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A698" w14:textId="77777777" w:rsidR="0015090D" w:rsidRDefault="00000000">
      <w:pPr>
        <w:spacing w:beforeLines="50" w:before="120" w:afterLines="50" w:after="120"/>
        <w:rPr>
          <w:bCs/>
        </w:rPr>
      </w:pPr>
      <w:sdt>
        <w:sdtPr>
          <w:tag w:val="_PLD_1949c108a8da4292a0058e3719689765"/>
          <w:id w:val="-1086832888"/>
        </w:sdtPr>
        <w:sdtContent>
          <w:r w:rsidR="00022476">
            <w:rPr>
              <w:rFonts w:hint="eastAsia"/>
              <w:bCs/>
            </w:rPr>
            <w:t>公司代码：</w:t>
          </w:r>
        </w:sdtContent>
      </w:sdt>
      <w:sdt>
        <w:sdtPr>
          <w:rPr>
            <w:rFonts w:hint="eastAsia"/>
            <w:bCs/>
          </w:rPr>
          <w:alias w:val="公司代码"/>
          <w:tag w:val="_GBC_704b7b03ea3f4a93b8d4655a09b2ff61"/>
          <w:id w:val="1963002455"/>
          <w:placeholder>
            <w:docPart w:val="GBC22222222222222222222222222222"/>
          </w:placeholder>
        </w:sdtPr>
        <w:sdtContent>
          <w:r w:rsidR="00022476">
            <w:rPr>
              <w:rFonts w:hint="eastAsia"/>
              <w:bCs/>
            </w:rPr>
            <w:t>600467</w:t>
          </w:r>
        </w:sdtContent>
      </w:sdt>
      <w:r w:rsidR="00022476">
        <w:rPr>
          <w:rFonts w:hint="eastAsia"/>
          <w:bCs/>
        </w:rPr>
        <w:t xml:space="preserve">                                           </w:t>
      </w:r>
      <w:sdt>
        <w:sdtPr>
          <w:tag w:val="_PLD_fdb42a71c1cc4dc59fad3ee29e241a4f"/>
          <w:id w:val="-259913066"/>
        </w:sdtPr>
        <w:sdtContent>
          <w:r w:rsidR="00022476">
            <w:rPr>
              <w:rFonts w:hint="eastAsia"/>
              <w:bCs/>
            </w:rPr>
            <w:t>公司简称：</w:t>
          </w:r>
        </w:sdtContent>
      </w:sdt>
      <w:sdt>
        <w:sdtPr>
          <w:rPr>
            <w:rFonts w:hint="eastAsia"/>
            <w:bCs/>
          </w:rPr>
          <w:alias w:val="公司简称"/>
          <w:tag w:val="_GBC_0384ae715a1e4b4894a29e4d27f5bef4"/>
          <w:id w:val="1754621535"/>
          <w:placeholder>
            <w:docPart w:val="GBC22222222222222222222222222222"/>
          </w:placeholder>
        </w:sdtPr>
        <w:sdtContent>
          <w:r w:rsidR="00022476">
            <w:rPr>
              <w:rFonts w:hint="eastAsia"/>
              <w:bCs/>
            </w:rPr>
            <w:t>好当家</w:t>
          </w:r>
        </w:sdtContent>
      </w:sdt>
    </w:p>
    <w:p w14:paraId="25D6E159" w14:textId="77777777" w:rsidR="0015090D" w:rsidRDefault="0015090D"/>
    <w:p w14:paraId="3F8FDBCA" w14:textId="77777777" w:rsidR="0015090D" w:rsidRDefault="0015090D"/>
    <w:p w14:paraId="0CEFA0AA" w14:textId="77777777" w:rsidR="0015090D" w:rsidRDefault="0015090D"/>
    <w:p w14:paraId="5FF349C9" w14:textId="77777777" w:rsidR="0015090D" w:rsidRDefault="0015090D"/>
    <w:p w14:paraId="13628E6C" w14:textId="77777777" w:rsidR="0015090D" w:rsidRDefault="0015090D"/>
    <w:p w14:paraId="46FE7603" w14:textId="77777777" w:rsidR="0015090D" w:rsidRDefault="0015090D"/>
    <w:p w14:paraId="2B023472" w14:textId="77777777" w:rsidR="0015090D" w:rsidRDefault="0015090D">
      <w:pPr>
        <w:rPr>
          <w:b/>
          <w:bCs/>
        </w:rPr>
      </w:pPr>
    </w:p>
    <w:p w14:paraId="0EA2CDB6" w14:textId="77777777" w:rsidR="0015090D" w:rsidRDefault="0015090D">
      <w:pPr>
        <w:rPr>
          <w:b/>
          <w:bCs/>
        </w:rPr>
      </w:pPr>
    </w:p>
    <w:p w14:paraId="16BA7FDC" w14:textId="77777777" w:rsidR="0015090D" w:rsidRDefault="00000000">
      <w:pPr>
        <w:jc w:val="center"/>
        <w:rPr>
          <w:rFonts w:ascii="黑体" w:eastAsia="黑体" w:hAnsi="黑体" w:hint="eastAsia"/>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691908727"/>
          <w:placeholder>
            <w:docPart w:val="GBC22222222222222222222222222222"/>
          </w:placeholder>
          <w:dataBinding w:prefixMappings="xmlns:clcid-cgi='clcid-cgi'" w:xpath="/*/clcid-cgi:GongSiFaDingZhongWenMingCheng[not(@periodRef)]" w:storeItemID="{89EBAB94-44A0-46A2-B712-30D997D04A6D}"/>
          <w:text/>
        </w:sdtPr>
        <w:sdtContent>
          <w:r w:rsidR="00022476">
            <w:rPr>
              <w:rFonts w:ascii="黑体" w:eastAsia="黑体" w:hAnsi="黑体" w:hint="eastAsia"/>
              <w:b/>
              <w:bCs/>
              <w:color w:val="FF0000"/>
              <w:sz w:val="44"/>
              <w:szCs w:val="44"/>
            </w:rPr>
            <w:t>山东好当家海洋发展股份有限公司</w:t>
          </w:r>
        </w:sdtContent>
      </w:sdt>
    </w:p>
    <w:p w14:paraId="0BC7CC01" w14:textId="77777777" w:rsidR="0015090D" w:rsidRDefault="00022476">
      <w:pPr>
        <w:jc w:val="center"/>
        <w:rPr>
          <w:rFonts w:ascii="黑体" w:eastAsia="黑体" w:hAnsi="黑体" w:hint="eastAsia"/>
          <w:b/>
          <w:bCs/>
          <w:color w:val="FF0000"/>
          <w:sz w:val="44"/>
          <w:szCs w:val="44"/>
        </w:rPr>
      </w:pPr>
      <w:r>
        <w:rPr>
          <w:rFonts w:ascii="黑体" w:eastAsia="黑体" w:hAnsi="黑体"/>
          <w:b/>
          <w:bCs/>
          <w:color w:val="FF0000"/>
          <w:sz w:val="44"/>
          <w:szCs w:val="44"/>
        </w:rPr>
        <w:t>2025</w:t>
      </w:r>
      <w:r>
        <w:rPr>
          <w:rFonts w:ascii="黑体" w:eastAsia="黑体" w:hAnsi="黑体" w:hint="eastAsia"/>
          <w:b/>
          <w:bCs/>
          <w:color w:val="FF0000"/>
          <w:sz w:val="44"/>
          <w:szCs w:val="44"/>
        </w:rPr>
        <w:t>年年度报告</w:t>
      </w:r>
    </w:p>
    <w:p w14:paraId="0AE9F4DE" w14:textId="77777777" w:rsidR="0015090D" w:rsidRDefault="0015090D"/>
    <w:p w14:paraId="3DB39EC1" w14:textId="77777777" w:rsidR="0015090D" w:rsidRDefault="0015090D">
      <w:pPr>
        <w:rPr>
          <w:rFonts w:ascii="黑体" w:eastAsia="黑体" w:hAnsi="黑体" w:hint="eastAsia"/>
          <w:b/>
          <w:bCs/>
          <w:color w:val="FF0000"/>
          <w:sz w:val="44"/>
          <w:szCs w:val="44"/>
        </w:rPr>
      </w:pPr>
    </w:p>
    <w:p w14:paraId="7EE4280C" w14:textId="77777777" w:rsidR="00C73D44" w:rsidRDefault="00C73D44">
      <w:pPr>
        <w:rPr>
          <w:rFonts w:ascii="黑体" w:eastAsia="黑体" w:hAnsi="黑体" w:hint="eastAsia"/>
          <w:b/>
          <w:bCs/>
          <w:color w:val="FF0000"/>
          <w:sz w:val="44"/>
          <w:szCs w:val="44"/>
        </w:rPr>
      </w:pPr>
    </w:p>
    <w:p w14:paraId="0B8D149D" w14:textId="77777777" w:rsidR="00C73D44" w:rsidRDefault="00C73D44">
      <w:pPr>
        <w:rPr>
          <w:rFonts w:ascii="黑体" w:eastAsia="黑体" w:hAnsi="黑体" w:hint="eastAsia"/>
          <w:b/>
          <w:bCs/>
          <w:color w:val="FF0000"/>
          <w:sz w:val="44"/>
          <w:szCs w:val="44"/>
        </w:rPr>
      </w:pPr>
    </w:p>
    <w:p w14:paraId="0DEF629B" w14:textId="21377A5B" w:rsidR="00C73D44" w:rsidRPr="00C73D44" w:rsidRDefault="00C73D44" w:rsidP="00C73D44">
      <w:pPr>
        <w:jc w:val="center"/>
        <w:rPr>
          <w:rFonts w:ascii="黑体" w:eastAsia="黑体" w:hAnsi="黑体" w:hint="eastAsia"/>
          <w:b/>
          <w:bCs/>
          <w:color w:val="FF0000"/>
          <w:sz w:val="44"/>
          <w:szCs w:val="44"/>
        </w:rPr>
      </w:pPr>
      <w:r w:rsidRPr="00C73D44">
        <w:rPr>
          <w:rFonts w:ascii="黑体" w:eastAsia="黑体" w:hAnsi="黑体" w:hint="eastAsia"/>
          <w:b/>
          <w:bCs/>
          <w:noProof/>
          <w:color w:val="FF0000"/>
          <w:sz w:val="44"/>
          <w:szCs w:val="44"/>
        </w:rPr>
        <w:drawing>
          <wp:inline distT="0" distB="0" distL="0" distR="0" wp14:anchorId="4AA3EE07" wp14:editId="71D8B227">
            <wp:extent cx="1752600" cy="1905000"/>
            <wp:effectExtent l="0" t="0" r="0" b="0"/>
            <wp:docPr id="18105566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905000"/>
                    </a:xfrm>
                    <a:prstGeom prst="rect">
                      <a:avLst/>
                    </a:prstGeom>
                    <a:noFill/>
                    <a:ln>
                      <a:noFill/>
                    </a:ln>
                  </pic:spPr>
                </pic:pic>
              </a:graphicData>
            </a:graphic>
          </wp:inline>
        </w:drawing>
      </w:r>
    </w:p>
    <w:p w14:paraId="4C63AC75" w14:textId="77777777" w:rsidR="00C73D44" w:rsidRDefault="00C73D44">
      <w:pPr>
        <w:rPr>
          <w:rFonts w:ascii="黑体" w:eastAsia="黑体" w:hAnsi="黑体" w:hint="eastAsia"/>
          <w:b/>
          <w:bCs/>
          <w:color w:val="FF0000"/>
          <w:sz w:val="44"/>
          <w:szCs w:val="44"/>
        </w:rPr>
        <w:sectPr w:rsidR="00C73D44">
          <w:headerReference w:type="default" r:id="rId13"/>
          <w:footerReference w:type="default" r:id="rId14"/>
          <w:pgSz w:w="11906" w:h="16838"/>
          <w:pgMar w:top="1525" w:right="1276" w:bottom="1440" w:left="1797" w:header="855" w:footer="992" w:gutter="0"/>
          <w:cols w:space="425"/>
          <w:docGrid w:linePitch="312"/>
        </w:sectPr>
      </w:pPr>
    </w:p>
    <w:p w14:paraId="26DBED1B" w14:textId="77777777" w:rsidR="0015090D" w:rsidRDefault="0015090D"/>
    <w:bookmarkStart w:id="0" w:name="_Toc387656034" w:displacedByCustomXml="next"/>
    <w:sdt>
      <w:sdtPr>
        <w:tag w:val="_PLD_429fee330a4a46d2822ec08d94ecdb3f"/>
        <w:id w:val="1216080996"/>
      </w:sdtPr>
      <w:sdtContent>
        <w:p w14:paraId="5E23EE29" w14:textId="77777777" w:rsidR="0015090D" w:rsidRDefault="00022476">
          <w:pPr>
            <w:spacing w:before="100" w:beforeAutospacing="1" w:after="100" w:afterAutospacing="1" w:line="360" w:lineRule="auto"/>
            <w:jc w:val="center"/>
            <w:rPr>
              <w:rFonts w:ascii="黑体" w:eastAsia="黑体" w:hAnsi="黑体" w:hint="eastAsia"/>
              <w:b/>
              <w:bCs/>
              <w:sz w:val="28"/>
              <w:szCs w:val="28"/>
            </w:rPr>
          </w:pPr>
          <w:r>
            <w:rPr>
              <w:rFonts w:ascii="黑体" w:eastAsia="黑体" w:hAnsi="黑体" w:hint="eastAsia"/>
              <w:b/>
              <w:bCs/>
              <w:sz w:val="28"/>
              <w:szCs w:val="28"/>
            </w:rPr>
            <w:t>重要提示</w:t>
          </w:r>
        </w:p>
      </w:sdtContent>
    </w:sdt>
    <w:bookmarkEnd w:id="0" w:displacedByCustomXml="next"/>
    <w:sdt>
      <w:sdtPr>
        <w:rPr>
          <w:rFonts w:ascii="宋体" w:hAnsi="宋体" w:cs="宋体" w:hint="eastAsia"/>
          <w:b w:val="0"/>
          <w:bCs w:val="0"/>
          <w:kern w:val="0"/>
          <w:szCs w:val="24"/>
        </w:rPr>
        <w:alias w:val="选项模块:董事会及董事声明"/>
        <w:tag w:val="_SEC_7d2cef92505949c6b5bd6a9bd88e1b07"/>
        <w:id w:val="-1698078619"/>
        <w:placeholder>
          <w:docPart w:val="GBC22222222222222222222222222222"/>
        </w:placeholder>
      </w:sdtPr>
      <w:sdtEndPr>
        <w:rPr>
          <w:rFonts w:ascii="Times New Roman" w:hAnsi="Times New Roman" w:cs="Times New Roman" w:hint="default"/>
          <w:szCs w:val="20"/>
        </w:rPr>
      </w:sdtEndPr>
      <w:sdtContent>
        <w:sdt>
          <w:sdtPr>
            <w:rPr>
              <w:rFonts w:ascii="宋体" w:hAnsi="宋体" w:cs="宋体" w:hint="eastAsia"/>
              <w:b w:val="0"/>
              <w:bCs w:val="0"/>
              <w:kern w:val="0"/>
              <w:szCs w:val="24"/>
            </w:rPr>
            <w:alias w:val="董事会及董事声明"/>
            <w:tag w:val="_GBC_7a4abe6548364d7e8583e54b6ff64105"/>
            <w:id w:val="879590181"/>
            <w:placeholder>
              <w:docPart w:val="GBC22222222222222222222222222222"/>
            </w:placeholder>
          </w:sdtPr>
          <w:sdtEndPr>
            <w:rPr>
              <w:rFonts w:ascii="Arial" w:hAnsi="Arial" w:cs="Times New Roman"/>
              <w:b/>
              <w:bCs/>
              <w:kern w:val="2"/>
              <w:szCs w:val="21"/>
            </w:rPr>
          </w:sdtEndPr>
          <w:sdtContent>
            <w:p w14:paraId="2374946E" w14:textId="23E43282" w:rsidR="0015090D" w:rsidRDefault="00022476">
              <w:pPr>
                <w:pStyle w:val="20"/>
                <w:numPr>
                  <w:ilvl w:val="0"/>
                  <w:numId w:val="6"/>
                </w:numPr>
                <w:tabs>
                  <w:tab w:val="left" w:pos="434"/>
                </w:tabs>
                <w:spacing w:before="0"/>
                <w:rPr>
                  <w:rFonts w:ascii="Times New Roman" w:hAnsi="宋体" w:cs="宋体" w:hint="eastAsia"/>
                  <w:bCs w:val="0"/>
                </w:rPr>
              </w:pPr>
              <w:r>
                <w:rPr>
                  <w:rFonts w:ascii="Times New Roman" w:hAnsi="宋体" w:cs="宋体"/>
                  <w:bCs w:val="0"/>
                </w:rPr>
                <w:t>本公司董事会及董事、高级管理人员保证年度报告内容的真实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sdtContent>
        </w:sdt>
        <w:p w14:paraId="4A6F0B43" w14:textId="77777777" w:rsidR="0015090D" w:rsidRDefault="00000000"/>
      </w:sdtContent>
    </w:sdt>
    <w:sdt>
      <w:sdtPr>
        <w:rPr>
          <w:rFonts w:ascii="Calibri" w:hAnsi="Calibri" w:cs="宋体" w:hint="eastAsia"/>
          <w:b w:val="0"/>
          <w:bCs w:val="0"/>
          <w:kern w:val="0"/>
          <w:sz w:val="24"/>
          <w:szCs w:val="22"/>
        </w:rPr>
        <w:alias w:val="选项模块:公司全体董事出席董事会会议。"/>
        <w:tag w:val="_SEC_22f2821f4b8f443f90d5135b8aaff83a"/>
        <w:id w:val="1965224915"/>
        <w:placeholder>
          <w:docPart w:val="GBC22222222222222222222222222222"/>
        </w:placeholder>
      </w:sdtPr>
      <w:sdtEndPr>
        <w:rPr>
          <w:rFonts w:ascii="Times New Roman" w:hAnsi="Times New Roman" w:cs="Times New Roman" w:hint="default"/>
          <w:sz w:val="21"/>
          <w:szCs w:val="21"/>
        </w:rPr>
      </w:sdtEndPr>
      <w:sdtContent>
        <w:p w14:paraId="210FF83C" w14:textId="77777777" w:rsidR="0015090D" w:rsidRDefault="00022476">
          <w:pPr>
            <w:pStyle w:val="20"/>
            <w:numPr>
              <w:ilvl w:val="0"/>
              <w:numId w:val="6"/>
            </w:numPr>
            <w:tabs>
              <w:tab w:val="left" w:pos="448"/>
            </w:tabs>
            <w:spacing w:before="0"/>
          </w:pPr>
          <w:r>
            <w:rPr>
              <w:rFonts w:hint="eastAsia"/>
            </w:rPr>
            <w:t>公司</w:t>
          </w:r>
          <w:sdt>
            <w:sdtPr>
              <w:tag w:val="_PLD_67dfe594d3e24f69b6f9757d86ded61b"/>
              <w:id w:val="1548329847"/>
            </w:sdtPr>
            <w:sdtContent>
              <w:r>
                <w:rPr>
                  <w:rFonts w:hint="eastAsia"/>
                </w:rPr>
                <w:t>全体董事出席</w:t>
              </w:r>
            </w:sdtContent>
          </w:sdt>
          <w:r>
            <w:rPr>
              <w:rFonts w:hint="eastAsia"/>
            </w:rPr>
            <w:t>董事会会议。</w:t>
          </w:r>
        </w:p>
        <w:p w14:paraId="7CB2E90A" w14:textId="77777777" w:rsidR="0015090D" w:rsidRDefault="00000000"/>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935211614"/>
        <w:placeholder>
          <w:docPart w:val="GBC22222222222222222222222222222"/>
        </w:placeholder>
      </w:sdtPr>
      <w:sdtEndPr>
        <w:rPr>
          <w:rFonts w:ascii="Times New Roman" w:hAnsi="Times New Roman" w:cs="Times New Roman" w:hint="default"/>
          <w:sz w:val="21"/>
          <w:szCs w:val="20"/>
        </w:rPr>
      </w:sdtEndPr>
      <w:sdtContent>
        <w:p w14:paraId="76A31D44" w14:textId="0AE483CE" w:rsidR="0015090D" w:rsidRDefault="00000000">
          <w:pPr>
            <w:pStyle w:val="20"/>
            <w:numPr>
              <w:ilvl w:val="0"/>
              <w:numId w:val="6"/>
            </w:numPr>
            <w:tabs>
              <w:tab w:val="left" w:pos="518"/>
            </w:tabs>
            <w:spacing w:before="0"/>
            <w:jc w:val="left"/>
            <w:rPr>
              <w:rFonts w:ascii="宋体" w:hAnsi="宋体" w:hint="eastAsia"/>
            </w:rPr>
          </w:pPr>
          <w:sdt>
            <w:sdtPr>
              <w:rPr>
                <w:rFonts w:ascii="宋体" w:hAnsi="宋体" w:hint="eastAsia"/>
              </w:rPr>
              <w:alias w:val="公司聘请的境内会计师事务所名称"/>
              <w:tag w:val="_GBC_ad504284986e4ab994733d7125ba1c33"/>
              <w:id w:val="1604908687"/>
              <w:placeholder>
                <w:docPart w:val="GBC22222222222222222222222222222"/>
              </w:placeholder>
            </w:sdtPr>
            <w:sdtContent>
              <w:sdt>
                <w:sdtPr>
                  <w:rPr>
                    <w:rFonts w:ascii="宋体" w:hAnsi="宋体"/>
                  </w:rPr>
                  <w:alias w:val="公司聘请的境内会计师事务所名称"/>
                  <w:tag w:val="_GBC_ad504284986e4ab994733d7125ba1c33"/>
                  <w:id w:val="1144241"/>
                </w:sdtPr>
                <w:sdtContent>
                  <w:r w:rsidR="00C73D44" w:rsidRPr="00C73D44">
                    <w:rPr>
                      <w:rFonts w:ascii="宋体" w:hAnsi="宋体" w:hint="eastAsia"/>
                    </w:rPr>
                    <w:t>和信会计师事务所（特殊普通合伙）</w:t>
                  </w:r>
                </w:sdtContent>
              </w:sdt>
            </w:sdtContent>
          </w:sdt>
          <w:r w:rsidR="00022476">
            <w:rPr>
              <w:rFonts w:ascii="宋体" w:hAnsi="宋体" w:hint="eastAsia"/>
            </w:rPr>
            <w:t>为本公司出具了</w:t>
          </w:r>
          <w:sdt>
            <w:sdtPr>
              <w:rPr>
                <w:rFonts w:ascii="宋体" w:hAnsi="宋体" w:hint="eastAsia"/>
              </w:rPr>
              <w:alias w:val="会计师事务所审计意见类型"/>
              <w:tag w:val="_GBC_fc66ac35f9514436909a413223854389"/>
              <w:id w:val="1167898161"/>
              <w:placeholder>
                <w:docPart w:val="GBC22222222222222222222222222222"/>
              </w:placeholder>
            </w:sdtPr>
            <w:sdtContent>
              <w:r w:rsidR="00022476">
                <w:rPr>
                  <w:rFonts w:ascii="宋体" w:hAnsi="宋体" w:hint="eastAsia"/>
                </w:rPr>
                <w:t>标准无保留意见</w:t>
              </w:r>
            </w:sdtContent>
          </w:sdt>
          <w:r w:rsidR="00022476">
            <w:rPr>
              <w:rFonts w:ascii="宋体" w:hAnsi="宋体" w:hint="eastAsia"/>
            </w:rPr>
            <w:t>的审计报告。</w:t>
          </w:r>
        </w:p>
        <w:p w14:paraId="6AA6A4A0" w14:textId="77777777" w:rsidR="0015090D" w:rsidRDefault="00000000"/>
      </w:sdtContent>
    </w:sdt>
    <w:p w14:paraId="16066FC2" w14:textId="3DA3E16C" w:rsidR="0015090D" w:rsidRDefault="00022476">
      <w:pPr>
        <w:pStyle w:val="20"/>
        <w:numPr>
          <w:ilvl w:val="0"/>
          <w:numId w:val="6"/>
        </w:numPr>
        <w:tabs>
          <w:tab w:val="left" w:pos="434"/>
        </w:tabs>
        <w:spacing w:before="0"/>
        <w:rPr>
          <w:rFonts w:ascii="宋体" w:hAnsi="宋体" w:hint="eastAsia"/>
        </w:rPr>
      </w:pPr>
      <w:r>
        <w:rPr>
          <w:rFonts w:ascii="宋体" w:hAnsi="宋体" w:hint="eastAsia"/>
        </w:rPr>
        <w:t>公司负责人</w:t>
      </w:r>
      <w:sdt>
        <w:sdtPr>
          <w:rPr>
            <w:rFonts w:ascii="宋体" w:hAnsi="宋体"/>
          </w:rPr>
          <w:alias w:val="公司负责人姓名"/>
          <w:tag w:val="_GBC_ba0728eaa9a342098d20addcde59ed31"/>
          <w:id w:val="446589907"/>
          <w:placeholder>
            <w:docPart w:val="GBC22222222222222222222222222222"/>
          </w:placeholder>
          <w:dataBinding w:prefixMappings="xmlns:clcid-mr='clcid-mr'" w:xpath="/*/clcid-mr:GongSiFuZeRenXingMing[not(@periodRef)]" w:storeItemID="{89EBAB94-44A0-46A2-B712-30D997D04A6D}"/>
          <w:text/>
        </w:sdtPr>
        <w:sdtContent>
          <w:r w:rsidR="008F5DA1" w:rsidRPr="008F5DA1">
            <w:rPr>
              <w:rFonts w:ascii="宋体" w:hAnsi="宋体" w:hint="eastAsia"/>
            </w:rPr>
            <w:t>唐传勤</w:t>
          </w:r>
        </w:sdtContent>
      </w:sdt>
      <w:r>
        <w:rPr>
          <w:rFonts w:ascii="宋体" w:hAnsi="宋体" w:hint="eastAsia"/>
        </w:rPr>
        <w:t>、主管会计工作负责人</w:t>
      </w:r>
      <w:sdt>
        <w:sdtPr>
          <w:rPr>
            <w:rFonts w:ascii="宋体" w:hAnsi="宋体"/>
          </w:rPr>
          <w:alias w:val="主管会计工作负责人姓名"/>
          <w:tag w:val="_GBC_9ac791ae357946e68402505d2aa6b3b9"/>
          <w:id w:val="-777716633"/>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sidRPr="008F5DA1">
            <w:rPr>
              <w:rFonts w:ascii="宋体" w:hAnsi="宋体" w:hint="eastAsia"/>
            </w:rPr>
            <w:t>宋荣超</w:t>
          </w:r>
          <w:proofErr w:type="gramEnd"/>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956065622"/>
          <w:placeholder>
            <w:docPart w:val="GBC22222222222222222222222222222"/>
          </w:placeholder>
          <w:dataBinding w:prefixMappings="xmlns:clcid-mr='clcid-mr'" w:xpath="/*/clcid-mr:KuaiJiJiGouFuZeRenXingMing[not(@periodRef)]" w:storeItemID="{89EBAB94-44A0-46A2-B712-30D997D04A6D}"/>
          <w:text/>
        </w:sdtPr>
        <w:sdtContent>
          <w:r w:rsidR="008F5DA1" w:rsidRPr="008F5DA1">
            <w:rPr>
              <w:rFonts w:ascii="宋体" w:hAnsi="宋体" w:hint="eastAsia"/>
            </w:rPr>
            <w:t>张小</w:t>
          </w:r>
          <w:proofErr w:type="gramStart"/>
          <w:r w:rsidR="008F5DA1" w:rsidRPr="008F5DA1">
            <w:rPr>
              <w:rFonts w:ascii="宋体" w:hAnsi="宋体" w:hint="eastAsia"/>
            </w:rPr>
            <w:t>嫘</w:t>
          </w:r>
          <w:proofErr w:type="gramEnd"/>
        </w:sdtContent>
      </w:sdt>
      <w:r>
        <w:rPr>
          <w:rFonts w:ascii="宋体" w:hAnsi="宋体" w:hint="eastAsia"/>
        </w:rPr>
        <w:t>声明：保证年度报告中财务报告的真实、准确、完整。</w:t>
      </w:r>
    </w:p>
    <w:p w14:paraId="0FFA32F5" w14:textId="77777777" w:rsidR="0015090D" w:rsidRDefault="0015090D"/>
    <w:p w14:paraId="0C818D71" w14:textId="77777777" w:rsidR="0015090D" w:rsidRPr="004A203B" w:rsidRDefault="00022476">
      <w:pPr>
        <w:pStyle w:val="20"/>
        <w:numPr>
          <w:ilvl w:val="0"/>
          <w:numId w:val="6"/>
        </w:numPr>
        <w:tabs>
          <w:tab w:val="left" w:pos="490"/>
        </w:tabs>
        <w:spacing w:before="0"/>
        <w:rPr>
          <w:rFonts w:ascii="宋体" w:hAnsi="宋体" w:hint="eastAsia"/>
        </w:rPr>
      </w:pPr>
      <w:r>
        <w:rPr>
          <w:rFonts w:ascii="Calibri" w:hAnsi="Calibri" w:cs="宋体" w:hint="eastAsia"/>
          <w:kern w:val="0"/>
        </w:rPr>
        <w:t>董</w:t>
      </w:r>
      <w:r w:rsidRPr="004A203B">
        <w:rPr>
          <w:rFonts w:ascii="Calibri" w:hAnsi="Calibri" w:cs="宋体" w:hint="eastAsia"/>
          <w:kern w:val="0"/>
        </w:rPr>
        <w:t>事会决议通过的本报告期利润分配预案或公积金转增股本预案</w:t>
      </w:r>
    </w:p>
    <w:sdt>
      <w:sdtPr>
        <w:rPr>
          <w:rFonts w:hint="eastAsia"/>
        </w:rPr>
        <w:alias w:val="经董事会审议的报告期利润分配预案或公积金转增股本预案"/>
        <w:tag w:val="_GBC_87fdd30c16df49cc824b47e55e4be6d9"/>
        <w:id w:val="335119428"/>
        <w:placeholder>
          <w:docPart w:val="GBC22222222222222222222222222222"/>
        </w:placeholder>
      </w:sdtPr>
      <w:sdtContent>
        <w:p w14:paraId="611BD083" w14:textId="047271F5" w:rsidR="0015090D" w:rsidRDefault="00000000" w:rsidP="001826BD">
          <w:pPr>
            <w:kinsoku w:val="0"/>
            <w:overflowPunct w:val="0"/>
            <w:autoSpaceDE w:val="0"/>
            <w:autoSpaceDN w:val="0"/>
            <w:adjustRightInd w:val="0"/>
            <w:snapToGrid w:val="0"/>
            <w:spacing w:line="360" w:lineRule="auto"/>
            <w:ind w:firstLineChars="300" w:firstLine="630"/>
          </w:pPr>
          <w:sdt>
            <w:sdtPr>
              <w:alias w:val="经董事会审议的报告期利润分配预案或公积金转增股本预案"/>
              <w:tag w:val="_GBC_87fdd30c16df49cc824b47e55e4be6d9"/>
              <w:id w:val="-1045061180"/>
            </w:sdtPr>
            <w:sdtContent>
              <w:r w:rsidR="00B306A6" w:rsidRPr="00B306A6">
                <w:rPr>
                  <w:rFonts w:hint="eastAsia"/>
                </w:rPr>
                <w:t>本公司</w:t>
              </w:r>
              <w:r w:rsidR="00B306A6" w:rsidRPr="00B306A6">
                <w:rPr>
                  <w:rFonts w:hint="eastAsia"/>
                </w:rPr>
                <w:t>202</w:t>
              </w:r>
              <w:r w:rsidR="00B306A6">
                <w:rPr>
                  <w:rFonts w:hint="eastAsia"/>
                </w:rPr>
                <w:t>6</w:t>
              </w:r>
              <w:r w:rsidR="00B306A6" w:rsidRPr="00B306A6">
                <w:rPr>
                  <w:rFonts w:hint="eastAsia"/>
                </w:rPr>
                <w:t>年</w:t>
              </w:r>
              <w:r w:rsidR="00B306A6" w:rsidRPr="00B306A6">
                <w:rPr>
                  <w:rFonts w:hint="eastAsia"/>
                </w:rPr>
                <w:t>4</w:t>
              </w:r>
              <w:r w:rsidR="00B306A6" w:rsidRPr="00B306A6">
                <w:rPr>
                  <w:rFonts w:hint="eastAsia"/>
                </w:rPr>
                <w:t>月</w:t>
              </w:r>
              <w:r w:rsidR="00B306A6" w:rsidRPr="00B306A6">
                <w:rPr>
                  <w:rFonts w:hint="eastAsia"/>
                </w:rPr>
                <w:t>22</w:t>
              </w:r>
              <w:r w:rsidR="00B306A6" w:rsidRPr="00B306A6">
                <w:rPr>
                  <w:rFonts w:hint="eastAsia"/>
                </w:rPr>
                <w:t>日召开的董事会表决通过了公司</w:t>
              </w:r>
              <w:r w:rsidR="00B306A6" w:rsidRPr="00B306A6">
                <w:rPr>
                  <w:rFonts w:hint="eastAsia"/>
                </w:rPr>
                <w:t>202</w:t>
              </w:r>
              <w:r w:rsidR="00B306A6">
                <w:rPr>
                  <w:rFonts w:hint="eastAsia"/>
                </w:rPr>
                <w:t>5</w:t>
              </w:r>
              <w:r w:rsidR="00B306A6" w:rsidRPr="00B306A6">
                <w:rPr>
                  <w:rFonts w:hint="eastAsia"/>
                </w:rPr>
                <w:t>年利润分配预案：公司以截止</w:t>
              </w:r>
              <w:r w:rsidR="00B306A6" w:rsidRPr="00B306A6">
                <w:rPr>
                  <w:rFonts w:hint="eastAsia"/>
                </w:rPr>
                <w:t>202</w:t>
              </w:r>
              <w:r w:rsidR="00B306A6">
                <w:rPr>
                  <w:rFonts w:hint="eastAsia"/>
                </w:rPr>
                <w:t>5</w:t>
              </w:r>
              <w:r w:rsidR="00B306A6" w:rsidRPr="00B306A6">
                <w:rPr>
                  <w:rFonts w:hint="eastAsia"/>
                </w:rPr>
                <w:t>年</w:t>
              </w:r>
              <w:r w:rsidR="00B306A6" w:rsidRPr="00B306A6">
                <w:rPr>
                  <w:rFonts w:hint="eastAsia"/>
                </w:rPr>
                <w:t>12</w:t>
              </w:r>
              <w:r w:rsidR="00B306A6" w:rsidRPr="00B306A6">
                <w:rPr>
                  <w:rFonts w:hint="eastAsia"/>
                </w:rPr>
                <w:t>月</w:t>
              </w:r>
              <w:r w:rsidR="00B306A6" w:rsidRPr="00B306A6">
                <w:rPr>
                  <w:rFonts w:hint="eastAsia"/>
                </w:rPr>
                <w:t>31</w:t>
              </w:r>
              <w:r w:rsidR="00B306A6" w:rsidRPr="00B306A6">
                <w:rPr>
                  <w:rFonts w:hint="eastAsia"/>
                </w:rPr>
                <w:t>日的股本</w:t>
              </w:r>
              <w:r w:rsidR="00B306A6" w:rsidRPr="00B306A6">
                <w:rPr>
                  <w:rFonts w:hint="eastAsia"/>
                </w:rPr>
                <w:t xml:space="preserve">1,460,994,304 </w:t>
              </w:r>
              <w:r w:rsidR="00B306A6" w:rsidRPr="00B306A6">
                <w:rPr>
                  <w:rFonts w:hint="eastAsia"/>
                </w:rPr>
                <w:t>股为基数，向全体股东按每</w:t>
              </w:r>
              <w:r w:rsidR="00B306A6" w:rsidRPr="00B306A6">
                <w:rPr>
                  <w:rFonts w:hint="eastAsia"/>
                </w:rPr>
                <w:t xml:space="preserve">10 </w:t>
              </w:r>
              <w:r w:rsidR="00B306A6" w:rsidRPr="00B306A6">
                <w:rPr>
                  <w:rFonts w:hint="eastAsia"/>
                </w:rPr>
                <w:t>股派发现金红利</w:t>
              </w:r>
              <w:r w:rsidR="00B306A6" w:rsidRPr="00B306A6">
                <w:rPr>
                  <w:rFonts w:hint="eastAsia"/>
                </w:rPr>
                <w:t>0.0</w:t>
              </w:r>
              <w:r w:rsidR="00B306A6">
                <w:rPr>
                  <w:rFonts w:hint="eastAsia"/>
                </w:rPr>
                <w:t>614</w:t>
              </w:r>
              <w:r w:rsidR="00B306A6" w:rsidRPr="00B306A6">
                <w:rPr>
                  <w:rFonts w:hint="eastAsia"/>
                </w:rPr>
                <w:t>元（含税），共计派发现金</w:t>
              </w:r>
              <w:r w:rsidR="00B306A6">
                <w:rPr>
                  <w:rFonts w:hint="eastAsia"/>
                </w:rPr>
                <w:t>8</w:t>
              </w:r>
              <w:r w:rsidR="00B306A6" w:rsidRPr="00B306A6">
                <w:rPr>
                  <w:rFonts w:hint="eastAsia"/>
                </w:rPr>
                <w:t>,</w:t>
              </w:r>
              <w:r w:rsidR="00B306A6">
                <w:rPr>
                  <w:rFonts w:hint="eastAsia"/>
                </w:rPr>
                <w:t>970</w:t>
              </w:r>
              <w:r w:rsidR="00B306A6" w:rsidRPr="00B306A6">
                <w:rPr>
                  <w:rFonts w:hint="eastAsia"/>
                </w:rPr>
                <w:t>,</w:t>
              </w:r>
              <w:r w:rsidR="00B306A6">
                <w:rPr>
                  <w:rFonts w:hint="eastAsia"/>
                </w:rPr>
                <w:t>505</w:t>
              </w:r>
              <w:r w:rsidR="00B306A6" w:rsidRPr="00B306A6">
                <w:rPr>
                  <w:rFonts w:hint="eastAsia"/>
                </w:rPr>
                <w:t>.</w:t>
              </w:r>
              <w:r w:rsidR="00B306A6">
                <w:rPr>
                  <w:rFonts w:hint="eastAsia"/>
                </w:rPr>
                <w:t>03</w:t>
              </w:r>
              <w:r w:rsidR="00B306A6" w:rsidRPr="00B306A6">
                <w:rPr>
                  <w:rFonts w:hint="eastAsia"/>
                </w:rPr>
                <w:t>元，占净利润</w:t>
              </w:r>
              <w:r w:rsidR="00B306A6" w:rsidRPr="00B306A6">
                <w:rPr>
                  <w:rFonts w:hint="eastAsia"/>
                </w:rPr>
                <w:t>30.0</w:t>
              </w:r>
              <w:r w:rsidR="00B306A6">
                <w:rPr>
                  <w:rFonts w:hint="eastAsia"/>
                </w:rPr>
                <w:t>3</w:t>
              </w:r>
              <w:r w:rsidR="00B306A6" w:rsidRPr="00B306A6">
                <w:rPr>
                  <w:rFonts w:hint="eastAsia"/>
                </w:rPr>
                <w:t>%</w:t>
              </w:r>
              <w:r w:rsidR="00B306A6" w:rsidRPr="00B306A6">
                <w:rPr>
                  <w:rFonts w:hint="eastAsia"/>
                </w:rPr>
                <w:t>。派现后公司未分配利润余额为</w:t>
              </w:r>
              <w:r w:rsidR="00B306A6" w:rsidRPr="00B306A6">
                <w:rPr>
                  <w:rFonts w:hint="eastAsia"/>
                </w:rPr>
                <w:t>1,1</w:t>
              </w:r>
              <w:r w:rsidR="00B306A6">
                <w:rPr>
                  <w:rFonts w:hint="eastAsia"/>
                </w:rPr>
                <w:t>8</w:t>
              </w:r>
              <w:r w:rsidR="00B306A6" w:rsidRPr="00B306A6">
                <w:rPr>
                  <w:rFonts w:hint="eastAsia"/>
                </w:rPr>
                <w:t>6,</w:t>
              </w:r>
              <w:r w:rsidR="00B306A6">
                <w:rPr>
                  <w:rFonts w:hint="eastAsia"/>
                </w:rPr>
                <w:t>1</w:t>
              </w:r>
              <w:r w:rsidR="00B306A6" w:rsidRPr="00B306A6">
                <w:rPr>
                  <w:rFonts w:hint="eastAsia"/>
                </w:rPr>
                <w:t>4</w:t>
              </w:r>
              <w:r w:rsidR="00B306A6">
                <w:rPr>
                  <w:rFonts w:hint="eastAsia"/>
                </w:rPr>
                <w:t>0</w:t>
              </w:r>
              <w:r w:rsidR="00B306A6" w:rsidRPr="00B306A6">
                <w:rPr>
                  <w:rFonts w:hint="eastAsia"/>
                </w:rPr>
                <w:t>,</w:t>
              </w:r>
              <w:r w:rsidR="00B306A6">
                <w:rPr>
                  <w:rFonts w:hint="eastAsia"/>
                </w:rPr>
                <w:t>141</w:t>
              </w:r>
              <w:r w:rsidR="00B306A6" w:rsidRPr="00B306A6">
                <w:rPr>
                  <w:rFonts w:hint="eastAsia"/>
                </w:rPr>
                <w:t>.</w:t>
              </w:r>
              <w:r w:rsidR="00B306A6">
                <w:rPr>
                  <w:rFonts w:hint="eastAsia"/>
                </w:rPr>
                <w:t>26</w:t>
              </w:r>
              <w:r w:rsidR="00B306A6" w:rsidRPr="00B306A6">
                <w:rPr>
                  <w:rFonts w:hint="eastAsia"/>
                </w:rPr>
                <w:t>元结转以后年度。该议案须经公司</w:t>
              </w:r>
              <w:r w:rsidR="00B306A6" w:rsidRPr="00B306A6">
                <w:rPr>
                  <w:rFonts w:hint="eastAsia"/>
                </w:rPr>
                <w:t>202</w:t>
              </w:r>
              <w:r w:rsidR="00B306A6">
                <w:rPr>
                  <w:rFonts w:hint="eastAsia"/>
                </w:rPr>
                <w:t>5</w:t>
              </w:r>
              <w:r w:rsidR="00B306A6" w:rsidRPr="00B306A6">
                <w:rPr>
                  <w:rFonts w:hint="eastAsia"/>
                </w:rPr>
                <w:t>年年度股东会审议通过后实施。</w:t>
              </w:r>
            </w:sdtContent>
          </w:sdt>
        </w:p>
      </w:sdtContent>
    </w:sdt>
    <w:p w14:paraId="031B0EBB" w14:textId="77777777" w:rsidR="0015090D" w:rsidRDefault="0015090D">
      <w:pPr>
        <w:kinsoku w:val="0"/>
        <w:overflowPunct w:val="0"/>
        <w:autoSpaceDE w:val="0"/>
        <w:autoSpaceDN w:val="0"/>
        <w:adjustRightInd w:val="0"/>
        <w:snapToGrid w:val="0"/>
        <w:spacing w:line="360" w:lineRule="exact"/>
      </w:pPr>
    </w:p>
    <w:p w14:paraId="5B643F6E" w14:textId="77777777" w:rsidR="00507B31" w:rsidRDefault="00507B31">
      <w:pPr>
        <w:kinsoku w:val="0"/>
        <w:overflowPunct w:val="0"/>
        <w:autoSpaceDE w:val="0"/>
        <w:autoSpaceDN w:val="0"/>
        <w:adjustRightInd w:val="0"/>
        <w:snapToGrid w:val="0"/>
        <w:spacing w:line="360" w:lineRule="exact"/>
      </w:pPr>
    </w:p>
    <w:p w14:paraId="4010C6F1" w14:textId="77777777" w:rsidR="0015090D" w:rsidRDefault="00022476">
      <w:pPr>
        <w:kinsoku w:val="0"/>
        <w:overflowPunct w:val="0"/>
        <w:autoSpaceDE w:val="0"/>
        <w:autoSpaceDN w:val="0"/>
        <w:adjustRightInd w:val="0"/>
        <w:snapToGrid w:val="0"/>
        <w:spacing w:line="360" w:lineRule="exact"/>
        <w:rPr>
          <w:rFonts w:ascii="Calibri" w:hAnsi="Calibri"/>
          <w:b/>
          <w:bCs/>
        </w:rPr>
      </w:pPr>
      <w:bookmarkStart w:id="1" w:name="_Hlk188283359"/>
      <w:r>
        <w:rPr>
          <w:rFonts w:ascii="Calibri" w:hAnsi="Calibri" w:hint="eastAsia"/>
          <w:b/>
          <w:bCs/>
        </w:rPr>
        <w:t>截至报告期末，母公司存在未弥补亏损的相关情况及其对公司分红等事项的影响</w:t>
      </w:r>
    </w:p>
    <w:sdt>
      <w:sdtPr>
        <w:rPr>
          <w:rFonts w:hint="eastAsia"/>
        </w:rPr>
        <w:alias w:val="是否适用：母公司存在未弥补亏损的相关情况及对公司分红等事项的影响[双击切换]"/>
        <w:tag w:val="_GBC_f4072938560548dfb5ebe61b52489b8c"/>
        <w:id w:val="-2061784480"/>
        <w:placeholder>
          <w:docPart w:val="GBC22222222222222222222222222222"/>
        </w:placeholder>
      </w:sdtPr>
      <w:sdtContent>
        <w:p w14:paraId="2B6A44AD" w14:textId="78B60768" w:rsidR="0015090D" w:rsidRDefault="00022476" w:rsidP="00BD4126">
          <w:pPr>
            <w:rPr>
              <w:rFonts w:asciiTheme="minorEastAsia" w:eastAsiaTheme="minorEastAsia" w:hAnsiTheme="minorEastAsia" w:hint="eastAsia"/>
            </w:rPr>
          </w:pPr>
          <w:r>
            <w:rPr>
              <w:rFonts w:ascii="宋体" w:hAnsi="宋体" w:hint="eastAsia"/>
            </w:rPr>
            <w:fldChar w:fldCharType="begin"/>
          </w:r>
          <w:r w:rsidR="00BD4126">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BD4126">
            <w:rPr>
              <w:rFonts w:ascii="宋体" w:hAnsi="宋体" w:hint="eastAsia"/>
            </w:rPr>
            <w:instrText xml:space="preserve"> MACROBUTTON  SnrToggleCheckbox √不适用 </w:instrText>
          </w:r>
          <w:r>
            <w:rPr>
              <w:rFonts w:ascii="宋体" w:hAnsi="宋体" w:hint="eastAsia"/>
            </w:rPr>
            <w:fldChar w:fldCharType="end"/>
          </w:r>
        </w:p>
      </w:sdtContent>
    </w:sdt>
    <w:p w14:paraId="26D9620A" w14:textId="77777777" w:rsidR="0015090D" w:rsidRDefault="0015090D">
      <w:pPr>
        <w:kinsoku w:val="0"/>
        <w:overflowPunct w:val="0"/>
        <w:autoSpaceDE w:val="0"/>
        <w:autoSpaceDN w:val="0"/>
        <w:adjustRightInd w:val="0"/>
        <w:snapToGrid w:val="0"/>
        <w:spacing w:line="360" w:lineRule="exact"/>
        <w:rPr>
          <w:rFonts w:asciiTheme="minorEastAsia" w:eastAsiaTheme="minorEastAsia" w:hAnsiTheme="minorEastAsia" w:hint="eastAsia"/>
        </w:rPr>
      </w:pPr>
    </w:p>
    <w:bookmarkEnd w:id="1"/>
    <w:p w14:paraId="7C92CE27" w14:textId="77777777" w:rsidR="0015090D" w:rsidRDefault="00022476">
      <w:pPr>
        <w:pStyle w:val="20"/>
        <w:numPr>
          <w:ilvl w:val="0"/>
          <w:numId w:val="6"/>
        </w:numPr>
        <w:tabs>
          <w:tab w:val="left" w:pos="504"/>
        </w:tabs>
        <w:spacing w:before="0"/>
      </w:pPr>
      <w:r>
        <w:t>前瞻性陈述的风险声明</w:t>
      </w:r>
    </w:p>
    <w:sdt>
      <w:sdtPr>
        <w:alias w:val="是否适用：前瞻性陈述的风险声明[双击切换]"/>
        <w:tag w:val="_GBC_5e5553f9f96e47e8b5eded9c0e6a26c0"/>
        <w:id w:val="1824079715"/>
        <w:placeholder>
          <w:docPart w:val="GBC22222222222222222222222222222"/>
        </w:placeholder>
      </w:sdtPr>
      <w:sdtContent>
        <w:p w14:paraId="22430E54" w14:textId="0EEBEABF" w:rsidR="0015090D" w:rsidRDefault="00022476" w:rsidP="00AC6BA6">
          <w:r>
            <w:rPr>
              <w:rFonts w:ascii="宋体" w:hAnsi="宋体"/>
            </w:rPr>
            <w:fldChar w:fldCharType="begin"/>
          </w:r>
          <w:r w:rsidR="00AC6BA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C6BA6">
            <w:rPr>
              <w:rFonts w:ascii="宋体" w:hAnsi="宋体" w:hint="eastAsia"/>
            </w:rPr>
            <w:instrText xml:space="preserve"> MACROBUTTON  SnrToggleCheckbox √不适用 </w:instrText>
          </w:r>
          <w:r>
            <w:rPr>
              <w:rFonts w:ascii="宋体" w:hAnsi="宋体"/>
            </w:rPr>
            <w:fldChar w:fldCharType="end"/>
          </w:r>
        </w:p>
      </w:sdtContent>
    </w:sdt>
    <w:p w14:paraId="01897FFD" w14:textId="77777777" w:rsidR="0015090D" w:rsidRDefault="0015090D">
      <w:pPr>
        <w:kinsoku w:val="0"/>
        <w:overflowPunct w:val="0"/>
        <w:autoSpaceDE w:val="0"/>
        <w:autoSpaceDN w:val="0"/>
        <w:adjustRightInd w:val="0"/>
        <w:snapToGrid w:val="0"/>
        <w:spacing w:line="360" w:lineRule="exact"/>
      </w:pPr>
    </w:p>
    <w:p w14:paraId="12FFCDBA" w14:textId="77777777" w:rsidR="0015090D" w:rsidRDefault="00022476">
      <w:pPr>
        <w:pStyle w:val="20"/>
        <w:numPr>
          <w:ilvl w:val="0"/>
          <w:numId w:val="6"/>
        </w:numPr>
        <w:tabs>
          <w:tab w:val="left" w:pos="434"/>
          <w:tab w:val="left" w:pos="644"/>
        </w:tabs>
        <w:spacing w:before="0"/>
      </w:pPr>
      <w:r>
        <w:t>是否存在被控股股东及其</w:t>
      </w:r>
      <w:r>
        <w:rPr>
          <w:rFonts w:hint="eastAsia"/>
        </w:rPr>
        <w:t>他</w:t>
      </w:r>
      <w:r>
        <w:t>关联方非经营性占用资金情况</w:t>
      </w:r>
    </w:p>
    <w:sdt>
      <w:sdtPr>
        <w:rPr>
          <w:rFonts w:ascii="Arial" w:hAnsi="Arial" w:hint="eastAsia"/>
          <w:bCs/>
        </w:rPr>
        <w:alias w:val="本公司是否存在大股东占用资金情况"/>
        <w:tag w:val="_GBC_a9b8d3170fbb4d50a645223c117f8b30"/>
        <w:id w:val="211169124"/>
        <w:placeholder>
          <w:docPart w:val="GBC22222222222222222222222222222"/>
        </w:placeholder>
        <w:comboBox>
          <w:listItem w:displayText="是" w:value="true"/>
          <w:listItem w:displayText="否" w:value="false"/>
        </w:comboBox>
      </w:sdtPr>
      <w:sdtContent>
        <w:p w14:paraId="7A84109D" w14:textId="0B2C4695" w:rsidR="0015090D" w:rsidRDefault="00AC6BA6">
          <w:pPr>
            <w:kinsoku w:val="0"/>
            <w:overflowPunct w:val="0"/>
            <w:autoSpaceDE w:val="0"/>
            <w:autoSpaceDN w:val="0"/>
            <w:adjustRightInd w:val="0"/>
            <w:snapToGrid w:val="0"/>
            <w:spacing w:line="360" w:lineRule="exact"/>
            <w:rPr>
              <w:rFonts w:ascii="Arial" w:hAnsi="Arial"/>
              <w:bCs/>
            </w:rPr>
          </w:pPr>
          <w:r>
            <w:rPr>
              <w:rFonts w:ascii="Arial" w:hAnsi="Arial" w:hint="eastAsia"/>
              <w:bCs/>
            </w:rPr>
            <w:t>否</w:t>
          </w:r>
        </w:p>
      </w:sdtContent>
    </w:sdt>
    <w:p w14:paraId="377E5DA5" w14:textId="77777777" w:rsidR="0015090D" w:rsidRDefault="0015090D">
      <w:pPr>
        <w:kinsoku w:val="0"/>
        <w:overflowPunct w:val="0"/>
        <w:autoSpaceDE w:val="0"/>
        <w:autoSpaceDN w:val="0"/>
        <w:adjustRightInd w:val="0"/>
        <w:snapToGrid w:val="0"/>
        <w:spacing w:line="360" w:lineRule="exact"/>
        <w:rPr>
          <w:rFonts w:ascii="Arial" w:hAnsi="Arial"/>
          <w:bCs/>
        </w:rPr>
      </w:pPr>
    </w:p>
    <w:p w14:paraId="05DB55E4" w14:textId="77777777" w:rsidR="0015090D" w:rsidRDefault="00022476">
      <w:pPr>
        <w:pStyle w:val="20"/>
        <w:numPr>
          <w:ilvl w:val="0"/>
          <w:numId w:val="6"/>
        </w:numPr>
        <w:tabs>
          <w:tab w:val="left" w:pos="644"/>
        </w:tabs>
        <w:spacing w:before="0"/>
      </w:pPr>
      <w:r>
        <w:t>是否存在违反规定决策程序对外提供担保的情况</w:t>
      </w:r>
    </w:p>
    <w:sdt>
      <w:sdtPr>
        <w:rPr>
          <w:rFonts w:hint="eastAsia"/>
        </w:rPr>
        <w:alias w:val="本公司是否存在违反规定决策程序对外提供担保的情况"/>
        <w:tag w:val="_GBC_aef7ac6bbdf043bc8051c4f9fb55e5ea"/>
        <w:id w:val="1620186956"/>
        <w:placeholder>
          <w:docPart w:val="GBC22222222222222222222222222222"/>
        </w:placeholder>
        <w:comboBox>
          <w:listItem w:displayText="是" w:value="true"/>
          <w:listItem w:displayText="否" w:value="false"/>
        </w:comboBox>
      </w:sdtPr>
      <w:sdtContent>
        <w:p w14:paraId="4A7AC23A" w14:textId="58E2B248" w:rsidR="0015090D" w:rsidRDefault="00AC6BA6">
          <w:r>
            <w:rPr>
              <w:rFonts w:hint="eastAsia"/>
            </w:rPr>
            <w:t>否</w:t>
          </w:r>
        </w:p>
      </w:sdtContent>
    </w:sdt>
    <w:p w14:paraId="6279FFF6" w14:textId="77777777" w:rsidR="0015090D" w:rsidRDefault="0015090D"/>
    <w:p w14:paraId="7D5D78D9" w14:textId="77777777" w:rsidR="0015090D" w:rsidRDefault="00022476">
      <w:pPr>
        <w:pStyle w:val="20"/>
        <w:numPr>
          <w:ilvl w:val="0"/>
          <w:numId w:val="6"/>
        </w:numPr>
        <w:tabs>
          <w:tab w:val="left" w:pos="644"/>
        </w:tabs>
        <w:spacing w:before="0"/>
        <w:rPr>
          <w:rFonts w:ascii="Calibri" w:hAnsi="Calibri" w:cs="宋体"/>
          <w:kern w:val="0"/>
        </w:rPr>
      </w:pPr>
      <w:bookmarkStart w:id="2" w:name="_Hlk61881950"/>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2"/>
    </w:p>
    <w:sdt>
      <w:sdtPr>
        <w:rPr>
          <w:rFonts w:hint="eastAsia"/>
        </w:rPr>
        <w:alias w:val="是否存在半数以上董事无法保证公司所披露年度报告的真实性、准确性和完整性"/>
        <w:tag w:val="_GBC_abc43c78fabf487d8ee599f7fe1628a3"/>
        <w:id w:val="334123448"/>
        <w:lock w:val="sdtLocked"/>
        <w:placeholder>
          <w:docPart w:val="GBC22222222222222222222222222222"/>
        </w:placeholder>
        <w:comboBox>
          <w:listItem w:displayText="是" w:value="是"/>
          <w:listItem w:displayText="否" w:value="否"/>
        </w:comboBox>
      </w:sdtPr>
      <w:sdtContent>
        <w:p w14:paraId="34C3AED8" w14:textId="087F311E" w:rsidR="0015090D" w:rsidRDefault="00AC6BA6" w:rsidP="00AC6BA6">
          <w:r>
            <w:rPr>
              <w:rFonts w:hint="eastAsia"/>
            </w:rPr>
            <w:t>否</w:t>
          </w:r>
        </w:p>
      </w:sdtContent>
    </w:sdt>
    <w:p w14:paraId="52176970" w14:textId="77777777" w:rsidR="0015090D" w:rsidRDefault="00022476">
      <w:pPr>
        <w:pStyle w:val="20"/>
        <w:numPr>
          <w:ilvl w:val="0"/>
          <w:numId w:val="6"/>
        </w:numPr>
        <w:tabs>
          <w:tab w:val="left" w:pos="644"/>
        </w:tabs>
        <w:spacing w:before="0"/>
      </w:pPr>
      <w:r>
        <w:rPr>
          <w:rFonts w:hint="eastAsia"/>
        </w:rPr>
        <w:t>重大风险提示</w:t>
      </w:r>
    </w:p>
    <w:p w14:paraId="6734C6C6" w14:textId="7BA335C7" w:rsidR="0015090D" w:rsidRDefault="00000000">
      <w:sdt>
        <w:sdtPr>
          <w:alias w:val="重大风险提示"/>
          <w:tag w:val="_GBC_43a6b8847e0241f1af5326af848c7cec"/>
          <w:id w:val="-1622371444"/>
          <w:placeholder>
            <w:docPart w:val="GBC22222222222222222222222222222"/>
          </w:placeholder>
        </w:sdtPr>
        <w:sdtContent>
          <w:r w:rsidR="00801E47" w:rsidRPr="00801E47">
            <w:rPr>
              <w:rFonts w:hint="eastAsia"/>
            </w:rPr>
            <w:t>本报告中所涉及的未来计划、发展战略等前瞻性描述不构成公司对投资者的实质承诺，敬请投资者注意投资风险。</w:t>
          </w:r>
        </w:sdtContent>
      </w:sdt>
    </w:p>
    <w:p w14:paraId="6EBA9901" w14:textId="77777777" w:rsidR="0015090D" w:rsidRDefault="0015090D"/>
    <w:p w14:paraId="078CBDF8" w14:textId="77777777" w:rsidR="0015090D" w:rsidRDefault="00022476">
      <w:pPr>
        <w:pStyle w:val="20"/>
        <w:numPr>
          <w:ilvl w:val="0"/>
          <w:numId w:val="6"/>
        </w:numPr>
        <w:tabs>
          <w:tab w:val="left" w:pos="588"/>
          <w:tab w:val="left" w:pos="644"/>
          <w:tab w:val="left" w:pos="672"/>
        </w:tabs>
        <w:spacing w:before="0"/>
      </w:pPr>
      <w:r>
        <w:rPr>
          <w:rFonts w:hint="eastAsia"/>
        </w:rPr>
        <w:lastRenderedPageBreak/>
        <w:t>其他</w:t>
      </w:r>
    </w:p>
    <w:sdt>
      <w:sdtPr>
        <w:alias w:val="是否适用：其他重要提示[双击切换]"/>
        <w:tag w:val="_GBC_0eafa210a73340628544c13dacbc7643"/>
        <w:id w:val="-1285574143"/>
        <w:placeholder>
          <w:docPart w:val="GBC22222222222222222222222222222"/>
        </w:placeholder>
      </w:sdtPr>
      <w:sdtContent>
        <w:p w14:paraId="38CCFB18" w14:textId="3FA6781B" w:rsidR="0015090D" w:rsidRDefault="00022476" w:rsidP="00801E47">
          <w:r>
            <w:rPr>
              <w:rFonts w:ascii="宋体" w:hAnsi="宋体"/>
            </w:rPr>
            <w:fldChar w:fldCharType="begin"/>
          </w:r>
          <w:r w:rsidR="00801E47">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801E47">
            <w:rPr>
              <w:rFonts w:ascii="宋体" w:hAnsi="宋体" w:hint="eastAsia"/>
            </w:rPr>
            <w:instrText xml:space="preserve"> MACROBUTTON  SnrToggleCheckbox √不适用 </w:instrText>
          </w:r>
          <w:r>
            <w:rPr>
              <w:rFonts w:ascii="宋体" w:hAnsi="宋体"/>
            </w:rPr>
            <w:fldChar w:fldCharType="end"/>
          </w:r>
        </w:p>
      </w:sdtContent>
    </w:sdt>
    <w:p w14:paraId="2AC99DD0" w14:textId="77777777" w:rsidR="0015090D" w:rsidRDefault="0015090D"/>
    <w:p w14:paraId="13B80317" w14:textId="77777777" w:rsidR="0015090D" w:rsidRDefault="00022476">
      <w:r>
        <w:br w:type="page"/>
      </w:r>
    </w:p>
    <w:p w14:paraId="155B4A9F" w14:textId="77777777" w:rsidR="0015090D" w:rsidRDefault="00022476">
      <w:pPr>
        <w:spacing w:line="480" w:lineRule="auto"/>
        <w:jc w:val="center"/>
        <w:rPr>
          <w:b/>
          <w:sz w:val="28"/>
          <w:szCs w:val="28"/>
        </w:rPr>
      </w:pPr>
      <w:r>
        <w:rPr>
          <w:rFonts w:hint="eastAsia"/>
          <w:b/>
          <w:sz w:val="28"/>
          <w:szCs w:val="28"/>
          <w:shd w:val="solid" w:color="FFFFFF" w:fill="auto"/>
        </w:rPr>
        <w:lastRenderedPageBreak/>
        <w:t>目录</w:t>
      </w:r>
    </w:p>
    <w:p w14:paraId="24363690" w14:textId="48DC3181" w:rsidR="00B2710B" w:rsidRDefault="00022476">
      <w:pPr>
        <w:pStyle w:val="TOC1"/>
        <w:rPr>
          <w:rFonts w:asciiTheme="minorHAnsi" w:eastAsiaTheme="minorEastAsia" w:hAnsiTheme="minorHAnsi" w:cstheme="minorBidi"/>
          <w:noProof/>
          <w:sz w:val="22"/>
          <w:szCs w:val="24"/>
          <w14:ligatures w14:val="standardContextual"/>
        </w:rPr>
      </w:pPr>
      <w:r>
        <w:fldChar w:fldCharType="begin"/>
      </w:r>
      <w:r>
        <w:instrText xml:space="preserve"> TOC \o "1-1" \h \z \u </w:instrText>
      </w:r>
      <w:r>
        <w:fldChar w:fldCharType="separate"/>
      </w:r>
      <w:hyperlink w:anchor="_Toc227483142" w:history="1">
        <w:r w:rsidR="00B2710B" w:rsidRPr="006152EF">
          <w:rPr>
            <w:rStyle w:val="a3"/>
            <w:rFonts w:hint="eastAsia"/>
            <w:noProof/>
          </w:rPr>
          <w:t>第一节</w:t>
        </w:r>
        <w:r w:rsidR="00B2710B">
          <w:rPr>
            <w:rFonts w:asciiTheme="minorHAnsi" w:eastAsiaTheme="minorEastAsia" w:hAnsiTheme="minorHAnsi" w:cstheme="minorBidi" w:hint="eastAsia"/>
            <w:noProof/>
            <w:sz w:val="22"/>
            <w:szCs w:val="24"/>
            <w14:ligatures w14:val="standardContextual"/>
          </w:rPr>
          <w:tab/>
        </w:r>
        <w:r w:rsidR="00B2710B" w:rsidRPr="006152EF">
          <w:rPr>
            <w:rStyle w:val="a3"/>
            <w:rFonts w:hint="eastAsia"/>
            <w:noProof/>
          </w:rPr>
          <w:t>释义</w:t>
        </w:r>
        <w:r w:rsidR="00B2710B">
          <w:rPr>
            <w:rFonts w:hint="eastAsia"/>
            <w:noProof/>
            <w:webHidden/>
          </w:rPr>
          <w:tab/>
        </w:r>
        <w:r w:rsidR="00B2710B">
          <w:rPr>
            <w:rFonts w:hint="eastAsia"/>
            <w:noProof/>
            <w:webHidden/>
          </w:rPr>
          <w:fldChar w:fldCharType="begin"/>
        </w:r>
        <w:r w:rsidR="00B2710B">
          <w:rPr>
            <w:rFonts w:hint="eastAsia"/>
            <w:noProof/>
            <w:webHidden/>
          </w:rPr>
          <w:instrText xml:space="preserve"> </w:instrText>
        </w:r>
        <w:r w:rsidR="00B2710B">
          <w:rPr>
            <w:noProof/>
            <w:webHidden/>
          </w:rPr>
          <w:instrText>PAGEREF _Toc227483142 \h</w:instrText>
        </w:r>
        <w:r w:rsidR="00B2710B">
          <w:rPr>
            <w:rFonts w:hint="eastAsia"/>
            <w:noProof/>
            <w:webHidden/>
          </w:rPr>
          <w:instrText xml:space="preserve"> </w:instrText>
        </w:r>
        <w:r w:rsidR="00B2710B">
          <w:rPr>
            <w:rFonts w:hint="eastAsia"/>
            <w:noProof/>
            <w:webHidden/>
          </w:rPr>
        </w:r>
        <w:r w:rsidR="00B2710B">
          <w:rPr>
            <w:rFonts w:hint="eastAsia"/>
            <w:noProof/>
            <w:webHidden/>
          </w:rPr>
          <w:fldChar w:fldCharType="separate"/>
        </w:r>
        <w:r w:rsidR="00C52CF6">
          <w:rPr>
            <w:noProof/>
            <w:webHidden/>
          </w:rPr>
          <w:t>5</w:t>
        </w:r>
        <w:r w:rsidR="00B2710B">
          <w:rPr>
            <w:rFonts w:hint="eastAsia"/>
            <w:noProof/>
            <w:webHidden/>
          </w:rPr>
          <w:fldChar w:fldCharType="end"/>
        </w:r>
      </w:hyperlink>
    </w:p>
    <w:p w14:paraId="4ED7F6A6" w14:textId="2B9D76CC" w:rsidR="00B2710B" w:rsidRDefault="00B2710B">
      <w:pPr>
        <w:pStyle w:val="TOC1"/>
        <w:rPr>
          <w:rFonts w:asciiTheme="minorHAnsi" w:eastAsiaTheme="minorEastAsia" w:hAnsiTheme="minorHAnsi" w:cstheme="minorBidi"/>
          <w:noProof/>
          <w:sz w:val="22"/>
          <w:szCs w:val="24"/>
          <w14:ligatures w14:val="standardContextual"/>
        </w:rPr>
      </w:pPr>
      <w:hyperlink w:anchor="_Toc227483143" w:history="1">
        <w:r w:rsidRPr="006152EF">
          <w:rPr>
            <w:rStyle w:val="a3"/>
            <w:rFonts w:hint="eastAsia"/>
            <w:noProof/>
          </w:rPr>
          <w:t>第二节</w:t>
        </w:r>
        <w:r>
          <w:rPr>
            <w:rFonts w:asciiTheme="minorHAnsi" w:eastAsiaTheme="minorEastAsia" w:hAnsiTheme="minorHAnsi" w:cstheme="minorBidi" w:hint="eastAsia"/>
            <w:noProof/>
            <w:sz w:val="22"/>
            <w:szCs w:val="24"/>
            <w14:ligatures w14:val="standardContextual"/>
          </w:rPr>
          <w:tab/>
        </w:r>
        <w:r w:rsidRPr="006152EF">
          <w:rPr>
            <w:rStyle w:val="a3"/>
            <w:rFonts w:hint="eastAsia"/>
            <w:noProof/>
          </w:rPr>
          <w:t>公司简介和主要财务指标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_Toc227483143 \h</w:instrText>
        </w:r>
        <w:r>
          <w:rPr>
            <w:rFonts w:hint="eastAsia"/>
            <w:noProof/>
            <w:webHidden/>
          </w:rPr>
          <w:instrText xml:space="preserve"> </w:instrText>
        </w:r>
        <w:r>
          <w:rPr>
            <w:rFonts w:hint="eastAsia"/>
            <w:noProof/>
            <w:webHidden/>
          </w:rPr>
        </w:r>
        <w:r>
          <w:rPr>
            <w:rFonts w:hint="eastAsia"/>
            <w:noProof/>
            <w:webHidden/>
          </w:rPr>
          <w:fldChar w:fldCharType="separate"/>
        </w:r>
        <w:r w:rsidR="00C52CF6">
          <w:rPr>
            <w:noProof/>
            <w:webHidden/>
          </w:rPr>
          <w:t>6</w:t>
        </w:r>
        <w:r>
          <w:rPr>
            <w:rFonts w:hint="eastAsia"/>
            <w:noProof/>
            <w:webHidden/>
          </w:rPr>
          <w:fldChar w:fldCharType="end"/>
        </w:r>
      </w:hyperlink>
    </w:p>
    <w:p w14:paraId="4E1E1898" w14:textId="72EF5416" w:rsidR="00B2710B" w:rsidRDefault="00B2710B">
      <w:pPr>
        <w:pStyle w:val="TOC1"/>
        <w:rPr>
          <w:rFonts w:asciiTheme="minorHAnsi" w:eastAsiaTheme="minorEastAsia" w:hAnsiTheme="minorHAnsi" w:cstheme="minorBidi"/>
          <w:noProof/>
          <w:sz w:val="22"/>
          <w:szCs w:val="24"/>
          <w14:ligatures w14:val="standardContextual"/>
        </w:rPr>
      </w:pPr>
      <w:hyperlink w:anchor="_Toc227483144" w:history="1">
        <w:r w:rsidRPr="006152EF">
          <w:rPr>
            <w:rStyle w:val="a3"/>
            <w:rFonts w:hint="eastAsia"/>
            <w:noProof/>
          </w:rPr>
          <w:t>第三节</w:t>
        </w:r>
        <w:r>
          <w:rPr>
            <w:rFonts w:asciiTheme="minorHAnsi" w:eastAsiaTheme="minorEastAsia" w:hAnsiTheme="minorHAnsi" w:cstheme="minorBidi" w:hint="eastAsia"/>
            <w:noProof/>
            <w:sz w:val="22"/>
            <w:szCs w:val="24"/>
            <w14:ligatures w14:val="standardContextual"/>
          </w:rPr>
          <w:tab/>
        </w:r>
        <w:r w:rsidRPr="006152EF">
          <w:rPr>
            <w:rStyle w:val="a3"/>
            <w:rFonts w:hint="eastAsia"/>
            <w:noProof/>
          </w:rPr>
          <w:t>管理层讨论与分析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_Toc227483144 \h</w:instrText>
        </w:r>
        <w:r>
          <w:rPr>
            <w:rFonts w:hint="eastAsia"/>
            <w:noProof/>
            <w:webHidden/>
          </w:rPr>
          <w:instrText xml:space="preserve"> </w:instrText>
        </w:r>
        <w:r>
          <w:rPr>
            <w:rFonts w:hint="eastAsia"/>
            <w:noProof/>
            <w:webHidden/>
          </w:rPr>
        </w:r>
        <w:r>
          <w:rPr>
            <w:rFonts w:hint="eastAsia"/>
            <w:noProof/>
            <w:webHidden/>
          </w:rPr>
          <w:fldChar w:fldCharType="separate"/>
        </w:r>
        <w:r w:rsidR="00C52CF6">
          <w:rPr>
            <w:noProof/>
            <w:webHidden/>
          </w:rPr>
          <w:t>10</w:t>
        </w:r>
        <w:r>
          <w:rPr>
            <w:rFonts w:hint="eastAsia"/>
            <w:noProof/>
            <w:webHidden/>
          </w:rPr>
          <w:fldChar w:fldCharType="end"/>
        </w:r>
      </w:hyperlink>
    </w:p>
    <w:p w14:paraId="73A25456" w14:textId="758E2769" w:rsidR="00B2710B" w:rsidRDefault="00B2710B">
      <w:pPr>
        <w:pStyle w:val="TOC1"/>
        <w:rPr>
          <w:rFonts w:asciiTheme="minorHAnsi" w:eastAsiaTheme="minorEastAsia" w:hAnsiTheme="minorHAnsi" w:cstheme="minorBidi"/>
          <w:noProof/>
          <w:sz w:val="22"/>
          <w:szCs w:val="24"/>
          <w14:ligatures w14:val="standardContextual"/>
        </w:rPr>
      </w:pPr>
      <w:hyperlink w:anchor="_Toc227483145" w:history="1">
        <w:r w:rsidRPr="006152EF">
          <w:rPr>
            <w:rStyle w:val="a3"/>
            <w:rFonts w:hint="eastAsia"/>
            <w:noProof/>
          </w:rPr>
          <w:t>第四节</w:t>
        </w:r>
        <w:r>
          <w:rPr>
            <w:rFonts w:asciiTheme="minorHAnsi" w:eastAsiaTheme="minorEastAsia" w:hAnsiTheme="minorHAnsi" w:cstheme="minorBidi" w:hint="eastAsia"/>
            <w:noProof/>
            <w:sz w:val="22"/>
            <w:szCs w:val="24"/>
            <w14:ligatures w14:val="standardContextual"/>
          </w:rPr>
          <w:tab/>
        </w:r>
        <w:r w:rsidRPr="006152EF">
          <w:rPr>
            <w:rStyle w:val="a3"/>
            <w:rFonts w:hint="eastAsia"/>
            <w:noProof/>
          </w:rPr>
          <w:t>公司治理、环境和社会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_Toc227483145 \h</w:instrText>
        </w:r>
        <w:r>
          <w:rPr>
            <w:rFonts w:hint="eastAsia"/>
            <w:noProof/>
            <w:webHidden/>
          </w:rPr>
          <w:instrText xml:space="preserve"> </w:instrText>
        </w:r>
        <w:r>
          <w:rPr>
            <w:rFonts w:hint="eastAsia"/>
            <w:noProof/>
            <w:webHidden/>
          </w:rPr>
        </w:r>
        <w:r>
          <w:rPr>
            <w:rFonts w:hint="eastAsia"/>
            <w:noProof/>
            <w:webHidden/>
          </w:rPr>
          <w:fldChar w:fldCharType="separate"/>
        </w:r>
        <w:r w:rsidR="00C52CF6">
          <w:rPr>
            <w:noProof/>
            <w:webHidden/>
          </w:rPr>
          <w:t>32</w:t>
        </w:r>
        <w:r>
          <w:rPr>
            <w:rFonts w:hint="eastAsia"/>
            <w:noProof/>
            <w:webHidden/>
          </w:rPr>
          <w:fldChar w:fldCharType="end"/>
        </w:r>
      </w:hyperlink>
    </w:p>
    <w:p w14:paraId="358A4E45" w14:textId="0D679AB6" w:rsidR="00B2710B" w:rsidRDefault="00B2710B">
      <w:pPr>
        <w:pStyle w:val="TOC1"/>
        <w:rPr>
          <w:rFonts w:asciiTheme="minorHAnsi" w:eastAsiaTheme="minorEastAsia" w:hAnsiTheme="minorHAnsi" w:cstheme="minorBidi"/>
          <w:noProof/>
          <w:sz w:val="22"/>
          <w:szCs w:val="24"/>
          <w14:ligatures w14:val="standardContextual"/>
        </w:rPr>
      </w:pPr>
      <w:hyperlink w:anchor="_Toc227483146" w:history="1">
        <w:r w:rsidRPr="006152EF">
          <w:rPr>
            <w:rStyle w:val="a3"/>
            <w:rFonts w:hint="eastAsia"/>
            <w:noProof/>
          </w:rPr>
          <w:t>第五节</w:t>
        </w:r>
        <w:r>
          <w:rPr>
            <w:rFonts w:asciiTheme="minorHAnsi" w:eastAsiaTheme="minorEastAsia" w:hAnsiTheme="minorHAnsi" w:cstheme="minorBidi" w:hint="eastAsia"/>
            <w:noProof/>
            <w:sz w:val="22"/>
            <w:szCs w:val="24"/>
            <w14:ligatures w14:val="standardContextual"/>
          </w:rPr>
          <w:tab/>
        </w:r>
        <w:r w:rsidRPr="006152EF">
          <w:rPr>
            <w:rStyle w:val="a3"/>
            <w:rFonts w:hint="eastAsia"/>
            <w:noProof/>
          </w:rPr>
          <w:t>重要事项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_Toc227483146 \h</w:instrText>
        </w:r>
        <w:r>
          <w:rPr>
            <w:rFonts w:hint="eastAsia"/>
            <w:noProof/>
            <w:webHidden/>
          </w:rPr>
          <w:instrText xml:space="preserve"> </w:instrText>
        </w:r>
        <w:r>
          <w:rPr>
            <w:rFonts w:hint="eastAsia"/>
            <w:noProof/>
            <w:webHidden/>
          </w:rPr>
        </w:r>
        <w:r>
          <w:rPr>
            <w:rFonts w:hint="eastAsia"/>
            <w:noProof/>
            <w:webHidden/>
          </w:rPr>
          <w:fldChar w:fldCharType="separate"/>
        </w:r>
        <w:r w:rsidR="00C52CF6">
          <w:rPr>
            <w:noProof/>
            <w:webHidden/>
          </w:rPr>
          <w:t>45</w:t>
        </w:r>
        <w:r>
          <w:rPr>
            <w:rFonts w:hint="eastAsia"/>
            <w:noProof/>
            <w:webHidden/>
          </w:rPr>
          <w:fldChar w:fldCharType="end"/>
        </w:r>
      </w:hyperlink>
    </w:p>
    <w:p w14:paraId="15E97D9E" w14:textId="50781A17" w:rsidR="00B2710B" w:rsidRDefault="00B2710B">
      <w:pPr>
        <w:pStyle w:val="TOC1"/>
        <w:rPr>
          <w:rFonts w:asciiTheme="minorHAnsi" w:eastAsiaTheme="minorEastAsia" w:hAnsiTheme="minorHAnsi" w:cstheme="minorBidi"/>
          <w:noProof/>
          <w:sz w:val="22"/>
          <w:szCs w:val="24"/>
          <w14:ligatures w14:val="standardContextual"/>
        </w:rPr>
      </w:pPr>
      <w:hyperlink w:anchor="_Toc227483147" w:history="1">
        <w:r w:rsidRPr="006152EF">
          <w:rPr>
            <w:rStyle w:val="a3"/>
            <w:rFonts w:hint="eastAsia"/>
            <w:noProof/>
          </w:rPr>
          <w:t>第六节</w:t>
        </w:r>
        <w:r>
          <w:rPr>
            <w:rFonts w:asciiTheme="minorHAnsi" w:eastAsiaTheme="minorEastAsia" w:hAnsiTheme="minorHAnsi" w:cstheme="minorBidi" w:hint="eastAsia"/>
            <w:noProof/>
            <w:sz w:val="22"/>
            <w:szCs w:val="24"/>
            <w14:ligatures w14:val="standardContextual"/>
          </w:rPr>
          <w:tab/>
        </w:r>
        <w:r w:rsidRPr="006152EF">
          <w:rPr>
            <w:rStyle w:val="a3"/>
            <w:rFonts w:hint="eastAsia"/>
            <w:noProof/>
          </w:rPr>
          <w:t>股份变动及股东情况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_Toc227483147 \h</w:instrText>
        </w:r>
        <w:r>
          <w:rPr>
            <w:rFonts w:hint="eastAsia"/>
            <w:noProof/>
            <w:webHidden/>
          </w:rPr>
          <w:instrText xml:space="preserve"> </w:instrText>
        </w:r>
        <w:r>
          <w:rPr>
            <w:rFonts w:hint="eastAsia"/>
            <w:noProof/>
            <w:webHidden/>
          </w:rPr>
        </w:r>
        <w:r>
          <w:rPr>
            <w:rFonts w:hint="eastAsia"/>
            <w:noProof/>
            <w:webHidden/>
          </w:rPr>
          <w:fldChar w:fldCharType="separate"/>
        </w:r>
        <w:r w:rsidR="00C52CF6">
          <w:rPr>
            <w:noProof/>
            <w:webHidden/>
          </w:rPr>
          <w:t>54</w:t>
        </w:r>
        <w:r>
          <w:rPr>
            <w:rFonts w:hint="eastAsia"/>
            <w:noProof/>
            <w:webHidden/>
          </w:rPr>
          <w:fldChar w:fldCharType="end"/>
        </w:r>
      </w:hyperlink>
    </w:p>
    <w:p w14:paraId="3984D3FD" w14:textId="19B54220" w:rsidR="00B2710B" w:rsidRDefault="00B2710B">
      <w:pPr>
        <w:pStyle w:val="TOC1"/>
        <w:rPr>
          <w:rFonts w:asciiTheme="minorHAnsi" w:eastAsiaTheme="minorEastAsia" w:hAnsiTheme="minorHAnsi" w:cstheme="minorBidi"/>
          <w:noProof/>
          <w:sz w:val="22"/>
          <w:szCs w:val="24"/>
          <w14:ligatures w14:val="standardContextual"/>
        </w:rPr>
      </w:pPr>
      <w:hyperlink w:anchor="_Toc227483148" w:history="1">
        <w:r w:rsidRPr="006152EF">
          <w:rPr>
            <w:rStyle w:val="a3"/>
            <w:rFonts w:hint="eastAsia"/>
            <w:noProof/>
          </w:rPr>
          <w:t>第七节</w:t>
        </w:r>
        <w:r>
          <w:rPr>
            <w:rFonts w:asciiTheme="minorHAnsi" w:eastAsiaTheme="minorEastAsia" w:hAnsiTheme="minorHAnsi" w:cstheme="minorBidi" w:hint="eastAsia"/>
            <w:noProof/>
            <w:sz w:val="22"/>
            <w:szCs w:val="24"/>
            <w14:ligatures w14:val="standardContextual"/>
          </w:rPr>
          <w:tab/>
        </w:r>
        <w:r w:rsidRPr="006152EF">
          <w:rPr>
            <w:rStyle w:val="a3"/>
            <w:rFonts w:hint="eastAsia"/>
            <w:noProof/>
          </w:rPr>
          <w:t>债券相关情况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_Toc227483148 \h</w:instrText>
        </w:r>
        <w:r>
          <w:rPr>
            <w:rFonts w:hint="eastAsia"/>
            <w:noProof/>
            <w:webHidden/>
          </w:rPr>
          <w:instrText xml:space="preserve"> </w:instrText>
        </w:r>
        <w:r>
          <w:rPr>
            <w:rFonts w:hint="eastAsia"/>
            <w:noProof/>
            <w:webHidden/>
          </w:rPr>
        </w:r>
        <w:r>
          <w:rPr>
            <w:rFonts w:hint="eastAsia"/>
            <w:noProof/>
            <w:webHidden/>
          </w:rPr>
          <w:fldChar w:fldCharType="separate"/>
        </w:r>
        <w:r w:rsidR="00C52CF6">
          <w:rPr>
            <w:noProof/>
            <w:webHidden/>
          </w:rPr>
          <w:t>60</w:t>
        </w:r>
        <w:r>
          <w:rPr>
            <w:rFonts w:hint="eastAsia"/>
            <w:noProof/>
            <w:webHidden/>
          </w:rPr>
          <w:fldChar w:fldCharType="end"/>
        </w:r>
      </w:hyperlink>
    </w:p>
    <w:p w14:paraId="37C57697" w14:textId="496D3F50" w:rsidR="00B2710B" w:rsidRDefault="00B2710B">
      <w:pPr>
        <w:pStyle w:val="TOC1"/>
        <w:rPr>
          <w:rFonts w:asciiTheme="minorHAnsi" w:eastAsiaTheme="minorEastAsia" w:hAnsiTheme="minorHAnsi" w:cstheme="minorBidi"/>
          <w:noProof/>
          <w:sz w:val="22"/>
          <w:szCs w:val="24"/>
          <w14:ligatures w14:val="standardContextual"/>
        </w:rPr>
      </w:pPr>
      <w:hyperlink w:anchor="_Toc227483149" w:history="1">
        <w:r w:rsidRPr="006152EF">
          <w:rPr>
            <w:rStyle w:val="a3"/>
            <w:rFonts w:hint="eastAsia"/>
            <w:noProof/>
          </w:rPr>
          <w:t>第八节</w:t>
        </w:r>
        <w:r>
          <w:rPr>
            <w:rFonts w:asciiTheme="minorHAnsi" w:eastAsiaTheme="minorEastAsia" w:hAnsiTheme="minorHAnsi" w:cstheme="minorBidi" w:hint="eastAsia"/>
            <w:noProof/>
            <w:sz w:val="22"/>
            <w:szCs w:val="24"/>
            <w14:ligatures w14:val="standardContextual"/>
          </w:rPr>
          <w:tab/>
        </w:r>
        <w:r w:rsidRPr="006152EF">
          <w:rPr>
            <w:rStyle w:val="a3"/>
            <w:rFonts w:hint="eastAsia"/>
            <w:noProof/>
          </w:rPr>
          <w:t>财务报告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_Toc227483149 \h</w:instrText>
        </w:r>
        <w:r>
          <w:rPr>
            <w:rFonts w:hint="eastAsia"/>
            <w:noProof/>
            <w:webHidden/>
          </w:rPr>
          <w:instrText xml:space="preserve"> </w:instrText>
        </w:r>
        <w:r>
          <w:rPr>
            <w:rFonts w:hint="eastAsia"/>
            <w:noProof/>
            <w:webHidden/>
          </w:rPr>
        </w:r>
        <w:r>
          <w:rPr>
            <w:rFonts w:hint="eastAsia"/>
            <w:noProof/>
            <w:webHidden/>
          </w:rPr>
          <w:fldChar w:fldCharType="separate"/>
        </w:r>
        <w:r w:rsidR="00C52CF6">
          <w:rPr>
            <w:noProof/>
            <w:webHidden/>
          </w:rPr>
          <w:t>60</w:t>
        </w:r>
        <w:r>
          <w:rPr>
            <w:rFonts w:hint="eastAsia"/>
            <w:noProof/>
            <w:webHidden/>
          </w:rPr>
          <w:fldChar w:fldCharType="end"/>
        </w:r>
      </w:hyperlink>
    </w:p>
    <w:p w14:paraId="2D6344FD" w14:textId="358A777B" w:rsidR="00B2710B" w:rsidRDefault="00B2710B">
      <w:pPr>
        <w:pStyle w:val="TOC1"/>
        <w:rPr>
          <w:rFonts w:asciiTheme="minorHAnsi" w:eastAsiaTheme="minorEastAsia" w:hAnsiTheme="minorHAnsi" w:cstheme="minorBidi"/>
          <w:noProof/>
          <w:sz w:val="22"/>
          <w:szCs w:val="24"/>
          <w14:ligatures w14:val="standardContextual"/>
        </w:rPr>
      </w:pPr>
    </w:p>
    <w:p w14:paraId="37AB7828" w14:textId="545A7859" w:rsidR="0015090D" w:rsidRDefault="00022476">
      <w:r>
        <w:fldChar w:fldCharType="end"/>
      </w:r>
      <w:bookmarkStart w:id="3" w:name="_Toc407111354"/>
      <w:bookmarkStart w:id="4" w:name="_Toc436392761"/>
      <w:bookmarkStart w:id="5" w:name="_Toc437440708"/>
    </w:p>
    <w:p w14:paraId="482D6654" w14:textId="77777777" w:rsidR="0015090D" w:rsidRDefault="0015090D">
      <w:pPr>
        <w:spacing w:line="360" w:lineRule="exact"/>
        <w:ind w:right="5"/>
        <w:rPr>
          <w:b/>
          <w:bCs/>
          <w:sz w:val="24"/>
        </w:rPr>
      </w:pPr>
      <w:bookmarkStart w:id="6" w:name="_Hlk90888086"/>
      <w:bookmarkStart w:id="7" w:name="_Hlk90893687"/>
      <w:bookmarkStart w:id="8" w:name="_Hlk908917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94"/>
        <w:gridCol w:w="6598"/>
      </w:tblGrid>
      <w:sdt>
        <w:sdtPr>
          <w:alias w:val="备查文件情况"/>
          <w:tag w:val="_TUP_bb3c6eba15bb4f89aaabf5b28bea5766"/>
          <w:id w:val="366646309"/>
          <w:placeholder>
            <w:docPart w:val="GBC11111111111111111111111111111"/>
          </w:placeholder>
        </w:sdtPr>
        <w:sdtContent>
          <w:tr w:rsidR="0015090D" w14:paraId="1735AA4A" w14:textId="77777777">
            <w:trPr>
              <w:cantSplit/>
            </w:trPr>
            <w:tc>
              <w:tcPr>
                <w:tcW w:w="2294" w:type="dxa"/>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970874451"/>
                </w:sdtPr>
                <w:sdtContent>
                  <w:p w14:paraId="10BB8F84" w14:textId="77777777" w:rsidR="0015090D" w:rsidRDefault="00022476">
                    <w:pPr>
                      <w:autoSpaceDE w:val="0"/>
                      <w:autoSpaceDN w:val="0"/>
                      <w:adjustRightInd w:val="0"/>
                      <w:jc w:val="center"/>
                    </w:pPr>
                    <w:r>
                      <w:t>备查文件目录</w:t>
                    </w:r>
                  </w:p>
                </w:sdtContent>
              </w:sdt>
            </w:tc>
            <w:sdt>
              <w:sdtPr>
                <w:alias w:val="备查文件目录"/>
                <w:tag w:val="_GBC_0c6e892b0eee4faaa5b2883811d0eed4"/>
                <w:id w:val="-228546529"/>
              </w:sdtPr>
              <w:sdtContent>
                <w:tc>
                  <w:tcPr>
                    <w:tcW w:w="6598" w:type="dxa"/>
                    <w:tcBorders>
                      <w:top w:val="single" w:sz="4" w:space="0" w:color="auto"/>
                      <w:left w:val="single" w:sz="4" w:space="0" w:color="auto"/>
                      <w:bottom w:val="single" w:sz="4" w:space="0" w:color="auto"/>
                      <w:right w:val="single" w:sz="4" w:space="0" w:color="auto"/>
                    </w:tcBorders>
                    <w:vAlign w:val="center"/>
                  </w:tcPr>
                  <w:p w14:paraId="067D7D1E" w14:textId="4BB4A686" w:rsidR="0015090D" w:rsidRDefault="00AB47BE">
                    <w:pPr>
                      <w:autoSpaceDE w:val="0"/>
                      <w:autoSpaceDN w:val="0"/>
                      <w:adjustRightInd w:val="0"/>
                    </w:pPr>
                    <w:r w:rsidRPr="00AB47BE">
                      <w:rPr>
                        <w:rFonts w:hint="eastAsia"/>
                      </w:rPr>
                      <w:t>载有法定代表人、财务总监、会计主管人员签字并盖章的会计报表；</w:t>
                    </w:r>
                  </w:p>
                </w:tc>
              </w:sdtContent>
            </w:sdt>
          </w:tr>
        </w:sdtContent>
      </w:sdt>
      <w:tr w:rsidR="0015090D" w14:paraId="4C0E9CD4" w14:textId="77777777">
        <w:trPr>
          <w:cantSplit/>
        </w:trPr>
        <w:tc>
          <w:tcPr>
            <w:tcW w:w="2294" w:type="dxa"/>
            <w:vMerge/>
            <w:tcBorders>
              <w:top w:val="single" w:sz="4" w:space="0" w:color="auto"/>
              <w:left w:val="single" w:sz="4" w:space="0" w:color="auto"/>
              <w:bottom w:val="single" w:sz="4" w:space="0" w:color="auto"/>
              <w:right w:val="single" w:sz="4" w:space="0" w:color="auto"/>
            </w:tcBorders>
            <w:vAlign w:val="center"/>
          </w:tcPr>
          <w:p w14:paraId="00D289D1" w14:textId="77777777" w:rsidR="0015090D" w:rsidRDefault="0015090D"/>
        </w:tc>
        <w:tc>
          <w:tcPr>
            <w:tcW w:w="6598" w:type="dxa"/>
            <w:tcBorders>
              <w:top w:val="single" w:sz="4" w:space="0" w:color="auto"/>
              <w:left w:val="single" w:sz="4" w:space="0" w:color="auto"/>
              <w:bottom w:val="single" w:sz="4" w:space="0" w:color="auto"/>
              <w:right w:val="single" w:sz="4" w:space="0" w:color="auto"/>
            </w:tcBorders>
            <w:vAlign w:val="center"/>
          </w:tcPr>
          <w:p w14:paraId="27FDBB7E" w14:textId="2A842650" w:rsidR="0015090D" w:rsidRDefault="00AB47BE">
            <w:pPr>
              <w:autoSpaceDE w:val="0"/>
              <w:autoSpaceDN w:val="0"/>
              <w:adjustRightInd w:val="0"/>
            </w:pPr>
            <w:r w:rsidRPr="00AB47BE">
              <w:rPr>
                <w:rFonts w:hint="eastAsia"/>
              </w:rPr>
              <w:t>载有会计师事务所盖章、中国注册会计师签名并盖章的审计报告原件；</w:t>
            </w:r>
          </w:p>
        </w:tc>
      </w:tr>
      <w:tr w:rsidR="0015090D" w14:paraId="0385A1A5" w14:textId="77777777">
        <w:trPr>
          <w:cantSplit/>
        </w:trPr>
        <w:tc>
          <w:tcPr>
            <w:tcW w:w="2294" w:type="dxa"/>
            <w:vMerge/>
            <w:tcBorders>
              <w:top w:val="single" w:sz="4" w:space="0" w:color="auto"/>
              <w:left w:val="single" w:sz="4" w:space="0" w:color="auto"/>
              <w:bottom w:val="single" w:sz="4" w:space="0" w:color="auto"/>
              <w:right w:val="single" w:sz="4" w:space="0" w:color="auto"/>
            </w:tcBorders>
            <w:vAlign w:val="center"/>
          </w:tcPr>
          <w:p w14:paraId="67A33E01" w14:textId="77777777" w:rsidR="0015090D" w:rsidRDefault="0015090D"/>
        </w:tc>
        <w:tc>
          <w:tcPr>
            <w:tcW w:w="6598" w:type="dxa"/>
            <w:tcBorders>
              <w:top w:val="single" w:sz="4" w:space="0" w:color="auto"/>
              <w:left w:val="single" w:sz="4" w:space="0" w:color="auto"/>
              <w:bottom w:val="single" w:sz="4" w:space="0" w:color="auto"/>
              <w:right w:val="single" w:sz="4" w:space="0" w:color="auto"/>
            </w:tcBorders>
            <w:vAlign w:val="center"/>
          </w:tcPr>
          <w:p w14:paraId="7C8E8B5E" w14:textId="31D6BAC5" w:rsidR="0015090D" w:rsidRDefault="00AB47BE">
            <w:pPr>
              <w:autoSpaceDE w:val="0"/>
              <w:autoSpaceDN w:val="0"/>
              <w:adjustRightInd w:val="0"/>
            </w:pPr>
            <w:r w:rsidRPr="00AB47BE">
              <w:rPr>
                <w:rFonts w:hint="eastAsia"/>
              </w:rPr>
              <w:t>报告期间内在中国证监会指定报纸上公开披露过的所有公司文件的正本及公告的原稿；</w:t>
            </w:r>
          </w:p>
        </w:tc>
      </w:tr>
      <w:bookmarkEnd w:id="6"/>
      <w:bookmarkEnd w:id="7"/>
    </w:tbl>
    <w:p w14:paraId="3896DA3C" w14:textId="77777777" w:rsidR="0015090D" w:rsidRDefault="0015090D"/>
    <w:bookmarkEnd w:id="8"/>
    <w:p w14:paraId="0E3EF87B" w14:textId="77777777" w:rsidR="0015090D" w:rsidRDefault="0015090D">
      <w:pPr>
        <w:sectPr w:rsidR="0015090D">
          <w:pgSz w:w="11906" w:h="16838"/>
          <w:pgMar w:top="1440" w:right="1797" w:bottom="1525" w:left="1276" w:header="855" w:footer="992" w:gutter="0"/>
          <w:cols w:space="425"/>
          <w:docGrid w:linePitch="312"/>
        </w:sectPr>
      </w:pPr>
    </w:p>
    <w:p w14:paraId="20CF4181" w14:textId="77777777" w:rsidR="0015090D" w:rsidRDefault="00022476">
      <w:pPr>
        <w:pStyle w:val="10"/>
        <w:numPr>
          <w:ilvl w:val="0"/>
          <w:numId w:val="3"/>
        </w:numPr>
      </w:pPr>
      <w:bookmarkStart w:id="9" w:name="_Toc227483142"/>
      <w:r>
        <w:rPr>
          <w:rFonts w:hint="eastAsia"/>
        </w:rPr>
        <w:lastRenderedPageBreak/>
        <w:t>释义</w:t>
      </w:r>
      <w:bookmarkEnd w:id="9"/>
    </w:p>
    <w:bookmarkEnd w:id="3"/>
    <w:bookmarkEnd w:id="4"/>
    <w:bookmarkEnd w:id="5"/>
    <w:p w14:paraId="4A10BBE4" w14:textId="77777777" w:rsidR="0015090D" w:rsidRDefault="00022476">
      <w:pPr>
        <w:pStyle w:val="20"/>
        <w:numPr>
          <w:ilvl w:val="0"/>
          <w:numId w:val="19"/>
        </w:numPr>
        <w:tabs>
          <w:tab w:val="left" w:pos="588"/>
        </w:tabs>
        <w:ind w:left="369" w:hangingChars="175" w:hanging="369"/>
      </w:pPr>
      <w:r>
        <w:t>释义</w:t>
      </w:r>
    </w:p>
    <w:p w14:paraId="7F050559" w14:textId="77777777" w:rsidR="0015090D" w:rsidRDefault="00022476">
      <w:r>
        <w:t>在本报告书中，除非文义另有所指，下列词语具有如下含义：</w:t>
      </w:r>
    </w:p>
    <w:tbl>
      <w:tblPr>
        <w:tblStyle w:val="a7"/>
        <w:tblW w:w="9180" w:type="dxa"/>
        <w:tblLayout w:type="fixed"/>
        <w:tblLook w:val="04A0" w:firstRow="1" w:lastRow="0" w:firstColumn="1" w:lastColumn="0" w:noHBand="0" w:noVBand="1"/>
      </w:tblPr>
      <w:tblGrid>
        <w:gridCol w:w="2972"/>
        <w:gridCol w:w="851"/>
        <w:gridCol w:w="5357"/>
      </w:tblGrid>
      <w:tr w:rsidR="0015090D" w14:paraId="051BBB7C" w14:textId="77777777" w:rsidTr="00BD4126">
        <w:sdt>
          <w:sdtPr>
            <w:tag w:val="_PLD_bf37a984a1d34209a94aac58652eb6b9"/>
            <w:id w:val="-1453866213"/>
          </w:sdtPr>
          <w:sdtContent>
            <w:tc>
              <w:tcPr>
                <w:tcW w:w="9180" w:type="dxa"/>
                <w:gridSpan w:val="3"/>
                <w:vAlign w:val="center"/>
              </w:tcPr>
              <w:p w14:paraId="7EAB1A45" w14:textId="77777777" w:rsidR="0015090D" w:rsidRDefault="00022476">
                <w:r>
                  <w:t>常用词语释义</w:t>
                </w:r>
              </w:p>
            </w:tc>
          </w:sdtContent>
        </w:sdt>
      </w:tr>
      <w:tr w:rsidR="000A26FA" w14:paraId="7CCFE756" w14:textId="77777777" w:rsidTr="00BD4126">
        <w:tc>
          <w:tcPr>
            <w:tcW w:w="2972" w:type="dxa"/>
          </w:tcPr>
          <w:p w14:paraId="13F4459D" w14:textId="2F80B2D0" w:rsidR="000A26FA" w:rsidRDefault="000A26FA" w:rsidP="000A26FA">
            <w:r>
              <w:rPr>
                <w:rFonts w:hint="eastAsia"/>
              </w:rPr>
              <w:t>《公司法》</w:t>
            </w:r>
          </w:p>
        </w:tc>
        <w:tc>
          <w:tcPr>
            <w:tcW w:w="851" w:type="dxa"/>
          </w:tcPr>
          <w:p w14:paraId="1D1F490A" w14:textId="1EBE4612" w:rsidR="000A26FA" w:rsidRDefault="000A26FA" w:rsidP="000A26FA">
            <w:pPr>
              <w:jc w:val="center"/>
              <w:rPr>
                <w:highlight w:val="lightGray"/>
              </w:rPr>
            </w:pPr>
            <w:r>
              <w:rPr>
                <w:rFonts w:hint="eastAsia"/>
              </w:rPr>
              <w:t>指</w:t>
            </w:r>
          </w:p>
        </w:tc>
        <w:tc>
          <w:tcPr>
            <w:tcW w:w="5357" w:type="dxa"/>
            <w:vAlign w:val="center"/>
          </w:tcPr>
          <w:p w14:paraId="5441D687" w14:textId="0F69744D" w:rsidR="000A26FA" w:rsidRDefault="000A26FA" w:rsidP="000A26FA">
            <w:r>
              <w:rPr>
                <w:rFonts w:hint="eastAsia"/>
              </w:rPr>
              <w:t>《中华人民共和国公司法》</w:t>
            </w:r>
          </w:p>
        </w:tc>
      </w:tr>
      <w:tr w:rsidR="000A26FA" w14:paraId="20E47CD6" w14:textId="77777777" w:rsidTr="00BD4126">
        <w:tc>
          <w:tcPr>
            <w:tcW w:w="2972" w:type="dxa"/>
          </w:tcPr>
          <w:p w14:paraId="4EEAB678" w14:textId="5B9F6C63" w:rsidR="000A26FA" w:rsidRDefault="000A26FA" w:rsidP="000A26FA">
            <w:r>
              <w:rPr>
                <w:rFonts w:hint="eastAsia"/>
              </w:rPr>
              <w:t>《证券法》</w:t>
            </w:r>
          </w:p>
        </w:tc>
        <w:tc>
          <w:tcPr>
            <w:tcW w:w="851" w:type="dxa"/>
          </w:tcPr>
          <w:p w14:paraId="1D66E68C" w14:textId="48DF5B34" w:rsidR="000A26FA" w:rsidRDefault="000A26FA" w:rsidP="000A26FA">
            <w:pPr>
              <w:jc w:val="center"/>
              <w:rPr>
                <w:highlight w:val="lightGray"/>
              </w:rPr>
            </w:pPr>
            <w:r>
              <w:rPr>
                <w:rFonts w:hint="eastAsia"/>
              </w:rPr>
              <w:t>指</w:t>
            </w:r>
          </w:p>
        </w:tc>
        <w:tc>
          <w:tcPr>
            <w:tcW w:w="5357" w:type="dxa"/>
            <w:vAlign w:val="center"/>
          </w:tcPr>
          <w:p w14:paraId="0FA7513E" w14:textId="0542F676" w:rsidR="000A26FA" w:rsidRDefault="000A26FA" w:rsidP="000A26FA">
            <w:r>
              <w:rPr>
                <w:rFonts w:hint="eastAsia"/>
              </w:rPr>
              <w:t>《中华人民共和国证券法》</w:t>
            </w:r>
          </w:p>
        </w:tc>
      </w:tr>
      <w:tr w:rsidR="000A26FA" w14:paraId="665EDF4D" w14:textId="77777777" w:rsidTr="00BD4126">
        <w:tc>
          <w:tcPr>
            <w:tcW w:w="2972" w:type="dxa"/>
          </w:tcPr>
          <w:p w14:paraId="3490654D" w14:textId="74F5C8CF" w:rsidR="000A26FA" w:rsidRDefault="000A26FA" w:rsidP="000A26FA">
            <w:r>
              <w:rPr>
                <w:rFonts w:hint="eastAsia"/>
              </w:rPr>
              <w:t>中国证监会</w:t>
            </w:r>
          </w:p>
        </w:tc>
        <w:tc>
          <w:tcPr>
            <w:tcW w:w="851" w:type="dxa"/>
          </w:tcPr>
          <w:p w14:paraId="228B023B" w14:textId="14259308" w:rsidR="000A26FA" w:rsidRDefault="000A26FA" w:rsidP="000A26FA">
            <w:pPr>
              <w:jc w:val="center"/>
            </w:pPr>
            <w:r>
              <w:rPr>
                <w:rFonts w:hint="eastAsia"/>
              </w:rPr>
              <w:t>指</w:t>
            </w:r>
          </w:p>
        </w:tc>
        <w:tc>
          <w:tcPr>
            <w:tcW w:w="5357" w:type="dxa"/>
            <w:vAlign w:val="center"/>
          </w:tcPr>
          <w:p w14:paraId="49E1614F" w14:textId="008647B1" w:rsidR="000A26FA" w:rsidRDefault="000A26FA" w:rsidP="000A26FA">
            <w:r>
              <w:rPr>
                <w:rFonts w:hint="eastAsia"/>
              </w:rPr>
              <w:t>中国证券监督管理委员会</w:t>
            </w:r>
          </w:p>
        </w:tc>
      </w:tr>
      <w:tr w:rsidR="000A26FA" w14:paraId="0CD524FD" w14:textId="77777777" w:rsidTr="00BD4126">
        <w:tc>
          <w:tcPr>
            <w:tcW w:w="2972" w:type="dxa"/>
          </w:tcPr>
          <w:p w14:paraId="36B0067A" w14:textId="3A79041A" w:rsidR="000A26FA" w:rsidRDefault="000A26FA" w:rsidP="000A26FA">
            <w:r>
              <w:rPr>
                <w:rFonts w:hint="eastAsia"/>
              </w:rPr>
              <w:t>上交所</w:t>
            </w:r>
          </w:p>
        </w:tc>
        <w:tc>
          <w:tcPr>
            <w:tcW w:w="851" w:type="dxa"/>
          </w:tcPr>
          <w:p w14:paraId="19F54CCA" w14:textId="4F9F3921" w:rsidR="000A26FA" w:rsidRDefault="000A26FA" w:rsidP="000A26FA">
            <w:pPr>
              <w:jc w:val="center"/>
            </w:pPr>
            <w:r>
              <w:rPr>
                <w:rFonts w:hint="eastAsia"/>
              </w:rPr>
              <w:t>指</w:t>
            </w:r>
          </w:p>
        </w:tc>
        <w:tc>
          <w:tcPr>
            <w:tcW w:w="5357" w:type="dxa"/>
            <w:vAlign w:val="center"/>
          </w:tcPr>
          <w:p w14:paraId="728FAC62" w14:textId="2A5F8A92" w:rsidR="000A26FA" w:rsidRDefault="000A26FA" w:rsidP="000A26FA">
            <w:r>
              <w:rPr>
                <w:rFonts w:hint="eastAsia"/>
              </w:rPr>
              <w:t>上海证券交易所</w:t>
            </w:r>
          </w:p>
        </w:tc>
      </w:tr>
      <w:tr w:rsidR="000A26FA" w14:paraId="2EE3AA62" w14:textId="77777777" w:rsidTr="00BD4126">
        <w:tc>
          <w:tcPr>
            <w:tcW w:w="2972" w:type="dxa"/>
          </w:tcPr>
          <w:p w14:paraId="695CC0EE" w14:textId="570B9096" w:rsidR="000A26FA" w:rsidRDefault="000A26FA" w:rsidP="000A26FA">
            <w:r>
              <w:rPr>
                <w:rFonts w:hint="eastAsia"/>
              </w:rPr>
              <w:t>公司章程</w:t>
            </w:r>
          </w:p>
        </w:tc>
        <w:tc>
          <w:tcPr>
            <w:tcW w:w="851" w:type="dxa"/>
          </w:tcPr>
          <w:p w14:paraId="26624B1F" w14:textId="71B6B93C" w:rsidR="000A26FA" w:rsidRDefault="000A26FA" w:rsidP="000A26FA">
            <w:pPr>
              <w:jc w:val="center"/>
            </w:pPr>
            <w:r>
              <w:rPr>
                <w:rFonts w:hint="eastAsia"/>
              </w:rPr>
              <w:t>指</w:t>
            </w:r>
          </w:p>
        </w:tc>
        <w:tc>
          <w:tcPr>
            <w:tcW w:w="5357" w:type="dxa"/>
            <w:vAlign w:val="center"/>
          </w:tcPr>
          <w:p w14:paraId="23E8A3E1" w14:textId="09ED1E79" w:rsidR="000A26FA" w:rsidRDefault="000A26FA" w:rsidP="000A26FA">
            <w:r>
              <w:rPr>
                <w:rFonts w:hint="eastAsia"/>
              </w:rPr>
              <w:t>山东好当家海洋发展股份有限公司公司章程</w:t>
            </w:r>
          </w:p>
        </w:tc>
      </w:tr>
      <w:tr w:rsidR="000A26FA" w14:paraId="271919F0" w14:textId="77777777" w:rsidTr="00BD4126">
        <w:tc>
          <w:tcPr>
            <w:tcW w:w="2972" w:type="dxa"/>
          </w:tcPr>
          <w:p w14:paraId="5E1BD45B" w14:textId="68B6BC2E" w:rsidR="000A26FA" w:rsidRDefault="000A26FA" w:rsidP="000A26FA">
            <w:r>
              <w:rPr>
                <w:rFonts w:hint="eastAsia"/>
              </w:rPr>
              <w:t>元、万元、亿元</w:t>
            </w:r>
          </w:p>
        </w:tc>
        <w:tc>
          <w:tcPr>
            <w:tcW w:w="851" w:type="dxa"/>
          </w:tcPr>
          <w:p w14:paraId="6CAE968D" w14:textId="455E21B4" w:rsidR="000A26FA" w:rsidRDefault="000A26FA" w:rsidP="000A26FA">
            <w:pPr>
              <w:jc w:val="center"/>
            </w:pPr>
            <w:r>
              <w:rPr>
                <w:rFonts w:hint="eastAsia"/>
              </w:rPr>
              <w:t>指</w:t>
            </w:r>
          </w:p>
        </w:tc>
        <w:tc>
          <w:tcPr>
            <w:tcW w:w="5357" w:type="dxa"/>
            <w:vAlign w:val="center"/>
          </w:tcPr>
          <w:p w14:paraId="00D283DB" w14:textId="473FCCEF" w:rsidR="000A26FA" w:rsidRDefault="000A26FA" w:rsidP="000A26FA">
            <w:r>
              <w:rPr>
                <w:rFonts w:hint="eastAsia"/>
              </w:rPr>
              <w:t>人民币元、人民币万元、人民币亿元、中国法定流通货币单位</w:t>
            </w:r>
          </w:p>
        </w:tc>
      </w:tr>
      <w:tr w:rsidR="000A26FA" w14:paraId="7038DE63" w14:textId="77777777" w:rsidTr="00BD4126">
        <w:tc>
          <w:tcPr>
            <w:tcW w:w="2972" w:type="dxa"/>
          </w:tcPr>
          <w:p w14:paraId="19B7B30C" w14:textId="75A5BECB" w:rsidR="000A26FA" w:rsidRDefault="000A26FA" w:rsidP="000A26FA">
            <w:r>
              <w:rPr>
                <w:rFonts w:hint="eastAsia"/>
              </w:rPr>
              <w:t>集团公司、控股股东</w:t>
            </w:r>
          </w:p>
        </w:tc>
        <w:tc>
          <w:tcPr>
            <w:tcW w:w="851" w:type="dxa"/>
          </w:tcPr>
          <w:p w14:paraId="375C9226" w14:textId="72956702" w:rsidR="000A26FA" w:rsidRDefault="000A26FA" w:rsidP="000A26FA">
            <w:pPr>
              <w:jc w:val="center"/>
            </w:pPr>
            <w:r>
              <w:rPr>
                <w:rFonts w:hint="eastAsia"/>
              </w:rPr>
              <w:t>指</w:t>
            </w:r>
          </w:p>
        </w:tc>
        <w:tc>
          <w:tcPr>
            <w:tcW w:w="5357" w:type="dxa"/>
            <w:vAlign w:val="center"/>
          </w:tcPr>
          <w:p w14:paraId="755F9DE2" w14:textId="689D9BE7" w:rsidR="000A26FA" w:rsidRDefault="000A26FA" w:rsidP="000A26FA">
            <w:r>
              <w:rPr>
                <w:rFonts w:hint="eastAsia"/>
              </w:rPr>
              <w:t>好当家集团有限公司</w:t>
            </w:r>
          </w:p>
        </w:tc>
      </w:tr>
      <w:tr w:rsidR="000A26FA" w14:paraId="2304C387" w14:textId="77777777" w:rsidTr="00BD4126">
        <w:tc>
          <w:tcPr>
            <w:tcW w:w="2972" w:type="dxa"/>
          </w:tcPr>
          <w:p w14:paraId="49AB5442" w14:textId="0172E794" w:rsidR="000A26FA" w:rsidRDefault="000A26FA" w:rsidP="000A26FA">
            <w:r>
              <w:rPr>
                <w:rFonts w:hint="eastAsia"/>
              </w:rPr>
              <w:t>公司、本公司</w:t>
            </w:r>
          </w:p>
        </w:tc>
        <w:tc>
          <w:tcPr>
            <w:tcW w:w="851" w:type="dxa"/>
          </w:tcPr>
          <w:p w14:paraId="4CCC33BB" w14:textId="302AD981" w:rsidR="000A26FA" w:rsidRDefault="000A26FA" w:rsidP="000A26FA">
            <w:pPr>
              <w:jc w:val="center"/>
            </w:pPr>
            <w:r>
              <w:rPr>
                <w:rFonts w:hint="eastAsia"/>
              </w:rPr>
              <w:t>指</w:t>
            </w:r>
          </w:p>
        </w:tc>
        <w:tc>
          <w:tcPr>
            <w:tcW w:w="5357" w:type="dxa"/>
            <w:vAlign w:val="center"/>
          </w:tcPr>
          <w:p w14:paraId="50E958E9" w14:textId="76E7014E" w:rsidR="000A26FA" w:rsidRDefault="000A26FA" w:rsidP="000A26FA">
            <w:r>
              <w:rPr>
                <w:rFonts w:hint="eastAsia"/>
              </w:rPr>
              <w:t>山东好当家海洋发展股份有限公司</w:t>
            </w:r>
          </w:p>
        </w:tc>
      </w:tr>
      <w:tr w:rsidR="000A26FA" w14:paraId="1C783A21" w14:textId="77777777" w:rsidTr="00BD4126">
        <w:tc>
          <w:tcPr>
            <w:tcW w:w="2972" w:type="dxa"/>
          </w:tcPr>
          <w:p w14:paraId="784B5785" w14:textId="1729F1B5" w:rsidR="000A26FA" w:rsidRDefault="000A26FA" w:rsidP="000A26FA">
            <w:r>
              <w:rPr>
                <w:rFonts w:hint="eastAsia"/>
              </w:rPr>
              <w:t>实际控制人</w:t>
            </w:r>
          </w:p>
        </w:tc>
        <w:tc>
          <w:tcPr>
            <w:tcW w:w="851" w:type="dxa"/>
          </w:tcPr>
          <w:p w14:paraId="7D699282" w14:textId="3F2A58E3" w:rsidR="000A26FA" w:rsidRDefault="000A26FA" w:rsidP="000A26FA">
            <w:pPr>
              <w:jc w:val="center"/>
            </w:pPr>
            <w:r>
              <w:rPr>
                <w:rFonts w:hint="eastAsia"/>
              </w:rPr>
              <w:t>指</w:t>
            </w:r>
          </w:p>
        </w:tc>
        <w:tc>
          <w:tcPr>
            <w:tcW w:w="5357" w:type="dxa"/>
            <w:vAlign w:val="center"/>
          </w:tcPr>
          <w:p w14:paraId="5626758B" w14:textId="56A0D5C7" w:rsidR="000A26FA" w:rsidRDefault="000A26FA" w:rsidP="000A26FA">
            <w:r>
              <w:rPr>
                <w:rFonts w:hint="eastAsia"/>
              </w:rPr>
              <w:t>唐传勤先生</w:t>
            </w:r>
          </w:p>
        </w:tc>
      </w:tr>
      <w:tr w:rsidR="000A26FA" w14:paraId="32A6ED41" w14:textId="77777777" w:rsidTr="00BD4126">
        <w:tc>
          <w:tcPr>
            <w:tcW w:w="2972" w:type="dxa"/>
          </w:tcPr>
          <w:p w14:paraId="34FFA76B" w14:textId="733620E9" w:rsidR="000A26FA" w:rsidRDefault="000A26FA" w:rsidP="000A26FA">
            <w:r>
              <w:rPr>
                <w:rFonts w:hint="eastAsia"/>
              </w:rPr>
              <w:t>邱家实业</w:t>
            </w:r>
          </w:p>
        </w:tc>
        <w:tc>
          <w:tcPr>
            <w:tcW w:w="851" w:type="dxa"/>
          </w:tcPr>
          <w:p w14:paraId="4EC6811F" w14:textId="7E9980E1" w:rsidR="000A26FA" w:rsidRDefault="000A26FA" w:rsidP="000A26FA">
            <w:pPr>
              <w:jc w:val="center"/>
            </w:pPr>
            <w:r>
              <w:rPr>
                <w:rFonts w:hint="eastAsia"/>
              </w:rPr>
              <w:t>指</w:t>
            </w:r>
          </w:p>
        </w:tc>
        <w:tc>
          <w:tcPr>
            <w:tcW w:w="5357" w:type="dxa"/>
            <w:vAlign w:val="center"/>
          </w:tcPr>
          <w:p w14:paraId="30547205" w14:textId="61F229DA" w:rsidR="000A26FA" w:rsidRDefault="000A26FA" w:rsidP="000A26FA">
            <w:r>
              <w:rPr>
                <w:rFonts w:hint="eastAsia"/>
              </w:rPr>
              <w:t>山东邱家实业有限公司</w:t>
            </w:r>
          </w:p>
        </w:tc>
      </w:tr>
      <w:tr w:rsidR="000A26FA" w14:paraId="228ECF6A" w14:textId="77777777" w:rsidTr="00BD4126">
        <w:tc>
          <w:tcPr>
            <w:tcW w:w="2972" w:type="dxa"/>
          </w:tcPr>
          <w:p w14:paraId="39BF759A" w14:textId="223C829D" w:rsidR="000A26FA" w:rsidRDefault="000A26FA" w:rsidP="000A26FA">
            <w:r>
              <w:rPr>
                <w:rFonts w:hint="eastAsia"/>
              </w:rPr>
              <w:t>荣山公司</w:t>
            </w:r>
          </w:p>
        </w:tc>
        <w:tc>
          <w:tcPr>
            <w:tcW w:w="851" w:type="dxa"/>
          </w:tcPr>
          <w:p w14:paraId="010F75D5" w14:textId="066B8287" w:rsidR="000A26FA" w:rsidRDefault="000A26FA" w:rsidP="000A26FA">
            <w:pPr>
              <w:jc w:val="center"/>
            </w:pPr>
            <w:r>
              <w:rPr>
                <w:rFonts w:hint="eastAsia"/>
              </w:rPr>
              <w:t>指</w:t>
            </w:r>
          </w:p>
        </w:tc>
        <w:tc>
          <w:tcPr>
            <w:tcW w:w="5357" w:type="dxa"/>
            <w:vAlign w:val="center"/>
          </w:tcPr>
          <w:p w14:paraId="49281A89" w14:textId="657B1F13" w:rsidR="000A26FA" w:rsidRDefault="000A26FA" w:rsidP="000A26FA">
            <w:r>
              <w:rPr>
                <w:rFonts w:hint="eastAsia"/>
              </w:rPr>
              <w:t>荣成荣</w:t>
            </w:r>
            <w:proofErr w:type="gramStart"/>
            <w:r>
              <w:rPr>
                <w:rFonts w:hint="eastAsia"/>
              </w:rPr>
              <w:t>山食品</w:t>
            </w:r>
            <w:proofErr w:type="gramEnd"/>
            <w:r>
              <w:rPr>
                <w:rFonts w:hint="eastAsia"/>
              </w:rPr>
              <w:t>有限公司</w:t>
            </w:r>
          </w:p>
        </w:tc>
      </w:tr>
      <w:tr w:rsidR="000A26FA" w14:paraId="48304A7F" w14:textId="77777777" w:rsidTr="00BD4126">
        <w:tc>
          <w:tcPr>
            <w:tcW w:w="2972" w:type="dxa"/>
          </w:tcPr>
          <w:p w14:paraId="39BD1753" w14:textId="3F641849" w:rsidR="000A26FA" w:rsidRDefault="000A26FA" w:rsidP="000A26FA">
            <w:proofErr w:type="gramStart"/>
            <w:r>
              <w:rPr>
                <w:rFonts w:hint="eastAsia"/>
              </w:rPr>
              <w:t>荣东公司</w:t>
            </w:r>
            <w:proofErr w:type="gramEnd"/>
          </w:p>
        </w:tc>
        <w:tc>
          <w:tcPr>
            <w:tcW w:w="851" w:type="dxa"/>
          </w:tcPr>
          <w:p w14:paraId="2634AD16" w14:textId="7E047013" w:rsidR="000A26FA" w:rsidRDefault="000A26FA" w:rsidP="000A26FA">
            <w:pPr>
              <w:jc w:val="center"/>
            </w:pPr>
            <w:r>
              <w:rPr>
                <w:rFonts w:hint="eastAsia"/>
              </w:rPr>
              <w:t>指</w:t>
            </w:r>
          </w:p>
        </w:tc>
        <w:tc>
          <w:tcPr>
            <w:tcW w:w="5357" w:type="dxa"/>
            <w:vAlign w:val="center"/>
          </w:tcPr>
          <w:p w14:paraId="4DE0E7FA" w14:textId="0B4C74A7" w:rsidR="000A26FA" w:rsidRDefault="000A26FA" w:rsidP="000A26FA">
            <w:r>
              <w:rPr>
                <w:rFonts w:hint="eastAsia"/>
              </w:rPr>
              <w:t>荣成</w:t>
            </w:r>
            <w:proofErr w:type="gramStart"/>
            <w:r>
              <w:rPr>
                <w:rFonts w:hint="eastAsia"/>
              </w:rPr>
              <w:t>荣东食品</w:t>
            </w:r>
            <w:proofErr w:type="gramEnd"/>
            <w:r>
              <w:rPr>
                <w:rFonts w:hint="eastAsia"/>
              </w:rPr>
              <w:t>有限公司</w:t>
            </w:r>
          </w:p>
        </w:tc>
      </w:tr>
      <w:tr w:rsidR="000A26FA" w14:paraId="3C6B7B6D" w14:textId="77777777" w:rsidTr="00BD4126">
        <w:tc>
          <w:tcPr>
            <w:tcW w:w="2972" w:type="dxa"/>
          </w:tcPr>
          <w:p w14:paraId="29A369DB" w14:textId="0F23E5F1" w:rsidR="000A26FA" w:rsidRDefault="000A26FA" w:rsidP="000A26FA">
            <w:r>
              <w:rPr>
                <w:rFonts w:hint="eastAsia"/>
              </w:rPr>
              <w:t>荣健公司</w:t>
            </w:r>
          </w:p>
        </w:tc>
        <w:tc>
          <w:tcPr>
            <w:tcW w:w="851" w:type="dxa"/>
          </w:tcPr>
          <w:p w14:paraId="7D20C96E" w14:textId="6F38F5A9" w:rsidR="000A26FA" w:rsidRDefault="000A26FA" w:rsidP="000A26FA">
            <w:pPr>
              <w:jc w:val="center"/>
            </w:pPr>
            <w:r>
              <w:rPr>
                <w:rFonts w:hint="eastAsia"/>
              </w:rPr>
              <w:t>指</w:t>
            </w:r>
          </w:p>
        </w:tc>
        <w:tc>
          <w:tcPr>
            <w:tcW w:w="5357" w:type="dxa"/>
            <w:vAlign w:val="center"/>
          </w:tcPr>
          <w:p w14:paraId="6DDC6DC1" w14:textId="77354D8D" w:rsidR="000A26FA" w:rsidRDefault="000A26FA" w:rsidP="000A26FA">
            <w:r>
              <w:rPr>
                <w:rFonts w:hint="eastAsia"/>
              </w:rPr>
              <w:t>荣成荣健食品有限公司</w:t>
            </w:r>
          </w:p>
        </w:tc>
      </w:tr>
      <w:tr w:rsidR="000A26FA" w14:paraId="4762733F" w14:textId="77777777" w:rsidTr="00BD4126">
        <w:tc>
          <w:tcPr>
            <w:tcW w:w="2972" w:type="dxa"/>
          </w:tcPr>
          <w:p w14:paraId="6630A318" w14:textId="52ED0F7C" w:rsidR="000A26FA" w:rsidRDefault="000A26FA" w:rsidP="000A26FA">
            <w:r>
              <w:rPr>
                <w:rFonts w:hint="eastAsia"/>
              </w:rPr>
              <w:t>荣康公司</w:t>
            </w:r>
          </w:p>
        </w:tc>
        <w:tc>
          <w:tcPr>
            <w:tcW w:w="851" w:type="dxa"/>
          </w:tcPr>
          <w:p w14:paraId="72EDAF06" w14:textId="6B77EC39" w:rsidR="000A26FA" w:rsidRDefault="000A26FA" w:rsidP="000A26FA">
            <w:pPr>
              <w:jc w:val="center"/>
            </w:pPr>
            <w:r>
              <w:rPr>
                <w:rFonts w:hint="eastAsia"/>
              </w:rPr>
              <w:t>指</w:t>
            </w:r>
          </w:p>
        </w:tc>
        <w:tc>
          <w:tcPr>
            <w:tcW w:w="5357" w:type="dxa"/>
            <w:vAlign w:val="center"/>
          </w:tcPr>
          <w:p w14:paraId="23607B2F" w14:textId="72AE4149" w:rsidR="000A26FA" w:rsidRDefault="000A26FA" w:rsidP="000A26FA">
            <w:r>
              <w:rPr>
                <w:rFonts w:hint="eastAsia"/>
              </w:rPr>
              <w:t>荣成荣</w:t>
            </w:r>
            <w:proofErr w:type="gramStart"/>
            <w:r>
              <w:rPr>
                <w:rFonts w:hint="eastAsia"/>
              </w:rPr>
              <w:t>康食品</w:t>
            </w:r>
            <w:proofErr w:type="gramEnd"/>
            <w:r>
              <w:rPr>
                <w:rFonts w:hint="eastAsia"/>
              </w:rPr>
              <w:t>有限公司</w:t>
            </w:r>
          </w:p>
        </w:tc>
      </w:tr>
      <w:tr w:rsidR="000A26FA" w14:paraId="20FAC366" w14:textId="77777777" w:rsidTr="00BD4126">
        <w:tc>
          <w:tcPr>
            <w:tcW w:w="2972" w:type="dxa"/>
          </w:tcPr>
          <w:p w14:paraId="21F2FD6A" w14:textId="220B9405" w:rsidR="000A26FA" w:rsidRDefault="000A26FA" w:rsidP="000A26FA">
            <w:r>
              <w:rPr>
                <w:rFonts w:hint="eastAsia"/>
              </w:rPr>
              <w:t>荣进公司</w:t>
            </w:r>
          </w:p>
        </w:tc>
        <w:tc>
          <w:tcPr>
            <w:tcW w:w="851" w:type="dxa"/>
          </w:tcPr>
          <w:p w14:paraId="01F08821" w14:textId="313A3917" w:rsidR="000A26FA" w:rsidRDefault="000A26FA" w:rsidP="000A26FA">
            <w:pPr>
              <w:jc w:val="center"/>
            </w:pPr>
            <w:r>
              <w:rPr>
                <w:rFonts w:hint="eastAsia"/>
              </w:rPr>
              <w:t>指</w:t>
            </w:r>
          </w:p>
        </w:tc>
        <w:tc>
          <w:tcPr>
            <w:tcW w:w="5357" w:type="dxa"/>
            <w:vAlign w:val="center"/>
          </w:tcPr>
          <w:p w14:paraId="03A30B72" w14:textId="21AD06D1" w:rsidR="000A26FA" w:rsidRDefault="000A26FA" w:rsidP="000A26FA">
            <w:r>
              <w:rPr>
                <w:rFonts w:hint="eastAsia"/>
              </w:rPr>
              <w:t>荣成荣</w:t>
            </w:r>
            <w:proofErr w:type="gramStart"/>
            <w:r>
              <w:rPr>
                <w:rFonts w:hint="eastAsia"/>
              </w:rPr>
              <w:t>进食品</w:t>
            </w:r>
            <w:proofErr w:type="gramEnd"/>
            <w:r>
              <w:rPr>
                <w:rFonts w:hint="eastAsia"/>
              </w:rPr>
              <w:t>有限公司</w:t>
            </w:r>
          </w:p>
        </w:tc>
      </w:tr>
      <w:tr w:rsidR="000A26FA" w14:paraId="7864025B" w14:textId="77777777" w:rsidTr="00BD4126">
        <w:tc>
          <w:tcPr>
            <w:tcW w:w="2972" w:type="dxa"/>
          </w:tcPr>
          <w:p w14:paraId="33969856" w14:textId="05EB4324" w:rsidR="000A26FA" w:rsidRDefault="000A26FA" w:rsidP="000A26FA">
            <w:r>
              <w:rPr>
                <w:rFonts w:hint="eastAsia"/>
              </w:rPr>
              <w:t>销售公司</w:t>
            </w:r>
          </w:p>
        </w:tc>
        <w:tc>
          <w:tcPr>
            <w:tcW w:w="851" w:type="dxa"/>
          </w:tcPr>
          <w:p w14:paraId="335EF049" w14:textId="2D7B6CEF" w:rsidR="000A26FA" w:rsidRDefault="000A26FA" w:rsidP="000A26FA">
            <w:pPr>
              <w:jc w:val="center"/>
            </w:pPr>
            <w:r>
              <w:rPr>
                <w:rFonts w:hint="eastAsia"/>
              </w:rPr>
              <w:t>指</w:t>
            </w:r>
          </w:p>
        </w:tc>
        <w:tc>
          <w:tcPr>
            <w:tcW w:w="5357" w:type="dxa"/>
            <w:vAlign w:val="center"/>
          </w:tcPr>
          <w:p w14:paraId="5C350094" w14:textId="730ED0C8" w:rsidR="000A26FA" w:rsidRDefault="000A26FA" w:rsidP="000A26FA">
            <w:r>
              <w:rPr>
                <w:rFonts w:hint="eastAsia"/>
              </w:rPr>
              <w:t>山东好当家海洋食品销售有限公司</w:t>
            </w:r>
          </w:p>
        </w:tc>
      </w:tr>
      <w:tr w:rsidR="000A26FA" w14:paraId="593F666C" w14:textId="77777777" w:rsidTr="00BD4126">
        <w:tc>
          <w:tcPr>
            <w:tcW w:w="2972" w:type="dxa"/>
          </w:tcPr>
          <w:p w14:paraId="7B97289D" w14:textId="1A6C7F32" w:rsidR="000A26FA" w:rsidRDefault="000A26FA" w:rsidP="000A26FA">
            <w:proofErr w:type="gramStart"/>
            <w:r>
              <w:rPr>
                <w:rFonts w:hint="eastAsia"/>
              </w:rPr>
              <w:t>海翔公司</w:t>
            </w:r>
            <w:proofErr w:type="gramEnd"/>
          </w:p>
        </w:tc>
        <w:tc>
          <w:tcPr>
            <w:tcW w:w="851" w:type="dxa"/>
          </w:tcPr>
          <w:p w14:paraId="70FE1501" w14:textId="4F58626D" w:rsidR="000A26FA" w:rsidRDefault="000A26FA" w:rsidP="000A26FA">
            <w:pPr>
              <w:jc w:val="center"/>
            </w:pPr>
            <w:r>
              <w:rPr>
                <w:rFonts w:hint="eastAsia"/>
              </w:rPr>
              <w:t>指</w:t>
            </w:r>
          </w:p>
        </w:tc>
        <w:tc>
          <w:tcPr>
            <w:tcW w:w="5357" w:type="dxa"/>
            <w:vAlign w:val="center"/>
          </w:tcPr>
          <w:p w14:paraId="5E78BEDF" w14:textId="0CC4D175" w:rsidR="000A26FA" w:rsidRDefault="000A26FA" w:rsidP="000A26FA">
            <w:r>
              <w:rPr>
                <w:rFonts w:hint="eastAsia"/>
              </w:rPr>
              <w:t>威海</w:t>
            </w:r>
            <w:proofErr w:type="gramStart"/>
            <w:r>
              <w:rPr>
                <w:rFonts w:hint="eastAsia"/>
              </w:rPr>
              <w:t>海翔食品</w:t>
            </w:r>
            <w:proofErr w:type="gramEnd"/>
            <w:r>
              <w:rPr>
                <w:rFonts w:hint="eastAsia"/>
              </w:rPr>
              <w:t>检测服务有限公司</w:t>
            </w:r>
          </w:p>
        </w:tc>
      </w:tr>
      <w:tr w:rsidR="000A26FA" w14:paraId="034547E5" w14:textId="77777777" w:rsidTr="00BD4126">
        <w:tc>
          <w:tcPr>
            <w:tcW w:w="2972" w:type="dxa"/>
          </w:tcPr>
          <w:p w14:paraId="50ECD559" w14:textId="75A43185" w:rsidR="000A26FA" w:rsidRDefault="000A26FA" w:rsidP="000A26FA">
            <w:r>
              <w:rPr>
                <w:rFonts w:hint="eastAsia"/>
              </w:rPr>
              <w:t>荣佳公司</w:t>
            </w:r>
          </w:p>
        </w:tc>
        <w:tc>
          <w:tcPr>
            <w:tcW w:w="851" w:type="dxa"/>
          </w:tcPr>
          <w:p w14:paraId="28C19704" w14:textId="370CA81D" w:rsidR="000A26FA" w:rsidRDefault="000A26FA" w:rsidP="000A26FA">
            <w:pPr>
              <w:jc w:val="center"/>
            </w:pPr>
            <w:r>
              <w:rPr>
                <w:rFonts w:hint="eastAsia"/>
              </w:rPr>
              <w:t>指</w:t>
            </w:r>
          </w:p>
        </w:tc>
        <w:tc>
          <w:tcPr>
            <w:tcW w:w="5357" w:type="dxa"/>
            <w:vAlign w:val="center"/>
          </w:tcPr>
          <w:p w14:paraId="25CB4C92" w14:textId="7B9A307B" w:rsidR="000A26FA" w:rsidRDefault="000A26FA" w:rsidP="000A26FA">
            <w:r>
              <w:rPr>
                <w:rFonts w:hint="eastAsia"/>
              </w:rPr>
              <w:t>好当家乳山荣佳食品有限公司</w:t>
            </w:r>
          </w:p>
        </w:tc>
      </w:tr>
      <w:tr w:rsidR="000A26FA" w14:paraId="41C37FFB" w14:textId="77777777" w:rsidTr="00BD4126">
        <w:tc>
          <w:tcPr>
            <w:tcW w:w="2972" w:type="dxa"/>
          </w:tcPr>
          <w:p w14:paraId="26987615" w14:textId="6542D79E" w:rsidR="000A26FA" w:rsidRDefault="000A26FA" w:rsidP="000A26FA">
            <w:r>
              <w:rPr>
                <w:rFonts w:hint="eastAsia"/>
              </w:rPr>
              <w:t>荣广公司</w:t>
            </w:r>
          </w:p>
        </w:tc>
        <w:tc>
          <w:tcPr>
            <w:tcW w:w="851" w:type="dxa"/>
          </w:tcPr>
          <w:p w14:paraId="41F6D3F4" w14:textId="5056A8D5" w:rsidR="000A26FA" w:rsidRDefault="000A26FA" w:rsidP="000A26FA">
            <w:pPr>
              <w:jc w:val="center"/>
            </w:pPr>
            <w:r>
              <w:rPr>
                <w:rFonts w:hint="eastAsia"/>
              </w:rPr>
              <w:t>指</w:t>
            </w:r>
          </w:p>
        </w:tc>
        <w:tc>
          <w:tcPr>
            <w:tcW w:w="5357" w:type="dxa"/>
            <w:vAlign w:val="center"/>
          </w:tcPr>
          <w:p w14:paraId="352E06B1" w14:textId="2797C474" w:rsidR="000A26FA" w:rsidRDefault="000A26FA" w:rsidP="000A26FA">
            <w:r>
              <w:rPr>
                <w:rFonts w:hint="eastAsia"/>
              </w:rPr>
              <w:t>荣成荣</w:t>
            </w:r>
            <w:proofErr w:type="gramStart"/>
            <w:r>
              <w:rPr>
                <w:rFonts w:hint="eastAsia"/>
              </w:rPr>
              <w:t>广食品</w:t>
            </w:r>
            <w:proofErr w:type="gramEnd"/>
            <w:r>
              <w:rPr>
                <w:rFonts w:hint="eastAsia"/>
              </w:rPr>
              <w:t>有限公司</w:t>
            </w:r>
          </w:p>
        </w:tc>
      </w:tr>
      <w:tr w:rsidR="000A26FA" w14:paraId="30C4EBF5" w14:textId="77777777" w:rsidTr="00BD4126">
        <w:tc>
          <w:tcPr>
            <w:tcW w:w="2972" w:type="dxa"/>
          </w:tcPr>
          <w:p w14:paraId="62237F54" w14:textId="04585E27" w:rsidR="000A26FA" w:rsidRDefault="000A26FA" w:rsidP="000A26FA">
            <w:proofErr w:type="gramStart"/>
            <w:r>
              <w:rPr>
                <w:rFonts w:hint="eastAsia"/>
              </w:rPr>
              <w:t>海普盾</w:t>
            </w:r>
            <w:proofErr w:type="gramEnd"/>
            <w:r>
              <w:rPr>
                <w:rFonts w:hint="eastAsia"/>
              </w:rPr>
              <w:t>公司</w:t>
            </w:r>
          </w:p>
        </w:tc>
        <w:tc>
          <w:tcPr>
            <w:tcW w:w="851" w:type="dxa"/>
          </w:tcPr>
          <w:p w14:paraId="06D89FF2" w14:textId="4D20A0A2" w:rsidR="000A26FA" w:rsidRDefault="000A26FA" w:rsidP="000A26FA">
            <w:pPr>
              <w:jc w:val="center"/>
            </w:pPr>
            <w:r>
              <w:rPr>
                <w:rFonts w:hint="eastAsia"/>
              </w:rPr>
              <w:t>指</w:t>
            </w:r>
          </w:p>
        </w:tc>
        <w:tc>
          <w:tcPr>
            <w:tcW w:w="5357" w:type="dxa"/>
            <w:vAlign w:val="center"/>
          </w:tcPr>
          <w:p w14:paraId="3F7CC601" w14:textId="77BF55F8" w:rsidR="000A26FA" w:rsidRDefault="000A26FA" w:rsidP="000A26FA">
            <w:r>
              <w:rPr>
                <w:rFonts w:hint="eastAsia"/>
              </w:rPr>
              <w:t>山东海普盾生物科技有限公司</w:t>
            </w:r>
          </w:p>
        </w:tc>
      </w:tr>
      <w:tr w:rsidR="000A26FA" w14:paraId="0CB266C1" w14:textId="77777777" w:rsidTr="00BD4126">
        <w:tc>
          <w:tcPr>
            <w:tcW w:w="2972" w:type="dxa"/>
          </w:tcPr>
          <w:p w14:paraId="668BAD4C" w14:textId="0251F340" w:rsidR="000A26FA" w:rsidRDefault="000A26FA" w:rsidP="000A26FA">
            <w:r>
              <w:rPr>
                <w:rFonts w:hint="eastAsia"/>
              </w:rPr>
              <w:t>荣顺管业</w:t>
            </w:r>
          </w:p>
        </w:tc>
        <w:tc>
          <w:tcPr>
            <w:tcW w:w="851" w:type="dxa"/>
          </w:tcPr>
          <w:p w14:paraId="17842104" w14:textId="1CED7DF2" w:rsidR="000A26FA" w:rsidRDefault="000A26FA" w:rsidP="000A26FA">
            <w:pPr>
              <w:jc w:val="center"/>
            </w:pPr>
            <w:r>
              <w:rPr>
                <w:rFonts w:hint="eastAsia"/>
              </w:rPr>
              <w:t>指</w:t>
            </w:r>
          </w:p>
        </w:tc>
        <w:tc>
          <w:tcPr>
            <w:tcW w:w="5357" w:type="dxa"/>
            <w:vAlign w:val="center"/>
          </w:tcPr>
          <w:p w14:paraId="42F35937" w14:textId="5E058063" w:rsidR="000A26FA" w:rsidRDefault="000A26FA" w:rsidP="000A26FA">
            <w:r>
              <w:rPr>
                <w:rFonts w:hint="eastAsia"/>
              </w:rPr>
              <w:t>荣成市荣顺塑料管业有限公司</w:t>
            </w:r>
          </w:p>
        </w:tc>
      </w:tr>
      <w:tr w:rsidR="000A26FA" w14:paraId="55F7A0FB" w14:textId="77777777" w:rsidTr="00BD4126">
        <w:tc>
          <w:tcPr>
            <w:tcW w:w="2972" w:type="dxa"/>
          </w:tcPr>
          <w:p w14:paraId="217DEC05" w14:textId="141B2DC9" w:rsidR="000A26FA" w:rsidRDefault="000A26FA" w:rsidP="000A26FA">
            <w:r>
              <w:rPr>
                <w:rFonts w:hint="eastAsia"/>
              </w:rPr>
              <w:t>防城捕捞</w:t>
            </w:r>
          </w:p>
        </w:tc>
        <w:tc>
          <w:tcPr>
            <w:tcW w:w="851" w:type="dxa"/>
          </w:tcPr>
          <w:p w14:paraId="76D434A6" w14:textId="71B826FF" w:rsidR="000A26FA" w:rsidRDefault="000A26FA" w:rsidP="000A26FA">
            <w:pPr>
              <w:jc w:val="center"/>
            </w:pPr>
            <w:r>
              <w:rPr>
                <w:rFonts w:hint="eastAsia"/>
              </w:rPr>
              <w:t>指</w:t>
            </w:r>
          </w:p>
        </w:tc>
        <w:tc>
          <w:tcPr>
            <w:tcW w:w="5357" w:type="dxa"/>
            <w:vAlign w:val="center"/>
          </w:tcPr>
          <w:p w14:paraId="45F4A8AC" w14:textId="40BD0092" w:rsidR="000A26FA" w:rsidRDefault="000A26FA" w:rsidP="000A26FA">
            <w:r>
              <w:rPr>
                <w:rFonts w:hint="eastAsia"/>
              </w:rPr>
              <w:t>防城港市好当家海洋捕捞有限公司</w:t>
            </w:r>
          </w:p>
        </w:tc>
      </w:tr>
      <w:tr w:rsidR="000A26FA" w14:paraId="25C943AD" w14:textId="77777777" w:rsidTr="00BD4126">
        <w:tc>
          <w:tcPr>
            <w:tcW w:w="2972" w:type="dxa"/>
          </w:tcPr>
          <w:p w14:paraId="3E479269" w14:textId="2DCBA54D" w:rsidR="000A26FA" w:rsidRDefault="000A26FA" w:rsidP="000A26FA">
            <w:r>
              <w:rPr>
                <w:rFonts w:hint="eastAsia"/>
              </w:rPr>
              <w:t>调理销售</w:t>
            </w:r>
          </w:p>
        </w:tc>
        <w:tc>
          <w:tcPr>
            <w:tcW w:w="851" w:type="dxa"/>
          </w:tcPr>
          <w:p w14:paraId="5AC8A6E0" w14:textId="789140A7" w:rsidR="000A26FA" w:rsidRDefault="000A26FA" w:rsidP="000A26FA">
            <w:pPr>
              <w:jc w:val="center"/>
            </w:pPr>
            <w:r>
              <w:rPr>
                <w:rFonts w:hint="eastAsia"/>
              </w:rPr>
              <w:t>指</w:t>
            </w:r>
          </w:p>
        </w:tc>
        <w:tc>
          <w:tcPr>
            <w:tcW w:w="5357" w:type="dxa"/>
            <w:vAlign w:val="center"/>
          </w:tcPr>
          <w:p w14:paraId="5EB6CC52" w14:textId="776A4405" w:rsidR="000A26FA" w:rsidRDefault="000A26FA" w:rsidP="000A26FA">
            <w:r>
              <w:rPr>
                <w:rFonts w:hint="eastAsia"/>
              </w:rPr>
              <w:t>山东好当家调理食品销售有限公司</w:t>
            </w:r>
          </w:p>
        </w:tc>
      </w:tr>
      <w:tr w:rsidR="000A26FA" w14:paraId="2FAA559B" w14:textId="77777777" w:rsidTr="00BD4126">
        <w:tc>
          <w:tcPr>
            <w:tcW w:w="2972" w:type="dxa"/>
          </w:tcPr>
          <w:p w14:paraId="1861A5E5" w14:textId="42C06FAC" w:rsidR="000A26FA" w:rsidRDefault="000A26FA" w:rsidP="000A26FA">
            <w:r>
              <w:rPr>
                <w:rFonts w:hint="eastAsia"/>
              </w:rPr>
              <w:t>海森药业</w:t>
            </w:r>
          </w:p>
        </w:tc>
        <w:tc>
          <w:tcPr>
            <w:tcW w:w="851" w:type="dxa"/>
          </w:tcPr>
          <w:p w14:paraId="7525F823" w14:textId="6B88FD10" w:rsidR="000A26FA" w:rsidRDefault="000A26FA" w:rsidP="000A26FA">
            <w:pPr>
              <w:jc w:val="center"/>
            </w:pPr>
            <w:r>
              <w:rPr>
                <w:rFonts w:hint="eastAsia"/>
              </w:rPr>
              <w:t>指</w:t>
            </w:r>
          </w:p>
        </w:tc>
        <w:tc>
          <w:tcPr>
            <w:tcW w:w="5357" w:type="dxa"/>
            <w:vAlign w:val="center"/>
          </w:tcPr>
          <w:p w14:paraId="4CAD4E86" w14:textId="01613804" w:rsidR="000A26FA" w:rsidRDefault="000A26FA" w:rsidP="000A26FA">
            <w:r>
              <w:rPr>
                <w:rFonts w:hint="eastAsia"/>
              </w:rPr>
              <w:t>山东好当家海森药业有限公司</w:t>
            </w:r>
          </w:p>
        </w:tc>
      </w:tr>
      <w:tr w:rsidR="000A26FA" w14:paraId="51377A10" w14:textId="77777777" w:rsidTr="00BD4126">
        <w:tc>
          <w:tcPr>
            <w:tcW w:w="2972" w:type="dxa"/>
          </w:tcPr>
          <w:p w14:paraId="14ECF3F5" w14:textId="09AEA5D5" w:rsidR="000A26FA" w:rsidRPr="00382E91" w:rsidRDefault="000A26FA" w:rsidP="000A26FA">
            <w:r w:rsidRPr="00382E91">
              <w:rPr>
                <w:rFonts w:hint="eastAsia"/>
              </w:rPr>
              <w:t>远洋渔业</w:t>
            </w:r>
          </w:p>
        </w:tc>
        <w:tc>
          <w:tcPr>
            <w:tcW w:w="851" w:type="dxa"/>
          </w:tcPr>
          <w:p w14:paraId="6157BD64" w14:textId="0C1C8E96" w:rsidR="000A26FA" w:rsidRPr="00382E91" w:rsidRDefault="000A26FA" w:rsidP="000A26FA">
            <w:pPr>
              <w:jc w:val="center"/>
            </w:pPr>
            <w:r w:rsidRPr="00382E91">
              <w:rPr>
                <w:rFonts w:hint="eastAsia"/>
              </w:rPr>
              <w:t>指</w:t>
            </w:r>
          </w:p>
        </w:tc>
        <w:tc>
          <w:tcPr>
            <w:tcW w:w="5357" w:type="dxa"/>
            <w:vAlign w:val="center"/>
          </w:tcPr>
          <w:p w14:paraId="7E0998CA" w14:textId="3E96C3EE" w:rsidR="000A26FA" w:rsidRPr="00382E91" w:rsidRDefault="000A26FA" w:rsidP="000A26FA">
            <w:r w:rsidRPr="00382E91">
              <w:rPr>
                <w:rFonts w:hint="eastAsia"/>
              </w:rPr>
              <w:t>荣成好当家远洋渔业有限公司</w:t>
            </w:r>
          </w:p>
        </w:tc>
      </w:tr>
      <w:tr w:rsidR="000A26FA" w14:paraId="7BEC3A49" w14:textId="77777777" w:rsidTr="00BD4126">
        <w:tc>
          <w:tcPr>
            <w:tcW w:w="2972" w:type="dxa"/>
          </w:tcPr>
          <w:p w14:paraId="2504395D" w14:textId="38E762D5" w:rsidR="000A26FA" w:rsidRDefault="000A26FA" w:rsidP="000A26FA">
            <w:r>
              <w:rPr>
                <w:rFonts w:hint="eastAsia"/>
              </w:rPr>
              <w:t>捕捞公司</w:t>
            </w:r>
          </w:p>
        </w:tc>
        <w:tc>
          <w:tcPr>
            <w:tcW w:w="851" w:type="dxa"/>
          </w:tcPr>
          <w:p w14:paraId="2E197110" w14:textId="1FC74D9D" w:rsidR="000A26FA" w:rsidRDefault="000A26FA" w:rsidP="000A26FA">
            <w:pPr>
              <w:jc w:val="center"/>
            </w:pPr>
            <w:r>
              <w:rPr>
                <w:rFonts w:hint="eastAsia"/>
              </w:rPr>
              <w:t>指</w:t>
            </w:r>
          </w:p>
        </w:tc>
        <w:tc>
          <w:tcPr>
            <w:tcW w:w="5357" w:type="dxa"/>
            <w:vAlign w:val="center"/>
          </w:tcPr>
          <w:p w14:paraId="21134935" w14:textId="3BF93768" w:rsidR="000A26FA" w:rsidRDefault="000A26FA" w:rsidP="000A26FA">
            <w:r>
              <w:rPr>
                <w:rFonts w:hint="eastAsia"/>
              </w:rPr>
              <w:t>山东好当家海洋捕捞有限公司</w:t>
            </w:r>
          </w:p>
        </w:tc>
      </w:tr>
      <w:tr w:rsidR="000A26FA" w14:paraId="71701BE4" w14:textId="77777777" w:rsidTr="00BD4126">
        <w:tc>
          <w:tcPr>
            <w:tcW w:w="2972" w:type="dxa"/>
          </w:tcPr>
          <w:p w14:paraId="442EC3CC" w14:textId="62CF7389" w:rsidR="000A26FA" w:rsidRDefault="000A26FA" w:rsidP="000A26FA">
            <w:proofErr w:type="gramStart"/>
            <w:r>
              <w:rPr>
                <w:rFonts w:hint="eastAsia"/>
              </w:rPr>
              <w:t>日照荣海</w:t>
            </w:r>
            <w:proofErr w:type="gramEnd"/>
          </w:p>
        </w:tc>
        <w:tc>
          <w:tcPr>
            <w:tcW w:w="851" w:type="dxa"/>
          </w:tcPr>
          <w:p w14:paraId="511A512F" w14:textId="4B90380B" w:rsidR="000A26FA" w:rsidRDefault="000A26FA" w:rsidP="000A26FA">
            <w:pPr>
              <w:jc w:val="center"/>
            </w:pPr>
            <w:r>
              <w:rPr>
                <w:rFonts w:hint="eastAsia"/>
              </w:rPr>
              <w:t>指</w:t>
            </w:r>
          </w:p>
        </w:tc>
        <w:tc>
          <w:tcPr>
            <w:tcW w:w="5357" w:type="dxa"/>
            <w:vAlign w:val="center"/>
          </w:tcPr>
          <w:p w14:paraId="79A95D60" w14:textId="76C2DFB3" w:rsidR="000A26FA" w:rsidRDefault="000A26FA" w:rsidP="000A26FA">
            <w:r>
              <w:rPr>
                <w:rFonts w:hint="eastAsia"/>
              </w:rPr>
              <w:t>日照好当家荣海水产有限公司</w:t>
            </w:r>
          </w:p>
        </w:tc>
      </w:tr>
      <w:tr w:rsidR="000A26FA" w14:paraId="6E8BD2A7" w14:textId="77777777" w:rsidTr="00BD4126">
        <w:tc>
          <w:tcPr>
            <w:tcW w:w="2972" w:type="dxa"/>
          </w:tcPr>
          <w:p w14:paraId="2BF043B0" w14:textId="2D0CD0D6" w:rsidR="000A26FA" w:rsidRDefault="000A26FA" w:rsidP="000A26FA">
            <w:r>
              <w:rPr>
                <w:rFonts w:hint="eastAsia"/>
              </w:rPr>
              <w:t>海南荣达</w:t>
            </w:r>
          </w:p>
        </w:tc>
        <w:tc>
          <w:tcPr>
            <w:tcW w:w="851" w:type="dxa"/>
          </w:tcPr>
          <w:p w14:paraId="3B619486" w14:textId="5FB4707D" w:rsidR="000A26FA" w:rsidRDefault="000A26FA" w:rsidP="000A26FA">
            <w:pPr>
              <w:jc w:val="center"/>
            </w:pPr>
            <w:r>
              <w:rPr>
                <w:rFonts w:hint="eastAsia"/>
              </w:rPr>
              <w:t>指</w:t>
            </w:r>
          </w:p>
        </w:tc>
        <w:tc>
          <w:tcPr>
            <w:tcW w:w="5357" w:type="dxa"/>
            <w:vAlign w:val="center"/>
          </w:tcPr>
          <w:p w14:paraId="298BAD80" w14:textId="284C67F1" w:rsidR="000A26FA" w:rsidRDefault="000A26FA" w:rsidP="000A26FA">
            <w:r>
              <w:rPr>
                <w:rFonts w:hint="eastAsia"/>
              </w:rPr>
              <w:t>好当家荣达（海南）贸易有限公司</w:t>
            </w:r>
          </w:p>
        </w:tc>
      </w:tr>
      <w:tr w:rsidR="000A26FA" w14:paraId="074BF732" w14:textId="77777777" w:rsidTr="00BD4126">
        <w:tc>
          <w:tcPr>
            <w:tcW w:w="2972" w:type="dxa"/>
          </w:tcPr>
          <w:p w14:paraId="2968555D" w14:textId="163C5E0C" w:rsidR="000A26FA" w:rsidRDefault="000A26FA" w:rsidP="000A26FA">
            <w:proofErr w:type="gramStart"/>
            <w:r>
              <w:rPr>
                <w:rFonts w:hint="eastAsia"/>
              </w:rPr>
              <w:t>沙咀</w:t>
            </w:r>
            <w:proofErr w:type="gramEnd"/>
            <w:r>
              <w:rPr>
                <w:rFonts w:hint="eastAsia"/>
              </w:rPr>
              <w:t>渔港</w:t>
            </w:r>
          </w:p>
        </w:tc>
        <w:tc>
          <w:tcPr>
            <w:tcW w:w="851" w:type="dxa"/>
          </w:tcPr>
          <w:p w14:paraId="229F9439" w14:textId="24F0AF81" w:rsidR="000A26FA" w:rsidRDefault="000A26FA" w:rsidP="000A26FA">
            <w:pPr>
              <w:jc w:val="center"/>
            </w:pPr>
            <w:r>
              <w:rPr>
                <w:rFonts w:hint="eastAsia"/>
              </w:rPr>
              <w:t>指</w:t>
            </w:r>
          </w:p>
        </w:tc>
        <w:tc>
          <w:tcPr>
            <w:tcW w:w="5357" w:type="dxa"/>
            <w:vAlign w:val="center"/>
          </w:tcPr>
          <w:p w14:paraId="5F061477" w14:textId="4089A3BB" w:rsidR="000A26FA" w:rsidRDefault="000A26FA" w:rsidP="000A26FA">
            <w:r>
              <w:rPr>
                <w:rFonts w:hint="eastAsia"/>
              </w:rPr>
              <w:t>荣成市</w:t>
            </w:r>
            <w:proofErr w:type="gramStart"/>
            <w:r>
              <w:rPr>
                <w:rFonts w:hint="eastAsia"/>
              </w:rPr>
              <w:t>沙咀</w:t>
            </w:r>
            <w:proofErr w:type="gramEnd"/>
            <w:r>
              <w:rPr>
                <w:rFonts w:hint="eastAsia"/>
              </w:rPr>
              <w:t>渔港渔船服务有限公司</w:t>
            </w:r>
          </w:p>
        </w:tc>
      </w:tr>
      <w:tr w:rsidR="000A26FA" w14:paraId="7FB55375" w14:textId="77777777" w:rsidTr="00BD4126">
        <w:tc>
          <w:tcPr>
            <w:tcW w:w="2972" w:type="dxa"/>
          </w:tcPr>
          <w:p w14:paraId="106199B9" w14:textId="7B5B1BCA" w:rsidR="000A26FA" w:rsidRDefault="000A26FA" w:rsidP="000A26FA">
            <w:proofErr w:type="gramStart"/>
            <w:r>
              <w:rPr>
                <w:rFonts w:hint="eastAsia"/>
              </w:rPr>
              <w:t>参源育苗</w:t>
            </w:r>
            <w:proofErr w:type="gramEnd"/>
          </w:p>
        </w:tc>
        <w:tc>
          <w:tcPr>
            <w:tcW w:w="851" w:type="dxa"/>
          </w:tcPr>
          <w:p w14:paraId="0B52FB64" w14:textId="714612EF" w:rsidR="000A26FA" w:rsidRDefault="000A26FA" w:rsidP="000A26FA">
            <w:pPr>
              <w:jc w:val="center"/>
            </w:pPr>
            <w:r>
              <w:rPr>
                <w:rFonts w:hint="eastAsia"/>
              </w:rPr>
              <w:t>指</w:t>
            </w:r>
          </w:p>
        </w:tc>
        <w:tc>
          <w:tcPr>
            <w:tcW w:w="5357" w:type="dxa"/>
            <w:vAlign w:val="center"/>
          </w:tcPr>
          <w:p w14:paraId="0982F31D" w14:textId="28515316" w:rsidR="000A26FA" w:rsidRDefault="000A26FA" w:rsidP="000A26FA">
            <w:r>
              <w:rPr>
                <w:rFonts w:hint="eastAsia"/>
              </w:rPr>
              <w:t>山东参源育苗有限公司</w:t>
            </w:r>
          </w:p>
        </w:tc>
      </w:tr>
      <w:tr w:rsidR="000A26FA" w14:paraId="5C0A1879" w14:textId="77777777" w:rsidTr="00BD4126">
        <w:tc>
          <w:tcPr>
            <w:tcW w:w="2972" w:type="dxa"/>
          </w:tcPr>
          <w:p w14:paraId="32358ABA" w14:textId="52ED3AFF" w:rsidR="000A26FA" w:rsidRDefault="000A26FA" w:rsidP="000A26FA">
            <w:r>
              <w:rPr>
                <w:rFonts w:hint="eastAsia"/>
              </w:rPr>
              <w:t>青岛家盛</w:t>
            </w:r>
          </w:p>
        </w:tc>
        <w:tc>
          <w:tcPr>
            <w:tcW w:w="851" w:type="dxa"/>
          </w:tcPr>
          <w:p w14:paraId="4B17DD5B" w14:textId="71FD37D4" w:rsidR="000A26FA" w:rsidRDefault="000A26FA" w:rsidP="000A26FA">
            <w:pPr>
              <w:jc w:val="center"/>
            </w:pPr>
            <w:r>
              <w:rPr>
                <w:rFonts w:hint="eastAsia"/>
              </w:rPr>
              <w:t>指</w:t>
            </w:r>
          </w:p>
        </w:tc>
        <w:tc>
          <w:tcPr>
            <w:tcW w:w="5357" w:type="dxa"/>
          </w:tcPr>
          <w:p w14:paraId="6D93D974" w14:textId="1A53AF23" w:rsidR="000A26FA" w:rsidRDefault="000A26FA" w:rsidP="000A26FA">
            <w:r>
              <w:rPr>
                <w:rFonts w:hint="eastAsia"/>
              </w:rPr>
              <w:t>青岛家盛水产有限公司</w:t>
            </w:r>
          </w:p>
        </w:tc>
      </w:tr>
      <w:tr w:rsidR="00872F61" w14:paraId="69A33314" w14:textId="77777777" w:rsidTr="00BD4126">
        <w:tc>
          <w:tcPr>
            <w:tcW w:w="2972" w:type="dxa"/>
          </w:tcPr>
          <w:p w14:paraId="2D86A905" w14:textId="41D25199" w:rsidR="00872F61" w:rsidRDefault="00872F61" w:rsidP="000A26FA">
            <w:proofErr w:type="gramStart"/>
            <w:r>
              <w:rPr>
                <w:rFonts w:hint="eastAsia"/>
              </w:rPr>
              <w:t>参都岛</w:t>
            </w:r>
            <w:proofErr w:type="gramEnd"/>
          </w:p>
        </w:tc>
        <w:tc>
          <w:tcPr>
            <w:tcW w:w="851" w:type="dxa"/>
          </w:tcPr>
          <w:p w14:paraId="220EE5C8" w14:textId="3C91335F" w:rsidR="00872F61" w:rsidRDefault="00872F61" w:rsidP="000A26FA">
            <w:pPr>
              <w:jc w:val="center"/>
            </w:pPr>
            <w:r>
              <w:rPr>
                <w:rFonts w:hint="eastAsia"/>
              </w:rPr>
              <w:t>指</w:t>
            </w:r>
          </w:p>
        </w:tc>
        <w:tc>
          <w:tcPr>
            <w:tcW w:w="5357" w:type="dxa"/>
          </w:tcPr>
          <w:p w14:paraId="3091EFA4" w14:textId="15712237" w:rsidR="00872F61" w:rsidRDefault="00872F61" w:rsidP="000A26FA">
            <w:r w:rsidRPr="00872F61">
              <w:rPr>
                <w:rFonts w:hint="eastAsia"/>
              </w:rPr>
              <w:t>威海</w:t>
            </w:r>
            <w:proofErr w:type="gramStart"/>
            <w:r w:rsidRPr="00872F61">
              <w:rPr>
                <w:rFonts w:hint="eastAsia"/>
              </w:rPr>
              <w:t>参都岛海产品</w:t>
            </w:r>
            <w:proofErr w:type="gramEnd"/>
            <w:r w:rsidRPr="00872F61">
              <w:rPr>
                <w:rFonts w:hint="eastAsia"/>
              </w:rPr>
              <w:t>有限公司</w:t>
            </w:r>
          </w:p>
        </w:tc>
      </w:tr>
    </w:tbl>
    <w:p w14:paraId="7895D1E4" w14:textId="77777777" w:rsidR="0015090D" w:rsidRDefault="0015090D"/>
    <w:p w14:paraId="13C3519E" w14:textId="77777777" w:rsidR="000A26FA" w:rsidRDefault="000A26FA"/>
    <w:p w14:paraId="59FADBDF" w14:textId="77777777" w:rsidR="00B90C5B" w:rsidRDefault="00B90C5B"/>
    <w:p w14:paraId="1A5CA57A" w14:textId="77777777" w:rsidR="00B90C5B" w:rsidRDefault="00B90C5B"/>
    <w:p w14:paraId="2C734EA4" w14:textId="77777777" w:rsidR="00C949A7" w:rsidRDefault="00C949A7"/>
    <w:p w14:paraId="3C3E915C" w14:textId="77777777" w:rsidR="00C949A7" w:rsidRDefault="00C949A7"/>
    <w:p w14:paraId="348A0F2D" w14:textId="77777777" w:rsidR="00C949A7" w:rsidRDefault="00C949A7"/>
    <w:p w14:paraId="09A2AB03" w14:textId="77777777" w:rsidR="00C949A7" w:rsidRPr="000A26FA" w:rsidRDefault="00C949A7"/>
    <w:p w14:paraId="26A201DB" w14:textId="77777777" w:rsidR="0015090D" w:rsidRDefault="00022476">
      <w:pPr>
        <w:pStyle w:val="10"/>
        <w:numPr>
          <w:ilvl w:val="0"/>
          <w:numId w:val="3"/>
        </w:numPr>
        <w:rPr>
          <w:u w:val="single"/>
        </w:rPr>
      </w:pPr>
      <w:bookmarkStart w:id="10" w:name="_Toc436392762"/>
      <w:bookmarkStart w:id="11" w:name="_Toc407111355"/>
      <w:bookmarkStart w:id="12" w:name="_Toc227483143"/>
      <w:bookmarkStart w:id="13" w:name="_Toc437440709"/>
      <w:r>
        <w:rPr>
          <w:rFonts w:hint="eastAsia"/>
        </w:rPr>
        <w:lastRenderedPageBreak/>
        <w:t>公司简介</w:t>
      </w:r>
      <w:bookmarkEnd w:id="10"/>
      <w:bookmarkEnd w:id="11"/>
      <w:r>
        <w:rPr>
          <w:rFonts w:hint="eastAsia"/>
        </w:rPr>
        <w:t>和主要财务指标</w:t>
      </w:r>
      <w:bookmarkEnd w:id="12"/>
    </w:p>
    <w:p w14:paraId="302DE2EF" w14:textId="77777777" w:rsidR="0015090D" w:rsidRDefault="00022476">
      <w:pPr>
        <w:pStyle w:val="20"/>
        <w:numPr>
          <w:ilvl w:val="1"/>
          <w:numId w:val="4"/>
        </w:numPr>
        <w:ind w:left="498" w:hangingChars="236" w:hanging="498"/>
        <w:rPr>
          <w:u w:val="single"/>
        </w:rPr>
      </w:pPr>
      <w:bookmarkStart w:id="14" w:name="_Toc342565881"/>
      <w:bookmarkStart w:id="15" w:name="_Toc342051041"/>
      <w:bookmarkEnd w:id="13"/>
      <w:r>
        <w:rPr>
          <w:rFonts w:hint="eastAsia"/>
        </w:rPr>
        <w:t>公司信息</w:t>
      </w:r>
      <w:bookmarkEnd w:id="14"/>
      <w:bookmarkEnd w:id="15"/>
    </w:p>
    <w:tbl>
      <w:tblPr>
        <w:tblW w:w="910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7"/>
        <w:gridCol w:w="5245"/>
      </w:tblGrid>
      <w:tr w:rsidR="0015090D" w14:paraId="00A8704A" w14:textId="77777777" w:rsidTr="00BD4126">
        <w:trPr>
          <w:trHeight w:val="293"/>
        </w:trPr>
        <w:sdt>
          <w:sdtPr>
            <w:tag w:val="_PLD_76a4e08611bc46959c5497248a51b877"/>
            <w:id w:val="1278299961"/>
          </w:sdtPr>
          <w:sdtContent>
            <w:tc>
              <w:tcPr>
                <w:tcW w:w="3857" w:type="dxa"/>
                <w:tcBorders>
                  <w:top w:val="single" w:sz="4" w:space="0" w:color="auto"/>
                  <w:bottom w:val="single" w:sz="4" w:space="0" w:color="auto"/>
                  <w:right w:val="single" w:sz="4" w:space="0" w:color="auto"/>
                </w:tcBorders>
                <w:vAlign w:val="center"/>
              </w:tcPr>
              <w:p w14:paraId="6B67C363" w14:textId="77777777" w:rsidR="0015090D" w:rsidRDefault="00022476">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7adfc39908d049d2970c391497a360e4"/>
            <w:id w:val="-1914311648"/>
            <w:dataBinding w:prefixMappings="xmlns:clcid-cgi='clcid-cgi'" w:xpath="/*/clcid-cgi:GongSiFaDingZhongWenMingCheng[not(@periodRef)]" w:storeItemID="{89EBAB94-44A0-46A2-B712-30D997D04A6D}"/>
            <w:text/>
          </w:sdtPr>
          <w:sdtContent>
            <w:tc>
              <w:tcPr>
                <w:tcW w:w="5245" w:type="dxa"/>
                <w:tcBorders>
                  <w:top w:val="single" w:sz="4" w:space="0" w:color="auto"/>
                  <w:left w:val="single" w:sz="4" w:space="0" w:color="auto"/>
                  <w:bottom w:val="single" w:sz="4" w:space="0" w:color="auto"/>
                </w:tcBorders>
                <w:vAlign w:val="center"/>
              </w:tcPr>
              <w:p w14:paraId="06BFA1A2" w14:textId="77777777" w:rsidR="0015090D" w:rsidRDefault="00022476">
                <w:pPr>
                  <w:kinsoku w:val="0"/>
                  <w:overflowPunct w:val="0"/>
                  <w:autoSpaceDE w:val="0"/>
                  <w:autoSpaceDN w:val="0"/>
                  <w:adjustRightInd w:val="0"/>
                  <w:snapToGrid w:val="0"/>
                  <w:rPr>
                    <w:color w:val="FFC000"/>
                  </w:rPr>
                </w:pPr>
                <w:r>
                  <w:rPr>
                    <w:rFonts w:hint="eastAsia"/>
                  </w:rPr>
                  <w:t>山东好当家海洋发展股份有限公司</w:t>
                </w:r>
              </w:p>
            </w:tc>
          </w:sdtContent>
        </w:sdt>
      </w:tr>
      <w:tr w:rsidR="0015138E" w14:paraId="0AE7C8A6"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58E86F58" w14:textId="77777777" w:rsidR="0015138E" w:rsidRDefault="0015138E" w:rsidP="0015138E">
            <w:pPr>
              <w:kinsoku w:val="0"/>
              <w:overflowPunct w:val="0"/>
              <w:autoSpaceDE w:val="0"/>
              <w:autoSpaceDN w:val="0"/>
              <w:adjustRightInd w:val="0"/>
              <w:snapToGrid w:val="0"/>
            </w:pPr>
            <w:r>
              <w:rPr>
                <w:rFonts w:hint="eastAsia"/>
              </w:rPr>
              <w:t>公司的中文简称</w:t>
            </w:r>
          </w:p>
        </w:tc>
        <w:tc>
          <w:tcPr>
            <w:tcW w:w="5245" w:type="dxa"/>
            <w:tcBorders>
              <w:top w:val="single" w:sz="4" w:space="0" w:color="auto"/>
              <w:left w:val="single" w:sz="4" w:space="0" w:color="auto"/>
              <w:bottom w:val="single" w:sz="4" w:space="0" w:color="auto"/>
            </w:tcBorders>
            <w:vAlign w:val="center"/>
          </w:tcPr>
          <w:p w14:paraId="6804601B" w14:textId="2F3A8A2A" w:rsidR="0015138E" w:rsidRDefault="0015138E" w:rsidP="0015138E">
            <w:pPr>
              <w:kinsoku w:val="0"/>
              <w:overflowPunct w:val="0"/>
              <w:autoSpaceDE w:val="0"/>
              <w:autoSpaceDN w:val="0"/>
              <w:adjustRightInd w:val="0"/>
              <w:snapToGrid w:val="0"/>
            </w:pPr>
            <w:r>
              <w:rPr>
                <w:rFonts w:hint="eastAsia"/>
              </w:rPr>
              <w:t>好当家</w:t>
            </w:r>
          </w:p>
        </w:tc>
      </w:tr>
      <w:tr w:rsidR="0015138E" w14:paraId="52DC5007"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79093DCD" w14:textId="77777777" w:rsidR="0015138E" w:rsidRDefault="0015138E" w:rsidP="0015138E">
            <w:pPr>
              <w:kinsoku w:val="0"/>
              <w:overflowPunct w:val="0"/>
              <w:autoSpaceDE w:val="0"/>
              <w:autoSpaceDN w:val="0"/>
              <w:adjustRightInd w:val="0"/>
              <w:snapToGrid w:val="0"/>
            </w:pPr>
            <w:r>
              <w:t>公司的外文名称</w:t>
            </w:r>
          </w:p>
        </w:tc>
        <w:tc>
          <w:tcPr>
            <w:tcW w:w="5245" w:type="dxa"/>
            <w:tcBorders>
              <w:top w:val="single" w:sz="4" w:space="0" w:color="auto"/>
              <w:left w:val="single" w:sz="4" w:space="0" w:color="auto"/>
              <w:bottom w:val="single" w:sz="4" w:space="0" w:color="auto"/>
            </w:tcBorders>
            <w:vAlign w:val="center"/>
          </w:tcPr>
          <w:p w14:paraId="7294D5D5" w14:textId="73D3314A" w:rsidR="0015138E" w:rsidRDefault="0015138E" w:rsidP="0015138E">
            <w:pPr>
              <w:kinsoku w:val="0"/>
              <w:overflowPunct w:val="0"/>
              <w:autoSpaceDE w:val="0"/>
              <w:autoSpaceDN w:val="0"/>
              <w:adjustRightInd w:val="0"/>
              <w:snapToGrid w:val="0"/>
            </w:pPr>
            <w:r>
              <w:rPr>
                <w:rFonts w:hint="eastAsia"/>
              </w:rPr>
              <w:t xml:space="preserve">SHANDONG   HOMEY AQUATIC   EVELOPMENT </w:t>
            </w:r>
            <w:proofErr w:type="gramStart"/>
            <w:r>
              <w:rPr>
                <w:rFonts w:hint="eastAsia"/>
              </w:rPr>
              <w:t>CO.,LTD</w:t>
            </w:r>
            <w:proofErr w:type="gramEnd"/>
          </w:p>
        </w:tc>
      </w:tr>
      <w:tr w:rsidR="0015138E" w14:paraId="311AF5BB"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68F6FBED" w14:textId="77777777" w:rsidR="0015138E" w:rsidRDefault="0015138E" w:rsidP="0015138E">
            <w:pPr>
              <w:kinsoku w:val="0"/>
              <w:overflowPunct w:val="0"/>
              <w:autoSpaceDE w:val="0"/>
              <w:autoSpaceDN w:val="0"/>
              <w:adjustRightInd w:val="0"/>
              <w:snapToGrid w:val="0"/>
            </w:pPr>
            <w:r>
              <w:t>公司的外文名称缩写</w:t>
            </w:r>
          </w:p>
        </w:tc>
        <w:tc>
          <w:tcPr>
            <w:tcW w:w="5245" w:type="dxa"/>
            <w:tcBorders>
              <w:top w:val="single" w:sz="4" w:space="0" w:color="auto"/>
              <w:left w:val="single" w:sz="4" w:space="0" w:color="auto"/>
              <w:bottom w:val="single" w:sz="4" w:space="0" w:color="auto"/>
            </w:tcBorders>
            <w:vAlign w:val="center"/>
          </w:tcPr>
          <w:p w14:paraId="662B95B4" w14:textId="0816E164" w:rsidR="0015138E" w:rsidRDefault="0015138E" w:rsidP="0015138E">
            <w:pPr>
              <w:kinsoku w:val="0"/>
              <w:overflowPunct w:val="0"/>
              <w:autoSpaceDE w:val="0"/>
              <w:autoSpaceDN w:val="0"/>
              <w:adjustRightInd w:val="0"/>
              <w:snapToGrid w:val="0"/>
            </w:pPr>
            <w:r>
              <w:rPr>
                <w:rFonts w:hint="eastAsia"/>
              </w:rPr>
              <w:t>HOMEY</w:t>
            </w:r>
          </w:p>
        </w:tc>
      </w:tr>
      <w:tr w:rsidR="0015138E" w14:paraId="2D195CE2"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7251CA84" w14:textId="77777777" w:rsidR="0015138E" w:rsidRDefault="0015138E" w:rsidP="0015138E">
            <w:pPr>
              <w:kinsoku w:val="0"/>
              <w:overflowPunct w:val="0"/>
              <w:autoSpaceDE w:val="0"/>
              <w:autoSpaceDN w:val="0"/>
              <w:adjustRightInd w:val="0"/>
              <w:snapToGrid w:val="0"/>
            </w:pPr>
            <w:r>
              <w:t>公司的法定代表人</w:t>
            </w:r>
          </w:p>
        </w:tc>
        <w:tc>
          <w:tcPr>
            <w:tcW w:w="5245" w:type="dxa"/>
            <w:tcBorders>
              <w:top w:val="single" w:sz="4" w:space="0" w:color="auto"/>
              <w:left w:val="single" w:sz="4" w:space="0" w:color="auto"/>
              <w:bottom w:val="single" w:sz="4" w:space="0" w:color="auto"/>
            </w:tcBorders>
            <w:vAlign w:val="center"/>
          </w:tcPr>
          <w:p w14:paraId="46D32403" w14:textId="2EB7DBF5" w:rsidR="0015138E" w:rsidRDefault="0015138E" w:rsidP="0015138E">
            <w:pPr>
              <w:kinsoku w:val="0"/>
              <w:overflowPunct w:val="0"/>
              <w:autoSpaceDE w:val="0"/>
              <w:autoSpaceDN w:val="0"/>
              <w:adjustRightInd w:val="0"/>
              <w:snapToGrid w:val="0"/>
            </w:pPr>
            <w:r>
              <w:rPr>
                <w:rFonts w:hint="eastAsia"/>
              </w:rPr>
              <w:t>唐传勤</w:t>
            </w:r>
          </w:p>
        </w:tc>
      </w:tr>
    </w:tbl>
    <w:p w14:paraId="21A01915" w14:textId="77777777" w:rsidR="0015090D" w:rsidRDefault="0015090D"/>
    <w:p w14:paraId="15EF1106" w14:textId="77777777" w:rsidR="0015090D" w:rsidRDefault="00022476">
      <w:pPr>
        <w:pStyle w:val="20"/>
        <w:numPr>
          <w:ilvl w:val="1"/>
          <w:numId w:val="4"/>
        </w:numPr>
        <w:ind w:left="498" w:hangingChars="236" w:hanging="498"/>
      </w:pPr>
      <w:r>
        <w:rPr>
          <w:rFonts w:hint="eastAsia"/>
        </w:rPr>
        <w:t>联系人和联系方式</w:t>
      </w:r>
    </w:p>
    <w:tbl>
      <w:tblPr>
        <w:tblW w:w="910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3"/>
        <w:gridCol w:w="3175"/>
      </w:tblGrid>
      <w:tr w:rsidR="0015090D" w14:paraId="13D999B2" w14:textId="77777777" w:rsidTr="00BD4126">
        <w:tc>
          <w:tcPr>
            <w:tcW w:w="2424" w:type="dxa"/>
            <w:tcBorders>
              <w:top w:val="single" w:sz="4" w:space="0" w:color="auto"/>
              <w:bottom w:val="single" w:sz="4" w:space="0" w:color="auto"/>
              <w:right w:val="single" w:sz="4" w:space="0" w:color="auto"/>
            </w:tcBorders>
            <w:vAlign w:val="center"/>
          </w:tcPr>
          <w:p w14:paraId="0F6CD738" w14:textId="77777777" w:rsidR="0015090D" w:rsidRDefault="0015090D">
            <w:pPr>
              <w:kinsoku w:val="0"/>
              <w:overflowPunct w:val="0"/>
              <w:autoSpaceDE w:val="0"/>
              <w:autoSpaceDN w:val="0"/>
              <w:adjustRightInd w:val="0"/>
              <w:snapToGrid w:val="0"/>
            </w:pPr>
            <w:bookmarkStart w:id="16" w:name="_Toc342565882"/>
            <w:bookmarkStart w:id="17" w:name="_Toc342051042"/>
            <w:bookmarkStart w:id="18" w:name="_Hlk186115772"/>
            <w:bookmarkStart w:id="19" w:name="_Hlk186112521"/>
            <w:bookmarkStart w:id="20" w:name="_Hlk186115833"/>
            <w:bookmarkEnd w:id="16"/>
            <w:bookmarkEnd w:id="17"/>
          </w:p>
        </w:tc>
        <w:tc>
          <w:tcPr>
            <w:tcW w:w="3503" w:type="dxa"/>
            <w:tcBorders>
              <w:top w:val="single" w:sz="4" w:space="0" w:color="auto"/>
              <w:left w:val="single" w:sz="4" w:space="0" w:color="auto"/>
              <w:bottom w:val="single" w:sz="4" w:space="0" w:color="auto"/>
              <w:right w:val="single" w:sz="4" w:space="0" w:color="auto"/>
            </w:tcBorders>
            <w:vAlign w:val="center"/>
          </w:tcPr>
          <w:p w14:paraId="5D89301F" w14:textId="77777777" w:rsidR="0015090D" w:rsidRDefault="00000000">
            <w:pPr>
              <w:pStyle w:val="aa"/>
              <w:kinsoku w:val="0"/>
              <w:overflowPunct w:val="0"/>
              <w:autoSpaceDE w:val="0"/>
              <w:autoSpaceDN w:val="0"/>
              <w:adjustRightInd w:val="0"/>
              <w:snapToGrid w:val="0"/>
              <w:jc w:val="center"/>
              <w:rPr>
                <w:rFonts w:ascii="宋体" w:hAnsi="宋体" w:hint="eastAsia"/>
                <w:color w:val="008000"/>
              </w:rPr>
            </w:pPr>
            <w:sdt>
              <w:sdtPr>
                <w:tag w:val="_PLD_2c78c38f6b284d4589a2a9ae76ce4059"/>
                <w:id w:val="-109976868"/>
              </w:sdtPr>
              <w:sdtContent>
                <w:r w:rsidR="00022476">
                  <w:rPr>
                    <w:rFonts w:ascii="宋体" w:hAnsi="宋体" w:cs="宋体" w:hint="eastAsia"/>
                  </w:rPr>
                  <w:t>董事会秘书</w:t>
                </w:r>
              </w:sdtContent>
            </w:sdt>
          </w:p>
        </w:tc>
        <w:sdt>
          <w:sdtPr>
            <w:tag w:val="_PLD_8425474fc03f4f31a663ee46b4c6fa3a"/>
            <w:id w:val="-2015360952"/>
          </w:sdtPr>
          <w:sdtContent>
            <w:tc>
              <w:tcPr>
                <w:tcW w:w="3175" w:type="dxa"/>
                <w:tcBorders>
                  <w:top w:val="single" w:sz="4" w:space="0" w:color="auto"/>
                  <w:left w:val="single" w:sz="4" w:space="0" w:color="auto"/>
                  <w:bottom w:val="single" w:sz="4" w:space="0" w:color="auto"/>
                </w:tcBorders>
                <w:vAlign w:val="center"/>
              </w:tcPr>
              <w:p w14:paraId="7307F89D" w14:textId="77777777" w:rsidR="0015090D" w:rsidRDefault="00022476">
                <w:pPr>
                  <w:pStyle w:val="aa"/>
                  <w:kinsoku w:val="0"/>
                  <w:overflowPunct w:val="0"/>
                  <w:autoSpaceDE w:val="0"/>
                  <w:autoSpaceDN w:val="0"/>
                  <w:adjustRightInd w:val="0"/>
                  <w:snapToGrid w:val="0"/>
                  <w:jc w:val="center"/>
                  <w:rPr>
                    <w:rFonts w:ascii="宋体" w:hAnsi="宋体" w:cs="宋体" w:hint="eastAsia"/>
                  </w:rPr>
                </w:pPr>
                <w:r>
                  <w:rPr>
                    <w:rFonts w:ascii="宋体" w:hAnsi="宋体" w:cs="宋体" w:hint="eastAsia"/>
                  </w:rPr>
                  <w:t>证券事务代表</w:t>
                </w:r>
              </w:p>
            </w:tc>
          </w:sdtContent>
        </w:sdt>
      </w:tr>
      <w:tr w:rsidR="0015138E" w14:paraId="3AFEE965" w14:textId="77777777" w:rsidTr="00BD4126">
        <w:tc>
          <w:tcPr>
            <w:tcW w:w="2424" w:type="dxa"/>
            <w:tcBorders>
              <w:top w:val="single" w:sz="4" w:space="0" w:color="auto"/>
              <w:bottom w:val="single" w:sz="4" w:space="0" w:color="auto"/>
              <w:right w:val="single" w:sz="4" w:space="0" w:color="auto"/>
            </w:tcBorders>
            <w:vAlign w:val="center"/>
          </w:tcPr>
          <w:p w14:paraId="1DEA027B" w14:textId="77777777" w:rsidR="0015138E" w:rsidRDefault="0015138E" w:rsidP="0015138E">
            <w:pPr>
              <w:kinsoku w:val="0"/>
              <w:overflowPunct w:val="0"/>
              <w:autoSpaceDE w:val="0"/>
              <w:autoSpaceDN w:val="0"/>
              <w:adjustRightInd w:val="0"/>
              <w:snapToGrid w:val="0"/>
            </w:pPr>
            <w:r>
              <w:rPr>
                <w:rFonts w:hint="eastAsia"/>
              </w:rPr>
              <w:t>姓名</w:t>
            </w:r>
          </w:p>
        </w:tc>
        <w:tc>
          <w:tcPr>
            <w:tcW w:w="3503" w:type="dxa"/>
            <w:tcBorders>
              <w:top w:val="single" w:sz="4" w:space="0" w:color="auto"/>
              <w:left w:val="single" w:sz="4" w:space="0" w:color="auto"/>
              <w:bottom w:val="single" w:sz="4" w:space="0" w:color="auto"/>
              <w:right w:val="single" w:sz="4" w:space="0" w:color="auto"/>
            </w:tcBorders>
          </w:tcPr>
          <w:p w14:paraId="356DE0BB" w14:textId="4997BFDB" w:rsidR="0015138E" w:rsidRDefault="0015138E" w:rsidP="0015138E">
            <w:pPr>
              <w:kinsoku w:val="0"/>
              <w:overflowPunct w:val="0"/>
              <w:autoSpaceDE w:val="0"/>
              <w:autoSpaceDN w:val="0"/>
              <w:adjustRightInd w:val="0"/>
              <w:snapToGrid w:val="0"/>
            </w:pPr>
            <w:proofErr w:type="gramStart"/>
            <w:r>
              <w:rPr>
                <w:rFonts w:hint="eastAsia"/>
              </w:rPr>
              <w:t>宋荣超</w:t>
            </w:r>
            <w:proofErr w:type="gramEnd"/>
          </w:p>
        </w:tc>
        <w:tc>
          <w:tcPr>
            <w:tcW w:w="3175" w:type="dxa"/>
            <w:tcBorders>
              <w:top w:val="single" w:sz="4" w:space="0" w:color="auto"/>
              <w:left w:val="single" w:sz="4" w:space="0" w:color="auto"/>
              <w:bottom w:val="single" w:sz="4" w:space="0" w:color="auto"/>
            </w:tcBorders>
          </w:tcPr>
          <w:p w14:paraId="53533AAD" w14:textId="03DAF74F" w:rsidR="0015138E" w:rsidRDefault="0015138E" w:rsidP="0015138E">
            <w:pPr>
              <w:kinsoku w:val="0"/>
              <w:overflowPunct w:val="0"/>
              <w:autoSpaceDE w:val="0"/>
              <w:autoSpaceDN w:val="0"/>
              <w:adjustRightInd w:val="0"/>
              <w:snapToGrid w:val="0"/>
            </w:pPr>
            <w:r>
              <w:rPr>
                <w:rFonts w:hint="eastAsia"/>
              </w:rPr>
              <w:t>毕安宁</w:t>
            </w:r>
          </w:p>
        </w:tc>
      </w:tr>
      <w:tr w:rsidR="0015138E" w14:paraId="07ADA1C0" w14:textId="77777777" w:rsidTr="00BD4126">
        <w:tc>
          <w:tcPr>
            <w:tcW w:w="2424" w:type="dxa"/>
            <w:tcBorders>
              <w:top w:val="single" w:sz="4" w:space="0" w:color="auto"/>
              <w:bottom w:val="single" w:sz="4" w:space="0" w:color="auto"/>
              <w:right w:val="single" w:sz="4" w:space="0" w:color="auto"/>
            </w:tcBorders>
            <w:vAlign w:val="center"/>
          </w:tcPr>
          <w:p w14:paraId="604CACC5" w14:textId="77777777" w:rsidR="0015138E" w:rsidRDefault="0015138E" w:rsidP="0015138E">
            <w:pPr>
              <w:kinsoku w:val="0"/>
              <w:overflowPunct w:val="0"/>
              <w:autoSpaceDE w:val="0"/>
              <w:autoSpaceDN w:val="0"/>
              <w:adjustRightInd w:val="0"/>
              <w:snapToGrid w:val="0"/>
            </w:pPr>
            <w:r>
              <w:rPr>
                <w:rFonts w:hint="eastAsia"/>
              </w:rPr>
              <w:t>联系地址</w:t>
            </w:r>
          </w:p>
        </w:tc>
        <w:tc>
          <w:tcPr>
            <w:tcW w:w="3503" w:type="dxa"/>
            <w:tcBorders>
              <w:top w:val="single" w:sz="4" w:space="0" w:color="auto"/>
              <w:left w:val="single" w:sz="4" w:space="0" w:color="auto"/>
              <w:bottom w:val="single" w:sz="4" w:space="0" w:color="auto"/>
              <w:right w:val="single" w:sz="4" w:space="0" w:color="auto"/>
            </w:tcBorders>
          </w:tcPr>
          <w:p w14:paraId="788CDCAD" w14:textId="7E40A8E8" w:rsidR="0015138E" w:rsidRDefault="0015138E" w:rsidP="0015138E">
            <w:pPr>
              <w:kinsoku w:val="0"/>
              <w:overflowPunct w:val="0"/>
              <w:autoSpaceDE w:val="0"/>
              <w:autoSpaceDN w:val="0"/>
              <w:adjustRightInd w:val="0"/>
              <w:snapToGrid w:val="0"/>
            </w:pPr>
            <w:r w:rsidRPr="00C77482">
              <w:rPr>
                <w:rFonts w:hint="eastAsia"/>
              </w:rPr>
              <w:t>山东省威海荣成市虎山镇</w:t>
            </w:r>
            <w:proofErr w:type="gramStart"/>
            <w:r w:rsidRPr="00C77482">
              <w:rPr>
                <w:rFonts w:hint="eastAsia"/>
              </w:rPr>
              <w:t>沙咀</w:t>
            </w:r>
            <w:proofErr w:type="gramEnd"/>
            <w:r w:rsidRPr="00C77482">
              <w:rPr>
                <w:rFonts w:hint="eastAsia"/>
              </w:rPr>
              <w:t>子</w:t>
            </w:r>
          </w:p>
        </w:tc>
        <w:tc>
          <w:tcPr>
            <w:tcW w:w="3175" w:type="dxa"/>
            <w:tcBorders>
              <w:top w:val="single" w:sz="4" w:space="0" w:color="auto"/>
              <w:left w:val="single" w:sz="4" w:space="0" w:color="auto"/>
              <w:bottom w:val="single" w:sz="4" w:space="0" w:color="auto"/>
            </w:tcBorders>
          </w:tcPr>
          <w:p w14:paraId="4EFAD441" w14:textId="47300076" w:rsidR="0015138E" w:rsidRDefault="0015138E" w:rsidP="0015138E">
            <w:pPr>
              <w:kinsoku w:val="0"/>
              <w:overflowPunct w:val="0"/>
              <w:autoSpaceDE w:val="0"/>
              <w:autoSpaceDN w:val="0"/>
              <w:adjustRightInd w:val="0"/>
              <w:snapToGrid w:val="0"/>
            </w:pPr>
            <w:r w:rsidRPr="00FC7211">
              <w:rPr>
                <w:rFonts w:hint="eastAsia"/>
              </w:rPr>
              <w:t>山东省威海荣成市虎山镇</w:t>
            </w:r>
            <w:proofErr w:type="gramStart"/>
            <w:r w:rsidRPr="00FC7211">
              <w:rPr>
                <w:rFonts w:hint="eastAsia"/>
              </w:rPr>
              <w:t>沙咀</w:t>
            </w:r>
            <w:proofErr w:type="gramEnd"/>
            <w:r w:rsidRPr="00FC7211">
              <w:rPr>
                <w:rFonts w:hint="eastAsia"/>
              </w:rPr>
              <w:t>子</w:t>
            </w:r>
          </w:p>
        </w:tc>
      </w:tr>
      <w:tr w:rsidR="0015138E" w14:paraId="73E28F65" w14:textId="77777777" w:rsidTr="00BD4126">
        <w:tc>
          <w:tcPr>
            <w:tcW w:w="2424" w:type="dxa"/>
            <w:tcBorders>
              <w:top w:val="single" w:sz="4" w:space="0" w:color="auto"/>
              <w:bottom w:val="single" w:sz="4" w:space="0" w:color="auto"/>
              <w:right w:val="single" w:sz="4" w:space="0" w:color="auto"/>
            </w:tcBorders>
            <w:vAlign w:val="center"/>
          </w:tcPr>
          <w:p w14:paraId="2B22F7F3" w14:textId="77777777" w:rsidR="0015138E" w:rsidRDefault="0015138E" w:rsidP="0015138E">
            <w:pPr>
              <w:kinsoku w:val="0"/>
              <w:overflowPunct w:val="0"/>
              <w:autoSpaceDE w:val="0"/>
              <w:autoSpaceDN w:val="0"/>
              <w:adjustRightInd w:val="0"/>
              <w:snapToGrid w:val="0"/>
            </w:pPr>
            <w:r>
              <w:t>电话</w:t>
            </w:r>
          </w:p>
        </w:tc>
        <w:tc>
          <w:tcPr>
            <w:tcW w:w="3503" w:type="dxa"/>
            <w:tcBorders>
              <w:top w:val="single" w:sz="4" w:space="0" w:color="auto"/>
              <w:left w:val="single" w:sz="4" w:space="0" w:color="auto"/>
              <w:bottom w:val="single" w:sz="4" w:space="0" w:color="auto"/>
              <w:right w:val="single" w:sz="4" w:space="0" w:color="auto"/>
            </w:tcBorders>
          </w:tcPr>
          <w:p w14:paraId="778EFDC4" w14:textId="119CC5D1" w:rsidR="0015138E" w:rsidRDefault="0015138E" w:rsidP="0015138E">
            <w:pPr>
              <w:kinsoku w:val="0"/>
              <w:overflowPunct w:val="0"/>
              <w:autoSpaceDE w:val="0"/>
              <w:autoSpaceDN w:val="0"/>
              <w:adjustRightInd w:val="0"/>
              <w:snapToGrid w:val="0"/>
            </w:pPr>
            <w:r w:rsidRPr="00C77482">
              <w:t>0631-7438073</w:t>
            </w:r>
          </w:p>
        </w:tc>
        <w:tc>
          <w:tcPr>
            <w:tcW w:w="3175" w:type="dxa"/>
            <w:tcBorders>
              <w:top w:val="single" w:sz="4" w:space="0" w:color="auto"/>
              <w:left w:val="single" w:sz="4" w:space="0" w:color="auto"/>
              <w:bottom w:val="single" w:sz="4" w:space="0" w:color="auto"/>
            </w:tcBorders>
          </w:tcPr>
          <w:p w14:paraId="43AA35E6" w14:textId="178E79E0" w:rsidR="0015138E" w:rsidRDefault="0015138E" w:rsidP="0015138E">
            <w:pPr>
              <w:kinsoku w:val="0"/>
              <w:overflowPunct w:val="0"/>
              <w:autoSpaceDE w:val="0"/>
              <w:autoSpaceDN w:val="0"/>
              <w:adjustRightInd w:val="0"/>
              <w:snapToGrid w:val="0"/>
            </w:pPr>
            <w:r w:rsidRPr="00FC7211">
              <w:t>0631-7438073</w:t>
            </w:r>
          </w:p>
        </w:tc>
      </w:tr>
      <w:tr w:rsidR="0015138E" w14:paraId="2FBFA32D" w14:textId="77777777" w:rsidTr="00BD4126">
        <w:tc>
          <w:tcPr>
            <w:tcW w:w="2424" w:type="dxa"/>
            <w:tcBorders>
              <w:top w:val="single" w:sz="4" w:space="0" w:color="auto"/>
              <w:bottom w:val="single" w:sz="4" w:space="0" w:color="auto"/>
              <w:right w:val="single" w:sz="4" w:space="0" w:color="auto"/>
            </w:tcBorders>
            <w:vAlign w:val="center"/>
          </w:tcPr>
          <w:p w14:paraId="55A40389" w14:textId="77777777" w:rsidR="0015138E" w:rsidRDefault="0015138E" w:rsidP="0015138E">
            <w:pPr>
              <w:kinsoku w:val="0"/>
              <w:overflowPunct w:val="0"/>
              <w:autoSpaceDE w:val="0"/>
              <w:autoSpaceDN w:val="0"/>
              <w:adjustRightInd w:val="0"/>
              <w:snapToGrid w:val="0"/>
            </w:pPr>
            <w:r>
              <w:t>传真</w:t>
            </w:r>
          </w:p>
        </w:tc>
        <w:tc>
          <w:tcPr>
            <w:tcW w:w="3503" w:type="dxa"/>
            <w:tcBorders>
              <w:top w:val="single" w:sz="4" w:space="0" w:color="auto"/>
              <w:left w:val="single" w:sz="4" w:space="0" w:color="auto"/>
              <w:bottom w:val="single" w:sz="4" w:space="0" w:color="auto"/>
              <w:right w:val="single" w:sz="4" w:space="0" w:color="auto"/>
            </w:tcBorders>
          </w:tcPr>
          <w:p w14:paraId="102883B4" w14:textId="465DAE61" w:rsidR="0015138E" w:rsidRDefault="0015138E" w:rsidP="0015138E">
            <w:pPr>
              <w:kinsoku w:val="0"/>
              <w:overflowPunct w:val="0"/>
              <w:autoSpaceDE w:val="0"/>
              <w:autoSpaceDN w:val="0"/>
              <w:adjustRightInd w:val="0"/>
              <w:snapToGrid w:val="0"/>
            </w:pPr>
            <w:r w:rsidRPr="00C77482">
              <w:t>0631-7438073</w:t>
            </w:r>
          </w:p>
        </w:tc>
        <w:tc>
          <w:tcPr>
            <w:tcW w:w="3175" w:type="dxa"/>
            <w:tcBorders>
              <w:top w:val="single" w:sz="4" w:space="0" w:color="auto"/>
              <w:left w:val="single" w:sz="4" w:space="0" w:color="auto"/>
              <w:bottom w:val="single" w:sz="4" w:space="0" w:color="auto"/>
            </w:tcBorders>
          </w:tcPr>
          <w:p w14:paraId="7D513733" w14:textId="4FE63308" w:rsidR="0015138E" w:rsidRDefault="0015138E" w:rsidP="0015138E">
            <w:pPr>
              <w:kinsoku w:val="0"/>
              <w:overflowPunct w:val="0"/>
              <w:autoSpaceDE w:val="0"/>
              <w:autoSpaceDN w:val="0"/>
              <w:adjustRightInd w:val="0"/>
              <w:snapToGrid w:val="0"/>
            </w:pPr>
            <w:r w:rsidRPr="00FC7211">
              <w:t>0631-7438073</w:t>
            </w:r>
          </w:p>
        </w:tc>
      </w:tr>
      <w:tr w:rsidR="0015138E" w14:paraId="461CF69E" w14:textId="77777777" w:rsidTr="00BD4126">
        <w:tc>
          <w:tcPr>
            <w:tcW w:w="2424" w:type="dxa"/>
            <w:tcBorders>
              <w:top w:val="single" w:sz="4" w:space="0" w:color="auto"/>
              <w:bottom w:val="single" w:sz="4" w:space="0" w:color="auto"/>
              <w:right w:val="single" w:sz="4" w:space="0" w:color="auto"/>
            </w:tcBorders>
            <w:vAlign w:val="center"/>
          </w:tcPr>
          <w:p w14:paraId="65E3D4BB" w14:textId="77777777" w:rsidR="0015138E" w:rsidRDefault="0015138E" w:rsidP="0015138E">
            <w:pPr>
              <w:kinsoku w:val="0"/>
              <w:overflowPunct w:val="0"/>
              <w:autoSpaceDE w:val="0"/>
              <w:autoSpaceDN w:val="0"/>
              <w:adjustRightInd w:val="0"/>
              <w:snapToGrid w:val="0"/>
            </w:pPr>
            <w:r>
              <w:t>电子信箱</w:t>
            </w:r>
          </w:p>
        </w:tc>
        <w:tc>
          <w:tcPr>
            <w:tcW w:w="3503" w:type="dxa"/>
            <w:tcBorders>
              <w:top w:val="single" w:sz="4" w:space="0" w:color="auto"/>
              <w:left w:val="single" w:sz="4" w:space="0" w:color="auto"/>
              <w:bottom w:val="single" w:sz="4" w:space="0" w:color="auto"/>
              <w:right w:val="single" w:sz="4" w:space="0" w:color="auto"/>
            </w:tcBorders>
          </w:tcPr>
          <w:p w14:paraId="7064EC89" w14:textId="1469BF80" w:rsidR="0015138E" w:rsidRDefault="00973854" w:rsidP="0015138E">
            <w:pPr>
              <w:kinsoku w:val="0"/>
              <w:overflowPunct w:val="0"/>
              <w:autoSpaceDE w:val="0"/>
              <w:autoSpaceDN w:val="0"/>
              <w:adjustRightInd w:val="0"/>
              <w:snapToGrid w:val="0"/>
            </w:pPr>
            <w:r w:rsidRPr="00973854">
              <w:t>hdjzqb@sina.com</w:t>
            </w:r>
          </w:p>
        </w:tc>
        <w:tc>
          <w:tcPr>
            <w:tcW w:w="3175" w:type="dxa"/>
            <w:tcBorders>
              <w:top w:val="single" w:sz="4" w:space="0" w:color="auto"/>
              <w:left w:val="single" w:sz="4" w:space="0" w:color="auto"/>
              <w:bottom w:val="single" w:sz="4" w:space="0" w:color="auto"/>
            </w:tcBorders>
          </w:tcPr>
          <w:p w14:paraId="6AD34578" w14:textId="4ADBBA3A" w:rsidR="0015138E" w:rsidRDefault="00973854" w:rsidP="0015138E">
            <w:pPr>
              <w:kinsoku w:val="0"/>
              <w:overflowPunct w:val="0"/>
              <w:autoSpaceDE w:val="0"/>
              <w:autoSpaceDN w:val="0"/>
              <w:adjustRightInd w:val="0"/>
              <w:snapToGrid w:val="0"/>
            </w:pPr>
            <w:r>
              <w:t>B</w:t>
            </w:r>
            <w:r>
              <w:rPr>
                <w:rFonts w:hint="eastAsia"/>
              </w:rPr>
              <w:t>an279</w:t>
            </w:r>
            <w:r w:rsidRPr="00973854">
              <w:t>@sina.com</w:t>
            </w:r>
          </w:p>
        </w:tc>
      </w:tr>
    </w:tbl>
    <w:p w14:paraId="602DE623" w14:textId="77777777" w:rsidR="0015090D" w:rsidRDefault="0015090D"/>
    <w:bookmarkEnd w:id="18"/>
    <w:bookmarkEnd w:id="19"/>
    <w:bookmarkEnd w:id="20"/>
    <w:p w14:paraId="5BE2A547" w14:textId="77777777" w:rsidR="0015090D" w:rsidRDefault="00022476">
      <w:pPr>
        <w:pStyle w:val="20"/>
        <w:numPr>
          <w:ilvl w:val="1"/>
          <w:numId w:val="4"/>
        </w:numPr>
        <w:ind w:left="498" w:hangingChars="236" w:hanging="498"/>
        <w:rPr>
          <w:rFonts w:ascii="宋体" w:hAnsi="宋体" w:hint="eastAsia"/>
        </w:rPr>
      </w:pPr>
      <w:r>
        <w:t>基本情况</w:t>
      </w:r>
      <w:r>
        <w:rPr>
          <w:rFonts w:hint="eastAsia"/>
        </w:rPr>
        <w:t>简介</w:t>
      </w:r>
    </w:p>
    <w:tbl>
      <w:tblPr>
        <w:tblW w:w="910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7"/>
        <w:gridCol w:w="5245"/>
      </w:tblGrid>
      <w:tr w:rsidR="00D71947" w14:paraId="6AB218ED" w14:textId="77777777" w:rsidTr="00BD4126">
        <w:trPr>
          <w:trHeight w:val="293"/>
        </w:trPr>
        <w:sdt>
          <w:sdtPr>
            <w:tag w:val="_PLD_65800154c9f246eeaabfb6d49f89b105"/>
            <w:id w:val="43263194"/>
          </w:sdtPr>
          <w:sdtContent>
            <w:tc>
              <w:tcPr>
                <w:tcW w:w="3857" w:type="dxa"/>
                <w:tcBorders>
                  <w:top w:val="single" w:sz="4" w:space="0" w:color="auto"/>
                  <w:bottom w:val="single" w:sz="4" w:space="0" w:color="auto"/>
                  <w:right w:val="single" w:sz="4" w:space="0" w:color="auto"/>
                </w:tcBorders>
                <w:vAlign w:val="center"/>
              </w:tcPr>
              <w:p w14:paraId="20EB8975" w14:textId="77777777" w:rsidR="00D71947" w:rsidRDefault="00D71947" w:rsidP="00D71947">
                <w:pPr>
                  <w:kinsoku w:val="0"/>
                  <w:overflowPunct w:val="0"/>
                  <w:autoSpaceDE w:val="0"/>
                  <w:autoSpaceDN w:val="0"/>
                  <w:adjustRightInd w:val="0"/>
                  <w:snapToGrid w:val="0"/>
                </w:pPr>
                <w:r>
                  <w:t>公司注册地址</w:t>
                </w:r>
              </w:p>
            </w:tc>
          </w:sdtContent>
        </w:sdt>
        <w:tc>
          <w:tcPr>
            <w:tcW w:w="5245" w:type="dxa"/>
            <w:tcBorders>
              <w:top w:val="single" w:sz="4" w:space="0" w:color="auto"/>
              <w:left w:val="single" w:sz="4" w:space="0" w:color="auto"/>
              <w:bottom w:val="single" w:sz="4" w:space="0" w:color="auto"/>
            </w:tcBorders>
            <w:vAlign w:val="center"/>
          </w:tcPr>
          <w:p w14:paraId="0705203B" w14:textId="77FF9862" w:rsidR="00D71947" w:rsidRDefault="00D71947" w:rsidP="00D71947">
            <w:pPr>
              <w:kinsoku w:val="0"/>
              <w:overflowPunct w:val="0"/>
              <w:autoSpaceDE w:val="0"/>
              <w:autoSpaceDN w:val="0"/>
              <w:adjustRightInd w:val="0"/>
              <w:snapToGrid w:val="0"/>
            </w:pPr>
            <w:r>
              <w:rPr>
                <w:rFonts w:hint="eastAsia"/>
              </w:rPr>
              <w:t>山东省威海荣成市虎山镇</w:t>
            </w:r>
            <w:proofErr w:type="gramStart"/>
            <w:r>
              <w:rPr>
                <w:rFonts w:hint="eastAsia"/>
              </w:rPr>
              <w:t>沙咀</w:t>
            </w:r>
            <w:proofErr w:type="gramEnd"/>
            <w:r>
              <w:rPr>
                <w:rFonts w:hint="eastAsia"/>
              </w:rPr>
              <w:t>子</w:t>
            </w:r>
          </w:p>
        </w:tc>
      </w:tr>
      <w:tr w:rsidR="00D71947" w14:paraId="4FADE97D"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4D731D5B" w14:textId="77777777" w:rsidR="00D71947" w:rsidRDefault="00D71947" w:rsidP="00D71947">
            <w:pPr>
              <w:kinsoku w:val="0"/>
              <w:overflowPunct w:val="0"/>
              <w:autoSpaceDE w:val="0"/>
              <w:autoSpaceDN w:val="0"/>
              <w:adjustRightInd w:val="0"/>
              <w:snapToGrid w:val="0"/>
            </w:pPr>
            <w:r>
              <w:rPr>
                <w:rFonts w:hint="eastAsia"/>
              </w:rPr>
              <w:t>公司注册地址的历史变更情况</w:t>
            </w:r>
          </w:p>
        </w:tc>
        <w:tc>
          <w:tcPr>
            <w:tcW w:w="5245" w:type="dxa"/>
            <w:tcBorders>
              <w:top w:val="single" w:sz="4" w:space="0" w:color="auto"/>
              <w:left w:val="single" w:sz="4" w:space="0" w:color="auto"/>
              <w:bottom w:val="single" w:sz="4" w:space="0" w:color="auto"/>
            </w:tcBorders>
            <w:vAlign w:val="center"/>
          </w:tcPr>
          <w:p w14:paraId="5439FD0E" w14:textId="2385E3AF" w:rsidR="00D71947" w:rsidRDefault="00D71947" w:rsidP="00D71947">
            <w:pPr>
              <w:kinsoku w:val="0"/>
              <w:overflowPunct w:val="0"/>
              <w:autoSpaceDE w:val="0"/>
              <w:autoSpaceDN w:val="0"/>
              <w:adjustRightInd w:val="0"/>
              <w:snapToGrid w:val="0"/>
            </w:pPr>
            <w:r>
              <w:rPr>
                <w:rFonts w:hint="eastAsia"/>
              </w:rPr>
              <w:t>264305</w:t>
            </w:r>
          </w:p>
        </w:tc>
      </w:tr>
      <w:tr w:rsidR="00D71947" w14:paraId="6DAF63ED"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5DE32D5C" w14:textId="77777777" w:rsidR="00D71947" w:rsidRDefault="00D71947" w:rsidP="00D71947">
            <w:pPr>
              <w:kinsoku w:val="0"/>
              <w:overflowPunct w:val="0"/>
              <w:autoSpaceDE w:val="0"/>
              <w:autoSpaceDN w:val="0"/>
              <w:adjustRightInd w:val="0"/>
              <w:snapToGrid w:val="0"/>
            </w:pPr>
            <w:r>
              <w:t>公司办公地址</w:t>
            </w:r>
          </w:p>
        </w:tc>
        <w:tc>
          <w:tcPr>
            <w:tcW w:w="5245" w:type="dxa"/>
            <w:tcBorders>
              <w:top w:val="single" w:sz="4" w:space="0" w:color="auto"/>
              <w:left w:val="single" w:sz="4" w:space="0" w:color="auto"/>
              <w:bottom w:val="single" w:sz="4" w:space="0" w:color="auto"/>
            </w:tcBorders>
            <w:vAlign w:val="center"/>
          </w:tcPr>
          <w:p w14:paraId="6F50112A" w14:textId="627C829E" w:rsidR="00D71947" w:rsidRDefault="00D71947" w:rsidP="00D71947">
            <w:pPr>
              <w:kinsoku w:val="0"/>
              <w:overflowPunct w:val="0"/>
              <w:autoSpaceDE w:val="0"/>
              <w:autoSpaceDN w:val="0"/>
              <w:adjustRightInd w:val="0"/>
              <w:snapToGrid w:val="0"/>
            </w:pPr>
            <w:r>
              <w:rPr>
                <w:rFonts w:hint="eastAsia"/>
              </w:rPr>
              <w:t>山东省威海荣成市虎山镇</w:t>
            </w:r>
            <w:proofErr w:type="gramStart"/>
            <w:r>
              <w:rPr>
                <w:rFonts w:hint="eastAsia"/>
              </w:rPr>
              <w:t>沙咀</w:t>
            </w:r>
            <w:proofErr w:type="gramEnd"/>
            <w:r>
              <w:rPr>
                <w:rFonts w:hint="eastAsia"/>
              </w:rPr>
              <w:t>子</w:t>
            </w:r>
          </w:p>
        </w:tc>
      </w:tr>
      <w:tr w:rsidR="00D71947" w14:paraId="4894382F"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7C997C0C" w14:textId="77777777" w:rsidR="00D71947" w:rsidRDefault="00D71947" w:rsidP="00D71947">
            <w:pPr>
              <w:kinsoku w:val="0"/>
              <w:overflowPunct w:val="0"/>
              <w:autoSpaceDE w:val="0"/>
              <w:autoSpaceDN w:val="0"/>
              <w:adjustRightInd w:val="0"/>
              <w:snapToGrid w:val="0"/>
            </w:pPr>
            <w:r>
              <w:t>公司办公地址的邮政编码</w:t>
            </w:r>
          </w:p>
        </w:tc>
        <w:tc>
          <w:tcPr>
            <w:tcW w:w="5245" w:type="dxa"/>
            <w:tcBorders>
              <w:top w:val="single" w:sz="4" w:space="0" w:color="auto"/>
              <w:left w:val="single" w:sz="4" w:space="0" w:color="auto"/>
              <w:bottom w:val="single" w:sz="4" w:space="0" w:color="auto"/>
            </w:tcBorders>
            <w:vAlign w:val="center"/>
          </w:tcPr>
          <w:p w14:paraId="2738C96E" w14:textId="5DABE3A1" w:rsidR="00D71947" w:rsidRDefault="00D71947" w:rsidP="00D71947">
            <w:pPr>
              <w:kinsoku w:val="0"/>
              <w:overflowPunct w:val="0"/>
              <w:autoSpaceDE w:val="0"/>
              <w:autoSpaceDN w:val="0"/>
              <w:adjustRightInd w:val="0"/>
              <w:snapToGrid w:val="0"/>
            </w:pPr>
            <w:r>
              <w:rPr>
                <w:rFonts w:hint="eastAsia"/>
              </w:rPr>
              <w:t>264305</w:t>
            </w:r>
          </w:p>
        </w:tc>
      </w:tr>
      <w:tr w:rsidR="00D71947" w14:paraId="27416C01"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793C37E4" w14:textId="77777777" w:rsidR="00D71947" w:rsidRDefault="00D71947" w:rsidP="00D71947">
            <w:pPr>
              <w:kinsoku w:val="0"/>
              <w:overflowPunct w:val="0"/>
              <w:autoSpaceDE w:val="0"/>
              <w:autoSpaceDN w:val="0"/>
              <w:adjustRightInd w:val="0"/>
              <w:snapToGrid w:val="0"/>
            </w:pPr>
            <w:r>
              <w:t>公司网址</w:t>
            </w:r>
          </w:p>
        </w:tc>
        <w:tc>
          <w:tcPr>
            <w:tcW w:w="5245" w:type="dxa"/>
            <w:tcBorders>
              <w:top w:val="single" w:sz="4" w:space="0" w:color="auto"/>
              <w:left w:val="single" w:sz="4" w:space="0" w:color="auto"/>
              <w:bottom w:val="single" w:sz="4" w:space="0" w:color="auto"/>
            </w:tcBorders>
            <w:vAlign w:val="center"/>
          </w:tcPr>
          <w:p w14:paraId="16391759" w14:textId="26487779" w:rsidR="00D71947" w:rsidRDefault="00D71947" w:rsidP="00D71947">
            <w:pPr>
              <w:kinsoku w:val="0"/>
              <w:overflowPunct w:val="0"/>
              <w:autoSpaceDE w:val="0"/>
              <w:autoSpaceDN w:val="0"/>
              <w:adjustRightInd w:val="0"/>
              <w:snapToGrid w:val="0"/>
            </w:pPr>
            <w:r>
              <w:rPr>
                <w:rFonts w:hint="eastAsia"/>
              </w:rPr>
              <w:t>http://www.sdhaodangjia.com</w:t>
            </w:r>
          </w:p>
        </w:tc>
      </w:tr>
      <w:tr w:rsidR="00D71947" w14:paraId="3870FF1C" w14:textId="77777777" w:rsidTr="00BD4126">
        <w:trPr>
          <w:trHeight w:val="293"/>
        </w:trPr>
        <w:tc>
          <w:tcPr>
            <w:tcW w:w="3857" w:type="dxa"/>
            <w:tcBorders>
              <w:top w:val="single" w:sz="4" w:space="0" w:color="auto"/>
              <w:bottom w:val="single" w:sz="4" w:space="0" w:color="auto"/>
              <w:right w:val="single" w:sz="4" w:space="0" w:color="auto"/>
            </w:tcBorders>
            <w:vAlign w:val="center"/>
          </w:tcPr>
          <w:p w14:paraId="13D91E75" w14:textId="77777777" w:rsidR="00D71947" w:rsidRDefault="00D71947" w:rsidP="00D71947">
            <w:pPr>
              <w:kinsoku w:val="0"/>
              <w:overflowPunct w:val="0"/>
              <w:autoSpaceDE w:val="0"/>
              <w:autoSpaceDN w:val="0"/>
              <w:adjustRightInd w:val="0"/>
              <w:snapToGrid w:val="0"/>
            </w:pPr>
            <w:r>
              <w:t>电子信箱</w:t>
            </w:r>
          </w:p>
        </w:tc>
        <w:tc>
          <w:tcPr>
            <w:tcW w:w="5245" w:type="dxa"/>
            <w:tcBorders>
              <w:top w:val="single" w:sz="4" w:space="0" w:color="auto"/>
              <w:left w:val="single" w:sz="4" w:space="0" w:color="auto"/>
              <w:bottom w:val="single" w:sz="4" w:space="0" w:color="auto"/>
            </w:tcBorders>
            <w:vAlign w:val="center"/>
          </w:tcPr>
          <w:p w14:paraId="0B723BE9" w14:textId="451C2A95" w:rsidR="00D71947" w:rsidRDefault="00D71947" w:rsidP="00D71947">
            <w:pPr>
              <w:kinsoku w:val="0"/>
              <w:overflowPunct w:val="0"/>
              <w:autoSpaceDE w:val="0"/>
              <w:autoSpaceDN w:val="0"/>
              <w:adjustRightInd w:val="0"/>
              <w:snapToGrid w:val="0"/>
            </w:pPr>
            <w:r>
              <w:rPr>
                <w:rFonts w:hint="eastAsia"/>
              </w:rPr>
              <w:t>ehaodangjia@sdhaodangjia.com</w:t>
            </w:r>
          </w:p>
        </w:tc>
      </w:tr>
    </w:tbl>
    <w:p w14:paraId="61F7A81E" w14:textId="77777777" w:rsidR="0015090D" w:rsidRDefault="0015090D"/>
    <w:p w14:paraId="74F963A8" w14:textId="77777777" w:rsidR="0015090D" w:rsidRDefault="00022476">
      <w:pPr>
        <w:pStyle w:val="20"/>
        <w:numPr>
          <w:ilvl w:val="1"/>
          <w:numId w:val="4"/>
        </w:numPr>
        <w:ind w:left="498" w:hangingChars="236" w:hanging="498"/>
        <w:rPr>
          <w:rFonts w:ascii="宋体" w:hAnsi="宋体" w:hint="eastAsia"/>
        </w:rPr>
      </w:pPr>
      <w:r>
        <w:t>信息披露及备置地点</w:t>
      </w:r>
    </w:p>
    <w:tbl>
      <w:tblPr>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140"/>
        <w:gridCol w:w="4752"/>
      </w:tblGrid>
      <w:tr w:rsidR="00DC77AD" w14:paraId="0B09DF13" w14:textId="77777777">
        <w:trPr>
          <w:trHeight w:val="293"/>
        </w:trPr>
        <w:sdt>
          <w:sdtPr>
            <w:tag w:val="_PLD_bbba55a3ebda46da946a09caf15c63b6"/>
            <w:id w:val="-1672250120"/>
          </w:sdtPr>
          <w:sdtContent>
            <w:tc>
              <w:tcPr>
                <w:tcW w:w="4140" w:type="dxa"/>
                <w:tcBorders>
                  <w:top w:val="single" w:sz="4" w:space="0" w:color="auto"/>
                  <w:bottom w:val="single" w:sz="4" w:space="0" w:color="auto"/>
                  <w:right w:val="single" w:sz="4" w:space="0" w:color="auto"/>
                </w:tcBorders>
                <w:vAlign w:val="center"/>
              </w:tcPr>
              <w:p w14:paraId="1E711F4A" w14:textId="77777777" w:rsidR="00DC77AD" w:rsidRDefault="00DC77AD" w:rsidP="00DC77AD">
                <w:pPr>
                  <w:kinsoku w:val="0"/>
                  <w:overflowPunct w:val="0"/>
                  <w:autoSpaceDE w:val="0"/>
                  <w:autoSpaceDN w:val="0"/>
                  <w:adjustRightInd w:val="0"/>
                  <w:snapToGrid w:val="0"/>
                </w:pPr>
                <w:r>
                  <w:t>公司</w:t>
                </w:r>
                <w:r>
                  <w:rPr>
                    <w:rFonts w:hint="eastAsia"/>
                  </w:rPr>
                  <w:t>披露年度报告的媒体</w:t>
                </w:r>
                <w:r>
                  <w:t>名称</w:t>
                </w:r>
                <w:r>
                  <w:rPr>
                    <w:rFonts w:hint="eastAsia"/>
                  </w:rPr>
                  <w:t>及网址</w:t>
                </w:r>
              </w:p>
            </w:tc>
          </w:sdtContent>
        </w:sdt>
        <w:tc>
          <w:tcPr>
            <w:tcW w:w="4752" w:type="dxa"/>
            <w:tcBorders>
              <w:top w:val="single" w:sz="4" w:space="0" w:color="auto"/>
              <w:left w:val="single" w:sz="4" w:space="0" w:color="auto"/>
              <w:bottom w:val="single" w:sz="4" w:space="0" w:color="auto"/>
            </w:tcBorders>
            <w:vAlign w:val="center"/>
          </w:tcPr>
          <w:p w14:paraId="74CA2C14" w14:textId="2FD018A1" w:rsidR="00DC77AD" w:rsidRDefault="00DC77AD" w:rsidP="00DC77AD">
            <w:pPr>
              <w:kinsoku w:val="0"/>
              <w:overflowPunct w:val="0"/>
              <w:autoSpaceDE w:val="0"/>
              <w:autoSpaceDN w:val="0"/>
              <w:adjustRightInd w:val="0"/>
              <w:snapToGrid w:val="0"/>
            </w:pPr>
            <w:r>
              <w:rPr>
                <w:rFonts w:hint="eastAsia"/>
              </w:rPr>
              <w:t>《中国证券报》、《上海证券报》</w:t>
            </w:r>
          </w:p>
        </w:tc>
      </w:tr>
      <w:tr w:rsidR="00DC77AD" w14:paraId="5BC22818" w14:textId="77777777">
        <w:trPr>
          <w:trHeight w:val="293"/>
        </w:trPr>
        <w:tc>
          <w:tcPr>
            <w:tcW w:w="4140" w:type="dxa"/>
            <w:tcBorders>
              <w:top w:val="single" w:sz="4" w:space="0" w:color="auto"/>
              <w:bottom w:val="single" w:sz="4" w:space="0" w:color="auto"/>
              <w:right w:val="single" w:sz="4" w:space="0" w:color="auto"/>
            </w:tcBorders>
            <w:vAlign w:val="center"/>
          </w:tcPr>
          <w:p w14:paraId="14BF8D48" w14:textId="77777777" w:rsidR="00DC77AD" w:rsidRDefault="00DC77AD" w:rsidP="00DC77AD">
            <w:pPr>
              <w:kinsoku w:val="0"/>
              <w:overflowPunct w:val="0"/>
              <w:autoSpaceDE w:val="0"/>
              <w:autoSpaceDN w:val="0"/>
              <w:adjustRightInd w:val="0"/>
              <w:snapToGrid w:val="0"/>
            </w:pPr>
            <w:r>
              <w:rPr>
                <w:rFonts w:hint="eastAsia"/>
              </w:rPr>
              <w:t>公司披露年度报告的证券交易所</w:t>
            </w:r>
            <w:r>
              <w:t>网址</w:t>
            </w:r>
          </w:p>
        </w:tc>
        <w:tc>
          <w:tcPr>
            <w:tcW w:w="4752" w:type="dxa"/>
            <w:tcBorders>
              <w:top w:val="single" w:sz="4" w:space="0" w:color="auto"/>
              <w:left w:val="single" w:sz="4" w:space="0" w:color="auto"/>
              <w:bottom w:val="single" w:sz="4" w:space="0" w:color="auto"/>
            </w:tcBorders>
            <w:vAlign w:val="center"/>
          </w:tcPr>
          <w:p w14:paraId="139BD189" w14:textId="5D4DB745" w:rsidR="00DC77AD" w:rsidRDefault="00DC77AD" w:rsidP="00DC77AD">
            <w:pPr>
              <w:kinsoku w:val="0"/>
              <w:overflowPunct w:val="0"/>
              <w:autoSpaceDE w:val="0"/>
              <w:autoSpaceDN w:val="0"/>
              <w:adjustRightInd w:val="0"/>
              <w:snapToGrid w:val="0"/>
            </w:pPr>
            <w:r>
              <w:rPr>
                <w:rFonts w:hint="eastAsia"/>
              </w:rPr>
              <w:t>www.sse.com.cn</w:t>
            </w:r>
          </w:p>
        </w:tc>
      </w:tr>
      <w:tr w:rsidR="00DC77AD" w14:paraId="69BD9C6C" w14:textId="77777777">
        <w:trPr>
          <w:trHeight w:val="293"/>
        </w:trPr>
        <w:tc>
          <w:tcPr>
            <w:tcW w:w="4140" w:type="dxa"/>
            <w:tcBorders>
              <w:top w:val="single" w:sz="4" w:space="0" w:color="auto"/>
              <w:bottom w:val="single" w:sz="4" w:space="0" w:color="auto"/>
              <w:right w:val="single" w:sz="4" w:space="0" w:color="auto"/>
            </w:tcBorders>
            <w:vAlign w:val="center"/>
          </w:tcPr>
          <w:p w14:paraId="42890AD1" w14:textId="77777777" w:rsidR="00DC77AD" w:rsidRDefault="00DC77AD" w:rsidP="00DC77AD">
            <w:pPr>
              <w:kinsoku w:val="0"/>
              <w:overflowPunct w:val="0"/>
              <w:autoSpaceDE w:val="0"/>
              <w:autoSpaceDN w:val="0"/>
              <w:adjustRightInd w:val="0"/>
              <w:snapToGrid w:val="0"/>
            </w:pPr>
            <w:r>
              <w:t>公司年度报告备置地点</w:t>
            </w:r>
          </w:p>
        </w:tc>
        <w:tc>
          <w:tcPr>
            <w:tcW w:w="4752" w:type="dxa"/>
            <w:tcBorders>
              <w:top w:val="single" w:sz="4" w:space="0" w:color="auto"/>
              <w:left w:val="single" w:sz="4" w:space="0" w:color="auto"/>
              <w:bottom w:val="single" w:sz="4" w:space="0" w:color="auto"/>
            </w:tcBorders>
            <w:vAlign w:val="center"/>
          </w:tcPr>
          <w:p w14:paraId="1E70D58F" w14:textId="097CC9A8" w:rsidR="00DC77AD" w:rsidRDefault="00DC77AD" w:rsidP="00DC77AD">
            <w:pPr>
              <w:kinsoku w:val="0"/>
              <w:overflowPunct w:val="0"/>
              <w:autoSpaceDE w:val="0"/>
              <w:autoSpaceDN w:val="0"/>
              <w:adjustRightInd w:val="0"/>
              <w:snapToGrid w:val="0"/>
            </w:pPr>
            <w:r>
              <w:rPr>
                <w:rFonts w:hint="eastAsia"/>
              </w:rPr>
              <w:t>公司证券部</w:t>
            </w:r>
          </w:p>
        </w:tc>
      </w:tr>
    </w:tbl>
    <w:p w14:paraId="2A26D465" w14:textId="77777777" w:rsidR="0015090D" w:rsidRDefault="0015090D"/>
    <w:p w14:paraId="2EAEF584" w14:textId="77777777" w:rsidR="0015090D" w:rsidRDefault="00022476">
      <w:pPr>
        <w:pStyle w:val="20"/>
        <w:numPr>
          <w:ilvl w:val="1"/>
          <w:numId w:val="4"/>
        </w:numPr>
        <w:ind w:left="498" w:hangingChars="236" w:hanging="498"/>
      </w:pPr>
      <w:bookmarkStart w:id="21" w:name="_Toc342565885"/>
      <w:bookmarkStart w:id="22" w:name="_Toc342051045"/>
      <w:r>
        <w:rPr>
          <w:rFonts w:hint="eastAsia"/>
        </w:rPr>
        <w:t>公司股票简况</w:t>
      </w:r>
      <w:bookmarkEnd w:id="21"/>
      <w:bookmarkEnd w:id="22"/>
    </w:p>
    <w:tbl>
      <w:tblPr>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8"/>
        <w:gridCol w:w="1778"/>
        <w:gridCol w:w="1781"/>
      </w:tblGrid>
      <w:tr w:rsidR="0015090D" w14:paraId="6BA991BA" w14:textId="77777777">
        <w:trPr>
          <w:trHeight w:val="293"/>
        </w:trPr>
        <w:sdt>
          <w:sdtPr>
            <w:tag w:val="_PLD_71e874b79d5946dfbee802d1ebcf10a8"/>
            <w:id w:val="2065980966"/>
          </w:sdtPr>
          <w:sdtContent>
            <w:tc>
              <w:tcPr>
                <w:tcW w:w="8893" w:type="dxa"/>
                <w:gridSpan w:val="5"/>
                <w:tcBorders>
                  <w:top w:val="single" w:sz="4" w:space="0" w:color="auto"/>
                  <w:bottom w:val="single" w:sz="4" w:space="0" w:color="auto"/>
                </w:tcBorders>
                <w:vAlign w:val="center"/>
              </w:tcPr>
              <w:p w14:paraId="090DA618" w14:textId="77777777" w:rsidR="0015090D" w:rsidRDefault="00022476">
                <w:pPr>
                  <w:kinsoku w:val="0"/>
                  <w:overflowPunct w:val="0"/>
                  <w:autoSpaceDE w:val="0"/>
                  <w:autoSpaceDN w:val="0"/>
                  <w:adjustRightInd w:val="0"/>
                  <w:snapToGrid w:val="0"/>
                  <w:jc w:val="center"/>
                </w:pPr>
                <w:r>
                  <w:rPr>
                    <w:rFonts w:hint="eastAsia"/>
                  </w:rPr>
                  <w:t>公司股票简况</w:t>
                </w:r>
              </w:p>
            </w:tc>
          </w:sdtContent>
        </w:sdt>
      </w:tr>
      <w:tr w:rsidR="0015090D" w14:paraId="23209CEB" w14:textId="77777777" w:rsidTr="00DC77AD">
        <w:trPr>
          <w:trHeight w:val="293"/>
        </w:trPr>
        <w:sdt>
          <w:sdtPr>
            <w:tag w:val="_PLD_8c7d8e96d5f4491aa9e7c3c601503603"/>
            <w:id w:val="835423851"/>
          </w:sdtPr>
          <w:sdtContent>
            <w:tc>
              <w:tcPr>
                <w:tcW w:w="1778" w:type="dxa"/>
                <w:tcBorders>
                  <w:top w:val="single" w:sz="4" w:space="0" w:color="auto"/>
                  <w:bottom w:val="single" w:sz="4" w:space="0" w:color="auto"/>
                  <w:right w:val="single" w:sz="4" w:space="0" w:color="auto"/>
                </w:tcBorders>
                <w:vAlign w:val="center"/>
              </w:tcPr>
              <w:p w14:paraId="63487073" w14:textId="77777777" w:rsidR="0015090D" w:rsidRDefault="00022476">
                <w:pPr>
                  <w:kinsoku w:val="0"/>
                  <w:overflowPunct w:val="0"/>
                  <w:autoSpaceDE w:val="0"/>
                  <w:autoSpaceDN w:val="0"/>
                  <w:adjustRightInd w:val="0"/>
                  <w:snapToGrid w:val="0"/>
                  <w:jc w:val="center"/>
                </w:pPr>
                <w:r>
                  <w:rPr>
                    <w:rFonts w:hint="eastAsia"/>
                  </w:rPr>
                  <w:t>股票种类</w:t>
                </w:r>
              </w:p>
            </w:tc>
          </w:sdtContent>
        </w:sdt>
        <w:sdt>
          <w:sdtPr>
            <w:tag w:val="_PLD_b56a72f5279041b38925f5228f2089f6"/>
            <w:id w:val="-183674050"/>
          </w:sdtPr>
          <w:sdtContent>
            <w:tc>
              <w:tcPr>
                <w:tcW w:w="1778" w:type="dxa"/>
                <w:tcBorders>
                  <w:top w:val="single" w:sz="4" w:space="0" w:color="auto"/>
                  <w:left w:val="single" w:sz="4" w:space="0" w:color="auto"/>
                  <w:bottom w:val="single" w:sz="4" w:space="0" w:color="auto"/>
                  <w:right w:val="single" w:sz="4" w:space="0" w:color="auto"/>
                </w:tcBorders>
                <w:vAlign w:val="center"/>
              </w:tcPr>
              <w:p w14:paraId="6D0ECA8F" w14:textId="77777777" w:rsidR="0015090D" w:rsidRDefault="00022476">
                <w:pPr>
                  <w:kinsoku w:val="0"/>
                  <w:overflowPunct w:val="0"/>
                  <w:autoSpaceDE w:val="0"/>
                  <w:autoSpaceDN w:val="0"/>
                  <w:adjustRightInd w:val="0"/>
                  <w:snapToGrid w:val="0"/>
                  <w:jc w:val="center"/>
                </w:pPr>
                <w:r>
                  <w:rPr>
                    <w:rFonts w:hint="eastAsia"/>
                  </w:rPr>
                  <w:t>股票上市交易所</w:t>
                </w:r>
              </w:p>
            </w:tc>
          </w:sdtContent>
        </w:sdt>
        <w:sdt>
          <w:sdtPr>
            <w:tag w:val="_PLD_6dd4e584e21c4367b3dfe6f7f5c64696"/>
            <w:id w:val="-1641566712"/>
          </w:sdtPr>
          <w:sdtContent>
            <w:tc>
              <w:tcPr>
                <w:tcW w:w="1778" w:type="dxa"/>
                <w:tcBorders>
                  <w:top w:val="single" w:sz="4" w:space="0" w:color="auto"/>
                  <w:left w:val="single" w:sz="4" w:space="0" w:color="auto"/>
                  <w:bottom w:val="single" w:sz="4" w:space="0" w:color="auto"/>
                  <w:right w:val="single" w:sz="4" w:space="0" w:color="auto"/>
                </w:tcBorders>
                <w:vAlign w:val="center"/>
              </w:tcPr>
              <w:p w14:paraId="6B7DC788" w14:textId="77777777" w:rsidR="0015090D" w:rsidRDefault="00022476">
                <w:pPr>
                  <w:kinsoku w:val="0"/>
                  <w:overflowPunct w:val="0"/>
                  <w:autoSpaceDE w:val="0"/>
                  <w:autoSpaceDN w:val="0"/>
                  <w:adjustRightInd w:val="0"/>
                  <w:snapToGrid w:val="0"/>
                  <w:jc w:val="center"/>
                </w:pPr>
                <w:r>
                  <w:rPr>
                    <w:rFonts w:hint="eastAsia"/>
                  </w:rPr>
                  <w:t>股票简称</w:t>
                </w:r>
              </w:p>
            </w:tc>
          </w:sdtContent>
        </w:sdt>
        <w:sdt>
          <w:sdtPr>
            <w:tag w:val="_PLD_e6f819a9bdc4409c94aa103da8c19dc3"/>
            <w:id w:val="-887019464"/>
          </w:sdtPr>
          <w:sdtContent>
            <w:tc>
              <w:tcPr>
                <w:tcW w:w="1778" w:type="dxa"/>
                <w:tcBorders>
                  <w:top w:val="single" w:sz="4" w:space="0" w:color="auto"/>
                  <w:left w:val="single" w:sz="4" w:space="0" w:color="auto"/>
                  <w:bottom w:val="single" w:sz="4" w:space="0" w:color="auto"/>
                  <w:right w:val="single" w:sz="4" w:space="0" w:color="auto"/>
                </w:tcBorders>
                <w:vAlign w:val="center"/>
              </w:tcPr>
              <w:p w14:paraId="535CA8B6" w14:textId="77777777" w:rsidR="0015090D" w:rsidRDefault="00022476">
                <w:pPr>
                  <w:kinsoku w:val="0"/>
                  <w:overflowPunct w:val="0"/>
                  <w:autoSpaceDE w:val="0"/>
                  <w:autoSpaceDN w:val="0"/>
                  <w:adjustRightInd w:val="0"/>
                  <w:snapToGrid w:val="0"/>
                  <w:jc w:val="center"/>
                </w:pPr>
                <w:r>
                  <w:rPr>
                    <w:rFonts w:hint="eastAsia"/>
                  </w:rPr>
                  <w:t>股票代码</w:t>
                </w:r>
              </w:p>
            </w:tc>
          </w:sdtContent>
        </w:sdt>
        <w:sdt>
          <w:sdtPr>
            <w:tag w:val="_PLD_ca5cfb3ed3b74ffa856f651b379dc207"/>
            <w:id w:val="692734678"/>
          </w:sdtPr>
          <w:sdtContent>
            <w:tc>
              <w:tcPr>
                <w:tcW w:w="1781" w:type="dxa"/>
                <w:tcBorders>
                  <w:top w:val="single" w:sz="4" w:space="0" w:color="auto"/>
                  <w:left w:val="single" w:sz="4" w:space="0" w:color="auto"/>
                  <w:bottom w:val="single" w:sz="4" w:space="0" w:color="auto"/>
                </w:tcBorders>
                <w:vAlign w:val="center"/>
              </w:tcPr>
              <w:p w14:paraId="24C13525" w14:textId="77777777" w:rsidR="0015090D" w:rsidRDefault="00022476">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tr w:rsidR="00DC77AD" w14:paraId="4B63F1F8" w14:textId="77777777" w:rsidTr="00DC77AD">
        <w:trPr>
          <w:trHeight w:val="293"/>
        </w:trPr>
        <w:tc>
          <w:tcPr>
            <w:tcW w:w="1778" w:type="dxa"/>
            <w:tcBorders>
              <w:top w:val="single" w:sz="4" w:space="0" w:color="auto"/>
              <w:bottom w:val="single" w:sz="4" w:space="0" w:color="auto"/>
              <w:right w:val="single" w:sz="4" w:space="0" w:color="auto"/>
            </w:tcBorders>
          </w:tcPr>
          <w:p w14:paraId="353099FF" w14:textId="4A146A99" w:rsidR="00DC77AD" w:rsidRDefault="00DC77AD" w:rsidP="00DC77AD">
            <w:pPr>
              <w:kinsoku w:val="0"/>
              <w:overflowPunct w:val="0"/>
              <w:autoSpaceDE w:val="0"/>
              <w:autoSpaceDN w:val="0"/>
              <w:adjustRightInd w:val="0"/>
              <w:snapToGrid w:val="0"/>
              <w:jc w:val="center"/>
            </w:pPr>
            <w:r>
              <w:rPr>
                <w:rFonts w:hint="eastAsia"/>
              </w:rPr>
              <w:t>A</w:t>
            </w:r>
            <w:r>
              <w:rPr>
                <w:rFonts w:hint="eastAsia"/>
              </w:rPr>
              <w:t>股</w:t>
            </w:r>
          </w:p>
        </w:tc>
        <w:tc>
          <w:tcPr>
            <w:tcW w:w="1778" w:type="dxa"/>
            <w:tcBorders>
              <w:top w:val="single" w:sz="4" w:space="0" w:color="auto"/>
              <w:left w:val="single" w:sz="4" w:space="0" w:color="auto"/>
              <w:bottom w:val="single" w:sz="4" w:space="0" w:color="auto"/>
              <w:right w:val="single" w:sz="4" w:space="0" w:color="auto"/>
            </w:tcBorders>
          </w:tcPr>
          <w:p w14:paraId="24908F13" w14:textId="0C4A59C2" w:rsidR="00DC77AD" w:rsidRDefault="00DC77AD" w:rsidP="00DC77AD">
            <w:pPr>
              <w:kinsoku w:val="0"/>
              <w:overflowPunct w:val="0"/>
              <w:autoSpaceDE w:val="0"/>
              <w:autoSpaceDN w:val="0"/>
              <w:adjustRightInd w:val="0"/>
              <w:snapToGrid w:val="0"/>
              <w:jc w:val="center"/>
            </w:pPr>
            <w:r>
              <w:rPr>
                <w:rFonts w:hint="eastAsia"/>
              </w:rPr>
              <w:t>上海证券交易所</w:t>
            </w:r>
          </w:p>
        </w:tc>
        <w:tc>
          <w:tcPr>
            <w:tcW w:w="1778" w:type="dxa"/>
            <w:tcBorders>
              <w:top w:val="single" w:sz="4" w:space="0" w:color="auto"/>
              <w:left w:val="single" w:sz="4" w:space="0" w:color="auto"/>
              <w:bottom w:val="single" w:sz="4" w:space="0" w:color="auto"/>
              <w:right w:val="single" w:sz="4" w:space="0" w:color="auto"/>
            </w:tcBorders>
          </w:tcPr>
          <w:p w14:paraId="58CD91A9" w14:textId="1B6229B7" w:rsidR="00DC77AD" w:rsidRDefault="00DC77AD" w:rsidP="00DC77AD">
            <w:pPr>
              <w:kinsoku w:val="0"/>
              <w:overflowPunct w:val="0"/>
              <w:autoSpaceDE w:val="0"/>
              <w:autoSpaceDN w:val="0"/>
              <w:adjustRightInd w:val="0"/>
              <w:snapToGrid w:val="0"/>
              <w:jc w:val="center"/>
            </w:pPr>
            <w:r>
              <w:rPr>
                <w:rFonts w:hint="eastAsia"/>
              </w:rPr>
              <w:t>好当家</w:t>
            </w:r>
          </w:p>
        </w:tc>
        <w:tc>
          <w:tcPr>
            <w:tcW w:w="1778" w:type="dxa"/>
            <w:tcBorders>
              <w:top w:val="single" w:sz="4" w:space="0" w:color="auto"/>
              <w:left w:val="single" w:sz="4" w:space="0" w:color="auto"/>
              <w:bottom w:val="single" w:sz="4" w:space="0" w:color="auto"/>
              <w:right w:val="single" w:sz="4" w:space="0" w:color="auto"/>
            </w:tcBorders>
          </w:tcPr>
          <w:p w14:paraId="6159DE5A" w14:textId="1FE71AD6" w:rsidR="00DC77AD" w:rsidRDefault="00DC77AD" w:rsidP="00DC77AD">
            <w:pPr>
              <w:kinsoku w:val="0"/>
              <w:overflowPunct w:val="0"/>
              <w:autoSpaceDE w:val="0"/>
              <w:autoSpaceDN w:val="0"/>
              <w:adjustRightInd w:val="0"/>
              <w:snapToGrid w:val="0"/>
              <w:jc w:val="center"/>
            </w:pPr>
            <w:r>
              <w:rPr>
                <w:rFonts w:hint="eastAsia"/>
              </w:rPr>
              <w:t>600467</w:t>
            </w:r>
          </w:p>
        </w:tc>
        <w:tc>
          <w:tcPr>
            <w:tcW w:w="1781" w:type="dxa"/>
            <w:tcBorders>
              <w:top w:val="single" w:sz="4" w:space="0" w:color="auto"/>
              <w:left w:val="single" w:sz="4" w:space="0" w:color="auto"/>
              <w:bottom w:val="single" w:sz="4" w:space="0" w:color="auto"/>
            </w:tcBorders>
          </w:tcPr>
          <w:p w14:paraId="4FB41A5B" w14:textId="77777777" w:rsidR="00DC77AD" w:rsidRDefault="00DC77AD" w:rsidP="00DC77AD">
            <w:pPr>
              <w:kinsoku w:val="0"/>
              <w:overflowPunct w:val="0"/>
              <w:autoSpaceDE w:val="0"/>
              <w:autoSpaceDN w:val="0"/>
              <w:adjustRightInd w:val="0"/>
              <w:snapToGrid w:val="0"/>
              <w:jc w:val="center"/>
            </w:pPr>
          </w:p>
        </w:tc>
      </w:tr>
    </w:tbl>
    <w:p w14:paraId="2E5E7246" w14:textId="77777777" w:rsidR="0015090D" w:rsidRDefault="0015090D">
      <w:pPr>
        <w:rPr>
          <w:color w:val="0070C0"/>
        </w:rPr>
      </w:pPr>
    </w:p>
    <w:p w14:paraId="7852A086" w14:textId="77777777" w:rsidR="0015090D" w:rsidRDefault="00022476">
      <w:pPr>
        <w:pStyle w:val="20"/>
        <w:numPr>
          <w:ilvl w:val="1"/>
          <w:numId w:val="4"/>
        </w:numPr>
        <w:ind w:left="498" w:hangingChars="236" w:hanging="498"/>
      </w:pPr>
      <w:r>
        <w:t>其他</w:t>
      </w:r>
      <w:r>
        <w:rPr>
          <w:rFonts w:hint="eastAsia"/>
        </w:rPr>
        <w:t>相</w:t>
      </w:r>
      <w:r>
        <w:t>关资料</w:t>
      </w:r>
    </w:p>
    <w:tbl>
      <w:tblPr>
        <w:tblStyle w:val="a7"/>
        <w:tblW w:w="0" w:type="auto"/>
        <w:tblLayout w:type="fixed"/>
        <w:tblLook w:val="04A0" w:firstRow="1" w:lastRow="0" w:firstColumn="1" w:lastColumn="0" w:noHBand="0" w:noVBand="1"/>
      </w:tblPr>
      <w:tblGrid>
        <w:gridCol w:w="2991"/>
        <w:gridCol w:w="1793"/>
        <w:gridCol w:w="4262"/>
      </w:tblGrid>
      <w:tr w:rsidR="00170BFB" w14:paraId="087DA0AC" w14:textId="77777777" w:rsidTr="000B30BA">
        <w:trPr>
          <w:trHeight w:val="132"/>
        </w:trPr>
        <w:sdt>
          <w:sdtPr>
            <w:tag w:val="_PLD_e6bf57c678134e2ab9f21f313ee3de3c"/>
            <w:id w:val="1129211298"/>
          </w:sdtPr>
          <w:sdtContent>
            <w:tc>
              <w:tcPr>
                <w:tcW w:w="2991" w:type="dxa"/>
                <w:vMerge w:val="restart"/>
                <w:vAlign w:val="center"/>
              </w:tcPr>
              <w:p w14:paraId="14E51E42" w14:textId="77777777" w:rsidR="00170BFB" w:rsidRDefault="00170BFB" w:rsidP="00170BFB">
                <w:r>
                  <w:rPr>
                    <w:rFonts w:hint="eastAsia"/>
                  </w:rPr>
                  <w:t>公司聘请的会计师事务所（境内）</w:t>
                </w:r>
              </w:p>
            </w:tc>
          </w:sdtContent>
        </w:sdt>
        <w:sdt>
          <w:sdtPr>
            <w:tag w:val="_PLD_8ca47cc04c324c599365d04f46dbfb0f"/>
            <w:id w:val="1658953461"/>
          </w:sdtPr>
          <w:sdtContent>
            <w:tc>
              <w:tcPr>
                <w:tcW w:w="1793" w:type="dxa"/>
                <w:vAlign w:val="center"/>
              </w:tcPr>
              <w:p w14:paraId="34C67AE8" w14:textId="77777777" w:rsidR="00170BFB" w:rsidRDefault="00170BFB" w:rsidP="00170BFB">
                <w:r>
                  <w:rPr>
                    <w:rFonts w:hint="eastAsia"/>
                  </w:rPr>
                  <w:t>名称</w:t>
                </w:r>
              </w:p>
            </w:tc>
          </w:sdtContent>
        </w:sdt>
        <w:tc>
          <w:tcPr>
            <w:tcW w:w="4262" w:type="dxa"/>
          </w:tcPr>
          <w:p w14:paraId="3D65E136" w14:textId="09FD7D0C" w:rsidR="00170BFB" w:rsidRDefault="00170BFB" w:rsidP="00170BFB">
            <w:r w:rsidRPr="00695950">
              <w:rPr>
                <w:rFonts w:hint="eastAsia"/>
              </w:rPr>
              <w:t>和信会计师事务所（特殊普通合伙）</w:t>
            </w:r>
          </w:p>
        </w:tc>
      </w:tr>
      <w:tr w:rsidR="00170BFB" w14:paraId="5DA60352" w14:textId="77777777" w:rsidTr="000B30BA">
        <w:trPr>
          <w:trHeight w:val="90"/>
        </w:trPr>
        <w:tc>
          <w:tcPr>
            <w:tcW w:w="2991" w:type="dxa"/>
            <w:vMerge/>
            <w:vAlign w:val="center"/>
          </w:tcPr>
          <w:p w14:paraId="5689A7F8" w14:textId="77777777" w:rsidR="00170BFB" w:rsidRDefault="00170BFB" w:rsidP="00170BFB"/>
        </w:tc>
        <w:tc>
          <w:tcPr>
            <w:tcW w:w="1793" w:type="dxa"/>
            <w:vAlign w:val="center"/>
          </w:tcPr>
          <w:p w14:paraId="79FDCBDA" w14:textId="77777777" w:rsidR="00170BFB" w:rsidRDefault="00170BFB" w:rsidP="00170BFB">
            <w:r>
              <w:rPr>
                <w:rFonts w:hint="eastAsia"/>
              </w:rPr>
              <w:t>办公地址</w:t>
            </w:r>
          </w:p>
        </w:tc>
        <w:tc>
          <w:tcPr>
            <w:tcW w:w="4262" w:type="dxa"/>
          </w:tcPr>
          <w:p w14:paraId="18826694" w14:textId="5CB2E3E3" w:rsidR="00170BFB" w:rsidRDefault="00170BFB" w:rsidP="00170BFB">
            <w:r w:rsidRPr="00695950">
              <w:rPr>
                <w:rFonts w:hint="eastAsia"/>
              </w:rPr>
              <w:t>济南市历下区文化东路</w:t>
            </w:r>
            <w:r w:rsidRPr="00695950">
              <w:rPr>
                <w:rFonts w:hint="eastAsia"/>
              </w:rPr>
              <w:t>59</w:t>
            </w:r>
            <w:r w:rsidRPr="00695950">
              <w:rPr>
                <w:rFonts w:hint="eastAsia"/>
              </w:rPr>
              <w:t>号盐业大厦</w:t>
            </w:r>
            <w:r w:rsidRPr="00695950">
              <w:rPr>
                <w:rFonts w:hint="eastAsia"/>
              </w:rPr>
              <w:t>7</w:t>
            </w:r>
            <w:r w:rsidRPr="00695950">
              <w:rPr>
                <w:rFonts w:hint="eastAsia"/>
              </w:rPr>
              <w:t>层</w:t>
            </w:r>
          </w:p>
        </w:tc>
      </w:tr>
      <w:tr w:rsidR="00170BFB" w14:paraId="1F300935" w14:textId="77777777" w:rsidTr="000B30BA">
        <w:trPr>
          <w:trHeight w:val="210"/>
        </w:trPr>
        <w:tc>
          <w:tcPr>
            <w:tcW w:w="2991" w:type="dxa"/>
            <w:vMerge/>
            <w:vAlign w:val="center"/>
          </w:tcPr>
          <w:p w14:paraId="44DA4C89" w14:textId="77777777" w:rsidR="00170BFB" w:rsidRDefault="00170BFB" w:rsidP="00170BFB"/>
        </w:tc>
        <w:tc>
          <w:tcPr>
            <w:tcW w:w="1793" w:type="dxa"/>
            <w:vAlign w:val="center"/>
          </w:tcPr>
          <w:p w14:paraId="05B70541" w14:textId="77777777" w:rsidR="00170BFB" w:rsidRPr="00EC5E28" w:rsidRDefault="00170BFB" w:rsidP="00170BFB">
            <w:r w:rsidRPr="00EC5E28">
              <w:rPr>
                <w:rFonts w:hint="eastAsia"/>
              </w:rPr>
              <w:t>签字会计师姓名</w:t>
            </w:r>
          </w:p>
        </w:tc>
        <w:tc>
          <w:tcPr>
            <w:tcW w:w="4262" w:type="dxa"/>
          </w:tcPr>
          <w:p w14:paraId="59514E27" w14:textId="55DD73F3" w:rsidR="00170BFB" w:rsidRPr="00EC5E28" w:rsidRDefault="00170BFB" w:rsidP="00170BFB">
            <w:r w:rsidRPr="00EC5E28">
              <w:rPr>
                <w:rFonts w:hint="eastAsia"/>
              </w:rPr>
              <w:t>王伦刚、沈之轩</w:t>
            </w:r>
          </w:p>
        </w:tc>
      </w:tr>
    </w:tbl>
    <w:p w14:paraId="148C79C0" w14:textId="77777777" w:rsidR="0015090D" w:rsidRDefault="0015090D"/>
    <w:p w14:paraId="6C2769BA" w14:textId="77777777" w:rsidR="0015090D" w:rsidRDefault="00022476">
      <w:pPr>
        <w:pStyle w:val="20"/>
        <w:numPr>
          <w:ilvl w:val="1"/>
          <w:numId w:val="4"/>
        </w:numPr>
        <w:ind w:left="498" w:hangingChars="236" w:hanging="498"/>
      </w:pPr>
      <w:bookmarkStart w:id="23" w:name="_Toc342056397"/>
      <w:bookmarkStart w:id="24" w:name="_Toc342565889"/>
      <w:r>
        <w:rPr>
          <w:rFonts w:hint="eastAsia"/>
        </w:rPr>
        <w:lastRenderedPageBreak/>
        <w:t>近三年主要会计数据和财务指标</w:t>
      </w:r>
      <w:bookmarkEnd w:id="23"/>
      <w:bookmarkEnd w:id="24"/>
    </w:p>
    <w:p w14:paraId="3F100081" w14:textId="77777777" w:rsidR="0015090D" w:rsidRDefault="00022476">
      <w:pPr>
        <w:pStyle w:val="3"/>
        <w:numPr>
          <w:ilvl w:val="1"/>
          <w:numId w:val="2"/>
        </w:numPr>
      </w:pPr>
      <w:r>
        <w:rPr>
          <w:rFonts w:hint="eastAsia"/>
        </w:rPr>
        <w:t>主要会计数据</w:t>
      </w:r>
    </w:p>
    <w:p w14:paraId="63F0191F" w14:textId="77777777" w:rsidR="0015090D" w:rsidRDefault="00022476">
      <w:pPr>
        <w:jc w:val="right"/>
      </w:pPr>
      <w:r>
        <w:rPr>
          <w:rFonts w:hint="eastAsia"/>
        </w:rPr>
        <w:t>单位：</w:t>
      </w:r>
      <w:sdt>
        <w:sdtPr>
          <w:rPr>
            <w:rFonts w:hint="eastAsia"/>
          </w:rPr>
          <w:alias w:val="单位：报告期末公司前三年主要会计数据和财务指标"/>
          <w:tag w:val="_GBC_831bf622af014dd988d7abf34a230ded"/>
          <w:id w:val="9681001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报告期末公司前三年主要会计数据和财务指标"/>
          <w:tag w:val="_GBC_966177366f0d4256ae6aac54dd779761"/>
          <w:id w:val="-11583843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10256" w:type="dxa"/>
        <w:jc w:val="center"/>
        <w:tblLayout w:type="fixed"/>
        <w:tblLook w:val="04A0" w:firstRow="1" w:lastRow="0" w:firstColumn="1" w:lastColumn="0" w:noHBand="0" w:noVBand="1"/>
      </w:tblPr>
      <w:tblGrid>
        <w:gridCol w:w="3120"/>
        <w:gridCol w:w="1891"/>
        <w:gridCol w:w="1701"/>
        <w:gridCol w:w="1701"/>
        <w:gridCol w:w="1843"/>
      </w:tblGrid>
      <w:tr w:rsidR="0015090D" w14:paraId="5065AB7D" w14:textId="77777777" w:rsidTr="00C94F0D">
        <w:trPr>
          <w:trHeight w:val="596"/>
          <w:jc w:val="center"/>
        </w:trPr>
        <w:sdt>
          <w:sdtPr>
            <w:tag w:val="_PLD_11b4c598f0e64f3480d144156bedd8c8"/>
            <w:id w:val="619886946"/>
          </w:sdtPr>
          <w:sdtContent>
            <w:tc>
              <w:tcPr>
                <w:tcW w:w="3120" w:type="dxa"/>
                <w:vAlign w:val="center"/>
              </w:tcPr>
              <w:p w14:paraId="0D00A650" w14:textId="77777777" w:rsidR="0015090D" w:rsidRDefault="00022476">
                <w:pPr>
                  <w:kinsoku w:val="0"/>
                  <w:overflowPunct w:val="0"/>
                  <w:autoSpaceDE w:val="0"/>
                  <w:autoSpaceDN w:val="0"/>
                  <w:adjustRightInd w:val="0"/>
                  <w:snapToGrid w:val="0"/>
                  <w:jc w:val="center"/>
                </w:pPr>
                <w:r>
                  <w:rPr>
                    <w:rFonts w:hint="eastAsia"/>
                  </w:rPr>
                  <w:t>主要会计数据</w:t>
                </w:r>
              </w:p>
            </w:tc>
          </w:sdtContent>
        </w:sdt>
        <w:sdt>
          <w:sdtPr>
            <w:tag w:val="_PLD_b13b04da4c2a41028c11512814762a3d"/>
            <w:id w:val="1284077059"/>
          </w:sdtPr>
          <w:sdtContent>
            <w:tc>
              <w:tcPr>
                <w:tcW w:w="1891" w:type="dxa"/>
                <w:vAlign w:val="center"/>
              </w:tcPr>
              <w:p w14:paraId="6CF8FBB0" w14:textId="77777777" w:rsidR="0015090D" w:rsidRDefault="00022476">
                <w:pPr>
                  <w:kinsoku w:val="0"/>
                  <w:overflowPunct w:val="0"/>
                  <w:autoSpaceDE w:val="0"/>
                  <w:autoSpaceDN w:val="0"/>
                  <w:adjustRightInd w:val="0"/>
                  <w:snapToGrid w:val="0"/>
                  <w:jc w:val="center"/>
                </w:pPr>
                <w:r>
                  <w:rPr>
                    <w:rFonts w:hint="eastAsia"/>
                  </w:rPr>
                  <w:t>2025</w:t>
                </w:r>
                <w:r>
                  <w:rPr>
                    <w:rFonts w:hint="eastAsia"/>
                  </w:rPr>
                  <w:t>年</w:t>
                </w:r>
              </w:p>
            </w:tc>
          </w:sdtContent>
        </w:sdt>
        <w:sdt>
          <w:sdtPr>
            <w:tag w:val="_PLD_0269ed04fa784ad3a61b37ff6ea4e755"/>
            <w:id w:val="-1101803589"/>
          </w:sdtPr>
          <w:sdtContent>
            <w:tc>
              <w:tcPr>
                <w:tcW w:w="1701" w:type="dxa"/>
                <w:vAlign w:val="center"/>
              </w:tcPr>
              <w:p w14:paraId="26DC8AB9" w14:textId="77777777" w:rsidR="0015090D" w:rsidRDefault="00022476">
                <w:pPr>
                  <w:kinsoku w:val="0"/>
                  <w:overflowPunct w:val="0"/>
                  <w:autoSpaceDE w:val="0"/>
                  <w:autoSpaceDN w:val="0"/>
                  <w:adjustRightInd w:val="0"/>
                  <w:snapToGrid w:val="0"/>
                  <w:jc w:val="center"/>
                </w:pPr>
                <w:r>
                  <w:rPr>
                    <w:rFonts w:hint="eastAsia"/>
                  </w:rPr>
                  <w:t>2024</w:t>
                </w:r>
                <w:r>
                  <w:rPr>
                    <w:rFonts w:hint="eastAsia"/>
                  </w:rPr>
                  <w:t>年</w:t>
                </w:r>
              </w:p>
            </w:tc>
          </w:sdtContent>
        </w:sdt>
        <w:sdt>
          <w:sdtPr>
            <w:tag w:val="_PLD_04887d69202349c58f450c785cfaef93"/>
            <w:id w:val="-1510754219"/>
          </w:sdtPr>
          <w:sdtContent>
            <w:tc>
              <w:tcPr>
                <w:tcW w:w="1701" w:type="dxa"/>
                <w:vAlign w:val="center"/>
              </w:tcPr>
              <w:p w14:paraId="75C29161" w14:textId="77777777" w:rsidR="0015090D" w:rsidRDefault="00022476">
                <w:pPr>
                  <w:kinsoku w:val="0"/>
                  <w:overflowPunct w:val="0"/>
                  <w:autoSpaceDE w:val="0"/>
                  <w:autoSpaceDN w:val="0"/>
                  <w:adjustRightInd w:val="0"/>
                  <w:snapToGrid w:val="0"/>
                  <w:jc w:val="center"/>
                </w:pPr>
                <w:r>
                  <w:rPr>
                    <w:rFonts w:hint="eastAsia"/>
                  </w:rPr>
                  <w:t>本期比上年同期增减</w:t>
                </w:r>
                <w:r>
                  <w:t>(%)</w:t>
                </w:r>
              </w:p>
            </w:tc>
          </w:sdtContent>
        </w:sdt>
        <w:sdt>
          <w:sdtPr>
            <w:tag w:val="_PLD_cf8d3caaf1bc4b2eb15a4b6e1b823368"/>
            <w:id w:val="31395001"/>
          </w:sdtPr>
          <w:sdtContent>
            <w:tc>
              <w:tcPr>
                <w:tcW w:w="1843" w:type="dxa"/>
                <w:vAlign w:val="center"/>
              </w:tcPr>
              <w:p w14:paraId="44501C97" w14:textId="77777777" w:rsidR="0015090D" w:rsidRDefault="00022476">
                <w:pPr>
                  <w:kinsoku w:val="0"/>
                  <w:overflowPunct w:val="0"/>
                  <w:autoSpaceDE w:val="0"/>
                  <w:autoSpaceDN w:val="0"/>
                  <w:adjustRightInd w:val="0"/>
                  <w:snapToGrid w:val="0"/>
                  <w:jc w:val="center"/>
                </w:pPr>
                <w:r>
                  <w:rPr>
                    <w:rFonts w:hint="eastAsia"/>
                  </w:rPr>
                  <w:t>2023</w:t>
                </w:r>
                <w:r>
                  <w:rPr>
                    <w:rFonts w:hint="eastAsia"/>
                  </w:rPr>
                  <w:t>年</w:t>
                </w:r>
              </w:p>
            </w:tc>
          </w:sdtContent>
        </w:sdt>
      </w:tr>
      <w:tr w:rsidR="0015090D" w14:paraId="54DAF983" w14:textId="77777777" w:rsidTr="00C94F0D">
        <w:tblPrEx>
          <w:tblLook w:val="0000" w:firstRow="0" w:lastRow="0" w:firstColumn="0" w:lastColumn="0" w:noHBand="0" w:noVBand="0"/>
        </w:tblPrEx>
        <w:trPr>
          <w:trHeight w:val="285"/>
          <w:jc w:val="center"/>
        </w:trPr>
        <w:tc>
          <w:tcPr>
            <w:tcW w:w="3120" w:type="dxa"/>
            <w:vAlign w:val="center"/>
          </w:tcPr>
          <w:p w14:paraId="6770C40F" w14:textId="77777777" w:rsidR="0015090D" w:rsidRDefault="00022476">
            <w:pPr>
              <w:kinsoku w:val="0"/>
              <w:overflowPunct w:val="0"/>
              <w:autoSpaceDE w:val="0"/>
              <w:autoSpaceDN w:val="0"/>
              <w:adjustRightInd w:val="0"/>
              <w:snapToGrid w:val="0"/>
            </w:pPr>
            <w:r>
              <w:rPr>
                <w:rFonts w:hint="eastAsia"/>
              </w:rPr>
              <w:t>营业收入</w:t>
            </w:r>
          </w:p>
        </w:tc>
        <w:tc>
          <w:tcPr>
            <w:tcW w:w="1891" w:type="dxa"/>
            <w:vAlign w:val="center"/>
          </w:tcPr>
          <w:p w14:paraId="6C1E51A2" w14:textId="71F4016A" w:rsidR="0015090D" w:rsidRPr="00002ABE" w:rsidRDefault="00002ABE">
            <w:pPr>
              <w:kinsoku w:val="0"/>
              <w:overflowPunct w:val="0"/>
              <w:autoSpaceDE w:val="0"/>
              <w:autoSpaceDN w:val="0"/>
              <w:adjustRightInd w:val="0"/>
              <w:snapToGrid w:val="0"/>
              <w:jc w:val="right"/>
            </w:pPr>
            <w:r w:rsidRPr="00002ABE">
              <w:t>1,051,302,734.38</w:t>
            </w:r>
          </w:p>
        </w:tc>
        <w:tc>
          <w:tcPr>
            <w:tcW w:w="1701" w:type="dxa"/>
            <w:vAlign w:val="center"/>
          </w:tcPr>
          <w:p w14:paraId="622E9A0D" w14:textId="06F8986D" w:rsidR="0015090D" w:rsidRDefault="00D641E9">
            <w:pPr>
              <w:kinsoku w:val="0"/>
              <w:overflowPunct w:val="0"/>
              <w:autoSpaceDE w:val="0"/>
              <w:autoSpaceDN w:val="0"/>
              <w:adjustRightInd w:val="0"/>
              <w:snapToGrid w:val="0"/>
              <w:jc w:val="right"/>
              <w:rPr>
                <w:bCs/>
              </w:rPr>
            </w:pPr>
            <w:r>
              <w:rPr>
                <w:bCs/>
              </w:rPr>
              <w:t>1,416,060,096.58</w:t>
            </w:r>
          </w:p>
        </w:tc>
        <w:tc>
          <w:tcPr>
            <w:tcW w:w="1701" w:type="dxa"/>
            <w:vAlign w:val="center"/>
          </w:tcPr>
          <w:p w14:paraId="30D8DBA3" w14:textId="7B4AAD37" w:rsidR="0015090D" w:rsidRDefault="00002ABE">
            <w:pPr>
              <w:kinsoku w:val="0"/>
              <w:overflowPunct w:val="0"/>
              <w:autoSpaceDE w:val="0"/>
              <w:autoSpaceDN w:val="0"/>
              <w:adjustRightInd w:val="0"/>
              <w:snapToGrid w:val="0"/>
              <w:jc w:val="right"/>
            </w:pPr>
            <w:r>
              <w:rPr>
                <w:rFonts w:hint="eastAsia"/>
              </w:rPr>
              <w:t>-25.76</w:t>
            </w:r>
          </w:p>
        </w:tc>
        <w:tc>
          <w:tcPr>
            <w:tcW w:w="1843" w:type="dxa"/>
            <w:vAlign w:val="center"/>
          </w:tcPr>
          <w:p w14:paraId="0A6EB9CF" w14:textId="0B420111" w:rsidR="0015090D" w:rsidRDefault="00BD4126">
            <w:pPr>
              <w:kinsoku w:val="0"/>
              <w:overflowPunct w:val="0"/>
              <w:autoSpaceDE w:val="0"/>
              <w:autoSpaceDN w:val="0"/>
              <w:adjustRightInd w:val="0"/>
              <w:snapToGrid w:val="0"/>
              <w:jc w:val="right"/>
            </w:pPr>
            <w:r>
              <w:t>1,563,804,509.83</w:t>
            </w:r>
          </w:p>
        </w:tc>
      </w:tr>
      <w:tr w:rsidR="0015090D" w14:paraId="274CB6C0" w14:textId="77777777" w:rsidTr="00C94F0D">
        <w:tblPrEx>
          <w:tblLook w:val="0000" w:firstRow="0" w:lastRow="0" w:firstColumn="0" w:lastColumn="0" w:noHBand="0" w:noVBand="0"/>
        </w:tblPrEx>
        <w:trPr>
          <w:trHeight w:val="285"/>
          <w:jc w:val="center"/>
        </w:trPr>
        <w:tc>
          <w:tcPr>
            <w:tcW w:w="3120" w:type="dxa"/>
            <w:vAlign w:val="center"/>
          </w:tcPr>
          <w:p w14:paraId="6FA30315" w14:textId="77777777" w:rsidR="0015090D" w:rsidRDefault="00022476">
            <w:pPr>
              <w:kinsoku w:val="0"/>
              <w:overflowPunct w:val="0"/>
              <w:autoSpaceDE w:val="0"/>
              <w:autoSpaceDN w:val="0"/>
              <w:adjustRightInd w:val="0"/>
              <w:snapToGrid w:val="0"/>
            </w:pPr>
            <w:r>
              <w:rPr>
                <w:rFonts w:hint="eastAsia"/>
              </w:rPr>
              <w:t>利润总额</w:t>
            </w:r>
          </w:p>
        </w:tc>
        <w:tc>
          <w:tcPr>
            <w:tcW w:w="1891" w:type="dxa"/>
            <w:vAlign w:val="center"/>
          </w:tcPr>
          <w:p w14:paraId="5BBA3D6E" w14:textId="128D5AAF" w:rsidR="0015090D" w:rsidRPr="00002ABE" w:rsidRDefault="00002ABE">
            <w:pPr>
              <w:kinsoku w:val="0"/>
              <w:overflowPunct w:val="0"/>
              <w:autoSpaceDE w:val="0"/>
              <w:autoSpaceDN w:val="0"/>
              <w:adjustRightInd w:val="0"/>
              <w:snapToGrid w:val="0"/>
              <w:jc w:val="right"/>
            </w:pPr>
            <w:r w:rsidRPr="00002ABE">
              <w:t>32,942,860.71</w:t>
            </w:r>
          </w:p>
        </w:tc>
        <w:tc>
          <w:tcPr>
            <w:tcW w:w="1701" w:type="dxa"/>
            <w:vAlign w:val="center"/>
          </w:tcPr>
          <w:p w14:paraId="12D38818" w14:textId="1AC8E715" w:rsidR="0015090D" w:rsidRDefault="00D641E9">
            <w:pPr>
              <w:kinsoku w:val="0"/>
              <w:overflowPunct w:val="0"/>
              <w:autoSpaceDE w:val="0"/>
              <w:autoSpaceDN w:val="0"/>
              <w:adjustRightInd w:val="0"/>
              <w:snapToGrid w:val="0"/>
              <w:jc w:val="right"/>
              <w:rPr>
                <w:bCs/>
              </w:rPr>
            </w:pPr>
            <w:r>
              <w:rPr>
                <w:bCs/>
              </w:rPr>
              <w:t>45,236,722.71</w:t>
            </w:r>
          </w:p>
        </w:tc>
        <w:tc>
          <w:tcPr>
            <w:tcW w:w="1701" w:type="dxa"/>
            <w:vAlign w:val="center"/>
          </w:tcPr>
          <w:p w14:paraId="5818C01B" w14:textId="3A0C4BC4" w:rsidR="0015090D" w:rsidRDefault="00002ABE">
            <w:pPr>
              <w:kinsoku w:val="0"/>
              <w:overflowPunct w:val="0"/>
              <w:autoSpaceDE w:val="0"/>
              <w:autoSpaceDN w:val="0"/>
              <w:adjustRightInd w:val="0"/>
              <w:snapToGrid w:val="0"/>
              <w:jc w:val="right"/>
            </w:pPr>
            <w:r>
              <w:rPr>
                <w:rFonts w:hint="eastAsia"/>
              </w:rPr>
              <w:t>-27.18</w:t>
            </w:r>
          </w:p>
        </w:tc>
        <w:tc>
          <w:tcPr>
            <w:tcW w:w="1843" w:type="dxa"/>
            <w:vAlign w:val="center"/>
          </w:tcPr>
          <w:p w14:paraId="488EBF46" w14:textId="5522B02C" w:rsidR="0015090D" w:rsidRDefault="005017E5">
            <w:pPr>
              <w:kinsoku w:val="0"/>
              <w:overflowPunct w:val="0"/>
              <w:autoSpaceDE w:val="0"/>
              <w:autoSpaceDN w:val="0"/>
              <w:adjustRightInd w:val="0"/>
              <w:snapToGrid w:val="0"/>
              <w:jc w:val="right"/>
            </w:pPr>
            <w:r>
              <w:t>59,046,288.70</w:t>
            </w:r>
          </w:p>
        </w:tc>
      </w:tr>
      <w:tr w:rsidR="00D641E9" w14:paraId="02B301BA" w14:textId="77777777" w:rsidTr="00C94F0D">
        <w:tblPrEx>
          <w:tblLook w:val="0000" w:firstRow="0" w:lastRow="0" w:firstColumn="0" w:lastColumn="0" w:noHBand="0" w:noVBand="0"/>
        </w:tblPrEx>
        <w:trPr>
          <w:trHeight w:val="285"/>
          <w:jc w:val="center"/>
        </w:trPr>
        <w:tc>
          <w:tcPr>
            <w:tcW w:w="3120" w:type="dxa"/>
            <w:vAlign w:val="center"/>
          </w:tcPr>
          <w:p w14:paraId="450BA0D1" w14:textId="77777777" w:rsidR="00D641E9" w:rsidRDefault="00D641E9" w:rsidP="00D641E9">
            <w:pPr>
              <w:kinsoku w:val="0"/>
              <w:overflowPunct w:val="0"/>
              <w:autoSpaceDE w:val="0"/>
              <w:autoSpaceDN w:val="0"/>
              <w:adjustRightInd w:val="0"/>
              <w:snapToGrid w:val="0"/>
            </w:pPr>
            <w:r>
              <w:rPr>
                <w:rFonts w:hint="eastAsia"/>
              </w:rPr>
              <w:t>归属于上市公司股东的净利润</w:t>
            </w:r>
          </w:p>
        </w:tc>
        <w:tc>
          <w:tcPr>
            <w:tcW w:w="1891" w:type="dxa"/>
            <w:vAlign w:val="center"/>
          </w:tcPr>
          <w:p w14:paraId="6A254D30" w14:textId="1F6599BB" w:rsidR="00D641E9" w:rsidRPr="00002ABE" w:rsidRDefault="00002ABE" w:rsidP="00D641E9">
            <w:pPr>
              <w:kinsoku w:val="0"/>
              <w:overflowPunct w:val="0"/>
              <w:autoSpaceDE w:val="0"/>
              <w:autoSpaceDN w:val="0"/>
              <w:adjustRightInd w:val="0"/>
              <w:snapToGrid w:val="0"/>
              <w:jc w:val="right"/>
            </w:pPr>
            <w:r w:rsidRPr="00002ABE">
              <w:t>29,872,348.03</w:t>
            </w:r>
          </w:p>
        </w:tc>
        <w:tc>
          <w:tcPr>
            <w:tcW w:w="1701" w:type="dxa"/>
          </w:tcPr>
          <w:p w14:paraId="340F0D6B" w14:textId="2855E3A7" w:rsidR="00D641E9" w:rsidRDefault="00D641E9" w:rsidP="00D641E9">
            <w:pPr>
              <w:kinsoku w:val="0"/>
              <w:overflowPunct w:val="0"/>
              <w:autoSpaceDE w:val="0"/>
              <w:autoSpaceDN w:val="0"/>
              <w:adjustRightInd w:val="0"/>
              <w:snapToGrid w:val="0"/>
              <w:jc w:val="right"/>
              <w:rPr>
                <w:bCs/>
              </w:rPr>
            </w:pPr>
            <w:r w:rsidRPr="00D641E9">
              <w:t>43,427,553.57</w:t>
            </w:r>
          </w:p>
        </w:tc>
        <w:tc>
          <w:tcPr>
            <w:tcW w:w="1701" w:type="dxa"/>
            <w:vAlign w:val="center"/>
          </w:tcPr>
          <w:p w14:paraId="408299B0" w14:textId="4C2E7932" w:rsidR="00D641E9" w:rsidRDefault="003545C2" w:rsidP="00D641E9">
            <w:pPr>
              <w:kinsoku w:val="0"/>
              <w:overflowPunct w:val="0"/>
              <w:autoSpaceDE w:val="0"/>
              <w:autoSpaceDN w:val="0"/>
              <w:adjustRightInd w:val="0"/>
              <w:snapToGrid w:val="0"/>
              <w:jc w:val="right"/>
            </w:pPr>
            <w:r w:rsidRPr="002929F0">
              <w:rPr>
                <w:rFonts w:hint="eastAsia"/>
              </w:rPr>
              <w:t>-</w:t>
            </w:r>
            <w:r w:rsidR="002929F0" w:rsidRPr="002929F0">
              <w:rPr>
                <w:rFonts w:hint="eastAsia"/>
              </w:rPr>
              <w:t>31</w:t>
            </w:r>
            <w:r w:rsidRPr="002929F0">
              <w:rPr>
                <w:rFonts w:hint="eastAsia"/>
              </w:rPr>
              <w:t>.</w:t>
            </w:r>
            <w:r w:rsidR="002929F0" w:rsidRPr="002929F0">
              <w:rPr>
                <w:rFonts w:hint="eastAsia"/>
              </w:rPr>
              <w:t>2</w:t>
            </w:r>
            <w:r w:rsidR="002929F0">
              <w:rPr>
                <w:rFonts w:hint="eastAsia"/>
              </w:rPr>
              <w:t>1</w:t>
            </w:r>
          </w:p>
        </w:tc>
        <w:tc>
          <w:tcPr>
            <w:tcW w:w="1843" w:type="dxa"/>
            <w:vAlign w:val="center"/>
          </w:tcPr>
          <w:p w14:paraId="6D4ECA47" w14:textId="5D16C361" w:rsidR="00D641E9" w:rsidRDefault="005017E5" w:rsidP="00D641E9">
            <w:pPr>
              <w:kinsoku w:val="0"/>
              <w:overflowPunct w:val="0"/>
              <w:autoSpaceDE w:val="0"/>
              <w:autoSpaceDN w:val="0"/>
              <w:adjustRightInd w:val="0"/>
              <w:snapToGrid w:val="0"/>
              <w:jc w:val="right"/>
            </w:pPr>
            <w:r>
              <w:t>49,445,874.18</w:t>
            </w:r>
          </w:p>
        </w:tc>
      </w:tr>
      <w:tr w:rsidR="00D641E9" w14:paraId="535AB968" w14:textId="77777777" w:rsidTr="00C94F0D">
        <w:tblPrEx>
          <w:tblLook w:val="0000" w:firstRow="0" w:lastRow="0" w:firstColumn="0" w:lastColumn="0" w:noHBand="0" w:noVBand="0"/>
        </w:tblPrEx>
        <w:trPr>
          <w:trHeight w:val="285"/>
          <w:jc w:val="center"/>
        </w:trPr>
        <w:tc>
          <w:tcPr>
            <w:tcW w:w="3120" w:type="dxa"/>
            <w:vAlign w:val="center"/>
          </w:tcPr>
          <w:p w14:paraId="285600D5" w14:textId="77777777" w:rsidR="00D641E9" w:rsidRDefault="00D641E9" w:rsidP="00D641E9">
            <w:pPr>
              <w:kinsoku w:val="0"/>
              <w:overflowPunct w:val="0"/>
              <w:autoSpaceDE w:val="0"/>
              <w:autoSpaceDN w:val="0"/>
              <w:adjustRightInd w:val="0"/>
              <w:snapToGrid w:val="0"/>
            </w:pPr>
            <w:r>
              <w:rPr>
                <w:rFonts w:hint="eastAsia"/>
              </w:rPr>
              <w:t>归属于上市公司股东的扣除非经常性损益的净利润</w:t>
            </w:r>
          </w:p>
        </w:tc>
        <w:tc>
          <w:tcPr>
            <w:tcW w:w="1891" w:type="dxa"/>
            <w:vAlign w:val="center"/>
          </w:tcPr>
          <w:p w14:paraId="066AB112" w14:textId="423610E8" w:rsidR="00D641E9" w:rsidRPr="006F777E" w:rsidRDefault="00067865" w:rsidP="00D641E9">
            <w:pPr>
              <w:kinsoku w:val="0"/>
              <w:overflowPunct w:val="0"/>
              <w:autoSpaceDE w:val="0"/>
              <w:autoSpaceDN w:val="0"/>
              <w:adjustRightInd w:val="0"/>
              <w:snapToGrid w:val="0"/>
              <w:jc w:val="right"/>
            </w:pPr>
            <w:r>
              <w:t>-2,073,739.31</w:t>
            </w:r>
          </w:p>
        </w:tc>
        <w:tc>
          <w:tcPr>
            <w:tcW w:w="1701" w:type="dxa"/>
            <w:vAlign w:val="center"/>
          </w:tcPr>
          <w:p w14:paraId="4617A0CF" w14:textId="55B04A6B" w:rsidR="00D641E9" w:rsidRPr="006F777E" w:rsidRDefault="00D641E9" w:rsidP="00D641E9">
            <w:pPr>
              <w:kinsoku w:val="0"/>
              <w:overflowPunct w:val="0"/>
              <w:autoSpaceDE w:val="0"/>
              <w:autoSpaceDN w:val="0"/>
              <w:adjustRightInd w:val="0"/>
              <w:snapToGrid w:val="0"/>
              <w:jc w:val="right"/>
              <w:rPr>
                <w:bCs/>
              </w:rPr>
            </w:pPr>
            <w:r w:rsidRPr="006F777E">
              <w:t>12,895,999.88</w:t>
            </w:r>
          </w:p>
        </w:tc>
        <w:tc>
          <w:tcPr>
            <w:tcW w:w="1701" w:type="dxa"/>
            <w:vAlign w:val="center"/>
          </w:tcPr>
          <w:p w14:paraId="1380F18E" w14:textId="5F38B4F9" w:rsidR="00D641E9" w:rsidRPr="00746ECA" w:rsidRDefault="00C94F0D" w:rsidP="00D641E9">
            <w:pPr>
              <w:kinsoku w:val="0"/>
              <w:overflowPunct w:val="0"/>
              <w:autoSpaceDE w:val="0"/>
              <w:autoSpaceDN w:val="0"/>
              <w:adjustRightInd w:val="0"/>
              <w:snapToGrid w:val="0"/>
              <w:jc w:val="right"/>
            </w:pPr>
            <w:r w:rsidRPr="00746ECA">
              <w:rPr>
                <w:rFonts w:hint="eastAsia"/>
              </w:rPr>
              <w:t>-</w:t>
            </w:r>
            <w:r w:rsidR="002929F0" w:rsidRPr="00746ECA">
              <w:rPr>
                <w:rFonts w:hint="eastAsia"/>
              </w:rPr>
              <w:t>116.0</w:t>
            </w:r>
            <w:r w:rsidR="00A03856" w:rsidRPr="00746ECA">
              <w:rPr>
                <w:rFonts w:hint="eastAsia"/>
              </w:rPr>
              <w:t>8</w:t>
            </w:r>
          </w:p>
        </w:tc>
        <w:tc>
          <w:tcPr>
            <w:tcW w:w="1843" w:type="dxa"/>
            <w:vAlign w:val="center"/>
          </w:tcPr>
          <w:p w14:paraId="54BF8B95" w14:textId="0A0E68DD" w:rsidR="00D641E9" w:rsidRDefault="005017E5" w:rsidP="00D641E9">
            <w:pPr>
              <w:kinsoku w:val="0"/>
              <w:overflowPunct w:val="0"/>
              <w:autoSpaceDE w:val="0"/>
              <w:autoSpaceDN w:val="0"/>
              <w:adjustRightInd w:val="0"/>
              <w:snapToGrid w:val="0"/>
              <w:jc w:val="right"/>
            </w:pPr>
            <w:r>
              <w:t>16,725,026.99</w:t>
            </w:r>
          </w:p>
        </w:tc>
      </w:tr>
      <w:tr w:rsidR="0015090D" w14:paraId="4884061B" w14:textId="77777777" w:rsidTr="00C94F0D">
        <w:tblPrEx>
          <w:tblLook w:val="0000" w:firstRow="0" w:lastRow="0" w:firstColumn="0" w:lastColumn="0" w:noHBand="0" w:noVBand="0"/>
        </w:tblPrEx>
        <w:trPr>
          <w:trHeight w:val="285"/>
          <w:jc w:val="center"/>
        </w:trPr>
        <w:tc>
          <w:tcPr>
            <w:tcW w:w="3120" w:type="dxa"/>
            <w:vAlign w:val="center"/>
          </w:tcPr>
          <w:p w14:paraId="5A87A24C" w14:textId="77777777" w:rsidR="0015090D" w:rsidRDefault="00022476">
            <w:pPr>
              <w:kinsoku w:val="0"/>
              <w:overflowPunct w:val="0"/>
              <w:autoSpaceDE w:val="0"/>
              <w:autoSpaceDN w:val="0"/>
              <w:adjustRightInd w:val="0"/>
              <w:snapToGrid w:val="0"/>
              <w:rPr>
                <w:highlight w:val="magenta"/>
              </w:rPr>
            </w:pPr>
            <w:r>
              <w:rPr>
                <w:rFonts w:hint="eastAsia"/>
              </w:rPr>
              <w:t>经营活动产生的现金流量净额</w:t>
            </w:r>
          </w:p>
        </w:tc>
        <w:tc>
          <w:tcPr>
            <w:tcW w:w="1891" w:type="dxa"/>
            <w:vAlign w:val="center"/>
          </w:tcPr>
          <w:p w14:paraId="206A1D72" w14:textId="2EABF332" w:rsidR="0015090D" w:rsidRPr="00002ABE" w:rsidRDefault="00002ABE">
            <w:pPr>
              <w:kinsoku w:val="0"/>
              <w:overflowPunct w:val="0"/>
              <w:autoSpaceDE w:val="0"/>
              <w:autoSpaceDN w:val="0"/>
              <w:adjustRightInd w:val="0"/>
              <w:snapToGrid w:val="0"/>
              <w:jc w:val="right"/>
            </w:pPr>
            <w:r w:rsidRPr="00002ABE">
              <w:t>450,944,524.49</w:t>
            </w:r>
          </w:p>
        </w:tc>
        <w:tc>
          <w:tcPr>
            <w:tcW w:w="1701" w:type="dxa"/>
            <w:vAlign w:val="center"/>
          </w:tcPr>
          <w:p w14:paraId="21F85E1B" w14:textId="693D4004" w:rsidR="0015090D" w:rsidRDefault="00BD4126">
            <w:pPr>
              <w:kinsoku w:val="0"/>
              <w:overflowPunct w:val="0"/>
              <w:autoSpaceDE w:val="0"/>
              <w:autoSpaceDN w:val="0"/>
              <w:adjustRightInd w:val="0"/>
              <w:snapToGrid w:val="0"/>
              <w:jc w:val="right"/>
            </w:pPr>
            <w:r>
              <w:t>588,126,685.11</w:t>
            </w:r>
          </w:p>
        </w:tc>
        <w:tc>
          <w:tcPr>
            <w:tcW w:w="1701" w:type="dxa"/>
            <w:vAlign w:val="center"/>
          </w:tcPr>
          <w:p w14:paraId="503EF46B" w14:textId="76D1B691" w:rsidR="0015090D" w:rsidRPr="00002ABE" w:rsidRDefault="002929F0">
            <w:pPr>
              <w:kinsoku w:val="0"/>
              <w:overflowPunct w:val="0"/>
              <w:autoSpaceDE w:val="0"/>
              <w:autoSpaceDN w:val="0"/>
              <w:adjustRightInd w:val="0"/>
              <w:snapToGrid w:val="0"/>
              <w:jc w:val="right"/>
              <w:rPr>
                <w:highlight w:val="green"/>
              </w:rPr>
            </w:pPr>
            <w:r w:rsidRPr="002929F0">
              <w:rPr>
                <w:rFonts w:hint="eastAsia"/>
              </w:rPr>
              <w:t>-23.33</w:t>
            </w:r>
          </w:p>
        </w:tc>
        <w:tc>
          <w:tcPr>
            <w:tcW w:w="1843" w:type="dxa"/>
            <w:vAlign w:val="center"/>
          </w:tcPr>
          <w:p w14:paraId="1A339912" w14:textId="194C5578" w:rsidR="0015090D" w:rsidRDefault="005017E5">
            <w:pPr>
              <w:kinsoku w:val="0"/>
              <w:overflowPunct w:val="0"/>
              <w:autoSpaceDE w:val="0"/>
              <w:autoSpaceDN w:val="0"/>
              <w:adjustRightInd w:val="0"/>
              <w:snapToGrid w:val="0"/>
              <w:jc w:val="right"/>
            </w:pPr>
            <w:r>
              <w:t>867,767,842.07</w:t>
            </w:r>
          </w:p>
        </w:tc>
      </w:tr>
      <w:tr w:rsidR="0015090D" w14:paraId="0977D10D" w14:textId="77777777" w:rsidTr="00C94F0D">
        <w:tblPrEx>
          <w:tblLook w:val="0000" w:firstRow="0" w:lastRow="0" w:firstColumn="0" w:lastColumn="0" w:noHBand="0" w:noVBand="0"/>
        </w:tblPrEx>
        <w:trPr>
          <w:trHeight w:val="533"/>
          <w:jc w:val="center"/>
        </w:trPr>
        <w:tc>
          <w:tcPr>
            <w:tcW w:w="3120" w:type="dxa"/>
            <w:vAlign w:val="center"/>
          </w:tcPr>
          <w:p w14:paraId="5ED37E41" w14:textId="77777777" w:rsidR="0015090D" w:rsidRDefault="0015090D">
            <w:pPr>
              <w:kinsoku w:val="0"/>
              <w:overflowPunct w:val="0"/>
              <w:autoSpaceDE w:val="0"/>
              <w:autoSpaceDN w:val="0"/>
              <w:adjustRightInd w:val="0"/>
              <w:snapToGrid w:val="0"/>
            </w:pPr>
          </w:p>
        </w:tc>
        <w:sdt>
          <w:sdtPr>
            <w:rPr>
              <w:highlight w:val="yellow"/>
            </w:rPr>
            <w:tag w:val="_PLD_8b9fbdc9e2634c6292801d605b122b71"/>
            <w:id w:val="1509482276"/>
          </w:sdtPr>
          <w:sdtEndPr>
            <w:rPr>
              <w:highlight w:val="none"/>
            </w:rPr>
          </w:sdtEndPr>
          <w:sdtContent>
            <w:tc>
              <w:tcPr>
                <w:tcW w:w="1891" w:type="dxa"/>
                <w:vAlign w:val="center"/>
              </w:tcPr>
              <w:p w14:paraId="729F5AC1" w14:textId="77777777" w:rsidR="0015090D" w:rsidRPr="00EC5E28" w:rsidRDefault="00022476">
                <w:pPr>
                  <w:kinsoku w:val="0"/>
                  <w:overflowPunct w:val="0"/>
                  <w:autoSpaceDE w:val="0"/>
                  <w:autoSpaceDN w:val="0"/>
                  <w:adjustRightInd w:val="0"/>
                  <w:snapToGrid w:val="0"/>
                  <w:jc w:val="center"/>
                  <w:rPr>
                    <w:highlight w:val="yellow"/>
                  </w:rPr>
                </w:pPr>
                <w:r w:rsidRPr="00002ABE">
                  <w:rPr>
                    <w:rFonts w:hint="eastAsia"/>
                  </w:rPr>
                  <w:t>2025</w:t>
                </w:r>
                <w:r w:rsidRPr="00002ABE">
                  <w:rPr>
                    <w:rFonts w:hint="eastAsia"/>
                  </w:rPr>
                  <w:t>年</w:t>
                </w:r>
                <w:r w:rsidRPr="00002ABE">
                  <w:t>末</w:t>
                </w:r>
              </w:p>
            </w:tc>
          </w:sdtContent>
        </w:sdt>
        <w:sdt>
          <w:sdtPr>
            <w:tag w:val="_PLD_81e66f862753453685ceebbc3f216adb"/>
            <w:id w:val="-503437334"/>
          </w:sdtPr>
          <w:sdtContent>
            <w:tc>
              <w:tcPr>
                <w:tcW w:w="1701" w:type="dxa"/>
                <w:vAlign w:val="center"/>
              </w:tcPr>
              <w:p w14:paraId="66698177" w14:textId="77777777" w:rsidR="0015090D" w:rsidRDefault="00022476">
                <w:pPr>
                  <w:kinsoku w:val="0"/>
                  <w:overflowPunct w:val="0"/>
                  <w:autoSpaceDE w:val="0"/>
                  <w:autoSpaceDN w:val="0"/>
                  <w:adjustRightInd w:val="0"/>
                  <w:snapToGrid w:val="0"/>
                  <w:jc w:val="center"/>
                </w:pPr>
                <w:r>
                  <w:rPr>
                    <w:rFonts w:hint="eastAsia"/>
                  </w:rPr>
                  <w:t>2024</w:t>
                </w:r>
                <w:r>
                  <w:rPr>
                    <w:rFonts w:hint="eastAsia"/>
                  </w:rPr>
                  <w:t>年</w:t>
                </w:r>
                <w:r>
                  <w:t>末</w:t>
                </w:r>
              </w:p>
            </w:tc>
          </w:sdtContent>
        </w:sdt>
        <w:sdt>
          <w:sdtPr>
            <w:tag w:val="_PLD_eccdaa2d1ee940be88fdba6d8a4ef55d"/>
            <w:id w:val="-2104480829"/>
          </w:sdtPr>
          <w:sdtContent>
            <w:tc>
              <w:tcPr>
                <w:tcW w:w="1701" w:type="dxa"/>
                <w:vAlign w:val="center"/>
              </w:tcPr>
              <w:p w14:paraId="7898AD09" w14:textId="77777777" w:rsidR="0015090D" w:rsidRDefault="00022476">
                <w:pPr>
                  <w:kinsoku w:val="0"/>
                  <w:overflowPunct w:val="0"/>
                  <w:autoSpaceDE w:val="0"/>
                  <w:autoSpaceDN w:val="0"/>
                  <w:adjustRightInd w:val="0"/>
                  <w:snapToGrid w:val="0"/>
                  <w:jc w:val="center"/>
                </w:pPr>
                <w:r>
                  <w:t>本期末比上年同期末增减（</w:t>
                </w:r>
                <w:r>
                  <w:rPr>
                    <w:rFonts w:hint="eastAsia"/>
                  </w:rPr>
                  <w:t>%</w:t>
                </w:r>
                <w:r>
                  <w:t>）</w:t>
                </w:r>
              </w:p>
            </w:tc>
          </w:sdtContent>
        </w:sdt>
        <w:sdt>
          <w:sdtPr>
            <w:tag w:val="_PLD_3af4b93afaec4509befbcf4b19db9883"/>
            <w:id w:val="918066329"/>
          </w:sdtPr>
          <w:sdtContent>
            <w:tc>
              <w:tcPr>
                <w:tcW w:w="1843" w:type="dxa"/>
                <w:vAlign w:val="center"/>
              </w:tcPr>
              <w:p w14:paraId="1433274F" w14:textId="77777777" w:rsidR="0015090D" w:rsidRDefault="00022476">
                <w:pPr>
                  <w:kinsoku w:val="0"/>
                  <w:overflowPunct w:val="0"/>
                  <w:autoSpaceDE w:val="0"/>
                  <w:autoSpaceDN w:val="0"/>
                  <w:adjustRightInd w:val="0"/>
                  <w:snapToGrid w:val="0"/>
                  <w:jc w:val="center"/>
                </w:pPr>
                <w:r>
                  <w:rPr>
                    <w:rFonts w:hint="eastAsia"/>
                  </w:rPr>
                  <w:t>2023</w:t>
                </w:r>
                <w:r>
                  <w:rPr>
                    <w:rFonts w:hint="eastAsia"/>
                  </w:rPr>
                  <w:t>年末</w:t>
                </w:r>
              </w:p>
            </w:tc>
          </w:sdtContent>
        </w:sdt>
      </w:tr>
      <w:tr w:rsidR="0015090D" w14:paraId="32408319" w14:textId="77777777" w:rsidTr="00C94F0D">
        <w:tblPrEx>
          <w:tblLook w:val="0000" w:firstRow="0" w:lastRow="0" w:firstColumn="0" w:lastColumn="0" w:noHBand="0" w:noVBand="0"/>
        </w:tblPrEx>
        <w:trPr>
          <w:trHeight w:val="285"/>
          <w:jc w:val="center"/>
        </w:trPr>
        <w:tc>
          <w:tcPr>
            <w:tcW w:w="3120" w:type="dxa"/>
            <w:vAlign w:val="center"/>
          </w:tcPr>
          <w:p w14:paraId="549BA0E9" w14:textId="77777777" w:rsidR="0015090D" w:rsidRDefault="00022476">
            <w:pPr>
              <w:kinsoku w:val="0"/>
              <w:overflowPunct w:val="0"/>
              <w:autoSpaceDE w:val="0"/>
              <w:autoSpaceDN w:val="0"/>
              <w:adjustRightInd w:val="0"/>
              <w:snapToGrid w:val="0"/>
            </w:pPr>
            <w:r>
              <w:rPr>
                <w:rFonts w:hint="eastAsia"/>
              </w:rPr>
              <w:t>归属于上市公司股东的净资产</w:t>
            </w:r>
          </w:p>
        </w:tc>
        <w:tc>
          <w:tcPr>
            <w:tcW w:w="1891" w:type="dxa"/>
            <w:vAlign w:val="center"/>
          </w:tcPr>
          <w:p w14:paraId="7178E588" w14:textId="70111556" w:rsidR="0015090D" w:rsidRPr="00002ABE" w:rsidRDefault="00002ABE">
            <w:pPr>
              <w:kinsoku w:val="0"/>
              <w:overflowPunct w:val="0"/>
              <w:autoSpaceDE w:val="0"/>
              <w:autoSpaceDN w:val="0"/>
              <w:adjustRightInd w:val="0"/>
              <w:snapToGrid w:val="0"/>
              <w:jc w:val="right"/>
            </w:pPr>
            <w:r w:rsidRPr="00002ABE">
              <w:t>3,419,252,439.05</w:t>
            </w:r>
          </w:p>
        </w:tc>
        <w:tc>
          <w:tcPr>
            <w:tcW w:w="1701" w:type="dxa"/>
            <w:vAlign w:val="center"/>
          </w:tcPr>
          <w:p w14:paraId="460A78E8" w14:textId="47A7AE6F" w:rsidR="0015090D" w:rsidRDefault="00BD4126">
            <w:pPr>
              <w:kinsoku w:val="0"/>
              <w:overflowPunct w:val="0"/>
              <w:autoSpaceDE w:val="0"/>
              <w:autoSpaceDN w:val="0"/>
              <w:adjustRightInd w:val="0"/>
              <w:snapToGrid w:val="0"/>
              <w:jc w:val="right"/>
              <w:rPr>
                <w:bCs/>
              </w:rPr>
            </w:pPr>
            <w:r>
              <w:rPr>
                <w:bCs/>
              </w:rPr>
              <w:t>3,407,364,902.83</w:t>
            </w:r>
          </w:p>
        </w:tc>
        <w:tc>
          <w:tcPr>
            <w:tcW w:w="1701" w:type="dxa"/>
            <w:vAlign w:val="center"/>
          </w:tcPr>
          <w:p w14:paraId="1ACD48B5" w14:textId="0BB54E1E" w:rsidR="0015090D" w:rsidRDefault="003545C2">
            <w:pPr>
              <w:kinsoku w:val="0"/>
              <w:overflowPunct w:val="0"/>
              <w:autoSpaceDE w:val="0"/>
              <w:autoSpaceDN w:val="0"/>
              <w:adjustRightInd w:val="0"/>
              <w:snapToGrid w:val="0"/>
              <w:jc w:val="right"/>
            </w:pPr>
            <w:r>
              <w:rPr>
                <w:rFonts w:hint="eastAsia"/>
              </w:rPr>
              <w:t>0.</w:t>
            </w:r>
            <w:r w:rsidR="00002ABE">
              <w:rPr>
                <w:rFonts w:hint="eastAsia"/>
              </w:rPr>
              <w:t>3</w:t>
            </w:r>
            <w:r>
              <w:rPr>
                <w:rFonts w:hint="eastAsia"/>
              </w:rPr>
              <w:t>5</w:t>
            </w:r>
          </w:p>
        </w:tc>
        <w:tc>
          <w:tcPr>
            <w:tcW w:w="1843" w:type="dxa"/>
            <w:vAlign w:val="center"/>
          </w:tcPr>
          <w:p w14:paraId="506AF4DC" w14:textId="3FB6988D" w:rsidR="0015090D" w:rsidRDefault="005017E5">
            <w:pPr>
              <w:kinsoku w:val="0"/>
              <w:overflowPunct w:val="0"/>
              <w:autoSpaceDE w:val="0"/>
              <w:autoSpaceDN w:val="0"/>
              <w:adjustRightInd w:val="0"/>
              <w:snapToGrid w:val="0"/>
              <w:jc w:val="right"/>
            </w:pPr>
            <w:r>
              <w:t>3,373,935,364.80</w:t>
            </w:r>
          </w:p>
        </w:tc>
      </w:tr>
      <w:tr w:rsidR="0015090D" w14:paraId="1DD5E3FD" w14:textId="77777777" w:rsidTr="00C94F0D">
        <w:tblPrEx>
          <w:tblLook w:val="0000" w:firstRow="0" w:lastRow="0" w:firstColumn="0" w:lastColumn="0" w:noHBand="0" w:noVBand="0"/>
        </w:tblPrEx>
        <w:trPr>
          <w:trHeight w:val="58"/>
          <w:jc w:val="center"/>
        </w:trPr>
        <w:tc>
          <w:tcPr>
            <w:tcW w:w="3120" w:type="dxa"/>
            <w:vAlign w:val="center"/>
          </w:tcPr>
          <w:p w14:paraId="6FF2347D" w14:textId="77777777" w:rsidR="0015090D" w:rsidRDefault="00022476">
            <w:pPr>
              <w:kinsoku w:val="0"/>
              <w:overflowPunct w:val="0"/>
              <w:autoSpaceDE w:val="0"/>
              <w:autoSpaceDN w:val="0"/>
              <w:adjustRightInd w:val="0"/>
              <w:snapToGrid w:val="0"/>
            </w:pPr>
            <w:r>
              <w:rPr>
                <w:rFonts w:hint="eastAsia"/>
              </w:rPr>
              <w:t>总资产</w:t>
            </w:r>
          </w:p>
        </w:tc>
        <w:tc>
          <w:tcPr>
            <w:tcW w:w="1891" w:type="dxa"/>
            <w:vAlign w:val="center"/>
          </w:tcPr>
          <w:p w14:paraId="39D49A85" w14:textId="4223328D" w:rsidR="0015090D" w:rsidRPr="00002ABE" w:rsidRDefault="00002ABE">
            <w:pPr>
              <w:kinsoku w:val="0"/>
              <w:overflowPunct w:val="0"/>
              <w:autoSpaceDE w:val="0"/>
              <w:autoSpaceDN w:val="0"/>
              <w:adjustRightInd w:val="0"/>
              <w:snapToGrid w:val="0"/>
              <w:jc w:val="right"/>
            </w:pPr>
            <w:r w:rsidRPr="00002ABE">
              <w:t>6,671,740,530.51</w:t>
            </w:r>
          </w:p>
        </w:tc>
        <w:tc>
          <w:tcPr>
            <w:tcW w:w="1701" w:type="dxa"/>
            <w:vAlign w:val="center"/>
          </w:tcPr>
          <w:p w14:paraId="2C38A494" w14:textId="2C39CBDE" w:rsidR="0015090D" w:rsidRDefault="00BD4126">
            <w:pPr>
              <w:kinsoku w:val="0"/>
              <w:overflowPunct w:val="0"/>
              <w:autoSpaceDE w:val="0"/>
              <w:autoSpaceDN w:val="0"/>
              <w:adjustRightInd w:val="0"/>
              <w:snapToGrid w:val="0"/>
              <w:jc w:val="right"/>
              <w:rPr>
                <w:bCs/>
              </w:rPr>
            </w:pPr>
            <w:r>
              <w:rPr>
                <w:bCs/>
              </w:rPr>
              <w:t>6,717,132,058.59</w:t>
            </w:r>
          </w:p>
        </w:tc>
        <w:tc>
          <w:tcPr>
            <w:tcW w:w="1701" w:type="dxa"/>
            <w:vAlign w:val="center"/>
          </w:tcPr>
          <w:p w14:paraId="140E8774" w14:textId="72D43419" w:rsidR="0015090D" w:rsidRDefault="003545C2">
            <w:pPr>
              <w:kinsoku w:val="0"/>
              <w:overflowPunct w:val="0"/>
              <w:autoSpaceDE w:val="0"/>
              <w:autoSpaceDN w:val="0"/>
              <w:adjustRightInd w:val="0"/>
              <w:snapToGrid w:val="0"/>
              <w:jc w:val="right"/>
            </w:pPr>
            <w:r>
              <w:rPr>
                <w:rFonts w:hint="eastAsia"/>
              </w:rPr>
              <w:t>-0.</w:t>
            </w:r>
            <w:r w:rsidR="00002ABE">
              <w:rPr>
                <w:rFonts w:hint="eastAsia"/>
              </w:rPr>
              <w:t>68</w:t>
            </w:r>
          </w:p>
        </w:tc>
        <w:tc>
          <w:tcPr>
            <w:tcW w:w="1843" w:type="dxa"/>
            <w:vAlign w:val="center"/>
          </w:tcPr>
          <w:p w14:paraId="0C6F1DC6" w14:textId="07E1AB5B" w:rsidR="0015090D" w:rsidRDefault="005017E5">
            <w:pPr>
              <w:kinsoku w:val="0"/>
              <w:overflowPunct w:val="0"/>
              <w:autoSpaceDE w:val="0"/>
              <w:autoSpaceDN w:val="0"/>
              <w:adjustRightInd w:val="0"/>
              <w:snapToGrid w:val="0"/>
              <w:jc w:val="right"/>
            </w:pPr>
            <w:r>
              <w:t>6,655,975,615.04</w:t>
            </w:r>
          </w:p>
        </w:tc>
      </w:tr>
      <w:tr w:rsidR="0015090D" w14:paraId="22CAF14A" w14:textId="77777777" w:rsidTr="00C94F0D">
        <w:tblPrEx>
          <w:tblLook w:val="0000" w:firstRow="0" w:lastRow="0" w:firstColumn="0" w:lastColumn="0" w:noHBand="0" w:noVBand="0"/>
        </w:tblPrEx>
        <w:trPr>
          <w:trHeight w:val="285"/>
          <w:jc w:val="center"/>
        </w:trPr>
        <w:tc>
          <w:tcPr>
            <w:tcW w:w="3120" w:type="dxa"/>
            <w:vAlign w:val="center"/>
          </w:tcPr>
          <w:p w14:paraId="31981716" w14:textId="17E6CDFD" w:rsidR="0015090D" w:rsidRDefault="00BD4126">
            <w:pPr>
              <w:kinsoku w:val="0"/>
              <w:overflowPunct w:val="0"/>
              <w:autoSpaceDE w:val="0"/>
              <w:autoSpaceDN w:val="0"/>
              <w:adjustRightInd w:val="0"/>
              <w:snapToGrid w:val="0"/>
              <w:rPr>
                <w:rFonts w:asciiTheme="minorHAnsi" w:eastAsiaTheme="minorEastAsia" w:hAnsiTheme="minorHAnsi" w:cstheme="minorBidi"/>
                <w:kern w:val="2"/>
                <w:sz w:val="22"/>
                <w14:ligatures w14:val="standardContextual"/>
              </w:rPr>
            </w:pPr>
            <w:r>
              <w:rPr>
                <w:rFonts w:asciiTheme="minorHAnsi" w:eastAsiaTheme="minorEastAsia" w:hAnsiTheme="minorHAnsi" w:cstheme="minorBidi" w:hint="eastAsia"/>
                <w:kern w:val="2"/>
                <w:sz w:val="22"/>
                <w14:ligatures w14:val="standardContextual"/>
              </w:rPr>
              <w:t>期末股本</w:t>
            </w:r>
          </w:p>
        </w:tc>
        <w:tc>
          <w:tcPr>
            <w:tcW w:w="1891" w:type="dxa"/>
            <w:vAlign w:val="center"/>
          </w:tcPr>
          <w:p w14:paraId="32BA66FB" w14:textId="11763A13" w:rsidR="0015090D" w:rsidRPr="00002ABE" w:rsidRDefault="003545C2">
            <w:pPr>
              <w:kinsoku w:val="0"/>
              <w:overflowPunct w:val="0"/>
              <w:autoSpaceDE w:val="0"/>
              <w:autoSpaceDN w:val="0"/>
              <w:adjustRightInd w:val="0"/>
              <w:snapToGrid w:val="0"/>
              <w:jc w:val="right"/>
            </w:pPr>
            <w:r w:rsidRPr="00002ABE">
              <w:t>1,460,994,304.00</w:t>
            </w:r>
          </w:p>
        </w:tc>
        <w:tc>
          <w:tcPr>
            <w:tcW w:w="1701" w:type="dxa"/>
            <w:vAlign w:val="center"/>
          </w:tcPr>
          <w:p w14:paraId="340D89AB" w14:textId="709AD63C" w:rsidR="0015090D" w:rsidRDefault="00BD4126">
            <w:pPr>
              <w:kinsoku w:val="0"/>
              <w:overflowPunct w:val="0"/>
              <w:autoSpaceDE w:val="0"/>
              <w:autoSpaceDN w:val="0"/>
              <w:adjustRightInd w:val="0"/>
              <w:snapToGrid w:val="0"/>
              <w:jc w:val="right"/>
              <w:rPr>
                <w:bCs/>
              </w:rPr>
            </w:pPr>
            <w:r>
              <w:rPr>
                <w:bCs/>
              </w:rPr>
              <w:t>1,460,994,304.00</w:t>
            </w:r>
          </w:p>
        </w:tc>
        <w:tc>
          <w:tcPr>
            <w:tcW w:w="1701" w:type="dxa"/>
            <w:vAlign w:val="center"/>
          </w:tcPr>
          <w:p w14:paraId="066740D6" w14:textId="234948E3" w:rsidR="0015090D" w:rsidRDefault="00266FA1">
            <w:pPr>
              <w:kinsoku w:val="0"/>
              <w:overflowPunct w:val="0"/>
              <w:autoSpaceDE w:val="0"/>
              <w:autoSpaceDN w:val="0"/>
              <w:adjustRightInd w:val="0"/>
              <w:snapToGrid w:val="0"/>
              <w:jc w:val="right"/>
            </w:pPr>
            <w:r>
              <w:rPr>
                <w:rFonts w:hint="eastAsia"/>
              </w:rPr>
              <w:t>0.00</w:t>
            </w:r>
          </w:p>
        </w:tc>
        <w:tc>
          <w:tcPr>
            <w:tcW w:w="1843" w:type="dxa"/>
            <w:vAlign w:val="center"/>
          </w:tcPr>
          <w:p w14:paraId="422F11CE" w14:textId="347468E9" w:rsidR="0015090D" w:rsidRDefault="005017E5">
            <w:pPr>
              <w:kinsoku w:val="0"/>
              <w:overflowPunct w:val="0"/>
              <w:autoSpaceDE w:val="0"/>
              <w:autoSpaceDN w:val="0"/>
              <w:adjustRightInd w:val="0"/>
              <w:snapToGrid w:val="0"/>
              <w:jc w:val="right"/>
            </w:pPr>
            <w:r>
              <w:t>1,460,994,304.00</w:t>
            </w:r>
          </w:p>
        </w:tc>
      </w:tr>
    </w:tbl>
    <w:p w14:paraId="4108B4B8" w14:textId="77777777" w:rsidR="0015090D" w:rsidRDefault="0015090D"/>
    <w:p w14:paraId="0609C23A" w14:textId="77777777" w:rsidR="0015090D" w:rsidRDefault="0015090D">
      <w:pPr>
        <w:kinsoku w:val="0"/>
        <w:overflowPunct w:val="0"/>
        <w:autoSpaceDE w:val="0"/>
        <w:autoSpaceDN w:val="0"/>
        <w:adjustRightInd w:val="0"/>
        <w:snapToGrid w:val="0"/>
      </w:pPr>
      <w:bookmarkStart w:id="25" w:name="_Hlk61879976"/>
      <w:bookmarkEnd w:id="25"/>
    </w:p>
    <w:p w14:paraId="3F6CD435" w14:textId="77777777" w:rsidR="0015090D" w:rsidRDefault="0015090D">
      <w:pPr>
        <w:kinsoku w:val="0"/>
        <w:overflowPunct w:val="0"/>
        <w:autoSpaceDE w:val="0"/>
        <w:autoSpaceDN w:val="0"/>
        <w:adjustRightInd w:val="0"/>
        <w:snapToGrid w:val="0"/>
      </w:pPr>
      <w:bookmarkStart w:id="26" w:name="_Hlk61879983"/>
      <w:bookmarkEnd w:id="26"/>
    </w:p>
    <w:p w14:paraId="4D15C461" w14:textId="77777777" w:rsidR="0015090D" w:rsidRDefault="00022476">
      <w:pPr>
        <w:pStyle w:val="3"/>
        <w:numPr>
          <w:ilvl w:val="1"/>
          <w:numId w:val="2"/>
        </w:numPr>
        <w:rPr>
          <w:rFonts w:ascii="宋体" w:hAnsi="宋体" w:hint="eastAsia"/>
          <w:szCs w:val="21"/>
        </w:rPr>
      </w:pPr>
      <w:bookmarkStart w:id="27" w:name="_Hlk61879994"/>
      <w:bookmarkEnd w:id="27"/>
      <w:r>
        <w:t>主要财务指标</w:t>
      </w:r>
    </w:p>
    <w:tbl>
      <w:tblPr>
        <w:tblStyle w:val="a7"/>
        <w:tblW w:w="0" w:type="auto"/>
        <w:tblLayout w:type="fixed"/>
        <w:tblLook w:val="04A0" w:firstRow="1" w:lastRow="0" w:firstColumn="1" w:lastColumn="0" w:noHBand="0" w:noVBand="1"/>
      </w:tblPr>
      <w:tblGrid>
        <w:gridCol w:w="3194"/>
        <w:gridCol w:w="1453"/>
        <w:gridCol w:w="1324"/>
        <w:gridCol w:w="1538"/>
        <w:gridCol w:w="1538"/>
      </w:tblGrid>
      <w:tr w:rsidR="0015090D" w14:paraId="62186B80" w14:textId="77777777">
        <w:sdt>
          <w:sdtPr>
            <w:tag w:val="_PLD_a5c59cd3e5544374a4bd7ceda5f62092"/>
            <w:id w:val="561676768"/>
          </w:sdtPr>
          <w:sdtEndPr>
            <w:rPr>
              <w:szCs w:val="20"/>
            </w:rPr>
          </w:sdtEndPr>
          <w:sdtContent>
            <w:tc>
              <w:tcPr>
                <w:tcW w:w="3194" w:type="dxa"/>
                <w:vAlign w:val="center"/>
              </w:tcPr>
              <w:p w14:paraId="571B8FE2" w14:textId="77777777" w:rsidR="0015090D" w:rsidRDefault="00022476">
                <w:pPr>
                  <w:kinsoku w:val="0"/>
                  <w:overflowPunct w:val="0"/>
                  <w:autoSpaceDE w:val="0"/>
                  <w:autoSpaceDN w:val="0"/>
                  <w:adjustRightInd w:val="0"/>
                  <w:snapToGrid w:val="0"/>
                  <w:jc w:val="center"/>
                </w:pPr>
                <w:r>
                  <w:t>主要财务指标</w:t>
                </w:r>
              </w:p>
            </w:tc>
          </w:sdtContent>
        </w:sdt>
        <w:sdt>
          <w:sdtPr>
            <w:tag w:val="_PLD_1a1e4f34f77949538a9c656b241499b6"/>
            <w:id w:val="-676649940"/>
          </w:sdtPr>
          <w:sdtContent>
            <w:tc>
              <w:tcPr>
                <w:tcW w:w="1453" w:type="dxa"/>
                <w:vAlign w:val="center"/>
              </w:tcPr>
              <w:p w14:paraId="576BB85A" w14:textId="77777777" w:rsidR="0015090D" w:rsidRDefault="00022476">
                <w:pPr>
                  <w:kinsoku w:val="0"/>
                  <w:overflowPunct w:val="0"/>
                  <w:autoSpaceDE w:val="0"/>
                  <w:autoSpaceDN w:val="0"/>
                  <w:adjustRightInd w:val="0"/>
                  <w:snapToGrid w:val="0"/>
                  <w:jc w:val="center"/>
                </w:pPr>
                <w:r>
                  <w:rPr>
                    <w:rFonts w:hint="eastAsia"/>
                  </w:rPr>
                  <w:t>2025</w:t>
                </w:r>
                <w:r>
                  <w:rPr>
                    <w:rFonts w:hint="eastAsia"/>
                  </w:rPr>
                  <w:t>年</w:t>
                </w:r>
              </w:p>
            </w:tc>
          </w:sdtContent>
        </w:sdt>
        <w:sdt>
          <w:sdtPr>
            <w:tag w:val="_PLD_9310148e9c2c4e968f8a8cf7147fc9a7"/>
            <w:id w:val="-9687373"/>
          </w:sdtPr>
          <w:sdtContent>
            <w:tc>
              <w:tcPr>
                <w:tcW w:w="1324" w:type="dxa"/>
                <w:vAlign w:val="center"/>
              </w:tcPr>
              <w:p w14:paraId="5A8C3A12" w14:textId="77777777" w:rsidR="0015090D" w:rsidRDefault="00022476">
                <w:pPr>
                  <w:kinsoku w:val="0"/>
                  <w:overflowPunct w:val="0"/>
                  <w:autoSpaceDE w:val="0"/>
                  <w:autoSpaceDN w:val="0"/>
                  <w:adjustRightInd w:val="0"/>
                  <w:snapToGrid w:val="0"/>
                  <w:jc w:val="center"/>
                </w:pPr>
                <w:r>
                  <w:rPr>
                    <w:rFonts w:hint="eastAsia"/>
                  </w:rPr>
                  <w:t>2024</w:t>
                </w:r>
                <w:r>
                  <w:rPr>
                    <w:rFonts w:hint="eastAsia"/>
                  </w:rPr>
                  <w:t>年</w:t>
                </w:r>
              </w:p>
            </w:tc>
          </w:sdtContent>
        </w:sdt>
        <w:sdt>
          <w:sdtPr>
            <w:tag w:val="_PLD_5901f5518cb6434888ae838febb8af68"/>
            <w:id w:val="-911464438"/>
          </w:sdtPr>
          <w:sdtContent>
            <w:tc>
              <w:tcPr>
                <w:tcW w:w="1538" w:type="dxa"/>
                <w:vAlign w:val="center"/>
              </w:tcPr>
              <w:p w14:paraId="509CBB86" w14:textId="77777777" w:rsidR="0015090D" w:rsidRDefault="00022476">
                <w:pPr>
                  <w:kinsoku w:val="0"/>
                  <w:overflowPunct w:val="0"/>
                  <w:autoSpaceDE w:val="0"/>
                  <w:autoSpaceDN w:val="0"/>
                  <w:adjustRightInd w:val="0"/>
                  <w:snapToGrid w:val="0"/>
                  <w:jc w:val="center"/>
                </w:pPr>
                <w:r>
                  <w:t>本期比上年同期增减</w:t>
                </w:r>
                <w:r>
                  <w:t>(%)</w:t>
                </w:r>
              </w:p>
            </w:tc>
          </w:sdtContent>
        </w:sdt>
        <w:sdt>
          <w:sdtPr>
            <w:tag w:val="_PLD_437266ed462e4dd1873b86621495169c"/>
            <w:id w:val="1701356280"/>
          </w:sdtPr>
          <w:sdtContent>
            <w:tc>
              <w:tcPr>
                <w:tcW w:w="1538" w:type="dxa"/>
                <w:vAlign w:val="center"/>
              </w:tcPr>
              <w:p w14:paraId="27D2EE9B" w14:textId="77777777" w:rsidR="0015090D" w:rsidRDefault="00022476">
                <w:pPr>
                  <w:kinsoku w:val="0"/>
                  <w:overflowPunct w:val="0"/>
                  <w:autoSpaceDE w:val="0"/>
                  <w:autoSpaceDN w:val="0"/>
                  <w:adjustRightInd w:val="0"/>
                  <w:snapToGrid w:val="0"/>
                  <w:jc w:val="center"/>
                </w:pPr>
                <w:r>
                  <w:rPr>
                    <w:rFonts w:hint="eastAsia"/>
                  </w:rPr>
                  <w:t>2023</w:t>
                </w:r>
                <w:r>
                  <w:rPr>
                    <w:rFonts w:hint="eastAsia"/>
                  </w:rPr>
                  <w:t>年</w:t>
                </w:r>
              </w:p>
            </w:tc>
          </w:sdtContent>
        </w:sdt>
      </w:tr>
      <w:tr w:rsidR="0015090D" w14:paraId="1A0E66C9" w14:textId="77777777">
        <w:tc>
          <w:tcPr>
            <w:tcW w:w="3194" w:type="dxa"/>
            <w:vAlign w:val="center"/>
          </w:tcPr>
          <w:p w14:paraId="5DE0FA5F" w14:textId="77777777" w:rsidR="0015090D" w:rsidRDefault="00022476">
            <w:pPr>
              <w:kinsoku w:val="0"/>
              <w:overflowPunct w:val="0"/>
              <w:autoSpaceDE w:val="0"/>
              <w:autoSpaceDN w:val="0"/>
              <w:adjustRightInd w:val="0"/>
              <w:snapToGrid w:val="0"/>
            </w:pPr>
            <w:r>
              <w:t>基本每股收益（元／股）</w:t>
            </w:r>
          </w:p>
        </w:tc>
        <w:tc>
          <w:tcPr>
            <w:tcW w:w="1453" w:type="dxa"/>
            <w:vAlign w:val="center"/>
          </w:tcPr>
          <w:p w14:paraId="1AF1E56E" w14:textId="42F23A33" w:rsidR="0015090D" w:rsidRPr="006954E1" w:rsidRDefault="00804C29">
            <w:pPr>
              <w:kinsoku w:val="0"/>
              <w:overflowPunct w:val="0"/>
              <w:autoSpaceDE w:val="0"/>
              <w:autoSpaceDN w:val="0"/>
              <w:adjustRightInd w:val="0"/>
              <w:snapToGrid w:val="0"/>
              <w:jc w:val="right"/>
            </w:pPr>
            <w:r w:rsidRPr="006954E1">
              <w:rPr>
                <w:rFonts w:hint="eastAsia"/>
              </w:rPr>
              <w:t>0.0</w:t>
            </w:r>
            <w:r w:rsidR="00014C9B" w:rsidRPr="006954E1">
              <w:rPr>
                <w:rFonts w:hint="eastAsia"/>
              </w:rPr>
              <w:t>2</w:t>
            </w:r>
          </w:p>
        </w:tc>
        <w:tc>
          <w:tcPr>
            <w:tcW w:w="1324" w:type="dxa"/>
            <w:vAlign w:val="center"/>
          </w:tcPr>
          <w:p w14:paraId="4CFB7B69" w14:textId="406C26A2" w:rsidR="0015090D" w:rsidRPr="00804C29" w:rsidRDefault="005017E5">
            <w:pPr>
              <w:kinsoku w:val="0"/>
              <w:overflowPunct w:val="0"/>
              <w:autoSpaceDE w:val="0"/>
              <w:autoSpaceDN w:val="0"/>
              <w:adjustRightInd w:val="0"/>
              <w:snapToGrid w:val="0"/>
              <w:jc w:val="right"/>
            </w:pPr>
            <w:r w:rsidRPr="00804C29">
              <w:rPr>
                <w:rFonts w:hint="eastAsia"/>
              </w:rPr>
              <w:t>0.03</w:t>
            </w:r>
          </w:p>
        </w:tc>
        <w:tc>
          <w:tcPr>
            <w:tcW w:w="1538" w:type="dxa"/>
            <w:vAlign w:val="center"/>
          </w:tcPr>
          <w:p w14:paraId="66BA4BCD" w14:textId="1C6D7A00" w:rsidR="0015090D" w:rsidRPr="00804C29" w:rsidRDefault="006954E1">
            <w:pPr>
              <w:kinsoku w:val="0"/>
              <w:overflowPunct w:val="0"/>
              <w:autoSpaceDE w:val="0"/>
              <w:autoSpaceDN w:val="0"/>
              <w:adjustRightInd w:val="0"/>
              <w:snapToGrid w:val="0"/>
              <w:jc w:val="right"/>
            </w:pPr>
            <w:r>
              <w:rPr>
                <w:rFonts w:hint="eastAsia"/>
              </w:rPr>
              <w:t>-33.33</w:t>
            </w:r>
          </w:p>
        </w:tc>
        <w:tc>
          <w:tcPr>
            <w:tcW w:w="1538" w:type="dxa"/>
            <w:vAlign w:val="center"/>
          </w:tcPr>
          <w:p w14:paraId="13FADD74" w14:textId="51840BFD" w:rsidR="0015090D" w:rsidRPr="00804C29" w:rsidRDefault="005017E5">
            <w:pPr>
              <w:kinsoku w:val="0"/>
              <w:overflowPunct w:val="0"/>
              <w:autoSpaceDE w:val="0"/>
              <w:autoSpaceDN w:val="0"/>
              <w:adjustRightInd w:val="0"/>
              <w:snapToGrid w:val="0"/>
              <w:jc w:val="right"/>
            </w:pPr>
            <w:r w:rsidRPr="00804C29">
              <w:rPr>
                <w:rFonts w:hint="eastAsia"/>
              </w:rPr>
              <w:t>0.034</w:t>
            </w:r>
          </w:p>
        </w:tc>
      </w:tr>
      <w:tr w:rsidR="0015090D" w14:paraId="5C067696" w14:textId="77777777">
        <w:tc>
          <w:tcPr>
            <w:tcW w:w="3194" w:type="dxa"/>
            <w:vAlign w:val="center"/>
          </w:tcPr>
          <w:p w14:paraId="3589F6FA" w14:textId="77777777" w:rsidR="0015090D" w:rsidRDefault="00022476">
            <w:pPr>
              <w:kinsoku w:val="0"/>
              <w:overflowPunct w:val="0"/>
              <w:autoSpaceDE w:val="0"/>
              <w:autoSpaceDN w:val="0"/>
              <w:adjustRightInd w:val="0"/>
              <w:snapToGrid w:val="0"/>
            </w:pPr>
            <w:r>
              <w:t>稀释每股收益（元／股）</w:t>
            </w:r>
          </w:p>
        </w:tc>
        <w:tc>
          <w:tcPr>
            <w:tcW w:w="1453" w:type="dxa"/>
            <w:vAlign w:val="center"/>
          </w:tcPr>
          <w:p w14:paraId="08D49304" w14:textId="29532007" w:rsidR="0015090D" w:rsidRPr="006954E1" w:rsidRDefault="00804C29">
            <w:pPr>
              <w:kinsoku w:val="0"/>
              <w:overflowPunct w:val="0"/>
              <w:autoSpaceDE w:val="0"/>
              <w:autoSpaceDN w:val="0"/>
              <w:adjustRightInd w:val="0"/>
              <w:snapToGrid w:val="0"/>
              <w:jc w:val="right"/>
            </w:pPr>
            <w:r w:rsidRPr="006954E1">
              <w:rPr>
                <w:rFonts w:hint="eastAsia"/>
              </w:rPr>
              <w:t>0.0</w:t>
            </w:r>
            <w:r w:rsidR="00014C9B" w:rsidRPr="006954E1">
              <w:rPr>
                <w:rFonts w:hint="eastAsia"/>
              </w:rPr>
              <w:t>2</w:t>
            </w:r>
          </w:p>
        </w:tc>
        <w:tc>
          <w:tcPr>
            <w:tcW w:w="1324" w:type="dxa"/>
            <w:vAlign w:val="center"/>
          </w:tcPr>
          <w:p w14:paraId="5E18AAC9" w14:textId="1012F4D7" w:rsidR="0015090D" w:rsidRPr="00804C29" w:rsidRDefault="005017E5">
            <w:pPr>
              <w:kinsoku w:val="0"/>
              <w:overflowPunct w:val="0"/>
              <w:autoSpaceDE w:val="0"/>
              <w:autoSpaceDN w:val="0"/>
              <w:adjustRightInd w:val="0"/>
              <w:snapToGrid w:val="0"/>
              <w:jc w:val="right"/>
            </w:pPr>
            <w:r w:rsidRPr="00804C29">
              <w:rPr>
                <w:rFonts w:hint="eastAsia"/>
              </w:rPr>
              <w:t>0.03</w:t>
            </w:r>
          </w:p>
        </w:tc>
        <w:tc>
          <w:tcPr>
            <w:tcW w:w="1538" w:type="dxa"/>
            <w:vAlign w:val="center"/>
          </w:tcPr>
          <w:p w14:paraId="735CD2E8" w14:textId="23EAF957" w:rsidR="0015090D" w:rsidRPr="00804C29" w:rsidRDefault="006954E1">
            <w:pPr>
              <w:kinsoku w:val="0"/>
              <w:overflowPunct w:val="0"/>
              <w:autoSpaceDE w:val="0"/>
              <w:autoSpaceDN w:val="0"/>
              <w:adjustRightInd w:val="0"/>
              <w:snapToGrid w:val="0"/>
              <w:jc w:val="right"/>
            </w:pPr>
            <w:r>
              <w:rPr>
                <w:rFonts w:hint="eastAsia"/>
              </w:rPr>
              <w:t>-33.33</w:t>
            </w:r>
          </w:p>
        </w:tc>
        <w:tc>
          <w:tcPr>
            <w:tcW w:w="1538" w:type="dxa"/>
            <w:vAlign w:val="center"/>
          </w:tcPr>
          <w:p w14:paraId="4B141214" w14:textId="5B15813C" w:rsidR="0015090D" w:rsidRPr="00804C29" w:rsidRDefault="005017E5">
            <w:pPr>
              <w:kinsoku w:val="0"/>
              <w:overflowPunct w:val="0"/>
              <w:autoSpaceDE w:val="0"/>
              <w:autoSpaceDN w:val="0"/>
              <w:adjustRightInd w:val="0"/>
              <w:snapToGrid w:val="0"/>
              <w:jc w:val="right"/>
            </w:pPr>
            <w:r w:rsidRPr="00804C29">
              <w:rPr>
                <w:rFonts w:hint="eastAsia"/>
              </w:rPr>
              <w:t>0.034</w:t>
            </w:r>
          </w:p>
        </w:tc>
      </w:tr>
      <w:tr w:rsidR="0015090D" w14:paraId="5E5F1E3E" w14:textId="77777777">
        <w:tc>
          <w:tcPr>
            <w:tcW w:w="3194" w:type="dxa"/>
            <w:vAlign w:val="center"/>
          </w:tcPr>
          <w:p w14:paraId="7F0032DA" w14:textId="77777777" w:rsidR="0015090D" w:rsidRDefault="00022476">
            <w:pPr>
              <w:kinsoku w:val="0"/>
              <w:overflowPunct w:val="0"/>
              <w:autoSpaceDE w:val="0"/>
              <w:autoSpaceDN w:val="0"/>
              <w:adjustRightInd w:val="0"/>
              <w:snapToGrid w:val="0"/>
            </w:pPr>
            <w:r>
              <w:t>扣除非经常性损益后的基本每股收益（元／股）</w:t>
            </w:r>
          </w:p>
        </w:tc>
        <w:tc>
          <w:tcPr>
            <w:tcW w:w="1453" w:type="dxa"/>
            <w:vAlign w:val="center"/>
          </w:tcPr>
          <w:p w14:paraId="45ABD7A5" w14:textId="7500688F" w:rsidR="0015090D" w:rsidRPr="006954E1" w:rsidRDefault="00014C9B">
            <w:pPr>
              <w:kinsoku w:val="0"/>
              <w:overflowPunct w:val="0"/>
              <w:autoSpaceDE w:val="0"/>
              <w:autoSpaceDN w:val="0"/>
              <w:adjustRightInd w:val="0"/>
              <w:snapToGrid w:val="0"/>
              <w:jc w:val="right"/>
            </w:pPr>
            <w:r w:rsidRPr="006954E1">
              <w:rPr>
                <w:rFonts w:hint="eastAsia"/>
              </w:rPr>
              <w:t>-</w:t>
            </w:r>
            <w:r w:rsidR="00804C29" w:rsidRPr="006954E1">
              <w:rPr>
                <w:rFonts w:hint="eastAsia"/>
              </w:rPr>
              <w:t>0.001</w:t>
            </w:r>
          </w:p>
        </w:tc>
        <w:tc>
          <w:tcPr>
            <w:tcW w:w="1324" w:type="dxa"/>
            <w:vAlign w:val="center"/>
          </w:tcPr>
          <w:p w14:paraId="6C7CB7EB" w14:textId="37141999" w:rsidR="0015090D" w:rsidRPr="00804C29" w:rsidRDefault="005017E5">
            <w:pPr>
              <w:kinsoku w:val="0"/>
              <w:overflowPunct w:val="0"/>
              <w:autoSpaceDE w:val="0"/>
              <w:autoSpaceDN w:val="0"/>
              <w:adjustRightInd w:val="0"/>
              <w:snapToGrid w:val="0"/>
              <w:jc w:val="right"/>
            </w:pPr>
            <w:r w:rsidRPr="00804C29">
              <w:rPr>
                <w:rFonts w:hint="eastAsia"/>
              </w:rPr>
              <w:t>0.0088</w:t>
            </w:r>
          </w:p>
        </w:tc>
        <w:tc>
          <w:tcPr>
            <w:tcW w:w="1538" w:type="dxa"/>
            <w:vAlign w:val="center"/>
          </w:tcPr>
          <w:p w14:paraId="07A8B08E" w14:textId="3088D488" w:rsidR="0015090D" w:rsidRPr="00804C29" w:rsidRDefault="00804C29">
            <w:pPr>
              <w:kinsoku w:val="0"/>
              <w:overflowPunct w:val="0"/>
              <w:autoSpaceDE w:val="0"/>
              <w:autoSpaceDN w:val="0"/>
              <w:adjustRightInd w:val="0"/>
              <w:snapToGrid w:val="0"/>
              <w:jc w:val="right"/>
            </w:pPr>
            <w:r w:rsidRPr="00804C29">
              <w:rPr>
                <w:rFonts w:hint="eastAsia"/>
              </w:rPr>
              <w:t>-</w:t>
            </w:r>
            <w:r w:rsidR="006954E1">
              <w:rPr>
                <w:rFonts w:hint="eastAsia"/>
              </w:rPr>
              <w:t>111</w:t>
            </w:r>
            <w:r w:rsidRPr="00804C29">
              <w:rPr>
                <w:rFonts w:hint="eastAsia"/>
              </w:rPr>
              <w:t>.</w:t>
            </w:r>
            <w:r w:rsidR="006954E1">
              <w:rPr>
                <w:rFonts w:hint="eastAsia"/>
              </w:rPr>
              <w:t>3</w:t>
            </w:r>
            <w:r w:rsidRPr="00804C29">
              <w:rPr>
                <w:rFonts w:hint="eastAsia"/>
              </w:rPr>
              <w:t>6</w:t>
            </w:r>
          </w:p>
        </w:tc>
        <w:tc>
          <w:tcPr>
            <w:tcW w:w="1538" w:type="dxa"/>
            <w:vAlign w:val="center"/>
          </w:tcPr>
          <w:p w14:paraId="6D89E690" w14:textId="3D47558D" w:rsidR="0015090D" w:rsidRPr="00804C29" w:rsidRDefault="005017E5">
            <w:pPr>
              <w:kinsoku w:val="0"/>
              <w:overflowPunct w:val="0"/>
              <w:autoSpaceDE w:val="0"/>
              <w:autoSpaceDN w:val="0"/>
              <w:adjustRightInd w:val="0"/>
              <w:snapToGrid w:val="0"/>
              <w:jc w:val="right"/>
            </w:pPr>
            <w:r w:rsidRPr="00804C29">
              <w:rPr>
                <w:rFonts w:hint="eastAsia"/>
              </w:rPr>
              <w:t>0.0114</w:t>
            </w:r>
          </w:p>
        </w:tc>
      </w:tr>
      <w:tr w:rsidR="0015090D" w14:paraId="355B60BB" w14:textId="77777777">
        <w:tc>
          <w:tcPr>
            <w:tcW w:w="3194" w:type="dxa"/>
            <w:vAlign w:val="center"/>
          </w:tcPr>
          <w:p w14:paraId="02181B27" w14:textId="77777777" w:rsidR="0015090D" w:rsidRDefault="00022476">
            <w:pPr>
              <w:kinsoku w:val="0"/>
              <w:overflowPunct w:val="0"/>
              <w:autoSpaceDE w:val="0"/>
              <w:autoSpaceDN w:val="0"/>
              <w:adjustRightInd w:val="0"/>
              <w:snapToGrid w:val="0"/>
            </w:pPr>
            <w:r>
              <w:t>加权平均净资产收益率（</w:t>
            </w:r>
            <w:r>
              <w:t>%</w:t>
            </w:r>
            <w:r>
              <w:t>）</w:t>
            </w:r>
          </w:p>
        </w:tc>
        <w:tc>
          <w:tcPr>
            <w:tcW w:w="1453" w:type="dxa"/>
            <w:vAlign w:val="center"/>
          </w:tcPr>
          <w:p w14:paraId="71D6467C" w14:textId="3B2850F8" w:rsidR="0015090D" w:rsidRPr="006954E1" w:rsidRDefault="00014C9B">
            <w:pPr>
              <w:kinsoku w:val="0"/>
              <w:overflowPunct w:val="0"/>
              <w:autoSpaceDE w:val="0"/>
              <w:autoSpaceDN w:val="0"/>
              <w:adjustRightInd w:val="0"/>
              <w:snapToGrid w:val="0"/>
              <w:jc w:val="right"/>
            </w:pPr>
            <w:r w:rsidRPr="006954E1">
              <w:rPr>
                <w:rFonts w:hint="eastAsia"/>
              </w:rPr>
              <w:t>0.88</w:t>
            </w:r>
          </w:p>
        </w:tc>
        <w:tc>
          <w:tcPr>
            <w:tcW w:w="1324" w:type="dxa"/>
            <w:vAlign w:val="center"/>
          </w:tcPr>
          <w:p w14:paraId="445B0068" w14:textId="720B1B0D" w:rsidR="0015090D" w:rsidRPr="00804C29" w:rsidRDefault="005017E5">
            <w:pPr>
              <w:kinsoku w:val="0"/>
              <w:overflowPunct w:val="0"/>
              <w:autoSpaceDE w:val="0"/>
              <w:autoSpaceDN w:val="0"/>
              <w:adjustRightInd w:val="0"/>
              <w:snapToGrid w:val="0"/>
              <w:jc w:val="right"/>
            </w:pPr>
            <w:r w:rsidRPr="00804C29">
              <w:rPr>
                <w:rFonts w:hint="eastAsia"/>
              </w:rPr>
              <w:t>1.28</w:t>
            </w:r>
          </w:p>
        </w:tc>
        <w:tc>
          <w:tcPr>
            <w:tcW w:w="1538" w:type="dxa"/>
            <w:vAlign w:val="center"/>
          </w:tcPr>
          <w:p w14:paraId="722B5BD6" w14:textId="5293C51C" w:rsidR="00014C9B" w:rsidRPr="00804C29" w:rsidRDefault="006954E1" w:rsidP="00014C9B">
            <w:pPr>
              <w:kinsoku w:val="0"/>
              <w:overflowPunct w:val="0"/>
              <w:autoSpaceDE w:val="0"/>
              <w:autoSpaceDN w:val="0"/>
              <w:adjustRightInd w:val="0"/>
              <w:snapToGrid w:val="0"/>
              <w:jc w:val="right"/>
            </w:pPr>
            <w:r>
              <w:rPr>
                <w:rFonts w:hint="eastAsia"/>
              </w:rPr>
              <w:t>减少</w:t>
            </w:r>
            <w:r>
              <w:rPr>
                <w:rFonts w:hint="eastAsia"/>
              </w:rPr>
              <w:t>0.40</w:t>
            </w:r>
            <w:r>
              <w:rPr>
                <w:rFonts w:hint="eastAsia"/>
              </w:rPr>
              <w:t>个百分点</w:t>
            </w:r>
          </w:p>
        </w:tc>
        <w:tc>
          <w:tcPr>
            <w:tcW w:w="1538" w:type="dxa"/>
            <w:vAlign w:val="center"/>
          </w:tcPr>
          <w:p w14:paraId="046F1A94" w14:textId="4A81C55E" w:rsidR="0015090D" w:rsidRPr="00804C29" w:rsidRDefault="00804C29">
            <w:pPr>
              <w:kinsoku w:val="0"/>
              <w:overflowPunct w:val="0"/>
              <w:autoSpaceDE w:val="0"/>
              <w:autoSpaceDN w:val="0"/>
              <w:adjustRightInd w:val="0"/>
              <w:snapToGrid w:val="0"/>
              <w:jc w:val="right"/>
            </w:pPr>
            <w:r w:rsidRPr="00804C29">
              <w:rPr>
                <w:rFonts w:hint="eastAsia"/>
              </w:rPr>
              <w:t>1.47</w:t>
            </w:r>
          </w:p>
        </w:tc>
      </w:tr>
      <w:tr w:rsidR="0015090D" w14:paraId="4AA01D79" w14:textId="77777777">
        <w:tc>
          <w:tcPr>
            <w:tcW w:w="3194" w:type="dxa"/>
            <w:vAlign w:val="center"/>
          </w:tcPr>
          <w:p w14:paraId="0D9AABEC" w14:textId="77777777" w:rsidR="0015090D" w:rsidRDefault="00022476">
            <w:pPr>
              <w:kinsoku w:val="0"/>
              <w:overflowPunct w:val="0"/>
              <w:autoSpaceDE w:val="0"/>
              <w:autoSpaceDN w:val="0"/>
              <w:adjustRightInd w:val="0"/>
              <w:snapToGrid w:val="0"/>
            </w:pPr>
            <w:r>
              <w:t>扣除非经常性损益后的加权平均净资产收益率（</w:t>
            </w:r>
            <w:r>
              <w:t>%</w:t>
            </w:r>
            <w:r>
              <w:t>）</w:t>
            </w:r>
          </w:p>
        </w:tc>
        <w:tc>
          <w:tcPr>
            <w:tcW w:w="1453" w:type="dxa"/>
            <w:vAlign w:val="center"/>
          </w:tcPr>
          <w:p w14:paraId="01C222E1" w14:textId="11C66E3D" w:rsidR="0015090D" w:rsidRPr="006954E1" w:rsidRDefault="00014C9B">
            <w:pPr>
              <w:kinsoku w:val="0"/>
              <w:overflowPunct w:val="0"/>
              <w:autoSpaceDE w:val="0"/>
              <w:autoSpaceDN w:val="0"/>
              <w:adjustRightInd w:val="0"/>
              <w:snapToGrid w:val="0"/>
              <w:jc w:val="right"/>
            </w:pPr>
            <w:r w:rsidRPr="006954E1">
              <w:rPr>
                <w:rFonts w:hint="eastAsia"/>
              </w:rPr>
              <w:t>-0.06</w:t>
            </w:r>
          </w:p>
        </w:tc>
        <w:tc>
          <w:tcPr>
            <w:tcW w:w="1324" w:type="dxa"/>
            <w:vAlign w:val="center"/>
          </w:tcPr>
          <w:p w14:paraId="0FC0B050" w14:textId="2CC6B0CF" w:rsidR="0015090D" w:rsidRPr="00804C29" w:rsidRDefault="005017E5">
            <w:pPr>
              <w:kinsoku w:val="0"/>
              <w:overflowPunct w:val="0"/>
              <w:autoSpaceDE w:val="0"/>
              <w:autoSpaceDN w:val="0"/>
              <w:adjustRightInd w:val="0"/>
              <w:snapToGrid w:val="0"/>
              <w:jc w:val="right"/>
            </w:pPr>
            <w:r w:rsidRPr="00804C29">
              <w:rPr>
                <w:rFonts w:hint="eastAsia"/>
              </w:rPr>
              <w:t>0.38</w:t>
            </w:r>
          </w:p>
        </w:tc>
        <w:tc>
          <w:tcPr>
            <w:tcW w:w="1538" w:type="dxa"/>
            <w:vAlign w:val="center"/>
          </w:tcPr>
          <w:p w14:paraId="6E38A4BC" w14:textId="0075B7A2" w:rsidR="0015090D" w:rsidRPr="00804C29" w:rsidRDefault="006954E1">
            <w:pPr>
              <w:kinsoku w:val="0"/>
              <w:overflowPunct w:val="0"/>
              <w:autoSpaceDE w:val="0"/>
              <w:autoSpaceDN w:val="0"/>
              <w:adjustRightInd w:val="0"/>
              <w:snapToGrid w:val="0"/>
              <w:jc w:val="right"/>
            </w:pPr>
            <w:r>
              <w:rPr>
                <w:rFonts w:hint="eastAsia"/>
              </w:rPr>
              <w:t>减少</w:t>
            </w:r>
            <w:r>
              <w:rPr>
                <w:rFonts w:hint="eastAsia"/>
              </w:rPr>
              <w:t>0.44</w:t>
            </w:r>
            <w:r>
              <w:rPr>
                <w:rFonts w:hint="eastAsia"/>
              </w:rPr>
              <w:t>个百分点</w:t>
            </w:r>
          </w:p>
        </w:tc>
        <w:tc>
          <w:tcPr>
            <w:tcW w:w="1538" w:type="dxa"/>
            <w:vAlign w:val="center"/>
          </w:tcPr>
          <w:p w14:paraId="0E14AF92" w14:textId="33533B84" w:rsidR="0015090D" w:rsidRPr="00804C29" w:rsidRDefault="005017E5">
            <w:pPr>
              <w:kinsoku w:val="0"/>
              <w:overflowPunct w:val="0"/>
              <w:autoSpaceDE w:val="0"/>
              <w:autoSpaceDN w:val="0"/>
              <w:adjustRightInd w:val="0"/>
              <w:snapToGrid w:val="0"/>
              <w:jc w:val="right"/>
            </w:pPr>
            <w:r w:rsidRPr="00804C29">
              <w:rPr>
                <w:rFonts w:hint="eastAsia"/>
              </w:rPr>
              <w:t>0.50</w:t>
            </w:r>
          </w:p>
        </w:tc>
      </w:tr>
    </w:tbl>
    <w:p w14:paraId="3079C57F" w14:textId="77777777" w:rsidR="0015090D" w:rsidRDefault="0015090D"/>
    <w:p w14:paraId="4A9A577A" w14:textId="77777777" w:rsidR="0015090D" w:rsidRDefault="0015090D">
      <w:pPr>
        <w:kinsoku w:val="0"/>
        <w:overflowPunct w:val="0"/>
        <w:autoSpaceDE w:val="0"/>
        <w:autoSpaceDN w:val="0"/>
        <w:adjustRightInd w:val="0"/>
        <w:snapToGrid w:val="0"/>
      </w:pPr>
      <w:bookmarkStart w:id="28" w:name="_Hlk25325424"/>
      <w:bookmarkEnd w:id="28"/>
    </w:p>
    <w:p w14:paraId="1E1AC1F5" w14:textId="77777777" w:rsidR="0015090D" w:rsidRDefault="0015090D">
      <w:pPr>
        <w:kinsoku w:val="0"/>
        <w:overflowPunct w:val="0"/>
        <w:autoSpaceDE w:val="0"/>
        <w:autoSpaceDN w:val="0"/>
        <w:adjustRightInd w:val="0"/>
        <w:snapToGrid w:val="0"/>
      </w:pPr>
    </w:p>
    <w:p w14:paraId="038F974B" w14:textId="77777777" w:rsidR="0015090D" w:rsidRDefault="00022476">
      <w:r>
        <w:rPr>
          <w:rFonts w:hint="eastAsia"/>
        </w:rPr>
        <w:t>报告期末公司前三年主要会计数据和财务指标的说明</w:t>
      </w:r>
    </w:p>
    <w:sdt>
      <w:sdtPr>
        <w:alias w:val="是否适用：报告期末公司前三年主要会计数据和财务指标的说明[双击切换]"/>
        <w:tag w:val="_GBC_d855ab48af34454bb263a03266267a43"/>
        <w:id w:val="1493605579"/>
        <w:placeholder>
          <w:docPart w:val="GBC22222222222222222222222222222"/>
        </w:placeholder>
      </w:sdtPr>
      <w:sdtContent>
        <w:p w14:paraId="785A0260" w14:textId="3FC5450E" w:rsidR="0015090D" w:rsidRDefault="00022476" w:rsidP="00171780">
          <w:r>
            <w:rPr>
              <w:rFonts w:ascii="宋体" w:hAnsi="宋体"/>
            </w:rPr>
            <w:fldChar w:fldCharType="begin"/>
          </w:r>
          <w:r w:rsidR="0017178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71780">
            <w:rPr>
              <w:rFonts w:ascii="宋体" w:hAnsi="宋体" w:hint="eastAsia"/>
            </w:rPr>
            <w:instrText xml:space="preserve"> MACROBUTTON  SnrToggleCheckbox √不适用 </w:instrText>
          </w:r>
          <w:r>
            <w:rPr>
              <w:rFonts w:ascii="宋体" w:hAnsi="宋体"/>
            </w:rPr>
            <w:fldChar w:fldCharType="end"/>
          </w:r>
        </w:p>
      </w:sdtContent>
    </w:sdt>
    <w:p w14:paraId="301A13CA" w14:textId="77777777" w:rsidR="0015090D" w:rsidRDefault="0015090D"/>
    <w:p w14:paraId="7375EA0C" w14:textId="77777777" w:rsidR="0015090D" w:rsidRDefault="00022476">
      <w:pPr>
        <w:pStyle w:val="20"/>
        <w:numPr>
          <w:ilvl w:val="1"/>
          <w:numId w:val="4"/>
        </w:numPr>
        <w:ind w:left="498" w:hangingChars="236" w:hanging="498"/>
      </w:pPr>
      <w:r>
        <w:rPr>
          <w:rFonts w:hint="eastAsia"/>
        </w:rPr>
        <w:t>境内外会计准则下会计数据差异</w:t>
      </w:r>
    </w:p>
    <w:p w14:paraId="0DA0BB02" w14:textId="77777777" w:rsidR="0015090D" w:rsidRDefault="00022476">
      <w:pPr>
        <w:pStyle w:val="3"/>
        <w:numPr>
          <w:ilvl w:val="0"/>
          <w:numId w:val="7"/>
        </w:numPr>
        <w:ind w:left="0" w:firstLine="0"/>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alias w:val="是否适用：同时按照国际会计准则与按中国会计准则披露的财务报告中净利润和净资产差异情况[双击切换]"/>
        <w:tag w:val="_GBC_bb9cf96a724c468d909aca01e1066e6b"/>
        <w:id w:val="565834905"/>
        <w:placeholder>
          <w:docPart w:val="GBC22222222222222222222222222222"/>
        </w:placeholder>
      </w:sdtPr>
      <w:sdtContent>
        <w:p w14:paraId="5D031147" w14:textId="7E7A160B" w:rsidR="0015090D" w:rsidRDefault="00022476" w:rsidP="00170BFB">
          <w:r>
            <w:rPr>
              <w:rFonts w:ascii="宋体" w:hAnsi="宋体"/>
            </w:rPr>
            <w:fldChar w:fldCharType="begin"/>
          </w:r>
          <w:r w:rsidR="00170BF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70BFB">
            <w:rPr>
              <w:rFonts w:ascii="宋体" w:hAnsi="宋体" w:hint="eastAsia"/>
            </w:rPr>
            <w:instrText xml:space="preserve"> MACROBUTTON  SnrToggleCheckbox √不适用 </w:instrText>
          </w:r>
          <w:r>
            <w:rPr>
              <w:rFonts w:ascii="宋体" w:hAnsi="宋体"/>
            </w:rPr>
            <w:fldChar w:fldCharType="end"/>
          </w:r>
        </w:p>
      </w:sdtContent>
    </w:sdt>
    <w:p w14:paraId="78269332" w14:textId="77777777" w:rsidR="00170BFB" w:rsidRDefault="00170BFB" w:rsidP="00170BFB"/>
    <w:p w14:paraId="59BAC42E" w14:textId="77777777" w:rsidR="0015090D" w:rsidRDefault="00022476">
      <w:pPr>
        <w:pStyle w:val="3"/>
        <w:numPr>
          <w:ilvl w:val="0"/>
          <w:numId w:val="7"/>
        </w:numPr>
        <w:ind w:left="0" w:firstLine="0"/>
        <w:rPr>
          <w:szCs w:val="21"/>
        </w:rPr>
      </w:pPr>
      <w:r>
        <w:rPr>
          <w:szCs w:val="21"/>
        </w:rPr>
        <w:t>同时按照境外会计准则与按中国会计准则披露的财务</w:t>
      </w:r>
      <w:proofErr w:type="gramStart"/>
      <w:r>
        <w:rPr>
          <w:szCs w:val="21"/>
        </w:rPr>
        <w:t>报告中净利润</w:t>
      </w:r>
      <w:proofErr w:type="gramEnd"/>
      <w:r>
        <w:rPr>
          <w:szCs w:val="21"/>
        </w:rPr>
        <w:t>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793949182"/>
        <w:placeholder>
          <w:docPart w:val="GBC22222222222222222222222222222"/>
        </w:placeholder>
      </w:sdtPr>
      <w:sdtContent>
        <w:p w14:paraId="03781D7D" w14:textId="61CBF150" w:rsidR="0015090D" w:rsidRDefault="00022476" w:rsidP="00170BFB">
          <w:r>
            <w:rPr>
              <w:rFonts w:ascii="宋体" w:hAnsi="宋体"/>
            </w:rPr>
            <w:fldChar w:fldCharType="begin"/>
          </w:r>
          <w:r w:rsidR="00170BF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70BFB">
            <w:rPr>
              <w:rFonts w:ascii="宋体" w:hAnsi="宋体" w:hint="eastAsia"/>
            </w:rPr>
            <w:instrText xml:space="preserve"> MACROBUTTON  SnrToggleCheckbox √不适用 </w:instrText>
          </w:r>
          <w:r>
            <w:rPr>
              <w:rFonts w:ascii="宋体" w:hAnsi="宋体"/>
            </w:rPr>
            <w:fldChar w:fldCharType="end"/>
          </w:r>
        </w:p>
      </w:sdtContent>
    </w:sdt>
    <w:p w14:paraId="4EDDA5DF" w14:textId="77777777" w:rsidR="00170BFB" w:rsidRDefault="00170BFB" w:rsidP="00170BFB"/>
    <w:p w14:paraId="320FE382" w14:textId="77777777" w:rsidR="0015090D" w:rsidRDefault="00022476">
      <w:pPr>
        <w:pStyle w:val="3"/>
        <w:numPr>
          <w:ilvl w:val="0"/>
          <w:numId w:val="7"/>
        </w:numPr>
        <w:ind w:left="369" w:hangingChars="175" w:hanging="369"/>
      </w:pPr>
      <w:r>
        <w:lastRenderedPageBreak/>
        <w:t>境内外会计准则差异的说明：</w:t>
      </w:r>
    </w:p>
    <w:sdt>
      <w:sdtPr>
        <w:alias w:val="是否适用：境内外会计准则差异的说明[双击切换]"/>
        <w:tag w:val="_GBC_fb9a5edc484f49ab948423fc0bade519"/>
        <w:id w:val="433560706"/>
        <w:placeholder>
          <w:docPart w:val="GBC22222222222222222222222222222"/>
        </w:placeholder>
      </w:sdtPr>
      <w:sdtContent>
        <w:p w14:paraId="24ED42D9" w14:textId="7755179F" w:rsidR="0015090D" w:rsidRDefault="00022476" w:rsidP="00170BFB">
          <w:r>
            <w:rPr>
              <w:rFonts w:ascii="宋体" w:hAnsi="宋体"/>
            </w:rPr>
            <w:fldChar w:fldCharType="begin"/>
          </w:r>
          <w:r w:rsidR="00170BF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70BFB">
            <w:rPr>
              <w:rFonts w:ascii="宋体" w:hAnsi="宋体" w:hint="eastAsia"/>
            </w:rPr>
            <w:instrText xml:space="preserve"> MACROBUTTON  SnrToggleCheckbox √不适用 </w:instrText>
          </w:r>
          <w:r>
            <w:rPr>
              <w:rFonts w:ascii="宋体" w:hAnsi="宋体"/>
            </w:rPr>
            <w:fldChar w:fldCharType="end"/>
          </w:r>
        </w:p>
      </w:sdtContent>
    </w:sdt>
    <w:p w14:paraId="3D2A33E2" w14:textId="77777777" w:rsidR="0015090D" w:rsidRDefault="0015090D"/>
    <w:p w14:paraId="17152FA8" w14:textId="77777777" w:rsidR="0015090D" w:rsidRDefault="00022476">
      <w:pPr>
        <w:pStyle w:val="20"/>
        <w:numPr>
          <w:ilvl w:val="1"/>
          <w:numId w:val="4"/>
        </w:numPr>
        <w:ind w:left="498" w:hangingChars="236" w:hanging="498"/>
      </w:pPr>
      <w:r>
        <w:rPr>
          <w:rFonts w:asciiTheme="minorEastAsia" w:eastAsiaTheme="minorEastAsia" w:hAnsiTheme="minorEastAsia" w:hint="eastAsia"/>
        </w:rPr>
        <w:t>2025年分季度主要财务数据</w:t>
      </w:r>
    </w:p>
    <w:p w14:paraId="22D20F9B" w14:textId="77777777" w:rsidR="0015090D" w:rsidRDefault="00022476">
      <w:pPr>
        <w:jc w:val="right"/>
      </w:pPr>
      <w:r>
        <w:rPr>
          <w:rFonts w:hint="eastAsia"/>
        </w:rPr>
        <w:t>单位：</w:t>
      </w:r>
      <w:sdt>
        <w:sdtPr>
          <w:rPr>
            <w:rFonts w:hint="eastAsia"/>
          </w:rPr>
          <w:alias w:val="单位：分季度主要财务数据"/>
          <w:tag w:val="_GBC_c7bf8a69799342519e2da375e77f8d89"/>
          <w:id w:val="15563544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分季度主要财务数据"/>
          <w:tag w:val="_GBC_e825fbcd15674ffd86165e4ed7dcbbaf"/>
          <w:id w:val="-17303044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842"/>
        <w:gridCol w:w="1558"/>
        <w:gridCol w:w="1558"/>
        <w:gridCol w:w="1817"/>
      </w:tblGrid>
      <w:tr w:rsidR="0015090D" w14:paraId="5960B29D" w14:textId="77777777" w:rsidTr="00787D0E">
        <w:tc>
          <w:tcPr>
            <w:tcW w:w="3148" w:type="dxa"/>
            <w:vAlign w:val="center"/>
          </w:tcPr>
          <w:p w14:paraId="6FAD8366" w14:textId="77777777" w:rsidR="0015090D" w:rsidRPr="007C0C2C" w:rsidRDefault="0015090D">
            <w:pPr>
              <w:widowControl w:val="0"/>
              <w:jc w:val="center"/>
              <w:rPr>
                <w:highlight w:val="yellow"/>
              </w:rPr>
            </w:pPr>
          </w:p>
        </w:tc>
        <w:sdt>
          <w:sdtPr>
            <w:tag w:val="_PLD_2d7ae3b1c4bd43a98e284f10d0bdc51f"/>
            <w:id w:val="-1100876794"/>
          </w:sdtPr>
          <w:sdtContent>
            <w:tc>
              <w:tcPr>
                <w:tcW w:w="1842" w:type="dxa"/>
                <w:vAlign w:val="center"/>
              </w:tcPr>
              <w:p w14:paraId="6E96D4F1" w14:textId="77777777" w:rsidR="0015090D" w:rsidRPr="00787D0E" w:rsidRDefault="00022476">
                <w:pPr>
                  <w:widowControl w:val="0"/>
                  <w:jc w:val="center"/>
                </w:pPr>
                <w:r w:rsidRPr="00787D0E">
                  <w:rPr>
                    <w:rFonts w:hint="eastAsia"/>
                  </w:rPr>
                  <w:t>第一季度</w:t>
                </w:r>
              </w:p>
              <w:p w14:paraId="2B74092E" w14:textId="77777777" w:rsidR="0015090D" w:rsidRPr="00787D0E" w:rsidRDefault="00022476">
                <w:pPr>
                  <w:widowControl w:val="0"/>
                  <w:jc w:val="center"/>
                </w:pPr>
                <w:r w:rsidRPr="00787D0E">
                  <w:rPr>
                    <w:rFonts w:hint="eastAsia"/>
                  </w:rPr>
                  <w:t>（</w:t>
                </w:r>
                <w:r w:rsidRPr="00787D0E">
                  <w:rPr>
                    <w:rFonts w:hint="eastAsia"/>
                  </w:rPr>
                  <w:t>1-3</w:t>
                </w:r>
                <w:r w:rsidRPr="00787D0E">
                  <w:rPr>
                    <w:rFonts w:hint="eastAsia"/>
                  </w:rPr>
                  <w:t>月份）</w:t>
                </w:r>
              </w:p>
            </w:tc>
          </w:sdtContent>
        </w:sdt>
        <w:sdt>
          <w:sdtPr>
            <w:tag w:val="_PLD_07258d0e3e7e4393960c3400b24cda70"/>
            <w:id w:val="-43830608"/>
          </w:sdtPr>
          <w:sdtContent>
            <w:tc>
              <w:tcPr>
                <w:tcW w:w="1558" w:type="dxa"/>
                <w:vAlign w:val="center"/>
              </w:tcPr>
              <w:p w14:paraId="1D90E548" w14:textId="77777777" w:rsidR="0015090D" w:rsidRPr="00787D0E" w:rsidRDefault="00022476">
                <w:pPr>
                  <w:widowControl w:val="0"/>
                  <w:jc w:val="center"/>
                </w:pPr>
                <w:r w:rsidRPr="00787D0E">
                  <w:rPr>
                    <w:rFonts w:hint="eastAsia"/>
                  </w:rPr>
                  <w:t>第二季度</w:t>
                </w:r>
              </w:p>
              <w:p w14:paraId="5AB8BE24" w14:textId="77777777" w:rsidR="0015090D" w:rsidRPr="00787D0E" w:rsidRDefault="00022476">
                <w:pPr>
                  <w:widowControl w:val="0"/>
                  <w:jc w:val="center"/>
                </w:pPr>
                <w:r w:rsidRPr="00787D0E">
                  <w:rPr>
                    <w:rFonts w:hint="eastAsia"/>
                  </w:rPr>
                  <w:t>（</w:t>
                </w:r>
                <w:r w:rsidRPr="00787D0E">
                  <w:rPr>
                    <w:rFonts w:hint="eastAsia"/>
                  </w:rPr>
                  <w:t>4-6</w:t>
                </w:r>
                <w:r w:rsidRPr="00787D0E">
                  <w:rPr>
                    <w:rFonts w:hint="eastAsia"/>
                  </w:rPr>
                  <w:t>月份）</w:t>
                </w:r>
              </w:p>
            </w:tc>
          </w:sdtContent>
        </w:sdt>
        <w:sdt>
          <w:sdtPr>
            <w:tag w:val="_PLD_f34790307d174eceaa953001c5186096"/>
            <w:id w:val="-777952120"/>
          </w:sdtPr>
          <w:sdtContent>
            <w:tc>
              <w:tcPr>
                <w:tcW w:w="1558" w:type="dxa"/>
                <w:vAlign w:val="center"/>
              </w:tcPr>
              <w:p w14:paraId="7C6353C0" w14:textId="77777777" w:rsidR="0015090D" w:rsidRPr="00787D0E" w:rsidRDefault="00022476">
                <w:pPr>
                  <w:widowControl w:val="0"/>
                  <w:jc w:val="center"/>
                </w:pPr>
                <w:r w:rsidRPr="00787D0E">
                  <w:rPr>
                    <w:rFonts w:hint="eastAsia"/>
                  </w:rPr>
                  <w:t>第三季度</w:t>
                </w:r>
              </w:p>
              <w:p w14:paraId="0990E371" w14:textId="77777777" w:rsidR="0015090D" w:rsidRPr="00787D0E" w:rsidRDefault="00022476">
                <w:pPr>
                  <w:widowControl w:val="0"/>
                  <w:jc w:val="center"/>
                </w:pPr>
                <w:r w:rsidRPr="00787D0E">
                  <w:rPr>
                    <w:rFonts w:hint="eastAsia"/>
                  </w:rPr>
                  <w:t>（</w:t>
                </w:r>
                <w:r w:rsidRPr="00787D0E">
                  <w:rPr>
                    <w:rFonts w:hint="eastAsia"/>
                  </w:rPr>
                  <w:t>7-9</w:t>
                </w:r>
                <w:r w:rsidRPr="00787D0E">
                  <w:rPr>
                    <w:rFonts w:hint="eastAsia"/>
                  </w:rPr>
                  <w:t>月份）</w:t>
                </w:r>
              </w:p>
            </w:tc>
          </w:sdtContent>
        </w:sdt>
        <w:sdt>
          <w:sdtPr>
            <w:tag w:val="_PLD_18cc80c8863d4859a79676f49ef83412"/>
            <w:id w:val="33853209"/>
          </w:sdtPr>
          <w:sdtContent>
            <w:tc>
              <w:tcPr>
                <w:tcW w:w="1817" w:type="dxa"/>
                <w:vAlign w:val="center"/>
              </w:tcPr>
              <w:p w14:paraId="16720EBD" w14:textId="77777777" w:rsidR="0015090D" w:rsidRPr="00787D0E" w:rsidRDefault="00022476">
                <w:pPr>
                  <w:widowControl w:val="0"/>
                  <w:jc w:val="center"/>
                </w:pPr>
                <w:r w:rsidRPr="00787D0E">
                  <w:rPr>
                    <w:rFonts w:hint="eastAsia"/>
                  </w:rPr>
                  <w:t>第四季度</w:t>
                </w:r>
              </w:p>
              <w:p w14:paraId="30AC3457" w14:textId="77777777" w:rsidR="0015090D" w:rsidRPr="00787D0E" w:rsidRDefault="00022476">
                <w:pPr>
                  <w:widowControl w:val="0"/>
                  <w:jc w:val="center"/>
                </w:pPr>
                <w:r w:rsidRPr="00787D0E">
                  <w:rPr>
                    <w:rFonts w:hint="eastAsia"/>
                  </w:rPr>
                  <w:t>（</w:t>
                </w:r>
                <w:r w:rsidRPr="00787D0E">
                  <w:rPr>
                    <w:rFonts w:hint="eastAsia"/>
                  </w:rPr>
                  <w:t>10-12</w:t>
                </w:r>
                <w:r w:rsidRPr="00787D0E">
                  <w:rPr>
                    <w:rFonts w:hint="eastAsia"/>
                  </w:rPr>
                  <w:t>月份）</w:t>
                </w:r>
              </w:p>
            </w:tc>
          </w:sdtContent>
        </w:sdt>
      </w:tr>
      <w:tr w:rsidR="0015090D" w14:paraId="5950C7A4" w14:textId="77777777" w:rsidTr="00787D0E">
        <w:tc>
          <w:tcPr>
            <w:tcW w:w="3148" w:type="dxa"/>
            <w:vAlign w:val="center"/>
          </w:tcPr>
          <w:p w14:paraId="6DB11609" w14:textId="77777777" w:rsidR="0015090D" w:rsidRDefault="00022476">
            <w:pPr>
              <w:widowControl w:val="0"/>
              <w:jc w:val="both"/>
            </w:pPr>
            <w:r>
              <w:rPr>
                <w:rFonts w:hint="eastAsia"/>
              </w:rPr>
              <w:t>营业收入</w:t>
            </w:r>
          </w:p>
        </w:tc>
        <w:tc>
          <w:tcPr>
            <w:tcW w:w="1842" w:type="dxa"/>
            <w:vAlign w:val="center"/>
          </w:tcPr>
          <w:p w14:paraId="3DA751C7" w14:textId="190F781C" w:rsidR="0015090D" w:rsidRPr="00FF1D1C" w:rsidRDefault="00C80C3E">
            <w:pPr>
              <w:widowControl w:val="0"/>
              <w:jc w:val="right"/>
            </w:pPr>
            <w:r w:rsidRPr="00FF1D1C">
              <w:t>206,907,042.39</w:t>
            </w:r>
          </w:p>
        </w:tc>
        <w:tc>
          <w:tcPr>
            <w:tcW w:w="1558" w:type="dxa"/>
            <w:vAlign w:val="center"/>
          </w:tcPr>
          <w:p w14:paraId="56F91888" w14:textId="6B03BB66" w:rsidR="0015090D" w:rsidRPr="00FF1D1C" w:rsidRDefault="005001F9">
            <w:pPr>
              <w:widowControl w:val="0"/>
              <w:jc w:val="right"/>
            </w:pPr>
            <w:r w:rsidRPr="00FF1D1C">
              <w:t>503,813,753.08</w:t>
            </w:r>
          </w:p>
        </w:tc>
        <w:tc>
          <w:tcPr>
            <w:tcW w:w="1558" w:type="dxa"/>
            <w:vAlign w:val="center"/>
          </w:tcPr>
          <w:p w14:paraId="2D2F000F" w14:textId="09325643" w:rsidR="0015090D" w:rsidRPr="00FF1D1C" w:rsidRDefault="00C80C3E">
            <w:pPr>
              <w:widowControl w:val="0"/>
              <w:jc w:val="right"/>
            </w:pPr>
            <w:r w:rsidRPr="00FF1D1C">
              <w:t>225,070,461.74</w:t>
            </w:r>
          </w:p>
        </w:tc>
        <w:tc>
          <w:tcPr>
            <w:tcW w:w="1817" w:type="dxa"/>
            <w:vAlign w:val="center"/>
          </w:tcPr>
          <w:p w14:paraId="7F221371" w14:textId="0613772E" w:rsidR="0015090D" w:rsidRPr="00FF1D1C" w:rsidRDefault="005001F9">
            <w:pPr>
              <w:widowControl w:val="0"/>
              <w:jc w:val="right"/>
            </w:pPr>
            <w:r w:rsidRPr="00FF1D1C">
              <w:t>115,511,477.17</w:t>
            </w:r>
          </w:p>
        </w:tc>
      </w:tr>
      <w:tr w:rsidR="0015090D" w14:paraId="6DC36679" w14:textId="77777777" w:rsidTr="00787D0E">
        <w:tc>
          <w:tcPr>
            <w:tcW w:w="3148" w:type="dxa"/>
            <w:vAlign w:val="center"/>
          </w:tcPr>
          <w:p w14:paraId="0B07C682" w14:textId="77777777" w:rsidR="0015090D" w:rsidRDefault="00022476">
            <w:pPr>
              <w:widowControl w:val="0"/>
              <w:jc w:val="both"/>
            </w:pPr>
            <w:r>
              <w:rPr>
                <w:rFonts w:hint="eastAsia"/>
              </w:rPr>
              <w:t>归属于上市公司股东的净利润</w:t>
            </w:r>
          </w:p>
        </w:tc>
        <w:tc>
          <w:tcPr>
            <w:tcW w:w="1842" w:type="dxa"/>
            <w:vAlign w:val="center"/>
          </w:tcPr>
          <w:p w14:paraId="44571A3B" w14:textId="4C443E25" w:rsidR="0015090D" w:rsidRPr="00FF1D1C" w:rsidRDefault="00C80C3E">
            <w:pPr>
              <w:widowControl w:val="0"/>
              <w:jc w:val="right"/>
            </w:pPr>
            <w:r w:rsidRPr="00FF1D1C">
              <w:t>6,575,620.20</w:t>
            </w:r>
          </w:p>
        </w:tc>
        <w:tc>
          <w:tcPr>
            <w:tcW w:w="1558" w:type="dxa"/>
            <w:vAlign w:val="center"/>
          </w:tcPr>
          <w:p w14:paraId="5C961B54" w14:textId="7A457AD8" w:rsidR="0015090D" w:rsidRPr="00FF1D1C" w:rsidRDefault="005001F9">
            <w:pPr>
              <w:widowControl w:val="0"/>
              <w:jc w:val="right"/>
            </w:pPr>
            <w:r w:rsidRPr="00FF1D1C">
              <w:t>18,049,115.45</w:t>
            </w:r>
          </w:p>
        </w:tc>
        <w:tc>
          <w:tcPr>
            <w:tcW w:w="1558" w:type="dxa"/>
            <w:vAlign w:val="center"/>
          </w:tcPr>
          <w:p w14:paraId="05A353D0" w14:textId="65DC8F56" w:rsidR="0015090D" w:rsidRPr="00FF1D1C" w:rsidRDefault="00C80C3E">
            <w:pPr>
              <w:widowControl w:val="0"/>
              <w:jc w:val="right"/>
            </w:pPr>
            <w:r w:rsidRPr="00FF1D1C">
              <w:t>2,407,125.53</w:t>
            </w:r>
          </w:p>
        </w:tc>
        <w:tc>
          <w:tcPr>
            <w:tcW w:w="1817" w:type="dxa"/>
            <w:vAlign w:val="center"/>
          </w:tcPr>
          <w:p w14:paraId="65D3146C" w14:textId="058C00A4" w:rsidR="0015090D" w:rsidRPr="00FF1D1C" w:rsidRDefault="005001F9">
            <w:pPr>
              <w:widowControl w:val="0"/>
              <w:jc w:val="right"/>
            </w:pPr>
            <w:r w:rsidRPr="00FF1D1C">
              <w:t>2,840,486.85</w:t>
            </w:r>
          </w:p>
        </w:tc>
      </w:tr>
      <w:tr w:rsidR="0015090D" w14:paraId="47CB9B1C" w14:textId="77777777" w:rsidTr="00787D0E">
        <w:tc>
          <w:tcPr>
            <w:tcW w:w="3148" w:type="dxa"/>
            <w:vAlign w:val="center"/>
          </w:tcPr>
          <w:p w14:paraId="7C3F17BB" w14:textId="77777777" w:rsidR="0015090D" w:rsidRDefault="00022476">
            <w:pPr>
              <w:widowControl w:val="0"/>
              <w:jc w:val="both"/>
            </w:pPr>
            <w:r>
              <w:rPr>
                <w:rFonts w:hint="eastAsia"/>
              </w:rPr>
              <w:t>归属于上市公司股东的扣除非经常性损益后的净利润</w:t>
            </w:r>
          </w:p>
        </w:tc>
        <w:tc>
          <w:tcPr>
            <w:tcW w:w="1842" w:type="dxa"/>
            <w:vAlign w:val="center"/>
          </w:tcPr>
          <w:p w14:paraId="1B7E50CE" w14:textId="56DB3CA8" w:rsidR="0015090D" w:rsidRPr="00FF1D1C" w:rsidRDefault="00C80C3E">
            <w:pPr>
              <w:widowControl w:val="0"/>
              <w:jc w:val="right"/>
            </w:pPr>
            <w:r w:rsidRPr="00FF1D1C">
              <w:t>2,983,438.97</w:t>
            </w:r>
          </w:p>
        </w:tc>
        <w:tc>
          <w:tcPr>
            <w:tcW w:w="1558" w:type="dxa"/>
            <w:vAlign w:val="center"/>
          </w:tcPr>
          <w:p w14:paraId="57EEA9A7" w14:textId="65B809E2" w:rsidR="0015090D" w:rsidRPr="00FF1D1C" w:rsidRDefault="005001F9">
            <w:pPr>
              <w:widowControl w:val="0"/>
              <w:jc w:val="right"/>
            </w:pPr>
            <w:r w:rsidRPr="00FF1D1C">
              <w:t>16,465,825.75</w:t>
            </w:r>
          </w:p>
        </w:tc>
        <w:tc>
          <w:tcPr>
            <w:tcW w:w="1558" w:type="dxa"/>
            <w:vAlign w:val="center"/>
          </w:tcPr>
          <w:p w14:paraId="79EF5C0F" w14:textId="029BD41A" w:rsidR="0015090D" w:rsidRPr="00FF1D1C" w:rsidRDefault="00416737">
            <w:pPr>
              <w:widowControl w:val="0"/>
              <w:jc w:val="right"/>
            </w:pPr>
            <w:r>
              <w:t>-4,288,345.46</w:t>
            </w:r>
          </w:p>
        </w:tc>
        <w:tc>
          <w:tcPr>
            <w:tcW w:w="1817" w:type="dxa"/>
            <w:vAlign w:val="center"/>
          </w:tcPr>
          <w:p w14:paraId="6EAB96F8" w14:textId="017B6EB1" w:rsidR="0015090D" w:rsidRPr="00FF1D1C" w:rsidRDefault="00416737">
            <w:pPr>
              <w:widowControl w:val="0"/>
              <w:jc w:val="right"/>
            </w:pPr>
            <w:r>
              <w:t>-17,234,658.57</w:t>
            </w:r>
          </w:p>
        </w:tc>
      </w:tr>
      <w:tr w:rsidR="0015090D" w14:paraId="51125F77" w14:textId="77777777" w:rsidTr="00787D0E">
        <w:tc>
          <w:tcPr>
            <w:tcW w:w="3148" w:type="dxa"/>
            <w:vAlign w:val="center"/>
          </w:tcPr>
          <w:p w14:paraId="690A541E" w14:textId="77777777" w:rsidR="0015090D" w:rsidRDefault="00022476">
            <w:pPr>
              <w:widowControl w:val="0"/>
              <w:jc w:val="both"/>
            </w:pPr>
            <w:r>
              <w:rPr>
                <w:rFonts w:hint="eastAsia"/>
              </w:rPr>
              <w:t>经营活动产生的现金流量净额</w:t>
            </w:r>
          </w:p>
        </w:tc>
        <w:tc>
          <w:tcPr>
            <w:tcW w:w="1842" w:type="dxa"/>
            <w:vAlign w:val="center"/>
          </w:tcPr>
          <w:p w14:paraId="4C49DFA9" w14:textId="6790A961" w:rsidR="0015090D" w:rsidRPr="00FF1D1C" w:rsidRDefault="00C80C3E">
            <w:pPr>
              <w:widowControl w:val="0"/>
              <w:jc w:val="right"/>
            </w:pPr>
            <w:r w:rsidRPr="00FF1D1C">
              <w:t>48,217,686.36</w:t>
            </w:r>
          </w:p>
        </w:tc>
        <w:tc>
          <w:tcPr>
            <w:tcW w:w="1558" w:type="dxa"/>
            <w:vAlign w:val="center"/>
          </w:tcPr>
          <w:p w14:paraId="49162B4A" w14:textId="3EFDF157" w:rsidR="0015090D" w:rsidRPr="00FF1D1C" w:rsidRDefault="005001F9">
            <w:pPr>
              <w:widowControl w:val="0"/>
              <w:jc w:val="right"/>
            </w:pPr>
            <w:r w:rsidRPr="00FF1D1C">
              <w:t>46,477,689.93</w:t>
            </w:r>
          </w:p>
        </w:tc>
        <w:tc>
          <w:tcPr>
            <w:tcW w:w="1558" w:type="dxa"/>
            <w:vAlign w:val="center"/>
          </w:tcPr>
          <w:p w14:paraId="72878800" w14:textId="7A8319DC" w:rsidR="0015090D" w:rsidRPr="00FF1D1C" w:rsidRDefault="00A36461">
            <w:pPr>
              <w:widowControl w:val="0"/>
              <w:jc w:val="right"/>
            </w:pPr>
            <w:r w:rsidRPr="00FF1D1C">
              <w:t>35,441,744.87</w:t>
            </w:r>
          </w:p>
        </w:tc>
        <w:tc>
          <w:tcPr>
            <w:tcW w:w="1817" w:type="dxa"/>
            <w:vAlign w:val="center"/>
          </w:tcPr>
          <w:p w14:paraId="54796B33" w14:textId="0D44B7CD" w:rsidR="0015090D" w:rsidRPr="00FF1D1C" w:rsidRDefault="005001F9">
            <w:pPr>
              <w:widowControl w:val="0"/>
              <w:jc w:val="right"/>
            </w:pPr>
            <w:r w:rsidRPr="00FF1D1C">
              <w:t>320,807,403.33</w:t>
            </w:r>
          </w:p>
        </w:tc>
      </w:tr>
    </w:tbl>
    <w:p w14:paraId="48E52D33" w14:textId="77777777" w:rsidR="0015090D" w:rsidRDefault="0015090D"/>
    <w:p w14:paraId="1B03D69F" w14:textId="77777777" w:rsidR="0015090D" w:rsidRDefault="00022476">
      <w:pPr>
        <w:rPr>
          <w:rFonts w:ascii="Calibri" w:hAnsi="Calibri"/>
          <w:bCs/>
          <w:kern w:val="2"/>
          <w:szCs w:val="32"/>
        </w:rPr>
      </w:pPr>
      <w:r>
        <w:rPr>
          <w:rFonts w:ascii="Calibri" w:hAnsi="Calibri" w:hint="eastAsia"/>
          <w:bCs/>
          <w:kern w:val="2"/>
          <w:szCs w:val="32"/>
        </w:rPr>
        <w:t>季度数据与已披露定期报告数据差异说明</w:t>
      </w:r>
    </w:p>
    <w:sdt>
      <w:sdtPr>
        <w:alias w:val="是否适用：季度数据与已披露定期报告数据差异说明[双击切换]"/>
        <w:tag w:val="_GBC_90abe51569fb4ccda7eaf6149fe8f3a9"/>
        <w:id w:val="431475982"/>
        <w:placeholder>
          <w:docPart w:val="GBC22222222222222222222222222222"/>
        </w:placeholder>
      </w:sdtPr>
      <w:sdtContent>
        <w:p w14:paraId="183AE8C6" w14:textId="33721A56" w:rsidR="0015090D" w:rsidRDefault="00022476" w:rsidP="00170BFB">
          <w:r>
            <w:rPr>
              <w:rFonts w:ascii="宋体" w:hAnsi="宋体"/>
            </w:rPr>
            <w:fldChar w:fldCharType="begin"/>
          </w:r>
          <w:r w:rsidR="00170B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170BFB">
            <w:rPr>
              <w:rFonts w:ascii="宋体" w:hAnsi="宋体" w:hint="eastAsia"/>
            </w:rPr>
            <w:instrText xml:space="preserve"> MACROBUTTON  SnrToggleCheckbox √不适用 </w:instrText>
          </w:r>
          <w:r>
            <w:rPr>
              <w:rFonts w:ascii="宋体" w:hAnsi="宋体"/>
            </w:rPr>
            <w:fldChar w:fldCharType="end"/>
          </w:r>
        </w:p>
      </w:sdtContent>
    </w:sdt>
    <w:p w14:paraId="2700BE7C" w14:textId="77777777" w:rsidR="0015090D" w:rsidRDefault="0015090D"/>
    <w:p w14:paraId="62986A9E" w14:textId="77777777" w:rsidR="0015090D" w:rsidRDefault="00022476">
      <w:pPr>
        <w:pStyle w:val="20"/>
        <w:numPr>
          <w:ilvl w:val="1"/>
          <w:numId w:val="4"/>
        </w:numPr>
        <w:ind w:left="498" w:hangingChars="236" w:hanging="498"/>
      </w:pPr>
      <w:bookmarkStart w:id="29" w:name="_Hlk24640273"/>
      <w:bookmarkStart w:id="30" w:name="_Hlk152579713"/>
      <w:r>
        <w:rPr>
          <w:rFonts w:hint="eastAsia"/>
        </w:rPr>
        <w:t>非经常性损益项目和金额</w:t>
      </w:r>
    </w:p>
    <w:sdt>
      <w:sdtPr>
        <w:alias w:val="是否适用：扣除非经常性损益项目和金额[双击切换]"/>
        <w:tag w:val="_GBC_d311c3479a4945ceb1266734910915b6"/>
        <w:id w:val="-401209993"/>
        <w:placeholder>
          <w:docPart w:val="GBC22222222222222222222222222222"/>
        </w:placeholder>
      </w:sdtPr>
      <w:sdtContent>
        <w:p w14:paraId="0C3F2BDC"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E823F15" w14:textId="61030DCF" w:rsidR="0015090D" w:rsidRDefault="00022476">
      <w:pPr>
        <w:jc w:val="right"/>
      </w:pPr>
      <w:r>
        <w:rPr>
          <w:rFonts w:hint="eastAsia"/>
        </w:rPr>
        <w:t>单位：</w:t>
      </w:r>
      <w:sdt>
        <w:sdtPr>
          <w:rPr>
            <w:rFonts w:hint="eastAsia"/>
          </w:rPr>
          <w:alias w:val="单位：扣除非经常性损益项目和金额"/>
          <w:tag w:val="_GBC_120471c8e4434d7bbf8c91141121ab39"/>
          <w:id w:val="-391888286"/>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E74519">
            <w:rPr>
              <w:rFonts w:hint="eastAsia"/>
            </w:rPr>
            <w:t>元</w:t>
          </w:r>
        </w:sdtContent>
      </w:sdt>
      <w:r>
        <w:rPr>
          <w:rFonts w:hint="eastAsia"/>
        </w:rPr>
        <w:t xml:space="preserve">  </w:t>
      </w:r>
      <w:r>
        <w:rPr>
          <w:rFonts w:hint="eastAsia"/>
        </w:rPr>
        <w:t>币种：</w:t>
      </w:r>
      <w:sdt>
        <w:sdtPr>
          <w:rPr>
            <w:rFonts w:hint="eastAsia"/>
          </w:rPr>
          <w:alias w:val="币种：扣除非经常性损益项目和金额"/>
          <w:tag w:val="_GBC_8d756f42e06c4610a2149f35e1d51a62"/>
          <w:id w:val="-269472017"/>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E74519">
            <w:rPr>
              <w:rFonts w:hint="eastAsia"/>
            </w:rPr>
            <w:t>人民币</w:t>
          </w:r>
        </w:sdtContent>
      </w:sdt>
    </w:p>
    <w:tbl>
      <w:tblPr>
        <w:tblStyle w:val="a7"/>
        <w:tblW w:w="10206" w:type="dxa"/>
        <w:tblInd w:w="-1026" w:type="dxa"/>
        <w:tblLayout w:type="fixed"/>
        <w:tblLook w:val="04A0" w:firstRow="1" w:lastRow="0" w:firstColumn="1" w:lastColumn="0" w:noHBand="0" w:noVBand="1"/>
      </w:tblPr>
      <w:tblGrid>
        <w:gridCol w:w="3402"/>
        <w:gridCol w:w="2268"/>
        <w:gridCol w:w="851"/>
        <w:gridCol w:w="1843"/>
        <w:gridCol w:w="1842"/>
      </w:tblGrid>
      <w:tr w:rsidR="0015090D" w14:paraId="2F638C20" w14:textId="77777777" w:rsidTr="00787D0E">
        <w:bookmarkStart w:id="31" w:name="OLE_LINK11" w:displacedByCustomXml="next"/>
        <w:sdt>
          <w:sdtPr>
            <w:tag w:val="_PLD_451a5b1d22614c45b1fbba1d8acc3cbb"/>
            <w:id w:val="-1684357431"/>
          </w:sdtPr>
          <w:sdtContent>
            <w:tc>
              <w:tcPr>
                <w:tcW w:w="3402" w:type="dxa"/>
                <w:vAlign w:val="center"/>
              </w:tcPr>
              <w:p w14:paraId="15BAF042" w14:textId="77777777" w:rsidR="0015090D" w:rsidRDefault="00022476">
                <w:pPr>
                  <w:pStyle w:val="ac"/>
                  <w:ind w:firstLineChars="0" w:firstLine="0"/>
                  <w:jc w:val="center"/>
                  <w:rPr>
                    <w:rFonts w:ascii="宋体" w:hAnsi="宋体" w:hint="eastAsia"/>
                    <w:szCs w:val="21"/>
                  </w:rPr>
                </w:pPr>
                <w:r>
                  <w:rPr>
                    <w:rFonts w:ascii="宋体" w:hAnsi="宋体" w:hint="eastAsia"/>
                    <w:szCs w:val="21"/>
                  </w:rPr>
                  <w:t>非经常性损益项目</w:t>
                </w:r>
              </w:p>
            </w:tc>
          </w:sdtContent>
        </w:sdt>
        <w:sdt>
          <w:sdtPr>
            <w:tag w:val="_PLD_75a853b22038430db055de446a19d683"/>
            <w:id w:val="-2063001120"/>
          </w:sdtPr>
          <w:sdtContent>
            <w:tc>
              <w:tcPr>
                <w:tcW w:w="2268" w:type="dxa"/>
                <w:vAlign w:val="center"/>
              </w:tcPr>
              <w:p w14:paraId="3F9FCF8B" w14:textId="77777777" w:rsidR="0015090D" w:rsidRDefault="00022476">
                <w:pPr>
                  <w:pStyle w:val="ac"/>
                  <w:ind w:firstLineChars="0" w:firstLine="0"/>
                  <w:jc w:val="center"/>
                  <w:rPr>
                    <w:rFonts w:ascii="宋体" w:hAnsi="宋体" w:hint="eastAsia"/>
                    <w:szCs w:val="21"/>
                  </w:rPr>
                </w:pPr>
                <w:r>
                  <w:rPr>
                    <w:rFonts w:ascii="宋体" w:hAnsi="宋体" w:hint="eastAsia"/>
                    <w:szCs w:val="21"/>
                  </w:rPr>
                  <w:t>2025年金额</w:t>
                </w:r>
              </w:p>
            </w:tc>
          </w:sdtContent>
        </w:sdt>
        <w:sdt>
          <w:sdtPr>
            <w:tag w:val="_PLD_c571f80c57314d5cbbb4106b26568a8c"/>
            <w:id w:val="21064534"/>
          </w:sdtPr>
          <w:sdtContent>
            <w:tc>
              <w:tcPr>
                <w:tcW w:w="851" w:type="dxa"/>
                <w:vAlign w:val="center"/>
              </w:tcPr>
              <w:p w14:paraId="70E9F0D8" w14:textId="77777777" w:rsidR="0015090D" w:rsidRDefault="00022476">
                <w:pPr>
                  <w:pStyle w:val="ac"/>
                  <w:ind w:firstLineChars="0" w:firstLine="0"/>
                  <w:jc w:val="center"/>
                  <w:rPr>
                    <w:rFonts w:ascii="宋体" w:hAnsi="宋体" w:hint="eastAsia"/>
                    <w:szCs w:val="21"/>
                  </w:rPr>
                </w:pPr>
                <w:r>
                  <w:rPr>
                    <w:rFonts w:ascii="宋体" w:hAnsi="宋体" w:hint="eastAsia"/>
                    <w:szCs w:val="21"/>
                  </w:rPr>
                  <w:t>附注（如适用）</w:t>
                </w:r>
              </w:p>
            </w:tc>
          </w:sdtContent>
        </w:sdt>
        <w:sdt>
          <w:sdtPr>
            <w:tag w:val="_PLD_7178520950424696adfe1eb7e010035c"/>
            <w:id w:val="214013727"/>
          </w:sdtPr>
          <w:sdtContent>
            <w:tc>
              <w:tcPr>
                <w:tcW w:w="1843" w:type="dxa"/>
                <w:vAlign w:val="center"/>
              </w:tcPr>
              <w:p w14:paraId="59C97724" w14:textId="77777777" w:rsidR="0015090D" w:rsidRDefault="00022476">
                <w:pPr>
                  <w:pStyle w:val="ac"/>
                  <w:ind w:firstLineChars="0" w:firstLine="0"/>
                  <w:jc w:val="center"/>
                  <w:rPr>
                    <w:rFonts w:ascii="宋体" w:hAnsi="宋体" w:hint="eastAsia"/>
                    <w:szCs w:val="21"/>
                  </w:rPr>
                </w:pPr>
                <w:r>
                  <w:rPr>
                    <w:rFonts w:ascii="宋体" w:hAnsi="宋体" w:hint="eastAsia"/>
                    <w:szCs w:val="21"/>
                  </w:rPr>
                  <w:t>2024年金额</w:t>
                </w:r>
              </w:p>
            </w:tc>
          </w:sdtContent>
        </w:sdt>
        <w:sdt>
          <w:sdtPr>
            <w:tag w:val="_PLD_870e9453ef9d4928968c60216a29f211"/>
            <w:id w:val="-515225782"/>
          </w:sdtPr>
          <w:sdtContent>
            <w:tc>
              <w:tcPr>
                <w:tcW w:w="1842" w:type="dxa"/>
                <w:vAlign w:val="center"/>
              </w:tcPr>
              <w:p w14:paraId="20EC96D7" w14:textId="77777777" w:rsidR="0015090D" w:rsidRDefault="00022476">
                <w:pPr>
                  <w:pStyle w:val="ac"/>
                  <w:ind w:firstLineChars="0" w:firstLine="0"/>
                  <w:jc w:val="center"/>
                  <w:rPr>
                    <w:rFonts w:ascii="宋体" w:hAnsi="宋体" w:hint="eastAsia"/>
                    <w:szCs w:val="21"/>
                  </w:rPr>
                </w:pPr>
                <w:r>
                  <w:rPr>
                    <w:rFonts w:ascii="宋体" w:hAnsi="宋体" w:hint="eastAsia"/>
                    <w:szCs w:val="21"/>
                  </w:rPr>
                  <w:t>2023年金额</w:t>
                </w:r>
              </w:p>
            </w:tc>
          </w:sdtContent>
        </w:sdt>
      </w:tr>
      <w:tr w:rsidR="0015090D" w14:paraId="4D186F00" w14:textId="77777777" w:rsidTr="00787D0E">
        <w:tc>
          <w:tcPr>
            <w:tcW w:w="3402" w:type="dxa"/>
            <w:vAlign w:val="center"/>
          </w:tcPr>
          <w:p w14:paraId="19036F2F" w14:textId="77777777" w:rsidR="0015090D" w:rsidRDefault="00022476">
            <w:pPr>
              <w:pStyle w:val="ac"/>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2268" w:type="dxa"/>
            <w:vAlign w:val="center"/>
          </w:tcPr>
          <w:p w14:paraId="33CD2375" w14:textId="16B1C425" w:rsidR="0015090D" w:rsidRDefault="002929F0">
            <w:pPr>
              <w:jc w:val="right"/>
            </w:pPr>
            <w:r>
              <w:t>6,266,206.32</w:t>
            </w:r>
          </w:p>
        </w:tc>
        <w:tc>
          <w:tcPr>
            <w:tcW w:w="851" w:type="dxa"/>
            <w:vAlign w:val="center"/>
          </w:tcPr>
          <w:p w14:paraId="5FD620FC" w14:textId="77777777" w:rsidR="0015090D" w:rsidRDefault="00022476">
            <w:r>
              <w:rPr>
                <w:rFonts w:hint="eastAsia"/>
              </w:rPr>
              <w:t xml:space="preserve">　</w:t>
            </w:r>
          </w:p>
        </w:tc>
        <w:tc>
          <w:tcPr>
            <w:tcW w:w="1843" w:type="dxa"/>
            <w:vAlign w:val="center"/>
          </w:tcPr>
          <w:p w14:paraId="34BC4973" w14:textId="4642C56C" w:rsidR="0015090D" w:rsidRDefault="00F6419D">
            <w:pPr>
              <w:jc w:val="right"/>
            </w:pPr>
            <w:r>
              <w:t>-6,817,429.04</w:t>
            </w:r>
          </w:p>
        </w:tc>
        <w:tc>
          <w:tcPr>
            <w:tcW w:w="1842" w:type="dxa"/>
            <w:vAlign w:val="center"/>
          </w:tcPr>
          <w:p w14:paraId="365A9BD1" w14:textId="26FBA428" w:rsidR="0015090D" w:rsidRDefault="00F6419D">
            <w:pPr>
              <w:jc w:val="right"/>
            </w:pPr>
            <w:r>
              <w:t>-5,548,408.55</w:t>
            </w:r>
          </w:p>
        </w:tc>
      </w:tr>
      <w:tr w:rsidR="0015090D" w14:paraId="13106D37" w14:textId="77777777" w:rsidTr="00787D0E">
        <w:tc>
          <w:tcPr>
            <w:tcW w:w="3402" w:type="dxa"/>
            <w:vAlign w:val="center"/>
          </w:tcPr>
          <w:p w14:paraId="3D67372E" w14:textId="77777777" w:rsidR="0015090D" w:rsidRDefault="00022476">
            <w:pPr>
              <w:pStyle w:val="ac"/>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2268" w:type="dxa"/>
            <w:vAlign w:val="center"/>
          </w:tcPr>
          <w:p w14:paraId="3BBCB3EE" w14:textId="106810EE" w:rsidR="0015090D" w:rsidRDefault="00DB4A6F">
            <w:pPr>
              <w:jc w:val="right"/>
            </w:pPr>
            <w:r>
              <w:t>25,151,468.89</w:t>
            </w:r>
          </w:p>
        </w:tc>
        <w:tc>
          <w:tcPr>
            <w:tcW w:w="851" w:type="dxa"/>
            <w:vAlign w:val="center"/>
          </w:tcPr>
          <w:p w14:paraId="514F9198" w14:textId="77777777" w:rsidR="0015090D" w:rsidRDefault="00022476">
            <w:r>
              <w:rPr>
                <w:rFonts w:hint="eastAsia"/>
              </w:rPr>
              <w:t xml:space="preserve">　</w:t>
            </w:r>
          </w:p>
        </w:tc>
        <w:tc>
          <w:tcPr>
            <w:tcW w:w="1843" w:type="dxa"/>
            <w:vAlign w:val="center"/>
          </w:tcPr>
          <w:p w14:paraId="74914FC7" w14:textId="3FB7FBA3" w:rsidR="0015090D" w:rsidRDefault="00F6419D">
            <w:pPr>
              <w:jc w:val="right"/>
            </w:pPr>
            <w:r>
              <w:t>38,601,302.48</w:t>
            </w:r>
          </w:p>
        </w:tc>
        <w:tc>
          <w:tcPr>
            <w:tcW w:w="1842" w:type="dxa"/>
            <w:vAlign w:val="center"/>
          </w:tcPr>
          <w:p w14:paraId="05AE8427" w14:textId="0B666896" w:rsidR="0015090D" w:rsidRDefault="00F6419D">
            <w:pPr>
              <w:jc w:val="right"/>
            </w:pPr>
            <w:r>
              <w:t>36,531,936.94</w:t>
            </w:r>
          </w:p>
        </w:tc>
      </w:tr>
      <w:tr w:rsidR="0015090D" w14:paraId="6880A374" w14:textId="77777777" w:rsidTr="00787D0E">
        <w:tc>
          <w:tcPr>
            <w:tcW w:w="3402" w:type="dxa"/>
            <w:vAlign w:val="center"/>
          </w:tcPr>
          <w:p w14:paraId="783A8E6D" w14:textId="77777777" w:rsidR="0015090D" w:rsidRDefault="00022476">
            <w:pPr>
              <w:pStyle w:val="ac"/>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2268" w:type="dxa"/>
            <w:vAlign w:val="center"/>
          </w:tcPr>
          <w:p w14:paraId="7976D551" w14:textId="356E9219" w:rsidR="0015090D" w:rsidRDefault="00DB4A6F">
            <w:pPr>
              <w:jc w:val="right"/>
            </w:pPr>
            <w:r>
              <w:t>-464,365.40</w:t>
            </w:r>
          </w:p>
        </w:tc>
        <w:tc>
          <w:tcPr>
            <w:tcW w:w="851" w:type="dxa"/>
            <w:vAlign w:val="center"/>
          </w:tcPr>
          <w:p w14:paraId="5EE29004" w14:textId="77777777" w:rsidR="0015090D" w:rsidRDefault="00022476">
            <w:r>
              <w:rPr>
                <w:rFonts w:hint="eastAsia"/>
              </w:rPr>
              <w:t xml:space="preserve">　</w:t>
            </w:r>
          </w:p>
        </w:tc>
        <w:tc>
          <w:tcPr>
            <w:tcW w:w="1843" w:type="dxa"/>
            <w:vAlign w:val="center"/>
          </w:tcPr>
          <w:p w14:paraId="34BBD294" w14:textId="1586D9E4" w:rsidR="0015090D" w:rsidRDefault="00F6419D">
            <w:pPr>
              <w:jc w:val="right"/>
            </w:pPr>
            <w:r>
              <w:t>-3,039,250.37</w:t>
            </w:r>
          </w:p>
        </w:tc>
        <w:tc>
          <w:tcPr>
            <w:tcW w:w="1842" w:type="dxa"/>
            <w:vAlign w:val="center"/>
          </w:tcPr>
          <w:p w14:paraId="248A4B8A" w14:textId="3CF27A7F" w:rsidR="0015090D" w:rsidRDefault="00F6419D">
            <w:pPr>
              <w:jc w:val="right"/>
            </w:pPr>
            <w:r>
              <w:t>630,639.59</w:t>
            </w:r>
          </w:p>
        </w:tc>
      </w:tr>
      <w:tr w:rsidR="0015090D" w14:paraId="6901FD59" w14:textId="77777777" w:rsidTr="00787D0E">
        <w:tc>
          <w:tcPr>
            <w:tcW w:w="3402" w:type="dxa"/>
            <w:vAlign w:val="center"/>
          </w:tcPr>
          <w:p w14:paraId="2A0B8D6E" w14:textId="77777777" w:rsidR="0015090D" w:rsidRDefault="00022476">
            <w:pPr>
              <w:pStyle w:val="ac"/>
              <w:ind w:firstLineChars="0" w:firstLine="0"/>
              <w:jc w:val="left"/>
              <w:rPr>
                <w:szCs w:val="21"/>
              </w:rPr>
            </w:pPr>
            <w:r>
              <w:rPr>
                <w:szCs w:val="21"/>
              </w:rPr>
              <w:t>计入当期损益的对非金融企业收取的资金占用费</w:t>
            </w:r>
          </w:p>
        </w:tc>
        <w:tc>
          <w:tcPr>
            <w:tcW w:w="2268" w:type="dxa"/>
            <w:vAlign w:val="center"/>
          </w:tcPr>
          <w:p w14:paraId="183D8B35" w14:textId="77777777" w:rsidR="0015090D" w:rsidRDefault="00022476">
            <w:pPr>
              <w:jc w:val="right"/>
            </w:pPr>
            <w:r>
              <w:rPr>
                <w:rFonts w:hint="eastAsia"/>
              </w:rPr>
              <w:t xml:space="preserve">　</w:t>
            </w:r>
          </w:p>
        </w:tc>
        <w:tc>
          <w:tcPr>
            <w:tcW w:w="851" w:type="dxa"/>
            <w:vAlign w:val="center"/>
          </w:tcPr>
          <w:p w14:paraId="0C12265B" w14:textId="77777777" w:rsidR="0015090D" w:rsidRDefault="00022476">
            <w:r>
              <w:rPr>
                <w:rFonts w:hint="eastAsia"/>
              </w:rPr>
              <w:t xml:space="preserve">　</w:t>
            </w:r>
          </w:p>
        </w:tc>
        <w:tc>
          <w:tcPr>
            <w:tcW w:w="1843" w:type="dxa"/>
            <w:vAlign w:val="center"/>
          </w:tcPr>
          <w:p w14:paraId="2F562A15" w14:textId="77777777" w:rsidR="0015090D" w:rsidRDefault="0015090D">
            <w:pPr>
              <w:jc w:val="right"/>
            </w:pPr>
          </w:p>
        </w:tc>
        <w:tc>
          <w:tcPr>
            <w:tcW w:w="1842" w:type="dxa"/>
            <w:vAlign w:val="center"/>
          </w:tcPr>
          <w:p w14:paraId="179923E0" w14:textId="77777777" w:rsidR="0015090D" w:rsidRDefault="0015090D">
            <w:pPr>
              <w:jc w:val="right"/>
            </w:pPr>
          </w:p>
        </w:tc>
      </w:tr>
      <w:tr w:rsidR="0015090D" w14:paraId="3789A37F" w14:textId="77777777" w:rsidTr="00787D0E">
        <w:tc>
          <w:tcPr>
            <w:tcW w:w="3402" w:type="dxa"/>
            <w:vAlign w:val="center"/>
          </w:tcPr>
          <w:p w14:paraId="0C612949" w14:textId="77777777" w:rsidR="0015090D" w:rsidRDefault="00022476">
            <w:pPr>
              <w:pStyle w:val="ac"/>
              <w:ind w:firstLineChars="0" w:firstLine="0"/>
              <w:jc w:val="left"/>
              <w:rPr>
                <w:szCs w:val="21"/>
              </w:rPr>
            </w:pPr>
            <w:r>
              <w:rPr>
                <w:szCs w:val="21"/>
              </w:rPr>
              <w:t>委托他人投资或管理资产的损益</w:t>
            </w:r>
          </w:p>
        </w:tc>
        <w:tc>
          <w:tcPr>
            <w:tcW w:w="2268" w:type="dxa"/>
            <w:vAlign w:val="center"/>
          </w:tcPr>
          <w:p w14:paraId="067982DB" w14:textId="77777777" w:rsidR="0015090D" w:rsidRDefault="00022476">
            <w:pPr>
              <w:jc w:val="right"/>
            </w:pPr>
            <w:r>
              <w:rPr>
                <w:rFonts w:hint="eastAsia"/>
              </w:rPr>
              <w:t xml:space="preserve">　</w:t>
            </w:r>
          </w:p>
        </w:tc>
        <w:tc>
          <w:tcPr>
            <w:tcW w:w="851" w:type="dxa"/>
            <w:vAlign w:val="center"/>
          </w:tcPr>
          <w:p w14:paraId="7E9DBAE9" w14:textId="77777777" w:rsidR="0015090D" w:rsidRDefault="00022476">
            <w:r>
              <w:rPr>
                <w:rFonts w:hint="eastAsia"/>
              </w:rPr>
              <w:t xml:space="preserve">　</w:t>
            </w:r>
          </w:p>
        </w:tc>
        <w:tc>
          <w:tcPr>
            <w:tcW w:w="1843" w:type="dxa"/>
            <w:vAlign w:val="center"/>
          </w:tcPr>
          <w:p w14:paraId="0418750F" w14:textId="77777777" w:rsidR="0015090D" w:rsidRDefault="0015090D">
            <w:pPr>
              <w:jc w:val="right"/>
            </w:pPr>
          </w:p>
        </w:tc>
        <w:tc>
          <w:tcPr>
            <w:tcW w:w="1842" w:type="dxa"/>
            <w:vAlign w:val="center"/>
          </w:tcPr>
          <w:p w14:paraId="394F7008" w14:textId="77777777" w:rsidR="0015090D" w:rsidRDefault="0015090D">
            <w:pPr>
              <w:jc w:val="right"/>
            </w:pPr>
          </w:p>
        </w:tc>
      </w:tr>
      <w:tr w:rsidR="0015090D" w14:paraId="3E8BB2D9" w14:textId="77777777" w:rsidTr="00787D0E">
        <w:tc>
          <w:tcPr>
            <w:tcW w:w="3402" w:type="dxa"/>
            <w:vAlign w:val="center"/>
          </w:tcPr>
          <w:p w14:paraId="365208A4" w14:textId="77777777" w:rsidR="0015090D" w:rsidRDefault="00022476">
            <w:pPr>
              <w:pStyle w:val="ac"/>
              <w:ind w:firstLineChars="0" w:firstLine="0"/>
              <w:jc w:val="left"/>
              <w:rPr>
                <w:szCs w:val="21"/>
              </w:rPr>
            </w:pPr>
            <w:r>
              <w:rPr>
                <w:szCs w:val="21"/>
              </w:rPr>
              <w:t>对外委托贷款取得的损益</w:t>
            </w:r>
          </w:p>
        </w:tc>
        <w:tc>
          <w:tcPr>
            <w:tcW w:w="2268" w:type="dxa"/>
            <w:vAlign w:val="center"/>
          </w:tcPr>
          <w:p w14:paraId="04225CB0" w14:textId="77777777" w:rsidR="0015090D" w:rsidRDefault="00022476">
            <w:pPr>
              <w:jc w:val="right"/>
            </w:pPr>
            <w:r>
              <w:rPr>
                <w:rFonts w:hint="eastAsia"/>
              </w:rPr>
              <w:t xml:space="preserve">　</w:t>
            </w:r>
          </w:p>
        </w:tc>
        <w:tc>
          <w:tcPr>
            <w:tcW w:w="851" w:type="dxa"/>
            <w:vAlign w:val="center"/>
          </w:tcPr>
          <w:p w14:paraId="354A8F00" w14:textId="77777777" w:rsidR="0015090D" w:rsidRDefault="00022476">
            <w:r>
              <w:rPr>
                <w:rFonts w:hint="eastAsia"/>
              </w:rPr>
              <w:t xml:space="preserve">　</w:t>
            </w:r>
          </w:p>
        </w:tc>
        <w:tc>
          <w:tcPr>
            <w:tcW w:w="1843" w:type="dxa"/>
            <w:vAlign w:val="center"/>
          </w:tcPr>
          <w:p w14:paraId="085CBC49" w14:textId="77777777" w:rsidR="0015090D" w:rsidRDefault="0015090D">
            <w:pPr>
              <w:jc w:val="right"/>
            </w:pPr>
          </w:p>
        </w:tc>
        <w:tc>
          <w:tcPr>
            <w:tcW w:w="1842" w:type="dxa"/>
            <w:vAlign w:val="center"/>
          </w:tcPr>
          <w:p w14:paraId="68AFE25B" w14:textId="77777777" w:rsidR="0015090D" w:rsidRDefault="0015090D">
            <w:pPr>
              <w:jc w:val="right"/>
            </w:pPr>
          </w:p>
        </w:tc>
      </w:tr>
      <w:tr w:rsidR="0015090D" w14:paraId="34C99E52" w14:textId="77777777" w:rsidTr="00787D0E">
        <w:tc>
          <w:tcPr>
            <w:tcW w:w="3402" w:type="dxa"/>
            <w:vAlign w:val="center"/>
          </w:tcPr>
          <w:p w14:paraId="1058F6FE" w14:textId="77777777" w:rsidR="0015090D" w:rsidRDefault="00022476">
            <w:pPr>
              <w:pStyle w:val="ac"/>
              <w:ind w:firstLineChars="0" w:firstLine="0"/>
              <w:jc w:val="left"/>
              <w:rPr>
                <w:szCs w:val="21"/>
              </w:rPr>
            </w:pPr>
            <w:r>
              <w:rPr>
                <w:szCs w:val="21"/>
              </w:rPr>
              <w:t>因不可抗力因</w:t>
            </w:r>
            <w:r>
              <w:rPr>
                <w:rFonts w:hint="eastAsia"/>
                <w:szCs w:val="21"/>
              </w:rPr>
              <w:t>素，如遭受自然灾害而产生的各项资产损失</w:t>
            </w:r>
          </w:p>
        </w:tc>
        <w:tc>
          <w:tcPr>
            <w:tcW w:w="2268" w:type="dxa"/>
            <w:vAlign w:val="center"/>
          </w:tcPr>
          <w:p w14:paraId="40081EAD" w14:textId="77777777" w:rsidR="0015090D" w:rsidRDefault="00022476">
            <w:pPr>
              <w:jc w:val="right"/>
            </w:pPr>
            <w:r>
              <w:rPr>
                <w:rFonts w:hint="eastAsia"/>
              </w:rPr>
              <w:t xml:space="preserve">　</w:t>
            </w:r>
          </w:p>
        </w:tc>
        <w:tc>
          <w:tcPr>
            <w:tcW w:w="851" w:type="dxa"/>
            <w:vAlign w:val="center"/>
          </w:tcPr>
          <w:p w14:paraId="128DB9BA" w14:textId="77777777" w:rsidR="0015090D" w:rsidRDefault="00022476">
            <w:r>
              <w:rPr>
                <w:rFonts w:hint="eastAsia"/>
              </w:rPr>
              <w:t xml:space="preserve">　</w:t>
            </w:r>
          </w:p>
        </w:tc>
        <w:tc>
          <w:tcPr>
            <w:tcW w:w="1843" w:type="dxa"/>
            <w:vAlign w:val="center"/>
          </w:tcPr>
          <w:p w14:paraId="621AD71B" w14:textId="77777777" w:rsidR="0015090D" w:rsidRDefault="0015090D">
            <w:pPr>
              <w:jc w:val="right"/>
            </w:pPr>
          </w:p>
        </w:tc>
        <w:tc>
          <w:tcPr>
            <w:tcW w:w="1842" w:type="dxa"/>
            <w:vAlign w:val="center"/>
          </w:tcPr>
          <w:p w14:paraId="3ABB0C0A" w14:textId="77777777" w:rsidR="0015090D" w:rsidRDefault="0015090D">
            <w:pPr>
              <w:jc w:val="right"/>
            </w:pPr>
          </w:p>
        </w:tc>
      </w:tr>
      <w:tr w:rsidR="0015090D" w14:paraId="5AC92155" w14:textId="77777777" w:rsidTr="00787D0E">
        <w:tc>
          <w:tcPr>
            <w:tcW w:w="3402" w:type="dxa"/>
            <w:vAlign w:val="center"/>
          </w:tcPr>
          <w:p w14:paraId="35CB7C97" w14:textId="77777777" w:rsidR="0015090D" w:rsidRDefault="00022476">
            <w:pPr>
              <w:pStyle w:val="ac"/>
              <w:ind w:firstLineChars="0" w:firstLine="0"/>
              <w:jc w:val="left"/>
            </w:pPr>
            <w:r>
              <w:rPr>
                <w:rFonts w:hint="eastAsia"/>
              </w:rPr>
              <w:t>单独进行减值测试的应收款项减值准备转回</w:t>
            </w:r>
          </w:p>
        </w:tc>
        <w:tc>
          <w:tcPr>
            <w:tcW w:w="2268" w:type="dxa"/>
            <w:vAlign w:val="center"/>
          </w:tcPr>
          <w:p w14:paraId="5A778DA9" w14:textId="74E9268A" w:rsidR="0015090D" w:rsidRDefault="00264505">
            <w:pPr>
              <w:jc w:val="right"/>
            </w:pPr>
            <w:r>
              <w:t>9,850.51</w:t>
            </w:r>
          </w:p>
        </w:tc>
        <w:tc>
          <w:tcPr>
            <w:tcW w:w="851" w:type="dxa"/>
            <w:vAlign w:val="center"/>
          </w:tcPr>
          <w:p w14:paraId="3782804F" w14:textId="77777777" w:rsidR="0015090D" w:rsidRDefault="00022476">
            <w:r>
              <w:rPr>
                <w:rFonts w:hint="eastAsia"/>
              </w:rPr>
              <w:t xml:space="preserve">　</w:t>
            </w:r>
          </w:p>
        </w:tc>
        <w:tc>
          <w:tcPr>
            <w:tcW w:w="1843" w:type="dxa"/>
            <w:vAlign w:val="center"/>
          </w:tcPr>
          <w:p w14:paraId="24813077" w14:textId="77777777" w:rsidR="0015090D" w:rsidRDefault="0015090D">
            <w:pPr>
              <w:jc w:val="right"/>
            </w:pPr>
          </w:p>
        </w:tc>
        <w:tc>
          <w:tcPr>
            <w:tcW w:w="1842" w:type="dxa"/>
            <w:vAlign w:val="center"/>
          </w:tcPr>
          <w:p w14:paraId="0B2D0FF0" w14:textId="77777777" w:rsidR="0015090D" w:rsidRDefault="0015090D">
            <w:pPr>
              <w:jc w:val="right"/>
            </w:pPr>
          </w:p>
        </w:tc>
      </w:tr>
      <w:tr w:rsidR="0015090D" w14:paraId="687475D2" w14:textId="77777777" w:rsidTr="00787D0E">
        <w:tc>
          <w:tcPr>
            <w:tcW w:w="3402" w:type="dxa"/>
            <w:vAlign w:val="center"/>
          </w:tcPr>
          <w:p w14:paraId="7110AE17" w14:textId="77777777" w:rsidR="0015090D" w:rsidRDefault="00022476">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2268" w:type="dxa"/>
            <w:vAlign w:val="center"/>
          </w:tcPr>
          <w:p w14:paraId="27F39DFF" w14:textId="77777777" w:rsidR="0015090D" w:rsidRDefault="00022476">
            <w:pPr>
              <w:jc w:val="right"/>
            </w:pPr>
            <w:r>
              <w:rPr>
                <w:rFonts w:hint="eastAsia"/>
              </w:rPr>
              <w:t xml:space="preserve">　</w:t>
            </w:r>
          </w:p>
        </w:tc>
        <w:tc>
          <w:tcPr>
            <w:tcW w:w="851" w:type="dxa"/>
            <w:vAlign w:val="center"/>
          </w:tcPr>
          <w:p w14:paraId="4800FA01" w14:textId="77777777" w:rsidR="0015090D" w:rsidRDefault="00022476">
            <w:r>
              <w:rPr>
                <w:rFonts w:hint="eastAsia"/>
              </w:rPr>
              <w:t xml:space="preserve">　</w:t>
            </w:r>
          </w:p>
        </w:tc>
        <w:tc>
          <w:tcPr>
            <w:tcW w:w="1843" w:type="dxa"/>
            <w:vAlign w:val="center"/>
          </w:tcPr>
          <w:p w14:paraId="6883E54F" w14:textId="77777777" w:rsidR="0015090D" w:rsidRDefault="0015090D">
            <w:pPr>
              <w:jc w:val="right"/>
            </w:pPr>
          </w:p>
        </w:tc>
        <w:tc>
          <w:tcPr>
            <w:tcW w:w="1842" w:type="dxa"/>
            <w:vAlign w:val="center"/>
          </w:tcPr>
          <w:p w14:paraId="2700E596" w14:textId="77777777" w:rsidR="0015090D" w:rsidRDefault="0015090D">
            <w:pPr>
              <w:jc w:val="right"/>
            </w:pPr>
          </w:p>
        </w:tc>
      </w:tr>
      <w:tr w:rsidR="0015090D" w14:paraId="06EABD94" w14:textId="77777777" w:rsidTr="00787D0E">
        <w:tc>
          <w:tcPr>
            <w:tcW w:w="3402" w:type="dxa"/>
            <w:vAlign w:val="center"/>
          </w:tcPr>
          <w:p w14:paraId="56D8DA52" w14:textId="77777777" w:rsidR="0015090D" w:rsidRDefault="00022476">
            <w:pPr>
              <w:pStyle w:val="ac"/>
              <w:ind w:firstLineChars="0" w:firstLine="0"/>
              <w:jc w:val="left"/>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tc>
          <w:tcPr>
            <w:tcW w:w="2268" w:type="dxa"/>
            <w:vAlign w:val="center"/>
          </w:tcPr>
          <w:p w14:paraId="583C5E3E" w14:textId="77777777" w:rsidR="0015090D" w:rsidRDefault="00022476">
            <w:pPr>
              <w:jc w:val="right"/>
            </w:pPr>
            <w:r>
              <w:rPr>
                <w:rFonts w:hint="eastAsia"/>
              </w:rPr>
              <w:t xml:space="preserve">　</w:t>
            </w:r>
          </w:p>
        </w:tc>
        <w:tc>
          <w:tcPr>
            <w:tcW w:w="851" w:type="dxa"/>
            <w:vAlign w:val="center"/>
          </w:tcPr>
          <w:p w14:paraId="1EF8644A" w14:textId="77777777" w:rsidR="0015090D" w:rsidRDefault="00022476">
            <w:r>
              <w:rPr>
                <w:rFonts w:hint="eastAsia"/>
              </w:rPr>
              <w:t xml:space="preserve">　</w:t>
            </w:r>
          </w:p>
        </w:tc>
        <w:tc>
          <w:tcPr>
            <w:tcW w:w="1843" w:type="dxa"/>
            <w:vAlign w:val="center"/>
          </w:tcPr>
          <w:p w14:paraId="3A2C36B6" w14:textId="77777777" w:rsidR="0015090D" w:rsidRDefault="0015090D">
            <w:pPr>
              <w:jc w:val="right"/>
            </w:pPr>
          </w:p>
        </w:tc>
        <w:tc>
          <w:tcPr>
            <w:tcW w:w="1842" w:type="dxa"/>
            <w:vAlign w:val="center"/>
          </w:tcPr>
          <w:p w14:paraId="4D3BB710" w14:textId="77777777" w:rsidR="0015090D" w:rsidRDefault="0015090D">
            <w:pPr>
              <w:jc w:val="right"/>
            </w:pPr>
          </w:p>
        </w:tc>
      </w:tr>
      <w:tr w:rsidR="0015090D" w14:paraId="5D533894" w14:textId="77777777" w:rsidTr="00787D0E">
        <w:tc>
          <w:tcPr>
            <w:tcW w:w="3402" w:type="dxa"/>
            <w:vAlign w:val="center"/>
          </w:tcPr>
          <w:p w14:paraId="7677854B" w14:textId="77777777" w:rsidR="0015090D" w:rsidRDefault="00022476">
            <w:pPr>
              <w:pStyle w:val="ac"/>
              <w:ind w:firstLineChars="0" w:firstLine="0"/>
              <w:jc w:val="left"/>
              <w:rPr>
                <w:szCs w:val="21"/>
              </w:rPr>
            </w:pPr>
            <w:r>
              <w:rPr>
                <w:szCs w:val="21"/>
              </w:rPr>
              <w:lastRenderedPageBreak/>
              <w:t>非货币性资产交换损益</w:t>
            </w:r>
          </w:p>
        </w:tc>
        <w:tc>
          <w:tcPr>
            <w:tcW w:w="2268" w:type="dxa"/>
            <w:vAlign w:val="center"/>
          </w:tcPr>
          <w:p w14:paraId="624186BB" w14:textId="77777777" w:rsidR="0015090D" w:rsidRDefault="00022476">
            <w:pPr>
              <w:jc w:val="right"/>
            </w:pPr>
            <w:r>
              <w:rPr>
                <w:rFonts w:hint="eastAsia"/>
              </w:rPr>
              <w:t xml:space="preserve">　</w:t>
            </w:r>
          </w:p>
        </w:tc>
        <w:tc>
          <w:tcPr>
            <w:tcW w:w="851" w:type="dxa"/>
            <w:vAlign w:val="center"/>
          </w:tcPr>
          <w:p w14:paraId="06DA90C6" w14:textId="77777777" w:rsidR="0015090D" w:rsidRDefault="00022476">
            <w:r>
              <w:rPr>
                <w:rFonts w:hint="eastAsia"/>
              </w:rPr>
              <w:t xml:space="preserve">　</w:t>
            </w:r>
          </w:p>
        </w:tc>
        <w:tc>
          <w:tcPr>
            <w:tcW w:w="1843" w:type="dxa"/>
            <w:vAlign w:val="center"/>
          </w:tcPr>
          <w:p w14:paraId="09F0B16F" w14:textId="77777777" w:rsidR="0015090D" w:rsidRDefault="0015090D">
            <w:pPr>
              <w:jc w:val="right"/>
            </w:pPr>
          </w:p>
        </w:tc>
        <w:tc>
          <w:tcPr>
            <w:tcW w:w="1842" w:type="dxa"/>
            <w:vAlign w:val="center"/>
          </w:tcPr>
          <w:p w14:paraId="71D396F5" w14:textId="77777777" w:rsidR="0015090D" w:rsidRDefault="0015090D">
            <w:pPr>
              <w:jc w:val="right"/>
            </w:pPr>
          </w:p>
        </w:tc>
      </w:tr>
      <w:tr w:rsidR="0015090D" w14:paraId="675D115F" w14:textId="77777777" w:rsidTr="00787D0E">
        <w:tc>
          <w:tcPr>
            <w:tcW w:w="3402" w:type="dxa"/>
            <w:vAlign w:val="center"/>
          </w:tcPr>
          <w:p w14:paraId="5CAE5E1B" w14:textId="77777777" w:rsidR="0015090D" w:rsidRDefault="00022476">
            <w:pPr>
              <w:pStyle w:val="ac"/>
              <w:ind w:firstLineChars="0" w:firstLine="0"/>
              <w:jc w:val="left"/>
              <w:rPr>
                <w:szCs w:val="21"/>
              </w:rPr>
            </w:pPr>
            <w:r>
              <w:rPr>
                <w:szCs w:val="21"/>
              </w:rPr>
              <w:t>债务重组损益</w:t>
            </w:r>
          </w:p>
        </w:tc>
        <w:tc>
          <w:tcPr>
            <w:tcW w:w="2268" w:type="dxa"/>
            <w:vAlign w:val="center"/>
          </w:tcPr>
          <w:p w14:paraId="285D1192" w14:textId="77777777" w:rsidR="0015090D" w:rsidRDefault="00022476">
            <w:pPr>
              <w:jc w:val="right"/>
            </w:pPr>
            <w:r>
              <w:rPr>
                <w:rFonts w:hint="eastAsia"/>
              </w:rPr>
              <w:t xml:space="preserve">　</w:t>
            </w:r>
          </w:p>
        </w:tc>
        <w:tc>
          <w:tcPr>
            <w:tcW w:w="851" w:type="dxa"/>
            <w:vAlign w:val="center"/>
          </w:tcPr>
          <w:p w14:paraId="1577C6C3" w14:textId="77777777" w:rsidR="0015090D" w:rsidRDefault="00022476">
            <w:r>
              <w:rPr>
                <w:rFonts w:hint="eastAsia"/>
              </w:rPr>
              <w:t xml:space="preserve">　</w:t>
            </w:r>
          </w:p>
        </w:tc>
        <w:tc>
          <w:tcPr>
            <w:tcW w:w="1843" w:type="dxa"/>
            <w:vAlign w:val="center"/>
          </w:tcPr>
          <w:p w14:paraId="2F10ED93" w14:textId="77777777" w:rsidR="0015090D" w:rsidRDefault="0015090D">
            <w:pPr>
              <w:jc w:val="right"/>
            </w:pPr>
          </w:p>
        </w:tc>
        <w:tc>
          <w:tcPr>
            <w:tcW w:w="1842" w:type="dxa"/>
            <w:vAlign w:val="center"/>
          </w:tcPr>
          <w:p w14:paraId="3776E5DD" w14:textId="77777777" w:rsidR="0015090D" w:rsidRDefault="0015090D">
            <w:pPr>
              <w:jc w:val="right"/>
            </w:pPr>
          </w:p>
        </w:tc>
      </w:tr>
      <w:tr w:rsidR="0015090D" w14:paraId="6A49DB39" w14:textId="77777777" w:rsidTr="00787D0E">
        <w:tc>
          <w:tcPr>
            <w:tcW w:w="3402" w:type="dxa"/>
            <w:vAlign w:val="center"/>
          </w:tcPr>
          <w:p w14:paraId="78704B4A" w14:textId="77777777" w:rsidR="0015090D" w:rsidRDefault="00022476">
            <w:pPr>
              <w:pStyle w:val="ac"/>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2268" w:type="dxa"/>
            <w:vAlign w:val="center"/>
          </w:tcPr>
          <w:p w14:paraId="070557AA" w14:textId="77777777" w:rsidR="0015090D" w:rsidRDefault="00022476">
            <w:pPr>
              <w:jc w:val="right"/>
            </w:pPr>
            <w:r>
              <w:rPr>
                <w:rFonts w:hint="eastAsia"/>
              </w:rPr>
              <w:t xml:space="preserve">　</w:t>
            </w:r>
          </w:p>
        </w:tc>
        <w:tc>
          <w:tcPr>
            <w:tcW w:w="851" w:type="dxa"/>
            <w:vAlign w:val="center"/>
          </w:tcPr>
          <w:p w14:paraId="7300B8F2" w14:textId="77777777" w:rsidR="0015090D" w:rsidRDefault="00022476">
            <w:r>
              <w:rPr>
                <w:rFonts w:hint="eastAsia"/>
              </w:rPr>
              <w:t xml:space="preserve">　</w:t>
            </w:r>
          </w:p>
        </w:tc>
        <w:tc>
          <w:tcPr>
            <w:tcW w:w="1843" w:type="dxa"/>
            <w:vAlign w:val="center"/>
          </w:tcPr>
          <w:p w14:paraId="7DC411D9" w14:textId="77777777" w:rsidR="0015090D" w:rsidRDefault="0015090D">
            <w:pPr>
              <w:jc w:val="right"/>
            </w:pPr>
          </w:p>
        </w:tc>
        <w:tc>
          <w:tcPr>
            <w:tcW w:w="1842" w:type="dxa"/>
            <w:vAlign w:val="center"/>
          </w:tcPr>
          <w:p w14:paraId="65EDAE70" w14:textId="77777777" w:rsidR="0015090D" w:rsidRDefault="0015090D">
            <w:pPr>
              <w:jc w:val="right"/>
            </w:pPr>
          </w:p>
        </w:tc>
      </w:tr>
      <w:tr w:rsidR="0015090D" w14:paraId="702CCA28" w14:textId="77777777" w:rsidTr="00787D0E">
        <w:tc>
          <w:tcPr>
            <w:tcW w:w="3402" w:type="dxa"/>
            <w:vAlign w:val="center"/>
          </w:tcPr>
          <w:p w14:paraId="2E6C000F" w14:textId="77777777" w:rsidR="0015090D" w:rsidRDefault="00022476">
            <w:pPr>
              <w:pStyle w:val="ac"/>
              <w:ind w:firstLineChars="0" w:firstLine="0"/>
              <w:jc w:val="left"/>
              <w:rPr>
                <w:szCs w:val="21"/>
              </w:rPr>
            </w:pPr>
            <w:r>
              <w:rPr>
                <w:szCs w:val="21"/>
              </w:rPr>
              <w:t>因税收、会计等法律、法规</w:t>
            </w:r>
            <w:r>
              <w:rPr>
                <w:rFonts w:hint="eastAsia"/>
                <w:szCs w:val="21"/>
              </w:rPr>
              <w:t>的调整对当期损益产生的一次性影响</w:t>
            </w:r>
          </w:p>
        </w:tc>
        <w:tc>
          <w:tcPr>
            <w:tcW w:w="2268" w:type="dxa"/>
            <w:vAlign w:val="center"/>
          </w:tcPr>
          <w:p w14:paraId="004B1DF0" w14:textId="77777777" w:rsidR="0015090D" w:rsidRDefault="00022476">
            <w:pPr>
              <w:jc w:val="right"/>
            </w:pPr>
            <w:r>
              <w:rPr>
                <w:rFonts w:hint="eastAsia"/>
              </w:rPr>
              <w:t xml:space="preserve">　</w:t>
            </w:r>
          </w:p>
        </w:tc>
        <w:tc>
          <w:tcPr>
            <w:tcW w:w="851" w:type="dxa"/>
            <w:vAlign w:val="center"/>
          </w:tcPr>
          <w:p w14:paraId="5CC83589" w14:textId="77777777" w:rsidR="0015090D" w:rsidRDefault="00022476">
            <w:r>
              <w:rPr>
                <w:rFonts w:hint="eastAsia"/>
              </w:rPr>
              <w:t xml:space="preserve">　</w:t>
            </w:r>
          </w:p>
        </w:tc>
        <w:tc>
          <w:tcPr>
            <w:tcW w:w="1843" w:type="dxa"/>
            <w:vAlign w:val="center"/>
          </w:tcPr>
          <w:p w14:paraId="07BAAF34" w14:textId="77777777" w:rsidR="0015090D" w:rsidRDefault="0015090D">
            <w:pPr>
              <w:jc w:val="right"/>
            </w:pPr>
          </w:p>
        </w:tc>
        <w:tc>
          <w:tcPr>
            <w:tcW w:w="1842" w:type="dxa"/>
            <w:vAlign w:val="center"/>
          </w:tcPr>
          <w:p w14:paraId="1FE00501" w14:textId="77777777" w:rsidR="0015090D" w:rsidRDefault="0015090D">
            <w:pPr>
              <w:jc w:val="right"/>
            </w:pPr>
          </w:p>
        </w:tc>
      </w:tr>
      <w:tr w:rsidR="0015090D" w14:paraId="17CBA610" w14:textId="77777777" w:rsidTr="00787D0E">
        <w:tc>
          <w:tcPr>
            <w:tcW w:w="3402" w:type="dxa"/>
            <w:vAlign w:val="center"/>
          </w:tcPr>
          <w:p w14:paraId="015455B9" w14:textId="77777777" w:rsidR="0015090D" w:rsidRDefault="00022476">
            <w:pPr>
              <w:pStyle w:val="ac"/>
              <w:ind w:firstLineChars="0" w:firstLine="0"/>
              <w:jc w:val="left"/>
            </w:pPr>
            <w:r>
              <w:t>因取消、修改股权激励计划一次性确认的股份支付费用</w:t>
            </w:r>
          </w:p>
        </w:tc>
        <w:tc>
          <w:tcPr>
            <w:tcW w:w="2268" w:type="dxa"/>
            <w:vAlign w:val="center"/>
          </w:tcPr>
          <w:p w14:paraId="1B6950FB" w14:textId="77777777" w:rsidR="0015090D" w:rsidRDefault="00022476">
            <w:pPr>
              <w:jc w:val="right"/>
            </w:pPr>
            <w:r>
              <w:rPr>
                <w:rFonts w:hint="eastAsia"/>
              </w:rPr>
              <w:t xml:space="preserve">　</w:t>
            </w:r>
          </w:p>
        </w:tc>
        <w:tc>
          <w:tcPr>
            <w:tcW w:w="851" w:type="dxa"/>
            <w:vAlign w:val="center"/>
          </w:tcPr>
          <w:p w14:paraId="32547E8F" w14:textId="77777777" w:rsidR="0015090D" w:rsidRDefault="0015090D"/>
        </w:tc>
        <w:tc>
          <w:tcPr>
            <w:tcW w:w="1843" w:type="dxa"/>
            <w:vAlign w:val="center"/>
          </w:tcPr>
          <w:p w14:paraId="6E87FCF7" w14:textId="77777777" w:rsidR="0015090D" w:rsidRDefault="0015090D">
            <w:pPr>
              <w:jc w:val="right"/>
            </w:pPr>
          </w:p>
        </w:tc>
        <w:tc>
          <w:tcPr>
            <w:tcW w:w="1842" w:type="dxa"/>
            <w:vAlign w:val="center"/>
          </w:tcPr>
          <w:p w14:paraId="72007D16" w14:textId="77777777" w:rsidR="0015090D" w:rsidRDefault="0015090D">
            <w:pPr>
              <w:jc w:val="right"/>
            </w:pPr>
          </w:p>
        </w:tc>
      </w:tr>
      <w:tr w:rsidR="0015090D" w14:paraId="26F6BD94" w14:textId="77777777" w:rsidTr="00787D0E">
        <w:tc>
          <w:tcPr>
            <w:tcW w:w="3402" w:type="dxa"/>
            <w:vAlign w:val="center"/>
          </w:tcPr>
          <w:p w14:paraId="7AAE6B08" w14:textId="77777777" w:rsidR="0015090D" w:rsidRDefault="00022476">
            <w:pPr>
              <w:pStyle w:val="ac"/>
              <w:ind w:firstLineChars="0" w:firstLine="0"/>
              <w:jc w:val="left"/>
            </w:pPr>
            <w:r>
              <w:t>对于现金结算的股份支付，在可行权日之后，应付职工薪酬的公允价值变动产生的损益</w:t>
            </w:r>
          </w:p>
        </w:tc>
        <w:tc>
          <w:tcPr>
            <w:tcW w:w="2268" w:type="dxa"/>
            <w:vAlign w:val="center"/>
          </w:tcPr>
          <w:p w14:paraId="104D0D17" w14:textId="77777777" w:rsidR="0015090D" w:rsidRDefault="00022476">
            <w:pPr>
              <w:jc w:val="right"/>
            </w:pPr>
            <w:r>
              <w:rPr>
                <w:rFonts w:hint="eastAsia"/>
              </w:rPr>
              <w:t xml:space="preserve">　</w:t>
            </w:r>
          </w:p>
        </w:tc>
        <w:tc>
          <w:tcPr>
            <w:tcW w:w="851" w:type="dxa"/>
            <w:vAlign w:val="center"/>
          </w:tcPr>
          <w:p w14:paraId="76FBF681" w14:textId="77777777" w:rsidR="0015090D" w:rsidRDefault="0015090D"/>
        </w:tc>
        <w:tc>
          <w:tcPr>
            <w:tcW w:w="1843" w:type="dxa"/>
            <w:vAlign w:val="center"/>
          </w:tcPr>
          <w:p w14:paraId="3B2CBA2F" w14:textId="77777777" w:rsidR="0015090D" w:rsidRDefault="0015090D">
            <w:pPr>
              <w:jc w:val="right"/>
            </w:pPr>
          </w:p>
        </w:tc>
        <w:tc>
          <w:tcPr>
            <w:tcW w:w="1842" w:type="dxa"/>
            <w:vAlign w:val="center"/>
          </w:tcPr>
          <w:p w14:paraId="3DEF78B6" w14:textId="77777777" w:rsidR="0015090D" w:rsidRDefault="0015090D">
            <w:pPr>
              <w:jc w:val="right"/>
            </w:pPr>
          </w:p>
        </w:tc>
      </w:tr>
      <w:tr w:rsidR="0015090D" w14:paraId="3B08A485" w14:textId="77777777" w:rsidTr="00787D0E">
        <w:tc>
          <w:tcPr>
            <w:tcW w:w="3402" w:type="dxa"/>
            <w:vAlign w:val="center"/>
          </w:tcPr>
          <w:p w14:paraId="62D399F9" w14:textId="77777777" w:rsidR="0015090D" w:rsidRDefault="00022476">
            <w:pPr>
              <w:pStyle w:val="ac"/>
              <w:ind w:firstLineChars="0" w:firstLine="0"/>
              <w:jc w:val="left"/>
              <w:rPr>
                <w:szCs w:val="21"/>
              </w:rPr>
            </w:pPr>
            <w:r>
              <w:rPr>
                <w:szCs w:val="21"/>
              </w:rPr>
              <w:t>采用公允价值模式进行后续计量的投资性房地产公允价值变动产生的损益</w:t>
            </w:r>
          </w:p>
        </w:tc>
        <w:tc>
          <w:tcPr>
            <w:tcW w:w="2268" w:type="dxa"/>
            <w:vAlign w:val="center"/>
          </w:tcPr>
          <w:p w14:paraId="6AC6E309" w14:textId="77777777" w:rsidR="0015090D" w:rsidRDefault="00022476">
            <w:pPr>
              <w:jc w:val="right"/>
            </w:pPr>
            <w:r>
              <w:rPr>
                <w:rFonts w:hint="eastAsia"/>
              </w:rPr>
              <w:t xml:space="preserve">　</w:t>
            </w:r>
          </w:p>
        </w:tc>
        <w:tc>
          <w:tcPr>
            <w:tcW w:w="851" w:type="dxa"/>
            <w:vAlign w:val="center"/>
          </w:tcPr>
          <w:p w14:paraId="6B00BA97" w14:textId="77777777" w:rsidR="0015090D" w:rsidRDefault="00022476">
            <w:r>
              <w:rPr>
                <w:rFonts w:hint="eastAsia"/>
              </w:rPr>
              <w:t xml:space="preserve">　</w:t>
            </w:r>
          </w:p>
        </w:tc>
        <w:tc>
          <w:tcPr>
            <w:tcW w:w="1843" w:type="dxa"/>
            <w:vAlign w:val="center"/>
          </w:tcPr>
          <w:p w14:paraId="16032978" w14:textId="77777777" w:rsidR="0015090D" w:rsidRDefault="0015090D">
            <w:pPr>
              <w:jc w:val="right"/>
            </w:pPr>
          </w:p>
        </w:tc>
        <w:tc>
          <w:tcPr>
            <w:tcW w:w="1842" w:type="dxa"/>
            <w:vAlign w:val="center"/>
          </w:tcPr>
          <w:p w14:paraId="125AA8C1" w14:textId="77777777" w:rsidR="0015090D" w:rsidRDefault="0015090D">
            <w:pPr>
              <w:jc w:val="right"/>
            </w:pPr>
          </w:p>
        </w:tc>
      </w:tr>
      <w:tr w:rsidR="0015090D" w14:paraId="26FC0F67" w14:textId="77777777" w:rsidTr="00787D0E">
        <w:tc>
          <w:tcPr>
            <w:tcW w:w="3402" w:type="dxa"/>
            <w:vAlign w:val="center"/>
          </w:tcPr>
          <w:p w14:paraId="559C42D4" w14:textId="77777777" w:rsidR="0015090D" w:rsidRDefault="00022476">
            <w:pPr>
              <w:pStyle w:val="ac"/>
              <w:ind w:firstLineChars="0" w:firstLine="0"/>
              <w:jc w:val="left"/>
              <w:rPr>
                <w:szCs w:val="21"/>
              </w:rPr>
            </w:pPr>
            <w:r>
              <w:rPr>
                <w:rFonts w:hint="eastAsia"/>
                <w:szCs w:val="21"/>
              </w:rPr>
              <w:t>交易价格显失公允的交易产生的收益</w:t>
            </w:r>
          </w:p>
        </w:tc>
        <w:tc>
          <w:tcPr>
            <w:tcW w:w="2268" w:type="dxa"/>
            <w:vAlign w:val="center"/>
          </w:tcPr>
          <w:p w14:paraId="66BCA7EA" w14:textId="77777777" w:rsidR="0015090D" w:rsidRDefault="00022476">
            <w:pPr>
              <w:jc w:val="right"/>
            </w:pPr>
            <w:r>
              <w:rPr>
                <w:rFonts w:hint="eastAsia"/>
              </w:rPr>
              <w:t xml:space="preserve">　</w:t>
            </w:r>
          </w:p>
        </w:tc>
        <w:tc>
          <w:tcPr>
            <w:tcW w:w="851" w:type="dxa"/>
            <w:vAlign w:val="center"/>
          </w:tcPr>
          <w:p w14:paraId="6E82A13C" w14:textId="77777777" w:rsidR="0015090D" w:rsidRDefault="00022476">
            <w:r>
              <w:rPr>
                <w:rFonts w:hint="eastAsia"/>
              </w:rPr>
              <w:t xml:space="preserve">　</w:t>
            </w:r>
          </w:p>
        </w:tc>
        <w:tc>
          <w:tcPr>
            <w:tcW w:w="1843" w:type="dxa"/>
            <w:vAlign w:val="center"/>
          </w:tcPr>
          <w:p w14:paraId="247063D9" w14:textId="77777777" w:rsidR="0015090D" w:rsidRDefault="0015090D">
            <w:pPr>
              <w:jc w:val="right"/>
            </w:pPr>
          </w:p>
        </w:tc>
        <w:tc>
          <w:tcPr>
            <w:tcW w:w="1842" w:type="dxa"/>
            <w:vAlign w:val="center"/>
          </w:tcPr>
          <w:p w14:paraId="06B348CA" w14:textId="77777777" w:rsidR="0015090D" w:rsidRDefault="0015090D">
            <w:pPr>
              <w:jc w:val="right"/>
            </w:pPr>
          </w:p>
        </w:tc>
      </w:tr>
      <w:tr w:rsidR="0015090D" w14:paraId="3193D97C" w14:textId="77777777" w:rsidTr="00787D0E">
        <w:tc>
          <w:tcPr>
            <w:tcW w:w="3402" w:type="dxa"/>
            <w:vAlign w:val="center"/>
          </w:tcPr>
          <w:p w14:paraId="2EE7A7BA" w14:textId="77777777" w:rsidR="0015090D" w:rsidRDefault="00022476">
            <w:pPr>
              <w:pStyle w:val="ac"/>
              <w:ind w:firstLineChars="0" w:firstLine="0"/>
              <w:jc w:val="left"/>
              <w:rPr>
                <w:szCs w:val="21"/>
              </w:rPr>
            </w:pPr>
            <w:r>
              <w:rPr>
                <w:szCs w:val="21"/>
              </w:rPr>
              <w:t>与公司正常经营业务无关的或有事项产生的损益</w:t>
            </w:r>
          </w:p>
        </w:tc>
        <w:tc>
          <w:tcPr>
            <w:tcW w:w="2268" w:type="dxa"/>
            <w:vAlign w:val="center"/>
          </w:tcPr>
          <w:p w14:paraId="081A6516" w14:textId="77777777" w:rsidR="0015090D" w:rsidRDefault="00022476">
            <w:pPr>
              <w:jc w:val="right"/>
            </w:pPr>
            <w:r>
              <w:rPr>
                <w:rFonts w:hint="eastAsia"/>
              </w:rPr>
              <w:t xml:space="preserve">　</w:t>
            </w:r>
          </w:p>
        </w:tc>
        <w:tc>
          <w:tcPr>
            <w:tcW w:w="851" w:type="dxa"/>
            <w:vAlign w:val="center"/>
          </w:tcPr>
          <w:p w14:paraId="77A4C0A6" w14:textId="77777777" w:rsidR="0015090D" w:rsidRDefault="00022476">
            <w:r>
              <w:rPr>
                <w:rFonts w:hint="eastAsia"/>
              </w:rPr>
              <w:t xml:space="preserve">　</w:t>
            </w:r>
          </w:p>
        </w:tc>
        <w:tc>
          <w:tcPr>
            <w:tcW w:w="1843" w:type="dxa"/>
            <w:vAlign w:val="center"/>
          </w:tcPr>
          <w:p w14:paraId="067FA156" w14:textId="77777777" w:rsidR="0015090D" w:rsidRDefault="0015090D">
            <w:pPr>
              <w:jc w:val="right"/>
            </w:pPr>
          </w:p>
        </w:tc>
        <w:tc>
          <w:tcPr>
            <w:tcW w:w="1842" w:type="dxa"/>
            <w:vAlign w:val="center"/>
          </w:tcPr>
          <w:p w14:paraId="695D0BA0" w14:textId="77777777" w:rsidR="0015090D" w:rsidRDefault="0015090D">
            <w:pPr>
              <w:jc w:val="right"/>
            </w:pPr>
          </w:p>
        </w:tc>
      </w:tr>
      <w:tr w:rsidR="0015090D" w14:paraId="610B9FCD" w14:textId="77777777" w:rsidTr="00787D0E">
        <w:tc>
          <w:tcPr>
            <w:tcW w:w="3402" w:type="dxa"/>
            <w:vAlign w:val="center"/>
          </w:tcPr>
          <w:p w14:paraId="100B3427" w14:textId="77777777" w:rsidR="0015090D" w:rsidRDefault="00022476">
            <w:pPr>
              <w:pStyle w:val="ac"/>
              <w:ind w:firstLineChars="0" w:firstLine="0"/>
              <w:jc w:val="left"/>
              <w:rPr>
                <w:szCs w:val="21"/>
              </w:rPr>
            </w:pPr>
            <w:r>
              <w:rPr>
                <w:szCs w:val="21"/>
              </w:rPr>
              <w:t>受托经营取得的托管费收入</w:t>
            </w:r>
          </w:p>
        </w:tc>
        <w:tc>
          <w:tcPr>
            <w:tcW w:w="2268" w:type="dxa"/>
            <w:vAlign w:val="center"/>
          </w:tcPr>
          <w:p w14:paraId="18DC884C" w14:textId="77777777" w:rsidR="0015090D" w:rsidRDefault="00022476">
            <w:pPr>
              <w:jc w:val="right"/>
            </w:pPr>
            <w:r>
              <w:rPr>
                <w:rFonts w:hint="eastAsia"/>
              </w:rPr>
              <w:t xml:space="preserve">　</w:t>
            </w:r>
          </w:p>
        </w:tc>
        <w:tc>
          <w:tcPr>
            <w:tcW w:w="851" w:type="dxa"/>
            <w:vAlign w:val="center"/>
          </w:tcPr>
          <w:p w14:paraId="5F659410" w14:textId="77777777" w:rsidR="0015090D" w:rsidRDefault="00022476">
            <w:r>
              <w:rPr>
                <w:rFonts w:hint="eastAsia"/>
              </w:rPr>
              <w:t xml:space="preserve">　</w:t>
            </w:r>
          </w:p>
        </w:tc>
        <w:tc>
          <w:tcPr>
            <w:tcW w:w="1843" w:type="dxa"/>
            <w:vAlign w:val="center"/>
          </w:tcPr>
          <w:p w14:paraId="56EE1C74" w14:textId="77777777" w:rsidR="0015090D" w:rsidRDefault="0015090D">
            <w:pPr>
              <w:jc w:val="right"/>
            </w:pPr>
          </w:p>
        </w:tc>
        <w:tc>
          <w:tcPr>
            <w:tcW w:w="1842" w:type="dxa"/>
            <w:vAlign w:val="center"/>
          </w:tcPr>
          <w:p w14:paraId="07C66489" w14:textId="77777777" w:rsidR="0015090D" w:rsidRDefault="0015090D">
            <w:pPr>
              <w:jc w:val="right"/>
            </w:pPr>
          </w:p>
        </w:tc>
      </w:tr>
      <w:tr w:rsidR="0015090D" w14:paraId="6AFC1788" w14:textId="77777777" w:rsidTr="00787D0E">
        <w:tc>
          <w:tcPr>
            <w:tcW w:w="3402" w:type="dxa"/>
            <w:vAlign w:val="center"/>
          </w:tcPr>
          <w:p w14:paraId="15FE78FB" w14:textId="77777777" w:rsidR="0015090D" w:rsidRDefault="00022476">
            <w:pPr>
              <w:pStyle w:val="ac"/>
              <w:ind w:firstLineChars="0" w:firstLine="0"/>
              <w:jc w:val="left"/>
              <w:rPr>
                <w:szCs w:val="21"/>
              </w:rPr>
            </w:pPr>
            <w:r>
              <w:rPr>
                <w:szCs w:val="21"/>
              </w:rPr>
              <w:t>除上述各项之外的其他营业外收入和支出</w:t>
            </w:r>
          </w:p>
        </w:tc>
        <w:tc>
          <w:tcPr>
            <w:tcW w:w="2268" w:type="dxa"/>
            <w:vAlign w:val="center"/>
          </w:tcPr>
          <w:p w14:paraId="5E73F22C" w14:textId="42B8AB14" w:rsidR="0015090D" w:rsidRDefault="002929F0">
            <w:pPr>
              <w:jc w:val="right"/>
            </w:pPr>
            <w:r>
              <w:t>826,443.23</w:t>
            </w:r>
          </w:p>
        </w:tc>
        <w:tc>
          <w:tcPr>
            <w:tcW w:w="851" w:type="dxa"/>
            <w:vAlign w:val="center"/>
          </w:tcPr>
          <w:p w14:paraId="211E7CA5" w14:textId="77777777" w:rsidR="0015090D" w:rsidRDefault="00022476">
            <w:r>
              <w:rPr>
                <w:rFonts w:hint="eastAsia"/>
              </w:rPr>
              <w:t xml:space="preserve">　</w:t>
            </w:r>
          </w:p>
        </w:tc>
        <w:tc>
          <w:tcPr>
            <w:tcW w:w="1843" w:type="dxa"/>
            <w:vAlign w:val="center"/>
          </w:tcPr>
          <w:p w14:paraId="29A086AE" w14:textId="3A546977" w:rsidR="0015090D" w:rsidRDefault="00F6419D">
            <w:pPr>
              <w:jc w:val="right"/>
            </w:pPr>
            <w:r>
              <w:t>1,508,246.51</w:t>
            </w:r>
          </w:p>
        </w:tc>
        <w:tc>
          <w:tcPr>
            <w:tcW w:w="1842" w:type="dxa"/>
            <w:vAlign w:val="center"/>
          </w:tcPr>
          <w:p w14:paraId="0E5B98A8" w14:textId="45EF4112" w:rsidR="0015090D" w:rsidRDefault="00F6419D">
            <w:pPr>
              <w:jc w:val="right"/>
            </w:pPr>
            <w:r>
              <w:t>983,405.26</w:t>
            </w:r>
          </w:p>
        </w:tc>
      </w:tr>
      <w:tr w:rsidR="0015090D" w14:paraId="0C782DD8" w14:textId="77777777" w:rsidTr="00787D0E">
        <w:tc>
          <w:tcPr>
            <w:tcW w:w="3402" w:type="dxa"/>
            <w:vAlign w:val="center"/>
          </w:tcPr>
          <w:p w14:paraId="641FA694" w14:textId="77777777" w:rsidR="0015090D" w:rsidRDefault="00022476">
            <w:pPr>
              <w:pStyle w:val="ac"/>
              <w:ind w:firstLineChars="0" w:firstLine="0"/>
              <w:jc w:val="left"/>
              <w:rPr>
                <w:szCs w:val="21"/>
              </w:rPr>
            </w:pPr>
            <w:r>
              <w:rPr>
                <w:szCs w:val="21"/>
              </w:rPr>
              <w:t>其他符合非经常性损益定义的损益项目</w:t>
            </w:r>
          </w:p>
        </w:tc>
        <w:tc>
          <w:tcPr>
            <w:tcW w:w="2268" w:type="dxa"/>
            <w:vAlign w:val="center"/>
          </w:tcPr>
          <w:p w14:paraId="2D466471" w14:textId="77777777" w:rsidR="0015090D" w:rsidRDefault="00022476">
            <w:pPr>
              <w:jc w:val="right"/>
            </w:pPr>
            <w:r>
              <w:rPr>
                <w:rFonts w:hint="eastAsia"/>
              </w:rPr>
              <w:t xml:space="preserve">　</w:t>
            </w:r>
          </w:p>
        </w:tc>
        <w:tc>
          <w:tcPr>
            <w:tcW w:w="851" w:type="dxa"/>
            <w:vAlign w:val="center"/>
          </w:tcPr>
          <w:p w14:paraId="00881361" w14:textId="77777777" w:rsidR="0015090D" w:rsidRDefault="00022476">
            <w:r>
              <w:rPr>
                <w:rFonts w:hint="eastAsia"/>
              </w:rPr>
              <w:t xml:space="preserve">　</w:t>
            </w:r>
          </w:p>
        </w:tc>
        <w:tc>
          <w:tcPr>
            <w:tcW w:w="1843" w:type="dxa"/>
            <w:vAlign w:val="center"/>
          </w:tcPr>
          <w:p w14:paraId="7F5C18EC" w14:textId="77777777" w:rsidR="0015090D" w:rsidRDefault="0015090D">
            <w:pPr>
              <w:jc w:val="right"/>
            </w:pPr>
          </w:p>
        </w:tc>
        <w:tc>
          <w:tcPr>
            <w:tcW w:w="1842" w:type="dxa"/>
            <w:vAlign w:val="center"/>
          </w:tcPr>
          <w:p w14:paraId="0B3507C8" w14:textId="77777777" w:rsidR="0015090D" w:rsidRDefault="0015090D">
            <w:pPr>
              <w:jc w:val="right"/>
            </w:pPr>
          </w:p>
        </w:tc>
      </w:tr>
      <w:tr w:rsidR="0015090D" w14:paraId="3245479E" w14:textId="77777777" w:rsidTr="00787D0E">
        <w:tc>
          <w:tcPr>
            <w:tcW w:w="3402" w:type="dxa"/>
            <w:vAlign w:val="center"/>
          </w:tcPr>
          <w:p w14:paraId="7983750E" w14:textId="77777777" w:rsidR="0015090D" w:rsidRDefault="00022476">
            <w:pPr>
              <w:pStyle w:val="ac"/>
              <w:ind w:firstLineChars="0" w:firstLine="0"/>
              <w:jc w:val="left"/>
              <w:rPr>
                <w:szCs w:val="21"/>
              </w:rPr>
            </w:pPr>
            <w:r>
              <w:rPr>
                <w:rFonts w:hint="eastAsia"/>
              </w:rPr>
              <w:t>减：</w:t>
            </w:r>
            <w:r>
              <w:rPr>
                <w:szCs w:val="21"/>
              </w:rPr>
              <w:t>所得税影响额</w:t>
            </w:r>
          </w:p>
        </w:tc>
        <w:tc>
          <w:tcPr>
            <w:tcW w:w="2268" w:type="dxa"/>
            <w:vAlign w:val="center"/>
          </w:tcPr>
          <w:p w14:paraId="432EA621" w14:textId="40DB2529" w:rsidR="0015090D" w:rsidRDefault="00264505">
            <w:pPr>
              <w:jc w:val="right"/>
            </w:pPr>
            <w:r>
              <w:t>481,028.55</w:t>
            </w:r>
          </w:p>
        </w:tc>
        <w:tc>
          <w:tcPr>
            <w:tcW w:w="851" w:type="dxa"/>
            <w:vAlign w:val="center"/>
          </w:tcPr>
          <w:p w14:paraId="6FA80632" w14:textId="77777777" w:rsidR="0015090D" w:rsidRDefault="00022476">
            <w:r>
              <w:rPr>
                <w:rFonts w:hint="eastAsia"/>
              </w:rPr>
              <w:t xml:space="preserve">　</w:t>
            </w:r>
          </w:p>
        </w:tc>
        <w:tc>
          <w:tcPr>
            <w:tcW w:w="1843" w:type="dxa"/>
            <w:vAlign w:val="center"/>
          </w:tcPr>
          <w:p w14:paraId="1C028D93" w14:textId="593D4624" w:rsidR="0015090D" w:rsidRDefault="00F6419D">
            <w:pPr>
              <w:jc w:val="right"/>
            </w:pPr>
            <w:r>
              <w:t>491,979.42</w:t>
            </w:r>
          </w:p>
        </w:tc>
        <w:tc>
          <w:tcPr>
            <w:tcW w:w="1842" w:type="dxa"/>
            <w:vAlign w:val="center"/>
          </w:tcPr>
          <w:p w14:paraId="28FDF8FA" w14:textId="15AF1B62" w:rsidR="0015090D" w:rsidRDefault="00F6419D">
            <w:pPr>
              <w:jc w:val="right"/>
            </w:pPr>
            <w:r>
              <w:t>458,719.23</w:t>
            </w:r>
          </w:p>
        </w:tc>
      </w:tr>
      <w:tr w:rsidR="0015090D" w14:paraId="6CF7F6AC" w14:textId="77777777" w:rsidTr="00787D0E">
        <w:tc>
          <w:tcPr>
            <w:tcW w:w="3402" w:type="dxa"/>
            <w:vAlign w:val="center"/>
          </w:tcPr>
          <w:p w14:paraId="26D9461A" w14:textId="77777777" w:rsidR="0015090D" w:rsidRDefault="00022476">
            <w:pPr>
              <w:pStyle w:val="ac"/>
              <w:jc w:val="left"/>
              <w:rPr>
                <w:szCs w:val="21"/>
              </w:rPr>
            </w:pPr>
            <w:r>
              <w:rPr>
                <w:szCs w:val="21"/>
              </w:rPr>
              <w:t>少数股东权益影响额</w:t>
            </w:r>
            <w:r>
              <w:rPr>
                <w:rFonts w:hint="eastAsia"/>
                <w:szCs w:val="21"/>
              </w:rPr>
              <w:t>（税后）</w:t>
            </w:r>
          </w:p>
        </w:tc>
        <w:tc>
          <w:tcPr>
            <w:tcW w:w="2268" w:type="dxa"/>
            <w:vAlign w:val="center"/>
          </w:tcPr>
          <w:p w14:paraId="786314C8" w14:textId="2D701B7C" w:rsidR="0015090D" w:rsidRDefault="00647B4E">
            <w:pPr>
              <w:jc w:val="right"/>
            </w:pPr>
            <w:r>
              <w:rPr>
                <w:rFonts w:hint="eastAsia"/>
              </w:rPr>
              <w:t>-</w:t>
            </w:r>
            <w:r w:rsidR="002929F0">
              <w:t>324,544.75</w:t>
            </w:r>
          </w:p>
        </w:tc>
        <w:tc>
          <w:tcPr>
            <w:tcW w:w="851" w:type="dxa"/>
            <w:vAlign w:val="center"/>
          </w:tcPr>
          <w:p w14:paraId="0C21257C" w14:textId="77777777" w:rsidR="0015090D" w:rsidRDefault="00022476">
            <w:r>
              <w:rPr>
                <w:rFonts w:hint="eastAsia"/>
              </w:rPr>
              <w:t xml:space="preserve">　</w:t>
            </w:r>
          </w:p>
        </w:tc>
        <w:tc>
          <w:tcPr>
            <w:tcW w:w="1843" w:type="dxa"/>
            <w:vAlign w:val="center"/>
          </w:tcPr>
          <w:p w14:paraId="6EA7BE04" w14:textId="2E910D14" w:rsidR="0015090D" w:rsidRDefault="00F6419D">
            <w:pPr>
              <w:jc w:val="right"/>
            </w:pPr>
            <w:r>
              <w:t>-213,295.32</w:t>
            </w:r>
          </w:p>
        </w:tc>
        <w:tc>
          <w:tcPr>
            <w:tcW w:w="1842" w:type="dxa"/>
            <w:vAlign w:val="center"/>
          </w:tcPr>
          <w:p w14:paraId="34319398" w14:textId="750AA34C" w:rsidR="0015090D" w:rsidRDefault="00F6419D">
            <w:pPr>
              <w:jc w:val="right"/>
            </w:pPr>
            <w:r>
              <w:t>-335,445.28</w:t>
            </w:r>
          </w:p>
        </w:tc>
      </w:tr>
      <w:tr w:rsidR="0015090D" w14:paraId="0022DCD2" w14:textId="77777777" w:rsidTr="00787D0E">
        <w:tc>
          <w:tcPr>
            <w:tcW w:w="3402" w:type="dxa"/>
            <w:vAlign w:val="center"/>
          </w:tcPr>
          <w:p w14:paraId="7FBF171F" w14:textId="77777777" w:rsidR="0015090D" w:rsidRDefault="00022476">
            <w:pPr>
              <w:pStyle w:val="ac"/>
              <w:ind w:firstLineChars="0" w:firstLine="0"/>
              <w:jc w:val="center"/>
              <w:rPr>
                <w:szCs w:val="21"/>
              </w:rPr>
            </w:pPr>
            <w:r>
              <w:rPr>
                <w:szCs w:val="21"/>
              </w:rPr>
              <w:t>合计</w:t>
            </w:r>
          </w:p>
        </w:tc>
        <w:tc>
          <w:tcPr>
            <w:tcW w:w="2268" w:type="dxa"/>
            <w:vAlign w:val="center"/>
          </w:tcPr>
          <w:p w14:paraId="60E6FD2A" w14:textId="43ED493A" w:rsidR="0015090D" w:rsidRDefault="00264505">
            <w:pPr>
              <w:jc w:val="right"/>
            </w:pPr>
            <w:r>
              <w:t>31,946,087.34</w:t>
            </w:r>
          </w:p>
        </w:tc>
        <w:tc>
          <w:tcPr>
            <w:tcW w:w="851" w:type="dxa"/>
            <w:vAlign w:val="center"/>
          </w:tcPr>
          <w:p w14:paraId="188B2CAC" w14:textId="77777777" w:rsidR="0015090D" w:rsidRDefault="00022476">
            <w:r>
              <w:rPr>
                <w:rFonts w:hint="eastAsia"/>
              </w:rPr>
              <w:t xml:space="preserve">　</w:t>
            </w:r>
          </w:p>
        </w:tc>
        <w:tc>
          <w:tcPr>
            <w:tcW w:w="1843" w:type="dxa"/>
            <w:vAlign w:val="center"/>
          </w:tcPr>
          <w:p w14:paraId="2E3D71FE" w14:textId="4FBB4CA5" w:rsidR="0015090D" w:rsidRDefault="00F6419D">
            <w:pPr>
              <w:jc w:val="right"/>
            </w:pPr>
            <w:r>
              <w:t>30,531,553.69</w:t>
            </w:r>
          </w:p>
        </w:tc>
        <w:tc>
          <w:tcPr>
            <w:tcW w:w="1842" w:type="dxa"/>
            <w:vAlign w:val="center"/>
          </w:tcPr>
          <w:p w14:paraId="064AD6E6" w14:textId="28974EA0" w:rsidR="0015090D" w:rsidRDefault="00F6419D">
            <w:pPr>
              <w:jc w:val="right"/>
            </w:pPr>
            <w:r>
              <w:t>32,720,847.19</w:t>
            </w:r>
          </w:p>
        </w:tc>
      </w:tr>
      <w:bookmarkEnd w:id="31"/>
    </w:tbl>
    <w:p w14:paraId="547E1EA8" w14:textId="77777777" w:rsidR="0015090D" w:rsidRDefault="0015090D"/>
    <w:p w14:paraId="056AFFFB" w14:textId="77777777" w:rsidR="0015090D" w:rsidRDefault="00022476" w:rsidP="00E377C0">
      <w:pPr>
        <w:pStyle w:val="af3"/>
        <w:adjustRightInd w:val="0"/>
        <w:snapToGrid w:val="0"/>
        <w:spacing w:line="360" w:lineRule="auto"/>
        <w:rPr>
          <w:rFonts w:hAnsi="宋体" w:hint="eastAsia"/>
          <w:kern w:val="0"/>
        </w:rPr>
      </w:pPr>
      <w:bookmarkStart w:id="32" w:name="_Hlk41379873"/>
      <w:bookmarkStart w:id="33" w:name="_Hlk89096484"/>
      <w:bookmarkEnd w:id="29"/>
      <w:bookmarkEnd w:id="30"/>
      <w:r>
        <w:rPr>
          <w:rFonts w:hAnsi="宋体" w:cs="宋体" w:hint="eastAsia"/>
          <w:kern w:val="0"/>
        </w:rPr>
        <w:t>对公司</w:t>
      </w:r>
      <w:r>
        <w:rPr>
          <w:rFonts w:hint="eastAsia"/>
        </w:rPr>
        <w:t>将《公开发行证券的公司信息披露解释性公告第</w:t>
      </w:r>
      <w:r>
        <w:t>1</w:t>
      </w:r>
      <w:r>
        <w:t>号</w:t>
      </w:r>
      <w:r>
        <w:t>——</w:t>
      </w:r>
      <w:r>
        <w:t>非经常性损益》未列举的项目认定为非经常性损益项目且金额重大的，以及将《公开发行证券的公司信息披露解释性公告第</w:t>
      </w:r>
      <w:r>
        <w:t>1</w:t>
      </w:r>
      <w:r>
        <w:t>号</w:t>
      </w:r>
      <w:r>
        <w:t>——</w:t>
      </w:r>
      <w:r>
        <w:t>非经常性损益》中列举的非经常性损益项目界定为经常性损益的项目，</w:t>
      </w:r>
      <w:r>
        <w:rPr>
          <w:rFonts w:hAnsi="宋体" w:cs="宋体"/>
          <w:kern w:val="0"/>
        </w:rPr>
        <w:t>应说明原因。</w:t>
      </w:r>
    </w:p>
    <w:sdt>
      <w:sdtPr>
        <w:alias w:val="是否适用：将非经常性损益项目界定为经常性损益项目[双击切换]"/>
        <w:tag w:val="_GBC_a4930715ddcb47d484e7fbd516fb3ac1"/>
        <w:id w:val="1049187822"/>
        <w:placeholder>
          <w:docPart w:val="GBC22222222222222222222222222222"/>
        </w:placeholder>
      </w:sdtPr>
      <w:sdtContent>
        <w:p w14:paraId="2653A238" w14:textId="1D62F509" w:rsidR="0015090D" w:rsidRDefault="00022476" w:rsidP="00170BFB">
          <w:r>
            <w:rPr>
              <w:rFonts w:ascii="宋体" w:hAnsi="宋体"/>
            </w:rPr>
            <w:fldChar w:fldCharType="begin"/>
          </w:r>
          <w:r w:rsidR="00170B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170BFB">
            <w:rPr>
              <w:rFonts w:ascii="宋体" w:hAnsi="宋体" w:hint="eastAsia"/>
            </w:rPr>
            <w:instrText xml:space="preserve"> MACROBUTTON  SnrToggleCheckbox √不适用 </w:instrText>
          </w:r>
          <w:r>
            <w:rPr>
              <w:rFonts w:ascii="宋体" w:hAnsi="宋体"/>
            </w:rPr>
            <w:fldChar w:fldCharType="end"/>
          </w:r>
        </w:p>
      </w:sdtContent>
    </w:sdt>
    <w:bookmarkEnd w:id="33" w:displacedByCustomXml="prev"/>
    <w:bookmarkEnd w:id="32" w:displacedByCustomXml="prev"/>
    <w:p w14:paraId="522F9D45" w14:textId="77777777" w:rsidR="00170BFB" w:rsidRDefault="00170BFB" w:rsidP="00170BFB"/>
    <w:p w14:paraId="7182FF27" w14:textId="77777777" w:rsidR="0015090D" w:rsidRDefault="00022476">
      <w:pPr>
        <w:pStyle w:val="20"/>
        <w:numPr>
          <w:ilvl w:val="1"/>
          <w:numId w:val="4"/>
        </w:numPr>
        <w:ind w:left="498" w:hangingChars="236" w:hanging="498"/>
        <w:rPr>
          <w:rFonts w:ascii="宋体" w:hAnsi="宋体" w:cs="宋体" w:hint="eastAsia"/>
          <w:kern w:val="0"/>
          <w:szCs w:val="24"/>
        </w:rPr>
      </w:pPr>
      <w:bookmarkStart w:id="34" w:name="_Hlk89957177"/>
      <w:bookmarkStart w:id="35" w:name="_Hlk190177857"/>
      <w:bookmarkStart w:id="36" w:name="_Hlk188284396"/>
      <w:bookmarkStart w:id="37" w:name="_Hlk189833556"/>
      <w:bookmarkEnd w:id="34"/>
      <w:bookmarkEnd w:id="35"/>
      <w:bookmarkEnd w:id="36"/>
      <w:r>
        <w:rPr>
          <w:rFonts w:ascii="宋体" w:hAnsi="宋体" w:cs="宋体" w:hint="eastAsia"/>
          <w:kern w:val="0"/>
          <w:szCs w:val="24"/>
        </w:rPr>
        <w:t>存在股权激励、员工持股计划的公司可选择披露扣除股份支付影响后的净利润</w:t>
      </w:r>
    </w:p>
    <w:sdt>
      <w:sdtPr>
        <w:rPr>
          <w:rFonts w:hint="eastAsia"/>
        </w:rPr>
        <w:alias w:val="是否适用：扣除股份支付影响后的净利润[双击切换]"/>
        <w:tag w:val="_GBC_71c3b526e4394d84a9836f3f981280a3"/>
        <w:id w:val="-760445467"/>
        <w:placeholder>
          <w:docPart w:val="GBC22222222222222222222222222222"/>
        </w:placeholder>
      </w:sdtPr>
      <w:sdtContent>
        <w:p w14:paraId="49837FF1" w14:textId="14F54F7A" w:rsidR="0015090D" w:rsidRDefault="00022476">
          <w:r>
            <w:rPr>
              <w:rFonts w:ascii="宋体" w:hAnsi="宋体" w:hint="eastAsia"/>
            </w:rPr>
            <w:fldChar w:fldCharType="begin"/>
          </w:r>
          <w:r w:rsidR="00170BFB">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170BFB">
            <w:rPr>
              <w:rFonts w:ascii="宋体" w:hAnsi="宋体" w:hint="eastAsia"/>
            </w:rPr>
            <w:instrText xml:space="preserve"> MACROBUTTON  SnrToggleCheckbox √不适用 </w:instrText>
          </w:r>
          <w:r>
            <w:rPr>
              <w:rFonts w:ascii="宋体" w:hAnsi="宋体" w:hint="eastAsia"/>
            </w:rPr>
            <w:fldChar w:fldCharType="end"/>
          </w:r>
        </w:p>
      </w:sdtContent>
    </w:sdt>
    <w:p w14:paraId="1F11119F" w14:textId="77777777" w:rsidR="0015090D" w:rsidRDefault="0015090D" w:rsidP="00170BFB"/>
    <w:p w14:paraId="6CDDD5F4" w14:textId="77777777" w:rsidR="0015090D" w:rsidRDefault="00022476">
      <w:pPr>
        <w:pStyle w:val="20"/>
        <w:numPr>
          <w:ilvl w:val="1"/>
          <w:numId w:val="4"/>
        </w:numPr>
        <w:ind w:left="498" w:hangingChars="236" w:hanging="498"/>
      </w:pPr>
      <w:bookmarkStart w:id="38" w:name="_Hlk191559014"/>
      <w:bookmarkStart w:id="39" w:name="_Hlk191559048"/>
      <w:bookmarkStart w:id="40" w:name="_Hlk191559067"/>
      <w:bookmarkEnd w:id="37"/>
      <w:bookmarkEnd w:id="38"/>
      <w:bookmarkEnd w:id="39"/>
      <w:bookmarkEnd w:id="40"/>
      <w:r>
        <w:rPr>
          <w:rFonts w:hint="eastAsia"/>
        </w:rPr>
        <w:t>采用公允价值计量的项目</w:t>
      </w:r>
    </w:p>
    <w:sdt>
      <w:sdtPr>
        <w:alias w:val="是否适用：采用公允价值计量的项目[双击切换]"/>
        <w:tag w:val="_GBC_e89d76d7486246e0ac1d3db15e4df008"/>
        <w:id w:val="-1264220635"/>
        <w:placeholder>
          <w:docPart w:val="GBC22222222222222222222222222222"/>
        </w:placeholder>
      </w:sdtPr>
      <w:sdtContent>
        <w:p w14:paraId="28944FD1" w14:textId="3551EA96" w:rsidR="0015090D" w:rsidRDefault="00022476" w:rsidP="00170BFB">
          <w:r>
            <w:rPr>
              <w:rFonts w:ascii="宋体" w:hAnsi="宋体"/>
            </w:rPr>
            <w:fldChar w:fldCharType="begin"/>
          </w:r>
          <w:r w:rsidR="00170BF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70BFB">
            <w:rPr>
              <w:rFonts w:ascii="宋体" w:hAnsi="宋体" w:hint="eastAsia"/>
            </w:rPr>
            <w:instrText xml:space="preserve"> MACROBUTTON  SnrToggleCheckbox √不适用 </w:instrText>
          </w:r>
          <w:r>
            <w:rPr>
              <w:rFonts w:ascii="宋体" w:hAnsi="宋体"/>
            </w:rPr>
            <w:fldChar w:fldCharType="end"/>
          </w:r>
        </w:p>
      </w:sdtContent>
    </w:sdt>
    <w:p w14:paraId="1ED226A6" w14:textId="77777777" w:rsidR="00170BFB" w:rsidRDefault="00170BFB" w:rsidP="00170BFB"/>
    <w:p w14:paraId="5CC6C836" w14:textId="77777777" w:rsidR="0015090D" w:rsidRDefault="00022476">
      <w:pPr>
        <w:pStyle w:val="20"/>
        <w:numPr>
          <w:ilvl w:val="1"/>
          <w:numId w:val="4"/>
        </w:numPr>
        <w:ind w:left="498" w:hangingChars="236" w:hanging="498"/>
      </w:pPr>
      <w:r>
        <w:rPr>
          <w:rFonts w:hint="eastAsia"/>
        </w:rPr>
        <w:t>其他</w:t>
      </w:r>
    </w:p>
    <w:sdt>
      <w:sdtPr>
        <w:alias w:val="是否适用：公司简介和主要财务指标其他说明[双击切换]"/>
        <w:tag w:val="_GBC_ac20c9ad49eb470dba71a763f930572f"/>
        <w:id w:val="-366761320"/>
        <w:placeholder>
          <w:docPart w:val="GBC22222222222222222222222222222"/>
        </w:placeholder>
      </w:sdtPr>
      <w:sdtContent>
        <w:p w14:paraId="5FE1A7AC" w14:textId="7487F88A" w:rsidR="0015090D" w:rsidRDefault="00022476" w:rsidP="00170BFB">
          <w:r>
            <w:rPr>
              <w:rFonts w:ascii="宋体" w:hAnsi="宋体"/>
            </w:rPr>
            <w:fldChar w:fldCharType="begin"/>
          </w:r>
          <w:r w:rsidR="00170BF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70BFB">
            <w:rPr>
              <w:rFonts w:ascii="宋体" w:hAnsi="宋体" w:hint="eastAsia"/>
            </w:rPr>
            <w:instrText xml:space="preserve"> MACROBUTTON  SnrToggleCheckbox √不适用 </w:instrText>
          </w:r>
          <w:r>
            <w:rPr>
              <w:rFonts w:ascii="宋体" w:hAnsi="宋体"/>
            </w:rPr>
            <w:fldChar w:fldCharType="end"/>
          </w:r>
        </w:p>
      </w:sdtContent>
    </w:sdt>
    <w:p w14:paraId="50BE29D3" w14:textId="77777777" w:rsidR="00170BFB" w:rsidRDefault="00170BFB" w:rsidP="00170BFB"/>
    <w:p w14:paraId="6EEA6865" w14:textId="77777777" w:rsidR="0015090D" w:rsidRDefault="00022476">
      <w:pPr>
        <w:pStyle w:val="10"/>
        <w:numPr>
          <w:ilvl w:val="0"/>
          <w:numId w:val="3"/>
        </w:numPr>
      </w:pPr>
      <w:bookmarkStart w:id="41" w:name="_Toc227483144"/>
      <w:r>
        <w:rPr>
          <w:rFonts w:hint="eastAsia"/>
        </w:rPr>
        <w:lastRenderedPageBreak/>
        <w:t>管理</w:t>
      </w:r>
      <w:proofErr w:type="gramStart"/>
      <w:r>
        <w:rPr>
          <w:rFonts w:hint="eastAsia"/>
        </w:rPr>
        <w:t>层讨论</w:t>
      </w:r>
      <w:proofErr w:type="gramEnd"/>
      <w:r>
        <w:rPr>
          <w:rFonts w:hint="eastAsia"/>
        </w:rPr>
        <w:t>与分析</w:t>
      </w:r>
      <w:bookmarkEnd w:id="41"/>
    </w:p>
    <w:p w14:paraId="31B3CEA6" w14:textId="77777777" w:rsidR="0015090D" w:rsidRDefault="00022476">
      <w:pPr>
        <w:pStyle w:val="20"/>
        <w:numPr>
          <w:ilvl w:val="0"/>
          <w:numId w:val="16"/>
        </w:numPr>
        <w:ind w:left="369" w:hangingChars="175" w:hanging="369"/>
      </w:pPr>
      <w:r>
        <w:t>报告期内公司从事的业务情况</w:t>
      </w:r>
    </w:p>
    <w:sdt>
      <w:sdtPr>
        <w:alias w:val="报告期内公司从事的业务情况 "/>
        <w:tag w:val="_GBC_5c2ed6623d994f569eb07915af842807"/>
        <w:id w:val="492605265"/>
        <w:placeholder>
          <w:docPart w:val="GBC22222222222222222222222222222"/>
        </w:placeholder>
      </w:sdtPr>
      <w:sdtContent>
        <w:sdt>
          <w:sdtPr>
            <w:alias w:val="报告期内公司从事的业务情况 "/>
            <w:tag w:val="_GBC_5c2ed6623d994f569eb07915af842807"/>
            <w:id w:val="1385450410"/>
          </w:sdtPr>
          <w:sdtContent>
            <w:p w14:paraId="1BA903ED" w14:textId="55A73437" w:rsidR="00CC39A6" w:rsidRPr="00CC39A6" w:rsidRDefault="00CC39A6" w:rsidP="00CC39A6">
              <w:pPr>
                <w:spacing w:line="360" w:lineRule="auto"/>
                <w:ind w:firstLineChars="200" w:firstLine="420"/>
              </w:pPr>
              <w:r w:rsidRPr="00CC39A6">
                <w:rPr>
                  <w:rFonts w:hint="eastAsia"/>
                </w:rPr>
                <w:t>公司所从事的主要业务：海水养殖、食品加工、远洋捕捞、医药保健四大产业协调发展，主要养殖产品海参、海带、</w:t>
              </w:r>
              <w:r w:rsidR="00AE11B8">
                <w:rPr>
                  <w:rFonts w:hint="eastAsia"/>
                </w:rPr>
                <w:t>其他</w:t>
              </w:r>
              <w:r w:rsidRPr="00CC39A6">
                <w:rPr>
                  <w:rFonts w:hint="eastAsia"/>
                </w:rPr>
                <w:t>贝类等；加工业主要产品为速冻调理食品</w:t>
              </w:r>
              <w:r w:rsidRPr="00CC39A6">
                <w:rPr>
                  <w:rFonts w:hint="eastAsia"/>
                </w:rPr>
                <w:t>(</w:t>
              </w:r>
              <w:r w:rsidRPr="00CC39A6">
                <w:rPr>
                  <w:rFonts w:hint="eastAsia"/>
                </w:rPr>
                <w:t>肉制品、蔬菜制品、面制品、冷冻调理食品</w:t>
              </w:r>
              <w:r w:rsidRPr="00CC39A6">
                <w:rPr>
                  <w:rFonts w:hint="eastAsia"/>
                </w:rPr>
                <w:t>)</w:t>
              </w:r>
              <w:r w:rsidRPr="00CC39A6">
                <w:rPr>
                  <w:rFonts w:hint="eastAsia"/>
                </w:rPr>
                <w:t>、水产品（海参、鱼、虾、贝类等制品）、盐渍海参、即食鲜海参、淡干海参、海参原浆、刺参软胶囊、海参口服液、等一系列高技术含量、高附加值的功能性海洋食品、海洋保健品和医药品等。</w:t>
              </w:r>
            </w:p>
          </w:sdtContent>
        </w:sdt>
        <w:p w14:paraId="5A0B75C5" w14:textId="3E086115" w:rsidR="0015090D" w:rsidRDefault="00000000"/>
      </w:sdtContent>
    </w:sdt>
    <w:p w14:paraId="04B1DAA4" w14:textId="77777777" w:rsidR="0015090D" w:rsidRDefault="0015090D"/>
    <w:p w14:paraId="361D716A" w14:textId="77777777" w:rsidR="0015090D" w:rsidRDefault="00022476">
      <w:pPr>
        <w:rPr>
          <w:rFonts w:ascii="Calibri" w:hAnsi="Calibri"/>
          <w:bCs/>
          <w:kern w:val="2"/>
        </w:rPr>
      </w:pPr>
      <w:bookmarkStart w:id="42" w:name="_Hlk188285089"/>
      <w:r>
        <w:rPr>
          <w:rFonts w:ascii="Calibri" w:hAnsi="Calibri" w:hint="eastAsia"/>
          <w:bCs/>
          <w:kern w:val="2"/>
        </w:rPr>
        <w:t>报告期内公司新增重要非主营业务的说明</w:t>
      </w:r>
    </w:p>
    <w:sdt>
      <w:sdtPr>
        <w:rPr>
          <w:rFonts w:hint="eastAsia"/>
        </w:rPr>
        <w:alias w:val="是否适用：报告期内公司新增重要非主营业务的说明[双击切换]"/>
        <w:tag w:val="_GBC_1c91810887d14c3fad60346b43671230"/>
        <w:id w:val="1853447945"/>
        <w:placeholder>
          <w:docPart w:val="GBC22222222222222222222222222222"/>
        </w:placeholder>
      </w:sdtPr>
      <w:sdtContent>
        <w:p w14:paraId="3CBBBE05" w14:textId="46C3F3D4" w:rsidR="0015090D" w:rsidRDefault="00022476" w:rsidP="00CC39A6">
          <w:r>
            <w:rPr>
              <w:rFonts w:ascii="宋体" w:hAnsi="宋体" w:hint="eastAsia"/>
            </w:rPr>
            <w:fldChar w:fldCharType="begin"/>
          </w:r>
          <w:r w:rsidR="00CC39A6">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CC39A6">
            <w:rPr>
              <w:rFonts w:ascii="宋体" w:hAnsi="宋体" w:hint="eastAsia"/>
            </w:rPr>
            <w:instrText xml:space="preserve"> MACROBUTTON  SnrToggleCheckbox √不适用 </w:instrText>
          </w:r>
          <w:r>
            <w:rPr>
              <w:rFonts w:ascii="宋体" w:hAnsi="宋体" w:hint="eastAsia"/>
            </w:rPr>
            <w:fldChar w:fldCharType="end"/>
          </w:r>
        </w:p>
      </w:sdtContent>
    </w:sdt>
    <w:p w14:paraId="09759432" w14:textId="77777777" w:rsidR="0015090D" w:rsidRDefault="0015090D"/>
    <w:bookmarkEnd w:id="42"/>
    <w:p w14:paraId="7EC2F57D" w14:textId="77777777" w:rsidR="0015090D" w:rsidRDefault="00022476">
      <w:pPr>
        <w:pStyle w:val="20"/>
        <w:numPr>
          <w:ilvl w:val="0"/>
          <w:numId w:val="16"/>
        </w:numPr>
        <w:ind w:left="369" w:hangingChars="175" w:hanging="369"/>
      </w:pPr>
      <w:r>
        <w:t>报告期内公司所处行业情况</w:t>
      </w:r>
    </w:p>
    <w:sdt>
      <w:sdtPr>
        <w:rPr>
          <w:rFonts w:hint="eastAsia"/>
        </w:rPr>
        <w:alias w:val="报告期内公司所处行业情况 "/>
        <w:tag w:val="_GBC_62343dd2540e4e58bef438888246bd32"/>
        <w:id w:val="-1800300657"/>
        <w:placeholder>
          <w:docPart w:val="GBC22222222222222222222222222222"/>
        </w:placeholder>
      </w:sdtPr>
      <w:sdtContent>
        <w:p w14:paraId="5E1A5C21" w14:textId="726154BA" w:rsidR="00E377C0" w:rsidRPr="00E377C0" w:rsidRDefault="00E377C0" w:rsidP="00E377C0">
          <w:pPr>
            <w:spacing w:line="360" w:lineRule="auto"/>
            <w:ind w:firstLineChars="200" w:firstLine="420"/>
          </w:pPr>
          <w:r w:rsidRPr="00E377C0">
            <w:rPr>
              <w:rFonts w:ascii="Arial" w:hAnsi="Arial" w:cs="Arial"/>
              <w:color w:val="000000"/>
              <w:sz w:val="24"/>
              <w:szCs w:val="24"/>
            </w:rPr>
            <w:t xml:space="preserve"> </w:t>
          </w:r>
          <w:r w:rsidRPr="00E377C0">
            <w:t xml:space="preserve">2025 </w:t>
          </w:r>
          <w:r w:rsidRPr="00E377C0">
            <w:t>年，公司紧抓国家海洋经济稳中有进、高质量发展战略机遇，以此为指导思想统揽全局。公司坚持积极、稳健、高效拓展新业务，合理控制负债规模，持续提升资产运营效率与经营效益，不断完善内控体系建设，全力打造主营业务突出、经营效益优良、经营风险可控、内控体系完善的高价值上市公司。</w:t>
          </w:r>
        </w:p>
        <w:p w14:paraId="67CF8613" w14:textId="2273524A" w:rsidR="00CC39A6" w:rsidRPr="00E377C0" w:rsidRDefault="00E377C0" w:rsidP="00CC39A6">
          <w:pPr>
            <w:spacing w:line="360" w:lineRule="auto"/>
            <w:ind w:firstLineChars="200" w:firstLine="420"/>
          </w:pPr>
          <w:r w:rsidRPr="00E377C0">
            <w:t>公司全面落实董事会各项决策部署，持续增强核心竞争力与经营效益，提升员工幸福感，奋力打响高质量发展新征程攻坚战。坚持以市场需求为导向、以经济效益为中心、以产品质量为保证、以技术创新为支撑，深耕生态海水养殖主业，积极拓展大健康养生产业，坚定不移走绿色循环发展之路，扎实推动企业持续健康高质量发展，加快建设具备国际竞争能力的规模化、高效益现代化海洋产业企业。</w:t>
          </w:r>
        </w:p>
        <w:p w14:paraId="6B15ABEC" w14:textId="77777777" w:rsidR="00AE11B8" w:rsidRDefault="00CC39A6" w:rsidP="00AE11B8">
          <w:pPr>
            <w:pStyle w:val="ac"/>
            <w:numPr>
              <w:ilvl w:val="0"/>
              <w:numId w:val="134"/>
            </w:numPr>
            <w:spacing w:line="360" w:lineRule="auto"/>
            <w:ind w:firstLineChars="0"/>
          </w:pPr>
          <w:r w:rsidRPr="00CC39A6">
            <w:rPr>
              <w:rFonts w:hint="eastAsia"/>
            </w:rPr>
            <w:t>水产养殖行业作为农业产业的重要组成部分，近年来取得了显著的发展成果。随着科技</w:t>
          </w:r>
        </w:p>
        <w:p w14:paraId="1F578768" w14:textId="37163C57" w:rsidR="00CC39A6" w:rsidRDefault="00CC39A6" w:rsidP="00AE11B8">
          <w:pPr>
            <w:spacing w:line="360" w:lineRule="auto"/>
          </w:pPr>
          <w:r w:rsidRPr="00CC39A6">
            <w:rPr>
              <w:rFonts w:hint="eastAsia"/>
            </w:rPr>
            <w:t>的进步和环保意识的提高，水产养殖正逐步迈向更加绿色、高效的发展道路。随着人们对健康饮食的关注度不断提高，对高品质、绿色健康的水产品需求不断增加，这为水产养殖提供了广阔的市场空间。其次，随着科技的进步和创新，水产养殖行业将更加注重环保、生态和可持续发展，推动传统养殖方式向现代化、智能化转型。一是科技驱动的智能化养殖。通过应用物联网、大数据和人工智能等先进技术，实现养殖环境的智能监控和精准调控，提高养殖效率和品质。二是环保和可持续发展。通过推广循环水养殖系统、生物</w:t>
          </w:r>
          <w:proofErr w:type="gramStart"/>
          <w:r w:rsidRPr="00CC39A6">
            <w:rPr>
              <w:rFonts w:hint="eastAsia"/>
            </w:rPr>
            <w:t>絮团技术</w:t>
          </w:r>
          <w:proofErr w:type="gramEnd"/>
          <w:r w:rsidRPr="00CC39A6">
            <w:rPr>
              <w:rFonts w:hint="eastAsia"/>
            </w:rPr>
            <w:t>等环保养殖模式，减少养殖废水对环境的污染，实现水产养殖与生态环境的和谐共生。三是产业链整合与品牌建设。通过加强产业链上下游的整合协作，形成完整的产业链条，提高产品的附加值和市场竞争力。同时，加强品牌建设，提升产品的知名度和美誉度，增强消费者的购买信心和忠诚度。</w:t>
          </w:r>
        </w:p>
        <w:p w14:paraId="0EFBD1EC" w14:textId="77777777" w:rsidR="00AE11B8" w:rsidRDefault="00AE11B8" w:rsidP="00AE11B8">
          <w:pPr>
            <w:spacing w:line="360" w:lineRule="auto"/>
            <w:ind w:left="420"/>
          </w:pPr>
          <w:r w:rsidRPr="00CC39A6">
            <w:rPr>
              <w:rFonts w:hint="eastAsia"/>
            </w:rPr>
            <w:t>公司着力从人工育苗、围堰养殖开创有机海参全产业链，采用育苗、放养、捕捞、检测、加</w:t>
          </w:r>
        </w:p>
        <w:p w14:paraId="58634FC9" w14:textId="7F3E057F" w:rsidR="00AE11B8" w:rsidRPr="00CC39A6" w:rsidRDefault="00AE11B8" w:rsidP="00113ED8">
          <w:pPr>
            <w:spacing w:line="360" w:lineRule="auto"/>
          </w:pPr>
          <w:r w:rsidRPr="00CC39A6">
            <w:rPr>
              <w:rFonts w:hint="eastAsia"/>
            </w:rPr>
            <w:lastRenderedPageBreak/>
            <w:t>工到销售的全产业</w:t>
          </w:r>
          <w:proofErr w:type="gramStart"/>
          <w:r w:rsidRPr="00CC39A6">
            <w:rPr>
              <w:rFonts w:hint="eastAsia"/>
            </w:rPr>
            <w:t>链运作</w:t>
          </w:r>
          <w:proofErr w:type="gramEnd"/>
          <w:r w:rsidRPr="00CC39A6">
            <w:rPr>
              <w:rFonts w:hint="eastAsia"/>
            </w:rPr>
            <w:t>模式，真正做到全程监控可追溯。为资源优势、品牌优势、产业链优势、产品优势、技术优势、区位优势奠定了发展的基础，连续</w:t>
          </w:r>
          <w:r w:rsidRPr="00CC39A6">
            <w:rPr>
              <w:rFonts w:hint="eastAsia"/>
            </w:rPr>
            <w:t>1</w:t>
          </w:r>
          <w:r>
            <w:rPr>
              <w:rFonts w:hint="eastAsia"/>
            </w:rPr>
            <w:t>7</w:t>
          </w:r>
          <w:r w:rsidRPr="00CC39A6">
            <w:rPr>
              <w:rFonts w:hint="eastAsia"/>
            </w:rPr>
            <w:t>年获得有机产品认证荣誉，荣获国家及行业标准八项，超高的品牌价值和影响力，赢得社会广泛赞誉。</w:t>
          </w:r>
        </w:p>
        <w:p w14:paraId="7BF267F6" w14:textId="208F0A4A" w:rsidR="00CC39A6" w:rsidRPr="00CC39A6" w:rsidRDefault="00CC39A6" w:rsidP="00AE11B8">
          <w:pPr>
            <w:spacing w:line="360" w:lineRule="auto"/>
            <w:ind w:firstLineChars="200" w:firstLine="420"/>
          </w:pPr>
          <w:r w:rsidRPr="00CC39A6">
            <w:rPr>
              <w:rFonts w:hint="eastAsia"/>
            </w:rPr>
            <w:t>2</w:t>
          </w:r>
          <w:r w:rsidRPr="00CC39A6">
            <w:rPr>
              <w:rFonts w:hint="eastAsia"/>
            </w:rPr>
            <w:t>、冷冻食品行业经历了飞速的发展，市场规模持续扩大。这一增长主要得益于现代生活节奏的加快和消费者对便捷、健康食品需求的增加。随着冷链物流的快速发展和消费者对食品质量要求的提高，冷冻食品的市场需求持续增长。冷冻食品行业细分领域广泛，主要</w:t>
          </w:r>
          <w:r w:rsidR="00113ED8">
            <w:rPr>
              <w:rFonts w:hint="eastAsia"/>
            </w:rPr>
            <w:t>是</w:t>
          </w:r>
          <w:r w:rsidRPr="00CC39A6">
            <w:rPr>
              <w:rFonts w:hint="eastAsia"/>
            </w:rPr>
            <w:t>速冻调制食品</w:t>
          </w:r>
          <w:r w:rsidR="00113ED8">
            <w:rPr>
              <w:rFonts w:hint="eastAsia"/>
            </w:rPr>
            <w:t>、</w:t>
          </w:r>
          <w:r w:rsidRPr="00CC39A6">
            <w:rPr>
              <w:rFonts w:hint="eastAsia"/>
            </w:rPr>
            <w:t>速冻水产品等。此外，随着</w:t>
          </w:r>
          <w:r w:rsidR="00113ED8">
            <w:rPr>
              <w:rFonts w:hint="eastAsia"/>
            </w:rPr>
            <w:t>国外</w:t>
          </w:r>
          <w:r w:rsidRPr="00CC39A6">
            <w:rPr>
              <w:rFonts w:hint="eastAsia"/>
            </w:rPr>
            <w:t>消费者需求的多样化，素食、海鲜等不同类型的速冻小吃也逐渐增多。</w:t>
          </w:r>
          <w:r w:rsidR="00113ED8">
            <w:rPr>
              <w:rFonts w:hint="eastAsia"/>
            </w:rPr>
            <w:t>国外</w:t>
          </w:r>
          <w:r w:rsidRPr="00CC39A6">
            <w:rPr>
              <w:rFonts w:hint="eastAsia"/>
            </w:rPr>
            <w:t>消费者对冷冻食品的需求日益多样化，不仅要求产品口感好、品质高，还越来越注重健康、营养和便捷性。因此，冷冻食品企业需要不断推出新口味、新种类的产品，增加健康</w:t>
          </w:r>
          <w:proofErr w:type="gramStart"/>
          <w:r w:rsidR="00113ED8">
            <w:rPr>
              <w:rFonts w:hint="eastAsia"/>
            </w:rPr>
            <w:t>蔬菜</w:t>
          </w:r>
          <w:r w:rsidRPr="00CC39A6">
            <w:rPr>
              <w:rFonts w:hint="eastAsia"/>
            </w:rPr>
            <w:t>食材的</w:t>
          </w:r>
          <w:proofErr w:type="gramEnd"/>
          <w:r w:rsidRPr="00CC39A6">
            <w:rPr>
              <w:rFonts w:hint="eastAsia"/>
            </w:rPr>
            <w:t>比例，以满足</w:t>
          </w:r>
          <w:r w:rsidR="00113ED8">
            <w:rPr>
              <w:rFonts w:hint="eastAsia"/>
            </w:rPr>
            <w:t>国外</w:t>
          </w:r>
          <w:r w:rsidRPr="00CC39A6">
            <w:rPr>
              <w:rFonts w:hint="eastAsia"/>
            </w:rPr>
            <w:t>消费者的健康需求。</w:t>
          </w:r>
        </w:p>
        <w:p w14:paraId="05CC3D71" w14:textId="77777777" w:rsidR="006220E5" w:rsidRPr="006220E5" w:rsidRDefault="006220E5" w:rsidP="006220E5">
          <w:pPr>
            <w:spacing w:line="360" w:lineRule="auto"/>
            <w:ind w:firstLineChars="200" w:firstLine="422"/>
            <w:rPr>
              <w:b/>
              <w:bCs/>
            </w:rPr>
          </w:pPr>
          <w:r w:rsidRPr="006220E5">
            <w:rPr>
              <w:rFonts w:hint="eastAsia"/>
              <w:b/>
              <w:bCs/>
            </w:rPr>
            <w:t>公司关于执行《沪市公司“提质增效重回报”专项行动》情况说明</w:t>
          </w:r>
        </w:p>
        <w:p w14:paraId="075DC78F" w14:textId="77777777" w:rsidR="006220E5" w:rsidRPr="006220E5" w:rsidRDefault="006220E5" w:rsidP="006220E5">
          <w:pPr>
            <w:spacing w:line="360" w:lineRule="auto"/>
            <w:ind w:firstLineChars="200" w:firstLine="420"/>
          </w:pPr>
          <w:r w:rsidRPr="006220E5">
            <w:rPr>
              <w:rFonts w:hint="eastAsia"/>
            </w:rPr>
            <w:t>为积极响应监管要求，切实提升公司质量、增强发展效能、回报全体股东，公司认真落实《沪市公司“提质增效重回报”专项行动》相关部署，各项工作有序推进、成效显著，具体执行情况如下：</w:t>
          </w:r>
        </w:p>
        <w:p w14:paraId="33BD7292" w14:textId="52B77D2C" w:rsidR="006220E5" w:rsidRPr="006220E5" w:rsidRDefault="00113ED8" w:rsidP="006220E5">
          <w:pPr>
            <w:spacing w:line="360" w:lineRule="auto"/>
            <w:ind w:firstLineChars="200" w:firstLine="422"/>
            <w:rPr>
              <w:b/>
              <w:bCs/>
            </w:rPr>
          </w:pPr>
          <w:r>
            <w:rPr>
              <w:rFonts w:hint="eastAsia"/>
              <w:b/>
              <w:bCs/>
            </w:rPr>
            <w:t>（</w:t>
          </w:r>
          <w:r w:rsidR="006220E5" w:rsidRPr="006220E5">
            <w:rPr>
              <w:rFonts w:hint="eastAsia"/>
              <w:b/>
              <w:bCs/>
            </w:rPr>
            <w:t>一</w:t>
          </w:r>
          <w:r>
            <w:rPr>
              <w:rFonts w:hint="eastAsia"/>
              <w:b/>
              <w:bCs/>
            </w:rPr>
            <w:t>）</w:t>
          </w:r>
          <w:r w:rsidR="006220E5" w:rsidRPr="006220E5">
            <w:rPr>
              <w:rFonts w:hint="eastAsia"/>
              <w:b/>
              <w:bCs/>
            </w:rPr>
            <w:t>、经营提质增效，夯实发展根基</w:t>
          </w:r>
        </w:p>
        <w:p w14:paraId="05E118AB" w14:textId="180C959F" w:rsidR="006220E5" w:rsidRPr="006220E5" w:rsidRDefault="006220E5" w:rsidP="006220E5">
          <w:pPr>
            <w:spacing w:line="360" w:lineRule="auto"/>
            <w:ind w:firstLineChars="200" w:firstLine="420"/>
          </w:pPr>
          <w:r w:rsidRPr="006220E5">
            <w:rPr>
              <w:rFonts w:hint="eastAsia"/>
            </w:rPr>
            <w:t>截止</w:t>
          </w:r>
          <w:r w:rsidRPr="006220E5">
            <w:rPr>
              <w:rFonts w:hint="eastAsia"/>
            </w:rPr>
            <w:t>2025</w:t>
          </w:r>
          <w:r w:rsidRPr="006220E5">
            <w:rPr>
              <w:rFonts w:hint="eastAsia"/>
            </w:rPr>
            <w:t>年</w:t>
          </w:r>
          <w:r>
            <w:rPr>
              <w:rFonts w:hint="eastAsia"/>
            </w:rPr>
            <w:t>12</w:t>
          </w:r>
          <w:r w:rsidRPr="006220E5">
            <w:rPr>
              <w:rFonts w:hint="eastAsia"/>
            </w:rPr>
            <w:t>月底，</w:t>
          </w:r>
          <w:proofErr w:type="gramStart"/>
          <w:r w:rsidRPr="006220E5">
            <w:rPr>
              <w:rFonts w:hint="eastAsia"/>
            </w:rPr>
            <w:t>公司参源育苗</w:t>
          </w:r>
          <w:proofErr w:type="gramEnd"/>
          <w:r w:rsidRPr="006220E5">
            <w:rPr>
              <w:rFonts w:hint="eastAsia"/>
            </w:rPr>
            <w:t>厂房已陆续竣工，相关智能配套设施已逐步投入海参育苗车间使用，为进一步降低生产成本、提升育苗产量筑牢了硬件基础。养殖环节中，公司结合海参苗生长习性，积极推广先进养殖新模式，同时加大微生物技术应用力度，着力改善养殖水质，维护海水生态系统健康稳定，为有机海参养殖提供全方位保障。市场端，公司坚持以市场需求为导向，精准调研市场及客户需求，针对性开展新产品研发工作，全力满足不同客户群体的多样化需求，持续提升市场竞争力。</w:t>
          </w:r>
        </w:p>
        <w:p w14:paraId="277C127E" w14:textId="7EFDF219" w:rsidR="006220E5" w:rsidRPr="006220E5" w:rsidRDefault="00113ED8" w:rsidP="006220E5">
          <w:pPr>
            <w:spacing w:line="360" w:lineRule="auto"/>
            <w:ind w:firstLineChars="200" w:firstLine="422"/>
            <w:rPr>
              <w:b/>
              <w:bCs/>
            </w:rPr>
          </w:pPr>
          <w:r>
            <w:rPr>
              <w:rFonts w:hint="eastAsia"/>
              <w:b/>
              <w:bCs/>
            </w:rPr>
            <w:t>（</w:t>
          </w:r>
          <w:r w:rsidR="006220E5" w:rsidRPr="006220E5">
            <w:rPr>
              <w:rFonts w:hint="eastAsia"/>
              <w:b/>
              <w:bCs/>
            </w:rPr>
            <w:t>二</w:t>
          </w:r>
          <w:r>
            <w:rPr>
              <w:rFonts w:hint="eastAsia"/>
              <w:b/>
              <w:bCs/>
            </w:rPr>
            <w:t>）</w:t>
          </w:r>
          <w:r w:rsidR="006220E5" w:rsidRPr="006220E5">
            <w:rPr>
              <w:rFonts w:hint="eastAsia"/>
              <w:b/>
              <w:bCs/>
            </w:rPr>
            <w:t>、严格执行增持计划，彰</w:t>
          </w:r>
          <w:proofErr w:type="gramStart"/>
          <w:r w:rsidR="006220E5" w:rsidRPr="006220E5">
            <w:rPr>
              <w:rFonts w:hint="eastAsia"/>
              <w:b/>
              <w:bCs/>
            </w:rPr>
            <w:t>显发展</w:t>
          </w:r>
          <w:proofErr w:type="gramEnd"/>
          <w:r w:rsidR="006220E5" w:rsidRPr="006220E5">
            <w:rPr>
              <w:rFonts w:hint="eastAsia"/>
              <w:b/>
              <w:bCs/>
            </w:rPr>
            <w:t>信心</w:t>
          </w:r>
        </w:p>
        <w:p w14:paraId="5DDE325B" w14:textId="77777777" w:rsidR="006220E5" w:rsidRPr="006220E5" w:rsidRDefault="006220E5" w:rsidP="006220E5">
          <w:pPr>
            <w:spacing w:line="360" w:lineRule="auto"/>
            <w:ind w:firstLineChars="200" w:firstLine="420"/>
          </w:pPr>
          <w:r w:rsidRPr="006220E5">
            <w:rPr>
              <w:rFonts w:hint="eastAsia"/>
            </w:rPr>
            <w:t>2024</w:t>
          </w:r>
          <w:r w:rsidRPr="006220E5">
            <w:rPr>
              <w:rFonts w:hint="eastAsia"/>
            </w:rPr>
            <w:t>年</w:t>
          </w:r>
          <w:r w:rsidRPr="006220E5">
            <w:rPr>
              <w:rFonts w:hint="eastAsia"/>
            </w:rPr>
            <w:t>6</w:t>
          </w:r>
          <w:r w:rsidRPr="006220E5">
            <w:rPr>
              <w:rFonts w:hint="eastAsia"/>
            </w:rPr>
            <w:t>月</w:t>
          </w:r>
          <w:r w:rsidRPr="006220E5">
            <w:rPr>
              <w:rFonts w:hint="eastAsia"/>
            </w:rPr>
            <w:t>27</w:t>
          </w:r>
          <w:r w:rsidRPr="006220E5">
            <w:rPr>
              <w:rFonts w:hint="eastAsia"/>
            </w:rPr>
            <w:t>日至</w:t>
          </w:r>
          <w:r w:rsidRPr="006220E5">
            <w:rPr>
              <w:rFonts w:hint="eastAsia"/>
            </w:rPr>
            <w:t>2024</w:t>
          </w:r>
          <w:r w:rsidRPr="006220E5">
            <w:rPr>
              <w:rFonts w:hint="eastAsia"/>
            </w:rPr>
            <w:t>年</w:t>
          </w:r>
          <w:r w:rsidRPr="006220E5">
            <w:rPr>
              <w:rFonts w:hint="eastAsia"/>
            </w:rPr>
            <w:t>12</w:t>
          </w:r>
          <w:r w:rsidRPr="006220E5">
            <w:rPr>
              <w:rFonts w:hint="eastAsia"/>
            </w:rPr>
            <w:t>月</w:t>
          </w:r>
          <w:r w:rsidRPr="006220E5">
            <w:rPr>
              <w:rFonts w:hint="eastAsia"/>
            </w:rPr>
            <w:t>26</w:t>
          </w:r>
          <w:r w:rsidRPr="006220E5">
            <w:rPr>
              <w:rFonts w:hint="eastAsia"/>
            </w:rPr>
            <w:t>日期间，唐传勤先生通过上海证券交易所交易系统以集中竞价交易方式，累计增持公司股份</w:t>
          </w:r>
          <w:r w:rsidRPr="006220E5">
            <w:rPr>
              <w:rFonts w:hint="eastAsia"/>
            </w:rPr>
            <w:t>5,000,000</w:t>
          </w:r>
          <w:r w:rsidRPr="006220E5">
            <w:rPr>
              <w:rFonts w:hint="eastAsia"/>
            </w:rPr>
            <w:t>股，占公司总股本的</w:t>
          </w:r>
          <w:r w:rsidRPr="006220E5">
            <w:rPr>
              <w:rFonts w:hint="eastAsia"/>
            </w:rPr>
            <w:t>0.34%</w:t>
          </w:r>
          <w:r w:rsidRPr="006220E5">
            <w:rPr>
              <w:rFonts w:hint="eastAsia"/>
            </w:rPr>
            <w:t>，合计增</w:t>
          </w:r>
          <w:proofErr w:type="gramStart"/>
          <w:r w:rsidRPr="006220E5">
            <w:rPr>
              <w:rFonts w:hint="eastAsia"/>
            </w:rPr>
            <w:t>持金额</w:t>
          </w:r>
          <w:proofErr w:type="gramEnd"/>
          <w:r w:rsidRPr="006220E5">
            <w:rPr>
              <w:rFonts w:hint="eastAsia"/>
            </w:rPr>
            <w:t>为人民币</w:t>
          </w:r>
          <w:r w:rsidRPr="006220E5">
            <w:rPr>
              <w:rFonts w:hint="eastAsia"/>
            </w:rPr>
            <w:t>7,104,714.00</w:t>
          </w:r>
          <w:r w:rsidRPr="006220E5">
            <w:rPr>
              <w:rFonts w:hint="eastAsia"/>
            </w:rPr>
            <w:t>元（不含交易费用），具体详情请查阅公司公告（公告编号：临</w:t>
          </w:r>
          <w:r w:rsidRPr="006220E5">
            <w:rPr>
              <w:rFonts w:hint="eastAsia"/>
            </w:rPr>
            <w:t>2024-035</w:t>
          </w:r>
          <w:r w:rsidRPr="006220E5">
            <w:rPr>
              <w:rFonts w:hint="eastAsia"/>
            </w:rPr>
            <w:t>）。此次增</w:t>
          </w:r>
          <w:proofErr w:type="gramStart"/>
          <w:r w:rsidRPr="006220E5">
            <w:rPr>
              <w:rFonts w:hint="eastAsia"/>
            </w:rPr>
            <w:t>持充分</w:t>
          </w:r>
          <w:proofErr w:type="gramEnd"/>
          <w:r w:rsidRPr="006220E5">
            <w:rPr>
              <w:rFonts w:hint="eastAsia"/>
            </w:rPr>
            <w:t>体现了公司核心人员对公司未来发展的坚定信心，切实维护了公司股东利益。</w:t>
          </w:r>
        </w:p>
        <w:p w14:paraId="303EAAF2" w14:textId="2C1E210F" w:rsidR="006220E5" w:rsidRPr="006220E5" w:rsidRDefault="00113ED8" w:rsidP="006220E5">
          <w:pPr>
            <w:spacing w:line="360" w:lineRule="auto"/>
            <w:ind w:firstLineChars="200" w:firstLine="422"/>
            <w:rPr>
              <w:b/>
              <w:bCs/>
            </w:rPr>
          </w:pPr>
          <w:r>
            <w:rPr>
              <w:rFonts w:hint="eastAsia"/>
              <w:b/>
              <w:bCs/>
            </w:rPr>
            <w:t>（</w:t>
          </w:r>
          <w:r w:rsidR="006220E5" w:rsidRPr="006220E5">
            <w:rPr>
              <w:rFonts w:hint="eastAsia"/>
              <w:b/>
              <w:bCs/>
            </w:rPr>
            <w:t>三</w:t>
          </w:r>
          <w:r>
            <w:rPr>
              <w:rFonts w:hint="eastAsia"/>
              <w:b/>
              <w:bCs/>
            </w:rPr>
            <w:t>）</w:t>
          </w:r>
          <w:r w:rsidR="006220E5" w:rsidRPr="006220E5">
            <w:rPr>
              <w:rFonts w:hint="eastAsia"/>
              <w:b/>
              <w:bCs/>
            </w:rPr>
            <w:t>、落实现金分红，回报全体股东</w:t>
          </w:r>
        </w:p>
        <w:p w14:paraId="6F30D03E" w14:textId="77777777" w:rsidR="006220E5" w:rsidRPr="006220E5" w:rsidRDefault="006220E5" w:rsidP="006220E5">
          <w:pPr>
            <w:spacing w:line="360" w:lineRule="auto"/>
            <w:ind w:firstLineChars="200" w:firstLine="420"/>
          </w:pPr>
          <w:r w:rsidRPr="006220E5">
            <w:rPr>
              <w:rFonts w:hint="eastAsia"/>
            </w:rPr>
            <w:t>公司始终坚持回报股东的经营理念，严格按照专项行动要求落实利润分配政策。以截止</w:t>
          </w:r>
          <w:r w:rsidRPr="006220E5">
            <w:rPr>
              <w:rFonts w:hint="eastAsia"/>
            </w:rPr>
            <w:t>2024</w:t>
          </w:r>
          <w:r w:rsidRPr="006220E5">
            <w:rPr>
              <w:rFonts w:hint="eastAsia"/>
            </w:rPr>
            <w:t>年</w:t>
          </w:r>
          <w:r w:rsidRPr="006220E5">
            <w:rPr>
              <w:rFonts w:hint="eastAsia"/>
            </w:rPr>
            <w:t>12</w:t>
          </w:r>
          <w:r w:rsidRPr="006220E5">
            <w:rPr>
              <w:rFonts w:hint="eastAsia"/>
            </w:rPr>
            <w:t>月</w:t>
          </w:r>
          <w:r w:rsidRPr="006220E5">
            <w:rPr>
              <w:rFonts w:hint="eastAsia"/>
            </w:rPr>
            <w:t>31</w:t>
          </w:r>
          <w:r w:rsidRPr="006220E5">
            <w:rPr>
              <w:rFonts w:hint="eastAsia"/>
            </w:rPr>
            <w:t>日的公司总股本</w:t>
          </w:r>
          <w:r w:rsidRPr="006220E5">
            <w:rPr>
              <w:rFonts w:hint="eastAsia"/>
            </w:rPr>
            <w:t>1,460,994,304</w:t>
          </w:r>
          <w:r w:rsidRPr="006220E5">
            <w:rPr>
              <w:rFonts w:hint="eastAsia"/>
            </w:rPr>
            <w:t>股为基数，公司向全体股东按每</w:t>
          </w:r>
          <w:r w:rsidRPr="006220E5">
            <w:rPr>
              <w:rFonts w:hint="eastAsia"/>
            </w:rPr>
            <w:t>10</w:t>
          </w:r>
          <w:r w:rsidRPr="006220E5">
            <w:rPr>
              <w:rFonts w:hint="eastAsia"/>
            </w:rPr>
            <w:t>股派发现金红利</w:t>
          </w:r>
          <w:r w:rsidRPr="006220E5">
            <w:rPr>
              <w:rFonts w:hint="eastAsia"/>
            </w:rPr>
            <w:t>0.0892</w:t>
          </w:r>
          <w:r w:rsidRPr="006220E5">
            <w:rPr>
              <w:rFonts w:hint="eastAsia"/>
            </w:rPr>
            <w:t>元（含税），共计派发现金红利</w:t>
          </w:r>
          <w:r w:rsidRPr="006220E5">
            <w:rPr>
              <w:rFonts w:hint="eastAsia"/>
            </w:rPr>
            <w:t>13,032,069.20</w:t>
          </w:r>
          <w:r w:rsidRPr="006220E5">
            <w:rPr>
              <w:rFonts w:hint="eastAsia"/>
            </w:rPr>
            <w:t>元，现金分红金额占公司</w:t>
          </w:r>
          <w:r w:rsidRPr="006220E5">
            <w:rPr>
              <w:rFonts w:hint="eastAsia"/>
            </w:rPr>
            <w:t>2024</w:t>
          </w:r>
          <w:r w:rsidRPr="006220E5">
            <w:rPr>
              <w:rFonts w:hint="eastAsia"/>
            </w:rPr>
            <w:t>年度净利润的</w:t>
          </w:r>
          <w:r w:rsidRPr="006220E5">
            <w:rPr>
              <w:rFonts w:hint="eastAsia"/>
            </w:rPr>
            <w:t>30.01%</w:t>
          </w:r>
          <w:r w:rsidRPr="006220E5">
            <w:rPr>
              <w:rFonts w:hint="eastAsia"/>
            </w:rPr>
            <w:t>，具体详情请查阅公司公告（公告编号：临</w:t>
          </w:r>
          <w:r w:rsidRPr="006220E5">
            <w:rPr>
              <w:rFonts w:hint="eastAsia"/>
            </w:rPr>
            <w:t>2025-017</w:t>
          </w:r>
          <w:r w:rsidRPr="006220E5">
            <w:rPr>
              <w:rFonts w:hint="eastAsia"/>
            </w:rPr>
            <w:t>）。此次分红切实将公司经营成果与股东共享，</w:t>
          </w:r>
          <w:proofErr w:type="gramStart"/>
          <w:r w:rsidRPr="006220E5">
            <w:rPr>
              <w:rFonts w:hint="eastAsia"/>
            </w:rPr>
            <w:t>践行</w:t>
          </w:r>
          <w:proofErr w:type="gramEnd"/>
          <w:r w:rsidRPr="006220E5">
            <w:rPr>
              <w:rFonts w:hint="eastAsia"/>
            </w:rPr>
            <w:t>了“重回报”的专项行动要求。</w:t>
          </w:r>
        </w:p>
        <w:p w14:paraId="3EB1BB8E" w14:textId="1622FE1B" w:rsidR="006220E5" w:rsidRPr="006220E5" w:rsidRDefault="00113ED8" w:rsidP="006220E5">
          <w:pPr>
            <w:spacing w:line="360" w:lineRule="auto"/>
            <w:ind w:firstLineChars="200" w:firstLine="422"/>
            <w:rPr>
              <w:b/>
              <w:bCs/>
            </w:rPr>
          </w:pPr>
          <w:r>
            <w:rPr>
              <w:rFonts w:hint="eastAsia"/>
              <w:b/>
              <w:bCs/>
            </w:rPr>
            <w:t>（</w:t>
          </w:r>
          <w:r w:rsidR="006220E5" w:rsidRPr="006220E5">
            <w:rPr>
              <w:rFonts w:hint="eastAsia"/>
              <w:b/>
              <w:bCs/>
            </w:rPr>
            <w:t>四</w:t>
          </w:r>
          <w:r>
            <w:rPr>
              <w:rFonts w:hint="eastAsia"/>
              <w:b/>
              <w:bCs/>
            </w:rPr>
            <w:t>）</w:t>
          </w:r>
          <w:r w:rsidR="006220E5" w:rsidRPr="006220E5">
            <w:rPr>
              <w:rFonts w:hint="eastAsia"/>
              <w:b/>
              <w:bCs/>
            </w:rPr>
            <w:t>、强化投资者关系管理，保护投资者权益</w:t>
          </w:r>
        </w:p>
        <w:p w14:paraId="1850A683" w14:textId="35D4B846" w:rsidR="0015090D" w:rsidRDefault="006220E5" w:rsidP="00A83155">
          <w:pPr>
            <w:spacing w:line="360" w:lineRule="auto"/>
            <w:ind w:firstLineChars="200" w:firstLine="420"/>
          </w:pPr>
          <w:r w:rsidRPr="006220E5">
            <w:rPr>
              <w:rFonts w:hint="eastAsia"/>
            </w:rPr>
            <w:lastRenderedPageBreak/>
            <w:t>公司高度重视投资者关系管理工作，严格遵循《中华人民共和国公司法》《中华人民共和国证券法》等相关法律法规及监管要求，规范履行信息披露义务，确保所有披露文件内容真实、准确、完整、及时、公平，保障投资者能够及时、全面了解公司经营发展及重要事项等相关信息，切实维护投资者合法权益。</w:t>
          </w:r>
          <w:r w:rsidRPr="006220E5">
            <w:rPr>
              <w:rFonts w:hint="eastAsia"/>
            </w:rPr>
            <w:t>2025</w:t>
          </w:r>
          <w:r w:rsidRPr="006220E5">
            <w:rPr>
              <w:rFonts w:hint="eastAsia"/>
            </w:rPr>
            <w:t>年</w:t>
          </w:r>
          <w:r w:rsidRPr="006220E5">
            <w:rPr>
              <w:rFonts w:hint="eastAsia"/>
            </w:rPr>
            <w:t>5</w:t>
          </w:r>
          <w:r w:rsidRPr="006220E5">
            <w:rPr>
              <w:rFonts w:hint="eastAsia"/>
            </w:rPr>
            <w:t>月</w:t>
          </w:r>
          <w:r w:rsidRPr="006220E5">
            <w:rPr>
              <w:rFonts w:hint="eastAsia"/>
            </w:rPr>
            <w:t>19</w:t>
          </w:r>
          <w:r w:rsidRPr="006220E5">
            <w:rPr>
              <w:rFonts w:hint="eastAsia"/>
            </w:rPr>
            <w:t>日上午</w:t>
          </w:r>
          <w:r w:rsidRPr="006220E5">
            <w:rPr>
              <w:rFonts w:hint="eastAsia"/>
            </w:rPr>
            <w:t>9:30</w:t>
          </w:r>
          <w:r w:rsidRPr="006220E5">
            <w:rPr>
              <w:rFonts w:hint="eastAsia"/>
            </w:rPr>
            <w:t>，公司在</w:t>
          </w:r>
          <w:r w:rsidRPr="006220E5">
            <w:rPr>
              <w:rFonts w:hint="eastAsia"/>
            </w:rPr>
            <w:t>5</w:t>
          </w:r>
          <w:r w:rsidRPr="006220E5">
            <w:rPr>
              <w:rFonts w:hint="eastAsia"/>
            </w:rPr>
            <w:t>楼</w:t>
          </w:r>
          <w:r w:rsidRPr="006220E5">
            <w:rPr>
              <w:rFonts w:hint="eastAsia"/>
            </w:rPr>
            <w:t>2</w:t>
          </w:r>
          <w:r w:rsidRPr="006220E5">
            <w:rPr>
              <w:rFonts w:hint="eastAsia"/>
            </w:rPr>
            <w:t>号会议室顺利召开</w:t>
          </w:r>
          <w:r w:rsidRPr="006220E5">
            <w:rPr>
              <w:rFonts w:hint="eastAsia"/>
            </w:rPr>
            <w:t>2024</w:t>
          </w:r>
          <w:r w:rsidRPr="006220E5">
            <w:rPr>
              <w:rFonts w:hint="eastAsia"/>
            </w:rPr>
            <w:t>年度股东大会，保障股东依法行使表决权。同时，公司通过组织业绩说明会、及时回复上证</w:t>
          </w:r>
          <w:r w:rsidRPr="006220E5">
            <w:rPr>
              <w:rFonts w:hint="eastAsia"/>
            </w:rPr>
            <w:t>E</w:t>
          </w:r>
          <w:r w:rsidRPr="006220E5">
            <w:rPr>
              <w:rFonts w:hint="eastAsia"/>
            </w:rPr>
            <w:t>互动及公共邮箱咨询、畅通投资者热线、接待投资者现场调研、开展</w:t>
          </w:r>
          <w:proofErr w:type="gramStart"/>
          <w:r w:rsidRPr="006220E5">
            <w:rPr>
              <w:rFonts w:hint="eastAsia"/>
            </w:rPr>
            <w:t>机构反路演</w:t>
          </w:r>
          <w:proofErr w:type="gramEnd"/>
          <w:r w:rsidRPr="006220E5">
            <w:rPr>
              <w:rFonts w:hint="eastAsia"/>
            </w:rPr>
            <w:t>等多种形式，搭建高效沟通桥梁，持续与广大投资者保持积极良性互动，增强投资者对公司的了解与信任。</w:t>
          </w:r>
        </w:p>
      </w:sdtContent>
    </w:sdt>
    <w:p w14:paraId="6910AADB" w14:textId="77777777" w:rsidR="0015090D" w:rsidRDefault="0015090D"/>
    <w:p w14:paraId="3F778766" w14:textId="77777777" w:rsidR="0015090D" w:rsidRDefault="00022476">
      <w:pPr>
        <w:pStyle w:val="20"/>
        <w:numPr>
          <w:ilvl w:val="0"/>
          <w:numId w:val="16"/>
        </w:numPr>
        <w:ind w:left="369" w:hangingChars="175" w:hanging="369"/>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714262919"/>
        <w:placeholder>
          <w:docPart w:val="GBC22222222222222222222222222222"/>
        </w:placeholder>
      </w:sdtPr>
      <w:sdtContent>
        <w:sdt>
          <w:sdtPr>
            <w:rPr>
              <w:rFonts w:asciiTheme="minorEastAsia" w:eastAsiaTheme="minorEastAsia" w:hAnsiTheme="minorEastAsia"/>
            </w:rPr>
            <w:alias w:val="管理层讨论与分析"/>
            <w:tag w:val="_GBC_75862f3cb18e486fb20eb44dbcc462a9"/>
            <w:id w:val="1040021184"/>
          </w:sdtPr>
          <w:sdtContent>
            <w:p w14:paraId="2371C0ED" w14:textId="77777777" w:rsidR="00107003" w:rsidRPr="00107003" w:rsidRDefault="00107003" w:rsidP="00107003">
              <w:pPr>
                <w:spacing w:line="360" w:lineRule="auto"/>
                <w:ind w:firstLineChars="200" w:firstLine="420"/>
                <w:rPr>
                  <w:rFonts w:asciiTheme="minorEastAsia" w:eastAsiaTheme="minorEastAsia" w:hAnsiTheme="minorEastAsia" w:hint="eastAsia"/>
                </w:rPr>
              </w:pPr>
              <w:r w:rsidRPr="00107003">
                <w:rPr>
                  <w:rFonts w:asciiTheme="minorEastAsia" w:eastAsiaTheme="minorEastAsia" w:hAnsiTheme="minorEastAsia"/>
                </w:rPr>
                <w:t xml:space="preserve">2025 年是我国发展进程中极具挑战的一年。面对复杂严峻的外部环境与艰巨繁重的改革发展稳定任务，在党中央坚强领导下，公司董事会与全体干部职工切实增强忧患意识、责任意识和紧迫意识，坚定攻坚克难的信心与决心，积极挖掘有利条件与积极因素，努力变压力为动力、化挑战为机遇。 </w:t>
              </w:r>
            </w:p>
            <w:p w14:paraId="5E02FF84" w14:textId="77777777" w:rsidR="00107003" w:rsidRPr="00107003" w:rsidRDefault="00107003" w:rsidP="00107003">
              <w:pPr>
                <w:spacing w:line="360" w:lineRule="auto"/>
                <w:ind w:firstLineChars="200" w:firstLine="420"/>
                <w:rPr>
                  <w:rFonts w:asciiTheme="minorEastAsia" w:eastAsiaTheme="minorEastAsia" w:hAnsiTheme="minorEastAsia" w:hint="eastAsia"/>
                </w:rPr>
              </w:pPr>
              <w:r w:rsidRPr="00107003">
                <w:rPr>
                  <w:rFonts w:asciiTheme="minorEastAsia" w:eastAsiaTheme="minorEastAsia" w:hAnsiTheme="minorEastAsia"/>
                </w:rPr>
                <w:t>公司紧扣高质量发展时代要求，坚持以实体经济为根基，立足海参产业主导地位，牢牢把握有机全产业链主线，顺应一二三产业融合发展趋势，积极培育新型经营主体。依托刺参良种培育、产地检验、养殖全程监测等关键环节，</w:t>
              </w:r>
              <w:proofErr w:type="gramStart"/>
              <w:r w:rsidRPr="00107003">
                <w:rPr>
                  <w:rFonts w:asciiTheme="minorEastAsia" w:eastAsiaTheme="minorEastAsia" w:hAnsiTheme="minorEastAsia"/>
                </w:rPr>
                <w:t>践行</w:t>
              </w:r>
              <w:proofErr w:type="gramEnd"/>
              <w:r w:rsidRPr="00107003">
                <w:rPr>
                  <w:rFonts w:asciiTheme="minorEastAsia" w:eastAsiaTheme="minorEastAsia" w:hAnsiTheme="minorEastAsia"/>
                </w:rPr>
                <w:t xml:space="preserve">绿色生态养殖理念，创新打造可复制、可推广的现代化海参养殖模式。 </w:t>
              </w:r>
            </w:p>
            <w:p w14:paraId="1E0A038F" w14:textId="77777777" w:rsidR="00107003" w:rsidRDefault="00107003" w:rsidP="00107003">
              <w:pPr>
                <w:spacing w:line="360" w:lineRule="auto"/>
                <w:ind w:firstLineChars="200" w:firstLine="420"/>
                <w:rPr>
                  <w:rFonts w:asciiTheme="minorEastAsia" w:eastAsiaTheme="minorEastAsia" w:hAnsiTheme="minorEastAsia" w:hint="eastAsia"/>
                </w:rPr>
              </w:pPr>
              <w:r w:rsidRPr="00107003">
                <w:rPr>
                  <w:rFonts w:asciiTheme="minorEastAsia" w:eastAsiaTheme="minorEastAsia" w:hAnsiTheme="minorEastAsia"/>
                </w:rPr>
                <w:t>公司加快构建新发展格局，扎实推动高质量发展，抢抓发展机遇、用足政策条件、深挖增长潜力，持续提升经营业绩，推动企业实现更高质量、更有效率、更可持续发展，充分激发各方干事创业积极性，为经济持续回升向好、行稳致</w:t>
              </w:r>
              <w:proofErr w:type="gramStart"/>
              <w:r w:rsidRPr="00107003">
                <w:rPr>
                  <w:rFonts w:asciiTheme="minorEastAsia" w:eastAsiaTheme="minorEastAsia" w:hAnsiTheme="minorEastAsia"/>
                </w:rPr>
                <w:t>远贡献</w:t>
              </w:r>
              <w:proofErr w:type="gramEnd"/>
              <w:r w:rsidRPr="00107003">
                <w:rPr>
                  <w:rFonts w:asciiTheme="minorEastAsia" w:eastAsiaTheme="minorEastAsia" w:hAnsiTheme="minorEastAsia"/>
                </w:rPr>
                <w:t xml:space="preserve">力量。 </w:t>
              </w:r>
            </w:p>
            <w:p w14:paraId="1621B1C6" w14:textId="77777777" w:rsidR="00597671" w:rsidRPr="00597671" w:rsidRDefault="00D1308C" w:rsidP="00597671">
              <w:pPr>
                <w:spacing w:line="360" w:lineRule="auto"/>
                <w:ind w:firstLineChars="200" w:firstLine="420"/>
                <w:rPr>
                  <w:rFonts w:asciiTheme="minorEastAsia" w:eastAsiaTheme="minorEastAsia" w:hAnsiTheme="minorEastAsia" w:hint="eastAsia"/>
                </w:rPr>
              </w:pPr>
              <w:r w:rsidRPr="00D1308C">
                <w:rPr>
                  <w:rFonts w:asciiTheme="minorEastAsia" w:eastAsiaTheme="minorEastAsia" w:hAnsiTheme="minorEastAsia" w:hint="eastAsia"/>
                </w:rPr>
                <w:t>1、</w:t>
              </w:r>
              <w:r w:rsidR="00597671" w:rsidRPr="00597671">
                <w:rPr>
                  <w:rFonts w:asciiTheme="minorEastAsia" w:eastAsiaTheme="minorEastAsia" w:hAnsiTheme="minorEastAsia"/>
                </w:rPr>
                <w:t>2025 年，公司党委在上级党委坚强领导下，深入学习贯彻习近平新时代中国特色社会主义思想，深刻领悟 “两个确立” 的决定性意义，坚决做到 “两个维护”，坚定走好新时代现代化建设新征程。</w:t>
              </w:r>
            </w:p>
            <w:p w14:paraId="25ADA896" w14:textId="77777777" w:rsidR="00597671" w:rsidRPr="00597671" w:rsidRDefault="00597671" w:rsidP="00597671">
              <w:pPr>
                <w:spacing w:line="360" w:lineRule="auto"/>
                <w:ind w:firstLineChars="200" w:firstLine="420"/>
                <w:rPr>
                  <w:rFonts w:asciiTheme="minorEastAsia" w:eastAsiaTheme="minorEastAsia" w:hAnsiTheme="minorEastAsia" w:hint="eastAsia"/>
                </w:rPr>
              </w:pPr>
              <w:r w:rsidRPr="00597671">
                <w:rPr>
                  <w:rFonts w:asciiTheme="minorEastAsia" w:eastAsiaTheme="minorEastAsia" w:hAnsiTheme="minorEastAsia"/>
                </w:rPr>
                <w:t>公司坚持党的领导全面融入经营管理各环节，严格落实党建工作责任，规范支部组织生活，常态</w:t>
              </w:r>
              <w:proofErr w:type="gramStart"/>
              <w:r w:rsidRPr="00597671">
                <w:rPr>
                  <w:rFonts w:asciiTheme="minorEastAsia" w:eastAsiaTheme="minorEastAsia" w:hAnsiTheme="minorEastAsia"/>
                </w:rPr>
                <w:t>化开展</w:t>
              </w:r>
              <w:proofErr w:type="gramEnd"/>
              <w:r w:rsidRPr="00597671">
                <w:rPr>
                  <w:rFonts w:asciiTheme="minorEastAsia" w:eastAsiaTheme="minorEastAsia" w:hAnsiTheme="minorEastAsia"/>
                </w:rPr>
                <w:t>主题党日活动，大力弘扬 “艰苦奋斗、诚信创业、科学发展、凭海逐梦” 的企业精神，凝聚起共促发展的强大合力。</w:t>
              </w:r>
            </w:p>
            <w:p w14:paraId="12294A0D" w14:textId="77777777" w:rsidR="00597671" w:rsidRPr="00597671" w:rsidRDefault="00597671" w:rsidP="00597671">
              <w:pPr>
                <w:spacing w:line="360" w:lineRule="auto"/>
                <w:ind w:firstLineChars="200" w:firstLine="420"/>
                <w:rPr>
                  <w:rFonts w:asciiTheme="minorEastAsia" w:eastAsiaTheme="minorEastAsia" w:hAnsiTheme="minorEastAsia" w:hint="eastAsia"/>
                </w:rPr>
              </w:pPr>
              <w:r w:rsidRPr="00597671">
                <w:rPr>
                  <w:rFonts w:asciiTheme="minorEastAsia" w:eastAsiaTheme="minorEastAsia" w:hAnsiTheme="minorEastAsia"/>
                </w:rPr>
                <w:t>围绕扩大有效需求、提升经营质效，公司坚持系统谋划、统筹推进，以品牌</w:t>
              </w:r>
              <w:proofErr w:type="gramStart"/>
              <w:r w:rsidRPr="00597671">
                <w:rPr>
                  <w:rFonts w:asciiTheme="minorEastAsia" w:eastAsiaTheme="minorEastAsia" w:hAnsiTheme="minorEastAsia"/>
                </w:rPr>
                <w:t>塑</w:t>
              </w:r>
              <w:proofErr w:type="gramEnd"/>
              <w:r w:rsidRPr="00597671">
                <w:rPr>
                  <w:rFonts w:asciiTheme="minorEastAsia" w:eastAsiaTheme="minorEastAsia" w:hAnsiTheme="minorEastAsia"/>
                </w:rPr>
                <w:t>形象、以管理提效能、以人才聚力量，不断强化干部职工责任担当。坚持稳中求进、以</w:t>
              </w:r>
              <w:proofErr w:type="gramStart"/>
              <w:r w:rsidRPr="00597671">
                <w:rPr>
                  <w:rFonts w:asciiTheme="minorEastAsia" w:eastAsiaTheme="minorEastAsia" w:hAnsiTheme="minorEastAsia"/>
                </w:rPr>
                <w:t>进促稳</w:t>
              </w:r>
              <w:proofErr w:type="gramEnd"/>
              <w:r w:rsidRPr="00597671">
                <w:rPr>
                  <w:rFonts w:asciiTheme="minorEastAsia" w:eastAsiaTheme="minorEastAsia" w:hAnsiTheme="minorEastAsia"/>
                </w:rPr>
                <w:t>，在攻坚克难中抢抓机遇，在苦干实干中争先创优，着力提升宏观研判、政策执行与经营管理水平，积极维护资本市场稳定，以高质量党建引领企业高质量发展。</w:t>
              </w:r>
            </w:p>
            <w:p w14:paraId="56AFFCF2" w14:textId="550A9A1B" w:rsidR="00D1308C" w:rsidRPr="00D1308C" w:rsidRDefault="00D1308C" w:rsidP="00D1308C">
              <w:pPr>
                <w:spacing w:line="360" w:lineRule="auto"/>
                <w:ind w:firstLineChars="200" w:firstLine="420"/>
                <w:rPr>
                  <w:rFonts w:asciiTheme="minorEastAsia" w:eastAsiaTheme="minorEastAsia" w:hAnsiTheme="minorEastAsia" w:hint="eastAsia"/>
                </w:rPr>
              </w:pPr>
              <w:r w:rsidRPr="00D1308C">
                <w:rPr>
                  <w:rFonts w:asciiTheme="minorEastAsia" w:eastAsiaTheme="minorEastAsia" w:hAnsiTheme="minorEastAsia" w:hint="eastAsia"/>
                </w:rPr>
                <w:t>2、202</w:t>
              </w:r>
              <w:r>
                <w:rPr>
                  <w:rFonts w:asciiTheme="minorEastAsia" w:eastAsiaTheme="minorEastAsia" w:hAnsiTheme="minorEastAsia" w:hint="eastAsia"/>
                </w:rPr>
                <w:t>5</w:t>
              </w:r>
              <w:r w:rsidRPr="00D1308C">
                <w:rPr>
                  <w:rFonts w:asciiTheme="minorEastAsia" w:eastAsiaTheme="minorEastAsia" w:hAnsiTheme="minorEastAsia" w:hint="eastAsia"/>
                </w:rPr>
                <w:t>年以海参产业源头为发展结构，以产业链布局，创新</w:t>
              </w:r>
              <w:proofErr w:type="gramStart"/>
              <w:r w:rsidRPr="00D1308C">
                <w:rPr>
                  <w:rFonts w:asciiTheme="minorEastAsia" w:eastAsiaTheme="minorEastAsia" w:hAnsiTheme="minorEastAsia" w:hint="eastAsia"/>
                </w:rPr>
                <w:t>链实现</w:t>
              </w:r>
              <w:proofErr w:type="gramEnd"/>
              <w:r w:rsidRPr="00D1308C">
                <w:rPr>
                  <w:rFonts w:asciiTheme="minorEastAsia" w:eastAsiaTheme="minorEastAsia" w:hAnsiTheme="minorEastAsia" w:hint="eastAsia"/>
                </w:rPr>
                <w:t>集约化、集成化、机械化、自动化、信息化的现代化海参产业方向。养殖模式从源头抓起，无公害、</w:t>
              </w:r>
              <w:proofErr w:type="gramStart"/>
              <w:r w:rsidRPr="00D1308C">
                <w:rPr>
                  <w:rFonts w:asciiTheme="minorEastAsia" w:eastAsiaTheme="minorEastAsia" w:hAnsiTheme="minorEastAsia" w:hint="eastAsia"/>
                </w:rPr>
                <w:t>零药残</w:t>
              </w:r>
              <w:proofErr w:type="gramEnd"/>
              <w:r w:rsidRPr="00D1308C">
                <w:rPr>
                  <w:rFonts w:asciiTheme="minorEastAsia" w:eastAsiaTheme="minorEastAsia" w:hAnsiTheme="minorEastAsia" w:hint="eastAsia"/>
                </w:rPr>
                <w:t>、有机，从育苗-养殖-加工-销售到餐桌，好当家有机刺参实现全程追溯可控。截</w:t>
              </w:r>
              <w:r w:rsidRPr="0002581D">
                <w:rPr>
                  <w:rFonts w:asciiTheme="minorEastAsia" w:eastAsiaTheme="minorEastAsia" w:hAnsiTheme="minorEastAsia" w:hint="eastAsia"/>
                </w:rPr>
                <w:t>止2025年底共有130多万平方水体现代海参育苗车间已投产使用。直营、加盟、互联网+等营销模式，促进实施品牌战略的</w:t>
              </w:r>
              <w:r w:rsidRPr="0002581D">
                <w:rPr>
                  <w:rFonts w:asciiTheme="minorEastAsia" w:eastAsiaTheme="minorEastAsia" w:hAnsiTheme="minorEastAsia" w:hint="eastAsia"/>
                </w:rPr>
                <w:lastRenderedPageBreak/>
                <w:t>智慧结晶，引领稳定健康发展。2025年，公司全年实现营业收入</w:t>
              </w:r>
              <w:r w:rsidR="00974B12" w:rsidRPr="0002581D">
                <w:rPr>
                  <w:rFonts w:asciiTheme="minorEastAsia" w:eastAsiaTheme="minorEastAsia" w:hAnsiTheme="minorEastAsia" w:hint="eastAsia"/>
                </w:rPr>
                <w:t>105</w:t>
              </w:r>
              <w:r w:rsidRPr="0002581D">
                <w:rPr>
                  <w:rFonts w:asciiTheme="minorEastAsia" w:eastAsiaTheme="minorEastAsia" w:hAnsiTheme="minorEastAsia" w:hint="eastAsia"/>
                </w:rPr>
                <w:t>,</w:t>
              </w:r>
              <w:r w:rsidR="005733D8" w:rsidRPr="0002581D">
                <w:rPr>
                  <w:rFonts w:asciiTheme="minorEastAsia" w:eastAsiaTheme="minorEastAsia" w:hAnsiTheme="minorEastAsia" w:hint="eastAsia"/>
                </w:rPr>
                <w:t>1</w:t>
              </w:r>
              <w:r w:rsidR="00974B12" w:rsidRPr="0002581D">
                <w:rPr>
                  <w:rFonts w:asciiTheme="minorEastAsia" w:eastAsiaTheme="minorEastAsia" w:hAnsiTheme="minorEastAsia" w:hint="eastAsia"/>
                </w:rPr>
                <w:t>30</w:t>
              </w:r>
              <w:r w:rsidRPr="0002581D">
                <w:rPr>
                  <w:rFonts w:asciiTheme="minorEastAsia" w:eastAsiaTheme="minorEastAsia" w:hAnsiTheme="minorEastAsia" w:hint="eastAsia"/>
                </w:rPr>
                <w:t>.</w:t>
              </w:r>
              <w:r w:rsidR="00974B12" w:rsidRPr="0002581D">
                <w:rPr>
                  <w:rFonts w:asciiTheme="minorEastAsia" w:eastAsiaTheme="minorEastAsia" w:hAnsiTheme="minorEastAsia" w:hint="eastAsia"/>
                </w:rPr>
                <w:t>27</w:t>
              </w:r>
              <w:r w:rsidRPr="0002581D">
                <w:rPr>
                  <w:rFonts w:asciiTheme="minorEastAsia" w:eastAsiaTheme="minorEastAsia" w:hAnsiTheme="minorEastAsia" w:hint="eastAsia"/>
                </w:rPr>
                <w:t>万元，实现归属于母公司所有者的净利润</w:t>
              </w:r>
              <w:r w:rsidR="00974B12" w:rsidRPr="0002581D">
                <w:rPr>
                  <w:rFonts w:asciiTheme="minorEastAsia" w:eastAsiaTheme="minorEastAsia" w:hAnsiTheme="minorEastAsia" w:hint="eastAsia"/>
                </w:rPr>
                <w:t>2</w:t>
              </w:r>
              <w:r w:rsidR="00974B12" w:rsidRPr="0002581D">
                <w:rPr>
                  <w:rFonts w:asciiTheme="minorEastAsia" w:eastAsiaTheme="minorEastAsia" w:hAnsiTheme="minorEastAsia"/>
                </w:rPr>
                <w:t>,</w:t>
              </w:r>
              <w:r w:rsidR="00974B12" w:rsidRPr="0002581D">
                <w:rPr>
                  <w:rFonts w:asciiTheme="minorEastAsia" w:eastAsiaTheme="minorEastAsia" w:hAnsiTheme="minorEastAsia" w:hint="eastAsia"/>
                </w:rPr>
                <w:t>987.23</w:t>
              </w:r>
              <w:r w:rsidRPr="0002581D">
                <w:rPr>
                  <w:rFonts w:asciiTheme="minorEastAsia" w:eastAsiaTheme="minorEastAsia" w:hAnsiTheme="minorEastAsia" w:hint="eastAsia"/>
                </w:rPr>
                <w:t>万元，营业收入比去年同期降低</w:t>
              </w:r>
              <w:r w:rsidR="000107D0" w:rsidRPr="0002581D">
                <w:rPr>
                  <w:rFonts w:asciiTheme="minorEastAsia" w:eastAsiaTheme="minorEastAsia" w:hAnsiTheme="minorEastAsia" w:hint="eastAsia"/>
                </w:rPr>
                <w:t>25.76</w:t>
              </w:r>
              <w:r w:rsidRPr="0002581D">
                <w:rPr>
                  <w:rFonts w:asciiTheme="minorEastAsia" w:eastAsiaTheme="minorEastAsia" w:hAnsiTheme="minorEastAsia" w:hint="eastAsia"/>
                </w:rPr>
                <w:t>%，实现归属于母公司所有者的净利润比去年同期降低</w:t>
              </w:r>
              <w:r w:rsidR="000107D0" w:rsidRPr="0002581D">
                <w:rPr>
                  <w:rFonts w:asciiTheme="minorEastAsia" w:eastAsiaTheme="minorEastAsia" w:hAnsiTheme="minorEastAsia" w:hint="eastAsia"/>
                </w:rPr>
                <w:t>31.21</w:t>
              </w:r>
              <w:r w:rsidRPr="0002581D">
                <w:rPr>
                  <w:rFonts w:asciiTheme="minorEastAsia" w:eastAsiaTheme="minorEastAsia" w:hAnsiTheme="minorEastAsia" w:hint="eastAsia"/>
                </w:rPr>
                <w:t>%。2025年度鲜海参累计捕捞</w:t>
              </w:r>
              <w:r w:rsidR="0002581D" w:rsidRPr="0002581D">
                <w:rPr>
                  <w:rFonts w:asciiTheme="minorEastAsia" w:eastAsiaTheme="minorEastAsia" w:hAnsiTheme="minorEastAsia" w:hint="eastAsia"/>
                </w:rPr>
                <w:t>7</w:t>
              </w:r>
              <w:r w:rsidRPr="0002581D">
                <w:rPr>
                  <w:rFonts w:asciiTheme="minorEastAsia" w:eastAsiaTheme="minorEastAsia" w:hAnsiTheme="minorEastAsia" w:hint="eastAsia"/>
                </w:rPr>
                <w:t>,</w:t>
              </w:r>
              <w:r w:rsidR="0002581D" w:rsidRPr="0002581D">
                <w:rPr>
                  <w:rFonts w:asciiTheme="minorEastAsia" w:eastAsiaTheme="minorEastAsia" w:hAnsiTheme="minorEastAsia" w:hint="eastAsia"/>
                </w:rPr>
                <w:t>448</w:t>
              </w:r>
              <w:r w:rsidRPr="0002581D">
                <w:rPr>
                  <w:rFonts w:asciiTheme="minorEastAsia" w:eastAsiaTheme="minorEastAsia" w:hAnsiTheme="minorEastAsia" w:hint="eastAsia"/>
                </w:rPr>
                <w:t>.</w:t>
              </w:r>
              <w:r w:rsidR="0002581D" w:rsidRPr="0002581D">
                <w:rPr>
                  <w:rFonts w:asciiTheme="minorEastAsia" w:eastAsiaTheme="minorEastAsia" w:hAnsiTheme="minorEastAsia" w:hint="eastAsia"/>
                </w:rPr>
                <w:t>36</w:t>
              </w:r>
              <w:r w:rsidRPr="0002581D">
                <w:rPr>
                  <w:rFonts w:asciiTheme="minorEastAsia" w:eastAsiaTheme="minorEastAsia" w:hAnsiTheme="minorEastAsia" w:hint="eastAsia"/>
                </w:rPr>
                <w:t>吨，比去年同期</w:t>
              </w:r>
              <w:r w:rsidR="00DD1AFE" w:rsidRPr="0002581D">
                <w:rPr>
                  <w:rFonts w:asciiTheme="minorEastAsia" w:eastAsiaTheme="minorEastAsia" w:hAnsiTheme="minorEastAsia" w:hint="eastAsia"/>
                </w:rPr>
                <w:t>增长</w:t>
              </w:r>
              <w:r w:rsidR="0002581D" w:rsidRPr="0002581D">
                <w:rPr>
                  <w:rFonts w:asciiTheme="minorEastAsia" w:eastAsiaTheme="minorEastAsia" w:hAnsiTheme="minorEastAsia" w:hint="eastAsia"/>
                </w:rPr>
                <w:t>21</w:t>
              </w:r>
              <w:r w:rsidR="00DD1AFE" w:rsidRPr="0002581D">
                <w:rPr>
                  <w:rFonts w:asciiTheme="minorEastAsia" w:eastAsiaTheme="minorEastAsia" w:hAnsiTheme="minorEastAsia" w:hint="eastAsia"/>
                </w:rPr>
                <w:t>.</w:t>
              </w:r>
              <w:r w:rsidR="0002581D" w:rsidRPr="0002581D">
                <w:rPr>
                  <w:rFonts w:asciiTheme="minorEastAsia" w:eastAsiaTheme="minorEastAsia" w:hAnsiTheme="minorEastAsia" w:hint="eastAsia"/>
                </w:rPr>
                <w:t>9</w:t>
              </w:r>
              <w:r w:rsidR="00DD1AFE" w:rsidRPr="0002581D">
                <w:rPr>
                  <w:rFonts w:asciiTheme="minorEastAsia" w:eastAsiaTheme="minorEastAsia" w:hAnsiTheme="minorEastAsia" w:hint="eastAsia"/>
                </w:rPr>
                <w:t>0</w:t>
              </w:r>
              <w:r w:rsidRPr="0002581D">
                <w:rPr>
                  <w:rFonts w:asciiTheme="minorEastAsia" w:eastAsiaTheme="minorEastAsia" w:hAnsiTheme="minorEastAsia" w:hint="eastAsia"/>
                </w:rPr>
                <w:t>%，其中：对内转海参加工</w:t>
              </w:r>
              <w:r w:rsidR="0002581D" w:rsidRPr="0002581D">
                <w:rPr>
                  <w:rFonts w:asciiTheme="minorEastAsia" w:eastAsiaTheme="minorEastAsia" w:hAnsiTheme="minorEastAsia" w:hint="eastAsia"/>
                </w:rPr>
                <w:t>2</w:t>
              </w:r>
              <w:r w:rsidR="0002581D" w:rsidRPr="0002581D">
                <w:t xml:space="preserve"> </w:t>
              </w:r>
              <w:r w:rsidR="0002581D" w:rsidRPr="0002581D">
                <w:rPr>
                  <w:rFonts w:asciiTheme="minorEastAsia" w:eastAsiaTheme="minorEastAsia" w:hAnsiTheme="minorEastAsia"/>
                </w:rPr>
                <w:t>,</w:t>
              </w:r>
              <w:r w:rsidR="0002581D" w:rsidRPr="0002581D">
                <w:rPr>
                  <w:rFonts w:asciiTheme="minorEastAsia" w:eastAsiaTheme="minorEastAsia" w:hAnsiTheme="minorEastAsia" w:hint="eastAsia"/>
                </w:rPr>
                <w:t>857.16</w:t>
              </w:r>
              <w:r w:rsidRPr="0002581D">
                <w:rPr>
                  <w:rFonts w:asciiTheme="minorEastAsia" w:eastAsiaTheme="minorEastAsia" w:hAnsiTheme="minorEastAsia" w:hint="eastAsia"/>
                </w:rPr>
                <w:t>吨，对外销售4,</w:t>
              </w:r>
              <w:r w:rsidR="0002581D" w:rsidRPr="0002581D">
                <w:rPr>
                  <w:rFonts w:asciiTheme="minorEastAsia" w:eastAsiaTheme="minorEastAsia" w:hAnsiTheme="minorEastAsia" w:hint="eastAsia"/>
                </w:rPr>
                <w:t>591</w:t>
              </w:r>
              <w:r w:rsidRPr="0002581D">
                <w:rPr>
                  <w:rFonts w:asciiTheme="minorEastAsia" w:eastAsiaTheme="minorEastAsia" w:hAnsiTheme="minorEastAsia" w:hint="eastAsia"/>
                </w:rPr>
                <w:t>.2</w:t>
              </w:r>
              <w:r w:rsidR="0002581D" w:rsidRPr="0002581D">
                <w:rPr>
                  <w:rFonts w:asciiTheme="minorEastAsia" w:eastAsiaTheme="minorEastAsia" w:hAnsiTheme="minorEastAsia" w:hint="eastAsia"/>
                </w:rPr>
                <w:t>0</w:t>
              </w:r>
              <w:r w:rsidRPr="0002581D">
                <w:rPr>
                  <w:rFonts w:asciiTheme="minorEastAsia" w:eastAsiaTheme="minorEastAsia" w:hAnsiTheme="minorEastAsia" w:hint="eastAsia"/>
                </w:rPr>
                <w:t>吨。鲜海参年平均对外销售价格</w:t>
              </w:r>
              <w:r w:rsidR="0002581D" w:rsidRPr="0002581D">
                <w:rPr>
                  <w:rFonts w:asciiTheme="minorEastAsia" w:eastAsiaTheme="minorEastAsia" w:hAnsiTheme="minorEastAsia" w:hint="eastAsia"/>
                </w:rPr>
                <w:t>92.08</w:t>
              </w:r>
              <w:r w:rsidRPr="0002581D">
                <w:rPr>
                  <w:rFonts w:asciiTheme="minorEastAsia" w:eastAsiaTheme="minorEastAsia" w:hAnsiTheme="minorEastAsia" w:hint="eastAsia"/>
                </w:rPr>
                <w:t>元/公斤，比去年同期降低</w:t>
              </w:r>
              <w:r w:rsidR="0002581D" w:rsidRPr="0002581D">
                <w:rPr>
                  <w:rFonts w:asciiTheme="minorEastAsia" w:eastAsiaTheme="minorEastAsia" w:hAnsiTheme="minorEastAsia" w:hint="eastAsia"/>
                </w:rPr>
                <w:t>26</w:t>
              </w:r>
              <w:r w:rsidRPr="0002581D">
                <w:rPr>
                  <w:rFonts w:asciiTheme="minorEastAsia" w:eastAsiaTheme="minorEastAsia" w:hAnsiTheme="minorEastAsia" w:hint="eastAsia"/>
                </w:rPr>
                <w:t>.</w:t>
              </w:r>
              <w:r w:rsidR="0002581D" w:rsidRPr="0002581D">
                <w:rPr>
                  <w:rFonts w:asciiTheme="minorEastAsia" w:eastAsiaTheme="minorEastAsia" w:hAnsiTheme="minorEastAsia" w:hint="eastAsia"/>
                </w:rPr>
                <w:t>43</w:t>
              </w:r>
              <w:r w:rsidRPr="0002581D">
                <w:rPr>
                  <w:rFonts w:asciiTheme="minorEastAsia" w:eastAsiaTheme="minorEastAsia" w:hAnsiTheme="minorEastAsia" w:hint="eastAsia"/>
                </w:rPr>
                <w:t>%。2025年12月，好当家</w:t>
              </w:r>
              <w:r w:rsidRPr="00D1308C">
                <w:rPr>
                  <w:rFonts w:asciiTheme="minorEastAsia" w:eastAsiaTheme="minorEastAsia" w:hAnsiTheme="minorEastAsia" w:hint="eastAsia"/>
                </w:rPr>
                <w:t>海参顺利通过第1</w:t>
              </w:r>
              <w:r>
                <w:rPr>
                  <w:rFonts w:asciiTheme="minorEastAsia" w:eastAsiaTheme="minorEastAsia" w:hAnsiTheme="minorEastAsia" w:hint="eastAsia"/>
                </w:rPr>
                <w:t>7</w:t>
              </w:r>
              <w:r w:rsidRPr="00D1308C">
                <w:rPr>
                  <w:rFonts w:asciiTheme="minorEastAsia" w:eastAsiaTheme="minorEastAsia" w:hAnsiTheme="minorEastAsia" w:hint="eastAsia"/>
                </w:rPr>
                <w:t>年有机食品认证。</w:t>
              </w:r>
            </w:p>
            <w:p w14:paraId="3887A6AF" w14:textId="36114975" w:rsidR="00D1308C" w:rsidRPr="00D1308C" w:rsidRDefault="00D1308C" w:rsidP="00D1308C">
              <w:pPr>
                <w:spacing w:line="360" w:lineRule="auto"/>
                <w:ind w:firstLineChars="200" w:firstLine="420"/>
                <w:rPr>
                  <w:rFonts w:asciiTheme="minorEastAsia" w:eastAsiaTheme="minorEastAsia" w:hAnsiTheme="minorEastAsia" w:hint="eastAsia"/>
                </w:rPr>
              </w:pPr>
              <w:r w:rsidRPr="00D1308C">
                <w:rPr>
                  <w:rFonts w:asciiTheme="minorEastAsia" w:eastAsiaTheme="minorEastAsia" w:hAnsiTheme="minorEastAsia" w:hint="eastAsia"/>
                </w:rPr>
                <w:t>3、海洋捕捞业是好当家的起家产业，公司一直着力于扩大发展捕捞及配套产业规模，已形成捕捞、加工、销售一条龙服务，但由于渔业资源利用过度、捕捞结构失调、渔船数量增多、成本增加等原因，影响了行业的可持续发展和竞争力提升，导致利润越来越薄，成长压力越来越大。</w:t>
              </w:r>
              <w:r w:rsidR="00426780" w:rsidRPr="00426780">
                <w:rPr>
                  <w:rFonts w:asciiTheme="minorEastAsia" w:eastAsiaTheme="minorEastAsia" w:hAnsiTheme="minorEastAsia"/>
                </w:rPr>
                <w:t>为切实保护近海渔业资源，加快渔业生产结构调整，推动产业高质量发展，公司主动优化调整捕捞业务布局，有序淘汰老旧、低效捕捞渔船及落后产能。未来公司将进一步聚焦水产品精深加工、流通贸易及高附加值业务，优化资源配置，提升核心竞争力与可持续发展能力。</w:t>
              </w:r>
            </w:p>
            <w:p w14:paraId="0265CFBA" w14:textId="77777777" w:rsidR="00426780" w:rsidRPr="00426780" w:rsidRDefault="00D1308C" w:rsidP="00426780">
              <w:pPr>
                <w:spacing w:line="360" w:lineRule="auto"/>
                <w:ind w:firstLineChars="200" w:firstLine="420"/>
                <w:rPr>
                  <w:rFonts w:asciiTheme="minorEastAsia" w:eastAsiaTheme="minorEastAsia" w:hAnsiTheme="minorEastAsia" w:hint="eastAsia"/>
                </w:rPr>
              </w:pPr>
              <w:r w:rsidRPr="00D1308C">
                <w:rPr>
                  <w:rFonts w:asciiTheme="minorEastAsia" w:eastAsiaTheme="minorEastAsia" w:hAnsiTheme="minorEastAsia" w:hint="eastAsia"/>
                </w:rPr>
                <w:t>4、冷冻食品业：</w:t>
              </w:r>
              <w:r w:rsidR="00426780" w:rsidRPr="00426780">
                <w:rPr>
                  <w:rFonts w:asciiTheme="minorEastAsia" w:eastAsiaTheme="minorEastAsia" w:hAnsiTheme="minorEastAsia"/>
                </w:rPr>
                <w:t>报告期内，国际政治经济形势复杂多变，关税、汇率、原材料、人工及海运成本等多重压力叠加，海外市场竞争日趋激烈。面对挑战，公司管理层在董事长领导下，积极调研国内外冷冻食品市场，围绕采购、生产、销售全链条实施优化升级。</w:t>
              </w:r>
            </w:p>
            <w:p w14:paraId="16DEC53A" w14:textId="77777777" w:rsidR="00426780" w:rsidRPr="00426780" w:rsidRDefault="00426780" w:rsidP="00426780">
              <w:pPr>
                <w:spacing w:line="360" w:lineRule="auto"/>
                <w:ind w:firstLineChars="200" w:firstLine="420"/>
                <w:rPr>
                  <w:rFonts w:asciiTheme="minorEastAsia" w:eastAsiaTheme="minorEastAsia" w:hAnsiTheme="minorEastAsia" w:hint="eastAsia"/>
                </w:rPr>
              </w:pPr>
              <w:r w:rsidRPr="00426780">
                <w:rPr>
                  <w:rFonts w:asciiTheme="minorEastAsia" w:eastAsiaTheme="minorEastAsia" w:hAnsiTheme="minorEastAsia"/>
                </w:rPr>
                <w:t>成本管控上，公司推行大宗原料集中采购，直连生产厂商降低中间成本；通过原料集中深加工提升出成率与利用率，严控直接成本。同时按工艺流程与订单周期统筹排产，持续推进自动化改造，提升生产效率、降低人工成本。市场拓展方面，积极参与国内外展会，紧跟行业趋势，加大新品研发，稳固老客户、拓展新客户。</w:t>
              </w:r>
            </w:p>
            <w:p w14:paraId="7B40ED74" w14:textId="77777777" w:rsidR="00426780" w:rsidRPr="00426780" w:rsidRDefault="00426780" w:rsidP="00426780">
              <w:pPr>
                <w:spacing w:line="360" w:lineRule="auto"/>
                <w:ind w:firstLineChars="200" w:firstLine="420"/>
                <w:rPr>
                  <w:rFonts w:asciiTheme="minorEastAsia" w:eastAsiaTheme="minorEastAsia" w:hAnsiTheme="minorEastAsia" w:hint="eastAsia"/>
                </w:rPr>
              </w:pPr>
              <w:r w:rsidRPr="00426780">
                <w:rPr>
                  <w:rFonts w:asciiTheme="minorEastAsia" w:eastAsiaTheme="minorEastAsia" w:hAnsiTheme="minorEastAsia"/>
                </w:rPr>
                <w:t>伴随国民经济发展与消费升级，消费者对健康、便捷食品需求持续提升。公司坚持国内外双市场并行策略，强化品牌建设与质量管控，依托差异化产品巩固市场份额；重点布局功能性预制菜、即食</w:t>
              </w:r>
              <w:proofErr w:type="gramStart"/>
              <w:r w:rsidRPr="00426780">
                <w:rPr>
                  <w:rFonts w:asciiTheme="minorEastAsia" w:eastAsiaTheme="minorEastAsia" w:hAnsiTheme="minorEastAsia"/>
                </w:rPr>
                <w:t>即烹及地域</w:t>
              </w:r>
              <w:proofErr w:type="gramEnd"/>
              <w:r w:rsidRPr="00426780">
                <w:rPr>
                  <w:rFonts w:asciiTheme="minorEastAsia" w:eastAsiaTheme="minorEastAsia" w:hAnsiTheme="minorEastAsia"/>
                </w:rPr>
                <w:t>特色产品，推动线上线</w:t>
              </w:r>
              <w:proofErr w:type="gramStart"/>
              <w:r w:rsidRPr="00426780">
                <w:rPr>
                  <w:rFonts w:asciiTheme="minorEastAsia" w:eastAsiaTheme="minorEastAsia" w:hAnsiTheme="minorEastAsia"/>
                </w:rPr>
                <w:t>下渠道</w:t>
              </w:r>
              <w:proofErr w:type="gramEnd"/>
              <w:r w:rsidRPr="00426780">
                <w:rPr>
                  <w:rFonts w:asciiTheme="minorEastAsia" w:eastAsiaTheme="minorEastAsia" w:hAnsiTheme="minorEastAsia"/>
                </w:rPr>
                <w:t>融合，并积极应用环保包装、优化冷链能耗，响应碳中和趋势。</w:t>
              </w:r>
            </w:p>
            <w:p w14:paraId="12B31845" w14:textId="49FF3BF8" w:rsidR="00426780" w:rsidRPr="00D1308C" w:rsidRDefault="00426780" w:rsidP="00D1308C">
              <w:pPr>
                <w:spacing w:line="360" w:lineRule="auto"/>
                <w:ind w:firstLineChars="200" w:firstLine="420"/>
                <w:rPr>
                  <w:rFonts w:asciiTheme="minorEastAsia" w:eastAsiaTheme="minorEastAsia" w:hAnsiTheme="minorEastAsia" w:hint="eastAsia"/>
                </w:rPr>
              </w:pPr>
              <w:r w:rsidRPr="00426780">
                <w:rPr>
                  <w:rFonts w:asciiTheme="minorEastAsia" w:eastAsiaTheme="minorEastAsia" w:hAnsiTheme="minorEastAsia"/>
                </w:rPr>
                <w:t>报告期内，公司持续加大科技投入与人才引进，坚持 “以质量求生存、以信誉求发展”，不断提升市场占有率与核心竞争力。未来将继续</w:t>
              </w:r>
              <w:proofErr w:type="gramStart"/>
              <w:r w:rsidRPr="00426780">
                <w:rPr>
                  <w:rFonts w:asciiTheme="minorEastAsia" w:eastAsiaTheme="minorEastAsia" w:hAnsiTheme="minorEastAsia"/>
                </w:rPr>
                <w:t>践行</w:t>
              </w:r>
              <w:proofErr w:type="gramEnd"/>
              <w:r w:rsidRPr="00426780">
                <w:rPr>
                  <w:rFonts w:asciiTheme="minorEastAsia" w:eastAsiaTheme="minorEastAsia" w:hAnsiTheme="minorEastAsia"/>
                </w:rPr>
                <w:t xml:space="preserve"> “科技兴企” 战略，深化技术创新，为食品工业高质量发展贡献力量。</w:t>
              </w:r>
            </w:p>
            <w:p w14:paraId="23645CE5" w14:textId="186B5E85" w:rsidR="00D1308C" w:rsidRPr="00D1308C" w:rsidRDefault="00D1308C" w:rsidP="00D1308C">
              <w:pPr>
                <w:spacing w:line="360" w:lineRule="auto"/>
                <w:ind w:firstLineChars="200" w:firstLine="420"/>
                <w:rPr>
                  <w:rFonts w:asciiTheme="minorEastAsia" w:eastAsiaTheme="minorEastAsia" w:hAnsiTheme="minorEastAsia" w:hint="eastAsia"/>
                </w:rPr>
              </w:pPr>
              <w:r w:rsidRPr="00D1308C">
                <w:rPr>
                  <w:rFonts w:asciiTheme="minorEastAsia" w:eastAsiaTheme="minorEastAsia" w:hAnsiTheme="minorEastAsia" w:hint="eastAsia"/>
                </w:rPr>
                <w:t>5、人才是创新的根本，更是强化公司核心竞争的内在要求。202</w:t>
              </w:r>
              <w:r>
                <w:rPr>
                  <w:rFonts w:asciiTheme="minorEastAsia" w:eastAsiaTheme="minorEastAsia" w:hAnsiTheme="minorEastAsia" w:hint="eastAsia"/>
                </w:rPr>
                <w:t>5</w:t>
              </w:r>
              <w:r w:rsidRPr="00D1308C">
                <w:rPr>
                  <w:rFonts w:asciiTheme="minorEastAsia" w:eastAsiaTheme="minorEastAsia" w:hAnsiTheme="minorEastAsia" w:hint="eastAsia"/>
                </w:rPr>
                <w:t>年公司组织更多形式的专业技能培训，为企业员工提供多样学习平台与渠道。形成良好的团队文化学习氛围，在学习交流中，紧密团队联系与协调，提高整体工作效率和执行力，着力提升员工专业技能和技术水平，营造人才成长环境，畅通人才职业发展通道，挖掘优秀员工种子，着力解决发展中遇到的人才瓶颈问题，大力培育符合企业发展需求的各类人才。持续优化完善激励机制，激发员工创新创造活力，建立企业人才资源竞争优势。近年来，公司不断增强技术研发投资力度，海洋生命科学院、水产研究所、食品检测中心等贯穿公司主导产业的科研体系已逐步构建成型。公司与中国水产科学研</w:t>
              </w:r>
              <w:r w:rsidRPr="00D1308C">
                <w:rPr>
                  <w:rFonts w:asciiTheme="minorEastAsia" w:eastAsiaTheme="minorEastAsia" w:hAnsiTheme="minorEastAsia" w:hint="eastAsia"/>
                </w:rPr>
                <w:lastRenderedPageBreak/>
                <w:t>究院黄海水产研究所、中国海洋大学、山东省科学院生物研究所、江南大学等科研院所有着良好的长期协作关系。</w:t>
              </w:r>
            </w:p>
          </w:sdtContent>
        </w:sdt>
        <w:p w14:paraId="679226D9" w14:textId="5C4C7C0E" w:rsidR="0015090D" w:rsidRDefault="00000000">
          <w:pPr>
            <w:rPr>
              <w:rFonts w:asciiTheme="minorEastAsia" w:eastAsiaTheme="minorEastAsia" w:hAnsiTheme="minorEastAsia" w:hint="eastAsia"/>
            </w:rPr>
          </w:pPr>
        </w:p>
      </w:sdtContent>
    </w:sdt>
    <w:p w14:paraId="6CE94804" w14:textId="77777777" w:rsidR="0015090D" w:rsidRDefault="0015090D">
      <w:pPr>
        <w:rPr>
          <w:rFonts w:asciiTheme="minorEastAsia" w:eastAsiaTheme="minorEastAsia" w:hAnsiTheme="minorEastAsia" w:hint="eastAsia"/>
        </w:rPr>
      </w:pPr>
    </w:p>
    <w:p w14:paraId="4C7CC4F4" w14:textId="77777777" w:rsidR="0015090D" w:rsidRDefault="00022476">
      <w:pPr>
        <w:pStyle w:val="20"/>
        <w:numPr>
          <w:ilvl w:val="0"/>
          <w:numId w:val="16"/>
        </w:numPr>
        <w:ind w:left="369" w:hangingChars="175" w:hanging="369"/>
      </w:pPr>
      <w:r>
        <w:rPr>
          <w:rFonts w:hint="eastAsia"/>
        </w:rPr>
        <w:t>报告期内核心竞争力分析</w:t>
      </w:r>
    </w:p>
    <w:sdt>
      <w:sdtPr>
        <w:alias w:val="是否适用：报告期内核心竞争力分析[双击切换]"/>
        <w:tag w:val="_GBC_a03591f0f7444c9b8f5c55d6f75c3136"/>
        <w:id w:val="-1082830643"/>
        <w:placeholder>
          <w:docPart w:val="GBC22222222222222222222222222222"/>
        </w:placeholder>
      </w:sdtPr>
      <w:sdtContent>
        <w:p w14:paraId="699C9616"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内核心竞争力分析"/>
        <w:tag w:val="_GBC_956a57b53cd74344a32f2309bcc5f344"/>
        <w:id w:val="487362667"/>
        <w:placeholder>
          <w:docPart w:val="GBC22222222222222222222222222222"/>
        </w:placeholder>
      </w:sdtPr>
      <w:sdtContent>
        <w:sdt>
          <w:sdtPr>
            <w:alias w:val="报告期内核心竞争力分析"/>
            <w:tag w:val="_GBC_956a57b53cd74344a32f2309bcc5f344"/>
            <w:id w:val="726036238"/>
          </w:sdtPr>
          <w:sdtContent>
            <w:p w14:paraId="155CD061" w14:textId="77777777" w:rsidR="00AC052C" w:rsidRPr="00AC052C" w:rsidRDefault="00AC052C" w:rsidP="005A236B">
              <w:pPr>
                <w:spacing w:line="360" w:lineRule="auto"/>
              </w:pPr>
              <w:r w:rsidRPr="00AC052C">
                <w:rPr>
                  <w:rFonts w:hint="eastAsia"/>
                </w:rPr>
                <w:t>1</w:t>
              </w:r>
              <w:r w:rsidRPr="00AC052C">
                <w:rPr>
                  <w:rFonts w:hint="eastAsia"/>
                </w:rPr>
                <w:t>、资源优势</w:t>
              </w:r>
            </w:p>
            <w:p w14:paraId="24B2C932" w14:textId="77777777" w:rsidR="00AC052C" w:rsidRPr="00AC052C" w:rsidRDefault="00AC052C" w:rsidP="005A236B">
              <w:pPr>
                <w:spacing w:line="360" w:lineRule="auto"/>
                <w:ind w:firstLineChars="200" w:firstLine="420"/>
              </w:pPr>
              <w:r w:rsidRPr="00AC052C">
                <w:rPr>
                  <w:rFonts w:hint="eastAsia"/>
                </w:rPr>
                <w:t>优质的海域资源直接关系着海珍品养殖业务的规模扩张能力和经济效益水平。公司地处黄海与东海养殖区域，营养盐类丰富，海水理化因子稳定，水质肥沃，水温、流速、盐度适中，具有发展名优海珍品得天独厚的自然条件。公司为农业产业化国家重点龙头企业，水产养殖区被列为全国水产养殖标准化示范区。目前公司拥有</w:t>
              </w:r>
              <w:r w:rsidRPr="00AC052C">
                <w:rPr>
                  <w:rFonts w:hint="eastAsia"/>
                </w:rPr>
                <w:t>5</w:t>
              </w:r>
              <w:r w:rsidRPr="00AC052C">
                <w:rPr>
                  <w:rFonts w:hint="eastAsia"/>
                </w:rPr>
                <w:t>万亩的围堰精养殖海域，现代化海参育苗车间已由</w:t>
              </w:r>
              <w:r w:rsidRPr="00AC052C">
                <w:rPr>
                  <w:rFonts w:hint="eastAsia"/>
                </w:rPr>
                <w:t>2018</w:t>
              </w:r>
              <w:r w:rsidRPr="00AC052C">
                <w:rPr>
                  <w:rFonts w:hint="eastAsia"/>
                </w:rPr>
                <w:t>年的</w:t>
              </w:r>
              <w:r w:rsidRPr="00AC052C">
                <w:rPr>
                  <w:rFonts w:hint="eastAsia"/>
                </w:rPr>
                <w:t>40</w:t>
              </w:r>
              <w:r w:rsidRPr="00AC052C">
                <w:rPr>
                  <w:rFonts w:hint="eastAsia"/>
                </w:rPr>
                <w:t>万平方米增至</w:t>
              </w:r>
              <w:r w:rsidRPr="00533767">
                <w:rPr>
                  <w:rFonts w:hint="eastAsia"/>
                </w:rPr>
                <w:t>130</w:t>
              </w:r>
              <w:r w:rsidRPr="00AC052C">
                <w:rPr>
                  <w:rFonts w:hint="eastAsia"/>
                </w:rPr>
                <w:t>万平方米，成为国内最大的“有机刺参”育苗基地。</w:t>
              </w:r>
            </w:p>
            <w:p w14:paraId="79DD403A" w14:textId="77777777" w:rsidR="00AC052C" w:rsidRPr="00AC052C" w:rsidRDefault="00AC052C" w:rsidP="005A236B">
              <w:pPr>
                <w:spacing w:line="360" w:lineRule="auto"/>
              </w:pPr>
              <w:r w:rsidRPr="00AC052C">
                <w:rPr>
                  <w:rFonts w:hint="eastAsia"/>
                </w:rPr>
                <w:t>2</w:t>
              </w:r>
              <w:r w:rsidRPr="00AC052C">
                <w:rPr>
                  <w:rFonts w:hint="eastAsia"/>
                </w:rPr>
                <w:t>、品牌优势</w:t>
              </w:r>
            </w:p>
            <w:p w14:paraId="37F5F2B2" w14:textId="24148E47" w:rsidR="00AC052C" w:rsidRPr="00AC052C" w:rsidRDefault="00AC052C" w:rsidP="005A236B">
              <w:pPr>
                <w:spacing w:line="360" w:lineRule="auto"/>
                <w:ind w:firstLineChars="200" w:firstLine="420"/>
              </w:pPr>
              <w:r w:rsidRPr="00AC052C">
                <w:rPr>
                  <w:rFonts w:hint="eastAsia"/>
                </w:rPr>
                <w:t>公司于</w:t>
              </w:r>
              <w:r w:rsidRPr="00AC052C">
                <w:rPr>
                  <w:rFonts w:hint="eastAsia"/>
                </w:rPr>
                <w:t>2004</w:t>
              </w:r>
              <w:r w:rsidRPr="00AC052C">
                <w:rPr>
                  <w:rFonts w:hint="eastAsia"/>
                </w:rPr>
                <w:t>年</w:t>
              </w:r>
              <w:r w:rsidRPr="00AC052C">
                <w:rPr>
                  <w:rFonts w:hint="eastAsia"/>
                </w:rPr>
                <w:t>4</w:t>
              </w:r>
              <w:r w:rsidRPr="00AC052C">
                <w:rPr>
                  <w:rFonts w:hint="eastAsia"/>
                </w:rPr>
                <w:t>月在上海证券交易市场成功上市，是全国首家以海洋水产产业为主导的上市公司。先后被授予“农产品水产健康养殖示范场”，</w:t>
              </w:r>
              <w:proofErr w:type="gramStart"/>
              <w:r w:rsidRPr="00AC052C">
                <w:rPr>
                  <w:rFonts w:hint="eastAsia"/>
                </w:rPr>
                <w:t>“</w:t>
              </w:r>
              <w:proofErr w:type="gramEnd"/>
              <w:r w:rsidRPr="00AC052C">
                <w:rPr>
                  <w:rFonts w:hint="eastAsia"/>
                </w:rPr>
                <w:t>国家级刺参养殖“”、“加工标准化示范区”、“省级刺参良种场”、“无公害养殖基地”、“省级非物质文化遗产”等荣誉称号，连续</w:t>
              </w:r>
              <w:r w:rsidRPr="00AC052C">
                <w:rPr>
                  <w:rFonts w:hint="eastAsia"/>
                </w:rPr>
                <w:t>1</w:t>
              </w:r>
              <w:r>
                <w:rPr>
                  <w:rFonts w:hint="eastAsia"/>
                </w:rPr>
                <w:t>7</w:t>
              </w:r>
              <w:r w:rsidRPr="00AC052C">
                <w:rPr>
                  <w:rFonts w:hint="eastAsia"/>
                </w:rPr>
                <w:t>年获得国家有机产品认证，成为中国全产业链有机海参开创者。</w:t>
              </w:r>
            </w:p>
            <w:p w14:paraId="716C79CB" w14:textId="77777777" w:rsidR="00AC052C" w:rsidRPr="00AC052C" w:rsidRDefault="00AC052C" w:rsidP="005A236B">
              <w:pPr>
                <w:spacing w:line="360" w:lineRule="auto"/>
              </w:pPr>
              <w:r w:rsidRPr="00AC052C">
                <w:rPr>
                  <w:rFonts w:hint="eastAsia"/>
                </w:rPr>
                <w:t>3</w:t>
              </w:r>
              <w:r w:rsidRPr="00AC052C">
                <w:rPr>
                  <w:rFonts w:hint="eastAsia"/>
                </w:rPr>
                <w:t>、产业链优势</w:t>
              </w:r>
            </w:p>
            <w:p w14:paraId="6989467F" w14:textId="77777777" w:rsidR="00AC052C" w:rsidRPr="00AC052C" w:rsidRDefault="00AC052C" w:rsidP="005A236B">
              <w:pPr>
                <w:spacing w:line="360" w:lineRule="auto"/>
                <w:ind w:firstLineChars="200" w:firstLine="420"/>
              </w:pPr>
              <w:r w:rsidRPr="00AC052C">
                <w:rPr>
                  <w:rFonts w:hint="eastAsia"/>
                </w:rPr>
                <w:t>公司在建立起从海参育种育苗</w:t>
              </w:r>
              <w:r w:rsidRPr="00AC052C">
                <w:rPr>
                  <w:rFonts w:hint="eastAsia"/>
                </w:rPr>
                <w:t>-</w:t>
              </w:r>
              <w:r w:rsidRPr="00AC052C">
                <w:rPr>
                  <w:rFonts w:hint="eastAsia"/>
                </w:rPr>
                <w:t>养成捕捞</w:t>
              </w:r>
              <w:r w:rsidRPr="00AC052C">
                <w:rPr>
                  <w:rFonts w:hint="eastAsia"/>
                </w:rPr>
                <w:t>-</w:t>
              </w:r>
              <w:r w:rsidRPr="00AC052C">
                <w:rPr>
                  <w:rFonts w:hint="eastAsia"/>
                </w:rPr>
                <w:t>研发加工</w:t>
              </w:r>
              <w:r w:rsidRPr="00AC052C">
                <w:rPr>
                  <w:rFonts w:hint="eastAsia"/>
                </w:rPr>
                <w:t>-</w:t>
              </w:r>
              <w:r w:rsidRPr="00AC052C">
                <w:rPr>
                  <w:rFonts w:hint="eastAsia"/>
                </w:rPr>
                <w:t>销售服务于一体的绿色环保可追溯的海参全产业链体系，打造并完善了海参全产业链的规模化养殖模式，具有较强的成本优势和抗风险能力，在深度研发高端精深产品、提高加工处理能力、加强品牌市场建设方面都取得了新的突破和进展。</w:t>
              </w:r>
            </w:p>
            <w:p w14:paraId="526269C0" w14:textId="77777777" w:rsidR="00AC052C" w:rsidRPr="00AC052C" w:rsidRDefault="00AC052C" w:rsidP="005A236B">
              <w:pPr>
                <w:spacing w:line="360" w:lineRule="auto"/>
              </w:pPr>
              <w:r w:rsidRPr="00AC052C">
                <w:rPr>
                  <w:rFonts w:hint="eastAsia"/>
                </w:rPr>
                <w:t>4</w:t>
              </w:r>
              <w:r w:rsidRPr="00AC052C">
                <w:rPr>
                  <w:rFonts w:hint="eastAsia"/>
                </w:rPr>
                <w:t>、产品优势</w:t>
              </w:r>
            </w:p>
            <w:p w14:paraId="247FCF02" w14:textId="77777777" w:rsidR="00AC052C" w:rsidRPr="00AC052C" w:rsidRDefault="00AC052C" w:rsidP="005A236B">
              <w:pPr>
                <w:spacing w:line="360" w:lineRule="auto"/>
                <w:ind w:firstLineChars="200" w:firstLine="420"/>
              </w:pPr>
              <w:r w:rsidRPr="00AC052C">
                <w:rPr>
                  <w:rFonts w:hint="eastAsia"/>
                </w:rPr>
                <w:t>公司产品以高档海珍品为主，产品品质优良，营养价值高。目前公司经营的海参产品有鲜参和冻干海参、冷冻海参、即食海参和淡干海参四大系列产品，在此基础上，公司开发了预制菜类的小米海参、佛跳墙、酱烧海参、金汤海参、</w:t>
              </w:r>
              <w:proofErr w:type="gramStart"/>
              <w:r w:rsidRPr="00AC052C">
                <w:rPr>
                  <w:rFonts w:hint="eastAsia"/>
                </w:rPr>
                <w:t>鲍</w:t>
              </w:r>
              <w:proofErr w:type="gramEnd"/>
              <w:r w:rsidRPr="00AC052C">
                <w:rPr>
                  <w:rFonts w:hint="eastAsia"/>
                </w:rPr>
                <w:t>汁海参等丰富产品。利用生物技术提取海参多肽、多糖等有效成分，研发了刺参软胶囊、刺参粘多糖颗粒、海参口服液、海参西洋参口服液、海参原浆和液体海参等海参保健品成功进入医药、保健品行业，开启全新的产业。海参产品种类较多、产品结构有一定梯度，满足不同的消费需求，产品多元化将有利于提高公司市场竞争能力和抗风险能力。</w:t>
              </w:r>
            </w:p>
            <w:p w14:paraId="5635348D" w14:textId="77777777" w:rsidR="00AC052C" w:rsidRPr="00AC052C" w:rsidRDefault="00AC052C" w:rsidP="005A236B">
              <w:pPr>
                <w:spacing w:line="360" w:lineRule="auto"/>
              </w:pPr>
              <w:r w:rsidRPr="00AC052C">
                <w:rPr>
                  <w:rFonts w:hint="eastAsia"/>
                </w:rPr>
                <w:t>5</w:t>
              </w:r>
              <w:r w:rsidRPr="00AC052C">
                <w:rPr>
                  <w:rFonts w:hint="eastAsia"/>
                </w:rPr>
                <w:t>、技术优势</w:t>
              </w:r>
            </w:p>
            <w:p w14:paraId="522DE13C" w14:textId="77777777" w:rsidR="00AC052C" w:rsidRPr="00AC052C" w:rsidRDefault="00AC052C" w:rsidP="005A236B">
              <w:pPr>
                <w:spacing w:line="360" w:lineRule="auto"/>
                <w:ind w:firstLineChars="200" w:firstLine="420"/>
              </w:pPr>
              <w:r w:rsidRPr="00AC052C">
                <w:rPr>
                  <w:rFonts w:hint="eastAsia"/>
                </w:rPr>
                <w:t>近年来，公司不断增强技术研发投资力度，海洋生命科学院、水产研究所、食品检测中心等贯穿公司主导产业的科研体系已逐步构建成型。公司与中国水产科学研究院黄海水产研究所、中国海洋大学、山东省科学院生物研究所、江南大学等科研院所有着良好的长期协作关系。通过科</w:t>
              </w:r>
              <w:r w:rsidRPr="00AC052C">
                <w:rPr>
                  <w:rFonts w:hint="eastAsia"/>
                </w:rPr>
                <w:lastRenderedPageBreak/>
                <w:t>技创新与长期养殖经验相结合，形成苗种培育、苗种杂交与改良、底播、立体、混养、不投饵技术等产学研结合的生态型养殖模式。</w:t>
              </w:r>
            </w:p>
            <w:p w14:paraId="452696BC" w14:textId="77777777" w:rsidR="00AC052C" w:rsidRPr="00AC052C" w:rsidRDefault="00AC052C" w:rsidP="005A236B">
              <w:pPr>
                <w:spacing w:line="360" w:lineRule="auto"/>
              </w:pPr>
              <w:r w:rsidRPr="00AC052C">
                <w:rPr>
                  <w:rFonts w:hint="eastAsia"/>
                </w:rPr>
                <w:t>6</w:t>
              </w:r>
              <w:r w:rsidRPr="00AC052C">
                <w:rPr>
                  <w:rFonts w:hint="eastAsia"/>
                </w:rPr>
                <w:t>、区位优势</w:t>
              </w:r>
            </w:p>
            <w:p w14:paraId="74717F43" w14:textId="77777777" w:rsidR="00AC052C" w:rsidRPr="00AC052C" w:rsidRDefault="00AC052C" w:rsidP="005A236B">
              <w:pPr>
                <w:spacing w:line="360" w:lineRule="auto"/>
                <w:ind w:firstLineChars="200" w:firstLine="420"/>
              </w:pPr>
              <w:r w:rsidRPr="00AC052C">
                <w:rPr>
                  <w:rFonts w:hint="eastAsia"/>
                </w:rPr>
                <w:t>公司生产基地交通便利，距威海机场</w:t>
              </w:r>
              <w:r w:rsidRPr="00AC052C">
                <w:rPr>
                  <w:rFonts w:hint="eastAsia"/>
                </w:rPr>
                <w:t>30</w:t>
              </w:r>
              <w:r w:rsidRPr="00AC052C">
                <w:rPr>
                  <w:rFonts w:hint="eastAsia"/>
                </w:rPr>
                <w:t>公里，距烟台机场</w:t>
              </w:r>
              <w:r w:rsidRPr="00AC052C">
                <w:rPr>
                  <w:rFonts w:hint="eastAsia"/>
                </w:rPr>
                <w:t>120</w:t>
              </w:r>
              <w:r w:rsidRPr="00AC052C">
                <w:rPr>
                  <w:rFonts w:hint="eastAsia"/>
                </w:rPr>
                <w:t>公里，距青</w:t>
              </w:r>
              <w:proofErr w:type="gramStart"/>
              <w:r w:rsidRPr="00AC052C">
                <w:rPr>
                  <w:rFonts w:hint="eastAsia"/>
                </w:rPr>
                <w:t>荣城际高铁</w:t>
              </w:r>
              <w:proofErr w:type="gramEnd"/>
              <w:r w:rsidRPr="00AC052C">
                <w:rPr>
                  <w:rFonts w:hint="eastAsia"/>
                </w:rPr>
                <w:t>站</w:t>
              </w:r>
              <w:r w:rsidRPr="00AC052C">
                <w:rPr>
                  <w:rFonts w:hint="eastAsia"/>
                </w:rPr>
                <w:t>35</w:t>
              </w:r>
              <w:r w:rsidRPr="00AC052C">
                <w:rPr>
                  <w:rFonts w:hint="eastAsia"/>
                </w:rPr>
                <w:t>公里，周围与青威、烟威高速相连接。同时，公司临近石岛港和</w:t>
              </w:r>
              <w:proofErr w:type="gramStart"/>
              <w:r w:rsidRPr="00AC052C">
                <w:rPr>
                  <w:rFonts w:hint="eastAsia"/>
                </w:rPr>
                <w:t>龙眼港</w:t>
              </w:r>
              <w:proofErr w:type="gramEnd"/>
              <w:r w:rsidRPr="00AC052C">
                <w:rPr>
                  <w:rFonts w:hint="eastAsia"/>
                </w:rPr>
                <w:t>两个国家级一类开放港，对日本、韩国及东南亚各国的海陆空交通发达。</w:t>
              </w:r>
            </w:p>
          </w:sdtContent>
        </w:sdt>
        <w:p w14:paraId="48C476B2" w14:textId="10EDF99C" w:rsidR="0015090D" w:rsidRPr="00765819" w:rsidRDefault="00000000"/>
      </w:sdtContent>
    </w:sdt>
    <w:p w14:paraId="340A554B" w14:textId="77777777" w:rsidR="0015090D" w:rsidRDefault="00022476">
      <w:pPr>
        <w:pStyle w:val="20"/>
        <w:numPr>
          <w:ilvl w:val="0"/>
          <w:numId w:val="16"/>
        </w:numPr>
        <w:ind w:left="369" w:hangingChars="175" w:hanging="369"/>
      </w:pPr>
      <w:r>
        <w:rPr>
          <w:rFonts w:hint="eastAsia"/>
        </w:rPr>
        <w:t>报告期内主要经营情况</w:t>
      </w:r>
    </w:p>
    <w:sdt>
      <w:sdtPr>
        <w:rPr>
          <w:rFonts w:hint="eastAsia"/>
        </w:rPr>
        <w:alias w:val="报告期内主要经营情况"/>
        <w:tag w:val="_GBC_655a1c6ffd2a454085e53e5538e3b2ef"/>
        <w:id w:val="-922490200"/>
        <w:placeholder>
          <w:docPart w:val="GBC22222222222222222222222222222"/>
        </w:placeholder>
      </w:sdtPr>
      <w:sdtContent>
        <w:sdt>
          <w:sdtPr>
            <w:alias w:val="报告期内主要经营情况"/>
            <w:tag w:val="_GBC_655a1c6ffd2a454085e53e5538e3b2ef"/>
            <w:id w:val="-231851071"/>
          </w:sdtPr>
          <w:sdtContent>
            <w:p w14:paraId="416D14CB" w14:textId="023DB9D5" w:rsidR="005A236B" w:rsidRPr="005A236B" w:rsidRDefault="005A236B" w:rsidP="005A236B">
              <w:pPr>
                <w:spacing w:line="360" w:lineRule="auto"/>
                <w:ind w:firstLineChars="200" w:firstLine="420"/>
              </w:pPr>
              <w:r w:rsidRPr="002B73F9">
                <w:rPr>
                  <w:rFonts w:hint="eastAsia"/>
                </w:rPr>
                <w:t>2025</w:t>
              </w:r>
              <w:r w:rsidRPr="002B73F9">
                <w:rPr>
                  <w:rFonts w:hint="eastAsia"/>
                </w:rPr>
                <w:t>年，公司全年实现营业收入</w:t>
              </w:r>
              <w:r w:rsidR="00902737" w:rsidRPr="002B73F9">
                <w:rPr>
                  <w:rFonts w:hint="eastAsia"/>
                </w:rPr>
                <w:t>105</w:t>
              </w:r>
              <w:r w:rsidRPr="002B73F9">
                <w:rPr>
                  <w:rFonts w:hint="eastAsia"/>
                </w:rPr>
                <w:t>,</w:t>
              </w:r>
              <w:r w:rsidR="00723CE6" w:rsidRPr="002B73F9">
                <w:rPr>
                  <w:rFonts w:hint="eastAsia"/>
                </w:rPr>
                <w:t>1</w:t>
              </w:r>
              <w:r w:rsidR="00902737" w:rsidRPr="002B73F9">
                <w:rPr>
                  <w:rFonts w:hint="eastAsia"/>
                </w:rPr>
                <w:t>30.27</w:t>
              </w:r>
              <w:r w:rsidRPr="002B73F9">
                <w:rPr>
                  <w:rFonts w:hint="eastAsia"/>
                </w:rPr>
                <w:t>万元，实现归属于母公司所有者的净利润</w:t>
              </w:r>
              <w:r w:rsidR="00902737" w:rsidRPr="002B73F9">
                <w:rPr>
                  <w:rFonts w:hint="eastAsia"/>
                </w:rPr>
                <w:t>2</w:t>
              </w:r>
              <w:r w:rsidRPr="002B73F9">
                <w:rPr>
                  <w:rFonts w:hint="eastAsia"/>
                </w:rPr>
                <w:t>,</w:t>
              </w:r>
              <w:r w:rsidR="00902737" w:rsidRPr="002B73F9">
                <w:rPr>
                  <w:rFonts w:hint="eastAsia"/>
                </w:rPr>
                <w:t>987</w:t>
              </w:r>
              <w:r w:rsidRPr="002B73F9">
                <w:rPr>
                  <w:rFonts w:hint="eastAsia"/>
                </w:rPr>
                <w:t>.</w:t>
              </w:r>
              <w:r w:rsidR="00902737" w:rsidRPr="002B73F9">
                <w:rPr>
                  <w:rFonts w:hint="eastAsia"/>
                </w:rPr>
                <w:t>2</w:t>
              </w:r>
              <w:r w:rsidR="00723CE6" w:rsidRPr="002B73F9">
                <w:rPr>
                  <w:rFonts w:hint="eastAsia"/>
                </w:rPr>
                <w:t>3</w:t>
              </w:r>
              <w:r w:rsidRPr="002B73F9">
                <w:rPr>
                  <w:rFonts w:hint="eastAsia"/>
                </w:rPr>
                <w:t>万元，营业收入比去年同期降低</w:t>
              </w:r>
              <w:r w:rsidR="00902737" w:rsidRPr="002B73F9">
                <w:rPr>
                  <w:rFonts w:hint="eastAsia"/>
                </w:rPr>
                <w:t>25.76</w:t>
              </w:r>
              <w:r w:rsidRPr="002B73F9">
                <w:rPr>
                  <w:rFonts w:hint="eastAsia"/>
                </w:rPr>
                <w:t>%</w:t>
              </w:r>
              <w:r w:rsidRPr="002B73F9">
                <w:rPr>
                  <w:rFonts w:hint="eastAsia"/>
                </w:rPr>
                <w:t>，实现归属于母公司所有者的净利润比去年同期降低</w:t>
              </w:r>
              <w:r w:rsidR="00902737" w:rsidRPr="002B73F9">
                <w:rPr>
                  <w:rFonts w:hint="eastAsia"/>
                </w:rPr>
                <w:t>31.21</w:t>
              </w:r>
              <w:r w:rsidRPr="002B73F9">
                <w:rPr>
                  <w:rFonts w:hint="eastAsia"/>
                </w:rPr>
                <w:t>%</w:t>
              </w:r>
              <w:r w:rsidRPr="002B73F9">
                <w:rPr>
                  <w:rFonts w:hint="eastAsia"/>
                </w:rPr>
                <w:t>。</w:t>
              </w:r>
              <w:r w:rsidRPr="002B73F9">
                <w:rPr>
                  <w:rFonts w:hint="eastAsia"/>
                </w:rPr>
                <w:t>2025</w:t>
              </w:r>
              <w:r w:rsidRPr="002B73F9">
                <w:rPr>
                  <w:rFonts w:hint="eastAsia"/>
                </w:rPr>
                <w:t>年度鲜海参累计捕捞</w:t>
              </w:r>
              <w:r w:rsidR="002B73F9" w:rsidRPr="002B73F9">
                <w:rPr>
                  <w:rFonts w:hint="eastAsia"/>
                </w:rPr>
                <w:t>7</w:t>
              </w:r>
              <w:r w:rsidRPr="002B73F9">
                <w:rPr>
                  <w:rFonts w:hint="eastAsia"/>
                </w:rPr>
                <w:t>,</w:t>
              </w:r>
              <w:r w:rsidR="002B73F9" w:rsidRPr="002B73F9">
                <w:rPr>
                  <w:rFonts w:hint="eastAsia"/>
                </w:rPr>
                <w:t>448</w:t>
              </w:r>
              <w:r w:rsidRPr="002B73F9">
                <w:rPr>
                  <w:rFonts w:hint="eastAsia"/>
                </w:rPr>
                <w:t>.</w:t>
              </w:r>
              <w:r w:rsidR="002B73F9" w:rsidRPr="002B73F9">
                <w:rPr>
                  <w:rFonts w:hint="eastAsia"/>
                </w:rPr>
                <w:t>36</w:t>
              </w:r>
              <w:r w:rsidRPr="002B73F9">
                <w:rPr>
                  <w:rFonts w:hint="eastAsia"/>
                </w:rPr>
                <w:t>吨，比去年同期</w:t>
              </w:r>
              <w:r w:rsidR="006211DC" w:rsidRPr="002B73F9">
                <w:rPr>
                  <w:rFonts w:hint="eastAsia"/>
                </w:rPr>
                <w:t>增长</w:t>
              </w:r>
              <w:r w:rsidR="002B73F9" w:rsidRPr="002B73F9">
                <w:rPr>
                  <w:rFonts w:hint="eastAsia"/>
                </w:rPr>
                <w:t>21.90</w:t>
              </w:r>
              <w:r w:rsidRPr="002B73F9">
                <w:rPr>
                  <w:rFonts w:hint="eastAsia"/>
                </w:rPr>
                <w:t>%</w:t>
              </w:r>
              <w:r w:rsidRPr="002B73F9">
                <w:rPr>
                  <w:rFonts w:hint="eastAsia"/>
                </w:rPr>
                <w:t>，其中：对内转海参加工</w:t>
              </w:r>
              <w:r w:rsidR="002B73F9" w:rsidRPr="002B73F9">
                <w:rPr>
                  <w:rFonts w:hint="eastAsia"/>
                </w:rPr>
                <w:t>2,857.16</w:t>
              </w:r>
              <w:r w:rsidRPr="002B73F9">
                <w:rPr>
                  <w:rFonts w:hint="eastAsia"/>
                </w:rPr>
                <w:t>吨，对外销售</w:t>
              </w:r>
              <w:r w:rsidRPr="002B73F9">
                <w:rPr>
                  <w:rFonts w:hint="eastAsia"/>
                </w:rPr>
                <w:t>4,</w:t>
              </w:r>
              <w:r w:rsidR="002B73F9" w:rsidRPr="002B73F9">
                <w:rPr>
                  <w:rFonts w:hint="eastAsia"/>
                </w:rPr>
                <w:t>5</w:t>
              </w:r>
              <w:r w:rsidRPr="002B73F9">
                <w:rPr>
                  <w:rFonts w:hint="eastAsia"/>
                </w:rPr>
                <w:t>9</w:t>
              </w:r>
              <w:r w:rsidR="002B73F9" w:rsidRPr="002B73F9">
                <w:rPr>
                  <w:rFonts w:hint="eastAsia"/>
                </w:rPr>
                <w:t>1</w:t>
              </w:r>
              <w:r w:rsidRPr="002B73F9">
                <w:rPr>
                  <w:rFonts w:hint="eastAsia"/>
                </w:rPr>
                <w:t>.2</w:t>
              </w:r>
              <w:r w:rsidR="002B73F9" w:rsidRPr="002B73F9">
                <w:rPr>
                  <w:rFonts w:hint="eastAsia"/>
                </w:rPr>
                <w:t>0</w:t>
              </w:r>
              <w:r w:rsidRPr="002B73F9">
                <w:rPr>
                  <w:rFonts w:hint="eastAsia"/>
                </w:rPr>
                <w:t>吨。鲜海参年平均对外销售价格</w:t>
              </w:r>
              <w:r w:rsidR="002B73F9" w:rsidRPr="002B73F9">
                <w:rPr>
                  <w:rFonts w:hint="eastAsia"/>
                </w:rPr>
                <w:t>92.08</w:t>
              </w:r>
              <w:r w:rsidRPr="002B73F9">
                <w:rPr>
                  <w:rFonts w:hint="eastAsia"/>
                </w:rPr>
                <w:t>元</w:t>
              </w:r>
              <w:r w:rsidRPr="002B73F9">
                <w:rPr>
                  <w:rFonts w:hint="eastAsia"/>
                </w:rPr>
                <w:t>/</w:t>
              </w:r>
              <w:r w:rsidRPr="002B73F9">
                <w:rPr>
                  <w:rFonts w:hint="eastAsia"/>
                </w:rPr>
                <w:t>公斤，比去年同期降低</w:t>
              </w:r>
              <w:r w:rsidR="002B73F9" w:rsidRPr="002B73F9">
                <w:rPr>
                  <w:rFonts w:hint="eastAsia"/>
                </w:rPr>
                <w:t>26.43</w:t>
              </w:r>
              <w:r w:rsidRPr="002B73F9">
                <w:rPr>
                  <w:rFonts w:hint="eastAsia"/>
                </w:rPr>
                <w:t>%</w:t>
              </w:r>
              <w:r w:rsidRPr="002B73F9">
                <w:rPr>
                  <w:rFonts w:hint="eastAsia"/>
                </w:rPr>
                <w:t>。</w:t>
              </w:r>
            </w:p>
          </w:sdtContent>
        </w:sdt>
        <w:p w14:paraId="0B76F4CB" w14:textId="10C384CB" w:rsidR="0015090D" w:rsidRDefault="00000000"/>
      </w:sdtContent>
    </w:sdt>
    <w:p w14:paraId="6D99BB5A" w14:textId="77777777" w:rsidR="0015090D" w:rsidRDefault="0015090D"/>
    <w:p w14:paraId="3DB560F5" w14:textId="77777777" w:rsidR="0015090D" w:rsidRDefault="00022476">
      <w:pPr>
        <w:pStyle w:val="3"/>
        <w:numPr>
          <w:ilvl w:val="0"/>
          <w:numId w:val="8"/>
        </w:numPr>
        <w:ind w:left="0" w:firstLine="0"/>
        <w:rPr>
          <w:szCs w:val="21"/>
        </w:rPr>
      </w:pPr>
      <w:bookmarkStart w:id="43" w:name="_Toc342559738"/>
      <w:bookmarkStart w:id="44" w:name="_Toc342565895"/>
      <w:bookmarkStart w:id="45" w:name="OLE_LINK14"/>
      <w:r>
        <w:rPr>
          <w:rFonts w:hint="eastAsia"/>
          <w:szCs w:val="21"/>
        </w:rPr>
        <w:t>主营业务分析</w:t>
      </w:r>
      <w:bookmarkEnd w:id="43"/>
      <w:bookmarkEnd w:id="44"/>
    </w:p>
    <w:p w14:paraId="72557B2E" w14:textId="77777777" w:rsidR="0015090D" w:rsidRDefault="00022476">
      <w:pPr>
        <w:pStyle w:val="4"/>
        <w:numPr>
          <w:ilvl w:val="0"/>
          <w:numId w:val="59"/>
        </w:numPr>
        <w:rPr>
          <w:rFonts w:hint="eastAsia"/>
        </w:rPr>
      </w:pPr>
      <w:r>
        <w:t>利润表及现金流量表相关科目变动分析表</w:t>
      </w:r>
    </w:p>
    <w:p w14:paraId="54638E4B" w14:textId="77777777" w:rsidR="0015090D" w:rsidRDefault="00022476">
      <w:pPr>
        <w:pStyle w:val="ac"/>
        <w:ind w:left="360" w:firstLineChars="0" w:firstLine="0"/>
        <w:jc w:val="right"/>
        <w:rPr>
          <w:rFonts w:ascii="宋体" w:hAnsi="宋体" w:hint="eastAsia"/>
        </w:rPr>
      </w:pPr>
      <w:bookmarkStart w:id="46" w:name="_Hlk10208083"/>
      <w:bookmarkStart w:id="47" w:name="_Hlk89098131"/>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8473126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835333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a7"/>
        <w:tblW w:w="0" w:type="auto"/>
        <w:tblLayout w:type="fixed"/>
        <w:tblLook w:val="04A0" w:firstRow="1" w:lastRow="0" w:firstColumn="1" w:lastColumn="0" w:noHBand="0" w:noVBand="1"/>
      </w:tblPr>
      <w:tblGrid>
        <w:gridCol w:w="3089"/>
        <w:gridCol w:w="2128"/>
        <w:gridCol w:w="1987"/>
        <w:gridCol w:w="1844"/>
      </w:tblGrid>
      <w:tr w:rsidR="0015090D" w14:paraId="5B4222A7" w14:textId="77777777" w:rsidTr="00DD1AFE">
        <w:bookmarkStart w:id="48" w:name="_Hlk10208057" w:displacedByCustomXml="next"/>
        <w:sdt>
          <w:sdtPr>
            <w:tag w:val="_PLD_e184eafc8be3478d9fc8a544274385f7"/>
            <w:id w:val="1115480498"/>
          </w:sdtPr>
          <w:sdtContent>
            <w:tc>
              <w:tcPr>
                <w:tcW w:w="3089" w:type="dxa"/>
                <w:vAlign w:val="center"/>
              </w:tcPr>
              <w:p w14:paraId="0A56B362" w14:textId="77777777" w:rsidR="0015090D" w:rsidRPr="00D75EC8" w:rsidRDefault="00022476">
                <w:pPr>
                  <w:pStyle w:val="ac"/>
                  <w:ind w:firstLineChars="0" w:firstLine="0"/>
                  <w:jc w:val="center"/>
                  <w:rPr>
                    <w:rFonts w:ascii="宋体" w:hAnsi="宋体" w:hint="eastAsia"/>
                    <w:szCs w:val="21"/>
                  </w:rPr>
                </w:pPr>
                <w:r w:rsidRPr="00D75EC8">
                  <w:rPr>
                    <w:rFonts w:ascii="宋体" w:hAnsi="宋体" w:hint="eastAsia"/>
                    <w:szCs w:val="21"/>
                  </w:rPr>
                  <w:t>科目</w:t>
                </w:r>
              </w:p>
            </w:tc>
          </w:sdtContent>
        </w:sdt>
        <w:sdt>
          <w:sdtPr>
            <w:tag w:val="_PLD_c49cd176da60479fbcfeedd35cc9f509"/>
            <w:id w:val="-756293201"/>
          </w:sdtPr>
          <w:sdtContent>
            <w:tc>
              <w:tcPr>
                <w:tcW w:w="2128" w:type="dxa"/>
                <w:vAlign w:val="center"/>
              </w:tcPr>
              <w:p w14:paraId="3B2C6BCD" w14:textId="77777777" w:rsidR="0015090D" w:rsidRPr="00D75EC8" w:rsidRDefault="00022476">
                <w:pPr>
                  <w:pStyle w:val="ac"/>
                  <w:ind w:firstLineChars="0" w:firstLine="0"/>
                  <w:jc w:val="center"/>
                  <w:rPr>
                    <w:rFonts w:ascii="宋体" w:hAnsi="宋体" w:hint="eastAsia"/>
                    <w:szCs w:val="21"/>
                  </w:rPr>
                </w:pPr>
                <w:r w:rsidRPr="00D75EC8">
                  <w:rPr>
                    <w:rFonts w:ascii="宋体" w:hAnsi="宋体" w:hint="eastAsia"/>
                    <w:szCs w:val="21"/>
                  </w:rPr>
                  <w:t>本期数</w:t>
                </w:r>
              </w:p>
            </w:tc>
          </w:sdtContent>
        </w:sdt>
        <w:sdt>
          <w:sdtPr>
            <w:tag w:val="_PLD_0b6df7534554463db9f304bbe9b6a71e"/>
            <w:id w:val="1662423778"/>
          </w:sdtPr>
          <w:sdtContent>
            <w:tc>
              <w:tcPr>
                <w:tcW w:w="1987" w:type="dxa"/>
                <w:vAlign w:val="center"/>
              </w:tcPr>
              <w:p w14:paraId="32306FF7" w14:textId="77777777" w:rsidR="0015090D" w:rsidRPr="00D75EC8" w:rsidRDefault="00022476">
                <w:pPr>
                  <w:pStyle w:val="ac"/>
                  <w:ind w:firstLineChars="0" w:firstLine="0"/>
                  <w:jc w:val="center"/>
                  <w:rPr>
                    <w:rFonts w:ascii="宋体" w:hAnsi="宋体" w:hint="eastAsia"/>
                    <w:szCs w:val="21"/>
                  </w:rPr>
                </w:pPr>
                <w:r w:rsidRPr="00D75EC8">
                  <w:rPr>
                    <w:rFonts w:ascii="宋体" w:hAnsi="宋体" w:hint="eastAsia"/>
                    <w:szCs w:val="21"/>
                  </w:rPr>
                  <w:t>上年同期数</w:t>
                </w:r>
              </w:p>
            </w:tc>
          </w:sdtContent>
        </w:sdt>
        <w:sdt>
          <w:sdtPr>
            <w:tag w:val="_PLD_a903eeff1728490ba821c9389249303c"/>
            <w:id w:val="1103844862"/>
          </w:sdtPr>
          <w:sdtContent>
            <w:tc>
              <w:tcPr>
                <w:tcW w:w="1844" w:type="dxa"/>
                <w:vAlign w:val="center"/>
              </w:tcPr>
              <w:p w14:paraId="07441E11" w14:textId="77777777" w:rsidR="0015090D" w:rsidRDefault="00022476">
                <w:pPr>
                  <w:pStyle w:val="ac"/>
                  <w:ind w:firstLineChars="0" w:firstLine="0"/>
                  <w:jc w:val="center"/>
                  <w:rPr>
                    <w:rFonts w:ascii="宋体" w:hAnsi="宋体" w:hint="eastAsia"/>
                    <w:szCs w:val="21"/>
                  </w:rPr>
                </w:pPr>
                <w:r>
                  <w:rPr>
                    <w:rFonts w:ascii="宋体" w:hAnsi="宋体" w:hint="eastAsia"/>
                    <w:szCs w:val="21"/>
                  </w:rPr>
                  <w:t>变动比例（%）</w:t>
                </w:r>
              </w:p>
            </w:tc>
          </w:sdtContent>
        </w:sdt>
      </w:tr>
      <w:tr w:rsidR="00013DD2" w14:paraId="1BC7005B" w14:textId="77777777" w:rsidTr="00DD1AFE">
        <w:tc>
          <w:tcPr>
            <w:tcW w:w="3089" w:type="dxa"/>
            <w:vAlign w:val="center"/>
          </w:tcPr>
          <w:p w14:paraId="13384E84" w14:textId="77777777"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营业收入</w:t>
            </w:r>
          </w:p>
        </w:tc>
        <w:tc>
          <w:tcPr>
            <w:tcW w:w="2128" w:type="dxa"/>
            <w:vAlign w:val="center"/>
          </w:tcPr>
          <w:p w14:paraId="7228DC5E" w14:textId="48647DA3"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1,051,302,734.38</w:t>
            </w:r>
          </w:p>
        </w:tc>
        <w:tc>
          <w:tcPr>
            <w:tcW w:w="1987" w:type="dxa"/>
            <w:vAlign w:val="center"/>
          </w:tcPr>
          <w:p w14:paraId="249AE7C1" w14:textId="617BFF7C"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1,416,060,096.58</w:t>
            </w:r>
          </w:p>
        </w:tc>
        <w:tc>
          <w:tcPr>
            <w:tcW w:w="1844" w:type="dxa"/>
            <w:vAlign w:val="center"/>
          </w:tcPr>
          <w:p w14:paraId="65B99647" w14:textId="0A6DBBA1" w:rsidR="00013DD2" w:rsidRDefault="00B82531" w:rsidP="00013DD2">
            <w:pPr>
              <w:pStyle w:val="ac"/>
              <w:ind w:firstLineChars="0" w:firstLine="0"/>
              <w:jc w:val="right"/>
              <w:rPr>
                <w:rFonts w:ascii="宋体" w:hAnsi="宋体" w:hint="eastAsia"/>
                <w:szCs w:val="21"/>
              </w:rPr>
            </w:pPr>
            <w:r>
              <w:rPr>
                <w:rFonts w:hint="eastAsia"/>
                <w:color w:val="000000"/>
              </w:rPr>
              <w:t>-25.76</w:t>
            </w:r>
          </w:p>
        </w:tc>
      </w:tr>
      <w:tr w:rsidR="00013DD2" w14:paraId="30A45917" w14:textId="77777777" w:rsidTr="00DD1AFE">
        <w:tc>
          <w:tcPr>
            <w:tcW w:w="3089" w:type="dxa"/>
            <w:vAlign w:val="center"/>
          </w:tcPr>
          <w:p w14:paraId="3C655F60" w14:textId="77777777" w:rsidR="00013DD2" w:rsidRPr="00D75EC8" w:rsidRDefault="00013DD2" w:rsidP="00013DD2">
            <w:pPr>
              <w:pStyle w:val="ac"/>
              <w:ind w:firstLineChars="0" w:firstLine="0"/>
              <w:rPr>
                <w:rFonts w:ascii="宋体" w:hAnsi="宋体" w:hint="eastAsia"/>
                <w:szCs w:val="21"/>
              </w:rPr>
            </w:pPr>
            <w:r w:rsidRPr="00D75EC8">
              <w:rPr>
                <w:rFonts w:ascii="宋体" w:hAnsi="宋体"/>
                <w:szCs w:val="21"/>
              </w:rPr>
              <w:t>营业成本</w:t>
            </w:r>
          </w:p>
        </w:tc>
        <w:tc>
          <w:tcPr>
            <w:tcW w:w="2128" w:type="dxa"/>
            <w:vAlign w:val="center"/>
          </w:tcPr>
          <w:p w14:paraId="1808C82F" w14:textId="254DDD4E"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800,321,121.61</w:t>
            </w:r>
          </w:p>
        </w:tc>
        <w:tc>
          <w:tcPr>
            <w:tcW w:w="1987" w:type="dxa"/>
            <w:vAlign w:val="center"/>
          </w:tcPr>
          <w:p w14:paraId="23F4728A" w14:textId="64F61830"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1,195,539,494.89</w:t>
            </w:r>
          </w:p>
        </w:tc>
        <w:tc>
          <w:tcPr>
            <w:tcW w:w="1844" w:type="dxa"/>
            <w:vAlign w:val="center"/>
          </w:tcPr>
          <w:p w14:paraId="73DAEC33" w14:textId="1A4A52E4" w:rsidR="00013DD2" w:rsidRDefault="00013DD2" w:rsidP="00013DD2">
            <w:pPr>
              <w:pStyle w:val="ac"/>
              <w:ind w:firstLineChars="0" w:firstLine="0"/>
              <w:jc w:val="right"/>
              <w:rPr>
                <w:rFonts w:ascii="宋体" w:hAnsi="宋体" w:hint="eastAsia"/>
                <w:szCs w:val="21"/>
              </w:rPr>
            </w:pPr>
            <w:r>
              <w:rPr>
                <w:rFonts w:hint="eastAsia"/>
                <w:color w:val="000000"/>
              </w:rPr>
              <w:t>-</w:t>
            </w:r>
            <w:r w:rsidR="00B82531">
              <w:rPr>
                <w:rFonts w:hint="eastAsia"/>
                <w:color w:val="000000"/>
              </w:rPr>
              <w:t>33.06</w:t>
            </w:r>
          </w:p>
        </w:tc>
      </w:tr>
      <w:tr w:rsidR="00013DD2" w14:paraId="54BDE318" w14:textId="77777777" w:rsidTr="00DD1AFE">
        <w:tc>
          <w:tcPr>
            <w:tcW w:w="3089" w:type="dxa"/>
            <w:vAlign w:val="center"/>
          </w:tcPr>
          <w:p w14:paraId="2ED5F7A9" w14:textId="7B0EA97E"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营业税金及附加</w:t>
            </w:r>
          </w:p>
        </w:tc>
        <w:tc>
          <w:tcPr>
            <w:tcW w:w="2128" w:type="dxa"/>
            <w:vAlign w:val="center"/>
          </w:tcPr>
          <w:p w14:paraId="618AD5E0" w14:textId="1D5C9098"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9,051,778.06</w:t>
            </w:r>
          </w:p>
        </w:tc>
        <w:tc>
          <w:tcPr>
            <w:tcW w:w="1987" w:type="dxa"/>
            <w:vAlign w:val="center"/>
          </w:tcPr>
          <w:p w14:paraId="263BD728" w14:textId="72545F83"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8,488,700.76</w:t>
            </w:r>
          </w:p>
        </w:tc>
        <w:tc>
          <w:tcPr>
            <w:tcW w:w="1844" w:type="dxa"/>
            <w:vAlign w:val="center"/>
          </w:tcPr>
          <w:p w14:paraId="60B9D8C5" w14:textId="5BA02C81" w:rsidR="00013DD2" w:rsidRDefault="00013DD2" w:rsidP="00013DD2">
            <w:pPr>
              <w:pStyle w:val="ac"/>
              <w:ind w:firstLineChars="0" w:firstLine="0"/>
              <w:jc w:val="right"/>
              <w:rPr>
                <w:rFonts w:ascii="宋体" w:hAnsi="宋体" w:hint="eastAsia"/>
                <w:szCs w:val="21"/>
              </w:rPr>
            </w:pPr>
            <w:r>
              <w:rPr>
                <w:rFonts w:hint="eastAsia"/>
                <w:color w:val="000000"/>
              </w:rPr>
              <w:t>6.63</w:t>
            </w:r>
          </w:p>
        </w:tc>
      </w:tr>
      <w:tr w:rsidR="00013DD2" w14:paraId="048F050B" w14:textId="77777777" w:rsidTr="00DD1AFE">
        <w:tc>
          <w:tcPr>
            <w:tcW w:w="3089" w:type="dxa"/>
            <w:vAlign w:val="center"/>
          </w:tcPr>
          <w:p w14:paraId="2BFA84E0" w14:textId="77777777" w:rsidR="00013DD2" w:rsidRPr="00D75EC8" w:rsidRDefault="00013DD2" w:rsidP="00013DD2">
            <w:pPr>
              <w:pStyle w:val="ac"/>
              <w:ind w:firstLineChars="0" w:firstLine="0"/>
              <w:rPr>
                <w:rFonts w:ascii="宋体" w:hAnsi="宋体" w:hint="eastAsia"/>
                <w:szCs w:val="21"/>
              </w:rPr>
            </w:pPr>
            <w:r w:rsidRPr="00D75EC8">
              <w:rPr>
                <w:rFonts w:ascii="宋体" w:hAnsi="宋体"/>
                <w:szCs w:val="21"/>
              </w:rPr>
              <w:t>销售费用</w:t>
            </w:r>
          </w:p>
        </w:tc>
        <w:tc>
          <w:tcPr>
            <w:tcW w:w="2128" w:type="dxa"/>
            <w:vAlign w:val="center"/>
          </w:tcPr>
          <w:p w14:paraId="44C83DB9" w14:textId="44E6C7B0"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22,673,106.60</w:t>
            </w:r>
          </w:p>
        </w:tc>
        <w:tc>
          <w:tcPr>
            <w:tcW w:w="1987" w:type="dxa"/>
            <w:vAlign w:val="center"/>
          </w:tcPr>
          <w:p w14:paraId="50F4AC76" w14:textId="252DCE72"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24,177,140.42</w:t>
            </w:r>
          </w:p>
        </w:tc>
        <w:tc>
          <w:tcPr>
            <w:tcW w:w="1844" w:type="dxa"/>
            <w:vAlign w:val="center"/>
          </w:tcPr>
          <w:p w14:paraId="558904EE" w14:textId="2AD82BD4" w:rsidR="00013DD2" w:rsidRDefault="00013DD2" w:rsidP="00013DD2">
            <w:pPr>
              <w:pStyle w:val="ac"/>
              <w:ind w:firstLineChars="0" w:firstLine="0"/>
              <w:jc w:val="right"/>
              <w:rPr>
                <w:rFonts w:ascii="宋体" w:hAnsi="宋体" w:hint="eastAsia"/>
                <w:szCs w:val="21"/>
              </w:rPr>
            </w:pPr>
            <w:r>
              <w:rPr>
                <w:rFonts w:hint="eastAsia"/>
                <w:color w:val="000000"/>
              </w:rPr>
              <w:t>-6.22</w:t>
            </w:r>
          </w:p>
        </w:tc>
      </w:tr>
      <w:tr w:rsidR="00013DD2" w14:paraId="67981825" w14:textId="77777777" w:rsidTr="00DD1AFE">
        <w:tc>
          <w:tcPr>
            <w:tcW w:w="3089" w:type="dxa"/>
            <w:vAlign w:val="center"/>
          </w:tcPr>
          <w:p w14:paraId="7DC11DA8" w14:textId="77777777" w:rsidR="00013DD2" w:rsidRPr="00D75EC8" w:rsidRDefault="00013DD2" w:rsidP="00013DD2">
            <w:pPr>
              <w:pStyle w:val="ac"/>
              <w:ind w:firstLineChars="0" w:firstLine="0"/>
              <w:rPr>
                <w:rFonts w:ascii="宋体" w:hAnsi="宋体" w:hint="eastAsia"/>
                <w:szCs w:val="21"/>
              </w:rPr>
            </w:pPr>
            <w:r w:rsidRPr="00D75EC8">
              <w:rPr>
                <w:rFonts w:ascii="宋体" w:hAnsi="宋体"/>
                <w:szCs w:val="21"/>
              </w:rPr>
              <w:t>管理费用</w:t>
            </w:r>
          </w:p>
        </w:tc>
        <w:tc>
          <w:tcPr>
            <w:tcW w:w="2128" w:type="dxa"/>
            <w:vAlign w:val="center"/>
          </w:tcPr>
          <w:p w14:paraId="749BABBE" w14:textId="08555D77"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56,469,521.76</w:t>
            </w:r>
          </w:p>
        </w:tc>
        <w:tc>
          <w:tcPr>
            <w:tcW w:w="1987" w:type="dxa"/>
            <w:vAlign w:val="center"/>
          </w:tcPr>
          <w:p w14:paraId="13187FA7" w14:textId="057A2DAB"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59,062,211.22</w:t>
            </w:r>
          </w:p>
        </w:tc>
        <w:tc>
          <w:tcPr>
            <w:tcW w:w="1844" w:type="dxa"/>
            <w:vAlign w:val="center"/>
          </w:tcPr>
          <w:p w14:paraId="2DE5E53D" w14:textId="42162B1F" w:rsidR="00013DD2" w:rsidRDefault="00013DD2" w:rsidP="00013DD2">
            <w:pPr>
              <w:pStyle w:val="ac"/>
              <w:ind w:firstLineChars="0" w:firstLine="0"/>
              <w:jc w:val="right"/>
              <w:rPr>
                <w:rFonts w:ascii="宋体" w:hAnsi="宋体" w:hint="eastAsia"/>
                <w:szCs w:val="21"/>
              </w:rPr>
            </w:pPr>
            <w:r>
              <w:rPr>
                <w:rFonts w:hint="eastAsia"/>
                <w:color w:val="000000"/>
              </w:rPr>
              <w:t>-4.39</w:t>
            </w:r>
          </w:p>
        </w:tc>
      </w:tr>
      <w:tr w:rsidR="00013DD2" w14:paraId="5F428A46" w14:textId="77777777" w:rsidTr="00DD1AFE">
        <w:tc>
          <w:tcPr>
            <w:tcW w:w="3089" w:type="dxa"/>
            <w:vAlign w:val="center"/>
          </w:tcPr>
          <w:p w14:paraId="02B2E705" w14:textId="295F02D1"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研发费用</w:t>
            </w:r>
          </w:p>
        </w:tc>
        <w:tc>
          <w:tcPr>
            <w:tcW w:w="2128" w:type="dxa"/>
            <w:vAlign w:val="center"/>
          </w:tcPr>
          <w:p w14:paraId="24554F15" w14:textId="555E803D"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8,343,932.12</w:t>
            </w:r>
          </w:p>
        </w:tc>
        <w:tc>
          <w:tcPr>
            <w:tcW w:w="1987" w:type="dxa"/>
            <w:vAlign w:val="center"/>
          </w:tcPr>
          <w:p w14:paraId="77C7AF2C" w14:textId="109EDA0C"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5,798,486.81</w:t>
            </w:r>
          </w:p>
        </w:tc>
        <w:tc>
          <w:tcPr>
            <w:tcW w:w="1844" w:type="dxa"/>
            <w:vAlign w:val="center"/>
          </w:tcPr>
          <w:p w14:paraId="429813F6" w14:textId="450AF2AA" w:rsidR="00013DD2" w:rsidRDefault="00013DD2" w:rsidP="00013DD2">
            <w:pPr>
              <w:pStyle w:val="ac"/>
              <w:ind w:firstLineChars="0" w:firstLine="0"/>
              <w:jc w:val="right"/>
              <w:rPr>
                <w:rFonts w:ascii="宋体" w:hAnsi="宋体" w:hint="eastAsia"/>
                <w:szCs w:val="21"/>
              </w:rPr>
            </w:pPr>
            <w:r>
              <w:rPr>
                <w:rFonts w:hint="eastAsia"/>
                <w:color w:val="000000"/>
              </w:rPr>
              <w:t>43.90</w:t>
            </w:r>
          </w:p>
        </w:tc>
      </w:tr>
      <w:tr w:rsidR="00013DD2" w14:paraId="37EDC18B" w14:textId="77777777" w:rsidTr="00DD1AFE">
        <w:tc>
          <w:tcPr>
            <w:tcW w:w="3089" w:type="dxa"/>
            <w:vAlign w:val="center"/>
          </w:tcPr>
          <w:p w14:paraId="50E32C1E" w14:textId="77777777" w:rsidR="00013DD2" w:rsidRPr="00D75EC8" w:rsidRDefault="00013DD2" w:rsidP="00013DD2">
            <w:pPr>
              <w:pStyle w:val="ac"/>
              <w:ind w:firstLineChars="0" w:firstLine="0"/>
              <w:rPr>
                <w:rFonts w:ascii="宋体" w:hAnsi="宋体" w:hint="eastAsia"/>
                <w:szCs w:val="21"/>
              </w:rPr>
            </w:pPr>
            <w:r w:rsidRPr="00D75EC8">
              <w:rPr>
                <w:rFonts w:ascii="宋体" w:hAnsi="宋体"/>
                <w:szCs w:val="21"/>
              </w:rPr>
              <w:t>财务费用</w:t>
            </w:r>
          </w:p>
        </w:tc>
        <w:tc>
          <w:tcPr>
            <w:tcW w:w="2128" w:type="dxa"/>
            <w:vAlign w:val="center"/>
          </w:tcPr>
          <w:p w14:paraId="36204B39" w14:textId="6B852E90"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163,612,042.93</w:t>
            </w:r>
          </w:p>
        </w:tc>
        <w:tc>
          <w:tcPr>
            <w:tcW w:w="1987" w:type="dxa"/>
            <w:vAlign w:val="center"/>
          </w:tcPr>
          <w:p w14:paraId="0FF298C2" w14:textId="2C52B310"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118,434,857.45</w:t>
            </w:r>
          </w:p>
        </w:tc>
        <w:tc>
          <w:tcPr>
            <w:tcW w:w="1844" w:type="dxa"/>
            <w:vAlign w:val="center"/>
          </w:tcPr>
          <w:p w14:paraId="68DB1627" w14:textId="61976428" w:rsidR="00013DD2" w:rsidRDefault="00013DD2" w:rsidP="00013DD2">
            <w:pPr>
              <w:pStyle w:val="ac"/>
              <w:ind w:firstLineChars="0" w:firstLine="0"/>
              <w:jc w:val="right"/>
              <w:rPr>
                <w:rFonts w:ascii="宋体" w:hAnsi="宋体" w:hint="eastAsia"/>
                <w:szCs w:val="21"/>
              </w:rPr>
            </w:pPr>
            <w:r>
              <w:rPr>
                <w:rFonts w:hint="eastAsia"/>
                <w:color w:val="000000"/>
              </w:rPr>
              <w:t>38.15</w:t>
            </w:r>
          </w:p>
        </w:tc>
      </w:tr>
      <w:tr w:rsidR="00013DD2" w14:paraId="027E86F8" w14:textId="77777777" w:rsidTr="00DD1AFE">
        <w:tc>
          <w:tcPr>
            <w:tcW w:w="3089" w:type="dxa"/>
            <w:vAlign w:val="center"/>
          </w:tcPr>
          <w:p w14:paraId="3726B023" w14:textId="6547CF73"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信用减值损失</w:t>
            </w:r>
          </w:p>
        </w:tc>
        <w:tc>
          <w:tcPr>
            <w:tcW w:w="2128" w:type="dxa"/>
            <w:vAlign w:val="center"/>
          </w:tcPr>
          <w:p w14:paraId="624002DC" w14:textId="4D9745D5"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34,987.90</w:t>
            </w:r>
          </w:p>
        </w:tc>
        <w:tc>
          <w:tcPr>
            <w:tcW w:w="1987" w:type="dxa"/>
            <w:vAlign w:val="center"/>
          </w:tcPr>
          <w:p w14:paraId="4CBA8B16" w14:textId="76812E8C"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-1,273,623.04</w:t>
            </w:r>
          </w:p>
        </w:tc>
        <w:tc>
          <w:tcPr>
            <w:tcW w:w="1844" w:type="dxa"/>
            <w:vAlign w:val="center"/>
          </w:tcPr>
          <w:p w14:paraId="2B76AAAD" w14:textId="362CCFE5" w:rsidR="00013DD2" w:rsidRDefault="00013DD2" w:rsidP="00013DD2">
            <w:pPr>
              <w:pStyle w:val="ac"/>
              <w:ind w:firstLineChars="0" w:firstLine="0"/>
              <w:jc w:val="right"/>
              <w:rPr>
                <w:rFonts w:ascii="宋体" w:hAnsi="宋体" w:hint="eastAsia"/>
                <w:szCs w:val="21"/>
              </w:rPr>
            </w:pPr>
            <w:r>
              <w:rPr>
                <w:rFonts w:hint="eastAsia"/>
                <w:color w:val="000000"/>
              </w:rPr>
              <w:t>10</w:t>
            </w:r>
            <w:r w:rsidR="00B82531">
              <w:rPr>
                <w:rFonts w:hint="eastAsia"/>
                <w:color w:val="000000"/>
              </w:rPr>
              <w:t>2</w:t>
            </w:r>
            <w:r>
              <w:rPr>
                <w:rFonts w:hint="eastAsia"/>
                <w:color w:val="000000"/>
              </w:rPr>
              <w:t>.</w:t>
            </w:r>
            <w:r w:rsidR="00B82531">
              <w:rPr>
                <w:rFonts w:hint="eastAsia"/>
                <w:color w:val="000000"/>
              </w:rPr>
              <w:t>75</w:t>
            </w:r>
          </w:p>
        </w:tc>
      </w:tr>
      <w:tr w:rsidR="00013DD2" w14:paraId="3D8E5C12" w14:textId="77777777" w:rsidTr="00DD1AFE">
        <w:tc>
          <w:tcPr>
            <w:tcW w:w="3089" w:type="dxa"/>
            <w:vAlign w:val="center"/>
          </w:tcPr>
          <w:p w14:paraId="34504A63" w14:textId="379A8679"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资产减值损失</w:t>
            </w:r>
          </w:p>
        </w:tc>
        <w:tc>
          <w:tcPr>
            <w:tcW w:w="2128" w:type="dxa"/>
            <w:vAlign w:val="center"/>
          </w:tcPr>
          <w:p w14:paraId="074282D2" w14:textId="62E2ADF7"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-839,691.92</w:t>
            </w:r>
          </w:p>
        </w:tc>
        <w:tc>
          <w:tcPr>
            <w:tcW w:w="1987" w:type="dxa"/>
            <w:vAlign w:val="center"/>
          </w:tcPr>
          <w:p w14:paraId="1DA17760" w14:textId="66E07220"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-465,952.82</w:t>
            </w:r>
          </w:p>
        </w:tc>
        <w:tc>
          <w:tcPr>
            <w:tcW w:w="1844" w:type="dxa"/>
            <w:vAlign w:val="center"/>
          </w:tcPr>
          <w:p w14:paraId="566D637B" w14:textId="70304334" w:rsidR="00013DD2" w:rsidRDefault="00174B52" w:rsidP="00013DD2">
            <w:pPr>
              <w:pStyle w:val="ac"/>
              <w:ind w:firstLineChars="0" w:firstLine="0"/>
              <w:jc w:val="right"/>
              <w:rPr>
                <w:rFonts w:ascii="宋体" w:hAnsi="宋体" w:hint="eastAsia"/>
                <w:szCs w:val="21"/>
              </w:rPr>
            </w:pPr>
            <w:r>
              <w:rPr>
                <w:rFonts w:hint="eastAsia"/>
                <w:color w:val="000000"/>
              </w:rPr>
              <w:t>-</w:t>
            </w:r>
            <w:r w:rsidR="00013DD2">
              <w:rPr>
                <w:rFonts w:hint="eastAsia"/>
                <w:color w:val="000000"/>
              </w:rPr>
              <w:t>80.21</w:t>
            </w:r>
          </w:p>
        </w:tc>
      </w:tr>
      <w:tr w:rsidR="00013DD2" w14:paraId="7843A037" w14:textId="77777777" w:rsidTr="00DD1AFE">
        <w:tc>
          <w:tcPr>
            <w:tcW w:w="3089" w:type="dxa"/>
            <w:vAlign w:val="center"/>
          </w:tcPr>
          <w:p w14:paraId="3F541A79" w14:textId="33A3AF1A"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公允价值变动收益</w:t>
            </w:r>
          </w:p>
        </w:tc>
        <w:tc>
          <w:tcPr>
            <w:tcW w:w="2128" w:type="dxa"/>
            <w:vAlign w:val="center"/>
          </w:tcPr>
          <w:p w14:paraId="1888797D" w14:textId="250BA994"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-464,365.40</w:t>
            </w:r>
          </w:p>
        </w:tc>
        <w:tc>
          <w:tcPr>
            <w:tcW w:w="1987" w:type="dxa"/>
            <w:vAlign w:val="center"/>
          </w:tcPr>
          <w:p w14:paraId="46A9689B" w14:textId="20266213"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-3,039,250.37</w:t>
            </w:r>
          </w:p>
        </w:tc>
        <w:tc>
          <w:tcPr>
            <w:tcW w:w="1844" w:type="dxa"/>
            <w:vAlign w:val="center"/>
          </w:tcPr>
          <w:p w14:paraId="6C1EE4FD" w14:textId="01EA224C" w:rsidR="00013DD2" w:rsidRDefault="00013DD2" w:rsidP="00013DD2">
            <w:pPr>
              <w:pStyle w:val="ac"/>
              <w:ind w:firstLineChars="0" w:firstLine="0"/>
              <w:jc w:val="right"/>
              <w:rPr>
                <w:rFonts w:ascii="宋体" w:hAnsi="宋体" w:hint="eastAsia"/>
                <w:szCs w:val="21"/>
              </w:rPr>
            </w:pPr>
            <w:r>
              <w:rPr>
                <w:rFonts w:hint="eastAsia"/>
                <w:color w:val="000000"/>
              </w:rPr>
              <w:t>84.72</w:t>
            </w:r>
          </w:p>
        </w:tc>
      </w:tr>
      <w:tr w:rsidR="00013DD2" w14:paraId="3C318C28" w14:textId="77777777" w:rsidTr="00DD1AFE">
        <w:tc>
          <w:tcPr>
            <w:tcW w:w="3089" w:type="dxa"/>
            <w:vAlign w:val="center"/>
          </w:tcPr>
          <w:p w14:paraId="20B9336E" w14:textId="5DE312DC"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投资收益</w:t>
            </w:r>
          </w:p>
        </w:tc>
        <w:tc>
          <w:tcPr>
            <w:tcW w:w="2128" w:type="dxa"/>
            <w:vAlign w:val="center"/>
          </w:tcPr>
          <w:p w14:paraId="7BF6D42E" w14:textId="7F2BCA68"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21,390,680.52</w:t>
            </w:r>
          </w:p>
        </w:tc>
        <w:tc>
          <w:tcPr>
            <w:tcW w:w="1987" w:type="dxa"/>
            <w:vAlign w:val="center"/>
          </w:tcPr>
          <w:p w14:paraId="4736E504" w14:textId="6C7B29FD"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12,164,223.96</w:t>
            </w:r>
          </w:p>
        </w:tc>
        <w:tc>
          <w:tcPr>
            <w:tcW w:w="1844" w:type="dxa"/>
            <w:vAlign w:val="center"/>
          </w:tcPr>
          <w:p w14:paraId="1FFCB17B" w14:textId="4BCFD719" w:rsidR="00013DD2" w:rsidRDefault="00B82531" w:rsidP="00013DD2">
            <w:pPr>
              <w:pStyle w:val="ac"/>
              <w:ind w:firstLineChars="0" w:firstLine="0"/>
              <w:jc w:val="right"/>
              <w:rPr>
                <w:rFonts w:ascii="宋体" w:hAnsi="宋体" w:hint="eastAsia"/>
                <w:szCs w:val="21"/>
              </w:rPr>
            </w:pPr>
            <w:r>
              <w:rPr>
                <w:rFonts w:hint="eastAsia"/>
                <w:color w:val="000000"/>
              </w:rPr>
              <w:t>75.85</w:t>
            </w:r>
          </w:p>
        </w:tc>
      </w:tr>
      <w:tr w:rsidR="00013DD2" w14:paraId="5F69972D" w14:textId="77777777" w:rsidTr="00DD1AFE">
        <w:tc>
          <w:tcPr>
            <w:tcW w:w="3089" w:type="dxa"/>
            <w:vAlign w:val="center"/>
          </w:tcPr>
          <w:p w14:paraId="3BF1C8AC" w14:textId="12C8500B"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资产处置收益</w:t>
            </w:r>
          </w:p>
        </w:tc>
        <w:tc>
          <w:tcPr>
            <w:tcW w:w="2128" w:type="dxa"/>
            <w:vAlign w:val="center"/>
          </w:tcPr>
          <w:p w14:paraId="45AC3A3D" w14:textId="2F9B86FC"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48,786.07</w:t>
            </w:r>
          </w:p>
        </w:tc>
        <w:tc>
          <w:tcPr>
            <w:tcW w:w="1987" w:type="dxa"/>
            <w:vAlign w:val="center"/>
          </w:tcPr>
          <w:p w14:paraId="7B430222" w14:textId="5F6B314C"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18,696.99</w:t>
            </w:r>
          </w:p>
        </w:tc>
        <w:tc>
          <w:tcPr>
            <w:tcW w:w="1844" w:type="dxa"/>
            <w:vAlign w:val="center"/>
          </w:tcPr>
          <w:p w14:paraId="54B5D999" w14:textId="560AF698" w:rsidR="00013DD2" w:rsidRDefault="00013DD2" w:rsidP="00013DD2">
            <w:pPr>
              <w:pStyle w:val="ac"/>
              <w:ind w:firstLineChars="0" w:firstLine="0"/>
              <w:jc w:val="right"/>
              <w:rPr>
                <w:rFonts w:ascii="宋体" w:hAnsi="宋体" w:hint="eastAsia"/>
                <w:szCs w:val="21"/>
              </w:rPr>
            </w:pPr>
            <w:r>
              <w:rPr>
                <w:rFonts w:hint="eastAsia"/>
                <w:color w:val="000000"/>
              </w:rPr>
              <w:t>160.93</w:t>
            </w:r>
          </w:p>
        </w:tc>
      </w:tr>
      <w:tr w:rsidR="00013DD2" w14:paraId="30B62906" w14:textId="77777777" w:rsidTr="00DD1AFE">
        <w:tc>
          <w:tcPr>
            <w:tcW w:w="3089" w:type="dxa"/>
            <w:vAlign w:val="center"/>
          </w:tcPr>
          <w:p w14:paraId="6D9B0EEE" w14:textId="4822ED2A"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其他收益</w:t>
            </w:r>
          </w:p>
        </w:tc>
        <w:tc>
          <w:tcPr>
            <w:tcW w:w="2128" w:type="dxa"/>
            <w:vAlign w:val="center"/>
          </w:tcPr>
          <w:p w14:paraId="7098A0F7" w14:textId="47FF5672"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25,151,468.89</w:t>
            </w:r>
          </w:p>
        </w:tc>
        <w:tc>
          <w:tcPr>
            <w:tcW w:w="1987" w:type="dxa"/>
            <w:vAlign w:val="center"/>
          </w:tcPr>
          <w:p w14:paraId="2A642223" w14:textId="2C7391D6"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38,601,302.48</w:t>
            </w:r>
          </w:p>
        </w:tc>
        <w:tc>
          <w:tcPr>
            <w:tcW w:w="1844" w:type="dxa"/>
            <w:vAlign w:val="center"/>
          </w:tcPr>
          <w:p w14:paraId="5E7E5CAC" w14:textId="7DA309B2" w:rsidR="00013DD2" w:rsidRDefault="00013DD2" w:rsidP="00013DD2">
            <w:pPr>
              <w:pStyle w:val="ac"/>
              <w:ind w:firstLineChars="0" w:firstLine="0"/>
              <w:jc w:val="right"/>
              <w:rPr>
                <w:rFonts w:ascii="宋体" w:hAnsi="宋体" w:hint="eastAsia"/>
                <w:szCs w:val="21"/>
              </w:rPr>
            </w:pPr>
            <w:r>
              <w:rPr>
                <w:rFonts w:hint="eastAsia"/>
                <w:color w:val="000000"/>
              </w:rPr>
              <w:t>-34.84</w:t>
            </w:r>
          </w:p>
        </w:tc>
      </w:tr>
      <w:tr w:rsidR="00013DD2" w14:paraId="40EFDAD6" w14:textId="77777777" w:rsidTr="00DD1AFE">
        <w:tc>
          <w:tcPr>
            <w:tcW w:w="3089" w:type="dxa"/>
            <w:vAlign w:val="center"/>
          </w:tcPr>
          <w:p w14:paraId="65D7F263" w14:textId="06CDE741"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营业外收入</w:t>
            </w:r>
          </w:p>
        </w:tc>
        <w:tc>
          <w:tcPr>
            <w:tcW w:w="2128" w:type="dxa"/>
            <w:vAlign w:val="center"/>
          </w:tcPr>
          <w:p w14:paraId="287AA4F8" w14:textId="1661507F"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2,234,504.91</w:t>
            </w:r>
          </w:p>
        </w:tc>
        <w:tc>
          <w:tcPr>
            <w:tcW w:w="1987" w:type="dxa"/>
            <w:vAlign w:val="center"/>
          </w:tcPr>
          <w:p w14:paraId="0417923E" w14:textId="7A02AE2E"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2,318,818.80</w:t>
            </w:r>
          </w:p>
        </w:tc>
        <w:tc>
          <w:tcPr>
            <w:tcW w:w="1844" w:type="dxa"/>
            <w:vAlign w:val="center"/>
          </w:tcPr>
          <w:p w14:paraId="17520754" w14:textId="72B7E1C1" w:rsidR="00013DD2" w:rsidRDefault="00013DD2" w:rsidP="00013DD2">
            <w:pPr>
              <w:pStyle w:val="ac"/>
              <w:ind w:firstLineChars="0" w:firstLine="0"/>
              <w:jc w:val="right"/>
              <w:rPr>
                <w:rFonts w:ascii="宋体" w:hAnsi="宋体" w:hint="eastAsia"/>
                <w:szCs w:val="21"/>
              </w:rPr>
            </w:pPr>
            <w:r>
              <w:rPr>
                <w:rFonts w:hint="eastAsia"/>
                <w:color w:val="000000"/>
              </w:rPr>
              <w:t>-3.64</w:t>
            </w:r>
          </w:p>
        </w:tc>
      </w:tr>
      <w:tr w:rsidR="00013DD2" w14:paraId="0DBF3CCD" w14:textId="77777777" w:rsidTr="00DD1AFE">
        <w:tc>
          <w:tcPr>
            <w:tcW w:w="3089" w:type="dxa"/>
            <w:vAlign w:val="center"/>
          </w:tcPr>
          <w:p w14:paraId="6F494C76" w14:textId="42900BC7"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营业外支出</w:t>
            </w:r>
          </w:p>
        </w:tc>
        <w:tc>
          <w:tcPr>
            <w:tcW w:w="2128" w:type="dxa"/>
            <w:vAlign w:val="center"/>
          </w:tcPr>
          <w:p w14:paraId="6A074765" w14:textId="427AEC35"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5,444,741.56</w:t>
            </w:r>
          </w:p>
        </w:tc>
        <w:tc>
          <w:tcPr>
            <w:tcW w:w="1987" w:type="dxa"/>
            <w:vAlign w:val="center"/>
          </w:tcPr>
          <w:p w14:paraId="344AE9B3" w14:textId="0DEA8042"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7,646,698.32</w:t>
            </w:r>
          </w:p>
        </w:tc>
        <w:tc>
          <w:tcPr>
            <w:tcW w:w="1844" w:type="dxa"/>
            <w:vAlign w:val="center"/>
          </w:tcPr>
          <w:p w14:paraId="38F4431B" w14:textId="6C232CE0" w:rsidR="00013DD2" w:rsidRDefault="00B82531" w:rsidP="00013DD2">
            <w:pPr>
              <w:pStyle w:val="ac"/>
              <w:ind w:firstLineChars="0" w:firstLine="0"/>
              <w:jc w:val="right"/>
              <w:rPr>
                <w:rFonts w:ascii="宋体" w:hAnsi="宋体" w:hint="eastAsia"/>
                <w:szCs w:val="21"/>
              </w:rPr>
            </w:pPr>
            <w:r>
              <w:rPr>
                <w:rFonts w:hint="eastAsia"/>
                <w:color w:val="000000"/>
              </w:rPr>
              <w:t>-28.80</w:t>
            </w:r>
          </w:p>
        </w:tc>
      </w:tr>
      <w:tr w:rsidR="00013DD2" w14:paraId="203A6476" w14:textId="77777777" w:rsidTr="00DD1AFE">
        <w:tc>
          <w:tcPr>
            <w:tcW w:w="3089" w:type="dxa"/>
            <w:vAlign w:val="center"/>
          </w:tcPr>
          <w:p w14:paraId="22B04B15" w14:textId="517231D5"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所得税费用</w:t>
            </w:r>
          </w:p>
        </w:tc>
        <w:tc>
          <w:tcPr>
            <w:tcW w:w="2128" w:type="dxa"/>
            <w:vAlign w:val="center"/>
          </w:tcPr>
          <w:p w14:paraId="603D2118" w14:textId="0E940159"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769,279.01</w:t>
            </w:r>
          </w:p>
        </w:tc>
        <w:tc>
          <w:tcPr>
            <w:tcW w:w="1987" w:type="dxa"/>
            <w:vAlign w:val="center"/>
          </w:tcPr>
          <w:p w14:paraId="242B85F7" w14:textId="21A922F2"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-569,115.41</w:t>
            </w:r>
          </w:p>
        </w:tc>
        <w:tc>
          <w:tcPr>
            <w:tcW w:w="1844" w:type="dxa"/>
            <w:vAlign w:val="center"/>
          </w:tcPr>
          <w:p w14:paraId="34BF0BF4" w14:textId="392B9DD3" w:rsidR="00013DD2" w:rsidRDefault="00013DD2" w:rsidP="00013DD2">
            <w:pPr>
              <w:pStyle w:val="ac"/>
              <w:ind w:firstLineChars="0" w:firstLine="0"/>
              <w:jc w:val="right"/>
              <w:rPr>
                <w:rFonts w:ascii="宋体" w:hAnsi="宋体" w:hint="eastAsia"/>
                <w:szCs w:val="21"/>
              </w:rPr>
            </w:pPr>
            <w:r>
              <w:rPr>
                <w:rFonts w:hint="eastAsia"/>
                <w:color w:val="000000"/>
              </w:rPr>
              <w:t>23</w:t>
            </w:r>
            <w:r w:rsidR="00B82531">
              <w:rPr>
                <w:rFonts w:hint="eastAsia"/>
                <w:color w:val="000000"/>
              </w:rPr>
              <w:t>5</w:t>
            </w:r>
            <w:r>
              <w:rPr>
                <w:rFonts w:hint="eastAsia"/>
                <w:color w:val="000000"/>
              </w:rPr>
              <w:t>.</w:t>
            </w:r>
            <w:r w:rsidR="00B82531">
              <w:rPr>
                <w:rFonts w:hint="eastAsia"/>
                <w:color w:val="000000"/>
              </w:rPr>
              <w:t>17</w:t>
            </w:r>
          </w:p>
        </w:tc>
      </w:tr>
      <w:tr w:rsidR="00013DD2" w14:paraId="22AB6B44" w14:textId="77777777" w:rsidTr="00DD1AFE">
        <w:tc>
          <w:tcPr>
            <w:tcW w:w="3089" w:type="dxa"/>
            <w:vAlign w:val="center"/>
          </w:tcPr>
          <w:p w14:paraId="650B6ECD" w14:textId="23E1F99E"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归属于母公司所有者的净利润</w:t>
            </w:r>
          </w:p>
        </w:tc>
        <w:tc>
          <w:tcPr>
            <w:tcW w:w="2128" w:type="dxa"/>
            <w:vAlign w:val="center"/>
          </w:tcPr>
          <w:p w14:paraId="02A6AB75" w14:textId="3DD84594"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29,872,348.03</w:t>
            </w:r>
          </w:p>
        </w:tc>
        <w:tc>
          <w:tcPr>
            <w:tcW w:w="1987" w:type="dxa"/>
            <w:vAlign w:val="center"/>
          </w:tcPr>
          <w:p w14:paraId="4F0C5A14" w14:textId="7A2CE1A5"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43,427,553.57</w:t>
            </w:r>
          </w:p>
        </w:tc>
        <w:tc>
          <w:tcPr>
            <w:tcW w:w="1844" w:type="dxa"/>
            <w:vAlign w:val="center"/>
          </w:tcPr>
          <w:p w14:paraId="27E8A269" w14:textId="1A256B20" w:rsidR="00013DD2" w:rsidRDefault="00B82531" w:rsidP="00013DD2">
            <w:pPr>
              <w:pStyle w:val="ac"/>
              <w:ind w:firstLineChars="0" w:firstLine="0"/>
              <w:jc w:val="right"/>
              <w:rPr>
                <w:rFonts w:ascii="宋体" w:hAnsi="宋体" w:hint="eastAsia"/>
                <w:szCs w:val="21"/>
              </w:rPr>
            </w:pPr>
            <w:r>
              <w:rPr>
                <w:rFonts w:hint="eastAsia"/>
                <w:color w:val="000000"/>
              </w:rPr>
              <w:t>-31.21</w:t>
            </w:r>
          </w:p>
        </w:tc>
      </w:tr>
      <w:tr w:rsidR="00013DD2" w14:paraId="331835A4" w14:textId="77777777" w:rsidTr="00DD1AFE">
        <w:tc>
          <w:tcPr>
            <w:tcW w:w="3089" w:type="dxa"/>
            <w:vAlign w:val="center"/>
          </w:tcPr>
          <w:p w14:paraId="79EF25CB" w14:textId="1A8C7EEB" w:rsidR="00013DD2" w:rsidRPr="00D75EC8" w:rsidRDefault="00013DD2" w:rsidP="00013DD2">
            <w:pPr>
              <w:pStyle w:val="ac"/>
              <w:ind w:firstLineChars="0" w:firstLine="0"/>
              <w:rPr>
                <w:rFonts w:ascii="宋体" w:hAnsi="宋体" w:hint="eastAsia"/>
                <w:szCs w:val="21"/>
              </w:rPr>
            </w:pPr>
            <w:r w:rsidRPr="00D75EC8">
              <w:rPr>
                <w:rFonts w:ascii="宋体" w:hAnsi="宋体" w:hint="eastAsia"/>
                <w:szCs w:val="21"/>
              </w:rPr>
              <w:t>少数股东损益</w:t>
            </w:r>
          </w:p>
        </w:tc>
        <w:tc>
          <w:tcPr>
            <w:tcW w:w="2128" w:type="dxa"/>
            <w:vAlign w:val="center"/>
          </w:tcPr>
          <w:p w14:paraId="6689CA4A" w14:textId="59E1A080"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2,301,233.67</w:t>
            </w:r>
          </w:p>
        </w:tc>
        <w:tc>
          <w:tcPr>
            <w:tcW w:w="1987" w:type="dxa"/>
            <w:vAlign w:val="center"/>
          </w:tcPr>
          <w:p w14:paraId="4F22684D" w14:textId="52DCDCCD"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2,378,284.55</w:t>
            </w:r>
          </w:p>
        </w:tc>
        <w:tc>
          <w:tcPr>
            <w:tcW w:w="1844" w:type="dxa"/>
            <w:vAlign w:val="center"/>
          </w:tcPr>
          <w:p w14:paraId="76082FA1" w14:textId="68EA89D5" w:rsidR="00013DD2" w:rsidRDefault="00B82531" w:rsidP="00013DD2">
            <w:pPr>
              <w:pStyle w:val="ac"/>
              <w:ind w:firstLineChars="0" w:firstLine="0"/>
              <w:jc w:val="right"/>
              <w:rPr>
                <w:rFonts w:ascii="宋体" w:hAnsi="宋体" w:hint="eastAsia"/>
                <w:szCs w:val="21"/>
              </w:rPr>
            </w:pPr>
            <w:r>
              <w:rPr>
                <w:rFonts w:hint="eastAsia"/>
                <w:color w:val="000000"/>
              </w:rPr>
              <w:t>-3.24</w:t>
            </w:r>
          </w:p>
        </w:tc>
      </w:tr>
      <w:tr w:rsidR="00013DD2" w14:paraId="6DC2B986" w14:textId="77777777" w:rsidTr="00DD1AFE">
        <w:tc>
          <w:tcPr>
            <w:tcW w:w="3089" w:type="dxa"/>
            <w:vAlign w:val="center"/>
          </w:tcPr>
          <w:p w14:paraId="4B0C7C95" w14:textId="77777777" w:rsidR="00013DD2" w:rsidRPr="00D75EC8" w:rsidRDefault="00013DD2" w:rsidP="00013DD2">
            <w:pPr>
              <w:pStyle w:val="ac"/>
              <w:ind w:firstLineChars="0" w:firstLine="0"/>
              <w:rPr>
                <w:rFonts w:ascii="宋体" w:hAnsi="宋体" w:hint="eastAsia"/>
                <w:szCs w:val="21"/>
              </w:rPr>
            </w:pPr>
            <w:r w:rsidRPr="00D75EC8">
              <w:rPr>
                <w:rFonts w:ascii="宋体" w:hAnsi="宋体"/>
                <w:szCs w:val="21"/>
              </w:rPr>
              <w:t>经营活动产生的现金流量净额</w:t>
            </w:r>
          </w:p>
        </w:tc>
        <w:tc>
          <w:tcPr>
            <w:tcW w:w="2128" w:type="dxa"/>
            <w:vAlign w:val="center"/>
          </w:tcPr>
          <w:p w14:paraId="39144B94" w14:textId="36756A06"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450,944,524.49</w:t>
            </w:r>
          </w:p>
        </w:tc>
        <w:tc>
          <w:tcPr>
            <w:tcW w:w="1987" w:type="dxa"/>
            <w:vAlign w:val="center"/>
          </w:tcPr>
          <w:p w14:paraId="5AA44960" w14:textId="626C3133"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588,126,685.11</w:t>
            </w:r>
          </w:p>
        </w:tc>
        <w:tc>
          <w:tcPr>
            <w:tcW w:w="1844" w:type="dxa"/>
            <w:vAlign w:val="center"/>
          </w:tcPr>
          <w:p w14:paraId="6B9FD531" w14:textId="37501E99" w:rsidR="00013DD2" w:rsidRDefault="00013DD2" w:rsidP="00013DD2">
            <w:pPr>
              <w:pStyle w:val="ac"/>
              <w:ind w:firstLineChars="0" w:firstLine="0"/>
              <w:jc w:val="right"/>
              <w:rPr>
                <w:rFonts w:ascii="宋体" w:hAnsi="宋体" w:hint="eastAsia"/>
                <w:szCs w:val="21"/>
              </w:rPr>
            </w:pPr>
            <w:r>
              <w:rPr>
                <w:rFonts w:hint="eastAsia"/>
                <w:color w:val="000000"/>
              </w:rPr>
              <w:t>-</w:t>
            </w:r>
            <w:r w:rsidR="00B82531">
              <w:rPr>
                <w:rFonts w:hint="eastAsia"/>
                <w:color w:val="000000"/>
              </w:rPr>
              <w:t>23.33</w:t>
            </w:r>
          </w:p>
        </w:tc>
      </w:tr>
      <w:tr w:rsidR="00013DD2" w14:paraId="0585CA38" w14:textId="77777777" w:rsidTr="00DD1AFE">
        <w:tc>
          <w:tcPr>
            <w:tcW w:w="3089" w:type="dxa"/>
            <w:vAlign w:val="center"/>
          </w:tcPr>
          <w:p w14:paraId="62544C47" w14:textId="77777777" w:rsidR="00013DD2" w:rsidRPr="00D75EC8" w:rsidRDefault="00013DD2" w:rsidP="00013DD2">
            <w:pPr>
              <w:pStyle w:val="ac"/>
              <w:ind w:firstLineChars="0" w:firstLine="0"/>
              <w:rPr>
                <w:rFonts w:ascii="宋体" w:hAnsi="宋体" w:hint="eastAsia"/>
                <w:szCs w:val="21"/>
              </w:rPr>
            </w:pPr>
            <w:r w:rsidRPr="00D75EC8">
              <w:rPr>
                <w:rFonts w:ascii="宋体" w:hAnsi="宋体"/>
                <w:szCs w:val="21"/>
              </w:rPr>
              <w:t>投资活动产生的现金流量净额</w:t>
            </w:r>
          </w:p>
        </w:tc>
        <w:tc>
          <w:tcPr>
            <w:tcW w:w="2128" w:type="dxa"/>
            <w:vAlign w:val="center"/>
          </w:tcPr>
          <w:p w14:paraId="56FF30B5" w14:textId="5B9A5B54" w:rsidR="00013DD2" w:rsidRPr="00D75EC8" w:rsidRDefault="00B82531" w:rsidP="00013DD2">
            <w:pPr>
              <w:pStyle w:val="ac"/>
              <w:ind w:firstLineChars="0" w:firstLine="0"/>
              <w:jc w:val="right"/>
              <w:rPr>
                <w:rFonts w:ascii="宋体" w:hAnsi="宋体" w:hint="eastAsia"/>
                <w:szCs w:val="21"/>
              </w:rPr>
            </w:pPr>
            <w:r w:rsidRPr="00D75EC8">
              <w:rPr>
                <w:rFonts w:ascii="宋体" w:hAnsi="宋体" w:hint="eastAsia"/>
                <w:szCs w:val="21"/>
              </w:rPr>
              <w:t>-346,261,181.97</w:t>
            </w:r>
          </w:p>
        </w:tc>
        <w:tc>
          <w:tcPr>
            <w:tcW w:w="1987" w:type="dxa"/>
            <w:vAlign w:val="center"/>
          </w:tcPr>
          <w:p w14:paraId="16FC85B2" w14:textId="67119573" w:rsidR="00013DD2" w:rsidRPr="00D75EC8" w:rsidRDefault="00013DD2" w:rsidP="00013DD2">
            <w:pPr>
              <w:pStyle w:val="ac"/>
              <w:ind w:firstLineChars="0" w:firstLine="0"/>
              <w:jc w:val="right"/>
              <w:rPr>
                <w:rFonts w:ascii="宋体" w:hAnsi="宋体" w:hint="eastAsia"/>
                <w:szCs w:val="21"/>
              </w:rPr>
            </w:pPr>
            <w:r w:rsidRPr="00D75EC8">
              <w:rPr>
                <w:rFonts w:ascii="宋体" w:hAnsi="宋体" w:hint="eastAsia"/>
                <w:szCs w:val="21"/>
              </w:rPr>
              <w:t>-702,757,020.84</w:t>
            </w:r>
          </w:p>
        </w:tc>
        <w:tc>
          <w:tcPr>
            <w:tcW w:w="1844" w:type="dxa"/>
            <w:vAlign w:val="center"/>
          </w:tcPr>
          <w:p w14:paraId="70A1AD64" w14:textId="258338F5" w:rsidR="00013DD2" w:rsidRDefault="00174B52" w:rsidP="00013DD2">
            <w:pPr>
              <w:pStyle w:val="ac"/>
              <w:ind w:firstLineChars="0" w:firstLine="0"/>
              <w:jc w:val="right"/>
              <w:rPr>
                <w:rFonts w:ascii="宋体" w:hAnsi="宋体" w:hint="eastAsia"/>
                <w:szCs w:val="21"/>
              </w:rPr>
            </w:pPr>
            <w:r>
              <w:rPr>
                <w:rFonts w:hint="eastAsia"/>
                <w:color w:val="000000"/>
              </w:rPr>
              <w:t>50.73</w:t>
            </w:r>
          </w:p>
        </w:tc>
      </w:tr>
      <w:tr w:rsidR="00013DD2" w14:paraId="15BDE0F9" w14:textId="77777777" w:rsidTr="00DD1AFE">
        <w:tc>
          <w:tcPr>
            <w:tcW w:w="3089" w:type="dxa"/>
            <w:vAlign w:val="center"/>
          </w:tcPr>
          <w:p w14:paraId="78AB879A" w14:textId="77777777" w:rsidR="00013DD2" w:rsidRDefault="00013DD2" w:rsidP="00013DD2">
            <w:pPr>
              <w:pStyle w:val="ac"/>
              <w:ind w:firstLineChars="0" w:firstLine="0"/>
              <w:rPr>
                <w:rFonts w:ascii="宋体" w:hAnsi="宋体" w:hint="eastAsia"/>
                <w:szCs w:val="21"/>
              </w:rPr>
            </w:pPr>
            <w:r>
              <w:rPr>
                <w:rFonts w:ascii="宋体" w:hAnsi="宋体"/>
                <w:szCs w:val="21"/>
              </w:rPr>
              <w:t>筹资活动产生的现金流量净额</w:t>
            </w:r>
          </w:p>
        </w:tc>
        <w:tc>
          <w:tcPr>
            <w:tcW w:w="2128" w:type="dxa"/>
            <w:vAlign w:val="center"/>
          </w:tcPr>
          <w:p w14:paraId="677E272A" w14:textId="67DC7920" w:rsidR="00013DD2" w:rsidRDefault="00013DD2" w:rsidP="00013DD2">
            <w:pPr>
              <w:pStyle w:val="ac"/>
              <w:ind w:firstLineChars="0" w:firstLine="0"/>
              <w:jc w:val="right"/>
              <w:rPr>
                <w:rFonts w:ascii="宋体" w:hAnsi="宋体" w:hint="eastAsia"/>
                <w:szCs w:val="21"/>
              </w:rPr>
            </w:pPr>
            <w:r>
              <w:rPr>
                <w:rFonts w:ascii="宋体" w:hAnsi="宋体" w:hint="eastAsia"/>
                <w:szCs w:val="21"/>
              </w:rPr>
              <w:t>-123,436,329.48</w:t>
            </w:r>
          </w:p>
        </w:tc>
        <w:tc>
          <w:tcPr>
            <w:tcW w:w="1987" w:type="dxa"/>
            <w:vAlign w:val="center"/>
          </w:tcPr>
          <w:p w14:paraId="6DB158C9" w14:textId="48FF2A5B" w:rsidR="00013DD2" w:rsidRDefault="00013DD2" w:rsidP="00013DD2">
            <w:pPr>
              <w:pStyle w:val="ac"/>
              <w:ind w:firstLineChars="0" w:firstLine="0"/>
              <w:jc w:val="right"/>
              <w:rPr>
                <w:rFonts w:ascii="宋体" w:hAnsi="宋体" w:hint="eastAsia"/>
                <w:szCs w:val="21"/>
              </w:rPr>
            </w:pPr>
            <w:r>
              <w:rPr>
                <w:rFonts w:ascii="宋体" w:hAnsi="宋体" w:hint="eastAsia"/>
                <w:szCs w:val="21"/>
              </w:rPr>
              <w:t>48,608,512.07</w:t>
            </w:r>
          </w:p>
        </w:tc>
        <w:tc>
          <w:tcPr>
            <w:tcW w:w="1844" w:type="dxa"/>
            <w:vAlign w:val="center"/>
          </w:tcPr>
          <w:p w14:paraId="47A811C0" w14:textId="41E68F0E" w:rsidR="00013DD2" w:rsidRDefault="00013DD2" w:rsidP="00013DD2">
            <w:pPr>
              <w:pStyle w:val="ac"/>
              <w:ind w:firstLineChars="0" w:firstLine="0"/>
              <w:jc w:val="right"/>
              <w:rPr>
                <w:rFonts w:ascii="宋体" w:hAnsi="宋体" w:hint="eastAsia"/>
                <w:szCs w:val="21"/>
              </w:rPr>
            </w:pPr>
            <w:r>
              <w:rPr>
                <w:rFonts w:hint="eastAsia"/>
                <w:color w:val="000000"/>
              </w:rPr>
              <w:t>-353.94</w:t>
            </w:r>
          </w:p>
        </w:tc>
      </w:tr>
      <w:bookmarkEnd w:id="48"/>
    </w:tbl>
    <w:p w14:paraId="5908B84C" w14:textId="77777777" w:rsidR="00D03635" w:rsidRDefault="00D03635">
      <w:pPr>
        <w:pStyle w:val="ac"/>
        <w:ind w:firstLineChars="0" w:firstLine="0"/>
        <w:jc w:val="left"/>
        <w:rPr>
          <w:rFonts w:ascii="宋体" w:hAnsi="宋体" w:hint="eastAsia"/>
        </w:rPr>
      </w:pPr>
    </w:p>
    <w:p w14:paraId="6780543F" w14:textId="66E0DD14" w:rsidR="0015090D" w:rsidRDefault="00022476" w:rsidP="00230200">
      <w:pPr>
        <w:pStyle w:val="ac"/>
        <w:spacing w:line="360" w:lineRule="auto"/>
        <w:ind w:firstLineChars="0" w:firstLine="0"/>
        <w:jc w:val="left"/>
        <w:rPr>
          <w:rFonts w:ascii="宋体" w:hAnsi="宋体" w:hint="eastAsia"/>
        </w:rPr>
      </w:pPr>
      <w:r>
        <w:rPr>
          <w:rFonts w:ascii="宋体" w:hAnsi="宋体" w:hint="eastAsia"/>
        </w:rPr>
        <w:t>营业成本变动原因说明：</w:t>
      </w:r>
      <w:sdt>
        <w:sdtPr>
          <w:rPr>
            <w:rFonts w:ascii="宋体" w:hAnsi="宋体" w:hint="eastAsia"/>
          </w:rPr>
          <w:alias w:val="营业成本变动原因说明"/>
          <w:tag w:val="_GBC_cc56ae4655044c7092acfc9c59da077d"/>
          <w:id w:val="-85304165"/>
          <w:placeholder>
            <w:docPart w:val="GBC22222222222222222222222222222"/>
          </w:placeholder>
        </w:sdtPr>
        <w:sdtContent>
          <w:r w:rsidR="00D67A07" w:rsidRPr="00D67A07">
            <w:rPr>
              <w:rFonts w:ascii="宋体" w:hAnsi="宋体" w:hint="eastAsia"/>
            </w:rPr>
            <w:t>2025年12月31日比2024年12月31日减少</w:t>
          </w:r>
          <w:r w:rsidR="00D67A07">
            <w:rPr>
              <w:rFonts w:ascii="宋体" w:hAnsi="宋体" w:hint="eastAsia"/>
            </w:rPr>
            <w:t>33.06%，</w:t>
          </w:r>
          <w:r w:rsidR="008E45E5" w:rsidRPr="008E45E5">
            <w:rPr>
              <w:rFonts w:ascii="宋体" w:hAnsi="宋体" w:hint="eastAsia"/>
            </w:rPr>
            <w:t>主要是本期海参</w:t>
          </w:r>
          <w:r w:rsidR="008E45E5" w:rsidRPr="008E45E5">
            <w:rPr>
              <w:rFonts w:ascii="宋体" w:hAnsi="宋体" w:hint="eastAsia"/>
            </w:rPr>
            <w:lastRenderedPageBreak/>
            <w:t>苗种摊销成本较上期大幅减少导致。</w:t>
          </w:r>
          <w:r w:rsidR="008E45E5">
            <w:rPr>
              <w:rFonts w:ascii="宋体" w:hAnsi="宋体" w:hint="eastAsia"/>
            </w:rPr>
            <w:t xml:space="preserve"> </w:t>
          </w:r>
        </w:sdtContent>
      </w:sdt>
    </w:p>
    <w:p w14:paraId="7C682DA1" w14:textId="61DC1ED8" w:rsidR="0015090D" w:rsidRDefault="00022476" w:rsidP="00230200">
      <w:pPr>
        <w:pStyle w:val="ac"/>
        <w:spacing w:line="360" w:lineRule="auto"/>
        <w:ind w:firstLineChars="0" w:firstLine="0"/>
        <w:jc w:val="left"/>
        <w:rPr>
          <w:rFonts w:ascii="宋体" w:hAnsi="宋体" w:hint="eastAsia"/>
        </w:rPr>
      </w:pPr>
      <w:r>
        <w:rPr>
          <w:rFonts w:ascii="宋体" w:hAnsi="宋体" w:hint="eastAsia"/>
        </w:rPr>
        <w:t>财务费用变动原因说明：</w:t>
      </w:r>
      <w:sdt>
        <w:sdtPr>
          <w:rPr>
            <w:rFonts w:ascii="宋体" w:hAnsi="宋体" w:hint="eastAsia"/>
          </w:rPr>
          <w:alias w:val="财务费用变动原因说明"/>
          <w:tag w:val="_GBC_ae0e447440184dbb94565c35b97d07a6"/>
          <w:id w:val="15967506"/>
          <w:placeholder>
            <w:docPart w:val="GBC22222222222222222222222222222"/>
          </w:placeholder>
        </w:sdtPr>
        <w:sdtContent>
          <w:r w:rsidR="00D67A07" w:rsidRPr="00D67A07">
            <w:rPr>
              <w:rFonts w:ascii="宋体" w:hAnsi="宋体" w:hint="eastAsia"/>
            </w:rPr>
            <w:t>2025年12月31日比2024年12月31日</w:t>
          </w:r>
          <w:r w:rsidR="00D67A07">
            <w:rPr>
              <w:rFonts w:ascii="宋体" w:hAnsi="宋体" w:hint="eastAsia"/>
            </w:rPr>
            <w:t>增加38.15%，</w:t>
          </w:r>
          <w:r w:rsidR="008E45E5" w:rsidRPr="008E45E5">
            <w:rPr>
              <w:rFonts w:ascii="宋体" w:hAnsi="宋体" w:hint="eastAsia"/>
            </w:rPr>
            <w:t>主要是本期利息支出较上年增加所致。</w:t>
          </w:r>
          <w:r w:rsidR="008E45E5">
            <w:rPr>
              <w:rFonts w:ascii="宋体" w:hAnsi="宋体" w:hint="eastAsia"/>
            </w:rPr>
            <w:t xml:space="preserve"> </w:t>
          </w:r>
        </w:sdtContent>
      </w:sdt>
    </w:p>
    <w:p w14:paraId="43AB847B" w14:textId="071C4051" w:rsidR="0015090D" w:rsidRDefault="00022476" w:rsidP="00230200">
      <w:pPr>
        <w:pStyle w:val="ac"/>
        <w:spacing w:line="360" w:lineRule="auto"/>
        <w:ind w:firstLineChars="0" w:firstLine="0"/>
        <w:jc w:val="left"/>
        <w:rPr>
          <w:rFonts w:ascii="宋体" w:hAnsi="宋体" w:hint="eastAsia"/>
        </w:rPr>
      </w:pPr>
      <w:r>
        <w:rPr>
          <w:rFonts w:ascii="宋体" w:hAnsi="宋体" w:hint="eastAsia"/>
        </w:rPr>
        <w:t>研发费用变动原因说明</w:t>
      </w:r>
      <w:r>
        <w:rPr>
          <w:rFonts w:ascii="宋体" w:hAnsi="宋体"/>
        </w:rPr>
        <w:t>：</w:t>
      </w:r>
      <w:sdt>
        <w:sdtPr>
          <w:rPr>
            <w:rFonts w:ascii="宋体" w:hAnsi="宋体"/>
          </w:rPr>
          <w:alias w:val="研发费用变动原因说明"/>
          <w:tag w:val="_GBC_310391efac0f4742813d80035c784df4"/>
          <w:id w:val="-108970452"/>
          <w:placeholder>
            <w:docPart w:val="GBC22222222222222222222222222222"/>
          </w:placeholder>
        </w:sdtPr>
        <w:sdtContent>
          <w:r w:rsidR="00D67A07" w:rsidRPr="00D67A07">
            <w:rPr>
              <w:rFonts w:ascii="宋体" w:hAnsi="宋体" w:hint="eastAsia"/>
            </w:rPr>
            <w:t>2025年12月31日比2024年12月31日</w:t>
          </w:r>
          <w:r w:rsidR="00D67A07">
            <w:rPr>
              <w:rFonts w:ascii="宋体" w:hAnsi="宋体" w:hint="eastAsia"/>
            </w:rPr>
            <w:t>增加43.90%，</w:t>
          </w:r>
          <w:r w:rsidR="008E45E5" w:rsidRPr="008E45E5">
            <w:rPr>
              <w:rFonts w:ascii="宋体" w:hAnsi="宋体" w:hint="eastAsia"/>
            </w:rPr>
            <w:t>主要是本期研发投入较上年增加所致。</w:t>
          </w:r>
          <w:r w:rsidR="008E45E5">
            <w:rPr>
              <w:rFonts w:ascii="宋体" w:hAnsi="宋体" w:hint="eastAsia"/>
            </w:rPr>
            <w:t xml:space="preserve"> </w:t>
          </w:r>
        </w:sdtContent>
      </w:sdt>
    </w:p>
    <w:p w14:paraId="26063A6D" w14:textId="384A2171" w:rsidR="0015090D" w:rsidRPr="00F63F7D" w:rsidRDefault="00022476" w:rsidP="00230200">
      <w:pPr>
        <w:pStyle w:val="ac"/>
        <w:spacing w:line="360" w:lineRule="auto"/>
        <w:ind w:firstLineChars="0" w:firstLine="0"/>
        <w:jc w:val="left"/>
        <w:rPr>
          <w:rFonts w:ascii="宋体" w:hAnsi="宋体" w:hint="eastAsia"/>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1779363438"/>
          <w:placeholder>
            <w:docPart w:val="GBC22222222222222222222222222222"/>
          </w:placeholder>
        </w:sdtPr>
        <w:sdtContent>
          <w:r w:rsidR="00D67A07" w:rsidRPr="00D67A07">
            <w:rPr>
              <w:rFonts w:ascii="宋体" w:hAnsi="宋体" w:hint="eastAsia"/>
              <w:szCs w:val="21"/>
            </w:rPr>
            <w:t>2025年12月31日比2024年12月31日减少</w:t>
          </w:r>
          <w:r w:rsidR="00D67A07">
            <w:rPr>
              <w:rFonts w:ascii="宋体" w:hAnsi="宋体" w:hint="eastAsia"/>
              <w:szCs w:val="21"/>
            </w:rPr>
            <w:t>23.33%，</w:t>
          </w:r>
          <w:r w:rsidR="00D35E6D" w:rsidRPr="00D35E6D">
            <w:rPr>
              <w:rFonts w:ascii="宋体" w:hAnsi="宋体" w:hint="eastAsia"/>
              <w:szCs w:val="21"/>
            </w:rPr>
            <w:t>主要是因为本期销售收入较上期下滑</w:t>
          </w:r>
          <w:r w:rsidR="004D0F13" w:rsidRPr="00F63F7D">
            <w:rPr>
              <w:rFonts w:ascii="宋体" w:hAnsi="宋体" w:hint="eastAsia"/>
              <w:szCs w:val="21"/>
            </w:rPr>
            <w:t>36</w:t>
          </w:r>
          <w:r w:rsidR="004D0F13" w:rsidRPr="00F63F7D">
            <w:t>,</w:t>
          </w:r>
          <w:r w:rsidR="004D0F13" w:rsidRPr="00F63F7D">
            <w:rPr>
              <w:rFonts w:ascii="宋体" w:hAnsi="宋体" w:hint="eastAsia"/>
              <w:szCs w:val="21"/>
            </w:rPr>
            <w:t>476万元</w:t>
          </w:r>
          <w:r w:rsidR="00D35E6D" w:rsidRPr="00F63F7D">
            <w:rPr>
              <w:rFonts w:ascii="宋体" w:hAnsi="宋体" w:hint="eastAsia"/>
              <w:szCs w:val="21"/>
            </w:rPr>
            <w:t>所致。</w:t>
          </w:r>
        </w:sdtContent>
      </w:sdt>
    </w:p>
    <w:p w14:paraId="57FC35F9" w14:textId="076268AC" w:rsidR="0015090D" w:rsidRPr="00F63F7D" w:rsidRDefault="00022476" w:rsidP="00230200">
      <w:pPr>
        <w:pStyle w:val="ac"/>
        <w:spacing w:line="360" w:lineRule="auto"/>
        <w:ind w:firstLineChars="0" w:firstLine="0"/>
        <w:jc w:val="left"/>
        <w:rPr>
          <w:rFonts w:ascii="宋体" w:hAnsi="宋体" w:hint="eastAsia"/>
        </w:rPr>
      </w:pPr>
      <w:r w:rsidRPr="00F63F7D">
        <w:rPr>
          <w:rFonts w:ascii="宋体" w:hAnsi="宋体"/>
          <w:szCs w:val="21"/>
        </w:rPr>
        <w:t>投资活动产生的现金流量净额</w:t>
      </w:r>
      <w:r w:rsidRPr="00F63F7D">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1902795350"/>
          <w:placeholder>
            <w:docPart w:val="GBC22222222222222222222222222222"/>
          </w:placeholder>
        </w:sdtPr>
        <w:sdtContent>
          <w:r w:rsidR="00D67A07" w:rsidRPr="00F63F7D">
            <w:rPr>
              <w:rFonts w:ascii="宋体" w:hAnsi="宋体" w:hint="eastAsia"/>
              <w:szCs w:val="21"/>
            </w:rPr>
            <w:t>2025年12月31日比2024年12月31日增加50.73%，</w:t>
          </w:r>
          <w:r w:rsidR="00D35E6D" w:rsidRPr="00F63F7D">
            <w:rPr>
              <w:rFonts w:ascii="宋体" w:hAnsi="宋体" w:hint="eastAsia"/>
              <w:szCs w:val="21"/>
            </w:rPr>
            <w:t>主要是因为本期构建资产支付的现金较上期减少所致。</w:t>
          </w:r>
        </w:sdtContent>
      </w:sdt>
    </w:p>
    <w:p w14:paraId="01AF6B26" w14:textId="285CB397" w:rsidR="0015090D" w:rsidRPr="00F63F7D" w:rsidRDefault="00022476" w:rsidP="00230200">
      <w:pPr>
        <w:pStyle w:val="ac"/>
        <w:spacing w:line="360" w:lineRule="auto"/>
        <w:ind w:firstLineChars="0" w:firstLine="0"/>
        <w:jc w:val="left"/>
        <w:rPr>
          <w:rFonts w:ascii="宋体" w:hAnsi="宋体" w:hint="eastAsia"/>
        </w:rPr>
      </w:pPr>
      <w:r w:rsidRPr="00F63F7D">
        <w:rPr>
          <w:rFonts w:ascii="宋体" w:hAnsi="宋体"/>
          <w:szCs w:val="21"/>
        </w:rPr>
        <w:t>筹资活动产生的现金流量净额</w:t>
      </w:r>
      <w:r w:rsidRPr="00F63F7D">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488255845"/>
          <w:placeholder>
            <w:docPart w:val="GBC22222222222222222222222222222"/>
          </w:placeholder>
        </w:sdtPr>
        <w:sdtContent>
          <w:r w:rsidR="00D67A07" w:rsidRPr="00F63F7D">
            <w:rPr>
              <w:rFonts w:ascii="宋体" w:hAnsi="宋体" w:hint="eastAsia"/>
              <w:szCs w:val="21"/>
            </w:rPr>
            <w:t>2025年12月31日比2024年12月31日减少353.94%，</w:t>
          </w:r>
          <w:r w:rsidR="00D35E6D" w:rsidRPr="00F63F7D">
            <w:rPr>
              <w:rFonts w:ascii="宋体" w:hAnsi="宋体" w:hint="eastAsia"/>
              <w:szCs w:val="21"/>
            </w:rPr>
            <w:t>主要是因为本期末支付票据保证金、偿还融资租赁借款大于上期金额所致。</w:t>
          </w:r>
        </w:sdtContent>
      </w:sdt>
    </w:p>
    <w:sdt>
      <w:sdtPr>
        <w:rPr>
          <w:rFonts w:ascii="宋体" w:hAnsi="宋体" w:hint="eastAsia"/>
          <w:szCs w:val="21"/>
        </w:rPr>
        <w:alias w:val="利润表及现金流量表相关科目变动分析"/>
        <w:tag w:val="_TUP_5989ae500ae74401876a819076b8f108"/>
        <w:id w:val="2146780557"/>
        <w:placeholder>
          <w:docPart w:val="GBC22222222222222222222222222222"/>
        </w:placeholder>
      </w:sdtPr>
      <w:sdtContent>
        <w:p w14:paraId="41AE548A" w14:textId="54E60406" w:rsidR="0015090D" w:rsidRPr="00F63F7D" w:rsidRDefault="00000000" w:rsidP="00230200">
          <w:pPr>
            <w:pStyle w:val="ac"/>
            <w:spacing w:line="360" w:lineRule="auto"/>
            <w:ind w:firstLineChars="0" w:firstLine="0"/>
            <w:jc w:val="left"/>
            <w:rPr>
              <w:rFonts w:ascii="宋体" w:hAnsi="宋体" w:cs="宋体" w:hint="eastAsia"/>
              <w:kern w:val="0"/>
              <w:szCs w:val="24"/>
            </w:rPr>
          </w:pPr>
          <w:sdt>
            <w:sdtPr>
              <w:rPr>
                <w:rFonts w:ascii="宋体" w:hAnsi="宋体" w:hint="eastAsia"/>
                <w:szCs w:val="21"/>
              </w:rPr>
              <w:alias w:val="利润表及现金流量表相关科目变动分析-科目名称"/>
              <w:tag w:val="_GBC_6a3b5b3ab1e744efb8a1a528ee1c5244"/>
              <w:id w:val="1767732579"/>
              <w:placeholder>
                <w:docPart w:val="GBC22222222222222222222222222222"/>
              </w:placeholder>
            </w:sdtPr>
            <w:sdtContent>
              <w:r w:rsidR="002F61AD" w:rsidRPr="00F63F7D">
                <w:rPr>
                  <w:rFonts w:ascii="宋体" w:hAnsi="宋体" w:hint="eastAsia"/>
                  <w:szCs w:val="21"/>
                </w:rPr>
                <w:t>其他收益</w:t>
              </w:r>
            </w:sdtContent>
          </w:sdt>
          <w:r w:rsidR="00022476" w:rsidRPr="00F63F7D">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215510485"/>
              <w:placeholder>
                <w:docPart w:val="GBC22222222222222222222222222222"/>
              </w:placeholder>
            </w:sdtPr>
            <w:sdtContent>
              <w:r w:rsidR="00D67A07" w:rsidRPr="00F63F7D">
                <w:rPr>
                  <w:rFonts w:ascii="宋体" w:hAnsi="宋体" w:hint="eastAsia"/>
                  <w:szCs w:val="21"/>
                </w:rPr>
                <w:t>2025年12月31日比2024年12月31日减少34.84%，</w:t>
              </w:r>
              <w:r w:rsidR="002F61AD" w:rsidRPr="00F63F7D">
                <w:rPr>
                  <w:rFonts w:ascii="宋体" w:hAnsi="宋体" w:hint="eastAsia"/>
                </w:rPr>
                <w:t>主要是</w:t>
              </w:r>
              <w:r w:rsidR="007D2F07" w:rsidRPr="00F63F7D">
                <w:rPr>
                  <w:rFonts w:ascii="宋体" w:hAnsi="宋体" w:hint="eastAsia"/>
                </w:rPr>
                <w:t>上期子公司-荣成好当家远洋渔有限公司</w:t>
              </w:r>
              <w:proofErr w:type="gramStart"/>
              <w:r w:rsidR="007D2F07" w:rsidRPr="00F63F7D">
                <w:rPr>
                  <w:rFonts w:ascii="宋体" w:hAnsi="宋体" w:hint="eastAsia"/>
                </w:rPr>
                <w:t>收到</w:t>
              </w:r>
              <w:r w:rsidR="00F63F7D">
                <w:rPr>
                  <w:rFonts w:ascii="宋体" w:hAnsi="宋体" w:hint="eastAsia"/>
                </w:rPr>
                <w:t>油</w:t>
              </w:r>
              <w:r w:rsidR="007D2F07" w:rsidRPr="00F63F7D">
                <w:rPr>
                  <w:rFonts w:ascii="宋体" w:hAnsi="宋体" w:hint="eastAsia"/>
                </w:rPr>
                <w:t>补</w:t>
              </w:r>
              <w:proofErr w:type="gramEnd"/>
              <w:r w:rsidR="007D2F07" w:rsidRPr="00F63F7D">
                <w:rPr>
                  <w:rFonts w:ascii="宋体" w:hAnsi="宋体" w:hint="eastAsia"/>
                </w:rPr>
                <w:t>1</w:t>
              </w:r>
              <w:r w:rsidR="007D2F07" w:rsidRPr="00F63F7D">
                <w:t>,</w:t>
              </w:r>
              <w:r w:rsidR="007D2F07" w:rsidRPr="00F63F7D">
                <w:rPr>
                  <w:rFonts w:ascii="宋体" w:hAnsi="宋体" w:hint="eastAsia"/>
                </w:rPr>
                <w:t>943万元，</w:t>
              </w:r>
              <w:r w:rsidR="002F61AD" w:rsidRPr="00F63F7D">
                <w:rPr>
                  <w:rFonts w:ascii="宋体" w:hAnsi="宋体" w:hint="eastAsia"/>
                </w:rPr>
                <w:t>本期收到政府</w:t>
              </w:r>
              <w:proofErr w:type="gramStart"/>
              <w:r w:rsidR="002F61AD" w:rsidRPr="00F63F7D">
                <w:rPr>
                  <w:rFonts w:ascii="宋体" w:hAnsi="宋体" w:hint="eastAsia"/>
                </w:rPr>
                <w:t>补助较</w:t>
              </w:r>
              <w:proofErr w:type="gramEnd"/>
              <w:r w:rsidR="002F61AD" w:rsidRPr="00F63F7D">
                <w:rPr>
                  <w:rFonts w:ascii="宋体" w:hAnsi="宋体" w:hint="eastAsia"/>
                </w:rPr>
                <w:t xml:space="preserve">上年减少所致。 </w:t>
              </w:r>
            </w:sdtContent>
          </w:sdt>
        </w:p>
      </w:sdtContent>
    </w:sdt>
    <w:sdt>
      <w:sdtPr>
        <w:rPr>
          <w:rFonts w:ascii="宋体" w:hAnsi="宋体" w:hint="eastAsia"/>
          <w:szCs w:val="21"/>
        </w:rPr>
        <w:alias w:val="利润表及现金流量表相关科目变动分析"/>
        <w:tag w:val="_TUP_5989ae500ae74401876a819076b8f108"/>
        <w:id w:val="1103682106"/>
        <w:placeholder>
          <w:docPart w:val="GBC22222222222222222222222222222"/>
        </w:placeholder>
      </w:sdtPr>
      <w:sdtContent>
        <w:p w14:paraId="57EE13C4" w14:textId="3B573760" w:rsidR="0015090D" w:rsidRPr="00F63F7D" w:rsidRDefault="00000000" w:rsidP="00230200">
          <w:pPr>
            <w:pStyle w:val="ac"/>
            <w:spacing w:line="360" w:lineRule="auto"/>
            <w:ind w:firstLineChars="0" w:firstLine="0"/>
            <w:jc w:val="left"/>
            <w:rPr>
              <w:rFonts w:ascii="宋体" w:hAnsi="宋体" w:cs="宋体" w:hint="eastAsia"/>
              <w:kern w:val="0"/>
              <w:szCs w:val="24"/>
            </w:rPr>
          </w:pPr>
          <w:sdt>
            <w:sdtPr>
              <w:rPr>
                <w:rFonts w:ascii="宋体" w:hAnsi="宋体" w:hint="eastAsia"/>
                <w:szCs w:val="21"/>
              </w:rPr>
              <w:alias w:val="利润表及现金流量表相关科目变动分析-科目名称"/>
              <w:tag w:val="_GBC_6a3b5b3ab1e744efb8a1a528ee1c5244"/>
              <w:id w:val="-1752502153"/>
              <w:placeholder>
                <w:docPart w:val="GBC22222222222222222222222222222"/>
              </w:placeholder>
            </w:sdtPr>
            <w:sdtContent>
              <w:r w:rsidR="002F61AD" w:rsidRPr="00F63F7D">
                <w:rPr>
                  <w:rFonts w:ascii="宋体" w:hAnsi="宋体" w:hint="eastAsia"/>
                  <w:szCs w:val="21"/>
                </w:rPr>
                <w:t>投资收益</w:t>
              </w:r>
            </w:sdtContent>
          </w:sdt>
          <w:r w:rsidR="00022476" w:rsidRPr="00F63F7D">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899857703"/>
              <w:placeholder>
                <w:docPart w:val="GBC22222222222222222222222222222"/>
              </w:placeholder>
            </w:sdtPr>
            <w:sdtContent>
              <w:r w:rsidR="00D67A07" w:rsidRPr="00F63F7D">
                <w:rPr>
                  <w:rFonts w:ascii="宋体" w:hAnsi="宋体" w:hint="eastAsia"/>
                  <w:szCs w:val="21"/>
                </w:rPr>
                <w:t>2025年12月31日比2024年12月31日增加75.85%，</w:t>
              </w:r>
              <w:r w:rsidR="002F61AD" w:rsidRPr="00F63F7D">
                <w:rPr>
                  <w:rFonts w:ascii="宋体" w:hAnsi="宋体" w:hint="eastAsia"/>
                  <w:szCs w:val="21"/>
                </w:rPr>
                <w:t>主要是本期处置子公司产生收益</w:t>
              </w:r>
              <w:r w:rsidR="007D2F07" w:rsidRPr="00F63F7D">
                <w:rPr>
                  <w:rFonts w:ascii="宋体" w:hAnsi="宋体" w:hint="eastAsia"/>
                  <w:szCs w:val="21"/>
                </w:rPr>
                <w:t>1</w:t>
              </w:r>
              <w:r w:rsidR="007D2F07" w:rsidRPr="00F63F7D">
                <w:t>,</w:t>
              </w:r>
              <w:r w:rsidR="007D2F07" w:rsidRPr="00F63F7D">
                <w:rPr>
                  <w:rFonts w:ascii="宋体" w:hAnsi="宋体" w:hint="eastAsia"/>
                  <w:szCs w:val="21"/>
                </w:rPr>
                <w:t>025万元</w:t>
              </w:r>
              <w:r w:rsidR="002F61AD" w:rsidRPr="00F63F7D">
                <w:rPr>
                  <w:rFonts w:ascii="宋体" w:hAnsi="宋体" w:hint="eastAsia"/>
                  <w:szCs w:val="21"/>
                </w:rPr>
                <w:t>所致，上年无此种情况</w:t>
              </w:r>
            </w:sdtContent>
          </w:sdt>
        </w:p>
      </w:sdtContent>
    </w:sdt>
    <w:sdt>
      <w:sdtPr>
        <w:rPr>
          <w:rFonts w:ascii="宋体" w:hAnsi="宋体" w:hint="eastAsia"/>
          <w:szCs w:val="21"/>
        </w:rPr>
        <w:alias w:val="利润表及现金流量表相关科目变动分析"/>
        <w:tag w:val="_TUP_5989ae500ae74401876a819076b8f108"/>
        <w:id w:val="-744483212"/>
        <w:placeholder>
          <w:docPart w:val="GBC22222222222222222222222222222"/>
        </w:placeholder>
      </w:sdtPr>
      <w:sdtContent>
        <w:p w14:paraId="63792AAE" w14:textId="16432BB3" w:rsidR="0015090D" w:rsidRDefault="00000000" w:rsidP="00230200">
          <w:pPr>
            <w:pStyle w:val="ac"/>
            <w:spacing w:line="360" w:lineRule="auto"/>
            <w:ind w:firstLineChars="0" w:firstLine="0"/>
            <w:jc w:val="left"/>
            <w:rPr>
              <w:rFonts w:ascii="宋体" w:hAnsi="宋体" w:cs="宋体" w:hint="eastAsia"/>
              <w:kern w:val="0"/>
              <w:szCs w:val="24"/>
            </w:rPr>
          </w:pPr>
          <w:sdt>
            <w:sdtPr>
              <w:rPr>
                <w:rFonts w:ascii="宋体" w:hAnsi="宋体" w:hint="eastAsia"/>
                <w:szCs w:val="21"/>
              </w:rPr>
              <w:alias w:val="利润表及现金流量表相关科目变动分析-科目名称"/>
              <w:tag w:val="_GBC_6a3b5b3ab1e744efb8a1a528ee1c5244"/>
              <w:id w:val="1405185972"/>
              <w:placeholder>
                <w:docPart w:val="GBC22222222222222222222222222222"/>
              </w:placeholder>
            </w:sdtPr>
            <w:sdtContent>
              <w:r w:rsidR="006F5900" w:rsidRPr="00F63F7D">
                <w:rPr>
                  <w:rFonts w:ascii="宋体" w:hAnsi="宋体" w:hint="eastAsia"/>
                  <w:szCs w:val="21"/>
                </w:rPr>
                <w:t>公允价值变动收益</w:t>
              </w:r>
            </w:sdtContent>
          </w:sdt>
          <w:r w:rsidR="00022476" w:rsidRPr="00F63F7D">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788811810"/>
              <w:placeholder>
                <w:docPart w:val="GBC22222222222222222222222222222"/>
              </w:placeholder>
            </w:sdtPr>
            <w:sdtContent>
              <w:r w:rsidR="00D67A07" w:rsidRPr="00F63F7D">
                <w:rPr>
                  <w:rFonts w:ascii="宋体" w:hAnsi="宋体" w:hint="eastAsia"/>
                  <w:szCs w:val="21"/>
                </w:rPr>
                <w:t>2025年12月31日比2024年12月31日增加84.72%，</w:t>
              </w:r>
              <w:r w:rsidR="006F5900" w:rsidRPr="00F63F7D">
                <w:rPr>
                  <w:rFonts w:ascii="宋体" w:hAnsi="宋体" w:hint="eastAsia"/>
                  <w:szCs w:val="21"/>
                </w:rPr>
                <w:t>主要是</w:t>
              </w:r>
              <w:r w:rsidR="005661BD" w:rsidRPr="00F63F7D">
                <w:rPr>
                  <w:rFonts w:ascii="宋体" w:hAnsi="宋体" w:hint="eastAsia"/>
                  <w:szCs w:val="21"/>
                </w:rPr>
                <w:t>主要系本期投资企业净资产下降幅度较上年有所收窄，相应公允价值变动亏损减少所致。</w:t>
              </w:r>
            </w:sdtContent>
          </w:sdt>
        </w:p>
      </w:sdtContent>
    </w:sdt>
    <w:bookmarkEnd w:id="45"/>
    <w:bookmarkEnd w:id="46"/>
    <w:bookmarkEnd w:id="47"/>
    <w:p w14:paraId="3A67454E" w14:textId="61421743" w:rsidR="0015090D" w:rsidRDefault="006F5900" w:rsidP="00230200">
      <w:pPr>
        <w:spacing w:line="360" w:lineRule="auto"/>
      </w:pPr>
      <w:r w:rsidRPr="006F5900">
        <w:rPr>
          <w:rFonts w:hint="eastAsia"/>
        </w:rPr>
        <w:t>信用减值损失变动原因说明：</w:t>
      </w:r>
      <w:r w:rsidR="00D67A07" w:rsidRPr="00D67A07">
        <w:rPr>
          <w:rFonts w:ascii="宋体" w:hAnsi="宋体" w:hint="eastAsia"/>
        </w:rPr>
        <w:t>2025年12月31日比2024年12月31日</w:t>
      </w:r>
      <w:r w:rsidR="00D67A07">
        <w:rPr>
          <w:rFonts w:ascii="宋体" w:hAnsi="宋体" w:hint="eastAsia"/>
        </w:rPr>
        <w:t>增加102.75%，</w:t>
      </w:r>
      <w:r w:rsidR="007365DB" w:rsidRPr="007365DB">
        <w:rPr>
          <w:rFonts w:hint="eastAsia"/>
        </w:rPr>
        <w:t>主要是应收账款余额增加，其他应收款余额减少，本期减值</w:t>
      </w:r>
      <w:proofErr w:type="gramStart"/>
      <w:r w:rsidR="007365DB" w:rsidRPr="007365DB">
        <w:rPr>
          <w:rFonts w:hint="eastAsia"/>
        </w:rPr>
        <w:t>准备余额</w:t>
      </w:r>
      <w:proofErr w:type="gramEnd"/>
      <w:r w:rsidR="007365DB" w:rsidRPr="007365DB">
        <w:rPr>
          <w:rFonts w:hint="eastAsia"/>
        </w:rPr>
        <w:t>与上期末相比变化不大，因此减值损失当期发生额很小所致。</w:t>
      </w:r>
      <w:r w:rsidRPr="006F5900">
        <w:rPr>
          <w:rFonts w:hint="eastAsia"/>
        </w:rPr>
        <w:t xml:space="preserve">　　　</w:t>
      </w:r>
    </w:p>
    <w:p w14:paraId="3ED29F66" w14:textId="1390DF2F" w:rsidR="00CA5C00" w:rsidRPr="00CA5C00" w:rsidRDefault="006F5900" w:rsidP="00230200">
      <w:pPr>
        <w:spacing w:line="360" w:lineRule="auto"/>
      </w:pPr>
      <w:r w:rsidRPr="006F5900">
        <w:rPr>
          <w:rFonts w:hint="eastAsia"/>
        </w:rPr>
        <w:t>资产减值损失变动原因说明：</w:t>
      </w:r>
      <w:r w:rsidR="00D67A07" w:rsidRPr="00D67A07">
        <w:rPr>
          <w:rFonts w:ascii="宋体" w:hAnsi="宋体" w:hint="eastAsia"/>
        </w:rPr>
        <w:t>2025年12月31日比2024年12月31日</w:t>
      </w:r>
      <w:r w:rsidR="00D67A07">
        <w:rPr>
          <w:rFonts w:ascii="宋体" w:hAnsi="宋体" w:hint="eastAsia"/>
        </w:rPr>
        <w:t>减少80.21%，</w:t>
      </w:r>
      <w:r w:rsidR="007365DB" w:rsidRPr="007365DB">
        <w:rPr>
          <w:rFonts w:hint="eastAsia"/>
        </w:rPr>
        <w:t>主要是本期计提存货跌价较上期增加所致。</w:t>
      </w:r>
    </w:p>
    <w:p w14:paraId="458E0BF0" w14:textId="3B95EFCB" w:rsidR="006F5900" w:rsidRDefault="00230200" w:rsidP="00230200">
      <w:pPr>
        <w:spacing w:line="360" w:lineRule="auto"/>
      </w:pPr>
      <w:r w:rsidRPr="00230200">
        <w:rPr>
          <w:rFonts w:hint="eastAsia"/>
        </w:rPr>
        <w:t>资产处置收益</w:t>
      </w:r>
      <w:r w:rsidR="006F5900" w:rsidRPr="006F5900">
        <w:rPr>
          <w:rFonts w:hint="eastAsia"/>
        </w:rPr>
        <w:t>变动原因说明：</w:t>
      </w:r>
      <w:r w:rsidR="007C7C62" w:rsidRPr="00D67A07">
        <w:rPr>
          <w:rFonts w:ascii="宋体" w:hAnsi="宋体" w:hint="eastAsia"/>
        </w:rPr>
        <w:t>2025年12月31日比2024年12月31日</w:t>
      </w:r>
      <w:r w:rsidR="007C7C62">
        <w:rPr>
          <w:rFonts w:ascii="宋体" w:hAnsi="宋体" w:hint="eastAsia"/>
        </w:rPr>
        <w:t>增加160.93%，</w:t>
      </w:r>
      <w:r w:rsidRPr="00230200">
        <w:rPr>
          <w:rFonts w:hint="eastAsia"/>
        </w:rPr>
        <w:t>主要是本期处置固定资产收益较上期增加所致。</w:t>
      </w:r>
      <w:r w:rsidR="006F5900" w:rsidRPr="006F5900">
        <w:rPr>
          <w:rFonts w:hint="eastAsia"/>
        </w:rPr>
        <w:t xml:space="preserve">　　　</w:t>
      </w:r>
    </w:p>
    <w:p w14:paraId="32E0013C" w14:textId="5635F230" w:rsidR="00230200" w:rsidRPr="00230200" w:rsidRDefault="00230200" w:rsidP="00230200">
      <w:pPr>
        <w:spacing w:line="360" w:lineRule="auto"/>
      </w:pPr>
      <w:r w:rsidRPr="00230200">
        <w:rPr>
          <w:rFonts w:hint="eastAsia"/>
        </w:rPr>
        <w:t>所得税费用</w:t>
      </w:r>
      <w:r w:rsidR="006F5900" w:rsidRPr="006F5900">
        <w:rPr>
          <w:rFonts w:hint="eastAsia"/>
        </w:rPr>
        <w:t>变动原因说明：</w:t>
      </w:r>
      <w:r w:rsidR="007C7C62" w:rsidRPr="00D67A07">
        <w:rPr>
          <w:rFonts w:ascii="宋体" w:hAnsi="宋体" w:hint="eastAsia"/>
        </w:rPr>
        <w:t>2025年12月31日比2024年12月31日</w:t>
      </w:r>
      <w:r w:rsidR="007C7C62">
        <w:rPr>
          <w:rFonts w:ascii="宋体" w:hAnsi="宋体" w:hint="eastAsia"/>
        </w:rPr>
        <w:t>增加235.17%，</w:t>
      </w:r>
      <w:r w:rsidRPr="00230200">
        <w:rPr>
          <w:rFonts w:hint="eastAsia"/>
        </w:rPr>
        <w:t>主要是本期当期所得税、递延所得税同时较上期增加所致。</w:t>
      </w:r>
    </w:p>
    <w:p w14:paraId="67A65CA4" w14:textId="569C3682" w:rsidR="006F5900" w:rsidRDefault="006F5900" w:rsidP="006F5900">
      <w:r w:rsidRPr="006F5900">
        <w:rPr>
          <w:rFonts w:hint="eastAsia"/>
        </w:rPr>
        <w:t xml:space="preserve">　　</w:t>
      </w:r>
    </w:p>
    <w:p w14:paraId="7C7F59B0" w14:textId="77777777" w:rsidR="006F5900" w:rsidRPr="006F5900" w:rsidRDefault="006F5900"/>
    <w:p w14:paraId="26DA90FD" w14:textId="77777777" w:rsidR="0015090D" w:rsidRDefault="00022476">
      <w:bookmarkStart w:id="49" w:name="_Hlk89098827"/>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1664312976"/>
        <w:placeholder>
          <w:docPart w:val="GBC22222222222222222222222222222"/>
        </w:placeholder>
      </w:sdtPr>
      <w:sdtContent>
        <w:p w14:paraId="4E335B13" w14:textId="1F86B1D5" w:rsidR="0015090D" w:rsidRDefault="00022476" w:rsidP="00BC5071">
          <w:r>
            <w:rPr>
              <w:rFonts w:ascii="宋体" w:hAnsi="宋体"/>
            </w:rPr>
            <w:fldChar w:fldCharType="begin"/>
          </w:r>
          <w:r w:rsidR="00BC507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C5071">
            <w:rPr>
              <w:rFonts w:ascii="宋体" w:hAnsi="宋体" w:hint="eastAsia"/>
            </w:rPr>
            <w:instrText xml:space="preserve"> MACROBUTTON  SnrToggleCheckbox √不适用 </w:instrText>
          </w:r>
          <w:r>
            <w:rPr>
              <w:rFonts w:ascii="宋体" w:hAnsi="宋体"/>
            </w:rPr>
            <w:fldChar w:fldCharType="end"/>
          </w:r>
        </w:p>
      </w:sdtContent>
    </w:sdt>
    <w:p w14:paraId="2339CFE8" w14:textId="77777777" w:rsidR="0015090D" w:rsidRDefault="0015090D"/>
    <w:bookmarkEnd w:id="49"/>
    <w:p w14:paraId="7BE9AF40" w14:textId="77777777" w:rsidR="0015090D" w:rsidRDefault="00022476">
      <w:pPr>
        <w:pStyle w:val="4"/>
        <w:numPr>
          <w:ilvl w:val="0"/>
          <w:numId w:val="59"/>
        </w:numPr>
        <w:rPr>
          <w:rFonts w:hint="eastAsia"/>
        </w:rPr>
      </w:pPr>
      <w:r>
        <w:rPr>
          <w:rFonts w:hint="eastAsia"/>
        </w:rPr>
        <w:t>收入和成本分析</w:t>
      </w:r>
    </w:p>
    <w:sdt>
      <w:sdtPr>
        <w:alias w:val="是否适用：收入和成本分析[双击切换]"/>
        <w:tag w:val="_GBC_c1a771ff956341da84dd26322335800f"/>
        <w:id w:val="1617946815"/>
        <w:placeholder>
          <w:docPart w:val="GBC22222222222222222222222222222"/>
        </w:placeholder>
      </w:sdtPr>
      <w:sdtContent>
        <w:p w14:paraId="4EF51E6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收入和成本分析情况说明"/>
        <w:tag w:val="_GBC_131edb1aaeab4cb388abf65651cf901e"/>
        <w:id w:val="1627114326"/>
        <w:placeholder>
          <w:docPart w:val="GBC22222222222222222222222222222"/>
        </w:placeholder>
      </w:sdtPr>
      <w:sdtContent>
        <w:p w14:paraId="2C9BAAC9" w14:textId="4828DB50" w:rsidR="0015090D" w:rsidRDefault="00000000" w:rsidP="00BC5071">
          <w:pPr>
            <w:tabs>
              <w:tab w:val="left" w:pos="851"/>
            </w:tabs>
            <w:spacing w:line="360" w:lineRule="auto"/>
            <w:ind w:firstLineChars="200" w:firstLine="420"/>
          </w:pPr>
          <w:sdt>
            <w:sdtPr>
              <w:alias w:val="收入和成本分析情况说明"/>
              <w:tag w:val="_GBC_131edb1aaeab4cb388abf65651cf901e"/>
              <w:id w:val="-1107885420"/>
            </w:sdtPr>
            <w:sdtContent>
              <w:r w:rsidR="00BC5071" w:rsidRPr="00B62436">
                <w:rPr>
                  <w:rFonts w:hint="eastAsia"/>
                </w:rPr>
                <w:t>2025</w:t>
              </w:r>
              <w:r w:rsidR="00BC5071" w:rsidRPr="00B62436">
                <w:rPr>
                  <w:rFonts w:hint="eastAsia"/>
                </w:rPr>
                <w:t>年，公司全年实现营业收入</w:t>
              </w:r>
              <w:r w:rsidR="00B62436" w:rsidRPr="00B62436">
                <w:rPr>
                  <w:rFonts w:hint="eastAsia"/>
                </w:rPr>
                <w:t>105</w:t>
              </w:r>
              <w:r w:rsidR="00B62436" w:rsidRPr="00B62436">
                <w:t>,</w:t>
              </w:r>
              <w:r w:rsidR="00B62436" w:rsidRPr="00B62436">
                <w:rPr>
                  <w:rFonts w:hint="eastAsia"/>
                </w:rPr>
                <w:t>130.27</w:t>
              </w:r>
              <w:r w:rsidR="00BC5071" w:rsidRPr="00B62436">
                <w:rPr>
                  <w:rFonts w:hint="eastAsia"/>
                </w:rPr>
                <w:t>万元，实现归属于母公司所有者的净利润</w:t>
              </w:r>
              <w:r w:rsidR="00B62436" w:rsidRPr="00B62436">
                <w:rPr>
                  <w:rFonts w:hint="eastAsia"/>
                </w:rPr>
                <w:t>2</w:t>
              </w:r>
              <w:r w:rsidR="006211DC" w:rsidRPr="00B62436">
                <w:t>,</w:t>
              </w:r>
              <w:r w:rsidR="00B62436" w:rsidRPr="00B62436">
                <w:rPr>
                  <w:rFonts w:hint="eastAsia"/>
                </w:rPr>
                <w:t>9</w:t>
              </w:r>
              <w:r w:rsidR="006211DC" w:rsidRPr="00B62436">
                <w:t>8</w:t>
              </w:r>
              <w:r w:rsidR="00B62436" w:rsidRPr="00B62436">
                <w:rPr>
                  <w:rFonts w:hint="eastAsia"/>
                </w:rPr>
                <w:t>7</w:t>
              </w:r>
              <w:r w:rsidR="006211DC" w:rsidRPr="00B62436">
                <w:t>.</w:t>
              </w:r>
              <w:r w:rsidR="00B62436" w:rsidRPr="00B62436">
                <w:rPr>
                  <w:rFonts w:hint="eastAsia"/>
                </w:rPr>
                <w:t>2</w:t>
              </w:r>
              <w:r w:rsidR="006211DC" w:rsidRPr="00B62436">
                <w:t>3</w:t>
              </w:r>
              <w:r w:rsidR="00BC5071" w:rsidRPr="00B62436">
                <w:rPr>
                  <w:rFonts w:hint="eastAsia"/>
                </w:rPr>
                <w:t>万元，营业收入比上年同期降低</w:t>
              </w:r>
              <w:r w:rsidR="00B62436" w:rsidRPr="00B62436">
                <w:rPr>
                  <w:rFonts w:hint="eastAsia"/>
                </w:rPr>
                <w:t>25.76</w:t>
              </w:r>
              <w:r w:rsidR="00BC5071" w:rsidRPr="00B62436">
                <w:rPr>
                  <w:rFonts w:hint="eastAsia"/>
                </w:rPr>
                <w:t>%</w:t>
              </w:r>
              <w:r w:rsidR="00BC5071" w:rsidRPr="00B62436">
                <w:rPr>
                  <w:rFonts w:hint="eastAsia"/>
                </w:rPr>
                <w:t>，实现归属于母公司所有者的净利润比上年同期降低</w:t>
              </w:r>
              <w:r w:rsidR="00B62436" w:rsidRPr="00B62436">
                <w:rPr>
                  <w:rFonts w:hint="eastAsia"/>
                </w:rPr>
                <w:lastRenderedPageBreak/>
                <w:t>31.21</w:t>
              </w:r>
              <w:r w:rsidR="00BC5071" w:rsidRPr="00B62436">
                <w:rPr>
                  <w:rFonts w:hint="eastAsia"/>
                </w:rPr>
                <w:t>%</w:t>
              </w:r>
              <w:r w:rsidR="00BC5071" w:rsidRPr="00B62436">
                <w:rPr>
                  <w:rFonts w:hint="eastAsia"/>
                </w:rPr>
                <w:t>，归属于上市公司股东的扣除非经常性损益的净利润同比上年同期降低</w:t>
              </w:r>
              <w:r w:rsidR="00B62436" w:rsidRPr="00B62436">
                <w:rPr>
                  <w:rFonts w:hint="eastAsia"/>
                </w:rPr>
                <w:t>11</w:t>
              </w:r>
              <w:r w:rsidR="00E37AA6">
                <w:rPr>
                  <w:rFonts w:hint="eastAsia"/>
                </w:rPr>
                <w:t>6</w:t>
              </w:r>
              <w:r w:rsidR="00B62436" w:rsidRPr="00B62436">
                <w:rPr>
                  <w:rFonts w:hint="eastAsia"/>
                </w:rPr>
                <w:t>.</w:t>
              </w:r>
              <w:r w:rsidR="00E37AA6">
                <w:rPr>
                  <w:rFonts w:hint="eastAsia"/>
                </w:rPr>
                <w:t>08</w:t>
              </w:r>
              <w:r w:rsidR="00BC5071" w:rsidRPr="00B62436">
                <w:rPr>
                  <w:rFonts w:hint="eastAsia"/>
                </w:rPr>
                <w:t>%</w:t>
              </w:r>
              <w:r w:rsidR="00BC5071" w:rsidRPr="00B62436">
                <w:rPr>
                  <w:rFonts w:hint="eastAsia"/>
                </w:rPr>
                <w:t>，营业总成本同比上年同期降低</w:t>
              </w:r>
              <w:r w:rsidR="00B62436" w:rsidRPr="00B62436">
                <w:rPr>
                  <w:rFonts w:hint="eastAsia"/>
                </w:rPr>
                <w:t>33</w:t>
              </w:r>
              <w:r w:rsidR="00462BAE" w:rsidRPr="00B62436">
                <w:rPr>
                  <w:rFonts w:hint="eastAsia"/>
                </w:rPr>
                <w:t>.</w:t>
              </w:r>
              <w:r w:rsidR="00B62436" w:rsidRPr="00B62436">
                <w:rPr>
                  <w:rFonts w:hint="eastAsia"/>
                </w:rPr>
                <w:t>06</w:t>
              </w:r>
              <w:r w:rsidR="00BC5071" w:rsidRPr="00B62436">
                <w:rPr>
                  <w:rFonts w:hint="eastAsia"/>
                </w:rPr>
                <w:t>%</w:t>
              </w:r>
              <w:r w:rsidR="00BC5071" w:rsidRPr="00B62436">
                <w:rPr>
                  <w:rFonts w:hint="eastAsia"/>
                </w:rPr>
                <w:t>。</w:t>
              </w:r>
            </w:sdtContent>
          </w:sdt>
        </w:p>
      </w:sdtContent>
    </w:sdt>
    <w:p w14:paraId="6AF3AD4B" w14:textId="77777777" w:rsidR="0015090D" w:rsidRDefault="0015090D">
      <w:pPr>
        <w:tabs>
          <w:tab w:val="left" w:pos="851"/>
        </w:tabs>
      </w:pPr>
    </w:p>
    <w:p w14:paraId="214C1301" w14:textId="77777777" w:rsidR="0015090D" w:rsidRDefault="00022476">
      <w:pPr>
        <w:pStyle w:val="5"/>
        <w:numPr>
          <w:ilvl w:val="0"/>
          <w:numId w:val="60"/>
        </w:numPr>
        <w:tabs>
          <w:tab w:val="left" w:pos="567"/>
        </w:tabs>
        <w:ind w:leftChars="0"/>
      </w:pPr>
      <w:bookmarkStart w:id="50" w:name="_Toc340829716"/>
      <w:bookmarkStart w:id="51" w:name="_Toc342559756"/>
      <w:bookmarkStart w:id="52" w:name="_Toc342565904"/>
      <w:bookmarkStart w:id="53" w:name="_Hlk89876312"/>
      <w:r>
        <w:t>主营业务</w:t>
      </w:r>
      <w:r>
        <w:rPr>
          <w:rFonts w:hint="eastAsia"/>
        </w:rPr>
        <w:t>分</w:t>
      </w:r>
      <w:r>
        <w:t>行业</w:t>
      </w:r>
      <w:r>
        <w:rPr>
          <w:rFonts w:hint="eastAsia"/>
        </w:rPr>
        <w:t>、分</w:t>
      </w:r>
      <w:r>
        <w:t>产品</w:t>
      </w:r>
      <w:r>
        <w:rPr>
          <w:rFonts w:hint="eastAsia"/>
        </w:rPr>
        <w:t>、分地区、</w:t>
      </w:r>
      <w:proofErr w:type="gramStart"/>
      <w:r>
        <w:rPr>
          <w:rFonts w:hint="eastAsia"/>
        </w:rPr>
        <w:t>分销售</w:t>
      </w:r>
      <w:proofErr w:type="gramEnd"/>
      <w:r>
        <w:rPr>
          <w:rFonts w:hint="eastAsia"/>
        </w:rPr>
        <w:t>模式情况</w:t>
      </w:r>
      <w:bookmarkEnd w:id="50"/>
      <w:bookmarkEnd w:id="51"/>
      <w:bookmarkEnd w:id="52"/>
    </w:p>
    <w:p w14:paraId="7E81D178" w14:textId="77777777" w:rsidR="0015090D" w:rsidRDefault="00022476">
      <w:pPr>
        <w:jc w:val="right"/>
      </w:pPr>
      <w:r>
        <w:rPr>
          <w:rFonts w:hint="eastAsia"/>
        </w:rPr>
        <w:t>单位：</w:t>
      </w:r>
      <w:sdt>
        <w:sdtPr>
          <w:alias w:val="单位：主营业务分行业、分产品情况表"/>
          <w:tag w:val="_GBC_f77c8e6b92b44adf9014b95a44af704b"/>
          <w:id w:val="3950910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w:t>
      </w:r>
      <w:r>
        <w:rPr>
          <w:rFonts w:hint="eastAsia"/>
        </w:rPr>
        <w:t>币种：</w:t>
      </w:r>
      <w:sdt>
        <w:sdtPr>
          <w:alias w:val="币种：主营业务分行业、分产品情况表"/>
          <w:tag w:val="_GBC_3341f58078504155bf0c18cadb3b7f9d"/>
          <w:id w:val="-2684662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a7"/>
        <w:tblW w:w="0" w:type="auto"/>
        <w:tblInd w:w="-1026" w:type="dxa"/>
        <w:tblLayout w:type="fixed"/>
        <w:tblLook w:val="0000" w:firstRow="0" w:lastRow="0" w:firstColumn="0" w:lastColumn="0" w:noHBand="0" w:noVBand="0"/>
      </w:tblPr>
      <w:tblGrid>
        <w:gridCol w:w="1843"/>
        <w:gridCol w:w="1813"/>
        <w:gridCol w:w="1731"/>
        <w:gridCol w:w="985"/>
        <w:gridCol w:w="1236"/>
        <w:gridCol w:w="1236"/>
        <w:gridCol w:w="1231"/>
      </w:tblGrid>
      <w:tr w:rsidR="0015090D" w14:paraId="298C8469" w14:textId="77777777" w:rsidTr="000B3009">
        <w:sdt>
          <w:sdtPr>
            <w:tag w:val="_PLD_b5033a4d190942bd99650d59a8d741f9"/>
            <w:id w:val="153961640"/>
          </w:sdtPr>
          <w:sdtContent>
            <w:tc>
              <w:tcPr>
                <w:tcW w:w="10075" w:type="dxa"/>
                <w:gridSpan w:val="7"/>
                <w:vAlign w:val="center"/>
              </w:tcPr>
              <w:p w14:paraId="554DED11" w14:textId="77777777" w:rsidR="0015090D" w:rsidRDefault="00022476">
                <w:pPr>
                  <w:jc w:val="center"/>
                </w:pPr>
                <w:r>
                  <w:rPr>
                    <w:rFonts w:hint="eastAsia"/>
                  </w:rPr>
                  <w:t>主营业务分行业情况</w:t>
                </w:r>
              </w:p>
            </w:tc>
          </w:sdtContent>
        </w:sdt>
      </w:tr>
      <w:tr w:rsidR="0015090D" w14:paraId="1916A763" w14:textId="77777777" w:rsidTr="000B3009">
        <w:sdt>
          <w:sdtPr>
            <w:tag w:val="_PLD_ab888f46a9d64f09b94dccfab854ad45"/>
            <w:id w:val="890149308"/>
          </w:sdtPr>
          <w:sdtContent>
            <w:tc>
              <w:tcPr>
                <w:tcW w:w="1843" w:type="dxa"/>
                <w:vAlign w:val="center"/>
              </w:tcPr>
              <w:p w14:paraId="0EC084D1" w14:textId="77777777" w:rsidR="0015090D" w:rsidRPr="009531E5" w:rsidRDefault="00022476">
                <w:pPr>
                  <w:jc w:val="center"/>
                </w:pPr>
                <w:r w:rsidRPr="009531E5">
                  <w:t>分行业</w:t>
                </w:r>
              </w:p>
            </w:tc>
          </w:sdtContent>
        </w:sdt>
        <w:sdt>
          <w:sdtPr>
            <w:tag w:val="_PLD_7fe8bd490c23482eac6c726b40c3125c"/>
            <w:id w:val="609944822"/>
          </w:sdtPr>
          <w:sdtContent>
            <w:tc>
              <w:tcPr>
                <w:tcW w:w="1813" w:type="dxa"/>
                <w:vAlign w:val="center"/>
              </w:tcPr>
              <w:p w14:paraId="0AB40325" w14:textId="77777777" w:rsidR="0015090D" w:rsidRPr="009531E5" w:rsidRDefault="00022476">
                <w:pPr>
                  <w:jc w:val="center"/>
                </w:pPr>
                <w:r w:rsidRPr="009531E5">
                  <w:t>营业收入</w:t>
                </w:r>
              </w:p>
            </w:tc>
          </w:sdtContent>
        </w:sdt>
        <w:sdt>
          <w:sdtPr>
            <w:tag w:val="_PLD_43ea5bcd646542838f56af8b6a2863cb"/>
            <w:id w:val="-1587916975"/>
          </w:sdtPr>
          <w:sdtContent>
            <w:tc>
              <w:tcPr>
                <w:tcW w:w="1731" w:type="dxa"/>
                <w:vAlign w:val="center"/>
              </w:tcPr>
              <w:p w14:paraId="36E96547" w14:textId="77777777" w:rsidR="0015090D" w:rsidRPr="009531E5" w:rsidRDefault="00022476">
                <w:pPr>
                  <w:jc w:val="center"/>
                </w:pPr>
                <w:r w:rsidRPr="009531E5">
                  <w:t>营业成本</w:t>
                </w:r>
              </w:p>
            </w:tc>
          </w:sdtContent>
        </w:sdt>
        <w:sdt>
          <w:sdtPr>
            <w:tag w:val="_PLD_2beea8e29ca14ce68ca930225f6b78ba"/>
            <w:id w:val="765350891"/>
          </w:sdtPr>
          <w:sdtContent>
            <w:tc>
              <w:tcPr>
                <w:tcW w:w="985" w:type="dxa"/>
                <w:vAlign w:val="center"/>
              </w:tcPr>
              <w:p w14:paraId="32DF2F88" w14:textId="77777777" w:rsidR="0015090D" w:rsidRPr="009531E5" w:rsidRDefault="00022476">
                <w:pPr>
                  <w:jc w:val="center"/>
                </w:pPr>
                <w:r w:rsidRPr="009531E5">
                  <w:rPr>
                    <w:rFonts w:hint="eastAsia"/>
                  </w:rPr>
                  <w:t>毛利率</w:t>
                </w:r>
                <w:r w:rsidRPr="009531E5">
                  <w:t>（</w:t>
                </w:r>
                <w:r w:rsidRPr="009531E5">
                  <w:rPr>
                    <w:rFonts w:hint="eastAsia"/>
                  </w:rPr>
                  <w:t>%</w:t>
                </w:r>
                <w:r w:rsidRPr="009531E5">
                  <w:t>）</w:t>
                </w:r>
              </w:p>
            </w:tc>
          </w:sdtContent>
        </w:sdt>
        <w:sdt>
          <w:sdtPr>
            <w:tag w:val="_PLD_f9dadced328346f0b76bc97b709dc071"/>
            <w:id w:val="-1472121597"/>
          </w:sdtPr>
          <w:sdtContent>
            <w:tc>
              <w:tcPr>
                <w:tcW w:w="1236" w:type="dxa"/>
                <w:vAlign w:val="center"/>
              </w:tcPr>
              <w:p w14:paraId="372F4CF9" w14:textId="77777777" w:rsidR="0015090D" w:rsidRPr="009531E5" w:rsidRDefault="00022476">
                <w:pPr>
                  <w:jc w:val="center"/>
                </w:pPr>
                <w:r w:rsidRPr="009531E5">
                  <w:t>营业收入比上年增减（</w:t>
                </w:r>
                <w:r w:rsidRPr="009531E5">
                  <w:rPr>
                    <w:rFonts w:hint="eastAsia"/>
                  </w:rPr>
                  <w:t>%</w:t>
                </w:r>
                <w:r w:rsidRPr="009531E5">
                  <w:t>）</w:t>
                </w:r>
              </w:p>
            </w:tc>
          </w:sdtContent>
        </w:sdt>
        <w:sdt>
          <w:sdtPr>
            <w:tag w:val="_PLD_c02171812b4a4964854b289e6b6282d1"/>
            <w:id w:val="250397615"/>
          </w:sdtPr>
          <w:sdtContent>
            <w:tc>
              <w:tcPr>
                <w:tcW w:w="1236" w:type="dxa"/>
                <w:vAlign w:val="center"/>
              </w:tcPr>
              <w:p w14:paraId="2CA8BAC2" w14:textId="77777777" w:rsidR="0015090D" w:rsidRPr="009531E5" w:rsidRDefault="00022476">
                <w:pPr>
                  <w:jc w:val="center"/>
                </w:pPr>
                <w:r w:rsidRPr="009531E5">
                  <w:t>营业成本比上年增减（</w:t>
                </w:r>
                <w:r w:rsidRPr="009531E5">
                  <w:rPr>
                    <w:rFonts w:hint="eastAsia"/>
                  </w:rPr>
                  <w:t>%</w:t>
                </w:r>
                <w:r w:rsidRPr="009531E5">
                  <w:t>）</w:t>
                </w:r>
              </w:p>
            </w:tc>
          </w:sdtContent>
        </w:sdt>
        <w:sdt>
          <w:sdtPr>
            <w:tag w:val="_PLD_6ec6853f40254c1e8badc94bd41729ab"/>
            <w:id w:val="1687010656"/>
          </w:sdtPr>
          <w:sdtContent>
            <w:tc>
              <w:tcPr>
                <w:tcW w:w="1231" w:type="dxa"/>
                <w:vAlign w:val="center"/>
              </w:tcPr>
              <w:p w14:paraId="60117732" w14:textId="77777777" w:rsidR="0015090D" w:rsidRPr="009531E5" w:rsidRDefault="00022476">
                <w:pPr>
                  <w:jc w:val="center"/>
                </w:pPr>
                <w:r w:rsidRPr="009531E5">
                  <w:rPr>
                    <w:rFonts w:hint="eastAsia"/>
                  </w:rPr>
                  <w:t>毛利率</w:t>
                </w:r>
                <w:r w:rsidRPr="009531E5">
                  <w:t>比上年增减（</w:t>
                </w:r>
                <w:r w:rsidRPr="009531E5">
                  <w:rPr>
                    <w:rFonts w:hint="eastAsia"/>
                  </w:rPr>
                  <w:t>%</w:t>
                </w:r>
                <w:r w:rsidRPr="009531E5">
                  <w:t>）</w:t>
                </w:r>
              </w:p>
            </w:tc>
          </w:sdtContent>
        </w:sdt>
      </w:tr>
      <w:tr w:rsidR="000B3009" w14:paraId="5E533910" w14:textId="77777777" w:rsidTr="000B3009">
        <w:tc>
          <w:tcPr>
            <w:tcW w:w="1843" w:type="dxa"/>
            <w:vAlign w:val="center"/>
          </w:tcPr>
          <w:p w14:paraId="15203BDD" w14:textId="2453B371" w:rsidR="000B3009" w:rsidRPr="009531E5" w:rsidRDefault="000B3009" w:rsidP="000B3009">
            <w:pPr>
              <w:pStyle w:val="ac"/>
              <w:ind w:firstLineChars="0" w:firstLine="0"/>
              <w:jc w:val="left"/>
              <w:rPr>
                <w:rFonts w:ascii="宋体" w:hAnsi="宋体" w:cs="宋体" w:hint="eastAsia"/>
                <w:kern w:val="0"/>
                <w:szCs w:val="21"/>
              </w:rPr>
            </w:pPr>
            <w:r w:rsidRPr="009531E5">
              <w:rPr>
                <w:rFonts w:hint="eastAsia"/>
                <w:color w:val="000000"/>
                <w:szCs w:val="21"/>
              </w:rPr>
              <w:t>养殖业</w:t>
            </w:r>
          </w:p>
        </w:tc>
        <w:tc>
          <w:tcPr>
            <w:tcW w:w="1813" w:type="dxa"/>
            <w:vAlign w:val="center"/>
          </w:tcPr>
          <w:p w14:paraId="10A537EC" w14:textId="48C0267C" w:rsidR="000B3009" w:rsidRPr="009531E5" w:rsidRDefault="000B3009" w:rsidP="000B3009">
            <w:pPr>
              <w:jc w:val="right"/>
            </w:pPr>
            <w:r w:rsidRPr="009531E5">
              <w:rPr>
                <w:rFonts w:ascii="Calibri" w:hAnsi="Calibri" w:cs="Calibri"/>
                <w:color w:val="000000"/>
              </w:rPr>
              <w:t>320,007,246.96</w:t>
            </w:r>
          </w:p>
        </w:tc>
        <w:tc>
          <w:tcPr>
            <w:tcW w:w="1731" w:type="dxa"/>
            <w:vAlign w:val="center"/>
          </w:tcPr>
          <w:p w14:paraId="2D5F19C6" w14:textId="38D20A40" w:rsidR="000B3009" w:rsidRPr="009531E5" w:rsidRDefault="000B3009" w:rsidP="000B3009">
            <w:pPr>
              <w:jc w:val="right"/>
            </w:pPr>
            <w:r w:rsidRPr="009531E5">
              <w:rPr>
                <w:rFonts w:ascii="Calibri" w:hAnsi="Calibri" w:cs="Calibri"/>
                <w:color w:val="000000"/>
              </w:rPr>
              <w:t>239,990,902.97</w:t>
            </w:r>
          </w:p>
        </w:tc>
        <w:tc>
          <w:tcPr>
            <w:tcW w:w="985" w:type="dxa"/>
            <w:vAlign w:val="center"/>
          </w:tcPr>
          <w:p w14:paraId="346C8DE2" w14:textId="0B11B201" w:rsidR="000B3009" w:rsidRPr="009531E5" w:rsidRDefault="000B3009" w:rsidP="000B3009">
            <w:pPr>
              <w:jc w:val="right"/>
            </w:pPr>
            <w:r w:rsidRPr="009531E5">
              <w:rPr>
                <w:rFonts w:ascii="Calibri" w:hAnsi="Calibri" w:cs="Calibri"/>
                <w:color w:val="000000"/>
              </w:rPr>
              <w:t>25</w:t>
            </w:r>
            <w:r w:rsidR="00CA0FA9">
              <w:rPr>
                <w:rFonts w:ascii="Calibri" w:hAnsi="Calibri" w:cs="Calibri" w:hint="eastAsia"/>
                <w:color w:val="000000"/>
              </w:rPr>
              <w:t>.00</w:t>
            </w:r>
          </w:p>
        </w:tc>
        <w:tc>
          <w:tcPr>
            <w:tcW w:w="1236" w:type="dxa"/>
            <w:vAlign w:val="center"/>
          </w:tcPr>
          <w:p w14:paraId="438BDF7B" w14:textId="40E67527" w:rsidR="000B3009" w:rsidRPr="009531E5" w:rsidRDefault="000B3009" w:rsidP="000B3009">
            <w:pPr>
              <w:jc w:val="right"/>
            </w:pPr>
            <w:r w:rsidRPr="009531E5">
              <w:rPr>
                <w:rFonts w:ascii="Calibri" w:hAnsi="Calibri" w:cs="Calibri"/>
                <w:color w:val="000000"/>
              </w:rPr>
              <w:t>-41.1</w:t>
            </w:r>
            <w:r w:rsidR="00CA0FA9">
              <w:rPr>
                <w:rFonts w:ascii="Calibri" w:hAnsi="Calibri" w:cs="Calibri" w:hint="eastAsia"/>
                <w:color w:val="000000"/>
              </w:rPr>
              <w:t>0</w:t>
            </w:r>
          </w:p>
        </w:tc>
        <w:tc>
          <w:tcPr>
            <w:tcW w:w="1236" w:type="dxa"/>
            <w:vAlign w:val="center"/>
          </w:tcPr>
          <w:p w14:paraId="68095D5A" w14:textId="00D9896F" w:rsidR="000B3009" w:rsidRPr="009531E5" w:rsidRDefault="000B3009" w:rsidP="000B3009">
            <w:pPr>
              <w:jc w:val="right"/>
            </w:pPr>
            <w:r w:rsidRPr="009531E5">
              <w:rPr>
                <w:rFonts w:ascii="Calibri" w:hAnsi="Calibri" w:cs="Calibri"/>
                <w:color w:val="000000"/>
              </w:rPr>
              <w:t>-36.79</w:t>
            </w:r>
          </w:p>
        </w:tc>
        <w:tc>
          <w:tcPr>
            <w:tcW w:w="1231" w:type="dxa"/>
            <w:vAlign w:val="center"/>
          </w:tcPr>
          <w:p w14:paraId="4A4F4692" w14:textId="2E3ABBCC" w:rsidR="000B3009" w:rsidRPr="009531E5" w:rsidRDefault="009531E5" w:rsidP="000B3009">
            <w:pPr>
              <w:jc w:val="right"/>
            </w:pPr>
            <w:r>
              <w:rPr>
                <w:rFonts w:ascii="Calibri" w:hAnsi="Calibri" w:cs="Calibri" w:hint="eastAsia"/>
                <w:color w:val="000000"/>
              </w:rPr>
              <w:t>减少</w:t>
            </w:r>
            <w:r>
              <w:rPr>
                <w:rFonts w:ascii="Calibri" w:hAnsi="Calibri" w:cs="Calibri" w:hint="eastAsia"/>
                <w:color w:val="000000"/>
              </w:rPr>
              <w:t>5.11</w:t>
            </w:r>
            <w:r>
              <w:rPr>
                <w:rFonts w:ascii="Calibri" w:hAnsi="Calibri" w:cs="Calibri" w:hint="eastAsia"/>
                <w:color w:val="000000"/>
              </w:rPr>
              <w:t>个百分点</w:t>
            </w:r>
          </w:p>
        </w:tc>
      </w:tr>
      <w:tr w:rsidR="000B3009" w14:paraId="466FD95F" w14:textId="77777777" w:rsidTr="000B3009">
        <w:tc>
          <w:tcPr>
            <w:tcW w:w="1843" w:type="dxa"/>
            <w:vAlign w:val="center"/>
          </w:tcPr>
          <w:p w14:paraId="16226362" w14:textId="311A68AA"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食品加工业</w:t>
            </w:r>
          </w:p>
        </w:tc>
        <w:tc>
          <w:tcPr>
            <w:tcW w:w="1813" w:type="dxa"/>
            <w:vAlign w:val="center"/>
          </w:tcPr>
          <w:p w14:paraId="404B5C8D" w14:textId="1B4598FF" w:rsidR="000B3009" w:rsidRDefault="000B3009" w:rsidP="000B3009">
            <w:pPr>
              <w:jc w:val="right"/>
            </w:pPr>
            <w:r>
              <w:rPr>
                <w:rFonts w:ascii="Calibri" w:hAnsi="Calibri" w:cs="Calibri"/>
                <w:color w:val="000000"/>
              </w:rPr>
              <w:t>600,118,351.02</w:t>
            </w:r>
          </w:p>
        </w:tc>
        <w:tc>
          <w:tcPr>
            <w:tcW w:w="1731" w:type="dxa"/>
            <w:vAlign w:val="center"/>
          </w:tcPr>
          <w:p w14:paraId="262A5EAC" w14:textId="68D3A759" w:rsidR="000B3009" w:rsidRDefault="000B3009" w:rsidP="000B3009">
            <w:pPr>
              <w:jc w:val="right"/>
            </w:pPr>
            <w:r>
              <w:rPr>
                <w:rFonts w:ascii="Calibri" w:hAnsi="Calibri" w:cs="Calibri"/>
                <w:color w:val="000000"/>
              </w:rPr>
              <w:t>437,809,205.25</w:t>
            </w:r>
          </w:p>
        </w:tc>
        <w:tc>
          <w:tcPr>
            <w:tcW w:w="985" w:type="dxa"/>
            <w:vAlign w:val="center"/>
          </w:tcPr>
          <w:p w14:paraId="427EB0F8" w14:textId="6A8788F3" w:rsidR="000B3009" w:rsidRDefault="000B3009" w:rsidP="000B3009">
            <w:pPr>
              <w:jc w:val="right"/>
            </w:pPr>
            <w:r>
              <w:rPr>
                <w:rFonts w:ascii="Calibri" w:hAnsi="Calibri" w:cs="Calibri"/>
                <w:color w:val="000000"/>
              </w:rPr>
              <w:t>26.47</w:t>
            </w:r>
          </w:p>
        </w:tc>
        <w:tc>
          <w:tcPr>
            <w:tcW w:w="1236" w:type="dxa"/>
            <w:vAlign w:val="center"/>
          </w:tcPr>
          <w:p w14:paraId="1157F4AF" w14:textId="6C9DCB22" w:rsidR="000B3009" w:rsidRDefault="000B3009" w:rsidP="000B3009">
            <w:pPr>
              <w:jc w:val="right"/>
            </w:pPr>
            <w:r>
              <w:rPr>
                <w:rFonts w:ascii="Calibri" w:hAnsi="Calibri" w:cs="Calibri"/>
                <w:color w:val="000000"/>
              </w:rPr>
              <w:t>-19.72</w:t>
            </w:r>
          </w:p>
        </w:tc>
        <w:tc>
          <w:tcPr>
            <w:tcW w:w="1236" w:type="dxa"/>
            <w:vAlign w:val="center"/>
          </w:tcPr>
          <w:p w14:paraId="7652A833" w14:textId="7C86D707" w:rsidR="000B3009" w:rsidRDefault="000B3009" w:rsidP="000B3009">
            <w:pPr>
              <w:jc w:val="right"/>
            </w:pPr>
            <w:r>
              <w:rPr>
                <w:rFonts w:ascii="Calibri" w:hAnsi="Calibri" w:cs="Calibri"/>
                <w:color w:val="000000"/>
              </w:rPr>
              <w:t>-38.22</w:t>
            </w:r>
          </w:p>
        </w:tc>
        <w:tc>
          <w:tcPr>
            <w:tcW w:w="1231" w:type="dxa"/>
            <w:vAlign w:val="center"/>
          </w:tcPr>
          <w:p w14:paraId="5C0BA96E" w14:textId="5BF41529" w:rsidR="000B3009" w:rsidRDefault="000B3009" w:rsidP="000B3009">
            <w:pPr>
              <w:jc w:val="right"/>
            </w:pPr>
            <w:r>
              <w:rPr>
                <w:rFonts w:ascii="Calibri" w:hAnsi="Calibri" w:cs="Calibri"/>
                <w:color w:val="000000"/>
              </w:rPr>
              <w:t>21.27</w:t>
            </w:r>
          </w:p>
        </w:tc>
      </w:tr>
      <w:tr w:rsidR="000B3009" w14:paraId="003953A0" w14:textId="77777777" w:rsidTr="000B3009">
        <w:tc>
          <w:tcPr>
            <w:tcW w:w="1843" w:type="dxa"/>
            <w:vAlign w:val="center"/>
          </w:tcPr>
          <w:p w14:paraId="77628160" w14:textId="582D0FD3"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捕捞业</w:t>
            </w:r>
          </w:p>
        </w:tc>
        <w:tc>
          <w:tcPr>
            <w:tcW w:w="1813" w:type="dxa"/>
            <w:vAlign w:val="center"/>
          </w:tcPr>
          <w:p w14:paraId="190A44A7" w14:textId="3E25485D" w:rsidR="000B3009" w:rsidRDefault="000B3009" w:rsidP="000B3009">
            <w:pPr>
              <w:jc w:val="right"/>
            </w:pPr>
            <w:r>
              <w:rPr>
                <w:rFonts w:ascii="Calibri" w:hAnsi="Calibri" w:cs="Calibri"/>
                <w:color w:val="000000"/>
              </w:rPr>
              <w:t>122,659,186.12</w:t>
            </w:r>
          </w:p>
        </w:tc>
        <w:tc>
          <w:tcPr>
            <w:tcW w:w="1731" w:type="dxa"/>
            <w:vAlign w:val="center"/>
          </w:tcPr>
          <w:p w14:paraId="39F8690D" w14:textId="0326D685" w:rsidR="000B3009" w:rsidRDefault="000B3009" w:rsidP="000B3009">
            <w:pPr>
              <w:jc w:val="right"/>
            </w:pPr>
            <w:r>
              <w:rPr>
                <w:rFonts w:ascii="Calibri" w:hAnsi="Calibri" w:cs="Calibri"/>
                <w:color w:val="000000"/>
              </w:rPr>
              <w:t>119,578,421.31</w:t>
            </w:r>
          </w:p>
        </w:tc>
        <w:tc>
          <w:tcPr>
            <w:tcW w:w="985" w:type="dxa"/>
            <w:vAlign w:val="center"/>
          </w:tcPr>
          <w:p w14:paraId="09E2DBE9" w14:textId="31F70B67" w:rsidR="000B3009" w:rsidRDefault="000B3009" w:rsidP="000B3009">
            <w:pPr>
              <w:jc w:val="right"/>
            </w:pPr>
            <w:r>
              <w:rPr>
                <w:rFonts w:ascii="Calibri" w:hAnsi="Calibri" w:cs="Calibri"/>
                <w:color w:val="000000"/>
              </w:rPr>
              <w:t>2.51</w:t>
            </w:r>
          </w:p>
        </w:tc>
        <w:tc>
          <w:tcPr>
            <w:tcW w:w="1236" w:type="dxa"/>
            <w:vAlign w:val="center"/>
          </w:tcPr>
          <w:p w14:paraId="5F1B385C" w14:textId="6D7D367F" w:rsidR="000B3009" w:rsidRDefault="000B3009" w:rsidP="000B3009">
            <w:pPr>
              <w:jc w:val="right"/>
            </w:pPr>
            <w:r>
              <w:rPr>
                <w:rFonts w:ascii="Calibri" w:hAnsi="Calibri" w:cs="Calibri"/>
                <w:color w:val="000000"/>
              </w:rPr>
              <w:t>15.93</w:t>
            </w:r>
          </w:p>
        </w:tc>
        <w:tc>
          <w:tcPr>
            <w:tcW w:w="1236" w:type="dxa"/>
            <w:vAlign w:val="center"/>
          </w:tcPr>
          <w:p w14:paraId="324DFC89" w14:textId="77A09C4C" w:rsidR="000B3009" w:rsidRDefault="000B3009" w:rsidP="000B3009">
            <w:pPr>
              <w:jc w:val="right"/>
            </w:pPr>
            <w:r>
              <w:rPr>
                <w:rFonts w:ascii="Calibri" w:hAnsi="Calibri" w:cs="Calibri"/>
                <w:color w:val="000000"/>
              </w:rPr>
              <w:t>20.79</w:t>
            </w:r>
          </w:p>
        </w:tc>
        <w:tc>
          <w:tcPr>
            <w:tcW w:w="1231" w:type="dxa"/>
            <w:vAlign w:val="center"/>
          </w:tcPr>
          <w:p w14:paraId="74DDE8CF" w14:textId="6798FAAE" w:rsidR="000B3009" w:rsidRDefault="000B3009" w:rsidP="000B3009">
            <w:pPr>
              <w:jc w:val="right"/>
            </w:pPr>
            <w:r>
              <w:rPr>
                <w:rFonts w:ascii="Calibri" w:hAnsi="Calibri" w:cs="Calibri"/>
                <w:color w:val="000000"/>
              </w:rPr>
              <w:t>-3.93</w:t>
            </w:r>
          </w:p>
        </w:tc>
      </w:tr>
      <w:tr w:rsidR="000B3009" w14:paraId="6E703642" w14:textId="77777777" w:rsidTr="000B3009">
        <w:tc>
          <w:tcPr>
            <w:tcW w:w="1843" w:type="dxa"/>
            <w:vAlign w:val="center"/>
          </w:tcPr>
          <w:p w14:paraId="39C0F57A" w14:textId="1050C1E5"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其他</w:t>
            </w:r>
          </w:p>
        </w:tc>
        <w:tc>
          <w:tcPr>
            <w:tcW w:w="1813" w:type="dxa"/>
            <w:vAlign w:val="center"/>
          </w:tcPr>
          <w:p w14:paraId="3A961AEB" w14:textId="7504113D" w:rsidR="000B3009" w:rsidRDefault="000B3009" w:rsidP="000B3009">
            <w:pPr>
              <w:jc w:val="right"/>
            </w:pPr>
            <w:r>
              <w:rPr>
                <w:rFonts w:ascii="Calibri" w:hAnsi="Calibri" w:cs="Calibri"/>
                <w:color w:val="000000"/>
              </w:rPr>
              <w:t>8,517,950.28</w:t>
            </w:r>
          </w:p>
        </w:tc>
        <w:tc>
          <w:tcPr>
            <w:tcW w:w="1731" w:type="dxa"/>
            <w:vAlign w:val="center"/>
          </w:tcPr>
          <w:p w14:paraId="2B937BCB" w14:textId="4728BD67" w:rsidR="000B3009" w:rsidRDefault="000B3009" w:rsidP="000B3009">
            <w:pPr>
              <w:jc w:val="right"/>
            </w:pPr>
            <w:r>
              <w:rPr>
                <w:rFonts w:ascii="Calibri" w:hAnsi="Calibri" w:cs="Calibri"/>
                <w:color w:val="000000"/>
              </w:rPr>
              <w:t>2,942,592.08</w:t>
            </w:r>
          </w:p>
        </w:tc>
        <w:tc>
          <w:tcPr>
            <w:tcW w:w="985" w:type="dxa"/>
            <w:vAlign w:val="center"/>
          </w:tcPr>
          <w:p w14:paraId="5400ED17" w14:textId="03077C53" w:rsidR="000B3009" w:rsidRDefault="000B3009" w:rsidP="000B3009">
            <w:pPr>
              <w:jc w:val="right"/>
            </w:pPr>
            <w:r>
              <w:rPr>
                <w:rFonts w:ascii="Calibri" w:hAnsi="Calibri" w:cs="Calibri"/>
                <w:color w:val="000000"/>
              </w:rPr>
              <w:t>65.45</w:t>
            </w:r>
          </w:p>
        </w:tc>
        <w:tc>
          <w:tcPr>
            <w:tcW w:w="1236" w:type="dxa"/>
            <w:vAlign w:val="center"/>
          </w:tcPr>
          <w:p w14:paraId="42947D19" w14:textId="51392AE8" w:rsidR="000B3009" w:rsidRDefault="000B3009" w:rsidP="000B3009">
            <w:pPr>
              <w:jc w:val="right"/>
            </w:pPr>
            <w:r>
              <w:rPr>
                <w:rFonts w:ascii="Calibri" w:hAnsi="Calibri" w:cs="Calibri"/>
                <w:color w:val="000000"/>
              </w:rPr>
              <w:t>-56.23</w:t>
            </w:r>
          </w:p>
        </w:tc>
        <w:tc>
          <w:tcPr>
            <w:tcW w:w="1236" w:type="dxa"/>
            <w:vAlign w:val="center"/>
          </w:tcPr>
          <w:p w14:paraId="558FF794" w14:textId="6AE3EFAB" w:rsidR="000B3009" w:rsidRDefault="000B3009" w:rsidP="000B3009">
            <w:pPr>
              <w:jc w:val="right"/>
            </w:pPr>
            <w:r>
              <w:rPr>
                <w:rFonts w:ascii="Calibri" w:hAnsi="Calibri" w:cs="Calibri"/>
                <w:color w:val="000000"/>
              </w:rPr>
              <w:t>-64.2</w:t>
            </w:r>
            <w:r w:rsidR="00CA0FA9">
              <w:rPr>
                <w:rFonts w:ascii="Calibri" w:hAnsi="Calibri" w:cs="Calibri" w:hint="eastAsia"/>
                <w:color w:val="000000"/>
              </w:rPr>
              <w:t>0</w:t>
            </w:r>
          </w:p>
        </w:tc>
        <w:tc>
          <w:tcPr>
            <w:tcW w:w="1231" w:type="dxa"/>
            <w:vAlign w:val="center"/>
          </w:tcPr>
          <w:p w14:paraId="0F19DE42" w14:textId="5EAFD72C" w:rsidR="000B3009" w:rsidRDefault="000B3009" w:rsidP="000B3009">
            <w:pPr>
              <w:jc w:val="right"/>
            </w:pPr>
            <w:r>
              <w:rPr>
                <w:rFonts w:ascii="Calibri" w:hAnsi="Calibri" w:cs="Calibri"/>
                <w:color w:val="000000"/>
              </w:rPr>
              <w:t>7.69</w:t>
            </w:r>
          </w:p>
        </w:tc>
      </w:tr>
      <w:tr w:rsidR="0015090D" w14:paraId="2C77BB9A" w14:textId="77777777" w:rsidTr="000B3009">
        <w:sdt>
          <w:sdtPr>
            <w:tag w:val="_PLD_49258193d94b4f5fa47e482cd615784f"/>
            <w:id w:val="1590433942"/>
          </w:sdtPr>
          <w:sdtContent>
            <w:tc>
              <w:tcPr>
                <w:tcW w:w="10075" w:type="dxa"/>
                <w:gridSpan w:val="7"/>
                <w:vAlign w:val="center"/>
              </w:tcPr>
              <w:p w14:paraId="61DE693A" w14:textId="77777777" w:rsidR="0015090D" w:rsidRDefault="00022476">
                <w:pPr>
                  <w:jc w:val="center"/>
                </w:pPr>
                <w:r>
                  <w:rPr>
                    <w:rFonts w:hint="eastAsia"/>
                  </w:rPr>
                  <w:t>主营业务分产品情况</w:t>
                </w:r>
              </w:p>
            </w:tc>
          </w:sdtContent>
        </w:sdt>
      </w:tr>
      <w:tr w:rsidR="0015090D" w14:paraId="195A066C" w14:textId="77777777" w:rsidTr="000B3009">
        <w:sdt>
          <w:sdtPr>
            <w:tag w:val="_PLD_1d72749a5d4248359cb1b92e381ef722"/>
            <w:id w:val="1867942910"/>
          </w:sdtPr>
          <w:sdtContent>
            <w:tc>
              <w:tcPr>
                <w:tcW w:w="1843" w:type="dxa"/>
                <w:tcBorders>
                  <w:bottom w:val="single" w:sz="4" w:space="0" w:color="auto"/>
                </w:tcBorders>
                <w:vAlign w:val="center"/>
              </w:tcPr>
              <w:p w14:paraId="0864BB25" w14:textId="77777777" w:rsidR="0015090D" w:rsidRDefault="00022476">
                <w:pPr>
                  <w:pStyle w:val="ac"/>
                  <w:ind w:firstLineChars="0" w:firstLine="0"/>
                  <w:jc w:val="center"/>
                  <w:rPr>
                    <w:szCs w:val="21"/>
                  </w:rPr>
                </w:pPr>
                <w:r>
                  <w:rPr>
                    <w:rFonts w:hint="eastAsia"/>
                    <w:szCs w:val="21"/>
                  </w:rPr>
                  <w:t>分产品</w:t>
                </w:r>
              </w:p>
            </w:tc>
          </w:sdtContent>
        </w:sdt>
        <w:sdt>
          <w:sdtPr>
            <w:tag w:val="_PLD_5e318ae25ee540258ffd6821c201e0af"/>
            <w:id w:val="-28650928"/>
          </w:sdtPr>
          <w:sdtContent>
            <w:tc>
              <w:tcPr>
                <w:tcW w:w="1813" w:type="dxa"/>
                <w:tcBorders>
                  <w:bottom w:val="single" w:sz="4" w:space="0" w:color="auto"/>
                </w:tcBorders>
                <w:vAlign w:val="center"/>
              </w:tcPr>
              <w:p w14:paraId="1B6C36C3" w14:textId="77777777" w:rsidR="0015090D" w:rsidRDefault="00022476">
                <w:pPr>
                  <w:jc w:val="center"/>
                </w:pPr>
                <w:r>
                  <w:rPr>
                    <w:rFonts w:hint="eastAsia"/>
                  </w:rPr>
                  <w:t>营业收入</w:t>
                </w:r>
              </w:p>
            </w:tc>
          </w:sdtContent>
        </w:sdt>
        <w:sdt>
          <w:sdtPr>
            <w:tag w:val="_PLD_d7023b8e0b18494eaae569b7bcd4781f"/>
            <w:id w:val="-1632158325"/>
          </w:sdtPr>
          <w:sdtContent>
            <w:tc>
              <w:tcPr>
                <w:tcW w:w="1731" w:type="dxa"/>
                <w:tcBorders>
                  <w:bottom w:val="single" w:sz="4" w:space="0" w:color="auto"/>
                </w:tcBorders>
                <w:vAlign w:val="center"/>
              </w:tcPr>
              <w:p w14:paraId="217D92C9" w14:textId="77777777" w:rsidR="0015090D" w:rsidRDefault="00022476">
                <w:pPr>
                  <w:jc w:val="center"/>
                </w:pPr>
                <w:r>
                  <w:rPr>
                    <w:rFonts w:hint="eastAsia"/>
                  </w:rPr>
                  <w:t>营业成本</w:t>
                </w:r>
              </w:p>
            </w:tc>
          </w:sdtContent>
        </w:sdt>
        <w:sdt>
          <w:sdtPr>
            <w:tag w:val="_PLD_c7e7c31f672744488b53ec34a4e0abde"/>
            <w:id w:val="1360699317"/>
          </w:sdtPr>
          <w:sdtContent>
            <w:tc>
              <w:tcPr>
                <w:tcW w:w="985" w:type="dxa"/>
                <w:tcBorders>
                  <w:bottom w:val="single" w:sz="4" w:space="0" w:color="auto"/>
                </w:tcBorders>
                <w:vAlign w:val="center"/>
              </w:tcPr>
              <w:p w14:paraId="6974E87B" w14:textId="77777777" w:rsidR="0015090D" w:rsidRDefault="00022476">
                <w:pPr>
                  <w:jc w:val="center"/>
                </w:pPr>
                <w:r>
                  <w:rPr>
                    <w:rFonts w:hint="eastAsia"/>
                  </w:rPr>
                  <w:t>毛利率（</w:t>
                </w:r>
                <w:r>
                  <w:rPr>
                    <w:rFonts w:hint="eastAsia"/>
                  </w:rPr>
                  <w:t>%</w:t>
                </w:r>
                <w:r>
                  <w:rPr>
                    <w:rFonts w:hint="eastAsia"/>
                  </w:rPr>
                  <w:t>）</w:t>
                </w:r>
              </w:p>
            </w:tc>
          </w:sdtContent>
        </w:sdt>
        <w:sdt>
          <w:sdtPr>
            <w:tag w:val="_PLD_0ca65e94b76d4933977b3fe13864caf2"/>
            <w:id w:val="893935312"/>
          </w:sdtPr>
          <w:sdtContent>
            <w:tc>
              <w:tcPr>
                <w:tcW w:w="1236" w:type="dxa"/>
                <w:tcBorders>
                  <w:bottom w:val="single" w:sz="4" w:space="0" w:color="auto"/>
                </w:tcBorders>
                <w:vAlign w:val="center"/>
              </w:tcPr>
              <w:p w14:paraId="4507B11E" w14:textId="77777777" w:rsidR="0015090D" w:rsidRDefault="00022476">
                <w:pPr>
                  <w:jc w:val="center"/>
                </w:pPr>
                <w:r>
                  <w:rPr>
                    <w:rFonts w:hint="eastAsia"/>
                  </w:rPr>
                  <w:t>营业收入比上年增减（</w:t>
                </w:r>
                <w:r>
                  <w:rPr>
                    <w:rFonts w:hint="eastAsia"/>
                  </w:rPr>
                  <w:t>%</w:t>
                </w:r>
                <w:r>
                  <w:rPr>
                    <w:rFonts w:hint="eastAsia"/>
                  </w:rPr>
                  <w:t>）</w:t>
                </w:r>
              </w:p>
            </w:tc>
          </w:sdtContent>
        </w:sdt>
        <w:sdt>
          <w:sdtPr>
            <w:tag w:val="_PLD_0fcddf8af1ce40e3bbe0b8e78c8c2496"/>
            <w:id w:val="-1164238535"/>
          </w:sdtPr>
          <w:sdtContent>
            <w:tc>
              <w:tcPr>
                <w:tcW w:w="1236" w:type="dxa"/>
                <w:tcBorders>
                  <w:bottom w:val="single" w:sz="4" w:space="0" w:color="auto"/>
                </w:tcBorders>
                <w:vAlign w:val="center"/>
              </w:tcPr>
              <w:p w14:paraId="53229E18" w14:textId="77777777" w:rsidR="0015090D" w:rsidRDefault="00022476">
                <w:pPr>
                  <w:jc w:val="center"/>
                </w:pPr>
                <w:r>
                  <w:rPr>
                    <w:rFonts w:hint="eastAsia"/>
                  </w:rPr>
                  <w:t>营业成本比上年增减（</w:t>
                </w:r>
                <w:r>
                  <w:rPr>
                    <w:rFonts w:hint="eastAsia"/>
                  </w:rPr>
                  <w:t>%</w:t>
                </w:r>
                <w:r>
                  <w:rPr>
                    <w:rFonts w:hint="eastAsia"/>
                  </w:rPr>
                  <w:t>）</w:t>
                </w:r>
              </w:p>
            </w:tc>
          </w:sdtContent>
        </w:sdt>
        <w:sdt>
          <w:sdtPr>
            <w:tag w:val="_PLD_fd695ef26ff948df8cd16c66ef5ffea9"/>
            <w:id w:val="-1023938325"/>
          </w:sdtPr>
          <w:sdtContent>
            <w:tc>
              <w:tcPr>
                <w:tcW w:w="1231" w:type="dxa"/>
                <w:tcBorders>
                  <w:bottom w:val="single" w:sz="4" w:space="0" w:color="auto"/>
                </w:tcBorders>
                <w:vAlign w:val="center"/>
              </w:tcPr>
              <w:p w14:paraId="7217E285" w14:textId="77777777" w:rsidR="0015090D" w:rsidRDefault="00022476">
                <w:pPr>
                  <w:jc w:val="center"/>
                </w:pPr>
                <w:r>
                  <w:rPr>
                    <w:rFonts w:hint="eastAsia"/>
                  </w:rPr>
                  <w:t>毛利率</w:t>
                </w:r>
                <w:r>
                  <w:t>比上年增减（</w:t>
                </w:r>
                <w:r>
                  <w:rPr>
                    <w:rFonts w:hint="eastAsia"/>
                  </w:rPr>
                  <w:t>%</w:t>
                </w:r>
                <w:r>
                  <w:t>）</w:t>
                </w:r>
              </w:p>
            </w:tc>
          </w:sdtContent>
        </w:sdt>
      </w:tr>
      <w:tr w:rsidR="000B3009" w14:paraId="1851C2F5" w14:textId="77777777" w:rsidTr="000B3009">
        <w:tc>
          <w:tcPr>
            <w:tcW w:w="1843" w:type="dxa"/>
            <w:tcBorders>
              <w:top w:val="single" w:sz="4" w:space="0" w:color="auto"/>
              <w:left w:val="single" w:sz="4" w:space="0" w:color="auto"/>
              <w:bottom w:val="single" w:sz="4" w:space="0" w:color="auto"/>
              <w:right w:val="single" w:sz="4" w:space="0" w:color="auto"/>
            </w:tcBorders>
            <w:vAlign w:val="center"/>
          </w:tcPr>
          <w:p w14:paraId="737178B4" w14:textId="2C80B89D" w:rsidR="000B3009" w:rsidRDefault="000456DD" w:rsidP="000B3009">
            <w:pPr>
              <w:pStyle w:val="ac"/>
              <w:ind w:firstLineChars="0" w:firstLine="0"/>
              <w:jc w:val="left"/>
            </w:pPr>
            <w:r>
              <w:rPr>
                <w:rFonts w:hint="eastAsia"/>
                <w:color w:val="000000"/>
                <w:szCs w:val="21"/>
              </w:rPr>
              <w:t>海参产品</w:t>
            </w:r>
          </w:p>
        </w:tc>
        <w:tc>
          <w:tcPr>
            <w:tcW w:w="1813" w:type="dxa"/>
            <w:tcBorders>
              <w:top w:val="single" w:sz="4" w:space="0" w:color="auto"/>
              <w:left w:val="single" w:sz="4" w:space="0" w:color="auto"/>
              <w:bottom w:val="single" w:sz="4" w:space="0" w:color="auto"/>
              <w:right w:val="single" w:sz="4" w:space="0" w:color="auto"/>
            </w:tcBorders>
            <w:vAlign w:val="center"/>
          </w:tcPr>
          <w:p w14:paraId="6330763E" w14:textId="7DA23F20" w:rsidR="000B3009" w:rsidRDefault="0011326F" w:rsidP="000B3009">
            <w:pPr>
              <w:jc w:val="right"/>
            </w:pPr>
            <w:r>
              <w:rPr>
                <w:rFonts w:ascii="Calibri" w:hAnsi="Calibri" w:cs="Calibri"/>
                <w:color w:val="000000"/>
                <w:sz w:val="22"/>
                <w:szCs w:val="22"/>
              </w:rPr>
              <w:t>479,404,187.88</w:t>
            </w:r>
          </w:p>
        </w:tc>
        <w:tc>
          <w:tcPr>
            <w:tcW w:w="1731" w:type="dxa"/>
            <w:tcBorders>
              <w:top w:val="single" w:sz="4" w:space="0" w:color="auto"/>
              <w:left w:val="single" w:sz="4" w:space="0" w:color="auto"/>
              <w:bottom w:val="single" w:sz="4" w:space="0" w:color="auto"/>
              <w:right w:val="single" w:sz="4" w:space="0" w:color="auto"/>
            </w:tcBorders>
            <w:vAlign w:val="center"/>
          </w:tcPr>
          <w:p w14:paraId="5535153E" w14:textId="5ADA006A" w:rsidR="000B3009" w:rsidRDefault="0011326F" w:rsidP="000B3009">
            <w:pPr>
              <w:jc w:val="right"/>
            </w:pPr>
            <w:r>
              <w:rPr>
                <w:rFonts w:ascii="Calibri" w:hAnsi="Calibri" w:cs="Calibri"/>
                <w:color w:val="000000"/>
              </w:rPr>
              <w:t>275,177,017.80</w:t>
            </w:r>
          </w:p>
        </w:tc>
        <w:tc>
          <w:tcPr>
            <w:tcW w:w="985" w:type="dxa"/>
            <w:tcBorders>
              <w:top w:val="single" w:sz="4" w:space="0" w:color="auto"/>
              <w:left w:val="single" w:sz="4" w:space="0" w:color="auto"/>
              <w:bottom w:val="single" w:sz="4" w:space="0" w:color="auto"/>
              <w:right w:val="single" w:sz="4" w:space="0" w:color="auto"/>
            </w:tcBorders>
            <w:vAlign w:val="center"/>
          </w:tcPr>
          <w:p w14:paraId="707CDADD" w14:textId="64293A20" w:rsidR="000B3009" w:rsidRDefault="000B3009" w:rsidP="000B3009">
            <w:pPr>
              <w:jc w:val="right"/>
            </w:pPr>
            <w:r>
              <w:rPr>
                <w:rFonts w:ascii="Calibri" w:hAnsi="Calibri" w:cs="Calibri"/>
                <w:color w:val="000000"/>
              </w:rPr>
              <w:t>42.6</w:t>
            </w:r>
            <w:r w:rsidR="00CA0FA9">
              <w:rPr>
                <w:rFonts w:ascii="Calibri" w:hAnsi="Calibri" w:cs="Calibri" w:hint="eastAsia"/>
                <w:color w:val="000000"/>
              </w:rPr>
              <w:t>0</w:t>
            </w:r>
          </w:p>
        </w:tc>
        <w:tc>
          <w:tcPr>
            <w:tcW w:w="1236" w:type="dxa"/>
            <w:tcBorders>
              <w:top w:val="single" w:sz="4" w:space="0" w:color="auto"/>
              <w:left w:val="single" w:sz="4" w:space="0" w:color="auto"/>
              <w:bottom w:val="single" w:sz="4" w:space="0" w:color="auto"/>
              <w:right w:val="single" w:sz="4" w:space="0" w:color="auto"/>
            </w:tcBorders>
            <w:vAlign w:val="center"/>
          </w:tcPr>
          <w:p w14:paraId="00E54D58" w14:textId="774BF4AE" w:rsidR="000B3009" w:rsidRPr="007903F8" w:rsidRDefault="000B3009" w:rsidP="000B3009">
            <w:pPr>
              <w:jc w:val="right"/>
            </w:pPr>
            <w:r w:rsidRPr="007903F8">
              <w:rPr>
                <w:rFonts w:ascii="Calibri" w:hAnsi="Calibri" w:cs="Calibri"/>
                <w:color w:val="000000"/>
              </w:rPr>
              <w:t>-33.93</w:t>
            </w:r>
          </w:p>
        </w:tc>
        <w:tc>
          <w:tcPr>
            <w:tcW w:w="1236" w:type="dxa"/>
            <w:tcBorders>
              <w:top w:val="single" w:sz="4" w:space="0" w:color="auto"/>
              <w:left w:val="single" w:sz="4" w:space="0" w:color="auto"/>
              <w:bottom w:val="single" w:sz="4" w:space="0" w:color="auto"/>
              <w:right w:val="single" w:sz="4" w:space="0" w:color="auto"/>
            </w:tcBorders>
            <w:vAlign w:val="center"/>
          </w:tcPr>
          <w:p w14:paraId="77D4E296" w14:textId="37F6A9A1" w:rsidR="000B3009" w:rsidRPr="007903F8" w:rsidRDefault="000B3009" w:rsidP="000B3009">
            <w:pPr>
              <w:jc w:val="right"/>
            </w:pPr>
            <w:r w:rsidRPr="007903F8">
              <w:rPr>
                <w:rFonts w:ascii="Calibri" w:hAnsi="Calibri" w:cs="Calibri"/>
                <w:color w:val="000000"/>
              </w:rPr>
              <w:t>-50.61</w:t>
            </w:r>
          </w:p>
        </w:tc>
        <w:tc>
          <w:tcPr>
            <w:tcW w:w="1231" w:type="dxa"/>
            <w:tcBorders>
              <w:top w:val="single" w:sz="4" w:space="0" w:color="auto"/>
              <w:left w:val="single" w:sz="4" w:space="0" w:color="auto"/>
              <w:bottom w:val="single" w:sz="4" w:space="0" w:color="auto"/>
              <w:right w:val="single" w:sz="4" w:space="0" w:color="auto"/>
            </w:tcBorders>
            <w:vAlign w:val="center"/>
          </w:tcPr>
          <w:p w14:paraId="3D05887C" w14:textId="49E17FF9" w:rsidR="000B3009" w:rsidRPr="00EF3451" w:rsidRDefault="001C1C61" w:rsidP="000B3009">
            <w:pPr>
              <w:jc w:val="right"/>
            </w:pPr>
            <w:r>
              <w:rPr>
                <w:rFonts w:ascii="Calibri" w:hAnsi="Calibri" w:cs="Calibri" w:hint="eastAsia"/>
                <w:color w:val="000000"/>
              </w:rPr>
              <w:t>增加</w:t>
            </w:r>
            <w:r>
              <w:rPr>
                <w:rFonts w:ascii="Calibri" w:hAnsi="Calibri" w:cs="Calibri" w:hint="eastAsia"/>
                <w:color w:val="000000"/>
              </w:rPr>
              <w:t>19.38</w:t>
            </w:r>
            <w:r>
              <w:rPr>
                <w:rFonts w:ascii="Calibri" w:hAnsi="Calibri" w:cs="Calibri" w:hint="eastAsia"/>
                <w:color w:val="000000"/>
              </w:rPr>
              <w:t>个百分点</w:t>
            </w:r>
          </w:p>
        </w:tc>
      </w:tr>
      <w:tr w:rsidR="000B3009" w14:paraId="31E5EB8C" w14:textId="77777777" w:rsidTr="000B3009">
        <w:tc>
          <w:tcPr>
            <w:tcW w:w="1843" w:type="dxa"/>
            <w:tcBorders>
              <w:top w:val="single" w:sz="4" w:space="0" w:color="auto"/>
              <w:left w:val="single" w:sz="4" w:space="0" w:color="auto"/>
              <w:bottom w:val="single" w:sz="4" w:space="0" w:color="auto"/>
              <w:right w:val="single" w:sz="4" w:space="0" w:color="auto"/>
            </w:tcBorders>
            <w:vAlign w:val="center"/>
          </w:tcPr>
          <w:p w14:paraId="42BAC89E" w14:textId="61146540" w:rsidR="000B3009" w:rsidRDefault="000B3009" w:rsidP="000B3009">
            <w:pPr>
              <w:pStyle w:val="ac"/>
              <w:ind w:firstLineChars="0" w:firstLine="0"/>
              <w:jc w:val="left"/>
            </w:pPr>
            <w:r>
              <w:rPr>
                <w:rFonts w:hint="eastAsia"/>
                <w:color w:val="000000"/>
                <w:szCs w:val="21"/>
              </w:rPr>
              <w:t>冷冻调理食品</w:t>
            </w:r>
          </w:p>
        </w:tc>
        <w:tc>
          <w:tcPr>
            <w:tcW w:w="1813" w:type="dxa"/>
            <w:tcBorders>
              <w:top w:val="single" w:sz="4" w:space="0" w:color="auto"/>
              <w:left w:val="single" w:sz="4" w:space="0" w:color="auto"/>
              <w:bottom w:val="single" w:sz="4" w:space="0" w:color="auto"/>
              <w:right w:val="single" w:sz="4" w:space="0" w:color="auto"/>
            </w:tcBorders>
            <w:vAlign w:val="center"/>
          </w:tcPr>
          <w:p w14:paraId="12AF2A85" w14:textId="14266D1D" w:rsidR="000B3009" w:rsidRDefault="0011326F" w:rsidP="000B3009">
            <w:pPr>
              <w:jc w:val="right"/>
            </w:pPr>
            <w:r>
              <w:rPr>
                <w:rFonts w:ascii="Calibri" w:hAnsi="Calibri" w:cs="Calibri"/>
                <w:color w:val="000000"/>
              </w:rPr>
              <w:t>440,721,410.10</w:t>
            </w:r>
          </w:p>
        </w:tc>
        <w:tc>
          <w:tcPr>
            <w:tcW w:w="1731" w:type="dxa"/>
            <w:tcBorders>
              <w:top w:val="single" w:sz="4" w:space="0" w:color="auto"/>
              <w:left w:val="single" w:sz="4" w:space="0" w:color="auto"/>
              <w:bottom w:val="single" w:sz="4" w:space="0" w:color="auto"/>
              <w:right w:val="single" w:sz="4" w:space="0" w:color="auto"/>
            </w:tcBorders>
            <w:vAlign w:val="center"/>
          </w:tcPr>
          <w:p w14:paraId="64FEF0FA" w14:textId="7F8E2BA6" w:rsidR="000B3009" w:rsidRDefault="0011326F" w:rsidP="000B3009">
            <w:pPr>
              <w:jc w:val="right"/>
            </w:pPr>
            <w:r>
              <w:rPr>
                <w:rFonts w:ascii="Calibri" w:hAnsi="Calibri" w:cs="Calibri"/>
                <w:color w:val="000000"/>
              </w:rPr>
              <w:t>402,623,090.42</w:t>
            </w:r>
          </w:p>
        </w:tc>
        <w:tc>
          <w:tcPr>
            <w:tcW w:w="985" w:type="dxa"/>
            <w:tcBorders>
              <w:top w:val="single" w:sz="4" w:space="0" w:color="auto"/>
              <w:left w:val="single" w:sz="4" w:space="0" w:color="auto"/>
              <w:bottom w:val="single" w:sz="4" w:space="0" w:color="auto"/>
              <w:right w:val="single" w:sz="4" w:space="0" w:color="auto"/>
            </w:tcBorders>
            <w:vAlign w:val="center"/>
          </w:tcPr>
          <w:p w14:paraId="236F9DA9" w14:textId="2B7F3816" w:rsidR="000B3009" w:rsidRDefault="000B3009" w:rsidP="000B3009">
            <w:pPr>
              <w:jc w:val="right"/>
            </w:pPr>
            <w:r>
              <w:rPr>
                <w:rFonts w:ascii="Calibri" w:hAnsi="Calibri" w:cs="Calibri"/>
                <w:color w:val="000000"/>
              </w:rPr>
              <w:t>8.64</w:t>
            </w:r>
          </w:p>
        </w:tc>
        <w:tc>
          <w:tcPr>
            <w:tcW w:w="1236" w:type="dxa"/>
            <w:tcBorders>
              <w:top w:val="single" w:sz="4" w:space="0" w:color="auto"/>
              <w:left w:val="single" w:sz="4" w:space="0" w:color="auto"/>
              <w:bottom w:val="single" w:sz="4" w:space="0" w:color="auto"/>
              <w:right w:val="single" w:sz="4" w:space="0" w:color="auto"/>
            </w:tcBorders>
            <w:vAlign w:val="center"/>
          </w:tcPr>
          <w:p w14:paraId="0C001305" w14:textId="4A97658E" w:rsidR="000B3009" w:rsidRDefault="000B3009" w:rsidP="000B3009">
            <w:pPr>
              <w:jc w:val="right"/>
            </w:pPr>
            <w:r>
              <w:rPr>
                <w:rFonts w:ascii="Calibri" w:hAnsi="Calibri" w:cs="Calibri"/>
                <w:color w:val="000000"/>
              </w:rPr>
              <w:t>-22.03</w:t>
            </w:r>
          </w:p>
        </w:tc>
        <w:tc>
          <w:tcPr>
            <w:tcW w:w="1236" w:type="dxa"/>
            <w:tcBorders>
              <w:top w:val="single" w:sz="4" w:space="0" w:color="auto"/>
              <w:left w:val="single" w:sz="4" w:space="0" w:color="auto"/>
              <w:bottom w:val="single" w:sz="4" w:space="0" w:color="auto"/>
              <w:right w:val="single" w:sz="4" w:space="0" w:color="auto"/>
            </w:tcBorders>
            <w:vAlign w:val="center"/>
          </w:tcPr>
          <w:p w14:paraId="79E66A40" w14:textId="2D1FCFF4" w:rsidR="000B3009" w:rsidRDefault="000B3009" w:rsidP="000B3009">
            <w:pPr>
              <w:jc w:val="right"/>
            </w:pPr>
            <w:r>
              <w:rPr>
                <w:rFonts w:ascii="Calibri" w:hAnsi="Calibri" w:cs="Calibri"/>
                <w:color w:val="000000"/>
              </w:rPr>
              <w:t>-24.21</w:t>
            </w:r>
          </w:p>
        </w:tc>
        <w:tc>
          <w:tcPr>
            <w:tcW w:w="1231" w:type="dxa"/>
            <w:tcBorders>
              <w:top w:val="single" w:sz="4" w:space="0" w:color="auto"/>
              <w:left w:val="single" w:sz="4" w:space="0" w:color="auto"/>
              <w:bottom w:val="single" w:sz="4" w:space="0" w:color="auto"/>
              <w:right w:val="single" w:sz="4" w:space="0" w:color="auto"/>
            </w:tcBorders>
            <w:vAlign w:val="center"/>
          </w:tcPr>
          <w:p w14:paraId="17870560" w14:textId="267FB1EC" w:rsidR="000B3009" w:rsidRDefault="00F1001A" w:rsidP="000B3009">
            <w:pPr>
              <w:jc w:val="right"/>
            </w:pPr>
            <w:r>
              <w:rPr>
                <w:rFonts w:ascii="Calibri" w:hAnsi="Calibri" w:cs="Calibri" w:hint="eastAsia"/>
                <w:color w:val="000000"/>
              </w:rPr>
              <w:t>增加</w:t>
            </w:r>
            <w:r>
              <w:rPr>
                <w:rFonts w:ascii="Calibri" w:hAnsi="Calibri" w:cs="Calibri" w:hint="eastAsia"/>
                <w:color w:val="000000"/>
              </w:rPr>
              <w:t>2.62</w:t>
            </w:r>
            <w:r>
              <w:rPr>
                <w:rFonts w:ascii="Calibri" w:hAnsi="Calibri" w:cs="Calibri" w:hint="eastAsia"/>
                <w:color w:val="000000"/>
              </w:rPr>
              <w:t>个百分点</w:t>
            </w:r>
          </w:p>
        </w:tc>
      </w:tr>
      <w:tr w:rsidR="000B3009" w14:paraId="43C7E68B" w14:textId="77777777" w:rsidTr="000B3009">
        <w:tc>
          <w:tcPr>
            <w:tcW w:w="1843" w:type="dxa"/>
            <w:tcBorders>
              <w:top w:val="single" w:sz="4" w:space="0" w:color="auto"/>
              <w:left w:val="single" w:sz="4" w:space="0" w:color="auto"/>
              <w:bottom w:val="single" w:sz="4" w:space="0" w:color="auto"/>
              <w:right w:val="single" w:sz="4" w:space="0" w:color="auto"/>
            </w:tcBorders>
            <w:vAlign w:val="center"/>
          </w:tcPr>
          <w:p w14:paraId="7DC627F1" w14:textId="3332290A" w:rsidR="000B3009" w:rsidRDefault="000B3009" w:rsidP="000B3009">
            <w:pPr>
              <w:pStyle w:val="ac"/>
              <w:ind w:firstLineChars="0" w:firstLine="0"/>
              <w:jc w:val="left"/>
            </w:pPr>
            <w:r>
              <w:rPr>
                <w:rFonts w:hint="eastAsia"/>
                <w:color w:val="000000"/>
                <w:szCs w:val="21"/>
              </w:rPr>
              <w:t>捕捞海产品</w:t>
            </w:r>
          </w:p>
        </w:tc>
        <w:tc>
          <w:tcPr>
            <w:tcW w:w="1813" w:type="dxa"/>
            <w:tcBorders>
              <w:top w:val="single" w:sz="4" w:space="0" w:color="auto"/>
              <w:left w:val="single" w:sz="4" w:space="0" w:color="auto"/>
              <w:bottom w:val="single" w:sz="4" w:space="0" w:color="auto"/>
              <w:right w:val="single" w:sz="4" w:space="0" w:color="auto"/>
            </w:tcBorders>
            <w:vAlign w:val="center"/>
          </w:tcPr>
          <w:p w14:paraId="35F7508C" w14:textId="2539110B" w:rsidR="000B3009" w:rsidRDefault="0011326F" w:rsidP="000B3009">
            <w:pPr>
              <w:jc w:val="right"/>
            </w:pPr>
            <w:r>
              <w:rPr>
                <w:rFonts w:ascii="Calibri" w:hAnsi="Calibri" w:cs="Calibri"/>
                <w:color w:val="000000"/>
              </w:rPr>
              <w:t>122,659,186.12</w:t>
            </w:r>
          </w:p>
        </w:tc>
        <w:tc>
          <w:tcPr>
            <w:tcW w:w="1731" w:type="dxa"/>
            <w:tcBorders>
              <w:top w:val="single" w:sz="4" w:space="0" w:color="auto"/>
              <w:left w:val="single" w:sz="4" w:space="0" w:color="auto"/>
              <w:bottom w:val="single" w:sz="4" w:space="0" w:color="auto"/>
              <w:right w:val="single" w:sz="4" w:space="0" w:color="auto"/>
            </w:tcBorders>
            <w:vAlign w:val="center"/>
          </w:tcPr>
          <w:p w14:paraId="6BD9D868" w14:textId="4A2ADCD5" w:rsidR="000B3009" w:rsidRDefault="0011326F" w:rsidP="000B3009">
            <w:pPr>
              <w:jc w:val="right"/>
            </w:pPr>
            <w:r>
              <w:rPr>
                <w:rFonts w:ascii="Calibri" w:hAnsi="Calibri" w:cs="Calibri"/>
                <w:color w:val="000000"/>
              </w:rPr>
              <w:t>119,578,421.31</w:t>
            </w:r>
          </w:p>
        </w:tc>
        <w:tc>
          <w:tcPr>
            <w:tcW w:w="985" w:type="dxa"/>
            <w:tcBorders>
              <w:top w:val="single" w:sz="4" w:space="0" w:color="auto"/>
              <w:left w:val="single" w:sz="4" w:space="0" w:color="auto"/>
              <w:bottom w:val="single" w:sz="4" w:space="0" w:color="auto"/>
              <w:right w:val="single" w:sz="4" w:space="0" w:color="auto"/>
            </w:tcBorders>
            <w:vAlign w:val="center"/>
          </w:tcPr>
          <w:p w14:paraId="1F500DE9" w14:textId="3FDB5FCB" w:rsidR="000B3009" w:rsidRDefault="000B3009" w:rsidP="000B3009">
            <w:pPr>
              <w:jc w:val="right"/>
            </w:pPr>
            <w:r>
              <w:rPr>
                <w:rFonts w:ascii="Calibri" w:hAnsi="Calibri" w:cs="Calibri"/>
                <w:color w:val="000000"/>
              </w:rPr>
              <w:t>2.51</w:t>
            </w:r>
          </w:p>
        </w:tc>
        <w:tc>
          <w:tcPr>
            <w:tcW w:w="1236" w:type="dxa"/>
            <w:tcBorders>
              <w:top w:val="single" w:sz="4" w:space="0" w:color="auto"/>
              <w:left w:val="single" w:sz="4" w:space="0" w:color="auto"/>
              <w:bottom w:val="single" w:sz="4" w:space="0" w:color="auto"/>
              <w:right w:val="single" w:sz="4" w:space="0" w:color="auto"/>
            </w:tcBorders>
            <w:vAlign w:val="center"/>
          </w:tcPr>
          <w:p w14:paraId="5D326E7F" w14:textId="5DF6C8E2" w:rsidR="000B3009" w:rsidRDefault="000B3009" w:rsidP="000B3009">
            <w:pPr>
              <w:jc w:val="right"/>
            </w:pPr>
            <w:r>
              <w:rPr>
                <w:rFonts w:ascii="Calibri" w:hAnsi="Calibri" w:cs="Calibri"/>
                <w:color w:val="000000"/>
              </w:rPr>
              <w:t>15.93</w:t>
            </w:r>
          </w:p>
        </w:tc>
        <w:tc>
          <w:tcPr>
            <w:tcW w:w="1236" w:type="dxa"/>
            <w:tcBorders>
              <w:top w:val="single" w:sz="4" w:space="0" w:color="auto"/>
              <w:left w:val="single" w:sz="4" w:space="0" w:color="auto"/>
              <w:bottom w:val="single" w:sz="4" w:space="0" w:color="auto"/>
              <w:right w:val="single" w:sz="4" w:space="0" w:color="auto"/>
            </w:tcBorders>
            <w:vAlign w:val="center"/>
          </w:tcPr>
          <w:p w14:paraId="72C5E995" w14:textId="5F8573A5" w:rsidR="000B3009" w:rsidRDefault="000B3009" w:rsidP="000B3009">
            <w:pPr>
              <w:jc w:val="right"/>
            </w:pPr>
            <w:r>
              <w:rPr>
                <w:rFonts w:ascii="Calibri" w:hAnsi="Calibri" w:cs="Calibri"/>
                <w:color w:val="000000"/>
              </w:rPr>
              <w:t>20.79</w:t>
            </w:r>
          </w:p>
        </w:tc>
        <w:tc>
          <w:tcPr>
            <w:tcW w:w="1231" w:type="dxa"/>
            <w:tcBorders>
              <w:top w:val="single" w:sz="4" w:space="0" w:color="auto"/>
              <w:left w:val="single" w:sz="4" w:space="0" w:color="auto"/>
              <w:bottom w:val="single" w:sz="4" w:space="0" w:color="auto"/>
              <w:right w:val="single" w:sz="4" w:space="0" w:color="auto"/>
            </w:tcBorders>
            <w:vAlign w:val="center"/>
          </w:tcPr>
          <w:p w14:paraId="2D9EE51A" w14:textId="2D30ED18" w:rsidR="000B3009" w:rsidRDefault="00F1001A" w:rsidP="000B3009">
            <w:pPr>
              <w:jc w:val="right"/>
            </w:pPr>
            <w:r>
              <w:rPr>
                <w:rFonts w:ascii="Calibri" w:hAnsi="Calibri" w:cs="Calibri" w:hint="eastAsia"/>
                <w:color w:val="000000"/>
              </w:rPr>
              <w:t>减少</w:t>
            </w:r>
            <w:r>
              <w:rPr>
                <w:rFonts w:ascii="Calibri" w:hAnsi="Calibri" w:cs="Calibri" w:hint="eastAsia"/>
                <w:color w:val="000000"/>
              </w:rPr>
              <w:t>3.93</w:t>
            </w:r>
            <w:r>
              <w:rPr>
                <w:rFonts w:ascii="Calibri" w:hAnsi="Calibri" w:cs="Calibri" w:hint="eastAsia"/>
                <w:color w:val="000000"/>
              </w:rPr>
              <w:t>个百分点</w:t>
            </w:r>
          </w:p>
        </w:tc>
      </w:tr>
      <w:tr w:rsidR="000B3009" w14:paraId="08FDE2A8" w14:textId="77777777" w:rsidTr="000B3009">
        <w:tc>
          <w:tcPr>
            <w:tcW w:w="1843" w:type="dxa"/>
            <w:tcBorders>
              <w:top w:val="single" w:sz="4" w:space="0" w:color="auto"/>
              <w:left w:val="single" w:sz="4" w:space="0" w:color="auto"/>
              <w:bottom w:val="single" w:sz="4" w:space="0" w:color="auto"/>
              <w:right w:val="single" w:sz="4" w:space="0" w:color="auto"/>
            </w:tcBorders>
            <w:vAlign w:val="center"/>
          </w:tcPr>
          <w:p w14:paraId="2DB52BB0" w14:textId="29C5C8A3"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其他</w:t>
            </w:r>
          </w:p>
        </w:tc>
        <w:tc>
          <w:tcPr>
            <w:tcW w:w="1813" w:type="dxa"/>
            <w:tcBorders>
              <w:top w:val="single" w:sz="4" w:space="0" w:color="auto"/>
              <w:left w:val="single" w:sz="4" w:space="0" w:color="auto"/>
              <w:bottom w:val="single" w:sz="4" w:space="0" w:color="auto"/>
              <w:right w:val="single" w:sz="4" w:space="0" w:color="auto"/>
            </w:tcBorders>
            <w:vAlign w:val="center"/>
          </w:tcPr>
          <w:p w14:paraId="1A59B93C" w14:textId="1B39FDE2" w:rsidR="000B3009" w:rsidRDefault="0011326F" w:rsidP="000B3009">
            <w:pPr>
              <w:jc w:val="right"/>
            </w:pPr>
            <w:r>
              <w:rPr>
                <w:rFonts w:ascii="Calibri" w:hAnsi="Calibri" w:cs="Calibri"/>
                <w:color w:val="000000"/>
              </w:rPr>
              <w:t>8,517,950.28</w:t>
            </w:r>
          </w:p>
        </w:tc>
        <w:tc>
          <w:tcPr>
            <w:tcW w:w="1731" w:type="dxa"/>
            <w:tcBorders>
              <w:top w:val="single" w:sz="4" w:space="0" w:color="auto"/>
              <w:left w:val="single" w:sz="4" w:space="0" w:color="auto"/>
              <w:bottom w:val="single" w:sz="4" w:space="0" w:color="auto"/>
              <w:right w:val="single" w:sz="4" w:space="0" w:color="auto"/>
            </w:tcBorders>
            <w:vAlign w:val="center"/>
          </w:tcPr>
          <w:p w14:paraId="7F23F268" w14:textId="7042CCE9" w:rsidR="000B3009" w:rsidRDefault="000B3009" w:rsidP="000B3009">
            <w:pPr>
              <w:jc w:val="right"/>
            </w:pPr>
            <w:r>
              <w:rPr>
                <w:rFonts w:ascii="Calibri" w:hAnsi="Calibri" w:cs="Calibri"/>
                <w:color w:val="000000"/>
              </w:rPr>
              <w:t>2,942,592.08</w:t>
            </w:r>
          </w:p>
        </w:tc>
        <w:tc>
          <w:tcPr>
            <w:tcW w:w="985" w:type="dxa"/>
            <w:tcBorders>
              <w:top w:val="single" w:sz="4" w:space="0" w:color="auto"/>
              <w:left w:val="single" w:sz="4" w:space="0" w:color="auto"/>
              <w:bottom w:val="single" w:sz="4" w:space="0" w:color="auto"/>
              <w:right w:val="single" w:sz="4" w:space="0" w:color="auto"/>
            </w:tcBorders>
            <w:vAlign w:val="center"/>
          </w:tcPr>
          <w:p w14:paraId="21178827" w14:textId="34539F67" w:rsidR="000B3009" w:rsidRDefault="000B3009" w:rsidP="000B3009">
            <w:pPr>
              <w:jc w:val="right"/>
            </w:pPr>
            <w:r>
              <w:rPr>
                <w:rFonts w:ascii="Calibri" w:hAnsi="Calibri" w:cs="Calibri"/>
                <w:color w:val="000000"/>
              </w:rPr>
              <w:t>65.45</w:t>
            </w:r>
          </w:p>
        </w:tc>
        <w:tc>
          <w:tcPr>
            <w:tcW w:w="1236" w:type="dxa"/>
            <w:tcBorders>
              <w:top w:val="single" w:sz="4" w:space="0" w:color="auto"/>
              <w:left w:val="single" w:sz="4" w:space="0" w:color="auto"/>
              <w:bottom w:val="single" w:sz="4" w:space="0" w:color="auto"/>
              <w:right w:val="single" w:sz="4" w:space="0" w:color="auto"/>
            </w:tcBorders>
            <w:vAlign w:val="center"/>
          </w:tcPr>
          <w:p w14:paraId="1ECF0A20" w14:textId="071711F5" w:rsidR="000B3009" w:rsidRDefault="000B3009" w:rsidP="000B3009">
            <w:pPr>
              <w:jc w:val="right"/>
            </w:pPr>
            <w:r>
              <w:rPr>
                <w:rFonts w:ascii="Calibri" w:hAnsi="Calibri" w:cs="Calibri"/>
                <w:color w:val="000000"/>
              </w:rPr>
              <w:t>-56.23</w:t>
            </w:r>
          </w:p>
        </w:tc>
        <w:tc>
          <w:tcPr>
            <w:tcW w:w="1236" w:type="dxa"/>
            <w:tcBorders>
              <w:top w:val="single" w:sz="4" w:space="0" w:color="auto"/>
              <w:left w:val="single" w:sz="4" w:space="0" w:color="auto"/>
              <w:bottom w:val="single" w:sz="4" w:space="0" w:color="auto"/>
              <w:right w:val="single" w:sz="4" w:space="0" w:color="auto"/>
            </w:tcBorders>
            <w:vAlign w:val="center"/>
          </w:tcPr>
          <w:p w14:paraId="07C42BD2" w14:textId="1CA7B91D" w:rsidR="000B3009" w:rsidRDefault="000B3009" w:rsidP="000B3009">
            <w:pPr>
              <w:jc w:val="right"/>
            </w:pPr>
            <w:r>
              <w:rPr>
                <w:rFonts w:ascii="Calibri" w:hAnsi="Calibri" w:cs="Calibri"/>
                <w:color w:val="000000"/>
              </w:rPr>
              <w:t>-64.2</w:t>
            </w:r>
            <w:r w:rsidR="00CA0FA9">
              <w:rPr>
                <w:rFonts w:ascii="Calibri" w:hAnsi="Calibri" w:cs="Calibri" w:hint="eastAsia"/>
                <w:color w:val="000000"/>
              </w:rPr>
              <w:t>0</w:t>
            </w:r>
          </w:p>
        </w:tc>
        <w:tc>
          <w:tcPr>
            <w:tcW w:w="1231" w:type="dxa"/>
            <w:tcBorders>
              <w:top w:val="single" w:sz="4" w:space="0" w:color="auto"/>
              <w:left w:val="single" w:sz="4" w:space="0" w:color="auto"/>
              <w:bottom w:val="single" w:sz="4" w:space="0" w:color="auto"/>
              <w:right w:val="single" w:sz="4" w:space="0" w:color="auto"/>
            </w:tcBorders>
            <w:vAlign w:val="center"/>
          </w:tcPr>
          <w:p w14:paraId="0BD1C1A1" w14:textId="4999961A" w:rsidR="000B3009" w:rsidRDefault="00F1001A" w:rsidP="000B3009">
            <w:pPr>
              <w:jc w:val="right"/>
            </w:pPr>
            <w:r>
              <w:rPr>
                <w:rFonts w:ascii="Calibri" w:hAnsi="Calibri" w:cs="Calibri" w:hint="eastAsia"/>
                <w:color w:val="000000"/>
              </w:rPr>
              <w:t>增加</w:t>
            </w:r>
            <w:r>
              <w:rPr>
                <w:rFonts w:ascii="Calibri" w:hAnsi="Calibri" w:cs="Calibri" w:hint="eastAsia"/>
                <w:color w:val="000000"/>
              </w:rPr>
              <w:t>7.69</w:t>
            </w:r>
            <w:r>
              <w:rPr>
                <w:rFonts w:ascii="Calibri" w:hAnsi="Calibri" w:cs="Calibri" w:hint="eastAsia"/>
                <w:color w:val="000000"/>
              </w:rPr>
              <w:t>个百分点</w:t>
            </w:r>
          </w:p>
        </w:tc>
      </w:tr>
      <w:tr w:rsidR="0015090D" w14:paraId="0381E437" w14:textId="77777777" w:rsidTr="000B3009">
        <w:sdt>
          <w:sdtPr>
            <w:tag w:val="_PLD_fe4b98c3f70c495d9eb9797ce0f7b5f6"/>
            <w:id w:val="-582455492"/>
          </w:sdtPr>
          <w:sdtContent>
            <w:tc>
              <w:tcPr>
                <w:tcW w:w="10075" w:type="dxa"/>
                <w:gridSpan w:val="7"/>
                <w:vAlign w:val="center"/>
              </w:tcPr>
              <w:p w14:paraId="2E5B66C2" w14:textId="77777777" w:rsidR="0015090D" w:rsidRDefault="00022476">
                <w:pPr>
                  <w:jc w:val="center"/>
                </w:pPr>
                <w:r>
                  <w:rPr>
                    <w:rFonts w:hint="eastAsia"/>
                  </w:rPr>
                  <w:t>主营业务分地区情况</w:t>
                </w:r>
              </w:p>
            </w:tc>
          </w:sdtContent>
        </w:sdt>
      </w:tr>
      <w:tr w:rsidR="0015090D" w14:paraId="1019BB02" w14:textId="77777777" w:rsidTr="000B3009">
        <w:sdt>
          <w:sdtPr>
            <w:tag w:val="_PLD_88d8ea3d867f4a97a5a66d059c2a507e"/>
            <w:id w:val="-1141026650"/>
          </w:sdtPr>
          <w:sdtContent>
            <w:tc>
              <w:tcPr>
                <w:tcW w:w="1843" w:type="dxa"/>
                <w:vAlign w:val="center"/>
              </w:tcPr>
              <w:p w14:paraId="291CCD40" w14:textId="77777777" w:rsidR="0015090D" w:rsidRDefault="00022476">
                <w:pPr>
                  <w:jc w:val="center"/>
                </w:pPr>
                <w:r>
                  <w:rPr>
                    <w:rFonts w:hint="eastAsia"/>
                  </w:rPr>
                  <w:t>分地区</w:t>
                </w:r>
              </w:p>
            </w:tc>
          </w:sdtContent>
        </w:sdt>
        <w:sdt>
          <w:sdtPr>
            <w:tag w:val="_PLD_d960c947c6424e2a87acbd6f4d534b0a"/>
            <w:id w:val="1461909552"/>
          </w:sdtPr>
          <w:sdtContent>
            <w:tc>
              <w:tcPr>
                <w:tcW w:w="1813" w:type="dxa"/>
                <w:vAlign w:val="center"/>
              </w:tcPr>
              <w:p w14:paraId="50FADDBA" w14:textId="77777777" w:rsidR="0015090D" w:rsidRDefault="00022476">
                <w:pPr>
                  <w:jc w:val="center"/>
                </w:pPr>
                <w:r>
                  <w:rPr>
                    <w:rFonts w:hint="eastAsia"/>
                  </w:rPr>
                  <w:t>营业收入</w:t>
                </w:r>
              </w:p>
            </w:tc>
          </w:sdtContent>
        </w:sdt>
        <w:sdt>
          <w:sdtPr>
            <w:tag w:val="_PLD_0cab657ed1664cda8d161069df0d4ffe"/>
            <w:id w:val="-1513452752"/>
          </w:sdtPr>
          <w:sdtContent>
            <w:tc>
              <w:tcPr>
                <w:tcW w:w="1731" w:type="dxa"/>
                <w:vAlign w:val="center"/>
              </w:tcPr>
              <w:p w14:paraId="4318FB5E" w14:textId="77777777" w:rsidR="0015090D" w:rsidRDefault="00022476">
                <w:pPr>
                  <w:jc w:val="center"/>
                </w:pPr>
                <w:r>
                  <w:rPr>
                    <w:rFonts w:hint="eastAsia"/>
                  </w:rPr>
                  <w:t>营业成本</w:t>
                </w:r>
              </w:p>
            </w:tc>
          </w:sdtContent>
        </w:sdt>
        <w:sdt>
          <w:sdtPr>
            <w:tag w:val="_PLD_de52f565c0c94f5f8930a8d275890566"/>
            <w:id w:val="151265801"/>
          </w:sdtPr>
          <w:sdtContent>
            <w:tc>
              <w:tcPr>
                <w:tcW w:w="985" w:type="dxa"/>
                <w:vAlign w:val="center"/>
              </w:tcPr>
              <w:p w14:paraId="307013F9" w14:textId="77777777" w:rsidR="0015090D" w:rsidRDefault="00022476">
                <w:pPr>
                  <w:jc w:val="center"/>
                </w:pPr>
                <w:r>
                  <w:rPr>
                    <w:rFonts w:hint="eastAsia"/>
                  </w:rPr>
                  <w:t>毛利率（</w:t>
                </w:r>
                <w:r>
                  <w:rPr>
                    <w:rFonts w:hint="eastAsia"/>
                  </w:rPr>
                  <w:t>%</w:t>
                </w:r>
                <w:r>
                  <w:rPr>
                    <w:rFonts w:hint="eastAsia"/>
                  </w:rPr>
                  <w:t>）</w:t>
                </w:r>
              </w:p>
            </w:tc>
          </w:sdtContent>
        </w:sdt>
        <w:sdt>
          <w:sdtPr>
            <w:tag w:val="_PLD_66acbff90fbb46ac8fc6c5840a2a1352"/>
            <w:id w:val="-228763341"/>
          </w:sdtPr>
          <w:sdtContent>
            <w:tc>
              <w:tcPr>
                <w:tcW w:w="1236" w:type="dxa"/>
                <w:vAlign w:val="center"/>
              </w:tcPr>
              <w:p w14:paraId="56BB1498" w14:textId="77777777" w:rsidR="0015090D" w:rsidRDefault="00022476">
                <w:pPr>
                  <w:jc w:val="center"/>
                </w:pPr>
                <w:r>
                  <w:rPr>
                    <w:rFonts w:hint="eastAsia"/>
                  </w:rPr>
                  <w:t>营业收入比上年增减（</w:t>
                </w:r>
                <w:r>
                  <w:rPr>
                    <w:rFonts w:hint="eastAsia"/>
                  </w:rPr>
                  <w:t>%</w:t>
                </w:r>
                <w:r>
                  <w:rPr>
                    <w:rFonts w:hint="eastAsia"/>
                  </w:rPr>
                  <w:t>）</w:t>
                </w:r>
              </w:p>
            </w:tc>
          </w:sdtContent>
        </w:sdt>
        <w:sdt>
          <w:sdtPr>
            <w:tag w:val="_PLD_24222e0fb06f4b87bb8e6a25bfc923a9"/>
            <w:id w:val="1079721798"/>
          </w:sdtPr>
          <w:sdtContent>
            <w:tc>
              <w:tcPr>
                <w:tcW w:w="1236" w:type="dxa"/>
                <w:vAlign w:val="center"/>
              </w:tcPr>
              <w:p w14:paraId="6211DC97" w14:textId="77777777" w:rsidR="0015090D" w:rsidRDefault="00022476">
                <w:pPr>
                  <w:jc w:val="center"/>
                </w:pPr>
                <w:r>
                  <w:rPr>
                    <w:rFonts w:hint="eastAsia"/>
                  </w:rPr>
                  <w:t>营业成本比上年增减（</w:t>
                </w:r>
                <w:r>
                  <w:rPr>
                    <w:rFonts w:hint="eastAsia"/>
                  </w:rPr>
                  <w:t>%</w:t>
                </w:r>
                <w:r>
                  <w:rPr>
                    <w:rFonts w:hint="eastAsia"/>
                  </w:rPr>
                  <w:t>）</w:t>
                </w:r>
              </w:p>
            </w:tc>
          </w:sdtContent>
        </w:sdt>
        <w:sdt>
          <w:sdtPr>
            <w:tag w:val="_PLD_055160da443c4e4a8c520dbbde5baec3"/>
            <w:id w:val="-1255280305"/>
          </w:sdtPr>
          <w:sdtContent>
            <w:tc>
              <w:tcPr>
                <w:tcW w:w="1231" w:type="dxa"/>
                <w:vAlign w:val="center"/>
              </w:tcPr>
              <w:p w14:paraId="624870BC" w14:textId="77777777" w:rsidR="0015090D" w:rsidRDefault="00022476">
                <w:pPr>
                  <w:jc w:val="center"/>
                </w:pPr>
                <w:r>
                  <w:rPr>
                    <w:rFonts w:hint="eastAsia"/>
                  </w:rPr>
                  <w:t>毛利率</w:t>
                </w:r>
                <w:r>
                  <w:t>比上年增减（</w:t>
                </w:r>
                <w:r>
                  <w:rPr>
                    <w:rFonts w:hint="eastAsia"/>
                  </w:rPr>
                  <w:t>%</w:t>
                </w:r>
                <w:r>
                  <w:t>）</w:t>
                </w:r>
              </w:p>
            </w:tc>
          </w:sdtContent>
        </w:sdt>
      </w:tr>
      <w:tr w:rsidR="000B3009" w14:paraId="7EA5314B" w14:textId="77777777" w:rsidTr="000B3009">
        <w:tc>
          <w:tcPr>
            <w:tcW w:w="1843" w:type="dxa"/>
            <w:vAlign w:val="center"/>
          </w:tcPr>
          <w:p w14:paraId="462805FB" w14:textId="3D50CDDC"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国际</w:t>
            </w:r>
          </w:p>
        </w:tc>
        <w:tc>
          <w:tcPr>
            <w:tcW w:w="1813" w:type="dxa"/>
            <w:vAlign w:val="center"/>
          </w:tcPr>
          <w:p w14:paraId="087A4840" w14:textId="67F60F7D" w:rsidR="000B3009" w:rsidRDefault="0011326F" w:rsidP="000B3009">
            <w:pPr>
              <w:jc w:val="right"/>
            </w:pPr>
            <w:r>
              <w:rPr>
                <w:rFonts w:ascii="Calibri" w:hAnsi="Calibri" w:cs="Calibri"/>
                <w:color w:val="000000"/>
              </w:rPr>
              <w:t>381,741,732.00</w:t>
            </w:r>
          </w:p>
        </w:tc>
        <w:tc>
          <w:tcPr>
            <w:tcW w:w="1731" w:type="dxa"/>
            <w:vAlign w:val="center"/>
          </w:tcPr>
          <w:p w14:paraId="56327F76" w14:textId="572979D8" w:rsidR="000B3009" w:rsidRDefault="0011326F" w:rsidP="000B3009">
            <w:pPr>
              <w:jc w:val="right"/>
            </w:pPr>
            <w:r>
              <w:rPr>
                <w:rFonts w:ascii="Calibri" w:hAnsi="Calibri" w:cs="Calibri"/>
                <w:color w:val="000000"/>
              </w:rPr>
              <w:t>352,407,596.23</w:t>
            </w:r>
          </w:p>
        </w:tc>
        <w:tc>
          <w:tcPr>
            <w:tcW w:w="985" w:type="dxa"/>
            <w:vAlign w:val="center"/>
          </w:tcPr>
          <w:p w14:paraId="6A50C541" w14:textId="1879C759" w:rsidR="000B3009" w:rsidRDefault="000B3009" w:rsidP="000B3009">
            <w:pPr>
              <w:jc w:val="right"/>
            </w:pPr>
            <w:r>
              <w:rPr>
                <w:rFonts w:ascii="Calibri" w:hAnsi="Calibri" w:cs="Calibri"/>
                <w:color w:val="000000"/>
              </w:rPr>
              <w:t>7.68</w:t>
            </w:r>
          </w:p>
        </w:tc>
        <w:tc>
          <w:tcPr>
            <w:tcW w:w="1236" w:type="dxa"/>
            <w:vAlign w:val="center"/>
          </w:tcPr>
          <w:p w14:paraId="37AC4454" w14:textId="12E14D65" w:rsidR="000B3009" w:rsidRDefault="000B3009" w:rsidP="000B3009">
            <w:pPr>
              <w:jc w:val="right"/>
            </w:pPr>
            <w:r>
              <w:rPr>
                <w:rFonts w:ascii="Calibri" w:hAnsi="Calibri" w:cs="Calibri"/>
                <w:color w:val="000000"/>
              </w:rPr>
              <w:t>-1.21</w:t>
            </w:r>
          </w:p>
        </w:tc>
        <w:tc>
          <w:tcPr>
            <w:tcW w:w="1236" w:type="dxa"/>
            <w:vAlign w:val="center"/>
          </w:tcPr>
          <w:p w14:paraId="66C60BB4" w14:textId="6862DEAD" w:rsidR="000B3009" w:rsidRDefault="000B3009" w:rsidP="000B3009">
            <w:pPr>
              <w:jc w:val="right"/>
            </w:pPr>
            <w:r>
              <w:rPr>
                <w:rFonts w:ascii="Calibri" w:hAnsi="Calibri" w:cs="Calibri"/>
                <w:color w:val="000000"/>
              </w:rPr>
              <w:t>-2.14</w:t>
            </w:r>
          </w:p>
        </w:tc>
        <w:tc>
          <w:tcPr>
            <w:tcW w:w="1231" w:type="dxa"/>
            <w:vAlign w:val="center"/>
          </w:tcPr>
          <w:p w14:paraId="56BBD347" w14:textId="34057B86" w:rsidR="000B3009" w:rsidRDefault="000B3009" w:rsidP="000B3009">
            <w:pPr>
              <w:jc w:val="right"/>
            </w:pPr>
            <w:r>
              <w:rPr>
                <w:rFonts w:ascii="Calibri" w:hAnsi="Calibri" w:cs="Calibri"/>
                <w:color w:val="000000"/>
              </w:rPr>
              <w:t>0.87</w:t>
            </w:r>
          </w:p>
        </w:tc>
      </w:tr>
      <w:tr w:rsidR="000B3009" w14:paraId="62CBA108" w14:textId="77777777" w:rsidTr="000B3009">
        <w:tc>
          <w:tcPr>
            <w:tcW w:w="1843" w:type="dxa"/>
            <w:vAlign w:val="center"/>
          </w:tcPr>
          <w:p w14:paraId="2260F6AB" w14:textId="011AB96B"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国内</w:t>
            </w:r>
          </w:p>
        </w:tc>
        <w:tc>
          <w:tcPr>
            <w:tcW w:w="1813" w:type="dxa"/>
            <w:vAlign w:val="center"/>
          </w:tcPr>
          <w:p w14:paraId="7CE3D1AA" w14:textId="163F02FA" w:rsidR="000B3009" w:rsidRDefault="0011326F" w:rsidP="000B3009">
            <w:pPr>
              <w:jc w:val="right"/>
            </w:pPr>
            <w:r>
              <w:rPr>
                <w:rFonts w:ascii="Calibri" w:hAnsi="Calibri" w:cs="Calibri"/>
                <w:color w:val="000000"/>
              </w:rPr>
              <w:t>669,561,002.38</w:t>
            </w:r>
          </w:p>
        </w:tc>
        <w:tc>
          <w:tcPr>
            <w:tcW w:w="1731" w:type="dxa"/>
            <w:vAlign w:val="center"/>
          </w:tcPr>
          <w:p w14:paraId="4AEF54E7" w14:textId="058FE351" w:rsidR="000B3009" w:rsidRDefault="0011326F" w:rsidP="000B3009">
            <w:pPr>
              <w:jc w:val="right"/>
            </w:pPr>
            <w:r>
              <w:rPr>
                <w:rFonts w:ascii="Calibri" w:hAnsi="Calibri" w:cs="Calibri"/>
                <w:color w:val="000000"/>
              </w:rPr>
              <w:t>447,913,525.38</w:t>
            </w:r>
          </w:p>
        </w:tc>
        <w:tc>
          <w:tcPr>
            <w:tcW w:w="985" w:type="dxa"/>
            <w:vAlign w:val="center"/>
          </w:tcPr>
          <w:p w14:paraId="5A98FC5B" w14:textId="75455CC4" w:rsidR="000B3009" w:rsidRDefault="000B3009" w:rsidP="000B3009">
            <w:pPr>
              <w:jc w:val="right"/>
            </w:pPr>
            <w:r>
              <w:rPr>
                <w:rFonts w:ascii="Calibri" w:hAnsi="Calibri" w:cs="Calibri"/>
                <w:color w:val="000000"/>
              </w:rPr>
              <w:t>33.1</w:t>
            </w:r>
            <w:r>
              <w:rPr>
                <w:rFonts w:ascii="Calibri" w:hAnsi="Calibri" w:cs="Calibri" w:hint="eastAsia"/>
                <w:color w:val="000000"/>
              </w:rPr>
              <w:t>0</w:t>
            </w:r>
          </w:p>
        </w:tc>
        <w:tc>
          <w:tcPr>
            <w:tcW w:w="1236" w:type="dxa"/>
            <w:vAlign w:val="center"/>
          </w:tcPr>
          <w:p w14:paraId="3A16121D" w14:textId="13E3CFF9" w:rsidR="000B3009" w:rsidRDefault="000B3009" w:rsidP="000B3009">
            <w:pPr>
              <w:jc w:val="right"/>
            </w:pPr>
            <w:r>
              <w:rPr>
                <w:rFonts w:ascii="Calibri" w:hAnsi="Calibri" w:cs="Calibri"/>
                <w:color w:val="000000"/>
              </w:rPr>
              <w:t>-34.97</w:t>
            </w:r>
          </w:p>
        </w:tc>
        <w:tc>
          <w:tcPr>
            <w:tcW w:w="1236" w:type="dxa"/>
            <w:vAlign w:val="center"/>
          </w:tcPr>
          <w:p w14:paraId="7BC1C151" w14:textId="25AE43AC" w:rsidR="000B3009" w:rsidRDefault="000B3009" w:rsidP="000B3009">
            <w:pPr>
              <w:jc w:val="right"/>
            </w:pPr>
            <w:r>
              <w:rPr>
                <w:rFonts w:ascii="Calibri" w:hAnsi="Calibri" w:cs="Calibri"/>
                <w:color w:val="000000"/>
              </w:rPr>
              <w:t>-46.39</w:t>
            </w:r>
          </w:p>
        </w:tc>
        <w:tc>
          <w:tcPr>
            <w:tcW w:w="1231" w:type="dxa"/>
            <w:vAlign w:val="center"/>
          </w:tcPr>
          <w:p w14:paraId="53223803" w14:textId="2966EA83" w:rsidR="000B3009" w:rsidRDefault="000B3009" w:rsidP="000B3009">
            <w:pPr>
              <w:jc w:val="right"/>
            </w:pPr>
            <w:r>
              <w:rPr>
                <w:rFonts w:ascii="Calibri" w:hAnsi="Calibri" w:cs="Calibri"/>
                <w:color w:val="000000"/>
              </w:rPr>
              <w:t>14.24</w:t>
            </w:r>
          </w:p>
        </w:tc>
      </w:tr>
      <w:tr w:rsidR="0015090D" w14:paraId="0DC13F6E" w14:textId="77777777" w:rsidTr="000B3009">
        <w:tc>
          <w:tcPr>
            <w:tcW w:w="10075" w:type="dxa"/>
            <w:gridSpan w:val="7"/>
            <w:vAlign w:val="center"/>
          </w:tcPr>
          <w:p w14:paraId="38ED96DC" w14:textId="77777777" w:rsidR="0015090D" w:rsidRDefault="00000000">
            <w:pPr>
              <w:jc w:val="center"/>
            </w:pPr>
            <w:sdt>
              <w:sdtPr>
                <w:tag w:val="_PLD_4be57b876a364ef5aee49673f139ef4a"/>
                <w:id w:val="-685439657"/>
              </w:sdtPr>
              <w:sdtContent>
                <w:r w:rsidR="00022476">
                  <w:rPr>
                    <w:rFonts w:hint="eastAsia"/>
                  </w:rPr>
                  <w:t>主营业务</w:t>
                </w:r>
                <w:proofErr w:type="gramStart"/>
                <w:r w:rsidR="00022476">
                  <w:rPr>
                    <w:rFonts w:hint="eastAsia"/>
                  </w:rPr>
                  <w:t>分销售</w:t>
                </w:r>
                <w:proofErr w:type="gramEnd"/>
                <w:r w:rsidR="00022476">
                  <w:rPr>
                    <w:rFonts w:hint="eastAsia"/>
                  </w:rPr>
                  <w:t>模式情况</w:t>
                </w:r>
              </w:sdtContent>
            </w:sdt>
          </w:p>
        </w:tc>
      </w:tr>
      <w:tr w:rsidR="0015090D" w14:paraId="4899C622" w14:textId="77777777" w:rsidTr="000B3009">
        <w:sdt>
          <w:sdtPr>
            <w:tag w:val="_PLD_fe8c7b7bf3a444db814cf5c56b1b72e0"/>
            <w:id w:val="512264542"/>
          </w:sdtPr>
          <w:sdtContent>
            <w:tc>
              <w:tcPr>
                <w:tcW w:w="1843" w:type="dxa"/>
                <w:vAlign w:val="center"/>
              </w:tcPr>
              <w:p w14:paraId="49AB19B4" w14:textId="77777777" w:rsidR="0015090D" w:rsidRDefault="00022476">
                <w:pPr>
                  <w:pStyle w:val="ac"/>
                  <w:ind w:firstLineChars="0" w:firstLine="0"/>
                  <w:jc w:val="center"/>
                  <w:rPr>
                    <w:rFonts w:ascii="宋体" w:hAnsi="宋体" w:cs="宋体" w:hint="eastAsia"/>
                    <w:kern w:val="0"/>
                    <w:szCs w:val="21"/>
                  </w:rPr>
                </w:pPr>
                <w:r>
                  <w:rPr>
                    <w:rFonts w:ascii="宋体" w:hAnsi="宋体" w:cs="宋体" w:hint="eastAsia"/>
                    <w:kern w:val="0"/>
                    <w:szCs w:val="21"/>
                  </w:rPr>
                  <w:t>销售模式</w:t>
                </w:r>
              </w:p>
            </w:tc>
          </w:sdtContent>
        </w:sdt>
        <w:sdt>
          <w:sdtPr>
            <w:tag w:val="_PLD_a8a3a2b010534c9d820c7f9b6fd92caf"/>
            <w:id w:val="1186950838"/>
          </w:sdtPr>
          <w:sdtContent>
            <w:tc>
              <w:tcPr>
                <w:tcW w:w="1813" w:type="dxa"/>
                <w:vAlign w:val="center"/>
              </w:tcPr>
              <w:p w14:paraId="4405F7D1" w14:textId="77777777" w:rsidR="0015090D" w:rsidRDefault="00022476">
                <w:pPr>
                  <w:jc w:val="center"/>
                </w:pPr>
                <w:r>
                  <w:rPr>
                    <w:rFonts w:hint="eastAsia"/>
                  </w:rPr>
                  <w:t>营业收入</w:t>
                </w:r>
              </w:p>
            </w:tc>
          </w:sdtContent>
        </w:sdt>
        <w:sdt>
          <w:sdtPr>
            <w:tag w:val="_PLD_cc237396dacd4c16b49a8294763c220b"/>
            <w:id w:val="-2040725198"/>
          </w:sdtPr>
          <w:sdtContent>
            <w:tc>
              <w:tcPr>
                <w:tcW w:w="1731" w:type="dxa"/>
                <w:vAlign w:val="center"/>
              </w:tcPr>
              <w:p w14:paraId="3400D635" w14:textId="77777777" w:rsidR="0015090D" w:rsidRDefault="00022476">
                <w:pPr>
                  <w:jc w:val="center"/>
                </w:pPr>
                <w:r>
                  <w:rPr>
                    <w:rFonts w:hint="eastAsia"/>
                  </w:rPr>
                  <w:t>营业成本</w:t>
                </w:r>
              </w:p>
            </w:tc>
          </w:sdtContent>
        </w:sdt>
        <w:sdt>
          <w:sdtPr>
            <w:tag w:val="_PLD_941b22ab04a244cdbd8aa22ae424dacb"/>
            <w:id w:val="598154534"/>
          </w:sdtPr>
          <w:sdtContent>
            <w:tc>
              <w:tcPr>
                <w:tcW w:w="985" w:type="dxa"/>
                <w:vAlign w:val="center"/>
              </w:tcPr>
              <w:p w14:paraId="1F267B75" w14:textId="77777777" w:rsidR="0015090D" w:rsidRDefault="00022476">
                <w:pPr>
                  <w:jc w:val="center"/>
                </w:pPr>
                <w:r>
                  <w:rPr>
                    <w:rFonts w:hint="eastAsia"/>
                  </w:rPr>
                  <w:t>毛利率（</w:t>
                </w:r>
                <w:r>
                  <w:t>%</w:t>
                </w:r>
                <w:r>
                  <w:t>）</w:t>
                </w:r>
              </w:p>
            </w:tc>
          </w:sdtContent>
        </w:sdt>
        <w:sdt>
          <w:sdtPr>
            <w:tag w:val="_PLD_e219c48b013d406696797c069f5c1054"/>
            <w:id w:val="-1851092599"/>
          </w:sdtPr>
          <w:sdtContent>
            <w:tc>
              <w:tcPr>
                <w:tcW w:w="1236" w:type="dxa"/>
                <w:vAlign w:val="center"/>
              </w:tcPr>
              <w:p w14:paraId="225B06EE" w14:textId="77777777" w:rsidR="0015090D" w:rsidRDefault="00022476">
                <w:pPr>
                  <w:jc w:val="center"/>
                </w:pPr>
                <w:r>
                  <w:rPr>
                    <w:rFonts w:hint="eastAsia"/>
                  </w:rPr>
                  <w:t>营业收入比上年增减（</w:t>
                </w:r>
                <w:r>
                  <w:t>%</w:t>
                </w:r>
                <w:r>
                  <w:t>）</w:t>
                </w:r>
              </w:p>
            </w:tc>
          </w:sdtContent>
        </w:sdt>
        <w:sdt>
          <w:sdtPr>
            <w:tag w:val="_PLD_ea6dd0b86c3c4f81ac1d0aab660982a0"/>
            <w:id w:val="-1514759784"/>
          </w:sdtPr>
          <w:sdtContent>
            <w:tc>
              <w:tcPr>
                <w:tcW w:w="1236" w:type="dxa"/>
                <w:vAlign w:val="center"/>
              </w:tcPr>
              <w:p w14:paraId="1925A09F" w14:textId="77777777" w:rsidR="0015090D" w:rsidRDefault="00022476">
                <w:pPr>
                  <w:jc w:val="center"/>
                </w:pPr>
                <w:r>
                  <w:rPr>
                    <w:rFonts w:hint="eastAsia"/>
                  </w:rPr>
                  <w:t>营业成本比上年增减（</w:t>
                </w:r>
                <w:r>
                  <w:t>%</w:t>
                </w:r>
                <w:r>
                  <w:t>）</w:t>
                </w:r>
              </w:p>
            </w:tc>
          </w:sdtContent>
        </w:sdt>
        <w:sdt>
          <w:sdtPr>
            <w:tag w:val="_PLD_b228d83849d948259a50feeb3c8039e4"/>
            <w:id w:val="-1317719384"/>
          </w:sdtPr>
          <w:sdtContent>
            <w:tc>
              <w:tcPr>
                <w:tcW w:w="1231" w:type="dxa"/>
                <w:vAlign w:val="center"/>
              </w:tcPr>
              <w:p w14:paraId="538FA42A" w14:textId="77777777" w:rsidR="0015090D" w:rsidRDefault="00022476">
                <w:pPr>
                  <w:jc w:val="center"/>
                </w:pPr>
                <w:r>
                  <w:rPr>
                    <w:rFonts w:hint="eastAsia"/>
                  </w:rPr>
                  <w:t>毛利率比上年增减（</w:t>
                </w:r>
                <w:r>
                  <w:t>%</w:t>
                </w:r>
                <w:r>
                  <w:t>）</w:t>
                </w:r>
              </w:p>
            </w:tc>
          </w:sdtContent>
        </w:sdt>
      </w:tr>
      <w:tr w:rsidR="000B3009" w14:paraId="3ABA75F8" w14:textId="77777777" w:rsidTr="000B3009">
        <w:tc>
          <w:tcPr>
            <w:tcW w:w="1843" w:type="dxa"/>
            <w:vAlign w:val="center"/>
          </w:tcPr>
          <w:p w14:paraId="4E52EF40" w14:textId="5A1D5C7B"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电子商务</w:t>
            </w:r>
          </w:p>
        </w:tc>
        <w:tc>
          <w:tcPr>
            <w:tcW w:w="1813" w:type="dxa"/>
            <w:vAlign w:val="center"/>
          </w:tcPr>
          <w:p w14:paraId="5EB14F7A" w14:textId="20C7075B" w:rsidR="000B3009" w:rsidRDefault="0011326F" w:rsidP="000B3009">
            <w:pPr>
              <w:jc w:val="right"/>
            </w:pPr>
            <w:r>
              <w:rPr>
                <w:rFonts w:ascii="Calibri" w:hAnsi="Calibri" w:cs="Calibri"/>
                <w:color w:val="000000"/>
              </w:rPr>
              <w:t>10,662,815.92</w:t>
            </w:r>
          </w:p>
        </w:tc>
        <w:tc>
          <w:tcPr>
            <w:tcW w:w="1731" w:type="dxa"/>
            <w:vAlign w:val="center"/>
          </w:tcPr>
          <w:p w14:paraId="5342E45E" w14:textId="7F71C613" w:rsidR="000B3009" w:rsidRDefault="0011326F" w:rsidP="000B3009">
            <w:pPr>
              <w:jc w:val="right"/>
            </w:pPr>
            <w:r>
              <w:rPr>
                <w:rFonts w:ascii="Calibri" w:hAnsi="Calibri" w:cs="Calibri"/>
                <w:color w:val="000000"/>
              </w:rPr>
              <w:t>7,534,258.71</w:t>
            </w:r>
          </w:p>
        </w:tc>
        <w:tc>
          <w:tcPr>
            <w:tcW w:w="985" w:type="dxa"/>
            <w:vAlign w:val="center"/>
          </w:tcPr>
          <w:p w14:paraId="483FDD50" w14:textId="3AB62013" w:rsidR="000B3009" w:rsidRDefault="000B3009" w:rsidP="000B3009">
            <w:pPr>
              <w:jc w:val="right"/>
            </w:pPr>
            <w:r>
              <w:rPr>
                <w:rFonts w:ascii="Calibri" w:hAnsi="Calibri" w:cs="Calibri"/>
                <w:color w:val="000000"/>
              </w:rPr>
              <w:t>29.34</w:t>
            </w:r>
          </w:p>
        </w:tc>
        <w:tc>
          <w:tcPr>
            <w:tcW w:w="1236" w:type="dxa"/>
            <w:vAlign w:val="center"/>
          </w:tcPr>
          <w:p w14:paraId="551A26DE" w14:textId="77F93E0F" w:rsidR="000B3009" w:rsidRDefault="000B3009" w:rsidP="000B3009">
            <w:pPr>
              <w:jc w:val="right"/>
            </w:pPr>
            <w:r>
              <w:rPr>
                <w:rFonts w:ascii="Calibri" w:hAnsi="Calibri" w:cs="Calibri"/>
                <w:color w:val="000000"/>
              </w:rPr>
              <w:t>-6.16</w:t>
            </w:r>
          </w:p>
        </w:tc>
        <w:tc>
          <w:tcPr>
            <w:tcW w:w="1236" w:type="dxa"/>
            <w:vAlign w:val="center"/>
          </w:tcPr>
          <w:p w14:paraId="6752068F" w14:textId="2FCEB864" w:rsidR="000B3009" w:rsidRDefault="000B3009" w:rsidP="000B3009">
            <w:pPr>
              <w:jc w:val="right"/>
            </w:pPr>
            <w:r>
              <w:rPr>
                <w:rFonts w:ascii="Calibri" w:hAnsi="Calibri" w:cs="Calibri"/>
                <w:color w:val="000000"/>
              </w:rPr>
              <w:t>-6.49</w:t>
            </w:r>
          </w:p>
        </w:tc>
        <w:tc>
          <w:tcPr>
            <w:tcW w:w="1231" w:type="dxa"/>
            <w:vAlign w:val="center"/>
          </w:tcPr>
          <w:p w14:paraId="50D29C13" w14:textId="2884A062" w:rsidR="000B3009" w:rsidRDefault="000B3009" w:rsidP="000B3009">
            <w:pPr>
              <w:jc w:val="right"/>
            </w:pPr>
            <w:r>
              <w:rPr>
                <w:rFonts w:ascii="Calibri" w:hAnsi="Calibri" w:cs="Calibri"/>
                <w:color w:val="000000"/>
              </w:rPr>
              <w:t>0.25</w:t>
            </w:r>
          </w:p>
        </w:tc>
      </w:tr>
      <w:tr w:rsidR="000B3009" w14:paraId="1CFE9DFC" w14:textId="77777777" w:rsidTr="000B3009">
        <w:tc>
          <w:tcPr>
            <w:tcW w:w="1843" w:type="dxa"/>
            <w:vAlign w:val="center"/>
          </w:tcPr>
          <w:p w14:paraId="1E4C889B" w14:textId="210FEFC1"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电视购物</w:t>
            </w:r>
          </w:p>
        </w:tc>
        <w:tc>
          <w:tcPr>
            <w:tcW w:w="1813" w:type="dxa"/>
            <w:vAlign w:val="center"/>
          </w:tcPr>
          <w:p w14:paraId="79217028" w14:textId="421F93DB" w:rsidR="000B3009" w:rsidRDefault="0011326F" w:rsidP="000B3009">
            <w:pPr>
              <w:jc w:val="right"/>
            </w:pPr>
            <w:r>
              <w:rPr>
                <w:rFonts w:ascii="Calibri" w:hAnsi="Calibri" w:cs="Calibri"/>
                <w:color w:val="000000"/>
              </w:rPr>
              <w:t>7,107,166.26</w:t>
            </w:r>
          </w:p>
        </w:tc>
        <w:tc>
          <w:tcPr>
            <w:tcW w:w="1731" w:type="dxa"/>
            <w:vAlign w:val="center"/>
          </w:tcPr>
          <w:p w14:paraId="12D8A42C" w14:textId="409A771B" w:rsidR="000B3009" w:rsidRDefault="0011326F" w:rsidP="000B3009">
            <w:pPr>
              <w:jc w:val="right"/>
            </w:pPr>
            <w:r>
              <w:rPr>
                <w:rFonts w:ascii="Calibri" w:hAnsi="Calibri" w:cs="Calibri"/>
                <w:color w:val="000000"/>
              </w:rPr>
              <w:t>5,361,189.01</w:t>
            </w:r>
          </w:p>
        </w:tc>
        <w:tc>
          <w:tcPr>
            <w:tcW w:w="985" w:type="dxa"/>
            <w:vAlign w:val="center"/>
          </w:tcPr>
          <w:p w14:paraId="1C1EE65B" w14:textId="1645287A" w:rsidR="000B3009" w:rsidRDefault="000B3009" w:rsidP="000B3009">
            <w:pPr>
              <w:jc w:val="right"/>
            </w:pPr>
            <w:r>
              <w:rPr>
                <w:rFonts w:ascii="Calibri" w:hAnsi="Calibri" w:cs="Calibri"/>
                <w:color w:val="000000"/>
              </w:rPr>
              <w:t>24.57</w:t>
            </w:r>
          </w:p>
        </w:tc>
        <w:tc>
          <w:tcPr>
            <w:tcW w:w="1236" w:type="dxa"/>
            <w:vAlign w:val="center"/>
          </w:tcPr>
          <w:p w14:paraId="6877F7A4" w14:textId="762E9A32" w:rsidR="000B3009" w:rsidRDefault="000B3009" w:rsidP="000B3009">
            <w:pPr>
              <w:jc w:val="right"/>
            </w:pPr>
            <w:r>
              <w:rPr>
                <w:rFonts w:ascii="Calibri" w:hAnsi="Calibri" w:cs="Calibri"/>
                <w:color w:val="000000"/>
              </w:rPr>
              <w:t>-44.02</w:t>
            </w:r>
          </w:p>
        </w:tc>
        <w:tc>
          <w:tcPr>
            <w:tcW w:w="1236" w:type="dxa"/>
            <w:vAlign w:val="center"/>
          </w:tcPr>
          <w:p w14:paraId="5D642C76" w14:textId="74DE741C" w:rsidR="000B3009" w:rsidRDefault="000B3009" w:rsidP="000B3009">
            <w:pPr>
              <w:jc w:val="right"/>
            </w:pPr>
            <w:r>
              <w:rPr>
                <w:rFonts w:ascii="Calibri" w:hAnsi="Calibri" w:cs="Calibri"/>
                <w:color w:val="000000"/>
              </w:rPr>
              <w:t>-47.91</w:t>
            </w:r>
          </w:p>
        </w:tc>
        <w:tc>
          <w:tcPr>
            <w:tcW w:w="1231" w:type="dxa"/>
            <w:vAlign w:val="center"/>
          </w:tcPr>
          <w:p w14:paraId="670A9B8F" w14:textId="1519516F" w:rsidR="000B3009" w:rsidRDefault="000B3009" w:rsidP="000B3009">
            <w:pPr>
              <w:jc w:val="right"/>
            </w:pPr>
            <w:r>
              <w:rPr>
                <w:rFonts w:ascii="Calibri" w:hAnsi="Calibri" w:cs="Calibri"/>
                <w:color w:val="000000"/>
              </w:rPr>
              <w:t>5.63</w:t>
            </w:r>
          </w:p>
        </w:tc>
      </w:tr>
      <w:tr w:rsidR="000B3009" w14:paraId="316FB5ED" w14:textId="77777777" w:rsidTr="000B3009">
        <w:tc>
          <w:tcPr>
            <w:tcW w:w="1843" w:type="dxa"/>
            <w:vAlign w:val="center"/>
          </w:tcPr>
          <w:p w14:paraId="1B4B8087" w14:textId="7EF9D155" w:rsidR="000B3009" w:rsidRDefault="000B3009" w:rsidP="000B3009">
            <w:pPr>
              <w:pStyle w:val="ac"/>
              <w:ind w:firstLineChars="0" w:firstLine="0"/>
              <w:jc w:val="left"/>
              <w:rPr>
                <w:rFonts w:ascii="宋体" w:hAnsi="宋体" w:cs="宋体" w:hint="eastAsia"/>
                <w:kern w:val="0"/>
                <w:szCs w:val="21"/>
              </w:rPr>
            </w:pPr>
            <w:r>
              <w:rPr>
                <w:rFonts w:hint="eastAsia"/>
                <w:color w:val="000000"/>
                <w:szCs w:val="21"/>
              </w:rPr>
              <w:t>本部销售</w:t>
            </w:r>
          </w:p>
        </w:tc>
        <w:tc>
          <w:tcPr>
            <w:tcW w:w="1813" w:type="dxa"/>
            <w:vAlign w:val="center"/>
          </w:tcPr>
          <w:p w14:paraId="3A8E7796" w14:textId="287AEF55" w:rsidR="000B3009" w:rsidRDefault="0011326F" w:rsidP="000B3009">
            <w:pPr>
              <w:jc w:val="right"/>
            </w:pPr>
            <w:r>
              <w:rPr>
                <w:rFonts w:ascii="Calibri" w:hAnsi="Calibri" w:cs="Calibri"/>
                <w:color w:val="000000"/>
              </w:rPr>
              <w:t>1,033,532,752.20</w:t>
            </w:r>
          </w:p>
        </w:tc>
        <w:tc>
          <w:tcPr>
            <w:tcW w:w="1731" w:type="dxa"/>
            <w:vAlign w:val="center"/>
          </w:tcPr>
          <w:p w14:paraId="068E8658" w14:textId="1A8596F8" w:rsidR="000B3009" w:rsidRDefault="0011326F" w:rsidP="000B3009">
            <w:pPr>
              <w:jc w:val="right"/>
            </w:pPr>
            <w:r>
              <w:rPr>
                <w:rFonts w:ascii="Calibri" w:hAnsi="Calibri" w:cs="Calibri"/>
                <w:color w:val="000000"/>
              </w:rPr>
              <w:t>787,425,673.89</w:t>
            </w:r>
          </w:p>
        </w:tc>
        <w:tc>
          <w:tcPr>
            <w:tcW w:w="985" w:type="dxa"/>
            <w:vAlign w:val="center"/>
          </w:tcPr>
          <w:p w14:paraId="24C49112" w14:textId="72C5E34B" w:rsidR="000B3009" w:rsidRDefault="000B3009" w:rsidP="000B3009">
            <w:pPr>
              <w:jc w:val="right"/>
            </w:pPr>
            <w:r>
              <w:rPr>
                <w:rFonts w:ascii="Calibri" w:hAnsi="Calibri" w:cs="Calibri"/>
                <w:color w:val="000000"/>
              </w:rPr>
              <w:t>23.81</w:t>
            </w:r>
          </w:p>
        </w:tc>
        <w:tc>
          <w:tcPr>
            <w:tcW w:w="1236" w:type="dxa"/>
            <w:vAlign w:val="center"/>
          </w:tcPr>
          <w:p w14:paraId="23FE34BC" w14:textId="2CAD9A3A" w:rsidR="000B3009" w:rsidRDefault="000B3009" w:rsidP="000B3009">
            <w:pPr>
              <w:jc w:val="right"/>
            </w:pPr>
            <w:r>
              <w:rPr>
                <w:rFonts w:ascii="Calibri" w:hAnsi="Calibri" w:cs="Calibri"/>
                <w:color w:val="000000"/>
              </w:rPr>
              <w:t>-25.75</w:t>
            </w:r>
          </w:p>
        </w:tc>
        <w:tc>
          <w:tcPr>
            <w:tcW w:w="1236" w:type="dxa"/>
            <w:vAlign w:val="center"/>
          </w:tcPr>
          <w:p w14:paraId="6A39D7ED" w14:textId="1B025ECA" w:rsidR="000B3009" w:rsidRDefault="000B3009" w:rsidP="000B3009">
            <w:pPr>
              <w:jc w:val="right"/>
            </w:pPr>
            <w:r>
              <w:rPr>
                <w:rFonts w:ascii="Calibri" w:hAnsi="Calibri" w:cs="Calibri"/>
                <w:color w:val="000000"/>
              </w:rPr>
              <w:t>-33.11</w:t>
            </w:r>
          </w:p>
        </w:tc>
        <w:tc>
          <w:tcPr>
            <w:tcW w:w="1231" w:type="dxa"/>
            <w:vAlign w:val="center"/>
          </w:tcPr>
          <w:p w14:paraId="481D91D0" w14:textId="44FB3C4E" w:rsidR="000B3009" w:rsidRDefault="000B3009" w:rsidP="000B3009">
            <w:pPr>
              <w:jc w:val="right"/>
            </w:pPr>
            <w:r>
              <w:rPr>
                <w:rFonts w:ascii="Calibri" w:hAnsi="Calibri" w:cs="Calibri"/>
                <w:color w:val="000000"/>
              </w:rPr>
              <w:t>8.38</w:t>
            </w:r>
          </w:p>
        </w:tc>
      </w:tr>
    </w:tbl>
    <w:p w14:paraId="6EFF88A3" w14:textId="77777777" w:rsidR="0015090D" w:rsidRDefault="00022476" w:rsidP="00B90C5B">
      <w:pPr>
        <w:spacing w:line="360" w:lineRule="auto"/>
      </w:pPr>
      <w:r>
        <w:t>主营业务分行业</w:t>
      </w:r>
      <w:r>
        <w:rPr>
          <w:rFonts w:hint="eastAsia"/>
        </w:rPr>
        <w:t>、</w:t>
      </w:r>
      <w:r>
        <w:t>分产品、分地区</w:t>
      </w:r>
      <w:r>
        <w:rPr>
          <w:rFonts w:hint="eastAsia"/>
        </w:rPr>
        <w:t>、</w:t>
      </w:r>
      <w:proofErr w:type="gramStart"/>
      <w:r>
        <w:rPr>
          <w:rFonts w:hint="eastAsia"/>
        </w:rPr>
        <w:t>分销售</w:t>
      </w:r>
      <w:proofErr w:type="gramEnd"/>
      <w:r>
        <w:rPr>
          <w:rFonts w:hint="eastAsia"/>
        </w:rPr>
        <w:t>模式</w:t>
      </w:r>
      <w:r>
        <w:t>情况的说明</w:t>
      </w:r>
    </w:p>
    <w:sdt>
      <w:sdtPr>
        <w:rPr>
          <w:rFonts w:hint="eastAsia"/>
        </w:rPr>
        <w:alias w:val="主营业务分行业和分产品情况的说明"/>
        <w:tag w:val="_GBC_81b87428f4384bf2959419c3aea2dad2"/>
        <w:id w:val="-1727530303"/>
        <w:placeholder>
          <w:docPart w:val="GBC22222222222222222222222222222"/>
        </w:placeholder>
      </w:sdtPr>
      <w:sdtContent>
        <w:sdt>
          <w:sdtPr>
            <w:alias w:val="主营业务分行业和分产品情况的说明"/>
            <w:tag w:val="_GBC_81b87428f4384bf2959419c3aea2dad2"/>
            <w:id w:val="834502974"/>
          </w:sdtPr>
          <w:sdtContent>
            <w:p w14:paraId="376DEA2C" w14:textId="77777777" w:rsidR="00186E13" w:rsidRPr="00186E13" w:rsidRDefault="00186E13" w:rsidP="00B90C5B">
              <w:pPr>
                <w:spacing w:line="360" w:lineRule="auto"/>
                <w:rPr>
                  <w:bCs/>
                </w:rPr>
              </w:pPr>
              <w:r w:rsidRPr="00186E13">
                <w:rPr>
                  <w:rFonts w:hint="eastAsia"/>
                  <w:bCs/>
                </w:rPr>
                <w:t>分行业：根据公司行业的划分，细分为三大经营板块，养殖业、食品加工业、捕捞业。</w:t>
              </w:r>
            </w:p>
            <w:p w14:paraId="0EBD703B" w14:textId="2E6614EE" w:rsidR="00186E13" w:rsidRPr="00186E13" w:rsidRDefault="00186E13" w:rsidP="00B90C5B">
              <w:pPr>
                <w:spacing w:line="360" w:lineRule="auto"/>
                <w:rPr>
                  <w:bCs/>
                </w:rPr>
              </w:pPr>
              <w:r w:rsidRPr="00186E13">
                <w:rPr>
                  <w:rFonts w:hint="eastAsia"/>
                  <w:bCs/>
                </w:rPr>
                <w:t>分产品：主要根据公司行业划分，细分为海参产品、冷冻调理食品、捕捞海产品、其他产品类。</w:t>
              </w:r>
            </w:p>
            <w:p w14:paraId="14873D89" w14:textId="77777777" w:rsidR="00186E13" w:rsidRPr="00186E13" w:rsidRDefault="00186E13" w:rsidP="00B90C5B">
              <w:pPr>
                <w:spacing w:line="360" w:lineRule="auto"/>
                <w:rPr>
                  <w:bCs/>
                </w:rPr>
              </w:pPr>
              <w:r w:rsidRPr="00186E13">
                <w:rPr>
                  <w:rFonts w:hint="eastAsia"/>
                  <w:bCs/>
                </w:rPr>
                <w:t>分地区：国际和国内的收入，国际收入主要为出口日本、韩国、欧美等国家的冷冻食品加工业，主要是预制菜类产品。国内的收入主要为鲜海参、海参加工制品、冷冻预制菜类在国内销售的产品、及捕捞的鱿鱼、经济鱼、饲料鱼等产品。</w:t>
              </w:r>
            </w:p>
            <w:p w14:paraId="235069CB" w14:textId="77777777" w:rsidR="00186E13" w:rsidRPr="00186E13" w:rsidRDefault="00186E13" w:rsidP="00B90C5B">
              <w:pPr>
                <w:spacing w:line="360" w:lineRule="auto"/>
                <w:rPr>
                  <w:bCs/>
                </w:rPr>
              </w:pPr>
              <w:r w:rsidRPr="00186E13">
                <w:rPr>
                  <w:rFonts w:hint="eastAsia"/>
                  <w:bCs/>
                </w:rPr>
                <w:lastRenderedPageBreak/>
                <w:t>销售模式：分电子商务和电视购物两大类，电子商务是指通过京东、淘宝、</w:t>
              </w:r>
              <w:proofErr w:type="gramStart"/>
              <w:r w:rsidRPr="00186E13">
                <w:rPr>
                  <w:rFonts w:hint="eastAsia"/>
                  <w:bCs/>
                </w:rPr>
                <w:t>天猫等</w:t>
              </w:r>
              <w:proofErr w:type="gramEnd"/>
              <w:r w:rsidRPr="00186E13">
                <w:rPr>
                  <w:rFonts w:hint="eastAsia"/>
                  <w:bCs/>
                </w:rPr>
                <w:t>网店进行销售的海参制品，例如即食海参、干海参等产品。电视购物是指公司在山东电视台、东方卫视等媒体销售的海参制品，例如即食海参、干海参等产品。其他的销售模式都为公司本部直接销售的。</w:t>
              </w:r>
            </w:p>
          </w:sdtContent>
        </w:sdt>
        <w:p w14:paraId="5C29C8FA" w14:textId="5EF74CFD" w:rsidR="0015090D" w:rsidRDefault="00000000"/>
      </w:sdtContent>
    </w:sdt>
    <w:bookmarkEnd w:id="53"/>
    <w:p w14:paraId="4A101116" w14:textId="77777777" w:rsidR="0015090D" w:rsidRDefault="0015090D"/>
    <w:p w14:paraId="656C52E7" w14:textId="77777777" w:rsidR="0015090D" w:rsidRDefault="00022476">
      <w:pPr>
        <w:pStyle w:val="5"/>
        <w:numPr>
          <w:ilvl w:val="0"/>
          <w:numId w:val="60"/>
        </w:numPr>
        <w:tabs>
          <w:tab w:val="left" w:pos="567"/>
        </w:tabs>
        <w:ind w:leftChars="0"/>
        <w:rPr>
          <w:rFonts w:ascii="宋体" w:hAnsi="宋体" w:cs="宋体" w:hint="eastAsia"/>
          <w:kern w:val="0"/>
          <w:szCs w:val="24"/>
        </w:rPr>
      </w:pPr>
      <w:r>
        <w:rPr>
          <w:rFonts w:ascii="宋体" w:hAnsi="宋体" w:cs="宋体" w:hint="eastAsia"/>
          <w:kern w:val="0"/>
          <w:szCs w:val="24"/>
        </w:rPr>
        <w:t>产销量情况</w:t>
      </w:r>
      <w:r>
        <w:rPr>
          <w:rFonts w:ascii="宋体" w:hAnsi="宋体" w:cs="宋体"/>
          <w:kern w:val="0"/>
          <w:szCs w:val="24"/>
        </w:rPr>
        <w:t>分析表</w:t>
      </w:r>
    </w:p>
    <w:sdt>
      <w:sdtPr>
        <w:alias w:val="是否适用：产销量情况分析表[双击切换]"/>
        <w:tag w:val="_GBC_6ff51c492b3040799712ea51f78bdcc0"/>
        <w:id w:val="-1652282416"/>
        <w:placeholder>
          <w:docPart w:val="GBC22222222222222222222222222222"/>
        </w:placeholder>
      </w:sdtPr>
      <w:sdtContent>
        <w:p w14:paraId="07B566ED"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7"/>
        <w:tblW w:w="0" w:type="auto"/>
        <w:tblInd w:w="-459" w:type="dxa"/>
        <w:tblLayout w:type="fixed"/>
        <w:tblLook w:val="04A0" w:firstRow="1" w:lastRow="0" w:firstColumn="1" w:lastColumn="0" w:noHBand="0" w:noVBand="1"/>
      </w:tblPr>
      <w:tblGrid>
        <w:gridCol w:w="1588"/>
        <w:gridCol w:w="1129"/>
        <w:gridCol w:w="1129"/>
        <w:gridCol w:w="1131"/>
        <w:gridCol w:w="1131"/>
        <w:gridCol w:w="1131"/>
        <w:gridCol w:w="1131"/>
        <w:gridCol w:w="1131"/>
      </w:tblGrid>
      <w:tr w:rsidR="0015090D" w14:paraId="67FB2C5A" w14:textId="77777777" w:rsidTr="00186E13">
        <w:sdt>
          <w:sdtPr>
            <w:tag w:val="_PLD_259e79e9293847dfb1bd7816b6ad48e6"/>
            <w:id w:val="321943016"/>
          </w:sdtPr>
          <w:sdtContent>
            <w:tc>
              <w:tcPr>
                <w:tcW w:w="1588" w:type="dxa"/>
                <w:vAlign w:val="center"/>
              </w:tcPr>
              <w:p w14:paraId="553A4100" w14:textId="77777777" w:rsidR="0015090D" w:rsidRDefault="00022476">
                <w:pPr>
                  <w:jc w:val="center"/>
                </w:pPr>
                <w:r>
                  <w:rPr>
                    <w:rFonts w:hint="eastAsia"/>
                  </w:rPr>
                  <w:t>主要产品</w:t>
                </w:r>
              </w:p>
            </w:tc>
          </w:sdtContent>
        </w:sdt>
        <w:tc>
          <w:tcPr>
            <w:tcW w:w="1129" w:type="dxa"/>
            <w:vAlign w:val="center"/>
          </w:tcPr>
          <w:sdt>
            <w:sdtPr>
              <w:tag w:val="_PLD_6d13c84fd3694535a3f1b6bcdd58d107"/>
              <w:id w:val="-1398197587"/>
            </w:sdtPr>
            <w:sdtContent>
              <w:p w14:paraId="36DC91F7" w14:textId="77777777" w:rsidR="0015090D" w:rsidRDefault="00022476">
                <w:pPr>
                  <w:jc w:val="center"/>
                </w:pPr>
                <w:r>
                  <w:rPr>
                    <w:rFonts w:hint="eastAsia"/>
                  </w:rPr>
                  <w:t>单位</w:t>
                </w:r>
              </w:p>
            </w:sdtContent>
          </w:sdt>
        </w:tc>
        <w:sdt>
          <w:sdtPr>
            <w:tag w:val="_PLD_3645c9ae184248f6bd2dda9de0540406"/>
            <w:id w:val="1781452449"/>
          </w:sdtPr>
          <w:sdtContent>
            <w:tc>
              <w:tcPr>
                <w:tcW w:w="1129" w:type="dxa"/>
                <w:vAlign w:val="center"/>
              </w:tcPr>
              <w:p w14:paraId="46D878F6" w14:textId="77777777" w:rsidR="0015090D" w:rsidRDefault="00022476">
                <w:pPr>
                  <w:jc w:val="center"/>
                </w:pPr>
                <w:r>
                  <w:rPr>
                    <w:rFonts w:hint="eastAsia"/>
                  </w:rPr>
                  <w:t>生产量</w:t>
                </w:r>
              </w:p>
            </w:tc>
          </w:sdtContent>
        </w:sdt>
        <w:sdt>
          <w:sdtPr>
            <w:tag w:val="_PLD_b4bd7da564c3452cb40ff15542829b7a"/>
            <w:id w:val="1302501210"/>
          </w:sdtPr>
          <w:sdtContent>
            <w:tc>
              <w:tcPr>
                <w:tcW w:w="1131" w:type="dxa"/>
                <w:vAlign w:val="center"/>
              </w:tcPr>
              <w:p w14:paraId="79A55319" w14:textId="77777777" w:rsidR="0015090D" w:rsidRDefault="00022476">
                <w:pPr>
                  <w:jc w:val="center"/>
                </w:pPr>
                <w:r>
                  <w:rPr>
                    <w:rFonts w:hint="eastAsia"/>
                  </w:rPr>
                  <w:t>销售量</w:t>
                </w:r>
              </w:p>
            </w:tc>
          </w:sdtContent>
        </w:sdt>
        <w:sdt>
          <w:sdtPr>
            <w:tag w:val="_PLD_4f74a09ae16245a3a6e2c536c1266361"/>
            <w:id w:val="-932276587"/>
          </w:sdtPr>
          <w:sdtContent>
            <w:tc>
              <w:tcPr>
                <w:tcW w:w="1131" w:type="dxa"/>
                <w:vAlign w:val="center"/>
              </w:tcPr>
              <w:p w14:paraId="5671EF33" w14:textId="77777777" w:rsidR="0015090D" w:rsidRDefault="00022476">
                <w:pPr>
                  <w:jc w:val="center"/>
                </w:pPr>
                <w:r>
                  <w:rPr>
                    <w:rFonts w:hint="eastAsia"/>
                  </w:rPr>
                  <w:t>库存量</w:t>
                </w:r>
              </w:p>
            </w:tc>
          </w:sdtContent>
        </w:sdt>
        <w:sdt>
          <w:sdtPr>
            <w:tag w:val="_PLD_21bd7a4d992742feb4b83db592f976fd"/>
            <w:id w:val="661433400"/>
          </w:sdtPr>
          <w:sdtContent>
            <w:tc>
              <w:tcPr>
                <w:tcW w:w="1131" w:type="dxa"/>
                <w:vAlign w:val="center"/>
              </w:tcPr>
              <w:p w14:paraId="6BF260F3" w14:textId="77777777" w:rsidR="0015090D" w:rsidRDefault="00022476">
                <w:pPr>
                  <w:jc w:val="center"/>
                </w:pPr>
                <w:r>
                  <w:rPr>
                    <w:rFonts w:hint="eastAsia"/>
                  </w:rPr>
                  <w:t>生产量比上年增减（</w:t>
                </w:r>
                <w:r>
                  <w:rPr>
                    <w:rFonts w:hint="eastAsia"/>
                  </w:rPr>
                  <w:t>%</w:t>
                </w:r>
                <w:r>
                  <w:rPr>
                    <w:rFonts w:hint="eastAsia"/>
                  </w:rPr>
                  <w:t>）</w:t>
                </w:r>
              </w:p>
            </w:tc>
          </w:sdtContent>
        </w:sdt>
        <w:sdt>
          <w:sdtPr>
            <w:tag w:val="_PLD_37e055a5474a4aac989b4e3a88756935"/>
            <w:id w:val="954907816"/>
          </w:sdtPr>
          <w:sdtContent>
            <w:tc>
              <w:tcPr>
                <w:tcW w:w="1131" w:type="dxa"/>
                <w:vAlign w:val="center"/>
              </w:tcPr>
              <w:p w14:paraId="4C7E39EC" w14:textId="77777777" w:rsidR="0015090D" w:rsidRDefault="00022476">
                <w:pPr>
                  <w:jc w:val="center"/>
                </w:pPr>
                <w:r>
                  <w:rPr>
                    <w:rFonts w:hint="eastAsia"/>
                  </w:rPr>
                  <w:t>销售量比上年增减（</w:t>
                </w:r>
                <w:r>
                  <w:rPr>
                    <w:rFonts w:hint="eastAsia"/>
                  </w:rPr>
                  <w:t>%</w:t>
                </w:r>
                <w:r>
                  <w:rPr>
                    <w:rFonts w:hint="eastAsia"/>
                  </w:rPr>
                  <w:t>）</w:t>
                </w:r>
              </w:p>
            </w:tc>
          </w:sdtContent>
        </w:sdt>
        <w:sdt>
          <w:sdtPr>
            <w:tag w:val="_PLD_d03cdf85475e4722ae39e10ea525eee5"/>
            <w:id w:val="-575672218"/>
          </w:sdtPr>
          <w:sdtContent>
            <w:tc>
              <w:tcPr>
                <w:tcW w:w="1131" w:type="dxa"/>
                <w:vAlign w:val="center"/>
              </w:tcPr>
              <w:p w14:paraId="2180DF17" w14:textId="77777777" w:rsidR="0015090D" w:rsidRDefault="00022476">
                <w:pPr>
                  <w:jc w:val="center"/>
                </w:pPr>
                <w:r>
                  <w:rPr>
                    <w:rFonts w:hint="eastAsia"/>
                  </w:rPr>
                  <w:t>库存量比上年增减（</w:t>
                </w:r>
                <w:r>
                  <w:rPr>
                    <w:rFonts w:hint="eastAsia"/>
                  </w:rPr>
                  <w:t>%</w:t>
                </w:r>
                <w:r>
                  <w:rPr>
                    <w:rFonts w:hint="eastAsia"/>
                  </w:rPr>
                  <w:t>）</w:t>
                </w:r>
              </w:p>
            </w:tc>
          </w:sdtContent>
        </w:sdt>
      </w:tr>
      <w:tr w:rsidR="00186E13" w14:paraId="774426E4" w14:textId="77777777" w:rsidTr="00186E13">
        <w:trPr>
          <w:trHeight w:val="248"/>
        </w:trPr>
        <w:tc>
          <w:tcPr>
            <w:tcW w:w="1588" w:type="dxa"/>
          </w:tcPr>
          <w:p w14:paraId="29E15EF9" w14:textId="68BB4422" w:rsidR="00186E13" w:rsidRDefault="00186E13" w:rsidP="00186E13">
            <w:r>
              <w:rPr>
                <w:rFonts w:hint="eastAsia"/>
              </w:rPr>
              <w:t>冷冻食品</w:t>
            </w:r>
          </w:p>
        </w:tc>
        <w:tc>
          <w:tcPr>
            <w:tcW w:w="1129" w:type="dxa"/>
          </w:tcPr>
          <w:p w14:paraId="46054DF9" w14:textId="7331BFAA" w:rsidR="00186E13" w:rsidRDefault="00186E13" w:rsidP="00186E13">
            <w:r>
              <w:rPr>
                <w:rFonts w:hint="eastAsia"/>
              </w:rPr>
              <w:t>吨</w:t>
            </w:r>
          </w:p>
        </w:tc>
        <w:tc>
          <w:tcPr>
            <w:tcW w:w="1129" w:type="dxa"/>
            <w:vAlign w:val="center"/>
          </w:tcPr>
          <w:p w14:paraId="548D294A" w14:textId="3757A91C" w:rsidR="00186E13" w:rsidRDefault="00CD69C0" w:rsidP="00186E13">
            <w:pPr>
              <w:jc w:val="right"/>
            </w:pPr>
            <w:r>
              <w:rPr>
                <w:rFonts w:hint="eastAsia"/>
              </w:rPr>
              <w:t>19966.57</w:t>
            </w:r>
          </w:p>
        </w:tc>
        <w:tc>
          <w:tcPr>
            <w:tcW w:w="1131" w:type="dxa"/>
            <w:vAlign w:val="center"/>
          </w:tcPr>
          <w:p w14:paraId="4675E1EF" w14:textId="136FCB79" w:rsidR="00186E13" w:rsidRDefault="00CD69C0" w:rsidP="00186E13">
            <w:pPr>
              <w:jc w:val="right"/>
            </w:pPr>
            <w:r>
              <w:rPr>
                <w:rFonts w:hint="eastAsia"/>
              </w:rPr>
              <w:t>20177.85</w:t>
            </w:r>
          </w:p>
        </w:tc>
        <w:tc>
          <w:tcPr>
            <w:tcW w:w="1131" w:type="dxa"/>
            <w:vAlign w:val="center"/>
          </w:tcPr>
          <w:p w14:paraId="336976CD" w14:textId="43C3853B" w:rsidR="00186E13" w:rsidRDefault="00517359" w:rsidP="00186E13">
            <w:pPr>
              <w:jc w:val="right"/>
            </w:pPr>
            <w:r>
              <w:rPr>
                <w:rFonts w:hint="eastAsia"/>
              </w:rPr>
              <w:t>1</w:t>
            </w:r>
            <w:r w:rsidR="00CD69C0">
              <w:rPr>
                <w:rFonts w:hint="eastAsia"/>
              </w:rPr>
              <w:t>340.32</w:t>
            </w:r>
          </w:p>
        </w:tc>
        <w:tc>
          <w:tcPr>
            <w:tcW w:w="1131" w:type="dxa"/>
            <w:vAlign w:val="center"/>
          </w:tcPr>
          <w:p w14:paraId="6FFF5C4E" w14:textId="5C9EC9A6" w:rsidR="00186E13" w:rsidRDefault="00CD69C0" w:rsidP="00186E13">
            <w:pPr>
              <w:jc w:val="right"/>
            </w:pPr>
            <w:r>
              <w:rPr>
                <w:rFonts w:hint="eastAsia"/>
              </w:rPr>
              <w:t>4.36</w:t>
            </w:r>
          </w:p>
        </w:tc>
        <w:tc>
          <w:tcPr>
            <w:tcW w:w="1131" w:type="dxa"/>
            <w:vAlign w:val="center"/>
          </w:tcPr>
          <w:p w14:paraId="32850144" w14:textId="65738DAF" w:rsidR="00186E13" w:rsidRDefault="00CD69C0" w:rsidP="00186E13">
            <w:pPr>
              <w:jc w:val="right"/>
            </w:pPr>
            <w:r>
              <w:rPr>
                <w:rFonts w:hint="eastAsia"/>
              </w:rPr>
              <w:t>6.95</w:t>
            </w:r>
          </w:p>
        </w:tc>
        <w:tc>
          <w:tcPr>
            <w:tcW w:w="1131" w:type="dxa"/>
            <w:vAlign w:val="center"/>
          </w:tcPr>
          <w:p w14:paraId="338E5AF5" w14:textId="1CD634D9" w:rsidR="00186E13" w:rsidRDefault="00517359" w:rsidP="00186E13">
            <w:pPr>
              <w:jc w:val="right"/>
            </w:pPr>
            <w:r>
              <w:rPr>
                <w:rFonts w:hint="eastAsia"/>
              </w:rPr>
              <w:t>-</w:t>
            </w:r>
            <w:r w:rsidR="00CD69C0">
              <w:rPr>
                <w:rFonts w:hint="eastAsia"/>
              </w:rPr>
              <w:t>12</w:t>
            </w:r>
            <w:r>
              <w:rPr>
                <w:rFonts w:hint="eastAsia"/>
              </w:rPr>
              <w:t>.0</w:t>
            </w:r>
            <w:r w:rsidR="00CD69C0">
              <w:rPr>
                <w:rFonts w:hint="eastAsia"/>
              </w:rPr>
              <w:t>9</w:t>
            </w:r>
          </w:p>
        </w:tc>
      </w:tr>
      <w:tr w:rsidR="00186E13" w14:paraId="16AC91D8" w14:textId="77777777" w:rsidTr="00186E13">
        <w:trPr>
          <w:trHeight w:val="248"/>
        </w:trPr>
        <w:tc>
          <w:tcPr>
            <w:tcW w:w="1588" w:type="dxa"/>
          </w:tcPr>
          <w:p w14:paraId="7F0E9BFF" w14:textId="5692CB80" w:rsidR="00186E13" w:rsidRDefault="00186E13" w:rsidP="00186E13">
            <w:r>
              <w:rPr>
                <w:rFonts w:hint="eastAsia"/>
              </w:rPr>
              <w:t>捕捞产品</w:t>
            </w:r>
          </w:p>
        </w:tc>
        <w:tc>
          <w:tcPr>
            <w:tcW w:w="1129" w:type="dxa"/>
          </w:tcPr>
          <w:p w14:paraId="6E8393C6" w14:textId="5895D952" w:rsidR="00186E13" w:rsidRDefault="00186E13" w:rsidP="00186E13">
            <w:r>
              <w:rPr>
                <w:rFonts w:hint="eastAsia"/>
              </w:rPr>
              <w:t>吨</w:t>
            </w:r>
          </w:p>
        </w:tc>
        <w:tc>
          <w:tcPr>
            <w:tcW w:w="1129" w:type="dxa"/>
            <w:vAlign w:val="center"/>
          </w:tcPr>
          <w:p w14:paraId="48C902CC" w14:textId="46901265" w:rsidR="00186E13" w:rsidRDefault="00CD69C0" w:rsidP="00186E13">
            <w:pPr>
              <w:jc w:val="right"/>
            </w:pPr>
            <w:r>
              <w:rPr>
                <w:rFonts w:hint="eastAsia"/>
              </w:rPr>
              <w:t>73170.16</w:t>
            </w:r>
          </w:p>
        </w:tc>
        <w:tc>
          <w:tcPr>
            <w:tcW w:w="1131" w:type="dxa"/>
            <w:vAlign w:val="center"/>
          </w:tcPr>
          <w:p w14:paraId="627D2D4A" w14:textId="287A0CE5" w:rsidR="00186E13" w:rsidRDefault="00CD69C0" w:rsidP="00186E13">
            <w:pPr>
              <w:jc w:val="right"/>
            </w:pPr>
            <w:r>
              <w:rPr>
                <w:rFonts w:hint="eastAsia"/>
              </w:rPr>
              <w:t>82492.18</w:t>
            </w:r>
          </w:p>
        </w:tc>
        <w:tc>
          <w:tcPr>
            <w:tcW w:w="1131" w:type="dxa"/>
            <w:vAlign w:val="center"/>
          </w:tcPr>
          <w:p w14:paraId="773F6046" w14:textId="5AE3D542" w:rsidR="00186E13" w:rsidRDefault="00517359" w:rsidP="00186E13">
            <w:pPr>
              <w:jc w:val="right"/>
            </w:pPr>
            <w:r>
              <w:rPr>
                <w:rFonts w:hint="eastAsia"/>
              </w:rPr>
              <w:t>2645.01</w:t>
            </w:r>
          </w:p>
        </w:tc>
        <w:tc>
          <w:tcPr>
            <w:tcW w:w="1131" w:type="dxa"/>
            <w:vAlign w:val="center"/>
          </w:tcPr>
          <w:p w14:paraId="555D48F3" w14:textId="20883AC4" w:rsidR="00186E13" w:rsidRDefault="00517359" w:rsidP="00186E13">
            <w:pPr>
              <w:jc w:val="right"/>
            </w:pPr>
            <w:r>
              <w:rPr>
                <w:rFonts w:hint="eastAsia"/>
              </w:rPr>
              <w:t>-</w:t>
            </w:r>
            <w:r w:rsidR="00CD69C0">
              <w:rPr>
                <w:rFonts w:hint="eastAsia"/>
              </w:rPr>
              <w:t>33.25</w:t>
            </w:r>
          </w:p>
        </w:tc>
        <w:tc>
          <w:tcPr>
            <w:tcW w:w="1131" w:type="dxa"/>
            <w:vAlign w:val="center"/>
          </w:tcPr>
          <w:p w14:paraId="76C4854A" w14:textId="277A0FF1" w:rsidR="00186E13" w:rsidRDefault="00517359" w:rsidP="00186E13">
            <w:pPr>
              <w:jc w:val="right"/>
            </w:pPr>
            <w:r>
              <w:rPr>
                <w:rFonts w:hint="eastAsia"/>
              </w:rPr>
              <w:t>-</w:t>
            </w:r>
            <w:r w:rsidR="00CD69C0">
              <w:rPr>
                <w:rFonts w:hint="eastAsia"/>
              </w:rPr>
              <w:t>22.03</w:t>
            </w:r>
          </w:p>
        </w:tc>
        <w:tc>
          <w:tcPr>
            <w:tcW w:w="1131" w:type="dxa"/>
            <w:vAlign w:val="center"/>
          </w:tcPr>
          <w:p w14:paraId="6C3A611D" w14:textId="39C59C5F" w:rsidR="00186E13" w:rsidRDefault="00517359" w:rsidP="00186E13">
            <w:pPr>
              <w:jc w:val="right"/>
            </w:pPr>
            <w:r>
              <w:rPr>
                <w:rFonts w:hint="eastAsia"/>
              </w:rPr>
              <w:t>-</w:t>
            </w:r>
            <w:r w:rsidR="00CD69C0">
              <w:rPr>
                <w:rFonts w:hint="eastAsia"/>
              </w:rPr>
              <w:t>77</w:t>
            </w:r>
            <w:r>
              <w:rPr>
                <w:rFonts w:hint="eastAsia"/>
              </w:rPr>
              <w:t>.</w:t>
            </w:r>
            <w:r w:rsidR="00CD69C0">
              <w:rPr>
                <w:rFonts w:hint="eastAsia"/>
              </w:rPr>
              <w:t>90</w:t>
            </w:r>
          </w:p>
        </w:tc>
      </w:tr>
      <w:tr w:rsidR="00186E13" w14:paraId="75668B6C" w14:textId="77777777" w:rsidTr="00186E13">
        <w:trPr>
          <w:trHeight w:val="248"/>
        </w:trPr>
        <w:tc>
          <w:tcPr>
            <w:tcW w:w="1588" w:type="dxa"/>
          </w:tcPr>
          <w:p w14:paraId="63EFC7DE" w14:textId="07BF073E" w:rsidR="00186E13" w:rsidRDefault="00186E13" w:rsidP="00186E13">
            <w:r>
              <w:rPr>
                <w:rFonts w:hint="eastAsia"/>
              </w:rPr>
              <w:t>海参加工制品</w:t>
            </w:r>
          </w:p>
        </w:tc>
        <w:tc>
          <w:tcPr>
            <w:tcW w:w="1129" w:type="dxa"/>
          </w:tcPr>
          <w:p w14:paraId="00D36D17" w14:textId="468590F1" w:rsidR="00186E13" w:rsidRDefault="00186E13" w:rsidP="00186E13">
            <w:r>
              <w:rPr>
                <w:rFonts w:hint="eastAsia"/>
              </w:rPr>
              <w:t>吨</w:t>
            </w:r>
          </w:p>
        </w:tc>
        <w:tc>
          <w:tcPr>
            <w:tcW w:w="1129" w:type="dxa"/>
            <w:vAlign w:val="center"/>
          </w:tcPr>
          <w:p w14:paraId="4A0CABE0" w14:textId="472508D5" w:rsidR="00186E13" w:rsidRDefault="00517359" w:rsidP="00186E13">
            <w:pPr>
              <w:jc w:val="right"/>
            </w:pPr>
            <w:r>
              <w:rPr>
                <w:rFonts w:hint="eastAsia"/>
              </w:rPr>
              <w:t>381.54</w:t>
            </w:r>
          </w:p>
        </w:tc>
        <w:tc>
          <w:tcPr>
            <w:tcW w:w="1131" w:type="dxa"/>
            <w:vAlign w:val="center"/>
          </w:tcPr>
          <w:p w14:paraId="632A83C5" w14:textId="21638ECC" w:rsidR="00186E13" w:rsidRDefault="00517359" w:rsidP="00186E13">
            <w:pPr>
              <w:jc w:val="right"/>
            </w:pPr>
            <w:r>
              <w:rPr>
                <w:rFonts w:hint="eastAsia"/>
              </w:rPr>
              <w:t>207.25</w:t>
            </w:r>
          </w:p>
        </w:tc>
        <w:tc>
          <w:tcPr>
            <w:tcW w:w="1131" w:type="dxa"/>
            <w:vAlign w:val="center"/>
          </w:tcPr>
          <w:p w14:paraId="710E083C" w14:textId="61582B93" w:rsidR="00186E13" w:rsidRDefault="00517359" w:rsidP="00186E13">
            <w:pPr>
              <w:jc w:val="right"/>
            </w:pPr>
            <w:r>
              <w:rPr>
                <w:rFonts w:hint="eastAsia"/>
              </w:rPr>
              <w:t>236.79</w:t>
            </w:r>
          </w:p>
        </w:tc>
        <w:tc>
          <w:tcPr>
            <w:tcW w:w="1131" w:type="dxa"/>
            <w:vAlign w:val="center"/>
          </w:tcPr>
          <w:p w14:paraId="425EE6AC" w14:textId="689F7FFF" w:rsidR="00186E13" w:rsidRDefault="00517359" w:rsidP="00186E13">
            <w:pPr>
              <w:jc w:val="right"/>
            </w:pPr>
            <w:r>
              <w:rPr>
                <w:rFonts w:hint="eastAsia"/>
              </w:rPr>
              <w:t>42.17</w:t>
            </w:r>
          </w:p>
        </w:tc>
        <w:tc>
          <w:tcPr>
            <w:tcW w:w="1131" w:type="dxa"/>
            <w:vAlign w:val="center"/>
          </w:tcPr>
          <w:p w14:paraId="4DC43E82" w14:textId="0D1B4E96" w:rsidR="00186E13" w:rsidRDefault="00517359" w:rsidP="00186E13">
            <w:pPr>
              <w:jc w:val="right"/>
            </w:pPr>
            <w:r>
              <w:rPr>
                <w:rFonts w:hint="eastAsia"/>
              </w:rPr>
              <w:t>-22.49</w:t>
            </w:r>
          </w:p>
        </w:tc>
        <w:tc>
          <w:tcPr>
            <w:tcW w:w="1131" w:type="dxa"/>
            <w:vAlign w:val="center"/>
          </w:tcPr>
          <w:p w14:paraId="7C9EDBE3" w14:textId="67FE9809" w:rsidR="00186E13" w:rsidRDefault="00517359" w:rsidP="00186E13">
            <w:pPr>
              <w:jc w:val="right"/>
            </w:pPr>
            <w:r>
              <w:rPr>
                <w:rFonts w:hint="eastAsia"/>
              </w:rPr>
              <w:t>73.61</w:t>
            </w:r>
          </w:p>
        </w:tc>
      </w:tr>
      <w:tr w:rsidR="00186E13" w14:paraId="1739F7BE" w14:textId="77777777" w:rsidTr="00186E13">
        <w:trPr>
          <w:trHeight w:val="248"/>
        </w:trPr>
        <w:tc>
          <w:tcPr>
            <w:tcW w:w="1588" w:type="dxa"/>
          </w:tcPr>
          <w:p w14:paraId="0C94FA62" w14:textId="0D1648F7" w:rsidR="00186E13" w:rsidRDefault="00186E13" w:rsidP="00186E13">
            <w:r>
              <w:rPr>
                <w:rFonts w:hint="eastAsia"/>
              </w:rPr>
              <w:t>鲜海参</w:t>
            </w:r>
          </w:p>
        </w:tc>
        <w:tc>
          <w:tcPr>
            <w:tcW w:w="1129" w:type="dxa"/>
          </w:tcPr>
          <w:p w14:paraId="4A563753" w14:textId="2AF9F649" w:rsidR="00186E13" w:rsidRDefault="00186E13" w:rsidP="00186E13">
            <w:r>
              <w:rPr>
                <w:rFonts w:hint="eastAsia"/>
              </w:rPr>
              <w:t>吨</w:t>
            </w:r>
          </w:p>
        </w:tc>
        <w:tc>
          <w:tcPr>
            <w:tcW w:w="1129" w:type="dxa"/>
            <w:vAlign w:val="center"/>
          </w:tcPr>
          <w:p w14:paraId="68954E0E" w14:textId="0C3FA67F" w:rsidR="00186E13" w:rsidRPr="00D35E6D" w:rsidRDefault="00CD69C0" w:rsidP="00186E13">
            <w:pPr>
              <w:jc w:val="right"/>
            </w:pPr>
            <w:r w:rsidRPr="00D35E6D">
              <w:rPr>
                <w:rFonts w:hint="eastAsia"/>
              </w:rPr>
              <w:t>7448.36</w:t>
            </w:r>
          </w:p>
        </w:tc>
        <w:tc>
          <w:tcPr>
            <w:tcW w:w="1131" w:type="dxa"/>
            <w:vAlign w:val="center"/>
          </w:tcPr>
          <w:p w14:paraId="42E0664C" w14:textId="7257C7AD" w:rsidR="00186E13" w:rsidRPr="00D35E6D" w:rsidRDefault="00CD69C0" w:rsidP="00186E13">
            <w:pPr>
              <w:jc w:val="right"/>
            </w:pPr>
            <w:r w:rsidRPr="00D35E6D">
              <w:rPr>
                <w:rFonts w:hint="eastAsia"/>
              </w:rPr>
              <w:t>7448.36</w:t>
            </w:r>
          </w:p>
        </w:tc>
        <w:tc>
          <w:tcPr>
            <w:tcW w:w="1131" w:type="dxa"/>
            <w:vAlign w:val="center"/>
          </w:tcPr>
          <w:p w14:paraId="35C14B13" w14:textId="006CAD64" w:rsidR="00186E13" w:rsidRDefault="00517359" w:rsidP="00186E13">
            <w:pPr>
              <w:jc w:val="right"/>
            </w:pPr>
            <w:r>
              <w:rPr>
                <w:rFonts w:hint="eastAsia"/>
              </w:rPr>
              <w:t>0</w:t>
            </w:r>
            <w:r w:rsidR="00CA0FA9">
              <w:rPr>
                <w:rFonts w:hint="eastAsia"/>
              </w:rPr>
              <w:t>.00</w:t>
            </w:r>
          </w:p>
        </w:tc>
        <w:tc>
          <w:tcPr>
            <w:tcW w:w="1131" w:type="dxa"/>
            <w:vAlign w:val="center"/>
          </w:tcPr>
          <w:p w14:paraId="5369ED18" w14:textId="6DA8F0E2" w:rsidR="00186E13" w:rsidRDefault="00CD69C0" w:rsidP="00186E13">
            <w:pPr>
              <w:jc w:val="right"/>
            </w:pPr>
            <w:r>
              <w:rPr>
                <w:rFonts w:hint="eastAsia"/>
              </w:rPr>
              <w:t>21.9</w:t>
            </w:r>
            <w:r w:rsidR="00517359">
              <w:rPr>
                <w:rFonts w:hint="eastAsia"/>
              </w:rPr>
              <w:t>0</w:t>
            </w:r>
          </w:p>
        </w:tc>
        <w:tc>
          <w:tcPr>
            <w:tcW w:w="1131" w:type="dxa"/>
            <w:vAlign w:val="center"/>
          </w:tcPr>
          <w:p w14:paraId="21B99FB7" w14:textId="166C3986" w:rsidR="00186E13" w:rsidRDefault="00CD69C0" w:rsidP="00186E13">
            <w:pPr>
              <w:jc w:val="right"/>
            </w:pPr>
            <w:r>
              <w:rPr>
                <w:rFonts w:hint="eastAsia"/>
              </w:rPr>
              <w:t>21.9</w:t>
            </w:r>
            <w:r w:rsidR="00517359">
              <w:rPr>
                <w:rFonts w:hint="eastAsia"/>
              </w:rPr>
              <w:t>0</w:t>
            </w:r>
          </w:p>
        </w:tc>
        <w:tc>
          <w:tcPr>
            <w:tcW w:w="1131" w:type="dxa"/>
            <w:vAlign w:val="center"/>
          </w:tcPr>
          <w:p w14:paraId="6930FBD5" w14:textId="75E031BA" w:rsidR="00517359" w:rsidRDefault="00517359" w:rsidP="00517359">
            <w:pPr>
              <w:jc w:val="right"/>
            </w:pPr>
            <w:r>
              <w:rPr>
                <w:rFonts w:hint="eastAsia"/>
              </w:rPr>
              <w:t>0</w:t>
            </w:r>
            <w:r w:rsidR="00CA0FA9">
              <w:rPr>
                <w:rFonts w:hint="eastAsia"/>
              </w:rPr>
              <w:t>.00</w:t>
            </w:r>
          </w:p>
        </w:tc>
      </w:tr>
    </w:tbl>
    <w:p w14:paraId="25E1F3F0" w14:textId="77777777" w:rsidR="0015090D" w:rsidRDefault="0015090D"/>
    <w:p w14:paraId="685815B4" w14:textId="77777777" w:rsidR="0015090D" w:rsidRDefault="00022476">
      <w:r>
        <w:rPr>
          <w:rFonts w:hint="eastAsia"/>
        </w:rPr>
        <w:t>产销量情况说明</w:t>
      </w:r>
    </w:p>
    <w:sdt>
      <w:sdtPr>
        <w:rPr>
          <w:rFonts w:hint="eastAsia"/>
        </w:rPr>
        <w:alias w:val="产销量情况说明"/>
        <w:tag w:val="_GBC_1aea839efa9940859168bf3f05061254"/>
        <w:id w:val="-691913932"/>
        <w:placeholder>
          <w:docPart w:val="GBC22222222222222222222222222222"/>
        </w:placeholder>
      </w:sdtPr>
      <w:sdtContent>
        <w:p w14:paraId="16457A3A" w14:textId="23118D66" w:rsidR="0015090D" w:rsidRDefault="00000000">
          <w:sdt>
            <w:sdtPr>
              <w:alias w:val="产销量情况说明"/>
              <w:tag w:val="_GBC_1aea839efa9940859168bf3f05061254"/>
              <w:id w:val="-1543889880"/>
            </w:sdtPr>
            <w:sdtContent>
              <w:r w:rsidR="00186E13" w:rsidRPr="00186E13">
                <w:rPr>
                  <w:rFonts w:hint="eastAsia"/>
                </w:rPr>
                <w:t>计量单位：吨</w:t>
              </w:r>
            </w:sdtContent>
          </w:sdt>
        </w:p>
      </w:sdtContent>
    </w:sdt>
    <w:p w14:paraId="026EC2C3" w14:textId="77777777" w:rsidR="0015090D" w:rsidRDefault="0015090D"/>
    <w:p w14:paraId="6E327573" w14:textId="77777777" w:rsidR="0015090D" w:rsidRDefault="00022476">
      <w:pPr>
        <w:pStyle w:val="5"/>
        <w:numPr>
          <w:ilvl w:val="0"/>
          <w:numId w:val="60"/>
        </w:numPr>
        <w:tabs>
          <w:tab w:val="left" w:pos="567"/>
        </w:tabs>
        <w:ind w:leftChars="0"/>
        <w:rPr>
          <w:rFonts w:ascii="宋体" w:hAnsi="宋体" w:cs="宋体" w:hint="eastAsia"/>
          <w:kern w:val="0"/>
          <w:szCs w:val="24"/>
        </w:rPr>
      </w:pPr>
      <w:bookmarkStart w:id="54" w:name="_Hlk89876471"/>
      <w:r>
        <w:rPr>
          <w:rFonts w:ascii="宋体" w:hAnsi="宋体" w:cs="宋体" w:hint="eastAsia"/>
          <w:kern w:val="0"/>
          <w:szCs w:val="24"/>
        </w:rPr>
        <w:t>重大采购合同、重大销售合同的履行情况</w:t>
      </w:r>
    </w:p>
    <w:sdt>
      <w:sdtPr>
        <w:rPr>
          <w:rFonts w:hint="eastAsia"/>
        </w:rPr>
        <w:alias w:val="是否适用：重大采购合同、重大销售合同的履行情况 [双击切换]"/>
        <w:tag w:val="_GBC_7db64bb10282470b9d1599cd986236d4"/>
        <w:id w:val="-1953926724"/>
        <w:placeholder>
          <w:docPart w:val="GBC22222222222222222222222222222"/>
        </w:placeholder>
      </w:sdtPr>
      <w:sdtContent>
        <w:p w14:paraId="3DD44332" w14:textId="61D3DDD8" w:rsidR="0015090D" w:rsidRDefault="00022476" w:rsidP="00186E13">
          <w:r>
            <w:rPr>
              <w:rFonts w:ascii="宋体" w:hAnsi="宋体"/>
            </w:rPr>
            <w:fldChar w:fldCharType="begin"/>
          </w:r>
          <w:r w:rsidR="00186E1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186E13">
            <w:rPr>
              <w:rFonts w:ascii="宋体" w:hAnsi="宋体" w:hint="eastAsia"/>
            </w:rPr>
            <w:instrText xml:space="preserve"> MACROBUTTON  SnrToggleCheckbox √不适用 </w:instrText>
          </w:r>
          <w:r>
            <w:rPr>
              <w:rFonts w:ascii="宋体" w:hAnsi="宋体"/>
            </w:rPr>
            <w:fldChar w:fldCharType="end"/>
          </w:r>
        </w:p>
      </w:sdtContent>
    </w:sdt>
    <w:p w14:paraId="14E0CE23" w14:textId="77777777" w:rsidR="00186E13" w:rsidRDefault="00186E13" w:rsidP="00186E13"/>
    <w:bookmarkEnd w:id="54"/>
    <w:p w14:paraId="1322AAF6" w14:textId="77777777" w:rsidR="0015090D" w:rsidRDefault="00022476">
      <w:pPr>
        <w:pStyle w:val="5"/>
        <w:numPr>
          <w:ilvl w:val="0"/>
          <w:numId w:val="60"/>
        </w:numPr>
        <w:tabs>
          <w:tab w:val="left" w:pos="567"/>
        </w:tabs>
        <w:ind w:leftChars="0"/>
        <w:rPr>
          <w:rFonts w:ascii="宋体" w:hAnsi="宋体" w:cs="宋体" w:hint="eastAsia"/>
          <w:kern w:val="0"/>
          <w:szCs w:val="24"/>
        </w:rPr>
      </w:pPr>
      <w:r>
        <w:rPr>
          <w:rFonts w:ascii="宋体" w:hAnsi="宋体" w:cs="宋体"/>
          <w:kern w:val="0"/>
          <w:szCs w:val="24"/>
        </w:rPr>
        <w:t>成本分析表</w:t>
      </w:r>
    </w:p>
    <w:p w14:paraId="34055205" w14:textId="77777777" w:rsidR="0015090D" w:rsidRDefault="00022476">
      <w:pPr>
        <w:pStyle w:val="ac"/>
        <w:wordWrap w:val="0"/>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18258810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成本分析表"/>
          <w:tag w:val="_GBC_5c55578755b74bb6835d3a10e2d5f7d9"/>
          <w:id w:val="-7338486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7"/>
        <w:tblW w:w="10429" w:type="dxa"/>
        <w:tblInd w:w="-1026" w:type="dxa"/>
        <w:tblLayout w:type="fixed"/>
        <w:tblLook w:val="04A0" w:firstRow="1" w:lastRow="0" w:firstColumn="1" w:lastColumn="0" w:noHBand="0" w:noVBand="1"/>
      </w:tblPr>
      <w:tblGrid>
        <w:gridCol w:w="1560"/>
        <w:gridCol w:w="1417"/>
        <w:gridCol w:w="1599"/>
        <w:gridCol w:w="1176"/>
        <w:gridCol w:w="1478"/>
        <w:gridCol w:w="1105"/>
        <w:gridCol w:w="1080"/>
        <w:gridCol w:w="1006"/>
        <w:gridCol w:w="8"/>
      </w:tblGrid>
      <w:tr w:rsidR="0015090D" w14:paraId="664D83AB" w14:textId="77777777" w:rsidTr="00AA0328">
        <w:trPr>
          <w:trHeight w:val="195"/>
        </w:trPr>
        <w:sdt>
          <w:sdtPr>
            <w:tag w:val="_PLD_23eca1a24a6a46819aede5056d21b4e0"/>
            <w:id w:val="-433987550"/>
          </w:sdtPr>
          <w:sdtContent>
            <w:tc>
              <w:tcPr>
                <w:tcW w:w="10429" w:type="dxa"/>
                <w:gridSpan w:val="9"/>
                <w:vAlign w:val="center"/>
              </w:tcPr>
              <w:p w14:paraId="4B285B90" w14:textId="77777777" w:rsidR="0015090D" w:rsidRDefault="00022476">
                <w:pPr>
                  <w:jc w:val="center"/>
                </w:pPr>
                <w:r>
                  <w:t>分行业情况</w:t>
                </w:r>
              </w:p>
            </w:tc>
          </w:sdtContent>
        </w:sdt>
      </w:tr>
      <w:tr w:rsidR="0015090D" w14:paraId="097E7274" w14:textId="77777777" w:rsidTr="00AA0328">
        <w:trPr>
          <w:gridAfter w:val="1"/>
          <w:wAfter w:w="8" w:type="dxa"/>
          <w:trHeight w:val="135"/>
        </w:trPr>
        <w:sdt>
          <w:sdtPr>
            <w:tag w:val="_PLD_6ed773a4437a4fe9b33abca9c4813940"/>
            <w:id w:val="-346862531"/>
          </w:sdtPr>
          <w:sdtContent>
            <w:tc>
              <w:tcPr>
                <w:tcW w:w="1560" w:type="dxa"/>
                <w:vAlign w:val="center"/>
              </w:tcPr>
              <w:p w14:paraId="46C12797" w14:textId="77777777" w:rsidR="0015090D" w:rsidRPr="007D36CD" w:rsidRDefault="00022476">
                <w:pPr>
                  <w:jc w:val="center"/>
                </w:pPr>
                <w:r w:rsidRPr="007D36CD">
                  <w:t>分行业</w:t>
                </w:r>
              </w:p>
            </w:tc>
          </w:sdtContent>
        </w:sdt>
        <w:sdt>
          <w:sdtPr>
            <w:tag w:val="_PLD_11eb33bcb20d4489a1b9fff2216d0a84"/>
            <w:id w:val="382076287"/>
          </w:sdtPr>
          <w:sdtContent>
            <w:tc>
              <w:tcPr>
                <w:tcW w:w="1417" w:type="dxa"/>
                <w:vAlign w:val="center"/>
              </w:tcPr>
              <w:p w14:paraId="7B1897FB" w14:textId="77777777" w:rsidR="0015090D" w:rsidRPr="007D36CD" w:rsidRDefault="00022476">
                <w:pPr>
                  <w:jc w:val="center"/>
                </w:pPr>
                <w:r w:rsidRPr="007D36CD">
                  <w:t>成本构成项目</w:t>
                </w:r>
              </w:p>
            </w:tc>
          </w:sdtContent>
        </w:sdt>
        <w:sdt>
          <w:sdtPr>
            <w:tag w:val="_PLD_25c03477e66a432199f6493c38aaca71"/>
            <w:id w:val="307906781"/>
          </w:sdtPr>
          <w:sdtContent>
            <w:tc>
              <w:tcPr>
                <w:tcW w:w="1599" w:type="dxa"/>
                <w:vAlign w:val="center"/>
              </w:tcPr>
              <w:p w14:paraId="798B6700" w14:textId="77777777" w:rsidR="0015090D" w:rsidRPr="007D36CD" w:rsidRDefault="00022476">
                <w:pPr>
                  <w:jc w:val="center"/>
                </w:pPr>
                <w:r w:rsidRPr="007D36CD">
                  <w:t>本期金额</w:t>
                </w:r>
              </w:p>
            </w:tc>
          </w:sdtContent>
        </w:sdt>
        <w:sdt>
          <w:sdtPr>
            <w:tag w:val="_PLD_29b86b13ed1449cfb64b8547d9ed08a7"/>
            <w:id w:val="-1844708250"/>
          </w:sdtPr>
          <w:sdtContent>
            <w:tc>
              <w:tcPr>
                <w:tcW w:w="1176" w:type="dxa"/>
                <w:vAlign w:val="center"/>
              </w:tcPr>
              <w:p w14:paraId="73FB5DB6" w14:textId="77777777" w:rsidR="0015090D" w:rsidRPr="007D36CD" w:rsidRDefault="00022476">
                <w:pPr>
                  <w:jc w:val="center"/>
                </w:pPr>
                <w:proofErr w:type="gramStart"/>
                <w:r w:rsidRPr="007D36CD">
                  <w:t>本期占</w:t>
                </w:r>
                <w:proofErr w:type="gramEnd"/>
                <w:r w:rsidRPr="007D36CD">
                  <w:t>总成本比例</w:t>
                </w:r>
                <w:r w:rsidRPr="007D36CD">
                  <w:t>(</w:t>
                </w:r>
                <w:r w:rsidRPr="007D36CD">
                  <w:rPr>
                    <w:rFonts w:hint="eastAsia"/>
                  </w:rPr>
                  <w:t>%</w:t>
                </w:r>
                <w:r w:rsidRPr="007D36CD">
                  <w:t>)</w:t>
                </w:r>
              </w:p>
            </w:tc>
          </w:sdtContent>
        </w:sdt>
        <w:sdt>
          <w:sdtPr>
            <w:tag w:val="_PLD_5ff02c2ae2d941d5bb2ed5b1e6bfa8e6"/>
            <w:id w:val="1368488345"/>
          </w:sdtPr>
          <w:sdtContent>
            <w:tc>
              <w:tcPr>
                <w:tcW w:w="1478" w:type="dxa"/>
                <w:vAlign w:val="center"/>
              </w:tcPr>
              <w:p w14:paraId="0D4712EB" w14:textId="77777777" w:rsidR="0015090D" w:rsidRPr="007D36CD" w:rsidRDefault="00022476">
                <w:pPr>
                  <w:jc w:val="center"/>
                </w:pPr>
                <w:r w:rsidRPr="007D36CD">
                  <w:t>上年同期金额</w:t>
                </w:r>
              </w:p>
            </w:tc>
          </w:sdtContent>
        </w:sdt>
        <w:sdt>
          <w:sdtPr>
            <w:tag w:val="_PLD_517f7979a01748fba12b11d5561fdcdd"/>
            <w:id w:val="1160424618"/>
          </w:sdtPr>
          <w:sdtContent>
            <w:tc>
              <w:tcPr>
                <w:tcW w:w="1105" w:type="dxa"/>
                <w:vAlign w:val="center"/>
              </w:tcPr>
              <w:p w14:paraId="7AAD8853" w14:textId="77777777" w:rsidR="0015090D" w:rsidRPr="007D36CD" w:rsidRDefault="00022476">
                <w:pPr>
                  <w:jc w:val="center"/>
                </w:pPr>
                <w:r w:rsidRPr="007D36CD">
                  <w:t>上年同期占总成本比例</w:t>
                </w:r>
                <w:r w:rsidRPr="007D36CD">
                  <w:t>(</w:t>
                </w:r>
                <w:r w:rsidRPr="007D36CD">
                  <w:rPr>
                    <w:rFonts w:hint="eastAsia"/>
                  </w:rPr>
                  <w:t>%</w:t>
                </w:r>
                <w:r w:rsidRPr="007D36CD">
                  <w:t>)</w:t>
                </w:r>
              </w:p>
            </w:tc>
          </w:sdtContent>
        </w:sdt>
        <w:sdt>
          <w:sdtPr>
            <w:tag w:val="_PLD_51133d067ddc4eeda00133d4c26d206f"/>
            <w:id w:val="1626264367"/>
          </w:sdtPr>
          <w:sdtContent>
            <w:tc>
              <w:tcPr>
                <w:tcW w:w="1080" w:type="dxa"/>
                <w:vAlign w:val="center"/>
              </w:tcPr>
              <w:p w14:paraId="6E53D8E0" w14:textId="77777777" w:rsidR="0015090D" w:rsidRPr="007D36CD" w:rsidRDefault="00022476">
                <w:pPr>
                  <w:jc w:val="center"/>
                </w:pPr>
                <w:r w:rsidRPr="007D36CD">
                  <w:t>本期金额较上年同期变动比例</w:t>
                </w:r>
                <w:r w:rsidRPr="007D36CD">
                  <w:t>(</w:t>
                </w:r>
                <w:r w:rsidRPr="007D36CD">
                  <w:rPr>
                    <w:rFonts w:hint="eastAsia"/>
                  </w:rPr>
                  <w:t>%</w:t>
                </w:r>
                <w:r w:rsidRPr="007D36CD">
                  <w:t>)</w:t>
                </w:r>
              </w:p>
            </w:tc>
          </w:sdtContent>
        </w:sdt>
        <w:sdt>
          <w:sdtPr>
            <w:tag w:val="_PLD_88c2b4dabd62472381be05c0702377e2"/>
            <w:id w:val="736516718"/>
          </w:sdtPr>
          <w:sdtContent>
            <w:tc>
              <w:tcPr>
                <w:tcW w:w="1006" w:type="dxa"/>
                <w:vAlign w:val="center"/>
              </w:tcPr>
              <w:p w14:paraId="21B40BFA" w14:textId="77777777" w:rsidR="0015090D" w:rsidRPr="007D36CD" w:rsidRDefault="00022476">
                <w:pPr>
                  <w:jc w:val="center"/>
                </w:pPr>
                <w:r w:rsidRPr="007D36CD">
                  <w:t>情况</w:t>
                </w:r>
              </w:p>
              <w:p w14:paraId="133C4061" w14:textId="77777777" w:rsidR="0015090D" w:rsidRPr="007D36CD" w:rsidRDefault="00022476">
                <w:pPr>
                  <w:jc w:val="center"/>
                </w:pPr>
                <w:r w:rsidRPr="007D36CD">
                  <w:t>说明</w:t>
                </w:r>
              </w:p>
            </w:tc>
          </w:sdtContent>
        </w:sdt>
      </w:tr>
      <w:tr w:rsidR="007D36CD" w14:paraId="6BAC23A3" w14:textId="77777777" w:rsidTr="00AA0328">
        <w:trPr>
          <w:gridAfter w:val="1"/>
          <w:wAfter w:w="8" w:type="dxa"/>
          <w:trHeight w:val="165"/>
        </w:trPr>
        <w:tc>
          <w:tcPr>
            <w:tcW w:w="1560" w:type="dxa"/>
          </w:tcPr>
          <w:p w14:paraId="52F97BDE" w14:textId="41444B85" w:rsidR="007D36CD" w:rsidRPr="00AA0328" w:rsidRDefault="007D36CD" w:rsidP="007D36CD">
            <w:pPr>
              <w:rPr>
                <w:sz w:val="18"/>
                <w:szCs w:val="18"/>
              </w:rPr>
            </w:pPr>
            <w:r>
              <w:rPr>
                <w:rFonts w:hint="eastAsia"/>
                <w:color w:val="000000"/>
                <w:sz w:val="18"/>
                <w:szCs w:val="18"/>
              </w:rPr>
              <w:t>海水养殖业</w:t>
            </w:r>
          </w:p>
        </w:tc>
        <w:tc>
          <w:tcPr>
            <w:tcW w:w="1417" w:type="dxa"/>
          </w:tcPr>
          <w:p w14:paraId="4811E889" w14:textId="6FB27D58" w:rsidR="007D36CD" w:rsidRPr="00AA0328" w:rsidRDefault="007D36CD" w:rsidP="007D36CD">
            <w:pPr>
              <w:rPr>
                <w:sz w:val="18"/>
                <w:szCs w:val="18"/>
              </w:rPr>
            </w:pPr>
            <w:r>
              <w:rPr>
                <w:rFonts w:hint="eastAsia"/>
                <w:color w:val="000000"/>
                <w:sz w:val="18"/>
                <w:szCs w:val="18"/>
              </w:rPr>
              <w:t>直接材料</w:t>
            </w:r>
          </w:p>
        </w:tc>
        <w:tc>
          <w:tcPr>
            <w:tcW w:w="1599" w:type="dxa"/>
            <w:vAlign w:val="center"/>
          </w:tcPr>
          <w:p w14:paraId="7212B765" w14:textId="2E20740F" w:rsidR="007D36CD" w:rsidRPr="00AA0328" w:rsidRDefault="007D36CD" w:rsidP="007D36CD">
            <w:pPr>
              <w:jc w:val="right"/>
              <w:rPr>
                <w:sz w:val="18"/>
                <w:szCs w:val="18"/>
              </w:rPr>
            </w:pPr>
            <w:r>
              <w:rPr>
                <w:color w:val="000000"/>
                <w:sz w:val="18"/>
                <w:szCs w:val="18"/>
              </w:rPr>
              <w:t>169,289,928.94</w:t>
            </w:r>
          </w:p>
        </w:tc>
        <w:tc>
          <w:tcPr>
            <w:tcW w:w="1176" w:type="dxa"/>
            <w:vAlign w:val="center"/>
          </w:tcPr>
          <w:p w14:paraId="53127F8C" w14:textId="639ED897" w:rsidR="007D36CD" w:rsidRPr="00AA0328" w:rsidRDefault="007D36CD" w:rsidP="007D36CD">
            <w:pPr>
              <w:jc w:val="right"/>
              <w:rPr>
                <w:sz w:val="18"/>
                <w:szCs w:val="18"/>
              </w:rPr>
            </w:pPr>
            <w:r>
              <w:rPr>
                <w:color w:val="000000"/>
                <w:sz w:val="18"/>
                <w:szCs w:val="18"/>
              </w:rPr>
              <w:t xml:space="preserve">21.15 </w:t>
            </w:r>
          </w:p>
        </w:tc>
        <w:tc>
          <w:tcPr>
            <w:tcW w:w="1478" w:type="dxa"/>
            <w:vAlign w:val="center"/>
          </w:tcPr>
          <w:p w14:paraId="07B40065" w14:textId="16B949E7" w:rsidR="007D36CD" w:rsidRPr="00AA0328" w:rsidRDefault="007D36CD" w:rsidP="007D36CD">
            <w:pPr>
              <w:jc w:val="right"/>
              <w:rPr>
                <w:sz w:val="18"/>
                <w:szCs w:val="18"/>
              </w:rPr>
            </w:pPr>
            <w:r>
              <w:rPr>
                <w:color w:val="000000"/>
                <w:sz w:val="18"/>
                <w:szCs w:val="18"/>
              </w:rPr>
              <w:t>289,978,299.82</w:t>
            </w:r>
          </w:p>
        </w:tc>
        <w:tc>
          <w:tcPr>
            <w:tcW w:w="1105" w:type="dxa"/>
            <w:vAlign w:val="center"/>
          </w:tcPr>
          <w:p w14:paraId="1F7FD0B3" w14:textId="1AE3252C" w:rsidR="007D36CD" w:rsidRPr="00AA0328" w:rsidRDefault="007D36CD" w:rsidP="007D36CD">
            <w:pPr>
              <w:jc w:val="right"/>
              <w:rPr>
                <w:sz w:val="18"/>
                <w:szCs w:val="18"/>
              </w:rPr>
            </w:pPr>
            <w:r>
              <w:rPr>
                <w:color w:val="000000"/>
                <w:sz w:val="18"/>
                <w:szCs w:val="18"/>
              </w:rPr>
              <w:t>24.26</w:t>
            </w:r>
          </w:p>
        </w:tc>
        <w:tc>
          <w:tcPr>
            <w:tcW w:w="1080" w:type="dxa"/>
            <w:vAlign w:val="center"/>
          </w:tcPr>
          <w:p w14:paraId="05762ABD" w14:textId="1715CD2C" w:rsidR="007D36CD" w:rsidRPr="00AA0328" w:rsidRDefault="007D36CD" w:rsidP="007D36CD">
            <w:pPr>
              <w:jc w:val="right"/>
              <w:rPr>
                <w:sz w:val="18"/>
                <w:szCs w:val="18"/>
              </w:rPr>
            </w:pPr>
            <w:r>
              <w:rPr>
                <w:color w:val="000000"/>
                <w:sz w:val="18"/>
                <w:szCs w:val="18"/>
              </w:rPr>
              <w:t>-41.62</w:t>
            </w:r>
          </w:p>
        </w:tc>
        <w:tc>
          <w:tcPr>
            <w:tcW w:w="1006" w:type="dxa"/>
            <w:vAlign w:val="center"/>
          </w:tcPr>
          <w:p w14:paraId="2152419F" w14:textId="77777777" w:rsidR="007D36CD" w:rsidRPr="00AA0328" w:rsidRDefault="007D36CD" w:rsidP="007D36CD">
            <w:pPr>
              <w:rPr>
                <w:sz w:val="18"/>
                <w:szCs w:val="18"/>
              </w:rPr>
            </w:pPr>
          </w:p>
        </w:tc>
      </w:tr>
      <w:tr w:rsidR="007D36CD" w14:paraId="769062E1" w14:textId="77777777" w:rsidTr="00AA0328">
        <w:trPr>
          <w:gridAfter w:val="1"/>
          <w:wAfter w:w="8" w:type="dxa"/>
          <w:trHeight w:val="165"/>
        </w:trPr>
        <w:tc>
          <w:tcPr>
            <w:tcW w:w="1560" w:type="dxa"/>
          </w:tcPr>
          <w:p w14:paraId="30BCE817" w14:textId="7B68E123" w:rsidR="007D36CD" w:rsidRPr="00AA0328" w:rsidRDefault="007D36CD" w:rsidP="007D36CD">
            <w:pPr>
              <w:rPr>
                <w:sz w:val="18"/>
                <w:szCs w:val="18"/>
              </w:rPr>
            </w:pPr>
            <w:r>
              <w:rPr>
                <w:rFonts w:hint="eastAsia"/>
                <w:color w:val="000000"/>
                <w:sz w:val="18"/>
                <w:szCs w:val="18"/>
              </w:rPr>
              <w:t>海水养殖业</w:t>
            </w:r>
          </w:p>
        </w:tc>
        <w:tc>
          <w:tcPr>
            <w:tcW w:w="1417" w:type="dxa"/>
          </w:tcPr>
          <w:p w14:paraId="5A2074A6" w14:textId="57C24065" w:rsidR="007D36CD" w:rsidRPr="00AA0328" w:rsidRDefault="007D36CD" w:rsidP="007D36CD">
            <w:pPr>
              <w:rPr>
                <w:sz w:val="18"/>
                <w:szCs w:val="18"/>
              </w:rPr>
            </w:pPr>
            <w:r>
              <w:rPr>
                <w:rFonts w:hint="eastAsia"/>
                <w:color w:val="000000"/>
                <w:sz w:val="18"/>
                <w:szCs w:val="18"/>
              </w:rPr>
              <w:t>直接人工</w:t>
            </w:r>
          </w:p>
        </w:tc>
        <w:tc>
          <w:tcPr>
            <w:tcW w:w="1599" w:type="dxa"/>
            <w:vAlign w:val="center"/>
          </w:tcPr>
          <w:p w14:paraId="2A27EA49" w14:textId="6302249C" w:rsidR="007D36CD" w:rsidRPr="00AA0328" w:rsidRDefault="007D36CD" w:rsidP="007D36CD">
            <w:pPr>
              <w:jc w:val="right"/>
              <w:rPr>
                <w:sz w:val="18"/>
                <w:szCs w:val="18"/>
              </w:rPr>
            </w:pPr>
            <w:r>
              <w:rPr>
                <w:color w:val="000000"/>
                <w:sz w:val="18"/>
                <w:szCs w:val="18"/>
              </w:rPr>
              <w:t>35,170,988.80</w:t>
            </w:r>
          </w:p>
        </w:tc>
        <w:tc>
          <w:tcPr>
            <w:tcW w:w="1176" w:type="dxa"/>
            <w:vAlign w:val="center"/>
          </w:tcPr>
          <w:p w14:paraId="5853AE29" w14:textId="7C8CCB5A" w:rsidR="007D36CD" w:rsidRPr="00AA0328" w:rsidRDefault="007D36CD" w:rsidP="007D36CD">
            <w:pPr>
              <w:jc w:val="right"/>
              <w:rPr>
                <w:sz w:val="18"/>
                <w:szCs w:val="18"/>
              </w:rPr>
            </w:pPr>
            <w:r>
              <w:rPr>
                <w:color w:val="000000"/>
                <w:sz w:val="18"/>
                <w:szCs w:val="18"/>
              </w:rPr>
              <w:t xml:space="preserve">4.39 </w:t>
            </w:r>
          </w:p>
        </w:tc>
        <w:tc>
          <w:tcPr>
            <w:tcW w:w="1478" w:type="dxa"/>
            <w:vAlign w:val="center"/>
          </w:tcPr>
          <w:p w14:paraId="1D4D4B37" w14:textId="533864E3" w:rsidR="007D36CD" w:rsidRPr="00AA0328" w:rsidRDefault="007D36CD" w:rsidP="007D36CD">
            <w:pPr>
              <w:jc w:val="right"/>
              <w:rPr>
                <w:sz w:val="18"/>
                <w:szCs w:val="18"/>
              </w:rPr>
            </w:pPr>
            <w:r>
              <w:rPr>
                <w:color w:val="000000"/>
                <w:sz w:val="18"/>
                <w:szCs w:val="18"/>
              </w:rPr>
              <w:t>48,235,031.53</w:t>
            </w:r>
          </w:p>
        </w:tc>
        <w:tc>
          <w:tcPr>
            <w:tcW w:w="1105" w:type="dxa"/>
            <w:vAlign w:val="center"/>
          </w:tcPr>
          <w:p w14:paraId="394B3B2C" w14:textId="4D719937" w:rsidR="007D36CD" w:rsidRPr="00AA0328" w:rsidRDefault="007D36CD" w:rsidP="007D36CD">
            <w:pPr>
              <w:jc w:val="right"/>
              <w:rPr>
                <w:sz w:val="18"/>
                <w:szCs w:val="18"/>
              </w:rPr>
            </w:pPr>
            <w:r>
              <w:rPr>
                <w:color w:val="000000"/>
                <w:sz w:val="18"/>
                <w:szCs w:val="18"/>
              </w:rPr>
              <w:t>4.03</w:t>
            </w:r>
          </w:p>
        </w:tc>
        <w:tc>
          <w:tcPr>
            <w:tcW w:w="1080" w:type="dxa"/>
            <w:vAlign w:val="center"/>
          </w:tcPr>
          <w:p w14:paraId="1629D7AF" w14:textId="1A0FB1C4" w:rsidR="007D36CD" w:rsidRPr="00AA0328" w:rsidRDefault="007D36CD" w:rsidP="007D36CD">
            <w:pPr>
              <w:jc w:val="right"/>
              <w:rPr>
                <w:sz w:val="18"/>
                <w:szCs w:val="18"/>
              </w:rPr>
            </w:pPr>
            <w:r>
              <w:rPr>
                <w:color w:val="000000"/>
                <w:sz w:val="18"/>
                <w:szCs w:val="18"/>
              </w:rPr>
              <w:t>-27.08</w:t>
            </w:r>
          </w:p>
        </w:tc>
        <w:tc>
          <w:tcPr>
            <w:tcW w:w="1006" w:type="dxa"/>
            <w:vAlign w:val="center"/>
          </w:tcPr>
          <w:p w14:paraId="5E44201A" w14:textId="77777777" w:rsidR="007D36CD" w:rsidRPr="00AA0328" w:rsidRDefault="007D36CD" w:rsidP="007D36CD">
            <w:pPr>
              <w:rPr>
                <w:sz w:val="18"/>
                <w:szCs w:val="18"/>
              </w:rPr>
            </w:pPr>
          </w:p>
        </w:tc>
      </w:tr>
      <w:tr w:rsidR="007D36CD" w14:paraId="75D76536" w14:textId="77777777" w:rsidTr="00AA0328">
        <w:trPr>
          <w:gridAfter w:val="1"/>
          <w:wAfter w:w="8" w:type="dxa"/>
          <w:trHeight w:val="165"/>
        </w:trPr>
        <w:tc>
          <w:tcPr>
            <w:tcW w:w="1560" w:type="dxa"/>
          </w:tcPr>
          <w:p w14:paraId="56A5A83A" w14:textId="578F948A" w:rsidR="007D36CD" w:rsidRPr="00AA0328" w:rsidRDefault="007D36CD" w:rsidP="007D36CD">
            <w:pPr>
              <w:rPr>
                <w:sz w:val="18"/>
                <w:szCs w:val="18"/>
              </w:rPr>
            </w:pPr>
            <w:r>
              <w:rPr>
                <w:rFonts w:hint="eastAsia"/>
                <w:color w:val="000000"/>
                <w:sz w:val="18"/>
                <w:szCs w:val="18"/>
              </w:rPr>
              <w:t>海水养殖业</w:t>
            </w:r>
          </w:p>
        </w:tc>
        <w:tc>
          <w:tcPr>
            <w:tcW w:w="1417" w:type="dxa"/>
          </w:tcPr>
          <w:p w14:paraId="2C339529" w14:textId="1E606A80" w:rsidR="007D36CD" w:rsidRPr="00AA0328" w:rsidRDefault="007D36CD" w:rsidP="007D36CD">
            <w:pPr>
              <w:rPr>
                <w:sz w:val="18"/>
                <w:szCs w:val="18"/>
              </w:rPr>
            </w:pPr>
            <w:r>
              <w:rPr>
                <w:rFonts w:hint="eastAsia"/>
                <w:color w:val="000000"/>
                <w:sz w:val="18"/>
                <w:szCs w:val="18"/>
              </w:rPr>
              <w:t>制造费用</w:t>
            </w:r>
          </w:p>
        </w:tc>
        <w:tc>
          <w:tcPr>
            <w:tcW w:w="1599" w:type="dxa"/>
            <w:vAlign w:val="center"/>
          </w:tcPr>
          <w:p w14:paraId="51EE0270" w14:textId="66C22D8B" w:rsidR="007D36CD" w:rsidRPr="00AA0328" w:rsidRDefault="007D36CD" w:rsidP="007D36CD">
            <w:pPr>
              <w:jc w:val="right"/>
              <w:rPr>
                <w:sz w:val="18"/>
                <w:szCs w:val="18"/>
              </w:rPr>
            </w:pPr>
            <w:r>
              <w:rPr>
                <w:color w:val="000000"/>
                <w:sz w:val="18"/>
                <w:szCs w:val="18"/>
              </w:rPr>
              <w:t>35,529,985.23</w:t>
            </w:r>
          </w:p>
        </w:tc>
        <w:tc>
          <w:tcPr>
            <w:tcW w:w="1176" w:type="dxa"/>
            <w:vAlign w:val="center"/>
          </w:tcPr>
          <w:p w14:paraId="32E05389" w14:textId="3898BDA2" w:rsidR="007D36CD" w:rsidRPr="00AA0328" w:rsidRDefault="007D36CD" w:rsidP="007D36CD">
            <w:pPr>
              <w:jc w:val="right"/>
              <w:rPr>
                <w:sz w:val="18"/>
                <w:szCs w:val="18"/>
              </w:rPr>
            </w:pPr>
            <w:r>
              <w:rPr>
                <w:color w:val="000000"/>
                <w:sz w:val="18"/>
                <w:szCs w:val="18"/>
              </w:rPr>
              <w:t xml:space="preserve">4.44 </w:t>
            </w:r>
          </w:p>
        </w:tc>
        <w:tc>
          <w:tcPr>
            <w:tcW w:w="1478" w:type="dxa"/>
            <w:vAlign w:val="center"/>
          </w:tcPr>
          <w:p w14:paraId="62F1883B" w14:textId="197B4055" w:rsidR="007D36CD" w:rsidRPr="00AA0328" w:rsidRDefault="007D36CD" w:rsidP="007D36CD">
            <w:pPr>
              <w:jc w:val="right"/>
              <w:rPr>
                <w:sz w:val="18"/>
                <w:szCs w:val="18"/>
              </w:rPr>
            </w:pPr>
            <w:r>
              <w:rPr>
                <w:color w:val="000000"/>
                <w:sz w:val="18"/>
                <w:szCs w:val="18"/>
              </w:rPr>
              <w:t>41,482,411.26</w:t>
            </w:r>
          </w:p>
        </w:tc>
        <w:tc>
          <w:tcPr>
            <w:tcW w:w="1105" w:type="dxa"/>
            <w:vAlign w:val="center"/>
          </w:tcPr>
          <w:p w14:paraId="67043AFD" w14:textId="4755C594" w:rsidR="007D36CD" w:rsidRPr="00AA0328" w:rsidRDefault="007D36CD" w:rsidP="007D36CD">
            <w:pPr>
              <w:jc w:val="right"/>
              <w:rPr>
                <w:sz w:val="18"/>
                <w:szCs w:val="18"/>
              </w:rPr>
            </w:pPr>
            <w:r>
              <w:rPr>
                <w:color w:val="000000"/>
                <w:sz w:val="18"/>
                <w:szCs w:val="18"/>
              </w:rPr>
              <w:t>3.47</w:t>
            </w:r>
          </w:p>
        </w:tc>
        <w:tc>
          <w:tcPr>
            <w:tcW w:w="1080" w:type="dxa"/>
            <w:vAlign w:val="center"/>
          </w:tcPr>
          <w:p w14:paraId="2857E9E8" w14:textId="40899203" w:rsidR="007D36CD" w:rsidRPr="00AA0328" w:rsidRDefault="007D36CD" w:rsidP="007D36CD">
            <w:pPr>
              <w:jc w:val="right"/>
              <w:rPr>
                <w:sz w:val="18"/>
                <w:szCs w:val="18"/>
              </w:rPr>
            </w:pPr>
            <w:r>
              <w:rPr>
                <w:color w:val="000000"/>
                <w:sz w:val="18"/>
                <w:szCs w:val="18"/>
              </w:rPr>
              <w:t>-14.35</w:t>
            </w:r>
          </w:p>
        </w:tc>
        <w:tc>
          <w:tcPr>
            <w:tcW w:w="1006" w:type="dxa"/>
            <w:vAlign w:val="center"/>
          </w:tcPr>
          <w:p w14:paraId="4FB535A2" w14:textId="77777777" w:rsidR="007D36CD" w:rsidRPr="00AA0328" w:rsidRDefault="007D36CD" w:rsidP="007D36CD">
            <w:pPr>
              <w:rPr>
                <w:sz w:val="18"/>
                <w:szCs w:val="18"/>
              </w:rPr>
            </w:pPr>
          </w:p>
        </w:tc>
      </w:tr>
      <w:tr w:rsidR="007D36CD" w14:paraId="1ADCFD14" w14:textId="77777777" w:rsidTr="00AA0328">
        <w:trPr>
          <w:gridAfter w:val="1"/>
          <w:wAfter w:w="8" w:type="dxa"/>
          <w:trHeight w:val="165"/>
        </w:trPr>
        <w:tc>
          <w:tcPr>
            <w:tcW w:w="1560" w:type="dxa"/>
          </w:tcPr>
          <w:p w14:paraId="2C23DA62" w14:textId="11F86733" w:rsidR="007D36CD" w:rsidRPr="00AA0328" w:rsidRDefault="007D36CD" w:rsidP="007D36CD">
            <w:pPr>
              <w:rPr>
                <w:sz w:val="18"/>
                <w:szCs w:val="18"/>
              </w:rPr>
            </w:pPr>
            <w:r>
              <w:rPr>
                <w:rFonts w:hint="eastAsia"/>
                <w:color w:val="000000"/>
                <w:sz w:val="18"/>
                <w:szCs w:val="18"/>
              </w:rPr>
              <w:t>海洋捕捞业</w:t>
            </w:r>
          </w:p>
        </w:tc>
        <w:tc>
          <w:tcPr>
            <w:tcW w:w="1417" w:type="dxa"/>
            <w:vAlign w:val="center"/>
          </w:tcPr>
          <w:p w14:paraId="767DA9E8" w14:textId="4EA919A4" w:rsidR="007D36CD" w:rsidRPr="00AA0328" w:rsidRDefault="007D36CD" w:rsidP="007D36CD">
            <w:pPr>
              <w:rPr>
                <w:sz w:val="18"/>
                <w:szCs w:val="18"/>
              </w:rPr>
            </w:pPr>
            <w:r>
              <w:rPr>
                <w:rFonts w:hint="eastAsia"/>
                <w:color w:val="000000"/>
                <w:sz w:val="18"/>
                <w:szCs w:val="18"/>
              </w:rPr>
              <w:t>直接材料</w:t>
            </w:r>
          </w:p>
        </w:tc>
        <w:tc>
          <w:tcPr>
            <w:tcW w:w="1599" w:type="dxa"/>
            <w:vAlign w:val="center"/>
          </w:tcPr>
          <w:p w14:paraId="4DEC0DFC" w14:textId="33F925E2" w:rsidR="007D36CD" w:rsidRPr="00AA0328" w:rsidRDefault="007D36CD" w:rsidP="007D36CD">
            <w:pPr>
              <w:jc w:val="right"/>
              <w:rPr>
                <w:sz w:val="18"/>
                <w:szCs w:val="18"/>
              </w:rPr>
            </w:pPr>
            <w:r>
              <w:rPr>
                <w:color w:val="000000"/>
                <w:sz w:val="18"/>
                <w:szCs w:val="18"/>
              </w:rPr>
              <w:t>28,521,335.81</w:t>
            </w:r>
          </w:p>
        </w:tc>
        <w:tc>
          <w:tcPr>
            <w:tcW w:w="1176" w:type="dxa"/>
            <w:vAlign w:val="center"/>
          </w:tcPr>
          <w:p w14:paraId="73E15B2E" w14:textId="76C6B977" w:rsidR="007D36CD" w:rsidRPr="00AA0328" w:rsidRDefault="007D36CD" w:rsidP="007D36CD">
            <w:pPr>
              <w:jc w:val="right"/>
              <w:rPr>
                <w:sz w:val="18"/>
                <w:szCs w:val="18"/>
              </w:rPr>
            </w:pPr>
            <w:r>
              <w:rPr>
                <w:color w:val="000000"/>
                <w:sz w:val="18"/>
                <w:szCs w:val="18"/>
              </w:rPr>
              <w:t xml:space="preserve">3.56 </w:t>
            </w:r>
          </w:p>
        </w:tc>
        <w:tc>
          <w:tcPr>
            <w:tcW w:w="1478" w:type="dxa"/>
            <w:vAlign w:val="center"/>
          </w:tcPr>
          <w:p w14:paraId="2773DD5D" w14:textId="64DA62B0" w:rsidR="007D36CD" w:rsidRPr="00AA0328" w:rsidRDefault="007D36CD" w:rsidP="007D36CD">
            <w:pPr>
              <w:jc w:val="right"/>
              <w:rPr>
                <w:sz w:val="18"/>
                <w:szCs w:val="18"/>
              </w:rPr>
            </w:pPr>
            <w:r>
              <w:rPr>
                <w:color w:val="000000"/>
                <w:sz w:val="18"/>
                <w:szCs w:val="18"/>
              </w:rPr>
              <w:t>24,666,797.56</w:t>
            </w:r>
          </w:p>
        </w:tc>
        <w:tc>
          <w:tcPr>
            <w:tcW w:w="1105" w:type="dxa"/>
            <w:vAlign w:val="center"/>
          </w:tcPr>
          <w:p w14:paraId="22FFF0C2" w14:textId="2182AF1F" w:rsidR="007D36CD" w:rsidRPr="00AA0328" w:rsidRDefault="007D36CD" w:rsidP="007D36CD">
            <w:pPr>
              <w:jc w:val="right"/>
              <w:rPr>
                <w:sz w:val="18"/>
                <w:szCs w:val="18"/>
              </w:rPr>
            </w:pPr>
            <w:r>
              <w:rPr>
                <w:color w:val="000000"/>
                <w:sz w:val="18"/>
                <w:szCs w:val="18"/>
              </w:rPr>
              <w:t>2.06</w:t>
            </w:r>
          </w:p>
        </w:tc>
        <w:tc>
          <w:tcPr>
            <w:tcW w:w="1080" w:type="dxa"/>
            <w:vAlign w:val="center"/>
          </w:tcPr>
          <w:p w14:paraId="4FC41040" w14:textId="2D850B35" w:rsidR="007D36CD" w:rsidRPr="00AA0328" w:rsidRDefault="007D36CD" w:rsidP="007D36CD">
            <w:pPr>
              <w:jc w:val="right"/>
              <w:rPr>
                <w:sz w:val="18"/>
                <w:szCs w:val="18"/>
              </w:rPr>
            </w:pPr>
            <w:r>
              <w:rPr>
                <w:color w:val="000000"/>
                <w:sz w:val="18"/>
                <w:szCs w:val="18"/>
              </w:rPr>
              <w:t>15.63</w:t>
            </w:r>
          </w:p>
        </w:tc>
        <w:tc>
          <w:tcPr>
            <w:tcW w:w="1006" w:type="dxa"/>
            <w:vAlign w:val="center"/>
          </w:tcPr>
          <w:p w14:paraId="2FB055EC" w14:textId="77777777" w:rsidR="007D36CD" w:rsidRPr="00AA0328" w:rsidRDefault="007D36CD" w:rsidP="007D36CD">
            <w:pPr>
              <w:rPr>
                <w:sz w:val="18"/>
                <w:szCs w:val="18"/>
              </w:rPr>
            </w:pPr>
          </w:p>
        </w:tc>
      </w:tr>
      <w:tr w:rsidR="007D36CD" w14:paraId="7FA639FE" w14:textId="77777777" w:rsidTr="00AA0328">
        <w:trPr>
          <w:gridAfter w:val="1"/>
          <w:wAfter w:w="8" w:type="dxa"/>
          <w:trHeight w:val="165"/>
        </w:trPr>
        <w:tc>
          <w:tcPr>
            <w:tcW w:w="1560" w:type="dxa"/>
          </w:tcPr>
          <w:p w14:paraId="33607FDF" w14:textId="33C4E759" w:rsidR="007D36CD" w:rsidRPr="00AA0328" w:rsidRDefault="007D36CD" w:rsidP="007D36CD">
            <w:pPr>
              <w:rPr>
                <w:sz w:val="18"/>
                <w:szCs w:val="18"/>
              </w:rPr>
            </w:pPr>
            <w:r>
              <w:rPr>
                <w:rFonts w:hint="eastAsia"/>
                <w:color w:val="000000"/>
                <w:sz w:val="18"/>
                <w:szCs w:val="18"/>
              </w:rPr>
              <w:t>海洋捕捞业</w:t>
            </w:r>
          </w:p>
        </w:tc>
        <w:tc>
          <w:tcPr>
            <w:tcW w:w="1417" w:type="dxa"/>
            <w:vAlign w:val="center"/>
          </w:tcPr>
          <w:p w14:paraId="1816519A" w14:textId="32B325FA" w:rsidR="007D36CD" w:rsidRPr="00AA0328" w:rsidRDefault="007D36CD" w:rsidP="007D36CD">
            <w:pPr>
              <w:rPr>
                <w:sz w:val="18"/>
                <w:szCs w:val="18"/>
              </w:rPr>
            </w:pPr>
            <w:r>
              <w:rPr>
                <w:rFonts w:hint="eastAsia"/>
                <w:color w:val="000000"/>
                <w:sz w:val="18"/>
                <w:szCs w:val="18"/>
              </w:rPr>
              <w:t>直接人工</w:t>
            </w:r>
          </w:p>
        </w:tc>
        <w:tc>
          <w:tcPr>
            <w:tcW w:w="1599" w:type="dxa"/>
            <w:vAlign w:val="center"/>
          </w:tcPr>
          <w:p w14:paraId="2B452E47" w14:textId="0929FB19" w:rsidR="007D36CD" w:rsidRPr="00AA0328" w:rsidRDefault="007D36CD" w:rsidP="007D36CD">
            <w:pPr>
              <w:jc w:val="right"/>
              <w:rPr>
                <w:sz w:val="18"/>
                <w:szCs w:val="18"/>
              </w:rPr>
            </w:pPr>
            <w:r>
              <w:rPr>
                <w:color w:val="000000"/>
                <w:sz w:val="18"/>
                <w:szCs w:val="18"/>
              </w:rPr>
              <w:t>44,566,277.71</w:t>
            </w:r>
          </w:p>
        </w:tc>
        <w:tc>
          <w:tcPr>
            <w:tcW w:w="1176" w:type="dxa"/>
            <w:vAlign w:val="center"/>
          </w:tcPr>
          <w:p w14:paraId="180D2F84" w14:textId="63CE8A9C" w:rsidR="007D36CD" w:rsidRPr="00AA0328" w:rsidRDefault="007D36CD" w:rsidP="007D36CD">
            <w:pPr>
              <w:jc w:val="right"/>
              <w:rPr>
                <w:sz w:val="18"/>
                <w:szCs w:val="18"/>
              </w:rPr>
            </w:pPr>
            <w:r>
              <w:rPr>
                <w:color w:val="000000"/>
                <w:sz w:val="18"/>
                <w:szCs w:val="18"/>
              </w:rPr>
              <w:t xml:space="preserve">5.57 </w:t>
            </w:r>
          </w:p>
        </w:tc>
        <w:tc>
          <w:tcPr>
            <w:tcW w:w="1478" w:type="dxa"/>
            <w:vAlign w:val="center"/>
          </w:tcPr>
          <w:p w14:paraId="4CE486A3" w14:textId="7D617DAC" w:rsidR="007D36CD" w:rsidRPr="00AA0328" w:rsidRDefault="007D36CD" w:rsidP="007D36CD">
            <w:pPr>
              <w:jc w:val="right"/>
              <w:rPr>
                <w:sz w:val="18"/>
                <w:szCs w:val="18"/>
              </w:rPr>
            </w:pPr>
            <w:r>
              <w:rPr>
                <w:color w:val="000000"/>
                <w:sz w:val="18"/>
                <w:szCs w:val="18"/>
              </w:rPr>
              <w:t>33,622,127.11</w:t>
            </w:r>
          </w:p>
        </w:tc>
        <w:tc>
          <w:tcPr>
            <w:tcW w:w="1105" w:type="dxa"/>
            <w:vAlign w:val="center"/>
          </w:tcPr>
          <w:p w14:paraId="760DF114" w14:textId="176268F0" w:rsidR="007D36CD" w:rsidRPr="00AA0328" w:rsidRDefault="007D36CD" w:rsidP="007D36CD">
            <w:pPr>
              <w:jc w:val="right"/>
              <w:rPr>
                <w:sz w:val="18"/>
                <w:szCs w:val="18"/>
              </w:rPr>
            </w:pPr>
            <w:r>
              <w:rPr>
                <w:color w:val="000000"/>
                <w:sz w:val="18"/>
                <w:szCs w:val="18"/>
              </w:rPr>
              <w:t>2.82</w:t>
            </w:r>
          </w:p>
        </w:tc>
        <w:tc>
          <w:tcPr>
            <w:tcW w:w="1080" w:type="dxa"/>
            <w:vAlign w:val="center"/>
          </w:tcPr>
          <w:p w14:paraId="0FE6929E" w14:textId="356085EC" w:rsidR="007D36CD" w:rsidRPr="00AA0328" w:rsidRDefault="007D36CD" w:rsidP="007D36CD">
            <w:pPr>
              <w:jc w:val="right"/>
              <w:rPr>
                <w:sz w:val="18"/>
                <w:szCs w:val="18"/>
              </w:rPr>
            </w:pPr>
            <w:r>
              <w:rPr>
                <w:color w:val="000000"/>
                <w:sz w:val="18"/>
                <w:szCs w:val="18"/>
              </w:rPr>
              <w:t>32.55</w:t>
            </w:r>
          </w:p>
        </w:tc>
        <w:tc>
          <w:tcPr>
            <w:tcW w:w="1006" w:type="dxa"/>
            <w:vAlign w:val="center"/>
          </w:tcPr>
          <w:p w14:paraId="1B935EBD" w14:textId="77777777" w:rsidR="007D36CD" w:rsidRPr="00AA0328" w:rsidRDefault="007D36CD" w:rsidP="007D36CD">
            <w:pPr>
              <w:rPr>
                <w:sz w:val="18"/>
                <w:szCs w:val="18"/>
              </w:rPr>
            </w:pPr>
          </w:p>
        </w:tc>
      </w:tr>
      <w:tr w:rsidR="007D36CD" w14:paraId="5D4448AD" w14:textId="77777777" w:rsidTr="00AA0328">
        <w:trPr>
          <w:gridAfter w:val="1"/>
          <w:wAfter w:w="8" w:type="dxa"/>
          <w:trHeight w:val="165"/>
        </w:trPr>
        <w:tc>
          <w:tcPr>
            <w:tcW w:w="1560" w:type="dxa"/>
          </w:tcPr>
          <w:p w14:paraId="53EF0829" w14:textId="06BC6441" w:rsidR="007D36CD" w:rsidRPr="00AA0328" w:rsidRDefault="007D36CD" w:rsidP="007D36CD">
            <w:pPr>
              <w:rPr>
                <w:sz w:val="18"/>
                <w:szCs w:val="18"/>
              </w:rPr>
            </w:pPr>
            <w:r>
              <w:rPr>
                <w:rFonts w:hint="eastAsia"/>
                <w:color w:val="000000"/>
                <w:sz w:val="18"/>
                <w:szCs w:val="18"/>
              </w:rPr>
              <w:t>海洋捕捞业</w:t>
            </w:r>
          </w:p>
        </w:tc>
        <w:tc>
          <w:tcPr>
            <w:tcW w:w="1417" w:type="dxa"/>
            <w:vAlign w:val="center"/>
          </w:tcPr>
          <w:p w14:paraId="1418F0A1" w14:textId="43EC8752" w:rsidR="007D36CD" w:rsidRPr="00AA0328" w:rsidRDefault="007D36CD" w:rsidP="007D36CD">
            <w:pPr>
              <w:rPr>
                <w:sz w:val="18"/>
                <w:szCs w:val="18"/>
              </w:rPr>
            </w:pPr>
            <w:r>
              <w:rPr>
                <w:rFonts w:hint="eastAsia"/>
                <w:color w:val="000000"/>
                <w:sz w:val="18"/>
                <w:szCs w:val="18"/>
              </w:rPr>
              <w:t>制造费用</w:t>
            </w:r>
          </w:p>
        </w:tc>
        <w:tc>
          <w:tcPr>
            <w:tcW w:w="1599" w:type="dxa"/>
            <w:vAlign w:val="center"/>
          </w:tcPr>
          <w:p w14:paraId="1BD3FAE6" w14:textId="16A0F456" w:rsidR="007D36CD" w:rsidRPr="00AA0328" w:rsidRDefault="007D36CD" w:rsidP="007D36CD">
            <w:pPr>
              <w:jc w:val="right"/>
              <w:rPr>
                <w:sz w:val="18"/>
                <w:szCs w:val="18"/>
              </w:rPr>
            </w:pPr>
            <w:r>
              <w:rPr>
                <w:color w:val="000000"/>
                <w:sz w:val="18"/>
                <w:szCs w:val="18"/>
              </w:rPr>
              <w:t>46,490,807.79</w:t>
            </w:r>
          </w:p>
        </w:tc>
        <w:tc>
          <w:tcPr>
            <w:tcW w:w="1176" w:type="dxa"/>
            <w:vAlign w:val="center"/>
          </w:tcPr>
          <w:p w14:paraId="2E4D1C0D" w14:textId="67F8A496" w:rsidR="007D36CD" w:rsidRPr="00AA0328" w:rsidRDefault="007D36CD" w:rsidP="007D36CD">
            <w:pPr>
              <w:jc w:val="right"/>
              <w:rPr>
                <w:sz w:val="18"/>
                <w:szCs w:val="18"/>
              </w:rPr>
            </w:pPr>
            <w:r>
              <w:rPr>
                <w:color w:val="000000"/>
                <w:sz w:val="18"/>
                <w:szCs w:val="18"/>
              </w:rPr>
              <w:t xml:space="preserve">5.82 </w:t>
            </w:r>
          </w:p>
        </w:tc>
        <w:tc>
          <w:tcPr>
            <w:tcW w:w="1478" w:type="dxa"/>
            <w:vAlign w:val="center"/>
          </w:tcPr>
          <w:p w14:paraId="5F39F809" w14:textId="04D49005" w:rsidR="007D36CD" w:rsidRPr="00AA0328" w:rsidRDefault="007D36CD" w:rsidP="007D36CD">
            <w:pPr>
              <w:jc w:val="right"/>
              <w:rPr>
                <w:sz w:val="18"/>
                <w:szCs w:val="18"/>
              </w:rPr>
            </w:pPr>
            <w:r>
              <w:rPr>
                <w:color w:val="000000"/>
                <w:sz w:val="18"/>
                <w:szCs w:val="18"/>
              </w:rPr>
              <w:t>40,705,343.94</w:t>
            </w:r>
          </w:p>
        </w:tc>
        <w:tc>
          <w:tcPr>
            <w:tcW w:w="1105" w:type="dxa"/>
            <w:vAlign w:val="center"/>
          </w:tcPr>
          <w:p w14:paraId="4DED5EE4" w14:textId="130C4721" w:rsidR="007D36CD" w:rsidRPr="00AA0328" w:rsidRDefault="007D36CD" w:rsidP="007D36CD">
            <w:pPr>
              <w:jc w:val="right"/>
              <w:rPr>
                <w:sz w:val="18"/>
                <w:szCs w:val="18"/>
              </w:rPr>
            </w:pPr>
            <w:r>
              <w:rPr>
                <w:color w:val="000000"/>
                <w:sz w:val="18"/>
                <w:szCs w:val="18"/>
              </w:rPr>
              <w:t>3.4</w:t>
            </w:r>
            <w:r w:rsidR="00CA0FA9">
              <w:rPr>
                <w:rFonts w:hint="eastAsia"/>
                <w:color w:val="000000"/>
                <w:sz w:val="18"/>
                <w:szCs w:val="18"/>
              </w:rPr>
              <w:t>0</w:t>
            </w:r>
          </w:p>
        </w:tc>
        <w:tc>
          <w:tcPr>
            <w:tcW w:w="1080" w:type="dxa"/>
            <w:vAlign w:val="center"/>
          </w:tcPr>
          <w:p w14:paraId="265E20B4" w14:textId="08664676" w:rsidR="007D36CD" w:rsidRPr="00AA0328" w:rsidRDefault="007D36CD" w:rsidP="007D36CD">
            <w:pPr>
              <w:jc w:val="right"/>
              <w:rPr>
                <w:sz w:val="18"/>
                <w:szCs w:val="18"/>
              </w:rPr>
            </w:pPr>
            <w:r>
              <w:rPr>
                <w:color w:val="000000"/>
                <w:sz w:val="18"/>
                <w:szCs w:val="18"/>
              </w:rPr>
              <w:t>14.21</w:t>
            </w:r>
          </w:p>
        </w:tc>
        <w:tc>
          <w:tcPr>
            <w:tcW w:w="1006" w:type="dxa"/>
            <w:vAlign w:val="center"/>
          </w:tcPr>
          <w:p w14:paraId="041964FF" w14:textId="77777777" w:rsidR="007D36CD" w:rsidRPr="00AA0328" w:rsidRDefault="007D36CD" w:rsidP="007D36CD">
            <w:pPr>
              <w:rPr>
                <w:sz w:val="18"/>
                <w:szCs w:val="18"/>
              </w:rPr>
            </w:pPr>
          </w:p>
        </w:tc>
      </w:tr>
      <w:tr w:rsidR="007D36CD" w14:paraId="50E33B02" w14:textId="77777777" w:rsidTr="00AA0328">
        <w:trPr>
          <w:gridAfter w:val="1"/>
          <w:wAfter w:w="8" w:type="dxa"/>
          <w:trHeight w:val="165"/>
        </w:trPr>
        <w:tc>
          <w:tcPr>
            <w:tcW w:w="1560" w:type="dxa"/>
          </w:tcPr>
          <w:p w14:paraId="680D122F" w14:textId="4E81D0EC" w:rsidR="007D36CD" w:rsidRPr="00AA0328" w:rsidRDefault="007D36CD" w:rsidP="007D36CD">
            <w:pPr>
              <w:rPr>
                <w:sz w:val="18"/>
                <w:szCs w:val="18"/>
              </w:rPr>
            </w:pPr>
            <w:r>
              <w:rPr>
                <w:rFonts w:hint="eastAsia"/>
                <w:color w:val="000000"/>
                <w:sz w:val="18"/>
                <w:szCs w:val="18"/>
              </w:rPr>
              <w:t>食品加工业</w:t>
            </w:r>
          </w:p>
        </w:tc>
        <w:tc>
          <w:tcPr>
            <w:tcW w:w="1417" w:type="dxa"/>
            <w:vAlign w:val="center"/>
          </w:tcPr>
          <w:p w14:paraId="587F7D39" w14:textId="4D36509E" w:rsidR="007D36CD" w:rsidRPr="00AA0328" w:rsidRDefault="007D36CD" w:rsidP="007D36CD">
            <w:pPr>
              <w:rPr>
                <w:sz w:val="18"/>
                <w:szCs w:val="18"/>
              </w:rPr>
            </w:pPr>
            <w:r>
              <w:rPr>
                <w:rFonts w:hint="eastAsia"/>
                <w:color w:val="000000"/>
                <w:sz w:val="18"/>
                <w:szCs w:val="18"/>
              </w:rPr>
              <w:t>直接材料</w:t>
            </w:r>
          </w:p>
        </w:tc>
        <w:tc>
          <w:tcPr>
            <w:tcW w:w="1599" w:type="dxa"/>
            <w:vAlign w:val="center"/>
          </w:tcPr>
          <w:p w14:paraId="2DF3DFFB" w14:textId="5438F48C" w:rsidR="007D36CD" w:rsidRPr="00AA0328" w:rsidRDefault="007D36CD" w:rsidP="007D36CD">
            <w:pPr>
              <w:jc w:val="right"/>
              <w:rPr>
                <w:sz w:val="18"/>
                <w:szCs w:val="18"/>
              </w:rPr>
            </w:pPr>
            <w:r>
              <w:rPr>
                <w:color w:val="000000"/>
                <w:sz w:val="18"/>
                <w:szCs w:val="18"/>
              </w:rPr>
              <w:t>308,492,121.66</w:t>
            </w:r>
          </w:p>
        </w:tc>
        <w:tc>
          <w:tcPr>
            <w:tcW w:w="1176" w:type="dxa"/>
            <w:vAlign w:val="center"/>
          </w:tcPr>
          <w:p w14:paraId="7FE465B7" w14:textId="1CE9C7EB" w:rsidR="007D36CD" w:rsidRPr="00AA0328" w:rsidRDefault="007D36CD" w:rsidP="007D36CD">
            <w:pPr>
              <w:jc w:val="right"/>
              <w:rPr>
                <w:sz w:val="18"/>
                <w:szCs w:val="18"/>
              </w:rPr>
            </w:pPr>
            <w:r>
              <w:rPr>
                <w:color w:val="000000"/>
                <w:sz w:val="18"/>
                <w:szCs w:val="18"/>
              </w:rPr>
              <w:t xml:space="preserve">38.55 </w:t>
            </w:r>
          </w:p>
        </w:tc>
        <w:tc>
          <w:tcPr>
            <w:tcW w:w="1478" w:type="dxa"/>
            <w:vAlign w:val="center"/>
          </w:tcPr>
          <w:p w14:paraId="781F0CE5" w14:textId="191670D7" w:rsidR="007D36CD" w:rsidRPr="00AA0328" w:rsidRDefault="007D36CD" w:rsidP="007D36CD">
            <w:pPr>
              <w:jc w:val="right"/>
              <w:rPr>
                <w:sz w:val="18"/>
                <w:szCs w:val="18"/>
              </w:rPr>
            </w:pPr>
            <w:r>
              <w:rPr>
                <w:color w:val="000000"/>
                <w:sz w:val="18"/>
                <w:szCs w:val="18"/>
              </w:rPr>
              <w:t>527,744,176.79</w:t>
            </w:r>
          </w:p>
        </w:tc>
        <w:tc>
          <w:tcPr>
            <w:tcW w:w="1105" w:type="dxa"/>
            <w:vAlign w:val="center"/>
          </w:tcPr>
          <w:p w14:paraId="5A3EB14A" w14:textId="10BE63ED" w:rsidR="007D36CD" w:rsidRPr="00AA0328" w:rsidRDefault="007D36CD" w:rsidP="007D36CD">
            <w:pPr>
              <w:jc w:val="right"/>
              <w:rPr>
                <w:sz w:val="18"/>
                <w:szCs w:val="18"/>
              </w:rPr>
            </w:pPr>
            <w:r>
              <w:rPr>
                <w:color w:val="000000"/>
                <w:sz w:val="18"/>
                <w:szCs w:val="18"/>
              </w:rPr>
              <w:t>44.14</w:t>
            </w:r>
          </w:p>
        </w:tc>
        <w:tc>
          <w:tcPr>
            <w:tcW w:w="1080" w:type="dxa"/>
            <w:vAlign w:val="center"/>
          </w:tcPr>
          <w:p w14:paraId="322446B7" w14:textId="730C3D7B" w:rsidR="007D36CD" w:rsidRPr="00AA0328" w:rsidRDefault="007D36CD" w:rsidP="007D36CD">
            <w:pPr>
              <w:jc w:val="right"/>
              <w:rPr>
                <w:sz w:val="18"/>
                <w:szCs w:val="18"/>
              </w:rPr>
            </w:pPr>
            <w:r>
              <w:rPr>
                <w:color w:val="000000"/>
                <w:sz w:val="18"/>
                <w:szCs w:val="18"/>
              </w:rPr>
              <w:t>-41.55</w:t>
            </w:r>
          </w:p>
        </w:tc>
        <w:tc>
          <w:tcPr>
            <w:tcW w:w="1006" w:type="dxa"/>
            <w:vAlign w:val="center"/>
          </w:tcPr>
          <w:p w14:paraId="34B9A45C" w14:textId="77777777" w:rsidR="007D36CD" w:rsidRPr="00AA0328" w:rsidRDefault="007D36CD" w:rsidP="007D36CD">
            <w:pPr>
              <w:rPr>
                <w:sz w:val="18"/>
                <w:szCs w:val="18"/>
              </w:rPr>
            </w:pPr>
          </w:p>
        </w:tc>
      </w:tr>
      <w:tr w:rsidR="007D36CD" w14:paraId="15BEBA3F" w14:textId="77777777" w:rsidTr="00AA0328">
        <w:trPr>
          <w:gridAfter w:val="1"/>
          <w:wAfter w:w="8" w:type="dxa"/>
          <w:trHeight w:val="165"/>
        </w:trPr>
        <w:tc>
          <w:tcPr>
            <w:tcW w:w="1560" w:type="dxa"/>
          </w:tcPr>
          <w:p w14:paraId="28D9E06C" w14:textId="0030F59D" w:rsidR="007D36CD" w:rsidRPr="00AA0328" w:rsidRDefault="007D36CD" w:rsidP="007D36CD">
            <w:pPr>
              <w:rPr>
                <w:sz w:val="18"/>
                <w:szCs w:val="18"/>
              </w:rPr>
            </w:pPr>
            <w:r>
              <w:rPr>
                <w:rFonts w:hint="eastAsia"/>
                <w:color w:val="000000"/>
                <w:sz w:val="18"/>
                <w:szCs w:val="18"/>
              </w:rPr>
              <w:t>食品加工业</w:t>
            </w:r>
          </w:p>
        </w:tc>
        <w:tc>
          <w:tcPr>
            <w:tcW w:w="1417" w:type="dxa"/>
            <w:vAlign w:val="center"/>
          </w:tcPr>
          <w:p w14:paraId="498354EB" w14:textId="6D314E08" w:rsidR="007D36CD" w:rsidRPr="00AA0328" w:rsidRDefault="007D36CD" w:rsidP="007D36CD">
            <w:pPr>
              <w:rPr>
                <w:sz w:val="18"/>
                <w:szCs w:val="18"/>
              </w:rPr>
            </w:pPr>
            <w:r>
              <w:rPr>
                <w:rFonts w:hint="eastAsia"/>
                <w:color w:val="000000"/>
                <w:sz w:val="18"/>
                <w:szCs w:val="18"/>
              </w:rPr>
              <w:t>直接人工</w:t>
            </w:r>
          </w:p>
        </w:tc>
        <w:tc>
          <w:tcPr>
            <w:tcW w:w="1599" w:type="dxa"/>
            <w:vAlign w:val="center"/>
          </w:tcPr>
          <w:p w14:paraId="4E5D925D" w14:textId="420C30B3" w:rsidR="007D36CD" w:rsidRPr="00AA0328" w:rsidRDefault="007D36CD" w:rsidP="007D36CD">
            <w:pPr>
              <w:jc w:val="right"/>
              <w:rPr>
                <w:sz w:val="18"/>
                <w:szCs w:val="18"/>
              </w:rPr>
            </w:pPr>
            <w:r>
              <w:rPr>
                <w:color w:val="000000"/>
                <w:sz w:val="18"/>
                <w:szCs w:val="18"/>
              </w:rPr>
              <w:t>58,300,884.63</w:t>
            </w:r>
          </w:p>
        </w:tc>
        <w:tc>
          <w:tcPr>
            <w:tcW w:w="1176" w:type="dxa"/>
            <w:vAlign w:val="center"/>
          </w:tcPr>
          <w:p w14:paraId="76C4CF33" w14:textId="257DBFD7" w:rsidR="007D36CD" w:rsidRPr="00AA0328" w:rsidRDefault="007D36CD" w:rsidP="007D36CD">
            <w:pPr>
              <w:jc w:val="right"/>
              <w:rPr>
                <w:sz w:val="18"/>
                <w:szCs w:val="18"/>
              </w:rPr>
            </w:pPr>
            <w:r>
              <w:rPr>
                <w:color w:val="000000"/>
                <w:sz w:val="18"/>
                <w:szCs w:val="18"/>
              </w:rPr>
              <w:t xml:space="preserve">7.28 </w:t>
            </w:r>
          </w:p>
        </w:tc>
        <w:tc>
          <w:tcPr>
            <w:tcW w:w="1478" w:type="dxa"/>
            <w:vAlign w:val="center"/>
          </w:tcPr>
          <w:p w14:paraId="774DDA6D" w14:textId="7B64B51D" w:rsidR="007D36CD" w:rsidRPr="00AA0328" w:rsidRDefault="007D36CD" w:rsidP="007D36CD">
            <w:pPr>
              <w:jc w:val="right"/>
              <w:rPr>
                <w:sz w:val="18"/>
                <w:szCs w:val="18"/>
              </w:rPr>
            </w:pPr>
            <w:r>
              <w:rPr>
                <w:color w:val="000000"/>
                <w:sz w:val="18"/>
                <w:szCs w:val="18"/>
              </w:rPr>
              <w:t>83,726,067.90</w:t>
            </w:r>
          </w:p>
        </w:tc>
        <w:tc>
          <w:tcPr>
            <w:tcW w:w="1105" w:type="dxa"/>
            <w:vAlign w:val="center"/>
          </w:tcPr>
          <w:p w14:paraId="00C16E07" w14:textId="48D0F322" w:rsidR="007D36CD" w:rsidRPr="00AA0328" w:rsidRDefault="007D36CD" w:rsidP="007D36CD">
            <w:pPr>
              <w:jc w:val="right"/>
              <w:rPr>
                <w:sz w:val="18"/>
                <w:szCs w:val="18"/>
              </w:rPr>
            </w:pPr>
            <w:r>
              <w:rPr>
                <w:color w:val="000000"/>
                <w:sz w:val="18"/>
                <w:szCs w:val="18"/>
              </w:rPr>
              <w:t>7</w:t>
            </w:r>
            <w:r w:rsidR="00CA0FA9">
              <w:rPr>
                <w:rFonts w:hint="eastAsia"/>
                <w:color w:val="000000"/>
                <w:sz w:val="18"/>
                <w:szCs w:val="18"/>
              </w:rPr>
              <w:t>.00</w:t>
            </w:r>
          </w:p>
        </w:tc>
        <w:tc>
          <w:tcPr>
            <w:tcW w:w="1080" w:type="dxa"/>
            <w:vAlign w:val="center"/>
          </w:tcPr>
          <w:p w14:paraId="17A6C1B6" w14:textId="20222B01" w:rsidR="007D36CD" w:rsidRPr="00AA0328" w:rsidRDefault="007D36CD" w:rsidP="007D36CD">
            <w:pPr>
              <w:jc w:val="right"/>
              <w:rPr>
                <w:sz w:val="18"/>
                <w:szCs w:val="18"/>
              </w:rPr>
            </w:pPr>
            <w:r>
              <w:rPr>
                <w:color w:val="000000"/>
                <w:sz w:val="18"/>
                <w:szCs w:val="18"/>
              </w:rPr>
              <w:t>-30.37</w:t>
            </w:r>
          </w:p>
        </w:tc>
        <w:tc>
          <w:tcPr>
            <w:tcW w:w="1006" w:type="dxa"/>
            <w:vAlign w:val="center"/>
          </w:tcPr>
          <w:p w14:paraId="73621B50" w14:textId="77777777" w:rsidR="007D36CD" w:rsidRPr="00AA0328" w:rsidRDefault="007D36CD" w:rsidP="007D36CD">
            <w:pPr>
              <w:rPr>
                <w:sz w:val="18"/>
                <w:szCs w:val="18"/>
              </w:rPr>
            </w:pPr>
          </w:p>
        </w:tc>
      </w:tr>
      <w:tr w:rsidR="007D36CD" w14:paraId="467D5052" w14:textId="77777777" w:rsidTr="00AA0328">
        <w:trPr>
          <w:gridAfter w:val="1"/>
          <w:wAfter w:w="8" w:type="dxa"/>
          <w:trHeight w:val="165"/>
        </w:trPr>
        <w:tc>
          <w:tcPr>
            <w:tcW w:w="1560" w:type="dxa"/>
          </w:tcPr>
          <w:p w14:paraId="0A2A3A04" w14:textId="60E2BECD" w:rsidR="007D36CD" w:rsidRPr="00AA0328" w:rsidRDefault="007D36CD" w:rsidP="007D36CD">
            <w:pPr>
              <w:rPr>
                <w:sz w:val="18"/>
                <w:szCs w:val="18"/>
              </w:rPr>
            </w:pPr>
            <w:r>
              <w:rPr>
                <w:rFonts w:hint="eastAsia"/>
                <w:color w:val="000000"/>
                <w:sz w:val="18"/>
                <w:szCs w:val="18"/>
              </w:rPr>
              <w:t>食品加工业</w:t>
            </w:r>
          </w:p>
        </w:tc>
        <w:tc>
          <w:tcPr>
            <w:tcW w:w="1417" w:type="dxa"/>
            <w:vAlign w:val="center"/>
          </w:tcPr>
          <w:p w14:paraId="11006F1E" w14:textId="2EDFC477" w:rsidR="007D36CD" w:rsidRPr="00AA0328" w:rsidRDefault="007D36CD" w:rsidP="007D36CD">
            <w:pPr>
              <w:rPr>
                <w:sz w:val="18"/>
                <w:szCs w:val="18"/>
              </w:rPr>
            </w:pPr>
            <w:r>
              <w:rPr>
                <w:rFonts w:hint="eastAsia"/>
                <w:color w:val="000000"/>
                <w:sz w:val="18"/>
                <w:szCs w:val="18"/>
              </w:rPr>
              <w:t>制造费用</w:t>
            </w:r>
          </w:p>
        </w:tc>
        <w:tc>
          <w:tcPr>
            <w:tcW w:w="1599" w:type="dxa"/>
            <w:vAlign w:val="center"/>
          </w:tcPr>
          <w:p w14:paraId="58B38632" w14:textId="307ABD9F" w:rsidR="007D36CD" w:rsidRPr="00AA0328" w:rsidRDefault="007D36CD" w:rsidP="007D36CD">
            <w:pPr>
              <w:jc w:val="right"/>
              <w:rPr>
                <w:sz w:val="18"/>
                <w:szCs w:val="18"/>
              </w:rPr>
            </w:pPr>
            <w:r>
              <w:rPr>
                <w:color w:val="000000"/>
                <w:sz w:val="18"/>
                <w:szCs w:val="18"/>
              </w:rPr>
              <w:t>71,016,198.96</w:t>
            </w:r>
          </w:p>
        </w:tc>
        <w:tc>
          <w:tcPr>
            <w:tcW w:w="1176" w:type="dxa"/>
            <w:vAlign w:val="center"/>
          </w:tcPr>
          <w:p w14:paraId="7A30241F" w14:textId="6CFC32AF" w:rsidR="007D36CD" w:rsidRPr="00AA0328" w:rsidRDefault="007D36CD" w:rsidP="007D36CD">
            <w:pPr>
              <w:jc w:val="right"/>
              <w:rPr>
                <w:sz w:val="18"/>
                <w:szCs w:val="18"/>
              </w:rPr>
            </w:pPr>
            <w:r>
              <w:rPr>
                <w:color w:val="000000"/>
                <w:sz w:val="18"/>
                <w:szCs w:val="18"/>
              </w:rPr>
              <w:t xml:space="preserve">8.87 </w:t>
            </w:r>
          </w:p>
        </w:tc>
        <w:tc>
          <w:tcPr>
            <w:tcW w:w="1478" w:type="dxa"/>
            <w:vAlign w:val="center"/>
          </w:tcPr>
          <w:p w14:paraId="23E6B20C" w14:textId="48536F56" w:rsidR="007D36CD" w:rsidRPr="00AA0328" w:rsidRDefault="007D36CD" w:rsidP="007D36CD">
            <w:pPr>
              <w:jc w:val="right"/>
              <w:rPr>
                <w:sz w:val="18"/>
                <w:szCs w:val="18"/>
              </w:rPr>
            </w:pPr>
            <w:r>
              <w:rPr>
                <w:color w:val="000000"/>
                <w:sz w:val="18"/>
                <w:szCs w:val="18"/>
              </w:rPr>
              <w:t>97,159,074.10</w:t>
            </w:r>
          </w:p>
        </w:tc>
        <w:tc>
          <w:tcPr>
            <w:tcW w:w="1105" w:type="dxa"/>
            <w:vAlign w:val="center"/>
          </w:tcPr>
          <w:p w14:paraId="644948B4" w14:textId="47339F7F" w:rsidR="007D36CD" w:rsidRPr="00AA0328" w:rsidRDefault="007D36CD" w:rsidP="007D36CD">
            <w:pPr>
              <w:jc w:val="right"/>
              <w:rPr>
                <w:sz w:val="18"/>
                <w:szCs w:val="18"/>
              </w:rPr>
            </w:pPr>
            <w:r>
              <w:rPr>
                <w:color w:val="000000"/>
                <w:sz w:val="18"/>
                <w:szCs w:val="18"/>
              </w:rPr>
              <w:t>8.13</w:t>
            </w:r>
          </w:p>
        </w:tc>
        <w:tc>
          <w:tcPr>
            <w:tcW w:w="1080" w:type="dxa"/>
            <w:vAlign w:val="center"/>
          </w:tcPr>
          <w:p w14:paraId="6A771321" w14:textId="227AAF51" w:rsidR="007D36CD" w:rsidRPr="00AA0328" w:rsidRDefault="007D36CD" w:rsidP="007D36CD">
            <w:pPr>
              <w:jc w:val="right"/>
              <w:rPr>
                <w:sz w:val="18"/>
                <w:szCs w:val="18"/>
              </w:rPr>
            </w:pPr>
            <w:r>
              <w:rPr>
                <w:color w:val="000000"/>
                <w:sz w:val="18"/>
                <w:szCs w:val="18"/>
              </w:rPr>
              <w:t>-26.91</w:t>
            </w:r>
          </w:p>
        </w:tc>
        <w:tc>
          <w:tcPr>
            <w:tcW w:w="1006" w:type="dxa"/>
            <w:vAlign w:val="center"/>
          </w:tcPr>
          <w:p w14:paraId="7525CED9" w14:textId="77777777" w:rsidR="007D36CD" w:rsidRPr="00AA0328" w:rsidRDefault="007D36CD" w:rsidP="007D36CD">
            <w:pPr>
              <w:rPr>
                <w:sz w:val="18"/>
                <w:szCs w:val="18"/>
              </w:rPr>
            </w:pPr>
          </w:p>
        </w:tc>
      </w:tr>
      <w:tr w:rsidR="007D36CD" w14:paraId="0BCCB126" w14:textId="77777777" w:rsidTr="00AA0328">
        <w:trPr>
          <w:gridAfter w:val="1"/>
          <w:wAfter w:w="8" w:type="dxa"/>
          <w:trHeight w:val="165"/>
        </w:trPr>
        <w:tc>
          <w:tcPr>
            <w:tcW w:w="1560" w:type="dxa"/>
          </w:tcPr>
          <w:p w14:paraId="46072F68" w14:textId="5E67BC13" w:rsidR="007D36CD" w:rsidRPr="00AA0328" w:rsidRDefault="007D36CD" w:rsidP="007D36CD">
            <w:pPr>
              <w:rPr>
                <w:sz w:val="18"/>
                <w:szCs w:val="18"/>
              </w:rPr>
            </w:pPr>
            <w:r>
              <w:rPr>
                <w:rFonts w:hint="eastAsia"/>
                <w:color w:val="000000"/>
                <w:sz w:val="18"/>
                <w:szCs w:val="18"/>
              </w:rPr>
              <w:t>其他行业</w:t>
            </w:r>
          </w:p>
        </w:tc>
        <w:tc>
          <w:tcPr>
            <w:tcW w:w="1417" w:type="dxa"/>
            <w:vAlign w:val="center"/>
          </w:tcPr>
          <w:p w14:paraId="1CB28BB0" w14:textId="3DC9ADB9" w:rsidR="007D36CD" w:rsidRPr="00AA0328" w:rsidRDefault="007D36CD" w:rsidP="007D36CD">
            <w:pPr>
              <w:rPr>
                <w:sz w:val="18"/>
                <w:szCs w:val="18"/>
              </w:rPr>
            </w:pPr>
            <w:r>
              <w:rPr>
                <w:rFonts w:hint="eastAsia"/>
                <w:color w:val="000000"/>
                <w:sz w:val="18"/>
                <w:szCs w:val="18"/>
              </w:rPr>
              <w:t>直接材料</w:t>
            </w:r>
          </w:p>
        </w:tc>
        <w:tc>
          <w:tcPr>
            <w:tcW w:w="1599" w:type="dxa"/>
            <w:vAlign w:val="center"/>
          </w:tcPr>
          <w:p w14:paraId="08A5AFCA" w14:textId="0801783D" w:rsidR="007D36CD" w:rsidRPr="00AA0328" w:rsidRDefault="007D36CD" w:rsidP="007D36CD">
            <w:pPr>
              <w:jc w:val="right"/>
              <w:rPr>
                <w:sz w:val="18"/>
                <w:szCs w:val="18"/>
              </w:rPr>
            </w:pPr>
            <w:r>
              <w:rPr>
                <w:color w:val="000000"/>
                <w:sz w:val="18"/>
                <w:szCs w:val="18"/>
              </w:rPr>
              <w:t>2,771,933.34</w:t>
            </w:r>
          </w:p>
        </w:tc>
        <w:tc>
          <w:tcPr>
            <w:tcW w:w="1176" w:type="dxa"/>
            <w:vAlign w:val="center"/>
          </w:tcPr>
          <w:p w14:paraId="57558B7C" w14:textId="045C1361" w:rsidR="007D36CD" w:rsidRPr="00AA0328" w:rsidRDefault="007D36CD" w:rsidP="007D36CD">
            <w:pPr>
              <w:jc w:val="right"/>
              <w:rPr>
                <w:sz w:val="18"/>
                <w:szCs w:val="18"/>
              </w:rPr>
            </w:pPr>
            <w:r>
              <w:rPr>
                <w:color w:val="000000"/>
                <w:sz w:val="18"/>
                <w:szCs w:val="18"/>
              </w:rPr>
              <w:t xml:space="preserve">0.35 </w:t>
            </w:r>
          </w:p>
        </w:tc>
        <w:tc>
          <w:tcPr>
            <w:tcW w:w="1478" w:type="dxa"/>
            <w:vAlign w:val="center"/>
          </w:tcPr>
          <w:p w14:paraId="07D4E93E" w14:textId="7BD545CD" w:rsidR="007D36CD" w:rsidRPr="00AA0328" w:rsidRDefault="007D36CD" w:rsidP="007D36CD">
            <w:pPr>
              <w:jc w:val="right"/>
              <w:rPr>
                <w:sz w:val="18"/>
                <w:szCs w:val="18"/>
              </w:rPr>
            </w:pPr>
            <w:r>
              <w:rPr>
                <w:color w:val="000000"/>
                <w:sz w:val="18"/>
                <w:szCs w:val="18"/>
              </w:rPr>
              <w:t>5,582,331.63</w:t>
            </w:r>
          </w:p>
        </w:tc>
        <w:tc>
          <w:tcPr>
            <w:tcW w:w="1105" w:type="dxa"/>
            <w:vAlign w:val="center"/>
          </w:tcPr>
          <w:p w14:paraId="0E04B729" w14:textId="293AF851" w:rsidR="007D36CD" w:rsidRPr="00AA0328" w:rsidRDefault="007D36CD" w:rsidP="007D36CD">
            <w:pPr>
              <w:jc w:val="right"/>
              <w:rPr>
                <w:sz w:val="18"/>
                <w:szCs w:val="18"/>
              </w:rPr>
            </w:pPr>
            <w:r>
              <w:rPr>
                <w:color w:val="000000"/>
                <w:sz w:val="18"/>
                <w:szCs w:val="18"/>
              </w:rPr>
              <w:t>0.47</w:t>
            </w:r>
          </w:p>
        </w:tc>
        <w:tc>
          <w:tcPr>
            <w:tcW w:w="1080" w:type="dxa"/>
            <w:vAlign w:val="center"/>
          </w:tcPr>
          <w:p w14:paraId="65F345E2" w14:textId="565516D6" w:rsidR="007D36CD" w:rsidRPr="00AA0328" w:rsidRDefault="007D36CD" w:rsidP="007D36CD">
            <w:pPr>
              <w:jc w:val="right"/>
              <w:rPr>
                <w:sz w:val="18"/>
                <w:szCs w:val="18"/>
              </w:rPr>
            </w:pPr>
            <w:r>
              <w:rPr>
                <w:color w:val="000000"/>
                <w:sz w:val="18"/>
                <w:szCs w:val="18"/>
              </w:rPr>
              <w:t>-50.34</w:t>
            </w:r>
          </w:p>
        </w:tc>
        <w:tc>
          <w:tcPr>
            <w:tcW w:w="1006" w:type="dxa"/>
            <w:vAlign w:val="center"/>
          </w:tcPr>
          <w:p w14:paraId="40CCCC76" w14:textId="77777777" w:rsidR="007D36CD" w:rsidRPr="00AA0328" w:rsidRDefault="007D36CD" w:rsidP="007D36CD">
            <w:pPr>
              <w:rPr>
                <w:sz w:val="18"/>
                <w:szCs w:val="18"/>
              </w:rPr>
            </w:pPr>
          </w:p>
        </w:tc>
      </w:tr>
      <w:tr w:rsidR="007D36CD" w14:paraId="68E70577" w14:textId="77777777" w:rsidTr="00AA0328">
        <w:trPr>
          <w:gridAfter w:val="1"/>
          <w:wAfter w:w="8" w:type="dxa"/>
          <w:trHeight w:val="165"/>
        </w:trPr>
        <w:tc>
          <w:tcPr>
            <w:tcW w:w="1560" w:type="dxa"/>
          </w:tcPr>
          <w:p w14:paraId="11C5619A" w14:textId="2CD822F8" w:rsidR="007D36CD" w:rsidRPr="00AA0328" w:rsidRDefault="007D36CD" w:rsidP="007D36CD">
            <w:pPr>
              <w:rPr>
                <w:sz w:val="18"/>
                <w:szCs w:val="18"/>
              </w:rPr>
            </w:pPr>
            <w:r>
              <w:rPr>
                <w:rFonts w:hint="eastAsia"/>
                <w:color w:val="000000"/>
                <w:sz w:val="18"/>
                <w:szCs w:val="18"/>
              </w:rPr>
              <w:t>其他行业</w:t>
            </w:r>
          </w:p>
        </w:tc>
        <w:tc>
          <w:tcPr>
            <w:tcW w:w="1417" w:type="dxa"/>
            <w:vAlign w:val="center"/>
          </w:tcPr>
          <w:p w14:paraId="5C3E0505" w14:textId="0D0AB1F7" w:rsidR="007D36CD" w:rsidRPr="00AA0328" w:rsidRDefault="007D36CD" w:rsidP="007D36CD">
            <w:pPr>
              <w:rPr>
                <w:sz w:val="18"/>
                <w:szCs w:val="18"/>
              </w:rPr>
            </w:pPr>
            <w:r>
              <w:rPr>
                <w:rFonts w:hint="eastAsia"/>
                <w:color w:val="000000"/>
                <w:sz w:val="18"/>
                <w:szCs w:val="18"/>
              </w:rPr>
              <w:t>直接人工</w:t>
            </w:r>
          </w:p>
        </w:tc>
        <w:tc>
          <w:tcPr>
            <w:tcW w:w="1599" w:type="dxa"/>
            <w:vAlign w:val="center"/>
          </w:tcPr>
          <w:p w14:paraId="525373DF" w14:textId="147EABC1" w:rsidR="007D36CD" w:rsidRPr="00AA0328" w:rsidRDefault="007D36CD" w:rsidP="007D36CD">
            <w:pPr>
              <w:jc w:val="right"/>
              <w:rPr>
                <w:sz w:val="18"/>
                <w:szCs w:val="18"/>
              </w:rPr>
            </w:pPr>
            <w:r>
              <w:rPr>
                <w:color w:val="000000"/>
                <w:sz w:val="18"/>
                <w:szCs w:val="18"/>
              </w:rPr>
              <w:t>63,300.00</w:t>
            </w:r>
          </w:p>
        </w:tc>
        <w:tc>
          <w:tcPr>
            <w:tcW w:w="1176" w:type="dxa"/>
            <w:vAlign w:val="center"/>
          </w:tcPr>
          <w:p w14:paraId="669110CB" w14:textId="5EC41784" w:rsidR="007D36CD" w:rsidRPr="00AA0328" w:rsidRDefault="007D36CD" w:rsidP="007D36CD">
            <w:pPr>
              <w:jc w:val="right"/>
              <w:rPr>
                <w:sz w:val="18"/>
                <w:szCs w:val="18"/>
              </w:rPr>
            </w:pPr>
            <w:r>
              <w:rPr>
                <w:color w:val="000000"/>
                <w:sz w:val="18"/>
                <w:szCs w:val="18"/>
              </w:rPr>
              <w:t xml:space="preserve">0.01 </w:t>
            </w:r>
          </w:p>
        </w:tc>
        <w:tc>
          <w:tcPr>
            <w:tcW w:w="1478" w:type="dxa"/>
            <w:vAlign w:val="center"/>
          </w:tcPr>
          <w:p w14:paraId="663E3354" w14:textId="21B11887" w:rsidR="007D36CD" w:rsidRPr="00AA0328" w:rsidRDefault="007D36CD" w:rsidP="007D36CD">
            <w:pPr>
              <w:jc w:val="right"/>
              <w:rPr>
                <w:sz w:val="18"/>
                <w:szCs w:val="18"/>
              </w:rPr>
            </w:pPr>
            <w:r>
              <w:rPr>
                <w:color w:val="000000"/>
                <w:sz w:val="18"/>
                <w:szCs w:val="18"/>
              </w:rPr>
              <w:t>882,625.21</w:t>
            </w:r>
          </w:p>
        </w:tc>
        <w:tc>
          <w:tcPr>
            <w:tcW w:w="1105" w:type="dxa"/>
            <w:vAlign w:val="center"/>
          </w:tcPr>
          <w:p w14:paraId="7B4419D2" w14:textId="02E77D44" w:rsidR="007D36CD" w:rsidRPr="00AA0328" w:rsidRDefault="007D36CD" w:rsidP="007D36CD">
            <w:pPr>
              <w:jc w:val="right"/>
              <w:rPr>
                <w:sz w:val="18"/>
                <w:szCs w:val="18"/>
              </w:rPr>
            </w:pPr>
            <w:r>
              <w:rPr>
                <w:color w:val="000000"/>
                <w:sz w:val="18"/>
                <w:szCs w:val="18"/>
              </w:rPr>
              <w:t>0.07</w:t>
            </w:r>
          </w:p>
        </w:tc>
        <w:tc>
          <w:tcPr>
            <w:tcW w:w="1080" w:type="dxa"/>
            <w:vAlign w:val="center"/>
          </w:tcPr>
          <w:p w14:paraId="7E9F743D" w14:textId="05BD4C95" w:rsidR="007D36CD" w:rsidRPr="00AA0328" w:rsidRDefault="007D36CD" w:rsidP="007D36CD">
            <w:pPr>
              <w:jc w:val="right"/>
              <w:rPr>
                <w:sz w:val="18"/>
                <w:szCs w:val="18"/>
              </w:rPr>
            </w:pPr>
            <w:r>
              <w:rPr>
                <w:color w:val="000000"/>
                <w:sz w:val="18"/>
                <w:szCs w:val="18"/>
              </w:rPr>
              <w:t>-92.83</w:t>
            </w:r>
          </w:p>
        </w:tc>
        <w:tc>
          <w:tcPr>
            <w:tcW w:w="1006" w:type="dxa"/>
            <w:vAlign w:val="center"/>
          </w:tcPr>
          <w:p w14:paraId="463B382E" w14:textId="77777777" w:rsidR="007D36CD" w:rsidRPr="00AA0328" w:rsidRDefault="007D36CD" w:rsidP="007D36CD">
            <w:pPr>
              <w:rPr>
                <w:sz w:val="18"/>
                <w:szCs w:val="18"/>
              </w:rPr>
            </w:pPr>
          </w:p>
        </w:tc>
      </w:tr>
      <w:tr w:rsidR="007D36CD" w14:paraId="526A4A15" w14:textId="77777777" w:rsidTr="00AA0328">
        <w:trPr>
          <w:gridAfter w:val="1"/>
          <w:wAfter w:w="8" w:type="dxa"/>
          <w:trHeight w:val="165"/>
        </w:trPr>
        <w:tc>
          <w:tcPr>
            <w:tcW w:w="1560" w:type="dxa"/>
          </w:tcPr>
          <w:p w14:paraId="27C182E2" w14:textId="228FE3DD" w:rsidR="007D36CD" w:rsidRPr="00AA0328" w:rsidRDefault="007D36CD" w:rsidP="007D36CD">
            <w:pPr>
              <w:rPr>
                <w:sz w:val="18"/>
                <w:szCs w:val="18"/>
              </w:rPr>
            </w:pPr>
            <w:r>
              <w:rPr>
                <w:rFonts w:hint="eastAsia"/>
                <w:color w:val="000000"/>
                <w:sz w:val="18"/>
                <w:szCs w:val="18"/>
              </w:rPr>
              <w:t>其他行业</w:t>
            </w:r>
          </w:p>
        </w:tc>
        <w:tc>
          <w:tcPr>
            <w:tcW w:w="1417" w:type="dxa"/>
            <w:vAlign w:val="center"/>
          </w:tcPr>
          <w:p w14:paraId="45C6F264" w14:textId="024E338D" w:rsidR="007D36CD" w:rsidRPr="00AA0328" w:rsidRDefault="007D36CD" w:rsidP="007D36CD">
            <w:pPr>
              <w:rPr>
                <w:sz w:val="18"/>
                <w:szCs w:val="18"/>
              </w:rPr>
            </w:pPr>
            <w:r>
              <w:rPr>
                <w:rFonts w:hint="eastAsia"/>
                <w:color w:val="000000"/>
                <w:sz w:val="18"/>
                <w:szCs w:val="18"/>
              </w:rPr>
              <w:t>制造费用</w:t>
            </w:r>
          </w:p>
        </w:tc>
        <w:tc>
          <w:tcPr>
            <w:tcW w:w="1599" w:type="dxa"/>
            <w:vAlign w:val="center"/>
          </w:tcPr>
          <w:p w14:paraId="7C4DBB71" w14:textId="5A47193B" w:rsidR="007D36CD" w:rsidRPr="00AA0328" w:rsidRDefault="007D36CD" w:rsidP="007D36CD">
            <w:pPr>
              <w:jc w:val="right"/>
              <w:rPr>
                <w:sz w:val="18"/>
                <w:szCs w:val="18"/>
              </w:rPr>
            </w:pPr>
            <w:r>
              <w:rPr>
                <w:color w:val="000000"/>
                <w:sz w:val="18"/>
                <w:szCs w:val="18"/>
              </w:rPr>
              <w:t>107,358.74</w:t>
            </w:r>
          </w:p>
        </w:tc>
        <w:tc>
          <w:tcPr>
            <w:tcW w:w="1176" w:type="dxa"/>
            <w:vAlign w:val="center"/>
          </w:tcPr>
          <w:p w14:paraId="4D1CEB71" w14:textId="60E486F0" w:rsidR="007D36CD" w:rsidRPr="00AA0328" w:rsidRDefault="007D36CD" w:rsidP="007D36CD">
            <w:pPr>
              <w:jc w:val="right"/>
              <w:rPr>
                <w:sz w:val="18"/>
                <w:szCs w:val="18"/>
              </w:rPr>
            </w:pPr>
            <w:r>
              <w:rPr>
                <w:color w:val="000000"/>
                <w:sz w:val="18"/>
                <w:szCs w:val="18"/>
              </w:rPr>
              <w:t xml:space="preserve">0.01 </w:t>
            </w:r>
          </w:p>
        </w:tc>
        <w:tc>
          <w:tcPr>
            <w:tcW w:w="1478" w:type="dxa"/>
            <w:vAlign w:val="center"/>
          </w:tcPr>
          <w:p w14:paraId="69811E99" w14:textId="791CF536" w:rsidR="007D36CD" w:rsidRPr="00AA0328" w:rsidRDefault="007D36CD" w:rsidP="007D36CD">
            <w:pPr>
              <w:jc w:val="right"/>
              <w:rPr>
                <w:sz w:val="18"/>
                <w:szCs w:val="18"/>
              </w:rPr>
            </w:pPr>
            <w:r>
              <w:rPr>
                <w:color w:val="000000"/>
                <w:sz w:val="18"/>
                <w:szCs w:val="18"/>
              </w:rPr>
              <w:t>1,755,208.04</w:t>
            </w:r>
          </w:p>
        </w:tc>
        <w:tc>
          <w:tcPr>
            <w:tcW w:w="1105" w:type="dxa"/>
            <w:vAlign w:val="center"/>
          </w:tcPr>
          <w:p w14:paraId="197FB78A" w14:textId="3D57EC8B" w:rsidR="007D36CD" w:rsidRPr="00AA0328" w:rsidRDefault="007D36CD" w:rsidP="007D36CD">
            <w:pPr>
              <w:jc w:val="right"/>
              <w:rPr>
                <w:sz w:val="18"/>
                <w:szCs w:val="18"/>
              </w:rPr>
            </w:pPr>
            <w:r>
              <w:rPr>
                <w:color w:val="000000"/>
                <w:sz w:val="18"/>
                <w:szCs w:val="18"/>
              </w:rPr>
              <w:t>0.15</w:t>
            </w:r>
          </w:p>
        </w:tc>
        <w:tc>
          <w:tcPr>
            <w:tcW w:w="1080" w:type="dxa"/>
            <w:vAlign w:val="center"/>
          </w:tcPr>
          <w:p w14:paraId="53B0E872" w14:textId="711A611E" w:rsidR="007D36CD" w:rsidRPr="00AA0328" w:rsidRDefault="007D36CD" w:rsidP="007D36CD">
            <w:pPr>
              <w:jc w:val="right"/>
              <w:rPr>
                <w:sz w:val="18"/>
                <w:szCs w:val="18"/>
              </w:rPr>
            </w:pPr>
            <w:r>
              <w:rPr>
                <w:color w:val="000000"/>
                <w:sz w:val="18"/>
                <w:szCs w:val="18"/>
              </w:rPr>
              <w:t>-93.88</w:t>
            </w:r>
          </w:p>
        </w:tc>
        <w:tc>
          <w:tcPr>
            <w:tcW w:w="1006" w:type="dxa"/>
            <w:vAlign w:val="center"/>
          </w:tcPr>
          <w:p w14:paraId="44D249E9" w14:textId="77777777" w:rsidR="007D36CD" w:rsidRPr="00AA0328" w:rsidRDefault="007D36CD" w:rsidP="007D36CD">
            <w:pPr>
              <w:rPr>
                <w:sz w:val="18"/>
                <w:szCs w:val="18"/>
              </w:rPr>
            </w:pPr>
          </w:p>
        </w:tc>
      </w:tr>
      <w:tr w:rsidR="0015090D" w14:paraId="74FDD594" w14:textId="77777777" w:rsidTr="00AA0328">
        <w:trPr>
          <w:trHeight w:val="105"/>
        </w:trPr>
        <w:sdt>
          <w:sdtPr>
            <w:tag w:val="_PLD_0092d9f33f1f4ccb96da6cc52c190e39"/>
            <w:id w:val="-1795519885"/>
          </w:sdtPr>
          <w:sdtContent>
            <w:tc>
              <w:tcPr>
                <w:tcW w:w="10429" w:type="dxa"/>
                <w:gridSpan w:val="9"/>
                <w:vAlign w:val="center"/>
              </w:tcPr>
              <w:p w14:paraId="02FB1268" w14:textId="77777777" w:rsidR="0015090D" w:rsidRDefault="00022476">
                <w:pPr>
                  <w:jc w:val="center"/>
                </w:pPr>
                <w:r>
                  <w:t>分产品情况</w:t>
                </w:r>
              </w:p>
            </w:tc>
          </w:sdtContent>
        </w:sdt>
      </w:tr>
      <w:tr w:rsidR="0015090D" w14:paraId="5C15F207" w14:textId="77777777" w:rsidTr="00AA0328">
        <w:trPr>
          <w:gridAfter w:val="1"/>
          <w:wAfter w:w="8" w:type="dxa"/>
          <w:trHeight w:val="132"/>
        </w:trPr>
        <w:sdt>
          <w:sdtPr>
            <w:tag w:val="_PLD_c196e3eb716a4b75bda8de0a1a1a5780"/>
            <w:id w:val="-1225904320"/>
          </w:sdtPr>
          <w:sdtContent>
            <w:tc>
              <w:tcPr>
                <w:tcW w:w="1560" w:type="dxa"/>
                <w:vAlign w:val="center"/>
              </w:tcPr>
              <w:p w14:paraId="48F778A4" w14:textId="77777777" w:rsidR="0015090D" w:rsidRDefault="00022476">
                <w:pPr>
                  <w:jc w:val="center"/>
                </w:pPr>
                <w:r>
                  <w:t>分</w:t>
                </w:r>
                <w:r>
                  <w:rPr>
                    <w:rFonts w:hint="eastAsia"/>
                  </w:rPr>
                  <w:t>产品</w:t>
                </w:r>
              </w:p>
            </w:tc>
          </w:sdtContent>
        </w:sdt>
        <w:sdt>
          <w:sdtPr>
            <w:tag w:val="_PLD_9a4782df875a421fa22d5bb28b135494"/>
            <w:id w:val="67080160"/>
          </w:sdtPr>
          <w:sdtContent>
            <w:tc>
              <w:tcPr>
                <w:tcW w:w="1417" w:type="dxa"/>
                <w:vAlign w:val="center"/>
              </w:tcPr>
              <w:p w14:paraId="58DC0F4E" w14:textId="77777777" w:rsidR="0015090D" w:rsidRDefault="00022476">
                <w:pPr>
                  <w:jc w:val="center"/>
                </w:pPr>
                <w:r>
                  <w:t>成本构成项目</w:t>
                </w:r>
              </w:p>
            </w:tc>
          </w:sdtContent>
        </w:sdt>
        <w:sdt>
          <w:sdtPr>
            <w:tag w:val="_PLD_3ddf6750761e4cb5a3c10274752059ad"/>
            <w:id w:val="-701550211"/>
          </w:sdtPr>
          <w:sdtContent>
            <w:tc>
              <w:tcPr>
                <w:tcW w:w="1599" w:type="dxa"/>
                <w:vAlign w:val="center"/>
              </w:tcPr>
              <w:p w14:paraId="0D441A7A" w14:textId="77777777" w:rsidR="0015090D" w:rsidRDefault="00022476">
                <w:pPr>
                  <w:jc w:val="center"/>
                </w:pPr>
                <w:r>
                  <w:t>本期金额</w:t>
                </w:r>
              </w:p>
            </w:tc>
          </w:sdtContent>
        </w:sdt>
        <w:sdt>
          <w:sdtPr>
            <w:tag w:val="_PLD_dcb03e51a739483781a7336e1a9b6c53"/>
            <w:id w:val="-514999784"/>
          </w:sdtPr>
          <w:sdtContent>
            <w:tc>
              <w:tcPr>
                <w:tcW w:w="1176" w:type="dxa"/>
                <w:vAlign w:val="center"/>
              </w:tcPr>
              <w:p w14:paraId="08B86675" w14:textId="77777777" w:rsidR="0015090D" w:rsidRDefault="00022476">
                <w:pPr>
                  <w:jc w:val="center"/>
                </w:pPr>
                <w:proofErr w:type="gramStart"/>
                <w:r>
                  <w:t>本期占</w:t>
                </w:r>
                <w:proofErr w:type="gramEnd"/>
                <w:r>
                  <w:t>总成本比例</w:t>
                </w:r>
                <w:r>
                  <w:t>(</w:t>
                </w:r>
                <w:r>
                  <w:rPr>
                    <w:rFonts w:hint="eastAsia"/>
                  </w:rPr>
                  <w:t>%</w:t>
                </w:r>
                <w:r>
                  <w:t>)</w:t>
                </w:r>
              </w:p>
            </w:tc>
          </w:sdtContent>
        </w:sdt>
        <w:sdt>
          <w:sdtPr>
            <w:tag w:val="_PLD_fe6b2171d862410980857c00f504b451"/>
            <w:id w:val="2117401600"/>
          </w:sdtPr>
          <w:sdtContent>
            <w:tc>
              <w:tcPr>
                <w:tcW w:w="1478" w:type="dxa"/>
                <w:vAlign w:val="center"/>
              </w:tcPr>
              <w:p w14:paraId="253F4975" w14:textId="77777777" w:rsidR="0015090D" w:rsidRDefault="00022476">
                <w:pPr>
                  <w:jc w:val="center"/>
                </w:pPr>
                <w:r>
                  <w:t>上年同期金额</w:t>
                </w:r>
              </w:p>
            </w:tc>
          </w:sdtContent>
        </w:sdt>
        <w:sdt>
          <w:sdtPr>
            <w:tag w:val="_PLD_4cf5110e7be04df78012e249a0900292"/>
            <w:id w:val="186877040"/>
          </w:sdtPr>
          <w:sdtContent>
            <w:tc>
              <w:tcPr>
                <w:tcW w:w="1105" w:type="dxa"/>
                <w:vAlign w:val="center"/>
              </w:tcPr>
              <w:p w14:paraId="07F1D4C4" w14:textId="77777777" w:rsidR="0015090D" w:rsidRDefault="00022476">
                <w:pPr>
                  <w:jc w:val="center"/>
                </w:pPr>
                <w:r>
                  <w:t>上年同期占总成本比例</w:t>
                </w:r>
                <w:r>
                  <w:t>(</w:t>
                </w:r>
                <w:r>
                  <w:rPr>
                    <w:rFonts w:hint="eastAsia"/>
                  </w:rPr>
                  <w:t>%</w:t>
                </w:r>
                <w:r>
                  <w:t>)</w:t>
                </w:r>
              </w:p>
            </w:tc>
          </w:sdtContent>
        </w:sdt>
        <w:sdt>
          <w:sdtPr>
            <w:tag w:val="_PLD_efbc8491fdf34506bf7690ab3a8f6402"/>
            <w:id w:val="450287887"/>
          </w:sdtPr>
          <w:sdtContent>
            <w:tc>
              <w:tcPr>
                <w:tcW w:w="1080" w:type="dxa"/>
                <w:vAlign w:val="center"/>
              </w:tcPr>
              <w:p w14:paraId="637C0CB6" w14:textId="77777777" w:rsidR="0015090D" w:rsidRDefault="00022476">
                <w:pPr>
                  <w:jc w:val="center"/>
                </w:pPr>
                <w:r>
                  <w:t>本期金额较上年同期变动比例</w:t>
                </w:r>
                <w:r>
                  <w:t>(</w:t>
                </w:r>
                <w:r>
                  <w:rPr>
                    <w:rFonts w:hint="eastAsia"/>
                  </w:rPr>
                  <w:t>%</w:t>
                </w:r>
                <w:r>
                  <w:t>)</w:t>
                </w:r>
              </w:p>
            </w:tc>
          </w:sdtContent>
        </w:sdt>
        <w:sdt>
          <w:sdtPr>
            <w:tag w:val="_PLD_b8e943b8220340c7810a554346594426"/>
            <w:id w:val="-1971204033"/>
          </w:sdtPr>
          <w:sdtContent>
            <w:tc>
              <w:tcPr>
                <w:tcW w:w="1006" w:type="dxa"/>
                <w:vAlign w:val="center"/>
              </w:tcPr>
              <w:p w14:paraId="29009416" w14:textId="77777777" w:rsidR="0015090D" w:rsidRDefault="00022476">
                <w:pPr>
                  <w:jc w:val="center"/>
                </w:pPr>
                <w:r>
                  <w:t>情况</w:t>
                </w:r>
              </w:p>
              <w:p w14:paraId="163DCE09" w14:textId="77777777" w:rsidR="0015090D" w:rsidRDefault="00022476">
                <w:pPr>
                  <w:jc w:val="center"/>
                </w:pPr>
                <w:r>
                  <w:t>说明</w:t>
                </w:r>
              </w:p>
            </w:tc>
          </w:sdtContent>
        </w:sdt>
      </w:tr>
      <w:tr w:rsidR="007D36CD" w14:paraId="29C5A708" w14:textId="77777777" w:rsidTr="00AA0328">
        <w:trPr>
          <w:gridAfter w:val="1"/>
          <w:wAfter w:w="8" w:type="dxa"/>
          <w:trHeight w:val="165"/>
        </w:trPr>
        <w:tc>
          <w:tcPr>
            <w:tcW w:w="1560" w:type="dxa"/>
            <w:tcBorders>
              <w:bottom w:val="single" w:sz="4" w:space="0" w:color="auto"/>
            </w:tcBorders>
          </w:tcPr>
          <w:p w14:paraId="450CF310" w14:textId="42A7AB2E" w:rsidR="007D36CD" w:rsidRPr="00AA0328" w:rsidRDefault="007D36CD" w:rsidP="007D36CD">
            <w:pPr>
              <w:rPr>
                <w:sz w:val="18"/>
                <w:szCs w:val="18"/>
              </w:rPr>
            </w:pPr>
            <w:r>
              <w:rPr>
                <w:rFonts w:hint="eastAsia"/>
                <w:color w:val="000000"/>
                <w:sz w:val="18"/>
                <w:szCs w:val="18"/>
              </w:rPr>
              <w:t>海参产品</w:t>
            </w:r>
          </w:p>
        </w:tc>
        <w:tc>
          <w:tcPr>
            <w:tcW w:w="1417" w:type="dxa"/>
            <w:tcBorders>
              <w:bottom w:val="single" w:sz="4" w:space="0" w:color="auto"/>
            </w:tcBorders>
          </w:tcPr>
          <w:p w14:paraId="1CD585C1" w14:textId="116C52A9" w:rsidR="007D36CD" w:rsidRPr="00AA0328" w:rsidRDefault="007D36CD" w:rsidP="007D36CD">
            <w:pPr>
              <w:rPr>
                <w:sz w:val="18"/>
                <w:szCs w:val="18"/>
              </w:rPr>
            </w:pPr>
            <w:r>
              <w:rPr>
                <w:rFonts w:hint="eastAsia"/>
                <w:color w:val="000000"/>
                <w:sz w:val="18"/>
                <w:szCs w:val="18"/>
              </w:rPr>
              <w:t>苗种费</w:t>
            </w:r>
          </w:p>
        </w:tc>
        <w:tc>
          <w:tcPr>
            <w:tcW w:w="1599" w:type="dxa"/>
            <w:tcBorders>
              <w:bottom w:val="single" w:sz="4" w:space="0" w:color="auto"/>
            </w:tcBorders>
            <w:vAlign w:val="center"/>
          </w:tcPr>
          <w:p w14:paraId="467907E4" w14:textId="55E2ED36" w:rsidR="007D36CD" w:rsidRPr="00AA0328" w:rsidRDefault="007D36CD" w:rsidP="007D36CD">
            <w:pPr>
              <w:jc w:val="right"/>
              <w:rPr>
                <w:sz w:val="18"/>
                <w:szCs w:val="18"/>
              </w:rPr>
            </w:pPr>
            <w:r>
              <w:rPr>
                <w:color w:val="000000"/>
                <w:sz w:val="18"/>
                <w:szCs w:val="18"/>
              </w:rPr>
              <w:t>87,933,933.57</w:t>
            </w:r>
          </w:p>
        </w:tc>
        <w:tc>
          <w:tcPr>
            <w:tcW w:w="1176" w:type="dxa"/>
            <w:tcBorders>
              <w:bottom w:val="single" w:sz="4" w:space="0" w:color="auto"/>
            </w:tcBorders>
            <w:vAlign w:val="center"/>
          </w:tcPr>
          <w:p w14:paraId="2C309A4F" w14:textId="7F76D8DD" w:rsidR="007D36CD" w:rsidRPr="00AA0328" w:rsidRDefault="007D36CD" w:rsidP="007D36CD">
            <w:pPr>
              <w:jc w:val="right"/>
              <w:rPr>
                <w:sz w:val="18"/>
                <w:szCs w:val="18"/>
              </w:rPr>
            </w:pPr>
            <w:r>
              <w:rPr>
                <w:color w:val="000000"/>
                <w:sz w:val="18"/>
                <w:szCs w:val="18"/>
              </w:rPr>
              <w:t xml:space="preserve">10.99 </w:t>
            </w:r>
          </w:p>
        </w:tc>
        <w:tc>
          <w:tcPr>
            <w:tcW w:w="1478" w:type="dxa"/>
            <w:tcBorders>
              <w:bottom w:val="single" w:sz="4" w:space="0" w:color="auto"/>
            </w:tcBorders>
            <w:vAlign w:val="center"/>
          </w:tcPr>
          <w:p w14:paraId="5F9C926D" w14:textId="19FFE177" w:rsidR="007D36CD" w:rsidRPr="00AA0328" w:rsidRDefault="007D36CD" w:rsidP="007D36CD">
            <w:pPr>
              <w:jc w:val="right"/>
              <w:rPr>
                <w:sz w:val="18"/>
                <w:szCs w:val="18"/>
              </w:rPr>
            </w:pPr>
            <w:r>
              <w:rPr>
                <w:color w:val="000000"/>
                <w:sz w:val="18"/>
                <w:szCs w:val="18"/>
              </w:rPr>
              <w:t>172,604,791.90</w:t>
            </w:r>
          </w:p>
        </w:tc>
        <w:tc>
          <w:tcPr>
            <w:tcW w:w="1105" w:type="dxa"/>
            <w:tcBorders>
              <w:bottom w:val="single" w:sz="4" w:space="0" w:color="auto"/>
            </w:tcBorders>
            <w:vAlign w:val="center"/>
          </w:tcPr>
          <w:p w14:paraId="14AA559D" w14:textId="4E18FFC7" w:rsidR="007D36CD" w:rsidRPr="00AA0328" w:rsidRDefault="007D36CD" w:rsidP="007D36CD">
            <w:pPr>
              <w:jc w:val="right"/>
              <w:rPr>
                <w:sz w:val="18"/>
                <w:szCs w:val="18"/>
              </w:rPr>
            </w:pPr>
            <w:r>
              <w:rPr>
                <w:color w:val="000000"/>
                <w:sz w:val="18"/>
                <w:szCs w:val="18"/>
              </w:rPr>
              <w:t>14.44</w:t>
            </w:r>
          </w:p>
        </w:tc>
        <w:tc>
          <w:tcPr>
            <w:tcW w:w="1080" w:type="dxa"/>
            <w:tcBorders>
              <w:bottom w:val="single" w:sz="4" w:space="0" w:color="auto"/>
            </w:tcBorders>
            <w:vAlign w:val="center"/>
          </w:tcPr>
          <w:p w14:paraId="65A31EBB" w14:textId="30194445" w:rsidR="007D36CD" w:rsidRPr="00AA0328" w:rsidRDefault="007D36CD" w:rsidP="007D36CD">
            <w:pPr>
              <w:jc w:val="right"/>
              <w:rPr>
                <w:sz w:val="18"/>
                <w:szCs w:val="18"/>
              </w:rPr>
            </w:pPr>
            <w:r>
              <w:rPr>
                <w:color w:val="000000"/>
                <w:sz w:val="18"/>
                <w:szCs w:val="18"/>
              </w:rPr>
              <w:t>-49.05</w:t>
            </w:r>
          </w:p>
        </w:tc>
        <w:tc>
          <w:tcPr>
            <w:tcW w:w="1006" w:type="dxa"/>
            <w:tcBorders>
              <w:bottom w:val="single" w:sz="4" w:space="0" w:color="auto"/>
            </w:tcBorders>
            <w:vAlign w:val="center"/>
          </w:tcPr>
          <w:p w14:paraId="3DDEDCB3" w14:textId="77777777" w:rsidR="007D36CD" w:rsidRPr="00AA0328" w:rsidRDefault="007D36CD" w:rsidP="007D36CD">
            <w:pPr>
              <w:rPr>
                <w:sz w:val="18"/>
                <w:szCs w:val="18"/>
              </w:rPr>
            </w:pPr>
          </w:p>
        </w:tc>
      </w:tr>
      <w:tr w:rsidR="007D36CD" w14:paraId="10BE627A" w14:textId="77777777" w:rsidTr="00AA0328">
        <w:trPr>
          <w:gridAfter w:val="1"/>
          <w:wAfter w:w="8" w:type="dxa"/>
          <w:trHeight w:val="165"/>
        </w:trPr>
        <w:tc>
          <w:tcPr>
            <w:tcW w:w="1560" w:type="dxa"/>
            <w:tcBorders>
              <w:bottom w:val="single" w:sz="4" w:space="0" w:color="auto"/>
            </w:tcBorders>
          </w:tcPr>
          <w:p w14:paraId="770C9FAC" w14:textId="079BCE6D" w:rsidR="007D36CD" w:rsidRPr="00AA0328" w:rsidRDefault="007D36CD" w:rsidP="007D36CD">
            <w:pPr>
              <w:rPr>
                <w:sz w:val="18"/>
                <w:szCs w:val="18"/>
              </w:rPr>
            </w:pPr>
            <w:r>
              <w:rPr>
                <w:rFonts w:hint="eastAsia"/>
                <w:color w:val="000000"/>
                <w:sz w:val="18"/>
                <w:szCs w:val="18"/>
              </w:rPr>
              <w:t>海参产品</w:t>
            </w:r>
          </w:p>
        </w:tc>
        <w:tc>
          <w:tcPr>
            <w:tcW w:w="1417" w:type="dxa"/>
            <w:tcBorders>
              <w:bottom w:val="single" w:sz="4" w:space="0" w:color="auto"/>
            </w:tcBorders>
            <w:vAlign w:val="center"/>
          </w:tcPr>
          <w:p w14:paraId="3A5686EB" w14:textId="77FA9AF3" w:rsidR="007D36CD" w:rsidRPr="00AA0328" w:rsidRDefault="007D36CD" w:rsidP="007D36CD">
            <w:pPr>
              <w:rPr>
                <w:sz w:val="18"/>
                <w:szCs w:val="18"/>
              </w:rPr>
            </w:pPr>
            <w:r>
              <w:rPr>
                <w:rFonts w:hint="eastAsia"/>
                <w:color w:val="000000"/>
                <w:sz w:val="18"/>
                <w:szCs w:val="18"/>
              </w:rPr>
              <w:t>折旧及摊销</w:t>
            </w:r>
          </w:p>
        </w:tc>
        <w:tc>
          <w:tcPr>
            <w:tcW w:w="1599" w:type="dxa"/>
            <w:tcBorders>
              <w:bottom w:val="single" w:sz="4" w:space="0" w:color="auto"/>
            </w:tcBorders>
            <w:vAlign w:val="center"/>
          </w:tcPr>
          <w:p w14:paraId="2482A6EF" w14:textId="5A90860F" w:rsidR="007D36CD" w:rsidRPr="00AA0328" w:rsidRDefault="007D36CD" w:rsidP="007D36CD">
            <w:pPr>
              <w:jc w:val="right"/>
              <w:rPr>
                <w:sz w:val="18"/>
                <w:szCs w:val="18"/>
              </w:rPr>
            </w:pPr>
            <w:r>
              <w:rPr>
                <w:color w:val="000000"/>
                <w:sz w:val="18"/>
                <w:szCs w:val="18"/>
              </w:rPr>
              <w:t>71,877,920.62</w:t>
            </w:r>
          </w:p>
        </w:tc>
        <w:tc>
          <w:tcPr>
            <w:tcW w:w="1176" w:type="dxa"/>
            <w:tcBorders>
              <w:bottom w:val="single" w:sz="4" w:space="0" w:color="auto"/>
            </w:tcBorders>
            <w:vAlign w:val="center"/>
          </w:tcPr>
          <w:p w14:paraId="434AF631" w14:textId="771DEAFE" w:rsidR="007D36CD" w:rsidRPr="00AA0328" w:rsidRDefault="007D36CD" w:rsidP="007D36CD">
            <w:pPr>
              <w:jc w:val="right"/>
              <w:rPr>
                <w:sz w:val="18"/>
                <w:szCs w:val="18"/>
              </w:rPr>
            </w:pPr>
            <w:r>
              <w:rPr>
                <w:color w:val="000000"/>
                <w:sz w:val="18"/>
                <w:szCs w:val="18"/>
              </w:rPr>
              <w:t xml:space="preserve">8.98 </w:t>
            </w:r>
          </w:p>
        </w:tc>
        <w:tc>
          <w:tcPr>
            <w:tcW w:w="1478" w:type="dxa"/>
            <w:tcBorders>
              <w:bottom w:val="single" w:sz="4" w:space="0" w:color="auto"/>
            </w:tcBorders>
            <w:vAlign w:val="center"/>
          </w:tcPr>
          <w:p w14:paraId="2DD387B3" w14:textId="319629DB" w:rsidR="007D36CD" w:rsidRPr="00AA0328" w:rsidRDefault="007D36CD" w:rsidP="007D36CD">
            <w:pPr>
              <w:jc w:val="right"/>
              <w:rPr>
                <w:sz w:val="18"/>
                <w:szCs w:val="18"/>
              </w:rPr>
            </w:pPr>
            <w:r>
              <w:rPr>
                <w:color w:val="000000"/>
                <w:sz w:val="18"/>
                <w:szCs w:val="18"/>
              </w:rPr>
              <w:t>125,018,596.54</w:t>
            </w:r>
          </w:p>
        </w:tc>
        <w:tc>
          <w:tcPr>
            <w:tcW w:w="1105" w:type="dxa"/>
            <w:tcBorders>
              <w:bottom w:val="single" w:sz="4" w:space="0" w:color="auto"/>
            </w:tcBorders>
            <w:vAlign w:val="center"/>
          </w:tcPr>
          <w:p w14:paraId="2709A5F6" w14:textId="2739ACBA" w:rsidR="007D36CD" w:rsidRPr="00AA0328" w:rsidRDefault="007D36CD" w:rsidP="007D36CD">
            <w:pPr>
              <w:jc w:val="right"/>
              <w:rPr>
                <w:sz w:val="18"/>
                <w:szCs w:val="18"/>
              </w:rPr>
            </w:pPr>
            <w:r>
              <w:rPr>
                <w:color w:val="000000"/>
                <w:sz w:val="18"/>
                <w:szCs w:val="18"/>
              </w:rPr>
              <w:t>10.46</w:t>
            </w:r>
          </w:p>
        </w:tc>
        <w:tc>
          <w:tcPr>
            <w:tcW w:w="1080" w:type="dxa"/>
            <w:tcBorders>
              <w:bottom w:val="single" w:sz="4" w:space="0" w:color="auto"/>
            </w:tcBorders>
            <w:vAlign w:val="center"/>
          </w:tcPr>
          <w:p w14:paraId="3830903B" w14:textId="6AA427C5" w:rsidR="007D36CD" w:rsidRPr="00AA0328" w:rsidRDefault="007D36CD" w:rsidP="007D36CD">
            <w:pPr>
              <w:jc w:val="right"/>
              <w:rPr>
                <w:sz w:val="18"/>
                <w:szCs w:val="18"/>
              </w:rPr>
            </w:pPr>
            <w:r>
              <w:rPr>
                <w:color w:val="000000"/>
                <w:sz w:val="18"/>
                <w:szCs w:val="18"/>
              </w:rPr>
              <w:t>-42.51</w:t>
            </w:r>
          </w:p>
        </w:tc>
        <w:tc>
          <w:tcPr>
            <w:tcW w:w="1006" w:type="dxa"/>
            <w:tcBorders>
              <w:bottom w:val="single" w:sz="4" w:space="0" w:color="auto"/>
            </w:tcBorders>
            <w:vAlign w:val="center"/>
          </w:tcPr>
          <w:p w14:paraId="3A19F450" w14:textId="77777777" w:rsidR="007D36CD" w:rsidRPr="00AA0328" w:rsidRDefault="007D36CD" w:rsidP="007D36CD">
            <w:pPr>
              <w:rPr>
                <w:sz w:val="18"/>
                <w:szCs w:val="18"/>
              </w:rPr>
            </w:pPr>
          </w:p>
        </w:tc>
      </w:tr>
      <w:tr w:rsidR="007D36CD" w14:paraId="5BA448BF" w14:textId="77777777" w:rsidTr="00AA0328">
        <w:trPr>
          <w:gridAfter w:val="1"/>
          <w:wAfter w:w="8" w:type="dxa"/>
          <w:trHeight w:val="165"/>
        </w:trPr>
        <w:tc>
          <w:tcPr>
            <w:tcW w:w="1560" w:type="dxa"/>
            <w:tcBorders>
              <w:bottom w:val="single" w:sz="4" w:space="0" w:color="auto"/>
            </w:tcBorders>
          </w:tcPr>
          <w:p w14:paraId="26ED749C" w14:textId="4C78B937" w:rsidR="007D36CD" w:rsidRPr="00AA0328" w:rsidRDefault="007D36CD" w:rsidP="007D36CD">
            <w:pPr>
              <w:rPr>
                <w:sz w:val="18"/>
                <w:szCs w:val="18"/>
              </w:rPr>
            </w:pPr>
            <w:r>
              <w:rPr>
                <w:rFonts w:hint="eastAsia"/>
                <w:color w:val="000000"/>
                <w:sz w:val="18"/>
                <w:szCs w:val="18"/>
              </w:rPr>
              <w:t>海参产品</w:t>
            </w:r>
          </w:p>
        </w:tc>
        <w:tc>
          <w:tcPr>
            <w:tcW w:w="1417" w:type="dxa"/>
            <w:tcBorders>
              <w:bottom w:val="single" w:sz="4" w:space="0" w:color="auto"/>
            </w:tcBorders>
            <w:vAlign w:val="center"/>
          </w:tcPr>
          <w:p w14:paraId="7E9F4BA0" w14:textId="45280B43" w:rsidR="007D36CD" w:rsidRPr="00AA0328" w:rsidRDefault="007D36CD" w:rsidP="007D36CD">
            <w:pPr>
              <w:rPr>
                <w:sz w:val="18"/>
                <w:szCs w:val="18"/>
              </w:rPr>
            </w:pPr>
            <w:r>
              <w:rPr>
                <w:rFonts w:hint="eastAsia"/>
                <w:color w:val="000000"/>
                <w:sz w:val="18"/>
                <w:szCs w:val="18"/>
              </w:rPr>
              <w:t>工资</w:t>
            </w:r>
          </w:p>
        </w:tc>
        <w:tc>
          <w:tcPr>
            <w:tcW w:w="1599" w:type="dxa"/>
            <w:tcBorders>
              <w:bottom w:val="single" w:sz="4" w:space="0" w:color="auto"/>
            </w:tcBorders>
            <w:vAlign w:val="center"/>
          </w:tcPr>
          <w:p w14:paraId="402539DA" w14:textId="79434A6D" w:rsidR="007D36CD" w:rsidRPr="00AA0328" w:rsidRDefault="007D36CD" w:rsidP="007D36CD">
            <w:pPr>
              <w:jc w:val="right"/>
              <w:rPr>
                <w:sz w:val="18"/>
                <w:szCs w:val="18"/>
              </w:rPr>
            </w:pPr>
            <w:r>
              <w:rPr>
                <w:color w:val="000000"/>
                <w:sz w:val="18"/>
                <w:szCs w:val="18"/>
              </w:rPr>
              <w:t>22,145,678.51</w:t>
            </w:r>
          </w:p>
        </w:tc>
        <w:tc>
          <w:tcPr>
            <w:tcW w:w="1176" w:type="dxa"/>
            <w:tcBorders>
              <w:bottom w:val="single" w:sz="4" w:space="0" w:color="auto"/>
            </w:tcBorders>
            <w:vAlign w:val="center"/>
          </w:tcPr>
          <w:p w14:paraId="6F293C6E" w14:textId="6E3F0603" w:rsidR="007D36CD" w:rsidRPr="00AA0328" w:rsidRDefault="007D36CD" w:rsidP="007D36CD">
            <w:pPr>
              <w:jc w:val="right"/>
              <w:rPr>
                <w:sz w:val="18"/>
                <w:szCs w:val="18"/>
              </w:rPr>
            </w:pPr>
            <w:r>
              <w:rPr>
                <w:color w:val="000000"/>
                <w:sz w:val="18"/>
                <w:szCs w:val="18"/>
              </w:rPr>
              <w:t xml:space="preserve">2.77 </w:t>
            </w:r>
          </w:p>
        </w:tc>
        <w:tc>
          <w:tcPr>
            <w:tcW w:w="1478" w:type="dxa"/>
            <w:tcBorders>
              <w:bottom w:val="single" w:sz="4" w:space="0" w:color="auto"/>
            </w:tcBorders>
            <w:vAlign w:val="center"/>
          </w:tcPr>
          <w:p w14:paraId="1C0038CE" w14:textId="21D386AA" w:rsidR="007D36CD" w:rsidRPr="00AA0328" w:rsidRDefault="007D36CD" w:rsidP="007D36CD">
            <w:pPr>
              <w:jc w:val="right"/>
              <w:rPr>
                <w:sz w:val="18"/>
                <w:szCs w:val="18"/>
              </w:rPr>
            </w:pPr>
            <w:r>
              <w:rPr>
                <w:color w:val="000000"/>
                <w:sz w:val="18"/>
                <w:szCs w:val="18"/>
              </w:rPr>
              <w:t>54,096,413.08</w:t>
            </w:r>
          </w:p>
        </w:tc>
        <w:tc>
          <w:tcPr>
            <w:tcW w:w="1105" w:type="dxa"/>
            <w:tcBorders>
              <w:bottom w:val="single" w:sz="4" w:space="0" w:color="auto"/>
            </w:tcBorders>
            <w:vAlign w:val="center"/>
          </w:tcPr>
          <w:p w14:paraId="4F8FFF97" w14:textId="3C164A71" w:rsidR="007D36CD" w:rsidRPr="00AA0328" w:rsidRDefault="007D36CD" w:rsidP="007D36CD">
            <w:pPr>
              <w:jc w:val="right"/>
              <w:rPr>
                <w:sz w:val="18"/>
                <w:szCs w:val="18"/>
              </w:rPr>
            </w:pPr>
            <w:r>
              <w:rPr>
                <w:color w:val="000000"/>
                <w:sz w:val="18"/>
                <w:szCs w:val="18"/>
              </w:rPr>
              <w:t>4.52</w:t>
            </w:r>
          </w:p>
        </w:tc>
        <w:tc>
          <w:tcPr>
            <w:tcW w:w="1080" w:type="dxa"/>
            <w:tcBorders>
              <w:bottom w:val="single" w:sz="4" w:space="0" w:color="auto"/>
            </w:tcBorders>
            <w:vAlign w:val="center"/>
          </w:tcPr>
          <w:p w14:paraId="624D2C01" w14:textId="3E329828" w:rsidR="007D36CD" w:rsidRPr="00AA0328" w:rsidRDefault="007D36CD" w:rsidP="007D36CD">
            <w:pPr>
              <w:jc w:val="right"/>
              <w:rPr>
                <w:sz w:val="18"/>
                <w:szCs w:val="18"/>
              </w:rPr>
            </w:pPr>
            <w:r>
              <w:rPr>
                <w:color w:val="000000"/>
                <w:sz w:val="18"/>
                <w:szCs w:val="18"/>
              </w:rPr>
              <w:t>-59.06</w:t>
            </w:r>
          </w:p>
        </w:tc>
        <w:tc>
          <w:tcPr>
            <w:tcW w:w="1006" w:type="dxa"/>
            <w:tcBorders>
              <w:bottom w:val="single" w:sz="4" w:space="0" w:color="auto"/>
            </w:tcBorders>
            <w:vAlign w:val="center"/>
          </w:tcPr>
          <w:p w14:paraId="459E0EA2" w14:textId="77777777" w:rsidR="007D36CD" w:rsidRPr="00AA0328" w:rsidRDefault="007D36CD" w:rsidP="007D36CD">
            <w:pPr>
              <w:rPr>
                <w:sz w:val="18"/>
                <w:szCs w:val="18"/>
              </w:rPr>
            </w:pPr>
          </w:p>
        </w:tc>
      </w:tr>
      <w:tr w:rsidR="007D36CD" w14:paraId="7B1F40EA" w14:textId="77777777" w:rsidTr="00AA0328">
        <w:trPr>
          <w:gridAfter w:val="1"/>
          <w:wAfter w:w="8" w:type="dxa"/>
          <w:trHeight w:val="165"/>
        </w:trPr>
        <w:tc>
          <w:tcPr>
            <w:tcW w:w="1560" w:type="dxa"/>
            <w:tcBorders>
              <w:bottom w:val="single" w:sz="4" w:space="0" w:color="auto"/>
            </w:tcBorders>
          </w:tcPr>
          <w:p w14:paraId="03D50482" w14:textId="571FA539" w:rsidR="007D36CD" w:rsidRPr="00AA0328" w:rsidRDefault="007D36CD" w:rsidP="007D36CD">
            <w:pPr>
              <w:rPr>
                <w:sz w:val="18"/>
                <w:szCs w:val="18"/>
              </w:rPr>
            </w:pPr>
            <w:r>
              <w:rPr>
                <w:rFonts w:hint="eastAsia"/>
                <w:color w:val="000000"/>
                <w:sz w:val="18"/>
                <w:szCs w:val="18"/>
              </w:rPr>
              <w:t>海参产品</w:t>
            </w:r>
          </w:p>
        </w:tc>
        <w:tc>
          <w:tcPr>
            <w:tcW w:w="1417" w:type="dxa"/>
            <w:tcBorders>
              <w:bottom w:val="single" w:sz="4" w:space="0" w:color="auto"/>
            </w:tcBorders>
            <w:vAlign w:val="center"/>
          </w:tcPr>
          <w:p w14:paraId="1E1A91C5" w14:textId="7FE13C96" w:rsidR="007D36CD" w:rsidRPr="00AA0328" w:rsidRDefault="007D36CD" w:rsidP="007D36CD">
            <w:pPr>
              <w:rPr>
                <w:sz w:val="18"/>
                <w:szCs w:val="18"/>
              </w:rPr>
            </w:pPr>
            <w:r>
              <w:rPr>
                <w:rFonts w:hint="eastAsia"/>
                <w:color w:val="000000"/>
                <w:sz w:val="18"/>
                <w:szCs w:val="18"/>
              </w:rPr>
              <w:t>其他</w:t>
            </w:r>
          </w:p>
        </w:tc>
        <w:tc>
          <w:tcPr>
            <w:tcW w:w="1599" w:type="dxa"/>
            <w:tcBorders>
              <w:bottom w:val="single" w:sz="4" w:space="0" w:color="auto"/>
            </w:tcBorders>
            <w:vAlign w:val="center"/>
          </w:tcPr>
          <w:p w14:paraId="7C570249" w14:textId="67EB9099" w:rsidR="007D36CD" w:rsidRPr="00AA0328" w:rsidRDefault="007D36CD" w:rsidP="007D36CD">
            <w:pPr>
              <w:jc w:val="right"/>
              <w:rPr>
                <w:sz w:val="18"/>
                <w:szCs w:val="18"/>
              </w:rPr>
            </w:pPr>
            <w:r>
              <w:rPr>
                <w:color w:val="000000"/>
                <w:sz w:val="18"/>
                <w:szCs w:val="18"/>
              </w:rPr>
              <w:t>93,219,485.10</w:t>
            </w:r>
          </w:p>
        </w:tc>
        <w:tc>
          <w:tcPr>
            <w:tcW w:w="1176" w:type="dxa"/>
            <w:tcBorders>
              <w:bottom w:val="single" w:sz="4" w:space="0" w:color="auto"/>
            </w:tcBorders>
            <w:vAlign w:val="center"/>
          </w:tcPr>
          <w:p w14:paraId="30FFB4EA" w14:textId="2DCEF92C" w:rsidR="007D36CD" w:rsidRPr="00AA0328" w:rsidRDefault="007D36CD" w:rsidP="007D36CD">
            <w:pPr>
              <w:jc w:val="right"/>
              <w:rPr>
                <w:sz w:val="18"/>
                <w:szCs w:val="18"/>
              </w:rPr>
            </w:pPr>
            <w:r>
              <w:rPr>
                <w:color w:val="000000"/>
                <w:sz w:val="18"/>
                <w:szCs w:val="18"/>
              </w:rPr>
              <w:t xml:space="preserve">11.65 </w:t>
            </w:r>
          </w:p>
        </w:tc>
        <w:tc>
          <w:tcPr>
            <w:tcW w:w="1478" w:type="dxa"/>
            <w:tcBorders>
              <w:bottom w:val="single" w:sz="4" w:space="0" w:color="auto"/>
            </w:tcBorders>
            <w:vAlign w:val="center"/>
          </w:tcPr>
          <w:p w14:paraId="5CCC3B5D" w14:textId="56BE11CB" w:rsidR="007D36CD" w:rsidRPr="00AA0328" w:rsidRDefault="007D36CD" w:rsidP="007D36CD">
            <w:pPr>
              <w:jc w:val="right"/>
              <w:rPr>
                <w:sz w:val="18"/>
                <w:szCs w:val="18"/>
              </w:rPr>
            </w:pPr>
            <w:r>
              <w:rPr>
                <w:color w:val="000000"/>
                <w:sz w:val="18"/>
                <w:szCs w:val="18"/>
              </w:rPr>
              <w:t>205,392,882.27</w:t>
            </w:r>
          </w:p>
        </w:tc>
        <w:tc>
          <w:tcPr>
            <w:tcW w:w="1105" w:type="dxa"/>
            <w:tcBorders>
              <w:bottom w:val="single" w:sz="4" w:space="0" w:color="auto"/>
            </w:tcBorders>
            <w:vAlign w:val="center"/>
          </w:tcPr>
          <w:p w14:paraId="220E4E21" w14:textId="75304D5E" w:rsidR="007D36CD" w:rsidRPr="00AA0328" w:rsidRDefault="007D36CD" w:rsidP="007D36CD">
            <w:pPr>
              <w:jc w:val="right"/>
              <w:rPr>
                <w:sz w:val="18"/>
                <w:szCs w:val="18"/>
              </w:rPr>
            </w:pPr>
            <w:r>
              <w:rPr>
                <w:color w:val="000000"/>
                <w:sz w:val="18"/>
                <w:szCs w:val="18"/>
              </w:rPr>
              <w:t>17.18</w:t>
            </w:r>
          </w:p>
        </w:tc>
        <w:tc>
          <w:tcPr>
            <w:tcW w:w="1080" w:type="dxa"/>
            <w:tcBorders>
              <w:bottom w:val="single" w:sz="4" w:space="0" w:color="auto"/>
            </w:tcBorders>
            <w:vAlign w:val="center"/>
          </w:tcPr>
          <w:p w14:paraId="19D81EAF" w14:textId="59150349" w:rsidR="007D36CD" w:rsidRPr="00AA0328" w:rsidRDefault="007D36CD" w:rsidP="007D36CD">
            <w:pPr>
              <w:jc w:val="right"/>
              <w:rPr>
                <w:sz w:val="18"/>
                <w:szCs w:val="18"/>
              </w:rPr>
            </w:pPr>
            <w:r>
              <w:rPr>
                <w:color w:val="000000"/>
                <w:sz w:val="18"/>
                <w:szCs w:val="18"/>
              </w:rPr>
              <w:t>-54.61</w:t>
            </w:r>
          </w:p>
        </w:tc>
        <w:tc>
          <w:tcPr>
            <w:tcW w:w="1006" w:type="dxa"/>
            <w:tcBorders>
              <w:bottom w:val="single" w:sz="4" w:space="0" w:color="auto"/>
            </w:tcBorders>
            <w:vAlign w:val="center"/>
          </w:tcPr>
          <w:p w14:paraId="131DD91F" w14:textId="77777777" w:rsidR="007D36CD" w:rsidRPr="00AA0328" w:rsidRDefault="007D36CD" w:rsidP="007D36CD">
            <w:pPr>
              <w:rPr>
                <w:sz w:val="18"/>
                <w:szCs w:val="18"/>
              </w:rPr>
            </w:pPr>
          </w:p>
        </w:tc>
      </w:tr>
      <w:tr w:rsidR="007D36CD" w14:paraId="214F2D75" w14:textId="77777777" w:rsidTr="00AA0328">
        <w:trPr>
          <w:gridAfter w:val="1"/>
          <w:wAfter w:w="8" w:type="dxa"/>
          <w:trHeight w:val="165"/>
        </w:trPr>
        <w:tc>
          <w:tcPr>
            <w:tcW w:w="1560" w:type="dxa"/>
            <w:tcBorders>
              <w:bottom w:val="single" w:sz="4" w:space="0" w:color="auto"/>
            </w:tcBorders>
          </w:tcPr>
          <w:p w14:paraId="55C8BB65" w14:textId="2F9633E2" w:rsidR="007D36CD" w:rsidRPr="00AA0328" w:rsidRDefault="007D36CD" w:rsidP="007D36CD">
            <w:pPr>
              <w:rPr>
                <w:sz w:val="18"/>
                <w:szCs w:val="18"/>
              </w:rPr>
            </w:pPr>
            <w:r>
              <w:rPr>
                <w:rFonts w:hint="eastAsia"/>
                <w:color w:val="000000"/>
                <w:sz w:val="18"/>
                <w:szCs w:val="18"/>
              </w:rPr>
              <w:lastRenderedPageBreak/>
              <w:t>冷冻调理食品</w:t>
            </w:r>
          </w:p>
        </w:tc>
        <w:tc>
          <w:tcPr>
            <w:tcW w:w="1417" w:type="dxa"/>
            <w:tcBorders>
              <w:bottom w:val="single" w:sz="4" w:space="0" w:color="auto"/>
            </w:tcBorders>
            <w:vAlign w:val="center"/>
          </w:tcPr>
          <w:p w14:paraId="10C9E58A" w14:textId="37643B2C" w:rsidR="007D36CD" w:rsidRPr="00AA0328" w:rsidRDefault="007D36CD" w:rsidP="007D36CD">
            <w:pPr>
              <w:rPr>
                <w:sz w:val="18"/>
                <w:szCs w:val="18"/>
              </w:rPr>
            </w:pPr>
            <w:r>
              <w:rPr>
                <w:rFonts w:hint="eastAsia"/>
                <w:color w:val="000000"/>
                <w:sz w:val="18"/>
                <w:szCs w:val="18"/>
              </w:rPr>
              <w:t>折旧及摊销</w:t>
            </w:r>
          </w:p>
        </w:tc>
        <w:tc>
          <w:tcPr>
            <w:tcW w:w="1599" w:type="dxa"/>
            <w:tcBorders>
              <w:bottom w:val="single" w:sz="4" w:space="0" w:color="auto"/>
            </w:tcBorders>
            <w:vAlign w:val="center"/>
          </w:tcPr>
          <w:p w14:paraId="2C779C6D" w14:textId="39DAE73E" w:rsidR="007D36CD" w:rsidRPr="00AA0328" w:rsidRDefault="007D36CD" w:rsidP="007D36CD">
            <w:pPr>
              <w:jc w:val="right"/>
              <w:rPr>
                <w:sz w:val="18"/>
                <w:szCs w:val="18"/>
              </w:rPr>
            </w:pPr>
            <w:r>
              <w:rPr>
                <w:color w:val="000000"/>
                <w:sz w:val="18"/>
                <w:szCs w:val="18"/>
              </w:rPr>
              <w:t>9,022,877.01</w:t>
            </w:r>
          </w:p>
        </w:tc>
        <w:tc>
          <w:tcPr>
            <w:tcW w:w="1176" w:type="dxa"/>
            <w:tcBorders>
              <w:bottom w:val="single" w:sz="4" w:space="0" w:color="auto"/>
            </w:tcBorders>
            <w:vAlign w:val="center"/>
          </w:tcPr>
          <w:p w14:paraId="03B8CB68" w14:textId="00B4F57B" w:rsidR="007D36CD" w:rsidRPr="00AA0328" w:rsidRDefault="007D36CD" w:rsidP="007D36CD">
            <w:pPr>
              <w:jc w:val="right"/>
              <w:rPr>
                <w:sz w:val="18"/>
                <w:szCs w:val="18"/>
              </w:rPr>
            </w:pPr>
            <w:r>
              <w:rPr>
                <w:color w:val="000000"/>
                <w:sz w:val="18"/>
                <w:szCs w:val="18"/>
              </w:rPr>
              <w:t xml:space="preserve">1.13 </w:t>
            </w:r>
          </w:p>
        </w:tc>
        <w:tc>
          <w:tcPr>
            <w:tcW w:w="1478" w:type="dxa"/>
            <w:tcBorders>
              <w:bottom w:val="single" w:sz="4" w:space="0" w:color="auto"/>
            </w:tcBorders>
            <w:vAlign w:val="center"/>
          </w:tcPr>
          <w:p w14:paraId="63600509" w14:textId="058817A6" w:rsidR="007D36CD" w:rsidRPr="00AA0328" w:rsidRDefault="007D36CD" w:rsidP="007D36CD">
            <w:pPr>
              <w:jc w:val="right"/>
              <w:rPr>
                <w:sz w:val="18"/>
                <w:szCs w:val="18"/>
              </w:rPr>
            </w:pPr>
            <w:r>
              <w:rPr>
                <w:color w:val="000000"/>
                <w:sz w:val="18"/>
                <w:szCs w:val="18"/>
              </w:rPr>
              <w:t>16,045,754.02</w:t>
            </w:r>
          </w:p>
        </w:tc>
        <w:tc>
          <w:tcPr>
            <w:tcW w:w="1105" w:type="dxa"/>
            <w:tcBorders>
              <w:bottom w:val="single" w:sz="4" w:space="0" w:color="auto"/>
            </w:tcBorders>
            <w:vAlign w:val="center"/>
          </w:tcPr>
          <w:p w14:paraId="75AE0335" w14:textId="77B5AF2C" w:rsidR="007D36CD" w:rsidRPr="00AA0328" w:rsidRDefault="007D36CD" w:rsidP="007D36CD">
            <w:pPr>
              <w:jc w:val="right"/>
              <w:rPr>
                <w:sz w:val="18"/>
                <w:szCs w:val="18"/>
              </w:rPr>
            </w:pPr>
            <w:r>
              <w:rPr>
                <w:color w:val="000000"/>
                <w:sz w:val="18"/>
                <w:szCs w:val="18"/>
              </w:rPr>
              <w:t>1.34</w:t>
            </w:r>
          </w:p>
        </w:tc>
        <w:tc>
          <w:tcPr>
            <w:tcW w:w="1080" w:type="dxa"/>
            <w:tcBorders>
              <w:bottom w:val="single" w:sz="4" w:space="0" w:color="auto"/>
            </w:tcBorders>
            <w:vAlign w:val="center"/>
          </w:tcPr>
          <w:p w14:paraId="2FBDF966" w14:textId="100E3382" w:rsidR="007D36CD" w:rsidRPr="00AA0328" w:rsidRDefault="007D36CD" w:rsidP="007D36CD">
            <w:pPr>
              <w:jc w:val="right"/>
              <w:rPr>
                <w:sz w:val="18"/>
                <w:szCs w:val="18"/>
              </w:rPr>
            </w:pPr>
            <w:r>
              <w:rPr>
                <w:color w:val="000000"/>
                <w:sz w:val="18"/>
                <w:szCs w:val="18"/>
              </w:rPr>
              <w:t>-43.77</w:t>
            </w:r>
          </w:p>
        </w:tc>
        <w:tc>
          <w:tcPr>
            <w:tcW w:w="1006" w:type="dxa"/>
            <w:tcBorders>
              <w:bottom w:val="single" w:sz="4" w:space="0" w:color="auto"/>
            </w:tcBorders>
            <w:vAlign w:val="center"/>
          </w:tcPr>
          <w:p w14:paraId="26157C52" w14:textId="77777777" w:rsidR="007D36CD" w:rsidRPr="00AA0328" w:rsidRDefault="007D36CD" w:rsidP="007D36CD">
            <w:pPr>
              <w:rPr>
                <w:sz w:val="18"/>
                <w:szCs w:val="18"/>
              </w:rPr>
            </w:pPr>
          </w:p>
        </w:tc>
      </w:tr>
      <w:tr w:rsidR="007D36CD" w14:paraId="6B797B65" w14:textId="77777777" w:rsidTr="00AA0328">
        <w:trPr>
          <w:gridAfter w:val="1"/>
          <w:wAfter w:w="8" w:type="dxa"/>
          <w:trHeight w:val="165"/>
        </w:trPr>
        <w:tc>
          <w:tcPr>
            <w:tcW w:w="1560" w:type="dxa"/>
            <w:tcBorders>
              <w:bottom w:val="single" w:sz="4" w:space="0" w:color="auto"/>
            </w:tcBorders>
          </w:tcPr>
          <w:p w14:paraId="451CC473" w14:textId="60348F2A" w:rsidR="007D36CD" w:rsidRPr="00AA0328" w:rsidRDefault="007D36CD" w:rsidP="007D36CD">
            <w:pPr>
              <w:rPr>
                <w:sz w:val="18"/>
                <w:szCs w:val="18"/>
              </w:rPr>
            </w:pPr>
            <w:r>
              <w:rPr>
                <w:rFonts w:hint="eastAsia"/>
                <w:color w:val="000000"/>
                <w:sz w:val="18"/>
                <w:szCs w:val="18"/>
              </w:rPr>
              <w:t>冷冻调理食品</w:t>
            </w:r>
          </w:p>
        </w:tc>
        <w:tc>
          <w:tcPr>
            <w:tcW w:w="1417" w:type="dxa"/>
            <w:tcBorders>
              <w:bottom w:val="single" w:sz="4" w:space="0" w:color="auto"/>
            </w:tcBorders>
            <w:vAlign w:val="center"/>
          </w:tcPr>
          <w:p w14:paraId="7BA94558" w14:textId="539BE340" w:rsidR="007D36CD" w:rsidRPr="00AA0328" w:rsidRDefault="007D36CD" w:rsidP="007D36CD">
            <w:pPr>
              <w:rPr>
                <w:sz w:val="18"/>
                <w:szCs w:val="18"/>
              </w:rPr>
            </w:pPr>
            <w:r>
              <w:rPr>
                <w:rFonts w:hint="eastAsia"/>
                <w:color w:val="000000"/>
                <w:sz w:val="18"/>
                <w:szCs w:val="18"/>
              </w:rPr>
              <w:t>工资</w:t>
            </w:r>
          </w:p>
        </w:tc>
        <w:tc>
          <w:tcPr>
            <w:tcW w:w="1599" w:type="dxa"/>
            <w:tcBorders>
              <w:bottom w:val="single" w:sz="4" w:space="0" w:color="auto"/>
            </w:tcBorders>
            <w:vAlign w:val="center"/>
          </w:tcPr>
          <w:p w14:paraId="27D62B72" w14:textId="4E069D5E" w:rsidR="007D36CD" w:rsidRPr="00AA0328" w:rsidRDefault="007D36CD" w:rsidP="007D36CD">
            <w:pPr>
              <w:jc w:val="right"/>
              <w:rPr>
                <w:sz w:val="18"/>
                <w:szCs w:val="18"/>
              </w:rPr>
            </w:pPr>
            <w:r>
              <w:rPr>
                <w:color w:val="000000"/>
                <w:sz w:val="18"/>
                <w:szCs w:val="18"/>
              </w:rPr>
              <w:t>51,608,247.54</w:t>
            </w:r>
          </w:p>
        </w:tc>
        <w:tc>
          <w:tcPr>
            <w:tcW w:w="1176" w:type="dxa"/>
            <w:tcBorders>
              <w:bottom w:val="single" w:sz="4" w:space="0" w:color="auto"/>
            </w:tcBorders>
            <w:vAlign w:val="center"/>
          </w:tcPr>
          <w:p w14:paraId="5E4D6C3C" w14:textId="5463031E" w:rsidR="007D36CD" w:rsidRPr="00AA0328" w:rsidRDefault="007D36CD" w:rsidP="007D36CD">
            <w:pPr>
              <w:jc w:val="right"/>
              <w:rPr>
                <w:sz w:val="18"/>
                <w:szCs w:val="18"/>
              </w:rPr>
            </w:pPr>
            <w:r>
              <w:rPr>
                <w:color w:val="000000"/>
                <w:sz w:val="18"/>
                <w:szCs w:val="18"/>
              </w:rPr>
              <w:t xml:space="preserve">6.45 </w:t>
            </w:r>
          </w:p>
        </w:tc>
        <w:tc>
          <w:tcPr>
            <w:tcW w:w="1478" w:type="dxa"/>
            <w:tcBorders>
              <w:bottom w:val="single" w:sz="4" w:space="0" w:color="auto"/>
            </w:tcBorders>
            <w:vAlign w:val="center"/>
          </w:tcPr>
          <w:p w14:paraId="5B3E1FFF" w14:textId="03619863" w:rsidR="007D36CD" w:rsidRPr="00AA0328" w:rsidRDefault="007D36CD" w:rsidP="007D36CD">
            <w:pPr>
              <w:jc w:val="right"/>
              <w:rPr>
                <w:sz w:val="18"/>
                <w:szCs w:val="18"/>
              </w:rPr>
            </w:pPr>
            <w:r>
              <w:rPr>
                <w:color w:val="000000"/>
                <w:sz w:val="18"/>
                <w:szCs w:val="18"/>
              </w:rPr>
              <w:t>77,864,686.36</w:t>
            </w:r>
          </w:p>
        </w:tc>
        <w:tc>
          <w:tcPr>
            <w:tcW w:w="1105" w:type="dxa"/>
            <w:tcBorders>
              <w:bottom w:val="single" w:sz="4" w:space="0" w:color="auto"/>
            </w:tcBorders>
            <w:vAlign w:val="center"/>
          </w:tcPr>
          <w:p w14:paraId="795E708B" w14:textId="20ECC23C" w:rsidR="007D36CD" w:rsidRPr="00AA0328" w:rsidRDefault="007D36CD" w:rsidP="007D36CD">
            <w:pPr>
              <w:jc w:val="right"/>
              <w:rPr>
                <w:sz w:val="18"/>
                <w:szCs w:val="18"/>
              </w:rPr>
            </w:pPr>
            <w:r>
              <w:rPr>
                <w:color w:val="000000"/>
                <w:sz w:val="18"/>
                <w:szCs w:val="18"/>
              </w:rPr>
              <w:t>6.51</w:t>
            </w:r>
          </w:p>
        </w:tc>
        <w:tc>
          <w:tcPr>
            <w:tcW w:w="1080" w:type="dxa"/>
            <w:tcBorders>
              <w:bottom w:val="single" w:sz="4" w:space="0" w:color="auto"/>
            </w:tcBorders>
            <w:vAlign w:val="center"/>
          </w:tcPr>
          <w:p w14:paraId="37108ED1" w14:textId="35E43564" w:rsidR="007D36CD" w:rsidRPr="00AA0328" w:rsidRDefault="007D36CD" w:rsidP="007D36CD">
            <w:pPr>
              <w:jc w:val="right"/>
              <w:rPr>
                <w:sz w:val="18"/>
                <w:szCs w:val="18"/>
              </w:rPr>
            </w:pPr>
            <w:r>
              <w:rPr>
                <w:color w:val="000000"/>
                <w:sz w:val="18"/>
                <w:szCs w:val="18"/>
              </w:rPr>
              <w:t>-33.72</w:t>
            </w:r>
          </w:p>
        </w:tc>
        <w:tc>
          <w:tcPr>
            <w:tcW w:w="1006" w:type="dxa"/>
            <w:tcBorders>
              <w:bottom w:val="single" w:sz="4" w:space="0" w:color="auto"/>
            </w:tcBorders>
            <w:vAlign w:val="center"/>
          </w:tcPr>
          <w:p w14:paraId="1143A765" w14:textId="77777777" w:rsidR="007D36CD" w:rsidRPr="00AA0328" w:rsidRDefault="007D36CD" w:rsidP="007D36CD">
            <w:pPr>
              <w:rPr>
                <w:sz w:val="18"/>
                <w:szCs w:val="18"/>
              </w:rPr>
            </w:pPr>
          </w:p>
        </w:tc>
      </w:tr>
      <w:tr w:rsidR="007D36CD" w14:paraId="038A4336" w14:textId="77777777" w:rsidTr="00AA0328">
        <w:trPr>
          <w:gridAfter w:val="1"/>
          <w:wAfter w:w="8" w:type="dxa"/>
          <w:trHeight w:val="165"/>
        </w:trPr>
        <w:tc>
          <w:tcPr>
            <w:tcW w:w="1560" w:type="dxa"/>
            <w:tcBorders>
              <w:bottom w:val="single" w:sz="4" w:space="0" w:color="auto"/>
            </w:tcBorders>
          </w:tcPr>
          <w:p w14:paraId="14F2DBEB" w14:textId="68490C12" w:rsidR="007D36CD" w:rsidRPr="00AA0328" w:rsidRDefault="007D36CD" w:rsidP="007D36CD">
            <w:pPr>
              <w:rPr>
                <w:sz w:val="18"/>
                <w:szCs w:val="18"/>
              </w:rPr>
            </w:pPr>
            <w:r>
              <w:rPr>
                <w:rFonts w:hint="eastAsia"/>
                <w:color w:val="000000"/>
                <w:sz w:val="18"/>
                <w:szCs w:val="18"/>
              </w:rPr>
              <w:t>冷冻调理食品</w:t>
            </w:r>
          </w:p>
        </w:tc>
        <w:tc>
          <w:tcPr>
            <w:tcW w:w="1417" w:type="dxa"/>
            <w:tcBorders>
              <w:bottom w:val="single" w:sz="4" w:space="0" w:color="auto"/>
            </w:tcBorders>
            <w:vAlign w:val="center"/>
          </w:tcPr>
          <w:p w14:paraId="43EB7DBE" w14:textId="07965FAA" w:rsidR="007D36CD" w:rsidRPr="00AA0328" w:rsidRDefault="007D36CD" w:rsidP="007D36CD">
            <w:pPr>
              <w:rPr>
                <w:sz w:val="18"/>
                <w:szCs w:val="18"/>
              </w:rPr>
            </w:pPr>
            <w:r>
              <w:rPr>
                <w:rFonts w:hint="eastAsia"/>
                <w:color w:val="000000"/>
                <w:sz w:val="18"/>
                <w:szCs w:val="18"/>
              </w:rPr>
              <w:t>其他</w:t>
            </w:r>
          </w:p>
        </w:tc>
        <w:tc>
          <w:tcPr>
            <w:tcW w:w="1599" w:type="dxa"/>
            <w:tcBorders>
              <w:bottom w:val="single" w:sz="4" w:space="0" w:color="auto"/>
            </w:tcBorders>
            <w:vAlign w:val="center"/>
          </w:tcPr>
          <w:p w14:paraId="3C43C4C8" w14:textId="51165ECE" w:rsidR="007D36CD" w:rsidRPr="00AA0328" w:rsidRDefault="007D36CD" w:rsidP="007D36CD">
            <w:pPr>
              <w:jc w:val="right"/>
              <w:rPr>
                <w:sz w:val="18"/>
                <w:szCs w:val="18"/>
              </w:rPr>
            </w:pPr>
            <w:r>
              <w:rPr>
                <w:color w:val="000000"/>
                <w:sz w:val="18"/>
                <w:szCs w:val="18"/>
              </w:rPr>
              <w:t>341,991,965.90</w:t>
            </w:r>
          </w:p>
        </w:tc>
        <w:tc>
          <w:tcPr>
            <w:tcW w:w="1176" w:type="dxa"/>
            <w:tcBorders>
              <w:bottom w:val="single" w:sz="4" w:space="0" w:color="auto"/>
            </w:tcBorders>
            <w:vAlign w:val="center"/>
          </w:tcPr>
          <w:p w14:paraId="0EE0EF92" w14:textId="1D4684C5" w:rsidR="007D36CD" w:rsidRPr="00AA0328" w:rsidRDefault="007D36CD" w:rsidP="007D36CD">
            <w:pPr>
              <w:jc w:val="right"/>
              <w:rPr>
                <w:sz w:val="18"/>
                <w:szCs w:val="18"/>
              </w:rPr>
            </w:pPr>
            <w:r>
              <w:rPr>
                <w:color w:val="000000"/>
                <w:sz w:val="18"/>
                <w:szCs w:val="18"/>
              </w:rPr>
              <w:t xml:space="preserve">42.73 </w:t>
            </w:r>
          </w:p>
        </w:tc>
        <w:tc>
          <w:tcPr>
            <w:tcW w:w="1478" w:type="dxa"/>
            <w:tcBorders>
              <w:bottom w:val="single" w:sz="4" w:space="0" w:color="auto"/>
            </w:tcBorders>
            <w:vAlign w:val="center"/>
          </w:tcPr>
          <w:p w14:paraId="66536F61" w14:textId="271EDFCB" w:rsidR="007D36CD" w:rsidRPr="00AA0328" w:rsidRDefault="007D36CD" w:rsidP="007D36CD">
            <w:pPr>
              <w:jc w:val="right"/>
              <w:rPr>
                <w:sz w:val="18"/>
                <w:szCs w:val="18"/>
              </w:rPr>
            </w:pPr>
            <w:r>
              <w:rPr>
                <w:color w:val="000000"/>
                <w:sz w:val="18"/>
                <w:szCs w:val="18"/>
              </w:rPr>
              <w:t>437,301,937.25</w:t>
            </w:r>
          </w:p>
        </w:tc>
        <w:tc>
          <w:tcPr>
            <w:tcW w:w="1105" w:type="dxa"/>
            <w:tcBorders>
              <w:bottom w:val="single" w:sz="4" w:space="0" w:color="auto"/>
            </w:tcBorders>
            <w:vAlign w:val="center"/>
          </w:tcPr>
          <w:p w14:paraId="29E4D70C" w14:textId="6236D644" w:rsidR="007D36CD" w:rsidRPr="00AA0328" w:rsidRDefault="007D36CD" w:rsidP="007D36CD">
            <w:pPr>
              <w:jc w:val="right"/>
              <w:rPr>
                <w:sz w:val="18"/>
                <w:szCs w:val="18"/>
              </w:rPr>
            </w:pPr>
            <w:r>
              <w:rPr>
                <w:color w:val="000000"/>
                <w:sz w:val="18"/>
                <w:szCs w:val="18"/>
              </w:rPr>
              <w:t>36.59</w:t>
            </w:r>
          </w:p>
        </w:tc>
        <w:tc>
          <w:tcPr>
            <w:tcW w:w="1080" w:type="dxa"/>
            <w:tcBorders>
              <w:bottom w:val="single" w:sz="4" w:space="0" w:color="auto"/>
            </w:tcBorders>
            <w:vAlign w:val="center"/>
          </w:tcPr>
          <w:p w14:paraId="4B1AB609" w14:textId="6CC6D880" w:rsidR="007D36CD" w:rsidRPr="00AA0328" w:rsidRDefault="007D36CD" w:rsidP="007D36CD">
            <w:pPr>
              <w:jc w:val="right"/>
              <w:rPr>
                <w:sz w:val="18"/>
                <w:szCs w:val="18"/>
              </w:rPr>
            </w:pPr>
            <w:r>
              <w:rPr>
                <w:color w:val="000000"/>
                <w:sz w:val="18"/>
                <w:szCs w:val="18"/>
              </w:rPr>
              <w:t>-21.8</w:t>
            </w:r>
          </w:p>
        </w:tc>
        <w:tc>
          <w:tcPr>
            <w:tcW w:w="1006" w:type="dxa"/>
            <w:tcBorders>
              <w:bottom w:val="single" w:sz="4" w:space="0" w:color="auto"/>
            </w:tcBorders>
            <w:vAlign w:val="center"/>
          </w:tcPr>
          <w:p w14:paraId="5AC64678" w14:textId="77777777" w:rsidR="007D36CD" w:rsidRPr="00AA0328" w:rsidRDefault="007D36CD" w:rsidP="007D36CD">
            <w:pPr>
              <w:rPr>
                <w:sz w:val="18"/>
                <w:szCs w:val="18"/>
              </w:rPr>
            </w:pPr>
          </w:p>
        </w:tc>
      </w:tr>
      <w:tr w:rsidR="007D36CD" w14:paraId="2699C031" w14:textId="77777777" w:rsidTr="00AA0328">
        <w:trPr>
          <w:gridAfter w:val="1"/>
          <w:wAfter w:w="8" w:type="dxa"/>
          <w:trHeight w:val="165"/>
        </w:trPr>
        <w:tc>
          <w:tcPr>
            <w:tcW w:w="1560" w:type="dxa"/>
            <w:tcBorders>
              <w:bottom w:val="single" w:sz="4" w:space="0" w:color="auto"/>
            </w:tcBorders>
          </w:tcPr>
          <w:p w14:paraId="4AAF8612" w14:textId="1741BBCD" w:rsidR="007D36CD" w:rsidRPr="00AA0328" w:rsidRDefault="007D36CD" w:rsidP="007D36CD">
            <w:pPr>
              <w:rPr>
                <w:sz w:val="18"/>
                <w:szCs w:val="18"/>
              </w:rPr>
            </w:pPr>
            <w:r>
              <w:rPr>
                <w:rFonts w:hint="eastAsia"/>
                <w:color w:val="000000"/>
                <w:sz w:val="18"/>
                <w:szCs w:val="18"/>
              </w:rPr>
              <w:t>捕捞海产品</w:t>
            </w:r>
          </w:p>
        </w:tc>
        <w:tc>
          <w:tcPr>
            <w:tcW w:w="1417" w:type="dxa"/>
            <w:tcBorders>
              <w:bottom w:val="single" w:sz="4" w:space="0" w:color="auto"/>
            </w:tcBorders>
            <w:vAlign w:val="center"/>
          </w:tcPr>
          <w:p w14:paraId="4AB72C4B" w14:textId="3A4790AA" w:rsidR="007D36CD" w:rsidRPr="00AA0328" w:rsidRDefault="007D36CD" w:rsidP="007D36CD">
            <w:pPr>
              <w:rPr>
                <w:sz w:val="18"/>
                <w:szCs w:val="18"/>
              </w:rPr>
            </w:pPr>
            <w:r>
              <w:rPr>
                <w:rFonts w:hint="eastAsia"/>
                <w:color w:val="000000"/>
                <w:sz w:val="18"/>
                <w:szCs w:val="18"/>
              </w:rPr>
              <w:t>折旧及摊销</w:t>
            </w:r>
          </w:p>
        </w:tc>
        <w:tc>
          <w:tcPr>
            <w:tcW w:w="1599" w:type="dxa"/>
            <w:tcBorders>
              <w:bottom w:val="single" w:sz="4" w:space="0" w:color="auto"/>
            </w:tcBorders>
            <w:vAlign w:val="center"/>
          </w:tcPr>
          <w:p w14:paraId="702B0539" w14:textId="46710E7A" w:rsidR="007D36CD" w:rsidRPr="00AA0328" w:rsidRDefault="007D36CD" w:rsidP="007D36CD">
            <w:pPr>
              <w:jc w:val="right"/>
              <w:rPr>
                <w:sz w:val="18"/>
                <w:szCs w:val="18"/>
              </w:rPr>
            </w:pPr>
            <w:r>
              <w:rPr>
                <w:color w:val="000000"/>
                <w:sz w:val="18"/>
                <w:szCs w:val="18"/>
              </w:rPr>
              <w:t>28,346,156.75</w:t>
            </w:r>
          </w:p>
        </w:tc>
        <w:tc>
          <w:tcPr>
            <w:tcW w:w="1176" w:type="dxa"/>
            <w:tcBorders>
              <w:bottom w:val="single" w:sz="4" w:space="0" w:color="auto"/>
            </w:tcBorders>
            <w:vAlign w:val="center"/>
          </w:tcPr>
          <w:p w14:paraId="3D743C97" w14:textId="6312A955" w:rsidR="007D36CD" w:rsidRPr="00AA0328" w:rsidRDefault="007D36CD" w:rsidP="007D36CD">
            <w:pPr>
              <w:jc w:val="right"/>
              <w:rPr>
                <w:sz w:val="18"/>
                <w:szCs w:val="18"/>
              </w:rPr>
            </w:pPr>
            <w:r>
              <w:rPr>
                <w:color w:val="000000"/>
                <w:sz w:val="18"/>
                <w:szCs w:val="18"/>
              </w:rPr>
              <w:t xml:space="preserve">3.54 </w:t>
            </w:r>
          </w:p>
        </w:tc>
        <w:tc>
          <w:tcPr>
            <w:tcW w:w="1478" w:type="dxa"/>
            <w:tcBorders>
              <w:bottom w:val="single" w:sz="4" w:space="0" w:color="auto"/>
            </w:tcBorders>
            <w:vAlign w:val="center"/>
          </w:tcPr>
          <w:p w14:paraId="2F454173" w14:textId="474A4790" w:rsidR="007D36CD" w:rsidRPr="00AA0328" w:rsidRDefault="007D36CD" w:rsidP="007D36CD">
            <w:pPr>
              <w:jc w:val="right"/>
              <w:rPr>
                <w:sz w:val="18"/>
                <w:szCs w:val="18"/>
              </w:rPr>
            </w:pPr>
            <w:r>
              <w:rPr>
                <w:color w:val="000000"/>
                <w:sz w:val="18"/>
                <w:szCs w:val="18"/>
              </w:rPr>
              <w:t>24,046,577.05</w:t>
            </w:r>
          </w:p>
        </w:tc>
        <w:tc>
          <w:tcPr>
            <w:tcW w:w="1105" w:type="dxa"/>
            <w:tcBorders>
              <w:bottom w:val="single" w:sz="4" w:space="0" w:color="auto"/>
            </w:tcBorders>
            <w:vAlign w:val="center"/>
          </w:tcPr>
          <w:p w14:paraId="0EECB564" w14:textId="502570F4" w:rsidR="007D36CD" w:rsidRPr="00AA0328" w:rsidRDefault="007D36CD" w:rsidP="007D36CD">
            <w:pPr>
              <w:jc w:val="right"/>
              <w:rPr>
                <w:sz w:val="18"/>
                <w:szCs w:val="18"/>
              </w:rPr>
            </w:pPr>
            <w:r>
              <w:rPr>
                <w:color w:val="000000"/>
                <w:sz w:val="18"/>
                <w:szCs w:val="18"/>
              </w:rPr>
              <w:t>2.01</w:t>
            </w:r>
          </w:p>
        </w:tc>
        <w:tc>
          <w:tcPr>
            <w:tcW w:w="1080" w:type="dxa"/>
            <w:tcBorders>
              <w:bottom w:val="single" w:sz="4" w:space="0" w:color="auto"/>
            </w:tcBorders>
            <w:vAlign w:val="center"/>
          </w:tcPr>
          <w:p w14:paraId="29F78449" w14:textId="476B2592" w:rsidR="007D36CD" w:rsidRPr="00AA0328" w:rsidRDefault="007D36CD" w:rsidP="007D36CD">
            <w:pPr>
              <w:jc w:val="right"/>
              <w:rPr>
                <w:sz w:val="18"/>
                <w:szCs w:val="18"/>
              </w:rPr>
            </w:pPr>
            <w:r>
              <w:rPr>
                <w:color w:val="000000"/>
                <w:sz w:val="18"/>
                <w:szCs w:val="18"/>
              </w:rPr>
              <w:t>17.88</w:t>
            </w:r>
          </w:p>
        </w:tc>
        <w:tc>
          <w:tcPr>
            <w:tcW w:w="1006" w:type="dxa"/>
            <w:tcBorders>
              <w:bottom w:val="single" w:sz="4" w:space="0" w:color="auto"/>
            </w:tcBorders>
            <w:vAlign w:val="center"/>
          </w:tcPr>
          <w:p w14:paraId="179ABEE3" w14:textId="77777777" w:rsidR="007D36CD" w:rsidRPr="00AA0328" w:rsidRDefault="007D36CD" w:rsidP="007D36CD">
            <w:pPr>
              <w:rPr>
                <w:sz w:val="18"/>
                <w:szCs w:val="18"/>
              </w:rPr>
            </w:pPr>
          </w:p>
        </w:tc>
      </w:tr>
      <w:tr w:rsidR="007D36CD" w14:paraId="1A93B95A" w14:textId="77777777" w:rsidTr="00AA0328">
        <w:trPr>
          <w:gridAfter w:val="1"/>
          <w:wAfter w:w="8" w:type="dxa"/>
          <w:trHeight w:val="165"/>
        </w:trPr>
        <w:tc>
          <w:tcPr>
            <w:tcW w:w="1560" w:type="dxa"/>
            <w:tcBorders>
              <w:bottom w:val="single" w:sz="4" w:space="0" w:color="auto"/>
            </w:tcBorders>
          </w:tcPr>
          <w:p w14:paraId="6DB2A0EA" w14:textId="64F35E44" w:rsidR="007D36CD" w:rsidRPr="00AA0328" w:rsidRDefault="007D36CD" w:rsidP="007D36CD">
            <w:pPr>
              <w:rPr>
                <w:sz w:val="18"/>
                <w:szCs w:val="18"/>
              </w:rPr>
            </w:pPr>
            <w:r>
              <w:rPr>
                <w:rFonts w:hint="eastAsia"/>
                <w:color w:val="000000"/>
                <w:sz w:val="18"/>
                <w:szCs w:val="18"/>
              </w:rPr>
              <w:t>捕捞海产品</w:t>
            </w:r>
          </w:p>
        </w:tc>
        <w:tc>
          <w:tcPr>
            <w:tcW w:w="1417" w:type="dxa"/>
            <w:tcBorders>
              <w:bottom w:val="single" w:sz="4" w:space="0" w:color="auto"/>
            </w:tcBorders>
            <w:vAlign w:val="center"/>
          </w:tcPr>
          <w:p w14:paraId="78D427FE" w14:textId="704BCC98" w:rsidR="007D36CD" w:rsidRPr="00AA0328" w:rsidRDefault="007D36CD" w:rsidP="007D36CD">
            <w:pPr>
              <w:rPr>
                <w:sz w:val="18"/>
                <w:szCs w:val="18"/>
              </w:rPr>
            </w:pPr>
            <w:r>
              <w:rPr>
                <w:rFonts w:hint="eastAsia"/>
                <w:color w:val="000000"/>
                <w:sz w:val="18"/>
                <w:szCs w:val="18"/>
              </w:rPr>
              <w:t>工资</w:t>
            </w:r>
          </w:p>
        </w:tc>
        <w:tc>
          <w:tcPr>
            <w:tcW w:w="1599" w:type="dxa"/>
            <w:tcBorders>
              <w:bottom w:val="single" w:sz="4" w:space="0" w:color="auto"/>
            </w:tcBorders>
            <w:vAlign w:val="center"/>
          </w:tcPr>
          <w:p w14:paraId="7E0F2631" w14:textId="3B7F52A7" w:rsidR="007D36CD" w:rsidRPr="00AA0328" w:rsidRDefault="007D36CD" w:rsidP="007D36CD">
            <w:pPr>
              <w:jc w:val="right"/>
              <w:rPr>
                <w:sz w:val="18"/>
                <w:szCs w:val="18"/>
              </w:rPr>
            </w:pPr>
            <w:r>
              <w:rPr>
                <w:color w:val="000000"/>
                <w:sz w:val="18"/>
                <w:szCs w:val="18"/>
              </w:rPr>
              <w:t>35,346,123.51</w:t>
            </w:r>
          </w:p>
        </w:tc>
        <w:tc>
          <w:tcPr>
            <w:tcW w:w="1176" w:type="dxa"/>
            <w:tcBorders>
              <w:bottom w:val="single" w:sz="4" w:space="0" w:color="auto"/>
            </w:tcBorders>
            <w:vAlign w:val="center"/>
          </w:tcPr>
          <w:p w14:paraId="26392DCC" w14:textId="1F18FE5B" w:rsidR="007D36CD" w:rsidRPr="00AA0328" w:rsidRDefault="007D36CD" w:rsidP="007D36CD">
            <w:pPr>
              <w:jc w:val="right"/>
              <w:rPr>
                <w:sz w:val="18"/>
                <w:szCs w:val="18"/>
              </w:rPr>
            </w:pPr>
            <w:r>
              <w:rPr>
                <w:color w:val="000000"/>
                <w:sz w:val="18"/>
                <w:szCs w:val="18"/>
              </w:rPr>
              <w:t xml:space="preserve">4.42 </w:t>
            </w:r>
          </w:p>
        </w:tc>
        <w:tc>
          <w:tcPr>
            <w:tcW w:w="1478" w:type="dxa"/>
            <w:tcBorders>
              <w:bottom w:val="single" w:sz="4" w:space="0" w:color="auto"/>
            </w:tcBorders>
            <w:vAlign w:val="center"/>
          </w:tcPr>
          <w:p w14:paraId="7A9EB8A8" w14:textId="5C3AD81D" w:rsidR="007D36CD" w:rsidRPr="00AA0328" w:rsidRDefault="007D36CD" w:rsidP="007D36CD">
            <w:pPr>
              <w:jc w:val="right"/>
              <w:rPr>
                <w:sz w:val="18"/>
                <w:szCs w:val="18"/>
              </w:rPr>
            </w:pPr>
            <w:r>
              <w:rPr>
                <w:color w:val="000000"/>
                <w:sz w:val="18"/>
                <w:szCs w:val="18"/>
              </w:rPr>
              <w:t>33,622,127.11</w:t>
            </w:r>
          </w:p>
        </w:tc>
        <w:tc>
          <w:tcPr>
            <w:tcW w:w="1105" w:type="dxa"/>
            <w:tcBorders>
              <w:bottom w:val="single" w:sz="4" w:space="0" w:color="auto"/>
            </w:tcBorders>
            <w:vAlign w:val="center"/>
          </w:tcPr>
          <w:p w14:paraId="361F0529" w14:textId="731BE17C" w:rsidR="007D36CD" w:rsidRPr="00AA0328" w:rsidRDefault="007D36CD" w:rsidP="007D36CD">
            <w:pPr>
              <w:jc w:val="right"/>
              <w:rPr>
                <w:sz w:val="18"/>
                <w:szCs w:val="18"/>
              </w:rPr>
            </w:pPr>
            <w:r>
              <w:rPr>
                <w:color w:val="000000"/>
                <w:sz w:val="18"/>
                <w:szCs w:val="18"/>
              </w:rPr>
              <w:t>2.81</w:t>
            </w:r>
          </w:p>
        </w:tc>
        <w:tc>
          <w:tcPr>
            <w:tcW w:w="1080" w:type="dxa"/>
            <w:tcBorders>
              <w:bottom w:val="single" w:sz="4" w:space="0" w:color="auto"/>
            </w:tcBorders>
            <w:vAlign w:val="center"/>
          </w:tcPr>
          <w:p w14:paraId="5F15C0BF" w14:textId="0FA643CB" w:rsidR="007D36CD" w:rsidRPr="00AA0328" w:rsidRDefault="007D36CD" w:rsidP="007D36CD">
            <w:pPr>
              <w:jc w:val="right"/>
              <w:rPr>
                <w:sz w:val="18"/>
                <w:szCs w:val="18"/>
              </w:rPr>
            </w:pPr>
            <w:r>
              <w:rPr>
                <w:color w:val="000000"/>
                <w:sz w:val="18"/>
                <w:szCs w:val="18"/>
              </w:rPr>
              <w:t>5.13</w:t>
            </w:r>
          </w:p>
        </w:tc>
        <w:tc>
          <w:tcPr>
            <w:tcW w:w="1006" w:type="dxa"/>
            <w:tcBorders>
              <w:bottom w:val="single" w:sz="4" w:space="0" w:color="auto"/>
            </w:tcBorders>
            <w:vAlign w:val="center"/>
          </w:tcPr>
          <w:p w14:paraId="60904AD5" w14:textId="77777777" w:rsidR="007D36CD" w:rsidRPr="00AA0328" w:rsidRDefault="007D36CD" w:rsidP="007D36CD">
            <w:pPr>
              <w:rPr>
                <w:sz w:val="18"/>
                <w:szCs w:val="18"/>
              </w:rPr>
            </w:pPr>
          </w:p>
        </w:tc>
      </w:tr>
      <w:tr w:rsidR="007D36CD" w14:paraId="76E954DB" w14:textId="77777777" w:rsidTr="00AA0328">
        <w:trPr>
          <w:gridAfter w:val="1"/>
          <w:wAfter w:w="8" w:type="dxa"/>
          <w:trHeight w:val="165"/>
        </w:trPr>
        <w:tc>
          <w:tcPr>
            <w:tcW w:w="1560" w:type="dxa"/>
            <w:tcBorders>
              <w:bottom w:val="single" w:sz="4" w:space="0" w:color="auto"/>
            </w:tcBorders>
          </w:tcPr>
          <w:p w14:paraId="36E5487B" w14:textId="64D44BF7" w:rsidR="007D36CD" w:rsidRPr="00AA0328" w:rsidRDefault="007D36CD" w:rsidP="007D36CD">
            <w:pPr>
              <w:rPr>
                <w:sz w:val="18"/>
                <w:szCs w:val="18"/>
              </w:rPr>
            </w:pPr>
            <w:r>
              <w:rPr>
                <w:rFonts w:hint="eastAsia"/>
                <w:color w:val="000000"/>
                <w:sz w:val="18"/>
                <w:szCs w:val="18"/>
              </w:rPr>
              <w:t>捕捞海产品</w:t>
            </w:r>
          </w:p>
        </w:tc>
        <w:tc>
          <w:tcPr>
            <w:tcW w:w="1417" w:type="dxa"/>
            <w:tcBorders>
              <w:bottom w:val="single" w:sz="4" w:space="0" w:color="auto"/>
            </w:tcBorders>
            <w:vAlign w:val="center"/>
          </w:tcPr>
          <w:p w14:paraId="151A6463" w14:textId="419136E1" w:rsidR="007D36CD" w:rsidRPr="00AA0328" w:rsidRDefault="007D36CD" w:rsidP="007D36CD">
            <w:pPr>
              <w:rPr>
                <w:sz w:val="18"/>
                <w:szCs w:val="18"/>
              </w:rPr>
            </w:pPr>
            <w:r>
              <w:rPr>
                <w:rFonts w:hint="eastAsia"/>
                <w:color w:val="000000"/>
                <w:sz w:val="18"/>
                <w:szCs w:val="18"/>
              </w:rPr>
              <w:t>其他</w:t>
            </w:r>
          </w:p>
        </w:tc>
        <w:tc>
          <w:tcPr>
            <w:tcW w:w="1599" w:type="dxa"/>
            <w:tcBorders>
              <w:bottom w:val="single" w:sz="4" w:space="0" w:color="auto"/>
            </w:tcBorders>
            <w:vAlign w:val="center"/>
          </w:tcPr>
          <w:p w14:paraId="3089EB4E" w14:textId="3224BB85" w:rsidR="007D36CD" w:rsidRPr="00AA0328" w:rsidRDefault="007D36CD" w:rsidP="007D36CD">
            <w:pPr>
              <w:jc w:val="right"/>
              <w:rPr>
                <w:sz w:val="18"/>
                <w:szCs w:val="18"/>
              </w:rPr>
            </w:pPr>
            <w:r>
              <w:rPr>
                <w:color w:val="000000"/>
                <w:sz w:val="18"/>
                <w:szCs w:val="18"/>
              </w:rPr>
              <w:t>55,886,141.05</w:t>
            </w:r>
          </w:p>
        </w:tc>
        <w:tc>
          <w:tcPr>
            <w:tcW w:w="1176" w:type="dxa"/>
            <w:tcBorders>
              <w:bottom w:val="single" w:sz="4" w:space="0" w:color="auto"/>
            </w:tcBorders>
            <w:vAlign w:val="center"/>
          </w:tcPr>
          <w:p w14:paraId="3614D1CC" w14:textId="42907D8B" w:rsidR="007D36CD" w:rsidRPr="00AA0328" w:rsidRDefault="007D36CD" w:rsidP="007D36CD">
            <w:pPr>
              <w:jc w:val="right"/>
              <w:rPr>
                <w:sz w:val="18"/>
                <w:szCs w:val="18"/>
              </w:rPr>
            </w:pPr>
            <w:r>
              <w:rPr>
                <w:color w:val="000000"/>
                <w:sz w:val="18"/>
                <w:szCs w:val="18"/>
              </w:rPr>
              <w:t xml:space="preserve">6.97 </w:t>
            </w:r>
          </w:p>
        </w:tc>
        <w:tc>
          <w:tcPr>
            <w:tcW w:w="1478" w:type="dxa"/>
            <w:tcBorders>
              <w:bottom w:val="single" w:sz="4" w:space="0" w:color="auto"/>
            </w:tcBorders>
            <w:vAlign w:val="center"/>
          </w:tcPr>
          <w:p w14:paraId="57C15D5E" w14:textId="03C21BE9" w:rsidR="007D36CD" w:rsidRPr="00AA0328" w:rsidRDefault="007D36CD" w:rsidP="007D36CD">
            <w:pPr>
              <w:jc w:val="right"/>
              <w:rPr>
                <w:sz w:val="18"/>
                <w:szCs w:val="18"/>
              </w:rPr>
            </w:pPr>
            <w:r>
              <w:rPr>
                <w:color w:val="000000"/>
                <w:sz w:val="18"/>
                <w:szCs w:val="18"/>
              </w:rPr>
              <w:t>41,325,564.44</w:t>
            </w:r>
          </w:p>
        </w:tc>
        <w:tc>
          <w:tcPr>
            <w:tcW w:w="1105" w:type="dxa"/>
            <w:tcBorders>
              <w:bottom w:val="single" w:sz="4" w:space="0" w:color="auto"/>
            </w:tcBorders>
            <w:vAlign w:val="center"/>
          </w:tcPr>
          <w:p w14:paraId="3027CC52" w14:textId="0E0E9FB4" w:rsidR="007D36CD" w:rsidRPr="00AA0328" w:rsidRDefault="007D36CD" w:rsidP="007D36CD">
            <w:pPr>
              <w:jc w:val="right"/>
              <w:rPr>
                <w:sz w:val="18"/>
                <w:szCs w:val="18"/>
              </w:rPr>
            </w:pPr>
            <w:r>
              <w:rPr>
                <w:color w:val="000000"/>
                <w:sz w:val="18"/>
                <w:szCs w:val="18"/>
              </w:rPr>
              <w:t>3.46</w:t>
            </w:r>
          </w:p>
        </w:tc>
        <w:tc>
          <w:tcPr>
            <w:tcW w:w="1080" w:type="dxa"/>
            <w:tcBorders>
              <w:bottom w:val="single" w:sz="4" w:space="0" w:color="auto"/>
            </w:tcBorders>
            <w:vAlign w:val="center"/>
          </w:tcPr>
          <w:p w14:paraId="01D63238" w14:textId="621165F9" w:rsidR="007D36CD" w:rsidRPr="00AA0328" w:rsidRDefault="007D36CD" w:rsidP="007D36CD">
            <w:pPr>
              <w:jc w:val="right"/>
              <w:rPr>
                <w:sz w:val="18"/>
                <w:szCs w:val="18"/>
              </w:rPr>
            </w:pPr>
            <w:r>
              <w:rPr>
                <w:color w:val="000000"/>
                <w:sz w:val="18"/>
                <w:szCs w:val="18"/>
              </w:rPr>
              <w:t>35.23</w:t>
            </w:r>
          </w:p>
        </w:tc>
        <w:tc>
          <w:tcPr>
            <w:tcW w:w="1006" w:type="dxa"/>
            <w:tcBorders>
              <w:bottom w:val="single" w:sz="4" w:space="0" w:color="auto"/>
            </w:tcBorders>
            <w:vAlign w:val="center"/>
          </w:tcPr>
          <w:p w14:paraId="11514C50" w14:textId="77777777" w:rsidR="007D36CD" w:rsidRPr="00AA0328" w:rsidRDefault="007D36CD" w:rsidP="007D36CD">
            <w:pPr>
              <w:rPr>
                <w:sz w:val="18"/>
                <w:szCs w:val="18"/>
              </w:rPr>
            </w:pPr>
          </w:p>
        </w:tc>
      </w:tr>
      <w:tr w:rsidR="007D36CD" w14:paraId="1F6C2EE2" w14:textId="77777777" w:rsidTr="00AA0328">
        <w:trPr>
          <w:gridAfter w:val="1"/>
          <w:wAfter w:w="8" w:type="dxa"/>
          <w:trHeight w:val="165"/>
        </w:trPr>
        <w:tc>
          <w:tcPr>
            <w:tcW w:w="1560" w:type="dxa"/>
            <w:tcBorders>
              <w:bottom w:val="single" w:sz="4" w:space="0" w:color="auto"/>
            </w:tcBorders>
          </w:tcPr>
          <w:p w14:paraId="2E7C8CE7" w14:textId="256FAE9D" w:rsidR="007D36CD" w:rsidRPr="00AA0328" w:rsidRDefault="007D36CD" w:rsidP="007D36CD">
            <w:pPr>
              <w:rPr>
                <w:sz w:val="18"/>
                <w:szCs w:val="18"/>
              </w:rPr>
            </w:pPr>
            <w:r>
              <w:rPr>
                <w:rFonts w:hint="eastAsia"/>
                <w:color w:val="000000"/>
                <w:sz w:val="18"/>
                <w:szCs w:val="18"/>
              </w:rPr>
              <w:t>其他</w:t>
            </w:r>
          </w:p>
        </w:tc>
        <w:tc>
          <w:tcPr>
            <w:tcW w:w="1417" w:type="dxa"/>
            <w:tcBorders>
              <w:bottom w:val="single" w:sz="4" w:space="0" w:color="auto"/>
            </w:tcBorders>
            <w:vAlign w:val="center"/>
          </w:tcPr>
          <w:p w14:paraId="7B3644C5" w14:textId="0463E83D" w:rsidR="007D36CD" w:rsidRPr="00AA0328" w:rsidRDefault="007D36CD" w:rsidP="007D36CD">
            <w:pPr>
              <w:rPr>
                <w:sz w:val="18"/>
                <w:szCs w:val="18"/>
              </w:rPr>
            </w:pPr>
            <w:r>
              <w:rPr>
                <w:rFonts w:hint="eastAsia"/>
                <w:color w:val="000000"/>
                <w:sz w:val="18"/>
                <w:szCs w:val="18"/>
              </w:rPr>
              <w:t>折旧及摊销</w:t>
            </w:r>
          </w:p>
        </w:tc>
        <w:tc>
          <w:tcPr>
            <w:tcW w:w="1599" w:type="dxa"/>
            <w:tcBorders>
              <w:bottom w:val="single" w:sz="4" w:space="0" w:color="auto"/>
            </w:tcBorders>
            <w:vAlign w:val="center"/>
          </w:tcPr>
          <w:p w14:paraId="6BF92503" w14:textId="77777777" w:rsidR="007D36CD" w:rsidRPr="00AA0328" w:rsidRDefault="007D36CD" w:rsidP="007D36CD">
            <w:pPr>
              <w:jc w:val="right"/>
              <w:rPr>
                <w:sz w:val="18"/>
                <w:szCs w:val="18"/>
              </w:rPr>
            </w:pPr>
          </w:p>
        </w:tc>
        <w:tc>
          <w:tcPr>
            <w:tcW w:w="1176" w:type="dxa"/>
            <w:tcBorders>
              <w:bottom w:val="single" w:sz="4" w:space="0" w:color="auto"/>
            </w:tcBorders>
            <w:vAlign w:val="center"/>
          </w:tcPr>
          <w:p w14:paraId="500DD036" w14:textId="07D10DE2" w:rsidR="007D36CD" w:rsidRPr="00AA0328" w:rsidRDefault="007D36CD" w:rsidP="007D36CD">
            <w:pPr>
              <w:jc w:val="right"/>
              <w:rPr>
                <w:sz w:val="18"/>
                <w:szCs w:val="18"/>
              </w:rPr>
            </w:pPr>
            <w:r>
              <w:rPr>
                <w:color w:val="000000"/>
                <w:sz w:val="18"/>
                <w:szCs w:val="18"/>
              </w:rPr>
              <w:t xml:space="preserve">0.00 </w:t>
            </w:r>
          </w:p>
        </w:tc>
        <w:tc>
          <w:tcPr>
            <w:tcW w:w="1478" w:type="dxa"/>
            <w:tcBorders>
              <w:bottom w:val="single" w:sz="4" w:space="0" w:color="auto"/>
            </w:tcBorders>
            <w:vAlign w:val="center"/>
          </w:tcPr>
          <w:p w14:paraId="3CF985A7" w14:textId="77777777" w:rsidR="007D36CD" w:rsidRPr="00AA0328" w:rsidRDefault="007D36CD" w:rsidP="007D36CD">
            <w:pPr>
              <w:jc w:val="right"/>
              <w:rPr>
                <w:sz w:val="18"/>
                <w:szCs w:val="18"/>
              </w:rPr>
            </w:pPr>
          </w:p>
        </w:tc>
        <w:tc>
          <w:tcPr>
            <w:tcW w:w="1105" w:type="dxa"/>
            <w:tcBorders>
              <w:bottom w:val="single" w:sz="4" w:space="0" w:color="auto"/>
            </w:tcBorders>
            <w:vAlign w:val="center"/>
          </w:tcPr>
          <w:p w14:paraId="4B892FEF" w14:textId="7A0E4089" w:rsidR="007D36CD" w:rsidRPr="00AA0328" w:rsidRDefault="007D36CD" w:rsidP="007D36CD">
            <w:pPr>
              <w:jc w:val="right"/>
              <w:rPr>
                <w:sz w:val="18"/>
                <w:szCs w:val="18"/>
              </w:rPr>
            </w:pPr>
            <w:r>
              <w:rPr>
                <w:color w:val="000000"/>
                <w:sz w:val="18"/>
                <w:szCs w:val="18"/>
              </w:rPr>
              <w:t>0</w:t>
            </w:r>
          </w:p>
        </w:tc>
        <w:tc>
          <w:tcPr>
            <w:tcW w:w="1080" w:type="dxa"/>
            <w:tcBorders>
              <w:bottom w:val="single" w:sz="4" w:space="0" w:color="auto"/>
            </w:tcBorders>
            <w:vAlign w:val="center"/>
          </w:tcPr>
          <w:p w14:paraId="6900BC9D" w14:textId="77777777" w:rsidR="007D36CD" w:rsidRPr="00AA0328" w:rsidRDefault="007D36CD" w:rsidP="007D36CD">
            <w:pPr>
              <w:jc w:val="right"/>
              <w:rPr>
                <w:sz w:val="18"/>
                <w:szCs w:val="18"/>
              </w:rPr>
            </w:pPr>
          </w:p>
        </w:tc>
        <w:tc>
          <w:tcPr>
            <w:tcW w:w="1006" w:type="dxa"/>
            <w:tcBorders>
              <w:bottom w:val="single" w:sz="4" w:space="0" w:color="auto"/>
            </w:tcBorders>
            <w:vAlign w:val="center"/>
          </w:tcPr>
          <w:p w14:paraId="5C50B63D" w14:textId="77777777" w:rsidR="007D36CD" w:rsidRPr="00AA0328" w:rsidRDefault="007D36CD" w:rsidP="007D36CD">
            <w:pPr>
              <w:rPr>
                <w:sz w:val="18"/>
                <w:szCs w:val="18"/>
              </w:rPr>
            </w:pPr>
          </w:p>
        </w:tc>
      </w:tr>
      <w:tr w:rsidR="007D36CD" w14:paraId="47FE1441" w14:textId="77777777" w:rsidTr="00AA0328">
        <w:trPr>
          <w:gridAfter w:val="1"/>
          <w:wAfter w:w="8" w:type="dxa"/>
          <w:trHeight w:val="165"/>
        </w:trPr>
        <w:tc>
          <w:tcPr>
            <w:tcW w:w="1560" w:type="dxa"/>
            <w:tcBorders>
              <w:bottom w:val="single" w:sz="4" w:space="0" w:color="auto"/>
            </w:tcBorders>
          </w:tcPr>
          <w:p w14:paraId="432680CD" w14:textId="07ACF1BB" w:rsidR="007D36CD" w:rsidRPr="00AA0328" w:rsidRDefault="007D36CD" w:rsidP="007D36CD">
            <w:pPr>
              <w:rPr>
                <w:sz w:val="18"/>
                <w:szCs w:val="18"/>
              </w:rPr>
            </w:pPr>
            <w:r>
              <w:rPr>
                <w:rFonts w:hint="eastAsia"/>
                <w:color w:val="000000"/>
                <w:sz w:val="18"/>
                <w:szCs w:val="18"/>
              </w:rPr>
              <w:t>其他</w:t>
            </w:r>
          </w:p>
        </w:tc>
        <w:tc>
          <w:tcPr>
            <w:tcW w:w="1417" w:type="dxa"/>
            <w:tcBorders>
              <w:bottom w:val="single" w:sz="4" w:space="0" w:color="auto"/>
            </w:tcBorders>
            <w:vAlign w:val="center"/>
          </w:tcPr>
          <w:p w14:paraId="37281E27" w14:textId="0A500216" w:rsidR="007D36CD" w:rsidRPr="00AA0328" w:rsidRDefault="007D36CD" w:rsidP="007D36CD">
            <w:pPr>
              <w:rPr>
                <w:sz w:val="18"/>
                <w:szCs w:val="18"/>
              </w:rPr>
            </w:pPr>
            <w:r>
              <w:rPr>
                <w:rFonts w:hint="eastAsia"/>
                <w:color w:val="000000"/>
                <w:sz w:val="18"/>
                <w:szCs w:val="18"/>
              </w:rPr>
              <w:t>工资</w:t>
            </w:r>
          </w:p>
        </w:tc>
        <w:tc>
          <w:tcPr>
            <w:tcW w:w="1599" w:type="dxa"/>
            <w:tcBorders>
              <w:bottom w:val="single" w:sz="4" w:space="0" w:color="auto"/>
            </w:tcBorders>
            <w:vAlign w:val="center"/>
          </w:tcPr>
          <w:p w14:paraId="1919844E" w14:textId="4DC5534B" w:rsidR="007D36CD" w:rsidRPr="00AA0328" w:rsidRDefault="007D36CD" w:rsidP="007D36CD">
            <w:pPr>
              <w:jc w:val="right"/>
              <w:rPr>
                <w:sz w:val="18"/>
                <w:szCs w:val="18"/>
              </w:rPr>
            </w:pPr>
            <w:r>
              <w:rPr>
                <w:color w:val="000000"/>
                <w:sz w:val="18"/>
                <w:szCs w:val="18"/>
              </w:rPr>
              <w:t>63,300.00</w:t>
            </w:r>
          </w:p>
        </w:tc>
        <w:tc>
          <w:tcPr>
            <w:tcW w:w="1176" w:type="dxa"/>
            <w:tcBorders>
              <w:bottom w:val="single" w:sz="4" w:space="0" w:color="auto"/>
            </w:tcBorders>
            <w:vAlign w:val="center"/>
          </w:tcPr>
          <w:p w14:paraId="02F5586A" w14:textId="79EB73D9" w:rsidR="007D36CD" w:rsidRPr="00AA0328" w:rsidRDefault="007D36CD" w:rsidP="007D36CD">
            <w:pPr>
              <w:jc w:val="right"/>
              <w:rPr>
                <w:sz w:val="18"/>
                <w:szCs w:val="18"/>
              </w:rPr>
            </w:pPr>
            <w:r>
              <w:rPr>
                <w:color w:val="000000"/>
                <w:sz w:val="18"/>
                <w:szCs w:val="18"/>
              </w:rPr>
              <w:t xml:space="preserve">0.01 </w:t>
            </w:r>
          </w:p>
        </w:tc>
        <w:tc>
          <w:tcPr>
            <w:tcW w:w="1478" w:type="dxa"/>
            <w:tcBorders>
              <w:bottom w:val="single" w:sz="4" w:space="0" w:color="auto"/>
            </w:tcBorders>
            <w:vAlign w:val="center"/>
          </w:tcPr>
          <w:p w14:paraId="194D9734" w14:textId="7259193E" w:rsidR="007D36CD" w:rsidRPr="00AA0328" w:rsidRDefault="007D36CD" w:rsidP="007D36CD">
            <w:pPr>
              <w:jc w:val="right"/>
              <w:rPr>
                <w:sz w:val="18"/>
                <w:szCs w:val="18"/>
              </w:rPr>
            </w:pPr>
            <w:r>
              <w:rPr>
                <w:color w:val="000000"/>
                <w:sz w:val="18"/>
                <w:szCs w:val="18"/>
              </w:rPr>
              <w:t>882,625.21</w:t>
            </w:r>
          </w:p>
        </w:tc>
        <w:tc>
          <w:tcPr>
            <w:tcW w:w="1105" w:type="dxa"/>
            <w:tcBorders>
              <w:bottom w:val="single" w:sz="4" w:space="0" w:color="auto"/>
            </w:tcBorders>
            <w:vAlign w:val="center"/>
          </w:tcPr>
          <w:p w14:paraId="50AE5E50" w14:textId="68D97A5E" w:rsidR="007D36CD" w:rsidRPr="00AA0328" w:rsidRDefault="007D36CD" w:rsidP="007D36CD">
            <w:pPr>
              <w:jc w:val="right"/>
              <w:rPr>
                <w:sz w:val="18"/>
                <w:szCs w:val="18"/>
              </w:rPr>
            </w:pPr>
            <w:r>
              <w:rPr>
                <w:color w:val="000000"/>
                <w:sz w:val="18"/>
                <w:szCs w:val="18"/>
              </w:rPr>
              <w:t>0.07</w:t>
            </w:r>
          </w:p>
        </w:tc>
        <w:tc>
          <w:tcPr>
            <w:tcW w:w="1080" w:type="dxa"/>
            <w:tcBorders>
              <w:bottom w:val="single" w:sz="4" w:space="0" w:color="auto"/>
            </w:tcBorders>
            <w:vAlign w:val="center"/>
          </w:tcPr>
          <w:p w14:paraId="4C650B4A" w14:textId="7A385085" w:rsidR="007D36CD" w:rsidRPr="00AA0328" w:rsidRDefault="007D36CD" w:rsidP="007D36CD">
            <w:pPr>
              <w:jc w:val="right"/>
              <w:rPr>
                <w:sz w:val="18"/>
                <w:szCs w:val="18"/>
              </w:rPr>
            </w:pPr>
            <w:r>
              <w:rPr>
                <w:color w:val="000000"/>
                <w:sz w:val="18"/>
                <w:szCs w:val="18"/>
              </w:rPr>
              <w:t>-92.83</w:t>
            </w:r>
          </w:p>
        </w:tc>
        <w:tc>
          <w:tcPr>
            <w:tcW w:w="1006" w:type="dxa"/>
            <w:tcBorders>
              <w:bottom w:val="single" w:sz="4" w:space="0" w:color="auto"/>
            </w:tcBorders>
            <w:vAlign w:val="center"/>
          </w:tcPr>
          <w:p w14:paraId="5B6EE2C2" w14:textId="77777777" w:rsidR="007D36CD" w:rsidRPr="00AA0328" w:rsidRDefault="007D36CD" w:rsidP="007D36CD">
            <w:pPr>
              <w:rPr>
                <w:sz w:val="18"/>
                <w:szCs w:val="18"/>
              </w:rPr>
            </w:pPr>
          </w:p>
        </w:tc>
      </w:tr>
      <w:tr w:rsidR="007D36CD" w14:paraId="29DF31D1" w14:textId="77777777" w:rsidTr="00AA0328">
        <w:trPr>
          <w:gridAfter w:val="1"/>
          <w:wAfter w:w="8" w:type="dxa"/>
          <w:trHeight w:val="165"/>
        </w:trPr>
        <w:tc>
          <w:tcPr>
            <w:tcW w:w="1560" w:type="dxa"/>
            <w:tcBorders>
              <w:bottom w:val="single" w:sz="4" w:space="0" w:color="auto"/>
            </w:tcBorders>
          </w:tcPr>
          <w:p w14:paraId="7F9EEB77" w14:textId="12D7644F" w:rsidR="007D36CD" w:rsidRPr="00AA0328" w:rsidRDefault="007D36CD" w:rsidP="007D36CD">
            <w:pPr>
              <w:rPr>
                <w:sz w:val="18"/>
                <w:szCs w:val="18"/>
              </w:rPr>
            </w:pPr>
            <w:r>
              <w:rPr>
                <w:rFonts w:hint="eastAsia"/>
                <w:color w:val="000000"/>
                <w:sz w:val="18"/>
                <w:szCs w:val="18"/>
              </w:rPr>
              <w:t>其他</w:t>
            </w:r>
          </w:p>
        </w:tc>
        <w:tc>
          <w:tcPr>
            <w:tcW w:w="1417" w:type="dxa"/>
            <w:tcBorders>
              <w:bottom w:val="single" w:sz="4" w:space="0" w:color="auto"/>
            </w:tcBorders>
            <w:vAlign w:val="center"/>
          </w:tcPr>
          <w:p w14:paraId="0EBC26A6" w14:textId="06D22ED6" w:rsidR="007D36CD" w:rsidRPr="00AA0328" w:rsidRDefault="007D36CD" w:rsidP="007D36CD">
            <w:pPr>
              <w:rPr>
                <w:sz w:val="18"/>
                <w:szCs w:val="18"/>
              </w:rPr>
            </w:pPr>
            <w:r>
              <w:rPr>
                <w:rFonts w:hint="eastAsia"/>
                <w:color w:val="000000"/>
                <w:sz w:val="18"/>
                <w:szCs w:val="18"/>
              </w:rPr>
              <w:t>其他</w:t>
            </w:r>
          </w:p>
        </w:tc>
        <w:tc>
          <w:tcPr>
            <w:tcW w:w="1599" w:type="dxa"/>
            <w:tcBorders>
              <w:bottom w:val="single" w:sz="4" w:space="0" w:color="auto"/>
            </w:tcBorders>
            <w:vAlign w:val="center"/>
          </w:tcPr>
          <w:p w14:paraId="63236FDD" w14:textId="7A090164" w:rsidR="007D36CD" w:rsidRPr="00AA0328" w:rsidRDefault="007D36CD" w:rsidP="007D36CD">
            <w:pPr>
              <w:jc w:val="right"/>
              <w:rPr>
                <w:sz w:val="18"/>
                <w:szCs w:val="18"/>
              </w:rPr>
            </w:pPr>
            <w:r>
              <w:rPr>
                <w:color w:val="000000"/>
                <w:sz w:val="18"/>
                <w:szCs w:val="18"/>
              </w:rPr>
              <w:t>2,879,292.05</w:t>
            </w:r>
          </w:p>
        </w:tc>
        <w:tc>
          <w:tcPr>
            <w:tcW w:w="1176" w:type="dxa"/>
            <w:tcBorders>
              <w:bottom w:val="single" w:sz="4" w:space="0" w:color="auto"/>
            </w:tcBorders>
            <w:vAlign w:val="center"/>
          </w:tcPr>
          <w:p w14:paraId="61876F03" w14:textId="10921F23" w:rsidR="007D36CD" w:rsidRPr="00AA0328" w:rsidRDefault="007D36CD" w:rsidP="007D36CD">
            <w:pPr>
              <w:jc w:val="right"/>
              <w:rPr>
                <w:sz w:val="18"/>
                <w:szCs w:val="18"/>
              </w:rPr>
            </w:pPr>
            <w:r>
              <w:rPr>
                <w:color w:val="000000"/>
                <w:sz w:val="18"/>
                <w:szCs w:val="18"/>
              </w:rPr>
              <w:t xml:space="preserve">0.36 </w:t>
            </w:r>
          </w:p>
        </w:tc>
        <w:tc>
          <w:tcPr>
            <w:tcW w:w="1478" w:type="dxa"/>
            <w:tcBorders>
              <w:bottom w:val="single" w:sz="4" w:space="0" w:color="auto"/>
            </w:tcBorders>
            <w:vAlign w:val="center"/>
          </w:tcPr>
          <w:p w14:paraId="23BABE5A" w14:textId="760F06AE" w:rsidR="007D36CD" w:rsidRPr="00AA0328" w:rsidRDefault="007D36CD" w:rsidP="007D36CD">
            <w:pPr>
              <w:jc w:val="right"/>
              <w:rPr>
                <w:sz w:val="18"/>
                <w:szCs w:val="18"/>
              </w:rPr>
            </w:pPr>
            <w:r>
              <w:rPr>
                <w:color w:val="000000"/>
                <w:sz w:val="18"/>
                <w:szCs w:val="18"/>
              </w:rPr>
              <w:t>7,337,539.66</w:t>
            </w:r>
          </w:p>
        </w:tc>
        <w:tc>
          <w:tcPr>
            <w:tcW w:w="1105" w:type="dxa"/>
            <w:tcBorders>
              <w:bottom w:val="single" w:sz="4" w:space="0" w:color="auto"/>
            </w:tcBorders>
            <w:vAlign w:val="center"/>
          </w:tcPr>
          <w:p w14:paraId="4E254AA0" w14:textId="5927A298" w:rsidR="007D36CD" w:rsidRPr="00AA0328" w:rsidRDefault="007D36CD" w:rsidP="007D36CD">
            <w:pPr>
              <w:jc w:val="right"/>
              <w:rPr>
                <w:sz w:val="18"/>
                <w:szCs w:val="18"/>
              </w:rPr>
            </w:pPr>
            <w:r>
              <w:rPr>
                <w:color w:val="000000"/>
                <w:sz w:val="18"/>
                <w:szCs w:val="18"/>
              </w:rPr>
              <w:t>0.61</w:t>
            </w:r>
          </w:p>
        </w:tc>
        <w:tc>
          <w:tcPr>
            <w:tcW w:w="1080" w:type="dxa"/>
            <w:tcBorders>
              <w:bottom w:val="single" w:sz="4" w:space="0" w:color="auto"/>
            </w:tcBorders>
            <w:vAlign w:val="center"/>
          </w:tcPr>
          <w:p w14:paraId="07ACC45B" w14:textId="609583D3" w:rsidR="007D36CD" w:rsidRPr="00AA0328" w:rsidRDefault="007D36CD" w:rsidP="007D36CD">
            <w:pPr>
              <w:jc w:val="right"/>
              <w:rPr>
                <w:sz w:val="18"/>
                <w:szCs w:val="18"/>
              </w:rPr>
            </w:pPr>
            <w:r>
              <w:rPr>
                <w:color w:val="000000"/>
                <w:sz w:val="18"/>
                <w:szCs w:val="18"/>
              </w:rPr>
              <w:t>-60.76</w:t>
            </w:r>
          </w:p>
        </w:tc>
        <w:tc>
          <w:tcPr>
            <w:tcW w:w="1006" w:type="dxa"/>
            <w:tcBorders>
              <w:bottom w:val="single" w:sz="4" w:space="0" w:color="auto"/>
            </w:tcBorders>
            <w:vAlign w:val="center"/>
          </w:tcPr>
          <w:p w14:paraId="09F57D93" w14:textId="77777777" w:rsidR="007D36CD" w:rsidRPr="00AA0328" w:rsidRDefault="007D36CD" w:rsidP="007D36CD">
            <w:pPr>
              <w:rPr>
                <w:sz w:val="18"/>
                <w:szCs w:val="18"/>
              </w:rPr>
            </w:pPr>
          </w:p>
        </w:tc>
      </w:tr>
    </w:tbl>
    <w:p w14:paraId="71803928" w14:textId="77777777" w:rsidR="0015090D" w:rsidRDefault="00022476">
      <w:pPr>
        <w:spacing w:beforeLines="100" w:before="240" w:line="360" w:lineRule="auto"/>
      </w:pPr>
      <w:r>
        <w:rPr>
          <w:rFonts w:hint="eastAsia"/>
        </w:rPr>
        <w:t>成本分析其他情况说明</w:t>
      </w:r>
    </w:p>
    <w:sdt>
      <w:sdtPr>
        <w:rPr>
          <w:rFonts w:hint="eastAsia"/>
        </w:rPr>
        <w:alias w:val="成本分析其他情况"/>
        <w:tag w:val="_GBC_93fdd34ed0d546d3bf448336c6187b3a"/>
        <w:id w:val="1498068194"/>
        <w:placeholder>
          <w:docPart w:val="GBC22222222222222222222222222222"/>
        </w:placeholder>
      </w:sdtPr>
      <w:sdtContent>
        <w:p w14:paraId="5F1DB7EE" w14:textId="74A935BB" w:rsidR="0015090D" w:rsidRDefault="00C15BFD">
          <w:r>
            <w:rPr>
              <w:rFonts w:hint="eastAsia"/>
            </w:rPr>
            <w:t>无</w:t>
          </w:r>
        </w:p>
      </w:sdtContent>
    </w:sdt>
    <w:p w14:paraId="1225FDCE" w14:textId="77777777" w:rsidR="0015090D" w:rsidRDefault="0015090D"/>
    <w:p w14:paraId="5686813B" w14:textId="77777777" w:rsidR="0015090D" w:rsidRDefault="00022476">
      <w:pPr>
        <w:pStyle w:val="5"/>
        <w:numPr>
          <w:ilvl w:val="0"/>
          <w:numId w:val="60"/>
        </w:numPr>
        <w:tabs>
          <w:tab w:val="left" w:pos="567"/>
        </w:tabs>
        <w:ind w:leftChars="0"/>
        <w:rPr>
          <w:rFonts w:ascii="宋体" w:hAnsi="宋体" w:cs="宋体" w:hint="eastAsia"/>
          <w:kern w:val="0"/>
          <w:szCs w:val="24"/>
        </w:rPr>
      </w:pPr>
      <w:bookmarkStart w:id="55" w:name="_Hlk89876513"/>
      <w:r>
        <w:rPr>
          <w:rFonts w:ascii="宋体" w:hAnsi="宋体" w:cs="宋体"/>
          <w:kern w:val="0"/>
          <w:szCs w:val="24"/>
        </w:rPr>
        <w:t>报告期主要子公司股权变动导致合并范围变化</w:t>
      </w:r>
    </w:p>
    <w:sdt>
      <w:sdtPr>
        <w:alias w:val="是否适用：报告期主要子公司股权变动导致合并范围变化 [双击切换]"/>
        <w:tag w:val="_GBC_f684be8377fd464e8fc7d9a0e6df7b78"/>
        <w:id w:val="-1209713759"/>
        <w:placeholder>
          <w:docPart w:val="GBC22222222222222222222222222222"/>
        </w:placeholder>
      </w:sdtPr>
      <w:sdtContent>
        <w:p w14:paraId="26E01C0D" w14:textId="77F28FE3" w:rsidR="0015090D" w:rsidRDefault="00022476" w:rsidP="00C15BFD">
          <w:r>
            <w:rPr>
              <w:rFonts w:ascii="宋体" w:hAnsi="宋体"/>
            </w:rPr>
            <w:fldChar w:fldCharType="begin"/>
          </w:r>
          <w:r w:rsidR="00C15BF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5BFD">
            <w:rPr>
              <w:rFonts w:ascii="宋体" w:hAnsi="宋体" w:hint="eastAsia"/>
            </w:rPr>
            <w:instrText xml:space="preserve"> MACROBUTTON  SnrToggleCheckbox √不适用 </w:instrText>
          </w:r>
          <w:r>
            <w:rPr>
              <w:rFonts w:ascii="宋体" w:hAnsi="宋体"/>
            </w:rPr>
            <w:fldChar w:fldCharType="end"/>
          </w:r>
        </w:p>
      </w:sdtContent>
    </w:sdt>
    <w:p w14:paraId="7EA0E42E" w14:textId="77777777" w:rsidR="0015090D" w:rsidRDefault="0015090D"/>
    <w:p w14:paraId="7D5EACA9" w14:textId="77777777" w:rsidR="0015090D" w:rsidRDefault="00022476">
      <w:pPr>
        <w:pStyle w:val="5"/>
        <w:numPr>
          <w:ilvl w:val="0"/>
          <w:numId w:val="60"/>
        </w:numPr>
        <w:tabs>
          <w:tab w:val="left" w:pos="567"/>
        </w:tabs>
        <w:ind w:leftChars="0"/>
        <w:rPr>
          <w:rFonts w:ascii="宋体" w:hAnsi="宋体" w:cs="宋体" w:hint="eastAsia"/>
          <w:kern w:val="0"/>
          <w:szCs w:val="24"/>
        </w:rPr>
      </w:pPr>
      <w:r>
        <w:rPr>
          <w:rFonts w:ascii="宋体" w:hAnsi="宋体" w:cs="宋体"/>
          <w:kern w:val="0"/>
          <w:szCs w:val="24"/>
        </w:rPr>
        <w:t>公司报告期内业务、产品或服务发生重大变化或调整有关情况</w:t>
      </w:r>
    </w:p>
    <w:sdt>
      <w:sdtPr>
        <w:alias w:val="是否适用：公司报告期内业务、产品或服务发生重大变化或调整有关情况  [双击切换]"/>
        <w:tag w:val="_GBC_f5a966f2eb244fd68a4bc2176691f92b"/>
        <w:id w:val="213698677"/>
        <w:placeholder>
          <w:docPart w:val="GBC22222222222222222222222222222"/>
        </w:placeholder>
      </w:sdtPr>
      <w:sdtContent>
        <w:p w14:paraId="4E574D7D" w14:textId="311A8D34" w:rsidR="0015090D" w:rsidRDefault="00022476" w:rsidP="00C15BFD">
          <w:r>
            <w:rPr>
              <w:rFonts w:ascii="宋体" w:hAnsi="宋体"/>
            </w:rPr>
            <w:fldChar w:fldCharType="begin"/>
          </w:r>
          <w:r w:rsidR="00C15BF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5BFD">
            <w:rPr>
              <w:rFonts w:ascii="宋体" w:hAnsi="宋体" w:hint="eastAsia"/>
            </w:rPr>
            <w:instrText xml:space="preserve"> MACROBUTTON  SnrToggleCheckbox √不适用 </w:instrText>
          </w:r>
          <w:r>
            <w:rPr>
              <w:rFonts w:ascii="宋体" w:hAnsi="宋体"/>
            </w:rPr>
            <w:fldChar w:fldCharType="end"/>
          </w:r>
        </w:p>
      </w:sdtContent>
    </w:sdt>
    <w:p w14:paraId="064483D7" w14:textId="77777777" w:rsidR="0015090D" w:rsidRDefault="0015090D"/>
    <w:bookmarkEnd w:id="55"/>
    <w:p w14:paraId="0D8270E7" w14:textId="77777777" w:rsidR="0015090D" w:rsidRDefault="00022476">
      <w:pPr>
        <w:pStyle w:val="5"/>
        <w:numPr>
          <w:ilvl w:val="0"/>
          <w:numId w:val="60"/>
        </w:numPr>
        <w:tabs>
          <w:tab w:val="left" w:pos="567"/>
        </w:tabs>
        <w:ind w:leftChars="0"/>
        <w:rPr>
          <w:rFonts w:ascii="宋体" w:hAnsi="宋体" w:cs="宋体" w:hint="eastAsia"/>
          <w:kern w:val="0"/>
          <w:szCs w:val="24"/>
        </w:rPr>
      </w:pPr>
      <w:r>
        <w:rPr>
          <w:rFonts w:ascii="宋体" w:hAnsi="宋体" w:cs="宋体"/>
          <w:kern w:val="0"/>
          <w:szCs w:val="24"/>
        </w:rPr>
        <w:t>主要销售客户及主要供应商情况</w:t>
      </w:r>
    </w:p>
    <w:p w14:paraId="0F149708" w14:textId="77777777" w:rsidR="0015090D" w:rsidRDefault="00022476">
      <w:pPr>
        <w:autoSpaceDE w:val="0"/>
        <w:autoSpaceDN w:val="0"/>
        <w:adjustRightInd w:val="0"/>
        <w:rPr>
          <w:b/>
          <w:szCs w:val="22"/>
          <w:lang w:val="zh-CN"/>
        </w:rPr>
      </w:pPr>
      <w:r>
        <w:rPr>
          <w:rFonts w:hint="eastAsia"/>
          <w:b/>
        </w:rPr>
        <w:t>A.</w:t>
      </w:r>
      <w:r>
        <w:rPr>
          <w:rFonts w:hint="eastAsia"/>
          <w:b/>
          <w:lang w:val="zh-CN"/>
        </w:rPr>
        <w:t>公司主要销售客户及主要供应商情况</w:t>
      </w:r>
    </w:p>
    <w:sdt>
      <w:sdtPr>
        <w:alias w:val="是否适用：主要销售客户情况[双击切换]"/>
        <w:tag w:val="_GBC_a2403594b48a40da9560c8bc71e01f56"/>
        <w:id w:val="1648859844"/>
        <w:lock w:val="contentLocked"/>
        <w:placeholder>
          <w:docPart w:val="GBC22222222222222222222222222222"/>
        </w:placeholder>
      </w:sdtPr>
      <w:sdtContent>
        <w:p w14:paraId="23F2B459"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0FD74C7" w14:textId="38B76B15" w:rsidR="0015090D" w:rsidRDefault="00022476">
      <w:r>
        <w:rPr>
          <w:rFonts w:hint="eastAsia"/>
        </w:rPr>
        <w:t>前五名客户销售额</w:t>
      </w:r>
      <w:sdt>
        <w:sdtPr>
          <w:rPr>
            <w:rFonts w:hint="eastAsia"/>
          </w:rPr>
          <w:alias w:val="前五名客户销售额"/>
          <w:tag w:val="_GBC_e497000fdfbc4e548555b7f8ddf9780c"/>
          <w:id w:val="-1559464253"/>
          <w:placeholder>
            <w:docPart w:val="GBC22222222222222222222222222222"/>
          </w:placeholder>
        </w:sdtPr>
        <w:sdtContent>
          <w:r w:rsidR="00AC271A">
            <w:rPr>
              <w:rFonts w:hint="eastAsia"/>
            </w:rPr>
            <w:t>22</w:t>
          </w:r>
          <w:r w:rsidR="0096506F">
            <w:t>,</w:t>
          </w:r>
          <w:r w:rsidR="00AC271A">
            <w:rPr>
              <w:rFonts w:hint="eastAsia"/>
            </w:rPr>
            <w:t>539</w:t>
          </w:r>
          <w:r w:rsidR="0096506F">
            <w:t>.</w:t>
          </w:r>
          <w:r w:rsidR="00AC271A">
            <w:rPr>
              <w:rFonts w:hint="eastAsia"/>
            </w:rPr>
            <w:t>53</w:t>
          </w:r>
        </w:sdtContent>
      </w:sdt>
      <w:sdt>
        <w:sdtPr>
          <w:rPr>
            <w:rFonts w:hint="eastAsia"/>
          </w:rPr>
          <w:alias w:val="单位：前五名客户销售额"/>
          <w:tag w:val="_GBC_4bd6620b209a4bae8dc3404e8b89ea35"/>
          <w:id w:val="17407425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t>，占年度销售总额</w:t>
      </w:r>
      <w:sdt>
        <w:sdtPr>
          <w:alias w:val="前五名客户销售额占年度销售总额比例"/>
          <w:tag w:val="_GBC_68b3c8b493d04b6c9db16e7e475d7b35"/>
          <w:id w:val="-1736152967"/>
          <w:placeholder>
            <w:docPart w:val="GBC22222222222222222222222222222"/>
          </w:placeholder>
        </w:sdtPr>
        <w:sdtContent>
          <w:r w:rsidR="00AC271A">
            <w:rPr>
              <w:rFonts w:hint="eastAsia"/>
            </w:rPr>
            <w:t>21</w:t>
          </w:r>
          <w:r w:rsidR="0096506F">
            <w:rPr>
              <w:rFonts w:hint="eastAsia"/>
            </w:rPr>
            <w:t>.</w:t>
          </w:r>
          <w:r w:rsidR="00AC271A">
            <w:rPr>
              <w:rFonts w:hint="eastAsia"/>
            </w:rPr>
            <w:t>45</w:t>
          </w:r>
          <w:r w:rsidR="0096506F">
            <w:rPr>
              <w:rFonts w:hint="eastAsia"/>
            </w:rPr>
            <w:t>%</w:t>
          </w:r>
        </w:sdtContent>
      </w:sdt>
      <w:r>
        <w:t>；其中前五名客户销售额中关联方销售额</w:t>
      </w:r>
      <w:sdt>
        <w:sdtPr>
          <w:alias w:val="前五名客户销售额中关联方销售额"/>
          <w:tag w:val="_GBC_bfa0971257a44f65996f01cfb0497b07"/>
          <w:id w:val="1228956582"/>
          <w:placeholder>
            <w:docPart w:val="GBC22222222222222222222222222222"/>
          </w:placeholder>
        </w:sdtPr>
        <w:sdtContent>
          <w:r w:rsidR="0096506F">
            <w:rPr>
              <w:rFonts w:hint="eastAsia"/>
            </w:rPr>
            <w:t>0.00</w:t>
          </w:r>
        </w:sdtContent>
      </w:sdt>
      <w:sdt>
        <w:sdtPr>
          <w:alias w:val="单位：前五名客户销售额中关联方销售额"/>
          <w:tag w:val="_GBC_f3c03afc93a5429f9fa45fc25f9018ab"/>
          <w:id w:val="5962160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万元</w:t>
          </w:r>
        </w:sdtContent>
      </w:sdt>
      <w:r>
        <w:t>，占年度销售总额</w:t>
      </w:r>
      <w:sdt>
        <w:sdtPr>
          <w:alias w:val="前五名客户销售额中关联方销售额占年度销售总额比例"/>
          <w:tag w:val="_GBC_a84a9f2fd5cd467fa7226eab846a8fd4"/>
          <w:id w:val="1094986950"/>
          <w:placeholder>
            <w:docPart w:val="GBC22222222222222222222222222222"/>
          </w:placeholder>
        </w:sdtPr>
        <w:sdtContent>
          <w:r w:rsidR="0096506F">
            <w:rPr>
              <w:rFonts w:hint="eastAsia"/>
            </w:rPr>
            <w:t>0.00</w:t>
          </w:r>
        </w:sdtContent>
      </w:sdt>
      <w:r>
        <w:t xml:space="preserve"> </w:t>
      </w:r>
      <w:r>
        <w:t>。</w:t>
      </w:r>
    </w:p>
    <w:p w14:paraId="3BDDB565" w14:textId="77777777" w:rsidR="00AE355C" w:rsidRPr="00AC271A" w:rsidRDefault="00AE355C"/>
    <w:p w14:paraId="571CF3EE" w14:textId="54DE0F90" w:rsidR="00AE355C" w:rsidRDefault="00AE355C">
      <w:r>
        <w:rPr>
          <w:rFonts w:hint="eastAsia"/>
        </w:rPr>
        <w:t xml:space="preserve">                                                            </w:t>
      </w:r>
      <w:r w:rsidRPr="00AE355C">
        <w:rPr>
          <w:rFonts w:hint="eastAsia"/>
        </w:rPr>
        <w:t>单位：万元</w:t>
      </w:r>
      <w:r w:rsidRPr="00AE355C">
        <w:rPr>
          <w:rFonts w:hint="eastAsia"/>
        </w:rPr>
        <w:t xml:space="preserve">  </w:t>
      </w:r>
      <w:r w:rsidRPr="00AE355C">
        <w:rPr>
          <w:rFonts w:hint="eastAsia"/>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743"/>
        <w:gridCol w:w="2743"/>
        <w:gridCol w:w="2743"/>
      </w:tblGrid>
      <w:tr w:rsidR="00AE355C" w14:paraId="7EA6DFF8" w14:textId="77777777" w:rsidTr="008A1377">
        <w:trPr>
          <w:trHeight w:val="135"/>
        </w:trPr>
        <w:sdt>
          <w:sdtPr>
            <w:tag w:val="_PLD_832d49455e154febbee31aaea66c955e"/>
            <w:id w:val="1566526001"/>
          </w:sdtPr>
          <w:sdtContent>
            <w:tc>
              <w:tcPr>
                <w:tcW w:w="816" w:type="dxa"/>
                <w:vAlign w:val="center"/>
              </w:tcPr>
              <w:p w14:paraId="69DCB5A9" w14:textId="77777777" w:rsidR="00AE355C" w:rsidRDefault="00AE355C" w:rsidP="008A1377">
                <w:pPr>
                  <w:widowControl w:val="0"/>
                  <w:jc w:val="center"/>
                </w:pPr>
                <w:r>
                  <w:rPr>
                    <w:rFonts w:hint="eastAsia"/>
                  </w:rPr>
                  <w:t>序号</w:t>
                </w:r>
              </w:p>
            </w:tc>
          </w:sdtContent>
        </w:sdt>
        <w:sdt>
          <w:sdtPr>
            <w:tag w:val="_PLD_56b739c89f6b4e3b98c3214aa6c0ebed"/>
            <w:id w:val="-1955865204"/>
          </w:sdtPr>
          <w:sdtContent>
            <w:tc>
              <w:tcPr>
                <w:tcW w:w="2743" w:type="dxa"/>
                <w:vAlign w:val="center"/>
              </w:tcPr>
              <w:p w14:paraId="5331F906" w14:textId="77777777" w:rsidR="00AE355C" w:rsidRDefault="00AE355C" w:rsidP="008A1377">
                <w:pPr>
                  <w:widowControl w:val="0"/>
                  <w:jc w:val="center"/>
                </w:pPr>
                <w:r>
                  <w:rPr>
                    <w:rFonts w:hint="eastAsia"/>
                  </w:rPr>
                  <w:t>客户名称</w:t>
                </w:r>
              </w:p>
            </w:tc>
          </w:sdtContent>
        </w:sdt>
        <w:sdt>
          <w:sdtPr>
            <w:tag w:val="_PLD_929992b727ca44b38f0aeadace422195"/>
            <w:id w:val="-1351639245"/>
          </w:sdtPr>
          <w:sdtContent>
            <w:tc>
              <w:tcPr>
                <w:tcW w:w="2743" w:type="dxa"/>
                <w:vAlign w:val="center"/>
              </w:tcPr>
              <w:p w14:paraId="3F2B32D9" w14:textId="77777777" w:rsidR="00AE355C" w:rsidRDefault="00AE355C" w:rsidP="008A1377">
                <w:pPr>
                  <w:widowControl w:val="0"/>
                  <w:jc w:val="center"/>
                </w:pPr>
                <w:r>
                  <w:rPr>
                    <w:rFonts w:hint="eastAsia"/>
                  </w:rPr>
                  <w:t>销售额</w:t>
                </w:r>
              </w:p>
            </w:tc>
          </w:sdtContent>
        </w:sdt>
        <w:sdt>
          <w:sdtPr>
            <w:tag w:val="_PLD_ae46fbca7efd4f50ac5928cc7757a5ee"/>
            <w:id w:val="-1169633428"/>
          </w:sdtPr>
          <w:sdtContent>
            <w:tc>
              <w:tcPr>
                <w:tcW w:w="2743" w:type="dxa"/>
                <w:vAlign w:val="center"/>
              </w:tcPr>
              <w:p w14:paraId="774A763C" w14:textId="77777777" w:rsidR="00AE355C" w:rsidRDefault="00AE355C" w:rsidP="008A1377">
                <w:pPr>
                  <w:widowControl w:val="0"/>
                  <w:jc w:val="center"/>
                </w:pPr>
                <w:r>
                  <w:rPr>
                    <w:rFonts w:hint="eastAsia"/>
                  </w:rPr>
                  <w:t>占年度销售总额比例（</w:t>
                </w:r>
                <w:r>
                  <w:rPr>
                    <w:rFonts w:hint="eastAsia"/>
                  </w:rPr>
                  <w:t>%</w:t>
                </w:r>
                <w:r>
                  <w:rPr>
                    <w:rFonts w:hint="eastAsia"/>
                  </w:rPr>
                  <w:t>）</w:t>
                </w:r>
              </w:p>
            </w:tc>
          </w:sdtContent>
        </w:sdt>
      </w:tr>
      <w:tr w:rsidR="00AE355C" w14:paraId="2FE38AFE" w14:textId="77777777" w:rsidTr="008A1377">
        <w:trPr>
          <w:trHeight w:val="147"/>
        </w:trPr>
        <w:tc>
          <w:tcPr>
            <w:tcW w:w="816" w:type="dxa"/>
            <w:vAlign w:val="center"/>
          </w:tcPr>
          <w:p w14:paraId="62EB16D1" w14:textId="77777777" w:rsidR="00AE355C" w:rsidRDefault="00AE355C" w:rsidP="008A1377">
            <w:pPr>
              <w:widowControl w:val="0"/>
              <w:jc w:val="center"/>
              <w:rPr>
                <w:rStyle w:val="5Char2"/>
                <w:b w:val="0"/>
                <w:szCs w:val="21"/>
              </w:rPr>
            </w:pPr>
            <w:r>
              <w:rPr>
                <w:rStyle w:val="5Char2"/>
                <w:rFonts w:hint="eastAsia"/>
                <w:b w:val="0"/>
                <w:szCs w:val="21"/>
              </w:rPr>
              <w:t>1</w:t>
            </w:r>
          </w:p>
        </w:tc>
        <w:tc>
          <w:tcPr>
            <w:tcW w:w="2743" w:type="dxa"/>
            <w:vAlign w:val="center"/>
          </w:tcPr>
          <w:p w14:paraId="6FD73527" w14:textId="77777777" w:rsidR="00AE355C" w:rsidRDefault="00AE355C" w:rsidP="008A1377">
            <w:pPr>
              <w:widowControl w:val="0"/>
              <w:jc w:val="both"/>
            </w:pPr>
            <w:r>
              <w:rPr>
                <w:rFonts w:hint="eastAsia"/>
              </w:rPr>
              <w:t>第一名</w:t>
            </w:r>
          </w:p>
        </w:tc>
        <w:tc>
          <w:tcPr>
            <w:tcW w:w="2743" w:type="dxa"/>
            <w:vAlign w:val="center"/>
          </w:tcPr>
          <w:p w14:paraId="2E1F0238" w14:textId="77777777" w:rsidR="00AE355C" w:rsidRDefault="00AE355C" w:rsidP="008A1377">
            <w:pPr>
              <w:widowControl w:val="0"/>
              <w:jc w:val="right"/>
            </w:pPr>
            <w:r>
              <w:t>6,280.80</w:t>
            </w:r>
          </w:p>
        </w:tc>
        <w:tc>
          <w:tcPr>
            <w:tcW w:w="2743" w:type="dxa"/>
            <w:vAlign w:val="center"/>
          </w:tcPr>
          <w:p w14:paraId="76A4EB4B" w14:textId="77777777" w:rsidR="00AE355C" w:rsidRDefault="00AE355C" w:rsidP="008A1377">
            <w:pPr>
              <w:widowControl w:val="0"/>
              <w:jc w:val="right"/>
            </w:pPr>
            <w:r>
              <w:rPr>
                <w:rFonts w:hint="eastAsia"/>
              </w:rPr>
              <w:t>5.97</w:t>
            </w:r>
          </w:p>
        </w:tc>
      </w:tr>
      <w:tr w:rsidR="00AE355C" w14:paraId="0B510903" w14:textId="77777777" w:rsidTr="008A1377">
        <w:trPr>
          <w:trHeight w:val="147"/>
        </w:trPr>
        <w:tc>
          <w:tcPr>
            <w:tcW w:w="816" w:type="dxa"/>
            <w:vAlign w:val="center"/>
          </w:tcPr>
          <w:p w14:paraId="4757F7BB" w14:textId="77777777" w:rsidR="00AE355C" w:rsidRDefault="00AE355C" w:rsidP="008A1377">
            <w:pPr>
              <w:widowControl w:val="0"/>
              <w:jc w:val="center"/>
              <w:rPr>
                <w:rStyle w:val="5Char2"/>
                <w:b w:val="0"/>
                <w:szCs w:val="21"/>
              </w:rPr>
            </w:pPr>
            <w:r>
              <w:rPr>
                <w:rStyle w:val="5Char2"/>
                <w:rFonts w:hint="eastAsia"/>
                <w:b w:val="0"/>
                <w:szCs w:val="21"/>
              </w:rPr>
              <w:t>2</w:t>
            </w:r>
          </w:p>
        </w:tc>
        <w:tc>
          <w:tcPr>
            <w:tcW w:w="2743" w:type="dxa"/>
            <w:vAlign w:val="center"/>
          </w:tcPr>
          <w:p w14:paraId="14C7A963" w14:textId="77777777" w:rsidR="00AE355C" w:rsidRDefault="00AE355C" w:rsidP="008A1377">
            <w:pPr>
              <w:widowControl w:val="0"/>
              <w:jc w:val="both"/>
            </w:pPr>
            <w:r>
              <w:rPr>
                <w:rFonts w:hint="eastAsia"/>
              </w:rPr>
              <w:t>第二名</w:t>
            </w:r>
          </w:p>
        </w:tc>
        <w:tc>
          <w:tcPr>
            <w:tcW w:w="2743" w:type="dxa"/>
            <w:vAlign w:val="center"/>
          </w:tcPr>
          <w:p w14:paraId="4AB9F662" w14:textId="19FC9A52" w:rsidR="00AE355C" w:rsidRDefault="00AE355C" w:rsidP="008A1377">
            <w:pPr>
              <w:widowControl w:val="0"/>
              <w:jc w:val="right"/>
            </w:pPr>
            <w:r>
              <w:t>4,</w:t>
            </w:r>
            <w:r w:rsidR="00AC271A">
              <w:rPr>
                <w:rFonts w:hint="eastAsia"/>
              </w:rPr>
              <w:t>295</w:t>
            </w:r>
            <w:r>
              <w:t>.</w:t>
            </w:r>
            <w:r w:rsidR="00AC271A">
              <w:rPr>
                <w:rFonts w:hint="eastAsia"/>
              </w:rPr>
              <w:t>31</w:t>
            </w:r>
          </w:p>
        </w:tc>
        <w:tc>
          <w:tcPr>
            <w:tcW w:w="2743" w:type="dxa"/>
            <w:vAlign w:val="center"/>
          </w:tcPr>
          <w:p w14:paraId="5B2DE903" w14:textId="79ACCB97" w:rsidR="00AE355C" w:rsidRDefault="00AC271A" w:rsidP="008A1377">
            <w:pPr>
              <w:widowControl w:val="0"/>
              <w:jc w:val="right"/>
            </w:pPr>
            <w:r>
              <w:rPr>
                <w:rFonts w:hint="eastAsia"/>
              </w:rPr>
              <w:t>4.09</w:t>
            </w:r>
          </w:p>
        </w:tc>
      </w:tr>
      <w:tr w:rsidR="00AE355C" w14:paraId="41C33586" w14:textId="77777777" w:rsidTr="008A1377">
        <w:trPr>
          <w:trHeight w:val="147"/>
        </w:trPr>
        <w:tc>
          <w:tcPr>
            <w:tcW w:w="816" w:type="dxa"/>
            <w:vAlign w:val="center"/>
          </w:tcPr>
          <w:p w14:paraId="3ED3614D" w14:textId="77777777" w:rsidR="00AE355C" w:rsidRDefault="00AE355C" w:rsidP="008A1377">
            <w:pPr>
              <w:widowControl w:val="0"/>
              <w:jc w:val="center"/>
              <w:rPr>
                <w:rStyle w:val="5Char2"/>
                <w:b w:val="0"/>
                <w:szCs w:val="21"/>
              </w:rPr>
            </w:pPr>
            <w:r>
              <w:rPr>
                <w:rStyle w:val="5Char2"/>
                <w:rFonts w:hint="eastAsia"/>
                <w:b w:val="0"/>
                <w:szCs w:val="21"/>
              </w:rPr>
              <w:t>3</w:t>
            </w:r>
          </w:p>
        </w:tc>
        <w:tc>
          <w:tcPr>
            <w:tcW w:w="2743" w:type="dxa"/>
            <w:vAlign w:val="center"/>
          </w:tcPr>
          <w:p w14:paraId="4E489D11" w14:textId="77777777" w:rsidR="00AE355C" w:rsidRDefault="00AE355C" w:rsidP="008A1377">
            <w:pPr>
              <w:widowControl w:val="0"/>
              <w:jc w:val="both"/>
            </w:pPr>
            <w:r>
              <w:rPr>
                <w:rFonts w:hint="eastAsia"/>
              </w:rPr>
              <w:t>第三名</w:t>
            </w:r>
          </w:p>
        </w:tc>
        <w:tc>
          <w:tcPr>
            <w:tcW w:w="2743" w:type="dxa"/>
            <w:vAlign w:val="center"/>
          </w:tcPr>
          <w:p w14:paraId="52BE63B3" w14:textId="0DAE977C" w:rsidR="00AE355C" w:rsidRDefault="00AC271A" w:rsidP="008A1377">
            <w:pPr>
              <w:widowControl w:val="0"/>
              <w:jc w:val="right"/>
            </w:pPr>
            <w:r>
              <w:rPr>
                <w:rFonts w:hint="eastAsia"/>
              </w:rPr>
              <w:t>4</w:t>
            </w:r>
            <w:r w:rsidR="00AE355C">
              <w:t>,</w:t>
            </w:r>
            <w:r>
              <w:rPr>
                <w:rFonts w:hint="eastAsia"/>
              </w:rPr>
              <w:t>042</w:t>
            </w:r>
            <w:r w:rsidR="00AE355C">
              <w:t>.</w:t>
            </w:r>
            <w:r>
              <w:rPr>
                <w:rFonts w:hint="eastAsia"/>
              </w:rPr>
              <w:t>80</w:t>
            </w:r>
          </w:p>
        </w:tc>
        <w:tc>
          <w:tcPr>
            <w:tcW w:w="2743" w:type="dxa"/>
            <w:vAlign w:val="center"/>
          </w:tcPr>
          <w:p w14:paraId="6D03B1A7" w14:textId="124AC679" w:rsidR="00AE355C" w:rsidRDefault="00AC271A" w:rsidP="008A1377">
            <w:pPr>
              <w:widowControl w:val="0"/>
              <w:jc w:val="right"/>
            </w:pPr>
            <w:r>
              <w:rPr>
                <w:rFonts w:hint="eastAsia"/>
              </w:rPr>
              <w:t>3.85</w:t>
            </w:r>
          </w:p>
        </w:tc>
      </w:tr>
      <w:tr w:rsidR="00AE355C" w14:paraId="31610804" w14:textId="77777777" w:rsidTr="008A1377">
        <w:trPr>
          <w:trHeight w:val="147"/>
        </w:trPr>
        <w:tc>
          <w:tcPr>
            <w:tcW w:w="816" w:type="dxa"/>
            <w:vAlign w:val="center"/>
          </w:tcPr>
          <w:p w14:paraId="78E93835" w14:textId="77777777" w:rsidR="00AE355C" w:rsidRDefault="00AE355C" w:rsidP="008A1377">
            <w:pPr>
              <w:widowControl w:val="0"/>
              <w:jc w:val="center"/>
              <w:rPr>
                <w:rStyle w:val="5Char2"/>
                <w:b w:val="0"/>
                <w:szCs w:val="21"/>
              </w:rPr>
            </w:pPr>
            <w:r>
              <w:rPr>
                <w:rStyle w:val="5Char2"/>
                <w:rFonts w:hint="eastAsia"/>
                <w:b w:val="0"/>
                <w:szCs w:val="21"/>
              </w:rPr>
              <w:t>4</w:t>
            </w:r>
          </w:p>
        </w:tc>
        <w:tc>
          <w:tcPr>
            <w:tcW w:w="2743" w:type="dxa"/>
            <w:vAlign w:val="center"/>
          </w:tcPr>
          <w:p w14:paraId="261E43FD" w14:textId="77777777" w:rsidR="00AE355C" w:rsidRDefault="00AE355C" w:rsidP="008A1377">
            <w:pPr>
              <w:widowControl w:val="0"/>
              <w:jc w:val="both"/>
            </w:pPr>
            <w:r>
              <w:rPr>
                <w:rFonts w:hint="eastAsia"/>
              </w:rPr>
              <w:t>第四名</w:t>
            </w:r>
          </w:p>
        </w:tc>
        <w:tc>
          <w:tcPr>
            <w:tcW w:w="2743" w:type="dxa"/>
            <w:vAlign w:val="center"/>
          </w:tcPr>
          <w:p w14:paraId="722308C3" w14:textId="0B0527CC" w:rsidR="00AE355C" w:rsidRDefault="00AC271A" w:rsidP="008A1377">
            <w:pPr>
              <w:widowControl w:val="0"/>
              <w:jc w:val="right"/>
            </w:pPr>
            <w:r>
              <w:rPr>
                <w:rFonts w:hint="eastAsia"/>
              </w:rPr>
              <w:t>4</w:t>
            </w:r>
            <w:r w:rsidR="00AE355C">
              <w:t>,0</w:t>
            </w:r>
            <w:r>
              <w:rPr>
                <w:rFonts w:hint="eastAsia"/>
              </w:rPr>
              <w:t>11</w:t>
            </w:r>
            <w:r w:rsidR="00AE355C">
              <w:t>.</w:t>
            </w:r>
            <w:r>
              <w:rPr>
                <w:rFonts w:hint="eastAsia"/>
              </w:rPr>
              <w:t>07</w:t>
            </w:r>
          </w:p>
        </w:tc>
        <w:tc>
          <w:tcPr>
            <w:tcW w:w="2743" w:type="dxa"/>
            <w:vAlign w:val="center"/>
          </w:tcPr>
          <w:p w14:paraId="45142876" w14:textId="7F2F5B6E" w:rsidR="00AE355C" w:rsidRDefault="00AC271A" w:rsidP="008A1377">
            <w:pPr>
              <w:widowControl w:val="0"/>
              <w:jc w:val="right"/>
            </w:pPr>
            <w:r>
              <w:rPr>
                <w:rFonts w:hint="eastAsia"/>
              </w:rPr>
              <w:t>3.82</w:t>
            </w:r>
          </w:p>
        </w:tc>
      </w:tr>
      <w:tr w:rsidR="00AE355C" w14:paraId="4C737150" w14:textId="77777777" w:rsidTr="008A1377">
        <w:trPr>
          <w:trHeight w:val="147"/>
        </w:trPr>
        <w:tc>
          <w:tcPr>
            <w:tcW w:w="816" w:type="dxa"/>
            <w:vAlign w:val="center"/>
          </w:tcPr>
          <w:p w14:paraId="727D506D" w14:textId="77777777" w:rsidR="00AE355C" w:rsidRDefault="00AE355C" w:rsidP="008A1377">
            <w:pPr>
              <w:widowControl w:val="0"/>
              <w:jc w:val="center"/>
              <w:rPr>
                <w:rStyle w:val="5Char2"/>
                <w:b w:val="0"/>
                <w:szCs w:val="21"/>
              </w:rPr>
            </w:pPr>
            <w:r>
              <w:rPr>
                <w:rStyle w:val="5Char2"/>
                <w:rFonts w:hint="eastAsia"/>
                <w:b w:val="0"/>
                <w:szCs w:val="21"/>
              </w:rPr>
              <w:t>5</w:t>
            </w:r>
          </w:p>
        </w:tc>
        <w:tc>
          <w:tcPr>
            <w:tcW w:w="2743" w:type="dxa"/>
            <w:vAlign w:val="center"/>
          </w:tcPr>
          <w:p w14:paraId="4C8350AB" w14:textId="77777777" w:rsidR="00AE355C" w:rsidRDefault="00AE355C" w:rsidP="008A1377">
            <w:pPr>
              <w:widowControl w:val="0"/>
              <w:jc w:val="both"/>
            </w:pPr>
            <w:r>
              <w:rPr>
                <w:rFonts w:hint="eastAsia"/>
              </w:rPr>
              <w:t>第五名</w:t>
            </w:r>
          </w:p>
        </w:tc>
        <w:tc>
          <w:tcPr>
            <w:tcW w:w="2743" w:type="dxa"/>
            <w:vAlign w:val="center"/>
          </w:tcPr>
          <w:p w14:paraId="64BA9FB0" w14:textId="492D7EA1" w:rsidR="00AE355C" w:rsidRDefault="00AC271A" w:rsidP="008A1377">
            <w:pPr>
              <w:widowControl w:val="0"/>
              <w:jc w:val="right"/>
            </w:pPr>
            <w:r>
              <w:rPr>
                <w:rFonts w:hint="eastAsia"/>
              </w:rPr>
              <w:t>3</w:t>
            </w:r>
            <w:r w:rsidR="00AE355C">
              <w:t>,9</w:t>
            </w:r>
            <w:r>
              <w:rPr>
                <w:rFonts w:hint="eastAsia"/>
              </w:rPr>
              <w:t>09</w:t>
            </w:r>
            <w:r w:rsidR="00AE355C">
              <w:t>.</w:t>
            </w:r>
            <w:r>
              <w:rPr>
                <w:rFonts w:hint="eastAsia"/>
              </w:rPr>
              <w:t>55</w:t>
            </w:r>
          </w:p>
        </w:tc>
        <w:tc>
          <w:tcPr>
            <w:tcW w:w="2743" w:type="dxa"/>
            <w:vAlign w:val="center"/>
          </w:tcPr>
          <w:p w14:paraId="668D0E88" w14:textId="22FDD565" w:rsidR="00AE355C" w:rsidRDefault="00AC271A" w:rsidP="008A1377">
            <w:pPr>
              <w:widowControl w:val="0"/>
              <w:jc w:val="right"/>
            </w:pPr>
            <w:r>
              <w:rPr>
                <w:rFonts w:hint="eastAsia"/>
              </w:rPr>
              <w:t>3.72</w:t>
            </w:r>
          </w:p>
        </w:tc>
      </w:tr>
    </w:tbl>
    <w:p w14:paraId="0675C3D9" w14:textId="77777777" w:rsidR="0015090D" w:rsidRDefault="0015090D"/>
    <w:p w14:paraId="6EE70F3B" w14:textId="2B4F858C" w:rsidR="0015090D" w:rsidRDefault="00022476">
      <w:r>
        <w:rPr>
          <w:rFonts w:hint="eastAsia"/>
        </w:rPr>
        <w:t>前五名供应商采购额</w:t>
      </w:r>
      <w:sdt>
        <w:sdtPr>
          <w:rPr>
            <w:rFonts w:hint="eastAsia"/>
          </w:rPr>
          <w:alias w:val="前五名供应商采购额"/>
          <w:tag w:val="_GBC_4552254972a04ec6983b359a0f18d4bf"/>
          <w:id w:val="-382175143"/>
          <w:placeholder>
            <w:docPart w:val="GBC22222222222222222222222222222"/>
          </w:placeholder>
        </w:sdtPr>
        <w:sdtContent>
          <w:r w:rsidR="0096506F">
            <w:t>20,281.11</w:t>
          </w:r>
        </w:sdtContent>
      </w:sdt>
      <w:sdt>
        <w:sdtPr>
          <w:rPr>
            <w:rFonts w:hint="eastAsia"/>
          </w:rPr>
          <w:alias w:val="单位：前五名供应商采购额"/>
          <w:tag w:val="_GBC_418fcbdb1c1a4643afb7cce014bdeca2"/>
          <w:id w:val="10392461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t>，占年度采购总额</w:t>
      </w:r>
      <w:sdt>
        <w:sdtPr>
          <w:alias w:val="前五名供应商采购额占年度采购总额比例"/>
          <w:tag w:val="_GBC_f32c49f691154cc4b6ba587f4a582958"/>
          <w:id w:val="451594710"/>
          <w:placeholder>
            <w:docPart w:val="GBC22222222222222222222222222222"/>
          </w:placeholder>
        </w:sdtPr>
        <w:sdtContent>
          <w:r w:rsidR="0096506F">
            <w:rPr>
              <w:rFonts w:hint="eastAsia"/>
            </w:rPr>
            <w:t>24.61%</w:t>
          </w:r>
        </w:sdtContent>
      </w:sdt>
      <w:r>
        <w:t>；其中前五名供应商采购额中关联方采购额</w:t>
      </w:r>
      <w:sdt>
        <w:sdtPr>
          <w:alias w:val="前五名供应商采购额中关联方采购额"/>
          <w:tag w:val="_GBC_b4791060802442e186017fdd5f31805a"/>
          <w:id w:val="-1858736450"/>
          <w:placeholder>
            <w:docPart w:val="GBC22222222222222222222222222222"/>
          </w:placeholder>
        </w:sdtPr>
        <w:sdtContent>
          <w:r w:rsidR="0096506F">
            <w:t>7,934.77</w:t>
          </w:r>
        </w:sdtContent>
      </w:sdt>
      <w:sdt>
        <w:sdtPr>
          <w:alias w:val="单位：前五名供应商采购额中关联方采购额"/>
          <w:tag w:val="_GBC_bac6c3f63a9a4b0db685f5ee8e883818"/>
          <w:id w:val="18420413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万元</w:t>
          </w:r>
        </w:sdtContent>
      </w:sdt>
      <w:r>
        <w:t>，占年度采购总额</w:t>
      </w:r>
      <w:sdt>
        <w:sdtPr>
          <w:alias w:val="前五名供应商采购额中关联方采购额占年度采购总额比例"/>
          <w:tag w:val="_GBC_41b2f0a67a5743e1a4ccf8f427eec0a3"/>
          <w:id w:val="-2074110865"/>
          <w:placeholder>
            <w:docPart w:val="GBC22222222222222222222222222222"/>
          </w:placeholder>
        </w:sdtPr>
        <w:sdtContent>
          <w:r w:rsidR="0096506F">
            <w:rPr>
              <w:rFonts w:hint="eastAsia"/>
            </w:rPr>
            <w:t>9.63%</w:t>
          </w:r>
        </w:sdtContent>
      </w:sdt>
      <w:r>
        <w:rPr>
          <w:rFonts w:hint="eastAsia"/>
        </w:rPr>
        <w:t>。</w:t>
      </w:r>
    </w:p>
    <w:p w14:paraId="7EE104BC" w14:textId="77777777" w:rsidR="00AE355C" w:rsidRDefault="00AE355C"/>
    <w:p w14:paraId="58B70265" w14:textId="4AC4E70F" w:rsidR="00AE355C" w:rsidRDefault="00AE355C" w:rsidP="00AE355C">
      <w:pPr>
        <w:ind w:firstLineChars="3050" w:firstLine="6405"/>
      </w:pPr>
      <w:r w:rsidRPr="00AE355C">
        <w:rPr>
          <w:rFonts w:hint="eastAsia"/>
        </w:rPr>
        <w:t>单位：万元</w:t>
      </w:r>
      <w:r w:rsidRPr="00AE355C">
        <w:rPr>
          <w:rFonts w:hint="eastAsia"/>
        </w:rPr>
        <w:t xml:space="preserve">  </w:t>
      </w:r>
      <w:r w:rsidRPr="00AE355C">
        <w:rPr>
          <w:rFonts w:hint="eastAsia"/>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743"/>
        <w:gridCol w:w="2743"/>
        <w:gridCol w:w="2743"/>
      </w:tblGrid>
      <w:tr w:rsidR="00AE355C" w14:paraId="22EF2E54" w14:textId="77777777" w:rsidTr="008A1377">
        <w:trPr>
          <w:trHeight w:val="135"/>
        </w:trPr>
        <w:sdt>
          <w:sdtPr>
            <w:tag w:val="_PLD_5c6412ba92ae46a6868a5ff54cd0de79"/>
            <w:id w:val="-1295048157"/>
          </w:sdtPr>
          <w:sdtContent>
            <w:tc>
              <w:tcPr>
                <w:tcW w:w="816" w:type="dxa"/>
                <w:vAlign w:val="center"/>
              </w:tcPr>
              <w:p w14:paraId="53C93D28" w14:textId="77777777" w:rsidR="00AE355C" w:rsidRDefault="00AE355C" w:rsidP="008A1377">
                <w:pPr>
                  <w:widowControl w:val="0"/>
                  <w:jc w:val="center"/>
                </w:pPr>
                <w:r>
                  <w:rPr>
                    <w:rFonts w:hint="eastAsia"/>
                  </w:rPr>
                  <w:t>序号</w:t>
                </w:r>
              </w:p>
            </w:tc>
          </w:sdtContent>
        </w:sdt>
        <w:sdt>
          <w:sdtPr>
            <w:tag w:val="_PLD_1c99637d118847169ab972d16260e563"/>
            <w:id w:val="-151679246"/>
          </w:sdtPr>
          <w:sdtContent>
            <w:tc>
              <w:tcPr>
                <w:tcW w:w="2743" w:type="dxa"/>
                <w:vAlign w:val="center"/>
              </w:tcPr>
              <w:p w14:paraId="6A3C08B6" w14:textId="77777777" w:rsidR="00AE355C" w:rsidRDefault="00AE355C" w:rsidP="008A1377">
                <w:pPr>
                  <w:widowControl w:val="0"/>
                  <w:jc w:val="center"/>
                </w:pPr>
                <w:r>
                  <w:rPr>
                    <w:rFonts w:hint="eastAsia"/>
                  </w:rPr>
                  <w:t>供应商名称</w:t>
                </w:r>
              </w:p>
            </w:tc>
          </w:sdtContent>
        </w:sdt>
        <w:sdt>
          <w:sdtPr>
            <w:tag w:val="_PLD_7fe1f236ee9346c5b56beeb2fbb521c1"/>
            <w:id w:val="973799503"/>
          </w:sdtPr>
          <w:sdtContent>
            <w:tc>
              <w:tcPr>
                <w:tcW w:w="2743" w:type="dxa"/>
                <w:vAlign w:val="center"/>
              </w:tcPr>
              <w:p w14:paraId="1C271E83" w14:textId="77777777" w:rsidR="00AE355C" w:rsidRDefault="00AE355C" w:rsidP="008A1377">
                <w:pPr>
                  <w:widowControl w:val="0"/>
                  <w:jc w:val="center"/>
                </w:pPr>
                <w:r>
                  <w:rPr>
                    <w:rFonts w:hint="eastAsia"/>
                  </w:rPr>
                  <w:t>采购额</w:t>
                </w:r>
              </w:p>
            </w:tc>
          </w:sdtContent>
        </w:sdt>
        <w:sdt>
          <w:sdtPr>
            <w:tag w:val="_PLD_ae3cc0eaaaf54f8c9c9a2424008b3d80"/>
            <w:id w:val="808600240"/>
          </w:sdtPr>
          <w:sdtContent>
            <w:tc>
              <w:tcPr>
                <w:tcW w:w="2743" w:type="dxa"/>
                <w:vAlign w:val="center"/>
              </w:tcPr>
              <w:p w14:paraId="23CA4CC0" w14:textId="77777777" w:rsidR="00AE355C" w:rsidRPr="003E0EDE" w:rsidRDefault="00AE355C" w:rsidP="008A1377">
                <w:pPr>
                  <w:widowControl w:val="0"/>
                  <w:jc w:val="center"/>
                </w:pPr>
                <w:r w:rsidRPr="003E0EDE">
                  <w:rPr>
                    <w:rFonts w:hint="eastAsia"/>
                  </w:rPr>
                  <w:t>占年度采购总额比例（</w:t>
                </w:r>
                <w:r w:rsidRPr="003E0EDE">
                  <w:rPr>
                    <w:rFonts w:hint="eastAsia"/>
                  </w:rPr>
                  <w:t>%</w:t>
                </w:r>
                <w:r w:rsidRPr="003E0EDE">
                  <w:rPr>
                    <w:rFonts w:hint="eastAsia"/>
                  </w:rPr>
                  <w:t>）</w:t>
                </w:r>
              </w:p>
            </w:tc>
          </w:sdtContent>
        </w:sdt>
      </w:tr>
      <w:tr w:rsidR="00AE355C" w14:paraId="2D86C15C" w14:textId="77777777" w:rsidTr="008A1377">
        <w:trPr>
          <w:trHeight w:val="147"/>
        </w:trPr>
        <w:tc>
          <w:tcPr>
            <w:tcW w:w="816" w:type="dxa"/>
            <w:vAlign w:val="center"/>
          </w:tcPr>
          <w:p w14:paraId="4CD1186B" w14:textId="77777777" w:rsidR="00AE355C" w:rsidRDefault="00AE355C" w:rsidP="008A1377">
            <w:pPr>
              <w:widowControl w:val="0"/>
              <w:jc w:val="center"/>
              <w:rPr>
                <w:rStyle w:val="5Char2"/>
                <w:b w:val="0"/>
                <w:szCs w:val="21"/>
              </w:rPr>
            </w:pPr>
            <w:r>
              <w:rPr>
                <w:rStyle w:val="5Char2"/>
                <w:rFonts w:hint="eastAsia"/>
                <w:b w:val="0"/>
                <w:szCs w:val="21"/>
              </w:rPr>
              <w:t>1</w:t>
            </w:r>
          </w:p>
        </w:tc>
        <w:tc>
          <w:tcPr>
            <w:tcW w:w="2743" w:type="dxa"/>
            <w:vAlign w:val="center"/>
          </w:tcPr>
          <w:p w14:paraId="0CA29ACA" w14:textId="77777777" w:rsidR="00AE355C" w:rsidRDefault="00AE355C" w:rsidP="008A1377">
            <w:pPr>
              <w:widowControl w:val="0"/>
              <w:jc w:val="both"/>
            </w:pPr>
            <w:r>
              <w:rPr>
                <w:rFonts w:hint="eastAsia"/>
              </w:rPr>
              <w:t>第一名</w:t>
            </w:r>
          </w:p>
        </w:tc>
        <w:tc>
          <w:tcPr>
            <w:tcW w:w="2743" w:type="dxa"/>
            <w:vAlign w:val="center"/>
          </w:tcPr>
          <w:p w14:paraId="5518E9A9" w14:textId="77777777" w:rsidR="00AE355C" w:rsidRDefault="00AE355C" w:rsidP="008A1377">
            <w:pPr>
              <w:widowControl w:val="0"/>
              <w:jc w:val="right"/>
            </w:pPr>
            <w:r>
              <w:t>7,934.77</w:t>
            </w:r>
          </w:p>
        </w:tc>
        <w:tc>
          <w:tcPr>
            <w:tcW w:w="2743" w:type="dxa"/>
            <w:vAlign w:val="center"/>
          </w:tcPr>
          <w:p w14:paraId="37C8CDAA" w14:textId="77777777" w:rsidR="00AE355C" w:rsidRPr="00E97FC9" w:rsidRDefault="00AE355C" w:rsidP="008A1377">
            <w:pPr>
              <w:widowControl w:val="0"/>
              <w:jc w:val="right"/>
              <w:rPr>
                <w:highlight w:val="yellow"/>
              </w:rPr>
            </w:pPr>
            <w:r>
              <w:rPr>
                <w:rFonts w:hint="eastAsia"/>
                <w:color w:val="000000"/>
              </w:rPr>
              <w:t>9.63</w:t>
            </w:r>
          </w:p>
        </w:tc>
      </w:tr>
      <w:tr w:rsidR="00AE355C" w14:paraId="7E7A86AE" w14:textId="77777777" w:rsidTr="008A1377">
        <w:trPr>
          <w:trHeight w:val="147"/>
        </w:trPr>
        <w:tc>
          <w:tcPr>
            <w:tcW w:w="816" w:type="dxa"/>
            <w:vAlign w:val="center"/>
          </w:tcPr>
          <w:p w14:paraId="25B4AEA8" w14:textId="77777777" w:rsidR="00AE355C" w:rsidRDefault="00AE355C" w:rsidP="008A1377">
            <w:pPr>
              <w:widowControl w:val="0"/>
              <w:jc w:val="center"/>
              <w:rPr>
                <w:rStyle w:val="5Char2"/>
                <w:b w:val="0"/>
                <w:szCs w:val="21"/>
              </w:rPr>
            </w:pPr>
            <w:r>
              <w:rPr>
                <w:rStyle w:val="5Char2"/>
                <w:rFonts w:hint="eastAsia"/>
                <w:b w:val="0"/>
                <w:szCs w:val="21"/>
              </w:rPr>
              <w:t>2</w:t>
            </w:r>
          </w:p>
        </w:tc>
        <w:tc>
          <w:tcPr>
            <w:tcW w:w="2743" w:type="dxa"/>
            <w:vAlign w:val="center"/>
          </w:tcPr>
          <w:p w14:paraId="1F9D1A68" w14:textId="77777777" w:rsidR="00AE355C" w:rsidRDefault="00AE355C" w:rsidP="008A1377">
            <w:pPr>
              <w:widowControl w:val="0"/>
              <w:jc w:val="both"/>
            </w:pPr>
            <w:r>
              <w:rPr>
                <w:rFonts w:hint="eastAsia"/>
              </w:rPr>
              <w:t>第二名</w:t>
            </w:r>
          </w:p>
        </w:tc>
        <w:tc>
          <w:tcPr>
            <w:tcW w:w="2743" w:type="dxa"/>
            <w:vAlign w:val="center"/>
          </w:tcPr>
          <w:p w14:paraId="690AC42C" w14:textId="77777777" w:rsidR="00AE355C" w:rsidRDefault="00AE355C" w:rsidP="008A1377">
            <w:pPr>
              <w:widowControl w:val="0"/>
              <w:jc w:val="right"/>
            </w:pPr>
            <w:r>
              <w:t>3,248.72</w:t>
            </w:r>
          </w:p>
        </w:tc>
        <w:tc>
          <w:tcPr>
            <w:tcW w:w="2743" w:type="dxa"/>
            <w:vAlign w:val="center"/>
          </w:tcPr>
          <w:p w14:paraId="5D14B542" w14:textId="77777777" w:rsidR="00AE355C" w:rsidRPr="00E97FC9" w:rsidRDefault="00AE355C" w:rsidP="008A1377">
            <w:pPr>
              <w:widowControl w:val="0"/>
              <w:jc w:val="right"/>
              <w:rPr>
                <w:highlight w:val="yellow"/>
              </w:rPr>
            </w:pPr>
            <w:r>
              <w:rPr>
                <w:rFonts w:hint="eastAsia"/>
                <w:color w:val="000000"/>
              </w:rPr>
              <w:t>3.94</w:t>
            </w:r>
          </w:p>
        </w:tc>
      </w:tr>
      <w:tr w:rsidR="00AE355C" w14:paraId="6230A55F" w14:textId="77777777" w:rsidTr="008A1377">
        <w:trPr>
          <w:trHeight w:val="147"/>
        </w:trPr>
        <w:tc>
          <w:tcPr>
            <w:tcW w:w="816" w:type="dxa"/>
            <w:vAlign w:val="center"/>
          </w:tcPr>
          <w:p w14:paraId="3D8DBC05" w14:textId="77777777" w:rsidR="00AE355C" w:rsidRDefault="00AE355C" w:rsidP="008A1377">
            <w:pPr>
              <w:widowControl w:val="0"/>
              <w:jc w:val="center"/>
              <w:rPr>
                <w:rStyle w:val="5Char2"/>
                <w:b w:val="0"/>
                <w:szCs w:val="21"/>
              </w:rPr>
            </w:pPr>
            <w:r>
              <w:rPr>
                <w:rStyle w:val="5Char2"/>
                <w:rFonts w:hint="eastAsia"/>
                <w:b w:val="0"/>
                <w:szCs w:val="21"/>
              </w:rPr>
              <w:t>3</w:t>
            </w:r>
          </w:p>
        </w:tc>
        <w:tc>
          <w:tcPr>
            <w:tcW w:w="2743" w:type="dxa"/>
            <w:vAlign w:val="center"/>
          </w:tcPr>
          <w:p w14:paraId="0172DA92" w14:textId="77777777" w:rsidR="00AE355C" w:rsidRDefault="00AE355C" w:rsidP="008A1377">
            <w:pPr>
              <w:widowControl w:val="0"/>
              <w:jc w:val="both"/>
            </w:pPr>
            <w:r>
              <w:rPr>
                <w:rFonts w:hint="eastAsia"/>
              </w:rPr>
              <w:t>第三名</w:t>
            </w:r>
          </w:p>
        </w:tc>
        <w:tc>
          <w:tcPr>
            <w:tcW w:w="2743" w:type="dxa"/>
            <w:vAlign w:val="center"/>
          </w:tcPr>
          <w:p w14:paraId="2E37C2D8" w14:textId="77777777" w:rsidR="00AE355C" w:rsidRDefault="00AE355C" w:rsidP="008A1377">
            <w:pPr>
              <w:widowControl w:val="0"/>
              <w:jc w:val="right"/>
            </w:pPr>
            <w:r>
              <w:t>3,200.59</w:t>
            </w:r>
          </w:p>
        </w:tc>
        <w:tc>
          <w:tcPr>
            <w:tcW w:w="2743" w:type="dxa"/>
            <w:vAlign w:val="center"/>
          </w:tcPr>
          <w:p w14:paraId="2C3AADF7" w14:textId="77777777" w:rsidR="00AE355C" w:rsidRPr="00E97FC9" w:rsidRDefault="00AE355C" w:rsidP="008A1377">
            <w:pPr>
              <w:widowControl w:val="0"/>
              <w:jc w:val="right"/>
              <w:rPr>
                <w:highlight w:val="yellow"/>
              </w:rPr>
            </w:pPr>
            <w:r>
              <w:rPr>
                <w:rFonts w:hint="eastAsia"/>
                <w:color w:val="000000"/>
              </w:rPr>
              <w:t>3.88</w:t>
            </w:r>
          </w:p>
        </w:tc>
      </w:tr>
      <w:tr w:rsidR="00AE355C" w14:paraId="0DBD5F65" w14:textId="77777777" w:rsidTr="008A1377">
        <w:trPr>
          <w:trHeight w:val="147"/>
        </w:trPr>
        <w:tc>
          <w:tcPr>
            <w:tcW w:w="816" w:type="dxa"/>
            <w:vAlign w:val="center"/>
          </w:tcPr>
          <w:p w14:paraId="7F451E63" w14:textId="77777777" w:rsidR="00AE355C" w:rsidRDefault="00AE355C" w:rsidP="008A1377">
            <w:pPr>
              <w:widowControl w:val="0"/>
              <w:jc w:val="center"/>
              <w:rPr>
                <w:rStyle w:val="5Char2"/>
                <w:b w:val="0"/>
                <w:szCs w:val="21"/>
              </w:rPr>
            </w:pPr>
            <w:r>
              <w:rPr>
                <w:rStyle w:val="5Char2"/>
                <w:rFonts w:hint="eastAsia"/>
                <w:b w:val="0"/>
                <w:szCs w:val="21"/>
              </w:rPr>
              <w:t>4</w:t>
            </w:r>
          </w:p>
        </w:tc>
        <w:tc>
          <w:tcPr>
            <w:tcW w:w="2743" w:type="dxa"/>
            <w:vAlign w:val="center"/>
          </w:tcPr>
          <w:p w14:paraId="19ABC1A4" w14:textId="77777777" w:rsidR="00AE355C" w:rsidRDefault="00AE355C" w:rsidP="008A1377">
            <w:pPr>
              <w:widowControl w:val="0"/>
              <w:jc w:val="both"/>
            </w:pPr>
            <w:r>
              <w:rPr>
                <w:rFonts w:hint="eastAsia"/>
              </w:rPr>
              <w:t>第四名</w:t>
            </w:r>
          </w:p>
        </w:tc>
        <w:tc>
          <w:tcPr>
            <w:tcW w:w="2743" w:type="dxa"/>
            <w:vAlign w:val="center"/>
          </w:tcPr>
          <w:p w14:paraId="6D3065DA" w14:textId="77777777" w:rsidR="00AE355C" w:rsidRDefault="00AE355C" w:rsidP="008A1377">
            <w:pPr>
              <w:widowControl w:val="0"/>
              <w:jc w:val="right"/>
            </w:pPr>
            <w:r>
              <w:t>3,198.51</w:t>
            </w:r>
          </w:p>
        </w:tc>
        <w:tc>
          <w:tcPr>
            <w:tcW w:w="2743" w:type="dxa"/>
            <w:vAlign w:val="center"/>
          </w:tcPr>
          <w:p w14:paraId="74C03BA7" w14:textId="77777777" w:rsidR="00AE355C" w:rsidRPr="00E97FC9" w:rsidRDefault="00AE355C" w:rsidP="008A1377">
            <w:pPr>
              <w:widowControl w:val="0"/>
              <w:jc w:val="right"/>
              <w:rPr>
                <w:highlight w:val="yellow"/>
              </w:rPr>
            </w:pPr>
            <w:r>
              <w:rPr>
                <w:rFonts w:hint="eastAsia"/>
                <w:color w:val="000000"/>
              </w:rPr>
              <w:t>3.88</w:t>
            </w:r>
          </w:p>
        </w:tc>
      </w:tr>
      <w:tr w:rsidR="00AE355C" w14:paraId="23AE47E5" w14:textId="77777777" w:rsidTr="008A1377">
        <w:trPr>
          <w:trHeight w:val="147"/>
        </w:trPr>
        <w:tc>
          <w:tcPr>
            <w:tcW w:w="816" w:type="dxa"/>
            <w:vAlign w:val="center"/>
          </w:tcPr>
          <w:p w14:paraId="3501648F" w14:textId="77777777" w:rsidR="00AE355C" w:rsidRDefault="00AE355C" w:rsidP="008A1377">
            <w:pPr>
              <w:widowControl w:val="0"/>
              <w:jc w:val="center"/>
              <w:rPr>
                <w:rStyle w:val="5Char2"/>
                <w:b w:val="0"/>
                <w:szCs w:val="21"/>
              </w:rPr>
            </w:pPr>
            <w:r>
              <w:rPr>
                <w:rStyle w:val="5Char2"/>
                <w:rFonts w:hint="eastAsia"/>
                <w:b w:val="0"/>
                <w:szCs w:val="21"/>
              </w:rPr>
              <w:t>5</w:t>
            </w:r>
          </w:p>
        </w:tc>
        <w:tc>
          <w:tcPr>
            <w:tcW w:w="2743" w:type="dxa"/>
            <w:vAlign w:val="center"/>
          </w:tcPr>
          <w:p w14:paraId="117B84A3" w14:textId="77777777" w:rsidR="00AE355C" w:rsidRDefault="00AE355C" w:rsidP="008A1377">
            <w:pPr>
              <w:widowControl w:val="0"/>
              <w:jc w:val="both"/>
            </w:pPr>
            <w:r>
              <w:rPr>
                <w:rFonts w:hint="eastAsia"/>
              </w:rPr>
              <w:t>第五名</w:t>
            </w:r>
          </w:p>
        </w:tc>
        <w:tc>
          <w:tcPr>
            <w:tcW w:w="2743" w:type="dxa"/>
            <w:vAlign w:val="center"/>
          </w:tcPr>
          <w:p w14:paraId="4A9C2E04" w14:textId="77777777" w:rsidR="00AE355C" w:rsidRDefault="00AE355C" w:rsidP="008A1377">
            <w:pPr>
              <w:widowControl w:val="0"/>
              <w:jc w:val="right"/>
            </w:pPr>
            <w:r>
              <w:t>2,698.52</w:t>
            </w:r>
          </w:p>
        </w:tc>
        <w:tc>
          <w:tcPr>
            <w:tcW w:w="2743" w:type="dxa"/>
            <w:vAlign w:val="center"/>
          </w:tcPr>
          <w:p w14:paraId="649E3042" w14:textId="77777777" w:rsidR="00AE355C" w:rsidRDefault="00AE355C" w:rsidP="008A1377">
            <w:pPr>
              <w:widowControl w:val="0"/>
              <w:jc w:val="right"/>
            </w:pPr>
            <w:r>
              <w:rPr>
                <w:rFonts w:hint="eastAsia"/>
                <w:color w:val="000000"/>
              </w:rPr>
              <w:t>3.27</w:t>
            </w:r>
          </w:p>
        </w:tc>
      </w:tr>
    </w:tbl>
    <w:p w14:paraId="31403B80" w14:textId="77777777" w:rsidR="0015090D" w:rsidRDefault="0015090D"/>
    <w:p w14:paraId="08377B17" w14:textId="77777777" w:rsidR="0015090D" w:rsidRDefault="00022476">
      <w:pPr>
        <w:rPr>
          <w:b/>
          <w:bCs/>
        </w:rPr>
      </w:pPr>
      <w:bookmarkStart w:id="56" w:name="_Hlk190092068"/>
      <w:r>
        <w:rPr>
          <w:rFonts w:hint="eastAsia"/>
          <w:b/>
          <w:bCs/>
        </w:rPr>
        <w:t>B.</w:t>
      </w:r>
      <w:r>
        <w:rPr>
          <w:rFonts w:hint="eastAsia"/>
          <w:b/>
          <w:bCs/>
        </w:rPr>
        <w:t>报告期内向单个客户的销售比例超过总额的</w:t>
      </w:r>
      <w:r>
        <w:rPr>
          <w:b/>
          <w:bCs/>
        </w:rPr>
        <w:t>50%</w:t>
      </w:r>
      <w:r>
        <w:rPr>
          <w:b/>
          <w:bCs/>
        </w:rPr>
        <w:t>、前</w:t>
      </w:r>
      <w:r>
        <w:rPr>
          <w:rFonts w:hint="eastAsia"/>
          <w:b/>
          <w:bCs/>
        </w:rPr>
        <w:t>5</w:t>
      </w:r>
      <w:r>
        <w:rPr>
          <w:b/>
          <w:bCs/>
        </w:rPr>
        <w:t>名客户中存在新增客户的或严重依赖于少数客户的情形</w:t>
      </w:r>
    </w:p>
    <w:sdt>
      <w:sdtPr>
        <w:alias w:val="是否适用：前5名销售客户中存在新增客户的或严重依赖于少数客户的情形表[双击切换]"/>
        <w:tag w:val="_GBC_9335bc17e9fb4b00a212f4c3a2cf1884"/>
        <w:id w:val="-697233199"/>
        <w:placeholder>
          <w:docPart w:val="GBC22222222222222222222222222222"/>
        </w:placeholder>
      </w:sdtPr>
      <w:sdtContent>
        <w:p w14:paraId="5379CFCF" w14:textId="77EEDEF0" w:rsidR="0015090D" w:rsidRDefault="00022476">
          <w:r>
            <w:rPr>
              <w:rFonts w:ascii="宋体" w:hAnsi="宋体"/>
            </w:rPr>
            <w:fldChar w:fldCharType="begin"/>
          </w:r>
          <w:r w:rsidR="00AE355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E355C">
            <w:rPr>
              <w:rFonts w:ascii="宋体" w:hAnsi="宋体" w:hint="eastAsia"/>
            </w:rPr>
            <w:instrText xml:space="preserve"> MACROBUTTON  SnrToggleCheckbox √不适用 </w:instrText>
          </w:r>
          <w:r>
            <w:rPr>
              <w:rFonts w:ascii="宋体" w:hAnsi="宋体"/>
            </w:rPr>
            <w:fldChar w:fldCharType="end"/>
          </w:r>
        </w:p>
      </w:sdtContent>
    </w:sdt>
    <w:bookmarkEnd w:id="56"/>
    <w:p w14:paraId="0FA999DF" w14:textId="77777777" w:rsidR="0015090D" w:rsidRDefault="00022476">
      <w:pPr>
        <w:rPr>
          <w:b/>
          <w:bCs/>
        </w:rPr>
      </w:pPr>
      <w:r>
        <w:rPr>
          <w:b/>
          <w:bCs/>
        </w:rPr>
        <w:t>报告期内向单个供应商的采购比例超过总额的</w:t>
      </w:r>
      <w:r>
        <w:rPr>
          <w:b/>
          <w:bCs/>
        </w:rPr>
        <w:t>50%</w:t>
      </w:r>
      <w:r>
        <w:rPr>
          <w:b/>
          <w:bCs/>
        </w:rPr>
        <w:t>、前</w:t>
      </w:r>
      <w:r>
        <w:rPr>
          <w:b/>
          <w:bCs/>
        </w:rPr>
        <w:t>5</w:t>
      </w:r>
      <w:r>
        <w:rPr>
          <w:b/>
          <w:bCs/>
        </w:rPr>
        <w:t>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75155467"/>
        <w:placeholder>
          <w:docPart w:val="GBC22222222222222222222222222222"/>
        </w:placeholder>
      </w:sdtPr>
      <w:sdtContent>
        <w:p w14:paraId="7880CAB6" w14:textId="2268B80D" w:rsidR="0015090D" w:rsidRDefault="00022476">
          <w:r>
            <w:rPr>
              <w:rFonts w:ascii="宋体" w:hAnsi="宋体"/>
            </w:rPr>
            <w:fldChar w:fldCharType="begin"/>
          </w:r>
          <w:r w:rsidR="00AE355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E355C">
            <w:rPr>
              <w:rFonts w:ascii="宋体" w:hAnsi="宋体" w:hint="eastAsia"/>
            </w:rPr>
            <w:instrText xml:space="preserve"> MACROBUTTON  SnrToggleCheckbox √不适用 </w:instrText>
          </w:r>
          <w:r>
            <w:rPr>
              <w:rFonts w:ascii="宋体" w:hAnsi="宋体"/>
            </w:rPr>
            <w:fldChar w:fldCharType="end"/>
          </w:r>
        </w:p>
      </w:sdtContent>
    </w:sdt>
    <w:p w14:paraId="0256AC0D" w14:textId="77777777" w:rsidR="0015090D" w:rsidRDefault="0015090D">
      <w:pPr>
        <w:rPr>
          <w:bCs/>
        </w:rPr>
      </w:pPr>
    </w:p>
    <w:p w14:paraId="521313A9" w14:textId="77777777" w:rsidR="0015090D" w:rsidRDefault="0015090D"/>
    <w:p w14:paraId="40E6294A" w14:textId="77777777" w:rsidR="0015090D" w:rsidRDefault="00022476">
      <w:pPr>
        <w:rPr>
          <w:b/>
          <w:bCs/>
        </w:rPr>
      </w:pPr>
      <w:r>
        <w:rPr>
          <w:rFonts w:hint="eastAsia"/>
          <w:b/>
          <w:bCs/>
        </w:rPr>
        <w:t xml:space="preserve">C. </w:t>
      </w:r>
      <w:r>
        <w:rPr>
          <w:rFonts w:hint="eastAsia"/>
          <w:b/>
          <w:bCs/>
        </w:rPr>
        <w:t>报告期内公司股票被实施退市风险警示或其他风险警示</w:t>
      </w:r>
    </w:p>
    <w:p w14:paraId="58CAE621" w14:textId="77777777" w:rsidR="0015090D" w:rsidRDefault="00022476">
      <w:pPr>
        <w:autoSpaceDE w:val="0"/>
        <w:autoSpaceDN w:val="0"/>
        <w:adjustRightInd w:val="0"/>
        <w:spacing w:line="276" w:lineRule="auto"/>
        <w:rPr>
          <w:b/>
          <w:lang w:val="zh-CN"/>
        </w:rPr>
      </w:pPr>
      <w:bookmarkStart w:id="57" w:name="_Hlk189836187"/>
      <w:r>
        <w:rPr>
          <w:rFonts w:hint="eastAsia"/>
          <w:bCs/>
          <w:lang w:val="zh-CN"/>
        </w:rPr>
        <w:t>前五名销售客户</w:t>
      </w:r>
    </w:p>
    <w:sdt>
      <w:sdtPr>
        <w:rPr>
          <w:rFonts w:hint="eastAsia"/>
          <w:bCs/>
          <w:lang w:val="zh-CN"/>
        </w:rPr>
        <w:alias w:val="是否适用：公司前五名主要销售客户情况[双击切换]"/>
        <w:tag w:val="_GBC_f8b3ab4836d84d3db48e52713048016f"/>
        <w:id w:val="-2104554587"/>
        <w:placeholder>
          <w:docPart w:val="GBC22222222222222222222222222222"/>
        </w:placeholder>
      </w:sdtPr>
      <w:sdtContent>
        <w:p w14:paraId="6DD846F9" w14:textId="52A7791A" w:rsidR="0015090D" w:rsidRDefault="00022476" w:rsidP="00F32AC1">
          <w:pPr>
            <w:autoSpaceDE w:val="0"/>
            <w:autoSpaceDN w:val="0"/>
            <w:adjustRightInd w:val="0"/>
            <w:spacing w:line="276" w:lineRule="auto"/>
            <w:rPr>
              <w:bCs/>
              <w:lang w:val="zh-CN"/>
            </w:rPr>
          </w:pPr>
          <w:r>
            <w:rPr>
              <w:rFonts w:ascii="宋体" w:hAnsi="宋体"/>
              <w:bCs/>
              <w:lang w:val="zh-CN"/>
            </w:rPr>
            <w:fldChar w:fldCharType="begin"/>
          </w:r>
          <w:r w:rsidR="00F32AC1">
            <w:rPr>
              <w:rFonts w:ascii="宋体" w:hAnsi="宋体" w:hint="eastAsia"/>
              <w:bCs/>
              <w:lang w:val="zh-CN"/>
            </w:rPr>
            <w:instrText xml:space="preserve"> MACROBUTTON  SnrToggleCheckbox □适用 </w:instrText>
          </w:r>
          <w:r>
            <w:rPr>
              <w:rFonts w:ascii="宋体" w:hAnsi="宋体"/>
              <w:bCs/>
              <w:lang w:val="zh-CN"/>
            </w:rPr>
            <w:fldChar w:fldCharType="end"/>
          </w:r>
          <w:r>
            <w:rPr>
              <w:rFonts w:ascii="宋体" w:hAnsi="宋体"/>
              <w:bCs/>
              <w:lang w:val="zh-CN"/>
            </w:rPr>
            <w:fldChar w:fldCharType="begin"/>
          </w:r>
          <w:r w:rsidR="00F32AC1">
            <w:rPr>
              <w:rFonts w:ascii="宋体" w:hAnsi="宋体" w:hint="eastAsia"/>
              <w:bCs/>
              <w:lang w:val="zh-CN"/>
            </w:rPr>
            <w:instrText xml:space="preserve"> MACROBUTTON  SnrToggleCheckbox √不适用 </w:instrText>
          </w:r>
          <w:r>
            <w:rPr>
              <w:rFonts w:ascii="宋体" w:hAnsi="宋体"/>
              <w:bCs/>
              <w:lang w:val="zh-CN"/>
            </w:rPr>
            <w:fldChar w:fldCharType="end"/>
          </w:r>
        </w:p>
      </w:sdtContent>
    </w:sdt>
    <w:p w14:paraId="262D6667" w14:textId="77777777" w:rsidR="00F32AC1" w:rsidRDefault="00F32AC1" w:rsidP="00F32AC1">
      <w:pPr>
        <w:autoSpaceDE w:val="0"/>
        <w:autoSpaceDN w:val="0"/>
        <w:adjustRightInd w:val="0"/>
        <w:spacing w:line="276" w:lineRule="auto"/>
      </w:pPr>
    </w:p>
    <w:p w14:paraId="1D27BED0" w14:textId="77777777" w:rsidR="0015090D" w:rsidRDefault="00022476">
      <w:bookmarkStart w:id="58" w:name="_Hlk25832335"/>
      <w:bookmarkStart w:id="59" w:name="_Hlk189836300"/>
      <w:bookmarkEnd w:id="57"/>
      <w:r>
        <w:rPr>
          <w:rFonts w:hint="eastAsia"/>
        </w:rPr>
        <w:t>前五名供应商</w:t>
      </w:r>
    </w:p>
    <w:sdt>
      <w:sdtPr>
        <w:rPr>
          <w:rFonts w:hint="eastAsia"/>
        </w:rPr>
        <w:alias w:val="是否适用：公司前五名主要供应商情况[双击切换]"/>
        <w:tag w:val="_GBC_d692c103c2cd4a4abe724b21a91c3790"/>
        <w:id w:val="-653685093"/>
        <w:placeholder>
          <w:docPart w:val="GBC22222222222222222222222222222"/>
        </w:placeholder>
      </w:sdtPr>
      <w:sdtContent>
        <w:p w14:paraId="7CF7990F" w14:textId="1CD57793" w:rsidR="0015090D" w:rsidRDefault="00022476" w:rsidP="00F32AC1">
          <w:r>
            <w:rPr>
              <w:rFonts w:ascii="宋体" w:hAnsi="宋体"/>
            </w:rPr>
            <w:fldChar w:fldCharType="begin"/>
          </w:r>
          <w:r w:rsidR="00F32AC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F32AC1">
            <w:rPr>
              <w:rFonts w:ascii="宋体" w:hAnsi="宋体" w:hint="eastAsia"/>
            </w:rPr>
            <w:instrText xml:space="preserve"> MACROBUTTON  SnrToggleCheckbox √不适用 </w:instrText>
          </w:r>
          <w:r>
            <w:rPr>
              <w:rFonts w:ascii="宋体" w:hAnsi="宋体"/>
            </w:rPr>
            <w:fldChar w:fldCharType="end"/>
          </w:r>
        </w:p>
      </w:sdtContent>
    </w:sdt>
    <w:p w14:paraId="1EE30277" w14:textId="77777777" w:rsidR="00F32AC1" w:rsidRDefault="00F32AC1" w:rsidP="00F32AC1"/>
    <w:p w14:paraId="41B7D181" w14:textId="77777777" w:rsidR="0015090D" w:rsidRDefault="00022476">
      <w:pPr>
        <w:rPr>
          <w:b/>
          <w:bCs/>
        </w:rPr>
      </w:pPr>
      <w:bookmarkStart w:id="60" w:name="_Hlk217463331"/>
      <w:bookmarkEnd w:id="58"/>
      <w:bookmarkEnd w:id="59"/>
      <w:r>
        <w:rPr>
          <w:rFonts w:hint="eastAsia"/>
          <w:b/>
          <w:bCs/>
        </w:rPr>
        <w:t xml:space="preserve">D. </w:t>
      </w:r>
      <w:r>
        <w:rPr>
          <w:rFonts w:hint="eastAsia"/>
          <w:b/>
          <w:bCs/>
        </w:rPr>
        <w:t>报告期内公司存在贸易业务收入</w:t>
      </w:r>
    </w:p>
    <w:sdt>
      <w:sdtPr>
        <w:rPr>
          <w:rFonts w:hint="eastAsia"/>
        </w:rPr>
        <w:alias w:val="报告期内公司是否存在贸易业务收入[双击切换]"/>
        <w:tag w:val="_GBC_3ae6eb2d9c104edd9c836e1bf671669f"/>
        <w:id w:val="-842704451"/>
        <w:placeholder>
          <w:docPart w:val="GBC22222222222222222222222222222"/>
        </w:placeholder>
      </w:sdtPr>
      <w:sdtContent>
        <w:p w14:paraId="10B3E706" w14:textId="1D097395" w:rsidR="0015090D" w:rsidRDefault="00022476" w:rsidP="00F32AC1">
          <w:r>
            <w:rPr>
              <w:rFonts w:ascii="宋体" w:hAnsi="宋体"/>
            </w:rPr>
            <w:fldChar w:fldCharType="begin"/>
          </w:r>
          <w:r w:rsidR="00F32AC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F32AC1">
            <w:rPr>
              <w:rFonts w:ascii="宋体" w:hAnsi="宋体" w:hint="eastAsia"/>
            </w:rPr>
            <w:instrText xml:space="preserve"> MACROBUTTON  SnrToggleCheckbox √不适用 </w:instrText>
          </w:r>
          <w:r>
            <w:rPr>
              <w:rFonts w:ascii="宋体" w:hAnsi="宋体"/>
            </w:rPr>
            <w:fldChar w:fldCharType="end"/>
          </w:r>
        </w:p>
      </w:sdtContent>
    </w:sdt>
    <w:p w14:paraId="221CCCBA" w14:textId="77777777" w:rsidR="00F32AC1" w:rsidRDefault="00F32AC1" w:rsidP="00F32AC1">
      <w:pPr>
        <w:rPr>
          <w:b/>
          <w:bCs/>
        </w:rPr>
      </w:pPr>
    </w:p>
    <w:p w14:paraId="60B28720" w14:textId="77777777" w:rsidR="0015090D" w:rsidRDefault="00022476">
      <w:bookmarkStart w:id="61" w:name="_Hlk188285406"/>
      <w:bookmarkEnd w:id="60"/>
      <w:r>
        <w:rPr>
          <w:rFonts w:hint="eastAsia"/>
        </w:rPr>
        <w:t>贸易业务占营业收入比例超过</w:t>
      </w:r>
      <w:r>
        <w:rPr>
          <w:rFonts w:hint="eastAsia"/>
        </w:rPr>
        <w:t>10%</w:t>
      </w:r>
      <w:r>
        <w:rPr>
          <w:rFonts w:hint="eastAsia"/>
        </w:rPr>
        <w:t>前五名销售客户</w:t>
      </w:r>
    </w:p>
    <w:sdt>
      <w:sdtPr>
        <w:rPr>
          <w:rFonts w:hint="eastAsia"/>
        </w:rPr>
        <w:alias w:val="是否适用：报告期内公司贸易业务收入占营业收入比例超过10%的贸易业务前5名销售客户[双击切换]"/>
        <w:tag w:val="_GBC_874060c7be284e34b677814c97469999"/>
        <w:id w:val="1150563301"/>
        <w:placeholder>
          <w:docPart w:val="GBC22222222222222222222222222222"/>
        </w:placeholder>
      </w:sdtPr>
      <w:sdtContent>
        <w:p w14:paraId="1419B5F8" w14:textId="4776B7CD" w:rsidR="0015090D" w:rsidRDefault="00022476" w:rsidP="00F32AC1">
          <w:r>
            <w:rPr>
              <w:rFonts w:ascii="宋体" w:hAnsi="宋体" w:hint="eastAsia"/>
            </w:rPr>
            <w:fldChar w:fldCharType="begin"/>
          </w:r>
          <w:r w:rsidR="00F32AC1">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F32AC1">
            <w:rPr>
              <w:rFonts w:ascii="宋体" w:hAnsi="宋体" w:hint="eastAsia"/>
            </w:rPr>
            <w:instrText xml:space="preserve"> MACROBUTTON  SnrToggleCheckbox √不适用 </w:instrText>
          </w:r>
          <w:r>
            <w:rPr>
              <w:rFonts w:ascii="宋体" w:hAnsi="宋体" w:hint="eastAsia"/>
            </w:rPr>
            <w:fldChar w:fldCharType="end"/>
          </w:r>
        </w:p>
      </w:sdtContent>
    </w:sdt>
    <w:p w14:paraId="0F97AFAE" w14:textId="77777777" w:rsidR="00F32AC1" w:rsidRDefault="00F32AC1" w:rsidP="00F32AC1"/>
    <w:p w14:paraId="3966AD2E" w14:textId="77777777" w:rsidR="0015090D" w:rsidRDefault="00022476">
      <w:bookmarkStart w:id="62" w:name="_Hlk188285949"/>
      <w:bookmarkEnd w:id="61"/>
      <w:r>
        <w:rPr>
          <w:rFonts w:hint="eastAsia"/>
        </w:rPr>
        <w:t>贸易业务收入占营业收入比例超过</w:t>
      </w:r>
      <w:r>
        <w:rPr>
          <w:rFonts w:hint="eastAsia"/>
        </w:rPr>
        <w:t>10%</w:t>
      </w:r>
      <w:r>
        <w:rPr>
          <w:rFonts w:hint="eastAsia"/>
        </w:rPr>
        <w:t>前五名</w:t>
      </w:r>
      <w:r>
        <w:t>供应商</w:t>
      </w:r>
    </w:p>
    <w:sdt>
      <w:sdtPr>
        <w:rPr>
          <w:rFonts w:hint="eastAsia"/>
        </w:rPr>
        <w:alias w:val="是否适用：报告期内公司贸易业务收入占营业收入比例超过10%的贸易业务前5名供应商[双击切换]"/>
        <w:tag w:val="_GBC_3d816dcc13274eeeafda04c5590e4ca9"/>
        <w:id w:val="-863906965"/>
        <w:placeholder>
          <w:docPart w:val="GBC22222222222222222222222222222"/>
        </w:placeholder>
      </w:sdtPr>
      <w:sdtContent>
        <w:p w14:paraId="1D24977D" w14:textId="4432E0AD" w:rsidR="0015090D" w:rsidRDefault="00022476" w:rsidP="00F32AC1">
          <w:r>
            <w:rPr>
              <w:rFonts w:ascii="宋体" w:hAnsi="宋体" w:hint="eastAsia"/>
            </w:rPr>
            <w:fldChar w:fldCharType="begin"/>
          </w:r>
          <w:r w:rsidR="00F32AC1">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F32AC1">
            <w:rPr>
              <w:rFonts w:ascii="宋体" w:hAnsi="宋体" w:hint="eastAsia"/>
            </w:rPr>
            <w:instrText xml:space="preserve"> MACROBUTTON  SnrToggleCheckbox √不适用 </w:instrText>
          </w:r>
          <w:r>
            <w:rPr>
              <w:rFonts w:ascii="宋体" w:hAnsi="宋体" w:hint="eastAsia"/>
            </w:rPr>
            <w:fldChar w:fldCharType="end"/>
          </w:r>
        </w:p>
      </w:sdtContent>
    </w:sdt>
    <w:bookmarkStart w:id="63" w:name="_Hlk188286201" w:displacedByCustomXml="prev"/>
    <w:p w14:paraId="7860400D" w14:textId="77777777" w:rsidR="00F32AC1" w:rsidRDefault="00F32AC1" w:rsidP="00F32AC1"/>
    <w:p w14:paraId="1FD44B3D" w14:textId="77777777" w:rsidR="0015090D" w:rsidRDefault="00022476">
      <w:bookmarkStart w:id="64" w:name="_Hlk184741846"/>
      <w:bookmarkEnd w:id="62"/>
      <w:bookmarkEnd w:id="63"/>
      <w:r>
        <w:rPr>
          <w:rFonts w:hint="eastAsia"/>
        </w:rPr>
        <w:t>其他说明：</w:t>
      </w:r>
    </w:p>
    <w:sdt>
      <w:sdtPr>
        <w:alias w:val="主要销售客户及主要供应商情况其他说明"/>
        <w:tag w:val="_GBC_671f841429ed4c5aaa013b86ad58b88f"/>
        <w:id w:val="1051499634"/>
        <w:placeholder>
          <w:docPart w:val="GBC22222222222222222222222222222"/>
        </w:placeholder>
      </w:sdtPr>
      <w:sdtContent>
        <w:p w14:paraId="2E5718CF" w14:textId="6A3D100C" w:rsidR="0015090D" w:rsidRDefault="00F32AC1">
          <w:r>
            <w:rPr>
              <w:rFonts w:hint="eastAsia"/>
            </w:rPr>
            <w:t>无</w:t>
          </w:r>
        </w:p>
      </w:sdtContent>
    </w:sdt>
    <w:p w14:paraId="5E5F9922" w14:textId="77777777" w:rsidR="0015090D" w:rsidRDefault="0015090D"/>
    <w:bookmarkEnd w:id="64"/>
    <w:p w14:paraId="1482A8B0" w14:textId="77777777" w:rsidR="0015090D" w:rsidRDefault="00022476">
      <w:pPr>
        <w:pStyle w:val="4"/>
        <w:numPr>
          <w:ilvl w:val="0"/>
          <w:numId w:val="59"/>
        </w:numPr>
        <w:rPr>
          <w:rFonts w:hint="eastAsia"/>
        </w:rPr>
      </w:pPr>
      <w:r>
        <w:rPr>
          <w:rFonts w:hint="eastAsia"/>
        </w:rPr>
        <w:t>费用</w:t>
      </w:r>
    </w:p>
    <w:sdt>
      <w:sdtPr>
        <w:alias w:val="是否适用：费用[双击切换]"/>
        <w:tag w:val="_GBC_fa9cd5e43a8f426c8b793a737190d8db"/>
        <w:id w:val="718397496"/>
        <w:placeholder>
          <w:docPart w:val="GBC22222222222222222222222222222"/>
        </w:placeholder>
      </w:sdtPr>
      <w:sdtContent>
        <w:p w14:paraId="2DA1C479" w14:textId="11066C05" w:rsidR="0015090D" w:rsidRDefault="00022476" w:rsidP="00F32AC1">
          <w:r>
            <w:rPr>
              <w:rFonts w:ascii="宋体" w:hAnsi="宋体"/>
            </w:rPr>
            <w:fldChar w:fldCharType="begin"/>
          </w:r>
          <w:r w:rsidR="00F32AC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F32AC1">
            <w:rPr>
              <w:rFonts w:ascii="宋体" w:hAnsi="宋体" w:hint="eastAsia"/>
            </w:rPr>
            <w:instrText xml:space="preserve"> MACROBUTTON  SnrToggleCheckbox √不适用 </w:instrText>
          </w:r>
          <w:r>
            <w:rPr>
              <w:rFonts w:ascii="宋体" w:hAnsi="宋体"/>
            </w:rPr>
            <w:fldChar w:fldCharType="end"/>
          </w:r>
        </w:p>
      </w:sdtContent>
    </w:sdt>
    <w:p w14:paraId="2E196EDB" w14:textId="77777777" w:rsidR="00F32AC1" w:rsidRDefault="00F32AC1" w:rsidP="00F32AC1"/>
    <w:p w14:paraId="31FB3232" w14:textId="77777777" w:rsidR="0015090D" w:rsidRDefault="00022476">
      <w:pPr>
        <w:pStyle w:val="4"/>
        <w:numPr>
          <w:ilvl w:val="0"/>
          <w:numId w:val="59"/>
        </w:numPr>
        <w:rPr>
          <w:rStyle w:val="50"/>
          <w:rFonts w:hint="eastAsia"/>
          <w:b/>
          <w:bCs/>
        </w:rPr>
      </w:pPr>
      <w:r>
        <w:rPr>
          <w:rFonts w:hint="eastAsia"/>
        </w:rPr>
        <w:t>研发投入</w:t>
      </w:r>
    </w:p>
    <w:p w14:paraId="0CC172A5" w14:textId="77777777" w:rsidR="0015090D" w:rsidRDefault="00022476">
      <w:pPr>
        <w:pStyle w:val="ac"/>
        <w:numPr>
          <w:ilvl w:val="0"/>
          <w:numId w:val="99"/>
        </w:numPr>
        <w:spacing w:before="60" w:after="60"/>
        <w:ind w:firstLineChars="0"/>
        <w:rPr>
          <w:rStyle w:val="50"/>
          <w:szCs w:val="21"/>
        </w:rPr>
      </w:pP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2118519095"/>
        <w:placeholder>
          <w:docPart w:val="GBC22222222222222222222222222222"/>
        </w:placeholder>
      </w:sdtPr>
      <w:sdtContent>
        <w:p w14:paraId="7457EC8B" w14:textId="77777777" w:rsidR="0015090D" w:rsidRDefault="00022476">
          <w:pPr>
            <w:rPr>
              <w:rStyle w:val="50"/>
              <w:b w:val="0"/>
              <w:szCs w:val="21"/>
            </w:rPr>
          </w:pPr>
          <w:r>
            <w:rPr>
              <w:rStyle w:val="50"/>
              <w:rFonts w:ascii="宋体" w:hAnsi="宋体"/>
              <w:b w:val="0"/>
              <w:szCs w:val="21"/>
            </w:rPr>
            <w:fldChar w:fldCharType="begin"/>
          </w:r>
          <w:r>
            <w:rPr>
              <w:rStyle w:val="50"/>
              <w:rFonts w:ascii="宋体" w:hAnsi="宋体"/>
              <w:b w:val="0"/>
              <w:szCs w:val="21"/>
            </w:rPr>
            <w:instrText xml:space="preserve"> </w:instrText>
          </w:r>
          <w:r>
            <w:rPr>
              <w:rStyle w:val="50"/>
              <w:rFonts w:ascii="宋体" w:hAnsi="宋体" w:hint="eastAsia"/>
              <w:b w:val="0"/>
              <w:szCs w:val="21"/>
            </w:rPr>
            <w:instrText xml:space="preserve">MACROBUTTON  SnrToggleCheckbox √适用 </w:instrText>
          </w:r>
          <w:r>
            <w:rPr>
              <w:rStyle w:val="50"/>
              <w:rFonts w:ascii="宋体" w:hAnsi="宋体"/>
              <w:b w:val="0"/>
              <w:szCs w:val="21"/>
            </w:rPr>
            <w:instrText xml:space="preserve"> </w:instrText>
          </w:r>
          <w:r>
            <w:rPr>
              <w:rStyle w:val="50"/>
              <w:rFonts w:ascii="宋体" w:hAnsi="宋体"/>
              <w:b w:val="0"/>
              <w:szCs w:val="21"/>
            </w:rPr>
            <w:fldChar w:fldCharType="end"/>
          </w:r>
          <w:r>
            <w:rPr>
              <w:rStyle w:val="50"/>
              <w:rFonts w:ascii="宋体" w:hAnsi="宋体"/>
              <w:b w:val="0"/>
              <w:szCs w:val="21"/>
            </w:rPr>
            <w:fldChar w:fldCharType="begin"/>
          </w:r>
          <w:r>
            <w:rPr>
              <w:rStyle w:val="50"/>
              <w:rFonts w:ascii="宋体" w:hAnsi="宋体"/>
              <w:b w:val="0"/>
              <w:szCs w:val="21"/>
            </w:rPr>
            <w:instrText xml:space="preserve"> MACROBUTTON  SnrToggleCheckbox □不适用 </w:instrText>
          </w:r>
          <w:r>
            <w:rPr>
              <w:rStyle w:val="50"/>
              <w:rFonts w:ascii="宋体" w:hAnsi="宋体"/>
              <w:b w:val="0"/>
              <w:szCs w:val="21"/>
            </w:rPr>
            <w:fldChar w:fldCharType="end"/>
          </w:r>
        </w:p>
      </w:sdtContent>
    </w:sdt>
    <w:p w14:paraId="6C1A9112" w14:textId="77777777" w:rsidR="0015090D" w:rsidRDefault="00022476">
      <w:pPr>
        <w:wordWrap w:val="0"/>
        <w:jc w:val="right"/>
        <w:rPr>
          <w:rStyle w:val="50"/>
          <w:b w:val="0"/>
          <w:szCs w:val="21"/>
        </w:rPr>
      </w:pPr>
      <w:r>
        <w:rPr>
          <w:rFonts w:hint="eastAsia"/>
        </w:rPr>
        <w:t>单位：</w:t>
      </w:r>
      <w:sdt>
        <w:sdtPr>
          <w:rPr>
            <w:rFonts w:hint="eastAsia"/>
          </w:rPr>
          <w:alias w:val="单位：研发投入"/>
          <w:tag w:val="_GBC_74cd81424a3c41dd9b3b9f335eae8c21"/>
          <w:id w:val="-5519943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研发投入"/>
          <w:tag w:val="_GBC_14c25dd039ff47d0b183ae532ee32cd2"/>
          <w:id w:val="1013053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Layout w:type="fixed"/>
        <w:tblLook w:val="04A0" w:firstRow="1" w:lastRow="0" w:firstColumn="1" w:lastColumn="0" w:noHBand="0" w:noVBand="1"/>
      </w:tblPr>
      <w:tblGrid>
        <w:gridCol w:w="3795"/>
        <w:gridCol w:w="5253"/>
      </w:tblGrid>
      <w:tr w:rsidR="0015090D" w14:paraId="6BC757FA" w14:textId="77777777">
        <w:trPr>
          <w:trHeight w:val="135"/>
        </w:trPr>
        <w:sdt>
          <w:sdtPr>
            <w:tag w:val="_PLD_34e4faf6ae244cfbac1fd41757cfe96b"/>
            <w:id w:val="-354039727"/>
          </w:sdtPr>
          <w:sdtContent>
            <w:tc>
              <w:tcPr>
                <w:tcW w:w="3795" w:type="dxa"/>
                <w:vAlign w:val="center"/>
              </w:tcPr>
              <w:p w14:paraId="523C540D" w14:textId="77777777" w:rsidR="0015090D" w:rsidRDefault="00022476">
                <w:pPr>
                  <w:rPr>
                    <w:rStyle w:val="50"/>
                    <w:b w:val="0"/>
                    <w:bCs w:val="0"/>
                    <w:szCs w:val="21"/>
                  </w:rPr>
                </w:pPr>
                <w:r>
                  <w:t>本期费用化研发</w:t>
                </w:r>
                <w:r>
                  <w:rPr>
                    <w:rFonts w:hint="eastAsia"/>
                  </w:rPr>
                  <w:t>投入</w:t>
                </w:r>
              </w:p>
            </w:tc>
          </w:sdtContent>
        </w:sdt>
        <w:sdt>
          <w:sdtPr>
            <w:rPr>
              <w:rFonts w:hint="eastAsia"/>
            </w:rPr>
            <w:alias w:val="费用化研发投入"/>
            <w:tag w:val="_GBC_4fb175bc5990483bb41db359eecfdbdb"/>
            <w:id w:val="533387176"/>
          </w:sdtPr>
          <w:sdtContent>
            <w:tc>
              <w:tcPr>
                <w:tcW w:w="5253" w:type="dxa"/>
                <w:vAlign w:val="center"/>
              </w:tcPr>
              <w:p w14:paraId="6F7161F1" w14:textId="28EE39D3" w:rsidR="0015090D" w:rsidRDefault="0060415D">
                <w:pPr>
                  <w:jc w:val="right"/>
                </w:pPr>
                <w:r>
                  <w:t>8,343,932.12</w:t>
                </w:r>
              </w:p>
            </w:tc>
          </w:sdtContent>
        </w:sdt>
      </w:tr>
      <w:tr w:rsidR="0015090D" w14:paraId="6B93E584" w14:textId="77777777">
        <w:trPr>
          <w:trHeight w:val="147"/>
        </w:trPr>
        <w:tc>
          <w:tcPr>
            <w:tcW w:w="3795" w:type="dxa"/>
            <w:vAlign w:val="center"/>
          </w:tcPr>
          <w:p w14:paraId="598714B8" w14:textId="77777777" w:rsidR="0015090D" w:rsidRDefault="00022476">
            <w:pPr>
              <w:rPr>
                <w:rStyle w:val="50"/>
                <w:szCs w:val="21"/>
              </w:rPr>
            </w:pPr>
            <w:r>
              <w:t>本期资本化研发</w:t>
            </w:r>
            <w:r>
              <w:rPr>
                <w:rFonts w:hint="eastAsia"/>
              </w:rPr>
              <w:t>投入</w:t>
            </w:r>
          </w:p>
        </w:tc>
        <w:tc>
          <w:tcPr>
            <w:tcW w:w="5253" w:type="dxa"/>
            <w:vAlign w:val="center"/>
          </w:tcPr>
          <w:p w14:paraId="2E32BD46" w14:textId="77777777" w:rsidR="0015090D" w:rsidRDefault="0015090D">
            <w:pPr>
              <w:jc w:val="right"/>
            </w:pPr>
          </w:p>
        </w:tc>
      </w:tr>
      <w:tr w:rsidR="0015090D" w14:paraId="6BBD2C6E" w14:textId="77777777">
        <w:trPr>
          <w:trHeight w:val="102"/>
        </w:trPr>
        <w:tc>
          <w:tcPr>
            <w:tcW w:w="3795" w:type="dxa"/>
            <w:vAlign w:val="center"/>
          </w:tcPr>
          <w:p w14:paraId="23D8F6E9" w14:textId="77777777" w:rsidR="0015090D" w:rsidRDefault="00022476">
            <w:pPr>
              <w:rPr>
                <w:rStyle w:val="50"/>
                <w:szCs w:val="21"/>
              </w:rPr>
            </w:pPr>
            <w:r>
              <w:t>研发</w:t>
            </w:r>
            <w:r>
              <w:rPr>
                <w:rFonts w:hint="eastAsia"/>
              </w:rPr>
              <w:t>投入</w:t>
            </w:r>
            <w:r>
              <w:t>合计</w:t>
            </w:r>
          </w:p>
        </w:tc>
        <w:tc>
          <w:tcPr>
            <w:tcW w:w="5253" w:type="dxa"/>
            <w:vAlign w:val="center"/>
          </w:tcPr>
          <w:p w14:paraId="55850928" w14:textId="64B0EF89" w:rsidR="0015090D" w:rsidRDefault="0060415D">
            <w:pPr>
              <w:jc w:val="right"/>
            </w:pPr>
            <w:r>
              <w:t>8,343,932.12</w:t>
            </w:r>
          </w:p>
        </w:tc>
      </w:tr>
      <w:tr w:rsidR="0015090D" w14:paraId="700BDF14" w14:textId="77777777">
        <w:trPr>
          <w:trHeight w:val="135"/>
        </w:trPr>
        <w:tc>
          <w:tcPr>
            <w:tcW w:w="3795" w:type="dxa"/>
            <w:vAlign w:val="center"/>
          </w:tcPr>
          <w:p w14:paraId="535E5D30" w14:textId="77777777" w:rsidR="0015090D" w:rsidRDefault="00022476">
            <w:pPr>
              <w:rPr>
                <w:rStyle w:val="50"/>
                <w:szCs w:val="21"/>
              </w:rPr>
            </w:pPr>
            <w:r>
              <w:t>研发</w:t>
            </w:r>
            <w:r>
              <w:rPr>
                <w:rFonts w:hint="eastAsia"/>
              </w:rPr>
              <w:t>投入</w:t>
            </w:r>
            <w:r>
              <w:t>总额占营业收入比例（</w:t>
            </w:r>
            <w:r>
              <w:t>%</w:t>
            </w:r>
            <w:r>
              <w:t>）</w:t>
            </w:r>
          </w:p>
        </w:tc>
        <w:tc>
          <w:tcPr>
            <w:tcW w:w="5253" w:type="dxa"/>
            <w:vAlign w:val="center"/>
          </w:tcPr>
          <w:p w14:paraId="6629E38F" w14:textId="73FA28C4" w:rsidR="0015090D" w:rsidRDefault="0060415D">
            <w:pPr>
              <w:jc w:val="right"/>
            </w:pPr>
            <w:r>
              <w:rPr>
                <w:rFonts w:hint="eastAsia"/>
              </w:rPr>
              <w:t>0.79</w:t>
            </w:r>
          </w:p>
        </w:tc>
      </w:tr>
      <w:tr w:rsidR="0015090D" w14:paraId="7971ACCE" w14:textId="77777777">
        <w:trPr>
          <w:trHeight w:val="135"/>
        </w:trPr>
        <w:tc>
          <w:tcPr>
            <w:tcW w:w="3795" w:type="dxa"/>
            <w:vAlign w:val="center"/>
          </w:tcPr>
          <w:p w14:paraId="127A0551" w14:textId="77777777" w:rsidR="0015090D" w:rsidRDefault="00022476">
            <w:r>
              <w:rPr>
                <w:rFonts w:hint="eastAsia"/>
              </w:rPr>
              <w:t>研发投入资本化的比重</w:t>
            </w:r>
            <w:r>
              <w:t>（</w:t>
            </w:r>
            <w:r>
              <w:t>%</w:t>
            </w:r>
            <w:r>
              <w:t>）</w:t>
            </w:r>
          </w:p>
        </w:tc>
        <w:tc>
          <w:tcPr>
            <w:tcW w:w="5253" w:type="dxa"/>
            <w:vAlign w:val="center"/>
          </w:tcPr>
          <w:p w14:paraId="6E2AC26C" w14:textId="77777777" w:rsidR="0015090D" w:rsidRDefault="0015090D">
            <w:pPr>
              <w:jc w:val="right"/>
              <w:rPr>
                <w:bCs/>
              </w:rPr>
            </w:pPr>
          </w:p>
        </w:tc>
      </w:tr>
    </w:tbl>
    <w:p w14:paraId="18FF598B" w14:textId="77777777" w:rsidR="0015090D" w:rsidRDefault="0015090D"/>
    <w:p w14:paraId="171AE2F8" w14:textId="77777777" w:rsidR="0015090D" w:rsidRDefault="00022476">
      <w:pPr>
        <w:pStyle w:val="ac"/>
        <w:numPr>
          <w:ilvl w:val="0"/>
          <w:numId w:val="99"/>
        </w:numPr>
        <w:spacing w:before="60" w:after="60"/>
        <w:ind w:firstLineChars="0"/>
        <w:rPr>
          <w:rStyle w:val="50"/>
          <w:szCs w:val="21"/>
        </w:rPr>
      </w:pPr>
      <w:bookmarkStart w:id="65" w:name="_Hlk89876622"/>
      <w:r>
        <w:rPr>
          <w:rStyle w:val="50"/>
          <w:rFonts w:hint="eastAsia"/>
          <w:szCs w:val="21"/>
        </w:rPr>
        <w:t>研发人员情况表</w:t>
      </w:r>
    </w:p>
    <w:sdt>
      <w:sdtPr>
        <w:rPr>
          <w:rFonts w:hint="eastAsia"/>
        </w:rPr>
        <w:alias w:val="是否适用：研发人员情况[双击切换]"/>
        <w:tag w:val="_GBC_ef3f376f125b4e219be789ed3078c140"/>
        <w:id w:val="-1015618569"/>
        <w:placeholder>
          <w:docPart w:val="GBC22222222222222222222222222222"/>
        </w:placeholder>
      </w:sdtPr>
      <w:sdtContent>
        <w:p w14:paraId="7D8203C8"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FD7F8A1" w14:textId="77777777" w:rsidR="0015090D" w:rsidRDefault="0015090D"/>
    <w:tbl>
      <w:tblPr>
        <w:tblW w:w="0" w:type="auto"/>
        <w:jc w:val="center"/>
        <w:tblLayout w:type="fixed"/>
        <w:tblLook w:val="04A0" w:firstRow="1" w:lastRow="0" w:firstColumn="1" w:lastColumn="0" w:noHBand="0" w:noVBand="1"/>
      </w:tblPr>
      <w:tblGrid>
        <w:gridCol w:w="5744"/>
        <w:gridCol w:w="3305"/>
      </w:tblGrid>
      <w:tr w:rsidR="0015090D" w14:paraId="73FD95CC" w14:textId="77777777">
        <w:trPr>
          <w:trHeight w:val="270"/>
          <w:jc w:val="center"/>
        </w:trPr>
        <w:sdt>
          <w:sdtPr>
            <w:tag w:val="_PLD_13cec8f1a3504661b1b570efe7519fa3"/>
            <w:id w:val="-709184504"/>
          </w:sdtPr>
          <w:sdtContent>
            <w:tc>
              <w:tcPr>
                <w:tcW w:w="5744" w:type="dxa"/>
                <w:tcBorders>
                  <w:top w:val="single" w:sz="4" w:space="0" w:color="auto"/>
                  <w:left w:val="single" w:sz="4" w:space="0" w:color="auto"/>
                  <w:bottom w:val="single" w:sz="4" w:space="0" w:color="auto"/>
                  <w:right w:val="single" w:sz="4" w:space="0" w:color="auto"/>
                </w:tcBorders>
                <w:vAlign w:val="center"/>
                <w:hideMark/>
              </w:tcPr>
              <w:p w14:paraId="1B6A24C3" w14:textId="77777777" w:rsidR="0015090D" w:rsidRDefault="00022476">
                <w:r>
                  <w:rPr>
                    <w:rFonts w:hint="eastAsia"/>
                  </w:rPr>
                  <w:t>公司研发人员的数量</w:t>
                </w:r>
              </w:p>
            </w:tc>
          </w:sdtContent>
        </w:sdt>
        <w:tc>
          <w:tcPr>
            <w:tcW w:w="3304" w:type="dxa"/>
            <w:tcBorders>
              <w:top w:val="single" w:sz="4" w:space="0" w:color="auto"/>
              <w:left w:val="nil"/>
              <w:bottom w:val="single" w:sz="4" w:space="0" w:color="auto"/>
              <w:right w:val="single" w:sz="4" w:space="0" w:color="auto"/>
            </w:tcBorders>
            <w:vAlign w:val="center"/>
            <w:hideMark/>
          </w:tcPr>
          <w:p w14:paraId="52111273" w14:textId="55C24F9A" w:rsidR="0015090D" w:rsidRDefault="0060415D">
            <w:pPr>
              <w:jc w:val="right"/>
            </w:pPr>
            <w:r>
              <w:t>107</w:t>
            </w:r>
          </w:p>
        </w:tc>
      </w:tr>
      <w:tr w:rsidR="0015090D" w14:paraId="06049F00"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6268B303" w14:textId="77777777" w:rsidR="0015090D" w:rsidRDefault="00022476">
            <w:r>
              <w:rPr>
                <w:rFonts w:hint="eastAsia"/>
              </w:rPr>
              <w:t>研发人员数量占公司总人数的比例（</w:t>
            </w:r>
            <w:r>
              <w:rPr>
                <w:rFonts w:hint="eastAsia"/>
              </w:rPr>
              <w:t>%</w:t>
            </w:r>
            <w:r>
              <w:rPr>
                <w:rFonts w:hint="eastAsia"/>
              </w:rPr>
              <w:t>）</w:t>
            </w:r>
          </w:p>
        </w:tc>
        <w:tc>
          <w:tcPr>
            <w:tcW w:w="3304" w:type="dxa"/>
            <w:tcBorders>
              <w:top w:val="nil"/>
              <w:left w:val="nil"/>
              <w:bottom w:val="single" w:sz="4" w:space="0" w:color="auto"/>
              <w:right w:val="single" w:sz="4" w:space="0" w:color="auto"/>
            </w:tcBorders>
            <w:vAlign w:val="center"/>
            <w:hideMark/>
          </w:tcPr>
          <w:p w14:paraId="65A85653" w14:textId="77777777" w:rsidR="0015090D" w:rsidRDefault="0015090D">
            <w:pPr>
              <w:jc w:val="right"/>
            </w:pPr>
          </w:p>
        </w:tc>
      </w:tr>
      <w:tr w:rsidR="0015090D" w14:paraId="12BCD5BD" w14:textId="77777777">
        <w:trPr>
          <w:trHeight w:val="270"/>
          <w:jc w:val="center"/>
        </w:trPr>
        <w:sdt>
          <w:sdtPr>
            <w:tag w:val="_PLD_b048dc379aae455a86f744476f1bb4a1"/>
            <w:id w:val="-1414238817"/>
          </w:sdtPr>
          <w:sdtContent>
            <w:tc>
              <w:tcPr>
                <w:tcW w:w="9049" w:type="dxa"/>
                <w:gridSpan w:val="2"/>
                <w:tcBorders>
                  <w:top w:val="single" w:sz="4" w:space="0" w:color="auto"/>
                  <w:left w:val="single" w:sz="4" w:space="0" w:color="auto"/>
                  <w:bottom w:val="single" w:sz="4" w:space="0" w:color="auto"/>
                  <w:right w:val="single" w:sz="4" w:space="0" w:color="auto"/>
                </w:tcBorders>
                <w:vAlign w:val="center"/>
                <w:hideMark/>
              </w:tcPr>
              <w:p w14:paraId="7A54653D" w14:textId="77777777" w:rsidR="0015090D" w:rsidRDefault="00022476">
                <w:pPr>
                  <w:jc w:val="center"/>
                </w:pPr>
                <w:r>
                  <w:rPr>
                    <w:rFonts w:hint="eastAsia"/>
                  </w:rPr>
                  <w:t>研发人员学历结构</w:t>
                </w:r>
              </w:p>
            </w:tc>
          </w:sdtContent>
        </w:sdt>
      </w:tr>
      <w:tr w:rsidR="0015090D" w14:paraId="02B29F96" w14:textId="77777777">
        <w:trPr>
          <w:trHeight w:val="270"/>
          <w:jc w:val="center"/>
        </w:trPr>
        <w:sdt>
          <w:sdtPr>
            <w:tag w:val="_PLD_f770501e43654648a563d2a86970204f"/>
            <w:id w:val="-678891066"/>
          </w:sdtPr>
          <w:sdtContent>
            <w:tc>
              <w:tcPr>
                <w:tcW w:w="5744" w:type="dxa"/>
                <w:tcBorders>
                  <w:top w:val="nil"/>
                  <w:left w:val="single" w:sz="4" w:space="0" w:color="auto"/>
                  <w:bottom w:val="single" w:sz="4" w:space="0" w:color="auto"/>
                  <w:right w:val="single" w:sz="4" w:space="0" w:color="auto"/>
                </w:tcBorders>
                <w:vAlign w:val="center"/>
                <w:hideMark/>
              </w:tcPr>
              <w:p w14:paraId="716081CF" w14:textId="77777777" w:rsidR="0015090D" w:rsidRDefault="00022476">
                <w:r>
                  <w:rPr>
                    <w:rFonts w:hint="eastAsia"/>
                  </w:rPr>
                  <w:t>学历结构类别</w:t>
                </w:r>
              </w:p>
            </w:tc>
          </w:sdtContent>
        </w:sdt>
        <w:tc>
          <w:tcPr>
            <w:tcW w:w="3304" w:type="dxa"/>
            <w:tcBorders>
              <w:top w:val="nil"/>
              <w:left w:val="nil"/>
              <w:bottom w:val="single" w:sz="4" w:space="0" w:color="auto"/>
              <w:right w:val="single" w:sz="4" w:space="0" w:color="auto"/>
            </w:tcBorders>
            <w:noWrap/>
            <w:vAlign w:val="center"/>
            <w:hideMark/>
          </w:tcPr>
          <w:p w14:paraId="1E60CD59" w14:textId="77777777" w:rsidR="0015090D" w:rsidRDefault="00022476">
            <w:pPr>
              <w:jc w:val="center"/>
            </w:pPr>
            <w:r>
              <w:rPr>
                <w:rFonts w:hint="eastAsia"/>
              </w:rPr>
              <w:t>学历结构人数</w:t>
            </w:r>
          </w:p>
        </w:tc>
      </w:tr>
      <w:tr w:rsidR="0015090D" w14:paraId="50F0E682"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19A0DF36" w14:textId="77777777" w:rsidR="0015090D" w:rsidRDefault="00022476">
            <w:r>
              <w:rPr>
                <w:rFonts w:hint="eastAsia"/>
              </w:rPr>
              <w:t>博士研究生</w:t>
            </w:r>
          </w:p>
        </w:tc>
        <w:tc>
          <w:tcPr>
            <w:tcW w:w="3304" w:type="dxa"/>
            <w:tcBorders>
              <w:top w:val="nil"/>
              <w:left w:val="nil"/>
              <w:bottom w:val="single" w:sz="4" w:space="0" w:color="auto"/>
              <w:right w:val="single" w:sz="4" w:space="0" w:color="auto"/>
            </w:tcBorders>
            <w:noWrap/>
            <w:vAlign w:val="center"/>
            <w:hideMark/>
          </w:tcPr>
          <w:p w14:paraId="4B9FEA6B" w14:textId="1A74BA90" w:rsidR="0015090D" w:rsidRDefault="0060415D">
            <w:pPr>
              <w:jc w:val="right"/>
            </w:pPr>
            <w:r>
              <w:rPr>
                <w:rFonts w:hint="eastAsia"/>
              </w:rPr>
              <w:t>7</w:t>
            </w:r>
          </w:p>
        </w:tc>
      </w:tr>
      <w:tr w:rsidR="0015090D" w14:paraId="76B96805"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44C7E8AF" w14:textId="77777777" w:rsidR="0015090D" w:rsidRDefault="00022476">
            <w:r>
              <w:rPr>
                <w:rFonts w:hint="eastAsia"/>
              </w:rPr>
              <w:t>硕士研究生</w:t>
            </w:r>
          </w:p>
        </w:tc>
        <w:tc>
          <w:tcPr>
            <w:tcW w:w="3304" w:type="dxa"/>
            <w:tcBorders>
              <w:top w:val="nil"/>
              <w:left w:val="nil"/>
              <w:bottom w:val="single" w:sz="4" w:space="0" w:color="auto"/>
              <w:right w:val="single" w:sz="4" w:space="0" w:color="auto"/>
            </w:tcBorders>
            <w:noWrap/>
            <w:vAlign w:val="center"/>
            <w:hideMark/>
          </w:tcPr>
          <w:p w14:paraId="44366B26" w14:textId="0B25E435" w:rsidR="0015090D" w:rsidRDefault="0060415D">
            <w:pPr>
              <w:jc w:val="right"/>
            </w:pPr>
            <w:r>
              <w:rPr>
                <w:rFonts w:hint="eastAsia"/>
              </w:rPr>
              <w:t>8</w:t>
            </w:r>
          </w:p>
        </w:tc>
      </w:tr>
      <w:tr w:rsidR="0015090D" w14:paraId="31B02199"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41D87224" w14:textId="77777777" w:rsidR="0015090D" w:rsidRDefault="00022476">
            <w:r>
              <w:rPr>
                <w:rFonts w:hint="eastAsia"/>
              </w:rPr>
              <w:t>本科</w:t>
            </w:r>
          </w:p>
        </w:tc>
        <w:tc>
          <w:tcPr>
            <w:tcW w:w="3304" w:type="dxa"/>
            <w:tcBorders>
              <w:top w:val="nil"/>
              <w:left w:val="nil"/>
              <w:bottom w:val="single" w:sz="4" w:space="0" w:color="auto"/>
              <w:right w:val="single" w:sz="4" w:space="0" w:color="auto"/>
            </w:tcBorders>
            <w:noWrap/>
            <w:vAlign w:val="center"/>
            <w:hideMark/>
          </w:tcPr>
          <w:p w14:paraId="279F9F54" w14:textId="1C7052E8" w:rsidR="0015090D" w:rsidRDefault="0060415D">
            <w:pPr>
              <w:jc w:val="right"/>
            </w:pPr>
            <w:r>
              <w:rPr>
                <w:rFonts w:hint="eastAsia"/>
              </w:rPr>
              <w:t>25</w:t>
            </w:r>
          </w:p>
        </w:tc>
      </w:tr>
      <w:tr w:rsidR="0015090D" w14:paraId="01181453"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4D05BA61" w14:textId="77777777" w:rsidR="0015090D" w:rsidRDefault="00022476">
            <w:r>
              <w:rPr>
                <w:rFonts w:hint="eastAsia"/>
              </w:rPr>
              <w:t>专科</w:t>
            </w:r>
          </w:p>
        </w:tc>
        <w:tc>
          <w:tcPr>
            <w:tcW w:w="3304" w:type="dxa"/>
            <w:tcBorders>
              <w:top w:val="nil"/>
              <w:left w:val="nil"/>
              <w:bottom w:val="single" w:sz="4" w:space="0" w:color="auto"/>
              <w:right w:val="single" w:sz="4" w:space="0" w:color="auto"/>
            </w:tcBorders>
            <w:noWrap/>
            <w:vAlign w:val="center"/>
            <w:hideMark/>
          </w:tcPr>
          <w:p w14:paraId="6FCC063C" w14:textId="75AFC270" w:rsidR="0015090D" w:rsidRDefault="0060415D">
            <w:pPr>
              <w:jc w:val="right"/>
            </w:pPr>
            <w:r>
              <w:rPr>
                <w:rFonts w:hint="eastAsia"/>
              </w:rPr>
              <w:t>35</w:t>
            </w:r>
          </w:p>
        </w:tc>
      </w:tr>
      <w:tr w:rsidR="0015090D" w14:paraId="5E198CEB"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13D0769E" w14:textId="77777777" w:rsidR="0015090D" w:rsidRDefault="00022476">
            <w:r>
              <w:rPr>
                <w:rFonts w:hint="eastAsia"/>
              </w:rPr>
              <w:t>高中及以下</w:t>
            </w:r>
          </w:p>
        </w:tc>
        <w:tc>
          <w:tcPr>
            <w:tcW w:w="3304" w:type="dxa"/>
            <w:tcBorders>
              <w:top w:val="nil"/>
              <w:left w:val="nil"/>
              <w:bottom w:val="single" w:sz="4" w:space="0" w:color="auto"/>
              <w:right w:val="single" w:sz="4" w:space="0" w:color="auto"/>
            </w:tcBorders>
            <w:noWrap/>
            <w:vAlign w:val="center"/>
            <w:hideMark/>
          </w:tcPr>
          <w:p w14:paraId="3F63434C" w14:textId="4845F270" w:rsidR="0015090D" w:rsidRDefault="0060415D">
            <w:pPr>
              <w:jc w:val="right"/>
            </w:pPr>
            <w:r>
              <w:rPr>
                <w:rFonts w:hint="eastAsia"/>
              </w:rPr>
              <w:t>32</w:t>
            </w:r>
          </w:p>
        </w:tc>
      </w:tr>
      <w:tr w:rsidR="0015090D" w14:paraId="50ACE017" w14:textId="77777777">
        <w:trPr>
          <w:trHeight w:val="270"/>
          <w:jc w:val="center"/>
        </w:trPr>
        <w:sdt>
          <w:sdtPr>
            <w:tag w:val="_PLD_10352dc928264c50aa8776e0ae8ec569"/>
            <w:id w:val="-1605569346"/>
          </w:sdtPr>
          <w:sdtContent>
            <w:tc>
              <w:tcPr>
                <w:tcW w:w="9049" w:type="dxa"/>
                <w:gridSpan w:val="2"/>
                <w:tcBorders>
                  <w:top w:val="nil"/>
                  <w:left w:val="single" w:sz="4" w:space="0" w:color="auto"/>
                  <w:bottom w:val="single" w:sz="4" w:space="0" w:color="auto"/>
                  <w:right w:val="single" w:sz="4" w:space="0" w:color="auto"/>
                </w:tcBorders>
                <w:vAlign w:val="center"/>
                <w:hideMark/>
              </w:tcPr>
              <w:p w14:paraId="153FEE7D" w14:textId="77777777" w:rsidR="0015090D" w:rsidRDefault="00022476">
                <w:pPr>
                  <w:jc w:val="center"/>
                </w:pPr>
                <w:r>
                  <w:rPr>
                    <w:rFonts w:hint="eastAsia"/>
                  </w:rPr>
                  <w:t>研发人员年龄结构</w:t>
                </w:r>
              </w:p>
            </w:tc>
          </w:sdtContent>
        </w:sdt>
      </w:tr>
      <w:tr w:rsidR="0015090D" w14:paraId="7463FF0E" w14:textId="77777777">
        <w:trPr>
          <w:trHeight w:val="270"/>
          <w:jc w:val="center"/>
        </w:trPr>
        <w:sdt>
          <w:sdtPr>
            <w:tag w:val="_PLD_b9dd411387bd4ae4b04fe660cc0aac1b"/>
            <w:id w:val="-2052459069"/>
          </w:sdtPr>
          <w:sdtContent>
            <w:tc>
              <w:tcPr>
                <w:tcW w:w="5744" w:type="dxa"/>
                <w:tcBorders>
                  <w:top w:val="nil"/>
                  <w:left w:val="single" w:sz="4" w:space="0" w:color="auto"/>
                  <w:bottom w:val="single" w:sz="4" w:space="0" w:color="auto"/>
                  <w:right w:val="single" w:sz="4" w:space="0" w:color="auto"/>
                </w:tcBorders>
                <w:vAlign w:val="center"/>
                <w:hideMark/>
              </w:tcPr>
              <w:p w14:paraId="131DB26B" w14:textId="77777777" w:rsidR="0015090D" w:rsidRDefault="00022476">
                <w:r>
                  <w:rPr>
                    <w:rFonts w:hint="eastAsia"/>
                  </w:rPr>
                  <w:t>年龄结构类别</w:t>
                </w:r>
              </w:p>
            </w:tc>
          </w:sdtContent>
        </w:sdt>
        <w:tc>
          <w:tcPr>
            <w:tcW w:w="3304" w:type="dxa"/>
            <w:tcBorders>
              <w:top w:val="nil"/>
              <w:left w:val="nil"/>
              <w:bottom w:val="single" w:sz="4" w:space="0" w:color="auto"/>
              <w:right w:val="single" w:sz="4" w:space="0" w:color="auto"/>
            </w:tcBorders>
            <w:noWrap/>
            <w:vAlign w:val="center"/>
            <w:hideMark/>
          </w:tcPr>
          <w:p w14:paraId="75526119" w14:textId="77777777" w:rsidR="0015090D" w:rsidRDefault="00022476">
            <w:pPr>
              <w:jc w:val="center"/>
            </w:pPr>
            <w:r>
              <w:rPr>
                <w:rFonts w:hint="eastAsia"/>
              </w:rPr>
              <w:t>年龄结构人数</w:t>
            </w:r>
          </w:p>
        </w:tc>
      </w:tr>
      <w:tr w:rsidR="0015090D" w14:paraId="0F6FA867"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3B3CA968" w14:textId="77777777" w:rsidR="0015090D" w:rsidRDefault="00022476">
            <w:r>
              <w:rPr>
                <w:rFonts w:hint="eastAsia"/>
              </w:rPr>
              <w:t>30</w:t>
            </w:r>
            <w:r>
              <w:rPr>
                <w:rFonts w:hint="eastAsia"/>
              </w:rPr>
              <w:t>岁以下（不含</w:t>
            </w:r>
            <w:r>
              <w:rPr>
                <w:rFonts w:hint="eastAsia"/>
              </w:rPr>
              <w:t>30</w:t>
            </w:r>
            <w:r>
              <w:rPr>
                <w:rFonts w:hint="eastAsia"/>
              </w:rPr>
              <w:t>岁）</w:t>
            </w:r>
          </w:p>
        </w:tc>
        <w:tc>
          <w:tcPr>
            <w:tcW w:w="3304" w:type="dxa"/>
            <w:tcBorders>
              <w:top w:val="nil"/>
              <w:left w:val="nil"/>
              <w:bottom w:val="single" w:sz="4" w:space="0" w:color="auto"/>
              <w:right w:val="single" w:sz="4" w:space="0" w:color="auto"/>
            </w:tcBorders>
            <w:noWrap/>
            <w:vAlign w:val="center"/>
            <w:hideMark/>
          </w:tcPr>
          <w:p w14:paraId="213BD539" w14:textId="3E728256" w:rsidR="0015090D" w:rsidRDefault="0060415D">
            <w:pPr>
              <w:jc w:val="right"/>
            </w:pPr>
            <w:r>
              <w:rPr>
                <w:rFonts w:hint="eastAsia"/>
              </w:rPr>
              <w:t>7</w:t>
            </w:r>
          </w:p>
        </w:tc>
      </w:tr>
      <w:tr w:rsidR="0015090D" w14:paraId="551F9875"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499C2FD7" w14:textId="77777777" w:rsidR="0015090D" w:rsidRDefault="00022476">
            <w:r>
              <w:rPr>
                <w:rFonts w:hint="eastAsia"/>
              </w:rPr>
              <w:t>30-40</w:t>
            </w:r>
            <w:r>
              <w:rPr>
                <w:rFonts w:hint="eastAsia"/>
              </w:rPr>
              <w:t>岁（含</w:t>
            </w:r>
            <w:r>
              <w:rPr>
                <w:rFonts w:hint="eastAsia"/>
              </w:rPr>
              <w:t>30</w:t>
            </w:r>
            <w:r>
              <w:rPr>
                <w:rFonts w:hint="eastAsia"/>
              </w:rPr>
              <w:t>岁，不含</w:t>
            </w:r>
            <w:r>
              <w:rPr>
                <w:rFonts w:hint="eastAsia"/>
              </w:rPr>
              <w:t>40</w:t>
            </w:r>
            <w:r>
              <w:rPr>
                <w:rFonts w:hint="eastAsia"/>
              </w:rPr>
              <w:t>岁）</w:t>
            </w:r>
          </w:p>
        </w:tc>
        <w:tc>
          <w:tcPr>
            <w:tcW w:w="3304" w:type="dxa"/>
            <w:tcBorders>
              <w:top w:val="nil"/>
              <w:left w:val="nil"/>
              <w:bottom w:val="single" w:sz="4" w:space="0" w:color="auto"/>
              <w:right w:val="single" w:sz="4" w:space="0" w:color="auto"/>
            </w:tcBorders>
            <w:noWrap/>
            <w:vAlign w:val="center"/>
            <w:hideMark/>
          </w:tcPr>
          <w:p w14:paraId="07E41C55" w14:textId="4AC1A34C" w:rsidR="0015090D" w:rsidRDefault="0060415D">
            <w:pPr>
              <w:jc w:val="right"/>
            </w:pPr>
            <w:r>
              <w:rPr>
                <w:rFonts w:hint="eastAsia"/>
              </w:rPr>
              <w:t>15</w:t>
            </w:r>
          </w:p>
        </w:tc>
      </w:tr>
      <w:tr w:rsidR="0015090D" w14:paraId="297316D6"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3828A775" w14:textId="77777777" w:rsidR="0015090D" w:rsidRDefault="00022476">
            <w:r>
              <w:rPr>
                <w:rFonts w:hint="eastAsia"/>
              </w:rPr>
              <w:t>40-50</w:t>
            </w:r>
            <w:r>
              <w:rPr>
                <w:rFonts w:hint="eastAsia"/>
              </w:rPr>
              <w:t>岁（含</w:t>
            </w:r>
            <w:r>
              <w:rPr>
                <w:rFonts w:hint="eastAsia"/>
              </w:rPr>
              <w:t>40</w:t>
            </w:r>
            <w:r>
              <w:rPr>
                <w:rFonts w:hint="eastAsia"/>
              </w:rPr>
              <w:t>岁，不含</w:t>
            </w:r>
            <w:r>
              <w:rPr>
                <w:rFonts w:hint="eastAsia"/>
              </w:rPr>
              <w:t>50</w:t>
            </w:r>
            <w:r>
              <w:rPr>
                <w:rFonts w:hint="eastAsia"/>
              </w:rPr>
              <w:t>岁）</w:t>
            </w:r>
          </w:p>
        </w:tc>
        <w:tc>
          <w:tcPr>
            <w:tcW w:w="3304" w:type="dxa"/>
            <w:tcBorders>
              <w:top w:val="nil"/>
              <w:left w:val="nil"/>
              <w:bottom w:val="single" w:sz="4" w:space="0" w:color="auto"/>
              <w:right w:val="single" w:sz="4" w:space="0" w:color="auto"/>
            </w:tcBorders>
            <w:noWrap/>
            <w:vAlign w:val="center"/>
            <w:hideMark/>
          </w:tcPr>
          <w:p w14:paraId="0AACFD03" w14:textId="513A675C" w:rsidR="0015090D" w:rsidRDefault="0060415D">
            <w:pPr>
              <w:jc w:val="right"/>
            </w:pPr>
            <w:r>
              <w:rPr>
                <w:rFonts w:hint="eastAsia"/>
              </w:rPr>
              <w:t>24</w:t>
            </w:r>
          </w:p>
        </w:tc>
      </w:tr>
      <w:tr w:rsidR="0015090D" w14:paraId="6A033519"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3F3FD2CE" w14:textId="77777777" w:rsidR="0015090D" w:rsidRDefault="00022476">
            <w:r>
              <w:rPr>
                <w:rFonts w:hint="eastAsia"/>
              </w:rPr>
              <w:t>50-60</w:t>
            </w:r>
            <w:r>
              <w:rPr>
                <w:rFonts w:hint="eastAsia"/>
              </w:rPr>
              <w:t>岁（含</w:t>
            </w:r>
            <w:r>
              <w:rPr>
                <w:rFonts w:hint="eastAsia"/>
              </w:rPr>
              <w:t>50</w:t>
            </w:r>
            <w:r>
              <w:rPr>
                <w:rFonts w:hint="eastAsia"/>
              </w:rPr>
              <w:t>岁，不含</w:t>
            </w:r>
            <w:r>
              <w:rPr>
                <w:rFonts w:hint="eastAsia"/>
              </w:rPr>
              <w:t>60</w:t>
            </w:r>
            <w:r>
              <w:rPr>
                <w:rFonts w:hint="eastAsia"/>
              </w:rPr>
              <w:t>岁）</w:t>
            </w:r>
          </w:p>
        </w:tc>
        <w:tc>
          <w:tcPr>
            <w:tcW w:w="3304" w:type="dxa"/>
            <w:tcBorders>
              <w:top w:val="nil"/>
              <w:left w:val="nil"/>
              <w:bottom w:val="single" w:sz="4" w:space="0" w:color="auto"/>
              <w:right w:val="single" w:sz="4" w:space="0" w:color="auto"/>
            </w:tcBorders>
            <w:noWrap/>
            <w:vAlign w:val="center"/>
            <w:hideMark/>
          </w:tcPr>
          <w:p w14:paraId="0E86F21F" w14:textId="295CD521" w:rsidR="0015090D" w:rsidRDefault="0060415D">
            <w:pPr>
              <w:jc w:val="right"/>
            </w:pPr>
            <w:r>
              <w:rPr>
                <w:rFonts w:hint="eastAsia"/>
              </w:rPr>
              <w:t>36</w:t>
            </w:r>
          </w:p>
        </w:tc>
      </w:tr>
      <w:tr w:rsidR="0015090D" w14:paraId="79E72C63" w14:textId="77777777">
        <w:trPr>
          <w:trHeight w:val="270"/>
          <w:jc w:val="center"/>
        </w:trPr>
        <w:tc>
          <w:tcPr>
            <w:tcW w:w="5744" w:type="dxa"/>
            <w:tcBorders>
              <w:top w:val="nil"/>
              <w:left w:val="single" w:sz="4" w:space="0" w:color="auto"/>
              <w:bottom w:val="single" w:sz="4" w:space="0" w:color="auto"/>
              <w:right w:val="single" w:sz="4" w:space="0" w:color="auto"/>
            </w:tcBorders>
            <w:vAlign w:val="center"/>
            <w:hideMark/>
          </w:tcPr>
          <w:p w14:paraId="1818F5DF" w14:textId="77777777" w:rsidR="0015090D" w:rsidRDefault="00022476">
            <w:r>
              <w:rPr>
                <w:rFonts w:hint="eastAsia"/>
              </w:rPr>
              <w:t>60</w:t>
            </w:r>
            <w:r>
              <w:rPr>
                <w:rFonts w:hint="eastAsia"/>
              </w:rPr>
              <w:t>岁及以上</w:t>
            </w:r>
          </w:p>
        </w:tc>
        <w:tc>
          <w:tcPr>
            <w:tcW w:w="3304" w:type="dxa"/>
            <w:tcBorders>
              <w:top w:val="nil"/>
              <w:left w:val="nil"/>
              <w:bottom w:val="single" w:sz="4" w:space="0" w:color="auto"/>
              <w:right w:val="single" w:sz="4" w:space="0" w:color="auto"/>
            </w:tcBorders>
            <w:noWrap/>
            <w:vAlign w:val="center"/>
            <w:hideMark/>
          </w:tcPr>
          <w:p w14:paraId="109D342C" w14:textId="7EADE371" w:rsidR="0015090D" w:rsidRDefault="0060415D">
            <w:pPr>
              <w:jc w:val="right"/>
            </w:pPr>
            <w:r>
              <w:rPr>
                <w:rFonts w:hint="eastAsia"/>
              </w:rPr>
              <w:t>25</w:t>
            </w:r>
          </w:p>
        </w:tc>
      </w:tr>
    </w:tbl>
    <w:p w14:paraId="349EB8D8" w14:textId="77777777" w:rsidR="0015090D" w:rsidRDefault="0015090D"/>
    <w:bookmarkEnd w:id="65"/>
    <w:p w14:paraId="4825F914" w14:textId="77777777" w:rsidR="0015090D" w:rsidRDefault="00022476">
      <w:pPr>
        <w:pStyle w:val="ac"/>
        <w:numPr>
          <w:ilvl w:val="0"/>
          <w:numId w:val="99"/>
        </w:numPr>
        <w:spacing w:before="60" w:after="60"/>
        <w:ind w:firstLineChars="0"/>
        <w:rPr>
          <w:rStyle w:val="50"/>
          <w:szCs w:val="21"/>
        </w:rPr>
      </w:pPr>
      <w:r>
        <w:rPr>
          <w:rStyle w:val="50"/>
          <w:szCs w:val="21"/>
        </w:rPr>
        <w:t>情况说明</w:t>
      </w:r>
    </w:p>
    <w:sdt>
      <w:sdtPr>
        <w:rPr>
          <w:rStyle w:val="50"/>
          <w:b w:val="0"/>
          <w:szCs w:val="21"/>
        </w:rPr>
        <w:alias w:val="是否适用：研发投入情况说明[双击切换]"/>
        <w:tag w:val="_GBC_b983f5c63407411d82434ca6547deae8"/>
        <w:id w:val="-1742011168"/>
        <w:placeholder>
          <w:docPart w:val="GBC22222222222222222222222222222"/>
        </w:placeholder>
      </w:sdtPr>
      <w:sdtContent>
        <w:p w14:paraId="426E73CC" w14:textId="1895FCA2" w:rsidR="0015090D" w:rsidRDefault="00022476" w:rsidP="00F32AC1">
          <w:pPr>
            <w:spacing w:before="60" w:after="60"/>
            <w:rPr>
              <w:rStyle w:val="50"/>
              <w:szCs w:val="21"/>
            </w:rPr>
          </w:pPr>
          <w:r>
            <w:rPr>
              <w:rStyle w:val="50"/>
              <w:rFonts w:ascii="宋体" w:hAnsi="宋体"/>
              <w:b w:val="0"/>
              <w:szCs w:val="21"/>
            </w:rPr>
            <w:fldChar w:fldCharType="begin"/>
          </w:r>
          <w:r w:rsidR="00F32AC1">
            <w:rPr>
              <w:rStyle w:val="50"/>
              <w:rFonts w:ascii="宋体" w:hAnsi="宋体" w:hint="eastAsia"/>
              <w:b w:val="0"/>
              <w:szCs w:val="21"/>
            </w:rPr>
            <w:instrText xml:space="preserve">MACROBUTTON  SnrToggleCheckbox □适用 </w:instrText>
          </w:r>
          <w:r>
            <w:rPr>
              <w:rStyle w:val="50"/>
              <w:rFonts w:ascii="宋体" w:hAnsi="宋体"/>
              <w:b w:val="0"/>
              <w:szCs w:val="21"/>
            </w:rPr>
            <w:fldChar w:fldCharType="end"/>
          </w:r>
          <w:r>
            <w:rPr>
              <w:rStyle w:val="50"/>
              <w:rFonts w:ascii="宋体" w:hAnsi="宋体"/>
              <w:b w:val="0"/>
              <w:szCs w:val="21"/>
            </w:rPr>
            <w:fldChar w:fldCharType="begin"/>
          </w:r>
          <w:r w:rsidR="00F32AC1">
            <w:rPr>
              <w:rStyle w:val="50"/>
              <w:rFonts w:ascii="宋体" w:hAnsi="宋体" w:hint="eastAsia"/>
              <w:b w:val="0"/>
              <w:szCs w:val="21"/>
            </w:rPr>
            <w:instrText xml:space="preserve"> MACROBUTTON  SnrToggleCheckbox √不适用 </w:instrText>
          </w:r>
          <w:r>
            <w:rPr>
              <w:rStyle w:val="50"/>
              <w:rFonts w:ascii="宋体" w:hAnsi="宋体"/>
              <w:b w:val="0"/>
              <w:szCs w:val="21"/>
            </w:rPr>
            <w:fldChar w:fldCharType="end"/>
          </w:r>
        </w:p>
      </w:sdtContent>
    </w:sdt>
    <w:p w14:paraId="225D265D" w14:textId="77777777" w:rsidR="0015090D" w:rsidRDefault="0015090D">
      <w:pPr>
        <w:rPr>
          <w:rStyle w:val="50"/>
          <w:b w:val="0"/>
          <w:bCs w:val="0"/>
          <w:szCs w:val="21"/>
        </w:rPr>
      </w:pPr>
    </w:p>
    <w:p w14:paraId="6A957BAC" w14:textId="77777777" w:rsidR="0015090D" w:rsidRDefault="00022476">
      <w:pPr>
        <w:pStyle w:val="ac"/>
        <w:numPr>
          <w:ilvl w:val="0"/>
          <w:numId w:val="99"/>
        </w:numPr>
        <w:spacing w:before="60" w:after="60"/>
        <w:ind w:firstLineChars="0"/>
        <w:rPr>
          <w:rStyle w:val="50"/>
          <w:szCs w:val="21"/>
        </w:rPr>
      </w:pPr>
      <w:bookmarkStart w:id="66" w:name="_Hlk89876701"/>
      <w:r>
        <w:rPr>
          <w:rStyle w:val="50"/>
          <w:rFonts w:hint="eastAsia"/>
          <w:szCs w:val="21"/>
        </w:rPr>
        <w:t>研发人员构成发生重大变化的原因及对公司未来发展的影响</w:t>
      </w:r>
    </w:p>
    <w:p w14:paraId="0A017049" w14:textId="32CF23FF" w:rsidR="0015090D" w:rsidRDefault="00000000" w:rsidP="00F32AC1">
      <w:pPr>
        <w:spacing w:before="60" w:after="60"/>
        <w:rPr>
          <w:rStyle w:val="5Char2"/>
          <w:b w:val="0"/>
          <w:szCs w:val="21"/>
        </w:rPr>
      </w:pPr>
      <w:sdt>
        <w:sdtPr>
          <w:rPr>
            <w:rStyle w:val="5Char2"/>
            <w:b w:val="0"/>
            <w:szCs w:val="21"/>
          </w:rPr>
          <w:alias w:val="是否适用：研发人员构成发生重大变化的原因及对公司未来发展的影响 [双击切换]"/>
          <w:tag w:val="_GBC_03b44883afff4742a08c198d082c26b3"/>
          <w:id w:val="805277106"/>
          <w:placeholder>
            <w:docPart w:val="GBC22222222222222222222222222222"/>
          </w:placeholder>
        </w:sdtPr>
        <w:sdtContent>
          <w:r w:rsidR="00022476">
            <w:rPr>
              <w:rStyle w:val="5Char2"/>
              <w:rFonts w:ascii="宋体" w:hAnsi="宋体"/>
              <w:b w:val="0"/>
              <w:szCs w:val="21"/>
            </w:rPr>
            <w:fldChar w:fldCharType="begin"/>
          </w:r>
          <w:r w:rsidR="00F32AC1">
            <w:rPr>
              <w:rStyle w:val="5Char2"/>
              <w:rFonts w:ascii="宋体" w:hAnsi="宋体" w:hint="eastAsia"/>
              <w:b w:val="0"/>
              <w:szCs w:val="21"/>
            </w:rPr>
            <w:instrText xml:space="preserve"> MACROBUTTON  SnrToggleCheckbox □适用 </w:instrText>
          </w:r>
          <w:r w:rsidR="00022476">
            <w:rPr>
              <w:rStyle w:val="5Char2"/>
              <w:rFonts w:ascii="宋体" w:hAnsi="宋体"/>
              <w:b w:val="0"/>
              <w:szCs w:val="21"/>
            </w:rPr>
            <w:fldChar w:fldCharType="end"/>
          </w:r>
          <w:r w:rsidR="00022476">
            <w:rPr>
              <w:rStyle w:val="5Char2"/>
              <w:rFonts w:ascii="宋体" w:hAnsi="宋体"/>
              <w:b w:val="0"/>
              <w:szCs w:val="21"/>
            </w:rPr>
            <w:fldChar w:fldCharType="begin"/>
          </w:r>
          <w:r w:rsidR="00F32AC1">
            <w:rPr>
              <w:rStyle w:val="5Char2"/>
              <w:rFonts w:ascii="宋体" w:hAnsi="宋体" w:hint="eastAsia"/>
              <w:b w:val="0"/>
              <w:szCs w:val="21"/>
            </w:rPr>
            <w:instrText xml:space="preserve"> MACROBUTTON  SnrToggleCheckbox √不适用 </w:instrText>
          </w:r>
          <w:r w:rsidR="00022476">
            <w:rPr>
              <w:rStyle w:val="5Char2"/>
              <w:rFonts w:ascii="宋体" w:hAnsi="宋体"/>
              <w:b w:val="0"/>
              <w:szCs w:val="21"/>
            </w:rPr>
            <w:fldChar w:fldCharType="end"/>
          </w:r>
        </w:sdtContent>
      </w:sdt>
    </w:p>
    <w:p w14:paraId="743D5617" w14:textId="77777777" w:rsidR="0015090D" w:rsidRDefault="0015090D"/>
    <w:bookmarkEnd w:id="66"/>
    <w:p w14:paraId="701CABAF" w14:textId="77777777" w:rsidR="0015090D" w:rsidRDefault="00022476">
      <w:pPr>
        <w:pStyle w:val="4"/>
        <w:numPr>
          <w:ilvl w:val="0"/>
          <w:numId w:val="59"/>
        </w:numPr>
        <w:rPr>
          <w:rFonts w:hint="eastAsia"/>
        </w:rPr>
      </w:pPr>
      <w:r>
        <w:rPr>
          <w:rFonts w:hint="eastAsia"/>
        </w:rPr>
        <w:t>现金流</w:t>
      </w:r>
    </w:p>
    <w:sdt>
      <w:sdtPr>
        <w:alias w:val="是否适用：现金流[双击切换]"/>
        <w:tag w:val="_GBC_3340f2fc4f854cc1882e18412cf992f6"/>
        <w:id w:val="-1560004059"/>
        <w:placeholder>
          <w:docPart w:val="GBC22222222222222222222222222222"/>
        </w:placeholder>
      </w:sdtPr>
      <w:sdtContent>
        <w:p w14:paraId="108A9D14" w14:textId="1B9552AD" w:rsidR="0015090D" w:rsidRDefault="00022476" w:rsidP="00F32AC1">
          <w:r>
            <w:rPr>
              <w:rFonts w:ascii="宋体" w:hAnsi="宋体"/>
            </w:rPr>
            <w:fldChar w:fldCharType="begin"/>
          </w:r>
          <w:r w:rsidR="00F32AC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F32AC1">
            <w:rPr>
              <w:rFonts w:ascii="宋体" w:hAnsi="宋体" w:hint="eastAsia"/>
            </w:rPr>
            <w:instrText xml:space="preserve"> MACROBUTTON  SnrToggleCheckbox √不适用 </w:instrText>
          </w:r>
          <w:r>
            <w:rPr>
              <w:rFonts w:ascii="宋体" w:hAnsi="宋体"/>
            </w:rPr>
            <w:fldChar w:fldCharType="end"/>
          </w:r>
        </w:p>
      </w:sdtContent>
    </w:sdt>
    <w:p w14:paraId="30B8BCDE" w14:textId="77777777" w:rsidR="0015090D" w:rsidRDefault="0015090D"/>
    <w:p w14:paraId="3A3257C2" w14:textId="77777777" w:rsidR="0015090D" w:rsidRDefault="00022476">
      <w:pPr>
        <w:pStyle w:val="3"/>
        <w:numPr>
          <w:ilvl w:val="0"/>
          <w:numId w:val="8"/>
        </w:numPr>
        <w:ind w:left="369" w:hangingChars="175" w:hanging="369"/>
        <w:rPr>
          <w:szCs w:val="21"/>
        </w:rPr>
      </w:pPr>
      <w:r>
        <w:rPr>
          <w:rFonts w:hint="eastAsia"/>
          <w:szCs w:val="21"/>
        </w:rPr>
        <w:t>非主营业务导致利润重大变化的说明</w:t>
      </w:r>
    </w:p>
    <w:sdt>
      <w:sdtPr>
        <w:alias w:val="是否适用：非主营业务来源分析[双击切换]"/>
        <w:tag w:val="_GBC_e76b46ce658b44e591e71db49febe73d"/>
        <w:id w:val="-1975436023"/>
        <w:placeholder>
          <w:docPart w:val="GBC22222222222222222222222222222"/>
        </w:placeholder>
      </w:sdtPr>
      <w:sdtContent>
        <w:p w14:paraId="7388095A" w14:textId="12088564" w:rsidR="0015090D" w:rsidRDefault="00022476" w:rsidP="00F32AC1">
          <w:r>
            <w:rPr>
              <w:rFonts w:ascii="宋体" w:hAnsi="宋体"/>
            </w:rPr>
            <w:fldChar w:fldCharType="begin"/>
          </w:r>
          <w:r w:rsidR="00F32AC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F32AC1">
            <w:rPr>
              <w:rFonts w:ascii="宋体" w:hAnsi="宋体" w:hint="eastAsia"/>
            </w:rPr>
            <w:instrText xml:space="preserve"> MACROBUTTON  SnrToggleCheckbox √不适用 </w:instrText>
          </w:r>
          <w:r>
            <w:rPr>
              <w:rFonts w:ascii="宋体" w:hAnsi="宋体"/>
            </w:rPr>
            <w:fldChar w:fldCharType="end"/>
          </w:r>
        </w:p>
      </w:sdtContent>
    </w:sdt>
    <w:p w14:paraId="44DBA55A" w14:textId="77777777" w:rsidR="0015090D" w:rsidRDefault="0015090D"/>
    <w:p w14:paraId="396337A6" w14:textId="77777777" w:rsidR="0015090D" w:rsidRDefault="00022476">
      <w:pPr>
        <w:pStyle w:val="3"/>
        <w:numPr>
          <w:ilvl w:val="0"/>
          <w:numId w:val="8"/>
        </w:numPr>
        <w:rPr>
          <w:szCs w:val="21"/>
        </w:rPr>
      </w:pPr>
      <w:r>
        <w:rPr>
          <w:szCs w:val="21"/>
        </w:rPr>
        <w:t>资产、负债情况分析</w:t>
      </w:r>
    </w:p>
    <w:p w14:paraId="2E5ABFDC" w14:textId="77777777" w:rsidR="0015090D" w:rsidRDefault="00000000">
      <w:sdt>
        <w:sdtPr>
          <w:rPr>
            <w:rFonts w:hint="eastAsia"/>
          </w:rPr>
          <w:alias w:val="是否适用：资产、负债情况分析[双击切换]"/>
          <w:tag w:val="_GBC_73f72b786f764d01bef1bb70d2d6e5c6"/>
          <w:id w:val="-1458407150"/>
          <w:lock w:val="contentLocked"/>
          <w:placeholder>
            <w:docPart w:val="GBC22222222222222222222222222222"/>
          </w:placeholder>
        </w:sdtPr>
        <w:sdtContent>
          <w:r w:rsidR="00022476">
            <w:rPr>
              <w:rFonts w:ascii="宋体" w:hAnsi="宋体"/>
            </w:rPr>
            <w:fldChar w:fldCharType="begin"/>
          </w:r>
          <w:r w:rsidR="00022476">
            <w:rPr>
              <w:rFonts w:ascii="宋体" w:hAnsi="宋体"/>
            </w:rPr>
            <w:instrText xml:space="preserve"> </w:instrText>
          </w:r>
          <w:r w:rsidR="00022476">
            <w:rPr>
              <w:rFonts w:ascii="宋体" w:hAnsi="宋体" w:hint="eastAsia"/>
            </w:rPr>
            <w:instrText xml:space="preserve">MACROBUTTON  SnrToggleCheckbox √适用 </w:instrText>
          </w:r>
          <w:r w:rsidR="00022476">
            <w:rPr>
              <w:rFonts w:ascii="宋体" w:hAnsi="宋体"/>
            </w:rPr>
            <w:instrText xml:space="preserve">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6A7F2B9E" w14:textId="77777777" w:rsidR="0015090D" w:rsidRDefault="00022476">
      <w:pPr>
        <w:pStyle w:val="4"/>
        <w:numPr>
          <w:ilvl w:val="0"/>
          <w:numId w:val="61"/>
        </w:numPr>
        <w:rPr>
          <w:rFonts w:hint="eastAsia"/>
        </w:rPr>
      </w:pPr>
      <w:r>
        <w:t>资产</w:t>
      </w:r>
      <w:r>
        <w:rPr>
          <w:rFonts w:hint="eastAsia"/>
        </w:rPr>
        <w:t>及</w:t>
      </w:r>
      <w:r>
        <w:t>负债</w:t>
      </w:r>
      <w:r>
        <w:rPr>
          <w:rFonts w:hint="eastAsia"/>
          <w:szCs w:val="21"/>
        </w:rPr>
        <w:t>状</w:t>
      </w:r>
      <w:r>
        <w:rPr>
          <w:szCs w:val="21"/>
        </w:rPr>
        <w:t>况</w:t>
      </w:r>
    </w:p>
    <w:p w14:paraId="2BB93E4A" w14:textId="77777777" w:rsidR="0015090D" w:rsidRDefault="00022476">
      <w:pPr>
        <w:wordWrap w:val="0"/>
        <w:jc w:val="right"/>
      </w:pPr>
      <w:r>
        <w:rPr>
          <w:rFonts w:hint="eastAsia"/>
        </w:rPr>
        <w:t>单位：</w:t>
      </w:r>
      <w:sdt>
        <w:sdtPr>
          <w:rPr>
            <w:rFonts w:hint="eastAsia"/>
          </w:rPr>
          <w:alias w:val="单位：资产负债状况分析"/>
          <w:tag w:val="_GBC_f016c1cffd884dd784e4fb134fd0d4df"/>
          <w:id w:val="2857053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资产负债状况分析"/>
          <w:tag w:val="_GBC_18960409397a4cf093654b8114508f4b"/>
          <w:id w:val="-19887815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10490" w:type="dxa"/>
        <w:tblInd w:w="-601" w:type="dxa"/>
        <w:tblLayout w:type="fixed"/>
        <w:tblLook w:val="04A0" w:firstRow="1" w:lastRow="0" w:firstColumn="1" w:lastColumn="0" w:noHBand="0" w:noVBand="1"/>
      </w:tblPr>
      <w:tblGrid>
        <w:gridCol w:w="2836"/>
        <w:gridCol w:w="2268"/>
        <w:gridCol w:w="850"/>
        <w:gridCol w:w="1843"/>
        <w:gridCol w:w="850"/>
        <w:gridCol w:w="1134"/>
        <w:gridCol w:w="709"/>
      </w:tblGrid>
      <w:tr w:rsidR="0015090D" w14:paraId="713CF3B3" w14:textId="77777777" w:rsidTr="002E708F">
        <w:trPr>
          <w:trHeight w:val="180"/>
        </w:trPr>
        <w:sdt>
          <w:sdtPr>
            <w:tag w:val="_PLD_8f1f37d9a09f4bf3a8f4c407297e58ed"/>
            <w:id w:val="-1325505226"/>
          </w:sdtPr>
          <w:sdtContent>
            <w:tc>
              <w:tcPr>
                <w:tcW w:w="2836" w:type="dxa"/>
                <w:vAlign w:val="center"/>
              </w:tcPr>
              <w:p w14:paraId="7C977A51" w14:textId="77777777" w:rsidR="0015090D" w:rsidRDefault="00022476">
                <w:pPr>
                  <w:jc w:val="center"/>
                  <w:rPr>
                    <w:rStyle w:val="50"/>
                    <w:szCs w:val="21"/>
                  </w:rPr>
                </w:pPr>
                <w:r>
                  <w:t>项目名称</w:t>
                </w:r>
              </w:p>
            </w:tc>
          </w:sdtContent>
        </w:sdt>
        <w:sdt>
          <w:sdtPr>
            <w:tag w:val="_PLD_a4c00a3d0d0a42e28bc6a14dd6d26320"/>
            <w:id w:val="298196915"/>
          </w:sdtPr>
          <w:sdtContent>
            <w:tc>
              <w:tcPr>
                <w:tcW w:w="2268" w:type="dxa"/>
                <w:vAlign w:val="center"/>
              </w:tcPr>
              <w:p w14:paraId="5A3C62AC" w14:textId="77777777" w:rsidR="0015090D" w:rsidRDefault="00022476">
                <w:pPr>
                  <w:jc w:val="center"/>
                  <w:rPr>
                    <w:rStyle w:val="50"/>
                    <w:szCs w:val="21"/>
                  </w:rPr>
                </w:pPr>
                <w:r>
                  <w:t>本期期末数</w:t>
                </w:r>
              </w:p>
            </w:tc>
          </w:sdtContent>
        </w:sdt>
        <w:sdt>
          <w:sdtPr>
            <w:tag w:val="_PLD_17de20223ad64b528b824744807b0036"/>
            <w:id w:val="1966232623"/>
          </w:sdtPr>
          <w:sdtContent>
            <w:tc>
              <w:tcPr>
                <w:tcW w:w="850" w:type="dxa"/>
                <w:vAlign w:val="center"/>
              </w:tcPr>
              <w:p w14:paraId="59A23407" w14:textId="77777777" w:rsidR="0015090D" w:rsidRDefault="00022476">
                <w:pPr>
                  <w:jc w:val="center"/>
                  <w:rPr>
                    <w:rStyle w:val="50"/>
                    <w:szCs w:val="21"/>
                  </w:rPr>
                </w:pPr>
                <w:r>
                  <w:t>本期期末数占总资产的比例（</w:t>
                </w:r>
                <w:r>
                  <w:t>%</w:t>
                </w:r>
                <w:r>
                  <w:t>）</w:t>
                </w:r>
              </w:p>
            </w:tc>
          </w:sdtContent>
        </w:sdt>
        <w:sdt>
          <w:sdtPr>
            <w:tag w:val="_PLD_d1b9e9483c3a41358f877758b5adb0fb"/>
            <w:id w:val="-378172050"/>
          </w:sdtPr>
          <w:sdtContent>
            <w:tc>
              <w:tcPr>
                <w:tcW w:w="1843" w:type="dxa"/>
                <w:vAlign w:val="center"/>
              </w:tcPr>
              <w:p w14:paraId="3EB2DEB0" w14:textId="77777777" w:rsidR="0015090D" w:rsidRDefault="00022476">
                <w:pPr>
                  <w:jc w:val="center"/>
                  <w:rPr>
                    <w:rStyle w:val="50"/>
                    <w:szCs w:val="21"/>
                  </w:rPr>
                </w:pPr>
                <w:r>
                  <w:t>上期期末数</w:t>
                </w:r>
              </w:p>
            </w:tc>
          </w:sdtContent>
        </w:sdt>
        <w:sdt>
          <w:sdtPr>
            <w:tag w:val="_PLD_3a8a8577e1a84f26856a900f7202f9a8"/>
            <w:id w:val="484986070"/>
          </w:sdtPr>
          <w:sdtContent>
            <w:tc>
              <w:tcPr>
                <w:tcW w:w="850" w:type="dxa"/>
                <w:vAlign w:val="center"/>
              </w:tcPr>
              <w:p w14:paraId="6F15E039" w14:textId="77777777" w:rsidR="0015090D" w:rsidRDefault="00022476">
                <w:pPr>
                  <w:jc w:val="center"/>
                  <w:rPr>
                    <w:rStyle w:val="50"/>
                    <w:szCs w:val="21"/>
                  </w:rPr>
                </w:pPr>
                <w:r>
                  <w:t>上期期末数占总资产的比例（</w:t>
                </w:r>
                <w:r>
                  <w:t>%</w:t>
                </w:r>
                <w:r>
                  <w:t>）</w:t>
                </w:r>
              </w:p>
            </w:tc>
          </w:sdtContent>
        </w:sdt>
        <w:sdt>
          <w:sdtPr>
            <w:tag w:val="_PLD_8af1894621b84d44aec1deba51e3a7da"/>
            <w:id w:val="39559858"/>
          </w:sdtPr>
          <w:sdtContent>
            <w:tc>
              <w:tcPr>
                <w:tcW w:w="1134" w:type="dxa"/>
                <w:vAlign w:val="center"/>
              </w:tcPr>
              <w:p w14:paraId="3547E631" w14:textId="77777777" w:rsidR="0015090D" w:rsidRDefault="00022476">
                <w:pPr>
                  <w:jc w:val="center"/>
                  <w:rPr>
                    <w:rStyle w:val="50"/>
                    <w:szCs w:val="21"/>
                  </w:rPr>
                </w:pPr>
                <w:r>
                  <w:t>本期期末金额较上期期末变动比例（</w:t>
                </w:r>
                <w:r>
                  <w:t>%</w:t>
                </w:r>
                <w:r>
                  <w:t>）</w:t>
                </w:r>
              </w:p>
            </w:tc>
          </w:sdtContent>
        </w:sdt>
        <w:sdt>
          <w:sdtPr>
            <w:tag w:val="_PLD_495436d1d45e4a9391194459a895631e"/>
            <w:id w:val="-306013528"/>
          </w:sdtPr>
          <w:sdtContent>
            <w:tc>
              <w:tcPr>
                <w:tcW w:w="709" w:type="dxa"/>
                <w:vAlign w:val="center"/>
              </w:tcPr>
              <w:p w14:paraId="2256A677" w14:textId="77777777" w:rsidR="0015090D" w:rsidRDefault="00022476">
                <w:pPr>
                  <w:jc w:val="center"/>
                  <w:rPr>
                    <w:rStyle w:val="50"/>
                    <w:szCs w:val="21"/>
                  </w:rPr>
                </w:pPr>
                <w:r>
                  <w:t>情况说明</w:t>
                </w:r>
              </w:p>
            </w:tc>
          </w:sdtContent>
        </w:sdt>
      </w:tr>
      <w:tr w:rsidR="00517994" w14:paraId="59E7A82B" w14:textId="77777777" w:rsidTr="002E708F">
        <w:trPr>
          <w:trHeight w:val="135"/>
        </w:trPr>
        <w:tc>
          <w:tcPr>
            <w:tcW w:w="2836" w:type="dxa"/>
          </w:tcPr>
          <w:p w14:paraId="4A5E1D60" w14:textId="7C8C1DD0" w:rsidR="00517994" w:rsidRDefault="00517994" w:rsidP="00517994">
            <w:r>
              <w:rPr>
                <w:rFonts w:hint="eastAsia"/>
              </w:rPr>
              <w:t>货币资金</w:t>
            </w:r>
          </w:p>
        </w:tc>
        <w:tc>
          <w:tcPr>
            <w:tcW w:w="2268" w:type="dxa"/>
            <w:vAlign w:val="center"/>
          </w:tcPr>
          <w:p w14:paraId="1799D5C0" w14:textId="4B1A5F57" w:rsidR="00517994" w:rsidRPr="00414055" w:rsidRDefault="00F60846" w:rsidP="00517994">
            <w:pPr>
              <w:jc w:val="right"/>
            </w:pPr>
            <w:r w:rsidRPr="00414055">
              <w:t>439,939,019.02</w:t>
            </w:r>
          </w:p>
        </w:tc>
        <w:tc>
          <w:tcPr>
            <w:tcW w:w="850" w:type="dxa"/>
            <w:vAlign w:val="center"/>
          </w:tcPr>
          <w:p w14:paraId="03A9F37B" w14:textId="4D58952B" w:rsidR="00517994" w:rsidRPr="00414055" w:rsidRDefault="00517994" w:rsidP="00517994">
            <w:pPr>
              <w:jc w:val="right"/>
            </w:pPr>
            <w:r w:rsidRPr="00414055">
              <w:rPr>
                <w:color w:val="000000"/>
              </w:rPr>
              <w:t>6.59</w:t>
            </w:r>
          </w:p>
        </w:tc>
        <w:tc>
          <w:tcPr>
            <w:tcW w:w="1843" w:type="dxa"/>
          </w:tcPr>
          <w:p w14:paraId="29EE6929" w14:textId="4D6D122E" w:rsidR="00517994" w:rsidRPr="00414055" w:rsidRDefault="00517994" w:rsidP="00517994">
            <w:pPr>
              <w:jc w:val="right"/>
            </w:pPr>
            <w:r w:rsidRPr="00414055">
              <w:rPr>
                <w:rFonts w:hint="eastAsia"/>
              </w:rPr>
              <w:t>414,493,565.40</w:t>
            </w:r>
          </w:p>
        </w:tc>
        <w:tc>
          <w:tcPr>
            <w:tcW w:w="850" w:type="dxa"/>
            <w:vAlign w:val="center"/>
          </w:tcPr>
          <w:p w14:paraId="3A451B91" w14:textId="6C5F5D87" w:rsidR="00517994" w:rsidRPr="00414055" w:rsidRDefault="00517994" w:rsidP="00517994">
            <w:pPr>
              <w:jc w:val="right"/>
            </w:pPr>
            <w:r w:rsidRPr="00414055">
              <w:rPr>
                <w:rFonts w:hint="eastAsia"/>
              </w:rPr>
              <w:t>6.17</w:t>
            </w:r>
          </w:p>
        </w:tc>
        <w:tc>
          <w:tcPr>
            <w:tcW w:w="1134" w:type="dxa"/>
            <w:vAlign w:val="center"/>
          </w:tcPr>
          <w:p w14:paraId="083F6312" w14:textId="14EF325A" w:rsidR="00517994" w:rsidRPr="00414055" w:rsidRDefault="00517994" w:rsidP="00517994">
            <w:pPr>
              <w:jc w:val="right"/>
            </w:pPr>
            <w:r w:rsidRPr="00414055">
              <w:rPr>
                <w:color w:val="000000"/>
              </w:rPr>
              <w:t>6.14</w:t>
            </w:r>
          </w:p>
        </w:tc>
        <w:tc>
          <w:tcPr>
            <w:tcW w:w="709" w:type="dxa"/>
            <w:vAlign w:val="center"/>
          </w:tcPr>
          <w:p w14:paraId="02C85168" w14:textId="77777777" w:rsidR="00517994" w:rsidRPr="00414055" w:rsidRDefault="00517994" w:rsidP="00517994"/>
        </w:tc>
      </w:tr>
      <w:tr w:rsidR="00517994" w14:paraId="1A318933" w14:textId="77777777" w:rsidTr="002E708F">
        <w:trPr>
          <w:trHeight w:val="135"/>
        </w:trPr>
        <w:tc>
          <w:tcPr>
            <w:tcW w:w="2836" w:type="dxa"/>
          </w:tcPr>
          <w:p w14:paraId="13833E1D" w14:textId="2660AD0D" w:rsidR="00517994" w:rsidRDefault="00517994" w:rsidP="00517994">
            <w:r>
              <w:rPr>
                <w:rFonts w:hint="eastAsia"/>
              </w:rPr>
              <w:t>应收票据</w:t>
            </w:r>
          </w:p>
        </w:tc>
        <w:tc>
          <w:tcPr>
            <w:tcW w:w="2268" w:type="dxa"/>
            <w:vAlign w:val="center"/>
          </w:tcPr>
          <w:p w14:paraId="2CF29143" w14:textId="044EB6B3" w:rsidR="00517994" w:rsidRPr="00414055" w:rsidRDefault="00517994" w:rsidP="00517994">
            <w:pPr>
              <w:jc w:val="right"/>
            </w:pPr>
            <w:r w:rsidRPr="00414055">
              <w:t>23,833.68</w:t>
            </w:r>
          </w:p>
        </w:tc>
        <w:tc>
          <w:tcPr>
            <w:tcW w:w="850" w:type="dxa"/>
            <w:vAlign w:val="center"/>
          </w:tcPr>
          <w:p w14:paraId="70BB900D" w14:textId="60CC1AEB" w:rsidR="00517994" w:rsidRPr="00414055" w:rsidRDefault="00517994" w:rsidP="00517994">
            <w:pPr>
              <w:jc w:val="right"/>
            </w:pPr>
            <w:r w:rsidRPr="00414055">
              <w:rPr>
                <w:color w:val="000000"/>
              </w:rPr>
              <w:t>0</w:t>
            </w:r>
            <w:r w:rsidR="00414055" w:rsidRPr="00414055">
              <w:rPr>
                <w:rFonts w:hint="eastAsia"/>
                <w:color w:val="000000"/>
              </w:rPr>
              <w:t>.0004</w:t>
            </w:r>
          </w:p>
        </w:tc>
        <w:tc>
          <w:tcPr>
            <w:tcW w:w="1843" w:type="dxa"/>
          </w:tcPr>
          <w:p w14:paraId="66924552" w14:textId="2193F6AF" w:rsidR="00517994" w:rsidRPr="00414055" w:rsidRDefault="00517994" w:rsidP="00517994">
            <w:pPr>
              <w:jc w:val="right"/>
            </w:pPr>
            <w:r w:rsidRPr="00414055">
              <w:rPr>
                <w:rFonts w:hint="eastAsia"/>
              </w:rPr>
              <w:t>51,500,000.00</w:t>
            </w:r>
          </w:p>
        </w:tc>
        <w:tc>
          <w:tcPr>
            <w:tcW w:w="850" w:type="dxa"/>
            <w:vAlign w:val="center"/>
          </w:tcPr>
          <w:p w14:paraId="147A4BB5" w14:textId="446B6E1E" w:rsidR="00517994" w:rsidRPr="00414055" w:rsidRDefault="00517994" w:rsidP="00517994">
            <w:pPr>
              <w:jc w:val="right"/>
            </w:pPr>
            <w:r w:rsidRPr="00414055">
              <w:rPr>
                <w:rFonts w:hint="eastAsia"/>
              </w:rPr>
              <w:t>0.77</w:t>
            </w:r>
          </w:p>
        </w:tc>
        <w:tc>
          <w:tcPr>
            <w:tcW w:w="1134" w:type="dxa"/>
            <w:vAlign w:val="center"/>
          </w:tcPr>
          <w:p w14:paraId="32B72E54" w14:textId="376B5274" w:rsidR="00517994" w:rsidRPr="00414055" w:rsidRDefault="00517994" w:rsidP="00517994">
            <w:pPr>
              <w:jc w:val="right"/>
            </w:pPr>
            <w:r w:rsidRPr="00414055">
              <w:rPr>
                <w:color w:val="000000"/>
              </w:rPr>
              <w:t>-99.95</w:t>
            </w:r>
          </w:p>
        </w:tc>
        <w:tc>
          <w:tcPr>
            <w:tcW w:w="709" w:type="dxa"/>
            <w:vAlign w:val="center"/>
          </w:tcPr>
          <w:p w14:paraId="3879229C" w14:textId="77777777" w:rsidR="00517994" w:rsidRPr="00414055" w:rsidRDefault="00517994" w:rsidP="00517994"/>
        </w:tc>
      </w:tr>
      <w:tr w:rsidR="00517994" w14:paraId="38083271" w14:textId="77777777" w:rsidTr="002E708F">
        <w:trPr>
          <w:trHeight w:val="135"/>
        </w:trPr>
        <w:tc>
          <w:tcPr>
            <w:tcW w:w="2836" w:type="dxa"/>
          </w:tcPr>
          <w:p w14:paraId="0C2B846D" w14:textId="65DB8232" w:rsidR="00517994" w:rsidRDefault="00517994" w:rsidP="00517994">
            <w:r>
              <w:rPr>
                <w:rFonts w:hint="eastAsia"/>
              </w:rPr>
              <w:t>应收账款</w:t>
            </w:r>
          </w:p>
        </w:tc>
        <w:tc>
          <w:tcPr>
            <w:tcW w:w="2268" w:type="dxa"/>
            <w:vAlign w:val="center"/>
          </w:tcPr>
          <w:p w14:paraId="7C83FF2B" w14:textId="4C779E62" w:rsidR="00517994" w:rsidRPr="00414055" w:rsidRDefault="00517994" w:rsidP="00517994">
            <w:pPr>
              <w:jc w:val="right"/>
            </w:pPr>
            <w:r w:rsidRPr="00414055">
              <w:t>32,482,966.41</w:t>
            </w:r>
          </w:p>
        </w:tc>
        <w:tc>
          <w:tcPr>
            <w:tcW w:w="850" w:type="dxa"/>
            <w:vAlign w:val="center"/>
          </w:tcPr>
          <w:p w14:paraId="6EE10FF3" w14:textId="1A2138EC" w:rsidR="00517994" w:rsidRPr="00414055" w:rsidRDefault="00517994" w:rsidP="00517994">
            <w:pPr>
              <w:jc w:val="right"/>
            </w:pPr>
            <w:r w:rsidRPr="00414055">
              <w:rPr>
                <w:color w:val="000000"/>
              </w:rPr>
              <w:t>0.49</w:t>
            </w:r>
          </w:p>
        </w:tc>
        <w:tc>
          <w:tcPr>
            <w:tcW w:w="1843" w:type="dxa"/>
          </w:tcPr>
          <w:p w14:paraId="4B2DDCE1" w14:textId="686C46DE" w:rsidR="00517994" w:rsidRPr="00414055" w:rsidRDefault="00517994" w:rsidP="00517994">
            <w:pPr>
              <w:jc w:val="right"/>
            </w:pPr>
            <w:r w:rsidRPr="00414055">
              <w:rPr>
                <w:rFonts w:hint="eastAsia"/>
              </w:rPr>
              <w:t>19,275,030.76</w:t>
            </w:r>
          </w:p>
        </w:tc>
        <w:tc>
          <w:tcPr>
            <w:tcW w:w="850" w:type="dxa"/>
            <w:vAlign w:val="center"/>
          </w:tcPr>
          <w:p w14:paraId="397F8A77" w14:textId="1CE7A7EA" w:rsidR="00517994" w:rsidRPr="00414055" w:rsidRDefault="00517994" w:rsidP="00517994">
            <w:pPr>
              <w:jc w:val="right"/>
            </w:pPr>
            <w:r w:rsidRPr="00414055">
              <w:rPr>
                <w:rFonts w:hint="eastAsia"/>
              </w:rPr>
              <w:t>0.29</w:t>
            </w:r>
          </w:p>
        </w:tc>
        <w:tc>
          <w:tcPr>
            <w:tcW w:w="1134" w:type="dxa"/>
            <w:vAlign w:val="center"/>
          </w:tcPr>
          <w:p w14:paraId="6CEFD231" w14:textId="2B4708FA" w:rsidR="00517994" w:rsidRPr="00414055" w:rsidRDefault="00517994" w:rsidP="00517994">
            <w:pPr>
              <w:jc w:val="right"/>
            </w:pPr>
            <w:r w:rsidRPr="00414055">
              <w:rPr>
                <w:color w:val="000000"/>
              </w:rPr>
              <w:t>68.52</w:t>
            </w:r>
          </w:p>
        </w:tc>
        <w:tc>
          <w:tcPr>
            <w:tcW w:w="709" w:type="dxa"/>
            <w:vAlign w:val="center"/>
          </w:tcPr>
          <w:p w14:paraId="475F8F45" w14:textId="77777777" w:rsidR="00517994" w:rsidRPr="00414055" w:rsidRDefault="00517994" w:rsidP="00517994"/>
        </w:tc>
      </w:tr>
      <w:tr w:rsidR="00517994" w14:paraId="74AD96DC" w14:textId="77777777" w:rsidTr="002E708F">
        <w:trPr>
          <w:trHeight w:val="135"/>
        </w:trPr>
        <w:tc>
          <w:tcPr>
            <w:tcW w:w="2836" w:type="dxa"/>
          </w:tcPr>
          <w:p w14:paraId="6F235B4B" w14:textId="311E9407" w:rsidR="00517994" w:rsidRDefault="00517994" w:rsidP="00517994">
            <w:r>
              <w:rPr>
                <w:rFonts w:hint="eastAsia"/>
              </w:rPr>
              <w:t>预付款项</w:t>
            </w:r>
          </w:p>
        </w:tc>
        <w:tc>
          <w:tcPr>
            <w:tcW w:w="2268" w:type="dxa"/>
            <w:vAlign w:val="center"/>
          </w:tcPr>
          <w:p w14:paraId="3A723DB0" w14:textId="6B48BD57" w:rsidR="00517994" w:rsidRPr="00414055" w:rsidRDefault="00517994" w:rsidP="00517994">
            <w:pPr>
              <w:jc w:val="right"/>
            </w:pPr>
            <w:r w:rsidRPr="00414055">
              <w:t>7,590,566.39</w:t>
            </w:r>
          </w:p>
        </w:tc>
        <w:tc>
          <w:tcPr>
            <w:tcW w:w="850" w:type="dxa"/>
            <w:vAlign w:val="center"/>
          </w:tcPr>
          <w:p w14:paraId="4BB56313" w14:textId="07916877" w:rsidR="00517994" w:rsidRPr="00414055" w:rsidRDefault="00517994" w:rsidP="00517994">
            <w:pPr>
              <w:jc w:val="right"/>
            </w:pPr>
            <w:r w:rsidRPr="00414055">
              <w:rPr>
                <w:color w:val="000000"/>
              </w:rPr>
              <w:t>0.11</w:t>
            </w:r>
          </w:p>
        </w:tc>
        <w:tc>
          <w:tcPr>
            <w:tcW w:w="1843" w:type="dxa"/>
          </w:tcPr>
          <w:p w14:paraId="08A6BD74" w14:textId="7E2179BF" w:rsidR="00517994" w:rsidRPr="00414055" w:rsidRDefault="00517994" w:rsidP="00517994">
            <w:pPr>
              <w:jc w:val="right"/>
            </w:pPr>
            <w:r w:rsidRPr="00414055">
              <w:rPr>
                <w:rFonts w:hint="eastAsia"/>
              </w:rPr>
              <w:t>8,260,092.34</w:t>
            </w:r>
          </w:p>
        </w:tc>
        <w:tc>
          <w:tcPr>
            <w:tcW w:w="850" w:type="dxa"/>
            <w:vAlign w:val="center"/>
          </w:tcPr>
          <w:p w14:paraId="7FBEADAE" w14:textId="65488800" w:rsidR="00517994" w:rsidRPr="00414055" w:rsidRDefault="00517994" w:rsidP="00517994">
            <w:pPr>
              <w:jc w:val="right"/>
            </w:pPr>
            <w:r w:rsidRPr="00414055">
              <w:rPr>
                <w:rFonts w:hint="eastAsia"/>
              </w:rPr>
              <w:t>0.12</w:t>
            </w:r>
          </w:p>
        </w:tc>
        <w:tc>
          <w:tcPr>
            <w:tcW w:w="1134" w:type="dxa"/>
            <w:vAlign w:val="center"/>
          </w:tcPr>
          <w:p w14:paraId="5119E24C" w14:textId="5F303AAE" w:rsidR="00517994" w:rsidRPr="00414055" w:rsidRDefault="00517994" w:rsidP="00517994">
            <w:pPr>
              <w:jc w:val="right"/>
            </w:pPr>
            <w:r w:rsidRPr="00414055">
              <w:rPr>
                <w:color w:val="000000"/>
              </w:rPr>
              <w:t>-8.11</w:t>
            </w:r>
          </w:p>
        </w:tc>
        <w:tc>
          <w:tcPr>
            <w:tcW w:w="709" w:type="dxa"/>
            <w:vAlign w:val="center"/>
          </w:tcPr>
          <w:p w14:paraId="690B61A3" w14:textId="77777777" w:rsidR="00517994" w:rsidRPr="00414055" w:rsidRDefault="00517994" w:rsidP="00517994"/>
        </w:tc>
      </w:tr>
      <w:tr w:rsidR="00517994" w14:paraId="6326BF7E" w14:textId="77777777" w:rsidTr="002E708F">
        <w:trPr>
          <w:trHeight w:val="135"/>
        </w:trPr>
        <w:tc>
          <w:tcPr>
            <w:tcW w:w="2836" w:type="dxa"/>
          </w:tcPr>
          <w:p w14:paraId="7AC8AF0C" w14:textId="7D219E8A" w:rsidR="00517994" w:rsidRDefault="00517994" w:rsidP="00517994">
            <w:r>
              <w:rPr>
                <w:rFonts w:hint="eastAsia"/>
              </w:rPr>
              <w:t>其他应收款</w:t>
            </w:r>
          </w:p>
        </w:tc>
        <w:tc>
          <w:tcPr>
            <w:tcW w:w="2268" w:type="dxa"/>
            <w:vAlign w:val="center"/>
          </w:tcPr>
          <w:p w14:paraId="7FF05B23" w14:textId="2BDD4CC8" w:rsidR="00517994" w:rsidRPr="00414055" w:rsidRDefault="00001DB5" w:rsidP="00517994">
            <w:pPr>
              <w:jc w:val="right"/>
            </w:pPr>
            <w:r w:rsidRPr="00414055">
              <w:t>8,159,517.49</w:t>
            </w:r>
          </w:p>
        </w:tc>
        <w:tc>
          <w:tcPr>
            <w:tcW w:w="850" w:type="dxa"/>
            <w:vAlign w:val="center"/>
          </w:tcPr>
          <w:p w14:paraId="42E5509D" w14:textId="70614F94" w:rsidR="00517994" w:rsidRPr="00414055" w:rsidRDefault="00517994" w:rsidP="00517994">
            <w:pPr>
              <w:jc w:val="right"/>
            </w:pPr>
            <w:r w:rsidRPr="00414055">
              <w:rPr>
                <w:color w:val="000000"/>
              </w:rPr>
              <w:t>0.12</w:t>
            </w:r>
          </w:p>
        </w:tc>
        <w:tc>
          <w:tcPr>
            <w:tcW w:w="1843" w:type="dxa"/>
          </w:tcPr>
          <w:p w14:paraId="72527D76" w14:textId="2A964C55" w:rsidR="00517994" w:rsidRPr="00414055" w:rsidRDefault="00517994" w:rsidP="00517994">
            <w:pPr>
              <w:jc w:val="right"/>
            </w:pPr>
            <w:r w:rsidRPr="00414055">
              <w:rPr>
                <w:rFonts w:hint="eastAsia"/>
              </w:rPr>
              <w:t>28,777,441.68</w:t>
            </w:r>
          </w:p>
        </w:tc>
        <w:tc>
          <w:tcPr>
            <w:tcW w:w="850" w:type="dxa"/>
            <w:vAlign w:val="center"/>
          </w:tcPr>
          <w:p w14:paraId="61A3FD52" w14:textId="62FB14AB" w:rsidR="00517994" w:rsidRPr="00414055" w:rsidRDefault="00517994" w:rsidP="00517994">
            <w:pPr>
              <w:jc w:val="right"/>
            </w:pPr>
            <w:r w:rsidRPr="00414055">
              <w:rPr>
                <w:rFonts w:hint="eastAsia"/>
              </w:rPr>
              <w:t>0.43</w:t>
            </w:r>
          </w:p>
        </w:tc>
        <w:tc>
          <w:tcPr>
            <w:tcW w:w="1134" w:type="dxa"/>
            <w:vAlign w:val="center"/>
          </w:tcPr>
          <w:p w14:paraId="6B3A0A87" w14:textId="462FBD89" w:rsidR="00517994" w:rsidRPr="00414055" w:rsidRDefault="00517994" w:rsidP="00517994">
            <w:pPr>
              <w:jc w:val="right"/>
            </w:pPr>
            <w:r w:rsidRPr="00414055">
              <w:rPr>
                <w:color w:val="000000"/>
              </w:rPr>
              <w:t>-7</w:t>
            </w:r>
            <w:r w:rsidR="009814A9" w:rsidRPr="00414055">
              <w:rPr>
                <w:rFonts w:hint="eastAsia"/>
                <w:color w:val="000000"/>
              </w:rPr>
              <w:t>1</w:t>
            </w:r>
            <w:r w:rsidRPr="00414055">
              <w:rPr>
                <w:color w:val="000000"/>
              </w:rPr>
              <w:t>.</w:t>
            </w:r>
            <w:r w:rsidR="009814A9" w:rsidRPr="00414055">
              <w:rPr>
                <w:rFonts w:hint="eastAsia"/>
                <w:color w:val="000000"/>
              </w:rPr>
              <w:t>65</w:t>
            </w:r>
          </w:p>
        </w:tc>
        <w:tc>
          <w:tcPr>
            <w:tcW w:w="709" w:type="dxa"/>
            <w:vAlign w:val="center"/>
          </w:tcPr>
          <w:p w14:paraId="2CB2D1C8" w14:textId="77777777" w:rsidR="00517994" w:rsidRPr="00414055" w:rsidRDefault="00517994" w:rsidP="00517994"/>
        </w:tc>
      </w:tr>
      <w:tr w:rsidR="00517994" w14:paraId="03E9266E" w14:textId="77777777" w:rsidTr="002E708F">
        <w:trPr>
          <w:trHeight w:val="135"/>
        </w:trPr>
        <w:tc>
          <w:tcPr>
            <w:tcW w:w="2836" w:type="dxa"/>
          </w:tcPr>
          <w:p w14:paraId="4B3F3403" w14:textId="0DCC17B6" w:rsidR="00517994" w:rsidRDefault="00517994" w:rsidP="00517994">
            <w:r>
              <w:rPr>
                <w:rFonts w:hint="eastAsia"/>
              </w:rPr>
              <w:t>存货</w:t>
            </w:r>
          </w:p>
        </w:tc>
        <w:tc>
          <w:tcPr>
            <w:tcW w:w="2268" w:type="dxa"/>
            <w:vAlign w:val="center"/>
          </w:tcPr>
          <w:p w14:paraId="52BB2CA8" w14:textId="1749D607" w:rsidR="00517994" w:rsidRPr="00414055" w:rsidRDefault="009814A9" w:rsidP="00517994">
            <w:pPr>
              <w:jc w:val="right"/>
            </w:pPr>
            <w:r w:rsidRPr="00414055">
              <w:t>785,169,505.67</w:t>
            </w:r>
          </w:p>
        </w:tc>
        <w:tc>
          <w:tcPr>
            <w:tcW w:w="850" w:type="dxa"/>
            <w:vAlign w:val="center"/>
          </w:tcPr>
          <w:p w14:paraId="71AD1380" w14:textId="26A797A0" w:rsidR="00517994" w:rsidRPr="00414055" w:rsidRDefault="001C51B0" w:rsidP="00517994">
            <w:pPr>
              <w:jc w:val="right"/>
            </w:pPr>
            <w:r w:rsidRPr="00414055">
              <w:rPr>
                <w:rFonts w:hint="eastAsia"/>
                <w:color w:val="000000"/>
              </w:rPr>
              <w:t>11.77</w:t>
            </w:r>
          </w:p>
        </w:tc>
        <w:tc>
          <w:tcPr>
            <w:tcW w:w="1843" w:type="dxa"/>
          </w:tcPr>
          <w:p w14:paraId="17D219FA" w14:textId="5554E260" w:rsidR="00517994" w:rsidRPr="00414055" w:rsidRDefault="00517994" w:rsidP="00517994">
            <w:pPr>
              <w:jc w:val="right"/>
            </w:pPr>
            <w:r w:rsidRPr="00414055">
              <w:rPr>
                <w:rFonts w:hint="eastAsia"/>
              </w:rPr>
              <w:t>823,393,050.70</w:t>
            </w:r>
          </w:p>
        </w:tc>
        <w:tc>
          <w:tcPr>
            <w:tcW w:w="850" w:type="dxa"/>
            <w:vAlign w:val="center"/>
          </w:tcPr>
          <w:p w14:paraId="723B44B0" w14:textId="347D5930" w:rsidR="00517994" w:rsidRPr="00414055" w:rsidRDefault="00517994" w:rsidP="00517994">
            <w:pPr>
              <w:jc w:val="right"/>
            </w:pPr>
            <w:r w:rsidRPr="00414055">
              <w:rPr>
                <w:rFonts w:hint="eastAsia"/>
              </w:rPr>
              <w:t>12.26</w:t>
            </w:r>
          </w:p>
        </w:tc>
        <w:tc>
          <w:tcPr>
            <w:tcW w:w="1134" w:type="dxa"/>
            <w:vAlign w:val="center"/>
          </w:tcPr>
          <w:p w14:paraId="66C70EF8" w14:textId="560E5217" w:rsidR="00517994" w:rsidRPr="00414055" w:rsidRDefault="009814A9" w:rsidP="00517994">
            <w:pPr>
              <w:jc w:val="right"/>
            </w:pPr>
            <w:r w:rsidRPr="00414055">
              <w:rPr>
                <w:rFonts w:hint="eastAsia"/>
                <w:color w:val="000000"/>
              </w:rPr>
              <w:t>-4.64</w:t>
            </w:r>
          </w:p>
        </w:tc>
        <w:tc>
          <w:tcPr>
            <w:tcW w:w="709" w:type="dxa"/>
            <w:vAlign w:val="center"/>
          </w:tcPr>
          <w:p w14:paraId="7D9623D2" w14:textId="77777777" w:rsidR="00517994" w:rsidRPr="00414055" w:rsidRDefault="00517994" w:rsidP="00517994"/>
        </w:tc>
      </w:tr>
      <w:tr w:rsidR="00517994" w14:paraId="2808AECC" w14:textId="77777777" w:rsidTr="002E708F">
        <w:trPr>
          <w:trHeight w:val="135"/>
        </w:trPr>
        <w:tc>
          <w:tcPr>
            <w:tcW w:w="2836" w:type="dxa"/>
          </w:tcPr>
          <w:p w14:paraId="124C5659" w14:textId="69B65318" w:rsidR="00517994" w:rsidRDefault="00517994" w:rsidP="00517994">
            <w:r>
              <w:rPr>
                <w:rFonts w:hint="eastAsia"/>
              </w:rPr>
              <w:t>一年内到期的非流动资产</w:t>
            </w:r>
          </w:p>
        </w:tc>
        <w:tc>
          <w:tcPr>
            <w:tcW w:w="2268" w:type="dxa"/>
            <w:vAlign w:val="center"/>
          </w:tcPr>
          <w:p w14:paraId="159941AB" w14:textId="48F53F56" w:rsidR="00517994" w:rsidRPr="00414055" w:rsidRDefault="00517994" w:rsidP="00517994">
            <w:pPr>
              <w:jc w:val="right"/>
            </w:pPr>
            <w:r w:rsidRPr="00414055">
              <w:t>49,492,840.50</w:t>
            </w:r>
          </w:p>
        </w:tc>
        <w:tc>
          <w:tcPr>
            <w:tcW w:w="850" w:type="dxa"/>
            <w:vAlign w:val="center"/>
          </w:tcPr>
          <w:p w14:paraId="3378EC7A" w14:textId="34BD57B4" w:rsidR="00517994" w:rsidRPr="00414055" w:rsidRDefault="00517994" w:rsidP="00517994">
            <w:pPr>
              <w:jc w:val="right"/>
            </w:pPr>
            <w:r w:rsidRPr="00414055">
              <w:rPr>
                <w:color w:val="000000"/>
              </w:rPr>
              <w:t>0.74</w:t>
            </w:r>
          </w:p>
        </w:tc>
        <w:tc>
          <w:tcPr>
            <w:tcW w:w="1843" w:type="dxa"/>
          </w:tcPr>
          <w:p w14:paraId="4114D65E" w14:textId="47D357E2" w:rsidR="00517994" w:rsidRPr="00414055" w:rsidRDefault="00517994" w:rsidP="00517994">
            <w:pPr>
              <w:jc w:val="right"/>
            </w:pPr>
            <w:r w:rsidRPr="00414055">
              <w:rPr>
                <w:rFonts w:hint="eastAsia"/>
              </w:rPr>
              <w:t>50,568,150.69</w:t>
            </w:r>
          </w:p>
        </w:tc>
        <w:tc>
          <w:tcPr>
            <w:tcW w:w="850" w:type="dxa"/>
            <w:vAlign w:val="center"/>
          </w:tcPr>
          <w:p w14:paraId="5770AA04" w14:textId="11DF63F4" w:rsidR="00517994" w:rsidRPr="00414055" w:rsidRDefault="00517994" w:rsidP="00517994">
            <w:pPr>
              <w:jc w:val="right"/>
            </w:pPr>
            <w:r w:rsidRPr="00414055">
              <w:rPr>
                <w:rFonts w:hint="eastAsia"/>
              </w:rPr>
              <w:t>0.75</w:t>
            </w:r>
          </w:p>
        </w:tc>
        <w:tc>
          <w:tcPr>
            <w:tcW w:w="1134" w:type="dxa"/>
            <w:vAlign w:val="center"/>
          </w:tcPr>
          <w:p w14:paraId="18373B70" w14:textId="56B9D460" w:rsidR="00517994" w:rsidRPr="00414055" w:rsidRDefault="00517994" w:rsidP="00517994">
            <w:pPr>
              <w:jc w:val="right"/>
            </w:pPr>
            <w:r w:rsidRPr="00414055">
              <w:rPr>
                <w:color w:val="000000"/>
              </w:rPr>
              <w:t>-2.13</w:t>
            </w:r>
          </w:p>
        </w:tc>
        <w:tc>
          <w:tcPr>
            <w:tcW w:w="709" w:type="dxa"/>
            <w:vAlign w:val="center"/>
          </w:tcPr>
          <w:p w14:paraId="19F00551" w14:textId="77777777" w:rsidR="00517994" w:rsidRPr="00414055" w:rsidRDefault="00517994" w:rsidP="00517994"/>
        </w:tc>
      </w:tr>
      <w:tr w:rsidR="00517994" w14:paraId="2D758CF1" w14:textId="77777777" w:rsidTr="002E708F">
        <w:trPr>
          <w:trHeight w:val="135"/>
        </w:trPr>
        <w:tc>
          <w:tcPr>
            <w:tcW w:w="2836" w:type="dxa"/>
          </w:tcPr>
          <w:p w14:paraId="2E6AA080" w14:textId="129E9F7B" w:rsidR="00517994" w:rsidRDefault="00517994" w:rsidP="00517994">
            <w:r>
              <w:rPr>
                <w:rFonts w:hint="eastAsia"/>
              </w:rPr>
              <w:t>其他流动资产</w:t>
            </w:r>
          </w:p>
        </w:tc>
        <w:tc>
          <w:tcPr>
            <w:tcW w:w="2268" w:type="dxa"/>
            <w:vAlign w:val="center"/>
          </w:tcPr>
          <w:p w14:paraId="4B9C1ADA" w14:textId="1037051C" w:rsidR="00517994" w:rsidRPr="00414055" w:rsidRDefault="00517994" w:rsidP="00517994">
            <w:pPr>
              <w:jc w:val="right"/>
            </w:pPr>
            <w:r w:rsidRPr="00414055">
              <w:t>28,090,253.52</w:t>
            </w:r>
          </w:p>
        </w:tc>
        <w:tc>
          <w:tcPr>
            <w:tcW w:w="850" w:type="dxa"/>
            <w:vAlign w:val="center"/>
          </w:tcPr>
          <w:p w14:paraId="3EBEFA8E" w14:textId="5EDA63F7" w:rsidR="00517994" w:rsidRPr="00414055" w:rsidRDefault="00517994" w:rsidP="00517994">
            <w:pPr>
              <w:jc w:val="right"/>
            </w:pPr>
            <w:r w:rsidRPr="00414055">
              <w:rPr>
                <w:color w:val="000000"/>
              </w:rPr>
              <w:t>0.42</w:t>
            </w:r>
          </w:p>
        </w:tc>
        <w:tc>
          <w:tcPr>
            <w:tcW w:w="1843" w:type="dxa"/>
          </w:tcPr>
          <w:p w14:paraId="3F9EFFDD" w14:textId="420A3BDE" w:rsidR="00517994" w:rsidRPr="00414055" w:rsidRDefault="00517994" w:rsidP="00517994">
            <w:pPr>
              <w:jc w:val="right"/>
            </w:pPr>
            <w:r w:rsidRPr="00414055">
              <w:rPr>
                <w:rFonts w:hint="eastAsia"/>
              </w:rPr>
              <w:t>9,630,658.75</w:t>
            </w:r>
          </w:p>
        </w:tc>
        <w:tc>
          <w:tcPr>
            <w:tcW w:w="850" w:type="dxa"/>
            <w:vAlign w:val="center"/>
          </w:tcPr>
          <w:p w14:paraId="51CA98CD" w14:textId="1DA77E48" w:rsidR="00517994" w:rsidRPr="00414055" w:rsidRDefault="00517994" w:rsidP="00517994">
            <w:pPr>
              <w:jc w:val="right"/>
            </w:pPr>
            <w:r w:rsidRPr="00414055">
              <w:rPr>
                <w:rFonts w:hint="eastAsia"/>
              </w:rPr>
              <w:t>0.14</w:t>
            </w:r>
          </w:p>
        </w:tc>
        <w:tc>
          <w:tcPr>
            <w:tcW w:w="1134" w:type="dxa"/>
            <w:vAlign w:val="center"/>
          </w:tcPr>
          <w:p w14:paraId="6454D04E" w14:textId="321546A2" w:rsidR="00517994" w:rsidRPr="00414055" w:rsidRDefault="00517994" w:rsidP="00517994">
            <w:pPr>
              <w:jc w:val="right"/>
            </w:pPr>
            <w:r w:rsidRPr="00414055">
              <w:rPr>
                <w:color w:val="000000"/>
              </w:rPr>
              <w:t>191.68</w:t>
            </w:r>
          </w:p>
        </w:tc>
        <w:tc>
          <w:tcPr>
            <w:tcW w:w="709" w:type="dxa"/>
            <w:vAlign w:val="center"/>
          </w:tcPr>
          <w:p w14:paraId="24C82664" w14:textId="77777777" w:rsidR="00517994" w:rsidRPr="00414055" w:rsidRDefault="00517994" w:rsidP="00517994"/>
        </w:tc>
      </w:tr>
      <w:tr w:rsidR="00517994" w14:paraId="6266C349" w14:textId="77777777" w:rsidTr="002E708F">
        <w:trPr>
          <w:trHeight w:val="135"/>
        </w:trPr>
        <w:tc>
          <w:tcPr>
            <w:tcW w:w="2836" w:type="dxa"/>
          </w:tcPr>
          <w:p w14:paraId="1461B5C6" w14:textId="6A58EA67" w:rsidR="00517994" w:rsidRDefault="00517994" w:rsidP="00517994">
            <w:r>
              <w:rPr>
                <w:rFonts w:hint="eastAsia"/>
              </w:rPr>
              <w:t>长期应收款</w:t>
            </w:r>
          </w:p>
        </w:tc>
        <w:tc>
          <w:tcPr>
            <w:tcW w:w="2268" w:type="dxa"/>
            <w:vAlign w:val="center"/>
          </w:tcPr>
          <w:p w14:paraId="038728BA" w14:textId="551DFA48" w:rsidR="00517994" w:rsidRPr="00414055" w:rsidRDefault="00517994" w:rsidP="00517994">
            <w:pPr>
              <w:jc w:val="right"/>
            </w:pPr>
            <w:r w:rsidRPr="00414055">
              <w:t>3,100,000.00</w:t>
            </w:r>
          </w:p>
        </w:tc>
        <w:tc>
          <w:tcPr>
            <w:tcW w:w="850" w:type="dxa"/>
            <w:vAlign w:val="center"/>
          </w:tcPr>
          <w:p w14:paraId="73321918" w14:textId="641D446C" w:rsidR="00517994" w:rsidRPr="00414055" w:rsidRDefault="002E708F" w:rsidP="00517994">
            <w:pPr>
              <w:jc w:val="right"/>
            </w:pPr>
            <w:r w:rsidRPr="00414055">
              <w:rPr>
                <w:color w:val="000000"/>
              </w:rPr>
              <w:t>0.05</w:t>
            </w:r>
          </w:p>
        </w:tc>
        <w:tc>
          <w:tcPr>
            <w:tcW w:w="1843" w:type="dxa"/>
          </w:tcPr>
          <w:p w14:paraId="63F9B064" w14:textId="3DA44056" w:rsidR="00517994" w:rsidRPr="00414055" w:rsidRDefault="00517994" w:rsidP="00517994">
            <w:pPr>
              <w:jc w:val="right"/>
            </w:pPr>
            <w:r w:rsidRPr="00414055">
              <w:rPr>
                <w:rFonts w:hint="eastAsia"/>
              </w:rPr>
              <w:t>8,000,000.00</w:t>
            </w:r>
          </w:p>
        </w:tc>
        <w:tc>
          <w:tcPr>
            <w:tcW w:w="850" w:type="dxa"/>
            <w:vAlign w:val="center"/>
          </w:tcPr>
          <w:p w14:paraId="7CF0E423" w14:textId="6144F536" w:rsidR="00517994" w:rsidRPr="00414055" w:rsidRDefault="00517994" w:rsidP="00517994">
            <w:pPr>
              <w:jc w:val="right"/>
            </w:pPr>
            <w:r w:rsidRPr="00414055">
              <w:rPr>
                <w:rFonts w:hint="eastAsia"/>
              </w:rPr>
              <w:t>0.12</w:t>
            </w:r>
          </w:p>
        </w:tc>
        <w:tc>
          <w:tcPr>
            <w:tcW w:w="1134" w:type="dxa"/>
            <w:vAlign w:val="center"/>
          </w:tcPr>
          <w:p w14:paraId="406CFD90" w14:textId="754393EF" w:rsidR="00517994" w:rsidRPr="00414055" w:rsidRDefault="00517994" w:rsidP="00517994">
            <w:pPr>
              <w:jc w:val="right"/>
            </w:pPr>
            <w:r w:rsidRPr="00414055">
              <w:rPr>
                <w:color w:val="000000"/>
              </w:rPr>
              <w:t>-61.25</w:t>
            </w:r>
          </w:p>
        </w:tc>
        <w:tc>
          <w:tcPr>
            <w:tcW w:w="709" w:type="dxa"/>
            <w:vAlign w:val="center"/>
          </w:tcPr>
          <w:p w14:paraId="3048580D" w14:textId="77777777" w:rsidR="00517994" w:rsidRPr="00414055" w:rsidRDefault="00517994" w:rsidP="00517994"/>
        </w:tc>
      </w:tr>
      <w:tr w:rsidR="00517994" w14:paraId="69DE9D30" w14:textId="77777777" w:rsidTr="002E708F">
        <w:trPr>
          <w:trHeight w:val="135"/>
        </w:trPr>
        <w:tc>
          <w:tcPr>
            <w:tcW w:w="2836" w:type="dxa"/>
          </w:tcPr>
          <w:p w14:paraId="6CB1C9CF" w14:textId="70255E83" w:rsidR="00517994" w:rsidRDefault="00517994" w:rsidP="00517994">
            <w:r>
              <w:rPr>
                <w:rFonts w:hint="eastAsia"/>
              </w:rPr>
              <w:t>长期股权投资</w:t>
            </w:r>
          </w:p>
        </w:tc>
        <w:tc>
          <w:tcPr>
            <w:tcW w:w="2268" w:type="dxa"/>
            <w:vAlign w:val="center"/>
          </w:tcPr>
          <w:p w14:paraId="7B97F0D9" w14:textId="77777777" w:rsidR="00517994" w:rsidRPr="00414055" w:rsidRDefault="00517994" w:rsidP="00517994">
            <w:pPr>
              <w:jc w:val="right"/>
            </w:pPr>
          </w:p>
        </w:tc>
        <w:tc>
          <w:tcPr>
            <w:tcW w:w="850" w:type="dxa"/>
            <w:vAlign w:val="center"/>
          </w:tcPr>
          <w:p w14:paraId="0EFFAF58" w14:textId="4320A6C4" w:rsidR="00517994" w:rsidRPr="00414055" w:rsidRDefault="00517994" w:rsidP="00517994">
            <w:pPr>
              <w:jc w:val="right"/>
            </w:pPr>
          </w:p>
        </w:tc>
        <w:tc>
          <w:tcPr>
            <w:tcW w:w="1843" w:type="dxa"/>
          </w:tcPr>
          <w:p w14:paraId="01F675D9" w14:textId="77777777" w:rsidR="00517994" w:rsidRPr="00414055" w:rsidRDefault="00517994" w:rsidP="00517994">
            <w:pPr>
              <w:jc w:val="right"/>
            </w:pPr>
          </w:p>
        </w:tc>
        <w:tc>
          <w:tcPr>
            <w:tcW w:w="850" w:type="dxa"/>
            <w:vAlign w:val="center"/>
          </w:tcPr>
          <w:p w14:paraId="6713C61E" w14:textId="77777777" w:rsidR="00517994" w:rsidRPr="00414055" w:rsidRDefault="00517994" w:rsidP="00517994">
            <w:pPr>
              <w:jc w:val="right"/>
            </w:pPr>
          </w:p>
        </w:tc>
        <w:tc>
          <w:tcPr>
            <w:tcW w:w="1134" w:type="dxa"/>
            <w:vAlign w:val="center"/>
          </w:tcPr>
          <w:p w14:paraId="7CA46741" w14:textId="77777777" w:rsidR="00517994" w:rsidRPr="00414055" w:rsidRDefault="00517994" w:rsidP="00517994">
            <w:pPr>
              <w:jc w:val="right"/>
            </w:pPr>
          </w:p>
        </w:tc>
        <w:tc>
          <w:tcPr>
            <w:tcW w:w="709" w:type="dxa"/>
            <w:vAlign w:val="center"/>
          </w:tcPr>
          <w:p w14:paraId="4A1A3135" w14:textId="77777777" w:rsidR="00517994" w:rsidRPr="00414055" w:rsidRDefault="00517994" w:rsidP="00517994"/>
        </w:tc>
      </w:tr>
      <w:tr w:rsidR="00517994" w14:paraId="17C9568B" w14:textId="77777777" w:rsidTr="002E708F">
        <w:trPr>
          <w:trHeight w:val="135"/>
        </w:trPr>
        <w:tc>
          <w:tcPr>
            <w:tcW w:w="2836" w:type="dxa"/>
          </w:tcPr>
          <w:p w14:paraId="4B12B049" w14:textId="64A7B369" w:rsidR="00517994" w:rsidRDefault="00517994" w:rsidP="00517994">
            <w:r>
              <w:rPr>
                <w:rFonts w:hint="eastAsia"/>
              </w:rPr>
              <w:t>其他权益工具投资</w:t>
            </w:r>
          </w:p>
        </w:tc>
        <w:tc>
          <w:tcPr>
            <w:tcW w:w="2268" w:type="dxa"/>
            <w:vAlign w:val="center"/>
          </w:tcPr>
          <w:p w14:paraId="2701B81D" w14:textId="7BE3B30D" w:rsidR="00517994" w:rsidRPr="00414055" w:rsidRDefault="00517994" w:rsidP="00517994">
            <w:pPr>
              <w:jc w:val="right"/>
            </w:pPr>
            <w:r w:rsidRPr="00414055">
              <w:t>186,947,832.70</w:t>
            </w:r>
          </w:p>
        </w:tc>
        <w:tc>
          <w:tcPr>
            <w:tcW w:w="850" w:type="dxa"/>
            <w:vAlign w:val="center"/>
          </w:tcPr>
          <w:p w14:paraId="0800F0FA" w14:textId="5911866B" w:rsidR="00517994" w:rsidRPr="00414055" w:rsidRDefault="00517994" w:rsidP="00517994">
            <w:pPr>
              <w:jc w:val="right"/>
            </w:pPr>
            <w:r w:rsidRPr="00414055">
              <w:rPr>
                <w:color w:val="000000"/>
              </w:rPr>
              <w:t>2.8</w:t>
            </w:r>
            <w:r w:rsidR="00CA0FA9">
              <w:rPr>
                <w:rFonts w:hint="eastAsia"/>
                <w:color w:val="000000"/>
              </w:rPr>
              <w:t>0</w:t>
            </w:r>
          </w:p>
        </w:tc>
        <w:tc>
          <w:tcPr>
            <w:tcW w:w="1843" w:type="dxa"/>
          </w:tcPr>
          <w:p w14:paraId="27296264" w14:textId="2D800DE2" w:rsidR="00517994" w:rsidRPr="00414055" w:rsidRDefault="00517994" w:rsidP="00517994">
            <w:pPr>
              <w:jc w:val="right"/>
            </w:pPr>
            <w:r w:rsidRPr="00414055">
              <w:rPr>
                <w:rFonts w:hint="eastAsia"/>
              </w:rPr>
              <w:t>193,551,489.51</w:t>
            </w:r>
          </w:p>
        </w:tc>
        <w:tc>
          <w:tcPr>
            <w:tcW w:w="850" w:type="dxa"/>
            <w:vAlign w:val="center"/>
          </w:tcPr>
          <w:p w14:paraId="79B05950" w14:textId="24A154D8" w:rsidR="00517994" w:rsidRPr="00414055" w:rsidRDefault="00517994" w:rsidP="00517994">
            <w:pPr>
              <w:jc w:val="right"/>
            </w:pPr>
            <w:r w:rsidRPr="00414055">
              <w:rPr>
                <w:rFonts w:hint="eastAsia"/>
              </w:rPr>
              <w:t>2.88</w:t>
            </w:r>
          </w:p>
        </w:tc>
        <w:tc>
          <w:tcPr>
            <w:tcW w:w="1134" w:type="dxa"/>
            <w:vAlign w:val="center"/>
          </w:tcPr>
          <w:p w14:paraId="7D5F3ABC" w14:textId="3C8F24EC" w:rsidR="00517994" w:rsidRPr="00414055" w:rsidRDefault="00517994" w:rsidP="00517994">
            <w:pPr>
              <w:jc w:val="right"/>
            </w:pPr>
            <w:r w:rsidRPr="00414055">
              <w:rPr>
                <w:color w:val="000000"/>
              </w:rPr>
              <w:t>-3.41</w:t>
            </w:r>
          </w:p>
        </w:tc>
        <w:tc>
          <w:tcPr>
            <w:tcW w:w="709" w:type="dxa"/>
            <w:vAlign w:val="center"/>
          </w:tcPr>
          <w:p w14:paraId="495D350F" w14:textId="77777777" w:rsidR="00517994" w:rsidRPr="00414055" w:rsidRDefault="00517994" w:rsidP="00517994"/>
        </w:tc>
      </w:tr>
      <w:tr w:rsidR="00517994" w14:paraId="238CDB12" w14:textId="77777777" w:rsidTr="002E708F">
        <w:trPr>
          <w:trHeight w:val="135"/>
        </w:trPr>
        <w:tc>
          <w:tcPr>
            <w:tcW w:w="2836" w:type="dxa"/>
          </w:tcPr>
          <w:p w14:paraId="68437CD6" w14:textId="109AABAC" w:rsidR="00517994" w:rsidRDefault="00517994" w:rsidP="00517994">
            <w:r>
              <w:rPr>
                <w:rFonts w:hint="eastAsia"/>
              </w:rPr>
              <w:t>其他非流动金融资产</w:t>
            </w:r>
          </w:p>
        </w:tc>
        <w:tc>
          <w:tcPr>
            <w:tcW w:w="2268" w:type="dxa"/>
            <w:vAlign w:val="center"/>
          </w:tcPr>
          <w:p w14:paraId="00190F1D" w14:textId="611F11B1" w:rsidR="00517994" w:rsidRPr="00414055" w:rsidRDefault="00517994" w:rsidP="00517994">
            <w:pPr>
              <w:jc w:val="right"/>
            </w:pPr>
            <w:r w:rsidRPr="00414055">
              <w:t>1,906,940.35</w:t>
            </w:r>
          </w:p>
        </w:tc>
        <w:tc>
          <w:tcPr>
            <w:tcW w:w="850" w:type="dxa"/>
            <w:vAlign w:val="center"/>
          </w:tcPr>
          <w:p w14:paraId="5C657831" w14:textId="53CEC863" w:rsidR="00517994" w:rsidRPr="00414055" w:rsidRDefault="00517994" w:rsidP="00517994">
            <w:pPr>
              <w:jc w:val="right"/>
            </w:pPr>
            <w:r w:rsidRPr="00414055">
              <w:rPr>
                <w:color w:val="000000"/>
              </w:rPr>
              <w:t>0.03</w:t>
            </w:r>
          </w:p>
        </w:tc>
        <w:tc>
          <w:tcPr>
            <w:tcW w:w="1843" w:type="dxa"/>
          </w:tcPr>
          <w:p w14:paraId="3BC0D388" w14:textId="5C40AFB8" w:rsidR="00517994" w:rsidRPr="00414055" w:rsidRDefault="00517994" w:rsidP="00517994">
            <w:pPr>
              <w:jc w:val="right"/>
            </w:pPr>
            <w:r w:rsidRPr="00414055">
              <w:rPr>
                <w:rFonts w:hint="eastAsia"/>
              </w:rPr>
              <w:t>4,658,474.91</w:t>
            </w:r>
          </w:p>
        </w:tc>
        <w:tc>
          <w:tcPr>
            <w:tcW w:w="850" w:type="dxa"/>
            <w:vAlign w:val="center"/>
          </w:tcPr>
          <w:p w14:paraId="6F7FE6D0" w14:textId="38A20A19" w:rsidR="00517994" w:rsidRPr="00414055" w:rsidRDefault="00517994" w:rsidP="00517994">
            <w:pPr>
              <w:jc w:val="right"/>
            </w:pPr>
            <w:r w:rsidRPr="00414055">
              <w:rPr>
                <w:rFonts w:hint="eastAsia"/>
              </w:rPr>
              <w:t>0.07</w:t>
            </w:r>
          </w:p>
        </w:tc>
        <w:tc>
          <w:tcPr>
            <w:tcW w:w="1134" w:type="dxa"/>
            <w:vAlign w:val="center"/>
          </w:tcPr>
          <w:p w14:paraId="18C6B4AC" w14:textId="5A883731" w:rsidR="00517994" w:rsidRPr="00414055" w:rsidRDefault="00517994" w:rsidP="00517994">
            <w:pPr>
              <w:jc w:val="right"/>
            </w:pPr>
            <w:r w:rsidRPr="00414055">
              <w:rPr>
                <w:color w:val="000000"/>
              </w:rPr>
              <w:t>-59.07</w:t>
            </w:r>
          </w:p>
        </w:tc>
        <w:tc>
          <w:tcPr>
            <w:tcW w:w="709" w:type="dxa"/>
            <w:vAlign w:val="center"/>
          </w:tcPr>
          <w:p w14:paraId="1A0DEEBF" w14:textId="77777777" w:rsidR="00517994" w:rsidRPr="00414055" w:rsidRDefault="00517994" w:rsidP="00517994"/>
        </w:tc>
      </w:tr>
      <w:tr w:rsidR="00517994" w14:paraId="7020979D" w14:textId="77777777" w:rsidTr="002E708F">
        <w:trPr>
          <w:trHeight w:val="135"/>
        </w:trPr>
        <w:tc>
          <w:tcPr>
            <w:tcW w:w="2836" w:type="dxa"/>
          </w:tcPr>
          <w:p w14:paraId="5BF263D8" w14:textId="18B8A7E0" w:rsidR="00517994" w:rsidRDefault="00517994" w:rsidP="00517994">
            <w:r>
              <w:rPr>
                <w:rFonts w:hint="eastAsia"/>
              </w:rPr>
              <w:t>投资性房地产</w:t>
            </w:r>
          </w:p>
        </w:tc>
        <w:tc>
          <w:tcPr>
            <w:tcW w:w="2268" w:type="dxa"/>
            <w:vAlign w:val="center"/>
          </w:tcPr>
          <w:p w14:paraId="7CED37FF" w14:textId="195F3331" w:rsidR="00517994" w:rsidRPr="00414055" w:rsidRDefault="00517994" w:rsidP="00517994">
            <w:pPr>
              <w:jc w:val="right"/>
            </w:pPr>
            <w:r w:rsidRPr="00414055">
              <w:t>54,220,388.29</w:t>
            </w:r>
          </w:p>
        </w:tc>
        <w:tc>
          <w:tcPr>
            <w:tcW w:w="850" w:type="dxa"/>
            <w:vAlign w:val="center"/>
          </w:tcPr>
          <w:p w14:paraId="338A2C5F" w14:textId="3EEA6750" w:rsidR="00517994" w:rsidRPr="00414055" w:rsidRDefault="00517994" w:rsidP="00517994">
            <w:pPr>
              <w:jc w:val="right"/>
            </w:pPr>
            <w:r w:rsidRPr="00414055">
              <w:rPr>
                <w:color w:val="000000"/>
              </w:rPr>
              <w:t>0.81</w:t>
            </w:r>
          </w:p>
        </w:tc>
        <w:tc>
          <w:tcPr>
            <w:tcW w:w="1843" w:type="dxa"/>
          </w:tcPr>
          <w:p w14:paraId="56D5005E" w14:textId="3B6A3C45" w:rsidR="00517994" w:rsidRPr="00414055" w:rsidRDefault="00517994" w:rsidP="00517994">
            <w:pPr>
              <w:jc w:val="right"/>
            </w:pPr>
            <w:r w:rsidRPr="00414055">
              <w:rPr>
                <w:rFonts w:hint="eastAsia"/>
              </w:rPr>
              <w:t>44,249,488.47</w:t>
            </w:r>
          </w:p>
        </w:tc>
        <w:tc>
          <w:tcPr>
            <w:tcW w:w="850" w:type="dxa"/>
            <w:vAlign w:val="center"/>
          </w:tcPr>
          <w:p w14:paraId="447BF768" w14:textId="7596FF13" w:rsidR="00517994" w:rsidRPr="00414055" w:rsidRDefault="00517994" w:rsidP="00517994">
            <w:pPr>
              <w:jc w:val="right"/>
            </w:pPr>
            <w:r w:rsidRPr="00414055">
              <w:rPr>
                <w:rFonts w:hint="eastAsia"/>
              </w:rPr>
              <w:t>0.66</w:t>
            </w:r>
          </w:p>
        </w:tc>
        <w:tc>
          <w:tcPr>
            <w:tcW w:w="1134" w:type="dxa"/>
            <w:vAlign w:val="center"/>
          </w:tcPr>
          <w:p w14:paraId="62CF21C7" w14:textId="36BA3B40" w:rsidR="00517994" w:rsidRPr="00414055" w:rsidRDefault="00517994" w:rsidP="00517994">
            <w:pPr>
              <w:jc w:val="right"/>
            </w:pPr>
            <w:r w:rsidRPr="00414055">
              <w:rPr>
                <w:color w:val="000000"/>
              </w:rPr>
              <w:t>22.53</w:t>
            </w:r>
          </w:p>
        </w:tc>
        <w:tc>
          <w:tcPr>
            <w:tcW w:w="709" w:type="dxa"/>
            <w:vAlign w:val="center"/>
          </w:tcPr>
          <w:p w14:paraId="3F4FB6B2" w14:textId="77777777" w:rsidR="00517994" w:rsidRPr="00414055" w:rsidRDefault="00517994" w:rsidP="00517994"/>
        </w:tc>
      </w:tr>
      <w:tr w:rsidR="00517994" w14:paraId="48B4A280" w14:textId="77777777" w:rsidTr="002E708F">
        <w:trPr>
          <w:trHeight w:val="135"/>
        </w:trPr>
        <w:tc>
          <w:tcPr>
            <w:tcW w:w="2836" w:type="dxa"/>
          </w:tcPr>
          <w:p w14:paraId="70502E81" w14:textId="7F0CED4D" w:rsidR="00517994" w:rsidRDefault="00517994" w:rsidP="00517994">
            <w:r>
              <w:rPr>
                <w:rFonts w:hint="eastAsia"/>
              </w:rPr>
              <w:t>固定资产</w:t>
            </w:r>
          </w:p>
        </w:tc>
        <w:tc>
          <w:tcPr>
            <w:tcW w:w="2268" w:type="dxa"/>
            <w:vAlign w:val="center"/>
          </w:tcPr>
          <w:p w14:paraId="4F14F4E3" w14:textId="2069BBC1" w:rsidR="00517994" w:rsidRPr="00414055" w:rsidRDefault="009814A9" w:rsidP="00517994">
            <w:pPr>
              <w:jc w:val="right"/>
            </w:pPr>
            <w:r w:rsidRPr="00414055">
              <w:t>3,228,611,565.05</w:t>
            </w:r>
          </w:p>
        </w:tc>
        <w:tc>
          <w:tcPr>
            <w:tcW w:w="850" w:type="dxa"/>
            <w:vAlign w:val="center"/>
          </w:tcPr>
          <w:p w14:paraId="72038333" w14:textId="425DFB20" w:rsidR="00517994" w:rsidRPr="00414055" w:rsidRDefault="00517994" w:rsidP="00517994">
            <w:pPr>
              <w:jc w:val="right"/>
            </w:pPr>
            <w:r w:rsidRPr="00414055">
              <w:rPr>
                <w:color w:val="000000"/>
              </w:rPr>
              <w:t>4</w:t>
            </w:r>
            <w:r w:rsidR="001C51B0" w:rsidRPr="00414055">
              <w:rPr>
                <w:rFonts w:hint="eastAsia"/>
                <w:color w:val="000000"/>
              </w:rPr>
              <w:t>8.39</w:t>
            </w:r>
          </w:p>
        </w:tc>
        <w:tc>
          <w:tcPr>
            <w:tcW w:w="1843" w:type="dxa"/>
          </w:tcPr>
          <w:p w14:paraId="0BCD3A76" w14:textId="3CC47E34" w:rsidR="00517994" w:rsidRPr="00414055" w:rsidRDefault="00517994" w:rsidP="00517994">
            <w:pPr>
              <w:jc w:val="right"/>
            </w:pPr>
            <w:r w:rsidRPr="00414055">
              <w:rPr>
                <w:rFonts w:hint="eastAsia"/>
              </w:rPr>
              <w:t>3,118,825,871.68</w:t>
            </w:r>
          </w:p>
        </w:tc>
        <w:tc>
          <w:tcPr>
            <w:tcW w:w="850" w:type="dxa"/>
            <w:vAlign w:val="center"/>
          </w:tcPr>
          <w:p w14:paraId="5B4868F4" w14:textId="592A65EF" w:rsidR="00517994" w:rsidRPr="00414055" w:rsidRDefault="00517994" w:rsidP="00517994">
            <w:pPr>
              <w:jc w:val="right"/>
            </w:pPr>
            <w:r w:rsidRPr="00414055">
              <w:rPr>
                <w:rFonts w:hint="eastAsia"/>
              </w:rPr>
              <w:t>46.43</w:t>
            </w:r>
          </w:p>
        </w:tc>
        <w:tc>
          <w:tcPr>
            <w:tcW w:w="1134" w:type="dxa"/>
            <w:vAlign w:val="center"/>
          </w:tcPr>
          <w:p w14:paraId="03EF394D" w14:textId="351733F0" w:rsidR="00517994" w:rsidRPr="00414055" w:rsidRDefault="009814A9" w:rsidP="00517994">
            <w:pPr>
              <w:jc w:val="right"/>
            </w:pPr>
            <w:r w:rsidRPr="00414055">
              <w:rPr>
                <w:rFonts w:hint="eastAsia"/>
                <w:color w:val="000000"/>
              </w:rPr>
              <w:t>3.52</w:t>
            </w:r>
          </w:p>
        </w:tc>
        <w:tc>
          <w:tcPr>
            <w:tcW w:w="709" w:type="dxa"/>
            <w:vAlign w:val="center"/>
          </w:tcPr>
          <w:p w14:paraId="0B75FE97" w14:textId="77777777" w:rsidR="00517994" w:rsidRPr="00414055" w:rsidRDefault="00517994" w:rsidP="00517994"/>
        </w:tc>
      </w:tr>
      <w:tr w:rsidR="00517994" w14:paraId="1D2AEB7C" w14:textId="77777777" w:rsidTr="002E708F">
        <w:trPr>
          <w:trHeight w:val="135"/>
        </w:trPr>
        <w:tc>
          <w:tcPr>
            <w:tcW w:w="2836" w:type="dxa"/>
          </w:tcPr>
          <w:p w14:paraId="674AC607" w14:textId="2DF89444" w:rsidR="00517994" w:rsidRDefault="00517994" w:rsidP="00517994">
            <w:r>
              <w:rPr>
                <w:rFonts w:hint="eastAsia"/>
              </w:rPr>
              <w:t>在建工程</w:t>
            </w:r>
          </w:p>
        </w:tc>
        <w:tc>
          <w:tcPr>
            <w:tcW w:w="2268" w:type="dxa"/>
            <w:vAlign w:val="center"/>
          </w:tcPr>
          <w:p w14:paraId="3A9BEC82" w14:textId="5FFBD50C" w:rsidR="00517994" w:rsidRPr="00414055" w:rsidRDefault="00517994" w:rsidP="00517994">
            <w:pPr>
              <w:jc w:val="right"/>
            </w:pPr>
            <w:r w:rsidRPr="00414055">
              <w:t>1,697,848.20</w:t>
            </w:r>
          </w:p>
        </w:tc>
        <w:tc>
          <w:tcPr>
            <w:tcW w:w="850" w:type="dxa"/>
            <w:vAlign w:val="center"/>
          </w:tcPr>
          <w:p w14:paraId="0ACD1BA2" w14:textId="724832FB" w:rsidR="00517994" w:rsidRPr="00414055" w:rsidRDefault="00517994" w:rsidP="00517994">
            <w:pPr>
              <w:jc w:val="right"/>
            </w:pPr>
            <w:r w:rsidRPr="00414055">
              <w:rPr>
                <w:color w:val="000000"/>
              </w:rPr>
              <w:t>0.03</w:t>
            </w:r>
          </w:p>
        </w:tc>
        <w:tc>
          <w:tcPr>
            <w:tcW w:w="1843" w:type="dxa"/>
          </w:tcPr>
          <w:p w14:paraId="79A9D89C" w14:textId="4A9561E2" w:rsidR="00517994" w:rsidRPr="00414055" w:rsidRDefault="00517994" w:rsidP="00517994">
            <w:pPr>
              <w:jc w:val="right"/>
            </w:pPr>
            <w:r w:rsidRPr="00414055">
              <w:rPr>
                <w:rFonts w:hint="eastAsia"/>
              </w:rPr>
              <w:t>184,970,228.06</w:t>
            </w:r>
          </w:p>
        </w:tc>
        <w:tc>
          <w:tcPr>
            <w:tcW w:w="850" w:type="dxa"/>
            <w:vAlign w:val="center"/>
          </w:tcPr>
          <w:p w14:paraId="03E7D2CF" w14:textId="5FD8EFB2" w:rsidR="00517994" w:rsidRPr="00414055" w:rsidRDefault="00517994" w:rsidP="00517994">
            <w:pPr>
              <w:jc w:val="right"/>
            </w:pPr>
            <w:r w:rsidRPr="00414055">
              <w:rPr>
                <w:rFonts w:hint="eastAsia"/>
              </w:rPr>
              <w:t>2.75</w:t>
            </w:r>
          </w:p>
        </w:tc>
        <w:tc>
          <w:tcPr>
            <w:tcW w:w="1134" w:type="dxa"/>
            <w:vAlign w:val="center"/>
          </w:tcPr>
          <w:p w14:paraId="6F8F05AB" w14:textId="42F55652" w:rsidR="00517994" w:rsidRPr="00414055" w:rsidRDefault="00517994" w:rsidP="00517994">
            <w:pPr>
              <w:jc w:val="right"/>
            </w:pPr>
            <w:r w:rsidRPr="00414055">
              <w:rPr>
                <w:color w:val="000000"/>
              </w:rPr>
              <w:t>-99.08</w:t>
            </w:r>
          </w:p>
        </w:tc>
        <w:tc>
          <w:tcPr>
            <w:tcW w:w="709" w:type="dxa"/>
            <w:vAlign w:val="center"/>
          </w:tcPr>
          <w:p w14:paraId="5CD97358" w14:textId="77777777" w:rsidR="00517994" w:rsidRPr="00414055" w:rsidRDefault="00517994" w:rsidP="00517994"/>
        </w:tc>
      </w:tr>
      <w:tr w:rsidR="00517994" w14:paraId="166E69E3" w14:textId="77777777" w:rsidTr="002E708F">
        <w:trPr>
          <w:trHeight w:val="135"/>
        </w:trPr>
        <w:tc>
          <w:tcPr>
            <w:tcW w:w="2836" w:type="dxa"/>
          </w:tcPr>
          <w:p w14:paraId="7A944D85" w14:textId="345CC0C2" w:rsidR="00517994" w:rsidRDefault="00517994" w:rsidP="00517994">
            <w:r>
              <w:rPr>
                <w:rFonts w:hint="eastAsia"/>
              </w:rPr>
              <w:t>使用权资产</w:t>
            </w:r>
          </w:p>
        </w:tc>
        <w:tc>
          <w:tcPr>
            <w:tcW w:w="2268" w:type="dxa"/>
            <w:vAlign w:val="center"/>
          </w:tcPr>
          <w:p w14:paraId="266EE280" w14:textId="4213800E" w:rsidR="00517994" w:rsidRPr="00414055" w:rsidRDefault="00517994" w:rsidP="00517994">
            <w:pPr>
              <w:jc w:val="right"/>
            </w:pPr>
            <w:r w:rsidRPr="00414055">
              <w:t>49,112,045.32</w:t>
            </w:r>
          </w:p>
        </w:tc>
        <w:tc>
          <w:tcPr>
            <w:tcW w:w="850" w:type="dxa"/>
            <w:vAlign w:val="center"/>
          </w:tcPr>
          <w:p w14:paraId="06F413A8" w14:textId="56D8BC98" w:rsidR="00517994" w:rsidRPr="00414055" w:rsidRDefault="00517994" w:rsidP="00517994">
            <w:pPr>
              <w:jc w:val="right"/>
            </w:pPr>
            <w:r w:rsidRPr="00414055">
              <w:rPr>
                <w:color w:val="000000"/>
              </w:rPr>
              <w:t>0.74</w:t>
            </w:r>
          </w:p>
        </w:tc>
        <w:tc>
          <w:tcPr>
            <w:tcW w:w="1843" w:type="dxa"/>
          </w:tcPr>
          <w:p w14:paraId="5CA2CEA0" w14:textId="77777777" w:rsidR="00517994" w:rsidRPr="00414055" w:rsidRDefault="00517994" w:rsidP="00517994">
            <w:pPr>
              <w:jc w:val="right"/>
            </w:pPr>
          </w:p>
        </w:tc>
        <w:tc>
          <w:tcPr>
            <w:tcW w:w="850" w:type="dxa"/>
            <w:vAlign w:val="center"/>
          </w:tcPr>
          <w:p w14:paraId="6CDDAB9C" w14:textId="77777777" w:rsidR="00517994" w:rsidRPr="00414055" w:rsidRDefault="00517994" w:rsidP="00517994">
            <w:pPr>
              <w:jc w:val="right"/>
            </w:pPr>
          </w:p>
        </w:tc>
        <w:tc>
          <w:tcPr>
            <w:tcW w:w="1134" w:type="dxa"/>
            <w:vAlign w:val="center"/>
          </w:tcPr>
          <w:p w14:paraId="0F0D778F" w14:textId="77777777" w:rsidR="00517994" w:rsidRPr="00414055" w:rsidRDefault="00517994" w:rsidP="00517994">
            <w:pPr>
              <w:jc w:val="right"/>
            </w:pPr>
          </w:p>
        </w:tc>
        <w:tc>
          <w:tcPr>
            <w:tcW w:w="709" w:type="dxa"/>
            <w:vAlign w:val="center"/>
          </w:tcPr>
          <w:p w14:paraId="12B07468" w14:textId="77777777" w:rsidR="00517994" w:rsidRPr="00414055" w:rsidRDefault="00517994" w:rsidP="00517994"/>
        </w:tc>
      </w:tr>
      <w:tr w:rsidR="00517994" w14:paraId="26E64DA0" w14:textId="77777777" w:rsidTr="002E708F">
        <w:trPr>
          <w:trHeight w:val="135"/>
        </w:trPr>
        <w:tc>
          <w:tcPr>
            <w:tcW w:w="2836" w:type="dxa"/>
          </w:tcPr>
          <w:p w14:paraId="7741B339" w14:textId="655B93F6" w:rsidR="00517994" w:rsidRDefault="00517994" w:rsidP="00517994">
            <w:r>
              <w:rPr>
                <w:rFonts w:hint="eastAsia"/>
              </w:rPr>
              <w:t>无形资产</w:t>
            </w:r>
          </w:p>
        </w:tc>
        <w:tc>
          <w:tcPr>
            <w:tcW w:w="2268" w:type="dxa"/>
            <w:vAlign w:val="center"/>
          </w:tcPr>
          <w:p w14:paraId="2E858B78" w14:textId="17F24C57" w:rsidR="00517994" w:rsidRPr="00414055" w:rsidRDefault="00517994" w:rsidP="00517994">
            <w:pPr>
              <w:jc w:val="right"/>
            </w:pPr>
            <w:r w:rsidRPr="00414055">
              <w:t>1,165,706,178.53</w:t>
            </w:r>
          </w:p>
        </w:tc>
        <w:tc>
          <w:tcPr>
            <w:tcW w:w="850" w:type="dxa"/>
            <w:vAlign w:val="center"/>
          </w:tcPr>
          <w:p w14:paraId="54443483" w14:textId="5052BF98" w:rsidR="00517994" w:rsidRPr="00414055" w:rsidRDefault="00517994" w:rsidP="00517994">
            <w:pPr>
              <w:jc w:val="right"/>
            </w:pPr>
            <w:r w:rsidRPr="00414055">
              <w:rPr>
                <w:color w:val="000000"/>
              </w:rPr>
              <w:t>17.4</w:t>
            </w:r>
            <w:r w:rsidR="001C51B0" w:rsidRPr="00414055">
              <w:rPr>
                <w:rFonts w:hint="eastAsia"/>
                <w:color w:val="000000"/>
              </w:rPr>
              <w:t>7</w:t>
            </w:r>
          </w:p>
        </w:tc>
        <w:tc>
          <w:tcPr>
            <w:tcW w:w="1843" w:type="dxa"/>
          </w:tcPr>
          <w:p w14:paraId="579F6F16" w14:textId="20705C47" w:rsidR="00517994" w:rsidRPr="00414055" w:rsidRDefault="00517994" w:rsidP="00517994">
            <w:pPr>
              <w:jc w:val="right"/>
            </w:pPr>
            <w:r w:rsidRPr="00414055">
              <w:rPr>
                <w:rFonts w:hint="eastAsia"/>
              </w:rPr>
              <w:t>1,061,210,857.38</w:t>
            </w:r>
          </w:p>
        </w:tc>
        <w:tc>
          <w:tcPr>
            <w:tcW w:w="850" w:type="dxa"/>
            <w:vAlign w:val="center"/>
          </w:tcPr>
          <w:p w14:paraId="1A75959B" w14:textId="1190D6C1" w:rsidR="00517994" w:rsidRPr="00414055" w:rsidRDefault="00517994" w:rsidP="00517994">
            <w:pPr>
              <w:jc w:val="right"/>
            </w:pPr>
            <w:r w:rsidRPr="00414055">
              <w:rPr>
                <w:rFonts w:hint="eastAsia"/>
              </w:rPr>
              <w:t>15.80</w:t>
            </w:r>
          </w:p>
        </w:tc>
        <w:tc>
          <w:tcPr>
            <w:tcW w:w="1134" w:type="dxa"/>
            <w:vAlign w:val="center"/>
          </w:tcPr>
          <w:p w14:paraId="2BF92364" w14:textId="58FD5257" w:rsidR="00517994" w:rsidRPr="00414055" w:rsidRDefault="00517994" w:rsidP="00517994">
            <w:pPr>
              <w:jc w:val="right"/>
            </w:pPr>
            <w:r w:rsidRPr="00414055">
              <w:rPr>
                <w:color w:val="000000"/>
              </w:rPr>
              <w:t>9.85</w:t>
            </w:r>
          </w:p>
        </w:tc>
        <w:tc>
          <w:tcPr>
            <w:tcW w:w="709" w:type="dxa"/>
            <w:vAlign w:val="center"/>
          </w:tcPr>
          <w:p w14:paraId="0FCF8321" w14:textId="77777777" w:rsidR="00517994" w:rsidRPr="00414055" w:rsidRDefault="00517994" w:rsidP="00517994"/>
        </w:tc>
      </w:tr>
      <w:tr w:rsidR="00517994" w14:paraId="21EF3822" w14:textId="77777777" w:rsidTr="002E708F">
        <w:trPr>
          <w:trHeight w:val="135"/>
        </w:trPr>
        <w:tc>
          <w:tcPr>
            <w:tcW w:w="2836" w:type="dxa"/>
          </w:tcPr>
          <w:p w14:paraId="6D393D2B" w14:textId="05483B22" w:rsidR="00517994" w:rsidRDefault="00517994" w:rsidP="00517994">
            <w:r>
              <w:rPr>
                <w:rFonts w:hint="eastAsia"/>
              </w:rPr>
              <w:t>长期待摊费用</w:t>
            </w:r>
          </w:p>
        </w:tc>
        <w:tc>
          <w:tcPr>
            <w:tcW w:w="2268" w:type="dxa"/>
            <w:vAlign w:val="center"/>
          </w:tcPr>
          <w:p w14:paraId="47EC8911" w14:textId="4A97CCDE" w:rsidR="00517994" w:rsidRPr="00414055" w:rsidRDefault="00517994" w:rsidP="00517994">
            <w:pPr>
              <w:jc w:val="right"/>
            </w:pPr>
            <w:r w:rsidRPr="00414055">
              <w:t>482,056,686.68</w:t>
            </w:r>
          </w:p>
        </w:tc>
        <w:tc>
          <w:tcPr>
            <w:tcW w:w="850" w:type="dxa"/>
            <w:vAlign w:val="center"/>
          </w:tcPr>
          <w:p w14:paraId="58532120" w14:textId="6AE4397B" w:rsidR="00517994" w:rsidRPr="00414055" w:rsidRDefault="00517994" w:rsidP="00517994">
            <w:pPr>
              <w:jc w:val="right"/>
            </w:pPr>
            <w:r w:rsidRPr="00414055">
              <w:rPr>
                <w:color w:val="000000"/>
              </w:rPr>
              <w:t>7.2</w:t>
            </w:r>
            <w:r w:rsidR="001C51B0" w:rsidRPr="00414055">
              <w:rPr>
                <w:rFonts w:hint="eastAsia"/>
                <w:color w:val="000000"/>
              </w:rPr>
              <w:t>3</w:t>
            </w:r>
          </w:p>
        </w:tc>
        <w:tc>
          <w:tcPr>
            <w:tcW w:w="1843" w:type="dxa"/>
          </w:tcPr>
          <w:p w14:paraId="082A9B33" w14:textId="7C8B5E1C" w:rsidR="00517994" w:rsidRPr="00414055" w:rsidRDefault="00517994" w:rsidP="00517994">
            <w:pPr>
              <w:jc w:val="right"/>
            </w:pPr>
            <w:r w:rsidRPr="00414055">
              <w:rPr>
                <w:rFonts w:hint="eastAsia"/>
              </w:rPr>
              <w:t>523,582,429.79</w:t>
            </w:r>
          </w:p>
        </w:tc>
        <w:tc>
          <w:tcPr>
            <w:tcW w:w="850" w:type="dxa"/>
            <w:vAlign w:val="center"/>
          </w:tcPr>
          <w:p w14:paraId="6590AD72" w14:textId="09A65AA0" w:rsidR="00517994" w:rsidRPr="00414055" w:rsidRDefault="00517994" w:rsidP="00517994">
            <w:pPr>
              <w:jc w:val="right"/>
            </w:pPr>
            <w:r w:rsidRPr="00414055">
              <w:rPr>
                <w:rFonts w:hint="eastAsia"/>
              </w:rPr>
              <w:t>7.79</w:t>
            </w:r>
          </w:p>
        </w:tc>
        <w:tc>
          <w:tcPr>
            <w:tcW w:w="1134" w:type="dxa"/>
            <w:vAlign w:val="center"/>
          </w:tcPr>
          <w:p w14:paraId="7A5AD7E9" w14:textId="094CC98C" w:rsidR="00517994" w:rsidRPr="00414055" w:rsidRDefault="00517994" w:rsidP="00517994">
            <w:pPr>
              <w:jc w:val="right"/>
            </w:pPr>
            <w:r w:rsidRPr="00414055">
              <w:rPr>
                <w:color w:val="000000"/>
              </w:rPr>
              <w:t>-7.93</w:t>
            </w:r>
          </w:p>
        </w:tc>
        <w:tc>
          <w:tcPr>
            <w:tcW w:w="709" w:type="dxa"/>
            <w:vAlign w:val="center"/>
          </w:tcPr>
          <w:p w14:paraId="0A19FC42" w14:textId="77777777" w:rsidR="00517994" w:rsidRPr="00414055" w:rsidRDefault="00517994" w:rsidP="00517994"/>
        </w:tc>
      </w:tr>
      <w:tr w:rsidR="00517994" w14:paraId="511A8CFA" w14:textId="77777777" w:rsidTr="002E708F">
        <w:trPr>
          <w:trHeight w:val="135"/>
        </w:trPr>
        <w:tc>
          <w:tcPr>
            <w:tcW w:w="2836" w:type="dxa"/>
          </w:tcPr>
          <w:p w14:paraId="0940B731" w14:textId="3F113702" w:rsidR="00517994" w:rsidRDefault="00517994" w:rsidP="00517994">
            <w:r>
              <w:rPr>
                <w:rFonts w:hint="eastAsia"/>
              </w:rPr>
              <w:lastRenderedPageBreak/>
              <w:t>递延所得税资产</w:t>
            </w:r>
          </w:p>
        </w:tc>
        <w:tc>
          <w:tcPr>
            <w:tcW w:w="2268" w:type="dxa"/>
            <w:vAlign w:val="center"/>
          </w:tcPr>
          <w:p w14:paraId="12C07A71" w14:textId="47C910CF" w:rsidR="00517994" w:rsidRPr="00414055" w:rsidRDefault="009814A9" w:rsidP="00517994">
            <w:pPr>
              <w:jc w:val="right"/>
            </w:pPr>
            <w:r w:rsidRPr="00414055">
              <w:t>3,369,180.27</w:t>
            </w:r>
          </w:p>
        </w:tc>
        <w:tc>
          <w:tcPr>
            <w:tcW w:w="850" w:type="dxa"/>
            <w:vAlign w:val="center"/>
          </w:tcPr>
          <w:p w14:paraId="7D25F7E5" w14:textId="7220C539" w:rsidR="00517994" w:rsidRPr="00414055" w:rsidRDefault="00517994" w:rsidP="00517994">
            <w:pPr>
              <w:jc w:val="right"/>
            </w:pPr>
            <w:r w:rsidRPr="00414055">
              <w:rPr>
                <w:color w:val="000000"/>
              </w:rPr>
              <w:t>0.05</w:t>
            </w:r>
          </w:p>
        </w:tc>
        <w:tc>
          <w:tcPr>
            <w:tcW w:w="1843" w:type="dxa"/>
          </w:tcPr>
          <w:p w14:paraId="34A40AE5" w14:textId="4DEF68BE" w:rsidR="00517994" w:rsidRPr="00414055" w:rsidRDefault="00517994" w:rsidP="00517994">
            <w:pPr>
              <w:jc w:val="right"/>
            </w:pPr>
            <w:r w:rsidRPr="00414055">
              <w:rPr>
                <w:rFonts w:hint="eastAsia"/>
              </w:rPr>
              <w:t>3,522,997.69</w:t>
            </w:r>
          </w:p>
        </w:tc>
        <w:tc>
          <w:tcPr>
            <w:tcW w:w="850" w:type="dxa"/>
            <w:vAlign w:val="center"/>
          </w:tcPr>
          <w:p w14:paraId="1442D307" w14:textId="749218D6" w:rsidR="00517994" w:rsidRPr="00414055" w:rsidRDefault="00517994" w:rsidP="00517994">
            <w:pPr>
              <w:jc w:val="right"/>
            </w:pPr>
            <w:r w:rsidRPr="00414055">
              <w:rPr>
                <w:rFonts w:hint="eastAsia"/>
              </w:rPr>
              <w:t>0.05</w:t>
            </w:r>
          </w:p>
        </w:tc>
        <w:tc>
          <w:tcPr>
            <w:tcW w:w="1134" w:type="dxa"/>
            <w:vAlign w:val="center"/>
          </w:tcPr>
          <w:p w14:paraId="62A6733B" w14:textId="75ED4184" w:rsidR="00517994" w:rsidRPr="00414055" w:rsidRDefault="00517994" w:rsidP="00517994">
            <w:pPr>
              <w:jc w:val="right"/>
            </w:pPr>
            <w:r w:rsidRPr="00414055">
              <w:rPr>
                <w:color w:val="000000"/>
              </w:rPr>
              <w:t>-4</w:t>
            </w:r>
            <w:r w:rsidR="009814A9" w:rsidRPr="00414055">
              <w:rPr>
                <w:rFonts w:hint="eastAsia"/>
                <w:color w:val="000000"/>
              </w:rPr>
              <w:t>.37</w:t>
            </w:r>
          </w:p>
        </w:tc>
        <w:tc>
          <w:tcPr>
            <w:tcW w:w="709" w:type="dxa"/>
            <w:vAlign w:val="center"/>
          </w:tcPr>
          <w:p w14:paraId="269F8769" w14:textId="77777777" w:rsidR="00517994" w:rsidRPr="00414055" w:rsidRDefault="00517994" w:rsidP="00517994"/>
        </w:tc>
      </w:tr>
      <w:tr w:rsidR="00517994" w14:paraId="0A7AC9D6" w14:textId="77777777" w:rsidTr="002E708F">
        <w:trPr>
          <w:trHeight w:val="135"/>
        </w:trPr>
        <w:tc>
          <w:tcPr>
            <w:tcW w:w="2836" w:type="dxa"/>
          </w:tcPr>
          <w:p w14:paraId="6C7F2D26" w14:textId="12780F49" w:rsidR="00517994" w:rsidRDefault="00517994" w:rsidP="00517994">
            <w:r>
              <w:rPr>
                <w:rFonts w:hint="eastAsia"/>
              </w:rPr>
              <w:t>其他非流动资产</w:t>
            </w:r>
          </w:p>
        </w:tc>
        <w:tc>
          <w:tcPr>
            <w:tcW w:w="2268" w:type="dxa"/>
            <w:vAlign w:val="center"/>
          </w:tcPr>
          <w:p w14:paraId="65F3F188" w14:textId="68D9EC03" w:rsidR="00517994" w:rsidRPr="00414055" w:rsidRDefault="00517994" w:rsidP="00517994">
            <w:pPr>
              <w:jc w:val="right"/>
            </w:pPr>
            <w:r w:rsidRPr="00414055">
              <w:t>144,063,362.44</w:t>
            </w:r>
          </w:p>
        </w:tc>
        <w:tc>
          <w:tcPr>
            <w:tcW w:w="850" w:type="dxa"/>
            <w:vAlign w:val="center"/>
          </w:tcPr>
          <w:p w14:paraId="5A85C971" w14:textId="6E3B1696" w:rsidR="00517994" w:rsidRPr="00414055" w:rsidRDefault="00517994" w:rsidP="00517994">
            <w:pPr>
              <w:jc w:val="right"/>
            </w:pPr>
            <w:r w:rsidRPr="00414055">
              <w:rPr>
                <w:color w:val="000000"/>
              </w:rPr>
              <w:t>2.16</w:t>
            </w:r>
          </w:p>
        </w:tc>
        <w:tc>
          <w:tcPr>
            <w:tcW w:w="1843" w:type="dxa"/>
          </w:tcPr>
          <w:p w14:paraId="598DE87D" w14:textId="23CFC573" w:rsidR="00517994" w:rsidRPr="00414055" w:rsidRDefault="00517994" w:rsidP="00517994">
            <w:pPr>
              <w:jc w:val="right"/>
            </w:pPr>
            <w:r w:rsidRPr="00414055">
              <w:rPr>
                <w:rFonts w:hint="eastAsia"/>
              </w:rPr>
              <w:t>168,662,230.78</w:t>
            </w:r>
          </w:p>
        </w:tc>
        <w:tc>
          <w:tcPr>
            <w:tcW w:w="850" w:type="dxa"/>
            <w:vAlign w:val="center"/>
          </w:tcPr>
          <w:p w14:paraId="341CE797" w14:textId="74D6A26B" w:rsidR="00517994" w:rsidRPr="00414055" w:rsidRDefault="00517994" w:rsidP="00517994">
            <w:pPr>
              <w:jc w:val="right"/>
            </w:pPr>
            <w:r w:rsidRPr="00414055">
              <w:rPr>
                <w:rFonts w:hint="eastAsia"/>
              </w:rPr>
              <w:t>2.51</w:t>
            </w:r>
          </w:p>
        </w:tc>
        <w:tc>
          <w:tcPr>
            <w:tcW w:w="1134" w:type="dxa"/>
            <w:vAlign w:val="center"/>
          </w:tcPr>
          <w:p w14:paraId="53ED6013" w14:textId="6A490261" w:rsidR="00517994" w:rsidRPr="00414055" w:rsidRDefault="00517994" w:rsidP="00517994">
            <w:pPr>
              <w:jc w:val="right"/>
            </w:pPr>
            <w:r w:rsidRPr="00414055">
              <w:rPr>
                <w:color w:val="000000"/>
              </w:rPr>
              <w:t>-14.58</w:t>
            </w:r>
          </w:p>
        </w:tc>
        <w:tc>
          <w:tcPr>
            <w:tcW w:w="709" w:type="dxa"/>
            <w:vAlign w:val="center"/>
          </w:tcPr>
          <w:p w14:paraId="548B9909" w14:textId="77777777" w:rsidR="00517994" w:rsidRPr="00414055" w:rsidRDefault="00517994" w:rsidP="00517994"/>
        </w:tc>
      </w:tr>
      <w:tr w:rsidR="00517994" w14:paraId="495CCEC6" w14:textId="77777777" w:rsidTr="002E708F">
        <w:trPr>
          <w:trHeight w:val="135"/>
        </w:trPr>
        <w:tc>
          <w:tcPr>
            <w:tcW w:w="2836" w:type="dxa"/>
          </w:tcPr>
          <w:p w14:paraId="01B1EB7F" w14:textId="22EF28E8" w:rsidR="00517994" w:rsidRDefault="00517994" w:rsidP="00517994">
            <w:r>
              <w:rPr>
                <w:rFonts w:hint="eastAsia"/>
              </w:rPr>
              <w:t>短期借款</w:t>
            </w:r>
          </w:p>
        </w:tc>
        <w:tc>
          <w:tcPr>
            <w:tcW w:w="2268" w:type="dxa"/>
            <w:vAlign w:val="center"/>
          </w:tcPr>
          <w:p w14:paraId="21A406AF" w14:textId="50306F93" w:rsidR="00517994" w:rsidRPr="00414055" w:rsidRDefault="00517994" w:rsidP="00517994">
            <w:pPr>
              <w:jc w:val="right"/>
            </w:pPr>
            <w:r w:rsidRPr="00414055">
              <w:t>2,229,374,400.00</w:t>
            </w:r>
          </w:p>
        </w:tc>
        <w:tc>
          <w:tcPr>
            <w:tcW w:w="850" w:type="dxa"/>
            <w:vAlign w:val="center"/>
          </w:tcPr>
          <w:p w14:paraId="2CA12D1D" w14:textId="1F4FAA5D" w:rsidR="00517994" w:rsidRPr="00414055" w:rsidRDefault="00517994" w:rsidP="00517994">
            <w:pPr>
              <w:jc w:val="right"/>
            </w:pPr>
            <w:r w:rsidRPr="00414055">
              <w:rPr>
                <w:color w:val="000000"/>
              </w:rPr>
              <w:t>33.</w:t>
            </w:r>
            <w:r w:rsidR="001C51B0" w:rsidRPr="00414055">
              <w:rPr>
                <w:rFonts w:hint="eastAsia"/>
                <w:color w:val="000000"/>
              </w:rPr>
              <w:t>42</w:t>
            </w:r>
          </w:p>
        </w:tc>
        <w:tc>
          <w:tcPr>
            <w:tcW w:w="1843" w:type="dxa"/>
          </w:tcPr>
          <w:p w14:paraId="3E4C6B3B" w14:textId="6921D44F" w:rsidR="00517994" w:rsidRPr="00414055" w:rsidRDefault="00517994" w:rsidP="00517994">
            <w:pPr>
              <w:jc w:val="right"/>
            </w:pPr>
            <w:r w:rsidRPr="00414055">
              <w:rPr>
                <w:rFonts w:hint="eastAsia"/>
              </w:rPr>
              <w:t>2,173,990,724.97</w:t>
            </w:r>
          </w:p>
        </w:tc>
        <w:tc>
          <w:tcPr>
            <w:tcW w:w="850" w:type="dxa"/>
            <w:vAlign w:val="center"/>
          </w:tcPr>
          <w:p w14:paraId="14BA8B08" w14:textId="51DADB33" w:rsidR="00517994" w:rsidRPr="00414055" w:rsidRDefault="00517994" w:rsidP="00517994">
            <w:pPr>
              <w:jc w:val="right"/>
            </w:pPr>
            <w:r w:rsidRPr="00414055">
              <w:rPr>
                <w:rFonts w:hint="eastAsia"/>
              </w:rPr>
              <w:t>32.36</w:t>
            </w:r>
          </w:p>
        </w:tc>
        <w:tc>
          <w:tcPr>
            <w:tcW w:w="1134" w:type="dxa"/>
            <w:vAlign w:val="center"/>
          </w:tcPr>
          <w:p w14:paraId="53746827" w14:textId="0DED2ADE" w:rsidR="00517994" w:rsidRPr="00414055" w:rsidRDefault="00517994" w:rsidP="00517994">
            <w:pPr>
              <w:jc w:val="right"/>
            </w:pPr>
            <w:r w:rsidRPr="00414055">
              <w:rPr>
                <w:color w:val="000000"/>
              </w:rPr>
              <w:t>2.55</w:t>
            </w:r>
          </w:p>
        </w:tc>
        <w:tc>
          <w:tcPr>
            <w:tcW w:w="709" w:type="dxa"/>
            <w:vAlign w:val="center"/>
          </w:tcPr>
          <w:p w14:paraId="33CC8D7D" w14:textId="77777777" w:rsidR="00517994" w:rsidRPr="00414055" w:rsidRDefault="00517994" w:rsidP="00517994"/>
        </w:tc>
      </w:tr>
      <w:tr w:rsidR="00517994" w14:paraId="04F50641" w14:textId="77777777" w:rsidTr="002E708F">
        <w:trPr>
          <w:trHeight w:val="135"/>
        </w:trPr>
        <w:tc>
          <w:tcPr>
            <w:tcW w:w="2836" w:type="dxa"/>
          </w:tcPr>
          <w:p w14:paraId="0289A93B" w14:textId="2F377421" w:rsidR="00517994" w:rsidRDefault="00517994" w:rsidP="00517994">
            <w:r>
              <w:rPr>
                <w:rFonts w:hint="eastAsia"/>
              </w:rPr>
              <w:t>应付账款</w:t>
            </w:r>
          </w:p>
        </w:tc>
        <w:tc>
          <w:tcPr>
            <w:tcW w:w="2268" w:type="dxa"/>
            <w:vAlign w:val="center"/>
          </w:tcPr>
          <w:p w14:paraId="762E00B1" w14:textId="7A3E92D9" w:rsidR="00517994" w:rsidRPr="00414055" w:rsidRDefault="00517994" w:rsidP="00517994">
            <w:pPr>
              <w:jc w:val="right"/>
            </w:pPr>
            <w:r w:rsidRPr="00414055">
              <w:t>128,689,870.35</w:t>
            </w:r>
          </w:p>
        </w:tc>
        <w:tc>
          <w:tcPr>
            <w:tcW w:w="850" w:type="dxa"/>
            <w:vAlign w:val="center"/>
          </w:tcPr>
          <w:p w14:paraId="5DDD7259" w14:textId="50281DA7" w:rsidR="00517994" w:rsidRPr="00414055" w:rsidRDefault="00517994" w:rsidP="00517994">
            <w:pPr>
              <w:jc w:val="right"/>
            </w:pPr>
            <w:r w:rsidRPr="00414055">
              <w:rPr>
                <w:color w:val="000000"/>
              </w:rPr>
              <w:t>1.93</w:t>
            </w:r>
          </w:p>
        </w:tc>
        <w:tc>
          <w:tcPr>
            <w:tcW w:w="1843" w:type="dxa"/>
          </w:tcPr>
          <w:p w14:paraId="1378AE68" w14:textId="6D73B26F" w:rsidR="00517994" w:rsidRPr="00414055" w:rsidRDefault="00517994" w:rsidP="00517994">
            <w:pPr>
              <w:jc w:val="right"/>
            </w:pPr>
            <w:r w:rsidRPr="00414055">
              <w:t>219,981,612.52</w:t>
            </w:r>
          </w:p>
        </w:tc>
        <w:tc>
          <w:tcPr>
            <w:tcW w:w="850" w:type="dxa"/>
            <w:vAlign w:val="center"/>
          </w:tcPr>
          <w:p w14:paraId="17C778BE" w14:textId="3CB99ECF" w:rsidR="00517994" w:rsidRPr="00414055" w:rsidRDefault="00517994" w:rsidP="00517994">
            <w:pPr>
              <w:jc w:val="right"/>
            </w:pPr>
            <w:r w:rsidRPr="00414055">
              <w:rPr>
                <w:rFonts w:hint="eastAsia"/>
              </w:rPr>
              <w:t>3.27</w:t>
            </w:r>
          </w:p>
        </w:tc>
        <w:tc>
          <w:tcPr>
            <w:tcW w:w="1134" w:type="dxa"/>
            <w:vAlign w:val="center"/>
          </w:tcPr>
          <w:p w14:paraId="5A6FC3E6" w14:textId="61E8DE37" w:rsidR="00517994" w:rsidRPr="00414055" w:rsidRDefault="00517994" w:rsidP="00517994">
            <w:pPr>
              <w:jc w:val="right"/>
            </w:pPr>
            <w:r w:rsidRPr="00414055">
              <w:rPr>
                <w:color w:val="000000"/>
              </w:rPr>
              <w:t>-41.5</w:t>
            </w:r>
            <w:r w:rsidR="001C51B0" w:rsidRPr="00414055">
              <w:rPr>
                <w:rFonts w:hint="eastAsia"/>
                <w:color w:val="000000"/>
              </w:rPr>
              <w:t>0</w:t>
            </w:r>
          </w:p>
        </w:tc>
        <w:tc>
          <w:tcPr>
            <w:tcW w:w="709" w:type="dxa"/>
            <w:vAlign w:val="center"/>
          </w:tcPr>
          <w:p w14:paraId="0CBB3536" w14:textId="77777777" w:rsidR="00517994" w:rsidRPr="00414055" w:rsidRDefault="00517994" w:rsidP="00517994"/>
        </w:tc>
      </w:tr>
      <w:tr w:rsidR="00500EE6" w14:paraId="08F0C937" w14:textId="77777777" w:rsidTr="002E708F">
        <w:trPr>
          <w:trHeight w:val="135"/>
        </w:trPr>
        <w:tc>
          <w:tcPr>
            <w:tcW w:w="2836" w:type="dxa"/>
          </w:tcPr>
          <w:p w14:paraId="290FAFB2" w14:textId="0A53593D" w:rsidR="00500EE6" w:rsidRDefault="00500EE6" w:rsidP="00517994">
            <w:r>
              <w:rPr>
                <w:rFonts w:hint="eastAsia"/>
              </w:rPr>
              <w:t>预收账款</w:t>
            </w:r>
          </w:p>
        </w:tc>
        <w:tc>
          <w:tcPr>
            <w:tcW w:w="2268" w:type="dxa"/>
            <w:vAlign w:val="center"/>
          </w:tcPr>
          <w:p w14:paraId="59D3FF0D" w14:textId="5F4EE20F" w:rsidR="00500EE6" w:rsidRPr="00414055" w:rsidRDefault="00500EE6" w:rsidP="00517994">
            <w:pPr>
              <w:jc w:val="right"/>
            </w:pPr>
            <w:r>
              <w:t>98,412.70</w:t>
            </w:r>
          </w:p>
        </w:tc>
        <w:tc>
          <w:tcPr>
            <w:tcW w:w="850" w:type="dxa"/>
            <w:vAlign w:val="center"/>
          </w:tcPr>
          <w:p w14:paraId="34EC8930" w14:textId="69370658" w:rsidR="00500EE6" w:rsidRPr="00414055" w:rsidRDefault="00500EE6" w:rsidP="00517994">
            <w:pPr>
              <w:jc w:val="right"/>
              <w:rPr>
                <w:color w:val="000000"/>
              </w:rPr>
            </w:pPr>
            <w:r>
              <w:rPr>
                <w:rFonts w:hint="eastAsia"/>
                <w:color w:val="000000"/>
              </w:rPr>
              <w:t>0.0015</w:t>
            </w:r>
          </w:p>
        </w:tc>
        <w:tc>
          <w:tcPr>
            <w:tcW w:w="1843" w:type="dxa"/>
          </w:tcPr>
          <w:p w14:paraId="7157CCC1" w14:textId="1CEDC38B" w:rsidR="00500EE6" w:rsidRPr="00414055" w:rsidRDefault="00500EE6" w:rsidP="00517994">
            <w:pPr>
              <w:jc w:val="right"/>
            </w:pPr>
            <w:r>
              <w:t>1,272,709.21</w:t>
            </w:r>
          </w:p>
        </w:tc>
        <w:tc>
          <w:tcPr>
            <w:tcW w:w="850" w:type="dxa"/>
            <w:vAlign w:val="center"/>
          </w:tcPr>
          <w:p w14:paraId="5056EB8B" w14:textId="3E2F533B" w:rsidR="00500EE6" w:rsidRPr="00414055" w:rsidRDefault="00500EE6" w:rsidP="00517994">
            <w:pPr>
              <w:jc w:val="right"/>
            </w:pPr>
            <w:r>
              <w:rPr>
                <w:rFonts w:hint="eastAsia"/>
              </w:rPr>
              <w:t>0.0189</w:t>
            </w:r>
          </w:p>
        </w:tc>
        <w:tc>
          <w:tcPr>
            <w:tcW w:w="1134" w:type="dxa"/>
            <w:vAlign w:val="center"/>
          </w:tcPr>
          <w:p w14:paraId="31970ED6" w14:textId="03293E09" w:rsidR="00500EE6" w:rsidRPr="00414055" w:rsidRDefault="00500EE6" w:rsidP="00517994">
            <w:pPr>
              <w:jc w:val="right"/>
              <w:rPr>
                <w:color w:val="000000"/>
              </w:rPr>
            </w:pPr>
            <w:r>
              <w:rPr>
                <w:rFonts w:hint="eastAsia"/>
                <w:color w:val="000000"/>
              </w:rPr>
              <w:t>-92.27</w:t>
            </w:r>
          </w:p>
        </w:tc>
        <w:tc>
          <w:tcPr>
            <w:tcW w:w="709" w:type="dxa"/>
            <w:vAlign w:val="center"/>
          </w:tcPr>
          <w:p w14:paraId="0B20EB55" w14:textId="77777777" w:rsidR="00500EE6" w:rsidRPr="00414055" w:rsidRDefault="00500EE6" w:rsidP="00517994"/>
        </w:tc>
      </w:tr>
      <w:tr w:rsidR="00517994" w14:paraId="4D303448" w14:textId="77777777" w:rsidTr="002E708F">
        <w:trPr>
          <w:trHeight w:val="135"/>
        </w:trPr>
        <w:tc>
          <w:tcPr>
            <w:tcW w:w="2836" w:type="dxa"/>
          </w:tcPr>
          <w:p w14:paraId="02FA1AFC" w14:textId="5E85B9F5" w:rsidR="00517994" w:rsidRDefault="00517994" w:rsidP="00517994">
            <w:r>
              <w:rPr>
                <w:rFonts w:hint="eastAsia"/>
              </w:rPr>
              <w:t>合同负债</w:t>
            </w:r>
          </w:p>
        </w:tc>
        <w:tc>
          <w:tcPr>
            <w:tcW w:w="2268" w:type="dxa"/>
            <w:vAlign w:val="center"/>
          </w:tcPr>
          <w:p w14:paraId="4FE9EB0C" w14:textId="550F9729" w:rsidR="00517994" w:rsidRPr="00414055" w:rsidRDefault="00517994" w:rsidP="00517994">
            <w:pPr>
              <w:jc w:val="right"/>
            </w:pPr>
            <w:r w:rsidRPr="00414055">
              <w:t>94,726,213.18</w:t>
            </w:r>
          </w:p>
        </w:tc>
        <w:tc>
          <w:tcPr>
            <w:tcW w:w="850" w:type="dxa"/>
            <w:vAlign w:val="center"/>
          </w:tcPr>
          <w:p w14:paraId="5BEAF95C" w14:textId="2E0670B4" w:rsidR="00517994" w:rsidRPr="00414055" w:rsidRDefault="00517994" w:rsidP="00517994">
            <w:pPr>
              <w:jc w:val="right"/>
            </w:pPr>
            <w:r w:rsidRPr="00414055">
              <w:rPr>
                <w:color w:val="000000"/>
              </w:rPr>
              <w:t>1.42</w:t>
            </w:r>
          </w:p>
        </w:tc>
        <w:tc>
          <w:tcPr>
            <w:tcW w:w="1843" w:type="dxa"/>
          </w:tcPr>
          <w:p w14:paraId="606D32A2" w14:textId="0354273E" w:rsidR="00517994" w:rsidRPr="00414055" w:rsidRDefault="00517994" w:rsidP="00517994">
            <w:pPr>
              <w:jc w:val="right"/>
            </w:pPr>
            <w:r w:rsidRPr="00414055">
              <w:t>72,205,369.51</w:t>
            </w:r>
          </w:p>
        </w:tc>
        <w:tc>
          <w:tcPr>
            <w:tcW w:w="850" w:type="dxa"/>
            <w:vAlign w:val="center"/>
          </w:tcPr>
          <w:p w14:paraId="583C667D" w14:textId="20BE2FEB" w:rsidR="00517994" w:rsidRPr="00414055" w:rsidRDefault="00517994" w:rsidP="00517994">
            <w:pPr>
              <w:jc w:val="right"/>
            </w:pPr>
            <w:r w:rsidRPr="00414055">
              <w:t>1.07</w:t>
            </w:r>
          </w:p>
        </w:tc>
        <w:tc>
          <w:tcPr>
            <w:tcW w:w="1134" w:type="dxa"/>
            <w:vAlign w:val="center"/>
          </w:tcPr>
          <w:p w14:paraId="2034A9FF" w14:textId="2C004176" w:rsidR="00517994" w:rsidRPr="00414055" w:rsidRDefault="00517994" w:rsidP="00517994">
            <w:pPr>
              <w:jc w:val="right"/>
            </w:pPr>
            <w:r w:rsidRPr="00414055">
              <w:rPr>
                <w:color w:val="000000"/>
              </w:rPr>
              <w:t>31.19</w:t>
            </w:r>
          </w:p>
        </w:tc>
        <w:tc>
          <w:tcPr>
            <w:tcW w:w="709" w:type="dxa"/>
            <w:vAlign w:val="center"/>
          </w:tcPr>
          <w:p w14:paraId="1F6A5449" w14:textId="77777777" w:rsidR="00517994" w:rsidRPr="00414055" w:rsidRDefault="00517994" w:rsidP="00517994"/>
        </w:tc>
      </w:tr>
      <w:tr w:rsidR="00517994" w14:paraId="1BED800F" w14:textId="77777777" w:rsidTr="002E708F">
        <w:trPr>
          <w:trHeight w:val="135"/>
        </w:trPr>
        <w:tc>
          <w:tcPr>
            <w:tcW w:w="2836" w:type="dxa"/>
          </w:tcPr>
          <w:p w14:paraId="5B2D40F8" w14:textId="4B3BC70B" w:rsidR="00517994" w:rsidRDefault="00517994" w:rsidP="00517994">
            <w:r>
              <w:rPr>
                <w:rFonts w:hint="eastAsia"/>
              </w:rPr>
              <w:t>应付职工薪酬</w:t>
            </w:r>
          </w:p>
        </w:tc>
        <w:tc>
          <w:tcPr>
            <w:tcW w:w="2268" w:type="dxa"/>
            <w:vAlign w:val="center"/>
          </w:tcPr>
          <w:p w14:paraId="72223F6F" w14:textId="72F7A382" w:rsidR="00517994" w:rsidRPr="00414055" w:rsidRDefault="00517994" w:rsidP="00517994">
            <w:pPr>
              <w:jc w:val="right"/>
            </w:pPr>
            <w:r w:rsidRPr="00414055">
              <w:t>93,584,202.70</w:t>
            </w:r>
          </w:p>
        </w:tc>
        <w:tc>
          <w:tcPr>
            <w:tcW w:w="850" w:type="dxa"/>
            <w:vAlign w:val="center"/>
          </w:tcPr>
          <w:p w14:paraId="26E88142" w14:textId="11318F94" w:rsidR="00517994" w:rsidRPr="00414055" w:rsidRDefault="00517994" w:rsidP="00517994">
            <w:pPr>
              <w:jc w:val="right"/>
            </w:pPr>
            <w:r w:rsidRPr="00414055">
              <w:rPr>
                <w:color w:val="000000"/>
              </w:rPr>
              <w:t>1.4</w:t>
            </w:r>
            <w:r w:rsidR="00414055" w:rsidRPr="00414055">
              <w:rPr>
                <w:rFonts w:hint="eastAsia"/>
                <w:color w:val="000000"/>
              </w:rPr>
              <w:t>0</w:t>
            </w:r>
          </w:p>
        </w:tc>
        <w:tc>
          <w:tcPr>
            <w:tcW w:w="1843" w:type="dxa"/>
          </w:tcPr>
          <w:p w14:paraId="40B3853D" w14:textId="64F813BB" w:rsidR="00517994" w:rsidRPr="00414055" w:rsidRDefault="00517994" w:rsidP="00517994">
            <w:pPr>
              <w:jc w:val="right"/>
            </w:pPr>
            <w:r w:rsidRPr="00414055">
              <w:t>96,261,960.43</w:t>
            </w:r>
          </w:p>
        </w:tc>
        <w:tc>
          <w:tcPr>
            <w:tcW w:w="850" w:type="dxa"/>
            <w:vAlign w:val="center"/>
          </w:tcPr>
          <w:p w14:paraId="420B3AD8" w14:textId="3664196C" w:rsidR="00517994" w:rsidRPr="00414055" w:rsidRDefault="00517994" w:rsidP="00517994">
            <w:pPr>
              <w:jc w:val="right"/>
            </w:pPr>
            <w:r w:rsidRPr="00414055">
              <w:rPr>
                <w:rFonts w:hint="eastAsia"/>
              </w:rPr>
              <w:t>1.43</w:t>
            </w:r>
          </w:p>
        </w:tc>
        <w:tc>
          <w:tcPr>
            <w:tcW w:w="1134" w:type="dxa"/>
            <w:vAlign w:val="center"/>
          </w:tcPr>
          <w:p w14:paraId="43DD4776" w14:textId="20DC124D" w:rsidR="00517994" w:rsidRPr="00414055" w:rsidRDefault="00517994" w:rsidP="00517994">
            <w:pPr>
              <w:jc w:val="right"/>
            </w:pPr>
            <w:r w:rsidRPr="00414055">
              <w:rPr>
                <w:color w:val="000000"/>
              </w:rPr>
              <w:t>-2.78</w:t>
            </w:r>
          </w:p>
        </w:tc>
        <w:tc>
          <w:tcPr>
            <w:tcW w:w="709" w:type="dxa"/>
            <w:vAlign w:val="center"/>
          </w:tcPr>
          <w:p w14:paraId="1B0B4F4A" w14:textId="77777777" w:rsidR="00517994" w:rsidRPr="00414055" w:rsidRDefault="00517994" w:rsidP="00517994"/>
        </w:tc>
      </w:tr>
      <w:tr w:rsidR="00517994" w14:paraId="3B8687AD" w14:textId="77777777" w:rsidTr="002E708F">
        <w:trPr>
          <w:trHeight w:val="135"/>
        </w:trPr>
        <w:tc>
          <w:tcPr>
            <w:tcW w:w="2836" w:type="dxa"/>
          </w:tcPr>
          <w:p w14:paraId="44839380" w14:textId="4F4FBF12" w:rsidR="00517994" w:rsidRDefault="00517994" w:rsidP="00517994">
            <w:r>
              <w:rPr>
                <w:rFonts w:hint="eastAsia"/>
              </w:rPr>
              <w:t>应交税费</w:t>
            </w:r>
          </w:p>
        </w:tc>
        <w:tc>
          <w:tcPr>
            <w:tcW w:w="2268" w:type="dxa"/>
            <w:vAlign w:val="center"/>
          </w:tcPr>
          <w:p w14:paraId="06BE7723" w14:textId="154A0CB8" w:rsidR="00517994" w:rsidRPr="00414055" w:rsidRDefault="00517994" w:rsidP="00517994">
            <w:pPr>
              <w:jc w:val="right"/>
            </w:pPr>
            <w:r w:rsidRPr="00414055">
              <w:t>28,547,415.04</w:t>
            </w:r>
          </w:p>
        </w:tc>
        <w:tc>
          <w:tcPr>
            <w:tcW w:w="850" w:type="dxa"/>
            <w:vAlign w:val="center"/>
          </w:tcPr>
          <w:p w14:paraId="53ED20D4" w14:textId="51281372" w:rsidR="00517994" w:rsidRPr="00414055" w:rsidRDefault="00517994" w:rsidP="00517994">
            <w:pPr>
              <w:jc w:val="right"/>
            </w:pPr>
            <w:r w:rsidRPr="00414055">
              <w:rPr>
                <w:color w:val="000000"/>
              </w:rPr>
              <w:t>0.43</w:t>
            </w:r>
          </w:p>
        </w:tc>
        <w:tc>
          <w:tcPr>
            <w:tcW w:w="1843" w:type="dxa"/>
          </w:tcPr>
          <w:p w14:paraId="4B1137D0" w14:textId="39301F20" w:rsidR="00517994" w:rsidRPr="00414055" w:rsidRDefault="00517994" w:rsidP="00517994">
            <w:pPr>
              <w:jc w:val="right"/>
            </w:pPr>
            <w:r w:rsidRPr="00414055">
              <w:rPr>
                <w:rFonts w:hint="eastAsia"/>
              </w:rPr>
              <w:t>27,337,797.77</w:t>
            </w:r>
          </w:p>
        </w:tc>
        <w:tc>
          <w:tcPr>
            <w:tcW w:w="850" w:type="dxa"/>
            <w:vAlign w:val="center"/>
          </w:tcPr>
          <w:p w14:paraId="6E96F562" w14:textId="0626CEC4" w:rsidR="00517994" w:rsidRPr="00414055" w:rsidRDefault="00517994" w:rsidP="00517994">
            <w:pPr>
              <w:jc w:val="right"/>
            </w:pPr>
            <w:r w:rsidRPr="00414055">
              <w:rPr>
                <w:rFonts w:hint="eastAsia"/>
              </w:rPr>
              <w:t>0.41</w:t>
            </w:r>
          </w:p>
        </w:tc>
        <w:tc>
          <w:tcPr>
            <w:tcW w:w="1134" w:type="dxa"/>
            <w:vAlign w:val="center"/>
          </w:tcPr>
          <w:p w14:paraId="3050B41A" w14:textId="35B6E3EC" w:rsidR="00517994" w:rsidRPr="00414055" w:rsidRDefault="00517994" w:rsidP="00517994">
            <w:pPr>
              <w:jc w:val="right"/>
            </w:pPr>
            <w:r w:rsidRPr="00414055">
              <w:rPr>
                <w:color w:val="000000"/>
              </w:rPr>
              <w:t>4.42</w:t>
            </w:r>
          </w:p>
        </w:tc>
        <w:tc>
          <w:tcPr>
            <w:tcW w:w="709" w:type="dxa"/>
            <w:vAlign w:val="center"/>
          </w:tcPr>
          <w:p w14:paraId="231A1AE5" w14:textId="77777777" w:rsidR="00517994" w:rsidRPr="00414055" w:rsidRDefault="00517994" w:rsidP="00517994"/>
        </w:tc>
      </w:tr>
      <w:tr w:rsidR="00517994" w14:paraId="3772D29D" w14:textId="77777777" w:rsidTr="002E708F">
        <w:trPr>
          <w:trHeight w:val="135"/>
        </w:trPr>
        <w:tc>
          <w:tcPr>
            <w:tcW w:w="2836" w:type="dxa"/>
          </w:tcPr>
          <w:p w14:paraId="5AA4C331" w14:textId="4161F9B8" w:rsidR="00517994" w:rsidRDefault="00517994" w:rsidP="00517994">
            <w:r>
              <w:rPr>
                <w:rFonts w:hint="eastAsia"/>
              </w:rPr>
              <w:t>应付利息</w:t>
            </w:r>
          </w:p>
        </w:tc>
        <w:tc>
          <w:tcPr>
            <w:tcW w:w="2268" w:type="dxa"/>
            <w:vAlign w:val="center"/>
          </w:tcPr>
          <w:p w14:paraId="7DE12110" w14:textId="77777777" w:rsidR="00517994" w:rsidRPr="00414055" w:rsidRDefault="00517994" w:rsidP="00517994">
            <w:pPr>
              <w:jc w:val="right"/>
            </w:pPr>
          </w:p>
        </w:tc>
        <w:tc>
          <w:tcPr>
            <w:tcW w:w="850" w:type="dxa"/>
            <w:vAlign w:val="center"/>
          </w:tcPr>
          <w:p w14:paraId="40BE6317" w14:textId="4DC86A31" w:rsidR="00517994" w:rsidRPr="00414055" w:rsidRDefault="00517994" w:rsidP="00517994">
            <w:pPr>
              <w:jc w:val="right"/>
            </w:pPr>
          </w:p>
        </w:tc>
        <w:tc>
          <w:tcPr>
            <w:tcW w:w="1843" w:type="dxa"/>
          </w:tcPr>
          <w:p w14:paraId="62EC41FE" w14:textId="77777777" w:rsidR="00517994" w:rsidRPr="00414055" w:rsidRDefault="00517994" w:rsidP="00517994">
            <w:pPr>
              <w:jc w:val="right"/>
            </w:pPr>
          </w:p>
        </w:tc>
        <w:tc>
          <w:tcPr>
            <w:tcW w:w="850" w:type="dxa"/>
            <w:vAlign w:val="center"/>
          </w:tcPr>
          <w:p w14:paraId="1CACA8E8" w14:textId="77777777" w:rsidR="00517994" w:rsidRPr="00414055" w:rsidRDefault="00517994" w:rsidP="00517994">
            <w:pPr>
              <w:jc w:val="right"/>
            </w:pPr>
          </w:p>
        </w:tc>
        <w:tc>
          <w:tcPr>
            <w:tcW w:w="1134" w:type="dxa"/>
            <w:vAlign w:val="center"/>
          </w:tcPr>
          <w:p w14:paraId="26D89AE2" w14:textId="77777777" w:rsidR="00517994" w:rsidRPr="00414055" w:rsidRDefault="00517994" w:rsidP="00517994">
            <w:pPr>
              <w:jc w:val="right"/>
            </w:pPr>
          </w:p>
        </w:tc>
        <w:tc>
          <w:tcPr>
            <w:tcW w:w="709" w:type="dxa"/>
            <w:vAlign w:val="center"/>
          </w:tcPr>
          <w:p w14:paraId="5EBA9855" w14:textId="77777777" w:rsidR="00517994" w:rsidRPr="00414055" w:rsidRDefault="00517994" w:rsidP="00517994"/>
        </w:tc>
      </w:tr>
      <w:tr w:rsidR="00517994" w14:paraId="7AD04DAD" w14:textId="77777777" w:rsidTr="002E708F">
        <w:trPr>
          <w:trHeight w:val="135"/>
        </w:trPr>
        <w:tc>
          <w:tcPr>
            <w:tcW w:w="2836" w:type="dxa"/>
          </w:tcPr>
          <w:p w14:paraId="50CAD145" w14:textId="66B5DC10" w:rsidR="00517994" w:rsidRDefault="00517994" w:rsidP="00517994">
            <w:r>
              <w:rPr>
                <w:rFonts w:hint="eastAsia"/>
              </w:rPr>
              <w:t>应付股利</w:t>
            </w:r>
          </w:p>
        </w:tc>
        <w:tc>
          <w:tcPr>
            <w:tcW w:w="2268" w:type="dxa"/>
            <w:vAlign w:val="center"/>
          </w:tcPr>
          <w:p w14:paraId="0FCB228E" w14:textId="7E3B8343" w:rsidR="00517994" w:rsidRPr="00414055" w:rsidRDefault="00517994" w:rsidP="00517994">
            <w:pPr>
              <w:jc w:val="right"/>
            </w:pPr>
            <w:r w:rsidRPr="00414055">
              <w:t>3,783,174.25</w:t>
            </w:r>
          </w:p>
        </w:tc>
        <w:tc>
          <w:tcPr>
            <w:tcW w:w="850" w:type="dxa"/>
            <w:vAlign w:val="center"/>
          </w:tcPr>
          <w:p w14:paraId="7EF956EE" w14:textId="65948341" w:rsidR="00517994" w:rsidRPr="00414055" w:rsidRDefault="00517994" w:rsidP="00517994">
            <w:pPr>
              <w:jc w:val="right"/>
            </w:pPr>
            <w:r w:rsidRPr="00414055">
              <w:rPr>
                <w:color w:val="000000"/>
              </w:rPr>
              <w:t>0.06</w:t>
            </w:r>
          </w:p>
        </w:tc>
        <w:tc>
          <w:tcPr>
            <w:tcW w:w="1843" w:type="dxa"/>
          </w:tcPr>
          <w:p w14:paraId="3E88F540" w14:textId="1EC756AB" w:rsidR="00517994" w:rsidRPr="00414055" w:rsidRDefault="00517994" w:rsidP="00517994">
            <w:pPr>
              <w:jc w:val="right"/>
            </w:pPr>
            <w:r w:rsidRPr="00414055">
              <w:t>1,736,787.04</w:t>
            </w:r>
          </w:p>
        </w:tc>
        <w:tc>
          <w:tcPr>
            <w:tcW w:w="850" w:type="dxa"/>
            <w:vAlign w:val="center"/>
          </w:tcPr>
          <w:p w14:paraId="27357DC8" w14:textId="67720CCF" w:rsidR="00517994" w:rsidRPr="00414055" w:rsidRDefault="00517994" w:rsidP="00517994">
            <w:pPr>
              <w:jc w:val="right"/>
            </w:pPr>
            <w:r w:rsidRPr="00414055">
              <w:rPr>
                <w:rFonts w:hint="eastAsia"/>
              </w:rPr>
              <w:t>0.03</w:t>
            </w:r>
          </w:p>
        </w:tc>
        <w:tc>
          <w:tcPr>
            <w:tcW w:w="1134" w:type="dxa"/>
            <w:vAlign w:val="center"/>
          </w:tcPr>
          <w:p w14:paraId="4A2719DA" w14:textId="4452A74E" w:rsidR="00517994" w:rsidRPr="00414055" w:rsidRDefault="00517994" w:rsidP="00517994">
            <w:pPr>
              <w:jc w:val="right"/>
            </w:pPr>
            <w:r w:rsidRPr="00414055">
              <w:rPr>
                <w:color w:val="000000"/>
              </w:rPr>
              <w:t>117.83</w:t>
            </w:r>
          </w:p>
        </w:tc>
        <w:tc>
          <w:tcPr>
            <w:tcW w:w="709" w:type="dxa"/>
            <w:vAlign w:val="center"/>
          </w:tcPr>
          <w:p w14:paraId="5917A2E0" w14:textId="77777777" w:rsidR="00517994" w:rsidRPr="00414055" w:rsidRDefault="00517994" w:rsidP="00517994"/>
        </w:tc>
      </w:tr>
      <w:tr w:rsidR="00517994" w14:paraId="120A200E" w14:textId="77777777" w:rsidTr="002E708F">
        <w:trPr>
          <w:trHeight w:val="135"/>
        </w:trPr>
        <w:tc>
          <w:tcPr>
            <w:tcW w:w="2836" w:type="dxa"/>
          </w:tcPr>
          <w:p w14:paraId="7D54CDE4" w14:textId="69C831F1" w:rsidR="00517994" w:rsidRDefault="00517994" w:rsidP="00517994">
            <w:r>
              <w:rPr>
                <w:rFonts w:hint="eastAsia"/>
              </w:rPr>
              <w:t>其他应付款</w:t>
            </w:r>
          </w:p>
        </w:tc>
        <w:tc>
          <w:tcPr>
            <w:tcW w:w="2268" w:type="dxa"/>
            <w:vAlign w:val="center"/>
          </w:tcPr>
          <w:p w14:paraId="396B8CCE" w14:textId="3E3E9939" w:rsidR="00517994" w:rsidRPr="00414055" w:rsidRDefault="00517994" w:rsidP="00517994">
            <w:pPr>
              <w:jc w:val="right"/>
            </w:pPr>
            <w:r w:rsidRPr="00414055">
              <w:t>28,613,860.71</w:t>
            </w:r>
          </w:p>
        </w:tc>
        <w:tc>
          <w:tcPr>
            <w:tcW w:w="850" w:type="dxa"/>
            <w:vAlign w:val="center"/>
          </w:tcPr>
          <w:p w14:paraId="6E0580BE" w14:textId="0D7C3161" w:rsidR="00517994" w:rsidRPr="00414055" w:rsidRDefault="00517994" w:rsidP="00517994">
            <w:pPr>
              <w:jc w:val="right"/>
            </w:pPr>
            <w:r w:rsidRPr="00414055">
              <w:rPr>
                <w:color w:val="000000"/>
              </w:rPr>
              <w:t>0.43</w:t>
            </w:r>
          </w:p>
        </w:tc>
        <w:tc>
          <w:tcPr>
            <w:tcW w:w="1843" w:type="dxa"/>
          </w:tcPr>
          <w:p w14:paraId="6428E4EB" w14:textId="1689A914" w:rsidR="00517994" w:rsidRPr="00414055" w:rsidRDefault="00517994" w:rsidP="00517994">
            <w:pPr>
              <w:jc w:val="right"/>
            </w:pPr>
            <w:r w:rsidRPr="00414055">
              <w:t>30,304,018.74</w:t>
            </w:r>
          </w:p>
        </w:tc>
        <w:tc>
          <w:tcPr>
            <w:tcW w:w="850" w:type="dxa"/>
            <w:vAlign w:val="center"/>
          </w:tcPr>
          <w:p w14:paraId="0FE2FACB" w14:textId="0DE5C6AC" w:rsidR="00517994" w:rsidRPr="00414055" w:rsidRDefault="00517994" w:rsidP="00517994">
            <w:pPr>
              <w:jc w:val="right"/>
            </w:pPr>
            <w:r w:rsidRPr="00414055">
              <w:rPr>
                <w:rFonts w:hint="eastAsia"/>
              </w:rPr>
              <w:t>0</w:t>
            </w:r>
            <w:r w:rsidRPr="00414055">
              <w:t>.4</w:t>
            </w:r>
            <w:r w:rsidRPr="00414055">
              <w:rPr>
                <w:rFonts w:hint="eastAsia"/>
              </w:rPr>
              <w:t>5</w:t>
            </w:r>
          </w:p>
        </w:tc>
        <w:tc>
          <w:tcPr>
            <w:tcW w:w="1134" w:type="dxa"/>
            <w:vAlign w:val="center"/>
          </w:tcPr>
          <w:p w14:paraId="11BBF50C" w14:textId="31E93B9F" w:rsidR="00517994" w:rsidRPr="00414055" w:rsidRDefault="00517994" w:rsidP="00517994">
            <w:pPr>
              <w:jc w:val="right"/>
            </w:pPr>
            <w:r w:rsidRPr="00414055">
              <w:rPr>
                <w:color w:val="000000"/>
              </w:rPr>
              <w:t>-5.58</w:t>
            </w:r>
          </w:p>
        </w:tc>
        <w:tc>
          <w:tcPr>
            <w:tcW w:w="709" w:type="dxa"/>
            <w:vAlign w:val="center"/>
          </w:tcPr>
          <w:p w14:paraId="72B482C8" w14:textId="77777777" w:rsidR="00517994" w:rsidRPr="00414055" w:rsidRDefault="00517994" w:rsidP="00517994"/>
        </w:tc>
      </w:tr>
      <w:tr w:rsidR="00517994" w14:paraId="7A023FFE" w14:textId="77777777" w:rsidTr="002E708F">
        <w:trPr>
          <w:trHeight w:val="135"/>
        </w:trPr>
        <w:tc>
          <w:tcPr>
            <w:tcW w:w="2836" w:type="dxa"/>
          </w:tcPr>
          <w:p w14:paraId="574FF9FC" w14:textId="4030EC7A" w:rsidR="00517994" w:rsidRDefault="00517994" w:rsidP="00517994">
            <w:r>
              <w:rPr>
                <w:rFonts w:hint="eastAsia"/>
              </w:rPr>
              <w:t>一年内到期的非流动负债</w:t>
            </w:r>
          </w:p>
        </w:tc>
        <w:tc>
          <w:tcPr>
            <w:tcW w:w="2268" w:type="dxa"/>
            <w:vAlign w:val="center"/>
          </w:tcPr>
          <w:p w14:paraId="32362F89" w14:textId="193C16A2" w:rsidR="00517994" w:rsidRPr="00414055" w:rsidRDefault="00517994" w:rsidP="00517994">
            <w:pPr>
              <w:jc w:val="right"/>
            </w:pPr>
            <w:r w:rsidRPr="00414055">
              <w:t>176,049,773.07</w:t>
            </w:r>
          </w:p>
        </w:tc>
        <w:tc>
          <w:tcPr>
            <w:tcW w:w="850" w:type="dxa"/>
            <w:vAlign w:val="center"/>
          </w:tcPr>
          <w:p w14:paraId="63CA5F54" w14:textId="707F04C4" w:rsidR="00517994" w:rsidRPr="00414055" w:rsidRDefault="00517994" w:rsidP="00517994">
            <w:pPr>
              <w:jc w:val="right"/>
            </w:pPr>
            <w:r w:rsidRPr="00414055">
              <w:rPr>
                <w:color w:val="000000"/>
              </w:rPr>
              <w:t>2.64</w:t>
            </w:r>
          </w:p>
        </w:tc>
        <w:tc>
          <w:tcPr>
            <w:tcW w:w="1843" w:type="dxa"/>
          </w:tcPr>
          <w:p w14:paraId="65B7FB12" w14:textId="633170FD" w:rsidR="00517994" w:rsidRPr="00414055" w:rsidRDefault="00517994" w:rsidP="00517994">
            <w:pPr>
              <w:jc w:val="right"/>
            </w:pPr>
            <w:r w:rsidRPr="00414055">
              <w:t>190,519,971.81</w:t>
            </w:r>
          </w:p>
        </w:tc>
        <w:tc>
          <w:tcPr>
            <w:tcW w:w="850" w:type="dxa"/>
            <w:vAlign w:val="center"/>
          </w:tcPr>
          <w:p w14:paraId="5E27CE69" w14:textId="7578B15F" w:rsidR="00517994" w:rsidRPr="00414055" w:rsidRDefault="00517994" w:rsidP="00517994">
            <w:pPr>
              <w:jc w:val="right"/>
            </w:pPr>
            <w:r w:rsidRPr="00414055">
              <w:t>2.84</w:t>
            </w:r>
          </w:p>
        </w:tc>
        <w:tc>
          <w:tcPr>
            <w:tcW w:w="1134" w:type="dxa"/>
            <w:vAlign w:val="center"/>
          </w:tcPr>
          <w:p w14:paraId="38266910" w14:textId="3DA1C816" w:rsidR="00517994" w:rsidRPr="00414055" w:rsidRDefault="00517994" w:rsidP="00517994">
            <w:pPr>
              <w:jc w:val="right"/>
            </w:pPr>
            <w:r w:rsidRPr="00414055">
              <w:rPr>
                <w:color w:val="000000"/>
              </w:rPr>
              <w:t>-7.6</w:t>
            </w:r>
            <w:r w:rsidR="001C51B0" w:rsidRPr="00414055">
              <w:rPr>
                <w:rFonts w:hint="eastAsia"/>
                <w:color w:val="000000"/>
              </w:rPr>
              <w:t>0</w:t>
            </w:r>
          </w:p>
        </w:tc>
        <w:tc>
          <w:tcPr>
            <w:tcW w:w="709" w:type="dxa"/>
            <w:vAlign w:val="center"/>
          </w:tcPr>
          <w:p w14:paraId="34995943" w14:textId="77777777" w:rsidR="00517994" w:rsidRPr="00414055" w:rsidRDefault="00517994" w:rsidP="00517994"/>
        </w:tc>
      </w:tr>
      <w:tr w:rsidR="00517994" w14:paraId="4531BB35" w14:textId="77777777" w:rsidTr="002E708F">
        <w:trPr>
          <w:trHeight w:val="135"/>
        </w:trPr>
        <w:tc>
          <w:tcPr>
            <w:tcW w:w="2836" w:type="dxa"/>
          </w:tcPr>
          <w:p w14:paraId="716A2D49" w14:textId="2FECDCD0" w:rsidR="00517994" w:rsidRDefault="00517994" w:rsidP="00517994">
            <w:r>
              <w:rPr>
                <w:rFonts w:hint="eastAsia"/>
              </w:rPr>
              <w:t>其他流动负债</w:t>
            </w:r>
          </w:p>
        </w:tc>
        <w:tc>
          <w:tcPr>
            <w:tcW w:w="2268" w:type="dxa"/>
            <w:vAlign w:val="center"/>
          </w:tcPr>
          <w:p w14:paraId="1158423B" w14:textId="21258FAF" w:rsidR="00517994" w:rsidRPr="00414055" w:rsidRDefault="00517994" w:rsidP="00517994">
            <w:pPr>
              <w:jc w:val="right"/>
            </w:pPr>
            <w:r w:rsidRPr="00414055">
              <w:t>5,089,321.16</w:t>
            </w:r>
          </w:p>
        </w:tc>
        <w:tc>
          <w:tcPr>
            <w:tcW w:w="850" w:type="dxa"/>
            <w:vAlign w:val="center"/>
          </w:tcPr>
          <w:p w14:paraId="01F19CE4" w14:textId="53E6CBB0" w:rsidR="00517994" w:rsidRPr="00414055" w:rsidRDefault="00517994" w:rsidP="00517994">
            <w:pPr>
              <w:jc w:val="right"/>
            </w:pPr>
            <w:r w:rsidRPr="00414055">
              <w:rPr>
                <w:color w:val="000000"/>
              </w:rPr>
              <w:t>0.08</w:t>
            </w:r>
          </w:p>
        </w:tc>
        <w:tc>
          <w:tcPr>
            <w:tcW w:w="1843" w:type="dxa"/>
          </w:tcPr>
          <w:p w14:paraId="2D1C86EF" w14:textId="155D478C" w:rsidR="00517994" w:rsidRPr="00414055" w:rsidRDefault="00517994" w:rsidP="00517994">
            <w:pPr>
              <w:jc w:val="right"/>
            </w:pPr>
            <w:r w:rsidRPr="00414055">
              <w:rPr>
                <w:rFonts w:hint="eastAsia"/>
              </w:rPr>
              <w:t>36,257,722.53</w:t>
            </w:r>
          </w:p>
        </w:tc>
        <w:tc>
          <w:tcPr>
            <w:tcW w:w="850" w:type="dxa"/>
            <w:vAlign w:val="center"/>
          </w:tcPr>
          <w:p w14:paraId="3A7149D5" w14:textId="368E7A9C" w:rsidR="00517994" w:rsidRPr="00414055" w:rsidRDefault="00517994" w:rsidP="00517994">
            <w:pPr>
              <w:jc w:val="right"/>
            </w:pPr>
            <w:r w:rsidRPr="00414055">
              <w:rPr>
                <w:rFonts w:hint="eastAsia"/>
              </w:rPr>
              <w:t>0.54</w:t>
            </w:r>
          </w:p>
        </w:tc>
        <w:tc>
          <w:tcPr>
            <w:tcW w:w="1134" w:type="dxa"/>
            <w:vAlign w:val="center"/>
          </w:tcPr>
          <w:p w14:paraId="272A340A" w14:textId="4B6C18CD" w:rsidR="00517994" w:rsidRPr="00414055" w:rsidRDefault="00517994" w:rsidP="00517994">
            <w:pPr>
              <w:jc w:val="right"/>
            </w:pPr>
            <w:r w:rsidRPr="00414055">
              <w:rPr>
                <w:color w:val="000000"/>
              </w:rPr>
              <w:t>-85.96</w:t>
            </w:r>
          </w:p>
        </w:tc>
        <w:tc>
          <w:tcPr>
            <w:tcW w:w="709" w:type="dxa"/>
            <w:vAlign w:val="center"/>
          </w:tcPr>
          <w:p w14:paraId="191B3E4C" w14:textId="77777777" w:rsidR="00517994" w:rsidRPr="00414055" w:rsidRDefault="00517994" w:rsidP="00517994"/>
        </w:tc>
      </w:tr>
      <w:tr w:rsidR="00517994" w14:paraId="5B0F426E" w14:textId="77777777" w:rsidTr="002E708F">
        <w:trPr>
          <w:trHeight w:val="135"/>
        </w:trPr>
        <w:tc>
          <w:tcPr>
            <w:tcW w:w="2836" w:type="dxa"/>
          </w:tcPr>
          <w:p w14:paraId="26F76E9B" w14:textId="2CDFDEE5" w:rsidR="00517994" w:rsidRDefault="00517994" w:rsidP="00517994">
            <w:r>
              <w:rPr>
                <w:rFonts w:hint="eastAsia"/>
              </w:rPr>
              <w:t>长期借款</w:t>
            </w:r>
          </w:p>
        </w:tc>
        <w:tc>
          <w:tcPr>
            <w:tcW w:w="2268" w:type="dxa"/>
            <w:vAlign w:val="center"/>
          </w:tcPr>
          <w:p w14:paraId="7D5AF8E9" w14:textId="40FDC85F" w:rsidR="00517994" w:rsidRPr="00414055" w:rsidRDefault="00517994" w:rsidP="00517994">
            <w:pPr>
              <w:jc w:val="right"/>
            </w:pPr>
            <w:r w:rsidRPr="00414055">
              <w:t>302,848,366.82</w:t>
            </w:r>
          </w:p>
        </w:tc>
        <w:tc>
          <w:tcPr>
            <w:tcW w:w="850" w:type="dxa"/>
            <w:vAlign w:val="center"/>
          </w:tcPr>
          <w:p w14:paraId="260C0339" w14:textId="2768A5F5" w:rsidR="00517994" w:rsidRPr="00414055" w:rsidRDefault="00517994" w:rsidP="00517994">
            <w:pPr>
              <w:jc w:val="right"/>
            </w:pPr>
            <w:r w:rsidRPr="00414055">
              <w:rPr>
                <w:color w:val="000000"/>
              </w:rPr>
              <w:t>4.5</w:t>
            </w:r>
            <w:r w:rsidR="001C51B0" w:rsidRPr="00414055">
              <w:rPr>
                <w:rFonts w:hint="eastAsia"/>
                <w:color w:val="000000"/>
              </w:rPr>
              <w:t>4</w:t>
            </w:r>
          </w:p>
        </w:tc>
        <w:tc>
          <w:tcPr>
            <w:tcW w:w="1843" w:type="dxa"/>
          </w:tcPr>
          <w:p w14:paraId="35E46FDC" w14:textId="130287B8" w:rsidR="00517994" w:rsidRPr="00414055" w:rsidRDefault="00517994" w:rsidP="00517994">
            <w:pPr>
              <w:jc w:val="right"/>
            </w:pPr>
            <w:r w:rsidRPr="00414055">
              <w:rPr>
                <w:rFonts w:hint="eastAsia"/>
              </w:rPr>
              <w:t>227,214,200.00</w:t>
            </w:r>
          </w:p>
        </w:tc>
        <w:tc>
          <w:tcPr>
            <w:tcW w:w="850" w:type="dxa"/>
            <w:vAlign w:val="center"/>
          </w:tcPr>
          <w:p w14:paraId="17A40FB5" w14:textId="631D5789" w:rsidR="00517994" w:rsidRPr="00414055" w:rsidRDefault="00517994" w:rsidP="00517994">
            <w:pPr>
              <w:jc w:val="right"/>
            </w:pPr>
            <w:r w:rsidRPr="00414055">
              <w:rPr>
                <w:rFonts w:hint="eastAsia"/>
              </w:rPr>
              <w:t>3.38</w:t>
            </w:r>
          </w:p>
        </w:tc>
        <w:tc>
          <w:tcPr>
            <w:tcW w:w="1134" w:type="dxa"/>
            <w:vAlign w:val="center"/>
          </w:tcPr>
          <w:p w14:paraId="0BFB62DB" w14:textId="0D005EEC" w:rsidR="00517994" w:rsidRPr="00414055" w:rsidRDefault="00517994" w:rsidP="00517994">
            <w:pPr>
              <w:jc w:val="right"/>
            </w:pPr>
            <w:r w:rsidRPr="00414055">
              <w:rPr>
                <w:color w:val="000000"/>
              </w:rPr>
              <w:t>33.29</w:t>
            </w:r>
          </w:p>
        </w:tc>
        <w:tc>
          <w:tcPr>
            <w:tcW w:w="709" w:type="dxa"/>
            <w:vAlign w:val="center"/>
          </w:tcPr>
          <w:p w14:paraId="460C25B4" w14:textId="77777777" w:rsidR="00517994" w:rsidRPr="00414055" w:rsidRDefault="00517994" w:rsidP="00517994"/>
        </w:tc>
      </w:tr>
      <w:tr w:rsidR="00517994" w14:paraId="43BBB0A2" w14:textId="77777777" w:rsidTr="002E708F">
        <w:trPr>
          <w:trHeight w:val="135"/>
        </w:trPr>
        <w:tc>
          <w:tcPr>
            <w:tcW w:w="2836" w:type="dxa"/>
          </w:tcPr>
          <w:p w14:paraId="19B970C7" w14:textId="2376CE09" w:rsidR="00517994" w:rsidRDefault="00517994" w:rsidP="00517994">
            <w:r>
              <w:rPr>
                <w:rFonts w:hint="eastAsia"/>
              </w:rPr>
              <w:t>应付债券</w:t>
            </w:r>
          </w:p>
        </w:tc>
        <w:tc>
          <w:tcPr>
            <w:tcW w:w="2268" w:type="dxa"/>
            <w:vAlign w:val="center"/>
          </w:tcPr>
          <w:p w14:paraId="7A283D42" w14:textId="77777777" w:rsidR="00517994" w:rsidRPr="00414055" w:rsidRDefault="00517994" w:rsidP="00517994">
            <w:pPr>
              <w:jc w:val="right"/>
            </w:pPr>
          </w:p>
        </w:tc>
        <w:tc>
          <w:tcPr>
            <w:tcW w:w="850" w:type="dxa"/>
            <w:vAlign w:val="center"/>
          </w:tcPr>
          <w:p w14:paraId="74C30B4E" w14:textId="1C9EAE9F" w:rsidR="00517994" w:rsidRPr="00414055" w:rsidRDefault="00517994" w:rsidP="00517994">
            <w:pPr>
              <w:jc w:val="right"/>
            </w:pPr>
          </w:p>
        </w:tc>
        <w:tc>
          <w:tcPr>
            <w:tcW w:w="1843" w:type="dxa"/>
          </w:tcPr>
          <w:p w14:paraId="799592C3" w14:textId="77777777" w:rsidR="00517994" w:rsidRPr="00414055" w:rsidRDefault="00517994" w:rsidP="00517994">
            <w:pPr>
              <w:jc w:val="right"/>
            </w:pPr>
          </w:p>
        </w:tc>
        <w:tc>
          <w:tcPr>
            <w:tcW w:w="850" w:type="dxa"/>
            <w:vAlign w:val="center"/>
          </w:tcPr>
          <w:p w14:paraId="7A2C448A" w14:textId="77777777" w:rsidR="00517994" w:rsidRPr="00414055" w:rsidRDefault="00517994" w:rsidP="00517994">
            <w:pPr>
              <w:jc w:val="right"/>
            </w:pPr>
          </w:p>
        </w:tc>
        <w:tc>
          <w:tcPr>
            <w:tcW w:w="1134" w:type="dxa"/>
            <w:vAlign w:val="center"/>
          </w:tcPr>
          <w:p w14:paraId="0F4E4C29" w14:textId="77777777" w:rsidR="00517994" w:rsidRPr="00414055" w:rsidRDefault="00517994" w:rsidP="00517994">
            <w:pPr>
              <w:jc w:val="right"/>
            </w:pPr>
          </w:p>
        </w:tc>
        <w:tc>
          <w:tcPr>
            <w:tcW w:w="709" w:type="dxa"/>
            <w:vAlign w:val="center"/>
          </w:tcPr>
          <w:p w14:paraId="49CC7545" w14:textId="77777777" w:rsidR="00517994" w:rsidRPr="00414055" w:rsidRDefault="00517994" w:rsidP="00517994"/>
        </w:tc>
      </w:tr>
      <w:tr w:rsidR="00517994" w14:paraId="7A1B374E" w14:textId="77777777" w:rsidTr="002E708F">
        <w:trPr>
          <w:trHeight w:val="135"/>
        </w:trPr>
        <w:tc>
          <w:tcPr>
            <w:tcW w:w="2836" w:type="dxa"/>
          </w:tcPr>
          <w:p w14:paraId="2F135CA5" w14:textId="1FCAF6C1" w:rsidR="00517994" w:rsidRDefault="00517994" w:rsidP="00517994">
            <w:r>
              <w:rPr>
                <w:rFonts w:hint="eastAsia"/>
              </w:rPr>
              <w:t>租赁负债</w:t>
            </w:r>
          </w:p>
        </w:tc>
        <w:tc>
          <w:tcPr>
            <w:tcW w:w="2268" w:type="dxa"/>
            <w:vAlign w:val="center"/>
          </w:tcPr>
          <w:p w14:paraId="14D5FD16" w14:textId="19C716F7" w:rsidR="00517994" w:rsidRPr="00414055" w:rsidRDefault="009814A9" w:rsidP="00517994">
            <w:pPr>
              <w:jc w:val="right"/>
            </w:pPr>
            <w:r w:rsidRPr="00414055">
              <w:t>2,114,700.16</w:t>
            </w:r>
          </w:p>
        </w:tc>
        <w:tc>
          <w:tcPr>
            <w:tcW w:w="850" w:type="dxa"/>
            <w:vAlign w:val="center"/>
          </w:tcPr>
          <w:p w14:paraId="705AF1FB" w14:textId="03049586" w:rsidR="00517994" w:rsidRPr="00414055" w:rsidRDefault="001C51B0" w:rsidP="00517994">
            <w:pPr>
              <w:jc w:val="right"/>
            </w:pPr>
            <w:r w:rsidRPr="00414055">
              <w:rPr>
                <w:rFonts w:hint="eastAsia"/>
              </w:rPr>
              <w:t>0.03</w:t>
            </w:r>
          </w:p>
        </w:tc>
        <w:tc>
          <w:tcPr>
            <w:tcW w:w="1843" w:type="dxa"/>
          </w:tcPr>
          <w:p w14:paraId="6C0224D7" w14:textId="77777777" w:rsidR="00517994" w:rsidRPr="00414055" w:rsidRDefault="00517994" w:rsidP="00517994">
            <w:pPr>
              <w:jc w:val="right"/>
            </w:pPr>
          </w:p>
        </w:tc>
        <w:tc>
          <w:tcPr>
            <w:tcW w:w="850" w:type="dxa"/>
            <w:vAlign w:val="center"/>
          </w:tcPr>
          <w:p w14:paraId="294C3349" w14:textId="77777777" w:rsidR="00517994" w:rsidRPr="00414055" w:rsidRDefault="00517994" w:rsidP="00517994">
            <w:pPr>
              <w:jc w:val="right"/>
            </w:pPr>
          </w:p>
        </w:tc>
        <w:tc>
          <w:tcPr>
            <w:tcW w:w="1134" w:type="dxa"/>
            <w:vAlign w:val="center"/>
          </w:tcPr>
          <w:p w14:paraId="6B582FA3" w14:textId="77777777" w:rsidR="00517994" w:rsidRPr="00414055" w:rsidRDefault="00517994" w:rsidP="00517994">
            <w:pPr>
              <w:jc w:val="right"/>
            </w:pPr>
          </w:p>
        </w:tc>
        <w:tc>
          <w:tcPr>
            <w:tcW w:w="709" w:type="dxa"/>
            <w:vAlign w:val="center"/>
          </w:tcPr>
          <w:p w14:paraId="3128824B" w14:textId="77777777" w:rsidR="00517994" w:rsidRPr="00414055" w:rsidRDefault="00517994" w:rsidP="00517994"/>
        </w:tc>
      </w:tr>
      <w:tr w:rsidR="00517994" w14:paraId="697A5781" w14:textId="77777777" w:rsidTr="002E708F">
        <w:trPr>
          <w:trHeight w:val="135"/>
        </w:trPr>
        <w:tc>
          <w:tcPr>
            <w:tcW w:w="2836" w:type="dxa"/>
          </w:tcPr>
          <w:p w14:paraId="0D2F312C" w14:textId="48690887" w:rsidR="00517994" w:rsidRDefault="00517994" w:rsidP="00517994">
            <w:r>
              <w:rPr>
                <w:rFonts w:hint="eastAsia"/>
              </w:rPr>
              <w:t>长期应付款</w:t>
            </w:r>
          </w:p>
        </w:tc>
        <w:tc>
          <w:tcPr>
            <w:tcW w:w="2268" w:type="dxa"/>
            <w:vAlign w:val="center"/>
          </w:tcPr>
          <w:p w14:paraId="667E1E27" w14:textId="14DDFECB" w:rsidR="00517994" w:rsidRPr="00414055" w:rsidRDefault="00517994" w:rsidP="00517994">
            <w:pPr>
              <w:jc w:val="right"/>
            </w:pPr>
            <w:r w:rsidRPr="00414055">
              <w:t>21,462,317.06</w:t>
            </w:r>
          </w:p>
        </w:tc>
        <w:tc>
          <w:tcPr>
            <w:tcW w:w="850" w:type="dxa"/>
            <w:vAlign w:val="center"/>
          </w:tcPr>
          <w:p w14:paraId="0F57AEB7" w14:textId="351F1799" w:rsidR="00517994" w:rsidRPr="00414055" w:rsidRDefault="00517994" w:rsidP="00517994">
            <w:pPr>
              <w:jc w:val="right"/>
            </w:pPr>
            <w:r w:rsidRPr="00414055">
              <w:rPr>
                <w:color w:val="000000"/>
              </w:rPr>
              <w:t>0.32</w:t>
            </w:r>
          </w:p>
        </w:tc>
        <w:tc>
          <w:tcPr>
            <w:tcW w:w="1843" w:type="dxa"/>
          </w:tcPr>
          <w:p w14:paraId="31D64F37" w14:textId="77B41DB9" w:rsidR="00517994" w:rsidRPr="00414055" w:rsidRDefault="00517994" w:rsidP="00517994">
            <w:pPr>
              <w:jc w:val="right"/>
            </w:pPr>
            <w:r w:rsidRPr="00414055">
              <w:rPr>
                <w:rFonts w:hint="eastAsia"/>
              </w:rPr>
              <w:t>79,404,708.86</w:t>
            </w:r>
          </w:p>
        </w:tc>
        <w:tc>
          <w:tcPr>
            <w:tcW w:w="850" w:type="dxa"/>
            <w:vAlign w:val="center"/>
          </w:tcPr>
          <w:p w14:paraId="05A9B552" w14:textId="53E5452E" w:rsidR="00517994" w:rsidRPr="00414055" w:rsidRDefault="00517994" w:rsidP="00517994">
            <w:pPr>
              <w:jc w:val="right"/>
            </w:pPr>
            <w:r w:rsidRPr="00414055">
              <w:rPr>
                <w:rFonts w:hint="eastAsia"/>
              </w:rPr>
              <w:t>1.18</w:t>
            </w:r>
          </w:p>
        </w:tc>
        <w:tc>
          <w:tcPr>
            <w:tcW w:w="1134" w:type="dxa"/>
            <w:vAlign w:val="center"/>
          </w:tcPr>
          <w:p w14:paraId="5A9DB113" w14:textId="62462D2B" w:rsidR="00517994" w:rsidRPr="00414055" w:rsidRDefault="00517994" w:rsidP="00517994">
            <w:pPr>
              <w:jc w:val="right"/>
            </w:pPr>
            <w:r w:rsidRPr="00414055">
              <w:rPr>
                <w:color w:val="000000"/>
              </w:rPr>
              <w:t>-72.97</w:t>
            </w:r>
          </w:p>
        </w:tc>
        <w:tc>
          <w:tcPr>
            <w:tcW w:w="709" w:type="dxa"/>
            <w:vAlign w:val="center"/>
          </w:tcPr>
          <w:p w14:paraId="6E9F1F22" w14:textId="77777777" w:rsidR="00517994" w:rsidRPr="00414055" w:rsidRDefault="00517994" w:rsidP="00517994"/>
        </w:tc>
      </w:tr>
      <w:tr w:rsidR="00517994" w14:paraId="5869070F" w14:textId="77777777" w:rsidTr="002E708F">
        <w:trPr>
          <w:trHeight w:val="135"/>
        </w:trPr>
        <w:tc>
          <w:tcPr>
            <w:tcW w:w="2836" w:type="dxa"/>
          </w:tcPr>
          <w:p w14:paraId="10BC60C3" w14:textId="007908A6" w:rsidR="00517994" w:rsidRDefault="00517994" w:rsidP="00517994">
            <w:r>
              <w:rPr>
                <w:rFonts w:hint="eastAsia"/>
              </w:rPr>
              <w:t>递延收益</w:t>
            </w:r>
          </w:p>
        </w:tc>
        <w:tc>
          <w:tcPr>
            <w:tcW w:w="2268" w:type="dxa"/>
            <w:vAlign w:val="center"/>
          </w:tcPr>
          <w:p w14:paraId="25D8C9D8" w14:textId="4DEAAE9B" w:rsidR="00517994" w:rsidRPr="00414055" w:rsidRDefault="00517994" w:rsidP="00517994">
            <w:pPr>
              <w:jc w:val="right"/>
            </w:pPr>
            <w:r w:rsidRPr="00414055">
              <w:t>94,135,366.21</w:t>
            </w:r>
          </w:p>
        </w:tc>
        <w:tc>
          <w:tcPr>
            <w:tcW w:w="850" w:type="dxa"/>
            <w:vAlign w:val="center"/>
          </w:tcPr>
          <w:p w14:paraId="08C4355E" w14:textId="04D920ED" w:rsidR="00517994" w:rsidRPr="00414055" w:rsidRDefault="00517994" w:rsidP="00517994">
            <w:pPr>
              <w:jc w:val="right"/>
            </w:pPr>
            <w:r w:rsidRPr="00414055">
              <w:rPr>
                <w:color w:val="000000"/>
              </w:rPr>
              <w:t>1.41</w:t>
            </w:r>
          </w:p>
        </w:tc>
        <w:tc>
          <w:tcPr>
            <w:tcW w:w="1843" w:type="dxa"/>
          </w:tcPr>
          <w:p w14:paraId="6A401F14" w14:textId="1D9BE309" w:rsidR="00517994" w:rsidRPr="00414055" w:rsidRDefault="00517994" w:rsidP="00517994">
            <w:pPr>
              <w:jc w:val="right"/>
            </w:pPr>
            <w:r w:rsidRPr="00414055">
              <w:rPr>
                <w:rFonts w:hint="eastAsia"/>
              </w:rPr>
              <w:t>107,940,958.58</w:t>
            </w:r>
          </w:p>
        </w:tc>
        <w:tc>
          <w:tcPr>
            <w:tcW w:w="850" w:type="dxa"/>
            <w:vAlign w:val="center"/>
          </w:tcPr>
          <w:p w14:paraId="38F52A7E" w14:textId="00618446" w:rsidR="00517994" w:rsidRPr="00414055" w:rsidRDefault="00517994" w:rsidP="00517994">
            <w:pPr>
              <w:jc w:val="right"/>
            </w:pPr>
            <w:r w:rsidRPr="00414055">
              <w:rPr>
                <w:rFonts w:hint="eastAsia"/>
              </w:rPr>
              <w:t>1.61</w:t>
            </w:r>
          </w:p>
        </w:tc>
        <w:tc>
          <w:tcPr>
            <w:tcW w:w="1134" w:type="dxa"/>
            <w:vAlign w:val="center"/>
          </w:tcPr>
          <w:p w14:paraId="306BF0A7" w14:textId="393FB59F" w:rsidR="00517994" w:rsidRPr="00414055" w:rsidRDefault="00517994" w:rsidP="00517994">
            <w:pPr>
              <w:jc w:val="right"/>
            </w:pPr>
            <w:r w:rsidRPr="00414055">
              <w:rPr>
                <w:color w:val="000000"/>
              </w:rPr>
              <w:t>-12.79</w:t>
            </w:r>
          </w:p>
        </w:tc>
        <w:tc>
          <w:tcPr>
            <w:tcW w:w="709" w:type="dxa"/>
            <w:vAlign w:val="center"/>
          </w:tcPr>
          <w:p w14:paraId="37FBF815" w14:textId="77777777" w:rsidR="00517994" w:rsidRPr="00414055" w:rsidRDefault="00517994" w:rsidP="00517994"/>
        </w:tc>
      </w:tr>
      <w:tr w:rsidR="00517994" w14:paraId="130F92DB" w14:textId="77777777" w:rsidTr="002E708F">
        <w:trPr>
          <w:trHeight w:val="135"/>
        </w:trPr>
        <w:tc>
          <w:tcPr>
            <w:tcW w:w="2836" w:type="dxa"/>
          </w:tcPr>
          <w:p w14:paraId="381F84FB" w14:textId="3E4D8778" w:rsidR="00517994" w:rsidRDefault="00517994" w:rsidP="00517994">
            <w:r>
              <w:rPr>
                <w:rFonts w:hint="eastAsia"/>
              </w:rPr>
              <w:t>递延所得税负债</w:t>
            </w:r>
          </w:p>
        </w:tc>
        <w:tc>
          <w:tcPr>
            <w:tcW w:w="2268" w:type="dxa"/>
            <w:vAlign w:val="center"/>
          </w:tcPr>
          <w:p w14:paraId="2C3D7165" w14:textId="3BD1068F" w:rsidR="00517994" w:rsidRPr="00414055" w:rsidRDefault="00517994" w:rsidP="00517994">
            <w:pPr>
              <w:jc w:val="right"/>
            </w:pPr>
            <w:r w:rsidRPr="00414055">
              <w:t>30,926,367.18</w:t>
            </w:r>
          </w:p>
        </w:tc>
        <w:tc>
          <w:tcPr>
            <w:tcW w:w="850" w:type="dxa"/>
            <w:vAlign w:val="center"/>
          </w:tcPr>
          <w:p w14:paraId="4C33EBDC" w14:textId="18D0DD7F" w:rsidR="00517994" w:rsidRPr="00414055" w:rsidRDefault="00517994" w:rsidP="00517994">
            <w:pPr>
              <w:jc w:val="right"/>
            </w:pPr>
            <w:r w:rsidRPr="00414055">
              <w:rPr>
                <w:color w:val="000000"/>
              </w:rPr>
              <w:t>0.46</w:t>
            </w:r>
          </w:p>
        </w:tc>
        <w:tc>
          <w:tcPr>
            <w:tcW w:w="1843" w:type="dxa"/>
          </w:tcPr>
          <w:p w14:paraId="7EEC2B4A" w14:textId="381C2727" w:rsidR="00517994" w:rsidRPr="00414055" w:rsidRDefault="00517994" w:rsidP="00517994">
            <w:pPr>
              <w:jc w:val="right"/>
            </w:pPr>
            <w:r w:rsidRPr="00414055">
              <w:rPr>
                <w:rFonts w:hint="eastAsia"/>
              </w:rPr>
              <w:t>32,577,281.38</w:t>
            </w:r>
          </w:p>
        </w:tc>
        <w:tc>
          <w:tcPr>
            <w:tcW w:w="850" w:type="dxa"/>
            <w:vAlign w:val="center"/>
          </w:tcPr>
          <w:p w14:paraId="4545A3F4" w14:textId="2B16E614" w:rsidR="00517994" w:rsidRPr="00414055" w:rsidRDefault="00517994" w:rsidP="00517994">
            <w:pPr>
              <w:jc w:val="right"/>
            </w:pPr>
            <w:r w:rsidRPr="00414055">
              <w:rPr>
                <w:rFonts w:hint="eastAsia"/>
              </w:rPr>
              <w:t>0.48</w:t>
            </w:r>
          </w:p>
        </w:tc>
        <w:tc>
          <w:tcPr>
            <w:tcW w:w="1134" w:type="dxa"/>
            <w:vAlign w:val="center"/>
          </w:tcPr>
          <w:p w14:paraId="1BAF9B0A" w14:textId="5C2756EC" w:rsidR="00517994" w:rsidRPr="00414055" w:rsidRDefault="00517994" w:rsidP="00517994">
            <w:pPr>
              <w:jc w:val="right"/>
            </w:pPr>
            <w:r w:rsidRPr="00414055">
              <w:rPr>
                <w:color w:val="000000"/>
              </w:rPr>
              <w:t>-5.07</w:t>
            </w:r>
          </w:p>
        </w:tc>
        <w:tc>
          <w:tcPr>
            <w:tcW w:w="709" w:type="dxa"/>
            <w:vAlign w:val="center"/>
          </w:tcPr>
          <w:p w14:paraId="3ADB887A" w14:textId="77777777" w:rsidR="00517994" w:rsidRPr="00414055" w:rsidRDefault="00517994" w:rsidP="00517994"/>
        </w:tc>
      </w:tr>
    </w:tbl>
    <w:p w14:paraId="0F31B8EC" w14:textId="77777777" w:rsidR="0015090D" w:rsidRDefault="00022476">
      <w:r w:rsidRPr="00E97FC9">
        <w:rPr>
          <w:rFonts w:hint="eastAsia"/>
        </w:rPr>
        <w:t>其他说明：</w:t>
      </w:r>
    </w:p>
    <w:sdt>
      <w:sdtPr>
        <w:rPr>
          <w:rFonts w:hint="eastAsia"/>
        </w:rPr>
        <w:alias w:val="资产及负债状况的其他说明"/>
        <w:tag w:val="_GBC_3aee54264edd4bb08807d2335eb33f43"/>
        <w:id w:val="-2021006260"/>
        <w:placeholder>
          <w:docPart w:val="GBC22222222222222222222222222222"/>
        </w:placeholder>
      </w:sdtPr>
      <w:sdtContent>
        <w:p w14:paraId="69FB7F11" w14:textId="07CFB4C6" w:rsidR="00BA426C" w:rsidRPr="00720208" w:rsidRDefault="00BA426C" w:rsidP="00B91776">
          <w:pPr>
            <w:spacing w:line="360" w:lineRule="auto"/>
          </w:pPr>
          <w:r w:rsidRPr="00BA426C">
            <w:rPr>
              <w:rFonts w:hint="eastAsia"/>
            </w:rPr>
            <w:t>1</w:t>
          </w:r>
          <w:r w:rsidRPr="00BA426C">
            <w:rPr>
              <w:rFonts w:hint="eastAsia"/>
            </w:rPr>
            <w:t>、应收票据：</w:t>
          </w:r>
          <w:r w:rsidR="00DE636A">
            <w:rPr>
              <w:rFonts w:hint="eastAsia"/>
            </w:rPr>
            <w:t>2025</w:t>
          </w:r>
          <w:r w:rsidR="00DE636A">
            <w:rPr>
              <w:rFonts w:hint="eastAsia"/>
            </w:rPr>
            <w:t>年</w:t>
          </w:r>
          <w:r w:rsidR="00DE636A">
            <w:rPr>
              <w:rFonts w:hint="eastAsia"/>
            </w:rPr>
            <w:t>12</w:t>
          </w:r>
          <w:r w:rsidR="00DE636A">
            <w:rPr>
              <w:rFonts w:hint="eastAsia"/>
            </w:rPr>
            <w:t>月</w:t>
          </w:r>
          <w:r w:rsidR="00DE636A">
            <w:rPr>
              <w:rFonts w:hint="eastAsia"/>
            </w:rPr>
            <w:t>31</w:t>
          </w:r>
          <w:r w:rsidR="00DE636A">
            <w:rPr>
              <w:rFonts w:hint="eastAsia"/>
            </w:rPr>
            <w:t>日比</w:t>
          </w:r>
          <w:r w:rsidR="00DE636A">
            <w:rPr>
              <w:rFonts w:hint="eastAsia"/>
            </w:rPr>
            <w:t>2024</w:t>
          </w:r>
          <w:r w:rsidR="00DE636A">
            <w:rPr>
              <w:rFonts w:hint="eastAsia"/>
            </w:rPr>
            <w:t>年</w:t>
          </w:r>
          <w:r w:rsidR="00DE636A">
            <w:rPr>
              <w:rFonts w:hint="eastAsia"/>
            </w:rPr>
            <w:t>12</w:t>
          </w:r>
          <w:r w:rsidR="00DE636A">
            <w:rPr>
              <w:rFonts w:hint="eastAsia"/>
            </w:rPr>
            <w:t>月</w:t>
          </w:r>
          <w:r w:rsidR="00DE636A">
            <w:rPr>
              <w:rFonts w:hint="eastAsia"/>
            </w:rPr>
            <w:t>31</w:t>
          </w:r>
          <w:r w:rsidR="00DE636A">
            <w:rPr>
              <w:rFonts w:hint="eastAsia"/>
            </w:rPr>
            <w:t>日减少</w:t>
          </w:r>
          <w:r w:rsidR="00DE636A">
            <w:rPr>
              <w:rFonts w:hint="eastAsia"/>
            </w:rPr>
            <w:t>99.95%</w:t>
          </w:r>
          <w:r w:rsidR="00DE636A">
            <w:rPr>
              <w:rFonts w:hint="eastAsia"/>
            </w:rPr>
            <w:t>，</w:t>
          </w:r>
          <w:r w:rsidRPr="00BA426C">
            <w:rPr>
              <w:rFonts w:hint="eastAsia"/>
            </w:rPr>
            <w:t>主要是本期公司使用票据比去年减少</w:t>
          </w:r>
          <w:r w:rsidR="00785855" w:rsidRPr="00720208">
            <w:rPr>
              <w:rFonts w:hint="eastAsia"/>
            </w:rPr>
            <w:t>5</w:t>
          </w:r>
          <w:r w:rsidR="00785855" w:rsidRPr="00720208">
            <w:t>,</w:t>
          </w:r>
          <w:r w:rsidR="00785855" w:rsidRPr="00720208">
            <w:rPr>
              <w:rFonts w:hint="eastAsia"/>
            </w:rPr>
            <w:t>150</w:t>
          </w:r>
          <w:r w:rsidR="00785855" w:rsidRPr="00720208">
            <w:rPr>
              <w:rFonts w:hint="eastAsia"/>
            </w:rPr>
            <w:t>万元</w:t>
          </w:r>
          <w:r w:rsidRPr="00720208">
            <w:rPr>
              <w:rFonts w:hint="eastAsia"/>
            </w:rPr>
            <w:t>导致。</w:t>
          </w:r>
        </w:p>
        <w:p w14:paraId="7046936D" w14:textId="51D4462B" w:rsidR="00BA426C" w:rsidRPr="00720208" w:rsidRDefault="00BA426C" w:rsidP="00B91776">
          <w:pPr>
            <w:spacing w:line="360" w:lineRule="auto"/>
          </w:pPr>
          <w:bookmarkStart w:id="67" w:name="OLE_LINK15"/>
          <w:r w:rsidRPr="00720208">
            <w:rPr>
              <w:rFonts w:hint="eastAsia"/>
            </w:rPr>
            <w:t>2</w:t>
          </w:r>
          <w:r w:rsidRPr="00720208">
            <w:rPr>
              <w:rFonts w:hint="eastAsia"/>
            </w:rPr>
            <w:t>、应收账款：</w:t>
          </w:r>
          <w:r w:rsidR="00DE636A" w:rsidRPr="00720208">
            <w:rPr>
              <w:rFonts w:hint="eastAsia"/>
            </w:rPr>
            <w:t>2025</w:t>
          </w:r>
          <w:r w:rsidR="00DE636A" w:rsidRPr="00720208">
            <w:rPr>
              <w:rFonts w:hint="eastAsia"/>
            </w:rPr>
            <w:t>年</w:t>
          </w:r>
          <w:r w:rsidR="00DE636A" w:rsidRPr="00720208">
            <w:rPr>
              <w:rFonts w:hint="eastAsia"/>
            </w:rPr>
            <w:t>12</w:t>
          </w:r>
          <w:r w:rsidR="00DE636A" w:rsidRPr="00720208">
            <w:rPr>
              <w:rFonts w:hint="eastAsia"/>
            </w:rPr>
            <w:t>月</w:t>
          </w:r>
          <w:r w:rsidR="00DE636A" w:rsidRPr="00720208">
            <w:rPr>
              <w:rFonts w:hint="eastAsia"/>
            </w:rPr>
            <w:t>31</w:t>
          </w:r>
          <w:r w:rsidR="00DE636A" w:rsidRPr="00720208">
            <w:rPr>
              <w:rFonts w:hint="eastAsia"/>
            </w:rPr>
            <w:t>日比</w:t>
          </w:r>
          <w:r w:rsidR="00DE636A" w:rsidRPr="00720208">
            <w:rPr>
              <w:rFonts w:hint="eastAsia"/>
            </w:rPr>
            <w:t>2024</w:t>
          </w:r>
          <w:r w:rsidR="00DE636A" w:rsidRPr="00720208">
            <w:rPr>
              <w:rFonts w:hint="eastAsia"/>
            </w:rPr>
            <w:t>年</w:t>
          </w:r>
          <w:r w:rsidR="00DE636A" w:rsidRPr="00720208">
            <w:rPr>
              <w:rFonts w:hint="eastAsia"/>
            </w:rPr>
            <w:t>12</w:t>
          </w:r>
          <w:r w:rsidR="00DE636A" w:rsidRPr="00720208">
            <w:rPr>
              <w:rFonts w:hint="eastAsia"/>
            </w:rPr>
            <w:t>月</w:t>
          </w:r>
          <w:r w:rsidR="00DE636A" w:rsidRPr="00720208">
            <w:rPr>
              <w:rFonts w:hint="eastAsia"/>
            </w:rPr>
            <w:t>31</w:t>
          </w:r>
          <w:r w:rsidR="00DE636A" w:rsidRPr="00720208">
            <w:rPr>
              <w:rFonts w:hint="eastAsia"/>
            </w:rPr>
            <w:t>日增加</w:t>
          </w:r>
          <w:r w:rsidR="00DE636A" w:rsidRPr="00720208">
            <w:rPr>
              <w:rFonts w:hint="eastAsia"/>
            </w:rPr>
            <w:t>68.52%</w:t>
          </w:r>
          <w:r w:rsidR="00DE636A" w:rsidRPr="00720208">
            <w:rPr>
              <w:rFonts w:hint="eastAsia"/>
            </w:rPr>
            <w:t>，</w:t>
          </w:r>
          <w:r w:rsidRPr="00720208">
            <w:rPr>
              <w:rFonts w:hint="eastAsia"/>
            </w:rPr>
            <w:t>主要是本期部分客户回款不及时导致。</w:t>
          </w:r>
        </w:p>
        <w:p w14:paraId="5E92BE26" w14:textId="47273E3E" w:rsidR="00BA426C" w:rsidRPr="00720208" w:rsidRDefault="00BA426C" w:rsidP="00B91776">
          <w:pPr>
            <w:spacing w:line="360" w:lineRule="auto"/>
          </w:pPr>
          <w:r w:rsidRPr="00720208">
            <w:rPr>
              <w:rFonts w:hint="eastAsia"/>
            </w:rPr>
            <w:t>3</w:t>
          </w:r>
          <w:r w:rsidRPr="00720208">
            <w:rPr>
              <w:rFonts w:hint="eastAsia"/>
            </w:rPr>
            <w:t>、其他应收款：</w:t>
          </w:r>
          <w:r w:rsidR="00893BC7" w:rsidRPr="00720208">
            <w:rPr>
              <w:rFonts w:hint="eastAsia"/>
            </w:rPr>
            <w:t>2025</w:t>
          </w:r>
          <w:r w:rsidR="00893BC7" w:rsidRPr="00720208">
            <w:rPr>
              <w:rFonts w:hint="eastAsia"/>
            </w:rPr>
            <w:t>年</w:t>
          </w:r>
          <w:r w:rsidR="00893BC7" w:rsidRPr="00720208">
            <w:rPr>
              <w:rFonts w:hint="eastAsia"/>
            </w:rPr>
            <w:t>12</w:t>
          </w:r>
          <w:r w:rsidR="00893BC7" w:rsidRPr="00720208">
            <w:rPr>
              <w:rFonts w:hint="eastAsia"/>
            </w:rPr>
            <w:t>月</w:t>
          </w:r>
          <w:r w:rsidR="00893BC7" w:rsidRPr="00720208">
            <w:rPr>
              <w:rFonts w:hint="eastAsia"/>
            </w:rPr>
            <w:t>31</w:t>
          </w:r>
          <w:r w:rsidR="00893BC7" w:rsidRPr="00720208">
            <w:rPr>
              <w:rFonts w:hint="eastAsia"/>
            </w:rPr>
            <w:t>日比</w:t>
          </w:r>
          <w:r w:rsidR="00893BC7" w:rsidRPr="00720208">
            <w:rPr>
              <w:rFonts w:hint="eastAsia"/>
            </w:rPr>
            <w:t>2024</w:t>
          </w:r>
          <w:r w:rsidR="00893BC7" w:rsidRPr="00720208">
            <w:rPr>
              <w:rFonts w:hint="eastAsia"/>
            </w:rPr>
            <w:t>年</w:t>
          </w:r>
          <w:r w:rsidR="00893BC7" w:rsidRPr="00720208">
            <w:rPr>
              <w:rFonts w:hint="eastAsia"/>
            </w:rPr>
            <w:t>12</w:t>
          </w:r>
          <w:r w:rsidR="00893BC7" w:rsidRPr="00720208">
            <w:rPr>
              <w:rFonts w:hint="eastAsia"/>
            </w:rPr>
            <w:t>月</w:t>
          </w:r>
          <w:r w:rsidR="00893BC7" w:rsidRPr="00720208">
            <w:rPr>
              <w:rFonts w:hint="eastAsia"/>
            </w:rPr>
            <w:t>31</w:t>
          </w:r>
          <w:r w:rsidR="00893BC7" w:rsidRPr="00720208">
            <w:rPr>
              <w:rFonts w:hint="eastAsia"/>
            </w:rPr>
            <w:t>日减少</w:t>
          </w:r>
          <w:r w:rsidR="00893BC7" w:rsidRPr="00720208">
            <w:rPr>
              <w:rFonts w:hint="eastAsia"/>
            </w:rPr>
            <w:t>71.65%</w:t>
          </w:r>
          <w:r w:rsidR="00893BC7" w:rsidRPr="00720208">
            <w:rPr>
              <w:rFonts w:hint="eastAsia"/>
            </w:rPr>
            <w:t>，</w:t>
          </w:r>
          <w:r w:rsidRPr="00720208">
            <w:rPr>
              <w:rFonts w:hint="eastAsia"/>
            </w:rPr>
            <w:t>主要是本期处置子公司，子公司账面其他应收</w:t>
          </w:r>
          <w:proofErr w:type="gramStart"/>
          <w:r w:rsidRPr="00720208">
            <w:rPr>
              <w:rFonts w:hint="eastAsia"/>
            </w:rPr>
            <w:t>款</w:t>
          </w:r>
          <w:r w:rsidR="00785855" w:rsidRPr="00720208">
            <w:rPr>
              <w:rFonts w:hint="eastAsia"/>
            </w:rPr>
            <w:t>客户</w:t>
          </w:r>
          <w:proofErr w:type="gramEnd"/>
          <w:r w:rsidR="00785855" w:rsidRPr="00720208">
            <w:rPr>
              <w:rFonts w:hint="eastAsia"/>
            </w:rPr>
            <w:t>荣成市国裕辉水产</w:t>
          </w:r>
          <w:r w:rsidR="00785855" w:rsidRPr="00720208">
            <w:rPr>
              <w:rFonts w:hint="eastAsia"/>
            </w:rPr>
            <w:t>1</w:t>
          </w:r>
          <w:r w:rsidR="00785855" w:rsidRPr="00720208">
            <w:t>,</w:t>
          </w:r>
          <w:r w:rsidR="00785855" w:rsidRPr="00720208">
            <w:rPr>
              <w:rFonts w:hint="eastAsia"/>
            </w:rPr>
            <w:t>980</w:t>
          </w:r>
          <w:r w:rsidR="00785855" w:rsidRPr="00720208">
            <w:rPr>
              <w:rFonts w:hint="eastAsia"/>
            </w:rPr>
            <w:t>万元</w:t>
          </w:r>
          <w:r w:rsidRPr="00720208">
            <w:rPr>
              <w:rFonts w:hint="eastAsia"/>
            </w:rPr>
            <w:t>转出所致。</w:t>
          </w:r>
          <w:r w:rsidRPr="00720208">
            <w:rPr>
              <w:rFonts w:hint="eastAsia"/>
            </w:rPr>
            <w:t xml:space="preserve"> </w:t>
          </w:r>
        </w:p>
        <w:p w14:paraId="3E9593E4" w14:textId="57175B7E" w:rsidR="00BA426C" w:rsidRPr="00720208" w:rsidRDefault="00BA426C" w:rsidP="00B91776">
          <w:pPr>
            <w:spacing w:line="360" w:lineRule="auto"/>
          </w:pPr>
          <w:r w:rsidRPr="00720208">
            <w:rPr>
              <w:rFonts w:hint="eastAsia"/>
            </w:rPr>
            <w:t>4</w:t>
          </w:r>
          <w:r w:rsidRPr="00720208">
            <w:rPr>
              <w:rFonts w:hint="eastAsia"/>
            </w:rPr>
            <w:t>、其他流动资产：</w:t>
          </w:r>
          <w:r w:rsidR="00893BC7" w:rsidRPr="00720208">
            <w:rPr>
              <w:rFonts w:hint="eastAsia"/>
            </w:rPr>
            <w:t>2025</w:t>
          </w:r>
          <w:r w:rsidR="00893BC7" w:rsidRPr="00720208">
            <w:rPr>
              <w:rFonts w:hint="eastAsia"/>
            </w:rPr>
            <w:t>年</w:t>
          </w:r>
          <w:r w:rsidR="00893BC7" w:rsidRPr="00720208">
            <w:rPr>
              <w:rFonts w:hint="eastAsia"/>
            </w:rPr>
            <w:t>12</w:t>
          </w:r>
          <w:r w:rsidR="00893BC7" w:rsidRPr="00720208">
            <w:rPr>
              <w:rFonts w:hint="eastAsia"/>
            </w:rPr>
            <w:t>月</w:t>
          </w:r>
          <w:r w:rsidR="00893BC7" w:rsidRPr="00720208">
            <w:rPr>
              <w:rFonts w:hint="eastAsia"/>
            </w:rPr>
            <w:t>31</w:t>
          </w:r>
          <w:r w:rsidR="00893BC7" w:rsidRPr="00720208">
            <w:rPr>
              <w:rFonts w:hint="eastAsia"/>
            </w:rPr>
            <w:t>日比</w:t>
          </w:r>
          <w:r w:rsidR="00893BC7" w:rsidRPr="00720208">
            <w:rPr>
              <w:rFonts w:hint="eastAsia"/>
            </w:rPr>
            <w:t>2024</w:t>
          </w:r>
          <w:r w:rsidR="00893BC7" w:rsidRPr="00720208">
            <w:rPr>
              <w:rFonts w:hint="eastAsia"/>
            </w:rPr>
            <w:t>年</w:t>
          </w:r>
          <w:r w:rsidR="00893BC7" w:rsidRPr="00720208">
            <w:rPr>
              <w:rFonts w:hint="eastAsia"/>
            </w:rPr>
            <w:t>12</w:t>
          </w:r>
          <w:r w:rsidR="00893BC7" w:rsidRPr="00720208">
            <w:rPr>
              <w:rFonts w:hint="eastAsia"/>
            </w:rPr>
            <w:t>月</w:t>
          </w:r>
          <w:r w:rsidR="00893BC7" w:rsidRPr="00720208">
            <w:rPr>
              <w:rFonts w:hint="eastAsia"/>
            </w:rPr>
            <w:t>31</w:t>
          </w:r>
          <w:r w:rsidR="00893BC7" w:rsidRPr="00720208">
            <w:rPr>
              <w:rFonts w:hint="eastAsia"/>
            </w:rPr>
            <w:t>日增加</w:t>
          </w:r>
          <w:r w:rsidR="00893BC7" w:rsidRPr="00720208">
            <w:rPr>
              <w:rFonts w:hint="eastAsia"/>
            </w:rPr>
            <w:t>191.68%</w:t>
          </w:r>
          <w:r w:rsidR="00893BC7" w:rsidRPr="00720208">
            <w:rPr>
              <w:rFonts w:hint="eastAsia"/>
            </w:rPr>
            <w:t>，</w:t>
          </w:r>
          <w:r w:rsidRPr="00720208">
            <w:rPr>
              <w:rFonts w:hint="eastAsia"/>
            </w:rPr>
            <w:t>主要是本期进项税大于销项税，期末留抵增值税较上期大幅增加导致。</w:t>
          </w:r>
        </w:p>
        <w:p w14:paraId="0B5774BD" w14:textId="15C022BC" w:rsidR="00BA426C" w:rsidRPr="00720208" w:rsidRDefault="00BA426C" w:rsidP="00B91776">
          <w:pPr>
            <w:spacing w:line="360" w:lineRule="auto"/>
          </w:pPr>
          <w:r w:rsidRPr="00720208">
            <w:rPr>
              <w:rFonts w:hint="eastAsia"/>
            </w:rPr>
            <w:t>5</w:t>
          </w:r>
          <w:r w:rsidRPr="00720208">
            <w:rPr>
              <w:rFonts w:hint="eastAsia"/>
            </w:rPr>
            <w:t>、长期应收款：</w:t>
          </w:r>
          <w:r w:rsidR="00893BC7" w:rsidRPr="00720208">
            <w:rPr>
              <w:rFonts w:hint="eastAsia"/>
            </w:rPr>
            <w:t>2025</w:t>
          </w:r>
          <w:r w:rsidR="00893BC7" w:rsidRPr="00720208">
            <w:rPr>
              <w:rFonts w:hint="eastAsia"/>
            </w:rPr>
            <w:t>年</w:t>
          </w:r>
          <w:r w:rsidR="00893BC7" w:rsidRPr="00720208">
            <w:rPr>
              <w:rFonts w:hint="eastAsia"/>
            </w:rPr>
            <w:t>12</w:t>
          </w:r>
          <w:r w:rsidR="00893BC7" w:rsidRPr="00720208">
            <w:rPr>
              <w:rFonts w:hint="eastAsia"/>
            </w:rPr>
            <w:t>月</w:t>
          </w:r>
          <w:r w:rsidR="00893BC7" w:rsidRPr="00720208">
            <w:rPr>
              <w:rFonts w:hint="eastAsia"/>
            </w:rPr>
            <w:t>31</w:t>
          </w:r>
          <w:r w:rsidR="00893BC7" w:rsidRPr="00720208">
            <w:rPr>
              <w:rFonts w:hint="eastAsia"/>
            </w:rPr>
            <w:t>日比</w:t>
          </w:r>
          <w:r w:rsidR="00893BC7" w:rsidRPr="00720208">
            <w:rPr>
              <w:rFonts w:hint="eastAsia"/>
            </w:rPr>
            <w:t>2024</w:t>
          </w:r>
          <w:r w:rsidR="00893BC7" w:rsidRPr="00720208">
            <w:rPr>
              <w:rFonts w:hint="eastAsia"/>
            </w:rPr>
            <w:t>年</w:t>
          </w:r>
          <w:r w:rsidR="00893BC7" w:rsidRPr="00720208">
            <w:rPr>
              <w:rFonts w:hint="eastAsia"/>
            </w:rPr>
            <w:t>12</w:t>
          </w:r>
          <w:r w:rsidR="00893BC7" w:rsidRPr="00720208">
            <w:rPr>
              <w:rFonts w:hint="eastAsia"/>
            </w:rPr>
            <w:t>月</w:t>
          </w:r>
          <w:r w:rsidR="00893BC7" w:rsidRPr="00720208">
            <w:rPr>
              <w:rFonts w:hint="eastAsia"/>
            </w:rPr>
            <w:t>31</w:t>
          </w:r>
          <w:r w:rsidR="00893BC7" w:rsidRPr="00720208">
            <w:rPr>
              <w:rFonts w:hint="eastAsia"/>
            </w:rPr>
            <w:t>日减少</w:t>
          </w:r>
          <w:r w:rsidR="00893BC7" w:rsidRPr="00720208">
            <w:rPr>
              <w:rFonts w:hint="eastAsia"/>
            </w:rPr>
            <w:t>61.25%</w:t>
          </w:r>
          <w:r w:rsidR="00893BC7" w:rsidRPr="00720208">
            <w:rPr>
              <w:rFonts w:hint="eastAsia"/>
            </w:rPr>
            <w:t>，</w:t>
          </w:r>
          <w:r w:rsidRPr="00720208">
            <w:rPr>
              <w:rFonts w:hint="eastAsia"/>
            </w:rPr>
            <w:t>主要是本期收回融资租赁借款支付的保证金</w:t>
          </w:r>
          <w:r w:rsidR="00785855" w:rsidRPr="00720208">
            <w:rPr>
              <w:rFonts w:hint="eastAsia"/>
            </w:rPr>
            <w:t>350</w:t>
          </w:r>
          <w:r w:rsidR="00785855" w:rsidRPr="00720208">
            <w:rPr>
              <w:rFonts w:hint="eastAsia"/>
            </w:rPr>
            <w:t>万元</w:t>
          </w:r>
          <w:r w:rsidRPr="00720208">
            <w:rPr>
              <w:rFonts w:hint="eastAsia"/>
            </w:rPr>
            <w:t>较上期增加所致。</w:t>
          </w:r>
        </w:p>
        <w:p w14:paraId="35262125" w14:textId="0F24381A" w:rsidR="00BA426C" w:rsidRPr="00BA426C" w:rsidRDefault="00BA426C" w:rsidP="00B91776">
          <w:pPr>
            <w:spacing w:line="360" w:lineRule="auto"/>
          </w:pPr>
          <w:r w:rsidRPr="00720208">
            <w:rPr>
              <w:rFonts w:hint="eastAsia"/>
            </w:rPr>
            <w:t>6</w:t>
          </w:r>
          <w:r w:rsidRPr="00720208">
            <w:rPr>
              <w:rFonts w:hint="eastAsia"/>
            </w:rPr>
            <w:t>、其他非流动金融资产：</w:t>
          </w:r>
          <w:r w:rsidR="00893BC7" w:rsidRPr="00720208">
            <w:rPr>
              <w:rFonts w:hint="eastAsia"/>
            </w:rPr>
            <w:t>2025</w:t>
          </w:r>
          <w:r w:rsidR="00893BC7" w:rsidRPr="00720208">
            <w:rPr>
              <w:rFonts w:hint="eastAsia"/>
            </w:rPr>
            <w:t>年</w:t>
          </w:r>
          <w:r w:rsidR="00893BC7" w:rsidRPr="00720208">
            <w:rPr>
              <w:rFonts w:hint="eastAsia"/>
            </w:rPr>
            <w:t>12</w:t>
          </w:r>
          <w:r w:rsidR="00893BC7" w:rsidRPr="00720208">
            <w:rPr>
              <w:rFonts w:hint="eastAsia"/>
            </w:rPr>
            <w:t>月</w:t>
          </w:r>
          <w:r w:rsidR="00893BC7" w:rsidRPr="00720208">
            <w:rPr>
              <w:rFonts w:hint="eastAsia"/>
            </w:rPr>
            <w:t>31</w:t>
          </w:r>
          <w:r w:rsidR="00893BC7" w:rsidRPr="00720208">
            <w:rPr>
              <w:rFonts w:hint="eastAsia"/>
            </w:rPr>
            <w:t>日比</w:t>
          </w:r>
          <w:r w:rsidR="00893BC7" w:rsidRPr="00720208">
            <w:rPr>
              <w:rFonts w:hint="eastAsia"/>
            </w:rPr>
            <w:t>2024</w:t>
          </w:r>
          <w:r w:rsidR="00893BC7" w:rsidRPr="00720208">
            <w:rPr>
              <w:rFonts w:hint="eastAsia"/>
            </w:rPr>
            <w:t>年</w:t>
          </w:r>
          <w:r w:rsidR="00893BC7" w:rsidRPr="00720208">
            <w:rPr>
              <w:rFonts w:hint="eastAsia"/>
            </w:rPr>
            <w:t>1</w:t>
          </w:r>
          <w:r w:rsidR="00893BC7" w:rsidRPr="00893BC7">
            <w:rPr>
              <w:rFonts w:hint="eastAsia"/>
            </w:rPr>
            <w:t>2</w:t>
          </w:r>
          <w:r w:rsidR="00893BC7" w:rsidRPr="00893BC7">
            <w:rPr>
              <w:rFonts w:hint="eastAsia"/>
            </w:rPr>
            <w:t>月</w:t>
          </w:r>
          <w:r w:rsidR="00893BC7" w:rsidRPr="00893BC7">
            <w:rPr>
              <w:rFonts w:hint="eastAsia"/>
            </w:rPr>
            <w:t>31</w:t>
          </w:r>
          <w:r w:rsidR="00893BC7" w:rsidRPr="00893BC7">
            <w:rPr>
              <w:rFonts w:hint="eastAsia"/>
            </w:rPr>
            <w:t>日减少</w:t>
          </w:r>
          <w:r w:rsidR="00893BC7">
            <w:rPr>
              <w:rFonts w:hint="eastAsia"/>
            </w:rPr>
            <w:t>59.07%</w:t>
          </w:r>
          <w:r w:rsidR="00893BC7">
            <w:rPr>
              <w:rFonts w:hint="eastAsia"/>
            </w:rPr>
            <w:t>，</w:t>
          </w:r>
          <w:r w:rsidRPr="00BA426C">
            <w:rPr>
              <w:rFonts w:hint="eastAsia"/>
            </w:rPr>
            <w:t>主要是本期收回部分投资本金及公允价值变动损失所致。</w:t>
          </w:r>
        </w:p>
        <w:p w14:paraId="12D261E9" w14:textId="25399CD8" w:rsidR="00BA426C" w:rsidRPr="00BA426C" w:rsidRDefault="00BA426C" w:rsidP="00B91776">
          <w:pPr>
            <w:spacing w:line="360" w:lineRule="auto"/>
          </w:pPr>
          <w:r w:rsidRPr="00BA426C">
            <w:rPr>
              <w:rFonts w:hint="eastAsia"/>
            </w:rPr>
            <w:t>7</w:t>
          </w:r>
          <w:r w:rsidRPr="00BA426C">
            <w:rPr>
              <w:rFonts w:hint="eastAsia"/>
            </w:rPr>
            <w:t>、在建工程：</w:t>
          </w:r>
          <w:r w:rsidR="00720208" w:rsidRPr="00720208">
            <w:rPr>
              <w:rFonts w:hint="eastAsia"/>
            </w:rPr>
            <w:t>2025</w:t>
          </w:r>
          <w:r w:rsidR="00720208" w:rsidRPr="00720208">
            <w:rPr>
              <w:rFonts w:hint="eastAsia"/>
            </w:rPr>
            <w:t>年</w:t>
          </w:r>
          <w:r w:rsidR="00720208" w:rsidRPr="00720208">
            <w:rPr>
              <w:rFonts w:hint="eastAsia"/>
            </w:rPr>
            <w:t>12</w:t>
          </w:r>
          <w:r w:rsidR="00720208" w:rsidRPr="00720208">
            <w:rPr>
              <w:rFonts w:hint="eastAsia"/>
            </w:rPr>
            <w:t>月</w:t>
          </w:r>
          <w:r w:rsidR="00720208" w:rsidRPr="00720208">
            <w:rPr>
              <w:rFonts w:hint="eastAsia"/>
            </w:rPr>
            <w:t>31</w:t>
          </w:r>
          <w:r w:rsidR="00720208" w:rsidRPr="00720208">
            <w:rPr>
              <w:rFonts w:hint="eastAsia"/>
            </w:rPr>
            <w:t>日比</w:t>
          </w:r>
          <w:r w:rsidR="00720208" w:rsidRPr="00720208">
            <w:rPr>
              <w:rFonts w:hint="eastAsia"/>
            </w:rPr>
            <w:t>2024</w:t>
          </w:r>
          <w:r w:rsidR="00720208" w:rsidRPr="00720208">
            <w:rPr>
              <w:rFonts w:hint="eastAsia"/>
            </w:rPr>
            <w:t>年</w:t>
          </w:r>
          <w:r w:rsidR="00720208" w:rsidRPr="00720208">
            <w:rPr>
              <w:rFonts w:hint="eastAsia"/>
            </w:rPr>
            <w:t>12</w:t>
          </w:r>
          <w:r w:rsidR="00720208" w:rsidRPr="00720208">
            <w:rPr>
              <w:rFonts w:hint="eastAsia"/>
            </w:rPr>
            <w:t>月</w:t>
          </w:r>
          <w:r w:rsidR="00720208" w:rsidRPr="00720208">
            <w:rPr>
              <w:rFonts w:hint="eastAsia"/>
            </w:rPr>
            <w:t>31</w:t>
          </w:r>
          <w:r w:rsidR="00720208" w:rsidRPr="00720208">
            <w:rPr>
              <w:rFonts w:hint="eastAsia"/>
            </w:rPr>
            <w:t>日减少</w:t>
          </w:r>
          <w:r w:rsidR="00720208" w:rsidRPr="00720208">
            <w:rPr>
              <w:rFonts w:hint="eastAsia"/>
            </w:rPr>
            <w:t>99.08%</w:t>
          </w:r>
          <w:r w:rsidR="00720208" w:rsidRPr="00720208">
            <w:rPr>
              <w:rFonts w:hint="eastAsia"/>
            </w:rPr>
            <w:t>，主要是子公司</w:t>
          </w:r>
          <w:r w:rsidR="00720208" w:rsidRPr="00720208">
            <w:rPr>
              <w:rFonts w:hint="eastAsia"/>
            </w:rPr>
            <w:t>-</w:t>
          </w:r>
          <w:r w:rsidR="00720208" w:rsidRPr="00720208">
            <w:rPr>
              <w:rFonts w:hint="eastAsia"/>
            </w:rPr>
            <w:t>山东参源育苗有限公司新建育苗厂房</w:t>
          </w:r>
          <w:r w:rsidR="00720208" w:rsidRPr="00720208">
            <w:rPr>
              <w:rFonts w:hint="eastAsia"/>
            </w:rPr>
            <w:t>12,649</w:t>
          </w:r>
          <w:r w:rsidR="00720208" w:rsidRPr="00720208">
            <w:rPr>
              <w:rFonts w:hint="eastAsia"/>
            </w:rPr>
            <w:t>万元</w:t>
          </w:r>
          <w:proofErr w:type="gramStart"/>
          <w:r w:rsidR="00720208" w:rsidRPr="00720208">
            <w:rPr>
              <w:rFonts w:hint="eastAsia"/>
            </w:rPr>
            <w:t>全部转资所致</w:t>
          </w:r>
          <w:proofErr w:type="gramEnd"/>
          <w:r w:rsidR="00720208" w:rsidRPr="00720208">
            <w:rPr>
              <w:rFonts w:hint="eastAsia"/>
            </w:rPr>
            <w:t>。</w:t>
          </w:r>
        </w:p>
        <w:p w14:paraId="2C02D67A" w14:textId="38C82BA6" w:rsidR="00BA426C" w:rsidRPr="00DB1E38" w:rsidRDefault="00BA426C" w:rsidP="00B91776">
          <w:pPr>
            <w:spacing w:line="360" w:lineRule="auto"/>
          </w:pPr>
          <w:r w:rsidRPr="00BA426C">
            <w:rPr>
              <w:rFonts w:hint="eastAsia"/>
            </w:rPr>
            <w:t>8</w:t>
          </w:r>
          <w:r w:rsidRPr="00BA426C">
            <w:rPr>
              <w:rFonts w:hint="eastAsia"/>
            </w:rPr>
            <w:t>、使用权</w:t>
          </w:r>
          <w:r w:rsidRPr="00DB1E38">
            <w:rPr>
              <w:rFonts w:hint="eastAsia"/>
            </w:rPr>
            <w:t>资产：</w:t>
          </w:r>
          <w:r w:rsidR="00893BC7" w:rsidRPr="00DB1E38">
            <w:rPr>
              <w:rFonts w:hint="eastAsia"/>
            </w:rPr>
            <w:t>2025</w:t>
          </w:r>
          <w:r w:rsidR="00893BC7" w:rsidRPr="00DB1E38">
            <w:rPr>
              <w:rFonts w:hint="eastAsia"/>
            </w:rPr>
            <w:t>年</w:t>
          </w:r>
          <w:r w:rsidR="00893BC7" w:rsidRPr="00DB1E38">
            <w:rPr>
              <w:rFonts w:hint="eastAsia"/>
            </w:rPr>
            <w:t>12</w:t>
          </w:r>
          <w:r w:rsidR="00893BC7" w:rsidRPr="00DB1E38">
            <w:rPr>
              <w:rFonts w:hint="eastAsia"/>
            </w:rPr>
            <w:t>月</w:t>
          </w:r>
          <w:r w:rsidR="00893BC7" w:rsidRPr="00DB1E38">
            <w:rPr>
              <w:rFonts w:hint="eastAsia"/>
            </w:rPr>
            <w:t>31</w:t>
          </w:r>
          <w:r w:rsidR="00893BC7" w:rsidRPr="00DB1E38">
            <w:rPr>
              <w:rFonts w:hint="eastAsia"/>
            </w:rPr>
            <w:t>日比</w:t>
          </w:r>
          <w:r w:rsidR="00893BC7" w:rsidRPr="00DB1E38">
            <w:rPr>
              <w:rFonts w:hint="eastAsia"/>
            </w:rPr>
            <w:t>2024</w:t>
          </w:r>
          <w:r w:rsidR="00893BC7" w:rsidRPr="00DB1E38">
            <w:rPr>
              <w:rFonts w:hint="eastAsia"/>
            </w:rPr>
            <w:t>年</w:t>
          </w:r>
          <w:r w:rsidR="00893BC7" w:rsidRPr="00DB1E38">
            <w:rPr>
              <w:rFonts w:hint="eastAsia"/>
            </w:rPr>
            <w:t>12</w:t>
          </w:r>
          <w:r w:rsidR="00893BC7" w:rsidRPr="00DB1E38">
            <w:rPr>
              <w:rFonts w:hint="eastAsia"/>
            </w:rPr>
            <w:t>月</w:t>
          </w:r>
          <w:r w:rsidR="00893BC7" w:rsidRPr="00DB1E38">
            <w:rPr>
              <w:rFonts w:hint="eastAsia"/>
            </w:rPr>
            <w:t>31</w:t>
          </w:r>
          <w:r w:rsidR="00893BC7" w:rsidRPr="00DB1E38">
            <w:rPr>
              <w:rFonts w:hint="eastAsia"/>
            </w:rPr>
            <w:t>日增加</w:t>
          </w:r>
          <w:r w:rsidR="00893BC7" w:rsidRPr="00DB1E38">
            <w:rPr>
              <w:rFonts w:hint="eastAsia"/>
            </w:rPr>
            <w:t>4</w:t>
          </w:r>
          <w:r w:rsidR="00785855" w:rsidRPr="00DB1E38">
            <w:t>,</w:t>
          </w:r>
          <w:r w:rsidR="00893BC7" w:rsidRPr="00DB1E38">
            <w:rPr>
              <w:rFonts w:hint="eastAsia"/>
            </w:rPr>
            <w:t>911</w:t>
          </w:r>
          <w:r w:rsidR="00785855" w:rsidRPr="00DB1E38">
            <w:rPr>
              <w:rFonts w:hint="eastAsia"/>
            </w:rPr>
            <w:t>.</w:t>
          </w:r>
          <w:r w:rsidR="00893BC7" w:rsidRPr="00DB1E38">
            <w:rPr>
              <w:rFonts w:hint="eastAsia"/>
            </w:rPr>
            <w:t>20</w:t>
          </w:r>
          <w:r w:rsidR="00785855" w:rsidRPr="00DB1E38">
            <w:rPr>
              <w:rFonts w:hint="eastAsia"/>
            </w:rPr>
            <w:t>万元</w:t>
          </w:r>
          <w:r w:rsidR="00893BC7" w:rsidRPr="00DB1E38">
            <w:rPr>
              <w:rFonts w:hint="eastAsia"/>
            </w:rPr>
            <w:t>，</w:t>
          </w:r>
          <w:r w:rsidRPr="00DB1E38">
            <w:rPr>
              <w:rFonts w:hint="eastAsia"/>
            </w:rPr>
            <w:t>主要是公司新增水库使用权资产</w:t>
          </w:r>
          <w:r w:rsidR="00785855" w:rsidRPr="00DB1E38">
            <w:rPr>
              <w:rFonts w:hint="eastAsia"/>
            </w:rPr>
            <w:t>4587</w:t>
          </w:r>
          <w:r w:rsidR="00785855" w:rsidRPr="00DB1E38">
            <w:rPr>
              <w:rFonts w:hint="eastAsia"/>
            </w:rPr>
            <w:t>万元</w:t>
          </w:r>
          <w:r w:rsidRPr="00DB1E38">
            <w:rPr>
              <w:rFonts w:hint="eastAsia"/>
            </w:rPr>
            <w:t>和租入办公室</w:t>
          </w:r>
          <w:r w:rsidR="00785855" w:rsidRPr="00DB1E38">
            <w:rPr>
              <w:rFonts w:hint="eastAsia"/>
            </w:rPr>
            <w:t>324</w:t>
          </w:r>
          <w:r w:rsidR="00785855" w:rsidRPr="00DB1E38">
            <w:rPr>
              <w:rFonts w:hint="eastAsia"/>
            </w:rPr>
            <w:t>万元</w:t>
          </w:r>
          <w:r w:rsidRPr="00DB1E38">
            <w:rPr>
              <w:rFonts w:hint="eastAsia"/>
            </w:rPr>
            <w:t>确认使用权资产所致。</w:t>
          </w:r>
        </w:p>
        <w:p w14:paraId="03EACDF5" w14:textId="6F778295" w:rsidR="00BA426C" w:rsidRPr="00DB1E38" w:rsidRDefault="00BA426C" w:rsidP="00B91776">
          <w:pPr>
            <w:spacing w:line="360" w:lineRule="auto"/>
          </w:pPr>
          <w:r w:rsidRPr="00DB1E38">
            <w:rPr>
              <w:rFonts w:hint="eastAsia"/>
            </w:rPr>
            <w:t>9</w:t>
          </w:r>
          <w:r w:rsidRPr="00DB1E38">
            <w:rPr>
              <w:rFonts w:hint="eastAsia"/>
            </w:rPr>
            <w:t>、应付账款：</w:t>
          </w:r>
          <w:r w:rsidR="00893BC7" w:rsidRPr="00DB1E38">
            <w:rPr>
              <w:rFonts w:hint="eastAsia"/>
            </w:rPr>
            <w:t>2025</w:t>
          </w:r>
          <w:r w:rsidR="00893BC7" w:rsidRPr="00DB1E38">
            <w:rPr>
              <w:rFonts w:hint="eastAsia"/>
            </w:rPr>
            <w:t>年</w:t>
          </w:r>
          <w:r w:rsidR="00893BC7" w:rsidRPr="00DB1E38">
            <w:rPr>
              <w:rFonts w:hint="eastAsia"/>
            </w:rPr>
            <w:t>12</w:t>
          </w:r>
          <w:r w:rsidR="00893BC7" w:rsidRPr="00DB1E38">
            <w:rPr>
              <w:rFonts w:hint="eastAsia"/>
            </w:rPr>
            <w:t>月</w:t>
          </w:r>
          <w:r w:rsidR="00893BC7" w:rsidRPr="00DB1E38">
            <w:rPr>
              <w:rFonts w:hint="eastAsia"/>
            </w:rPr>
            <w:t>31</w:t>
          </w:r>
          <w:r w:rsidR="00893BC7" w:rsidRPr="00DB1E38">
            <w:rPr>
              <w:rFonts w:hint="eastAsia"/>
            </w:rPr>
            <w:t>日比</w:t>
          </w:r>
          <w:r w:rsidR="00893BC7" w:rsidRPr="00DB1E38">
            <w:rPr>
              <w:rFonts w:hint="eastAsia"/>
            </w:rPr>
            <w:t>2024</w:t>
          </w:r>
          <w:r w:rsidR="00893BC7" w:rsidRPr="00DB1E38">
            <w:rPr>
              <w:rFonts w:hint="eastAsia"/>
            </w:rPr>
            <w:t>年</w:t>
          </w:r>
          <w:r w:rsidR="00893BC7" w:rsidRPr="00DB1E38">
            <w:rPr>
              <w:rFonts w:hint="eastAsia"/>
            </w:rPr>
            <w:t>12</w:t>
          </w:r>
          <w:r w:rsidR="00893BC7" w:rsidRPr="00DB1E38">
            <w:rPr>
              <w:rFonts w:hint="eastAsia"/>
            </w:rPr>
            <w:t>月</w:t>
          </w:r>
          <w:r w:rsidR="00893BC7" w:rsidRPr="00DB1E38">
            <w:rPr>
              <w:rFonts w:hint="eastAsia"/>
            </w:rPr>
            <w:t>31</w:t>
          </w:r>
          <w:r w:rsidR="00893BC7" w:rsidRPr="00DB1E38">
            <w:rPr>
              <w:rFonts w:hint="eastAsia"/>
            </w:rPr>
            <w:t>日减少</w:t>
          </w:r>
          <w:r w:rsidR="00893BC7" w:rsidRPr="00DB1E38">
            <w:rPr>
              <w:rFonts w:hint="eastAsia"/>
            </w:rPr>
            <w:t>41.50%</w:t>
          </w:r>
          <w:r w:rsidR="00893BC7" w:rsidRPr="00DB1E38">
            <w:rPr>
              <w:rFonts w:hint="eastAsia"/>
            </w:rPr>
            <w:t>，</w:t>
          </w:r>
          <w:r w:rsidRPr="00DB1E38">
            <w:rPr>
              <w:rFonts w:hint="eastAsia"/>
            </w:rPr>
            <w:t>主要是本期支付上年末未支付的构建长期资产款项</w:t>
          </w:r>
          <w:r w:rsidR="00785855" w:rsidRPr="00DB1E38">
            <w:rPr>
              <w:rFonts w:hint="eastAsia"/>
            </w:rPr>
            <w:t>7</w:t>
          </w:r>
          <w:r w:rsidR="00785855" w:rsidRPr="00DB1E38">
            <w:t>,</w:t>
          </w:r>
          <w:r w:rsidR="00785855" w:rsidRPr="00DB1E38">
            <w:rPr>
              <w:rFonts w:hint="eastAsia"/>
            </w:rPr>
            <w:t>755</w:t>
          </w:r>
          <w:r w:rsidR="00785855" w:rsidRPr="00DB1E38">
            <w:rPr>
              <w:rFonts w:hint="eastAsia"/>
            </w:rPr>
            <w:t>万元</w:t>
          </w:r>
          <w:r w:rsidRPr="00DB1E38">
            <w:rPr>
              <w:rFonts w:hint="eastAsia"/>
            </w:rPr>
            <w:t>余额所致。</w:t>
          </w:r>
        </w:p>
        <w:p w14:paraId="61EBD5FE" w14:textId="0BC8E825" w:rsidR="00BA426C" w:rsidRPr="00DB1E38" w:rsidRDefault="00BA426C" w:rsidP="00B91776">
          <w:pPr>
            <w:spacing w:line="360" w:lineRule="auto"/>
          </w:pPr>
          <w:r w:rsidRPr="00DB1E38">
            <w:rPr>
              <w:rFonts w:hint="eastAsia"/>
            </w:rPr>
            <w:t>10</w:t>
          </w:r>
          <w:r w:rsidRPr="00DB1E38">
            <w:rPr>
              <w:rFonts w:hint="eastAsia"/>
            </w:rPr>
            <w:t>、预收账款：</w:t>
          </w:r>
          <w:r w:rsidR="00500EE6" w:rsidRPr="00DB1E38">
            <w:rPr>
              <w:rFonts w:hint="eastAsia"/>
            </w:rPr>
            <w:t>2025</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日比</w:t>
          </w:r>
          <w:r w:rsidR="00500EE6" w:rsidRPr="00DB1E38">
            <w:rPr>
              <w:rFonts w:hint="eastAsia"/>
            </w:rPr>
            <w:t>2024</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日减少</w:t>
          </w:r>
          <w:r w:rsidR="00500EE6" w:rsidRPr="00DB1E38">
            <w:rPr>
              <w:rFonts w:hint="eastAsia"/>
            </w:rPr>
            <w:t>92.27%</w:t>
          </w:r>
          <w:r w:rsidR="00500EE6" w:rsidRPr="00DB1E38">
            <w:rPr>
              <w:rFonts w:hint="eastAsia"/>
            </w:rPr>
            <w:t>，</w:t>
          </w:r>
          <w:r w:rsidRPr="00DB1E38">
            <w:rPr>
              <w:rFonts w:hint="eastAsia"/>
            </w:rPr>
            <w:t>主要是本期预收租金较上年减少所致。</w:t>
          </w:r>
        </w:p>
        <w:p w14:paraId="2F7D4EA3" w14:textId="025CED76" w:rsidR="00BA426C" w:rsidRPr="00DB1E38" w:rsidRDefault="00BA426C" w:rsidP="00B91776">
          <w:pPr>
            <w:spacing w:line="360" w:lineRule="auto"/>
          </w:pPr>
          <w:r w:rsidRPr="00DB1E38">
            <w:rPr>
              <w:rFonts w:hint="eastAsia"/>
            </w:rPr>
            <w:lastRenderedPageBreak/>
            <w:t>11</w:t>
          </w:r>
          <w:r w:rsidRPr="00DB1E38">
            <w:rPr>
              <w:rFonts w:hint="eastAsia"/>
            </w:rPr>
            <w:t>、合同负债：</w:t>
          </w:r>
          <w:r w:rsidR="00500EE6" w:rsidRPr="00DB1E38">
            <w:rPr>
              <w:rFonts w:hint="eastAsia"/>
            </w:rPr>
            <w:t>2025</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日比</w:t>
          </w:r>
          <w:r w:rsidR="00500EE6" w:rsidRPr="00DB1E38">
            <w:rPr>
              <w:rFonts w:hint="eastAsia"/>
            </w:rPr>
            <w:t>2024</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日增加</w:t>
          </w:r>
          <w:r w:rsidR="00500EE6" w:rsidRPr="00DB1E38">
            <w:rPr>
              <w:rFonts w:hint="eastAsia"/>
            </w:rPr>
            <w:t>31.19%</w:t>
          </w:r>
          <w:r w:rsidR="00500EE6" w:rsidRPr="00DB1E38">
            <w:rPr>
              <w:rFonts w:hint="eastAsia"/>
            </w:rPr>
            <w:t>，</w:t>
          </w:r>
          <w:r w:rsidRPr="00DB1E38">
            <w:rPr>
              <w:rFonts w:hint="eastAsia"/>
            </w:rPr>
            <w:t>主要是</w:t>
          </w:r>
          <w:proofErr w:type="gramStart"/>
          <w:r w:rsidRPr="00DB1E38">
            <w:rPr>
              <w:rFonts w:hint="eastAsia"/>
            </w:rPr>
            <w:t>本期转预收</w:t>
          </w:r>
          <w:proofErr w:type="gramEnd"/>
          <w:r w:rsidR="00785855" w:rsidRPr="00DB1E38">
            <w:rPr>
              <w:rFonts w:hint="eastAsia"/>
            </w:rPr>
            <w:t>客户</w:t>
          </w:r>
          <w:r w:rsidR="00785855" w:rsidRPr="00DB1E38">
            <w:rPr>
              <w:rFonts w:hint="eastAsia"/>
            </w:rPr>
            <w:t>KANE</w:t>
          </w:r>
          <w:r w:rsidR="00785855" w:rsidRPr="00DB1E38">
            <w:rPr>
              <w:rFonts w:hint="eastAsia"/>
            </w:rPr>
            <w:t>食品株式会社</w:t>
          </w:r>
          <w:r w:rsidRPr="00DB1E38">
            <w:rPr>
              <w:rFonts w:hint="eastAsia"/>
            </w:rPr>
            <w:t>销货</w:t>
          </w:r>
          <w:r w:rsidR="00785855" w:rsidRPr="00DB1E38">
            <w:rPr>
              <w:rFonts w:hint="eastAsia"/>
            </w:rPr>
            <w:t>款</w:t>
          </w:r>
          <w:r w:rsidR="00785855" w:rsidRPr="00DB1E38">
            <w:rPr>
              <w:rFonts w:hint="eastAsia"/>
            </w:rPr>
            <w:t>3</w:t>
          </w:r>
          <w:r w:rsidR="00785855" w:rsidRPr="00DB1E38">
            <w:t>,</w:t>
          </w:r>
          <w:r w:rsidR="00785855" w:rsidRPr="00DB1E38">
            <w:rPr>
              <w:rFonts w:hint="eastAsia"/>
            </w:rPr>
            <w:t>484</w:t>
          </w:r>
          <w:r w:rsidR="00785855" w:rsidRPr="00DB1E38">
            <w:rPr>
              <w:rFonts w:hint="eastAsia"/>
            </w:rPr>
            <w:t>万元</w:t>
          </w:r>
          <w:r w:rsidRPr="00DB1E38">
            <w:rPr>
              <w:rFonts w:hint="eastAsia"/>
            </w:rPr>
            <w:t>增加所致。</w:t>
          </w:r>
        </w:p>
        <w:p w14:paraId="753E8320" w14:textId="488A5837" w:rsidR="00BA426C" w:rsidRPr="00DB1E38" w:rsidRDefault="00BA426C" w:rsidP="00B91776">
          <w:pPr>
            <w:spacing w:line="360" w:lineRule="auto"/>
          </w:pPr>
          <w:r w:rsidRPr="00DB1E38">
            <w:rPr>
              <w:rFonts w:hint="eastAsia"/>
            </w:rPr>
            <w:t>12</w:t>
          </w:r>
          <w:r w:rsidRPr="00DB1E38">
            <w:rPr>
              <w:rFonts w:hint="eastAsia"/>
            </w:rPr>
            <w:t>、其他流动负债：</w:t>
          </w:r>
          <w:r w:rsidR="00500EE6" w:rsidRPr="00DB1E38">
            <w:rPr>
              <w:rFonts w:hint="eastAsia"/>
            </w:rPr>
            <w:t>2025</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日比</w:t>
          </w:r>
          <w:r w:rsidR="00500EE6" w:rsidRPr="00DB1E38">
            <w:rPr>
              <w:rFonts w:hint="eastAsia"/>
            </w:rPr>
            <w:t>2024</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日减少</w:t>
          </w:r>
          <w:r w:rsidR="00500EE6" w:rsidRPr="00DB1E38">
            <w:rPr>
              <w:rFonts w:hint="eastAsia"/>
            </w:rPr>
            <w:t>85.96%</w:t>
          </w:r>
          <w:r w:rsidR="00500EE6" w:rsidRPr="00DB1E38">
            <w:rPr>
              <w:rFonts w:hint="eastAsia"/>
            </w:rPr>
            <w:t>，</w:t>
          </w:r>
          <w:r w:rsidRPr="00DB1E38">
            <w:rPr>
              <w:rFonts w:hint="eastAsia"/>
            </w:rPr>
            <w:t>主要是上期存在大额应收票据转回而本期不存在相应情况所致。</w:t>
          </w:r>
        </w:p>
        <w:p w14:paraId="7A396080" w14:textId="4A931123" w:rsidR="00BA426C" w:rsidRPr="00DB1E38" w:rsidRDefault="00BA426C" w:rsidP="00B91776">
          <w:pPr>
            <w:spacing w:line="360" w:lineRule="auto"/>
          </w:pPr>
          <w:r w:rsidRPr="00DB1E38">
            <w:rPr>
              <w:rFonts w:hint="eastAsia"/>
            </w:rPr>
            <w:t>13</w:t>
          </w:r>
          <w:r w:rsidRPr="00DB1E38">
            <w:rPr>
              <w:rFonts w:hint="eastAsia"/>
            </w:rPr>
            <w:t>、长期借款：</w:t>
          </w:r>
          <w:r w:rsidR="00500EE6" w:rsidRPr="00DB1E38">
            <w:rPr>
              <w:rFonts w:hint="eastAsia"/>
            </w:rPr>
            <w:t>2025</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日比</w:t>
          </w:r>
          <w:r w:rsidR="00500EE6" w:rsidRPr="00DB1E38">
            <w:rPr>
              <w:rFonts w:hint="eastAsia"/>
            </w:rPr>
            <w:t>2024</w:t>
          </w:r>
          <w:r w:rsidR="00500EE6" w:rsidRPr="00DB1E38">
            <w:rPr>
              <w:rFonts w:hint="eastAsia"/>
            </w:rPr>
            <w:t>年</w:t>
          </w:r>
          <w:r w:rsidR="00500EE6" w:rsidRPr="00DB1E38">
            <w:rPr>
              <w:rFonts w:hint="eastAsia"/>
            </w:rPr>
            <w:t>12</w:t>
          </w:r>
          <w:r w:rsidR="00500EE6" w:rsidRPr="00DB1E38">
            <w:rPr>
              <w:rFonts w:hint="eastAsia"/>
            </w:rPr>
            <w:t>月</w:t>
          </w:r>
          <w:r w:rsidR="00500EE6" w:rsidRPr="00DB1E38">
            <w:rPr>
              <w:rFonts w:hint="eastAsia"/>
            </w:rPr>
            <w:t>31</w:t>
          </w:r>
          <w:r w:rsidR="00500EE6" w:rsidRPr="00DB1E38">
            <w:rPr>
              <w:rFonts w:hint="eastAsia"/>
            </w:rPr>
            <w:t>日增加</w:t>
          </w:r>
          <w:r w:rsidR="00500EE6" w:rsidRPr="00DB1E38">
            <w:rPr>
              <w:rFonts w:hint="eastAsia"/>
            </w:rPr>
            <w:t>33.29%</w:t>
          </w:r>
          <w:r w:rsidR="00500EE6" w:rsidRPr="00DB1E38">
            <w:rPr>
              <w:rFonts w:hint="eastAsia"/>
            </w:rPr>
            <w:t>，</w:t>
          </w:r>
          <w:r w:rsidRPr="00DB1E38">
            <w:rPr>
              <w:rFonts w:hint="eastAsia"/>
            </w:rPr>
            <w:t>主要是本期新增</w:t>
          </w:r>
          <w:r w:rsidR="00785855" w:rsidRPr="00DB1E38">
            <w:rPr>
              <w:rFonts w:hint="eastAsia"/>
            </w:rPr>
            <w:t>兴业银行</w:t>
          </w:r>
          <w:r w:rsidR="00785855" w:rsidRPr="00DB1E38">
            <w:rPr>
              <w:rFonts w:hint="eastAsia"/>
            </w:rPr>
            <w:t>7</w:t>
          </w:r>
          <w:r w:rsidR="00785855" w:rsidRPr="00DB1E38">
            <w:t>,</w:t>
          </w:r>
          <w:r w:rsidR="00785855" w:rsidRPr="00DB1E38">
            <w:rPr>
              <w:rFonts w:hint="eastAsia"/>
            </w:rPr>
            <w:t>000</w:t>
          </w:r>
          <w:r w:rsidR="00785855" w:rsidRPr="00DB1E38">
            <w:rPr>
              <w:rFonts w:hint="eastAsia"/>
            </w:rPr>
            <w:t>万元</w:t>
          </w:r>
          <w:r w:rsidRPr="00DB1E38">
            <w:rPr>
              <w:rFonts w:hint="eastAsia"/>
            </w:rPr>
            <w:t>借款所致。</w:t>
          </w:r>
        </w:p>
        <w:p w14:paraId="063814B3" w14:textId="02334EB4" w:rsidR="00BA426C" w:rsidRPr="00DB1E38" w:rsidRDefault="00BA426C" w:rsidP="00B91776">
          <w:pPr>
            <w:spacing w:line="360" w:lineRule="auto"/>
          </w:pPr>
          <w:r w:rsidRPr="00DB1E38">
            <w:rPr>
              <w:rFonts w:hint="eastAsia"/>
            </w:rPr>
            <w:t>14</w:t>
          </w:r>
          <w:r w:rsidRPr="00DB1E38">
            <w:rPr>
              <w:rFonts w:hint="eastAsia"/>
            </w:rPr>
            <w:t>、租赁负债：</w:t>
          </w:r>
          <w:r w:rsidR="007F1CCB" w:rsidRPr="00DB1E38">
            <w:rPr>
              <w:rFonts w:hint="eastAsia"/>
            </w:rPr>
            <w:t>2025</w:t>
          </w:r>
          <w:r w:rsidR="007F1CCB" w:rsidRPr="00DB1E38">
            <w:rPr>
              <w:rFonts w:hint="eastAsia"/>
            </w:rPr>
            <w:t>年</w:t>
          </w:r>
          <w:r w:rsidR="007F1CCB" w:rsidRPr="00DB1E38">
            <w:rPr>
              <w:rFonts w:hint="eastAsia"/>
            </w:rPr>
            <w:t>12</w:t>
          </w:r>
          <w:r w:rsidR="007F1CCB" w:rsidRPr="00DB1E38">
            <w:rPr>
              <w:rFonts w:hint="eastAsia"/>
            </w:rPr>
            <w:t>月</w:t>
          </w:r>
          <w:r w:rsidR="007F1CCB" w:rsidRPr="00DB1E38">
            <w:rPr>
              <w:rFonts w:hint="eastAsia"/>
            </w:rPr>
            <w:t>31</w:t>
          </w:r>
          <w:r w:rsidR="007F1CCB" w:rsidRPr="00DB1E38">
            <w:rPr>
              <w:rFonts w:hint="eastAsia"/>
            </w:rPr>
            <w:t>日比</w:t>
          </w:r>
          <w:r w:rsidR="007F1CCB" w:rsidRPr="00DB1E38">
            <w:rPr>
              <w:rFonts w:hint="eastAsia"/>
            </w:rPr>
            <w:t>2024</w:t>
          </w:r>
          <w:r w:rsidR="007F1CCB" w:rsidRPr="00DB1E38">
            <w:rPr>
              <w:rFonts w:hint="eastAsia"/>
            </w:rPr>
            <w:t>年</w:t>
          </w:r>
          <w:r w:rsidR="007F1CCB" w:rsidRPr="00DB1E38">
            <w:rPr>
              <w:rFonts w:hint="eastAsia"/>
            </w:rPr>
            <w:t>12</w:t>
          </w:r>
          <w:r w:rsidR="007F1CCB" w:rsidRPr="00DB1E38">
            <w:rPr>
              <w:rFonts w:hint="eastAsia"/>
            </w:rPr>
            <w:t>月</w:t>
          </w:r>
          <w:r w:rsidR="007F1CCB" w:rsidRPr="00DB1E38">
            <w:rPr>
              <w:rFonts w:hint="eastAsia"/>
            </w:rPr>
            <w:t>31</w:t>
          </w:r>
          <w:r w:rsidR="007F1CCB" w:rsidRPr="00DB1E38">
            <w:rPr>
              <w:rFonts w:hint="eastAsia"/>
            </w:rPr>
            <w:t>日增加</w:t>
          </w:r>
          <w:r w:rsidR="007F1CCB" w:rsidRPr="00DB1E38">
            <w:rPr>
              <w:rFonts w:hint="eastAsia"/>
            </w:rPr>
            <w:t>2,114,700.16</w:t>
          </w:r>
          <w:r w:rsidR="007F1CCB" w:rsidRPr="00DB1E38">
            <w:rPr>
              <w:rFonts w:hint="eastAsia"/>
            </w:rPr>
            <w:t>元，</w:t>
          </w:r>
          <w:r w:rsidRPr="00DB1E38">
            <w:rPr>
              <w:rFonts w:hint="eastAsia"/>
            </w:rPr>
            <w:t>主要是公司租入办公室确认租赁负债</w:t>
          </w:r>
          <w:r w:rsidR="00785855" w:rsidRPr="00DB1E38">
            <w:rPr>
              <w:rFonts w:hint="eastAsia"/>
            </w:rPr>
            <w:t>21</w:t>
          </w:r>
          <w:r w:rsidR="00A14772">
            <w:rPr>
              <w:rFonts w:hint="eastAsia"/>
            </w:rPr>
            <w:t>1</w:t>
          </w:r>
          <w:r w:rsidR="00785855" w:rsidRPr="00DB1E38">
            <w:rPr>
              <w:rFonts w:hint="eastAsia"/>
            </w:rPr>
            <w:t>万元</w:t>
          </w:r>
          <w:r w:rsidRPr="00DB1E38">
            <w:rPr>
              <w:rFonts w:hint="eastAsia"/>
            </w:rPr>
            <w:t>所致。</w:t>
          </w:r>
        </w:p>
        <w:p w14:paraId="018FE8B1" w14:textId="1D85C889" w:rsidR="0015090D" w:rsidRDefault="00BA426C" w:rsidP="00B91776">
          <w:pPr>
            <w:spacing w:line="360" w:lineRule="auto"/>
          </w:pPr>
          <w:r w:rsidRPr="00DB1E38">
            <w:rPr>
              <w:rFonts w:hint="eastAsia"/>
            </w:rPr>
            <w:t>15</w:t>
          </w:r>
          <w:r w:rsidRPr="00DB1E38">
            <w:rPr>
              <w:rFonts w:hint="eastAsia"/>
            </w:rPr>
            <w:t>、长期应付款：</w:t>
          </w:r>
          <w:r w:rsidR="007F1CCB" w:rsidRPr="00DB1E38">
            <w:rPr>
              <w:rFonts w:hint="eastAsia"/>
            </w:rPr>
            <w:t>2025</w:t>
          </w:r>
          <w:r w:rsidR="007F1CCB" w:rsidRPr="00DB1E38">
            <w:rPr>
              <w:rFonts w:hint="eastAsia"/>
            </w:rPr>
            <w:t>年</w:t>
          </w:r>
          <w:r w:rsidR="007F1CCB" w:rsidRPr="00DB1E38">
            <w:rPr>
              <w:rFonts w:hint="eastAsia"/>
            </w:rPr>
            <w:t>12</w:t>
          </w:r>
          <w:r w:rsidR="007F1CCB" w:rsidRPr="00DB1E38">
            <w:rPr>
              <w:rFonts w:hint="eastAsia"/>
            </w:rPr>
            <w:t>月</w:t>
          </w:r>
          <w:r w:rsidR="007F1CCB" w:rsidRPr="00DB1E38">
            <w:rPr>
              <w:rFonts w:hint="eastAsia"/>
            </w:rPr>
            <w:t>31</w:t>
          </w:r>
          <w:r w:rsidR="007F1CCB" w:rsidRPr="00DB1E38">
            <w:rPr>
              <w:rFonts w:hint="eastAsia"/>
            </w:rPr>
            <w:t>日比</w:t>
          </w:r>
          <w:r w:rsidR="007F1CCB" w:rsidRPr="00DB1E38">
            <w:rPr>
              <w:rFonts w:hint="eastAsia"/>
            </w:rPr>
            <w:t>2024</w:t>
          </w:r>
          <w:r w:rsidR="007F1CCB" w:rsidRPr="00DB1E38">
            <w:rPr>
              <w:rFonts w:hint="eastAsia"/>
            </w:rPr>
            <w:t>年</w:t>
          </w:r>
          <w:r w:rsidR="007F1CCB" w:rsidRPr="00DB1E38">
            <w:rPr>
              <w:rFonts w:hint="eastAsia"/>
            </w:rPr>
            <w:t>12</w:t>
          </w:r>
          <w:r w:rsidR="007F1CCB" w:rsidRPr="00DB1E38">
            <w:rPr>
              <w:rFonts w:hint="eastAsia"/>
            </w:rPr>
            <w:t>月</w:t>
          </w:r>
          <w:r w:rsidR="007F1CCB" w:rsidRPr="00DB1E38">
            <w:rPr>
              <w:rFonts w:hint="eastAsia"/>
            </w:rPr>
            <w:t>31</w:t>
          </w:r>
          <w:r w:rsidR="007F1CCB" w:rsidRPr="00DB1E38">
            <w:rPr>
              <w:rFonts w:hint="eastAsia"/>
            </w:rPr>
            <w:t>日减少</w:t>
          </w:r>
          <w:r w:rsidR="007F1CCB" w:rsidRPr="00DB1E38">
            <w:rPr>
              <w:rFonts w:hint="eastAsia"/>
            </w:rPr>
            <w:t>72.97%</w:t>
          </w:r>
          <w:r w:rsidR="007F1CCB" w:rsidRPr="00DB1E38">
            <w:rPr>
              <w:rFonts w:hint="eastAsia"/>
            </w:rPr>
            <w:t>，</w:t>
          </w:r>
          <w:r w:rsidRPr="00DB1E38">
            <w:rPr>
              <w:rFonts w:hint="eastAsia"/>
            </w:rPr>
            <w:t>主要是</w:t>
          </w:r>
          <w:r w:rsidR="00785855" w:rsidRPr="00DB1E38">
            <w:rPr>
              <w:rFonts w:hint="eastAsia"/>
            </w:rPr>
            <w:t>将</w:t>
          </w:r>
          <w:r w:rsidR="00785855" w:rsidRPr="00DB1E38">
            <w:rPr>
              <w:rFonts w:hint="eastAsia"/>
            </w:rPr>
            <w:t>2026</w:t>
          </w:r>
          <w:r w:rsidR="00785855" w:rsidRPr="00DB1E38">
            <w:rPr>
              <w:rFonts w:hint="eastAsia"/>
            </w:rPr>
            <w:t>年</w:t>
          </w:r>
          <w:r w:rsidRPr="00DB1E38">
            <w:rPr>
              <w:rFonts w:hint="eastAsia"/>
            </w:rPr>
            <w:t>公司</w:t>
          </w:r>
          <w:r w:rsidR="00785855" w:rsidRPr="00DB1E38">
            <w:rPr>
              <w:rFonts w:hint="eastAsia"/>
            </w:rPr>
            <w:t>需偿</w:t>
          </w:r>
          <w:r w:rsidRPr="00DB1E38">
            <w:rPr>
              <w:rFonts w:hint="eastAsia"/>
            </w:rPr>
            <w:t>还借款</w:t>
          </w:r>
          <w:r w:rsidR="00785855" w:rsidRPr="00DB1E38">
            <w:rPr>
              <w:rFonts w:hint="eastAsia"/>
            </w:rPr>
            <w:t>本金</w:t>
          </w:r>
          <w:r w:rsidRPr="00DB1E38">
            <w:rPr>
              <w:rFonts w:hint="eastAsia"/>
            </w:rPr>
            <w:t>重分类至</w:t>
          </w:r>
          <w:r w:rsidRPr="00DB1E38">
            <w:rPr>
              <w:rFonts w:hint="eastAsia"/>
            </w:rPr>
            <w:t>1</w:t>
          </w:r>
          <w:r w:rsidRPr="00DB1E38">
            <w:rPr>
              <w:rFonts w:hint="eastAsia"/>
            </w:rPr>
            <w:t>年内到期的非流动负债列示所致。</w:t>
          </w:r>
        </w:p>
        <w:p w14:paraId="2DAD0D6E" w14:textId="1EB51534" w:rsidR="00CB271F" w:rsidRDefault="00CB271F" w:rsidP="00B91776">
          <w:pPr>
            <w:spacing w:line="360" w:lineRule="auto"/>
          </w:pPr>
          <w:r>
            <w:t>16</w:t>
          </w:r>
          <w:r>
            <w:rPr>
              <w:rFonts w:hint="eastAsia"/>
            </w:rPr>
            <w:t>、应付股利：</w:t>
          </w:r>
          <w:r w:rsidRPr="00CB271F">
            <w:rPr>
              <w:rFonts w:hint="eastAsia"/>
            </w:rPr>
            <w:t>2025</w:t>
          </w:r>
          <w:r w:rsidRPr="00CB271F">
            <w:rPr>
              <w:rFonts w:hint="eastAsia"/>
            </w:rPr>
            <w:t>年</w:t>
          </w:r>
          <w:r w:rsidRPr="00CB271F">
            <w:rPr>
              <w:rFonts w:hint="eastAsia"/>
            </w:rPr>
            <w:t>12</w:t>
          </w:r>
          <w:r w:rsidRPr="00CB271F">
            <w:rPr>
              <w:rFonts w:hint="eastAsia"/>
            </w:rPr>
            <w:t>月</w:t>
          </w:r>
          <w:r w:rsidRPr="00CB271F">
            <w:rPr>
              <w:rFonts w:hint="eastAsia"/>
            </w:rPr>
            <w:t>31</w:t>
          </w:r>
          <w:r w:rsidRPr="00CB271F">
            <w:rPr>
              <w:rFonts w:hint="eastAsia"/>
            </w:rPr>
            <w:t>日比</w:t>
          </w:r>
          <w:r w:rsidRPr="00CB271F">
            <w:rPr>
              <w:rFonts w:hint="eastAsia"/>
            </w:rPr>
            <w:t>2024</w:t>
          </w:r>
          <w:r w:rsidRPr="00CB271F">
            <w:rPr>
              <w:rFonts w:hint="eastAsia"/>
            </w:rPr>
            <w:t>年</w:t>
          </w:r>
          <w:r w:rsidRPr="00CB271F">
            <w:rPr>
              <w:rFonts w:hint="eastAsia"/>
            </w:rPr>
            <w:t>12</w:t>
          </w:r>
          <w:r w:rsidRPr="00CB271F">
            <w:rPr>
              <w:rFonts w:hint="eastAsia"/>
            </w:rPr>
            <w:t>月</w:t>
          </w:r>
          <w:r w:rsidRPr="00CB271F">
            <w:rPr>
              <w:rFonts w:hint="eastAsia"/>
            </w:rPr>
            <w:t>31</w:t>
          </w:r>
          <w:r w:rsidRPr="00CB271F">
            <w:rPr>
              <w:rFonts w:hint="eastAsia"/>
            </w:rPr>
            <w:t>日增加</w:t>
          </w:r>
          <w:r>
            <w:rPr>
              <w:rFonts w:hint="eastAsia"/>
            </w:rPr>
            <w:t>117.83</w:t>
          </w:r>
          <w:r w:rsidRPr="00CB271F">
            <w:rPr>
              <w:rFonts w:hint="eastAsia"/>
            </w:rPr>
            <w:t>%</w:t>
          </w:r>
          <w:r w:rsidRPr="00CB271F">
            <w:rPr>
              <w:rFonts w:hint="eastAsia"/>
            </w:rPr>
            <w:t>，主要</w:t>
          </w:r>
          <w:r>
            <w:rPr>
              <w:rFonts w:hint="eastAsia"/>
            </w:rPr>
            <w:t>是</w:t>
          </w:r>
          <w:r w:rsidR="007023ED">
            <w:rPr>
              <w:rFonts w:hint="eastAsia"/>
            </w:rPr>
            <w:t>好当家集团有限公司</w:t>
          </w:r>
          <w:r w:rsidRPr="00CB271F">
            <w:rPr>
              <w:rFonts w:hint="eastAsia"/>
            </w:rPr>
            <w:t>股利</w:t>
          </w:r>
          <w:r w:rsidRPr="00CB271F">
            <w:rPr>
              <w:rFonts w:hint="eastAsia"/>
            </w:rPr>
            <w:t xml:space="preserve"> </w:t>
          </w:r>
          <w:r w:rsidR="0075206A">
            <w:rPr>
              <w:rFonts w:hint="eastAsia"/>
            </w:rPr>
            <w:t>20</w:t>
          </w:r>
          <w:r w:rsidRPr="00CB271F">
            <w:rPr>
              <w:rFonts w:hint="eastAsia"/>
            </w:rPr>
            <w:t xml:space="preserve">4 </w:t>
          </w:r>
          <w:r w:rsidRPr="00CB271F">
            <w:rPr>
              <w:rFonts w:hint="eastAsia"/>
            </w:rPr>
            <w:t>万元尚未支付</w:t>
          </w:r>
          <w:r>
            <w:rPr>
              <w:rFonts w:hint="eastAsia"/>
            </w:rPr>
            <w:t>所致</w:t>
          </w:r>
          <w:r w:rsidRPr="00CB271F">
            <w:rPr>
              <w:rFonts w:hint="eastAsia"/>
            </w:rPr>
            <w:t>。</w:t>
          </w:r>
        </w:p>
      </w:sdtContent>
    </w:sdt>
    <w:p w14:paraId="08DE6F33" w14:textId="77777777" w:rsidR="0015090D" w:rsidRDefault="00022476">
      <w:pPr>
        <w:pStyle w:val="4"/>
        <w:numPr>
          <w:ilvl w:val="0"/>
          <w:numId w:val="61"/>
        </w:numPr>
        <w:rPr>
          <w:rFonts w:ascii="宋体" w:eastAsia="宋体" w:hAnsi="宋体" w:cs="宋体" w:hint="eastAsia"/>
          <w:kern w:val="0"/>
          <w:szCs w:val="21"/>
        </w:rPr>
      </w:pPr>
      <w:bookmarkStart w:id="68" w:name="_Hlk89877438"/>
      <w:bookmarkEnd w:id="67"/>
      <w:r>
        <w:rPr>
          <w:rFonts w:ascii="宋体" w:eastAsia="宋体" w:hAnsi="宋体" w:cs="宋体" w:hint="eastAsia"/>
          <w:kern w:val="0"/>
          <w:szCs w:val="21"/>
        </w:rPr>
        <w:t>境外资产情况</w:t>
      </w:r>
    </w:p>
    <w:sdt>
      <w:sdtPr>
        <w:rPr>
          <w:rFonts w:hint="eastAsia"/>
        </w:rPr>
        <w:alias w:val="是否适用：境外资产情况 [双击切换]"/>
        <w:tag w:val="_GBC_7c019689b55740839a263ecc68721e10"/>
        <w:id w:val="-1505590365"/>
        <w:placeholder>
          <w:docPart w:val="GBC22222222222222222222222222222"/>
        </w:placeholder>
      </w:sdtPr>
      <w:sdtContent>
        <w:p w14:paraId="585CA10A" w14:textId="2A686EE4" w:rsidR="00C15BFD" w:rsidRDefault="00022476" w:rsidP="00C15BFD">
          <w:r>
            <w:rPr>
              <w:rFonts w:ascii="宋体" w:hAnsi="宋体"/>
            </w:rPr>
            <w:fldChar w:fldCharType="begin"/>
          </w:r>
          <w:r w:rsidR="00C15BF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5BFD">
            <w:rPr>
              <w:rFonts w:ascii="宋体" w:hAnsi="宋体" w:hint="eastAsia"/>
            </w:rPr>
            <w:instrText xml:space="preserve"> MACROBUTTON  SnrToggleCheckbox √不适用 </w:instrText>
          </w:r>
          <w:r>
            <w:rPr>
              <w:rFonts w:ascii="宋体" w:hAnsi="宋体"/>
            </w:rPr>
            <w:fldChar w:fldCharType="end"/>
          </w:r>
        </w:p>
      </w:sdtContent>
    </w:sdt>
    <w:bookmarkStart w:id="69" w:name="_Hlk89176028" w:displacedByCustomXml="prev"/>
    <w:p w14:paraId="2A137266" w14:textId="500DFA06" w:rsidR="0015090D" w:rsidRDefault="0015090D" w:rsidP="00C15BFD"/>
    <w:p w14:paraId="5108EC62" w14:textId="77777777" w:rsidR="00C15BFD" w:rsidRDefault="00C15BFD" w:rsidP="00C15BFD"/>
    <w:bookmarkEnd w:id="68"/>
    <w:bookmarkEnd w:id="69"/>
    <w:p w14:paraId="47186A0D" w14:textId="77777777" w:rsidR="0015090D" w:rsidRDefault="00022476">
      <w:pPr>
        <w:pStyle w:val="4"/>
        <w:numPr>
          <w:ilvl w:val="0"/>
          <w:numId w:val="61"/>
        </w:numPr>
        <w:rPr>
          <w:rFonts w:hint="eastAsia"/>
        </w:rPr>
      </w:pPr>
      <w:r>
        <w:t>截至报告期末主要资产受限情</w:t>
      </w:r>
      <w:r>
        <w:rPr>
          <w:rFonts w:hint="eastAsia"/>
        </w:rPr>
        <w:t>况</w:t>
      </w:r>
    </w:p>
    <w:sdt>
      <w:sdtPr>
        <w:rPr>
          <w:rFonts w:hint="eastAsia"/>
        </w:rPr>
        <w:alias w:val="是否适用：主要资产受限情况[双击切换]"/>
        <w:tag w:val="_GBC_01311ee451194f52a953344cf249b1b9"/>
        <w:id w:val="-346949010"/>
        <w:placeholder>
          <w:docPart w:val="GBC22222222222222222222222222222"/>
        </w:placeholder>
      </w:sdtPr>
      <w:sdtContent>
        <w:p w14:paraId="1214E685" w14:textId="7AED68B0" w:rsidR="0015090D" w:rsidRDefault="00022476" w:rsidP="00C15BFD">
          <w:r>
            <w:rPr>
              <w:rFonts w:ascii="宋体" w:hAnsi="宋体"/>
            </w:rPr>
            <w:fldChar w:fldCharType="begin"/>
          </w:r>
          <w:r w:rsidR="00C15BF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5BFD">
            <w:rPr>
              <w:rFonts w:ascii="宋体" w:hAnsi="宋体" w:hint="eastAsia"/>
            </w:rPr>
            <w:instrText xml:space="preserve"> MACROBUTTON  SnrToggleCheckbox √不适用 </w:instrText>
          </w:r>
          <w:r>
            <w:rPr>
              <w:rFonts w:ascii="宋体" w:hAnsi="宋体"/>
            </w:rPr>
            <w:fldChar w:fldCharType="end"/>
          </w:r>
        </w:p>
      </w:sdtContent>
    </w:sdt>
    <w:p w14:paraId="46DC35C9" w14:textId="77777777" w:rsidR="0015090D" w:rsidRDefault="0015090D"/>
    <w:p w14:paraId="09084613" w14:textId="77777777" w:rsidR="0015090D" w:rsidRDefault="00022476">
      <w:pPr>
        <w:pStyle w:val="4"/>
        <w:numPr>
          <w:ilvl w:val="0"/>
          <w:numId w:val="61"/>
        </w:numPr>
        <w:rPr>
          <w:rFonts w:hint="eastAsia"/>
        </w:rPr>
      </w:pPr>
      <w:r>
        <w:t>其他说明</w:t>
      </w:r>
    </w:p>
    <w:sdt>
      <w:sdtPr>
        <w:rPr>
          <w:rFonts w:hint="eastAsia"/>
        </w:rPr>
        <w:alias w:val="是否适用：资产及负债状况的其他说明[双击切换]"/>
        <w:tag w:val="_GBC_364e24c8cf1a4469ba88a4ae16e0417f"/>
        <w:id w:val="1991507113"/>
        <w:placeholder>
          <w:docPart w:val="GBC22222222222222222222222222222"/>
        </w:placeholder>
      </w:sdtPr>
      <w:sdtContent>
        <w:p w14:paraId="2DFAD2CA" w14:textId="3007E911" w:rsidR="0015090D" w:rsidRDefault="00022476" w:rsidP="00C15BFD">
          <w:r>
            <w:rPr>
              <w:rFonts w:ascii="宋体" w:hAnsi="宋体"/>
            </w:rPr>
            <w:fldChar w:fldCharType="begin"/>
          </w:r>
          <w:r w:rsidR="00C15BF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5BFD">
            <w:rPr>
              <w:rFonts w:ascii="宋体" w:hAnsi="宋体" w:hint="eastAsia"/>
            </w:rPr>
            <w:instrText xml:space="preserve"> MACROBUTTON  SnrToggleCheckbox √不适用 </w:instrText>
          </w:r>
          <w:r>
            <w:rPr>
              <w:rFonts w:ascii="宋体" w:hAnsi="宋体"/>
            </w:rPr>
            <w:fldChar w:fldCharType="end"/>
          </w:r>
        </w:p>
      </w:sdtContent>
    </w:sdt>
    <w:p w14:paraId="0A754DF4" w14:textId="77777777" w:rsidR="0015090D" w:rsidRDefault="0015090D"/>
    <w:p w14:paraId="513C3074" w14:textId="77777777" w:rsidR="0015090D" w:rsidRDefault="00022476">
      <w:pPr>
        <w:pStyle w:val="3"/>
        <w:numPr>
          <w:ilvl w:val="0"/>
          <w:numId w:val="8"/>
        </w:numPr>
        <w:rPr>
          <w:szCs w:val="21"/>
        </w:rPr>
      </w:pPr>
      <w:r>
        <w:rPr>
          <w:rFonts w:hint="eastAsia"/>
          <w:szCs w:val="21"/>
        </w:rPr>
        <w:t>行业经营性信息分析</w:t>
      </w:r>
    </w:p>
    <w:sdt>
      <w:sdtPr>
        <w:rPr>
          <w:rFonts w:hint="eastAsia"/>
        </w:rPr>
        <w:alias w:val="是否适用：行业经营性信息分析[双击切换]"/>
        <w:tag w:val="_GBC_8a02ac4934eb426ab273323b8694d88c"/>
        <w:id w:val="1990585366"/>
        <w:placeholder>
          <w:docPart w:val="GBC22222222222222222222222222222"/>
        </w:placeholder>
      </w:sdtPr>
      <w:sdtContent>
        <w:p w14:paraId="0D1BAF6E"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行业经营性信息分析"/>
        <w:tag w:val="_GBC_e16bc1aa6d5e4cdd94278d9bb9b9d44b"/>
        <w:id w:val="1728955362"/>
        <w:placeholder>
          <w:docPart w:val="GBC22222222222222222222222222222"/>
        </w:placeholder>
      </w:sdtPr>
      <w:sdtContent>
        <w:sdt>
          <w:sdtPr>
            <w:alias w:val="行业经营性信息分析"/>
            <w:tag w:val="_GBC_e16bc1aa6d5e4cdd94278d9bb9b9d44b"/>
            <w:id w:val="-1937741286"/>
          </w:sdtPr>
          <w:sdtContent>
            <w:p w14:paraId="5DE43E91" w14:textId="77777777" w:rsidR="00C15BFD" w:rsidRPr="00C15BFD" w:rsidRDefault="00C15BFD" w:rsidP="00C15BFD">
              <w:pPr>
                <w:spacing w:line="360" w:lineRule="auto"/>
                <w:rPr>
                  <w:b/>
                  <w:bCs/>
                </w:rPr>
              </w:pPr>
              <w:r w:rsidRPr="00C15BFD">
                <w:rPr>
                  <w:rFonts w:hint="eastAsia"/>
                  <w:b/>
                  <w:bCs/>
                </w:rPr>
                <w:t>（</w:t>
              </w:r>
              <w:r w:rsidRPr="00C15BFD">
                <w:rPr>
                  <w:rFonts w:hint="eastAsia"/>
                  <w:b/>
                  <w:bCs/>
                </w:rPr>
                <w:t>1</w:t>
              </w:r>
              <w:r w:rsidRPr="00C15BFD">
                <w:rPr>
                  <w:rFonts w:hint="eastAsia"/>
                  <w:b/>
                  <w:bCs/>
                </w:rPr>
                <w:t>）行业政策及对公司影响</w:t>
              </w:r>
            </w:p>
            <w:p w14:paraId="18412468" w14:textId="0987AED0" w:rsidR="00C15BFD" w:rsidRPr="00C15BFD" w:rsidRDefault="00C15BFD" w:rsidP="00864F62">
              <w:pPr>
                <w:spacing w:line="360" w:lineRule="auto"/>
                <w:ind w:firstLineChars="200" w:firstLine="420"/>
              </w:pPr>
              <w:r w:rsidRPr="00C15BFD">
                <w:rPr>
                  <w:rFonts w:hint="eastAsia"/>
                </w:rPr>
                <w:t>公司为农业产业化国家重点龙头企业，是国内第一家海洋食品产业上市公司，是全国最大的海参养殖企业，主营业务包括生态型海水育苗与养殖、海洋食品加工出口及精深加工、远洋捕捞、海洋生物医药保健等。行业政策的支持，有利于公司养殖品种及规模的不断壮大，对公司的可持续发展将起到积极的促进作用。历史机遇又一次眷顾海洋、降临海洋。我们必须用好海洋这个“金字招牌”、扛牢新旧动能转换这面旗帜，抢抓机遇，主动作为，把海洋与渔业事业推上历史新潮头，连续</w:t>
              </w:r>
              <w:r w:rsidRPr="00C15BFD">
                <w:rPr>
                  <w:rFonts w:hint="eastAsia"/>
                </w:rPr>
                <w:t>1</w:t>
              </w:r>
              <w:r w:rsidR="00864F62">
                <w:rPr>
                  <w:rFonts w:hint="eastAsia"/>
                </w:rPr>
                <w:t>7</w:t>
              </w:r>
              <w:r w:rsidRPr="00C15BFD">
                <w:rPr>
                  <w:rFonts w:hint="eastAsia"/>
                </w:rPr>
                <w:t>年获得国家有机产品认证，成为中国全产业链有机海参开创者，全力发展海洋产业，维护生命健康，振兴海洋经济，打造一只海参，百亿产业的龙头企业。</w:t>
              </w:r>
            </w:p>
            <w:p w14:paraId="161E7A8F" w14:textId="77777777" w:rsidR="00C15BFD" w:rsidRPr="00C15BFD" w:rsidRDefault="00C15BFD" w:rsidP="00C15BFD">
              <w:pPr>
                <w:spacing w:line="360" w:lineRule="auto"/>
                <w:rPr>
                  <w:b/>
                  <w:bCs/>
                </w:rPr>
              </w:pPr>
              <w:r w:rsidRPr="00C15BFD">
                <w:rPr>
                  <w:rFonts w:hint="eastAsia"/>
                  <w:b/>
                  <w:bCs/>
                </w:rPr>
                <w:t>（</w:t>
              </w:r>
              <w:r w:rsidRPr="00C15BFD">
                <w:rPr>
                  <w:rFonts w:hint="eastAsia"/>
                  <w:b/>
                  <w:bCs/>
                </w:rPr>
                <w:t>2</w:t>
              </w:r>
              <w:r w:rsidRPr="00C15BFD">
                <w:rPr>
                  <w:rFonts w:hint="eastAsia"/>
                  <w:b/>
                  <w:bCs/>
                </w:rPr>
                <w:t>）公司行业</w:t>
              </w:r>
              <w:proofErr w:type="gramStart"/>
              <w:r w:rsidRPr="00C15BFD">
                <w:rPr>
                  <w:rFonts w:hint="eastAsia"/>
                  <w:b/>
                  <w:bCs/>
                </w:rPr>
                <w:t>地位及竞争优</w:t>
              </w:r>
              <w:proofErr w:type="gramEnd"/>
              <w:r w:rsidRPr="00C15BFD">
                <w:rPr>
                  <w:rFonts w:hint="eastAsia"/>
                  <w:b/>
                  <w:bCs/>
                </w:rPr>
                <w:t>劣势</w:t>
              </w:r>
            </w:p>
            <w:p w14:paraId="2A506C15" w14:textId="77777777" w:rsidR="00C15BFD" w:rsidRPr="00C15BFD" w:rsidRDefault="00C15BFD" w:rsidP="00864F62">
              <w:pPr>
                <w:spacing w:line="360" w:lineRule="auto"/>
                <w:ind w:firstLineChars="200" w:firstLine="420"/>
              </w:pPr>
              <w:r w:rsidRPr="00C15BFD">
                <w:rPr>
                  <w:rFonts w:hint="eastAsia"/>
                </w:rPr>
                <w:t>公司行业地位的具体内容详见本报</w:t>
              </w:r>
              <w:r w:rsidRPr="00B90C5B">
                <w:rPr>
                  <w:rFonts w:hint="eastAsia"/>
                </w:rPr>
                <w:t>告第三节中</w:t>
              </w:r>
              <w:r w:rsidRPr="00C15BFD">
                <w:rPr>
                  <w:rFonts w:hint="eastAsia"/>
                </w:rPr>
                <w:t>“报告期内公司所从事的主要业务、经营模式及行业情况说明”。</w:t>
              </w:r>
            </w:p>
            <w:p w14:paraId="6A4F3AF1" w14:textId="77777777" w:rsidR="00C15BFD" w:rsidRPr="00C15BFD" w:rsidRDefault="00C15BFD" w:rsidP="00864F62">
              <w:pPr>
                <w:spacing w:line="360" w:lineRule="auto"/>
                <w:ind w:firstLineChars="200" w:firstLine="420"/>
              </w:pPr>
              <w:r w:rsidRPr="00C15BFD">
                <w:rPr>
                  <w:rFonts w:hint="eastAsia"/>
                </w:rPr>
                <w:lastRenderedPageBreak/>
                <w:t>公司的竞争劣势是因为海水养殖行业较为分散，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7C951D2B" w14:textId="77777777" w:rsidR="00C15BFD" w:rsidRPr="00C15BFD" w:rsidRDefault="00C15BFD" w:rsidP="00C15BFD">
              <w:pPr>
                <w:spacing w:line="360" w:lineRule="auto"/>
                <w:rPr>
                  <w:b/>
                  <w:bCs/>
                </w:rPr>
              </w:pPr>
              <w:r w:rsidRPr="00C15BFD">
                <w:rPr>
                  <w:rFonts w:hint="eastAsia"/>
                  <w:b/>
                  <w:bCs/>
                </w:rPr>
                <w:t>（</w:t>
              </w:r>
              <w:r w:rsidRPr="00C15BFD">
                <w:rPr>
                  <w:rFonts w:hint="eastAsia"/>
                  <w:b/>
                  <w:bCs/>
                </w:rPr>
                <w:t>3</w:t>
              </w:r>
              <w:r w:rsidRPr="00C15BFD">
                <w:rPr>
                  <w:rFonts w:hint="eastAsia"/>
                  <w:b/>
                  <w:bCs/>
                </w:rPr>
                <w:t>）公司经营模式及行业上下游情况</w:t>
              </w:r>
            </w:p>
            <w:p w14:paraId="7F8CF0DB" w14:textId="77777777" w:rsidR="00C15BFD" w:rsidRPr="00C15BFD" w:rsidRDefault="00C15BFD" w:rsidP="00864F62">
              <w:pPr>
                <w:spacing w:line="360" w:lineRule="auto"/>
                <w:ind w:firstLineChars="200" w:firstLine="420"/>
              </w:pPr>
              <w:r w:rsidRPr="00C15BFD">
                <w:rPr>
                  <w:rFonts w:hint="eastAsia"/>
                </w:rPr>
                <w:t>公司养殖业已形成从育苗、养成、加工、销售为一体产业链，海参</w:t>
              </w:r>
              <w:proofErr w:type="gramStart"/>
              <w:r w:rsidRPr="00C15BFD">
                <w:rPr>
                  <w:rFonts w:hint="eastAsia"/>
                </w:rPr>
                <w:t>苗完全</w:t>
              </w:r>
              <w:proofErr w:type="gramEnd"/>
              <w:r w:rsidRPr="00C15BFD">
                <w:rPr>
                  <w:rFonts w:hint="eastAsia"/>
                </w:rPr>
                <w:t>自给自足，无需对外购买，终端通过公司的营销系统直接提供给消费者；捕捞业：公司自捕，对内对外销售，最大上游供应商为燃料油供应，油价格随市场进行波动；下游客户为食品加工公司和个体批发商，受市场消费趋势影响；冷冻食品加工业：接受外方订单加工出口；上游客户为国内材料供应商，供应产品中的肉面菜等原料，价格受市场影响；下游客户为外方客户。</w:t>
              </w:r>
            </w:p>
            <w:p w14:paraId="5D00F3AC" w14:textId="77777777" w:rsidR="00C15BFD" w:rsidRPr="00C15BFD" w:rsidRDefault="00C15BFD" w:rsidP="00C15BFD">
              <w:pPr>
                <w:spacing w:line="360" w:lineRule="auto"/>
                <w:rPr>
                  <w:b/>
                  <w:bCs/>
                </w:rPr>
              </w:pPr>
              <w:r w:rsidRPr="00C15BFD">
                <w:rPr>
                  <w:rFonts w:hint="eastAsia"/>
                  <w:b/>
                  <w:bCs/>
                </w:rPr>
                <w:t>（</w:t>
              </w:r>
              <w:r w:rsidRPr="00C15BFD">
                <w:rPr>
                  <w:rFonts w:hint="eastAsia"/>
                  <w:b/>
                  <w:bCs/>
                </w:rPr>
                <w:t>4</w:t>
              </w:r>
              <w:r w:rsidRPr="00C15BFD">
                <w:rPr>
                  <w:rFonts w:hint="eastAsia"/>
                  <w:b/>
                  <w:bCs/>
                </w:rPr>
                <w:t>）主要技术</w:t>
              </w:r>
            </w:p>
            <w:p w14:paraId="0890FFE7" w14:textId="1B078F43" w:rsidR="00C15BFD" w:rsidRPr="00C15BFD" w:rsidRDefault="00C15BFD" w:rsidP="00864F62">
              <w:pPr>
                <w:spacing w:line="360" w:lineRule="auto"/>
                <w:ind w:firstLineChars="200" w:firstLine="420"/>
              </w:pPr>
              <w:r w:rsidRPr="00C15BFD">
                <w:rPr>
                  <w:rFonts w:hint="eastAsia"/>
                </w:rPr>
                <w:t>公司是国内第一家以海水养殖为主营业务的上市公司，拥有全国最大的海参养殖基地，目前已实现海参苗种的自给自足，海参育苗采用网箱育苗与车间育苗相结合的方式，掌握了海参育苗的主要技术内容</w:t>
              </w:r>
              <w:r w:rsidRPr="00C15BFD">
                <w:rPr>
                  <w:rFonts w:hint="eastAsia"/>
                </w:rPr>
                <w:t>:</w:t>
              </w:r>
              <w:r w:rsidR="002E708F">
                <w:rPr>
                  <w:rFonts w:hint="eastAsia"/>
                </w:rPr>
                <w:t>种</w:t>
              </w:r>
              <w:r w:rsidRPr="00C15BFD">
                <w:rPr>
                  <w:rFonts w:hint="eastAsia"/>
                </w:rPr>
                <w:t>参的采捕及蓄养、产卵与受精、幼体培育、</w:t>
              </w:r>
              <w:proofErr w:type="gramStart"/>
              <w:r w:rsidRPr="00C15BFD">
                <w:rPr>
                  <w:rFonts w:hint="eastAsia"/>
                </w:rPr>
                <w:t>稚</w:t>
              </w:r>
              <w:proofErr w:type="gramEnd"/>
              <w:r w:rsidRPr="00C15BFD">
                <w:rPr>
                  <w:rFonts w:hint="eastAsia"/>
                </w:rPr>
                <w:t>参的采集和培育等，公司建有水产研究所，对海参育苗全程进行水质监测及提供技术支持。</w:t>
              </w:r>
            </w:p>
            <w:p w14:paraId="3DB60268" w14:textId="77777777" w:rsidR="00C15BFD" w:rsidRPr="00C15BFD" w:rsidRDefault="00C15BFD" w:rsidP="00864F62">
              <w:pPr>
                <w:spacing w:line="360" w:lineRule="auto"/>
                <w:ind w:firstLineChars="200" w:firstLine="420"/>
              </w:pPr>
              <w:r w:rsidRPr="00C15BFD">
                <w:rPr>
                  <w:rFonts w:hint="eastAsia"/>
                </w:rPr>
                <w:t>公司以绿色养殖为倡导理念，通过围堰养殖，引用潮汐原理进行水体交换，养殖结构科学合理、投放苗种疏密有度，养殖品种全部利用水中的浮游生物及底栖硅藻等天然饵料自然生长，为海参提供更为有利的生长环境。良好的海洋生态环境，使公司实现了海珍品的绿色无公害养殖，公司成为全国水产养殖标准化示范区，山东省名优新水产养殖示范基地。近年来，公司成立海洋生命科学院、海洋食品检测中心，联合中国水产科学研究院黄海水产研究所、中科院海洋研究所、山东省科学院、中国海洋大学等国内外</w:t>
              </w:r>
              <w:r w:rsidRPr="00C15BFD">
                <w:rPr>
                  <w:rFonts w:hint="eastAsia"/>
                </w:rPr>
                <w:t>20</w:t>
              </w:r>
              <w:r w:rsidRPr="00C15BFD">
                <w:rPr>
                  <w:rFonts w:hint="eastAsia"/>
                </w:rPr>
                <w:t>多家科研机构和高等院校，对海参进行产业链延伸，研发海参营养制品，保证海参食品从海洋到餐桌，全程有机可控可追溯。</w:t>
              </w:r>
            </w:p>
          </w:sdtContent>
        </w:sdt>
        <w:p w14:paraId="7A25C7E7" w14:textId="0A87202F" w:rsidR="0015090D" w:rsidRDefault="00000000"/>
      </w:sdtContent>
    </w:sdt>
    <w:p w14:paraId="1672EAEC" w14:textId="77777777" w:rsidR="0015090D" w:rsidRDefault="0015090D"/>
    <w:p w14:paraId="51AB18E7" w14:textId="77777777" w:rsidR="0015090D" w:rsidRDefault="0015090D">
      <w:pPr>
        <w:sectPr w:rsidR="0015090D">
          <w:pgSz w:w="11906" w:h="16838"/>
          <w:pgMar w:top="1525" w:right="1276" w:bottom="1440" w:left="1797" w:header="855" w:footer="992" w:gutter="0"/>
          <w:cols w:space="425"/>
          <w:docGrid w:linePitch="312"/>
        </w:sectPr>
      </w:pPr>
    </w:p>
    <w:p w14:paraId="2BE74676" w14:textId="77777777" w:rsidR="0015090D" w:rsidRDefault="0015090D"/>
    <w:p w14:paraId="6286EFF6" w14:textId="77777777" w:rsidR="0015090D" w:rsidRDefault="0015090D"/>
    <w:p w14:paraId="6DB09B10" w14:textId="77777777" w:rsidR="0015090D" w:rsidRDefault="0015090D">
      <w:bookmarkStart w:id="70" w:name="_Hlk41835841"/>
      <w:bookmarkStart w:id="71" w:name="_Hlk41835872"/>
      <w:bookmarkStart w:id="72" w:name="_Hlk41836274"/>
      <w:bookmarkEnd w:id="70"/>
      <w:bookmarkEnd w:id="71"/>
      <w:bookmarkEnd w:id="72"/>
    </w:p>
    <w:p w14:paraId="2B39A7D4" w14:textId="77777777" w:rsidR="0015090D" w:rsidRDefault="0015090D">
      <w:pPr>
        <w:pStyle w:val="aff3"/>
      </w:pPr>
    </w:p>
    <w:p w14:paraId="5DE842F6" w14:textId="77777777" w:rsidR="0015090D" w:rsidRDefault="00022476">
      <w:pPr>
        <w:pStyle w:val="3"/>
        <w:numPr>
          <w:ilvl w:val="0"/>
          <w:numId w:val="8"/>
        </w:numPr>
        <w:rPr>
          <w:szCs w:val="21"/>
        </w:rPr>
      </w:pPr>
      <w:bookmarkStart w:id="73" w:name="_Hlk533433706"/>
      <w:bookmarkStart w:id="74" w:name="_Hlk533436182"/>
      <w:bookmarkStart w:id="75" w:name="_Hlk533434947"/>
      <w:bookmarkStart w:id="76" w:name="_Hlk533435027"/>
      <w:bookmarkStart w:id="77" w:name="_Hlk533435074"/>
      <w:bookmarkStart w:id="78" w:name="_Hlk533666837"/>
      <w:bookmarkStart w:id="79" w:name="_Hlk533435130"/>
      <w:bookmarkStart w:id="80" w:name="_Hlk533435176"/>
      <w:bookmarkStart w:id="81" w:name="_Hlk533435360"/>
      <w:bookmarkStart w:id="82" w:name="_Hlk533666971"/>
      <w:bookmarkStart w:id="83" w:name="_Hlk533667031"/>
      <w:bookmarkStart w:id="84" w:name="_Hlk533435467"/>
      <w:bookmarkEnd w:id="73"/>
      <w:bookmarkEnd w:id="74"/>
      <w:bookmarkEnd w:id="75"/>
      <w:bookmarkEnd w:id="76"/>
      <w:bookmarkEnd w:id="77"/>
      <w:bookmarkEnd w:id="78"/>
      <w:bookmarkEnd w:id="79"/>
      <w:bookmarkEnd w:id="80"/>
      <w:bookmarkEnd w:id="81"/>
      <w:bookmarkEnd w:id="82"/>
      <w:bookmarkEnd w:id="83"/>
      <w:bookmarkEnd w:id="84"/>
      <w:r>
        <w:rPr>
          <w:rFonts w:hint="eastAsia"/>
          <w:szCs w:val="21"/>
        </w:rPr>
        <w:t>投资状况分析</w:t>
      </w:r>
    </w:p>
    <w:p w14:paraId="325DB421" w14:textId="77777777" w:rsidR="0015090D" w:rsidRDefault="00022476">
      <w:pPr>
        <w:rPr>
          <w:b/>
          <w:bCs/>
        </w:rPr>
      </w:pPr>
      <w:r>
        <w:rPr>
          <w:b/>
          <w:bCs/>
        </w:rPr>
        <w:t>对外股权投资总体分析</w:t>
      </w:r>
    </w:p>
    <w:sdt>
      <w:sdtPr>
        <w:alias w:val="是否适用：对外股权投资总体分析[双击切换]"/>
        <w:tag w:val="_GBC_cfb706fadf2c47bbbaf1bf90c054ccaf"/>
        <w:id w:val="778990293"/>
        <w:placeholder>
          <w:docPart w:val="GBC22222222222222222222222222222"/>
        </w:placeholder>
      </w:sdtPr>
      <w:sdtContent>
        <w:p w14:paraId="4FD42AE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对外股权投资总体分析"/>
        <w:tag w:val="_GBC_fe6d59343f314ea694416d2e9d0fcf01"/>
        <w:id w:val="-1561166274"/>
        <w:placeholder>
          <w:docPart w:val="GBC22222222222222222222222222222"/>
        </w:placeholder>
      </w:sdtPr>
      <w:sdtContent>
        <w:p w14:paraId="197DF23A" w14:textId="6175F7C8" w:rsidR="0015090D" w:rsidRDefault="00000000">
          <w:sdt>
            <w:sdtPr>
              <w:alias w:val="对外股权投资总体分析"/>
              <w:tag w:val="_GBC_fe6d59343f314ea694416d2e9d0fcf01"/>
              <w:id w:val="846605657"/>
            </w:sdtPr>
            <w:sdtContent>
              <w:r w:rsidR="005E43FB" w:rsidRPr="005E43FB">
                <w:rPr>
                  <w:rFonts w:hint="eastAsia"/>
                </w:rPr>
                <w:t>报告期内，对外投资股权为</w:t>
              </w:r>
              <w:r w:rsidR="00FC19CF">
                <w:rPr>
                  <w:rFonts w:hint="eastAsia"/>
                </w:rPr>
                <w:t>186</w:t>
              </w:r>
              <w:r w:rsidR="00FC19CF" w:rsidRPr="00CE20F6">
                <w:rPr>
                  <w:rFonts w:asciiTheme="minorEastAsia" w:eastAsiaTheme="minorEastAsia" w:hAnsiTheme="minorEastAsia"/>
                  <w:color w:val="000000"/>
                </w:rPr>
                <w:t>,</w:t>
              </w:r>
              <w:r w:rsidR="00FC19CF">
                <w:rPr>
                  <w:rFonts w:hint="eastAsia"/>
                </w:rPr>
                <w:t>947</w:t>
              </w:r>
              <w:r w:rsidR="00FC19CF" w:rsidRPr="00CE20F6">
                <w:rPr>
                  <w:rFonts w:asciiTheme="minorEastAsia" w:eastAsiaTheme="minorEastAsia" w:hAnsiTheme="minorEastAsia"/>
                  <w:color w:val="000000"/>
                </w:rPr>
                <w:t>,</w:t>
              </w:r>
              <w:r w:rsidR="00FC19CF">
                <w:rPr>
                  <w:rFonts w:hint="eastAsia"/>
                </w:rPr>
                <w:t>832.70</w:t>
              </w:r>
              <w:r w:rsidR="005E43FB" w:rsidRPr="005E43FB">
                <w:rPr>
                  <w:rFonts w:hint="eastAsia"/>
                </w:rPr>
                <w:t>元。其中，威海市商业银行股份有限公司为</w:t>
              </w:r>
              <w:r w:rsidR="00FC19CF">
                <w:rPr>
                  <w:rFonts w:hint="eastAsia"/>
                </w:rPr>
                <w:t>184</w:t>
              </w:r>
              <w:r w:rsidR="00FC19CF" w:rsidRPr="00CE20F6">
                <w:rPr>
                  <w:rFonts w:asciiTheme="minorEastAsia" w:eastAsiaTheme="minorEastAsia" w:hAnsiTheme="minorEastAsia"/>
                  <w:color w:val="000000"/>
                </w:rPr>
                <w:t>,</w:t>
              </w:r>
              <w:r w:rsidR="00FC19CF">
                <w:rPr>
                  <w:rFonts w:hint="eastAsia"/>
                </w:rPr>
                <w:t>605</w:t>
              </w:r>
              <w:r w:rsidR="00FC19CF" w:rsidRPr="00CE20F6">
                <w:rPr>
                  <w:rFonts w:asciiTheme="minorEastAsia" w:eastAsiaTheme="minorEastAsia" w:hAnsiTheme="minorEastAsia"/>
                  <w:color w:val="000000"/>
                </w:rPr>
                <w:t>,</w:t>
              </w:r>
              <w:r w:rsidR="00FC19CF">
                <w:rPr>
                  <w:rFonts w:hint="eastAsia"/>
                </w:rPr>
                <w:t>170.66</w:t>
              </w:r>
              <w:r w:rsidR="005E43FB" w:rsidRPr="005E43FB">
                <w:rPr>
                  <w:rFonts w:hint="eastAsia"/>
                </w:rPr>
                <w:t>元，威海国际海洋食品交易中心有限公司为</w:t>
              </w:r>
              <w:r w:rsidR="00FC19CF">
                <w:rPr>
                  <w:rFonts w:hint="eastAsia"/>
                </w:rPr>
                <w:t>2</w:t>
              </w:r>
              <w:r w:rsidR="00FC19CF" w:rsidRPr="00CE20F6">
                <w:rPr>
                  <w:rFonts w:asciiTheme="minorEastAsia" w:eastAsiaTheme="minorEastAsia" w:hAnsiTheme="minorEastAsia"/>
                  <w:color w:val="000000"/>
                </w:rPr>
                <w:t>,</w:t>
              </w:r>
              <w:r w:rsidR="00FC19CF">
                <w:rPr>
                  <w:rFonts w:hint="eastAsia"/>
                </w:rPr>
                <w:t>342</w:t>
              </w:r>
              <w:r w:rsidR="00FC19CF" w:rsidRPr="00CE20F6">
                <w:rPr>
                  <w:rFonts w:asciiTheme="minorEastAsia" w:eastAsiaTheme="minorEastAsia" w:hAnsiTheme="minorEastAsia"/>
                  <w:color w:val="000000"/>
                </w:rPr>
                <w:t>,</w:t>
              </w:r>
              <w:r w:rsidR="00FC19CF">
                <w:rPr>
                  <w:rFonts w:hint="eastAsia"/>
                </w:rPr>
                <w:t>662.04</w:t>
              </w:r>
              <w:r w:rsidR="005E43FB" w:rsidRPr="005E43FB">
                <w:rPr>
                  <w:rFonts w:hint="eastAsia"/>
                </w:rPr>
                <w:t>元。</w:t>
              </w:r>
            </w:sdtContent>
          </w:sdt>
        </w:p>
      </w:sdtContent>
    </w:sdt>
    <w:p w14:paraId="0FC2518C" w14:textId="77777777" w:rsidR="0015090D" w:rsidRDefault="0015090D">
      <w:pPr>
        <w:rPr>
          <w:rFonts w:asciiTheme="minorEastAsia" w:eastAsiaTheme="minorEastAsia" w:hAnsiTheme="minorEastAsia" w:hint="eastAsia"/>
        </w:rPr>
      </w:pPr>
    </w:p>
    <w:p w14:paraId="2CBF1D5C" w14:textId="77777777" w:rsidR="0015090D" w:rsidRDefault="00022476">
      <w:pPr>
        <w:pStyle w:val="4"/>
        <w:numPr>
          <w:ilvl w:val="0"/>
          <w:numId w:val="124"/>
        </w:numPr>
        <w:rPr>
          <w:rFonts w:hint="eastAsia"/>
        </w:rPr>
      </w:pPr>
      <w:r>
        <w:rPr>
          <w:rFonts w:hint="eastAsia"/>
        </w:rPr>
        <w:t>重大的股权投资</w:t>
      </w:r>
    </w:p>
    <w:sdt>
      <w:sdtPr>
        <w:rPr>
          <w:rFonts w:hint="eastAsia"/>
        </w:rPr>
        <w:alias w:val="是否适用：重大的股权投资[双击切换]"/>
        <w:tag w:val="_GBC_b20506918d854c13b13a3b89dd84c7d3"/>
        <w:id w:val="1842652537"/>
        <w:placeholder>
          <w:docPart w:val="GBC22222222222222222222222222222"/>
        </w:placeholder>
      </w:sdtPr>
      <w:sdtContent>
        <w:p w14:paraId="30E851D7" w14:textId="4DE8CD6C"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p w14:paraId="4036BA0B" w14:textId="77777777" w:rsidR="005E43FB" w:rsidRDefault="005E43FB" w:rsidP="005E43FB"/>
    <w:p w14:paraId="5B987F78" w14:textId="77777777" w:rsidR="0015090D" w:rsidRDefault="00022476">
      <w:pPr>
        <w:pStyle w:val="4"/>
        <w:numPr>
          <w:ilvl w:val="0"/>
          <w:numId w:val="124"/>
        </w:numPr>
        <w:rPr>
          <w:rFonts w:ascii="宋体" w:hAnsi="宋体" w:cs="宋体" w:hint="eastAsia"/>
          <w:kern w:val="0"/>
        </w:rPr>
      </w:pPr>
      <w:r>
        <w:rPr>
          <w:rFonts w:ascii="宋体" w:hAnsi="宋体" w:cs="宋体" w:hint="eastAsia"/>
          <w:kern w:val="0"/>
        </w:rPr>
        <w:t>重大的非股权投资</w:t>
      </w:r>
    </w:p>
    <w:sdt>
      <w:sdtPr>
        <w:rPr>
          <w:rFonts w:hint="eastAsia"/>
        </w:rPr>
        <w:alias w:val="是否适用：重大的非股权投资[双击切换]"/>
        <w:tag w:val="_GBC_fbd46075a5b9414d9e28cd2404e5d47c"/>
        <w:id w:val="-114909025"/>
        <w:placeholder>
          <w:docPart w:val="GBC22222222222222222222222222222"/>
        </w:placeholder>
      </w:sdtPr>
      <w:sdtContent>
        <w:p w14:paraId="4AC3C81E" w14:textId="5138633B"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p w14:paraId="53E0F7BF" w14:textId="77777777" w:rsidR="0015090D" w:rsidRDefault="0015090D"/>
    <w:p w14:paraId="788D33D9" w14:textId="77777777" w:rsidR="0015090D" w:rsidRDefault="00022476">
      <w:pPr>
        <w:pStyle w:val="4"/>
        <w:numPr>
          <w:ilvl w:val="0"/>
          <w:numId w:val="124"/>
        </w:numPr>
        <w:rPr>
          <w:rFonts w:ascii="宋体" w:hAnsi="宋体" w:cs="宋体" w:hint="eastAsia"/>
          <w:kern w:val="0"/>
        </w:rPr>
      </w:pPr>
      <w:bookmarkStart w:id="85" w:name="_Hlk40532846"/>
      <w:r>
        <w:rPr>
          <w:rFonts w:ascii="宋体" w:hAnsi="宋体" w:cs="宋体" w:hint="eastAsia"/>
          <w:kern w:val="0"/>
        </w:rPr>
        <w:t>以公允价值计量的金融资产</w:t>
      </w:r>
    </w:p>
    <w:sdt>
      <w:sdtPr>
        <w:rPr>
          <w:rFonts w:hint="eastAsia"/>
        </w:rPr>
        <w:alias w:val="是否适用：以公允价值计量的金融资产[双击切换]"/>
        <w:tag w:val="_GBC_27fa42d1c8fd489d9e8648bed00ddd53"/>
        <w:id w:val="-1470126410"/>
        <w:placeholder>
          <w:docPart w:val="GBC22222222222222222222222222222"/>
        </w:placeholder>
      </w:sdtPr>
      <w:sdtContent>
        <w:p w14:paraId="0244B7B9" w14:textId="0EA8E42E"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p w14:paraId="24AB7766" w14:textId="77777777" w:rsidR="005E43FB" w:rsidRDefault="005E43FB" w:rsidP="005E43FB"/>
    <w:bookmarkEnd w:id="85"/>
    <w:p w14:paraId="2148DD92" w14:textId="77777777" w:rsidR="0015090D" w:rsidRDefault="00022476">
      <w:r>
        <w:rPr>
          <w:rFonts w:hint="eastAsia"/>
        </w:rPr>
        <w:t>证券投资情况</w:t>
      </w:r>
    </w:p>
    <w:sdt>
      <w:sdtPr>
        <w:alias w:val="是否适用：证券投资情况[双击切换]"/>
        <w:tag w:val="_GBC_7d04680e71454924aa49897089c6ec88"/>
        <w:id w:val="-1919558760"/>
        <w:placeholder>
          <w:docPart w:val="GBC22222222222222222222222222222"/>
        </w:placeholder>
      </w:sdtPr>
      <w:sdtContent>
        <w:p w14:paraId="664C5C97" w14:textId="52440EAE"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bookmarkStart w:id="86" w:name="_Hlk40533881" w:displacedByCustomXml="prev"/>
    <w:p w14:paraId="78618724" w14:textId="77777777" w:rsidR="005E43FB" w:rsidRDefault="005E43FB" w:rsidP="005E43FB"/>
    <w:p w14:paraId="1A890139" w14:textId="77777777" w:rsidR="0015090D" w:rsidRDefault="00022476">
      <w:bookmarkStart w:id="87" w:name="_Hlk151135120"/>
      <w:bookmarkEnd w:id="86"/>
      <w:r>
        <w:rPr>
          <w:rFonts w:hint="eastAsia"/>
        </w:rPr>
        <w:t>证券投资情况的说明</w:t>
      </w:r>
    </w:p>
    <w:sdt>
      <w:sdtPr>
        <w:alias w:val="是否适用：证券投资情况的说明[双击切换]"/>
        <w:tag w:val="_GBC_846a2917c37545bbb004e11b14dfefbc"/>
        <w:id w:val="200445977"/>
        <w:placeholder>
          <w:docPart w:val="GBC22222222222222222222222222222"/>
        </w:placeholder>
      </w:sdtPr>
      <w:sdtContent>
        <w:p w14:paraId="53CF85ED" w14:textId="14289274"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p w14:paraId="5B51B4DB" w14:textId="77777777" w:rsidR="0015090D" w:rsidRDefault="0015090D"/>
    <w:p w14:paraId="689414A4" w14:textId="77777777" w:rsidR="0015090D" w:rsidRDefault="00022476">
      <w:bookmarkStart w:id="88" w:name="_Hlk40534809"/>
      <w:bookmarkEnd w:id="87"/>
      <w:r>
        <w:rPr>
          <w:rFonts w:hint="eastAsia"/>
        </w:rPr>
        <w:t>私募基金投资情况</w:t>
      </w:r>
    </w:p>
    <w:sdt>
      <w:sdtPr>
        <w:alias w:val="是否适用：私募基金投资情况[双击切换]"/>
        <w:tag w:val="_GBC_6e916a873a4e4af3a90d6fc81d187ac8"/>
        <w:id w:val="1957211266"/>
        <w:placeholder>
          <w:docPart w:val="GBC22222222222222222222222222222"/>
        </w:placeholder>
      </w:sdtPr>
      <w:sdtContent>
        <w:p w14:paraId="63CDE64E" w14:textId="55994C21"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p w14:paraId="6D0926C9" w14:textId="77777777" w:rsidR="0015090D" w:rsidRDefault="0015090D"/>
    <w:bookmarkEnd w:id="88"/>
    <w:p w14:paraId="1321CECE" w14:textId="77777777" w:rsidR="0015090D" w:rsidRDefault="00022476">
      <w:r>
        <w:rPr>
          <w:rFonts w:hint="eastAsia"/>
        </w:rPr>
        <w:t>衍生</w:t>
      </w:r>
      <w:proofErr w:type="gramStart"/>
      <w:r>
        <w:rPr>
          <w:rFonts w:hint="eastAsia"/>
        </w:rPr>
        <w:t>品投资</w:t>
      </w:r>
      <w:proofErr w:type="gramEnd"/>
      <w:r>
        <w:rPr>
          <w:rFonts w:hint="eastAsia"/>
        </w:rPr>
        <w:t>情况</w:t>
      </w:r>
    </w:p>
    <w:sdt>
      <w:sdtPr>
        <w:rPr>
          <w:rFonts w:hint="eastAsia"/>
        </w:rPr>
        <w:alias w:val="是否适用：衍生品投资情况  [双击切换]"/>
        <w:tag w:val="_GBC_0155f13d04cb48bc8f6a2a16edfe26b3"/>
        <w:id w:val="-1821956453"/>
        <w:placeholder>
          <w:docPart w:val="GBC22222222222222222222222222222"/>
        </w:placeholder>
      </w:sdtPr>
      <w:sdtContent>
        <w:p w14:paraId="130769F7" w14:textId="2CEC53FF" w:rsidR="005E43FB"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bookmarkStart w:id="89" w:name="_Hlk155617745" w:displacedByCustomXml="prev"/>
    <w:bookmarkStart w:id="90" w:name="_Hlk94111679" w:displacedByCustomXml="prev"/>
    <w:p w14:paraId="1636016C" w14:textId="7C741DD3" w:rsidR="0015090D" w:rsidRDefault="0015090D"/>
    <w:p w14:paraId="30E13A17" w14:textId="77777777" w:rsidR="0015090D" w:rsidRDefault="0015090D"/>
    <w:bookmarkEnd w:id="89"/>
    <w:p w14:paraId="4B7E647D" w14:textId="77777777" w:rsidR="0015090D" w:rsidRDefault="00022476">
      <w:pPr>
        <w:pStyle w:val="4"/>
        <w:numPr>
          <w:ilvl w:val="0"/>
          <w:numId w:val="124"/>
        </w:numPr>
        <w:rPr>
          <w:rFonts w:ascii="宋体" w:hAnsi="宋体" w:cs="宋体" w:hint="eastAsia"/>
          <w:kern w:val="0"/>
        </w:rPr>
      </w:pPr>
      <w:r>
        <w:rPr>
          <w:rFonts w:ascii="宋体" w:hAnsi="宋体" w:cs="宋体" w:hint="eastAsia"/>
          <w:kern w:val="0"/>
        </w:rPr>
        <w:t>报告期内重大资产重组整合的具体进展情况</w:t>
      </w:r>
    </w:p>
    <w:sdt>
      <w:sdtPr>
        <w:alias w:val="是否适用：报告期内重大资产重组整合的具体进展情况[双击切换]"/>
        <w:tag w:val="_GBC_c52695d1957b4fa89b0b7326da1f5a10"/>
        <w:id w:val="-157149400"/>
        <w:placeholder>
          <w:docPart w:val="GBC22222222222222222222222222222"/>
        </w:placeholder>
      </w:sdtPr>
      <w:sdtContent>
        <w:p w14:paraId="58002AF2" w14:textId="4E3716BB"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p w14:paraId="197C739D" w14:textId="77777777" w:rsidR="0015090D" w:rsidRDefault="0015090D">
      <w:pPr>
        <w:rPr>
          <w:b/>
        </w:rPr>
      </w:pPr>
    </w:p>
    <w:p w14:paraId="566BFE83" w14:textId="77777777" w:rsidR="0015090D" w:rsidRDefault="0015090D"/>
    <w:bookmarkEnd w:id="90"/>
    <w:p w14:paraId="080FD570" w14:textId="77777777" w:rsidR="0015090D" w:rsidRDefault="00022476">
      <w:pPr>
        <w:pStyle w:val="3"/>
        <w:numPr>
          <w:ilvl w:val="0"/>
          <w:numId w:val="8"/>
        </w:numPr>
        <w:rPr>
          <w:szCs w:val="21"/>
        </w:rPr>
      </w:pPr>
      <w:r>
        <w:rPr>
          <w:rFonts w:hint="eastAsia"/>
          <w:szCs w:val="21"/>
        </w:rPr>
        <w:t>重大资产和股权出售</w:t>
      </w:r>
    </w:p>
    <w:sdt>
      <w:sdtPr>
        <w:rPr>
          <w:rFonts w:hint="eastAsia"/>
        </w:rPr>
        <w:alias w:val="是否适用：重大资产和股权出售[双击切换]"/>
        <w:tag w:val="_GBC_949dc5a581604be69ba935fceadc4b1d"/>
        <w:id w:val="-783427166"/>
        <w:placeholder>
          <w:docPart w:val="GBC22222222222222222222222222222"/>
        </w:placeholder>
      </w:sdtPr>
      <w:sdtContent>
        <w:p w14:paraId="4684130C" w14:textId="2F0DA0FD" w:rsidR="0015090D" w:rsidRDefault="00022476" w:rsidP="005E43FB">
          <w:r>
            <w:rPr>
              <w:rFonts w:ascii="宋体" w:hAnsi="宋体"/>
            </w:rPr>
            <w:fldChar w:fldCharType="begin"/>
          </w:r>
          <w:r w:rsidR="005E43F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E43FB">
            <w:rPr>
              <w:rFonts w:ascii="宋体" w:hAnsi="宋体" w:hint="eastAsia"/>
            </w:rPr>
            <w:instrText xml:space="preserve"> MACROBUTTON  SnrToggleCheckbox √不适用 </w:instrText>
          </w:r>
          <w:r>
            <w:rPr>
              <w:rFonts w:ascii="宋体" w:hAnsi="宋体"/>
            </w:rPr>
            <w:fldChar w:fldCharType="end"/>
          </w:r>
        </w:p>
      </w:sdtContent>
    </w:sdt>
    <w:p w14:paraId="53DB98E3" w14:textId="77777777" w:rsidR="0015090D" w:rsidRDefault="0015090D"/>
    <w:p w14:paraId="2A851B07" w14:textId="77777777" w:rsidR="0015090D" w:rsidRDefault="00022476">
      <w:pPr>
        <w:pStyle w:val="3"/>
        <w:numPr>
          <w:ilvl w:val="0"/>
          <w:numId w:val="8"/>
        </w:numPr>
        <w:rPr>
          <w:rFonts w:ascii="宋体" w:hAnsi="宋体" w:hint="eastAsia"/>
          <w:color w:val="000000" w:themeColor="text1"/>
        </w:rPr>
      </w:pPr>
      <w:bookmarkStart w:id="91" w:name="_Hlk200011206"/>
      <w:bookmarkStart w:id="92" w:name="_Hlk213662043"/>
      <w:r>
        <w:rPr>
          <w:rFonts w:ascii="宋体" w:hAnsi="宋体" w:hint="eastAsia"/>
          <w:color w:val="000000" w:themeColor="text1"/>
        </w:rPr>
        <w:t>主要控股参股公司分析</w:t>
      </w:r>
    </w:p>
    <w:sdt>
      <w:sdtPr>
        <w:rPr>
          <w:color w:val="000000" w:themeColor="text1"/>
        </w:rPr>
        <w:alias w:val="是否适用：主要控股参股公司分析[双击切换]"/>
        <w:tag w:val="_GBC_c05ac32e7acf4aa08c3b1b389547fce0"/>
        <w:id w:val="-1007353564"/>
        <w:placeholder>
          <w:docPart w:val="GBC22222222222222222222222222222"/>
        </w:placeholder>
      </w:sdtPr>
      <w:sdtContent>
        <w:p w14:paraId="4F6A97DC" w14:textId="39FC4162" w:rsidR="00EC5E28" w:rsidRDefault="00022476" w:rsidP="00EC5E28">
          <w:pPr>
            <w:rPr>
              <w:color w:val="000000" w:themeColor="text1"/>
            </w:rPr>
          </w:pPr>
          <w:r>
            <w:rPr>
              <w:rFonts w:ascii="宋体" w:hAnsi="宋体"/>
              <w:color w:val="000000" w:themeColor="text1"/>
            </w:rPr>
            <w:fldChar w:fldCharType="begin"/>
          </w:r>
          <w:r w:rsidR="00EC5E2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C5E2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435FE5" w14:textId="77777777" w:rsidR="00EC5E28" w:rsidRPr="00CE20F6" w:rsidRDefault="00EC5E28" w:rsidP="001A59CA">
      <w:r w:rsidRPr="00CE20F6">
        <w:rPr>
          <w:rFonts w:hint="eastAsia"/>
        </w:rPr>
        <w:t>主要子公司及对公司净利润</w:t>
      </w:r>
      <w:proofErr w:type="gramStart"/>
      <w:r w:rsidRPr="00CE20F6">
        <w:rPr>
          <w:rFonts w:hint="eastAsia"/>
        </w:rPr>
        <w:t>影响达</w:t>
      </w:r>
      <w:proofErr w:type="gramEnd"/>
      <w:r w:rsidRPr="00CE20F6">
        <w:rPr>
          <w:rFonts w:hint="eastAsia"/>
        </w:rPr>
        <w:t>10%</w:t>
      </w:r>
      <w:r w:rsidRPr="00CE20F6">
        <w:rPr>
          <w:rFonts w:hint="eastAsia"/>
        </w:rPr>
        <w:t>以上的参股公司情况</w:t>
      </w:r>
    </w:p>
    <w:sdt>
      <w:sdtPr>
        <w:rPr>
          <w:rFonts w:hint="eastAsia"/>
          <w:color w:val="000000"/>
        </w:rPr>
        <w:alias w:val="是否适用：主要子公司及对公司净利润影响达10%以上的参股公司情况[双击切换]"/>
        <w:tag w:val="_GBC_9d434b01b56f4e79bcdfcac696798730"/>
        <w:id w:val="278082047"/>
        <w:placeholder>
          <w:docPart w:val="B817A48E6A9A4EBDB3F29B2E86266755"/>
        </w:placeholder>
      </w:sdtPr>
      <w:sdtEndPr>
        <w:rPr>
          <w:highlight w:val="yellow"/>
        </w:rPr>
      </w:sdtEndPr>
      <w:sdtContent>
        <w:p w14:paraId="29C2B9A5" w14:textId="77777777" w:rsidR="00EC5E28" w:rsidRDefault="00EC5E28" w:rsidP="001A59CA">
          <w:pPr>
            <w:rPr>
              <w:color w:val="000000"/>
            </w:rPr>
          </w:pPr>
          <w:r w:rsidRPr="00CE20F6">
            <w:rPr>
              <w:rFonts w:ascii="宋体" w:hAnsi="宋体" w:hint="eastAsia"/>
              <w:color w:val="000000"/>
            </w:rPr>
            <w:fldChar w:fldCharType="begin"/>
          </w:r>
          <w:r w:rsidRPr="00CE20F6">
            <w:rPr>
              <w:rFonts w:ascii="宋体" w:hAnsi="宋体" w:hint="eastAsia"/>
              <w:color w:val="000000"/>
            </w:rPr>
            <w:instrText xml:space="preserve"> MACROBUTTON  SnrToggleCheckbox √适用 </w:instrText>
          </w:r>
          <w:r w:rsidRPr="00CE20F6">
            <w:rPr>
              <w:rFonts w:ascii="宋体" w:hAnsi="宋体" w:hint="eastAsia"/>
              <w:color w:val="000000"/>
            </w:rPr>
            <w:fldChar w:fldCharType="end"/>
          </w:r>
          <w:r w:rsidRPr="00CE20F6">
            <w:rPr>
              <w:rFonts w:ascii="宋体" w:hAnsi="宋体" w:hint="eastAsia"/>
              <w:color w:val="000000"/>
            </w:rPr>
            <w:fldChar w:fldCharType="begin"/>
          </w:r>
          <w:r w:rsidRPr="00CE20F6">
            <w:rPr>
              <w:rFonts w:ascii="宋体" w:hAnsi="宋体" w:hint="eastAsia"/>
              <w:color w:val="000000"/>
            </w:rPr>
            <w:instrText xml:space="preserve"> MACROBUTTON  SnrToggleCheckbox □不适用 </w:instrText>
          </w:r>
          <w:r w:rsidRPr="00CE20F6">
            <w:rPr>
              <w:rFonts w:ascii="宋体" w:hAnsi="宋体" w:hint="eastAsia"/>
              <w:color w:val="000000"/>
            </w:rPr>
            <w:fldChar w:fldCharType="end"/>
          </w:r>
        </w:p>
      </w:sdtContent>
    </w:sdt>
    <w:p w14:paraId="2E58C6AF" w14:textId="79CD0A2E" w:rsidR="00EC5E28" w:rsidRDefault="00EC5E28" w:rsidP="001A59CA">
      <w:pPr>
        <w:jc w:val="right"/>
        <w:rPr>
          <w:color w:val="000000"/>
        </w:rPr>
      </w:pPr>
      <w:r>
        <w:rPr>
          <w:rFonts w:hint="eastAsia"/>
          <w:color w:val="000000"/>
        </w:rPr>
        <w:t>单位：</w:t>
      </w:r>
      <w:sdt>
        <w:sdtPr>
          <w:rPr>
            <w:rFonts w:hint="eastAsia"/>
            <w:color w:val="000000"/>
          </w:rPr>
          <w:alias w:val="单位：主要控股参股公司分析"/>
          <w:tag w:val="_GBC_8d5082a3ef1247029bfec10b09878a74"/>
          <w:id w:val="1286014829"/>
          <w:placeholder>
            <w:docPart w:val="B817A48E6A9A4EBDB3F29B2E86266755"/>
          </w:placeholder>
          <w:comboBox>
            <w:listItem w:displayText="元" w:value="1"/>
            <w:listItem w:displayText="千元" w:value="1000"/>
            <w:listItem w:displayText="万元" w:value="10000"/>
            <w:listItem w:displayText="百万元" w:value="1000000"/>
            <w:listItem w:displayText="亿元" w:value="100000000"/>
          </w:comboBox>
        </w:sdtPr>
        <w:sdtContent>
          <w:r w:rsidR="009531E5">
            <w:rPr>
              <w:rFonts w:hint="eastAsia"/>
              <w:color w:val="000000"/>
            </w:rPr>
            <w:t>万元</w:t>
          </w:r>
        </w:sdtContent>
      </w:sdt>
      <w:r>
        <w:rPr>
          <w:rFonts w:hint="eastAsia"/>
          <w:color w:val="000000"/>
        </w:rPr>
        <w:t xml:space="preserve">  </w:t>
      </w:r>
      <w:r>
        <w:rPr>
          <w:rFonts w:hint="eastAsia"/>
          <w:color w:val="000000"/>
        </w:rPr>
        <w:t>币种：</w:t>
      </w:r>
      <w:sdt>
        <w:sdtPr>
          <w:rPr>
            <w:rFonts w:hint="eastAsia"/>
            <w:color w:val="000000"/>
          </w:rPr>
          <w:alias w:val="币种：主要控股参股公司分析"/>
          <w:tag w:val="_GBC_27853eae803847d39b60d39456b72571"/>
          <w:id w:val="852144370"/>
          <w:placeholder>
            <w:docPart w:val="B817A48E6A9A4EBDB3F29B2E86266755"/>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rPr>
            <w:t>人民币</w:t>
          </w:r>
        </w:sdtContent>
      </w:sdt>
      <w:r>
        <w:rPr>
          <w:rFonts w:hint="eastAsia"/>
          <w:color w:val="000000"/>
        </w:rPr>
        <w:t xml:space="preserve"> </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686"/>
        <w:gridCol w:w="3827"/>
        <w:gridCol w:w="1276"/>
        <w:gridCol w:w="1559"/>
        <w:gridCol w:w="1418"/>
        <w:gridCol w:w="1134"/>
        <w:gridCol w:w="1134"/>
        <w:gridCol w:w="992"/>
      </w:tblGrid>
      <w:tr w:rsidR="00EF3451" w14:paraId="355232F6" w14:textId="26A866F6" w:rsidTr="00CE20F6">
        <w:trPr>
          <w:jc w:val="center"/>
        </w:trPr>
        <w:sdt>
          <w:sdtPr>
            <w:rPr>
              <w:rFonts w:asciiTheme="minorEastAsia" w:eastAsiaTheme="minorEastAsia" w:hAnsiTheme="minorEastAsia"/>
            </w:rPr>
            <w:tag w:val="_PLD_77d1b0f0ca10428db347fba0d0883430"/>
            <w:id w:val="-1581440146"/>
          </w:sdtPr>
          <w:sdtContent>
            <w:tc>
              <w:tcPr>
                <w:tcW w:w="3686" w:type="dxa"/>
                <w:vAlign w:val="center"/>
              </w:tcPr>
              <w:p w14:paraId="33F1A0AE" w14:textId="77777777" w:rsidR="00EF3451" w:rsidRPr="00CE20F6" w:rsidRDefault="00EF3451" w:rsidP="005C4031">
                <w:pPr>
                  <w:kinsoku w:val="0"/>
                  <w:overflowPunct w:val="0"/>
                  <w:autoSpaceDE w:val="0"/>
                  <w:autoSpaceDN w:val="0"/>
                  <w:adjustRightInd w:val="0"/>
                  <w:snapToGrid w:val="0"/>
                  <w:jc w:val="center"/>
                  <w:rPr>
                    <w:rFonts w:asciiTheme="minorEastAsia" w:eastAsiaTheme="minorEastAsia" w:hAnsiTheme="minorEastAsia" w:hint="eastAsia"/>
                  </w:rPr>
                </w:pPr>
                <w:r w:rsidRPr="00CE20F6">
                  <w:rPr>
                    <w:rFonts w:asciiTheme="minorEastAsia" w:eastAsiaTheme="minorEastAsia" w:hAnsiTheme="minorEastAsia"/>
                  </w:rPr>
                  <w:t>公司名称</w:t>
                </w:r>
              </w:p>
            </w:tc>
          </w:sdtContent>
        </w:sdt>
        <w:sdt>
          <w:sdtPr>
            <w:rPr>
              <w:rFonts w:asciiTheme="minorEastAsia" w:eastAsiaTheme="minorEastAsia" w:hAnsiTheme="minorEastAsia"/>
            </w:rPr>
            <w:tag w:val="_PLD_f896bd671d5344dc9566b8fb48245b72"/>
            <w:id w:val="-475376665"/>
          </w:sdtPr>
          <w:sdtContent>
            <w:tc>
              <w:tcPr>
                <w:tcW w:w="3827" w:type="dxa"/>
                <w:vAlign w:val="center"/>
              </w:tcPr>
              <w:p w14:paraId="57ADF7EB" w14:textId="7A06E8BF" w:rsidR="00EF3451" w:rsidRPr="00CE20F6" w:rsidRDefault="00AC4633" w:rsidP="005C4031">
                <w:pPr>
                  <w:kinsoku w:val="0"/>
                  <w:overflowPunct w:val="0"/>
                  <w:autoSpaceDE w:val="0"/>
                  <w:autoSpaceDN w:val="0"/>
                  <w:adjustRightInd w:val="0"/>
                  <w:snapToGrid w:val="0"/>
                  <w:jc w:val="center"/>
                  <w:rPr>
                    <w:rFonts w:asciiTheme="minorEastAsia" w:eastAsiaTheme="minorEastAsia" w:hAnsiTheme="minorEastAsia" w:hint="eastAsia"/>
                  </w:rPr>
                </w:pPr>
                <w:r>
                  <w:rPr>
                    <w:rFonts w:asciiTheme="minorEastAsia" w:eastAsiaTheme="minorEastAsia" w:hAnsiTheme="minorEastAsia" w:hint="eastAsia"/>
                  </w:rPr>
                  <w:t>主要业务</w:t>
                </w:r>
              </w:p>
            </w:tc>
          </w:sdtContent>
        </w:sdt>
        <w:sdt>
          <w:sdtPr>
            <w:rPr>
              <w:rFonts w:asciiTheme="minorEastAsia" w:eastAsiaTheme="minorEastAsia" w:hAnsiTheme="minorEastAsia"/>
            </w:rPr>
            <w:tag w:val="_PLD_28c765f0770d4489b0ac7af726b78d3c"/>
            <w:id w:val="656186988"/>
          </w:sdtPr>
          <w:sdtContent>
            <w:tc>
              <w:tcPr>
                <w:tcW w:w="1276" w:type="dxa"/>
                <w:vAlign w:val="center"/>
              </w:tcPr>
              <w:p w14:paraId="480CE1DD" w14:textId="77777777" w:rsidR="00EF3451" w:rsidRPr="00CE20F6" w:rsidRDefault="00EF3451" w:rsidP="005C4031">
                <w:pPr>
                  <w:kinsoku w:val="0"/>
                  <w:overflowPunct w:val="0"/>
                  <w:autoSpaceDE w:val="0"/>
                  <w:autoSpaceDN w:val="0"/>
                  <w:adjustRightInd w:val="0"/>
                  <w:snapToGrid w:val="0"/>
                  <w:jc w:val="center"/>
                  <w:rPr>
                    <w:rFonts w:asciiTheme="minorEastAsia" w:eastAsiaTheme="minorEastAsia" w:hAnsiTheme="minorEastAsia" w:hint="eastAsia"/>
                  </w:rPr>
                </w:pPr>
                <w:r w:rsidRPr="00CE20F6">
                  <w:rPr>
                    <w:rFonts w:asciiTheme="minorEastAsia" w:eastAsiaTheme="minorEastAsia" w:hAnsiTheme="minorEastAsia"/>
                  </w:rPr>
                  <w:t>注册资本</w:t>
                </w:r>
              </w:p>
            </w:tc>
          </w:sdtContent>
        </w:sdt>
        <w:sdt>
          <w:sdtPr>
            <w:rPr>
              <w:rFonts w:asciiTheme="minorEastAsia" w:eastAsiaTheme="minorEastAsia" w:hAnsiTheme="minorEastAsia"/>
            </w:rPr>
            <w:tag w:val="_PLD_8dfb8195bf8042eab9afd470bd721131"/>
            <w:id w:val="-294756864"/>
          </w:sdtPr>
          <w:sdtContent>
            <w:tc>
              <w:tcPr>
                <w:tcW w:w="1559" w:type="dxa"/>
                <w:vAlign w:val="center"/>
              </w:tcPr>
              <w:p w14:paraId="3141BFEA" w14:textId="77777777" w:rsidR="00EF3451" w:rsidRPr="00CE20F6" w:rsidRDefault="00EF3451" w:rsidP="005C4031">
                <w:pPr>
                  <w:kinsoku w:val="0"/>
                  <w:overflowPunct w:val="0"/>
                  <w:autoSpaceDE w:val="0"/>
                  <w:autoSpaceDN w:val="0"/>
                  <w:adjustRightInd w:val="0"/>
                  <w:snapToGrid w:val="0"/>
                  <w:jc w:val="center"/>
                  <w:rPr>
                    <w:rFonts w:asciiTheme="minorEastAsia" w:eastAsiaTheme="minorEastAsia" w:hAnsiTheme="minorEastAsia" w:hint="eastAsia"/>
                  </w:rPr>
                </w:pPr>
                <w:r w:rsidRPr="00CE20F6">
                  <w:rPr>
                    <w:rFonts w:asciiTheme="minorEastAsia" w:eastAsiaTheme="minorEastAsia" w:hAnsiTheme="minorEastAsia"/>
                  </w:rPr>
                  <w:t>总资产</w:t>
                </w:r>
              </w:p>
            </w:tc>
          </w:sdtContent>
        </w:sdt>
        <w:sdt>
          <w:sdtPr>
            <w:rPr>
              <w:rFonts w:asciiTheme="minorEastAsia" w:eastAsiaTheme="minorEastAsia" w:hAnsiTheme="minorEastAsia"/>
            </w:rPr>
            <w:tag w:val="_PLD_568be9ac045440aeaf1bfa59ac4c13ce"/>
            <w:id w:val="1839350237"/>
          </w:sdtPr>
          <w:sdtContent>
            <w:tc>
              <w:tcPr>
                <w:tcW w:w="1418" w:type="dxa"/>
                <w:vAlign w:val="center"/>
              </w:tcPr>
              <w:p w14:paraId="426C4BAD" w14:textId="77777777" w:rsidR="00EF3451" w:rsidRPr="00CE20F6" w:rsidRDefault="00EF3451" w:rsidP="005C4031">
                <w:pPr>
                  <w:kinsoku w:val="0"/>
                  <w:overflowPunct w:val="0"/>
                  <w:autoSpaceDE w:val="0"/>
                  <w:autoSpaceDN w:val="0"/>
                  <w:adjustRightInd w:val="0"/>
                  <w:snapToGrid w:val="0"/>
                  <w:jc w:val="center"/>
                  <w:rPr>
                    <w:rFonts w:asciiTheme="minorEastAsia" w:eastAsiaTheme="minorEastAsia" w:hAnsiTheme="minorEastAsia" w:hint="eastAsia"/>
                  </w:rPr>
                </w:pPr>
                <w:r w:rsidRPr="00CE20F6">
                  <w:rPr>
                    <w:rFonts w:asciiTheme="minorEastAsia" w:eastAsiaTheme="minorEastAsia" w:hAnsiTheme="minorEastAsia"/>
                  </w:rPr>
                  <w:t>净资产</w:t>
                </w:r>
              </w:p>
            </w:tc>
          </w:sdtContent>
        </w:sdt>
        <w:sdt>
          <w:sdtPr>
            <w:rPr>
              <w:rFonts w:asciiTheme="minorEastAsia" w:eastAsiaTheme="minorEastAsia" w:hAnsiTheme="minorEastAsia"/>
            </w:rPr>
            <w:tag w:val="_PLD_5b0234e93edf4d4eba9ba1632349de01"/>
            <w:id w:val="387543396"/>
          </w:sdtPr>
          <w:sdtContent>
            <w:tc>
              <w:tcPr>
                <w:tcW w:w="1134" w:type="dxa"/>
                <w:vAlign w:val="center"/>
              </w:tcPr>
              <w:p w14:paraId="4F9FF341" w14:textId="77777777" w:rsidR="00EF3451" w:rsidRPr="00CE20F6" w:rsidRDefault="00EF3451" w:rsidP="005C4031">
                <w:pPr>
                  <w:kinsoku w:val="0"/>
                  <w:overflowPunct w:val="0"/>
                  <w:autoSpaceDE w:val="0"/>
                  <w:autoSpaceDN w:val="0"/>
                  <w:adjustRightInd w:val="0"/>
                  <w:snapToGrid w:val="0"/>
                  <w:jc w:val="center"/>
                  <w:rPr>
                    <w:rFonts w:asciiTheme="minorEastAsia" w:eastAsiaTheme="minorEastAsia" w:hAnsiTheme="minorEastAsia" w:hint="eastAsia"/>
                  </w:rPr>
                </w:pPr>
                <w:r w:rsidRPr="00CE20F6">
                  <w:rPr>
                    <w:rFonts w:asciiTheme="minorEastAsia" w:eastAsiaTheme="minorEastAsia" w:hAnsiTheme="minorEastAsia"/>
                  </w:rPr>
                  <w:t>营业收入</w:t>
                </w:r>
              </w:p>
            </w:tc>
          </w:sdtContent>
        </w:sdt>
        <w:sdt>
          <w:sdtPr>
            <w:rPr>
              <w:rFonts w:asciiTheme="minorEastAsia" w:eastAsiaTheme="minorEastAsia" w:hAnsiTheme="minorEastAsia"/>
            </w:rPr>
            <w:tag w:val="_PLD_ba045ffba7c14248ae76aaccea04d750"/>
            <w:id w:val="1368561228"/>
          </w:sdtPr>
          <w:sdtContent>
            <w:tc>
              <w:tcPr>
                <w:tcW w:w="1134" w:type="dxa"/>
                <w:vAlign w:val="center"/>
              </w:tcPr>
              <w:p w14:paraId="4643E26C" w14:textId="77777777" w:rsidR="00EF3451" w:rsidRPr="00CE20F6" w:rsidRDefault="00EF3451" w:rsidP="005C4031">
                <w:pPr>
                  <w:kinsoku w:val="0"/>
                  <w:overflowPunct w:val="0"/>
                  <w:autoSpaceDE w:val="0"/>
                  <w:autoSpaceDN w:val="0"/>
                  <w:adjustRightInd w:val="0"/>
                  <w:snapToGrid w:val="0"/>
                  <w:jc w:val="center"/>
                  <w:rPr>
                    <w:rFonts w:asciiTheme="minorEastAsia" w:eastAsiaTheme="minorEastAsia" w:hAnsiTheme="minorEastAsia" w:hint="eastAsia"/>
                  </w:rPr>
                </w:pPr>
                <w:r w:rsidRPr="00CE20F6">
                  <w:rPr>
                    <w:rFonts w:asciiTheme="minorEastAsia" w:eastAsiaTheme="minorEastAsia" w:hAnsiTheme="minorEastAsia"/>
                  </w:rPr>
                  <w:t>营业利润</w:t>
                </w:r>
              </w:p>
            </w:tc>
          </w:sdtContent>
        </w:sdt>
        <w:tc>
          <w:tcPr>
            <w:tcW w:w="992" w:type="dxa"/>
          </w:tcPr>
          <w:p w14:paraId="2582A045" w14:textId="2E47A434" w:rsidR="00EF3451" w:rsidRPr="00CE20F6" w:rsidRDefault="00EF3451" w:rsidP="005C4031">
            <w:pPr>
              <w:kinsoku w:val="0"/>
              <w:overflowPunct w:val="0"/>
              <w:autoSpaceDE w:val="0"/>
              <w:autoSpaceDN w:val="0"/>
              <w:adjustRightInd w:val="0"/>
              <w:snapToGrid w:val="0"/>
              <w:jc w:val="center"/>
              <w:rPr>
                <w:rFonts w:asciiTheme="minorEastAsia" w:eastAsiaTheme="minorEastAsia" w:hAnsiTheme="minorEastAsia" w:hint="eastAsia"/>
              </w:rPr>
            </w:pPr>
            <w:r w:rsidRPr="00CE20F6">
              <w:rPr>
                <w:rFonts w:asciiTheme="minorEastAsia" w:eastAsiaTheme="minorEastAsia" w:hAnsiTheme="minorEastAsia" w:hint="eastAsia"/>
              </w:rPr>
              <w:t>净利润</w:t>
            </w:r>
          </w:p>
        </w:tc>
      </w:tr>
      <w:tr w:rsidR="00CE20F6" w14:paraId="2BCF1182" w14:textId="77777777" w:rsidTr="00CE20F6">
        <w:trPr>
          <w:jc w:val="center"/>
        </w:trPr>
        <w:tc>
          <w:tcPr>
            <w:tcW w:w="3686" w:type="dxa"/>
            <w:vAlign w:val="center"/>
          </w:tcPr>
          <w:p w14:paraId="27D0423B" w14:textId="27D68D28"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荣成荣</w:t>
            </w:r>
            <w:proofErr w:type="gramStart"/>
            <w:r w:rsidRPr="00CE20F6">
              <w:rPr>
                <w:rFonts w:asciiTheme="minorEastAsia" w:eastAsiaTheme="minorEastAsia" w:hAnsiTheme="minorEastAsia" w:hint="eastAsia"/>
                <w:color w:val="000000"/>
              </w:rPr>
              <w:t>山食品</w:t>
            </w:r>
            <w:proofErr w:type="gramEnd"/>
            <w:r w:rsidRPr="00CE20F6">
              <w:rPr>
                <w:rFonts w:asciiTheme="minorEastAsia" w:eastAsiaTheme="minorEastAsia" w:hAnsiTheme="minorEastAsia" w:hint="eastAsia"/>
                <w:color w:val="000000"/>
              </w:rPr>
              <w:t>有限公司</w:t>
            </w:r>
          </w:p>
        </w:tc>
        <w:tc>
          <w:tcPr>
            <w:tcW w:w="3827" w:type="dxa"/>
            <w:vAlign w:val="center"/>
          </w:tcPr>
          <w:p w14:paraId="7B89946B" w14:textId="22D19DCB"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速冻调制食品加工与销售</w:t>
            </w:r>
          </w:p>
        </w:tc>
        <w:tc>
          <w:tcPr>
            <w:tcW w:w="1276" w:type="dxa"/>
            <w:vAlign w:val="center"/>
          </w:tcPr>
          <w:p w14:paraId="680FB58B" w14:textId="2C863746"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200万美元</w:t>
            </w:r>
          </w:p>
        </w:tc>
        <w:tc>
          <w:tcPr>
            <w:tcW w:w="1559" w:type="dxa"/>
            <w:vAlign w:val="center"/>
          </w:tcPr>
          <w:p w14:paraId="3DB48C42" w14:textId="51C46C4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3,782</w:t>
            </w:r>
          </w:p>
        </w:tc>
        <w:tc>
          <w:tcPr>
            <w:tcW w:w="1418" w:type="dxa"/>
            <w:vAlign w:val="center"/>
          </w:tcPr>
          <w:p w14:paraId="527595FE" w14:textId="39A85F0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2,051</w:t>
            </w:r>
          </w:p>
        </w:tc>
        <w:tc>
          <w:tcPr>
            <w:tcW w:w="1134" w:type="dxa"/>
            <w:vAlign w:val="center"/>
          </w:tcPr>
          <w:p w14:paraId="04081F32" w14:textId="2276E53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10,528</w:t>
            </w:r>
          </w:p>
        </w:tc>
        <w:tc>
          <w:tcPr>
            <w:tcW w:w="1134" w:type="dxa"/>
            <w:vAlign w:val="center"/>
          </w:tcPr>
          <w:p w14:paraId="46A1868C" w14:textId="7B1DDA06"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148</w:t>
            </w:r>
          </w:p>
        </w:tc>
        <w:tc>
          <w:tcPr>
            <w:tcW w:w="992" w:type="dxa"/>
            <w:vAlign w:val="center"/>
          </w:tcPr>
          <w:p w14:paraId="3DB38A57" w14:textId="2CE2043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163</w:t>
            </w:r>
          </w:p>
        </w:tc>
      </w:tr>
      <w:tr w:rsidR="00CE20F6" w14:paraId="12050B0E" w14:textId="77777777" w:rsidTr="00CE20F6">
        <w:trPr>
          <w:jc w:val="center"/>
        </w:trPr>
        <w:tc>
          <w:tcPr>
            <w:tcW w:w="3686" w:type="dxa"/>
            <w:vAlign w:val="center"/>
          </w:tcPr>
          <w:p w14:paraId="0F9B5468" w14:textId="6CF20335"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w:t>
            </w:r>
            <w:proofErr w:type="gramStart"/>
            <w:r w:rsidRPr="00CE20F6">
              <w:rPr>
                <w:rFonts w:asciiTheme="minorEastAsia" w:eastAsiaTheme="minorEastAsia" w:hAnsiTheme="minorEastAsia" w:hint="eastAsia"/>
                <w:color w:val="000000"/>
              </w:rPr>
              <w:t>荣东食品</w:t>
            </w:r>
            <w:proofErr w:type="gramEnd"/>
            <w:r w:rsidRPr="00CE20F6">
              <w:rPr>
                <w:rFonts w:asciiTheme="minorEastAsia" w:eastAsiaTheme="minorEastAsia" w:hAnsiTheme="minorEastAsia" w:hint="eastAsia"/>
                <w:color w:val="000000"/>
              </w:rPr>
              <w:t>有限公司</w:t>
            </w:r>
          </w:p>
        </w:tc>
        <w:tc>
          <w:tcPr>
            <w:tcW w:w="3827" w:type="dxa"/>
            <w:vAlign w:val="center"/>
          </w:tcPr>
          <w:p w14:paraId="5501D2E0" w14:textId="5E9F4BBC"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速冻调制食品加工与销售</w:t>
            </w:r>
          </w:p>
        </w:tc>
        <w:tc>
          <w:tcPr>
            <w:tcW w:w="1276" w:type="dxa"/>
            <w:vAlign w:val="center"/>
          </w:tcPr>
          <w:p w14:paraId="4203C4F3" w14:textId="34034648"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200万美元</w:t>
            </w:r>
          </w:p>
        </w:tc>
        <w:tc>
          <w:tcPr>
            <w:tcW w:w="1559" w:type="dxa"/>
            <w:vAlign w:val="center"/>
          </w:tcPr>
          <w:p w14:paraId="25A7757F" w14:textId="64ECA14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3,941</w:t>
            </w:r>
          </w:p>
        </w:tc>
        <w:tc>
          <w:tcPr>
            <w:tcW w:w="1418" w:type="dxa"/>
            <w:vAlign w:val="center"/>
          </w:tcPr>
          <w:p w14:paraId="24534D19" w14:textId="4B2CD83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2,040</w:t>
            </w:r>
          </w:p>
        </w:tc>
        <w:tc>
          <w:tcPr>
            <w:tcW w:w="1134" w:type="dxa"/>
            <w:vAlign w:val="center"/>
          </w:tcPr>
          <w:p w14:paraId="2AC18842" w14:textId="41C1342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8,476</w:t>
            </w:r>
          </w:p>
        </w:tc>
        <w:tc>
          <w:tcPr>
            <w:tcW w:w="1134" w:type="dxa"/>
            <w:vAlign w:val="center"/>
          </w:tcPr>
          <w:p w14:paraId="5D950D16" w14:textId="60A88F8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208</w:t>
            </w:r>
          </w:p>
        </w:tc>
        <w:tc>
          <w:tcPr>
            <w:tcW w:w="992" w:type="dxa"/>
            <w:vAlign w:val="center"/>
          </w:tcPr>
          <w:p w14:paraId="3A23FF47" w14:textId="1419C14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190</w:t>
            </w:r>
          </w:p>
        </w:tc>
      </w:tr>
      <w:tr w:rsidR="00CE20F6" w14:paraId="3B913A42" w14:textId="77777777" w:rsidTr="00CE20F6">
        <w:trPr>
          <w:jc w:val="center"/>
        </w:trPr>
        <w:tc>
          <w:tcPr>
            <w:tcW w:w="3686" w:type="dxa"/>
            <w:vAlign w:val="center"/>
          </w:tcPr>
          <w:p w14:paraId="090C1F2C" w14:textId="1B71F3A1"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荣成荣健食品有限公司</w:t>
            </w:r>
          </w:p>
        </w:tc>
        <w:tc>
          <w:tcPr>
            <w:tcW w:w="3827" w:type="dxa"/>
            <w:vAlign w:val="center"/>
          </w:tcPr>
          <w:p w14:paraId="31149DAC" w14:textId="20296715"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干海参、盐渍海参的加工与销售</w:t>
            </w:r>
          </w:p>
        </w:tc>
        <w:tc>
          <w:tcPr>
            <w:tcW w:w="1276" w:type="dxa"/>
            <w:vAlign w:val="center"/>
          </w:tcPr>
          <w:p w14:paraId="7EF19C48" w14:textId="7CAC076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80万美元</w:t>
            </w:r>
          </w:p>
        </w:tc>
        <w:tc>
          <w:tcPr>
            <w:tcW w:w="1559" w:type="dxa"/>
            <w:vAlign w:val="center"/>
          </w:tcPr>
          <w:p w14:paraId="16057D54" w14:textId="333ECBB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418" w:type="dxa"/>
            <w:vAlign w:val="center"/>
          </w:tcPr>
          <w:p w14:paraId="6BA5CD10" w14:textId="79D70FF2"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-1,528</w:t>
            </w:r>
          </w:p>
        </w:tc>
        <w:tc>
          <w:tcPr>
            <w:tcW w:w="1134" w:type="dxa"/>
            <w:vAlign w:val="center"/>
          </w:tcPr>
          <w:p w14:paraId="52B8DEF0" w14:textId="610782A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134" w:type="dxa"/>
            <w:vAlign w:val="center"/>
          </w:tcPr>
          <w:p w14:paraId="194D8E68" w14:textId="09A5C13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w:t>
            </w:r>
          </w:p>
        </w:tc>
        <w:tc>
          <w:tcPr>
            <w:tcW w:w="992" w:type="dxa"/>
            <w:vAlign w:val="center"/>
          </w:tcPr>
          <w:p w14:paraId="4F5CF0DD" w14:textId="2A164122"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w:t>
            </w:r>
          </w:p>
        </w:tc>
      </w:tr>
      <w:tr w:rsidR="00CE20F6" w14:paraId="3F20FA83" w14:textId="77777777" w:rsidTr="00CE20F6">
        <w:trPr>
          <w:jc w:val="center"/>
        </w:trPr>
        <w:tc>
          <w:tcPr>
            <w:tcW w:w="3686" w:type="dxa"/>
            <w:vAlign w:val="center"/>
          </w:tcPr>
          <w:p w14:paraId="3FD36962" w14:textId="7D9C2633"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荣成荣</w:t>
            </w:r>
            <w:proofErr w:type="gramStart"/>
            <w:r w:rsidRPr="00CE20F6">
              <w:rPr>
                <w:rFonts w:asciiTheme="minorEastAsia" w:eastAsiaTheme="minorEastAsia" w:hAnsiTheme="minorEastAsia" w:hint="eastAsia"/>
                <w:color w:val="000000"/>
              </w:rPr>
              <w:t>康食品</w:t>
            </w:r>
            <w:proofErr w:type="gramEnd"/>
            <w:r w:rsidRPr="00CE20F6">
              <w:rPr>
                <w:rFonts w:asciiTheme="minorEastAsia" w:eastAsiaTheme="minorEastAsia" w:hAnsiTheme="minorEastAsia" w:hint="eastAsia"/>
                <w:color w:val="000000"/>
              </w:rPr>
              <w:t>有限公司</w:t>
            </w:r>
          </w:p>
        </w:tc>
        <w:tc>
          <w:tcPr>
            <w:tcW w:w="3827" w:type="dxa"/>
            <w:vAlign w:val="center"/>
          </w:tcPr>
          <w:p w14:paraId="2C7E9A36" w14:textId="6F6446CD"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水产品冷冻加工与销售</w:t>
            </w:r>
          </w:p>
        </w:tc>
        <w:tc>
          <w:tcPr>
            <w:tcW w:w="1276" w:type="dxa"/>
            <w:vAlign w:val="center"/>
          </w:tcPr>
          <w:p w14:paraId="0FEED9A5" w14:textId="6EA5E78A"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1,200万美元</w:t>
            </w:r>
          </w:p>
        </w:tc>
        <w:tc>
          <w:tcPr>
            <w:tcW w:w="1559" w:type="dxa"/>
            <w:vAlign w:val="center"/>
          </w:tcPr>
          <w:p w14:paraId="5920421E" w14:textId="2DAFCF7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6,033</w:t>
            </w:r>
          </w:p>
        </w:tc>
        <w:tc>
          <w:tcPr>
            <w:tcW w:w="1418" w:type="dxa"/>
            <w:vAlign w:val="center"/>
          </w:tcPr>
          <w:p w14:paraId="4595550F" w14:textId="6967D4D3"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4,590</w:t>
            </w:r>
          </w:p>
        </w:tc>
        <w:tc>
          <w:tcPr>
            <w:tcW w:w="1134" w:type="dxa"/>
            <w:vAlign w:val="center"/>
          </w:tcPr>
          <w:p w14:paraId="0CED0A54" w14:textId="0CC50D1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2,858</w:t>
            </w:r>
          </w:p>
        </w:tc>
        <w:tc>
          <w:tcPr>
            <w:tcW w:w="1134" w:type="dxa"/>
            <w:vAlign w:val="center"/>
          </w:tcPr>
          <w:p w14:paraId="7CB1DEE0" w14:textId="6CA3252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363</w:t>
            </w:r>
          </w:p>
        </w:tc>
        <w:tc>
          <w:tcPr>
            <w:tcW w:w="992" w:type="dxa"/>
            <w:vAlign w:val="center"/>
          </w:tcPr>
          <w:p w14:paraId="4EC03794" w14:textId="11127276"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396</w:t>
            </w:r>
          </w:p>
        </w:tc>
      </w:tr>
      <w:tr w:rsidR="00CE20F6" w14:paraId="09DF2529" w14:textId="77777777" w:rsidTr="00CE20F6">
        <w:trPr>
          <w:jc w:val="center"/>
        </w:trPr>
        <w:tc>
          <w:tcPr>
            <w:tcW w:w="3686" w:type="dxa"/>
            <w:vAlign w:val="center"/>
          </w:tcPr>
          <w:p w14:paraId="6D834722" w14:textId="6A727400"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荣成荣</w:t>
            </w:r>
            <w:proofErr w:type="gramStart"/>
            <w:r w:rsidRPr="00CE20F6">
              <w:rPr>
                <w:rFonts w:asciiTheme="minorEastAsia" w:eastAsiaTheme="minorEastAsia" w:hAnsiTheme="minorEastAsia" w:hint="eastAsia"/>
                <w:color w:val="000000"/>
              </w:rPr>
              <w:t>广食品</w:t>
            </w:r>
            <w:proofErr w:type="gramEnd"/>
            <w:r w:rsidRPr="00CE20F6">
              <w:rPr>
                <w:rFonts w:asciiTheme="minorEastAsia" w:eastAsiaTheme="minorEastAsia" w:hAnsiTheme="minorEastAsia" w:hint="eastAsia"/>
                <w:color w:val="000000"/>
              </w:rPr>
              <w:t>有限公司</w:t>
            </w:r>
          </w:p>
        </w:tc>
        <w:tc>
          <w:tcPr>
            <w:tcW w:w="3827" w:type="dxa"/>
            <w:vAlign w:val="center"/>
          </w:tcPr>
          <w:p w14:paraId="604CE6C6" w14:textId="74FD0CD2"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水产品冷冻加工与销售、速冻调制食品生产与销售</w:t>
            </w:r>
          </w:p>
        </w:tc>
        <w:tc>
          <w:tcPr>
            <w:tcW w:w="1276" w:type="dxa"/>
            <w:vAlign w:val="center"/>
          </w:tcPr>
          <w:p w14:paraId="013E2ADA" w14:textId="6DB09E9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100万美元</w:t>
            </w:r>
          </w:p>
        </w:tc>
        <w:tc>
          <w:tcPr>
            <w:tcW w:w="1559" w:type="dxa"/>
            <w:vAlign w:val="center"/>
          </w:tcPr>
          <w:p w14:paraId="48FE9668" w14:textId="48BF7DE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6,506</w:t>
            </w:r>
          </w:p>
        </w:tc>
        <w:tc>
          <w:tcPr>
            <w:tcW w:w="1418" w:type="dxa"/>
            <w:vAlign w:val="center"/>
          </w:tcPr>
          <w:p w14:paraId="69DCE9DF" w14:textId="2B994E8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614</w:t>
            </w:r>
          </w:p>
        </w:tc>
        <w:tc>
          <w:tcPr>
            <w:tcW w:w="1134" w:type="dxa"/>
            <w:vAlign w:val="center"/>
          </w:tcPr>
          <w:p w14:paraId="5B05105D" w14:textId="778198A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10,439</w:t>
            </w:r>
          </w:p>
        </w:tc>
        <w:tc>
          <w:tcPr>
            <w:tcW w:w="1134" w:type="dxa"/>
            <w:vAlign w:val="center"/>
          </w:tcPr>
          <w:p w14:paraId="6C519F64" w14:textId="32A9EE1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8</w:t>
            </w:r>
          </w:p>
        </w:tc>
        <w:tc>
          <w:tcPr>
            <w:tcW w:w="992" w:type="dxa"/>
            <w:vAlign w:val="center"/>
          </w:tcPr>
          <w:p w14:paraId="125CB6D8" w14:textId="37CC2333"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w:t>
            </w:r>
          </w:p>
        </w:tc>
      </w:tr>
      <w:tr w:rsidR="00CE20F6" w14:paraId="5D5E1E9C" w14:textId="77777777" w:rsidTr="00CE20F6">
        <w:trPr>
          <w:jc w:val="center"/>
        </w:trPr>
        <w:tc>
          <w:tcPr>
            <w:tcW w:w="3686" w:type="dxa"/>
            <w:vAlign w:val="center"/>
          </w:tcPr>
          <w:p w14:paraId="466A9EDA" w14:textId="43D91F68"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山东好当家海洋食品销售有限公司</w:t>
            </w:r>
          </w:p>
        </w:tc>
        <w:tc>
          <w:tcPr>
            <w:tcW w:w="3827" w:type="dxa"/>
            <w:vAlign w:val="center"/>
          </w:tcPr>
          <w:p w14:paraId="035CF83A" w14:textId="2AE1D94A"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批发零售预包装食品、乳制品，泡发海参，包装装饰设计服务，房屋租赁</w:t>
            </w:r>
          </w:p>
        </w:tc>
        <w:tc>
          <w:tcPr>
            <w:tcW w:w="1276" w:type="dxa"/>
            <w:vAlign w:val="center"/>
          </w:tcPr>
          <w:p w14:paraId="20AB732F" w14:textId="2BC080F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1,000万元</w:t>
            </w:r>
          </w:p>
        </w:tc>
        <w:tc>
          <w:tcPr>
            <w:tcW w:w="1559" w:type="dxa"/>
            <w:vAlign w:val="center"/>
          </w:tcPr>
          <w:p w14:paraId="6C6E88B2" w14:textId="3C57470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5,016</w:t>
            </w:r>
          </w:p>
        </w:tc>
        <w:tc>
          <w:tcPr>
            <w:tcW w:w="1418" w:type="dxa"/>
            <w:vAlign w:val="center"/>
          </w:tcPr>
          <w:p w14:paraId="677EFE76" w14:textId="5825249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-9,636</w:t>
            </w:r>
          </w:p>
        </w:tc>
        <w:tc>
          <w:tcPr>
            <w:tcW w:w="1134" w:type="dxa"/>
            <w:vAlign w:val="center"/>
          </w:tcPr>
          <w:p w14:paraId="0DF4E0FE" w14:textId="54899B7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6,253</w:t>
            </w:r>
          </w:p>
        </w:tc>
        <w:tc>
          <w:tcPr>
            <w:tcW w:w="1134" w:type="dxa"/>
            <w:vAlign w:val="center"/>
          </w:tcPr>
          <w:p w14:paraId="066827E0" w14:textId="193BA432"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-50</w:t>
            </w:r>
          </w:p>
        </w:tc>
        <w:tc>
          <w:tcPr>
            <w:tcW w:w="992" w:type="dxa"/>
            <w:vAlign w:val="center"/>
          </w:tcPr>
          <w:p w14:paraId="64CE674F" w14:textId="1496308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-31</w:t>
            </w:r>
          </w:p>
        </w:tc>
      </w:tr>
      <w:tr w:rsidR="00CE20F6" w14:paraId="5CE4CD9F" w14:textId="77777777" w:rsidTr="00CE20F6">
        <w:trPr>
          <w:jc w:val="center"/>
        </w:trPr>
        <w:tc>
          <w:tcPr>
            <w:tcW w:w="3686" w:type="dxa"/>
            <w:vAlign w:val="center"/>
          </w:tcPr>
          <w:p w14:paraId="04E3C661" w14:textId="7B96B8D6"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山东好当家海洋捕捞有限公司</w:t>
            </w:r>
          </w:p>
        </w:tc>
        <w:tc>
          <w:tcPr>
            <w:tcW w:w="3827" w:type="dxa"/>
            <w:vAlign w:val="center"/>
          </w:tcPr>
          <w:p w14:paraId="313E380D" w14:textId="3559AF3F"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海洋捕捞，以下限分公司经营：水产品冷冻加工销售，鱼粉、鱼油加工与销售，盐渍海带加工、销售</w:t>
            </w:r>
          </w:p>
        </w:tc>
        <w:tc>
          <w:tcPr>
            <w:tcW w:w="1276" w:type="dxa"/>
            <w:vAlign w:val="center"/>
          </w:tcPr>
          <w:p w14:paraId="3AF92922" w14:textId="131F43B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30,000万元</w:t>
            </w:r>
          </w:p>
        </w:tc>
        <w:tc>
          <w:tcPr>
            <w:tcW w:w="1559" w:type="dxa"/>
            <w:vAlign w:val="center"/>
          </w:tcPr>
          <w:p w14:paraId="03ABD219" w14:textId="4688E1E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73,342</w:t>
            </w:r>
          </w:p>
        </w:tc>
        <w:tc>
          <w:tcPr>
            <w:tcW w:w="1418" w:type="dxa"/>
            <w:vAlign w:val="center"/>
          </w:tcPr>
          <w:p w14:paraId="71A7CD44" w14:textId="695FFA6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22,122</w:t>
            </w:r>
          </w:p>
        </w:tc>
        <w:tc>
          <w:tcPr>
            <w:tcW w:w="1134" w:type="dxa"/>
            <w:vAlign w:val="center"/>
          </w:tcPr>
          <w:p w14:paraId="4D7A8EC8" w14:textId="3F03B458"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22,354</w:t>
            </w:r>
          </w:p>
        </w:tc>
        <w:tc>
          <w:tcPr>
            <w:tcW w:w="1134" w:type="dxa"/>
            <w:vAlign w:val="center"/>
          </w:tcPr>
          <w:p w14:paraId="71C469D7" w14:textId="2929A26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608</w:t>
            </w:r>
          </w:p>
        </w:tc>
        <w:tc>
          <w:tcPr>
            <w:tcW w:w="992" w:type="dxa"/>
            <w:vAlign w:val="center"/>
          </w:tcPr>
          <w:p w14:paraId="171D5F7C" w14:textId="3A21AD4A"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-8,506</w:t>
            </w:r>
          </w:p>
        </w:tc>
      </w:tr>
      <w:tr w:rsidR="00CE20F6" w14:paraId="446CE8DD" w14:textId="77777777" w:rsidTr="00CE20F6">
        <w:trPr>
          <w:jc w:val="center"/>
        </w:trPr>
        <w:tc>
          <w:tcPr>
            <w:tcW w:w="3686" w:type="dxa"/>
            <w:vAlign w:val="center"/>
          </w:tcPr>
          <w:p w14:paraId="52027AE1" w14:textId="603DE4B3"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威海</w:t>
            </w:r>
            <w:proofErr w:type="gramStart"/>
            <w:r w:rsidRPr="00CE20F6">
              <w:rPr>
                <w:rFonts w:asciiTheme="minorEastAsia" w:eastAsiaTheme="minorEastAsia" w:hAnsiTheme="minorEastAsia" w:hint="eastAsia"/>
                <w:color w:val="000000"/>
              </w:rPr>
              <w:t>海翔食品</w:t>
            </w:r>
            <w:proofErr w:type="gramEnd"/>
            <w:r w:rsidRPr="00CE20F6">
              <w:rPr>
                <w:rFonts w:asciiTheme="minorEastAsia" w:eastAsiaTheme="minorEastAsia" w:hAnsiTheme="minorEastAsia" w:hint="eastAsia"/>
                <w:color w:val="000000"/>
              </w:rPr>
              <w:t>检测服务有限公司</w:t>
            </w:r>
          </w:p>
        </w:tc>
        <w:tc>
          <w:tcPr>
            <w:tcW w:w="3827" w:type="dxa"/>
            <w:vAlign w:val="center"/>
          </w:tcPr>
          <w:p w14:paraId="4430FD94" w14:textId="4CA4C2AD"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食品检测服务</w:t>
            </w:r>
          </w:p>
        </w:tc>
        <w:tc>
          <w:tcPr>
            <w:tcW w:w="1276" w:type="dxa"/>
            <w:vAlign w:val="center"/>
          </w:tcPr>
          <w:p w14:paraId="267CE990" w14:textId="3174A23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2,000万元</w:t>
            </w:r>
          </w:p>
        </w:tc>
        <w:tc>
          <w:tcPr>
            <w:tcW w:w="1559" w:type="dxa"/>
            <w:vAlign w:val="center"/>
          </w:tcPr>
          <w:p w14:paraId="21190824" w14:textId="7FBD636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2,698</w:t>
            </w:r>
          </w:p>
        </w:tc>
        <w:tc>
          <w:tcPr>
            <w:tcW w:w="1418" w:type="dxa"/>
            <w:vAlign w:val="center"/>
          </w:tcPr>
          <w:p w14:paraId="585A03D9" w14:textId="3CF6C2AB"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1,554</w:t>
            </w:r>
          </w:p>
        </w:tc>
        <w:tc>
          <w:tcPr>
            <w:tcW w:w="1134" w:type="dxa"/>
            <w:vAlign w:val="center"/>
          </w:tcPr>
          <w:p w14:paraId="10529392" w14:textId="4B943D48"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185</w:t>
            </w:r>
          </w:p>
        </w:tc>
        <w:tc>
          <w:tcPr>
            <w:tcW w:w="1134" w:type="dxa"/>
            <w:vAlign w:val="center"/>
          </w:tcPr>
          <w:p w14:paraId="4AF4058E" w14:textId="2B6A684B"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-30</w:t>
            </w:r>
          </w:p>
        </w:tc>
        <w:tc>
          <w:tcPr>
            <w:tcW w:w="992" w:type="dxa"/>
            <w:vAlign w:val="center"/>
          </w:tcPr>
          <w:p w14:paraId="0E85F74C" w14:textId="7D6EED6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w:t>
            </w:r>
          </w:p>
        </w:tc>
      </w:tr>
      <w:tr w:rsidR="00CE20F6" w14:paraId="3350A052" w14:textId="77777777" w:rsidTr="00CE20F6">
        <w:trPr>
          <w:jc w:val="center"/>
        </w:trPr>
        <w:tc>
          <w:tcPr>
            <w:tcW w:w="3686" w:type="dxa"/>
            <w:vAlign w:val="center"/>
          </w:tcPr>
          <w:p w14:paraId="19696C9B" w14:textId="417B83B7"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好当家乳山荣佳食品有限公司</w:t>
            </w:r>
          </w:p>
        </w:tc>
        <w:tc>
          <w:tcPr>
            <w:tcW w:w="3827" w:type="dxa"/>
            <w:vAlign w:val="center"/>
          </w:tcPr>
          <w:p w14:paraId="7C782549" w14:textId="67CD48ED"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果蔬罐头、畜禽水产罐头生产、销售。水产品冷冻储存及初级加工、销售。</w:t>
            </w:r>
          </w:p>
        </w:tc>
        <w:tc>
          <w:tcPr>
            <w:tcW w:w="1276" w:type="dxa"/>
            <w:vAlign w:val="center"/>
          </w:tcPr>
          <w:p w14:paraId="283B5D74" w14:textId="6280B5D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5,000万元</w:t>
            </w:r>
          </w:p>
        </w:tc>
        <w:tc>
          <w:tcPr>
            <w:tcW w:w="1559" w:type="dxa"/>
            <w:vAlign w:val="center"/>
          </w:tcPr>
          <w:p w14:paraId="087CEF67" w14:textId="521D0B6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4,759</w:t>
            </w:r>
          </w:p>
        </w:tc>
        <w:tc>
          <w:tcPr>
            <w:tcW w:w="1418" w:type="dxa"/>
            <w:vAlign w:val="center"/>
          </w:tcPr>
          <w:p w14:paraId="3BF9081A" w14:textId="7795907A"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-2,303</w:t>
            </w:r>
          </w:p>
        </w:tc>
        <w:tc>
          <w:tcPr>
            <w:tcW w:w="1134" w:type="dxa"/>
            <w:vAlign w:val="center"/>
          </w:tcPr>
          <w:p w14:paraId="5BB8A470" w14:textId="0158D6D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2,298</w:t>
            </w:r>
          </w:p>
        </w:tc>
        <w:tc>
          <w:tcPr>
            <w:tcW w:w="1134" w:type="dxa"/>
            <w:vAlign w:val="center"/>
          </w:tcPr>
          <w:p w14:paraId="5589321B" w14:textId="01BCD91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-358</w:t>
            </w:r>
          </w:p>
        </w:tc>
        <w:tc>
          <w:tcPr>
            <w:tcW w:w="992" w:type="dxa"/>
            <w:vAlign w:val="center"/>
          </w:tcPr>
          <w:p w14:paraId="0B541259" w14:textId="685D0C7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-359</w:t>
            </w:r>
          </w:p>
        </w:tc>
      </w:tr>
      <w:tr w:rsidR="00CE20F6" w14:paraId="5696F8C0" w14:textId="77777777" w:rsidTr="00CE20F6">
        <w:trPr>
          <w:jc w:val="center"/>
        </w:trPr>
        <w:tc>
          <w:tcPr>
            <w:tcW w:w="3686" w:type="dxa"/>
            <w:vAlign w:val="center"/>
          </w:tcPr>
          <w:p w14:paraId="7DFDBEE1" w14:textId="3A78D168"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lastRenderedPageBreak/>
              <w:t>荣成荣</w:t>
            </w:r>
            <w:proofErr w:type="gramStart"/>
            <w:r w:rsidRPr="00CE20F6">
              <w:rPr>
                <w:rFonts w:asciiTheme="minorEastAsia" w:eastAsiaTheme="minorEastAsia" w:hAnsiTheme="minorEastAsia" w:hint="eastAsia"/>
                <w:color w:val="000000"/>
              </w:rPr>
              <w:t>进食品</w:t>
            </w:r>
            <w:proofErr w:type="gramEnd"/>
            <w:r w:rsidRPr="00CE20F6">
              <w:rPr>
                <w:rFonts w:asciiTheme="minorEastAsia" w:eastAsiaTheme="minorEastAsia" w:hAnsiTheme="minorEastAsia" w:hint="eastAsia"/>
                <w:color w:val="000000"/>
              </w:rPr>
              <w:t>有限公司</w:t>
            </w:r>
          </w:p>
        </w:tc>
        <w:tc>
          <w:tcPr>
            <w:tcW w:w="3827" w:type="dxa"/>
            <w:vAlign w:val="center"/>
          </w:tcPr>
          <w:p w14:paraId="0A90C417" w14:textId="4973A362"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速冻调制食品的加工与销售</w:t>
            </w:r>
          </w:p>
        </w:tc>
        <w:tc>
          <w:tcPr>
            <w:tcW w:w="1276" w:type="dxa"/>
            <w:vAlign w:val="center"/>
          </w:tcPr>
          <w:p w14:paraId="6EBF4DB1" w14:textId="7ECC84A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996万元</w:t>
            </w:r>
          </w:p>
        </w:tc>
        <w:tc>
          <w:tcPr>
            <w:tcW w:w="1559" w:type="dxa"/>
            <w:vAlign w:val="center"/>
          </w:tcPr>
          <w:p w14:paraId="3C146701" w14:textId="72BC3BD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2,521</w:t>
            </w:r>
          </w:p>
        </w:tc>
        <w:tc>
          <w:tcPr>
            <w:tcW w:w="1418" w:type="dxa"/>
            <w:vAlign w:val="center"/>
          </w:tcPr>
          <w:p w14:paraId="75C053D2" w14:textId="2062EB9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516</w:t>
            </w:r>
          </w:p>
        </w:tc>
        <w:tc>
          <w:tcPr>
            <w:tcW w:w="1134" w:type="dxa"/>
            <w:vAlign w:val="center"/>
          </w:tcPr>
          <w:p w14:paraId="6E5CA3E9" w14:textId="644A36E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5,873</w:t>
            </w:r>
          </w:p>
        </w:tc>
        <w:tc>
          <w:tcPr>
            <w:tcW w:w="1134" w:type="dxa"/>
            <w:vAlign w:val="center"/>
          </w:tcPr>
          <w:p w14:paraId="73090EF6" w14:textId="2D3C2B52"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270</w:t>
            </w:r>
          </w:p>
        </w:tc>
        <w:tc>
          <w:tcPr>
            <w:tcW w:w="992" w:type="dxa"/>
            <w:vAlign w:val="center"/>
          </w:tcPr>
          <w:p w14:paraId="3D8FF42B" w14:textId="79F268D3"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287</w:t>
            </w:r>
          </w:p>
        </w:tc>
      </w:tr>
      <w:tr w:rsidR="00CE20F6" w14:paraId="3C61F73A" w14:textId="77777777" w:rsidTr="00CE20F6">
        <w:trPr>
          <w:jc w:val="center"/>
        </w:trPr>
        <w:tc>
          <w:tcPr>
            <w:tcW w:w="3686" w:type="dxa"/>
            <w:vAlign w:val="center"/>
          </w:tcPr>
          <w:p w14:paraId="6CFA185D" w14:textId="48065906"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山东海普盾生物科技有限公司</w:t>
            </w:r>
          </w:p>
        </w:tc>
        <w:tc>
          <w:tcPr>
            <w:tcW w:w="3827" w:type="dxa"/>
            <w:vAlign w:val="center"/>
          </w:tcPr>
          <w:p w14:paraId="518595B4" w14:textId="744FC708"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海参饮料、好当家软胶囊、糖果的加工、销售，海参、海蜇、生物技术研究开发，化妆品的销售</w:t>
            </w:r>
          </w:p>
        </w:tc>
        <w:tc>
          <w:tcPr>
            <w:tcW w:w="1276" w:type="dxa"/>
            <w:vAlign w:val="center"/>
          </w:tcPr>
          <w:p w14:paraId="0CCD0637" w14:textId="070986B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12,100万元</w:t>
            </w:r>
          </w:p>
        </w:tc>
        <w:tc>
          <w:tcPr>
            <w:tcW w:w="1559" w:type="dxa"/>
            <w:vAlign w:val="center"/>
          </w:tcPr>
          <w:p w14:paraId="30742E12" w14:textId="38D7EAA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11,250</w:t>
            </w:r>
          </w:p>
        </w:tc>
        <w:tc>
          <w:tcPr>
            <w:tcW w:w="1418" w:type="dxa"/>
            <w:vAlign w:val="center"/>
          </w:tcPr>
          <w:p w14:paraId="741823F4" w14:textId="564BA81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10,267</w:t>
            </w:r>
          </w:p>
        </w:tc>
        <w:tc>
          <w:tcPr>
            <w:tcW w:w="1134" w:type="dxa"/>
            <w:vAlign w:val="center"/>
          </w:tcPr>
          <w:p w14:paraId="5D28496A" w14:textId="5E94F60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1,446</w:t>
            </w:r>
          </w:p>
        </w:tc>
        <w:tc>
          <w:tcPr>
            <w:tcW w:w="1134" w:type="dxa"/>
            <w:vAlign w:val="center"/>
          </w:tcPr>
          <w:p w14:paraId="6D95586C" w14:textId="2FCC5652"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-424</w:t>
            </w:r>
          </w:p>
        </w:tc>
        <w:tc>
          <w:tcPr>
            <w:tcW w:w="992" w:type="dxa"/>
            <w:vAlign w:val="center"/>
          </w:tcPr>
          <w:p w14:paraId="156E1D2D" w14:textId="6653FF0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-327</w:t>
            </w:r>
          </w:p>
        </w:tc>
      </w:tr>
      <w:tr w:rsidR="00CE20F6" w14:paraId="0F8E9909" w14:textId="77777777" w:rsidTr="00CE20F6">
        <w:trPr>
          <w:jc w:val="center"/>
        </w:trPr>
        <w:tc>
          <w:tcPr>
            <w:tcW w:w="3686" w:type="dxa"/>
            <w:vAlign w:val="center"/>
          </w:tcPr>
          <w:p w14:paraId="7BDC6C7B" w14:textId="369217A4"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山东好当家海森药业有限公司</w:t>
            </w:r>
          </w:p>
        </w:tc>
        <w:tc>
          <w:tcPr>
            <w:tcW w:w="3827" w:type="dxa"/>
            <w:vAlign w:val="center"/>
          </w:tcPr>
          <w:p w14:paraId="523AB2D4" w14:textId="33937558"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片剂、硬胶囊剂、颗粒剂制造销售，中药材的初加工销售</w:t>
            </w:r>
          </w:p>
        </w:tc>
        <w:tc>
          <w:tcPr>
            <w:tcW w:w="1276" w:type="dxa"/>
            <w:vAlign w:val="center"/>
          </w:tcPr>
          <w:p w14:paraId="30EB4A81" w14:textId="1382973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5,000万元</w:t>
            </w:r>
          </w:p>
        </w:tc>
        <w:tc>
          <w:tcPr>
            <w:tcW w:w="1559" w:type="dxa"/>
            <w:vAlign w:val="center"/>
          </w:tcPr>
          <w:p w14:paraId="4D960862" w14:textId="1593812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7,260</w:t>
            </w:r>
          </w:p>
        </w:tc>
        <w:tc>
          <w:tcPr>
            <w:tcW w:w="1418" w:type="dxa"/>
            <w:vAlign w:val="center"/>
          </w:tcPr>
          <w:p w14:paraId="0FCC896C" w14:textId="01A5B4BA"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566</w:t>
            </w:r>
          </w:p>
        </w:tc>
        <w:tc>
          <w:tcPr>
            <w:tcW w:w="1134" w:type="dxa"/>
            <w:vAlign w:val="center"/>
          </w:tcPr>
          <w:p w14:paraId="34C0A457" w14:textId="5C964233"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750</w:t>
            </w:r>
          </w:p>
        </w:tc>
        <w:tc>
          <w:tcPr>
            <w:tcW w:w="1134" w:type="dxa"/>
            <w:vAlign w:val="center"/>
          </w:tcPr>
          <w:p w14:paraId="5D6D689B" w14:textId="3B71AEA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-314</w:t>
            </w:r>
          </w:p>
        </w:tc>
        <w:tc>
          <w:tcPr>
            <w:tcW w:w="992" w:type="dxa"/>
            <w:vAlign w:val="center"/>
          </w:tcPr>
          <w:p w14:paraId="4952FBB1" w14:textId="6E06FFA6"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-284</w:t>
            </w:r>
          </w:p>
        </w:tc>
      </w:tr>
      <w:tr w:rsidR="00CE20F6" w14:paraId="158F7FE7" w14:textId="77777777" w:rsidTr="00CE20F6">
        <w:trPr>
          <w:jc w:val="center"/>
        </w:trPr>
        <w:tc>
          <w:tcPr>
            <w:tcW w:w="3686" w:type="dxa"/>
            <w:vAlign w:val="center"/>
          </w:tcPr>
          <w:p w14:paraId="2B65BFF1" w14:textId="1DA1CDF7"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荣成市荣顺塑料管业有限公司</w:t>
            </w:r>
          </w:p>
        </w:tc>
        <w:tc>
          <w:tcPr>
            <w:tcW w:w="3827" w:type="dxa"/>
            <w:vAlign w:val="center"/>
          </w:tcPr>
          <w:p w14:paraId="798153A5" w14:textId="3B097920"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塑料管及塑料制品的生产与销售</w:t>
            </w:r>
          </w:p>
        </w:tc>
        <w:tc>
          <w:tcPr>
            <w:tcW w:w="1276" w:type="dxa"/>
            <w:vAlign w:val="center"/>
          </w:tcPr>
          <w:p w14:paraId="7172CBA3" w14:textId="13EFE64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500万元</w:t>
            </w:r>
          </w:p>
        </w:tc>
        <w:tc>
          <w:tcPr>
            <w:tcW w:w="1559" w:type="dxa"/>
            <w:vAlign w:val="center"/>
          </w:tcPr>
          <w:p w14:paraId="5BFB1F3A" w14:textId="70F1D70B"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2,432</w:t>
            </w:r>
          </w:p>
        </w:tc>
        <w:tc>
          <w:tcPr>
            <w:tcW w:w="1418" w:type="dxa"/>
            <w:vAlign w:val="center"/>
          </w:tcPr>
          <w:p w14:paraId="4BE9ED61" w14:textId="6D3D264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1,008</w:t>
            </w:r>
          </w:p>
        </w:tc>
        <w:tc>
          <w:tcPr>
            <w:tcW w:w="1134" w:type="dxa"/>
            <w:vAlign w:val="center"/>
          </w:tcPr>
          <w:p w14:paraId="68447EFF" w14:textId="3E075B0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1,168</w:t>
            </w:r>
          </w:p>
        </w:tc>
        <w:tc>
          <w:tcPr>
            <w:tcW w:w="1134" w:type="dxa"/>
            <w:vAlign w:val="center"/>
          </w:tcPr>
          <w:p w14:paraId="26C8F7E5" w14:textId="74D12C8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66</w:t>
            </w:r>
          </w:p>
        </w:tc>
        <w:tc>
          <w:tcPr>
            <w:tcW w:w="992" w:type="dxa"/>
            <w:vAlign w:val="center"/>
          </w:tcPr>
          <w:p w14:paraId="06DADE51" w14:textId="7FFB05CA"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64</w:t>
            </w:r>
          </w:p>
        </w:tc>
      </w:tr>
      <w:tr w:rsidR="00CE20F6" w14:paraId="7176BB03" w14:textId="77777777" w:rsidTr="00CE20F6">
        <w:trPr>
          <w:jc w:val="center"/>
        </w:trPr>
        <w:tc>
          <w:tcPr>
            <w:tcW w:w="3686" w:type="dxa"/>
            <w:vAlign w:val="bottom"/>
          </w:tcPr>
          <w:p w14:paraId="507DC5A3" w14:textId="636738F9"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荣成好当家远洋渔业有限公司</w:t>
            </w:r>
          </w:p>
        </w:tc>
        <w:tc>
          <w:tcPr>
            <w:tcW w:w="3827" w:type="dxa"/>
            <w:vAlign w:val="bottom"/>
          </w:tcPr>
          <w:p w14:paraId="0413D98E" w14:textId="75789764"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 xml:space="preserve">　</w:t>
            </w:r>
          </w:p>
        </w:tc>
        <w:tc>
          <w:tcPr>
            <w:tcW w:w="1276" w:type="dxa"/>
            <w:vAlign w:val="bottom"/>
          </w:tcPr>
          <w:p w14:paraId="088DE02D" w14:textId="7563298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 xml:space="preserve">　</w:t>
            </w:r>
          </w:p>
        </w:tc>
        <w:tc>
          <w:tcPr>
            <w:tcW w:w="1559" w:type="dxa"/>
            <w:vAlign w:val="center"/>
          </w:tcPr>
          <w:p w14:paraId="45DDCBAE" w14:textId="4421ACC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418" w:type="dxa"/>
            <w:vAlign w:val="center"/>
          </w:tcPr>
          <w:p w14:paraId="68DBA7ED" w14:textId="6301863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134" w:type="dxa"/>
            <w:vAlign w:val="center"/>
          </w:tcPr>
          <w:p w14:paraId="4DC62782" w14:textId="102C660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2,230</w:t>
            </w:r>
          </w:p>
        </w:tc>
        <w:tc>
          <w:tcPr>
            <w:tcW w:w="1134" w:type="dxa"/>
            <w:vAlign w:val="center"/>
          </w:tcPr>
          <w:p w14:paraId="45E67C18" w14:textId="02A79EC3"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-1,672</w:t>
            </w:r>
          </w:p>
        </w:tc>
        <w:tc>
          <w:tcPr>
            <w:tcW w:w="992" w:type="dxa"/>
            <w:vAlign w:val="center"/>
          </w:tcPr>
          <w:p w14:paraId="363384B4" w14:textId="64A2447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-748</w:t>
            </w:r>
          </w:p>
        </w:tc>
      </w:tr>
      <w:tr w:rsidR="00CE20F6" w14:paraId="42BE8B0E" w14:textId="77777777" w:rsidTr="00CE20F6">
        <w:trPr>
          <w:jc w:val="center"/>
        </w:trPr>
        <w:tc>
          <w:tcPr>
            <w:tcW w:w="3686" w:type="dxa"/>
            <w:vAlign w:val="center"/>
          </w:tcPr>
          <w:p w14:paraId="2A6602ED" w14:textId="0A0183CC"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防城港市好当家海洋捕捞有限公司</w:t>
            </w:r>
          </w:p>
        </w:tc>
        <w:tc>
          <w:tcPr>
            <w:tcW w:w="3827" w:type="dxa"/>
            <w:vAlign w:val="center"/>
          </w:tcPr>
          <w:p w14:paraId="268AF8FE" w14:textId="2E54BE35"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海洋捕捞的项目投资</w:t>
            </w:r>
          </w:p>
        </w:tc>
        <w:tc>
          <w:tcPr>
            <w:tcW w:w="1276" w:type="dxa"/>
            <w:vAlign w:val="center"/>
          </w:tcPr>
          <w:p w14:paraId="3C7EF945" w14:textId="783E2A03"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1,000万元</w:t>
            </w:r>
          </w:p>
        </w:tc>
        <w:tc>
          <w:tcPr>
            <w:tcW w:w="1559" w:type="dxa"/>
            <w:vAlign w:val="center"/>
          </w:tcPr>
          <w:p w14:paraId="6E2DB377" w14:textId="5811217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1,010</w:t>
            </w:r>
          </w:p>
        </w:tc>
        <w:tc>
          <w:tcPr>
            <w:tcW w:w="1418" w:type="dxa"/>
            <w:vAlign w:val="center"/>
          </w:tcPr>
          <w:p w14:paraId="6A4ACF8B" w14:textId="4BB570A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456</w:t>
            </w:r>
          </w:p>
        </w:tc>
        <w:tc>
          <w:tcPr>
            <w:tcW w:w="1134" w:type="dxa"/>
            <w:vAlign w:val="center"/>
          </w:tcPr>
          <w:p w14:paraId="5308F650" w14:textId="5D2E17E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505</w:t>
            </w:r>
          </w:p>
        </w:tc>
        <w:tc>
          <w:tcPr>
            <w:tcW w:w="1134" w:type="dxa"/>
            <w:vAlign w:val="center"/>
          </w:tcPr>
          <w:p w14:paraId="19DE4DB5" w14:textId="6715FC32"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-217</w:t>
            </w:r>
          </w:p>
        </w:tc>
        <w:tc>
          <w:tcPr>
            <w:tcW w:w="992" w:type="dxa"/>
            <w:vAlign w:val="center"/>
          </w:tcPr>
          <w:p w14:paraId="0057C8CA" w14:textId="4629C4C4"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517</w:t>
            </w:r>
          </w:p>
        </w:tc>
      </w:tr>
      <w:tr w:rsidR="00CE20F6" w14:paraId="33E356E3" w14:textId="77777777" w:rsidTr="00CE20F6">
        <w:trPr>
          <w:jc w:val="center"/>
        </w:trPr>
        <w:tc>
          <w:tcPr>
            <w:tcW w:w="3686" w:type="dxa"/>
            <w:vAlign w:val="center"/>
          </w:tcPr>
          <w:p w14:paraId="2EE7D821" w14:textId="7729ECB1"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山东好当家调理食品销售有限公司</w:t>
            </w:r>
          </w:p>
        </w:tc>
        <w:tc>
          <w:tcPr>
            <w:tcW w:w="3827" w:type="dxa"/>
            <w:vAlign w:val="center"/>
          </w:tcPr>
          <w:p w14:paraId="0F5B3C43" w14:textId="0411B9DF"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批发兼零售预包装食品兼散装食品，乳制品（不含婴幼儿配方乳粉）</w:t>
            </w:r>
          </w:p>
        </w:tc>
        <w:tc>
          <w:tcPr>
            <w:tcW w:w="1276" w:type="dxa"/>
            <w:vAlign w:val="center"/>
          </w:tcPr>
          <w:p w14:paraId="3A239AC0" w14:textId="03DEB7F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1,000万元</w:t>
            </w:r>
          </w:p>
        </w:tc>
        <w:tc>
          <w:tcPr>
            <w:tcW w:w="1559" w:type="dxa"/>
            <w:vAlign w:val="center"/>
          </w:tcPr>
          <w:p w14:paraId="02F48B60" w14:textId="5DBF6FD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840</w:t>
            </w:r>
          </w:p>
        </w:tc>
        <w:tc>
          <w:tcPr>
            <w:tcW w:w="1418" w:type="dxa"/>
            <w:vAlign w:val="center"/>
          </w:tcPr>
          <w:p w14:paraId="7A938A42" w14:textId="79DD70F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796</w:t>
            </w:r>
          </w:p>
        </w:tc>
        <w:tc>
          <w:tcPr>
            <w:tcW w:w="1134" w:type="dxa"/>
            <w:vAlign w:val="center"/>
          </w:tcPr>
          <w:p w14:paraId="092C0283" w14:textId="0D97CD95"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39</w:t>
            </w:r>
          </w:p>
        </w:tc>
        <w:tc>
          <w:tcPr>
            <w:tcW w:w="1134" w:type="dxa"/>
            <w:vAlign w:val="center"/>
          </w:tcPr>
          <w:p w14:paraId="786921CB" w14:textId="2A2B19D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w:t>
            </w:r>
          </w:p>
        </w:tc>
        <w:tc>
          <w:tcPr>
            <w:tcW w:w="992" w:type="dxa"/>
            <w:vAlign w:val="center"/>
          </w:tcPr>
          <w:p w14:paraId="74427083" w14:textId="025A10E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-6</w:t>
            </w:r>
          </w:p>
        </w:tc>
      </w:tr>
      <w:tr w:rsidR="00CE20F6" w14:paraId="600894D7" w14:textId="77777777" w:rsidTr="00CE20F6">
        <w:trPr>
          <w:jc w:val="center"/>
        </w:trPr>
        <w:tc>
          <w:tcPr>
            <w:tcW w:w="3686" w:type="dxa"/>
            <w:vAlign w:val="center"/>
          </w:tcPr>
          <w:p w14:paraId="24BD1DFD" w14:textId="1E6A3C5D"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日照好当家荣海水产有限公司</w:t>
            </w:r>
          </w:p>
        </w:tc>
        <w:tc>
          <w:tcPr>
            <w:tcW w:w="3827" w:type="dxa"/>
            <w:vAlign w:val="center"/>
          </w:tcPr>
          <w:p w14:paraId="06343A8C" w14:textId="37143F7C"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水产品冷冻加工销售、货物专用运输、纸箱包装、网具加工销售。</w:t>
            </w:r>
          </w:p>
        </w:tc>
        <w:tc>
          <w:tcPr>
            <w:tcW w:w="1276" w:type="dxa"/>
            <w:vAlign w:val="center"/>
          </w:tcPr>
          <w:p w14:paraId="1CB6B2DA" w14:textId="12454B5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2,000万元</w:t>
            </w:r>
          </w:p>
        </w:tc>
        <w:tc>
          <w:tcPr>
            <w:tcW w:w="1559" w:type="dxa"/>
            <w:vAlign w:val="center"/>
          </w:tcPr>
          <w:p w14:paraId="27F80C32" w14:textId="65D43498"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1,044</w:t>
            </w:r>
          </w:p>
        </w:tc>
        <w:tc>
          <w:tcPr>
            <w:tcW w:w="1418" w:type="dxa"/>
            <w:vAlign w:val="center"/>
          </w:tcPr>
          <w:p w14:paraId="71F89A13" w14:textId="46C4D1A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974</w:t>
            </w:r>
          </w:p>
        </w:tc>
        <w:tc>
          <w:tcPr>
            <w:tcW w:w="1134" w:type="dxa"/>
            <w:vAlign w:val="center"/>
          </w:tcPr>
          <w:p w14:paraId="693BC8C8" w14:textId="61C4D24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134" w:type="dxa"/>
            <w:vAlign w:val="center"/>
          </w:tcPr>
          <w:p w14:paraId="3592807E" w14:textId="5827064B"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-12</w:t>
            </w:r>
          </w:p>
        </w:tc>
        <w:tc>
          <w:tcPr>
            <w:tcW w:w="992" w:type="dxa"/>
            <w:vAlign w:val="center"/>
          </w:tcPr>
          <w:p w14:paraId="50582176" w14:textId="3C3419C6"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-12</w:t>
            </w:r>
          </w:p>
        </w:tc>
      </w:tr>
      <w:tr w:rsidR="00CE20F6" w14:paraId="41DFFC9A" w14:textId="77777777" w:rsidTr="00CE20F6">
        <w:trPr>
          <w:jc w:val="center"/>
        </w:trPr>
        <w:tc>
          <w:tcPr>
            <w:tcW w:w="3686" w:type="dxa"/>
            <w:vAlign w:val="center"/>
          </w:tcPr>
          <w:p w14:paraId="72A4F2FB" w14:textId="6C9A6B36"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荣成市</w:t>
            </w:r>
            <w:proofErr w:type="gramStart"/>
            <w:r w:rsidRPr="00CE20F6">
              <w:rPr>
                <w:rFonts w:asciiTheme="minorEastAsia" w:eastAsiaTheme="minorEastAsia" w:hAnsiTheme="minorEastAsia" w:hint="eastAsia"/>
                <w:color w:val="000000"/>
              </w:rPr>
              <w:t>沙咀</w:t>
            </w:r>
            <w:proofErr w:type="gramEnd"/>
            <w:r w:rsidRPr="00CE20F6">
              <w:rPr>
                <w:rFonts w:asciiTheme="minorEastAsia" w:eastAsiaTheme="minorEastAsia" w:hAnsiTheme="minorEastAsia" w:hint="eastAsia"/>
                <w:color w:val="000000"/>
              </w:rPr>
              <w:t>渔港渔船服务有限公司</w:t>
            </w:r>
          </w:p>
        </w:tc>
        <w:tc>
          <w:tcPr>
            <w:tcW w:w="3827" w:type="dxa"/>
            <w:vAlign w:val="center"/>
          </w:tcPr>
          <w:p w14:paraId="3D0A7BEC" w14:textId="1ED4369D"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渔业港口服务，渔船管理服务。</w:t>
            </w:r>
          </w:p>
        </w:tc>
        <w:tc>
          <w:tcPr>
            <w:tcW w:w="1276" w:type="dxa"/>
            <w:vAlign w:val="center"/>
          </w:tcPr>
          <w:p w14:paraId="5640E693" w14:textId="076807B3"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100万元</w:t>
            </w:r>
          </w:p>
        </w:tc>
        <w:tc>
          <w:tcPr>
            <w:tcW w:w="1559" w:type="dxa"/>
            <w:vAlign w:val="center"/>
          </w:tcPr>
          <w:p w14:paraId="12DA6714" w14:textId="057A2A4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418" w:type="dxa"/>
            <w:vAlign w:val="center"/>
          </w:tcPr>
          <w:p w14:paraId="5FB11D4A" w14:textId="4ADFA079"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134" w:type="dxa"/>
            <w:vAlign w:val="center"/>
          </w:tcPr>
          <w:p w14:paraId="28BD9479" w14:textId="1AA25C8A"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1134" w:type="dxa"/>
            <w:vAlign w:val="center"/>
          </w:tcPr>
          <w:p w14:paraId="0BF5B1B7" w14:textId="0F8BF66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c>
          <w:tcPr>
            <w:tcW w:w="992" w:type="dxa"/>
            <w:vAlign w:val="center"/>
          </w:tcPr>
          <w:p w14:paraId="6BAF5F18" w14:textId="20E64B7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p>
        </w:tc>
      </w:tr>
      <w:tr w:rsidR="00CE20F6" w14:paraId="27418840" w14:textId="77777777" w:rsidTr="00CE20F6">
        <w:trPr>
          <w:jc w:val="center"/>
        </w:trPr>
        <w:tc>
          <w:tcPr>
            <w:tcW w:w="3686" w:type="dxa"/>
            <w:vAlign w:val="center"/>
          </w:tcPr>
          <w:p w14:paraId="5BFD4E2C" w14:textId="7B0FF5FE"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山东参源育苗有限公司</w:t>
            </w:r>
          </w:p>
        </w:tc>
        <w:tc>
          <w:tcPr>
            <w:tcW w:w="3827" w:type="dxa"/>
            <w:vAlign w:val="center"/>
          </w:tcPr>
          <w:p w14:paraId="1FACDC0E" w14:textId="4E3FF236"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水产苗种生产（依法须经批准的项目，经相关部门批准后方可开展经营活动，具体经营项目以审批结果为准）</w:t>
            </w:r>
          </w:p>
        </w:tc>
        <w:tc>
          <w:tcPr>
            <w:tcW w:w="1276" w:type="dxa"/>
            <w:vAlign w:val="center"/>
          </w:tcPr>
          <w:p w14:paraId="4582D868" w14:textId="3CFC0F4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12,000万元</w:t>
            </w:r>
          </w:p>
        </w:tc>
        <w:tc>
          <w:tcPr>
            <w:tcW w:w="1559" w:type="dxa"/>
            <w:vAlign w:val="center"/>
          </w:tcPr>
          <w:p w14:paraId="47B4E705" w14:textId="5A91CDE1"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46,397</w:t>
            </w:r>
          </w:p>
        </w:tc>
        <w:tc>
          <w:tcPr>
            <w:tcW w:w="1418" w:type="dxa"/>
            <w:vAlign w:val="center"/>
          </w:tcPr>
          <w:p w14:paraId="020F9179" w14:textId="4F9187BB"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11,495</w:t>
            </w:r>
          </w:p>
        </w:tc>
        <w:tc>
          <w:tcPr>
            <w:tcW w:w="1134" w:type="dxa"/>
            <w:vAlign w:val="center"/>
          </w:tcPr>
          <w:p w14:paraId="2A4C7C97" w14:textId="3D5FADFB"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3,353</w:t>
            </w:r>
          </w:p>
        </w:tc>
        <w:tc>
          <w:tcPr>
            <w:tcW w:w="1134" w:type="dxa"/>
            <w:vAlign w:val="center"/>
          </w:tcPr>
          <w:p w14:paraId="53547816" w14:textId="6FEE8F68"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-275</w:t>
            </w:r>
          </w:p>
        </w:tc>
        <w:tc>
          <w:tcPr>
            <w:tcW w:w="992" w:type="dxa"/>
            <w:vAlign w:val="center"/>
          </w:tcPr>
          <w:p w14:paraId="6A8FBC8E" w14:textId="017B9906"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-275</w:t>
            </w:r>
          </w:p>
        </w:tc>
      </w:tr>
      <w:tr w:rsidR="00CE20F6" w14:paraId="3374885A" w14:textId="77777777" w:rsidTr="00CE20F6">
        <w:trPr>
          <w:jc w:val="center"/>
        </w:trPr>
        <w:tc>
          <w:tcPr>
            <w:tcW w:w="3686" w:type="dxa"/>
            <w:vAlign w:val="center"/>
          </w:tcPr>
          <w:p w14:paraId="175D4B45" w14:textId="2E5D0963"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青岛家盛水产有限公司</w:t>
            </w:r>
          </w:p>
        </w:tc>
        <w:tc>
          <w:tcPr>
            <w:tcW w:w="3827" w:type="dxa"/>
            <w:vAlign w:val="center"/>
          </w:tcPr>
          <w:p w14:paraId="711D55AE" w14:textId="063BDEE8"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一般项目：水产品批发；水产品零售；鲜肉批发；鲜肉零售；食用农产品零售；食用农产品批发；食用农产品初加工。（除依法须经批准的项目外，凭营业执照依法自主开展经营活动）</w:t>
            </w:r>
          </w:p>
        </w:tc>
        <w:tc>
          <w:tcPr>
            <w:tcW w:w="1276" w:type="dxa"/>
            <w:vAlign w:val="center"/>
          </w:tcPr>
          <w:p w14:paraId="0D6CD638" w14:textId="2CE2176B"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500万元</w:t>
            </w:r>
          </w:p>
        </w:tc>
        <w:tc>
          <w:tcPr>
            <w:tcW w:w="1559" w:type="dxa"/>
            <w:vAlign w:val="center"/>
          </w:tcPr>
          <w:p w14:paraId="2362EC4D" w14:textId="0195BFEE"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2,610</w:t>
            </w:r>
          </w:p>
        </w:tc>
        <w:tc>
          <w:tcPr>
            <w:tcW w:w="1418" w:type="dxa"/>
            <w:vAlign w:val="center"/>
          </w:tcPr>
          <w:p w14:paraId="2510042A" w14:textId="2F4A742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546</w:t>
            </w:r>
          </w:p>
        </w:tc>
        <w:tc>
          <w:tcPr>
            <w:tcW w:w="1134" w:type="dxa"/>
            <w:vAlign w:val="center"/>
          </w:tcPr>
          <w:p w14:paraId="727C8FF4" w14:textId="73E9969C"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11,940</w:t>
            </w:r>
          </w:p>
        </w:tc>
        <w:tc>
          <w:tcPr>
            <w:tcW w:w="1134" w:type="dxa"/>
            <w:vAlign w:val="center"/>
          </w:tcPr>
          <w:p w14:paraId="2FAB7588" w14:textId="230BCA08"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13</w:t>
            </w:r>
          </w:p>
        </w:tc>
        <w:tc>
          <w:tcPr>
            <w:tcW w:w="992" w:type="dxa"/>
            <w:vAlign w:val="center"/>
          </w:tcPr>
          <w:p w14:paraId="5FC8BFD7" w14:textId="07057BEF"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12</w:t>
            </w:r>
          </w:p>
        </w:tc>
      </w:tr>
      <w:tr w:rsidR="00CE20F6" w14:paraId="6FD42883" w14:textId="1F4B33B0" w:rsidTr="00CE20F6">
        <w:trPr>
          <w:jc w:val="center"/>
        </w:trPr>
        <w:tc>
          <w:tcPr>
            <w:tcW w:w="3686" w:type="dxa"/>
            <w:vAlign w:val="center"/>
          </w:tcPr>
          <w:p w14:paraId="2D79C629" w14:textId="423DD509"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872F61">
              <w:rPr>
                <w:rFonts w:asciiTheme="minorEastAsia" w:eastAsiaTheme="minorEastAsia" w:hAnsiTheme="minorEastAsia" w:hint="eastAsia"/>
                <w:color w:val="000000"/>
              </w:rPr>
              <w:t>威海</w:t>
            </w:r>
            <w:proofErr w:type="gramStart"/>
            <w:r w:rsidRPr="00872F61">
              <w:rPr>
                <w:rFonts w:asciiTheme="minorEastAsia" w:eastAsiaTheme="minorEastAsia" w:hAnsiTheme="minorEastAsia" w:hint="eastAsia"/>
                <w:color w:val="000000"/>
              </w:rPr>
              <w:t>参都岛海产品</w:t>
            </w:r>
            <w:proofErr w:type="gramEnd"/>
            <w:r w:rsidRPr="00872F61">
              <w:rPr>
                <w:rFonts w:asciiTheme="minorEastAsia" w:eastAsiaTheme="minorEastAsia" w:hAnsiTheme="minorEastAsia" w:hint="eastAsia"/>
                <w:color w:val="000000"/>
              </w:rPr>
              <w:t>有限公司</w:t>
            </w:r>
          </w:p>
        </w:tc>
        <w:tc>
          <w:tcPr>
            <w:tcW w:w="3827" w:type="dxa"/>
            <w:vAlign w:val="center"/>
          </w:tcPr>
          <w:p w14:paraId="33B3CE9D" w14:textId="41E3233A" w:rsidR="00CE20F6" w:rsidRPr="00CE20F6" w:rsidRDefault="00CE20F6" w:rsidP="00CE20F6">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color w:val="000000"/>
              </w:rPr>
              <w:t>一般项目：食品销售（仅销售预包装食品）；食品互联网销售（仅销售预包装食品）。（除依法须经批准的项目外，凭营业执照依法自主开展经营活动）</w:t>
            </w:r>
          </w:p>
        </w:tc>
        <w:tc>
          <w:tcPr>
            <w:tcW w:w="1276" w:type="dxa"/>
            <w:vAlign w:val="center"/>
          </w:tcPr>
          <w:p w14:paraId="140A2DF6" w14:textId="78A91F70"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1万元</w:t>
            </w:r>
          </w:p>
        </w:tc>
        <w:tc>
          <w:tcPr>
            <w:tcW w:w="1559" w:type="dxa"/>
            <w:vAlign w:val="center"/>
          </w:tcPr>
          <w:p w14:paraId="6591F06F" w14:textId="7E6741E8"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16</w:t>
            </w:r>
          </w:p>
        </w:tc>
        <w:tc>
          <w:tcPr>
            <w:tcW w:w="1418" w:type="dxa"/>
            <w:vAlign w:val="center"/>
          </w:tcPr>
          <w:p w14:paraId="2AC1C9C3" w14:textId="308C9507"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-8</w:t>
            </w:r>
          </w:p>
        </w:tc>
        <w:tc>
          <w:tcPr>
            <w:tcW w:w="1134" w:type="dxa"/>
            <w:vAlign w:val="center"/>
          </w:tcPr>
          <w:p w14:paraId="676605D8" w14:textId="58728042"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hint="eastAsia"/>
                <w:color w:val="000000"/>
              </w:rPr>
              <w:t>11</w:t>
            </w:r>
          </w:p>
        </w:tc>
        <w:tc>
          <w:tcPr>
            <w:tcW w:w="1134" w:type="dxa"/>
            <w:vAlign w:val="center"/>
          </w:tcPr>
          <w:p w14:paraId="4FFB1EA9" w14:textId="2C1995F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-7</w:t>
            </w:r>
          </w:p>
        </w:tc>
        <w:tc>
          <w:tcPr>
            <w:tcW w:w="992" w:type="dxa"/>
            <w:vAlign w:val="center"/>
          </w:tcPr>
          <w:p w14:paraId="230A9864" w14:textId="4EEDF34D" w:rsidR="00CE20F6" w:rsidRPr="00CE20F6" w:rsidRDefault="00CE20F6" w:rsidP="00CE20F6">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-8</w:t>
            </w:r>
          </w:p>
        </w:tc>
      </w:tr>
      <w:tr w:rsidR="006F5420" w14:paraId="1CB26151" w14:textId="77777777" w:rsidTr="00CE20F6">
        <w:trPr>
          <w:jc w:val="center"/>
        </w:trPr>
        <w:tc>
          <w:tcPr>
            <w:tcW w:w="3686" w:type="dxa"/>
            <w:vAlign w:val="center"/>
          </w:tcPr>
          <w:p w14:paraId="3648B862" w14:textId="22A96F0B" w:rsidR="006F5420" w:rsidRPr="00CE20F6" w:rsidRDefault="006F5420" w:rsidP="006F5420">
            <w:pPr>
              <w:kinsoku w:val="0"/>
              <w:overflowPunct w:val="0"/>
              <w:autoSpaceDE w:val="0"/>
              <w:autoSpaceDN w:val="0"/>
              <w:adjustRightInd w:val="0"/>
              <w:snapToGrid w:val="0"/>
              <w:rPr>
                <w:rFonts w:asciiTheme="minorEastAsia" w:eastAsiaTheme="minorEastAsia" w:hAnsiTheme="minorEastAsia" w:hint="eastAsia"/>
              </w:rPr>
            </w:pPr>
            <w:r w:rsidRPr="00CE20F6">
              <w:rPr>
                <w:rFonts w:asciiTheme="minorEastAsia" w:eastAsiaTheme="minorEastAsia" w:hAnsiTheme="minorEastAsia" w:hint="eastAsia"/>
              </w:rPr>
              <w:t>合计</w:t>
            </w:r>
          </w:p>
        </w:tc>
        <w:tc>
          <w:tcPr>
            <w:tcW w:w="3827" w:type="dxa"/>
            <w:vAlign w:val="center"/>
          </w:tcPr>
          <w:p w14:paraId="1ED65FB8" w14:textId="77777777" w:rsidR="006F5420" w:rsidRPr="00CE20F6" w:rsidRDefault="006F5420" w:rsidP="006F5420">
            <w:pPr>
              <w:kinsoku w:val="0"/>
              <w:overflowPunct w:val="0"/>
              <w:autoSpaceDE w:val="0"/>
              <w:autoSpaceDN w:val="0"/>
              <w:adjustRightInd w:val="0"/>
              <w:snapToGrid w:val="0"/>
              <w:rPr>
                <w:rFonts w:asciiTheme="minorEastAsia" w:eastAsiaTheme="minorEastAsia" w:hAnsiTheme="minorEastAsia" w:hint="eastAsia"/>
              </w:rPr>
            </w:pPr>
          </w:p>
        </w:tc>
        <w:tc>
          <w:tcPr>
            <w:tcW w:w="1276" w:type="dxa"/>
            <w:vAlign w:val="center"/>
          </w:tcPr>
          <w:p w14:paraId="2122E0B3" w14:textId="77777777" w:rsidR="006F5420" w:rsidRPr="00CE20F6" w:rsidRDefault="006F5420" w:rsidP="006F5420">
            <w:pPr>
              <w:kinsoku w:val="0"/>
              <w:overflowPunct w:val="0"/>
              <w:autoSpaceDE w:val="0"/>
              <w:autoSpaceDN w:val="0"/>
              <w:adjustRightInd w:val="0"/>
              <w:snapToGrid w:val="0"/>
              <w:jc w:val="right"/>
              <w:rPr>
                <w:rFonts w:asciiTheme="minorEastAsia" w:eastAsiaTheme="minorEastAsia" w:hAnsiTheme="minorEastAsia" w:hint="eastAsia"/>
              </w:rPr>
            </w:pPr>
          </w:p>
        </w:tc>
        <w:tc>
          <w:tcPr>
            <w:tcW w:w="1559" w:type="dxa"/>
            <w:vAlign w:val="center"/>
          </w:tcPr>
          <w:p w14:paraId="5212F81C" w14:textId="13888273" w:rsidR="006F5420" w:rsidRPr="00CE20F6" w:rsidRDefault="00CE20F6" w:rsidP="006F5420">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181,457</w:t>
            </w:r>
          </w:p>
        </w:tc>
        <w:tc>
          <w:tcPr>
            <w:tcW w:w="1418" w:type="dxa"/>
            <w:vAlign w:val="center"/>
          </w:tcPr>
          <w:p w14:paraId="3CC53625" w14:textId="752C9F9E" w:rsidR="006F5420" w:rsidRPr="00CE20F6" w:rsidRDefault="00CE20F6" w:rsidP="006F5420">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46,120</w:t>
            </w:r>
          </w:p>
        </w:tc>
        <w:tc>
          <w:tcPr>
            <w:tcW w:w="1134" w:type="dxa"/>
            <w:vAlign w:val="center"/>
          </w:tcPr>
          <w:p w14:paraId="74BAF976" w14:textId="7CAD28F6" w:rsidR="006F5420" w:rsidRPr="00CE20F6" w:rsidRDefault="00CE20F6" w:rsidP="006F5420">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90,706</w:t>
            </w:r>
          </w:p>
        </w:tc>
        <w:tc>
          <w:tcPr>
            <w:tcW w:w="1134" w:type="dxa"/>
            <w:vAlign w:val="center"/>
          </w:tcPr>
          <w:p w14:paraId="440123C5" w14:textId="30451239" w:rsidR="006F5420" w:rsidRPr="00CE20F6" w:rsidRDefault="00CE20F6" w:rsidP="006F5420">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-1,687</w:t>
            </w:r>
          </w:p>
        </w:tc>
        <w:tc>
          <w:tcPr>
            <w:tcW w:w="992" w:type="dxa"/>
            <w:vAlign w:val="center"/>
          </w:tcPr>
          <w:p w14:paraId="7AC618CD" w14:textId="6CC67642" w:rsidR="006F5420" w:rsidRPr="00CE20F6" w:rsidRDefault="00CE20F6" w:rsidP="006F5420">
            <w:pPr>
              <w:kinsoku w:val="0"/>
              <w:overflowPunct w:val="0"/>
              <w:autoSpaceDE w:val="0"/>
              <w:autoSpaceDN w:val="0"/>
              <w:adjustRightInd w:val="0"/>
              <w:snapToGrid w:val="0"/>
              <w:jc w:val="right"/>
              <w:rPr>
                <w:rFonts w:asciiTheme="minorEastAsia" w:eastAsiaTheme="minorEastAsia" w:hAnsiTheme="minorEastAsia" w:hint="eastAsia"/>
              </w:rPr>
            </w:pPr>
            <w:r w:rsidRPr="00CE20F6">
              <w:rPr>
                <w:rFonts w:asciiTheme="minorEastAsia" w:eastAsiaTheme="minorEastAsia" w:hAnsiTheme="minorEastAsia"/>
                <w:color w:val="000000"/>
              </w:rPr>
              <w:t>-8,937</w:t>
            </w:r>
          </w:p>
        </w:tc>
      </w:tr>
    </w:tbl>
    <w:p w14:paraId="2EA189D6" w14:textId="77777777" w:rsidR="009531E5" w:rsidRDefault="009531E5"/>
    <w:p w14:paraId="61DD6702" w14:textId="77777777" w:rsidR="00EC5E28" w:rsidRDefault="00EC5E28" w:rsidP="001A59CA">
      <w:r>
        <w:rPr>
          <w:rFonts w:hint="eastAsia"/>
        </w:rPr>
        <w:t>报告期内取得和处置子公司的情况</w:t>
      </w:r>
    </w:p>
    <w:sdt>
      <w:sdtPr>
        <w:rPr>
          <w:rFonts w:hint="eastAsia"/>
          <w:color w:val="000000"/>
        </w:rPr>
        <w:alias w:val="是否适用：报告期内取得和处置子公司的情况[双击切换]"/>
        <w:tag w:val="_GBC_8383e40750d74718b38f01647f22c9e6"/>
        <w:id w:val="1420288019"/>
        <w:placeholder>
          <w:docPart w:val="B817A48E6A9A4EBDB3F29B2E86266755"/>
        </w:placeholder>
      </w:sdtPr>
      <w:sdtContent>
        <w:p w14:paraId="05C5B41D" w14:textId="77777777" w:rsidR="00EC5E28" w:rsidRDefault="00EC5E28" w:rsidP="001A59CA">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0C9B5DBB" w14:textId="77777777" w:rsidR="00EC5E28" w:rsidRDefault="00EC5E28" w:rsidP="001A59CA"/>
    <w:p w14:paraId="3F679451" w14:textId="77777777" w:rsidR="00EC5E28" w:rsidRDefault="00EC5E28" w:rsidP="001A59CA">
      <w:r>
        <w:rPr>
          <w:rFonts w:hint="eastAsia"/>
        </w:rPr>
        <w:lastRenderedPageBreak/>
        <w:t>其他说明</w:t>
      </w:r>
    </w:p>
    <w:sdt>
      <w:sdtPr>
        <w:rPr>
          <w:rFonts w:hint="eastAsia"/>
          <w:color w:val="000000"/>
        </w:rPr>
        <w:alias w:val="是否适用：主要控股参股公司分析其他说明[双击切换]"/>
        <w:tag w:val="_GBC_c4a3529b582540698fd8e7e129c87fbc"/>
        <w:id w:val="-1922868659"/>
        <w:placeholder>
          <w:docPart w:val="B817A48E6A9A4EBDB3F29B2E86266755"/>
        </w:placeholder>
      </w:sdtPr>
      <w:sdtContent>
        <w:p w14:paraId="03B1C8E9" w14:textId="77777777" w:rsidR="00EC5E28" w:rsidRDefault="00EC5E28" w:rsidP="001A59CA">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60CBF46E" w14:textId="3F6D0585" w:rsidR="0015090D" w:rsidRDefault="0015090D" w:rsidP="008853AA">
      <w:pPr>
        <w:rPr>
          <w:color w:val="000000" w:themeColor="text1"/>
        </w:rPr>
      </w:pPr>
    </w:p>
    <w:p w14:paraId="0B6CFC6D" w14:textId="77777777" w:rsidR="0015090D" w:rsidRDefault="0015090D">
      <w:pPr>
        <w:rPr>
          <w:color w:val="000000" w:themeColor="text1"/>
        </w:rPr>
      </w:pPr>
    </w:p>
    <w:bookmarkEnd w:id="91"/>
    <w:bookmarkEnd w:id="92"/>
    <w:p w14:paraId="6F1C9A9E" w14:textId="77777777" w:rsidR="0015090D" w:rsidRDefault="00022476">
      <w:pPr>
        <w:pStyle w:val="3"/>
        <w:numPr>
          <w:ilvl w:val="0"/>
          <w:numId w:val="8"/>
        </w:numPr>
        <w:rPr>
          <w:rFonts w:ascii="宋体" w:hAnsi="宋体" w:cs="宋体" w:hint="eastAsia"/>
          <w:kern w:val="0"/>
          <w:szCs w:val="21"/>
        </w:rPr>
      </w:pPr>
      <w:r>
        <w:rPr>
          <w:rFonts w:ascii="宋体" w:hAnsi="宋体" w:cs="宋体"/>
          <w:kern w:val="0"/>
          <w:szCs w:val="21"/>
        </w:rPr>
        <w:t>公司控制的</w:t>
      </w:r>
      <w:r>
        <w:rPr>
          <w:rFonts w:ascii="宋体" w:hAnsi="宋体" w:cs="宋体" w:hint="eastAsia"/>
          <w:kern w:val="0"/>
          <w:szCs w:val="21"/>
        </w:rPr>
        <w:t>结构化</w:t>
      </w:r>
      <w:r>
        <w:rPr>
          <w:rFonts w:ascii="宋体" w:hAnsi="宋体" w:cs="宋体"/>
          <w:kern w:val="0"/>
          <w:szCs w:val="21"/>
        </w:rPr>
        <w:t>主体情况</w:t>
      </w:r>
    </w:p>
    <w:sdt>
      <w:sdtPr>
        <w:rPr>
          <w:rFonts w:hint="eastAsia"/>
        </w:rPr>
        <w:alias w:val="是否适用：公司控制的结构化主体情况[双击切换]"/>
        <w:tag w:val="_GBC_844e5a5ece8c488e933f7fbfd0650339"/>
        <w:id w:val="-1295897891"/>
        <w:placeholder>
          <w:docPart w:val="GBC22222222222222222222222222222"/>
        </w:placeholder>
      </w:sdtPr>
      <w:sdtContent>
        <w:p w14:paraId="25DC3BB4" w14:textId="3BD6E31E" w:rsidR="0015090D" w:rsidRDefault="00022476" w:rsidP="00601ED8">
          <w:r>
            <w:rPr>
              <w:rFonts w:ascii="宋体" w:hAnsi="宋体"/>
            </w:rPr>
            <w:fldChar w:fldCharType="begin"/>
          </w:r>
          <w:r w:rsidR="00601ED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01ED8">
            <w:rPr>
              <w:rFonts w:ascii="宋体" w:hAnsi="宋体" w:hint="eastAsia"/>
            </w:rPr>
            <w:instrText xml:space="preserve"> MACROBUTTON  SnrToggleCheckbox √不适用 </w:instrText>
          </w:r>
          <w:r>
            <w:rPr>
              <w:rFonts w:ascii="宋体" w:hAnsi="宋体"/>
            </w:rPr>
            <w:fldChar w:fldCharType="end"/>
          </w:r>
        </w:p>
      </w:sdtContent>
    </w:sdt>
    <w:p w14:paraId="0CEB2BFB" w14:textId="77777777" w:rsidR="0015090D" w:rsidRDefault="0015090D"/>
    <w:p w14:paraId="3502E984" w14:textId="77777777" w:rsidR="0015090D" w:rsidRDefault="0015090D">
      <w:pPr>
        <w:sectPr w:rsidR="0015090D">
          <w:pgSz w:w="16838" w:h="11906" w:orient="landscape"/>
          <w:pgMar w:top="1797" w:right="1525" w:bottom="1276" w:left="1440" w:header="855" w:footer="992" w:gutter="0"/>
          <w:cols w:space="425"/>
          <w:docGrid w:linePitch="312"/>
        </w:sectPr>
      </w:pPr>
    </w:p>
    <w:p w14:paraId="4BC542AC" w14:textId="77777777" w:rsidR="0015090D" w:rsidRDefault="00022476">
      <w:pPr>
        <w:pStyle w:val="20"/>
        <w:numPr>
          <w:ilvl w:val="0"/>
          <w:numId w:val="16"/>
        </w:numPr>
        <w:ind w:left="422" w:hangingChars="200" w:hanging="422"/>
      </w:pPr>
      <w:r>
        <w:rPr>
          <w:rFonts w:hint="eastAsia"/>
        </w:rPr>
        <w:lastRenderedPageBreak/>
        <w:t>公司</w:t>
      </w:r>
      <w:r>
        <w:t>关于公司未来发展的讨论与分析</w:t>
      </w:r>
    </w:p>
    <w:p w14:paraId="699B9287" w14:textId="77777777" w:rsidR="0015090D" w:rsidRDefault="00022476">
      <w:pPr>
        <w:pStyle w:val="3"/>
        <w:numPr>
          <w:ilvl w:val="3"/>
          <w:numId w:val="26"/>
        </w:numPr>
        <w:rPr>
          <w:szCs w:val="21"/>
        </w:rPr>
      </w:pPr>
      <w:r>
        <w:rPr>
          <w:szCs w:val="21"/>
        </w:rPr>
        <w:t>行业格局和趋势</w:t>
      </w:r>
    </w:p>
    <w:sdt>
      <w:sdtPr>
        <w:rPr>
          <w:rFonts w:hint="eastAsia"/>
        </w:rPr>
        <w:alias w:val="是否适用：行业格局和趋势[双击切换]"/>
        <w:tag w:val="_GBC_da53e2a4423f4116b5d03ba76b630af9"/>
        <w:id w:val="-2014674757"/>
        <w:placeholder>
          <w:docPart w:val="GBC22222222222222222222222222222"/>
        </w:placeholder>
      </w:sdtPr>
      <w:sdtContent>
        <w:p w14:paraId="1051414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行业竞争格局和发展趋势"/>
        <w:tag w:val="_GBC_c38788dc300c4c4592543c5db64e9308"/>
        <w:id w:val="-693456413"/>
        <w:placeholder>
          <w:docPart w:val="GBC22222222222222222222222222222"/>
        </w:placeholder>
      </w:sdtPr>
      <w:sdtContent>
        <w:sdt>
          <w:sdtPr>
            <w:alias w:val="行业竞争格局和发展趋势"/>
            <w:tag w:val="_GBC_c38788dc300c4c4592543c5db64e9308"/>
            <w:id w:val="735051359"/>
          </w:sdtPr>
          <w:sdtContent>
            <w:p w14:paraId="0A9C9A6E" w14:textId="77777777" w:rsidR="0082455E" w:rsidRPr="0082455E" w:rsidRDefault="0082455E" w:rsidP="0082455E">
              <w:pPr>
                <w:spacing w:line="360" w:lineRule="auto"/>
                <w:ind w:firstLineChars="200" w:firstLine="420"/>
              </w:pPr>
              <w:r w:rsidRPr="0082455E">
                <w:rPr>
                  <w:rFonts w:hint="eastAsia"/>
                </w:rPr>
                <w:t>我国海水养殖行业参与者数量众多，大</w:t>
              </w:r>
              <w:proofErr w:type="gramStart"/>
              <w:r w:rsidRPr="0082455E">
                <w:rPr>
                  <w:rFonts w:hint="eastAsia"/>
                </w:rPr>
                <w:t>至上市</w:t>
              </w:r>
              <w:proofErr w:type="gramEnd"/>
              <w:r w:rsidRPr="0082455E">
                <w:rPr>
                  <w:rFonts w:hint="eastAsia"/>
                </w:rPr>
                <w:t>企业，小至个体渔户，行业整体集中度低，产业竞争充分。在国内消费升级和供给侧结构性改革的推动下，海水养殖行业整合趋势已经出现，装备工程化、技术现代化、生产工厂化、管理工业化的“四化”发展理念将逐渐成为海水养殖行业的发展方向。产业资本在业内进行投资、并购，海水养殖行业未来将在资金、品牌、技术方面展开竞争，行业集中度有望逐渐提升，新的产业格局将逐步形成。在优化养殖结构、提高养殖效益、创新养殖技术和养殖品种、保证养殖水产品质量、实现海水养殖产业的规模化和集约化将成为产业发展的重点。未来海洋渔业产业发展趋势将是集海洋捕捞、海水养殖、水产品深加工、休闲渔业为一体的现代海洋渔业。水产品养殖业正经历从传统粗放型向现代集约型、生态友好型转变的过程。优质高效的水产养殖模式如循环水养殖、深海网箱养殖等得到广泛应用，与此同时，食品安全和品质标准不断提高，水产品加工业也在稳步发展，冷链物流体系不断完善，使得水产品从捕捞、养殖到加工、销售各个环节均呈现出高质量、标准化的发展趋势。</w:t>
              </w:r>
            </w:p>
            <w:p w14:paraId="34DD26D5" w14:textId="77777777" w:rsidR="0082455E" w:rsidRPr="0082455E" w:rsidRDefault="0082455E" w:rsidP="00823F08">
              <w:pPr>
                <w:spacing w:line="360" w:lineRule="auto"/>
                <w:ind w:firstLineChars="200" w:firstLine="420"/>
              </w:pPr>
              <w:r w:rsidRPr="0082455E">
                <w:rPr>
                  <w:rFonts w:hint="eastAsia"/>
                </w:rPr>
                <w:t>面对全球气候变化、海洋资源保护和消费需求升级等挑战，水产品行业将更加注重可持续发展和科技创新。一方面，将探索和推广更环保、高效的海洋牧场养殖模式，另一方面，通过微生物制剂等生物科技手段优化水产品种群结构和生长性能。从而加强水产品溯源体系建设，提升供应链透明度，确保食品安全，满足消费者对高品质水产品日益增长的需求。现代生活节奏的加快和消费需求的多样化推动了预制菜市场的发展。预制</w:t>
              </w:r>
              <w:proofErr w:type="gramStart"/>
              <w:r w:rsidRPr="0082455E">
                <w:rPr>
                  <w:rFonts w:hint="eastAsia"/>
                </w:rPr>
                <w:t>菜具有</w:t>
              </w:r>
              <w:proofErr w:type="gramEnd"/>
              <w:r w:rsidRPr="0082455E">
                <w:rPr>
                  <w:rFonts w:hint="eastAsia"/>
                </w:rPr>
                <w:t>便于储存、运输、操作简便等优点，满足了消费者对便捷、快速、多样化餐饮的需求。预制菜在生产工艺、包装技术、销售渠道等方面不断创新，提高了生产效率和产品质量，降低了成本，进一步推动了市场的发展。</w:t>
              </w:r>
            </w:p>
            <w:p w14:paraId="23278E0D" w14:textId="77777777" w:rsidR="0082455E" w:rsidRPr="0082455E" w:rsidRDefault="0082455E" w:rsidP="00823F08">
              <w:pPr>
                <w:spacing w:line="360" w:lineRule="auto"/>
                <w:ind w:firstLineChars="200" w:firstLine="420"/>
              </w:pPr>
              <w:r w:rsidRPr="0082455E">
                <w:rPr>
                  <w:rFonts w:hint="eastAsia"/>
                </w:rPr>
                <w:t>伴随着互联网、人工智能在各行业的迅速普及，未来依靠设备实现自动化的管理和控制这些要素，减少水产养殖的风险和降低水产养殖的成本。利用先进的信息技术，物联网，和科学的数据管理系统、软件，形成一整套的水产养殖产业化发展和管理设备，为养殖行业提供全套的解决方案。也大大降低水产养殖对自然环境的依赖程度，提高养殖质量和产量，促进产业发展。发展现代设施农业，实施设施农业现代化提升行动，推进水产养殖区域改造升级，发展大水面生态渔业，建设现代化海洋牧场，集成创新生态健康养殖模式，全面促进人与自然和谐共处。公司高度注重系统建设、整体考虑，注重产业与外部环境，产业内各环节的平衡，加速推进产业的标准化、规范化、溯源化、智能化的新发展阶段。</w:t>
              </w:r>
            </w:p>
          </w:sdtContent>
        </w:sdt>
        <w:p w14:paraId="1841FA6A" w14:textId="3F8145F0" w:rsidR="0015090D" w:rsidRDefault="00000000"/>
      </w:sdtContent>
    </w:sdt>
    <w:p w14:paraId="36308222" w14:textId="77777777" w:rsidR="0015090D" w:rsidRDefault="0015090D"/>
    <w:p w14:paraId="7DFD3315" w14:textId="77777777" w:rsidR="0015090D" w:rsidRDefault="00022476">
      <w:pPr>
        <w:pStyle w:val="3"/>
        <w:numPr>
          <w:ilvl w:val="3"/>
          <w:numId w:val="26"/>
        </w:numPr>
        <w:rPr>
          <w:rFonts w:ascii="宋体" w:hAnsi="宋体" w:cs="宋体" w:hint="eastAsia"/>
          <w:kern w:val="0"/>
          <w:szCs w:val="21"/>
        </w:rPr>
      </w:pPr>
      <w:r>
        <w:rPr>
          <w:rFonts w:ascii="宋体" w:hAnsi="宋体" w:cs="宋体"/>
          <w:kern w:val="0"/>
          <w:szCs w:val="21"/>
        </w:rPr>
        <w:t>公司发展战略</w:t>
      </w:r>
    </w:p>
    <w:sdt>
      <w:sdtPr>
        <w:rPr>
          <w:rFonts w:hint="eastAsia"/>
        </w:rPr>
        <w:alias w:val="是否适用：公司发展战略[双击切换]"/>
        <w:tag w:val="_GBC_5cdf4718a6044c1fbf76e22df729f9b7"/>
        <w:id w:val="-1502498400"/>
        <w:placeholder>
          <w:docPart w:val="GBC22222222222222222222222222222"/>
        </w:placeholder>
      </w:sdtPr>
      <w:sdtContent>
        <w:p w14:paraId="759D9992"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发展战略"/>
        <w:tag w:val="_GBC_afe9ed534944441fae5223f90c2521f1"/>
        <w:id w:val="-1455243667"/>
        <w:placeholder>
          <w:docPart w:val="GBC22222222222222222222222222222"/>
        </w:placeholder>
      </w:sdtPr>
      <w:sdtContent>
        <w:sdt>
          <w:sdtPr>
            <w:alias w:val="公司发展战略"/>
            <w:tag w:val="_GBC_afe9ed534944441fae5223f90c2521f1"/>
            <w:id w:val="586814085"/>
          </w:sdtPr>
          <w:sdtContent>
            <w:p w14:paraId="123EC883" w14:textId="122A95DE" w:rsidR="00D512CF" w:rsidRPr="00D512CF" w:rsidRDefault="00D512CF" w:rsidP="00787356">
              <w:pPr>
                <w:spacing w:line="360" w:lineRule="auto"/>
                <w:ind w:firstLineChars="200" w:firstLine="420"/>
              </w:pPr>
              <w:r w:rsidRPr="00D512CF">
                <w:rPr>
                  <w:rFonts w:hint="eastAsia"/>
                </w:rPr>
                <w:t>202</w:t>
              </w:r>
              <w:r>
                <w:rPr>
                  <w:rFonts w:hint="eastAsia"/>
                </w:rPr>
                <w:t>6</w:t>
              </w:r>
              <w:r w:rsidRPr="00D512CF">
                <w:rPr>
                  <w:rFonts w:hint="eastAsia"/>
                </w:rPr>
                <w:t>年公司将切实落实董事会会议精神，进一步加强学习，提高认识，切实增强责任感和使命感，借力高质量发展平台，把握大势，抓住机遇，合理配置资源，及时采取应对措施，加强风</w:t>
              </w:r>
              <w:r w:rsidRPr="00D512CF">
                <w:rPr>
                  <w:rFonts w:hint="eastAsia"/>
                </w:rPr>
                <w:lastRenderedPageBreak/>
                <w:t>险监测与管理，降低经营风险，不断获取竞争优势，充分发挥经营决策和指导作用，以不断加强自身建设为突破口，进一步提升公司治理能力，促进高质量发展，实现股东利益最大化。</w:t>
              </w:r>
            </w:p>
            <w:p w14:paraId="0D9EF8A6" w14:textId="77777777" w:rsidR="00D512CF" w:rsidRPr="00D512CF" w:rsidRDefault="00D512CF" w:rsidP="00337210">
              <w:pPr>
                <w:spacing w:line="360" w:lineRule="auto"/>
                <w:ind w:firstLineChars="200" w:firstLine="420"/>
              </w:pPr>
              <w:r w:rsidRPr="00D512CF">
                <w:rPr>
                  <w:rFonts w:hint="eastAsia"/>
                </w:rPr>
                <w:t>1</w:t>
              </w:r>
              <w:r w:rsidRPr="00D512CF">
                <w:rPr>
                  <w:rFonts w:hint="eastAsia"/>
                </w:rPr>
                <w:t>、公司是以海水养殖、海洋捕捞、食品加工及医药保健为主营业务的企业。公司始终坚持“以质量求生存，以效益求发展”的经营理念，强化食品安全管理责任，将食品安全管理制度落实到采购合同中，从源头上保证食品安全。</w:t>
              </w:r>
            </w:p>
            <w:p w14:paraId="26B5AE7B" w14:textId="77777777" w:rsidR="00D512CF" w:rsidRPr="00D512CF" w:rsidRDefault="00D512CF" w:rsidP="00337210">
              <w:pPr>
                <w:spacing w:line="360" w:lineRule="auto"/>
                <w:ind w:firstLineChars="200" w:firstLine="420"/>
              </w:pPr>
              <w:r w:rsidRPr="00D512CF">
                <w:rPr>
                  <w:rFonts w:hint="eastAsia"/>
                </w:rPr>
                <w:t>2</w:t>
              </w:r>
              <w:r w:rsidRPr="00D512CF">
                <w:rPr>
                  <w:rFonts w:hint="eastAsia"/>
                </w:rPr>
                <w:t>、公司水产养殖基地引用潮汐原理进行水体交换，养殖结构科学合理、投放苗种疏密有度，养殖品种全部利用水中的浮游生物及底栖硅藻等天然饵料自然生长</w:t>
              </w:r>
              <w:r w:rsidRPr="00D512CF">
                <w:rPr>
                  <w:rFonts w:hint="eastAsia"/>
                </w:rPr>
                <w:t>,</w:t>
              </w:r>
              <w:r w:rsidRPr="00D512CF">
                <w:rPr>
                  <w:rFonts w:hint="eastAsia"/>
                </w:rPr>
                <w:t>良好的海洋生态环境，落实科学发展观，促进可持续发展，长期以来公司开始按“发展绿色食品，维护生命健康，振兴海洋经济”为企业使命，大力发展名优</w:t>
              </w:r>
              <w:proofErr w:type="gramStart"/>
              <w:r w:rsidRPr="00D512CF">
                <w:rPr>
                  <w:rFonts w:hint="eastAsia"/>
                </w:rPr>
                <w:t>特</w:t>
              </w:r>
              <w:proofErr w:type="gramEnd"/>
              <w:r w:rsidRPr="00D512CF">
                <w:rPr>
                  <w:rFonts w:hint="eastAsia"/>
                </w:rPr>
                <w:t>水产生态化养殖，研发高端海洋大健康食品，走出了一条产学研相结合的产业振兴之路。</w:t>
              </w:r>
            </w:p>
            <w:p w14:paraId="22F364AD" w14:textId="77777777" w:rsidR="00D512CF" w:rsidRPr="00D512CF" w:rsidRDefault="00D512CF" w:rsidP="00337210">
              <w:pPr>
                <w:spacing w:line="360" w:lineRule="auto"/>
                <w:ind w:firstLineChars="200" w:firstLine="420"/>
              </w:pPr>
              <w:r w:rsidRPr="00D512CF">
                <w:rPr>
                  <w:rFonts w:hint="eastAsia"/>
                </w:rPr>
                <w:t>3</w:t>
              </w:r>
              <w:r w:rsidRPr="00D512CF">
                <w:rPr>
                  <w:rFonts w:hint="eastAsia"/>
                </w:rPr>
                <w:t>、公司坚持稳中求进工作总基调，以“权力下放、后勤收缩、监督追踪”为导向，进一步深化体制改革，为员工建立良好的工作和生活环境，提升员工幸福度和归属感，形成同心同德、共谋发展、攻坚克难、铸就辉煌的强大合力。弘扬“艰苦奋斗、诚信创业、科学发展、凭海逐梦”的企业精神，形成“学习先进、争当先进”，把智慧和力量汇聚到开源节流降本增效工作上来，努力在强化效益观念上下功夫，在改进操作方法上下功夫，在搞好技术攻关上下功夫，在提高管理水平上下功夫，争做挖潜增收的模范，争做节能降耗的模范，争做提质提速的模范，争做创新创效的模范，切实用一流的水平，创造一流的效益，做出一流的贡献。</w:t>
              </w:r>
            </w:p>
            <w:p w14:paraId="6E69F8F7" w14:textId="77777777" w:rsidR="00D512CF" w:rsidRPr="00D512CF" w:rsidRDefault="00D512CF" w:rsidP="00337210">
              <w:pPr>
                <w:spacing w:line="360" w:lineRule="auto"/>
                <w:ind w:firstLineChars="200" w:firstLine="420"/>
              </w:pPr>
              <w:r w:rsidRPr="00D512CF">
                <w:rPr>
                  <w:rFonts w:hint="eastAsia"/>
                </w:rPr>
                <w:t>4</w:t>
              </w:r>
              <w:r w:rsidRPr="00D512CF">
                <w:rPr>
                  <w:rFonts w:hint="eastAsia"/>
                </w:rPr>
                <w:t>、公司将加大承担社会责任的力度，继续促进公司与利益相关者、社会、环境的协调发展，积极进取，开拓创新，以良好的业绩回报社会、回报员工，积极参与公益事业，支持社区的文化、教育、医疗等公共服务设施建设，实现社会效益和经济效益双赢的目标，为建设和谐社会贡献力量。</w:t>
              </w:r>
            </w:p>
          </w:sdtContent>
        </w:sdt>
        <w:p w14:paraId="3A197A70" w14:textId="72811DCE" w:rsidR="0015090D" w:rsidRDefault="00000000"/>
      </w:sdtContent>
    </w:sdt>
    <w:p w14:paraId="7E7AF306" w14:textId="77777777" w:rsidR="0015090D" w:rsidRDefault="00022476">
      <w:pPr>
        <w:pStyle w:val="3"/>
        <w:numPr>
          <w:ilvl w:val="3"/>
          <w:numId w:val="26"/>
        </w:numPr>
        <w:rPr>
          <w:rFonts w:ascii="宋体" w:hAnsi="宋体" w:cs="宋体" w:hint="eastAsia"/>
          <w:kern w:val="0"/>
          <w:szCs w:val="21"/>
        </w:rPr>
      </w:pPr>
      <w:r>
        <w:rPr>
          <w:rFonts w:ascii="宋体" w:hAnsi="宋体" w:cs="宋体"/>
          <w:kern w:val="0"/>
          <w:szCs w:val="21"/>
        </w:rPr>
        <w:t>经营计划</w:t>
      </w:r>
    </w:p>
    <w:sdt>
      <w:sdtPr>
        <w:rPr>
          <w:rFonts w:hint="eastAsia"/>
        </w:rPr>
        <w:alias w:val="是否适用：经营计划[双击切换]"/>
        <w:tag w:val="_GBC_871dbf3fc5a0422cadcc3452003278de"/>
        <w:id w:val="-913246815"/>
        <w:placeholder>
          <w:docPart w:val="GBC22222222222222222222222222222"/>
        </w:placeholder>
      </w:sdtPr>
      <w:sdtContent>
        <w:p w14:paraId="4DCA334D"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经营计划"/>
        <w:tag w:val="_GBC_3f9bf7d7a36444cab37005d22ebc798c"/>
        <w:id w:val="2143535647"/>
        <w:placeholder>
          <w:docPart w:val="GBC22222222222222222222222222222"/>
        </w:placeholder>
      </w:sdtPr>
      <w:sdtContent>
        <w:sdt>
          <w:sdtPr>
            <w:alias w:val="公司经营计划"/>
            <w:tag w:val="_GBC_3f9bf7d7a36444cab37005d22ebc798c"/>
            <w:id w:val="1798102055"/>
          </w:sdtPr>
          <w:sdtContent>
            <w:p w14:paraId="6205CCAB" w14:textId="4AC93419" w:rsidR="00787356" w:rsidRPr="00787356" w:rsidRDefault="00787356" w:rsidP="00856EFA">
              <w:pPr>
                <w:spacing w:line="360" w:lineRule="auto"/>
                <w:ind w:firstLineChars="200" w:firstLine="420"/>
              </w:pPr>
              <w:r w:rsidRPr="00787356">
                <w:rPr>
                  <w:rFonts w:hint="eastAsia"/>
                </w:rPr>
                <w:t>202</w:t>
              </w:r>
              <w:r>
                <w:rPr>
                  <w:rFonts w:hint="eastAsia"/>
                </w:rPr>
                <w:t>6</w:t>
              </w:r>
              <w:r w:rsidRPr="00787356">
                <w:rPr>
                  <w:rFonts w:hint="eastAsia"/>
                </w:rPr>
                <w:t>年公司以产业链布局、产品服务意识、专业人才培养、绩效团队管理、独特的地域分布等公司现有状态制定发展趋势，适应市场变化、巩固市场占有率，向高品质、高质量方向发展，改善企业经济效益。</w:t>
              </w:r>
            </w:p>
            <w:p w14:paraId="13899537" w14:textId="77777777" w:rsidR="00787356" w:rsidRPr="00787356" w:rsidRDefault="00787356" w:rsidP="00CA0FA9">
              <w:pPr>
                <w:spacing w:line="360" w:lineRule="auto"/>
                <w:ind w:firstLineChars="200" w:firstLine="420"/>
              </w:pPr>
              <w:r w:rsidRPr="00787356">
                <w:rPr>
                  <w:rFonts w:hint="eastAsia"/>
                </w:rPr>
                <w:t>1</w:t>
              </w:r>
              <w:r w:rsidRPr="00787356">
                <w:rPr>
                  <w:rFonts w:hint="eastAsia"/>
                </w:rPr>
                <w:t>、公司水产养殖业以海参为主，以绿色有机刺参为倡导，大力推动水产育苗技术的升级，加强海参养殖技术的不断提升，规范养殖环境，促进行业的现代化和可持续发展状态，最大程度的降低成本提高产能。</w:t>
              </w:r>
            </w:p>
            <w:p w14:paraId="202E1156" w14:textId="77777777" w:rsidR="00787356" w:rsidRPr="00787356" w:rsidRDefault="00787356" w:rsidP="00CA0FA9">
              <w:pPr>
                <w:spacing w:line="360" w:lineRule="auto"/>
                <w:ind w:firstLineChars="200" w:firstLine="420"/>
              </w:pPr>
              <w:r w:rsidRPr="00787356">
                <w:rPr>
                  <w:rFonts w:hint="eastAsia"/>
                </w:rPr>
                <w:t>2</w:t>
              </w:r>
              <w:r w:rsidRPr="00787356">
                <w:rPr>
                  <w:rFonts w:hint="eastAsia"/>
                </w:rPr>
                <w:t>、食品加工业以冷冻预制菜类食品和保健类产品为主，前者依靠现有出口优势及国内营销理念做大做强；后者主要针对国内新兴市场的标准、规范、溯源等方向发展，在政策支持、技术创新和消费升级的推动下持续发展，积极应对挑战，抓住机遇，实现高质量发展。</w:t>
              </w:r>
              <w:r w:rsidRPr="00787356">
                <w:rPr>
                  <w:rFonts w:hint="eastAsia"/>
                </w:rPr>
                <w:t xml:space="preserve"> </w:t>
              </w:r>
            </w:p>
            <w:p w14:paraId="611EF034" w14:textId="2D7CADC4" w:rsidR="0015090D" w:rsidRDefault="00787356" w:rsidP="00CA0FA9">
              <w:pPr>
                <w:spacing w:line="360" w:lineRule="auto"/>
                <w:ind w:firstLineChars="200" w:firstLine="420"/>
              </w:pPr>
              <w:r w:rsidRPr="00787356">
                <w:rPr>
                  <w:rFonts w:hint="eastAsia"/>
                </w:rPr>
                <w:lastRenderedPageBreak/>
                <w:t>3</w:t>
              </w:r>
              <w:r w:rsidRPr="00787356">
                <w:rPr>
                  <w:rFonts w:hint="eastAsia"/>
                </w:rPr>
                <w:t>、增加海参销售渠道。加大市场环境和客户需求趋势的深入研究，以期提前占领市场，取得先发优势。利用多种的信息采集技术，对国内海参市场的数据进行采集、整理、分析，推动海参行业的地理标志产品，通过产品全产业链优化，降本增效，进一步提升生产工艺、</w:t>
              </w:r>
              <w:proofErr w:type="gramStart"/>
              <w:r w:rsidRPr="00787356">
                <w:rPr>
                  <w:rFonts w:hint="eastAsia"/>
                </w:rPr>
                <w:t>完善冷</w:t>
              </w:r>
              <w:proofErr w:type="gramEnd"/>
              <w:r w:rsidRPr="00787356">
                <w:rPr>
                  <w:rFonts w:hint="eastAsia"/>
                </w:rPr>
                <w:t>链物流和售后服务体系，降低产业链条中每个环节的成本，进而降低终端价格，推动行业健康有序发展。</w:t>
              </w:r>
            </w:p>
          </w:sdtContent>
        </w:sdt>
      </w:sdtContent>
    </w:sdt>
    <w:p w14:paraId="7AF1F5EB" w14:textId="77777777" w:rsidR="0015090D" w:rsidRDefault="0015090D"/>
    <w:p w14:paraId="2F744251" w14:textId="77777777" w:rsidR="0015090D" w:rsidRDefault="00022476">
      <w:pPr>
        <w:pStyle w:val="3"/>
        <w:numPr>
          <w:ilvl w:val="3"/>
          <w:numId w:val="26"/>
        </w:numPr>
        <w:rPr>
          <w:rFonts w:ascii="宋体" w:hAnsi="宋体" w:cs="宋体" w:hint="eastAsia"/>
          <w:kern w:val="0"/>
          <w:szCs w:val="21"/>
        </w:rPr>
      </w:pPr>
      <w:r>
        <w:rPr>
          <w:rFonts w:ascii="宋体" w:hAnsi="宋体" w:cs="宋体"/>
          <w:kern w:val="0"/>
          <w:szCs w:val="21"/>
        </w:rPr>
        <w:t>可能面对的风险</w:t>
      </w:r>
    </w:p>
    <w:sdt>
      <w:sdtPr>
        <w:rPr>
          <w:rFonts w:hint="eastAsia"/>
        </w:rPr>
        <w:alias w:val="是否适用：可能面对的风险[双击切换]"/>
        <w:tag w:val="_GBC_1b74f2e1039c4fe9acc819e860071020"/>
        <w:id w:val="-1947153238"/>
        <w:placeholder>
          <w:docPart w:val="GBC22222222222222222222222222222"/>
        </w:placeholder>
      </w:sdtPr>
      <w:sdtContent>
        <w:p w14:paraId="1A20E05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可能面对的风险"/>
        <w:tag w:val="_GBC_c62723d12603412ba692148cd4961de5"/>
        <w:id w:val="179710873"/>
        <w:placeholder>
          <w:docPart w:val="GBC22222222222222222222222222222"/>
        </w:placeholder>
      </w:sdtPr>
      <w:sdtContent>
        <w:sdt>
          <w:sdtPr>
            <w:alias w:val="公司可能面对的风险"/>
            <w:tag w:val="_GBC_c62723d12603412ba692148cd4961de5"/>
            <w:id w:val="-1135023402"/>
          </w:sdtPr>
          <w:sdtContent>
            <w:p w14:paraId="6C24B5AD" w14:textId="77777777" w:rsidR="00787356" w:rsidRPr="00787356" w:rsidRDefault="00787356" w:rsidP="00856EFA">
              <w:pPr>
                <w:spacing w:line="360" w:lineRule="auto"/>
                <w:ind w:firstLineChars="200" w:firstLine="420"/>
              </w:pPr>
              <w:r w:rsidRPr="00787356">
                <w:rPr>
                  <w:rFonts w:hint="eastAsia"/>
                </w:rPr>
                <w:t>（</w:t>
              </w:r>
              <w:r w:rsidRPr="00787356">
                <w:rPr>
                  <w:rFonts w:hint="eastAsia"/>
                </w:rPr>
                <w:t>1</w:t>
              </w:r>
              <w:r w:rsidRPr="00787356">
                <w:rPr>
                  <w:rFonts w:hint="eastAsia"/>
                </w:rPr>
                <w:t>）行业内部竞争风险</w:t>
              </w:r>
            </w:p>
            <w:p w14:paraId="575AA86E" w14:textId="77777777" w:rsidR="00787356" w:rsidRPr="00787356" w:rsidRDefault="00787356" w:rsidP="00856EFA">
              <w:pPr>
                <w:spacing w:line="360" w:lineRule="auto"/>
              </w:pPr>
              <w:r w:rsidRPr="00787356">
                <w:rPr>
                  <w:rFonts w:hint="eastAsia"/>
                </w:rPr>
                <w:t xml:space="preserve">    </w:t>
              </w:r>
              <w:r w:rsidRPr="00787356">
                <w:rPr>
                  <w:rFonts w:hint="eastAsia"/>
                </w:rPr>
                <w:t>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4BFC6418" w14:textId="77777777" w:rsidR="00787356" w:rsidRPr="00787356" w:rsidRDefault="00787356" w:rsidP="00856EFA">
              <w:pPr>
                <w:spacing w:line="360" w:lineRule="auto"/>
              </w:pPr>
              <w:r w:rsidRPr="00787356">
                <w:rPr>
                  <w:rFonts w:hint="eastAsia"/>
                </w:rPr>
                <w:t xml:space="preserve">    </w:t>
              </w:r>
              <w:r w:rsidRPr="00787356">
                <w:rPr>
                  <w:rFonts w:hint="eastAsia"/>
                </w:rPr>
                <w:t>对策：公司多年从事海水养殖，现已成为全国最大的海珍品养殖基地，形成了规模经济。公司目前已拥有多项养殖新技术，建立了</w:t>
              </w:r>
              <w:r w:rsidRPr="00787356">
                <w:rPr>
                  <w:rFonts w:hint="eastAsia"/>
                </w:rPr>
                <w:t>"</w:t>
              </w:r>
              <w:r w:rsidRPr="00787356">
                <w:rPr>
                  <w:rFonts w:hint="eastAsia"/>
                </w:rPr>
                <w:t>育苗－养成－加工－销售</w:t>
              </w:r>
              <w:r w:rsidRPr="00787356">
                <w:rPr>
                  <w:rFonts w:hint="eastAsia"/>
                </w:rPr>
                <w:t>"</w:t>
              </w:r>
              <w:r w:rsidRPr="00787356">
                <w:rPr>
                  <w:rFonts w:hint="eastAsia"/>
                </w:rPr>
                <w:t>一体化体系，已形成了规模、技术、区域、成本、营销等核心竞争优势，利用现有的养殖资源进行产品的精深加工，生产以海参为主的高效无副作用的海洋保健食品，提高产品附加值，公司现有围堰养殖海参面积</w:t>
              </w:r>
              <w:r w:rsidRPr="00787356">
                <w:rPr>
                  <w:rFonts w:hint="eastAsia"/>
                </w:rPr>
                <w:t>5</w:t>
              </w:r>
              <w:r w:rsidRPr="00787356">
                <w:rPr>
                  <w:rFonts w:hint="eastAsia"/>
                </w:rPr>
                <w:t>万亩，使公司在同行业中始终保持领先地位，为公司可持续发展提供保障。</w:t>
              </w:r>
            </w:p>
            <w:p w14:paraId="2C98C848" w14:textId="77777777" w:rsidR="00787356" w:rsidRPr="00787356" w:rsidRDefault="00787356" w:rsidP="00856EFA">
              <w:pPr>
                <w:spacing w:line="360" w:lineRule="auto"/>
              </w:pPr>
              <w:r w:rsidRPr="00787356">
                <w:rPr>
                  <w:rFonts w:hint="eastAsia"/>
                </w:rPr>
                <w:t xml:space="preserve">   </w:t>
              </w:r>
              <w:r w:rsidRPr="00787356">
                <w:rPr>
                  <w:rFonts w:hint="eastAsia"/>
                </w:rPr>
                <w:t>（</w:t>
              </w:r>
              <w:r w:rsidRPr="00787356">
                <w:rPr>
                  <w:rFonts w:hint="eastAsia"/>
                </w:rPr>
                <w:t>2</w:t>
              </w:r>
              <w:r w:rsidRPr="00787356">
                <w:rPr>
                  <w:rFonts w:hint="eastAsia"/>
                </w:rPr>
                <w:t>）汇率风险</w:t>
              </w:r>
            </w:p>
            <w:p w14:paraId="7C484AA5" w14:textId="77777777" w:rsidR="00787356" w:rsidRPr="00787356" w:rsidRDefault="00787356" w:rsidP="00856EFA">
              <w:pPr>
                <w:spacing w:line="360" w:lineRule="auto"/>
              </w:pPr>
              <w:r w:rsidRPr="00787356">
                <w:rPr>
                  <w:rFonts w:hint="eastAsia"/>
                </w:rPr>
                <w:t xml:space="preserve">    </w:t>
              </w:r>
              <w:r w:rsidRPr="00787356">
                <w:rPr>
                  <w:rFonts w:hint="eastAsia"/>
                </w:rPr>
                <w:t>公司冷冻食品大部分出口日本，用日元结算，因此，汇率的波动将影响到公司的盈利水平。</w:t>
              </w:r>
            </w:p>
            <w:p w14:paraId="7C6489A2" w14:textId="77777777" w:rsidR="00787356" w:rsidRPr="00787356" w:rsidRDefault="00787356" w:rsidP="00856EFA">
              <w:pPr>
                <w:spacing w:line="360" w:lineRule="auto"/>
              </w:pPr>
              <w:r w:rsidRPr="00787356">
                <w:rPr>
                  <w:rFonts w:hint="eastAsia"/>
                </w:rPr>
                <w:t xml:space="preserve">    </w:t>
              </w:r>
              <w:r w:rsidRPr="00787356">
                <w:rPr>
                  <w:rFonts w:hint="eastAsia"/>
                </w:rPr>
                <w:t>对策：密切关注和研究国际外汇市场的发展动态，并据此选择最有力的货款结算币种和结算方式；</w:t>
              </w:r>
              <w:r w:rsidRPr="00787356">
                <w:rPr>
                  <w:rFonts w:hint="eastAsia"/>
                </w:rPr>
                <w:t xml:space="preserve"> </w:t>
              </w:r>
              <w:r w:rsidRPr="00787356">
                <w:rPr>
                  <w:rFonts w:hint="eastAsia"/>
                </w:rPr>
                <w:t>进一步增强外汇风险意识，提高对外汇市场的研究和预测能力，加强进出口的业务管理，尽量开展远期结汇、售汇业务，以规避人民币升值和汇率变动风险。</w:t>
              </w:r>
            </w:p>
            <w:p w14:paraId="3801090F" w14:textId="77777777" w:rsidR="00787356" w:rsidRPr="00787356" w:rsidRDefault="00787356" w:rsidP="00856EFA">
              <w:pPr>
                <w:spacing w:line="360" w:lineRule="auto"/>
              </w:pPr>
              <w:r w:rsidRPr="00787356">
                <w:rPr>
                  <w:rFonts w:hint="eastAsia"/>
                </w:rPr>
                <w:t xml:space="preserve">   </w:t>
              </w:r>
              <w:r w:rsidRPr="00787356">
                <w:rPr>
                  <w:rFonts w:hint="eastAsia"/>
                </w:rPr>
                <w:t>（</w:t>
              </w:r>
              <w:r w:rsidRPr="00787356">
                <w:rPr>
                  <w:rFonts w:hint="eastAsia"/>
                </w:rPr>
                <w:t>3</w:t>
              </w:r>
              <w:r w:rsidRPr="00787356">
                <w:rPr>
                  <w:rFonts w:hint="eastAsia"/>
                </w:rPr>
                <w:t>）融资风险</w:t>
              </w:r>
            </w:p>
            <w:p w14:paraId="1AC54C02" w14:textId="77777777" w:rsidR="00787356" w:rsidRPr="00787356" w:rsidRDefault="00787356" w:rsidP="00856EFA">
              <w:pPr>
                <w:spacing w:line="360" w:lineRule="auto"/>
              </w:pPr>
              <w:r w:rsidRPr="00787356">
                <w:rPr>
                  <w:rFonts w:hint="eastAsia"/>
                </w:rPr>
                <w:t xml:space="preserve">    </w:t>
              </w:r>
              <w:r w:rsidRPr="00787356">
                <w:rPr>
                  <w:rFonts w:hint="eastAsia"/>
                </w:rPr>
                <w:t>公司快速发展需要强大的资金支持，如果融资能力不足，将极大地影响公司各项业务的开展。</w:t>
              </w:r>
            </w:p>
            <w:p w14:paraId="1E01AE1D" w14:textId="0A93E2D5" w:rsidR="00787356" w:rsidRPr="00787356" w:rsidRDefault="00787356" w:rsidP="00856EFA">
              <w:pPr>
                <w:spacing w:line="360" w:lineRule="auto"/>
              </w:pPr>
              <w:r w:rsidRPr="00787356">
                <w:rPr>
                  <w:rFonts w:hint="eastAsia"/>
                </w:rPr>
                <w:t xml:space="preserve">    </w:t>
              </w:r>
              <w:r w:rsidRPr="00787356">
                <w:rPr>
                  <w:rFonts w:hint="eastAsia"/>
                </w:rPr>
                <w:t>对策：一是通过各种手段提高资金的使用效率和周转速度，减轻资金使用上的压力；二是继续保持与各银行间的良好合作关系，加强与外资银行间的合作，拓宽银行贷款融资渠道；三是</w:t>
              </w:r>
              <w:r w:rsidR="00614793">
                <w:rPr>
                  <w:rFonts w:hint="eastAsia"/>
                </w:rPr>
                <w:t>开拓国内外资本</w:t>
              </w:r>
              <w:r w:rsidRPr="00787356">
                <w:rPr>
                  <w:rFonts w:hint="eastAsia"/>
                </w:rPr>
                <w:t>市场融资渠道，</w:t>
              </w:r>
              <w:r w:rsidR="00614793">
                <w:rPr>
                  <w:rFonts w:hint="eastAsia"/>
                </w:rPr>
                <w:t>以低成本资金</w:t>
              </w:r>
              <w:r w:rsidRPr="00787356">
                <w:rPr>
                  <w:rFonts w:hint="eastAsia"/>
                </w:rPr>
                <w:t>促进公司稳步发展。</w:t>
              </w:r>
            </w:p>
            <w:p w14:paraId="418149A7" w14:textId="77777777" w:rsidR="00787356" w:rsidRPr="00787356" w:rsidRDefault="00787356" w:rsidP="00856EFA">
              <w:pPr>
                <w:spacing w:line="360" w:lineRule="auto"/>
              </w:pPr>
              <w:r w:rsidRPr="00787356">
                <w:rPr>
                  <w:rFonts w:hint="eastAsia"/>
                </w:rPr>
                <w:t xml:space="preserve">   </w:t>
              </w:r>
              <w:r w:rsidRPr="00787356">
                <w:rPr>
                  <w:rFonts w:hint="eastAsia"/>
                </w:rPr>
                <w:t>（</w:t>
              </w:r>
              <w:r w:rsidRPr="00787356">
                <w:rPr>
                  <w:rFonts w:hint="eastAsia"/>
                </w:rPr>
                <w:t>4</w:t>
              </w:r>
              <w:r w:rsidRPr="00787356">
                <w:rPr>
                  <w:rFonts w:hint="eastAsia"/>
                </w:rPr>
                <w:t>）自然资源风险</w:t>
              </w:r>
              <w:r w:rsidRPr="00787356">
                <w:rPr>
                  <w:rFonts w:hint="eastAsia"/>
                </w:rPr>
                <w:t xml:space="preserve"> </w:t>
              </w:r>
            </w:p>
            <w:p w14:paraId="17F37193" w14:textId="77777777" w:rsidR="00787356" w:rsidRPr="00787356" w:rsidRDefault="00787356" w:rsidP="00856EFA">
              <w:pPr>
                <w:spacing w:line="360" w:lineRule="auto"/>
              </w:pPr>
              <w:r w:rsidRPr="00787356">
                <w:rPr>
                  <w:rFonts w:hint="eastAsia"/>
                </w:rPr>
                <w:t xml:space="preserve">    </w:t>
              </w:r>
              <w:r w:rsidRPr="00787356">
                <w:rPr>
                  <w:rFonts w:hint="eastAsia"/>
                </w:rPr>
                <w:t>我国是沿海大国，海域辽阔，浅海渔场占世界浅海渔场的四分之一，其中生物种类繁多，渔业资源丰富。然而海洋渔业资源并非是取之不尽，用之不竭的。由于沿海各地过分强调发展海洋捕捞业，导致海洋渔业资源逐年严重衰退，并严重威胁着我国海洋渔业的可持续发展。</w:t>
              </w:r>
            </w:p>
            <w:p w14:paraId="7158C913" w14:textId="77777777" w:rsidR="00787356" w:rsidRPr="00787356" w:rsidRDefault="00787356" w:rsidP="00856EFA">
              <w:pPr>
                <w:spacing w:line="360" w:lineRule="auto"/>
              </w:pPr>
              <w:r w:rsidRPr="00787356">
                <w:rPr>
                  <w:rFonts w:hint="eastAsia"/>
                </w:rPr>
                <w:t xml:space="preserve">    </w:t>
              </w:r>
              <w:r w:rsidRPr="00787356">
                <w:rPr>
                  <w:rFonts w:hint="eastAsia"/>
                </w:rPr>
                <w:t>对策：我国实行了伏季休渔制度，这为鱼类生长繁育提供了时间和空间，有效地保护了主要经济鱼类资源。在开展保护的同时，政府还不断加强水生生物资源增殖和生态环境修复工作。除了休渔制度，我国还采用了规定捕捞定额，控制捕捞强度，发展远洋捕捞等手段，使我国渔业资</w:t>
              </w:r>
              <w:r w:rsidRPr="00787356">
                <w:rPr>
                  <w:rFonts w:hint="eastAsia"/>
                </w:rPr>
                <w:lastRenderedPageBreak/>
                <w:t>源量明显增加。这一系列政策有利于公司海洋捕捞业的发展，而且能促进公司养殖业的进一步发展。</w:t>
              </w:r>
            </w:p>
          </w:sdtContent>
        </w:sdt>
        <w:p w14:paraId="7A4B24F2" w14:textId="7626D257" w:rsidR="0015090D" w:rsidRDefault="00000000"/>
      </w:sdtContent>
    </w:sdt>
    <w:p w14:paraId="2FD552B9" w14:textId="77777777" w:rsidR="0015090D" w:rsidRDefault="0015090D"/>
    <w:p w14:paraId="25D351F5" w14:textId="77777777" w:rsidR="0015090D" w:rsidRDefault="00022476">
      <w:pPr>
        <w:pStyle w:val="3"/>
        <w:numPr>
          <w:ilvl w:val="3"/>
          <w:numId w:val="26"/>
        </w:numPr>
        <w:rPr>
          <w:rFonts w:ascii="宋体" w:hAnsi="宋体" w:cs="宋体" w:hint="eastAsia"/>
          <w:kern w:val="0"/>
          <w:szCs w:val="21"/>
        </w:rPr>
      </w:pPr>
      <w:r>
        <w:rPr>
          <w:rFonts w:ascii="宋体" w:hAnsi="宋体" w:cs="宋体"/>
          <w:kern w:val="0"/>
          <w:szCs w:val="21"/>
        </w:rPr>
        <w:t>其他</w:t>
      </w:r>
    </w:p>
    <w:sdt>
      <w:sdtPr>
        <w:rPr>
          <w:rFonts w:hint="eastAsia"/>
        </w:rPr>
        <w:alias w:val="是否适用：公司其他未来发展的讨论和分析[双击切换]"/>
        <w:tag w:val="_GBC_aad5c59ba9344d37bc5cc7a8eba5f048"/>
        <w:id w:val="-636723146"/>
        <w:placeholder>
          <w:docPart w:val="GBC22222222222222222222222222222"/>
        </w:placeholder>
      </w:sdtPr>
      <w:sdtContent>
        <w:p w14:paraId="7BB93F79" w14:textId="1FF28961" w:rsidR="0015090D" w:rsidRDefault="00022476" w:rsidP="00787356">
          <w:r>
            <w:rPr>
              <w:rFonts w:ascii="宋体" w:hAnsi="宋体"/>
            </w:rPr>
            <w:fldChar w:fldCharType="begin"/>
          </w:r>
          <w:r w:rsidR="0078735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787356">
            <w:rPr>
              <w:rFonts w:ascii="宋体" w:hAnsi="宋体" w:hint="eastAsia"/>
            </w:rPr>
            <w:instrText xml:space="preserve"> MACROBUTTON  SnrToggleCheckbox √不适用 </w:instrText>
          </w:r>
          <w:r>
            <w:rPr>
              <w:rFonts w:ascii="宋体" w:hAnsi="宋体"/>
            </w:rPr>
            <w:fldChar w:fldCharType="end"/>
          </w:r>
        </w:p>
      </w:sdtContent>
    </w:sdt>
    <w:p w14:paraId="0CC50ED4" w14:textId="77777777" w:rsidR="0015090D" w:rsidRDefault="0015090D"/>
    <w:p w14:paraId="7ED696E1" w14:textId="77777777" w:rsidR="0015090D" w:rsidRDefault="00022476">
      <w:pPr>
        <w:pStyle w:val="20"/>
        <w:numPr>
          <w:ilvl w:val="0"/>
          <w:numId w:val="16"/>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500348363"/>
        <w:placeholder>
          <w:docPart w:val="GBC22222222222222222222222222222"/>
        </w:placeholder>
      </w:sdtPr>
      <w:sdtContent>
        <w:p w14:paraId="584DC7B5" w14:textId="636FE958" w:rsidR="0015090D" w:rsidRDefault="00022476" w:rsidP="00787356">
          <w:r>
            <w:rPr>
              <w:rFonts w:ascii="宋体" w:hAnsi="宋体"/>
            </w:rPr>
            <w:fldChar w:fldCharType="begin"/>
          </w:r>
          <w:r w:rsidR="0078735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787356">
            <w:rPr>
              <w:rFonts w:ascii="宋体" w:hAnsi="宋体" w:hint="eastAsia"/>
            </w:rPr>
            <w:instrText xml:space="preserve"> MACROBUTTON  SnrToggleCheckbox √不适用 </w:instrText>
          </w:r>
          <w:r>
            <w:rPr>
              <w:rFonts w:ascii="宋体" w:hAnsi="宋体"/>
            </w:rPr>
            <w:fldChar w:fldCharType="end"/>
          </w:r>
        </w:p>
      </w:sdtContent>
    </w:sdt>
    <w:p w14:paraId="3AF34A83" w14:textId="77777777" w:rsidR="0015090D" w:rsidRDefault="0015090D"/>
    <w:p w14:paraId="227E62AD" w14:textId="77777777" w:rsidR="0015090D" w:rsidRDefault="0015090D"/>
    <w:p w14:paraId="659C4D94" w14:textId="77777777" w:rsidR="0015090D" w:rsidRDefault="00022476">
      <w:pPr>
        <w:pStyle w:val="10"/>
        <w:numPr>
          <w:ilvl w:val="0"/>
          <w:numId w:val="3"/>
        </w:numPr>
        <w:spacing w:before="0" w:after="0"/>
        <w:rPr>
          <w:bCs w:val="0"/>
        </w:rPr>
      </w:pPr>
      <w:bookmarkStart w:id="93" w:name="_Toc437440716"/>
      <w:bookmarkStart w:id="94" w:name="_Toc409437610"/>
      <w:bookmarkStart w:id="95" w:name="_Toc227483145"/>
      <w:r>
        <w:rPr>
          <w:bCs w:val="0"/>
        </w:rPr>
        <w:t>公司治理</w:t>
      </w:r>
      <w:bookmarkEnd w:id="93"/>
      <w:bookmarkEnd w:id="94"/>
      <w:r>
        <w:rPr>
          <w:rFonts w:hint="eastAsia"/>
          <w:bCs w:val="0"/>
        </w:rPr>
        <w:t>、环境和社会</w:t>
      </w:r>
      <w:bookmarkEnd w:id="95"/>
    </w:p>
    <w:p w14:paraId="38591297" w14:textId="77777777" w:rsidR="0015090D" w:rsidRDefault="00022476">
      <w:pPr>
        <w:pStyle w:val="20"/>
        <w:numPr>
          <w:ilvl w:val="0"/>
          <w:numId w:val="33"/>
        </w:numPr>
      </w:pPr>
      <w:r>
        <w:t>公司治理相关情况说明</w:t>
      </w:r>
    </w:p>
    <w:sdt>
      <w:sdtPr>
        <w:rPr>
          <w:rFonts w:hint="eastAsia"/>
        </w:rPr>
        <w:alias w:val="是否适用：公司治理相关情况说明[双击切换]"/>
        <w:tag w:val="_GBC_fcded3e74c5842408b5da723b3a757fa"/>
        <w:id w:val="593062046"/>
        <w:placeholder>
          <w:docPart w:val="GBC22222222222222222222222222222"/>
        </w:placeholder>
      </w:sdtPr>
      <w:sdtContent>
        <w:p w14:paraId="4C2AECF1"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治理相关情况说明"/>
        <w:tag w:val="_GBC_b4d29a30dc2b4ea6b942196a3b52c2d0"/>
        <w:id w:val="-955711425"/>
        <w:placeholder>
          <w:docPart w:val="GBC22222222222222222222222222222"/>
        </w:placeholder>
      </w:sdtPr>
      <w:sdtContent>
        <w:sdt>
          <w:sdtPr>
            <w:alias w:val="公司治理相关情况说明"/>
            <w:tag w:val="_GBC_b4d29a30dc2b4ea6b942196a3b52c2d0"/>
            <w:id w:val="890305443"/>
          </w:sdtPr>
          <w:sdtContent>
            <w:sdt>
              <w:sdtPr>
                <w:alias w:val="公司治理相关情况说明"/>
                <w:tag w:val="_GBC_b4d29a30dc2b4ea6b942196a3b52c2d0"/>
                <w:id w:val="1847363761"/>
              </w:sdtPr>
              <w:sdtContent>
                <w:p w14:paraId="2D79D820" w14:textId="77777777" w:rsidR="00FE2749" w:rsidRPr="00FE2749" w:rsidRDefault="00FE2749" w:rsidP="00FE2749">
                  <w:pPr>
                    <w:spacing w:line="360" w:lineRule="auto"/>
                    <w:ind w:firstLineChars="200" w:firstLine="420"/>
                  </w:pPr>
                  <w:r w:rsidRPr="00FE2749">
                    <w:rPr>
                      <w:rFonts w:hint="eastAsia"/>
                    </w:rPr>
                    <w:t xml:space="preserve">2025 </w:t>
                  </w:r>
                  <w:r w:rsidRPr="00FE2749">
                    <w:rPr>
                      <w:rFonts w:hint="eastAsia"/>
                    </w:rPr>
                    <w:t>年公司严格遵循《公司法》《证券法》及相关监管要求，持续完善法人治理结构。</w:t>
                  </w:r>
                </w:p>
                <w:p w14:paraId="3664FE98" w14:textId="77777777" w:rsidR="00FE2749" w:rsidRPr="00FE2749" w:rsidRDefault="00FE2749" w:rsidP="00FE2749">
                  <w:pPr>
                    <w:spacing w:line="360" w:lineRule="auto"/>
                    <w:ind w:firstLineChars="200" w:firstLine="420"/>
                  </w:pPr>
                  <w:r w:rsidRPr="00FE2749">
                    <w:rPr>
                      <w:rFonts w:hint="eastAsia"/>
                    </w:rPr>
                    <w:t>报告期内，公司积极推进治理优化工作，不再设置监事会，</w:t>
                  </w:r>
                  <w:proofErr w:type="gramStart"/>
                  <w:r w:rsidRPr="00FE2749">
                    <w:rPr>
                      <w:rFonts w:hint="eastAsia"/>
                    </w:rPr>
                    <w:t>原监督</w:t>
                  </w:r>
                  <w:proofErr w:type="gramEnd"/>
                  <w:r w:rsidRPr="00FE2749">
                    <w:rPr>
                      <w:rFonts w:hint="eastAsia"/>
                    </w:rPr>
                    <w:t>职能由董事会下设的专门委员会承接，治理结构优化后，决策效率进一步提升，股东会、董事会与经理层权责清晰、运行规范，各专门委员会充分发挥专业优势，为重大决策提供有力支撑。</w:t>
                  </w:r>
                </w:p>
                <w:p w14:paraId="5B87E52F" w14:textId="77777777" w:rsidR="00FE2749" w:rsidRPr="00FE2749" w:rsidRDefault="00FE2749" w:rsidP="00FE2749">
                  <w:pPr>
                    <w:spacing w:line="360" w:lineRule="auto"/>
                    <w:ind w:firstLineChars="200" w:firstLine="420"/>
                  </w:pPr>
                  <w:r w:rsidRPr="00FE2749">
                    <w:rPr>
                      <w:rFonts w:hint="eastAsia"/>
                    </w:rPr>
                    <w:t>公司已形成科学决策、有效监督、覆盖经营管理各环节的治理体系，切实维护全体股东合法权益，保障战略目标稳步实现。</w:t>
                  </w:r>
                </w:p>
                <w:p w14:paraId="07701F5C" w14:textId="77777777" w:rsidR="00FE2749" w:rsidRPr="00FE2749" w:rsidRDefault="00FE2749" w:rsidP="00FE2749">
                  <w:pPr>
                    <w:spacing w:line="360" w:lineRule="auto"/>
                    <w:ind w:firstLineChars="200" w:firstLine="420"/>
                  </w:pPr>
                  <w:r w:rsidRPr="00FE2749">
                    <w:rPr>
                      <w:rFonts w:hint="eastAsia"/>
                    </w:rPr>
                    <w:t xml:space="preserve">2025 </w:t>
                  </w:r>
                  <w:r w:rsidRPr="00FE2749">
                    <w:rPr>
                      <w:rFonts w:hint="eastAsia"/>
                    </w:rPr>
                    <w:t>年公司坚持高质量发展，持续提升治理水平。报告期内，结合监管新</w:t>
                  </w:r>
                  <w:proofErr w:type="gramStart"/>
                  <w:r w:rsidRPr="00FE2749">
                    <w:rPr>
                      <w:rFonts w:hint="eastAsia"/>
                    </w:rPr>
                    <w:t>规</w:t>
                  </w:r>
                  <w:proofErr w:type="gramEnd"/>
                  <w:r w:rsidRPr="00FE2749">
                    <w:rPr>
                      <w:rFonts w:hint="eastAsia"/>
                    </w:rPr>
                    <w:t>与自身实际，修订了《公司章程》等基础性治理文件，并同步修订了一系列内部管理制度，进一步完善制度体系和治理水平。</w:t>
                  </w:r>
                </w:p>
                <w:p w14:paraId="25D0BB56" w14:textId="736FB362" w:rsidR="0015090D" w:rsidRDefault="00FE2749" w:rsidP="00FE2749">
                  <w:pPr>
                    <w:spacing w:line="360" w:lineRule="auto"/>
                    <w:ind w:firstLineChars="200" w:firstLine="420"/>
                  </w:pPr>
                  <w:r w:rsidRPr="00FE2749">
                    <w:rPr>
                      <w:rFonts w:hint="eastAsia"/>
                    </w:rPr>
                    <w:t>2025</w:t>
                  </w:r>
                  <w:r w:rsidRPr="00FE2749">
                    <w:rPr>
                      <w:rFonts w:hint="eastAsia"/>
                    </w:rPr>
                    <w:t>年年度报告为进一步规范公司内幕信息管理，加强内幕信息保密工作，维护信息披露的公开、公平、公正，保护广大投资者的合法权益，公司严格遵守《公司内幕信息知情人登记制度》，加强内幕信息的保密管理。未发现内幕信息知情人在影响公司股价的重大敏感信息披露前利用内幕信息买卖公司股份的情况。</w:t>
                  </w:r>
                </w:p>
              </w:sdtContent>
            </w:sdt>
          </w:sdtContent>
        </w:sdt>
      </w:sdtContent>
    </w:sdt>
    <w:p w14:paraId="53AF874A" w14:textId="77777777" w:rsidR="0015090D" w:rsidRDefault="0015090D"/>
    <w:p w14:paraId="0FE612CE" w14:textId="77777777" w:rsidR="0015090D" w:rsidRDefault="00022476">
      <w:r>
        <w:t>公司治理</w:t>
      </w:r>
      <w:r>
        <w:rPr>
          <w:rFonts w:hint="eastAsia"/>
        </w:rPr>
        <w:t>与法律、行政法规和中国证监会关于上市公司治理的规定</w:t>
      </w:r>
      <w:r>
        <w:t>是否存在</w:t>
      </w:r>
      <w:r>
        <w:rPr>
          <w:rFonts w:hint="eastAsia"/>
        </w:rPr>
        <w:t>重大</w:t>
      </w:r>
      <w:r>
        <w:t>差异；如有</w:t>
      </w:r>
      <w:r>
        <w:rPr>
          <w:rFonts w:hint="eastAsia"/>
        </w:rPr>
        <w:t>重大</w:t>
      </w:r>
      <w:r>
        <w:t>差异，应当说明原因</w:t>
      </w:r>
    </w:p>
    <w:sdt>
      <w:sdtPr>
        <w:alias w:val="是否适用：公司治理与中国证监会相关规定的要求是否存在重大差异[双击切换]"/>
        <w:tag w:val="_GBC_19571e68abe346ceb8159aac5aa1b941"/>
        <w:id w:val="-862281513"/>
        <w:placeholder>
          <w:docPart w:val="GBC22222222222222222222222222222"/>
        </w:placeholder>
      </w:sdtPr>
      <w:sdtContent>
        <w:p w14:paraId="34FD2C74" w14:textId="22915846" w:rsidR="0015090D" w:rsidRDefault="00022476" w:rsidP="00071A72">
          <w:r>
            <w:rPr>
              <w:rFonts w:ascii="宋体" w:hAnsi="宋体"/>
            </w:rPr>
            <w:fldChar w:fldCharType="begin"/>
          </w:r>
          <w:r w:rsidR="00071A7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071A72">
            <w:rPr>
              <w:rFonts w:ascii="宋体" w:hAnsi="宋体" w:hint="eastAsia"/>
            </w:rPr>
            <w:instrText xml:space="preserve"> MACROBUTTON  SnrToggleCheckbox √不适用 </w:instrText>
          </w:r>
          <w:r>
            <w:rPr>
              <w:rFonts w:ascii="宋体" w:hAnsi="宋体"/>
            </w:rPr>
            <w:fldChar w:fldCharType="end"/>
          </w:r>
        </w:p>
      </w:sdtContent>
    </w:sdt>
    <w:p w14:paraId="6F9F2CAA" w14:textId="77777777" w:rsidR="0015090D" w:rsidRDefault="0015090D"/>
    <w:p w14:paraId="48815D62" w14:textId="77777777" w:rsidR="0015090D" w:rsidRDefault="00022476">
      <w:pPr>
        <w:pStyle w:val="20"/>
        <w:numPr>
          <w:ilvl w:val="0"/>
          <w:numId w:val="33"/>
        </w:numPr>
        <w:ind w:left="0" w:firstLine="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rPr>
        <w:alias w:val="是否适用：公司就其与控股股东在业务、人员、资产、机构、财务等方面存在的不能保证独立性、不能保持自主经营能力的情况说明[双击切换]"/>
        <w:tag w:val="_GBC_50c3f410fb5f41fcb5dafe7e6ee9876f"/>
        <w:id w:val="1390084745"/>
        <w:placeholder>
          <w:docPart w:val="GBC22222222222222222222222222222"/>
        </w:placeholder>
      </w:sdtPr>
      <w:sdtContent>
        <w:p w14:paraId="5DE5FCC1" w14:textId="1AF86DDD" w:rsidR="0015090D" w:rsidRDefault="00022476" w:rsidP="00540EC1">
          <w:pPr>
            <w:spacing w:line="360" w:lineRule="auto"/>
          </w:pPr>
          <w:r>
            <w:rPr>
              <w:rFonts w:ascii="宋体" w:hAnsi="宋体"/>
            </w:rPr>
            <w:fldChar w:fldCharType="begin"/>
          </w:r>
          <w:r w:rsidR="00540EC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40EC1">
            <w:rPr>
              <w:rFonts w:ascii="宋体" w:hAnsi="宋体" w:hint="eastAsia"/>
            </w:rPr>
            <w:instrText xml:space="preserve"> MACROBUTTON  SnrToggleCheckbox □不适用 </w:instrText>
          </w:r>
          <w:r>
            <w:rPr>
              <w:rFonts w:ascii="宋体" w:hAnsi="宋体"/>
            </w:rPr>
            <w:fldChar w:fldCharType="end"/>
          </w:r>
        </w:p>
      </w:sdtContent>
    </w:sdt>
    <w:p w14:paraId="2B7CE45A" w14:textId="77777777" w:rsidR="00540EC1" w:rsidRPr="00540EC1" w:rsidRDefault="00540EC1" w:rsidP="00540EC1">
      <w:pPr>
        <w:spacing w:line="360" w:lineRule="auto"/>
        <w:rPr>
          <w:rFonts w:ascii="宋体" w:hAnsi="宋体" w:hint="eastAsia"/>
        </w:rPr>
      </w:pPr>
      <w:r w:rsidRPr="00540EC1">
        <w:rPr>
          <w:rFonts w:ascii="宋体" w:hAnsi="宋体" w:hint="eastAsia"/>
        </w:rPr>
        <w:t>（一）关于控股股东、实际控制人同时担任董事长及总经理的合理性说明</w:t>
      </w:r>
    </w:p>
    <w:p w14:paraId="715128A9" w14:textId="0AB9B788" w:rsidR="00540EC1" w:rsidRPr="00540EC1" w:rsidRDefault="00540EC1" w:rsidP="00540EC1">
      <w:pPr>
        <w:spacing w:line="360" w:lineRule="auto"/>
        <w:ind w:firstLineChars="200" w:firstLine="420"/>
        <w:rPr>
          <w:rFonts w:ascii="宋体" w:hAnsi="宋体" w:hint="eastAsia"/>
        </w:rPr>
      </w:pPr>
      <w:r w:rsidRPr="00540EC1">
        <w:rPr>
          <w:rFonts w:ascii="宋体" w:hAnsi="宋体" w:hint="eastAsia"/>
        </w:rPr>
        <w:t>公司控股股东、实际控制人</w:t>
      </w:r>
      <w:r>
        <w:rPr>
          <w:rFonts w:ascii="宋体" w:hAnsi="宋体" w:hint="eastAsia"/>
        </w:rPr>
        <w:t>唐传勤</w:t>
      </w:r>
      <w:r w:rsidRPr="00540EC1">
        <w:rPr>
          <w:rFonts w:ascii="宋体" w:hAnsi="宋体" w:hint="eastAsia"/>
        </w:rPr>
        <w:t>先生同时担任董事长及总经理，系基于公司发展阶段与实</w:t>
      </w:r>
    </w:p>
    <w:p w14:paraId="5191BEAC" w14:textId="77777777" w:rsidR="00540EC1" w:rsidRPr="00540EC1" w:rsidRDefault="00540EC1" w:rsidP="00540EC1">
      <w:pPr>
        <w:spacing w:line="360" w:lineRule="auto"/>
        <w:rPr>
          <w:rFonts w:ascii="宋体" w:hAnsi="宋体" w:hint="eastAsia"/>
        </w:rPr>
      </w:pPr>
      <w:proofErr w:type="gramStart"/>
      <w:r w:rsidRPr="00540EC1">
        <w:rPr>
          <w:rFonts w:ascii="宋体" w:hAnsi="宋体" w:hint="eastAsia"/>
        </w:rPr>
        <w:t>际经营</w:t>
      </w:r>
      <w:proofErr w:type="gramEnd"/>
      <w:r w:rsidRPr="00540EC1">
        <w:rPr>
          <w:rFonts w:ascii="宋体" w:hAnsi="宋体" w:hint="eastAsia"/>
        </w:rPr>
        <w:t>需求</w:t>
      </w:r>
      <w:proofErr w:type="gramStart"/>
      <w:r w:rsidRPr="00540EC1">
        <w:rPr>
          <w:rFonts w:ascii="宋体" w:hAnsi="宋体" w:hint="eastAsia"/>
        </w:rPr>
        <w:t>作出</w:t>
      </w:r>
      <w:proofErr w:type="gramEnd"/>
      <w:r w:rsidRPr="00540EC1">
        <w:rPr>
          <w:rFonts w:ascii="宋体" w:hAnsi="宋体" w:hint="eastAsia"/>
        </w:rPr>
        <w:t>的审慎安排，具有商业合理性与治理可行性。</w:t>
      </w:r>
    </w:p>
    <w:p w14:paraId="5F4CC03F" w14:textId="77777777" w:rsidR="00540EC1" w:rsidRPr="00540EC1" w:rsidRDefault="00540EC1" w:rsidP="00540EC1">
      <w:pPr>
        <w:spacing w:line="360" w:lineRule="auto"/>
        <w:ind w:firstLineChars="200" w:firstLine="420"/>
        <w:rPr>
          <w:rFonts w:ascii="宋体" w:hAnsi="宋体" w:hint="eastAsia"/>
        </w:rPr>
      </w:pPr>
      <w:r w:rsidRPr="00540EC1">
        <w:rPr>
          <w:rFonts w:ascii="宋体" w:hAnsi="宋体" w:hint="eastAsia"/>
        </w:rPr>
        <w:lastRenderedPageBreak/>
        <w:t>第一，有利于提升决策与执行效率。当前行业竞争加剧，市场变化迅速，对经营响应的及时</w:t>
      </w:r>
    </w:p>
    <w:p w14:paraId="1E782314" w14:textId="77777777" w:rsidR="00540EC1" w:rsidRPr="00540EC1" w:rsidRDefault="00540EC1" w:rsidP="00540EC1">
      <w:pPr>
        <w:spacing w:line="360" w:lineRule="auto"/>
        <w:rPr>
          <w:rFonts w:ascii="宋体" w:hAnsi="宋体" w:hint="eastAsia"/>
        </w:rPr>
      </w:pPr>
      <w:r w:rsidRPr="00540EC1">
        <w:rPr>
          <w:rFonts w:ascii="宋体" w:hAnsi="宋体" w:hint="eastAsia"/>
        </w:rPr>
        <w:t>性与执行力提出更高要求。控股股东作为公司创始人，长期深耕主业，深刻把握产业趋势与发展</w:t>
      </w:r>
    </w:p>
    <w:p w14:paraId="01E68937" w14:textId="77777777" w:rsidR="00540EC1" w:rsidRPr="00540EC1" w:rsidRDefault="00540EC1" w:rsidP="00540EC1">
      <w:pPr>
        <w:spacing w:line="360" w:lineRule="auto"/>
        <w:rPr>
          <w:rFonts w:ascii="宋体" w:hAnsi="宋体" w:hint="eastAsia"/>
        </w:rPr>
      </w:pPr>
      <w:r w:rsidRPr="00540EC1">
        <w:rPr>
          <w:rFonts w:ascii="宋体" w:hAnsi="宋体" w:hint="eastAsia"/>
        </w:rPr>
        <w:t>战略。由其同时担任董事长与总经理，可最大限度压缩决策与执行之间的传导环节，确保战略意</w:t>
      </w:r>
    </w:p>
    <w:p w14:paraId="042AB962" w14:textId="77777777" w:rsidR="00540EC1" w:rsidRPr="00540EC1" w:rsidRDefault="00540EC1" w:rsidP="00540EC1">
      <w:pPr>
        <w:spacing w:line="360" w:lineRule="auto"/>
        <w:rPr>
          <w:rFonts w:ascii="宋体" w:hAnsi="宋体" w:hint="eastAsia"/>
        </w:rPr>
      </w:pPr>
      <w:r w:rsidRPr="00540EC1">
        <w:rPr>
          <w:rFonts w:ascii="宋体" w:hAnsi="宋体" w:hint="eastAsia"/>
        </w:rPr>
        <w:t>图高效落地，实现权责统一，有利于在关键时期统筹资源、把握机遇。</w:t>
      </w:r>
    </w:p>
    <w:p w14:paraId="76169322" w14:textId="77777777" w:rsidR="00540EC1" w:rsidRPr="00540EC1" w:rsidRDefault="00540EC1" w:rsidP="00540EC1">
      <w:pPr>
        <w:spacing w:line="360" w:lineRule="auto"/>
        <w:ind w:firstLineChars="200" w:firstLine="420"/>
        <w:rPr>
          <w:rFonts w:ascii="宋体" w:hAnsi="宋体" w:hint="eastAsia"/>
        </w:rPr>
      </w:pPr>
      <w:r w:rsidRPr="00540EC1">
        <w:rPr>
          <w:rFonts w:ascii="宋体" w:hAnsi="宋体" w:hint="eastAsia"/>
        </w:rPr>
        <w:t>第二，强化责任统一与利益协同。控股股东直接负责日常经营，既承担决策责任，也直面经</w:t>
      </w:r>
    </w:p>
    <w:p w14:paraId="5B176877" w14:textId="77777777" w:rsidR="00540EC1" w:rsidRPr="00540EC1" w:rsidRDefault="00540EC1" w:rsidP="00540EC1">
      <w:pPr>
        <w:spacing w:line="360" w:lineRule="auto"/>
        <w:rPr>
          <w:rFonts w:ascii="宋体" w:hAnsi="宋体" w:hint="eastAsia"/>
        </w:rPr>
      </w:pPr>
      <w:r w:rsidRPr="00540EC1">
        <w:rPr>
          <w:rFonts w:ascii="宋体" w:hAnsi="宋体" w:hint="eastAsia"/>
        </w:rPr>
        <w:t>营结果，有助于增强责任意识，确保决策贴近实际。同时，该安排体现了控股股东对公司发展的</w:t>
      </w:r>
    </w:p>
    <w:p w14:paraId="2C0F8828" w14:textId="77777777" w:rsidR="00540EC1" w:rsidRPr="00540EC1" w:rsidRDefault="00540EC1" w:rsidP="00540EC1">
      <w:pPr>
        <w:spacing w:line="360" w:lineRule="auto"/>
        <w:rPr>
          <w:rFonts w:ascii="宋体" w:hAnsi="宋体" w:hint="eastAsia"/>
        </w:rPr>
      </w:pPr>
      <w:r w:rsidRPr="00540EC1">
        <w:rPr>
          <w:rFonts w:ascii="宋体" w:hAnsi="宋体" w:hint="eastAsia"/>
        </w:rPr>
        <w:t>深度投入与长期信心，有利于实现股东利益与管理目标的高度一致。</w:t>
      </w:r>
    </w:p>
    <w:p w14:paraId="6AE721B9" w14:textId="77777777" w:rsidR="00540EC1" w:rsidRPr="00540EC1" w:rsidRDefault="00540EC1" w:rsidP="00540EC1">
      <w:pPr>
        <w:spacing w:line="360" w:lineRule="auto"/>
        <w:ind w:firstLineChars="200" w:firstLine="420"/>
        <w:rPr>
          <w:rFonts w:ascii="宋体" w:hAnsi="宋体" w:hint="eastAsia"/>
        </w:rPr>
      </w:pPr>
      <w:r w:rsidRPr="00540EC1">
        <w:rPr>
          <w:rFonts w:ascii="宋体" w:hAnsi="宋体" w:hint="eastAsia"/>
        </w:rPr>
        <w:t>第三，依法合</w:t>
      </w:r>
      <w:proofErr w:type="gramStart"/>
      <w:r w:rsidRPr="00540EC1">
        <w:rPr>
          <w:rFonts w:ascii="宋体" w:hAnsi="宋体" w:hint="eastAsia"/>
        </w:rPr>
        <w:t>规</w:t>
      </w:r>
      <w:proofErr w:type="gramEnd"/>
      <w:r w:rsidRPr="00540EC1">
        <w:rPr>
          <w:rFonts w:ascii="宋体" w:hAnsi="宋体" w:hint="eastAsia"/>
        </w:rPr>
        <w:t>纳入治理框架。该任职安排严格遵循相关法律法规要求，已履行相应审议程</w:t>
      </w:r>
    </w:p>
    <w:p w14:paraId="4005A314" w14:textId="77777777" w:rsidR="00540EC1" w:rsidRPr="00540EC1" w:rsidRDefault="00540EC1" w:rsidP="00540EC1">
      <w:pPr>
        <w:spacing w:line="360" w:lineRule="auto"/>
        <w:rPr>
          <w:rFonts w:ascii="宋体" w:hAnsi="宋体" w:hint="eastAsia"/>
        </w:rPr>
      </w:pPr>
      <w:r w:rsidRPr="00540EC1">
        <w:rPr>
          <w:rFonts w:ascii="宋体" w:hAnsi="宋体" w:hint="eastAsia"/>
        </w:rPr>
        <w:t>序。公司通过完善治理机制，合理界定</w:t>
      </w:r>
      <w:proofErr w:type="gramStart"/>
      <w:r w:rsidRPr="00540EC1">
        <w:rPr>
          <w:rFonts w:ascii="宋体" w:hAnsi="宋体" w:hint="eastAsia"/>
        </w:rPr>
        <w:t>各治理</w:t>
      </w:r>
      <w:proofErr w:type="gramEnd"/>
      <w:r w:rsidRPr="00540EC1">
        <w:rPr>
          <w:rFonts w:ascii="宋体" w:hAnsi="宋体" w:hint="eastAsia"/>
        </w:rPr>
        <w:t>层级的职责边界，确保该安排在规范框架内运行，</w:t>
      </w:r>
    </w:p>
    <w:p w14:paraId="334E0D42" w14:textId="77777777" w:rsidR="00540EC1" w:rsidRPr="00540EC1" w:rsidRDefault="00540EC1" w:rsidP="00540EC1">
      <w:pPr>
        <w:spacing w:line="360" w:lineRule="auto"/>
        <w:rPr>
          <w:rFonts w:ascii="宋体" w:hAnsi="宋体" w:hint="eastAsia"/>
        </w:rPr>
      </w:pPr>
      <w:r w:rsidRPr="00540EC1">
        <w:rPr>
          <w:rFonts w:ascii="宋体" w:hAnsi="宋体" w:hint="eastAsia"/>
        </w:rPr>
        <w:t>不以规避监督为目的，始终服务于公司发展大局。</w:t>
      </w:r>
    </w:p>
    <w:p w14:paraId="545F7265" w14:textId="77777777" w:rsidR="00540EC1" w:rsidRPr="00540EC1" w:rsidRDefault="00540EC1" w:rsidP="00540EC1">
      <w:pPr>
        <w:spacing w:line="360" w:lineRule="auto"/>
        <w:rPr>
          <w:rFonts w:ascii="宋体" w:hAnsi="宋体" w:hint="eastAsia"/>
        </w:rPr>
      </w:pPr>
      <w:r w:rsidRPr="00540EC1">
        <w:rPr>
          <w:rFonts w:ascii="宋体" w:hAnsi="宋体" w:hint="eastAsia"/>
        </w:rPr>
        <w:t>（二）保证公司独立性的具体措施</w:t>
      </w:r>
    </w:p>
    <w:p w14:paraId="6CB4693A" w14:textId="77777777" w:rsidR="00540EC1" w:rsidRPr="00540EC1" w:rsidRDefault="00540EC1" w:rsidP="00540EC1">
      <w:pPr>
        <w:spacing w:line="360" w:lineRule="auto"/>
        <w:ind w:firstLineChars="200" w:firstLine="420"/>
        <w:rPr>
          <w:rFonts w:ascii="宋体" w:hAnsi="宋体" w:hint="eastAsia"/>
        </w:rPr>
      </w:pPr>
      <w:r w:rsidRPr="00540EC1">
        <w:rPr>
          <w:rFonts w:ascii="宋体" w:hAnsi="宋体" w:hint="eastAsia"/>
        </w:rPr>
        <w:t>为切实保障公司资产、人员、财务、机构、业务独立性，防范潜在风险，公司严格执行以下</w:t>
      </w:r>
    </w:p>
    <w:p w14:paraId="6035BC6C" w14:textId="77777777" w:rsidR="00540EC1" w:rsidRPr="00540EC1" w:rsidRDefault="00540EC1" w:rsidP="00540EC1">
      <w:pPr>
        <w:spacing w:line="360" w:lineRule="auto"/>
        <w:rPr>
          <w:rFonts w:ascii="宋体" w:hAnsi="宋体" w:hint="eastAsia"/>
        </w:rPr>
      </w:pPr>
      <w:r w:rsidRPr="00540EC1">
        <w:rPr>
          <w:rFonts w:ascii="宋体" w:hAnsi="宋体" w:hint="eastAsia"/>
        </w:rPr>
        <w:t>措施：</w:t>
      </w:r>
    </w:p>
    <w:p w14:paraId="088A59DF" w14:textId="77777777" w:rsidR="00540EC1" w:rsidRPr="00540EC1" w:rsidRDefault="00540EC1" w:rsidP="00540EC1">
      <w:pPr>
        <w:spacing w:line="360" w:lineRule="auto"/>
        <w:ind w:firstLineChars="200" w:firstLine="420"/>
        <w:rPr>
          <w:rFonts w:ascii="宋体" w:hAnsi="宋体" w:hint="eastAsia"/>
        </w:rPr>
      </w:pPr>
      <w:r w:rsidRPr="00540EC1">
        <w:rPr>
          <w:rFonts w:ascii="宋体" w:hAnsi="宋体" w:hint="eastAsia"/>
        </w:rPr>
        <w:t>在人员方面，公司与控股股东实行严格的人事与薪酬管理分离。除总经理任职外，其他高级</w:t>
      </w:r>
    </w:p>
    <w:p w14:paraId="3EA6834C" w14:textId="77777777" w:rsidR="00540EC1" w:rsidRPr="00540EC1" w:rsidRDefault="00540EC1" w:rsidP="00540EC1">
      <w:pPr>
        <w:spacing w:line="360" w:lineRule="auto"/>
        <w:rPr>
          <w:rFonts w:ascii="宋体" w:hAnsi="宋体" w:hint="eastAsia"/>
        </w:rPr>
      </w:pPr>
      <w:r w:rsidRPr="00540EC1">
        <w:rPr>
          <w:rFonts w:ascii="宋体" w:hAnsi="宋体" w:hint="eastAsia"/>
        </w:rPr>
        <w:t>管理人员均独立履职，不在控股股东单位兼任职务或领薪，财务人员独立设置。</w:t>
      </w:r>
    </w:p>
    <w:p w14:paraId="1507D8CC" w14:textId="77777777" w:rsidR="00540EC1" w:rsidRPr="00540EC1" w:rsidRDefault="00540EC1" w:rsidP="00205F7A">
      <w:pPr>
        <w:spacing w:line="360" w:lineRule="auto"/>
        <w:ind w:firstLineChars="200" w:firstLine="420"/>
        <w:rPr>
          <w:rFonts w:ascii="宋体" w:hAnsi="宋体" w:hint="eastAsia"/>
        </w:rPr>
      </w:pPr>
      <w:r w:rsidRPr="00540EC1">
        <w:rPr>
          <w:rFonts w:ascii="宋体" w:hAnsi="宋体" w:hint="eastAsia"/>
        </w:rPr>
        <w:t>在资产方面，公司资产独立完整、权属清晰，控股股东严格遵守规定，未以任何方式占用公</w:t>
      </w:r>
    </w:p>
    <w:p w14:paraId="6914C9F2" w14:textId="77777777" w:rsidR="00540EC1" w:rsidRPr="00540EC1" w:rsidRDefault="00540EC1" w:rsidP="00540EC1">
      <w:pPr>
        <w:spacing w:line="360" w:lineRule="auto"/>
        <w:rPr>
          <w:rFonts w:ascii="宋体" w:hAnsi="宋体" w:hint="eastAsia"/>
        </w:rPr>
      </w:pPr>
      <w:r w:rsidRPr="00540EC1">
        <w:rPr>
          <w:rFonts w:ascii="宋体" w:hAnsi="宋体" w:hint="eastAsia"/>
        </w:rPr>
        <w:t>司资产、资金或资源，不存在违规担保等行为。</w:t>
      </w:r>
    </w:p>
    <w:p w14:paraId="0283D0FE" w14:textId="77777777" w:rsidR="00540EC1" w:rsidRPr="00540EC1" w:rsidRDefault="00540EC1" w:rsidP="00540EC1">
      <w:pPr>
        <w:spacing w:line="360" w:lineRule="auto"/>
        <w:ind w:firstLineChars="200" w:firstLine="420"/>
        <w:rPr>
          <w:rFonts w:ascii="宋体" w:hAnsi="宋体" w:hint="eastAsia"/>
        </w:rPr>
      </w:pPr>
      <w:r w:rsidRPr="00540EC1">
        <w:rPr>
          <w:rFonts w:ascii="宋体" w:hAnsi="宋体" w:hint="eastAsia"/>
        </w:rPr>
        <w:t>在财务方面，公司独立设置财务体系，独立开户、独立核算、依法纳税，控股股东未干预公</w:t>
      </w:r>
    </w:p>
    <w:p w14:paraId="15F5400C" w14:textId="77777777" w:rsidR="00540EC1" w:rsidRPr="00540EC1" w:rsidRDefault="00540EC1" w:rsidP="00540EC1">
      <w:pPr>
        <w:spacing w:line="360" w:lineRule="auto"/>
        <w:rPr>
          <w:rFonts w:ascii="宋体" w:hAnsi="宋体" w:hint="eastAsia"/>
        </w:rPr>
      </w:pPr>
      <w:proofErr w:type="gramStart"/>
      <w:r w:rsidRPr="00540EC1">
        <w:rPr>
          <w:rFonts w:ascii="宋体" w:hAnsi="宋体" w:hint="eastAsia"/>
        </w:rPr>
        <w:t>司资金</w:t>
      </w:r>
      <w:proofErr w:type="gramEnd"/>
      <w:r w:rsidRPr="00540EC1">
        <w:rPr>
          <w:rFonts w:ascii="宋体" w:hAnsi="宋体" w:hint="eastAsia"/>
        </w:rPr>
        <w:t>使用，未共用账户或纳入其财务系统。</w:t>
      </w:r>
    </w:p>
    <w:p w14:paraId="7CA6C06F" w14:textId="77777777" w:rsidR="00540EC1" w:rsidRPr="00540EC1" w:rsidRDefault="00540EC1" w:rsidP="00205F7A">
      <w:pPr>
        <w:spacing w:line="360" w:lineRule="auto"/>
        <w:ind w:firstLineChars="200" w:firstLine="420"/>
        <w:rPr>
          <w:rFonts w:ascii="宋体" w:hAnsi="宋体" w:hint="eastAsia"/>
        </w:rPr>
      </w:pPr>
      <w:r w:rsidRPr="00540EC1">
        <w:rPr>
          <w:rFonts w:ascii="宋体" w:hAnsi="宋体" w:hint="eastAsia"/>
        </w:rPr>
        <w:t>在机构方面，公司治理结构健全，</w:t>
      </w:r>
      <w:proofErr w:type="gramStart"/>
      <w:r w:rsidRPr="00540EC1">
        <w:rPr>
          <w:rFonts w:ascii="宋体" w:hAnsi="宋体" w:hint="eastAsia"/>
        </w:rPr>
        <w:t>各治理</w:t>
      </w:r>
      <w:proofErr w:type="gramEnd"/>
      <w:r w:rsidRPr="00540EC1">
        <w:rPr>
          <w:rFonts w:ascii="宋体" w:hAnsi="宋体" w:hint="eastAsia"/>
        </w:rPr>
        <w:t>主体独立运作。控股股东通过股东会行使权利，未</w:t>
      </w:r>
    </w:p>
    <w:p w14:paraId="24315C62" w14:textId="77777777" w:rsidR="00540EC1" w:rsidRPr="00540EC1" w:rsidRDefault="00540EC1" w:rsidP="00540EC1">
      <w:pPr>
        <w:spacing w:line="360" w:lineRule="auto"/>
        <w:rPr>
          <w:rFonts w:ascii="宋体" w:hAnsi="宋体" w:hint="eastAsia"/>
        </w:rPr>
      </w:pPr>
      <w:r w:rsidRPr="00540EC1">
        <w:rPr>
          <w:rFonts w:ascii="宋体" w:hAnsi="宋体" w:hint="eastAsia"/>
        </w:rPr>
        <w:t>超越权限干预经营。董事会下设专门委员会在关键环节发挥监督作用。</w:t>
      </w:r>
    </w:p>
    <w:p w14:paraId="14B1F166" w14:textId="77777777" w:rsidR="00540EC1" w:rsidRPr="00EC5E28" w:rsidRDefault="00540EC1" w:rsidP="00205F7A">
      <w:pPr>
        <w:spacing w:line="360" w:lineRule="auto"/>
        <w:ind w:firstLineChars="200" w:firstLine="420"/>
        <w:rPr>
          <w:rFonts w:ascii="宋体" w:hAnsi="宋体" w:hint="eastAsia"/>
        </w:rPr>
      </w:pPr>
      <w:r w:rsidRPr="00EC5E28">
        <w:rPr>
          <w:rFonts w:ascii="宋体" w:hAnsi="宋体" w:hint="eastAsia"/>
        </w:rPr>
        <w:t>在业务方面，公司具备独立经营资质与自主经营能力。控股股东已出具避免同业竞争承诺，</w:t>
      </w:r>
    </w:p>
    <w:p w14:paraId="098688B6" w14:textId="77777777" w:rsidR="00540EC1" w:rsidRPr="00540EC1" w:rsidRDefault="00540EC1" w:rsidP="00540EC1">
      <w:pPr>
        <w:spacing w:line="360" w:lineRule="auto"/>
        <w:rPr>
          <w:rFonts w:ascii="宋体" w:hAnsi="宋体" w:hint="eastAsia"/>
        </w:rPr>
      </w:pPr>
      <w:r w:rsidRPr="00EC5E28">
        <w:rPr>
          <w:rFonts w:ascii="宋体" w:hAnsi="宋体" w:hint="eastAsia"/>
        </w:rPr>
        <w:t>关联交易履行决策程序，遵循公平原则。</w:t>
      </w:r>
    </w:p>
    <w:p w14:paraId="09375981" w14:textId="77777777" w:rsidR="00540EC1" w:rsidRPr="00540EC1" w:rsidRDefault="00540EC1" w:rsidP="00540EC1">
      <w:pPr>
        <w:spacing w:line="360" w:lineRule="auto"/>
        <w:rPr>
          <w:rFonts w:ascii="宋体" w:hAnsi="宋体" w:hint="eastAsia"/>
        </w:rPr>
      </w:pPr>
      <w:r w:rsidRPr="00540EC1">
        <w:rPr>
          <w:rFonts w:ascii="宋体" w:hAnsi="宋体" w:hint="eastAsia"/>
        </w:rPr>
        <w:t>（三）公司独立性的后续工作计划</w:t>
      </w:r>
    </w:p>
    <w:p w14:paraId="2B7163DC" w14:textId="77777777" w:rsidR="00540EC1" w:rsidRPr="00540EC1" w:rsidRDefault="00540EC1" w:rsidP="00205F7A">
      <w:pPr>
        <w:spacing w:line="360" w:lineRule="auto"/>
        <w:ind w:firstLineChars="200" w:firstLine="420"/>
        <w:rPr>
          <w:rFonts w:ascii="宋体" w:hAnsi="宋体" w:hint="eastAsia"/>
        </w:rPr>
      </w:pPr>
      <w:r w:rsidRPr="00540EC1">
        <w:rPr>
          <w:rFonts w:ascii="宋体" w:hAnsi="宋体" w:hint="eastAsia"/>
        </w:rPr>
        <w:t>为进一步巩固独立性，公司将持续强化治理机制，充分发挥独立董事与专门委员会在重大事</w:t>
      </w:r>
    </w:p>
    <w:p w14:paraId="3810B907" w14:textId="77777777" w:rsidR="00540EC1" w:rsidRPr="00540EC1" w:rsidRDefault="00540EC1" w:rsidP="00540EC1">
      <w:pPr>
        <w:spacing w:line="360" w:lineRule="auto"/>
        <w:rPr>
          <w:rFonts w:ascii="宋体" w:hAnsi="宋体" w:hint="eastAsia"/>
        </w:rPr>
      </w:pPr>
      <w:r w:rsidRPr="00540EC1">
        <w:rPr>
          <w:rFonts w:ascii="宋体" w:hAnsi="宋体" w:hint="eastAsia"/>
        </w:rPr>
        <w:t>项中的监督作用，确保对关联交易、重大决策等环节的审查独立、程序合</w:t>
      </w:r>
      <w:proofErr w:type="gramStart"/>
      <w:r w:rsidRPr="00540EC1">
        <w:rPr>
          <w:rFonts w:ascii="宋体" w:hAnsi="宋体" w:hint="eastAsia"/>
        </w:rPr>
        <w:t>规</w:t>
      </w:r>
      <w:proofErr w:type="gramEnd"/>
      <w:r w:rsidRPr="00540EC1">
        <w:rPr>
          <w:rFonts w:ascii="宋体" w:hAnsi="宋体" w:hint="eastAsia"/>
        </w:rPr>
        <w:t>。同时，严格落实防</w:t>
      </w:r>
    </w:p>
    <w:p w14:paraId="74970DAB" w14:textId="77777777" w:rsidR="00540EC1" w:rsidRPr="00540EC1" w:rsidRDefault="00540EC1" w:rsidP="00540EC1">
      <w:pPr>
        <w:spacing w:line="360" w:lineRule="auto"/>
        <w:rPr>
          <w:rFonts w:ascii="宋体" w:hAnsi="宋体" w:hint="eastAsia"/>
        </w:rPr>
      </w:pPr>
      <w:proofErr w:type="gramStart"/>
      <w:r w:rsidRPr="00540EC1">
        <w:rPr>
          <w:rFonts w:ascii="宋体" w:hAnsi="宋体" w:hint="eastAsia"/>
        </w:rPr>
        <w:t>范</w:t>
      </w:r>
      <w:proofErr w:type="gramEnd"/>
      <w:r w:rsidRPr="00540EC1">
        <w:rPr>
          <w:rFonts w:ascii="宋体" w:hAnsi="宋体" w:hint="eastAsia"/>
        </w:rPr>
        <w:t>资金占用的长效机制，</w:t>
      </w:r>
      <w:proofErr w:type="gramStart"/>
      <w:r w:rsidRPr="00540EC1">
        <w:rPr>
          <w:rFonts w:ascii="宋体" w:hAnsi="宋体" w:hint="eastAsia"/>
        </w:rPr>
        <w:t>杜绝非</w:t>
      </w:r>
      <w:proofErr w:type="gramEnd"/>
      <w:r w:rsidRPr="00540EC1">
        <w:rPr>
          <w:rFonts w:ascii="宋体" w:hAnsi="宋体" w:hint="eastAsia"/>
        </w:rPr>
        <w:t>经营性占用行为。此外，将持续完善内部监督体系，保持对重点</w:t>
      </w:r>
    </w:p>
    <w:p w14:paraId="4057427C" w14:textId="65FEA5DD" w:rsidR="00540EC1" w:rsidRPr="00540EC1" w:rsidRDefault="00540EC1" w:rsidP="00540EC1">
      <w:pPr>
        <w:spacing w:line="360" w:lineRule="auto"/>
        <w:rPr>
          <w:rFonts w:ascii="宋体" w:hAnsi="宋体" w:hint="eastAsia"/>
        </w:rPr>
      </w:pPr>
      <w:r w:rsidRPr="00540EC1">
        <w:rPr>
          <w:rFonts w:ascii="宋体" w:hAnsi="宋体" w:hint="eastAsia"/>
        </w:rPr>
        <w:t>领域与关键环节的常态化监督，确保内控有效运行，切实保障公司治理规范与中小股东合法权益。</w:t>
      </w:r>
    </w:p>
    <w:p w14:paraId="5B1E60C9" w14:textId="77777777" w:rsidR="0015090D" w:rsidRDefault="0015090D"/>
    <w:p w14:paraId="3773F5B5" w14:textId="77777777" w:rsidR="0015090D" w:rsidRDefault="00022476">
      <w:r>
        <w:t>控</w:t>
      </w:r>
      <w:r>
        <w:rPr>
          <w:rFonts w:hint="eastAsia"/>
        </w:rPr>
        <w:t>股股东、实际控制人及其控制的其他单位从事与公司相同或者</w:t>
      </w:r>
      <w:proofErr w:type="gramStart"/>
      <w:r>
        <w:rPr>
          <w:rFonts w:hint="eastAsia"/>
        </w:rPr>
        <w:t>相近业务</w:t>
      </w:r>
      <w:proofErr w:type="gramEnd"/>
      <w:r>
        <w:rPr>
          <w:rFonts w:hint="eastAsia"/>
        </w:rPr>
        <w:t>的情况，以及同业竞争或者同业竞争情况发生较大变化对公司的影响、已采取的解决措施、解决进展以及后续解决计划</w:t>
      </w:r>
    </w:p>
    <w:sdt>
      <w:sdtPr>
        <w:rPr>
          <w:rFonts w:hint="eastAsia"/>
        </w:rPr>
        <w:alias w:val="是否适用：存在同业竞争的，公司相应的解决措施、工作进度及后续工作计划[双击切换]"/>
        <w:tag w:val="_GBC_1883b6583caa4429822c73ae5e75f9f4"/>
        <w:id w:val="2047414023"/>
        <w:placeholder>
          <w:docPart w:val="GBC22222222222222222222222222222"/>
        </w:placeholder>
      </w:sdtPr>
      <w:sdtContent>
        <w:p w14:paraId="56ED7D83" w14:textId="629E6E71" w:rsidR="0015090D" w:rsidRDefault="00022476" w:rsidP="003F6C4B">
          <w:r>
            <w:rPr>
              <w:rFonts w:ascii="宋体" w:hAnsi="宋体"/>
            </w:rPr>
            <w:fldChar w:fldCharType="begin"/>
          </w:r>
          <w:r w:rsidR="003F6C4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F6C4B">
            <w:rPr>
              <w:rFonts w:ascii="宋体" w:hAnsi="宋体" w:hint="eastAsia"/>
            </w:rPr>
            <w:instrText xml:space="preserve"> MACROBUTTON  SnrToggleCheckbox √不适用 </w:instrText>
          </w:r>
          <w:r>
            <w:rPr>
              <w:rFonts w:ascii="宋体" w:hAnsi="宋体"/>
            </w:rPr>
            <w:fldChar w:fldCharType="end"/>
          </w:r>
        </w:p>
      </w:sdtContent>
    </w:sdt>
    <w:p w14:paraId="6FF4F61C" w14:textId="77777777" w:rsidR="0015090D" w:rsidRDefault="0015090D"/>
    <w:p w14:paraId="2392831D" w14:textId="77777777" w:rsidR="0015090D" w:rsidRDefault="0015090D">
      <w:pPr>
        <w:sectPr w:rsidR="0015090D">
          <w:pgSz w:w="11906" w:h="16838"/>
          <w:pgMar w:top="1525" w:right="1276" w:bottom="1440" w:left="1797" w:header="855" w:footer="992" w:gutter="0"/>
          <w:cols w:space="425"/>
          <w:docGrid w:linePitch="312"/>
        </w:sectPr>
      </w:pPr>
    </w:p>
    <w:p w14:paraId="46BCBB96" w14:textId="193A270B" w:rsidR="0015090D" w:rsidRDefault="00022476">
      <w:pPr>
        <w:pStyle w:val="20"/>
        <w:numPr>
          <w:ilvl w:val="0"/>
          <w:numId w:val="33"/>
        </w:numPr>
        <w:ind w:left="450" w:hanging="450"/>
      </w:pPr>
      <w:r>
        <w:lastRenderedPageBreak/>
        <w:t>董事和高级管理人员的情况</w:t>
      </w:r>
    </w:p>
    <w:p w14:paraId="51755158" w14:textId="0AE5697C" w:rsidR="0015090D" w:rsidRDefault="00022476">
      <w:pPr>
        <w:pStyle w:val="3"/>
        <w:numPr>
          <w:ilvl w:val="0"/>
          <w:numId w:val="100"/>
        </w:numPr>
        <w:ind w:left="0" w:firstLine="0"/>
      </w:pPr>
      <w:r>
        <w:rPr>
          <w:rFonts w:hint="eastAsia"/>
        </w:rPr>
        <w:t xml:space="preserve"> </w:t>
      </w:r>
      <w:r>
        <w:t>现任及报告期内离任董事</w:t>
      </w:r>
      <w:r>
        <w:rPr>
          <w:rFonts w:hint="eastAsia"/>
        </w:rPr>
        <w:t>和</w:t>
      </w:r>
      <w:r>
        <w:t>高级管理人员持股变动及</w:t>
      </w:r>
      <w:r>
        <w:rPr>
          <w:rFonts w:hint="eastAsia"/>
        </w:rPr>
        <w:t>薪</w:t>
      </w:r>
      <w:r>
        <w:t>酬情况</w:t>
      </w:r>
    </w:p>
    <w:bookmarkStart w:id="96" w:name="_Hlk89179934" w:displacedByCustomXml="next"/>
    <w:sdt>
      <w:sdtPr>
        <w:alias w:val="是否适用：董事、监事和高级管理人员持股变动[双击切换]"/>
        <w:tag w:val="_GBC_336639f5f1254c87a3d81a366e432afd"/>
        <w:id w:val="-714342174"/>
        <w:lock w:val="contentLocked"/>
        <w:placeholder>
          <w:docPart w:val="GBC22222222222222222222222222222"/>
        </w:placeholder>
      </w:sdtPr>
      <w:sdtContent>
        <w:p w14:paraId="1CBE6D5F"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076852A" w14:textId="77777777" w:rsidR="0015090D" w:rsidRDefault="00022476">
      <w:pPr>
        <w:jc w:val="right"/>
      </w:pPr>
      <w:r>
        <w:rPr>
          <w:rFonts w:hint="eastAsia"/>
        </w:rPr>
        <w:t>单位：</w:t>
      </w:r>
      <w:sdt>
        <w:sdtPr>
          <w:rPr>
            <w:rFonts w:hint="eastAsia"/>
          </w:rPr>
          <w:alias w:val="单位：董事、监事、高级管理人员基本情况"/>
          <w:tag w:val="_GBC_3851936d51d842bf9f2c82131d0787cc"/>
          <w:id w:val="734049701"/>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a7"/>
        <w:tblW w:w="0" w:type="auto"/>
        <w:jc w:val="center"/>
        <w:tblLayout w:type="fixed"/>
        <w:tblLook w:val="04A0" w:firstRow="1" w:lastRow="0" w:firstColumn="1" w:lastColumn="0" w:noHBand="0" w:noVBand="1"/>
      </w:tblPr>
      <w:tblGrid>
        <w:gridCol w:w="1118"/>
        <w:gridCol w:w="1203"/>
        <w:gridCol w:w="946"/>
        <w:gridCol w:w="946"/>
        <w:gridCol w:w="1248"/>
        <w:gridCol w:w="1248"/>
        <w:gridCol w:w="1191"/>
        <w:gridCol w:w="1180"/>
        <w:gridCol w:w="1363"/>
        <w:gridCol w:w="1217"/>
        <w:gridCol w:w="1211"/>
        <w:gridCol w:w="1211"/>
      </w:tblGrid>
      <w:tr w:rsidR="0015090D" w14:paraId="5FB9A920" w14:textId="77777777" w:rsidTr="00E857AC">
        <w:trPr>
          <w:trHeight w:val="968"/>
          <w:jc w:val="center"/>
        </w:trPr>
        <w:sdt>
          <w:sdtPr>
            <w:tag w:val="_PLD_3e935958e5b542f38f53ca8a2618690d"/>
            <w:id w:val="-861044495"/>
          </w:sdtPr>
          <w:sdtContent>
            <w:tc>
              <w:tcPr>
                <w:tcW w:w="1118" w:type="dxa"/>
                <w:vAlign w:val="center"/>
              </w:tcPr>
              <w:p w14:paraId="6DDF8A2D" w14:textId="77777777" w:rsidR="0015090D" w:rsidRDefault="00022476">
                <w:pPr>
                  <w:jc w:val="center"/>
                </w:pPr>
                <w:r>
                  <w:t>姓名</w:t>
                </w:r>
              </w:p>
            </w:tc>
          </w:sdtContent>
        </w:sdt>
        <w:sdt>
          <w:sdtPr>
            <w:tag w:val="_PLD_5ecaa59058dd4312acb6ebb4d88eb6c8"/>
            <w:id w:val="-299306911"/>
          </w:sdtPr>
          <w:sdtContent>
            <w:tc>
              <w:tcPr>
                <w:tcW w:w="1203" w:type="dxa"/>
                <w:vAlign w:val="center"/>
              </w:tcPr>
              <w:p w14:paraId="33C4CC18" w14:textId="77777777" w:rsidR="0015090D" w:rsidRDefault="00022476">
                <w:pPr>
                  <w:jc w:val="center"/>
                </w:pPr>
                <w:r>
                  <w:t>职务</w:t>
                </w:r>
              </w:p>
            </w:tc>
          </w:sdtContent>
        </w:sdt>
        <w:sdt>
          <w:sdtPr>
            <w:tag w:val="_PLD_f907f9c5cdf94b2ba9e217c0aaaf2c60"/>
            <w:id w:val="498862056"/>
          </w:sdtPr>
          <w:sdtContent>
            <w:tc>
              <w:tcPr>
                <w:tcW w:w="946" w:type="dxa"/>
                <w:vAlign w:val="center"/>
              </w:tcPr>
              <w:p w14:paraId="1FD6965A" w14:textId="77777777" w:rsidR="0015090D" w:rsidRDefault="00022476">
                <w:pPr>
                  <w:jc w:val="center"/>
                </w:pPr>
                <w:r>
                  <w:t>性别</w:t>
                </w:r>
              </w:p>
            </w:tc>
          </w:sdtContent>
        </w:sdt>
        <w:sdt>
          <w:sdtPr>
            <w:tag w:val="_PLD_9b2689bca35f4a3ebc7adf135b295bd6"/>
            <w:id w:val="-1865819449"/>
          </w:sdtPr>
          <w:sdtContent>
            <w:tc>
              <w:tcPr>
                <w:tcW w:w="946" w:type="dxa"/>
                <w:vAlign w:val="center"/>
              </w:tcPr>
              <w:p w14:paraId="0652C82D" w14:textId="77777777" w:rsidR="0015090D" w:rsidRDefault="00022476">
                <w:pPr>
                  <w:jc w:val="center"/>
                </w:pPr>
                <w:r>
                  <w:t>年龄</w:t>
                </w:r>
              </w:p>
            </w:tc>
          </w:sdtContent>
        </w:sdt>
        <w:sdt>
          <w:sdtPr>
            <w:tag w:val="_PLD_3844eb481c79444fba199a9d3c3b8bf7"/>
            <w:id w:val="1546873452"/>
          </w:sdtPr>
          <w:sdtContent>
            <w:tc>
              <w:tcPr>
                <w:tcW w:w="1248" w:type="dxa"/>
                <w:vAlign w:val="center"/>
              </w:tcPr>
              <w:p w14:paraId="30D612C8" w14:textId="77777777" w:rsidR="0015090D" w:rsidRDefault="00022476">
                <w:pPr>
                  <w:jc w:val="center"/>
                </w:pPr>
                <w:r>
                  <w:t>任期起始日期</w:t>
                </w:r>
              </w:p>
            </w:tc>
          </w:sdtContent>
        </w:sdt>
        <w:sdt>
          <w:sdtPr>
            <w:tag w:val="_PLD_94806df607544b4b97b389da94daaf66"/>
            <w:id w:val="-26489460"/>
          </w:sdtPr>
          <w:sdtContent>
            <w:tc>
              <w:tcPr>
                <w:tcW w:w="1248" w:type="dxa"/>
                <w:vAlign w:val="center"/>
              </w:tcPr>
              <w:p w14:paraId="1F9B517C" w14:textId="77777777" w:rsidR="0015090D" w:rsidRDefault="00022476">
                <w:pPr>
                  <w:jc w:val="center"/>
                </w:pPr>
                <w:r>
                  <w:t>任期终止日期</w:t>
                </w:r>
              </w:p>
            </w:tc>
          </w:sdtContent>
        </w:sdt>
        <w:sdt>
          <w:sdtPr>
            <w:tag w:val="_PLD_5e35d588fd7f4cb3af49fcbd9e313ac2"/>
            <w:id w:val="-604195070"/>
          </w:sdtPr>
          <w:sdtContent>
            <w:tc>
              <w:tcPr>
                <w:tcW w:w="1191" w:type="dxa"/>
                <w:vAlign w:val="center"/>
              </w:tcPr>
              <w:p w14:paraId="2491B8D2" w14:textId="77777777" w:rsidR="0015090D" w:rsidRDefault="00022476">
                <w:pPr>
                  <w:jc w:val="center"/>
                </w:pPr>
                <w:r>
                  <w:t>年初持股数</w:t>
                </w:r>
              </w:p>
            </w:tc>
          </w:sdtContent>
        </w:sdt>
        <w:sdt>
          <w:sdtPr>
            <w:tag w:val="_PLD_af0cabd7e3f44b95b26464bc652333c2"/>
            <w:id w:val="957146483"/>
          </w:sdtPr>
          <w:sdtContent>
            <w:tc>
              <w:tcPr>
                <w:tcW w:w="1180" w:type="dxa"/>
                <w:vAlign w:val="center"/>
              </w:tcPr>
              <w:p w14:paraId="056C21AA" w14:textId="77777777" w:rsidR="0015090D" w:rsidRDefault="00022476">
                <w:pPr>
                  <w:jc w:val="center"/>
                </w:pPr>
                <w:r>
                  <w:t>年末持股数</w:t>
                </w:r>
              </w:p>
            </w:tc>
          </w:sdtContent>
        </w:sdt>
        <w:sdt>
          <w:sdtPr>
            <w:tag w:val="_PLD_0b9453da77b34ba68718efe69463399a"/>
            <w:id w:val="-875236535"/>
          </w:sdtPr>
          <w:sdtContent>
            <w:tc>
              <w:tcPr>
                <w:tcW w:w="1363" w:type="dxa"/>
                <w:vAlign w:val="center"/>
              </w:tcPr>
              <w:p w14:paraId="20543447" w14:textId="77777777" w:rsidR="0015090D" w:rsidRDefault="00022476">
                <w:pPr>
                  <w:jc w:val="center"/>
                </w:pPr>
                <w:r>
                  <w:t>年度内股份增减变动量</w:t>
                </w:r>
              </w:p>
            </w:tc>
          </w:sdtContent>
        </w:sdt>
        <w:sdt>
          <w:sdtPr>
            <w:tag w:val="_PLD_32c045d1529e42b7999b1f0c6b6e43a6"/>
            <w:id w:val="-1461339608"/>
          </w:sdtPr>
          <w:sdtContent>
            <w:tc>
              <w:tcPr>
                <w:tcW w:w="1217" w:type="dxa"/>
                <w:vAlign w:val="center"/>
              </w:tcPr>
              <w:p w14:paraId="59664023" w14:textId="77777777" w:rsidR="0015090D" w:rsidRDefault="00022476">
                <w:pPr>
                  <w:jc w:val="center"/>
                </w:pPr>
                <w:r>
                  <w:t>增减变动原因</w:t>
                </w:r>
              </w:p>
            </w:tc>
          </w:sdtContent>
        </w:sdt>
        <w:sdt>
          <w:sdtPr>
            <w:tag w:val="_PLD_47ee572944fa4c8098ef9eeca67d2eb2"/>
            <w:id w:val="-601869208"/>
          </w:sdtPr>
          <w:sdtContent>
            <w:tc>
              <w:tcPr>
                <w:tcW w:w="1211" w:type="dxa"/>
                <w:vAlign w:val="center"/>
              </w:tcPr>
              <w:p w14:paraId="42B76F55" w14:textId="77777777" w:rsidR="0015090D" w:rsidRDefault="00022476">
                <w:pPr>
                  <w:jc w:val="center"/>
                </w:pPr>
                <w:r>
                  <w:rPr>
                    <w:rFonts w:hint="eastAsia"/>
                  </w:rPr>
                  <w:t>报告期内从公司获得的税前薪酬总额（</w:t>
                </w:r>
                <w:sdt>
                  <w:sdtPr>
                    <w:rPr>
                      <w:rFonts w:hint="eastAsia"/>
                    </w:rPr>
                    <w:alias w:val="单位：报告期内从公司获得的税前报酬总额"/>
                    <w:tag w:val="_GBC_84bf98b6209e4e62813239bd0860e78d"/>
                    <w:id w:val="-451321845"/>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sdtContent>
        </w:sdt>
        <w:sdt>
          <w:sdtPr>
            <w:tag w:val="_PLD_efdfb631398b46bfa3656e39fd8c5fca"/>
            <w:id w:val="-629710879"/>
          </w:sdtPr>
          <w:sdtContent>
            <w:tc>
              <w:tcPr>
                <w:tcW w:w="1211" w:type="dxa"/>
                <w:vAlign w:val="center"/>
              </w:tcPr>
              <w:p w14:paraId="1236E9F2" w14:textId="77777777" w:rsidR="0015090D" w:rsidRDefault="00022476">
                <w:pPr>
                  <w:jc w:val="center"/>
                </w:pPr>
                <w:r>
                  <w:rPr>
                    <w:rFonts w:hint="eastAsia"/>
                  </w:rPr>
                  <w:t>是否在公司关联方获取薪酬</w:t>
                </w:r>
              </w:p>
            </w:tc>
          </w:sdtContent>
        </w:sdt>
      </w:tr>
      <w:tr w:rsidR="00E857AC" w14:paraId="7227791A" w14:textId="77777777" w:rsidTr="00E857AC">
        <w:trPr>
          <w:trHeight w:val="132"/>
          <w:jc w:val="center"/>
        </w:trPr>
        <w:tc>
          <w:tcPr>
            <w:tcW w:w="1118" w:type="dxa"/>
            <w:vAlign w:val="center"/>
          </w:tcPr>
          <w:p w14:paraId="709A2403" w14:textId="2C8E4476" w:rsidR="00E857AC" w:rsidRDefault="00E857AC" w:rsidP="00E857AC">
            <w:r>
              <w:rPr>
                <w:rFonts w:hint="eastAsia"/>
              </w:rPr>
              <w:t>唐传勤</w:t>
            </w:r>
          </w:p>
        </w:tc>
        <w:tc>
          <w:tcPr>
            <w:tcW w:w="1203" w:type="dxa"/>
            <w:vAlign w:val="center"/>
          </w:tcPr>
          <w:p w14:paraId="64647CCD" w14:textId="384657C1" w:rsidR="00E857AC" w:rsidRDefault="00E857AC" w:rsidP="00E857AC">
            <w:r>
              <w:rPr>
                <w:rFonts w:hint="eastAsia"/>
              </w:rPr>
              <w:t>董事长、总经理</w:t>
            </w:r>
          </w:p>
        </w:tc>
        <w:tc>
          <w:tcPr>
            <w:tcW w:w="946" w:type="dxa"/>
            <w:vAlign w:val="center"/>
          </w:tcPr>
          <w:p w14:paraId="7E14AC18" w14:textId="7DA14B4B" w:rsidR="00E857AC" w:rsidRDefault="00E857AC" w:rsidP="00E857AC">
            <w:pPr>
              <w:jc w:val="center"/>
            </w:pPr>
            <w:r>
              <w:rPr>
                <w:rFonts w:hint="eastAsia"/>
              </w:rPr>
              <w:t>男</w:t>
            </w:r>
          </w:p>
        </w:tc>
        <w:tc>
          <w:tcPr>
            <w:tcW w:w="946" w:type="dxa"/>
            <w:vAlign w:val="center"/>
          </w:tcPr>
          <w:p w14:paraId="7A1B1CEF" w14:textId="4054EF31" w:rsidR="00E857AC" w:rsidRDefault="00E857AC" w:rsidP="00E857AC">
            <w:r>
              <w:rPr>
                <w:rFonts w:hint="eastAsia"/>
              </w:rPr>
              <w:t>72</w:t>
            </w:r>
          </w:p>
        </w:tc>
        <w:tc>
          <w:tcPr>
            <w:tcW w:w="1248" w:type="dxa"/>
            <w:vAlign w:val="center"/>
          </w:tcPr>
          <w:p w14:paraId="7D3205B7" w14:textId="3AAC4620" w:rsidR="00E857AC" w:rsidRDefault="00E857AC" w:rsidP="00E857AC">
            <w:r>
              <w:rPr>
                <w:rFonts w:hint="eastAsia"/>
              </w:rPr>
              <w:t>2023</w:t>
            </w:r>
            <w:r>
              <w:rPr>
                <w:rFonts w:hint="eastAsia"/>
              </w:rPr>
              <w:t>年</w:t>
            </w:r>
            <w:r>
              <w:rPr>
                <w:rFonts w:hint="eastAsia"/>
              </w:rPr>
              <w:t>5</w:t>
            </w:r>
            <w:r>
              <w:rPr>
                <w:rFonts w:hint="eastAsia"/>
              </w:rPr>
              <w:t>月</w:t>
            </w:r>
            <w:r>
              <w:rPr>
                <w:rFonts w:hint="eastAsia"/>
              </w:rPr>
              <w:t>18</w:t>
            </w:r>
            <w:r>
              <w:rPr>
                <w:rFonts w:hint="eastAsia"/>
              </w:rPr>
              <w:t>日</w:t>
            </w:r>
          </w:p>
        </w:tc>
        <w:tc>
          <w:tcPr>
            <w:tcW w:w="1248" w:type="dxa"/>
            <w:vAlign w:val="center"/>
          </w:tcPr>
          <w:p w14:paraId="0312384B" w14:textId="7E0B15A2" w:rsidR="00E857AC" w:rsidRDefault="00E857AC" w:rsidP="00E857AC">
            <w:r>
              <w:rPr>
                <w:rFonts w:hint="eastAsia"/>
              </w:rPr>
              <w:t>2026</w:t>
            </w:r>
            <w:r>
              <w:rPr>
                <w:rFonts w:hint="eastAsia"/>
              </w:rPr>
              <w:t>年</w:t>
            </w:r>
            <w:r>
              <w:rPr>
                <w:rFonts w:hint="eastAsia"/>
              </w:rPr>
              <w:t>5</w:t>
            </w:r>
            <w:r>
              <w:rPr>
                <w:rFonts w:hint="eastAsia"/>
              </w:rPr>
              <w:t>月</w:t>
            </w:r>
            <w:r>
              <w:rPr>
                <w:rFonts w:hint="eastAsia"/>
              </w:rPr>
              <w:t>17</w:t>
            </w:r>
            <w:r>
              <w:rPr>
                <w:rFonts w:hint="eastAsia"/>
              </w:rPr>
              <w:t>日</w:t>
            </w:r>
          </w:p>
        </w:tc>
        <w:tc>
          <w:tcPr>
            <w:tcW w:w="1191" w:type="dxa"/>
            <w:vAlign w:val="center"/>
          </w:tcPr>
          <w:p w14:paraId="6D063DA1" w14:textId="4861B395" w:rsidR="00E857AC" w:rsidRDefault="00590485" w:rsidP="00E857AC">
            <w:pPr>
              <w:jc w:val="right"/>
            </w:pPr>
            <w:r>
              <w:t>5,000,000</w:t>
            </w:r>
          </w:p>
        </w:tc>
        <w:tc>
          <w:tcPr>
            <w:tcW w:w="1180" w:type="dxa"/>
            <w:vAlign w:val="center"/>
          </w:tcPr>
          <w:p w14:paraId="23774606" w14:textId="50A8AF36" w:rsidR="00E857AC" w:rsidRDefault="00E857AC" w:rsidP="00E857AC">
            <w:pPr>
              <w:jc w:val="right"/>
            </w:pPr>
            <w:r>
              <w:rPr>
                <w:rFonts w:hint="eastAsia"/>
              </w:rPr>
              <w:t>5,000,000</w:t>
            </w:r>
          </w:p>
        </w:tc>
        <w:tc>
          <w:tcPr>
            <w:tcW w:w="1363" w:type="dxa"/>
            <w:vAlign w:val="center"/>
          </w:tcPr>
          <w:p w14:paraId="31C61A64" w14:textId="0AEB5EF9" w:rsidR="00E857AC" w:rsidRDefault="00E857AC" w:rsidP="00E857AC">
            <w:pPr>
              <w:jc w:val="right"/>
            </w:pPr>
          </w:p>
        </w:tc>
        <w:tc>
          <w:tcPr>
            <w:tcW w:w="1217" w:type="dxa"/>
            <w:vAlign w:val="center"/>
          </w:tcPr>
          <w:p w14:paraId="17EF2960" w14:textId="634DF87E" w:rsidR="00E857AC" w:rsidRDefault="00E857AC" w:rsidP="00E857AC"/>
        </w:tc>
        <w:tc>
          <w:tcPr>
            <w:tcW w:w="1211" w:type="dxa"/>
            <w:vAlign w:val="center"/>
          </w:tcPr>
          <w:p w14:paraId="4D130072" w14:textId="58AC42BC" w:rsidR="00E857AC" w:rsidRDefault="00E857AC" w:rsidP="00E857AC">
            <w:pPr>
              <w:jc w:val="right"/>
            </w:pPr>
            <w:r>
              <w:rPr>
                <w:rFonts w:hint="eastAsia"/>
              </w:rPr>
              <w:t>80.00</w:t>
            </w:r>
          </w:p>
        </w:tc>
        <w:tc>
          <w:tcPr>
            <w:tcW w:w="1211" w:type="dxa"/>
            <w:vAlign w:val="center"/>
          </w:tcPr>
          <w:sdt>
            <w:sdtPr>
              <w:rPr>
                <w:sz w:val="20"/>
                <w:szCs w:val="20"/>
              </w:rPr>
              <w:alias w:val="董事、监事、高级管理人员是否在公司关联方获取报酬"/>
              <w:tag w:val="_GBC_ca79c4e139754ecd84ca3e60eb23b31d"/>
              <w:id w:val="-640337735"/>
              <w:showingPlcHdr/>
              <w:comboBox>
                <w:listItem w:displayText="是" w:value="是"/>
                <w:listItem w:displayText="否" w:value="否"/>
              </w:comboBox>
            </w:sdtPr>
            <w:sdtContent>
              <w:p w14:paraId="6D04F492" w14:textId="1DD0A29C" w:rsidR="00E857AC" w:rsidRDefault="00E857AC" w:rsidP="00E857AC">
                <w:pPr>
                  <w:rPr>
                    <w:rFonts w:asciiTheme="minorHAnsi" w:eastAsiaTheme="minorEastAsia" w:hAnsiTheme="minorHAnsi" w:cstheme="minorBidi"/>
                    <w:kern w:val="2"/>
                    <w14:ligatures w14:val="standardContextual"/>
                  </w:rPr>
                </w:pPr>
                <w:r>
                  <w:rPr>
                    <w:rStyle w:val="150"/>
                    <w:rFonts w:ascii="宋体" w:hAnsi="宋体" w:hint="eastAsia"/>
                  </w:rPr>
                  <w:t xml:space="preserve">　</w:t>
                </w:r>
              </w:p>
            </w:sdtContent>
          </w:sdt>
        </w:tc>
      </w:tr>
      <w:tr w:rsidR="00E857AC" w14:paraId="573494A0" w14:textId="77777777" w:rsidTr="00E857AC">
        <w:trPr>
          <w:trHeight w:val="132"/>
          <w:jc w:val="center"/>
        </w:trPr>
        <w:tc>
          <w:tcPr>
            <w:tcW w:w="1118" w:type="dxa"/>
            <w:vAlign w:val="center"/>
          </w:tcPr>
          <w:p w14:paraId="71645379" w14:textId="7590A63F" w:rsidR="00E857AC" w:rsidRDefault="00E857AC" w:rsidP="00E857AC">
            <w:proofErr w:type="gramStart"/>
            <w:r>
              <w:rPr>
                <w:rFonts w:hint="eastAsia"/>
              </w:rPr>
              <w:t>宋荣超</w:t>
            </w:r>
            <w:proofErr w:type="gramEnd"/>
          </w:p>
        </w:tc>
        <w:tc>
          <w:tcPr>
            <w:tcW w:w="1203" w:type="dxa"/>
            <w:vAlign w:val="center"/>
          </w:tcPr>
          <w:p w14:paraId="30E34AA9" w14:textId="58EAC43C" w:rsidR="00E857AC" w:rsidRDefault="00E857AC" w:rsidP="00E857AC">
            <w:r w:rsidRPr="00E857AC">
              <w:rPr>
                <w:rFonts w:hint="eastAsia"/>
              </w:rPr>
              <w:t>董事、副总经理、</w:t>
            </w:r>
            <w:r w:rsidR="007F300C">
              <w:rPr>
                <w:rFonts w:hint="eastAsia"/>
              </w:rPr>
              <w:t>财务总监、</w:t>
            </w:r>
            <w:r w:rsidRPr="00E857AC">
              <w:rPr>
                <w:rFonts w:hint="eastAsia"/>
              </w:rPr>
              <w:t>董事会秘书</w:t>
            </w:r>
          </w:p>
        </w:tc>
        <w:tc>
          <w:tcPr>
            <w:tcW w:w="946" w:type="dxa"/>
            <w:vAlign w:val="center"/>
          </w:tcPr>
          <w:p w14:paraId="1AB3F90F" w14:textId="36AE0EAD" w:rsidR="00E857AC" w:rsidRDefault="00E857AC" w:rsidP="00E857AC">
            <w:pPr>
              <w:jc w:val="center"/>
            </w:pPr>
            <w:r>
              <w:rPr>
                <w:rFonts w:hint="eastAsia"/>
              </w:rPr>
              <w:t>男</w:t>
            </w:r>
          </w:p>
        </w:tc>
        <w:tc>
          <w:tcPr>
            <w:tcW w:w="946" w:type="dxa"/>
            <w:vAlign w:val="center"/>
          </w:tcPr>
          <w:p w14:paraId="056668C1" w14:textId="792BB603" w:rsidR="00E857AC" w:rsidRDefault="00E857AC" w:rsidP="00E857AC">
            <w:r>
              <w:rPr>
                <w:rFonts w:hint="eastAsia"/>
              </w:rPr>
              <w:t>54</w:t>
            </w:r>
          </w:p>
        </w:tc>
        <w:tc>
          <w:tcPr>
            <w:tcW w:w="1248" w:type="dxa"/>
            <w:vAlign w:val="center"/>
          </w:tcPr>
          <w:p w14:paraId="44CD5F59" w14:textId="1ADC7AE5" w:rsidR="00E857AC" w:rsidRDefault="00E857AC" w:rsidP="00E857AC">
            <w:r>
              <w:rPr>
                <w:rFonts w:hint="eastAsia"/>
              </w:rPr>
              <w:t>2023</w:t>
            </w:r>
            <w:r>
              <w:rPr>
                <w:rFonts w:hint="eastAsia"/>
              </w:rPr>
              <w:t>年</w:t>
            </w:r>
            <w:r>
              <w:rPr>
                <w:rFonts w:hint="eastAsia"/>
              </w:rPr>
              <w:t>5</w:t>
            </w:r>
            <w:r>
              <w:rPr>
                <w:rFonts w:hint="eastAsia"/>
              </w:rPr>
              <w:t>月</w:t>
            </w:r>
            <w:r>
              <w:rPr>
                <w:rFonts w:hint="eastAsia"/>
              </w:rPr>
              <w:t>18</w:t>
            </w:r>
            <w:r>
              <w:rPr>
                <w:rFonts w:hint="eastAsia"/>
              </w:rPr>
              <w:t>日</w:t>
            </w:r>
          </w:p>
        </w:tc>
        <w:tc>
          <w:tcPr>
            <w:tcW w:w="1248" w:type="dxa"/>
            <w:vAlign w:val="center"/>
          </w:tcPr>
          <w:p w14:paraId="15CFABC2" w14:textId="176372C5" w:rsidR="00E857AC" w:rsidRDefault="00E857AC" w:rsidP="00E857AC">
            <w:r>
              <w:rPr>
                <w:rFonts w:hint="eastAsia"/>
              </w:rPr>
              <w:t>2026</w:t>
            </w:r>
            <w:r>
              <w:rPr>
                <w:rFonts w:hint="eastAsia"/>
              </w:rPr>
              <w:t>年</w:t>
            </w:r>
            <w:r>
              <w:rPr>
                <w:rFonts w:hint="eastAsia"/>
              </w:rPr>
              <w:t>5</w:t>
            </w:r>
            <w:r>
              <w:rPr>
                <w:rFonts w:hint="eastAsia"/>
              </w:rPr>
              <w:t>月</w:t>
            </w:r>
            <w:r>
              <w:rPr>
                <w:rFonts w:hint="eastAsia"/>
              </w:rPr>
              <w:t>17</w:t>
            </w:r>
            <w:r>
              <w:rPr>
                <w:rFonts w:hint="eastAsia"/>
              </w:rPr>
              <w:t>日</w:t>
            </w:r>
          </w:p>
        </w:tc>
        <w:tc>
          <w:tcPr>
            <w:tcW w:w="1191" w:type="dxa"/>
            <w:vAlign w:val="center"/>
          </w:tcPr>
          <w:p w14:paraId="5AFCDD75" w14:textId="77777777" w:rsidR="00E857AC" w:rsidRDefault="00E857AC" w:rsidP="00E857AC">
            <w:pPr>
              <w:jc w:val="right"/>
            </w:pPr>
          </w:p>
        </w:tc>
        <w:tc>
          <w:tcPr>
            <w:tcW w:w="1180" w:type="dxa"/>
            <w:vAlign w:val="center"/>
          </w:tcPr>
          <w:p w14:paraId="31C8C33F" w14:textId="77777777" w:rsidR="00E857AC" w:rsidRDefault="00E857AC" w:rsidP="00E857AC">
            <w:pPr>
              <w:jc w:val="right"/>
            </w:pPr>
          </w:p>
        </w:tc>
        <w:tc>
          <w:tcPr>
            <w:tcW w:w="1363" w:type="dxa"/>
            <w:vAlign w:val="center"/>
          </w:tcPr>
          <w:p w14:paraId="7DF71762" w14:textId="77777777" w:rsidR="00E857AC" w:rsidRDefault="00E857AC" w:rsidP="00E857AC">
            <w:pPr>
              <w:jc w:val="right"/>
            </w:pPr>
          </w:p>
        </w:tc>
        <w:tc>
          <w:tcPr>
            <w:tcW w:w="1217" w:type="dxa"/>
            <w:vAlign w:val="center"/>
          </w:tcPr>
          <w:p w14:paraId="0B490018" w14:textId="77777777" w:rsidR="00E857AC" w:rsidRDefault="00E857AC" w:rsidP="00E857AC"/>
        </w:tc>
        <w:tc>
          <w:tcPr>
            <w:tcW w:w="1211" w:type="dxa"/>
            <w:vAlign w:val="center"/>
          </w:tcPr>
          <w:p w14:paraId="0A954501" w14:textId="5D369F4B" w:rsidR="00E857AC" w:rsidRDefault="00E857AC" w:rsidP="00E857AC">
            <w:pPr>
              <w:jc w:val="right"/>
            </w:pPr>
            <w:r>
              <w:rPr>
                <w:rFonts w:hint="eastAsia"/>
              </w:rPr>
              <w:t>28.94</w:t>
            </w:r>
          </w:p>
        </w:tc>
        <w:tc>
          <w:tcPr>
            <w:tcW w:w="1211" w:type="dxa"/>
            <w:vAlign w:val="center"/>
          </w:tcPr>
          <w:p w14:paraId="1B84F841" w14:textId="77777777" w:rsidR="00E857AC" w:rsidRDefault="00E857AC" w:rsidP="00E857AC">
            <w:pPr>
              <w:rPr>
                <w:rFonts w:asciiTheme="minorHAnsi" w:eastAsiaTheme="minorEastAsia" w:hAnsiTheme="minorHAnsi" w:cstheme="minorBidi"/>
                <w:kern w:val="2"/>
                <w14:ligatures w14:val="standardContextual"/>
              </w:rPr>
            </w:pPr>
          </w:p>
        </w:tc>
      </w:tr>
      <w:tr w:rsidR="00E857AC" w14:paraId="3D8B208F" w14:textId="77777777" w:rsidTr="00E857AC">
        <w:trPr>
          <w:trHeight w:val="132"/>
          <w:jc w:val="center"/>
        </w:trPr>
        <w:tc>
          <w:tcPr>
            <w:tcW w:w="1118" w:type="dxa"/>
            <w:vAlign w:val="center"/>
          </w:tcPr>
          <w:p w14:paraId="3EFF431E" w14:textId="1389F523" w:rsidR="00E857AC" w:rsidRDefault="00E857AC" w:rsidP="00E857AC">
            <w:r>
              <w:rPr>
                <w:rFonts w:hint="eastAsia"/>
              </w:rPr>
              <w:t>毕见超</w:t>
            </w:r>
          </w:p>
        </w:tc>
        <w:tc>
          <w:tcPr>
            <w:tcW w:w="1203" w:type="dxa"/>
            <w:vAlign w:val="center"/>
          </w:tcPr>
          <w:p w14:paraId="61BEAC4A" w14:textId="2E8E00FB" w:rsidR="00E857AC" w:rsidRDefault="00E857AC" w:rsidP="00E857AC">
            <w:r>
              <w:rPr>
                <w:rFonts w:hint="eastAsia"/>
              </w:rPr>
              <w:t>董事</w:t>
            </w:r>
          </w:p>
        </w:tc>
        <w:tc>
          <w:tcPr>
            <w:tcW w:w="946" w:type="dxa"/>
            <w:vAlign w:val="center"/>
          </w:tcPr>
          <w:p w14:paraId="6AE47D47" w14:textId="18C858AE" w:rsidR="00E857AC" w:rsidRDefault="00E857AC" w:rsidP="00E857AC">
            <w:pPr>
              <w:jc w:val="center"/>
            </w:pPr>
            <w:r>
              <w:rPr>
                <w:rFonts w:hint="eastAsia"/>
              </w:rPr>
              <w:t>男</w:t>
            </w:r>
          </w:p>
        </w:tc>
        <w:tc>
          <w:tcPr>
            <w:tcW w:w="946" w:type="dxa"/>
            <w:vAlign w:val="center"/>
          </w:tcPr>
          <w:p w14:paraId="5AA70A4C" w14:textId="227A4806" w:rsidR="00E857AC" w:rsidRDefault="00E857AC" w:rsidP="00E857AC">
            <w:r>
              <w:rPr>
                <w:rFonts w:hint="eastAsia"/>
              </w:rPr>
              <w:t>48</w:t>
            </w:r>
          </w:p>
        </w:tc>
        <w:tc>
          <w:tcPr>
            <w:tcW w:w="1248" w:type="dxa"/>
            <w:vAlign w:val="center"/>
          </w:tcPr>
          <w:p w14:paraId="5542E90A" w14:textId="412DE8DE" w:rsidR="00E857AC" w:rsidRDefault="00E857AC" w:rsidP="00E857AC">
            <w:bookmarkStart w:id="97" w:name="OLE_LINK8"/>
            <w:r>
              <w:rPr>
                <w:rFonts w:hint="eastAsia"/>
              </w:rPr>
              <w:t>2023</w:t>
            </w:r>
            <w:r>
              <w:rPr>
                <w:rFonts w:hint="eastAsia"/>
              </w:rPr>
              <w:t>年</w:t>
            </w:r>
            <w:r>
              <w:rPr>
                <w:rFonts w:hint="eastAsia"/>
              </w:rPr>
              <w:t>5</w:t>
            </w:r>
            <w:r>
              <w:rPr>
                <w:rFonts w:hint="eastAsia"/>
              </w:rPr>
              <w:t>月</w:t>
            </w:r>
            <w:r>
              <w:rPr>
                <w:rFonts w:hint="eastAsia"/>
              </w:rPr>
              <w:t>18</w:t>
            </w:r>
            <w:r>
              <w:rPr>
                <w:rFonts w:hint="eastAsia"/>
              </w:rPr>
              <w:t>日</w:t>
            </w:r>
            <w:bookmarkEnd w:id="97"/>
          </w:p>
        </w:tc>
        <w:tc>
          <w:tcPr>
            <w:tcW w:w="1248" w:type="dxa"/>
            <w:vAlign w:val="center"/>
          </w:tcPr>
          <w:p w14:paraId="02F2FFE6" w14:textId="194B5C9A" w:rsidR="00E857AC" w:rsidRDefault="00E857AC" w:rsidP="00E857AC">
            <w:bookmarkStart w:id="98" w:name="OLE_LINK1"/>
            <w:r>
              <w:rPr>
                <w:rFonts w:hint="eastAsia"/>
              </w:rPr>
              <w:t>2026</w:t>
            </w:r>
            <w:r>
              <w:rPr>
                <w:rFonts w:hint="eastAsia"/>
              </w:rPr>
              <w:t>年</w:t>
            </w:r>
            <w:r>
              <w:rPr>
                <w:rFonts w:hint="eastAsia"/>
              </w:rPr>
              <w:t>5</w:t>
            </w:r>
            <w:r>
              <w:rPr>
                <w:rFonts w:hint="eastAsia"/>
              </w:rPr>
              <w:t>月</w:t>
            </w:r>
            <w:r>
              <w:rPr>
                <w:rFonts w:hint="eastAsia"/>
              </w:rPr>
              <w:t>17</w:t>
            </w:r>
            <w:r>
              <w:rPr>
                <w:rFonts w:hint="eastAsia"/>
              </w:rPr>
              <w:t>日</w:t>
            </w:r>
            <w:bookmarkEnd w:id="98"/>
          </w:p>
        </w:tc>
        <w:tc>
          <w:tcPr>
            <w:tcW w:w="1191" w:type="dxa"/>
            <w:vAlign w:val="center"/>
          </w:tcPr>
          <w:p w14:paraId="3F4FD72C" w14:textId="77777777" w:rsidR="00E857AC" w:rsidRDefault="00E857AC" w:rsidP="00E857AC">
            <w:pPr>
              <w:jc w:val="right"/>
            </w:pPr>
          </w:p>
        </w:tc>
        <w:tc>
          <w:tcPr>
            <w:tcW w:w="1180" w:type="dxa"/>
            <w:vAlign w:val="center"/>
          </w:tcPr>
          <w:p w14:paraId="74FE8ACD" w14:textId="77777777" w:rsidR="00E857AC" w:rsidRDefault="00E857AC" w:rsidP="00E857AC">
            <w:pPr>
              <w:jc w:val="right"/>
            </w:pPr>
          </w:p>
        </w:tc>
        <w:tc>
          <w:tcPr>
            <w:tcW w:w="1363" w:type="dxa"/>
            <w:vAlign w:val="center"/>
          </w:tcPr>
          <w:p w14:paraId="641FC6D1" w14:textId="77777777" w:rsidR="00E857AC" w:rsidRDefault="00E857AC" w:rsidP="00E857AC">
            <w:pPr>
              <w:jc w:val="right"/>
            </w:pPr>
          </w:p>
        </w:tc>
        <w:tc>
          <w:tcPr>
            <w:tcW w:w="1217" w:type="dxa"/>
            <w:vAlign w:val="center"/>
          </w:tcPr>
          <w:p w14:paraId="321B32F1" w14:textId="77777777" w:rsidR="00E857AC" w:rsidRDefault="00E857AC" w:rsidP="00E857AC"/>
        </w:tc>
        <w:tc>
          <w:tcPr>
            <w:tcW w:w="1211" w:type="dxa"/>
            <w:vAlign w:val="center"/>
          </w:tcPr>
          <w:p w14:paraId="587E1A6C" w14:textId="77777777" w:rsidR="00E857AC" w:rsidRDefault="00E857AC" w:rsidP="00E857AC">
            <w:pPr>
              <w:jc w:val="right"/>
            </w:pPr>
          </w:p>
        </w:tc>
        <w:tc>
          <w:tcPr>
            <w:tcW w:w="1211" w:type="dxa"/>
            <w:vAlign w:val="center"/>
          </w:tcPr>
          <w:p w14:paraId="78C87706" w14:textId="7B2C2C26" w:rsidR="00E857AC" w:rsidRDefault="00E857AC" w:rsidP="00E857AC">
            <w:pPr>
              <w:rPr>
                <w:rFonts w:asciiTheme="minorHAnsi" w:eastAsiaTheme="minorEastAsia" w:hAnsiTheme="minorHAnsi" w:cstheme="minorBidi"/>
                <w:kern w:val="2"/>
                <w14:ligatures w14:val="standardContextual"/>
              </w:rPr>
            </w:pPr>
            <w:r>
              <w:rPr>
                <w:rFonts w:hint="eastAsia"/>
                <w:kern w:val="2"/>
              </w:rPr>
              <w:t>是</w:t>
            </w:r>
          </w:p>
        </w:tc>
      </w:tr>
      <w:tr w:rsidR="00E857AC" w:rsidRPr="006C21A0" w14:paraId="00E0B24B" w14:textId="77777777" w:rsidTr="00CC04F1">
        <w:trPr>
          <w:trHeight w:val="132"/>
          <w:jc w:val="center"/>
        </w:trPr>
        <w:tc>
          <w:tcPr>
            <w:tcW w:w="1118" w:type="dxa"/>
            <w:vAlign w:val="center"/>
          </w:tcPr>
          <w:p w14:paraId="73A057FD" w14:textId="4CDD8BE7" w:rsidR="00E857AC" w:rsidRPr="00462BAE" w:rsidRDefault="00E857AC" w:rsidP="00E857AC">
            <w:proofErr w:type="gramStart"/>
            <w:r w:rsidRPr="00462BAE">
              <w:rPr>
                <w:rFonts w:hint="eastAsia"/>
              </w:rPr>
              <w:t>张术森</w:t>
            </w:r>
            <w:proofErr w:type="gramEnd"/>
          </w:p>
        </w:tc>
        <w:tc>
          <w:tcPr>
            <w:tcW w:w="1203" w:type="dxa"/>
            <w:vAlign w:val="center"/>
          </w:tcPr>
          <w:p w14:paraId="695C7873" w14:textId="4750ECD1" w:rsidR="00E857AC" w:rsidRPr="00462BAE" w:rsidRDefault="00E857AC" w:rsidP="0017291C">
            <w:pPr>
              <w:jc w:val="left"/>
            </w:pPr>
            <w:r w:rsidRPr="00462BAE">
              <w:rPr>
                <w:rFonts w:hint="eastAsia"/>
              </w:rPr>
              <w:t>董事</w:t>
            </w:r>
          </w:p>
        </w:tc>
        <w:tc>
          <w:tcPr>
            <w:tcW w:w="946" w:type="dxa"/>
            <w:vAlign w:val="center"/>
          </w:tcPr>
          <w:p w14:paraId="1B85B137" w14:textId="34D76013" w:rsidR="00E857AC" w:rsidRPr="00462BAE" w:rsidRDefault="00E857AC" w:rsidP="00E857AC">
            <w:pPr>
              <w:jc w:val="center"/>
            </w:pPr>
            <w:r w:rsidRPr="00462BAE">
              <w:rPr>
                <w:rFonts w:hint="eastAsia"/>
              </w:rPr>
              <w:t>男</w:t>
            </w:r>
          </w:p>
        </w:tc>
        <w:tc>
          <w:tcPr>
            <w:tcW w:w="946" w:type="dxa"/>
            <w:vAlign w:val="center"/>
          </w:tcPr>
          <w:p w14:paraId="72EC51DC" w14:textId="078CBA07" w:rsidR="00E857AC" w:rsidRPr="00462BAE" w:rsidRDefault="000145D7" w:rsidP="00E857AC">
            <w:r w:rsidRPr="00462BAE">
              <w:rPr>
                <w:rFonts w:hint="eastAsia"/>
              </w:rPr>
              <w:t>58</w:t>
            </w:r>
          </w:p>
        </w:tc>
        <w:tc>
          <w:tcPr>
            <w:tcW w:w="1248" w:type="dxa"/>
            <w:vAlign w:val="center"/>
          </w:tcPr>
          <w:p w14:paraId="6F0D5EAE" w14:textId="26395CDD" w:rsidR="00E857AC" w:rsidRPr="00462BAE" w:rsidRDefault="00755317" w:rsidP="00E857AC">
            <w:r w:rsidRPr="00462BAE">
              <w:rPr>
                <w:rFonts w:hint="eastAsia"/>
              </w:rPr>
              <w:t>2025</w:t>
            </w:r>
            <w:r w:rsidRPr="00462BAE">
              <w:rPr>
                <w:rFonts w:hint="eastAsia"/>
              </w:rPr>
              <w:t>年</w:t>
            </w:r>
            <w:r w:rsidRPr="00462BAE">
              <w:rPr>
                <w:rFonts w:hint="eastAsia"/>
              </w:rPr>
              <w:t>5</w:t>
            </w:r>
            <w:r w:rsidRPr="00462BAE">
              <w:rPr>
                <w:rFonts w:hint="eastAsia"/>
              </w:rPr>
              <w:t>月</w:t>
            </w:r>
            <w:r w:rsidRPr="00462BAE">
              <w:rPr>
                <w:rFonts w:hint="eastAsia"/>
              </w:rPr>
              <w:t>18</w:t>
            </w:r>
            <w:r w:rsidRPr="00462BAE">
              <w:rPr>
                <w:rFonts w:hint="eastAsia"/>
              </w:rPr>
              <w:t>日</w:t>
            </w:r>
          </w:p>
        </w:tc>
        <w:tc>
          <w:tcPr>
            <w:tcW w:w="1248" w:type="dxa"/>
          </w:tcPr>
          <w:p w14:paraId="6EF6197E" w14:textId="36E80D77" w:rsidR="00E857AC" w:rsidRPr="00462BAE" w:rsidRDefault="00E857AC" w:rsidP="00E857AC">
            <w:r w:rsidRPr="00462BAE">
              <w:rPr>
                <w:rFonts w:hint="eastAsia"/>
              </w:rPr>
              <w:t>2026</w:t>
            </w:r>
            <w:r w:rsidRPr="00462BAE">
              <w:rPr>
                <w:rFonts w:hint="eastAsia"/>
              </w:rPr>
              <w:t>年</w:t>
            </w:r>
            <w:r w:rsidRPr="00462BAE">
              <w:rPr>
                <w:rFonts w:hint="eastAsia"/>
              </w:rPr>
              <w:t>5</w:t>
            </w:r>
            <w:r w:rsidRPr="00462BAE">
              <w:rPr>
                <w:rFonts w:hint="eastAsia"/>
              </w:rPr>
              <w:t>月</w:t>
            </w:r>
            <w:r w:rsidRPr="00462BAE">
              <w:rPr>
                <w:rFonts w:hint="eastAsia"/>
              </w:rPr>
              <w:t>17</w:t>
            </w:r>
            <w:r w:rsidRPr="00462BAE">
              <w:rPr>
                <w:rFonts w:hint="eastAsia"/>
              </w:rPr>
              <w:t>日</w:t>
            </w:r>
          </w:p>
        </w:tc>
        <w:tc>
          <w:tcPr>
            <w:tcW w:w="1191" w:type="dxa"/>
            <w:vAlign w:val="center"/>
          </w:tcPr>
          <w:p w14:paraId="723CE058" w14:textId="77777777" w:rsidR="00E857AC" w:rsidRPr="00462BAE" w:rsidRDefault="00E857AC" w:rsidP="00E857AC">
            <w:pPr>
              <w:jc w:val="right"/>
            </w:pPr>
          </w:p>
        </w:tc>
        <w:tc>
          <w:tcPr>
            <w:tcW w:w="1180" w:type="dxa"/>
            <w:vAlign w:val="center"/>
          </w:tcPr>
          <w:p w14:paraId="24778DA0" w14:textId="77777777" w:rsidR="00E857AC" w:rsidRPr="00462BAE" w:rsidRDefault="00E857AC" w:rsidP="00E857AC">
            <w:pPr>
              <w:jc w:val="right"/>
            </w:pPr>
          </w:p>
        </w:tc>
        <w:tc>
          <w:tcPr>
            <w:tcW w:w="1363" w:type="dxa"/>
            <w:vAlign w:val="center"/>
          </w:tcPr>
          <w:p w14:paraId="1980FE22" w14:textId="77777777" w:rsidR="00E857AC" w:rsidRPr="00462BAE" w:rsidRDefault="00E857AC" w:rsidP="00E857AC">
            <w:pPr>
              <w:jc w:val="right"/>
            </w:pPr>
          </w:p>
        </w:tc>
        <w:tc>
          <w:tcPr>
            <w:tcW w:w="1217" w:type="dxa"/>
            <w:vAlign w:val="center"/>
          </w:tcPr>
          <w:p w14:paraId="04A20B03" w14:textId="77777777" w:rsidR="00E857AC" w:rsidRPr="00462BAE" w:rsidRDefault="00E857AC" w:rsidP="00E857AC"/>
        </w:tc>
        <w:tc>
          <w:tcPr>
            <w:tcW w:w="1211" w:type="dxa"/>
            <w:vAlign w:val="center"/>
          </w:tcPr>
          <w:p w14:paraId="578D2F74" w14:textId="6B48898A" w:rsidR="00E857AC" w:rsidRPr="00462BAE" w:rsidRDefault="0002136B" w:rsidP="00E857AC">
            <w:pPr>
              <w:jc w:val="right"/>
            </w:pPr>
            <w:r w:rsidRPr="00462BAE">
              <w:rPr>
                <w:rFonts w:hint="eastAsia"/>
              </w:rPr>
              <w:t>36.60</w:t>
            </w:r>
          </w:p>
        </w:tc>
        <w:tc>
          <w:tcPr>
            <w:tcW w:w="1211" w:type="dxa"/>
            <w:vAlign w:val="center"/>
          </w:tcPr>
          <w:p w14:paraId="5E626C46" w14:textId="77777777" w:rsidR="00E857AC" w:rsidRPr="006C21A0" w:rsidRDefault="00E857AC" w:rsidP="00E857AC">
            <w:pPr>
              <w:rPr>
                <w:rFonts w:asciiTheme="minorHAnsi" w:eastAsiaTheme="minorEastAsia" w:hAnsiTheme="minorHAnsi" w:cstheme="minorBidi"/>
                <w:kern w:val="2"/>
                <w:highlight w:val="yellow"/>
                <w14:ligatures w14:val="standardContextual"/>
              </w:rPr>
            </w:pPr>
          </w:p>
        </w:tc>
      </w:tr>
      <w:tr w:rsidR="00E857AC" w14:paraId="4AA6E6E0" w14:textId="77777777" w:rsidTr="00CC04F1">
        <w:trPr>
          <w:trHeight w:val="132"/>
          <w:jc w:val="center"/>
        </w:trPr>
        <w:tc>
          <w:tcPr>
            <w:tcW w:w="1118" w:type="dxa"/>
            <w:vAlign w:val="center"/>
          </w:tcPr>
          <w:p w14:paraId="539D4FCB" w14:textId="16CDFF5F" w:rsidR="00E857AC" w:rsidRPr="00462BAE" w:rsidRDefault="00E857AC" w:rsidP="00E857AC">
            <w:proofErr w:type="gramStart"/>
            <w:r w:rsidRPr="00462BAE">
              <w:rPr>
                <w:rFonts w:hint="eastAsia"/>
              </w:rPr>
              <w:t>陈鹏宇</w:t>
            </w:r>
            <w:proofErr w:type="gramEnd"/>
          </w:p>
        </w:tc>
        <w:tc>
          <w:tcPr>
            <w:tcW w:w="1203" w:type="dxa"/>
            <w:vAlign w:val="center"/>
          </w:tcPr>
          <w:p w14:paraId="550AF117" w14:textId="2303D96E" w:rsidR="00E857AC" w:rsidRPr="00462BAE" w:rsidRDefault="00E857AC" w:rsidP="0017291C">
            <w:pPr>
              <w:jc w:val="left"/>
            </w:pPr>
            <w:r w:rsidRPr="00462BAE">
              <w:rPr>
                <w:rFonts w:hint="eastAsia"/>
              </w:rPr>
              <w:t>董事</w:t>
            </w:r>
            <w:r w:rsidR="00503BD9">
              <w:rPr>
                <w:rFonts w:hint="eastAsia"/>
              </w:rPr>
              <w:t>、副总经理</w:t>
            </w:r>
          </w:p>
        </w:tc>
        <w:tc>
          <w:tcPr>
            <w:tcW w:w="946" w:type="dxa"/>
            <w:vAlign w:val="center"/>
          </w:tcPr>
          <w:p w14:paraId="1FCFF119" w14:textId="458D8913" w:rsidR="00E857AC" w:rsidRPr="00462BAE" w:rsidRDefault="00E857AC" w:rsidP="00E857AC">
            <w:pPr>
              <w:jc w:val="center"/>
            </w:pPr>
            <w:r w:rsidRPr="00462BAE">
              <w:rPr>
                <w:rFonts w:hint="eastAsia"/>
              </w:rPr>
              <w:t>男</w:t>
            </w:r>
          </w:p>
        </w:tc>
        <w:tc>
          <w:tcPr>
            <w:tcW w:w="946" w:type="dxa"/>
            <w:vAlign w:val="center"/>
          </w:tcPr>
          <w:p w14:paraId="07611B96" w14:textId="146BD7E5" w:rsidR="00E857AC" w:rsidRPr="00462BAE" w:rsidRDefault="000145D7" w:rsidP="00E857AC">
            <w:r w:rsidRPr="00462BAE">
              <w:rPr>
                <w:rFonts w:hint="eastAsia"/>
              </w:rPr>
              <w:t>36</w:t>
            </w:r>
          </w:p>
        </w:tc>
        <w:tc>
          <w:tcPr>
            <w:tcW w:w="1248" w:type="dxa"/>
            <w:vAlign w:val="center"/>
          </w:tcPr>
          <w:p w14:paraId="336BF241" w14:textId="75B5C5F6" w:rsidR="00E857AC" w:rsidRPr="00462BAE" w:rsidRDefault="00755317" w:rsidP="00E857AC">
            <w:r w:rsidRPr="00462BAE">
              <w:rPr>
                <w:rFonts w:hint="eastAsia"/>
              </w:rPr>
              <w:t>2025</w:t>
            </w:r>
            <w:r w:rsidRPr="00462BAE">
              <w:rPr>
                <w:rFonts w:hint="eastAsia"/>
              </w:rPr>
              <w:t>年</w:t>
            </w:r>
            <w:r w:rsidRPr="00462BAE">
              <w:rPr>
                <w:rFonts w:hint="eastAsia"/>
              </w:rPr>
              <w:t>5</w:t>
            </w:r>
            <w:r w:rsidRPr="00462BAE">
              <w:rPr>
                <w:rFonts w:hint="eastAsia"/>
              </w:rPr>
              <w:t>月</w:t>
            </w:r>
            <w:r w:rsidRPr="00462BAE">
              <w:rPr>
                <w:rFonts w:hint="eastAsia"/>
              </w:rPr>
              <w:t>18</w:t>
            </w:r>
            <w:r w:rsidRPr="00462BAE">
              <w:rPr>
                <w:rFonts w:hint="eastAsia"/>
              </w:rPr>
              <w:t>日</w:t>
            </w:r>
          </w:p>
        </w:tc>
        <w:tc>
          <w:tcPr>
            <w:tcW w:w="1248" w:type="dxa"/>
          </w:tcPr>
          <w:p w14:paraId="4F397A42" w14:textId="7F596DB0" w:rsidR="00E857AC" w:rsidRPr="00462BAE" w:rsidRDefault="00E857AC" w:rsidP="00E857AC">
            <w:r w:rsidRPr="00462BAE">
              <w:rPr>
                <w:rFonts w:hint="eastAsia"/>
              </w:rPr>
              <w:t>2026</w:t>
            </w:r>
            <w:r w:rsidRPr="00462BAE">
              <w:rPr>
                <w:rFonts w:hint="eastAsia"/>
              </w:rPr>
              <w:t>年</w:t>
            </w:r>
            <w:r w:rsidRPr="00462BAE">
              <w:rPr>
                <w:rFonts w:hint="eastAsia"/>
              </w:rPr>
              <w:t>5</w:t>
            </w:r>
            <w:r w:rsidRPr="00462BAE">
              <w:rPr>
                <w:rFonts w:hint="eastAsia"/>
              </w:rPr>
              <w:t>月</w:t>
            </w:r>
            <w:r w:rsidRPr="00462BAE">
              <w:rPr>
                <w:rFonts w:hint="eastAsia"/>
              </w:rPr>
              <w:t>17</w:t>
            </w:r>
            <w:r w:rsidRPr="00462BAE">
              <w:rPr>
                <w:rFonts w:hint="eastAsia"/>
              </w:rPr>
              <w:t>日</w:t>
            </w:r>
          </w:p>
        </w:tc>
        <w:tc>
          <w:tcPr>
            <w:tcW w:w="1191" w:type="dxa"/>
            <w:vAlign w:val="center"/>
          </w:tcPr>
          <w:p w14:paraId="6B141D3A" w14:textId="77777777" w:rsidR="00E857AC" w:rsidRPr="00462BAE" w:rsidRDefault="00E857AC" w:rsidP="00E857AC">
            <w:pPr>
              <w:jc w:val="right"/>
            </w:pPr>
          </w:p>
        </w:tc>
        <w:tc>
          <w:tcPr>
            <w:tcW w:w="1180" w:type="dxa"/>
            <w:vAlign w:val="center"/>
          </w:tcPr>
          <w:p w14:paraId="7DB21F72" w14:textId="77777777" w:rsidR="00E857AC" w:rsidRPr="00462BAE" w:rsidRDefault="00E857AC" w:rsidP="00E857AC">
            <w:pPr>
              <w:jc w:val="right"/>
            </w:pPr>
          </w:p>
        </w:tc>
        <w:tc>
          <w:tcPr>
            <w:tcW w:w="1363" w:type="dxa"/>
            <w:vAlign w:val="center"/>
          </w:tcPr>
          <w:p w14:paraId="356D4F7A" w14:textId="77777777" w:rsidR="00E857AC" w:rsidRPr="00462BAE" w:rsidRDefault="00E857AC" w:rsidP="00E857AC">
            <w:pPr>
              <w:jc w:val="right"/>
            </w:pPr>
          </w:p>
        </w:tc>
        <w:tc>
          <w:tcPr>
            <w:tcW w:w="1217" w:type="dxa"/>
            <w:vAlign w:val="center"/>
          </w:tcPr>
          <w:p w14:paraId="3D8EC6EC" w14:textId="77777777" w:rsidR="00E857AC" w:rsidRPr="00462BAE" w:rsidRDefault="00E857AC" w:rsidP="00E857AC"/>
        </w:tc>
        <w:tc>
          <w:tcPr>
            <w:tcW w:w="1211" w:type="dxa"/>
            <w:vAlign w:val="center"/>
          </w:tcPr>
          <w:p w14:paraId="29723024" w14:textId="1A0D31D0" w:rsidR="00E857AC" w:rsidRPr="00462BAE" w:rsidRDefault="0002136B" w:rsidP="00E857AC">
            <w:pPr>
              <w:jc w:val="right"/>
            </w:pPr>
            <w:r w:rsidRPr="00462BAE">
              <w:rPr>
                <w:rFonts w:hint="eastAsia"/>
              </w:rPr>
              <w:t>30.97</w:t>
            </w:r>
          </w:p>
        </w:tc>
        <w:tc>
          <w:tcPr>
            <w:tcW w:w="1211" w:type="dxa"/>
            <w:vAlign w:val="center"/>
          </w:tcPr>
          <w:p w14:paraId="1CAD97D7" w14:textId="77777777" w:rsidR="00E857AC" w:rsidRDefault="00E857AC" w:rsidP="00E857AC">
            <w:pPr>
              <w:rPr>
                <w:rFonts w:asciiTheme="minorHAnsi" w:eastAsiaTheme="minorEastAsia" w:hAnsiTheme="minorHAnsi" w:cstheme="minorBidi"/>
                <w:kern w:val="2"/>
                <w14:ligatures w14:val="standardContextual"/>
              </w:rPr>
            </w:pPr>
          </w:p>
        </w:tc>
      </w:tr>
      <w:tr w:rsidR="00E857AC" w14:paraId="4195A613" w14:textId="77777777" w:rsidTr="00E857AC">
        <w:trPr>
          <w:trHeight w:val="132"/>
          <w:jc w:val="center"/>
        </w:trPr>
        <w:tc>
          <w:tcPr>
            <w:tcW w:w="1118" w:type="dxa"/>
            <w:vAlign w:val="center"/>
          </w:tcPr>
          <w:p w14:paraId="0A270B04" w14:textId="67F43950" w:rsidR="00E857AC" w:rsidRDefault="00E857AC" w:rsidP="00E857AC">
            <w:r>
              <w:rPr>
                <w:rFonts w:hint="eastAsia"/>
              </w:rPr>
              <w:t>孙慧玲</w:t>
            </w:r>
          </w:p>
        </w:tc>
        <w:tc>
          <w:tcPr>
            <w:tcW w:w="1203" w:type="dxa"/>
            <w:vAlign w:val="center"/>
          </w:tcPr>
          <w:p w14:paraId="16DE4843" w14:textId="1F479A97" w:rsidR="00E857AC" w:rsidRDefault="00E857AC" w:rsidP="0017291C">
            <w:pPr>
              <w:jc w:val="left"/>
            </w:pPr>
            <w:r>
              <w:rPr>
                <w:rFonts w:hint="eastAsia"/>
              </w:rPr>
              <w:t>独立董事</w:t>
            </w:r>
          </w:p>
        </w:tc>
        <w:tc>
          <w:tcPr>
            <w:tcW w:w="946" w:type="dxa"/>
            <w:vAlign w:val="center"/>
          </w:tcPr>
          <w:p w14:paraId="6886E178" w14:textId="1902553F" w:rsidR="00E857AC" w:rsidRDefault="00E857AC" w:rsidP="00E857AC">
            <w:pPr>
              <w:jc w:val="center"/>
            </w:pPr>
            <w:r>
              <w:rPr>
                <w:rFonts w:hint="eastAsia"/>
              </w:rPr>
              <w:t>女</w:t>
            </w:r>
          </w:p>
        </w:tc>
        <w:tc>
          <w:tcPr>
            <w:tcW w:w="946" w:type="dxa"/>
            <w:vAlign w:val="center"/>
          </w:tcPr>
          <w:p w14:paraId="19849C1A" w14:textId="56409ACC" w:rsidR="00E857AC" w:rsidRDefault="00E857AC" w:rsidP="00E857AC">
            <w:r>
              <w:rPr>
                <w:rFonts w:hint="eastAsia"/>
              </w:rPr>
              <w:t>68</w:t>
            </w:r>
          </w:p>
        </w:tc>
        <w:tc>
          <w:tcPr>
            <w:tcW w:w="1248" w:type="dxa"/>
            <w:vAlign w:val="center"/>
          </w:tcPr>
          <w:p w14:paraId="0F654D51" w14:textId="01B1D6DC" w:rsidR="00E857AC" w:rsidRDefault="00E857AC" w:rsidP="00E857AC">
            <w:r>
              <w:rPr>
                <w:rFonts w:hint="eastAsia"/>
              </w:rPr>
              <w:t>2023</w:t>
            </w:r>
            <w:r>
              <w:rPr>
                <w:rFonts w:hint="eastAsia"/>
              </w:rPr>
              <w:t>年</w:t>
            </w:r>
            <w:r>
              <w:rPr>
                <w:rFonts w:hint="eastAsia"/>
              </w:rPr>
              <w:t>5</w:t>
            </w:r>
            <w:r>
              <w:rPr>
                <w:rFonts w:hint="eastAsia"/>
              </w:rPr>
              <w:t>月</w:t>
            </w:r>
            <w:r>
              <w:rPr>
                <w:rFonts w:hint="eastAsia"/>
              </w:rPr>
              <w:t>18</w:t>
            </w:r>
            <w:r>
              <w:rPr>
                <w:rFonts w:hint="eastAsia"/>
              </w:rPr>
              <w:t>日</w:t>
            </w:r>
          </w:p>
        </w:tc>
        <w:tc>
          <w:tcPr>
            <w:tcW w:w="1248" w:type="dxa"/>
            <w:vAlign w:val="center"/>
          </w:tcPr>
          <w:p w14:paraId="3C53D4EC" w14:textId="1E8C5B9D" w:rsidR="00E857AC" w:rsidRDefault="00E857AC" w:rsidP="00E857AC">
            <w:r>
              <w:rPr>
                <w:rFonts w:hint="eastAsia"/>
              </w:rPr>
              <w:t>2026</w:t>
            </w:r>
            <w:r>
              <w:rPr>
                <w:rFonts w:hint="eastAsia"/>
              </w:rPr>
              <w:t>年</w:t>
            </w:r>
            <w:r>
              <w:rPr>
                <w:rFonts w:hint="eastAsia"/>
              </w:rPr>
              <w:t>5</w:t>
            </w:r>
            <w:r>
              <w:rPr>
                <w:rFonts w:hint="eastAsia"/>
              </w:rPr>
              <w:t>月</w:t>
            </w:r>
            <w:r>
              <w:rPr>
                <w:rFonts w:hint="eastAsia"/>
              </w:rPr>
              <w:t>17</w:t>
            </w:r>
            <w:r>
              <w:rPr>
                <w:rFonts w:hint="eastAsia"/>
              </w:rPr>
              <w:t>日</w:t>
            </w:r>
          </w:p>
        </w:tc>
        <w:tc>
          <w:tcPr>
            <w:tcW w:w="1191" w:type="dxa"/>
            <w:vAlign w:val="center"/>
          </w:tcPr>
          <w:p w14:paraId="771C39EC" w14:textId="77777777" w:rsidR="00E857AC" w:rsidRDefault="00E857AC" w:rsidP="00E857AC">
            <w:pPr>
              <w:jc w:val="right"/>
            </w:pPr>
          </w:p>
        </w:tc>
        <w:tc>
          <w:tcPr>
            <w:tcW w:w="1180" w:type="dxa"/>
            <w:vAlign w:val="center"/>
          </w:tcPr>
          <w:p w14:paraId="10E70AEC" w14:textId="77777777" w:rsidR="00E857AC" w:rsidRDefault="00E857AC" w:rsidP="00E857AC">
            <w:pPr>
              <w:jc w:val="right"/>
            </w:pPr>
          </w:p>
        </w:tc>
        <w:tc>
          <w:tcPr>
            <w:tcW w:w="1363" w:type="dxa"/>
            <w:vAlign w:val="center"/>
          </w:tcPr>
          <w:p w14:paraId="0A9AC0B3" w14:textId="77777777" w:rsidR="00E857AC" w:rsidRDefault="00E857AC" w:rsidP="00E857AC">
            <w:pPr>
              <w:jc w:val="right"/>
            </w:pPr>
          </w:p>
        </w:tc>
        <w:tc>
          <w:tcPr>
            <w:tcW w:w="1217" w:type="dxa"/>
            <w:vAlign w:val="center"/>
          </w:tcPr>
          <w:p w14:paraId="6DDF5902" w14:textId="77777777" w:rsidR="00E857AC" w:rsidRDefault="00E857AC" w:rsidP="00E857AC"/>
        </w:tc>
        <w:tc>
          <w:tcPr>
            <w:tcW w:w="1211" w:type="dxa"/>
            <w:vAlign w:val="center"/>
          </w:tcPr>
          <w:p w14:paraId="2C669498" w14:textId="09A35787" w:rsidR="00E857AC" w:rsidRDefault="00E857AC" w:rsidP="00E857AC">
            <w:pPr>
              <w:jc w:val="right"/>
            </w:pPr>
            <w:r>
              <w:rPr>
                <w:rFonts w:hint="eastAsia"/>
              </w:rPr>
              <w:t>5.00</w:t>
            </w:r>
          </w:p>
        </w:tc>
        <w:tc>
          <w:tcPr>
            <w:tcW w:w="1211" w:type="dxa"/>
            <w:vAlign w:val="center"/>
          </w:tcPr>
          <w:p w14:paraId="765F503A" w14:textId="77777777" w:rsidR="00E857AC" w:rsidRDefault="00E857AC" w:rsidP="00E857AC">
            <w:pPr>
              <w:rPr>
                <w:rFonts w:asciiTheme="minorHAnsi" w:eastAsiaTheme="minorEastAsia" w:hAnsiTheme="minorHAnsi" w:cstheme="minorBidi"/>
                <w:kern w:val="2"/>
                <w14:ligatures w14:val="standardContextual"/>
              </w:rPr>
            </w:pPr>
          </w:p>
        </w:tc>
      </w:tr>
      <w:tr w:rsidR="00E857AC" w14:paraId="5096B3B3" w14:textId="77777777" w:rsidTr="00E857AC">
        <w:trPr>
          <w:trHeight w:val="132"/>
          <w:jc w:val="center"/>
        </w:trPr>
        <w:tc>
          <w:tcPr>
            <w:tcW w:w="1118" w:type="dxa"/>
            <w:vAlign w:val="center"/>
          </w:tcPr>
          <w:p w14:paraId="3120E9D2" w14:textId="5A619714" w:rsidR="00E857AC" w:rsidRDefault="00E857AC" w:rsidP="00E857AC">
            <w:r>
              <w:rPr>
                <w:rFonts w:hint="eastAsia"/>
              </w:rPr>
              <w:t>孙晓东</w:t>
            </w:r>
          </w:p>
        </w:tc>
        <w:tc>
          <w:tcPr>
            <w:tcW w:w="1203" w:type="dxa"/>
            <w:vAlign w:val="center"/>
          </w:tcPr>
          <w:p w14:paraId="56B6F5B4" w14:textId="6CEDCD94" w:rsidR="00E857AC" w:rsidRDefault="00E857AC" w:rsidP="0017291C">
            <w:pPr>
              <w:jc w:val="left"/>
            </w:pPr>
            <w:r>
              <w:rPr>
                <w:rFonts w:hint="eastAsia"/>
              </w:rPr>
              <w:t>独立董事</w:t>
            </w:r>
          </w:p>
        </w:tc>
        <w:tc>
          <w:tcPr>
            <w:tcW w:w="946" w:type="dxa"/>
            <w:vAlign w:val="center"/>
          </w:tcPr>
          <w:p w14:paraId="43FCE11E" w14:textId="79F49582" w:rsidR="00E857AC" w:rsidRDefault="00E857AC" w:rsidP="00E857AC">
            <w:pPr>
              <w:jc w:val="center"/>
            </w:pPr>
            <w:r>
              <w:rPr>
                <w:rFonts w:hint="eastAsia"/>
              </w:rPr>
              <w:t>男</w:t>
            </w:r>
          </w:p>
        </w:tc>
        <w:tc>
          <w:tcPr>
            <w:tcW w:w="946" w:type="dxa"/>
            <w:vAlign w:val="center"/>
          </w:tcPr>
          <w:p w14:paraId="575516DC" w14:textId="3CC55F21" w:rsidR="00E857AC" w:rsidRDefault="00E857AC" w:rsidP="00E857AC">
            <w:r>
              <w:rPr>
                <w:rFonts w:hint="eastAsia"/>
              </w:rPr>
              <w:t>56</w:t>
            </w:r>
          </w:p>
        </w:tc>
        <w:tc>
          <w:tcPr>
            <w:tcW w:w="1248" w:type="dxa"/>
            <w:vAlign w:val="center"/>
          </w:tcPr>
          <w:p w14:paraId="765AE364" w14:textId="43281CE2" w:rsidR="00E857AC" w:rsidRDefault="00E857AC" w:rsidP="00E857AC">
            <w:r>
              <w:rPr>
                <w:rFonts w:hint="eastAsia"/>
              </w:rPr>
              <w:t>2023</w:t>
            </w:r>
            <w:r>
              <w:rPr>
                <w:rFonts w:hint="eastAsia"/>
              </w:rPr>
              <w:t>年</w:t>
            </w:r>
            <w:r>
              <w:rPr>
                <w:rFonts w:hint="eastAsia"/>
              </w:rPr>
              <w:t>5</w:t>
            </w:r>
            <w:r>
              <w:rPr>
                <w:rFonts w:hint="eastAsia"/>
              </w:rPr>
              <w:t>月</w:t>
            </w:r>
            <w:r>
              <w:rPr>
                <w:rFonts w:hint="eastAsia"/>
              </w:rPr>
              <w:t>18</w:t>
            </w:r>
            <w:r>
              <w:rPr>
                <w:rFonts w:hint="eastAsia"/>
              </w:rPr>
              <w:t>日</w:t>
            </w:r>
          </w:p>
        </w:tc>
        <w:tc>
          <w:tcPr>
            <w:tcW w:w="1248" w:type="dxa"/>
            <w:vAlign w:val="center"/>
          </w:tcPr>
          <w:p w14:paraId="17D25BA2" w14:textId="74E8F2D9" w:rsidR="00E857AC" w:rsidRDefault="00E857AC" w:rsidP="00E857AC">
            <w:r>
              <w:rPr>
                <w:rFonts w:hint="eastAsia"/>
              </w:rPr>
              <w:t>2026</w:t>
            </w:r>
            <w:r>
              <w:rPr>
                <w:rFonts w:hint="eastAsia"/>
              </w:rPr>
              <w:t>年</w:t>
            </w:r>
            <w:r>
              <w:rPr>
                <w:rFonts w:hint="eastAsia"/>
              </w:rPr>
              <w:t>5</w:t>
            </w:r>
            <w:r>
              <w:rPr>
                <w:rFonts w:hint="eastAsia"/>
              </w:rPr>
              <w:t>月</w:t>
            </w:r>
            <w:r>
              <w:rPr>
                <w:rFonts w:hint="eastAsia"/>
              </w:rPr>
              <w:t>17</w:t>
            </w:r>
            <w:r>
              <w:rPr>
                <w:rFonts w:hint="eastAsia"/>
              </w:rPr>
              <w:t>日</w:t>
            </w:r>
          </w:p>
        </w:tc>
        <w:tc>
          <w:tcPr>
            <w:tcW w:w="1191" w:type="dxa"/>
            <w:vAlign w:val="center"/>
          </w:tcPr>
          <w:p w14:paraId="7C120354" w14:textId="77777777" w:rsidR="00E857AC" w:rsidRDefault="00E857AC" w:rsidP="00E857AC">
            <w:pPr>
              <w:jc w:val="right"/>
            </w:pPr>
          </w:p>
        </w:tc>
        <w:tc>
          <w:tcPr>
            <w:tcW w:w="1180" w:type="dxa"/>
            <w:vAlign w:val="center"/>
          </w:tcPr>
          <w:p w14:paraId="5A16B788" w14:textId="77777777" w:rsidR="00E857AC" w:rsidRDefault="00E857AC" w:rsidP="00E857AC">
            <w:pPr>
              <w:jc w:val="right"/>
            </w:pPr>
          </w:p>
        </w:tc>
        <w:tc>
          <w:tcPr>
            <w:tcW w:w="1363" w:type="dxa"/>
            <w:vAlign w:val="center"/>
          </w:tcPr>
          <w:p w14:paraId="348BCCBA" w14:textId="77777777" w:rsidR="00E857AC" w:rsidRDefault="00E857AC" w:rsidP="00E857AC">
            <w:pPr>
              <w:jc w:val="right"/>
            </w:pPr>
          </w:p>
        </w:tc>
        <w:tc>
          <w:tcPr>
            <w:tcW w:w="1217" w:type="dxa"/>
            <w:vAlign w:val="center"/>
          </w:tcPr>
          <w:p w14:paraId="7239B9C2" w14:textId="77777777" w:rsidR="00E857AC" w:rsidRDefault="00E857AC" w:rsidP="00E857AC"/>
        </w:tc>
        <w:tc>
          <w:tcPr>
            <w:tcW w:w="1211" w:type="dxa"/>
            <w:vAlign w:val="center"/>
          </w:tcPr>
          <w:p w14:paraId="2B983E8A" w14:textId="27B96C7D" w:rsidR="00E857AC" w:rsidRDefault="00E857AC" w:rsidP="00E857AC">
            <w:pPr>
              <w:jc w:val="right"/>
            </w:pPr>
            <w:r>
              <w:rPr>
                <w:rFonts w:hint="eastAsia"/>
              </w:rPr>
              <w:t>5.00</w:t>
            </w:r>
          </w:p>
        </w:tc>
        <w:tc>
          <w:tcPr>
            <w:tcW w:w="1211" w:type="dxa"/>
            <w:vAlign w:val="center"/>
          </w:tcPr>
          <w:p w14:paraId="0AA3FFBD" w14:textId="77777777" w:rsidR="00E857AC" w:rsidRDefault="00E857AC" w:rsidP="00E857AC">
            <w:pPr>
              <w:rPr>
                <w:rFonts w:asciiTheme="minorHAnsi" w:eastAsiaTheme="minorEastAsia" w:hAnsiTheme="minorHAnsi" w:cstheme="minorBidi"/>
                <w:kern w:val="2"/>
                <w14:ligatures w14:val="standardContextual"/>
              </w:rPr>
            </w:pPr>
          </w:p>
        </w:tc>
      </w:tr>
      <w:tr w:rsidR="00E857AC" w14:paraId="3293D23C" w14:textId="77777777" w:rsidTr="00E857AC">
        <w:trPr>
          <w:trHeight w:val="132"/>
          <w:jc w:val="center"/>
        </w:trPr>
        <w:tc>
          <w:tcPr>
            <w:tcW w:w="1118" w:type="dxa"/>
            <w:vAlign w:val="center"/>
          </w:tcPr>
          <w:p w14:paraId="518081EB" w14:textId="0F83C26B" w:rsidR="00E857AC" w:rsidRDefault="00E857AC" w:rsidP="00E857AC">
            <w:proofErr w:type="gramStart"/>
            <w:r>
              <w:rPr>
                <w:rFonts w:hint="eastAsia"/>
              </w:rPr>
              <w:t>李八方</w:t>
            </w:r>
            <w:proofErr w:type="gramEnd"/>
          </w:p>
        </w:tc>
        <w:tc>
          <w:tcPr>
            <w:tcW w:w="1203" w:type="dxa"/>
            <w:vAlign w:val="center"/>
          </w:tcPr>
          <w:p w14:paraId="4A04ED3C" w14:textId="4CC62F87" w:rsidR="00E857AC" w:rsidRDefault="00E857AC" w:rsidP="0017291C">
            <w:pPr>
              <w:jc w:val="left"/>
            </w:pPr>
            <w:r>
              <w:rPr>
                <w:rFonts w:hint="eastAsia"/>
              </w:rPr>
              <w:t>独立董事</w:t>
            </w:r>
          </w:p>
        </w:tc>
        <w:tc>
          <w:tcPr>
            <w:tcW w:w="946" w:type="dxa"/>
            <w:vAlign w:val="center"/>
          </w:tcPr>
          <w:p w14:paraId="3A0E00F9" w14:textId="6A1A31C5" w:rsidR="00E857AC" w:rsidRDefault="00E857AC" w:rsidP="00E857AC">
            <w:pPr>
              <w:jc w:val="center"/>
            </w:pPr>
            <w:r>
              <w:rPr>
                <w:rFonts w:hint="eastAsia"/>
              </w:rPr>
              <w:t>男</w:t>
            </w:r>
          </w:p>
        </w:tc>
        <w:tc>
          <w:tcPr>
            <w:tcW w:w="946" w:type="dxa"/>
            <w:vAlign w:val="center"/>
          </w:tcPr>
          <w:p w14:paraId="464812B2" w14:textId="64C30278" w:rsidR="00E857AC" w:rsidRDefault="00E857AC" w:rsidP="00E857AC">
            <w:r>
              <w:rPr>
                <w:rFonts w:hint="eastAsia"/>
              </w:rPr>
              <w:t>73</w:t>
            </w:r>
          </w:p>
        </w:tc>
        <w:tc>
          <w:tcPr>
            <w:tcW w:w="1248" w:type="dxa"/>
            <w:vAlign w:val="center"/>
          </w:tcPr>
          <w:p w14:paraId="56020005" w14:textId="7BBC50E2" w:rsidR="00E857AC" w:rsidRDefault="00E857AC" w:rsidP="00E857AC">
            <w:r>
              <w:rPr>
                <w:rFonts w:hint="eastAsia"/>
              </w:rPr>
              <w:t>2023</w:t>
            </w:r>
            <w:r>
              <w:rPr>
                <w:rFonts w:hint="eastAsia"/>
              </w:rPr>
              <w:t>年</w:t>
            </w:r>
            <w:r>
              <w:rPr>
                <w:rFonts w:hint="eastAsia"/>
              </w:rPr>
              <w:t>5</w:t>
            </w:r>
            <w:r>
              <w:rPr>
                <w:rFonts w:hint="eastAsia"/>
              </w:rPr>
              <w:t>月</w:t>
            </w:r>
            <w:r>
              <w:rPr>
                <w:rFonts w:hint="eastAsia"/>
              </w:rPr>
              <w:t>18</w:t>
            </w:r>
            <w:r>
              <w:rPr>
                <w:rFonts w:hint="eastAsia"/>
              </w:rPr>
              <w:t>日</w:t>
            </w:r>
          </w:p>
        </w:tc>
        <w:tc>
          <w:tcPr>
            <w:tcW w:w="1248" w:type="dxa"/>
            <w:vAlign w:val="center"/>
          </w:tcPr>
          <w:p w14:paraId="25C792FD" w14:textId="0277EDC9" w:rsidR="00E857AC" w:rsidRDefault="00E857AC" w:rsidP="00E857AC">
            <w:r>
              <w:rPr>
                <w:rFonts w:hint="eastAsia"/>
              </w:rPr>
              <w:t>2026</w:t>
            </w:r>
            <w:r>
              <w:rPr>
                <w:rFonts w:hint="eastAsia"/>
              </w:rPr>
              <w:t>年</w:t>
            </w:r>
            <w:r>
              <w:rPr>
                <w:rFonts w:hint="eastAsia"/>
              </w:rPr>
              <w:t>5</w:t>
            </w:r>
            <w:r>
              <w:rPr>
                <w:rFonts w:hint="eastAsia"/>
              </w:rPr>
              <w:t>月</w:t>
            </w:r>
            <w:r>
              <w:rPr>
                <w:rFonts w:hint="eastAsia"/>
              </w:rPr>
              <w:t>17</w:t>
            </w:r>
            <w:r>
              <w:rPr>
                <w:rFonts w:hint="eastAsia"/>
              </w:rPr>
              <w:t>日</w:t>
            </w:r>
          </w:p>
        </w:tc>
        <w:tc>
          <w:tcPr>
            <w:tcW w:w="1191" w:type="dxa"/>
            <w:vAlign w:val="center"/>
          </w:tcPr>
          <w:p w14:paraId="745EBF36" w14:textId="77777777" w:rsidR="00E857AC" w:rsidRDefault="00E857AC" w:rsidP="00E857AC">
            <w:pPr>
              <w:jc w:val="right"/>
            </w:pPr>
          </w:p>
        </w:tc>
        <w:tc>
          <w:tcPr>
            <w:tcW w:w="1180" w:type="dxa"/>
            <w:vAlign w:val="center"/>
          </w:tcPr>
          <w:p w14:paraId="71DA6982" w14:textId="77777777" w:rsidR="00E857AC" w:rsidRDefault="00E857AC" w:rsidP="00E857AC">
            <w:pPr>
              <w:jc w:val="right"/>
            </w:pPr>
          </w:p>
        </w:tc>
        <w:tc>
          <w:tcPr>
            <w:tcW w:w="1363" w:type="dxa"/>
            <w:vAlign w:val="center"/>
          </w:tcPr>
          <w:p w14:paraId="630E99D5" w14:textId="77777777" w:rsidR="00E857AC" w:rsidRDefault="00E857AC" w:rsidP="00E857AC">
            <w:pPr>
              <w:jc w:val="right"/>
            </w:pPr>
          </w:p>
        </w:tc>
        <w:tc>
          <w:tcPr>
            <w:tcW w:w="1217" w:type="dxa"/>
            <w:vAlign w:val="center"/>
          </w:tcPr>
          <w:p w14:paraId="42307917" w14:textId="77777777" w:rsidR="00E857AC" w:rsidRDefault="00E857AC" w:rsidP="00E857AC"/>
        </w:tc>
        <w:tc>
          <w:tcPr>
            <w:tcW w:w="1211" w:type="dxa"/>
            <w:vAlign w:val="center"/>
          </w:tcPr>
          <w:p w14:paraId="58A232BB" w14:textId="4DE9D8EA" w:rsidR="00E857AC" w:rsidRDefault="00E857AC" w:rsidP="00E857AC">
            <w:pPr>
              <w:jc w:val="right"/>
            </w:pPr>
            <w:r>
              <w:rPr>
                <w:rFonts w:hint="eastAsia"/>
              </w:rPr>
              <w:t>5.00</w:t>
            </w:r>
          </w:p>
        </w:tc>
        <w:tc>
          <w:tcPr>
            <w:tcW w:w="1211" w:type="dxa"/>
            <w:vAlign w:val="center"/>
          </w:tcPr>
          <w:p w14:paraId="618125CB" w14:textId="77777777" w:rsidR="00E857AC" w:rsidRDefault="00E857AC" w:rsidP="00E857AC">
            <w:pPr>
              <w:rPr>
                <w:rFonts w:asciiTheme="minorHAnsi" w:eastAsiaTheme="minorEastAsia" w:hAnsiTheme="minorHAnsi" w:cstheme="minorBidi"/>
                <w:kern w:val="2"/>
                <w14:ligatures w14:val="standardContextual"/>
              </w:rPr>
            </w:pPr>
          </w:p>
        </w:tc>
      </w:tr>
      <w:tr w:rsidR="00FE2749" w14:paraId="09E4A274" w14:textId="77777777" w:rsidTr="00E857AC">
        <w:trPr>
          <w:trHeight w:val="132"/>
          <w:jc w:val="center"/>
        </w:trPr>
        <w:tc>
          <w:tcPr>
            <w:tcW w:w="1118" w:type="dxa"/>
            <w:vAlign w:val="center"/>
          </w:tcPr>
          <w:p w14:paraId="0253DAFC" w14:textId="1BBE7EBC" w:rsidR="00FE2749" w:rsidRPr="0056222C" w:rsidRDefault="00FE2749" w:rsidP="00FE2749">
            <w:r w:rsidRPr="0056222C">
              <w:rPr>
                <w:rFonts w:ascii="宋体" w:hAnsi="宋体" w:hint="eastAsia"/>
              </w:rPr>
              <w:t>李俊峰（离任）</w:t>
            </w:r>
          </w:p>
        </w:tc>
        <w:tc>
          <w:tcPr>
            <w:tcW w:w="1203" w:type="dxa"/>
            <w:vAlign w:val="center"/>
          </w:tcPr>
          <w:p w14:paraId="6604B216" w14:textId="7610B91A" w:rsidR="00FE2749" w:rsidRPr="0056222C" w:rsidRDefault="00FE2749" w:rsidP="00FE2749">
            <w:r w:rsidRPr="0056222C">
              <w:rPr>
                <w:rFonts w:ascii="宋体" w:hAnsi="宋体" w:hint="eastAsia"/>
              </w:rPr>
              <w:t>董事、副总经理、董事会秘书</w:t>
            </w:r>
          </w:p>
        </w:tc>
        <w:tc>
          <w:tcPr>
            <w:tcW w:w="946" w:type="dxa"/>
            <w:vAlign w:val="center"/>
          </w:tcPr>
          <w:p w14:paraId="5D30ED34" w14:textId="7A9A0D3B" w:rsidR="00FE2749" w:rsidRPr="0056222C" w:rsidRDefault="00FE2749" w:rsidP="00FE2749">
            <w:pPr>
              <w:jc w:val="center"/>
            </w:pPr>
            <w:r w:rsidRPr="0056222C">
              <w:rPr>
                <w:rFonts w:ascii="宋体" w:hAnsi="宋体" w:hint="eastAsia"/>
              </w:rPr>
              <w:t>男</w:t>
            </w:r>
          </w:p>
        </w:tc>
        <w:tc>
          <w:tcPr>
            <w:tcW w:w="946" w:type="dxa"/>
            <w:vAlign w:val="center"/>
          </w:tcPr>
          <w:p w14:paraId="3908D45C" w14:textId="77777777" w:rsidR="00FE2749" w:rsidRPr="0056222C" w:rsidRDefault="00FE2749" w:rsidP="00FE2749"/>
        </w:tc>
        <w:tc>
          <w:tcPr>
            <w:tcW w:w="1248" w:type="dxa"/>
            <w:vAlign w:val="center"/>
          </w:tcPr>
          <w:p w14:paraId="22C7998D" w14:textId="02FA9B21" w:rsidR="00FE2749" w:rsidRPr="0056222C" w:rsidRDefault="00FE2749" w:rsidP="00FE2749">
            <w:r w:rsidRPr="0056222C">
              <w:rPr>
                <w:rFonts w:hint="eastAsia"/>
              </w:rPr>
              <w:t>2023</w:t>
            </w:r>
            <w:r w:rsidRPr="0056222C">
              <w:rPr>
                <w:rFonts w:ascii="宋体" w:hAnsi="宋体" w:hint="eastAsia"/>
              </w:rPr>
              <w:t>年</w:t>
            </w:r>
            <w:r w:rsidRPr="0056222C">
              <w:rPr>
                <w:rFonts w:hint="eastAsia"/>
              </w:rPr>
              <w:t>5</w:t>
            </w:r>
            <w:r w:rsidRPr="0056222C">
              <w:rPr>
                <w:rFonts w:ascii="宋体" w:hAnsi="宋体" w:hint="eastAsia"/>
              </w:rPr>
              <w:t>月</w:t>
            </w:r>
            <w:r w:rsidRPr="0056222C">
              <w:rPr>
                <w:rFonts w:hint="eastAsia"/>
              </w:rPr>
              <w:t>18</w:t>
            </w:r>
            <w:r w:rsidRPr="0056222C">
              <w:rPr>
                <w:rFonts w:ascii="宋体" w:hAnsi="宋体" w:hint="eastAsia"/>
              </w:rPr>
              <w:t>日</w:t>
            </w:r>
          </w:p>
        </w:tc>
        <w:tc>
          <w:tcPr>
            <w:tcW w:w="1248" w:type="dxa"/>
            <w:vAlign w:val="center"/>
          </w:tcPr>
          <w:p w14:paraId="5E5A7EAD" w14:textId="631DFCDB" w:rsidR="00FE2749" w:rsidRPr="0056222C" w:rsidRDefault="00FE2749" w:rsidP="00FE2749">
            <w:r w:rsidRPr="0056222C">
              <w:rPr>
                <w:rFonts w:hint="eastAsia"/>
              </w:rPr>
              <w:t>2025</w:t>
            </w:r>
            <w:r w:rsidRPr="0056222C">
              <w:rPr>
                <w:rFonts w:ascii="宋体" w:hAnsi="宋体" w:hint="eastAsia"/>
              </w:rPr>
              <w:t>年</w:t>
            </w:r>
            <w:r w:rsidRPr="0056222C">
              <w:rPr>
                <w:rFonts w:hint="eastAsia"/>
              </w:rPr>
              <w:t>12</w:t>
            </w:r>
            <w:r w:rsidRPr="0056222C">
              <w:rPr>
                <w:rFonts w:ascii="宋体" w:hAnsi="宋体" w:hint="eastAsia"/>
              </w:rPr>
              <w:t>月</w:t>
            </w:r>
            <w:r w:rsidRPr="0056222C">
              <w:rPr>
                <w:rFonts w:hint="eastAsia"/>
              </w:rPr>
              <w:t>26</w:t>
            </w:r>
            <w:r w:rsidRPr="0056222C">
              <w:rPr>
                <w:rFonts w:ascii="宋体" w:hAnsi="宋体" w:hint="eastAsia"/>
              </w:rPr>
              <w:t>日</w:t>
            </w:r>
          </w:p>
        </w:tc>
        <w:tc>
          <w:tcPr>
            <w:tcW w:w="1191" w:type="dxa"/>
            <w:vAlign w:val="center"/>
          </w:tcPr>
          <w:p w14:paraId="50BAA57D" w14:textId="77777777" w:rsidR="00FE2749" w:rsidRDefault="00FE2749" w:rsidP="00FE2749">
            <w:pPr>
              <w:jc w:val="right"/>
            </w:pPr>
          </w:p>
        </w:tc>
        <w:tc>
          <w:tcPr>
            <w:tcW w:w="1180" w:type="dxa"/>
            <w:vAlign w:val="center"/>
          </w:tcPr>
          <w:p w14:paraId="236B82CE" w14:textId="77777777" w:rsidR="00FE2749" w:rsidRDefault="00FE2749" w:rsidP="00FE2749">
            <w:pPr>
              <w:jc w:val="right"/>
            </w:pPr>
          </w:p>
        </w:tc>
        <w:tc>
          <w:tcPr>
            <w:tcW w:w="1363" w:type="dxa"/>
            <w:vAlign w:val="center"/>
          </w:tcPr>
          <w:p w14:paraId="6E85DCDE" w14:textId="77777777" w:rsidR="00FE2749" w:rsidRDefault="00FE2749" w:rsidP="00FE2749">
            <w:pPr>
              <w:jc w:val="right"/>
            </w:pPr>
          </w:p>
        </w:tc>
        <w:tc>
          <w:tcPr>
            <w:tcW w:w="1217" w:type="dxa"/>
            <w:vAlign w:val="center"/>
          </w:tcPr>
          <w:p w14:paraId="20772E28" w14:textId="77777777" w:rsidR="00FE2749" w:rsidRDefault="00FE2749" w:rsidP="00FE2749"/>
        </w:tc>
        <w:tc>
          <w:tcPr>
            <w:tcW w:w="1211" w:type="dxa"/>
            <w:vAlign w:val="center"/>
          </w:tcPr>
          <w:p w14:paraId="1732719A" w14:textId="505B8E4B" w:rsidR="00FE2749" w:rsidRDefault="00CC298A" w:rsidP="00FE2749">
            <w:pPr>
              <w:jc w:val="right"/>
            </w:pPr>
            <w:r>
              <w:rPr>
                <w:rFonts w:hint="eastAsia"/>
              </w:rPr>
              <w:t>34.80</w:t>
            </w:r>
          </w:p>
        </w:tc>
        <w:tc>
          <w:tcPr>
            <w:tcW w:w="1211" w:type="dxa"/>
            <w:vAlign w:val="center"/>
          </w:tcPr>
          <w:p w14:paraId="053CD5D9" w14:textId="77777777" w:rsidR="00FE2749" w:rsidRDefault="00FE2749" w:rsidP="00FE2749">
            <w:pPr>
              <w:rPr>
                <w:rFonts w:asciiTheme="minorHAnsi" w:eastAsiaTheme="minorEastAsia" w:hAnsiTheme="minorHAnsi" w:cstheme="minorBidi"/>
                <w:kern w:val="2"/>
                <w14:ligatures w14:val="standardContextual"/>
              </w:rPr>
            </w:pPr>
          </w:p>
        </w:tc>
      </w:tr>
      <w:tr w:rsidR="00FE2749" w14:paraId="7C124D31" w14:textId="77777777" w:rsidTr="00303D41">
        <w:trPr>
          <w:trHeight w:val="132"/>
          <w:jc w:val="center"/>
        </w:trPr>
        <w:tc>
          <w:tcPr>
            <w:tcW w:w="1118" w:type="dxa"/>
            <w:vAlign w:val="center"/>
          </w:tcPr>
          <w:p w14:paraId="5E77214A" w14:textId="107A3C6C" w:rsidR="00FE2749" w:rsidRPr="00F20F58" w:rsidRDefault="00FE2749" w:rsidP="00FE2749">
            <w:r w:rsidRPr="00F20F58">
              <w:rPr>
                <w:rFonts w:ascii="宋体" w:hAnsi="宋体" w:hint="eastAsia"/>
              </w:rPr>
              <w:lastRenderedPageBreak/>
              <w:t>梁卫刚（离任）</w:t>
            </w:r>
          </w:p>
        </w:tc>
        <w:tc>
          <w:tcPr>
            <w:tcW w:w="1203" w:type="dxa"/>
            <w:vAlign w:val="center"/>
          </w:tcPr>
          <w:p w14:paraId="1B450673" w14:textId="3C6CC411" w:rsidR="00FE2749" w:rsidRPr="00F20F58" w:rsidRDefault="00FE2749" w:rsidP="00FE2749">
            <w:r w:rsidRPr="00F20F58">
              <w:rPr>
                <w:rFonts w:ascii="宋体" w:hAnsi="宋体" w:hint="eastAsia"/>
              </w:rPr>
              <w:t>董事、副总经理</w:t>
            </w:r>
          </w:p>
        </w:tc>
        <w:tc>
          <w:tcPr>
            <w:tcW w:w="946" w:type="dxa"/>
            <w:vAlign w:val="center"/>
          </w:tcPr>
          <w:p w14:paraId="42153934" w14:textId="33AA88EF" w:rsidR="00FE2749" w:rsidRPr="00F20F58" w:rsidRDefault="00FE2749" w:rsidP="00FE2749">
            <w:pPr>
              <w:jc w:val="center"/>
            </w:pPr>
            <w:r w:rsidRPr="00F20F58">
              <w:rPr>
                <w:rFonts w:ascii="宋体" w:hAnsi="宋体" w:hint="eastAsia"/>
              </w:rPr>
              <w:t>男</w:t>
            </w:r>
          </w:p>
        </w:tc>
        <w:tc>
          <w:tcPr>
            <w:tcW w:w="946" w:type="dxa"/>
            <w:vAlign w:val="center"/>
          </w:tcPr>
          <w:p w14:paraId="4340480C" w14:textId="77777777" w:rsidR="00FE2749" w:rsidRPr="00F20F58" w:rsidRDefault="00FE2749" w:rsidP="00FE2749"/>
        </w:tc>
        <w:tc>
          <w:tcPr>
            <w:tcW w:w="1248" w:type="dxa"/>
            <w:vAlign w:val="center"/>
          </w:tcPr>
          <w:p w14:paraId="1418CB21" w14:textId="3053FA9D" w:rsidR="00FE2749" w:rsidRPr="00F20F58" w:rsidRDefault="00FE2749" w:rsidP="00FE2749">
            <w:r w:rsidRPr="00F20F58">
              <w:rPr>
                <w:rFonts w:hint="eastAsia"/>
              </w:rPr>
              <w:t>2023</w:t>
            </w:r>
            <w:r w:rsidRPr="00F20F58">
              <w:rPr>
                <w:rFonts w:ascii="宋体" w:hAnsi="宋体" w:hint="eastAsia"/>
              </w:rPr>
              <w:t>年</w:t>
            </w:r>
            <w:r w:rsidRPr="00F20F58">
              <w:rPr>
                <w:rFonts w:hint="eastAsia"/>
              </w:rPr>
              <w:t>5</w:t>
            </w:r>
            <w:r w:rsidRPr="00F20F58">
              <w:rPr>
                <w:rFonts w:ascii="宋体" w:hAnsi="宋体" w:hint="eastAsia"/>
              </w:rPr>
              <w:t>月</w:t>
            </w:r>
            <w:r w:rsidRPr="00F20F58">
              <w:rPr>
                <w:rFonts w:hint="eastAsia"/>
              </w:rPr>
              <w:t>18</w:t>
            </w:r>
            <w:r w:rsidRPr="00F20F58">
              <w:rPr>
                <w:rFonts w:ascii="宋体" w:hAnsi="宋体" w:hint="eastAsia"/>
              </w:rPr>
              <w:t>日</w:t>
            </w:r>
          </w:p>
        </w:tc>
        <w:tc>
          <w:tcPr>
            <w:tcW w:w="1248" w:type="dxa"/>
            <w:vAlign w:val="center"/>
          </w:tcPr>
          <w:p w14:paraId="16357181" w14:textId="5F08D24C" w:rsidR="00FE2749" w:rsidRPr="00F20F58" w:rsidRDefault="0043205B" w:rsidP="00FE2749">
            <w:r w:rsidRPr="00F20F58">
              <w:rPr>
                <w:rFonts w:hint="eastAsia"/>
              </w:rPr>
              <w:t>2025</w:t>
            </w:r>
            <w:r w:rsidRPr="00F20F58">
              <w:rPr>
                <w:rFonts w:hint="eastAsia"/>
              </w:rPr>
              <w:t>年</w:t>
            </w:r>
            <w:r w:rsidRPr="00F20F58">
              <w:rPr>
                <w:rFonts w:hint="eastAsia"/>
              </w:rPr>
              <w:t>4</w:t>
            </w:r>
            <w:r w:rsidRPr="00F20F58">
              <w:rPr>
                <w:rFonts w:hint="eastAsia"/>
              </w:rPr>
              <w:t>月</w:t>
            </w:r>
            <w:r w:rsidRPr="00F20F58">
              <w:rPr>
                <w:rFonts w:hint="eastAsia"/>
              </w:rPr>
              <w:t>21</w:t>
            </w:r>
            <w:r w:rsidRPr="00F20F58">
              <w:rPr>
                <w:rFonts w:hint="eastAsia"/>
              </w:rPr>
              <w:t>日</w:t>
            </w:r>
          </w:p>
        </w:tc>
        <w:tc>
          <w:tcPr>
            <w:tcW w:w="1191" w:type="dxa"/>
            <w:vAlign w:val="center"/>
          </w:tcPr>
          <w:p w14:paraId="1B502467" w14:textId="77777777" w:rsidR="00FE2749" w:rsidRPr="00F20F58" w:rsidRDefault="00FE2749" w:rsidP="00FE2749">
            <w:pPr>
              <w:jc w:val="right"/>
            </w:pPr>
          </w:p>
        </w:tc>
        <w:tc>
          <w:tcPr>
            <w:tcW w:w="1180" w:type="dxa"/>
            <w:vAlign w:val="center"/>
          </w:tcPr>
          <w:p w14:paraId="6C914248" w14:textId="77777777" w:rsidR="00FE2749" w:rsidRPr="00F20F58" w:rsidRDefault="00FE2749" w:rsidP="00FE2749">
            <w:pPr>
              <w:jc w:val="right"/>
            </w:pPr>
          </w:p>
        </w:tc>
        <w:tc>
          <w:tcPr>
            <w:tcW w:w="1363" w:type="dxa"/>
            <w:vAlign w:val="center"/>
          </w:tcPr>
          <w:p w14:paraId="1BA8AD35" w14:textId="77777777" w:rsidR="00FE2749" w:rsidRPr="00F20F58" w:rsidRDefault="00FE2749" w:rsidP="00FE2749">
            <w:pPr>
              <w:jc w:val="right"/>
            </w:pPr>
          </w:p>
        </w:tc>
        <w:tc>
          <w:tcPr>
            <w:tcW w:w="1217" w:type="dxa"/>
            <w:vAlign w:val="center"/>
          </w:tcPr>
          <w:p w14:paraId="31099735" w14:textId="77777777" w:rsidR="00FE2749" w:rsidRPr="00F20F58" w:rsidRDefault="00FE2749" w:rsidP="00FE2749"/>
        </w:tc>
        <w:tc>
          <w:tcPr>
            <w:tcW w:w="1211" w:type="dxa"/>
            <w:vAlign w:val="center"/>
          </w:tcPr>
          <w:p w14:paraId="57FA94A2" w14:textId="636E4D2C" w:rsidR="00FE2749" w:rsidRPr="00F20F58" w:rsidRDefault="00D11593" w:rsidP="00FE2749">
            <w:pPr>
              <w:jc w:val="right"/>
            </w:pPr>
            <w:r w:rsidRPr="00F20F58">
              <w:t>2.25</w:t>
            </w:r>
          </w:p>
        </w:tc>
        <w:tc>
          <w:tcPr>
            <w:tcW w:w="1211" w:type="dxa"/>
            <w:vAlign w:val="center"/>
          </w:tcPr>
          <w:p w14:paraId="4324F686" w14:textId="77777777" w:rsidR="00FE2749" w:rsidRDefault="00FE2749" w:rsidP="00FE2749">
            <w:pPr>
              <w:rPr>
                <w:rFonts w:asciiTheme="minorHAnsi" w:eastAsiaTheme="minorEastAsia" w:hAnsiTheme="minorHAnsi" w:cstheme="minorBidi"/>
                <w:kern w:val="2"/>
                <w14:ligatures w14:val="standardContextual"/>
              </w:rPr>
            </w:pPr>
          </w:p>
        </w:tc>
      </w:tr>
      <w:tr w:rsidR="00FE2749" w14:paraId="2C78AEE3" w14:textId="77777777" w:rsidTr="00E857AC">
        <w:trPr>
          <w:trHeight w:val="132"/>
          <w:jc w:val="center"/>
        </w:trPr>
        <w:tc>
          <w:tcPr>
            <w:tcW w:w="1118" w:type="dxa"/>
            <w:vAlign w:val="center"/>
          </w:tcPr>
          <w:p w14:paraId="371B1EB4" w14:textId="20C21EF2" w:rsidR="00FE2749" w:rsidRPr="00F20F58" w:rsidRDefault="00FE2749" w:rsidP="00FE2749">
            <w:r w:rsidRPr="00F20F58">
              <w:rPr>
                <w:rFonts w:ascii="宋体" w:hAnsi="宋体" w:hint="eastAsia"/>
              </w:rPr>
              <w:t>孙宗辉（离任）</w:t>
            </w:r>
          </w:p>
        </w:tc>
        <w:tc>
          <w:tcPr>
            <w:tcW w:w="1203" w:type="dxa"/>
            <w:vAlign w:val="center"/>
          </w:tcPr>
          <w:p w14:paraId="26759DA8" w14:textId="5229EF72" w:rsidR="00FE2749" w:rsidRPr="00F20F58" w:rsidRDefault="00FE2749" w:rsidP="00FE2749">
            <w:r w:rsidRPr="00F20F58">
              <w:rPr>
                <w:rFonts w:ascii="宋体" w:hAnsi="宋体" w:hint="eastAsia"/>
              </w:rPr>
              <w:t>副总经理</w:t>
            </w:r>
          </w:p>
        </w:tc>
        <w:tc>
          <w:tcPr>
            <w:tcW w:w="946" w:type="dxa"/>
            <w:vAlign w:val="center"/>
          </w:tcPr>
          <w:p w14:paraId="092E0DB3" w14:textId="2DD3D7D5" w:rsidR="00FE2749" w:rsidRPr="00F20F58" w:rsidRDefault="00FE2749" w:rsidP="00FE2749">
            <w:pPr>
              <w:jc w:val="center"/>
            </w:pPr>
            <w:r w:rsidRPr="00F20F58">
              <w:rPr>
                <w:rFonts w:ascii="宋体" w:hAnsi="宋体" w:hint="eastAsia"/>
              </w:rPr>
              <w:t>男</w:t>
            </w:r>
          </w:p>
        </w:tc>
        <w:tc>
          <w:tcPr>
            <w:tcW w:w="946" w:type="dxa"/>
            <w:vAlign w:val="center"/>
          </w:tcPr>
          <w:p w14:paraId="46D0536F" w14:textId="77777777" w:rsidR="00FE2749" w:rsidRPr="00F20F58" w:rsidRDefault="00FE2749" w:rsidP="00FE2749"/>
        </w:tc>
        <w:tc>
          <w:tcPr>
            <w:tcW w:w="1248" w:type="dxa"/>
            <w:vAlign w:val="center"/>
          </w:tcPr>
          <w:p w14:paraId="411DA722" w14:textId="330BE40A" w:rsidR="00FE2749" w:rsidRPr="00F20F58" w:rsidRDefault="00FE2749" w:rsidP="00FE2749">
            <w:r w:rsidRPr="00F20F58">
              <w:rPr>
                <w:rFonts w:hint="eastAsia"/>
              </w:rPr>
              <w:t>2023</w:t>
            </w:r>
            <w:r w:rsidRPr="00F20F58">
              <w:rPr>
                <w:rFonts w:ascii="宋体" w:hAnsi="宋体" w:hint="eastAsia"/>
              </w:rPr>
              <w:t>年</w:t>
            </w:r>
            <w:r w:rsidRPr="00F20F58">
              <w:rPr>
                <w:rFonts w:hint="eastAsia"/>
              </w:rPr>
              <w:t>5</w:t>
            </w:r>
            <w:r w:rsidRPr="00F20F58">
              <w:rPr>
                <w:rFonts w:ascii="宋体" w:hAnsi="宋体" w:hint="eastAsia"/>
              </w:rPr>
              <w:t>月</w:t>
            </w:r>
            <w:r w:rsidRPr="00F20F58">
              <w:rPr>
                <w:rFonts w:hint="eastAsia"/>
              </w:rPr>
              <w:t>18</w:t>
            </w:r>
            <w:r w:rsidRPr="00F20F58">
              <w:rPr>
                <w:rFonts w:ascii="宋体" w:hAnsi="宋体" w:hint="eastAsia"/>
              </w:rPr>
              <w:t>日</w:t>
            </w:r>
          </w:p>
        </w:tc>
        <w:tc>
          <w:tcPr>
            <w:tcW w:w="1248" w:type="dxa"/>
            <w:vAlign w:val="center"/>
          </w:tcPr>
          <w:p w14:paraId="29A1AD14" w14:textId="77C07FF3" w:rsidR="00FE2749" w:rsidRPr="00F20F58" w:rsidRDefault="0043205B" w:rsidP="00FE2749">
            <w:r w:rsidRPr="00F20F58">
              <w:rPr>
                <w:rFonts w:hint="eastAsia"/>
              </w:rPr>
              <w:t>2025</w:t>
            </w:r>
            <w:r w:rsidRPr="00F20F58">
              <w:rPr>
                <w:rFonts w:hint="eastAsia"/>
              </w:rPr>
              <w:t>年</w:t>
            </w:r>
            <w:r w:rsidRPr="00F20F58">
              <w:rPr>
                <w:rFonts w:hint="eastAsia"/>
              </w:rPr>
              <w:t>4</w:t>
            </w:r>
            <w:r w:rsidRPr="00F20F58">
              <w:rPr>
                <w:rFonts w:hint="eastAsia"/>
              </w:rPr>
              <w:t>月</w:t>
            </w:r>
            <w:r w:rsidRPr="00F20F58">
              <w:rPr>
                <w:rFonts w:hint="eastAsia"/>
              </w:rPr>
              <w:t>21</w:t>
            </w:r>
            <w:r w:rsidRPr="00F20F58">
              <w:rPr>
                <w:rFonts w:hint="eastAsia"/>
              </w:rPr>
              <w:t>日</w:t>
            </w:r>
          </w:p>
        </w:tc>
        <w:tc>
          <w:tcPr>
            <w:tcW w:w="1191" w:type="dxa"/>
            <w:vAlign w:val="center"/>
          </w:tcPr>
          <w:p w14:paraId="3A79970E" w14:textId="77777777" w:rsidR="00FE2749" w:rsidRPr="00F20F58" w:rsidRDefault="00FE2749" w:rsidP="00FE2749">
            <w:pPr>
              <w:jc w:val="right"/>
            </w:pPr>
          </w:p>
        </w:tc>
        <w:tc>
          <w:tcPr>
            <w:tcW w:w="1180" w:type="dxa"/>
            <w:vAlign w:val="center"/>
          </w:tcPr>
          <w:p w14:paraId="65A4D62A" w14:textId="77777777" w:rsidR="00FE2749" w:rsidRPr="00F20F58" w:rsidRDefault="00FE2749" w:rsidP="00FE2749">
            <w:pPr>
              <w:jc w:val="right"/>
            </w:pPr>
          </w:p>
        </w:tc>
        <w:tc>
          <w:tcPr>
            <w:tcW w:w="1363" w:type="dxa"/>
            <w:vAlign w:val="center"/>
          </w:tcPr>
          <w:p w14:paraId="7FB9008A" w14:textId="77777777" w:rsidR="00FE2749" w:rsidRPr="00F20F58" w:rsidRDefault="00FE2749" w:rsidP="00FE2749">
            <w:pPr>
              <w:jc w:val="right"/>
            </w:pPr>
          </w:p>
        </w:tc>
        <w:tc>
          <w:tcPr>
            <w:tcW w:w="1217" w:type="dxa"/>
            <w:vAlign w:val="center"/>
          </w:tcPr>
          <w:p w14:paraId="7756B4ED" w14:textId="77777777" w:rsidR="00FE2749" w:rsidRPr="00F20F58" w:rsidRDefault="00FE2749" w:rsidP="00FE2749"/>
        </w:tc>
        <w:tc>
          <w:tcPr>
            <w:tcW w:w="1211" w:type="dxa"/>
            <w:vAlign w:val="center"/>
          </w:tcPr>
          <w:p w14:paraId="5467DF9B" w14:textId="79E24D4B" w:rsidR="00FE2749" w:rsidRPr="00F20F58" w:rsidRDefault="00D11593" w:rsidP="00FE2749">
            <w:pPr>
              <w:jc w:val="right"/>
            </w:pPr>
            <w:r w:rsidRPr="00F20F58">
              <w:t>2.80</w:t>
            </w:r>
          </w:p>
        </w:tc>
        <w:tc>
          <w:tcPr>
            <w:tcW w:w="1211" w:type="dxa"/>
            <w:vAlign w:val="center"/>
          </w:tcPr>
          <w:p w14:paraId="2FFA32B9" w14:textId="77777777" w:rsidR="00FE2749" w:rsidRDefault="00FE2749" w:rsidP="00FE2749">
            <w:pPr>
              <w:rPr>
                <w:rFonts w:asciiTheme="minorHAnsi" w:eastAsiaTheme="minorEastAsia" w:hAnsiTheme="minorHAnsi" w:cstheme="minorBidi"/>
                <w:kern w:val="2"/>
                <w14:ligatures w14:val="standardContextual"/>
              </w:rPr>
            </w:pPr>
          </w:p>
        </w:tc>
      </w:tr>
      <w:tr w:rsidR="00FE2749" w14:paraId="4D653955" w14:textId="77777777" w:rsidTr="00E857AC">
        <w:trPr>
          <w:trHeight w:val="132"/>
          <w:jc w:val="center"/>
        </w:trPr>
        <w:tc>
          <w:tcPr>
            <w:tcW w:w="1118" w:type="dxa"/>
            <w:vAlign w:val="center"/>
          </w:tcPr>
          <w:p w14:paraId="7BE80A08" w14:textId="6A382F6B" w:rsidR="00FE2749" w:rsidRPr="00F20F58" w:rsidRDefault="00FE2749" w:rsidP="00FE2749">
            <w:proofErr w:type="gramStart"/>
            <w:r w:rsidRPr="00F20F58">
              <w:rPr>
                <w:rFonts w:ascii="宋体" w:hAnsi="宋体" w:hint="eastAsia"/>
              </w:rPr>
              <w:t>孔云飞</w:t>
            </w:r>
            <w:proofErr w:type="gramEnd"/>
            <w:r w:rsidRPr="00F20F58">
              <w:rPr>
                <w:rFonts w:ascii="宋体" w:hAnsi="宋体" w:hint="eastAsia"/>
              </w:rPr>
              <w:t>（离任）</w:t>
            </w:r>
          </w:p>
        </w:tc>
        <w:tc>
          <w:tcPr>
            <w:tcW w:w="1203" w:type="dxa"/>
            <w:vAlign w:val="center"/>
          </w:tcPr>
          <w:p w14:paraId="0FD5C141" w14:textId="08800945" w:rsidR="00FE2749" w:rsidRPr="00F20F58" w:rsidRDefault="00FE2749" w:rsidP="00FE2749">
            <w:r w:rsidRPr="00F20F58">
              <w:rPr>
                <w:rFonts w:ascii="宋体" w:hAnsi="宋体" w:hint="eastAsia"/>
              </w:rPr>
              <w:t>董事</w:t>
            </w:r>
          </w:p>
        </w:tc>
        <w:tc>
          <w:tcPr>
            <w:tcW w:w="946" w:type="dxa"/>
            <w:vAlign w:val="center"/>
          </w:tcPr>
          <w:p w14:paraId="1663A745" w14:textId="32F05709" w:rsidR="00FE2749" w:rsidRPr="00F20F58" w:rsidRDefault="00FE2749" w:rsidP="00FE2749">
            <w:pPr>
              <w:jc w:val="center"/>
            </w:pPr>
            <w:r w:rsidRPr="00F20F58">
              <w:rPr>
                <w:rFonts w:ascii="宋体" w:hAnsi="宋体" w:hint="eastAsia"/>
              </w:rPr>
              <w:t>男</w:t>
            </w:r>
          </w:p>
        </w:tc>
        <w:tc>
          <w:tcPr>
            <w:tcW w:w="946" w:type="dxa"/>
            <w:vAlign w:val="center"/>
          </w:tcPr>
          <w:p w14:paraId="0814AE94" w14:textId="77777777" w:rsidR="00FE2749" w:rsidRPr="00F20F58" w:rsidRDefault="00FE2749" w:rsidP="00FE2749"/>
        </w:tc>
        <w:tc>
          <w:tcPr>
            <w:tcW w:w="1248" w:type="dxa"/>
            <w:vAlign w:val="center"/>
          </w:tcPr>
          <w:p w14:paraId="1C7A1333" w14:textId="4947CC3C" w:rsidR="00FE2749" w:rsidRPr="00F20F58" w:rsidRDefault="00FE2749" w:rsidP="00FE2749">
            <w:r w:rsidRPr="00F20F58">
              <w:rPr>
                <w:rFonts w:hint="eastAsia"/>
              </w:rPr>
              <w:t>2023</w:t>
            </w:r>
            <w:r w:rsidRPr="00F20F58">
              <w:rPr>
                <w:rFonts w:ascii="宋体" w:hAnsi="宋体" w:hint="eastAsia"/>
              </w:rPr>
              <w:t>年</w:t>
            </w:r>
            <w:r w:rsidRPr="00F20F58">
              <w:rPr>
                <w:rFonts w:hint="eastAsia"/>
              </w:rPr>
              <w:t>5</w:t>
            </w:r>
            <w:r w:rsidRPr="00F20F58">
              <w:rPr>
                <w:rFonts w:ascii="宋体" w:hAnsi="宋体" w:hint="eastAsia"/>
              </w:rPr>
              <w:t>月</w:t>
            </w:r>
            <w:r w:rsidRPr="00F20F58">
              <w:rPr>
                <w:rFonts w:hint="eastAsia"/>
              </w:rPr>
              <w:t>18</w:t>
            </w:r>
            <w:r w:rsidRPr="00F20F58">
              <w:rPr>
                <w:rFonts w:ascii="宋体" w:hAnsi="宋体" w:hint="eastAsia"/>
              </w:rPr>
              <w:t>日</w:t>
            </w:r>
          </w:p>
        </w:tc>
        <w:tc>
          <w:tcPr>
            <w:tcW w:w="1248" w:type="dxa"/>
            <w:vAlign w:val="center"/>
          </w:tcPr>
          <w:p w14:paraId="123F3E2F" w14:textId="2BC167B8" w:rsidR="00FE2749" w:rsidRPr="00F20F58" w:rsidRDefault="0043205B" w:rsidP="00FE2749">
            <w:r w:rsidRPr="00F20F58">
              <w:rPr>
                <w:rFonts w:hint="eastAsia"/>
              </w:rPr>
              <w:t>2025</w:t>
            </w:r>
            <w:r w:rsidRPr="00F20F58">
              <w:rPr>
                <w:rFonts w:hint="eastAsia"/>
              </w:rPr>
              <w:t>年</w:t>
            </w:r>
            <w:r w:rsidRPr="00F20F58">
              <w:rPr>
                <w:rFonts w:hint="eastAsia"/>
              </w:rPr>
              <w:t>4</w:t>
            </w:r>
            <w:r w:rsidRPr="00F20F58">
              <w:rPr>
                <w:rFonts w:hint="eastAsia"/>
              </w:rPr>
              <w:t>月</w:t>
            </w:r>
            <w:r w:rsidRPr="00F20F58">
              <w:rPr>
                <w:rFonts w:hint="eastAsia"/>
              </w:rPr>
              <w:t>21</w:t>
            </w:r>
            <w:r w:rsidRPr="00F20F58">
              <w:rPr>
                <w:rFonts w:hint="eastAsia"/>
              </w:rPr>
              <w:t>日</w:t>
            </w:r>
          </w:p>
        </w:tc>
        <w:tc>
          <w:tcPr>
            <w:tcW w:w="1191" w:type="dxa"/>
            <w:vAlign w:val="center"/>
          </w:tcPr>
          <w:p w14:paraId="1F413C76" w14:textId="77777777" w:rsidR="00FE2749" w:rsidRPr="00F20F58" w:rsidRDefault="00FE2749" w:rsidP="00FE2749">
            <w:pPr>
              <w:jc w:val="right"/>
            </w:pPr>
          </w:p>
        </w:tc>
        <w:tc>
          <w:tcPr>
            <w:tcW w:w="1180" w:type="dxa"/>
            <w:vAlign w:val="center"/>
          </w:tcPr>
          <w:p w14:paraId="24B934DD" w14:textId="77777777" w:rsidR="00FE2749" w:rsidRPr="00F20F58" w:rsidRDefault="00FE2749" w:rsidP="00FE2749">
            <w:pPr>
              <w:jc w:val="right"/>
            </w:pPr>
          </w:p>
        </w:tc>
        <w:tc>
          <w:tcPr>
            <w:tcW w:w="1363" w:type="dxa"/>
            <w:vAlign w:val="center"/>
          </w:tcPr>
          <w:p w14:paraId="702DCC63" w14:textId="77777777" w:rsidR="00FE2749" w:rsidRPr="00F20F58" w:rsidRDefault="00FE2749" w:rsidP="00FE2749">
            <w:pPr>
              <w:jc w:val="right"/>
            </w:pPr>
          </w:p>
        </w:tc>
        <w:tc>
          <w:tcPr>
            <w:tcW w:w="1217" w:type="dxa"/>
            <w:vAlign w:val="center"/>
          </w:tcPr>
          <w:p w14:paraId="2806E475" w14:textId="77777777" w:rsidR="00FE2749" w:rsidRPr="00F20F58" w:rsidRDefault="00FE2749" w:rsidP="00FE2749"/>
        </w:tc>
        <w:tc>
          <w:tcPr>
            <w:tcW w:w="1211" w:type="dxa"/>
            <w:vAlign w:val="center"/>
          </w:tcPr>
          <w:p w14:paraId="2B7724F6" w14:textId="6965DBCC" w:rsidR="00FE2749" w:rsidRPr="00F20F58" w:rsidRDefault="00D11593" w:rsidP="00FE2749">
            <w:pPr>
              <w:jc w:val="right"/>
            </w:pPr>
            <w:r w:rsidRPr="00F20F58">
              <w:t>2.40</w:t>
            </w:r>
          </w:p>
        </w:tc>
        <w:tc>
          <w:tcPr>
            <w:tcW w:w="1211" w:type="dxa"/>
            <w:vAlign w:val="center"/>
          </w:tcPr>
          <w:p w14:paraId="14D1BDA6" w14:textId="77777777" w:rsidR="00FE2749" w:rsidRDefault="00FE2749" w:rsidP="00FE2749">
            <w:pPr>
              <w:rPr>
                <w:rFonts w:asciiTheme="minorHAnsi" w:eastAsiaTheme="minorEastAsia" w:hAnsiTheme="minorHAnsi" w:cstheme="minorBidi"/>
                <w:kern w:val="2"/>
                <w14:ligatures w14:val="standardContextual"/>
              </w:rPr>
            </w:pPr>
          </w:p>
        </w:tc>
      </w:tr>
      <w:tr w:rsidR="00353DAA" w14:paraId="10C3BA16" w14:textId="77777777" w:rsidTr="00E857AC">
        <w:trPr>
          <w:trHeight w:val="165"/>
          <w:jc w:val="center"/>
        </w:trPr>
        <w:tc>
          <w:tcPr>
            <w:tcW w:w="1118" w:type="dxa"/>
            <w:tcBorders>
              <w:bottom w:val="single" w:sz="4" w:space="0" w:color="auto"/>
            </w:tcBorders>
            <w:vAlign w:val="center"/>
          </w:tcPr>
          <w:p w14:paraId="12D85473" w14:textId="77777777" w:rsidR="00353DAA" w:rsidRDefault="00353DAA" w:rsidP="00353DAA">
            <w:pPr>
              <w:jc w:val="center"/>
            </w:pPr>
            <w:r>
              <w:rPr>
                <w:rFonts w:hint="eastAsia"/>
              </w:rPr>
              <w:t>合计</w:t>
            </w:r>
          </w:p>
        </w:tc>
        <w:tc>
          <w:tcPr>
            <w:tcW w:w="1203" w:type="dxa"/>
            <w:tcBorders>
              <w:bottom w:val="single" w:sz="4" w:space="0" w:color="auto"/>
            </w:tcBorders>
            <w:vAlign w:val="center"/>
          </w:tcPr>
          <w:p w14:paraId="102C852A" w14:textId="77777777" w:rsidR="00353DAA" w:rsidRDefault="00353DAA" w:rsidP="00353DAA">
            <w:pPr>
              <w:jc w:val="center"/>
            </w:pPr>
            <w:r>
              <w:rPr>
                <w:rFonts w:hint="eastAsia"/>
              </w:rPr>
              <w:t>/</w:t>
            </w:r>
          </w:p>
        </w:tc>
        <w:tc>
          <w:tcPr>
            <w:tcW w:w="946" w:type="dxa"/>
            <w:tcBorders>
              <w:bottom w:val="single" w:sz="4" w:space="0" w:color="auto"/>
            </w:tcBorders>
            <w:vAlign w:val="center"/>
          </w:tcPr>
          <w:p w14:paraId="16FD5761" w14:textId="77777777" w:rsidR="00353DAA" w:rsidRDefault="00353DAA" w:rsidP="00353DAA">
            <w:pPr>
              <w:jc w:val="center"/>
            </w:pPr>
            <w:r>
              <w:rPr>
                <w:rFonts w:hint="eastAsia"/>
              </w:rPr>
              <w:t>/</w:t>
            </w:r>
          </w:p>
        </w:tc>
        <w:tc>
          <w:tcPr>
            <w:tcW w:w="946" w:type="dxa"/>
            <w:tcBorders>
              <w:bottom w:val="single" w:sz="4" w:space="0" w:color="auto"/>
            </w:tcBorders>
            <w:vAlign w:val="center"/>
          </w:tcPr>
          <w:p w14:paraId="100DE3C8" w14:textId="77777777" w:rsidR="00353DAA" w:rsidRDefault="00353DAA" w:rsidP="00353DAA">
            <w:pPr>
              <w:jc w:val="center"/>
            </w:pPr>
            <w:r>
              <w:rPr>
                <w:rFonts w:hint="eastAsia"/>
              </w:rPr>
              <w:t>/</w:t>
            </w:r>
          </w:p>
        </w:tc>
        <w:tc>
          <w:tcPr>
            <w:tcW w:w="1248" w:type="dxa"/>
            <w:tcBorders>
              <w:bottom w:val="single" w:sz="4" w:space="0" w:color="auto"/>
            </w:tcBorders>
            <w:vAlign w:val="center"/>
          </w:tcPr>
          <w:p w14:paraId="7FE82454" w14:textId="77777777" w:rsidR="00353DAA" w:rsidRDefault="00353DAA" w:rsidP="00353DAA">
            <w:pPr>
              <w:jc w:val="center"/>
            </w:pPr>
            <w:r>
              <w:rPr>
                <w:rFonts w:hint="eastAsia"/>
              </w:rPr>
              <w:t>/</w:t>
            </w:r>
          </w:p>
        </w:tc>
        <w:tc>
          <w:tcPr>
            <w:tcW w:w="1248" w:type="dxa"/>
            <w:tcBorders>
              <w:bottom w:val="single" w:sz="4" w:space="0" w:color="auto"/>
            </w:tcBorders>
            <w:vAlign w:val="center"/>
          </w:tcPr>
          <w:p w14:paraId="07C69EF5" w14:textId="77777777" w:rsidR="00353DAA" w:rsidRDefault="00353DAA" w:rsidP="00353DAA">
            <w:pPr>
              <w:jc w:val="center"/>
            </w:pPr>
            <w:r>
              <w:rPr>
                <w:rFonts w:hint="eastAsia"/>
              </w:rPr>
              <w:t>/</w:t>
            </w:r>
          </w:p>
        </w:tc>
        <w:tc>
          <w:tcPr>
            <w:tcW w:w="1191" w:type="dxa"/>
            <w:tcBorders>
              <w:bottom w:val="single" w:sz="4" w:space="0" w:color="auto"/>
            </w:tcBorders>
            <w:vAlign w:val="center"/>
          </w:tcPr>
          <w:p w14:paraId="69CCDAF8" w14:textId="1F2355EE" w:rsidR="00353DAA" w:rsidRDefault="00353DAA" w:rsidP="00353DAA">
            <w:pPr>
              <w:jc w:val="right"/>
            </w:pPr>
            <w:r>
              <w:t>5,000,000</w:t>
            </w:r>
          </w:p>
        </w:tc>
        <w:tc>
          <w:tcPr>
            <w:tcW w:w="1180" w:type="dxa"/>
            <w:tcBorders>
              <w:bottom w:val="single" w:sz="4" w:space="0" w:color="auto"/>
            </w:tcBorders>
            <w:vAlign w:val="center"/>
          </w:tcPr>
          <w:p w14:paraId="72F93E3F" w14:textId="29A44F6C" w:rsidR="00353DAA" w:rsidRDefault="00353DAA" w:rsidP="00353DAA">
            <w:pPr>
              <w:jc w:val="right"/>
            </w:pPr>
            <w:r>
              <w:rPr>
                <w:rFonts w:hint="eastAsia"/>
              </w:rPr>
              <w:t>5,000,000</w:t>
            </w:r>
          </w:p>
        </w:tc>
        <w:tc>
          <w:tcPr>
            <w:tcW w:w="1363" w:type="dxa"/>
            <w:tcBorders>
              <w:bottom w:val="single" w:sz="4" w:space="0" w:color="auto"/>
            </w:tcBorders>
            <w:vAlign w:val="center"/>
          </w:tcPr>
          <w:p w14:paraId="5ED5F524" w14:textId="342AE52D" w:rsidR="00353DAA" w:rsidRDefault="00353DAA" w:rsidP="00353DAA">
            <w:pPr>
              <w:jc w:val="right"/>
            </w:pPr>
            <w:r w:rsidRPr="00353DAA">
              <w:t>/</w:t>
            </w:r>
          </w:p>
        </w:tc>
        <w:tc>
          <w:tcPr>
            <w:tcW w:w="1217" w:type="dxa"/>
            <w:tcBorders>
              <w:bottom w:val="single" w:sz="4" w:space="0" w:color="auto"/>
            </w:tcBorders>
            <w:vAlign w:val="center"/>
          </w:tcPr>
          <w:p w14:paraId="512A4277" w14:textId="77777777" w:rsidR="00353DAA" w:rsidRDefault="00353DAA" w:rsidP="00353DAA">
            <w:pPr>
              <w:jc w:val="center"/>
            </w:pPr>
            <w:r>
              <w:rPr>
                <w:rFonts w:hint="eastAsia"/>
              </w:rPr>
              <w:t>/</w:t>
            </w:r>
          </w:p>
        </w:tc>
        <w:tc>
          <w:tcPr>
            <w:tcW w:w="1211" w:type="dxa"/>
            <w:tcBorders>
              <w:bottom w:val="single" w:sz="4" w:space="0" w:color="auto"/>
            </w:tcBorders>
            <w:vAlign w:val="center"/>
          </w:tcPr>
          <w:p w14:paraId="5D44A7A5" w14:textId="345E1FEC" w:rsidR="00353DAA" w:rsidRDefault="00CC298A" w:rsidP="00353DAA">
            <w:pPr>
              <w:jc w:val="right"/>
            </w:pPr>
            <w:r>
              <w:rPr>
                <w:rFonts w:hint="eastAsia"/>
              </w:rPr>
              <w:t>233.76</w:t>
            </w:r>
          </w:p>
        </w:tc>
        <w:tc>
          <w:tcPr>
            <w:tcW w:w="1211" w:type="dxa"/>
            <w:tcBorders>
              <w:bottom w:val="single" w:sz="4" w:space="0" w:color="auto"/>
            </w:tcBorders>
            <w:vAlign w:val="center"/>
          </w:tcPr>
          <w:p w14:paraId="2DE04BAB" w14:textId="77777777" w:rsidR="00353DAA" w:rsidRDefault="00353DAA" w:rsidP="00353DAA">
            <w:r>
              <w:t>/</w:t>
            </w:r>
          </w:p>
        </w:tc>
      </w:tr>
    </w:tbl>
    <w:p w14:paraId="3FC6A519" w14:textId="77777777" w:rsidR="0015090D" w:rsidRDefault="0015090D"/>
    <w:p w14:paraId="42B89862" w14:textId="77777777" w:rsidR="0015090D" w:rsidRDefault="0015090D">
      <w:bookmarkStart w:id="99" w:name="_Hlk155082088"/>
    </w:p>
    <w:p w14:paraId="4F13150A" w14:textId="77777777" w:rsidR="00CA34C9" w:rsidRDefault="00CA34C9"/>
    <w:tbl>
      <w:tblPr>
        <w:tblStyle w:val="a7"/>
        <w:tblW w:w="0" w:type="auto"/>
        <w:tblLayout w:type="fixed"/>
        <w:tblLook w:val="04A0" w:firstRow="1" w:lastRow="0" w:firstColumn="1" w:lastColumn="0" w:noHBand="0" w:noVBand="1"/>
      </w:tblPr>
      <w:tblGrid>
        <w:gridCol w:w="1384"/>
        <w:gridCol w:w="12705"/>
      </w:tblGrid>
      <w:tr w:rsidR="00811A05" w14:paraId="4ED823E8" w14:textId="77777777" w:rsidTr="008B22B7">
        <w:bookmarkEnd w:id="99" w:displacedByCustomXml="next"/>
        <w:sdt>
          <w:sdtPr>
            <w:tag w:val="_PLD_1525b90cb0c248978acb54a7f361f6a2"/>
            <w:id w:val="649340744"/>
          </w:sdtPr>
          <w:sdtContent>
            <w:tc>
              <w:tcPr>
                <w:tcW w:w="1384" w:type="dxa"/>
                <w:vAlign w:val="center"/>
              </w:tcPr>
              <w:p w14:paraId="3CF6114E" w14:textId="77777777" w:rsidR="00811A05" w:rsidRDefault="00811A05" w:rsidP="008B22B7">
                <w:pPr>
                  <w:jc w:val="center"/>
                </w:pPr>
                <w:r>
                  <w:rPr>
                    <w:rFonts w:hint="eastAsia"/>
                  </w:rPr>
                  <w:t>姓名</w:t>
                </w:r>
              </w:p>
            </w:tc>
          </w:sdtContent>
        </w:sdt>
        <w:sdt>
          <w:sdtPr>
            <w:tag w:val="_PLD_61b466aae87d4dac813a38c2c8e6a492"/>
            <w:id w:val="1313606301"/>
          </w:sdtPr>
          <w:sdtContent>
            <w:tc>
              <w:tcPr>
                <w:tcW w:w="12705" w:type="dxa"/>
                <w:vAlign w:val="center"/>
              </w:tcPr>
              <w:p w14:paraId="4702BB4C" w14:textId="77777777" w:rsidR="00811A05" w:rsidRDefault="00811A05" w:rsidP="008B22B7">
                <w:pPr>
                  <w:jc w:val="center"/>
                </w:pPr>
                <w:r>
                  <w:t>主要工作经历</w:t>
                </w:r>
              </w:p>
            </w:tc>
          </w:sdtContent>
        </w:sdt>
      </w:tr>
      <w:tr w:rsidR="00811A05" w14:paraId="51ED3ABB" w14:textId="77777777" w:rsidTr="008B22B7">
        <w:tc>
          <w:tcPr>
            <w:tcW w:w="1384" w:type="dxa"/>
          </w:tcPr>
          <w:p w14:paraId="54E65831" w14:textId="77777777" w:rsidR="00811A05" w:rsidRDefault="00811A05" w:rsidP="008B22B7">
            <w:r>
              <w:rPr>
                <w:rFonts w:hint="eastAsia"/>
              </w:rPr>
              <w:t>唐传勤</w:t>
            </w:r>
          </w:p>
        </w:tc>
        <w:tc>
          <w:tcPr>
            <w:tcW w:w="12705" w:type="dxa"/>
          </w:tcPr>
          <w:p w14:paraId="23D232A2" w14:textId="77777777" w:rsidR="00811A05" w:rsidRDefault="00811A05" w:rsidP="008B22B7">
            <w:r>
              <w:rPr>
                <w:rFonts w:hint="eastAsia"/>
              </w:rPr>
              <w:t>好当家集团有限公司董事长，</w:t>
            </w:r>
            <w:r>
              <w:rPr>
                <w:rFonts w:hint="eastAsia"/>
              </w:rPr>
              <w:t>2010</w:t>
            </w:r>
            <w:r>
              <w:rPr>
                <w:rFonts w:hint="eastAsia"/>
              </w:rPr>
              <w:t>年</w:t>
            </w:r>
            <w:r>
              <w:rPr>
                <w:rFonts w:hint="eastAsia"/>
              </w:rPr>
              <w:t>5</w:t>
            </w:r>
            <w:r>
              <w:rPr>
                <w:rFonts w:hint="eastAsia"/>
              </w:rPr>
              <w:t>月起任本公司董事长。</w:t>
            </w:r>
          </w:p>
        </w:tc>
      </w:tr>
      <w:tr w:rsidR="00811A05" w14:paraId="6F8E3DDE" w14:textId="77777777" w:rsidTr="008B22B7">
        <w:tc>
          <w:tcPr>
            <w:tcW w:w="1384" w:type="dxa"/>
          </w:tcPr>
          <w:p w14:paraId="14F2F586" w14:textId="77777777" w:rsidR="00811A05" w:rsidRDefault="00811A05" w:rsidP="008B22B7">
            <w:proofErr w:type="gramStart"/>
            <w:r>
              <w:rPr>
                <w:rFonts w:hint="eastAsia"/>
              </w:rPr>
              <w:t>宋荣超</w:t>
            </w:r>
            <w:proofErr w:type="gramEnd"/>
          </w:p>
        </w:tc>
        <w:tc>
          <w:tcPr>
            <w:tcW w:w="12705" w:type="dxa"/>
          </w:tcPr>
          <w:p w14:paraId="47C1C423" w14:textId="7B716300" w:rsidR="00811A05" w:rsidRDefault="00811A05" w:rsidP="008B22B7">
            <w:r>
              <w:rPr>
                <w:rFonts w:hint="eastAsia"/>
              </w:rPr>
              <w:t>历任公司财务部部长，现任本公司董事、财务总监、</w:t>
            </w:r>
            <w:r w:rsidR="00F46760" w:rsidRPr="00F46760">
              <w:rPr>
                <w:rFonts w:hint="eastAsia"/>
              </w:rPr>
              <w:t>副总经理</w:t>
            </w:r>
            <w:r w:rsidR="00F46760">
              <w:rPr>
                <w:rFonts w:hint="eastAsia"/>
              </w:rPr>
              <w:t>、</w:t>
            </w:r>
            <w:r w:rsidRPr="00F71012">
              <w:rPr>
                <w:rFonts w:hint="eastAsia"/>
              </w:rPr>
              <w:t>20</w:t>
            </w:r>
            <w:r>
              <w:rPr>
                <w:rFonts w:hint="eastAsia"/>
              </w:rPr>
              <w:t>2</w:t>
            </w:r>
            <w:r w:rsidR="00FE2749">
              <w:rPr>
                <w:rFonts w:hint="eastAsia"/>
              </w:rPr>
              <w:t>5</w:t>
            </w:r>
            <w:r w:rsidRPr="00F71012">
              <w:rPr>
                <w:rFonts w:hint="eastAsia"/>
              </w:rPr>
              <w:t>年</w:t>
            </w:r>
            <w:r>
              <w:rPr>
                <w:rFonts w:hint="eastAsia"/>
              </w:rPr>
              <w:t>1</w:t>
            </w:r>
            <w:r w:rsidR="00FE2749">
              <w:rPr>
                <w:rFonts w:hint="eastAsia"/>
              </w:rPr>
              <w:t>2</w:t>
            </w:r>
            <w:r w:rsidRPr="00F71012">
              <w:rPr>
                <w:rFonts w:hint="eastAsia"/>
              </w:rPr>
              <w:t>月起兼任公司董事会秘书</w:t>
            </w:r>
            <w:r>
              <w:rPr>
                <w:rFonts w:hint="eastAsia"/>
              </w:rPr>
              <w:t>。</w:t>
            </w:r>
          </w:p>
        </w:tc>
      </w:tr>
      <w:tr w:rsidR="00811A05" w14:paraId="6A66025F" w14:textId="77777777" w:rsidTr="008B22B7">
        <w:tc>
          <w:tcPr>
            <w:tcW w:w="1384" w:type="dxa"/>
          </w:tcPr>
          <w:p w14:paraId="3EE84E9B" w14:textId="77777777" w:rsidR="00811A05" w:rsidRDefault="00811A05" w:rsidP="008B22B7">
            <w:proofErr w:type="gramStart"/>
            <w:r>
              <w:t>张术森</w:t>
            </w:r>
            <w:proofErr w:type="gramEnd"/>
          </w:p>
        </w:tc>
        <w:tc>
          <w:tcPr>
            <w:tcW w:w="12705" w:type="dxa"/>
          </w:tcPr>
          <w:p w14:paraId="711C6BF1" w14:textId="10F6BAFB" w:rsidR="00811A05" w:rsidRDefault="009B6305" w:rsidP="008B22B7">
            <w:r>
              <w:rPr>
                <w:rFonts w:hint="eastAsia"/>
              </w:rPr>
              <w:t>现任公司董事。</w:t>
            </w:r>
          </w:p>
        </w:tc>
      </w:tr>
      <w:tr w:rsidR="00811A05" w14:paraId="4A9D465C" w14:textId="77777777" w:rsidTr="008B22B7">
        <w:tc>
          <w:tcPr>
            <w:tcW w:w="1384" w:type="dxa"/>
          </w:tcPr>
          <w:p w14:paraId="6675E03C" w14:textId="77777777" w:rsidR="00811A05" w:rsidRDefault="00811A05" w:rsidP="008B22B7">
            <w:proofErr w:type="gramStart"/>
            <w:r>
              <w:t>陈鹏宇</w:t>
            </w:r>
            <w:proofErr w:type="gramEnd"/>
          </w:p>
        </w:tc>
        <w:tc>
          <w:tcPr>
            <w:tcW w:w="12705" w:type="dxa"/>
          </w:tcPr>
          <w:p w14:paraId="532842F3" w14:textId="651CD1E6" w:rsidR="00811A05" w:rsidRDefault="003F056E" w:rsidP="008B22B7">
            <w:r>
              <w:rPr>
                <w:rFonts w:hint="eastAsia"/>
              </w:rPr>
              <w:t>现任公司董事、副总经理。</w:t>
            </w:r>
          </w:p>
        </w:tc>
      </w:tr>
      <w:tr w:rsidR="00811A05" w14:paraId="294B587E" w14:textId="77777777" w:rsidTr="008B22B7">
        <w:tc>
          <w:tcPr>
            <w:tcW w:w="1384" w:type="dxa"/>
          </w:tcPr>
          <w:p w14:paraId="0EA10859" w14:textId="77777777" w:rsidR="00811A05" w:rsidRDefault="00811A05" w:rsidP="008B22B7">
            <w:r>
              <w:rPr>
                <w:rFonts w:hint="eastAsia"/>
              </w:rPr>
              <w:t>毕见超</w:t>
            </w:r>
          </w:p>
        </w:tc>
        <w:tc>
          <w:tcPr>
            <w:tcW w:w="12705" w:type="dxa"/>
          </w:tcPr>
          <w:p w14:paraId="52C9F867" w14:textId="77777777" w:rsidR="00811A05" w:rsidRDefault="00811A05" w:rsidP="008B22B7">
            <w:r>
              <w:rPr>
                <w:rFonts w:hint="eastAsia"/>
              </w:rPr>
              <w:t>现任好当家集团有限公司财务总监、本公司董事。</w:t>
            </w:r>
          </w:p>
        </w:tc>
      </w:tr>
      <w:tr w:rsidR="00811A05" w14:paraId="5203559E" w14:textId="77777777" w:rsidTr="008B22B7">
        <w:tc>
          <w:tcPr>
            <w:tcW w:w="1384" w:type="dxa"/>
          </w:tcPr>
          <w:p w14:paraId="1CBDD569" w14:textId="77777777" w:rsidR="00811A05" w:rsidRDefault="00811A05" w:rsidP="008B22B7">
            <w:r>
              <w:rPr>
                <w:rFonts w:hint="eastAsia"/>
              </w:rPr>
              <w:t>孙慧玲</w:t>
            </w:r>
          </w:p>
        </w:tc>
        <w:tc>
          <w:tcPr>
            <w:tcW w:w="12705" w:type="dxa"/>
          </w:tcPr>
          <w:p w14:paraId="39B0E30E" w14:textId="77777777" w:rsidR="00811A05" w:rsidRDefault="00811A05" w:rsidP="008B22B7">
            <w:r>
              <w:rPr>
                <w:rFonts w:hint="eastAsia"/>
              </w:rPr>
              <w:t>现为中国水产科学研究院黄海水产研究所高级工程师、本公司独立董事。</w:t>
            </w:r>
          </w:p>
        </w:tc>
      </w:tr>
      <w:tr w:rsidR="00811A05" w14:paraId="078D8E48" w14:textId="77777777" w:rsidTr="008B22B7">
        <w:tc>
          <w:tcPr>
            <w:tcW w:w="1384" w:type="dxa"/>
          </w:tcPr>
          <w:p w14:paraId="64F87DD1" w14:textId="77777777" w:rsidR="00811A05" w:rsidRDefault="00811A05" w:rsidP="008B22B7">
            <w:r>
              <w:rPr>
                <w:rFonts w:hint="eastAsia"/>
              </w:rPr>
              <w:t>孙晓东</w:t>
            </w:r>
          </w:p>
        </w:tc>
        <w:tc>
          <w:tcPr>
            <w:tcW w:w="12705" w:type="dxa"/>
          </w:tcPr>
          <w:p w14:paraId="2BFF9896" w14:textId="77777777" w:rsidR="00811A05" w:rsidRDefault="00811A05" w:rsidP="008B22B7">
            <w:r>
              <w:rPr>
                <w:rFonts w:hint="eastAsia"/>
              </w:rPr>
              <w:t>现任山东志诚会计师事务所有限公司所长、本公司独立董事。</w:t>
            </w:r>
          </w:p>
        </w:tc>
      </w:tr>
      <w:tr w:rsidR="00811A05" w14:paraId="0D628689" w14:textId="77777777" w:rsidTr="008B22B7">
        <w:tc>
          <w:tcPr>
            <w:tcW w:w="1384" w:type="dxa"/>
          </w:tcPr>
          <w:p w14:paraId="5C982730" w14:textId="77777777" w:rsidR="00811A05" w:rsidRDefault="00811A05" w:rsidP="008B22B7">
            <w:proofErr w:type="gramStart"/>
            <w:r>
              <w:rPr>
                <w:rFonts w:hint="eastAsia"/>
              </w:rPr>
              <w:t>李八方</w:t>
            </w:r>
            <w:proofErr w:type="gramEnd"/>
          </w:p>
        </w:tc>
        <w:tc>
          <w:tcPr>
            <w:tcW w:w="12705" w:type="dxa"/>
          </w:tcPr>
          <w:p w14:paraId="54243DC5" w14:textId="77777777" w:rsidR="00811A05" w:rsidRDefault="00811A05" w:rsidP="008B22B7">
            <w:r>
              <w:rPr>
                <w:rFonts w:hint="eastAsia"/>
              </w:rPr>
              <w:t>现任中国海洋大学教授，本公司独立董事。</w:t>
            </w:r>
          </w:p>
        </w:tc>
      </w:tr>
      <w:tr w:rsidR="00811A05" w14:paraId="5D1ECC6E" w14:textId="77777777" w:rsidTr="008B22B7">
        <w:tc>
          <w:tcPr>
            <w:tcW w:w="1384" w:type="dxa"/>
          </w:tcPr>
          <w:p w14:paraId="63444456" w14:textId="77777777" w:rsidR="00811A05" w:rsidRDefault="00811A05" w:rsidP="008B22B7">
            <w:r>
              <w:rPr>
                <w:rFonts w:hint="eastAsia"/>
              </w:rPr>
              <w:t>李俊峰</w:t>
            </w:r>
          </w:p>
        </w:tc>
        <w:tc>
          <w:tcPr>
            <w:tcW w:w="12705" w:type="dxa"/>
          </w:tcPr>
          <w:p w14:paraId="4CFE9173" w14:textId="77777777" w:rsidR="00811A05" w:rsidRDefault="00811A05" w:rsidP="008B22B7">
            <w:r>
              <w:rPr>
                <w:rFonts w:hint="eastAsia"/>
              </w:rPr>
              <w:t>2012</w:t>
            </w:r>
            <w:r>
              <w:rPr>
                <w:rFonts w:hint="eastAsia"/>
              </w:rPr>
              <w:t>年</w:t>
            </w:r>
            <w:r>
              <w:rPr>
                <w:rFonts w:hint="eastAsia"/>
              </w:rPr>
              <w:t>3</w:t>
            </w:r>
            <w:r>
              <w:rPr>
                <w:rFonts w:hint="eastAsia"/>
              </w:rPr>
              <w:t>月起任公司董事、副总经理，</w:t>
            </w:r>
            <w:r>
              <w:rPr>
                <w:rFonts w:hint="eastAsia"/>
              </w:rPr>
              <w:t>2015</w:t>
            </w:r>
            <w:r>
              <w:rPr>
                <w:rFonts w:hint="eastAsia"/>
              </w:rPr>
              <w:t>年</w:t>
            </w:r>
            <w:r>
              <w:rPr>
                <w:rFonts w:hint="eastAsia"/>
              </w:rPr>
              <w:t>8</w:t>
            </w:r>
            <w:r>
              <w:rPr>
                <w:rFonts w:hint="eastAsia"/>
              </w:rPr>
              <w:t>月起兼任公司董事会秘书，</w:t>
            </w:r>
            <w:r>
              <w:rPr>
                <w:rFonts w:hint="eastAsia"/>
              </w:rPr>
              <w:t>2025</w:t>
            </w:r>
            <w:r>
              <w:rPr>
                <w:rFonts w:hint="eastAsia"/>
              </w:rPr>
              <w:t>年</w:t>
            </w:r>
            <w:r>
              <w:rPr>
                <w:rFonts w:hint="eastAsia"/>
              </w:rPr>
              <w:t>12</w:t>
            </w:r>
            <w:r>
              <w:rPr>
                <w:rFonts w:hint="eastAsia"/>
              </w:rPr>
              <w:t>月</w:t>
            </w:r>
            <w:r>
              <w:rPr>
                <w:rFonts w:hint="eastAsia"/>
              </w:rPr>
              <w:t>26</w:t>
            </w:r>
            <w:r>
              <w:rPr>
                <w:rFonts w:hint="eastAsia"/>
              </w:rPr>
              <w:t>日离职。</w:t>
            </w:r>
          </w:p>
        </w:tc>
      </w:tr>
      <w:tr w:rsidR="0043205B" w14:paraId="6D8CE95D" w14:textId="77777777" w:rsidTr="008B22B7">
        <w:tc>
          <w:tcPr>
            <w:tcW w:w="1384" w:type="dxa"/>
          </w:tcPr>
          <w:p w14:paraId="0941BC71" w14:textId="76DBC4C7" w:rsidR="0043205B" w:rsidRPr="00F20F58" w:rsidRDefault="0043205B" w:rsidP="0043205B">
            <w:proofErr w:type="gramStart"/>
            <w:r w:rsidRPr="00F20F58">
              <w:rPr>
                <w:rFonts w:ascii="宋体" w:hAnsi="宋体" w:hint="eastAsia"/>
              </w:rPr>
              <w:t>梁卫刚</w:t>
            </w:r>
            <w:proofErr w:type="gramEnd"/>
          </w:p>
        </w:tc>
        <w:tc>
          <w:tcPr>
            <w:tcW w:w="12705" w:type="dxa"/>
          </w:tcPr>
          <w:p w14:paraId="39E6FD37" w14:textId="2BA2EED0" w:rsidR="0043205B" w:rsidRDefault="00673B44" w:rsidP="0043205B">
            <w:r>
              <w:rPr>
                <w:rFonts w:hint="eastAsia"/>
              </w:rPr>
              <w:t>2025</w:t>
            </w:r>
            <w:r>
              <w:rPr>
                <w:rFonts w:hint="eastAsia"/>
              </w:rPr>
              <w:t>年</w:t>
            </w:r>
            <w:r>
              <w:rPr>
                <w:rFonts w:hint="eastAsia"/>
              </w:rPr>
              <w:t>4</w:t>
            </w:r>
            <w:r>
              <w:rPr>
                <w:rFonts w:hint="eastAsia"/>
              </w:rPr>
              <w:t>月</w:t>
            </w:r>
            <w:r>
              <w:rPr>
                <w:rFonts w:hint="eastAsia"/>
              </w:rPr>
              <w:t>21</w:t>
            </w:r>
            <w:r>
              <w:rPr>
                <w:rFonts w:hint="eastAsia"/>
              </w:rPr>
              <w:t>日辞去董事、副总经理，现任饲料场场长。</w:t>
            </w:r>
          </w:p>
        </w:tc>
      </w:tr>
      <w:tr w:rsidR="0043205B" w14:paraId="7A6C6608" w14:textId="77777777" w:rsidTr="008B22B7">
        <w:tc>
          <w:tcPr>
            <w:tcW w:w="1384" w:type="dxa"/>
          </w:tcPr>
          <w:p w14:paraId="5921A71F" w14:textId="6818F4CF" w:rsidR="0043205B" w:rsidRPr="00F20F58" w:rsidRDefault="0043205B" w:rsidP="0043205B">
            <w:r w:rsidRPr="00F20F58">
              <w:rPr>
                <w:rFonts w:ascii="宋体" w:hAnsi="宋体" w:hint="eastAsia"/>
              </w:rPr>
              <w:t>孙宗辉</w:t>
            </w:r>
          </w:p>
        </w:tc>
        <w:tc>
          <w:tcPr>
            <w:tcW w:w="12705" w:type="dxa"/>
          </w:tcPr>
          <w:p w14:paraId="7B1547B2" w14:textId="0BED5A03" w:rsidR="0043205B" w:rsidRDefault="00673B44" w:rsidP="0043205B">
            <w:r w:rsidRPr="00673B44">
              <w:rPr>
                <w:rFonts w:hint="eastAsia"/>
              </w:rPr>
              <w:t>2025</w:t>
            </w:r>
            <w:r w:rsidRPr="00673B44">
              <w:rPr>
                <w:rFonts w:hint="eastAsia"/>
              </w:rPr>
              <w:t>年</w:t>
            </w:r>
            <w:r w:rsidRPr="00673B44">
              <w:rPr>
                <w:rFonts w:hint="eastAsia"/>
              </w:rPr>
              <w:t>4</w:t>
            </w:r>
            <w:r w:rsidRPr="00673B44">
              <w:rPr>
                <w:rFonts w:hint="eastAsia"/>
              </w:rPr>
              <w:t>月</w:t>
            </w:r>
            <w:r w:rsidRPr="00673B44">
              <w:rPr>
                <w:rFonts w:hint="eastAsia"/>
              </w:rPr>
              <w:t>21</w:t>
            </w:r>
            <w:r w:rsidRPr="00673B44">
              <w:rPr>
                <w:rFonts w:hint="eastAsia"/>
              </w:rPr>
              <w:t>日辞</w:t>
            </w:r>
            <w:r>
              <w:rPr>
                <w:rFonts w:hint="eastAsia"/>
              </w:rPr>
              <w:t>去</w:t>
            </w:r>
            <w:r w:rsidRPr="00673B44">
              <w:rPr>
                <w:rFonts w:hint="eastAsia"/>
              </w:rPr>
              <w:t>副总经理，现任</w:t>
            </w:r>
            <w:r>
              <w:rPr>
                <w:rFonts w:hint="eastAsia"/>
              </w:rPr>
              <w:t>育苗</w:t>
            </w:r>
            <w:r w:rsidRPr="00673B44">
              <w:rPr>
                <w:rFonts w:hint="eastAsia"/>
              </w:rPr>
              <w:t>场场长</w:t>
            </w:r>
            <w:r>
              <w:rPr>
                <w:rFonts w:hint="eastAsia"/>
              </w:rPr>
              <w:t>。</w:t>
            </w:r>
          </w:p>
        </w:tc>
      </w:tr>
      <w:tr w:rsidR="0043205B" w14:paraId="621DD118" w14:textId="77777777" w:rsidTr="008B22B7">
        <w:tc>
          <w:tcPr>
            <w:tcW w:w="1384" w:type="dxa"/>
          </w:tcPr>
          <w:p w14:paraId="0E424DDD" w14:textId="2074A668" w:rsidR="0043205B" w:rsidRPr="00F20F58" w:rsidRDefault="0043205B" w:rsidP="0043205B">
            <w:proofErr w:type="gramStart"/>
            <w:r w:rsidRPr="00F20F58">
              <w:rPr>
                <w:rFonts w:ascii="宋体" w:hAnsi="宋体" w:hint="eastAsia"/>
              </w:rPr>
              <w:t>孔云飞</w:t>
            </w:r>
            <w:proofErr w:type="gramEnd"/>
          </w:p>
        </w:tc>
        <w:tc>
          <w:tcPr>
            <w:tcW w:w="12705" w:type="dxa"/>
          </w:tcPr>
          <w:p w14:paraId="20B1DAA6" w14:textId="0582F493" w:rsidR="0043205B" w:rsidRDefault="00673B44" w:rsidP="0043205B">
            <w:r w:rsidRPr="00673B44">
              <w:rPr>
                <w:rFonts w:hint="eastAsia"/>
              </w:rPr>
              <w:t>2025</w:t>
            </w:r>
            <w:r w:rsidRPr="00673B44">
              <w:rPr>
                <w:rFonts w:hint="eastAsia"/>
              </w:rPr>
              <w:t>年</w:t>
            </w:r>
            <w:r w:rsidRPr="00673B44">
              <w:rPr>
                <w:rFonts w:hint="eastAsia"/>
              </w:rPr>
              <w:t>4</w:t>
            </w:r>
            <w:r w:rsidRPr="00673B44">
              <w:rPr>
                <w:rFonts w:hint="eastAsia"/>
              </w:rPr>
              <w:t>月</w:t>
            </w:r>
            <w:r w:rsidRPr="00673B44">
              <w:rPr>
                <w:rFonts w:hint="eastAsia"/>
              </w:rPr>
              <w:t>21</w:t>
            </w:r>
            <w:r w:rsidRPr="00673B44">
              <w:rPr>
                <w:rFonts w:hint="eastAsia"/>
              </w:rPr>
              <w:t>日辞职董事，现任</w:t>
            </w:r>
            <w:r>
              <w:rPr>
                <w:rFonts w:hint="eastAsia"/>
              </w:rPr>
              <w:t>食品厂经理。</w:t>
            </w:r>
          </w:p>
        </w:tc>
      </w:tr>
    </w:tbl>
    <w:p w14:paraId="7A265250" w14:textId="77777777" w:rsidR="00811A05" w:rsidRDefault="00811A05"/>
    <w:p w14:paraId="3EE9F490" w14:textId="77777777" w:rsidR="0015090D" w:rsidRDefault="00022476">
      <w:r>
        <w:t>其它情况说明</w:t>
      </w:r>
    </w:p>
    <w:sdt>
      <w:sdtPr>
        <w:alias w:val="是否适用：董事、监事 和高级管理人员持股变动及报酬情况其他情况说明[双击切换]"/>
        <w:tag w:val="_GBC_9b04f21816b544bc9606e29c2556c9ba"/>
        <w:id w:val="-521777315"/>
        <w:placeholder>
          <w:docPart w:val="GBC22222222222222222222222222222"/>
        </w:placeholder>
      </w:sdtPr>
      <w:sdtContent>
        <w:p w14:paraId="3F3E6283" w14:textId="4297BD5D" w:rsidR="0015090D" w:rsidRDefault="00022476" w:rsidP="00C8185B">
          <w:r>
            <w:rPr>
              <w:rFonts w:ascii="宋体" w:hAnsi="宋体"/>
            </w:rPr>
            <w:fldChar w:fldCharType="begin"/>
          </w:r>
          <w:r w:rsidR="00C8185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8185B">
            <w:rPr>
              <w:rFonts w:ascii="宋体" w:hAnsi="宋体" w:hint="eastAsia"/>
            </w:rPr>
            <w:instrText xml:space="preserve"> MACROBUTTON  SnrToggleCheckbox √不适用 </w:instrText>
          </w:r>
          <w:r>
            <w:rPr>
              <w:rFonts w:ascii="宋体" w:hAnsi="宋体"/>
            </w:rPr>
            <w:fldChar w:fldCharType="end"/>
          </w:r>
        </w:p>
      </w:sdtContent>
    </w:sdt>
    <w:bookmarkEnd w:id="96"/>
    <w:p w14:paraId="575605D8" w14:textId="77777777" w:rsidR="0015090D" w:rsidRDefault="0015090D"/>
    <w:p w14:paraId="1A2B0989" w14:textId="77777777" w:rsidR="0015090D" w:rsidRDefault="0015090D">
      <w:pPr>
        <w:sectPr w:rsidR="0015090D">
          <w:pgSz w:w="16838" w:h="11906" w:orient="landscape"/>
          <w:pgMar w:top="1797" w:right="1525" w:bottom="1276" w:left="1440" w:header="855" w:footer="992" w:gutter="0"/>
          <w:cols w:space="425"/>
          <w:docGrid w:linePitch="312"/>
        </w:sectPr>
      </w:pPr>
    </w:p>
    <w:p w14:paraId="00198CFD" w14:textId="194EBD9B" w:rsidR="0015090D" w:rsidRDefault="00022476">
      <w:pPr>
        <w:pStyle w:val="3"/>
        <w:numPr>
          <w:ilvl w:val="0"/>
          <w:numId w:val="100"/>
        </w:numPr>
        <w:ind w:left="0" w:firstLine="0"/>
      </w:pPr>
      <w:r>
        <w:rPr>
          <w:rFonts w:hint="eastAsia"/>
        </w:rPr>
        <w:lastRenderedPageBreak/>
        <w:t>现任及报告期内离任董事和高级管理人员的任职情况</w:t>
      </w:r>
    </w:p>
    <w:p w14:paraId="6F426C92" w14:textId="77777777" w:rsidR="0015090D" w:rsidRDefault="00022476">
      <w:pPr>
        <w:pStyle w:val="4"/>
        <w:numPr>
          <w:ilvl w:val="0"/>
          <w:numId w:val="125"/>
        </w:numPr>
        <w:rPr>
          <w:rFonts w:hint="eastAsia"/>
        </w:rPr>
      </w:pPr>
      <w:r>
        <w:t>在股东单位任职情况</w:t>
      </w:r>
    </w:p>
    <w:sdt>
      <w:sdtPr>
        <w:alias w:val="是否适用：在股东单位任职情况[双击切换]"/>
        <w:tag w:val="_GBC_c450b54d9ea443cf85cc614c8528526b"/>
        <w:id w:val="-862050291"/>
        <w:placeholder>
          <w:docPart w:val="GBC22222222222222222222222222222"/>
        </w:placeholder>
      </w:sdtPr>
      <w:sdtContent>
        <w:p w14:paraId="624C12C0"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7"/>
        <w:tblW w:w="9498" w:type="dxa"/>
        <w:tblInd w:w="-318" w:type="dxa"/>
        <w:tblLayout w:type="fixed"/>
        <w:tblLook w:val="04A0" w:firstRow="1" w:lastRow="0" w:firstColumn="1" w:lastColumn="0" w:noHBand="0" w:noVBand="1"/>
      </w:tblPr>
      <w:tblGrid>
        <w:gridCol w:w="1986"/>
        <w:gridCol w:w="2126"/>
        <w:gridCol w:w="1559"/>
        <w:gridCol w:w="1843"/>
        <w:gridCol w:w="1984"/>
      </w:tblGrid>
      <w:tr w:rsidR="0015090D" w14:paraId="16416B73" w14:textId="77777777" w:rsidTr="00DB6BD4">
        <w:trPr>
          <w:trHeight w:val="105"/>
        </w:trPr>
        <w:sdt>
          <w:sdtPr>
            <w:tag w:val="_PLD_11f45a37b8cb4cfd8d25787f0979b6e9"/>
            <w:id w:val="-1165080454"/>
          </w:sdtPr>
          <w:sdtContent>
            <w:tc>
              <w:tcPr>
                <w:tcW w:w="1986" w:type="dxa"/>
                <w:vAlign w:val="center"/>
              </w:tcPr>
              <w:p w14:paraId="1B784504" w14:textId="77777777" w:rsidR="0015090D" w:rsidRDefault="00022476">
                <w:pPr>
                  <w:jc w:val="center"/>
                </w:pPr>
                <w:r>
                  <w:t>任职人员姓名</w:t>
                </w:r>
              </w:p>
            </w:tc>
          </w:sdtContent>
        </w:sdt>
        <w:sdt>
          <w:sdtPr>
            <w:tag w:val="_PLD_174ff645994f420ea5626aa7d6f5ddb5"/>
            <w:id w:val="-1041827473"/>
          </w:sdtPr>
          <w:sdtContent>
            <w:tc>
              <w:tcPr>
                <w:tcW w:w="2126" w:type="dxa"/>
                <w:vAlign w:val="center"/>
              </w:tcPr>
              <w:p w14:paraId="6FFC6831" w14:textId="77777777" w:rsidR="0015090D" w:rsidRDefault="00022476">
                <w:pPr>
                  <w:jc w:val="center"/>
                </w:pPr>
                <w:r>
                  <w:t>股东单位名称</w:t>
                </w:r>
              </w:p>
            </w:tc>
          </w:sdtContent>
        </w:sdt>
        <w:sdt>
          <w:sdtPr>
            <w:tag w:val="_PLD_c5b9ccac06314dc19400d1f75f51ed76"/>
            <w:id w:val="-2049909100"/>
          </w:sdtPr>
          <w:sdtContent>
            <w:tc>
              <w:tcPr>
                <w:tcW w:w="1559" w:type="dxa"/>
                <w:vAlign w:val="center"/>
              </w:tcPr>
              <w:p w14:paraId="4136136A" w14:textId="77777777" w:rsidR="0015090D" w:rsidRDefault="00022476">
                <w:pPr>
                  <w:jc w:val="center"/>
                </w:pPr>
                <w:r>
                  <w:t>在股东单位担任的职务</w:t>
                </w:r>
              </w:p>
            </w:tc>
          </w:sdtContent>
        </w:sdt>
        <w:sdt>
          <w:sdtPr>
            <w:tag w:val="_PLD_6d359bac7e194427adef03e3d072f875"/>
            <w:id w:val="814375302"/>
          </w:sdtPr>
          <w:sdtContent>
            <w:tc>
              <w:tcPr>
                <w:tcW w:w="1843" w:type="dxa"/>
                <w:vAlign w:val="center"/>
              </w:tcPr>
              <w:p w14:paraId="5293ADD6" w14:textId="77777777" w:rsidR="0015090D" w:rsidRDefault="00022476">
                <w:pPr>
                  <w:jc w:val="center"/>
                </w:pPr>
                <w:r>
                  <w:t>任期起始日期</w:t>
                </w:r>
              </w:p>
            </w:tc>
          </w:sdtContent>
        </w:sdt>
        <w:sdt>
          <w:sdtPr>
            <w:tag w:val="_PLD_ba28085d64d240089bfcbff8c64cf230"/>
            <w:id w:val="-1357877980"/>
          </w:sdtPr>
          <w:sdtContent>
            <w:tc>
              <w:tcPr>
                <w:tcW w:w="1984" w:type="dxa"/>
                <w:vAlign w:val="center"/>
              </w:tcPr>
              <w:p w14:paraId="0680CCE7" w14:textId="77777777" w:rsidR="0015090D" w:rsidRDefault="00022476">
                <w:pPr>
                  <w:jc w:val="center"/>
                </w:pPr>
                <w:r>
                  <w:t>任期终止日期</w:t>
                </w:r>
              </w:p>
            </w:tc>
          </w:sdtContent>
        </w:sdt>
      </w:tr>
      <w:tr w:rsidR="001E05F6" w14:paraId="5433CF0C" w14:textId="77777777" w:rsidTr="00DB6BD4">
        <w:trPr>
          <w:trHeight w:val="147"/>
        </w:trPr>
        <w:tc>
          <w:tcPr>
            <w:tcW w:w="1986" w:type="dxa"/>
          </w:tcPr>
          <w:p w14:paraId="66C3D0B9" w14:textId="19DD6860" w:rsidR="001E05F6" w:rsidRDefault="001E05F6" w:rsidP="001E05F6">
            <w:r>
              <w:rPr>
                <w:rFonts w:hint="eastAsia"/>
              </w:rPr>
              <w:t>唐传勤</w:t>
            </w:r>
          </w:p>
        </w:tc>
        <w:tc>
          <w:tcPr>
            <w:tcW w:w="2126" w:type="dxa"/>
          </w:tcPr>
          <w:p w14:paraId="012B4106" w14:textId="5DF9DD3A" w:rsidR="001E05F6" w:rsidRDefault="001E05F6" w:rsidP="001E05F6">
            <w:r>
              <w:rPr>
                <w:rFonts w:hint="eastAsia"/>
              </w:rPr>
              <w:t>好当家集团有限公司</w:t>
            </w:r>
          </w:p>
        </w:tc>
        <w:tc>
          <w:tcPr>
            <w:tcW w:w="1559" w:type="dxa"/>
          </w:tcPr>
          <w:p w14:paraId="736A214C" w14:textId="55A8D64E" w:rsidR="001E05F6" w:rsidRDefault="001E05F6" w:rsidP="001E05F6">
            <w:r>
              <w:rPr>
                <w:rFonts w:hint="eastAsia"/>
              </w:rPr>
              <w:t>董事长</w:t>
            </w:r>
          </w:p>
        </w:tc>
        <w:tc>
          <w:tcPr>
            <w:tcW w:w="1843" w:type="dxa"/>
          </w:tcPr>
          <w:p w14:paraId="498C6190" w14:textId="49325F2D" w:rsidR="001E05F6" w:rsidRDefault="001E05F6" w:rsidP="001E05F6">
            <w:r>
              <w:rPr>
                <w:rFonts w:hint="eastAsia"/>
              </w:rPr>
              <w:t>2025</w:t>
            </w:r>
            <w:r>
              <w:rPr>
                <w:rFonts w:hint="eastAsia"/>
              </w:rPr>
              <w:t>年</w:t>
            </w:r>
            <w:r>
              <w:rPr>
                <w:rFonts w:hint="eastAsia"/>
              </w:rPr>
              <w:t>8</w:t>
            </w:r>
            <w:r>
              <w:rPr>
                <w:rFonts w:hint="eastAsia"/>
              </w:rPr>
              <w:t>月</w:t>
            </w:r>
            <w:r>
              <w:rPr>
                <w:rFonts w:hint="eastAsia"/>
              </w:rPr>
              <w:t>1</w:t>
            </w:r>
            <w:r>
              <w:rPr>
                <w:rFonts w:hint="eastAsia"/>
              </w:rPr>
              <w:t>日</w:t>
            </w:r>
          </w:p>
        </w:tc>
        <w:tc>
          <w:tcPr>
            <w:tcW w:w="1984" w:type="dxa"/>
          </w:tcPr>
          <w:p w14:paraId="2987A78F" w14:textId="2C7A3051" w:rsidR="001E05F6" w:rsidRDefault="001E05F6" w:rsidP="001E05F6">
            <w:r>
              <w:rPr>
                <w:rFonts w:hint="eastAsia"/>
              </w:rPr>
              <w:t>2028</w:t>
            </w:r>
            <w:r>
              <w:rPr>
                <w:rFonts w:hint="eastAsia"/>
              </w:rPr>
              <w:t>年</w:t>
            </w:r>
            <w:r>
              <w:rPr>
                <w:rFonts w:hint="eastAsia"/>
              </w:rPr>
              <w:t>7</w:t>
            </w:r>
            <w:r>
              <w:rPr>
                <w:rFonts w:hint="eastAsia"/>
              </w:rPr>
              <w:t>月</w:t>
            </w:r>
            <w:r>
              <w:rPr>
                <w:rFonts w:hint="eastAsia"/>
              </w:rPr>
              <w:t>31</w:t>
            </w:r>
            <w:r>
              <w:rPr>
                <w:rFonts w:hint="eastAsia"/>
              </w:rPr>
              <w:t>日</w:t>
            </w:r>
          </w:p>
        </w:tc>
      </w:tr>
      <w:tr w:rsidR="001E05F6" w14:paraId="2C741525" w14:textId="77777777" w:rsidTr="00DB6BD4">
        <w:trPr>
          <w:trHeight w:val="147"/>
        </w:trPr>
        <w:tc>
          <w:tcPr>
            <w:tcW w:w="1986" w:type="dxa"/>
          </w:tcPr>
          <w:p w14:paraId="519BCD40" w14:textId="2EA25B7E" w:rsidR="001E05F6" w:rsidRDefault="001E05F6" w:rsidP="001E05F6">
            <w:r>
              <w:rPr>
                <w:rFonts w:hint="eastAsia"/>
              </w:rPr>
              <w:t>毕见超</w:t>
            </w:r>
          </w:p>
        </w:tc>
        <w:tc>
          <w:tcPr>
            <w:tcW w:w="2126" w:type="dxa"/>
          </w:tcPr>
          <w:p w14:paraId="611DE525" w14:textId="259CB4A9" w:rsidR="001E05F6" w:rsidRDefault="001E05F6" w:rsidP="001E05F6">
            <w:r>
              <w:rPr>
                <w:rFonts w:hint="eastAsia"/>
              </w:rPr>
              <w:t>好当家集团有限公司</w:t>
            </w:r>
          </w:p>
        </w:tc>
        <w:tc>
          <w:tcPr>
            <w:tcW w:w="1559" w:type="dxa"/>
          </w:tcPr>
          <w:p w14:paraId="52EC9A07" w14:textId="07CB809A" w:rsidR="001E05F6" w:rsidRDefault="001E05F6" w:rsidP="001E05F6">
            <w:r>
              <w:rPr>
                <w:rFonts w:hint="eastAsia"/>
              </w:rPr>
              <w:t>董事</w:t>
            </w:r>
          </w:p>
        </w:tc>
        <w:tc>
          <w:tcPr>
            <w:tcW w:w="1843" w:type="dxa"/>
          </w:tcPr>
          <w:p w14:paraId="59DDD35C" w14:textId="2511592E" w:rsidR="001E05F6" w:rsidRDefault="001E05F6" w:rsidP="001E05F6">
            <w:r>
              <w:rPr>
                <w:rFonts w:hint="eastAsia"/>
              </w:rPr>
              <w:t>2025</w:t>
            </w:r>
            <w:r>
              <w:rPr>
                <w:rFonts w:hint="eastAsia"/>
              </w:rPr>
              <w:t>年</w:t>
            </w:r>
            <w:r>
              <w:rPr>
                <w:rFonts w:hint="eastAsia"/>
              </w:rPr>
              <w:t>8</w:t>
            </w:r>
            <w:r>
              <w:rPr>
                <w:rFonts w:hint="eastAsia"/>
              </w:rPr>
              <w:t>月</w:t>
            </w:r>
            <w:r>
              <w:rPr>
                <w:rFonts w:hint="eastAsia"/>
              </w:rPr>
              <w:t>1</w:t>
            </w:r>
            <w:r>
              <w:rPr>
                <w:rFonts w:hint="eastAsia"/>
              </w:rPr>
              <w:t>日</w:t>
            </w:r>
          </w:p>
        </w:tc>
        <w:tc>
          <w:tcPr>
            <w:tcW w:w="1984" w:type="dxa"/>
          </w:tcPr>
          <w:p w14:paraId="2E0261F1" w14:textId="25970D42" w:rsidR="001E05F6" w:rsidRDefault="001E05F6" w:rsidP="001E05F6">
            <w:r>
              <w:rPr>
                <w:rFonts w:hint="eastAsia"/>
              </w:rPr>
              <w:t>2028</w:t>
            </w:r>
            <w:r>
              <w:rPr>
                <w:rFonts w:hint="eastAsia"/>
              </w:rPr>
              <w:t>年</w:t>
            </w:r>
            <w:r>
              <w:rPr>
                <w:rFonts w:hint="eastAsia"/>
              </w:rPr>
              <w:t>7</w:t>
            </w:r>
            <w:r>
              <w:rPr>
                <w:rFonts w:hint="eastAsia"/>
              </w:rPr>
              <w:t>月</w:t>
            </w:r>
            <w:r>
              <w:rPr>
                <w:rFonts w:hint="eastAsia"/>
              </w:rPr>
              <w:t>31</w:t>
            </w:r>
            <w:r>
              <w:rPr>
                <w:rFonts w:hint="eastAsia"/>
              </w:rPr>
              <w:t>日</w:t>
            </w:r>
          </w:p>
        </w:tc>
      </w:tr>
      <w:tr w:rsidR="0015090D" w14:paraId="47407FE4" w14:textId="77777777" w:rsidTr="00DB6BD4">
        <w:trPr>
          <w:trHeight w:val="150"/>
        </w:trPr>
        <w:tc>
          <w:tcPr>
            <w:tcW w:w="1986" w:type="dxa"/>
            <w:vAlign w:val="center"/>
          </w:tcPr>
          <w:p w14:paraId="2F1168E1" w14:textId="77777777" w:rsidR="0015090D" w:rsidRDefault="00022476">
            <w:r>
              <w:t>在股东单位任职情况的说明</w:t>
            </w:r>
          </w:p>
        </w:tc>
        <w:tc>
          <w:tcPr>
            <w:tcW w:w="7512" w:type="dxa"/>
            <w:gridSpan w:val="4"/>
            <w:vAlign w:val="center"/>
          </w:tcPr>
          <w:p w14:paraId="49F14067" w14:textId="105015DF" w:rsidR="0015090D" w:rsidRPr="001E05F6" w:rsidRDefault="001E05F6">
            <w:r w:rsidRPr="001E05F6">
              <w:rPr>
                <w:rFonts w:hint="eastAsia"/>
              </w:rPr>
              <w:t>毕见超：副总裁、财务总监</w:t>
            </w:r>
          </w:p>
        </w:tc>
      </w:tr>
    </w:tbl>
    <w:p w14:paraId="10772AD1" w14:textId="77777777" w:rsidR="0015090D" w:rsidRDefault="0015090D"/>
    <w:p w14:paraId="46B2575C" w14:textId="77777777" w:rsidR="0015090D" w:rsidRDefault="00022476">
      <w:pPr>
        <w:pStyle w:val="4"/>
        <w:numPr>
          <w:ilvl w:val="0"/>
          <w:numId w:val="125"/>
        </w:numPr>
        <w:rPr>
          <w:rFonts w:ascii="宋体" w:hAnsi="宋体" w:cs="宋体" w:hint="eastAsia"/>
          <w:kern w:val="0"/>
          <w:szCs w:val="24"/>
        </w:rPr>
      </w:pPr>
      <w:r>
        <w:rPr>
          <w:rFonts w:ascii="宋体" w:hAnsi="宋体" w:cs="宋体"/>
          <w:kern w:val="0"/>
          <w:szCs w:val="24"/>
        </w:rPr>
        <w:t>在其他单位任职情况</w:t>
      </w:r>
    </w:p>
    <w:sdt>
      <w:sdtPr>
        <w:alias w:val="是否适用：在其他单位任职情况[双击切换]"/>
        <w:tag w:val="_GBC_31c17de709bb42fdb7ba137e843fe054"/>
        <w:id w:val="1562211713"/>
        <w:placeholder>
          <w:docPart w:val="GBC22222222222222222222222222222"/>
        </w:placeholder>
      </w:sdtPr>
      <w:sdtContent>
        <w:p w14:paraId="7BD724FD" w14:textId="0C092DD2" w:rsidR="0015090D" w:rsidRDefault="00022476" w:rsidP="00C8185B">
          <w:r>
            <w:rPr>
              <w:rFonts w:ascii="宋体" w:hAnsi="宋体"/>
            </w:rPr>
            <w:fldChar w:fldCharType="begin"/>
          </w:r>
          <w:r w:rsidR="00C8185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8185B">
            <w:rPr>
              <w:rFonts w:ascii="宋体" w:hAnsi="宋体" w:hint="eastAsia"/>
            </w:rPr>
            <w:instrText xml:space="preserve"> MACROBUTTON  SnrToggleCheckbox √不适用 </w:instrText>
          </w:r>
          <w:r>
            <w:rPr>
              <w:rFonts w:ascii="宋体" w:hAnsi="宋体"/>
            </w:rPr>
            <w:fldChar w:fldCharType="end"/>
          </w:r>
        </w:p>
      </w:sdtContent>
    </w:sdt>
    <w:p w14:paraId="55895EED" w14:textId="77777777" w:rsidR="00C8185B" w:rsidRDefault="00C8185B" w:rsidP="00C8185B"/>
    <w:p w14:paraId="07B2FA72" w14:textId="7CCCAF0F" w:rsidR="0015090D" w:rsidRDefault="00022476">
      <w:pPr>
        <w:pStyle w:val="3"/>
        <w:numPr>
          <w:ilvl w:val="0"/>
          <w:numId w:val="100"/>
        </w:numPr>
        <w:ind w:left="0" w:firstLine="0"/>
      </w:pPr>
      <w:r>
        <w:t>董事</w:t>
      </w:r>
      <w:r>
        <w:rPr>
          <w:rFonts w:hint="eastAsia"/>
        </w:rPr>
        <w:t>、</w:t>
      </w:r>
      <w:r>
        <w:t>高级管理人员</w:t>
      </w:r>
      <w:r>
        <w:rPr>
          <w:rFonts w:hint="eastAsia"/>
        </w:rPr>
        <w:t>薪</w:t>
      </w:r>
      <w:r>
        <w:t>酬情况</w:t>
      </w:r>
    </w:p>
    <w:sdt>
      <w:sdtPr>
        <w:alias w:val="是否适用：董事、监事、高级管理人员报酬情况[双击切换]"/>
        <w:tag w:val="_GBC_670a12b9c1e34498888f2aafd9509848"/>
        <w:id w:val="-1038974143"/>
        <w:placeholder>
          <w:docPart w:val="GBC22222222222222222222222222222"/>
        </w:placeholder>
      </w:sdtPr>
      <w:sdtContent>
        <w:p w14:paraId="783E96B1"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7"/>
        <w:tblW w:w="0" w:type="auto"/>
        <w:tblInd w:w="-34" w:type="dxa"/>
        <w:tblLayout w:type="fixed"/>
        <w:tblLook w:val="04A0" w:firstRow="1" w:lastRow="0" w:firstColumn="1" w:lastColumn="0" w:noHBand="0" w:noVBand="1"/>
      </w:tblPr>
      <w:tblGrid>
        <w:gridCol w:w="2834"/>
        <w:gridCol w:w="5955"/>
      </w:tblGrid>
      <w:tr w:rsidR="00D62FBA" w14:paraId="39A89671" w14:textId="77777777" w:rsidTr="004F534D">
        <w:trPr>
          <w:trHeight w:val="120"/>
        </w:trPr>
        <w:sdt>
          <w:sdtPr>
            <w:tag w:val="_PLD_9e63d19b4bb64b9f8ebbe91d33a629c4"/>
            <w:id w:val="-676881151"/>
          </w:sdtPr>
          <w:sdtContent>
            <w:tc>
              <w:tcPr>
                <w:tcW w:w="2834" w:type="dxa"/>
                <w:vAlign w:val="center"/>
              </w:tcPr>
              <w:p w14:paraId="1427F5BF" w14:textId="7A9D59CB" w:rsidR="00D62FBA" w:rsidRDefault="00D62FBA" w:rsidP="00D62FBA">
                <w:r>
                  <w:t>董事</w:t>
                </w:r>
                <w:sdt>
                  <w:sdtPr>
                    <w:tag w:val="_PLD_f28cc60e160a42248ef2d61872f32a27"/>
                    <w:id w:val="-1218966393"/>
                  </w:sdtPr>
                  <w:sdtEndPr>
                    <w:rPr>
                      <w:rFonts w:hint="eastAsia"/>
                    </w:rPr>
                  </w:sdtEndPr>
                  <w:sdtContent>
                    <w:r w:rsidR="0043205B">
                      <w:rPr>
                        <w:rFonts w:hint="eastAsia"/>
                      </w:rPr>
                      <w:t>及</w:t>
                    </w:r>
                  </w:sdtContent>
                </w:sdt>
                <w:r>
                  <w:t>高级管理人员薪酬的决策程序</w:t>
                </w:r>
              </w:p>
            </w:tc>
          </w:sdtContent>
        </w:sdt>
        <w:tc>
          <w:tcPr>
            <w:tcW w:w="5955" w:type="dxa"/>
            <w:vAlign w:val="center"/>
          </w:tcPr>
          <w:p w14:paraId="5C0B5429" w14:textId="5364C4CA" w:rsidR="00D62FBA" w:rsidRDefault="00D62FBA" w:rsidP="00D62FBA">
            <w:r>
              <w:rPr>
                <w:rFonts w:hint="eastAsia"/>
              </w:rPr>
              <w:t>公司依据高级管理人员薪酬实施办法，确定公司董事、高级管理人员的薪酬。具体内容如下：董事长实行年薪制；公司独立董事每年从公司领取</w:t>
            </w:r>
            <w:r>
              <w:rPr>
                <w:rFonts w:hint="eastAsia"/>
              </w:rPr>
              <w:t>5</w:t>
            </w:r>
            <w:r>
              <w:rPr>
                <w:rFonts w:hint="eastAsia"/>
              </w:rPr>
              <w:t>万元津贴，其他高管人员实行以岗定薪。</w:t>
            </w:r>
          </w:p>
        </w:tc>
      </w:tr>
      <w:tr w:rsidR="00D62FBA" w14:paraId="10F50E9A" w14:textId="77777777" w:rsidTr="004F534D">
        <w:trPr>
          <w:trHeight w:val="120"/>
        </w:trPr>
        <w:tc>
          <w:tcPr>
            <w:tcW w:w="2834" w:type="dxa"/>
            <w:vAlign w:val="center"/>
          </w:tcPr>
          <w:p w14:paraId="13A035F6" w14:textId="77777777" w:rsidR="00D62FBA" w:rsidRDefault="00D62FBA" w:rsidP="00D62FBA">
            <w:r>
              <w:rPr>
                <w:rFonts w:hint="eastAsia"/>
              </w:rPr>
              <w:t>董事在董事会讨论本人薪酬事项时是否回避</w:t>
            </w:r>
          </w:p>
        </w:tc>
        <w:tc>
          <w:tcPr>
            <w:tcW w:w="5955" w:type="dxa"/>
            <w:vAlign w:val="center"/>
          </w:tcPr>
          <w:p w14:paraId="0442C7BB" w14:textId="73EED036" w:rsidR="00D62FBA" w:rsidRDefault="00D62FBA" w:rsidP="00D62FBA">
            <w:r>
              <w:rPr>
                <w:rFonts w:hint="eastAsia"/>
              </w:rPr>
              <w:t>是</w:t>
            </w:r>
          </w:p>
        </w:tc>
      </w:tr>
      <w:tr w:rsidR="00D62FBA" w14:paraId="657DF53A" w14:textId="77777777" w:rsidTr="004F534D">
        <w:trPr>
          <w:trHeight w:val="120"/>
        </w:trPr>
        <w:sdt>
          <w:sdtPr>
            <w:tag w:val="_PLD_6b3a77d73be749829b418349bda4ea19"/>
            <w:id w:val="-889573006"/>
          </w:sdtPr>
          <w:sdtContent>
            <w:tc>
              <w:tcPr>
                <w:tcW w:w="2834" w:type="dxa"/>
                <w:vAlign w:val="center"/>
              </w:tcPr>
              <w:p w14:paraId="243DF03B" w14:textId="0858C107" w:rsidR="00D62FBA" w:rsidRDefault="00D62FBA" w:rsidP="00D62FBA">
                <w:r>
                  <w:rPr>
                    <w:rFonts w:hint="eastAsia"/>
                  </w:rPr>
                  <w:t>薪酬与考核委员会或独立董事专门会议关于董事、高级管理人员薪酬事项发表建议的具体情况</w:t>
                </w:r>
              </w:p>
            </w:tc>
          </w:sdtContent>
        </w:sdt>
        <w:tc>
          <w:tcPr>
            <w:tcW w:w="5955" w:type="dxa"/>
            <w:vAlign w:val="center"/>
          </w:tcPr>
          <w:p w14:paraId="7735C971" w14:textId="2BB6A726" w:rsidR="00D62FBA" w:rsidRDefault="00D62FBA" w:rsidP="00D62FBA">
            <w:r>
              <w:rPr>
                <w:rFonts w:hint="eastAsia"/>
              </w:rPr>
              <w:t>符合《公司董事会议事规则》等相关法律法规及制度的规定。任职期间勤勉尽责，能够以认真、负责的态度出席会议，并熟悉有关法律法规，能够充分行使和履行作为董事的权利、义务和责任，维护了公司和全体股东的合法权益。</w:t>
            </w:r>
          </w:p>
        </w:tc>
      </w:tr>
      <w:tr w:rsidR="00D62FBA" w14:paraId="40E8DB82" w14:textId="77777777" w:rsidTr="004F534D">
        <w:trPr>
          <w:trHeight w:val="165"/>
        </w:trPr>
        <w:sdt>
          <w:sdtPr>
            <w:tag w:val="_PLD_a1d35038246146c0a95c36f146481091"/>
            <w:id w:val="-951786743"/>
          </w:sdtPr>
          <w:sdtContent>
            <w:tc>
              <w:tcPr>
                <w:tcW w:w="2834" w:type="dxa"/>
                <w:vAlign w:val="center"/>
              </w:tcPr>
              <w:p w14:paraId="2C35919B" w14:textId="26EBAF6D" w:rsidR="00D62FBA" w:rsidRDefault="00D62FBA" w:rsidP="00D62FBA">
                <w:r>
                  <w:t>董事</w:t>
                </w:r>
                <w:sdt>
                  <w:sdtPr>
                    <w:tag w:val="_PLD_606dd5a40e494a8a9c0d477dc3e7ff01"/>
                    <w:id w:val="547959698"/>
                  </w:sdtPr>
                  <w:sdtContent>
                    <w:r>
                      <w:t>、</w:t>
                    </w:r>
                  </w:sdtContent>
                </w:sdt>
                <w:r>
                  <w:t>高级管理人员薪酬确定依据</w:t>
                </w:r>
              </w:p>
            </w:tc>
          </w:sdtContent>
        </w:sdt>
        <w:tc>
          <w:tcPr>
            <w:tcW w:w="5955" w:type="dxa"/>
            <w:vAlign w:val="center"/>
          </w:tcPr>
          <w:p w14:paraId="1E1FB17D" w14:textId="19371647" w:rsidR="00D62FBA" w:rsidRDefault="00D62FBA" w:rsidP="00D62FBA">
            <w:r>
              <w:rPr>
                <w:rFonts w:hint="eastAsia"/>
              </w:rPr>
              <w:t>公司建立了高级管理人员的薪酬与其职责、贡献挂钩的激励机制。董事长、总经理等高级管理人员实行年薪制，其年薪按照本公司确定的标准和考核办法执行，以岗定薪，</w:t>
            </w:r>
            <w:proofErr w:type="gramStart"/>
            <w:r>
              <w:rPr>
                <w:rFonts w:hint="eastAsia"/>
              </w:rPr>
              <w:t>岗变薪</w:t>
            </w:r>
            <w:proofErr w:type="gramEnd"/>
            <w:r>
              <w:rPr>
                <w:rFonts w:hint="eastAsia"/>
              </w:rPr>
              <w:t>变。</w:t>
            </w:r>
          </w:p>
        </w:tc>
      </w:tr>
      <w:tr w:rsidR="00D62FBA" w14:paraId="5D67749A" w14:textId="77777777" w:rsidTr="004F534D">
        <w:trPr>
          <w:trHeight w:val="165"/>
        </w:trPr>
        <w:sdt>
          <w:sdtPr>
            <w:tag w:val="_PLD_3ba8e874dcd84394a94e693e06b2269b"/>
            <w:id w:val="1848135035"/>
          </w:sdtPr>
          <w:sdtContent>
            <w:tc>
              <w:tcPr>
                <w:tcW w:w="2834" w:type="dxa"/>
                <w:vAlign w:val="center"/>
              </w:tcPr>
              <w:p w14:paraId="4039CE90" w14:textId="1D33AAF9" w:rsidR="00D62FBA" w:rsidRDefault="00D62FBA" w:rsidP="00D62FBA">
                <w:r>
                  <w:t>董事和高级管理人员薪酬的</w:t>
                </w:r>
                <w:r>
                  <w:rPr>
                    <w:rFonts w:hint="eastAsia"/>
                  </w:rPr>
                  <w:t>实际支付</w:t>
                </w:r>
                <w:r>
                  <w:t>情况</w:t>
                </w:r>
              </w:p>
            </w:tc>
          </w:sdtContent>
        </w:sdt>
        <w:tc>
          <w:tcPr>
            <w:tcW w:w="5955" w:type="dxa"/>
            <w:vAlign w:val="center"/>
          </w:tcPr>
          <w:p w14:paraId="04B636F8" w14:textId="1868D67B" w:rsidR="00D62FBA" w:rsidRPr="00351197" w:rsidRDefault="00D62FBA" w:rsidP="00D62FBA">
            <w:r w:rsidRPr="00351197">
              <w:rPr>
                <w:rFonts w:hint="eastAsia"/>
              </w:rPr>
              <w:t>报告期内，按照上述原则，董事和高级管理人员报酬的实际支付情况为共计人民币</w:t>
            </w:r>
            <w:r w:rsidR="00F20F58">
              <w:rPr>
                <w:rFonts w:hint="eastAsia"/>
              </w:rPr>
              <w:t>2</w:t>
            </w:r>
            <w:r w:rsidR="00CC298A">
              <w:rPr>
                <w:rFonts w:hint="eastAsia"/>
              </w:rPr>
              <w:t>33</w:t>
            </w:r>
            <w:r w:rsidR="00351197" w:rsidRPr="00351197">
              <w:rPr>
                <w:rFonts w:hint="eastAsia"/>
              </w:rPr>
              <w:t>.</w:t>
            </w:r>
            <w:r w:rsidR="00CC298A">
              <w:rPr>
                <w:rFonts w:hint="eastAsia"/>
              </w:rPr>
              <w:t>7</w:t>
            </w:r>
            <w:r w:rsidR="00D11593">
              <w:rPr>
                <w:rFonts w:hint="eastAsia"/>
              </w:rPr>
              <w:t>6</w:t>
            </w:r>
            <w:r w:rsidRPr="00351197">
              <w:rPr>
                <w:rFonts w:hint="eastAsia"/>
              </w:rPr>
              <w:t>万元。</w:t>
            </w:r>
          </w:p>
        </w:tc>
      </w:tr>
      <w:tr w:rsidR="00D62FBA" w14:paraId="00599299" w14:textId="77777777" w:rsidTr="004F534D">
        <w:trPr>
          <w:trHeight w:val="135"/>
        </w:trPr>
        <w:tc>
          <w:tcPr>
            <w:tcW w:w="2834" w:type="dxa"/>
            <w:vAlign w:val="center"/>
          </w:tcPr>
          <w:sdt>
            <w:sdtPr>
              <w:tag w:val="_PLD_3506ff73678e423b9d58c6066ded1f49"/>
              <w:id w:val="-182825763"/>
            </w:sdtPr>
            <w:sdtContent>
              <w:p w14:paraId="64F10DBC" w14:textId="11BB4F33" w:rsidR="00D62FBA" w:rsidRDefault="00D62FBA" w:rsidP="00D62FBA">
                <w:r>
                  <w:t>报告期末全体董事和高级管理人员实际获得的薪酬合计</w:t>
                </w:r>
              </w:p>
            </w:sdtContent>
          </w:sdt>
        </w:tc>
        <w:tc>
          <w:tcPr>
            <w:tcW w:w="5955" w:type="dxa"/>
            <w:vAlign w:val="center"/>
          </w:tcPr>
          <w:p w14:paraId="0EA8E4AE" w14:textId="2E5B399A" w:rsidR="00D62FBA" w:rsidRPr="00351197" w:rsidRDefault="00D62FBA" w:rsidP="00D62FBA">
            <w:r w:rsidRPr="00351197">
              <w:rPr>
                <w:rFonts w:hint="eastAsia"/>
              </w:rPr>
              <w:t>报告期末全体董事和高级管理人员实际获得报酬合计</w:t>
            </w:r>
            <w:r w:rsidR="00F20F58">
              <w:rPr>
                <w:rFonts w:hint="eastAsia"/>
              </w:rPr>
              <w:t>2</w:t>
            </w:r>
            <w:r w:rsidR="00CC298A">
              <w:rPr>
                <w:rFonts w:hint="eastAsia"/>
              </w:rPr>
              <w:t>33</w:t>
            </w:r>
            <w:r w:rsidR="00351197" w:rsidRPr="00351197">
              <w:rPr>
                <w:rFonts w:hint="eastAsia"/>
              </w:rPr>
              <w:t>.</w:t>
            </w:r>
            <w:r w:rsidR="00CC298A">
              <w:rPr>
                <w:rFonts w:hint="eastAsia"/>
              </w:rPr>
              <w:t>7</w:t>
            </w:r>
            <w:r w:rsidR="00D11593">
              <w:rPr>
                <w:rFonts w:hint="eastAsia"/>
              </w:rPr>
              <w:t>6</w:t>
            </w:r>
            <w:r w:rsidRPr="00351197">
              <w:rPr>
                <w:rFonts w:hint="eastAsia"/>
              </w:rPr>
              <w:t>万元（税前）。</w:t>
            </w:r>
          </w:p>
        </w:tc>
      </w:tr>
    </w:tbl>
    <w:p w14:paraId="59BAA017" w14:textId="77777777" w:rsidR="0015090D" w:rsidRDefault="0015090D"/>
    <w:p w14:paraId="679C72C9" w14:textId="77777777" w:rsidR="0015090D" w:rsidRDefault="00022476">
      <w:pPr>
        <w:pStyle w:val="3"/>
        <w:numPr>
          <w:ilvl w:val="0"/>
          <w:numId w:val="100"/>
        </w:numPr>
        <w:ind w:left="0" w:firstLine="0"/>
      </w:pPr>
      <w:r>
        <w:t>公司董事、监事、高级管理人员变动情况</w:t>
      </w:r>
    </w:p>
    <w:sdt>
      <w:sdtPr>
        <w:alias w:val="是否适用：公司董事、监事、高级管理人员变动情况[双击切换]"/>
        <w:tag w:val="_GBC_a00df019796e4666a1adff20d55baa46"/>
        <w:id w:val="-847327963"/>
        <w:placeholder>
          <w:docPart w:val="GBC22222222222222222222222222222"/>
        </w:placeholder>
      </w:sdtPr>
      <w:sdtContent>
        <w:p w14:paraId="77EC8074"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7"/>
        <w:tblW w:w="0" w:type="auto"/>
        <w:tblLayout w:type="fixed"/>
        <w:tblLook w:val="04A0" w:firstRow="1" w:lastRow="0" w:firstColumn="1" w:lastColumn="0" w:noHBand="0" w:noVBand="1"/>
      </w:tblPr>
      <w:tblGrid>
        <w:gridCol w:w="2262"/>
        <w:gridCol w:w="2262"/>
        <w:gridCol w:w="2262"/>
        <w:gridCol w:w="2262"/>
      </w:tblGrid>
      <w:tr w:rsidR="0015090D" w14:paraId="426A96EC" w14:textId="77777777">
        <w:trPr>
          <w:trHeight w:val="210"/>
        </w:trPr>
        <w:sdt>
          <w:sdtPr>
            <w:tag w:val="_PLD_10c0965136c84bf6abfceaef8557ae99"/>
            <w:id w:val="1830012794"/>
          </w:sdtPr>
          <w:sdtContent>
            <w:tc>
              <w:tcPr>
                <w:tcW w:w="2262" w:type="dxa"/>
                <w:vAlign w:val="center"/>
              </w:tcPr>
              <w:p w14:paraId="4708D083" w14:textId="77777777" w:rsidR="0015090D" w:rsidRDefault="00022476">
                <w:pPr>
                  <w:jc w:val="center"/>
                </w:pPr>
                <w:r>
                  <w:t>姓名</w:t>
                </w:r>
              </w:p>
            </w:tc>
          </w:sdtContent>
        </w:sdt>
        <w:sdt>
          <w:sdtPr>
            <w:tag w:val="_PLD_b53cc0c0661e4cffa4f7fa4f6423187d"/>
            <w:id w:val="-378783732"/>
          </w:sdtPr>
          <w:sdtContent>
            <w:tc>
              <w:tcPr>
                <w:tcW w:w="2262" w:type="dxa"/>
                <w:vAlign w:val="center"/>
              </w:tcPr>
              <w:p w14:paraId="3833FA7F" w14:textId="77777777" w:rsidR="0015090D" w:rsidRDefault="00022476">
                <w:pPr>
                  <w:jc w:val="center"/>
                </w:pPr>
                <w:r>
                  <w:t>担任的职务</w:t>
                </w:r>
              </w:p>
            </w:tc>
          </w:sdtContent>
        </w:sdt>
        <w:sdt>
          <w:sdtPr>
            <w:tag w:val="_PLD_012859f523ec430da1dfc6a86c6dde35"/>
            <w:id w:val="2042476093"/>
          </w:sdtPr>
          <w:sdtContent>
            <w:tc>
              <w:tcPr>
                <w:tcW w:w="2262" w:type="dxa"/>
                <w:vAlign w:val="center"/>
              </w:tcPr>
              <w:p w14:paraId="3D1DA9DC" w14:textId="77777777" w:rsidR="0015090D" w:rsidRDefault="00022476">
                <w:pPr>
                  <w:jc w:val="center"/>
                </w:pPr>
                <w:r>
                  <w:t>变动情形</w:t>
                </w:r>
              </w:p>
            </w:tc>
          </w:sdtContent>
        </w:sdt>
        <w:sdt>
          <w:sdtPr>
            <w:tag w:val="_PLD_bf76757c55de435a9638407bd56b5199"/>
            <w:id w:val="-1221747286"/>
          </w:sdtPr>
          <w:sdtContent>
            <w:tc>
              <w:tcPr>
                <w:tcW w:w="2262" w:type="dxa"/>
                <w:vAlign w:val="center"/>
              </w:tcPr>
              <w:p w14:paraId="360A40F4" w14:textId="77777777" w:rsidR="0015090D" w:rsidRDefault="00022476">
                <w:pPr>
                  <w:jc w:val="center"/>
                </w:pPr>
                <w:r>
                  <w:t>变动原因</w:t>
                </w:r>
              </w:p>
            </w:tc>
          </w:sdtContent>
        </w:sdt>
      </w:tr>
      <w:tr w:rsidR="007F300C" w14:paraId="79A5E64B" w14:textId="77777777" w:rsidTr="00D43EBE">
        <w:trPr>
          <w:trHeight w:val="105"/>
        </w:trPr>
        <w:tc>
          <w:tcPr>
            <w:tcW w:w="2262" w:type="dxa"/>
            <w:vAlign w:val="center"/>
          </w:tcPr>
          <w:p w14:paraId="0E2CC41D" w14:textId="617DDF34" w:rsidR="007F300C" w:rsidRDefault="007F300C" w:rsidP="007F300C">
            <w:r>
              <w:rPr>
                <w:rFonts w:hint="eastAsia"/>
              </w:rPr>
              <w:t>李俊峰</w:t>
            </w:r>
          </w:p>
        </w:tc>
        <w:tc>
          <w:tcPr>
            <w:tcW w:w="2262" w:type="dxa"/>
          </w:tcPr>
          <w:p w14:paraId="666C40FC" w14:textId="16F3D77B" w:rsidR="007F300C" w:rsidRDefault="007F300C" w:rsidP="007F300C">
            <w:r w:rsidRPr="007F300C">
              <w:rPr>
                <w:rFonts w:hint="eastAsia"/>
              </w:rPr>
              <w:t>董事、副总经理、董事会秘书</w:t>
            </w:r>
          </w:p>
        </w:tc>
        <w:tc>
          <w:tcPr>
            <w:tcW w:w="2262" w:type="dxa"/>
          </w:tcPr>
          <w:sdt>
            <w:sdtPr>
              <w:rPr>
                <w:sz w:val="20"/>
                <w:szCs w:val="20"/>
              </w:rPr>
              <w:alias w:val="公司董事、监事、高级管理人员的变动情形"/>
              <w:tag w:val="_GBC_258f9ad482344d5fbc1587e6faf0ed7b"/>
              <w:id w:val="-1652128187"/>
              <w:comboBox>
                <w:listItem w:displayText="选举" w:value="选举"/>
                <w:listItem w:displayText="离任" w:value="离任"/>
                <w:listItem w:displayText="聘任" w:value="聘任"/>
                <w:listItem w:displayText="解聘" w:value="解聘"/>
              </w:comboBox>
            </w:sdtPr>
            <w:sdtContent>
              <w:p w14:paraId="6205E314" w14:textId="5B7B1520" w:rsidR="007F300C" w:rsidRDefault="007F300C" w:rsidP="007F300C">
                <w:r>
                  <w:rPr>
                    <w:rFonts w:hint="eastAsia"/>
                  </w:rPr>
                  <w:t>离任</w:t>
                </w:r>
              </w:p>
            </w:sdtContent>
          </w:sdt>
        </w:tc>
        <w:tc>
          <w:tcPr>
            <w:tcW w:w="2262" w:type="dxa"/>
          </w:tcPr>
          <w:p w14:paraId="16E566D0" w14:textId="24E5D62A" w:rsidR="007F300C" w:rsidRDefault="002B12F4" w:rsidP="007F300C">
            <w:r>
              <w:rPr>
                <w:rFonts w:hint="eastAsia"/>
              </w:rPr>
              <w:t>个人原因</w:t>
            </w:r>
          </w:p>
        </w:tc>
      </w:tr>
      <w:tr w:rsidR="0043205B" w14:paraId="1AC44E66" w14:textId="77777777" w:rsidTr="00D43EBE">
        <w:trPr>
          <w:trHeight w:val="105"/>
        </w:trPr>
        <w:tc>
          <w:tcPr>
            <w:tcW w:w="2262" w:type="dxa"/>
            <w:vAlign w:val="center"/>
          </w:tcPr>
          <w:p w14:paraId="5C664F78" w14:textId="394AFE2E" w:rsidR="0043205B" w:rsidRDefault="0043205B" w:rsidP="0043205B">
            <w:proofErr w:type="gramStart"/>
            <w:r>
              <w:rPr>
                <w:rFonts w:ascii="宋体" w:hAnsi="宋体" w:hint="eastAsia"/>
              </w:rPr>
              <w:t>梁卫刚</w:t>
            </w:r>
            <w:proofErr w:type="gramEnd"/>
          </w:p>
        </w:tc>
        <w:tc>
          <w:tcPr>
            <w:tcW w:w="2262" w:type="dxa"/>
          </w:tcPr>
          <w:p w14:paraId="5C038E93" w14:textId="0D0605AD" w:rsidR="0043205B" w:rsidRPr="007F300C" w:rsidRDefault="0043205B" w:rsidP="0043205B">
            <w:r>
              <w:rPr>
                <w:rFonts w:ascii="宋体" w:hAnsi="宋体" w:hint="eastAsia"/>
              </w:rPr>
              <w:t>董事、副总经理</w:t>
            </w:r>
          </w:p>
        </w:tc>
        <w:tc>
          <w:tcPr>
            <w:tcW w:w="2262" w:type="dxa"/>
          </w:tcPr>
          <w:sdt>
            <w:sdtPr>
              <w:rPr>
                <w:sz w:val="20"/>
                <w:szCs w:val="20"/>
              </w:rPr>
              <w:alias w:val="公司董事、监事、高级管理人员的变动情形"/>
              <w:tag w:val="_GBC_258f9ad482344d5fbc1587e6faf0ed7b"/>
              <w:id w:val="147452803"/>
              <w:comboBox>
                <w:listItem w:displayText="选举" w:value="选举"/>
                <w:listItem w:displayText="离任" w:value="离任"/>
                <w:listItem w:displayText="聘任" w:value="聘任"/>
                <w:listItem w:displayText="解聘" w:value="解聘"/>
              </w:comboBox>
            </w:sdtPr>
            <w:sdtContent>
              <w:p w14:paraId="0F819165" w14:textId="3B1484F5" w:rsidR="0043205B" w:rsidRDefault="0043205B" w:rsidP="0043205B">
                <w:pPr>
                  <w:rPr>
                    <w:sz w:val="20"/>
                    <w:szCs w:val="20"/>
                  </w:rPr>
                </w:pPr>
                <w:r>
                  <w:rPr>
                    <w:rFonts w:ascii="宋体" w:hAnsi="宋体" w:hint="eastAsia"/>
                  </w:rPr>
                  <w:t>离任</w:t>
                </w:r>
              </w:p>
            </w:sdtContent>
          </w:sdt>
        </w:tc>
        <w:tc>
          <w:tcPr>
            <w:tcW w:w="2262" w:type="dxa"/>
          </w:tcPr>
          <w:p w14:paraId="78B38A0F" w14:textId="1D3D6CF1" w:rsidR="0043205B" w:rsidRDefault="0043205B" w:rsidP="0043205B">
            <w:r>
              <w:rPr>
                <w:rFonts w:ascii="宋体" w:hAnsi="宋体" w:hint="eastAsia"/>
              </w:rPr>
              <w:t>个人原因</w:t>
            </w:r>
          </w:p>
        </w:tc>
      </w:tr>
      <w:tr w:rsidR="0043205B" w14:paraId="09FAA901" w14:textId="77777777" w:rsidTr="00D43EBE">
        <w:trPr>
          <w:trHeight w:val="105"/>
        </w:trPr>
        <w:tc>
          <w:tcPr>
            <w:tcW w:w="2262" w:type="dxa"/>
            <w:vAlign w:val="center"/>
          </w:tcPr>
          <w:p w14:paraId="084C73B6" w14:textId="58892D65" w:rsidR="0043205B" w:rsidRDefault="0043205B" w:rsidP="0043205B">
            <w:r>
              <w:rPr>
                <w:rFonts w:ascii="宋体" w:hAnsi="宋体" w:hint="eastAsia"/>
              </w:rPr>
              <w:t>孙宗辉</w:t>
            </w:r>
          </w:p>
        </w:tc>
        <w:tc>
          <w:tcPr>
            <w:tcW w:w="2262" w:type="dxa"/>
          </w:tcPr>
          <w:p w14:paraId="77FFCA68" w14:textId="219F5F59" w:rsidR="0043205B" w:rsidRPr="007F300C" w:rsidRDefault="0043205B" w:rsidP="0043205B">
            <w:r>
              <w:rPr>
                <w:rFonts w:ascii="宋体" w:hAnsi="宋体" w:hint="eastAsia"/>
              </w:rPr>
              <w:t>副总经理</w:t>
            </w:r>
          </w:p>
        </w:tc>
        <w:tc>
          <w:tcPr>
            <w:tcW w:w="2262" w:type="dxa"/>
          </w:tcPr>
          <w:sdt>
            <w:sdtPr>
              <w:rPr>
                <w:sz w:val="20"/>
                <w:szCs w:val="20"/>
              </w:rPr>
              <w:alias w:val="公司董事、监事、高级管理人员的变动情形"/>
              <w:tag w:val="_GBC_258f9ad482344d5fbc1587e6faf0ed7b"/>
              <w:id w:val="147477729"/>
              <w:comboBox>
                <w:listItem w:displayText="选举" w:value="选举"/>
                <w:listItem w:displayText="离任" w:value="离任"/>
                <w:listItem w:displayText="聘任" w:value="聘任"/>
                <w:listItem w:displayText="解聘" w:value="解聘"/>
              </w:comboBox>
            </w:sdtPr>
            <w:sdtContent>
              <w:p w14:paraId="2B04E7F3" w14:textId="7A19A322" w:rsidR="0043205B" w:rsidRDefault="0043205B" w:rsidP="0043205B">
                <w:pPr>
                  <w:rPr>
                    <w:sz w:val="20"/>
                    <w:szCs w:val="20"/>
                  </w:rPr>
                </w:pPr>
                <w:r>
                  <w:rPr>
                    <w:rFonts w:ascii="宋体" w:hAnsi="宋体" w:hint="eastAsia"/>
                  </w:rPr>
                  <w:t>离任</w:t>
                </w:r>
              </w:p>
            </w:sdtContent>
          </w:sdt>
        </w:tc>
        <w:tc>
          <w:tcPr>
            <w:tcW w:w="2262" w:type="dxa"/>
          </w:tcPr>
          <w:p w14:paraId="76432BF7" w14:textId="44944C55" w:rsidR="0043205B" w:rsidRDefault="0043205B" w:rsidP="0043205B">
            <w:r>
              <w:rPr>
                <w:rFonts w:ascii="宋体" w:hAnsi="宋体" w:hint="eastAsia"/>
              </w:rPr>
              <w:t>个人原因</w:t>
            </w:r>
          </w:p>
        </w:tc>
      </w:tr>
      <w:tr w:rsidR="0043205B" w14:paraId="16DD7B95" w14:textId="77777777" w:rsidTr="00D43EBE">
        <w:trPr>
          <w:trHeight w:val="105"/>
        </w:trPr>
        <w:tc>
          <w:tcPr>
            <w:tcW w:w="2262" w:type="dxa"/>
            <w:vAlign w:val="center"/>
          </w:tcPr>
          <w:p w14:paraId="65EFD4C0" w14:textId="084131D3" w:rsidR="0043205B" w:rsidRDefault="0043205B" w:rsidP="0043205B">
            <w:proofErr w:type="gramStart"/>
            <w:r>
              <w:rPr>
                <w:rFonts w:ascii="宋体" w:hAnsi="宋体" w:hint="eastAsia"/>
              </w:rPr>
              <w:t>孔云飞</w:t>
            </w:r>
            <w:proofErr w:type="gramEnd"/>
          </w:p>
        </w:tc>
        <w:tc>
          <w:tcPr>
            <w:tcW w:w="2262" w:type="dxa"/>
          </w:tcPr>
          <w:p w14:paraId="3CC1A5C3" w14:textId="48211011" w:rsidR="0043205B" w:rsidRPr="007F300C" w:rsidRDefault="0043205B" w:rsidP="0043205B">
            <w:r>
              <w:rPr>
                <w:rFonts w:ascii="宋体" w:hAnsi="宋体" w:hint="eastAsia"/>
              </w:rPr>
              <w:t>董事</w:t>
            </w:r>
          </w:p>
        </w:tc>
        <w:tc>
          <w:tcPr>
            <w:tcW w:w="2262" w:type="dxa"/>
          </w:tcPr>
          <w:sdt>
            <w:sdtPr>
              <w:rPr>
                <w:sz w:val="20"/>
                <w:szCs w:val="20"/>
              </w:rPr>
              <w:alias w:val="公司董事、监事、高级管理人员的变动情形"/>
              <w:tag w:val="_GBC_258f9ad482344d5fbc1587e6faf0ed7b"/>
              <w:id w:val="147478801"/>
              <w:comboBox>
                <w:listItem w:displayText="选举" w:value="选举"/>
                <w:listItem w:displayText="离任" w:value="离任"/>
                <w:listItem w:displayText="聘任" w:value="聘任"/>
                <w:listItem w:displayText="解聘" w:value="解聘"/>
              </w:comboBox>
            </w:sdtPr>
            <w:sdtContent>
              <w:p w14:paraId="6C0105C6" w14:textId="377240A8" w:rsidR="0043205B" w:rsidRDefault="0043205B" w:rsidP="0043205B">
                <w:pPr>
                  <w:rPr>
                    <w:sz w:val="20"/>
                    <w:szCs w:val="20"/>
                  </w:rPr>
                </w:pPr>
                <w:r>
                  <w:rPr>
                    <w:rFonts w:ascii="宋体" w:hAnsi="宋体" w:hint="eastAsia"/>
                  </w:rPr>
                  <w:t>离任</w:t>
                </w:r>
              </w:p>
            </w:sdtContent>
          </w:sdt>
        </w:tc>
        <w:tc>
          <w:tcPr>
            <w:tcW w:w="2262" w:type="dxa"/>
          </w:tcPr>
          <w:p w14:paraId="7E477842" w14:textId="352736C3" w:rsidR="0043205B" w:rsidRDefault="0043205B" w:rsidP="0043205B">
            <w:r>
              <w:rPr>
                <w:rFonts w:ascii="宋体" w:hAnsi="宋体" w:hint="eastAsia"/>
              </w:rPr>
              <w:t>个人原因</w:t>
            </w:r>
          </w:p>
        </w:tc>
      </w:tr>
      <w:tr w:rsidR="0043205B" w14:paraId="1FA530F2" w14:textId="77777777" w:rsidTr="00D43EBE">
        <w:trPr>
          <w:trHeight w:val="105"/>
        </w:trPr>
        <w:tc>
          <w:tcPr>
            <w:tcW w:w="2262" w:type="dxa"/>
            <w:vAlign w:val="center"/>
          </w:tcPr>
          <w:p w14:paraId="5E88582C" w14:textId="3C6CA67D" w:rsidR="0043205B" w:rsidRDefault="0043205B" w:rsidP="0043205B">
            <w:proofErr w:type="gramStart"/>
            <w:r>
              <w:rPr>
                <w:rFonts w:ascii="宋体" w:hAnsi="宋体" w:hint="eastAsia"/>
              </w:rPr>
              <w:t>宋荣超</w:t>
            </w:r>
            <w:proofErr w:type="gramEnd"/>
          </w:p>
        </w:tc>
        <w:tc>
          <w:tcPr>
            <w:tcW w:w="2262" w:type="dxa"/>
          </w:tcPr>
          <w:p w14:paraId="2FAB8014" w14:textId="2F3BE679" w:rsidR="0043205B" w:rsidRPr="007F300C" w:rsidRDefault="0043205B" w:rsidP="0043205B">
            <w:r>
              <w:rPr>
                <w:rFonts w:ascii="宋体" w:hAnsi="宋体" w:hint="eastAsia"/>
              </w:rPr>
              <w:t>副总经理、董事会秘书</w:t>
            </w:r>
          </w:p>
        </w:tc>
        <w:tc>
          <w:tcPr>
            <w:tcW w:w="2262" w:type="dxa"/>
          </w:tcPr>
          <w:p w14:paraId="615D4EEA" w14:textId="28057A5D" w:rsidR="0043205B" w:rsidRDefault="0043205B" w:rsidP="0043205B">
            <w:pPr>
              <w:rPr>
                <w:sz w:val="20"/>
                <w:szCs w:val="20"/>
              </w:rPr>
            </w:pPr>
            <w:r>
              <w:rPr>
                <w:rFonts w:ascii="宋体" w:hAnsi="宋体" w:hint="eastAsia"/>
                <w:sz w:val="20"/>
                <w:szCs w:val="20"/>
              </w:rPr>
              <w:t>聘任</w:t>
            </w:r>
          </w:p>
        </w:tc>
        <w:tc>
          <w:tcPr>
            <w:tcW w:w="2262" w:type="dxa"/>
          </w:tcPr>
          <w:p w14:paraId="53A94411" w14:textId="77777777" w:rsidR="0043205B" w:rsidRDefault="0043205B" w:rsidP="0043205B"/>
        </w:tc>
      </w:tr>
      <w:tr w:rsidR="0043205B" w14:paraId="51F3DF54" w14:textId="77777777" w:rsidTr="00D43EBE">
        <w:trPr>
          <w:trHeight w:val="105"/>
        </w:trPr>
        <w:tc>
          <w:tcPr>
            <w:tcW w:w="2262" w:type="dxa"/>
            <w:vAlign w:val="center"/>
          </w:tcPr>
          <w:p w14:paraId="3E1123A2" w14:textId="7534036B" w:rsidR="0043205B" w:rsidRDefault="0043205B" w:rsidP="0043205B">
            <w:proofErr w:type="gramStart"/>
            <w:r>
              <w:rPr>
                <w:rFonts w:ascii="宋体" w:hAnsi="宋体" w:hint="eastAsia"/>
              </w:rPr>
              <w:t>陈鹏宇</w:t>
            </w:r>
            <w:proofErr w:type="gramEnd"/>
          </w:p>
        </w:tc>
        <w:tc>
          <w:tcPr>
            <w:tcW w:w="2262" w:type="dxa"/>
          </w:tcPr>
          <w:p w14:paraId="3290C1F6" w14:textId="67742491" w:rsidR="0043205B" w:rsidRPr="007F300C" w:rsidRDefault="0043205B" w:rsidP="0043205B">
            <w:r>
              <w:rPr>
                <w:rFonts w:ascii="宋体" w:hAnsi="宋体" w:hint="eastAsia"/>
              </w:rPr>
              <w:t>董事</w:t>
            </w:r>
          </w:p>
        </w:tc>
        <w:tc>
          <w:tcPr>
            <w:tcW w:w="2262" w:type="dxa"/>
          </w:tcPr>
          <w:p w14:paraId="766DD879" w14:textId="6DABC2E3" w:rsidR="0043205B" w:rsidRDefault="0043205B" w:rsidP="0043205B">
            <w:pPr>
              <w:rPr>
                <w:sz w:val="20"/>
                <w:szCs w:val="20"/>
              </w:rPr>
            </w:pPr>
            <w:r>
              <w:rPr>
                <w:rFonts w:ascii="宋体" w:hAnsi="宋体" w:hint="eastAsia"/>
                <w:sz w:val="20"/>
                <w:szCs w:val="20"/>
              </w:rPr>
              <w:t>选举</w:t>
            </w:r>
          </w:p>
        </w:tc>
        <w:tc>
          <w:tcPr>
            <w:tcW w:w="2262" w:type="dxa"/>
          </w:tcPr>
          <w:p w14:paraId="6F169F8D" w14:textId="77777777" w:rsidR="0043205B" w:rsidRDefault="0043205B" w:rsidP="0043205B"/>
        </w:tc>
      </w:tr>
      <w:tr w:rsidR="0043205B" w14:paraId="02E55090" w14:textId="77777777" w:rsidTr="00D43EBE">
        <w:trPr>
          <w:trHeight w:val="105"/>
        </w:trPr>
        <w:tc>
          <w:tcPr>
            <w:tcW w:w="2262" w:type="dxa"/>
            <w:vAlign w:val="center"/>
          </w:tcPr>
          <w:p w14:paraId="2543F415" w14:textId="71607419" w:rsidR="0043205B" w:rsidRDefault="0043205B" w:rsidP="0043205B">
            <w:proofErr w:type="gramStart"/>
            <w:r>
              <w:rPr>
                <w:rFonts w:ascii="宋体" w:hAnsi="宋体"/>
              </w:rPr>
              <w:t>张术森</w:t>
            </w:r>
            <w:proofErr w:type="gramEnd"/>
          </w:p>
        </w:tc>
        <w:tc>
          <w:tcPr>
            <w:tcW w:w="2262" w:type="dxa"/>
          </w:tcPr>
          <w:p w14:paraId="3AF798FB" w14:textId="1C52EA2E" w:rsidR="0043205B" w:rsidRPr="007F300C" w:rsidRDefault="0043205B" w:rsidP="0043205B">
            <w:r>
              <w:rPr>
                <w:rFonts w:ascii="宋体" w:hAnsi="宋体" w:hint="eastAsia"/>
              </w:rPr>
              <w:t>董事</w:t>
            </w:r>
          </w:p>
        </w:tc>
        <w:tc>
          <w:tcPr>
            <w:tcW w:w="2262" w:type="dxa"/>
          </w:tcPr>
          <w:p w14:paraId="47B4965F" w14:textId="33EEAD5F" w:rsidR="0043205B" w:rsidRDefault="0043205B" w:rsidP="0043205B">
            <w:pPr>
              <w:rPr>
                <w:sz w:val="20"/>
                <w:szCs w:val="20"/>
              </w:rPr>
            </w:pPr>
            <w:r>
              <w:rPr>
                <w:rFonts w:ascii="宋体" w:hAnsi="宋体" w:hint="eastAsia"/>
                <w:sz w:val="20"/>
                <w:szCs w:val="20"/>
              </w:rPr>
              <w:t>选举</w:t>
            </w:r>
          </w:p>
        </w:tc>
        <w:tc>
          <w:tcPr>
            <w:tcW w:w="2262" w:type="dxa"/>
          </w:tcPr>
          <w:p w14:paraId="75F99566" w14:textId="77777777" w:rsidR="0043205B" w:rsidRDefault="0043205B" w:rsidP="0043205B"/>
        </w:tc>
      </w:tr>
    </w:tbl>
    <w:p w14:paraId="39D21099" w14:textId="77777777" w:rsidR="0015090D" w:rsidRDefault="0015090D"/>
    <w:p w14:paraId="4AD3A176" w14:textId="77777777" w:rsidR="0015090D" w:rsidRDefault="00022476">
      <w:pPr>
        <w:pStyle w:val="3"/>
        <w:numPr>
          <w:ilvl w:val="0"/>
          <w:numId w:val="100"/>
        </w:numPr>
        <w:ind w:left="0" w:firstLine="0"/>
      </w:pPr>
      <w:r>
        <w:rPr>
          <w:rFonts w:hint="eastAsia"/>
        </w:rPr>
        <w:t>近三年受证券监管机构处罚的情况说明</w:t>
      </w:r>
    </w:p>
    <w:sdt>
      <w:sdtPr>
        <w:alias w:val="是否适用：近三年受证券监管机构处罚的情况说明[双击切换]"/>
        <w:tag w:val="_GBC_7955674a80d94ddc9e00915de353286e"/>
        <w:id w:val="882067443"/>
        <w:placeholder>
          <w:docPart w:val="GBC22222222222222222222222222222"/>
        </w:placeholder>
      </w:sdtPr>
      <w:sdtContent>
        <w:p w14:paraId="1B309A06" w14:textId="228A70BD" w:rsidR="0015090D" w:rsidRDefault="00022476" w:rsidP="007F300C">
          <w:r>
            <w:rPr>
              <w:rFonts w:ascii="宋体" w:hAnsi="宋体"/>
            </w:rPr>
            <w:fldChar w:fldCharType="begin"/>
          </w:r>
          <w:r w:rsidR="007F300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7F300C">
            <w:rPr>
              <w:rFonts w:ascii="宋体" w:hAnsi="宋体" w:hint="eastAsia"/>
            </w:rPr>
            <w:instrText xml:space="preserve"> MACROBUTTON  SnrToggleCheckbox √不适用 </w:instrText>
          </w:r>
          <w:r>
            <w:rPr>
              <w:rFonts w:ascii="宋体" w:hAnsi="宋体"/>
            </w:rPr>
            <w:fldChar w:fldCharType="end"/>
          </w:r>
        </w:p>
      </w:sdtContent>
    </w:sdt>
    <w:p w14:paraId="32918BE2" w14:textId="77777777" w:rsidR="0015090D" w:rsidRDefault="0015090D"/>
    <w:p w14:paraId="14B01D51" w14:textId="77777777" w:rsidR="0015090D" w:rsidRDefault="00022476">
      <w:pPr>
        <w:pStyle w:val="3"/>
        <w:numPr>
          <w:ilvl w:val="0"/>
          <w:numId w:val="100"/>
        </w:numPr>
        <w:ind w:left="0" w:firstLine="0"/>
      </w:pPr>
      <w:bookmarkStart w:id="100" w:name="_Hlk89182759"/>
      <w:r>
        <w:rPr>
          <w:rFonts w:hint="eastAsia"/>
        </w:rPr>
        <w:t>其他</w:t>
      </w:r>
    </w:p>
    <w:sdt>
      <w:sdtPr>
        <w:rPr>
          <w:rFonts w:hint="eastAsia"/>
          <w:bCs/>
        </w:rPr>
        <w:alias w:val="是否适用：其他董事、监事、高级管理人员情况说明[双击切换]"/>
        <w:tag w:val="_GBC_6698e1cba7354d29b0fcdbb38e7287d6"/>
        <w:id w:val="1381212675"/>
        <w:placeholder>
          <w:docPart w:val="GBC22222222222222222222222222222"/>
        </w:placeholder>
      </w:sdtPr>
      <w:sdtContent>
        <w:p w14:paraId="0D7D267E" w14:textId="227BCAD9" w:rsidR="0015090D" w:rsidRDefault="00022476" w:rsidP="007F300C">
          <w:pPr>
            <w:rPr>
              <w:bCs/>
            </w:rPr>
          </w:pPr>
          <w:r>
            <w:rPr>
              <w:rFonts w:ascii="宋体" w:hAnsi="宋体"/>
              <w:bCs/>
            </w:rPr>
            <w:fldChar w:fldCharType="begin"/>
          </w:r>
          <w:r w:rsidR="007F300C">
            <w:rPr>
              <w:rFonts w:ascii="宋体" w:hAnsi="宋体" w:hint="eastAsia"/>
              <w:bCs/>
            </w:rPr>
            <w:instrText xml:space="preserve"> MACROBUTTON  SnrToggleCheckbox □适用  </w:instrText>
          </w:r>
          <w:r>
            <w:rPr>
              <w:rFonts w:ascii="宋体" w:hAnsi="宋体"/>
              <w:bCs/>
            </w:rPr>
            <w:fldChar w:fldCharType="end"/>
          </w:r>
          <w:r>
            <w:rPr>
              <w:rFonts w:ascii="宋体" w:hAnsi="宋体"/>
              <w:bCs/>
            </w:rPr>
            <w:fldChar w:fldCharType="begin"/>
          </w:r>
          <w:r w:rsidR="007F300C">
            <w:rPr>
              <w:rFonts w:ascii="宋体" w:hAnsi="宋体" w:hint="eastAsia"/>
              <w:bCs/>
            </w:rPr>
            <w:instrText xml:space="preserve"> MACROBUTTON  SnrToggleCheckbox √不适用 </w:instrText>
          </w:r>
          <w:r>
            <w:rPr>
              <w:rFonts w:ascii="宋体" w:hAnsi="宋体"/>
              <w:bCs/>
            </w:rPr>
            <w:fldChar w:fldCharType="end"/>
          </w:r>
        </w:p>
      </w:sdtContent>
    </w:sdt>
    <w:p w14:paraId="153A70F7" w14:textId="77777777" w:rsidR="0015090D" w:rsidRDefault="0015090D">
      <w:pPr>
        <w:rPr>
          <w:bCs/>
        </w:rPr>
      </w:pPr>
    </w:p>
    <w:bookmarkEnd w:id="100"/>
    <w:p w14:paraId="7E0C6840" w14:textId="77777777" w:rsidR="0015090D" w:rsidRDefault="00022476">
      <w:pPr>
        <w:pStyle w:val="20"/>
        <w:numPr>
          <w:ilvl w:val="0"/>
          <w:numId w:val="33"/>
        </w:numPr>
      </w:pPr>
      <w:r>
        <w:t>董事履行职责情况</w:t>
      </w:r>
    </w:p>
    <w:p w14:paraId="3D086C1E" w14:textId="77777777" w:rsidR="0015090D" w:rsidRDefault="00022476">
      <w:pPr>
        <w:pStyle w:val="3"/>
        <w:numPr>
          <w:ilvl w:val="0"/>
          <w:numId w:val="34"/>
        </w:numPr>
      </w:pPr>
      <w:r>
        <w:t>董事参加董事会和</w:t>
      </w:r>
      <w:sdt>
        <w:sdtPr>
          <w:tag w:val="_PLD_47828a77321a429297b4f49878c0e2f1"/>
          <w:id w:val="-121386582"/>
        </w:sdtPr>
        <w:sdtContent>
          <w:r>
            <w:t>股东会</w:t>
          </w:r>
        </w:sdtContent>
      </w:sdt>
      <w:r>
        <w:t>的情况</w:t>
      </w:r>
    </w:p>
    <w:tbl>
      <w:tblPr>
        <w:tblStyle w:val="a7"/>
        <w:tblW w:w="0" w:type="auto"/>
        <w:tblLayout w:type="fixed"/>
        <w:tblLook w:val="04A0" w:firstRow="1" w:lastRow="0" w:firstColumn="1" w:lastColumn="0" w:noHBand="0" w:noVBand="1"/>
      </w:tblPr>
      <w:tblGrid>
        <w:gridCol w:w="979"/>
        <w:gridCol w:w="845"/>
        <w:gridCol w:w="1098"/>
        <w:gridCol w:w="852"/>
        <w:gridCol w:w="968"/>
        <w:gridCol w:w="904"/>
        <w:gridCol w:w="845"/>
        <w:gridCol w:w="1294"/>
        <w:gridCol w:w="1261"/>
      </w:tblGrid>
      <w:tr w:rsidR="0015090D" w14:paraId="372974AE" w14:textId="77777777">
        <w:trPr>
          <w:trHeight w:val="561"/>
        </w:trPr>
        <w:sdt>
          <w:sdtPr>
            <w:tag w:val="_PLD_fdf987702b2e46a4aaa1e3f20787a76c"/>
            <w:id w:val="-569192131"/>
          </w:sdtPr>
          <w:sdtContent>
            <w:tc>
              <w:tcPr>
                <w:tcW w:w="979" w:type="dxa"/>
                <w:vMerge w:val="restart"/>
                <w:vAlign w:val="center"/>
              </w:tcPr>
              <w:p w14:paraId="072880F6" w14:textId="77777777" w:rsidR="0015090D" w:rsidRDefault="00022476">
                <w:pPr>
                  <w:jc w:val="center"/>
                </w:pPr>
                <w:r>
                  <w:rPr>
                    <w:rFonts w:hint="eastAsia"/>
                  </w:rPr>
                  <w:t>董事</w:t>
                </w:r>
              </w:p>
              <w:p w14:paraId="37E80A7A" w14:textId="77777777" w:rsidR="0015090D" w:rsidRDefault="00022476">
                <w:pPr>
                  <w:jc w:val="center"/>
                </w:pPr>
                <w:r>
                  <w:rPr>
                    <w:rFonts w:hint="eastAsia"/>
                  </w:rPr>
                  <w:t>姓名</w:t>
                </w:r>
              </w:p>
            </w:tc>
          </w:sdtContent>
        </w:sdt>
        <w:sdt>
          <w:sdtPr>
            <w:tag w:val="_PLD_8c944f740a3a4784938038ab19e3a6ed"/>
            <w:id w:val="2147237966"/>
          </w:sdtPr>
          <w:sdtContent>
            <w:tc>
              <w:tcPr>
                <w:tcW w:w="845" w:type="dxa"/>
                <w:vMerge w:val="restart"/>
                <w:vAlign w:val="center"/>
              </w:tcPr>
              <w:p w14:paraId="5BE6AB22" w14:textId="77777777" w:rsidR="0015090D" w:rsidRDefault="00022476">
                <w:pPr>
                  <w:jc w:val="center"/>
                </w:pPr>
                <w:r>
                  <w:t>是否独立董事</w:t>
                </w:r>
              </w:p>
            </w:tc>
          </w:sdtContent>
        </w:sdt>
        <w:sdt>
          <w:sdtPr>
            <w:tag w:val="_PLD_41002b55426142459adadb76d790d586"/>
            <w:id w:val="930319495"/>
          </w:sdtPr>
          <w:sdtContent>
            <w:tc>
              <w:tcPr>
                <w:tcW w:w="5961" w:type="dxa"/>
                <w:gridSpan w:val="6"/>
                <w:vAlign w:val="center"/>
              </w:tcPr>
              <w:p w14:paraId="3B4015C3" w14:textId="77777777" w:rsidR="0015090D" w:rsidRDefault="00022476">
                <w:pPr>
                  <w:jc w:val="center"/>
                </w:pPr>
                <w:r>
                  <w:t>参加董事会情况</w:t>
                </w:r>
              </w:p>
            </w:tc>
          </w:sdtContent>
        </w:sdt>
        <w:sdt>
          <w:sdtPr>
            <w:tag w:val="_PLD_a86ab0ba65874193bf46821cd6a13f4f"/>
            <w:id w:val="1675381009"/>
          </w:sdtPr>
          <w:sdtContent>
            <w:tc>
              <w:tcPr>
                <w:tcW w:w="1261" w:type="dxa"/>
                <w:vAlign w:val="center"/>
              </w:tcPr>
              <w:p w14:paraId="248FAE96" w14:textId="77777777" w:rsidR="0015090D" w:rsidRDefault="00022476">
                <w:pPr>
                  <w:jc w:val="center"/>
                </w:pPr>
                <w:r>
                  <w:t>参加股东会情况</w:t>
                </w:r>
              </w:p>
            </w:tc>
          </w:sdtContent>
        </w:sdt>
      </w:tr>
      <w:tr w:rsidR="0015090D" w14:paraId="2F601439" w14:textId="77777777" w:rsidTr="00226F5C">
        <w:trPr>
          <w:trHeight w:val="120"/>
        </w:trPr>
        <w:tc>
          <w:tcPr>
            <w:tcW w:w="979" w:type="dxa"/>
            <w:vMerge/>
            <w:vAlign w:val="center"/>
          </w:tcPr>
          <w:p w14:paraId="4C6DF5ED" w14:textId="77777777" w:rsidR="0015090D" w:rsidRDefault="0015090D">
            <w:pPr>
              <w:jc w:val="center"/>
            </w:pPr>
          </w:p>
        </w:tc>
        <w:tc>
          <w:tcPr>
            <w:tcW w:w="845" w:type="dxa"/>
            <w:vMerge/>
            <w:vAlign w:val="center"/>
          </w:tcPr>
          <w:p w14:paraId="31806036" w14:textId="77777777" w:rsidR="0015090D" w:rsidRDefault="0015090D">
            <w:pPr>
              <w:jc w:val="center"/>
            </w:pPr>
          </w:p>
        </w:tc>
        <w:sdt>
          <w:sdtPr>
            <w:tag w:val="_PLD_1be3bc3a3d894e22b017b70a7c691233"/>
            <w:id w:val="1801645723"/>
          </w:sdtPr>
          <w:sdtContent>
            <w:tc>
              <w:tcPr>
                <w:tcW w:w="1098" w:type="dxa"/>
                <w:vAlign w:val="center"/>
              </w:tcPr>
              <w:p w14:paraId="24F7CCAA" w14:textId="77777777" w:rsidR="0015090D" w:rsidRDefault="00022476">
                <w:pPr>
                  <w:jc w:val="center"/>
                </w:pPr>
                <w:r>
                  <w:t>本年应参加董事会次数</w:t>
                </w:r>
              </w:p>
            </w:tc>
          </w:sdtContent>
        </w:sdt>
        <w:sdt>
          <w:sdtPr>
            <w:tag w:val="_PLD_3e45fc9802f241cb8e17735983417e9b"/>
            <w:id w:val="513965463"/>
          </w:sdtPr>
          <w:sdtContent>
            <w:tc>
              <w:tcPr>
                <w:tcW w:w="852" w:type="dxa"/>
                <w:vAlign w:val="center"/>
              </w:tcPr>
              <w:p w14:paraId="51734F74" w14:textId="77777777" w:rsidR="0015090D" w:rsidRDefault="00022476">
                <w:pPr>
                  <w:jc w:val="center"/>
                </w:pPr>
                <w:r>
                  <w:t>亲自出席次数</w:t>
                </w:r>
              </w:p>
            </w:tc>
          </w:sdtContent>
        </w:sdt>
        <w:sdt>
          <w:sdtPr>
            <w:tag w:val="_PLD_5b2f1e699fe34def868fe8b765d768ba"/>
            <w:id w:val="-1795979389"/>
          </w:sdtPr>
          <w:sdtContent>
            <w:tc>
              <w:tcPr>
                <w:tcW w:w="968" w:type="dxa"/>
                <w:vAlign w:val="center"/>
              </w:tcPr>
              <w:p w14:paraId="4FBBE9BC" w14:textId="77777777" w:rsidR="0015090D" w:rsidRDefault="00022476">
                <w:pPr>
                  <w:jc w:val="center"/>
                </w:pPr>
                <w:r>
                  <w:t>以通讯方式参加次数</w:t>
                </w:r>
              </w:p>
            </w:tc>
          </w:sdtContent>
        </w:sdt>
        <w:sdt>
          <w:sdtPr>
            <w:tag w:val="_PLD_981a0cb863d94703a5482c1ca67d4cb5"/>
            <w:id w:val="396638089"/>
          </w:sdtPr>
          <w:sdtContent>
            <w:tc>
              <w:tcPr>
                <w:tcW w:w="904" w:type="dxa"/>
                <w:vAlign w:val="center"/>
              </w:tcPr>
              <w:p w14:paraId="7702ADE8" w14:textId="77777777" w:rsidR="0015090D" w:rsidRDefault="00022476">
                <w:pPr>
                  <w:jc w:val="center"/>
                </w:pPr>
                <w:r>
                  <w:t>委托出席次数</w:t>
                </w:r>
              </w:p>
            </w:tc>
          </w:sdtContent>
        </w:sdt>
        <w:sdt>
          <w:sdtPr>
            <w:tag w:val="_PLD_e955143b8973461bb11aa6e64e6bb542"/>
            <w:id w:val="-542895176"/>
          </w:sdtPr>
          <w:sdtContent>
            <w:tc>
              <w:tcPr>
                <w:tcW w:w="845" w:type="dxa"/>
                <w:vAlign w:val="center"/>
              </w:tcPr>
              <w:p w14:paraId="3CD68A9A" w14:textId="77777777" w:rsidR="0015090D" w:rsidRDefault="00022476">
                <w:pPr>
                  <w:jc w:val="center"/>
                </w:pPr>
                <w:r>
                  <w:t>缺席</w:t>
                </w:r>
              </w:p>
              <w:p w14:paraId="0D901063" w14:textId="77777777" w:rsidR="0015090D" w:rsidRDefault="00022476">
                <w:pPr>
                  <w:jc w:val="center"/>
                </w:pPr>
                <w:r>
                  <w:t>次数</w:t>
                </w:r>
              </w:p>
            </w:tc>
          </w:sdtContent>
        </w:sdt>
        <w:sdt>
          <w:sdtPr>
            <w:tag w:val="_PLD_c94de7a455d94af5b8ffe4cc736c4b46"/>
            <w:id w:val="-1004581520"/>
          </w:sdtPr>
          <w:sdtContent>
            <w:tc>
              <w:tcPr>
                <w:tcW w:w="1294" w:type="dxa"/>
                <w:vAlign w:val="center"/>
              </w:tcPr>
              <w:p w14:paraId="6AD162A8" w14:textId="77777777" w:rsidR="0015090D" w:rsidRDefault="00022476">
                <w:pPr>
                  <w:jc w:val="center"/>
                </w:pPr>
                <w:r>
                  <w:t>是否连续两次未亲自参加会议</w:t>
                </w:r>
              </w:p>
            </w:tc>
          </w:sdtContent>
        </w:sdt>
        <w:sdt>
          <w:sdtPr>
            <w:tag w:val="_PLD_7f17c2a5ff9540709fafff9460b0756d"/>
            <w:id w:val="291569863"/>
          </w:sdtPr>
          <w:sdtContent>
            <w:tc>
              <w:tcPr>
                <w:tcW w:w="1261" w:type="dxa"/>
                <w:vAlign w:val="center"/>
              </w:tcPr>
              <w:p w14:paraId="7DC2A5D0" w14:textId="77777777" w:rsidR="0015090D" w:rsidRDefault="00022476">
                <w:pPr>
                  <w:jc w:val="center"/>
                  <w:rPr>
                    <w:b/>
                  </w:rPr>
                </w:pPr>
                <w:r>
                  <w:t>出席股东会的次数</w:t>
                </w:r>
              </w:p>
            </w:tc>
          </w:sdtContent>
        </w:sdt>
      </w:tr>
      <w:tr w:rsidR="00A01837" w14:paraId="5401B70B" w14:textId="77777777" w:rsidTr="00EF63EC">
        <w:trPr>
          <w:trHeight w:val="77"/>
        </w:trPr>
        <w:tc>
          <w:tcPr>
            <w:tcW w:w="979" w:type="dxa"/>
            <w:vAlign w:val="center"/>
          </w:tcPr>
          <w:p w14:paraId="13F4ABB2" w14:textId="55F58CA6" w:rsidR="00A01837" w:rsidRDefault="00A01837" w:rsidP="00A01837">
            <w:r>
              <w:rPr>
                <w:rFonts w:hint="eastAsia"/>
              </w:rPr>
              <w:t>唐传勤</w:t>
            </w:r>
          </w:p>
        </w:tc>
        <w:sdt>
          <w:sdtPr>
            <w:rPr>
              <w:rFonts w:hint="eastAsia"/>
            </w:rPr>
            <w:alias w:val="董事参加董事会的出席情况明细-是否独立董事"/>
            <w:tag w:val="_GBC_8f65cf2d483747a58ee92c8a36ee6375"/>
            <w:id w:val="662738451"/>
            <w:comboBox>
              <w:listItem w:displayText="是" w:value="true"/>
              <w:listItem w:displayText="否" w:value="false"/>
            </w:comboBox>
          </w:sdtPr>
          <w:sdtContent>
            <w:tc>
              <w:tcPr>
                <w:tcW w:w="845" w:type="dxa"/>
                <w:vAlign w:val="center"/>
              </w:tcPr>
              <w:p w14:paraId="2C6B8F1A" w14:textId="54FE3836" w:rsidR="00A01837" w:rsidRDefault="00A01837" w:rsidP="00A01837">
                <w:r>
                  <w:rPr>
                    <w:rFonts w:hint="eastAsia"/>
                  </w:rPr>
                  <w:t>否</w:t>
                </w:r>
              </w:p>
            </w:tc>
          </w:sdtContent>
        </w:sdt>
        <w:tc>
          <w:tcPr>
            <w:tcW w:w="1098" w:type="dxa"/>
          </w:tcPr>
          <w:p w14:paraId="355D9E34" w14:textId="658D81D0" w:rsidR="00A01837" w:rsidRDefault="00A01837" w:rsidP="00A01837">
            <w:pPr>
              <w:jc w:val="right"/>
            </w:pPr>
            <w:r w:rsidRPr="002B32CF">
              <w:rPr>
                <w:rFonts w:hint="eastAsia"/>
              </w:rPr>
              <w:t>6</w:t>
            </w:r>
          </w:p>
        </w:tc>
        <w:tc>
          <w:tcPr>
            <w:tcW w:w="852" w:type="dxa"/>
          </w:tcPr>
          <w:p w14:paraId="638B0ED9" w14:textId="0515EC17" w:rsidR="00A01837" w:rsidRDefault="00A01837" w:rsidP="00A01837">
            <w:pPr>
              <w:jc w:val="right"/>
            </w:pPr>
            <w:r w:rsidRPr="002B32CF">
              <w:rPr>
                <w:rFonts w:hint="eastAsia"/>
              </w:rPr>
              <w:t>6</w:t>
            </w:r>
          </w:p>
        </w:tc>
        <w:tc>
          <w:tcPr>
            <w:tcW w:w="968" w:type="dxa"/>
            <w:vAlign w:val="center"/>
          </w:tcPr>
          <w:p w14:paraId="68C5927E" w14:textId="77777777" w:rsidR="00A01837" w:rsidRDefault="00A01837" w:rsidP="00A01837">
            <w:pPr>
              <w:jc w:val="right"/>
            </w:pPr>
          </w:p>
        </w:tc>
        <w:tc>
          <w:tcPr>
            <w:tcW w:w="904" w:type="dxa"/>
            <w:vAlign w:val="center"/>
          </w:tcPr>
          <w:p w14:paraId="7E91C8AE" w14:textId="77777777" w:rsidR="00A01837" w:rsidRDefault="00A01837" w:rsidP="00A01837">
            <w:pPr>
              <w:jc w:val="right"/>
            </w:pPr>
          </w:p>
        </w:tc>
        <w:tc>
          <w:tcPr>
            <w:tcW w:w="845" w:type="dxa"/>
            <w:vAlign w:val="center"/>
          </w:tcPr>
          <w:p w14:paraId="39CCC468" w14:textId="77777777" w:rsidR="00A01837" w:rsidRDefault="00A01837" w:rsidP="00A01837">
            <w:pPr>
              <w:jc w:val="right"/>
            </w:pPr>
          </w:p>
        </w:tc>
        <w:sdt>
          <w:sdtPr>
            <w:rPr>
              <w:rFonts w:hint="eastAsia"/>
            </w:rPr>
            <w:alias w:val="董事参加董事会的出席情况明细-是否连续两次未亲自参加会议"/>
            <w:tag w:val="_GBC_4748dc7c4f9b495f9d97d5c22a5e08e6"/>
            <w:id w:val="-1392729418"/>
            <w:comboBox>
              <w:listItem w:displayText="是" w:value="true"/>
              <w:listItem w:displayText="否" w:value="false"/>
            </w:comboBox>
          </w:sdtPr>
          <w:sdtContent>
            <w:tc>
              <w:tcPr>
                <w:tcW w:w="1294" w:type="dxa"/>
                <w:vAlign w:val="center"/>
              </w:tcPr>
              <w:p w14:paraId="7F9793BB" w14:textId="5DE429DD" w:rsidR="00A01837" w:rsidRDefault="0028789C" w:rsidP="00A01837">
                <w:r>
                  <w:rPr>
                    <w:rFonts w:hint="eastAsia"/>
                  </w:rPr>
                  <w:t>否</w:t>
                </w:r>
              </w:p>
            </w:tc>
          </w:sdtContent>
        </w:sdt>
        <w:tc>
          <w:tcPr>
            <w:tcW w:w="1261" w:type="dxa"/>
            <w:vAlign w:val="center"/>
          </w:tcPr>
          <w:p w14:paraId="750B77D9" w14:textId="79B36BA0" w:rsidR="00A01837" w:rsidRDefault="00A01837" w:rsidP="00A01837">
            <w:pPr>
              <w:jc w:val="right"/>
            </w:pPr>
            <w:r>
              <w:rPr>
                <w:rFonts w:hint="eastAsia"/>
              </w:rPr>
              <w:t>2</w:t>
            </w:r>
          </w:p>
        </w:tc>
      </w:tr>
      <w:tr w:rsidR="0028789C" w14:paraId="24DFF1D0" w14:textId="77777777" w:rsidTr="00731773">
        <w:trPr>
          <w:trHeight w:val="77"/>
        </w:trPr>
        <w:tc>
          <w:tcPr>
            <w:tcW w:w="979" w:type="dxa"/>
            <w:vAlign w:val="center"/>
          </w:tcPr>
          <w:p w14:paraId="513C4C78" w14:textId="77777777" w:rsidR="0028789C" w:rsidRDefault="0028789C" w:rsidP="0028789C">
            <w:r>
              <w:rPr>
                <w:rFonts w:hint="eastAsia"/>
              </w:rPr>
              <w:t>李俊峰</w:t>
            </w:r>
          </w:p>
          <w:p w14:paraId="3E8EA8F0" w14:textId="24E27418" w:rsidR="00731773" w:rsidRDefault="00731773" w:rsidP="0028789C">
            <w:r>
              <w:rPr>
                <w:rFonts w:hint="eastAsia"/>
              </w:rPr>
              <w:t>（离任）</w:t>
            </w:r>
          </w:p>
        </w:tc>
        <w:tc>
          <w:tcPr>
            <w:tcW w:w="845" w:type="dxa"/>
            <w:vAlign w:val="center"/>
          </w:tcPr>
          <w:p w14:paraId="01F3CE17" w14:textId="27D6E567" w:rsidR="0028789C" w:rsidRDefault="0028789C" w:rsidP="0028789C">
            <w:r>
              <w:rPr>
                <w:rFonts w:hint="eastAsia"/>
              </w:rPr>
              <w:t>否</w:t>
            </w:r>
          </w:p>
        </w:tc>
        <w:tc>
          <w:tcPr>
            <w:tcW w:w="1098" w:type="dxa"/>
            <w:vAlign w:val="center"/>
          </w:tcPr>
          <w:p w14:paraId="0136061A" w14:textId="0D00DC9B" w:rsidR="0028789C" w:rsidRPr="002B32CF" w:rsidRDefault="00731773" w:rsidP="0028789C">
            <w:pPr>
              <w:jc w:val="right"/>
            </w:pPr>
            <w:r>
              <w:rPr>
                <w:rFonts w:hint="eastAsia"/>
              </w:rPr>
              <w:t>5</w:t>
            </w:r>
          </w:p>
        </w:tc>
        <w:tc>
          <w:tcPr>
            <w:tcW w:w="852" w:type="dxa"/>
            <w:vAlign w:val="center"/>
          </w:tcPr>
          <w:p w14:paraId="1094BA57" w14:textId="4A3C51A5" w:rsidR="0028789C" w:rsidRPr="002B32CF" w:rsidRDefault="00731773" w:rsidP="0028789C">
            <w:pPr>
              <w:jc w:val="right"/>
            </w:pPr>
            <w:r>
              <w:rPr>
                <w:rFonts w:hint="eastAsia"/>
              </w:rPr>
              <w:t>5</w:t>
            </w:r>
          </w:p>
        </w:tc>
        <w:tc>
          <w:tcPr>
            <w:tcW w:w="968" w:type="dxa"/>
            <w:vAlign w:val="center"/>
          </w:tcPr>
          <w:p w14:paraId="34BD4A22" w14:textId="77777777" w:rsidR="0028789C" w:rsidRDefault="0028789C" w:rsidP="0028789C">
            <w:pPr>
              <w:jc w:val="right"/>
            </w:pPr>
          </w:p>
        </w:tc>
        <w:tc>
          <w:tcPr>
            <w:tcW w:w="904" w:type="dxa"/>
            <w:vAlign w:val="center"/>
          </w:tcPr>
          <w:p w14:paraId="5CD1B959" w14:textId="77777777" w:rsidR="0028789C" w:rsidRDefault="0028789C" w:rsidP="0028789C">
            <w:pPr>
              <w:jc w:val="right"/>
            </w:pPr>
          </w:p>
        </w:tc>
        <w:tc>
          <w:tcPr>
            <w:tcW w:w="845" w:type="dxa"/>
            <w:vAlign w:val="center"/>
          </w:tcPr>
          <w:p w14:paraId="74C063D2"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1881461531"/>
            <w:comboBox>
              <w:listItem w:displayText="是" w:value="true"/>
              <w:listItem w:displayText="否" w:value="false"/>
            </w:comboBox>
          </w:sdtPr>
          <w:sdtContent>
            <w:tc>
              <w:tcPr>
                <w:tcW w:w="1294" w:type="dxa"/>
                <w:vAlign w:val="center"/>
              </w:tcPr>
              <w:p w14:paraId="13C25CFD" w14:textId="7B9E68B5" w:rsidR="0028789C" w:rsidRDefault="0028789C" w:rsidP="0028789C">
                <w:r w:rsidRPr="004435B6">
                  <w:rPr>
                    <w:rFonts w:hint="eastAsia"/>
                  </w:rPr>
                  <w:t>否</w:t>
                </w:r>
              </w:p>
            </w:tc>
          </w:sdtContent>
        </w:sdt>
        <w:tc>
          <w:tcPr>
            <w:tcW w:w="1261" w:type="dxa"/>
            <w:vAlign w:val="center"/>
          </w:tcPr>
          <w:p w14:paraId="22760664" w14:textId="24194BC6" w:rsidR="0028789C" w:rsidRDefault="0028789C" w:rsidP="0028789C">
            <w:pPr>
              <w:jc w:val="right"/>
            </w:pPr>
            <w:r>
              <w:rPr>
                <w:rFonts w:hint="eastAsia"/>
              </w:rPr>
              <w:t>2</w:t>
            </w:r>
          </w:p>
        </w:tc>
      </w:tr>
      <w:tr w:rsidR="0028789C" w14:paraId="110584D8" w14:textId="77777777" w:rsidTr="00233A97">
        <w:trPr>
          <w:trHeight w:val="77"/>
        </w:trPr>
        <w:tc>
          <w:tcPr>
            <w:tcW w:w="979" w:type="dxa"/>
            <w:vAlign w:val="center"/>
          </w:tcPr>
          <w:p w14:paraId="70E91A08" w14:textId="482198EA" w:rsidR="0028789C" w:rsidRDefault="0028789C" w:rsidP="0028789C">
            <w:proofErr w:type="gramStart"/>
            <w:r>
              <w:rPr>
                <w:rFonts w:hint="eastAsia"/>
              </w:rPr>
              <w:t>宋荣超</w:t>
            </w:r>
            <w:proofErr w:type="gramEnd"/>
          </w:p>
        </w:tc>
        <w:tc>
          <w:tcPr>
            <w:tcW w:w="845" w:type="dxa"/>
            <w:vAlign w:val="center"/>
          </w:tcPr>
          <w:p w14:paraId="39989BAB" w14:textId="37BF6448" w:rsidR="0028789C" w:rsidRDefault="0028789C" w:rsidP="0028789C">
            <w:r>
              <w:rPr>
                <w:rFonts w:hint="eastAsia"/>
              </w:rPr>
              <w:t>否</w:t>
            </w:r>
          </w:p>
        </w:tc>
        <w:tc>
          <w:tcPr>
            <w:tcW w:w="1098" w:type="dxa"/>
          </w:tcPr>
          <w:p w14:paraId="2E98C537" w14:textId="00B9F643" w:rsidR="0028789C" w:rsidRDefault="0028789C" w:rsidP="0028789C">
            <w:pPr>
              <w:jc w:val="right"/>
            </w:pPr>
            <w:r w:rsidRPr="002B32CF">
              <w:rPr>
                <w:rFonts w:hint="eastAsia"/>
              </w:rPr>
              <w:t>6</w:t>
            </w:r>
          </w:p>
        </w:tc>
        <w:tc>
          <w:tcPr>
            <w:tcW w:w="852" w:type="dxa"/>
          </w:tcPr>
          <w:p w14:paraId="35D29D82" w14:textId="350ECFA0" w:rsidR="0028789C" w:rsidRDefault="0028789C" w:rsidP="0028789C">
            <w:pPr>
              <w:jc w:val="right"/>
            </w:pPr>
            <w:r w:rsidRPr="002B32CF">
              <w:rPr>
                <w:rFonts w:hint="eastAsia"/>
              </w:rPr>
              <w:t>6</w:t>
            </w:r>
          </w:p>
        </w:tc>
        <w:tc>
          <w:tcPr>
            <w:tcW w:w="968" w:type="dxa"/>
            <w:vAlign w:val="center"/>
          </w:tcPr>
          <w:p w14:paraId="6BF1457D" w14:textId="77777777" w:rsidR="0028789C" w:rsidRDefault="0028789C" w:rsidP="0028789C">
            <w:pPr>
              <w:jc w:val="right"/>
            </w:pPr>
          </w:p>
        </w:tc>
        <w:tc>
          <w:tcPr>
            <w:tcW w:w="904" w:type="dxa"/>
            <w:vAlign w:val="center"/>
          </w:tcPr>
          <w:p w14:paraId="2203AE45" w14:textId="77777777" w:rsidR="0028789C" w:rsidRDefault="0028789C" w:rsidP="0028789C">
            <w:pPr>
              <w:jc w:val="right"/>
            </w:pPr>
          </w:p>
        </w:tc>
        <w:tc>
          <w:tcPr>
            <w:tcW w:w="845" w:type="dxa"/>
            <w:vAlign w:val="center"/>
          </w:tcPr>
          <w:p w14:paraId="0241493D"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239536041"/>
            <w:comboBox>
              <w:listItem w:displayText="是" w:value="true"/>
              <w:listItem w:displayText="否" w:value="false"/>
            </w:comboBox>
          </w:sdtPr>
          <w:sdtContent>
            <w:tc>
              <w:tcPr>
                <w:tcW w:w="1294" w:type="dxa"/>
              </w:tcPr>
              <w:p w14:paraId="1DA3572B" w14:textId="25603C2F" w:rsidR="0028789C" w:rsidRDefault="00910D49" w:rsidP="0028789C">
                <w:r>
                  <w:rPr>
                    <w:rFonts w:hint="eastAsia"/>
                  </w:rPr>
                  <w:t>否</w:t>
                </w:r>
              </w:p>
            </w:tc>
          </w:sdtContent>
        </w:sdt>
        <w:tc>
          <w:tcPr>
            <w:tcW w:w="1261" w:type="dxa"/>
          </w:tcPr>
          <w:p w14:paraId="1E53D455" w14:textId="669962B1" w:rsidR="0028789C" w:rsidRDefault="0028789C" w:rsidP="0028789C">
            <w:pPr>
              <w:jc w:val="right"/>
            </w:pPr>
            <w:r w:rsidRPr="00D96385">
              <w:rPr>
                <w:rFonts w:hint="eastAsia"/>
              </w:rPr>
              <w:t>2</w:t>
            </w:r>
          </w:p>
        </w:tc>
      </w:tr>
      <w:tr w:rsidR="0028789C" w14:paraId="1197C89D" w14:textId="77777777" w:rsidTr="00233A97">
        <w:trPr>
          <w:trHeight w:val="77"/>
        </w:trPr>
        <w:tc>
          <w:tcPr>
            <w:tcW w:w="979" w:type="dxa"/>
            <w:vAlign w:val="center"/>
          </w:tcPr>
          <w:p w14:paraId="4D172AE5" w14:textId="4BF43654" w:rsidR="0028789C" w:rsidRDefault="0028789C" w:rsidP="0028789C">
            <w:r>
              <w:rPr>
                <w:rFonts w:hint="eastAsia"/>
              </w:rPr>
              <w:t>毕见超</w:t>
            </w:r>
          </w:p>
        </w:tc>
        <w:tc>
          <w:tcPr>
            <w:tcW w:w="845" w:type="dxa"/>
          </w:tcPr>
          <w:p w14:paraId="0CD56AB6" w14:textId="01E32920" w:rsidR="0028789C" w:rsidRDefault="0028789C" w:rsidP="0028789C">
            <w:r w:rsidRPr="006709FF">
              <w:rPr>
                <w:rFonts w:hint="eastAsia"/>
              </w:rPr>
              <w:t>否</w:t>
            </w:r>
          </w:p>
        </w:tc>
        <w:tc>
          <w:tcPr>
            <w:tcW w:w="1098" w:type="dxa"/>
          </w:tcPr>
          <w:p w14:paraId="726B8196" w14:textId="792918D1" w:rsidR="0028789C" w:rsidRDefault="0028789C" w:rsidP="0028789C">
            <w:pPr>
              <w:jc w:val="right"/>
            </w:pPr>
            <w:r w:rsidRPr="002B32CF">
              <w:rPr>
                <w:rFonts w:hint="eastAsia"/>
              </w:rPr>
              <w:t>6</w:t>
            </w:r>
          </w:p>
        </w:tc>
        <w:tc>
          <w:tcPr>
            <w:tcW w:w="852" w:type="dxa"/>
          </w:tcPr>
          <w:p w14:paraId="21573D8C" w14:textId="143FF97B" w:rsidR="0028789C" w:rsidRDefault="0028789C" w:rsidP="0028789C">
            <w:pPr>
              <w:jc w:val="right"/>
            </w:pPr>
            <w:r w:rsidRPr="002B32CF">
              <w:rPr>
                <w:rFonts w:hint="eastAsia"/>
              </w:rPr>
              <w:t>6</w:t>
            </w:r>
          </w:p>
        </w:tc>
        <w:tc>
          <w:tcPr>
            <w:tcW w:w="968" w:type="dxa"/>
            <w:vAlign w:val="center"/>
          </w:tcPr>
          <w:p w14:paraId="2AE0E69F" w14:textId="77777777" w:rsidR="0028789C" w:rsidRDefault="0028789C" w:rsidP="0028789C">
            <w:pPr>
              <w:jc w:val="right"/>
            </w:pPr>
          </w:p>
        </w:tc>
        <w:tc>
          <w:tcPr>
            <w:tcW w:w="904" w:type="dxa"/>
            <w:vAlign w:val="center"/>
          </w:tcPr>
          <w:p w14:paraId="10FC3589" w14:textId="77777777" w:rsidR="0028789C" w:rsidRDefault="0028789C" w:rsidP="0028789C">
            <w:pPr>
              <w:jc w:val="right"/>
            </w:pPr>
          </w:p>
        </w:tc>
        <w:tc>
          <w:tcPr>
            <w:tcW w:w="845" w:type="dxa"/>
            <w:vAlign w:val="center"/>
          </w:tcPr>
          <w:p w14:paraId="369E7F18"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1560169481"/>
            <w:comboBox>
              <w:listItem w:displayText="是" w:value="true"/>
              <w:listItem w:displayText="否" w:value="false"/>
            </w:comboBox>
          </w:sdtPr>
          <w:sdtContent>
            <w:tc>
              <w:tcPr>
                <w:tcW w:w="1294" w:type="dxa"/>
              </w:tcPr>
              <w:p w14:paraId="797E89A4" w14:textId="374D5157" w:rsidR="0028789C" w:rsidRDefault="0028789C" w:rsidP="0028789C">
                <w:r w:rsidRPr="004435B6">
                  <w:rPr>
                    <w:rFonts w:hint="eastAsia"/>
                  </w:rPr>
                  <w:t>否</w:t>
                </w:r>
              </w:p>
            </w:tc>
          </w:sdtContent>
        </w:sdt>
        <w:tc>
          <w:tcPr>
            <w:tcW w:w="1261" w:type="dxa"/>
          </w:tcPr>
          <w:p w14:paraId="06735530" w14:textId="256C1F62" w:rsidR="0028789C" w:rsidRDefault="0028789C" w:rsidP="0028789C">
            <w:pPr>
              <w:jc w:val="right"/>
            </w:pPr>
            <w:r w:rsidRPr="00D96385">
              <w:rPr>
                <w:rFonts w:hint="eastAsia"/>
              </w:rPr>
              <w:t>2</w:t>
            </w:r>
          </w:p>
        </w:tc>
      </w:tr>
      <w:tr w:rsidR="0028789C" w14:paraId="653D3B28" w14:textId="77777777" w:rsidTr="00233A97">
        <w:trPr>
          <w:trHeight w:val="77"/>
        </w:trPr>
        <w:tc>
          <w:tcPr>
            <w:tcW w:w="979" w:type="dxa"/>
            <w:vAlign w:val="center"/>
          </w:tcPr>
          <w:p w14:paraId="1A3440AE" w14:textId="72D50EE0" w:rsidR="0028789C" w:rsidRPr="00EC4F57" w:rsidRDefault="0028789C" w:rsidP="0028789C">
            <w:proofErr w:type="gramStart"/>
            <w:r w:rsidRPr="00EC4F57">
              <w:rPr>
                <w:rFonts w:hint="eastAsia"/>
              </w:rPr>
              <w:t>张术森</w:t>
            </w:r>
            <w:proofErr w:type="gramEnd"/>
          </w:p>
        </w:tc>
        <w:tc>
          <w:tcPr>
            <w:tcW w:w="845" w:type="dxa"/>
          </w:tcPr>
          <w:p w14:paraId="61A21FA3" w14:textId="02AD6E12" w:rsidR="0028789C" w:rsidRDefault="0028789C" w:rsidP="0028789C">
            <w:r w:rsidRPr="006709FF">
              <w:rPr>
                <w:rFonts w:hint="eastAsia"/>
              </w:rPr>
              <w:t>否</w:t>
            </w:r>
          </w:p>
        </w:tc>
        <w:tc>
          <w:tcPr>
            <w:tcW w:w="1098" w:type="dxa"/>
          </w:tcPr>
          <w:p w14:paraId="23A4948C" w14:textId="38A9F7C6" w:rsidR="0028789C" w:rsidRDefault="0028789C" w:rsidP="0028789C">
            <w:pPr>
              <w:jc w:val="right"/>
            </w:pPr>
            <w:r w:rsidRPr="002B32CF">
              <w:rPr>
                <w:rFonts w:hint="eastAsia"/>
              </w:rPr>
              <w:t>6</w:t>
            </w:r>
          </w:p>
        </w:tc>
        <w:tc>
          <w:tcPr>
            <w:tcW w:w="852" w:type="dxa"/>
          </w:tcPr>
          <w:p w14:paraId="7BE37AA6" w14:textId="75529AAE" w:rsidR="0028789C" w:rsidRDefault="0028789C" w:rsidP="0028789C">
            <w:pPr>
              <w:jc w:val="right"/>
            </w:pPr>
            <w:r w:rsidRPr="002B32CF">
              <w:rPr>
                <w:rFonts w:hint="eastAsia"/>
              </w:rPr>
              <w:t>6</w:t>
            </w:r>
          </w:p>
        </w:tc>
        <w:tc>
          <w:tcPr>
            <w:tcW w:w="968" w:type="dxa"/>
            <w:vAlign w:val="center"/>
          </w:tcPr>
          <w:p w14:paraId="60E5308F" w14:textId="77777777" w:rsidR="0028789C" w:rsidRDefault="0028789C" w:rsidP="0028789C">
            <w:pPr>
              <w:jc w:val="right"/>
            </w:pPr>
          </w:p>
        </w:tc>
        <w:tc>
          <w:tcPr>
            <w:tcW w:w="904" w:type="dxa"/>
            <w:vAlign w:val="center"/>
          </w:tcPr>
          <w:p w14:paraId="5384BA56" w14:textId="77777777" w:rsidR="0028789C" w:rsidRDefault="0028789C" w:rsidP="0028789C">
            <w:pPr>
              <w:jc w:val="right"/>
            </w:pPr>
          </w:p>
        </w:tc>
        <w:tc>
          <w:tcPr>
            <w:tcW w:w="845" w:type="dxa"/>
            <w:vAlign w:val="center"/>
          </w:tcPr>
          <w:p w14:paraId="25ED4DA9"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1483503093"/>
            <w:comboBox>
              <w:listItem w:displayText="是" w:value="true"/>
              <w:listItem w:displayText="否" w:value="false"/>
            </w:comboBox>
          </w:sdtPr>
          <w:sdtContent>
            <w:tc>
              <w:tcPr>
                <w:tcW w:w="1294" w:type="dxa"/>
              </w:tcPr>
              <w:p w14:paraId="1BC90CC3" w14:textId="0B31744F" w:rsidR="0028789C" w:rsidRDefault="00910D49" w:rsidP="0028789C">
                <w:r>
                  <w:rPr>
                    <w:rFonts w:hint="eastAsia"/>
                  </w:rPr>
                  <w:t>否</w:t>
                </w:r>
              </w:p>
            </w:tc>
          </w:sdtContent>
        </w:sdt>
        <w:tc>
          <w:tcPr>
            <w:tcW w:w="1261" w:type="dxa"/>
          </w:tcPr>
          <w:p w14:paraId="0AFB4971" w14:textId="3FFCA87A" w:rsidR="0028789C" w:rsidRDefault="0028789C" w:rsidP="0028789C">
            <w:pPr>
              <w:jc w:val="right"/>
            </w:pPr>
            <w:r w:rsidRPr="00D96385">
              <w:rPr>
                <w:rFonts w:hint="eastAsia"/>
              </w:rPr>
              <w:t>2</w:t>
            </w:r>
          </w:p>
        </w:tc>
      </w:tr>
      <w:tr w:rsidR="0028789C" w14:paraId="4CEF1DAB" w14:textId="77777777" w:rsidTr="00233A97">
        <w:trPr>
          <w:trHeight w:val="77"/>
        </w:trPr>
        <w:tc>
          <w:tcPr>
            <w:tcW w:w="979" w:type="dxa"/>
            <w:vAlign w:val="center"/>
          </w:tcPr>
          <w:p w14:paraId="5A95CA1B" w14:textId="72A8A9D3" w:rsidR="0028789C" w:rsidRPr="00EC4F57" w:rsidRDefault="0028789C" w:rsidP="0028789C">
            <w:proofErr w:type="gramStart"/>
            <w:r w:rsidRPr="00EC4F57">
              <w:rPr>
                <w:rFonts w:hint="eastAsia"/>
              </w:rPr>
              <w:t>陈鹏宇</w:t>
            </w:r>
            <w:proofErr w:type="gramEnd"/>
          </w:p>
        </w:tc>
        <w:tc>
          <w:tcPr>
            <w:tcW w:w="845" w:type="dxa"/>
          </w:tcPr>
          <w:p w14:paraId="3F775DFA" w14:textId="526459EB" w:rsidR="0028789C" w:rsidRDefault="0028789C" w:rsidP="0028789C">
            <w:r w:rsidRPr="006709FF">
              <w:rPr>
                <w:rFonts w:hint="eastAsia"/>
              </w:rPr>
              <w:t>否</w:t>
            </w:r>
          </w:p>
        </w:tc>
        <w:tc>
          <w:tcPr>
            <w:tcW w:w="1098" w:type="dxa"/>
          </w:tcPr>
          <w:p w14:paraId="615D1670" w14:textId="6B9330E2" w:rsidR="0028789C" w:rsidRDefault="0028789C" w:rsidP="0028789C">
            <w:pPr>
              <w:jc w:val="right"/>
            </w:pPr>
            <w:r w:rsidRPr="002B32CF">
              <w:rPr>
                <w:rFonts w:hint="eastAsia"/>
              </w:rPr>
              <w:t>6</w:t>
            </w:r>
          </w:p>
        </w:tc>
        <w:tc>
          <w:tcPr>
            <w:tcW w:w="852" w:type="dxa"/>
          </w:tcPr>
          <w:p w14:paraId="4B329FA1" w14:textId="7D04EB7C" w:rsidR="0028789C" w:rsidRDefault="0028789C" w:rsidP="0028789C">
            <w:pPr>
              <w:jc w:val="right"/>
            </w:pPr>
            <w:r w:rsidRPr="002B32CF">
              <w:rPr>
                <w:rFonts w:hint="eastAsia"/>
              </w:rPr>
              <w:t>6</w:t>
            </w:r>
          </w:p>
        </w:tc>
        <w:tc>
          <w:tcPr>
            <w:tcW w:w="968" w:type="dxa"/>
            <w:vAlign w:val="center"/>
          </w:tcPr>
          <w:p w14:paraId="7022AE44" w14:textId="77777777" w:rsidR="0028789C" w:rsidRDefault="0028789C" w:rsidP="0028789C">
            <w:pPr>
              <w:jc w:val="right"/>
            </w:pPr>
          </w:p>
        </w:tc>
        <w:tc>
          <w:tcPr>
            <w:tcW w:w="904" w:type="dxa"/>
            <w:vAlign w:val="center"/>
          </w:tcPr>
          <w:p w14:paraId="7D844B2E" w14:textId="77777777" w:rsidR="0028789C" w:rsidRDefault="0028789C" w:rsidP="0028789C">
            <w:pPr>
              <w:jc w:val="right"/>
            </w:pPr>
          </w:p>
        </w:tc>
        <w:tc>
          <w:tcPr>
            <w:tcW w:w="845" w:type="dxa"/>
            <w:vAlign w:val="center"/>
          </w:tcPr>
          <w:p w14:paraId="574513E1"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667764090"/>
            <w:comboBox>
              <w:listItem w:displayText="是" w:value="true"/>
              <w:listItem w:displayText="否" w:value="false"/>
            </w:comboBox>
          </w:sdtPr>
          <w:sdtContent>
            <w:tc>
              <w:tcPr>
                <w:tcW w:w="1294" w:type="dxa"/>
              </w:tcPr>
              <w:p w14:paraId="1018756F" w14:textId="4F642964" w:rsidR="0028789C" w:rsidRDefault="0028789C" w:rsidP="0028789C">
                <w:r w:rsidRPr="004435B6">
                  <w:rPr>
                    <w:rFonts w:hint="eastAsia"/>
                  </w:rPr>
                  <w:t>否</w:t>
                </w:r>
              </w:p>
            </w:tc>
          </w:sdtContent>
        </w:sdt>
        <w:tc>
          <w:tcPr>
            <w:tcW w:w="1261" w:type="dxa"/>
          </w:tcPr>
          <w:p w14:paraId="155DDCDF" w14:textId="5AD81ACC" w:rsidR="0028789C" w:rsidRDefault="0028789C" w:rsidP="0028789C">
            <w:pPr>
              <w:jc w:val="right"/>
            </w:pPr>
            <w:r w:rsidRPr="00D96385">
              <w:rPr>
                <w:rFonts w:hint="eastAsia"/>
              </w:rPr>
              <w:t>2</w:t>
            </w:r>
          </w:p>
        </w:tc>
      </w:tr>
      <w:tr w:rsidR="0028789C" w14:paraId="05B809B8" w14:textId="77777777" w:rsidTr="00233A97">
        <w:trPr>
          <w:trHeight w:val="77"/>
        </w:trPr>
        <w:tc>
          <w:tcPr>
            <w:tcW w:w="979" w:type="dxa"/>
            <w:vAlign w:val="center"/>
          </w:tcPr>
          <w:p w14:paraId="07F57101" w14:textId="4B87E6A2" w:rsidR="0028789C" w:rsidRDefault="0028789C" w:rsidP="0028789C">
            <w:r>
              <w:rPr>
                <w:rFonts w:hint="eastAsia"/>
              </w:rPr>
              <w:t>孙慧玲</w:t>
            </w:r>
          </w:p>
        </w:tc>
        <w:tc>
          <w:tcPr>
            <w:tcW w:w="845" w:type="dxa"/>
            <w:vAlign w:val="center"/>
          </w:tcPr>
          <w:p w14:paraId="6DFCF72C" w14:textId="6EDA71BE" w:rsidR="0028789C" w:rsidRDefault="0028789C" w:rsidP="0028789C">
            <w:r>
              <w:rPr>
                <w:rFonts w:hint="eastAsia"/>
              </w:rPr>
              <w:t>是</w:t>
            </w:r>
          </w:p>
        </w:tc>
        <w:tc>
          <w:tcPr>
            <w:tcW w:w="1098" w:type="dxa"/>
          </w:tcPr>
          <w:p w14:paraId="1CA33B96" w14:textId="08C732A9" w:rsidR="0028789C" w:rsidRDefault="0028789C" w:rsidP="0028789C">
            <w:pPr>
              <w:jc w:val="right"/>
            </w:pPr>
            <w:r w:rsidRPr="002B32CF">
              <w:rPr>
                <w:rFonts w:hint="eastAsia"/>
              </w:rPr>
              <w:t>6</w:t>
            </w:r>
          </w:p>
        </w:tc>
        <w:tc>
          <w:tcPr>
            <w:tcW w:w="852" w:type="dxa"/>
          </w:tcPr>
          <w:p w14:paraId="3D31B2D9" w14:textId="40CAF200" w:rsidR="0028789C" w:rsidRDefault="0028789C" w:rsidP="0028789C">
            <w:pPr>
              <w:jc w:val="right"/>
            </w:pPr>
            <w:r w:rsidRPr="002B32CF">
              <w:rPr>
                <w:rFonts w:hint="eastAsia"/>
              </w:rPr>
              <w:t>6</w:t>
            </w:r>
          </w:p>
        </w:tc>
        <w:tc>
          <w:tcPr>
            <w:tcW w:w="968" w:type="dxa"/>
            <w:vAlign w:val="center"/>
          </w:tcPr>
          <w:p w14:paraId="36A70201" w14:textId="77777777" w:rsidR="0028789C" w:rsidRDefault="0028789C" w:rsidP="0028789C">
            <w:pPr>
              <w:jc w:val="right"/>
            </w:pPr>
          </w:p>
        </w:tc>
        <w:tc>
          <w:tcPr>
            <w:tcW w:w="904" w:type="dxa"/>
            <w:vAlign w:val="center"/>
          </w:tcPr>
          <w:p w14:paraId="4004ABAB" w14:textId="77777777" w:rsidR="0028789C" w:rsidRDefault="0028789C" w:rsidP="0028789C">
            <w:pPr>
              <w:jc w:val="right"/>
            </w:pPr>
          </w:p>
        </w:tc>
        <w:tc>
          <w:tcPr>
            <w:tcW w:w="845" w:type="dxa"/>
            <w:vAlign w:val="center"/>
          </w:tcPr>
          <w:p w14:paraId="0E3A87A8"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1591153344"/>
            <w:comboBox>
              <w:listItem w:displayText="是" w:value="true"/>
              <w:listItem w:displayText="否" w:value="false"/>
            </w:comboBox>
          </w:sdtPr>
          <w:sdtContent>
            <w:tc>
              <w:tcPr>
                <w:tcW w:w="1294" w:type="dxa"/>
              </w:tcPr>
              <w:p w14:paraId="7672E4E9" w14:textId="060E3179" w:rsidR="0028789C" w:rsidRDefault="0028789C" w:rsidP="0028789C">
                <w:r w:rsidRPr="004435B6">
                  <w:rPr>
                    <w:rFonts w:hint="eastAsia"/>
                  </w:rPr>
                  <w:t>否</w:t>
                </w:r>
              </w:p>
            </w:tc>
          </w:sdtContent>
        </w:sdt>
        <w:tc>
          <w:tcPr>
            <w:tcW w:w="1261" w:type="dxa"/>
          </w:tcPr>
          <w:p w14:paraId="30C4B748" w14:textId="2F88F314" w:rsidR="0028789C" w:rsidRDefault="0028789C" w:rsidP="0028789C">
            <w:pPr>
              <w:jc w:val="right"/>
            </w:pPr>
            <w:r w:rsidRPr="00D96385">
              <w:rPr>
                <w:rFonts w:hint="eastAsia"/>
              </w:rPr>
              <w:t>2</w:t>
            </w:r>
          </w:p>
        </w:tc>
      </w:tr>
      <w:tr w:rsidR="0028789C" w14:paraId="25F4FF04" w14:textId="77777777" w:rsidTr="00233A97">
        <w:trPr>
          <w:trHeight w:val="77"/>
        </w:trPr>
        <w:tc>
          <w:tcPr>
            <w:tcW w:w="979" w:type="dxa"/>
            <w:vAlign w:val="center"/>
          </w:tcPr>
          <w:p w14:paraId="330FE134" w14:textId="37A7ACBE" w:rsidR="0028789C" w:rsidRDefault="0028789C" w:rsidP="0028789C">
            <w:r>
              <w:rPr>
                <w:rFonts w:hint="eastAsia"/>
              </w:rPr>
              <w:t>孙晓东</w:t>
            </w:r>
          </w:p>
        </w:tc>
        <w:tc>
          <w:tcPr>
            <w:tcW w:w="845" w:type="dxa"/>
            <w:vAlign w:val="center"/>
          </w:tcPr>
          <w:p w14:paraId="033F5EC6" w14:textId="4D4A755E" w:rsidR="0028789C" w:rsidRDefault="0028789C" w:rsidP="0028789C">
            <w:r>
              <w:rPr>
                <w:rFonts w:hint="eastAsia"/>
              </w:rPr>
              <w:t>是</w:t>
            </w:r>
          </w:p>
        </w:tc>
        <w:tc>
          <w:tcPr>
            <w:tcW w:w="1098" w:type="dxa"/>
          </w:tcPr>
          <w:p w14:paraId="312389B7" w14:textId="5CEF27E1" w:rsidR="0028789C" w:rsidRDefault="0028789C" w:rsidP="0028789C">
            <w:pPr>
              <w:jc w:val="right"/>
            </w:pPr>
            <w:r w:rsidRPr="002B32CF">
              <w:rPr>
                <w:rFonts w:hint="eastAsia"/>
              </w:rPr>
              <w:t>6</w:t>
            </w:r>
          </w:p>
        </w:tc>
        <w:tc>
          <w:tcPr>
            <w:tcW w:w="852" w:type="dxa"/>
          </w:tcPr>
          <w:p w14:paraId="3B670105" w14:textId="44B2D0E0" w:rsidR="0028789C" w:rsidRDefault="0028789C" w:rsidP="0028789C">
            <w:pPr>
              <w:jc w:val="right"/>
            </w:pPr>
            <w:r w:rsidRPr="002B32CF">
              <w:rPr>
                <w:rFonts w:hint="eastAsia"/>
              </w:rPr>
              <w:t>6</w:t>
            </w:r>
          </w:p>
        </w:tc>
        <w:tc>
          <w:tcPr>
            <w:tcW w:w="968" w:type="dxa"/>
            <w:vAlign w:val="center"/>
          </w:tcPr>
          <w:p w14:paraId="799EF33E" w14:textId="77777777" w:rsidR="0028789C" w:rsidRDefault="0028789C" w:rsidP="0028789C">
            <w:pPr>
              <w:jc w:val="right"/>
            </w:pPr>
          </w:p>
        </w:tc>
        <w:tc>
          <w:tcPr>
            <w:tcW w:w="904" w:type="dxa"/>
            <w:vAlign w:val="center"/>
          </w:tcPr>
          <w:p w14:paraId="61E6928C" w14:textId="77777777" w:rsidR="0028789C" w:rsidRDefault="0028789C" w:rsidP="0028789C">
            <w:pPr>
              <w:jc w:val="right"/>
            </w:pPr>
          </w:p>
        </w:tc>
        <w:tc>
          <w:tcPr>
            <w:tcW w:w="845" w:type="dxa"/>
            <w:vAlign w:val="center"/>
          </w:tcPr>
          <w:p w14:paraId="6590FCF8"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753358543"/>
            <w:comboBox>
              <w:listItem w:displayText="是" w:value="true"/>
              <w:listItem w:displayText="否" w:value="false"/>
            </w:comboBox>
          </w:sdtPr>
          <w:sdtContent>
            <w:tc>
              <w:tcPr>
                <w:tcW w:w="1294" w:type="dxa"/>
              </w:tcPr>
              <w:p w14:paraId="06459675" w14:textId="15FEABE9" w:rsidR="0028789C" w:rsidRDefault="0028789C" w:rsidP="0028789C">
                <w:r w:rsidRPr="004435B6">
                  <w:rPr>
                    <w:rFonts w:hint="eastAsia"/>
                  </w:rPr>
                  <w:t>否</w:t>
                </w:r>
              </w:p>
            </w:tc>
          </w:sdtContent>
        </w:sdt>
        <w:tc>
          <w:tcPr>
            <w:tcW w:w="1261" w:type="dxa"/>
          </w:tcPr>
          <w:p w14:paraId="36A9AA3F" w14:textId="33E2207B" w:rsidR="0028789C" w:rsidRDefault="0028789C" w:rsidP="0028789C">
            <w:pPr>
              <w:jc w:val="right"/>
            </w:pPr>
            <w:r w:rsidRPr="00D96385">
              <w:rPr>
                <w:rFonts w:hint="eastAsia"/>
              </w:rPr>
              <w:t>2</w:t>
            </w:r>
          </w:p>
        </w:tc>
      </w:tr>
      <w:tr w:rsidR="0028789C" w14:paraId="38D073A8" w14:textId="77777777" w:rsidTr="00233A97">
        <w:trPr>
          <w:trHeight w:val="77"/>
        </w:trPr>
        <w:tc>
          <w:tcPr>
            <w:tcW w:w="979" w:type="dxa"/>
            <w:vAlign w:val="center"/>
          </w:tcPr>
          <w:p w14:paraId="4B579D50" w14:textId="369AD156" w:rsidR="0028789C" w:rsidRDefault="0028789C" w:rsidP="0028789C">
            <w:proofErr w:type="gramStart"/>
            <w:r>
              <w:rPr>
                <w:rFonts w:hint="eastAsia"/>
              </w:rPr>
              <w:t>李八方</w:t>
            </w:r>
            <w:proofErr w:type="gramEnd"/>
          </w:p>
        </w:tc>
        <w:tc>
          <w:tcPr>
            <w:tcW w:w="845" w:type="dxa"/>
            <w:vAlign w:val="center"/>
          </w:tcPr>
          <w:p w14:paraId="7B3AD782" w14:textId="3C856DFE" w:rsidR="0028789C" w:rsidRDefault="0028789C" w:rsidP="0028789C">
            <w:r>
              <w:rPr>
                <w:rFonts w:hint="eastAsia"/>
              </w:rPr>
              <w:t>是</w:t>
            </w:r>
          </w:p>
        </w:tc>
        <w:tc>
          <w:tcPr>
            <w:tcW w:w="1098" w:type="dxa"/>
          </w:tcPr>
          <w:p w14:paraId="1B6A8114" w14:textId="5DD9BC33" w:rsidR="0028789C" w:rsidRDefault="0028789C" w:rsidP="0028789C">
            <w:pPr>
              <w:jc w:val="right"/>
            </w:pPr>
            <w:r w:rsidRPr="002B32CF">
              <w:rPr>
                <w:rFonts w:hint="eastAsia"/>
              </w:rPr>
              <w:t>6</w:t>
            </w:r>
          </w:p>
        </w:tc>
        <w:tc>
          <w:tcPr>
            <w:tcW w:w="852" w:type="dxa"/>
          </w:tcPr>
          <w:p w14:paraId="5FE690A4" w14:textId="1B040A47" w:rsidR="0028789C" w:rsidRDefault="0028789C" w:rsidP="0028789C">
            <w:pPr>
              <w:jc w:val="right"/>
            </w:pPr>
            <w:r w:rsidRPr="002B32CF">
              <w:rPr>
                <w:rFonts w:hint="eastAsia"/>
              </w:rPr>
              <w:t>6</w:t>
            </w:r>
          </w:p>
        </w:tc>
        <w:tc>
          <w:tcPr>
            <w:tcW w:w="968" w:type="dxa"/>
            <w:vAlign w:val="center"/>
          </w:tcPr>
          <w:p w14:paraId="2B47BC25" w14:textId="77777777" w:rsidR="0028789C" w:rsidRDefault="0028789C" w:rsidP="0028789C">
            <w:pPr>
              <w:jc w:val="right"/>
            </w:pPr>
          </w:p>
        </w:tc>
        <w:tc>
          <w:tcPr>
            <w:tcW w:w="904" w:type="dxa"/>
            <w:vAlign w:val="center"/>
          </w:tcPr>
          <w:p w14:paraId="7A09A5BD" w14:textId="77777777" w:rsidR="0028789C" w:rsidRDefault="0028789C" w:rsidP="0028789C">
            <w:pPr>
              <w:jc w:val="right"/>
            </w:pPr>
          </w:p>
        </w:tc>
        <w:tc>
          <w:tcPr>
            <w:tcW w:w="845" w:type="dxa"/>
            <w:vAlign w:val="center"/>
          </w:tcPr>
          <w:p w14:paraId="5F283CBE" w14:textId="77777777" w:rsidR="0028789C" w:rsidRDefault="0028789C" w:rsidP="0028789C">
            <w:pPr>
              <w:jc w:val="right"/>
            </w:pPr>
          </w:p>
        </w:tc>
        <w:sdt>
          <w:sdtPr>
            <w:rPr>
              <w:rFonts w:hint="eastAsia"/>
            </w:rPr>
            <w:alias w:val="董事参加董事会的出席情况明细-是否连续两次未亲自参加会议"/>
            <w:tag w:val="_GBC_4748dc7c4f9b495f9d97d5c22a5e08e6"/>
            <w:id w:val="-869608312"/>
            <w:comboBox>
              <w:listItem w:displayText="是" w:value="true"/>
              <w:listItem w:displayText="否" w:value="false"/>
            </w:comboBox>
          </w:sdtPr>
          <w:sdtContent>
            <w:tc>
              <w:tcPr>
                <w:tcW w:w="1294" w:type="dxa"/>
              </w:tcPr>
              <w:p w14:paraId="25AF333F" w14:textId="6239368A" w:rsidR="0028789C" w:rsidRDefault="0028789C" w:rsidP="0028789C">
                <w:r w:rsidRPr="004435B6">
                  <w:rPr>
                    <w:rFonts w:hint="eastAsia"/>
                  </w:rPr>
                  <w:t>否</w:t>
                </w:r>
              </w:p>
            </w:tc>
          </w:sdtContent>
        </w:sdt>
        <w:tc>
          <w:tcPr>
            <w:tcW w:w="1261" w:type="dxa"/>
          </w:tcPr>
          <w:p w14:paraId="4D4DB2C8" w14:textId="0504DCD6" w:rsidR="0028789C" w:rsidRDefault="0028789C" w:rsidP="0028789C">
            <w:pPr>
              <w:jc w:val="right"/>
            </w:pPr>
            <w:r w:rsidRPr="00D96385">
              <w:rPr>
                <w:rFonts w:hint="eastAsia"/>
              </w:rPr>
              <w:t>2</w:t>
            </w:r>
          </w:p>
        </w:tc>
      </w:tr>
      <w:tr w:rsidR="00731773" w14:paraId="48603A0F" w14:textId="77777777" w:rsidTr="00233A97">
        <w:trPr>
          <w:trHeight w:val="77"/>
        </w:trPr>
        <w:tc>
          <w:tcPr>
            <w:tcW w:w="979" w:type="dxa"/>
            <w:vAlign w:val="center"/>
          </w:tcPr>
          <w:p w14:paraId="6B38B513" w14:textId="42693780" w:rsidR="00731773" w:rsidRDefault="00731773" w:rsidP="00731773">
            <w:r>
              <w:rPr>
                <w:rFonts w:ascii="宋体" w:hAnsi="宋体" w:hint="eastAsia"/>
              </w:rPr>
              <w:t>梁卫刚（离任）</w:t>
            </w:r>
          </w:p>
        </w:tc>
        <w:tc>
          <w:tcPr>
            <w:tcW w:w="845" w:type="dxa"/>
            <w:vAlign w:val="center"/>
          </w:tcPr>
          <w:p w14:paraId="79878652" w14:textId="5982F1F4" w:rsidR="00731773" w:rsidRDefault="00731773" w:rsidP="00731773">
            <w:r>
              <w:rPr>
                <w:rFonts w:ascii="宋体" w:hAnsi="宋体" w:hint="eastAsia"/>
              </w:rPr>
              <w:t>否</w:t>
            </w:r>
          </w:p>
        </w:tc>
        <w:tc>
          <w:tcPr>
            <w:tcW w:w="1098" w:type="dxa"/>
          </w:tcPr>
          <w:p w14:paraId="5F38F1B2" w14:textId="66FAEF3F" w:rsidR="00731773" w:rsidRPr="002B32CF" w:rsidRDefault="00630295" w:rsidP="00731773">
            <w:pPr>
              <w:jc w:val="right"/>
            </w:pPr>
            <w:r>
              <w:t>2</w:t>
            </w:r>
          </w:p>
        </w:tc>
        <w:tc>
          <w:tcPr>
            <w:tcW w:w="852" w:type="dxa"/>
          </w:tcPr>
          <w:p w14:paraId="269D27E3" w14:textId="59D2E2AA" w:rsidR="00731773" w:rsidRPr="002B32CF" w:rsidRDefault="00630295" w:rsidP="00731773">
            <w:pPr>
              <w:jc w:val="right"/>
            </w:pPr>
            <w:r>
              <w:t>2</w:t>
            </w:r>
          </w:p>
        </w:tc>
        <w:tc>
          <w:tcPr>
            <w:tcW w:w="968" w:type="dxa"/>
            <w:vAlign w:val="center"/>
          </w:tcPr>
          <w:p w14:paraId="760FEA5B" w14:textId="77777777" w:rsidR="00731773" w:rsidRDefault="00731773" w:rsidP="00731773">
            <w:pPr>
              <w:jc w:val="right"/>
            </w:pPr>
          </w:p>
        </w:tc>
        <w:tc>
          <w:tcPr>
            <w:tcW w:w="904" w:type="dxa"/>
            <w:vAlign w:val="center"/>
          </w:tcPr>
          <w:p w14:paraId="5B9E9C6B" w14:textId="77777777" w:rsidR="00731773" w:rsidRDefault="00731773" w:rsidP="00731773">
            <w:pPr>
              <w:jc w:val="right"/>
            </w:pPr>
          </w:p>
        </w:tc>
        <w:tc>
          <w:tcPr>
            <w:tcW w:w="845" w:type="dxa"/>
            <w:vAlign w:val="center"/>
          </w:tcPr>
          <w:p w14:paraId="6EE39C58" w14:textId="77777777" w:rsidR="00731773" w:rsidRDefault="00731773" w:rsidP="00731773">
            <w:pPr>
              <w:jc w:val="right"/>
            </w:pPr>
          </w:p>
        </w:tc>
        <w:tc>
          <w:tcPr>
            <w:tcW w:w="1294" w:type="dxa"/>
          </w:tcPr>
          <w:p w14:paraId="2CF1D641" w14:textId="54CF5019" w:rsidR="00731773" w:rsidRDefault="00731773" w:rsidP="00731773">
            <w:r w:rsidRPr="00731773">
              <w:rPr>
                <w:rFonts w:hint="eastAsia"/>
              </w:rPr>
              <w:t>否</w:t>
            </w:r>
          </w:p>
        </w:tc>
        <w:tc>
          <w:tcPr>
            <w:tcW w:w="1261" w:type="dxa"/>
          </w:tcPr>
          <w:p w14:paraId="54B53FDF" w14:textId="38C13887" w:rsidR="00731773" w:rsidRPr="00D96385" w:rsidRDefault="001F21BE" w:rsidP="00731773">
            <w:pPr>
              <w:jc w:val="right"/>
            </w:pPr>
            <w:r>
              <w:rPr>
                <w:rFonts w:hint="eastAsia"/>
              </w:rPr>
              <w:t>0</w:t>
            </w:r>
          </w:p>
        </w:tc>
      </w:tr>
      <w:tr w:rsidR="00731773" w14:paraId="3456908A" w14:textId="77777777" w:rsidTr="00233A97">
        <w:trPr>
          <w:trHeight w:val="77"/>
        </w:trPr>
        <w:tc>
          <w:tcPr>
            <w:tcW w:w="979" w:type="dxa"/>
            <w:vAlign w:val="center"/>
          </w:tcPr>
          <w:p w14:paraId="47DF4AB7" w14:textId="47E49542" w:rsidR="00731773" w:rsidRDefault="00731773" w:rsidP="00731773">
            <w:proofErr w:type="gramStart"/>
            <w:r>
              <w:rPr>
                <w:rFonts w:ascii="宋体" w:hAnsi="宋体" w:hint="eastAsia"/>
              </w:rPr>
              <w:t>孔云飞</w:t>
            </w:r>
            <w:proofErr w:type="gramEnd"/>
            <w:r>
              <w:rPr>
                <w:rFonts w:ascii="宋体" w:hAnsi="宋体" w:hint="eastAsia"/>
              </w:rPr>
              <w:t>（离任）</w:t>
            </w:r>
          </w:p>
        </w:tc>
        <w:tc>
          <w:tcPr>
            <w:tcW w:w="845" w:type="dxa"/>
            <w:vAlign w:val="center"/>
          </w:tcPr>
          <w:p w14:paraId="5C421BE1" w14:textId="273EDC1F" w:rsidR="00731773" w:rsidRDefault="00731773" w:rsidP="00731773">
            <w:r>
              <w:rPr>
                <w:rFonts w:ascii="宋体" w:hAnsi="宋体" w:hint="eastAsia"/>
              </w:rPr>
              <w:t>否</w:t>
            </w:r>
          </w:p>
        </w:tc>
        <w:tc>
          <w:tcPr>
            <w:tcW w:w="1098" w:type="dxa"/>
          </w:tcPr>
          <w:p w14:paraId="6F3478ED" w14:textId="7C49A460" w:rsidR="00731773" w:rsidRPr="002B32CF" w:rsidRDefault="00630295" w:rsidP="00731773">
            <w:pPr>
              <w:jc w:val="right"/>
            </w:pPr>
            <w:r>
              <w:t>2</w:t>
            </w:r>
          </w:p>
        </w:tc>
        <w:tc>
          <w:tcPr>
            <w:tcW w:w="852" w:type="dxa"/>
          </w:tcPr>
          <w:p w14:paraId="4B101568" w14:textId="06C5FA11" w:rsidR="00731773" w:rsidRPr="002B32CF" w:rsidRDefault="00630295" w:rsidP="00731773">
            <w:pPr>
              <w:jc w:val="right"/>
            </w:pPr>
            <w:r>
              <w:t>2</w:t>
            </w:r>
          </w:p>
        </w:tc>
        <w:tc>
          <w:tcPr>
            <w:tcW w:w="968" w:type="dxa"/>
            <w:vAlign w:val="center"/>
          </w:tcPr>
          <w:p w14:paraId="4312139E" w14:textId="77777777" w:rsidR="00731773" w:rsidRDefault="00731773" w:rsidP="00731773">
            <w:pPr>
              <w:jc w:val="right"/>
            </w:pPr>
          </w:p>
        </w:tc>
        <w:tc>
          <w:tcPr>
            <w:tcW w:w="904" w:type="dxa"/>
            <w:vAlign w:val="center"/>
          </w:tcPr>
          <w:p w14:paraId="27877043" w14:textId="77777777" w:rsidR="00731773" w:rsidRDefault="00731773" w:rsidP="00731773">
            <w:pPr>
              <w:jc w:val="right"/>
            </w:pPr>
          </w:p>
        </w:tc>
        <w:tc>
          <w:tcPr>
            <w:tcW w:w="845" w:type="dxa"/>
            <w:vAlign w:val="center"/>
          </w:tcPr>
          <w:p w14:paraId="11EA8858" w14:textId="77777777" w:rsidR="00731773" w:rsidRDefault="00731773" w:rsidP="00731773">
            <w:pPr>
              <w:jc w:val="right"/>
            </w:pPr>
          </w:p>
        </w:tc>
        <w:tc>
          <w:tcPr>
            <w:tcW w:w="1294" w:type="dxa"/>
          </w:tcPr>
          <w:p w14:paraId="6D7D4ED0" w14:textId="15030D96" w:rsidR="00731773" w:rsidRDefault="00731773" w:rsidP="00731773">
            <w:r w:rsidRPr="00731773">
              <w:rPr>
                <w:rFonts w:hint="eastAsia"/>
              </w:rPr>
              <w:t>否</w:t>
            </w:r>
          </w:p>
        </w:tc>
        <w:tc>
          <w:tcPr>
            <w:tcW w:w="1261" w:type="dxa"/>
          </w:tcPr>
          <w:p w14:paraId="7B458043" w14:textId="67A25248" w:rsidR="00731773" w:rsidRPr="00D96385" w:rsidRDefault="001F21BE" w:rsidP="00731773">
            <w:pPr>
              <w:jc w:val="right"/>
            </w:pPr>
            <w:r>
              <w:rPr>
                <w:rFonts w:hint="eastAsia"/>
              </w:rPr>
              <w:t>0</w:t>
            </w:r>
          </w:p>
        </w:tc>
      </w:tr>
    </w:tbl>
    <w:p w14:paraId="6497CA74" w14:textId="77777777" w:rsidR="0015090D" w:rsidRDefault="00022476">
      <w:r>
        <w:t>连续两次未亲自出席董事会会议的说明</w:t>
      </w:r>
    </w:p>
    <w:sdt>
      <w:sdtPr>
        <w:alias w:val="是否适用：连续两次未亲自出席董事会会议的说明[双击切换]"/>
        <w:tag w:val="_GBC_866534c9760844d1a6f6fa69c39ae52d"/>
        <w:id w:val="-1566716200"/>
        <w:placeholder>
          <w:docPart w:val="GBC22222222222222222222222222222"/>
        </w:placeholder>
      </w:sdtPr>
      <w:sdtContent>
        <w:p w14:paraId="379505F0" w14:textId="742143BE" w:rsidR="0015090D" w:rsidRDefault="00022476" w:rsidP="007F300C">
          <w:r>
            <w:rPr>
              <w:rFonts w:ascii="宋体" w:hAnsi="宋体"/>
            </w:rPr>
            <w:fldChar w:fldCharType="begin"/>
          </w:r>
          <w:r w:rsidR="007F300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7F300C">
            <w:rPr>
              <w:rFonts w:ascii="宋体" w:hAnsi="宋体" w:hint="eastAsia"/>
            </w:rPr>
            <w:instrText xml:space="preserve"> MACROBUTTON  SnrToggleCheckbox √不适用 </w:instrText>
          </w:r>
          <w:r>
            <w:rPr>
              <w:rFonts w:ascii="宋体" w:hAnsi="宋体"/>
            </w:rPr>
            <w:fldChar w:fldCharType="end"/>
          </w:r>
        </w:p>
      </w:sdtContent>
    </w:sdt>
    <w:p w14:paraId="6B118FBE" w14:textId="77777777" w:rsidR="0015090D" w:rsidRDefault="0015090D"/>
    <w:tbl>
      <w:tblPr>
        <w:tblStyle w:val="a7"/>
        <w:tblW w:w="0" w:type="auto"/>
        <w:tblLayout w:type="fixed"/>
        <w:tblLook w:val="04A0" w:firstRow="1" w:lastRow="0" w:firstColumn="1" w:lastColumn="0" w:noHBand="0" w:noVBand="1"/>
      </w:tblPr>
      <w:tblGrid>
        <w:gridCol w:w="4524"/>
        <w:gridCol w:w="4525"/>
      </w:tblGrid>
      <w:tr w:rsidR="0015090D" w14:paraId="6F292C00" w14:textId="77777777">
        <w:sdt>
          <w:sdtPr>
            <w:tag w:val="_PLD_0fc68bf164f04edda97a907df4cc747d"/>
            <w:id w:val="-472055794"/>
          </w:sdtPr>
          <w:sdtEndPr>
            <w:rPr>
              <w:szCs w:val="20"/>
            </w:rPr>
          </w:sdtEndPr>
          <w:sdtContent>
            <w:tc>
              <w:tcPr>
                <w:tcW w:w="4524" w:type="dxa"/>
                <w:vAlign w:val="center"/>
              </w:tcPr>
              <w:p w14:paraId="1BC457C6" w14:textId="77777777" w:rsidR="0015090D" w:rsidRDefault="00022476">
                <w:r>
                  <w:t>年内召开董事会会议次数</w:t>
                </w:r>
              </w:p>
            </w:tc>
          </w:sdtContent>
        </w:sdt>
        <w:sdt>
          <w:sdtPr>
            <w:rPr>
              <w:rFonts w:hint="eastAsia"/>
            </w:rPr>
            <w:alias w:val="报告期内召开董事会会议次数"/>
            <w:tag w:val="_GBC_cabd294ab90e40d0afb59e61df002667"/>
            <w:id w:val="1548335768"/>
          </w:sdtPr>
          <w:sdtContent>
            <w:tc>
              <w:tcPr>
                <w:tcW w:w="4525" w:type="dxa"/>
                <w:vAlign w:val="center"/>
              </w:tcPr>
              <w:p w14:paraId="56680232" w14:textId="3B33853D" w:rsidR="0015090D" w:rsidRDefault="00A01837">
                <w:r>
                  <w:rPr>
                    <w:rFonts w:hint="eastAsia"/>
                  </w:rPr>
                  <w:t>6</w:t>
                </w:r>
              </w:p>
            </w:tc>
          </w:sdtContent>
        </w:sdt>
      </w:tr>
      <w:tr w:rsidR="0015090D" w14:paraId="7351F3D9" w14:textId="77777777">
        <w:tc>
          <w:tcPr>
            <w:tcW w:w="4524" w:type="dxa"/>
            <w:vAlign w:val="center"/>
          </w:tcPr>
          <w:p w14:paraId="1989F529" w14:textId="77777777" w:rsidR="0015090D" w:rsidRDefault="00022476">
            <w:r>
              <w:t>其中：现场会议次数</w:t>
            </w:r>
          </w:p>
        </w:tc>
        <w:tc>
          <w:tcPr>
            <w:tcW w:w="4525" w:type="dxa"/>
            <w:vAlign w:val="center"/>
          </w:tcPr>
          <w:p w14:paraId="5C8EF4CB" w14:textId="428B3A65" w:rsidR="0015090D" w:rsidRDefault="00A01837">
            <w:r>
              <w:rPr>
                <w:rFonts w:hint="eastAsia"/>
              </w:rPr>
              <w:t>6</w:t>
            </w:r>
          </w:p>
        </w:tc>
      </w:tr>
      <w:tr w:rsidR="0015090D" w14:paraId="67BFC72D" w14:textId="77777777">
        <w:tc>
          <w:tcPr>
            <w:tcW w:w="4524" w:type="dxa"/>
            <w:vAlign w:val="center"/>
          </w:tcPr>
          <w:p w14:paraId="2A04BF73" w14:textId="77777777" w:rsidR="0015090D" w:rsidRDefault="00022476">
            <w:r>
              <w:t>通讯方式召开会议次数</w:t>
            </w:r>
          </w:p>
        </w:tc>
        <w:tc>
          <w:tcPr>
            <w:tcW w:w="4525" w:type="dxa"/>
            <w:vAlign w:val="center"/>
          </w:tcPr>
          <w:p w14:paraId="13315CBF" w14:textId="724C083C" w:rsidR="0015090D" w:rsidRDefault="00A01837">
            <w:r>
              <w:rPr>
                <w:rFonts w:hint="eastAsia"/>
              </w:rPr>
              <w:t>0</w:t>
            </w:r>
          </w:p>
        </w:tc>
      </w:tr>
      <w:tr w:rsidR="0015090D" w14:paraId="4446646C" w14:textId="77777777">
        <w:tc>
          <w:tcPr>
            <w:tcW w:w="4524" w:type="dxa"/>
            <w:vAlign w:val="center"/>
          </w:tcPr>
          <w:p w14:paraId="4349079A" w14:textId="77777777" w:rsidR="0015090D" w:rsidRDefault="00022476">
            <w:r>
              <w:t>现场结合通讯方式召开会议次数</w:t>
            </w:r>
          </w:p>
        </w:tc>
        <w:tc>
          <w:tcPr>
            <w:tcW w:w="4525" w:type="dxa"/>
            <w:vAlign w:val="center"/>
          </w:tcPr>
          <w:p w14:paraId="63B57B41" w14:textId="69E4D3F0" w:rsidR="0015090D" w:rsidRDefault="00A01837">
            <w:r>
              <w:rPr>
                <w:rFonts w:hint="eastAsia"/>
              </w:rPr>
              <w:t>0</w:t>
            </w:r>
          </w:p>
        </w:tc>
      </w:tr>
    </w:tbl>
    <w:p w14:paraId="5B876E15" w14:textId="77777777" w:rsidR="0015090D" w:rsidRDefault="0015090D"/>
    <w:p w14:paraId="7596F637" w14:textId="77777777" w:rsidR="0015090D" w:rsidRDefault="00022476">
      <w:pPr>
        <w:pStyle w:val="3"/>
        <w:numPr>
          <w:ilvl w:val="0"/>
          <w:numId w:val="34"/>
        </w:numPr>
        <w:rPr>
          <w:szCs w:val="21"/>
        </w:rPr>
      </w:pPr>
      <w:r>
        <w:rPr>
          <w:szCs w:val="21"/>
        </w:rPr>
        <w:t>董事对公司有关事项提出异议的情况</w:t>
      </w:r>
    </w:p>
    <w:sdt>
      <w:sdtPr>
        <w:alias w:val="是否适用：独立董事对公司有关事项提出异议的情况[双击切换]"/>
        <w:tag w:val="_GBC_1369df39a53747ff843be7f892cb0cbd"/>
        <w:id w:val="-1140727671"/>
        <w:placeholder>
          <w:docPart w:val="GBC22222222222222222222222222222"/>
        </w:placeholder>
      </w:sdtPr>
      <w:sdtContent>
        <w:p w14:paraId="39E521B2" w14:textId="0DB1FC6A" w:rsidR="0015090D" w:rsidRDefault="00022476">
          <w:r>
            <w:rPr>
              <w:rFonts w:ascii="宋体" w:hAnsi="宋体"/>
            </w:rPr>
            <w:fldChar w:fldCharType="begin"/>
          </w:r>
          <w:r w:rsidR="00A01837">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1837">
            <w:rPr>
              <w:rFonts w:ascii="宋体" w:hAnsi="宋体" w:hint="eastAsia"/>
            </w:rPr>
            <w:instrText xml:space="preserve"> MACROBUTTON  SnrToggleCheckbox √不适用 </w:instrText>
          </w:r>
          <w:r>
            <w:rPr>
              <w:rFonts w:ascii="宋体" w:hAnsi="宋体"/>
            </w:rPr>
            <w:fldChar w:fldCharType="end"/>
          </w:r>
        </w:p>
      </w:sdtContent>
    </w:sdt>
    <w:p w14:paraId="264A7605" w14:textId="77777777" w:rsidR="0015090D" w:rsidRDefault="0015090D"/>
    <w:p w14:paraId="119E54D1" w14:textId="77777777" w:rsidR="0015090D" w:rsidRDefault="00022476">
      <w:pPr>
        <w:pStyle w:val="3"/>
        <w:numPr>
          <w:ilvl w:val="0"/>
          <w:numId w:val="34"/>
        </w:numPr>
        <w:rPr>
          <w:szCs w:val="21"/>
        </w:rPr>
      </w:pPr>
      <w:r>
        <w:rPr>
          <w:szCs w:val="21"/>
        </w:rPr>
        <w:t>其他</w:t>
      </w:r>
    </w:p>
    <w:sdt>
      <w:sdtPr>
        <w:rPr>
          <w:rFonts w:hint="eastAsia"/>
        </w:rPr>
        <w:alias w:val="是否适用：其他董事履行职责情况说明[双击切换]"/>
        <w:tag w:val="_GBC_ba1a70dda14046559f72c5b524ca1125"/>
        <w:id w:val="-4215647"/>
        <w:placeholder>
          <w:docPart w:val="GBC22222222222222222222222222222"/>
        </w:placeholder>
      </w:sdtPr>
      <w:sdtContent>
        <w:p w14:paraId="6A09309F" w14:textId="2A94A852" w:rsidR="0015090D" w:rsidRDefault="00022476" w:rsidP="00A01837">
          <w:r>
            <w:rPr>
              <w:rFonts w:ascii="宋体" w:hAnsi="宋体"/>
            </w:rPr>
            <w:fldChar w:fldCharType="begin"/>
          </w:r>
          <w:r w:rsidR="00A0183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01837">
            <w:rPr>
              <w:rFonts w:ascii="宋体" w:hAnsi="宋体" w:hint="eastAsia"/>
            </w:rPr>
            <w:instrText xml:space="preserve"> MACROBUTTON  SnrToggleCheckbox √不适用 </w:instrText>
          </w:r>
          <w:r>
            <w:rPr>
              <w:rFonts w:ascii="宋体" w:hAnsi="宋体"/>
            </w:rPr>
            <w:fldChar w:fldCharType="end"/>
          </w:r>
        </w:p>
      </w:sdtContent>
    </w:sdt>
    <w:p w14:paraId="7D9B2398" w14:textId="77777777" w:rsidR="0015090D" w:rsidRDefault="0015090D"/>
    <w:p w14:paraId="43B17B46" w14:textId="77777777" w:rsidR="0015090D" w:rsidRDefault="00022476">
      <w:pPr>
        <w:pStyle w:val="20"/>
        <w:numPr>
          <w:ilvl w:val="0"/>
          <w:numId w:val="33"/>
        </w:numPr>
      </w:pPr>
      <w:r>
        <w:rPr>
          <w:rFonts w:hint="eastAsia"/>
        </w:rPr>
        <w:t>董事会下设专门委员会情况</w:t>
      </w:r>
    </w:p>
    <w:sdt>
      <w:sdtPr>
        <w:rPr>
          <w:rFonts w:hint="eastAsia"/>
        </w:rPr>
        <w:alias w:val="是否适用：董事会下设专门委员会情况[双击切换]"/>
        <w:tag w:val="_GBC_88389a2d52e44644a2332ba32500fe69"/>
        <w:id w:val="1904874404"/>
        <w:lock w:val="contentLocked"/>
        <w:placeholder>
          <w:docPart w:val="GBC22222222222222222222222222222"/>
        </w:placeholder>
      </w:sdtPr>
      <w:sdtContent>
        <w:p w14:paraId="0AD30C6B"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D900C22" w14:textId="77777777" w:rsidR="0015090D" w:rsidRDefault="00022476">
      <w:pPr>
        <w:pStyle w:val="3"/>
        <w:numPr>
          <w:ilvl w:val="0"/>
          <w:numId w:val="123"/>
        </w:numPr>
      </w:pPr>
      <w:r>
        <w:rPr>
          <w:rFonts w:hint="eastAsia"/>
        </w:rPr>
        <w:t>董事会下设专门委员会成员情况</w:t>
      </w:r>
    </w:p>
    <w:tbl>
      <w:tblPr>
        <w:tblW w:w="9051" w:type="dxa"/>
        <w:jc w:val="center"/>
        <w:tblLayout w:type="fixed"/>
        <w:tblLook w:val="04A0" w:firstRow="1" w:lastRow="0" w:firstColumn="1" w:lastColumn="0" w:noHBand="0" w:noVBand="1"/>
      </w:tblPr>
      <w:tblGrid>
        <w:gridCol w:w="2586"/>
        <w:gridCol w:w="6465"/>
      </w:tblGrid>
      <w:tr w:rsidR="0015090D" w14:paraId="60C72C70" w14:textId="77777777" w:rsidTr="00435BBB">
        <w:trPr>
          <w:trHeight w:val="270"/>
          <w:jc w:val="center"/>
        </w:trPr>
        <w:sdt>
          <w:sdtPr>
            <w:tag w:val="_PLD_d469fc77cfdc44b0b043e0b1ab52e604"/>
            <w:id w:val="-939835572"/>
          </w:sdtPr>
          <w:sdtContent>
            <w:tc>
              <w:tcPr>
                <w:tcW w:w="2586" w:type="dxa"/>
                <w:tcBorders>
                  <w:top w:val="single" w:sz="4" w:space="0" w:color="auto"/>
                  <w:left w:val="single" w:sz="4" w:space="0" w:color="auto"/>
                  <w:bottom w:val="single" w:sz="4" w:space="0" w:color="auto"/>
                  <w:right w:val="single" w:sz="4" w:space="0" w:color="auto"/>
                </w:tcBorders>
                <w:noWrap/>
                <w:vAlign w:val="center"/>
                <w:hideMark/>
              </w:tcPr>
              <w:p w14:paraId="7A2E5515" w14:textId="77777777" w:rsidR="0015090D" w:rsidRDefault="00022476">
                <w:pPr>
                  <w:jc w:val="center"/>
                  <w:rPr>
                    <w:color w:val="000000"/>
                    <w:sz w:val="22"/>
                  </w:rPr>
                </w:pPr>
                <w:r>
                  <w:rPr>
                    <w:rFonts w:hint="eastAsia"/>
                    <w:color w:val="000000"/>
                    <w:sz w:val="22"/>
                  </w:rPr>
                  <w:t>专门委员会类别</w:t>
                </w:r>
              </w:p>
            </w:tc>
          </w:sdtContent>
        </w:sdt>
        <w:sdt>
          <w:sdtPr>
            <w:tag w:val="_PLD_32d037161ea94d0eb907c4e766b75044"/>
            <w:id w:val="-1766068110"/>
          </w:sdtPr>
          <w:sdtContent>
            <w:tc>
              <w:tcPr>
                <w:tcW w:w="6465" w:type="dxa"/>
                <w:tcBorders>
                  <w:top w:val="single" w:sz="4" w:space="0" w:color="auto"/>
                  <w:left w:val="nil"/>
                  <w:bottom w:val="single" w:sz="4" w:space="0" w:color="auto"/>
                  <w:right w:val="single" w:sz="4" w:space="0" w:color="auto"/>
                </w:tcBorders>
                <w:noWrap/>
                <w:vAlign w:val="center"/>
                <w:hideMark/>
              </w:tcPr>
              <w:p w14:paraId="5E82F393" w14:textId="77777777" w:rsidR="0015090D" w:rsidRDefault="00022476">
                <w:pPr>
                  <w:jc w:val="center"/>
                  <w:rPr>
                    <w:color w:val="000000"/>
                    <w:sz w:val="22"/>
                  </w:rPr>
                </w:pPr>
                <w:r>
                  <w:rPr>
                    <w:rFonts w:hint="eastAsia"/>
                    <w:color w:val="000000"/>
                    <w:sz w:val="22"/>
                  </w:rPr>
                  <w:t>成员姓名</w:t>
                </w:r>
              </w:p>
            </w:tc>
          </w:sdtContent>
        </w:sdt>
      </w:tr>
      <w:tr w:rsidR="0015090D" w14:paraId="1D4D002B" w14:textId="77777777" w:rsidTr="00435BBB">
        <w:trPr>
          <w:trHeight w:val="270"/>
          <w:jc w:val="center"/>
        </w:trPr>
        <w:tc>
          <w:tcPr>
            <w:tcW w:w="2586" w:type="dxa"/>
            <w:tcBorders>
              <w:top w:val="nil"/>
              <w:left w:val="single" w:sz="4" w:space="0" w:color="auto"/>
              <w:bottom w:val="single" w:sz="4" w:space="0" w:color="auto"/>
              <w:right w:val="single" w:sz="4" w:space="0" w:color="auto"/>
            </w:tcBorders>
            <w:noWrap/>
            <w:vAlign w:val="center"/>
            <w:hideMark/>
          </w:tcPr>
          <w:p w14:paraId="54009CF4" w14:textId="77777777" w:rsidR="0015090D" w:rsidRDefault="00022476">
            <w:pPr>
              <w:rPr>
                <w:color w:val="000000"/>
                <w:sz w:val="22"/>
              </w:rPr>
            </w:pPr>
            <w:r>
              <w:rPr>
                <w:rFonts w:hint="eastAsia"/>
                <w:color w:val="000000"/>
                <w:sz w:val="22"/>
              </w:rPr>
              <w:t>审计委员会</w:t>
            </w:r>
          </w:p>
        </w:tc>
        <w:tc>
          <w:tcPr>
            <w:tcW w:w="6465" w:type="dxa"/>
            <w:tcBorders>
              <w:top w:val="nil"/>
              <w:left w:val="nil"/>
              <w:bottom w:val="single" w:sz="4" w:space="0" w:color="auto"/>
              <w:right w:val="single" w:sz="4" w:space="0" w:color="auto"/>
            </w:tcBorders>
            <w:noWrap/>
            <w:vAlign w:val="center"/>
            <w:hideMark/>
          </w:tcPr>
          <w:p w14:paraId="3692156E" w14:textId="7A60B34C" w:rsidR="0015090D" w:rsidRDefault="00F1672E">
            <w:pPr>
              <w:rPr>
                <w:sz w:val="22"/>
              </w:rPr>
            </w:pPr>
            <w:r w:rsidRPr="00F1672E">
              <w:rPr>
                <w:rFonts w:hint="eastAsia"/>
                <w:sz w:val="22"/>
              </w:rPr>
              <w:t>孙晓东</w:t>
            </w:r>
            <w:r>
              <w:rPr>
                <w:rFonts w:hint="eastAsia"/>
                <w:sz w:val="22"/>
              </w:rPr>
              <w:t>（主任委员）</w:t>
            </w:r>
            <w:r w:rsidRPr="00F1672E">
              <w:rPr>
                <w:rFonts w:hint="eastAsia"/>
                <w:sz w:val="22"/>
              </w:rPr>
              <w:t>、孙慧玲、毕见超</w:t>
            </w:r>
          </w:p>
        </w:tc>
      </w:tr>
      <w:tr w:rsidR="0015090D" w14:paraId="2CB85EF4" w14:textId="77777777" w:rsidTr="00435BBB">
        <w:trPr>
          <w:trHeight w:val="270"/>
          <w:jc w:val="center"/>
        </w:trPr>
        <w:tc>
          <w:tcPr>
            <w:tcW w:w="2586" w:type="dxa"/>
            <w:tcBorders>
              <w:top w:val="nil"/>
              <w:left w:val="single" w:sz="4" w:space="0" w:color="auto"/>
              <w:bottom w:val="single" w:sz="4" w:space="0" w:color="auto"/>
              <w:right w:val="single" w:sz="4" w:space="0" w:color="auto"/>
            </w:tcBorders>
            <w:noWrap/>
            <w:vAlign w:val="center"/>
            <w:hideMark/>
          </w:tcPr>
          <w:p w14:paraId="2E0C37FB" w14:textId="77777777" w:rsidR="0015090D" w:rsidRDefault="00022476">
            <w:pPr>
              <w:rPr>
                <w:color w:val="000000"/>
                <w:sz w:val="22"/>
              </w:rPr>
            </w:pPr>
            <w:r>
              <w:rPr>
                <w:rFonts w:hint="eastAsia"/>
                <w:color w:val="000000"/>
                <w:sz w:val="22"/>
              </w:rPr>
              <w:t>提名委员会</w:t>
            </w:r>
          </w:p>
        </w:tc>
        <w:tc>
          <w:tcPr>
            <w:tcW w:w="6465" w:type="dxa"/>
            <w:tcBorders>
              <w:top w:val="nil"/>
              <w:left w:val="nil"/>
              <w:bottom w:val="single" w:sz="4" w:space="0" w:color="auto"/>
              <w:right w:val="single" w:sz="4" w:space="0" w:color="auto"/>
            </w:tcBorders>
            <w:noWrap/>
            <w:vAlign w:val="center"/>
            <w:hideMark/>
          </w:tcPr>
          <w:p w14:paraId="25CC612A" w14:textId="72AC9740" w:rsidR="0015090D" w:rsidRDefault="00CD589E">
            <w:pPr>
              <w:rPr>
                <w:sz w:val="22"/>
              </w:rPr>
            </w:pPr>
            <w:r w:rsidRPr="00CD589E">
              <w:rPr>
                <w:rFonts w:hint="eastAsia"/>
                <w:sz w:val="22"/>
              </w:rPr>
              <w:t>孙慧玲（主任委员）、梁卫刚</w:t>
            </w:r>
            <w:r>
              <w:rPr>
                <w:rFonts w:hint="eastAsia"/>
                <w:sz w:val="22"/>
              </w:rPr>
              <w:t>（离任）</w:t>
            </w:r>
            <w:r w:rsidRPr="00CD589E">
              <w:rPr>
                <w:rFonts w:hint="eastAsia"/>
                <w:sz w:val="22"/>
              </w:rPr>
              <w:t>、孙晓东</w:t>
            </w:r>
            <w:r>
              <w:rPr>
                <w:rFonts w:hint="eastAsia"/>
                <w:sz w:val="22"/>
              </w:rPr>
              <w:t>、</w:t>
            </w:r>
            <w:r w:rsidR="003338EB">
              <w:rPr>
                <w:rFonts w:hint="eastAsia"/>
                <w:sz w:val="22"/>
              </w:rPr>
              <w:t>陈鹏宇</w:t>
            </w:r>
          </w:p>
        </w:tc>
      </w:tr>
      <w:tr w:rsidR="0015090D" w14:paraId="3E808593" w14:textId="77777777" w:rsidTr="00435BBB">
        <w:trPr>
          <w:trHeight w:val="270"/>
          <w:jc w:val="center"/>
        </w:trPr>
        <w:tc>
          <w:tcPr>
            <w:tcW w:w="2586" w:type="dxa"/>
            <w:tcBorders>
              <w:top w:val="nil"/>
              <w:left w:val="single" w:sz="4" w:space="0" w:color="auto"/>
              <w:bottom w:val="single" w:sz="4" w:space="0" w:color="auto"/>
              <w:right w:val="single" w:sz="4" w:space="0" w:color="auto"/>
            </w:tcBorders>
            <w:noWrap/>
            <w:vAlign w:val="center"/>
            <w:hideMark/>
          </w:tcPr>
          <w:p w14:paraId="381F7030" w14:textId="77777777" w:rsidR="0015090D" w:rsidRDefault="00022476">
            <w:pPr>
              <w:rPr>
                <w:color w:val="000000"/>
                <w:sz w:val="22"/>
              </w:rPr>
            </w:pPr>
            <w:r>
              <w:rPr>
                <w:rFonts w:hint="eastAsia"/>
                <w:color w:val="000000"/>
                <w:sz w:val="22"/>
              </w:rPr>
              <w:lastRenderedPageBreak/>
              <w:t>薪酬与考核委员会</w:t>
            </w:r>
          </w:p>
        </w:tc>
        <w:tc>
          <w:tcPr>
            <w:tcW w:w="6465" w:type="dxa"/>
            <w:tcBorders>
              <w:top w:val="nil"/>
              <w:left w:val="nil"/>
              <w:bottom w:val="single" w:sz="4" w:space="0" w:color="auto"/>
              <w:right w:val="single" w:sz="4" w:space="0" w:color="auto"/>
            </w:tcBorders>
            <w:noWrap/>
            <w:vAlign w:val="center"/>
            <w:hideMark/>
          </w:tcPr>
          <w:p w14:paraId="291FA819" w14:textId="5469AF26" w:rsidR="0015090D" w:rsidRDefault="00CF7A8B">
            <w:pPr>
              <w:rPr>
                <w:sz w:val="22"/>
              </w:rPr>
            </w:pPr>
            <w:proofErr w:type="gramStart"/>
            <w:r w:rsidRPr="00CF7A8B">
              <w:rPr>
                <w:rFonts w:hint="eastAsia"/>
                <w:sz w:val="22"/>
              </w:rPr>
              <w:t>李八方</w:t>
            </w:r>
            <w:proofErr w:type="gramEnd"/>
            <w:r w:rsidRPr="00CF7A8B">
              <w:rPr>
                <w:rFonts w:hint="eastAsia"/>
                <w:sz w:val="22"/>
              </w:rPr>
              <w:t>（主任委员）、孙晓东、李俊峰</w:t>
            </w:r>
          </w:p>
        </w:tc>
      </w:tr>
      <w:tr w:rsidR="0015090D" w14:paraId="0B1E6634" w14:textId="77777777" w:rsidTr="00435BBB">
        <w:trPr>
          <w:trHeight w:val="270"/>
          <w:jc w:val="center"/>
        </w:trPr>
        <w:tc>
          <w:tcPr>
            <w:tcW w:w="2586" w:type="dxa"/>
            <w:tcBorders>
              <w:top w:val="single" w:sz="4" w:space="0" w:color="auto"/>
              <w:left w:val="single" w:sz="4" w:space="0" w:color="auto"/>
              <w:bottom w:val="single" w:sz="4" w:space="0" w:color="auto"/>
              <w:right w:val="single" w:sz="4" w:space="0" w:color="auto"/>
            </w:tcBorders>
            <w:noWrap/>
            <w:vAlign w:val="center"/>
            <w:hideMark/>
          </w:tcPr>
          <w:p w14:paraId="63911E9C" w14:textId="77777777" w:rsidR="0015090D" w:rsidRDefault="00022476">
            <w:pPr>
              <w:rPr>
                <w:color w:val="000000"/>
                <w:sz w:val="22"/>
              </w:rPr>
            </w:pPr>
            <w:r>
              <w:rPr>
                <w:rFonts w:hint="eastAsia"/>
                <w:color w:val="000000"/>
                <w:sz w:val="22"/>
              </w:rPr>
              <w:t>战略委员会</w:t>
            </w:r>
          </w:p>
        </w:tc>
        <w:tc>
          <w:tcPr>
            <w:tcW w:w="6465" w:type="dxa"/>
            <w:tcBorders>
              <w:top w:val="single" w:sz="4" w:space="0" w:color="auto"/>
              <w:left w:val="nil"/>
              <w:bottom w:val="single" w:sz="4" w:space="0" w:color="auto"/>
              <w:right w:val="single" w:sz="4" w:space="0" w:color="auto"/>
            </w:tcBorders>
            <w:noWrap/>
            <w:vAlign w:val="center"/>
            <w:hideMark/>
          </w:tcPr>
          <w:p w14:paraId="51502814" w14:textId="6D9FAB23" w:rsidR="0015090D" w:rsidRDefault="00D627DC">
            <w:pPr>
              <w:rPr>
                <w:sz w:val="22"/>
              </w:rPr>
            </w:pPr>
            <w:r w:rsidRPr="00D627DC">
              <w:rPr>
                <w:rFonts w:hint="eastAsia"/>
                <w:sz w:val="22"/>
              </w:rPr>
              <w:t>唐传勤（主任委员）、李八方、李俊峰</w:t>
            </w:r>
          </w:p>
        </w:tc>
      </w:tr>
    </w:tbl>
    <w:p w14:paraId="6255D248" w14:textId="77777777" w:rsidR="0015090D" w:rsidRDefault="0015090D"/>
    <w:p w14:paraId="1170F8DD" w14:textId="35529967" w:rsidR="0015090D" w:rsidRDefault="00022476">
      <w:pPr>
        <w:pStyle w:val="3"/>
        <w:numPr>
          <w:ilvl w:val="0"/>
          <w:numId w:val="123"/>
        </w:numPr>
        <w:rPr>
          <w:rFonts w:ascii="宋体" w:hAnsi="宋体" w:cs="宋体" w:hint="eastAsia"/>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985308670"/>
          <w:placeholder>
            <w:docPart w:val="GBC22222222222222222222222222222"/>
          </w:placeholder>
        </w:sdtPr>
        <w:sdtContent>
          <w:r w:rsidR="00435BBB">
            <w:rPr>
              <w:rFonts w:ascii="宋体" w:hAnsi="宋体" w:cs="宋体" w:hint="eastAsia"/>
              <w:kern w:val="0"/>
              <w:szCs w:val="24"/>
            </w:rPr>
            <w:t>审计</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1227956496"/>
          <w:placeholder>
            <w:docPart w:val="GBC22222222222222222222222222222"/>
          </w:placeholder>
        </w:sdtPr>
        <w:sdtContent>
          <w:r w:rsidR="00CD589E">
            <w:rPr>
              <w:rFonts w:ascii="宋体" w:hAnsi="宋体" w:cs="宋体" w:hint="eastAsia"/>
              <w:kern w:val="0"/>
              <w:szCs w:val="24"/>
            </w:rPr>
            <w:t>5</w:t>
          </w:r>
        </w:sdtContent>
      </w:sdt>
      <w:r>
        <w:rPr>
          <w:rFonts w:ascii="宋体" w:hAnsi="宋体" w:cs="宋体" w:hint="eastAsia"/>
          <w:kern w:val="0"/>
          <w:szCs w:val="24"/>
        </w:rPr>
        <w:t>次会议</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548"/>
        <w:gridCol w:w="5245"/>
        <w:gridCol w:w="850"/>
      </w:tblGrid>
      <w:tr w:rsidR="0015090D" w14:paraId="75ED7383" w14:textId="77777777" w:rsidTr="00F1672E">
        <w:sdt>
          <w:sdtPr>
            <w:tag w:val="_PLD_81aefc289fbf48b1865138608d8bd14f"/>
            <w:id w:val="-1594466602"/>
          </w:sdtPr>
          <w:sdtContent>
            <w:tc>
              <w:tcPr>
                <w:tcW w:w="2130" w:type="dxa"/>
                <w:vAlign w:val="center"/>
              </w:tcPr>
              <w:p w14:paraId="3607EE8F" w14:textId="77777777" w:rsidR="0015090D" w:rsidRDefault="00022476">
                <w:pPr>
                  <w:widowControl w:val="0"/>
                  <w:jc w:val="center"/>
                </w:pPr>
                <w:r>
                  <w:rPr>
                    <w:rFonts w:hint="eastAsia"/>
                  </w:rPr>
                  <w:t>召开日期</w:t>
                </w:r>
              </w:p>
            </w:tc>
          </w:sdtContent>
        </w:sdt>
        <w:sdt>
          <w:sdtPr>
            <w:tag w:val="_PLD_9d24b601ec70414eb969daf6b393edc8"/>
            <w:id w:val="-1825121080"/>
          </w:sdtPr>
          <w:sdtContent>
            <w:tc>
              <w:tcPr>
                <w:tcW w:w="2548" w:type="dxa"/>
                <w:vAlign w:val="center"/>
              </w:tcPr>
              <w:p w14:paraId="6957A73C" w14:textId="77777777" w:rsidR="0015090D" w:rsidRDefault="00022476">
                <w:pPr>
                  <w:widowControl w:val="0"/>
                  <w:jc w:val="center"/>
                </w:pPr>
                <w:r>
                  <w:rPr>
                    <w:rFonts w:hint="eastAsia"/>
                  </w:rPr>
                  <w:t>会议内容</w:t>
                </w:r>
              </w:p>
            </w:tc>
          </w:sdtContent>
        </w:sdt>
        <w:sdt>
          <w:sdtPr>
            <w:tag w:val="_PLD_6ea19dadc3684e98a6d98faaf035a9d9"/>
            <w:id w:val="1286853129"/>
          </w:sdtPr>
          <w:sdtContent>
            <w:tc>
              <w:tcPr>
                <w:tcW w:w="5245" w:type="dxa"/>
                <w:vAlign w:val="center"/>
              </w:tcPr>
              <w:p w14:paraId="62B786FB" w14:textId="77777777" w:rsidR="0015090D" w:rsidRDefault="00022476">
                <w:pPr>
                  <w:widowControl w:val="0"/>
                  <w:jc w:val="center"/>
                </w:pPr>
                <w:r>
                  <w:rPr>
                    <w:rFonts w:hint="eastAsia"/>
                  </w:rPr>
                  <w:t>重要意见和建议</w:t>
                </w:r>
              </w:p>
            </w:tc>
          </w:sdtContent>
        </w:sdt>
        <w:sdt>
          <w:sdtPr>
            <w:tag w:val="_PLD_ef03d3ffb00740008011022cb6a96805"/>
            <w:id w:val="385691082"/>
          </w:sdtPr>
          <w:sdtContent>
            <w:tc>
              <w:tcPr>
                <w:tcW w:w="850" w:type="dxa"/>
                <w:vAlign w:val="center"/>
              </w:tcPr>
              <w:p w14:paraId="35C23163" w14:textId="77777777" w:rsidR="0015090D" w:rsidRDefault="00022476">
                <w:pPr>
                  <w:widowControl w:val="0"/>
                  <w:jc w:val="center"/>
                </w:pPr>
                <w:r>
                  <w:rPr>
                    <w:rFonts w:hint="eastAsia"/>
                  </w:rPr>
                  <w:t>其他履行职责情况</w:t>
                </w:r>
              </w:p>
            </w:tc>
          </w:sdtContent>
        </w:sdt>
      </w:tr>
      <w:tr w:rsidR="0015090D" w14:paraId="08F9BF78" w14:textId="77777777" w:rsidTr="00F1672E">
        <w:tc>
          <w:tcPr>
            <w:tcW w:w="2130" w:type="dxa"/>
            <w:vAlign w:val="center"/>
          </w:tcPr>
          <w:p w14:paraId="31754C8C" w14:textId="265BE480" w:rsidR="0015090D" w:rsidRDefault="00F1672E">
            <w:pPr>
              <w:widowControl w:val="0"/>
              <w:jc w:val="both"/>
            </w:pPr>
            <w:r w:rsidRPr="00F1672E">
              <w:rPr>
                <w:rFonts w:hint="eastAsia"/>
              </w:rPr>
              <w:t>2025</w:t>
            </w:r>
            <w:r w:rsidRPr="00F1672E">
              <w:rPr>
                <w:rFonts w:hint="eastAsia"/>
              </w:rPr>
              <w:t>年</w:t>
            </w:r>
            <w:r w:rsidRPr="00F1672E">
              <w:rPr>
                <w:rFonts w:hint="eastAsia"/>
              </w:rPr>
              <w:t>4</w:t>
            </w:r>
            <w:r w:rsidRPr="00F1672E">
              <w:rPr>
                <w:rFonts w:hint="eastAsia"/>
              </w:rPr>
              <w:t>月</w:t>
            </w:r>
            <w:r w:rsidRPr="00F1672E">
              <w:rPr>
                <w:rFonts w:hint="eastAsia"/>
              </w:rPr>
              <w:t>21</w:t>
            </w:r>
            <w:r w:rsidRPr="00F1672E">
              <w:rPr>
                <w:rFonts w:hint="eastAsia"/>
              </w:rPr>
              <w:t>日</w:t>
            </w:r>
          </w:p>
        </w:tc>
        <w:tc>
          <w:tcPr>
            <w:tcW w:w="2548" w:type="dxa"/>
            <w:vAlign w:val="center"/>
          </w:tcPr>
          <w:p w14:paraId="7C065652" w14:textId="538CB3B6" w:rsidR="0015090D" w:rsidRPr="00F1672E" w:rsidRDefault="00F1672E">
            <w:pPr>
              <w:widowControl w:val="0"/>
              <w:jc w:val="both"/>
              <w:rPr>
                <w:bCs/>
              </w:rPr>
            </w:pPr>
            <w:r w:rsidRPr="00F1672E">
              <w:rPr>
                <w:rFonts w:hint="eastAsia"/>
                <w:bCs/>
              </w:rPr>
              <w:t>第十一届董事会审计委员会第九次会议</w:t>
            </w:r>
          </w:p>
        </w:tc>
        <w:tc>
          <w:tcPr>
            <w:tcW w:w="5245" w:type="dxa"/>
            <w:vAlign w:val="center"/>
          </w:tcPr>
          <w:p w14:paraId="69B1B0CC" w14:textId="77777777" w:rsidR="0015090D" w:rsidRDefault="00EC4F57">
            <w:pPr>
              <w:widowControl w:val="0"/>
              <w:jc w:val="both"/>
            </w:pPr>
            <w:r>
              <w:rPr>
                <w:rFonts w:hint="eastAsia"/>
              </w:rPr>
              <w:t>审议通过：</w:t>
            </w:r>
          </w:p>
          <w:p w14:paraId="3A6B685A" w14:textId="77777777" w:rsidR="00610108" w:rsidRPr="00F43B3F" w:rsidRDefault="00C03BE5">
            <w:pPr>
              <w:widowControl w:val="0"/>
              <w:jc w:val="both"/>
              <w:rPr>
                <w:rFonts w:ascii="宋体" w:hAnsi="宋体" w:hint="eastAsia"/>
              </w:rPr>
            </w:pPr>
            <w:r w:rsidRPr="00F43B3F">
              <w:rPr>
                <w:rFonts w:ascii="宋体" w:hAnsi="宋体" w:hint="eastAsia"/>
              </w:rPr>
              <w:t>1、《2024年年度报告》及其摘要</w:t>
            </w:r>
          </w:p>
          <w:p w14:paraId="1EAA3E69" w14:textId="77777777" w:rsidR="00C03BE5" w:rsidRPr="00F43B3F" w:rsidRDefault="00610108">
            <w:pPr>
              <w:widowControl w:val="0"/>
              <w:jc w:val="both"/>
              <w:rPr>
                <w:rFonts w:ascii="宋体" w:hAnsi="宋体" w:hint="eastAsia"/>
              </w:rPr>
            </w:pPr>
            <w:r w:rsidRPr="00F43B3F">
              <w:rPr>
                <w:rFonts w:ascii="宋体" w:hAnsi="宋体" w:hint="eastAsia"/>
              </w:rPr>
              <w:t>2、2024年度财务决算报告</w:t>
            </w:r>
          </w:p>
          <w:p w14:paraId="2E8AC1CA" w14:textId="77777777" w:rsidR="00610108" w:rsidRPr="00F43B3F" w:rsidRDefault="00610108">
            <w:pPr>
              <w:widowControl w:val="0"/>
              <w:jc w:val="both"/>
              <w:rPr>
                <w:rFonts w:ascii="宋体" w:hAnsi="宋体" w:hint="eastAsia"/>
              </w:rPr>
            </w:pPr>
            <w:r w:rsidRPr="00F43B3F">
              <w:rPr>
                <w:rFonts w:ascii="宋体" w:hAnsi="宋体" w:hint="eastAsia"/>
              </w:rPr>
              <w:t>3、</w:t>
            </w:r>
            <w:r w:rsidR="00F43B3F" w:rsidRPr="00F43B3F">
              <w:rPr>
                <w:rFonts w:ascii="宋体" w:hAnsi="宋体" w:hint="eastAsia"/>
              </w:rPr>
              <w:t>关于公司2025年度关联交易的议案</w:t>
            </w:r>
          </w:p>
          <w:p w14:paraId="0D7B4364" w14:textId="77777777" w:rsidR="00F43B3F" w:rsidRPr="00F43B3F" w:rsidRDefault="00F43B3F">
            <w:pPr>
              <w:widowControl w:val="0"/>
              <w:jc w:val="both"/>
              <w:rPr>
                <w:rFonts w:ascii="宋体" w:hAnsi="宋体" w:hint="eastAsia"/>
              </w:rPr>
            </w:pPr>
            <w:r w:rsidRPr="00F43B3F">
              <w:rPr>
                <w:rFonts w:ascii="宋体" w:hAnsi="宋体" w:hint="eastAsia"/>
              </w:rPr>
              <w:t>4、关于公司董事会审计委员会对《和信会计师事务所（特殊普通合伙）》履行监督职责情况的报告</w:t>
            </w:r>
          </w:p>
          <w:p w14:paraId="79774B5D" w14:textId="77777777" w:rsidR="00F43B3F" w:rsidRPr="00F43B3F" w:rsidRDefault="00F43B3F">
            <w:pPr>
              <w:widowControl w:val="0"/>
              <w:jc w:val="both"/>
              <w:rPr>
                <w:rFonts w:ascii="宋体" w:hAnsi="宋体" w:hint="eastAsia"/>
              </w:rPr>
            </w:pPr>
            <w:r w:rsidRPr="00F43B3F">
              <w:rPr>
                <w:rFonts w:ascii="宋体" w:hAnsi="宋体" w:hint="eastAsia"/>
              </w:rPr>
              <w:t>5、关于公司2024年度内部控制的评价报告</w:t>
            </w:r>
          </w:p>
          <w:p w14:paraId="0AFC7726" w14:textId="77777777" w:rsidR="00F43B3F" w:rsidRPr="00F43B3F" w:rsidRDefault="00F43B3F">
            <w:pPr>
              <w:widowControl w:val="0"/>
              <w:jc w:val="both"/>
              <w:rPr>
                <w:rFonts w:ascii="宋体" w:hAnsi="宋体" w:hint="eastAsia"/>
              </w:rPr>
            </w:pPr>
            <w:r w:rsidRPr="00F43B3F">
              <w:rPr>
                <w:rFonts w:ascii="宋体" w:hAnsi="宋体" w:hint="eastAsia"/>
              </w:rPr>
              <w:t>6、关于董事会审计委员会2024年度履职情况报告</w:t>
            </w:r>
          </w:p>
          <w:p w14:paraId="1A2A8239" w14:textId="0215D6A2" w:rsidR="00F43B3F" w:rsidRDefault="00F43B3F">
            <w:pPr>
              <w:widowControl w:val="0"/>
              <w:jc w:val="both"/>
            </w:pPr>
            <w:r w:rsidRPr="00F43B3F">
              <w:rPr>
                <w:rFonts w:ascii="宋体" w:hAnsi="宋体" w:hint="eastAsia"/>
              </w:rPr>
              <w:t>7、关于公司对《和信会计师事务所（特殊普通合伙）》履职情况评估报告</w:t>
            </w:r>
          </w:p>
        </w:tc>
        <w:tc>
          <w:tcPr>
            <w:tcW w:w="850" w:type="dxa"/>
            <w:vAlign w:val="center"/>
          </w:tcPr>
          <w:p w14:paraId="6BD2970D" w14:textId="757114E6" w:rsidR="0015090D" w:rsidRDefault="00CF7A8B">
            <w:pPr>
              <w:widowControl w:val="0"/>
              <w:jc w:val="both"/>
            </w:pPr>
            <w:r>
              <w:rPr>
                <w:rFonts w:hint="eastAsia"/>
              </w:rPr>
              <w:t>无</w:t>
            </w:r>
          </w:p>
        </w:tc>
      </w:tr>
      <w:tr w:rsidR="00CF7A8B" w14:paraId="18A896DD" w14:textId="77777777" w:rsidTr="00332FEB">
        <w:tc>
          <w:tcPr>
            <w:tcW w:w="2130" w:type="dxa"/>
            <w:vAlign w:val="center"/>
          </w:tcPr>
          <w:p w14:paraId="703307E0" w14:textId="2DF9609D" w:rsidR="00CF7A8B" w:rsidRDefault="00CF7A8B" w:rsidP="00CF7A8B">
            <w:pPr>
              <w:widowControl w:val="0"/>
              <w:jc w:val="both"/>
            </w:pPr>
            <w:r w:rsidRPr="00F43B3F">
              <w:rPr>
                <w:rFonts w:hint="eastAsia"/>
              </w:rPr>
              <w:t>2025</w:t>
            </w:r>
            <w:r w:rsidRPr="00F43B3F">
              <w:rPr>
                <w:rFonts w:hint="eastAsia"/>
              </w:rPr>
              <w:t>年</w:t>
            </w:r>
            <w:r w:rsidRPr="00F43B3F">
              <w:rPr>
                <w:rFonts w:hint="eastAsia"/>
              </w:rPr>
              <w:t>4</w:t>
            </w:r>
            <w:r w:rsidRPr="00F43B3F">
              <w:rPr>
                <w:rFonts w:hint="eastAsia"/>
              </w:rPr>
              <w:t>月</w:t>
            </w:r>
            <w:r w:rsidRPr="00F43B3F">
              <w:rPr>
                <w:rFonts w:hint="eastAsia"/>
              </w:rPr>
              <w:t>27</w:t>
            </w:r>
            <w:r w:rsidRPr="00F43B3F">
              <w:rPr>
                <w:rFonts w:hint="eastAsia"/>
              </w:rPr>
              <w:t>日</w:t>
            </w:r>
          </w:p>
        </w:tc>
        <w:tc>
          <w:tcPr>
            <w:tcW w:w="2548" w:type="dxa"/>
            <w:vAlign w:val="center"/>
          </w:tcPr>
          <w:p w14:paraId="70C21FCC" w14:textId="29B146E9" w:rsidR="00CF7A8B" w:rsidRDefault="00CF7A8B" w:rsidP="00CF7A8B">
            <w:pPr>
              <w:widowControl w:val="0"/>
              <w:jc w:val="both"/>
            </w:pPr>
            <w:r w:rsidRPr="00F43B3F">
              <w:rPr>
                <w:rFonts w:hint="eastAsia"/>
              </w:rPr>
              <w:t>第十一届董事会审计委员会第</w:t>
            </w:r>
            <w:r>
              <w:rPr>
                <w:rFonts w:hint="eastAsia"/>
              </w:rPr>
              <w:t>十</w:t>
            </w:r>
            <w:r w:rsidRPr="00F43B3F">
              <w:rPr>
                <w:rFonts w:hint="eastAsia"/>
              </w:rPr>
              <w:t>次会议</w:t>
            </w:r>
          </w:p>
        </w:tc>
        <w:tc>
          <w:tcPr>
            <w:tcW w:w="5245" w:type="dxa"/>
            <w:vAlign w:val="center"/>
          </w:tcPr>
          <w:p w14:paraId="70A77915" w14:textId="77777777" w:rsidR="00CF7A8B" w:rsidRPr="00F43B3F" w:rsidRDefault="00CF7A8B" w:rsidP="00CF7A8B">
            <w:pPr>
              <w:widowControl w:val="0"/>
              <w:jc w:val="both"/>
              <w:rPr>
                <w:rFonts w:asciiTheme="minorEastAsia" w:eastAsiaTheme="minorEastAsia" w:hAnsiTheme="minorEastAsia" w:hint="eastAsia"/>
              </w:rPr>
            </w:pPr>
            <w:r w:rsidRPr="00F43B3F">
              <w:rPr>
                <w:rFonts w:asciiTheme="minorEastAsia" w:eastAsiaTheme="minorEastAsia" w:hAnsiTheme="minorEastAsia" w:hint="eastAsia"/>
              </w:rPr>
              <w:t>审议通过：</w:t>
            </w:r>
          </w:p>
          <w:p w14:paraId="624AC606" w14:textId="63DD06C0" w:rsidR="00CF7A8B" w:rsidRDefault="00CF7A8B" w:rsidP="00CF7A8B">
            <w:pPr>
              <w:widowControl w:val="0"/>
              <w:jc w:val="both"/>
            </w:pPr>
            <w:r w:rsidRPr="00F43B3F">
              <w:rPr>
                <w:rFonts w:asciiTheme="minorEastAsia" w:eastAsiaTheme="minorEastAsia" w:hAnsiTheme="minorEastAsia" w:hint="eastAsia"/>
              </w:rPr>
              <w:t>关于公司《2025年第一季度报告》</w:t>
            </w:r>
          </w:p>
        </w:tc>
        <w:tc>
          <w:tcPr>
            <w:tcW w:w="850" w:type="dxa"/>
          </w:tcPr>
          <w:p w14:paraId="699BCA31" w14:textId="77B38D96" w:rsidR="00CF7A8B" w:rsidRDefault="00CF7A8B" w:rsidP="00CF7A8B">
            <w:pPr>
              <w:widowControl w:val="0"/>
              <w:jc w:val="both"/>
            </w:pPr>
            <w:r w:rsidRPr="00E47CD2">
              <w:rPr>
                <w:rFonts w:hint="eastAsia"/>
              </w:rPr>
              <w:t>无</w:t>
            </w:r>
          </w:p>
        </w:tc>
      </w:tr>
      <w:tr w:rsidR="00CF7A8B" w14:paraId="6BE01163" w14:textId="77777777" w:rsidTr="00332FEB">
        <w:tc>
          <w:tcPr>
            <w:tcW w:w="2130" w:type="dxa"/>
            <w:vAlign w:val="center"/>
          </w:tcPr>
          <w:p w14:paraId="26615ED6" w14:textId="330772DE" w:rsidR="00CF7A8B" w:rsidRDefault="00CF7A8B" w:rsidP="00CF7A8B">
            <w:pPr>
              <w:widowControl w:val="0"/>
              <w:jc w:val="both"/>
            </w:pPr>
            <w:r w:rsidRPr="00FC6359">
              <w:rPr>
                <w:rFonts w:hint="eastAsia"/>
              </w:rPr>
              <w:t>2025</w:t>
            </w:r>
            <w:r w:rsidRPr="00FC6359">
              <w:rPr>
                <w:rFonts w:hint="eastAsia"/>
              </w:rPr>
              <w:t>年</w:t>
            </w:r>
            <w:r>
              <w:rPr>
                <w:rFonts w:hint="eastAsia"/>
              </w:rPr>
              <w:t>8</w:t>
            </w:r>
            <w:r w:rsidRPr="00FC6359">
              <w:rPr>
                <w:rFonts w:hint="eastAsia"/>
              </w:rPr>
              <w:t>月</w:t>
            </w:r>
            <w:r w:rsidRPr="00FC6359">
              <w:rPr>
                <w:rFonts w:hint="eastAsia"/>
              </w:rPr>
              <w:t>2</w:t>
            </w:r>
            <w:r>
              <w:rPr>
                <w:rFonts w:hint="eastAsia"/>
              </w:rPr>
              <w:t>5</w:t>
            </w:r>
            <w:r w:rsidRPr="00FC6359">
              <w:rPr>
                <w:rFonts w:hint="eastAsia"/>
              </w:rPr>
              <w:t>日</w:t>
            </w:r>
          </w:p>
        </w:tc>
        <w:tc>
          <w:tcPr>
            <w:tcW w:w="2548" w:type="dxa"/>
            <w:vAlign w:val="center"/>
          </w:tcPr>
          <w:p w14:paraId="007FEC0C" w14:textId="1037EC45" w:rsidR="00CF7A8B" w:rsidRDefault="00CF7A8B" w:rsidP="00CF7A8B">
            <w:pPr>
              <w:widowControl w:val="0"/>
              <w:jc w:val="both"/>
            </w:pPr>
            <w:r w:rsidRPr="00FC6359">
              <w:rPr>
                <w:rFonts w:hint="eastAsia"/>
              </w:rPr>
              <w:t>第十一届董事会审计委员会第十</w:t>
            </w:r>
            <w:r>
              <w:rPr>
                <w:rFonts w:hint="eastAsia"/>
              </w:rPr>
              <w:t>一</w:t>
            </w:r>
            <w:r w:rsidRPr="00FC6359">
              <w:rPr>
                <w:rFonts w:hint="eastAsia"/>
              </w:rPr>
              <w:t>次会议</w:t>
            </w:r>
          </w:p>
        </w:tc>
        <w:tc>
          <w:tcPr>
            <w:tcW w:w="5245" w:type="dxa"/>
            <w:vAlign w:val="center"/>
          </w:tcPr>
          <w:p w14:paraId="776CB5DB" w14:textId="77777777" w:rsidR="00CF7A8B" w:rsidRPr="00F43B3F" w:rsidRDefault="00CF7A8B" w:rsidP="00CF7A8B">
            <w:pPr>
              <w:widowControl w:val="0"/>
              <w:jc w:val="both"/>
              <w:rPr>
                <w:rFonts w:asciiTheme="minorEastAsia" w:eastAsiaTheme="minorEastAsia" w:hAnsiTheme="minorEastAsia" w:hint="eastAsia"/>
              </w:rPr>
            </w:pPr>
            <w:r w:rsidRPr="00F43B3F">
              <w:rPr>
                <w:rFonts w:asciiTheme="minorEastAsia" w:eastAsiaTheme="minorEastAsia" w:hAnsiTheme="minorEastAsia" w:hint="eastAsia"/>
              </w:rPr>
              <w:t>审议通过：</w:t>
            </w:r>
          </w:p>
          <w:p w14:paraId="468F3398" w14:textId="1DAF168F" w:rsidR="00CF7A8B" w:rsidRDefault="00CF7A8B" w:rsidP="00CF7A8B">
            <w:pPr>
              <w:widowControl w:val="0"/>
              <w:jc w:val="both"/>
            </w:pPr>
            <w:r w:rsidRPr="00F43B3F">
              <w:rPr>
                <w:rFonts w:asciiTheme="minorEastAsia" w:eastAsiaTheme="minorEastAsia" w:hAnsiTheme="minorEastAsia" w:hint="eastAsia"/>
              </w:rPr>
              <w:t>关于公司《2025年第</w:t>
            </w:r>
            <w:r>
              <w:rPr>
                <w:rFonts w:asciiTheme="minorEastAsia" w:eastAsiaTheme="minorEastAsia" w:hAnsiTheme="minorEastAsia" w:hint="eastAsia"/>
              </w:rPr>
              <w:t>二</w:t>
            </w:r>
            <w:r w:rsidRPr="00F43B3F">
              <w:rPr>
                <w:rFonts w:asciiTheme="minorEastAsia" w:eastAsiaTheme="minorEastAsia" w:hAnsiTheme="minorEastAsia" w:hint="eastAsia"/>
              </w:rPr>
              <w:t>季度报告》</w:t>
            </w:r>
          </w:p>
        </w:tc>
        <w:tc>
          <w:tcPr>
            <w:tcW w:w="850" w:type="dxa"/>
          </w:tcPr>
          <w:p w14:paraId="7EBB20A3" w14:textId="3E4BB9EA" w:rsidR="00CF7A8B" w:rsidRDefault="00CF7A8B" w:rsidP="00CF7A8B">
            <w:pPr>
              <w:widowControl w:val="0"/>
              <w:jc w:val="both"/>
            </w:pPr>
            <w:r w:rsidRPr="00E47CD2">
              <w:rPr>
                <w:rFonts w:hint="eastAsia"/>
              </w:rPr>
              <w:t>无</w:t>
            </w:r>
          </w:p>
        </w:tc>
      </w:tr>
      <w:tr w:rsidR="00CF7A8B" w14:paraId="106FE2FF" w14:textId="77777777" w:rsidTr="00332FEB">
        <w:tc>
          <w:tcPr>
            <w:tcW w:w="2130" w:type="dxa"/>
            <w:vAlign w:val="center"/>
          </w:tcPr>
          <w:p w14:paraId="3A9E041C" w14:textId="58ECE5A8" w:rsidR="00CF7A8B" w:rsidRPr="00FC6359" w:rsidRDefault="00CF7A8B" w:rsidP="00CF7A8B">
            <w:pPr>
              <w:widowControl w:val="0"/>
              <w:jc w:val="both"/>
            </w:pPr>
            <w:r w:rsidRPr="00CD589E">
              <w:rPr>
                <w:rFonts w:hint="eastAsia"/>
              </w:rPr>
              <w:t>2025</w:t>
            </w:r>
            <w:r w:rsidRPr="00CD589E">
              <w:rPr>
                <w:rFonts w:hint="eastAsia"/>
              </w:rPr>
              <w:t>年</w:t>
            </w:r>
            <w:r w:rsidRPr="00CD589E">
              <w:rPr>
                <w:rFonts w:hint="eastAsia"/>
              </w:rPr>
              <w:t>10</w:t>
            </w:r>
            <w:r w:rsidRPr="00CD589E">
              <w:rPr>
                <w:rFonts w:hint="eastAsia"/>
              </w:rPr>
              <w:t>月</w:t>
            </w:r>
            <w:r w:rsidRPr="00CD589E">
              <w:rPr>
                <w:rFonts w:hint="eastAsia"/>
              </w:rPr>
              <w:t>12</w:t>
            </w:r>
            <w:r w:rsidRPr="00CD589E">
              <w:rPr>
                <w:rFonts w:hint="eastAsia"/>
              </w:rPr>
              <w:t>日</w:t>
            </w:r>
          </w:p>
        </w:tc>
        <w:tc>
          <w:tcPr>
            <w:tcW w:w="2548" w:type="dxa"/>
            <w:vAlign w:val="center"/>
          </w:tcPr>
          <w:p w14:paraId="5B106E07" w14:textId="36406431" w:rsidR="00CF7A8B" w:rsidRDefault="00CF7A8B" w:rsidP="00CF7A8B">
            <w:pPr>
              <w:widowControl w:val="0"/>
              <w:jc w:val="both"/>
            </w:pPr>
            <w:r w:rsidRPr="00CD589E">
              <w:rPr>
                <w:rFonts w:hint="eastAsia"/>
              </w:rPr>
              <w:t>第十一届董事会审计委员会第十</w:t>
            </w:r>
            <w:r>
              <w:rPr>
                <w:rFonts w:hint="eastAsia"/>
              </w:rPr>
              <w:t>二</w:t>
            </w:r>
            <w:r w:rsidRPr="00CD589E">
              <w:rPr>
                <w:rFonts w:hint="eastAsia"/>
              </w:rPr>
              <w:t>次会议</w:t>
            </w:r>
          </w:p>
        </w:tc>
        <w:tc>
          <w:tcPr>
            <w:tcW w:w="5245" w:type="dxa"/>
            <w:vAlign w:val="center"/>
          </w:tcPr>
          <w:p w14:paraId="56FBBD09" w14:textId="77777777" w:rsidR="00CF7A8B" w:rsidRPr="00F43B3F" w:rsidRDefault="00CF7A8B" w:rsidP="00CF7A8B">
            <w:pPr>
              <w:widowControl w:val="0"/>
              <w:jc w:val="both"/>
              <w:rPr>
                <w:rFonts w:asciiTheme="minorEastAsia" w:eastAsiaTheme="minorEastAsia" w:hAnsiTheme="minorEastAsia" w:hint="eastAsia"/>
              </w:rPr>
            </w:pPr>
            <w:r w:rsidRPr="00F43B3F">
              <w:rPr>
                <w:rFonts w:asciiTheme="minorEastAsia" w:eastAsiaTheme="minorEastAsia" w:hAnsiTheme="minorEastAsia" w:hint="eastAsia"/>
              </w:rPr>
              <w:t>审议通过：</w:t>
            </w:r>
          </w:p>
          <w:p w14:paraId="2059E3CD" w14:textId="3AD62E8F" w:rsidR="00CF7A8B" w:rsidRPr="00CD589E" w:rsidRDefault="00CF7A8B" w:rsidP="00CF7A8B">
            <w:pPr>
              <w:widowControl w:val="0"/>
              <w:jc w:val="both"/>
            </w:pPr>
            <w:r w:rsidRPr="00F43B3F">
              <w:rPr>
                <w:rFonts w:asciiTheme="minorEastAsia" w:eastAsiaTheme="minorEastAsia" w:hAnsiTheme="minorEastAsia" w:hint="eastAsia"/>
              </w:rPr>
              <w:t>关于</w:t>
            </w:r>
            <w:r w:rsidRPr="00CD589E">
              <w:rPr>
                <w:rFonts w:asciiTheme="minorEastAsia" w:eastAsiaTheme="minorEastAsia" w:hAnsiTheme="minorEastAsia" w:hint="eastAsia"/>
              </w:rPr>
              <w:t>公司修改《审计委员会实施细则》的议案</w:t>
            </w:r>
          </w:p>
        </w:tc>
        <w:tc>
          <w:tcPr>
            <w:tcW w:w="850" w:type="dxa"/>
          </w:tcPr>
          <w:p w14:paraId="33850079" w14:textId="7A281AC0" w:rsidR="00CF7A8B" w:rsidRDefault="00CF7A8B" w:rsidP="00CF7A8B">
            <w:pPr>
              <w:widowControl w:val="0"/>
              <w:jc w:val="both"/>
            </w:pPr>
            <w:r w:rsidRPr="00E47CD2">
              <w:rPr>
                <w:rFonts w:hint="eastAsia"/>
              </w:rPr>
              <w:t>无</w:t>
            </w:r>
          </w:p>
        </w:tc>
      </w:tr>
      <w:tr w:rsidR="00CF7A8B" w14:paraId="44796842" w14:textId="77777777" w:rsidTr="00332FEB">
        <w:tc>
          <w:tcPr>
            <w:tcW w:w="2130" w:type="dxa"/>
            <w:vAlign w:val="center"/>
          </w:tcPr>
          <w:p w14:paraId="6C4DDE1E" w14:textId="0D33A0FB" w:rsidR="00CF7A8B" w:rsidRPr="00CD589E" w:rsidRDefault="00CF7A8B" w:rsidP="00CF7A8B">
            <w:pPr>
              <w:widowControl w:val="0"/>
              <w:jc w:val="both"/>
            </w:pPr>
            <w:r w:rsidRPr="00CD589E">
              <w:rPr>
                <w:rFonts w:hint="eastAsia"/>
              </w:rPr>
              <w:t>2025</w:t>
            </w:r>
            <w:r w:rsidRPr="00CD589E">
              <w:rPr>
                <w:rFonts w:hint="eastAsia"/>
              </w:rPr>
              <w:t>年</w:t>
            </w:r>
            <w:r w:rsidRPr="00CD589E">
              <w:rPr>
                <w:rFonts w:hint="eastAsia"/>
              </w:rPr>
              <w:t>10</w:t>
            </w:r>
            <w:r w:rsidRPr="00CD589E">
              <w:rPr>
                <w:rFonts w:hint="eastAsia"/>
              </w:rPr>
              <w:t>月</w:t>
            </w:r>
            <w:r w:rsidRPr="00CD589E">
              <w:rPr>
                <w:rFonts w:hint="eastAsia"/>
              </w:rPr>
              <w:t>27</w:t>
            </w:r>
            <w:r w:rsidRPr="00CD589E">
              <w:rPr>
                <w:rFonts w:hint="eastAsia"/>
              </w:rPr>
              <w:t>日</w:t>
            </w:r>
          </w:p>
        </w:tc>
        <w:tc>
          <w:tcPr>
            <w:tcW w:w="2548" w:type="dxa"/>
            <w:vAlign w:val="center"/>
          </w:tcPr>
          <w:p w14:paraId="024F23AE" w14:textId="4FB4AFAF" w:rsidR="00CF7A8B" w:rsidRDefault="00CF7A8B" w:rsidP="00CF7A8B">
            <w:pPr>
              <w:widowControl w:val="0"/>
              <w:jc w:val="both"/>
            </w:pPr>
            <w:r w:rsidRPr="00CD589E">
              <w:rPr>
                <w:rFonts w:hint="eastAsia"/>
              </w:rPr>
              <w:t>第十一届董事会审计委员会第十</w:t>
            </w:r>
            <w:r>
              <w:rPr>
                <w:rFonts w:hint="eastAsia"/>
              </w:rPr>
              <w:t>三</w:t>
            </w:r>
            <w:r w:rsidRPr="00CD589E">
              <w:rPr>
                <w:rFonts w:hint="eastAsia"/>
              </w:rPr>
              <w:t>次会议</w:t>
            </w:r>
          </w:p>
        </w:tc>
        <w:tc>
          <w:tcPr>
            <w:tcW w:w="5245" w:type="dxa"/>
            <w:vAlign w:val="center"/>
          </w:tcPr>
          <w:p w14:paraId="12F4DD94" w14:textId="77777777" w:rsidR="00CF7A8B" w:rsidRPr="00F43B3F" w:rsidRDefault="00CF7A8B" w:rsidP="00CF7A8B">
            <w:pPr>
              <w:widowControl w:val="0"/>
              <w:jc w:val="both"/>
              <w:rPr>
                <w:rFonts w:asciiTheme="minorEastAsia" w:eastAsiaTheme="minorEastAsia" w:hAnsiTheme="minorEastAsia" w:hint="eastAsia"/>
              </w:rPr>
            </w:pPr>
            <w:r w:rsidRPr="00F43B3F">
              <w:rPr>
                <w:rFonts w:asciiTheme="minorEastAsia" w:eastAsiaTheme="minorEastAsia" w:hAnsiTheme="minorEastAsia" w:hint="eastAsia"/>
              </w:rPr>
              <w:t>审议通过：</w:t>
            </w:r>
          </w:p>
          <w:p w14:paraId="31188A93" w14:textId="0FF39E21" w:rsidR="00CF7A8B" w:rsidRDefault="00CF7A8B" w:rsidP="00CF7A8B">
            <w:pPr>
              <w:widowControl w:val="0"/>
              <w:jc w:val="both"/>
            </w:pPr>
            <w:r w:rsidRPr="00F43B3F">
              <w:rPr>
                <w:rFonts w:asciiTheme="minorEastAsia" w:eastAsiaTheme="minorEastAsia" w:hAnsiTheme="minorEastAsia" w:hint="eastAsia"/>
              </w:rPr>
              <w:t>关于</w:t>
            </w:r>
            <w:r w:rsidRPr="00CD589E">
              <w:rPr>
                <w:rFonts w:asciiTheme="minorEastAsia" w:eastAsiaTheme="minorEastAsia" w:hAnsiTheme="minorEastAsia" w:hint="eastAsia"/>
              </w:rPr>
              <w:t>公司《2025年第二季度报告》</w:t>
            </w:r>
          </w:p>
        </w:tc>
        <w:tc>
          <w:tcPr>
            <w:tcW w:w="850" w:type="dxa"/>
          </w:tcPr>
          <w:p w14:paraId="1589045F" w14:textId="6F97224C" w:rsidR="00CF7A8B" w:rsidRDefault="00CF7A8B" w:rsidP="00CF7A8B">
            <w:pPr>
              <w:widowControl w:val="0"/>
              <w:jc w:val="both"/>
            </w:pPr>
            <w:r w:rsidRPr="00E47CD2">
              <w:rPr>
                <w:rFonts w:hint="eastAsia"/>
              </w:rPr>
              <w:t>无</w:t>
            </w:r>
          </w:p>
        </w:tc>
      </w:tr>
      <w:tr w:rsidR="00CF7A8B" w14:paraId="485EC523" w14:textId="77777777" w:rsidTr="00332FEB">
        <w:tc>
          <w:tcPr>
            <w:tcW w:w="2130" w:type="dxa"/>
            <w:vAlign w:val="center"/>
          </w:tcPr>
          <w:p w14:paraId="1CE79F42" w14:textId="4489D5F2" w:rsidR="00CF7A8B" w:rsidRDefault="00CF7A8B" w:rsidP="00CF7A8B">
            <w:pPr>
              <w:widowControl w:val="0"/>
              <w:jc w:val="both"/>
            </w:pPr>
            <w:r w:rsidRPr="003338EB">
              <w:rPr>
                <w:rFonts w:hint="eastAsia"/>
              </w:rPr>
              <w:t>2025</w:t>
            </w:r>
            <w:r w:rsidRPr="003338EB">
              <w:rPr>
                <w:rFonts w:hint="eastAsia"/>
              </w:rPr>
              <w:t>年</w:t>
            </w:r>
            <w:r w:rsidRPr="003338EB">
              <w:rPr>
                <w:rFonts w:hint="eastAsia"/>
              </w:rPr>
              <w:t>4</w:t>
            </w:r>
            <w:r w:rsidRPr="003338EB">
              <w:rPr>
                <w:rFonts w:hint="eastAsia"/>
              </w:rPr>
              <w:t>月</w:t>
            </w:r>
            <w:r w:rsidRPr="003338EB">
              <w:rPr>
                <w:rFonts w:hint="eastAsia"/>
              </w:rPr>
              <w:t>21</w:t>
            </w:r>
            <w:r w:rsidRPr="003338EB">
              <w:rPr>
                <w:rFonts w:hint="eastAsia"/>
              </w:rPr>
              <w:t>日</w:t>
            </w:r>
          </w:p>
        </w:tc>
        <w:tc>
          <w:tcPr>
            <w:tcW w:w="2548" w:type="dxa"/>
            <w:vAlign w:val="center"/>
          </w:tcPr>
          <w:p w14:paraId="7CD55C66" w14:textId="162C2E50" w:rsidR="00CF7A8B" w:rsidRPr="003338EB" w:rsidRDefault="00CF7A8B" w:rsidP="00CF7A8B">
            <w:pPr>
              <w:widowControl w:val="0"/>
              <w:jc w:val="both"/>
              <w:rPr>
                <w:bCs/>
              </w:rPr>
            </w:pPr>
            <w:r w:rsidRPr="003338EB">
              <w:rPr>
                <w:rFonts w:hint="eastAsia"/>
                <w:bCs/>
              </w:rPr>
              <w:t>第十一届董事会提名委员会第三次会议</w:t>
            </w:r>
          </w:p>
        </w:tc>
        <w:tc>
          <w:tcPr>
            <w:tcW w:w="5245" w:type="dxa"/>
            <w:vAlign w:val="center"/>
          </w:tcPr>
          <w:p w14:paraId="5AAC9D59" w14:textId="77777777" w:rsidR="00CF7A8B" w:rsidRPr="00F43B3F" w:rsidRDefault="00CF7A8B" w:rsidP="00CF7A8B">
            <w:pPr>
              <w:widowControl w:val="0"/>
              <w:jc w:val="both"/>
              <w:rPr>
                <w:rFonts w:asciiTheme="minorEastAsia" w:eastAsiaTheme="minorEastAsia" w:hAnsiTheme="minorEastAsia" w:hint="eastAsia"/>
              </w:rPr>
            </w:pPr>
            <w:r w:rsidRPr="00F43B3F">
              <w:rPr>
                <w:rFonts w:asciiTheme="minorEastAsia" w:eastAsiaTheme="minorEastAsia" w:hAnsiTheme="minorEastAsia" w:hint="eastAsia"/>
              </w:rPr>
              <w:t>审议通过：</w:t>
            </w:r>
          </w:p>
          <w:p w14:paraId="6A09940A" w14:textId="2D5C5DC0" w:rsidR="00CF7A8B" w:rsidRDefault="00CF7A8B" w:rsidP="00CF7A8B">
            <w:pPr>
              <w:widowControl w:val="0"/>
              <w:jc w:val="both"/>
            </w:pPr>
            <w:r>
              <w:rPr>
                <w:rFonts w:hint="eastAsia"/>
              </w:rPr>
              <w:t>1</w:t>
            </w:r>
            <w:r>
              <w:rPr>
                <w:rFonts w:hint="eastAsia"/>
              </w:rPr>
              <w:t>、</w:t>
            </w:r>
            <w:r w:rsidRPr="003338EB">
              <w:rPr>
                <w:rFonts w:hint="eastAsia"/>
              </w:rPr>
              <w:t>提名</w:t>
            </w:r>
            <w:proofErr w:type="gramStart"/>
            <w:r w:rsidRPr="003338EB">
              <w:rPr>
                <w:rFonts w:hint="eastAsia"/>
              </w:rPr>
              <w:t>张术森</w:t>
            </w:r>
            <w:proofErr w:type="gramEnd"/>
            <w:r w:rsidRPr="003338EB">
              <w:rPr>
                <w:rFonts w:hint="eastAsia"/>
              </w:rPr>
              <w:t>、陈鹏宇为公司第十一届董事会非独立董事候选人</w:t>
            </w:r>
          </w:p>
          <w:p w14:paraId="2046A274" w14:textId="142D96CD" w:rsidR="00CF7A8B" w:rsidRDefault="00CF7A8B" w:rsidP="00CF7A8B">
            <w:pPr>
              <w:widowControl w:val="0"/>
              <w:jc w:val="both"/>
            </w:pPr>
            <w:r>
              <w:rPr>
                <w:rFonts w:hint="eastAsia"/>
              </w:rPr>
              <w:t>2</w:t>
            </w:r>
            <w:r>
              <w:rPr>
                <w:rFonts w:hint="eastAsia"/>
              </w:rPr>
              <w:t>、提名</w:t>
            </w:r>
            <w:r w:rsidRPr="003338EB">
              <w:rPr>
                <w:rFonts w:hint="eastAsia"/>
              </w:rPr>
              <w:t>陈鹏宇</w:t>
            </w:r>
            <w:r>
              <w:rPr>
                <w:rFonts w:hint="eastAsia"/>
              </w:rPr>
              <w:t>为</w:t>
            </w:r>
            <w:r w:rsidRPr="003338EB">
              <w:rPr>
                <w:rFonts w:hint="eastAsia"/>
              </w:rPr>
              <w:t>公司第十一届董事会提名委员会委员职务</w:t>
            </w:r>
          </w:p>
        </w:tc>
        <w:tc>
          <w:tcPr>
            <w:tcW w:w="850" w:type="dxa"/>
          </w:tcPr>
          <w:p w14:paraId="50D2F71C" w14:textId="140BA2D7" w:rsidR="00CF7A8B" w:rsidRDefault="00CF7A8B" w:rsidP="00CF7A8B">
            <w:pPr>
              <w:widowControl w:val="0"/>
              <w:jc w:val="both"/>
            </w:pPr>
            <w:r w:rsidRPr="00E47CD2">
              <w:rPr>
                <w:rFonts w:hint="eastAsia"/>
              </w:rPr>
              <w:t>无</w:t>
            </w:r>
          </w:p>
        </w:tc>
      </w:tr>
      <w:tr w:rsidR="00CF7A8B" w14:paraId="5A7C0121" w14:textId="77777777" w:rsidTr="00332FEB">
        <w:tc>
          <w:tcPr>
            <w:tcW w:w="2130" w:type="dxa"/>
            <w:vAlign w:val="center"/>
          </w:tcPr>
          <w:p w14:paraId="6FEC73BE" w14:textId="08FC3EF9" w:rsidR="00CF7A8B" w:rsidRPr="003338EB" w:rsidRDefault="00CF7A8B" w:rsidP="00CF7A8B">
            <w:pPr>
              <w:widowControl w:val="0"/>
              <w:jc w:val="both"/>
            </w:pPr>
            <w:r w:rsidRPr="003338EB">
              <w:rPr>
                <w:rFonts w:hint="eastAsia"/>
              </w:rPr>
              <w:t>2025</w:t>
            </w:r>
            <w:r w:rsidRPr="003338EB">
              <w:rPr>
                <w:rFonts w:hint="eastAsia"/>
              </w:rPr>
              <w:t>年</w:t>
            </w:r>
            <w:r w:rsidRPr="003338EB">
              <w:rPr>
                <w:rFonts w:hint="eastAsia"/>
              </w:rPr>
              <w:t>12</w:t>
            </w:r>
            <w:r w:rsidRPr="003338EB">
              <w:rPr>
                <w:rFonts w:hint="eastAsia"/>
              </w:rPr>
              <w:t>月</w:t>
            </w:r>
            <w:r w:rsidRPr="003338EB">
              <w:rPr>
                <w:rFonts w:hint="eastAsia"/>
              </w:rPr>
              <w:t>30</w:t>
            </w:r>
            <w:r w:rsidRPr="003338EB">
              <w:rPr>
                <w:rFonts w:hint="eastAsia"/>
              </w:rPr>
              <w:t>日</w:t>
            </w:r>
          </w:p>
        </w:tc>
        <w:tc>
          <w:tcPr>
            <w:tcW w:w="2548" w:type="dxa"/>
            <w:vAlign w:val="center"/>
          </w:tcPr>
          <w:p w14:paraId="5D213848" w14:textId="7D7BB63E" w:rsidR="00CF7A8B" w:rsidRDefault="00CF7A8B" w:rsidP="00CF7A8B">
            <w:pPr>
              <w:widowControl w:val="0"/>
              <w:jc w:val="both"/>
            </w:pPr>
            <w:r w:rsidRPr="003338EB">
              <w:rPr>
                <w:rFonts w:hint="eastAsia"/>
              </w:rPr>
              <w:t>第十一届董事会提名委员会第</w:t>
            </w:r>
            <w:r>
              <w:rPr>
                <w:rFonts w:hint="eastAsia"/>
              </w:rPr>
              <w:t>四</w:t>
            </w:r>
            <w:r w:rsidRPr="003338EB">
              <w:rPr>
                <w:rFonts w:hint="eastAsia"/>
              </w:rPr>
              <w:t>次会议</w:t>
            </w:r>
          </w:p>
        </w:tc>
        <w:tc>
          <w:tcPr>
            <w:tcW w:w="5245" w:type="dxa"/>
            <w:vAlign w:val="center"/>
          </w:tcPr>
          <w:p w14:paraId="5E791086" w14:textId="101E6522" w:rsidR="00CF7A8B" w:rsidRPr="003338EB" w:rsidRDefault="00CF7A8B" w:rsidP="00CF7A8B">
            <w:pPr>
              <w:widowControl w:val="0"/>
              <w:jc w:val="both"/>
            </w:pPr>
            <w:r w:rsidRPr="00632062">
              <w:rPr>
                <w:rFonts w:hint="eastAsia"/>
              </w:rPr>
              <w:t>审议通过：</w:t>
            </w:r>
            <w:r w:rsidRPr="00632062">
              <w:cr/>
            </w:r>
            <w:r w:rsidRPr="00632062">
              <w:rPr>
                <w:rFonts w:hint="eastAsia"/>
              </w:rPr>
              <w:t>提名宋荣超先生（简历附后）为公司第十一届董事会秘书候选人</w:t>
            </w:r>
          </w:p>
        </w:tc>
        <w:tc>
          <w:tcPr>
            <w:tcW w:w="850" w:type="dxa"/>
          </w:tcPr>
          <w:p w14:paraId="657BD3DF" w14:textId="1D72D4DE" w:rsidR="00CF7A8B" w:rsidRDefault="00CF7A8B" w:rsidP="00CF7A8B">
            <w:pPr>
              <w:widowControl w:val="0"/>
              <w:jc w:val="both"/>
            </w:pPr>
            <w:r w:rsidRPr="00E47CD2">
              <w:rPr>
                <w:rFonts w:hint="eastAsia"/>
              </w:rPr>
              <w:t>无</w:t>
            </w:r>
          </w:p>
        </w:tc>
      </w:tr>
      <w:tr w:rsidR="00CF7A8B" w14:paraId="5C662B9C" w14:textId="77777777" w:rsidTr="00332FEB">
        <w:tc>
          <w:tcPr>
            <w:tcW w:w="2130" w:type="dxa"/>
            <w:vAlign w:val="center"/>
          </w:tcPr>
          <w:p w14:paraId="7CE1DDB5" w14:textId="5D16EFDF" w:rsidR="00CF7A8B" w:rsidRDefault="00CF7A8B" w:rsidP="00CF7A8B">
            <w:pPr>
              <w:widowControl w:val="0"/>
              <w:jc w:val="both"/>
            </w:pPr>
            <w:r w:rsidRPr="00CF7A8B">
              <w:rPr>
                <w:rFonts w:hint="eastAsia"/>
              </w:rPr>
              <w:t>2025</w:t>
            </w:r>
            <w:r w:rsidRPr="00CF7A8B">
              <w:rPr>
                <w:rFonts w:hint="eastAsia"/>
              </w:rPr>
              <w:t>年</w:t>
            </w:r>
            <w:r w:rsidRPr="00CF7A8B">
              <w:rPr>
                <w:rFonts w:hint="eastAsia"/>
              </w:rPr>
              <w:t>4</w:t>
            </w:r>
            <w:r w:rsidRPr="00CF7A8B">
              <w:rPr>
                <w:rFonts w:hint="eastAsia"/>
              </w:rPr>
              <w:t>月</w:t>
            </w:r>
            <w:r w:rsidRPr="00CF7A8B">
              <w:rPr>
                <w:rFonts w:hint="eastAsia"/>
              </w:rPr>
              <w:t>21</w:t>
            </w:r>
            <w:r w:rsidRPr="00CF7A8B">
              <w:rPr>
                <w:rFonts w:hint="eastAsia"/>
              </w:rPr>
              <w:t>日</w:t>
            </w:r>
          </w:p>
        </w:tc>
        <w:tc>
          <w:tcPr>
            <w:tcW w:w="2548" w:type="dxa"/>
            <w:vAlign w:val="center"/>
          </w:tcPr>
          <w:p w14:paraId="000373D3" w14:textId="4AC12AF4" w:rsidR="00CF7A8B" w:rsidRPr="00CF7A8B" w:rsidRDefault="00CF7A8B" w:rsidP="00CF7A8B">
            <w:pPr>
              <w:widowControl w:val="0"/>
              <w:jc w:val="both"/>
              <w:rPr>
                <w:bCs/>
              </w:rPr>
            </w:pPr>
            <w:r w:rsidRPr="00CF7A8B">
              <w:rPr>
                <w:rFonts w:hint="eastAsia"/>
                <w:bCs/>
              </w:rPr>
              <w:t>第十一届董事会薪酬与考核委员第三次会议</w:t>
            </w:r>
          </w:p>
        </w:tc>
        <w:tc>
          <w:tcPr>
            <w:tcW w:w="5245" w:type="dxa"/>
            <w:vAlign w:val="center"/>
          </w:tcPr>
          <w:p w14:paraId="65FA0CAA" w14:textId="77777777" w:rsidR="00B2525C" w:rsidRPr="00B2525C" w:rsidRDefault="00B2525C" w:rsidP="00B2525C">
            <w:pPr>
              <w:widowControl w:val="0"/>
              <w:jc w:val="both"/>
            </w:pPr>
            <w:r w:rsidRPr="00B2525C">
              <w:rPr>
                <w:rFonts w:hint="eastAsia"/>
              </w:rPr>
              <w:t>审议通过：</w:t>
            </w:r>
          </w:p>
          <w:p w14:paraId="1F7F1DED" w14:textId="44C4C28E" w:rsidR="00CF7A8B" w:rsidRDefault="00B2525C" w:rsidP="00B2525C">
            <w:pPr>
              <w:widowControl w:val="0"/>
              <w:jc w:val="both"/>
            </w:pPr>
            <w:r w:rsidRPr="00B2525C">
              <w:rPr>
                <w:rFonts w:hint="eastAsia"/>
              </w:rPr>
              <w:t>董事会薪酬考核委员会履职情况汇总报告对未来公司发展及产业需要制定各行业工资水平、奖金制度、分红方案等，优化产业结构，达到增收增效稳健经济发展。</w:t>
            </w:r>
          </w:p>
        </w:tc>
        <w:tc>
          <w:tcPr>
            <w:tcW w:w="850" w:type="dxa"/>
          </w:tcPr>
          <w:p w14:paraId="6AABD062" w14:textId="595D1C6B" w:rsidR="00CF7A8B" w:rsidRDefault="00CF7A8B" w:rsidP="00CF7A8B">
            <w:pPr>
              <w:widowControl w:val="0"/>
              <w:jc w:val="both"/>
            </w:pPr>
            <w:r w:rsidRPr="00E47CD2">
              <w:rPr>
                <w:rFonts w:hint="eastAsia"/>
              </w:rPr>
              <w:t>无</w:t>
            </w:r>
          </w:p>
        </w:tc>
      </w:tr>
      <w:tr w:rsidR="00CF7A8B" w14:paraId="798BD542" w14:textId="77777777" w:rsidTr="00332FEB">
        <w:tc>
          <w:tcPr>
            <w:tcW w:w="2130" w:type="dxa"/>
            <w:vAlign w:val="center"/>
          </w:tcPr>
          <w:p w14:paraId="3F7F2977" w14:textId="7959E001" w:rsidR="00CF7A8B" w:rsidRPr="00D627DC" w:rsidRDefault="00CF7A8B" w:rsidP="00CF7A8B">
            <w:pPr>
              <w:widowControl w:val="0"/>
              <w:jc w:val="both"/>
              <w:rPr>
                <w:bCs/>
              </w:rPr>
            </w:pPr>
            <w:r w:rsidRPr="00D627DC">
              <w:rPr>
                <w:rFonts w:hint="eastAsia"/>
                <w:bCs/>
              </w:rPr>
              <w:t>2025</w:t>
            </w:r>
            <w:r w:rsidRPr="00D627DC">
              <w:rPr>
                <w:rFonts w:hint="eastAsia"/>
                <w:bCs/>
              </w:rPr>
              <w:t>年</w:t>
            </w:r>
            <w:r w:rsidRPr="00D627DC">
              <w:rPr>
                <w:rFonts w:hint="eastAsia"/>
                <w:bCs/>
              </w:rPr>
              <w:t>4</w:t>
            </w:r>
            <w:r w:rsidRPr="00D627DC">
              <w:rPr>
                <w:rFonts w:hint="eastAsia"/>
                <w:bCs/>
              </w:rPr>
              <w:t>月</w:t>
            </w:r>
            <w:r w:rsidRPr="00D627DC">
              <w:rPr>
                <w:rFonts w:hint="eastAsia"/>
                <w:bCs/>
              </w:rPr>
              <w:t>21</w:t>
            </w:r>
            <w:r w:rsidRPr="00D627DC">
              <w:rPr>
                <w:rFonts w:hint="eastAsia"/>
                <w:bCs/>
              </w:rPr>
              <w:t>日</w:t>
            </w:r>
          </w:p>
        </w:tc>
        <w:tc>
          <w:tcPr>
            <w:tcW w:w="2548" w:type="dxa"/>
            <w:vAlign w:val="center"/>
          </w:tcPr>
          <w:p w14:paraId="0C66A1DC" w14:textId="753EEAB2" w:rsidR="00CF7A8B" w:rsidRPr="00D627DC" w:rsidRDefault="00CF7A8B" w:rsidP="00CF7A8B">
            <w:pPr>
              <w:widowControl w:val="0"/>
              <w:jc w:val="both"/>
              <w:rPr>
                <w:bCs/>
              </w:rPr>
            </w:pPr>
            <w:r w:rsidRPr="00D627DC">
              <w:rPr>
                <w:rFonts w:hint="eastAsia"/>
                <w:bCs/>
              </w:rPr>
              <w:t>第十一届董事会战略委员第六次会议</w:t>
            </w:r>
          </w:p>
        </w:tc>
        <w:tc>
          <w:tcPr>
            <w:tcW w:w="5245" w:type="dxa"/>
            <w:vAlign w:val="center"/>
          </w:tcPr>
          <w:p w14:paraId="7CD0A541" w14:textId="77777777" w:rsidR="00CF7A8B" w:rsidRDefault="00CF7A8B" w:rsidP="00CF7A8B">
            <w:pPr>
              <w:widowControl w:val="0"/>
              <w:jc w:val="both"/>
            </w:pPr>
            <w:r w:rsidRPr="00D627DC">
              <w:rPr>
                <w:rFonts w:hint="eastAsia"/>
              </w:rPr>
              <w:t>审议通过：</w:t>
            </w:r>
          </w:p>
          <w:p w14:paraId="585C306A" w14:textId="27442874" w:rsidR="00CF7A8B" w:rsidRPr="00D627DC" w:rsidRDefault="00CF7A8B" w:rsidP="00CF7A8B">
            <w:pPr>
              <w:widowControl w:val="0"/>
              <w:jc w:val="both"/>
            </w:pPr>
            <w:r w:rsidRPr="00D627DC">
              <w:rPr>
                <w:rFonts w:hint="eastAsia"/>
              </w:rPr>
              <w:t>对公司未来发展、行业领域、行业政策、行业经营、核心竞争</w:t>
            </w:r>
            <w:proofErr w:type="gramStart"/>
            <w:r w:rsidRPr="00D627DC">
              <w:rPr>
                <w:rFonts w:hint="eastAsia"/>
              </w:rPr>
              <w:t>作出</w:t>
            </w:r>
            <w:proofErr w:type="gramEnd"/>
            <w:r w:rsidRPr="00D627DC">
              <w:rPr>
                <w:rFonts w:hint="eastAsia"/>
              </w:rPr>
              <w:t>重要谈论与规划</w:t>
            </w:r>
          </w:p>
        </w:tc>
        <w:tc>
          <w:tcPr>
            <w:tcW w:w="850" w:type="dxa"/>
          </w:tcPr>
          <w:p w14:paraId="63BA34E3" w14:textId="0A6668E1" w:rsidR="00CF7A8B" w:rsidRDefault="00CF7A8B" w:rsidP="00CF7A8B">
            <w:pPr>
              <w:widowControl w:val="0"/>
              <w:jc w:val="both"/>
            </w:pPr>
            <w:r w:rsidRPr="00E47CD2">
              <w:rPr>
                <w:rFonts w:hint="eastAsia"/>
              </w:rPr>
              <w:t>无</w:t>
            </w:r>
          </w:p>
        </w:tc>
      </w:tr>
      <w:tr w:rsidR="00CF7A8B" w14:paraId="0D3EDEB7" w14:textId="77777777" w:rsidTr="00332FEB">
        <w:tc>
          <w:tcPr>
            <w:tcW w:w="2130" w:type="dxa"/>
            <w:vAlign w:val="center"/>
          </w:tcPr>
          <w:p w14:paraId="017A2CB2" w14:textId="257BA928" w:rsidR="00CF7A8B" w:rsidRDefault="00CF7A8B" w:rsidP="00CF7A8B">
            <w:pPr>
              <w:widowControl w:val="0"/>
              <w:jc w:val="both"/>
            </w:pPr>
            <w:r w:rsidRPr="00D627DC">
              <w:rPr>
                <w:rFonts w:hint="eastAsia"/>
              </w:rPr>
              <w:t>2025</w:t>
            </w:r>
            <w:r w:rsidRPr="00D627DC">
              <w:rPr>
                <w:rFonts w:hint="eastAsia"/>
              </w:rPr>
              <w:t>年</w:t>
            </w:r>
            <w:r w:rsidRPr="00D627DC">
              <w:rPr>
                <w:rFonts w:hint="eastAsia"/>
              </w:rPr>
              <w:t>8</w:t>
            </w:r>
            <w:r w:rsidRPr="00D627DC">
              <w:rPr>
                <w:rFonts w:hint="eastAsia"/>
              </w:rPr>
              <w:t>月</w:t>
            </w:r>
            <w:r w:rsidRPr="00D627DC">
              <w:rPr>
                <w:rFonts w:hint="eastAsia"/>
              </w:rPr>
              <w:t>2</w:t>
            </w:r>
            <w:r>
              <w:rPr>
                <w:rFonts w:hint="eastAsia"/>
              </w:rPr>
              <w:t>6</w:t>
            </w:r>
            <w:r w:rsidRPr="00D627DC">
              <w:rPr>
                <w:rFonts w:hint="eastAsia"/>
              </w:rPr>
              <w:t>日</w:t>
            </w:r>
          </w:p>
        </w:tc>
        <w:tc>
          <w:tcPr>
            <w:tcW w:w="2548" w:type="dxa"/>
            <w:vAlign w:val="center"/>
          </w:tcPr>
          <w:p w14:paraId="471159F7" w14:textId="3D47CFFB" w:rsidR="00CF7A8B" w:rsidRPr="00D627DC" w:rsidRDefault="00CF7A8B" w:rsidP="00CF7A8B">
            <w:pPr>
              <w:widowControl w:val="0"/>
              <w:jc w:val="both"/>
            </w:pPr>
            <w:r w:rsidRPr="00D627DC">
              <w:rPr>
                <w:rFonts w:hint="eastAsia"/>
                <w:bCs/>
              </w:rPr>
              <w:t>第十一届董事会战略委员第</w:t>
            </w:r>
            <w:r>
              <w:rPr>
                <w:rFonts w:hint="eastAsia"/>
                <w:bCs/>
              </w:rPr>
              <w:t>七</w:t>
            </w:r>
            <w:r w:rsidRPr="00D627DC">
              <w:rPr>
                <w:rFonts w:hint="eastAsia"/>
                <w:bCs/>
              </w:rPr>
              <w:t>次会议</w:t>
            </w:r>
          </w:p>
        </w:tc>
        <w:tc>
          <w:tcPr>
            <w:tcW w:w="5245" w:type="dxa"/>
            <w:vAlign w:val="center"/>
          </w:tcPr>
          <w:p w14:paraId="7FB5467F" w14:textId="03591C82" w:rsidR="00CF7A8B" w:rsidRDefault="00CF7A8B" w:rsidP="00CF7A8B">
            <w:pPr>
              <w:widowControl w:val="0"/>
              <w:jc w:val="both"/>
            </w:pPr>
            <w:r w:rsidRPr="00A73A02">
              <w:rPr>
                <w:rFonts w:hint="eastAsia"/>
              </w:rPr>
              <w:t>审议通过：</w:t>
            </w:r>
            <w:r w:rsidRPr="00A73A02">
              <w:cr/>
            </w:r>
            <w:r w:rsidRPr="00D627DC">
              <w:rPr>
                <w:rFonts w:hint="eastAsia"/>
              </w:rPr>
              <w:t>公司《</w:t>
            </w:r>
            <w:r w:rsidRPr="00D627DC">
              <w:rPr>
                <w:rFonts w:hint="eastAsia"/>
              </w:rPr>
              <w:t>2025</w:t>
            </w:r>
            <w:r w:rsidRPr="00D627DC">
              <w:rPr>
                <w:rFonts w:hint="eastAsia"/>
              </w:rPr>
              <w:t>年半年度报告》的审议及对公司未来发展、行业领域、行业政策、行业经营、核心竞争</w:t>
            </w:r>
            <w:proofErr w:type="gramStart"/>
            <w:r w:rsidRPr="00D627DC">
              <w:rPr>
                <w:rFonts w:hint="eastAsia"/>
              </w:rPr>
              <w:t>作出</w:t>
            </w:r>
            <w:proofErr w:type="gramEnd"/>
            <w:r w:rsidRPr="00D627DC">
              <w:rPr>
                <w:rFonts w:hint="eastAsia"/>
              </w:rPr>
              <w:t>重要谈论与规划</w:t>
            </w:r>
          </w:p>
        </w:tc>
        <w:tc>
          <w:tcPr>
            <w:tcW w:w="850" w:type="dxa"/>
          </w:tcPr>
          <w:p w14:paraId="685E85C6" w14:textId="15D22F9F" w:rsidR="00CF7A8B" w:rsidRDefault="00CF7A8B" w:rsidP="00CF7A8B">
            <w:pPr>
              <w:widowControl w:val="0"/>
              <w:jc w:val="both"/>
            </w:pPr>
            <w:r w:rsidRPr="00E47CD2">
              <w:rPr>
                <w:rFonts w:hint="eastAsia"/>
              </w:rPr>
              <w:t>无</w:t>
            </w:r>
          </w:p>
        </w:tc>
      </w:tr>
      <w:tr w:rsidR="00CF7A8B" w14:paraId="7C3431BC" w14:textId="77777777" w:rsidTr="00332FEB">
        <w:tc>
          <w:tcPr>
            <w:tcW w:w="2130" w:type="dxa"/>
            <w:vAlign w:val="center"/>
          </w:tcPr>
          <w:p w14:paraId="34EBFF1D" w14:textId="748ECA40" w:rsidR="00CF7A8B" w:rsidRDefault="00CF7A8B" w:rsidP="00CF7A8B">
            <w:pPr>
              <w:widowControl w:val="0"/>
              <w:jc w:val="both"/>
            </w:pPr>
            <w:r w:rsidRPr="00A73A02">
              <w:rPr>
                <w:rFonts w:hint="eastAsia"/>
              </w:rPr>
              <w:t>2025</w:t>
            </w:r>
            <w:r w:rsidRPr="00A73A02">
              <w:rPr>
                <w:rFonts w:hint="eastAsia"/>
              </w:rPr>
              <w:t>年</w:t>
            </w:r>
            <w:r w:rsidRPr="00A73A02">
              <w:rPr>
                <w:rFonts w:hint="eastAsia"/>
              </w:rPr>
              <w:t>10</w:t>
            </w:r>
            <w:r w:rsidRPr="00A73A02">
              <w:rPr>
                <w:rFonts w:hint="eastAsia"/>
              </w:rPr>
              <w:t>月</w:t>
            </w:r>
            <w:r w:rsidRPr="00A73A02">
              <w:rPr>
                <w:rFonts w:hint="eastAsia"/>
              </w:rPr>
              <w:t>10</w:t>
            </w:r>
            <w:r w:rsidRPr="00A73A02">
              <w:rPr>
                <w:rFonts w:hint="eastAsia"/>
              </w:rPr>
              <w:t>日</w:t>
            </w:r>
          </w:p>
        </w:tc>
        <w:tc>
          <w:tcPr>
            <w:tcW w:w="2548" w:type="dxa"/>
            <w:vAlign w:val="center"/>
          </w:tcPr>
          <w:p w14:paraId="5CA6BBF9" w14:textId="573F098E" w:rsidR="00CF7A8B" w:rsidRDefault="00CF7A8B" w:rsidP="00CF7A8B">
            <w:pPr>
              <w:widowControl w:val="0"/>
              <w:jc w:val="both"/>
            </w:pPr>
            <w:r w:rsidRPr="00A73A02">
              <w:rPr>
                <w:rFonts w:hint="eastAsia"/>
              </w:rPr>
              <w:t>第十一届董事会战略委员第</w:t>
            </w:r>
            <w:r>
              <w:rPr>
                <w:rFonts w:hint="eastAsia"/>
              </w:rPr>
              <w:t>八</w:t>
            </w:r>
            <w:r w:rsidRPr="00A73A02">
              <w:rPr>
                <w:rFonts w:hint="eastAsia"/>
              </w:rPr>
              <w:t>次会议</w:t>
            </w:r>
          </w:p>
        </w:tc>
        <w:tc>
          <w:tcPr>
            <w:tcW w:w="5245" w:type="dxa"/>
            <w:vAlign w:val="center"/>
          </w:tcPr>
          <w:p w14:paraId="3497EEAB" w14:textId="77777777" w:rsidR="00CF7A8B" w:rsidRPr="00A73A02" w:rsidRDefault="00CF7A8B" w:rsidP="00CF7A8B">
            <w:pPr>
              <w:widowControl w:val="0"/>
              <w:jc w:val="both"/>
              <w:rPr>
                <w:rFonts w:asciiTheme="minorEastAsia" w:eastAsiaTheme="minorEastAsia" w:hAnsiTheme="minorEastAsia" w:hint="eastAsia"/>
              </w:rPr>
            </w:pPr>
            <w:r w:rsidRPr="00A73A02">
              <w:rPr>
                <w:rFonts w:asciiTheme="minorEastAsia" w:eastAsiaTheme="minorEastAsia" w:hAnsiTheme="minorEastAsia" w:hint="eastAsia"/>
              </w:rPr>
              <w:t>审议通过：</w:t>
            </w:r>
            <w:r w:rsidRPr="00A73A02">
              <w:rPr>
                <w:rFonts w:asciiTheme="minorEastAsia" w:eastAsiaTheme="minorEastAsia" w:hAnsiTheme="minorEastAsia"/>
              </w:rPr>
              <w:cr/>
            </w:r>
            <w:r w:rsidRPr="00A73A02">
              <w:rPr>
                <w:rFonts w:asciiTheme="minorEastAsia" w:eastAsiaTheme="minorEastAsia" w:hAnsiTheme="minorEastAsia" w:hint="eastAsia"/>
              </w:rPr>
              <w:t>1、关于修订公司《董事会专门委员会实施细则》的议案</w:t>
            </w:r>
          </w:p>
          <w:p w14:paraId="03862164" w14:textId="45B14DD0" w:rsidR="00CF7A8B" w:rsidRPr="00A73A02" w:rsidRDefault="00CF7A8B" w:rsidP="00CF7A8B">
            <w:pPr>
              <w:widowControl w:val="0"/>
              <w:jc w:val="both"/>
              <w:rPr>
                <w:rFonts w:asciiTheme="minorEastAsia" w:eastAsiaTheme="minorEastAsia" w:hAnsiTheme="minorEastAsia" w:hint="eastAsia"/>
              </w:rPr>
            </w:pPr>
            <w:r w:rsidRPr="00A73A02">
              <w:rPr>
                <w:rFonts w:asciiTheme="minorEastAsia" w:eastAsiaTheme="minorEastAsia" w:hAnsiTheme="minorEastAsia" w:hint="eastAsia"/>
              </w:rPr>
              <w:t>2、关于制定《独立董事工作制度》的议案。</w:t>
            </w:r>
          </w:p>
        </w:tc>
        <w:tc>
          <w:tcPr>
            <w:tcW w:w="850" w:type="dxa"/>
          </w:tcPr>
          <w:p w14:paraId="4BBBBC50" w14:textId="3B799CDC" w:rsidR="00CF7A8B" w:rsidRDefault="00CF7A8B" w:rsidP="00CF7A8B">
            <w:pPr>
              <w:widowControl w:val="0"/>
              <w:jc w:val="both"/>
            </w:pPr>
            <w:r w:rsidRPr="00E47CD2">
              <w:rPr>
                <w:rFonts w:hint="eastAsia"/>
              </w:rPr>
              <w:t>无</w:t>
            </w:r>
          </w:p>
        </w:tc>
      </w:tr>
    </w:tbl>
    <w:p w14:paraId="16B066B1" w14:textId="77777777" w:rsidR="0015090D" w:rsidRDefault="0015090D"/>
    <w:p w14:paraId="086055F1" w14:textId="77777777" w:rsidR="0015090D" w:rsidRDefault="00022476">
      <w:pPr>
        <w:pStyle w:val="3"/>
        <w:numPr>
          <w:ilvl w:val="0"/>
          <w:numId w:val="123"/>
        </w:numPr>
        <w:rPr>
          <w:rFonts w:ascii="宋体" w:hAnsi="宋体" w:cs="宋体" w:hint="eastAsia"/>
          <w:kern w:val="0"/>
          <w:szCs w:val="24"/>
        </w:rPr>
      </w:pPr>
      <w:r>
        <w:rPr>
          <w:rFonts w:ascii="宋体" w:hAnsi="宋体" w:cs="宋体" w:hint="eastAsia"/>
          <w:kern w:val="0"/>
          <w:szCs w:val="24"/>
        </w:rPr>
        <w:lastRenderedPageBreak/>
        <w:t>存在异议事项的具体情况</w:t>
      </w:r>
    </w:p>
    <w:sdt>
      <w:sdtPr>
        <w:rPr>
          <w:rFonts w:hint="eastAsia"/>
        </w:rPr>
        <w:alias w:val="是否适用：董事会下设专门委员会在报告期内履行职责时所提出的重要意见和建议[双击切换]"/>
        <w:tag w:val="_GBC_f61de8443c9e4bc6b27047ea31f34f46"/>
        <w:id w:val="-140807581"/>
        <w:placeholder>
          <w:docPart w:val="GBC22222222222222222222222222222"/>
        </w:placeholder>
      </w:sdtPr>
      <w:sdtContent>
        <w:p w14:paraId="58E00074" w14:textId="68641ABC" w:rsidR="0015090D" w:rsidRDefault="00022476" w:rsidP="00A01837">
          <w:r>
            <w:rPr>
              <w:rFonts w:ascii="宋体" w:hAnsi="宋体"/>
            </w:rPr>
            <w:fldChar w:fldCharType="begin"/>
          </w:r>
          <w:r w:rsidR="00A0183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01837">
            <w:rPr>
              <w:rFonts w:ascii="宋体" w:hAnsi="宋体" w:hint="eastAsia"/>
            </w:rPr>
            <w:instrText xml:space="preserve"> MACROBUTTON  SnrToggleCheckbox √不适用 </w:instrText>
          </w:r>
          <w:r>
            <w:rPr>
              <w:rFonts w:ascii="宋体" w:hAnsi="宋体"/>
            </w:rPr>
            <w:fldChar w:fldCharType="end"/>
          </w:r>
        </w:p>
      </w:sdtContent>
    </w:sdt>
    <w:p w14:paraId="247E50F6" w14:textId="77777777" w:rsidR="0015090D" w:rsidRDefault="0015090D"/>
    <w:p w14:paraId="1CF4B9A6" w14:textId="14ABC6E9" w:rsidR="0015090D" w:rsidRDefault="00352538">
      <w:pPr>
        <w:pStyle w:val="20"/>
        <w:numPr>
          <w:ilvl w:val="0"/>
          <w:numId w:val="33"/>
        </w:numPr>
      </w:pPr>
      <w:r>
        <w:rPr>
          <w:rFonts w:hint="eastAsia"/>
        </w:rPr>
        <w:t>审计委员</w:t>
      </w:r>
      <w:r w:rsidR="00022476">
        <w:t>会发现公司存在风险的说明</w:t>
      </w:r>
    </w:p>
    <w:sdt>
      <w:sdtPr>
        <w:alias w:val="是否适用：监事会发现公司存在风险的说明[双击切换]"/>
        <w:tag w:val="_GBC_987bc6e795084351a58e9d0bca47f246"/>
        <w:id w:val="-2073572660"/>
        <w:placeholder>
          <w:docPart w:val="GBC22222222222222222222222222222"/>
        </w:placeholder>
      </w:sdtPr>
      <w:sdtContent>
        <w:p w14:paraId="7382C555" w14:textId="734E9FDF" w:rsidR="0015090D" w:rsidRDefault="00022476">
          <w:r>
            <w:rPr>
              <w:rFonts w:ascii="宋体" w:hAnsi="宋体"/>
            </w:rPr>
            <w:fldChar w:fldCharType="begin"/>
          </w:r>
          <w:r w:rsidR="00A01837">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1837">
            <w:rPr>
              <w:rFonts w:ascii="宋体" w:hAnsi="宋体" w:hint="eastAsia"/>
            </w:rPr>
            <w:instrText xml:space="preserve"> MACROBUTTON  SnrToggleCheckbox √不适用 </w:instrText>
          </w:r>
          <w:r>
            <w:rPr>
              <w:rFonts w:ascii="宋体" w:hAnsi="宋体"/>
            </w:rPr>
            <w:fldChar w:fldCharType="end"/>
          </w:r>
        </w:p>
      </w:sdtContent>
    </w:sdt>
    <w:p w14:paraId="76230EB4" w14:textId="56FA62BA" w:rsidR="00A01837" w:rsidRDefault="00000000">
      <w:sdt>
        <w:sdtPr>
          <w:tag w:val="_PLD_236436ae78b942af94530bc83be2a71a"/>
          <w:id w:val="685715952"/>
        </w:sdtPr>
        <w:sdtEndPr>
          <w:rPr>
            <w:rFonts w:hint="eastAsia"/>
          </w:rPr>
        </w:sdtEndPr>
        <w:sdtContent>
          <w:r w:rsidR="00352538">
            <w:rPr>
              <w:rFonts w:hint="eastAsia"/>
            </w:rPr>
            <w:t>审计委员</w:t>
          </w:r>
          <w:r w:rsidR="00A01837">
            <w:rPr>
              <w:rFonts w:hint="eastAsia"/>
            </w:rPr>
            <w:t>会</w:t>
          </w:r>
        </w:sdtContent>
      </w:sdt>
      <w:r w:rsidR="00A01837">
        <w:rPr>
          <w:rFonts w:hint="eastAsia"/>
        </w:rPr>
        <w:t>对报告期内的监督事项</w:t>
      </w:r>
      <w:sdt>
        <w:sdtPr>
          <w:tag w:val="_PLD_66086d7fdf9245bb81102da5ce6dd63d"/>
          <w:id w:val="497394606"/>
        </w:sdtPr>
        <w:sdtContent>
          <w:r w:rsidR="00A01837">
            <w:rPr>
              <w:rFonts w:hint="eastAsia"/>
            </w:rPr>
            <w:t>无异议</w:t>
          </w:r>
        </w:sdtContent>
      </w:sdt>
      <w:r w:rsidR="00A01837">
        <w:rPr>
          <w:rFonts w:hint="eastAsia"/>
        </w:rPr>
        <w:t>。</w:t>
      </w:r>
    </w:p>
    <w:p w14:paraId="39F7FE0F" w14:textId="77777777" w:rsidR="00A01837" w:rsidRDefault="00A01837"/>
    <w:p w14:paraId="3E6D5A20" w14:textId="77777777" w:rsidR="00A01837" w:rsidRPr="00A01837" w:rsidRDefault="00A01837" w:rsidP="00A01837"/>
    <w:p w14:paraId="7AD93846" w14:textId="2A5814F7" w:rsidR="0015090D" w:rsidRDefault="00022476">
      <w:pPr>
        <w:pStyle w:val="20"/>
        <w:numPr>
          <w:ilvl w:val="0"/>
          <w:numId w:val="33"/>
        </w:numPr>
        <w:rPr>
          <w:rFonts w:ascii="宋体" w:hAnsi="宋体" w:cs="宋体" w:hint="eastAsia"/>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p w14:paraId="7A50D2EE" w14:textId="77777777" w:rsidR="0015090D" w:rsidRDefault="00022476">
      <w:pPr>
        <w:pStyle w:val="3"/>
        <w:numPr>
          <w:ilvl w:val="0"/>
          <w:numId w:val="32"/>
        </w:numPr>
        <w:rPr>
          <w:szCs w:val="21"/>
        </w:rPr>
      </w:pPr>
      <w:bookmarkStart w:id="101" w:name="_Hlk89184114"/>
      <w:r>
        <w:rPr>
          <w:szCs w:val="21"/>
        </w:rPr>
        <w:t>员工情况</w:t>
      </w:r>
    </w:p>
    <w:tbl>
      <w:tblPr>
        <w:tblStyle w:val="a7"/>
        <w:tblW w:w="0" w:type="auto"/>
        <w:tblLayout w:type="fixed"/>
        <w:tblLook w:val="04A0" w:firstRow="1" w:lastRow="0" w:firstColumn="1" w:lastColumn="0" w:noHBand="0" w:noVBand="1"/>
      </w:tblPr>
      <w:tblGrid>
        <w:gridCol w:w="4524"/>
        <w:gridCol w:w="4525"/>
      </w:tblGrid>
      <w:tr w:rsidR="0015090D" w14:paraId="04BBFA3B" w14:textId="77777777" w:rsidTr="00E97FC9">
        <w:trPr>
          <w:trHeight w:val="120"/>
        </w:trPr>
        <w:sdt>
          <w:sdtPr>
            <w:tag w:val="_PLD_cff5d8823807446facbb16ac3f50949e"/>
            <w:id w:val="1419899647"/>
          </w:sdtPr>
          <w:sdtContent>
            <w:tc>
              <w:tcPr>
                <w:tcW w:w="4524" w:type="dxa"/>
                <w:vAlign w:val="center"/>
              </w:tcPr>
              <w:p w14:paraId="09B8FE42" w14:textId="77777777" w:rsidR="0015090D" w:rsidRPr="000F0CC5" w:rsidRDefault="00022476">
                <w:r w:rsidRPr="000F0CC5">
                  <w:t>母公司在职员工的数量</w:t>
                </w:r>
              </w:p>
            </w:tc>
          </w:sdtContent>
        </w:sdt>
        <w:sdt>
          <w:sdtPr>
            <w:alias w:val="母公司在职员工的数量"/>
            <w:tag w:val="_GBC_abd1eca65c1c4a43937ae4fdd8599b5b"/>
            <w:id w:val="-1845780826"/>
          </w:sdtPr>
          <w:sdtContent>
            <w:tc>
              <w:tcPr>
                <w:tcW w:w="4525" w:type="dxa"/>
                <w:vAlign w:val="center"/>
              </w:tcPr>
              <w:p w14:paraId="18FEDEF4" w14:textId="480A2EC9" w:rsidR="0015090D" w:rsidRDefault="00E97FC9">
                <w:pPr>
                  <w:jc w:val="right"/>
                </w:pPr>
                <w:r>
                  <w:rPr>
                    <w:rFonts w:hint="eastAsia"/>
                  </w:rPr>
                  <w:t>806</w:t>
                </w:r>
              </w:p>
            </w:tc>
          </w:sdtContent>
        </w:sdt>
      </w:tr>
      <w:tr w:rsidR="0015090D" w14:paraId="609199C7" w14:textId="77777777" w:rsidTr="00E97FC9">
        <w:trPr>
          <w:trHeight w:val="195"/>
        </w:trPr>
        <w:tc>
          <w:tcPr>
            <w:tcW w:w="4524" w:type="dxa"/>
            <w:vAlign w:val="center"/>
          </w:tcPr>
          <w:p w14:paraId="3A7B56C4" w14:textId="77777777" w:rsidR="0015090D" w:rsidRPr="000F0CC5" w:rsidRDefault="00022476">
            <w:r w:rsidRPr="000F0CC5">
              <w:t>主要子公司在职员工的数量</w:t>
            </w:r>
          </w:p>
        </w:tc>
        <w:tc>
          <w:tcPr>
            <w:tcW w:w="4525" w:type="dxa"/>
            <w:vAlign w:val="center"/>
          </w:tcPr>
          <w:p w14:paraId="28BC72EC" w14:textId="00ADE619" w:rsidR="0015090D" w:rsidRDefault="00E97FC9">
            <w:pPr>
              <w:jc w:val="right"/>
            </w:pPr>
            <w:r>
              <w:t>1,860</w:t>
            </w:r>
          </w:p>
        </w:tc>
      </w:tr>
      <w:tr w:rsidR="0015090D" w14:paraId="3868A662" w14:textId="77777777" w:rsidTr="00E97FC9">
        <w:trPr>
          <w:trHeight w:val="116"/>
        </w:trPr>
        <w:tc>
          <w:tcPr>
            <w:tcW w:w="4524" w:type="dxa"/>
            <w:vAlign w:val="center"/>
          </w:tcPr>
          <w:p w14:paraId="4CC56386" w14:textId="77777777" w:rsidR="0015090D" w:rsidRPr="000F0CC5" w:rsidRDefault="00022476">
            <w:r w:rsidRPr="000F0CC5">
              <w:t>在职员工的数量合计</w:t>
            </w:r>
          </w:p>
        </w:tc>
        <w:tc>
          <w:tcPr>
            <w:tcW w:w="4525" w:type="dxa"/>
            <w:vAlign w:val="center"/>
          </w:tcPr>
          <w:p w14:paraId="4B87EBAA" w14:textId="35960101" w:rsidR="0015090D" w:rsidRDefault="00E97FC9">
            <w:pPr>
              <w:jc w:val="right"/>
            </w:pPr>
            <w:r>
              <w:t>2,6</w:t>
            </w:r>
            <w:r w:rsidR="00E90E36">
              <w:rPr>
                <w:rFonts w:hint="eastAsia"/>
              </w:rPr>
              <w:t>66</w:t>
            </w:r>
          </w:p>
        </w:tc>
      </w:tr>
      <w:tr w:rsidR="0015090D" w14:paraId="02442F8B" w14:textId="77777777" w:rsidTr="00E97FC9">
        <w:trPr>
          <w:trHeight w:val="180"/>
        </w:trPr>
        <w:tc>
          <w:tcPr>
            <w:tcW w:w="4524" w:type="dxa"/>
            <w:vAlign w:val="center"/>
          </w:tcPr>
          <w:p w14:paraId="21C3DE56" w14:textId="77777777" w:rsidR="0015090D" w:rsidRDefault="00022476">
            <w:r>
              <w:t>母公司及主要子公司需承担费用的离退休职工人数</w:t>
            </w:r>
          </w:p>
        </w:tc>
        <w:tc>
          <w:tcPr>
            <w:tcW w:w="4525" w:type="dxa"/>
            <w:vAlign w:val="center"/>
          </w:tcPr>
          <w:p w14:paraId="72354FD2" w14:textId="5A638DF7" w:rsidR="0015090D" w:rsidRDefault="00D50260">
            <w:pPr>
              <w:jc w:val="right"/>
            </w:pPr>
            <w:r>
              <w:t>0</w:t>
            </w:r>
          </w:p>
        </w:tc>
      </w:tr>
      <w:tr w:rsidR="0015090D" w14:paraId="1D55EEC6" w14:textId="77777777">
        <w:trPr>
          <w:trHeight w:val="101"/>
        </w:trPr>
        <w:sdt>
          <w:sdtPr>
            <w:tag w:val="_PLD_f37d0297c6bb44dea272632ad4d910e4"/>
            <w:id w:val="-1618755466"/>
          </w:sdtPr>
          <w:sdtContent>
            <w:tc>
              <w:tcPr>
                <w:tcW w:w="9049" w:type="dxa"/>
                <w:gridSpan w:val="2"/>
                <w:vAlign w:val="center"/>
              </w:tcPr>
              <w:p w14:paraId="0CE08B8A" w14:textId="77777777" w:rsidR="0015090D" w:rsidRDefault="00022476">
                <w:pPr>
                  <w:jc w:val="center"/>
                </w:pPr>
                <w:r>
                  <w:t>专业构成</w:t>
                </w:r>
              </w:p>
            </w:tc>
          </w:sdtContent>
        </w:sdt>
      </w:tr>
      <w:tr w:rsidR="0015090D" w14:paraId="10E84027" w14:textId="77777777" w:rsidTr="00E97FC9">
        <w:trPr>
          <w:trHeight w:val="150"/>
        </w:trPr>
        <w:sdt>
          <w:sdtPr>
            <w:tag w:val="_PLD_90bef974c0c14508b11a7e84e6f364c5"/>
            <w:id w:val="-1040431252"/>
          </w:sdtPr>
          <w:sdtContent>
            <w:tc>
              <w:tcPr>
                <w:tcW w:w="4524" w:type="dxa"/>
                <w:vAlign w:val="center"/>
              </w:tcPr>
              <w:p w14:paraId="04B5F0E6" w14:textId="77777777" w:rsidR="0015090D" w:rsidRDefault="00022476">
                <w:pPr>
                  <w:jc w:val="center"/>
                </w:pPr>
                <w:r>
                  <w:t>专业构成类别</w:t>
                </w:r>
              </w:p>
            </w:tc>
          </w:sdtContent>
        </w:sdt>
        <w:sdt>
          <w:sdtPr>
            <w:tag w:val="_PLD_a5f175a6b2a94ee7a70936fbe5cbc8da"/>
            <w:id w:val="1189419287"/>
          </w:sdtPr>
          <w:sdtContent>
            <w:tc>
              <w:tcPr>
                <w:tcW w:w="4525" w:type="dxa"/>
                <w:vAlign w:val="center"/>
              </w:tcPr>
              <w:p w14:paraId="52E75D04" w14:textId="77777777" w:rsidR="0015090D" w:rsidRDefault="00022476">
                <w:pPr>
                  <w:jc w:val="center"/>
                </w:pPr>
                <w:r>
                  <w:t>专业构成人数</w:t>
                </w:r>
              </w:p>
            </w:tc>
          </w:sdtContent>
        </w:sdt>
      </w:tr>
      <w:tr w:rsidR="0015090D" w14:paraId="709F5873" w14:textId="77777777" w:rsidTr="00E97FC9">
        <w:trPr>
          <w:trHeight w:val="150"/>
        </w:trPr>
        <w:tc>
          <w:tcPr>
            <w:tcW w:w="4524" w:type="dxa"/>
            <w:vAlign w:val="center"/>
          </w:tcPr>
          <w:p w14:paraId="38F1E44C" w14:textId="77777777" w:rsidR="0015090D" w:rsidRDefault="00022476">
            <w:pPr>
              <w:jc w:val="center"/>
            </w:pPr>
            <w:r>
              <w:t>生产人员</w:t>
            </w:r>
          </w:p>
        </w:tc>
        <w:tc>
          <w:tcPr>
            <w:tcW w:w="4525" w:type="dxa"/>
            <w:vAlign w:val="center"/>
          </w:tcPr>
          <w:p w14:paraId="32D00011" w14:textId="749DECAE" w:rsidR="0015090D" w:rsidRDefault="00D61F1F">
            <w:pPr>
              <w:jc w:val="right"/>
            </w:pPr>
            <w:r>
              <w:t>1,7</w:t>
            </w:r>
            <w:r w:rsidR="00E90E36">
              <w:rPr>
                <w:rFonts w:hint="eastAsia"/>
              </w:rPr>
              <w:t>23</w:t>
            </w:r>
          </w:p>
        </w:tc>
      </w:tr>
      <w:tr w:rsidR="0015090D" w14:paraId="015784DA" w14:textId="77777777" w:rsidTr="00E97FC9">
        <w:trPr>
          <w:trHeight w:val="150"/>
        </w:trPr>
        <w:tc>
          <w:tcPr>
            <w:tcW w:w="4524" w:type="dxa"/>
            <w:vAlign w:val="center"/>
          </w:tcPr>
          <w:p w14:paraId="2C113089" w14:textId="77777777" w:rsidR="0015090D" w:rsidRDefault="00022476">
            <w:pPr>
              <w:jc w:val="center"/>
            </w:pPr>
            <w:r>
              <w:t>销售人员</w:t>
            </w:r>
          </w:p>
        </w:tc>
        <w:tc>
          <w:tcPr>
            <w:tcW w:w="4525" w:type="dxa"/>
            <w:vAlign w:val="center"/>
          </w:tcPr>
          <w:p w14:paraId="2A7FBBE2" w14:textId="106766CE" w:rsidR="0015090D" w:rsidRDefault="00E90E36">
            <w:pPr>
              <w:jc w:val="right"/>
            </w:pPr>
            <w:r>
              <w:t>352</w:t>
            </w:r>
          </w:p>
        </w:tc>
      </w:tr>
      <w:tr w:rsidR="0015090D" w14:paraId="5F50458C" w14:textId="77777777" w:rsidTr="00E97FC9">
        <w:trPr>
          <w:trHeight w:val="101"/>
        </w:trPr>
        <w:tc>
          <w:tcPr>
            <w:tcW w:w="4524" w:type="dxa"/>
            <w:vAlign w:val="center"/>
          </w:tcPr>
          <w:p w14:paraId="15905812" w14:textId="77777777" w:rsidR="0015090D" w:rsidRDefault="00022476">
            <w:pPr>
              <w:jc w:val="center"/>
            </w:pPr>
            <w:r>
              <w:t>技术人员</w:t>
            </w:r>
          </w:p>
        </w:tc>
        <w:tc>
          <w:tcPr>
            <w:tcW w:w="4525" w:type="dxa"/>
            <w:vAlign w:val="center"/>
          </w:tcPr>
          <w:p w14:paraId="5D8F58D8" w14:textId="238590EA" w:rsidR="0015090D" w:rsidRDefault="00E97FC9">
            <w:pPr>
              <w:jc w:val="right"/>
            </w:pPr>
            <w:r>
              <w:rPr>
                <w:rFonts w:hint="eastAsia"/>
              </w:rPr>
              <w:t>348</w:t>
            </w:r>
          </w:p>
        </w:tc>
      </w:tr>
      <w:tr w:rsidR="0015090D" w14:paraId="7BBEEB92" w14:textId="77777777" w:rsidTr="00E97FC9">
        <w:trPr>
          <w:trHeight w:val="116"/>
        </w:trPr>
        <w:tc>
          <w:tcPr>
            <w:tcW w:w="4524" w:type="dxa"/>
            <w:vAlign w:val="center"/>
          </w:tcPr>
          <w:p w14:paraId="258903BF" w14:textId="77777777" w:rsidR="0015090D" w:rsidRDefault="00022476">
            <w:pPr>
              <w:jc w:val="center"/>
            </w:pPr>
            <w:r>
              <w:t>财务人员</w:t>
            </w:r>
          </w:p>
        </w:tc>
        <w:tc>
          <w:tcPr>
            <w:tcW w:w="4525" w:type="dxa"/>
            <w:vAlign w:val="center"/>
          </w:tcPr>
          <w:p w14:paraId="146181D8" w14:textId="0765E94F" w:rsidR="0015090D" w:rsidRDefault="00E97FC9">
            <w:pPr>
              <w:jc w:val="right"/>
            </w:pPr>
            <w:r>
              <w:t>63</w:t>
            </w:r>
          </w:p>
        </w:tc>
      </w:tr>
      <w:tr w:rsidR="0015090D" w14:paraId="20A3BD13" w14:textId="77777777" w:rsidTr="00E97FC9">
        <w:trPr>
          <w:trHeight w:val="165"/>
        </w:trPr>
        <w:tc>
          <w:tcPr>
            <w:tcW w:w="4524" w:type="dxa"/>
            <w:vAlign w:val="center"/>
          </w:tcPr>
          <w:p w14:paraId="66603167" w14:textId="77777777" w:rsidR="0015090D" w:rsidRDefault="00022476">
            <w:pPr>
              <w:jc w:val="center"/>
            </w:pPr>
            <w:r>
              <w:t>行政人员</w:t>
            </w:r>
          </w:p>
        </w:tc>
        <w:tc>
          <w:tcPr>
            <w:tcW w:w="4525" w:type="dxa"/>
            <w:vAlign w:val="center"/>
          </w:tcPr>
          <w:p w14:paraId="135435E1" w14:textId="615CCC44" w:rsidR="0015090D" w:rsidRDefault="00E97FC9">
            <w:pPr>
              <w:jc w:val="right"/>
            </w:pPr>
            <w:r>
              <w:rPr>
                <w:rFonts w:hint="eastAsia"/>
              </w:rPr>
              <w:t>180</w:t>
            </w:r>
          </w:p>
        </w:tc>
      </w:tr>
      <w:tr w:rsidR="0015090D" w14:paraId="7BA29E6D" w14:textId="77777777" w:rsidTr="00E97FC9">
        <w:trPr>
          <w:trHeight w:val="146"/>
        </w:trPr>
        <w:tc>
          <w:tcPr>
            <w:tcW w:w="4524" w:type="dxa"/>
            <w:vAlign w:val="center"/>
          </w:tcPr>
          <w:p w14:paraId="6CC942C3" w14:textId="77777777" w:rsidR="0015090D" w:rsidRDefault="00022476">
            <w:pPr>
              <w:jc w:val="center"/>
            </w:pPr>
            <w:r>
              <w:t>合计</w:t>
            </w:r>
          </w:p>
        </w:tc>
        <w:tc>
          <w:tcPr>
            <w:tcW w:w="4525" w:type="dxa"/>
            <w:vAlign w:val="center"/>
          </w:tcPr>
          <w:p w14:paraId="00133345" w14:textId="483339D8" w:rsidR="0015090D" w:rsidRDefault="00D61F1F">
            <w:pPr>
              <w:jc w:val="right"/>
            </w:pPr>
            <w:r>
              <w:t>2,6</w:t>
            </w:r>
            <w:r w:rsidR="00E90E36">
              <w:rPr>
                <w:rFonts w:hint="eastAsia"/>
              </w:rPr>
              <w:t>66</w:t>
            </w:r>
          </w:p>
        </w:tc>
      </w:tr>
      <w:tr w:rsidR="0015090D" w14:paraId="52F0A4FE" w14:textId="77777777">
        <w:trPr>
          <w:trHeight w:val="101"/>
        </w:trPr>
        <w:sdt>
          <w:sdtPr>
            <w:tag w:val="_PLD_ea58f2d9c900463a8694fdc78940295e"/>
            <w:id w:val="-638733662"/>
          </w:sdtPr>
          <w:sdtContent>
            <w:tc>
              <w:tcPr>
                <w:tcW w:w="9049" w:type="dxa"/>
                <w:gridSpan w:val="2"/>
                <w:vAlign w:val="center"/>
              </w:tcPr>
              <w:p w14:paraId="28A4BCED" w14:textId="77777777" w:rsidR="0015090D" w:rsidRDefault="00022476">
                <w:pPr>
                  <w:jc w:val="center"/>
                </w:pPr>
                <w:r>
                  <w:t>教育程度</w:t>
                </w:r>
              </w:p>
            </w:tc>
          </w:sdtContent>
        </w:sdt>
      </w:tr>
      <w:tr w:rsidR="0015090D" w14:paraId="70C75FFA" w14:textId="77777777" w:rsidTr="00E97FC9">
        <w:trPr>
          <w:trHeight w:val="116"/>
        </w:trPr>
        <w:sdt>
          <w:sdtPr>
            <w:tag w:val="_PLD_92fefeded22c454881177d08c5c97d97"/>
            <w:id w:val="1186174362"/>
          </w:sdtPr>
          <w:sdtContent>
            <w:tc>
              <w:tcPr>
                <w:tcW w:w="4524" w:type="dxa"/>
                <w:vAlign w:val="center"/>
              </w:tcPr>
              <w:p w14:paraId="74F67664" w14:textId="77777777" w:rsidR="0015090D" w:rsidRDefault="00022476">
                <w:pPr>
                  <w:jc w:val="center"/>
                </w:pPr>
                <w:r>
                  <w:t>教育程度类别</w:t>
                </w:r>
              </w:p>
            </w:tc>
          </w:sdtContent>
        </w:sdt>
        <w:sdt>
          <w:sdtPr>
            <w:tag w:val="_PLD_2a8ff2c52daa4348bedf7a0e6951a5c6"/>
            <w:id w:val="-1732757542"/>
          </w:sdtPr>
          <w:sdtContent>
            <w:tc>
              <w:tcPr>
                <w:tcW w:w="4525" w:type="dxa"/>
                <w:vAlign w:val="center"/>
              </w:tcPr>
              <w:p w14:paraId="2E28DD87" w14:textId="77777777" w:rsidR="0015090D" w:rsidRDefault="00022476">
                <w:pPr>
                  <w:jc w:val="center"/>
                </w:pPr>
                <w:r>
                  <w:t>数量（人）</w:t>
                </w:r>
              </w:p>
            </w:tc>
          </w:sdtContent>
        </w:sdt>
      </w:tr>
      <w:tr w:rsidR="0015090D" w14:paraId="210F266F" w14:textId="77777777" w:rsidTr="00E97FC9">
        <w:trPr>
          <w:trHeight w:val="131"/>
        </w:trPr>
        <w:tc>
          <w:tcPr>
            <w:tcW w:w="4524" w:type="dxa"/>
            <w:vAlign w:val="center"/>
          </w:tcPr>
          <w:p w14:paraId="2BB9F527" w14:textId="34694E4D" w:rsidR="0015090D" w:rsidRDefault="00E97FC9">
            <w:pPr>
              <w:jc w:val="center"/>
            </w:pPr>
            <w:r>
              <w:rPr>
                <w:rFonts w:hint="eastAsia"/>
              </w:rPr>
              <w:t>本科及以上</w:t>
            </w:r>
          </w:p>
        </w:tc>
        <w:tc>
          <w:tcPr>
            <w:tcW w:w="4525" w:type="dxa"/>
            <w:vAlign w:val="center"/>
          </w:tcPr>
          <w:p w14:paraId="17FEB269" w14:textId="16E3DEFA" w:rsidR="0015090D" w:rsidRDefault="00D61F1F">
            <w:pPr>
              <w:jc w:val="right"/>
            </w:pPr>
            <w:r>
              <w:rPr>
                <w:rFonts w:hint="eastAsia"/>
              </w:rPr>
              <w:t>270</w:t>
            </w:r>
          </w:p>
        </w:tc>
      </w:tr>
      <w:tr w:rsidR="0015090D" w14:paraId="0D838662" w14:textId="77777777" w:rsidTr="00E97FC9">
        <w:trPr>
          <w:trHeight w:val="131"/>
        </w:trPr>
        <w:tc>
          <w:tcPr>
            <w:tcW w:w="4524" w:type="dxa"/>
            <w:vAlign w:val="center"/>
          </w:tcPr>
          <w:p w14:paraId="5D424451" w14:textId="2A0C6614" w:rsidR="0015090D" w:rsidRDefault="00E97FC9">
            <w:pPr>
              <w:jc w:val="center"/>
            </w:pPr>
            <w:r>
              <w:rPr>
                <w:rFonts w:hint="eastAsia"/>
              </w:rPr>
              <w:t>大专</w:t>
            </w:r>
          </w:p>
        </w:tc>
        <w:tc>
          <w:tcPr>
            <w:tcW w:w="4525" w:type="dxa"/>
            <w:vAlign w:val="center"/>
          </w:tcPr>
          <w:p w14:paraId="5243C904" w14:textId="240AC034" w:rsidR="0015090D" w:rsidRDefault="00D61F1F">
            <w:pPr>
              <w:jc w:val="right"/>
            </w:pPr>
            <w:r>
              <w:rPr>
                <w:rFonts w:hint="eastAsia"/>
              </w:rPr>
              <w:t>521</w:t>
            </w:r>
          </w:p>
        </w:tc>
      </w:tr>
      <w:tr w:rsidR="00E97FC9" w14:paraId="3AB1BC14" w14:textId="77777777" w:rsidTr="00E97FC9">
        <w:trPr>
          <w:trHeight w:val="131"/>
        </w:trPr>
        <w:tc>
          <w:tcPr>
            <w:tcW w:w="4524" w:type="dxa"/>
            <w:vAlign w:val="center"/>
          </w:tcPr>
          <w:p w14:paraId="3F3AC632" w14:textId="492AA3ED" w:rsidR="00E97FC9" w:rsidRDefault="00E97FC9">
            <w:pPr>
              <w:jc w:val="center"/>
            </w:pPr>
            <w:r>
              <w:rPr>
                <w:rFonts w:hint="eastAsia"/>
              </w:rPr>
              <w:t>中专以下</w:t>
            </w:r>
          </w:p>
        </w:tc>
        <w:tc>
          <w:tcPr>
            <w:tcW w:w="4525" w:type="dxa"/>
            <w:vAlign w:val="center"/>
          </w:tcPr>
          <w:p w14:paraId="4CD24BC6" w14:textId="6399796C" w:rsidR="00E97FC9" w:rsidRDefault="00D61F1F">
            <w:pPr>
              <w:jc w:val="right"/>
            </w:pPr>
            <w:r>
              <w:t>1,8</w:t>
            </w:r>
            <w:r w:rsidR="00E90E36">
              <w:rPr>
                <w:rFonts w:hint="eastAsia"/>
              </w:rPr>
              <w:t>75</w:t>
            </w:r>
          </w:p>
        </w:tc>
      </w:tr>
      <w:tr w:rsidR="0015090D" w14:paraId="6595132F" w14:textId="77777777" w:rsidTr="00E97FC9">
        <w:trPr>
          <w:trHeight w:val="165"/>
        </w:trPr>
        <w:tc>
          <w:tcPr>
            <w:tcW w:w="4524" w:type="dxa"/>
            <w:tcBorders>
              <w:bottom w:val="single" w:sz="4" w:space="0" w:color="auto"/>
            </w:tcBorders>
            <w:vAlign w:val="center"/>
          </w:tcPr>
          <w:p w14:paraId="09C70E9C" w14:textId="77777777" w:rsidR="0015090D" w:rsidRDefault="00022476">
            <w:pPr>
              <w:jc w:val="center"/>
            </w:pPr>
            <w:r>
              <w:t>合计</w:t>
            </w:r>
          </w:p>
        </w:tc>
        <w:tc>
          <w:tcPr>
            <w:tcW w:w="4525" w:type="dxa"/>
            <w:tcBorders>
              <w:bottom w:val="single" w:sz="4" w:space="0" w:color="auto"/>
            </w:tcBorders>
            <w:vAlign w:val="center"/>
          </w:tcPr>
          <w:p w14:paraId="34882235" w14:textId="1703B9FE" w:rsidR="0015090D" w:rsidRDefault="00E90E36">
            <w:pPr>
              <w:jc w:val="right"/>
            </w:pPr>
            <w:r>
              <w:t>2,666</w:t>
            </w:r>
          </w:p>
        </w:tc>
      </w:tr>
    </w:tbl>
    <w:p w14:paraId="230DDA4D" w14:textId="77777777" w:rsidR="0015090D" w:rsidRDefault="0015090D"/>
    <w:bookmarkEnd w:id="101"/>
    <w:p w14:paraId="657C88D9" w14:textId="77777777" w:rsidR="0015090D" w:rsidRDefault="00022476">
      <w:pPr>
        <w:pStyle w:val="3"/>
        <w:numPr>
          <w:ilvl w:val="0"/>
          <w:numId w:val="32"/>
        </w:numPr>
        <w:rPr>
          <w:szCs w:val="21"/>
        </w:rPr>
      </w:pPr>
      <w:r>
        <w:t>薪</w:t>
      </w:r>
      <w:r>
        <w:rPr>
          <w:szCs w:val="21"/>
        </w:rPr>
        <w:t>酬政策</w:t>
      </w:r>
    </w:p>
    <w:sdt>
      <w:sdtPr>
        <w:rPr>
          <w:rFonts w:hint="eastAsia"/>
        </w:rPr>
        <w:alias w:val="是否适用：薪酬政策[双击切换]"/>
        <w:tag w:val="_GBC_13404877597d44c38f554884f31b3123"/>
        <w:id w:val="-329907715"/>
        <w:placeholder>
          <w:docPart w:val="GBC22222222222222222222222222222"/>
        </w:placeholder>
      </w:sdtPr>
      <w:sdtContent>
        <w:p w14:paraId="759AD49B"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员工薪酬政策"/>
        <w:tag w:val="_GBC_c66914a8847a42b2b50437dbe93cdad1"/>
        <w:id w:val="-1695451960"/>
        <w:placeholder>
          <w:docPart w:val="GBC22222222222222222222222222222"/>
        </w:placeholder>
      </w:sdtPr>
      <w:sdtContent>
        <w:sdt>
          <w:sdtPr>
            <w:alias w:val="员工薪酬政策"/>
            <w:tag w:val="_GBC_c66914a8847a42b2b50437dbe93cdad1"/>
            <w:id w:val="1385673858"/>
          </w:sdtPr>
          <w:sdtContent>
            <w:p w14:paraId="193176B8" w14:textId="77777777" w:rsidR="00147CF2" w:rsidRPr="00147CF2" w:rsidRDefault="00147CF2" w:rsidP="00147CF2">
              <w:pPr>
                <w:spacing w:line="360" w:lineRule="auto"/>
                <w:ind w:firstLineChars="200" w:firstLine="420"/>
              </w:pPr>
              <w:r w:rsidRPr="00147CF2">
                <w:rPr>
                  <w:rFonts w:hint="eastAsia"/>
                </w:rPr>
                <w:t>公司薪酬体系是按照公司经营理念和管理模式，遵照国家有关劳动人事管理政策和公司其他有关规章制度制定的，体现按</w:t>
              </w:r>
              <w:proofErr w:type="gramStart"/>
              <w:r w:rsidRPr="00147CF2">
                <w:rPr>
                  <w:rFonts w:hint="eastAsia"/>
                </w:rPr>
                <w:t>劳</w:t>
              </w:r>
              <w:proofErr w:type="gramEnd"/>
              <w:r w:rsidRPr="00147CF2">
                <w:rPr>
                  <w:rFonts w:hint="eastAsia"/>
                </w:rPr>
                <w:t>、按能、按绩、按责分配的原则，使公司薪酬体系适应市场化，增强公司的凝聚力，建立稳定的员工队伍，吸引高素质的人才，激发员工的工作积极性。</w:t>
              </w:r>
            </w:p>
          </w:sdtContent>
        </w:sdt>
        <w:p w14:paraId="4FDB2E1A" w14:textId="19A435EE" w:rsidR="0015090D" w:rsidRDefault="00000000"/>
      </w:sdtContent>
    </w:sdt>
    <w:p w14:paraId="26847596" w14:textId="77777777" w:rsidR="0015090D" w:rsidRDefault="0015090D"/>
    <w:p w14:paraId="429FC2AD" w14:textId="77777777" w:rsidR="0015090D" w:rsidRDefault="00022476">
      <w:pPr>
        <w:pStyle w:val="3"/>
        <w:numPr>
          <w:ilvl w:val="0"/>
          <w:numId w:val="32"/>
        </w:numPr>
        <w:rPr>
          <w:szCs w:val="21"/>
        </w:rPr>
      </w:pPr>
      <w:r>
        <w:rPr>
          <w:szCs w:val="21"/>
        </w:rPr>
        <w:t>培训计划</w:t>
      </w:r>
    </w:p>
    <w:sdt>
      <w:sdtPr>
        <w:rPr>
          <w:rFonts w:hint="eastAsia"/>
        </w:rPr>
        <w:alias w:val="是否适用：培训计划[双击切换]"/>
        <w:tag w:val="_GBC_123cfa2c006d4970ae10b316c2c1f95a"/>
        <w:id w:val="1729098863"/>
        <w:placeholder>
          <w:docPart w:val="GBC22222222222222222222222222222"/>
        </w:placeholder>
      </w:sdtPr>
      <w:sdtContent>
        <w:p w14:paraId="05FC2FC2"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员工培训计划"/>
        <w:tag w:val="_GBC_266f6e1d93824387ae96645a471738b7"/>
        <w:id w:val="-1188442030"/>
        <w:placeholder>
          <w:docPart w:val="GBC22222222222222222222222222222"/>
        </w:placeholder>
      </w:sdtPr>
      <w:sdtContent>
        <w:p w14:paraId="36C0CED6" w14:textId="58C38BEB" w:rsidR="0015090D" w:rsidRDefault="00000000" w:rsidP="00147CF2">
          <w:pPr>
            <w:spacing w:line="360" w:lineRule="auto"/>
            <w:ind w:firstLineChars="200" w:firstLine="420"/>
          </w:pPr>
          <w:sdt>
            <w:sdtPr>
              <w:alias w:val="员工培训计划"/>
              <w:tag w:val="_GBC_266f6e1d93824387ae96645a471738b7"/>
              <w:id w:val="1118022889"/>
            </w:sdtPr>
            <w:sdtContent>
              <w:r w:rsidR="00147CF2" w:rsidRPr="00147CF2">
                <w:rPr>
                  <w:rFonts w:hint="eastAsia"/>
                </w:rPr>
                <w:t>整合培训资源，坚持以内部培训为主，并与外部培训机构建立资源共享的合作模式，筛选出符合公司需求的创新培训项目，聘请外部培训师到企业内部授课，降低培训成本，提高公司培训工作效率。</w:t>
              </w:r>
            </w:sdtContent>
          </w:sdt>
        </w:p>
      </w:sdtContent>
    </w:sdt>
    <w:p w14:paraId="1DCBCBC6" w14:textId="77777777" w:rsidR="0015090D" w:rsidRDefault="0015090D"/>
    <w:p w14:paraId="2E553137" w14:textId="77777777" w:rsidR="0015090D" w:rsidRDefault="00022476">
      <w:pPr>
        <w:pStyle w:val="3"/>
        <w:numPr>
          <w:ilvl w:val="0"/>
          <w:numId w:val="32"/>
        </w:numPr>
        <w:ind w:left="420" w:hanging="420"/>
        <w:rPr>
          <w:szCs w:val="21"/>
        </w:rPr>
      </w:pPr>
      <w:bookmarkStart w:id="102" w:name="_Hlk184285495"/>
      <w:r>
        <w:rPr>
          <w:szCs w:val="21"/>
        </w:rPr>
        <w:lastRenderedPageBreak/>
        <w:t>劳务外包情况</w:t>
      </w:r>
    </w:p>
    <w:sdt>
      <w:sdtPr>
        <w:alias w:val="是否适用：劳务外包情况[双击切换]"/>
        <w:tag w:val="_GBC_7647f15955ca4a4f9916c280d684fbc0"/>
        <w:id w:val="1107393807"/>
        <w:placeholder>
          <w:docPart w:val="GBC22222222222222222222222222222"/>
        </w:placeholder>
      </w:sdtPr>
      <w:sdtContent>
        <w:p w14:paraId="5EBE5CFA" w14:textId="630C20D4" w:rsidR="0015090D" w:rsidRDefault="00022476" w:rsidP="00A01837">
          <w:r>
            <w:rPr>
              <w:rFonts w:ascii="宋体" w:hAnsi="宋体"/>
            </w:rPr>
            <w:fldChar w:fldCharType="begin"/>
          </w:r>
          <w:r w:rsidR="00A01837">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1837">
            <w:rPr>
              <w:rFonts w:ascii="宋体" w:hAnsi="宋体" w:hint="eastAsia"/>
            </w:rPr>
            <w:instrText xml:space="preserve"> MACROBUTTON  SnrToggleCheckbox √不适用 </w:instrText>
          </w:r>
          <w:r>
            <w:rPr>
              <w:rFonts w:ascii="宋体" w:hAnsi="宋体"/>
            </w:rPr>
            <w:fldChar w:fldCharType="end"/>
          </w:r>
        </w:p>
      </w:sdtContent>
    </w:sdt>
    <w:p w14:paraId="0964DE15" w14:textId="77777777" w:rsidR="00A01837" w:rsidRDefault="00A01837" w:rsidP="00A01837"/>
    <w:bookmarkEnd w:id="102"/>
    <w:p w14:paraId="4801B8FD" w14:textId="77777777" w:rsidR="0015090D" w:rsidRDefault="00022476">
      <w:pPr>
        <w:pStyle w:val="20"/>
        <w:numPr>
          <w:ilvl w:val="0"/>
          <w:numId w:val="33"/>
        </w:numPr>
        <w:ind w:left="450" w:hanging="450"/>
      </w:pPr>
      <w:r>
        <w:t>利润分配或资本公积金转增预案</w:t>
      </w:r>
    </w:p>
    <w:p w14:paraId="05229768" w14:textId="77777777" w:rsidR="0015090D" w:rsidRDefault="00022476">
      <w:pPr>
        <w:pStyle w:val="3"/>
        <w:numPr>
          <w:ilvl w:val="0"/>
          <w:numId w:val="57"/>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231773007"/>
        <w:placeholder>
          <w:docPart w:val="GBC22222222222222222222222222222"/>
        </w:placeholder>
      </w:sdtPr>
      <w:sdtContent>
        <w:p w14:paraId="1B172DED"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现金分红政策的执行情况"/>
        <w:tag w:val="_GBC_0ba57968760941749cc2f420644f2599"/>
        <w:id w:val="596752069"/>
        <w:placeholder>
          <w:docPart w:val="GBC22222222222222222222222222222"/>
        </w:placeholder>
      </w:sdtPr>
      <w:sdtContent>
        <w:p w14:paraId="634998F7" w14:textId="607E3D39" w:rsidR="0015090D" w:rsidRDefault="00000000" w:rsidP="00914189">
          <w:pPr>
            <w:spacing w:line="360" w:lineRule="auto"/>
            <w:ind w:firstLineChars="200" w:firstLine="420"/>
          </w:pPr>
          <w:sdt>
            <w:sdtPr>
              <w:rPr>
                <w:sz w:val="24"/>
                <w:szCs w:val="24"/>
              </w:rPr>
              <w:alias w:val="现金分红政策的执行情况"/>
              <w:tag w:val="_GBC_0ba57968760941749cc2f420644f2599"/>
              <w:id w:val="1587959825"/>
            </w:sdtPr>
            <w:sdtContent>
              <w:r w:rsidR="007E229D">
                <w:rPr>
                  <w:rFonts w:hint="eastAsia"/>
                </w:rPr>
                <w:t>为完善和健全山东好当家海洋发展股份有限公司（以下简称</w:t>
              </w:r>
              <w:r w:rsidR="007E229D">
                <w:rPr>
                  <w:rFonts w:hint="eastAsia"/>
                </w:rPr>
                <w:t>"</w:t>
              </w:r>
              <w:r w:rsidR="007E229D">
                <w:rPr>
                  <w:rFonts w:hint="eastAsia"/>
                </w:rPr>
                <w:t>公司</w:t>
              </w:r>
              <w:r w:rsidR="007E229D">
                <w:rPr>
                  <w:rFonts w:hint="eastAsia"/>
                </w:rPr>
                <w:t>"</w:t>
              </w:r>
              <w:r w:rsidR="007E229D">
                <w:rPr>
                  <w:rFonts w:hint="eastAsia"/>
                </w:rPr>
                <w:t>）科学、持续、稳定的分红决策和监督机制，建立健全常态化分红机制，增加现金分红在利润分配中的比重，增强广大投资者的获得感。引导投资者树立长期投资和理性投资理念，根据中国证监会《上市公司监管指引第</w:t>
              </w:r>
              <w:r w:rsidR="007E229D">
                <w:rPr>
                  <w:rFonts w:hint="eastAsia"/>
                </w:rPr>
                <w:t>3</w:t>
              </w:r>
              <w:r w:rsidR="007E229D">
                <w:rPr>
                  <w:rFonts w:hint="eastAsia"/>
                </w:rPr>
                <w:t>号——上市公司现金分红》相关规定，</w:t>
              </w:r>
              <w:r w:rsidR="007E229D">
                <w:rPr>
                  <w:rFonts w:hint="eastAsia"/>
                </w:rPr>
                <w:t>202</w:t>
              </w:r>
              <w:r w:rsidR="00A203AF">
                <w:rPr>
                  <w:rFonts w:hint="eastAsia"/>
                </w:rPr>
                <w:t>5</w:t>
              </w:r>
              <w:r w:rsidR="007E229D">
                <w:rPr>
                  <w:rFonts w:hint="eastAsia"/>
                </w:rPr>
                <w:t>年</w:t>
              </w:r>
              <w:r w:rsidR="007E229D">
                <w:rPr>
                  <w:rFonts w:hint="eastAsia"/>
                </w:rPr>
                <w:t>5</w:t>
              </w:r>
              <w:r w:rsidR="007E229D">
                <w:rPr>
                  <w:rFonts w:hint="eastAsia"/>
                </w:rPr>
                <w:t>月</w:t>
              </w:r>
              <w:r w:rsidR="007E229D">
                <w:rPr>
                  <w:rFonts w:hint="eastAsia"/>
                </w:rPr>
                <w:t>1</w:t>
              </w:r>
              <w:r w:rsidR="00A203AF">
                <w:rPr>
                  <w:rFonts w:hint="eastAsia"/>
                </w:rPr>
                <w:t>9</w:t>
              </w:r>
              <w:r w:rsidR="007E229D">
                <w:rPr>
                  <w:rFonts w:hint="eastAsia"/>
                </w:rPr>
                <w:t>日召开的</w:t>
              </w:r>
              <w:r w:rsidR="007E229D">
                <w:rPr>
                  <w:rFonts w:hint="eastAsia"/>
                </w:rPr>
                <w:t>202</w:t>
              </w:r>
              <w:r w:rsidR="00A203AF">
                <w:rPr>
                  <w:rFonts w:hint="eastAsia"/>
                </w:rPr>
                <w:t>4</w:t>
              </w:r>
              <w:r w:rsidR="007E229D">
                <w:rPr>
                  <w:rFonts w:hint="eastAsia"/>
                </w:rPr>
                <w:t>年度股东大会，表决通过了公司</w:t>
              </w:r>
              <w:r w:rsidR="007E229D">
                <w:rPr>
                  <w:rFonts w:hint="eastAsia"/>
                </w:rPr>
                <w:t>202</w:t>
              </w:r>
              <w:r w:rsidR="008E03A4">
                <w:rPr>
                  <w:rFonts w:hint="eastAsia"/>
                </w:rPr>
                <w:t>4</w:t>
              </w:r>
              <w:r w:rsidR="007E229D">
                <w:rPr>
                  <w:rFonts w:hint="eastAsia"/>
                </w:rPr>
                <w:t>年度利润分配方案，公司以截止</w:t>
              </w:r>
              <w:r w:rsidR="007E229D">
                <w:rPr>
                  <w:rFonts w:hint="eastAsia"/>
                </w:rPr>
                <w:t>202</w:t>
              </w:r>
              <w:r w:rsidR="008E03A4">
                <w:rPr>
                  <w:rFonts w:hint="eastAsia"/>
                </w:rPr>
                <w:t>4</w:t>
              </w:r>
              <w:r w:rsidR="007E229D">
                <w:rPr>
                  <w:rFonts w:hint="eastAsia"/>
                </w:rPr>
                <w:t>年</w:t>
              </w:r>
              <w:r w:rsidR="007E229D">
                <w:rPr>
                  <w:rFonts w:hint="eastAsia"/>
                </w:rPr>
                <w:t>12</w:t>
              </w:r>
              <w:r w:rsidR="007E229D">
                <w:rPr>
                  <w:rFonts w:hint="eastAsia"/>
                </w:rPr>
                <w:t>月</w:t>
              </w:r>
              <w:r w:rsidR="007E229D">
                <w:rPr>
                  <w:rFonts w:hint="eastAsia"/>
                </w:rPr>
                <w:t>31</w:t>
              </w:r>
              <w:r w:rsidR="007E229D">
                <w:rPr>
                  <w:rFonts w:hint="eastAsia"/>
                </w:rPr>
                <w:t>日的股本</w:t>
              </w:r>
              <w:r w:rsidR="007E229D">
                <w:rPr>
                  <w:rFonts w:hint="eastAsia"/>
                </w:rPr>
                <w:t xml:space="preserve">1,460,994,304 </w:t>
              </w:r>
              <w:r w:rsidR="007E229D">
                <w:rPr>
                  <w:rFonts w:hint="eastAsia"/>
                </w:rPr>
                <w:t>股为基数，向全体股东按每</w:t>
              </w:r>
              <w:r w:rsidR="007E229D">
                <w:rPr>
                  <w:rFonts w:hint="eastAsia"/>
                </w:rPr>
                <w:t xml:space="preserve">10 </w:t>
              </w:r>
              <w:r w:rsidR="007E229D">
                <w:rPr>
                  <w:rFonts w:hint="eastAsia"/>
                </w:rPr>
                <w:t>股派发现金红利</w:t>
              </w:r>
              <w:r w:rsidR="007E229D">
                <w:rPr>
                  <w:rFonts w:hint="eastAsia"/>
                </w:rPr>
                <w:t>0.0</w:t>
              </w:r>
              <w:r w:rsidR="008E03A4">
                <w:rPr>
                  <w:rFonts w:hint="eastAsia"/>
                </w:rPr>
                <w:t>89</w:t>
              </w:r>
              <w:r w:rsidR="007E229D">
                <w:rPr>
                  <w:rFonts w:hint="eastAsia"/>
                </w:rPr>
                <w:t>2</w:t>
              </w:r>
              <w:r w:rsidR="007E229D">
                <w:rPr>
                  <w:rFonts w:hint="eastAsia"/>
                </w:rPr>
                <w:t>元（含税），共计派发现金</w:t>
              </w:r>
              <w:r w:rsidR="007E229D">
                <w:rPr>
                  <w:rFonts w:hint="eastAsia"/>
                </w:rPr>
                <w:t>1</w:t>
              </w:r>
              <w:r w:rsidR="008E03A4">
                <w:rPr>
                  <w:rFonts w:hint="eastAsia"/>
                </w:rPr>
                <w:t>3</w:t>
              </w:r>
              <w:r w:rsidR="007E229D">
                <w:rPr>
                  <w:rFonts w:hint="eastAsia"/>
                </w:rPr>
                <w:t>,0</w:t>
              </w:r>
              <w:r w:rsidR="008E03A4">
                <w:rPr>
                  <w:rFonts w:hint="eastAsia"/>
                </w:rPr>
                <w:t>3</w:t>
              </w:r>
              <w:r w:rsidR="007E229D">
                <w:rPr>
                  <w:rFonts w:hint="eastAsia"/>
                </w:rPr>
                <w:t>2,</w:t>
              </w:r>
              <w:r w:rsidR="008E03A4">
                <w:rPr>
                  <w:rFonts w:hint="eastAsia"/>
                </w:rPr>
                <w:t>069</w:t>
              </w:r>
              <w:r w:rsidR="007E229D">
                <w:rPr>
                  <w:rFonts w:hint="eastAsia"/>
                </w:rPr>
                <w:t>.</w:t>
              </w:r>
              <w:r w:rsidR="00914189">
                <w:rPr>
                  <w:rFonts w:hint="eastAsia"/>
                </w:rPr>
                <w:t>20</w:t>
              </w:r>
              <w:r w:rsidR="007E229D">
                <w:rPr>
                  <w:rFonts w:hint="eastAsia"/>
                </w:rPr>
                <w:t>元。公司目前注册资本为人民币</w:t>
              </w:r>
              <w:r w:rsidR="007E229D">
                <w:rPr>
                  <w:rFonts w:hint="eastAsia"/>
                </w:rPr>
                <w:t>1,460,994,304.00</w:t>
              </w:r>
              <w:r w:rsidR="007E229D">
                <w:rPr>
                  <w:rFonts w:hint="eastAsia"/>
                </w:rPr>
                <w:t>元。</w:t>
              </w:r>
            </w:sdtContent>
          </w:sdt>
        </w:p>
      </w:sdtContent>
    </w:sdt>
    <w:p w14:paraId="197E1A98" w14:textId="77777777" w:rsidR="0015090D" w:rsidRDefault="0015090D"/>
    <w:p w14:paraId="15CEEB0D" w14:textId="77777777" w:rsidR="0015090D" w:rsidRDefault="00022476">
      <w:pPr>
        <w:pStyle w:val="3"/>
        <w:numPr>
          <w:ilvl w:val="0"/>
          <w:numId w:val="57"/>
        </w:numPr>
        <w:ind w:left="450" w:hanging="450"/>
      </w:pPr>
      <w:bookmarkStart w:id="103" w:name="_Hlk89446160"/>
      <w:r>
        <w:t>现金分红政策的专项说明</w:t>
      </w:r>
    </w:p>
    <w:sdt>
      <w:sdtPr>
        <w:alias w:val="是否适用：现金分红政策的专项说明 [双击切换]"/>
        <w:tag w:val="_GBC_715d8b6c04924cf19dcd2347ae32471f"/>
        <w:id w:val="-126397918"/>
        <w:placeholder>
          <w:docPart w:val="GBC22222222222222222222222222222"/>
        </w:placeholder>
      </w:sdtPr>
      <w:sdtContent>
        <w:p w14:paraId="3E1BFD2E"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1994"/>
      </w:tblGrid>
      <w:tr w:rsidR="0015090D" w14:paraId="3CECA7E7" w14:textId="77777777">
        <w:sdt>
          <w:sdtPr>
            <w:tag w:val="_PLD_be5b642d619e47719375899ad34c31f6"/>
            <w:id w:val="650336038"/>
          </w:sdtPr>
          <w:sdtContent>
            <w:tc>
              <w:tcPr>
                <w:tcW w:w="7054" w:type="dxa"/>
                <w:vAlign w:val="center"/>
              </w:tcPr>
              <w:p w14:paraId="52CCB509" w14:textId="77777777" w:rsidR="0015090D" w:rsidRDefault="00022476">
                <w:r>
                  <w:rPr>
                    <w:rFonts w:hint="eastAsia"/>
                  </w:rPr>
                  <w:t>是否符合公司章程的规定或股东会决议的要求</w:t>
                </w:r>
              </w:p>
            </w:tc>
          </w:sdtContent>
        </w:sdt>
        <w:sdt>
          <w:sdtPr>
            <w:rPr>
              <w:rFonts w:asciiTheme="minorEastAsia" w:eastAsiaTheme="minorEastAsia" w:hAnsiTheme="minorEastAsia"/>
            </w:rPr>
            <w:alias w:val="是否符合公司章程的规定或股东大会决议的要求[双击切换]"/>
            <w:tag w:val="_GBC_c4c31977f51f4fa0a4f1f65cff248b5c"/>
            <w:id w:val="-1631694987"/>
          </w:sdtPr>
          <w:sdtContent>
            <w:tc>
              <w:tcPr>
                <w:tcW w:w="1994" w:type="dxa"/>
                <w:vAlign w:val="center"/>
              </w:tcPr>
              <w:p w14:paraId="124A069E" w14:textId="13FE82FD" w:rsidR="0015090D" w:rsidRDefault="00022476">
                <w:pPr>
                  <w:jc w:val="center"/>
                  <w:rPr>
                    <w:rFonts w:asciiTheme="minorEastAsia" w:eastAsiaTheme="minorEastAsia" w:hAnsiTheme="minorEastAsia" w:hint="eastAsia"/>
                  </w:rPr>
                </w:pP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□否 </w:instrText>
                </w:r>
                <w:r>
                  <w:rPr>
                    <w:rFonts w:asciiTheme="minorEastAsia" w:eastAsiaTheme="minorEastAsia" w:hAnsiTheme="minorEastAsia"/>
                  </w:rPr>
                  <w:fldChar w:fldCharType="end"/>
                </w:r>
              </w:p>
            </w:tc>
          </w:sdtContent>
        </w:sdt>
      </w:tr>
      <w:tr w:rsidR="0015090D" w14:paraId="669BA9B2" w14:textId="77777777">
        <w:tc>
          <w:tcPr>
            <w:tcW w:w="7054" w:type="dxa"/>
            <w:vAlign w:val="center"/>
          </w:tcPr>
          <w:p w14:paraId="5DF20DDA" w14:textId="77777777" w:rsidR="0015090D" w:rsidRDefault="00022476">
            <w:r>
              <w:rPr>
                <w:rFonts w:hint="eastAsia"/>
              </w:rPr>
              <w:t>分红标准和比例是否明确和清晰</w:t>
            </w:r>
          </w:p>
        </w:tc>
        <w:sdt>
          <w:sdtPr>
            <w:rPr>
              <w:rFonts w:asciiTheme="minorEastAsia" w:eastAsiaTheme="minorEastAsia" w:hAnsiTheme="minorEastAsia"/>
            </w:rPr>
            <w:alias w:val="分红标准和比例是否明确和清晰[双击切换]"/>
            <w:tag w:val="_GBC_c8bbad0601c544fca3faeac3b11ee218"/>
            <w:id w:val="-1965041602"/>
          </w:sdtPr>
          <w:sdtContent>
            <w:tc>
              <w:tcPr>
                <w:tcW w:w="1994" w:type="dxa"/>
                <w:vAlign w:val="center"/>
              </w:tcPr>
              <w:p w14:paraId="2A0A423B" w14:textId="47FBDFCF" w:rsidR="0015090D" w:rsidRDefault="00022476">
                <w:pPr>
                  <w:jc w:val="center"/>
                  <w:rPr>
                    <w:rFonts w:asciiTheme="minorEastAsia" w:eastAsiaTheme="minorEastAsia" w:hAnsiTheme="minorEastAsia" w:hint="eastAsia"/>
                  </w:rPr>
                </w:pP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□否 </w:instrText>
                </w:r>
                <w:r>
                  <w:rPr>
                    <w:rFonts w:asciiTheme="minorEastAsia" w:eastAsiaTheme="minorEastAsia" w:hAnsiTheme="minorEastAsia"/>
                  </w:rPr>
                  <w:fldChar w:fldCharType="end"/>
                </w:r>
              </w:p>
            </w:tc>
          </w:sdtContent>
        </w:sdt>
      </w:tr>
      <w:tr w:rsidR="0015090D" w14:paraId="2275AFB6" w14:textId="77777777">
        <w:tc>
          <w:tcPr>
            <w:tcW w:w="7054" w:type="dxa"/>
            <w:tcBorders>
              <w:top w:val="single" w:sz="4" w:space="0" w:color="auto"/>
              <w:left w:val="single" w:sz="4" w:space="0" w:color="auto"/>
              <w:bottom w:val="single" w:sz="4" w:space="0" w:color="auto"/>
              <w:right w:val="single" w:sz="4" w:space="0" w:color="auto"/>
            </w:tcBorders>
            <w:vAlign w:val="center"/>
          </w:tcPr>
          <w:p w14:paraId="7CCA10D0" w14:textId="77777777" w:rsidR="0015090D" w:rsidRDefault="00022476">
            <w:r>
              <w:rPr>
                <w:rFonts w:hint="eastAsia"/>
              </w:rPr>
              <w:t>相关的决策程序和机制是否完备</w:t>
            </w:r>
          </w:p>
        </w:tc>
        <w:sdt>
          <w:sdtPr>
            <w:rPr>
              <w:rFonts w:asciiTheme="minorEastAsia" w:eastAsiaTheme="minorEastAsia" w:hAnsiTheme="minorEastAsia"/>
            </w:rPr>
            <w:alias w:val="相关的决策程序和机制是否完备[双击切换]"/>
            <w:tag w:val="_GBC_b2d0d75abb6f4f14a51595902d0ad7b9"/>
            <w:id w:val="865642336"/>
          </w:sdtPr>
          <w:sdtContent>
            <w:tc>
              <w:tcPr>
                <w:tcW w:w="1994" w:type="dxa"/>
                <w:tcBorders>
                  <w:top w:val="single" w:sz="4" w:space="0" w:color="auto"/>
                  <w:left w:val="single" w:sz="4" w:space="0" w:color="auto"/>
                  <w:bottom w:val="single" w:sz="4" w:space="0" w:color="auto"/>
                  <w:right w:val="single" w:sz="4" w:space="0" w:color="auto"/>
                </w:tcBorders>
                <w:vAlign w:val="center"/>
              </w:tcPr>
              <w:p w14:paraId="6EF40521" w14:textId="1F99F01F" w:rsidR="0015090D" w:rsidRDefault="00022476">
                <w:pPr>
                  <w:jc w:val="center"/>
                  <w:rPr>
                    <w:rFonts w:asciiTheme="minorEastAsia" w:eastAsiaTheme="minorEastAsia" w:hAnsiTheme="minorEastAsia" w:hint="eastAsia"/>
                  </w:rPr>
                </w:pP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□否 </w:instrText>
                </w:r>
                <w:r>
                  <w:rPr>
                    <w:rFonts w:asciiTheme="minorEastAsia" w:eastAsiaTheme="minorEastAsia" w:hAnsiTheme="minorEastAsia"/>
                  </w:rPr>
                  <w:fldChar w:fldCharType="end"/>
                </w:r>
              </w:p>
            </w:tc>
          </w:sdtContent>
        </w:sdt>
      </w:tr>
      <w:tr w:rsidR="0015090D" w14:paraId="452048BB" w14:textId="77777777">
        <w:tc>
          <w:tcPr>
            <w:tcW w:w="7054" w:type="dxa"/>
            <w:tcBorders>
              <w:top w:val="single" w:sz="4" w:space="0" w:color="auto"/>
              <w:left w:val="single" w:sz="4" w:space="0" w:color="auto"/>
              <w:bottom w:val="single" w:sz="4" w:space="0" w:color="auto"/>
              <w:right w:val="single" w:sz="4" w:space="0" w:color="auto"/>
            </w:tcBorders>
            <w:vAlign w:val="center"/>
          </w:tcPr>
          <w:p w14:paraId="17E2A22D" w14:textId="77777777" w:rsidR="0015090D" w:rsidRDefault="00022476">
            <w:r>
              <w:rPr>
                <w:rFonts w:hint="eastAsia"/>
              </w:rPr>
              <w:t>独立董事是否履职尽责并发挥了应有的作用</w:t>
            </w:r>
          </w:p>
        </w:tc>
        <w:sdt>
          <w:sdtPr>
            <w:rPr>
              <w:rFonts w:asciiTheme="minorEastAsia" w:eastAsiaTheme="minorEastAsia" w:hAnsiTheme="minorEastAsia"/>
            </w:rPr>
            <w:alias w:val="独立董事是否履职尽责并发挥了应有的作用[双击切换]"/>
            <w:tag w:val="_GBC_0b8d249fbcc74af893077c4c7eee16ef"/>
            <w:id w:val="2121103512"/>
          </w:sdtPr>
          <w:sdtContent>
            <w:tc>
              <w:tcPr>
                <w:tcW w:w="1994" w:type="dxa"/>
                <w:tcBorders>
                  <w:top w:val="single" w:sz="4" w:space="0" w:color="auto"/>
                  <w:left w:val="single" w:sz="4" w:space="0" w:color="auto"/>
                  <w:bottom w:val="single" w:sz="4" w:space="0" w:color="auto"/>
                  <w:right w:val="single" w:sz="4" w:space="0" w:color="auto"/>
                </w:tcBorders>
                <w:vAlign w:val="center"/>
              </w:tcPr>
              <w:p w14:paraId="6C744FA4" w14:textId="736F2E54" w:rsidR="0015090D" w:rsidRDefault="00022476">
                <w:pPr>
                  <w:jc w:val="center"/>
                  <w:rPr>
                    <w:rFonts w:asciiTheme="minorEastAsia" w:eastAsiaTheme="minorEastAsia" w:hAnsiTheme="minorEastAsia" w:hint="eastAsia"/>
                  </w:rPr>
                </w:pP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□否 </w:instrText>
                </w:r>
                <w:r>
                  <w:rPr>
                    <w:rFonts w:asciiTheme="minorEastAsia" w:eastAsiaTheme="minorEastAsia" w:hAnsiTheme="minorEastAsia"/>
                  </w:rPr>
                  <w:fldChar w:fldCharType="end"/>
                </w:r>
              </w:p>
            </w:tc>
          </w:sdtContent>
        </w:sdt>
      </w:tr>
      <w:tr w:rsidR="0015090D" w14:paraId="61F96CAB" w14:textId="77777777">
        <w:tc>
          <w:tcPr>
            <w:tcW w:w="7054" w:type="dxa"/>
            <w:tcBorders>
              <w:top w:val="single" w:sz="4" w:space="0" w:color="auto"/>
              <w:left w:val="single" w:sz="4" w:space="0" w:color="auto"/>
              <w:bottom w:val="single" w:sz="4" w:space="0" w:color="auto"/>
              <w:right w:val="single" w:sz="4" w:space="0" w:color="auto"/>
            </w:tcBorders>
            <w:vAlign w:val="center"/>
          </w:tcPr>
          <w:p w14:paraId="0292F50B" w14:textId="77777777" w:rsidR="0015090D" w:rsidRDefault="00022476">
            <w:r>
              <w:rPr>
                <w:rFonts w:hint="eastAsia"/>
              </w:rPr>
              <w:t>中小股东是否有充分表达意见和诉求的机会，其合法权益是否得到了充分保护</w:t>
            </w:r>
          </w:p>
        </w:tc>
        <w:sdt>
          <w:sdtPr>
            <w:rPr>
              <w:rFonts w:asciiTheme="minorEastAsia" w:eastAsiaTheme="minorEastAsia" w:hAnsiTheme="minorEastAsia"/>
            </w:rPr>
            <w:alias w:val="中小股东是否有充分表达意见和诉求的机会，其合法权益是否得到了充分保护[双击切换]"/>
            <w:tag w:val="_GBC_827122507d054bfd80b4c5e8d243a91b"/>
            <w:id w:val="-1044671930"/>
          </w:sdtPr>
          <w:sdtContent>
            <w:tc>
              <w:tcPr>
                <w:tcW w:w="1994" w:type="dxa"/>
                <w:tcBorders>
                  <w:top w:val="single" w:sz="4" w:space="0" w:color="auto"/>
                  <w:left w:val="single" w:sz="4" w:space="0" w:color="auto"/>
                  <w:bottom w:val="single" w:sz="4" w:space="0" w:color="auto"/>
                  <w:right w:val="single" w:sz="4" w:space="0" w:color="auto"/>
                </w:tcBorders>
                <w:vAlign w:val="center"/>
              </w:tcPr>
              <w:p w14:paraId="5ACF68EF" w14:textId="0A068751" w:rsidR="0015090D" w:rsidRDefault="00022476">
                <w:pPr>
                  <w:jc w:val="center"/>
                  <w:rPr>
                    <w:rFonts w:asciiTheme="minorEastAsia" w:eastAsiaTheme="minorEastAsia" w:hAnsiTheme="minorEastAsia" w:hint="eastAsia"/>
                  </w:rPr>
                </w:pP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AA5565">
                  <w:rPr>
                    <w:rFonts w:asciiTheme="minorEastAsia" w:eastAsiaTheme="minorEastAsia" w:hAnsiTheme="minorEastAsia" w:hint="eastAsia"/>
                  </w:rPr>
                  <w:instrText xml:space="preserve"> MACROBUTTON  SnrToggleCheckbox □否 </w:instrText>
                </w:r>
                <w:r>
                  <w:rPr>
                    <w:rFonts w:asciiTheme="minorEastAsia" w:eastAsiaTheme="minorEastAsia" w:hAnsiTheme="minorEastAsia"/>
                  </w:rPr>
                  <w:fldChar w:fldCharType="end"/>
                </w:r>
              </w:p>
            </w:tc>
          </w:sdtContent>
        </w:sdt>
      </w:tr>
    </w:tbl>
    <w:p w14:paraId="38CAD6C8" w14:textId="77777777" w:rsidR="0015090D" w:rsidRDefault="0015090D"/>
    <w:bookmarkEnd w:id="103"/>
    <w:p w14:paraId="589E7765" w14:textId="77777777" w:rsidR="0015090D" w:rsidRDefault="00022476">
      <w:pPr>
        <w:pStyle w:val="3"/>
        <w:numPr>
          <w:ilvl w:val="0"/>
          <w:numId w:val="57"/>
        </w:numPr>
        <w:ind w:left="0" w:firstLine="0"/>
      </w:pPr>
      <w:r>
        <w:rPr>
          <w:rFonts w:hint="eastAsia"/>
        </w:rPr>
        <w:t>报告期内</w:t>
      </w:r>
      <w:proofErr w:type="gramStart"/>
      <w:r>
        <w:rPr>
          <w:rFonts w:hint="eastAsia"/>
        </w:rPr>
        <w:t>盈利且母公司</w:t>
      </w:r>
      <w:proofErr w:type="gramEnd"/>
      <w:r>
        <w:rPr>
          <w:rFonts w:hint="eastAsia"/>
        </w:rPr>
        <w:t>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433206566"/>
        <w:placeholder>
          <w:docPart w:val="GBC22222222222222222222222222222"/>
        </w:placeholder>
      </w:sdtPr>
      <w:sdtContent>
        <w:p w14:paraId="35E5ED65" w14:textId="31CED08C" w:rsidR="0015090D" w:rsidRDefault="00022476" w:rsidP="00AA5565">
          <w:r>
            <w:rPr>
              <w:rFonts w:ascii="宋体" w:hAnsi="宋体"/>
            </w:rPr>
            <w:fldChar w:fldCharType="begin"/>
          </w:r>
          <w:r w:rsidR="00AA556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A5565">
            <w:rPr>
              <w:rFonts w:ascii="宋体" w:hAnsi="宋体" w:hint="eastAsia"/>
            </w:rPr>
            <w:instrText xml:space="preserve"> MACROBUTTON  SnrToggleCheckbox √不适用 </w:instrText>
          </w:r>
          <w:r>
            <w:rPr>
              <w:rFonts w:ascii="宋体" w:hAnsi="宋体"/>
            </w:rPr>
            <w:fldChar w:fldCharType="end"/>
          </w:r>
        </w:p>
      </w:sdtContent>
    </w:sdt>
    <w:p w14:paraId="7611C1C0" w14:textId="77777777" w:rsidR="00AA5565" w:rsidRDefault="00AA5565" w:rsidP="00AA5565"/>
    <w:p w14:paraId="50D0FA68" w14:textId="77777777" w:rsidR="0015090D" w:rsidRDefault="00022476">
      <w:pPr>
        <w:pStyle w:val="3"/>
        <w:numPr>
          <w:ilvl w:val="0"/>
          <w:numId w:val="57"/>
        </w:numPr>
        <w:ind w:left="450" w:hanging="450"/>
      </w:pPr>
      <w:bookmarkStart w:id="104" w:name="OLE_LINK17"/>
      <w:r>
        <w:rPr>
          <w:rFonts w:hint="eastAsia"/>
        </w:rPr>
        <w:t>本报告期利润分配及资本公积金转增股本预案</w:t>
      </w:r>
    </w:p>
    <w:sdt>
      <w:sdtPr>
        <w:alias w:val="是否适用：利润分配及资本公积金转增股本情况[双击切换]"/>
        <w:tag w:val="_GBC_495a4ba42a0f42f09a8ad4b2fade6559"/>
        <w:id w:val="697890482"/>
        <w:placeholder>
          <w:docPart w:val="GBC22222222222222222222222222222"/>
        </w:placeholder>
      </w:sdtPr>
      <w:sdtContent>
        <w:p w14:paraId="7C2342E4"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FCA203C" w14:textId="77777777" w:rsidR="0015090D" w:rsidRDefault="00022476">
      <w:pPr>
        <w:jc w:val="right"/>
      </w:pPr>
      <w:r>
        <w:rPr>
          <w:rFonts w:hint="eastAsia"/>
        </w:rPr>
        <w:t>单位：</w:t>
      </w:r>
      <w:sdt>
        <w:sdtPr>
          <w:rPr>
            <w:rFonts w:hint="eastAsia"/>
          </w:rPr>
          <w:alias w:val="单位：利润分配及资本公积金转增股本情况"/>
          <w:tag w:val="_GBC_13401d941a944aa6845e12add2d0dd0e"/>
          <w:id w:val="-209137145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利润分配及资本公积金转增股本情况"/>
          <w:tag w:val="_GBC_7b66af31a51f46208037a812a69070e9"/>
          <w:id w:val="513520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527"/>
        <w:gridCol w:w="4531"/>
      </w:tblGrid>
      <w:tr w:rsidR="0015090D" w14:paraId="72DB718A" w14:textId="77777777">
        <w:trPr>
          <w:trHeight w:val="380"/>
        </w:trPr>
        <w:sdt>
          <w:sdtPr>
            <w:tag w:val="_PLD_28cd685f5155420cab6b327b3f81025e"/>
            <w:id w:val="180479826"/>
          </w:sdtPr>
          <w:sdtContent>
            <w:tc>
              <w:tcPr>
                <w:tcW w:w="4527" w:type="dxa"/>
                <w:vAlign w:val="center"/>
              </w:tcPr>
              <w:p w14:paraId="38437DEE" w14:textId="77777777" w:rsidR="0015090D" w:rsidRDefault="00022476">
                <w:r>
                  <w:t>每</w:t>
                </w:r>
                <w:r>
                  <w:t>10</w:t>
                </w:r>
                <w:r>
                  <w:t>股送红股数（股）</w:t>
                </w:r>
              </w:p>
            </w:tc>
          </w:sdtContent>
        </w:sdt>
        <w:tc>
          <w:tcPr>
            <w:tcW w:w="4531" w:type="dxa"/>
            <w:vAlign w:val="center"/>
          </w:tcPr>
          <w:p w14:paraId="1042EF1A" w14:textId="57DE49EC" w:rsidR="0015090D" w:rsidRDefault="00000000">
            <w:pPr>
              <w:jc w:val="right"/>
            </w:pPr>
            <w:sdt>
              <w:sdtPr>
                <w:alias w:val="每10股送红股数"/>
                <w:tag w:val="_GBC_58f0c45405b7481688ebf758a6c2771d"/>
                <w:id w:val="-1284728300"/>
              </w:sdtPr>
              <w:sdtContent>
                <w:r w:rsidR="006E10CF">
                  <w:rPr>
                    <w:rFonts w:hint="eastAsia"/>
                  </w:rPr>
                  <w:t>0</w:t>
                </w:r>
              </w:sdtContent>
            </w:sdt>
            <w:r w:rsidR="006E10CF">
              <w:rPr>
                <w:rFonts w:hint="eastAsia"/>
              </w:rPr>
              <w:t>.00</w:t>
            </w:r>
          </w:p>
        </w:tc>
      </w:tr>
      <w:tr w:rsidR="0015090D" w14:paraId="7BA91649" w14:textId="77777777">
        <w:trPr>
          <w:trHeight w:val="340"/>
        </w:trPr>
        <w:tc>
          <w:tcPr>
            <w:tcW w:w="4527" w:type="dxa"/>
            <w:vAlign w:val="center"/>
          </w:tcPr>
          <w:p w14:paraId="679FA4B4" w14:textId="77777777" w:rsidR="0015090D" w:rsidRDefault="00022476">
            <w:r>
              <w:rPr>
                <w:rFonts w:hint="eastAsia"/>
              </w:rPr>
              <w:t>每</w:t>
            </w:r>
            <w:r>
              <w:t>10</w:t>
            </w:r>
            <w:r>
              <w:rPr>
                <w:rFonts w:hint="eastAsia"/>
              </w:rPr>
              <w:t>股派息数（元）（含税）</w:t>
            </w:r>
          </w:p>
        </w:tc>
        <w:tc>
          <w:tcPr>
            <w:tcW w:w="4531" w:type="dxa"/>
            <w:vAlign w:val="center"/>
          </w:tcPr>
          <w:p w14:paraId="727E8B0B" w14:textId="0A503A21" w:rsidR="0015090D" w:rsidRDefault="006E10CF">
            <w:pPr>
              <w:jc w:val="right"/>
            </w:pPr>
            <w:r>
              <w:rPr>
                <w:rFonts w:hint="eastAsia"/>
              </w:rPr>
              <w:t>0.0614</w:t>
            </w:r>
          </w:p>
        </w:tc>
      </w:tr>
      <w:tr w:rsidR="0015090D" w14:paraId="6244551D" w14:textId="77777777">
        <w:trPr>
          <w:trHeight w:val="340"/>
        </w:trPr>
        <w:tc>
          <w:tcPr>
            <w:tcW w:w="4527" w:type="dxa"/>
            <w:vAlign w:val="center"/>
          </w:tcPr>
          <w:p w14:paraId="20C8E0F0" w14:textId="77777777" w:rsidR="0015090D" w:rsidRDefault="00022476">
            <w:r>
              <w:rPr>
                <w:rFonts w:hint="eastAsia"/>
              </w:rPr>
              <w:t>每</w:t>
            </w:r>
            <w:r>
              <w:t>10</w:t>
            </w:r>
            <w:r>
              <w:rPr>
                <w:rFonts w:hint="eastAsia"/>
              </w:rPr>
              <w:t>股转增数（股）</w:t>
            </w:r>
          </w:p>
        </w:tc>
        <w:tc>
          <w:tcPr>
            <w:tcW w:w="4531" w:type="dxa"/>
            <w:vAlign w:val="center"/>
          </w:tcPr>
          <w:p w14:paraId="556A18C0" w14:textId="5EC1CB36" w:rsidR="0015090D" w:rsidRDefault="006E10CF">
            <w:pPr>
              <w:jc w:val="right"/>
            </w:pPr>
            <w:r>
              <w:rPr>
                <w:rFonts w:hint="eastAsia"/>
              </w:rPr>
              <w:t>0.00</w:t>
            </w:r>
          </w:p>
        </w:tc>
      </w:tr>
      <w:tr w:rsidR="0015090D" w14:paraId="7E8F92DB" w14:textId="77777777">
        <w:trPr>
          <w:trHeight w:val="340"/>
        </w:trPr>
        <w:tc>
          <w:tcPr>
            <w:tcW w:w="4527" w:type="dxa"/>
            <w:vAlign w:val="center"/>
          </w:tcPr>
          <w:p w14:paraId="728231CB" w14:textId="77777777" w:rsidR="0015090D" w:rsidRDefault="00022476">
            <w:r>
              <w:rPr>
                <w:rFonts w:hint="eastAsia"/>
              </w:rPr>
              <w:t>现金分红金额（含税）</w:t>
            </w:r>
          </w:p>
        </w:tc>
        <w:tc>
          <w:tcPr>
            <w:tcW w:w="4531" w:type="dxa"/>
            <w:vAlign w:val="center"/>
          </w:tcPr>
          <w:p w14:paraId="07BD270B" w14:textId="49C8DF8C" w:rsidR="0015090D" w:rsidRDefault="006E10CF">
            <w:pPr>
              <w:jc w:val="right"/>
            </w:pPr>
            <w:r>
              <w:t>8,970,505.03</w:t>
            </w:r>
          </w:p>
        </w:tc>
      </w:tr>
      <w:tr w:rsidR="0015090D" w14:paraId="437640A3" w14:textId="77777777">
        <w:trPr>
          <w:trHeight w:val="340"/>
        </w:trPr>
        <w:tc>
          <w:tcPr>
            <w:tcW w:w="4527" w:type="dxa"/>
            <w:tcBorders>
              <w:top w:val="single" w:sz="4" w:space="0" w:color="auto"/>
              <w:left w:val="single" w:sz="4" w:space="0" w:color="auto"/>
              <w:bottom w:val="single" w:sz="4" w:space="0" w:color="auto"/>
              <w:right w:val="single" w:sz="4" w:space="0" w:color="auto"/>
            </w:tcBorders>
            <w:vAlign w:val="center"/>
          </w:tcPr>
          <w:p w14:paraId="6501CECC" w14:textId="77777777" w:rsidR="0015090D" w:rsidRDefault="00022476">
            <w:r>
              <w:t>合并报表中归属于上市公司</w:t>
            </w:r>
            <w:r>
              <w:rPr>
                <w:rFonts w:hint="eastAsia"/>
              </w:rPr>
              <w:t>普通股</w:t>
            </w:r>
            <w:r>
              <w:t>股东的净利润</w:t>
            </w:r>
          </w:p>
        </w:tc>
        <w:tc>
          <w:tcPr>
            <w:tcW w:w="4531" w:type="dxa"/>
            <w:tcBorders>
              <w:top w:val="single" w:sz="4" w:space="0" w:color="auto"/>
              <w:left w:val="single" w:sz="4" w:space="0" w:color="auto"/>
              <w:bottom w:val="single" w:sz="4" w:space="0" w:color="auto"/>
              <w:right w:val="single" w:sz="4" w:space="0" w:color="auto"/>
            </w:tcBorders>
            <w:vAlign w:val="center"/>
          </w:tcPr>
          <w:p w14:paraId="1167500A" w14:textId="297045DF" w:rsidR="0015090D" w:rsidRDefault="006E10CF">
            <w:pPr>
              <w:jc w:val="right"/>
            </w:pPr>
            <w:r>
              <w:t>29,872,348.03</w:t>
            </w:r>
          </w:p>
        </w:tc>
      </w:tr>
      <w:tr w:rsidR="0015090D" w14:paraId="3F281475" w14:textId="77777777">
        <w:trPr>
          <w:trHeight w:val="340"/>
        </w:trPr>
        <w:tc>
          <w:tcPr>
            <w:tcW w:w="4527" w:type="dxa"/>
            <w:tcBorders>
              <w:top w:val="single" w:sz="4" w:space="0" w:color="auto"/>
              <w:left w:val="single" w:sz="4" w:space="0" w:color="auto"/>
              <w:bottom w:val="single" w:sz="4" w:space="0" w:color="auto"/>
              <w:right w:val="single" w:sz="4" w:space="0" w:color="auto"/>
            </w:tcBorders>
            <w:vAlign w:val="center"/>
          </w:tcPr>
          <w:p w14:paraId="2A9A7F1D" w14:textId="77777777" w:rsidR="0015090D" w:rsidRDefault="00022476">
            <w:r>
              <w:rPr>
                <w:rFonts w:hint="eastAsia"/>
              </w:rPr>
              <w:t>现金分红金额</w:t>
            </w:r>
            <w:r>
              <w:t>占合并报表中归属于上市公司</w:t>
            </w:r>
            <w:r>
              <w:rPr>
                <w:rFonts w:hint="eastAsia"/>
              </w:rPr>
              <w:t>普通股</w:t>
            </w:r>
            <w:r>
              <w:t>股东的净利润的比率</w:t>
            </w:r>
            <w:bookmarkStart w:id="105" w:name="OLE_LINK4"/>
            <w:r>
              <w:rPr>
                <w:rFonts w:hint="eastAsia"/>
              </w:rPr>
              <w:t>（</w:t>
            </w:r>
            <w:r>
              <w:rPr>
                <w:rFonts w:hint="eastAsia"/>
              </w:rPr>
              <w:t>%</w:t>
            </w:r>
            <w:r>
              <w:rPr>
                <w:rFonts w:hint="eastAsia"/>
              </w:rPr>
              <w:t>）</w:t>
            </w:r>
          </w:p>
        </w:tc>
        <w:bookmarkEnd w:id="105"/>
        <w:tc>
          <w:tcPr>
            <w:tcW w:w="4531" w:type="dxa"/>
            <w:tcBorders>
              <w:top w:val="single" w:sz="4" w:space="0" w:color="auto"/>
              <w:left w:val="single" w:sz="4" w:space="0" w:color="auto"/>
              <w:bottom w:val="single" w:sz="4" w:space="0" w:color="auto"/>
              <w:right w:val="single" w:sz="4" w:space="0" w:color="auto"/>
            </w:tcBorders>
            <w:vAlign w:val="center"/>
          </w:tcPr>
          <w:p w14:paraId="040B4378" w14:textId="18D6EA15" w:rsidR="0015090D" w:rsidRDefault="006E10CF">
            <w:pPr>
              <w:jc w:val="right"/>
            </w:pPr>
            <w:r>
              <w:rPr>
                <w:rFonts w:hint="eastAsia"/>
              </w:rPr>
              <w:t>30.03</w:t>
            </w:r>
          </w:p>
        </w:tc>
      </w:tr>
      <w:tr w:rsidR="0015090D" w14:paraId="28C590F6" w14:textId="77777777">
        <w:trPr>
          <w:trHeight w:val="340"/>
        </w:trPr>
        <w:tc>
          <w:tcPr>
            <w:tcW w:w="4527" w:type="dxa"/>
            <w:vAlign w:val="center"/>
          </w:tcPr>
          <w:p w14:paraId="7FA59960" w14:textId="77777777" w:rsidR="0015090D" w:rsidRDefault="00022476">
            <w:r>
              <w:rPr>
                <w:rFonts w:hint="eastAsia"/>
              </w:rPr>
              <w:t>以</w:t>
            </w:r>
            <w:r>
              <w:t>现金方式回购股份计入现金分红的</w:t>
            </w:r>
            <w:r>
              <w:rPr>
                <w:rFonts w:hint="eastAsia"/>
              </w:rPr>
              <w:t>金额</w:t>
            </w:r>
          </w:p>
        </w:tc>
        <w:tc>
          <w:tcPr>
            <w:tcW w:w="4531" w:type="dxa"/>
            <w:vAlign w:val="center"/>
          </w:tcPr>
          <w:p w14:paraId="0EFA0604" w14:textId="3C847F97" w:rsidR="0015090D" w:rsidRDefault="006E10CF">
            <w:pPr>
              <w:jc w:val="right"/>
            </w:pPr>
            <w:r>
              <w:rPr>
                <w:rFonts w:hint="eastAsia"/>
              </w:rPr>
              <w:t>0.00</w:t>
            </w:r>
          </w:p>
        </w:tc>
      </w:tr>
      <w:tr w:rsidR="0015090D" w14:paraId="2DE0ADDD" w14:textId="77777777">
        <w:trPr>
          <w:trHeight w:val="340"/>
        </w:trPr>
        <w:tc>
          <w:tcPr>
            <w:tcW w:w="4527" w:type="dxa"/>
            <w:vAlign w:val="center"/>
          </w:tcPr>
          <w:p w14:paraId="3E56E81D" w14:textId="77777777" w:rsidR="0015090D" w:rsidRDefault="00022476">
            <w:r>
              <w:rPr>
                <w:rFonts w:hint="eastAsia"/>
              </w:rPr>
              <w:t>合计分红金额（含税）</w:t>
            </w:r>
          </w:p>
        </w:tc>
        <w:tc>
          <w:tcPr>
            <w:tcW w:w="4531" w:type="dxa"/>
            <w:vAlign w:val="center"/>
          </w:tcPr>
          <w:p w14:paraId="27136399" w14:textId="52372EEB" w:rsidR="0015090D" w:rsidRDefault="006E10CF">
            <w:pPr>
              <w:jc w:val="right"/>
            </w:pPr>
            <w:r>
              <w:t>8,970,505.03</w:t>
            </w:r>
          </w:p>
        </w:tc>
      </w:tr>
      <w:tr w:rsidR="0015090D" w14:paraId="7A7816E5" w14:textId="77777777">
        <w:trPr>
          <w:trHeight w:val="340"/>
        </w:trPr>
        <w:tc>
          <w:tcPr>
            <w:tcW w:w="4527" w:type="dxa"/>
            <w:vAlign w:val="center"/>
          </w:tcPr>
          <w:p w14:paraId="1F7AC37D" w14:textId="77777777" w:rsidR="0015090D" w:rsidRDefault="00022476">
            <w:r>
              <w:rPr>
                <w:rFonts w:hint="eastAsia"/>
              </w:rPr>
              <w:lastRenderedPageBreak/>
              <w:t>合计分红金额</w:t>
            </w:r>
            <w:r>
              <w:t>占合并报表中归属于上市公司</w:t>
            </w:r>
            <w:r>
              <w:rPr>
                <w:rFonts w:hint="eastAsia"/>
              </w:rPr>
              <w:t>普通股</w:t>
            </w:r>
            <w:r>
              <w:t>股东的净利润的比率</w:t>
            </w:r>
            <w:r>
              <w:rPr>
                <w:rFonts w:hint="eastAsia"/>
              </w:rPr>
              <w:t>（</w:t>
            </w:r>
            <w:r>
              <w:rPr>
                <w:rFonts w:hint="eastAsia"/>
              </w:rPr>
              <w:t>%</w:t>
            </w:r>
            <w:r>
              <w:rPr>
                <w:rFonts w:hint="eastAsia"/>
              </w:rPr>
              <w:t>）</w:t>
            </w:r>
          </w:p>
        </w:tc>
        <w:tc>
          <w:tcPr>
            <w:tcW w:w="4531" w:type="dxa"/>
            <w:vAlign w:val="center"/>
          </w:tcPr>
          <w:p w14:paraId="43AA61D6" w14:textId="3E06DC26" w:rsidR="0015090D" w:rsidRDefault="006E10CF">
            <w:pPr>
              <w:jc w:val="right"/>
            </w:pPr>
            <w:r>
              <w:rPr>
                <w:rFonts w:hint="eastAsia"/>
              </w:rPr>
              <w:t>30.03</w:t>
            </w:r>
          </w:p>
        </w:tc>
      </w:tr>
    </w:tbl>
    <w:p w14:paraId="6C134C52" w14:textId="77777777" w:rsidR="0015090D" w:rsidRDefault="0015090D"/>
    <w:p w14:paraId="3B63CCD1" w14:textId="77777777" w:rsidR="0015090D" w:rsidRDefault="00022476">
      <w:pPr>
        <w:pStyle w:val="3"/>
        <w:numPr>
          <w:ilvl w:val="0"/>
          <w:numId w:val="57"/>
        </w:numPr>
        <w:ind w:left="450" w:hanging="450"/>
      </w:pPr>
      <w:bookmarkStart w:id="106" w:name="_Hlk183089680"/>
      <w:r>
        <w:rPr>
          <w:rFonts w:hint="eastAsia"/>
        </w:rPr>
        <w:t>最近三个会计年度现金分红情况</w:t>
      </w:r>
    </w:p>
    <w:sdt>
      <w:sdtPr>
        <w:rPr>
          <w:rFonts w:hint="eastAsia"/>
        </w:rPr>
        <w:alias w:val="是否适用：最近三个会计年度现金分红情况[双击切换]"/>
        <w:tag w:val="_GBC_28e549783f2141f4b4d8c360788bf33d"/>
        <w:id w:val="1231500702"/>
        <w:placeholder>
          <w:docPart w:val="GBC22222222222222222222222222222"/>
        </w:placeholder>
      </w:sdtPr>
      <w:sdtContent>
        <w:p w14:paraId="7EB53E78" w14:textId="77777777" w:rsidR="0015090D" w:rsidRDefault="00022476">
          <w:r>
            <w:rPr>
              <w:rFonts w:ascii="宋体" w:hAnsi="宋体" w:hint="eastAsia"/>
            </w:rPr>
            <w:fldChar w:fldCharType="begin"/>
          </w:r>
          <w:r>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Pr>
              <w:rFonts w:ascii="宋体" w:hAnsi="宋体" w:hint="eastAsia"/>
            </w:rPr>
            <w:instrText xml:space="preserve"> MACROBUTTON  SnrToggleCheckbox □不适用 </w:instrText>
          </w:r>
          <w:r>
            <w:rPr>
              <w:rFonts w:ascii="宋体" w:hAnsi="宋体" w:hint="eastAsia"/>
            </w:rPr>
            <w:fldChar w:fldCharType="end"/>
          </w:r>
        </w:p>
      </w:sdtContent>
    </w:sdt>
    <w:p w14:paraId="0A2A8BEA" w14:textId="77777777" w:rsidR="0015090D" w:rsidRDefault="00022476">
      <w:pPr>
        <w:jc w:val="right"/>
      </w:pPr>
      <w:r>
        <w:rPr>
          <w:rFonts w:hint="eastAsia"/>
        </w:rPr>
        <w:t>单位：</w:t>
      </w:r>
      <w:sdt>
        <w:sdtPr>
          <w:rPr>
            <w:rFonts w:hint="eastAsia"/>
          </w:rPr>
          <w:alias w:val="单位：最近三个会计年度现金分红情况"/>
          <w:tag w:val="_GBC_b8634c7351cc405bb925f28f0a63105b"/>
          <w:id w:val="85646472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最近三个会计年度现金分红情况"/>
          <w:tag w:val="_GBC_f92d810bf34147c190eacf6f794855d7"/>
          <w:id w:val="-8390774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075"/>
        <w:gridCol w:w="3978"/>
      </w:tblGrid>
      <w:tr w:rsidR="0015090D" w14:paraId="635843BD" w14:textId="77777777">
        <w:trPr>
          <w:trHeight w:val="340"/>
        </w:trPr>
        <w:sdt>
          <w:sdtPr>
            <w:tag w:val="_PLD_f2d866feb6ed4bba8cf4399521757247"/>
            <w:id w:val="-839388472"/>
          </w:sdtPr>
          <w:sdtContent>
            <w:tc>
              <w:tcPr>
                <w:tcW w:w="5075" w:type="dxa"/>
                <w:vAlign w:val="center"/>
              </w:tcPr>
              <w:p w14:paraId="1D464F79" w14:textId="77777777" w:rsidR="0015090D" w:rsidRDefault="00022476">
                <w:r>
                  <w:rPr>
                    <w:rFonts w:hint="eastAsia"/>
                  </w:rPr>
                  <w:t>最近三个会计年度累计现金分红金额（含税）</w:t>
                </w:r>
                <w:r>
                  <w:rPr>
                    <w:rFonts w:hint="eastAsia"/>
                  </w:rPr>
                  <w:t>(1)</w:t>
                </w:r>
              </w:p>
            </w:tc>
          </w:sdtContent>
        </w:sdt>
        <w:sdt>
          <w:sdtPr>
            <w:rPr>
              <w:rFonts w:hint="eastAsia"/>
            </w:rPr>
            <w:alias w:val="最近三个会计年度累计现金分红金额"/>
            <w:tag w:val="_GBC_7995ca7746b5435e81fa91542e8c70a3"/>
            <w:id w:val="1585028481"/>
          </w:sdtPr>
          <w:sdtContent>
            <w:tc>
              <w:tcPr>
                <w:tcW w:w="3978" w:type="dxa"/>
                <w:vAlign w:val="center"/>
              </w:tcPr>
              <w:p w14:paraId="2D63A907" w14:textId="36560747" w:rsidR="0015090D" w:rsidRDefault="00C52CF6">
                <w:pPr>
                  <w:jc w:val="right"/>
                </w:pPr>
                <w:r>
                  <w:t>36,904,716.13</w:t>
                </w:r>
              </w:p>
            </w:tc>
          </w:sdtContent>
        </w:sdt>
      </w:tr>
      <w:tr w:rsidR="0015090D" w14:paraId="2B294FD5" w14:textId="77777777">
        <w:trPr>
          <w:trHeight w:val="340"/>
        </w:trPr>
        <w:tc>
          <w:tcPr>
            <w:tcW w:w="5075" w:type="dxa"/>
            <w:vAlign w:val="center"/>
          </w:tcPr>
          <w:p w14:paraId="4C2B8D77" w14:textId="77777777" w:rsidR="0015090D" w:rsidRDefault="00022476">
            <w:r>
              <w:rPr>
                <w:rFonts w:hint="eastAsia"/>
              </w:rPr>
              <w:t>最近三个会计年度累计回购并注销金额</w:t>
            </w:r>
            <w:r>
              <w:t>(</w:t>
            </w:r>
            <w:r>
              <w:rPr>
                <w:rFonts w:hint="eastAsia"/>
              </w:rPr>
              <w:t>2</w:t>
            </w:r>
            <w:r>
              <w:t>)</w:t>
            </w:r>
          </w:p>
        </w:tc>
        <w:tc>
          <w:tcPr>
            <w:tcW w:w="3978" w:type="dxa"/>
            <w:vAlign w:val="center"/>
          </w:tcPr>
          <w:p w14:paraId="3DDEE5F9" w14:textId="2A6F5188" w:rsidR="0015090D" w:rsidRDefault="00E04F77">
            <w:pPr>
              <w:jc w:val="right"/>
            </w:pPr>
            <w:r>
              <w:rPr>
                <w:rFonts w:hint="eastAsia"/>
              </w:rPr>
              <w:t>0.00</w:t>
            </w:r>
          </w:p>
        </w:tc>
      </w:tr>
      <w:tr w:rsidR="0015090D" w14:paraId="5457750F" w14:textId="77777777">
        <w:trPr>
          <w:trHeight w:val="340"/>
        </w:trPr>
        <w:tc>
          <w:tcPr>
            <w:tcW w:w="5075" w:type="dxa"/>
            <w:vAlign w:val="center"/>
          </w:tcPr>
          <w:p w14:paraId="6AE87811" w14:textId="77777777" w:rsidR="0015090D" w:rsidRDefault="00022476">
            <w:r>
              <w:rPr>
                <w:rFonts w:hint="eastAsia"/>
              </w:rPr>
              <w:t>最近三个会计年度现金分红和回购并注销累计金额</w:t>
            </w:r>
            <w:r>
              <w:t>(</w:t>
            </w:r>
            <w:r>
              <w:rPr>
                <w:rFonts w:hint="eastAsia"/>
              </w:rPr>
              <w:t>3</w:t>
            </w:r>
            <w:r>
              <w:t>)=(1)+(</w:t>
            </w:r>
            <w:r>
              <w:rPr>
                <w:rFonts w:hint="eastAsia"/>
              </w:rPr>
              <w:t>2</w:t>
            </w:r>
            <w:r>
              <w:t>)</w:t>
            </w:r>
          </w:p>
        </w:tc>
        <w:tc>
          <w:tcPr>
            <w:tcW w:w="3978" w:type="dxa"/>
            <w:vAlign w:val="center"/>
          </w:tcPr>
          <w:p w14:paraId="73530E45" w14:textId="7401D45E" w:rsidR="0015090D" w:rsidRDefault="00CF5975">
            <w:pPr>
              <w:jc w:val="right"/>
              <w:rPr>
                <w:rFonts w:hint="eastAsia"/>
              </w:rPr>
            </w:pPr>
            <w:r>
              <w:t>36,904,716.13</w:t>
            </w:r>
          </w:p>
        </w:tc>
      </w:tr>
      <w:tr w:rsidR="0015090D" w14:paraId="5A6644ED" w14:textId="77777777">
        <w:trPr>
          <w:trHeight w:val="340"/>
        </w:trPr>
        <w:tc>
          <w:tcPr>
            <w:tcW w:w="5075" w:type="dxa"/>
            <w:vAlign w:val="center"/>
          </w:tcPr>
          <w:p w14:paraId="3A32B45D" w14:textId="77777777" w:rsidR="0015090D" w:rsidRPr="00746ECA" w:rsidRDefault="00022476">
            <w:r w:rsidRPr="00746ECA">
              <w:rPr>
                <w:rFonts w:hint="eastAsia"/>
              </w:rPr>
              <w:t>最近三个会计年度年均净利润金额</w:t>
            </w:r>
            <w:r w:rsidRPr="00746ECA">
              <w:t>(</w:t>
            </w:r>
            <w:r w:rsidRPr="00746ECA">
              <w:rPr>
                <w:rFonts w:hint="eastAsia"/>
              </w:rPr>
              <w:t>4</w:t>
            </w:r>
            <w:r w:rsidRPr="00746ECA">
              <w:t>)</w:t>
            </w:r>
          </w:p>
        </w:tc>
        <w:tc>
          <w:tcPr>
            <w:tcW w:w="3978" w:type="dxa"/>
            <w:vAlign w:val="center"/>
          </w:tcPr>
          <w:p w14:paraId="463E2D8D" w14:textId="3FC537FC" w:rsidR="0015090D" w:rsidRPr="00746ECA" w:rsidRDefault="00E04F77">
            <w:pPr>
              <w:jc w:val="right"/>
            </w:pPr>
            <w:r w:rsidRPr="00746ECA">
              <w:t>40,915,258.59</w:t>
            </w:r>
          </w:p>
        </w:tc>
      </w:tr>
      <w:tr w:rsidR="0015090D" w14:paraId="7AD216F3" w14:textId="77777777">
        <w:trPr>
          <w:trHeight w:val="340"/>
        </w:trPr>
        <w:tc>
          <w:tcPr>
            <w:tcW w:w="5075" w:type="dxa"/>
            <w:vAlign w:val="center"/>
          </w:tcPr>
          <w:p w14:paraId="206F159C" w14:textId="77777777" w:rsidR="0015090D" w:rsidRDefault="00022476">
            <w:r>
              <w:rPr>
                <w:rFonts w:hint="eastAsia"/>
              </w:rPr>
              <w:t>最近三个会计年度现金分红比例（</w:t>
            </w:r>
            <w:r>
              <w:rPr>
                <w:rFonts w:hint="eastAsia"/>
              </w:rPr>
              <w:t>%</w:t>
            </w:r>
            <w:r>
              <w:rPr>
                <w:rFonts w:hint="eastAsia"/>
              </w:rPr>
              <w:t>）</w:t>
            </w:r>
            <w:r>
              <w:t>(5)=(3)/(4)</w:t>
            </w:r>
          </w:p>
        </w:tc>
        <w:tc>
          <w:tcPr>
            <w:tcW w:w="3978" w:type="dxa"/>
            <w:vAlign w:val="center"/>
          </w:tcPr>
          <w:p w14:paraId="609CCF85" w14:textId="6EA7BF93" w:rsidR="0015090D" w:rsidRDefault="00CF5975">
            <w:pPr>
              <w:jc w:val="right"/>
            </w:pPr>
            <w:r>
              <w:rPr>
                <w:rFonts w:hint="eastAsia"/>
              </w:rPr>
              <w:t>90</w:t>
            </w:r>
            <w:r w:rsidR="000268D0">
              <w:rPr>
                <w:rFonts w:hint="eastAsia"/>
              </w:rPr>
              <w:t>.20</w:t>
            </w:r>
          </w:p>
        </w:tc>
      </w:tr>
      <w:tr w:rsidR="0015090D" w14:paraId="72117E7A" w14:textId="77777777">
        <w:trPr>
          <w:trHeight w:val="340"/>
        </w:trPr>
        <w:tc>
          <w:tcPr>
            <w:tcW w:w="5075" w:type="dxa"/>
            <w:vAlign w:val="center"/>
          </w:tcPr>
          <w:p w14:paraId="68C76F39" w14:textId="77777777" w:rsidR="0015090D" w:rsidRDefault="00022476">
            <w:r>
              <w:rPr>
                <w:rFonts w:hint="eastAsia"/>
              </w:rPr>
              <w:t>最近一个会计年度</w:t>
            </w:r>
            <w:r>
              <w:t>合并报表</w:t>
            </w:r>
            <w:r>
              <w:rPr>
                <w:rFonts w:hint="eastAsia"/>
              </w:rPr>
              <w:t>中</w:t>
            </w:r>
            <w:r>
              <w:t>归属于上市公司</w:t>
            </w:r>
            <w:r>
              <w:rPr>
                <w:rFonts w:hint="eastAsia"/>
              </w:rPr>
              <w:t>普通股</w:t>
            </w:r>
            <w:r>
              <w:t>股东的净利润</w:t>
            </w:r>
          </w:p>
        </w:tc>
        <w:tc>
          <w:tcPr>
            <w:tcW w:w="3978" w:type="dxa"/>
            <w:vAlign w:val="center"/>
          </w:tcPr>
          <w:p w14:paraId="4602BCCA" w14:textId="1C2F1AD9" w:rsidR="0015090D" w:rsidRDefault="000268D0">
            <w:pPr>
              <w:jc w:val="right"/>
            </w:pPr>
            <w:r>
              <w:t>29,872,348.03</w:t>
            </w:r>
          </w:p>
        </w:tc>
      </w:tr>
      <w:tr w:rsidR="0015090D" w14:paraId="07E33FB3" w14:textId="77777777">
        <w:trPr>
          <w:trHeight w:val="340"/>
        </w:trPr>
        <w:tc>
          <w:tcPr>
            <w:tcW w:w="5075" w:type="dxa"/>
            <w:vAlign w:val="center"/>
          </w:tcPr>
          <w:p w14:paraId="242DFA25" w14:textId="77777777" w:rsidR="0015090D" w:rsidRDefault="00022476">
            <w:r>
              <w:rPr>
                <w:rFonts w:hint="eastAsia"/>
              </w:rPr>
              <w:t>最近一个会计年度母公司报表年度末未分配利润</w:t>
            </w:r>
          </w:p>
        </w:tc>
        <w:tc>
          <w:tcPr>
            <w:tcW w:w="3978" w:type="dxa"/>
            <w:vAlign w:val="center"/>
          </w:tcPr>
          <w:p w14:paraId="12E21F9B" w14:textId="5B3C234C" w:rsidR="0015090D" w:rsidRDefault="000268D0">
            <w:pPr>
              <w:jc w:val="right"/>
            </w:pPr>
            <w:r>
              <w:t>1,548,050,517.09</w:t>
            </w:r>
          </w:p>
        </w:tc>
      </w:tr>
      <w:bookmarkEnd w:id="104"/>
    </w:tbl>
    <w:p w14:paraId="340F66F5" w14:textId="77777777" w:rsidR="0015090D" w:rsidRDefault="0015090D"/>
    <w:p w14:paraId="4DED8FEF" w14:textId="77777777" w:rsidR="0015090D" w:rsidRDefault="00022476">
      <w:pPr>
        <w:pStyle w:val="20"/>
        <w:numPr>
          <w:ilvl w:val="0"/>
          <w:numId w:val="33"/>
        </w:numPr>
        <w:ind w:left="450" w:hanging="450"/>
      </w:pPr>
      <w:bookmarkStart w:id="107" w:name="_Toc342491956"/>
      <w:bookmarkStart w:id="108" w:name="_Toc342565948"/>
      <w:bookmarkEnd w:id="106"/>
      <w:r>
        <w:rPr>
          <w:rFonts w:hint="eastAsia"/>
        </w:rPr>
        <w:t>公司股权激励计划、员工持股计划或其他员工激励措施的情况及其影响</w:t>
      </w:r>
      <w:bookmarkEnd w:id="107"/>
      <w:bookmarkEnd w:id="108"/>
    </w:p>
    <w:p w14:paraId="2DB78FE1" w14:textId="77777777" w:rsidR="0015090D" w:rsidRDefault="00022476">
      <w:pPr>
        <w:pStyle w:val="3"/>
        <w:numPr>
          <w:ilvl w:val="1"/>
          <w:numId w:val="10"/>
        </w:numPr>
        <w:rPr>
          <w:kern w:val="44"/>
          <w:szCs w:val="21"/>
        </w:rPr>
      </w:pPr>
      <w:bookmarkStart w:id="109" w:name="_Toc342565949"/>
      <w:bookmarkStart w:id="110" w:name="_Toc342491957"/>
      <w:r>
        <w:rPr>
          <w:rFonts w:hint="eastAsia"/>
          <w:kern w:val="44"/>
          <w:szCs w:val="21"/>
        </w:rPr>
        <w:t>相关激励事项已在临时公告披露且后续实施无进展或变化的</w:t>
      </w:r>
      <w:bookmarkEnd w:id="109"/>
      <w:bookmarkEnd w:id="110"/>
    </w:p>
    <w:sdt>
      <w:sdtPr>
        <w:alias w:val="是否适用：相关激励事项已在临时公告披露且后续实施无进展或变化的[双击切换]"/>
        <w:tag w:val="_GBC_0af9dca2858d42619c57d7878f3a7792"/>
        <w:id w:val="-1025020240"/>
        <w:placeholder>
          <w:docPart w:val="GBC22222222222222222222222222222"/>
        </w:placeholder>
      </w:sdtPr>
      <w:sdtContent>
        <w:p w14:paraId="423DBB44" w14:textId="03BEDCEB" w:rsidR="0015090D" w:rsidRDefault="00022476" w:rsidP="00AA5565">
          <w:r>
            <w:rPr>
              <w:rFonts w:ascii="宋体" w:hAnsi="宋体"/>
            </w:rPr>
            <w:fldChar w:fldCharType="begin"/>
          </w:r>
          <w:r w:rsidR="00AA556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A5565">
            <w:rPr>
              <w:rFonts w:ascii="宋体" w:hAnsi="宋体" w:hint="eastAsia"/>
            </w:rPr>
            <w:instrText xml:space="preserve"> MACROBUTTON  SnrToggleCheckbox √不适用 </w:instrText>
          </w:r>
          <w:r>
            <w:rPr>
              <w:rFonts w:ascii="宋体" w:hAnsi="宋体"/>
            </w:rPr>
            <w:fldChar w:fldCharType="end"/>
          </w:r>
        </w:p>
      </w:sdtContent>
    </w:sdt>
    <w:p w14:paraId="176F7F4C" w14:textId="77777777" w:rsidR="00AA5565" w:rsidRDefault="00AA5565" w:rsidP="00AA5565"/>
    <w:p w14:paraId="5545EEE7" w14:textId="77777777" w:rsidR="0015090D" w:rsidRDefault="00022476">
      <w:pPr>
        <w:pStyle w:val="3"/>
        <w:numPr>
          <w:ilvl w:val="1"/>
          <w:numId w:val="10"/>
        </w:numPr>
        <w:rPr>
          <w:kern w:val="44"/>
          <w:szCs w:val="21"/>
        </w:rPr>
      </w:pPr>
      <w:r>
        <w:rPr>
          <w:rFonts w:hint="eastAsia"/>
          <w:kern w:val="44"/>
          <w:szCs w:val="21"/>
        </w:rPr>
        <w:t>临时公告未披露或有后续进展的激励情况</w:t>
      </w:r>
    </w:p>
    <w:p w14:paraId="76EAED87" w14:textId="77777777" w:rsidR="0015090D" w:rsidRDefault="00022476">
      <w:r>
        <w:rPr>
          <w:rFonts w:hint="eastAsia"/>
        </w:rPr>
        <w:t>股权激励情况</w:t>
      </w:r>
    </w:p>
    <w:p w14:paraId="6118AE52" w14:textId="092B138E" w:rsidR="0015090D" w:rsidRDefault="00000000" w:rsidP="00AA5565">
      <w:sdt>
        <w:sdtPr>
          <w:alias w:val="是否适用：股权激励情况[双击切换]"/>
          <w:tag w:val="_GBC_002ad948ce1449c2a805bfbb132b2202"/>
          <w:id w:val="937492716"/>
          <w:placeholder>
            <w:docPart w:val="GBC22222222222222222222222222222"/>
          </w:placeholder>
        </w:sdtPr>
        <w:sdtContent>
          <w:r w:rsidR="00022476">
            <w:rPr>
              <w:rFonts w:ascii="宋体" w:hAnsi="宋体"/>
            </w:rPr>
            <w:fldChar w:fldCharType="begin"/>
          </w:r>
          <w:r w:rsidR="00AA5565">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AA5565">
            <w:rPr>
              <w:rFonts w:ascii="宋体" w:hAnsi="宋体" w:hint="eastAsia"/>
            </w:rPr>
            <w:instrText xml:space="preserve"> MACROBUTTON  SnrToggleCheckbox √不适用 </w:instrText>
          </w:r>
          <w:r w:rsidR="00022476">
            <w:rPr>
              <w:rFonts w:ascii="宋体" w:hAnsi="宋体"/>
            </w:rPr>
            <w:fldChar w:fldCharType="end"/>
          </w:r>
        </w:sdtContent>
      </w:sdt>
    </w:p>
    <w:p w14:paraId="2DC779E4" w14:textId="77777777" w:rsidR="00AA5565" w:rsidRDefault="00AA5565" w:rsidP="00AA5565"/>
    <w:p w14:paraId="0AE46B17" w14:textId="77777777" w:rsidR="0015090D" w:rsidRDefault="00022476">
      <w:r>
        <w:rPr>
          <w:rFonts w:hint="eastAsia"/>
        </w:rPr>
        <w:t>其他说明：</w:t>
      </w:r>
    </w:p>
    <w:sdt>
      <w:sdtPr>
        <w:rPr>
          <w:rFonts w:hint="eastAsia"/>
        </w:rPr>
        <w:alias w:val="是否适用：股权激励情况的说明[双击切换]"/>
        <w:tag w:val="_GBC_67421581adf34d0f9f06e3042b8d7199"/>
        <w:id w:val="-2114353725"/>
        <w:placeholder>
          <w:docPart w:val="GBC22222222222222222222222222222"/>
        </w:placeholder>
      </w:sdtPr>
      <w:sdtContent>
        <w:p w14:paraId="5B8029CF" w14:textId="26B07106" w:rsidR="0015090D" w:rsidRDefault="00022476" w:rsidP="00AA5565">
          <w:r>
            <w:rPr>
              <w:rFonts w:ascii="宋体" w:hAnsi="宋体"/>
            </w:rPr>
            <w:fldChar w:fldCharType="begin"/>
          </w:r>
          <w:r w:rsidR="00AA5565">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A5565">
            <w:rPr>
              <w:rFonts w:ascii="宋体" w:hAnsi="宋体" w:hint="eastAsia"/>
            </w:rPr>
            <w:instrText xml:space="preserve"> MACROBUTTON  SnrToggleCheckbox √不适用 </w:instrText>
          </w:r>
          <w:r>
            <w:rPr>
              <w:rFonts w:ascii="宋体" w:hAnsi="宋体"/>
            </w:rPr>
            <w:fldChar w:fldCharType="end"/>
          </w:r>
        </w:p>
      </w:sdtContent>
    </w:sdt>
    <w:p w14:paraId="5ED0C323" w14:textId="77777777" w:rsidR="0015090D" w:rsidRDefault="0015090D"/>
    <w:p w14:paraId="09DB06DC" w14:textId="77777777" w:rsidR="0015090D" w:rsidRDefault="00022476">
      <w:pPr>
        <w:rPr>
          <w:bCs/>
        </w:rPr>
      </w:pPr>
      <w:r>
        <w:rPr>
          <w:rFonts w:hint="eastAsia"/>
          <w:bCs/>
        </w:rPr>
        <w:t>员工持股计划情况</w:t>
      </w:r>
    </w:p>
    <w:sdt>
      <w:sdtPr>
        <w:rPr>
          <w:rFonts w:hint="eastAsia"/>
          <w:bCs/>
        </w:rPr>
        <w:alias w:val="是否适用：员工持股计划情况[双击切换]"/>
        <w:tag w:val="_GBC_58bc54aaaba24427a2a569de76f7f83e"/>
        <w:id w:val="-1530564957"/>
        <w:placeholder>
          <w:docPart w:val="GBC22222222222222222222222222222"/>
        </w:placeholder>
      </w:sdtPr>
      <w:sdtContent>
        <w:p w14:paraId="2E131D5D" w14:textId="1C383F79" w:rsidR="0015090D" w:rsidRDefault="00022476" w:rsidP="00AA5565">
          <w:pPr>
            <w:rPr>
              <w:bCs/>
            </w:rPr>
          </w:pPr>
          <w:r>
            <w:rPr>
              <w:rFonts w:ascii="宋体" w:hAnsi="宋体"/>
              <w:bCs/>
            </w:rPr>
            <w:fldChar w:fldCharType="begin"/>
          </w:r>
          <w:r w:rsidR="00AA5565">
            <w:rPr>
              <w:rFonts w:ascii="宋体" w:hAnsi="宋体" w:hint="eastAsia"/>
              <w:bCs/>
            </w:rPr>
            <w:instrText xml:space="preserve"> MACROBUTTON  SnrToggleCheckbox □适用  </w:instrText>
          </w:r>
          <w:r>
            <w:rPr>
              <w:rFonts w:ascii="宋体" w:hAnsi="宋体"/>
              <w:bCs/>
            </w:rPr>
            <w:fldChar w:fldCharType="end"/>
          </w:r>
          <w:r>
            <w:rPr>
              <w:rFonts w:ascii="宋体" w:hAnsi="宋体"/>
              <w:bCs/>
            </w:rPr>
            <w:fldChar w:fldCharType="begin"/>
          </w:r>
          <w:r w:rsidR="00AA5565">
            <w:rPr>
              <w:rFonts w:ascii="宋体" w:hAnsi="宋体" w:hint="eastAsia"/>
              <w:bCs/>
            </w:rPr>
            <w:instrText xml:space="preserve"> MACROBUTTON  SnrToggleCheckbox √不适用 </w:instrText>
          </w:r>
          <w:r>
            <w:rPr>
              <w:rFonts w:ascii="宋体" w:hAnsi="宋体"/>
              <w:bCs/>
            </w:rPr>
            <w:fldChar w:fldCharType="end"/>
          </w:r>
        </w:p>
      </w:sdtContent>
    </w:sdt>
    <w:p w14:paraId="2E5A486F" w14:textId="77777777" w:rsidR="0015090D" w:rsidRDefault="0015090D">
      <w:pPr>
        <w:rPr>
          <w:bCs/>
        </w:rPr>
      </w:pPr>
    </w:p>
    <w:p w14:paraId="5899A762" w14:textId="77777777" w:rsidR="0015090D" w:rsidRDefault="00022476">
      <w:pPr>
        <w:rPr>
          <w:bCs/>
        </w:rPr>
      </w:pPr>
      <w:r>
        <w:rPr>
          <w:rFonts w:hint="eastAsia"/>
          <w:bCs/>
        </w:rPr>
        <w:t>其他激励措施</w:t>
      </w:r>
    </w:p>
    <w:sdt>
      <w:sdtPr>
        <w:alias w:val="是否适用：其他激励措施[双击切换]"/>
        <w:tag w:val="_GBC_1273f753309d4658962c7982b10fa010"/>
        <w:id w:val="-1328678427"/>
        <w:placeholder>
          <w:docPart w:val="GBC22222222222222222222222222222"/>
        </w:placeholder>
      </w:sdtPr>
      <w:sdtContent>
        <w:p w14:paraId="27D33D27" w14:textId="4C208F0D" w:rsidR="0015090D" w:rsidRDefault="00022476" w:rsidP="00AA5565">
          <w:pPr>
            <w:rPr>
              <w:bCs/>
            </w:rPr>
          </w:pPr>
          <w:r>
            <w:rPr>
              <w:rFonts w:ascii="宋体" w:hAnsi="宋体"/>
            </w:rPr>
            <w:fldChar w:fldCharType="begin"/>
          </w:r>
          <w:r w:rsidR="00AA556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A5565">
            <w:rPr>
              <w:rFonts w:ascii="宋体" w:hAnsi="宋体" w:hint="eastAsia"/>
            </w:rPr>
            <w:instrText xml:space="preserve"> MACROBUTTON  SnrToggleCheckbox √不适用 </w:instrText>
          </w:r>
          <w:r>
            <w:rPr>
              <w:rFonts w:ascii="宋体" w:hAnsi="宋体"/>
            </w:rPr>
            <w:fldChar w:fldCharType="end"/>
          </w:r>
        </w:p>
      </w:sdtContent>
    </w:sdt>
    <w:p w14:paraId="6DDDB923" w14:textId="77777777" w:rsidR="0015090D" w:rsidRDefault="0015090D">
      <w:pPr>
        <w:rPr>
          <w:bCs/>
        </w:rPr>
      </w:pPr>
    </w:p>
    <w:p w14:paraId="6E1467DA" w14:textId="77777777" w:rsidR="0015090D" w:rsidRDefault="00022476">
      <w:pPr>
        <w:pStyle w:val="3"/>
        <w:numPr>
          <w:ilvl w:val="1"/>
          <w:numId w:val="10"/>
        </w:numPr>
        <w:rPr>
          <w:szCs w:val="21"/>
        </w:rPr>
      </w:pPr>
      <w:bookmarkStart w:id="111" w:name="_Toc342566005"/>
      <w:bookmarkStart w:id="112" w:name="_Toc342057945"/>
      <w:r>
        <w:rPr>
          <w:rFonts w:hint="eastAsia"/>
          <w:szCs w:val="21"/>
        </w:rPr>
        <w:t>董事、高级管理人员报告期内被授予的</w:t>
      </w:r>
      <w:r>
        <w:rPr>
          <w:rFonts w:hint="eastAsia"/>
          <w:kern w:val="44"/>
          <w:szCs w:val="21"/>
        </w:rPr>
        <w:t>股权</w:t>
      </w:r>
      <w:r>
        <w:rPr>
          <w:rFonts w:hint="eastAsia"/>
          <w:szCs w:val="21"/>
        </w:rPr>
        <w:t>激励情况</w:t>
      </w:r>
      <w:bookmarkEnd w:id="111"/>
      <w:bookmarkEnd w:id="112"/>
    </w:p>
    <w:p w14:paraId="454AADE2" w14:textId="1F8E449B" w:rsidR="0015090D" w:rsidRDefault="00000000" w:rsidP="000613EA">
      <w:pPr>
        <w:kinsoku w:val="0"/>
        <w:overflowPunct w:val="0"/>
        <w:autoSpaceDE w:val="0"/>
        <w:autoSpaceDN w:val="0"/>
        <w:adjustRightInd w:val="0"/>
        <w:snapToGrid w:val="0"/>
      </w:pPr>
      <w:sdt>
        <w:sdtPr>
          <w:rPr>
            <w:rFonts w:hint="eastAsia"/>
          </w:rPr>
          <w:alias w:val="是否适用：董事、监事、高级管理人员报告期内被授予的股权激励情况[双击切换]"/>
          <w:tag w:val="_GBC_c2d0a53ac8044ce0b5022c6f5ccdc0a9"/>
          <w:id w:val="1378514766"/>
          <w:placeholder>
            <w:docPart w:val="GBC22222222222222222222222222222"/>
          </w:placeholder>
        </w:sdtPr>
        <w:sdtContent>
          <w:r w:rsidR="00022476">
            <w:rPr>
              <w:rFonts w:ascii="宋体" w:hAnsi="宋体"/>
            </w:rPr>
            <w:fldChar w:fldCharType="begin"/>
          </w:r>
          <w:r w:rsidR="000613EA">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613EA">
            <w:rPr>
              <w:rFonts w:ascii="宋体" w:hAnsi="宋体" w:hint="eastAsia"/>
            </w:rPr>
            <w:instrText xml:space="preserve"> MACROBUTTON  SnrToggleCheckbox √不适用 </w:instrText>
          </w:r>
          <w:r w:rsidR="00022476">
            <w:rPr>
              <w:rFonts w:ascii="宋体" w:hAnsi="宋体"/>
            </w:rPr>
            <w:fldChar w:fldCharType="end"/>
          </w:r>
        </w:sdtContent>
      </w:sdt>
    </w:p>
    <w:p w14:paraId="5C2CD426" w14:textId="77777777" w:rsidR="0015090D" w:rsidRDefault="0015090D">
      <w:bookmarkStart w:id="113" w:name="_Hlk56780992"/>
    </w:p>
    <w:p w14:paraId="3B6C2D54" w14:textId="77777777" w:rsidR="000613EA" w:rsidRDefault="000613EA" w:rsidP="000613EA"/>
    <w:bookmarkEnd w:id="113"/>
    <w:p w14:paraId="3ED39D0E" w14:textId="77777777" w:rsidR="0015090D" w:rsidRDefault="00022476">
      <w:pPr>
        <w:pStyle w:val="3"/>
        <w:numPr>
          <w:ilvl w:val="1"/>
          <w:numId w:val="10"/>
        </w:numPr>
      </w:pPr>
      <w:r>
        <w:t>报告期内对高级管理人员的考评机制，以及激励机制的建立、实施情况</w:t>
      </w:r>
    </w:p>
    <w:sdt>
      <w:sdtPr>
        <w:rPr>
          <w:rFonts w:hint="eastAsia"/>
        </w:rPr>
        <w:alias w:val="是否适用：报告期内对高级管理人员的考评机制，以及激励机制的建立、实施情况[双击切换]"/>
        <w:tag w:val="_GBC_f7215667d17c45e88748740889bab9b8"/>
        <w:id w:val="515899804"/>
        <w:placeholder>
          <w:docPart w:val="GBC22222222222222222222222222222"/>
        </w:placeholder>
      </w:sdtPr>
      <w:sdtContent>
        <w:p w14:paraId="573D0776"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对高级管理人员的考评及激励情况"/>
        <w:tag w:val="_GBC_ff8dc93589b2464ba735502bf6a2a8ca"/>
        <w:id w:val="-9216982"/>
        <w:placeholder>
          <w:docPart w:val="GBC22222222222222222222222222222"/>
        </w:placeholder>
      </w:sdtPr>
      <w:sdtContent>
        <w:sdt>
          <w:sdtPr>
            <w:alias w:val="公司对高级管理人员的考评及激励情况"/>
            <w:tag w:val="_GBC_ff8dc93589b2464ba735502bf6a2a8ca"/>
            <w:id w:val="-6299326"/>
          </w:sdtPr>
          <w:sdtContent>
            <w:p w14:paraId="3EF6B124" w14:textId="77777777" w:rsidR="000613EA" w:rsidRPr="000613EA" w:rsidRDefault="000613EA" w:rsidP="000613EA">
              <w:pPr>
                <w:spacing w:line="360" w:lineRule="auto"/>
                <w:ind w:firstLineChars="200" w:firstLine="420"/>
              </w:pPr>
              <w:r w:rsidRPr="000613EA">
                <w:rPr>
                  <w:rFonts w:hint="eastAsia"/>
                </w:rPr>
                <w:t>公司结合自身的实际情况，制定了高级管理人员的经营责任目标管理内部考核制度，公司将根据发展情况进一步优化调整，确定对高级管理人员更为科学、有效的薪酬体系与激励约束机制。</w:t>
              </w:r>
            </w:p>
          </w:sdtContent>
        </w:sdt>
        <w:p w14:paraId="5B5430DA" w14:textId="18F68A1F" w:rsidR="0015090D" w:rsidRDefault="00000000"/>
      </w:sdtContent>
    </w:sdt>
    <w:p w14:paraId="47E3061E" w14:textId="77777777" w:rsidR="0015090D" w:rsidRDefault="0015090D"/>
    <w:p w14:paraId="6B6E8E74" w14:textId="77777777" w:rsidR="0015090D" w:rsidRDefault="00022476">
      <w:pPr>
        <w:pStyle w:val="20"/>
        <w:numPr>
          <w:ilvl w:val="0"/>
          <w:numId w:val="33"/>
        </w:numPr>
      </w:pPr>
      <w:r>
        <w:rPr>
          <w:rFonts w:hint="eastAsia"/>
        </w:rPr>
        <w:lastRenderedPageBreak/>
        <w:t>报告期内的内部控制制度建设及实施情况</w:t>
      </w:r>
    </w:p>
    <w:sdt>
      <w:sdtPr>
        <w:alias w:val="是否适用：报告期内的内部控制制度建设及实施情况[双击切换]"/>
        <w:tag w:val="_GBC_f76747fb26ee47cfb00fc8ad5592b038"/>
        <w:id w:val="181869511"/>
        <w:placeholder>
          <w:docPart w:val="GBC22222222222222222222222222222"/>
        </w:placeholder>
      </w:sdtPr>
      <w:sdtContent>
        <w:p w14:paraId="0B5BE504"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内部控制自我评价报告"/>
        <w:tag w:val="_GBC_7ec2120247b647e18f5670c0a1211280"/>
        <w:id w:val="-604966667"/>
        <w:placeholder>
          <w:docPart w:val="GBC22222222222222222222222222222"/>
        </w:placeholder>
      </w:sdtPr>
      <w:sdtContent>
        <w:sdt>
          <w:sdtPr>
            <w:alias w:val="内部控制自我评价报告"/>
            <w:tag w:val="_GBC_7ec2120247b647e18f5670c0a1211280"/>
            <w:id w:val="21345373"/>
          </w:sdtPr>
          <w:sdtContent>
            <w:p w14:paraId="4F2FB6EA" w14:textId="77777777" w:rsidR="000613EA" w:rsidRPr="000613EA" w:rsidRDefault="000613EA" w:rsidP="000613EA">
              <w:pPr>
                <w:spacing w:line="360" w:lineRule="auto"/>
                <w:ind w:firstLineChars="200" w:firstLine="420"/>
              </w:pPr>
              <w:r w:rsidRPr="000613EA">
                <w:rPr>
                  <w:rFonts w:hint="eastAsia"/>
                </w:rPr>
                <w:t>按照企业内部控制规范体系的规定，建立健全和有效实施内部控制，评价其有效性，并如实披露内部控制评价报告是公司董事会的责任。监事会对董事会建立和实施内部控制进行监督。经理</w:t>
              </w:r>
              <w:proofErr w:type="gramStart"/>
              <w:r w:rsidRPr="000613EA">
                <w:rPr>
                  <w:rFonts w:hint="eastAsia"/>
                </w:rPr>
                <w:t>层负责</w:t>
              </w:r>
              <w:proofErr w:type="gramEnd"/>
              <w:r w:rsidRPr="000613EA">
                <w:rPr>
                  <w:rFonts w:hint="eastAsia"/>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5F6D7B14" w14:textId="74891E59" w:rsidR="0015090D" w:rsidRDefault="000613EA" w:rsidP="000613EA">
              <w:pPr>
                <w:spacing w:line="360" w:lineRule="auto"/>
                <w:ind w:firstLineChars="200" w:firstLine="420"/>
              </w:pPr>
              <w:r w:rsidRPr="000613EA">
                <w:rPr>
                  <w:rFonts w:hint="eastAsia"/>
                </w:rPr>
                <w:t>公司内部控制的目标是合理保证经营管理合法合</w:t>
              </w:r>
              <w:proofErr w:type="gramStart"/>
              <w:r w:rsidRPr="000613EA">
                <w:rPr>
                  <w:rFonts w:hint="eastAsia"/>
                </w:rPr>
                <w:t>规</w:t>
              </w:r>
              <w:proofErr w:type="gramEnd"/>
              <w:r w:rsidRPr="000613EA">
                <w:rPr>
                  <w:rFonts w:hint="eastAsia"/>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sdtContent>
        </w:sdt>
      </w:sdtContent>
    </w:sdt>
    <w:p w14:paraId="0617AA0D" w14:textId="77777777" w:rsidR="0015090D" w:rsidRDefault="0015090D"/>
    <w:p w14:paraId="54E36AE5" w14:textId="77777777" w:rsidR="0015090D" w:rsidRDefault="00022476">
      <w:pPr>
        <w:tabs>
          <w:tab w:val="left" w:pos="2760"/>
        </w:tabs>
      </w:pPr>
      <w:r>
        <w:rPr>
          <w:rFonts w:hint="eastAsia"/>
        </w:rPr>
        <w:t>报告</w:t>
      </w:r>
      <w:proofErr w:type="gramStart"/>
      <w:r>
        <w:rPr>
          <w:rFonts w:hint="eastAsia"/>
        </w:rPr>
        <w:t>期内部</w:t>
      </w:r>
      <w:proofErr w:type="gramEnd"/>
      <w:r>
        <w:rPr>
          <w:rFonts w:hint="eastAsia"/>
        </w:rPr>
        <w:t>控制存在重大缺陷情况的说明</w:t>
      </w:r>
    </w:p>
    <w:sdt>
      <w:sdtPr>
        <w:alias w:val="是否适用：报告期内部控制存在重大缺陷情况的说明[双击切换]"/>
        <w:tag w:val="_GBC_cad036bd9fe3409f906985f824010f6a"/>
        <w:id w:val="1468781991"/>
        <w:placeholder>
          <w:docPart w:val="GBC22222222222222222222222222222"/>
        </w:placeholder>
      </w:sdtPr>
      <w:sdtContent>
        <w:p w14:paraId="1F42E7FC" w14:textId="319876AF" w:rsidR="0015090D" w:rsidRDefault="00022476" w:rsidP="000613EA">
          <w:r>
            <w:rPr>
              <w:rFonts w:ascii="宋体" w:hAnsi="宋体"/>
            </w:rPr>
            <w:fldChar w:fldCharType="begin"/>
          </w:r>
          <w:r w:rsidR="000613E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0613EA">
            <w:rPr>
              <w:rFonts w:ascii="宋体" w:hAnsi="宋体" w:hint="eastAsia"/>
            </w:rPr>
            <w:instrText xml:space="preserve"> MACROBUTTON  SnrToggleCheckbox √不适用 </w:instrText>
          </w:r>
          <w:r>
            <w:rPr>
              <w:rFonts w:ascii="宋体" w:hAnsi="宋体"/>
            </w:rPr>
            <w:fldChar w:fldCharType="end"/>
          </w:r>
        </w:p>
      </w:sdtContent>
    </w:sdt>
    <w:p w14:paraId="64CA63E5" w14:textId="77777777" w:rsidR="0015090D" w:rsidRDefault="0015090D"/>
    <w:p w14:paraId="43672E9E" w14:textId="77777777" w:rsidR="0015090D" w:rsidRDefault="00022476">
      <w:pPr>
        <w:pStyle w:val="20"/>
        <w:numPr>
          <w:ilvl w:val="0"/>
          <w:numId w:val="33"/>
        </w:numPr>
      </w:pPr>
      <w:r>
        <w:rPr>
          <w:rFonts w:hint="eastAsia"/>
        </w:rPr>
        <w:t>报告期内对子公司的管理控制情况</w:t>
      </w:r>
    </w:p>
    <w:sdt>
      <w:sdtPr>
        <w:rPr>
          <w:rFonts w:hint="eastAsia"/>
        </w:rPr>
        <w:alias w:val="是否适用：报告期内对子公司的管理控制情况[双击切换]"/>
        <w:tag w:val="_GBC_3c41db66329f4aabb0fd91423cfeac3f"/>
        <w:id w:val="881051717"/>
        <w:placeholder>
          <w:docPart w:val="GBC22222222222222222222222222222"/>
        </w:placeholder>
      </w:sdtPr>
      <w:sdtContent>
        <w:p w14:paraId="687448D9"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内对子公司的管理控制情况"/>
        <w:tag w:val="_GBC_c42acb3ad0ff45a1891fd8fa03ee78a2"/>
        <w:id w:val="1836953693"/>
        <w:placeholder>
          <w:docPart w:val="GBC22222222222222222222222222222"/>
        </w:placeholder>
      </w:sdtPr>
      <w:sdtContent>
        <w:p w14:paraId="501BAAC9" w14:textId="4B54AE63" w:rsidR="0015090D" w:rsidRDefault="00000000" w:rsidP="006A1931">
          <w:pPr>
            <w:spacing w:line="360" w:lineRule="auto"/>
            <w:ind w:firstLineChars="200" w:firstLine="420"/>
          </w:pPr>
          <w:sdt>
            <w:sdtPr>
              <w:alias w:val="报告期内对子公司的管理控制情况"/>
              <w:tag w:val="_GBC_c42acb3ad0ff45a1891fd8fa03ee78a2"/>
              <w:id w:val="-1469962823"/>
            </w:sdtPr>
            <w:sdtContent>
              <w:r w:rsidR="003570BB" w:rsidRPr="003570BB">
                <w:rPr>
                  <w:rFonts w:hint="eastAsia"/>
                </w:rPr>
                <w:t>公司通过向全资、控股及参股子公司委派高级管理人员管理子公司，对子公司的运作、人事、财务、资金等作了明确的规定和权限范围。对子公司在确保自主经营的前提下，实施了有效的内部控制。针对公司产品生产特点，为合理安排生产计划，降低库存、提高产品市场占有率，公司根据各分厂生产实际情况制订了相关的管理制度。这些制度明确了生产作业的程序、主要内容、生产协作部门的职责。包括生产订单编制、各种材料采购、生产成本计算、销售价格确定、产品质量控制等一系列的操作流程。为各个生产环节紧密衔接，建立正常生产经营秩序和质量控制体系提供了保障，并且取得</w:t>
              </w:r>
              <w:r w:rsidR="003570BB" w:rsidRPr="003570BB">
                <w:rPr>
                  <w:rFonts w:hint="eastAsia"/>
                </w:rPr>
                <w:t xml:space="preserve">ISO9000 </w:t>
              </w:r>
              <w:r w:rsidR="003570BB" w:rsidRPr="003570BB">
                <w:rPr>
                  <w:rFonts w:hint="eastAsia"/>
                </w:rPr>
                <w:t>质量体系认证。公司将防灾、防意外工伤事故作为安全生产的重中之重。建立了公司、分厂、车间三级责任人制度，规定了从总经理、分厂厂长到车间、班组和每个操作岗位的安全职责和权限，强化员工对应急事故的演练和防范，强化职工安全意识，提高职工安全保护的能力，并编制了《安全生产管理制度》对各种事故的发生、上报、处置进行规定。使安全生产活动处于受控状态，有效地保证了生产全过程的安全运行。</w:t>
              </w:r>
            </w:sdtContent>
          </w:sdt>
        </w:p>
      </w:sdtContent>
    </w:sdt>
    <w:p w14:paraId="5073C7D2" w14:textId="77777777" w:rsidR="0015090D" w:rsidRDefault="0015090D"/>
    <w:p w14:paraId="04C5A539" w14:textId="77777777" w:rsidR="0015090D" w:rsidRDefault="00022476">
      <w:pPr>
        <w:tabs>
          <w:tab w:val="left" w:pos="2760"/>
        </w:tabs>
      </w:pPr>
      <w:bookmarkStart w:id="114" w:name="_Hlk190432193"/>
      <w:r>
        <w:rPr>
          <w:rFonts w:hint="eastAsia"/>
        </w:rPr>
        <w:t>对子公司的管理控制存在异常的风险提示</w:t>
      </w:r>
    </w:p>
    <w:sdt>
      <w:sdtPr>
        <w:rPr>
          <w:rFonts w:hint="eastAsia"/>
        </w:rPr>
        <w:alias w:val="是否适用：对子公司的管理控制存在异常的风险提示[双击切换]"/>
        <w:tag w:val="_GBC_edc1e7805eef4d0d8cc96ae5ea6f3fa6"/>
        <w:id w:val="1250311818"/>
        <w:placeholder>
          <w:docPart w:val="GBC22222222222222222222222222222"/>
        </w:placeholder>
      </w:sdtPr>
      <w:sdtContent>
        <w:p w14:paraId="6051F4F9" w14:textId="6AFFBFD4" w:rsidR="0015090D" w:rsidRDefault="00022476" w:rsidP="003570BB">
          <w:r>
            <w:rPr>
              <w:rFonts w:ascii="宋体" w:hAnsi="宋体" w:hint="eastAsia"/>
            </w:rPr>
            <w:fldChar w:fldCharType="begin"/>
          </w:r>
          <w:r w:rsidR="003570BB">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3570BB">
            <w:rPr>
              <w:rFonts w:ascii="宋体" w:hAnsi="宋体" w:hint="eastAsia"/>
            </w:rPr>
            <w:instrText xml:space="preserve"> MACROBUTTON  SnrToggleCheckbox √不适用 </w:instrText>
          </w:r>
          <w:r>
            <w:rPr>
              <w:rFonts w:ascii="宋体" w:hAnsi="宋体" w:hint="eastAsia"/>
            </w:rPr>
            <w:fldChar w:fldCharType="end"/>
          </w:r>
        </w:p>
      </w:sdtContent>
    </w:sdt>
    <w:p w14:paraId="432FEB25" w14:textId="77777777" w:rsidR="0015090D" w:rsidRDefault="0015090D"/>
    <w:bookmarkEnd w:id="114"/>
    <w:p w14:paraId="205CB97E" w14:textId="77777777" w:rsidR="0015090D" w:rsidRDefault="00022476">
      <w:pPr>
        <w:pStyle w:val="20"/>
        <w:numPr>
          <w:ilvl w:val="0"/>
          <w:numId w:val="33"/>
        </w:numPr>
      </w:pPr>
      <w:r>
        <w:rPr>
          <w:rFonts w:hint="eastAsia"/>
        </w:rPr>
        <w:t>内部控制审计报告的相关情况说明</w:t>
      </w:r>
    </w:p>
    <w:sdt>
      <w:sdtPr>
        <w:rPr>
          <w:rFonts w:hint="eastAsia"/>
        </w:rPr>
        <w:alias w:val="是否适用：内部控制审计报告的相关情况说明[双击切换]"/>
        <w:tag w:val="_GBC_f9211f94ca4347ababf36cfb6829169a"/>
        <w:id w:val="874886237"/>
        <w:placeholder>
          <w:docPart w:val="GBC22222222222222222222222222222"/>
        </w:placeholder>
      </w:sdtPr>
      <w:sdtContent>
        <w:p w14:paraId="2044E274"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审计报告与公司自我评价意见不一致情况"/>
        <w:tag w:val="_GBC_1abfe1ce3c2044e1a311865463691e52"/>
        <w:id w:val="-1089542101"/>
        <w:placeholder>
          <w:docPart w:val="GBC22222222222222222222222222222"/>
        </w:placeholder>
      </w:sdtPr>
      <w:sdtContent>
        <w:p w14:paraId="0DB04127" w14:textId="66F46975" w:rsidR="0015090D" w:rsidRDefault="00000000" w:rsidP="003570BB">
          <w:pPr>
            <w:spacing w:line="360" w:lineRule="auto"/>
            <w:ind w:firstLineChars="200" w:firstLine="420"/>
          </w:pPr>
          <w:sdt>
            <w:sdtPr>
              <w:alias w:val="审计报告与公司自我评价意见不一致情况"/>
              <w:tag w:val="_GBC_1abfe1ce3c2044e1a311865463691e52"/>
              <w:id w:val="-127398144"/>
            </w:sdtPr>
            <w:sdtContent>
              <w:r w:rsidR="003570BB" w:rsidRPr="003570BB">
                <w:rPr>
                  <w:rFonts w:hint="eastAsia"/>
                </w:rPr>
                <w:t>公司内部控制评价报告详见</w:t>
              </w:r>
              <w:r w:rsidR="003570BB" w:rsidRPr="003570BB">
                <w:rPr>
                  <w:rFonts w:hint="eastAsia"/>
                </w:rPr>
                <w:t>202</w:t>
              </w:r>
              <w:r w:rsidR="003570BB">
                <w:rPr>
                  <w:rFonts w:hint="eastAsia"/>
                </w:rPr>
                <w:t>6</w:t>
              </w:r>
              <w:r w:rsidR="003570BB" w:rsidRPr="003570BB">
                <w:rPr>
                  <w:rFonts w:hint="eastAsia"/>
                </w:rPr>
                <w:t>年</w:t>
              </w:r>
              <w:r w:rsidR="003570BB" w:rsidRPr="003570BB">
                <w:rPr>
                  <w:rFonts w:hint="eastAsia"/>
                </w:rPr>
                <w:t>4</w:t>
              </w:r>
              <w:r w:rsidR="003570BB" w:rsidRPr="003570BB">
                <w:rPr>
                  <w:rFonts w:hint="eastAsia"/>
                </w:rPr>
                <w:t>月</w:t>
              </w:r>
              <w:r w:rsidR="003570BB" w:rsidRPr="003570BB">
                <w:rPr>
                  <w:rFonts w:hint="eastAsia"/>
                </w:rPr>
                <w:t>24</w:t>
              </w:r>
              <w:r w:rsidR="003570BB" w:rsidRPr="003570BB">
                <w:rPr>
                  <w:rFonts w:hint="eastAsia"/>
                </w:rPr>
                <w:t>日登载于上海证券交易所网站、《中国证券报》、《上海证券报》上的《山东好当家海洋发展股份有限公司</w:t>
              </w:r>
              <w:r w:rsidR="003570BB" w:rsidRPr="003570BB">
                <w:rPr>
                  <w:rFonts w:hint="eastAsia"/>
                </w:rPr>
                <w:t>202</w:t>
              </w:r>
              <w:r w:rsidR="003570BB">
                <w:rPr>
                  <w:rFonts w:hint="eastAsia"/>
                </w:rPr>
                <w:t>5</w:t>
              </w:r>
              <w:r w:rsidR="003570BB" w:rsidRPr="003570BB">
                <w:rPr>
                  <w:rFonts w:hint="eastAsia"/>
                </w:rPr>
                <w:t>年度内部控制评价报告》。公司聘请和信会计师事务所（特殊普通合伙）对公司内部控制有效性进行独立审计。</w:t>
              </w:r>
            </w:sdtContent>
          </w:sdt>
        </w:p>
      </w:sdtContent>
    </w:sdt>
    <w:p w14:paraId="3DC033CF" w14:textId="59840B96" w:rsidR="0015090D" w:rsidRDefault="00022476">
      <w:r>
        <w:lastRenderedPageBreak/>
        <w:t>是否披露内部控制审计报告：</w:t>
      </w:r>
      <w:sdt>
        <w:sdtPr>
          <w:alias w:val="审计机构是否对公司内部控制出具核实评价意见"/>
          <w:tag w:val="_GBC_c9f332f7c06944ebbd339ca86944d1e2"/>
          <w:id w:val="708224356"/>
          <w:lock w:val="sdtLocked"/>
          <w:placeholder>
            <w:docPart w:val="GBC22222222222222222222222222222"/>
          </w:placeholder>
          <w:comboBox>
            <w:listItem w:displayText="是" w:value="true"/>
            <w:listItem w:displayText="否" w:value="false"/>
          </w:comboBox>
        </w:sdtPr>
        <w:sdtContent>
          <w:r w:rsidR="003570BB">
            <w:t>是</w:t>
          </w:r>
        </w:sdtContent>
      </w:sdt>
    </w:p>
    <w:p w14:paraId="11906059" w14:textId="31C21811" w:rsidR="0015090D" w:rsidRDefault="00022476">
      <w:pPr>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027443856"/>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Content>
          <w:r w:rsidR="003570BB">
            <w:rPr>
              <w:rFonts w:hint="eastAsia"/>
              <w:lang w:val="zh-CN"/>
            </w:rPr>
            <w:t>标准的无保留意见</w:t>
          </w:r>
        </w:sdtContent>
      </w:sdt>
    </w:p>
    <w:p w14:paraId="6ACCE922" w14:textId="77777777" w:rsidR="0015090D" w:rsidRDefault="0015090D"/>
    <w:p w14:paraId="52189D09" w14:textId="77777777" w:rsidR="0015090D" w:rsidRDefault="00022476">
      <w:bookmarkStart w:id="115" w:name="_Hlk219122302"/>
      <w:r>
        <w:rPr>
          <w:rFonts w:hint="eastAsia"/>
        </w:rPr>
        <w:t>报告期或上年度是否被出具内部控制非标准审计意见</w:t>
      </w:r>
    </w:p>
    <w:p w14:paraId="154D3A77" w14:textId="6386688F" w:rsidR="0015090D" w:rsidRDefault="00000000">
      <w:sdt>
        <w:sdtPr>
          <w:rPr>
            <w:rFonts w:hint="eastAsia"/>
          </w:rPr>
          <w:alias w:val="报告期或上年度是否被出具内部控制非标准审计意见[双击切换]"/>
          <w:tag w:val="_GBC_36a55dc92df44223953ae0ab74b84a2c"/>
          <w:id w:val="-598099506"/>
          <w:placeholder>
            <w:docPart w:val="GBC22222222222222222222222222222"/>
          </w:placeholder>
        </w:sdtPr>
        <w:sdtContent>
          <w:r w:rsidR="00022476">
            <w:rPr>
              <w:rFonts w:ascii="宋体" w:hAnsi="宋体"/>
            </w:rPr>
            <w:fldChar w:fldCharType="begin"/>
          </w:r>
          <w:r w:rsidR="003570BB">
            <w:rPr>
              <w:rFonts w:ascii="宋体" w:hAnsi="宋体" w:hint="eastAsia"/>
            </w:rPr>
            <w:instrText xml:space="preserve"> MACROBUTTON  SnrToggleCheckbox □是 </w:instrText>
          </w:r>
          <w:r w:rsidR="00022476">
            <w:rPr>
              <w:rFonts w:ascii="宋体" w:hAnsi="宋体"/>
            </w:rPr>
            <w:fldChar w:fldCharType="end"/>
          </w:r>
          <w:r w:rsidR="00022476">
            <w:rPr>
              <w:rFonts w:ascii="宋体" w:hAnsi="宋体"/>
            </w:rPr>
            <w:fldChar w:fldCharType="begin"/>
          </w:r>
          <w:r w:rsidR="003570BB">
            <w:rPr>
              <w:rFonts w:ascii="宋体" w:hAnsi="宋体" w:hint="eastAsia"/>
            </w:rPr>
            <w:instrText xml:space="preserve"> MACROBUTTON  SnrToggleCheckbox √否 </w:instrText>
          </w:r>
          <w:r w:rsidR="00022476">
            <w:rPr>
              <w:rFonts w:ascii="宋体" w:hAnsi="宋体"/>
            </w:rPr>
            <w:fldChar w:fldCharType="end"/>
          </w:r>
        </w:sdtContent>
      </w:sdt>
    </w:p>
    <w:p w14:paraId="4EC892B0" w14:textId="77777777" w:rsidR="0015090D" w:rsidRDefault="0015090D"/>
    <w:bookmarkEnd w:id="115"/>
    <w:p w14:paraId="7FB05143" w14:textId="77777777" w:rsidR="0015090D" w:rsidRDefault="0015090D"/>
    <w:p w14:paraId="2A2A63B0" w14:textId="77777777" w:rsidR="0015090D" w:rsidRDefault="00022476">
      <w:pPr>
        <w:pStyle w:val="20"/>
        <w:numPr>
          <w:ilvl w:val="0"/>
          <w:numId w:val="33"/>
        </w:numPr>
        <w:ind w:left="420" w:hanging="420"/>
        <w:rPr>
          <w:rFonts w:ascii="宋体" w:hAnsi="宋体" w:cs="宋体" w:hint="eastAsia"/>
          <w:kern w:val="0"/>
          <w:szCs w:val="24"/>
        </w:rPr>
      </w:pPr>
      <w:bookmarkStart w:id="116" w:name="_Hlk40625199"/>
      <w:bookmarkStart w:id="117" w:name="_Hlk40625163"/>
      <w:r>
        <w:rPr>
          <w:rFonts w:ascii="宋体" w:hAnsi="宋体" w:cs="宋体"/>
          <w:kern w:val="0"/>
          <w:szCs w:val="24"/>
        </w:rPr>
        <w:t>上市公司治理专项行动自查问题整改情况</w:t>
      </w:r>
    </w:p>
    <w:sdt>
      <w:sdtPr>
        <w:alias w:val="上市公司治理专项行动自查问题整改情况"/>
        <w:tag w:val="_GBC_05eb1501ffbf4b83acf20965ad06a2e0"/>
        <w:id w:val="2023818592"/>
        <w:placeholder>
          <w:docPart w:val="GBC22222222222222222222222222222"/>
        </w:placeholder>
      </w:sdtPr>
      <w:sdtContent>
        <w:p w14:paraId="373F2397" w14:textId="071ED42D" w:rsidR="0015090D" w:rsidRDefault="00066944">
          <w:r>
            <w:rPr>
              <w:rFonts w:hint="eastAsia"/>
            </w:rPr>
            <w:t>无</w:t>
          </w:r>
        </w:p>
      </w:sdtContent>
    </w:sdt>
    <w:p w14:paraId="0C452ABB" w14:textId="77777777" w:rsidR="0015090D" w:rsidRDefault="0015090D"/>
    <w:p w14:paraId="5484F75D" w14:textId="77777777" w:rsidR="0015090D" w:rsidRDefault="00022476">
      <w:pPr>
        <w:pStyle w:val="20"/>
        <w:numPr>
          <w:ilvl w:val="0"/>
          <w:numId w:val="33"/>
        </w:numPr>
        <w:ind w:left="420" w:hanging="420"/>
        <w:rPr>
          <w:rFonts w:ascii="宋体" w:hAnsi="宋体" w:cs="宋体" w:hint="eastAsia"/>
          <w:kern w:val="0"/>
          <w:szCs w:val="24"/>
        </w:rPr>
      </w:pPr>
      <w:bookmarkStart w:id="118" w:name="_Hlk200011887"/>
      <w:bookmarkStart w:id="119" w:name="_Hlk217315508"/>
      <w:bookmarkStart w:id="120" w:name="_Hlk89187025"/>
      <w:bookmarkStart w:id="121" w:name="_Hlk89187063"/>
      <w:bookmarkEnd w:id="116"/>
      <w:bookmarkEnd w:id="117"/>
      <w:r>
        <w:rPr>
          <w:rFonts w:ascii="宋体" w:hAnsi="宋体" w:cs="宋体"/>
          <w:kern w:val="0"/>
          <w:szCs w:val="24"/>
        </w:rPr>
        <w:t>纳入环境信息依法披露企业名单的上市公司及其</w:t>
      </w:r>
      <w:r>
        <w:rPr>
          <w:rFonts w:ascii="宋体" w:hAnsi="宋体" w:cs="宋体" w:hint="eastAsia"/>
          <w:kern w:val="0"/>
          <w:szCs w:val="24"/>
        </w:rPr>
        <w:t>主要</w:t>
      </w:r>
      <w:r>
        <w:rPr>
          <w:rFonts w:ascii="宋体" w:hAnsi="宋体" w:cs="宋体"/>
          <w:kern w:val="0"/>
          <w:szCs w:val="24"/>
        </w:rPr>
        <w:t>子公司的环</w:t>
      </w:r>
      <w:r>
        <w:rPr>
          <w:rFonts w:ascii="宋体" w:hAnsi="宋体" w:cs="宋体" w:hint="eastAsia"/>
          <w:kern w:val="0"/>
          <w:szCs w:val="24"/>
        </w:rPr>
        <w:t>境</w:t>
      </w:r>
      <w:r>
        <w:rPr>
          <w:rFonts w:ascii="宋体" w:hAnsi="宋体" w:cs="宋体"/>
          <w:kern w:val="0"/>
          <w:szCs w:val="24"/>
        </w:rPr>
        <w:t>信息情况</w:t>
      </w:r>
    </w:p>
    <w:sdt>
      <w:sdtPr>
        <w:rPr>
          <w:rFonts w:hint="eastAsia"/>
          <w:color w:val="000000"/>
        </w:rPr>
        <w:alias w:val="是否适用：纳入环境信息依法披露企业名单的上市公司及其主要子公司的环境信息情况[双击切换]"/>
        <w:tag w:val="_GBC_6553e3da66c54f77a89d044d325fe993"/>
        <w:id w:val="2021589022"/>
        <w:placeholder>
          <w:docPart w:val="GBC22222222222222222222222222222"/>
        </w:placeholder>
      </w:sdtPr>
      <w:sdtContent>
        <w:p w14:paraId="1761BB08" w14:textId="79CAD10F" w:rsidR="0015090D" w:rsidRDefault="00022476" w:rsidP="00066944">
          <w:pPr>
            <w:rPr>
              <w:color w:val="000000"/>
            </w:rPr>
          </w:pPr>
          <w:r>
            <w:rPr>
              <w:rFonts w:ascii="宋体" w:hAnsi="宋体" w:hint="eastAsia"/>
              <w:color w:val="000000"/>
            </w:rPr>
            <w:fldChar w:fldCharType="begin"/>
          </w:r>
          <w:r w:rsidR="00066944">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066944">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7F35CD2B" w14:textId="77777777" w:rsidR="00066944" w:rsidRDefault="00066944" w:rsidP="00066944"/>
    <w:p w14:paraId="1B50F335" w14:textId="77777777" w:rsidR="0015090D" w:rsidRDefault="00022476">
      <w:pPr>
        <w:rPr>
          <w:color w:val="000000"/>
        </w:rPr>
      </w:pPr>
      <w:r>
        <w:rPr>
          <w:rFonts w:hint="eastAsia"/>
          <w:color w:val="000000"/>
        </w:rPr>
        <w:t>其他说明</w:t>
      </w:r>
    </w:p>
    <w:sdt>
      <w:sdtPr>
        <w:rPr>
          <w:rFonts w:hint="eastAsia"/>
          <w:color w:val="000000"/>
        </w:rPr>
        <w:alias w:val="是否适用：纳入环境信息依法披露企业名单的上市公司及其主要子公司的环境信息情况其他说明[双击切换]"/>
        <w:tag w:val="_GBC_abd5627e0eb0427eb278825f1b086dc3"/>
        <w:id w:val="1197121137"/>
        <w:placeholder>
          <w:docPart w:val="GBC22222222222222222222222222222"/>
        </w:placeholder>
      </w:sdtPr>
      <w:sdtContent>
        <w:p w14:paraId="056C114F" w14:textId="78850BB4" w:rsidR="0015090D" w:rsidRDefault="00022476" w:rsidP="00066944">
          <w:pPr>
            <w:rPr>
              <w:color w:val="000000"/>
            </w:rPr>
          </w:pPr>
          <w:r>
            <w:rPr>
              <w:rFonts w:ascii="宋体" w:hAnsi="宋体" w:hint="eastAsia"/>
              <w:color w:val="000000"/>
            </w:rPr>
            <w:fldChar w:fldCharType="begin"/>
          </w:r>
          <w:r w:rsidR="00066944">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066944">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1DE0A738" w14:textId="77777777" w:rsidR="0015090D" w:rsidRDefault="0015090D">
      <w:pPr>
        <w:rPr>
          <w:color w:val="000000" w:themeColor="text1"/>
        </w:rPr>
      </w:pPr>
    </w:p>
    <w:bookmarkEnd w:id="118"/>
    <w:bookmarkEnd w:id="119"/>
    <w:p w14:paraId="4E7BC691" w14:textId="77777777" w:rsidR="0015090D" w:rsidRDefault="00022476">
      <w:pPr>
        <w:pStyle w:val="20"/>
        <w:numPr>
          <w:ilvl w:val="0"/>
          <w:numId w:val="33"/>
        </w:numPr>
        <w:ind w:left="420" w:hanging="420"/>
        <w:rPr>
          <w:rFonts w:ascii="宋体" w:hAnsi="宋体" w:cs="宋体" w:hint="eastAsia"/>
          <w:kern w:val="0"/>
          <w:szCs w:val="24"/>
        </w:rPr>
      </w:pPr>
      <w:r>
        <w:rPr>
          <w:rFonts w:ascii="宋体" w:hAnsi="宋体" w:cs="宋体"/>
          <w:kern w:val="0"/>
          <w:szCs w:val="24"/>
        </w:rPr>
        <w:t>社会责任工作情况</w:t>
      </w:r>
    </w:p>
    <w:p w14:paraId="7D7D7D7E" w14:textId="77777777" w:rsidR="0015090D" w:rsidRDefault="00022476">
      <w:pPr>
        <w:pStyle w:val="3"/>
        <w:numPr>
          <w:ilvl w:val="0"/>
          <w:numId w:val="102"/>
        </w:numPr>
        <w:rPr>
          <w:rFonts w:ascii="宋体" w:hAnsi="宋体" w:hint="eastAsia"/>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1215271182"/>
        <w:placeholder>
          <w:docPart w:val="GBC22222222222222222222222222222"/>
        </w:placeholder>
      </w:sdtPr>
      <w:sdtContent>
        <w:p w14:paraId="1EC9C3EB" w14:textId="4462F8BF" w:rsidR="0015090D" w:rsidRDefault="00022476" w:rsidP="00066944">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sdt>
      <w:sdtPr>
        <w:alias w:val="是否单独披露社会责任报告、可持续发展报告或ESG报告"/>
        <w:tag w:val="_GBC_e26ad08dba0e483a908a6ff4e6e74e3f"/>
        <w:id w:val="-2114582305"/>
      </w:sdtPr>
      <w:sdtContent>
        <w:sdt>
          <w:sdtPr>
            <w:alias w:val="是否单独披露社会责任报告、可持续发展报告或ESG报告"/>
            <w:tag w:val="_GBC_e26ad08dba0e483a908a6ff4e6e74e3f"/>
            <w:id w:val="1631522643"/>
          </w:sdtPr>
          <w:sdtContent>
            <w:p w14:paraId="5D322A0D" w14:textId="203CFBCB" w:rsidR="00066944" w:rsidRPr="00066944" w:rsidRDefault="00066944" w:rsidP="00F311C2">
              <w:pPr>
                <w:spacing w:line="360" w:lineRule="auto"/>
                <w:ind w:firstLineChars="200" w:firstLine="420"/>
              </w:pPr>
              <w:r w:rsidRPr="00435BBB">
                <w:rPr>
                  <w:rFonts w:hint="eastAsia"/>
                </w:rPr>
                <w:t>详见公司于</w:t>
              </w:r>
              <w:r w:rsidRPr="00435BBB">
                <w:rPr>
                  <w:rFonts w:hint="eastAsia"/>
                </w:rPr>
                <w:t>202</w:t>
              </w:r>
              <w:r w:rsidR="00435BBB" w:rsidRPr="00435BBB">
                <w:rPr>
                  <w:rFonts w:hint="eastAsia"/>
                </w:rPr>
                <w:t>6</w:t>
              </w:r>
              <w:r w:rsidRPr="00435BBB">
                <w:rPr>
                  <w:rFonts w:hint="eastAsia"/>
                </w:rPr>
                <w:t>年</w:t>
              </w:r>
              <w:r w:rsidRPr="00435BBB">
                <w:rPr>
                  <w:rFonts w:hint="eastAsia"/>
                </w:rPr>
                <w:t>4</w:t>
              </w:r>
              <w:r w:rsidRPr="00435BBB">
                <w:rPr>
                  <w:rFonts w:hint="eastAsia"/>
                </w:rPr>
                <w:t>月</w:t>
              </w:r>
              <w:r w:rsidRPr="00435BBB">
                <w:rPr>
                  <w:rFonts w:hint="eastAsia"/>
                </w:rPr>
                <w:t>2</w:t>
              </w:r>
              <w:r w:rsidR="00F311C2">
                <w:rPr>
                  <w:rFonts w:hint="eastAsia"/>
                </w:rPr>
                <w:t>4</w:t>
              </w:r>
              <w:r w:rsidRPr="00435BBB">
                <w:rPr>
                  <w:rFonts w:hint="eastAsia"/>
                </w:rPr>
                <w:t>日在《中国证券报》、《上海证券报》及上海证券交易所网站上披露的《山东好当家海洋发展股份有限公司</w:t>
              </w:r>
              <w:r w:rsidRPr="00435BBB">
                <w:rPr>
                  <w:rFonts w:hint="eastAsia"/>
                </w:rPr>
                <w:t>2025</w:t>
              </w:r>
              <w:r w:rsidRPr="00435BBB">
                <w:rPr>
                  <w:rFonts w:hint="eastAsia"/>
                </w:rPr>
                <w:t>年度社会责任报告》。</w:t>
              </w:r>
            </w:p>
          </w:sdtContent>
        </w:sdt>
        <w:p w14:paraId="3D6DCA77" w14:textId="68841E25" w:rsidR="0015090D" w:rsidRDefault="00000000"/>
      </w:sdtContent>
    </w:sdt>
    <w:p w14:paraId="37FD04A2" w14:textId="77777777" w:rsidR="0015090D" w:rsidRDefault="00022476">
      <w:pPr>
        <w:pStyle w:val="3"/>
        <w:numPr>
          <w:ilvl w:val="0"/>
          <w:numId w:val="102"/>
        </w:numPr>
        <w:rPr>
          <w:rFonts w:ascii="宋体" w:hAnsi="宋体" w:hint="eastAsia"/>
        </w:rPr>
      </w:pPr>
      <w:r>
        <w:rPr>
          <w:rFonts w:ascii="宋体" w:hAnsi="宋体" w:hint="eastAsia"/>
        </w:rPr>
        <w:t>社会责任工作具体情况</w:t>
      </w:r>
    </w:p>
    <w:sdt>
      <w:sdtPr>
        <w:alias w:val="是否适用：社会责任工作具体情况[双击切换]"/>
        <w:tag w:val="_GBC_2bbbff88e2744d6dbb21a0a502bf51cf"/>
        <w:id w:val="-1894643629"/>
        <w:placeholder>
          <w:docPart w:val="GBC22222222222222222222222222222"/>
        </w:placeholder>
      </w:sdtPr>
      <w:sdtContent>
        <w:p w14:paraId="00A786AF"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6"/>
        <w:gridCol w:w="2338"/>
        <w:gridCol w:w="3695"/>
      </w:tblGrid>
      <w:tr w:rsidR="0015090D" w14:paraId="46D2646A" w14:textId="77777777">
        <w:sdt>
          <w:sdtPr>
            <w:tag w:val="_PLD_8ccd1f20d787452283cca30b8be75dc8"/>
            <w:id w:val="-1379011705"/>
          </w:sdtPr>
          <w:sdtContent>
            <w:tc>
              <w:tcPr>
                <w:tcW w:w="3016" w:type="dxa"/>
                <w:vAlign w:val="center"/>
              </w:tcPr>
              <w:p w14:paraId="35E69428" w14:textId="77777777" w:rsidR="0015090D" w:rsidRDefault="00022476">
                <w:pPr>
                  <w:widowControl w:val="0"/>
                  <w:jc w:val="center"/>
                </w:pPr>
                <w:r>
                  <w:rPr>
                    <w:rFonts w:hint="eastAsia"/>
                  </w:rPr>
                  <w:t>对外捐赠、公益项目</w:t>
                </w:r>
              </w:p>
            </w:tc>
          </w:sdtContent>
        </w:sdt>
        <w:sdt>
          <w:sdtPr>
            <w:tag w:val="_PLD_8451b9cc95c641c39056391d3348179e"/>
            <w:id w:val="-330366579"/>
          </w:sdtPr>
          <w:sdtContent>
            <w:tc>
              <w:tcPr>
                <w:tcW w:w="2338" w:type="dxa"/>
                <w:vAlign w:val="center"/>
              </w:tcPr>
              <w:p w14:paraId="69CE9F4B" w14:textId="77777777" w:rsidR="0015090D" w:rsidRDefault="00022476">
                <w:pPr>
                  <w:widowControl w:val="0"/>
                  <w:jc w:val="center"/>
                </w:pPr>
                <w:r>
                  <w:rPr>
                    <w:rFonts w:hint="eastAsia"/>
                  </w:rPr>
                  <w:t>数量</w:t>
                </w:r>
                <w:r>
                  <w:rPr>
                    <w:rFonts w:hint="eastAsia"/>
                  </w:rPr>
                  <w:t>/</w:t>
                </w:r>
                <w:r>
                  <w:rPr>
                    <w:rFonts w:hint="eastAsia"/>
                  </w:rPr>
                  <w:t>内容</w:t>
                </w:r>
              </w:p>
            </w:tc>
          </w:sdtContent>
        </w:sdt>
        <w:sdt>
          <w:sdtPr>
            <w:tag w:val="_PLD_681dc2272e304ef499f420c283e82d02"/>
            <w:id w:val="-960037987"/>
          </w:sdtPr>
          <w:sdtContent>
            <w:tc>
              <w:tcPr>
                <w:tcW w:w="3695" w:type="dxa"/>
                <w:vAlign w:val="center"/>
              </w:tcPr>
              <w:p w14:paraId="36C1E09B" w14:textId="77777777" w:rsidR="0015090D" w:rsidRDefault="00022476">
                <w:pPr>
                  <w:widowControl w:val="0"/>
                  <w:jc w:val="center"/>
                </w:pPr>
                <w:r>
                  <w:rPr>
                    <w:rFonts w:hint="eastAsia"/>
                  </w:rPr>
                  <w:t>情况说明</w:t>
                </w:r>
              </w:p>
            </w:tc>
          </w:sdtContent>
        </w:sdt>
      </w:tr>
      <w:tr w:rsidR="0015090D" w14:paraId="56AFC03B" w14:textId="77777777">
        <w:tc>
          <w:tcPr>
            <w:tcW w:w="3016" w:type="dxa"/>
            <w:vAlign w:val="center"/>
          </w:tcPr>
          <w:p w14:paraId="106302A3" w14:textId="77777777" w:rsidR="0015090D" w:rsidRDefault="00000000">
            <w:pPr>
              <w:widowControl w:val="0"/>
              <w:jc w:val="both"/>
            </w:pPr>
            <w:sdt>
              <w:sdtPr>
                <w:tag w:val="_PLD_0d7064bea05840f68cf6fa5a0fdfd98b"/>
                <w:id w:val="560678174"/>
              </w:sdtPr>
              <w:sdtContent>
                <w:r w:rsidR="00022476">
                  <w:rPr>
                    <w:rFonts w:hint="eastAsia"/>
                  </w:rPr>
                  <w:t>总投入</w:t>
                </w:r>
              </w:sdtContent>
            </w:sdt>
            <w:r w:rsidR="00022476">
              <w:rPr>
                <w:rFonts w:hint="eastAsia"/>
              </w:rPr>
              <w:t>（</w:t>
            </w:r>
            <w:sdt>
              <w:sdtPr>
                <w:rPr>
                  <w:rFonts w:hint="eastAsia"/>
                </w:rPr>
                <w:alias w:val="单位：对外捐赠、公益项目总投入"/>
                <w:tag w:val="_GBC_aab341873e5d4b8da4321e41124d111c"/>
                <w:id w:val="-658222244"/>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EndPr>
                <w:rPr>
                  <w:shd w:val="solid" w:color="FFFFFF" w:fill="auto"/>
                </w:rPr>
              </w:sdtEndPr>
              <w:sdtContent>
                <w:r w:rsidR="00022476">
                  <w:rPr>
                    <w:rFonts w:hint="eastAsia"/>
                  </w:rPr>
                  <w:t>万元</w:t>
                </w:r>
              </w:sdtContent>
            </w:sdt>
            <w:r w:rsidR="00022476">
              <w:rPr>
                <w:rFonts w:hint="eastAsia"/>
              </w:rPr>
              <w:t>）</w:t>
            </w:r>
          </w:p>
        </w:tc>
        <w:tc>
          <w:tcPr>
            <w:tcW w:w="2338" w:type="dxa"/>
            <w:vAlign w:val="center"/>
          </w:tcPr>
          <w:p w14:paraId="4168EFAC" w14:textId="1C2E880D" w:rsidR="0015090D" w:rsidRDefault="00E97FC9">
            <w:pPr>
              <w:widowControl w:val="0"/>
              <w:jc w:val="right"/>
            </w:pPr>
            <w:r>
              <w:rPr>
                <w:rFonts w:hint="eastAsia"/>
              </w:rPr>
              <w:t>10</w:t>
            </w:r>
          </w:p>
        </w:tc>
        <w:tc>
          <w:tcPr>
            <w:tcW w:w="3695" w:type="dxa"/>
            <w:vAlign w:val="center"/>
          </w:tcPr>
          <w:p w14:paraId="71BF65C2" w14:textId="77777777" w:rsidR="0015090D" w:rsidRDefault="0015090D">
            <w:pPr>
              <w:widowControl w:val="0"/>
              <w:jc w:val="both"/>
            </w:pPr>
          </w:p>
        </w:tc>
      </w:tr>
      <w:tr w:rsidR="0015090D" w14:paraId="0CB3AEFC" w14:textId="77777777">
        <w:tc>
          <w:tcPr>
            <w:tcW w:w="3016" w:type="dxa"/>
            <w:vAlign w:val="center"/>
          </w:tcPr>
          <w:p w14:paraId="2F6E81E8" w14:textId="77777777" w:rsidR="0015090D" w:rsidRDefault="00000000">
            <w:pPr>
              <w:widowControl w:val="0"/>
              <w:jc w:val="both"/>
            </w:pPr>
            <w:sdt>
              <w:sdtPr>
                <w:tag w:val="_PLD_74e68264673c4597881c5410d63b6c6f"/>
                <w:id w:val="1059748877"/>
              </w:sdtPr>
              <w:sdtContent>
                <w:r w:rsidR="00022476">
                  <w:rPr>
                    <w:rFonts w:hint="eastAsia"/>
                  </w:rPr>
                  <w:t>其中：资金</w:t>
                </w:r>
              </w:sdtContent>
            </w:sdt>
            <w:r w:rsidR="00022476">
              <w:rPr>
                <w:rFonts w:hint="eastAsia"/>
              </w:rPr>
              <w:t>（</w:t>
            </w:r>
            <w:sdt>
              <w:sdtPr>
                <w:rPr>
                  <w:rFonts w:hint="eastAsia"/>
                </w:rPr>
                <w:alias w:val="单位：对外捐赠、公益项目资金"/>
                <w:tag w:val="_GBC_cdf539ba1e6842ba87837cc093e99d8c"/>
                <w:id w:val="1582107248"/>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sidR="00022476">
                  <w:rPr>
                    <w:rFonts w:hint="eastAsia"/>
                  </w:rPr>
                  <w:t>万元</w:t>
                </w:r>
              </w:sdtContent>
            </w:sdt>
            <w:r w:rsidR="00022476">
              <w:rPr>
                <w:rFonts w:hint="eastAsia"/>
              </w:rPr>
              <w:t>）</w:t>
            </w:r>
          </w:p>
        </w:tc>
        <w:tc>
          <w:tcPr>
            <w:tcW w:w="2338" w:type="dxa"/>
            <w:vAlign w:val="center"/>
          </w:tcPr>
          <w:p w14:paraId="3D7A7F64" w14:textId="0F4368F8" w:rsidR="0015090D" w:rsidRDefault="00E97FC9">
            <w:pPr>
              <w:widowControl w:val="0"/>
              <w:jc w:val="right"/>
            </w:pPr>
            <w:r>
              <w:rPr>
                <w:rFonts w:hint="eastAsia"/>
              </w:rPr>
              <w:t>10</w:t>
            </w:r>
          </w:p>
        </w:tc>
        <w:tc>
          <w:tcPr>
            <w:tcW w:w="3695" w:type="dxa"/>
            <w:vAlign w:val="center"/>
          </w:tcPr>
          <w:p w14:paraId="1F75FE90" w14:textId="77777777" w:rsidR="0015090D" w:rsidRDefault="0015090D">
            <w:pPr>
              <w:widowControl w:val="0"/>
              <w:jc w:val="both"/>
            </w:pPr>
          </w:p>
        </w:tc>
      </w:tr>
      <w:tr w:rsidR="0015090D" w14:paraId="438C0727" w14:textId="77777777">
        <w:tc>
          <w:tcPr>
            <w:tcW w:w="3016" w:type="dxa"/>
            <w:vAlign w:val="center"/>
          </w:tcPr>
          <w:p w14:paraId="644CB6C3" w14:textId="77777777" w:rsidR="0015090D" w:rsidRDefault="00000000">
            <w:pPr>
              <w:widowControl w:val="0"/>
              <w:ind w:firstLineChars="300" w:firstLine="630"/>
              <w:jc w:val="both"/>
            </w:pPr>
            <w:sdt>
              <w:sdtPr>
                <w:tag w:val="_PLD_0011a929cca44c63ae225eb40c179693"/>
                <w:id w:val="-972281256"/>
              </w:sdtPr>
              <w:sdtContent>
                <w:r w:rsidR="00022476">
                  <w:rPr>
                    <w:rFonts w:hint="eastAsia"/>
                  </w:rPr>
                  <w:t>物资折款</w:t>
                </w:r>
              </w:sdtContent>
            </w:sdt>
            <w:r w:rsidR="00022476">
              <w:rPr>
                <w:rFonts w:hint="eastAsia"/>
              </w:rPr>
              <w:t>（</w:t>
            </w:r>
            <w:sdt>
              <w:sdtPr>
                <w:rPr>
                  <w:rFonts w:hint="eastAsia"/>
                </w:rPr>
                <w:alias w:val="单位：对外捐赠、公益项目物资折款"/>
                <w:tag w:val="_GBC_f0b7b13642c94169a98099a684129ab4"/>
                <w:id w:val="-1103111623"/>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sidR="00022476">
                  <w:rPr>
                    <w:rFonts w:hint="eastAsia"/>
                  </w:rPr>
                  <w:t>万元</w:t>
                </w:r>
              </w:sdtContent>
            </w:sdt>
            <w:r w:rsidR="00022476">
              <w:rPr>
                <w:rFonts w:hint="eastAsia"/>
              </w:rPr>
              <w:t>）</w:t>
            </w:r>
          </w:p>
        </w:tc>
        <w:tc>
          <w:tcPr>
            <w:tcW w:w="2338" w:type="dxa"/>
            <w:vAlign w:val="center"/>
          </w:tcPr>
          <w:p w14:paraId="6E0C4009" w14:textId="77777777" w:rsidR="0015090D" w:rsidRDefault="0015090D">
            <w:pPr>
              <w:widowControl w:val="0"/>
              <w:jc w:val="right"/>
            </w:pPr>
          </w:p>
        </w:tc>
        <w:tc>
          <w:tcPr>
            <w:tcW w:w="3695" w:type="dxa"/>
            <w:vAlign w:val="center"/>
          </w:tcPr>
          <w:p w14:paraId="67019A5E" w14:textId="77777777" w:rsidR="0015090D" w:rsidRDefault="0015090D">
            <w:pPr>
              <w:widowControl w:val="0"/>
              <w:jc w:val="both"/>
            </w:pPr>
          </w:p>
        </w:tc>
      </w:tr>
      <w:tr w:rsidR="0015090D" w14:paraId="5B38C024" w14:textId="77777777">
        <w:tc>
          <w:tcPr>
            <w:tcW w:w="3016" w:type="dxa"/>
            <w:vAlign w:val="center"/>
          </w:tcPr>
          <w:p w14:paraId="6DFB386F" w14:textId="77777777" w:rsidR="0015090D" w:rsidRDefault="00022476">
            <w:pPr>
              <w:widowControl w:val="0"/>
              <w:jc w:val="both"/>
            </w:pPr>
            <w:r>
              <w:rPr>
                <w:rFonts w:hint="eastAsia"/>
              </w:rPr>
              <w:t>惠及人数（人）</w:t>
            </w:r>
          </w:p>
        </w:tc>
        <w:tc>
          <w:tcPr>
            <w:tcW w:w="2338" w:type="dxa"/>
            <w:vAlign w:val="center"/>
          </w:tcPr>
          <w:p w14:paraId="59B0EF49" w14:textId="2038E0A5" w:rsidR="0015090D" w:rsidRDefault="009B1BEF">
            <w:pPr>
              <w:widowControl w:val="0"/>
              <w:jc w:val="right"/>
            </w:pPr>
            <w:r>
              <w:rPr>
                <w:rFonts w:hint="eastAsia"/>
              </w:rPr>
              <w:t>200</w:t>
            </w:r>
          </w:p>
        </w:tc>
        <w:tc>
          <w:tcPr>
            <w:tcW w:w="3695" w:type="dxa"/>
            <w:vAlign w:val="center"/>
          </w:tcPr>
          <w:p w14:paraId="73D8B230" w14:textId="77777777" w:rsidR="0015090D" w:rsidRDefault="0015090D">
            <w:pPr>
              <w:widowControl w:val="0"/>
              <w:jc w:val="both"/>
            </w:pPr>
          </w:p>
        </w:tc>
      </w:tr>
    </w:tbl>
    <w:p w14:paraId="2B3003B7" w14:textId="77777777" w:rsidR="0015090D" w:rsidRDefault="0015090D"/>
    <w:p w14:paraId="6C0B46C4" w14:textId="77777777" w:rsidR="0015090D" w:rsidRDefault="00022476">
      <w:r>
        <w:rPr>
          <w:rFonts w:hint="eastAsia"/>
        </w:rPr>
        <w:t>具体说明</w:t>
      </w:r>
    </w:p>
    <w:sdt>
      <w:sdtPr>
        <w:rPr>
          <w:rFonts w:hint="eastAsia"/>
        </w:rPr>
        <w:alias w:val="是否适用：社会责任工作情况[双击切换]"/>
        <w:tag w:val="_GBC_193e5fab56724eddabaa8d0d74a4b129"/>
        <w:id w:val="882449019"/>
        <w:placeholder>
          <w:docPart w:val="GBC22222222222222222222222222222"/>
        </w:placeholder>
      </w:sdtPr>
      <w:sdtContent>
        <w:p w14:paraId="2009DB3F" w14:textId="5350791B" w:rsidR="0015090D" w:rsidRDefault="00022476" w:rsidP="00E97FC9">
          <w:r>
            <w:rPr>
              <w:rFonts w:ascii="宋体" w:hAnsi="宋体"/>
            </w:rPr>
            <w:fldChar w:fldCharType="begin"/>
          </w:r>
          <w:r w:rsidR="00E97FC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97FC9">
            <w:rPr>
              <w:rFonts w:ascii="宋体" w:hAnsi="宋体" w:hint="eastAsia"/>
            </w:rPr>
            <w:instrText xml:space="preserve"> MACROBUTTON  SnrToggleCheckbox √不适用 </w:instrText>
          </w:r>
          <w:r>
            <w:rPr>
              <w:rFonts w:ascii="宋体" w:hAnsi="宋体"/>
            </w:rPr>
            <w:fldChar w:fldCharType="end"/>
          </w:r>
        </w:p>
      </w:sdtContent>
    </w:sdt>
    <w:p w14:paraId="352CB10A" w14:textId="77777777" w:rsidR="0015090D" w:rsidRDefault="0015090D"/>
    <w:p w14:paraId="0E90AC78" w14:textId="77777777" w:rsidR="0015090D" w:rsidRDefault="00022476">
      <w:pPr>
        <w:pStyle w:val="20"/>
        <w:numPr>
          <w:ilvl w:val="0"/>
          <w:numId w:val="33"/>
        </w:numPr>
        <w:ind w:left="420" w:hanging="420"/>
        <w:rPr>
          <w:rFonts w:ascii="宋体" w:hAnsi="宋体" w:cs="宋体" w:hint="eastAsia"/>
          <w:kern w:val="0"/>
          <w:szCs w:val="24"/>
        </w:rPr>
      </w:pPr>
      <w:r>
        <w:rPr>
          <w:rFonts w:ascii="宋体" w:hAnsi="宋体" w:cs="宋体" w:hint="eastAsia"/>
          <w:kern w:val="0"/>
          <w:szCs w:val="24"/>
        </w:rPr>
        <w:t>巩固拓展脱贫攻坚成果、乡村振兴等工作具体情况</w:t>
      </w:r>
    </w:p>
    <w:sdt>
      <w:sdtPr>
        <w:alias w:val="是否适用：巩固拓展脱贫攻坚成果、乡村振兴工作具体情况[双击切换]"/>
        <w:tag w:val="_GBC_94f5c59c87964f1f83743f3f44109e91"/>
        <w:id w:val="-1640645585"/>
        <w:placeholder>
          <w:docPart w:val="GBC22222222222222222222222222222"/>
        </w:placeholder>
      </w:sdtPr>
      <w:sdtContent>
        <w:p w14:paraId="5F35374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67"/>
        <w:gridCol w:w="3695"/>
      </w:tblGrid>
      <w:tr w:rsidR="0015090D" w14:paraId="12B9D78B" w14:textId="77777777">
        <w:sdt>
          <w:sdtPr>
            <w:tag w:val="_PLD_d29d252d89d54e55bc5bc96bc0b5b469"/>
            <w:id w:val="-1077202045"/>
          </w:sdtPr>
          <w:sdtContent>
            <w:tc>
              <w:tcPr>
                <w:tcW w:w="3085" w:type="dxa"/>
                <w:vAlign w:val="center"/>
              </w:tcPr>
              <w:p w14:paraId="1796AE22" w14:textId="77777777" w:rsidR="0015090D" w:rsidRPr="009B1BEF" w:rsidRDefault="00022476">
                <w:pPr>
                  <w:widowControl w:val="0"/>
                  <w:jc w:val="center"/>
                </w:pPr>
                <w:r w:rsidRPr="009B1BEF">
                  <w:rPr>
                    <w:rFonts w:hint="eastAsia"/>
                  </w:rPr>
                  <w:t>扶贫及乡村振兴项目</w:t>
                </w:r>
              </w:p>
            </w:tc>
          </w:sdtContent>
        </w:sdt>
        <w:sdt>
          <w:sdtPr>
            <w:tag w:val="_PLD_a6391e1627b241d296ea0039eb1df6ec"/>
            <w:id w:val="1864708387"/>
          </w:sdtPr>
          <w:sdtContent>
            <w:tc>
              <w:tcPr>
                <w:tcW w:w="2267" w:type="dxa"/>
                <w:vAlign w:val="center"/>
              </w:tcPr>
              <w:p w14:paraId="0AA31430" w14:textId="77777777" w:rsidR="0015090D" w:rsidRPr="009B1BEF" w:rsidRDefault="00022476">
                <w:pPr>
                  <w:widowControl w:val="0"/>
                  <w:jc w:val="center"/>
                </w:pPr>
                <w:r w:rsidRPr="009B1BEF">
                  <w:rPr>
                    <w:rFonts w:hint="eastAsia"/>
                  </w:rPr>
                  <w:t>数量</w:t>
                </w:r>
                <w:r w:rsidRPr="009B1BEF">
                  <w:rPr>
                    <w:rFonts w:hint="eastAsia"/>
                  </w:rPr>
                  <w:t>/</w:t>
                </w:r>
                <w:r w:rsidRPr="009B1BEF">
                  <w:rPr>
                    <w:rFonts w:hint="eastAsia"/>
                  </w:rPr>
                  <w:t>内容</w:t>
                </w:r>
              </w:p>
            </w:tc>
          </w:sdtContent>
        </w:sdt>
        <w:sdt>
          <w:sdtPr>
            <w:tag w:val="_PLD_a8d1c4a093dd414b9639e1cb3e55c142"/>
            <w:id w:val="1295336431"/>
          </w:sdtPr>
          <w:sdtContent>
            <w:tc>
              <w:tcPr>
                <w:tcW w:w="3695" w:type="dxa"/>
                <w:vAlign w:val="center"/>
              </w:tcPr>
              <w:p w14:paraId="2D4A3401" w14:textId="77777777" w:rsidR="0015090D" w:rsidRPr="009B1BEF" w:rsidRDefault="00022476">
                <w:pPr>
                  <w:widowControl w:val="0"/>
                  <w:jc w:val="center"/>
                </w:pPr>
                <w:r w:rsidRPr="009B1BEF">
                  <w:rPr>
                    <w:rFonts w:hint="eastAsia"/>
                  </w:rPr>
                  <w:t>情况说明</w:t>
                </w:r>
              </w:p>
            </w:tc>
          </w:sdtContent>
        </w:sdt>
      </w:tr>
      <w:tr w:rsidR="0015090D" w14:paraId="553A5BCA" w14:textId="77777777">
        <w:tc>
          <w:tcPr>
            <w:tcW w:w="3085" w:type="dxa"/>
            <w:vAlign w:val="center"/>
          </w:tcPr>
          <w:p w14:paraId="7E8EA66A" w14:textId="77777777" w:rsidR="0015090D" w:rsidRPr="009B1BEF" w:rsidRDefault="00000000">
            <w:pPr>
              <w:widowControl w:val="0"/>
            </w:pPr>
            <w:sdt>
              <w:sdtPr>
                <w:tag w:val="_PLD_dae771cda9a1484bba73d2b716e9e1d0"/>
                <w:id w:val="1815610659"/>
              </w:sdtPr>
              <w:sdtContent>
                <w:r w:rsidR="00022476" w:rsidRPr="009B1BEF">
                  <w:rPr>
                    <w:rFonts w:hint="eastAsia"/>
                  </w:rPr>
                  <w:t>总投入</w:t>
                </w:r>
              </w:sdtContent>
            </w:sdt>
            <w:r w:rsidR="00022476" w:rsidRPr="009B1BEF">
              <w:rPr>
                <w:rFonts w:hint="eastAsia"/>
              </w:rPr>
              <w:t>（</w:t>
            </w:r>
            <w:sdt>
              <w:sdtPr>
                <w:rPr>
                  <w:rFonts w:hint="eastAsia"/>
                </w:rPr>
                <w:alias w:val="单位：扶贫总体投入"/>
                <w:tag w:val="_GBC_5f0221b7e67c41f098047fc332d7fdb0"/>
                <w:id w:val="1787929276"/>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sidR="00022476" w:rsidRPr="009B1BEF">
                  <w:rPr>
                    <w:rFonts w:hint="eastAsia"/>
                  </w:rPr>
                  <w:t>万元</w:t>
                </w:r>
              </w:sdtContent>
            </w:sdt>
            <w:r w:rsidR="00022476" w:rsidRPr="009B1BEF">
              <w:rPr>
                <w:rFonts w:hint="eastAsia"/>
              </w:rPr>
              <w:t>）</w:t>
            </w:r>
          </w:p>
        </w:tc>
        <w:tc>
          <w:tcPr>
            <w:tcW w:w="2267" w:type="dxa"/>
            <w:vAlign w:val="center"/>
          </w:tcPr>
          <w:p w14:paraId="4193362E" w14:textId="23E1E453" w:rsidR="0015090D" w:rsidRPr="009B1BEF" w:rsidRDefault="009B1BEF">
            <w:pPr>
              <w:widowControl w:val="0"/>
              <w:jc w:val="right"/>
            </w:pPr>
            <w:r w:rsidRPr="009B1BEF">
              <w:rPr>
                <w:rFonts w:hint="eastAsia"/>
              </w:rPr>
              <w:t>10</w:t>
            </w:r>
          </w:p>
        </w:tc>
        <w:tc>
          <w:tcPr>
            <w:tcW w:w="3695" w:type="dxa"/>
            <w:vAlign w:val="center"/>
          </w:tcPr>
          <w:p w14:paraId="47925E59" w14:textId="77777777" w:rsidR="0015090D" w:rsidRPr="009B1BEF" w:rsidRDefault="0015090D">
            <w:pPr>
              <w:widowControl w:val="0"/>
            </w:pPr>
          </w:p>
        </w:tc>
      </w:tr>
      <w:tr w:rsidR="0015090D" w14:paraId="1A3F754C" w14:textId="77777777">
        <w:tc>
          <w:tcPr>
            <w:tcW w:w="3085" w:type="dxa"/>
            <w:vAlign w:val="center"/>
          </w:tcPr>
          <w:p w14:paraId="3AE03DF5" w14:textId="77777777" w:rsidR="0015090D" w:rsidRPr="009B1BEF" w:rsidRDefault="00000000">
            <w:pPr>
              <w:widowControl w:val="0"/>
            </w:pPr>
            <w:sdt>
              <w:sdtPr>
                <w:tag w:val="_PLD_69ea38aa090e4fbbb17554804e8f1815"/>
                <w:id w:val="1434255814"/>
              </w:sdtPr>
              <w:sdtContent>
                <w:r w:rsidR="00022476" w:rsidRPr="009B1BEF">
                  <w:rPr>
                    <w:rFonts w:hint="eastAsia"/>
                  </w:rPr>
                  <w:t>其中：资金</w:t>
                </w:r>
              </w:sdtContent>
            </w:sdt>
            <w:r w:rsidR="00022476" w:rsidRPr="009B1BEF">
              <w:rPr>
                <w:rFonts w:hint="eastAsia"/>
              </w:rPr>
              <w:t>（</w:t>
            </w:r>
            <w:sdt>
              <w:sdtPr>
                <w:rPr>
                  <w:rFonts w:hint="eastAsia"/>
                </w:rPr>
                <w:alias w:val="单位：扶贫总体资金"/>
                <w:tag w:val="_GBC_ee2e74bc2b774ca490d2bc701194ed12"/>
                <w:id w:val="1399484217"/>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sidR="00022476" w:rsidRPr="009B1BEF">
                  <w:rPr>
                    <w:rFonts w:hint="eastAsia"/>
                  </w:rPr>
                  <w:t>万元</w:t>
                </w:r>
              </w:sdtContent>
            </w:sdt>
            <w:r w:rsidR="00022476" w:rsidRPr="009B1BEF">
              <w:rPr>
                <w:rFonts w:hint="eastAsia"/>
              </w:rPr>
              <w:t>）</w:t>
            </w:r>
          </w:p>
        </w:tc>
        <w:tc>
          <w:tcPr>
            <w:tcW w:w="2267" w:type="dxa"/>
            <w:vAlign w:val="center"/>
          </w:tcPr>
          <w:p w14:paraId="47B5B738" w14:textId="3FD4A2DF" w:rsidR="0015090D" w:rsidRPr="009B1BEF" w:rsidRDefault="009B1BEF">
            <w:pPr>
              <w:widowControl w:val="0"/>
              <w:jc w:val="right"/>
            </w:pPr>
            <w:r w:rsidRPr="009B1BEF">
              <w:rPr>
                <w:rFonts w:hint="eastAsia"/>
              </w:rPr>
              <w:t>10</w:t>
            </w:r>
          </w:p>
        </w:tc>
        <w:tc>
          <w:tcPr>
            <w:tcW w:w="3695" w:type="dxa"/>
            <w:vAlign w:val="center"/>
          </w:tcPr>
          <w:p w14:paraId="2142C9AB" w14:textId="77777777" w:rsidR="0015090D" w:rsidRPr="009B1BEF" w:rsidRDefault="0015090D">
            <w:pPr>
              <w:widowControl w:val="0"/>
            </w:pPr>
          </w:p>
        </w:tc>
      </w:tr>
      <w:tr w:rsidR="0015090D" w14:paraId="2CF368EF" w14:textId="77777777">
        <w:tc>
          <w:tcPr>
            <w:tcW w:w="3085" w:type="dxa"/>
            <w:vAlign w:val="center"/>
          </w:tcPr>
          <w:p w14:paraId="0F83A5BA" w14:textId="77777777" w:rsidR="0015090D" w:rsidRPr="009B1BEF" w:rsidRDefault="00000000">
            <w:pPr>
              <w:widowControl w:val="0"/>
              <w:ind w:firstLineChars="300" w:firstLine="630"/>
              <w:jc w:val="both"/>
            </w:pPr>
            <w:sdt>
              <w:sdtPr>
                <w:tag w:val="_PLD_0ceb41eb583e412ea04995521d22af44"/>
                <w:id w:val="872893295"/>
              </w:sdtPr>
              <w:sdtContent>
                <w:r w:rsidR="00022476" w:rsidRPr="009B1BEF">
                  <w:rPr>
                    <w:rFonts w:hint="eastAsia"/>
                  </w:rPr>
                  <w:t>物资折款</w:t>
                </w:r>
              </w:sdtContent>
            </w:sdt>
            <w:r w:rsidR="00022476" w:rsidRPr="009B1BEF">
              <w:rPr>
                <w:rFonts w:hint="eastAsia"/>
              </w:rPr>
              <w:t>（</w:t>
            </w:r>
            <w:sdt>
              <w:sdtPr>
                <w:rPr>
                  <w:rFonts w:hint="eastAsia"/>
                </w:rPr>
                <w:alias w:val="单位：扶贫物资折款"/>
                <w:tag w:val="_GBC_e913f66999ce4abcba46d8007b91edcb"/>
                <w:id w:val="834806697"/>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sidR="00022476" w:rsidRPr="009B1BEF">
                  <w:rPr>
                    <w:rFonts w:hint="eastAsia"/>
                  </w:rPr>
                  <w:t>万元</w:t>
                </w:r>
              </w:sdtContent>
            </w:sdt>
            <w:r w:rsidR="00022476" w:rsidRPr="009B1BEF">
              <w:rPr>
                <w:rFonts w:hint="eastAsia"/>
              </w:rPr>
              <w:t>）</w:t>
            </w:r>
          </w:p>
        </w:tc>
        <w:tc>
          <w:tcPr>
            <w:tcW w:w="2267" w:type="dxa"/>
            <w:vAlign w:val="center"/>
          </w:tcPr>
          <w:p w14:paraId="48797E20" w14:textId="77777777" w:rsidR="0015090D" w:rsidRPr="009B1BEF" w:rsidRDefault="0015090D">
            <w:pPr>
              <w:widowControl w:val="0"/>
              <w:jc w:val="right"/>
            </w:pPr>
          </w:p>
        </w:tc>
        <w:tc>
          <w:tcPr>
            <w:tcW w:w="3695" w:type="dxa"/>
            <w:vAlign w:val="center"/>
          </w:tcPr>
          <w:p w14:paraId="77E87C3F" w14:textId="77777777" w:rsidR="0015090D" w:rsidRPr="009B1BEF" w:rsidRDefault="0015090D">
            <w:pPr>
              <w:widowControl w:val="0"/>
            </w:pPr>
          </w:p>
        </w:tc>
      </w:tr>
      <w:tr w:rsidR="0015090D" w14:paraId="3068019F" w14:textId="77777777">
        <w:tc>
          <w:tcPr>
            <w:tcW w:w="3085" w:type="dxa"/>
            <w:vAlign w:val="center"/>
          </w:tcPr>
          <w:p w14:paraId="110D6FF8" w14:textId="77777777" w:rsidR="0015090D" w:rsidRPr="009B1BEF" w:rsidRDefault="00022476">
            <w:pPr>
              <w:widowControl w:val="0"/>
            </w:pPr>
            <w:r w:rsidRPr="009B1BEF">
              <w:rPr>
                <w:rFonts w:hint="eastAsia"/>
              </w:rPr>
              <w:t>惠及人数（人）</w:t>
            </w:r>
          </w:p>
        </w:tc>
        <w:tc>
          <w:tcPr>
            <w:tcW w:w="2267" w:type="dxa"/>
            <w:vAlign w:val="center"/>
          </w:tcPr>
          <w:p w14:paraId="4B8D3A16" w14:textId="69BD3725" w:rsidR="0015090D" w:rsidRPr="009B1BEF" w:rsidRDefault="009B1BEF">
            <w:pPr>
              <w:widowControl w:val="0"/>
              <w:jc w:val="right"/>
            </w:pPr>
            <w:r w:rsidRPr="009B1BEF">
              <w:rPr>
                <w:rFonts w:hint="eastAsia"/>
              </w:rPr>
              <w:t>183</w:t>
            </w:r>
          </w:p>
        </w:tc>
        <w:tc>
          <w:tcPr>
            <w:tcW w:w="3695" w:type="dxa"/>
            <w:vAlign w:val="center"/>
          </w:tcPr>
          <w:p w14:paraId="03FA324A" w14:textId="77777777" w:rsidR="0015090D" w:rsidRPr="009B1BEF" w:rsidRDefault="0015090D">
            <w:pPr>
              <w:widowControl w:val="0"/>
            </w:pPr>
          </w:p>
        </w:tc>
      </w:tr>
      <w:tr w:rsidR="0015090D" w14:paraId="6738BA31" w14:textId="77777777">
        <w:tc>
          <w:tcPr>
            <w:tcW w:w="3085" w:type="dxa"/>
            <w:vAlign w:val="center"/>
          </w:tcPr>
          <w:p w14:paraId="21130835" w14:textId="77777777" w:rsidR="0015090D" w:rsidRPr="009B1BEF" w:rsidRDefault="00022476">
            <w:pPr>
              <w:widowControl w:val="0"/>
            </w:pPr>
            <w:r w:rsidRPr="009B1BEF">
              <w:rPr>
                <w:rFonts w:hint="eastAsia"/>
              </w:rPr>
              <w:t>帮扶形式（如产业扶贫、就业扶贫、教育扶贫等）</w:t>
            </w:r>
          </w:p>
        </w:tc>
        <w:tc>
          <w:tcPr>
            <w:tcW w:w="2267" w:type="dxa"/>
            <w:vAlign w:val="center"/>
          </w:tcPr>
          <w:p w14:paraId="722E8BC1" w14:textId="77777777" w:rsidR="0015090D" w:rsidRPr="009B1BEF" w:rsidRDefault="0015090D">
            <w:pPr>
              <w:widowControl w:val="0"/>
            </w:pPr>
          </w:p>
        </w:tc>
        <w:tc>
          <w:tcPr>
            <w:tcW w:w="3695" w:type="dxa"/>
            <w:vAlign w:val="center"/>
          </w:tcPr>
          <w:p w14:paraId="7EB45548" w14:textId="77777777" w:rsidR="0015090D" w:rsidRPr="009B1BEF" w:rsidRDefault="0015090D">
            <w:pPr>
              <w:widowControl w:val="0"/>
            </w:pPr>
          </w:p>
        </w:tc>
      </w:tr>
    </w:tbl>
    <w:p w14:paraId="064BE091" w14:textId="77777777" w:rsidR="0015090D" w:rsidRDefault="0015090D"/>
    <w:p w14:paraId="27F2CA55" w14:textId="77777777" w:rsidR="0015090D" w:rsidRDefault="00022476">
      <w:r>
        <w:t>具体说明</w:t>
      </w:r>
    </w:p>
    <w:sdt>
      <w:sdtPr>
        <w:alias w:val="是否适用：巩固拓展脱贫攻坚成果、乡村振兴等工作具体情况其他说明[双击切换]"/>
        <w:tag w:val="_GBC_da0a87234d174e509f00e24b4a8320dc"/>
        <w:id w:val="1505324943"/>
        <w:placeholder>
          <w:docPart w:val="GBC22222222222222222222222222222"/>
        </w:placeholder>
      </w:sdtPr>
      <w:sdtContent>
        <w:p w14:paraId="2848E670"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巩固拓展脱贫攻坚成果、乡村振兴工作具体情况"/>
        <w:tag w:val="_GBC_6af1d9c635ca457eaede5db7b23daa68"/>
        <w:id w:val="687802430"/>
        <w:placeholder>
          <w:docPart w:val="GBC22222222222222222222222222222"/>
        </w:placeholder>
      </w:sdtPr>
      <w:sdtContent>
        <w:p w14:paraId="0FBD1C13" w14:textId="79583569" w:rsidR="0015090D" w:rsidRDefault="00000000" w:rsidP="009B1BEF">
          <w:pPr>
            <w:spacing w:line="360" w:lineRule="auto"/>
            <w:ind w:firstLineChars="200" w:firstLine="420"/>
          </w:pPr>
          <w:sdt>
            <w:sdtPr>
              <w:alias w:val="巩固拓展脱贫攻坚成果、乡村振兴工作具体情况"/>
              <w:tag w:val="_GBC_6af1d9c635ca457eaede5db7b23daa68"/>
              <w:id w:val="634457528"/>
            </w:sdtPr>
            <w:sdtContent>
              <w:r w:rsidR="009B1BEF" w:rsidRPr="009B1BEF">
                <w:rPr>
                  <w:rFonts w:hint="eastAsia"/>
                </w:rPr>
                <w:t>为巩固脱贫攻坚成果于乡村振兴有效衔接，帮助和带动国家乡村振兴重点帮扶县的脱贫村，全面推进“五大振兴”，以“企业</w:t>
              </w:r>
              <w:r w:rsidR="009B1BEF" w:rsidRPr="009B1BEF">
                <w:rPr>
                  <w:rFonts w:hint="eastAsia"/>
                </w:rPr>
                <w:t>+</w:t>
              </w:r>
              <w:r w:rsidR="009B1BEF" w:rsidRPr="009B1BEF">
                <w:rPr>
                  <w:rFonts w:hint="eastAsia"/>
                </w:rPr>
                <w:t>红十字会</w:t>
              </w:r>
              <w:r w:rsidR="009B1BEF" w:rsidRPr="009B1BEF">
                <w:rPr>
                  <w:rFonts w:hint="eastAsia"/>
                </w:rPr>
                <w:t>+</w:t>
              </w:r>
              <w:r w:rsidR="009B1BEF" w:rsidRPr="009B1BEF">
                <w:rPr>
                  <w:rFonts w:hint="eastAsia"/>
                </w:rPr>
                <w:t>村委会</w:t>
              </w:r>
              <w:r w:rsidR="009B1BEF" w:rsidRPr="009B1BEF">
                <w:rPr>
                  <w:rFonts w:hint="eastAsia"/>
                </w:rPr>
                <w:t>+</w:t>
              </w:r>
              <w:r w:rsidR="009B1BEF" w:rsidRPr="009B1BEF">
                <w:rPr>
                  <w:rFonts w:hint="eastAsia"/>
                </w:rPr>
                <w:t>脱贫人”的模式，公司捐赠帮扶资金，但不参与生产经营等事务；用于发展村级集体经济和带动村级产业，建设完善便民设施等，全面推进乡村振兴，带动脱贫户增收，人均每年增收</w:t>
              </w:r>
              <w:r w:rsidR="009B1BEF" w:rsidRPr="009B1BEF">
                <w:rPr>
                  <w:rFonts w:hint="eastAsia"/>
                </w:rPr>
                <w:t>500</w:t>
              </w:r>
              <w:r w:rsidR="009B1BEF" w:rsidRPr="009B1BEF">
                <w:rPr>
                  <w:rFonts w:hint="eastAsia"/>
                </w:rPr>
                <w:t>元以上。</w:t>
              </w:r>
            </w:sdtContent>
          </w:sdt>
        </w:p>
      </w:sdtContent>
    </w:sdt>
    <w:p w14:paraId="64EAC005" w14:textId="77777777" w:rsidR="0015090D" w:rsidRDefault="0015090D"/>
    <w:p w14:paraId="1CD565B9" w14:textId="77777777" w:rsidR="0015090D" w:rsidRDefault="00022476">
      <w:pPr>
        <w:pStyle w:val="20"/>
        <w:numPr>
          <w:ilvl w:val="0"/>
          <w:numId w:val="33"/>
        </w:numPr>
      </w:pPr>
      <w:r>
        <w:t>其他</w:t>
      </w:r>
    </w:p>
    <w:sdt>
      <w:sdtPr>
        <w:rPr>
          <w:rFonts w:hint="eastAsia"/>
        </w:rPr>
        <w:alias w:val="是否适用：其他公司治理情况说明[双击切换]"/>
        <w:tag w:val="_GBC_dc91085943bb4d4ab22a79a9ba7014df"/>
        <w:id w:val="-2042808279"/>
        <w:placeholder>
          <w:docPart w:val="GBC22222222222222222222222222222"/>
        </w:placeholder>
      </w:sdtPr>
      <w:sdtContent>
        <w:p w14:paraId="0329922E" w14:textId="646CA416" w:rsidR="0015090D" w:rsidRDefault="00022476" w:rsidP="00066944">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p w14:paraId="6CD9AC86" w14:textId="77777777" w:rsidR="0015090D" w:rsidRDefault="0015090D"/>
    <w:p w14:paraId="75BC8B43" w14:textId="77777777" w:rsidR="0015090D" w:rsidRDefault="0015090D">
      <w:pPr>
        <w:sectPr w:rsidR="0015090D">
          <w:pgSz w:w="11906" w:h="16838"/>
          <w:pgMar w:top="1525" w:right="1276" w:bottom="1440" w:left="1797" w:header="851" w:footer="992" w:gutter="0"/>
          <w:cols w:space="425"/>
          <w:docGrid w:linePitch="312"/>
        </w:sectPr>
      </w:pPr>
    </w:p>
    <w:bookmarkEnd w:id="120"/>
    <w:p w14:paraId="5D37808D" w14:textId="77777777" w:rsidR="0015090D" w:rsidRDefault="0015090D"/>
    <w:p w14:paraId="354B7AC3" w14:textId="77777777" w:rsidR="0015090D" w:rsidRDefault="00022476">
      <w:pPr>
        <w:pStyle w:val="10"/>
        <w:numPr>
          <w:ilvl w:val="0"/>
          <w:numId w:val="3"/>
        </w:numPr>
      </w:pPr>
      <w:bookmarkStart w:id="122" w:name="_Toc227483146"/>
      <w:bookmarkStart w:id="123" w:name="_Hlk90554245"/>
      <w:bookmarkEnd w:id="121"/>
      <w:r>
        <w:rPr>
          <w:rFonts w:hint="eastAsia"/>
        </w:rPr>
        <w:t>重要事项</w:t>
      </w:r>
      <w:bookmarkEnd w:id="122"/>
    </w:p>
    <w:p w14:paraId="2BB16701" w14:textId="77777777" w:rsidR="0015090D" w:rsidRDefault="00022476">
      <w:pPr>
        <w:pStyle w:val="20"/>
        <w:numPr>
          <w:ilvl w:val="0"/>
          <w:numId w:val="9"/>
        </w:numPr>
      </w:pPr>
      <w:r>
        <w:rPr>
          <w:rFonts w:hint="eastAsia"/>
        </w:rPr>
        <w:t>承诺事项履行情况</w:t>
      </w:r>
    </w:p>
    <w:p w14:paraId="4FC954DF" w14:textId="77777777" w:rsidR="0015090D" w:rsidRDefault="00022476">
      <w:pPr>
        <w:pStyle w:val="3"/>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814714139"/>
        <w:placeholder>
          <w:docPart w:val="GBC22222222222222222222222222222"/>
        </w:placeholder>
      </w:sdtPr>
      <w:sdtContent>
        <w:p w14:paraId="1268F3A0" w14:textId="309F1C33" w:rsidR="00066944" w:rsidRDefault="00022476" w:rsidP="00066944">
          <w:r>
            <w:rPr>
              <w:rFonts w:ascii="宋体" w:hAnsi="宋体"/>
            </w:rPr>
            <w:fldChar w:fldCharType="begin"/>
          </w:r>
          <w:r w:rsidR="000669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p w14:paraId="6889F2FD" w14:textId="150C42BC" w:rsidR="0015090D" w:rsidRDefault="0015090D">
      <w:pPr>
        <w:sectPr w:rsidR="0015090D">
          <w:pgSz w:w="16838" w:h="11906" w:orient="landscape"/>
          <w:pgMar w:top="1797" w:right="1525" w:bottom="1276" w:left="1440" w:header="855" w:footer="992" w:gutter="0"/>
          <w:cols w:space="425"/>
          <w:docGrid w:linePitch="312"/>
        </w:sectPr>
      </w:pPr>
    </w:p>
    <w:p w14:paraId="0F3BBD1D" w14:textId="77777777" w:rsidR="0015090D" w:rsidRDefault="0015090D"/>
    <w:p w14:paraId="01D2B5EA" w14:textId="77777777" w:rsidR="0015090D" w:rsidRDefault="00022476">
      <w:pPr>
        <w:pStyle w:val="3"/>
        <w:numPr>
          <w:ilvl w:val="1"/>
          <w:numId w:val="15"/>
        </w:numPr>
        <w:ind w:left="0" w:firstLine="0"/>
        <w:rPr>
          <w:rFonts w:ascii="宋体" w:hAnsi="宋体" w:cs="宋体" w:hint="eastAsia"/>
          <w:kern w:val="0"/>
          <w:szCs w:val="21"/>
        </w:rPr>
      </w:pPr>
      <w:r>
        <w:rPr>
          <w:rFonts w:ascii="宋体" w:hAnsi="宋体" w:cs="宋体"/>
          <w:kern w:val="0"/>
          <w:szCs w:val="21"/>
        </w:rPr>
        <w:t>公司资产或项目存在盈利预测，</w:t>
      </w:r>
      <w:proofErr w:type="gramStart"/>
      <w:r>
        <w:rPr>
          <w:rFonts w:ascii="宋体" w:hAnsi="宋体" w:cs="宋体"/>
          <w:kern w:val="0"/>
          <w:szCs w:val="21"/>
        </w:rPr>
        <w:t>且报告</w:t>
      </w:r>
      <w:proofErr w:type="gramEnd"/>
      <w:r>
        <w:rPr>
          <w:rFonts w:ascii="宋体" w:hAnsi="宋体" w:cs="宋体"/>
          <w:kern w:val="0"/>
          <w:szCs w:val="21"/>
        </w:rPr>
        <w:t>期仍处在盈利预测期间，公司就资产或项目</w:t>
      </w:r>
      <w:r>
        <w:rPr>
          <w:rFonts w:ascii="宋体" w:hAnsi="宋体" w:cs="宋体" w:hint="eastAsia"/>
          <w:kern w:val="0"/>
          <w:szCs w:val="21"/>
        </w:rPr>
        <w:t>是否达到原盈利预测及其原因</w:t>
      </w:r>
      <w:proofErr w:type="gramStart"/>
      <w:r>
        <w:rPr>
          <w:rFonts w:ascii="宋体" w:hAnsi="宋体" w:cs="宋体" w:hint="eastAsia"/>
          <w:kern w:val="0"/>
          <w:szCs w:val="21"/>
        </w:rPr>
        <w:t>作出</w:t>
      </w:r>
      <w:proofErr w:type="gramEnd"/>
      <w:r>
        <w:rPr>
          <w:rFonts w:ascii="宋体" w:hAnsi="宋体" w:cs="宋体" w:hint="eastAsia"/>
          <w:kern w:val="0"/>
          <w:szCs w:val="21"/>
        </w:rPr>
        <w:t>说明</w:t>
      </w:r>
    </w:p>
    <w:sdt>
      <w:sdtPr>
        <w:rPr>
          <w:rFonts w:asciiTheme="minorEastAsia" w:eastAsiaTheme="minorEastAsia" w:hAnsiTheme="minorEastAsia"/>
        </w:rPr>
        <w:alias w:val="是否适用：公司就资产或项目是否达到原盈利预测及其原因作出说明"/>
        <w:tag w:val="_GBC_f8fa889013a24cb79a6ed52423d2c5a8"/>
        <w:id w:val="1006937935"/>
        <w:placeholder>
          <w:docPart w:val="GBC22222222222222222222222222222"/>
        </w:placeholder>
      </w:sdtPr>
      <w:sdtContent>
        <w:p w14:paraId="1B71D9EC" w14:textId="1C306F57" w:rsidR="0015090D" w:rsidRDefault="00022476" w:rsidP="00066944">
          <w:r>
            <w:rPr>
              <w:rFonts w:asciiTheme="minorEastAsia" w:eastAsiaTheme="minorEastAsia" w:hAnsiTheme="minorEastAsia"/>
            </w:rPr>
            <w:fldChar w:fldCharType="begin"/>
          </w:r>
          <w:r w:rsidR="00066944">
            <w:rPr>
              <w:rFonts w:asciiTheme="minorEastAsia" w:eastAsiaTheme="minorEastAsia" w:hAnsiTheme="minorEastAsia" w:hint="eastAsia"/>
            </w:rPr>
            <w:instrText xml:space="preserve"> MACROBUTTON  SnrToggleCheckbox □已达到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066944">
            <w:rPr>
              <w:rFonts w:asciiTheme="minorEastAsia" w:eastAsiaTheme="minorEastAsia" w:hAnsiTheme="minorEastAsia" w:hint="eastAsia"/>
            </w:rPr>
            <w:instrText xml:space="preserve"> MACROBUTTON  SnrToggleCheckbox □未达到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066944">
            <w:rPr>
              <w:rFonts w:asciiTheme="minorEastAsia" w:eastAsiaTheme="minorEastAsia" w:hAnsiTheme="minorEastAsia" w:hint="eastAsia"/>
            </w:rPr>
            <w:instrText xml:space="preserve"> MACROBUTTON  SnrToggleCheckbox √不适用 </w:instrText>
          </w:r>
          <w:r>
            <w:rPr>
              <w:rFonts w:asciiTheme="minorEastAsia" w:eastAsiaTheme="minorEastAsia" w:hAnsiTheme="minorEastAsia"/>
            </w:rPr>
            <w:fldChar w:fldCharType="end"/>
          </w:r>
        </w:p>
      </w:sdtContent>
    </w:sdt>
    <w:p w14:paraId="79C1F615" w14:textId="77777777" w:rsidR="0015090D" w:rsidRDefault="0015090D"/>
    <w:p w14:paraId="210A7FE6" w14:textId="77777777" w:rsidR="0015090D" w:rsidRDefault="00022476">
      <w:pPr>
        <w:pStyle w:val="3"/>
        <w:numPr>
          <w:ilvl w:val="1"/>
          <w:numId w:val="15"/>
        </w:numPr>
        <w:ind w:left="0" w:firstLine="0"/>
        <w:rPr>
          <w:szCs w:val="21"/>
        </w:rPr>
      </w:pPr>
      <w:bookmarkStart w:id="124" w:name="_Hlk190432639"/>
      <w:bookmarkStart w:id="125" w:name="OLE_LINK7"/>
      <w:r>
        <w:rPr>
          <w:rFonts w:hint="eastAsia"/>
          <w:szCs w:val="21"/>
        </w:rPr>
        <w:t>业绩承诺情况</w:t>
      </w:r>
    </w:p>
    <w:bookmarkEnd w:id="125" w:displacedByCustomXml="next"/>
    <w:sdt>
      <w:sdtPr>
        <w:rPr>
          <w:rFonts w:hint="eastAsia"/>
        </w:rPr>
        <w:alias w:val="是否适用：业绩承诺情况[双击切换]"/>
        <w:tag w:val="_GBC_4bc1b1ef9a5943f1bc075242961e8bbe"/>
        <w:id w:val="2018883974"/>
        <w:placeholder>
          <w:docPart w:val="GBC22222222222222222222222222222"/>
        </w:placeholder>
      </w:sdtPr>
      <w:sdtContent>
        <w:p w14:paraId="74C83521" w14:textId="5A3A35D6" w:rsidR="0015090D" w:rsidRDefault="00022476" w:rsidP="00066944">
          <w:r>
            <w:rPr>
              <w:rFonts w:ascii="宋体" w:hAnsi="宋体" w:hint="eastAsia"/>
            </w:rPr>
            <w:fldChar w:fldCharType="begin"/>
          </w:r>
          <w:r w:rsidR="00066944">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066944">
            <w:rPr>
              <w:rFonts w:ascii="宋体" w:hAnsi="宋体" w:hint="eastAsia"/>
            </w:rPr>
            <w:instrText xml:space="preserve"> MACROBUTTON  SnrToggleCheckbox √不适用 </w:instrText>
          </w:r>
          <w:r>
            <w:rPr>
              <w:rFonts w:ascii="宋体" w:hAnsi="宋体" w:hint="eastAsia"/>
            </w:rPr>
            <w:fldChar w:fldCharType="end"/>
          </w:r>
        </w:p>
      </w:sdtContent>
    </w:sdt>
    <w:p w14:paraId="03DFE2A3" w14:textId="77777777" w:rsidR="00066944" w:rsidRDefault="00066944" w:rsidP="00066944"/>
    <w:p w14:paraId="3FAB3570" w14:textId="77777777" w:rsidR="0015090D" w:rsidRDefault="00022476">
      <w:r>
        <w:rPr>
          <w:rFonts w:ascii="Calibri" w:hAnsi="Calibri" w:hint="eastAsia"/>
          <w:bCs/>
          <w:kern w:val="2"/>
        </w:rPr>
        <w:t>业绩承诺变更情况</w:t>
      </w:r>
    </w:p>
    <w:sdt>
      <w:sdtPr>
        <w:rPr>
          <w:rFonts w:hint="eastAsia"/>
        </w:rPr>
        <w:alias w:val="是否适用：业绩承诺变更情况[双击切换]"/>
        <w:tag w:val="_GBC_8bb44889d76e41f78196a5f39e535c73"/>
        <w:id w:val="-1460643962"/>
        <w:placeholder>
          <w:docPart w:val="GBC22222222222222222222222222222"/>
        </w:placeholder>
      </w:sdtPr>
      <w:sdtContent>
        <w:p w14:paraId="3DFEC610" w14:textId="5886CA1D" w:rsidR="0015090D" w:rsidRDefault="00022476" w:rsidP="00066944">
          <w:r>
            <w:rPr>
              <w:rFonts w:ascii="宋体" w:hAnsi="宋体" w:hint="eastAsia"/>
            </w:rPr>
            <w:fldChar w:fldCharType="begin"/>
          </w:r>
          <w:r w:rsidR="00066944">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066944">
            <w:rPr>
              <w:rFonts w:ascii="宋体" w:hAnsi="宋体" w:hint="eastAsia"/>
            </w:rPr>
            <w:instrText xml:space="preserve"> MACROBUTTON  SnrToggleCheckbox √不适用 </w:instrText>
          </w:r>
          <w:r>
            <w:rPr>
              <w:rFonts w:ascii="宋体" w:hAnsi="宋体" w:hint="eastAsia"/>
            </w:rPr>
            <w:fldChar w:fldCharType="end"/>
          </w:r>
        </w:p>
      </w:sdtContent>
    </w:sdt>
    <w:p w14:paraId="10FF4286" w14:textId="77777777" w:rsidR="00066944" w:rsidRDefault="00066944" w:rsidP="00066944"/>
    <w:p w14:paraId="72012E53" w14:textId="77777777" w:rsidR="0015090D" w:rsidRDefault="00022476">
      <w:bookmarkStart w:id="126" w:name="_Hlk533667679"/>
      <w:bookmarkStart w:id="127" w:name="_Hlk191039168"/>
      <w:bookmarkEnd w:id="126"/>
      <w:r>
        <w:rPr>
          <w:rFonts w:hint="eastAsia"/>
          <w:bCs/>
        </w:rPr>
        <w:t>其他说明</w:t>
      </w:r>
    </w:p>
    <w:p w14:paraId="6A886915" w14:textId="13D9936B" w:rsidR="0015090D" w:rsidRDefault="00000000" w:rsidP="00066944">
      <w:sdt>
        <w:sdtPr>
          <w:rPr>
            <w:rFonts w:hint="eastAsia"/>
            <w:b/>
          </w:rPr>
          <w:alias w:val="是否适用：承诺事项-商誉减值测试的影响[双击切换]"/>
          <w:tag w:val="_GBC_bbcebd5eccb545a982a878b392419b4e"/>
          <w:id w:val="-472824166"/>
          <w:placeholder>
            <w:docPart w:val="GBC22222222222222222222222222222"/>
          </w:placeholder>
        </w:sdtPr>
        <w:sdtContent>
          <w:r w:rsidR="00022476">
            <w:rPr>
              <w:rFonts w:ascii="宋体" w:hAnsi="宋体"/>
            </w:rPr>
            <w:fldChar w:fldCharType="begin"/>
          </w:r>
          <w:r w:rsidR="00066944">
            <w:rPr>
              <w:rFonts w:ascii="宋体" w:hAnsi="宋体" w:hint="eastAsia"/>
            </w:rPr>
            <w:instrText xml:space="preserve"> MACROBUTTON  SnrToggleCheckbox □适用 </w:instrText>
          </w:r>
          <w:r w:rsidR="00022476">
            <w:rPr>
              <w:rFonts w:ascii="宋体" w:hAnsi="宋体"/>
            </w:rPr>
            <w:fldChar w:fldCharType="end"/>
          </w:r>
          <w:r w:rsidR="00022476">
            <w:rPr>
              <w:rFonts w:ascii="宋体" w:hAnsi="宋体"/>
            </w:rPr>
            <w:fldChar w:fldCharType="begin"/>
          </w:r>
          <w:r w:rsidR="00066944">
            <w:rPr>
              <w:rFonts w:ascii="宋体" w:hAnsi="宋体" w:hint="eastAsia"/>
            </w:rPr>
            <w:instrText xml:space="preserve"> MACROBUTTON  SnrToggleCheckbox √不适用 </w:instrText>
          </w:r>
          <w:r w:rsidR="00022476">
            <w:rPr>
              <w:rFonts w:ascii="宋体" w:hAnsi="宋体"/>
            </w:rPr>
            <w:fldChar w:fldCharType="end"/>
          </w:r>
        </w:sdtContent>
      </w:sdt>
    </w:p>
    <w:bookmarkEnd w:id="124"/>
    <w:bookmarkEnd w:id="127"/>
    <w:p w14:paraId="0E344990" w14:textId="77777777" w:rsidR="0015090D" w:rsidRDefault="0015090D"/>
    <w:p w14:paraId="06F6C141" w14:textId="77777777" w:rsidR="0015090D" w:rsidRDefault="0015090D">
      <w:pPr>
        <w:sectPr w:rsidR="0015090D">
          <w:pgSz w:w="11906" w:h="16838"/>
          <w:pgMar w:top="1525" w:right="1276" w:bottom="1440" w:left="1797" w:header="855" w:footer="992" w:gutter="0"/>
          <w:cols w:space="425"/>
          <w:docGrid w:linePitch="312"/>
        </w:sectPr>
      </w:pPr>
    </w:p>
    <w:p w14:paraId="436086F9" w14:textId="77777777" w:rsidR="0015090D" w:rsidRDefault="00022476">
      <w:pPr>
        <w:pStyle w:val="20"/>
        <w:numPr>
          <w:ilvl w:val="0"/>
          <w:numId w:val="9"/>
        </w:numPr>
        <w:rPr>
          <w:rFonts w:ascii="宋体" w:hAnsi="宋体" w:hint="eastAsia"/>
        </w:rPr>
      </w:pPr>
      <w:bookmarkStart w:id="128" w:name="_Hlk89336052"/>
      <w:r>
        <w:rPr>
          <w:rFonts w:ascii="宋体" w:hAnsi="宋体" w:hint="eastAsia"/>
        </w:rPr>
        <w:lastRenderedPageBreak/>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94958949e0846929a78a71186526204"/>
        <w:id w:val="1292087132"/>
        <w:placeholder>
          <w:docPart w:val="GBC22222222222222222222222222222"/>
        </w:placeholder>
      </w:sdtPr>
      <w:sdtContent>
        <w:p w14:paraId="12973F04" w14:textId="63CA83E0" w:rsidR="0015090D" w:rsidRDefault="00022476" w:rsidP="00066944">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bookmarkStart w:id="129" w:name="_Hlk74646365" w:displacedByCustomXml="prev"/>
    <w:p w14:paraId="3AEDB954" w14:textId="77777777" w:rsidR="00066944" w:rsidRDefault="00066944" w:rsidP="00066944"/>
    <w:p w14:paraId="4F593360" w14:textId="77777777" w:rsidR="0015090D" w:rsidRDefault="00022476">
      <w:pPr>
        <w:pStyle w:val="20"/>
        <w:numPr>
          <w:ilvl w:val="0"/>
          <w:numId w:val="9"/>
        </w:numPr>
        <w:rPr>
          <w:rFonts w:ascii="宋体" w:hAnsi="宋体" w:hint="eastAsia"/>
        </w:rPr>
      </w:pPr>
      <w:bookmarkStart w:id="130" w:name="_Hlk89337011"/>
      <w:bookmarkEnd w:id="128"/>
      <w:bookmarkEnd w:id="129"/>
      <w:r>
        <w:rPr>
          <w:rFonts w:ascii="宋体" w:hAnsi="宋体" w:hint="eastAsia"/>
        </w:rPr>
        <w:t>违规担保情况</w:t>
      </w:r>
    </w:p>
    <w:sdt>
      <w:sdtPr>
        <w:alias w:val="是否适用：违规担保情况[双击切换]"/>
        <w:tag w:val="_GBC_b2d16e23c066427a800b40aaa053bc8e"/>
        <w:id w:val="2050024761"/>
        <w:placeholder>
          <w:docPart w:val="GBC22222222222222222222222222222"/>
        </w:placeholder>
      </w:sdtPr>
      <w:sdtContent>
        <w:p w14:paraId="160D189F" w14:textId="6E832929" w:rsidR="00066944" w:rsidRDefault="00022476" w:rsidP="00066944">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p w14:paraId="701A7E46" w14:textId="65916644" w:rsidR="0015090D" w:rsidRDefault="0015090D">
      <w:pPr>
        <w:sectPr w:rsidR="0015090D">
          <w:pgSz w:w="16838" w:h="11906" w:orient="landscape"/>
          <w:pgMar w:top="1797" w:right="1525" w:bottom="1276" w:left="1440" w:header="855" w:footer="992" w:gutter="0"/>
          <w:cols w:space="425"/>
          <w:docGrid w:linePitch="312"/>
        </w:sectPr>
      </w:pPr>
    </w:p>
    <w:p w14:paraId="436B4462" w14:textId="77777777" w:rsidR="0015090D" w:rsidRDefault="0015090D"/>
    <w:bookmarkEnd w:id="130"/>
    <w:p w14:paraId="052B2E4F" w14:textId="77777777" w:rsidR="0015090D" w:rsidRDefault="00022476">
      <w:pPr>
        <w:pStyle w:val="20"/>
        <w:numPr>
          <w:ilvl w:val="0"/>
          <w:numId w:val="9"/>
        </w:numPr>
        <w:rPr>
          <w:rFonts w:ascii="宋体" w:hAnsi="宋体" w:cs="宋体" w:hint="eastAsia"/>
          <w:kern w:val="0"/>
          <w:szCs w:val="24"/>
        </w:rPr>
      </w:pPr>
      <w:r>
        <w:rPr>
          <w:rFonts w:ascii="宋体" w:hAnsi="宋体" w:cs="宋体" w:hint="eastAsia"/>
          <w:kern w:val="0"/>
          <w:szCs w:val="24"/>
        </w:rPr>
        <w:t>公司董事会对会计师事务所“非标准意见审计报告”的说明</w:t>
      </w:r>
    </w:p>
    <w:p w14:paraId="59E3A9AE" w14:textId="62058DA9" w:rsidR="0015090D" w:rsidRDefault="00000000" w:rsidP="00066944">
      <w:sdt>
        <w:sdtPr>
          <w:alias w:val="是否适用：董事会对会计师事务所非标准审计报告的说明[双击切换]"/>
          <w:tag w:val="_GBC_81f7a662b6a641d8aadb05b1cb176ecf"/>
          <w:id w:val="348836064"/>
          <w:placeholder>
            <w:docPart w:val="GBC22222222222222222222222222222"/>
          </w:placeholder>
        </w:sdtPr>
        <w:sdtContent>
          <w:r w:rsidR="00022476">
            <w:rPr>
              <w:rFonts w:ascii="宋体" w:hAnsi="宋体"/>
            </w:rPr>
            <w:fldChar w:fldCharType="begin"/>
          </w:r>
          <w:r w:rsidR="00066944">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66944">
            <w:rPr>
              <w:rFonts w:ascii="宋体" w:hAnsi="宋体" w:hint="eastAsia"/>
            </w:rPr>
            <w:instrText xml:space="preserve"> MACROBUTTON  SnrToggleCheckbox √不适用 </w:instrText>
          </w:r>
          <w:r w:rsidR="00022476">
            <w:rPr>
              <w:rFonts w:ascii="宋体" w:hAnsi="宋体"/>
            </w:rPr>
            <w:fldChar w:fldCharType="end"/>
          </w:r>
        </w:sdtContent>
      </w:sdt>
    </w:p>
    <w:p w14:paraId="0DF16DDA" w14:textId="77777777" w:rsidR="0015090D" w:rsidRDefault="0015090D"/>
    <w:p w14:paraId="020FFE6B" w14:textId="77777777" w:rsidR="0015090D" w:rsidRDefault="00022476">
      <w:pPr>
        <w:pStyle w:val="20"/>
        <w:numPr>
          <w:ilvl w:val="0"/>
          <w:numId w:val="9"/>
        </w:numPr>
        <w:rPr>
          <w:rFonts w:ascii="宋体" w:hAnsi="宋体" w:cs="宋体" w:hint="eastAsia"/>
          <w:kern w:val="0"/>
          <w:szCs w:val="24"/>
        </w:rPr>
      </w:pPr>
      <w:r>
        <w:rPr>
          <w:rFonts w:ascii="宋体" w:hAnsi="宋体" w:cs="宋体" w:hint="eastAsia"/>
          <w:kern w:val="0"/>
          <w:szCs w:val="24"/>
        </w:rPr>
        <w:t>公司对会计政策、会计估计变更或重大会计差错更正原因和影响的分析说明</w:t>
      </w:r>
    </w:p>
    <w:bookmarkStart w:id="131" w:name="_Hlk191559849" w:displacedByCustomXml="next"/>
    <w:sdt>
      <w:sdtPr>
        <w:tag w:val="_PLD_834cf8d61227452a9f43af3bb9507dde"/>
        <w:id w:val="1386757473"/>
      </w:sdtPr>
      <w:sdtContent>
        <w:p w14:paraId="3AA00784" w14:textId="77777777" w:rsidR="0015090D" w:rsidRDefault="00022476">
          <w:pPr>
            <w:pStyle w:val="3"/>
            <w:numPr>
              <w:ilvl w:val="0"/>
              <w:numId w:val="62"/>
            </w:numPr>
          </w:pPr>
          <w:r>
            <w:rPr>
              <w:rFonts w:hint="eastAsia"/>
            </w:rPr>
            <w:t>公司对会计政策、会计估计变更原因及影响的分析说明</w:t>
          </w:r>
        </w:p>
      </w:sdtContent>
    </w:sdt>
    <w:sdt>
      <w:sdtPr>
        <w:rPr>
          <w:rFonts w:hint="eastAsia"/>
        </w:rPr>
        <w:alias w:val="是否适用：公司对会计政策、会计估计更正的原因及影响[双击切换]"/>
        <w:tag w:val="_GBC_af0d7b808dd9452c873bbe81905062f6"/>
        <w:id w:val="16821764"/>
        <w:placeholder>
          <w:docPart w:val="GBC22222222222222222222222222222"/>
        </w:placeholder>
      </w:sdtPr>
      <w:sdtContent>
        <w:p w14:paraId="284D3916" w14:textId="2DD8E763" w:rsidR="0015090D" w:rsidRDefault="00022476">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bookmarkEnd w:id="131"/>
    <w:p w14:paraId="4BCA1285" w14:textId="7C166C62" w:rsidR="0015090D" w:rsidRDefault="0015090D" w:rsidP="00066944"/>
    <w:p w14:paraId="223547AB" w14:textId="77777777" w:rsidR="0015090D" w:rsidRDefault="0015090D"/>
    <w:bookmarkStart w:id="132" w:name="_Hlk191560035" w:displacedByCustomXml="next"/>
    <w:bookmarkStart w:id="133" w:name="_Hlk190433640" w:displacedByCustomXml="next"/>
    <w:sdt>
      <w:sdtPr>
        <w:tag w:val="_PLD_310d5df4f7924e5ca2b78d38d9d5bb26"/>
        <w:id w:val="-576437781"/>
      </w:sdtPr>
      <w:sdtContent>
        <w:p w14:paraId="710B2C4E" w14:textId="77777777" w:rsidR="0015090D" w:rsidRDefault="00022476">
          <w:pPr>
            <w:pStyle w:val="3"/>
            <w:numPr>
              <w:ilvl w:val="0"/>
              <w:numId w:val="62"/>
            </w:numPr>
          </w:pPr>
          <w:r>
            <w:rPr>
              <w:rFonts w:hint="eastAsia"/>
            </w:rPr>
            <w:t>公司对重大会计</w:t>
          </w:r>
          <w:r>
            <w:rPr>
              <w:rFonts w:hint="eastAsia"/>
              <w:bCs w:val="0"/>
              <w:szCs w:val="24"/>
            </w:rPr>
            <w:t>差错</w:t>
          </w:r>
          <w:r>
            <w:rPr>
              <w:rFonts w:hint="eastAsia"/>
            </w:rPr>
            <w:t>更正原因及影响的分析说明</w:t>
          </w:r>
        </w:p>
      </w:sdtContent>
    </w:sdt>
    <w:sdt>
      <w:sdtPr>
        <w:rPr>
          <w:rFonts w:hint="eastAsia"/>
        </w:rPr>
        <w:alias w:val="是否适用：公司对重大会计差错更正的原因及影响[双击切换]"/>
        <w:tag w:val="_GBC_20433825c59a4e308939a2a08d3b64f5"/>
        <w:id w:val="817224383"/>
        <w:placeholder>
          <w:docPart w:val="GBC22222222222222222222222222222"/>
        </w:placeholder>
      </w:sdtPr>
      <w:sdtContent>
        <w:p w14:paraId="54AFAD96" w14:textId="39726CF4" w:rsidR="0015090D" w:rsidRDefault="00022476">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bookmarkEnd w:id="132"/>
    <w:p w14:paraId="5E379749" w14:textId="3B50B245" w:rsidR="0015090D" w:rsidRDefault="0015090D" w:rsidP="00066944"/>
    <w:p w14:paraId="15B3A2E4" w14:textId="77777777" w:rsidR="0015090D" w:rsidRDefault="0015090D"/>
    <w:bookmarkEnd w:id="133"/>
    <w:p w14:paraId="277CB05D" w14:textId="77777777" w:rsidR="0015090D" w:rsidRDefault="00022476">
      <w:pPr>
        <w:pStyle w:val="3"/>
        <w:numPr>
          <w:ilvl w:val="0"/>
          <w:numId w:val="62"/>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473447617"/>
        <w:placeholder>
          <w:docPart w:val="GBC22222222222222222222222222222"/>
        </w:placeholder>
      </w:sdtPr>
      <w:sdtContent>
        <w:p w14:paraId="49DCFFB5" w14:textId="111734F5" w:rsidR="0015090D" w:rsidRDefault="00022476" w:rsidP="00066944">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p w14:paraId="3E4A8FB5" w14:textId="77777777" w:rsidR="0015090D" w:rsidRDefault="0015090D"/>
    <w:p w14:paraId="4D77DB22" w14:textId="77777777" w:rsidR="0015090D" w:rsidRDefault="00022476">
      <w:pPr>
        <w:pStyle w:val="3"/>
        <w:numPr>
          <w:ilvl w:val="0"/>
          <w:numId w:val="62"/>
        </w:numPr>
      </w:pPr>
      <w:r>
        <w:rPr>
          <w:rFonts w:ascii="宋体" w:hAnsi="宋体" w:cs="宋体" w:hint="eastAsia"/>
          <w:kern w:val="0"/>
          <w:szCs w:val="24"/>
        </w:rPr>
        <w:t>审批程序及</w:t>
      </w:r>
      <w:r>
        <w:t>其他说明</w:t>
      </w:r>
    </w:p>
    <w:sdt>
      <w:sdtPr>
        <w:rPr>
          <w:rFonts w:hint="eastAsia"/>
        </w:rPr>
        <w:alias w:val="是否适用：审批程序及其他说明[双击切换]"/>
        <w:tag w:val="_GBC_f59e5141b9f74a2badb652a198d25993"/>
        <w:id w:val="-1529324228"/>
        <w:placeholder>
          <w:docPart w:val="GBC22222222222222222222222222222"/>
        </w:placeholder>
      </w:sdtPr>
      <w:sdtContent>
        <w:p w14:paraId="51FB27B1" w14:textId="78FFC69E" w:rsidR="0015090D" w:rsidRDefault="00022476" w:rsidP="00066944">
          <w:r>
            <w:rPr>
              <w:rFonts w:ascii="宋体" w:hAnsi="宋体"/>
            </w:rPr>
            <w:fldChar w:fldCharType="begin"/>
          </w:r>
          <w:r w:rsidR="000669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66944">
            <w:rPr>
              <w:rFonts w:ascii="宋体" w:hAnsi="宋体" w:hint="eastAsia"/>
            </w:rPr>
            <w:instrText xml:space="preserve"> MACROBUTTON  SnrToggleCheckbox √不适用 </w:instrText>
          </w:r>
          <w:r>
            <w:rPr>
              <w:rFonts w:ascii="宋体" w:hAnsi="宋体"/>
            </w:rPr>
            <w:fldChar w:fldCharType="end"/>
          </w:r>
        </w:p>
      </w:sdtContent>
    </w:sdt>
    <w:p w14:paraId="2B2E9B53" w14:textId="77777777" w:rsidR="0015090D" w:rsidRDefault="0015090D"/>
    <w:p w14:paraId="360999D1" w14:textId="77777777" w:rsidR="0015090D" w:rsidRDefault="00022476">
      <w:pPr>
        <w:pStyle w:val="20"/>
        <w:numPr>
          <w:ilvl w:val="0"/>
          <w:numId w:val="9"/>
        </w:numPr>
        <w:rPr>
          <w:rFonts w:ascii="宋体" w:hAnsi="宋体" w:cs="宋体" w:hint="eastAsia"/>
          <w:kern w:val="0"/>
          <w:szCs w:val="24"/>
        </w:rPr>
      </w:pPr>
      <w:r>
        <w:rPr>
          <w:rFonts w:ascii="宋体" w:hAnsi="宋体" w:cs="宋体"/>
          <w:kern w:val="0"/>
          <w:szCs w:val="24"/>
        </w:rPr>
        <w:t>聘任、解聘会计师事务所情况</w:t>
      </w:r>
    </w:p>
    <w:p w14:paraId="295EB886" w14:textId="77777777" w:rsidR="0015090D" w:rsidRDefault="00022476">
      <w:pPr>
        <w:jc w:val="right"/>
      </w:pPr>
      <w:bookmarkStart w:id="134" w:name="_Hlk40535695"/>
      <w:r>
        <w:rPr>
          <w:rFonts w:hint="eastAsia"/>
        </w:rPr>
        <w:t>单位：</w:t>
      </w:r>
      <w:sdt>
        <w:sdtPr>
          <w:rPr>
            <w:rFonts w:hint="eastAsia"/>
          </w:rPr>
          <w:alias w:val="单位：聘任、解聘会计师事务所情况"/>
          <w:tag w:val="_GBC_26e166c9302c4cd6aef51526fb663693"/>
          <w:id w:val="-7297680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聘任、解聘会计师事务所情况"/>
          <w:tag w:val="_GBC_7dcaa3c6f2b646e695b35f062316b1bc"/>
          <w:id w:val="-17787949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Layout w:type="fixed"/>
        <w:tblLook w:val="04A0" w:firstRow="1" w:lastRow="0" w:firstColumn="1" w:lastColumn="0" w:noHBand="0" w:noVBand="1"/>
      </w:tblPr>
      <w:tblGrid>
        <w:gridCol w:w="4524"/>
        <w:gridCol w:w="4525"/>
      </w:tblGrid>
      <w:tr w:rsidR="0015090D" w14:paraId="5261A920" w14:textId="77777777">
        <w:tc>
          <w:tcPr>
            <w:tcW w:w="4524" w:type="dxa"/>
            <w:vAlign w:val="center"/>
          </w:tcPr>
          <w:p w14:paraId="31D9BF1A" w14:textId="77777777" w:rsidR="0015090D" w:rsidRDefault="0015090D"/>
        </w:tc>
        <w:sdt>
          <w:sdtPr>
            <w:tag w:val="_PLD_364aa8d2f946450c8e3aa85ae050a07e"/>
            <w:id w:val="-2024086865"/>
          </w:sdtPr>
          <w:sdtContent>
            <w:tc>
              <w:tcPr>
                <w:tcW w:w="4525" w:type="dxa"/>
                <w:vAlign w:val="center"/>
              </w:tcPr>
              <w:p w14:paraId="09851ACC" w14:textId="77777777" w:rsidR="0015090D" w:rsidRDefault="00022476">
                <w:pPr>
                  <w:jc w:val="center"/>
                </w:pPr>
                <w:r>
                  <w:rPr>
                    <w:rFonts w:hint="eastAsia"/>
                  </w:rPr>
                  <w:t>现聘任</w:t>
                </w:r>
              </w:p>
            </w:tc>
          </w:sdtContent>
        </w:sdt>
      </w:tr>
      <w:tr w:rsidR="00066944" w14:paraId="259C8A66" w14:textId="77777777">
        <w:tc>
          <w:tcPr>
            <w:tcW w:w="4524" w:type="dxa"/>
            <w:vAlign w:val="center"/>
          </w:tcPr>
          <w:p w14:paraId="07A20021" w14:textId="77777777" w:rsidR="00066944" w:rsidRDefault="00066944" w:rsidP="00066944">
            <w:r>
              <w:rPr>
                <w:rFonts w:hint="eastAsia"/>
              </w:rPr>
              <w:t>境内会计师事务所名称</w:t>
            </w:r>
          </w:p>
        </w:tc>
        <w:tc>
          <w:tcPr>
            <w:tcW w:w="4525" w:type="dxa"/>
            <w:vAlign w:val="center"/>
          </w:tcPr>
          <w:p w14:paraId="6CEB9ABF" w14:textId="347A566A" w:rsidR="00066944" w:rsidRDefault="00066944" w:rsidP="00066944">
            <w:r>
              <w:rPr>
                <w:rFonts w:hint="eastAsia"/>
              </w:rPr>
              <w:t>和信会计师事务所（特殊普通合伙）</w:t>
            </w:r>
          </w:p>
        </w:tc>
      </w:tr>
      <w:tr w:rsidR="00066944" w14:paraId="291761FA" w14:textId="77777777">
        <w:tc>
          <w:tcPr>
            <w:tcW w:w="4524" w:type="dxa"/>
            <w:vAlign w:val="center"/>
          </w:tcPr>
          <w:p w14:paraId="01762C06" w14:textId="77777777" w:rsidR="00066944" w:rsidRDefault="00066944" w:rsidP="00066944">
            <w:r>
              <w:rPr>
                <w:rFonts w:hint="eastAsia"/>
              </w:rPr>
              <w:t>境内会计师事务所报酬</w:t>
            </w:r>
          </w:p>
        </w:tc>
        <w:tc>
          <w:tcPr>
            <w:tcW w:w="4525" w:type="dxa"/>
            <w:vAlign w:val="center"/>
          </w:tcPr>
          <w:p w14:paraId="2D8381CD" w14:textId="5451E79D" w:rsidR="00066944" w:rsidRDefault="00066944" w:rsidP="00066944">
            <w:pPr>
              <w:jc w:val="right"/>
            </w:pPr>
            <w:r>
              <w:rPr>
                <w:rFonts w:hint="eastAsia"/>
              </w:rPr>
              <w:t>900,000.00</w:t>
            </w:r>
          </w:p>
        </w:tc>
      </w:tr>
      <w:tr w:rsidR="00066944" w14:paraId="45B1A24A" w14:textId="77777777">
        <w:tc>
          <w:tcPr>
            <w:tcW w:w="4524" w:type="dxa"/>
            <w:vAlign w:val="center"/>
          </w:tcPr>
          <w:p w14:paraId="01168443" w14:textId="77777777" w:rsidR="00066944" w:rsidRDefault="00066944" w:rsidP="00066944">
            <w:r>
              <w:rPr>
                <w:rFonts w:hint="eastAsia"/>
              </w:rPr>
              <w:t>境内会计师事务所审计年限</w:t>
            </w:r>
          </w:p>
        </w:tc>
        <w:tc>
          <w:tcPr>
            <w:tcW w:w="4525" w:type="dxa"/>
            <w:vAlign w:val="center"/>
          </w:tcPr>
          <w:p w14:paraId="57DC9E4C" w14:textId="6BC5080F" w:rsidR="00066944" w:rsidRDefault="00066944" w:rsidP="00066944">
            <w:r>
              <w:rPr>
                <w:rFonts w:hint="eastAsia"/>
              </w:rPr>
              <w:t>1</w:t>
            </w:r>
            <w:r w:rsidR="00496344">
              <w:rPr>
                <w:rFonts w:hint="eastAsia"/>
              </w:rPr>
              <w:t>3</w:t>
            </w:r>
          </w:p>
        </w:tc>
      </w:tr>
      <w:tr w:rsidR="00066944" w14:paraId="4239E7EC" w14:textId="77777777">
        <w:tc>
          <w:tcPr>
            <w:tcW w:w="4524" w:type="dxa"/>
            <w:vAlign w:val="center"/>
          </w:tcPr>
          <w:p w14:paraId="4AABC1F4" w14:textId="77777777" w:rsidR="00066944" w:rsidRDefault="00066944" w:rsidP="00066944">
            <w:r>
              <w:rPr>
                <w:rFonts w:hint="eastAsia"/>
              </w:rPr>
              <w:t>境内会计师事务所注册会计师姓名</w:t>
            </w:r>
          </w:p>
        </w:tc>
        <w:tc>
          <w:tcPr>
            <w:tcW w:w="4525" w:type="dxa"/>
            <w:vAlign w:val="center"/>
          </w:tcPr>
          <w:p w14:paraId="3A3C9C03" w14:textId="64A96916" w:rsidR="00066944" w:rsidRDefault="00066944" w:rsidP="00066944">
            <w:r>
              <w:rPr>
                <w:rFonts w:hint="eastAsia"/>
              </w:rPr>
              <w:t>王伦刚、沈之轩</w:t>
            </w:r>
          </w:p>
        </w:tc>
      </w:tr>
      <w:tr w:rsidR="00066944" w14:paraId="5347EA38" w14:textId="77777777">
        <w:tc>
          <w:tcPr>
            <w:tcW w:w="4524" w:type="dxa"/>
            <w:vAlign w:val="center"/>
          </w:tcPr>
          <w:p w14:paraId="4283117D" w14:textId="77777777" w:rsidR="00066944" w:rsidRDefault="00066944" w:rsidP="00066944">
            <w:r>
              <w:rPr>
                <w:rFonts w:hint="eastAsia"/>
              </w:rPr>
              <w:t>境内会计师事务所注册会计师审计服务的累计年限</w:t>
            </w:r>
          </w:p>
        </w:tc>
        <w:tc>
          <w:tcPr>
            <w:tcW w:w="4525" w:type="dxa"/>
            <w:vAlign w:val="center"/>
          </w:tcPr>
          <w:p w14:paraId="3942D090" w14:textId="3E29947C" w:rsidR="00066944" w:rsidRDefault="00496344" w:rsidP="00066944">
            <w:r>
              <w:rPr>
                <w:rFonts w:hint="eastAsia"/>
              </w:rPr>
              <w:t>4</w:t>
            </w:r>
          </w:p>
        </w:tc>
      </w:tr>
      <w:tr w:rsidR="0015090D" w14:paraId="15FD546E" w14:textId="77777777">
        <w:tc>
          <w:tcPr>
            <w:tcW w:w="4524" w:type="dxa"/>
            <w:vAlign w:val="center"/>
          </w:tcPr>
          <w:p w14:paraId="08F1523F" w14:textId="77777777" w:rsidR="0015090D" w:rsidRDefault="00022476">
            <w:r>
              <w:rPr>
                <w:rFonts w:hint="eastAsia"/>
              </w:rPr>
              <w:t>境外会计师事务所名称</w:t>
            </w:r>
          </w:p>
        </w:tc>
        <w:tc>
          <w:tcPr>
            <w:tcW w:w="4525" w:type="dxa"/>
            <w:vAlign w:val="center"/>
          </w:tcPr>
          <w:p w14:paraId="2CECDD94" w14:textId="77777777" w:rsidR="0015090D" w:rsidRDefault="0015090D"/>
        </w:tc>
      </w:tr>
      <w:tr w:rsidR="0015090D" w14:paraId="070DE0F9" w14:textId="77777777">
        <w:tc>
          <w:tcPr>
            <w:tcW w:w="4524" w:type="dxa"/>
            <w:vAlign w:val="center"/>
          </w:tcPr>
          <w:p w14:paraId="329CB563" w14:textId="77777777" w:rsidR="0015090D" w:rsidRDefault="00022476">
            <w:r>
              <w:rPr>
                <w:rFonts w:hint="eastAsia"/>
              </w:rPr>
              <w:t>境外会计师事务所报酬</w:t>
            </w:r>
          </w:p>
        </w:tc>
        <w:tc>
          <w:tcPr>
            <w:tcW w:w="4525" w:type="dxa"/>
            <w:vAlign w:val="center"/>
          </w:tcPr>
          <w:p w14:paraId="40E75DFF" w14:textId="77777777" w:rsidR="0015090D" w:rsidRDefault="0015090D">
            <w:pPr>
              <w:jc w:val="right"/>
            </w:pPr>
          </w:p>
        </w:tc>
      </w:tr>
      <w:tr w:rsidR="0015090D" w14:paraId="0CB71F43" w14:textId="77777777">
        <w:tc>
          <w:tcPr>
            <w:tcW w:w="4524" w:type="dxa"/>
            <w:vAlign w:val="center"/>
          </w:tcPr>
          <w:p w14:paraId="3A7C620F" w14:textId="77777777" w:rsidR="0015090D" w:rsidRDefault="00022476">
            <w:r>
              <w:rPr>
                <w:rFonts w:hint="eastAsia"/>
              </w:rPr>
              <w:t>境外会计师事务所审计年限</w:t>
            </w:r>
          </w:p>
        </w:tc>
        <w:tc>
          <w:tcPr>
            <w:tcW w:w="4525" w:type="dxa"/>
            <w:vAlign w:val="center"/>
          </w:tcPr>
          <w:p w14:paraId="50CABCBA" w14:textId="77777777" w:rsidR="0015090D" w:rsidRDefault="0015090D"/>
        </w:tc>
      </w:tr>
    </w:tbl>
    <w:p w14:paraId="68371232" w14:textId="77777777" w:rsidR="0015090D" w:rsidRDefault="0015090D"/>
    <w:tbl>
      <w:tblPr>
        <w:tblStyle w:val="a7"/>
        <w:tblW w:w="0" w:type="auto"/>
        <w:tblLayout w:type="fixed"/>
        <w:tblLook w:val="04A0" w:firstRow="1" w:lastRow="0" w:firstColumn="1" w:lastColumn="0" w:noHBand="0" w:noVBand="1"/>
      </w:tblPr>
      <w:tblGrid>
        <w:gridCol w:w="3016"/>
        <w:gridCol w:w="3016"/>
        <w:gridCol w:w="3017"/>
      </w:tblGrid>
      <w:tr w:rsidR="0015090D" w14:paraId="72F33DEE" w14:textId="77777777">
        <w:tc>
          <w:tcPr>
            <w:tcW w:w="3016" w:type="dxa"/>
            <w:vAlign w:val="center"/>
          </w:tcPr>
          <w:p w14:paraId="23C20599" w14:textId="77777777" w:rsidR="0015090D" w:rsidRDefault="0015090D"/>
        </w:tc>
        <w:sdt>
          <w:sdtPr>
            <w:tag w:val="_PLD_c9ec27d8a8454f91bb769203a75df4b3"/>
            <w:id w:val="-965654133"/>
          </w:sdtPr>
          <w:sdtContent>
            <w:tc>
              <w:tcPr>
                <w:tcW w:w="3016" w:type="dxa"/>
                <w:vAlign w:val="center"/>
              </w:tcPr>
              <w:p w14:paraId="655D749A" w14:textId="77777777" w:rsidR="0015090D" w:rsidRDefault="00022476">
                <w:pPr>
                  <w:jc w:val="center"/>
                </w:pPr>
                <w:r>
                  <w:rPr>
                    <w:rFonts w:hint="eastAsia"/>
                  </w:rPr>
                  <w:t>名称</w:t>
                </w:r>
              </w:p>
            </w:tc>
          </w:sdtContent>
        </w:sdt>
        <w:sdt>
          <w:sdtPr>
            <w:tag w:val="_PLD_ae4e80c7f64046dcb42116bfa53b53af"/>
            <w:id w:val="-1277330579"/>
          </w:sdtPr>
          <w:sdtContent>
            <w:tc>
              <w:tcPr>
                <w:tcW w:w="3017" w:type="dxa"/>
                <w:vAlign w:val="center"/>
              </w:tcPr>
              <w:p w14:paraId="4D4F36B9" w14:textId="77777777" w:rsidR="0015090D" w:rsidRDefault="00022476">
                <w:pPr>
                  <w:jc w:val="center"/>
                </w:pPr>
                <w:r>
                  <w:rPr>
                    <w:rFonts w:hint="eastAsia"/>
                  </w:rPr>
                  <w:t>报酬</w:t>
                </w:r>
              </w:p>
            </w:tc>
          </w:sdtContent>
        </w:sdt>
      </w:tr>
      <w:tr w:rsidR="00496344" w14:paraId="69BB949D" w14:textId="77777777">
        <w:tc>
          <w:tcPr>
            <w:tcW w:w="3016" w:type="dxa"/>
            <w:vAlign w:val="center"/>
          </w:tcPr>
          <w:p w14:paraId="789BD4C9" w14:textId="77777777" w:rsidR="00496344" w:rsidRDefault="00496344" w:rsidP="00496344">
            <w:r>
              <w:rPr>
                <w:rFonts w:hint="eastAsia"/>
              </w:rPr>
              <w:t>内部控制审计会计师事务所</w:t>
            </w:r>
          </w:p>
        </w:tc>
        <w:tc>
          <w:tcPr>
            <w:tcW w:w="3016" w:type="dxa"/>
            <w:vAlign w:val="center"/>
          </w:tcPr>
          <w:p w14:paraId="0D3F10A5" w14:textId="2CB1EB52" w:rsidR="00496344" w:rsidRDefault="00496344" w:rsidP="00496344">
            <w:r>
              <w:rPr>
                <w:rFonts w:hint="eastAsia"/>
              </w:rPr>
              <w:t>和信会计师事务所（特殊普通合伙）</w:t>
            </w:r>
          </w:p>
        </w:tc>
        <w:tc>
          <w:tcPr>
            <w:tcW w:w="3017" w:type="dxa"/>
            <w:vAlign w:val="center"/>
          </w:tcPr>
          <w:p w14:paraId="476E3387" w14:textId="409D7DFC" w:rsidR="00496344" w:rsidRDefault="00496344" w:rsidP="00496344">
            <w:pPr>
              <w:jc w:val="right"/>
            </w:pPr>
            <w:r>
              <w:rPr>
                <w:rFonts w:hint="eastAsia"/>
              </w:rPr>
              <w:t>500,000.00</w:t>
            </w:r>
          </w:p>
        </w:tc>
      </w:tr>
      <w:tr w:rsidR="0015090D" w14:paraId="0884E56B" w14:textId="77777777">
        <w:tc>
          <w:tcPr>
            <w:tcW w:w="3016" w:type="dxa"/>
            <w:vAlign w:val="center"/>
          </w:tcPr>
          <w:p w14:paraId="5C412B51" w14:textId="77777777" w:rsidR="0015090D" w:rsidRDefault="00022476">
            <w:r>
              <w:rPr>
                <w:rFonts w:hint="eastAsia"/>
              </w:rPr>
              <w:t>财务顾问</w:t>
            </w:r>
          </w:p>
        </w:tc>
        <w:tc>
          <w:tcPr>
            <w:tcW w:w="3016" w:type="dxa"/>
            <w:vAlign w:val="center"/>
          </w:tcPr>
          <w:p w14:paraId="4B27ABED" w14:textId="77777777" w:rsidR="0015090D" w:rsidRDefault="0015090D"/>
        </w:tc>
        <w:tc>
          <w:tcPr>
            <w:tcW w:w="3017" w:type="dxa"/>
            <w:vAlign w:val="center"/>
          </w:tcPr>
          <w:p w14:paraId="4BFB7358" w14:textId="77777777" w:rsidR="0015090D" w:rsidRDefault="0015090D">
            <w:pPr>
              <w:jc w:val="right"/>
            </w:pPr>
          </w:p>
        </w:tc>
      </w:tr>
      <w:tr w:rsidR="0015090D" w14:paraId="0CED6B2C" w14:textId="77777777">
        <w:tc>
          <w:tcPr>
            <w:tcW w:w="3016" w:type="dxa"/>
            <w:vAlign w:val="center"/>
          </w:tcPr>
          <w:p w14:paraId="6D61E34E" w14:textId="77777777" w:rsidR="0015090D" w:rsidRDefault="00022476">
            <w:r>
              <w:rPr>
                <w:rFonts w:hint="eastAsia"/>
              </w:rPr>
              <w:t>保荐人</w:t>
            </w:r>
          </w:p>
        </w:tc>
        <w:tc>
          <w:tcPr>
            <w:tcW w:w="3016" w:type="dxa"/>
            <w:vAlign w:val="center"/>
          </w:tcPr>
          <w:p w14:paraId="5F5A1255" w14:textId="77777777" w:rsidR="0015090D" w:rsidRDefault="0015090D"/>
        </w:tc>
        <w:tc>
          <w:tcPr>
            <w:tcW w:w="3017" w:type="dxa"/>
            <w:vAlign w:val="center"/>
          </w:tcPr>
          <w:p w14:paraId="1D7E2F68" w14:textId="77777777" w:rsidR="0015090D" w:rsidRDefault="0015090D">
            <w:pPr>
              <w:jc w:val="right"/>
            </w:pPr>
          </w:p>
        </w:tc>
      </w:tr>
    </w:tbl>
    <w:p w14:paraId="0B3527EB" w14:textId="77777777" w:rsidR="0015090D" w:rsidRDefault="0015090D"/>
    <w:bookmarkEnd w:id="134"/>
    <w:p w14:paraId="114906F0" w14:textId="77777777" w:rsidR="0015090D" w:rsidRDefault="00022476">
      <w:r>
        <w:t>聘任、解聘会计师事务所的情况说明</w:t>
      </w:r>
    </w:p>
    <w:sdt>
      <w:sdtPr>
        <w:alias w:val="是否适用：聘任、解聘会计师事务所情况[双击切换]"/>
        <w:tag w:val="_GBC_376f0811302240c0a118add2061458b6"/>
        <w:id w:val="1559975204"/>
        <w:placeholder>
          <w:docPart w:val="GBC22222222222222222222222222222"/>
        </w:placeholder>
      </w:sdtPr>
      <w:sdtContent>
        <w:p w14:paraId="399BF13E" w14:textId="77777777" w:rsidR="0015090D" w:rsidRPr="00783D31"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聘任、解聘会计师事务所情况说明"/>
        <w:tag w:val="_GBC_efccae536add449ea09208e1185e3711"/>
        <w:id w:val="-1788425175"/>
        <w:placeholder>
          <w:docPart w:val="GBC22222222222222222222222222222"/>
        </w:placeholder>
      </w:sdtPr>
      <w:sdtContent>
        <w:sdt>
          <w:sdtPr>
            <w:alias w:val="聘任、解聘会计师事务所情况说明"/>
            <w:tag w:val="_GBC_efccae536add449ea09208e1185e3711"/>
            <w:id w:val="1508699"/>
          </w:sdtPr>
          <w:sdtContent>
            <w:p w14:paraId="770AC20B" w14:textId="2E1567C6" w:rsidR="00496344" w:rsidRPr="00496344" w:rsidRDefault="00496344" w:rsidP="006A1931">
              <w:pPr>
                <w:spacing w:line="360" w:lineRule="auto"/>
                <w:ind w:firstLineChars="200" w:firstLine="420"/>
              </w:pPr>
              <w:r w:rsidRPr="00783D31">
                <w:rPr>
                  <w:rFonts w:hint="eastAsia"/>
                </w:rPr>
                <w:t>2026</w:t>
              </w:r>
              <w:r w:rsidRPr="00783D31">
                <w:rPr>
                  <w:rFonts w:hint="eastAsia"/>
                </w:rPr>
                <w:t>年</w:t>
              </w:r>
              <w:r w:rsidRPr="00783D31">
                <w:rPr>
                  <w:rFonts w:hint="eastAsia"/>
                </w:rPr>
                <w:t>4</w:t>
              </w:r>
              <w:r w:rsidRPr="00783D31">
                <w:rPr>
                  <w:rFonts w:hint="eastAsia"/>
                </w:rPr>
                <w:t>月</w:t>
              </w:r>
              <w:r w:rsidRPr="00783D31">
                <w:rPr>
                  <w:rFonts w:hint="eastAsia"/>
                </w:rPr>
                <w:t>22</w:t>
              </w:r>
              <w:r w:rsidRPr="00783D31">
                <w:rPr>
                  <w:rFonts w:hint="eastAsia"/>
                </w:rPr>
                <w:t>日，公司第十一届董事会第</w:t>
              </w:r>
              <w:r w:rsidR="00783D31" w:rsidRPr="00783D31">
                <w:rPr>
                  <w:rFonts w:hint="eastAsia"/>
                </w:rPr>
                <w:t>十六</w:t>
              </w:r>
              <w:r w:rsidRPr="00783D31">
                <w:rPr>
                  <w:rFonts w:hint="eastAsia"/>
                </w:rPr>
                <w:t>次</w:t>
              </w:r>
              <w:r w:rsidRPr="00496344">
                <w:rPr>
                  <w:rFonts w:hint="eastAsia"/>
                </w:rPr>
                <w:t>会议审议通过了《关于续聘和信会计师事务所（特殊普通合伙）的议案》，聘请和信会计师事务所为公司外部审计机构及内控审计机构，该事项经公司</w:t>
              </w:r>
              <w:r w:rsidRPr="00496344">
                <w:rPr>
                  <w:rFonts w:hint="eastAsia"/>
                </w:rPr>
                <w:t>202</w:t>
              </w:r>
              <w:r>
                <w:rPr>
                  <w:rFonts w:hint="eastAsia"/>
                </w:rPr>
                <w:t>5</w:t>
              </w:r>
              <w:r w:rsidRPr="00496344">
                <w:rPr>
                  <w:rFonts w:hint="eastAsia"/>
                </w:rPr>
                <w:t>年年度股东大会审核通过。</w:t>
              </w:r>
              <w:r w:rsidRPr="00496344">
                <w:rPr>
                  <w:rFonts w:hint="eastAsia"/>
                </w:rPr>
                <w:t>202</w:t>
              </w:r>
              <w:r>
                <w:rPr>
                  <w:rFonts w:hint="eastAsia"/>
                </w:rPr>
                <w:t>6</w:t>
              </w:r>
              <w:r w:rsidRPr="00496344">
                <w:rPr>
                  <w:rFonts w:hint="eastAsia"/>
                </w:rPr>
                <w:t>年度公司</w:t>
              </w:r>
              <w:proofErr w:type="gramStart"/>
              <w:r w:rsidRPr="00496344">
                <w:rPr>
                  <w:rFonts w:hint="eastAsia"/>
                </w:rPr>
                <w:t>拟支付</w:t>
              </w:r>
              <w:proofErr w:type="gramEnd"/>
              <w:r w:rsidRPr="00496344">
                <w:rPr>
                  <w:rFonts w:hint="eastAsia"/>
                </w:rPr>
                <w:t>财务审计费用</w:t>
              </w:r>
              <w:r w:rsidRPr="00496344">
                <w:rPr>
                  <w:rFonts w:hint="eastAsia"/>
                </w:rPr>
                <w:t>90</w:t>
              </w:r>
              <w:r w:rsidRPr="00496344">
                <w:rPr>
                  <w:rFonts w:hint="eastAsia"/>
                </w:rPr>
                <w:t>万元，内控审计费用</w:t>
              </w:r>
              <w:r w:rsidRPr="00496344">
                <w:rPr>
                  <w:rFonts w:hint="eastAsia"/>
                </w:rPr>
                <w:t>50</w:t>
              </w:r>
              <w:r w:rsidRPr="00496344">
                <w:rPr>
                  <w:rFonts w:hint="eastAsia"/>
                </w:rPr>
                <w:t>万元。</w:t>
              </w:r>
            </w:p>
          </w:sdtContent>
        </w:sdt>
        <w:p w14:paraId="2E829903" w14:textId="72C322F8" w:rsidR="0015090D" w:rsidRDefault="00000000"/>
      </w:sdtContent>
    </w:sdt>
    <w:p w14:paraId="6334D87C" w14:textId="77777777" w:rsidR="0015090D" w:rsidRDefault="0015090D"/>
    <w:p w14:paraId="7D62096D" w14:textId="77777777" w:rsidR="0015090D" w:rsidRDefault="00022476">
      <w:r>
        <w:t>审计期间改聘会计师事务所的情况说明</w:t>
      </w:r>
    </w:p>
    <w:sdt>
      <w:sdtPr>
        <w:rPr>
          <w:rFonts w:hint="eastAsia"/>
        </w:rPr>
        <w:alias w:val="是否适用：审计期间改聘会计师事务所的情况说明[双击切换]"/>
        <w:tag w:val="_GBC_34c57619e2904c83a8840614e4e5d5d0"/>
        <w:id w:val="-1352417351"/>
        <w:placeholder>
          <w:docPart w:val="GBC22222222222222222222222222222"/>
        </w:placeholder>
      </w:sdtPr>
      <w:sdtContent>
        <w:p w14:paraId="56521BC6" w14:textId="522BEB88"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27006362" w14:textId="77777777" w:rsidR="0015090D" w:rsidRDefault="0015090D"/>
    <w:p w14:paraId="54F16205" w14:textId="77777777" w:rsidR="0015090D" w:rsidRDefault="00022476">
      <w:r>
        <w:rPr>
          <w:rFonts w:hint="eastAsia"/>
        </w:rPr>
        <w:t>审计费用较上一年度下降</w:t>
      </w:r>
      <w:r>
        <w:rPr>
          <w:rFonts w:hint="eastAsia"/>
        </w:rPr>
        <w:t>20%</w:t>
      </w:r>
      <w:r>
        <w:rPr>
          <w:rFonts w:hint="eastAsia"/>
        </w:rPr>
        <w:t>以上（含</w:t>
      </w:r>
      <w:r>
        <w:rPr>
          <w:rFonts w:hint="eastAsia"/>
        </w:rPr>
        <w:t>20%</w:t>
      </w:r>
      <w:r>
        <w:rPr>
          <w:rFonts w:hint="eastAsia"/>
        </w:rPr>
        <w:t>）的情况说明</w:t>
      </w:r>
    </w:p>
    <w:sdt>
      <w:sdtPr>
        <w:rPr>
          <w:rFonts w:hint="eastAsia"/>
        </w:rPr>
        <w:alias w:val="是否适用：审计费用较上一年度下降20%以上（含20%）的情况说明[双击切换]"/>
        <w:tag w:val="_GBC_1b0fa24aa1d645e2aa2ab2a0fe7c67ab"/>
        <w:id w:val="-681981865"/>
        <w:placeholder>
          <w:docPart w:val="GBC22222222222222222222222222222"/>
        </w:placeholder>
      </w:sdtPr>
      <w:sdtContent>
        <w:p w14:paraId="78E8E2FC" w14:textId="16E385CF"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1958D37D" w14:textId="77777777" w:rsidR="0015090D" w:rsidRDefault="0015090D"/>
    <w:p w14:paraId="7FB61249" w14:textId="77777777" w:rsidR="0015090D" w:rsidRDefault="00022476">
      <w:pPr>
        <w:pStyle w:val="20"/>
        <w:numPr>
          <w:ilvl w:val="0"/>
          <w:numId w:val="9"/>
        </w:numPr>
        <w:rPr>
          <w:rFonts w:ascii="宋体" w:hAnsi="宋体" w:cs="宋体" w:hint="eastAsia"/>
          <w:kern w:val="0"/>
          <w:szCs w:val="24"/>
        </w:rPr>
      </w:pPr>
      <w:r>
        <w:rPr>
          <w:rFonts w:ascii="宋体" w:hAnsi="宋体" w:cs="宋体"/>
          <w:kern w:val="0"/>
          <w:szCs w:val="24"/>
        </w:rPr>
        <w:t>面临</w:t>
      </w:r>
      <w:r>
        <w:rPr>
          <w:rFonts w:ascii="宋体" w:hAnsi="宋体" w:cs="宋体" w:hint="eastAsia"/>
          <w:kern w:val="0"/>
          <w:szCs w:val="24"/>
        </w:rPr>
        <w:t>退</w:t>
      </w:r>
      <w:proofErr w:type="gramStart"/>
      <w:r>
        <w:rPr>
          <w:rFonts w:ascii="宋体" w:hAnsi="宋体" w:cs="宋体"/>
          <w:kern w:val="0"/>
          <w:szCs w:val="24"/>
        </w:rPr>
        <w:t>市风险</w:t>
      </w:r>
      <w:proofErr w:type="gramEnd"/>
      <w:r>
        <w:rPr>
          <w:rFonts w:ascii="宋体" w:hAnsi="宋体" w:cs="宋体"/>
          <w:kern w:val="0"/>
          <w:szCs w:val="24"/>
        </w:rPr>
        <w:t>的情况</w:t>
      </w:r>
    </w:p>
    <w:p w14:paraId="06E87D59" w14:textId="77777777" w:rsidR="0015090D" w:rsidRDefault="00022476">
      <w:pPr>
        <w:pStyle w:val="3"/>
        <w:numPr>
          <w:ilvl w:val="0"/>
          <w:numId w:val="27"/>
        </w:numPr>
        <w:jc w:val="left"/>
      </w:pPr>
      <w:r>
        <w:rPr>
          <w:rFonts w:hint="eastAsia"/>
        </w:rPr>
        <w:t>导</w:t>
      </w:r>
      <w:r>
        <w:rPr>
          <w:szCs w:val="21"/>
        </w:rPr>
        <w:t>致</w:t>
      </w:r>
      <w:r>
        <w:rPr>
          <w:rFonts w:hint="eastAsia"/>
          <w:szCs w:val="21"/>
        </w:rPr>
        <w:t>退</w:t>
      </w:r>
      <w:proofErr w:type="gramStart"/>
      <w:r>
        <w:rPr>
          <w:rFonts w:hint="eastAsia"/>
          <w:szCs w:val="21"/>
        </w:rPr>
        <w:t>市风险</w:t>
      </w:r>
      <w:proofErr w:type="gramEnd"/>
      <w:r>
        <w:rPr>
          <w:rFonts w:hint="eastAsia"/>
          <w:szCs w:val="21"/>
        </w:rPr>
        <w:t>警示</w:t>
      </w:r>
      <w:r>
        <w:rPr>
          <w:szCs w:val="21"/>
        </w:rPr>
        <w:t>的原因</w:t>
      </w:r>
    </w:p>
    <w:sdt>
      <w:sdtPr>
        <w:rPr>
          <w:rFonts w:hint="eastAsia"/>
        </w:rPr>
        <w:alias w:val="是否适用：导致暂停上市的原因[双击切换]"/>
        <w:tag w:val="_GBC_5be6e6fabf4849c7b63c5d08ac7706e1"/>
        <w:id w:val="-2033947620"/>
        <w:placeholder>
          <w:docPart w:val="GBC22222222222222222222222222222"/>
        </w:placeholder>
      </w:sdtPr>
      <w:sdtContent>
        <w:p w14:paraId="25A4B70B" w14:textId="3BAC986C"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3B0EF418" w14:textId="77777777" w:rsidR="0015090D" w:rsidRDefault="0015090D"/>
    <w:p w14:paraId="47B7010E" w14:textId="77777777" w:rsidR="0015090D" w:rsidRDefault="00022476">
      <w:pPr>
        <w:pStyle w:val="3"/>
        <w:numPr>
          <w:ilvl w:val="0"/>
          <w:numId w:val="27"/>
        </w:numPr>
        <w:rPr>
          <w:szCs w:val="21"/>
        </w:rPr>
      </w:pPr>
      <w:r>
        <w:rPr>
          <w:rFonts w:hint="eastAsia"/>
          <w:szCs w:val="21"/>
        </w:rPr>
        <w:t>公司拟采取的应对措施</w:t>
      </w:r>
    </w:p>
    <w:sdt>
      <w:sdtPr>
        <w:alias w:val="是否适用：公司拟采取的措施[双击切换]"/>
        <w:tag w:val="_GBC_8656f473b4d943fe8fa1477037f607c5"/>
        <w:id w:val="-1404142237"/>
        <w:placeholder>
          <w:docPart w:val="GBC22222222222222222222222222222"/>
        </w:placeholder>
      </w:sdtPr>
      <w:sdtContent>
        <w:p w14:paraId="4EFD1F88" w14:textId="0A86CCF9"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FAF7A33" w14:textId="77777777" w:rsidR="0015090D" w:rsidRDefault="0015090D"/>
    <w:p w14:paraId="69EFCF8A" w14:textId="77777777" w:rsidR="0015090D" w:rsidRDefault="00022476">
      <w:pPr>
        <w:pStyle w:val="3"/>
        <w:numPr>
          <w:ilvl w:val="0"/>
          <w:numId w:val="27"/>
        </w:numPr>
        <w:rPr>
          <w:rFonts w:ascii="宋体" w:hAnsi="宋体" w:cs="宋体" w:hint="eastAsia"/>
          <w:kern w:val="0"/>
          <w:szCs w:val="21"/>
        </w:rPr>
      </w:pPr>
      <w:bookmarkStart w:id="135" w:name="_Hlk89346186"/>
      <w:r>
        <w:rPr>
          <w:rFonts w:ascii="宋体" w:hAnsi="宋体" w:cs="宋体" w:hint="eastAsia"/>
          <w:kern w:val="0"/>
          <w:szCs w:val="21"/>
        </w:rPr>
        <w:t>面临终止上市的情况和原因</w:t>
      </w:r>
    </w:p>
    <w:sdt>
      <w:sdtPr>
        <w:rPr>
          <w:rFonts w:hint="eastAsia"/>
        </w:rPr>
        <w:alias w:val="是否适用：面临终止上市的情况和原因 [双击切换]"/>
        <w:tag w:val="_GBC_36002fff87954035b149cfd20b1790d5"/>
        <w:id w:val="1699734525"/>
        <w:placeholder>
          <w:docPart w:val="GBC22222222222222222222222222222"/>
        </w:placeholder>
      </w:sdtPr>
      <w:sdtContent>
        <w:p w14:paraId="1F0FFFE2" w14:textId="05C4D96E"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3D84B35" w14:textId="77777777" w:rsidR="0015090D" w:rsidRDefault="0015090D"/>
    <w:bookmarkEnd w:id="135"/>
    <w:p w14:paraId="5BC9FC61" w14:textId="77777777" w:rsidR="0015090D" w:rsidRDefault="00022476">
      <w:pPr>
        <w:pStyle w:val="20"/>
        <w:numPr>
          <w:ilvl w:val="0"/>
          <w:numId w:val="9"/>
        </w:numPr>
      </w:pPr>
      <w:r>
        <w:t>破产重整相关事项</w:t>
      </w:r>
    </w:p>
    <w:sdt>
      <w:sdtPr>
        <w:alias w:val="是否适用：破产重整相关事项[双击切换]"/>
        <w:tag w:val="_GBC_5840a694c2a04f98893394e6da3bc9cc"/>
        <w:id w:val="1938561644"/>
        <w:placeholder>
          <w:docPart w:val="GBC22222222222222222222222222222"/>
        </w:placeholder>
      </w:sdtPr>
      <w:sdtContent>
        <w:p w14:paraId="3C7C7FBA" w14:textId="1386181C"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0F3CD91E" w14:textId="77777777" w:rsidR="0015090D" w:rsidRDefault="0015090D"/>
    <w:p w14:paraId="2C61FF82" w14:textId="77777777" w:rsidR="0015090D" w:rsidRDefault="00022476">
      <w:pPr>
        <w:pStyle w:val="20"/>
        <w:numPr>
          <w:ilvl w:val="0"/>
          <w:numId w:val="9"/>
        </w:numPr>
      </w:pPr>
      <w:r>
        <w:t>重大诉讼、仲裁事项</w:t>
      </w:r>
    </w:p>
    <w:sdt>
      <w:sdtPr>
        <w:rPr>
          <w:rFonts w:asciiTheme="minorEastAsia" w:eastAsiaTheme="minorEastAsia" w:hAnsiTheme="minorEastAsia"/>
        </w:rPr>
        <w:alias w:val="本年度公司有无重大诉讼、仲裁事项"/>
        <w:tag w:val="_GBC_b7d97a978491465ca563fa610688ebef"/>
        <w:id w:val="332955403"/>
        <w:placeholder>
          <w:docPart w:val="GBC22222222222222222222222222222"/>
        </w:placeholder>
      </w:sdtPr>
      <w:sdtContent>
        <w:p w14:paraId="4693ED20" w14:textId="1D42C990" w:rsidR="00496344" w:rsidRDefault="00022476" w:rsidP="00496344">
          <w:r>
            <w:rPr>
              <w:rFonts w:asciiTheme="minorEastAsia" w:eastAsiaTheme="minorEastAsia" w:hAnsiTheme="minorEastAsia"/>
            </w:rPr>
            <w:fldChar w:fldCharType="begin"/>
          </w:r>
          <w:r w:rsidR="00496344">
            <w:rPr>
              <w:rFonts w:asciiTheme="minorEastAsia" w:eastAsiaTheme="minorEastAsia" w:hAnsiTheme="minorEastAsia" w:hint="eastAsia"/>
            </w:rPr>
            <w:instrText xml:space="preserve"> MACROBUTTON  SnrToggleCheckbox □本年度公司有重大诉讼、仲裁事项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496344">
            <w:rPr>
              <w:rFonts w:asciiTheme="minorEastAsia" w:eastAsiaTheme="minorEastAsia" w:hAnsiTheme="minorEastAsia" w:hint="eastAsia"/>
            </w:rPr>
            <w:instrText xml:space="preserve"> MACROBUTTON  SnrToggleCheckbox √本年度公司无重大诉讼、仲裁事项 </w:instrText>
          </w:r>
          <w:r>
            <w:rPr>
              <w:rFonts w:asciiTheme="minorEastAsia" w:eastAsiaTheme="minorEastAsia" w:hAnsiTheme="minorEastAsia"/>
            </w:rPr>
            <w:fldChar w:fldCharType="end"/>
          </w:r>
        </w:p>
      </w:sdtContent>
    </w:sdt>
    <w:p w14:paraId="29657F6E" w14:textId="4DA6FA86" w:rsidR="0015090D" w:rsidRDefault="0015090D"/>
    <w:p w14:paraId="35D6726F" w14:textId="77777777" w:rsidR="0015090D" w:rsidRDefault="0015090D"/>
    <w:p w14:paraId="7EF0CD22" w14:textId="452AC9B4" w:rsidR="0015090D" w:rsidRDefault="00022476">
      <w:pPr>
        <w:pStyle w:val="20"/>
        <w:numPr>
          <w:ilvl w:val="0"/>
          <w:numId w:val="9"/>
        </w:numPr>
        <w:ind w:left="0" w:firstLine="0"/>
      </w:pPr>
      <w:r>
        <w:t>上市公司</w:t>
      </w:r>
      <w:r>
        <w:rPr>
          <w:rFonts w:hint="eastAsia"/>
        </w:rPr>
        <w:t>及其董事、高级管理人员、控股股东、实际控制人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375238144"/>
        <w:placeholder>
          <w:docPart w:val="GBC22222222222222222222222222222"/>
        </w:placeholder>
      </w:sdtPr>
      <w:sdtContent>
        <w:p w14:paraId="065E1E5F" w14:textId="5132ECBF"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63BFE6C5" w14:textId="77777777" w:rsidR="0015090D" w:rsidRDefault="0015090D"/>
    <w:p w14:paraId="5404FF9D" w14:textId="77777777" w:rsidR="0015090D" w:rsidRDefault="00022476">
      <w:pPr>
        <w:pStyle w:val="20"/>
        <w:numPr>
          <w:ilvl w:val="0"/>
          <w:numId w:val="9"/>
        </w:numPr>
      </w:pPr>
      <w:r>
        <w:rPr>
          <w:rFonts w:hint="eastAsia"/>
        </w:rPr>
        <w:t>报告期内公司及其控股股东、实际控制人诚信状况的说明</w:t>
      </w:r>
    </w:p>
    <w:sdt>
      <w:sdtPr>
        <w:rPr>
          <w:rFonts w:hint="eastAsia"/>
        </w:rPr>
        <w:alias w:val="是否适用：报告期内公司及其控股股东、实际控制人诚信状况的说明[双击切换]"/>
        <w:tag w:val="_GBC_c52f51ce49eb4245a9df7baca2947656"/>
        <w:id w:val="1494597371"/>
        <w:placeholder>
          <w:docPart w:val="GBC22222222222222222222222222222"/>
        </w:placeholder>
      </w:sdtPr>
      <w:sdtContent>
        <w:p w14:paraId="46673EF6" w14:textId="520D08A3"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01E73FE8" w14:textId="77777777" w:rsidR="0015090D" w:rsidRDefault="0015090D"/>
    <w:p w14:paraId="1F8B6746" w14:textId="77777777" w:rsidR="0015090D" w:rsidRDefault="00022476">
      <w:pPr>
        <w:pStyle w:val="20"/>
        <w:numPr>
          <w:ilvl w:val="0"/>
          <w:numId w:val="9"/>
        </w:numPr>
      </w:pPr>
      <w:r>
        <w:rPr>
          <w:rFonts w:hint="eastAsia"/>
        </w:rPr>
        <w:t>重大关联交易</w:t>
      </w:r>
    </w:p>
    <w:p w14:paraId="4205A08E" w14:textId="77777777" w:rsidR="0015090D" w:rsidRDefault="00022476">
      <w:pPr>
        <w:pStyle w:val="3"/>
        <w:numPr>
          <w:ilvl w:val="2"/>
          <w:numId w:val="2"/>
        </w:numPr>
        <w:rPr>
          <w:szCs w:val="21"/>
        </w:rPr>
      </w:pPr>
      <w:bookmarkStart w:id="136" w:name="_Toc342565953"/>
      <w:bookmarkStart w:id="137" w:name="_Toc342491961"/>
      <w:r>
        <w:rPr>
          <w:rFonts w:hint="eastAsia"/>
          <w:szCs w:val="21"/>
        </w:rPr>
        <w:t>与日常经营相关的关联交易</w:t>
      </w:r>
      <w:bookmarkEnd w:id="136"/>
      <w:bookmarkEnd w:id="137"/>
    </w:p>
    <w:p w14:paraId="6CED33EF" w14:textId="77777777" w:rsidR="0015090D" w:rsidRDefault="00022476">
      <w:pPr>
        <w:pStyle w:val="4"/>
        <w:numPr>
          <w:ilvl w:val="2"/>
          <w:numId w:val="11"/>
        </w:numPr>
        <w:rPr>
          <w:rFonts w:hint="eastAsia"/>
        </w:r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1953205061"/>
        <w:placeholder>
          <w:docPart w:val="GBC22222222222222222222222222222"/>
        </w:placeholder>
      </w:sdtPr>
      <w:sdtContent>
        <w:p w14:paraId="71A99E8D" w14:textId="52B40F45"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74C9DA75" w14:textId="77777777" w:rsidR="00496344" w:rsidRDefault="00496344" w:rsidP="00496344"/>
    <w:p w14:paraId="133486FA" w14:textId="77777777" w:rsidR="0015090D" w:rsidRDefault="00022476">
      <w:pPr>
        <w:pStyle w:val="4"/>
        <w:numPr>
          <w:ilvl w:val="2"/>
          <w:numId w:val="11"/>
        </w:numPr>
        <w:rPr>
          <w:rFonts w:hint="eastAsia"/>
        </w:rPr>
      </w:pPr>
      <w:r>
        <w:t>已在临时公告披露，但有后续实施的进展或变化的事项</w:t>
      </w:r>
    </w:p>
    <w:sdt>
      <w:sdtPr>
        <w:rPr>
          <w:rFonts w:hint="eastAsia"/>
        </w:rPr>
        <w:alias w:val="是否适用：已在临时公告披露，但有后续实施的进展或变化的事项_与日常经营相关的关联交易[双击切换]"/>
        <w:tag w:val="_GBC_19ed12f3e7b5456b8509a0a5457f26b3"/>
        <w:id w:val="-1176572026"/>
        <w:placeholder>
          <w:docPart w:val="GBC22222222222222222222222222222"/>
        </w:placeholder>
      </w:sdtPr>
      <w:sdtContent>
        <w:p w14:paraId="47BDBEFB" w14:textId="40B8409F"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5549167" w14:textId="77777777" w:rsidR="0015090D" w:rsidRDefault="0015090D"/>
    <w:p w14:paraId="285AFDAD" w14:textId="77777777" w:rsidR="0015090D" w:rsidRDefault="00022476">
      <w:pPr>
        <w:pStyle w:val="4"/>
        <w:numPr>
          <w:ilvl w:val="2"/>
          <w:numId w:val="11"/>
        </w:numPr>
        <w:rPr>
          <w:rFonts w:hint="eastAsia"/>
        </w:rPr>
      </w:pPr>
      <w:bookmarkStart w:id="138" w:name="_Toc342491964"/>
      <w:bookmarkStart w:id="139" w:name="_Toc342565956"/>
      <w:r>
        <w:rPr>
          <w:rFonts w:hint="eastAsia"/>
        </w:rPr>
        <w:t>临时公告未披露的事</w:t>
      </w:r>
      <w:bookmarkEnd w:id="138"/>
      <w:bookmarkEnd w:id="139"/>
      <w:r>
        <w:rPr>
          <w:rFonts w:hint="eastAsia"/>
        </w:rPr>
        <w:t>项</w:t>
      </w:r>
    </w:p>
    <w:sdt>
      <w:sdtPr>
        <w:alias w:val="是否适用：与日常经营相关的关联交易_临时公告未披露的事项[双击切换]"/>
        <w:tag w:val="_GBC_3f1135e0d6d440e6a4af283441bd65d2"/>
        <w:id w:val="-1690442664"/>
        <w:placeholder>
          <w:docPart w:val="GBC22222222222222222222222222222"/>
        </w:placeholder>
      </w:sdtPr>
      <w:sdtContent>
        <w:p w14:paraId="0EC7F7F4" w14:textId="09292FAC" w:rsidR="0015090D" w:rsidRDefault="00022476" w:rsidP="008601CA">
          <w:r>
            <w:rPr>
              <w:rFonts w:ascii="宋体" w:hAnsi="宋体"/>
            </w:rPr>
            <w:fldChar w:fldCharType="begin"/>
          </w:r>
          <w:r w:rsidR="008601C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8601CA">
            <w:rPr>
              <w:rFonts w:ascii="宋体" w:hAnsi="宋体" w:hint="eastAsia"/>
            </w:rPr>
            <w:instrText xml:space="preserve"> MACROBUTTON  SnrToggleCheckbox √不适用 </w:instrText>
          </w:r>
          <w:r>
            <w:rPr>
              <w:rFonts w:ascii="宋体" w:hAnsi="宋体"/>
            </w:rPr>
            <w:fldChar w:fldCharType="end"/>
          </w:r>
        </w:p>
      </w:sdtContent>
    </w:sdt>
    <w:p w14:paraId="58E84281" w14:textId="77777777" w:rsidR="008601CA" w:rsidRDefault="008601CA" w:rsidP="008601CA"/>
    <w:p w14:paraId="287FF288" w14:textId="77777777" w:rsidR="0015090D" w:rsidRDefault="00022476">
      <w:pPr>
        <w:pStyle w:val="3"/>
        <w:numPr>
          <w:ilvl w:val="2"/>
          <w:numId w:val="2"/>
        </w:numPr>
        <w:tabs>
          <w:tab w:val="left" w:pos="426"/>
        </w:tabs>
        <w:rPr>
          <w:rFonts w:ascii="宋体" w:hAnsi="宋体" w:hint="eastAsia"/>
          <w:szCs w:val="21"/>
        </w:rPr>
      </w:pPr>
      <w:r>
        <w:rPr>
          <w:szCs w:val="21"/>
        </w:rPr>
        <w:t>资产</w:t>
      </w:r>
      <w:r>
        <w:rPr>
          <w:rFonts w:hint="eastAsia"/>
          <w:szCs w:val="21"/>
        </w:rPr>
        <w:t>或股权</w:t>
      </w:r>
      <w:r>
        <w:rPr>
          <w:szCs w:val="21"/>
        </w:rPr>
        <w:t>收购、出售发生的关联交易</w:t>
      </w:r>
    </w:p>
    <w:p w14:paraId="4F88094C" w14:textId="77777777" w:rsidR="0015090D" w:rsidRDefault="00022476">
      <w:pPr>
        <w:pStyle w:val="4"/>
        <w:numPr>
          <w:ilvl w:val="0"/>
          <w:numId w:val="20"/>
        </w:numPr>
        <w:rPr>
          <w:rFonts w:hint="eastAsia"/>
        </w:r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735155870"/>
        <w:placeholder>
          <w:docPart w:val="GBC22222222222222222222222222222"/>
        </w:placeholder>
      </w:sdtPr>
      <w:sdtContent>
        <w:p w14:paraId="4791371D" w14:textId="72364B25"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6EEEA1E4" w14:textId="77777777" w:rsidR="00496344" w:rsidRDefault="00496344" w:rsidP="00496344"/>
    <w:p w14:paraId="28FC3EAF" w14:textId="77777777" w:rsidR="0015090D" w:rsidRDefault="00022476">
      <w:pPr>
        <w:pStyle w:val="4"/>
        <w:numPr>
          <w:ilvl w:val="0"/>
          <w:numId w:val="20"/>
        </w:numPr>
        <w:rPr>
          <w:rFonts w:hint="eastAsia"/>
        </w:rPr>
      </w:pPr>
      <w:bookmarkStart w:id="140" w:name="_Hlk90309315"/>
      <w:r>
        <w:t>已在临时公告披露，但有后续实施的进展或变化的事项</w:t>
      </w:r>
    </w:p>
    <w:sdt>
      <w:sdtPr>
        <w:rPr>
          <w:rFonts w:hint="eastAsia"/>
        </w:rPr>
        <w:alias w:val="是否适用：已在临时公告披露，但有后续实施的进展或变化的事项_资产或股权收购、出售发生的关联交易[双击切换]"/>
        <w:tag w:val="_GBC_f85ce314be044952b84cb0c7825e3be3"/>
        <w:id w:val="-541055044"/>
        <w:placeholder>
          <w:docPart w:val="GBC22222222222222222222222222222"/>
        </w:placeholder>
      </w:sdtPr>
      <w:sdtContent>
        <w:p w14:paraId="6D7D99FD" w14:textId="13799201"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bookmarkEnd w:id="140"/>
    <w:p w14:paraId="06897D51" w14:textId="77777777" w:rsidR="0015090D" w:rsidRDefault="0015090D"/>
    <w:p w14:paraId="63995062" w14:textId="77777777" w:rsidR="0015090D" w:rsidRDefault="00022476">
      <w:pPr>
        <w:pStyle w:val="4"/>
        <w:numPr>
          <w:ilvl w:val="0"/>
          <w:numId w:val="20"/>
        </w:numPr>
        <w:rPr>
          <w:rFonts w:hint="eastAsia"/>
        </w:rPr>
      </w:pPr>
      <w:r>
        <w:t>临时公告未披露的事项</w:t>
      </w:r>
    </w:p>
    <w:sdt>
      <w:sdtPr>
        <w:alias w:val="是否适用：资产收购、出售发生的关联交易_临时公告未披露的事项[双击切换]"/>
        <w:tag w:val="_GBC_c2403e21caad4498842c2f1cf3384c0d"/>
        <w:id w:val="1609314493"/>
        <w:placeholder>
          <w:docPart w:val="GBC22222222222222222222222222222"/>
        </w:placeholder>
      </w:sdtPr>
      <w:sdtContent>
        <w:p w14:paraId="0BADB624" w14:textId="5F167D9A" w:rsidR="00496344"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0C200EF" w14:textId="374DF617" w:rsidR="0015090D" w:rsidRDefault="0015090D"/>
    <w:p w14:paraId="6DAAA44B" w14:textId="77777777" w:rsidR="0015090D" w:rsidRDefault="0015090D"/>
    <w:p w14:paraId="466DB86C" w14:textId="77777777" w:rsidR="0015090D" w:rsidRDefault="00022476">
      <w:pPr>
        <w:pStyle w:val="4"/>
        <w:numPr>
          <w:ilvl w:val="0"/>
          <w:numId w:val="20"/>
        </w:numPr>
        <w:rPr>
          <w:rFonts w:hint="eastAsia"/>
        </w:r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996674389"/>
        <w:placeholder>
          <w:docPart w:val="GBC22222222222222222222222222222"/>
        </w:placeholder>
      </w:sdtPr>
      <w:sdtContent>
        <w:p w14:paraId="59A19F8E" w14:textId="380F18E6"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2872F104" w14:textId="77777777" w:rsidR="0015090D" w:rsidRDefault="0015090D"/>
    <w:p w14:paraId="5C94E58B" w14:textId="77777777" w:rsidR="0015090D" w:rsidRDefault="00022476">
      <w:pPr>
        <w:pStyle w:val="3"/>
        <w:numPr>
          <w:ilvl w:val="2"/>
          <w:numId w:val="2"/>
        </w:numPr>
        <w:rPr>
          <w:szCs w:val="21"/>
        </w:rPr>
      </w:pPr>
      <w:r>
        <w:rPr>
          <w:szCs w:val="21"/>
        </w:rPr>
        <w:t>共同对外投资的重大关联交易</w:t>
      </w:r>
    </w:p>
    <w:p w14:paraId="5736DD16" w14:textId="77777777" w:rsidR="0015090D" w:rsidRDefault="00022476">
      <w:pPr>
        <w:pStyle w:val="4"/>
        <w:numPr>
          <w:ilvl w:val="0"/>
          <w:numId w:val="21"/>
        </w:numPr>
        <w:rPr>
          <w:rFonts w:hint="eastAsia"/>
        </w:r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009640276"/>
        <w:placeholder>
          <w:docPart w:val="GBC22222222222222222222222222222"/>
        </w:placeholder>
      </w:sdtPr>
      <w:sdtContent>
        <w:p w14:paraId="06854B44" w14:textId="1C0B31E5"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ECEC784" w14:textId="77777777" w:rsidR="00496344" w:rsidRDefault="00496344" w:rsidP="00496344"/>
    <w:p w14:paraId="42A52EDE" w14:textId="77777777" w:rsidR="0015090D" w:rsidRDefault="00022476">
      <w:pPr>
        <w:pStyle w:val="4"/>
        <w:numPr>
          <w:ilvl w:val="0"/>
          <w:numId w:val="21"/>
        </w:numPr>
        <w:rPr>
          <w:rFonts w:hint="eastAsia"/>
        </w:rPr>
      </w:pPr>
      <w:r>
        <w:t>已在临时公告披露，但有后续实施的进展或变化的事项</w:t>
      </w:r>
    </w:p>
    <w:sdt>
      <w:sdtPr>
        <w:rPr>
          <w:rFonts w:hint="eastAsia"/>
        </w:rPr>
        <w:alias w:val="是否适用：已在临时公告披露，但有后续实施的进展或变化的事项_共同对外投资的重大关联交易[双击切换]"/>
        <w:tag w:val="_GBC_5d21c9b653cf41df993294ab4dfbca74"/>
        <w:id w:val="-1064180110"/>
        <w:placeholder>
          <w:docPart w:val="GBC22222222222222222222222222222"/>
        </w:placeholder>
      </w:sdtPr>
      <w:sdtContent>
        <w:p w14:paraId="6CB0A8EF" w14:textId="4C03A10F"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04DBB21" w14:textId="77777777" w:rsidR="0015090D" w:rsidRDefault="0015090D"/>
    <w:p w14:paraId="5110C6D1" w14:textId="77777777" w:rsidR="0015090D" w:rsidRDefault="00022476">
      <w:pPr>
        <w:pStyle w:val="4"/>
        <w:numPr>
          <w:ilvl w:val="0"/>
          <w:numId w:val="21"/>
        </w:numPr>
        <w:rPr>
          <w:rFonts w:hint="eastAsia"/>
        </w:rPr>
      </w:pPr>
      <w:r>
        <w:t>临时公告未披露的事项</w:t>
      </w:r>
    </w:p>
    <w:sdt>
      <w:sdtPr>
        <w:alias w:val="是否适用：共同对外投资的重大关联交易_临时公告未披露的事项[双击切换]"/>
        <w:tag w:val="_GBC_0a8e93fe81464e209d3619d1be6a3349"/>
        <w:id w:val="-1511753697"/>
        <w:placeholder>
          <w:docPart w:val="GBC22222222222222222222222222222"/>
        </w:placeholder>
      </w:sdtPr>
      <w:sdtContent>
        <w:p w14:paraId="0BA81400" w14:textId="63051660" w:rsidR="00496344"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94560D5" w14:textId="1D0E08C5" w:rsidR="0015090D" w:rsidRDefault="0015090D"/>
    <w:p w14:paraId="05A0BA47" w14:textId="77777777" w:rsidR="0015090D" w:rsidRDefault="0015090D"/>
    <w:p w14:paraId="0216E2AE" w14:textId="77777777" w:rsidR="0015090D" w:rsidRDefault="00022476">
      <w:pPr>
        <w:pStyle w:val="3"/>
        <w:numPr>
          <w:ilvl w:val="2"/>
          <w:numId w:val="2"/>
        </w:numPr>
        <w:rPr>
          <w:szCs w:val="21"/>
        </w:rPr>
      </w:pPr>
      <w:r>
        <w:rPr>
          <w:rFonts w:hint="eastAsia"/>
          <w:szCs w:val="21"/>
        </w:rPr>
        <w:t>关联债权债务往来</w:t>
      </w:r>
    </w:p>
    <w:p w14:paraId="4302D91E" w14:textId="77777777" w:rsidR="0015090D" w:rsidRDefault="00022476">
      <w:pPr>
        <w:pStyle w:val="4"/>
        <w:numPr>
          <w:ilvl w:val="0"/>
          <w:numId w:val="22"/>
        </w:numPr>
        <w:rPr>
          <w:rFonts w:hint="eastAsia"/>
        </w:r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1299641422"/>
        <w:placeholder>
          <w:docPart w:val="GBC22222222222222222222222222222"/>
        </w:placeholder>
      </w:sdtPr>
      <w:sdtContent>
        <w:p w14:paraId="63F527DC" w14:textId="258EB7DB"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1FA94901" w14:textId="77777777" w:rsidR="00496344" w:rsidRDefault="00496344" w:rsidP="00496344"/>
    <w:p w14:paraId="4F071616" w14:textId="77777777" w:rsidR="0015090D" w:rsidRDefault="00022476">
      <w:pPr>
        <w:pStyle w:val="4"/>
        <w:numPr>
          <w:ilvl w:val="0"/>
          <w:numId w:val="22"/>
        </w:numPr>
        <w:rPr>
          <w:rFonts w:hint="eastAsia"/>
        </w:rPr>
      </w:pPr>
      <w:r>
        <w:t>已在临时公告披露，但有后续实施的进展或变化的事项</w:t>
      </w:r>
    </w:p>
    <w:sdt>
      <w:sdtPr>
        <w:rPr>
          <w:rFonts w:hint="eastAsia"/>
        </w:rPr>
        <w:alias w:val="是否适用：已在临时公告披露，但有后续实施的进展或变化的事项_关联债权债务往来[双击切换]"/>
        <w:tag w:val="_GBC_fe8fc12ee5c547d690bcc3fb3f1f4e32"/>
        <w:id w:val="1289246568"/>
        <w:placeholder>
          <w:docPart w:val="GBC22222222222222222222222222222"/>
        </w:placeholder>
      </w:sdtPr>
      <w:sdtContent>
        <w:p w14:paraId="0861C807" w14:textId="3322971A"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2A4367F2" w14:textId="77777777" w:rsidR="0015090D" w:rsidRDefault="0015090D"/>
    <w:p w14:paraId="76F7799D" w14:textId="77777777" w:rsidR="0015090D" w:rsidRDefault="00022476">
      <w:pPr>
        <w:pStyle w:val="4"/>
        <w:numPr>
          <w:ilvl w:val="0"/>
          <w:numId w:val="22"/>
        </w:numPr>
        <w:rPr>
          <w:rFonts w:hint="eastAsia"/>
        </w:rPr>
      </w:pPr>
      <w:r>
        <w:rPr>
          <w:rFonts w:hint="eastAsia"/>
        </w:rPr>
        <w:t>临时公告未披露的事项</w:t>
      </w:r>
    </w:p>
    <w:sdt>
      <w:sdtPr>
        <w:alias w:val="是否适用：关联债权债务往来_临时公告未披露的事项[双击切换]"/>
        <w:tag w:val="_GBC_d9a88c6705ef48d49848c2b93cb503f2"/>
        <w:id w:val="-1709940511"/>
        <w:placeholder>
          <w:docPart w:val="GBC22222222222222222222222222222"/>
        </w:placeholder>
      </w:sdtPr>
      <w:sdtContent>
        <w:p w14:paraId="72697EAE" w14:textId="1B71A84E"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3C76EDE9" w14:textId="77777777" w:rsidR="00496344" w:rsidRDefault="00496344" w:rsidP="00496344">
      <w:pPr>
        <w:rPr>
          <w:rFonts w:asciiTheme="minorEastAsia" w:hAnsiTheme="minorEastAsia" w:hint="eastAsia"/>
        </w:rPr>
      </w:pPr>
    </w:p>
    <w:p w14:paraId="542DC448" w14:textId="77777777" w:rsidR="0015090D" w:rsidRDefault="00022476">
      <w:pPr>
        <w:pStyle w:val="3"/>
        <w:numPr>
          <w:ilvl w:val="2"/>
          <w:numId w:val="2"/>
        </w:numPr>
        <w:rPr>
          <w:rFonts w:ascii="宋体" w:hAnsi="宋体" w:hint="eastAsia"/>
        </w:rPr>
      </w:pPr>
      <w:bookmarkStart w:id="141" w:name="_Hlk89346519"/>
      <w:bookmarkStart w:id="142" w:name="_Hlk89953756"/>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1865167656"/>
        <w:placeholder>
          <w:docPart w:val="GBC22222222222222222222222222222"/>
        </w:placeholder>
      </w:sdtPr>
      <w:sdtContent>
        <w:p w14:paraId="7ACFEDB9" w14:textId="7D95E132" w:rsidR="00496344" w:rsidRDefault="00022476" w:rsidP="00496344">
          <w:pPr>
            <w:rPr>
              <w:color w:val="000000" w:themeColor="text1"/>
            </w:rPr>
          </w:pPr>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bookmarkStart w:id="143" w:name="_Hlk41316022" w:displacedByCustomXml="prev"/>
    <w:p w14:paraId="61E67B03" w14:textId="037C478F" w:rsidR="0015090D" w:rsidRDefault="0015090D">
      <w:pPr>
        <w:rPr>
          <w:color w:val="000000" w:themeColor="text1"/>
        </w:rPr>
      </w:pPr>
    </w:p>
    <w:p w14:paraId="620A0E96" w14:textId="77777777" w:rsidR="0015090D" w:rsidRDefault="0015090D">
      <w:pPr>
        <w:rPr>
          <w:color w:val="000000" w:themeColor="text1"/>
        </w:rPr>
      </w:pPr>
    </w:p>
    <w:bookmarkEnd w:id="141"/>
    <w:bookmarkEnd w:id="142"/>
    <w:bookmarkEnd w:id="143"/>
    <w:p w14:paraId="36DE6AEE" w14:textId="77777777" w:rsidR="0015090D" w:rsidRDefault="00022476">
      <w:pPr>
        <w:pStyle w:val="3"/>
        <w:numPr>
          <w:ilvl w:val="2"/>
          <w:numId w:val="2"/>
        </w:numPr>
        <w:rPr>
          <w:szCs w:val="21"/>
        </w:rPr>
      </w:pPr>
      <w:r>
        <w:rPr>
          <w:rFonts w:hint="eastAsia"/>
          <w:szCs w:val="21"/>
        </w:rPr>
        <w:lastRenderedPageBreak/>
        <w:t>其他</w:t>
      </w:r>
    </w:p>
    <w:sdt>
      <w:sdtPr>
        <w:rPr>
          <w:rFonts w:asciiTheme="minorEastAsia" w:eastAsiaTheme="minorEastAsia" w:hAnsiTheme="minorEastAsia" w:hint="eastAsia"/>
        </w:rPr>
        <w:alias w:val="是否适用：重大关联交易其他说明[双击切换]"/>
        <w:tag w:val="_GBC_49b04883b7a84a83b6a8bfec05cbb445"/>
        <w:id w:val="840122587"/>
        <w:placeholder>
          <w:docPart w:val="GBC22222222222222222222222222222"/>
        </w:placeholder>
      </w:sdtPr>
      <w:sdtContent>
        <w:p w14:paraId="0F9519BE" w14:textId="2B5B701E"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660938E1" w14:textId="77777777" w:rsidR="0015090D" w:rsidRDefault="0015090D"/>
    <w:p w14:paraId="0AD80C0C" w14:textId="77777777" w:rsidR="0015090D" w:rsidRDefault="00022476">
      <w:pPr>
        <w:pStyle w:val="20"/>
        <w:numPr>
          <w:ilvl w:val="0"/>
          <w:numId w:val="9"/>
        </w:numPr>
      </w:pPr>
      <w:r>
        <w:rPr>
          <w:rFonts w:hint="eastAsia"/>
        </w:rPr>
        <w:t>重大合同及其履行情况</w:t>
      </w:r>
    </w:p>
    <w:p w14:paraId="1D52E8F3" w14:textId="77777777" w:rsidR="0015090D" w:rsidRDefault="00022476">
      <w:pPr>
        <w:pStyle w:val="3"/>
        <w:numPr>
          <w:ilvl w:val="0"/>
          <w:numId w:val="23"/>
        </w:numPr>
        <w:rPr>
          <w:szCs w:val="21"/>
        </w:rPr>
      </w:pPr>
      <w:r>
        <w:rPr>
          <w:szCs w:val="21"/>
        </w:rPr>
        <w:t>托管、承包、租赁事项</w:t>
      </w:r>
    </w:p>
    <w:p w14:paraId="10BF7BC9" w14:textId="77777777" w:rsidR="0015090D" w:rsidRDefault="00022476">
      <w:pPr>
        <w:pStyle w:val="4"/>
        <w:numPr>
          <w:ilvl w:val="0"/>
          <w:numId w:val="24"/>
        </w:numPr>
        <w:rPr>
          <w:rFonts w:hint="eastAsia"/>
        </w:rPr>
      </w:pPr>
      <w:r>
        <w:rPr>
          <w:rFonts w:hint="eastAsia"/>
        </w:rPr>
        <w:t>托管情况</w:t>
      </w:r>
    </w:p>
    <w:sdt>
      <w:sdtPr>
        <w:alias w:val="是否适用：托管情况[双击切换]"/>
        <w:tag w:val="_GBC_f528f5eedb9346f6b0fbdbe3967882e7"/>
        <w:id w:val="352387657"/>
        <w:placeholder>
          <w:docPart w:val="GBC22222222222222222222222222222"/>
        </w:placeholder>
      </w:sdtPr>
      <w:sdtContent>
        <w:p w14:paraId="1CFC88C4" w14:textId="5746FF6B" w:rsidR="00496344"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50E9C0C" w14:textId="363FA45C" w:rsidR="0015090D" w:rsidRDefault="0015090D"/>
    <w:p w14:paraId="5C854F33" w14:textId="77777777" w:rsidR="0015090D" w:rsidRDefault="0015090D"/>
    <w:p w14:paraId="013C4560" w14:textId="77777777" w:rsidR="0015090D" w:rsidRDefault="00022476">
      <w:pPr>
        <w:pStyle w:val="4"/>
        <w:numPr>
          <w:ilvl w:val="0"/>
          <w:numId w:val="24"/>
        </w:numPr>
        <w:rPr>
          <w:rFonts w:hint="eastAsia"/>
        </w:rPr>
      </w:pPr>
      <w:r>
        <w:t>承包情况</w:t>
      </w:r>
    </w:p>
    <w:sdt>
      <w:sdtPr>
        <w:alias w:val="是否适用：承包情况[双击切换]"/>
        <w:tag w:val="_GBC_ef45025eb2d84c78907511abec2bd222"/>
        <w:id w:val="-1882083716"/>
        <w:placeholder>
          <w:docPart w:val="GBC22222222222222222222222222222"/>
        </w:placeholder>
      </w:sdtPr>
      <w:sdtContent>
        <w:p w14:paraId="003E324B" w14:textId="5BEE4C06" w:rsidR="00496344"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74705DE7" w14:textId="57D9DD24" w:rsidR="0015090D" w:rsidRDefault="0015090D"/>
    <w:p w14:paraId="15CF68B2" w14:textId="77777777" w:rsidR="0015090D" w:rsidRDefault="0015090D"/>
    <w:p w14:paraId="50F03F38" w14:textId="77777777" w:rsidR="0015090D" w:rsidRDefault="00022476">
      <w:pPr>
        <w:pStyle w:val="4"/>
        <w:numPr>
          <w:ilvl w:val="0"/>
          <w:numId w:val="24"/>
        </w:numPr>
        <w:rPr>
          <w:rFonts w:hint="eastAsia"/>
        </w:rPr>
      </w:pPr>
      <w:r>
        <w:t>租赁情况</w:t>
      </w:r>
    </w:p>
    <w:sdt>
      <w:sdtPr>
        <w:alias w:val="是否适用：租赁情况[双击切换]"/>
        <w:tag w:val="_GBC_c1d0d78a63af4d48a7427277c2db3ac5"/>
        <w:id w:val="-341247790"/>
        <w:placeholder>
          <w:docPart w:val="GBC22222222222222222222222222222"/>
        </w:placeholder>
      </w:sdtPr>
      <w:sdtContent>
        <w:p w14:paraId="2BB616EB" w14:textId="620B7149" w:rsidR="00496344"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2F966CFF" w14:textId="2156E127" w:rsidR="0015090D" w:rsidRDefault="0015090D"/>
    <w:p w14:paraId="38E03194" w14:textId="77777777" w:rsidR="0015090D" w:rsidRDefault="0015090D"/>
    <w:p w14:paraId="0BDAC46C" w14:textId="77777777" w:rsidR="0015090D" w:rsidRDefault="0015090D">
      <w:pPr>
        <w:sectPr w:rsidR="0015090D">
          <w:pgSz w:w="11906" w:h="16838"/>
          <w:pgMar w:top="1525" w:right="1276" w:bottom="1440" w:left="1797" w:header="855" w:footer="992" w:gutter="0"/>
          <w:cols w:space="425"/>
          <w:docGrid w:linePitch="312"/>
        </w:sectPr>
      </w:pPr>
    </w:p>
    <w:p w14:paraId="62AE2BEA" w14:textId="77777777" w:rsidR="0015090D" w:rsidRDefault="00022476">
      <w:pPr>
        <w:pStyle w:val="3"/>
        <w:numPr>
          <w:ilvl w:val="0"/>
          <w:numId w:val="23"/>
        </w:numPr>
        <w:rPr>
          <w:szCs w:val="21"/>
        </w:rPr>
      </w:pPr>
      <w:bookmarkStart w:id="144" w:name="_Toc342565974"/>
      <w:bookmarkStart w:id="145" w:name="_Toc342491982"/>
      <w:bookmarkStart w:id="146" w:name="OLE_LINK2"/>
      <w:bookmarkStart w:id="147" w:name="OLE_LINK3"/>
      <w:r>
        <w:rPr>
          <w:rFonts w:hint="eastAsia"/>
          <w:szCs w:val="21"/>
        </w:rPr>
        <w:lastRenderedPageBreak/>
        <w:t>担保情况</w:t>
      </w:r>
      <w:bookmarkEnd w:id="144"/>
      <w:bookmarkEnd w:id="145"/>
    </w:p>
    <w:bookmarkEnd w:id="147" w:displacedByCustomXml="next"/>
    <w:bookmarkEnd w:id="146" w:displacedByCustomXml="next"/>
    <w:sdt>
      <w:sdtPr>
        <w:alias w:val="是否适用：担保情况[双击切换]"/>
        <w:tag w:val="_GBC_b799a3ac65f846e088fcfb2dd2591ede"/>
        <w:id w:val="2041308706"/>
        <w:placeholder>
          <w:docPart w:val="GBC22222222222222222222222222222"/>
        </w:placeholder>
      </w:sdtPr>
      <w:sdtContent>
        <w:p w14:paraId="251BEB3D" w14:textId="34D01ACC"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3B1C3F54" w14:textId="77777777" w:rsidR="0015090D" w:rsidRDefault="0015090D">
      <w:pPr>
        <w:rPr>
          <w:rFonts w:asciiTheme="minorEastAsia" w:eastAsiaTheme="minorEastAsia" w:hAnsiTheme="minorEastAsia" w:hint="eastAsia"/>
        </w:rPr>
      </w:pPr>
    </w:p>
    <w:p w14:paraId="45B64DE3" w14:textId="77777777" w:rsidR="0015090D" w:rsidRDefault="00022476">
      <w:pPr>
        <w:pStyle w:val="3"/>
        <w:numPr>
          <w:ilvl w:val="0"/>
          <w:numId w:val="23"/>
        </w:numPr>
        <w:rPr>
          <w:szCs w:val="21"/>
        </w:rPr>
      </w:pPr>
      <w:r>
        <w:rPr>
          <w:rFonts w:hint="eastAsia"/>
          <w:szCs w:val="21"/>
        </w:rPr>
        <w:t>委托他人进行现金资产管理的情况</w:t>
      </w:r>
    </w:p>
    <w:p w14:paraId="7DD6C52B" w14:textId="77777777" w:rsidR="0015090D" w:rsidRDefault="00022476">
      <w:pPr>
        <w:pStyle w:val="4"/>
        <w:numPr>
          <w:ilvl w:val="0"/>
          <w:numId w:val="63"/>
        </w:numPr>
        <w:rPr>
          <w:rFonts w:hint="eastAsia"/>
        </w:rPr>
      </w:pPr>
      <w:r>
        <w:rPr>
          <w:rFonts w:hint="eastAsia"/>
        </w:rPr>
        <w:t>委托理财情况</w:t>
      </w:r>
    </w:p>
    <w:p w14:paraId="3356FC4E" w14:textId="77777777" w:rsidR="0015090D" w:rsidRDefault="00022476">
      <w:pPr>
        <w:pStyle w:val="5"/>
        <w:numPr>
          <w:ilvl w:val="0"/>
          <w:numId w:val="64"/>
        </w:numPr>
        <w:ind w:leftChars="0" w:left="357" w:hanging="357"/>
      </w:pPr>
      <w:r>
        <w:t>委托理财总体情况</w:t>
      </w:r>
    </w:p>
    <w:sdt>
      <w:sdtPr>
        <w:rPr>
          <w:rFonts w:hint="eastAsia"/>
        </w:rPr>
        <w:alias w:val="是否适用：委托理财总体情况[双击切换]"/>
        <w:tag w:val="_GBC_939edce711f74cc3bede852019388a3e"/>
        <w:id w:val="498622769"/>
        <w:placeholder>
          <w:docPart w:val="GBC22222222222222222222222222222"/>
        </w:placeholder>
      </w:sdtPr>
      <w:sdtContent>
        <w:p w14:paraId="0B2DFDCD" w14:textId="4A5F1F57"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0D1F9A31" w14:textId="77777777" w:rsidR="00496344" w:rsidRDefault="00496344" w:rsidP="00496344"/>
    <w:p w14:paraId="7E6E6701" w14:textId="77777777" w:rsidR="0015090D" w:rsidRDefault="00022476">
      <w:pPr>
        <w:rPr>
          <w:bCs/>
        </w:rPr>
      </w:pPr>
      <w:r>
        <w:rPr>
          <w:rFonts w:hint="eastAsia"/>
          <w:bCs/>
        </w:rPr>
        <w:t>其他情况</w:t>
      </w:r>
    </w:p>
    <w:sdt>
      <w:sdtPr>
        <w:rPr>
          <w:rFonts w:hint="eastAsia"/>
        </w:rPr>
        <w:alias w:val="是否适用：委托理财总体其他情况[双击切换]"/>
        <w:tag w:val="_GBC_4fb72032e5bd4642bf5eb2d83d5ca874"/>
        <w:id w:val="1431084071"/>
        <w:placeholder>
          <w:docPart w:val="GBC22222222222222222222222222222"/>
        </w:placeholder>
      </w:sdtPr>
      <w:sdtContent>
        <w:p w14:paraId="7FC35663" w14:textId="609E7709"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03D61D2A" w14:textId="77777777" w:rsidR="0015090D" w:rsidRDefault="0015090D"/>
    <w:p w14:paraId="482977D9" w14:textId="77777777" w:rsidR="0015090D" w:rsidRDefault="00022476">
      <w:pPr>
        <w:pStyle w:val="5"/>
        <w:numPr>
          <w:ilvl w:val="0"/>
          <w:numId w:val="64"/>
        </w:numPr>
        <w:ind w:leftChars="0" w:left="357" w:hanging="357"/>
      </w:pPr>
      <w:r>
        <w:t>单项委托理财情况</w:t>
      </w:r>
    </w:p>
    <w:sdt>
      <w:sdtPr>
        <w:rPr>
          <w:rFonts w:hint="eastAsia"/>
        </w:rPr>
        <w:alias w:val="是否适用：单项委托理财情况[双击切换]"/>
        <w:tag w:val="_GBC_049960b74e79480d8781c2d7d6a997dc"/>
        <w:id w:val="-691136847"/>
        <w:placeholder>
          <w:docPart w:val="GBC22222222222222222222222222222"/>
        </w:placeholder>
      </w:sdtPr>
      <w:sdtContent>
        <w:p w14:paraId="5E06ACFE" w14:textId="5C7DDDAA"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19F821BE" w14:textId="77777777" w:rsidR="00496344" w:rsidRDefault="00496344" w:rsidP="00496344"/>
    <w:p w14:paraId="412780F0" w14:textId="77777777" w:rsidR="0015090D" w:rsidRDefault="00022476">
      <w:pPr>
        <w:rPr>
          <w:bCs/>
        </w:rPr>
      </w:pPr>
      <w:r>
        <w:rPr>
          <w:rFonts w:hint="eastAsia"/>
          <w:bCs/>
        </w:rPr>
        <w:t>其他情况</w:t>
      </w:r>
    </w:p>
    <w:sdt>
      <w:sdtPr>
        <w:rPr>
          <w:rFonts w:hint="eastAsia"/>
        </w:rPr>
        <w:alias w:val="是否适用：单项委托理财其他情况[双击切换]"/>
        <w:tag w:val="_GBC_627c77e5ab674442a3b768741f653602"/>
        <w:id w:val="1748994724"/>
        <w:placeholder>
          <w:docPart w:val="GBC22222222222222222222222222222"/>
        </w:placeholder>
      </w:sdtPr>
      <w:sdtContent>
        <w:p w14:paraId="0B423781" w14:textId="3B508DEE"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06580AC3" w14:textId="77777777" w:rsidR="0015090D" w:rsidRDefault="0015090D"/>
    <w:p w14:paraId="7AA18579" w14:textId="77777777" w:rsidR="0015090D" w:rsidRDefault="00022476">
      <w:pPr>
        <w:pStyle w:val="5"/>
        <w:numPr>
          <w:ilvl w:val="0"/>
          <w:numId w:val="64"/>
        </w:numPr>
        <w:ind w:leftChars="0" w:left="357" w:hanging="357"/>
      </w:pPr>
      <w:r>
        <w:t>委托理财减值准备</w:t>
      </w:r>
    </w:p>
    <w:sdt>
      <w:sdtPr>
        <w:rPr>
          <w:rFonts w:hint="eastAsia"/>
        </w:rPr>
        <w:alias w:val="是否适用：委托理财减值准备[双击切换]"/>
        <w:tag w:val="_GBC_8db4f6600a6746739610ffaaa34abeac"/>
        <w:id w:val="1380119288"/>
        <w:placeholder>
          <w:docPart w:val="GBC22222222222222222222222222222"/>
        </w:placeholder>
      </w:sdtPr>
      <w:sdtContent>
        <w:p w14:paraId="53B9485F" w14:textId="6896CDDE"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061A5342" w14:textId="77777777" w:rsidR="0015090D" w:rsidRDefault="0015090D"/>
    <w:p w14:paraId="3AF8D049" w14:textId="77777777" w:rsidR="0015090D" w:rsidRDefault="00022476">
      <w:pPr>
        <w:pStyle w:val="4"/>
        <w:numPr>
          <w:ilvl w:val="0"/>
          <w:numId w:val="63"/>
        </w:numPr>
        <w:rPr>
          <w:rFonts w:hint="eastAsia"/>
        </w:rPr>
      </w:pPr>
      <w:r>
        <w:t>委托贷款情况</w:t>
      </w:r>
    </w:p>
    <w:p w14:paraId="765B5B08" w14:textId="77777777" w:rsidR="0015090D" w:rsidRDefault="00022476">
      <w:pPr>
        <w:pStyle w:val="5"/>
        <w:numPr>
          <w:ilvl w:val="0"/>
          <w:numId w:val="127"/>
        </w:numPr>
        <w:ind w:leftChars="0"/>
        <w:rPr>
          <w:rFonts w:ascii="宋体" w:hAnsi="宋体" w:cs="宋体" w:hint="eastAsia"/>
          <w:kern w:val="0"/>
          <w:szCs w:val="24"/>
        </w:rPr>
      </w:pPr>
      <w:r>
        <w:rPr>
          <w:rFonts w:ascii="宋体" w:hAnsi="宋体" w:cs="宋体"/>
          <w:kern w:val="0"/>
          <w:szCs w:val="24"/>
        </w:rPr>
        <w:t>委托贷款总体情况</w:t>
      </w:r>
    </w:p>
    <w:sdt>
      <w:sdtPr>
        <w:rPr>
          <w:rFonts w:hint="eastAsia"/>
        </w:rPr>
        <w:alias w:val="是否适用：委托贷款总体情况[双击切换]"/>
        <w:tag w:val="_GBC_6f663504a9e74d5c978e23554b4b84e4"/>
        <w:id w:val="1932160944"/>
        <w:placeholder>
          <w:docPart w:val="GBC22222222222222222222222222222"/>
        </w:placeholder>
      </w:sdtPr>
      <w:sdtContent>
        <w:p w14:paraId="3A4AF7F4" w14:textId="14769BBF"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609B1C16" w14:textId="77777777" w:rsidR="00496344" w:rsidRDefault="00496344" w:rsidP="00496344"/>
    <w:p w14:paraId="69170FC0" w14:textId="77777777" w:rsidR="0015090D" w:rsidRDefault="00022476">
      <w:pPr>
        <w:rPr>
          <w:bCs/>
        </w:rPr>
      </w:pPr>
      <w:r>
        <w:rPr>
          <w:rFonts w:hint="eastAsia"/>
          <w:bCs/>
        </w:rPr>
        <w:t>其他情况</w:t>
      </w:r>
    </w:p>
    <w:sdt>
      <w:sdtPr>
        <w:rPr>
          <w:rFonts w:hint="eastAsia"/>
        </w:rPr>
        <w:alias w:val="是否适用：委托贷款总体其他情况[双击切换]"/>
        <w:tag w:val="_GBC_a071e3ce40374c6bb1b2f2dc2158413e"/>
        <w:id w:val="1710764672"/>
        <w:placeholder>
          <w:docPart w:val="GBC22222222222222222222222222222"/>
        </w:placeholder>
      </w:sdtPr>
      <w:sdtContent>
        <w:p w14:paraId="61ADD527" w14:textId="74AF7D4A"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64D73433" w14:textId="77777777" w:rsidR="0015090D" w:rsidRDefault="0015090D"/>
    <w:p w14:paraId="2EFA6C1C" w14:textId="77777777" w:rsidR="0015090D" w:rsidRDefault="00022476">
      <w:pPr>
        <w:pStyle w:val="5"/>
        <w:numPr>
          <w:ilvl w:val="0"/>
          <w:numId w:val="127"/>
        </w:numPr>
        <w:ind w:leftChars="0"/>
        <w:rPr>
          <w:rFonts w:ascii="宋体" w:hAnsi="宋体" w:cs="宋体" w:hint="eastAsia"/>
          <w:kern w:val="0"/>
          <w:szCs w:val="24"/>
        </w:rPr>
      </w:pPr>
      <w:r>
        <w:rPr>
          <w:rFonts w:ascii="宋体" w:hAnsi="宋体" w:cs="宋体"/>
          <w:kern w:val="0"/>
          <w:szCs w:val="24"/>
        </w:rPr>
        <w:t>单项委托贷款情况</w:t>
      </w:r>
    </w:p>
    <w:sdt>
      <w:sdtPr>
        <w:rPr>
          <w:rFonts w:hint="eastAsia"/>
        </w:rPr>
        <w:alias w:val="是否适用：单项委托贷款情况[双击切换]"/>
        <w:tag w:val="_GBC_30b7c4837f704dff80c05190f23d6f3e"/>
        <w:id w:val="-1657224629"/>
        <w:placeholder>
          <w:docPart w:val="GBC22222222222222222222222222222"/>
        </w:placeholder>
      </w:sdtPr>
      <w:sdtContent>
        <w:p w14:paraId="130576DC" w14:textId="18F4DBD2"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AA3AD17" w14:textId="77777777" w:rsidR="00496344" w:rsidRDefault="00496344" w:rsidP="00496344"/>
    <w:p w14:paraId="53AD9CBA" w14:textId="77777777" w:rsidR="0015090D" w:rsidRDefault="00022476">
      <w:pPr>
        <w:rPr>
          <w:bCs/>
        </w:rPr>
      </w:pPr>
      <w:r>
        <w:rPr>
          <w:rFonts w:hint="eastAsia"/>
          <w:bCs/>
        </w:rPr>
        <w:t>其他情况</w:t>
      </w:r>
    </w:p>
    <w:sdt>
      <w:sdtPr>
        <w:rPr>
          <w:rFonts w:hint="eastAsia"/>
        </w:rPr>
        <w:alias w:val="是否适用：单项委托贷款其他情况[双击切换]"/>
        <w:tag w:val="_GBC_7fbd63dcaf8a4899bcd830951796a261"/>
        <w:id w:val="-690375379"/>
        <w:placeholder>
          <w:docPart w:val="GBC22222222222222222222222222222"/>
        </w:placeholder>
      </w:sdtPr>
      <w:sdtContent>
        <w:p w14:paraId="4B9673C0" w14:textId="6A8703D1"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65E36EE7" w14:textId="77777777" w:rsidR="0015090D" w:rsidRDefault="0015090D"/>
    <w:p w14:paraId="6122922C" w14:textId="77777777" w:rsidR="0015090D" w:rsidRDefault="00022476">
      <w:pPr>
        <w:pStyle w:val="5"/>
        <w:numPr>
          <w:ilvl w:val="0"/>
          <w:numId w:val="127"/>
        </w:numPr>
        <w:ind w:leftChars="0"/>
        <w:rPr>
          <w:rFonts w:ascii="宋体" w:hAnsi="宋体" w:cs="宋体" w:hint="eastAsia"/>
          <w:kern w:val="0"/>
          <w:szCs w:val="24"/>
        </w:rPr>
      </w:pPr>
      <w:r>
        <w:rPr>
          <w:rFonts w:ascii="宋体" w:hAnsi="宋体" w:cs="宋体"/>
          <w:kern w:val="0"/>
          <w:szCs w:val="24"/>
        </w:rPr>
        <w:t>委托贷款减值</w:t>
      </w:r>
      <w:r>
        <w:rPr>
          <w:rFonts w:ascii="宋体" w:hAnsi="宋体" w:cs="宋体" w:hint="eastAsia"/>
          <w:kern w:val="0"/>
          <w:szCs w:val="24"/>
        </w:rPr>
        <w:t>准备</w:t>
      </w:r>
    </w:p>
    <w:sdt>
      <w:sdtPr>
        <w:rPr>
          <w:rFonts w:hint="eastAsia"/>
        </w:rPr>
        <w:alias w:val="是否适用：委托贷款减值准备[双击切换]"/>
        <w:tag w:val="_GBC_72dc10eff44f4851bd80447a1199a033"/>
        <w:id w:val="1374042456"/>
        <w:placeholder>
          <w:docPart w:val="GBC22222222222222222222222222222"/>
        </w:placeholder>
      </w:sdtPr>
      <w:sdtContent>
        <w:p w14:paraId="0C4FFB0F" w14:textId="6E9D0C8D"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735F32EE" w14:textId="77777777" w:rsidR="0015090D" w:rsidRDefault="0015090D"/>
    <w:p w14:paraId="2631D56A" w14:textId="77777777" w:rsidR="0015090D" w:rsidRDefault="00022476">
      <w:pPr>
        <w:pStyle w:val="4"/>
        <w:numPr>
          <w:ilvl w:val="0"/>
          <w:numId w:val="63"/>
        </w:numPr>
        <w:rPr>
          <w:rFonts w:hint="eastAsia"/>
        </w:rPr>
      </w:pPr>
      <w:r>
        <w:t>其他</w:t>
      </w:r>
      <w:r>
        <w:rPr>
          <w:rFonts w:hint="eastAsia"/>
        </w:rPr>
        <w:t>情况</w:t>
      </w:r>
    </w:p>
    <w:sdt>
      <w:sdtPr>
        <w:rPr>
          <w:rFonts w:hint="eastAsia"/>
        </w:rPr>
        <w:alias w:val="是否适用：委托他人进行现金资产管理的其他情况[双击切换]"/>
        <w:tag w:val="_GBC_c408f1ecbaff4ed08e4dcfbbac8e0ccd"/>
        <w:id w:val="1145932882"/>
        <w:placeholder>
          <w:docPart w:val="GBC22222222222222222222222222222"/>
        </w:placeholder>
      </w:sdtPr>
      <w:sdtContent>
        <w:p w14:paraId="688F0B20" w14:textId="1B12301B"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2AABED7" w14:textId="77777777" w:rsidR="0015090D" w:rsidRDefault="0015090D"/>
    <w:p w14:paraId="7B680D60" w14:textId="77777777" w:rsidR="0015090D" w:rsidRDefault="00022476">
      <w:pPr>
        <w:pStyle w:val="3"/>
        <w:numPr>
          <w:ilvl w:val="0"/>
          <w:numId w:val="23"/>
        </w:numPr>
        <w:rPr>
          <w:szCs w:val="21"/>
        </w:rPr>
      </w:pPr>
      <w:r>
        <w:rPr>
          <w:szCs w:val="21"/>
        </w:rPr>
        <w:t>其他重大合同</w:t>
      </w:r>
    </w:p>
    <w:sdt>
      <w:sdtPr>
        <w:rPr>
          <w:rFonts w:hint="eastAsia"/>
        </w:rPr>
        <w:alias w:val="是否适用：其他重大合同[双击切换]"/>
        <w:tag w:val="_GBC_541dd80939ae4bafb641675f942c4c14"/>
        <w:id w:val="1850369269"/>
        <w:placeholder>
          <w:docPart w:val="GBC22222222222222222222222222222"/>
        </w:placeholder>
      </w:sdtPr>
      <w:sdtContent>
        <w:p w14:paraId="6F02B15F" w14:textId="02A2308A"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55B769B" w14:textId="77777777" w:rsidR="0015090D" w:rsidRDefault="0015090D"/>
    <w:p w14:paraId="30E20422" w14:textId="77777777" w:rsidR="0015090D" w:rsidRDefault="00022476">
      <w:pPr>
        <w:pStyle w:val="20"/>
        <w:numPr>
          <w:ilvl w:val="0"/>
          <w:numId w:val="9"/>
        </w:numPr>
      </w:pPr>
      <w:bookmarkStart w:id="148" w:name="_Hlk72846301"/>
      <w:bookmarkStart w:id="149" w:name="_Hlk170215658"/>
      <w:bookmarkStart w:id="150" w:name="_Hlk170206295"/>
      <w:bookmarkStart w:id="151" w:name="_Hlk182989663"/>
      <w:r>
        <w:rPr>
          <w:rFonts w:hint="eastAsia"/>
        </w:rPr>
        <w:lastRenderedPageBreak/>
        <w:t>募集资金使用进展说明</w:t>
      </w:r>
    </w:p>
    <w:sdt>
      <w:sdtPr>
        <w:rPr>
          <w:color w:val="000000" w:themeColor="text1"/>
        </w:rPr>
        <w:alias w:val="是否适用：募集资金使用进展说明[双击切换]"/>
        <w:tag w:val="_GBC_4a9b3f05f0c443b28b4863d3686af0a7"/>
        <w:id w:val="872504984"/>
        <w:placeholder>
          <w:docPart w:val="GBC22222222222222222222222222222"/>
        </w:placeholder>
      </w:sdtPr>
      <w:sdtContent>
        <w:p w14:paraId="69C54E70" w14:textId="62065580" w:rsidR="00496344" w:rsidRDefault="00022476" w:rsidP="00496344">
          <w:r>
            <w:rPr>
              <w:rFonts w:ascii="宋体" w:hAnsi="宋体"/>
              <w:color w:val="000000" w:themeColor="text1"/>
            </w:rPr>
            <w:fldChar w:fldCharType="begin"/>
          </w:r>
          <w:r w:rsidR="0049634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9634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151" w:displacedByCustomXml="prev"/>
    <w:bookmarkEnd w:id="150" w:displacedByCustomXml="prev"/>
    <w:bookmarkEnd w:id="149" w:displacedByCustomXml="prev"/>
    <w:bookmarkEnd w:id="148" w:displacedByCustomXml="prev"/>
    <w:bookmarkStart w:id="152" w:name="_Hlk190697760" w:displacedByCustomXml="prev"/>
    <w:bookmarkStart w:id="153" w:name="_Hlk190354057" w:displacedByCustomXml="prev"/>
    <w:p w14:paraId="4E78A9D5" w14:textId="672B67CE" w:rsidR="0015090D" w:rsidRDefault="0015090D"/>
    <w:p w14:paraId="06182B45" w14:textId="77777777" w:rsidR="0015090D" w:rsidRDefault="0015090D"/>
    <w:bookmarkEnd w:id="153"/>
    <w:bookmarkEnd w:id="152"/>
    <w:p w14:paraId="6840B634" w14:textId="77777777" w:rsidR="0015090D" w:rsidRDefault="00022476">
      <w:pPr>
        <w:pStyle w:val="20"/>
        <w:numPr>
          <w:ilvl w:val="0"/>
          <w:numId w:val="9"/>
        </w:numPr>
      </w:pPr>
      <w:r>
        <w:rPr>
          <w:rFonts w:hint="eastAsia"/>
        </w:rPr>
        <w:t>其</w:t>
      </w:r>
      <w:r>
        <w:t>他</w:t>
      </w:r>
      <w:r>
        <w:rPr>
          <w:rFonts w:hint="eastAsia"/>
        </w:rPr>
        <w:t>对投资者</w:t>
      </w:r>
      <w:proofErr w:type="gramStart"/>
      <w:r>
        <w:rPr>
          <w:rFonts w:hint="eastAsia"/>
        </w:rPr>
        <w:t>作出</w:t>
      </w:r>
      <w:proofErr w:type="gramEnd"/>
      <w:r>
        <w:rPr>
          <w:rFonts w:hint="eastAsia"/>
        </w:rPr>
        <w:t>价值判断和投资决策有重大影响的重大事项的说明</w:t>
      </w:r>
    </w:p>
    <w:sdt>
      <w:sdtPr>
        <w:alias w:val="是否适用：其他对投资者作出价值判断和投资决策有重大影响的重大事项的说明[双击切换]"/>
        <w:tag w:val="_GBC_a560f17fa4c7429db7d87dca59f4df08"/>
        <w:id w:val="668836047"/>
        <w:placeholder>
          <w:docPart w:val="GBC22222222222222222222222222222"/>
        </w:placeholder>
      </w:sdtPr>
      <w:sdtContent>
        <w:p w14:paraId="6FF63188" w14:textId="49B0BB9A"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2D71595" w14:textId="77777777" w:rsidR="0015090D" w:rsidRDefault="0015090D"/>
    <w:p w14:paraId="2063D39E" w14:textId="77777777" w:rsidR="0015090D" w:rsidRDefault="0015090D">
      <w:pPr>
        <w:sectPr w:rsidR="0015090D">
          <w:pgSz w:w="11906" w:h="16838"/>
          <w:pgMar w:top="1525" w:right="1276" w:bottom="1440" w:left="1797" w:header="855" w:footer="992" w:gutter="0"/>
          <w:cols w:space="425"/>
          <w:docGrid w:linePitch="312"/>
        </w:sectPr>
      </w:pPr>
    </w:p>
    <w:bookmarkEnd w:id="123"/>
    <w:p w14:paraId="30BA09C0" w14:textId="77777777" w:rsidR="0015090D" w:rsidRDefault="0015090D"/>
    <w:p w14:paraId="6C14CAD0" w14:textId="77777777" w:rsidR="0015090D" w:rsidRDefault="00022476">
      <w:pPr>
        <w:pStyle w:val="10"/>
        <w:numPr>
          <w:ilvl w:val="0"/>
          <w:numId w:val="3"/>
        </w:numPr>
        <w:rPr>
          <w:szCs w:val="28"/>
        </w:rPr>
      </w:pPr>
      <w:bookmarkStart w:id="154" w:name="_Toc227483147"/>
      <w:bookmarkStart w:id="155" w:name="_Toc409437607"/>
      <w:bookmarkStart w:id="156" w:name="_Toc437440713"/>
      <w:r>
        <w:rPr>
          <w:rFonts w:hint="eastAsia"/>
          <w:szCs w:val="28"/>
        </w:rPr>
        <w:t>股份变动及股东情况</w:t>
      </w:r>
      <w:bookmarkEnd w:id="154"/>
    </w:p>
    <w:bookmarkEnd w:id="155"/>
    <w:bookmarkEnd w:id="156"/>
    <w:p w14:paraId="74B57303" w14:textId="77777777" w:rsidR="0015090D" w:rsidRDefault="0015090D"/>
    <w:p w14:paraId="700A3831" w14:textId="77777777" w:rsidR="0015090D" w:rsidRDefault="00022476">
      <w:pPr>
        <w:pStyle w:val="20"/>
        <w:numPr>
          <w:ilvl w:val="0"/>
          <w:numId w:val="1"/>
        </w:numPr>
      </w:pPr>
      <w:bookmarkStart w:id="157" w:name="_Toc342059476"/>
      <w:bookmarkStart w:id="158" w:name="_Toc342565989"/>
      <w:r>
        <w:t>股</w:t>
      </w:r>
      <w:r>
        <w:rPr>
          <w:rFonts w:hint="eastAsia"/>
        </w:rPr>
        <w:t>本变动情况</w:t>
      </w:r>
      <w:bookmarkEnd w:id="157"/>
      <w:bookmarkEnd w:id="158"/>
    </w:p>
    <w:p w14:paraId="531AA49D" w14:textId="77777777" w:rsidR="0015090D" w:rsidRDefault="00022476">
      <w:pPr>
        <w:pStyle w:val="3"/>
        <w:numPr>
          <w:ilvl w:val="1"/>
          <w:numId w:val="12"/>
        </w:numPr>
        <w:rPr>
          <w:szCs w:val="21"/>
        </w:rPr>
      </w:pPr>
      <w:bookmarkStart w:id="159" w:name="_Toc342059477"/>
      <w:bookmarkStart w:id="160" w:name="_Toc342565990"/>
      <w:r>
        <w:rPr>
          <w:rFonts w:hint="eastAsia"/>
          <w:szCs w:val="21"/>
        </w:rPr>
        <w:t>股份变动情况表</w:t>
      </w:r>
      <w:bookmarkEnd w:id="159"/>
      <w:bookmarkEnd w:id="160"/>
    </w:p>
    <w:p w14:paraId="4029FBC5" w14:textId="77777777" w:rsidR="0015090D" w:rsidRDefault="00022476">
      <w:pPr>
        <w:pStyle w:val="4"/>
        <w:numPr>
          <w:ilvl w:val="2"/>
          <w:numId w:val="13"/>
        </w:numPr>
        <w:rPr>
          <w:rFonts w:hint="eastAsia"/>
        </w:rPr>
      </w:pPr>
      <w:r>
        <w:rPr>
          <w:rFonts w:hint="eastAsia"/>
        </w:rPr>
        <w:t>股份变动情况表</w:t>
      </w:r>
    </w:p>
    <w:p w14:paraId="25AC7B27" w14:textId="77777777" w:rsidR="0015090D" w:rsidRDefault="00022476">
      <w:r>
        <w:rPr>
          <w:rFonts w:hint="eastAsia"/>
        </w:rPr>
        <w:t>报告期内，</w:t>
      </w:r>
      <w:sdt>
        <w:sdtPr>
          <w:tag w:val="_PLD_303fb4c9f7d142ca90d4294a294b610e"/>
          <w:id w:val="-540132895"/>
        </w:sdtPr>
        <w:sdtContent>
          <w:r>
            <w:rPr>
              <w:rFonts w:hint="eastAsia"/>
            </w:rPr>
            <w:t>公司股份总数及股本结构未发生变化。</w:t>
          </w:r>
        </w:sdtContent>
      </w:sdt>
    </w:p>
    <w:p w14:paraId="64FD3EB0" w14:textId="77777777" w:rsidR="0015090D" w:rsidRDefault="0015090D"/>
    <w:p w14:paraId="625AD6A1" w14:textId="77777777" w:rsidR="0015090D" w:rsidRDefault="00022476">
      <w:pPr>
        <w:pStyle w:val="4"/>
        <w:numPr>
          <w:ilvl w:val="2"/>
          <w:numId w:val="13"/>
        </w:numPr>
        <w:rPr>
          <w:rFonts w:hint="eastAsia"/>
        </w:rPr>
      </w:pPr>
      <w:r>
        <w:t>股份变动情况说明</w:t>
      </w:r>
    </w:p>
    <w:sdt>
      <w:sdtPr>
        <w:rPr>
          <w:rFonts w:hint="eastAsia"/>
        </w:rPr>
        <w:alias w:val="是否适用：普通股股份变动情况说明[双击切换]"/>
        <w:tag w:val="_GBC_b52413c1d37b456ba72aa8b8840cb9d8"/>
        <w:id w:val="-845095397"/>
        <w:placeholder>
          <w:docPart w:val="GBC22222222222222222222222222222"/>
        </w:placeholder>
      </w:sdtPr>
      <w:sdtContent>
        <w:p w14:paraId="690833C5" w14:textId="503CA5E8"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A460B3A" w14:textId="77777777" w:rsidR="00496344" w:rsidRDefault="00496344" w:rsidP="00496344"/>
    <w:p w14:paraId="7AB70054" w14:textId="77777777" w:rsidR="0015090D" w:rsidRDefault="00022476">
      <w:pPr>
        <w:pStyle w:val="4"/>
        <w:numPr>
          <w:ilvl w:val="2"/>
          <w:numId w:val="13"/>
        </w:numPr>
        <w:rPr>
          <w:rFonts w:hint="eastAsia"/>
        </w:rPr>
      </w:pPr>
      <w:r>
        <w:rPr>
          <w:rFonts w:hint="eastAsia"/>
        </w:rPr>
        <w:t>股份变动对最近一年和最近一期</w:t>
      </w:r>
      <w:r>
        <w:t>每股收益、每股净资产等财务指标的影响（如有）</w:t>
      </w:r>
    </w:p>
    <w:sdt>
      <w:sdtPr>
        <w:rPr>
          <w:rFonts w:hint="eastAsia"/>
        </w:rPr>
        <w:alias w:val="是否适用：普通股股份变动对最近一年和最近一期每股收益、每股净资产等财务指标的影响[双击切换]"/>
        <w:tag w:val="_GBC_f6d6c5b3580241f5b23493659505a79e"/>
        <w:id w:val="-273399654"/>
        <w:placeholder>
          <w:docPart w:val="GBC22222222222222222222222222222"/>
        </w:placeholder>
      </w:sdtPr>
      <w:sdtContent>
        <w:p w14:paraId="324D5AB3" w14:textId="4054EF7C"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135A45B1" w14:textId="77777777" w:rsidR="00496344" w:rsidRDefault="00496344" w:rsidP="00496344"/>
    <w:p w14:paraId="5C9D61CA" w14:textId="77777777" w:rsidR="0015090D" w:rsidRDefault="00022476">
      <w:pPr>
        <w:pStyle w:val="4"/>
        <w:numPr>
          <w:ilvl w:val="2"/>
          <w:numId w:val="13"/>
        </w:numPr>
        <w:rPr>
          <w:rFonts w:hint="eastAsia"/>
        </w:rPr>
      </w:pPr>
      <w:r>
        <w:t>公司认为必要或证券监管机构要求披露的其他内容</w:t>
      </w:r>
    </w:p>
    <w:sdt>
      <w:sdtPr>
        <w:rPr>
          <w:rFonts w:hint="eastAsia"/>
        </w:rPr>
        <w:alias w:val="是否适用：公司认为必要或证券监管机构要求披露的其他内容[双击切换]"/>
        <w:tag w:val="_GBC_b944a9eaa1de4bf49df496a2cfe2824e"/>
        <w:id w:val="804818959"/>
        <w:placeholder>
          <w:docPart w:val="GBC22222222222222222222222222222"/>
        </w:placeholder>
      </w:sdtPr>
      <w:sdtContent>
        <w:p w14:paraId="26CA10EB" w14:textId="2E2C9DD0"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6873987E" w14:textId="77777777" w:rsidR="00496344" w:rsidRDefault="00496344" w:rsidP="00496344"/>
    <w:p w14:paraId="30F7BDD8" w14:textId="77777777" w:rsidR="0015090D" w:rsidRDefault="00022476">
      <w:pPr>
        <w:pStyle w:val="3"/>
        <w:numPr>
          <w:ilvl w:val="1"/>
          <w:numId w:val="12"/>
        </w:numPr>
        <w:rPr>
          <w:szCs w:val="21"/>
        </w:rPr>
      </w:pPr>
      <w:r>
        <w:rPr>
          <w:szCs w:val="21"/>
        </w:rPr>
        <w:t>限售股份变动情况</w:t>
      </w:r>
    </w:p>
    <w:sdt>
      <w:sdtPr>
        <w:alias w:val="是否适用：限售股份变动情况表[双击切换]"/>
        <w:tag w:val="_GBC_c7cc39830d364bf68db1ac8777908a9e"/>
        <w:id w:val="-1547434232"/>
        <w:placeholder>
          <w:docPart w:val="GBC22222222222222222222222222222"/>
        </w:placeholder>
      </w:sdtPr>
      <w:sdtContent>
        <w:p w14:paraId="3A51BFED" w14:textId="2A3E5D93"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3CBF3E95" w14:textId="77777777" w:rsidR="00496344" w:rsidRDefault="00496344" w:rsidP="00496344">
      <w:pPr>
        <w:rPr>
          <w:rFonts w:asciiTheme="minorEastAsia" w:eastAsiaTheme="minorEastAsia" w:hAnsiTheme="minorEastAsia" w:hint="eastAsia"/>
        </w:rPr>
      </w:pPr>
    </w:p>
    <w:p w14:paraId="6D3CA908" w14:textId="77777777" w:rsidR="0015090D" w:rsidRDefault="00022476">
      <w:pPr>
        <w:pStyle w:val="20"/>
        <w:numPr>
          <w:ilvl w:val="0"/>
          <w:numId w:val="1"/>
        </w:numPr>
      </w:pPr>
      <w:r>
        <w:t>证券发行与上市情况</w:t>
      </w:r>
    </w:p>
    <w:p w14:paraId="4B2D921D" w14:textId="77777777" w:rsidR="0015090D" w:rsidRDefault="00022476">
      <w:pPr>
        <w:pStyle w:val="3"/>
        <w:numPr>
          <w:ilvl w:val="0"/>
          <w:numId w:val="28"/>
        </w:numPr>
      </w:pPr>
      <w:bookmarkStart w:id="161" w:name="_Hlk89954403"/>
      <w:r>
        <w:t>截至</w:t>
      </w:r>
      <w:r>
        <w:rPr>
          <w:rFonts w:hint="eastAsia"/>
        </w:rPr>
        <w:t>报告期内</w:t>
      </w:r>
      <w:r>
        <w:t>证券发行情况</w:t>
      </w:r>
    </w:p>
    <w:sdt>
      <w:sdtPr>
        <w:alias w:val="是否适用：截至报告期内证券发行情况[双击切换]"/>
        <w:tag w:val="_GBC_a9b53137ff4442baa307fbc68ebc8cbc"/>
        <w:id w:val="952751289"/>
        <w:placeholder>
          <w:docPart w:val="GBC22222222222222222222222222222"/>
        </w:placeholder>
      </w:sdtPr>
      <w:sdtContent>
        <w:p w14:paraId="137F52B3" w14:textId="54136750"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3653F66" w14:textId="77777777" w:rsidR="00496344" w:rsidRDefault="00496344" w:rsidP="00496344"/>
    <w:p w14:paraId="169460B1" w14:textId="77777777" w:rsidR="0015090D" w:rsidRDefault="00022476">
      <w:r>
        <w:t>截至</w:t>
      </w:r>
      <w:r>
        <w:rPr>
          <w:rFonts w:hint="eastAsia"/>
        </w:rPr>
        <w:t>报告期内</w:t>
      </w:r>
      <w:r>
        <w:t>证券发行情况的说明（存续期内利率不同的债券，请分别说明）：</w:t>
      </w:r>
    </w:p>
    <w:sdt>
      <w:sdtPr>
        <w:rPr>
          <w:rFonts w:hint="eastAsia"/>
        </w:rPr>
        <w:alias w:val="是否适用：截至报告期内证券发行情况的说明[双击切换]"/>
        <w:tag w:val="_GBC_41eee01683bd43189dc24a776753e295"/>
        <w:id w:val="2129967071"/>
        <w:placeholder>
          <w:docPart w:val="GBC22222222222222222222222222222"/>
        </w:placeholder>
      </w:sdtPr>
      <w:sdtContent>
        <w:p w14:paraId="305F578B" w14:textId="18B4ED7E"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bookmarkEnd w:id="161"/>
    <w:p w14:paraId="54AE41EB" w14:textId="77777777" w:rsidR="0015090D" w:rsidRDefault="0015090D"/>
    <w:p w14:paraId="3C23A6B8" w14:textId="77777777" w:rsidR="0015090D" w:rsidRDefault="00022476">
      <w:pPr>
        <w:pStyle w:val="3"/>
        <w:numPr>
          <w:ilvl w:val="0"/>
          <w:numId w:val="28"/>
        </w:numPr>
        <w:rPr>
          <w:szCs w:val="21"/>
        </w:rPr>
      </w:pPr>
      <w:r>
        <w:rPr>
          <w:rFonts w:hint="eastAsia"/>
          <w:szCs w:val="21"/>
        </w:rPr>
        <w:t>公司股份总数及股东结构变动及公司资产和负债结构的变动情况</w:t>
      </w:r>
    </w:p>
    <w:sdt>
      <w:sdtPr>
        <w:rPr>
          <w:rFonts w:hint="eastAsia"/>
        </w:rPr>
        <w:alias w:val="是否适用：公司普通股股份总数及股东结构变动及公司资产和负债结构的变动情况[双击切换]"/>
        <w:tag w:val="_GBC_fb36c697d5b04775a7cf181dc8c2e9c2"/>
        <w:id w:val="779069032"/>
        <w:placeholder>
          <w:docPart w:val="GBC22222222222222222222222222222"/>
        </w:placeholder>
      </w:sdtPr>
      <w:sdtContent>
        <w:p w14:paraId="5A3ED634" w14:textId="55FD6726"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37AC7E61" w14:textId="77777777" w:rsidR="0015090D" w:rsidRDefault="0015090D"/>
    <w:p w14:paraId="6F7921E2" w14:textId="77777777" w:rsidR="0015090D" w:rsidRDefault="00022476">
      <w:pPr>
        <w:pStyle w:val="3"/>
        <w:numPr>
          <w:ilvl w:val="0"/>
          <w:numId w:val="28"/>
        </w:numPr>
        <w:rPr>
          <w:szCs w:val="21"/>
        </w:rPr>
      </w:pPr>
      <w:r>
        <w:rPr>
          <w:rFonts w:hint="eastAsia"/>
          <w:szCs w:val="21"/>
        </w:rPr>
        <w:t>现存的内部职工股情况</w:t>
      </w:r>
    </w:p>
    <w:sdt>
      <w:sdtPr>
        <w:alias w:val="是否适用：现存的内部职工股情况[双击切换]"/>
        <w:tag w:val="_GBC_fa5e90226e14408b891f1c5a9dbbf2c5"/>
        <w:id w:val="1473244445"/>
        <w:placeholder>
          <w:docPart w:val="GBC22222222222222222222222222222"/>
        </w:placeholder>
      </w:sdtPr>
      <w:sdtContent>
        <w:p w14:paraId="111F56D0" w14:textId="23ADC399"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0DFD5E94" w14:textId="77777777" w:rsidR="00496344" w:rsidRDefault="00496344" w:rsidP="00496344"/>
    <w:p w14:paraId="7A521C83" w14:textId="77777777" w:rsidR="0015090D" w:rsidRDefault="00022476">
      <w:pPr>
        <w:pStyle w:val="20"/>
        <w:numPr>
          <w:ilvl w:val="0"/>
          <w:numId w:val="1"/>
        </w:numPr>
      </w:pPr>
      <w:r>
        <w:t>股东</w:t>
      </w:r>
      <w:r>
        <w:rPr>
          <w:rFonts w:hint="eastAsia"/>
        </w:rPr>
        <w:t>和实际控制人</w:t>
      </w:r>
      <w:r>
        <w:t>情况</w:t>
      </w:r>
    </w:p>
    <w:p w14:paraId="3B1CBB36" w14:textId="77777777" w:rsidR="0015090D" w:rsidRDefault="00022476">
      <w:pPr>
        <w:pStyle w:val="3"/>
        <w:numPr>
          <w:ilvl w:val="1"/>
          <w:numId w:val="14"/>
        </w:numPr>
        <w:tabs>
          <w:tab w:val="left" w:pos="851"/>
        </w:tabs>
        <w:ind w:left="426" w:hanging="426"/>
        <w:rPr>
          <w:szCs w:val="21"/>
        </w:rPr>
      </w:pPr>
      <w:r>
        <w:rPr>
          <w:rFonts w:hint="eastAsia"/>
          <w:szCs w:val="21"/>
        </w:rPr>
        <w:t>股东总数</w:t>
      </w:r>
    </w:p>
    <w:tbl>
      <w:tblPr>
        <w:tblStyle w:val="a7"/>
        <w:tblW w:w="0" w:type="auto"/>
        <w:tblLayout w:type="fixed"/>
        <w:tblLook w:val="04A0" w:firstRow="1" w:lastRow="0" w:firstColumn="1" w:lastColumn="0" w:noHBand="0" w:noVBand="1"/>
      </w:tblPr>
      <w:tblGrid>
        <w:gridCol w:w="4524"/>
        <w:gridCol w:w="4524"/>
      </w:tblGrid>
      <w:tr w:rsidR="0015090D" w14:paraId="5D2D902B" w14:textId="77777777">
        <w:sdt>
          <w:sdtPr>
            <w:tag w:val="_PLD_34738880649c43ac9597effd663adc10"/>
            <w:id w:val="1837487813"/>
          </w:sdtPr>
          <w:sdtContent>
            <w:tc>
              <w:tcPr>
                <w:tcW w:w="4524" w:type="dxa"/>
                <w:vAlign w:val="center"/>
              </w:tcPr>
              <w:p w14:paraId="5846D691" w14:textId="77777777" w:rsidR="0015090D" w:rsidRDefault="00022476">
                <w:r>
                  <w:t>截</w:t>
                </w:r>
                <w:r>
                  <w:rPr>
                    <w:rFonts w:hint="eastAsia"/>
                  </w:rPr>
                  <w:t>至</w:t>
                </w:r>
                <w:r>
                  <w:t>报告期末</w:t>
                </w:r>
                <w:r>
                  <w:rPr>
                    <w:rFonts w:hint="eastAsia"/>
                  </w:rPr>
                  <w:t>普通股</w:t>
                </w:r>
                <w:r>
                  <w:t>股东总数</w:t>
                </w:r>
                <w:r>
                  <w:t>(</w:t>
                </w:r>
                <w:r>
                  <w:t>户</w:t>
                </w:r>
                <w:r>
                  <w:t>)</w:t>
                </w:r>
              </w:p>
            </w:tc>
          </w:sdtContent>
        </w:sdt>
        <w:sdt>
          <w:sdtPr>
            <w:alias w:val="报告期末股东总数"/>
            <w:tag w:val="_GBC_510087fb1e024fb293d32127713e45f8"/>
            <w:id w:val="-1140257670"/>
          </w:sdtPr>
          <w:sdtContent>
            <w:tc>
              <w:tcPr>
                <w:tcW w:w="4524" w:type="dxa"/>
                <w:vAlign w:val="center"/>
              </w:tcPr>
              <w:p w14:paraId="30A24B3F" w14:textId="16B37FB6" w:rsidR="0015090D" w:rsidRDefault="0013069C">
                <w:pPr>
                  <w:jc w:val="right"/>
                </w:pPr>
                <w:r>
                  <w:t>79,630</w:t>
                </w:r>
              </w:p>
            </w:tc>
          </w:sdtContent>
        </w:sdt>
      </w:tr>
      <w:tr w:rsidR="0015090D" w14:paraId="139B2DAD" w14:textId="77777777">
        <w:tc>
          <w:tcPr>
            <w:tcW w:w="4524" w:type="dxa"/>
            <w:vAlign w:val="center"/>
          </w:tcPr>
          <w:p w14:paraId="3800AB1F" w14:textId="77777777" w:rsidR="0015090D" w:rsidRDefault="00022476">
            <w:r>
              <w:rPr>
                <w:rFonts w:hint="eastAsia"/>
              </w:rPr>
              <w:t>年度报告披露日前上一月末的普通股股东总数</w:t>
            </w:r>
            <w:r>
              <w:t>(</w:t>
            </w:r>
            <w:r>
              <w:t>户</w:t>
            </w:r>
            <w:r>
              <w:t>)</w:t>
            </w:r>
          </w:p>
        </w:tc>
        <w:tc>
          <w:tcPr>
            <w:tcW w:w="4524" w:type="dxa"/>
            <w:vAlign w:val="center"/>
          </w:tcPr>
          <w:p w14:paraId="0CB19483" w14:textId="718CACD2" w:rsidR="0015090D" w:rsidRDefault="0013069C">
            <w:pPr>
              <w:jc w:val="right"/>
            </w:pPr>
            <w:r>
              <w:t>71,735</w:t>
            </w:r>
          </w:p>
        </w:tc>
      </w:tr>
      <w:tr w:rsidR="0015090D" w14:paraId="63C728B1" w14:textId="77777777">
        <w:tc>
          <w:tcPr>
            <w:tcW w:w="4524" w:type="dxa"/>
            <w:vAlign w:val="center"/>
          </w:tcPr>
          <w:p w14:paraId="4333EF48" w14:textId="77777777" w:rsidR="0015090D" w:rsidRDefault="00022476">
            <w:r>
              <w:rPr>
                <w:rFonts w:hint="eastAsia"/>
              </w:rPr>
              <w:t>截至报告期末表决权恢复的优先股股东总数（户）</w:t>
            </w:r>
          </w:p>
        </w:tc>
        <w:tc>
          <w:tcPr>
            <w:tcW w:w="4524" w:type="dxa"/>
            <w:vAlign w:val="center"/>
          </w:tcPr>
          <w:p w14:paraId="3A6F8828" w14:textId="77777777" w:rsidR="0015090D" w:rsidRDefault="0015090D">
            <w:pPr>
              <w:jc w:val="right"/>
            </w:pPr>
          </w:p>
        </w:tc>
      </w:tr>
      <w:tr w:rsidR="0015090D" w14:paraId="6375B561" w14:textId="77777777">
        <w:tc>
          <w:tcPr>
            <w:tcW w:w="4524" w:type="dxa"/>
            <w:vAlign w:val="center"/>
          </w:tcPr>
          <w:p w14:paraId="6A70F70C" w14:textId="77777777" w:rsidR="0015090D" w:rsidRDefault="00022476">
            <w:r>
              <w:rPr>
                <w:rFonts w:hint="eastAsia"/>
              </w:rPr>
              <w:t>年度报告披露日前上一月末表决权恢复的优先</w:t>
            </w:r>
            <w:r>
              <w:rPr>
                <w:rFonts w:hint="eastAsia"/>
              </w:rPr>
              <w:lastRenderedPageBreak/>
              <w:t>股股东总数（户）</w:t>
            </w:r>
          </w:p>
        </w:tc>
        <w:tc>
          <w:tcPr>
            <w:tcW w:w="4524" w:type="dxa"/>
            <w:vAlign w:val="center"/>
          </w:tcPr>
          <w:p w14:paraId="0AC28505" w14:textId="77777777" w:rsidR="0015090D" w:rsidRDefault="0015090D">
            <w:pPr>
              <w:jc w:val="right"/>
            </w:pPr>
          </w:p>
        </w:tc>
      </w:tr>
    </w:tbl>
    <w:p w14:paraId="35BC3CA8" w14:textId="77777777" w:rsidR="0015090D" w:rsidRDefault="0015090D"/>
    <w:p w14:paraId="116FBA86" w14:textId="77777777" w:rsidR="0015090D" w:rsidRDefault="00022476">
      <w:pPr>
        <w:pStyle w:val="3"/>
        <w:numPr>
          <w:ilvl w:val="1"/>
          <w:numId w:val="14"/>
        </w:numPr>
        <w:ind w:left="426" w:hanging="426"/>
      </w:pPr>
      <w:bookmarkStart w:id="162" w:name="_Toc342059485"/>
      <w:bookmarkStart w:id="163" w:name="_Toc342565998"/>
      <w:r>
        <w:rPr>
          <w:rFonts w:hint="eastAsia"/>
          <w:szCs w:val="21"/>
        </w:rPr>
        <w:t>截至报告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p w14:paraId="065350B8" w14:textId="77777777" w:rsidR="0015090D" w:rsidRDefault="00022476">
      <w:pPr>
        <w:jc w:val="right"/>
      </w:pPr>
      <w:bookmarkStart w:id="164" w:name="_Hlk27487213"/>
      <w:bookmarkEnd w:id="162"/>
      <w:bookmarkEnd w:id="163"/>
      <w:r>
        <w:rPr>
          <w:bCs/>
        </w:rPr>
        <w:t>单位：</w:t>
      </w:r>
      <w:sdt>
        <w:sdtPr>
          <w:rPr>
            <w:bCs/>
          </w:rPr>
          <w:alias w:val="单位：前十名股东持股情况"/>
          <w:tag w:val="_GBC_b59e95c09d914c83b42ae5b68d0d6987"/>
          <w:id w:val="-400988091"/>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rPr>
            <w:t>股</w:t>
          </w:r>
        </w:sdtContent>
      </w:sdt>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320"/>
        <w:gridCol w:w="856"/>
        <w:gridCol w:w="943"/>
        <w:gridCol w:w="992"/>
        <w:gridCol w:w="1045"/>
        <w:gridCol w:w="413"/>
        <w:gridCol w:w="888"/>
      </w:tblGrid>
      <w:tr w:rsidR="0015090D" w14:paraId="1C05C00F" w14:textId="77777777" w:rsidTr="0013069C">
        <w:trPr>
          <w:cantSplit/>
        </w:trPr>
        <w:sdt>
          <w:sdtPr>
            <w:tag w:val="_PLD_12180439b5ff4b00a01ff1f87b70f1de"/>
            <w:id w:val="1961525494"/>
          </w:sdtPr>
          <w:sdtContent>
            <w:tc>
              <w:tcPr>
                <w:tcW w:w="9859" w:type="dxa"/>
                <w:gridSpan w:val="9"/>
                <w:vAlign w:val="center"/>
              </w:tcPr>
              <w:p w14:paraId="454C5280" w14:textId="77777777" w:rsidR="0015090D" w:rsidRDefault="00022476">
                <w:pPr>
                  <w:pStyle w:val="aa"/>
                  <w:jc w:val="center"/>
                  <w:rPr>
                    <w:rFonts w:ascii="宋体" w:hAnsi="宋体" w:hint="eastAsia"/>
                  </w:rPr>
                </w:pPr>
                <w:r>
                  <w:rPr>
                    <w:rFonts w:ascii="宋体" w:hAnsi="宋体"/>
                  </w:rPr>
                  <w:t>前十名股东持股情况</w:t>
                </w:r>
                <w:r>
                  <w:rPr>
                    <w:rFonts w:ascii="宋体" w:hAnsi="宋体" w:hint="eastAsia"/>
                  </w:rPr>
                  <w:t>（不含通过转融通出借股份）</w:t>
                </w:r>
              </w:p>
            </w:tc>
          </w:sdtContent>
        </w:sdt>
      </w:tr>
      <w:tr w:rsidR="0015090D" w14:paraId="4E57CD28" w14:textId="77777777" w:rsidTr="000817F7">
        <w:trPr>
          <w:cantSplit/>
        </w:trPr>
        <w:sdt>
          <w:sdtPr>
            <w:tag w:val="_PLD_4e40ad86e5ee4c0cb28f819aa3924fb2"/>
            <w:id w:val="-1448463876"/>
          </w:sdtPr>
          <w:sdtContent>
            <w:tc>
              <w:tcPr>
                <w:tcW w:w="1843" w:type="dxa"/>
                <w:vMerge w:val="restart"/>
                <w:vAlign w:val="center"/>
              </w:tcPr>
              <w:p w14:paraId="23A5C4D6" w14:textId="77777777" w:rsidR="0015090D" w:rsidRDefault="00022476">
                <w:pPr>
                  <w:jc w:val="center"/>
                </w:pPr>
                <w:r>
                  <w:t>股东名称</w:t>
                </w:r>
              </w:p>
              <w:p w14:paraId="297D00DD" w14:textId="77777777" w:rsidR="0015090D" w:rsidRDefault="00022476">
                <w:pPr>
                  <w:jc w:val="center"/>
                </w:pPr>
                <w:r>
                  <w:rPr>
                    <w:rFonts w:hint="eastAsia"/>
                  </w:rPr>
                  <w:t>（全称）</w:t>
                </w:r>
              </w:p>
            </w:tc>
          </w:sdtContent>
        </w:sdt>
        <w:sdt>
          <w:sdtPr>
            <w:tag w:val="_PLD_587b672a54ed4481b14f0963f010aefb"/>
            <w:id w:val="-440927201"/>
          </w:sdtPr>
          <w:sdtContent>
            <w:tc>
              <w:tcPr>
                <w:tcW w:w="1559" w:type="dxa"/>
                <w:vMerge w:val="restart"/>
                <w:vAlign w:val="center"/>
              </w:tcPr>
              <w:p w14:paraId="3B96DDD3" w14:textId="77777777" w:rsidR="0015090D" w:rsidRDefault="00022476">
                <w:pPr>
                  <w:jc w:val="center"/>
                </w:pPr>
                <w:r>
                  <w:t>报告期内增减</w:t>
                </w:r>
              </w:p>
            </w:tc>
          </w:sdtContent>
        </w:sdt>
        <w:sdt>
          <w:sdtPr>
            <w:tag w:val="_PLD_580f25e9dfa24c1d91f3845b6a6a42e5"/>
            <w:id w:val="-1877997244"/>
          </w:sdtPr>
          <w:sdtContent>
            <w:tc>
              <w:tcPr>
                <w:tcW w:w="1320" w:type="dxa"/>
                <w:vMerge w:val="restart"/>
                <w:vAlign w:val="center"/>
              </w:tcPr>
              <w:p w14:paraId="25C8C2B1" w14:textId="77777777" w:rsidR="0015090D" w:rsidRDefault="00022476">
                <w:pPr>
                  <w:jc w:val="center"/>
                </w:pPr>
                <w:r>
                  <w:t>期末持股数量</w:t>
                </w:r>
              </w:p>
            </w:tc>
          </w:sdtContent>
        </w:sdt>
        <w:sdt>
          <w:sdtPr>
            <w:tag w:val="_PLD_e80658c5388c4bb0871489372e62334d"/>
            <w:id w:val="-923176190"/>
          </w:sdtPr>
          <w:sdtContent>
            <w:tc>
              <w:tcPr>
                <w:tcW w:w="856" w:type="dxa"/>
                <w:vMerge w:val="restart"/>
                <w:vAlign w:val="center"/>
              </w:tcPr>
              <w:p w14:paraId="21E1CE61" w14:textId="77777777" w:rsidR="0015090D" w:rsidRDefault="00022476">
                <w:pPr>
                  <w:jc w:val="center"/>
                </w:pPr>
                <w:r>
                  <w:t>比例</w:t>
                </w:r>
                <w:r>
                  <w:t>(%)</w:t>
                </w:r>
              </w:p>
            </w:tc>
          </w:sdtContent>
        </w:sdt>
        <w:sdt>
          <w:sdtPr>
            <w:tag w:val="_PLD_0ed52eb839784cb0ab83b1692dc8b283"/>
            <w:id w:val="2132584091"/>
          </w:sdtPr>
          <w:sdtContent>
            <w:tc>
              <w:tcPr>
                <w:tcW w:w="943" w:type="dxa"/>
                <w:vMerge w:val="restart"/>
                <w:vAlign w:val="center"/>
              </w:tcPr>
              <w:p w14:paraId="6EB71D0D" w14:textId="77777777" w:rsidR="0015090D" w:rsidRDefault="00022476">
                <w:pPr>
                  <w:pStyle w:val="af9"/>
                  <w:rPr>
                    <w:rFonts w:ascii="宋体" w:hAnsi="宋体" w:hint="eastAsia"/>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6d0fce9e7c914a578f4702348340f346"/>
            <w:id w:val="-1587673986"/>
          </w:sdtPr>
          <w:sdtContent>
            <w:tc>
              <w:tcPr>
                <w:tcW w:w="2450" w:type="dxa"/>
                <w:gridSpan w:val="3"/>
                <w:vAlign w:val="center"/>
              </w:tcPr>
              <w:p w14:paraId="01E2764F" w14:textId="77777777" w:rsidR="0015090D" w:rsidRDefault="00022476">
                <w:pPr>
                  <w:jc w:val="center"/>
                </w:pPr>
                <w:r>
                  <w:t>质押</w:t>
                </w:r>
                <w:r>
                  <w:rPr>
                    <w:rFonts w:hint="eastAsia"/>
                  </w:rPr>
                  <w:t>、标记</w:t>
                </w:r>
                <w:r>
                  <w:t>或冻结情况</w:t>
                </w:r>
              </w:p>
            </w:tc>
          </w:sdtContent>
        </w:sdt>
        <w:sdt>
          <w:sdtPr>
            <w:tag w:val="_PLD_57b1e0d0ab2d4113aada0c0394d1589d"/>
            <w:id w:val="-1450472885"/>
          </w:sdtPr>
          <w:sdtContent>
            <w:tc>
              <w:tcPr>
                <w:tcW w:w="888" w:type="dxa"/>
                <w:vMerge w:val="restart"/>
                <w:vAlign w:val="center"/>
              </w:tcPr>
              <w:p w14:paraId="67E16E78" w14:textId="77777777" w:rsidR="0015090D" w:rsidRDefault="00022476">
                <w:pPr>
                  <w:jc w:val="center"/>
                </w:pPr>
                <w:r>
                  <w:t>股东性质</w:t>
                </w:r>
              </w:p>
            </w:tc>
          </w:sdtContent>
        </w:sdt>
      </w:tr>
      <w:tr w:rsidR="0015090D" w14:paraId="4663812D" w14:textId="77777777" w:rsidTr="000817F7">
        <w:trPr>
          <w:cantSplit/>
        </w:trPr>
        <w:tc>
          <w:tcPr>
            <w:tcW w:w="1843" w:type="dxa"/>
            <w:vMerge/>
            <w:tcBorders>
              <w:bottom w:val="single" w:sz="4" w:space="0" w:color="auto"/>
            </w:tcBorders>
            <w:vAlign w:val="center"/>
          </w:tcPr>
          <w:p w14:paraId="19666707" w14:textId="77777777" w:rsidR="0015090D" w:rsidRDefault="0015090D">
            <w:pPr>
              <w:jc w:val="center"/>
            </w:pPr>
          </w:p>
        </w:tc>
        <w:tc>
          <w:tcPr>
            <w:tcW w:w="1559" w:type="dxa"/>
            <w:vMerge/>
            <w:tcBorders>
              <w:bottom w:val="single" w:sz="4" w:space="0" w:color="auto"/>
            </w:tcBorders>
            <w:vAlign w:val="center"/>
          </w:tcPr>
          <w:p w14:paraId="088B35D0" w14:textId="77777777" w:rsidR="0015090D" w:rsidRDefault="0015090D">
            <w:pPr>
              <w:jc w:val="center"/>
            </w:pPr>
          </w:p>
        </w:tc>
        <w:tc>
          <w:tcPr>
            <w:tcW w:w="1320" w:type="dxa"/>
            <w:vMerge/>
            <w:tcBorders>
              <w:bottom w:val="single" w:sz="4" w:space="0" w:color="auto"/>
            </w:tcBorders>
            <w:vAlign w:val="center"/>
          </w:tcPr>
          <w:p w14:paraId="5F9C1DDD" w14:textId="77777777" w:rsidR="0015090D" w:rsidRDefault="0015090D">
            <w:pPr>
              <w:jc w:val="center"/>
            </w:pPr>
          </w:p>
        </w:tc>
        <w:tc>
          <w:tcPr>
            <w:tcW w:w="856" w:type="dxa"/>
            <w:vMerge/>
            <w:tcBorders>
              <w:bottom w:val="single" w:sz="4" w:space="0" w:color="auto"/>
            </w:tcBorders>
            <w:vAlign w:val="center"/>
          </w:tcPr>
          <w:p w14:paraId="0332950F" w14:textId="77777777" w:rsidR="0015090D" w:rsidRDefault="0015090D">
            <w:pPr>
              <w:jc w:val="center"/>
            </w:pPr>
          </w:p>
        </w:tc>
        <w:tc>
          <w:tcPr>
            <w:tcW w:w="943" w:type="dxa"/>
            <w:vMerge/>
            <w:tcBorders>
              <w:bottom w:val="single" w:sz="4" w:space="0" w:color="auto"/>
            </w:tcBorders>
            <w:vAlign w:val="center"/>
          </w:tcPr>
          <w:p w14:paraId="468D17E5" w14:textId="77777777" w:rsidR="0015090D" w:rsidRDefault="0015090D">
            <w:pPr>
              <w:jc w:val="center"/>
            </w:pPr>
          </w:p>
        </w:tc>
        <w:sdt>
          <w:sdtPr>
            <w:tag w:val="_PLD_72b090b1925c46349c7beb3ca6c0032f"/>
            <w:id w:val="-1409459896"/>
          </w:sdtPr>
          <w:sdtContent>
            <w:tc>
              <w:tcPr>
                <w:tcW w:w="992" w:type="dxa"/>
                <w:tcBorders>
                  <w:bottom w:val="single" w:sz="4" w:space="0" w:color="auto"/>
                </w:tcBorders>
                <w:vAlign w:val="center"/>
              </w:tcPr>
              <w:p w14:paraId="2DDA95EB" w14:textId="77777777" w:rsidR="0015090D" w:rsidRDefault="00022476">
                <w:pPr>
                  <w:jc w:val="center"/>
                </w:pPr>
                <w:r>
                  <w:t>股份状态</w:t>
                </w:r>
              </w:p>
            </w:tc>
          </w:sdtContent>
        </w:sdt>
        <w:sdt>
          <w:sdtPr>
            <w:tag w:val="_PLD_76e0ca0392384ff795b7613d764041da"/>
            <w:id w:val="1703898853"/>
          </w:sdtPr>
          <w:sdtContent>
            <w:tc>
              <w:tcPr>
                <w:tcW w:w="1458" w:type="dxa"/>
                <w:gridSpan w:val="2"/>
                <w:tcBorders>
                  <w:bottom w:val="single" w:sz="4" w:space="0" w:color="auto"/>
                </w:tcBorders>
                <w:vAlign w:val="center"/>
              </w:tcPr>
              <w:p w14:paraId="35B62E2A" w14:textId="77777777" w:rsidR="0015090D" w:rsidRDefault="00022476">
                <w:pPr>
                  <w:jc w:val="center"/>
                </w:pPr>
                <w:r>
                  <w:t>数量</w:t>
                </w:r>
              </w:p>
            </w:tc>
          </w:sdtContent>
        </w:sdt>
        <w:tc>
          <w:tcPr>
            <w:tcW w:w="888" w:type="dxa"/>
            <w:vMerge/>
            <w:vAlign w:val="center"/>
          </w:tcPr>
          <w:p w14:paraId="2915DA46" w14:textId="77777777" w:rsidR="0015090D" w:rsidRDefault="0015090D">
            <w:pPr>
              <w:jc w:val="center"/>
            </w:pPr>
          </w:p>
        </w:tc>
      </w:tr>
      <w:tr w:rsidR="0013069C" w14:paraId="374AD02E" w14:textId="77777777" w:rsidTr="000817F7">
        <w:trPr>
          <w:cantSplit/>
        </w:trPr>
        <w:tc>
          <w:tcPr>
            <w:tcW w:w="1843" w:type="dxa"/>
            <w:vAlign w:val="center"/>
          </w:tcPr>
          <w:p w14:paraId="725F7BB4" w14:textId="04B11EDE" w:rsidR="0013069C" w:rsidRDefault="0013069C" w:rsidP="0013069C">
            <w:pPr>
              <w:jc w:val="both"/>
            </w:pPr>
            <w:r>
              <w:rPr>
                <w:rFonts w:hint="eastAsia"/>
                <w:color w:val="000000"/>
              </w:rPr>
              <w:t>好当家集团有限公司</w:t>
            </w:r>
          </w:p>
        </w:tc>
        <w:tc>
          <w:tcPr>
            <w:tcW w:w="1559" w:type="dxa"/>
            <w:vAlign w:val="center"/>
          </w:tcPr>
          <w:p w14:paraId="541998DB" w14:textId="7F3619C1" w:rsidR="0013069C" w:rsidRDefault="000817F7" w:rsidP="0013069C">
            <w:pPr>
              <w:jc w:val="right"/>
            </w:pPr>
            <w:r>
              <w:t>-1</w:t>
            </w:r>
            <w:r w:rsidR="00A860C1">
              <w:rPr>
                <w:rFonts w:hint="eastAsia"/>
              </w:rPr>
              <w:t>7</w:t>
            </w:r>
            <w:r>
              <w:t>,</w:t>
            </w:r>
            <w:r w:rsidR="00A860C1">
              <w:rPr>
                <w:rFonts w:hint="eastAsia"/>
              </w:rPr>
              <w:t>920</w:t>
            </w:r>
            <w:r>
              <w:t>,</w:t>
            </w:r>
            <w:r w:rsidR="00A860C1">
              <w:rPr>
                <w:rFonts w:hint="eastAsia"/>
              </w:rPr>
              <w:t>0</w:t>
            </w:r>
            <w:r>
              <w:t>00</w:t>
            </w:r>
          </w:p>
        </w:tc>
        <w:tc>
          <w:tcPr>
            <w:tcW w:w="1320" w:type="dxa"/>
            <w:vAlign w:val="center"/>
          </w:tcPr>
          <w:p w14:paraId="7509FC1F" w14:textId="5EA91D09" w:rsidR="0013069C" w:rsidRDefault="000817F7" w:rsidP="0013069C">
            <w:pPr>
              <w:jc w:val="right"/>
            </w:pPr>
            <w:r>
              <w:rPr>
                <w:color w:val="000000"/>
              </w:rPr>
              <w:t>555,550,990</w:t>
            </w:r>
          </w:p>
        </w:tc>
        <w:tc>
          <w:tcPr>
            <w:tcW w:w="856" w:type="dxa"/>
            <w:vAlign w:val="center"/>
          </w:tcPr>
          <w:p w14:paraId="1B1A270D" w14:textId="42AA28F8" w:rsidR="0013069C" w:rsidRDefault="0013069C" w:rsidP="0013069C">
            <w:pPr>
              <w:jc w:val="right"/>
            </w:pPr>
            <w:r>
              <w:rPr>
                <w:rFonts w:hint="eastAsia"/>
                <w:color w:val="000000"/>
              </w:rPr>
              <w:t>38.03</w:t>
            </w:r>
          </w:p>
        </w:tc>
        <w:tc>
          <w:tcPr>
            <w:tcW w:w="943" w:type="dxa"/>
            <w:vAlign w:val="center"/>
          </w:tcPr>
          <w:p w14:paraId="5558E5E1" w14:textId="77777777" w:rsidR="0013069C" w:rsidRDefault="0013069C" w:rsidP="0013069C">
            <w:pPr>
              <w:jc w:val="right"/>
            </w:pPr>
          </w:p>
        </w:tc>
        <w:sdt>
          <w:sdtPr>
            <w:alias w:val="前十名股东持有股份状态"/>
            <w:tag w:val="_GBC_46a2e2b7fded452b84eec75a5e47296b"/>
            <w:id w:val="-1398436107"/>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4E77BF81" w14:textId="69F06DCB" w:rsidR="0013069C" w:rsidRDefault="0013069C" w:rsidP="0013069C">
                <w:pPr>
                  <w:jc w:val="both"/>
                  <w:rPr>
                    <w:color w:val="FF9900"/>
                  </w:rPr>
                </w:pPr>
                <w:r>
                  <w:t>质押</w:t>
                </w:r>
              </w:p>
            </w:tc>
          </w:sdtContent>
        </w:sdt>
        <w:tc>
          <w:tcPr>
            <w:tcW w:w="1458" w:type="dxa"/>
            <w:gridSpan w:val="2"/>
            <w:vAlign w:val="center"/>
          </w:tcPr>
          <w:p w14:paraId="62FA9EBD" w14:textId="45E01BBB" w:rsidR="0013069C" w:rsidRDefault="000817F7" w:rsidP="0013069C">
            <w:pPr>
              <w:jc w:val="right"/>
            </w:pPr>
            <w:r>
              <w:t>355,741,400</w:t>
            </w:r>
          </w:p>
        </w:tc>
        <w:sdt>
          <w:sdtPr>
            <w:alias w:val="前十名股东的股东性质"/>
            <w:tag w:val="_GBC_84391eccdbd14aa7bbd07a260ff9d747"/>
            <w:id w:val="-120108828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43A8A18F" w14:textId="798A04C6" w:rsidR="0013069C" w:rsidRDefault="001F7860" w:rsidP="0013069C">
                <w:pPr>
                  <w:jc w:val="both"/>
                  <w:rPr>
                    <w:color w:val="FF9900"/>
                  </w:rPr>
                </w:pPr>
                <w:r>
                  <w:t>境内非国有法人</w:t>
                </w:r>
              </w:p>
            </w:tc>
          </w:sdtContent>
        </w:sdt>
      </w:tr>
      <w:tr w:rsidR="0013069C" w14:paraId="46556EB9" w14:textId="77777777" w:rsidTr="000817F7">
        <w:trPr>
          <w:cantSplit/>
        </w:trPr>
        <w:tc>
          <w:tcPr>
            <w:tcW w:w="1843" w:type="dxa"/>
            <w:vAlign w:val="center"/>
          </w:tcPr>
          <w:p w14:paraId="4C213766" w14:textId="1F3EC0A8" w:rsidR="0013069C" w:rsidRDefault="0013069C" w:rsidP="0013069C">
            <w:pPr>
              <w:jc w:val="both"/>
            </w:pPr>
            <w:r>
              <w:rPr>
                <w:rFonts w:hint="eastAsia"/>
                <w:color w:val="000000"/>
              </w:rPr>
              <w:t>许炳怀</w:t>
            </w:r>
          </w:p>
        </w:tc>
        <w:tc>
          <w:tcPr>
            <w:tcW w:w="1559" w:type="dxa"/>
            <w:vAlign w:val="center"/>
          </w:tcPr>
          <w:p w14:paraId="315710DB" w14:textId="0E088194" w:rsidR="0013069C" w:rsidRDefault="00ED6035" w:rsidP="0013069C">
            <w:pPr>
              <w:jc w:val="right"/>
            </w:pPr>
            <w:r>
              <w:rPr>
                <w:rFonts w:hint="eastAsia"/>
              </w:rPr>
              <w:t>0</w:t>
            </w:r>
          </w:p>
        </w:tc>
        <w:tc>
          <w:tcPr>
            <w:tcW w:w="1320" w:type="dxa"/>
            <w:vAlign w:val="center"/>
          </w:tcPr>
          <w:p w14:paraId="742E825D" w14:textId="5B4FAC18" w:rsidR="0013069C" w:rsidRDefault="000817F7" w:rsidP="0013069C">
            <w:pPr>
              <w:jc w:val="right"/>
            </w:pPr>
            <w:r>
              <w:rPr>
                <w:color w:val="000000"/>
              </w:rPr>
              <w:t>10,947,600</w:t>
            </w:r>
          </w:p>
        </w:tc>
        <w:tc>
          <w:tcPr>
            <w:tcW w:w="856" w:type="dxa"/>
            <w:vAlign w:val="center"/>
          </w:tcPr>
          <w:p w14:paraId="374C1DB3" w14:textId="37A184FD" w:rsidR="0013069C" w:rsidRDefault="0013069C" w:rsidP="0013069C">
            <w:pPr>
              <w:jc w:val="right"/>
            </w:pPr>
            <w:r>
              <w:rPr>
                <w:rFonts w:hint="eastAsia"/>
                <w:color w:val="000000"/>
              </w:rPr>
              <w:t>0.75</w:t>
            </w:r>
          </w:p>
        </w:tc>
        <w:tc>
          <w:tcPr>
            <w:tcW w:w="943" w:type="dxa"/>
            <w:vAlign w:val="center"/>
          </w:tcPr>
          <w:p w14:paraId="7E1C35DD" w14:textId="77777777" w:rsidR="0013069C" w:rsidRDefault="0013069C" w:rsidP="0013069C">
            <w:pPr>
              <w:jc w:val="right"/>
            </w:pPr>
          </w:p>
        </w:tc>
        <w:sdt>
          <w:sdtPr>
            <w:alias w:val="前十名股东持有股份状态"/>
            <w:tag w:val="_GBC_46a2e2b7fded452b84eec75a5e47296b"/>
            <w:id w:val="1313059225"/>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1B4B5753" w14:textId="692F5CF4" w:rsidR="0013069C" w:rsidRDefault="0013069C" w:rsidP="0013069C">
                <w:pPr>
                  <w:jc w:val="both"/>
                  <w:rPr>
                    <w:color w:val="FF9900"/>
                  </w:rPr>
                </w:pPr>
                <w:r>
                  <w:t>无</w:t>
                </w:r>
              </w:p>
            </w:tc>
          </w:sdtContent>
        </w:sdt>
        <w:tc>
          <w:tcPr>
            <w:tcW w:w="1458" w:type="dxa"/>
            <w:gridSpan w:val="2"/>
            <w:vAlign w:val="center"/>
          </w:tcPr>
          <w:p w14:paraId="3461BE54" w14:textId="77777777" w:rsidR="0013069C" w:rsidRDefault="0013069C" w:rsidP="0013069C">
            <w:pPr>
              <w:jc w:val="right"/>
            </w:pPr>
          </w:p>
        </w:tc>
        <w:sdt>
          <w:sdtPr>
            <w:alias w:val="前十名股东的股东性质"/>
            <w:tag w:val="_GBC_84391eccdbd14aa7bbd07a260ff9d747"/>
            <w:id w:val="-152740709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24CF78AE" w14:textId="1D1DED85" w:rsidR="0013069C" w:rsidRDefault="001F7860" w:rsidP="0013069C">
                <w:pPr>
                  <w:jc w:val="both"/>
                  <w:rPr>
                    <w:color w:val="FF9900"/>
                  </w:rPr>
                </w:pPr>
                <w:r>
                  <w:t>其他</w:t>
                </w:r>
              </w:p>
            </w:tc>
          </w:sdtContent>
        </w:sdt>
      </w:tr>
      <w:tr w:rsidR="0013069C" w14:paraId="7BF3D5B8" w14:textId="77777777" w:rsidTr="000817F7">
        <w:trPr>
          <w:cantSplit/>
        </w:trPr>
        <w:tc>
          <w:tcPr>
            <w:tcW w:w="1843" w:type="dxa"/>
            <w:vAlign w:val="center"/>
          </w:tcPr>
          <w:p w14:paraId="56857BEF" w14:textId="354C7433" w:rsidR="0013069C" w:rsidRDefault="0013069C" w:rsidP="0013069C">
            <w:pPr>
              <w:jc w:val="both"/>
            </w:pPr>
            <w:r>
              <w:rPr>
                <w:rFonts w:hint="eastAsia"/>
                <w:color w:val="000000"/>
              </w:rPr>
              <w:t>李茹</w:t>
            </w:r>
          </w:p>
        </w:tc>
        <w:tc>
          <w:tcPr>
            <w:tcW w:w="1559" w:type="dxa"/>
            <w:vAlign w:val="center"/>
          </w:tcPr>
          <w:p w14:paraId="59F059A9" w14:textId="431D1D67" w:rsidR="0013069C" w:rsidRDefault="00EA7A8E" w:rsidP="0013069C">
            <w:pPr>
              <w:jc w:val="right"/>
            </w:pPr>
            <w:r>
              <w:t>-131,098</w:t>
            </w:r>
          </w:p>
        </w:tc>
        <w:tc>
          <w:tcPr>
            <w:tcW w:w="1320" w:type="dxa"/>
            <w:vAlign w:val="center"/>
          </w:tcPr>
          <w:p w14:paraId="74ACA06D" w14:textId="37D6DE07" w:rsidR="0013069C" w:rsidRDefault="000817F7" w:rsidP="0013069C">
            <w:pPr>
              <w:jc w:val="right"/>
            </w:pPr>
            <w:r>
              <w:rPr>
                <w:color w:val="000000"/>
              </w:rPr>
              <w:t>9,429,802</w:t>
            </w:r>
          </w:p>
        </w:tc>
        <w:tc>
          <w:tcPr>
            <w:tcW w:w="856" w:type="dxa"/>
            <w:vAlign w:val="center"/>
          </w:tcPr>
          <w:p w14:paraId="1D93755A" w14:textId="6D2D39CA" w:rsidR="0013069C" w:rsidRDefault="0013069C" w:rsidP="0013069C">
            <w:pPr>
              <w:jc w:val="right"/>
            </w:pPr>
            <w:r>
              <w:rPr>
                <w:rFonts w:hint="eastAsia"/>
                <w:color w:val="000000"/>
              </w:rPr>
              <w:t>0.65</w:t>
            </w:r>
          </w:p>
        </w:tc>
        <w:tc>
          <w:tcPr>
            <w:tcW w:w="943" w:type="dxa"/>
            <w:vAlign w:val="center"/>
          </w:tcPr>
          <w:p w14:paraId="3D09CBFF" w14:textId="77777777" w:rsidR="0013069C" w:rsidRDefault="0013069C" w:rsidP="0013069C">
            <w:pPr>
              <w:jc w:val="right"/>
            </w:pPr>
          </w:p>
        </w:tc>
        <w:sdt>
          <w:sdtPr>
            <w:alias w:val="前十名股东持有股份状态"/>
            <w:tag w:val="_GBC_46a2e2b7fded452b84eec75a5e47296b"/>
            <w:id w:val="1691022724"/>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3BE3C85C" w14:textId="050C25CA" w:rsidR="0013069C" w:rsidRDefault="0013069C" w:rsidP="0013069C">
                <w:pPr>
                  <w:jc w:val="both"/>
                  <w:rPr>
                    <w:color w:val="FF9900"/>
                  </w:rPr>
                </w:pPr>
                <w:r>
                  <w:t>无</w:t>
                </w:r>
              </w:p>
            </w:tc>
          </w:sdtContent>
        </w:sdt>
        <w:tc>
          <w:tcPr>
            <w:tcW w:w="1458" w:type="dxa"/>
            <w:gridSpan w:val="2"/>
            <w:vAlign w:val="center"/>
          </w:tcPr>
          <w:p w14:paraId="2C8A3948" w14:textId="77777777" w:rsidR="0013069C" w:rsidRDefault="0013069C" w:rsidP="0013069C">
            <w:pPr>
              <w:jc w:val="right"/>
            </w:pPr>
          </w:p>
        </w:tc>
        <w:sdt>
          <w:sdtPr>
            <w:alias w:val="前十名股东的股东性质"/>
            <w:tag w:val="_GBC_84391eccdbd14aa7bbd07a260ff9d747"/>
            <w:id w:val="10783261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4DC43A0D" w14:textId="14BFF6CB" w:rsidR="0013069C" w:rsidRDefault="001F7860" w:rsidP="0013069C">
                <w:pPr>
                  <w:jc w:val="both"/>
                  <w:rPr>
                    <w:color w:val="FF9900"/>
                  </w:rPr>
                </w:pPr>
                <w:r>
                  <w:t>其他</w:t>
                </w:r>
              </w:p>
            </w:tc>
          </w:sdtContent>
        </w:sdt>
      </w:tr>
      <w:tr w:rsidR="0013069C" w14:paraId="0F24688A" w14:textId="77777777" w:rsidTr="000817F7">
        <w:trPr>
          <w:cantSplit/>
        </w:trPr>
        <w:tc>
          <w:tcPr>
            <w:tcW w:w="1843" w:type="dxa"/>
            <w:vAlign w:val="center"/>
          </w:tcPr>
          <w:p w14:paraId="545ADB3E" w14:textId="4FE0C4DE" w:rsidR="0013069C" w:rsidRDefault="0013069C" w:rsidP="0013069C">
            <w:pPr>
              <w:jc w:val="both"/>
            </w:pPr>
            <w:r>
              <w:rPr>
                <w:rFonts w:hint="eastAsia"/>
                <w:color w:val="000000"/>
              </w:rPr>
              <w:t>刘向群</w:t>
            </w:r>
          </w:p>
        </w:tc>
        <w:tc>
          <w:tcPr>
            <w:tcW w:w="1559" w:type="dxa"/>
            <w:vAlign w:val="center"/>
          </w:tcPr>
          <w:p w14:paraId="3C99CCD7" w14:textId="775FBEEA" w:rsidR="0013069C" w:rsidRDefault="00ED6035" w:rsidP="0013069C">
            <w:pPr>
              <w:jc w:val="right"/>
            </w:pPr>
            <w:r>
              <w:rPr>
                <w:rFonts w:hint="eastAsia"/>
              </w:rPr>
              <w:t>0</w:t>
            </w:r>
          </w:p>
        </w:tc>
        <w:tc>
          <w:tcPr>
            <w:tcW w:w="1320" w:type="dxa"/>
            <w:vAlign w:val="center"/>
          </w:tcPr>
          <w:p w14:paraId="73541C7C" w14:textId="1ABB3F37" w:rsidR="0013069C" w:rsidRDefault="000817F7" w:rsidP="0013069C">
            <w:pPr>
              <w:jc w:val="right"/>
            </w:pPr>
            <w:r>
              <w:rPr>
                <w:color w:val="000000"/>
              </w:rPr>
              <w:t>6,311,600</w:t>
            </w:r>
          </w:p>
        </w:tc>
        <w:tc>
          <w:tcPr>
            <w:tcW w:w="856" w:type="dxa"/>
            <w:vAlign w:val="center"/>
          </w:tcPr>
          <w:p w14:paraId="7CD5ACB7" w14:textId="0953F6CC" w:rsidR="0013069C" w:rsidRDefault="0013069C" w:rsidP="0013069C">
            <w:pPr>
              <w:jc w:val="right"/>
            </w:pPr>
            <w:r>
              <w:rPr>
                <w:rFonts w:hint="eastAsia"/>
                <w:color w:val="000000"/>
              </w:rPr>
              <w:t>0.43</w:t>
            </w:r>
          </w:p>
        </w:tc>
        <w:tc>
          <w:tcPr>
            <w:tcW w:w="943" w:type="dxa"/>
            <w:vAlign w:val="center"/>
          </w:tcPr>
          <w:p w14:paraId="2C4FE96F" w14:textId="77777777" w:rsidR="0013069C" w:rsidRDefault="0013069C" w:rsidP="0013069C">
            <w:pPr>
              <w:jc w:val="right"/>
            </w:pPr>
          </w:p>
        </w:tc>
        <w:sdt>
          <w:sdtPr>
            <w:alias w:val="前十名股东持有股份状态"/>
            <w:tag w:val="_GBC_46a2e2b7fded452b84eec75a5e47296b"/>
            <w:id w:val="-1906442040"/>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10BB1208" w14:textId="61070A87" w:rsidR="0013069C" w:rsidRDefault="0013069C" w:rsidP="0013069C">
                <w:pPr>
                  <w:jc w:val="both"/>
                  <w:rPr>
                    <w:color w:val="FF9900"/>
                  </w:rPr>
                </w:pPr>
                <w:r>
                  <w:t>无</w:t>
                </w:r>
              </w:p>
            </w:tc>
          </w:sdtContent>
        </w:sdt>
        <w:tc>
          <w:tcPr>
            <w:tcW w:w="1458" w:type="dxa"/>
            <w:gridSpan w:val="2"/>
            <w:vAlign w:val="center"/>
          </w:tcPr>
          <w:p w14:paraId="73AF740D" w14:textId="77777777" w:rsidR="0013069C" w:rsidRDefault="0013069C" w:rsidP="0013069C">
            <w:pPr>
              <w:jc w:val="right"/>
            </w:pPr>
          </w:p>
        </w:tc>
        <w:sdt>
          <w:sdtPr>
            <w:alias w:val="前十名股东的股东性质"/>
            <w:tag w:val="_GBC_84391eccdbd14aa7bbd07a260ff9d747"/>
            <w:id w:val="140549896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2D040AF0" w14:textId="6E539E01" w:rsidR="0013069C" w:rsidRDefault="001F7860" w:rsidP="0013069C">
                <w:pPr>
                  <w:jc w:val="both"/>
                  <w:rPr>
                    <w:color w:val="FF9900"/>
                  </w:rPr>
                </w:pPr>
                <w:r>
                  <w:t>其他</w:t>
                </w:r>
              </w:p>
            </w:tc>
          </w:sdtContent>
        </w:sdt>
      </w:tr>
      <w:tr w:rsidR="0013069C" w14:paraId="4073BF8D" w14:textId="77777777" w:rsidTr="000817F7">
        <w:trPr>
          <w:cantSplit/>
        </w:trPr>
        <w:tc>
          <w:tcPr>
            <w:tcW w:w="1843" w:type="dxa"/>
            <w:vAlign w:val="center"/>
          </w:tcPr>
          <w:p w14:paraId="02CB3753" w14:textId="3814F07D" w:rsidR="0013069C" w:rsidRDefault="0013069C" w:rsidP="0013069C">
            <w:pPr>
              <w:jc w:val="both"/>
            </w:pPr>
            <w:r>
              <w:rPr>
                <w:rFonts w:hint="eastAsia"/>
                <w:color w:val="000000"/>
              </w:rPr>
              <w:t>吴绍金</w:t>
            </w:r>
          </w:p>
        </w:tc>
        <w:tc>
          <w:tcPr>
            <w:tcW w:w="1559" w:type="dxa"/>
            <w:vAlign w:val="center"/>
          </w:tcPr>
          <w:p w14:paraId="49161FAD" w14:textId="2F2C0108" w:rsidR="0013069C" w:rsidRDefault="00ED6035" w:rsidP="0013069C">
            <w:pPr>
              <w:jc w:val="right"/>
            </w:pPr>
            <w:r>
              <w:rPr>
                <w:rFonts w:hint="eastAsia"/>
              </w:rPr>
              <w:t>0</w:t>
            </w:r>
          </w:p>
        </w:tc>
        <w:tc>
          <w:tcPr>
            <w:tcW w:w="1320" w:type="dxa"/>
            <w:vAlign w:val="center"/>
          </w:tcPr>
          <w:p w14:paraId="70CA1659" w14:textId="4C79D679" w:rsidR="0013069C" w:rsidRDefault="000817F7" w:rsidP="0013069C">
            <w:pPr>
              <w:jc w:val="right"/>
            </w:pPr>
            <w:r>
              <w:rPr>
                <w:color w:val="000000"/>
              </w:rPr>
              <w:t>6,072,000</w:t>
            </w:r>
          </w:p>
        </w:tc>
        <w:tc>
          <w:tcPr>
            <w:tcW w:w="856" w:type="dxa"/>
            <w:vAlign w:val="center"/>
          </w:tcPr>
          <w:p w14:paraId="13C857C2" w14:textId="3EE00BF5" w:rsidR="0013069C" w:rsidRDefault="0013069C" w:rsidP="0013069C">
            <w:pPr>
              <w:jc w:val="right"/>
            </w:pPr>
            <w:r>
              <w:rPr>
                <w:rFonts w:hint="eastAsia"/>
                <w:color w:val="000000"/>
              </w:rPr>
              <w:t>0.42</w:t>
            </w:r>
          </w:p>
        </w:tc>
        <w:tc>
          <w:tcPr>
            <w:tcW w:w="943" w:type="dxa"/>
            <w:vAlign w:val="center"/>
          </w:tcPr>
          <w:p w14:paraId="07DB7809" w14:textId="77777777" w:rsidR="0013069C" w:rsidRDefault="0013069C" w:rsidP="0013069C">
            <w:pPr>
              <w:jc w:val="right"/>
            </w:pPr>
          </w:p>
        </w:tc>
        <w:sdt>
          <w:sdtPr>
            <w:alias w:val="前十名股东持有股份状态"/>
            <w:tag w:val="_GBC_46a2e2b7fded452b84eec75a5e47296b"/>
            <w:id w:val="-1923028418"/>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09989A7C" w14:textId="372D811A" w:rsidR="0013069C" w:rsidRDefault="0013069C" w:rsidP="0013069C">
                <w:pPr>
                  <w:jc w:val="both"/>
                  <w:rPr>
                    <w:color w:val="FF9900"/>
                  </w:rPr>
                </w:pPr>
                <w:r>
                  <w:t>无</w:t>
                </w:r>
              </w:p>
            </w:tc>
          </w:sdtContent>
        </w:sdt>
        <w:tc>
          <w:tcPr>
            <w:tcW w:w="1458" w:type="dxa"/>
            <w:gridSpan w:val="2"/>
            <w:vAlign w:val="center"/>
          </w:tcPr>
          <w:p w14:paraId="3E6B36C7" w14:textId="77777777" w:rsidR="0013069C" w:rsidRDefault="0013069C" w:rsidP="0013069C">
            <w:pPr>
              <w:jc w:val="right"/>
            </w:pPr>
          </w:p>
        </w:tc>
        <w:sdt>
          <w:sdtPr>
            <w:alias w:val="前十名股东的股东性质"/>
            <w:tag w:val="_GBC_84391eccdbd14aa7bbd07a260ff9d747"/>
            <w:id w:val="-147435446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32213ED2" w14:textId="1F14116C" w:rsidR="0013069C" w:rsidRDefault="001F7860" w:rsidP="0013069C">
                <w:pPr>
                  <w:jc w:val="both"/>
                  <w:rPr>
                    <w:color w:val="FF9900"/>
                  </w:rPr>
                </w:pPr>
                <w:r>
                  <w:t>其他</w:t>
                </w:r>
              </w:p>
            </w:tc>
          </w:sdtContent>
        </w:sdt>
      </w:tr>
      <w:tr w:rsidR="0013069C" w14:paraId="388F78DB" w14:textId="77777777" w:rsidTr="000817F7">
        <w:trPr>
          <w:cantSplit/>
        </w:trPr>
        <w:tc>
          <w:tcPr>
            <w:tcW w:w="1843" w:type="dxa"/>
            <w:vAlign w:val="center"/>
          </w:tcPr>
          <w:p w14:paraId="33886615" w14:textId="307F5A41" w:rsidR="0013069C" w:rsidRDefault="0013069C" w:rsidP="0013069C">
            <w:pPr>
              <w:jc w:val="both"/>
            </w:pPr>
            <w:r>
              <w:rPr>
                <w:rFonts w:hint="eastAsia"/>
                <w:color w:val="000000"/>
              </w:rPr>
              <w:t>唐传勤</w:t>
            </w:r>
          </w:p>
        </w:tc>
        <w:tc>
          <w:tcPr>
            <w:tcW w:w="1559" w:type="dxa"/>
            <w:vAlign w:val="center"/>
          </w:tcPr>
          <w:p w14:paraId="12C0EFA6" w14:textId="46306AA5" w:rsidR="0013069C" w:rsidRDefault="00ED6035" w:rsidP="0013069C">
            <w:pPr>
              <w:jc w:val="right"/>
            </w:pPr>
            <w:r>
              <w:rPr>
                <w:rFonts w:hint="eastAsia"/>
              </w:rPr>
              <w:t>0</w:t>
            </w:r>
          </w:p>
        </w:tc>
        <w:tc>
          <w:tcPr>
            <w:tcW w:w="1320" w:type="dxa"/>
            <w:vAlign w:val="center"/>
          </w:tcPr>
          <w:p w14:paraId="0EB679BE" w14:textId="3763F823" w:rsidR="0013069C" w:rsidRDefault="000817F7" w:rsidP="0013069C">
            <w:pPr>
              <w:jc w:val="right"/>
            </w:pPr>
            <w:r>
              <w:rPr>
                <w:color w:val="000000"/>
              </w:rPr>
              <w:t>5,000,000</w:t>
            </w:r>
          </w:p>
        </w:tc>
        <w:tc>
          <w:tcPr>
            <w:tcW w:w="856" w:type="dxa"/>
            <w:vAlign w:val="center"/>
          </w:tcPr>
          <w:p w14:paraId="0969179D" w14:textId="544B0F7B" w:rsidR="0013069C" w:rsidRDefault="0013069C" w:rsidP="0013069C">
            <w:pPr>
              <w:jc w:val="right"/>
            </w:pPr>
            <w:r>
              <w:rPr>
                <w:rFonts w:hint="eastAsia"/>
                <w:color w:val="000000"/>
              </w:rPr>
              <w:t>0.34</w:t>
            </w:r>
          </w:p>
        </w:tc>
        <w:tc>
          <w:tcPr>
            <w:tcW w:w="943" w:type="dxa"/>
            <w:vAlign w:val="center"/>
          </w:tcPr>
          <w:p w14:paraId="1FBB8E3F" w14:textId="77777777" w:rsidR="0013069C" w:rsidRDefault="0013069C" w:rsidP="0013069C">
            <w:pPr>
              <w:jc w:val="right"/>
            </w:pPr>
          </w:p>
        </w:tc>
        <w:sdt>
          <w:sdtPr>
            <w:alias w:val="前十名股东持有股份状态"/>
            <w:tag w:val="_GBC_46a2e2b7fded452b84eec75a5e47296b"/>
            <w:id w:val="1070311300"/>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794CC0CE" w14:textId="136511E3" w:rsidR="0013069C" w:rsidRDefault="0013069C" w:rsidP="0013069C">
                <w:pPr>
                  <w:jc w:val="both"/>
                  <w:rPr>
                    <w:color w:val="FF9900"/>
                  </w:rPr>
                </w:pPr>
                <w:r>
                  <w:t>无</w:t>
                </w:r>
              </w:p>
            </w:tc>
          </w:sdtContent>
        </w:sdt>
        <w:tc>
          <w:tcPr>
            <w:tcW w:w="1458" w:type="dxa"/>
            <w:gridSpan w:val="2"/>
            <w:vAlign w:val="center"/>
          </w:tcPr>
          <w:p w14:paraId="108D8857" w14:textId="77777777" w:rsidR="0013069C" w:rsidRDefault="0013069C" w:rsidP="0013069C">
            <w:pPr>
              <w:jc w:val="right"/>
            </w:pPr>
          </w:p>
        </w:tc>
        <w:sdt>
          <w:sdtPr>
            <w:alias w:val="前十名股东的股东性质"/>
            <w:tag w:val="_GBC_84391eccdbd14aa7bbd07a260ff9d747"/>
            <w:id w:val="-5150810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20B41B7E" w14:textId="28E47839" w:rsidR="0013069C" w:rsidRDefault="001F7860" w:rsidP="0013069C">
                <w:pPr>
                  <w:jc w:val="both"/>
                  <w:rPr>
                    <w:color w:val="FF9900"/>
                  </w:rPr>
                </w:pPr>
                <w:r>
                  <w:t>其他</w:t>
                </w:r>
              </w:p>
            </w:tc>
          </w:sdtContent>
        </w:sdt>
      </w:tr>
      <w:tr w:rsidR="0013069C" w14:paraId="3387CE89" w14:textId="77777777" w:rsidTr="000817F7">
        <w:trPr>
          <w:cantSplit/>
        </w:trPr>
        <w:tc>
          <w:tcPr>
            <w:tcW w:w="1843" w:type="dxa"/>
            <w:vAlign w:val="center"/>
          </w:tcPr>
          <w:p w14:paraId="731C395B" w14:textId="0B46C329" w:rsidR="0013069C" w:rsidRDefault="0013069C" w:rsidP="0013069C">
            <w:pPr>
              <w:jc w:val="both"/>
            </w:pPr>
            <w:proofErr w:type="gramStart"/>
            <w:r>
              <w:rPr>
                <w:rFonts w:hint="eastAsia"/>
                <w:color w:val="000000"/>
              </w:rPr>
              <w:t>吕</w:t>
            </w:r>
            <w:proofErr w:type="gramEnd"/>
            <w:r>
              <w:rPr>
                <w:rFonts w:hint="eastAsia"/>
                <w:color w:val="000000"/>
              </w:rPr>
              <w:t>青青</w:t>
            </w:r>
          </w:p>
        </w:tc>
        <w:tc>
          <w:tcPr>
            <w:tcW w:w="1559" w:type="dxa"/>
            <w:vAlign w:val="center"/>
          </w:tcPr>
          <w:p w14:paraId="1CD1430F" w14:textId="1D9237FF" w:rsidR="0013069C" w:rsidRDefault="00EA7A8E" w:rsidP="0013069C">
            <w:pPr>
              <w:jc w:val="right"/>
            </w:pPr>
            <w:r>
              <w:t>-783,602</w:t>
            </w:r>
          </w:p>
        </w:tc>
        <w:tc>
          <w:tcPr>
            <w:tcW w:w="1320" w:type="dxa"/>
            <w:vAlign w:val="center"/>
          </w:tcPr>
          <w:p w14:paraId="2306589D" w14:textId="70B5AD77" w:rsidR="0013069C" w:rsidRDefault="000817F7" w:rsidP="0013069C">
            <w:pPr>
              <w:jc w:val="right"/>
            </w:pPr>
            <w:r>
              <w:rPr>
                <w:color w:val="000000"/>
              </w:rPr>
              <w:t>3,932,600</w:t>
            </w:r>
          </w:p>
        </w:tc>
        <w:tc>
          <w:tcPr>
            <w:tcW w:w="856" w:type="dxa"/>
            <w:vAlign w:val="center"/>
          </w:tcPr>
          <w:p w14:paraId="4582416C" w14:textId="67FB69A3" w:rsidR="0013069C" w:rsidRDefault="0013069C" w:rsidP="0013069C">
            <w:pPr>
              <w:jc w:val="right"/>
            </w:pPr>
            <w:r>
              <w:rPr>
                <w:rFonts w:hint="eastAsia"/>
                <w:color w:val="000000"/>
              </w:rPr>
              <w:t>0.27</w:t>
            </w:r>
          </w:p>
        </w:tc>
        <w:tc>
          <w:tcPr>
            <w:tcW w:w="943" w:type="dxa"/>
            <w:vAlign w:val="center"/>
          </w:tcPr>
          <w:p w14:paraId="3114A387" w14:textId="77777777" w:rsidR="0013069C" w:rsidRDefault="0013069C" w:rsidP="0013069C">
            <w:pPr>
              <w:jc w:val="right"/>
            </w:pPr>
          </w:p>
        </w:tc>
        <w:sdt>
          <w:sdtPr>
            <w:alias w:val="前十名股东持有股份状态"/>
            <w:tag w:val="_GBC_46a2e2b7fded452b84eec75a5e47296b"/>
            <w:id w:val="198214734"/>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7FD23CF8" w14:textId="74E3D90F" w:rsidR="0013069C" w:rsidRDefault="0013069C" w:rsidP="0013069C">
                <w:pPr>
                  <w:jc w:val="both"/>
                  <w:rPr>
                    <w:color w:val="FF9900"/>
                  </w:rPr>
                </w:pPr>
                <w:r>
                  <w:t>无</w:t>
                </w:r>
              </w:p>
            </w:tc>
          </w:sdtContent>
        </w:sdt>
        <w:tc>
          <w:tcPr>
            <w:tcW w:w="1458" w:type="dxa"/>
            <w:gridSpan w:val="2"/>
            <w:vAlign w:val="center"/>
          </w:tcPr>
          <w:p w14:paraId="3F79E882" w14:textId="77777777" w:rsidR="0013069C" w:rsidRDefault="0013069C" w:rsidP="0013069C">
            <w:pPr>
              <w:jc w:val="right"/>
            </w:pPr>
          </w:p>
        </w:tc>
        <w:sdt>
          <w:sdtPr>
            <w:alias w:val="前十名股东的股东性质"/>
            <w:tag w:val="_GBC_84391eccdbd14aa7bbd07a260ff9d747"/>
            <w:id w:val="18471672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42D9AB27" w14:textId="6EA5396F" w:rsidR="0013069C" w:rsidRDefault="001F7860" w:rsidP="0013069C">
                <w:pPr>
                  <w:jc w:val="both"/>
                  <w:rPr>
                    <w:color w:val="FF9900"/>
                  </w:rPr>
                </w:pPr>
                <w:r>
                  <w:t>其他</w:t>
                </w:r>
              </w:p>
            </w:tc>
          </w:sdtContent>
        </w:sdt>
      </w:tr>
      <w:tr w:rsidR="0013069C" w14:paraId="0AC936F8" w14:textId="77777777" w:rsidTr="000817F7">
        <w:trPr>
          <w:cantSplit/>
        </w:trPr>
        <w:tc>
          <w:tcPr>
            <w:tcW w:w="1843" w:type="dxa"/>
            <w:vAlign w:val="center"/>
          </w:tcPr>
          <w:p w14:paraId="7C0B2FAA" w14:textId="55E23AA5" w:rsidR="0013069C" w:rsidRDefault="0013069C" w:rsidP="0013069C">
            <w:pPr>
              <w:jc w:val="both"/>
            </w:pPr>
            <w:r>
              <w:rPr>
                <w:rFonts w:hint="eastAsia"/>
                <w:color w:val="000000"/>
              </w:rPr>
              <w:t>MORGAN STANLEY &amp; CO. INTERNATIONAL PLC.</w:t>
            </w:r>
          </w:p>
        </w:tc>
        <w:tc>
          <w:tcPr>
            <w:tcW w:w="1559" w:type="dxa"/>
            <w:vAlign w:val="center"/>
          </w:tcPr>
          <w:p w14:paraId="54307B0D" w14:textId="35BF4218" w:rsidR="0013069C" w:rsidRDefault="0004700B" w:rsidP="0013069C">
            <w:pPr>
              <w:jc w:val="right"/>
            </w:pPr>
            <w:r>
              <w:t>2,661,312</w:t>
            </w:r>
          </w:p>
        </w:tc>
        <w:tc>
          <w:tcPr>
            <w:tcW w:w="1320" w:type="dxa"/>
            <w:vAlign w:val="center"/>
          </w:tcPr>
          <w:p w14:paraId="62ED89F2" w14:textId="3BAE65AD" w:rsidR="0013069C" w:rsidRDefault="000817F7" w:rsidP="0013069C">
            <w:pPr>
              <w:jc w:val="right"/>
            </w:pPr>
            <w:r>
              <w:rPr>
                <w:color w:val="000000"/>
              </w:rPr>
              <w:t>3,657,998</w:t>
            </w:r>
          </w:p>
        </w:tc>
        <w:tc>
          <w:tcPr>
            <w:tcW w:w="856" w:type="dxa"/>
            <w:vAlign w:val="center"/>
          </w:tcPr>
          <w:p w14:paraId="4DD1FC27" w14:textId="1BF679C1" w:rsidR="0013069C" w:rsidRDefault="0013069C" w:rsidP="0013069C">
            <w:pPr>
              <w:jc w:val="right"/>
            </w:pPr>
            <w:r>
              <w:rPr>
                <w:rFonts w:hint="eastAsia"/>
                <w:color w:val="000000"/>
              </w:rPr>
              <w:t>0.25</w:t>
            </w:r>
          </w:p>
        </w:tc>
        <w:tc>
          <w:tcPr>
            <w:tcW w:w="943" w:type="dxa"/>
            <w:vAlign w:val="center"/>
          </w:tcPr>
          <w:p w14:paraId="0BC34BF2" w14:textId="77777777" w:rsidR="0013069C" w:rsidRDefault="0013069C" w:rsidP="0013069C">
            <w:pPr>
              <w:jc w:val="right"/>
            </w:pPr>
          </w:p>
        </w:tc>
        <w:sdt>
          <w:sdtPr>
            <w:alias w:val="前十名股东持有股份状态"/>
            <w:tag w:val="_GBC_46a2e2b7fded452b84eec75a5e47296b"/>
            <w:id w:val="-70887512"/>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5E454C58" w14:textId="17F61E7D" w:rsidR="0013069C" w:rsidRDefault="0013069C" w:rsidP="0013069C">
                <w:pPr>
                  <w:jc w:val="both"/>
                  <w:rPr>
                    <w:color w:val="FF9900"/>
                  </w:rPr>
                </w:pPr>
                <w:r>
                  <w:t>无</w:t>
                </w:r>
              </w:p>
            </w:tc>
          </w:sdtContent>
        </w:sdt>
        <w:tc>
          <w:tcPr>
            <w:tcW w:w="1458" w:type="dxa"/>
            <w:gridSpan w:val="2"/>
            <w:vAlign w:val="center"/>
          </w:tcPr>
          <w:p w14:paraId="238EA61C" w14:textId="77777777" w:rsidR="0013069C" w:rsidRDefault="0013069C" w:rsidP="0013069C">
            <w:pPr>
              <w:jc w:val="right"/>
            </w:pPr>
          </w:p>
        </w:tc>
        <w:sdt>
          <w:sdtPr>
            <w:alias w:val="前十名股东的股东性质"/>
            <w:tag w:val="_GBC_84391eccdbd14aa7bbd07a260ff9d747"/>
            <w:id w:val="5799554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3287475B" w14:textId="4B7AA35C" w:rsidR="0013069C" w:rsidRDefault="00FA7E0A" w:rsidP="0013069C">
                <w:pPr>
                  <w:jc w:val="both"/>
                  <w:rPr>
                    <w:color w:val="FF9900"/>
                  </w:rPr>
                </w:pPr>
                <w:r>
                  <w:t>境外法人</w:t>
                </w:r>
              </w:p>
            </w:tc>
          </w:sdtContent>
        </w:sdt>
      </w:tr>
      <w:tr w:rsidR="0013069C" w14:paraId="0D0F53E9" w14:textId="77777777" w:rsidTr="000817F7">
        <w:trPr>
          <w:cantSplit/>
        </w:trPr>
        <w:tc>
          <w:tcPr>
            <w:tcW w:w="1843" w:type="dxa"/>
            <w:vAlign w:val="center"/>
          </w:tcPr>
          <w:p w14:paraId="644E7174" w14:textId="44F23CE1" w:rsidR="0013069C" w:rsidRDefault="0013069C" w:rsidP="0013069C">
            <w:pPr>
              <w:jc w:val="both"/>
            </w:pPr>
            <w:r>
              <w:rPr>
                <w:rFonts w:hint="eastAsia"/>
                <w:color w:val="000000"/>
              </w:rPr>
              <w:t>王文成</w:t>
            </w:r>
          </w:p>
        </w:tc>
        <w:tc>
          <w:tcPr>
            <w:tcW w:w="1559" w:type="dxa"/>
            <w:vAlign w:val="center"/>
          </w:tcPr>
          <w:p w14:paraId="3063532C" w14:textId="4A781482" w:rsidR="0013069C" w:rsidRDefault="00ED6035" w:rsidP="0013069C">
            <w:pPr>
              <w:jc w:val="right"/>
            </w:pPr>
            <w:r>
              <w:rPr>
                <w:rFonts w:hint="eastAsia"/>
              </w:rPr>
              <w:t>0</w:t>
            </w:r>
          </w:p>
        </w:tc>
        <w:tc>
          <w:tcPr>
            <w:tcW w:w="1320" w:type="dxa"/>
            <w:vAlign w:val="center"/>
          </w:tcPr>
          <w:p w14:paraId="6D7A8544" w14:textId="2E596C8E" w:rsidR="0013069C" w:rsidRDefault="000817F7" w:rsidP="0013069C">
            <w:pPr>
              <w:jc w:val="right"/>
            </w:pPr>
            <w:r>
              <w:rPr>
                <w:color w:val="000000"/>
              </w:rPr>
              <w:t>3,350,000</w:t>
            </w:r>
          </w:p>
        </w:tc>
        <w:tc>
          <w:tcPr>
            <w:tcW w:w="856" w:type="dxa"/>
            <w:vAlign w:val="center"/>
          </w:tcPr>
          <w:p w14:paraId="10576A15" w14:textId="5D314E6F" w:rsidR="0013069C" w:rsidRDefault="0013069C" w:rsidP="0013069C">
            <w:pPr>
              <w:jc w:val="right"/>
            </w:pPr>
            <w:r>
              <w:rPr>
                <w:rFonts w:hint="eastAsia"/>
                <w:color w:val="000000"/>
              </w:rPr>
              <w:t>0.23</w:t>
            </w:r>
          </w:p>
        </w:tc>
        <w:tc>
          <w:tcPr>
            <w:tcW w:w="943" w:type="dxa"/>
            <w:vAlign w:val="center"/>
          </w:tcPr>
          <w:p w14:paraId="048D5C28" w14:textId="77777777" w:rsidR="0013069C" w:rsidRDefault="0013069C" w:rsidP="0013069C">
            <w:pPr>
              <w:jc w:val="right"/>
            </w:pPr>
          </w:p>
        </w:tc>
        <w:sdt>
          <w:sdtPr>
            <w:alias w:val="前十名股东持有股份状态"/>
            <w:tag w:val="_GBC_46a2e2b7fded452b84eec75a5e47296b"/>
            <w:id w:val="-1756197413"/>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3E152AAC" w14:textId="05AD8183" w:rsidR="0013069C" w:rsidRDefault="0013069C" w:rsidP="0013069C">
                <w:pPr>
                  <w:jc w:val="both"/>
                  <w:rPr>
                    <w:color w:val="FF9900"/>
                  </w:rPr>
                </w:pPr>
                <w:r>
                  <w:t>无</w:t>
                </w:r>
              </w:p>
            </w:tc>
          </w:sdtContent>
        </w:sdt>
        <w:tc>
          <w:tcPr>
            <w:tcW w:w="1458" w:type="dxa"/>
            <w:gridSpan w:val="2"/>
            <w:vAlign w:val="center"/>
          </w:tcPr>
          <w:p w14:paraId="4D12CE8B" w14:textId="77777777" w:rsidR="0013069C" w:rsidRDefault="0013069C" w:rsidP="0013069C">
            <w:pPr>
              <w:jc w:val="right"/>
            </w:pPr>
          </w:p>
        </w:tc>
        <w:sdt>
          <w:sdtPr>
            <w:alias w:val="前十名股东的股东性质"/>
            <w:tag w:val="_GBC_84391eccdbd14aa7bbd07a260ff9d747"/>
            <w:id w:val="183502966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658A7DF7" w14:textId="3B415911" w:rsidR="0013069C" w:rsidRDefault="001F7860" w:rsidP="0013069C">
                <w:pPr>
                  <w:jc w:val="both"/>
                  <w:rPr>
                    <w:color w:val="FF9900"/>
                  </w:rPr>
                </w:pPr>
                <w:r>
                  <w:t>其他</w:t>
                </w:r>
              </w:p>
            </w:tc>
          </w:sdtContent>
        </w:sdt>
      </w:tr>
      <w:tr w:rsidR="0013069C" w14:paraId="071A6668" w14:textId="77777777" w:rsidTr="000817F7">
        <w:trPr>
          <w:cantSplit/>
        </w:trPr>
        <w:tc>
          <w:tcPr>
            <w:tcW w:w="1843" w:type="dxa"/>
            <w:vAlign w:val="center"/>
          </w:tcPr>
          <w:p w14:paraId="2012C9B1" w14:textId="22A8F613" w:rsidR="0013069C" w:rsidRDefault="0013069C" w:rsidP="0013069C">
            <w:pPr>
              <w:jc w:val="both"/>
            </w:pPr>
            <w:r>
              <w:rPr>
                <w:rFonts w:hint="eastAsia"/>
                <w:color w:val="000000"/>
              </w:rPr>
              <w:t>王宝财</w:t>
            </w:r>
          </w:p>
        </w:tc>
        <w:tc>
          <w:tcPr>
            <w:tcW w:w="1559" w:type="dxa"/>
            <w:vAlign w:val="center"/>
          </w:tcPr>
          <w:p w14:paraId="0BD0600C" w14:textId="7BB78D86" w:rsidR="0013069C" w:rsidRDefault="00ED6035" w:rsidP="0013069C">
            <w:pPr>
              <w:jc w:val="right"/>
            </w:pPr>
            <w:r>
              <w:rPr>
                <w:rFonts w:hint="eastAsia"/>
              </w:rPr>
              <w:t>0</w:t>
            </w:r>
          </w:p>
        </w:tc>
        <w:tc>
          <w:tcPr>
            <w:tcW w:w="1320" w:type="dxa"/>
            <w:vAlign w:val="center"/>
          </w:tcPr>
          <w:p w14:paraId="5401708B" w14:textId="019AAFF5" w:rsidR="0013069C" w:rsidRDefault="000817F7" w:rsidP="0013069C">
            <w:pPr>
              <w:jc w:val="right"/>
            </w:pPr>
            <w:r>
              <w:rPr>
                <w:color w:val="000000"/>
              </w:rPr>
              <w:t>3,215,400</w:t>
            </w:r>
          </w:p>
        </w:tc>
        <w:tc>
          <w:tcPr>
            <w:tcW w:w="856" w:type="dxa"/>
            <w:vAlign w:val="center"/>
          </w:tcPr>
          <w:p w14:paraId="56476993" w14:textId="1D713969" w:rsidR="0013069C" w:rsidRDefault="0013069C" w:rsidP="0013069C">
            <w:pPr>
              <w:jc w:val="right"/>
            </w:pPr>
            <w:r>
              <w:rPr>
                <w:rFonts w:hint="eastAsia"/>
                <w:color w:val="000000"/>
              </w:rPr>
              <w:t>0.22</w:t>
            </w:r>
          </w:p>
        </w:tc>
        <w:tc>
          <w:tcPr>
            <w:tcW w:w="943" w:type="dxa"/>
            <w:vAlign w:val="center"/>
          </w:tcPr>
          <w:p w14:paraId="0CAA0785" w14:textId="77777777" w:rsidR="0013069C" w:rsidRDefault="0013069C" w:rsidP="0013069C">
            <w:pPr>
              <w:jc w:val="right"/>
            </w:pPr>
          </w:p>
        </w:tc>
        <w:sdt>
          <w:sdtPr>
            <w:alias w:val="前十名股东持有股份状态"/>
            <w:tag w:val="_GBC_46a2e2b7fded452b84eec75a5e47296b"/>
            <w:id w:val="1864399698"/>
            <w:comboBox>
              <w:listItem w:displayText="无" w:value="无"/>
              <w:listItem w:displayText="质押" w:value="质押"/>
              <w:listItem w:displayText="标记" w:value="标记"/>
              <w:listItem w:displayText="冻结" w:value="冻结"/>
              <w:listItem w:displayText="未知" w:value="未知"/>
            </w:comboBox>
          </w:sdtPr>
          <w:sdtContent>
            <w:tc>
              <w:tcPr>
                <w:tcW w:w="992" w:type="dxa"/>
                <w:vAlign w:val="center"/>
              </w:tcPr>
              <w:p w14:paraId="71EF27FE" w14:textId="0F87607B" w:rsidR="0013069C" w:rsidRDefault="0013069C" w:rsidP="0013069C">
                <w:pPr>
                  <w:jc w:val="both"/>
                  <w:rPr>
                    <w:color w:val="FF9900"/>
                  </w:rPr>
                </w:pPr>
                <w:r>
                  <w:t>无</w:t>
                </w:r>
              </w:p>
            </w:tc>
          </w:sdtContent>
        </w:sdt>
        <w:tc>
          <w:tcPr>
            <w:tcW w:w="1458" w:type="dxa"/>
            <w:gridSpan w:val="2"/>
            <w:vAlign w:val="center"/>
          </w:tcPr>
          <w:p w14:paraId="7EDE41B1" w14:textId="77777777" w:rsidR="0013069C" w:rsidRDefault="0013069C" w:rsidP="0013069C">
            <w:pPr>
              <w:jc w:val="right"/>
            </w:pPr>
          </w:p>
        </w:tc>
        <w:sdt>
          <w:sdtPr>
            <w:alias w:val="前十名股东的股东性质"/>
            <w:tag w:val="_GBC_84391eccdbd14aa7bbd07a260ff9d747"/>
            <w:id w:val="133148176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88" w:type="dxa"/>
                <w:vAlign w:val="center"/>
              </w:tcPr>
              <w:p w14:paraId="2F8B1E69" w14:textId="62B9920C" w:rsidR="0013069C" w:rsidRDefault="001F7860" w:rsidP="0013069C">
                <w:pPr>
                  <w:jc w:val="both"/>
                  <w:rPr>
                    <w:color w:val="FF9900"/>
                  </w:rPr>
                </w:pPr>
                <w:r>
                  <w:t>其他</w:t>
                </w:r>
              </w:p>
            </w:tc>
          </w:sdtContent>
        </w:sdt>
      </w:tr>
      <w:tr w:rsidR="0015090D" w14:paraId="54F5D139" w14:textId="77777777" w:rsidTr="0013069C">
        <w:trPr>
          <w:cantSplit/>
        </w:trPr>
        <w:sdt>
          <w:sdtPr>
            <w:tag w:val="_PLD_7f241e5dc05a4ae7b61268f4f1627ca0"/>
            <w:id w:val="1860697031"/>
          </w:sdtPr>
          <w:sdtContent>
            <w:tc>
              <w:tcPr>
                <w:tcW w:w="9859" w:type="dxa"/>
                <w:gridSpan w:val="9"/>
                <w:vAlign w:val="center"/>
              </w:tcPr>
              <w:p w14:paraId="1AD76978" w14:textId="77777777" w:rsidR="0015090D" w:rsidRDefault="00022476">
                <w:pPr>
                  <w:jc w:val="center"/>
                  <w:rPr>
                    <w:color w:val="FF9900"/>
                  </w:rPr>
                </w:pPr>
                <w:r>
                  <w:t>前十名无限</w:t>
                </w:r>
                <w:proofErr w:type="gramStart"/>
                <w:r>
                  <w:t>售条件</w:t>
                </w:r>
                <w:proofErr w:type="gramEnd"/>
                <w:r>
                  <w:t>股东持股情况</w:t>
                </w:r>
                <w:r>
                  <w:rPr>
                    <w:rFonts w:hint="eastAsia"/>
                  </w:rPr>
                  <w:t>（不含通过转融通出借股份）</w:t>
                </w:r>
              </w:p>
            </w:tc>
          </w:sdtContent>
        </w:sdt>
      </w:tr>
      <w:tr w:rsidR="0015090D" w14:paraId="24BC973E" w14:textId="77777777" w:rsidTr="000817F7">
        <w:trPr>
          <w:cantSplit/>
        </w:trPr>
        <w:sdt>
          <w:sdtPr>
            <w:tag w:val="_PLD_0443ad39720a4d59be87cdf7b0bc4970"/>
            <w:id w:val="1571382954"/>
          </w:sdtPr>
          <w:sdtContent>
            <w:tc>
              <w:tcPr>
                <w:tcW w:w="3402" w:type="dxa"/>
                <w:gridSpan w:val="2"/>
                <w:vMerge w:val="restart"/>
                <w:vAlign w:val="center"/>
              </w:tcPr>
              <w:p w14:paraId="75684D1F" w14:textId="77777777" w:rsidR="0015090D" w:rsidRDefault="00022476">
                <w:pPr>
                  <w:jc w:val="center"/>
                  <w:rPr>
                    <w:color w:val="FF9900"/>
                  </w:rPr>
                </w:pPr>
                <w:r>
                  <w:t>股东名称</w:t>
                </w:r>
              </w:p>
            </w:tc>
          </w:sdtContent>
        </w:sdt>
        <w:sdt>
          <w:sdtPr>
            <w:tag w:val="_PLD_a7f143afa2b94466a44af03e770016b0"/>
            <w:id w:val="-807941245"/>
          </w:sdtPr>
          <w:sdtContent>
            <w:tc>
              <w:tcPr>
                <w:tcW w:w="3119" w:type="dxa"/>
                <w:gridSpan w:val="3"/>
                <w:vMerge w:val="restart"/>
                <w:vAlign w:val="center"/>
              </w:tcPr>
              <w:p w14:paraId="3D63A129" w14:textId="77777777" w:rsidR="0015090D" w:rsidRDefault="00022476">
                <w:pPr>
                  <w:jc w:val="center"/>
                  <w:rPr>
                    <w:color w:val="FF9900"/>
                  </w:rPr>
                </w:pPr>
                <w:r>
                  <w:t>持有无限</w:t>
                </w:r>
                <w:proofErr w:type="gramStart"/>
                <w:r>
                  <w:t>售条件</w:t>
                </w:r>
                <w:proofErr w:type="gramEnd"/>
                <w:r>
                  <w:t>流通股的数量</w:t>
                </w:r>
              </w:p>
            </w:tc>
          </w:sdtContent>
        </w:sdt>
        <w:sdt>
          <w:sdtPr>
            <w:tag w:val="_PLD_fa97ca004a544042af7e1d7463bea345"/>
            <w:id w:val="-1241645249"/>
          </w:sdtPr>
          <w:sdtContent>
            <w:tc>
              <w:tcPr>
                <w:tcW w:w="3338" w:type="dxa"/>
                <w:gridSpan w:val="4"/>
                <w:tcBorders>
                  <w:bottom w:val="single" w:sz="4" w:space="0" w:color="auto"/>
                </w:tcBorders>
                <w:vAlign w:val="center"/>
              </w:tcPr>
              <w:p w14:paraId="322A8853" w14:textId="77777777" w:rsidR="0015090D" w:rsidRDefault="00022476">
                <w:pPr>
                  <w:jc w:val="center"/>
                  <w:rPr>
                    <w:color w:val="FF9900"/>
                  </w:rPr>
                </w:pPr>
                <w:r>
                  <w:t>股份种类</w:t>
                </w:r>
                <w:r>
                  <w:rPr>
                    <w:rFonts w:hint="eastAsia"/>
                  </w:rPr>
                  <w:t>及数量</w:t>
                </w:r>
              </w:p>
            </w:tc>
          </w:sdtContent>
        </w:sdt>
      </w:tr>
      <w:tr w:rsidR="0015090D" w14:paraId="74CED77F" w14:textId="77777777" w:rsidTr="000817F7">
        <w:trPr>
          <w:cantSplit/>
        </w:trPr>
        <w:tc>
          <w:tcPr>
            <w:tcW w:w="3402" w:type="dxa"/>
            <w:gridSpan w:val="2"/>
            <w:vMerge/>
            <w:vAlign w:val="center"/>
          </w:tcPr>
          <w:p w14:paraId="7202FD1D" w14:textId="77777777" w:rsidR="0015090D" w:rsidRDefault="0015090D">
            <w:pPr>
              <w:jc w:val="center"/>
              <w:rPr>
                <w:color w:val="FF9900"/>
              </w:rPr>
            </w:pPr>
          </w:p>
        </w:tc>
        <w:tc>
          <w:tcPr>
            <w:tcW w:w="3119" w:type="dxa"/>
            <w:gridSpan w:val="3"/>
            <w:vMerge/>
            <w:vAlign w:val="center"/>
          </w:tcPr>
          <w:p w14:paraId="77B52855" w14:textId="77777777" w:rsidR="0015090D" w:rsidRDefault="0015090D">
            <w:pPr>
              <w:jc w:val="center"/>
              <w:rPr>
                <w:color w:val="FF9900"/>
              </w:rPr>
            </w:pPr>
          </w:p>
        </w:tc>
        <w:sdt>
          <w:sdtPr>
            <w:tag w:val="_PLD_e67773187f2f4233a6666596947248e8"/>
            <w:id w:val="-1804542828"/>
          </w:sdtPr>
          <w:sdtContent>
            <w:tc>
              <w:tcPr>
                <w:tcW w:w="2037" w:type="dxa"/>
                <w:gridSpan w:val="2"/>
                <w:vAlign w:val="center"/>
              </w:tcPr>
              <w:p w14:paraId="7BD94D2C" w14:textId="77777777" w:rsidR="0015090D" w:rsidRDefault="00022476">
                <w:pPr>
                  <w:jc w:val="center"/>
                  <w:rPr>
                    <w:color w:val="008000"/>
                  </w:rPr>
                </w:pPr>
                <w:r>
                  <w:rPr>
                    <w:rFonts w:hint="eastAsia"/>
                  </w:rPr>
                  <w:t>种类</w:t>
                </w:r>
              </w:p>
            </w:tc>
          </w:sdtContent>
        </w:sdt>
        <w:sdt>
          <w:sdtPr>
            <w:tag w:val="_PLD_2f2fd5088a82440f9265e00f4e298be0"/>
            <w:id w:val="-1943516706"/>
          </w:sdtPr>
          <w:sdtContent>
            <w:tc>
              <w:tcPr>
                <w:tcW w:w="1301" w:type="dxa"/>
                <w:gridSpan w:val="2"/>
                <w:vAlign w:val="center"/>
              </w:tcPr>
              <w:p w14:paraId="5A727A68" w14:textId="77777777" w:rsidR="0015090D" w:rsidRDefault="00022476">
                <w:pPr>
                  <w:jc w:val="center"/>
                  <w:rPr>
                    <w:color w:val="008000"/>
                  </w:rPr>
                </w:pPr>
                <w:r>
                  <w:rPr>
                    <w:rFonts w:hint="eastAsia"/>
                  </w:rPr>
                  <w:t>数量</w:t>
                </w:r>
              </w:p>
            </w:tc>
          </w:sdtContent>
        </w:sdt>
      </w:tr>
      <w:tr w:rsidR="00A860C1" w14:paraId="6B44EA5D" w14:textId="77777777" w:rsidTr="000817F7">
        <w:trPr>
          <w:cantSplit/>
        </w:trPr>
        <w:tc>
          <w:tcPr>
            <w:tcW w:w="3402" w:type="dxa"/>
            <w:gridSpan w:val="2"/>
            <w:vAlign w:val="center"/>
          </w:tcPr>
          <w:p w14:paraId="3E2E1CAC" w14:textId="7088F71E" w:rsidR="00A860C1" w:rsidRDefault="00A860C1" w:rsidP="00A860C1">
            <w:pPr>
              <w:rPr>
                <w:color w:val="FF9900"/>
              </w:rPr>
            </w:pPr>
            <w:r>
              <w:rPr>
                <w:rFonts w:hint="eastAsia"/>
                <w:color w:val="000000"/>
              </w:rPr>
              <w:t>好当家集团有限公司</w:t>
            </w:r>
          </w:p>
        </w:tc>
        <w:tc>
          <w:tcPr>
            <w:tcW w:w="3119" w:type="dxa"/>
            <w:gridSpan w:val="3"/>
            <w:vAlign w:val="center"/>
          </w:tcPr>
          <w:p w14:paraId="0A0EBDF1" w14:textId="40D66C13" w:rsidR="00A860C1" w:rsidRDefault="00A860C1" w:rsidP="00A860C1">
            <w:pPr>
              <w:jc w:val="right"/>
            </w:pPr>
            <w:r>
              <w:rPr>
                <w:color w:val="000000"/>
              </w:rPr>
              <w:t>555,550,990</w:t>
            </w:r>
          </w:p>
        </w:tc>
        <w:sdt>
          <w:sdtPr>
            <w:rPr>
              <w:bCs/>
            </w:rPr>
            <w:alias w:val="前十名无限售条件股东期末持有流通股的种类"/>
            <w:tag w:val="_GBC_b35ef493948141e0b9d0c3fd14aad59a"/>
            <w:id w:val="56869372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729976A7" w14:textId="6E9E6EDA" w:rsidR="00A860C1" w:rsidRDefault="00A860C1" w:rsidP="00A860C1">
                <w:pPr>
                  <w:jc w:val="center"/>
                  <w:rPr>
                    <w:bCs/>
                  </w:rPr>
                </w:pPr>
                <w:r>
                  <w:rPr>
                    <w:bCs/>
                  </w:rPr>
                  <w:t>人民币普通股</w:t>
                </w:r>
              </w:p>
            </w:tc>
          </w:sdtContent>
        </w:sdt>
        <w:tc>
          <w:tcPr>
            <w:tcW w:w="1301" w:type="dxa"/>
            <w:gridSpan w:val="2"/>
            <w:vAlign w:val="center"/>
          </w:tcPr>
          <w:p w14:paraId="0469D60A" w14:textId="0064D1AC" w:rsidR="00A860C1" w:rsidRDefault="00A860C1" w:rsidP="00A860C1">
            <w:pPr>
              <w:jc w:val="right"/>
            </w:pPr>
            <w:r>
              <w:rPr>
                <w:color w:val="000000"/>
              </w:rPr>
              <w:t>555,550,990</w:t>
            </w:r>
          </w:p>
        </w:tc>
      </w:tr>
      <w:tr w:rsidR="00A860C1" w14:paraId="56543659" w14:textId="77777777" w:rsidTr="000817F7">
        <w:trPr>
          <w:cantSplit/>
        </w:trPr>
        <w:tc>
          <w:tcPr>
            <w:tcW w:w="3402" w:type="dxa"/>
            <w:gridSpan w:val="2"/>
            <w:vAlign w:val="center"/>
          </w:tcPr>
          <w:p w14:paraId="4DDFDC7C" w14:textId="498A2774" w:rsidR="00A860C1" w:rsidRDefault="00A860C1" w:rsidP="00A860C1">
            <w:pPr>
              <w:rPr>
                <w:color w:val="FF9900"/>
              </w:rPr>
            </w:pPr>
            <w:r>
              <w:rPr>
                <w:rFonts w:hint="eastAsia"/>
                <w:color w:val="000000"/>
              </w:rPr>
              <w:t>许炳怀</w:t>
            </w:r>
          </w:p>
        </w:tc>
        <w:tc>
          <w:tcPr>
            <w:tcW w:w="3119" w:type="dxa"/>
            <w:gridSpan w:val="3"/>
            <w:vAlign w:val="center"/>
          </w:tcPr>
          <w:p w14:paraId="201A4DB3" w14:textId="7CFCEFC9" w:rsidR="00A860C1" w:rsidRDefault="00A860C1" w:rsidP="00A860C1">
            <w:pPr>
              <w:jc w:val="right"/>
            </w:pPr>
            <w:r>
              <w:rPr>
                <w:color w:val="000000"/>
              </w:rPr>
              <w:t>10,947,600</w:t>
            </w:r>
          </w:p>
        </w:tc>
        <w:sdt>
          <w:sdtPr>
            <w:rPr>
              <w:bCs/>
            </w:rPr>
            <w:alias w:val="前十名无限售条件股东期末持有流通股的种类"/>
            <w:tag w:val="_GBC_b35ef493948141e0b9d0c3fd14aad59a"/>
            <w:id w:val="68295163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2C239EE6" w14:textId="20E14F28" w:rsidR="00A860C1" w:rsidRDefault="00A860C1" w:rsidP="00A860C1">
                <w:pPr>
                  <w:jc w:val="center"/>
                  <w:rPr>
                    <w:bCs/>
                  </w:rPr>
                </w:pPr>
                <w:r>
                  <w:rPr>
                    <w:bCs/>
                  </w:rPr>
                  <w:t>人民币普通股</w:t>
                </w:r>
              </w:p>
            </w:tc>
          </w:sdtContent>
        </w:sdt>
        <w:tc>
          <w:tcPr>
            <w:tcW w:w="1301" w:type="dxa"/>
            <w:gridSpan w:val="2"/>
            <w:vAlign w:val="center"/>
          </w:tcPr>
          <w:p w14:paraId="6D93B358" w14:textId="36CC714D" w:rsidR="00A860C1" w:rsidRDefault="00A860C1" w:rsidP="00A860C1">
            <w:pPr>
              <w:jc w:val="right"/>
            </w:pPr>
            <w:r>
              <w:rPr>
                <w:color w:val="000000"/>
              </w:rPr>
              <w:t>10,947,600</w:t>
            </w:r>
          </w:p>
        </w:tc>
      </w:tr>
      <w:tr w:rsidR="00A860C1" w14:paraId="0DE74C8E" w14:textId="77777777" w:rsidTr="000817F7">
        <w:trPr>
          <w:cantSplit/>
        </w:trPr>
        <w:tc>
          <w:tcPr>
            <w:tcW w:w="3402" w:type="dxa"/>
            <w:gridSpan w:val="2"/>
            <w:vAlign w:val="center"/>
          </w:tcPr>
          <w:p w14:paraId="77B5C613" w14:textId="48F6C88D" w:rsidR="00A860C1" w:rsidRDefault="00A860C1" w:rsidP="00A860C1">
            <w:pPr>
              <w:rPr>
                <w:color w:val="FF9900"/>
              </w:rPr>
            </w:pPr>
            <w:r>
              <w:rPr>
                <w:rFonts w:hint="eastAsia"/>
                <w:color w:val="000000"/>
              </w:rPr>
              <w:t>李茹</w:t>
            </w:r>
          </w:p>
        </w:tc>
        <w:tc>
          <w:tcPr>
            <w:tcW w:w="3119" w:type="dxa"/>
            <w:gridSpan w:val="3"/>
            <w:vAlign w:val="center"/>
          </w:tcPr>
          <w:p w14:paraId="137CCDA0" w14:textId="0E87FEE3" w:rsidR="00A860C1" w:rsidRDefault="00A860C1" w:rsidP="00A860C1">
            <w:pPr>
              <w:jc w:val="right"/>
            </w:pPr>
            <w:r>
              <w:rPr>
                <w:color w:val="000000"/>
              </w:rPr>
              <w:t>9,429,802</w:t>
            </w:r>
          </w:p>
        </w:tc>
        <w:sdt>
          <w:sdtPr>
            <w:rPr>
              <w:bCs/>
            </w:rPr>
            <w:alias w:val="前十名无限售条件股东期末持有流通股的种类"/>
            <w:tag w:val="_GBC_b35ef493948141e0b9d0c3fd14aad59a"/>
            <w:id w:val="66590357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35E93D61" w14:textId="515565B3" w:rsidR="00A860C1" w:rsidRDefault="00A860C1" w:rsidP="00A860C1">
                <w:pPr>
                  <w:jc w:val="center"/>
                  <w:rPr>
                    <w:bCs/>
                  </w:rPr>
                </w:pPr>
                <w:r>
                  <w:rPr>
                    <w:bCs/>
                  </w:rPr>
                  <w:t>人民币普通股</w:t>
                </w:r>
              </w:p>
            </w:tc>
          </w:sdtContent>
        </w:sdt>
        <w:tc>
          <w:tcPr>
            <w:tcW w:w="1301" w:type="dxa"/>
            <w:gridSpan w:val="2"/>
            <w:vAlign w:val="center"/>
          </w:tcPr>
          <w:p w14:paraId="4FE48C4D" w14:textId="5C236B31" w:rsidR="00A860C1" w:rsidRDefault="00A860C1" w:rsidP="00A860C1">
            <w:pPr>
              <w:jc w:val="right"/>
            </w:pPr>
            <w:r>
              <w:rPr>
                <w:color w:val="000000"/>
              </w:rPr>
              <w:t>9,429,802</w:t>
            </w:r>
          </w:p>
        </w:tc>
      </w:tr>
      <w:tr w:rsidR="00A860C1" w14:paraId="40DDA08E" w14:textId="77777777" w:rsidTr="000817F7">
        <w:trPr>
          <w:cantSplit/>
        </w:trPr>
        <w:tc>
          <w:tcPr>
            <w:tcW w:w="3402" w:type="dxa"/>
            <w:gridSpan w:val="2"/>
            <w:vAlign w:val="center"/>
          </w:tcPr>
          <w:p w14:paraId="7D708A3F" w14:textId="35C98656" w:rsidR="00A860C1" w:rsidRDefault="00A860C1" w:rsidP="00A860C1">
            <w:pPr>
              <w:rPr>
                <w:color w:val="FF9900"/>
              </w:rPr>
            </w:pPr>
            <w:r>
              <w:rPr>
                <w:rFonts w:hint="eastAsia"/>
                <w:color w:val="000000"/>
              </w:rPr>
              <w:t>刘向群</w:t>
            </w:r>
          </w:p>
        </w:tc>
        <w:tc>
          <w:tcPr>
            <w:tcW w:w="3119" w:type="dxa"/>
            <w:gridSpan w:val="3"/>
            <w:vAlign w:val="center"/>
          </w:tcPr>
          <w:p w14:paraId="61748899" w14:textId="124A1087" w:rsidR="00A860C1" w:rsidRDefault="00A860C1" w:rsidP="00A860C1">
            <w:pPr>
              <w:jc w:val="right"/>
            </w:pPr>
            <w:r>
              <w:rPr>
                <w:color w:val="000000"/>
              </w:rPr>
              <w:t>6,311,600</w:t>
            </w:r>
          </w:p>
        </w:tc>
        <w:sdt>
          <w:sdtPr>
            <w:rPr>
              <w:bCs/>
            </w:rPr>
            <w:alias w:val="前十名无限售条件股东期末持有流通股的种类"/>
            <w:tag w:val="_GBC_b35ef493948141e0b9d0c3fd14aad59a"/>
            <w:id w:val="-117095169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4EA93D35" w14:textId="1E5B23B8" w:rsidR="00A860C1" w:rsidRDefault="00A860C1" w:rsidP="00A860C1">
                <w:pPr>
                  <w:jc w:val="center"/>
                  <w:rPr>
                    <w:bCs/>
                  </w:rPr>
                </w:pPr>
                <w:r>
                  <w:rPr>
                    <w:bCs/>
                  </w:rPr>
                  <w:t>人民币普通股</w:t>
                </w:r>
              </w:p>
            </w:tc>
          </w:sdtContent>
        </w:sdt>
        <w:tc>
          <w:tcPr>
            <w:tcW w:w="1301" w:type="dxa"/>
            <w:gridSpan w:val="2"/>
            <w:vAlign w:val="center"/>
          </w:tcPr>
          <w:p w14:paraId="4D9DFC1C" w14:textId="55D42552" w:rsidR="00A860C1" w:rsidRDefault="00A860C1" w:rsidP="00A860C1">
            <w:pPr>
              <w:jc w:val="right"/>
            </w:pPr>
            <w:r>
              <w:rPr>
                <w:color w:val="000000"/>
              </w:rPr>
              <w:t>6,311,600</w:t>
            </w:r>
          </w:p>
        </w:tc>
      </w:tr>
      <w:tr w:rsidR="00A860C1" w14:paraId="78BD6EDB" w14:textId="77777777" w:rsidTr="000817F7">
        <w:trPr>
          <w:cantSplit/>
        </w:trPr>
        <w:tc>
          <w:tcPr>
            <w:tcW w:w="3402" w:type="dxa"/>
            <w:gridSpan w:val="2"/>
            <w:vAlign w:val="center"/>
          </w:tcPr>
          <w:p w14:paraId="11652E06" w14:textId="43E4A7B0" w:rsidR="00A860C1" w:rsidRDefault="00A860C1" w:rsidP="00A860C1">
            <w:pPr>
              <w:rPr>
                <w:color w:val="FF9900"/>
              </w:rPr>
            </w:pPr>
            <w:r>
              <w:rPr>
                <w:rFonts w:hint="eastAsia"/>
                <w:color w:val="000000"/>
              </w:rPr>
              <w:t>吴绍金</w:t>
            </w:r>
          </w:p>
        </w:tc>
        <w:tc>
          <w:tcPr>
            <w:tcW w:w="3119" w:type="dxa"/>
            <w:gridSpan w:val="3"/>
            <w:vAlign w:val="center"/>
          </w:tcPr>
          <w:p w14:paraId="71A345C3" w14:textId="3E68B826" w:rsidR="00A860C1" w:rsidRDefault="00A860C1" w:rsidP="00A860C1">
            <w:pPr>
              <w:jc w:val="right"/>
            </w:pPr>
            <w:r>
              <w:rPr>
                <w:color w:val="000000"/>
              </w:rPr>
              <w:t>6,072,000</w:t>
            </w:r>
          </w:p>
        </w:tc>
        <w:sdt>
          <w:sdtPr>
            <w:rPr>
              <w:bCs/>
            </w:rPr>
            <w:alias w:val="前十名无限售条件股东期末持有流通股的种类"/>
            <w:tag w:val="_GBC_b35ef493948141e0b9d0c3fd14aad59a"/>
            <w:id w:val="-85811752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1FB842C7" w14:textId="3232DA0B" w:rsidR="00A860C1" w:rsidRDefault="00A860C1" w:rsidP="00A860C1">
                <w:pPr>
                  <w:jc w:val="center"/>
                  <w:rPr>
                    <w:bCs/>
                  </w:rPr>
                </w:pPr>
                <w:r>
                  <w:rPr>
                    <w:bCs/>
                  </w:rPr>
                  <w:t>人民币普通股</w:t>
                </w:r>
              </w:p>
            </w:tc>
          </w:sdtContent>
        </w:sdt>
        <w:tc>
          <w:tcPr>
            <w:tcW w:w="1301" w:type="dxa"/>
            <w:gridSpan w:val="2"/>
            <w:vAlign w:val="center"/>
          </w:tcPr>
          <w:p w14:paraId="7AE6865C" w14:textId="46A8918E" w:rsidR="00A860C1" w:rsidRDefault="00A860C1" w:rsidP="00A860C1">
            <w:pPr>
              <w:jc w:val="right"/>
            </w:pPr>
            <w:r>
              <w:rPr>
                <w:color w:val="000000"/>
              </w:rPr>
              <w:t>6,072,000</w:t>
            </w:r>
          </w:p>
        </w:tc>
      </w:tr>
      <w:tr w:rsidR="00A860C1" w14:paraId="31345EC2" w14:textId="77777777" w:rsidTr="000817F7">
        <w:trPr>
          <w:cantSplit/>
        </w:trPr>
        <w:tc>
          <w:tcPr>
            <w:tcW w:w="3402" w:type="dxa"/>
            <w:gridSpan w:val="2"/>
            <w:vAlign w:val="center"/>
          </w:tcPr>
          <w:p w14:paraId="1652B615" w14:textId="00D521ED" w:rsidR="00A860C1" w:rsidRDefault="00A860C1" w:rsidP="00A860C1">
            <w:pPr>
              <w:rPr>
                <w:color w:val="FF9900"/>
              </w:rPr>
            </w:pPr>
            <w:r>
              <w:rPr>
                <w:rFonts w:hint="eastAsia"/>
                <w:color w:val="000000"/>
              </w:rPr>
              <w:t>唐传勤</w:t>
            </w:r>
          </w:p>
        </w:tc>
        <w:tc>
          <w:tcPr>
            <w:tcW w:w="3119" w:type="dxa"/>
            <w:gridSpan w:val="3"/>
            <w:vAlign w:val="center"/>
          </w:tcPr>
          <w:p w14:paraId="7E1FF41B" w14:textId="526D70FB" w:rsidR="00A860C1" w:rsidRDefault="00A860C1" w:rsidP="00A860C1">
            <w:pPr>
              <w:jc w:val="right"/>
            </w:pPr>
            <w:r>
              <w:rPr>
                <w:color w:val="000000"/>
              </w:rPr>
              <w:t>5,000,000</w:t>
            </w:r>
          </w:p>
        </w:tc>
        <w:sdt>
          <w:sdtPr>
            <w:rPr>
              <w:bCs/>
            </w:rPr>
            <w:alias w:val="前十名无限售条件股东期末持有流通股的种类"/>
            <w:tag w:val="_GBC_b35ef493948141e0b9d0c3fd14aad59a"/>
            <w:id w:val="204069978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2AE49DA8" w14:textId="2FC000B6" w:rsidR="00A860C1" w:rsidRDefault="00A860C1" w:rsidP="00A860C1">
                <w:pPr>
                  <w:jc w:val="center"/>
                  <w:rPr>
                    <w:bCs/>
                  </w:rPr>
                </w:pPr>
                <w:r>
                  <w:rPr>
                    <w:bCs/>
                  </w:rPr>
                  <w:t>人民币普通股</w:t>
                </w:r>
              </w:p>
            </w:tc>
          </w:sdtContent>
        </w:sdt>
        <w:tc>
          <w:tcPr>
            <w:tcW w:w="1301" w:type="dxa"/>
            <w:gridSpan w:val="2"/>
            <w:vAlign w:val="center"/>
          </w:tcPr>
          <w:p w14:paraId="1F80F499" w14:textId="4BE4DB76" w:rsidR="00A860C1" w:rsidRDefault="00A860C1" w:rsidP="00A860C1">
            <w:pPr>
              <w:jc w:val="right"/>
            </w:pPr>
            <w:r>
              <w:rPr>
                <w:color w:val="000000"/>
              </w:rPr>
              <w:t>5,000,000</w:t>
            </w:r>
          </w:p>
        </w:tc>
      </w:tr>
      <w:tr w:rsidR="00A860C1" w14:paraId="0DAC8CCE" w14:textId="77777777" w:rsidTr="000817F7">
        <w:trPr>
          <w:cantSplit/>
        </w:trPr>
        <w:tc>
          <w:tcPr>
            <w:tcW w:w="3402" w:type="dxa"/>
            <w:gridSpan w:val="2"/>
            <w:vAlign w:val="center"/>
          </w:tcPr>
          <w:p w14:paraId="412415C3" w14:textId="45030BE0" w:rsidR="00A860C1" w:rsidRDefault="00A860C1" w:rsidP="00A860C1">
            <w:pPr>
              <w:rPr>
                <w:color w:val="FF9900"/>
              </w:rPr>
            </w:pPr>
            <w:proofErr w:type="gramStart"/>
            <w:r>
              <w:rPr>
                <w:rFonts w:hint="eastAsia"/>
                <w:color w:val="000000"/>
              </w:rPr>
              <w:t>吕</w:t>
            </w:r>
            <w:proofErr w:type="gramEnd"/>
            <w:r>
              <w:rPr>
                <w:rFonts w:hint="eastAsia"/>
                <w:color w:val="000000"/>
              </w:rPr>
              <w:t>青青</w:t>
            </w:r>
          </w:p>
        </w:tc>
        <w:tc>
          <w:tcPr>
            <w:tcW w:w="3119" w:type="dxa"/>
            <w:gridSpan w:val="3"/>
            <w:vAlign w:val="center"/>
          </w:tcPr>
          <w:p w14:paraId="2063B927" w14:textId="4B942B98" w:rsidR="00A860C1" w:rsidRDefault="00A860C1" w:rsidP="00A860C1">
            <w:pPr>
              <w:jc w:val="right"/>
            </w:pPr>
            <w:r>
              <w:rPr>
                <w:color w:val="000000"/>
              </w:rPr>
              <w:t>3,932,600</w:t>
            </w:r>
          </w:p>
        </w:tc>
        <w:sdt>
          <w:sdtPr>
            <w:rPr>
              <w:bCs/>
            </w:rPr>
            <w:alias w:val="前十名无限售条件股东期末持有流通股的种类"/>
            <w:tag w:val="_GBC_b35ef493948141e0b9d0c3fd14aad59a"/>
            <w:id w:val="37690556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2CC2C272" w14:textId="28616B3C" w:rsidR="00A860C1" w:rsidRDefault="00A860C1" w:rsidP="00A860C1">
                <w:pPr>
                  <w:jc w:val="center"/>
                  <w:rPr>
                    <w:bCs/>
                  </w:rPr>
                </w:pPr>
                <w:r>
                  <w:rPr>
                    <w:bCs/>
                  </w:rPr>
                  <w:t>人民币普通股</w:t>
                </w:r>
              </w:p>
            </w:tc>
          </w:sdtContent>
        </w:sdt>
        <w:tc>
          <w:tcPr>
            <w:tcW w:w="1301" w:type="dxa"/>
            <w:gridSpan w:val="2"/>
            <w:vAlign w:val="center"/>
          </w:tcPr>
          <w:p w14:paraId="46AA4882" w14:textId="25C426C5" w:rsidR="00A860C1" w:rsidRDefault="00A860C1" w:rsidP="00A860C1">
            <w:pPr>
              <w:jc w:val="right"/>
            </w:pPr>
            <w:r>
              <w:rPr>
                <w:color w:val="000000"/>
              </w:rPr>
              <w:t>3,932,600</w:t>
            </w:r>
          </w:p>
        </w:tc>
      </w:tr>
      <w:tr w:rsidR="00A860C1" w14:paraId="68551C2B" w14:textId="77777777" w:rsidTr="000817F7">
        <w:trPr>
          <w:cantSplit/>
        </w:trPr>
        <w:tc>
          <w:tcPr>
            <w:tcW w:w="3402" w:type="dxa"/>
            <w:gridSpan w:val="2"/>
            <w:vAlign w:val="center"/>
          </w:tcPr>
          <w:p w14:paraId="2FA26BB1" w14:textId="0258018E" w:rsidR="00A860C1" w:rsidRDefault="00A860C1" w:rsidP="00A860C1">
            <w:pPr>
              <w:rPr>
                <w:color w:val="FF9900"/>
              </w:rPr>
            </w:pPr>
            <w:r>
              <w:rPr>
                <w:rFonts w:hint="eastAsia"/>
                <w:color w:val="000000"/>
              </w:rPr>
              <w:t>MORGAN STANLEY &amp; CO. INTERNATIONAL PLC.</w:t>
            </w:r>
          </w:p>
        </w:tc>
        <w:tc>
          <w:tcPr>
            <w:tcW w:w="3119" w:type="dxa"/>
            <w:gridSpan w:val="3"/>
            <w:vAlign w:val="center"/>
          </w:tcPr>
          <w:p w14:paraId="050A2944" w14:textId="0E593AF7" w:rsidR="00A860C1" w:rsidRDefault="00A860C1" w:rsidP="00A860C1">
            <w:pPr>
              <w:jc w:val="right"/>
            </w:pPr>
            <w:r>
              <w:rPr>
                <w:color w:val="000000"/>
              </w:rPr>
              <w:t>3,657,998</w:t>
            </w:r>
          </w:p>
        </w:tc>
        <w:sdt>
          <w:sdtPr>
            <w:rPr>
              <w:bCs/>
            </w:rPr>
            <w:alias w:val="前十名无限售条件股东期末持有流通股的种类"/>
            <w:tag w:val="_GBC_b35ef493948141e0b9d0c3fd14aad59a"/>
            <w:id w:val="-53119142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71DDBF83" w14:textId="20E591A7" w:rsidR="00A860C1" w:rsidRDefault="00A860C1" w:rsidP="00A860C1">
                <w:pPr>
                  <w:jc w:val="center"/>
                  <w:rPr>
                    <w:bCs/>
                  </w:rPr>
                </w:pPr>
                <w:r>
                  <w:rPr>
                    <w:bCs/>
                  </w:rPr>
                  <w:t>人民币普通股</w:t>
                </w:r>
              </w:p>
            </w:tc>
          </w:sdtContent>
        </w:sdt>
        <w:tc>
          <w:tcPr>
            <w:tcW w:w="1301" w:type="dxa"/>
            <w:gridSpan w:val="2"/>
            <w:vAlign w:val="center"/>
          </w:tcPr>
          <w:p w14:paraId="6308EC10" w14:textId="7110126E" w:rsidR="00A860C1" w:rsidRDefault="00A860C1" w:rsidP="00A860C1">
            <w:pPr>
              <w:jc w:val="right"/>
            </w:pPr>
            <w:r>
              <w:rPr>
                <w:color w:val="000000"/>
              </w:rPr>
              <w:t>3,657,998</w:t>
            </w:r>
          </w:p>
        </w:tc>
      </w:tr>
      <w:tr w:rsidR="00A860C1" w14:paraId="0CBCBFC0" w14:textId="77777777" w:rsidTr="000817F7">
        <w:trPr>
          <w:cantSplit/>
        </w:trPr>
        <w:tc>
          <w:tcPr>
            <w:tcW w:w="3402" w:type="dxa"/>
            <w:gridSpan w:val="2"/>
            <w:vAlign w:val="center"/>
          </w:tcPr>
          <w:p w14:paraId="24268F37" w14:textId="0F9939D6" w:rsidR="00A860C1" w:rsidRDefault="00A860C1" w:rsidP="00A860C1">
            <w:pPr>
              <w:rPr>
                <w:color w:val="FF9900"/>
              </w:rPr>
            </w:pPr>
            <w:r>
              <w:rPr>
                <w:rFonts w:hint="eastAsia"/>
                <w:color w:val="000000"/>
              </w:rPr>
              <w:t>王文成</w:t>
            </w:r>
          </w:p>
        </w:tc>
        <w:tc>
          <w:tcPr>
            <w:tcW w:w="3119" w:type="dxa"/>
            <w:gridSpan w:val="3"/>
            <w:vAlign w:val="center"/>
          </w:tcPr>
          <w:p w14:paraId="7650F28A" w14:textId="1037D9EB" w:rsidR="00A860C1" w:rsidRDefault="00A860C1" w:rsidP="00A860C1">
            <w:pPr>
              <w:jc w:val="right"/>
            </w:pPr>
            <w:r>
              <w:rPr>
                <w:color w:val="000000"/>
              </w:rPr>
              <w:t>3,350,000</w:t>
            </w:r>
          </w:p>
        </w:tc>
        <w:sdt>
          <w:sdtPr>
            <w:rPr>
              <w:bCs/>
            </w:rPr>
            <w:alias w:val="前十名无限售条件股东期末持有流通股的种类"/>
            <w:tag w:val="_GBC_b35ef493948141e0b9d0c3fd14aad59a"/>
            <w:id w:val="64941490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1A7595DD" w14:textId="1560520F" w:rsidR="00A860C1" w:rsidRDefault="00A860C1" w:rsidP="00A860C1">
                <w:pPr>
                  <w:jc w:val="center"/>
                  <w:rPr>
                    <w:bCs/>
                  </w:rPr>
                </w:pPr>
                <w:r>
                  <w:rPr>
                    <w:bCs/>
                  </w:rPr>
                  <w:t>人民币普通股</w:t>
                </w:r>
              </w:p>
            </w:tc>
          </w:sdtContent>
        </w:sdt>
        <w:tc>
          <w:tcPr>
            <w:tcW w:w="1301" w:type="dxa"/>
            <w:gridSpan w:val="2"/>
            <w:vAlign w:val="center"/>
          </w:tcPr>
          <w:p w14:paraId="2C031155" w14:textId="109FEF03" w:rsidR="00A860C1" w:rsidRDefault="00A860C1" w:rsidP="00A860C1">
            <w:pPr>
              <w:jc w:val="right"/>
            </w:pPr>
            <w:r>
              <w:rPr>
                <w:color w:val="000000"/>
              </w:rPr>
              <w:t>3,350,000</w:t>
            </w:r>
          </w:p>
        </w:tc>
      </w:tr>
      <w:tr w:rsidR="00A860C1" w14:paraId="09BF4C2E" w14:textId="77777777" w:rsidTr="000817F7">
        <w:trPr>
          <w:cantSplit/>
        </w:trPr>
        <w:tc>
          <w:tcPr>
            <w:tcW w:w="3402" w:type="dxa"/>
            <w:gridSpan w:val="2"/>
            <w:vAlign w:val="center"/>
          </w:tcPr>
          <w:p w14:paraId="4014E25F" w14:textId="06048005" w:rsidR="00A860C1" w:rsidRDefault="00A860C1" w:rsidP="00A860C1">
            <w:pPr>
              <w:rPr>
                <w:color w:val="FF9900"/>
              </w:rPr>
            </w:pPr>
            <w:r>
              <w:rPr>
                <w:rFonts w:hint="eastAsia"/>
                <w:color w:val="000000"/>
              </w:rPr>
              <w:t>王宝财</w:t>
            </w:r>
          </w:p>
        </w:tc>
        <w:tc>
          <w:tcPr>
            <w:tcW w:w="3119" w:type="dxa"/>
            <w:gridSpan w:val="3"/>
            <w:vAlign w:val="center"/>
          </w:tcPr>
          <w:p w14:paraId="7C3D2422" w14:textId="49AFCB16" w:rsidR="00A860C1" w:rsidRDefault="00A860C1" w:rsidP="00A860C1">
            <w:pPr>
              <w:jc w:val="right"/>
            </w:pPr>
            <w:r>
              <w:rPr>
                <w:color w:val="000000"/>
              </w:rPr>
              <w:t>3,215,400</w:t>
            </w:r>
          </w:p>
        </w:tc>
        <w:sdt>
          <w:sdtPr>
            <w:rPr>
              <w:bCs/>
            </w:rPr>
            <w:alias w:val="前十名无限售条件股东期末持有流通股的种类"/>
            <w:tag w:val="_GBC_b35ef493948141e0b9d0c3fd14aad59a"/>
            <w:id w:val="541560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vAlign w:val="center"/>
              </w:tcPr>
              <w:p w14:paraId="50A03372" w14:textId="3B331C14" w:rsidR="00A860C1" w:rsidRDefault="00A860C1" w:rsidP="00A860C1">
                <w:pPr>
                  <w:jc w:val="center"/>
                  <w:rPr>
                    <w:bCs/>
                  </w:rPr>
                </w:pPr>
                <w:r>
                  <w:rPr>
                    <w:bCs/>
                  </w:rPr>
                  <w:t>人民币普通股</w:t>
                </w:r>
              </w:p>
            </w:tc>
          </w:sdtContent>
        </w:sdt>
        <w:tc>
          <w:tcPr>
            <w:tcW w:w="1301" w:type="dxa"/>
            <w:gridSpan w:val="2"/>
            <w:vAlign w:val="center"/>
          </w:tcPr>
          <w:p w14:paraId="2CE28970" w14:textId="62A1130A" w:rsidR="00A860C1" w:rsidRDefault="00A860C1" w:rsidP="00A860C1">
            <w:pPr>
              <w:jc w:val="right"/>
            </w:pPr>
            <w:r>
              <w:rPr>
                <w:color w:val="000000"/>
              </w:rPr>
              <w:t>3,215,400</w:t>
            </w:r>
          </w:p>
        </w:tc>
      </w:tr>
      <w:tr w:rsidR="0015090D" w14:paraId="04425F3B" w14:textId="77777777" w:rsidTr="000817F7">
        <w:trPr>
          <w:cantSplit/>
        </w:trPr>
        <w:tc>
          <w:tcPr>
            <w:tcW w:w="3402" w:type="dxa"/>
            <w:gridSpan w:val="2"/>
            <w:vAlign w:val="center"/>
          </w:tcPr>
          <w:p w14:paraId="0ADA46EC" w14:textId="77777777" w:rsidR="0015090D" w:rsidRDefault="00022476">
            <w:bookmarkStart w:id="165" w:name="_Hlk225949251"/>
            <w:r>
              <w:rPr>
                <w:rFonts w:hint="eastAsia"/>
              </w:rPr>
              <w:t>前十名股东中回购专户情况说明</w:t>
            </w:r>
          </w:p>
        </w:tc>
        <w:tc>
          <w:tcPr>
            <w:tcW w:w="6457" w:type="dxa"/>
            <w:gridSpan w:val="7"/>
            <w:vAlign w:val="center"/>
          </w:tcPr>
          <w:p w14:paraId="72DF86C6" w14:textId="6E0850AC" w:rsidR="0015090D" w:rsidRDefault="0004309F">
            <w:bookmarkStart w:id="166" w:name="OLE_LINK13"/>
            <w:r>
              <w:rPr>
                <w:rFonts w:hint="eastAsia"/>
              </w:rPr>
              <w:t>无</w:t>
            </w:r>
            <w:bookmarkEnd w:id="166"/>
          </w:p>
        </w:tc>
      </w:tr>
      <w:bookmarkEnd w:id="165"/>
      <w:tr w:rsidR="0015090D" w14:paraId="727545F1" w14:textId="77777777" w:rsidTr="000817F7">
        <w:trPr>
          <w:cantSplit/>
        </w:trPr>
        <w:tc>
          <w:tcPr>
            <w:tcW w:w="3402" w:type="dxa"/>
            <w:gridSpan w:val="2"/>
            <w:vAlign w:val="center"/>
          </w:tcPr>
          <w:p w14:paraId="014C134F" w14:textId="77777777" w:rsidR="0015090D" w:rsidRDefault="00022476">
            <w:r>
              <w:t>上述股东</w:t>
            </w:r>
            <w:r>
              <w:rPr>
                <w:rFonts w:hint="eastAsia"/>
              </w:rPr>
              <w:t>委托表决权、受托表决权、放弃表决权</w:t>
            </w:r>
            <w:r>
              <w:t>的说明</w:t>
            </w:r>
          </w:p>
        </w:tc>
        <w:tc>
          <w:tcPr>
            <w:tcW w:w="6457" w:type="dxa"/>
            <w:gridSpan w:val="7"/>
            <w:vAlign w:val="center"/>
          </w:tcPr>
          <w:p w14:paraId="5E8D6C01" w14:textId="686127CA" w:rsidR="0015090D" w:rsidRDefault="0004309F">
            <w:r w:rsidRPr="0004309F">
              <w:rPr>
                <w:rFonts w:hint="eastAsia"/>
              </w:rPr>
              <w:t>无</w:t>
            </w:r>
          </w:p>
        </w:tc>
      </w:tr>
      <w:tr w:rsidR="0015090D" w14:paraId="4D34EC1E" w14:textId="77777777" w:rsidTr="000817F7">
        <w:trPr>
          <w:cantSplit/>
        </w:trPr>
        <w:tc>
          <w:tcPr>
            <w:tcW w:w="3402" w:type="dxa"/>
            <w:gridSpan w:val="2"/>
            <w:vAlign w:val="center"/>
          </w:tcPr>
          <w:p w14:paraId="18092338" w14:textId="77777777" w:rsidR="0015090D" w:rsidRDefault="00022476">
            <w:r>
              <w:t>上述股东关联关系或一致行动的说明</w:t>
            </w:r>
          </w:p>
        </w:tc>
        <w:tc>
          <w:tcPr>
            <w:tcW w:w="6457" w:type="dxa"/>
            <w:gridSpan w:val="7"/>
            <w:vAlign w:val="center"/>
          </w:tcPr>
          <w:p w14:paraId="3198C7C7" w14:textId="0DDE439B" w:rsidR="0015090D" w:rsidRPr="0011487B" w:rsidRDefault="00402679">
            <w:r w:rsidRPr="00402679">
              <w:rPr>
                <w:rFonts w:hint="eastAsia"/>
              </w:rPr>
              <w:t>好当家集团有限公司系公司控股股东、实际控制人唐传勤先生。未知其他股东之间是否存在关联关系或一致行动。</w:t>
            </w:r>
          </w:p>
        </w:tc>
      </w:tr>
      <w:tr w:rsidR="0015090D" w14:paraId="1D7C9176" w14:textId="77777777" w:rsidTr="000817F7">
        <w:trPr>
          <w:cantSplit/>
        </w:trPr>
        <w:tc>
          <w:tcPr>
            <w:tcW w:w="3402" w:type="dxa"/>
            <w:gridSpan w:val="2"/>
            <w:vAlign w:val="center"/>
          </w:tcPr>
          <w:p w14:paraId="0253180A" w14:textId="77777777" w:rsidR="0015090D" w:rsidRDefault="00022476">
            <w:r>
              <w:rPr>
                <w:rFonts w:hint="eastAsia"/>
              </w:rPr>
              <w:t>表决权恢复的优先股股东及持股数量的说明</w:t>
            </w:r>
          </w:p>
        </w:tc>
        <w:tc>
          <w:tcPr>
            <w:tcW w:w="6457" w:type="dxa"/>
            <w:gridSpan w:val="7"/>
            <w:vAlign w:val="center"/>
          </w:tcPr>
          <w:p w14:paraId="48CDE2A4" w14:textId="435A8911" w:rsidR="0015090D" w:rsidRDefault="0004309F">
            <w:r w:rsidRPr="0004309F">
              <w:rPr>
                <w:rFonts w:hint="eastAsia"/>
              </w:rPr>
              <w:t>无</w:t>
            </w:r>
          </w:p>
        </w:tc>
      </w:tr>
    </w:tbl>
    <w:p w14:paraId="4EE52B37" w14:textId="77777777" w:rsidR="0015090D" w:rsidRDefault="0015090D"/>
    <w:p w14:paraId="48B7C488" w14:textId="77777777" w:rsidR="0015090D" w:rsidRDefault="00022476">
      <w:bookmarkStart w:id="167" w:name="_Hlk155094173"/>
      <w:r>
        <w:t>持</w:t>
      </w:r>
      <w:r>
        <w:rPr>
          <w:rFonts w:hint="eastAsia"/>
        </w:rPr>
        <w:t>股</w:t>
      </w:r>
      <w:r>
        <w:t>5%</w:t>
      </w:r>
      <w:r>
        <w:t>以上股东、前十名股东及前十名无限</w:t>
      </w:r>
      <w:proofErr w:type="gramStart"/>
      <w:r>
        <w:t>售流通</w:t>
      </w:r>
      <w:proofErr w:type="gramEnd"/>
      <w:r>
        <w:t>股股东参与转融通业务出借股份情</w:t>
      </w:r>
      <w:r>
        <w:rPr>
          <w:rFonts w:hint="eastAsia"/>
        </w:rPr>
        <w:t>况</w:t>
      </w:r>
    </w:p>
    <w:sdt>
      <w:sdtPr>
        <w:rPr>
          <w:bCs/>
        </w:rPr>
        <w:alias w:val="是否适用：前十名股东参与转融通业务出借股份情况[双击切换]"/>
        <w:tag w:val="_GBC_2d74b1abb153475cb0679c2ab4305c0d"/>
        <w:id w:val="-1011601770"/>
        <w:placeholder>
          <w:docPart w:val="GBC22222222222222222222222222222"/>
        </w:placeholder>
      </w:sdtPr>
      <w:sdtContent>
        <w:p w14:paraId="2653A383" w14:textId="26C8DAC7" w:rsidR="0015090D" w:rsidRDefault="00022476" w:rsidP="00496344">
          <w:pPr>
            <w:rPr>
              <w:bCs/>
            </w:rPr>
          </w:pPr>
          <w:r>
            <w:rPr>
              <w:rFonts w:ascii="宋体" w:hAnsi="宋体"/>
              <w:bCs/>
            </w:rPr>
            <w:fldChar w:fldCharType="begin"/>
          </w:r>
          <w:r w:rsidR="00496344">
            <w:rPr>
              <w:rFonts w:ascii="宋体" w:hAnsi="宋体" w:hint="eastAsia"/>
              <w:bCs/>
            </w:rPr>
            <w:instrText xml:space="preserve"> MACROBUTTON  SnrToggleCheckbox □适用 </w:instrText>
          </w:r>
          <w:r>
            <w:rPr>
              <w:rFonts w:ascii="宋体" w:hAnsi="宋体"/>
              <w:bCs/>
            </w:rPr>
            <w:fldChar w:fldCharType="end"/>
          </w:r>
          <w:r>
            <w:rPr>
              <w:rFonts w:ascii="宋体" w:hAnsi="宋体"/>
              <w:bCs/>
            </w:rPr>
            <w:fldChar w:fldCharType="begin"/>
          </w:r>
          <w:r w:rsidR="00496344">
            <w:rPr>
              <w:rFonts w:ascii="宋体" w:hAnsi="宋体" w:hint="eastAsia"/>
              <w:bCs/>
            </w:rPr>
            <w:instrText xml:space="preserve"> MACROBUTTON  SnrToggleCheckbox √不适用 </w:instrText>
          </w:r>
          <w:r>
            <w:rPr>
              <w:rFonts w:ascii="宋体" w:hAnsi="宋体"/>
              <w:bCs/>
            </w:rPr>
            <w:fldChar w:fldCharType="end"/>
          </w:r>
        </w:p>
      </w:sdtContent>
    </w:sdt>
    <w:p w14:paraId="60AB15C5" w14:textId="77777777" w:rsidR="00496344" w:rsidRDefault="00496344" w:rsidP="00496344"/>
    <w:p w14:paraId="71B4A5C3" w14:textId="77777777" w:rsidR="0015090D" w:rsidRDefault="00022476">
      <w:bookmarkStart w:id="168" w:name="_Hlk155094189"/>
      <w:bookmarkEnd w:id="167"/>
      <w:r>
        <w:t>前十名股东及前</w:t>
      </w:r>
      <w:r>
        <w:rPr>
          <w:rFonts w:hint="eastAsia"/>
        </w:rPr>
        <w:t>十</w:t>
      </w:r>
      <w:r>
        <w:t>名无限</w:t>
      </w:r>
      <w:proofErr w:type="gramStart"/>
      <w:r>
        <w:t>售流通</w:t>
      </w:r>
      <w:proofErr w:type="gramEnd"/>
      <w:r>
        <w:t>股股东因转融通出借</w:t>
      </w:r>
      <w:r>
        <w:t>/</w:t>
      </w:r>
      <w:r>
        <w:t>归还原因导致较上期发生变化</w:t>
      </w:r>
    </w:p>
    <w:sdt>
      <w:sdtPr>
        <w:rPr>
          <w:rFonts w:hint="eastAsia"/>
        </w:rPr>
        <w:alias w:val="是否适用：前十名股东较上期发生变化[双击切换]"/>
        <w:tag w:val="_GBC_610830f75bf04d59a67019ded47646e5"/>
        <w:id w:val="-1843471175"/>
        <w:placeholder>
          <w:docPart w:val="GBC22222222222222222222222222222"/>
        </w:placeholder>
      </w:sdtPr>
      <w:sdtContent>
        <w:p w14:paraId="416EB5B6" w14:textId="6437FE51"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D7F7E77" w14:textId="77777777" w:rsidR="00496344" w:rsidRDefault="00496344" w:rsidP="00496344"/>
    <w:bookmarkEnd w:id="168"/>
    <w:p w14:paraId="4F3DE407" w14:textId="77777777" w:rsidR="0015090D" w:rsidRDefault="00022476">
      <w:r>
        <w:t>前十名有限</w:t>
      </w:r>
      <w:proofErr w:type="gramStart"/>
      <w:r>
        <w:t>售条件</w:t>
      </w:r>
      <w:proofErr w:type="gramEnd"/>
      <w:r>
        <w:t>股东持股数量及限售条件</w:t>
      </w:r>
    </w:p>
    <w:sdt>
      <w:sdtPr>
        <w:rPr>
          <w:bCs/>
        </w:rPr>
        <w:alias w:val="是否适用：前十名有限售条件股东持股数量及限售条件[双击切换]"/>
        <w:tag w:val="_GBC_99ceff37849a42f4b21400880589fbc1"/>
        <w:id w:val="-2144335599"/>
        <w:placeholder>
          <w:docPart w:val="GBC22222222222222222222222222222"/>
        </w:placeholder>
      </w:sdtPr>
      <w:sdtContent>
        <w:p w14:paraId="6D546979" w14:textId="3995A1C3" w:rsidR="0015090D" w:rsidRDefault="00022476" w:rsidP="00496344">
          <w:pPr>
            <w:rPr>
              <w:bCs/>
            </w:rPr>
          </w:pPr>
          <w:r>
            <w:rPr>
              <w:rFonts w:ascii="宋体" w:hAnsi="宋体"/>
              <w:bCs/>
            </w:rPr>
            <w:fldChar w:fldCharType="begin"/>
          </w:r>
          <w:r w:rsidR="00496344">
            <w:rPr>
              <w:rFonts w:ascii="宋体" w:hAnsi="宋体" w:hint="eastAsia"/>
              <w:bCs/>
            </w:rPr>
            <w:instrText xml:space="preserve">MACROBUTTON  SnrToggleCheckbox □适用 </w:instrText>
          </w:r>
          <w:r>
            <w:rPr>
              <w:rFonts w:ascii="宋体" w:hAnsi="宋体"/>
              <w:bCs/>
            </w:rPr>
            <w:fldChar w:fldCharType="end"/>
          </w:r>
          <w:r>
            <w:rPr>
              <w:rFonts w:ascii="宋体" w:hAnsi="宋体"/>
              <w:bCs/>
            </w:rPr>
            <w:fldChar w:fldCharType="begin"/>
          </w:r>
          <w:r w:rsidR="00496344">
            <w:rPr>
              <w:rFonts w:ascii="宋体" w:hAnsi="宋体" w:hint="eastAsia"/>
              <w:bCs/>
            </w:rPr>
            <w:instrText xml:space="preserve"> MACROBUTTON  SnrToggleCheckbox √不适用 </w:instrText>
          </w:r>
          <w:r>
            <w:rPr>
              <w:rFonts w:ascii="宋体" w:hAnsi="宋体"/>
              <w:bCs/>
            </w:rPr>
            <w:fldChar w:fldCharType="end"/>
          </w:r>
        </w:p>
      </w:sdtContent>
    </w:sdt>
    <w:p w14:paraId="49230E6D" w14:textId="77777777" w:rsidR="00496344" w:rsidRDefault="00496344" w:rsidP="00496344"/>
    <w:p w14:paraId="5A5F431D" w14:textId="77777777" w:rsidR="0015090D" w:rsidRDefault="00022476">
      <w:pPr>
        <w:pStyle w:val="3"/>
        <w:numPr>
          <w:ilvl w:val="1"/>
          <w:numId w:val="14"/>
        </w:numPr>
        <w:ind w:left="426" w:hanging="426"/>
        <w:rPr>
          <w:szCs w:val="21"/>
        </w:rPr>
      </w:pPr>
      <w:bookmarkStart w:id="169" w:name="_Hlk89352705"/>
      <w:bookmarkEnd w:id="164"/>
      <w:bookmarkEnd w:id="169"/>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668739401"/>
        <w:placeholder>
          <w:docPart w:val="GBC22222222222222222222222222222"/>
        </w:placeholder>
      </w:sdtPr>
      <w:sdtContent>
        <w:p w14:paraId="594E122C" w14:textId="1778070A"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5019D3FD" w14:textId="77777777" w:rsidR="00496344" w:rsidRDefault="00496344" w:rsidP="00496344"/>
    <w:p w14:paraId="231C0CFC" w14:textId="77777777" w:rsidR="0015090D" w:rsidRDefault="00022476">
      <w:pPr>
        <w:pStyle w:val="20"/>
        <w:numPr>
          <w:ilvl w:val="0"/>
          <w:numId w:val="1"/>
        </w:numPr>
      </w:pPr>
      <w:r>
        <w:rPr>
          <w:rFonts w:hint="eastAsia"/>
        </w:rPr>
        <w:t>控股股东及实际控制人情况</w:t>
      </w:r>
    </w:p>
    <w:p w14:paraId="062AE1B6" w14:textId="77777777" w:rsidR="0015090D" w:rsidRDefault="00022476">
      <w:pPr>
        <w:pStyle w:val="3"/>
        <w:numPr>
          <w:ilvl w:val="0"/>
          <w:numId w:val="29"/>
        </w:numPr>
      </w:pPr>
      <w:r>
        <w:t>控股股东情况</w:t>
      </w:r>
    </w:p>
    <w:p w14:paraId="3621C581" w14:textId="77777777" w:rsidR="0015090D" w:rsidRDefault="00022476">
      <w:pPr>
        <w:pStyle w:val="4"/>
        <w:numPr>
          <w:ilvl w:val="0"/>
          <w:numId w:val="30"/>
        </w:numPr>
        <w:rPr>
          <w:rFonts w:hint="eastAsia"/>
        </w:rPr>
      </w:pPr>
      <w:r>
        <w:t>法人</w:t>
      </w:r>
    </w:p>
    <w:sdt>
      <w:sdtPr>
        <w:alias w:val="是否适用：法人_控股股东情况[双击切换]"/>
        <w:tag w:val="_GBC_eab2d7c8478645dbae996b49d203b0d9"/>
        <w:id w:val="-1025626546"/>
        <w:placeholder>
          <w:docPart w:val="GBC22222222222222222222222222222"/>
        </w:placeholder>
      </w:sdtPr>
      <w:sdtContent>
        <w:p w14:paraId="48A2BD28"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7"/>
        <w:tblW w:w="0" w:type="auto"/>
        <w:tblLayout w:type="fixed"/>
        <w:tblLook w:val="04A0" w:firstRow="1" w:lastRow="0" w:firstColumn="1" w:lastColumn="0" w:noHBand="0" w:noVBand="1"/>
      </w:tblPr>
      <w:tblGrid>
        <w:gridCol w:w="3369"/>
        <w:gridCol w:w="5680"/>
      </w:tblGrid>
      <w:tr w:rsidR="00496344" w14:paraId="6858F338" w14:textId="77777777">
        <w:trPr>
          <w:trHeight w:val="117"/>
        </w:trPr>
        <w:sdt>
          <w:sdtPr>
            <w:tag w:val="_PLD_e1d45d230e0e4c06bc451af63b51d4e2"/>
            <w:id w:val="-1006210554"/>
          </w:sdtPr>
          <w:sdtContent>
            <w:tc>
              <w:tcPr>
                <w:tcW w:w="3369" w:type="dxa"/>
                <w:vAlign w:val="center"/>
              </w:tcPr>
              <w:p w14:paraId="263F7276" w14:textId="77777777" w:rsidR="00496344" w:rsidRDefault="00496344" w:rsidP="00496344">
                <w:r>
                  <w:rPr>
                    <w:rFonts w:hint="eastAsia"/>
                  </w:rPr>
                  <w:t>名称</w:t>
                </w:r>
              </w:p>
            </w:tc>
          </w:sdtContent>
        </w:sdt>
        <w:tc>
          <w:tcPr>
            <w:tcW w:w="5680" w:type="dxa"/>
            <w:vAlign w:val="center"/>
          </w:tcPr>
          <w:p w14:paraId="6B16E4EB" w14:textId="0A600D78" w:rsidR="00496344" w:rsidRDefault="00496344" w:rsidP="00496344">
            <w:r>
              <w:rPr>
                <w:rFonts w:hint="eastAsia"/>
              </w:rPr>
              <w:t>好当家集团有限公司</w:t>
            </w:r>
          </w:p>
        </w:tc>
      </w:tr>
      <w:tr w:rsidR="00496344" w14:paraId="0BC94F5B" w14:textId="77777777">
        <w:trPr>
          <w:trHeight w:val="75"/>
        </w:trPr>
        <w:tc>
          <w:tcPr>
            <w:tcW w:w="3369" w:type="dxa"/>
            <w:vAlign w:val="center"/>
          </w:tcPr>
          <w:p w14:paraId="3777A241" w14:textId="77777777" w:rsidR="00496344" w:rsidRDefault="00496344" w:rsidP="00496344">
            <w:r>
              <w:rPr>
                <w:rFonts w:hint="eastAsia"/>
              </w:rPr>
              <w:t>单位负责人或法定代表人</w:t>
            </w:r>
          </w:p>
        </w:tc>
        <w:tc>
          <w:tcPr>
            <w:tcW w:w="5680" w:type="dxa"/>
            <w:vAlign w:val="center"/>
          </w:tcPr>
          <w:p w14:paraId="03987B92" w14:textId="21F17B54" w:rsidR="00496344" w:rsidRDefault="00496344" w:rsidP="00496344">
            <w:r>
              <w:rPr>
                <w:rFonts w:hint="eastAsia"/>
              </w:rPr>
              <w:t>唐传勤</w:t>
            </w:r>
          </w:p>
        </w:tc>
      </w:tr>
      <w:tr w:rsidR="00496344" w14:paraId="2CC02D38" w14:textId="77777777">
        <w:trPr>
          <w:trHeight w:val="225"/>
        </w:trPr>
        <w:tc>
          <w:tcPr>
            <w:tcW w:w="3369" w:type="dxa"/>
            <w:vAlign w:val="center"/>
          </w:tcPr>
          <w:p w14:paraId="44F61C31" w14:textId="77777777" w:rsidR="00496344" w:rsidRDefault="00496344" w:rsidP="00496344">
            <w:r>
              <w:rPr>
                <w:rFonts w:hint="eastAsia"/>
              </w:rPr>
              <w:t>成立日期</w:t>
            </w:r>
          </w:p>
        </w:tc>
        <w:tc>
          <w:tcPr>
            <w:tcW w:w="5680" w:type="dxa"/>
            <w:vAlign w:val="center"/>
          </w:tcPr>
          <w:p w14:paraId="30A45E3E" w14:textId="48150AF9" w:rsidR="00496344" w:rsidRDefault="00496344" w:rsidP="00496344">
            <w:r>
              <w:rPr>
                <w:rFonts w:hint="eastAsia"/>
              </w:rPr>
              <w:t>2000</w:t>
            </w:r>
            <w:r>
              <w:rPr>
                <w:rFonts w:hint="eastAsia"/>
              </w:rPr>
              <w:t>年</w:t>
            </w:r>
            <w:r>
              <w:rPr>
                <w:rFonts w:hint="eastAsia"/>
              </w:rPr>
              <w:t>2</w:t>
            </w:r>
            <w:r>
              <w:rPr>
                <w:rFonts w:hint="eastAsia"/>
              </w:rPr>
              <w:t>月</w:t>
            </w:r>
            <w:r>
              <w:rPr>
                <w:rFonts w:hint="eastAsia"/>
              </w:rPr>
              <w:t>23</w:t>
            </w:r>
            <w:r>
              <w:rPr>
                <w:rFonts w:hint="eastAsia"/>
              </w:rPr>
              <w:t>日</w:t>
            </w:r>
          </w:p>
        </w:tc>
      </w:tr>
      <w:tr w:rsidR="00496344" w14:paraId="13B8788B" w14:textId="77777777">
        <w:trPr>
          <w:trHeight w:val="150"/>
        </w:trPr>
        <w:tc>
          <w:tcPr>
            <w:tcW w:w="3369" w:type="dxa"/>
            <w:vAlign w:val="center"/>
          </w:tcPr>
          <w:p w14:paraId="639375C3" w14:textId="77777777" w:rsidR="00496344" w:rsidRDefault="00496344" w:rsidP="00496344">
            <w:r>
              <w:rPr>
                <w:rFonts w:hint="eastAsia"/>
              </w:rPr>
              <w:t>主要经营业务</w:t>
            </w:r>
          </w:p>
        </w:tc>
        <w:tc>
          <w:tcPr>
            <w:tcW w:w="5680" w:type="dxa"/>
            <w:vAlign w:val="center"/>
          </w:tcPr>
          <w:p w14:paraId="2B19B16D" w14:textId="6A52DAE8" w:rsidR="00496344" w:rsidRDefault="00496344" w:rsidP="00496344">
            <w:r>
              <w:rPr>
                <w:rFonts w:hint="eastAsia"/>
              </w:rPr>
              <w:t>水产品加工销售；批发零售金属材、五金交电化工（不含化学危险品）、百货；进出口业务；纸制品生产销售；零售石油制品（含铅汽油除外）污水处理。煤灰</w:t>
            </w:r>
            <w:proofErr w:type="gramStart"/>
            <w:r>
              <w:rPr>
                <w:rFonts w:hint="eastAsia"/>
              </w:rPr>
              <w:t>砖加工</w:t>
            </w:r>
            <w:proofErr w:type="gramEnd"/>
            <w:r>
              <w:rPr>
                <w:rFonts w:hint="eastAsia"/>
              </w:rPr>
              <w:t>销售；普通货物装卸、贩运。</w:t>
            </w:r>
          </w:p>
        </w:tc>
      </w:tr>
      <w:tr w:rsidR="00496344" w14:paraId="7ECEDF3E" w14:textId="77777777">
        <w:trPr>
          <w:trHeight w:val="132"/>
        </w:trPr>
        <w:tc>
          <w:tcPr>
            <w:tcW w:w="3369" w:type="dxa"/>
            <w:vAlign w:val="center"/>
          </w:tcPr>
          <w:p w14:paraId="26F52D16" w14:textId="77777777" w:rsidR="00496344" w:rsidRDefault="00496344" w:rsidP="00496344">
            <w:r>
              <w:rPr>
                <w:rFonts w:hint="eastAsia"/>
              </w:rPr>
              <w:t>报告期内控股和参股的其他境内外上市公司的股权情况</w:t>
            </w:r>
          </w:p>
        </w:tc>
        <w:tc>
          <w:tcPr>
            <w:tcW w:w="5680" w:type="dxa"/>
            <w:vAlign w:val="center"/>
          </w:tcPr>
          <w:p w14:paraId="26CF6E80" w14:textId="07A4D811" w:rsidR="00496344" w:rsidRDefault="00496344" w:rsidP="00496344">
            <w:r>
              <w:rPr>
                <w:rFonts w:hint="eastAsia"/>
              </w:rPr>
              <w:t>报告期内，控股股东无控股和参股的其他境内外上市公司。</w:t>
            </w:r>
          </w:p>
        </w:tc>
      </w:tr>
      <w:tr w:rsidR="00496344" w14:paraId="63EE0705" w14:textId="77777777">
        <w:trPr>
          <w:trHeight w:val="147"/>
        </w:trPr>
        <w:tc>
          <w:tcPr>
            <w:tcW w:w="3369" w:type="dxa"/>
            <w:vAlign w:val="center"/>
          </w:tcPr>
          <w:p w14:paraId="615736F2" w14:textId="77777777" w:rsidR="00496344" w:rsidRDefault="00496344" w:rsidP="00496344">
            <w:r>
              <w:rPr>
                <w:rFonts w:hint="eastAsia"/>
              </w:rPr>
              <w:t>其他情况说明</w:t>
            </w:r>
          </w:p>
        </w:tc>
        <w:tc>
          <w:tcPr>
            <w:tcW w:w="5680" w:type="dxa"/>
            <w:vAlign w:val="center"/>
          </w:tcPr>
          <w:p w14:paraId="69E3D1A1" w14:textId="5A01B939" w:rsidR="00496344" w:rsidRDefault="00496344" w:rsidP="00496344">
            <w:r>
              <w:rPr>
                <w:rFonts w:hint="eastAsia"/>
              </w:rPr>
              <w:t>无</w:t>
            </w:r>
          </w:p>
        </w:tc>
      </w:tr>
    </w:tbl>
    <w:p w14:paraId="3D903C7C" w14:textId="77777777" w:rsidR="0015090D" w:rsidRDefault="0015090D"/>
    <w:p w14:paraId="616D2993" w14:textId="77777777" w:rsidR="0015090D" w:rsidRDefault="00022476">
      <w:pPr>
        <w:pStyle w:val="4"/>
        <w:numPr>
          <w:ilvl w:val="0"/>
          <w:numId w:val="30"/>
        </w:numPr>
        <w:rPr>
          <w:rFonts w:hint="eastAsia"/>
        </w:rPr>
      </w:pPr>
      <w:r>
        <w:t>自然人</w:t>
      </w:r>
    </w:p>
    <w:sdt>
      <w:sdtPr>
        <w:alias w:val="是否适用：自然人_控股股东情况[双击切换]"/>
        <w:tag w:val="_GBC_050e33c59070475b9b048117126cc6ba"/>
        <w:id w:val="-102955241"/>
        <w:placeholder>
          <w:docPart w:val="GBC22222222222222222222222222222"/>
        </w:placeholder>
      </w:sdtPr>
      <w:sdtContent>
        <w:p w14:paraId="309401F6" w14:textId="5F4D9C5E" w:rsidR="0015090D" w:rsidRDefault="00022476" w:rsidP="00496344">
          <w:r>
            <w:rPr>
              <w:rFonts w:ascii="宋体" w:hAnsi="宋体"/>
            </w:rPr>
            <w:fldChar w:fldCharType="begin"/>
          </w:r>
          <w:r w:rsidR="0049634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796B553D" w14:textId="77777777" w:rsidR="00496344" w:rsidRDefault="00496344" w:rsidP="00496344"/>
    <w:p w14:paraId="391BFE8D" w14:textId="77777777" w:rsidR="0015090D" w:rsidRDefault="00022476">
      <w:pPr>
        <w:pStyle w:val="4"/>
        <w:numPr>
          <w:ilvl w:val="0"/>
          <w:numId w:val="30"/>
        </w:numPr>
        <w:rPr>
          <w:rFonts w:hint="eastAsia"/>
        </w:rPr>
      </w:pPr>
      <w:r>
        <w:rPr>
          <w:rFonts w:hint="eastAsia"/>
        </w:rPr>
        <w:t>公司不存在控股股东情况的特别说明</w:t>
      </w:r>
    </w:p>
    <w:sdt>
      <w:sdtPr>
        <w:rPr>
          <w:rFonts w:hint="eastAsia"/>
        </w:rPr>
        <w:alias w:val="是否适用：公司不存在控股股东情况的特别说明[双击切换]"/>
        <w:tag w:val="_GBC_2c420ad8f9bd455b89ad3a0d10597af2"/>
        <w:id w:val="-646207080"/>
        <w:placeholder>
          <w:docPart w:val="GBC22222222222222222222222222222"/>
        </w:placeholder>
      </w:sdtPr>
      <w:sdtContent>
        <w:p w14:paraId="06D90117" w14:textId="6088A6E2"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4E0B7E0A" w14:textId="77777777" w:rsidR="0015090D" w:rsidRDefault="0015090D"/>
    <w:p w14:paraId="29EF1653" w14:textId="77777777" w:rsidR="0015090D" w:rsidRDefault="00022476">
      <w:pPr>
        <w:pStyle w:val="4"/>
        <w:numPr>
          <w:ilvl w:val="0"/>
          <w:numId w:val="30"/>
        </w:numPr>
        <w:rPr>
          <w:rFonts w:hint="eastAsia"/>
        </w:rPr>
      </w:pPr>
      <w:r>
        <w:rPr>
          <w:rFonts w:hint="eastAsia"/>
        </w:rPr>
        <w:t>报告期内控股股东变更情况的说明</w:t>
      </w:r>
    </w:p>
    <w:sdt>
      <w:sdtPr>
        <w:rPr>
          <w:rFonts w:hint="eastAsia"/>
        </w:rPr>
        <w:alias w:val="是否适用：报告期内控股股东变更情况的说明[双击切换]"/>
        <w:tag w:val="_GBC_ba32d923117643d78736fd77472e578b"/>
        <w:id w:val="-1705865953"/>
        <w:placeholder>
          <w:docPart w:val="GBC22222222222222222222222222222"/>
        </w:placeholder>
      </w:sdtPr>
      <w:sdtContent>
        <w:p w14:paraId="09BF4008" w14:textId="2E50C813" w:rsidR="0015090D" w:rsidRDefault="00022476" w:rsidP="00496344">
          <w:r>
            <w:rPr>
              <w:rFonts w:ascii="宋体" w:hAnsi="宋体"/>
            </w:rPr>
            <w:fldChar w:fldCharType="begin"/>
          </w:r>
          <w:r w:rsidR="0049634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6344">
            <w:rPr>
              <w:rFonts w:ascii="宋体" w:hAnsi="宋体" w:hint="eastAsia"/>
            </w:rPr>
            <w:instrText xml:space="preserve"> MACROBUTTON  SnrToggleCheckbox √不适用 </w:instrText>
          </w:r>
          <w:r>
            <w:rPr>
              <w:rFonts w:ascii="宋体" w:hAnsi="宋体"/>
            </w:rPr>
            <w:fldChar w:fldCharType="end"/>
          </w:r>
        </w:p>
      </w:sdtContent>
    </w:sdt>
    <w:p w14:paraId="2E3E9417" w14:textId="77777777" w:rsidR="00496344" w:rsidRDefault="00496344" w:rsidP="00496344"/>
    <w:p w14:paraId="0908367F" w14:textId="77777777" w:rsidR="0015090D" w:rsidRDefault="00022476">
      <w:pPr>
        <w:pStyle w:val="4"/>
        <w:numPr>
          <w:ilvl w:val="0"/>
          <w:numId w:val="30"/>
        </w:numPr>
        <w:rPr>
          <w:rFonts w:hint="eastAsia"/>
        </w:rPr>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65653595"/>
        <w:placeholder>
          <w:docPart w:val="GBC22222222222222222222222222222"/>
        </w:placeholder>
      </w:sdtPr>
      <w:sdtContent>
        <w:p w14:paraId="1B1F5379"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□不适用 </w:instrText>
          </w:r>
          <w:r>
            <w:rPr>
              <w:rFonts w:ascii="宋体" w:hAnsi="宋体"/>
            </w:rPr>
            <w:fldChar w:fldCharType="end"/>
          </w:r>
        </w:p>
      </w:sdtContent>
    </w:sdt>
    <w:sdt>
      <w:sdtPr>
        <w:rPr>
          <w:rFonts w:hint="eastAsia"/>
        </w:rPr>
        <w:alias w:val="图片：公司与控股股东之间的产权及控制关系的方框图"/>
        <w:tag w:val="_GBC_237afe95a2de48a5baec021682951b46"/>
        <w:id w:val="-167407293"/>
        <w:placeholder>
          <w:docPart w:val="GBC22222222222222222222222222222"/>
        </w:placeholder>
        <w:picture/>
      </w:sdtPr>
      <w:sdtContent>
        <w:p w14:paraId="1BD1F850" w14:textId="30836620" w:rsidR="0015090D" w:rsidRDefault="006B007A">
          <w:r>
            <w:rPr>
              <w:rFonts w:hint="eastAsia"/>
              <w:noProof/>
            </w:rPr>
            <w:drawing>
              <wp:inline distT="0" distB="0" distL="0" distR="0" wp14:anchorId="3BF1A71A" wp14:editId="5C91E40A">
                <wp:extent cx="4761905" cy="2580952"/>
                <wp:effectExtent l="0" t="0" r="635" b="0"/>
                <wp:docPr id="7415667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66749" name="图片 741566749"/>
                        <pic:cNvPicPr/>
                      </pic:nvPicPr>
                      <pic:blipFill>
                        <a:blip r:embed="rId15">
                          <a:extLst>
                            <a:ext uri="{28A0092B-C50C-407E-A947-70E740481C1C}">
                              <a14:useLocalDpi xmlns:a14="http://schemas.microsoft.com/office/drawing/2010/main" val="0"/>
                            </a:ext>
                          </a:extLst>
                        </a:blip>
                        <a:stretch>
                          <a:fillRect/>
                        </a:stretch>
                      </pic:blipFill>
                      <pic:spPr>
                        <a:xfrm>
                          <a:off x="0" y="0"/>
                          <a:ext cx="4761905" cy="2580952"/>
                        </a:xfrm>
                        <a:prstGeom prst="rect">
                          <a:avLst/>
                        </a:prstGeom>
                      </pic:spPr>
                    </pic:pic>
                  </a:graphicData>
                </a:graphic>
              </wp:inline>
            </w:drawing>
          </w:r>
        </w:p>
      </w:sdtContent>
    </w:sdt>
    <w:p w14:paraId="612FE71B" w14:textId="77777777" w:rsidR="0015090D" w:rsidRDefault="0015090D"/>
    <w:p w14:paraId="05C1F30B" w14:textId="77777777" w:rsidR="0015090D" w:rsidRDefault="00022476">
      <w:pPr>
        <w:pStyle w:val="3"/>
        <w:numPr>
          <w:ilvl w:val="0"/>
          <w:numId w:val="29"/>
        </w:numPr>
      </w:pPr>
      <w:r>
        <w:rPr>
          <w:rFonts w:hint="eastAsia"/>
        </w:rPr>
        <w:t>实际控制人情况</w:t>
      </w:r>
    </w:p>
    <w:p w14:paraId="7C95A69D" w14:textId="77777777" w:rsidR="0015090D" w:rsidRDefault="00022476">
      <w:pPr>
        <w:pStyle w:val="4"/>
        <w:numPr>
          <w:ilvl w:val="0"/>
          <w:numId w:val="31"/>
        </w:numPr>
        <w:rPr>
          <w:rFonts w:hint="eastAsia"/>
        </w:rPr>
      </w:pPr>
      <w:r>
        <w:rPr>
          <w:rFonts w:hint="eastAsia"/>
        </w:rPr>
        <w:t>法人</w:t>
      </w:r>
    </w:p>
    <w:sdt>
      <w:sdtPr>
        <w:alias w:val="是否适用：法人_实际控制人情况[双击切换]"/>
        <w:tag w:val="_GBC_6cb3195cd6c545489bd6151d0ee57d58"/>
        <w:id w:val="176851840"/>
        <w:placeholder>
          <w:docPart w:val="GBC22222222222222222222222222222"/>
        </w:placeholder>
      </w:sdtPr>
      <w:sdtContent>
        <w:p w14:paraId="1425C907"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7"/>
        <w:tblW w:w="0" w:type="auto"/>
        <w:tblLayout w:type="fixed"/>
        <w:tblLook w:val="04A0" w:firstRow="1" w:lastRow="0" w:firstColumn="1" w:lastColumn="0" w:noHBand="0" w:noVBand="1"/>
      </w:tblPr>
      <w:tblGrid>
        <w:gridCol w:w="3404"/>
        <w:gridCol w:w="5644"/>
      </w:tblGrid>
      <w:tr w:rsidR="00C51E96" w14:paraId="4D31FCBD" w14:textId="77777777">
        <w:trPr>
          <w:trHeight w:val="90"/>
        </w:trPr>
        <w:sdt>
          <w:sdtPr>
            <w:tag w:val="_PLD_9fd7942883b74d698fa4ca37d86c3d17"/>
            <w:id w:val="199064220"/>
          </w:sdtPr>
          <w:sdtContent>
            <w:tc>
              <w:tcPr>
                <w:tcW w:w="3404" w:type="dxa"/>
                <w:vAlign w:val="center"/>
              </w:tcPr>
              <w:p w14:paraId="089DCBEA" w14:textId="77777777" w:rsidR="00C51E96" w:rsidRDefault="00C51E96" w:rsidP="00C51E96">
                <w:r>
                  <w:t>名称</w:t>
                </w:r>
              </w:p>
            </w:tc>
          </w:sdtContent>
        </w:sdt>
        <w:tc>
          <w:tcPr>
            <w:tcW w:w="5644" w:type="dxa"/>
            <w:vAlign w:val="center"/>
          </w:tcPr>
          <w:p w14:paraId="28A49698" w14:textId="150EB76F" w:rsidR="00C51E96" w:rsidRDefault="00C51E96" w:rsidP="00C51E96">
            <w:r>
              <w:rPr>
                <w:rFonts w:hint="eastAsia"/>
              </w:rPr>
              <w:t>好当家集团有限公司</w:t>
            </w:r>
          </w:p>
        </w:tc>
      </w:tr>
      <w:tr w:rsidR="00C51E96" w14:paraId="67411206" w14:textId="77777777">
        <w:trPr>
          <w:trHeight w:val="195"/>
        </w:trPr>
        <w:tc>
          <w:tcPr>
            <w:tcW w:w="3404" w:type="dxa"/>
            <w:vAlign w:val="center"/>
          </w:tcPr>
          <w:p w14:paraId="11B9CF5B" w14:textId="77777777" w:rsidR="00C51E96" w:rsidRDefault="00C51E96" w:rsidP="00C51E96">
            <w:r>
              <w:t>单位负责人或法定代表人</w:t>
            </w:r>
          </w:p>
        </w:tc>
        <w:tc>
          <w:tcPr>
            <w:tcW w:w="5644" w:type="dxa"/>
            <w:vAlign w:val="center"/>
          </w:tcPr>
          <w:p w14:paraId="205490BB" w14:textId="709FC974" w:rsidR="00C51E96" w:rsidRDefault="00C51E96" w:rsidP="00C51E96">
            <w:r>
              <w:rPr>
                <w:rFonts w:hint="eastAsia"/>
              </w:rPr>
              <w:t>唐传勤</w:t>
            </w:r>
          </w:p>
        </w:tc>
      </w:tr>
      <w:tr w:rsidR="00C51E96" w14:paraId="529F79F8" w14:textId="77777777">
        <w:trPr>
          <w:trHeight w:val="102"/>
        </w:trPr>
        <w:tc>
          <w:tcPr>
            <w:tcW w:w="3404" w:type="dxa"/>
            <w:vAlign w:val="center"/>
          </w:tcPr>
          <w:p w14:paraId="465D63F2" w14:textId="77777777" w:rsidR="00C51E96" w:rsidRDefault="00C51E96" w:rsidP="00C51E96">
            <w:r>
              <w:t>成立日期</w:t>
            </w:r>
          </w:p>
        </w:tc>
        <w:tc>
          <w:tcPr>
            <w:tcW w:w="5644" w:type="dxa"/>
            <w:vAlign w:val="center"/>
          </w:tcPr>
          <w:p w14:paraId="07D006BF" w14:textId="3D0066D2" w:rsidR="00C51E96" w:rsidRDefault="00C51E96" w:rsidP="00C51E96">
            <w:r>
              <w:rPr>
                <w:rFonts w:hint="eastAsia"/>
              </w:rPr>
              <w:t>2000</w:t>
            </w:r>
            <w:r>
              <w:rPr>
                <w:rFonts w:hint="eastAsia"/>
              </w:rPr>
              <w:t>年</w:t>
            </w:r>
            <w:r>
              <w:rPr>
                <w:rFonts w:hint="eastAsia"/>
              </w:rPr>
              <w:t>2</w:t>
            </w:r>
            <w:r>
              <w:rPr>
                <w:rFonts w:hint="eastAsia"/>
              </w:rPr>
              <w:t>月</w:t>
            </w:r>
            <w:r>
              <w:rPr>
                <w:rFonts w:hint="eastAsia"/>
              </w:rPr>
              <w:t>23</w:t>
            </w:r>
            <w:r>
              <w:rPr>
                <w:rFonts w:hint="eastAsia"/>
              </w:rPr>
              <w:t>日</w:t>
            </w:r>
          </w:p>
        </w:tc>
      </w:tr>
      <w:tr w:rsidR="00C51E96" w14:paraId="72B19542" w14:textId="77777777">
        <w:trPr>
          <w:trHeight w:val="165"/>
        </w:trPr>
        <w:tc>
          <w:tcPr>
            <w:tcW w:w="3404" w:type="dxa"/>
            <w:vAlign w:val="center"/>
          </w:tcPr>
          <w:p w14:paraId="4B16FBDB" w14:textId="77777777" w:rsidR="00C51E96" w:rsidRDefault="00C51E96" w:rsidP="00C51E96">
            <w:r>
              <w:t>主要经营业务</w:t>
            </w:r>
          </w:p>
        </w:tc>
        <w:tc>
          <w:tcPr>
            <w:tcW w:w="5644" w:type="dxa"/>
            <w:vAlign w:val="center"/>
          </w:tcPr>
          <w:p w14:paraId="4BC8D574" w14:textId="53754D8C" w:rsidR="00C51E96" w:rsidRDefault="00C51E96" w:rsidP="00C51E96">
            <w:r>
              <w:rPr>
                <w:rFonts w:hint="eastAsia"/>
              </w:rPr>
              <w:t>水产品加工销售；批发零售金属材、五金交电化工（不含化学危险品）、百货；进出口业务；纸制品生产销售；零售石油制品（含铅汽油除外）污水处理。煤灰</w:t>
            </w:r>
            <w:proofErr w:type="gramStart"/>
            <w:r>
              <w:rPr>
                <w:rFonts w:hint="eastAsia"/>
              </w:rPr>
              <w:t>砖加工</w:t>
            </w:r>
            <w:proofErr w:type="gramEnd"/>
            <w:r>
              <w:rPr>
                <w:rFonts w:hint="eastAsia"/>
              </w:rPr>
              <w:t>销售；普通货物装卸、贩运。</w:t>
            </w:r>
          </w:p>
        </w:tc>
      </w:tr>
      <w:tr w:rsidR="00C51E96" w14:paraId="2978FF7D" w14:textId="77777777">
        <w:trPr>
          <w:trHeight w:val="150"/>
        </w:trPr>
        <w:tc>
          <w:tcPr>
            <w:tcW w:w="3404" w:type="dxa"/>
            <w:vAlign w:val="center"/>
          </w:tcPr>
          <w:p w14:paraId="21B8082E" w14:textId="77777777" w:rsidR="00C51E96" w:rsidRDefault="00C51E96" w:rsidP="00C51E96">
            <w:r>
              <w:t>报告期内控股和参股的其他境内外上市公司的股权情况</w:t>
            </w:r>
          </w:p>
        </w:tc>
        <w:tc>
          <w:tcPr>
            <w:tcW w:w="5644" w:type="dxa"/>
            <w:vAlign w:val="center"/>
          </w:tcPr>
          <w:p w14:paraId="2C1E8249" w14:textId="562CC3BB" w:rsidR="00C51E96" w:rsidRDefault="00C51E96" w:rsidP="00C51E96">
            <w:r>
              <w:rPr>
                <w:rFonts w:hint="eastAsia"/>
              </w:rPr>
              <w:t>报告期内，控股股东无控股和参股的其他境内外上市公司。</w:t>
            </w:r>
          </w:p>
        </w:tc>
      </w:tr>
      <w:tr w:rsidR="00C51E96" w14:paraId="4265D438" w14:textId="77777777">
        <w:trPr>
          <w:trHeight w:val="120"/>
        </w:trPr>
        <w:tc>
          <w:tcPr>
            <w:tcW w:w="3404" w:type="dxa"/>
            <w:vAlign w:val="center"/>
          </w:tcPr>
          <w:p w14:paraId="21EE3781" w14:textId="77777777" w:rsidR="00C51E96" w:rsidRDefault="00C51E96" w:rsidP="00C51E96">
            <w:r>
              <w:rPr>
                <w:rFonts w:hint="eastAsia"/>
              </w:rPr>
              <w:t>其他情况说明</w:t>
            </w:r>
          </w:p>
        </w:tc>
        <w:tc>
          <w:tcPr>
            <w:tcW w:w="5644" w:type="dxa"/>
            <w:vAlign w:val="center"/>
          </w:tcPr>
          <w:p w14:paraId="4AD40237" w14:textId="0E5DCEE7" w:rsidR="00C51E96" w:rsidRDefault="00C51E96" w:rsidP="00C51E96">
            <w:r>
              <w:rPr>
                <w:rFonts w:hint="eastAsia"/>
              </w:rPr>
              <w:t>无</w:t>
            </w:r>
          </w:p>
        </w:tc>
      </w:tr>
    </w:tbl>
    <w:p w14:paraId="578B32D2" w14:textId="77777777" w:rsidR="0015090D" w:rsidRDefault="0015090D"/>
    <w:p w14:paraId="12299143" w14:textId="77777777" w:rsidR="0015090D" w:rsidRDefault="00022476">
      <w:pPr>
        <w:pStyle w:val="4"/>
        <w:numPr>
          <w:ilvl w:val="0"/>
          <w:numId w:val="31"/>
        </w:numPr>
        <w:rPr>
          <w:rFonts w:hint="eastAsia"/>
        </w:rPr>
      </w:pPr>
      <w:r>
        <w:rPr>
          <w:rFonts w:hint="eastAsia"/>
        </w:rPr>
        <w:t>自然人</w:t>
      </w:r>
    </w:p>
    <w:sdt>
      <w:sdtPr>
        <w:alias w:val="是否适用：自然人_实际控制人情况[双击切换]"/>
        <w:tag w:val="_GBC_359229fa8cca4506ac3cec3de8b5e99b"/>
        <w:id w:val="2116948119"/>
        <w:placeholder>
          <w:docPart w:val="GBC22222222222222222222222222222"/>
        </w:placeholder>
      </w:sdtPr>
      <w:sdtContent>
        <w:p w14:paraId="5FB66B30"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7"/>
        <w:tblW w:w="0" w:type="auto"/>
        <w:tblLayout w:type="fixed"/>
        <w:tblLook w:val="04A0" w:firstRow="1" w:lastRow="0" w:firstColumn="1" w:lastColumn="0" w:noHBand="0" w:noVBand="1"/>
      </w:tblPr>
      <w:tblGrid>
        <w:gridCol w:w="3390"/>
        <w:gridCol w:w="5659"/>
      </w:tblGrid>
      <w:tr w:rsidR="00C51E96" w14:paraId="1EF12AD9" w14:textId="77777777">
        <w:trPr>
          <w:trHeight w:val="165"/>
        </w:trPr>
        <w:sdt>
          <w:sdtPr>
            <w:tag w:val="_PLD_3830c2543f934eef9f87e91c1b08ec23"/>
            <w:id w:val="-830753231"/>
          </w:sdtPr>
          <w:sdtContent>
            <w:tc>
              <w:tcPr>
                <w:tcW w:w="3390" w:type="dxa"/>
                <w:vAlign w:val="center"/>
              </w:tcPr>
              <w:p w14:paraId="743B04F3" w14:textId="77777777" w:rsidR="00C51E96" w:rsidRDefault="00C51E96" w:rsidP="00C51E96">
                <w:r>
                  <w:t>姓名</w:t>
                </w:r>
              </w:p>
            </w:tc>
          </w:sdtContent>
        </w:sdt>
        <w:tc>
          <w:tcPr>
            <w:tcW w:w="5659" w:type="dxa"/>
            <w:vAlign w:val="center"/>
          </w:tcPr>
          <w:p w14:paraId="1739C96D" w14:textId="1FB7F267" w:rsidR="00C51E96" w:rsidRDefault="00C51E96" w:rsidP="00C51E96">
            <w:r>
              <w:rPr>
                <w:rFonts w:hint="eastAsia"/>
              </w:rPr>
              <w:t>唐传勤</w:t>
            </w:r>
          </w:p>
        </w:tc>
      </w:tr>
      <w:tr w:rsidR="00C51E96" w14:paraId="3402A7D6" w14:textId="77777777">
        <w:trPr>
          <w:trHeight w:val="195"/>
        </w:trPr>
        <w:tc>
          <w:tcPr>
            <w:tcW w:w="3390" w:type="dxa"/>
            <w:vAlign w:val="center"/>
          </w:tcPr>
          <w:p w14:paraId="25058EEA" w14:textId="77777777" w:rsidR="00C51E96" w:rsidRDefault="00C51E96" w:rsidP="00C51E96">
            <w:r>
              <w:t>国籍</w:t>
            </w:r>
          </w:p>
        </w:tc>
        <w:tc>
          <w:tcPr>
            <w:tcW w:w="5659" w:type="dxa"/>
            <w:vAlign w:val="center"/>
          </w:tcPr>
          <w:p w14:paraId="614876CE" w14:textId="6EDB0D57" w:rsidR="00C51E96" w:rsidRDefault="00C51E96" w:rsidP="00C51E96">
            <w:r>
              <w:rPr>
                <w:rFonts w:hint="eastAsia"/>
              </w:rPr>
              <w:t>中国</w:t>
            </w:r>
          </w:p>
        </w:tc>
      </w:tr>
      <w:tr w:rsidR="00C51E96" w14:paraId="1FCC136A" w14:textId="77777777">
        <w:trPr>
          <w:trHeight w:val="105"/>
        </w:trPr>
        <w:tc>
          <w:tcPr>
            <w:tcW w:w="3390" w:type="dxa"/>
            <w:vAlign w:val="center"/>
          </w:tcPr>
          <w:p w14:paraId="64ED7EE7" w14:textId="77777777" w:rsidR="00C51E96" w:rsidRDefault="00C51E96" w:rsidP="00C51E96">
            <w:r>
              <w:t>是否取得其他国家或地区居留权</w:t>
            </w:r>
          </w:p>
        </w:tc>
        <w:tc>
          <w:tcPr>
            <w:tcW w:w="5659" w:type="dxa"/>
            <w:vAlign w:val="center"/>
          </w:tcPr>
          <w:p w14:paraId="062A4CAC" w14:textId="45D83905" w:rsidR="00C51E96" w:rsidRDefault="00C51E96" w:rsidP="00C51E96">
            <w:r>
              <w:rPr>
                <w:rFonts w:hint="eastAsia"/>
              </w:rPr>
              <w:t>否</w:t>
            </w:r>
          </w:p>
        </w:tc>
      </w:tr>
      <w:tr w:rsidR="00C51E96" w14:paraId="17F13297" w14:textId="77777777">
        <w:trPr>
          <w:trHeight w:val="300"/>
        </w:trPr>
        <w:tc>
          <w:tcPr>
            <w:tcW w:w="3390" w:type="dxa"/>
            <w:vAlign w:val="center"/>
          </w:tcPr>
          <w:p w14:paraId="7311946F" w14:textId="77777777" w:rsidR="00C51E96" w:rsidRDefault="00C51E96" w:rsidP="00C51E96">
            <w:r>
              <w:rPr>
                <w:rFonts w:hint="eastAsia"/>
              </w:rPr>
              <w:t>主要</w:t>
            </w:r>
            <w:r>
              <w:t>职业及职务</w:t>
            </w:r>
          </w:p>
        </w:tc>
        <w:tc>
          <w:tcPr>
            <w:tcW w:w="5659" w:type="dxa"/>
            <w:vAlign w:val="center"/>
          </w:tcPr>
          <w:p w14:paraId="047858BE" w14:textId="1310454B" w:rsidR="00C51E96" w:rsidRDefault="00C51E96" w:rsidP="00C51E96">
            <w:r>
              <w:rPr>
                <w:rFonts w:hint="eastAsia"/>
              </w:rPr>
              <w:t>好当家集团有限公司董事长；</w:t>
            </w:r>
            <w:r>
              <w:rPr>
                <w:rFonts w:hint="eastAsia"/>
              </w:rPr>
              <w:t>2010</w:t>
            </w:r>
            <w:r>
              <w:rPr>
                <w:rFonts w:hint="eastAsia"/>
              </w:rPr>
              <w:t>年</w:t>
            </w:r>
            <w:r>
              <w:rPr>
                <w:rFonts w:hint="eastAsia"/>
              </w:rPr>
              <w:t>5</w:t>
            </w:r>
            <w:r>
              <w:rPr>
                <w:rFonts w:hint="eastAsia"/>
              </w:rPr>
              <w:t>月起任本公司董事长。</w:t>
            </w:r>
          </w:p>
        </w:tc>
      </w:tr>
      <w:tr w:rsidR="00C51E96" w14:paraId="33F1D839" w14:textId="77777777">
        <w:trPr>
          <w:trHeight w:val="309"/>
        </w:trPr>
        <w:tc>
          <w:tcPr>
            <w:tcW w:w="3390" w:type="dxa"/>
            <w:vAlign w:val="center"/>
          </w:tcPr>
          <w:p w14:paraId="1B2E7BDC" w14:textId="77777777" w:rsidR="00C51E96" w:rsidRDefault="00C51E96" w:rsidP="00C51E96">
            <w:r>
              <w:t>过去</w:t>
            </w:r>
            <w:r>
              <w:t>10</w:t>
            </w:r>
            <w:r>
              <w:t>年曾控股的境内外上市公司情况</w:t>
            </w:r>
          </w:p>
        </w:tc>
        <w:tc>
          <w:tcPr>
            <w:tcW w:w="5659" w:type="dxa"/>
            <w:vAlign w:val="center"/>
          </w:tcPr>
          <w:p w14:paraId="615278D1" w14:textId="723F04DE" w:rsidR="00C51E96" w:rsidRDefault="00C51E96" w:rsidP="00C51E96">
            <w:r>
              <w:rPr>
                <w:rFonts w:hint="eastAsia"/>
              </w:rPr>
              <w:t>无</w:t>
            </w:r>
          </w:p>
        </w:tc>
      </w:tr>
    </w:tbl>
    <w:p w14:paraId="6000C491" w14:textId="77777777" w:rsidR="0015090D" w:rsidRDefault="0015090D"/>
    <w:p w14:paraId="1881E1EB" w14:textId="77777777" w:rsidR="0015090D" w:rsidRDefault="00022476">
      <w:pPr>
        <w:pStyle w:val="4"/>
        <w:numPr>
          <w:ilvl w:val="0"/>
          <w:numId w:val="31"/>
        </w:numPr>
        <w:rPr>
          <w:rFonts w:hint="eastAsia"/>
        </w:rPr>
      </w:pPr>
      <w:r>
        <w:t>公司不存在实际控制人情况的特别说明</w:t>
      </w:r>
    </w:p>
    <w:sdt>
      <w:sdtPr>
        <w:rPr>
          <w:rFonts w:hint="eastAsia"/>
        </w:rPr>
        <w:alias w:val="是否适用：公司不存在实际控制人情况的特别说明[双击切换]"/>
        <w:tag w:val="_GBC_7380ff5e0fc6471583dc22db2252e039"/>
        <w:id w:val="918762537"/>
        <w:placeholder>
          <w:docPart w:val="GBC22222222222222222222222222222"/>
        </w:placeholder>
      </w:sdtPr>
      <w:sdtContent>
        <w:p w14:paraId="1A7EA974" w14:textId="714D64B4" w:rsidR="0015090D"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08377AEB" w14:textId="77777777" w:rsidR="0015090D" w:rsidRDefault="0015090D"/>
    <w:p w14:paraId="5373508D" w14:textId="77777777" w:rsidR="0015090D" w:rsidRDefault="0015090D"/>
    <w:p w14:paraId="09E6207F" w14:textId="77777777" w:rsidR="0015090D" w:rsidRDefault="00022476">
      <w:pPr>
        <w:pStyle w:val="4"/>
        <w:numPr>
          <w:ilvl w:val="0"/>
          <w:numId w:val="31"/>
        </w:numPr>
        <w:rPr>
          <w:rFonts w:hint="eastAsia"/>
        </w:r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814251751"/>
        <w:placeholder>
          <w:docPart w:val="GBC22222222222222222222222222222"/>
        </w:placeholder>
      </w:sdtPr>
      <w:sdtContent>
        <w:p w14:paraId="3538592B" w14:textId="1257A466" w:rsidR="0015090D"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4DC18CE7" w14:textId="77777777" w:rsidR="0015090D" w:rsidRDefault="0015090D"/>
    <w:p w14:paraId="1547624C" w14:textId="77777777" w:rsidR="0015090D" w:rsidRDefault="00022476">
      <w:pPr>
        <w:pStyle w:val="4"/>
        <w:numPr>
          <w:ilvl w:val="0"/>
          <w:numId w:val="31"/>
        </w:numPr>
        <w:rPr>
          <w:rFonts w:hint="eastAsia"/>
        </w:rPr>
      </w:pPr>
      <w:r>
        <w:lastRenderedPageBreak/>
        <w:t>公司与实际控制人之间的产权及控制关系的方框图</w:t>
      </w:r>
    </w:p>
    <w:sdt>
      <w:sdtPr>
        <w:alias w:val="是否适用：公司与实际控制人之间的产权及控制关系的方框图[双击切换]"/>
        <w:tag w:val="_GBC_8ddc5ba6a04141dc94582029460f81bd"/>
        <w:id w:val="1773355552"/>
        <w:placeholder>
          <w:docPart w:val="GBC22222222222222222222222222222"/>
        </w:placeholder>
      </w:sdtPr>
      <w:sdtContent>
        <w:p w14:paraId="6E92B20F" w14:textId="77777777" w:rsidR="0015090D" w:rsidRDefault="00022476">
          <w:pPr>
            <w:rPr>
              <w:rFonts w:ascii="宋体" w:hAnsi="宋体" w:hint="eastAsia"/>
            </w:rPr>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□不适用 </w:instrText>
          </w:r>
          <w:r>
            <w:rPr>
              <w:rFonts w:ascii="宋体" w:hAnsi="宋体"/>
            </w:rPr>
            <w:fldChar w:fldCharType="end"/>
          </w:r>
        </w:p>
        <w:p w14:paraId="60F61EFD" w14:textId="77777777" w:rsidR="00814242" w:rsidRDefault="00000000"/>
      </w:sdtContent>
    </w:sdt>
    <w:p w14:paraId="0CC5C8FC" w14:textId="47D77B0F" w:rsidR="0015090D" w:rsidRDefault="00000000" w:rsidP="00AB0715">
      <w:pPr>
        <w:jc w:val="center"/>
      </w:pPr>
      <w:sdt>
        <w:sdtPr>
          <w:rPr>
            <w:rFonts w:hint="eastAsia"/>
          </w:rPr>
          <w:alias w:val="图片：公司与实际控制人之间的产权及控制关系的方框图"/>
          <w:tag w:val="_GBC_538f0b25ae684717a3c8362262a5a004"/>
          <w:id w:val="179631420"/>
          <w:placeholder>
            <w:docPart w:val="GBC22222222222222222222222222222"/>
          </w:placeholder>
          <w:picture/>
        </w:sdtPr>
        <w:sdtContent>
          <w:r w:rsidR="006B007A">
            <w:rPr>
              <w:rFonts w:hint="eastAsia"/>
              <w:noProof/>
            </w:rPr>
            <w:drawing>
              <wp:inline distT="0" distB="0" distL="0" distR="0" wp14:anchorId="3098C4FE" wp14:editId="404374BF">
                <wp:extent cx="4666667" cy="4666667"/>
                <wp:effectExtent l="0" t="0" r="635" b="635"/>
                <wp:docPr id="10121498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49854" name="图片 1012149854"/>
                        <pic:cNvPicPr/>
                      </pic:nvPicPr>
                      <pic:blipFill>
                        <a:blip r:embed="rId16">
                          <a:extLst>
                            <a:ext uri="{28A0092B-C50C-407E-A947-70E740481C1C}">
                              <a14:useLocalDpi xmlns:a14="http://schemas.microsoft.com/office/drawing/2010/main" val="0"/>
                            </a:ext>
                          </a:extLst>
                        </a:blip>
                        <a:stretch>
                          <a:fillRect/>
                        </a:stretch>
                      </pic:blipFill>
                      <pic:spPr>
                        <a:xfrm>
                          <a:off x="0" y="0"/>
                          <a:ext cx="4666667" cy="4666667"/>
                        </a:xfrm>
                        <a:prstGeom prst="rect">
                          <a:avLst/>
                        </a:prstGeom>
                      </pic:spPr>
                    </pic:pic>
                  </a:graphicData>
                </a:graphic>
              </wp:inline>
            </w:drawing>
          </w:r>
        </w:sdtContent>
      </w:sdt>
    </w:p>
    <w:p w14:paraId="1ABC35CE" w14:textId="77777777" w:rsidR="0015090D" w:rsidRDefault="0015090D"/>
    <w:p w14:paraId="4168D389" w14:textId="77777777" w:rsidR="0015090D" w:rsidRDefault="00022476">
      <w:pPr>
        <w:pStyle w:val="4"/>
        <w:numPr>
          <w:ilvl w:val="0"/>
          <w:numId w:val="31"/>
        </w:numPr>
        <w:rPr>
          <w:rFonts w:hint="eastAsia"/>
        </w:r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628585434"/>
        <w:placeholder>
          <w:docPart w:val="GBC22222222222222222222222222222"/>
        </w:placeholder>
      </w:sdtPr>
      <w:sdtContent>
        <w:p w14:paraId="18A7C45C" w14:textId="7AF91825" w:rsidR="0015090D"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7724CCC5" w14:textId="77777777" w:rsidR="0015090D" w:rsidRDefault="0015090D"/>
    <w:p w14:paraId="59D0891E" w14:textId="77777777" w:rsidR="0015090D" w:rsidRDefault="00022476">
      <w:pPr>
        <w:pStyle w:val="3"/>
        <w:numPr>
          <w:ilvl w:val="0"/>
          <w:numId w:val="29"/>
        </w:numPr>
      </w:pPr>
      <w:r>
        <w:t>控股股东及实际控制人其他情况介绍</w:t>
      </w:r>
    </w:p>
    <w:sdt>
      <w:sdtPr>
        <w:rPr>
          <w:rFonts w:hint="eastAsia"/>
        </w:rPr>
        <w:alias w:val="是否适用：控股股东及实际控制人其他情况介绍[双击切换]"/>
        <w:tag w:val="_GBC_f45ea2fa04e04b71a116fba6ba3bff32"/>
        <w:id w:val="227042736"/>
        <w:placeholder>
          <w:docPart w:val="GBC22222222222222222222222222222"/>
        </w:placeholder>
      </w:sdtPr>
      <w:sdtContent>
        <w:p w14:paraId="3494AB44" w14:textId="278ED7EC" w:rsidR="0015090D"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467B0D85" w14:textId="77777777" w:rsidR="0015090D" w:rsidRDefault="0015090D"/>
    <w:p w14:paraId="79C27B88" w14:textId="77777777" w:rsidR="0015090D" w:rsidRDefault="00022476">
      <w:pPr>
        <w:pStyle w:val="20"/>
        <w:numPr>
          <w:ilvl w:val="0"/>
          <w:numId w:val="1"/>
        </w:numPr>
        <w:ind w:left="0" w:firstLine="0"/>
      </w:pPr>
      <w:bookmarkStart w:id="170" w:name="_Hlk89353035"/>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434669129"/>
        <w:placeholder>
          <w:docPart w:val="GBC22222222222222222222222222222"/>
        </w:placeholder>
      </w:sdtPr>
      <w:sdtContent>
        <w:p w14:paraId="658C3C68" w14:textId="69285F7C" w:rsidR="0015090D"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5151F0D2" w14:textId="77777777" w:rsidR="00C51E96" w:rsidRDefault="00C51E96" w:rsidP="00C51E96"/>
    <w:bookmarkEnd w:id="170"/>
    <w:p w14:paraId="4FF6407D" w14:textId="77777777" w:rsidR="0015090D" w:rsidRDefault="00022476">
      <w:pPr>
        <w:pStyle w:val="20"/>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1457251554"/>
        <w:placeholder>
          <w:docPart w:val="GBC22222222222222222222222222222"/>
        </w:placeholder>
      </w:sdtPr>
      <w:sdtContent>
        <w:p w14:paraId="71A3F167" w14:textId="042EB6E6" w:rsidR="0015090D" w:rsidRDefault="00022476" w:rsidP="00C51E96">
          <w:r>
            <w:rPr>
              <w:rFonts w:ascii="宋体" w:hAnsi="宋体"/>
            </w:rPr>
            <w:fldChar w:fldCharType="begin"/>
          </w:r>
          <w:r w:rsidR="00C51E9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0B1C03E4" w14:textId="77777777" w:rsidR="00C51E96" w:rsidRDefault="00C51E96" w:rsidP="00C51E96"/>
    <w:p w14:paraId="3970FC79" w14:textId="77777777" w:rsidR="0015090D" w:rsidRDefault="00022476">
      <w:pPr>
        <w:pStyle w:val="20"/>
        <w:numPr>
          <w:ilvl w:val="0"/>
          <w:numId w:val="1"/>
        </w:numPr>
      </w:pPr>
      <w:r>
        <w:rPr>
          <w:rFonts w:hint="eastAsia"/>
        </w:rPr>
        <w:t>股份限制减</w:t>
      </w:r>
      <w:proofErr w:type="gramStart"/>
      <w:r>
        <w:rPr>
          <w:rFonts w:hint="eastAsia"/>
        </w:rPr>
        <w:t>持情况</w:t>
      </w:r>
      <w:proofErr w:type="gramEnd"/>
      <w:r>
        <w:rPr>
          <w:rFonts w:hint="eastAsia"/>
        </w:rPr>
        <w:t>说明</w:t>
      </w:r>
    </w:p>
    <w:p w14:paraId="132354CE" w14:textId="30C87BCB" w:rsidR="0015090D" w:rsidRDefault="00000000" w:rsidP="00C51E96">
      <w:sdt>
        <w:sdtPr>
          <w:rPr>
            <w:rFonts w:hint="eastAsia"/>
          </w:rPr>
          <w:alias w:val="是否适用：股份限制减持情况说明[双击切换]"/>
          <w:tag w:val="_GBC_38db60098ddc4e12bffd328b521e0c35"/>
          <w:id w:val="108097581"/>
          <w:placeholder>
            <w:docPart w:val="GBC22222222222222222222222222222"/>
          </w:placeholder>
        </w:sdtPr>
        <w:sdtEndPr>
          <w:rPr>
            <w:rFonts w:hint="default"/>
          </w:rPr>
        </w:sdtEndPr>
        <w:sdtContent>
          <w:r w:rsidR="00022476">
            <w:rPr>
              <w:rFonts w:ascii="宋体" w:hAnsi="宋体"/>
            </w:rPr>
            <w:fldChar w:fldCharType="begin"/>
          </w:r>
          <w:r w:rsidR="00C51E9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C51E96">
            <w:rPr>
              <w:rFonts w:ascii="宋体" w:hAnsi="宋体" w:hint="eastAsia"/>
            </w:rPr>
            <w:instrText xml:space="preserve"> MACROBUTTON  SnrToggleCheckbox √不适用 </w:instrText>
          </w:r>
          <w:r w:rsidR="00022476">
            <w:rPr>
              <w:rFonts w:ascii="宋体" w:hAnsi="宋体"/>
            </w:rPr>
            <w:fldChar w:fldCharType="end"/>
          </w:r>
        </w:sdtContent>
      </w:sdt>
    </w:p>
    <w:p w14:paraId="4D792C31" w14:textId="77777777" w:rsidR="0015090D" w:rsidRDefault="0015090D"/>
    <w:p w14:paraId="3CA126F9" w14:textId="77777777" w:rsidR="0015090D" w:rsidRDefault="00022476">
      <w:pPr>
        <w:pStyle w:val="20"/>
        <w:numPr>
          <w:ilvl w:val="0"/>
          <w:numId w:val="1"/>
        </w:numPr>
      </w:pPr>
      <w:bookmarkStart w:id="171" w:name="_Hlk89353439"/>
      <w:bookmarkStart w:id="172" w:name="_Hlk90042255"/>
      <w:r>
        <w:rPr>
          <w:rFonts w:hint="eastAsia"/>
        </w:rPr>
        <w:lastRenderedPageBreak/>
        <w:t>股份回购在报告期的具体实施情况</w:t>
      </w:r>
    </w:p>
    <w:sdt>
      <w:sdtPr>
        <w:rPr>
          <w:rFonts w:hint="eastAsia"/>
        </w:rPr>
        <w:alias w:val="是否适用：股份回购在报告期的具体实施情况[双击切换]"/>
        <w:tag w:val="_GBC_382f884c74d74cfd9a74c18c52645b0e"/>
        <w:id w:val="-1821266931"/>
        <w:placeholder>
          <w:docPart w:val="GBC22222222222222222222222222222"/>
        </w:placeholder>
      </w:sdtPr>
      <w:sdtContent>
        <w:p w14:paraId="612F209C" w14:textId="5AF17A6F" w:rsidR="0015090D"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762F1742" w14:textId="77777777" w:rsidR="00C51E96" w:rsidRDefault="00C51E96" w:rsidP="00C51E96"/>
    <w:bookmarkEnd w:id="171"/>
    <w:bookmarkEnd w:id="172"/>
    <w:p w14:paraId="6802F8C8" w14:textId="77777777" w:rsidR="0015090D" w:rsidRDefault="00022476">
      <w:pPr>
        <w:pStyle w:val="20"/>
        <w:numPr>
          <w:ilvl w:val="0"/>
          <w:numId w:val="1"/>
        </w:numPr>
        <w:rPr>
          <w:rFonts w:ascii="Calibri" w:hAnsi="Calibri"/>
          <w:szCs w:val="22"/>
        </w:rPr>
      </w:pPr>
      <w:r>
        <w:rPr>
          <w:rFonts w:ascii="Calibri" w:hAnsi="Calibri" w:hint="eastAsia"/>
          <w:szCs w:val="22"/>
        </w:rPr>
        <w:t>优先股相关情况</w:t>
      </w:r>
    </w:p>
    <w:sdt>
      <w:sdtPr>
        <w:alias w:val="是否适用：优先股相关情况[双击切换]"/>
        <w:tag w:val="_GBC_0076278996ac412e9bff14977615c2e3"/>
        <w:id w:val="347455631"/>
        <w:placeholder>
          <w:docPart w:val="GBC22222222222222222222222222222"/>
        </w:placeholder>
      </w:sdtPr>
      <w:sdtContent>
        <w:p w14:paraId="550EF103" w14:textId="73638A6E" w:rsidR="00C51E96" w:rsidRDefault="00022476" w:rsidP="00C51E96">
          <w:r>
            <w:rPr>
              <w:rFonts w:ascii="宋体" w:hAnsi="宋体"/>
            </w:rPr>
            <w:fldChar w:fldCharType="begin"/>
          </w:r>
          <w:r w:rsidR="00C51E9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bookmarkStart w:id="173" w:name="_Toc342566003" w:displacedByCustomXml="prev"/>
    <w:p w14:paraId="6A2EEA81" w14:textId="13953CC0" w:rsidR="0015090D" w:rsidRDefault="0015090D"/>
    <w:p w14:paraId="24E74922" w14:textId="77777777" w:rsidR="0015090D" w:rsidRDefault="0015090D"/>
    <w:p w14:paraId="57ED50E7" w14:textId="77777777" w:rsidR="0015090D" w:rsidRDefault="0015090D">
      <w:pPr>
        <w:sectPr w:rsidR="0015090D">
          <w:pgSz w:w="11906" w:h="16838"/>
          <w:pgMar w:top="1525" w:right="1276" w:bottom="1440" w:left="1797" w:header="855" w:footer="992" w:gutter="0"/>
          <w:cols w:space="425"/>
          <w:docGrid w:linePitch="312"/>
        </w:sectPr>
      </w:pPr>
    </w:p>
    <w:p w14:paraId="4645868F" w14:textId="77777777" w:rsidR="0015090D" w:rsidRDefault="00022476">
      <w:pPr>
        <w:pStyle w:val="10"/>
        <w:numPr>
          <w:ilvl w:val="0"/>
          <w:numId w:val="3"/>
        </w:numPr>
        <w:rPr>
          <w:bCs w:val="0"/>
          <w:szCs w:val="28"/>
        </w:rPr>
      </w:pPr>
      <w:bookmarkStart w:id="174" w:name="_Toc227483148"/>
      <w:bookmarkStart w:id="175" w:name="_Toc437440717"/>
      <w:bookmarkStart w:id="176" w:name="_Hlk90555499"/>
      <w:bookmarkEnd w:id="173"/>
      <w:r>
        <w:rPr>
          <w:rFonts w:hint="eastAsia"/>
          <w:bCs w:val="0"/>
          <w:szCs w:val="28"/>
        </w:rPr>
        <w:lastRenderedPageBreak/>
        <w:t>债券相关情况</w:t>
      </w:r>
      <w:bookmarkEnd w:id="174"/>
    </w:p>
    <w:p w14:paraId="7447F137" w14:textId="77777777" w:rsidR="0015090D" w:rsidRDefault="00022476">
      <w:pPr>
        <w:pStyle w:val="20"/>
        <w:numPr>
          <w:ilvl w:val="0"/>
          <w:numId w:val="101"/>
        </w:numPr>
        <w:ind w:left="425" w:hanging="425"/>
        <w:rPr>
          <w:rFonts w:ascii="宋体" w:hAnsi="宋体" w:hint="eastAsia"/>
        </w:rPr>
      </w:pPr>
      <w:bookmarkStart w:id="177" w:name="_Hlk89955979"/>
      <w:bookmarkStart w:id="178" w:name="_Hlk90042478"/>
      <w:bookmarkStart w:id="179" w:name="_Hlk89353982"/>
      <w:bookmarkEnd w:id="175"/>
      <w:r>
        <w:rPr>
          <w:rFonts w:ascii="宋体" w:hAnsi="宋体" w:hint="eastAsia"/>
        </w:rPr>
        <w:t>公司债券（含企业债券）和非金融企业债务融资工具</w:t>
      </w:r>
    </w:p>
    <w:bookmarkStart w:id="180" w:name="_Hlk73352152" w:displacedByCustomXml="next"/>
    <w:sdt>
      <w:sdtPr>
        <w:alias w:val="是否适用：债券相关情况[双击切换]"/>
        <w:tag w:val="_GBC_804ac0b5f8c94edbbb148299204e0a43"/>
        <w:id w:val="-2145187169"/>
        <w:placeholder>
          <w:docPart w:val="GBC22222222222222222222222222222"/>
        </w:placeholder>
      </w:sdtPr>
      <w:sdtContent>
        <w:p w14:paraId="4AE65B1B" w14:textId="5D846365" w:rsidR="0015090D"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bookmarkEnd w:id="180" w:displacedByCustomXml="prev"/>
    <w:bookmarkEnd w:id="179" w:displacedByCustomXml="prev"/>
    <w:p w14:paraId="3E332208" w14:textId="77777777" w:rsidR="00C51E96" w:rsidRDefault="00C51E96" w:rsidP="00C51E96"/>
    <w:bookmarkEnd w:id="177"/>
    <w:p w14:paraId="024201B0" w14:textId="77777777" w:rsidR="0015090D" w:rsidRDefault="00022476">
      <w:pPr>
        <w:pStyle w:val="20"/>
        <w:numPr>
          <w:ilvl w:val="0"/>
          <w:numId w:val="101"/>
        </w:numPr>
        <w:ind w:left="425" w:hanging="425"/>
        <w:rPr>
          <w:rFonts w:ascii="宋体" w:hAnsi="宋体" w:hint="eastAsia"/>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rPr>
          <w:rFonts w:hint="eastAsia"/>
        </w:rPr>
        <w:alias w:val="是否适用：可转换公司债券情况[双击切换]"/>
        <w:tag w:val="_GBC_9680c57d3e6a4ee9b01aefbd4b8545db"/>
        <w:id w:val="-1773085876"/>
        <w:placeholder>
          <w:docPart w:val="GBC22222222222222222222222222222"/>
        </w:placeholder>
      </w:sdtPr>
      <w:sdtContent>
        <w:p w14:paraId="39477F79" w14:textId="2E0E8E35" w:rsidR="00C51E96" w:rsidRDefault="00022476" w:rsidP="00C51E96">
          <w:r>
            <w:rPr>
              <w:rFonts w:ascii="宋体" w:hAnsi="宋体"/>
            </w:rPr>
            <w:fldChar w:fldCharType="begin"/>
          </w:r>
          <w:r w:rsidR="00C51E9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51E96">
            <w:rPr>
              <w:rFonts w:ascii="宋体" w:hAnsi="宋体" w:hint="eastAsia"/>
            </w:rPr>
            <w:instrText xml:space="preserve"> MACROBUTTON  SnrToggleCheckbox √不适用 </w:instrText>
          </w:r>
          <w:r>
            <w:rPr>
              <w:rFonts w:ascii="宋体" w:hAnsi="宋体"/>
            </w:rPr>
            <w:fldChar w:fldCharType="end"/>
          </w:r>
        </w:p>
      </w:sdtContent>
    </w:sdt>
    <w:p w14:paraId="109A0E83" w14:textId="7CAB0B57" w:rsidR="0015090D" w:rsidRDefault="0015090D"/>
    <w:p w14:paraId="012B685F" w14:textId="77777777" w:rsidR="0015090D" w:rsidRDefault="0015090D">
      <w:pPr>
        <w:spacing w:line="360" w:lineRule="exact"/>
        <w:ind w:right="5"/>
      </w:pPr>
    </w:p>
    <w:bookmarkEnd w:id="176"/>
    <w:bookmarkEnd w:id="178"/>
    <w:p w14:paraId="794FC180" w14:textId="77777777" w:rsidR="0015090D" w:rsidRDefault="0015090D">
      <w:pPr>
        <w:spacing w:line="360" w:lineRule="exact"/>
        <w:ind w:right="5"/>
      </w:pPr>
    </w:p>
    <w:p w14:paraId="03BF462A" w14:textId="77777777" w:rsidR="0015090D" w:rsidRDefault="00022476">
      <w:pPr>
        <w:pStyle w:val="10"/>
        <w:numPr>
          <w:ilvl w:val="0"/>
          <w:numId w:val="3"/>
        </w:numPr>
        <w:rPr>
          <w:bCs w:val="0"/>
          <w:szCs w:val="28"/>
        </w:rPr>
      </w:pPr>
      <w:bookmarkStart w:id="181" w:name="_Toc227483149"/>
      <w:bookmarkStart w:id="182" w:name="_Toc407111364"/>
      <w:r>
        <w:rPr>
          <w:bCs w:val="0"/>
          <w:szCs w:val="28"/>
        </w:rPr>
        <w:t>财务报告</w:t>
      </w:r>
      <w:bookmarkEnd w:id="181"/>
    </w:p>
    <w:bookmarkEnd w:id="182"/>
    <w:p w14:paraId="5BF35F3F" w14:textId="77777777" w:rsidR="0015090D" w:rsidRDefault="00022476">
      <w:pPr>
        <w:pStyle w:val="20"/>
        <w:numPr>
          <w:ilvl w:val="0"/>
          <w:numId w:val="35"/>
        </w:numPr>
        <w:rPr>
          <w:rFonts w:ascii="宋体" w:hAnsi="宋体" w:hint="eastAsia"/>
        </w:rPr>
      </w:pPr>
      <w:r>
        <w:rPr>
          <w:rFonts w:hint="eastAsia"/>
        </w:rPr>
        <w:t>审计报告</w:t>
      </w:r>
    </w:p>
    <w:sdt>
      <w:sdtPr>
        <w:alias w:val="是否适用：审计报告[双击切换]"/>
        <w:tag w:val="_GBC_8a37b9861aa34a8d89cae86ad0133ffb"/>
        <w:id w:val="-692302640"/>
        <w:placeholder>
          <w:docPart w:val="GBC22222222222222222222222222222"/>
        </w:placeholder>
      </w:sdtPr>
      <w:sdtContent>
        <w:p w14:paraId="2299D140"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审计报告全文"/>
        <w:tag w:val="_GBC_08aaee8d8997491cb4fc7ef77b493e65"/>
        <w:id w:val="312605712"/>
        <w:placeholder>
          <w:docPart w:val="GBC22222222222222222222222222222"/>
        </w:placeholder>
      </w:sdtPr>
      <w:sdtContent>
        <w:p w14:paraId="03FB28C0" w14:textId="77777777" w:rsidR="000D06B0" w:rsidRPr="000D06B0" w:rsidRDefault="000D06B0" w:rsidP="000D06B0">
          <w:pPr>
            <w:ind w:firstLineChars="1800" w:firstLine="3780"/>
            <w:rPr>
              <w:b/>
              <w:sz w:val="28"/>
              <w:szCs w:val="28"/>
            </w:rPr>
          </w:pPr>
          <w:r w:rsidRPr="000D06B0">
            <w:rPr>
              <w:rFonts w:hint="eastAsia"/>
              <w:b/>
              <w:sz w:val="28"/>
              <w:szCs w:val="28"/>
            </w:rPr>
            <w:t>审</w:t>
          </w:r>
          <w:r w:rsidRPr="000D06B0">
            <w:rPr>
              <w:rFonts w:hint="eastAsia"/>
              <w:b/>
              <w:sz w:val="28"/>
              <w:szCs w:val="28"/>
            </w:rPr>
            <w:t xml:space="preserve"> </w:t>
          </w:r>
          <w:r w:rsidRPr="000D06B0">
            <w:rPr>
              <w:rFonts w:hint="eastAsia"/>
              <w:b/>
              <w:sz w:val="28"/>
              <w:szCs w:val="28"/>
            </w:rPr>
            <w:t>计</w:t>
          </w:r>
          <w:r w:rsidRPr="000D06B0">
            <w:rPr>
              <w:rFonts w:hint="eastAsia"/>
              <w:b/>
              <w:sz w:val="28"/>
              <w:szCs w:val="28"/>
            </w:rPr>
            <w:t xml:space="preserve"> </w:t>
          </w:r>
          <w:r w:rsidRPr="000D06B0">
            <w:rPr>
              <w:rFonts w:hint="eastAsia"/>
              <w:b/>
              <w:sz w:val="28"/>
              <w:szCs w:val="28"/>
            </w:rPr>
            <w:t>报</w:t>
          </w:r>
          <w:r w:rsidRPr="000D06B0">
            <w:rPr>
              <w:rFonts w:hint="eastAsia"/>
              <w:b/>
              <w:sz w:val="28"/>
              <w:szCs w:val="28"/>
            </w:rPr>
            <w:t xml:space="preserve"> </w:t>
          </w:r>
          <w:r w:rsidRPr="000D06B0">
            <w:rPr>
              <w:rFonts w:hint="eastAsia"/>
              <w:b/>
              <w:sz w:val="28"/>
              <w:szCs w:val="28"/>
            </w:rPr>
            <w:t>告</w:t>
          </w:r>
        </w:p>
        <w:p w14:paraId="5556FBFB" w14:textId="77777777" w:rsidR="000D06B0" w:rsidRPr="000D06B0" w:rsidRDefault="000D06B0" w:rsidP="000D06B0">
          <w:pPr>
            <w:ind w:firstLineChars="1800" w:firstLine="5060"/>
            <w:rPr>
              <w:b/>
              <w:sz w:val="28"/>
              <w:szCs w:val="28"/>
            </w:rPr>
          </w:pPr>
          <w:r w:rsidRPr="000D06B0">
            <w:rPr>
              <w:rFonts w:hint="eastAsia"/>
              <w:b/>
              <w:sz w:val="28"/>
              <w:szCs w:val="28"/>
            </w:rPr>
            <w:t xml:space="preserve"> </w:t>
          </w:r>
        </w:p>
        <w:p w14:paraId="050DA8CD" w14:textId="77777777" w:rsidR="000D06B0" w:rsidRPr="000D06B0" w:rsidRDefault="000D06B0" w:rsidP="000D06B0">
          <w:pPr>
            <w:ind w:firstLineChars="1800" w:firstLine="5060"/>
            <w:rPr>
              <w:b/>
              <w:sz w:val="28"/>
              <w:szCs w:val="28"/>
            </w:rPr>
          </w:pPr>
          <w:r w:rsidRPr="000D06B0">
            <w:rPr>
              <w:rFonts w:hint="eastAsia"/>
              <w:b/>
              <w:sz w:val="28"/>
              <w:szCs w:val="28"/>
            </w:rPr>
            <w:t xml:space="preserve"> </w:t>
          </w:r>
        </w:p>
        <w:p w14:paraId="78116110" w14:textId="77777777" w:rsidR="000D06B0" w:rsidRPr="000D06B0" w:rsidRDefault="000D06B0" w:rsidP="000D06B0">
          <w:pPr>
            <w:ind w:firstLineChars="3500" w:firstLine="6325"/>
            <w:rPr>
              <w:rFonts w:asciiTheme="minorEastAsia" w:eastAsiaTheme="minorEastAsia" w:hAnsiTheme="minorEastAsia" w:hint="eastAsia"/>
              <w:b/>
              <w:sz w:val="18"/>
              <w:szCs w:val="18"/>
            </w:rPr>
          </w:pPr>
          <w:proofErr w:type="gramStart"/>
          <w:r w:rsidRPr="000D06B0">
            <w:rPr>
              <w:rFonts w:asciiTheme="minorEastAsia" w:eastAsiaTheme="minorEastAsia" w:hAnsiTheme="minorEastAsia" w:hint="eastAsia"/>
              <w:b/>
              <w:sz w:val="18"/>
              <w:szCs w:val="18"/>
            </w:rPr>
            <w:t>和信审字</w:t>
          </w:r>
          <w:proofErr w:type="gramEnd"/>
          <w:r w:rsidRPr="000D06B0">
            <w:rPr>
              <w:rFonts w:asciiTheme="minorEastAsia" w:eastAsiaTheme="minorEastAsia" w:hAnsiTheme="minorEastAsia" w:hint="eastAsia"/>
              <w:b/>
              <w:sz w:val="18"/>
              <w:szCs w:val="18"/>
            </w:rPr>
            <w:t>(2026)第000651号</w:t>
          </w:r>
        </w:p>
        <w:p w14:paraId="321FC15F" w14:textId="79307D51" w:rsidR="000D06B0" w:rsidRPr="000D06B0" w:rsidRDefault="000D06B0" w:rsidP="000D06B0">
          <w:pPr>
            <w:rPr>
              <w:b/>
              <w:sz w:val="28"/>
              <w:szCs w:val="28"/>
            </w:rPr>
          </w:pPr>
        </w:p>
        <w:p w14:paraId="074A23FF" w14:textId="77777777" w:rsidR="000D06B0" w:rsidRPr="000D06B0" w:rsidRDefault="000D06B0" w:rsidP="000D06B0">
          <w:pPr>
            <w:spacing w:line="360" w:lineRule="auto"/>
            <w:rPr>
              <w:rFonts w:asciiTheme="minorEastAsia" w:eastAsiaTheme="minorEastAsia" w:hAnsiTheme="minorEastAsia" w:hint="eastAsia"/>
              <w:bCs/>
            </w:rPr>
          </w:pPr>
          <w:r w:rsidRPr="000D06B0">
            <w:rPr>
              <w:rFonts w:asciiTheme="minorEastAsia" w:eastAsiaTheme="minorEastAsia" w:hAnsiTheme="minorEastAsia" w:hint="eastAsia"/>
              <w:bCs/>
            </w:rPr>
            <w:t>山东好当家海洋发展股份有限公司全体股东：</w:t>
          </w:r>
        </w:p>
        <w:p w14:paraId="42538FE1" w14:textId="77777777" w:rsidR="000D06B0" w:rsidRPr="000D06B0" w:rsidRDefault="000D06B0" w:rsidP="000D06B0">
          <w:pPr>
            <w:spacing w:line="360" w:lineRule="auto"/>
          </w:pPr>
          <w:r w:rsidRPr="000D06B0">
            <w:rPr>
              <w:rFonts w:hint="eastAsia"/>
            </w:rPr>
            <w:t>一、审计意见</w:t>
          </w:r>
        </w:p>
        <w:p w14:paraId="1AC384F4" w14:textId="77777777" w:rsidR="000D06B0" w:rsidRPr="000D06B0" w:rsidRDefault="000D06B0" w:rsidP="000D06B0">
          <w:pPr>
            <w:spacing w:line="360" w:lineRule="auto"/>
            <w:ind w:firstLineChars="200" w:firstLine="420"/>
          </w:pPr>
          <w:r w:rsidRPr="000D06B0">
            <w:rPr>
              <w:rFonts w:hint="eastAsia"/>
            </w:rPr>
            <w:t>我们审计了山东好当家海洋发展股份有限公司（以下简称“好当家公司”）的财务报表，包括</w:t>
          </w:r>
          <w:r w:rsidRPr="000D06B0">
            <w:rPr>
              <w:rFonts w:hint="eastAsia"/>
            </w:rPr>
            <w:t>2025</w:t>
          </w:r>
          <w:r w:rsidRPr="000D06B0">
            <w:rPr>
              <w:rFonts w:hint="eastAsia"/>
            </w:rPr>
            <w:t>年</w:t>
          </w:r>
          <w:r w:rsidRPr="000D06B0">
            <w:rPr>
              <w:rFonts w:hint="eastAsia"/>
            </w:rPr>
            <w:t>12</w:t>
          </w:r>
          <w:r w:rsidRPr="000D06B0">
            <w:rPr>
              <w:rFonts w:hint="eastAsia"/>
            </w:rPr>
            <w:t>月</w:t>
          </w:r>
          <w:r w:rsidRPr="000D06B0">
            <w:rPr>
              <w:rFonts w:hint="eastAsia"/>
            </w:rPr>
            <w:t>31</w:t>
          </w:r>
          <w:r w:rsidRPr="000D06B0">
            <w:rPr>
              <w:rFonts w:hint="eastAsia"/>
            </w:rPr>
            <w:t>日的合并及公司资产负债表，</w:t>
          </w:r>
          <w:r w:rsidRPr="000D06B0">
            <w:rPr>
              <w:rFonts w:hint="eastAsia"/>
            </w:rPr>
            <w:t>2025</w:t>
          </w:r>
          <w:r w:rsidRPr="000D06B0">
            <w:rPr>
              <w:rFonts w:hint="eastAsia"/>
            </w:rPr>
            <w:t>年度的合并及公司利润表、合并及公司现金流量表、合并及公司股东权益变动表以及相关财务报表附注。</w:t>
          </w:r>
        </w:p>
        <w:p w14:paraId="59D052CA" w14:textId="77777777" w:rsidR="000D06B0" w:rsidRPr="000D06B0" w:rsidRDefault="000D06B0" w:rsidP="000D06B0">
          <w:pPr>
            <w:spacing w:line="360" w:lineRule="auto"/>
            <w:ind w:firstLineChars="200" w:firstLine="420"/>
          </w:pPr>
          <w:r w:rsidRPr="000D06B0">
            <w:rPr>
              <w:rFonts w:hint="eastAsia"/>
            </w:rPr>
            <w:t>我们认为，后附的财务报表在所有重大方面按照企业会计准则的规定编制，公允反映了好当家公司</w:t>
          </w:r>
          <w:r w:rsidRPr="000D06B0">
            <w:rPr>
              <w:rFonts w:hint="eastAsia"/>
            </w:rPr>
            <w:t>2025</w:t>
          </w:r>
          <w:r w:rsidRPr="000D06B0">
            <w:rPr>
              <w:rFonts w:hint="eastAsia"/>
            </w:rPr>
            <w:t>年</w:t>
          </w:r>
          <w:r w:rsidRPr="000D06B0">
            <w:rPr>
              <w:rFonts w:hint="eastAsia"/>
            </w:rPr>
            <w:t>12</w:t>
          </w:r>
          <w:r w:rsidRPr="000D06B0">
            <w:rPr>
              <w:rFonts w:hint="eastAsia"/>
            </w:rPr>
            <w:t>月</w:t>
          </w:r>
          <w:r w:rsidRPr="000D06B0">
            <w:rPr>
              <w:rFonts w:hint="eastAsia"/>
            </w:rPr>
            <w:t>31</w:t>
          </w:r>
          <w:r w:rsidRPr="000D06B0">
            <w:rPr>
              <w:rFonts w:hint="eastAsia"/>
            </w:rPr>
            <w:t>日合并及公司的财务状况以及</w:t>
          </w:r>
          <w:r w:rsidRPr="000D06B0">
            <w:rPr>
              <w:rFonts w:hint="eastAsia"/>
            </w:rPr>
            <w:t>2025</w:t>
          </w:r>
          <w:r w:rsidRPr="000D06B0">
            <w:rPr>
              <w:rFonts w:hint="eastAsia"/>
            </w:rPr>
            <w:t>年度合并及公司的经营成果和合并及公司的现金流量。</w:t>
          </w:r>
        </w:p>
        <w:p w14:paraId="2804FA88" w14:textId="77777777" w:rsidR="000D06B0" w:rsidRPr="000D06B0" w:rsidRDefault="000D06B0" w:rsidP="000D06B0">
          <w:pPr>
            <w:spacing w:line="360" w:lineRule="auto"/>
          </w:pPr>
          <w:r w:rsidRPr="000D06B0">
            <w:rPr>
              <w:rFonts w:hint="eastAsia"/>
            </w:rPr>
            <w:t>二、形成审计意见的基础</w:t>
          </w:r>
        </w:p>
        <w:p w14:paraId="620C0381" w14:textId="77777777" w:rsidR="000D06B0" w:rsidRPr="000D06B0" w:rsidRDefault="000D06B0" w:rsidP="000D06B0">
          <w:pPr>
            <w:spacing w:line="360" w:lineRule="auto"/>
            <w:ind w:firstLineChars="200" w:firstLine="420"/>
          </w:pPr>
          <w:r w:rsidRPr="000D06B0">
            <w:rPr>
              <w:rFonts w:hint="eastAsia"/>
            </w:rPr>
            <w:t>我们按照中国注册会计师审计准则的规定执行了审计工作。审计报告的“注册会计师对财务报表审计的责任”部分进一步阐述了我们在这些准则下的责任。按照中国注册会计师职业道德守则，我们独立于好当家公司，并履行了职业道德方面的其他责任。我们相信，我们获取的审计证据是充分、适当的，为发表审计意见提供了基础。</w:t>
          </w:r>
        </w:p>
        <w:p w14:paraId="01EF4C60" w14:textId="77777777" w:rsidR="000D06B0" w:rsidRPr="000D06B0" w:rsidRDefault="000D06B0" w:rsidP="000D06B0">
          <w:pPr>
            <w:spacing w:line="360" w:lineRule="auto"/>
          </w:pPr>
          <w:r w:rsidRPr="000D06B0">
            <w:rPr>
              <w:rFonts w:hint="eastAsia"/>
            </w:rPr>
            <w:t>三、关键审计事项</w:t>
          </w:r>
        </w:p>
        <w:p w14:paraId="5451B08D" w14:textId="77777777" w:rsidR="000D06B0" w:rsidRPr="000D06B0" w:rsidRDefault="000D06B0" w:rsidP="000D06B0">
          <w:pPr>
            <w:spacing w:line="360" w:lineRule="auto"/>
            <w:ind w:firstLineChars="200" w:firstLine="420"/>
          </w:pPr>
          <w:r w:rsidRPr="000D06B0">
            <w:rPr>
              <w:rFonts w:hint="eastAsia"/>
            </w:rPr>
            <w:t>关键审计事项是我们根据职业判断，认为对本期财务报表审计最为重要的事项。这些事项的应对以对财务报表整体进行审计并形成审计意见为背景，我们不对这些事项单独发表意见。我们确定下列事项是需要在审计报告中沟通的关键审计事项：</w:t>
          </w:r>
        </w:p>
        <w:p w14:paraId="5CEEFB79" w14:textId="367C5BD4" w:rsidR="000D06B0" w:rsidRPr="000D06B0" w:rsidRDefault="000D06B0" w:rsidP="000D06B0">
          <w:pPr>
            <w:spacing w:line="360" w:lineRule="auto"/>
            <w:ind w:firstLineChars="200" w:firstLine="420"/>
          </w:pPr>
          <w:r>
            <w:rPr>
              <w:rFonts w:hint="eastAsia"/>
            </w:rPr>
            <w:t>（一）</w:t>
          </w:r>
          <w:r w:rsidRPr="000D06B0">
            <w:rPr>
              <w:rFonts w:hint="eastAsia"/>
            </w:rPr>
            <w:t>存货</w:t>
          </w:r>
          <w:r w:rsidRPr="000D06B0">
            <w:rPr>
              <w:rFonts w:hint="eastAsia"/>
            </w:rPr>
            <w:t>-</w:t>
          </w:r>
          <w:r w:rsidRPr="000D06B0">
            <w:rPr>
              <w:rFonts w:hint="eastAsia"/>
            </w:rPr>
            <w:t>消耗性生物资产的确认</w:t>
          </w:r>
        </w:p>
        <w:p w14:paraId="5732312A" w14:textId="77777777" w:rsidR="000D06B0" w:rsidRPr="000D06B0" w:rsidRDefault="000D06B0" w:rsidP="000D06B0">
          <w:pPr>
            <w:spacing w:line="360" w:lineRule="auto"/>
            <w:ind w:firstLineChars="200" w:firstLine="420"/>
          </w:pPr>
          <w:r w:rsidRPr="000D06B0">
            <w:rPr>
              <w:rFonts w:hint="eastAsia"/>
            </w:rPr>
            <w:t>1</w:t>
          </w:r>
          <w:r w:rsidRPr="000D06B0">
            <w:rPr>
              <w:rFonts w:hint="eastAsia"/>
            </w:rPr>
            <w:t>、事项描述</w:t>
          </w:r>
          <w:r w:rsidRPr="000D06B0">
            <w:rPr>
              <w:rFonts w:hint="eastAsia"/>
            </w:rPr>
            <w:t xml:space="preserve"> </w:t>
          </w:r>
        </w:p>
        <w:p w14:paraId="3B94FACA" w14:textId="77777777" w:rsidR="000D06B0" w:rsidRPr="000D06B0" w:rsidRDefault="000D06B0" w:rsidP="000D06B0">
          <w:pPr>
            <w:spacing w:line="360" w:lineRule="auto"/>
            <w:ind w:firstLineChars="200" w:firstLine="420"/>
          </w:pPr>
          <w:r w:rsidRPr="000D06B0">
            <w:rPr>
              <w:rFonts w:hint="eastAsia"/>
            </w:rPr>
            <w:lastRenderedPageBreak/>
            <w:t>如财务报表附注五、</w:t>
          </w:r>
          <w:r w:rsidRPr="000D06B0">
            <w:rPr>
              <w:rFonts w:hint="eastAsia"/>
            </w:rPr>
            <w:t>6</w:t>
          </w:r>
          <w:r w:rsidRPr="000D06B0">
            <w:rPr>
              <w:rFonts w:hint="eastAsia"/>
            </w:rPr>
            <w:t>所述，截止</w:t>
          </w:r>
          <w:r w:rsidRPr="000D06B0">
            <w:rPr>
              <w:rFonts w:hint="eastAsia"/>
            </w:rPr>
            <w:t>2025</w:t>
          </w:r>
          <w:r w:rsidRPr="000D06B0">
            <w:rPr>
              <w:rFonts w:hint="eastAsia"/>
            </w:rPr>
            <w:t>年</w:t>
          </w:r>
          <w:r w:rsidRPr="000D06B0">
            <w:rPr>
              <w:rFonts w:hint="eastAsia"/>
            </w:rPr>
            <w:t>12</w:t>
          </w:r>
          <w:r w:rsidRPr="000D06B0">
            <w:rPr>
              <w:rFonts w:hint="eastAsia"/>
            </w:rPr>
            <w:t>月</w:t>
          </w:r>
          <w:r w:rsidRPr="000D06B0">
            <w:rPr>
              <w:rFonts w:hint="eastAsia"/>
            </w:rPr>
            <w:t>31</w:t>
          </w:r>
          <w:r w:rsidRPr="000D06B0">
            <w:rPr>
              <w:rFonts w:hint="eastAsia"/>
            </w:rPr>
            <w:t>日，好当家合并财务报表中存货价值</w:t>
          </w:r>
          <w:r w:rsidRPr="000D06B0">
            <w:rPr>
              <w:rFonts w:hint="eastAsia"/>
            </w:rPr>
            <w:t>785,169,505.67</w:t>
          </w:r>
          <w:r w:rsidRPr="000D06B0">
            <w:rPr>
              <w:rFonts w:hint="eastAsia"/>
            </w:rPr>
            <w:t>，占合并报表资产总额的</w:t>
          </w:r>
          <w:r w:rsidRPr="000D06B0">
            <w:rPr>
              <w:rFonts w:hint="eastAsia"/>
            </w:rPr>
            <w:t>11.77%</w:t>
          </w:r>
          <w:r w:rsidRPr="000D06B0">
            <w:rPr>
              <w:rFonts w:hint="eastAsia"/>
            </w:rPr>
            <w:t>，其中消耗性生物资产价值</w:t>
          </w:r>
          <w:r w:rsidRPr="000D06B0">
            <w:rPr>
              <w:rFonts w:hint="eastAsia"/>
            </w:rPr>
            <w:t>494,390,638.94</w:t>
          </w:r>
          <w:r w:rsidRPr="000D06B0">
            <w:rPr>
              <w:rFonts w:hint="eastAsia"/>
            </w:rPr>
            <w:t>元，占合并报表资产总额的</w:t>
          </w:r>
          <w:r w:rsidRPr="000D06B0">
            <w:rPr>
              <w:rFonts w:hint="eastAsia"/>
            </w:rPr>
            <w:t>7.41%</w:t>
          </w:r>
          <w:r w:rsidRPr="000D06B0">
            <w:rPr>
              <w:rFonts w:hint="eastAsia"/>
            </w:rPr>
            <w:t>。消耗性生物资产主要是海参苗。由于消耗性生物资产账面价值较大，</w:t>
          </w:r>
          <w:proofErr w:type="gramStart"/>
          <w:r w:rsidRPr="000D06B0">
            <w:rPr>
              <w:rFonts w:hint="eastAsia"/>
            </w:rPr>
            <w:t>占比较</w:t>
          </w:r>
          <w:proofErr w:type="gramEnd"/>
          <w:r w:rsidRPr="000D06B0">
            <w:rPr>
              <w:rFonts w:hint="eastAsia"/>
            </w:rPr>
            <w:t>高，因此我们将存货</w:t>
          </w:r>
          <w:r w:rsidRPr="000D06B0">
            <w:rPr>
              <w:rFonts w:hint="eastAsia"/>
            </w:rPr>
            <w:t>-</w:t>
          </w:r>
          <w:r w:rsidRPr="000D06B0">
            <w:rPr>
              <w:rFonts w:hint="eastAsia"/>
            </w:rPr>
            <w:t>消耗性生物资产的确认作为关键审计事项。</w:t>
          </w:r>
        </w:p>
        <w:p w14:paraId="5D65EBC0" w14:textId="77777777" w:rsidR="000D06B0" w:rsidRPr="000D06B0" w:rsidRDefault="000D06B0" w:rsidP="000D06B0">
          <w:pPr>
            <w:spacing w:line="360" w:lineRule="auto"/>
            <w:ind w:firstLineChars="200" w:firstLine="420"/>
          </w:pPr>
          <w:r w:rsidRPr="000D06B0">
            <w:rPr>
              <w:rFonts w:hint="eastAsia"/>
            </w:rPr>
            <w:t>2</w:t>
          </w:r>
          <w:r w:rsidRPr="000D06B0">
            <w:rPr>
              <w:rFonts w:hint="eastAsia"/>
            </w:rPr>
            <w:t>、审计应对</w:t>
          </w:r>
        </w:p>
        <w:p w14:paraId="2A1212D2"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1</w:t>
          </w:r>
          <w:r w:rsidRPr="000D06B0">
            <w:rPr>
              <w:rFonts w:hint="eastAsia"/>
            </w:rPr>
            <w:t>）编制各养殖场消耗性生物资产明细表，并与总账、明细账核对，与历年投苗汇总表核对。</w:t>
          </w:r>
        </w:p>
        <w:p w14:paraId="1268D59D"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2</w:t>
          </w:r>
          <w:r w:rsidRPr="000D06B0">
            <w:rPr>
              <w:rFonts w:hint="eastAsia"/>
            </w:rPr>
            <w:t>）对当期摊销参</w:t>
          </w:r>
          <w:proofErr w:type="gramStart"/>
          <w:r w:rsidRPr="000D06B0">
            <w:rPr>
              <w:rFonts w:hint="eastAsia"/>
            </w:rPr>
            <w:t>苗成本</w:t>
          </w:r>
          <w:proofErr w:type="gramEnd"/>
          <w:r w:rsidRPr="000D06B0">
            <w:rPr>
              <w:rFonts w:hint="eastAsia"/>
            </w:rPr>
            <w:t>进行测试，并与生产成本明细账、消耗性生物资产明细账进行核对。</w:t>
          </w:r>
        </w:p>
        <w:p w14:paraId="5AD79AE9"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3</w:t>
          </w:r>
          <w:r w:rsidRPr="000D06B0">
            <w:rPr>
              <w:rFonts w:hint="eastAsia"/>
            </w:rPr>
            <w:t>）编制生产成本明细表，对各月发生额进行分析，对结转主营业务成本的金额进行检查。</w:t>
          </w:r>
        </w:p>
        <w:p w14:paraId="1C5EC34C"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4</w:t>
          </w:r>
          <w:r w:rsidRPr="000D06B0">
            <w:rPr>
              <w:rFonts w:hint="eastAsia"/>
            </w:rPr>
            <w:t>）编制春秋两季投苗观察计划，对公司投苗情况进行现场观察。</w:t>
          </w:r>
        </w:p>
        <w:p w14:paraId="7A770E9A"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5</w:t>
          </w:r>
          <w:r w:rsidRPr="000D06B0">
            <w:rPr>
              <w:rFonts w:hint="eastAsia"/>
            </w:rPr>
            <w:t>）取得投苗观察记录明细表，进行汇总并与投苗汇总表进行核对，与账面会计记录进行核对。</w:t>
          </w:r>
        </w:p>
        <w:p w14:paraId="44781B89"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6</w:t>
          </w:r>
          <w:r w:rsidRPr="000D06B0">
            <w:rPr>
              <w:rFonts w:hint="eastAsia"/>
            </w:rPr>
            <w:t>）编制海参</w:t>
          </w:r>
          <w:proofErr w:type="gramStart"/>
          <w:r w:rsidRPr="000D06B0">
            <w:rPr>
              <w:rFonts w:hint="eastAsia"/>
            </w:rPr>
            <w:t>苗成本</w:t>
          </w:r>
          <w:proofErr w:type="gramEnd"/>
          <w:r w:rsidRPr="000D06B0">
            <w:rPr>
              <w:rFonts w:hint="eastAsia"/>
            </w:rPr>
            <w:t>分配测算表，对参</w:t>
          </w:r>
          <w:proofErr w:type="gramStart"/>
          <w:r w:rsidRPr="000D06B0">
            <w:rPr>
              <w:rFonts w:hint="eastAsia"/>
            </w:rPr>
            <w:t>苗成本</w:t>
          </w:r>
          <w:proofErr w:type="gramEnd"/>
          <w:r w:rsidRPr="000D06B0">
            <w:rPr>
              <w:rFonts w:hint="eastAsia"/>
            </w:rPr>
            <w:t>分配进行检查。</w:t>
          </w:r>
        </w:p>
        <w:p w14:paraId="4EC53EB2"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7</w:t>
          </w:r>
          <w:r w:rsidRPr="000D06B0">
            <w:rPr>
              <w:rFonts w:hint="eastAsia"/>
            </w:rPr>
            <w:t>）对年末育苗</w:t>
          </w:r>
          <w:proofErr w:type="gramStart"/>
          <w:r w:rsidRPr="000D06B0">
            <w:rPr>
              <w:rFonts w:hint="eastAsia"/>
            </w:rPr>
            <w:t>场参苗实施监</w:t>
          </w:r>
          <w:proofErr w:type="gramEnd"/>
          <w:r w:rsidRPr="000D06B0">
            <w:rPr>
              <w:rFonts w:hint="eastAsia"/>
            </w:rPr>
            <w:t>盘。</w:t>
          </w:r>
        </w:p>
        <w:p w14:paraId="00030A09"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8</w:t>
          </w:r>
          <w:r w:rsidRPr="000D06B0">
            <w:rPr>
              <w:rFonts w:hint="eastAsia"/>
            </w:rPr>
            <w:t>）取得春秋两季潜水员对海底消耗性生物资产存货状况的说明，对是否存在减值迹象进行判断。</w:t>
          </w:r>
        </w:p>
        <w:p w14:paraId="0FA4A6CE"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9</w:t>
          </w:r>
          <w:r w:rsidRPr="000D06B0">
            <w:rPr>
              <w:rFonts w:hint="eastAsia"/>
            </w:rPr>
            <w:t>）对消耗性生物资产存货减值进行测算，测试是否需要计提消耗性生物资产减值准备。</w:t>
          </w:r>
          <w:r w:rsidRPr="000D06B0">
            <w:rPr>
              <w:rFonts w:hint="eastAsia"/>
            </w:rPr>
            <w:t xml:space="preserve"> </w:t>
          </w:r>
        </w:p>
        <w:p w14:paraId="3A9FF4C5" w14:textId="77777777" w:rsidR="000D06B0" w:rsidRPr="000D06B0" w:rsidRDefault="000D06B0" w:rsidP="000D06B0">
          <w:pPr>
            <w:spacing w:line="360" w:lineRule="auto"/>
          </w:pPr>
          <w:r w:rsidRPr="000D06B0">
            <w:rPr>
              <w:rFonts w:hint="eastAsia"/>
            </w:rPr>
            <w:t>基于所实施的审计程序及获取的审计证据，能够支持管理层在财务报表附注中对存货</w:t>
          </w:r>
          <w:r w:rsidRPr="000D06B0">
            <w:rPr>
              <w:rFonts w:hint="eastAsia"/>
            </w:rPr>
            <w:t>-</w:t>
          </w:r>
          <w:r w:rsidRPr="000D06B0">
            <w:rPr>
              <w:rFonts w:hint="eastAsia"/>
            </w:rPr>
            <w:t>消耗性生物资产的披露。</w:t>
          </w:r>
        </w:p>
        <w:p w14:paraId="257DF941" w14:textId="77777777" w:rsidR="000D06B0" w:rsidRPr="000D06B0" w:rsidRDefault="000D06B0" w:rsidP="000D06B0">
          <w:pPr>
            <w:spacing w:line="360" w:lineRule="auto"/>
            <w:ind w:firstLineChars="200" w:firstLine="420"/>
          </w:pPr>
          <w:r w:rsidRPr="000D06B0">
            <w:rPr>
              <w:rFonts w:hint="eastAsia"/>
            </w:rPr>
            <w:t>（二）固定资产及累计折旧的计量</w:t>
          </w:r>
        </w:p>
        <w:p w14:paraId="6CCFFFF0" w14:textId="77777777" w:rsidR="000D06B0" w:rsidRPr="000D06B0" w:rsidRDefault="000D06B0" w:rsidP="000D06B0">
          <w:pPr>
            <w:spacing w:line="360" w:lineRule="auto"/>
            <w:ind w:firstLineChars="200" w:firstLine="420"/>
          </w:pPr>
          <w:r w:rsidRPr="000D06B0">
            <w:rPr>
              <w:rFonts w:hint="eastAsia"/>
            </w:rPr>
            <w:t>1</w:t>
          </w:r>
          <w:r w:rsidRPr="000D06B0">
            <w:rPr>
              <w:rFonts w:hint="eastAsia"/>
            </w:rPr>
            <w:t>、事项描述</w:t>
          </w:r>
        </w:p>
        <w:p w14:paraId="029A856A" w14:textId="77777777" w:rsidR="000D06B0" w:rsidRPr="000D06B0" w:rsidRDefault="000D06B0" w:rsidP="000D06B0">
          <w:pPr>
            <w:spacing w:line="360" w:lineRule="auto"/>
            <w:ind w:firstLineChars="200" w:firstLine="420"/>
          </w:pPr>
          <w:r w:rsidRPr="000D06B0">
            <w:rPr>
              <w:rFonts w:hint="eastAsia"/>
            </w:rPr>
            <w:t>如财务报表附注五、</w:t>
          </w:r>
          <w:r w:rsidRPr="000D06B0">
            <w:rPr>
              <w:rFonts w:hint="eastAsia"/>
            </w:rPr>
            <w:t>14</w:t>
          </w:r>
          <w:r w:rsidRPr="000D06B0">
            <w:rPr>
              <w:rFonts w:hint="eastAsia"/>
            </w:rPr>
            <w:t>固定资产所述，截止</w:t>
          </w:r>
          <w:r w:rsidRPr="000D06B0">
            <w:rPr>
              <w:rFonts w:hint="eastAsia"/>
            </w:rPr>
            <w:t>2025</w:t>
          </w:r>
          <w:r w:rsidRPr="000D06B0">
            <w:rPr>
              <w:rFonts w:hint="eastAsia"/>
            </w:rPr>
            <w:t>年</w:t>
          </w:r>
          <w:r w:rsidRPr="000D06B0">
            <w:rPr>
              <w:rFonts w:hint="eastAsia"/>
            </w:rPr>
            <w:t>12</w:t>
          </w:r>
          <w:r w:rsidRPr="000D06B0">
            <w:rPr>
              <w:rFonts w:hint="eastAsia"/>
            </w:rPr>
            <w:t>月</w:t>
          </w:r>
          <w:r w:rsidRPr="000D06B0">
            <w:rPr>
              <w:rFonts w:hint="eastAsia"/>
            </w:rPr>
            <w:t>31</w:t>
          </w:r>
          <w:r w:rsidRPr="000D06B0">
            <w:rPr>
              <w:rFonts w:hint="eastAsia"/>
            </w:rPr>
            <w:t>日，好当家公司合并财务报表中固定资产原值合计</w:t>
          </w:r>
          <w:r w:rsidRPr="000D06B0">
            <w:rPr>
              <w:rFonts w:hint="eastAsia"/>
            </w:rPr>
            <w:t>5,074,941,327.79</w:t>
          </w:r>
          <w:r w:rsidRPr="000D06B0">
            <w:rPr>
              <w:rFonts w:hint="eastAsia"/>
            </w:rPr>
            <w:t>元，累计折旧合计</w:t>
          </w:r>
          <w:r w:rsidRPr="000D06B0">
            <w:rPr>
              <w:rFonts w:hint="eastAsia"/>
            </w:rPr>
            <w:t>1,825,347,135.79</w:t>
          </w:r>
          <w:r w:rsidRPr="000D06B0">
            <w:rPr>
              <w:rFonts w:hint="eastAsia"/>
            </w:rPr>
            <w:t>元，减值准备</w:t>
          </w:r>
          <w:r w:rsidRPr="000D06B0">
            <w:rPr>
              <w:rFonts w:hint="eastAsia"/>
            </w:rPr>
            <w:t>20,982,626.95</w:t>
          </w:r>
          <w:r w:rsidRPr="000D06B0">
            <w:rPr>
              <w:rFonts w:hint="eastAsia"/>
            </w:rPr>
            <w:t>元，期末固定资产净值</w:t>
          </w:r>
          <w:r w:rsidRPr="000D06B0">
            <w:rPr>
              <w:rFonts w:hint="eastAsia"/>
            </w:rPr>
            <w:t>3,228,611,565.05</w:t>
          </w:r>
          <w:r w:rsidRPr="000D06B0">
            <w:rPr>
              <w:rFonts w:hint="eastAsia"/>
            </w:rPr>
            <w:t>元，占合并报表资产总额的</w:t>
          </w:r>
          <w:r w:rsidRPr="000D06B0">
            <w:rPr>
              <w:rFonts w:hint="eastAsia"/>
            </w:rPr>
            <w:t>48.39%</w:t>
          </w:r>
          <w:r w:rsidRPr="000D06B0">
            <w:rPr>
              <w:rFonts w:hint="eastAsia"/>
            </w:rPr>
            <w:t>。</w:t>
          </w:r>
        </w:p>
        <w:p w14:paraId="7CFCE448" w14:textId="77777777" w:rsidR="000D06B0" w:rsidRPr="000D06B0" w:rsidRDefault="000D06B0" w:rsidP="000D06B0">
          <w:pPr>
            <w:spacing w:line="360" w:lineRule="auto"/>
            <w:ind w:firstLineChars="200" w:firstLine="420"/>
          </w:pPr>
          <w:r w:rsidRPr="000D06B0">
            <w:rPr>
              <w:rFonts w:hint="eastAsia"/>
            </w:rPr>
            <w:t>由于期末固定资产账面价值较大，</w:t>
          </w:r>
          <w:proofErr w:type="gramStart"/>
          <w:r w:rsidRPr="000D06B0">
            <w:rPr>
              <w:rFonts w:hint="eastAsia"/>
            </w:rPr>
            <w:t>占比较</w:t>
          </w:r>
          <w:proofErr w:type="gramEnd"/>
          <w:r w:rsidRPr="000D06B0">
            <w:rPr>
              <w:rFonts w:hint="eastAsia"/>
            </w:rPr>
            <w:t>高，其余额对财务报表具有重要性，因此我们将固定资产及累计折旧的计量作为关键审计事项。</w:t>
          </w:r>
        </w:p>
        <w:p w14:paraId="0CCEA7E1" w14:textId="77777777" w:rsidR="000D06B0" w:rsidRPr="000D06B0" w:rsidRDefault="000D06B0" w:rsidP="000D06B0">
          <w:pPr>
            <w:spacing w:line="360" w:lineRule="auto"/>
            <w:ind w:firstLineChars="200" w:firstLine="420"/>
          </w:pPr>
          <w:r w:rsidRPr="000D06B0">
            <w:rPr>
              <w:rFonts w:hint="eastAsia"/>
            </w:rPr>
            <w:t>2</w:t>
          </w:r>
          <w:r w:rsidRPr="000D06B0">
            <w:rPr>
              <w:rFonts w:hint="eastAsia"/>
            </w:rPr>
            <w:t>、审计应对</w:t>
          </w:r>
        </w:p>
        <w:p w14:paraId="6F0B27BF"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1</w:t>
          </w:r>
          <w:r w:rsidRPr="000D06B0">
            <w:rPr>
              <w:rFonts w:hint="eastAsia"/>
            </w:rPr>
            <w:t>）获取或编制固定资产明细表，与总账数和明细账合计数核对是否相符，并与报表数核对是否相符；</w:t>
          </w:r>
        </w:p>
        <w:p w14:paraId="3FEC1AB6" w14:textId="77777777" w:rsidR="00CD142B" w:rsidRDefault="000D06B0" w:rsidP="00CD142B">
          <w:pPr>
            <w:spacing w:line="360" w:lineRule="auto"/>
            <w:ind w:leftChars="200" w:left="420"/>
          </w:pPr>
          <w:r w:rsidRPr="000D06B0">
            <w:rPr>
              <w:rFonts w:hint="eastAsia"/>
            </w:rPr>
            <w:t>（</w:t>
          </w:r>
          <w:r w:rsidRPr="000D06B0">
            <w:rPr>
              <w:rFonts w:hint="eastAsia"/>
            </w:rPr>
            <w:t>2</w:t>
          </w:r>
          <w:r w:rsidRPr="000D06B0">
            <w:rPr>
              <w:rFonts w:hint="eastAsia"/>
            </w:rPr>
            <w:t>）实地检查重要固定资产，确定其是否存在，关注是否存在已报废但仍未核销的固定资产；（</w:t>
          </w:r>
          <w:r w:rsidRPr="000D06B0">
            <w:rPr>
              <w:rFonts w:hint="eastAsia"/>
            </w:rPr>
            <w:t>3</w:t>
          </w:r>
          <w:r w:rsidRPr="000D06B0">
            <w:rPr>
              <w:rFonts w:hint="eastAsia"/>
            </w:rPr>
            <w:t>）检查固定资产的抵押、担保情况，结合对银行借款等的检查，了解固定资产是否存在重</w:t>
          </w:r>
        </w:p>
        <w:p w14:paraId="27556379" w14:textId="5FC998EC" w:rsidR="000D06B0" w:rsidRPr="000D06B0" w:rsidRDefault="000D06B0" w:rsidP="00CD142B">
          <w:pPr>
            <w:spacing w:line="360" w:lineRule="auto"/>
          </w:pPr>
          <w:r w:rsidRPr="000D06B0">
            <w:rPr>
              <w:rFonts w:hint="eastAsia"/>
            </w:rPr>
            <w:t>大的抵押、担保情况；</w:t>
          </w:r>
        </w:p>
        <w:p w14:paraId="11D5F220" w14:textId="77777777" w:rsidR="000D06B0" w:rsidRPr="000D06B0" w:rsidRDefault="000D06B0" w:rsidP="000D06B0">
          <w:pPr>
            <w:spacing w:line="360" w:lineRule="auto"/>
            <w:ind w:firstLineChars="200" w:firstLine="420"/>
          </w:pPr>
          <w:r w:rsidRPr="000D06B0">
            <w:rPr>
              <w:rFonts w:hint="eastAsia"/>
            </w:rPr>
            <w:t>（</w:t>
          </w:r>
          <w:r w:rsidRPr="000D06B0">
            <w:rPr>
              <w:rFonts w:hint="eastAsia"/>
            </w:rPr>
            <w:t>4</w:t>
          </w:r>
          <w:r w:rsidRPr="000D06B0">
            <w:rPr>
              <w:rFonts w:hint="eastAsia"/>
            </w:rPr>
            <w:t>）获取或编制累计折旧分类汇总表，检查被审计单位制定的折旧政策和方法是否符合相关会计准则的规定，确定其所采用的折旧方法能否在固定资产预计使用寿命内合理分摊其成本，前后期是否一致，预计使用寿命和预计净残值是否合理，复核本期折旧费用的计提和分配；</w:t>
          </w:r>
        </w:p>
        <w:p w14:paraId="57B66EF2" w14:textId="77777777" w:rsidR="000D06B0" w:rsidRPr="000D06B0" w:rsidRDefault="000D06B0" w:rsidP="000D06B0">
          <w:pPr>
            <w:spacing w:line="360" w:lineRule="auto"/>
            <w:ind w:firstLineChars="200" w:firstLine="420"/>
          </w:pPr>
          <w:r w:rsidRPr="000D06B0">
            <w:rPr>
              <w:rFonts w:hint="eastAsia"/>
            </w:rPr>
            <w:lastRenderedPageBreak/>
            <w:t>（</w:t>
          </w:r>
          <w:r w:rsidRPr="000D06B0">
            <w:rPr>
              <w:rFonts w:hint="eastAsia"/>
            </w:rPr>
            <w:t>5</w:t>
          </w:r>
          <w:r w:rsidRPr="000D06B0">
            <w:rPr>
              <w:rFonts w:hint="eastAsia"/>
            </w:rPr>
            <w:t>）关注固定资产是否存在减值的迹象，如有减值的迹象，进一步实施固定资产减值测试。</w:t>
          </w:r>
        </w:p>
        <w:p w14:paraId="0CCB1208" w14:textId="77777777" w:rsidR="000D06B0" w:rsidRPr="000D06B0" w:rsidRDefault="000D06B0" w:rsidP="000D06B0">
          <w:pPr>
            <w:spacing w:line="360" w:lineRule="auto"/>
          </w:pPr>
          <w:r w:rsidRPr="000D06B0">
            <w:rPr>
              <w:rFonts w:hint="eastAsia"/>
            </w:rPr>
            <w:t>基于所实施的审计程序及获取的审计证据，能够支持管理层在财务报表附注中对固定资产及累计折旧的披露。</w:t>
          </w:r>
        </w:p>
        <w:p w14:paraId="657F87C2" w14:textId="77777777" w:rsidR="000D06B0" w:rsidRPr="000D06B0" w:rsidRDefault="000D06B0" w:rsidP="000D06B0">
          <w:pPr>
            <w:spacing w:line="360" w:lineRule="auto"/>
            <w:ind w:firstLineChars="200" w:firstLine="420"/>
          </w:pPr>
          <w:r w:rsidRPr="000D06B0">
            <w:rPr>
              <w:rFonts w:hint="eastAsia"/>
            </w:rPr>
            <w:t>四、其他信息</w:t>
          </w:r>
        </w:p>
        <w:p w14:paraId="688808EC" w14:textId="77777777" w:rsidR="000D06B0" w:rsidRPr="000D06B0" w:rsidRDefault="000D06B0" w:rsidP="000D06B0">
          <w:pPr>
            <w:spacing w:line="360" w:lineRule="auto"/>
            <w:ind w:firstLineChars="200" w:firstLine="420"/>
          </w:pPr>
          <w:r w:rsidRPr="000D06B0">
            <w:rPr>
              <w:rFonts w:hint="eastAsia"/>
            </w:rPr>
            <w:t>好当家公司管理层（以下简称“管理层”）对其他信息负责。其他信息包括好当家公司</w:t>
          </w:r>
          <w:r w:rsidRPr="000D06B0">
            <w:rPr>
              <w:rFonts w:hint="eastAsia"/>
            </w:rPr>
            <w:t>2025</w:t>
          </w:r>
          <w:r w:rsidRPr="000D06B0">
            <w:rPr>
              <w:rFonts w:hint="eastAsia"/>
            </w:rPr>
            <w:t>年年度报告中涵盖的信息，但不包括财务报表和我们的审计报告。</w:t>
          </w:r>
        </w:p>
        <w:p w14:paraId="45CB31B5" w14:textId="77777777" w:rsidR="000D06B0" w:rsidRPr="000D06B0" w:rsidRDefault="000D06B0" w:rsidP="000D06B0">
          <w:pPr>
            <w:spacing w:line="360" w:lineRule="auto"/>
            <w:ind w:firstLineChars="200" w:firstLine="420"/>
          </w:pPr>
          <w:r w:rsidRPr="000D06B0">
            <w:rPr>
              <w:rFonts w:hint="eastAsia"/>
            </w:rPr>
            <w:t>我们对财务报表发表的审计意见</w:t>
          </w:r>
          <w:proofErr w:type="gramStart"/>
          <w:r w:rsidRPr="000D06B0">
            <w:rPr>
              <w:rFonts w:hint="eastAsia"/>
            </w:rPr>
            <w:t>不</w:t>
          </w:r>
          <w:proofErr w:type="gramEnd"/>
          <w:r w:rsidRPr="000D06B0">
            <w:rPr>
              <w:rFonts w:hint="eastAsia"/>
            </w:rPr>
            <w:t>涵盖其他信息，我们也不对其他信息发表任何形式的</w:t>
          </w:r>
          <w:proofErr w:type="gramStart"/>
          <w:r w:rsidRPr="000D06B0">
            <w:rPr>
              <w:rFonts w:hint="eastAsia"/>
            </w:rPr>
            <w:t>鉴证</w:t>
          </w:r>
          <w:proofErr w:type="gramEnd"/>
          <w:r w:rsidRPr="000D06B0">
            <w:rPr>
              <w:rFonts w:hint="eastAsia"/>
            </w:rPr>
            <w:t>结论。</w:t>
          </w:r>
        </w:p>
        <w:p w14:paraId="1F3EBCC8" w14:textId="77777777" w:rsidR="000D06B0" w:rsidRPr="000D06B0" w:rsidRDefault="000D06B0" w:rsidP="000D06B0">
          <w:pPr>
            <w:spacing w:line="360" w:lineRule="auto"/>
            <w:ind w:firstLineChars="200" w:firstLine="420"/>
          </w:pPr>
          <w:r w:rsidRPr="000D06B0">
            <w:rPr>
              <w:rFonts w:hint="eastAsia"/>
            </w:rPr>
            <w:t>结合我们对财务报表的审计，我们的责任是阅读其他信息，在此过程中，考虑其他信息是否与财务报表或我们在审计过程中了解到的情况存在重大不一致或者似乎存在重大错报。</w:t>
          </w:r>
        </w:p>
        <w:p w14:paraId="44DCF7D5" w14:textId="77777777" w:rsidR="000D06B0" w:rsidRPr="000D06B0" w:rsidRDefault="000D06B0" w:rsidP="00863575">
          <w:pPr>
            <w:spacing w:line="360" w:lineRule="auto"/>
            <w:ind w:firstLineChars="200" w:firstLine="420"/>
          </w:pPr>
          <w:r w:rsidRPr="000D06B0">
            <w:rPr>
              <w:rFonts w:hint="eastAsia"/>
            </w:rPr>
            <w:t>基于我们已执行的工作，如果我们确定其他信息存在重大错报，我们应当报告该事实。在这方面，我们无任何事项需要报告。</w:t>
          </w:r>
        </w:p>
        <w:p w14:paraId="6C1C828A" w14:textId="77777777" w:rsidR="000D06B0" w:rsidRPr="000D06B0" w:rsidRDefault="000D06B0" w:rsidP="00863575">
          <w:pPr>
            <w:spacing w:line="360" w:lineRule="auto"/>
            <w:ind w:firstLineChars="200" w:firstLine="420"/>
          </w:pPr>
          <w:r w:rsidRPr="000D06B0">
            <w:rPr>
              <w:rFonts w:hint="eastAsia"/>
            </w:rPr>
            <w:t>五、管理层和治理层对财务报表的责任</w:t>
          </w:r>
        </w:p>
        <w:p w14:paraId="1CC8D202" w14:textId="77777777" w:rsidR="000D06B0" w:rsidRPr="000D06B0" w:rsidRDefault="000D06B0" w:rsidP="00863575">
          <w:pPr>
            <w:spacing w:line="360" w:lineRule="auto"/>
            <w:ind w:firstLineChars="200" w:firstLine="420"/>
          </w:pPr>
          <w:r w:rsidRPr="000D06B0">
            <w:rPr>
              <w:rFonts w:hint="eastAsia"/>
            </w:rPr>
            <w:t>管理</w:t>
          </w:r>
          <w:proofErr w:type="gramStart"/>
          <w:r w:rsidRPr="000D06B0">
            <w:rPr>
              <w:rFonts w:hint="eastAsia"/>
            </w:rPr>
            <w:t>层负责</w:t>
          </w:r>
          <w:proofErr w:type="gramEnd"/>
          <w:r w:rsidRPr="000D06B0">
            <w:rPr>
              <w:rFonts w:hint="eastAsia"/>
            </w:rPr>
            <w:t>按照企业会计准则的规定编制财务报表，使其实现公允反映，并设计、执行和维护必要的内部控制，以使财务报表不存在由于舞弊或错误导致的重大错报。</w:t>
          </w:r>
        </w:p>
        <w:p w14:paraId="5F2D6387" w14:textId="77777777" w:rsidR="000D06B0" w:rsidRPr="000D06B0" w:rsidRDefault="000D06B0" w:rsidP="00863575">
          <w:pPr>
            <w:spacing w:line="360" w:lineRule="auto"/>
            <w:ind w:firstLineChars="200" w:firstLine="420"/>
          </w:pPr>
          <w:r w:rsidRPr="000D06B0">
            <w:rPr>
              <w:rFonts w:hint="eastAsia"/>
            </w:rPr>
            <w:t>在编制财务报表时，管理</w:t>
          </w:r>
          <w:proofErr w:type="gramStart"/>
          <w:r w:rsidRPr="000D06B0">
            <w:rPr>
              <w:rFonts w:hint="eastAsia"/>
            </w:rPr>
            <w:t>层负责</w:t>
          </w:r>
          <w:proofErr w:type="gramEnd"/>
          <w:r w:rsidRPr="000D06B0">
            <w:rPr>
              <w:rFonts w:hint="eastAsia"/>
            </w:rPr>
            <w:t>评估好当家公司的持续经营能力，披露与持续经营相关的事项（如适用），并运用持续经营假设，除非管理</w:t>
          </w:r>
          <w:proofErr w:type="gramStart"/>
          <w:r w:rsidRPr="000D06B0">
            <w:rPr>
              <w:rFonts w:hint="eastAsia"/>
            </w:rPr>
            <w:t>层计划</w:t>
          </w:r>
          <w:proofErr w:type="gramEnd"/>
          <w:r w:rsidRPr="000D06B0">
            <w:rPr>
              <w:rFonts w:hint="eastAsia"/>
            </w:rPr>
            <w:t>清算好当家公司、终止运营或别无其他现实的选择。</w:t>
          </w:r>
        </w:p>
        <w:p w14:paraId="6B5012D9" w14:textId="77777777" w:rsidR="000D06B0" w:rsidRPr="000D06B0" w:rsidRDefault="000D06B0" w:rsidP="00863575">
          <w:pPr>
            <w:spacing w:line="360" w:lineRule="auto"/>
            <w:ind w:firstLineChars="200" w:firstLine="420"/>
          </w:pPr>
          <w:r w:rsidRPr="000D06B0">
            <w:rPr>
              <w:rFonts w:hint="eastAsia"/>
            </w:rPr>
            <w:t>治理</w:t>
          </w:r>
          <w:proofErr w:type="gramStart"/>
          <w:r w:rsidRPr="000D06B0">
            <w:rPr>
              <w:rFonts w:hint="eastAsia"/>
            </w:rPr>
            <w:t>层负责</w:t>
          </w:r>
          <w:proofErr w:type="gramEnd"/>
          <w:r w:rsidRPr="000D06B0">
            <w:rPr>
              <w:rFonts w:hint="eastAsia"/>
            </w:rPr>
            <w:t>监督好当家公司的财务报告过程。</w:t>
          </w:r>
        </w:p>
        <w:p w14:paraId="79F002BE" w14:textId="77777777" w:rsidR="000D06B0" w:rsidRPr="000D06B0" w:rsidRDefault="000D06B0" w:rsidP="00863575">
          <w:pPr>
            <w:spacing w:line="360" w:lineRule="auto"/>
            <w:ind w:firstLineChars="200" w:firstLine="420"/>
          </w:pPr>
          <w:r w:rsidRPr="000D06B0">
            <w:rPr>
              <w:rFonts w:hint="eastAsia"/>
            </w:rPr>
            <w:t>六、注册会计师对财务报表审计的责任</w:t>
          </w:r>
        </w:p>
        <w:p w14:paraId="07A6333B" w14:textId="77777777" w:rsidR="000D06B0" w:rsidRPr="000D06B0" w:rsidRDefault="000D06B0" w:rsidP="00863575">
          <w:pPr>
            <w:spacing w:line="360" w:lineRule="auto"/>
            <w:ind w:firstLineChars="200" w:firstLine="420"/>
          </w:pPr>
          <w:r w:rsidRPr="000D06B0">
            <w:rPr>
              <w:rFonts w:hint="eastAsia"/>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0D06B0">
            <w:rPr>
              <w:rFonts w:hint="eastAsia"/>
            </w:rPr>
            <w:t>报存在</w:t>
          </w:r>
          <w:proofErr w:type="gramEnd"/>
          <w:r w:rsidRPr="000D06B0">
            <w:rPr>
              <w:rFonts w:hint="eastAsia"/>
            </w:rPr>
            <w:t>时总能发现。错报可能由于舞弊或错误导致，如果合理预期错报单独或汇总起来可能影响财务报表使用者依据财务报表</w:t>
          </w:r>
          <w:proofErr w:type="gramStart"/>
          <w:r w:rsidRPr="000D06B0">
            <w:rPr>
              <w:rFonts w:hint="eastAsia"/>
            </w:rPr>
            <w:t>作出</w:t>
          </w:r>
          <w:proofErr w:type="gramEnd"/>
          <w:r w:rsidRPr="000D06B0">
            <w:rPr>
              <w:rFonts w:hint="eastAsia"/>
            </w:rPr>
            <w:t>的经济决策，则通常认为错报是重大的。</w:t>
          </w:r>
        </w:p>
        <w:p w14:paraId="0E0809D2" w14:textId="77777777" w:rsidR="000D06B0" w:rsidRPr="000D06B0" w:rsidRDefault="000D06B0" w:rsidP="00863575">
          <w:pPr>
            <w:spacing w:line="360" w:lineRule="auto"/>
            <w:ind w:firstLineChars="200" w:firstLine="420"/>
          </w:pPr>
          <w:r w:rsidRPr="000D06B0">
            <w:rPr>
              <w:rFonts w:hint="eastAsia"/>
            </w:rPr>
            <w:t>在按照审计准则执行审计工作的过程中，我们运用职业判断，并保持职业怀疑。同时，我们也执行以下工作：</w:t>
          </w:r>
        </w:p>
        <w:p w14:paraId="656D7748" w14:textId="77777777" w:rsidR="000D06B0" w:rsidRPr="000D06B0" w:rsidRDefault="000D06B0" w:rsidP="00863575">
          <w:pPr>
            <w:spacing w:line="360" w:lineRule="auto"/>
            <w:ind w:firstLineChars="200" w:firstLine="420"/>
          </w:pPr>
          <w:r w:rsidRPr="000D06B0">
            <w:rPr>
              <w:rFonts w:hint="eastAsia"/>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3385F5A0" w14:textId="77777777" w:rsidR="000D06B0" w:rsidRPr="000D06B0" w:rsidRDefault="000D06B0" w:rsidP="00863575">
          <w:pPr>
            <w:spacing w:line="360" w:lineRule="auto"/>
            <w:ind w:firstLineChars="200" w:firstLine="420"/>
          </w:pPr>
          <w:r w:rsidRPr="000D06B0">
            <w:rPr>
              <w:rFonts w:hint="eastAsia"/>
            </w:rPr>
            <w:t>（二）了解与审计相关的内部控制，以设计恰当的审计程序。</w:t>
          </w:r>
        </w:p>
        <w:p w14:paraId="352CC741" w14:textId="77777777" w:rsidR="000D06B0" w:rsidRPr="000D06B0" w:rsidRDefault="000D06B0" w:rsidP="00863575">
          <w:pPr>
            <w:spacing w:line="360" w:lineRule="auto"/>
            <w:ind w:firstLineChars="200" w:firstLine="420"/>
          </w:pPr>
          <w:r w:rsidRPr="000D06B0">
            <w:rPr>
              <w:rFonts w:hint="eastAsia"/>
            </w:rPr>
            <w:t>（三）评价管理层选用会计政策的恰当性和</w:t>
          </w:r>
          <w:proofErr w:type="gramStart"/>
          <w:r w:rsidRPr="000D06B0">
            <w:rPr>
              <w:rFonts w:hint="eastAsia"/>
            </w:rPr>
            <w:t>作出</w:t>
          </w:r>
          <w:proofErr w:type="gramEnd"/>
          <w:r w:rsidRPr="000D06B0">
            <w:rPr>
              <w:rFonts w:hint="eastAsia"/>
            </w:rPr>
            <w:t>会计估计及相关披露的合理性。</w:t>
          </w:r>
        </w:p>
        <w:p w14:paraId="11E4D112" w14:textId="77777777" w:rsidR="000D06B0" w:rsidRPr="000D06B0" w:rsidRDefault="000D06B0" w:rsidP="00863575">
          <w:pPr>
            <w:spacing w:line="360" w:lineRule="auto"/>
            <w:ind w:firstLineChars="200" w:firstLine="420"/>
          </w:pPr>
          <w:r w:rsidRPr="000D06B0">
            <w:rPr>
              <w:rFonts w:hint="eastAsia"/>
            </w:rPr>
            <w:t>（四）对管理层使用持续经营假设的恰当性得出结论。同时，根据获取的审计证据，就可能导致对好当家公司持续经营能力产生重大疑虑的事项或情况是否存在重大不确定性得出结论。如</w:t>
          </w:r>
          <w:r w:rsidRPr="000D06B0">
            <w:rPr>
              <w:rFonts w:hint="eastAsia"/>
            </w:rPr>
            <w:lastRenderedPageBreak/>
            <w:t>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好当家公司不能持续经营。</w:t>
          </w:r>
        </w:p>
        <w:p w14:paraId="12356BD2" w14:textId="77777777" w:rsidR="000D06B0" w:rsidRPr="000D06B0" w:rsidRDefault="000D06B0" w:rsidP="00863575">
          <w:pPr>
            <w:spacing w:line="360" w:lineRule="auto"/>
            <w:ind w:firstLineChars="200" w:firstLine="420"/>
          </w:pPr>
          <w:r w:rsidRPr="000D06B0">
            <w:rPr>
              <w:rFonts w:hint="eastAsia"/>
            </w:rPr>
            <w:t>（五）评价财务报表的总</w:t>
          </w:r>
          <w:proofErr w:type="gramStart"/>
          <w:r w:rsidRPr="000D06B0">
            <w:rPr>
              <w:rFonts w:hint="eastAsia"/>
            </w:rPr>
            <w:t>体列</w:t>
          </w:r>
          <w:proofErr w:type="gramEnd"/>
          <w:r w:rsidRPr="000D06B0">
            <w:rPr>
              <w:rFonts w:hint="eastAsia"/>
            </w:rPr>
            <w:t>报、结构和内容，并评价财务报表是否公允反映相关交易和事项。</w:t>
          </w:r>
        </w:p>
        <w:p w14:paraId="26760752" w14:textId="77777777" w:rsidR="000D06B0" w:rsidRPr="000D06B0" w:rsidRDefault="000D06B0" w:rsidP="00863575">
          <w:pPr>
            <w:spacing w:line="360" w:lineRule="auto"/>
            <w:ind w:firstLineChars="200" w:firstLine="420"/>
          </w:pPr>
          <w:r w:rsidRPr="000D06B0">
            <w:rPr>
              <w:rFonts w:hint="eastAsia"/>
            </w:rPr>
            <w:t>（六）就好当家公司中实体或业务活动的财务信息获取充分、适当的审计证据，以对合并财务报表发表审计意见。我们负责指导、监督和执行集团审计，并对审计意见承担全部责任。</w:t>
          </w:r>
        </w:p>
        <w:p w14:paraId="190398D4" w14:textId="77777777" w:rsidR="000D06B0" w:rsidRPr="000D06B0" w:rsidRDefault="000D06B0" w:rsidP="00863575">
          <w:pPr>
            <w:spacing w:line="360" w:lineRule="auto"/>
            <w:ind w:firstLineChars="200" w:firstLine="420"/>
          </w:pPr>
          <w:r w:rsidRPr="000D06B0">
            <w:rPr>
              <w:rFonts w:hint="eastAsia"/>
            </w:rPr>
            <w:t>我们与治理层就计划的审计范围、时间安排和重大审计发现等事项进行沟通，包括沟通我们在审计中识别出的值得关注的内部控制缺陷。</w:t>
          </w:r>
        </w:p>
        <w:p w14:paraId="3A0AADCB" w14:textId="77777777" w:rsidR="000D06B0" w:rsidRPr="000D06B0" w:rsidRDefault="000D06B0" w:rsidP="00863575">
          <w:pPr>
            <w:spacing w:line="360" w:lineRule="auto"/>
            <w:ind w:firstLineChars="200" w:firstLine="420"/>
          </w:pPr>
          <w:r w:rsidRPr="000D06B0">
            <w:rPr>
              <w:rFonts w:hint="eastAsia"/>
            </w:rPr>
            <w:t>我们还就已遵守与独立性相关的职业道德要求向治理层提供声明，并与治理层沟通可能被</w:t>
          </w:r>
          <w:proofErr w:type="gramStart"/>
          <w:r w:rsidRPr="000D06B0">
            <w:rPr>
              <w:rFonts w:hint="eastAsia"/>
            </w:rPr>
            <w:t>合理认为</w:t>
          </w:r>
          <w:proofErr w:type="gramEnd"/>
          <w:r w:rsidRPr="000D06B0">
            <w:rPr>
              <w:rFonts w:hint="eastAsia"/>
            </w:rPr>
            <w:t>影响我们独立性的所有关系和其他事项，以及相关的防范措施（如适用）。</w:t>
          </w:r>
        </w:p>
        <w:p w14:paraId="46BA281A" w14:textId="77777777" w:rsidR="000D06B0" w:rsidRPr="000D06B0" w:rsidRDefault="000D06B0" w:rsidP="00863575">
          <w:pPr>
            <w:spacing w:line="360" w:lineRule="auto"/>
            <w:ind w:firstLineChars="200" w:firstLine="420"/>
          </w:pPr>
          <w:r w:rsidRPr="000D06B0">
            <w:rPr>
              <w:rFonts w:hint="eastAsia"/>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0CAE089A" w14:textId="77777777" w:rsidR="00863575" w:rsidRDefault="00863575" w:rsidP="00863575">
          <w:pPr>
            <w:rPr>
              <w:b/>
            </w:rPr>
          </w:pPr>
        </w:p>
        <w:p w14:paraId="07326929" w14:textId="0B8CA41C" w:rsidR="003A183D" w:rsidRPr="003A183D" w:rsidRDefault="003A183D" w:rsidP="00863575">
          <w:pPr>
            <w:rPr>
              <w:b/>
            </w:rPr>
          </w:pPr>
          <w:r w:rsidRPr="003A183D">
            <w:rPr>
              <w:rFonts w:hint="eastAsia"/>
              <w:b/>
            </w:rPr>
            <w:t>和信会计师事务所（特殊普通合伙）</w:t>
          </w:r>
          <w:r w:rsidRPr="003A183D">
            <w:rPr>
              <w:rFonts w:hint="eastAsia"/>
              <w:b/>
            </w:rPr>
            <w:t xml:space="preserve">  </w:t>
          </w:r>
          <w:r w:rsidR="00D473E2">
            <w:rPr>
              <w:rFonts w:hint="eastAsia"/>
              <w:b/>
            </w:rPr>
            <w:t xml:space="preserve">  </w:t>
          </w:r>
          <w:r w:rsidRPr="003A183D">
            <w:rPr>
              <w:rFonts w:hint="eastAsia"/>
              <w:b/>
            </w:rPr>
            <w:t xml:space="preserve">    </w:t>
          </w:r>
          <w:r w:rsidRPr="003A183D">
            <w:rPr>
              <w:rFonts w:hint="eastAsia"/>
              <w:b/>
            </w:rPr>
            <w:t>中国注册会计师</w:t>
          </w:r>
          <w:r w:rsidRPr="003A183D">
            <w:rPr>
              <w:rFonts w:hint="eastAsia"/>
              <w:b/>
            </w:rPr>
            <w:t xml:space="preserve">:   </w:t>
          </w:r>
          <w:r w:rsidR="00863575">
            <w:rPr>
              <w:rFonts w:hint="eastAsia"/>
              <w:b/>
            </w:rPr>
            <w:t xml:space="preserve"> </w:t>
          </w:r>
          <w:r w:rsidRPr="003A183D">
            <w:rPr>
              <w:rFonts w:hint="eastAsia"/>
              <w:b/>
            </w:rPr>
            <w:t xml:space="preserve"> </w:t>
          </w:r>
          <w:r w:rsidR="004B3A24">
            <w:rPr>
              <w:rFonts w:hint="eastAsia"/>
              <w:b/>
            </w:rPr>
            <w:t xml:space="preserve"> </w:t>
          </w:r>
          <w:r w:rsidR="004B3A24">
            <w:rPr>
              <w:rFonts w:hint="eastAsia"/>
              <w:b/>
            </w:rPr>
            <w:t>王伦刚</w:t>
          </w:r>
          <w:r w:rsidRPr="003A183D">
            <w:rPr>
              <w:rFonts w:hint="eastAsia"/>
              <w:b/>
            </w:rPr>
            <w:t xml:space="preserve">                    </w:t>
          </w:r>
        </w:p>
        <w:p w14:paraId="33F90769" w14:textId="77777777" w:rsidR="003A183D" w:rsidRPr="003A183D" w:rsidRDefault="003A183D" w:rsidP="003A183D">
          <w:pPr>
            <w:spacing w:line="360" w:lineRule="auto"/>
            <w:rPr>
              <w:b/>
            </w:rPr>
          </w:pPr>
          <w:r w:rsidRPr="003A183D">
            <w:rPr>
              <w:rFonts w:hint="eastAsia"/>
              <w:b/>
            </w:rPr>
            <w:t xml:space="preserve">                                          </w:t>
          </w:r>
          <w:r w:rsidRPr="003A183D">
            <w:rPr>
              <w:rFonts w:hint="eastAsia"/>
              <w:b/>
            </w:rPr>
            <w:t>（项目合伙人）</w:t>
          </w:r>
        </w:p>
        <w:p w14:paraId="739E25DA" w14:textId="77777777" w:rsidR="003A183D" w:rsidRPr="003A183D" w:rsidRDefault="003A183D" w:rsidP="003A183D">
          <w:pPr>
            <w:spacing w:line="360" w:lineRule="auto"/>
            <w:rPr>
              <w:b/>
            </w:rPr>
          </w:pPr>
          <w:r w:rsidRPr="003A183D">
            <w:rPr>
              <w:rFonts w:hint="eastAsia"/>
              <w:b/>
            </w:rPr>
            <w:t xml:space="preserve"> </w:t>
          </w:r>
        </w:p>
        <w:p w14:paraId="151F0CD1" w14:textId="2E54F320" w:rsidR="003A183D" w:rsidRPr="003A183D" w:rsidRDefault="003A183D" w:rsidP="00D473E2">
          <w:pPr>
            <w:spacing w:line="360" w:lineRule="auto"/>
            <w:ind w:firstLineChars="400" w:firstLine="843"/>
            <w:rPr>
              <w:b/>
            </w:rPr>
          </w:pPr>
          <w:r w:rsidRPr="003A183D">
            <w:rPr>
              <w:rFonts w:hint="eastAsia"/>
              <w:b/>
            </w:rPr>
            <w:t>中国·济南</w:t>
          </w:r>
          <w:r w:rsidRPr="003A183D">
            <w:rPr>
              <w:rFonts w:hint="eastAsia"/>
              <w:b/>
            </w:rPr>
            <w:t xml:space="preserve">                      </w:t>
          </w:r>
          <w:r w:rsidRPr="003A183D">
            <w:rPr>
              <w:rFonts w:hint="eastAsia"/>
              <w:b/>
            </w:rPr>
            <w:t>中国注册会计师</w:t>
          </w:r>
          <w:r w:rsidRPr="003A183D">
            <w:rPr>
              <w:rFonts w:hint="eastAsia"/>
              <w:b/>
            </w:rPr>
            <w:t>:</w:t>
          </w:r>
          <w:r w:rsidR="004B3A24">
            <w:rPr>
              <w:rFonts w:hint="eastAsia"/>
              <w:b/>
            </w:rPr>
            <w:t xml:space="preserve">      </w:t>
          </w:r>
          <w:r w:rsidR="004B3A24">
            <w:rPr>
              <w:rFonts w:hint="eastAsia"/>
              <w:b/>
            </w:rPr>
            <w:t>沈之轩</w:t>
          </w:r>
        </w:p>
        <w:p w14:paraId="633B61B3" w14:textId="77777777" w:rsidR="003A183D" w:rsidRPr="003A183D" w:rsidRDefault="003A183D" w:rsidP="003A183D">
          <w:pPr>
            <w:spacing w:line="360" w:lineRule="auto"/>
            <w:rPr>
              <w:b/>
            </w:rPr>
          </w:pPr>
          <w:r w:rsidRPr="003A183D">
            <w:rPr>
              <w:rFonts w:hint="eastAsia"/>
              <w:b/>
            </w:rPr>
            <w:t xml:space="preserve"> </w:t>
          </w:r>
        </w:p>
        <w:p w14:paraId="781FFD92" w14:textId="1F370AFA" w:rsidR="003A183D" w:rsidRPr="003A183D" w:rsidRDefault="003A183D" w:rsidP="00D473E2">
          <w:pPr>
            <w:spacing w:line="360" w:lineRule="auto"/>
            <w:ind w:firstLineChars="2000" w:firstLine="4216"/>
            <w:rPr>
              <w:b/>
            </w:rPr>
          </w:pPr>
          <w:r w:rsidRPr="003A183D">
            <w:rPr>
              <w:rFonts w:hint="eastAsia"/>
              <w:b/>
            </w:rPr>
            <w:t>2026</w:t>
          </w:r>
          <w:r w:rsidRPr="003A183D">
            <w:rPr>
              <w:rFonts w:hint="eastAsia"/>
              <w:b/>
            </w:rPr>
            <w:t>年</w:t>
          </w:r>
          <w:r w:rsidRPr="003A183D">
            <w:rPr>
              <w:rFonts w:hint="eastAsia"/>
              <w:b/>
            </w:rPr>
            <w:t xml:space="preserve"> 4</w:t>
          </w:r>
          <w:r w:rsidRPr="003A183D">
            <w:rPr>
              <w:rFonts w:hint="eastAsia"/>
              <w:b/>
            </w:rPr>
            <w:t>月</w:t>
          </w:r>
          <w:r w:rsidRPr="003A183D">
            <w:rPr>
              <w:rFonts w:hint="eastAsia"/>
              <w:b/>
            </w:rPr>
            <w:t>2</w:t>
          </w:r>
          <w:r w:rsidR="00B640DC">
            <w:rPr>
              <w:rFonts w:hint="eastAsia"/>
              <w:b/>
            </w:rPr>
            <w:t>2</w:t>
          </w:r>
          <w:r w:rsidRPr="003A183D">
            <w:rPr>
              <w:rFonts w:hint="eastAsia"/>
              <w:b/>
            </w:rPr>
            <w:t>日</w:t>
          </w:r>
        </w:p>
        <w:p w14:paraId="01FD442B" w14:textId="7E4FB94E" w:rsidR="0015090D" w:rsidRDefault="00000000"/>
      </w:sdtContent>
    </w:sdt>
    <w:p w14:paraId="6C2CD6C6" w14:textId="77777777" w:rsidR="0015090D" w:rsidRDefault="0015090D"/>
    <w:p w14:paraId="0F3849C5" w14:textId="77777777" w:rsidR="0015090D" w:rsidRDefault="00022476">
      <w:pPr>
        <w:pStyle w:val="20"/>
        <w:numPr>
          <w:ilvl w:val="0"/>
          <w:numId w:val="35"/>
        </w:numPr>
        <w:rPr>
          <w:rFonts w:ascii="宋体" w:hAnsi="宋体" w:hint="eastAsia"/>
        </w:rPr>
      </w:pPr>
      <w:r>
        <w:rPr>
          <w:rFonts w:ascii="宋体" w:hAnsi="宋体" w:hint="eastAsia"/>
        </w:rPr>
        <w:t>财务报表</w:t>
      </w:r>
    </w:p>
    <w:p w14:paraId="7D72BAE4" w14:textId="77777777" w:rsidR="0015090D" w:rsidRDefault="00022476">
      <w:pPr>
        <w:pStyle w:val="3"/>
        <w:jc w:val="center"/>
      </w:pPr>
      <w:bookmarkStart w:id="183" w:name="_Hlk24034092"/>
      <w:bookmarkStart w:id="184" w:name="_Hlk182475374"/>
      <w:bookmarkEnd w:id="183"/>
      <w:r>
        <w:rPr>
          <w:rFonts w:hint="eastAsia"/>
        </w:rPr>
        <w:t>合并资产负债表</w:t>
      </w:r>
    </w:p>
    <w:p w14:paraId="3578C31A" w14:textId="77777777" w:rsidR="0015090D" w:rsidRDefault="00022476">
      <w:pPr>
        <w:snapToGrid w:val="0"/>
        <w:spacing w:line="240" w:lineRule="atLeast"/>
        <w:jc w:val="center"/>
        <w:rPr>
          <w:b/>
        </w:rPr>
      </w:pPr>
      <w:r>
        <w:t>2025</w:t>
      </w:r>
      <w:r>
        <w:t>年</w:t>
      </w:r>
      <w:r>
        <w:t>12</w:t>
      </w:r>
      <w:r>
        <w:t>月</w:t>
      </w:r>
      <w:r>
        <w:t>31</w:t>
      </w:r>
      <w:r>
        <w:t>日</w:t>
      </w:r>
    </w:p>
    <w:p w14:paraId="74E1831A" w14:textId="77777777" w:rsidR="0015090D" w:rsidRDefault="00022476">
      <w:r>
        <w:t>编制单位</w:t>
      </w:r>
      <w:r>
        <w:rPr>
          <w:rFonts w:hint="eastAsia"/>
        </w:rPr>
        <w:t>：</w:t>
      </w:r>
      <w:sdt>
        <w:sdtPr>
          <w:alias w:val="公司法定中文名称"/>
          <w:tag w:val="_GBC_22071e1c4bb04578b94539b252cb1c67"/>
          <w:id w:val="1681847477"/>
          <w:placeholder>
            <w:docPart w:val="GBC22222222222222222222222222222"/>
          </w:placeholder>
          <w:dataBinding w:prefixMappings="xmlns:clcid-cgi='clcid-cgi'" w:xpath="/*/clcid-cgi:GongSiFaDingZhongWenMingCheng[not(@periodRef)]" w:storeItemID="{89EBAB94-44A0-46A2-B712-30D997D04A6D}"/>
          <w:text/>
        </w:sdtPr>
        <w:sdtContent>
          <w:r>
            <w:t>山东好当家海洋发展股份有限公司</w:t>
          </w:r>
        </w:sdtContent>
      </w:sdt>
    </w:p>
    <w:p w14:paraId="0A6F614D" w14:textId="77777777" w:rsidR="0015090D" w:rsidRDefault="00022476">
      <w:pPr>
        <w:jc w:val="right"/>
      </w:pPr>
      <w:r>
        <w:t>单位：</w:t>
      </w:r>
      <w:sdt>
        <w:sdtPr>
          <w:alias w:val="单位：合并资产负债表"/>
          <w:tag w:val="_GBC_8c6918f285a44e0f8fb06fefffa27df4"/>
          <w:id w:val="5477249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合并资产负债表"/>
          <w:tag w:val="_GBC_0953b26208a64010937af0b40efed509"/>
          <w:id w:val="-1580864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4"/>
        <w:gridCol w:w="1133"/>
        <w:gridCol w:w="2550"/>
        <w:gridCol w:w="2411"/>
      </w:tblGrid>
      <w:tr w:rsidR="0015090D" w14:paraId="74F1605A" w14:textId="77777777">
        <w:bookmarkStart w:id="185" w:name="_Hlk137046697" w:displacedByCustomXml="next"/>
        <w:sdt>
          <w:sdtPr>
            <w:tag w:val="_PLD_e88f994cf669436ebd34aa04979abc4a"/>
            <w:id w:val="-35435117"/>
          </w:sdtPr>
          <w:sdtContent>
            <w:tc>
              <w:tcPr>
                <w:tcW w:w="2944" w:type="dxa"/>
                <w:tcBorders>
                  <w:top w:val="outset" w:sz="6" w:space="0" w:color="auto"/>
                  <w:left w:val="outset" w:sz="6" w:space="0" w:color="auto"/>
                  <w:bottom w:val="outset" w:sz="6" w:space="0" w:color="auto"/>
                  <w:right w:val="outset" w:sz="6" w:space="0" w:color="auto"/>
                </w:tcBorders>
                <w:vAlign w:val="center"/>
              </w:tcPr>
              <w:p w14:paraId="6DF48D54" w14:textId="77777777" w:rsidR="0015090D" w:rsidRDefault="00022476">
                <w:pPr>
                  <w:jc w:val="center"/>
                  <w:rPr>
                    <w:b/>
                    <w:color w:val="000000" w:themeColor="text1"/>
                  </w:rPr>
                </w:pPr>
                <w:r>
                  <w:rPr>
                    <w:b/>
                    <w:color w:val="000000" w:themeColor="text1"/>
                  </w:rPr>
                  <w:t>项目</w:t>
                </w:r>
              </w:p>
            </w:tc>
          </w:sdtContent>
        </w:sdt>
        <w:sdt>
          <w:sdtPr>
            <w:tag w:val="_PLD_1b1f75a08f0046c7a2abc9d59780d042"/>
            <w:id w:val="1367872534"/>
          </w:sdtPr>
          <w:sdtContent>
            <w:tc>
              <w:tcPr>
                <w:tcW w:w="1133" w:type="dxa"/>
                <w:tcBorders>
                  <w:top w:val="outset" w:sz="6" w:space="0" w:color="auto"/>
                  <w:left w:val="outset" w:sz="6" w:space="0" w:color="auto"/>
                  <w:bottom w:val="outset" w:sz="6" w:space="0" w:color="auto"/>
                  <w:right w:val="outset" w:sz="6" w:space="0" w:color="auto"/>
                </w:tcBorders>
                <w:vAlign w:val="center"/>
              </w:tcPr>
              <w:p w14:paraId="59DEBEDC" w14:textId="77777777" w:rsidR="0015090D" w:rsidRDefault="00022476">
                <w:pPr>
                  <w:jc w:val="center"/>
                  <w:rPr>
                    <w:b/>
                    <w:color w:val="000000" w:themeColor="text1"/>
                  </w:rPr>
                </w:pPr>
                <w:r>
                  <w:rPr>
                    <w:rFonts w:hint="eastAsia"/>
                    <w:b/>
                    <w:color w:val="000000" w:themeColor="text1"/>
                  </w:rPr>
                  <w:t>附注</w:t>
                </w:r>
              </w:p>
            </w:tc>
          </w:sdtContent>
        </w:sdt>
        <w:sdt>
          <w:sdtPr>
            <w:tag w:val="_PLD_afa4cd62e5184f80ba13c8e19e91baa5"/>
            <w:id w:val="-737780513"/>
          </w:sdtPr>
          <w:sdtContent>
            <w:tc>
              <w:tcPr>
                <w:tcW w:w="2550" w:type="dxa"/>
                <w:tcBorders>
                  <w:top w:val="outset" w:sz="6" w:space="0" w:color="auto"/>
                  <w:left w:val="outset" w:sz="6" w:space="0" w:color="auto"/>
                  <w:bottom w:val="outset" w:sz="6" w:space="0" w:color="auto"/>
                  <w:right w:val="outset" w:sz="6" w:space="0" w:color="auto"/>
                </w:tcBorders>
                <w:vAlign w:val="center"/>
              </w:tcPr>
              <w:p w14:paraId="514CD4C3" w14:textId="77777777" w:rsidR="0015090D" w:rsidRDefault="00022476">
                <w:pPr>
                  <w:jc w:val="center"/>
                  <w:rPr>
                    <w:b/>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12</w:t>
                </w:r>
                <w:r>
                  <w:rPr>
                    <w:rFonts w:hint="eastAsia"/>
                    <w:b/>
                    <w:color w:val="000000" w:themeColor="text1"/>
                  </w:rPr>
                  <w:t>月</w:t>
                </w:r>
                <w:r>
                  <w:rPr>
                    <w:b/>
                    <w:color w:val="000000" w:themeColor="text1"/>
                  </w:rPr>
                  <w:t>3</w:t>
                </w:r>
                <w:r>
                  <w:rPr>
                    <w:rFonts w:hint="eastAsia"/>
                    <w:b/>
                    <w:color w:val="000000" w:themeColor="text1"/>
                  </w:rPr>
                  <w:t>1</w:t>
                </w:r>
                <w:r>
                  <w:rPr>
                    <w:rFonts w:hint="eastAsia"/>
                    <w:b/>
                    <w:color w:val="000000" w:themeColor="text1"/>
                  </w:rPr>
                  <w:t>日</w:t>
                </w:r>
              </w:p>
            </w:tc>
          </w:sdtContent>
        </w:sdt>
        <w:sdt>
          <w:sdtPr>
            <w:tag w:val="_PLD_af2c4ec348eb42cba64145c988fe0f69"/>
            <w:id w:val="928163716"/>
          </w:sdtPr>
          <w:sdtContent>
            <w:tc>
              <w:tcPr>
                <w:tcW w:w="2409" w:type="dxa"/>
                <w:tcBorders>
                  <w:top w:val="outset" w:sz="6" w:space="0" w:color="auto"/>
                  <w:left w:val="outset" w:sz="6" w:space="0" w:color="auto"/>
                  <w:bottom w:val="outset" w:sz="6" w:space="0" w:color="auto"/>
                  <w:right w:val="outset" w:sz="6" w:space="0" w:color="auto"/>
                </w:tcBorders>
                <w:vAlign w:val="center"/>
              </w:tcPr>
              <w:p w14:paraId="0B8B2AB0" w14:textId="77777777" w:rsidR="0015090D" w:rsidRDefault="00022476">
                <w:pPr>
                  <w:jc w:val="center"/>
                  <w:rPr>
                    <w:b/>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15090D" w14:paraId="039E4324" w14:textId="77777777">
        <w:sdt>
          <w:sdtPr>
            <w:tag w:val="_PLD_38b46463546242c595dc585220b1a4b3"/>
            <w:id w:val="-919023693"/>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6B0A424C" w14:textId="77777777" w:rsidR="0015090D" w:rsidRDefault="00022476">
                <w:pPr>
                  <w:rPr>
                    <w:b/>
                    <w:color w:val="000000" w:themeColor="text1"/>
                  </w:rPr>
                </w:pPr>
                <w:r>
                  <w:rPr>
                    <w:rFonts w:hint="eastAsia"/>
                    <w:b/>
                    <w:color w:val="000000" w:themeColor="text1"/>
                  </w:rPr>
                  <w:t>流动资产：</w:t>
                </w:r>
              </w:p>
            </w:tc>
          </w:sdtContent>
        </w:sdt>
      </w:tr>
      <w:tr w:rsidR="0015090D" w14:paraId="6FA95B3E" w14:textId="77777777">
        <w:tc>
          <w:tcPr>
            <w:tcW w:w="2944" w:type="dxa"/>
            <w:tcBorders>
              <w:top w:val="outset" w:sz="6" w:space="0" w:color="auto"/>
              <w:left w:val="outset" w:sz="6" w:space="0" w:color="auto"/>
              <w:bottom w:val="outset" w:sz="6" w:space="0" w:color="auto"/>
              <w:right w:val="outset" w:sz="6" w:space="0" w:color="auto"/>
            </w:tcBorders>
            <w:vAlign w:val="center"/>
          </w:tcPr>
          <w:p w14:paraId="69827459" w14:textId="77777777" w:rsidR="0015090D" w:rsidRDefault="00022476">
            <w:pPr>
              <w:ind w:firstLineChars="100" w:firstLine="210"/>
              <w:rPr>
                <w:color w:val="000000" w:themeColor="text1"/>
              </w:rPr>
            </w:pPr>
            <w:r>
              <w:rPr>
                <w:rFonts w:hint="eastAsia"/>
                <w:color w:val="000000" w:themeColor="text1"/>
              </w:rPr>
              <w:t>货币资金</w:t>
            </w:r>
          </w:p>
        </w:tc>
        <w:tc>
          <w:tcPr>
            <w:tcW w:w="1133" w:type="dxa"/>
            <w:tcBorders>
              <w:top w:val="outset" w:sz="6" w:space="0" w:color="auto"/>
              <w:left w:val="outset" w:sz="6" w:space="0" w:color="auto"/>
              <w:bottom w:val="outset" w:sz="6" w:space="0" w:color="auto"/>
              <w:right w:val="outset" w:sz="6" w:space="0" w:color="auto"/>
            </w:tcBorders>
            <w:vAlign w:val="center"/>
          </w:tcPr>
          <w:p w14:paraId="4CB663F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C26725F" w14:textId="1DF878C0" w:rsidR="0015090D" w:rsidRDefault="00B845CD">
            <w:pPr>
              <w:jc w:val="right"/>
            </w:pPr>
            <w:r>
              <w:t>439,939,019.02</w:t>
            </w:r>
          </w:p>
        </w:tc>
        <w:tc>
          <w:tcPr>
            <w:tcW w:w="2409" w:type="dxa"/>
            <w:tcBorders>
              <w:top w:val="outset" w:sz="6" w:space="0" w:color="auto"/>
              <w:left w:val="outset" w:sz="6" w:space="0" w:color="auto"/>
              <w:bottom w:val="outset" w:sz="6" w:space="0" w:color="auto"/>
              <w:right w:val="outset" w:sz="6" w:space="0" w:color="auto"/>
            </w:tcBorders>
            <w:vAlign w:val="center"/>
          </w:tcPr>
          <w:p w14:paraId="39FE665A" w14:textId="35E9E5CF" w:rsidR="0015090D" w:rsidRDefault="007F402E">
            <w:pPr>
              <w:jc w:val="right"/>
            </w:pPr>
            <w:r>
              <w:t>414,493,565.40</w:t>
            </w:r>
          </w:p>
        </w:tc>
      </w:tr>
      <w:tr w:rsidR="0015090D" w14:paraId="3630DBD8" w14:textId="77777777">
        <w:tc>
          <w:tcPr>
            <w:tcW w:w="2944" w:type="dxa"/>
            <w:tcBorders>
              <w:top w:val="outset" w:sz="6" w:space="0" w:color="auto"/>
              <w:left w:val="outset" w:sz="6" w:space="0" w:color="auto"/>
              <w:bottom w:val="outset" w:sz="6" w:space="0" w:color="auto"/>
              <w:right w:val="outset" w:sz="6" w:space="0" w:color="auto"/>
            </w:tcBorders>
            <w:vAlign w:val="center"/>
          </w:tcPr>
          <w:p w14:paraId="4F1E3D7A" w14:textId="77777777" w:rsidR="0015090D" w:rsidRDefault="00022476">
            <w:pPr>
              <w:ind w:firstLineChars="100" w:firstLine="210"/>
              <w:rPr>
                <w:color w:val="000000" w:themeColor="text1"/>
              </w:rPr>
            </w:pPr>
            <w:r>
              <w:rPr>
                <w:rFonts w:hint="eastAsia"/>
                <w:color w:val="000000" w:themeColor="text1"/>
              </w:rPr>
              <w:t>结算备付金</w:t>
            </w:r>
          </w:p>
        </w:tc>
        <w:tc>
          <w:tcPr>
            <w:tcW w:w="1133" w:type="dxa"/>
            <w:tcBorders>
              <w:top w:val="outset" w:sz="6" w:space="0" w:color="auto"/>
              <w:left w:val="outset" w:sz="6" w:space="0" w:color="auto"/>
              <w:bottom w:val="outset" w:sz="6" w:space="0" w:color="auto"/>
              <w:right w:val="outset" w:sz="6" w:space="0" w:color="auto"/>
            </w:tcBorders>
            <w:vAlign w:val="center"/>
          </w:tcPr>
          <w:p w14:paraId="5629572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B0120E1"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45570392" w14:textId="77777777" w:rsidR="0015090D" w:rsidRDefault="0015090D">
            <w:pPr>
              <w:jc w:val="right"/>
            </w:pPr>
          </w:p>
        </w:tc>
      </w:tr>
      <w:tr w:rsidR="0015090D" w14:paraId="47BE40DD" w14:textId="77777777">
        <w:tc>
          <w:tcPr>
            <w:tcW w:w="2944" w:type="dxa"/>
            <w:tcBorders>
              <w:top w:val="outset" w:sz="6" w:space="0" w:color="auto"/>
              <w:left w:val="outset" w:sz="6" w:space="0" w:color="auto"/>
              <w:bottom w:val="outset" w:sz="6" w:space="0" w:color="auto"/>
              <w:right w:val="outset" w:sz="6" w:space="0" w:color="auto"/>
            </w:tcBorders>
            <w:vAlign w:val="center"/>
          </w:tcPr>
          <w:p w14:paraId="0B6EC537" w14:textId="77777777" w:rsidR="0015090D" w:rsidRDefault="00022476">
            <w:pPr>
              <w:ind w:firstLineChars="100" w:firstLine="210"/>
              <w:rPr>
                <w:color w:val="000000" w:themeColor="text1"/>
              </w:rPr>
            </w:pPr>
            <w:r>
              <w:rPr>
                <w:rFonts w:hint="eastAsia"/>
                <w:color w:val="000000" w:themeColor="text1"/>
              </w:rPr>
              <w:t>拆出资金</w:t>
            </w:r>
          </w:p>
        </w:tc>
        <w:tc>
          <w:tcPr>
            <w:tcW w:w="1133" w:type="dxa"/>
            <w:tcBorders>
              <w:top w:val="outset" w:sz="6" w:space="0" w:color="auto"/>
              <w:left w:val="outset" w:sz="6" w:space="0" w:color="auto"/>
              <w:bottom w:val="outset" w:sz="6" w:space="0" w:color="auto"/>
              <w:right w:val="outset" w:sz="6" w:space="0" w:color="auto"/>
            </w:tcBorders>
            <w:vAlign w:val="center"/>
          </w:tcPr>
          <w:p w14:paraId="339076F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831C7F6"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8D11277" w14:textId="77777777" w:rsidR="0015090D" w:rsidRDefault="0015090D">
            <w:pPr>
              <w:jc w:val="right"/>
            </w:pPr>
          </w:p>
        </w:tc>
      </w:tr>
      <w:tr w:rsidR="0015090D" w14:paraId="402730F0" w14:textId="77777777">
        <w:tc>
          <w:tcPr>
            <w:tcW w:w="2944" w:type="dxa"/>
            <w:tcBorders>
              <w:top w:val="outset" w:sz="6" w:space="0" w:color="auto"/>
              <w:left w:val="outset" w:sz="6" w:space="0" w:color="auto"/>
              <w:bottom w:val="outset" w:sz="6" w:space="0" w:color="auto"/>
              <w:right w:val="outset" w:sz="6" w:space="0" w:color="auto"/>
            </w:tcBorders>
            <w:vAlign w:val="center"/>
          </w:tcPr>
          <w:p w14:paraId="68CB2BC2" w14:textId="77777777" w:rsidR="0015090D" w:rsidRDefault="00022476">
            <w:pPr>
              <w:ind w:firstLineChars="100" w:firstLine="210"/>
              <w:rPr>
                <w:color w:val="000000" w:themeColor="text1"/>
              </w:rPr>
            </w:pPr>
            <w:r>
              <w:rPr>
                <w:rFonts w:hint="eastAsia"/>
                <w:color w:val="000000" w:themeColor="text1"/>
              </w:rPr>
              <w:t>交易性金融资产</w:t>
            </w:r>
          </w:p>
        </w:tc>
        <w:tc>
          <w:tcPr>
            <w:tcW w:w="1133" w:type="dxa"/>
            <w:tcBorders>
              <w:top w:val="outset" w:sz="6" w:space="0" w:color="auto"/>
              <w:left w:val="outset" w:sz="6" w:space="0" w:color="auto"/>
              <w:bottom w:val="outset" w:sz="6" w:space="0" w:color="auto"/>
              <w:right w:val="outset" w:sz="6" w:space="0" w:color="auto"/>
            </w:tcBorders>
            <w:vAlign w:val="center"/>
          </w:tcPr>
          <w:p w14:paraId="555AAAA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250FE0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482EA2C5" w14:textId="77777777" w:rsidR="0015090D" w:rsidRDefault="0015090D">
            <w:pPr>
              <w:jc w:val="right"/>
            </w:pPr>
          </w:p>
        </w:tc>
      </w:tr>
      <w:tr w:rsidR="0015090D" w14:paraId="0760F203" w14:textId="77777777">
        <w:tc>
          <w:tcPr>
            <w:tcW w:w="2944" w:type="dxa"/>
            <w:tcBorders>
              <w:top w:val="outset" w:sz="6" w:space="0" w:color="auto"/>
              <w:left w:val="outset" w:sz="6" w:space="0" w:color="auto"/>
              <w:bottom w:val="outset" w:sz="6" w:space="0" w:color="auto"/>
              <w:right w:val="outset" w:sz="6" w:space="0" w:color="auto"/>
            </w:tcBorders>
            <w:vAlign w:val="center"/>
          </w:tcPr>
          <w:p w14:paraId="3A8D4B11" w14:textId="77777777" w:rsidR="0015090D" w:rsidRDefault="00022476">
            <w:pPr>
              <w:ind w:firstLineChars="100" w:firstLine="210"/>
              <w:rPr>
                <w:color w:val="000000" w:themeColor="text1"/>
              </w:rPr>
            </w:pPr>
            <w:r>
              <w:rPr>
                <w:rFonts w:hint="eastAsia"/>
                <w:color w:val="000000" w:themeColor="text1"/>
              </w:rPr>
              <w:t>衍生金融资产</w:t>
            </w:r>
          </w:p>
        </w:tc>
        <w:tc>
          <w:tcPr>
            <w:tcW w:w="1133" w:type="dxa"/>
            <w:tcBorders>
              <w:top w:val="outset" w:sz="6" w:space="0" w:color="auto"/>
              <w:left w:val="outset" w:sz="6" w:space="0" w:color="auto"/>
              <w:bottom w:val="outset" w:sz="6" w:space="0" w:color="auto"/>
              <w:right w:val="outset" w:sz="6" w:space="0" w:color="auto"/>
            </w:tcBorders>
            <w:vAlign w:val="center"/>
          </w:tcPr>
          <w:p w14:paraId="5985A9E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7D333B7"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7C73F3E7" w14:textId="77777777" w:rsidR="0015090D" w:rsidRDefault="0015090D">
            <w:pPr>
              <w:jc w:val="right"/>
            </w:pPr>
          </w:p>
        </w:tc>
      </w:tr>
      <w:tr w:rsidR="0015090D" w14:paraId="1FBAA1FC" w14:textId="77777777">
        <w:tc>
          <w:tcPr>
            <w:tcW w:w="2944" w:type="dxa"/>
            <w:tcBorders>
              <w:top w:val="outset" w:sz="6" w:space="0" w:color="auto"/>
              <w:left w:val="outset" w:sz="6" w:space="0" w:color="auto"/>
              <w:bottom w:val="outset" w:sz="6" w:space="0" w:color="auto"/>
              <w:right w:val="outset" w:sz="6" w:space="0" w:color="auto"/>
            </w:tcBorders>
            <w:vAlign w:val="center"/>
          </w:tcPr>
          <w:p w14:paraId="2D3111C4" w14:textId="77777777" w:rsidR="0015090D" w:rsidRDefault="00022476">
            <w:pPr>
              <w:ind w:firstLineChars="100" w:firstLine="210"/>
              <w:rPr>
                <w:color w:val="000000" w:themeColor="text1"/>
              </w:rPr>
            </w:pPr>
            <w:r>
              <w:rPr>
                <w:rFonts w:hint="eastAsia"/>
                <w:color w:val="000000" w:themeColor="text1"/>
              </w:rPr>
              <w:t>应收票据</w:t>
            </w:r>
          </w:p>
        </w:tc>
        <w:tc>
          <w:tcPr>
            <w:tcW w:w="1133" w:type="dxa"/>
            <w:tcBorders>
              <w:top w:val="outset" w:sz="6" w:space="0" w:color="auto"/>
              <w:left w:val="outset" w:sz="6" w:space="0" w:color="auto"/>
              <w:bottom w:val="outset" w:sz="6" w:space="0" w:color="auto"/>
              <w:right w:val="outset" w:sz="6" w:space="0" w:color="auto"/>
            </w:tcBorders>
            <w:vAlign w:val="center"/>
          </w:tcPr>
          <w:p w14:paraId="4E835A4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02B39F9" w14:textId="2CF5F987" w:rsidR="0015090D" w:rsidRDefault="00B845CD">
            <w:pPr>
              <w:jc w:val="right"/>
            </w:pPr>
            <w:r>
              <w:t>23,833.68</w:t>
            </w:r>
          </w:p>
        </w:tc>
        <w:tc>
          <w:tcPr>
            <w:tcW w:w="2409" w:type="dxa"/>
            <w:tcBorders>
              <w:top w:val="outset" w:sz="6" w:space="0" w:color="auto"/>
              <w:left w:val="outset" w:sz="6" w:space="0" w:color="auto"/>
              <w:bottom w:val="outset" w:sz="6" w:space="0" w:color="auto"/>
              <w:right w:val="outset" w:sz="6" w:space="0" w:color="auto"/>
            </w:tcBorders>
            <w:vAlign w:val="center"/>
          </w:tcPr>
          <w:p w14:paraId="355BD9AD" w14:textId="386FC6C9" w:rsidR="0015090D" w:rsidRDefault="007F402E">
            <w:pPr>
              <w:jc w:val="right"/>
            </w:pPr>
            <w:r>
              <w:t>51,500,000.00</w:t>
            </w:r>
          </w:p>
        </w:tc>
      </w:tr>
      <w:tr w:rsidR="0015090D" w14:paraId="0AA14B16" w14:textId="77777777">
        <w:tc>
          <w:tcPr>
            <w:tcW w:w="2944" w:type="dxa"/>
            <w:tcBorders>
              <w:top w:val="outset" w:sz="6" w:space="0" w:color="auto"/>
              <w:left w:val="outset" w:sz="6" w:space="0" w:color="auto"/>
              <w:bottom w:val="outset" w:sz="6" w:space="0" w:color="auto"/>
              <w:right w:val="outset" w:sz="6" w:space="0" w:color="auto"/>
            </w:tcBorders>
            <w:vAlign w:val="center"/>
          </w:tcPr>
          <w:p w14:paraId="55E4F5BF" w14:textId="77777777" w:rsidR="0015090D" w:rsidRDefault="00022476">
            <w:pPr>
              <w:ind w:firstLineChars="100" w:firstLine="210"/>
              <w:rPr>
                <w:color w:val="000000" w:themeColor="text1"/>
              </w:rPr>
            </w:pPr>
            <w:r>
              <w:rPr>
                <w:rFonts w:hint="eastAsia"/>
                <w:color w:val="000000" w:themeColor="text1"/>
              </w:rPr>
              <w:t>应收账款</w:t>
            </w:r>
          </w:p>
        </w:tc>
        <w:tc>
          <w:tcPr>
            <w:tcW w:w="1133" w:type="dxa"/>
            <w:tcBorders>
              <w:top w:val="outset" w:sz="6" w:space="0" w:color="auto"/>
              <w:left w:val="outset" w:sz="6" w:space="0" w:color="auto"/>
              <w:bottom w:val="outset" w:sz="6" w:space="0" w:color="auto"/>
              <w:right w:val="outset" w:sz="6" w:space="0" w:color="auto"/>
            </w:tcBorders>
            <w:vAlign w:val="center"/>
          </w:tcPr>
          <w:p w14:paraId="4BB478E0"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58E1711" w14:textId="3947B1FA" w:rsidR="0015090D" w:rsidRDefault="00B845CD">
            <w:pPr>
              <w:jc w:val="right"/>
            </w:pPr>
            <w:r>
              <w:t>32,482,966.41</w:t>
            </w:r>
          </w:p>
        </w:tc>
        <w:tc>
          <w:tcPr>
            <w:tcW w:w="2409" w:type="dxa"/>
            <w:tcBorders>
              <w:top w:val="outset" w:sz="6" w:space="0" w:color="auto"/>
              <w:left w:val="outset" w:sz="6" w:space="0" w:color="auto"/>
              <w:bottom w:val="outset" w:sz="6" w:space="0" w:color="auto"/>
              <w:right w:val="outset" w:sz="6" w:space="0" w:color="auto"/>
            </w:tcBorders>
            <w:vAlign w:val="center"/>
          </w:tcPr>
          <w:p w14:paraId="1717E462" w14:textId="0C4D947E" w:rsidR="0015090D" w:rsidRDefault="007F402E">
            <w:pPr>
              <w:jc w:val="right"/>
            </w:pPr>
            <w:r>
              <w:t>19,275,030.76</w:t>
            </w:r>
          </w:p>
        </w:tc>
      </w:tr>
      <w:tr w:rsidR="0015090D" w14:paraId="1F4E6A8B" w14:textId="77777777">
        <w:tc>
          <w:tcPr>
            <w:tcW w:w="2944" w:type="dxa"/>
            <w:tcBorders>
              <w:top w:val="outset" w:sz="6" w:space="0" w:color="auto"/>
              <w:left w:val="outset" w:sz="6" w:space="0" w:color="auto"/>
              <w:bottom w:val="outset" w:sz="6" w:space="0" w:color="auto"/>
              <w:right w:val="outset" w:sz="6" w:space="0" w:color="auto"/>
            </w:tcBorders>
            <w:vAlign w:val="center"/>
          </w:tcPr>
          <w:p w14:paraId="68CA4968" w14:textId="77777777" w:rsidR="0015090D" w:rsidRDefault="00022476">
            <w:pPr>
              <w:ind w:firstLineChars="100" w:firstLine="210"/>
              <w:rPr>
                <w:color w:val="000000" w:themeColor="text1"/>
              </w:rPr>
            </w:pPr>
            <w:r>
              <w:rPr>
                <w:rFonts w:hint="eastAsia"/>
                <w:color w:val="000000" w:themeColor="text1"/>
              </w:rPr>
              <w:t>应收款项融资</w:t>
            </w:r>
          </w:p>
        </w:tc>
        <w:tc>
          <w:tcPr>
            <w:tcW w:w="1133" w:type="dxa"/>
            <w:tcBorders>
              <w:top w:val="outset" w:sz="6" w:space="0" w:color="auto"/>
              <w:left w:val="outset" w:sz="6" w:space="0" w:color="auto"/>
              <w:bottom w:val="outset" w:sz="6" w:space="0" w:color="auto"/>
              <w:right w:val="outset" w:sz="6" w:space="0" w:color="auto"/>
            </w:tcBorders>
            <w:vAlign w:val="center"/>
          </w:tcPr>
          <w:p w14:paraId="336F006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46E9521"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15BF18C" w14:textId="77777777" w:rsidR="0015090D" w:rsidRDefault="0015090D">
            <w:pPr>
              <w:jc w:val="right"/>
            </w:pPr>
          </w:p>
        </w:tc>
      </w:tr>
      <w:tr w:rsidR="0015090D" w14:paraId="2278BE2F" w14:textId="77777777">
        <w:tc>
          <w:tcPr>
            <w:tcW w:w="2944" w:type="dxa"/>
            <w:tcBorders>
              <w:top w:val="outset" w:sz="6" w:space="0" w:color="auto"/>
              <w:left w:val="outset" w:sz="6" w:space="0" w:color="auto"/>
              <w:bottom w:val="outset" w:sz="6" w:space="0" w:color="auto"/>
              <w:right w:val="outset" w:sz="6" w:space="0" w:color="auto"/>
            </w:tcBorders>
            <w:vAlign w:val="center"/>
          </w:tcPr>
          <w:p w14:paraId="1E5A1271" w14:textId="77777777" w:rsidR="0015090D" w:rsidRDefault="00022476">
            <w:pPr>
              <w:ind w:firstLineChars="100" w:firstLine="210"/>
              <w:rPr>
                <w:color w:val="000000" w:themeColor="text1"/>
              </w:rPr>
            </w:pPr>
            <w:r>
              <w:rPr>
                <w:rFonts w:hint="eastAsia"/>
                <w:color w:val="000000" w:themeColor="text1"/>
              </w:rPr>
              <w:lastRenderedPageBreak/>
              <w:t>预付款项</w:t>
            </w:r>
          </w:p>
        </w:tc>
        <w:tc>
          <w:tcPr>
            <w:tcW w:w="1133" w:type="dxa"/>
            <w:tcBorders>
              <w:top w:val="outset" w:sz="6" w:space="0" w:color="auto"/>
              <w:left w:val="outset" w:sz="6" w:space="0" w:color="auto"/>
              <w:bottom w:val="outset" w:sz="6" w:space="0" w:color="auto"/>
              <w:right w:val="outset" w:sz="6" w:space="0" w:color="auto"/>
            </w:tcBorders>
            <w:vAlign w:val="center"/>
          </w:tcPr>
          <w:p w14:paraId="0082388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EBEF406" w14:textId="3230CF36" w:rsidR="0015090D" w:rsidRDefault="00B845CD">
            <w:pPr>
              <w:jc w:val="right"/>
            </w:pPr>
            <w:r>
              <w:t>7,590,566.39</w:t>
            </w:r>
          </w:p>
        </w:tc>
        <w:tc>
          <w:tcPr>
            <w:tcW w:w="2409" w:type="dxa"/>
            <w:tcBorders>
              <w:top w:val="outset" w:sz="6" w:space="0" w:color="auto"/>
              <w:left w:val="outset" w:sz="6" w:space="0" w:color="auto"/>
              <w:bottom w:val="outset" w:sz="6" w:space="0" w:color="auto"/>
              <w:right w:val="outset" w:sz="6" w:space="0" w:color="auto"/>
            </w:tcBorders>
            <w:vAlign w:val="center"/>
          </w:tcPr>
          <w:p w14:paraId="1EA45C61" w14:textId="1C6AE61E" w:rsidR="0015090D" w:rsidRDefault="007F402E">
            <w:pPr>
              <w:jc w:val="right"/>
            </w:pPr>
            <w:r>
              <w:t>8,260,092.34</w:t>
            </w:r>
          </w:p>
        </w:tc>
      </w:tr>
      <w:tr w:rsidR="0015090D" w14:paraId="0CCBDB0F" w14:textId="77777777">
        <w:tc>
          <w:tcPr>
            <w:tcW w:w="2944" w:type="dxa"/>
            <w:tcBorders>
              <w:top w:val="outset" w:sz="6" w:space="0" w:color="auto"/>
              <w:left w:val="outset" w:sz="6" w:space="0" w:color="auto"/>
              <w:bottom w:val="outset" w:sz="6" w:space="0" w:color="auto"/>
              <w:right w:val="outset" w:sz="6" w:space="0" w:color="auto"/>
            </w:tcBorders>
            <w:vAlign w:val="center"/>
          </w:tcPr>
          <w:p w14:paraId="0D24D11B" w14:textId="77777777" w:rsidR="0015090D" w:rsidRDefault="00022476">
            <w:pPr>
              <w:ind w:firstLineChars="100" w:firstLine="210"/>
              <w:rPr>
                <w:color w:val="000000" w:themeColor="text1"/>
              </w:rPr>
            </w:pPr>
            <w:r>
              <w:rPr>
                <w:rFonts w:hint="eastAsia"/>
                <w:color w:val="000000" w:themeColor="text1"/>
              </w:rPr>
              <w:t>应收保费</w:t>
            </w:r>
          </w:p>
        </w:tc>
        <w:tc>
          <w:tcPr>
            <w:tcW w:w="1133" w:type="dxa"/>
            <w:tcBorders>
              <w:top w:val="outset" w:sz="6" w:space="0" w:color="auto"/>
              <w:left w:val="outset" w:sz="6" w:space="0" w:color="auto"/>
              <w:bottom w:val="outset" w:sz="6" w:space="0" w:color="auto"/>
              <w:right w:val="outset" w:sz="6" w:space="0" w:color="auto"/>
            </w:tcBorders>
            <w:vAlign w:val="center"/>
          </w:tcPr>
          <w:p w14:paraId="5876A13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A14414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618B45B" w14:textId="77777777" w:rsidR="0015090D" w:rsidRDefault="0015090D">
            <w:pPr>
              <w:jc w:val="right"/>
            </w:pPr>
          </w:p>
        </w:tc>
      </w:tr>
      <w:tr w:rsidR="0015090D" w14:paraId="226FAF3D" w14:textId="77777777">
        <w:tc>
          <w:tcPr>
            <w:tcW w:w="2944" w:type="dxa"/>
            <w:tcBorders>
              <w:top w:val="outset" w:sz="6" w:space="0" w:color="auto"/>
              <w:left w:val="outset" w:sz="6" w:space="0" w:color="auto"/>
              <w:bottom w:val="outset" w:sz="6" w:space="0" w:color="auto"/>
              <w:right w:val="outset" w:sz="6" w:space="0" w:color="auto"/>
            </w:tcBorders>
            <w:vAlign w:val="center"/>
          </w:tcPr>
          <w:p w14:paraId="039F7351" w14:textId="77777777" w:rsidR="0015090D" w:rsidRDefault="00022476">
            <w:pPr>
              <w:ind w:firstLineChars="100" w:firstLine="210"/>
              <w:rPr>
                <w:color w:val="000000" w:themeColor="text1"/>
              </w:rPr>
            </w:pPr>
            <w:r>
              <w:rPr>
                <w:rFonts w:hint="eastAsia"/>
                <w:color w:val="000000" w:themeColor="text1"/>
              </w:rPr>
              <w:t>应收分保账款</w:t>
            </w:r>
          </w:p>
        </w:tc>
        <w:tc>
          <w:tcPr>
            <w:tcW w:w="1133" w:type="dxa"/>
            <w:tcBorders>
              <w:top w:val="outset" w:sz="6" w:space="0" w:color="auto"/>
              <w:left w:val="outset" w:sz="6" w:space="0" w:color="auto"/>
              <w:bottom w:val="outset" w:sz="6" w:space="0" w:color="auto"/>
              <w:right w:val="outset" w:sz="6" w:space="0" w:color="auto"/>
            </w:tcBorders>
            <w:vAlign w:val="center"/>
          </w:tcPr>
          <w:p w14:paraId="1717ABF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22DE04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501D5B1" w14:textId="77777777" w:rsidR="0015090D" w:rsidRDefault="0015090D">
            <w:pPr>
              <w:jc w:val="right"/>
            </w:pPr>
          </w:p>
        </w:tc>
      </w:tr>
      <w:tr w:rsidR="0015090D" w14:paraId="168A02FA" w14:textId="77777777">
        <w:tc>
          <w:tcPr>
            <w:tcW w:w="2944" w:type="dxa"/>
            <w:tcBorders>
              <w:top w:val="outset" w:sz="6" w:space="0" w:color="auto"/>
              <w:left w:val="outset" w:sz="6" w:space="0" w:color="auto"/>
              <w:bottom w:val="outset" w:sz="6" w:space="0" w:color="auto"/>
              <w:right w:val="outset" w:sz="6" w:space="0" w:color="auto"/>
            </w:tcBorders>
            <w:vAlign w:val="center"/>
          </w:tcPr>
          <w:p w14:paraId="31A269AA" w14:textId="77777777" w:rsidR="0015090D" w:rsidRDefault="00022476">
            <w:pPr>
              <w:ind w:firstLineChars="100" w:firstLine="210"/>
              <w:rPr>
                <w:color w:val="000000" w:themeColor="text1"/>
              </w:rPr>
            </w:pPr>
            <w:r>
              <w:rPr>
                <w:rFonts w:hint="eastAsia"/>
                <w:color w:val="000000" w:themeColor="text1"/>
              </w:rPr>
              <w:t>应收分保合同准备金</w:t>
            </w:r>
          </w:p>
        </w:tc>
        <w:tc>
          <w:tcPr>
            <w:tcW w:w="1133" w:type="dxa"/>
            <w:tcBorders>
              <w:top w:val="outset" w:sz="6" w:space="0" w:color="auto"/>
              <w:left w:val="outset" w:sz="6" w:space="0" w:color="auto"/>
              <w:bottom w:val="outset" w:sz="6" w:space="0" w:color="auto"/>
              <w:right w:val="outset" w:sz="6" w:space="0" w:color="auto"/>
            </w:tcBorders>
            <w:vAlign w:val="center"/>
          </w:tcPr>
          <w:p w14:paraId="3EBC629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C1E3D46"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F219627" w14:textId="77777777" w:rsidR="0015090D" w:rsidRDefault="0015090D">
            <w:pPr>
              <w:jc w:val="right"/>
            </w:pPr>
          </w:p>
        </w:tc>
      </w:tr>
      <w:tr w:rsidR="0015090D" w14:paraId="61D4CC15" w14:textId="77777777">
        <w:tc>
          <w:tcPr>
            <w:tcW w:w="2944" w:type="dxa"/>
            <w:tcBorders>
              <w:top w:val="outset" w:sz="6" w:space="0" w:color="auto"/>
              <w:left w:val="outset" w:sz="6" w:space="0" w:color="auto"/>
              <w:bottom w:val="outset" w:sz="6" w:space="0" w:color="auto"/>
              <w:right w:val="outset" w:sz="6" w:space="0" w:color="auto"/>
            </w:tcBorders>
            <w:vAlign w:val="center"/>
          </w:tcPr>
          <w:p w14:paraId="47A0FC20" w14:textId="77777777" w:rsidR="0015090D" w:rsidRDefault="00022476">
            <w:pPr>
              <w:ind w:firstLineChars="100" w:firstLine="210"/>
              <w:rPr>
                <w:color w:val="000000" w:themeColor="text1"/>
              </w:rPr>
            </w:pPr>
            <w:r>
              <w:rPr>
                <w:rFonts w:hint="eastAsia"/>
                <w:color w:val="000000" w:themeColor="text1"/>
              </w:rPr>
              <w:t>其他应收款</w:t>
            </w:r>
          </w:p>
        </w:tc>
        <w:tc>
          <w:tcPr>
            <w:tcW w:w="1133" w:type="dxa"/>
            <w:tcBorders>
              <w:top w:val="outset" w:sz="6" w:space="0" w:color="auto"/>
              <w:left w:val="outset" w:sz="6" w:space="0" w:color="auto"/>
              <w:bottom w:val="outset" w:sz="6" w:space="0" w:color="auto"/>
              <w:right w:val="outset" w:sz="6" w:space="0" w:color="auto"/>
            </w:tcBorders>
            <w:vAlign w:val="center"/>
          </w:tcPr>
          <w:p w14:paraId="05F5202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7DF71C7" w14:textId="2C449C6C" w:rsidR="0015090D" w:rsidRDefault="00954155">
            <w:pPr>
              <w:jc w:val="right"/>
            </w:pPr>
            <w:r>
              <w:t>8,159,517.49</w:t>
            </w:r>
          </w:p>
        </w:tc>
        <w:tc>
          <w:tcPr>
            <w:tcW w:w="2409" w:type="dxa"/>
            <w:tcBorders>
              <w:top w:val="outset" w:sz="6" w:space="0" w:color="auto"/>
              <w:left w:val="outset" w:sz="6" w:space="0" w:color="auto"/>
              <w:bottom w:val="outset" w:sz="6" w:space="0" w:color="auto"/>
              <w:right w:val="outset" w:sz="6" w:space="0" w:color="auto"/>
            </w:tcBorders>
            <w:vAlign w:val="center"/>
          </w:tcPr>
          <w:p w14:paraId="421CB190" w14:textId="4B00C667" w:rsidR="0015090D" w:rsidRDefault="007F402E">
            <w:pPr>
              <w:jc w:val="right"/>
            </w:pPr>
            <w:r>
              <w:t>28,777,441.68</w:t>
            </w:r>
          </w:p>
        </w:tc>
      </w:tr>
      <w:tr w:rsidR="0015090D" w14:paraId="2E8CACC9" w14:textId="77777777">
        <w:tc>
          <w:tcPr>
            <w:tcW w:w="2944" w:type="dxa"/>
            <w:tcBorders>
              <w:top w:val="outset" w:sz="6" w:space="0" w:color="auto"/>
              <w:left w:val="outset" w:sz="6" w:space="0" w:color="auto"/>
              <w:bottom w:val="outset" w:sz="6" w:space="0" w:color="auto"/>
              <w:right w:val="outset" w:sz="6" w:space="0" w:color="auto"/>
            </w:tcBorders>
            <w:vAlign w:val="center"/>
          </w:tcPr>
          <w:p w14:paraId="3BA63B9D" w14:textId="77777777" w:rsidR="0015090D" w:rsidRDefault="00022476">
            <w:pPr>
              <w:ind w:firstLineChars="100" w:firstLine="210"/>
              <w:rPr>
                <w:color w:val="000000" w:themeColor="text1"/>
              </w:rPr>
            </w:pPr>
            <w:r>
              <w:rPr>
                <w:rFonts w:hint="eastAsia"/>
                <w:color w:val="000000" w:themeColor="text1"/>
              </w:rPr>
              <w:t>其中：应收利息</w:t>
            </w:r>
          </w:p>
        </w:tc>
        <w:tc>
          <w:tcPr>
            <w:tcW w:w="1133" w:type="dxa"/>
            <w:tcBorders>
              <w:top w:val="outset" w:sz="6" w:space="0" w:color="auto"/>
              <w:left w:val="outset" w:sz="6" w:space="0" w:color="auto"/>
              <w:bottom w:val="outset" w:sz="6" w:space="0" w:color="auto"/>
              <w:right w:val="outset" w:sz="6" w:space="0" w:color="auto"/>
            </w:tcBorders>
            <w:vAlign w:val="center"/>
          </w:tcPr>
          <w:p w14:paraId="7349C4C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00F292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0ABEC15" w14:textId="77777777" w:rsidR="0015090D" w:rsidRDefault="0015090D">
            <w:pPr>
              <w:jc w:val="right"/>
            </w:pPr>
          </w:p>
        </w:tc>
      </w:tr>
      <w:tr w:rsidR="0015090D" w14:paraId="44966970" w14:textId="77777777">
        <w:tc>
          <w:tcPr>
            <w:tcW w:w="2944" w:type="dxa"/>
            <w:tcBorders>
              <w:top w:val="outset" w:sz="6" w:space="0" w:color="auto"/>
              <w:left w:val="outset" w:sz="6" w:space="0" w:color="auto"/>
              <w:bottom w:val="outset" w:sz="6" w:space="0" w:color="auto"/>
              <w:right w:val="outset" w:sz="6" w:space="0" w:color="auto"/>
            </w:tcBorders>
            <w:vAlign w:val="center"/>
          </w:tcPr>
          <w:p w14:paraId="65CD559D" w14:textId="77777777" w:rsidR="0015090D" w:rsidRDefault="00022476">
            <w:pPr>
              <w:ind w:firstLineChars="400" w:firstLine="840"/>
              <w:rPr>
                <w:color w:val="000000" w:themeColor="text1"/>
              </w:rPr>
            </w:pPr>
            <w:r>
              <w:rPr>
                <w:rFonts w:hint="eastAsia"/>
                <w:color w:val="000000" w:themeColor="text1"/>
              </w:rPr>
              <w:t>应收股利</w:t>
            </w:r>
          </w:p>
        </w:tc>
        <w:tc>
          <w:tcPr>
            <w:tcW w:w="1133" w:type="dxa"/>
            <w:tcBorders>
              <w:top w:val="outset" w:sz="6" w:space="0" w:color="auto"/>
              <w:left w:val="outset" w:sz="6" w:space="0" w:color="auto"/>
              <w:bottom w:val="outset" w:sz="6" w:space="0" w:color="auto"/>
              <w:right w:val="outset" w:sz="6" w:space="0" w:color="auto"/>
            </w:tcBorders>
            <w:vAlign w:val="center"/>
          </w:tcPr>
          <w:p w14:paraId="115A438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EDD3D3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881BF59" w14:textId="77777777" w:rsidR="0015090D" w:rsidRDefault="0015090D">
            <w:pPr>
              <w:jc w:val="right"/>
            </w:pPr>
          </w:p>
        </w:tc>
      </w:tr>
      <w:tr w:rsidR="0015090D" w14:paraId="1E3EF1DB" w14:textId="77777777">
        <w:tc>
          <w:tcPr>
            <w:tcW w:w="2944" w:type="dxa"/>
            <w:tcBorders>
              <w:top w:val="outset" w:sz="6" w:space="0" w:color="auto"/>
              <w:left w:val="outset" w:sz="6" w:space="0" w:color="auto"/>
              <w:bottom w:val="outset" w:sz="6" w:space="0" w:color="auto"/>
              <w:right w:val="outset" w:sz="6" w:space="0" w:color="auto"/>
            </w:tcBorders>
            <w:vAlign w:val="center"/>
          </w:tcPr>
          <w:p w14:paraId="5957B8B1" w14:textId="77777777" w:rsidR="0015090D" w:rsidRDefault="00022476">
            <w:pPr>
              <w:ind w:firstLineChars="100" w:firstLine="210"/>
              <w:rPr>
                <w:color w:val="000000" w:themeColor="text1"/>
              </w:rPr>
            </w:pPr>
            <w:r>
              <w:rPr>
                <w:rFonts w:hint="eastAsia"/>
                <w:color w:val="000000" w:themeColor="text1"/>
              </w:rPr>
              <w:t>买入返售金融资产</w:t>
            </w:r>
          </w:p>
        </w:tc>
        <w:tc>
          <w:tcPr>
            <w:tcW w:w="1133" w:type="dxa"/>
            <w:tcBorders>
              <w:top w:val="outset" w:sz="6" w:space="0" w:color="auto"/>
              <w:left w:val="outset" w:sz="6" w:space="0" w:color="auto"/>
              <w:bottom w:val="outset" w:sz="6" w:space="0" w:color="auto"/>
              <w:right w:val="outset" w:sz="6" w:space="0" w:color="auto"/>
            </w:tcBorders>
            <w:vAlign w:val="center"/>
          </w:tcPr>
          <w:p w14:paraId="1555315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051FA86"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4049116" w14:textId="77777777" w:rsidR="0015090D" w:rsidRDefault="0015090D">
            <w:pPr>
              <w:jc w:val="right"/>
            </w:pPr>
          </w:p>
        </w:tc>
      </w:tr>
      <w:tr w:rsidR="0015090D" w14:paraId="5E67B433" w14:textId="77777777">
        <w:tc>
          <w:tcPr>
            <w:tcW w:w="2944" w:type="dxa"/>
            <w:tcBorders>
              <w:top w:val="outset" w:sz="6" w:space="0" w:color="auto"/>
              <w:left w:val="outset" w:sz="6" w:space="0" w:color="auto"/>
              <w:bottom w:val="outset" w:sz="6" w:space="0" w:color="auto"/>
              <w:right w:val="outset" w:sz="6" w:space="0" w:color="auto"/>
            </w:tcBorders>
            <w:vAlign w:val="center"/>
          </w:tcPr>
          <w:p w14:paraId="6FD11FE5" w14:textId="77777777" w:rsidR="0015090D" w:rsidRDefault="00022476">
            <w:pPr>
              <w:ind w:firstLineChars="100" w:firstLine="210"/>
              <w:rPr>
                <w:color w:val="000000" w:themeColor="text1"/>
              </w:rPr>
            </w:pPr>
            <w:r>
              <w:rPr>
                <w:rFonts w:hint="eastAsia"/>
                <w:color w:val="000000" w:themeColor="text1"/>
              </w:rPr>
              <w:t>存货</w:t>
            </w:r>
          </w:p>
        </w:tc>
        <w:tc>
          <w:tcPr>
            <w:tcW w:w="1133" w:type="dxa"/>
            <w:tcBorders>
              <w:top w:val="outset" w:sz="6" w:space="0" w:color="auto"/>
              <w:left w:val="outset" w:sz="6" w:space="0" w:color="auto"/>
              <w:bottom w:val="outset" w:sz="6" w:space="0" w:color="auto"/>
              <w:right w:val="outset" w:sz="6" w:space="0" w:color="auto"/>
            </w:tcBorders>
            <w:vAlign w:val="center"/>
          </w:tcPr>
          <w:p w14:paraId="44C17D0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DE5E0CA" w14:textId="373629A4" w:rsidR="0015090D" w:rsidRDefault="00954155">
            <w:pPr>
              <w:jc w:val="right"/>
            </w:pPr>
            <w:r>
              <w:t>785,169,505.67</w:t>
            </w:r>
          </w:p>
        </w:tc>
        <w:tc>
          <w:tcPr>
            <w:tcW w:w="2409" w:type="dxa"/>
            <w:tcBorders>
              <w:top w:val="outset" w:sz="6" w:space="0" w:color="auto"/>
              <w:left w:val="outset" w:sz="6" w:space="0" w:color="auto"/>
              <w:bottom w:val="outset" w:sz="6" w:space="0" w:color="auto"/>
              <w:right w:val="outset" w:sz="6" w:space="0" w:color="auto"/>
            </w:tcBorders>
            <w:vAlign w:val="center"/>
          </w:tcPr>
          <w:p w14:paraId="06ED732A" w14:textId="62C4D978" w:rsidR="0015090D" w:rsidRDefault="007F402E">
            <w:pPr>
              <w:jc w:val="right"/>
            </w:pPr>
            <w:r>
              <w:t>823,393,050.70</w:t>
            </w:r>
          </w:p>
        </w:tc>
      </w:tr>
      <w:tr w:rsidR="0015090D" w14:paraId="6CF8ABAF" w14:textId="77777777">
        <w:tc>
          <w:tcPr>
            <w:tcW w:w="2944" w:type="dxa"/>
            <w:tcBorders>
              <w:top w:val="outset" w:sz="6" w:space="0" w:color="auto"/>
              <w:left w:val="outset" w:sz="6" w:space="0" w:color="auto"/>
              <w:bottom w:val="outset" w:sz="6" w:space="0" w:color="auto"/>
              <w:right w:val="outset" w:sz="6" w:space="0" w:color="auto"/>
            </w:tcBorders>
            <w:vAlign w:val="center"/>
          </w:tcPr>
          <w:p w14:paraId="4B78ED3B" w14:textId="77777777" w:rsidR="0015090D" w:rsidRDefault="00022476">
            <w:pPr>
              <w:rPr>
                <w:color w:val="000000" w:themeColor="text1"/>
              </w:rPr>
            </w:pPr>
            <w:r>
              <w:rPr>
                <w:rFonts w:hint="eastAsia"/>
                <w:color w:val="000000" w:themeColor="text1"/>
              </w:rPr>
              <w:t xml:space="preserve">  </w:t>
            </w: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14:paraId="7931CF1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6E1A8D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A1684FD" w14:textId="77777777" w:rsidR="0015090D" w:rsidRDefault="0015090D">
            <w:pPr>
              <w:jc w:val="right"/>
            </w:pPr>
          </w:p>
        </w:tc>
      </w:tr>
      <w:tr w:rsidR="0015090D" w14:paraId="060B6507" w14:textId="77777777">
        <w:tc>
          <w:tcPr>
            <w:tcW w:w="2944" w:type="dxa"/>
            <w:tcBorders>
              <w:top w:val="outset" w:sz="6" w:space="0" w:color="auto"/>
              <w:left w:val="outset" w:sz="6" w:space="0" w:color="auto"/>
              <w:bottom w:val="outset" w:sz="6" w:space="0" w:color="auto"/>
              <w:right w:val="outset" w:sz="6" w:space="0" w:color="auto"/>
            </w:tcBorders>
            <w:vAlign w:val="center"/>
          </w:tcPr>
          <w:p w14:paraId="1ADF473F" w14:textId="77777777" w:rsidR="0015090D" w:rsidRDefault="00022476">
            <w:pPr>
              <w:ind w:firstLineChars="100" w:firstLine="210"/>
              <w:rPr>
                <w:color w:val="000000" w:themeColor="text1"/>
              </w:rPr>
            </w:pPr>
            <w:r>
              <w:rPr>
                <w:rFonts w:hint="eastAsia"/>
                <w:color w:val="000000" w:themeColor="text1"/>
              </w:rPr>
              <w:t>合同资产</w:t>
            </w:r>
          </w:p>
        </w:tc>
        <w:tc>
          <w:tcPr>
            <w:tcW w:w="1133" w:type="dxa"/>
            <w:tcBorders>
              <w:top w:val="outset" w:sz="6" w:space="0" w:color="auto"/>
              <w:left w:val="outset" w:sz="6" w:space="0" w:color="auto"/>
              <w:bottom w:val="outset" w:sz="6" w:space="0" w:color="auto"/>
              <w:right w:val="outset" w:sz="6" w:space="0" w:color="auto"/>
            </w:tcBorders>
            <w:vAlign w:val="center"/>
          </w:tcPr>
          <w:p w14:paraId="02BCFA4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6DB419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446F89EF" w14:textId="77777777" w:rsidR="0015090D" w:rsidRDefault="0015090D">
            <w:pPr>
              <w:jc w:val="right"/>
            </w:pPr>
          </w:p>
        </w:tc>
      </w:tr>
      <w:tr w:rsidR="0015090D" w14:paraId="310F5A6F" w14:textId="77777777">
        <w:tc>
          <w:tcPr>
            <w:tcW w:w="2944" w:type="dxa"/>
            <w:tcBorders>
              <w:top w:val="outset" w:sz="6" w:space="0" w:color="auto"/>
              <w:left w:val="outset" w:sz="6" w:space="0" w:color="auto"/>
              <w:bottom w:val="outset" w:sz="6" w:space="0" w:color="auto"/>
              <w:right w:val="outset" w:sz="6" w:space="0" w:color="auto"/>
            </w:tcBorders>
            <w:vAlign w:val="center"/>
          </w:tcPr>
          <w:p w14:paraId="7E2F70CA" w14:textId="77777777" w:rsidR="0015090D" w:rsidRDefault="00022476">
            <w:pPr>
              <w:ind w:firstLineChars="100" w:firstLine="210"/>
              <w:rPr>
                <w:color w:val="000000" w:themeColor="text1"/>
              </w:rPr>
            </w:pPr>
            <w:r>
              <w:rPr>
                <w:rFonts w:hint="eastAsia"/>
                <w:color w:val="000000" w:themeColor="text1"/>
              </w:rPr>
              <w:t>持有待售资产</w:t>
            </w:r>
          </w:p>
        </w:tc>
        <w:tc>
          <w:tcPr>
            <w:tcW w:w="1133" w:type="dxa"/>
            <w:tcBorders>
              <w:top w:val="outset" w:sz="6" w:space="0" w:color="auto"/>
              <w:left w:val="outset" w:sz="6" w:space="0" w:color="auto"/>
              <w:bottom w:val="outset" w:sz="6" w:space="0" w:color="auto"/>
              <w:right w:val="outset" w:sz="6" w:space="0" w:color="auto"/>
            </w:tcBorders>
            <w:vAlign w:val="center"/>
          </w:tcPr>
          <w:p w14:paraId="7D06FED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06CBD35"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6A34809" w14:textId="77777777" w:rsidR="0015090D" w:rsidRDefault="0015090D">
            <w:pPr>
              <w:jc w:val="right"/>
            </w:pPr>
          </w:p>
        </w:tc>
      </w:tr>
      <w:tr w:rsidR="0015090D" w14:paraId="0CEB83C6" w14:textId="77777777">
        <w:tc>
          <w:tcPr>
            <w:tcW w:w="2944" w:type="dxa"/>
            <w:tcBorders>
              <w:top w:val="outset" w:sz="6" w:space="0" w:color="auto"/>
              <w:left w:val="outset" w:sz="6" w:space="0" w:color="auto"/>
              <w:bottom w:val="outset" w:sz="6" w:space="0" w:color="auto"/>
              <w:right w:val="outset" w:sz="6" w:space="0" w:color="auto"/>
            </w:tcBorders>
            <w:vAlign w:val="center"/>
          </w:tcPr>
          <w:p w14:paraId="350D3402" w14:textId="77777777" w:rsidR="0015090D" w:rsidRDefault="00022476">
            <w:pPr>
              <w:ind w:firstLineChars="100" w:firstLine="210"/>
              <w:rPr>
                <w:color w:val="000000" w:themeColor="text1"/>
              </w:rPr>
            </w:pPr>
            <w:r>
              <w:rPr>
                <w:rFonts w:hint="eastAsia"/>
                <w:color w:val="000000" w:themeColor="text1"/>
              </w:rPr>
              <w:t>一年内到期的非流动资产</w:t>
            </w:r>
          </w:p>
        </w:tc>
        <w:tc>
          <w:tcPr>
            <w:tcW w:w="1133" w:type="dxa"/>
            <w:tcBorders>
              <w:top w:val="outset" w:sz="6" w:space="0" w:color="auto"/>
              <w:left w:val="outset" w:sz="6" w:space="0" w:color="auto"/>
              <w:bottom w:val="outset" w:sz="6" w:space="0" w:color="auto"/>
              <w:right w:val="outset" w:sz="6" w:space="0" w:color="auto"/>
            </w:tcBorders>
            <w:vAlign w:val="center"/>
          </w:tcPr>
          <w:p w14:paraId="569108D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50D1153" w14:textId="7F7F9875" w:rsidR="0015090D" w:rsidRDefault="00B845CD">
            <w:pPr>
              <w:jc w:val="right"/>
            </w:pPr>
            <w:r>
              <w:t>49,492,840.50</w:t>
            </w:r>
          </w:p>
        </w:tc>
        <w:tc>
          <w:tcPr>
            <w:tcW w:w="2409" w:type="dxa"/>
            <w:tcBorders>
              <w:top w:val="outset" w:sz="6" w:space="0" w:color="auto"/>
              <w:left w:val="outset" w:sz="6" w:space="0" w:color="auto"/>
              <w:bottom w:val="outset" w:sz="6" w:space="0" w:color="auto"/>
              <w:right w:val="outset" w:sz="6" w:space="0" w:color="auto"/>
            </w:tcBorders>
            <w:vAlign w:val="center"/>
          </w:tcPr>
          <w:p w14:paraId="315E623D" w14:textId="02D6F078" w:rsidR="0015090D" w:rsidRDefault="007F402E">
            <w:pPr>
              <w:jc w:val="right"/>
            </w:pPr>
            <w:r>
              <w:t>50,568,150.69</w:t>
            </w:r>
          </w:p>
        </w:tc>
      </w:tr>
      <w:tr w:rsidR="0015090D" w14:paraId="4B3D1C57" w14:textId="77777777">
        <w:tc>
          <w:tcPr>
            <w:tcW w:w="2944" w:type="dxa"/>
            <w:tcBorders>
              <w:top w:val="outset" w:sz="6" w:space="0" w:color="auto"/>
              <w:left w:val="outset" w:sz="6" w:space="0" w:color="auto"/>
              <w:bottom w:val="outset" w:sz="6" w:space="0" w:color="auto"/>
              <w:right w:val="outset" w:sz="6" w:space="0" w:color="auto"/>
            </w:tcBorders>
            <w:vAlign w:val="center"/>
          </w:tcPr>
          <w:p w14:paraId="422AEC97" w14:textId="77777777" w:rsidR="0015090D" w:rsidRDefault="00022476">
            <w:pPr>
              <w:ind w:firstLineChars="100" w:firstLine="210"/>
              <w:rPr>
                <w:color w:val="000000" w:themeColor="text1"/>
              </w:rPr>
            </w:pPr>
            <w:r>
              <w:rPr>
                <w:rFonts w:hint="eastAsia"/>
                <w:color w:val="000000" w:themeColor="text1"/>
              </w:rPr>
              <w:t>其他流动资产</w:t>
            </w:r>
          </w:p>
        </w:tc>
        <w:tc>
          <w:tcPr>
            <w:tcW w:w="1133" w:type="dxa"/>
            <w:tcBorders>
              <w:top w:val="outset" w:sz="6" w:space="0" w:color="auto"/>
              <w:left w:val="outset" w:sz="6" w:space="0" w:color="auto"/>
              <w:bottom w:val="outset" w:sz="6" w:space="0" w:color="auto"/>
              <w:right w:val="outset" w:sz="6" w:space="0" w:color="auto"/>
            </w:tcBorders>
            <w:vAlign w:val="center"/>
          </w:tcPr>
          <w:p w14:paraId="03C3366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30A9CDA" w14:textId="3C54B718" w:rsidR="0015090D" w:rsidRDefault="00B845CD">
            <w:pPr>
              <w:jc w:val="right"/>
            </w:pPr>
            <w:r>
              <w:t>28,090,253.52</w:t>
            </w:r>
          </w:p>
        </w:tc>
        <w:tc>
          <w:tcPr>
            <w:tcW w:w="2409" w:type="dxa"/>
            <w:tcBorders>
              <w:top w:val="outset" w:sz="6" w:space="0" w:color="auto"/>
              <w:left w:val="outset" w:sz="6" w:space="0" w:color="auto"/>
              <w:bottom w:val="outset" w:sz="6" w:space="0" w:color="auto"/>
              <w:right w:val="outset" w:sz="6" w:space="0" w:color="auto"/>
            </w:tcBorders>
            <w:vAlign w:val="center"/>
          </w:tcPr>
          <w:p w14:paraId="79304111" w14:textId="144DFBF1" w:rsidR="0015090D" w:rsidRDefault="007F402E">
            <w:pPr>
              <w:jc w:val="right"/>
            </w:pPr>
            <w:r>
              <w:t>9,630,658.75</w:t>
            </w:r>
          </w:p>
        </w:tc>
      </w:tr>
      <w:tr w:rsidR="0015090D" w14:paraId="04DE55D4" w14:textId="77777777">
        <w:tc>
          <w:tcPr>
            <w:tcW w:w="2944" w:type="dxa"/>
            <w:tcBorders>
              <w:top w:val="outset" w:sz="6" w:space="0" w:color="auto"/>
              <w:left w:val="outset" w:sz="6" w:space="0" w:color="auto"/>
              <w:bottom w:val="outset" w:sz="6" w:space="0" w:color="auto"/>
              <w:right w:val="outset" w:sz="6" w:space="0" w:color="auto"/>
            </w:tcBorders>
            <w:vAlign w:val="center"/>
          </w:tcPr>
          <w:p w14:paraId="0275167E" w14:textId="77777777" w:rsidR="0015090D" w:rsidRDefault="00022476">
            <w:pPr>
              <w:ind w:firstLineChars="200" w:firstLine="420"/>
              <w:rPr>
                <w:color w:val="000000" w:themeColor="text1"/>
              </w:rPr>
            </w:pPr>
            <w:r>
              <w:rPr>
                <w:rFonts w:hint="eastAsia"/>
                <w:color w:val="000000" w:themeColor="text1"/>
              </w:rPr>
              <w:t>流动资产合计</w:t>
            </w:r>
          </w:p>
        </w:tc>
        <w:tc>
          <w:tcPr>
            <w:tcW w:w="1133" w:type="dxa"/>
            <w:tcBorders>
              <w:top w:val="outset" w:sz="6" w:space="0" w:color="auto"/>
              <w:left w:val="outset" w:sz="6" w:space="0" w:color="auto"/>
              <w:bottom w:val="outset" w:sz="6" w:space="0" w:color="auto"/>
              <w:right w:val="outset" w:sz="6" w:space="0" w:color="auto"/>
            </w:tcBorders>
            <w:vAlign w:val="center"/>
          </w:tcPr>
          <w:p w14:paraId="60EC8DE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E0DB91B" w14:textId="4DF6FB76" w:rsidR="0015090D" w:rsidRDefault="00954155">
            <w:pPr>
              <w:jc w:val="right"/>
            </w:pPr>
            <w:r>
              <w:t>1,350,948,502.68</w:t>
            </w:r>
          </w:p>
        </w:tc>
        <w:tc>
          <w:tcPr>
            <w:tcW w:w="2409" w:type="dxa"/>
            <w:tcBorders>
              <w:top w:val="outset" w:sz="6" w:space="0" w:color="auto"/>
              <w:left w:val="outset" w:sz="6" w:space="0" w:color="auto"/>
              <w:bottom w:val="outset" w:sz="6" w:space="0" w:color="auto"/>
              <w:right w:val="outset" w:sz="6" w:space="0" w:color="auto"/>
            </w:tcBorders>
            <w:vAlign w:val="center"/>
          </w:tcPr>
          <w:p w14:paraId="1F8322E4" w14:textId="0FB627F2" w:rsidR="0015090D" w:rsidRDefault="007F402E">
            <w:pPr>
              <w:jc w:val="right"/>
            </w:pPr>
            <w:r>
              <w:t>1,405,897,990.32</w:t>
            </w:r>
          </w:p>
        </w:tc>
      </w:tr>
      <w:tr w:rsidR="0015090D" w14:paraId="78715109" w14:textId="77777777">
        <w:sdt>
          <w:sdtPr>
            <w:tag w:val="_PLD_2b01add84ac3492abc16500182326d8e"/>
            <w:id w:val="2108769360"/>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608F670D" w14:textId="77777777" w:rsidR="0015090D" w:rsidRDefault="00022476">
                <w:pPr>
                  <w:rPr>
                    <w:color w:val="000000" w:themeColor="text1"/>
                  </w:rPr>
                </w:pPr>
                <w:r>
                  <w:rPr>
                    <w:rFonts w:hint="eastAsia"/>
                    <w:b/>
                    <w:color w:val="000000" w:themeColor="text1"/>
                  </w:rPr>
                  <w:t>非流动资产：</w:t>
                </w:r>
              </w:p>
            </w:tc>
          </w:sdtContent>
        </w:sdt>
      </w:tr>
      <w:tr w:rsidR="0015090D" w14:paraId="0543A1EB" w14:textId="77777777">
        <w:tc>
          <w:tcPr>
            <w:tcW w:w="2944" w:type="dxa"/>
            <w:tcBorders>
              <w:top w:val="outset" w:sz="6" w:space="0" w:color="auto"/>
              <w:left w:val="outset" w:sz="6" w:space="0" w:color="auto"/>
              <w:bottom w:val="outset" w:sz="6" w:space="0" w:color="auto"/>
              <w:right w:val="outset" w:sz="6" w:space="0" w:color="auto"/>
            </w:tcBorders>
            <w:vAlign w:val="center"/>
          </w:tcPr>
          <w:p w14:paraId="2E3EB504" w14:textId="77777777" w:rsidR="0015090D" w:rsidRDefault="00022476">
            <w:pPr>
              <w:ind w:firstLineChars="100" w:firstLine="210"/>
              <w:rPr>
                <w:color w:val="000000" w:themeColor="text1"/>
              </w:rPr>
            </w:pPr>
            <w:r>
              <w:rPr>
                <w:rFonts w:hint="eastAsia"/>
                <w:color w:val="000000" w:themeColor="text1"/>
              </w:rPr>
              <w:t>发放贷款和垫款</w:t>
            </w:r>
          </w:p>
        </w:tc>
        <w:tc>
          <w:tcPr>
            <w:tcW w:w="1133" w:type="dxa"/>
            <w:tcBorders>
              <w:top w:val="outset" w:sz="6" w:space="0" w:color="auto"/>
              <w:left w:val="outset" w:sz="6" w:space="0" w:color="auto"/>
              <w:bottom w:val="outset" w:sz="6" w:space="0" w:color="auto"/>
              <w:right w:val="outset" w:sz="6" w:space="0" w:color="auto"/>
            </w:tcBorders>
            <w:vAlign w:val="center"/>
          </w:tcPr>
          <w:p w14:paraId="36B31FE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0DC1619"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6487880" w14:textId="77777777" w:rsidR="0015090D" w:rsidRDefault="0015090D">
            <w:pPr>
              <w:jc w:val="right"/>
            </w:pPr>
          </w:p>
        </w:tc>
      </w:tr>
      <w:tr w:rsidR="0015090D" w14:paraId="693CC695" w14:textId="77777777">
        <w:tc>
          <w:tcPr>
            <w:tcW w:w="2944" w:type="dxa"/>
            <w:tcBorders>
              <w:top w:val="outset" w:sz="6" w:space="0" w:color="auto"/>
              <w:left w:val="outset" w:sz="6" w:space="0" w:color="auto"/>
              <w:bottom w:val="outset" w:sz="6" w:space="0" w:color="auto"/>
              <w:right w:val="outset" w:sz="6" w:space="0" w:color="auto"/>
            </w:tcBorders>
            <w:vAlign w:val="center"/>
          </w:tcPr>
          <w:p w14:paraId="0EA75891" w14:textId="77777777" w:rsidR="0015090D" w:rsidRDefault="00022476">
            <w:pPr>
              <w:ind w:firstLineChars="100" w:firstLine="210"/>
              <w:rPr>
                <w:color w:val="000000" w:themeColor="text1"/>
              </w:rPr>
            </w:pPr>
            <w:r>
              <w:rPr>
                <w:rFonts w:hint="eastAsia"/>
                <w:color w:val="000000" w:themeColor="text1"/>
              </w:rPr>
              <w:t>债权投资</w:t>
            </w:r>
          </w:p>
        </w:tc>
        <w:tc>
          <w:tcPr>
            <w:tcW w:w="1133" w:type="dxa"/>
            <w:tcBorders>
              <w:top w:val="outset" w:sz="6" w:space="0" w:color="auto"/>
              <w:left w:val="outset" w:sz="6" w:space="0" w:color="auto"/>
              <w:bottom w:val="outset" w:sz="6" w:space="0" w:color="auto"/>
              <w:right w:val="outset" w:sz="6" w:space="0" w:color="auto"/>
            </w:tcBorders>
            <w:vAlign w:val="center"/>
          </w:tcPr>
          <w:p w14:paraId="44FD5BE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6BAE98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B9EE17A" w14:textId="77777777" w:rsidR="0015090D" w:rsidRDefault="0015090D">
            <w:pPr>
              <w:jc w:val="right"/>
            </w:pPr>
          </w:p>
        </w:tc>
      </w:tr>
      <w:tr w:rsidR="0015090D" w14:paraId="5270F0A6" w14:textId="77777777">
        <w:tc>
          <w:tcPr>
            <w:tcW w:w="2944" w:type="dxa"/>
            <w:tcBorders>
              <w:top w:val="outset" w:sz="6" w:space="0" w:color="auto"/>
              <w:left w:val="outset" w:sz="6" w:space="0" w:color="auto"/>
              <w:bottom w:val="outset" w:sz="6" w:space="0" w:color="auto"/>
              <w:right w:val="outset" w:sz="6" w:space="0" w:color="auto"/>
            </w:tcBorders>
            <w:vAlign w:val="center"/>
          </w:tcPr>
          <w:p w14:paraId="5B9B23FC" w14:textId="77777777" w:rsidR="0015090D" w:rsidRDefault="00022476">
            <w:pPr>
              <w:ind w:firstLineChars="100" w:firstLine="210"/>
              <w:rPr>
                <w:color w:val="000000" w:themeColor="text1"/>
              </w:rPr>
            </w:pPr>
            <w:r>
              <w:rPr>
                <w:rFonts w:hint="eastAsia"/>
                <w:color w:val="000000" w:themeColor="text1"/>
              </w:rPr>
              <w:t>其他债权投资</w:t>
            </w:r>
          </w:p>
        </w:tc>
        <w:tc>
          <w:tcPr>
            <w:tcW w:w="1133" w:type="dxa"/>
            <w:tcBorders>
              <w:top w:val="outset" w:sz="6" w:space="0" w:color="auto"/>
              <w:left w:val="outset" w:sz="6" w:space="0" w:color="auto"/>
              <w:bottom w:val="outset" w:sz="6" w:space="0" w:color="auto"/>
              <w:right w:val="outset" w:sz="6" w:space="0" w:color="auto"/>
            </w:tcBorders>
            <w:vAlign w:val="center"/>
          </w:tcPr>
          <w:p w14:paraId="69C05CE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3B9DCE6"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C5C0D23" w14:textId="77777777" w:rsidR="0015090D" w:rsidRDefault="0015090D">
            <w:pPr>
              <w:jc w:val="right"/>
            </w:pPr>
          </w:p>
        </w:tc>
      </w:tr>
      <w:tr w:rsidR="0015090D" w14:paraId="63FCB3A3" w14:textId="77777777">
        <w:tc>
          <w:tcPr>
            <w:tcW w:w="2944" w:type="dxa"/>
            <w:tcBorders>
              <w:top w:val="outset" w:sz="6" w:space="0" w:color="auto"/>
              <w:left w:val="outset" w:sz="6" w:space="0" w:color="auto"/>
              <w:bottom w:val="outset" w:sz="6" w:space="0" w:color="auto"/>
              <w:right w:val="outset" w:sz="6" w:space="0" w:color="auto"/>
            </w:tcBorders>
            <w:vAlign w:val="center"/>
          </w:tcPr>
          <w:p w14:paraId="51CCF096" w14:textId="77777777" w:rsidR="0015090D" w:rsidRDefault="00022476">
            <w:pPr>
              <w:ind w:firstLineChars="100" w:firstLine="210"/>
              <w:rPr>
                <w:color w:val="000000" w:themeColor="text1"/>
              </w:rPr>
            </w:pPr>
            <w:r>
              <w:rPr>
                <w:rFonts w:hint="eastAsia"/>
                <w:color w:val="000000" w:themeColor="text1"/>
              </w:rPr>
              <w:t>长期应收款</w:t>
            </w:r>
          </w:p>
        </w:tc>
        <w:tc>
          <w:tcPr>
            <w:tcW w:w="1133" w:type="dxa"/>
            <w:tcBorders>
              <w:top w:val="outset" w:sz="6" w:space="0" w:color="auto"/>
              <w:left w:val="outset" w:sz="6" w:space="0" w:color="auto"/>
              <w:bottom w:val="outset" w:sz="6" w:space="0" w:color="auto"/>
              <w:right w:val="outset" w:sz="6" w:space="0" w:color="auto"/>
            </w:tcBorders>
            <w:vAlign w:val="center"/>
          </w:tcPr>
          <w:p w14:paraId="3E3693F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ED84785" w14:textId="29F4A8F7" w:rsidR="0015090D" w:rsidRDefault="00B845CD">
            <w:pPr>
              <w:jc w:val="right"/>
            </w:pPr>
            <w:r>
              <w:t>3,100,000.00</w:t>
            </w:r>
          </w:p>
        </w:tc>
        <w:tc>
          <w:tcPr>
            <w:tcW w:w="2409" w:type="dxa"/>
            <w:tcBorders>
              <w:top w:val="outset" w:sz="6" w:space="0" w:color="auto"/>
              <w:left w:val="outset" w:sz="6" w:space="0" w:color="auto"/>
              <w:bottom w:val="outset" w:sz="6" w:space="0" w:color="auto"/>
              <w:right w:val="outset" w:sz="6" w:space="0" w:color="auto"/>
            </w:tcBorders>
            <w:vAlign w:val="center"/>
          </w:tcPr>
          <w:p w14:paraId="5A3CA7C2" w14:textId="4DA640EB" w:rsidR="0015090D" w:rsidRDefault="007F402E">
            <w:pPr>
              <w:jc w:val="right"/>
            </w:pPr>
            <w:r>
              <w:t>8,000,000.00</w:t>
            </w:r>
          </w:p>
        </w:tc>
      </w:tr>
      <w:tr w:rsidR="0015090D" w14:paraId="2CA6BB86" w14:textId="77777777">
        <w:tc>
          <w:tcPr>
            <w:tcW w:w="2944" w:type="dxa"/>
            <w:tcBorders>
              <w:top w:val="outset" w:sz="6" w:space="0" w:color="auto"/>
              <w:left w:val="outset" w:sz="6" w:space="0" w:color="auto"/>
              <w:bottom w:val="outset" w:sz="6" w:space="0" w:color="auto"/>
              <w:right w:val="outset" w:sz="6" w:space="0" w:color="auto"/>
            </w:tcBorders>
            <w:vAlign w:val="center"/>
          </w:tcPr>
          <w:p w14:paraId="70845F36" w14:textId="77777777" w:rsidR="0015090D" w:rsidRDefault="00022476">
            <w:pPr>
              <w:ind w:firstLineChars="100" w:firstLine="210"/>
              <w:rPr>
                <w:color w:val="000000" w:themeColor="text1"/>
              </w:rPr>
            </w:pPr>
            <w:r>
              <w:rPr>
                <w:rFonts w:hint="eastAsia"/>
                <w:color w:val="000000" w:themeColor="text1"/>
              </w:rPr>
              <w:t>长期股权投资</w:t>
            </w:r>
          </w:p>
        </w:tc>
        <w:tc>
          <w:tcPr>
            <w:tcW w:w="1133" w:type="dxa"/>
            <w:tcBorders>
              <w:top w:val="outset" w:sz="6" w:space="0" w:color="auto"/>
              <w:left w:val="outset" w:sz="6" w:space="0" w:color="auto"/>
              <w:bottom w:val="outset" w:sz="6" w:space="0" w:color="auto"/>
              <w:right w:val="outset" w:sz="6" w:space="0" w:color="auto"/>
            </w:tcBorders>
            <w:vAlign w:val="center"/>
          </w:tcPr>
          <w:p w14:paraId="2145832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2C4E4E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68E502D" w14:textId="77777777" w:rsidR="0015090D" w:rsidRDefault="0015090D">
            <w:pPr>
              <w:jc w:val="right"/>
            </w:pPr>
          </w:p>
        </w:tc>
      </w:tr>
      <w:tr w:rsidR="0015090D" w14:paraId="01BAA90E" w14:textId="77777777">
        <w:tc>
          <w:tcPr>
            <w:tcW w:w="2944" w:type="dxa"/>
            <w:tcBorders>
              <w:top w:val="outset" w:sz="6" w:space="0" w:color="auto"/>
              <w:left w:val="outset" w:sz="6" w:space="0" w:color="auto"/>
              <w:bottom w:val="outset" w:sz="6" w:space="0" w:color="auto"/>
              <w:right w:val="outset" w:sz="6" w:space="0" w:color="auto"/>
            </w:tcBorders>
            <w:vAlign w:val="center"/>
          </w:tcPr>
          <w:p w14:paraId="1374C0C0" w14:textId="77777777" w:rsidR="0015090D" w:rsidRDefault="00022476">
            <w:pPr>
              <w:ind w:firstLineChars="100" w:firstLine="210"/>
              <w:rPr>
                <w:color w:val="000000" w:themeColor="text1"/>
              </w:rPr>
            </w:pPr>
            <w:r>
              <w:rPr>
                <w:rFonts w:hint="eastAsia"/>
                <w:color w:val="000000" w:themeColor="text1"/>
              </w:rPr>
              <w:t>其他权益工具投资</w:t>
            </w:r>
          </w:p>
        </w:tc>
        <w:tc>
          <w:tcPr>
            <w:tcW w:w="1133" w:type="dxa"/>
            <w:tcBorders>
              <w:top w:val="outset" w:sz="6" w:space="0" w:color="auto"/>
              <w:left w:val="outset" w:sz="6" w:space="0" w:color="auto"/>
              <w:bottom w:val="outset" w:sz="6" w:space="0" w:color="auto"/>
              <w:right w:val="outset" w:sz="6" w:space="0" w:color="auto"/>
            </w:tcBorders>
            <w:vAlign w:val="center"/>
          </w:tcPr>
          <w:p w14:paraId="01133AA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9BDD549" w14:textId="16095AC6" w:rsidR="0015090D" w:rsidRDefault="00B845CD">
            <w:pPr>
              <w:jc w:val="right"/>
            </w:pPr>
            <w:r>
              <w:t>186,947,832.70</w:t>
            </w:r>
          </w:p>
        </w:tc>
        <w:tc>
          <w:tcPr>
            <w:tcW w:w="2409" w:type="dxa"/>
            <w:tcBorders>
              <w:top w:val="outset" w:sz="6" w:space="0" w:color="auto"/>
              <w:left w:val="outset" w:sz="6" w:space="0" w:color="auto"/>
              <w:bottom w:val="outset" w:sz="6" w:space="0" w:color="auto"/>
              <w:right w:val="outset" w:sz="6" w:space="0" w:color="auto"/>
            </w:tcBorders>
            <w:vAlign w:val="center"/>
          </w:tcPr>
          <w:p w14:paraId="62AC2956" w14:textId="5A7AC48B" w:rsidR="0015090D" w:rsidRDefault="007F402E">
            <w:pPr>
              <w:jc w:val="right"/>
            </w:pPr>
            <w:r>
              <w:t>193,551,489.51</w:t>
            </w:r>
          </w:p>
        </w:tc>
      </w:tr>
      <w:tr w:rsidR="0015090D" w14:paraId="7F4F2311" w14:textId="77777777">
        <w:tc>
          <w:tcPr>
            <w:tcW w:w="2944" w:type="dxa"/>
            <w:tcBorders>
              <w:top w:val="outset" w:sz="6" w:space="0" w:color="auto"/>
              <w:left w:val="outset" w:sz="6" w:space="0" w:color="auto"/>
              <w:bottom w:val="outset" w:sz="6" w:space="0" w:color="auto"/>
              <w:right w:val="outset" w:sz="6" w:space="0" w:color="auto"/>
            </w:tcBorders>
            <w:vAlign w:val="center"/>
          </w:tcPr>
          <w:p w14:paraId="70F42545" w14:textId="77777777" w:rsidR="0015090D" w:rsidRDefault="00022476">
            <w:pPr>
              <w:ind w:firstLineChars="100" w:firstLine="210"/>
              <w:rPr>
                <w:color w:val="000000" w:themeColor="text1"/>
              </w:rPr>
            </w:pPr>
            <w:r>
              <w:rPr>
                <w:rFonts w:hint="eastAsia"/>
                <w:color w:val="000000" w:themeColor="text1"/>
              </w:rPr>
              <w:t>其他非流动金融资产</w:t>
            </w:r>
          </w:p>
        </w:tc>
        <w:tc>
          <w:tcPr>
            <w:tcW w:w="1133" w:type="dxa"/>
            <w:tcBorders>
              <w:top w:val="outset" w:sz="6" w:space="0" w:color="auto"/>
              <w:left w:val="outset" w:sz="6" w:space="0" w:color="auto"/>
              <w:bottom w:val="outset" w:sz="6" w:space="0" w:color="auto"/>
              <w:right w:val="outset" w:sz="6" w:space="0" w:color="auto"/>
            </w:tcBorders>
            <w:vAlign w:val="center"/>
          </w:tcPr>
          <w:p w14:paraId="6146C83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37B07F1" w14:textId="67FA8EC2" w:rsidR="0015090D" w:rsidRDefault="00B845CD">
            <w:pPr>
              <w:jc w:val="right"/>
            </w:pPr>
            <w:r>
              <w:t>1,906,940.35</w:t>
            </w:r>
          </w:p>
        </w:tc>
        <w:tc>
          <w:tcPr>
            <w:tcW w:w="2409" w:type="dxa"/>
            <w:tcBorders>
              <w:top w:val="outset" w:sz="6" w:space="0" w:color="auto"/>
              <w:left w:val="outset" w:sz="6" w:space="0" w:color="auto"/>
              <w:bottom w:val="outset" w:sz="6" w:space="0" w:color="auto"/>
              <w:right w:val="outset" w:sz="6" w:space="0" w:color="auto"/>
            </w:tcBorders>
            <w:vAlign w:val="center"/>
          </w:tcPr>
          <w:p w14:paraId="51ECAA53" w14:textId="6EE8E5F4" w:rsidR="0015090D" w:rsidRDefault="007F402E">
            <w:pPr>
              <w:jc w:val="right"/>
            </w:pPr>
            <w:r>
              <w:t>4,658,474.91</w:t>
            </w:r>
          </w:p>
        </w:tc>
      </w:tr>
      <w:tr w:rsidR="0015090D" w14:paraId="0C9DB6BF" w14:textId="77777777">
        <w:tc>
          <w:tcPr>
            <w:tcW w:w="2944" w:type="dxa"/>
            <w:tcBorders>
              <w:top w:val="outset" w:sz="6" w:space="0" w:color="auto"/>
              <w:left w:val="outset" w:sz="6" w:space="0" w:color="auto"/>
              <w:bottom w:val="outset" w:sz="6" w:space="0" w:color="auto"/>
              <w:right w:val="outset" w:sz="6" w:space="0" w:color="auto"/>
            </w:tcBorders>
            <w:vAlign w:val="center"/>
          </w:tcPr>
          <w:p w14:paraId="1A01391E" w14:textId="77777777" w:rsidR="0015090D" w:rsidRDefault="00022476">
            <w:pPr>
              <w:ind w:firstLineChars="100" w:firstLine="210"/>
              <w:rPr>
                <w:color w:val="000000" w:themeColor="text1"/>
              </w:rPr>
            </w:pPr>
            <w:r>
              <w:rPr>
                <w:rFonts w:hint="eastAsia"/>
                <w:color w:val="000000" w:themeColor="text1"/>
              </w:rPr>
              <w:t>投资性房地产</w:t>
            </w:r>
          </w:p>
        </w:tc>
        <w:tc>
          <w:tcPr>
            <w:tcW w:w="1133" w:type="dxa"/>
            <w:tcBorders>
              <w:top w:val="outset" w:sz="6" w:space="0" w:color="auto"/>
              <w:left w:val="outset" w:sz="6" w:space="0" w:color="auto"/>
              <w:bottom w:val="outset" w:sz="6" w:space="0" w:color="auto"/>
              <w:right w:val="outset" w:sz="6" w:space="0" w:color="auto"/>
            </w:tcBorders>
            <w:vAlign w:val="center"/>
          </w:tcPr>
          <w:p w14:paraId="3BF8E3C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64725C1" w14:textId="34A0E02B" w:rsidR="0015090D" w:rsidRDefault="00B845CD">
            <w:pPr>
              <w:jc w:val="right"/>
            </w:pPr>
            <w:r>
              <w:t>54,220,388.29</w:t>
            </w:r>
          </w:p>
        </w:tc>
        <w:tc>
          <w:tcPr>
            <w:tcW w:w="2409" w:type="dxa"/>
            <w:tcBorders>
              <w:top w:val="outset" w:sz="6" w:space="0" w:color="auto"/>
              <w:left w:val="outset" w:sz="6" w:space="0" w:color="auto"/>
              <w:bottom w:val="outset" w:sz="6" w:space="0" w:color="auto"/>
              <w:right w:val="outset" w:sz="6" w:space="0" w:color="auto"/>
            </w:tcBorders>
            <w:vAlign w:val="center"/>
          </w:tcPr>
          <w:p w14:paraId="02803C80" w14:textId="0255FAB2" w:rsidR="0015090D" w:rsidRDefault="007F402E">
            <w:pPr>
              <w:jc w:val="right"/>
            </w:pPr>
            <w:r>
              <w:t>44,249,488.47</w:t>
            </w:r>
          </w:p>
        </w:tc>
      </w:tr>
      <w:tr w:rsidR="0015090D" w14:paraId="59A712E6" w14:textId="77777777">
        <w:tc>
          <w:tcPr>
            <w:tcW w:w="2944" w:type="dxa"/>
            <w:tcBorders>
              <w:top w:val="outset" w:sz="6" w:space="0" w:color="auto"/>
              <w:left w:val="outset" w:sz="6" w:space="0" w:color="auto"/>
              <w:bottom w:val="outset" w:sz="6" w:space="0" w:color="auto"/>
              <w:right w:val="outset" w:sz="6" w:space="0" w:color="auto"/>
            </w:tcBorders>
            <w:vAlign w:val="center"/>
          </w:tcPr>
          <w:p w14:paraId="1978725E" w14:textId="77777777" w:rsidR="0015090D" w:rsidRDefault="00022476">
            <w:pPr>
              <w:ind w:firstLineChars="100" w:firstLine="210"/>
              <w:rPr>
                <w:color w:val="000000" w:themeColor="text1"/>
              </w:rPr>
            </w:pPr>
            <w:r>
              <w:rPr>
                <w:rFonts w:hint="eastAsia"/>
                <w:color w:val="000000" w:themeColor="text1"/>
              </w:rPr>
              <w:t>固定资产</w:t>
            </w:r>
          </w:p>
        </w:tc>
        <w:tc>
          <w:tcPr>
            <w:tcW w:w="1133" w:type="dxa"/>
            <w:tcBorders>
              <w:top w:val="outset" w:sz="6" w:space="0" w:color="auto"/>
              <w:left w:val="outset" w:sz="6" w:space="0" w:color="auto"/>
              <w:bottom w:val="outset" w:sz="6" w:space="0" w:color="auto"/>
              <w:right w:val="outset" w:sz="6" w:space="0" w:color="auto"/>
            </w:tcBorders>
            <w:vAlign w:val="center"/>
          </w:tcPr>
          <w:p w14:paraId="3CC8345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78DB587" w14:textId="71C98049" w:rsidR="0015090D" w:rsidRDefault="00954155">
            <w:pPr>
              <w:jc w:val="right"/>
            </w:pPr>
            <w:r>
              <w:t>3,228,611,565.05</w:t>
            </w:r>
          </w:p>
        </w:tc>
        <w:tc>
          <w:tcPr>
            <w:tcW w:w="2409" w:type="dxa"/>
            <w:tcBorders>
              <w:top w:val="outset" w:sz="6" w:space="0" w:color="auto"/>
              <w:left w:val="outset" w:sz="6" w:space="0" w:color="auto"/>
              <w:bottom w:val="outset" w:sz="6" w:space="0" w:color="auto"/>
              <w:right w:val="outset" w:sz="6" w:space="0" w:color="auto"/>
            </w:tcBorders>
            <w:vAlign w:val="center"/>
          </w:tcPr>
          <w:p w14:paraId="4279E731" w14:textId="7F325308" w:rsidR="0015090D" w:rsidRDefault="007F402E">
            <w:pPr>
              <w:jc w:val="right"/>
            </w:pPr>
            <w:r>
              <w:t>3,118,825,871.68</w:t>
            </w:r>
          </w:p>
        </w:tc>
      </w:tr>
      <w:tr w:rsidR="0015090D" w14:paraId="5BEA58E2" w14:textId="77777777">
        <w:tc>
          <w:tcPr>
            <w:tcW w:w="2944" w:type="dxa"/>
            <w:tcBorders>
              <w:top w:val="outset" w:sz="6" w:space="0" w:color="auto"/>
              <w:left w:val="outset" w:sz="6" w:space="0" w:color="auto"/>
              <w:bottom w:val="outset" w:sz="6" w:space="0" w:color="auto"/>
              <w:right w:val="outset" w:sz="6" w:space="0" w:color="auto"/>
            </w:tcBorders>
            <w:vAlign w:val="center"/>
          </w:tcPr>
          <w:p w14:paraId="798CE20F" w14:textId="77777777" w:rsidR="0015090D" w:rsidRDefault="00022476">
            <w:pPr>
              <w:ind w:firstLineChars="100" w:firstLine="210"/>
              <w:rPr>
                <w:color w:val="000000" w:themeColor="text1"/>
              </w:rPr>
            </w:pPr>
            <w:r>
              <w:rPr>
                <w:rFonts w:hint="eastAsia"/>
                <w:color w:val="000000" w:themeColor="text1"/>
              </w:rPr>
              <w:t>在建工程</w:t>
            </w:r>
          </w:p>
        </w:tc>
        <w:tc>
          <w:tcPr>
            <w:tcW w:w="1133" w:type="dxa"/>
            <w:tcBorders>
              <w:top w:val="outset" w:sz="6" w:space="0" w:color="auto"/>
              <w:left w:val="outset" w:sz="6" w:space="0" w:color="auto"/>
              <w:bottom w:val="outset" w:sz="6" w:space="0" w:color="auto"/>
              <w:right w:val="outset" w:sz="6" w:space="0" w:color="auto"/>
            </w:tcBorders>
            <w:vAlign w:val="center"/>
          </w:tcPr>
          <w:p w14:paraId="2CC957D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33C3085" w14:textId="024F588F" w:rsidR="0015090D" w:rsidRDefault="00B845CD">
            <w:pPr>
              <w:jc w:val="right"/>
            </w:pPr>
            <w:r>
              <w:t>1,697,848.20</w:t>
            </w:r>
          </w:p>
        </w:tc>
        <w:tc>
          <w:tcPr>
            <w:tcW w:w="2409" w:type="dxa"/>
            <w:tcBorders>
              <w:top w:val="outset" w:sz="6" w:space="0" w:color="auto"/>
              <w:left w:val="outset" w:sz="6" w:space="0" w:color="auto"/>
              <w:bottom w:val="outset" w:sz="6" w:space="0" w:color="auto"/>
              <w:right w:val="outset" w:sz="6" w:space="0" w:color="auto"/>
            </w:tcBorders>
            <w:vAlign w:val="center"/>
          </w:tcPr>
          <w:p w14:paraId="771E2E7D" w14:textId="03638403" w:rsidR="0015090D" w:rsidRDefault="007F402E">
            <w:pPr>
              <w:jc w:val="right"/>
            </w:pPr>
            <w:r>
              <w:t>184,970,228.06</w:t>
            </w:r>
          </w:p>
        </w:tc>
      </w:tr>
      <w:tr w:rsidR="0015090D" w14:paraId="695B07BE" w14:textId="77777777">
        <w:tc>
          <w:tcPr>
            <w:tcW w:w="2944" w:type="dxa"/>
            <w:tcBorders>
              <w:top w:val="outset" w:sz="6" w:space="0" w:color="auto"/>
              <w:left w:val="outset" w:sz="6" w:space="0" w:color="auto"/>
              <w:bottom w:val="outset" w:sz="6" w:space="0" w:color="auto"/>
              <w:right w:val="outset" w:sz="6" w:space="0" w:color="auto"/>
            </w:tcBorders>
            <w:vAlign w:val="center"/>
          </w:tcPr>
          <w:p w14:paraId="4860D076" w14:textId="77777777" w:rsidR="0015090D" w:rsidRDefault="00022476">
            <w:pPr>
              <w:ind w:firstLineChars="100" w:firstLine="210"/>
              <w:rPr>
                <w:color w:val="000000" w:themeColor="text1"/>
              </w:rPr>
            </w:pPr>
            <w:r>
              <w:rPr>
                <w:rFonts w:hint="eastAsia"/>
                <w:color w:val="000000" w:themeColor="text1"/>
              </w:rPr>
              <w:t>生产性生物资产</w:t>
            </w:r>
          </w:p>
        </w:tc>
        <w:tc>
          <w:tcPr>
            <w:tcW w:w="1133" w:type="dxa"/>
            <w:tcBorders>
              <w:top w:val="outset" w:sz="6" w:space="0" w:color="auto"/>
              <w:left w:val="outset" w:sz="6" w:space="0" w:color="auto"/>
              <w:bottom w:val="outset" w:sz="6" w:space="0" w:color="auto"/>
              <w:right w:val="outset" w:sz="6" w:space="0" w:color="auto"/>
            </w:tcBorders>
            <w:vAlign w:val="center"/>
          </w:tcPr>
          <w:p w14:paraId="452A0A1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8D222A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087EB4F" w14:textId="77777777" w:rsidR="0015090D" w:rsidRDefault="0015090D">
            <w:pPr>
              <w:jc w:val="right"/>
            </w:pPr>
          </w:p>
        </w:tc>
      </w:tr>
      <w:tr w:rsidR="0015090D" w14:paraId="76538191" w14:textId="77777777">
        <w:tc>
          <w:tcPr>
            <w:tcW w:w="2944" w:type="dxa"/>
            <w:tcBorders>
              <w:top w:val="outset" w:sz="6" w:space="0" w:color="auto"/>
              <w:left w:val="outset" w:sz="6" w:space="0" w:color="auto"/>
              <w:bottom w:val="outset" w:sz="6" w:space="0" w:color="auto"/>
              <w:right w:val="outset" w:sz="6" w:space="0" w:color="auto"/>
            </w:tcBorders>
            <w:vAlign w:val="center"/>
          </w:tcPr>
          <w:p w14:paraId="64450041" w14:textId="77777777" w:rsidR="0015090D" w:rsidRDefault="00022476">
            <w:pPr>
              <w:ind w:firstLineChars="100" w:firstLine="210"/>
              <w:rPr>
                <w:color w:val="000000" w:themeColor="text1"/>
              </w:rPr>
            </w:pPr>
            <w:r>
              <w:rPr>
                <w:rFonts w:hint="eastAsia"/>
                <w:color w:val="000000" w:themeColor="text1"/>
              </w:rPr>
              <w:t>油气资产</w:t>
            </w:r>
          </w:p>
        </w:tc>
        <w:tc>
          <w:tcPr>
            <w:tcW w:w="1133" w:type="dxa"/>
            <w:tcBorders>
              <w:top w:val="outset" w:sz="6" w:space="0" w:color="auto"/>
              <w:left w:val="outset" w:sz="6" w:space="0" w:color="auto"/>
              <w:bottom w:val="outset" w:sz="6" w:space="0" w:color="auto"/>
              <w:right w:val="outset" w:sz="6" w:space="0" w:color="auto"/>
            </w:tcBorders>
            <w:vAlign w:val="center"/>
          </w:tcPr>
          <w:p w14:paraId="46279D9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8D5C43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BD505FD" w14:textId="77777777" w:rsidR="0015090D" w:rsidRDefault="0015090D">
            <w:pPr>
              <w:jc w:val="right"/>
            </w:pPr>
          </w:p>
        </w:tc>
      </w:tr>
      <w:tr w:rsidR="0015090D" w14:paraId="3315CD01" w14:textId="77777777">
        <w:tc>
          <w:tcPr>
            <w:tcW w:w="2944" w:type="dxa"/>
            <w:tcBorders>
              <w:top w:val="outset" w:sz="6" w:space="0" w:color="auto"/>
              <w:left w:val="outset" w:sz="6" w:space="0" w:color="auto"/>
              <w:bottom w:val="outset" w:sz="6" w:space="0" w:color="auto"/>
              <w:right w:val="outset" w:sz="6" w:space="0" w:color="auto"/>
            </w:tcBorders>
            <w:vAlign w:val="center"/>
          </w:tcPr>
          <w:p w14:paraId="7C9E7C87" w14:textId="77777777" w:rsidR="0015090D" w:rsidRDefault="00022476">
            <w:pPr>
              <w:ind w:firstLineChars="100" w:firstLine="210"/>
              <w:rPr>
                <w:color w:val="000000" w:themeColor="text1"/>
              </w:rPr>
            </w:pPr>
            <w:r>
              <w:rPr>
                <w:rFonts w:hint="eastAsia"/>
                <w:color w:val="000000" w:themeColor="text1"/>
              </w:rPr>
              <w:t>使用权资产</w:t>
            </w:r>
          </w:p>
        </w:tc>
        <w:tc>
          <w:tcPr>
            <w:tcW w:w="1133" w:type="dxa"/>
            <w:tcBorders>
              <w:top w:val="outset" w:sz="6" w:space="0" w:color="auto"/>
              <w:left w:val="outset" w:sz="6" w:space="0" w:color="auto"/>
              <w:bottom w:val="outset" w:sz="6" w:space="0" w:color="auto"/>
              <w:right w:val="outset" w:sz="6" w:space="0" w:color="auto"/>
            </w:tcBorders>
            <w:vAlign w:val="center"/>
          </w:tcPr>
          <w:p w14:paraId="671C33C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FFAAF42" w14:textId="48DB32DC" w:rsidR="0015090D" w:rsidRDefault="00B845CD">
            <w:pPr>
              <w:jc w:val="right"/>
            </w:pPr>
            <w:r>
              <w:t>49,112,045.32</w:t>
            </w:r>
          </w:p>
        </w:tc>
        <w:tc>
          <w:tcPr>
            <w:tcW w:w="2409" w:type="dxa"/>
            <w:tcBorders>
              <w:top w:val="outset" w:sz="6" w:space="0" w:color="auto"/>
              <w:left w:val="outset" w:sz="6" w:space="0" w:color="auto"/>
              <w:bottom w:val="outset" w:sz="6" w:space="0" w:color="auto"/>
              <w:right w:val="outset" w:sz="6" w:space="0" w:color="auto"/>
            </w:tcBorders>
            <w:vAlign w:val="center"/>
          </w:tcPr>
          <w:p w14:paraId="0F2254A4" w14:textId="77777777" w:rsidR="0015090D" w:rsidRDefault="0015090D">
            <w:pPr>
              <w:jc w:val="right"/>
            </w:pPr>
          </w:p>
        </w:tc>
      </w:tr>
      <w:tr w:rsidR="0015090D" w14:paraId="158E1000" w14:textId="77777777">
        <w:tc>
          <w:tcPr>
            <w:tcW w:w="2944" w:type="dxa"/>
            <w:tcBorders>
              <w:top w:val="outset" w:sz="6" w:space="0" w:color="auto"/>
              <w:left w:val="outset" w:sz="6" w:space="0" w:color="auto"/>
              <w:bottom w:val="outset" w:sz="6" w:space="0" w:color="auto"/>
              <w:right w:val="outset" w:sz="6" w:space="0" w:color="auto"/>
            </w:tcBorders>
            <w:vAlign w:val="center"/>
          </w:tcPr>
          <w:p w14:paraId="66666665" w14:textId="77777777" w:rsidR="0015090D" w:rsidRDefault="00022476">
            <w:pPr>
              <w:ind w:firstLineChars="100" w:firstLine="210"/>
              <w:rPr>
                <w:color w:val="000000" w:themeColor="text1"/>
              </w:rPr>
            </w:pPr>
            <w:r>
              <w:rPr>
                <w:rFonts w:hint="eastAsia"/>
                <w:color w:val="000000" w:themeColor="text1"/>
              </w:rPr>
              <w:t>无形资产</w:t>
            </w:r>
          </w:p>
        </w:tc>
        <w:tc>
          <w:tcPr>
            <w:tcW w:w="1133" w:type="dxa"/>
            <w:tcBorders>
              <w:top w:val="outset" w:sz="6" w:space="0" w:color="auto"/>
              <w:left w:val="outset" w:sz="6" w:space="0" w:color="auto"/>
              <w:bottom w:val="outset" w:sz="6" w:space="0" w:color="auto"/>
              <w:right w:val="outset" w:sz="6" w:space="0" w:color="auto"/>
            </w:tcBorders>
            <w:vAlign w:val="center"/>
          </w:tcPr>
          <w:p w14:paraId="0173120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6874825" w14:textId="2017B5ED" w:rsidR="0015090D" w:rsidRDefault="00B845CD">
            <w:pPr>
              <w:jc w:val="right"/>
            </w:pPr>
            <w:r>
              <w:t>1,165,706,178.53</w:t>
            </w:r>
          </w:p>
        </w:tc>
        <w:tc>
          <w:tcPr>
            <w:tcW w:w="2409" w:type="dxa"/>
            <w:tcBorders>
              <w:top w:val="outset" w:sz="6" w:space="0" w:color="auto"/>
              <w:left w:val="outset" w:sz="6" w:space="0" w:color="auto"/>
              <w:bottom w:val="outset" w:sz="6" w:space="0" w:color="auto"/>
              <w:right w:val="outset" w:sz="6" w:space="0" w:color="auto"/>
            </w:tcBorders>
            <w:vAlign w:val="center"/>
          </w:tcPr>
          <w:p w14:paraId="7EE796B8" w14:textId="513CF6BE" w:rsidR="0015090D" w:rsidRDefault="007F402E">
            <w:pPr>
              <w:jc w:val="right"/>
            </w:pPr>
            <w:r>
              <w:t>1,061,210,857.38</w:t>
            </w:r>
          </w:p>
        </w:tc>
      </w:tr>
      <w:tr w:rsidR="0015090D" w14:paraId="5997BBCB" w14:textId="77777777">
        <w:tc>
          <w:tcPr>
            <w:tcW w:w="2944" w:type="dxa"/>
            <w:tcBorders>
              <w:top w:val="outset" w:sz="6" w:space="0" w:color="auto"/>
              <w:left w:val="outset" w:sz="6" w:space="0" w:color="auto"/>
              <w:bottom w:val="outset" w:sz="6" w:space="0" w:color="auto"/>
              <w:right w:val="outset" w:sz="6" w:space="0" w:color="auto"/>
            </w:tcBorders>
            <w:vAlign w:val="center"/>
          </w:tcPr>
          <w:p w14:paraId="06088CEC" w14:textId="77777777" w:rsidR="0015090D" w:rsidRDefault="00022476">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14:paraId="1112E0B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C42F7E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02C9688" w14:textId="77777777" w:rsidR="0015090D" w:rsidRDefault="0015090D">
            <w:pPr>
              <w:jc w:val="right"/>
            </w:pPr>
          </w:p>
        </w:tc>
      </w:tr>
      <w:tr w:rsidR="0015090D" w14:paraId="40439B26" w14:textId="77777777">
        <w:tc>
          <w:tcPr>
            <w:tcW w:w="2944" w:type="dxa"/>
            <w:tcBorders>
              <w:top w:val="outset" w:sz="6" w:space="0" w:color="auto"/>
              <w:left w:val="outset" w:sz="6" w:space="0" w:color="auto"/>
              <w:bottom w:val="outset" w:sz="6" w:space="0" w:color="auto"/>
              <w:right w:val="outset" w:sz="6" w:space="0" w:color="auto"/>
            </w:tcBorders>
            <w:vAlign w:val="center"/>
          </w:tcPr>
          <w:p w14:paraId="2D0C332A" w14:textId="77777777" w:rsidR="0015090D" w:rsidRDefault="00022476">
            <w:pPr>
              <w:ind w:firstLineChars="100" w:firstLine="210"/>
              <w:rPr>
                <w:color w:val="000000" w:themeColor="text1"/>
              </w:rPr>
            </w:pPr>
            <w:r>
              <w:rPr>
                <w:rFonts w:hint="eastAsia"/>
                <w:color w:val="000000" w:themeColor="text1"/>
              </w:rPr>
              <w:t>开发支出</w:t>
            </w:r>
          </w:p>
        </w:tc>
        <w:tc>
          <w:tcPr>
            <w:tcW w:w="1133" w:type="dxa"/>
            <w:tcBorders>
              <w:top w:val="outset" w:sz="6" w:space="0" w:color="auto"/>
              <w:left w:val="outset" w:sz="6" w:space="0" w:color="auto"/>
              <w:bottom w:val="outset" w:sz="6" w:space="0" w:color="auto"/>
              <w:right w:val="outset" w:sz="6" w:space="0" w:color="auto"/>
            </w:tcBorders>
            <w:vAlign w:val="center"/>
          </w:tcPr>
          <w:p w14:paraId="4813929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1ECB8BA"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1777EAD" w14:textId="77777777" w:rsidR="0015090D" w:rsidRDefault="0015090D">
            <w:pPr>
              <w:jc w:val="right"/>
            </w:pPr>
          </w:p>
        </w:tc>
      </w:tr>
      <w:tr w:rsidR="0015090D" w14:paraId="387BB8AB" w14:textId="77777777">
        <w:tc>
          <w:tcPr>
            <w:tcW w:w="2944" w:type="dxa"/>
            <w:tcBorders>
              <w:top w:val="outset" w:sz="6" w:space="0" w:color="auto"/>
              <w:left w:val="outset" w:sz="6" w:space="0" w:color="auto"/>
              <w:bottom w:val="outset" w:sz="6" w:space="0" w:color="auto"/>
              <w:right w:val="outset" w:sz="6" w:space="0" w:color="auto"/>
            </w:tcBorders>
            <w:vAlign w:val="center"/>
          </w:tcPr>
          <w:p w14:paraId="7CA3D4A5" w14:textId="77777777" w:rsidR="0015090D" w:rsidRDefault="00022476">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14:paraId="3421C7F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F00F25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25D1858" w14:textId="77777777" w:rsidR="0015090D" w:rsidRDefault="0015090D">
            <w:pPr>
              <w:jc w:val="right"/>
            </w:pPr>
          </w:p>
        </w:tc>
      </w:tr>
      <w:tr w:rsidR="0015090D" w14:paraId="417EED19" w14:textId="77777777">
        <w:tc>
          <w:tcPr>
            <w:tcW w:w="2944" w:type="dxa"/>
            <w:tcBorders>
              <w:top w:val="outset" w:sz="6" w:space="0" w:color="auto"/>
              <w:left w:val="outset" w:sz="6" w:space="0" w:color="auto"/>
              <w:bottom w:val="outset" w:sz="6" w:space="0" w:color="auto"/>
              <w:right w:val="outset" w:sz="6" w:space="0" w:color="auto"/>
            </w:tcBorders>
            <w:vAlign w:val="center"/>
          </w:tcPr>
          <w:p w14:paraId="7D6843A5" w14:textId="77777777" w:rsidR="0015090D" w:rsidRDefault="00022476">
            <w:pPr>
              <w:ind w:firstLineChars="100" w:firstLine="210"/>
              <w:rPr>
                <w:color w:val="000000" w:themeColor="text1"/>
              </w:rPr>
            </w:pPr>
            <w:r>
              <w:rPr>
                <w:rFonts w:hint="eastAsia"/>
                <w:color w:val="000000" w:themeColor="text1"/>
              </w:rPr>
              <w:t>商誉</w:t>
            </w:r>
          </w:p>
        </w:tc>
        <w:tc>
          <w:tcPr>
            <w:tcW w:w="1133" w:type="dxa"/>
            <w:tcBorders>
              <w:top w:val="outset" w:sz="6" w:space="0" w:color="auto"/>
              <w:left w:val="outset" w:sz="6" w:space="0" w:color="auto"/>
              <w:bottom w:val="outset" w:sz="6" w:space="0" w:color="auto"/>
              <w:right w:val="outset" w:sz="6" w:space="0" w:color="auto"/>
            </w:tcBorders>
            <w:vAlign w:val="center"/>
          </w:tcPr>
          <w:p w14:paraId="23F814B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F4083FA"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9140E8C" w14:textId="77777777" w:rsidR="0015090D" w:rsidRDefault="0015090D">
            <w:pPr>
              <w:jc w:val="right"/>
            </w:pPr>
          </w:p>
        </w:tc>
      </w:tr>
      <w:tr w:rsidR="0015090D" w14:paraId="39A90DBA" w14:textId="77777777">
        <w:tc>
          <w:tcPr>
            <w:tcW w:w="2944" w:type="dxa"/>
            <w:tcBorders>
              <w:top w:val="outset" w:sz="6" w:space="0" w:color="auto"/>
              <w:left w:val="outset" w:sz="6" w:space="0" w:color="auto"/>
              <w:bottom w:val="outset" w:sz="6" w:space="0" w:color="auto"/>
              <w:right w:val="outset" w:sz="6" w:space="0" w:color="auto"/>
            </w:tcBorders>
            <w:vAlign w:val="center"/>
          </w:tcPr>
          <w:p w14:paraId="3D5AA290" w14:textId="77777777" w:rsidR="0015090D" w:rsidRDefault="00022476">
            <w:pPr>
              <w:ind w:firstLineChars="100" w:firstLine="210"/>
              <w:rPr>
                <w:color w:val="000000" w:themeColor="text1"/>
              </w:rPr>
            </w:pPr>
            <w:r>
              <w:rPr>
                <w:rFonts w:hint="eastAsia"/>
                <w:color w:val="000000" w:themeColor="text1"/>
              </w:rPr>
              <w:t>长期待摊费用</w:t>
            </w:r>
          </w:p>
        </w:tc>
        <w:tc>
          <w:tcPr>
            <w:tcW w:w="1133" w:type="dxa"/>
            <w:tcBorders>
              <w:top w:val="outset" w:sz="6" w:space="0" w:color="auto"/>
              <w:left w:val="outset" w:sz="6" w:space="0" w:color="auto"/>
              <w:bottom w:val="outset" w:sz="6" w:space="0" w:color="auto"/>
              <w:right w:val="outset" w:sz="6" w:space="0" w:color="auto"/>
            </w:tcBorders>
            <w:vAlign w:val="center"/>
          </w:tcPr>
          <w:p w14:paraId="591B36E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416AF97" w14:textId="1A338CFB" w:rsidR="0015090D" w:rsidRDefault="00B845CD">
            <w:pPr>
              <w:jc w:val="right"/>
            </w:pPr>
            <w:r>
              <w:t>482,056,686.68</w:t>
            </w:r>
          </w:p>
        </w:tc>
        <w:tc>
          <w:tcPr>
            <w:tcW w:w="2409" w:type="dxa"/>
            <w:tcBorders>
              <w:top w:val="outset" w:sz="6" w:space="0" w:color="auto"/>
              <w:left w:val="outset" w:sz="6" w:space="0" w:color="auto"/>
              <w:bottom w:val="outset" w:sz="6" w:space="0" w:color="auto"/>
              <w:right w:val="outset" w:sz="6" w:space="0" w:color="auto"/>
            </w:tcBorders>
            <w:vAlign w:val="center"/>
          </w:tcPr>
          <w:p w14:paraId="755ADBA4" w14:textId="4C80CE25" w:rsidR="0015090D" w:rsidRDefault="007F402E">
            <w:pPr>
              <w:jc w:val="right"/>
            </w:pPr>
            <w:r>
              <w:t>523,582,429.79</w:t>
            </w:r>
          </w:p>
        </w:tc>
      </w:tr>
      <w:tr w:rsidR="0015090D" w14:paraId="756E4630" w14:textId="77777777">
        <w:tc>
          <w:tcPr>
            <w:tcW w:w="2944" w:type="dxa"/>
            <w:tcBorders>
              <w:top w:val="outset" w:sz="6" w:space="0" w:color="auto"/>
              <w:left w:val="outset" w:sz="6" w:space="0" w:color="auto"/>
              <w:bottom w:val="outset" w:sz="6" w:space="0" w:color="auto"/>
              <w:right w:val="outset" w:sz="6" w:space="0" w:color="auto"/>
            </w:tcBorders>
            <w:vAlign w:val="center"/>
          </w:tcPr>
          <w:p w14:paraId="258068D2" w14:textId="77777777" w:rsidR="0015090D" w:rsidRDefault="00022476">
            <w:pPr>
              <w:ind w:firstLineChars="100" w:firstLine="210"/>
              <w:rPr>
                <w:color w:val="000000" w:themeColor="text1"/>
              </w:rPr>
            </w:pPr>
            <w:r>
              <w:rPr>
                <w:rFonts w:hint="eastAsia"/>
                <w:color w:val="000000" w:themeColor="text1"/>
              </w:rPr>
              <w:t>递延所得税资产</w:t>
            </w:r>
          </w:p>
        </w:tc>
        <w:tc>
          <w:tcPr>
            <w:tcW w:w="1133" w:type="dxa"/>
            <w:tcBorders>
              <w:top w:val="outset" w:sz="6" w:space="0" w:color="auto"/>
              <w:left w:val="outset" w:sz="6" w:space="0" w:color="auto"/>
              <w:bottom w:val="outset" w:sz="6" w:space="0" w:color="auto"/>
              <w:right w:val="outset" w:sz="6" w:space="0" w:color="auto"/>
            </w:tcBorders>
            <w:vAlign w:val="center"/>
          </w:tcPr>
          <w:p w14:paraId="4A42085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247F44F" w14:textId="41AD6F6E" w:rsidR="0015090D" w:rsidRDefault="00954155">
            <w:pPr>
              <w:jc w:val="right"/>
            </w:pPr>
            <w:r>
              <w:t>3,369,180.27</w:t>
            </w:r>
          </w:p>
        </w:tc>
        <w:tc>
          <w:tcPr>
            <w:tcW w:w="2409" w:type="dxa"/>
            <w:tcBorders>
              <w:top w:val="outset" w:sz="6" w:space="0" w:color="auto"/>
              <w:left w:val="outset" w:sz="6" w:space="0" w:color="auto"/>
              <w:bottom w:val="outset" w:sz="6" w:space="0" w:color="auto"/>
              <w:right w:val="outset" w:sz="6" w:space="0" w:color="auto"/>
            </w:tcBorders>
            <w:vAlign w:val="center"/>
          </w:tcPr>
          <w:p w14:paraId="7D7465B2" w14:textId="3A2395F1" w:rsidR="0015090D" w:rsidRDefault="007F402E">
            <w:pPr>
              <w:jc w:val="right"/>
            </w:pPr>
            <w:r>
              <w:t>3,522,997.69</w:t>
            </w:r>
          </w:p>
        </w:tc>
      </w:tr>
      <w:tr w:rsidR="0015090D" w14:paraId="780E74BD" w14:textId="77777777">
        <w:tc>
          <w:tcPr>
            <w:tcW w:w="2944" w:type="dxa"/>
            <w:tcBorders>
              <w:top w:val="outset" w:sz="6" w:space="0" w:color="auto"/>
              <w:left w:val="outset" w:sz="6" w:space="0" w:color="auto"/>
              <w:bottom w:val="outset" w:sz="6" w:space="0" w:color="auto"/>
              <w:right w:val="outset" w:sz="6" w:space="0" w:color="auto"/>
            </w:tcBorders>
            <w:vAlign w:val="center"/>
          </w:tcPr>
          <w:p w14:paraId="22878844" w14:textId="77777777" w:rsidR="0015090D" w:rsidRDefault="00022476">
            <w:pPr>
              <w:ind w:firstLineChars="100" w:firstLine="210"/>
              <w:rPr>
                <w:color w:val="000000" w:themeColor="text1"/>
              </w:rPr>
            </w:pPr>
            <w:r>
              <w:rPr>
                <w:rFonts w:hint="eastAsia"/>
                <w:color w:val="000000" w:themeColor="text1"/>
              </w:rPr>
              <w:t>其他非流动资产</w:t>
            </w:r>
          </w:p>
        </w:tc>
        <w:tc>
          <w:tcPr>
            <w:tcW w:w="1133" w:type="dxa"/>
            <w:tcBorders>
              <w:top w:val="outset" w:sz="6" w:space="0" w:color="auto"/>
              <w:left w:val="outset" w:sz="6" w:space="0" w:color="auto"/>
              <w:bottom w:val="outset" w:sz="6" w:space="0" w:color="auto"/>
              <w:right w:val="outset" w:sz="6" w:space="0" w:color="auto"/>
            </w:tcBorders>
            <w:vAlign w:val="center"/>
          </w:tcPr>
          <w:p w14:paraId="448350A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CBACA9F" w14:textId="11067BFB" w:rsidR="0015090D" w:rsidRDefault="00B845CD">
            <w:pPr>
              <w:jc w:val="right"/>
            </w:pPr>
            <w:r>
              <w:t>144,063,362.44</w:t>
            </w:r>
          </w:p>
        </w:tc>
        <w:tc>
          <w:tcPr>
            <w:tcW w:w="2409" w:type="dxa"/>
            <w:tcBorders>
              <w:top w:val="outset" w:sz="6" w:space="0" w:color="auto"/>
              <w:left w:val="outset" w:sz="6" w:space="0" w:color="auto"/>
              <w:bottom w:val="outset" w:sz="6" w:space="0" w:color="auto"/>
              <w:right w:val="outset" w:sz="6" w:space="0" w:color="auto"/>
            </w:tcBorders>
            <w:vAlign w:val="center"/>
          </w:tcPr>
          <w:p w14:paraId="24FC246F" w14:textId="674EF83F" w:rsidR="0015090D" w:rsidRDefault="007F402E">
            <w:pPr>
              <w:jc w:val="right"/>
            </w:pPr>
            <w:r>
              <w:t>168,662,230.78</w:t>
            </w:r>
          </w:p>
        </w:tc>
      </w:tr>
      <w:tr w:rsidR="0015090D" w14:paraId="590E9C21" w14:textId="77777777">
        <w:tc>
          <w:tcPr>
            <w:tcW w:w="2944" w:type="dxa"/>
            <w:tcBorders>
              <w:top w:val="outset" w:sz="6" w:space="0" w:color="auto"/>
              <w:left w:val="outset" w:sz="6" w:space="0" w:color="auto"/>
              <w:bottom w:val="outset" w:sz="6" w:space="0" w:color="auto"/>
              <w:right w:val="outset" w:sz="6" w:space="0" w:color="auto"/>
            </w:tcBorders>
            <w:vAlign w:val="center"/>
          </w:tcPr>
          <w:p w14:paraId="5DA15C43" w14:textId="77777777" w:rsidR="0015090D" w:rsidRDefault="00022476">
            <w:pPr>
              <w:ind w:firstLineChars="200" w:firstLine="420"/>
              <w:rPr>
                <w:color w:val="000000" w:themeColor="text1"/>
              </w:rPr>
            </w:pPr>
            <w:r>
              <w:rPr>
                <w:rFonts w:hint="eastAsia"/>
                <w:color w:val="000000" w:themeColor="text1"/>
              </w:rPr>
              <w:t>非流动资产合计</w:t>
            </w:r>
          </w:p>
        </w:tc>
        <w:tc>
          <w:tcPr>
            <w:tcW w:w="1133" w:type="dxa"/>
            <w:tcBorders>
              <w:top w:val="outset" w:sz="6" w:space="0" w:color="auto"/>
              <w:left w:val="outset" w:sz="6" w:space="0" w:color="auto"/>
              <w:bottom w:val="outset" w:sz="6" w:space="0" w:color="auto"/>
              <w:right w:val="outset" w:sz="6" w:space="0" w:color="auto"/>
            </w:tcBorders>
            <w:vAlign w:val="center"/>
          </w:tcPr>
          <w:p w14:paraId="125D5BD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29A3236" w14:textId="6B0E6D27" w:rsidR="0015090D" w:rsidRDefault="00954155">
            <w:pPr>
              <w:jc w:val="right"/>
            </w:pPr>
            <w:r>
              <w:t>5,320,792,027.83</w:t>
            </w:r>
          </w:p>
        </w:tc>
        <w:tc>
          <w:tcPr>
            <w:tcW w:w="2409" w:type="dxa"/>
            <w:tcBorders>
              <w:top w:val="outset" w:sz="6" w:space="0" w:color="auto"/>
              <w:left w:val="outset" w:sz="6" w:space="0" w:color="auto"/>
              <w:bottom w:val="outset" w:sz="6" w:space="0" w:color="auto"/>
              <w:right w:val="outset" w:sz="6" w:space="0" w:color="auto"/>
            </w:tcBorders>
            <w:vAlign w:val="center"/>
          </w:tcPr>
          <w:p w14:paraId="1084FDF0" w14:textId="6C32F4BC" w:rsidR="0015090D" w:rsidRDefault="007F402E">
            <w:pPr>
              <w:jc w:val="right"/>
            </w:pPr>
            <w:r>
              <w:t>5,311,234,068.27</w:t>
            </w:r>
          </w:p>
        </w:tc>
      </w:tr>
      <w:tr w:rsidR="0015090D" w14:paraId="00FB09D2" w14:textId="77777777">
        <w:tc>
          <w:tcPr>
            <w:tcW w:w="2944" w:type="dxa"/>
            <w:tcBorders>
              <w:top w:val="outset" w:sz="6" w:space="0" w:color="auto"/>
              <w:left w:val="outset" w:sz="6" w:space="0" w:color="auto"/>
              <w:bottom w:val="outset" w:sz="6" w:space="0" w:color="auto"/>
              <w:right w:val="outset" w:sz="6" w:space="0" w:color="auto"/>
            </w:tcBorders>
            <w:vAlign w:val="center"/>
          </w:tcPr>
          <w:p w14:paraId="208883D1" w14:textId="77777777" w:rsidR="0015090D" w:rsidRDefault="00022476">
            <w:pPr>
              <w:ind w:firstLineChars="300" w:firstLine="630"/>
              <w:rPr>
                <w:color w:val="000000" w:themeColor="text1"/>
              </w:rPr>
            </w:pPr>
            <w:r>
              <w:rPr>
                <w:rFonts w:hint="eastAsia"/>
                <w:color w:val="000000" w:themeColor="text1"/>
              </w:rPr>
              <w:t>资产总计</w:t>
            </w:r>
          </w:p>
        </w:tc>
        <w:tc>
          <w:tcPr>
            <w:tcW w:w="1133" w:type="dxa"/>
            <w:tcBorders>
              <w:top w:val="outset" w:sz="6" w:space="0" w:color="auto"/>
              <w:left w:val="outset" w:sz="6" w:space="0" w:color="auto"/>
              <w:bottom w:val="outset" w:sz="6" w:space="0" w:color="auto"/>
              <w:right w:val="outset" w:sz="6" w:space="0" w:color="auto"/>
            </w:tcBorders>
            <w:vAlign w:val="center"/>
          </w:tcPr>
          <w:p w14:paraId="3035BCF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8A054D6" w14:textId="3403031E" w:rsidR="0015090D" w:rsidRDefault="00954155">
            <w:pPr>
              <w:jc w:val="right"/>
            </w:pPr>
            <w:r>
              <w:t>6,671,740,530.51</w:t>
            </w:r>
          </w:p>
        </w:tc>
        <w:tc>
          <w:tcPr>
            <w:tcW w:w="2409" w:type="dxa"/>
            <w:tcBorders>
              <w:top w:val="outset" w:sz="6" w:space="0" w:color="auto"/>
              <w:left w:val="outset" w:sz="6" w:space="0" w:color="auto"/>
              <w:bottom w:val="outset" w:sz="6" w:space="0" w:color="auto"/>
              <w:right w:val="outset" w:sz="6" w:space="0" w:color="auto"/>
            </w:tcBorders>
            <w:vAlign w:val="center"/>
          </w:tcPr>
          <w:p w14:paraId="59E3532F" w14:textId="13824AAF" w:rsidR="0015090D" w:rsidRDefault="007F402E">
            <w:pPr>
              <w:jc w:val="right"/>
            </w:pPr>
            <w:r>
              <w:t>6,717,132,058.59</w:t>
            </w:r>
          </w:p>
        </w:tc>
      </w:tr>
      <w:tr w:rsidR="0015090D" w14:paraId="589F14A9" w14:textId="77777777">
        <w:sdt>
          <w:sdtPr>
            <w:tag w:val="_PLD_411fdd3766f04bf1851e3afed0dd2f74"/>
            <w:id w:val="52901174"/>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39B4654D" w14:textId="77777777" w:rsidR="0015090D" w:rsidRDefault="00022476">
                <w:pPr>
                  <w:rPr>
                    <w:color w:val="000000" w:themeColor="text1"/>
                  </w:rPr>
                </w:pPr>
                <w:r>
                  <w:rPr>
                    <w:rFonts w:hint="eastAsia"/>
                    <w:b/>
                    <w:color w:val="000000" w:themeColor="text1"/>
                  </w:rPr>
                  <w:t>流动负债：</w:t>
                </w:r>
              </w:p>
            </w:tc>
          </w:sdtContent>
        </w:sdt>
      </w:tr>
      <w:tr w:rsidR="0015090D" w14:paraId="169F2B37" w14:textId="77777777">
        <w:tc>
          <w:tcPr>
            <w:tcW w:w="2944" w:type="dxa"/>
            <w:tcBorders>
              <w:top w:val="outset" w:sz="6" w:space="0" w:color="auto"/>
              <w:left w:val="outset" w:sz="6" w:space="0" w:color="auto"/>
              <w:bottom w:val="outset" w:sz="6" w:space="0" w:color="auto"/>
              <w:right w:val="outset" w:sz="6" w:space="0" w:color="auto"/>
            </w:tcBorders>
            <w:vAlign w:val="center"/>
          </w:tcPr>
          <w:p w14:paraId="69E88CF4" w14:textId="77777777" w:rsidR="0015090D" w:rsidRDefault="00022476">
            <w:pPr>
              <w:ind w:firstLineChars="100" w:firstLine="210"/>
              <w:rPr>
                <w:color w:val="000000" w:themeColor="text1"/>
              </w:rPr>
            </w:pPr>
            <w:r>
              <w:rPr>
                <w:rFonts w:hint="eastAsia"/>
                <w:color w:val="000000" w:themeColor="text1"/>
              </w:rPr>
              <w:t>短期借款</w:t>
            </w:r>
          </w:p>
        </w:tc>
        <w:tc>
          <w:tcPr>
            <w:tcW w:w="1133" w:type="dxa"/>
            <w:tcBorders>
              <w:top w:val="outset" w:sz="6" w:space="0" w:color="auto"/>
              <w:left w:val="outset" w:sz="6" w:space="0" w:color="auto"/>
              <w:bottom w:val="outset" w:sz="6" w:space="0" w:color="auto"/>
              <w:right w:val="outset" w:sz="6" w:space="0" w:color="auto"/>
            </w:tcBorders>
            <w:vAlign w:val="center"/>
          </w:tcPr>
          <w:p w14:paraId="19746C9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277CC88" w14:textId="3549EFEB" w:rsidR="0015090D" w:rsidRDefault="00B845CD">
            <w:pPr>
              <w:jc w:val="right"/>
            </w:pPr>
            <w:r>
              <w:t>2,229,374,400.00</w:t>
            </w:r>
          </w:p>
        </w:tc>
        <w:tc>
          <w:tcPr>
            <w:tcW w:w="2409" w:type="dxa"/>
            <w:tcBorders>
              <w:top w:val="outset" w:sz="6" w:space="0" w:color="auto"/>
              <w:left w:val="outset" w:sz="6" w:space="0" w:color="auto"/>
              <w:bottom w:val="outset" w:sz="6" w:space="0" w:color="auto"/>
              <w:right w:val="outset" w:sz="6" w:space="0" w:color="auto"/>
            </w:tcBorders>
            <w:vAlign w:val="center"/>
          </w:tcPr>
          <w:p w14:paraId="68EE3CCB" w14:textId="0A82DB68" w:rsidR="0015090D" w:rsidRDefault="007F402E">
            <w:pPr>
              <w:jc w:val="right"/>
            </w:pPr>
            <w:r>
              <w:t>2,173,990,724.97</w:t>
            </w:r>
          </w:p>
        </w:tc>
      </w:tr>
      <w:tr w:rsidR="0015090D" w14:paraId="506130EA" w14:textId="77777777">
        <w:tc>
          <w:tcPr>
            <w:tcW w:w="2944" w:type="dxa"/>
            <w:tcBorders>
              <w:top w:val="outset" w:sz="6" w:space="0" w:color="auto"/>
              <w:left w:val="outset" w:sz="6" w:space="0" w:color="auto"/>
              <w:bottom w:val="outset" w:sz="6" w:space="0" w:color="auto"/>
              <w:right w:val="outset" w:sz="6" w:space="0" w:color="auto"/>
            </w:tcBorders>
            <w:vAlign w:val="center"/>
          </w:tcPr>
          <w:p w14:paraId="73498CEF" w14:textId="77777777" w:rsidR="0015090D" w:rsidRDefault="00022476">
            <w:pPr>
              <w:ind w:firstLineChars="100" w:firstLine="210"/>
              <w:rPr>
                <w:color w:val="000000" w:themeColor="text1"/>
              </w:rPr>
            </w:pPr>
            <w:r>
              <w:rPr>
                <w:rFonts w:hint="eastAsia"/>
                <w:color w:val="000000" w:themeColor="text1"/>
              </w:rPr>
              <w:t>向中央银行借款</w:t>
            </w:r>
          </w:p>
        </w:tc>
        <w:tc>
          <w:tcPr>
            <w:tcW w:w="1133" w:type="dxa"/>
            <w:tcBorders>
              <w:top w:val="outset" w:sz="6" w:space="0" w:color="auto"/>
              <w:left w:val="outset" w:sz="6" w:space="0" w:color="auto"/>
              <w:bottom w:val="outset" w:sz="6" w:space="0" w:color="auto"/>
              <w:right w:val="outset" w:sz="6" w:space="0" w:color="auto"/>
            </w:tcBorders>
            <w:vAlign w:val="center"/>
          </w:tcPr>
          <w:p w14:paraId="67B0904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B9AE8F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0E79C3B" w14:textId="77777777" w:rsidR="0015090D" w:rsidRDefault="0015090D">
            <w:pPr>
              <w:jc w:val="right"/>
            </w:pPr>
          </w:p>
        </w:tc>
      </w:tr>
      <w:tr w:rsidR="0015090D" w14:paraId="7FB3ED38" w14:textId="77777777">
        <w:tc>
          <w:tcPr>
            <w:tcW w:w="2944" w:type="dxa"/>
            <w:tcBorders>
              <w:top w:val="outset" w:sz="6" w:space="0" w:color="auto"/>
              <w:left w:val="outset" w:sz="6" w:space="0" w:color="auto"/>
              <w:bottom w:val="outset" w:sz="6" w:space="0" w:color="auto"/>
              <w:right w:val="outset" w:sz="6" w:space="0" w:color="auto"/>
            </w:tcBorders>
            <w:vAlign w:val="center"/>
          </w:tcPr>
          <w:p w14:paraId="3B9E64AA" w14:textId="77777777" w:rsidR="0015090D" w:rsidRDefault="00022476">
            <w:pPr>
              <w:ind w:firstLineChars="100" w:firstLine="210"/>
              <w:rPr>
                <w:color w:val="000000" w:themeColor="text1"/>
              </w:rPr>
            </w:pPr>
            <w:r>
              <w:rPr>
                <w:rFonts w:hint="eastAsia"/>
                <w:color w:val="000000" w:themeColor="text1"/>
              </w:rPr>
              <w:t>拆入资金</w:t>
            </w:r>
          </w:p>
        </w:tc>
        <w:tc>
          <w:tcPr>
            <w:tcW w:w="1133" w:type="dxa"/>
            <w:tcBorders>
              <w:top w:val="outset" w:sz="6" w:space="0" w:color="auto"/>
              <w:left w:val="outset" w:sz="6" w:space="0" w:color="auto"/>
              <w:bottom w:val="outset" w:sz="6" w:space="0" w:color="auto"/>
              <w:right w:val="outset" w:sz="6" w:space="0" w:color="auto"/>
            </w:tcBorders>
            <w:vAlign w:val="center"/>
          </w:tcPr>
          <w:p w14:paraId="4688A30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2E31226"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C3BDDAC" w14:textId="77777777" w:rsidR="0015090D" w:rsidRDefault="0015090D">
            <w:pPr>
              <w:jc w:val="right"/>
            </w:pPr>
          </w:p>
        </w:tc>
      </w:tr>
      <w:tr w:rsidR="0015090D" w14:paraId="0AA21878" w14:textId="77777777">
        <w:tc>
          <w:tcPr>
            <w:tcW w:w="2944" w:type="dxa"/>
            <w:tcBorders>
              <w:top w:val="outset" w:sz="6" w:space="0" w:color="auto"/>
              <w:left w:val="outset" w:sz="6" w:space="0" w:color="auto"/>
              <w:bottom w:val="outset" w:sz="6" w:space="0" w:color="auto"/>
              <w:right w:val="outset" w:sz="6" w:space="0" w:color="auto"/>
            </w:tcBorders>
            <w:vAlign w:val="center"/>
          </w:tcPr>
          <w:p w14:paraId="34A0771A" w14:textId="77777777" w:rsidR="0015090D" w:rsidRDefault="00022476">
            <w:pPr>
              <w:ind w:firstLineChars="100" w:firstLine="210"/>
              <w:rPr>
                <w:color w:val="000000" w:themeColor="text1"/>
              </w:rPr>
            </w:pPr>
            <w:r>
              <w:rPr>
                <w:rFonts w:hint="eastAsia"/>
                <w:color w:val="000000" w:themeColor="text1"/>
              </w:rPr>
              <w:t>交易性金融负债</w:t>
            </w:r>
          </w:p>
        </w:tc>
        <w:tc>
          <w:tcPr>
            <w:tcW w:w="1133" w:type="dxa"/>
            <w:tcBorders>
              <w:top w:val="outset" w:sz="6" w:space="0" w:color="auto"/>
              <w:left w:val="outset" w:sz="6" w:space="0" w:color="auto"/>
              <w:bottom w:val="outset" w:sz="6" w:space="0" w:color="auto"/>
              <w:right w:val="outset" w:sz="6" w:space="0" w:color="auto"/>
            </w:tcBorders>
            <w:vAlign w:val="center"/>
          </w:tcPr>
          <w:p w14:paraId="0B0600B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056C91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C6C87CA" w14:textId="77777777" w:rsidR="0015090D" w:rsidRDefault="0015090D">
            <w:pPr>
              <w:jc w:val="right"/>
            </w:pPr>
          </w:p>
        </w:tc>
      </w:tr>
      <w:tr w:rsidR="0015090D" w14:paraId="6A355DAA" w14:textId="77777777">
        <w:tc>
          <w:tcPr>
            <w:tcW w:w="2944" w:type="dxa"/>
            <w:tcBorders>
              <w:top w:val="outset" w:sz="6" w:space="0" w:color="auto"/>
              <w:left w:val="outset" w:sz="6" w:space="0" w:color="auto"/>
              <w:bottom w:val="outset" w:sz="6" w:space="0" w:color="auto"/>
              <w:right w:val="outset" w:sz="6" w:space="0" w:color="auto"/>
            </w:tcBorders>
            <w:vAlign w:val="center"/>
          </w:tcPr>
          <w:p w14:paraId="07916B6B" w14:textId="77777777" w:rsidR="0015090D" w:rsidRDefault="00022476">
            <w:pPr>
              <w:ind w:firstLineChars="100" w:firstLine="210"/>
              <w:rPr>
                <w:color w:val="000000" w:themeColor="text1"/>
              </w:rPr>
            </w:pPr>
            <w:r>
              <w:rPr>
                <w:rFonts w:hint="eastAsia"/>
                <w:color w:val="000000" w:themeColor="text1"/>
              </w:rPr>
              <w:t>衍生金融负债</w:t>
            </w:r>
          </w:p>
        </w:tc>
        <w:tc>
          <w:tcPr>
            <w:tcW w:w="1133" w:type="dxa"/>
            <w:tcBorders>
              <w:top w:val="outset" w:sz="6" w:space="0" w:color="auto"/>
              <w:left w:val="outset" w:sz="6" w:space="0" w:color="auto"/>
              <w:bottom w:val="outset" w:sz="6" w:space="0" w:color="auto"/>
              <w:right w:val="outset" w:sz="6" w:space="0" w:color="auto"/>
            </w:tcBorders>
            <w:vAlign w:val="center"/>
          </w:tcPr>
          <w:p w14:paraId="70D2A7B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C78C1AA"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FAA7ACA" w14:textId="77777777" w:rsidR="0015090D" w:rsidRDefault="0015090D">
            <w:pPr>
              <w:jc w:val="right"/>
            </w:pPr>
          </w:p>
        </w:tc>
      </w:tr>
      <w:tr w:rsidR="0015090D" w14:paraId="0D776C32" w14:textId="77777777">
        <w:tc>
          <w:tcPr>
            <w:tcW w:w="2944" w:type="dxa"/>
            <w:tcBorders>
              <w:top w:val="outset" w:sz="6" w:space="0" w:color="auto"/>
              <w:left w:val="outset" w:sz="6" w:space="0" w:color="auto"/>
              <w:bottom w:val="outset" w:sz="6" w:space="0" w:color="auto"/>
              <w:right w:val="outset" w:sz="6" w:space="0" w:color="auto"/>
            </w:tcBorders>
            <w:vAlign w:val="center"/>
          </w:tcPr>
          <w:p w14:paraId="1C572B23" w14:textId="77777777" w:rsidR="0015090D" w:rsidRDefault="00022476">
            <w:pPr>
              <w:ind w:firstLineChars="100" w:firstLine="210"/>
              <w:rPr>
                <w:color w:val="000000" w:themeColor="text1"/>
              </w:rPr>
            </w:pPr>
            <w:r>
              <w:rPr>
                <w:rFonts w:hint="eastAsia"/>
                <w:color w:val="000000" w:themeColor="text1"/>
              </w:rPr>
              <w:t>应付票据</w:t>
            </w:r>
          </w:p>
        </w:tc>
        <w:tc>
          <w:tcPr>
            <w:tcW w:w="1133" w:type="dxa"/>
            <w:tcBorders>
              <w:top w:val="outset" w:sz="6" w:space="0" w:color="auto"/>
              <w:left w:val="outset" w:sz="6" w:space="0" w:color="auto"/>
              <w:bottom w:val="outset" w:sz="6" w:space="0" w:color="auto"/>
              <w:right w:val="outset" w:sz="6" w:space="0" w:color="auto"/>
            </w:tcBorders>
            <w:vAlign w:val="center"/>
          </w:tcPr>
          <w:p w14:paraId="571E922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ADA34C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02819ED" w14:textId="77777777" w:rsidR="0015090D" w:rsidRDefault="0015090D">
            <w:pPr>
              <w:jc w:val="right"/>
            </w:pPr>
          </w:p>
        </w:tc>
      </w:tr>
      <w:tr w:rsidR="0015090D" w14:paraId="2886179D" w14:textId="77777777">
        <w:tc>
          <w:tcPr>
            <w:tcW w:w="2944" w:type="dxa"/>
            <w:tcBorders>
              <w:top w:val="outset" w:sz="6" w:space="0" w:color="auto"/>
              <w:left w:val="outset" w:sz="6" w:space="0" w:color="auto"/>
              <w:bottom w:val="outset" w:sz="6" w:space="0" w:color="auto"/>
              <w:right w:val="outset" w:sz="6" w:space="0" w:color="auto"/>
            </w:tcBorders>
            <w:vAlign w:val="center"/>
          </w:tcPr>
          <w:p w14:paraId="397E7E80" w14:textId="77777777" w:rsidR="0015090D" w:rsidRDefault="00022476">
            <w:pPr>
              <w:ind w:firstLineChars="100" w:firstLine="210"/>
              <w:rPr>
                <w:color w:val="000000" w:themeColor="text1"/>
              </w:rPr>
            </w:pPr>
            <w:r>
              <w:rPr>
                <w:rFonts w:hint="eastAsia"/>
                <w:color w:val="000000" w:themeColor="text1"/>
              </w:rPr>
              <w:t>应付账款</w:t>
            </w:r>
          </w:p>
        </w:tc>
        <w:tc>
          <w:tcPr>
            <w:tcW w:w="1133" w:type="dxa"/>
            <w:tcBorders>
              <w:top w:val="outset" w:sz="6" w:space="0" w:color="auto"/>
              <w:left w:val="outset" w:sz="6" w:space="0" w:color="auto"/>
              <w:bottom w:val="outset" w:sz="6" w:space="0" w:color="auto"/>
              <w:right w:val="outset" w:sz="6" w:space="0" w:color="auto"/>
            </w:tcBorders>
            <w:vAlign w:val="center"/>
          </w:tcPr>
          <w:p w14:paraId="44C7C12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E49C80A" w14:textId="2A7A07BF" w:rsidR="0015090D" w:rsidRDefault="00B845CD">
            <w:pPr>
              <w:jc w:val="right"/>
            </w:pPr>
            <w:r>
              <w:t>128,689,870.35</w:t>
            </w:r>
          </w:p>
        </w:tc>
        <w:tc>
          <w:tcPr>
            <w:tcW w:w="2409" w:type="dxa"/>
            <w:tcBorders>
              <w:top w:val="outset" w:sz="6" w:space="0" w:color="auto"/>
              <w:left w:val="outset" w:sz="6" w:space="0" w:color="auto"/>
              <w:bottom w:val="outset" w:sz="6" w:space="0" w:color="auto"/>
              <w:right w:val="outset" w:sz="6" w:space="0" w:color="auto"/>
            </w:tcBorders>
            <w:vAlign w:val="center"/>
          </w:tcPr>
          <w:p w14:paraId="2F8BFD6D" w14:textId="60CA35A6" w:rsidR="0015090D" w:rsidRDefault="007F402E">
            <w:pPr>
              <w:jc w:val="right"/>
            </w:pPr>
            <w:r>
              <w:t>219,981,612.52</w:t>
            </w:r>
          </w:p>
        </w:tc>
      </w:tr>
      <w:tr w:rsidR="0015090D" w14:paraId="4B2DF4B9" w14:textId="77777777">
        <w:tc>
          <w:tcPr>
            <w:tcW w:w="2944" w:type="dxa"/>
            <w:tcBorders>
              <w:top w:val="outset" w:sz="6" w:space="0" w:color="auto"/>
              <w:left w:val="outset" w:sz="6" w:space="0" w:color="auto"/>
              <w:bottom w:val="outset" w:sz="6" w:space="0" w:color="auto"/>
              <w:right w:val="outset" w:sz="6" w:space="0" w:color="auto"/>
            </w:tcBorders>
            <w:vAlign w:val="center"/>
          </w:tcPr>
          <w:p w14:paraId="3B44B3C8" w14:textId="77777777" w:rsidR="0015090D" w:rsidRDefault="00022476">
            <w:pPr>
              <w:ind w:firstLineChars="100" w:firstLine="210"/>
              <w:rPr>
                <w:color w:val="000000" w:themeColor="text1"/>
              </w:rPr>
            </w:pPr>
            <w:r>
              <w:rPr>
                <w:rFonts w:hint="eastAsia"/>
                <w:color w:val="000000" w:themeColor="text1"/>
              </w:rPr>
              <w:t>预收款项</w:t>
            </w:r>
          </w:p>
        </w:tc>
        <w:tc>
          <w:tcPr>
            <w:tcW w:w="1133" w:type="dxa"/>
            <w:tcBorders>
              <w:top w:val="outset" w:sz="6" w:space="0" w:color="auto"/>
              <w:left w:val="outset" w:sz="6" w:space="0" w:color="auto"/>
              <w:bottom w:val="outset" w:sz="6" w:space="0" w:color="auto"/>
              <w:right w:val="outset" w:sz="6" w:space="0" w:color="auto"/>
            </w:tcBorders>
            <w:vAlign w:val="center"/>
          </w:tcPr>
          <w:p w14:paraId="55B1E00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3EBC38F" w14:textId="4EA7D691" w:rsidR="0015090D" w:rsidRDefault="00B845CD">
            <w:pPr>
              <w:jc w:val="right"/>
            </w:pPr>
            <w:r>
              <w:t>98,412.70</w:t>
            </w:r>
          </w:p>
        </w:tc>
        <w:tc>
          <w:tcPr>
            <w:tcW w:w="2409" w:type="dxa"/>
            <w:tcBorders>
              <w:top w:val="outset" w:sz="6" w:space="0" w:color="auto"/>
              <w:left w:val="outset" w:sz="6" w:space="0" w:color="auto"/>
              <w:bottom w:val="outset" w:sz="6" w:space="0" w:color="auto"/>
              <w:right w:val="outset" w:sz="6" w:space="0" w:color="auto"/>
            </w:tcBorders>
            <w:vAlign w:val="center"/>
          </w:tcPr>
          <w:p w14:paraId="26BA1114" w14:textId="3A169421" w:rsidR="0015090D" w:rsidRDefault="007F402E">
            <w:pPr>
              <w:jc w:val="right"/>
            </w:pPr>
            <w:r>
              <w:t>1,272,709.21</w:t>
            </w:r>
          </w:p>
        </w:tc>
      </w:tr>
      <w:tr w:rsidR="0015090D" w14:paraId="2820CDB5" w14:textId="77777777">
        <w:tc>
          <w:tcPr>
            <w:tcW w:w="2944" w:type="dxa"/>
            <w:tcBorders>
              <w:top w:val="outset" w:sz="6" w:space="0" w:color="auto"/>
              <w:left w:val="outset" w:sz="6" w:space="0" w:color="auto"/>
              <w:bottom w:val="outset" w:sz="6" w:space="0" w:color="auto"/>
              <w:right w:val="outset" w:sz="6" w:space="0" w:color="auto"/>
            </w:tcBorders>
            <w:vAlign w:val="center"/>
          </w:tcPr>
          <w:p w14:paraId="3D12297C" w14:textId="77777777" w:rsidR="0015090D" w:rsidRDefault="00022476">
            <w:pPr>
              <w:ind w:firstLineChars="100" w:firstLine="210"/>
              <w:rPr>
                <w:color w:val="000000" w:themeColor="text1"/>
              </w:rPr>
            </w:pPr>
            <w:r>
              <w:rPr>
                <w:rFonts w:hint="eastAsia"/>
                <w:color w:val="000000" w:themeColor="text1"/>
              </w:rPr>
              <w:lastRenderedPageBreak/>
              <w:t>合同负债</w:t>
            </w:r>
          </w:p>
        </w:tc>
        <w:tc>
          <w:tcPr>
            <w:tcW w:w="1133" w:type="dxa"/>
            <w:tcBorders>
              <w:top w:val="outset" w:sz="6" w:space="0" w:color="auto"/>
              <w:left w:val="outset" w:sz="6" w:space="0" w:color="auto"/>
              <w:bottom w:val="outset" w:sz="6" w:space="0" w:color="auto"/>
              <w:right w:val="outset" w:sz="6" w:space="0" w:color="auto"/>
            </w:tcBorders>
            <w:vAlign w:val="center"/>
          </w:tcPr>
          <w:p w14:paraId="7CCE5070"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1F0C317" w14:textId="5AE98D44" w:rsidR="0015090D" w:rsidRDefault="00B845CD">
            <w:pPr>
              <w:jc w:val="right"/>
            </w:pPr>
            <w:r>
              <w:t>94,726,213.18</w:t>
            </w:r>
          </w:p>
        </w:tc>
        <w:tc>
          <w:tcPr>
            <w:tcW w:w="2409" w:type="dxa"/>
            <w:tcBorders>
              <w:top w:val="outset" w:sz="6" w:space="0" w:color="auto"/>
              <w:left w:val="outset" w:sz="6" w:space="0" w:color="auto"/>
              <w:bottom w:val="outset" w:sz="6" w:space="0" w:color="auto"/>
              <w:right w:val="outset" w:sz="6" w:space="0" w:color="auto"/>
            </w:tcBorders>
            <w:vAlign w:val="center"/>
          </w:tcPr>
          <w:p w14:paraId="5C78FA22" w14:textId="3C2ECCF5" w:rsidR="0015090D" w:rsidRDefault="007F402E">
            <w:pPr>
              <w:jc w:val="right"/>
            </w:pPr>
            <w:r>
              <w:t>72,205,369.51</w:t>
            </w:r>
          </w:p>
        </w:tc>
      </w:tr>
      <w:tr w:rsidR="0015090D" w14:paraId="48CEC37C" w14:textId="77777777">
        <w:tc>
          <w:tcPr>
            <w:tcW w:w="2944" w:type="dxa"/>
            <w:tcBorders>
              <w:top w:val="outset" w:sz="6" w:space="0" w:color="auto"/>
              <w:left w:val="outset" w:sz="6" w:space="0" w:color="auto"/>
              <w:bottom w:val="outset" w:sz="6" w:space="0" w:color="auto"/>
              <w:right w:val="outset" w:sz="6" w:space="0" w:color="auto"/>
            </w:tcBorders>
            <w:vAlign w:val="center"/>
          </w:tcPr>
          <w:p w14:paraId="0D806D0D" w14:textId="77777777" w:rsidR="0015090D" w:rsidRDefault="00022476">
            <w:pPr>
              <w:ind w:firstLineChars="100" w:firstLine="210"/>
              <w:rPr>
                <w:color w:val="000000" w:themeColor="text1"/>
              </w:rPr>
            </w:pPr>
            <w:r>
              <w:rPr>
                <w:rFonts w:hint="eastAsia"/>
                <w:color w:val="000000" w:themeColor="text1"/>
              </w:rPr>
              <w:t>卖出回购金融资产款</w:t>
            </w:r>
          </w:p>
        </w:tc>
        <w:tc>
          <w:tcPr>
            <w:tcW w:w="1133" w:type="dxa"/>
            <w:tcBorders>
              <w:top w:val="outset" w:sz="6" w:space="0" w:color="auto"/>
              <w:left w:val="outset" w:sz="6" w:space="0" w:color="auto"/>
              <w:bottom w:val="outset" w:sz="6" w:space="0" w:color="auto"/>
              <w:right w:val="outset" w:sz="6" w:space="0" w:color="auto"/>
            </w:tcBorders>
            <w:vAlign w:val="center"/>
          </w:tcPr>
          <w:p w14:paraId="12E44C7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B56224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26F0991" w14:textId="77777777" w:rsidR="0015090D" w:rsidRDefault="0015090D">
            <w:pPr>
              <w:jc w:val="right"/>
            </w:pPr>
          </w:p>
        </w:tc>
      </w:tr>
      <w:tr w:rsidR="0015090D" w14:paraId="62E52D74" w14:textId="77777777">
        <w:tc>
          <w:tcPr>
            <w:tcW w:w="2944" w:type="dxa"/>
            <w:tcBorders>
              <w:top w:val="outset" w:sz="6" w:space="0" w:color="auto"/>
              <w:left w:val="outset" w:sz="6" w:space="0" w:color="auto"/>
              <w:bottom w:val="outset" w:sz="6" w:space="0" w:color="auto"/>
              <w:right w:val="outset" w:sz="6" w:space="0" w:color="auto"/>
            </w:tcBorders>
            <w:vAlign w:val="center"/>
          </w:tcPr>
          <w:p w14:paraId="3F2E54A6" w14:textId="77777777" w:rsidR="0015090D" w:rsidRDefault="00022476">
            <w:pPr>
              <w:ind w:firstLineChars="100" w:firstLine="210"/>
              <w:rPr>
                <w:color w:val="000000" w:themeColor="text1"/>
              </w:rPr>
            </w:pPr>
            <w:r>
              <w:rPr>
                <w:rFonts w:hint="eastAsia"/>
                <w:color w:val="000000" w:themeColor="text1"/>
              </w:rPr>
              <w:t>吸收存款及同业存放</w:t>
            </w:r>
          </w:p>
        </w:tc>
        <w:tc>
          <w:tcPr>
            <w:tcW w:w="1133" w:type="dxa"/>
            <w:tcBorders>
              <w:top w:val="outset" w:sz="6" w:space="0" w:color="auto"/>
              <w:left w:val="outset" w:sz="6" w:space="0" w:color="auto"/>
              <w:bottom w:val="outset" w:sz="6" w:space="0" w:color="auto"/>
              <w:right w:val="outset" w:sz="6" w:space="0" w:color="auto"/>
            </w:tcBorders>
            <w:vAlign w:val="center"/>
          </w:tcPr>
          <w:p w14:paraId="6F722DA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A4E7F92"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080A922" w14:textId="77777777" w:rsidR="0015090D" w:rsidRDefault="0015090D">
            <w:pPr>
              <w:jc w:val="right"/>
            </w:pPr>
          </w:p>
        </w:tc>
      </w:tr>
      <w:tr w:rsidR="0015090D" w14:paraId="7E200593" w14:textId="77777777">
        <w:tc>
          <w:tcPr>
            <w:tcW w:w="2944" w:type="dxa"/>
            <w:tcBorders>
              <w:top w:val="outset" w:sz="6" w:space="0" w:color="auto"/>
              <w:left w:val="outset" w:sz="6" w:space="0" w:color="auto"/>
              <w:bottom w:val="outset" w:sz="6" w:space="0" w:color="auto"/>
              <w:right w:val="outset" w:sz="6" w:space="0" w:color="auto"/>
            </w:tcBorders>
            <w:vAlign w:val="center"/>
          </w:tcPr>
          <w:p w14:paraId="0D0DAC83" w14:textId="77777777" w:rsidR="0015090D" w:rsidRDefault="00022476">
            <w:pPr>
              <w:ind w:firstLineChars="100" w:firstLine="210"/>
              <w:rPr>
                <w:color w:val="000000" w:themeColor="text1"/>
              </w:rPr>
            </w:pPr>
            <w:r>
              <w:rPr>
                <w:rFonts w:hint="eastAsia"/>
                <w:color w:val="000000" w:themeColor="text1"/>
              </w:rPr>
              <w:t>代理买卖证券款</w:t>
            </w:r>
          </w:p>
        </w:tc>
        <w:tc>
          <w:tcPr>
            <w:tcW w:w="1133" w:type="dxa"/>
            <w:tcBorders>
              <w:top w:val="outset" w:sz="6" w:space="0" w:color="auto"/>
              <w:left w:val="outset" w:sz="6" w:space="0" w:color="auto"/>
              <w:bottom w:val="outset" w:sz="6" w:space="0" w:color="auto"/>
              <w:right w:val="outset" w:sz="6" w:space="0" w:color="auto"/>
            </w:tcBorders>
            <w:vAlign w:val="center"/>
          </w:tcPr>
          <w:p w14:paraId="609FD5B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ED682D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665E572" w14:textId="77777777" w:rsidR="0015090D" w:rsidRDefault="0015090D">
            <w:pPr>
              <w:jc w:val="right"/>
            </w:pPr>
          </w:p>
        </w:tc>
      </w:tr>
      <w:tr w:rsidR="0015090D" w14:paraId="7E5B22F7" w14:textId="77777777">
        <w:tc>
          <w:tcPr>
            <w:tcW w:w="2944" w:type="dxa"/>
            <w:tcBorders>
              <w:top w:val="outset" w:sz="6" w:space="0" w:color="auto"/>
              <w:left w:val="outset" w:sz="6" w:space="0" w:color="auto"/>
              <w:bottom w:val="outset" w:sz="6" w:space="0" w:color="auto"/>
              <w:right w:val="outset" w:sz="6" w:space="0" w:color="auto"/>
            </w:tcBorders>
            <w:vAlign w:val="center"/>
          </w:tcPr>
          <w:p w14:paraId="2D82DD54" w14:textId="77777777" w:rsidR="0015090D" w:rsidRDefault="00022476">
            <w:pPr>
              <w:ind w:firstLineChars="100" w:firstLine="210"/>
              <w:rPr>
                <w:color w:val="000000" w:themeColor="text1"/>
              </w:rPr>
            </w:pPr>
            <w:r>
              <w:rPr>
                <w:rFonts w:hint="eastAsia"/>
                <w:color w:val="000000" w:themeColor="text1"/>
              </w:rPr>
              <w:t>代理承销证券款</w:t>
            </w:r>
          </w:p>
        </w:tc>
        <w:tc>
          <w:tcPr>
            <w:tcW w:w="1133" w:type="dxa"/>
            <w:tcBorders>
              <w:top w:val="outset" w:sz="6" w:space="0" w:color="auto"/>
              <w:left w:val="outset" w:sz="6" w:space="0" w:color="auto"/>
              <w:bottom w:val="outset" w:sz="6" w:space="0" w:color="auto"/>
              <w:right w:val="outset" w:sz="6" w:space="0" w:color="auto"/>
            </w:tcBorders>
            <w:vAlign w:val="center"/>
          </w:tcPr>
          <w:p w14:paraId="10719BF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179DC6C"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B0A1F2E" w14:textId="77777777" w:rsidR="0015090D" w:rsidRDefault="0015090D">
            <w:pPr>
              <w:jc w:val="right"/>
            </w:pPr>
          </w:p>
        </w:tc>
      </w:tr>
      <w:tr w:rsidR="0015090D" w14:paraId="33ABA876" w14:textId="77777777">
        <w:tc>
          <w:tcPr>
            <w:tcW w:w="2944" w:type="dxa"/>
            <w:tcBorders>
              <w:top w:val="outset" w:sz="6" w:space="0" w:color="auto"/>
              <w:left w:val="outset" w:sz="6" w:space="0" w:color="auto"/>
              <w:bottom w:val="outset" w:sz="6" w:space="0" w:color="auto"/>
              <w:right w:val="outset" w:sz="6" w:space="0" w:color="auto"/>
            </w:tcBorders>
            <w:vAlign w:val="center"/>
          </w:tcPr>
          <w:p w14:paraId="0959564B" w14:textId="77777777" w:rsidR="0015090D" w:rsidRDefault="00022476">
            <w:pPr>
              <w:ind w:firstLineChars="100" w:firstLine="210"/>
              <w:rPr>
                <w:color w:val="000000" w:themeColor="text1"/>
              </w:rPr>
            </w:pPr>
            <w:r>
              <w:rPr>
                <w:rFonts w:hint="eastAsia"/>
                <w:color w:val="000000" w:themeColor="text1"/>
              </w:rPr>
              <w:t>应付职工薪酬</w:t>
            </w:r>
          </w:p>
        </w:tc>
        <w:tc>
          <w:tcPr>
            <w:tcW w:w="1133" w:type="dxa"/>
            <w:tcBorders>
              <w:top w:val="outset" w:sz="6" w:space="0" w:color="auto"/>
              <w:left w:val="outset" w:sz="6" w:space="0" w:color="auto"/>
              <w:bottom w:val="outset" w:sz="6" w:space="0" w:color="auto"/>
              <w:right w:val="outset" w:sz="6" w:space="0" w:color="auto"/>
            </w:tcBorders>
            <w:vAlign w:val="center"/>
          </w:tcPr>
          <w:p w14:paraId="435038C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79E6F8C" w14:textId="2EB237E8" w:rsidR="0015090D" w:rsidRDefault="00B845CD">
            <w:pPr>
              <w:jc w:val="right"/>
            </w:pPr>
            <w:r>
              <w:t>93,584,202.70</w:t>
            </w:r>
          </w:p>
        </w:tc>
        <w:tc>
          <w:tcPr>
            <w:tcW w:w="2409" w:type="dxa"/>
            <w:tcBorders>
              <w:top w:val="outset" w:sz="6" w:space="0" w:color="auto"/>
              <w:left w:val="outset" w:sz="6" w:space="0" w:color="auto"/>
              <w:bottom w:val="outset" w:sz="6" w:space="0" w:color="auto"/>
              <w:right w:val="outset" w:sz="6" w:space="0" w:color="auto"/>
            </w:tcBorders>
            <w:vAlign w:val="center"/>
          </w:tcPr>
          <w:p w14:paraId="142A3E7B" w14:textId="7650EDED" w:rsidR="0015090D" w:rsidRDefault="007F402E">
            <w:pPr>
              <w:jc w:val="right"/>
            </w:pPr>
            <w:r>
              <w:t>96,261,960.43</w:t>
            </w:r>
          </w:p>
        </w:tc>
      </w:tr>
      <w:tr w:rsidR="0015090D" w14:paraId="193BCA97" w14:textId="77777777">
        <w:tc>
          <w:tcPr>
            <w:tcW w:w="2944" w:type="dxa"/>
            <w:tcBorders>
              <w:top w:val="outset" w:sz="6" w:space="0" w:color="auto"/>
              <w:left w:val="outset" w:sz="6" w:space="0" w:color="auto"/>
              <w:bottom w:val="outset" w:sz="6" w:space="0" w:color="auto"/>
              <w:right w:val="outset" w:sz="6" w:space="0" w:color="auto"/>
            </w:tcBorders>
            <w:vAlign w:val="center"/>
          </w:tcPr>
          <w:p w14:paraId="5B6A7E0C" w14:textId="77777777" w:rsidR="0015090D" w:rsidRDefault="00022476">
            <w:pPr>
              <w:ind w:firstLineChars="100" w:firstLine="210"/>
              <w:rPr>
                <w:color w:val="000000" w:themeColor="text1"/>
              </w:rPr>
            </w:pPr>
            <w:r>
              <w:rPr>
                <w:rFonts w:hint="eastAsia"/>
                <w:color w:val="000000" w:themeColor="text1"/>
              </w:rPr>
              <w:t>应交税费</w:t>
            </w:r>
          </w:p>
        </w:tc>
        <w:tc>
          <w:tcPr>
            <w:tcW w:w="1133" w:type="dxa"/>
            <w:tcBorders>
              <w:top w:val="outset" w:sz="6" w:space="0" w:color="auto"/>
              <w:left w:val="outset" w:sz="6" w:space="0" w:color="auto"/>
              <w:bottom w:val="outset" w:sz="6" w:space="0" w:color="auto"/>
              <w:right w:val="outset" w:sz="6" w:space="0" w:color="auto"/>
            </w:tcBorders>
            <w:vAlign w:val="center"/>
          </w:tcPr>
          <w:p w14:paraId="1F7281A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6E3CD37" w14:textId="77F6849E" w:rsidR="0015090D" w:rsidRDefault="00B845CD">
            <w:pPr>
              <w:jc w:val="right"/>
            </w:pPr>
            <w:r>
              <w:t>28,547,415.04</w:t>
            </w:r>
          </w:p>
        </w:tc>
        <w:tc>
          <w:tcPr>
            <w:tcW w:w="2409" w:type="dxa"/>
            <w:tcBorders>
              <w:top w:val="outset" w:sz="6" w:space="0" w:color="auto"/>
              <w:left w:val="outset" w:sz="6" w:space="0" w:color="auto"/>
              <w:bottom w:val="outset" w:sz="6" w:space="0" w:color="auto"/>
              <w:right w:val="outset" w:sz="6" w:space="0" w:color="auto"/>
            </w:tcBorders>
            <w:vAlign w:val="center"/>
          </w:tcPr>
          <w:p w14:paraId="6C4474A5" w14:textId="2A0ECADF" w:rsidR="0015090D" w:rsidRDefault="007F402E">
            <w:pPr>
              <w:jc w:val="right"/>
            </w:pPr>
            <w:r>
              <w:t>27,337,797.77</w:t>
            </w:r>
          </w:p>
        </w:tc>
      </w:tr>
      <w:tr w:rsidR="0015090D" w14:paraId="5011416A" w14:textId="77777777">
        <w:tc>
          <w:tcPr>
            <w:tcW w:w="2944" w:type="dxa"/>
            <w:tcBorders>
              <w:top w:val="outset" w:sz="6" w:space="0" w:color="auto"/>
              <w:left w:val="outset" w:sz="6" w:space="0" w:color="auto"/>
              <w:bottom w:val="outset" w:sz="6" w:space="0" w:color="auto"/>
              <w:right w:val="outset" w:sz="6" w:space="0" w:color="auto"/>
            </w:tcBorders>
            <w:vAlign w:val="center"/>
          </w:tcPr>
          <w:p w14:paraId="25D7C505" w14:textId="77777777" w:rsidR="0015090D" w:rsidRDefault="00022476">
            <w:pPr>
              <w:ind w:firstLineChars="100" w:firstLine="210"/>
              <w:rPr>
                <w:color w:val="000000" w:themeColor="text1"/>
              </w:rPr>
            </w:pPr>
            <w:r>
              <w:rPr>
                <w:rFonts w:hint="eastAsia"/>
                <w:color w:val="000000" w:themeColor="text1"/>
              </w:rPr>
              <w:t>其他应付款</w:t>
            </w:r>
          </w:p>
        </w:tc>
        <w:tc>
          <w:tcPr>
            <w:tcW w:w="1133" w:type="dxa"/>
            <w:tcBorders>
              <w:top w:val="outset" w:sz="6" w:space="0" w:color="auto"/>
              <w:left w:val="outset" w:sz="6" w:space="0" w:color="auto"/>
              <w:bottom w:val="outset" w:sz="6" w:space="0" w:color="auto"/>
              <w:right w:val="outset" w:sz="6" w:space="0" w:color="auto"/>
            </w:tcBorders>
            <w:vAlign w:val="center"/>
          </w:tcPr>
          <w:p w14:paraId="61AE133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E23892E" w14:textId="2CC95D8F" w:rsidR="0015090D" w:rsidRDefault="00B845CD">
            <w:pPr>
              <w:jc w:val="right"/>
            </w:pPr>
            <w:r>
              <w:t>28,613,860.71</w:t>
            </w:r>
          </w:p>
        </w:tc>
        <w:tc>
          <w:tcPr>
            <w:tcW w:w="2409" w:type="dxa"/>
            <w:tcBorders>
              <w:top w:val="outset" w:sz="6" w:space="0" w:color="auto"/>
              <w:left w:val="outset" w:sz="6" w:space="0" w:color="auto"/>
              <w:bottom w:val="outset" w:sz="6" w:space="0" w:color="auto"/>
              <w:right w:val="outset" w:sz="6" w:space="0" w:color="auto"/>
            </w:tcBorders>
            <w:vAlign w:val="center"/>
          </w:tcPr>
          <w:p w14:paraId="64529B00" w14:textId="5A3AB0B2" w:rsidR="0015090D" w:rsidRDefault="007F402E">
            <w:pPr>
              <w:jc w:val="right"/>
            </w:pPr>
            <w:r>
              <w:t>30,304,018.74</w:t>
            </w:r>
          </w:p>
        </w:tc>
      </w:tr>
      <w:tr w:rsidR="0015090D" w14:paraId="3364615C" w14:textId="77777777">
        <w:tc>
          <w:tcPr>
            <w:tcW w:w="2944" w:type="dxa"/>
            <w:tcBorders>
              <w:top w:val="outset" w:sz="6" w:space="0" w:color="auto"/>
              <w:left w:val="outset" w:sz="6" w:space="0" w:color="auto"/>
              <w:bottom w:val="outset" w:sz="6" w:space="0" w:color="auto"/>
              <w:right w:val="outset" w:sz="6" w:space="0" w:color="auto"/>
            </w:tcBorders>
            <w:vAlign w:val="center"/>
          </w:tcPr>
          <w:p w14:paraId="4107675C" w14:textId="77777777" w:rsidR="0015090D" w:rsidRDefault="00022476">
            <w:pPr>
              <w:ind w:firstLineChars="100" w:firstLine="210"/>
              <w:rPr>
                <w:color w:val="000000" w:themeColor="text1"/>
              </w:rPr>
            </w:pPr>
            <w:r>
              <w:rPr>
                <w:rFonts w:hint="eastAsia"/>
                <w:color w:val="000000" w:themeColor="text1"/>
              </w:rPr>
              <w:t>其中：应付利息</w:t>
            </w:r>
          </w:p>
        </w:tc>
        <w:tc>
          <w:tcPr>
            <w:tcW w:w="1133" w:type="dxa"/>
            <w:tcBorders>
              <w:top w:val="outset" w:sz="6" w:space="0" w:color="auto"/>
              <w:left w:val="outset" w:sz="6" w:space="0" w:color="auto"/>
              <w:bottom w:val="outset" w:sz="6" w:space="0" w:color="auto"/>
              <w:right w:val="outset" w:sz="6" w:space="0" w:color="auto"/>
            </w:tcBorders>
            <w:vAlign w:val="center"/>
          </w:tcPr>
          <w:p w14:paraId="541504D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566C24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2391842" w14:textId="77777777" w:rsidR="0015090D" w:rsidRDefault="0015090D">
            <w:pPr>
              <w:jc w:val="right"/>
            </w:pPr>
          </w:p>
        </w:tc>
      </w:tr>
      <w:tr w:rsidR="0015090D" w14:paraId="27E32A09" w14:textId="77777777">
        <w:tc>
          <w:tcPr>
            <w:tcW w:w="2944" w:type="dxa"/>
            <w:tcBorders>
              <w:top w:val="outset" w:sz="6" w:space="0" w:color="auto"/>
              <w:left w:val="outset" w:sz="6" w:space="0" w:color="auto"/>
              <w:bottom w:val="outset" w:sz="6" w:space="0" w:color="auto"/>
              <w:right w:val="outset" w:sz="6" w:space="0" w:color="auto"/>
            </w:tcBorders>
            <w:vAlign w:val="center"/>
          </w:tcPr>
          <w:p w14:paraId="2CF7E7E8" w14:textId="77777777" w:rsidR="0015090D" w:rsidRDefault="00022476">
            <w:pPr>
              <w:ind w:firstLineChars="400" w:firstLine="840"/>
              <w:rPr>
                <w:color w:val="000000" w:themeColor="text1"/>
              </w:rPr>
            </w:pPr>
            <w:r>
              <w:rPr>
                <w:rFonts w:hint="eastAsia"/>
                <w:color w:val="000000" w:themeColor="text1"/>
              </w:rPr>
              <w:t>应付股利</w:t>
            </w:r>
          </w:p>
        </w:tc>
        <w:tc>
          <w:tcPr>
            <w:tcW w:w="1133" w:type="dxa"/>
            <w:tcBorders>
              <w:top w:val="outset" w:sz="6" w:space="0" w:color="auto"/>
              <w:left w:val="outset" w:sz="6" w:space="0" w:color="auto"/>
              <w:bottom w:val="outset" w:sz="6" w:space="0" w:color="auto"/>
              <w:right w:val="outset" w:sz="6" w:space="0" w:color="auto"/>
            </w:tcBorders>
            <w:vAlign w:val="center"/>
          </w:tcPr>
          <w:p w14:paraId="3D886ED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6104954" w14:textId="6B92E9FB" w:rsidR="0015090D" w:rsidRDefault="00B845CD">
            <w:pPr>
              <w:jc w:val="right"/>
            </w:pPr>
            <w:r>
              <w:t>3,783,174.25</w:t>
            </w:r>
          </w:p>
        </w:tc>
        <w:tc>
          <w:tcPr>
            <w:tcW w:w="2409" w:type="dxa"/>
            <w:tcBorders>
              <w:top w:val="outset" w:sz="6" w:space="0" w:color="auto"/>
              <w:left w:val="outset" w:sz="6" w:space="0" w:color="auto"/>
              <w:bottom w:val="outset" w:sz="6" w:space="0" w:color="auto"/>
              <w:right w:val="outset" w:sz="6" w:space="0" w:color="auto"/>
            </w:tcBorders>
            <w:vAlign w:val="center"/>
          </w:tcPr>
          <w:p w14:paraId="29D9E998" w14:textId="104F48C8" w:rsidR="0015090D" w:rsidRDefault="007F402E">
            <w:pPr>
              <w:jc w:val="right"/>
            </w:pPr>
            <w:r>
              <w:t>1,736,787.04</w:t>
            </w:r>
          </w:p>
        </w:tc>
      </w:tr>
      <w:tr w:rsidR="0015090D" w14:paraId="5A0315E2" w14:textId="77777777">
        <w:tc>
          <w:tcPr>
            <w:tcW w:w="2944" w:type="dxa"/>
            <w:tcBorders>
              <w:top w:val="outset" w:sz="6" w:space="0" w:color="auto"/>
              <w:left w:val="outset" w:sz="6" w:space="0" w:color="auto"/>
              <w:bottom w:val="outset" w:sz="6" w:space="0" w:color="auto"/>
              <w:right w:val="outset" w:sz="6" w:space="0" w:color="auto"/>
            </w:tcBorders>
            <w:vAlign w:val="center"/>
          </w:tcPr>
          <w:p w14:paraId="50D06F7D" w14:textId="77777777" w:rsidR="0015090D" w:rsidRDefault="00022476">
            <w:pPr>
              <w:ind w:firstLineChars="100" w:firstLine="210"/>
              <w:rPr>
                <w:color w:val="000000" w:themeColor="text1"/>
              </w:rPr>
            </w:pPr>
            <w:r>
              <w:rPr>
                <w:rFonts w:hint="eastAsia"/>
                <w:color w:val="000000" w:themeColor="text1"/>
              </w:rPr>
              <w:t>应付手续费及佣金</w:t>
            </w:r>
          </w:p>
        </w:tc>
        <w:tc>
          <w:tcPr>
            <w:tcW w:w="1133" w:type="dxa"/>
            <w:tcBorders>
              <w:top w:val="outset" w:sz="6" w:space="0" w:color="auto"/>
              <w:left w:val="outset" w:sz="6" w:space="0" w:color="auto"/>
              <w:bottom w:val="outset" w:sz="6" w:space="0" w:color="auto"/>
              <w:right w:val="outset" w:sz="6" w:space="0" w:color="auto"/>
            </w:tcBorders>
            <w:vAlign w:val="center"/>
          </w:tcPr>
          <w:p w14:paraId="6751EE8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D39260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2475E5F1" w14:textId="77777777" w:rsidR="0015090D" w:rsidRDefault="0015090D">
            <w:pPr>
              <w:jc w:val="right"/>
            </w:pPr>
          </w:p>
        </w:tc>
      </w:tr>
      <w:tr w:rsidR="0015090D" w14:paraId="013F3BB2" w14:textId="77777777">
        <w:tc>
          <w:tcPr>
            <w:tcW w:w="2944" w:type="dxa"/>
            <w:tcBorders>
              <w:top w:val="outset" w:sz="6" w:space="0" w:color="auto"/>
              <w:left w:val="outset" w:sz="6" w:space="0" w:color="auto"/>
              <w:bottom w:val="outset" w:sz="6" w:space="0" w:color="auto"/>
              <w:right w:val="outset" w:sz="6" w:space="0" w:color="auto"/>
            </w:tcBorders>
            <w:vAlign w:val="center"/>
          </w:tcPr>
          <w:p w14:paraId="436B55F2" w14:textId="77777777" w:rsidR="0015090D" w:rsidRDefault="00022476">
            <w:pPr>
              <w:ind w:firstLineChars="100" w:firstLine="210"/>
              <w:rPr>
                <w:color w:val="000000" w:themeColor="text1"/>
              </w:rPr>
            </w:pPr>
            <w:r>
              <w:rPr>
                <w:rFonts w:hint="eastAsia"/>
                <w:color w:val="000000" w:themeColor="text1"/>
              </w:rPr>
              <w:t>应付分保账款</w:t>
            </w:r>
          </w:p>
        </w:tc>
        <w:tc>
          <w:tcPr>
            <w:tcW w:w="1133" w:type="dxa"/>
            <w:tcBorders>
              <w:top w:val="outset" w:sz="6" w:space="0" w:color="auto"/>
              <w:left w:val="outset" w:sz="6" w:space="0" w:color="auto"/>
              <w:bottom w:val="outset" w:sz="6" w:space="0" w:color="auto"/>
              <w:right w:val="outset" w:sz="6" w:space="0" w:color="auto"/>
            </w:tcBorders>
            <w:vAlign w:val="center"/>
          </w:tcPr>
          <w:p w14:paraId="07CCEC6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B95C37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B78B833" w14:textId="77777777" w:rsidR="0015090D" w:rsidRDefault="0015090D">
            <w:pPr>
              <w:jc w:val="right"/>
            </w:pPr>
          </w:p>
        </w:tc>
      </w:tr>
      <w:tr w:rsidR="0015090D" w14:paraId="30BFE443" w14:textId="77777777">
        <w:tc>
          <w:tcPr>
            <w:tcW w:w="2944" w:type="dxa"/>
            <w:tcBorders>
              <w:top w:val="outset" w:sz="6" w:space="0" w:color="auto"/>
              <w:left w:val="outset" w:sz="6" w:space="0" w:color="auto"/>
              <w:bottom w:val="outset" w:sz="6" w:space="0" w:color="auto"/>
              <w:right w:val="outset" w:sz="6" w:space="0" w:color="auto"/>
            </w:tcBorders>
            <w:vAlign w:val="center"/>
          </w:tcPr>
          <w:p w14:paraId="71E1D3DC" w14:textId="77777777" w:rsidR="0015090D" w:rsidRDefault="00022476">
            <w:pPr>
              <w:ind w:firstLineChars="100" w:firstLine="210"/>
              <w:rPr>
                <w:color w:val="000000" w:themeColor="text1"/>
              </w:rPr>
            </w:pPr>
            <w:r>
              <w:rPr>
                <w:rFonts w:hint="eastAsia"/>
                <w:color w:val="000000" w:themeColor="text1"/>
              </w:rPr>
              <w:t>持有待售负债</w:t>
            </w:r>
          </w:p>
        </w:tc>
        <w:tc>
          <w:tcPr>
            <w:tcW w:w="1133" w:type="dxa"/>
            <w:tcBorders>
              <w:top w:val="outset" w:sz="6" w:space="0" w:color="auto"/>
              <w:left w:val="outset" w:sz="6" w:space="0" w:color="auto"/>
              <w:bottom w:val="outset" w:sz="6" w:space="0" w:color="auto"/>
              <w:right w:val="outset" w:sz="6" w:space="0" w:color="auto"/>
            </w:tcBorders>
            <w:vAlign w:val="center"/>
          </w:tcPr>
          <w:p w14:paraId="7F89819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93DDEDD"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59BB01C" w14:textId="77777777" w:rsidR="0015090D" w:rsidRDefault="0015090D">
            <w:pPr>
              <w:jc w:val="right"/>
            </w:pPr>
          </w:p>
        </w:tc>
      </w:tr>
      <w:tr w:rsidR="0015090D" w14:paraId="62939E70" w14:textId="77777777">
        <w:tc>
          <w:tcPr>
            <w:tcW w:w="2944" w:type="dxa"/>
            <w:tcBorders>
              <w:top w:val="outset" w:sz="6" w:space="0" w:color="auto"/>
              <w:left w:val="outset" w:sz="6" w:space="0" w:color="auto"/>
              <w:bottom w:val="outset" w:sz="6" w:space="0" w:color="auto"/>
              <w:right w:val="outset" w:sz="6" w:space="0" w:color="auto"/>
            </w:tcBorders>
            <w:vAlign w:val="center"/>
          </w:tcPr>
          <w:p w14:paraId="4CA499C2" w14:textId="77777777" w:rsidR="0015090D" w:rsidRDefault="00022476">
            <w:pPr>
              <w:ind w:firstLineChars="100" w:firstLine="210"/>
              <w:rPr>
                <w:color w:val="000000" w:themeColor="text1"/>
              </w:rPr>
            </w:pPr>
            <w:r>
              <w:rPr>
                <w:rFonts w:hint="eastAsia"/>
                <w:color w:val="000000" w:themeColor="text1"/>
              </w:rPr>
              <w:t>一年内到期的非流动负债</w:t>
            </w:r>
          </w:p>
        </w:tc>
        <w:tc>
          <w:tcPr>
            <w:tcW w:w="1133" w:type="dxa"/>
            <w:tcBorders>
              <w:top w:val="outset" w:sz="6" w:space="0" w:color="auto"/>
              <w:left w:val="outset" w:sz="6" w:space="0" w:color="auto"/>
              <w:bottom w:val="outset" w:sz="6" w:space="0" w:color="auto"/>
              <w:right w:val="outset" w:sz="6" w:space="0" w:color="auto"/>
            </w:tcBorders>
            <w:vAlign w:val="center"/>
          </w:tcPr>
          <w:p w14:paraId="61AB82E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BC92F63" w14:textId="02FB4B63" w:rsidR="0015090D" w:rsidRDefault="00B845CD">
            <w:pPr>
              <w:jc w:val="right"/>
            </w:pPr>
            <w:r>
              <w:t>176,049,773.07</w:t>
            </w:r>
          </w:p>
        </w:tc>
        <w:tc>
          <w:tcPr>
            <w:tcW w:w="2409" w:type="dxa"/>
            <w:tcBorders>
              <w:top w:val="outset" w:sz="6" w:space="0" w:color="auto"/>
              <w:left w:val="outset" w:sz="6" w:space="0" w:color="auto"/>
              <w:bottom w:val="outset" w:sz="6" w:space="0" w:color="auto"/>
              <w:right w:val="outset" w:sz="6" w:space="0" w:color="auto"/>
            </w:tcBorders>
            <w:vAlign w:val="center"/>
          </w:tcPr>
          <w:p w14:paraId="402B922D" w14:textId="0B2EE703" w:rsidR="0015090D" w:rsidRDefault="007F402E">
            <w:pPr>
              <w:jc w:val="right"/>
            </w:pPr>
            <w:r>
              <w:t>190,519,971.81</w:t>
            </w:r>
          </w:p>
        </w:tc>
      </w:tr>
      <w:tr w:rsidR="0015090D" w14:paraId="53CB4A1F" w14:textId="77777777">
        <w:tc>
          <w:tcPr>
            <w:tcW w:w="2944" w:type="dxa"/>
            <w:tcBorders>
              <w:top w:val="outset" w:sz="6" w:space="0" w:color="auto"/>
              <w:left w:val="outset" w:sz="6" w:space="0" w:color="auto"/>
              <w:bottom w:val="outset" w:sz="6" w:space="0" w:color="auto"/>
              <w:right w:val="outset" w:sz="6" w:space="0" w:color="auto"/>
            </w:tcBorders>
            <w:vAlign w:val="center"/>
          </w:tcPr>
          <w:p w14:paraId="54322393" w14:textId="77777777" w:rsidR="0015090D" w:rsidRDefault="00022476">
            <w:pPr>
              <w:ind w:firstLineChars="100" w:firstLine="210"/>
              <w:rPr>
                <w:color w:val="000000" w:themeColor="text1"/>
              </w:rPr>
            </w:pPr>
            <w:r>
              <w:rPr>
                <w:rFonts w:hint="eastAsia"/>
                <w:color w:val="000000" w:themeColor="text1"/>
              </w:rPr>
              <w:t>其他流动负债</w:t>
            </w:r>
          </w:p>
        </w:tc>
        <w:tc>
          <w:tcPr>
            <w:tcW w:w="1133" w:type="dxa"/>
            <w:tcBorders>
              <w:top w:val="outset" w:sz="6" w:space="0" w:color="auto"/>
              <w:left w:val="outset" w:sz="6" w:space="0" w:color="auto"/>
              <w:bottom w:val="outset" w:sz="6" w:space="0" w:color="auto"/>
              <w:right w:val="outset" w:sz="6" w:space="0" w:color="auto"/>
            </w:tcBorders>
            <w:vAlign w:val="center"/>
          </w:tcPr>
          <w:p w14:paraId="228BA60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26D3C66" w14:textId="23D073F0" w:rsidR="0015090D" w:rsidRDefault="00B845CD">
            <w:pPr>
              <w:jc w:val="right"/>
            </w:pPr>
            <w:r>
              <w:t>5,089,321.16</w:t>
            </w:r>
          </w:p>
        </w:tc>
        <w:tc>
          <w:tcPr>
            <w:tcW w:w="2409" w:type="dxa"/>
            <w:tcBorders>
              <w:top w:val="outset" w:sz="6" w:space="0" w:color="auto"/>
              <w:left w:val="outset" w:sz="6" w:space="0" w:color="auto"/>
              <w:bottom w:val="outset" w:sz="6" w:space="0" w:color="auto"/>
              <w:right w:val="outset" w:sz="6" w:space="0" w:color="auto"/>
            </w:tcBorders>
            <w:vAlign w:val="center"/>
          </w:tcPr>
          <w:p w14:paraId="13B2F770" w14:textId="055BE906" w:rsidR="0015090D" w:rsidRDefault="007F402E">
            <w:pPr>
              <w:jc w:val="right"/>
            </w:pPr>
            <w:r>
              <w:t>36,257,722.53</w:t>
            </w:r>
          </w:p>
        </w:tc>
      </w:tr>
      <w:tr w:rsidR="0015090D" w14:paraId="629CFE37" w14:textId="77777777">
        <w:tc>
          <w:tcPr>
            <w:tcW w:w="2944" w:type="dxa"/>
            <w:tcBorders>
              <w:top w:val="outset" w:sz="6" w:space="0" w:color="auto"/>
              <w:left w:val="outset" w:sz="6" w:space="0" w:color="auto"/>
              <w:bottom w:val="outset" w:sz="6" w:space="0" w:color="auto"/>
              <w:right w:val="outset" w:sz="6" w:space="0" w:color="auto"/>
            </w:tcBorders>
            <w:vAlign w:val="center"/>
          </w:tcPr>
          <w:p w14:paraId="38E75736" w14:textId="77777777" w:rsidR="0015090D" w:rsidRDefault="00022476">
            <w:pPr>
              <w:ind w:firstLineChars="200" w:firstLine="420"/>
              <w:rPr>
                <w:color w:val="000000" w:themeColor="text1"/>
              </w:rPr>
            </w:pPr>
            <w:r>
              <w:rPr>
                <w:rFonts w:hint="eastAsia"/>
                <w:color w:val="000000" w:themeColor="text1"/>
              </w:rPr>
              <w:t>流动负债合计</w:t>
            </w:r>
          </w:p>
        </w:tc>
        <w:tc>
          <w:tcPr>
            <w:tcW w:w="1133" w:type="dxa"/>
            <w:tcBorders>
              <w:top w:val="outset" w:sz="6" w:space="0" w:color="auto"/>
              <w:left w:val="outset" w:sz="6" w:space="0" w:color="auto"/>
              <w:bottom w:val="outset" w:sz="6" w:space="0" w:color="auto"/>
              <w:right w:val="outset" w:sz="6" w:space="0" w:color="auto"/>
            </w:tcBorders>
            <w:vAlign w:val="center"/>
          </w:tcPr>
          <w:p w14:paraId="1E09853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E4762B8" w14:textId="56BBADDC" w:rsidR="0015090D" w:rsidRDefault="00B845CD">
            <w:pPr>
              <w:jc w:val="right"/>
            </w:pPr>
            <w:r>
              <w:t>2,784,773,468.91</w:t>
            </w:r>
          </w:p>
        </w:tc>
        <w:tc>
          <w:tcPr>
            <w:tcW w:w="2409" w:type="dxa"/>
            <w:tcBorders>
              <w:top w:val="outset" w:sz="6" w:space="0" w:color="auto"/>
              <w:left w:val="outset" w:sz="6" w:space="0" w:color="auto"/>
              <w:bottom w:val="outset" w:sz="6" w:space="0" w:color="auto"/>
              <w:right w:val="outset" w:sz="6" w:space="0" w:color="auto"/>
            </w:tcBorders>
            <w:vAlign w:val="center"/>
          </w:tcPr>
          <w:p w14:paraId="43A31658" w14:textId="64C74C3F" w:rsidR="0015090D" w:rsidRDefault="007F402E">
            <w:pPr>
              <w:jc w:val="right"/>
            </w:pPr>
            <w:r>
              <w:t>2,848,131,887.49</w:t>
            </w:r>
          </w:p>
        </w:tc>
      </w:tr>
      <w:tr w:rsidR="0015090D" w14:paraId="6D1F8F65" w14:textId="77777777">
        <w:sdt>
          <w:sdtPr>
            <w:tag w:val="_PLD_371b1fd441234f58b41e1d581fa3f62e"/>
            <w:id w:val="-1738317573"/>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3BD1726D" w14:textId="77777777" w:rsidR="0015090D" w:rsidRDefault="00022476">
                <w:pPr>
                  <w:rPr>
                    <w:color w:val="000000" w:themeColor="text1"/>
                  </w:rPr>
                </w:pPr>
                <w:r>
                  <w:rPr>
                    <w:rFonts w:hint="eastAsia"/>
                    <w:b/>
                    <w:color w:val="000000" w:themeColor="text1"/>
                  </w:rPr>
                  <w:t>非流动负债：</w:t>
                </w:r>
              </w:p>
            </w:tc>
          </w:sdtContent>
        </w:sdt>
      </w:tr>
      <w:tr w:rsidR="0015090D" w14:paraId="5B2AA61E" w14:textId="77777777">
        <w:tc>
          <w:tcPr>
            <w:tcW w:w="2944" w:type="dxa"/>
            <w:tcBorders>
              <w:top w:val="outset" w:sz="6" w:space="0" w:color="auto"/>
              <w:left w:val="outset" w:sz="6" w:space="0" w:color="auto"/>
              <w:bottom w:val="outset" w:sz="6" w:space="0" w:color="auto"/>
              <w:right w:val="outset" w:sz="6" w:space="0" w:color="auto"/>
            </w:tcBorders>
            <w:vAlign w:val="center"/>
          </w:tcPr>
          <w:p w14:paraId="6ECD00B0" w14:textId="77777777" w:rsidR="0015090D" w:rsidRDefault="00022476">
            <w:pPr>
              <w:ind w:firstLineChars="100" w:firstLine="210"/>
              <w:rPr>
                <w:color w:val="000000" w:themeColor="text1"/>
              </w:rPr>
            </w:pPr>
            <w:r>
              <w:rPr>
                <w:rFonts w:hint="eastAsia"/>
                <w:color w:val="000000" w:themeColor="text1"/>
              </w:rPr>
              <w:t>保险合同准备金</w:t>
            </w:r>
          </w:p>
        </w:tc>
        <w:tc>
          <w:tcPr>
            <w:tcW w:w="1133" w:type="dxa"/>
            <w:tcBorders>
              <w:top w:val="outset" w:sz="6" w:space="0" w:color="auto"/>
              <w:left w:val="outset" w:sz="6" w:space="0" w:color="auto"/>
              <w:bottom w:val="outset" w:sz="6" w:space="0" w:color="auto"/>
              <w:right w:val="outset" w:sz="6" w:space="0" w:color="auto"/>
            </w:tcBorders>
            <w:vAlign w:val="center"/>
          </w:tcPr>
          <w:p w14:paraId="49A0487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508BFB2"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BAEC78F" w14:textId="77777777" w:rsidR="0015090D" w:rsidRDefault="0015090D">
            <w:pPr>
              <w:jc w:val="right"/>
            </w:pPr>
          </w:p>
        </w:tc>
      </w:tr>
      <w:tr w:rsidR="0015090D" w14:paraId="0DF35F9E" w14:textId="77777777">
        <w:tc>
          <w:tcPr>
            <w:tcW w:w="2944" w:type="dxa"/>
            <w:tcBorders>
              <w:top w:val="outset" w:sz="6" w:space="0" w:color="auto"/>
              <w:left w:val="outset" w:sz="6" w:space="0" w:color="auto"/>
              <w:bottom w:val="outset" w:sz="6" w:space="0" w:color="auto"/>
              <w:right w:val="outset" w:sz="6" w:space="0" w:color="auto"/>
            </w:tcBorders>
            <w:vAlign w:val="center"/>
          </w:tcPr>
          <w:p w14:paraId="0E33BFB1" w14:textId="77777777" w:rsidR="0015090D" w:rsidRDefault="00022476">
            <w:pPr>
              <w:ind w:firstLineChars="100" w:firstLine="210"/>
              <w:rPr>
                <w:color w:val="000000" w:themeColor="text1"/>
              </w:rPr>
            </w:pPr>
            <w:r>
              <w:rPr>
                <w:rFonts w:hint="eastAsia"/>
                <w:color w:val="000000" w:themeColor="text1"/>
              </w:rPr>
              <w:t>长期借款</w:t>
            </w:r>
          </w:p>
        </w:tc>
        <w:tc>
          <w:tcPr>
            <w:tcW w:w="1133" w:type="dxa"/>
            <w:tcBorders>
              <w:top w:val="outset" w:sz="6" w:space="0" w:color="auto"/>
              <w:left w:val="outset" w:sz="6" w:space="0" w:color="auto"/>
              <w:bottom w:val="outset" w:sz="6" w:space="0" w:color="auto"/>
              <w:right w:val="outset" w:sz="6" w:space="0" w:color="auto"/>
            </w:tcBorders>
            <w:vAlign w:val="center"/>
          </w:tcPr>
          <w:p w14:paraId="724DA74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816BDDC" w14:textId="08DE1407" w:rsidR="0015090D" w:rsidRDefault="008A359F">
            <w:pPr>
              <w:jc w:val="right"/>
            </w:pPr>
            <w:r>
              <w:t>302,848,366.82</w:t>
            </w:r>
          </w:p>
        </w:tc>
        <w:tc>
          <w:tcPr>
            <w:tcW w:w="2409" w:type="dxa"/>
            <w:tcBorders>
              <w:top w:val="outset" w:sz="6" w:space="0" w:color="auto"/>
              <w:left w:val="outset" w:sz="6" w:space="0" w:color="auto"/>
              <w:bottom w:val="outset" w:sz="6" w:space="0" w:color="auto"/>
              <w:right w:val="outset" w:sz="6" w:space="0" w:color="auto"/>
            </w:tcBorders>
            <w:vAlign w:val="center"/>
          </w:tcPr>
          <w:p w14:paraId="0B7E78F7" w14:textId="12E47ECA" w:rsidR="0015090D" w:rsidRDefault="007F402E">
            <w:pPr>
              <w:jc w:val="right"/>
            </w:pPr>
            <w:r>
              <w:t>227,214,200.00</w:t>
            </w:r>
          </w:p>
        </w:tc>
      </w:tr>
      <w:tr w:rsidR="0015090D" w14:paraId="30487195" w14:textId="77777777">
        <w:tc>
          <w:tcPr>
            <w:tcW w:w="2944" w:type="dxa"/>
            <w:tcBorders>
              <w:top w:val="outset" w:sz="6" w:space="0" w:color="auto"/>
              <w:left w:val="outset" w:sz="6" w:space="0" w:color="auto"/>
              <w:bottom w:val="outset" w:sz="6" w:space="0" w:color="auto"/>
              <w:right w:val="outset" w:sz="6" w:space="0" w:color="auto"/>
            </w:tcBorders>
            <w:vAlign w:val="center"/>
          </w:tcPr>
          <w:p w14:paraId="4CA7F99A" w14:textId="77777777" w:rsidR="0015090D" w:rsidRDefault="00022476">
            <w:pPr>
              <w:ind w:firstLineChars="100" w:firstLine="210"/>
              <w:rPr>
                <w:color w:val="000000" w:themeColor="text1"/>
              </w:rPr>
            </w:pPr>
            <w:r>
              <w:rPr>
                <w:rFonts w:hint="eastAsia"/>
                <w:color w:val="000000" w:themeColor="text1"/>
              </w:rPr>
              <w:t>应付债券</w:t>
            </w:r>
          </w:p>
        </w:tc>
        <w:tc>
          <w:tcPr>
            <w:tcW w:w="1133" w:type="dxa"/>
            <w:tcBorders>
              <w:top w:val="outset" w:sz="6" w:space="0" w:color="auto"/>
              <w:left w:val="outset" w:sz="6" w:space="0" w:color="auto"/>
              <w:bottom w:val="outset" w:sz="6" w:space="0" w:color="auto"/>
              <w:right w:val="outset" w:sz="6" w:space="0" w:color="auto"/>
            </w:tcBorders>
            <w:vAlign w:val="center"/>
          </w:tcPr>
          <w:p w14:paraId="631F748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8C6CC0A"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D8E89C8" w14:textId="77777777" w:rsidR="0015090D" w:rsidRDefault="0015090D">
            <w:pPr>
              <w:jc w:val="right"/>
            </w:pPr>
          </w:p>
        </w:tc>
      </w:tr>
      <w:tr w:rsidR="0015090D" w14:paraId="7D033AEB" w14:textId="77777777">
        <w:tc>
          <w:tcPr>
            <w:tcW w:w="2944" w:type="dxa"/>
            <w:tcBorders>
              <w:top w:val="outset" w:sz="6" w:space="0" w:color="auto"/>
              <w:left w:val="outset" w:sz="6" w:space="0" w:color="auto"/>
              <w:bottom w:val="outset" w:sz="6" w:space="0" w:color="auto"/>
              <w:right w:val="outset" w:sz="6" w:space="0" w:color="auto"/>
            </w:tcBorders>
            <w:vAlign w:val="center"/>
          </w:tcPr>
          <w:p w14:paraId="663A363F" w14:textId="77777777" w:rsidR="0015090D" w:rsidRDefault="00022476">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14:paraId="623FF5E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AC9E27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E0265AC" w14:textId="77777777" w:rsidR="0015090D" w:rsidRDefault="0015090D">
            <w:pPr>
              <w:jc w:val="right"/>
            </w:pPr>
          </w:p>
        </w:tc>
      </w:tr>
      <w:tr w:rsidR="0015090D" w14:paraId="44B6A7DC" w14:textId="77777777">
        <w:tc>
          <w:tcPr>
            <w:tcW w:w="2944" w:type="dxa"/>
            <w:tcBorders>
              <w:top w:val="outset" w:sz="6" w:space="0" w:color="auto"/>
              <w:left w:val="outset" w:sz="6" w:space="0" w:color="auto"/>
              <w:bottom w:val="outset" w:sz="6" w:space="0" w:color="auto"/>
              <w:right w:val="outset" w:sz="6" w:space="0" w:color="auto"/>
            </w:tcBorders>
            <w:vAlign w:val="center"/>
          </w:tcPr>
          <w:p w14:paraId="7FF8357D" w14:textId="77777777" w:rsidR="0015090D" w:rsidRDefault="00022476">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14:paraId="702900C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010DD89"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20FD6F7" w14:textId="77777777" w:rsidR="0015090D" w:rsidRDefault="0015090D">
            <w:pPr>
              <w:jc w:val="right"/>
            </w:pPr>
          </w:p>
        </w:tc>
      </w:tr>
      <w:tr w:rsidR="0015090D" w14:paraId="45680FD3" w14:textId="77777777">
        <w:tc>
          <w:tcPr>
            <w:tcW w:w="2944" w:type="dxa"/>
            <w:tcBorders>
              <w:top w:val="outset" w:sz="6" w:space="0" w:color="auto"/>
              <w:left w:val="outset" w:sz="6" w:space="0" w:color="auto"/>
              <w:bottom w:val="outset" w:sz="6" w:space="0" w:color="auto"/>
              <w:right w:val="outset" w:sz="6" w:space="0" w:color="auto"/>
            </w:tcBorders>
            <w:vAlign w:val="center"/>
          </w:tcPr>
          <w:p w14:paraId="2E526C81" w14:textId="77777777" w:rsidR="0015090D" w:rsidRDefault="00022476">
            <w:pPr>
              <w:ind w:firstLineChars="100" w:firstLine="210"/>
              <w:rPr>
                <w:color w:val="000000" w:themeColor="text1"/>
              </w:rPr>
            </w:pPr>
            <w:r>
              <w:rPr>
                <w:rFonts w:hint="eastAsia"/>
                <w:color w:val="000000" w:themeColor="text1"/>
              </w:rPr>
              <w:t>租赁负债</w:t>
            </w:r>
          </w:p>
        </w:tc>
        <w:tc>
          <w:tcPr>
            <w:tcW w:w="1133" w:type="dxa"/>
            <w:tcBorders>
              <w:top w:val="outset" w:sz="6" w:space="0" w:color="auto"/>
              <w:left w:val="outset" w:sz="6" w:space="0" w:color="auto"/>
              <w:bottom w:val="outset" w:sz="6" w:space="0" w:color="auto"/>
              <w:right w:val="outset" w:sz="6" w:space="0" w:color="auto"/>
            </w:tcBorders>
            <w:vAlign w:val="center"/>
          </w:tcPr>
          <w:p w14:paraId="2B19529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581B6B6" w14:textId="1C6C6B20" w:rsidR="0015090D" w:rsidRDefault="008A359F">
            <w:pPr>
              <w:jc w:val="right"/>
            </w:pPr>
            <w:r>
              <w:t>2,114,700.16</w:t>
            </w:r>
          </w:p>
        </w:tc>
        <w:tc>
          <w:tcPr>
            <w:tcW w:w="2409" w:type="dxa"/>
            <w:tcBorders>
              <w:top w:val="outset" w:sz="6" w:space="0" w:color="auto"/>
              <w:left w:val="outset" w:sz="6" w:space="0" w:color="auto"/>
              <w:bottom w:val="outset" w:sz="6" w:space="0" w:color="auto"/>
              <w:right w:val="outset" w:sz="6" w:space="0" w:color="auto"/>
            </w:tcBorders>
            <w:vAlign w:val="center"/>
          </w:tcPr>
          <w:p w14:paraId="5C4B0768" w14:textId="77777777" w:rsidR="0015090D" w:rsidRDefault="0015090D">
            <w:pPr>
              <w:jc w:val="right"/>
            </w:pPr>
          </w:p>
        </w:tc>
      </w:tr>
      <w:tr w:rsidR="0015090D" w14:paraId="3AC9B4BA" w14:textId="77777777">
        <w:tc>
          <w:tcPr>
            <w:tcW w:w="2944" w:type="dxa"/>
            <w:tcBorders>
              <w:top w:val="outset" w:sz="6" w:space="0" w:color="auto"/>
              <w:left w:val="outset" w:sz="6" w:space="0" w:color="auto"/>
              <w:bottom w:val="outset" w:sz="6" w:space="0" w:color="auto"/>
              <w:right w:val="outset" w:sz="6" w:space="0" w:color="auto"/>
            </w:tcBorders>
            <w:vAlign w:val="center"/>
          </w:tcPr>
          <w:p w14:paraId="4433F2D6" w14:textId="77777777" w:rsidR="0015090D" w:rsidRDefault="00022476">
            <w:pPr>
              <w:ind w:firstLineChars="100" w:firstLine="210"/>
              <w:rPr>
                <w:color w:val="000000" w:themeColor="text1"/>
              </w:rPr>
            </w:pPr>
            <w:r>
              <w:rPr>
                <w:rFonts w:hint="eastAsia"/>
                <w:color w:val="000000" w:themeColor="text1"/>
              </w:rPr>
              <w:t>长期应付款</w:t>
            </w:r>
          </w:p>
        </w:tc>
        <w:tc>
          <w:tcPr>
            <w:tcW w:w="1133" w:type="dxa"/>
            <w:tcBorders>
              <w:top w:val="outset" w:sz="6" w:space="0" w:color="auto"/>
              <w:left w:val="outset" w:sz="6" w:space="0" w:color="auto"/>
              <w:bottom w:val="outset" w:sz="6" w:space="0" w:color="auto"/>
              <w:right w:val="outset" w:sz="6" w:space="0" w:color="auto"/>
            </w:tcBorders>
            <w:vAlign w:val="center"/>
          </w:tcPr>
          <w:p w14:paraId="17F7C5C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76B0217" w14:textId="6E7A3755" w:rsidR="0015090D" w:rsidRDefault="008A359F">
            <w:pPr>
              <w:jc w:val="right"/>
            </w:pPr>
            <w:r>
              <w:t>21,462,317.06</w:t>
            </w:r>
          </w:p>
        </w:tc>
        <w:tc>
          <w:tcPr>
            <w:tcW w:w="2409" w:type="dxa"/>
            <w:tcBorders>
              <w:top w:val="outset" w:sz="6" w:space="0" w:color="auto"/>
              <w:left w:val="outset" w:sz="6" w:space="0" w:color="auto"/>
              <w:bottom w:val="outset" w:sz="6" w:space="0" w:color="auto"/>
              <w:right w:val="outset" w:sz="6" w:space="0" w:color="auto"/>
            </w:tcBorders>
            <w:vAlign w:val="center"/>
          </w:tcPr>
          <w:p w14:paraId="7F3BF8EE" w14:textId="1EA04CA5" w:rsidR="0015090D" w:rsidRDefault="007F402E">
            <w:pPr>
              <w:jc w:val="right"/>
            </w:pPr>
            <w:r>
              <w:t>79,404,708.86</w:t>
            </w:r>
          </w:p>
        </w:tc>
      </w:tr>
      <w:tr w:rsidR="0015090D" w14:paraId="5AFA3F28" w14:textId="77777777">
        <w:tc>
          <w:tcPr>
            <w:tcW w:w="2944" w:type="dxa"/>
            <w:tcBorders>
              <w:top w:val="outset" w:sz="6" w:space="0" w:color="auto"/>
              <w:left w:val="outset" w:sz="6" w:space="0" w:color="auto"/>
              <w:bottom w:val="outset" w:sz="6" w:space="0" w:color="auto"/>
              <w:right w:val="outset" w:sz="6" w:space="0" w:color="auto"/>
            </w:tcBorders>
            <w:vAlign w:val="center"/>
          </w:tcPr>
          <w:p w14:paraId="67271D8F" w14:textId="77777777" w:rsidR="0015090D" w:rsidRDefault="00022476">
            <w:pPr>
              <w:ind w:firstLineChars="100" w:firstLine="210"/>
              <w:rPr>
                <w:color w:val="000000" w:themeColor="text1"/>
              </w:rPr>
            </w:pPr>
            <w:r>
              <w:rPr>
                <w:rFonts w:hint="eastAsia"/>
                <w:color w:val="000000" w:themeColor="text1"/>
              </w:rPr>
              <w:t>长期应付职工薪酬</w:t>
            </w:r>
          </w:p>
        </w:tc>
        <w:tc>
          <w:tcPr>
            <w:tcW w:w="1133" w:type="dxa"/>
            <w:tcBorders>
              <w:top w:val="outset" w:sz="6" w:space="0" w:color="auto"/>
              <w:left w:val="outset" w:sz="6" w:space="0" w:color="auto"/>
              <w:bottom w:val="outset" w:sz="6" w:space="0" w:color="auto"/>
              <w:right w:val="outset" w:sz="6" w:space="0" w:color="auto"/>
            </w:tcBorders>
            <w:vAlign w:val="center"/>
          </w:tcPr>
          <w:p w14:paraId="62A5D68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F24FD1A"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90E770F" w14:textId="77777777" w:rsidR="0015090D" w:rsidRDefault="0015090D">
            <w:pPr>
              <w:jc w:val="right"/>
            </w:pPr>
          </w:p>
        </w:tc>
      </w:tr>
      <w:tr w:rsidR="0015090D" w14:paraId="40AE61B6" w14:textId="77777777">
        <w:tc>
          <w:tcPr>
            <w:tcW w:w="2944" w:type="dxa"/>
            <w:tcBorders>
              <w:top w:val="outset" w:sz="6" w:space="0" w:color="auto"/>
              <w:left w:val="outset" w:sz="6" w:space="0" w:color="auto"/>
              <w:bottom w:val="outset" w:sz="6" w:space="0" w:color="auto"/>
              <w:right w:val="outset" w:sz="6" w:space="0" w:color="auto"/>
            </w:tcBorders>
            <w:vAlign w:val="center"/>
          </w:tcPr>
          <w:p w14:paraId="4D55D106" w14:textId="77777777" w:rsidR="0015090D" w:rsidRDefault="00022476">
            <w:pPr>
              <w:ind w:firstLineChars="100" w:firstLine="210"/>
              <w:rPr>
                <w:color w:val="000000" w:themeColor="text1"/>
              </w:rPr>
            </w:pPr>
            <w:r>
              <w:rPr>
                <w:rFonts w:hint="eastAsia"/>
                <w:color w:val="000000" w:themeColor="text1"/>
              </w:rPr>
              <w:t>预计负债</w:t>
            </w:r>
          </w:p>
        </w:tc>
        <w:tc>
          <w:tcPr>
            <w:tcW w:w="1133" w:type="dxa"/>
            <w:tcBorders>
              <w:top w:val="outset" w:sz="6" w:space="0" w:color="auto"/>
              <w:left w:val="outset" w:sz="6" w:space="0" w:color="auto"/>
              <w:bottom w:val="outset" w:sz="6" w:space="0" w:color="auto"/>
              <w:right w:val="outset" w:sz="6" w:space="0" w:color="auto"/>
            </w:tcBorders>
            <w:vAlign w:val="center"/>
          </w:tcPr>
          <w:p w14:paraId="7040B7C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DD857DD"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FAFA734" w14:textId="77777777" w:rsidR="0015090D" w:rsidRDefault="0015090D">
            <w:pPr>
              <w:jc w:val="right"/>
            </w:pPr>
          </w:p>
        </w:tc>
      </w:tr>
      <w:tr w:rsidR="0015090D" w14:paraId="306F7DD3" w14:textId="77777777">
        <w:tc>
          <w:tcPr>
            <w:tcW w:w="2944" w:type="dxa"/>
            <w:tcBorders>
              <w:top w:val="outset" w:sz="6" w:space="0" w:color="auto"/>
              <w:left w:val="outset" w:sz="6" w:space="0" w:color="auto"/>
              <w:bottom w:val="outset" w:sz="6" w:space="0" w:color="auto"/>
              <w:right w:val="outset" w:sz="6" w:space="0" w:color="auto"/>
            </w:tcBorders>
            <w:vAlign w:val="center"/>
          </w:tcPr>
          <w:p w14:paraId="7CE76BA4" w14:textId="77777777" w:rsidR="0015090D" w:rsidRDefault="00022476">
            <w:pPr>
              <w:ind w:firstLineChars="100" w:firstLine="210"/>
              <w:rPr>
                <w:color w:val="000000" w:themeColor="text1"/>
              </w:rPr>
            </w:pPr>
            <w:r>
              <w:rPr>
                <w:rFonts w:hint="eastAsia"/>
                <w:color w:val="000000" w:themeColor="text1"/>
              </w:rPr>
              <w:t>递延收益</w:t>
            </w:r>
          </w:p>
        </w:tc>
        <w:tc>
          <w:tcPr>
            <w:tcW w:w="1133" w:type="dxa"/>
            <w:tcBorders>
              <w:top w:val="outset" w:sz="6" w:space="0" w:color="auto"/>
              <w:left w:val="outset" w:sz="6" w:space="0" w:color="auto"/>
              <w:bottom w:val="outset" w:sz="6" w:space="0" w:color="auto"/>
              <w:right w:val="outset" w:sz="6" w:space="0" w:color="auto"/>
            </w:tcBorders>
            <w:vAlign w:val="center"/>
          </w:tcPr>
          <w:p w14:paraId="55195B5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8D17CF5" w14:textId="051296F7" w:rsidR="0015090D" w:rsidRDefault="008A359F">
            <w:pPr>
              <w:jc w:val="right"/>
            </w:pPr>
            <w:r>
              <w:t>94,135,366.21</w:t>
            </w:r>
          </w:p>
        </w:tc>
        <w:tc>
          <w:tcPr>
            <w:tcW w:w="2409" w:type="dxa"/>
            <w:tcBorders>
              <w:top w:val="outset" w:sz="6" w:space="0" w:color="auto"/>
              <w:left w:val="outset" w:sz="6" w:space="0" w:color="auto"/>
              <w:bottom w:val="outset" w:sz="6" w:space="0" w:color="auto"/>
              <w:right w:val="outset" w:sz="6" w:space="0" w:color="auto"/>
            </w:tcBorders>
            <w:vAlign w:val="center"/>
          </w:tcPr>
          <w:p w14:paraId="27B39BDF" w14:textId="2A6483E6" w:rsidR="0015090D" w:rsidRDefault="007F402E">
            <w:pPr>
              <w:jc w:val="right"/>
            </w:pPr>
            <w:r>
              <w:t>107,940,958.58</w:t>
            </w:r>
          </w:p>
        </w:tc>
      </w:tr>
      <w:tr w:rsidR="0015090D" w14:paraId="57F71755" w14:textId="77777777">
        <w:tc>
          <w:tcPr>
            <w:tcW w:w="2944" w:type="dxa"/>
            <w:tcBorders>
              <w:top w:val="outset" w:sz="6" w:space="0" w:color="auto"/>
              <w:left w:val="outset" w:sz="6" w:space="0" w:color="auto"/>
              <w:bottom w:val="outset" w:sz="6" w:space="0" w:color="auto"/>
              <w:right w:val="outset" w:sz="6" w:space="0" w:color="auto"/>
            </w:tcBorders>
            <w:vAlign w:val="center"/>
          </w:tcPr>
          <w:p w14:paraId="403AC9E4" w14:textId="77777777" w:rsidR="0015090D" w:rsidRDefault="00022476">
            <w:pPr>
              <w:ind w:firstLineChars="100" w:firstLine="210"/>
              <w:rPr>
                <w:color w:val="000000" w:themeColor="text1"/>
              </w:rPr>
            </w:pPr>
            <w:r>
              <w:rPr>
                <w:rFonts w:hint="eastAsia"/>
                <w:color w:val="000000" w:themeColor="text1"/>
              </w:rPr>
              <w:t>递延所得税负债</w:t>
            </w:r>
          </w:p>
        </w:tc>
        <w:tc>
          <w:tcPr>
            <w:tcW w:w="1133" w:type="dxa"/>
            <w:tcBorders>
              <w:top w:val="outset" w:sz="6" w:space="0" w:color="auto"/>
              <w:left w:val="outset" w:sz="6" w:space="0" w:color="auto"/>
              <w:bottom w:val="outset" w:sz="6" w:space="0" w:color="auto"/>
              <w:right w:val="outset" w:sz="6" w:space="0" w:color="auto"/>
            </w:tcBorders>
            <w:vAlign w:val="center"/>
          </w:tcPr>
          <w:p w14:paraId="2A5FF92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EE7533F" w14:textId="0C288FA7" w:rsidR="0015090D" w:rsidRDefault="008A359F">
            <w:pPr>
              <w:jc w:val="right"/>
            </w:pPr>
            <w:r>
              <w:t>30,926,367.18</w:t>
            </w:r>
          </w:p>
        </w:tc>
        <w:tc>
          <w:tcPr>
            <w:tcW w:w="2409" w:type="dxa"/>
            <w:tcBorders>
              <w:top w:val="outset" w:sz="6" w:space="0" w:color="auto"/>
              <w:left w:val="outset" w:sz="6" w:space="0" w:color="auto"/>
              <w:bottom w:val="outset" w:sz="6" w:space="0" w:color="auto"/>
              <w:right w:val="outset" w:sz="6" w:space="0" w:color="auto"/>
            </w:tcBorders>
            <w:vAlign w:val="center"/>
          </w:tcPr>
          <w:p w14:paraId="4B716330" w14:textId="2396284D" w:rsidR="0015090D" w:rsidRDefault="007F402E">
            <w:pPr>
              <w:jc w:val="right"/>
            </w:pPr>
            <w:r>
              <w:t>32,577,281.38</w:t>
            </w:r>
          </w:p>
        </w:tc>
      </w:tr>
      <w:tr w:rsidR="0015090D" w14:paraId="3E36A572" w14:textId="77777777">
        <w:tc>
          <w:tcPr>
            <w:tcW w:w="2944" w:type="dxa"/>
            <w:tcBorders>
              <w:top w:val="outset" w:sz="6" w:space="0" w:color="auto"/>
              <w:left w:val="outset" w:sz="6" w:space="0" w:color="auto"/>
              <w:bottom w:val="outset" w:sz="6" w:space="0" w:color="auto"/>
              <w:right w:val="outset" w:sz="6" w:space="0" w:color="auto"/>
            </w:tcBorders>
            <w:vAlign w:val="center"/>
          </w:tcPr>
          <w:p w14:paraId="3D46EB20" w14:textId="77777777" w:rsidR="0015090D" w:rsidRDefault="00022476">
            <w:pPr>
              <w:ind w:firstLineChars="100" w:firstLine="210"/>
              <w:rPr>
                <w:color w:val="000000" w:themeColor="text1"/>
              </w:rPr>
            </w:pPr>
            <w:r>
              <w:rPr>
                <w:rFonts w:hint="eastAsia"/>
                <w:color w:val="000000" w:themeColor="text1"/>
              </w:rPr>
              <w:t>其他非流动负债</w:t>
            </w:r>
          </w:p>
        </w:tc>
        <w:tc>
          <w:tcPr>
            <w:tcW w:w="1133" w:type="dxa"/>
            <w:tcBorders>
              <w:top w:val="outset" w:sz="6" w:space="0" w:color="auto"/>
              <w:left w:val="outset" w:sz="6" w:space="0" w:color="auto"/>
              <w:bottom w:val="outset" w:sz="6" w:space="0" w:color="auto"/>
              <w:right w:val="outset" w:sz="6" w:space="0" w:color="auto"/>
            </w:tcBorders>
            <w:vAlign w:val="center"/>
          </w:tcPr>
          <w:p w14:paraId="64B6FCE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B10C7F7"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2DD4225A" w14:textId="77777777" w:rsidR="0015090D" w:rsidRDefault="0015090D">
            <w:pPr>
              <w:jc w:val="right"/>
            </w:pPr>
          </w:p>
        </w:tc>
      </w:tr>
      <w:tr w:rsidR="0015090D" w14:paraId="0AA151B0" w14:textId="77777777">
        <w:tc>
          <w:tcPr>
            <w:tcW w:w="2944" w:type="dxa"/>
            <w:tcBorders>
              <w:top w:val="outset" w:sz="6" w:space="0" w:color="auto"/>
              <w:left w:val="outset" w:sz="6" w:space="0" w:color="auto"/>
              <w:bottom w:val="outset" w:sz="6" w:space="0" w:color="auto"/>
              <w:right w:val="outset" w:sz="6" w:space="0" w:color="auto"/>
            </w:tcBorders>
            <w:vAlign w:val="center"/>
          </w:tcPr>
          <w:p w14:paraId="5175DC95" w14:textId="77777777" w:rsidR="0015090D" w:rsidRDefault="00022476">
            <w:pPr>
              <w:ind w:firstLineChars="200" w:firstLine="420"/>
              <w:rPr>
                <w:color w:val="000000" w:themeColor="text1"/>
              </w:rPr>
            </w:pPr>
            <w:r>
              <w:rPr>
                <w:rFonts w:hint="eastAsia"/>
                <w:color w:val="000000" w:themeColor="text1"/>
              </w:rPr>
              <w:t>非流动负债合计</w:t>
            </w:r>
          </w:p>
        </w:tc>
        <w:tc>
          <w:tcPr>
            <w:tcW w:w="1133" w:type="dxa"/>
            <w:tcBorders>
              <w:top w:val="outset" w:sz="6" w:space="0" w:color="auto"/>
              <w:left w:val="outset" w:sz="6" w:space="0" w:color="auto"/>
              <w:bottom w:val="outset" w:sz="6" w:space="0" w:color="auto"/>
              <w:right w:val="outset" w:sz="6" w:space="0" w:color="auto"/>
            </w:tcBorders>
            <w:vAlign w:val="center"/>
          </w:tcPr>
          <w:p w14:paraId="319C15A0"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BF65844" w14:textId="0C08EDE9" w:rsidR="0015090D" w:rsidRDefault="008A359F">
            <w:pPr>
              <w:jc w:val="right"/>
            </w:pPr>
            <w:r>
              <w:t>451,487,117.43</w:t>
            </w:r>
          </w:p>
        </w:tc>
        <w:tc>
          <w:tcPr>
            <w:tcW w:w="2409" w:type="dxa"/>
            <w:tcBorders>
              <w:top w:val="outset" w:sz="6" w:space="0" w:color="auto"/>
              <w:left w:val="outset" w:sz="6" w:space="0" w:color="auto"/>
              <w:bottom w:val="outset" w:sz="6" w:space="0" w:color="auto"/>
              <w:right w:val="outset" w:sz="6" w:space="0" w:color="auto"/>
            </w:tcBorders>
            <w:vAlign w:val="center"/>
          </w:tcPr>
          <w:p w14:paraId="44A50AEF" w14:textId="1368BABB" w:rsidR="0015090D" w:rsidRDefault="007F402E">
            <w:pPr>
              <w:jc w:val="right"/>
            </w:pPr>
            <w:r>
              <w:t>447,137,148.82</w:t>
            </w:r>
          </w:p>
        </w:tc>
      </w:tr>
      <w:tr w:rsidR="0015090D" w14:paraId="614C491E" w14:textId="77777777">
        <w:tc>
          <w:tcPr>
            <w:tcW w:w="2944" w:type="dxa"/>
            <w:tcBorders>
              <w:top w:val="outset" w:sz="6" w:space="0" w:color="auto"/>
              <w:left w:val="outset" w:sz="6" w:space="0" w:color="auto"/>
              <w:bottom w:val="outset" w:sz="6" w:space="0" w:color="auto"/>
              <w:right w:val="outset" w:sz="6" w:space="0" w:color="auto"/>
            </w:tcBorders>
            <w:vAlign w:val="center"/>
          </w:tcPr>
          <w:p w14:paraId="69C77EC3" w14:textId="77777777" w:rsidR="0015090D" w:rsidRDefault="00022476">
            <w:pPr>
              <w:ind w:firstLineChars="300" w:firstLine="630"/>
              <w:rPr>
                <w:color w:val="000000" w:themeColor="text1"/>
              </w:rPr>
            </w:pPr>
            <w:r>
              <w:rPr>
                <w:rFonts w:hint="eastAsia"/>
                <w:color w:val="000000" w:themeColor="text1"/>
              </w:rPr>
              <w:t>负债合计</w:t>
            </w:r>
          </w:p>
        </w:tc>
        <w:tc>
          <w:tcPr>
            <w:tcW w:w="1133" w:type="dxa"/>
            <w:tcBorders>
              <w:top w:val="outset" w:sz="6" w:space="0" w:color="auto"/>
              <w:left w:val="outset" w:sz="6" w:space="0" w:color="auto"/>
              <w:bottom w:val="outset" w:sz="6" w:space="0" w:color="auto"/>
              <w:right w:val="outset" w:sz="6" w:space="0" w:color="auto"/>
            </w:tcBorders>
            <w:vAlign w:val="center"/>
          </w:tcPr>
          <w:p w14:paraId="2556F70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44F8882" w14:textId="2C6B120C" w:rsidR="0015090D" w:rsidRDefault="008A359F">
            <w:pPr>
              <w:jc w:val="right"/>
            </w:pPr>
            <w:r>
              <w:t>3,236,260,586.34</w:t>
            </w:r>
          </w:p>
        </w:tc>
        <w:tc>
          <w:tcPr>
            <w:tcW w:w="2409" w:type="dxa"/>
            <w:tcBorders>
              <w:top w:val="outset" w:sz="6" w:space="0" w:color="auto"/>
              <w:left w:val="outset" w:sz="6" w:space="0" w:color="auto"/>
              <w:bottom w:val="outset" w:sz="6" w:space="0" w:color="auto"/>
              <w:right w:val="outset" w:sz="6" w:space="0" w:color="auto"/>
            </w:tcBorders>
            <w:vAlign w:val="center"/>
          </w:tcPr>
          <w:p w14:paraId="4A34A936" w14:textId="5F04564C" w:rsidR="0015090D" w:rsidRDefault="007F402E">
            <w:pPr>
              <w:jc w:val="right"/>
            </w:pPr>
            <w:r>
              <w:t>3,295,269,036.31</w:t>
            </w:r>
          </w:p>
        </w:tc>
      </w:tr>
      <w:tr w:rsidR="0015090D" w14:paraId="33EE2F33" w14:textId="77777777">
        <w:sdt>
          <w:sdtPr>
            <w:tag w:val="_PLD_7d66d1050f504dbab14e7e96bff21c69"/>
            <w:id w:val="-530106985"/>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469DEF32" w14:textId="77777777" w:rsidR="0015090D" w:rsidRDefault="00022476">
                <w:pPr>
                  <w:rPr>
                    <w:color w:val="000000" w:themeColor="text1"/>
                  </w:rPr>
                </w:pPr>
                <w:r>
                  <w:rPr>
                    <w:rFonts w:hint="eastAsia"/>
                    <w:b/>
                    <w:color w:val="000000" w:themeColor="text1"/>
                  </w:rPr>
                  <w:t>所有者权益（或股东权益）：</w:t>
                </w:r>
              </w:p>
            </w:tc>
          </w:sdtContent>
        </w:sdt>
      </w:tr>
      <w:tr w:rsidR="0015090D" w14:paraId="2A7B23B1" w14:textId="77777777">
        <w:tc>
          <w:tcPr>
            <w:tcW w:w="2944" w:type="dxa"/>
            <w:tcBorders>
              <w:top w:val="outset" w:sz="6" w:space="0" w:color="auto"/>
              <w:left w:val="outset" w:sz="6" w:space="0" w:color="auto"/>
              <w:bottom w:val="outset" w:sz="6" w:space="0" w:color="auto"/>
              <w:right w:val="outset" w:sz="6" w:space="0" w:color="auto"/>
            </w:tcBorders>
            <w:vAlign w:val="center"/>
          </w:tcPr>
          <w:p w14:paraId="53958FCB" w14:textId="77777777" w:rsidR="0015090D" w:rsidRDefault="00022476">
            <w:pPr>
              <w:ind w:firstLineChars="100" w:firstLine="210"/>
              <w:rPr>
                <w:color w:val="000000" w:themeColor="text1"/>
              </w:rPr>
            </w:pPr>
            <w:r>
              <w:rPr>
                <w:rFonts w:hint="eastAsia"/>
                <w:color w:val="000000" w:themeColor="text1"/>
              </w:rPr>
              <w:t>实收资本（或股本）</w:t>
            </w:r>
          </w:p>
        </w:tc>
        <w:tc>
          <w:tcPr>
            <w:tcW w:w="1133" w:type="dxa"/>
            <w:tcBorders>
              <w:top w:val="outset" w:sz="6" w:space="0" w:color="auto"/>
              <w:left w:val="outset" w:sz="6" w:space="0" w:color="auto"/>
              <w:bottom w:val="outset" w:sz="6" w:space="0" w:color="auto"/>
              <w:right w:val="outset" w:sz="6" w:space="0" w:color="auto"/>
            </w:tcBorders>
            <w:vAlign w:val="center"/>
          </w:tcPr>
          <w:p w14:paraId="2BBA378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1F165FA" w14:textId="04737552" w:rsidR="0015090D" w:rsidRDefault="008A359F">
            <w:pPr>
              <w:jc w:val="right"/>
            </w:pPr>
            <w:r>
              <w:t>1,460,994,304.00</w:t>
            </w:r>
          </w:p>
        </w:tc>
        <w:tc>
          <w:tcPr>
            <w:tcW w:w="2409" w:type="dxa"/>
            <w:tcBorders>
              <w:top w:val="outset" w:sz="6" w:space="0" w:color="auto"/>
              <w:left w:val="outset" w:sz="6" w:space="0" w:color="auto"/>
              <w:bottom w:val="outset" w:sz="6" w:space="0" w:color="auto"/>
              <w:right w:val="outset" w:sz="6" w:space="0" w:color="auto"/>
            </w:tcBorders>
            <w:vAlign w:val="center"/>
          </w:tcPr>
          <w:p w14:paraId="44E1EE2E" w14:textId="1A16EE7B" w:rsidR="0015090D" w:rsidRDefault="007F402E">
            <w:pPr>
              <w:jc w:val="right"/>
            </w:pPr>
            <w:r>
              <w:t>1,460,994,304.00</w:t>
            </w:r>
          </w:p>
        </w:tc>
      </w:tr>
      <w:tr w:rsidR="0015090D" w14:paraId="0EF859BE" w14:textId="77777777">
        <w:tc>
          <w:tcPr>
            <w:tcW w:w="2944" w:type="dxa"/>
            <w:tcBorders>
              <w:top w:val="outset" w:sz="6" w:space="0" w:color="auto"/>
              <w:left w:val="outset" w:sz="6" w:space="0" w:color="auto"/>
              <w:bottom w:val="outset" w:sz="6" w:space="0" w:color="auto"/>
              <w:right w:val="outset" w:sz="6" w:space="0" w:color="auto"/>
            </w:tcBorders>
            <w:vAlign w:val="center"/>
          </w:tcPr>
          <w:p w14:paraId="511513FE" w14:textId="77777777" w:rsidR="0015090D" w:rsidRDefault="00022476">
            <w:pPr>
              <w:ind w:firstLineChars="100" w:firstLine="210"/>
              <w:rPr>
                <w:color w:val="000000" w:themeColor="text1"/>
              </w:rPr>
            </w:pPr>
            <w:r>
              <w:rPr>
                <w:rFonts w:hint="eastAsia"/>
                <w:color w:val="000000" w:themeColor="text1"/>
              </w:rPr>
              <w:t>其他权益工具</w:t>
            </w:r>
          </w:p>
        </w:tc>
        <w:tc>
          <w:tcPr>
            <w:tcW w:w="1133" w:type="dxa"/>
            <w:tcBorders>
              <w:top w:val="outset" w:sz="6" w:space="0" w:color="auto"/>
              <w:left w:val="outset" w:sz="6" w:space="0" w:color="auto"/>
              <w:bottom w:val="outset" w:sz="6" w:space="0" w:color="auto"/>
              <w:right w:val="outset" w:sz="6" w:space="0" w:color="auto"/>
            </w:tcBorders>
            <w:vAlign w:val="center"/>
          </w:tcPr>
          <w:p w14:paraId="30ACD72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1C7ECB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DD1A6CA" w14:textId="77777777" w:rsidR="0015090D" w:rsidRDefault="0015090D">
            <w:pPr>
              <w:jc w:val="right"/>
            </w:pPr>
          </w:p>
        </w:tc>
      </w:tr>
      <w:tr w:rsidR="0015090D" w14:paraId="5770FB19" w14:textId="77777777">
        <w:tc>
          <w:tcPr>
            <w:tcW w:w="2944" w:type="dxa"/>
            <w:tcBorders>
              <w:top w:val="outset" w:sz="6" w:space="0" w:color="auto"/>
              <w:left w:val="outset" w:sz="6" w:space="0" w:color="auto"/>
              <w:bottom w:val="outset" w:sz="6" w:space="0" w:color="auto"/>
              <w:right w:val="outset" w:sz="6" w:space="0" w:color="auto"/>
            </w:tcBorders>
            <w:vAlign w:val="center"/>
          </w:tcPr>
          <w:p w14:paraId="68979700" w14:textId="77777777" w:rsidR="0015090D" w:rsidRDefault="00022476">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14:paraId="1A88D80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ED570F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2D5CAD4C" w14:textId="77777777" w:rsidR="0015090D" w:rsidRDefault="0015090D">
            <w:pPr>
              <w:jc w:val="right"/>
            </w:pPr>
          </w:p>
        </w:tc>
      </w:tr>
      <w:tr w:rsidR="0015090D" w14:paraId="18E6CC9F" w14:textId="77777777">
        <w:tc>
          <w:tcPr>
            <w:tcW w:w="2944" w:type="dxa"/>
            <w:tcBorders>
              <w:top w:val="outset" w:sz="6" w:space="0" w:color="auto"/>
              <w:left w:val="outset" w:sz="6" w:space="0" w:color="auto"/>
              <w:bottom w:val="outset" w:sz="6" w:space="0" w:color="auto"/>
              <w:right w:val="outset" w:sz="6" w:space="0" w:color="auto"/>
            </w:tcBorders>
            <w:vAlign w:val="center"/>
          </w:tcPr>
          <w:p w14:paraId="245DDAA8" w14:textId="77777777" w:rsidR="0015090D" w:rsidRDefault="00022476">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14:paraId="3F9A1A1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5E729D7"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03CD5E6" w14:textId="77777777" w:rsidR="0015090D" w:rsidRDefault="0015090D">
            <w:pPr>
              <w:jc w:val="right"/>
            </w:pPr>
          </w:p>
        </w:tc>
      </w:tr>
      <w:tr w:rsidR="0015090D" w14:paraId="3766C1C3" w14:textId="77777777">
        <w:tc>
          <w:tcPr>
            <w:tcW w:w="2944" w:type="dxa"/>
            <w:tcBorders>
              <w:top w:val="outset" w:sz="6" w:space="0" w:color="auto"/>
              <w:left w:val="outset" w:sz="6" w:space="0" w:color="auto"/>
              <w:bottom w:val="outset" w:sz="6" w:space="0" w:color="auto"/>
              <w:right w:val="outset" w:sz="6" w:space="0" w:color="auto"/>
            </w:tcBorders>
            <w:vAlign w:val="center"/>
          </w:tcPr>
          <w:p w14:paraId="6944B119" w14:textId="77777777" w:rsidR="0015090D" w:rsidRDefault="00022476">
            <w:pPr>
              <w:ind w:firstLineChars="100" w:firstLine="210"/>
              <w:rPr>
                <w:color w:val="000000" w:themeColor="text1"/>
              </w:rPr>
            </w:pPr>
            <w:r>
              <w:rPr>
                <w:rFonts w:hint="eastAsia"/>
                <w:color w:val="000000" w:themeColor="text1"/>
              </w:rPr>
              <w:t>资本公积</w:t>
            </w:r>
          </w:p>
        </w:tc>
        <w:tc>
          <w:tcPr>
            <w:tcW w:w="1133" w:type="dxa"/>
            <w:tcBorders>
              <w:top w:val="outset" w:sz="6" w:space="0" w:color="auto"/>
              <w:left w:val="outset" w:sz="6" w:space="0" w:color="auto"/>
              <w:bottom w:val="outset" w:sz="6" w:space="0" w:color="auto"/>
              <w:right w:val="outset" w:sz="6" w:space="0" w:color="auto"/>
            </w:tcBorders>
            <w:vAlign w:val="center"/>
          </w:tcPr>
          <w:p w14:paraId="0B4AF4E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5A2468A" w14:textId="3A4B88A4" w:rsidR="0015090D" w:rsidRDefault="008A359F">
            <w:pPr>
              <w:jc w:val="right"/>
            </w:pPr>
            <w:r>
              <w:t>394,938,785.79</w:t>
            </w:r>
          </w:p>
        </w:tc>
        <w:tc>
          <w:tcPr>
            <w:tcW w:w="2409" w:type="dxa"/>
            <w:tcBorders>
              <w:top w:val="outset" w:sz="6" w:space="0" w:color="auto"/>
              <w:left w:val="outset" w:sz="6" w:space="0" w:color="auto"/>
              <w:bottom w:val="outset" w:sz="6" w:space="0" w:color="auto"/>
              <w:right w:val="outset" w:sz="6" w:space="0" w:color="auto"/>
            </w:tcBorders>
            <w:vAlign w:val="center"/>
          </w:tcPr>
          <w:p w14:paraId="4D79094E" w14:textId="3C97D395" w:rsidR="0015090D" w:rsidRDefault="007F402E">
            <w:pPr>
              <w:jc w:val="right"/>
            </w:pPr>
            <w:r>
              <w:t>394,938,785.79</w:t>
            </w:r>
          </w:p>
        </w:tc>
      </w:tr>
      <w:tr w:rsidR="0015090D" w14:paraId="2250D932" w14:textId="77777777">
        <w:tc>
          <w:tcPr>
            <w:tcW w:w="2944" w:type="dxa"/>
            <w:tcBorders>
              <w:top w:val="outset" w:sz="6" w:space="0" w:color="auto"/>
              <w:left w:val="outset" w:sz="6" w:space="0" w:color="auto"/>
              <w:bottom w:val="outset" w:sz="6" w:space="0" w:color="auto"/>
              <w:right w:val="outset" w:sz="6" w:space="0" w:color="auto"/>
            </w:tcBorders>
            <w:vAlign w:val="center"/>
          </w:tcPr>
          <w:p w14:paraId="7C243A2A" w14:textId="77777777" w:rsidR="0015090D" w:rsidRDefault="00022476">
            <w:pPr>
              <w:ind w:firstLineChars="100" w:firstLine="210"/>
              <w:rPr>
                <w:color w:val="000000" w:themeColor="text1"/>
              </w:rPr>
            </w:pPr>
            <w:r>
              <w:rPr>
                <w:rFonts w:hint="eastAsia"/>
                <w:color w:val="000000" w:themeColor="text1"/>
              </w:rPr>
              <w:t>减：库存股</w:t>
            </w:r>
          </w:p>
        </w:tc>
        <w:tc>
          <w:tcPr>
            <w:tcW w:w="1133" w:type="dxa"/>
            <w:tcBorders>
              <w:top w:val="outset" w:sz="6" w:space="0" w:color="auto"/>
              <w:left w:val="outset" w:sz="6" w:space="0" w:color="auto"/>
              <w:bottom w:val="outset" w:sz="6" w:space="0" w:color="auto"/>
              <w:right w:val="outset" w:sz="6" w:space="0" w:color="auto"/>
            </w:tcBorders>
            <w:vAlign w:val="center"/>
          </w:tcPr>
          <w:p w14:paraId="14D865C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CC55B55"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4A4DB620" w14:textId="77777777" w:rsidR="0015090D" w:rsidRDefault="0015090D">
            <w:pPr>
              <w:jc w:val="right"/>
            </w:pPr>
          </w:p>
        </w:tc>
      </w:tr>
      <w:tr w:rsidR="0015090D" w14:paraId="076BD8C9" w14:textId="77777777">
        <w:tc>
          <w:tcPr>
            <w:tcW w:w="2944" w:type="dxa"/>
            <w:tcBorders>
              <w:top w:val="outset" w:sz="6" w:space="0" w:color="auto"/>
              <w:left w:val="outset" w:sz="6" w:space="0" w:color="auto"/>
              <w:bottom w:val="outset" w:sz="6" w:space="0" w:color="auto"/>
              <w:right w:val="outset" w:sz="6" w:space="0" w:color="auto"/>
            </w:tcBorders>
            <w:vAlign w:val="center"/>
          </w:tcPr>
          <w:p w14:paraId="12A91867" w14:textId="77777777" w:rsidR="0015090D" w:rsidRDefault="00022476">
            <w:pPr>
              <w:ind w:firstLineChars="100" w:firstLine="210"/>
              <w:rPr>
                <w:color w:val="000000" w:themeColor="text1"/>
              </w:rPr>
            </w:pPr>
            <w:r>
              <w:rPr>
                <w:rFonts w:hint="eastAsia"/>
                <w:color w:val="000000" w:themeColor="text1"/>
              </w:rPr>
              <w:t>其他综合收益</w:t>
            </w:r>
          </w:p>
        </w:tc>
        <w:tc>
          <w:tcPr>
            <w:tcW w:w="1133" w:type="dxa"/>
            <w:tcBorders>
              <w:top w:val="outset" w:sz="6" w:space="0" w:color="auto"/>
              <w:left w:val="outset" w:sz="6" w:space="0" w:color="auto"/>
              <w:bottom w:val="outset" w:sz="6" w:space="0" w:color="auto"/>
              <w:right w:val="outset" w:sz="6" w:space="0" w:color="auto"/>
            </w:tcBorders>
            <w:vAlign w:val="center"/>
          </w:tcPr>
          <w:p w14:paraId="7C19D49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5FDDFBB" w14:textId="58FAFBE3" w:rsidR="0015090D" w:rsidRDefault="008A359F">
            <w:pPr>
              <w:jc w:val="right"/>
            </w:pPr>
            <w:r>
              <w:t>92,779,101.53</w:t>
            </w:r>
          </w:p>
        </w:tc>
        <w:tc>
          <w:tcPr>
            <w:tcW w:w="2409" w:type="dxa"/>
            <w:tcBorders>
              <w:top w:val="outset" w:sz="6" w:space="0" w:color="auto"/>
              <w:left w:val="outset" w:sz="6" w:space="0" w:color="auto"/>
              <w:bottom w:val="outset" w:sz="6" w:space="0" w:color="auto"/>
              <w:right w:val="outset" w:sz="6" w:space="0" w:color="auto"/>
            </w:tcBorders>
            <w:vAlign w:val="center"/>
          </w:tcPr>
          <w:p w14:paraId="777CBD01" w14:textId="210FA9A1" w:rsidR="0015090D" w:rsidRDefault="007F402E">
            <w:pPr>
              <w:jc w:val="right"/>
            </w:pPr>
            <w:r>
              <w:t>97,731,844.14</w:t>
            </w:r>
          </w:p>
        </w:tc>
      </w:tr>
      <w:tr w:rsidR="0015090D" w14:paraId="248E4E59" w14:textId="77777777">
        <w:tc>
          <w:tcPr>
            <w:tcW w:w="2944" w:type="dxa"/>
            <w:tcBorders>
              <w:top w:val="outset" w:sz="6" w:space="0" w:color="auto"/>
              <w:left w:val="outset" w:sz="6" w:space="0" w:color="auto"/>
              <w:bottom w:val="outset" w:sz="6" w:space="0" w:color="auto"/>
              <w:right w:val="outset" w:sz="6" w:space="0" w:color="auto"/>
            </w:tcBorders>
            <w:vAlign w:val="center"/>
          </w:tcPr>
          <w:p w14:paraId="4F684F97" w14:textId="77777777" w:rsidR="0015090D" w:rsidRDefault="00022476">
            <w:pPr>
              <w:ind w:firstLineChars="100" w:firstLine="210"/>
              <w:rPr>
                <w:color w:val="000000" w:themeColor="text1"/>
              </w:rPr>
            </w:pPr>
            <w:r>
              <w:rPr>
                <w:rFonts w:hint="eastAsia"/>
                <w:color w:val="000000" w:themeColor="text1"/>
              </w:rPr>
              <w:t>专项储备</w:t>
            </w:r>
          </w:p>
        </w:tc>
        <w:tc>
          <w:tcPr>
            <w:tcW w:w="1133" w:type="dxa"/>
            <w:tcBorders>
              <w:top w:val="outset" w:sz="6" w:space="0" w:color="auto"/>
              <w:left w:val="outset" w:sz="6" w:space="0" w:color="auto"/>
              <w:bottom w:val="outset" w:sz="6" w:space="0" w:color="auto"/>
              <w:right w:val="outset" w:sz="6" w:space="0" w:color="auto"/>
            </w:tcBorders>
            <w:vAlign w:val="center"/>
          </w:tcPr>
          <w:p w14:paraId="6FC2330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82BEE2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85C35F2" w14:textId="77777777" w:rsidR="0015090D" w:rsidRDefault="0015090D">
            <w:pPr>
              <w:jc w:val="right"/>
            </w:pPr>
          </w:p>
        </w:tc>
      </w:tr>
      <w:tr w:rsidR="0015090D" w14:paraId="3EE4A578" w14:textId="77777777">
        <w:tc>
          <w:tcPr>
            <w:tcW w:w="2944" w:type="dxa"/>
            <w:tcBorders>
              <w:top w:val="outset" w:sz="6" w:space="0" w:color="auto"/>
              <w:left w:val="outset" w:sz="6" w:space="0" w:color="auto"/>
              <w:bottom w:val="outset" w:sz="6" w:space="0" w:color="auto"/>
              <w:right w:val="outset" w:sz="6" w:space="0" w:color="auto"/>
            </w:tcBorders>
            <w:vAlign w:val="center"/>
          </w:tcPr>
          <w:p w14:paraId="0260601D" w14:textId="77777777" w:rsidR="0015090D" w:rsidRDefault="00022476">
            <w:pPr>
              <w:ind w:firstLineChars="100" w:firstLine="210"/>
              <w:rPr>
                <w:color w:val="000000" w:themeColor="text1"/>
              </w:rPr>
            </w:pPr>
            <w:r>
              <w:rPr>
                <w:rFonts w:hint="eastAsia"/>
                <w:color w:val="000000" w:themeColor="text1"/>
              </w:rPr>
              <w:t>盈余公积</w:t>
            </w:r>
          </w:p>
        </w:tc>
        <w:tc>
          <w:tcPr>
            <w:tcW w:w="1133" w:type="dxa"/>
            <w:tcBorders>
              <w:top w:val="outset" w:sz="6" w:space="0" w:color="auto"/>
              <w:left w:val="outset" w:sz="6" w:space="0" w:color="auto"/>
              <w:bottom w:val="outset" w:sz="6" w:space="0" w:color="auto"/>
              <w:right w:val="outset" w:sz="6" w:space="0" w:color="auto"/>
            </w:tcBorders>
            <w:vAlign w:val="center"/>
          </w:tcPr>
          <w:p w14:paraId="4653D95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9C640F8" w14:textId="04EDFD5A" w:rsidR="0015090D" w:rsidRDefault="00AF158E">
            <w:pPr>
              <w:jc w:val="right"/>
            </w:pPr>
            <w:r>
              <w:t>275,429,601.44</w:t>
            </w:r>
          </w:p>
        </w:tc>
        <w:tc>
          <w:tcPr>
            <w:tcW w:w="2409" w:type="dxa"/>
            <w:tcBorders>
              <w:top w:val="outset" w:sz="6" w:space="0" w:color="auto"/>
              <w:left w:val="outset" w:sz="6" w:space="0" w:color="auto"/>
              <w:bottom w:val="outset" w:sz="6" w:space="0" w:color="auto"/>
              <w:right w:val="outset" w:sz="6" w:space="0" w:color="auto"/>
            </w:tcBorders>
            <w:vAlign w:val="center"/>
          </w:tcPr>
          <w:p w14:paraId="65B72A75" w14:textId="39CB385E" w:rsidR="0015090D" w:rsidRDefault="007F402E">
            <w:pPr>
              <w:jc w:val="right"/>
            </w:pPr>
            <w:r>
              <w:t>264,198,620.28</w:t>
            </w:r>
          </w:p>
        </w:tc>
      </w:tr>
      <w:tr w:rsidR="0015090D" w14:paraId="4986A638" w14:textId="77777777">
        <w:tc>
          <w:tcPr>
            <w:tcW w:w="2944" w:type="dxa"/>
            <w:tcBorders>
              <w:top w:val="outset" w:sz="6" w:space="0" w:color="auto"/>
              <w:left w:val="outset" w:sz="6" w:space="0" w:color="auto"/>
              <w:bottom w:val="outset" w:sz="6" w:space="0" w:color="auto"/>
              <w:right w:val="outset" w:sz="6" w:space="0" w:color="auto"/>
            </w:tcBorders>
            <w:vAlign w:val="center"/>
          </w:tcPr>
          <w:p w14:paraId="64ACB3B3" w14:textId="77777777" w:rsidR="0015090D" w:rsidRDefault="00022476">
            <w:pPr>
              <w:ind w:firstLineChars="100" w:firstLine="210"/>
              <w:rPr>
                <w:color w:val="000000" w:themeColor="text1"/>
              </w:rPr>
            </w:pPr>
            <w:r>
              <w:rPr>
                <w:rFonts w:hint="eastAsia"/>
                <w:color w:val="000000" w:themeColor="text1"/>
              </w:rPr>
              <w:t>一般风险准备</w:t>
            </w:r>
          </w:p>
        </w:tc>
        <w:tc>
          <w:tcPr>
            <w:tcW w:w="1133" w:type="dxa"/>
            <w:tcBorders>
              <w:top w:val="outset" w:sz="6" w:space="0" w:color="auto"/>
              <w:left w:val="outset" w:sz="6" w:space="0" w:color="auto"/>
              <w:bottom w:val="outset" w:sz="6" w:space="0" w:color="auto"/>
              <w:right w:val="outset" w:sz="6" w:space="0" w:color="auto"/>
            </w:tcBorders>
            <w:vAlign w:val="center"/>
          </w:tcPr>
          <w:p w14:paraId="5076C25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709E45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18A8113" w14:textId="77777777" w:rsidR="0015090D" w:rsidRDefault="0015090D">
            <w:pPr>
              <w:jc w:val="right"/>
            </w:pPr>
          </w:p>
        </w:tc>
      </w:tr>
      <w:tr w:rsidR="0015090D" w14:paraId="0978F7D7" w14:textId="77777777">
        <w:tc>
          <w:tcPr>
            <w:tcW w:w="2944" w:type="dxa"/>
            <w:tcBorders>
              <w:top w:val="outset" w:sz="6" w:space="0" w:color="auto"/>
              <w:left w:val="outset" w:sz="6" w:space="0" w:color="auto"/>
              <w:bottom w:val="outset" w:sz="6" w:space="0" w:color="auto"/>
              <w:right w:val="outset" w:sz="6" w:space="0" w:color="auto"/>
            </w:tcBorders>
            <w:vAlign w:val="center"/>
          </w:tcPr>
          <w:p w14:paraId="4DA396E6" w14:textId="77777777" w:rsidR="0015090D" w:rsidRDefault="00022476">
            <w:pPr>
              <w:ind w:firstLineChars="100" w:firstLine="210"/>
              <w:rPr>
                <w:color w:val="000000" w:themeColor="text1"/>
              </w:rPr>
            </w:pPr>
            <w:r>
              <w:rPr>
                <w:rFonts w:hint="eastAsia"/>
                <w:color w:val="000000" w:themeColor="text1"/>
              </w:rPr>
              <w:t>未分配利润</w:t>
            </w:r>
          </w:p>
        </w:tc>
        <w:tc>
          <w:tcPr>
            <w:tcW w:w="1133" w:type="dxa"/>
            <w:tcBorders>
              <w:top w:val="outset" w:sz="6" w:space="0" w:color="auto"/>
              <w:left w:val="outset" w:sz="6" w:space="0" w:color="auto"/>
              <w:bottom w:val="outset" w:sz="6" w:space="0" w:color="auto"/>
              <w:right w:val="outset" w:sz="6" w:space="0" w:color="auto"/>
            </w:tcBorders>
            <w:vAlign w:val="center"/>
          </w:tcPr>
          <w:p w14:paraId="17E0C64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5227725" w14:textId="4C604AE9" w:rsidR="0015090D" w:rsidRDefault="00AF158E">
            <w:pPr>
              <w:jc w:val="right"/>
            </w:pPr>
            <w:r>
              <w:t>1,195,110,646.29</w:t>
            </w:r>
          </w:p>
        </w:tc>
        <w:tc>
          <w:tcPr>
            <w:tcW w:w="2409" w:type="dxa"/>
            <w:tcBorders>
              <w:top w:val="outset" w:sz="6" w:space="0" w:color="auto"/>
              <w:left w:val="outset" w:sz="6" w:space="0" w:color="auto"/>
              <w:bottom w:val="outset" w:sz="6" w:space="0" w:color="auto"/>
              <w:right w:val="outset" w:sz="6" w:space="0" w:color="auto"/>
            </w:tcBorders>
            <w:vAlign w:val="center"/>
          </w:tcPr>
          <w:p w14:paraId="36417D84" w14:textId="122B4C8E" w:rsidR="0015090D" w:rsidRDefault="007F402E">
            <w:pPr>
              <w:jc w:val="right"/>
            </w:pPr>
            <w:r>
              <w:t>1,189,501,348.62</w:t>
            </w:r>
          </w:p>
        </w:tc>
      </w:tr>
      <w:tr w:rsidR="0015090D" w14:paraId="5BFB23B8" w14:textId="77777777">
        <w:tc>
          <w:tcPr>
            <w:tcW w:w="2944" w:type="dxa"/>
            <w:tcBorders>
              <w:top w:val="outset" w:sz="6" w:space="0" w:color="auto"/>
              <w:left w:val="outset" w:sz="6" w:space="0" w:color="auto"/>
              <w:bottom w:val="outset" w:sz="6" w:space="0" w:color="auto"/>
              <w:right w:val="outset" w:sz="6" w:space="0" w:color="auto"/>
            </w:tcBorders>
            <w:vAlign w:val="center"/>
          </w:tcPr>
          <w:p w14:paraId="00C8A024" w14:textId="77777777" w:rsidR="0015090D" w:rsidRDefault="00022476">
            <w:pPr>
              <w:ind w:firstLineChars="100" w:firstLine="210"/>
              <w:rPr>
                <w:color w:val="000000" w:themeColor="text1"/>
              </w:rPr>
            </w:pPr>
            <w:r>
              <w:rPr>
                <w:rFonts w:hint="eastAsia"/>
                <w:color w:val="000000" w:themeColor="text1"/>
              </w:rPr>
              <w:t>归属于母公司所有者权益（或股东权益）合计</w:t>
            </w:r>
          </w:p>
        </w:tc>
        <w:tc>
          <w:tcPr>
            <w:tcW w:w="1133" w:type="dxa"/>
            <w:tcBorders>
              <w:top w:val="outset" w:sz="6" w:space="0" w:color="auto"/>
              <w:left w:val="outset" w:sz="6" w:space="0" w:color="auto"/>
              <w:bottom w:val="outset" w:sz="6" w:space="0" w:color="auto"/>
              <w:right w:val="outset" w:sz="6" w:space="0" w:color="auto"/>
            </w:tcBorders>
            <w:vAlign w:val="center"/>
          </w:tcPr>
          <w:p w14:paraId="2BB43EE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CDEC644" w14:textId="06D6CB0A" w:rsidR="0015090D" w:rsidRDefault="00AF158E">
            <w:pPr>
              <w:jc w:val="right"/>
            </w:pPr>
            <w:r>
              <w:t>3,419,252,439.05</w:t>
            </w:r>
          </w:p>
        </w:tc>
        <w:tc>
          <w:tcPr>
            <w:tcW w:w="2409" w:type="dxa"/>
            <w:tcBorders>
              <w:top w:val="outset" w:sz="6" w:space="0" w:color="auto"/>
              <w:left w:val="outset" w:sz="6" w:space="0" w:color="auto"/>
              <w:bottom w:val="outset" w:sz="6" w:space="0" w:color="auto"/>
              <w:right w:val="outset" w:sz="6" w:space="0" w:color="auto"/>
            </w:tcBorders>
            <w:vAlign w:val="center"/>
          </w:tcPr>
          <w:p w14:paraId="4968FE93" w14:textId="5B9EFCA1" w:rsidR="0015090D" w:rsidRDefault="007F402E">
            <w:pPr>
              <w:jc w:val="right"/>
            </w:pPr>
            <w:r>
              <w:t>3,407,364,902.83</w:t>
            </w:r>
          </w:p>
        </w:tc>
      </w:tr>
      <w:tr w:rsidR="0015090D" w14:paraId="150E88CE" w14:textId="77777777">
        <w:tc>
          <w:tcPr>
            <w:tcW w:w="2944" w:type="dxa"/>
            <w:tcBorders>
              <w:top w:val="outset" w:sz="6" w:space="0" w:color="auto"/>
              <w:left w:val="outset" w:sz="6" w:space="0" w:color="auto"/>
              <w:bottom w:val="outset" w:sz="6" w:space="0" w:color="auto"/>
              <w:right w:val="outset" w:sz="6" w:space="0" w:color="auto"/>
            </w:tcBorders>
            <w:vAlign w:val="center"/>
          </w:tcPr>
          <w:p w14:paraId="4C962D46" w14:textId="77777777" w:rsidR="0015090D" w:rsidRDefault="00022476">
            <w:pPr>
              <w:ind w:firstLineChars="100" w:firstLine="210"/>
              <w:rPr>
                <w:color w:val="000000" w:themeColor="text1"/>
              </w:rPr>
            </w:pPr>
            <w:r>
              <w:rPr>
                <w:rFonts w:hint="eastAsia"/>
                <w:color w:val="000000" w:themeColor="text1"/>
              </w:rPr>
              <w:t>少数股东权益</w:t>
            </w:r>
          </w:p>
        </w:tc>
        <w:tc>
          <w:tcPr>
            <w:tcW w:w="1133" w:type="dxa"/>
            <w:tcBorders>
              <w:top w:val="outset" w:sz="6" w:space="0" w:color="auto"/>
              <w:left w:val="outset" w:sz="6" w:space="0" w:color="auto"/>
              <w:bottom w:val="outset" w:sz="6" w:space="0" w:color="auto"/>
              <w:right w:val="outset" w:sz="6" w:space="0" w:color="auto"/>
            </w:tcBorders>
            <w:vAlign w:val="center"/>
          </w:tcPr>
          <w:p w14:paraId="3853B1B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DD4B647" w14:textId="456AACB3" w:rsidR="0015090D" w:rsidRDefault="00AF158E">
            <w:pPr>
              <w:jc w:val="right"/>
            </w:pPr>
            <w:r>
              <w:t>16,227,505.12</w:t>
            </w:r>
          </w:p>
        </w:tc>
        <w:tc>
          <w:tcPr>
            <w:tcW w:w="2409" w:type="dxa"/>
            <w:tcBorders>
              <w:top w:val="outset" w:sz="6" w:space="0" w:color="auto"/>
              <w:left w:val="outset" w:sz="6" w:space="0" w:color="auto"/>
              <w:bottom w:val="outset" w:sz="6" w:space="0" w:color="auto"/>
              <w:right w:val="outset" w:sz="6" w:space="0" w:color="auto"/>
            </w:tcBorders>
            <w:vAlign w:val="center"/>
          </w:tcPr>
          <w:p w14:paraId="6461BFF8" w14:textId="206D368C" w:rsidR="0015090D" w:rsidRDefault="007F402E">
            <w:pPr>
              <w:jc w:val="right"/>
            </w:pPr>
            <w:r>
              <w:t>14,498,119.45</w:t>
            </w:r>
          </w:p>
        </w:tc>
      </w:tr>
      <w:tr w:rsidR="0015090D" w14:paraId="6948E5FA" w14:textId="77777777">
        <w:tc>
          <w:tcPr>
            <w:tcW w:w="2944" w:type="dxa"/>
            <w:tcBorders>
              <w:top w:val="outset" w:sz="6" w:space="0" w:color="auto"/>
              <w:left w:val="outset" w:sz="6" w:space="0" w:color="auto"/>
              <w:bottom w:val="outset" w:sz="6" w:space="0" w:color="auto"/>
              <w:right w:val="outset" w:sz="6" w:space="0" w:color="auto"/>
            </w:tcBorders>
            <w:vAlign w:val="center"/>
          </w:tcPr>
          <w:p w14:paraId="69A2F60A" w14:textId="77777777" w:rsidR="0015090D" w:rsidRDefault="00022476">
            <w:pPr>
              <w:ind w:firstLineChars="200" w:firstLine="420"/>
              <w:rPr>
                <w:color w:val="000000" w:themeColor="text1"/>
              </w:rPr>
            </w:pPr>
            <w:r>
              <w:rPr>
                <w:rFonts w:hint="eastAsia"/>
                <w:color w:val="000000" w:themeColor="text1"/>
              </w:rPr>
              <w:t>所有者权益（或股东权益）合计</w:t>
            </w:r>
          </w:p>
        </w:tc>
        <w:tc>
          <w:tcPr>
            <w:tcW w:w="1133" w:type="dxa"/>
            <w:tcBorders>
              <w:top w:val="outset" w:sz="6" w:space="0" w:color="auto"/>
              <w:left w:val="outset" w:sz="6" w:space="0" w:color="auto"/>
              <w:bottom w:val="outset" w:sz="6" w:space="0" w:color="auto"/>
              <w:right w:val="outset" w:sz="6" w:space="0" w:color="auto"/>
            </w:tcBorders>
            <w:vAlign w:val="center"/>
          </w:tcPr>
          <w:p w14:paraId="2BC5C81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D9A91EB" w14:textId="02195130" w:rsidR="0015090D" w:rsidRDefault="004407DE">
            <w:pPr>
              <w:jc w:val="right"/>
            </w:pPr>
            <w:r>
              <w:t>3,435,479,944.17</w:t>
            </w:r>
          </w:p>
        </w:tc>
        <w:tc>
          <w:tcPr>
            <w:tcW w:w="2409" w:type="dxa"/>
            <w:tcBorders>
              <w:top w:val="outset" w:sz="6" w:space="0" w:color="auto"/>
              <w:left w:val="outset" w:sz="6" w:space="0" w:color="auto"/>
              <w:bottom w:val="outset" w:sz="6" w:space="0" w:color="auto"/>
              <w:right w:val="outset" w:sz="6" w:space="0" w:color="auto"/>
            </w:tcBorders>
            <w:vAlign w:val="center"/>
          </w:tcPr>
          <w:p w14:paraId="0DDCC39C" w14:textId="2EE441F2" w:rsidR="0015090D" w:rsidRDefault="007F402E">
            <w:pPr>
              <w:jc w:val="right"/>
            </w:pPr>
            <w:r>
              <w:t>3,421,863,022.28</w:t>
            </w:r>
          </w:p>
        </w:tc>
      </w:tr>
      <w:tr w:rsidR="0015090D" w14:paraId="58D186A4" w14:textId="77777777">
        <w:tc>
          <w:tcPr>
            <w:tcW w:w="2944" w:type="dxa"/>
            <w:tcBorders>
              <w:top w:val="outset" w:sz="6" w:space="0" w:color="auto"/>
              <w:left w:val="outset" w:sz="6" w:space="0" w:color="auto"/>
              <w:bottom w:val="outset" w:sz="6" w:space="0" w:color="auto"/>
              <w:right w:val="outset" w:sz="6" w:space="0" w:color="auto"/>
            </w:tcBorders>
            <w:vAlign w:val="center"/>
          </w:tcPr>
          <w:p w14:paraId="2CAB8B67" w14:textId="77777777" w:rsidR="0015090D" w:rsidRDefault="00022476">
            <w:pPr>
              <w:ind w:firstLineChars="300" w:firstLine="630"/>
              <w:rPr>
                <w:color w:val="000000" w:themeColor="text1"/>
              </w:rPr>
            </w:pPr>
            <w:r>
              <w:rPr>
                <w:rFonts w:hint="eastAsia"/>
                <w:color w:val="000000" w:themeColor="text1"/>
              </w:rPr>
              <w:lastRenderedPageBreak/>
              <w:t>负债和所有者权益（或股东权益）总计</w:t>
            </w:r>
          </w:p>
        </w:tc>
        <w:tc>
          <w:tcPr>
            <w:tcW w:w="1133" w:type="dxa"/>
            <w:tcBorders>
              <w:top w:val="outset" w:sz="6" w:space="0" w:color="auto"/>
              <w:left w:val="outset" w:sz="6" w:space="0" w:color="auto"/>
              <w:bottom w:val="outset" w:sz="6" w:space="0" w:color="auto"/>
              <w:right w:val="outset" w:sz="6" w:space="0" w:color="auto"/>
            </w:tcBorders>
            <w:vAlign w:val="center"/>
          </w:tcPr>
          <w:p w14:paraId="4C0FB14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10FE55B" w14:textId="288F47DC" w:rsidR="0015090D" w:rsidRDefault="004407DE">
            <w:pPr>
              <w:jc w:val="right"/>
            </w:pPr>
            <w:r>
              <w:t>6,671,740,530.51</w:t>
            </w:r>
          </w:p>
        </w:tc>
        <w:tc>
          <w:tcPr>
            <w:tcW w:w="2409" w:type="dxa"/>
            <w:tcBorders>
              <w:top w:val="outset" w:sz="6" w:space="0" w:color="auto"/>
              <w:left w:val="outset" w:sz="6" w:space="0" w:color="auto"/>
              <w:bottom w:val="outset" w:sz="6" w:space="0" w:color="auto"/>
              <w:right w:val="outset" w:sz="6" w:space="0" w:color="auto"/>
            </w:tcBorders>
            <w:vAlign w:val="center"/>
          </w:tcPr>
          <w:p w14:paraId="29DE8643" w14:textId="3DB5045D" w:rsidR="0015090D" w:rsidRDefault="007F402E">
            <w:pPr>
              <w:jc w:val="right"/>
            </w:pPr>
            <w:r>
              <w:t>6,717,132,058.59</w:t>
            </w:r>
          </w:p>
        </w:tc>
      </w:tr>
    </w:tbl>
    <w:bookmarkEnd w:id="185"/>
    <w:p w14:paraId="7927144C" w14:textId="66253851" w:rsidR="0015090D" w:rsidRDefault="00022476">
      <w:pPr>
        <w:ind w:rightChars="-73" w:right="-153"/>
        <w:rPr>
          <w:color w:val="008000"/>
          <w:u w:val="single"/>
        </w:rPr>
      </w:pPr>
      <w:r>
        <w:rPr>
          <w:rFonts w:hint="eastAsia"/>
        </w:rPr>
        <w:t>公司负责</w:t>
      </w:r>
      <w:r>
        <w:t>人</w:t>
      </w:r>
      <w:r>
        <w:rPr>
          <w:rFonts w:hint="eastAsia"/>
        </w:rPr>
        <w:t>：</w:t>
      </w:r>
      <w:sdt>
        <w:sdtPr>
          <w:rPr>
            <w:rFonts w:hint="eastAsia"/>
          </w:rPr>
          <w:alias w:val="公司负责人姓名"/>
          <w:tag w:val="_GBC_295740a12aa8498286bf2ef11896dbe9"/>
          <w:id w:val="766892785"/>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095c1df7dd6b412590466f3e711cd1e6"/>
          <w:id w:val="-1473282935"/>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b9cb47d6db784ba8a6b148d9331df451"/>
          <w:id w:val="-511071293"/>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p w14:paraId="6B4295D4" w14:textId="77777777" w:rsidR="0015090D" w:rsidRDefault="0015090D"/>
    <w:p w14:paraId="747AC758" w14:textId="77777777" w:rsidR="0015090D" w:rsidRDefault="0015090D"/>
    <w:p w14:paraId="253E7960" w14:textId="77777777" w:rsidR="0015090D" w:rsidRDefault="00022476">
      <w:pPr>
        <w:pStyle w:val="3"/>
        <w:jc w:val="center"/>
      </w:pPr>
      <w:bookmarkStart w:id="186" w:name="_Hlk24034197"/>
      <w:r>
        <w:rPr>
          <w:rFonts w:hint="eastAsia"/>
        </w:rPr>
        <w:t>母公司</w:t>
      </w:r>
      <w:r>
        <w:t>资产负债表</w:t>
      </w:r>
    </w:p>
    <w:p w14:paraId="68C31BD5" w14:textId="77777777" w:rsidR="0015090D" w:rsidRDefault="00022476">
      <w:pPr>
        <w:jc w:val="center"/>
        <w:rPr>
          <w:b/>
          <w:bCs/>
        </w:rPr>
      </w:pPr>
      <w:r>
        <w:t>2025</w:t>
      </w:r>
      <w:r>
        <w:t>年</w:t>
      </w:r>
      <w:r>
        <w:t>12</w:t>
      </w:r>
      <w:r>
        <w:t>月</w:t>
      </w:r>
      <w:r>
        <w:t>31</w:t>
      </w:r>
      <w:r>
        <w:t>日</w:t>
      </w:r>
    </w:p>
    <w:p w14:paraId="200FB0EB" w14:textId="77777777" w:rsidR="0015090D" w:rsidRDefault="00022476">
      <w:r>
        <w:t>编制单位</w:t>
      </w:r>
      <w:r>
        <w:rPr>
          <w:rFonts w:hint="eastAsia"/>
        </w:rPr>
        <w:t>：</w:t>
      </w:r>
      <w:sdt>
        <w:sdtPr>
          <w:alias w:val="公司法定中文名称"/>
          <w:tag w:val="_GBC_476f9df1cf8d4d36868d3058a4da7d15"/>
          <w:id w:val="-1465418485"/>
          <w:placeholder>
            <w:docPart w:val="GBC22222222222222222222222222222"/>
          </w:placeholder>
          <w:dataBinding w:prefixMappings="xmlns:clcid-cgi='clcid-cgi'" w:xpath="/*/clcid-cgi:GongSiFaDingZhongWenMingCheng[not(@periodRef)]" w:storeItemID="{89EBAB94-44A0-46A2-B712-30D997D04A6D}"/>
          <w:text/>
        </w:sdtPr>
        <w:sdtContent>
          <w:r>
            <w:t>山东好当家海洋发展股份有限公司</w:t>
          </w:r>
        </w:sdtContent>
      </w:sdt>
      <w:r>
        <w:t> </w:t>
      </w:r>
    </w:p>
    <w:p w14:paraId="1502E87D" w14:textId="77777777" w:rsidR="0015090D" w:rsidRDefault="00022476">
      <w:pPr>
        <w:jc w:val="right"/>
      </w:pPr>
      <w:r>
        <w:t>单位：</w:t>
      </w:r>
      <w:sdt>
        <w:sdtPr>
          <w:alias w:val="单位：母公司资产负债表"/>
          <w:tag w:val="_GBC_e3e6bb2b9b89482085daf4528af32780"/>
          <w:id w:val="20203380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母公司资产负债表"/>
          <w:tag w:val="_GBC_31e3f7c7e30144c684d9b3387d64ec2f"/>
          <w:id w:val="4734111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4"/>
        <w:gridCol w:w="1133"/>
        <w:gridCol w:w="2550"/>
        <w:gridCol w:w="2411"/>
      </w:tblGrid>
      <w:tr w:rsidR="0015090D" w14:paraId="3AE97CDF" w14:textId="77777777">
        <w:bookmarkStart w:id="187" w:name="_Hlk105686791" w:displacedByCustomXml="next"/>
        <w:sdt>
          <w:sdtPr>
            <w:tag w:val="_PLD_e123561b4eea486cbee629a83db9ddc0"/>
            <w:id w:val="954299561"/>
          </w:sdtPr>
          <w:sdtContent>
            <w:tc>
              <w:tcPr>
                <w:tcW w:w="2944" w:type="dxa"/>
                <w:tcBorders>
                  <w:top w:val="outset" w:sz="6" w:space="0" w:color="auto"/>
                  <w:left w:val="outset" w:sz="6" w:space="0" w:color="auto"/>
                  <w:bottom w:val="outset" w:sz="6" w:space="0" w:color="auto"/>
                  <w:right w:val="outset" w:sz="6" w:space="0" w:color="auto"/>
                </w:tcBorders>
                <w:vAlign w:val="center"/>
              </w:tcPr>
              <w:p w14:paraId="2B9DB0F8" w14:textId="77777777" w:rsidR="0015090D" w:rsidRDefault="00022476">
                <w:pPr>
                  <w:jc w:val="center"/>
                  <w:rPr>
                    <w:b/>
                    <w:bCs/>
                    <w:color w:val="000000" w:themeColor="text1"/>
                  </w:rPr>
                </w:pPr>
                <w:r>
                  <w:rPr>
                    <w:b/>
                    <w:color w:val="000000" w:themeColor="text1"/>
                  </w:rPr>
                  <w:t>项目</w:t>
                </w:r>
              </w:p>
            </w:tc>
          </w:sdtContent>
        </w:sdt>
        <w:sdt>
          <w:sdtPr>
            <w:tag w:val="_PLD_06c4ac69e0084d108604170c58444649"/>
            <w:id w:val="-611524229"/>
          </w:sdtPr>
          <w:sdtContent>
            <w:tc>
              <w:tcPr>
                <w:tcW w:w="1133" w:type="dxa"/>
                <w:tcBorders>
                  <w:top w:val="outset" w:sz="6" w:space="0" w:color="auto"/>
                  <w:left w:val="outset" w:sz="6" w:space="0" w:color="auto"/>
                  <w:bottom w:val="outset" w:sz="6" w:space="0" w:color="auto"/>
                  <w:right w:val="outset" w:sz="6" w:space="0" w:color="auto"/>
                </w:tcBorders>
                <w:vAlign w:val="center"/>
              </w:tcPr>
              <w:p w14:paraId="5B9ADE5A" w14:textId="77777777" w:rsidR="0015090D" w:rsidRDefault="00022476">
                <w:pPr>
                  <w:jc w:val="center"/>
                  <w:rPr>
                    <w:b/>
                    <w:bCs/>
                    <w:color w:val="000000" w:themeColor="text1"/>
                  </w:rPr>
                </w:pPr>
                <w:r>
                  <w:rPr>
                    <w:rFonts w:hint="eastAsia"/>
                    <w:b/>
                    <w:color w:val="000000" w:themeColor="text1"/>
                  </w:rPr>
                  <w:t>附注</w:t>
                </w:r>
              </w:p>
            </w:tc>
          </w:sdtContent>
        </w:sdt>
        <w:sdt>
          <w:sdtPr>
            <w:tag w:val="_PLD_b1c54371985a4504b749b9d71cf1412e"/>
            <w:id w:val="-1554760295"/>
          </w:sdtPr>
          <w:sdtContent>
            <w:tc>
              <w:tcPr>
                <w:tcW w:w="2550" w:type="dxa"/>
                <w:tcBorders>
                  <w:top w:val="outset" w:sz="6" w:space="0" w:color="auto"/>
                  <w:left w:val="outset" w:sz="6" w:space="0" w:color="auto"/>
                  <w:bottom w:val="outset" w:sz="6" w:space="0" w:color="auto"/>
                  <w:right w:val="outset" w:sz="6" w:space="0" w:color="auto"/>
                </w:tcBorders>
                <w:vAlign w:val="center"/>
              </w:tcPr>
              <w:p w14:paraId="5F510EBE" w14:textId="77777777" w:rsidR="0015090D" w:rsidRDefault="00022476">
                <w:pPr>
                  <w:jc w:val="center"/>
                  <w:rPr>
                    <w:b/>
                    <w:bCs/>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12</w:t>
                </w:r>
                <w:r>
                  <w:rPr>
                    <w:rFonts w:hint="eastAsia"/>
                    <w:b/>
                    <w:color w:val="000000" w:themeColor="text1"/>
                  </w:rPr>
                  <w:t>月</w:t>
                </w:r>
                <w:r>
                  <w:rPr>
                    <w:b/>
                    <w:color w:val="000000" w:themeColor="text1"/>
                  </w:rPr>
                  <w:t>3</w:t>
                </w:r>
                <w:r>
                  <w:rPr>
                    <w:rFonts w:hint="eastAsia"/>
                    <w:b/>
                    <w:color w:val="000000" w:themeColor="text1"/>
                  </w:rPr>
                  <w:t>1</w:t>
                </w:r>
                <w:r>
                  <w:rPr>
                    <w:rFonts w:hint="eastAsia"/>
                    <w:b/>
                    <w:color w:val="000000" w:themeColor="text1"/>
                  </w:rPr>
                  <w:t>日</w:t>
                </w:r>
              </w:p>
            </w:tc>
          </w:sdtContent>
        </w:sdt>
        <w:sdt>
          <w:sdtPr>
            <w:tag w:val="_PLD_26edb5cd36ce4083a97dc26772b099ab"/>
            <w:id w:val="2021591126"/>
          </w:sdtPr>
          <w:sdtContent>
            <w:tc>
              <w:tcPr>
                <w:tcW w:w="2409" w:type="dxa"/>
                <w:tcBorders>
                  <w:top w:val="outset" w:sz="6" w:space="0" w:color="auto"/>
                  <w:left w:val="outset" w:sz="6" w:space="0" w:color="auto"/>
                  <w:bottom w:val="outset" w:sz="6" w:space="0" w:color="auto"/>
                  <w:right w:val="outset" w:sz="6" w:space="0" w:color="auto"/>
                </w:tcBorders>
                <w:vAlign w:val="center"/>
              </w:tcPr>
              <w:p w14:paraId="43AF6604" w14:textId="77777777" w:rsidR="0015090D" w:rsidRDefault="00022476">
                <w:pPr>
                  <w:jc w:val="center"/>
                  <w:rPr>
                    <w:b/>
                    <w:bCs/>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15090D" w14:paraId="7F5A0835" w14:textId="77777777">
        <w:sdt>
          <w:sdtPr>
            <w:tag w:val="_PLD_b54d834a04b8464892f4dccc28fbd9e0"/>
            <w:id w:val="317474282"/>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2A68538D" w14:textId="77777777" w:rsidR="0015090D" w:rsidRDefault="00022476">
                <w:pPr>
                  <w:rPr>
                    <w:b/>
                    <w:color w:val="000000" w:themeColor="text1"/>
                  </w:rPr>
                </w:pPr>
                <w:r>
                  <w:rPr>
                    <w:rFonts w:hint="eastAsia"/>
                    <w:b/>
                    <w:color w:val="000000" w:themeColor="text1"/>
                  </w:rPr>
                  <w:t>流动资产：</w:t>
                </w:r>
              </w:p>
            </w:tc>
          </w:sdtContent>
        </w:sdt>
      </w:tr>
      <w:tr w:rsidR="0015090D" w14:paraId="1D2D634D" w14:textId="77777777">
        <w:tc>
          <w:tcPr>
            <w:tcW w:w="2944" w:type="dxa"/>
            <w:tcBorders>
              <w:top w:val="outset" w:sz="6" w:space="0" w:color="auto"/>
              <w:left w:val="outset" w:sz="6" w:space="0" w:color="auto"/>
              <w:bottom w:val="outset" w:sz="6" w:space="0" w:color="auto"/>
              <w:right w:val="outset" w:sz="6" w:space="0" w:color="auto"/>
            </w:tcBorders>
            <w:vAlign w:val="center"/>
          </w:tcPr>
          <w:p w14:paraId="3BF9DE1A" w14:textId="77777777" w:rsidR="0015090D" w:rsidRDefault="00022476">
            <w:pPr>
              <w:ind w:firstLineChars="100" w:firstLine="210"/>
              <w:rPr>
                <w:color w:val="000000" w:themeColor="text1"/>
              </w:rPr>
            </w:pPr>
            <w:r>
              <w:rPr>
                <w:rFonts w:hint="eastAsia"/>
                <w:color w:val="000000" w:themeColor="text1"/>
              </w:rPr>
              <w:t>货币资金</w:t>
            </w:r>
          </w:p>
        </w:tc>
        <w:tc>
          <w:tcPr>
            <w:tcW w:w="1133" w:type="dxa"/>
            <w:tcBorders>
              <w:top w:val="outset" w:sz="6" w:space="0" w:color="auto"/>
              <w:left w:val="outset" w:sz="6" w:space="0" w:color="auto"/>
              <w:bottom w:val="outset" w:sz="6" w:space="0" w:color="auto"/>
              <w:right w:val="outset" w:sz="6" w:space="0" w:color="auto"/>
            </w:tcBorders>
            <w:vAlign w:val="center"/>
          </w:tcPr>
          <w:p w14:paraId="7BCA673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EE72FD5" w14:textId="06E30838" w:rsidR="0015090D" w:rsidRDefault="000C0D5F">
            <w:pPr>
              <w:jc w:val="right"/>
            </w:pPr>
            <w:r>
              <w:t>433,074,083.63</w:t>
            </w:r>
          </w:p>
        </w:tc>
        <w:tc>
          <w:tcPr>
            <w:tcW w:w="2409" w:type="dxa"/>
            <w:tcBorders>
              <w:top w:val="outset" w:sz="6" w:space="0" w:color="auto"/>
              <w:left w:val="outset" w:sz="6" w:space="0" w:color="auto"/>
              <w:bottom w:val="outset" w:sz="6" w:space="0" w:color="auto"/>
              <w:right w:val="outset" w:sz="6" w:space="0" w:color="auto"/>
            </w:tcBorders>
            <w:vAlign w:val="center"/>
          </w:tcPr>
          <w:p w14:paraId="2622B959" w14:textId="05CCC8D2" w:rsidR="0015090D" w:rsidRDefault="001E460B">
            <w:pPr>
              <w:jc w:val="right"/>
            </w:pPr>
            <w:r>
              <w:t>380,028,286.97</w:t>
            </w:r>
          </w:p>
        </w:tc>
      </w:tr>
      <w:tr w:rsidR="0015090D" w14:paraId="149A663B" w14:textId="77777777">
        <w:tc>
          <w:tcPr>
            <w:tcW w:w="2944" w:type="dxa"/>
            <w:tcBorders>
              <w:top w:val="outset" w:sz="6" w:space="0" w:color="auto"/>
              <w:left w:val="outset" w:sz="6" w:space="0" w:color="auto"/>
              <w:bottom w:val="outset" w:sz="6" w:space="0" w:color="auto"/>
              <w:right w:val="outset" w:sz="6" w:space="0" w:color="auto"/>
            </w:tcBorders>
            <w:vAlign w:val="center"/>
          </w:tcPr>
          <w:p w14:paraId="71473DE3" w14:textId="77777777" w:rsidR="0015090D" w:rsidRDefault="00022476">
            <w:pPr>
              <w:ind w:firstLineChars="100" w:firstLine="210"/>
              <w:rPr>
                <w:color w:val="000000" w:themeColor="text1"/>
              </w:rPr>
            </w:pPr>
            <w:r>
              <w:rPr>
                <w:rFonts w:hint="eastAsia"/>
                <w:color w:val="000000" w:themeColor="text1"/>
              </w:rPr>
              <w:t>交易性金融资产</w:t>
            </w:r>
          </w:p>
        </w:tc>
        <w:tc>
          <w:tcPr>
            <w:tcW w:w="1133" w:type="dxa"/>
            <w:tcBorders>
              <w:top w:val="outset" w:sz="6" w:space="0" w:color="auto"/>
              <w:left w:val="outset" w:sz="6" w:space="0" w:color="auto"/>
              <w:bottom w:val="outset" w:sz="6" w:space="0" w:color="auto"/>
              <w:right w:val="outset" w:sz="6" w:space="0" w:color="auto"/>
            </w:tcBorders>
            <w:vAlign w:val="center"/>
          </w:tcPr>
          <w:p w14:paraId="551E212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FEAC06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BE39364" w14:textId="77777777" w:rsidR="0015090D" w:rsidRDefault="0015090D">
            <w:pPr>
              <w:jc w:val="right"/>
            </w:pPr>
          </w:p>
        </w:tc>
      </w:tr>
      <w:tr w:rsidR="0015090D" w14:paraId="3846B236" w14:textId="77777777">
        <w:tc>
          <w:tcPr>
            <w:tcW w:w="2944" w:type="dxa"/>
            <w:tcBorders>
              <w:top w:val="outset" w:sz="6" w:space="0" w:color="auto"/>
              <w:left w:val="outset" w:sz="6" w:space="0" w:color="auto"/>
              <w:bottom w:val="outset" w:sz="6" w:space="0" w:color="auto"/>
              <w:right w:val="outset" w:sz="6" w:space="0" w:color="auto"/>
            </w:tcBorders>
            <w:vAlign w:val="center"/>
          </w:tcPr>
          <w:p w14:paraId="0250A580" w14:textId="77777777" w:rsidR="0015090D" w:rsidRDefault="00022476">
            <w:pPr>
              <w:ind w:firstLineChars="100" w:firstLine="210"/>
              <w:rPr>
                <w:color w:val="000000" w:themeColor="text1"/>
              </w:rPr>
            </w:pPr>
            <w:r>
              <w:rPr>
                <w:rFonts w:hint="eastAsia"/>
                <w:color w:val="000000" w:themeColor="text1"/>
              </w:rPr>
              <w:t>衍生金融资产</w:t>
            </w:r>
          </w:p>
        </w:tc>
        <w:tc>
          <w:tcPr>
            <w:tcW w:w="1133" w:type="dxa"/>
            <w:tcBorders>
              <w:top w:val="outset" w:sz="6" w:space="0" w:color="auto"/>
              <w:left w:val="outset" w:sz="6" w:space="0" w:color="auto"/>
              <w:bottom w:val="outset" w:sz="6" w:space="0" w:color="auto"/>
              <w:right w:val="outset" w:sz="6" w:space="0" w:color="auto"/>
            </w:tcBorders>
            <w:vAlign w:val="center"/>
          </w:tcPr>
          <w:p w14:paraId="6AE9DE9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90D1E7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7755F937" w14:textId="77777777" w:rsidR="0015090D" w:rsidRDefault="0015090D">
            <w:pPr>
              <w:jc w:val="right"/>
            </w:pPr>
          </w:p>
        </w:tc>
      </w:tr>
      <w:tr w:rsidR="0015090D" w14:paraId="7B68A478" w14:textId="77777777">
        <w:tc>
          <w:tcPr>
            <w:tcW w:w="2944" w:type="dxa"/>
            <w:tcBorders>
              <w:top w:val="outset" w:sz="6" w:space="0" w:color="auto"/>
              <w:left w:val="outset" w:sz="6" w:space="0" w:color="auto"/>
              <w:bottom w:val="outset" w:sz="6" w:space="0" w:color="auto"/>
              <w:right w:val="outset" w:sz="6" w:space="0" w:color="auto"/>
            </w:tcBorders>
            <w:vAlign w:val="center"/>
          </w:tcPr>
          <w:p w14:paraId="0B2F8595" w14:textId="77777777" w:rsidR="0015090D" w:rsidRDefault="00022476">
            <w:pPr>
              <w:ind w:firstLineChars="100" w:firstLine="210"/>
              <w:rPr>
                <w:color w:val="000000" w:themeColor="text1"/>
              </w:rPr>
            </w:pPr>
            <w:r>
              <w:rPr>
                <w:rFonts w:hint="eastAsia"/>
                <w:color w:val="000000" w:themeColor="text1"/>
              </w:rPr>
              <w:t>应收票据</w:t>
            </w:r>
          </w:p>
        </w:tc>
        <w:tc>
          <w:tcPr>
            <w:tcW w:w="1133" w:type="dxa"/>
            <w:tcBorders>
              <w:top w:val="outset" w:sz="6" w:space="0" w:color="auto"/>
              <w:left w:val="outset" w:sz="6" w:space="0" w:color="auto"/>
              <w:bottom w:val="outset" w:sz="6" w:space="0" w:color="auto"/>
              <w:right w:val="outset" w:sz="6" w:space="0" w:color="auto"/>
            </w:tcBorders>
            <w:vAlign w:val="center"/>
          </w:tcPr>
          <w:p w14:paraId="39244EF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0F534AA" w14:textId="40FD7272" w:rsidR="0015090D" w:rsidRDefault="000C0D5F">
            <w:pPr>
              <w:jc w:val="right"/>
            </w:pPr>
            <w:r>
              <w:t>10,000,000.00</w:t>
            </w:r>
          </w:p>
        </w:tc>
        <w:tc>
          <w:tcPr>
            <w:tcW w:w="2409" w:type="dxa"/>
            <w:tcBorders>
              <w:top w:val="outset" w:sz="6" w:space="0" w:color="auto"/>
              <w:left w:val="outset" w:sz="6" w:space="0" w:color="auto"/>
              <w:bottom w:val="outset" w:sz="6" w:space="0" w:color="auto"/>
              <w:right w:val="outset" w:sz="6" w:space="0" w:color="auto"/>
            </w:tcBorders>
            <w:vAlign w:val="center"/>
          </w:tcPr>
          <w:p w14:paraId="19F231AE" w14:textId="6E358E1E" w:rsidR="0015090D" w:rsidRDefault="001E460B">
            <w:pPr>
              <w:jc w:val="right"/>
            </w:pPr>
            <w:r>
              <w:t>51,500,000.00</w:t>
            </w:r>
          </w:p>
        </w:tc>
      </w:tr>
      <w:tr w:rsidR="0015090D" w14:paraId="499B8448" w14:textId="77777777">
        <w:tc>
          <w:tcPr>
            <w:tcW w:w="2944" w:type="dxa"/>
            <w:tcBorders>
              <w:top w:val="outset" w:sz="6" w:space="0" w:color="auto"/>
              <w:left w:val="outset" w:sz="6" w:space="0" w:color="auto"/>
              <w:bottom w:val="outset" w:sz="6" w:space="0" w:color="auto"/>
              <w:right w:val="outset" w:sz="6" w:space="0" w:color="auto"/>
            </w:tcBorders>
            <w:vAlign w:val="center"/>
          </w:tcPr>
          <w:p w14:paraId="787A7BA3" w14:textId="77777777" w:rsidR="0015090D" w:rsidRDefault="00022476">
            <w:pPr>
              <w:ind w:firstLineChars="100" w:firstLine="210"/>
              <w:rPr>
                <w:color w:val="000000" w:themeColor="text1"/>
              </w:rPr>
            </w:pPr>
            <w:r>
              <w:rPr>
                <w:rFonts w:hint="eastAsia"/>
                <w:color w:val="000000" w:themeColor="text1"/>
              </w:rPr>
              <w:t>应收账款</w:t>
            </w:r>
          </w:p>
        </w:tc>
        <w:tc>
          <w:tcPr>
            <w:tcW w:w="1133" w:type="dxa"/>
            <w:tcBorders>
              <w:top w:val="outset" w:sz="6" w:space="0" w:color="auto"/>
              <w:left w:val="outset" w:sz="6" w:space="0" w:color="auto"/>
              <w:bottom w:val="outset" w:sz="6" w:space="0" w:color="auto"/>
              <w:right w:val="outset" w:sz="6" w:space="0" w:color="auto"/>
            </w:tcBorders>
            <w:vAlign w:val="center"/>
          </w:tcPr>
          <w:p w14:paraId="0DE619B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F758B46" w14:textId="3D329B73" w:rsidR="0015090D" w:rsidRDefault="000C0D5F">
            <w:pPr>
              <w:jc w:val="right"/>
            </w:pPr>
            <w:r>
              <w:t>24,391,850.06</w:t>
            </w:r>
          </w:p>
        </w:tc>
        <w:tc>
          <w:tcPr>
            <w:tcW w:w="2409" w:type="dxa"/>
            <w:tcBorders>
              <w:top w:val="outset" w:sz="6" w:space="0" w:color="auto"/>
              <w:left w:val="outset" w:sz="6" w:space="0" w:color="auto"/>
              <w:bottom w:val="outset" w:sz="6" w:space="0" w:color="auto"/>
              <w:right w:val="outset" w:sz="6" w:space="0" w:color="auto"/>
            </w:tcBorders>
            <w:vAlign w:val="center"/>
          </w:tcPr>
          <w:p w14:paraId="6B6CD7B1" w14:textId="1275888D" w:rsidR="0015090D" w:rsidRDefault="001E460B">
            <w:pPr>
              <w:jc w:val="right"/>
            </w:pPr>
            <w:r>
              <w:t>2,531,451.77</w:t>
            </w:r>
          </w:p>
        </w:tc>
      </w:tr>
      <w:tr w:rsidR="0015090D" w14:paraId="0E901F71" w14:textId="77777777">
        <w:tc>
          <w:tcPr>
            <w:tcW w:w="2944" w:type="dxa"/>
            <w:tcBorders>
              <w:top w:val="outset" w:sz="6" w:space="0" w:color="auto"/>
              <w:left w:val="outset" w:sz="6" w:space="0" w:color="auto"/>
              <w:bottom w:val="outset" w:sz="6" w:space="0" w:color="auto"/>
              <w:right w:val="outset" w:sz="6" w:space="0" w:color="auto"/>
            </w:tcBorders>
            <w:vAlign w:val="center"/>
          </w:tcPr>
          <w:p w14:paraId="6E2E960B" w14:textId="77777777" w:rsidR="0015090D" w:rsidRDefault="00022476">
            <w:pPr>
              <w:ind w:firstLineChars="100" w:firstLine="210"/>
              <w:rPr>
                <w:color w:val="000000" w:themeColor="text1"/>
              </w:rPr>
            </w:pPr>
            <w:r>
              <w:rPr>
                <w:rFonts w:hint="eastAsia"/>
                <w:color w:val="000000" w:themeColor="text1"/>
              </w:rPr>
              <w:t>应收款项融资</w:t>
            </w:r>
          </w:p>
        </w:tc>
        <w:tc>
          <w:tcPr>
            <w:tcW w:w="1133" w:type="dxa"/>
            <w:tcBorders>
              <w:top w:val="outset" w:sz="6" w:space="0" w:color="auto"/>
              <w:left w:val="outset" w:sz="6" w:space="0" w:color="auto"/>
              <w:bottom w:val="outset" w:sz="6" w:space="0" w:color="auto"/>
              <w:right w:val="outset" w:sz="6" w:space="0" w:color="auto"/>
            </w:tcBorders>
            <w:vAlign w:val="center"/>
          </w:tcPr>
          <w:p w14:paraId="0C3F26A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DBB65EE"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4942464F" w14:textId="77777777" w:rsidR="0015090D" w:rsidRDefault="0015090D">
            <w:pPr>
              <w:jc w:val="right"/>
            </w:pPr>
          </w:p>
        </w:tc>
      </w:tr>
      <w:tr w:rsidR="0015090D" w14:paraId="5FCCB5A4" w14:textId="77777777">
        <w:tc>
          <w:tcPr>
            <w:tcW w:w="2944" w:type="dxa"/>
            <w:tcBorders>
              <w:top w:val="outset" w:sz="6" w:space="0" w:color="auto"/>
              <w:left w:val="outset" w:sz="6" w:space="0" w:color="auto"/>
              <w:bottom w:val="outset" w:sz="6" w:space="0" w:color="auto"/>
              <w:right w:val="outset" w:sz="6" w:space="0" w:color="auto"/>
            </w:tcBorders>
            <w:vAlign w:val="center"/>
          </w:tcPr>
          <w:p w14:paraId="4A12E441" w14:textId="77777777" w:rsidR="0015090D" w:rsidRDefault="00022476">
            <w:pPr>
              <w:ind w:firstLineChars="100" w:firstLine="210"/>
              <w:rPr>
                <w:color w:val="000000" w:themeColor="text1"/>
              </w:rPr>
            </w:pPr>
            <w:r>
              <w:rPr>
                <w:rFonts w:hint="eastAsia"/>
                <w:color w:val="000000" w:themeColor="text1"/>
              </w:rPr>
              <w:t>预付款项</w:t>
            </w:r>
          </w:p>
        </w:tc>
        <w:tc>
          <w:tcPr>
            <w:tcW w:w="1133" w:type="dxa"/>
            <w:tcBorders>
              <w:top w:val="outset" w:sz="6" w:space="0" w:color="auto"/>
              <w:left w:val="outset" w:sz="6" w:space="0" w:color="auto"/>
              <w:bottom w:val="outset" w:sz="6" w:space="0" w:color="auto"/>
              <w:right w:val="outset" w:sz="6" w:space="0" w:color="auto"/>
            </w:tcBorders>
            <w:vAlign w:val="center"/>
          </w:tcPr>
          <w:p w14:paraId="51CB5FE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22B66BC" w14:textId="1FB943F7" w:rsidR="0015090D" w:rsidRDefault="000C0D5F">
            <w:pPr>
              <w:jc w:val="right"/>
            </w:pPr>
            <w:r>
              <w:t>8,034,873.94</w:t>
            </w:r>
          </w:p>
        </w:tc>
        <w:tc>
          <w:tcPr>
            <w:tcW w:w="2409" w:type="dxa"/>
            <w:tcBorders>
              <w:top w:val="outset" w:sz="6" w:space="0" w:color="auto"/>
              <w:left w:val="outset" w:sz="6" w:space="0" w:color="auto"/>
              <w:bottom w:val="outset" w:sz="6" w:space="0" w:color="auto"/>
              <w:right w:val="outset" w:sz="6" w:space="0" w:color="auto"/>
            </w:tcBorders>
            <w:vAlign w:val="center"/>
          </w:tcPr>
          <w:p w14:paraId="5610DBCA" w14:textId="79A3F463" w:rsidR="0015090D" w:rsidRDefault="001E460B">
            <w:pPr>
              <w:jc w:val="right"/>
            </w:pPr>
            <w:r>
              <w:t>5,465,897.36</w:t>
            </w:r>
          </w:p>
        </w:tc>
      </w:tr>
      <w:tr w:rsidR="0015090D" w14:paraId="33FD0189" w14:textId="77777777">
        <w:tc>
          <w:tcPr>
            <w:tcW w:w="2944" w:type="dxa"/>
            <w:tcBorders>
              <w:top w:val="outset" w:sz="6" w:space="0" w:color="auto"/>
              <w:left w:val="outset" w:sz="6" w:space="0" w:color="auto"/>
              <w:bottom w:val="outset" w:sz="6" w:space="0" w:color="auto"/>
              <w:right w:val="outset" w:sz="6" w:space="0" w:color="auto"/>
            </w:tcBorders>
            <w:vAlign w:val="center"/>
          </w:tcPr>
          <w:p w14:paraId="4B613C94" w14:textId="77777777" w:rsidR="0015090D" w:rsidRDefault="00022476">
            <w:pPr>
              <w:ind w:firstLineChars="100" w:firstLine="210"/>
              <w:rPr>
                <w:color w:val="000000" w:themeColor="text1"/>
              </w:rPr>
            </w:pPr>
            <w:r>
              <w:rPr>
                <w:rFonts w:hint="eastAsia"/>
                <w:color w:val="000000" w:themeColor="text1"/>
              </w:rPr>
              <w:t>其他应收款</w:t>
            </w:r>
          </w:p>
        </w:tc>
        <w:tc>
          <w:tcPr>
            <w:tcW w:w="1133" w:type="dxa"/>
            <w:tcBorders>
              <w:top w:val="outset" w:sz="6" w:space="0" w:color="auto"/>
              <w:left w:val="outset" w:sz="6" w:space="0" w:color="auto"/>
              <w:bottom w:val="outset" w:sz="6" w:space="0" w:color="auto"/>
              <w:right w:val="outset" w:sz="6" w:space="0" w:color="auto"/>
            </w:tcBorders>
            <w:vAlign w:val="center"/>
          </w:tcPr>
          <w:p w14:paraId="6C5DD81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7382B38" w14:textId="4235185D" w:rsidR="0015090D" w:rsidRDefault="004407DE">
            <w:pPr>
              <w:jc w:val="right"/>
            </w:pPr>
            <w:r>
              <w:t>450,682,596.93</w:t>
            </w:r>
          </w:p>
        </w:tc>
        <w:tc>
          <w:tcPr>
            <w:tcW w:w="2409" w:type="dxa"/>
            <w:tcBorders>
              <w:top w:val="outset" w:sz="6" w:space="0" w:color="auto"/>
              <w:left w:val="outset" w:sz="6" w:space="0" w:color="auto"/>
              <w:bottom w:val="outset" w:sz="6" w:space="0" w:color="auto"/>
              <w:right w:val="outset" w:sz="6" w:space="0" w:color="auto"/>
            </w:tcBorders>
            <w:vAlign w:val="center"/>
          </w:tcPr>
          <w:p w14:paraId="70DEF229" w14:textId="2C3F54D3" w:rsidR="0015090D" w:rsidRDefault="001E460B">
            <w:pPr>
              <w:jc w:val="right"/>
            </w:pPr>
            <w:r>
              <w:t>401,294,120.38</w:t>
            </w:r>
          </w:p>
        </w:tc>
      </w:tr>
      <w:tr w:rsidR="0015090D" w14:paraId="4EABABD2" w14:textId="77777777">
        <w:tc>
          <w:tcPr>
            <w:tcW w:w="2944" w:type="dxa"/>
            <w:tcBorders>
              <w:top w:val="outset" w:sz="6" w:space="0" w:color="auto"/>
              <w:left w:val="outset" w:sz="6" w:space="0" w:color="auto"/>
              <w:bottom w:val="outset" w:sz="6" w:space="0" w:color="auto"/>
              <w:right w:val="outset" w:sz="6" w:space="0" w:color="auto"/>
            </w:tcBorders>
            <w:vAlign w:val="center"/>
          </w:tcPr>
          <w:p w14:paraId="0C30BB51" w14:textId="77777777" w:rsidR="0015090D" w:rsidRDefault="00022476">
            <w:pPr>
              <w:ind w:firstLineChars="100" w:firstLine="210"/>
              <w:rPr>
                <w:color w:val="000000" w:themeColor="text1"/>
              </w:rPr>
            </w:pPr>
            <w:r>
              <w:rPr>
                <w:rFonts w:hint="eastAsia"/>
                <w:color w:val="000000" w:themeColor="text1"/>
              </w:rPr>
              <w:t>其中：应收利息</w:t>
            </w:r>
          </w:p>
        </w:tc>
        <w:tc>
          <w:tcPr>
            <w:tcW w:w="1133" w:type="dxa"/>
            <w:tcBorders>
              <w:top w:val="outset" w:sz="6" w:space="0" w:color="auto"/>
              <w:left w:val="outset" w:sz="6" w:space="0" w:color="auto"/>
              <w:bottom w:val="outset" w:sz="6" w:space="0" w:color="auto"/>
              <w:right w:val="outset" w:sz="6" w:space="0" w:color="auto"/>
            </w:tcBorders>
            <w:vAlign w:val="center"/>
          </w:tcPr>
          <w:p w14:paraId="448EBE0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31D2E2C"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1810BBB" w14:textId="77777777" w:rsidR="0015090D" w:rsidRDefault="0015090D">
            <w:pPr>
              <w:jc w:val="right"/>
            </w:pPr>
          </w:p>
        </w:tc>
      </w:tr>
      <w:tr w:rsidR="0015090D" w14:paraId="43A0D0F4" w14:textId="77777777">
        <w:tc>
          <w:tcPr>
            <w:tcW w:w="2944" w:type="dxa"/>
            <w:tcBorders>
              <w:top w:val="outset" w:sz="6" w:space="0" w:color="auto"/>
              <w:left w:val="outset" w:sz="6" w:space="0" w:color="auto"/>
              <w:bottom w:val="outset" w:sz="6" w:space="0" w:color="auto"/>
              <w:right w:val="outset" w:sz="6" w:space="0" w:color="auto"/>
            </w:tcBorders>
            <w:vAlign w:val="center"/>
          </w:tcPr>
          <w:p w14:paraId="2AEB7B8C" w14:textId="77777777" w:rsidR="0015090D" w:rsidRDefault="00022476">
            <w:pPr>
              <w:ind w:firstLineChars="400" w:firstLine="840"/>
              <w:rPr>
                <w:color w:val="000000" w:themeColor="text1"/>
              </w:rPr>
            </w:pPr>
            <w:r>
              <w:rPr>
                <w:rFonts w:hint="eastAsia"/>
                <w:color w:val="000000" w:themeColor="text1"/>
              </w:rPr>
              <w:t>应收股利</w:t>
            </w:r>
          </w:p>
        </w:tc>
        <w:tc>
          <w:tcPr>
            <w:tcW w:w="1133" w:type="dxa"/>
            <w:tcBorders>
              <w:top w:val="outset" w:sz="6" w:space="0" w:color="auto"/>
              <w:left w:val="outset" w:sz="6" w:space="0" w:color="auto"/>
              <w:bottom w:val="outset" w:sz="6" w:space="0" w:color="auto"/>
              <w:right w:val="outset" w:sz="6" w:space="0" w:color="auto"/>
            </w:tcBorders>
            <w:vAlign w:val="center"/>
          </w:tcPr>
          <w:p w14:paraId="26EF6A2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9C807CD"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9E00EB4" w14:textId="77777777" w:rsidR="0015090D" w:rsidRDefault="0015090D">
            <w:pPr>
              <w:jc w:val="right"/>
            </w:pPr>
          </w:p>
        </w:tc>
      </w:tr>
      <w:tr w:rsidR="0015090D" w14:paraId="044886F1" w14:textId="77777777">
        <w:tc>
          <w:tcPr>
            <w:tcW w:w="2944" w:type="dxa"/>
            <w:tcBorders>
              <w:top w:val="outset" w:sz="6" w:space="0" w:color="auto"/>
              <w:left w:val="outset" w:sz="6" w:space="0" w:color="auto"/>
              <w:bottom w:val="outset" w:sz="6" w:space="0" w:color="auto"/>
              <w:right w:val="outset" w:sz="6" w:space="0" w:color="auto"/>
            </w:tcBorders>
            <w:vAlign w:val="center"/>
          </w:tcPr>
          <w:p w14:paraId="0B7CF803" w14:textId="77777777" w:rsidR="0015090D" w:rsidRDefault="00022476">
            <w:pPr>
              <w:ind w:firstLineChars="100" w:firstLine="210"/>
              <w:rPr>
                <w:color w:val="000000" w:themeColor="text1"/>
              </w:rPr>
            </w:pPr>
            <w:r>
              <w:rPr>
                <w:rFonts w:hint="eastAsia"/>
                <w:color w:val="000000" w:themeColor="text1"/>
              </w:rPr>
              <w:t>存货</w:t>
            </w:r>
          </w:p>
        </w:tc>
        <w:tc>
          <w:tcPr>
            <w:tcW w:w="1133" w:type="dxa"/>
            <w:tcBorders>
              <w:top w:val="outset" w:sz="6" w:space="0" w:color="auto"/>
              <w:left w:val="outset" w:sz="6" w:space="0" w:color="auto"/>
              <w:bottom w:val="outset" w:sz="6" w:space="0" w:color="auto"/>
              <w:right w:val="outset" w:sz="6" w:space="0" w:color="auto"/>
            </w:tcBorders>
            <w:vAlign w:val="center"/>
          </w:tcPr>
          <w:p w14:paraId="5443369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193600F" w14:textId="1E3D86C0" w:rsidR="0015090D" w:rsidRDefault="004407DE">
            <w:pPr>
              <w:jc w:val="right"/>
            </w:pPr>
            <w:r>
              <w:t>759,807,289.96</w:t>
            </w:r>
          </w:p>
        </w:tc>
        <w:tc>
          <w:tcPr>
            <w:tcW w:w="2409" w:type="dxa"/>
            <w:tcBorders>
              <w:top w:val="outset" w:sz="6" w:space="0" w:color="auto"/>
              <w:left w:val="outset" w:sz="6" w:space="0" w:color="auto"/>
              <w:bottom w:val="outset" w:sz="6" w:space="0" w:color="auto"/>
              <w:right w:val="outset" w:sz="6" w:space="0" w:color="auto"/>
            </w:tcBorders>
            <w:vAlign w:val="center"/>
          </w:tcPr>
          <w:p w14:paraId="7DD8E14F" w14:textId="466FF448" w:rsidR="0015090D" w:rsidRDefault="001E460B">
            <w:pPr>
              <w:jc w:val="right"/>
            </w:pPr>
            <w:r>
              <w:t>736,339,332.85</w:t>
            </w:r>
          </w:p>
        </w:tc>
      </w:tr>
      <w:tr w:rsidR="0015090D" w14:paraId="4BDFD1B7" w14:textId="77777777">
        <w:tc>
          <w:tcPr>
            <w:tcW w:w="2944" w:type="dxa"/>
            <w:tcBorders>
              <w:top w:val="outset" w:sz="6" w:space="0" w:color="auto"/>
              <w:left w:val="outset" w:sz="6" w:space="0" w:color="auto"/>
              <w:bottom w:val="outset" w:sz="6" w:space="0" w:color="auto"/>
              <w:right w:val="outset" w:sz="6" w:space="0" w:color="auto"/>
            </w:tcBorders>
            <w:vAlign w:val="center"/>
          </w:tcPr>
          <w:p w14:paraId="6D6D8D1C" w14:textId="77777777" w:rsidR="0015090D" w:rsidRDefault="00022476">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14:paraId="1ECB68E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C8437F6"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7763D498" w14:textId="77777777" w:rsidR="0015090D" w:rsidRDefault="0015090D">
            <w:pPr>
              <w:jc w:val="right"/>
            </w:pPr>
          </w:p>
        </w:tc>
      </w:tr>
      <w:tr w:rsidR="0015090D" w14:paraId="6C85637F" w14:textId="77777777">
        <w:tc>
          <w:tcPr>
            <w:tcW w:w="2944" w:type="dxa"/>
            <w:tcBorders>
              <w:top w:val="outset" w:sz="6" w:space="0" w:color="auto"/>
              <w:left w:val="outset" w:sz="6" w:space="0" w:color="auto"/>
              <w:bottom w:val="outset" w:sz="6" w:space="0" w:color="auto"/>
              <w:right w:val="outset" w:sz="6" w:space="0" w:color="auto"/>
            </w:tcBorders>
            <w:vAlign w:val="center"/>
          </w:tcPr>
          <w:p w14:paraId="647D351E" w14:textId="77777777" w:rsidR="0015090D" w:rsidRDefault="00022476">
            <w:pPr>
              <w:ind w:firstLineChars="100" w:firstLine="210"/>
              <w:rPr>
                <w:color w:val="000000" w:themeColor="text1"/>
              </w:rPr>
            </w:pPr>
            <w:r>
              <w:rPr>
                <w:rFonts w:hint="eastAsia"/>
                <w:color w:val="000000" w:themeColor="text1"/>
              </w:rPr>
              <w:t>合同资产</w:t>
            </w:r>
          </w:p>
        </w:tc>
        <w:tc>
          <w:tcPr>
            <w:tcW w:w="1133" w:type="dxa"/>
            <w:tcBorders>
              <w:top w:val="outset" w:sz="6" w:space="0" w:color="auto"/>
              <w:left w:val="outset" w:sz="6" w:space="0" w:color="auto"/>
              <w:bottom w:val="outset" w:sz="6" w:space="0" w:color="auto"/>
              <w:right w:val="outset" w:sz="6" w:space="0" w:color="auto"/>
            </w:tcBorders>
            <w:vAlign w:val="center"/>
          </w:tcPr>
          <w:p w14:paraId="326B9F5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5CD4FA1"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074D112" w14:textId="77777777" w:rsidR="0015090D" w:rsidRDefault="0015090D">
            <w:pPr>
              <w:jc w:val="right"/>
            </w:pPr>
          </w:p>
        </w:tc>
      </w:tr>
      <w:tr w:rsidR="0015090D" w14:paraId="6CF2DF87" w14:textId="77777777">
        <w:tc>
          <w:tcPr>
            <w:tcW w:w="2944" w:type="dxa"/>
            <w:tcBorders>
              <w:top w:val="outset" w:sz="6" w:space="0" w:color="auto"/>
              <w:left w:val="outset" w:sz="6" w:space="0" w:color="auto"/>
              <w:bottom w:val="outset" w:sz="6" w:space="0" w:color="auto"/>
              <w:right w:val="outset" w:sz="6" w:space="0" w:color="auto"/>
            </w:tcBorders>
            <w:vAlign w:val="center"/>
          </w:tcPr>
          <w:p w14:paraId="5446F5AC" w14:textId="77777777" w:rsidR="0015090D" w:rsidRDefault="00022476">
            <w:pPr>
              <w:ind w:firstLineChars="100" w:firstLine="210"/>
              <w:rPr>
                <w:color w:val="000000" w:themeColor="text1"/>
              </w:rPr>
            </w:pPr>
            <w:r>
              <w:rPr>
                <w:rFonts w:hint="eastAsia"/>
                <w:color w:val="000000" w:themeColor="text1"/>
              </w:rPr>
              <w:t>持有待售资产</w:t>
            </w:r>
          </w:p>
        </w:tc>
        <w:tc>
          <w:tcPr>
            <w:tcW w:w="1133" w:type="dxa"/>
            <w:tcBorders>
              <w:top w:val="outset" w:sz="6" w:space="0" w:color="auto"/>
              <w:left w:val="outset" w:sz="6" w:space="0" w:color="auto"/>
              <w:bottom w:val="outset" w:sz="6" w:space="0" w:color="auto"/>
              <w:right w:val="outset" w:sz="6" w:space="0" w:color="auto"/>
            </w:tcBorders>
            <w:vAlign w:val="center"/>
          </w:tcPr>
          <w:p w14:paraId="414BAF1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F89A70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2ED999ED" w14:textId="77777777" w:rsidR="0015090D" w:rsidRDefault="0015090D">
            <w:pPr>
              <w:jc w:val="right"/>
            </w:pPr>
          </w:p>
        </w:tc>
      </w:tr>
      <w:tr w:rsidR="0015090D" w14:paraId="77A5BCA0" w14:textId="77777777">
        <w:tc>
          <w:tcPr>
            <w:tcW w:w="2944" w:type="dxa"/>
            <w:tcBorders>
              <w:top w:val="outset" w:sz="6" w:space="0" w:color="auto"/>
              <w:left w:val="outset" w:sz="6" w:space="0" w:color="auto"/>
              <w:bottom w:val="outset" w:sz="6" w:space="0" w:color="auto"/>
              <w:right w:val="outset" w:sz="6" w:space="0" w:color="auto"/>
            </w:tcBorders>
            <w:vAlign w:val="center"/>
          </w:tcPr>
          <w:p w14:paraId="3C76345B" w14:textId="77777777" w:rsidR="0015090D" w:rsidRDefault="00022476">
            <w:pPr>
              <w:ind w:firstLineChars="100" w:firstLine="210"/>
              <w:rPr>
                <w:color w:val="000000" w:themeColor="text1"/>
              </w:rPr>
            </w:pPr>
            <w:r>
              <w:rPr>
                <w:rFonts w:hint="eastAsia"/>
                <w:color w:val="000000" w:themeColor="text1"/>
              </w:rPr>
              <w:t>一年内到期的非流动资产</w:t>
            </w:r>
          </w:p>
        </w:tc>
        <w:tc>
          <w:tcPr>
            <w:tcW w:w="1133" w:type="dxa"/>
            <w:tcBorders>
              <w:top w:val="outset" w:sz="6" w:space="0" w:color="auto"/>
              <w:left w:val="outset" w:sz="6" w:space="0" w:color="auto"/>
              <w:bottom w:val="outset" w:sz="6" w:space="0" w:color="auto"/>
              <w:right w:val="outset" w:sz="6" w:space="0" w:color="auto"/>
            </w:tcBorders>
            <w:vAlign w:val="center"/>
          </w:tcPr>
          <w:p w14:paraId="1DC359B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A5535A4" w14:textId="5A383D34" w:rsidR="0015090D" w:rsidRDefault="000C0D5F">
            <w:pPr>
              <w:jc w:val="right"/>
            </w:pPr>
            <w:r>
              <w:t>37,575,534.25</w:t>
            </w:r>
          </w:p>
        </w:tc>
        <w:tc>
          <w:tcPr>
            <w:tcW w:w="2409" w:type="dxa"/>
            <w:tcBorders>
              <w:top w:val="outset" w:sz="6" w:space="0" w:color="auto"/>
              <w:left w:val="outset" w:sz="6" w:space="0" w:color="auto"/>
              <w:bottom w:val="outset" w:sz="6" w:space="0" w:color="auto"/>
              <w:right w:val="outset" w:sz="6" w:space="0" w:color="auto"/>
            </w:tcBorders>
            <w:vAlign w:val="center"/>
          </w:tcPr>
          <w:p w14:paraId="61F7B9F4" w14:textId="3413AC51" w:rsidR="0015090D" w:rsidRDefault="001E460B">
            <w:pPr>
              <w:jc w:val="right"/>
            </w:pPr>
            <w:r>
              <w:t>50,568,150.69</w:t>
            </w:r>
          </w:p>
        </w:tc>
      </w:tr>
      <w:tr w:rsidR="0015090D" w14:paraId="6A18FFAF" w14:textId="77777777">
        <w:tc>
          <w:tcPr>
            <w:tcW w:w="2944" w:type="dxa"/>
            <w:tcBorders>
              <w:top w:val="outset" w:sz="6" w:space="0" w:color="auto"/>
              <w:left w:val="outset" w:sz="6" w:space="0" w:color="auto"/>
              <w:bottom w:val="outset" w:sz="6" w:space="0" w:color="auto"/>
              <w:right w:val="outset" w:sz="6" w:space="0" w:color="auto"/>
            </w:tcBorders>
            <w:vAlign w:val="center"/>
          </w:tcPr>
          <w:p w14:paraId="2C42310D" w14:textId="77777777" w:rsidR="0015090D" w:rsidRDefault="00022476">
            <w:pPr>
              <w:ind w:firstLineChars="100" w:firstLine="210"/>
              <w:rPr>
                <w:color w:val="000000" w:themeColor="text1"/>
              </w:rPr>
            </w:pPr>
            <w:r>
              <w:rPr>
                <w:rFonts w:hint="eastAsia"/>
                <w:color w:val="000000" w:themeColor="text1"/>
              </w:rPr>
              <w:t>其他流动资产</w:t>
            </w:r>
          </w:p>
        </w:tc>
        <w:tc>
          <w:tcPr>
            <w:tcW w:w="1133" w:type="dxa"/>
            <w:tcBorders>
              <w:top w:val="outset" w:sz="6" w:space="0" w:color="auto"/>
              <w:left w:val="outset" w:sz="6" w:space="0" w:color="auto"/>
              <w:bottom w:val="outset" w:sz="6" w:space="0" w:color="auto"/>
              <w:right w:val="outset" w:sz="6" w:space="0" w:color="auto"/>
            </w:tcBorders>
            <w:vAlign w:val="center"/>
          </w:tcPr>
          <w:p w14:paraId="02607AF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A5B2FC0" w14:textId="7CDA7B33" w:rsidR="0015090D" w:rsidRDefault="000C0D5F">
            <w:pPr>
              <w:jc w:val="right"/>
            </w:pPr>
            <w:r>
              <w:t>15,688,760.45</w:t>
            </w:r>
          </w:p>
        </w:tc>
        <w:tc>
          <w:tcPr>
            <w:tcW w:w="2409" w:type="dxa"/>
            <w:tcBorders>
              <w:top w:val="outset" w:sz="6" w:space="0" w:color="auto"/>
              <w:left w:val="outset" w:sz="6" w:space="0" w:color="auto"/>
              <w:bottom w:val="outset" w:sz="6" w:space="0" w:color="auto"/>
              <w:right w:val="outset" w:sz="6" w:space="0" w:color="auto"/>
            </w:tcBorders>
            <w:vAlign w:val="center"/>
          </w:tcPr>
          <w:p w14:paraId="2743AB8D" w14:textId="3352AEA2" w:rsidR="0015090D" w:rsidRDefault="001E460B">
            <w:pPr>
              <w:jc w:val="right"/>
            </w:pPr>
            <w:r>
              <w:t>3,669,374.85</w:t>
            </w:r>
          </w:p>
        </w:tc>
      </w:tr>
      <w:tr w:rsidR="0015090D" w14:paraId="4000D6C0" w14:textId="77777777">
        <w:tc>
          <w:tcPr>
            <w:tcW w:w="2944" w:type="dxa"/>
            <w:tcBorders>
              <w:top w:val="outset" w:sz="6" w:space="0" w:color="auto"/>
              <w:left w:val="outset" w:sz="6" w:space="0" w:color="auto"/>
              <w:bottom w:val="outset" w:sz="6" w:space="0" w:color="auto"/>
              <w:right w:val="outset" w:sz="6" w:space="0" w:color="auto"/>
            </w:tcBorders>
            <w:vAlign w:val="center"/>
          </w:tcPr>
          <w:p w14:paraId="5C15D701" w14:textId="77777777" w:rsidR="0015090D" w:rsidRDefault="00022476">
            <w:pPr>
              <w:ind w:firstLineChars="200" w:firstLine="420"/>
              <w:rPr>
                <w:color w:val="000000" w:themeColor="text1"/>
              </w:rPr>
            </w:pPr>
            <w:r>
              <w:rPr>
                <w:rFonts w:hint="eastAsia"/>
                <w:color w:val="000000" w:themeColor="text1"/>
              </w:rPr>
              <w:t>流动资产合计</w:t>
            </w:r>
          </w:p>
        </w:tc>
        <w:tc>
          <w:tcPr>
            <w:tcW w:w="1133" w:type="dxa"/>
            <w:tcBorders>
              <w:top w:val="outset" w:sz="6" w:space="0" w:color="auto"/>
              <w:left w:val="outset" w:sz="6" w:space="0" w:color="auto"/>
              <w:bottom w:val="outset" w:sz="6" w:space="0" w:color="auto"/>
              <w:right w:val="outset" w:sz="6" w:space="0" w:color="auto"/>
            </w:tcBorders>
            <w:vAlign w:val="center"/>
          </w:tcPr>
          <w:p w14:paraId="4CE639E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748F68A" w14:textId="39DD23F8" w:rsidR="0015090D" w:rsidRDefault="004407DE">
            <w:pPr>
              <w:jc w:val="right"/>
            </w:pPr>
            <w:r>
              <w:t>1,739,254,989.22</w:t>
            </w:r>
          </w:p>
        </w:tc>
        <w:tc>
          <w:tcPr>
            <w:tcW w:w="2409" w:type="dxa"/>
            <w:tcBorders>
              <w:top w:val="outset" w:sz="6" w:space="0" w:color="auto"/>
              <w:left w:val="outset" w:sz="6" w:space="0" w:color="auto"/>
              <w:bottom w:val="outset" w:sz="6" w:space="0" w:color="auto"/>
              <w:right w:val="outset" w:sz="6" w:space="0" w:color="auto"/>
            </w:tcBorders>
            <w:vAlign w:val="center"/>
          </w:tcPr>
          <w:p w14:paraId="0526E3E1" w14:textId="489365E3" w:rsidR="0015090D" w:rsidRDefault="001E460B">
            <w:pPr>
              <w:jc w:val="right"/>
            </w:pPr>
            <w:r>
              <w:t>1,631,396,614.87</w:t>
            </w:r>
          </w:p>
        </w:tc>
      </w:tr>
      <w:tr w:rsidR="0015090D" w14:paraId="2F7C7BCA" w14:textId="77777777">
        <w:sdt>
          <w:sdtPr>
            <w:tag w:val="_PLD_3bf4878ec6d14b78be43557bc0d9a302"/>
            <w:id w:val="-2048595533"/>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7B3B5D70" w14:textId="77777777" w:rsidR="0015090D" w:rsidRDefault="00022476">
                <w:pPr>
                  <w:rPr>
                    <w:color w:val="000000" w:themeColor="text1"/>
                  </w:rPr>
                </w:pPr>
                <w:r>
                  <w:rPr>
                    <w:rFonts w:hint="eastAsia"/>
                    <w:b/>
                    <w:color w:val="000000" w:themeColor="text1"/>
                  </w:rPr>
                  <w:t>非流动资产：</w:t>
                </w:r>
              </w:p>
            </w:tc>
          </w:sdtContent>
        </w:sdt>
      </w:tr>
      <w:tr w:rsidR="0015090D" w14:paraId="6DF35BAE" w14:textId="77777777">
        <w:tc>
          <w:tcPr>
            <w:tcW w:w="2944" w:type="dxa"/>
            <w:tcBorders>
              <w:top w:val="outset" w:sz="6" w:space="0" w:color="auto"/>
              <w:left w:val="outset" w:sz="6" w:space="0" w:color="auto"/>
              <w:bottom w:val="outset" w:sz="6" w:space="0" w:color="auto"/>
              <w:right w:val="outset" w:sz="6" w:space="0" w:color="auto"/>
            </w:tcBorders>
            <w:vAlign w:val="center"/>
          </w:tcPr>
          <w:p w14:paraId="55A5AFA6" w14:textId="77777777" w:rsidR="0015090D" w:rsidRDefault="00022476">
            <w:pPr>
              <w:ind w:firstLineChars="100" w:firstLine="210"/>
              <w:rPr>
                <w:color w:val="000000" w:themeColor="text1"/>
              </w:rPr>
            </w:pPr>
            <w:r>
              <w:rPr>
                <w:rFonts w:hint="eastAsia"/>
                <w:color w:val="000000" w:themeColor="text1"/>
              </w:rPr>
              <w:t>债权投资</w:t>
            </w:r>
          </w:p>
        </w:tc>
        <w:tc>
          <w:tcPr>
            <w:tcW w:w="1133" w:type="dxa"/>
            <w:tcBorders>
              <w:top w:val="outset" w:sz="6" w:space="0" w:color="auto"/>
              <w:left w:val="outset" w:sz="6" w:space="0" w:color="auto"/>
              <w:bottom w:val="outset" w:sz="6" w:space="0" w:color="auto"/>
              <w:right w:val="outset" w:sz="6" w:space="0" w:color="auto"/>
            </w:tcBorders>
            <w:vAlign w:val="center"/>
          </w:tcPr>
          <w:p w14:paraId="5050672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791C93D"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EE1F7FB" w14:textId="77777777" w:rsidR="0015090D" w:rsidRDefault="0015090D">
            <w:pPr>
              <w:jc w:val="right"/>
            </w:pPr>
          </w:p>
        </w:tc>
      </w:tr>
      <w:tr w:rsidR="0015090D" w14:paraId="0E58241E" w14:textId="77777777">
        <w:tc>
          <w:tcPr>
            <w:tcW w:w="2944" w:type="dxa"/>
            <w:tcBorders>
              <w:top w:val="outset" w:sz="6" w:space="0" w:color="auto"/>
              <w:left w:val="outset" w:sz="6" w:space="0" w:color="auto"/>
              <w:bottom w:val="outset" w:sz="6" w:space="0" w:color="auto"/>
              <w:right w:val="outset" w:sz="6" w:space="0" w:color="auto"/>
            </w:tcBorders>
            <w:vAlign w:val="center"/>
          </w:tcPr>
          <w:p w14:paraId="2C111A06" w14:textId="77777777" w:rsidR="0015090D" w:rsidRDefault="00022476">
            <w:pPr>
              <w:ind w:firstLineChars="100" w:firstLine="210"/>
              <w:rPr>
                <w:color w:val="000000" w:themeColor="text1"/>
              </w:rPr>
            </w:pPr>
            <w:r>
              <w:rPr>
                <w:rFonts w:hint="eastAsia"/>
                <w:color w:val="000000" w:themeColor="text1"/>
              </w:rPr>
              <w:t>其他债权投资</w:t>
            </w:r>
          </w:p>
        </w:tc>
        <w:tc>
          <w:tcPr>
            <w:tcW w:w="1133" w:type="dxa"/>
            <w:tcBorders>
              <w:top w:val="outset" w:sz="6" w:space="0" w:color="auto"/>
              <w:left w:val="outset" w:sz="6" w:space="0" w:color="auto"/>
              <w:bottom w:val="outset" w:sz="6" w:space="0" w:color="auto"/>
              <w:right w:val="outset" w:sz="6" w:space="0" w:color="auto"/>
            </w:tcBorders>
            <w:vAlign w:val="center"/>
          </w:tcPr>
          <w:p w14:paraId="27201CB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5FB603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7A70AD9" w14:textId="77777777" w:rsidR="0015090D" w:rsidRDefault="0015090D">
            <w:pPr>
              <w:jc w:val="right"/>
            </w:pPr>
          </w:p>
        </w:tc>
      </w:tr>
      <w:tr w:rsidR="0015090D" w14:paraId="2B2C82FD" w14:textId="77777777">
        <w:tc>
          <w:tcPr>
            <w:tcW w:w="2944" w:type="dxa"/>
            <w:tcBorders>
              <w:top w:val="outset" w:sz="6" w:space="0" w:color="auto"/>
              <w:left w:val="outset" w:sz="6" w:space="0" w:color="auto"/>
              <w:bottom w:val="outset" w:sz="6" w:space="0" w:color="auto"/>
              <w:right w:val="outset" w:sz="6" w:space="0" w:color="auto"/>
            </w:tcBorders>
            <w:vAlign w:val="center"/>
          </w:tcPr>
          <w:p w14:paraId="666E3AFC" w14:textId="77777777" w:rsidR="0015090D" w:rsidRDefault="00022476">
            <w:pPr>
              <w:ind w:firstLineChars="100" w:firstLine="210"/>
              <w:rPr>
                <w:color w:val="000000" w:themeColor="text1"/>
              </w:rPr>
            </w:pPr>
            <w:r>
              <w:rPr>
                <w:rFonts w:hint="eastAsia"/>
                <w:color w:val="000000" w:themeColor="text1"/>
              </w:rPr>
              <w:t>长期应收款</w:t>
            </w:r>
          </w:p>
        </w:tc>
        <w:tc>
          <w:tcPr>
            <w:tcW w:w="1133" w:type="dxa"/>
            <w:tcBorders>
              <w:top w:val="outset" w:sz="6" w:space="0" w:color="auto"/>
              <w:left w:val="outset" w:sz="6" w:space="0" w:color="auto"/>
              <w:bottom w:val="outset" w:sz="6" w:space="0" w:color="auto"/>
              <w:right w:val="outset" w:sz="6" w:space="0" w:color="auto"/>
            </w:tcBorders>
            <w:vAlign w:val="center"/>
          </w:tcPr>
          <w:p w14:paraId="2DD9B63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42FCEDF" w14:textId="69C2650B" w:rsidR="0015090D" w:rsidRDefault="000C0D5F">
            <w:pPr>
              <w:jc w:val="right"/>
            </w:pPr>
            <w:r>
              <w:t>3,100,000.00</w:t>
            </w:r>
          </w:p>
        </w:tc>
        <w:tc>
          <w:tcPr>
            <w:tcW w:w="2409" w:type="dxa"/>
            <w:tcBorders>
              <w:top w:val="outset" w:sz="6" w:space="0" w:color="auto"/>
              <w:left w:val="outset" w:sz="6" w:space="0" w:color="auto"/>
              <w:bottom w:val="outset" w:sz="6" w:space="0" w:color="auto"/>
              <w:right w:val="outset" w:sz="6" w:space="0" w:color="auto"/>
            </w:tcBorders>
            <w:vAlign w:val="center"/>
          </w:tcPr>
          <w:p w14:paraId="091FFCA9" w14:textId="47DA1C3C" w:rsidR="0015090D" w:rsidRDefault="001E460B">
            <w:pPr>
              <w:jc w:val="right"/>
            </w:pPr>
            <w:r>
              <w:t>5,700,000.00</w:t>
            </w:r>
          </w:p>
        </w:tc>
      </w:tr>
      <w:tr w:rsidR="0015090D" w14:paraId="0F5E494B" w14:textId="77777777">
        <w:tc>
          <w:tcPr>
            <w:tcW w:w="2944" w:type="dxa"/>
            <w:tcBorders>
              <w:top w:val="outset" w:sz="6" w:space="0" w:color="auto"/>
              <w:left w:val="outset" w:sz="6" w:space="0" w:color="auto"/>
              <w:bottom w:val="outset" w:sz="6" w:space="0" w:color="auto"/>
              <w:right w:val="outset" w:sz="6" w:space="0" w:color="auto"/>
            </w:tcBorders>
            <w:vAlign w:val="center"/>
          </w:tcPr>
          <w:p w14:paraId="65A9E219" w14:textId="77777777" w:rsidR="0015090D" w:rsidRDefault="00022476">
            <w:pPr>
              <w:ind w:firstLineChars="100" w:firstLine="210"/>
              <w:rPr>
                <w:color w:val="000000" w:themeColor="text1"/>
              </w:rPr>
            </w:pPr>
            <w:r>
              <w:rPr>
                <w:rFonts w:hint="eastAsia"/>
                <w:color w:val="000000" w:themeColor="text1"/>
              </w:rPr>
              <w:t>长期股权投资</w:t>
            </w:r>
          </w:p>
        </w:tc>
        <w:tc>
          <w:tcPr>
            <w:tcW w:w="1133" w:type="dxa"/>
            <w:tcBorders>
              <w:top w:val="outset" w:sz="6" w:space="0" w:color="auto"/>
              <w:left w:val="outset" w:sz="6" w:space="0" w:color="auto"/>
              <w:bottom w:val="outset" w:sz="6" w:space="0" w:color="auto"/>
              <w:right w:val="outset" w:sz="6" w:space="0" w:color="auto"/>
            </w:tcBorders>
            <w:vAlign w:val="center"/>
          </w:tcPr>
          <w:p w14:paraId="4153D02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764E6F8" w14:textId="3066CC48" w:rsidR="0015090D" w:rsidRDefault="000C0D5F">
            <w:pPr>
              <w:jc w:val="right"/>
            </w:pPr>
            <w:r>
              <w:t>711,954,471.96</w:t>
            </w:r>
          </w:p>
        </w:tc>
        <w:tc>
          <w:tcPr>
            <w:tcW w:w="2409" w:type="dxa"/>
            <w:tcBorders>
              <w:top w:val="outset" w:sz="6" w:space="0" w:color="auto"/>
              <w:left w:val="outset" w:sz="6" w:space="0" w:color="auto"/>
              <w:bottom w:val="outset" w:sz="6" w:space="0" w:color="auto"/>
              <w:right w:val="outset" w:sz="6" w:space="0" w:color="auto"/>
            </w:tcBorders>
            <w:vAlign w:val="center"/>
          </w:tcPr>
          <w:p w14:paraId="04FD9589" w14:textId="2A37CBED" w:rsidR="0015090D" w:rsidRDefault="001E460B">
            <w:pPr>
              <w:jc w:val="right"/>
            </w:pPr>
            <w:r>
              <w:t>673,812,471.96</w:t>
            </w:r>
          </w:p>
        </w:tc>
      </w:tr>
      <w:tr w:rsidR="0015090D" w14:paraId="08378001" w14:textId="77777777">
        <w:tc>
          <w:tcPr>
            <w:tcW w:w="2944" w:type="dxa"/>
            <w:tcBorders>
              <w:top w:val="outset" w:sz="6" w:space="0" w:color="auto"/>
              <w:left w:val="outset" w:sz="6" w:space="0" w:color="auto"/>
              <w:bottom w:val="outset" w:sz="6" w:space="0" w:color="auto"/>
              <w:right w:val="outset" w:sz="6" w:space="0" w:color="auto"/>
            </w:tcBorders>
            <w:vAlign w:val="center"/>
          </w:tcPr>
          <w:p w14:paraId="2F2E6F48" w14:textId="77777777" w:rsidR="0015090D" w:rsidRDefault="00022476">
            <w:pPr>
              <w:ind w:firstLineChars="100" w:firstLine="210"/>
              <w:rPr>
                <w:color w:val="000000" w:themeColor="text1"/>
              </w:rPr>
            </w:pPr>
            <w:r>
              <w:rPr>
                <w:rFonts w:hint="eastAsia"/>
                <w:color w:val="000000" w:themeColor="text1"/>
              </w:rPr>
              <w:t>其他权益工具投资</w:t>
            </w:r>
          </w:p>
        </w:tc>
        <w:tc>
          <w:tcPr>
            <w:tcW w:w="1133" w:type="dxa"/>
            <w:tcBorders>
              <w:top w:val="outset" w:sz="6" w:space="0" w:color="auto"/>
              <w:left w:val="outset" w:sz="6" w:space="0" w:color="auto"/>
              <w:bottom w:val="outset" w:sz="6" w:space="0" w:color="auto"/>
              <w:right w:val="outset" w:sz="6" w:space="0" w:color="auto"/>
            </w:tcBorders>
            <w:vAlign w:val="center"/>
          </w:tcPr>
          <w:p w14:paraId="236FD70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497FD89" w14:textId="100A5445" w:rsidR="0015090D" w:rsidRDefault="000C0D5F">
            <w:pPr>
              <w:jc w:val="right"/>
            </w:pPr>
            <w:r>
              <w:t>186,947,832.70</w:t>
            </w:r>
          </w:p>
        </w:tc>
        <w:tc>
          <w:tcPr>
            <w:tcW w:w="2409" w:type="dxa"/>
            <w:tcBorders>
              <w:top w:val="outset" w:sz="6" w:space="0" w:color="auto"/>
              <w:left w:val="outset" w:sz="6" w:space="0" w:color="auto"/>
              <w:bottom w:val="outset" w:sz="6" w:space="0" w:color="auto"/>
              <w:right w:val="outset" w:sz="6" w:space="0" w:color="auto"/>
            </w:tcBorders>
            <w:vAlign w:val="center"/>
          </w:tcPr>
          <w:p w14:paraId="25E61EC7" w14:textId="43EF3F4F" w:rsidR="0015090D" w:rsidRDefault="001E460B">
            <w:pPr>
              <w:jc w:val="right"/>
            </w:pPr>
            <w:r>
              <w:t>193,551,489.51</w:t>
            </w:r>
          </w:p>
        </w:tc>
      </w:tr>
      <w:tr w:rsidR="0015090D" w14:paraId="4C8FF71F" w14:textId="77777777">
        <w:tc>
          <w:tcPr>
            <w:tcW w:w="2944" w:type="dxa"/>
            <w:tcBorders>
              <w:top w:val="outset" w:sz="6" w:space="0" w:color="auto"/>
              <w:left w:val="outset" w:sz="6" w:space="0" w:color="auto"/>
              <w:bottom w:val="outset" w:sz="6" w:space="0" w:color="auto"/>
              <w:right w:val="outset" w:sz="6" w:space="0" w:color="auto"/>
            </w:tcBorders>
            <w:vAlign w:val="center"/>
          </w:tcPr>
          <w:p w14:paraId="54365352" w14:textId="77777777" w:rsidR="0015090D" w:rsidRDefault="00022476">
            <w:pPr>
              <w:ind w:firstLineChars="100" w:firstLine="210"/>
              <w:rPr>
                <w:color w:val="000000" w:themeColor="text1"/>
              </w:rPr>
            </w:pPr>
            <w:r>
              <w:rPr>
                <w:rFonts w:hint="eastAsia"/>
                <w:color w:val="000000" w:themeColor="text1"/>
              </w:rPr>
              <w:t>其他非流动金融资产</w:t>
            </w:r>
          </w:p>
        </w:tc>
        <w:tc>
          <w:tcPr>
            <w:tcW w:w="1133" w:type="dxa"/>
            <w:tcBorders>
              <w:top w:val="outset" w:sz="6" w:space="0" w:color="auto"/>
              <w:left w:val="outset" w:sz="6" w:space="0" w:color="auto"/>
              <w:bottom w:val="outset" w:sz="6" w:space="0" w:color="auto"/>
              <w:right w:val="outset" w:sz="6" w:space="0" w:color="auto"/>
            </w:tcBorders>
            <w:vAlign w:val="center"/>
          </w:tcPr>
          <w:p w14:paraId="43274A0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54FD532" w14:textId="1A044593" w:rsidR="0015090D" w:rsidRDefault="000C0D5F">
            <w:pPr>
              <w:jc w:val="right"/>
            </w:pPr>
            <w:r>
              <w:t>1,906,940.35</w:t>
            </w:r>
          </w:p>
        </w:tc>
        <w:tc>
          <w:tcPr>
            <w:tcW w:w="2409" w:type="dxa"/>
            <w:tcBorders>
              <w:top w:val="outset" w:sz="6" w:space="0" w:color="auto"/>
              <w:left w:val="outset" w:sz="6" w:space="0" w:color="auto"/>
              <w:bottom w:val="outset" w:sz="6" w:space="0" w:color="auto"/>
              <w:right w:val="outset" w:sz="6" w:space="0" w:color="auto"/>
            </w:tcBorders>
            <w:vAlign w:val="center"/>
          </w:tcPr>
          <w:p w14:paraId="72B2B328" w14:textId="2820EA64" w:rsidR="0015090D" w:rsidRDefault="001E460B">
            <w:pPr>
              <w:jc w:val="right"/>
            </w:pPr>
            <w:r>
              <w:t>4,658,474.91</w:t>
            </w:r>
          </w:p>
        </w:tc>
      </w:tr>
      <w:tr w:rsidR="0015090D" w14:paraId="7ECA5D4B" w14:textId="77777777">
        <w:tc>
          <w:tcPr>
            <w:tcW w:w="2944" w:type="dxa"/>
            <w:tcBorders>
              <w:top w:val="outset" w:sz="6" w:space="0" w:color="auto"/>
              <w:left w:val="outset" w:sz="6" w:space="0" w:color="auto"/>
              <w:bottom w:val="outset" w:sz="6" w:space="0" w:color="auto"/>
              <w:right w:val="outset" w:sz="6" w:space="0" w:color="auto"/>
            </w:tcBorders>
            <w:vAlign w:val="center"/>
          </w:tcPr>
          <w:p w14:paraId="4A084830" w14:textId="77777777" w:rsidR="0015090D" w:rsidRDefault="00022476">
            <w:pPr>
              <w:ind w:firstLineChars="100" w:firstLine="210"/>
              <w:rPr>
                <w:color w:val="000000" w:themeColor="text1"/>
              </w:rPr>
            </w:pPr>
            <w:r>
              <w:rPr>
                <w:rFonts w:hint="eastAsia"/>
                <w:color w:val="000000" w:themeColor="text1"/>
              </w:rPr>
              <w:t>投资性房地产</w:t>
            </w:r>
          </w:p>
        </w:tc>
        <w:tc>
          <w:tcPr>
            <w:tcW w:w="1133" w:type="dxa"/>
            <w:tcBorders>
              <w:top w:val="outset" w:sz="6" w:space="0" w:color="auto"/>
              <w:left w:val="outset" w:sz="6" w:space="0" w:color="auto"/>
              <w:bottom w:val="outset" w:sz="6" w:space="0" w:color="auto"/>
              <w:right w:val="outset" w:sz="6" w:space="0" w:color="auto"/>
            </w:tcBorders>
            <w:vAlign w:val="center"/>
          </w:tcPr>
          <w:p w14:paraId="3AC630C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04B20B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D33943B" w14:textId="77777777" w:rsidR="0015090D" w:rsidRDefault="0015090D">
            <w:pPr>
              <w:jc w:val="right"/>
            </w:pPr>
          </w:p>
        </w:tc>
      </w:tr>
      <w:tr w:rsidR="0015090D" w14:paraId="6F42ED27" w14:textId="77777777">
        <w:tc>
          <w:tcPr>
            <w:tcW w:w="2944" w:type="dxa"/>
            <w:tcBorders>
              <w:top w:val="outset" w:sz="6" w:space="0" w:color="auto"/>
              <w:left w:val="outset" w:sz="6" w:space="0" w:color="auto"/>
              <w:bottom w:val="outset" w:sz="6" w:space="0" w:color="auto"/>
              <w:right w:val="outset" w:sz="6" w:space="0" w:color="auto"/>
            </w:tcBorders>
            <w:vAlign w:val="center"/>
          </w:tcPr>
          <w:p w14:paraId="3469F97D" w14:textId="77777777" w:rsidR="0015090D" w:rsidRDefault="00022476">
            <w:pPr>
              <w:ind w:firstLineChars="100" w:firstLine="210"/>
              <w:rPr>
                <w:color w:val="000000" w:themeColor="text1"/>
              </w:rPr>
            </w:pPr>
            <w:r>
              <w:rPr>
                <w:rFonts w:hint="eastAsia"/>
                <w:color w:val="000000" w:themeColor="text1"/>
              </w:rPr>
              <w:t>固定资产</w:t>
            </w:r>
          </w:p>
        </w:tc>
        <w:tc>
          <w:tcPr>
            <w:tcW w:w="1133" w:type="dxa"/>
            <w:tcBorders>
              <w:top w:val="outset" w:sz="6" w:space="0" w:color="auto"/>
              <w:left w:val="outset" w:sz="6" w:space="0" w:color="auto"/>
              <w:bottom w:val="outset" w:sz="6" w:space="0" w:color="auto"/>
              <w:right w:val="outset" w:sz="6" w:space="0" w:color="auto"/>
            </w:tcBorders>
            <w:vAlign w:val="center"/>
          </w:tcPr>
          <w:p w14:paraId="6094F1F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D13B4D3" w14:textId="3CE93060" w:rsidR="0015090D" w:rsidRDefault="004407DE">
            <w:pPr>
              <w:jc w:val="right"/>
            </w:pPr>
            <w:r>
              <w:t>2,515,263,360.80</w:t>
            </w:r>
          </w:p>
        </w:tc>
        <w:tc>
          <w:tcPr>
            <w:tcW w:w="2409" w:type="dxa"/>
            <w:tcBorders>
              <w:top w:val="outset" w:sz="6" w:space="0" w:color="auto"/>
              <w:left w:val="outset" w:sz="6" w:space="0" w:color="auto"/>
              <w:bottom w:val="outset" w:sz="6" w:space="0" w:color="auto"/>
              <w:right w:val="outset" w:sz="6" w:space="0" w:color="auto"/>
            </w:tcBorders>
            <w:vAlign w:val="center"/>
          </w:tcPr>
          <w:p w14:paraId="080CD48D" w14:textId="40A4C442" w:rsidR="0015090D" w:rsidRDefault="001E460B">
            <w:pPr>
              <w:jc w:val="right"/>
            </w:pPr>
            <w:r>
              <w:t>2,603,743,084.05</w:t>
            </w:r>
          </w:p>
        </w:tc>
      </w:tr>
      <w:tr w:rsidR="0015090D" w14:paraId="58AC1A45" w14:textId="77777777">
        <w:tc>
          <w:tcPr>
            <w:tcW w:w="2944" w:type="dxa"/>
            <w:tcBorders>
              <w:top w:val="outset" w:sz="6" w:space="0" w:color="auto"/>
              <w:left w:val="outset" w:sz="6" w:space="0" w:color="auto"/>
              <w:bottom w:val="outset" w:sz="6" w:space="0" w:color="auto"/>
              <w:right w:val="outset" w:sz="6" w:space="0" w:color="auto"/>
            </w:tcBorders>
            <w:vAlign w:val="center"/>
          </w:tcPr>
          <w:p w14:paraId="7590D964" w14:textId="77777777" w:rsidR="0015090D" w:rsidRDefault="00022476">
            <w:pPr>
              <w:ind w:firstLineChars="100" w:firstLine="210"/>
              <w:rPr>
                <w:color w:val="000000" w:themeColor="text1"/>
              </w:rPr>
            </w:pPr>
            <w:r>
              <w:rPr>
                <w:rFonts w:hint="eastAsia"/>
                <w:color w:val="000000" w:themeColor="text1"/>
              </w:rPr>
              <w:t>在建工程</w:t>
            </w:r>
          </w:p>
        </w:tc>
        <w:tc>
          <w:tcPr>
            <w:tcW w:w="1133" w:type="dxa"/>
            <w:tcBorders>
              <w:top w:val="outset" w:sz="6" w:space="0" w:color="auto"/>
              <w:left w:val="outset" w:sz="6" w:space="0" w:color="auto"/>
              <w:bottom w:val="outset" w:sz="6" w:space="0" w:color="auto"/>
              <w:right w:val="outset" w:sz="6" w:space="0" w:color="auto"/>
            </w:tcBorders>
            <w:vAlign w:val="center"/>
          </w:tcPr>
          <w:p w14:paraId="50F0C4A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FB4B666" w14:textId="2D4B0034" w:rsidR="0015090D" w:rsidRDefault="000C0D5F">
            <w:pPr>
              <w:jc w:val="right"/>
            </w:pPr>
            <w:r>
              <w:t>888,448.00</w:t>
            </w:r>
          </w:p>
        </w:tc>
        <w:tc>
          <w:tcPr>
            <w:tcW w:w="2409" w:type="dxa"/>
            <w:tcBorders>
              <w:top w:val="outset" w:sz="6" w:space="0" w:color="auto"/>
              <w:left w:val="outset" w:sz="6" w:space="0" w:color="auto"/>
              <w:bottom w:val="outset" w:sz="6" w:space="0" w:color="auto"/>
              <w:right w:val="outset" w:sz="6" w:space="0" w:color="auto"/>
            </w:tcBorders>
            <w:vAlign w:val="center"/>
          </w:tcPr>
          <w:p w14:paraId="12C63356" w14:textId="0764C602" w:rsidR="0015090D" w:rsidRDefault="001E460B">
            <w:pPr>
              <w:jc w:val="right"/>
            </w:pPr>
            <w:r>
              <w:t>4,774,958.00</w:t>
            </w:r>
          </w:p>
        </w:tc>
      </w:tr>
      <w:tr w:rsidR="0015090D" w14:paraId="433C5265" w14:textId="77777777">
        <w:tc>
          <w:tcPr>
            <w:tcW w:w="2944" w:type="dxa"/>
            <w:tcBorders>
              <w:top w:val="outset" w:sz="6" w:space="0" w:color="auto"/>
              <w:left w:val="outset" w:sz="6" w:space="0" w:color="auto"/>
              <w:bottom w:val="outset" w:sz="6" w:space="0" w:color="auto"/>
              <w:right w:val="outset" w:sz="6" w:space="0" w:color="auto"/>
            </w:tcBorders>
            <w:vAlign w:val="center"/>
          </w:tcPr>
          <w:p w14:paraId="5D78B377" w14:textId="77777777" w:rsidR="0015090D" w:rsidRDefault="00022476">
            <w:pPr>
              <w:ind w:firstLineChars="100" w:firstLine="210"/>
              <w:rPr>
                <w:color w:val="000000" w:themeColor="text1"/>
              </w:rPr>
            </w:pPr>
            <w:r>
              <w:rPr>
                <w:rFonts w:hint="eastAsia"/>
                <w:color w:val="000000" w:themeColor="text1"/>
              </w:rPr>
              <w:t>生产性生物资产</w:t>
            </w:r>
          </w:p>
        </w:tc>
        <w:tc>
          <w:tcPr>
            <w:tcW w:w="1133" w:type="dxa"/>
            <w:tcBorders>
              <w:top w:val="outset" w:sz="6" w:space="0" w:color="auto"/>
              <w:left w:val="outset" w:sz="6" w:space="0" w:color="auto"/>
              <w:bottom w:val="outset" w:sz="6" w:space="0" w:color="auto"/>
              <w:right w:val="outset" w:sz="6" w:space="0" w:color="auto"/>
            </w:tcBorders>
            <w:vAlign w:val="center"/>
          </w:tcPr>
          <w:p w14:paraId="7A89B35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FB326D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6E6E717" w14:textId="77777777" w:rsidR="0015090D" w:rsidRDefault="0015090D">
            <w:pPr>
              <w:jc w:val="right"/>
            </w:pPr>
          </w:p>
        </w:tc>
      </w:tr>
      <w:tr w:rsidR="0015090D" w14:paraId="33A0A555" w14:textId="77777777">
        <w:tc>
          <w:tcPr>
            <w:tcW w:w="2944" w:type="dxa"/>
            <w:tcBorders>
              <w:top w:val="outset" w:sz="6" w:space="0" w:color="auto"/>
              <w:left w:val="outset" w:sz="6" w:space="0" w:color="auto"/>
              <w:bottom w:val="outset" w:sz="6" w:space="0" w:color="auto"/>
              <w:right w:val="outset" w:sz="6" w:space="0" w:color="auto"/>
            </w:tcBorders>
            <w:vAlign w:val="center"/>
          </w:tcPr>
          <w:p w14:paraId="7C31BBE3" w14:textId="77777777" w:rsidR="0015090D" w:rsidRDefault="00022476">
            <w:pPr>
              <w:ind w:firstLineChars="100" w:firstLine="210"/>
              <w:rPr>
                <w:color w:val="000000" w:themeColor="text1"/>
              </w:rPr>
            </w:pPr>
            <w:r>
              <w:rPr>
                <w:rFonts w:hint="eastAsia"/>
                <w:color w:val="000000" w:themeColor="text1"/>
              </w:rPr>
              <w:t>油气资产</w:t>
            </w:r>
          </w:p>
        </w:tc>
        <w:tc>
          <w:tcPr>
            <w:tcW w:w="1133" w:type="dxa"/>
            <w:tcBorders>
              <w:top w:val="outset" w:sz="6" w:space="0" w:color="auto"/>
              <w:left w:val="outset" w:sz="6" w:space="0" w:color="auto"/>
              <w:bottom w:val="outset" w:sz="6" w:space="0" w:color="auto"/>
              <w:right w:val="outset" w:sz="6" w:space="0" w:color="auto"/>
            </w:tcBorders>
            <w:vAlign w:val="center"/>
          </w:tcPr>
          <w:p w14:paraId="1B01F37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4E5192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403DF76" w14:textId="77777777" w:rsidR="0015090D" w:rsidRDefault="0015090D">
            <w:pPr>
              <w:jc w:val="right"/>
            </w:pPr>
          </w:p>
        </w:tc>
      </w:tr>
      <w:tr w:rsidR="0015090D" w14:paraId="323F5951" w14:textId="77777777">
        <w:tc>
          <w:tcPr>
            <w:tcW w:w="2944" w:type="dxa"/>
            <w:tcBorders>
              <w:top w:val="outset" w:sz="6" w:space="0" w:color="auto"/>
              <w:left w:val="outset" w:sz="6" w:space="0" w:color="auto"/>
              <w:bottom w:val="outset" w:sz="6" w:space="0" w:color="auto"/>
              <w:right w:val="outset" w:sz="6" w:space="0" w:color="auto"/>
            </w:tcBorders>
            <w:vAlign w:val="center"/>
          </w:tcPr>
          <w:p w14:paraId="34F38433" w14:textId="77777777" w:rsidR="0015090D" w:rsidRDefault="00022476">
            <w:pPr>
              <w:ind w:firstLineChars="100" w:firstLine="210"/>
              <w:rPr>
                <w:color w:val="000000" w:themeColor="text1"/>
              </w:rPr>
            </w:pPr>
            <w:r>
              <w:rPr>
                <w:rFonts w:hint="eastAsia"/>
                <w:color w:val="000000" w:themeColor="text1"/>
              </w:rPr>
              <w:t>使用权资产</w:t>
            </w:r>
          </w:p>
        </w:tc>
        <w:tc>
          <w:tcPr>
            <w:tcW w:w="1133" w:type="dxa"/>
            <w:tcBorders>
              <w:top w:val="outset" w:sz="6" w:space="0" w:color="auto"/>
              <w:left w:val="outset" w:sz="6" w:space="0" w:color="auto"/>
              <w:bottom w:val="outset" w:sz="6" w:space="0" w:color="auto"/>
              <w:right w:val="outset" w:sz="6" w:space="0" w:color="auto"/>
            </w:tcBorders>
            <w:vAlign w:val="center"/>
          </w:tcPr>
          <w:p w14:paraId="7D23559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F97837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29BE8D1" w14:textId="77777777" w:rsidR="0015090D" w:rsidRDefault="0015090D">
            <w:pPr>
              <w:jc w:val="right"/>
            </w:pPr>
          </w:p>
        </w:tc>
      </w:tr>
      <w:tr w:rsidR="0015090D" w14:paraId="0DD7FDD0" w14:textId="77777777">
        <w:tc>
          <w:tcPr>
            <w:tcW w:w="2944" w:type="dxa"/>
            <w:tcBorders>
              <w:top w:val="outset" w:sz="6" w:space="0" w:color="auto"/>
              <w:left w:val="outset" w:sz="6" w:space="0" w:color="auto"/>
              <w:bottom w:val="outset" w:sz="6" w:space="0" w:color="auto"/>
              <w:right w:val="outset" w:sz="6" w:space="0" w:color="auto"/>
            </w:tcBorders>
            <w:vAlign w:val="center"/>
          </w:tcPr>
          <w:p w14:paraId="43524588" w14:textId="77777777" w:rsidR="0015090D" w:rsidRDefault="00022476">
            <w:pPr>
              <w:ind w:firstLineChars="100" w:firstLine="210"/>
              <w:rPr>
                <w:color w:val="000000" w:themeColor="text1"/>
              </w:rPr>
            </w:pPr>
            <w:r>
              <w:rPr>
                <w:rFonts w:hint="eastAsia"/>
                <w:color w:val="000000" w:themeColor="text1"/>
              </w:rPr>
              <w:t>无形资产</w:t>
            </w:r>
          </w:p>
        </w:tc>
        <w:tc>
          <w:tcPr>
            <w:tcW w:w="1133" w:type="dxa"/>
            <w:tcBorders>
              <w:top w:val="outset" w:sz="6" w:space="0" w:color="auto"/>
              <w:left w:val="outset" w:sz="6" w:space="0" w:color="auto"/>
              <w:bottom w:val="outset" w:sz="6" w:space="0" w:color="auto"/>
              <w:right w:val="outset" w:sz="6" w:space="0" w:color="auto"/>
            </w:tcBorders>
            <w:vAlign w:val="center"/>
          </w:tcPr>
          <w:p w14:paraId="4642395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59F7F25" w14:textId="5177BEB8" w:rsidR="0015090D" w:rsidRDefault="000C0D5F">
            <w:pPr>
              <w:jc w:val="right"/>
            </w:pPr>
            <w:r>
              <w:t>1,114,843,176.01</w:t>
            </w:r>
          </w:p>
        </w:tc>
        <w:tc>
          <w:tcPr>
            <w:tcW w:w="2409" w:type="dxa"/>
            <w:tcBorders>
              <w:top w:val="outset" w:sz="6" w:space="0" w:color="auto"/>
              <w:left w:val="outset" w:sz="6" w:space="0" w:color="auto"/>
              <w:bottom w:val="outset" w:sz="6" w:space="0" w:color="auto"/>
              <w:right w:val="outset" w:sz="6" w:space="0" w:color="auto"/>
            </w:tcBorders>
            <w:vAlign w:val="center"/>
          </w:tcPr>
          <w:p w14:paraId="02DDB0E5" w14:textId="25073977" w:rsidR="0015090D" w:rsidRDefault="00B2721B">
            <w:pPr>
              <w:jc w:val="right"/>
            </w:pPr>
            <w:r>
              <w:t>1,008,757,514.74</w:t>
            </w:r>
          </w:p>
        </w:tc>
      </w:tr>
      <w:tr w:rsidR="0015090D" w14:paraId="72711C25" w14:textId="77777777">
        <w:tc>
          <w:tcPr>
            <w:tcW w:w="2944" w:type="dxa"/>
            <w:tcBorders>
              <w:top w:val="outset" w:sz="6" w:space="0" w:color="auto"/>
              <w:left w:val="outset" w:sz="6" w:space="0" w:color="auto"/>
              <w:bottom w:val="outset" w:sz="6" w:space="0" w:color="auto"/>
              <w:right w:val="outset" w:sz="6" w:space="0" w:color="auto"/>
            </w:tcBorders>
            <w:vAlign w:val="center"/>
          </w:tcPr>
          <w:p w14:paraId="3230C605" w14:textId="77777777" w:rsidR="0015090D" w:rsidRDefault="00022476">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14:paraId="142973C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54C4BFA"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2B0B7AC2" w14:textId="77777777" w:rsidR="0015090D" w:rsidRDefault="0015090D">
            <w:pPr>
              <w:jc w:val="right"/>
            </w:pPr>
          </w:p>
        </w:tc>
      </w:tr>
      <w:tr w:rsidR="0015090D" w14:paraId="64BEDED2" w14:textId="77777777">
        <w:tc>
          <w:tcPr>
            <w:tcW w:w="2944" w:type="dxa"/>
            <w:tcBorders>
              <w:top w:val="outset" w:sz="6" w:space="0" w:color="auto"/>
              <w:left w:val="outset" w:sz="6" w:space="0" w:color="auto"/>
              <w:bottom w:val="outset" w:sz="6" w:space="0" w:color="auto"/>
              <w:right w:val="outset" w:sz="6" w:space="0" w:color="auto"/>
            </w:tcBorders>
            <w:vAlign w:val="center"/>
          </w:tcPr>
          <w:p w14:paraId="7851B611" w14:textId="77777777" w:rsidR="0015090D" w:rsidRDefault="00022476">
            <w:pPr>
              <w:ind w:firstLineChars="100" w:firstLine="210"/>
              <w:rPr>
                <w:color w:val="000000" w:themeColor="text1"/>
              </w:rPr>
            </w:pPr>
            <w:r>
              <w:rPr>
                <w:rFonts w:hint="eastAsia"/>
                <w:color w:val="000000" w:themeColor="text1"/>
              </w:rPr>
              <w:t>开发支出</w:t>
            </w:r>
          </w:p>
        </w:tc>
        <w:tc>
          <w:tcPr>
            <w:tcW w:w="1133" w:type="dxa"/>
            <w:tcBorders>
              <w:top w:val="outset" w:sz="6" w:space="0" w:color="auto"/>
              <w:left w:val="outset" w:sz="6" w:space="0" w:color="auto"/>
              <w:bottom w:val="outset" w:sz="6" w:space="0" w:color="auto"/>
              <w:right w:val="outset" w:sz="6" w:space="0" w:color="auto"/>
            </w:tcBorders>
            <w:vAlign w:val="center"/>
          </w:tcPr>
          <w:p w14:paraId="71C2A97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3EC9E89"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78AD94B" w14:textId="77777777" w:rsidR="0015090D" w:rsidRDefault="0015090D">
            <w:pPr>
              <w:jc w:val="right"/>
            </w:pPr>
          </w:p>
        </w:tc>
      </w:tr>
      <w:tr w:rsidR="0015090D" w14:paraId="55BC6AEE" w14:textId="77777777">
        <w:tc>
          <w:tcPr>
            <w:tcW w:w="2944" w:type="dxa"/>
            <w:tcBorders>
              <w:top w:val="outset" w:sz="6" w:space="0" w:color="auto"/>
              <w:left w:val="outset" w:sz="6" w:space="0" w:color="auto"/>
              <w:bottom w:val="outset" w:sz="6" w:space="0" w:color="auto"/>
              <w:right w:val="outset" w:sz="6" w:space="0" w:color="auto"/>
            </w:tcBorders>
            <w:vAlign w:val="center"/>
          </w:tcPr>
          <w:p w14:paraId="0977108F" w14:textId="77777777" w:rsidR="0015090D" w:rsidRDefault="00022476">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14:paraId="37C2F180"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CB79424"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9BAFE59" w14:textId="77777777" w:rsidR="0015090D" w:rsidRDefault="0015090D">
            <w:pPr>
              <w:jc w:val="right"/>
            </w:pPr>
          </w:p>
        </w:tc>
      </w:tr>
      <w:tr w:rsidR="0015090D" w14:paraId="359A77C6" w14:textId="77777777">
        <w:tc>
          <w:tcPr>
            <w:tcW w:w="2944" w:type="dxa"/>
            <w:tcBorders>
              <w:top w:val="outset" w:sz="6" w:space="0" w:color="auto"/>
              <w:left w:val="outset" w:sz="6" w:space="0" w:color="auto"/>
              <w:bottom w:val="outset" w:sz="6" w:space="0" w:color="auto"/>
              <w:right w:val="outset" w:sz="6" w:space="0" w:color="auto"/>
            </w:tcBorders>
            <w:vAlign w:val="center"/>
          </w:tcPr>
          <w:p w14:paraId="385F1B0E" w14:textId="77777777" w:rsidR="0015090D" w:rsidRDefault="00022476">
            <w:pPr>
              <w:ind w:firstLineChars="100" w:firstLine="210"/>
              <w:rPr>
                <w:color w:val="000000" w:themeColor="text1"/>
              </w:rPr>
            </w:pPr>
            <w:r>
              <w:rPr>
                <w:rFonts w:hint="eastAsia"/>
                <w:color w:val="000000" w:themeColor="text1"/>
              </w:rPr>
              <w:t>商誉</w:t>
            </w:r>
          </w:p>
        </w:tc>
        <w:tc>
          <w:tcPr>
            <w:tcW w:w="1133" w:type="dxa"/>
            <w:tcBorders>
              <w:top w:val="outset" w:sz="6" w:space="0" w:color="auto"/>
              <w:left w:val="outset" w:sz="6" w:space="0" w:color="auto"/>
              <w:bottom w:val="outset" w:sz="6" w:space="0" w:color="auto"/>
              <w:right w:val="outset" w:sz="6" w:space="0" w:color="auto"/>
            </w:tcBorders>
            <w:vAlign w:val="center"/>
          </w:tcPr>
          <w:p w14:paraId="339DC5D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6BAEC0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BFE4B46" w14:textId="77777777" w:rsidR="0015090D" w:rsidRDefault="0015090D">
            <w:pPr>
              <w:jc w:val="right"/>
            </w:pPr>
          </w:p>
        </w:tc>
      </w:tr>
      <w:tr w:rsidR="0015090D" w14:paraId="1497D843" w14:textId="77777777">
        <w:tc>
          <w:tcPr>
            <w:tcW w:w="2944" w:type="dxa"/>
            <w:tcBorders>
              <w:top w:val="outset" w:sz="6" w:space="0" w:color="auto"/>
              <w:left w:val="outset" w:sz="6" w:space="0" w:color="auto"/>
              <w:bottom w:val="outset" w:sz="6" w:space="0" w:color="auto"/>
              <w:right w:val="outset" w:sz="6" w:space="0" w:color="auto"/>
            </w:tcBorders>
            <w:vAlign w:val="center"/>
          </w:tcPr>
          <w:p w14:paraId="01F1BB61" w14:textId="77777777" w:rsidR="0015090D" w:rsidRDefault="00022476">
            <w:pPr>
              <w:ind w:firstLineChars="100" w:firstLine="210"/>
              <w:rPr>
                <w:color w:val="000000" w:themeColor="text1"/>
              </w:rPr>
            </w:pPr>
            <w:r>
              <w:rPr>
                <w:rFonts w:hint="eastAsia"/>
                <w:color w:val="000000" w:themeColor="text1"/>
              </w:rPr>
              <w:t>长期待摊费用</w:t>
            </w:r>
          </w:p>
        </w:tc>
        <w:tc>
          <w:tcPr>
            <w:tcW w:w="1133" w:type="dxa"/>
            <w:tcBorders>
              <w:top w:val="outset" w:sz="6" w:space="0" w:color="auto"/>
              <w:left w:val="outset" w:sz="6" w:space="0" w:color="auto"/>
              <w:bottom w:val="outset" w:sz="6" w:space="0" w:color="auto"/>
              <w:right w:val="outset" w:sz="6" w:space="0" w:color="auto"/>
            </w:tcBorders>
            <w:vAlign w:val="center"/>
          </w:tcPr>
          <w:p w14:paraId="31AE208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023906E" w14:textId="31749758" w:rsidR="0015090D" w:rsidRDefault="000C0D5F">
            <w:pPr>
              <w:jc w:val="right"/>
            </w:pPr>
            <w:r>
              <w:t>459,042,427.45</w:t>
            </w:r>
          </w:p>
        </w:tc>
        <w:tc>
          <w:tcPr>
            <w:tcW w:w="2409" w:type="dxa"/>
            <w:tcBorders>
              <w:top w:val="outset" w:sz="6" w:space="0" w:color="auto"/>
              <w:left w:val="outset" w:sz="6" w:space="0" w:color="auto"/>
              <w:bottom w:val="outset" w:sz="6" w:space="0" w:color="auto"/>
              <w:right w:val="outset" w:sz="6" w:space="0" w:color="auto"/>
            </w:tcBorders>
            <w:vAlign w:val="center"/>
          </w:tcPr>
          <w:p w14:paraId="6F686FD9" w14:textId="067AF4AA" w:rsidR="0015090D" w:rsidRDefault="00E54F30">
            <w:pPr>
              <w:jc w:val="right"/>
            </w:pPr>
            <w:r>
              <w:t>503,483,597.43</w:t>
            </w:r>
          </w:p>
        </w:tc>
      </w:tr>
      <w:tr w:rsidR="0015090D" w14:paraId="6187E0E7" w14:textId="77777777">
        <w:tc>
          <w:tcPr>
            <w:tcW w:w="2944" w:type="dxa"/>
            <w:tcBorders>
              <w:top w:val="outset" w:sz="6" w:space="0" w:color="auto"/>
              <w:left w:val="outset" w:sz="6" w:space="0" w:color="auto"/>
              <w:bottom w:val="outset" w:sz="6" w:space="0" w:color="auto"/>
              <w:right w:val="outset" w:sz="6" w:space="0" w:color="auto"/>
            </w:tcBorders>
            <w:vAlign w:val="center"/>
          </w:tcPr>
          <w:p w14:paraId="205050F1" w14:textId="77777777" w:rsidR="0015090D" w:rsidRDefault="00022476">
            <w:pPr>
              <w:ind w:firstLineChars="100" w:firstLine="210"/>
              <w:rPr>
                <w:color w:val="000000" w:themeColor="text1"/>
              </w:rPr>
            </w:pPr>
            <w:r>
              <w:rPr>
                <w:rFonts w:hint="eastAsia"/>
                <w:color w:val="000000" w:themeColor="text1"/>
              </w:rPr>
              <w:t>递延所得税资产</w:t>
            </w:r>
          </w:p>
        </w:tc>
        <w:tc>
          <w:tcPr>
            <w:tcW w:w="1133" w:type="dxa"/>
            <w:tcBorders>
              <w:top w:val="outset" w:sz="6" w:space="0" w:color="auto"/>
              <w:left w:val="outset" w:sz="6" w:space="0" w:color="auto"/>
              <w:bottom w:val="outset" w:sz="6" w:space="0" w:color="auto"/>
              <w:right w:val="outset" w:sz="6" w:space="0" w:color="auto"/>
            </w:tcBorders>
            <w:vAlign w:val="center"/>
          </w:tcPr>
          <w:p w14:paraId="443DF5C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80AD765" w14:textId="75356198" w:rsidR="0015090D" w:rsidRDefault="004407DE">
            <w:pPr>
              <w:jc w:val="right"/>
            </w:pPr>
            <w:r>
              <w:t>2,446,045.09</w:t>
            </w:r>
          </w:p>
        </w:tc>
        <w:tc>
          <w:tcPr>
            <w:tcW w:w="2409" w:type="dxa"/>
            <w:tcBorders>
              <w:top w:val="outset" w:sz="6" w:space="0" w:color="auto"/>
              <w:left w:val="outset" w:sz="6" w:space="0" w:color="auto"/>
              <w:bottom w:val="outset" w:sz="6" w:space="0" w:color="auto"/>
              <w:right w:val="outset" w:sz="6" w:space="0" w:color="auto"/>
            </w:tcBorders>
            <w:vAlign w:val="center"/>
          </w:tcPr>
          <w:p w14:paraId="72F5FA15" w14:textId="7BC2C0FD" w:rsidR="0015090D" w:rsidRDefault="00E54F30">
            <w:pPr>
              <w:jc w:val="right"/>
            </w:pPr>
            <w:r>
              <w:t>2,195,665.08</w:t>
            </w:r>
          </w:p>
        </w:tc>
      </w:tr>
      <w:tr w:rsidR="0015090D" w14:paraId="0667AF33" w14:textId="77777777">
        <w:tc>
          <w:tcPr>
            <w:tcW w:w="2944" w:type="dxa"/>
            <w:tcBorders>
              <w:top w:val="outset" w:sz="6" w:space="0" w:color="auto"/>
              <w:left w:val="outset" w:sz="6" w:space="0" w:color="auto"/>
              <w:bottom w:val="outset" w:sz="6" w:space="0" w:color="auto"/>
              <w:right w:val="outset" w:sz="6" w:space="0" w:color="auto"/>
            </w:tcBorders>
            <w:vAlign w:val="center"/>
          </w:tcPr>
          <w:p w14:paraId="34CBDFB3" w14:textId="77777777" w:rsidR="0015090D" w:rsidRDefault="00022476">
            <w:pPr>
              <w:ind w:firstLineChars="100" w:firstLine="210"/>
              <w:rPr>
                <w:color w:val="000000" w:themeColor="text1"/>
              </w:rPr>
            </w:pPr>
            <w:r>
              <w:rPr>
                <w:rFonts w:hint="eastAsia"/>
                <w:color w:val="000000" w:themeColor="text1"/>
              </w:rPr>
              <w:lastRenderedPageBreak/>
              <w:t>其他非流动资产</w:t>
            </w:r>
          </w:p>
        </w:tc>
        <w:tc>
          <w:tcPr>
            <w:tcW w:w="1133" w:type="dxa"/>
            <w:tcBorders>
              <w:top w:val="outset" w:sz="6" w:space="0" w:color="auto"/>
              <w:left w:val="outset" w:sz="6" w:space="0" w:color="auto"/>
              <w:bottom w:val="outset" w:sz="6" w:space="0" w:color="auto"/>
              <w:right w:val="outset" w:sz="6" w:space="0" w:color="auto"/>
            </w:tcBorders>
            <w:vAlign w:val="center"/>
          </w:tcPr>
          <w:p w14:paraId="0C51B17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511069B" w14:textId="1614F9D6" w:rsidR="0015090D" w:rsidRDefault="000C0D5F">
            <w:pPr>
              <w:jc w:val="right"/>
            </w:pPr>
            <w:r>
              <w:t>67,612,473.69</w:t>
            </w:r>
          </w:p>
        </w:tc>
        <w:tc>
          <w:tcPr>
            <w:tcW w:w="2409" w:type="dxa"/>
            <w:tcBorders>
              <w:top w:val="outset" w:sz="6" w:space="0" w:color="auto"/>
              <w:left w:val="outset" w:sz="6" w:space="0" w:color="auto"/>
              <w:bottom w:val="outset" w:sz="6" w:space="0" w:color="auto"/>
              <w:right w:val="outset" w:sz="6" w:space="0" w:color="auto"/>
            </w:tcBorders>
            <w:vAlign w:val="center"/>
          </w:tcPr>
          <w:p w14:paraId="693737E1" w14:textId="52241A9B" w:rsidR="0015090D" w:rsidRDefault="00E54F30">
            <w:pPr>
              <w:jc w:val="right"/>
            </w:pPr>
            <w:r>
              <w:t>82,372,337.03</w:t>
            </w:r>
          </w:p>
        </w:tc>
      </w:tr>
      <w:tr w:rsidR="0015090D" w14:paraId="1F9A88CC" w14:textId="77777777">
        <w:tc>
          <w:tcPr>
            <w:tcW w:w="2944" w:type="dxa"/>
            <w:tcBorders>
              <w:top w:val="outset" w:sz="6" w:space="0" w:color="auto"/>
              <w:left w:val="outset" w:sz="6" w:space="0" w:color="auto"/>
              <w:bottom w:val="outset" w:sz="6" w:space="0" w:color="auto"/>
              <w:right w:val="outset" w:sz="6" w:space="0" w:color="auto"/>
            </w:tcBorders>
            <w:vAlign w:val="center"/>
          </w:tcPr>
          <w:p w14:paraId="52B8DFB0" w14:textId="77777777" w:rsidR="0015090D" w:rsidRDefault="00022476">
            <w:pPr>
              <w:ind w:firstLineChars="200" w:firstLine="420"/>
              <w:rPr>
                <w:color w:val="000000" w:themeColor="text1"/>
              </w:rPr>
            </w:pPr>
            <w:r>
              <w:rPr>
                <w:rFonts w:hint="eastAsia"/>
                <w:color w:val="000000" w:themeColor="text1"/>
              </w:rPr>
              <w:t>非流动资产合计</w:t>
            </w:r>
          </w:p>
        </w:tc>
        <w:tc>
          <w:tcPr>
            <w:tcW w:w="1133" w:type="dxa"/>
            <w:tcBorders>
              <w:top w:val="outset" w:sz="6" w:space="0" w:color="auto"/>
              <w:left w:val="outset" w:sz="6" w:space="0" w:color="auto"/>
              <w:bottom w:val="outset" w:sz="6" w:space="0" w:color="auto"/>
              <w:right w:val="outset" w:sz="6" w:space="0" w:color="auto"/>
            </w:tcBorders>
            <w:vAlign w:val="center"/>
          </w:tcPr>
          <w:p w14:paraId="196A4A9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DBB582C" w14:textId="34AA1334" w:rsidR="0015090D" w:rsidRDefault="004407DE">
            <w:pPr>
              <w:jc w:val="right"/>
            </w:pPr>
            <w:r>
              <w:t>5,064,005,176.05</w:t>
            </w:r>
          </w:p>
        </w:tc>
        <w:tc>
          <w:tcPr>
            <w:tcW w:w="2409" w:type="dxa"/>
            <w:tcBorders>
              <w:top w:val="outset" w:sz="6" w:space="0" w:color="auto"/>
              <w:left w:val="outset" w:sz="6" w:space="0" w:color="auto"/>
              <w:bottom w:val="outset" w:sz="6" w:space="0" w:color="auto"/>
              <w:right w:val="outset" w:sz="6" w:space="0" w:color="auto"/>
            </w:tcBorders>
            <w:vAlign w:val="center"/>
          </w:tcPr>
          <w:p w14:paraId="37324C01" w14:textId="5BD02D2B" w:rsidR="0015090D" w:rsidRDefault="00E54F30">
            <w:pPr>
              <w:jc w:val="right"/>
            </w:pPr>
            <w:r>
              <w:t>5,083,049,592.71</w:t>
            </w:r>
          </w:p>
        </w:tc>
      </w:tr>
      <w:tr w:rsidR="0015090D" w14:paraId="4A171060" w14:textId="77777777">
        <w:tc>
          <w:tcPr>
            <w:tcW w:w="2944" w:type="dxa"/>
            <w:tcBorders>
              <w:top w:val="outset" w:sz="6" w:space="0" w:color="auto"/>
              <w:left w:val="outset" w:sz="6" w:space="0" w:color="auto"/>
              <w:bottom w:val="outset" w:sz="6" w:space="0" w:color="auto"/>
              <w:right w:val="outset" w:sz="6" w:space="0" w:color="auto"/>
            </w:tcBorders>
            <w:vAlign w:val="center"/>
          </w:tcPr>
          <w:p w14:paraId="067ECA10" w14:textId="77777777" w:rsidR="0015090D" w:rsidRDefault="00022476">
            <w:pPr>
              <w:ind w:firstLineChars="300" w:firstLine="630"/>
              <w:rPr>
                <w:color w:val="000000" w:themeColor="text1"/>
              </w:rPr>
            </w:pPr>
            <w:r>
              <w:rPr>
                <w:rFonts w:hint="eastAsia"/>
                <w:color w:val="000000" w:themeColor="text1"/>
              </w:rPr>
              <w:t>资产总计</w:t>
            </w:r>
          </w:p>
        </w:tc>
        <w:tc>
          <w:tcPr>
            <w:tcW w:w="1133" w:type="dxa"/>
            <w:tcBorders>
              <w:top w:val="outset" w:sz="6" w:space="0" w:color="auto"/>
              <w:left w:val="outset" w:sz="6" w:space="0" w:color="auto"/>
              <w:bottom w:val="outset" w:sz="6" w:space="0" w:color="auto"/>
              <w:right w:val="outset" w:sz="6" w:space="0" w:color="auto"/>
            </w:tcBorders>
            <w:vAlign w:val="center"/>
          </w:tcPr>
          <w:p w14:paraId="491A740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6E1C41A" w14:textId="3191D972" w:rsidR="0015090D" w:rsidRDefault="004407DE">
            <w:pPr>
              <w:jc w:val="right"/>
            </w:pPr>
            <w:r>
              <w:t>6,803,260,165.27</w:t>
            </w:r>
          </w:p>
        </w:tc>
        <w:tc>
          <w:tcPr>
            <w:tcW w:w="2409" w:type="dxa"/>
            <w:tcBorders>
              <w:top w:val="outset" w:sz="6" w:space="0" w:color="auto"/>
              <w:left w:val="outset" w:sz="6" w:space="0" w:color="auto"/>
              <w:bottom w:val="outset" w:sz="6" w:space="0" w:color="auto"/>
              <w:right w:val="outset" w:sz="6" w:space="0" w:color="auto"/>
            </w:tcBorders>
            <w:vAlign w:val="center"/>
          </w:tcPr>
          <w:p w14:paraId="6E2CDC94" w14:textId="7E0BE488" w:rsidR="0015090D" w:rsidRDefault="00E54F30">
            <w:pPr>
              <w:jc w:val="right"/>
            </w:pPr>
            <w:r>
              <w:t>6,714,446,207.58</w:t>
            </w:r>
          </w:p>
        </w:tc>
      </w:tr>
      <w:tr w:rsidR="0015090D" w14:paraId="24F9F676" w14:textId="77777777">
        <w:sdt>
          <w:sdtPr>
            <w:tag w:val="_PLD_3c4382c3caa043de84ae1c13bc2ce793"/>
            <w:id w:val="-536045088"/>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71DC2164" w14:textId="77777777" w:rsidR="0015090D" w:rsidRDefault="00022476">
                <w:pPr>
                  <w:rPr>
                    <w:color w:val="000000" w:themeColor="text1"/>
                  </w:rPr>
                </w:pPr>
                <w:r>
                  <w:rPr>
                    <w:rFonts w:hint="eastAsia"/>
                    <w:b/>
                    <w:color w:val="000000" w:themeColor="text1"/>
                  </w:rPr>
                  <w:t>流动负债：</w:t>
                </w:r>
              </w:p>
            </w:tc>
          </w:sdtContent>
        </w:sdt>
      </w:tr>
      <w:tr w:rsidR="0015090D" w14:paraId="4358CF7C" w14:textId="77777777">
        <w:tc>
          <w:tcPr>
            <w:tcW w:w="2944" w:type="dxa"/>
            <w:tcBorders>
              <w:top w:val="outset" w:sz="6" w:space="0" w:color="auto"/>
              <w:left w:val="outset" w:sz="6" w:space="0" w:color="auto"/>
              <w:bottom w:val="outset" w:sz="6" w:space="0" w:color="auto"/>
              <w:right w:val="outset" w:sz="6" w:space="0" w:color="auto"/>
            </w:tcBorders>
            <w:vAlign w:val="center"/>
          </w:tcPr>
          <w:p w14:paraId="2470CD88" w14:textId="77777777" w:rsidR="0015090D" w:rsidRDefault="00022476">
            <w:pPr>
              <w:ind w:firstLineChars="100" w:firstLine="210"/>
              <w:rPr>
                <w:color w:val="000000" w:themeColor="text1"/>
              </w:rPr>
            </w:pPr>
            <w:r>
              <w:rPr>
                <w:rFonts w:hint="eastAsia"/>
                <w:color w:val="000000" w:themeColor="text1"/>
              </w:rPr>
              <w:t>短期借款</w:t>
            </w:r>
          </w:p>
        </w:tc>
        <w:tc>
          <w:tcPr>
            <w:tcW w:w="1133" w:type="dxa"/>
            <w:tcBorders>
              <w:top w:val="outset" w:sz="6" w:space="0" w:color="auto"/>
              <w:left w:val="outset" w:sz="6" w:space="0" w:color="auto"/>
              <w:bottom w:val="outset" w:sz="6" w:space="0" w:color="auto"/>
              <w:right w:val="outset" w:sz="6" w:space="0" w:color="auto"/>
            </w:tcBorders>
            <w:vAlign w:val="center"/>
          </w:tcPr>
          <w:p w14:paraId="1689AAE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A6D56BA" w14:textId="647A0757" w:rsidR="0015090D" w:rsidRDefault="000C0D5F">
            <w:pPr>
              <w:jc w:val="right"/>
            </w:pPr>
            <w:r>
              <w:t>1,948,407,916.42</w:t>
            </w:r>
          </w:p>
        </w:tc>
        <w:tc>
          <w:tcPr>
            <w:tcW w:w="2409" w:type="dxa"/>
            <w:tcBorders>
              <w:top w:val="outset" w:sz="6" w:space="0" w:color="auto"/>
              <w:left w:val="outset" w:sz="6" w:space="0" w:color="auto"/>
              <w:bottom w:val="outset" w:sz="6" w:space="0" w:color="auto"/>
              <w:right w:val="outset" w:sz="6" w:space="0" w:color="auto"/>
            </w:tcBorders>
            <w:vAlign w:val="center"/>
          </w:tcPr>
          <w:p w14:paraId="0FA4E102" w14:textId="7C63F352" w:rsidR="0015090D" w:rsidRDefault="00E54F30">
            <w:pPr>
              <w:jc w:val="right"/>
            </w:pPr>
            <w:r>
              <w:t>1,994,616,540.06</w:t>
            </w:r>
          </w:p>
        </w:tc>
      </w:tr>
      <w:tr w:rsidR="0015090D" w14:paraId="30452A51" w14:textId="77777777">
        <w:tc>
          <w:tcPr>
            <w:tcW w:w="2944" w:type="dxa"/>
            <w:tcBorders>
              <w:top w:val="outset" w:sz="6" w:space="0" w:color="auto"/>
              <w:left w:val="outset" w:sz="6" w:space="0" w:color="auto"/>
              <w:bottom w:val="outset" w:sz="6" w:space="0" w:color="auto"/>
              <w:right w:val="outset" w:sz="6" w:space="0" w:color="auto"/>
            </w:tcBorders>
            <w:vAlign w:val="center"/>
          </w:tcPr>
          <w:p w14:paraId="411CA602" w14:textId="77777777" w:rsidR="0015090D" w:rsidRDefault="00022476">
            <w:pPr>
              <w:ind w:firstLineChars="100" w:firstLine="210"/>
              <w:rPr>
                <w:color w:val="000000" w:themeColor="text1"/>
              </w:rPr>
            </w:pPr>
            <w:r>
              <w:rPr>
                <w:rFonts w:hint="eastAsia"/>
                <w:color w:val="000000" w:themeColor="text1"/>
              </w:rPr>
              <w:t>交易性金融负债</w:t>
            </w:r>
          </w:p>
        </w:tc>
        <w:tc>
          <w:tcPr>
            <w:tcW w:w="1133" w:type="dxa"/>
            <w:tcBorders>
              <w:top w:val="outset" w:sz="6" w:space="0" w:color="auto"/>
              <w:left w:val="outset" w:sz="6" w:space="0" w:color="auto"/>
              <w:bottom w:val="outset" w:sz="6" w:space="0" w:color="auto"/>
              <w:right w:val="outset" w:sz="6" w:space="0" w:color="auto"/>
            </w:tcBorders>
            <w:vAlign w:val="center"/>
          </w:tcPr>
          <w:p w14:paraId="03196C0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151FF1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41B3F830" w14:textId="77777777" w:rsidR="0015090D" w:rsidRDefault="0015090D">
            <w:pPr>
              <w:jc w:val="right"/>
            </w:pPr>
          </w:p>
        </w:tc>
      </w:tr>
      <w:tr w:rsidR="0015090D" w14:paraId="0E31EECB" w14:textId="77777777">
        <w:tc>
          <w:tcPr>
            <w:tcW w:w="2944" w:type="dxa"/>
            <w:tcBorders>
              <w:top w:val="outset" w:sz="6" w:space="0" w:color="auto"/>
              <w:left w:val="outset" w:sz="6" w:space="0" w:color="auto"/>
              <w:bottom w:val="outset" w:sz="6" w:space="0" w:color="auto"/>
              <w:right w:val="outset" w:sz="6" w:space="0" w:color="auto"/>
            </w:tcBorders>
            <w:vAlign w:val="center"/>
          </w:tcPr>
          <w:p w14:paraId="687526D6" w14:textId="77777777" w:rsidR="0015090D" w:rsidRDefault="00022476">
            <w:pPr>
              <w:ind w:firstLineChars="100" w:firstLine="210"/>
              <w:rPr>
                <w:color w:val="000000" w:themeColor="text1"/>
              </w:rPr>
            </w:pPr>
            <w:r>
              <w:rPr>
                <w:rFonts w:hint="eastAsia"/>
                <w:color w:val="000000" w:themeColor="text1"/>
              </w:rPr>
              <w:t>衍生金融负债</w:t>
            </w:r>
          </w:p>
        </w:tc>
        <w:tc>
          <w:tcPr>
            <w:tcW w:w="1133" w:type="dxa"/>
            <w:tcBorders>
              <w:top w:val="outset" w:sz="6" w:space="0" w:color="auto"/>
              <w:left w:val="outset" w:sz="6" w:space="0" w:color="auto"/>
              <w:bottom w:val="outset" w:sz="6" w:space="0" w:color="auto"/>
              <w:right w:val="outset" w:sz="6" w:space="0" w:color="auto"/>
            </w:tcBorders>
            <w:vAlign w:val="center"/>
          </w:tcPr>
          <w:p w14:paraId="715FCF8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3A994EA"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BC275E7" w14:textId="77777777" w:rsidR="0015090D" w:rsidRDefault="0015090D">
            <w:pPr>
              <w:jc w:val="right"/>
            </w:pPr>
          </w:p>
        </w:tc>
      </w:tr>
      <w:tr w:rsidR="0015090D" w14:paraId="6D0BD5EB" w14:textId="77777777">
        <w:tc>
          <w:tcPr>
            <w:tcW w:w="2944" w:type="dxa"/>
            <w:tcBorders>
              <w:top w:val="outset" w:sz="6" w:space="0" w:color="auto"/>
              <w:left w:val="outset" w:sz="6" w:space="0" w:color="auto"/>
              <w:bottom w:val="outset" w:sz="6" w:space="0" w:color="auto"/>
              <w:right w:val="outset" w:sz="6" w:space="0" w:color="auto"/>
            </w:tcBorders>
            <w:vAlign w:val="center"/>
          </w:tcPr>
          <w:p w14:paraId="2CA2AD5A" w14:textId="77777777" w:rsidR="0015090D" w:rsidRDefault="00022476">
            <w:pPr>
              <w:ind w:firstLineChars="100" w:firstLine="210"/>
              <w:rPr>
                <w:color w:val="000000" w:themeColor="text1"/>
              </w:rPr>
            </w:pPr>
            <w:r>
              <w:rPr>
                <w:rFonts w:hint="eastAsia"/>
                <w:color w:val="000000" w:themeColor="text1"/>
              </w:rPr>
              <w:t>应付票据</w:t>
            </w:r>
          </w:p>
        </w:tc>
        <w:tc>
          <w:tcPr>
            <w:tcW w:w="1133" w:type="dxa"/>
            <w:tcBorders>
              <w:top w:val="outset" w:sz="6" w:space="0" w:color="auto"/>
              <w:left w:val="outset" w:sz="6" w:space="0" w:color="auto"/>
              <w:bottom w:val="outset" w:sz="6" w:space="0" w:color="auto"/>
              <w:right w:val="outset" w:sz="6" w:space="0" w:color="auto"/>
            </w:tcBorders>
            <w:vAlign w:val="center"/>
          </w:tcPr>
          <w:p w14:paraId="77E113B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0BEFC6D" w14:textId="165440EA" w:rsidR="0015090D" w:rsidRDefault="000C0D5F">
            <w:pPr>
              <w:jc w:val="right"/>
            </w:pPr>
            <w:r>
              <w:t>204,500,000.00</w:t>
            </w:r>
          </w:p>
        </w:tc>
        <w:tc>
          <w:tcPr>
            <w:tcW w:w="2409" w:type="dxa"/>
            <w:tcBorders>
              <w:top w:val="outset" w:sz="6" w:space="0" w:color="auto"/>
              <w:left w:val="outset" w:sz="6" w:space="0" w:color="auto"/>
              <w:bottom w:val="outset" w:sz="6" w:space="0" w:color="auto"/>
              <w:right w:val="outset" w:sz="6" w:space="0" w:color="auto"/>
            </w:tcBorders>
            <w:vAlign w:val="center"/>
          </w:tcPr>
          <w:p w14:paraId="09E68F15" w14:textId="58B9143D" w:rsidR="0015090D" w:rsidRDefault="00E54F30">
            <w:pPr>
              <w:jc w:val="right"/>
            </w:pPr>
            <w:r>
              <w:t>100,000,000.00</w:t>
            </w:r>
          </w:p>
        </w:tc>
      </w:tr>
      <w:tr w:rsidR="0015090D" w14:paraId="0E6CB4D7" w14:textId="77777777">
        <w:tc>
          <w:tcPr>
            <w:tcW w:w="2944" w:type="dxa"/>
            <w:tcBorders>
              <w:top w:val="outset" w:sz="6" w:space="0" w:color="auto"/>
              <w:left w:val="outset" w:sz="6" w:space="0" w:color="auto"/>
              <w:bottom w:val="outset" w:sz="6" w:space="0" w:color="auto"/>
              <w:right w:val="outset" w:sz="6" w:space="0" w:color="auto"/>
            </w:tcBorders>
            <w:vAlign w:val="center"/>
          </w:tcPr>
          <w:p w14:paraId="7A1A8889" w14:textId="77777777" w:rsidR="0015090D" w:rsidRDefault="00022476">
            <w:pPr>
              <w:ind w:firstLineChars="100" w:firstLine="210"/>
              <w:rPr>
                <w:color w:val="000000" w:themeColor="text1"/>
              </w:rPr>
            </w:pPr>
            <w:r>
              <w:rPr>
                <w:rFonts w:hint="eastAsia"/>
                <w:color w:val="000000" w:themeColor="text1"/>
              </w:rPr>
              <w:t>应付账款</w:t>
            </w:r>
          </w:p>
        </w:tc>
        <w:tc>
          <w:tcPr>
            <w:tcW w:w="1133" w:type="dxa"/>
            <w:tcBorders>
              <w:top w:val="outset" w:sz="6" w:space="0" w:color="auto"/>
              <w:left w:val="outset" w:sz="6" w:space="0" w:color="auto"/>
              <w:bottom w:val="outset" w:sz="6" w:space="0" w:color="auto"/>
              <w:right w:val="outset" w:sz="6" w:space="0" w:color="auto"/>
            </w:tcBorders>
            <w:vAlign w:val="center"/>
          </w:tcPr>
          <w:p w14:paraId="66F4ECD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D2E3AA2" w14:textId="4D0C33B0" w:rsidR="0015090D" w:rsidRDefault="000C0D5F">
            <w:pPr>
              <w:jc w:val="right"/>
            </w:pPr>
            <w:r>
              <w:t>73,438,979.80</w:t>
            </w:r>
          </w:p>
        </w:tc>
        <w:tc>
          <w:tcPr>
            <w:tcW w:w="2409" w:type="dxa"/>
            <w:tcBorders>
              <w:top w:val="outset" w:sz="6" w:space="0" w:color="auto"/>
              <w:left w:val="outset" w:sz="6" w:space="0" w:color="auto"/>
              <w:bottom w:val="outset" w:sz="6" w:space="0" w:color="auto"/>
              <w:right w:val="outset" w:sz="6" w:space="0" w:color="auto"/>
            </w:tcBorders>
            <w:vAlign w:val="center"/>
          </w:tcPr>
          <w:p w14:paraId="518C4CD7" w14:textId="080B69D2" w:rsidR="0015090D" w:rsidRDefault="00E54F30">
            <w:pPr>
              <w:jc w:val="right"/>
            </w:pPr>
            <w:r>
              <w:t>162,444,804.98</w:t>
            </w:r>
          </w:p>
        </w:tc>
      </w:tr>
      <w:tr w:rsidR="0015090D" w14:paraId="27392B54" w14:textId="77777777">
        <w:tc>
          <w:tcPr>
            <w:tcW w:w="2944" w:type="dxa"/>
            <w:tcBorders>
              <w:top w:val="outset" w:sz="6" w:space="0" w:color="auto"/>
              <w:left w:val="outset" w:sz="6" w:space="0" w:color="auto"/>
              <w:bottom w:val="outset" w:sz="6" w:space="0" w:color="auto"/>
              <w:right w:val="outset" w:sz="6" w:space="0" w:color="auto"/>
            </w:tcBorders>
            <w:vAlign w:val="center"/>
          </w:tcPr>
          <w:p w14:paraId="7B6262AF" w14:textId="77777777" w:rsidR="0015090D" w:rsidRDefault="00022476">
            <w:pPr>
              <w:ind w:firstLineChars="100" w:firstLine="210"/>
              <w:rPr>
                <w:color w:val="000000" w:themeColor="text1"/>
              </w:rPr>
            </w:pPr>
            <w:r>
              <w:rPr>
                <w:rFonts w:hint="eastAsia"/>
                <w:color w:val="000000" w:themeColor="text1"/>
              </w:rPr>
              <w:t>预收款项</w:t>
            </w:r>
          </w:p>
        </w:tc>
        <w:tc>
          <w:tcPr>
            <w:tcW w:w="1133" w:type="dxa"/>
            <w:tcBorders>
              <w:top w:val="outset" w:sz="6" w:space="0" w:color="auto"/>
              <w:left w:val="outset" w:sz="6" w:space="0" w:color="auto"/>
              <w:bottom w:val="outset" w:sz="6" w:space="0" w:color="auto"/>
              <w:right w:val="outset" w:sz="6" w:space="0" w:color="auto"/>
            </w:tcBorders>
            <w:vAlign w:val="center"/>
          </w:tcPr>
          <w:p w14:paraId="0870D7D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C14840E"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A1AF516" w14:textId="77777777" w:rsidR="0015090D" w:rsidRDefault="0015090D">
            <w:pPr>
              <w:jc w:val="right"/>
            </w:pPr>
          </w:p>
        </w:tc>
      </w:tr>
      <w:tr w:rsidR="0015090D" w14:paraId="17870296" w14:textId="77777777">
        <w:tc>
          <w:tcPr>
            <w:tcW w:w="2944" w:type="dxa"/>
            <w:tcBorders>
              <w:top w:val="outset" w:sz="6" w:space="0" w:color="auto"/>
              <w:left w:val="outset" w:sz="6" w:space="0" w:color="auto"/>
              <w:bottom w:val="outset" w:sz="6" w:space="0" w:color="auto"/>
              <w:right w:val="outset" w:sz="6" w:space="0" w:color="auto"/>
            </w:tcBorders>
            <w:vAlign w:val="center"/>
          </w:tcPr>
          <w:p w14:paraId="5740034A" w14:textId="77777777" w:rsidR="0015090D" w:rsidRDefault="00022476">
            <w:pPr>
              <w:ind w:firstLineChars="100" w:firstLine="210"/>
              <w:rPr>
                <w:color w:val="000000" w:themeColor="text1"/>
              </w:rPr>
            </w:pPr>
            <w:r>
              <w:rPr>
                <w:rFonts w:hint="eastAsia"/>
                <w:color w:val="000000" w:themeColor="text1"/>
              </w:rPr>
              <w:t>合同负债</w:t>
            </w:r>
          </w:p>
        </w:tc>
        <w:tc>
          <w:tcPr>
            <w:tcW w:w="1133" w:type="dxa"/>
            <w:tcBorders>
              <w:top w:val="outset" w:sz="6" w:space="0" w:color="auto"/>
              <w:left w:val="outset" w:sz="6" w:space="0" w:color="auto"/>
              <w:bottom w:val="outset" w:sz="6" w:space="0" w:color="auto"/>
              <w:right w:val="outset" w:sz="6" w:space="0" w:color="auto"/>
            </w:tcBorders>
            <w:vAlign w:val="center"/>
          </w:tcPr>
          <w:p w14:paraId="4DCB1C8D"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41331EE" w14:textId="10885D31" w:rsidR="0015090D" w:rsidRDefault="000C0D5F">
            <w:pPr>
              <w:jc w:val="right"/>
            </w:pPr>
            <w:r>
              <w:t>46,939,671.19</w:t>
            </w:r>
          </w:p>
        </w:tc>
        <w:tc>
          <w:tcPr>
            <w:tcW w:w="2409" w:type="dxa"/>
            <w:tcBorders>
              <w:top w:val="outset" w:sz="6" w:space="0" w:color="auto"/>
              <w:left w:val="outset" w:sz="6" w:space="0" w:color="auto"/>
              <w:bottom w:val="outset" w:sz="6" w:space="0" w:color="auto"/>
              <w:right w:val="outset" w:sz="6" w:space="0" w:color="auto"/>
            </w:tcBorders>
            <w:vAlign w:val="center"/>
          </w:tcPr>
          <w:p w14:paraId="6F6F2FBB" w14:textId="1CD49177" w:rsidR="0015090D" w:rsidRDefault="00E54F30">
            <w:pPr>
              <w:jc w:val="right"/>
            </w:pPr>
            <w:r>
              <w:t>41,330,493.84</w:t>
            </w:r>
          </w:p>
        </w:tc>
      </w:tr>
      <w:tr w:rsidR="0015090D" w14:paraId="41B2F24E" w14:textId="77777777">
        <w:tc>
          <w:tcPr>
            <w:tcW w:w="2944" w:type="dxa"/>
            <w:tcBorders>
              <w:top w:val="outset" w:sz="6" w:space="0" w:color="auto"/>
              <w:left w:val="outset" w:sz="6" w:space="0" w:color="auto"/>
              <w:bottom w:val="outset" w:sz="6" w:space="0" w:color="auto"/>
              <w:right w:val="outset" w:sz="6" w:space="0" w:color="auto"/>
            </w:tcBorders>
            <w:vAlign w:val="center"/>
          </w:tcPr>
          <w:p w14:paraId="317AEC77" w14:textId="77777777" w:rsidR="0015090D" w:rsidRDefault="00022476">
            <w:pPr>
              <w:ind w:firstLineChars="100" w:firstLine="210"/>
              <w:rPr>
                <w:color w:val="000000" w:themeColor="text1"/>
              </w:rPr>
            </w:pPr>
            <w:r>
              <w:rPr>
                <w:rFonts w:hint="eastAsia"/>
                <w:color w:val="000000" w:themeColor="text1"/>
              </w:rPr>
              <w:t>应付职工薪酬</w:t>
            </w:r>
          </w:p>
        </w:tc>
        <w:tc>
          <w:tcPr>
            <w:tcW w:w="1133" w:type="dxa"/>
            <w:tcBorders>
              <w:top w:val="outset" w:sz="6" w:space="0" w:color="auto"/>
              <w:left w:val="outset" w:sz="6" w:space="0" w:color="auto"/>
              <w:bottom w:val="outset" w:sz="6" w:space="0" w:color="auto"/>
              <w:right w:val="outset" w:sz="6" w:space="0" w:color="auto"/>
            </w:tcBorders>
            <w:vAlign w:val="center"/>
          </w:tcPr>
          <w:p w14:paraId="53CE5F0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F1F9809" w14:textId="78D85BAB" w:rsidR="0015090D" w:rsidRDefault="000C0D5F">
            <w:pPr>
              <w:jc w:val="right"/>
            </w:pPr>
            <w:r>
              <w:t>54,601,768.26</w:t>
            </w:r>
          </w:p>
        </w:tc>
        <w:tc>
          <w:tcPr>
            <w:tcW w:w="2409" w:type="dxa"/>
            <w:tcBorders>
              <w:top w:val="outset" w:sz="6" w:space="0" w:color="auto"/>
              <w:left w:val="outset" w:sz="6" w:space="0" w:color="auto"/>
              <w:bottom w:val="outset" w:sz="6" w:space="0" w:color="auto"/>
              <w:right w:val="outset" w:sz="6" w:space="0" w:color="auto"/>
            </w:tcBorders>
            <w:vAlign w:val="center"/>
          </w:tcPr>
          <w:p w14:paraId="6A184F9C" w14:textId="52A2A9D4" w:rsidR="0015090D" w:rsidRDefault="00E54F30">
            <w:pPr>
              <w:jc w:val="right"/>
            </w:pPr>
            <w:r>
              <w:t>47,831,830.06</w:t>
            </w:r>
          </w:p>
        </w:tc>
      </w:tr>
      <w:tr w:rsidR="0015090D" w14:paraId="6208C54B" w14:textId="77777777">
        <w:tc>
          <w:tcPr>
            <w:tcW w:w="2944" w:type="dxa"/>
            <w:tcBorders>
              <w:top w:val="outset" w:sz="6" w:space="0" w:color="auto"/>
              <w:left w:val="outset" w:sz="6" w:space="0" w:color="auto"/>
              <w:bottom w:val="outset" w:sz="6" w:space="0" w:color="auto"/>
              <w:right w:val="outset" w:sz="6" w:space="0" w:color="auto"/>
            </w:tcBorders>
            <w:vAlign w:val="center"/>
          </w:tcPr>
          <w:p w14:paraId="090683FD" w14:textId="77777777" w:rsidR="0015090D" w:rsidRDefault="00022476">
            <w:pPr>
              <w:ind w:firstLineChars="100" w:firstLine="210"/>
              <w:rPr>
                <w:color w:val="000000" w:themeColor="text1"/>
              </w:rPr>
            </w:pPr>
            <w:r>
              <w:rPr>
                <w:rFonts w:hint="eastAsia"/>
                <w:color w:val="000000" w:themeColor="text1"/>
              </w:rPr>
              <w:t>应交税费</w:t>
            </w:r>
          </w:p>
        </w:tc>
        <w:tc>
          <w:tcPr>
            <w:tcW w:w="1133" w:type="dxa"/>
            <w:tcBorders>
              <w:top w:val="outset" w:sz="6" w:space="0" w:color="auto"/>
              <w:left w:val="outset" w:sz="6" w:space="0" w:color="auto"/>
              <w:bottom w:val="outset" w:sz="6" w:space="0" w:color="auto"/>
              <w:right w:val="outset" w:sz="6" w:space="0" w:color="auto"/>
            </w:tcBorders>
            <w:vAlign w:val="center"/>
          </w:tcPr>
          <w:p w14:paraId="5A0238B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2474423" w14:textId="16312E7F" w:rsidR="0015090D" w:rsidRDefault="000C0D5F">
            <w:pPr>
              <w:jc w:val="right"/>
            </w:pPr>
            <w:r>
              <w:t>24,640,176.60</w:t>
            </w:r>
          </w:p>
        </w:tc>
        <w:tc>
          <w:tcPr>
            <w:tcW w:w="2409" w:type="dxa"/>
            <w:tcBorders>
              <w:top w:val="outset" w:sz="6" w:space="0" w:color="auto"/>
              <w:left w:val="outset" w:sz="6" w:space="0" w:color="auto"/>
              <w:bottom w:val="outset" w:sz="6" w:space="0" w:color="auto"/>
              <w:right w:val="outset" w:sz="6" w:space="0" w:color="auto"/>
            </w:tcBorders>
            <w:vAlign w:val="center"/>
          </w:tcPr>
          <w:p w14:paraId="230DC344" w14:textId="0ECD48C9" w:rsidR="0015090D" w:rsidRDefault="00E54F30">
            <w:pPr>
              <w:jc w:val="right"/>
            </w:pPr>
            <w:r>
              <w:t>24,736,300.26</w:t>
            </w:r>
          </w:p>
        </w:tc>
      </w:tr>
      <w:tr w:rsidR="0015090D" w14:paraId="1E1B2ED5" w14:textId="77777777">
        <w:tc>
          <w:tcPr>
            <w:tcW w:w="2944" w:type="dxa"/>
            <w:tcBorders>
              <w:top w:val="outset" w:sz="6" w:space="0" w:color="auto"/>
              <w:left w:val="outset" w:sz="6" w:space="0" w:color="auto"/>
              <w:bottom w:val="outset" w:sz="6" w:space="0" w:color="auto"/>
              <w:right w:val="outset" w:sz="6" w:space="0" w:color="auto"/>
            </w:tcBorders>
            <w:vAlign w:val="center"/>
          </w:tcPr>
          <w:p w14:paraId="0585B3ED" w14:textId="77777777" w:rsidR="0015090D" w:rsidRDefault="00022476">
            <w:pPr>
              <w:ind w:firstLineChars="100" w:firstLine="210"/>
              <w:rPr>
                <w:color w:val="000000" w:themeColor="text1"/>
              </w:rPr>
            </w:pPr>
            <w:r>
              <w:rPr>
                <w:rFonts w:hint="eastAsia"/>
                <w:color w:val="000000" w:themeColor="text1"/>
              </w:rPr>
              <w:t>其他应付款</w:t>
            </w:r>
          </w:p>
        </w:tc>
        <w:tc>
          <w:tcPr>
            <w:tcW w:w="1133" w:type="dxa"/>
            <w:tcBorders>
              <w:top w:val="outset" w:sz="6" w:space="0" w:color="auto"/>
              <w:left w:val="outset" w:sz="6" w:space="0" w:color="auto"/>
              <w:bottom w:val="outset" w:sz="6" w:space="0" w:color="auto"/>
              <w:right w:val="outset" w:sz="6" w:space="0" w:color="auto"/>
            </w:tcBorders>
            <w:vAlign w:val="center"/>
          </w:tcPr>
          <w:p w14:paraId="7554513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EBD1EDF" w14:textId="25256067" w:rsidR="0015090D" w:rsidRDefault="004407DE">
            <w:pPr>
              <w:jc w:val="right"/>
            </w:pPr>
            <w:r>
              <w:t>366,334,475.42</w:t>
            </w:r>
          </w:p>
        </w:tc>
        <w:tc>
          <w:tcPr>
            <w:tcW w:w="2409" w:type="dxa"/>
            <w:tcBorders>
              <w:top w:val="outset" w:sz="6" w:space="0" w:color="auto"/>
              <w:left w:val="outset" w:sz="6" w:space="0" w:color="auto"/>
              <w:bottom w:val="outset" w:sz="6" w:space="0" w:color="auto"/>
              <w:right w:val="outset" w:sz="6" w:space="0" w:color="auto"/>
            </w:tcBorders>
            <w:vAlign w:val="center"/>
          </w:tcPr>
          <w:p w14:paraId="78563424" w14:textId="35F200B1" w:rsidR="0015090D" w:rsidRDefault="00E54F30">
            <w:pPr>
              <w:jc w:val="right"/>
            </w:pPr>
            <w:r>
              <w:t>284,626,608.86</w:t>
            </w:r>
          </w:p>
        </w:tc>
      </w:tr>
      <w:tr w:rsidR="0015090D" w14:paraId="159F196E" w14:textId="77777777">
        <w:tc>
          <w:tcPr>
            <w:tcW w:w="2944" w:type="dxa"/>
            <w:tcBorders>
              <w:top w:val="outset" w:sz="6" w:space="0" w:color="auto"/>
              <w:left w:val="outset" w:sz="6" w:space="0" w:color="auto"/>
              <w:bottom w:val="outset" w:sz="6" w:space="0" w:color="auto"/>
              <w:right w:val="outset" w:sz="6" w:space="0" w:color="auto"/>
            </w:tcBorders>
            <w:vAlign w:val="center"/>
          </w:tcPr>
          <w:p w14:paraId="13E06EA2" w14:textId="77777777" w:rsidR="0015090D" w:rsidRDefault="00022476">
            <w:pPr>
              <w:ind w:firstLineChars="100" w:firstLine="210"/>
              <w:rPr>
                <w:color w:val="000000" w:themeColor="text1"/>
              </w:rPr>
            </w:pPr>
            <w:r>
              <w:rPr>
                <w:rFonts w:hint="eastAsia"/>
                <w:color w:val="000000" w:themeColor="text1"/>
              </w:rPr>
              <w:t>其中：应付利息</w:t>
            </w:r>
          </w:p>
        </w:tc>
        <w:tc>
          <w:tcPr>
            <w:tcW w:w="1133" w:type="dxa"/>
            <w:tcBorders>
              <w:top w:val="outset" w:sz="6" w:space="0" w:color="auto"/>
              <w:left w:val="outset" w:sz="6" w:space="0" w:color="auto"/>
              <w:bottom w:val="outset" w:sz="6" w:space="0" w:color="auto"/>
              <w:right w:val="outset" w:sz="6" w:space="0" w:color="auto"/>
            </w:tcBorders>
            <w:vAlign w:val="center"/>
          </w:tcPr>
          <w:p w14:paraId="2400FAB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54A02636"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EE6C1A2" w14:textId="77777777" w:rsidR="0015090D" w:rsidRDefault="0015090D">
            <w:pPr>
              <w:jc w:val="right"/>
            </w:pPr>
          </w:p>
        </w:tc>
      </w:tr>
      <w:tr w:rsidR="0015090D" w14:paraId="510D8F26" w14:textId="77777777">
        <w:tc>
          <w:tcPr>
            <w:tcW w:w="2944" w:type="dxa"/>
            <w:tcBorders>
              <w:top w:val="outset" w:sz="6" w:space="0" w:color="auto"/>
              <w:left w:val="outset" w:sz="6" w:space="0" w:color="auto"/>
              <w:bottom w:val="outset" w:sz="6" w:space="0" w:color="auto"/>
              <w:right w:val="outset" w:sz="6" w:space="0" w:color="auto"/>
            </w:tcBorders>
            <w:vAlign w:val="center"/>
          </w:tcPr>
          <w:p w14:paraId="139F3F92" w14:textId="77777777" w:rsidR="0015090D" w:rsidRDefault="00022476">
            <w:pPr>
              <w:ind w:firstLineChars="400" w:firstLine="840"/>
              <w:rPr>
                <w:color w:val="000000" w:themeColor="text1"/>
              </w:rPr>
            </w:pPr>
            <w:r>
              <w:rPr>
                <w:rFonts w:hint="eastAsia"/>
                <w:color w:val="000000" w:themeColor="text1"/>
              </w:rPr>
              <w:t>应付股利</w:t>
            </w:r>
          </w:p>
        </w:tc>
        <w:tc>
          <w:tcPr>
            <w:tcW w:w="1133" w:type="dxa"/>
            <w:tcBorders>
              <w:top w:val="outset" w:sz="6" w:space="0" w:color="auto"/>
              <w:left w:val="outset" w:sz="6" w:space="0" w:color="auto"/>
              <w:bottom w:val="outset" w:sz="6" w:space="0" w:color="auto"/>
              <w:right w:val="outset" w:sz="6" w:space="0" w:color="auto"/>
            </w:tcBorders>
            <w:vAlign w:val="center"/>
          </w:tcPr>
          <w:p w14:paraId="5F5676C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31715EC" w14:textId="01FA4358" w:rsidR="0015090D" w:rsidRDefault="000C0D5F">
            <w:pPr>
              <w:jc w:val="right"/>
            </w:pPr>
            <w:r>
              <w:t>1,546,387.21</w:t>
            </w:r>
          </w:p>
        </w:tc>
        <w:tc>
          <w:tcPr>
            <w:tcW w:w="2409" w:type="dxa"/>
            <w:tcBorders>
              <w:top w:val="outset" w:sz="6" w:space="0" w:color="auto"/>
              <w:left w:val="outset" w:sz="6" w:space="0" w:color="auto"/>
              <w:bottom w:val="outset" w:sz="6" w:space="0" w:color="auto"/>
              <w:right w:val="outset" w:sz="6" w:space="0" w:color="auto"/>
            </w:tcBorders>
            <w:vAlign w:val="center"/>
          </w:tcPr>
          <w:p w14:paraId="77B0B49B" w14:textId="77777777" w:rsidR="0015090D" w:rsidRDefault="0015090D">
            <w:pPr>
              <w:jc w:val="right"/>
            </w:pPr>
          </w:p>
        </w:tc>
      </w:tr>
      <w:tr w:rsidR="0015090D" w14:paraId="7AC80332" w14:textId="77777777">
        <w:tc>
          <w:tcPr>
            <w:tcW w:w="2944" w:type="dxa"/>
            <w:tcBorders>
              <w:top w:val="outset" w:sz="6" w:space="0" w:color="auto"/>
              <w:left w:val="outset" w:sz="6" w:space="0" w:color="auto"/>
              <w:bottom w:val="outset" w:sz="6" w:space="0" w:color="auto"/>
              <w:right w:val="outset" w:sz="6" w:space="0" w:color="auto"/>
            </w:tcBorders>
            <w:vAlign w:val="center"/>
          </w:tcPr>
          <w:p w14:paraId="103993ED" w14:textId="77777777" w:rsidR="0015090D" w:rsidRDefault="00022476">
            <w:pPr>
              <w:ind w:firstLineChars="100" w:firstLine="210"/>
              <w:rPr>
                <w:color w:val="000000" w:themeColor="text1"/>
              </w:rPr>
            </w:pPr>
            <w:r>
              <w:rPr>
                <w:rFonts w:hint="eastAsia"/>
                <w:color w:val="000000" w:themeColor="text1"/>
              </w:rPr>
              <w:t>持有待售负债</w:t>
            </w:r>
          </w:p>
        </w:tc>
        <w:tc>
          <w:tcPr>
            <w:tcW w:w="1133" w:type="dxa"/>
            <w:tcBorders>
              <w:top w:val="outset" w:sz="6" w:space="0" w:color="auto"/>
              <w:left w:val="outset" w:sz="6" w:space="0" w:color="auto"/>
              <w:bottom w:val="outset" w:sz="6" w:space="0" w:color="auto"/>
              <w:right w:val="outset" w:sz="6" w:space="0" w:color="auto"/>
            </w:tcBorders>
            <w:vAlign w:val="center"/>
          </w:tcPr>
          <w:p w14:paraId="0BECACE3"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1B14660"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8E59668" w14:textId="77777777" w:rsidR="0015090D" w:rsidRDefault="0015090D">
            <w:pPr>
              <w:jc w:val="right"/>
            </w:pPr>
          </w:p>
        </w:tc>
      </w:tr>
      <w:tr w:rsidR="0015090D" w14:paraId="35A99ABD" w14:textId="77777777">
        <w:tc>
          <w:tcPr>
            <w:tcW w:w="2944" w:type="dxa"/>
            <w:tcBorders>
              <w:top w:val="outset" w:sz="6" w:space="0" w:color="auto"/>
              <w:left w:val="outset" w:sz="6" w:space="0" w:color="auto"/>
              <w:bottom w:val="outset" w:sz="6" w:space="0" w:color="auto"/>
              <w:right w:val="outset" w:sz="6" w:space="0" w:color="auto"/>
            </w:tcBorders>
            <w:vAlign w:val="center"/>
          </w:tcPr>
          <w:p w14:paraId="662F9930" w14:textId="77777777" w:rsidR="0015090D" w:rsidRDefault="00022476">
            <w:pPr>
              <w:ind w:firstLineChars="100" w:firstLine="210"/>
              <w:rPr>
                <w:color w:val="000000" w:themeColor="text1"/>
              </w:rPr>
            </w:pPr>
            <w:r>
              <w:rPr>
                <w:rFonts w:hint="eastAsia"/>
                <w:color w:val="000000" w:themeColor="text1"/>
              </w:rPr>
              <w:t>一年内到期的非流动负债</w:t>
            </w:r>
          </w:p>
        </w:tc>
        <w:tc>
          <w:tcPr>
            <w:tcW w:w="1133" w:type="dxa"/>
            <w:tcBorders>
              <w:top w:val="outset" w:sz="6" w:space="0" w:color="auto"/>
              <w:left w:val="outset" w:sz="6" w:space="0" w:color="auto"/>
              <w:bottom w:val="outset" w:sz="6" w:space="0" w:color="auto"/>
              <w:right w:val="outset" w:sz="6" w:space="0" w:color="auto"/>
            </w:tcBorders>
            <w:vAlign w:val="center"/>
          </w:tcPr>
          <w:p w14:paraId="4B14A260"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1A611D7" w14:textId="39D43237" w:rsidR="0015090D" w:rsidRDefault="000C0D5F">
            <w:pPr>
              <w:jc w:val="right"/>
            </w:pPr>
            <w:r>
              <w:t>110,883,291.98</w:t>
            </w:r>
          </w:p>
        </w:tc>
        <w:tc>
          <w:tcPr>
            <w:tcW w:w="2409" w:type="dxa"/>
            <w:tcBorders>
              <w:top w:val="outset" w:sz="6" w:space="0" w:color="auto"/>
              <w:left w:val="outset" w:sz="6" w:space="0" w:color="auto"/>
              <w:bottom w:val="outset" w:sz="6" w:space="0" w:color="auto"/>
              <w:right w:val="outset" w:sz="6" w:space="0" w:color="auto"/>
            </w:tcBorders>
            <w:vAlign w:val="center"/>
          </w:tcPr>
          <w:p w14:paraId="0B076490" w14:textId="3715CE7A" w:rsidR="0015090D" w:rsidRDefault="00E54F30">
            <w:pPr>
              <w:jc w:val="right"/>
            </w:pPr>
            <w:r>
              <w:t>151,359,336.73</w:t>
            </w:r>
          </w:p>
        </w:tc>
      </w:tr>
      <w:tr w:rsidR="0015090D" w14:paraId="517DDE52" w14:textId="77777777">
        <w:tc>
          <w:tcPr>
            <w:tcW w:w="2944" w:type="dxa"/>
            <w:tcBorders>
              <w:top w:val="outset" w:sz="6" w:space="0" w:color="auto"/>
              <w:left w:val="outset" w:sz="6" w:space="0" w:color="auto"/>
              <w:bottom w:val="outset" w:sz="6" w:space="0" w:color="auto"/>
              <w:right w:val="outset" w:sz="6" w:space="0" w:color="auto"/>
            </w:tcBorders>
            <w:vAlign w:val="center"/>
          </w:tcPr>
          <w:p w14:paraId="46A227DD" w14:textId="77777777" w:rsidR="0015090D" w:rsidRDefault="00022476">
            <w:pPr>
              <w:ind w:firstLineChars="100" w:firstLine="210"/>
              <w:rPr>
                <w:color w:val="000000" w:themeColor="text1"/>
              </w:rPr>
            </w:pPr>
            <w:r>
              <w:rPr>
                <w:rFonts w:hint="eastAsia"/>
                <w:color w:val="000000" w:themeColor="text1"/>
              </w:rPr>
              <w:t>其他流动负债</w:t>
            </w:r>
          </w:p>
        </w:tc>
        <w:tc>
          <w:tcPr>
            <w:tcW w:w="1133" w:type="dxa"/>
            <w:tcBorders>
              <w:top w:val="outset" w:sz="6" w:space="0" w:color="auto"/>
              <w:left w:val="outset" w:sz="6" w:space="0" w:color="auto"/>
              <w:bottom w:val="outset" w:sz="6" w:space="0" w:color="auto"/>
              <w:right w:val="outset" w:sz="6" w:space="0" w:color="auto"/>
            </w:tcBorders>
            <w:vAlign w:val="center"/>
          </w:tcPr>
          <w:p w14:paraId="55E0360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584B3B6" w14:textId="760F83A9" w:rsidR="0015090D" w:rsidRDefault="000C0D5F">
            <w:pPr>
              <w:jc w:val="right"/>
            </w:pPr>
            <w:r>
              <w:t>4,033,634.77</w:t>
            </w:r>
          </w:p>
        </w:tc>
        <w:tc>
          <w:tcPr>
            <w:tcW w:w="2409" w:type="dxa"/>
            <w:tcBorders>
              <w:top w:val="outset" w:sz="6" w:space="0" w:color="auto"/>
              <w:left w:val="outset" w:sz="6" w:space="0" w:color="auto"/>
              <w:bottom w:val="outset" w:sz="6" w:space="0" w:color="auto"/>
              <w:right w:val="outset" w:sz="6" w:space="0" w:color="auto"/>
            </w:tcBorders>
            <w:vAlign w:val="center"/>
          </w:tcPr>
          <w:p w14:paraId="1EEEFD73" w14:textId="75FA2C48" w:rsidR="0015090D" w:rsidRDefault="00E54F30">
            <w:pPr>
              <w:jc w:val="right"/>
            </w:pPr>
            <w:r>
              <w:t>35,202,036.30</w:t>
            </w:r>
          </w:p>
        </w:tc>
      </w:tr>
      <w:tr w:rsidR="0015090D" w14:paraId="1F36109B" w14:textId="77777777">
        <w:tc>
          <w:tcPr>
            <w:tcW w:w="2944" w:type="dxa"/>
            <w:tcBorders>
              <w:top w:val="outset" w:sz="6" w:space="0" w:color="auto"/>
              <w:left w:val="outset" w:sz="6" w:space="0" w:color="auto"/>
              <w:bottom w:val="outset" w:sz="6" w:space="0" w:color="auto"/>
              <w:right w:val="outset" w:sz="6" w:space="0" w:color="auto"/>
            </w:tcBorders>
            <w:vAlign w:val="center"/>
          </w:tcPr>
          <w:p w14:paraId="64C6DCCF" w14:textId="77777777" w:rsidR="0015090D" w:rsidRDefault="00022476">
            <w:pPr>
              <w:ind w:firstLineChars="200" w:firstLine="420"/>
              <w:rPr>
                <w:color w:val="000000" w:themeColor="text1"/>
              </w:rPr>
            </w:pPr>
            <w:r>
              <w:rPr>
                <w:rFonts w:hint="eastAsia"/>
                <w:color w:val="000000" w:themeColor="text1"/>
              </w:rPr>
              <w:t>流动负债合计</w:t>
            </w:r>
          </w:p>
        </w:tc>
        <w:tc>
          <w:tcPr>
            <w:tcW w:w="1133" w:type="dxa"/>
            <w:tcBorders>
              <w:top w:val="outset" w:sz="6" w:space="0" w:color="auto"/>
              <w:left w:val="outset" w:sz="6" w:space="0" w:color="auto"/>
              <w:bottom w:val="outset" w:sz="6" w:space="0" w:color="auto"/>
              <w:right w:val="outset" w:sz="6" w:space="0" w:color="auto"/>
            </w:tcBorders>
            <w:vAlign w:val="center"/>
          </w:tcPr>
          <w:p w14:paraId="3C11D60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34D9D4C" w14:textId="066B446B" w:rsidR="0015090D" w:rsidRDefault="004407DE">
            <w:pPr>
              <w:jc w:val="right"/>
            </w:pPr>
            <w:r>
              <w:t>2,833,779,914.44</w:t>
            </w:r>
          </w:p>
        </w:tc>
        <w:tc>
          <w:tcPr>
            <w:tcW w:w="2409" w:type="dxa"/>
            <w:tcBorders>
              <w:top w:val="outset" w:sz="6" w:space="0" w:color="auto"/>
              <w:left w:val="outset" w:sz="6" w:space="0" w:color="auto"/>
              <w:bottom w:val="outset" w:sz="6" w:space="0" w:color="auto"/>
              <w:right w:val="outset" w:sz="6" w:space="0" w:color="auto"/>
            </w:tcBorders>
            <w:vAlign w:val="center"/>
          </w:tcPr>
          <w:p w14:paraId="239827A8" w14:textId="2D7B583F" w:rsidR="0015090D" w:rsidRDefault="00E54F30">
            <w:pPr>
              <w:jc w:val="right"/>
            </w:pPr>
            <w:r>
              <w:t>2,842,147,951.09</w:t>
            </w:r>
          </w:p>
        </w:tc>
      </w:tr>
      <w:tr w:rsidR="0015090D" w14:paraId="2874B083" w14:textId="77777777">
        <w:sdt>
          <w:sdtPr>
            <w:tag w:val="_PLD_96b3279b94864dce855f778a549d0817"/>
            <w:id w:val="-2107342448"/>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7827C31A" w14:textId="77777777" w:rsidR="0015090D" w:rsidRDefault="00022476">
                <w:pPr>
                  <w:rPr>
                    <w:color w:val="000000" w:themeColor="text1"/>
                  </w:rPr>
                </w:pPr>
                <w:r>
                  <w:rPr>
                    <w:rFonts w:hint="eastAsia"/>
                    <w:b/>
                    <w:color w:val="000000" w:themeColor="text1"/>
                  </w:rPr>
                  <w:t>非流动负债：</w:t>
                </w:r>
              </w:p>
            </w:tc>
          </w:sdtContent>
        </w:sdt>
      </w:tr>
      <w:tr w:rsidR="0015090D" w14:paraId="20B9E328" w14:textId="77777777">
        <w:tc>
          <w:tcPr>
            <w:tcW w:w="2944" w:type="dxa"/>
            <w:tcBorders>
              <w:top w:val="outset" w:sz="6" w:space="0" w:color="auto"/>
              <w:left w:val="outset" w:sz="6" w:space="0" w:color="auto"/>
              <w:bottom w:val="outset" w:sz="6" w:space="0" w:color="auto"/>
              <w:right w:val="outset" w:sz="6" w:space="0" w:color="auto"/>
            </w:tcBorders>
            <w:vAlign w:val="center"/>
          </w:tcPr>
          <w:p w14:paraId="1FA45301" w14:textId="77777777" w:rsidR="0015090D" w:rsidRDefault="00022476">
            <w:pPr>
              <w:ind w:firstLineChars="100" w:firstLine="210"/>
              <w:rPr>
                <w:color w:val="000000" w:themeColor="text1"/>
              </w:rPr>
            </w:pPr>
            <w:r>
              <w:rPr>
                <w:rFonts w:hint="eastAsia"/>
                <w:color w:val="000000" w:themeColor="text1"/>
              </w:rPr>
              <w:t>长期借款</w:t>
            </w:r>
          </w:p>
        </w:tc>
        <w:tc>
          <w:tcPr>
            <w:tcW w:w="1133" w:type="dxa"/>
            <w:tcBorders>
              <w:top w:val="outset" w:sz="6" w:space="0" w:color="auto"/>
              <w:left w:val="outset" w:sz="6" w:space="0" w:color="auto"/>
              <w:bottom w:val="outset" w:sz="6" w:space="0" w:color="auto"/>
              <w:right w:val="outset" w:sz="6" w:space="0" w:color="auto"/>
            </w:tcBorders>
            <w:vAlign w:val="center"/>
          </w:tcPr>
          <w:p w14:paraId="7E1116CA"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0A443E2" w14:textId="4514679A" w:rsidR="0015090D" w:rsidRDefault="00E6595A">
            <w:pPr>
              <w:jc w:val="right"/>
            </w:pPr>
            <w:r>
              <w:t>74,850,000.00</w:t>
            </w:r>
          </w:p>
        </w:tc>
        <w:tc>
          <w:tcPr>
            <w:tcW w:w="2409" w:type="dxa"/>
            <w:tcBorders>
              <w:top w:val="outset" w:sz="6" w:space="0" w:color="auto"/>
              <w:left w:val="outset" w:sz="6" w:space="0" w:color="auto"/>
              <w:bottom w:val="outset" w:sz="6" w:space="0" w:color="auto"/>
              <w:right w:val="outset" w:sz="6" w:space="0" w:color="auto"/>
            </w:tcBorders>
            <w:vAlign w:val="center"/>
          </w:tcPr>
          <w:p w14:paraId="68CD22B8" w14:textId="58482904" w:rsidR="0015090D" w:rsidRDefault="00E54F30">
            <w:pPr>
              <w:jc w:val="right"/>
            </w:pPr>
            <w:r>
              <w:t>15,700,000.00</w:t>
            </w:r>
          </w:p>
        </w:tc>
      </w:tr>
      <w:tr w:rsidR="0015090D" w14:paraId="08FEB98B" w14:textId="77777777">
        <w:tc>
          <w:tcPr>
            <w:tcW w:w="2944" w:type="dxa"/>
            <w:tcBorders>
              <w:top w:val="outset" w:sz="6" w:space="0" w:color="auto"/>
              <w:left w:val="outset" w:sz="6" w:space="0" w:color="auto"/>
              <w:bottom w:val="outset" w:sz="6" w:space="0" w:color="auto"/>
              <w:right w:val="outset" w:sz="6" w:space="0" w:color="auto"/>
            </w:tcBorders>
            <w:vAlign w:val="center"/>
          </w:tcPr>
          <w:p w14:paraId="164C481B" w14:textId="77777777" w:rsidR="0015090D" w:rsidRDefault="00022476">
            <w:pPr>
              <w:ind w:firstLineChars="100" w:firstLine="210"/>
              <w:rPr>
                <w:color w:val="000000" w:themeColor="text1"/>
              </w:rPr>
            </w:pPr>
            <w:r>
              <w:rPr>
                <w:rFonts w:hint="eastAsia"/>
                <w:color w:val="000000" w:themeColor="text1"/>
              </w:rPr>
              <w:t>应付债券</w:t>
            </w:r>
          </w:p>
        </w:tc>
        <w:tc>
          <w:tcPr>
            <w:tcW w:w="1133" w:type="dxa"/>
            <w:tcBorders>
              <w:top w:val="outset" w:sz="6" w:space="0" w:color="auto"/>
              <w:left w:val="outset" w:sz="6" w:space="0" w:color="auto"/>
              <w:bottom w:val="outset" w:sz="6" w:space="0" w:color="auto"/>
              <w:right w:val="outset" w:sz="6" w:space="0" w:color="auto"/>
            </w:tcBorders>
            <w:vAlign w:val="center"/>
          </w:tcPr>
          <w:p w14:paraId="0776EDBB"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88AE211"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30F9CCB" w14:textId="77777777" w:rsidR="0015090D" w:rsidRDefault="0015090D">
            <w:pPr>
              <w:jc w:val="right"/>
            </w:pPr>
          </w:p>
        </w:tc>
      </w:tr>
      <w:tr w:rsidR="0015090D" w14:paraId="5BD7B85A" w14:textId="77777777">
        <w:tc>
          <w:tcPr>
            <w:tcW w:w="2944" w:type="dxa"/>
            <w:tcBorders>
              <w:top w:val="outset" w:sz="6" w:space="0" w:color="auto"/>
              <w:left w:val="outset" w:sz="6" w:space="0" w:color="auto"/>
              <w:bottom w:val="outset" w:sz="6" w:space="0" w:color="auto"/>
              <w:right w:val="outset" w:sz="6" w:space="0" w:color="auto"/>
            </w:tcBorders>
            <w:vAlign w:val="center"/>
          </w:tcPr>
          <w:p w14:paraId="2F20B9E7" w14:textId="77777777" w:rsidR="0015090D" w:rsidRDefault="00022476">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14:paraId="1588AA6E"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6FEE82F"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C1E2754" w14:textId="77777777" w:rsidR="0015090D" w:rsidRDefault="0015090D">
            <w:pPr>
              <w:jc w:val="right"/>
            </w:pPr>
          </w:p>
        </w:tc>
      </w:tr>
      <w:tr w:rsidR="0015090D" w14:paraId="494D4390" w14:textId="77777777">
        <w:tc>
          <w:tcPr>
            <w:tcW w:w="2944" w:type="dxa"/>
            <w:tcBorders>
              <w:top w:val="outset" w:sz="6" w:space="0" w:color="auto"/>
              <w:left w:val="outset" w:sz="6" w:space="0" w:color="auto"/>
              <w:bottom w:val="outset" w:sz="6" w:space="0" w:color="auto"/>
              <w:right w:val="outset" w:sz="6" w:space="0" w:color="auto"/>
            </w:tcBorders>
            <w:vAlign w:val="center"/>
          </w:tcPr>
          <w:p w14:paraId="7DC831D4" w14:textId="77777777" w:rsidR="0015090D" w:rsidRDefault="00022476">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14:paraId="042C89C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BAD6EC8"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77FB4F1" w14:textId="77777777" w:rsidR="0015090D" w:rsidRDefault="0015090D">
            <w:pPr>
              <w:jc w:val="right"/>
            </w:pPr>
          </w:p>
        </w:tc>
      </w:tr>
      <w:tr w:rsidR="0015090D" w14:paraId="1C07E456" w14:textId="77777777">
        <w:tc>
          <w:tcPr>
            <w:tcW w:w="2944" w:type="dxa"/>
            <w:tcBorders>
              <w:top w:val="outset" w:sz="6" w:space="0" w:color="auto"/>
              <w:left w:val="outset" w:sz="6" w:space="0" w:color="auto"/>
              <w:bottom w:val="outset" w:sz="6" w:space="0" w:color="auto"/>
              <w:right w:val="outset" w:sz="6" w:space="0" w:color="auto"/>
            </w:tcBorders>
            <w:vAlign w:val="center"/>
          </w:tcPr>
          <w:p w14:paraId="3425C620" w14:textId="77777777" w:rsidR="0015090D" w:rsidRDefault="00022476">
            <w:pPr>
              <w:ind w:firstLineChars="100" w:firstLine="210"/>
              <w:rPr>
                <w:color w:val="000000" w:themeColor="text1"/>
              </w:rPr>
            </w:pPr>
            <w:r>
              <w:rPr>
                <w:rFonts w:hint="eastAsia"/>
                <w:color w:val="000000" w:themeColor="text1"/>
              </w:rPr>
              <w:t>租赁负债</w:t>
            </w:r>
          </w:p>
        </w:tc>
        <w:tc>
          <w:tcPr>
            <w:tcW w:w="1133" w:type="dxa"/>
            <w:tcBorders>
              <w:top w:val="outset" w:sz="6" w:space="0" w:color="auto"/>
              <w:left w:val="outset" w:sz="6" w:space="0" w:color="auto"/>
              <w:bottom w:val="outset" w:sz="6" w:space="0" w:color="auto"/>
              <w:right w:val="outset" w:sz="6" w:space="0" w:color="auto"/>
            </w:tcBorders>
            <w:vAlign w:val="center"/>
          </w:tcPr>
          <w:p w14:paraId="282E9929"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EB6841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5AF59FFF" w14:textId="77777777" w:rsidR="0015090D" w:rsidRDefault="0015090D">
            <w:pPr>
              <w:jc w:val="right"/>
            </w:pPr>
          </w:p>
        </w:tc>
      </w:tr>
      <w:tr w:rsidR="0015090D" w14:paraId="4541F6D5" w14:textId="77777777">
        <w:tc>
          <w:tcPr>
            <w:tcW w:w="2944" w:type="dxa"/>
            <w:tcBorders>
              <w:top w:val="outset" w:sz="6" w:space="0" w:color="auto"/>
              <w:left w:val="outset" w:sz="6" w:space="0" w:color="auto"/>
              <w:bottom w:val="outset" w:sz="6" w:space="0" w:color="auto"/>
              <w:right w:val="outset" w:sz="6" w:space="0" w:color="auto"/>
            </w:tcBorders>
            <w:vAlign w:val="center"/>
          </w:tcPr>
          <w:p w14:paraId="75CF83E4" w14:textId="77777777" w:rsidR="0015090D" w:rsidRDefault="00022476">
            <w:pPr>
              <w:ind w:firstLineChars="100" w:firstLine="210"/>
              <w:rPr>
                <w:color w:val="000000" w:themeColor="text1"/>
              </w:rPr>
            </w:pPr>
            <w:r>
              <w:rPr>
                <w:rFonts w:hint="eastAsia"/>
                <w:color w:val="000000" w:themeColor="text1"/>
              </w:rPr>
              <w:t>长期应付款</w:t>
            </w:r>
          </w:p>
        </w:tc>
        <w:tc>
          <w:tcPr>
            <w:tcW w:w="1133" w:type="dxa"/>
            <w:tcBorders>
              <w:top w:val="outset" w:sz="6" w:space="0" w:color="auto"/>
              <w:left w:val="outset" w:sz="6" w:space="0" w:color="auto"/>
              <w:bottom w:val="outset" w:sz="6" w:space="0" w:color="auto"/>
              <w:right w:val="outset" w:sz="6" w:space="0" w:color="auto"/>
            </w:tcBorders>
            <w:vAlign w:val="center"/>
          </w:tcPr>
          <w:p w14:paraId="3503BB10"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B2C2AC1" w14:textId="187994F1" w:rsidR="0015090D" w:rsidRDefault="00E6595A">
            <w:pPr>
              <w:jc w:val="right"/>
            </w:pPr>
            <w:r>
              <w:t>21,462,317.06</w:t>
            </w:r>
          </w:p>
        </w:tc>
        <w:tc>
          <w:tcPr>
            <w:tcW w:w="2409" w:type="dxa"/>
            <w:tcBorders>
              <w:top w:val="outset" w:sz="6" w:space="0" w:color="auto"/>
              <w:left w:val="outset" w:sz="6" w:space="0" w:color="auto"/>
              <w:bottom w:val="outset" w:sz="6" w:space="0" w:color="auto"/>
              <w:right w:val="outset" w:sz="6" w:space="0" w:color="auto"/>
            </w:tcBorders>
            <w:vAlign w:val="center"/>
          </w:tcPr>
          <w:p w14:paraId="18711511" w14:textId="333AA9D7" w:rsidR="0015090D" w:rsidRDefault="00E54F30">
            <w:pPr>
              <w:jc w:val="right"/>
            </w:pPr>
            <w:r>
              <w:t>73,989,389.91</w:t>
            </w:r>
          </w:p>
        </w:tc>
      </w:tr>
      <w:tr w:rsidR="0015090D" w14:paraId="2B12EFFE" w14:textId="77777777">
        <w:tc>
          <w:tcPr>
            <w:tcW w:w="2944" w:type="dxa"/>
            <w:tcBorders>
              <w:top w:val="outset" w:sz="6" w:space="0" w:color="auto"/>
              <w:left w:val="outset" w:sz="6" w:space="0" w:color="auto"/>
              <w:bottom w:val="outset" w:sz="6" w:space="0" w:color="auto"/>
              <w:right w:val="outset" w:sz="6" w:space="0" w:color="auto"/>
            </w:tcBorders>
            <w:vAlign w:val="center"/>
          </w:tcPr>
          <w:p w14:paraId="0EA71210" w14:textId="77777777" w:rsidR="0015090D" w:rsidRDefault="00022476">
            <w:pPr>
              <w:ind w:firstLineChars="100" w:firstLine="210"/>
              <w:rPr>
                <w:color w:val="000000" w:themeColor="text1"/>
              </w:rPr>
            </w:pPr>
            <w:r>
              <w:rPr>
                <w:rFonts w:hint="eastAsia"/>
                <w:color w:val="000000" w:themeColor="text1"/>
              </w:rPr>
              <w:t>长期应付职工薪酬</w:t>
            </w:r>
          </w:p>
        </w:tc>
        <w:tc>
          <w:tcPr>
            <w:tcW w:w="1133" w:type="dxa"/>
            <w:tcBorders>
              <w:top w:val="outset" w:sz="6" w:space="0" w:color="auto"/>
              <w:left w:val="outset" w:sz="6" w:space="0" w:color="auto"/>
              <w:bottom w:val="outset" w:sz="6" w:space="0" w:color="auto"/>
              <w:right w:val="outset" w:sz="6" w:space="0" w:color="auto"/>
            </w:tcBorders>
            <w:vAlign w:val="center"/>
          </w:tcPr>
          <w:p w14:paraId="3A6CAAA2"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5DAD2E1"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6D8ED42" w14:textId="77777777" w:rsidR="0015090D" w:rsidRDefault="0015090D">
            <w:pPr>
              <w:jc w:val="right"/>
            </w:pPr>
          </w:p>
        </w:tc>
      </w:tr>
      <w:tr w:rsidR="0015090D" w14:paraId="2CD4210F" w14:textId="77777777">
        <w:tc>
          <w:tcPr>
            <w:tcW w:w="2944" w:type="dxa"/>
            <w:tcBorders>
              <w:top w:val="outset" w:sz="6" w:space="0" w:color="auto"/>
              <w:left w:val="outset" w:sz="6" w:space="0" w:color="auto"/>
              <w:bottom w:val="outset" w:sz="6" w:space="0" w:color="auto"/>
              <w:right w:val="outset" w:sz="6" w:space="0" w:color="auto"/>
            </w:tcBorders>
            <w:vAlign w:val="center"/>
          </w:tcPr>
          <w:p w14:paraId="108DB626" w14:textId="77777777" w:rsidR="0015090D" w:rsidRDefault="00022476">
            <w:pPr>
              <w:ind w:firstLineChars="100" w:firstLine="210"/>
              <w:rPr>
                <w:color w:val="000000" w:themeColor="text1"/>
              </w:rPr>
            </w:pPr>
            <w:r>
              <w:rPr>
                <w:rFonts w:hint="eastAsia"/>
                <w:color w:val="000000" w:themeColor="text1"/>
              </w:rPr>
              <w:t>预计负债</w:t>
            </w:r>
          </w:p>
        </w:tc>
        <w:tc>
          <w:tcPr>
            <w:tcW w:w="1133" w:type="dxa"/>
            <w:tcBorders>
              <w:top w:val="outset" w:sz="6" w:space="0" w:color="auto"/>
              <w:left w:val="outset" w:sz="6" w:space="0" w:color="auto"/>
              <w:bottom w:val="outset" w:sz="6" w:space="0" w:color="auto"/>
              <w:right w:val="outset" w:sz="6" w:space="0" w:color="auto"/>
            </w:tcBorders>
            <w:vAlign w:val="center"/>
          </w:tcPr>
          <w:p w14:paraId="27917F3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13CAF9D1"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CDE724F" w14:textId="77777777" w:rsidR="0015090D" w:rsidRDefault="0015090D">
            <w:pPr>
              <w:jc w:val="right"/>
            </w:pPr>
          </w:p>
        </w:tc>
      </w:tr>
      <w:tr w:rsidR="0015090D" w14:paraId="5D044A5C" w14:textId="77777777">
        <w:tc>
          <w:tcPr>
            <w:tcW w:w="2944" w:type="dxa"/>
            <w:tcBorders>
              <w:top w:val="outset" w:sz="6" w:space="0" w:color="auto"/>
              <w:left w:val="outset" w:sz="6" w:space="0" w:color="auto"/>
              <w:bottom w:val="outset" w:sz="6" w:space="0" w:color="auto"/>
              <w:right w:val="outset" w:sz="6" w:space="0" w:color="auto"/>
            </w:tcBorders>
            <w:vAlign w:val="center"/>
          </w:tcPr>
          <w:p w14:paraId="610506B4" w14:textId="77777777" w:rsidR="0015090D" w:rsidRDefault="00022476">
            <w:pPr>
              <w:ind w:firstLineChars="100" w:firstLine="210"/>
              <w:rPr>
                <w:color w:val="000000" w:themeColor="text1"/>
              </w:rPr>
            </w:pPr>
            <w:r>
              <w:rPr>
                <w:rFonts w:hint="eastAsia"/>
                <w:color w:val="000000" w:themeColor="text1"/>
              </w:rPr>
              <w:t>递延收益</w:t>
            </w:r>
          </w:p>
        </w:tc>
        <w:tc>
          <w:tcPr>
            <w:tcW w:w="1133" w:type="dxa"/>
            <w:tcBorders>
              <w:top w:val="outset" w:sz="6" w:space="0" w:color="auto"/>
              <w:left w:val="outset" w:sz="6" w:space="0" w:color="auto"/>
              <w:bottom w:val="outset" w:sz="6" w:space="0" w:color="auto"/>
              <w:right w:val="outset" w:sz="6" w:space="0" w:color="auto"/>
            </w:tcBorders>
            <w:vAlign w:val="center"/>
          </w:tcPr>
          <w:p w14:paraId="18DF017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3E47A5B8" w14:textId="064EEE06" w:rsidR="0015090D" w:rsidRDefault="00E6595A">
            <w:pPr>
              <w:jc w:val="right"/>
            </w:pPr>
            <w:r>
              <w:t>70,216,103.06</w:t>
            </w:r>
          </w:p>
        </w:tc>
        <w:tc>
          <w:tcPr>
            <w:tcW w:w="2409" w:type="dxa"/>
            <w:tcBorders>
              <w:top w:val="outset" w:sz="6" w:space="0" w:color="auto"/>
              <w:left w:val="outset" w:sz="6" w:space="0" w:color="auto"/>
              <w:bottom w:val="outset" w:sz="6" w:space="0" w:color="auto"/>
              <w:right w:val="outset" w:sz="6" w:space="0" w:color="auto"/>
            </w:tcBorders>
            <w:vAlign w:val="center"/>
          </w:tcPr>
          <w:p w14:paraId="5DAD50DE" w14:textId="51A73F14" w:rsidR="0015090D" w:rsidRDefault="00E803B4">
            <w:pPr>
              <w:jc w:val="right"/>
            </w:pPr>
            <w:r>
              <w:t>72,331,121.43</w:t>
            </w:r>
          </w:p>
        </w:tc>
      </w:tr>
      <w:tr w:rsidR="0015090D" w14:paraId="16EE03ED" w14:textId="77777777">
        <w:tc>
          <w:tcPr>
            <w:tcW w:w="2944" w:type="dxa"/>
            <w:tcBorders>
              <w:top w:val="outset" w:sz="6" w:space="0" w:color="auto"/>
              <w:left w:val="outset" w:sz="6" w:space="0" w:color="auto"/>
              <w:bottom w:val="outset" w:sz="6" w:space="0" w:color="auto"/>
              <w:right w:val="outset" w:sz="6" w:space="0" w:color="auto"/>
            </w:tcBorders>
            <w:vAlign w:val="center"/>
          </w:tcPr>
          <w:p w14:paraId="08A592FA" w14:textId="77777777" w:rsidR="0015090D" w:rsidRDefault="00022476">
            <w:pPr>
              <w:ind w:firstLineChars="100" w:firstLine="210"/>
              <w:rPr>
                <w:color w:val="000000" w:themeColor="text1"/>
              </w:rPr>
            </w:pPr>
            <w:r>
              <w:rPr>
                <w:rFonts w:hint="eastAsia"/>
                <w:color w:val="000000" w:themeColor="text1"/>
              </w:rPr>
              <w:t>递延所得税负债</w:t>
            </w:r>
          </w:p>
        </w:tc>
        <w:tc>
          <w:tcPr>
            <w:tcW w:w="1133" w:type="dxa"/>
            <w:tcBorders>
              <w:top w:val="outset" w:sz="6" w:space="0" w:color="auto"/>
              <w:left w:val="outset" w:sz="6" w:space="0" w:color="auto"/>
              <w:bottom w:val="outset" w:sz="6" w:space="0" w:color="auto"/>
              <w:right w:val="outset" w:sz="6" w:space="0" w:color="auto"/>
            </w:tcBorders>
            <w:vAlign w:val="center"/>
          </w:tcPr>
          <w:p w14:paraId="5304355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37F5778" w14:textId="42646285" w:rsidR="0015090D" w:rsidRDefault="00E6595A">
            <w:pPr>
              <w:jc w:val="right"/>
            </w:pPr>
            <w:r>
              <w:t>30,926,367.18</w:t>
            </w:r>
          </w:p>
        </w:tc>
        <w:tc>
          <w:tcPr>
            <w:tcW w:w="2409" w:type="dxa"/>
            <w:tcBorders>
              <w:top w:val="outset" w:sz="6" w:space="0" w:color="auto"/>
              <w:left w:val="outset" w:sz="6" w:space="0" w:color="auto"/>
              <w:bottom w:val="outset" w:sz="6" w:space="0" w:color="auto"/>
              <w:right w:val="outset" w:sz="6" w:space="0" w:color="auto"/>
            </w:tcBorders>
            <w:vAlign w:val="center"/>
          </w:tcPr>
          <w:p w14:paraId="274B8304" w14:textId="6D236A50" w:rsidR="0015090D" w:rsidRDefault="00E803B4">
            <w:pPr>
              <w:jc w:val="right"/>
            </w:pPr>
            <w:r>
              <w:t>32,577,281.38</w:t>
            </w:r>
          </w:p>
        </w:tc>
      </w:tr>
      <w:tr w:rsidR="0015090D" w14:paraId="67505964" w14:textId="77777777">
        <w:tc>
          <w:tcPr>
            <w:tcW w:w="2944" w:type="dxa"/>
            <w:tcBorders>
              <w:top w:val="outset" w:sz="6" w:space="0" w:color="auto"/>
              <w:left w:val="outset" w:sz="6" w:space="0" w:color="auto"/>
              <w:bottom w:val="outset" w:sz="6" w:space="0" w:color="auto"/>
              <w:right w:val="outset" w:sz="6" w:space="0" w:color="auto"/>
            </w:tcBorders>
            <w:vAlign w:val="center"/>
          </w:tcPr>
          <w:p w14:paraId="44195BE9" w14:textId="77777777" w:rsidR="0015090D" w:rsidRDefault="00022476">
            <w:pPr>
              <w:ind w:firstLineChars="100" w:firstLine="210"/>
              <w:rPr>
                <w:color w:val="000000" w:themeColor="text1"/>
              </w:rPr>
            </w:pPr>
            <w:r>
              <w:rPr>
                <w:rFonts w:hint="eastAsia"/>
                <w:color w:val="000000" w:themeColor="text1"/>
              </w:rPr>
              <w:t>其他非流动负债</w:t>
            </w:r>
          </w:p>
        </w:tc>
        <w:tc>
          <w:tcPr>
            <w:tcW w:w="1133" w:type="dxa"/>
            <w:tcBorders>
              <w:top w:val="outset" w:sz="6" w:space="0" w:color="auto"/>
              <w:left w:val="outset" w:sz="6" w:space="0" w:color="auto"/>
              <w:bottom w:val="outset" w:sz="6" w:space="0" w:color="auto"/>
              <w:right w:val="outset" w:sz="6" w:space="0" w:color="auto"/>
            </w:tcBorders>
            <w:vAlign w:val="center"/>
          </w:tcPr>
          <w:p w14:paraId="1BE7D80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85865D5"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62476090" w14:textId="77777777" w:rsidR="0015090D" w:rsidRDefault="0015090D">
            <w:pPr>
              <w:jc w:val="right"/>
            </w:pPr>
          </w:p>
        </w:tc>
      </w:tr>
      <w:tr w:rsidR="0015090D" w14:paraId="6D8BE6D1" w14:textId="77777777">
        <w:tc>
          <w:tcPr>
            <w:tcW w:w="2944" w:type="dxa"/>
            <w:tcBorders>
              <w:top w:val="outset" w:sz="6" w:space="0" w:color="auto"/>
              <w:left w:val="outset" w:sz="6" w:space="0" w:color="auto"/>
              <w:bottom w:val="outset" w:sz="6" w:space="0" w:color="auto"/>
              <w:right w:val="outset" w:sz="6" w:space="0" w:color="auto"/>
            </w:tcBorders>
            <w:vAlign w:val="center"/>
          </w:tcPr>
          <w:p w14:paraId="10822C72" w14:textId="77777777" w:rsidR="0015090D" w:rsidRDefault="00022476">
            <w:pPr>
              <w:ind w:firstLineChars="200" w:firstLine="420"/>
              <w:rPr>
                <w:color w:val="000000" w:themeColor="text1"/>
              </w:rPr>
            </w:pPr>
            <w:r>
              <w:rPr>
                <w:rFonts w:hint="eastAsia"/>
                <w:color w:val="000000" w:themeColor="text1"/>
              </w:rPr>
              <w:t>非流动负债合计</w:t>
            </w:r>
          </w:p>
        </w:tc>
        <w:tc>
          <w:tcPr>
            <w:tcW w:w="1133" w:type="dxa"/>
            <w:tcBorders>
              <w:top w:val="outset" w:sz="6" w:space="0" w:color="auto"/>
              <w:left w:val="outset" w:sz="6" w:space="0" w:color="auto"/>
              <w:bottom w:val="outset" w:sz="6" w:space="0" w:color="auto"/>
              <w:right w:val="outset" w:sz="6" w:space="0" w:color="auto"/>
            </w:tcBorders>
            <w:vAlign w:val="center"/>
          </w:tcPr>
          <w:p w14:paraId="6CEFC018"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4A938C7" w14:textId="48F380F4" w:rsidR="0015090D" w:rsidRDefault="00E6595A">
            <w:pPr>
              <w:jc w:val="right"/>
            </w:pPr>
            <w:r>
              <w:t>197,454,787.30</w:t>
            </w:r>
          </w:p>
        </w:tc>
        <w:tc>
          <w:tcPr>
            <w:tcW w:w="2409" w:type="dxa"/>
            <w:tcBorders>
              <w:top w:val="outset" w:sz="6" w:space="0" w:color="auto"/>
              <w:left w:val="outset" w:sz="6" w:space="0" w:color="auto"/>
              <w:bottom w:val="outset" w:sz="6" w:space="0" w:color="auto"/>
              <w:right w:val="outset" w:sz="6" w:space="0" w:color="auto"/>
            </w:tcBorders>
            <w:vAlign w:val="center"/>
          </w:tcPr>
          <w:p w14:paraId="2AF3FF0A" w14:textId="492C08BA" w:rsidR="0015090D" w:rsidRDefault="00E803B4">
            <w:pPr>
              <w:jc w:val="right"/>
            </w:pPr>
            <w:r>
              <w:t>194,597,792.72</w:t>
            </w:r>
          </w:p>
        </w:tc>
      </w:tr>
      <w:tr w:rsidR="0015090D" w14:paraId="30765544" w14:textId="77777777">
        <w:tc>
          <w:tcPr>
            <w:tcW w:w="2944" w:type="dxa"/>
            <w:tcBorders>
              <w:top w:val="outset" w:sz="6" w:space="0" w:color="auto"/>
              <w:left w:val="outset" w:sz="6" w:space="0" w:color="auto"/>
              <w:bottom w:val="outset" w:sz="6" w:space="0" w:color="auto"/>
              <w:right w:val="outset" w:sz="6" w:space="0" w:color="auto"/>
            </w:tcBorders>
            <w:vAlign w:val="center"/>
          </w:tcPr>
          <w:p w14:paraId="2B22C501" w14:textId="77777777" w:rsidR="0015090D" w:rsidRDefault="00022476">
            <w:pPr>
              <w:ind w:firstLineChars="300" w:firstLine="630"/>
              <w:rPr>
                <w:color w:val="000000" w:themeColor="text1"/>
              </w:rPr>
            </w:pPr>
            <w:r>
              <w:rPr>
                <w:rFonts w:hint="eastAsia"/>
                <w:color w:val="000000" w:themeColor="text1"/>
              </w:rPr>
              <w:t>负债合计</w:t>
            </w:r>
          </w:p>
        </w:tc>
        <w:tc>
          <w:tcPr>
            <w:tcW w:w="1133" w:type="dxa"/>
            <w:tcBorders>
              <w:top w:val="outset" w:sz="6" w:space="0" w:color="auto"/>
              <w:left w:val="outset" w:sz="6" w:space="0" w:color="auto"/>
              <w:bottom w:val="outset" w:sz="6" w:space="0" w:color="auto"/>
              <w:right w:val="outset" w:sz="6" w:space="0" w:color="auto"/>
            </w:tcBorders>
            <w:vAlign w:val="center"/>
          </w:tcPr>
          <w:p w14:paraId="6FEC928C"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1BF073C" w14:textId="66769CBB" w:rsidR="0015090D" w:rsidRDefault="004407DE">
            <w:pPr>
              <w:jc w:val="right"/>
            </w:pPr>
            <w:r>
              <w:t>3,031,234,701.74</w:t>
            </w:r>
          </w:p>
        </w:tc>
        <w:tc>
          <w:tcPr>
            <w:tcW w:w="2409" w:type="dxa"/>
            <w:tcBorders>
              <w:top w:val="outset" w:sz="6" w:space="0" w:color="auto"/>
              <w:left w:val="outset" w:sz="6" w:space="0" w:color="auto"/>
              <w:bottom w:val="outset" w:sz="6" w:space="0" w:color="auto"/>
              <w:right w:val="outset" w:sz="6" w:space="0" w:color="auto"/>
            </w:tcBorders>
            <w:vAlign w:val="center"/>
          </w:tcPr>
          <w:p w14:paraId="788564BB" w14:textId="2A051E36" w:rsidR="0015090D" w:rsidRDefault="00E803B4">
            <w:pPr>
              <w:jc w:val="right"/>
            </w:pPr>
            <w:r>
              <w:t>3,036,745,743.81</w:t>
            </w:r>
          </w:p>
        </w:tc>
      </w:tr>
      <w:tr w:rsidR="0015090D" w14:paraId="328F0634" w14:textId="77777777">
        <w:sdt>
          <w:sdtPr>
            <w:tag w:val="_PLD_2b8d2554b6394d8daf706f571f2c850a"/>
            <w:id w:val="-994334102"/>
          </w:sdtPr>
          <w:sdtContent>
            <w:tc>
              <w:tcPr>
                <w:tcW w:w="9038" w:type="dxa"/>
                <w:gridSpan w:val="4"/>
                <w:tcBorders>
                  <w:top w:val="outset" w:sz="6" w:space="0" w:color="auto"/>
                  <w:left w:val="outset" w:sz="6" w:space="0" w:color="auto"/>
                  <w:bottom w:val="outset" w:sz="6" w:space="0" w:color="auto"/>
                  <w:right w:val="outset" w:sz="6" w:space="0" w:color="auto"/>
                </w:tcBorders>
                <w:vAlign w:val="center"/>
              </w:tcPr>
              <w:p w14:paraId="46B1EAF1" w14:textId="77777777" w:rsidR="0015090D" w:rsidRDefault="00022476">
                <w:pPr>
                  <w:rPr>
                    <w:color w:val="000000" w:themeColor="text1"/>
                  </w:rPr>
                </w:pPr>
                <w:r>
                  <w:rPr>
                    <w:rFonts w:hint="eastAsia"/>
                    <w:b/>
                    <w:color w:val="000000" w:themeColor="text1"/>
                  </w:rPr>
                  <w:t>所有者权益（或股东权益）：</w:t>
                </w:r>
              </w:p>
            </w:tc>
          </w:sdtContent>
        </w:sdt>
      </w:tr>
      <w:tr w:rsidR="0015090D" w14:paraId="6D24F7BB" w14:textId="77777777">
        <w:tc>
          <w:tcPr>
            <w:tcW w:w="2944" w:type="dxa"/>
            <w:tcBorders>
              <w:top w:val="outset" w:sz="6" w:space="0" w:color="auto"/>
              <w:left w:val="outset" w:sz="6" w:space="0" w:color="auto"/>
              <w:bottom w:val="outset" w:sz="6" w:space="0" w:color="auto"/>
              <w:right w:val="outset" w:sz="6" w:space="0" w:color="auto"/>
            </w:tcBorders>
            <w:vAlign w:val="center"/>
          </w:tcPr>
          <w:p w14:paraId="33EDCCE3" w14:textId="77777777" w:rsidR="0015090D" w:rsidRDefault="00022476">
            <w:pPr>
              <w:ind w:firstLineChars="100" w:firstLine="210"/>
              <w:rPr>
                <w:color w:val="000000" w:themeColor="text1"/>
              </w:rPr>
            </w:pPr>
            <w:r>
              <w:rPr>
                <w:rFonts w:hint="eastAsia"/>
                <w:color w:val="000000" w:themeColor="text1"/>
              </w:rPr>
              <w:t>实收资本（或股本）</w:t>
            </w:r>
          </w:p>
        </w:tc>
        <w:tc>
          <w:tcPr>
            <w:tcW w:w="1133" w:type="dxa"/>
            <w:tcBorders>
              <w:top w:val="outset" w:sz="6" w:space="0" w:color="auto"/>
              <w:left w:val="outset" w:sz="6" w:space="0" w:color="auto"/>
              <w:bottom w:val="outset" w:sz="6" w:space="0" w:color="auto"/>
              <w:right w:val="outset" w:sz="6" w:space="0" w:color="auto"/>
            </w:tcBorders>
            <w:vAlign w:val="center"/>
          </w:tcPr>
          <w:p w14:paraId="44D9EBB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733CD39" w14:textId="3F5B0C27" w:rsidR="0015090D" w:rsidRDefault="00E6595A">
            <w:pPr>
              <w:jc w:val="right"/>
            </w:pPr>
            <w:r>
              <w:t>1,460,994,304.00</w:t>
            </w:r>
          </w:p>
        </w:tc>
        <w:tc>
          <w:tcPr>
            <w:tcW w:w="2409" w:type="dxa"/>
            <w:tcBorders>
              <w:top w:val="outset" w:sz="6" w:space="0" w:color="auto"/>
              <w:left w:val="outset" w:sz="6" w:space="0" w:color="auto"/>
              <w:bottom w:val="outset" w:sz="6" w:space="0" w:color="auto"/>
              <w:right w:val="outset" w:sz="6" w:space="0" w:color="auto"/>
            </w:tcBorders>
            <w:vAlign w:val="center"/>
          </w:tcPr>
          <w:p w14:paraId="19550170" w14:textId="5CBD156F" w:rsidR="0015090D" w:rsidRDefault="00E803B4">
            <w:pPr>
              <w:jc w:val="right"/>
            </w:pPr>
            <w:r>
              <w:t>1,460,994,304.00</w:t>
            </w:r>
          </w:p>
        </w:tc>
      </w:tr>
      <w:tr w:rsidR="0015090D" w14:paraId="26131B33" w14:textId="77777777">
        <w:tc>
          <w:tcPr>
            <w:tcW w:w="2944" w:type="dxa"/>
            <w:tcBorders>
              <w:top w:val="outset" w:sz="6" w:space="0" w:color="auto"/>
              <w:left w:val="outset" w:sz="6" w:space="0" w:color="auto"/>
              <w:bottom w:val="outset" w:sz="6" w:space="0" w:color="auto"/>
              <w:right w:val="outset" w:sz="6" w:space="0" w:color="auto"/>
            </w:tcBorders>
            <w:vAlign w:val="center"/>
          </w:tcPr>
          <w:p w14:paraId="3E40BD2A" w14:textId="77777777" w:rsidR="0015090D" w:rsidRDefault="00022476">
            <w:pPr>
              <w:ind w:firstLineChars="100" w:firstLine="210"/>
              <w:rPr>
                <w:color w:val="000000" w:themeColor="text1"/>
              </w:rPr>
            </w:pPr>
            <w:r>
              <w:rPr>
                <w:rFonts w:hint="eastAsia"/>
                <w:color w:val="000000" w:themeColor="text1"/>
              </w:rPr>
              <w:t>其他权益工具</w:t>
            </w:r>
          </w:p>
        </w:tc>
        <w:tc>
          <w:tcPr>
            <w:tcW w:w="1133" w:type="dxa"/>
            <w:tcBorders>
              <w:top w:val="outset" w:sz="6" w:space="0" w:color="auto"/>
              <w:left w:val="outset" w:sz="6" w:space="0" w:color="auto"/>
              <w:bottom w:val="outset" w:sz="6" w:space="0" w:color="auto"/>
              <w:right w:val="outset" w:sz="6" w:space="0" w:color="auto"/>
            </w:tcBorders>
            <w:vAlign w:val="center"/>
          </w:tcPr>
          <w:p w14:paraId="54A5D464"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8D1DBE3"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25ED9252" w14:textId="77777777" w:rsidR="0015090D" w:rsidRDefault="0015090D">
            <w:pPr>
              <w:jc w:val="right"/>
            </w:pPr>
          </w:p>
        </w:tc>
      </w:tr>
      <w:tr w:rsidR="0015090D" w14:paraId="04C92413" w14:textId="77777777">
        <w:tc>
          <w:tcPr>
            <w:tcW w:w="2944" w:type="dxa"/>
            <w:tcBorders>
              <w:top w:val="outset" w:sz="6" w:space="0" w:color="auto"/>
              <w:left w:val="outset" w:sz="6" w:space="0" w:color="auto"/>
              <w:bottom w:val="outset" w:sz="6" w:space="0" w:color="auto"/>
              <w:right w:val="outset" w:sz="6" w:space="0" w:color="auto"/>
            </w:tcBorders>
            <w:vAlign w:val="center"/>
          </w:tcPr>
          <w:p w14:paraId="46072AF9" w14:textId="77777777" w:rsidR="0015090D" w:rsidRDefault="00022476">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14:paraId="1C087C2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C90D5DE"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2B69615E" w14:textId="77777777" w:rsidR="0015090D" w:rsidRDefault="0015090D">
            <w:pPr>
              <w:jc w:val="right"/>
            </w:pPr>
          </w:p>
        </w:tc>
      </w:tr>
      <w:tr w:rsidR="0015090D" w14:paraId="32114D5D" w14:textId="77777777">
        <w:tc>
          <w:tcPr>
            <w:tcW w:w="2944" w:type="dxa"/>
            <w:tcBorders>
              <w:top w:val="outset" w:sz="6" w:space="0" w:color="auto"/>
              <w:left w:val="outset" w:sz="6" w:space="0" w:color="auto"/>
              <w:bottom w:val="outset" w:sz="6" w:space="0" w:color="auto"/>
              <w:right w:val="outset" w:sz="6" w:space="0" w:color="auto"/>
            </w:tcBorders>
            <w:vAlign w:val="center"/>
          </w:tcPr>
          <w:p w14:paraId="3379A6F9" w14:textId="77777777" w:rsidR="0015090D" w:rsidRDefault="00022476">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14:paraId="5D076F87"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14E7C6B"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3B07B757" w14:textId="77777777" w:rsidR="0015090D" w:rsidRDefault="0015090D">
            <w:pPr>
              <w:jc w:val="right"/>
            </w:pPr>
          </w:p>
        </w:tc>
      </w:tr>
      <w:tr w:rsidR="0015090D" w14:paraId="17581D34" w14:textId="77777777">
        <w:tc>
          <w:tcPr>
            <w:tcW w:w="2944" w:type="dxa"/>
            <w:tcBorders>
              <w:top w:val="outset" w:sz="6" w:space="0" w:color="auto"/>
              <w:left w:val="outset" w:sz="6" w:space="0" w:color="auto"/>
              <w:bottom w:val="outset" w:sz="6" w:space="0" w:color="auto"/>
              <w:right w:val="outset" w:sz="6" w:space="0" w:color="auto"/>
            </w:tcBorders>
            <w:vAlign w:val="center"/>
          </w:tcPr>
          <w:p w14:paraId="5CD1B609" w14:textId="77777777" w:rsidR="0015090D" w:rsidRDefault="00022476">
            <w:pPr>
              <w:ind w:firstLineChars="100" w:firstLine="210"/>
              <w:rPr>
                <w:color w:val="000000" w:themeColor="text1"/>
              </w:rPr>
            </w:pPr>
            <w:r>
              <w:rPr>
                <w:rFonts w:hint="eastAsia"/>
                <w:color w:val="000000" w:themeColor="text1"/>
              </w:rPr>
              <w:t>资本公积</w:t>
            </w:r>
          </w:p>
        </w:tc>
        <w:tc>
          <w:tcPr>
            <w:tcW w:w="1133" w:type="dxa"/>
            <w:tcBorders>
              <w:top w:val="outset" w:sz="6" w:space="0" w:color="auto"/>
              <w:left w:val="outset" w:sz="6" w:space="0" w:color="auto"/>
              <w:bottom w:val="outset" w:sz="6" w:space="0" w:color="auto"/>
              <w:right w:val="outset" w:sz="6" w:space="0" w:color="auto"/>
            </w:tcBorders>
            <w:vAlign w:val="center"/>
          </w:tcPr>
          <w:p w14:paraId="74415B8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A60FEDF" w14:textId="339DCF18" w:rsidR="0015090D" w:rsidRDefault="00E6595A">
            <w:pPr>
              <w:jc w:val="right"/>
            </w:pPr>
            <w:r>
              <w:t>399,925,938.07</w:t>
            </w:r>
          </w:p>
        </w:tc>
        <w:tc>
          <w:tcPr>
            <w:tcW w:w="2409" w:type="dxa"/>
            <w:tcBorders>
              <w:top w:val="outset" w:sz="6" w:space="0" w:color="auto"/>
              <w:left w:val="outset" w:sz="6" w:space="0" w:color="auto"/>
              <w:bottom w:val="outset" w:sz="6" w:space="0" w:color="auto"/>
              <w:right w:val="outset" w:sz="6" w:space="0" w:color="auto"/>
            </w:tcBorders>
            <w:vAlign w:val="center"/>
          </w:tcPr>
          <w:p w14:paraId="461E66BC" w14:textId="30E201D2" w:rsidR="0015090D" w:rsidRDefault="00E803B4">
            <w:pPr>
              <w:jc w:val="right"/>
            </w:pPr>
            <w:r>
              <w:t>399,925,938.07</w:t>
            </w:r>
          </w:p>
        </w:tc>
      </w:tr>
      <w:tr w:rsidR="0015090D" w14:paraId="73CFED15" w14:textId="77777777">
        <w:tc>
          <w:tcPr>
            <w:tcW w:w="2944" w:type="dxa"/>
            <w:tcBorders>
              <w:top w:val="outset" w:sz="6" w:space="0" w:color="auto"/>
              <w:left w:val="outset" w:sz="6" w:space="0" w:color="auto"/>
              <w:bottom w:val="outset" w:sz="6" w:space="0" w:color="auto"/>
              <w:right w:val="outset" w:sz="6" w:space="0" w:color="auto"/>
            </w:tcBorders>
            <w:vAlign w:val="center"/>
          </w:tcPr>
          <w:p w14:paraId="2A6524BD" w14:textId="77777777" w:rsidR="0015090D" w:rsidRDefault="00022476">
            <w:pPr>
              <w:ind w:firstLineChars="100" w:firstLine="210"/>
              <w:rPr>
                <w:color w:val="000000" w:themeColor="text1"/>
              </w:rPr>
            </w:pPr>
            <w:r>
              <w:rPr>
                <w:rFonts w:hint="eastAsia"/>
                <w:color w:val="000000" w:themeColor="text1"/>
              </w:rPr>
              <w:t>减：库存股</w:t>
            </w:r>
          </w:p>
        </w:tc>
        <w:tc>
          <w:tcPr>
            <w:tcW w:w="1133" w:type="dxa"/>
            <w:tcBorders>
              <w:top w:val="outset" w:sz="6" w:space="0" w:color="auto"/>
              <w:left w:val="outset" w:sz="6" w:space="0" w:color="auto"/>
              <w:bottom w:val="outset" w:sz="6" w:space="0" w:color="auto"/>
              <w:right w:val="outset" w:sz="6" w:space="0" w:color="auto"/>
            </w:tcBorders>
            <w:vAlign w:val="center"/>
          </w:tcPr>
          <w:p w14:paraId="053F4021"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668BE0D1"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1F3C9FEC" w14:textId="77777777" w:rsidR="0015090D" w:rsidRDefault="0015090D">
            <w:pPr>
              <w:jc w:val="right"/>
            </w:pPr>
          </w:p>
        </w:tc>
      </w:tr>
      <w:tr w:rsidR="0015090D" w14:paraId="12867858" w14:textId="77777777">
        <w:tc>
          <w:tcPr>
            <w:tcW w:w="2944" w:type="dxa"/>
            <w:tcBorders>
              <w:top w:val="outset" w:sz="6" w:space="0" w:color="auto"/>
              <w:left w:val="outset" w:sz="6" w:space="0" w:color="auto"/>
              <w:bottom w:val="outset" w:sz="6" w:space="0" w:color="auto"/>
              <w:right w:val="outset" w:sz="6" w:space="0" w:color="auto"/>
            </w:tcBorders>
            <w:vAlign w:val="center"/>
          </w:tcPr>
          <w:p w14:paraId="0AC7425B" w14:textId="77777777" w:rsidR="0015090D" w:rsidRDefault="00022476">
            <w:pPr>
              <w:ind w:firstLineChars="100" w:firstLine="210"/>
              <w:rPr>
                <w:color w:val="000000" w:themeColor="text1"/>
              </w:rPr>
            </w:pPr>
            <w:r>
              <w:rPr>
                <w:rFonts w:hint="eastAsia"/>
                <w:color w:val="000000" w:themeColor="text1"/>
              </w:rPr>
              <w:t>其他综合收益</w:t>
            </w:r>
          </w:p>
        </w:tc>
        <w:tc>
          <w:tcPr>
            <w:tcW w:w="1133" w:type="dxa"/>
            <w:tcBorders>
              <w:top w:val="outset" w:sz="6" w:space="0" w:color="auto"/>
              <w:left w:val="outset" w:sz="6" w:space="0" w:color="auto"/>
              <w:bottom w:val="outset" w:sz="6" w:space="0" w:color="auto"/>
              <w:right w:val="outset" w:sz="6" w:space="0" w:color="auto"/>
            </w:tcBorders>
            <w:vAlign w:val="center"/>
          </w:tcPr>
          <w:p w14:paraId="19495D20"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E8653B7" w14:textId="065229CA" w:rsidR="0015090D" w:rsidRDefault="00E6595A">
            <w:pPr>
              <w:jc w:val="right"/>
            </w:pPr>
            <w:r>
              <w:t>92,779,101.53</w:t>
            </w:r>
          </w:p>
        </w:tc>
        <w:tc>
          <w:tcPr>
            <w:tcW w:w="2409" w:type="dxa"/>
            <w:tcBorders>
              <w:top w:val="outset" w:sz="6" w:space="0" w:color="auto"/>
              <w:left w:val="outset" w:sz="6" w:space="0" w:color="auto"/>
              <w:bottom w:val="outset" w:sz="6" w:space="0" w:color="auto"/>
              <w:right w:val="outset" w:sz="6" w:space="0" w:color="auto"/>
            </w:tcBorders>
            <w:vAlign w:val="center"/>
          </w:tcPr>
          <w:p w14:paraId="72466B12" w14:textId="6C5E010F" w:rsidR="0015090D" w:rsidRDefault="00E803B4">
            <w:pPr>
              <w:jc w:val="right"/>
            </w:pPr>
            <w:r>
              <w:t>97,731,844.14</w:t>
            </w:r>
          </w:p>
        </w:tc>
      </w:tr>
      <w:tr w:rsidR="0015090D" w14:paraId="44B1D09F" w14:textId="77777777">
        <w:tc>
          <w:tcPr>
            <w:tcW w:w="2944" w:type="dxa"/>
            <w:tcBorders>
              <w:top w:val="outset" w:sz="6" w:space="0" w:color="auto"/>
              <w:left w:val="outset" w:sz="6" w:space="0" w:color="auto"/>
              <w:bottom w:val="outset" w:sz="6" w:space="0" w:color="auto"/>
              <w:right w:val="outset" w:sz="6" w:space="0" w:color="auto"/>
            </w:tcBorders>
            <w:vAlign w:val="center"/>
          </w:tcPr>
          <w:p w14:paraId="4BC38389" w14:textId="77777777" w:rsidR="0015090D" w:rsidRDefault="00022476">
            <w:pPr>
              <w:ind w:firstLineChars="100" w:firstLine="210"/>
              <w:rPr>
                <w:color w:val="000000" w:themeColor="text1"/>
              </w:rPr>
            </w:pPr>
            <w:r>
              <w:rPr>
                <w:rFonts w:hint="eastAsia"/>
                <w:color w:val="000000" w:themeColor="text1"/>
              </w:rPr>
              <w:t>专项储备</w:t>
            </w:r>
          </w:p>
        </w:tc>
        <w:tc>
          <w:tcPr>
            <w:tcW w:w="1133" w:type="dxa"/>
            <w:tcBorders>
              <w:top w:val="outset" w:sz="6" w:space="0" w:color="auto"/>
              <w:left w:val="outset" w:sz="6" w:space="0" w:color="auto"/>
              <w:bottom w:val="outset" w:sz="6" w:space="0" w:color="auto"/>
              <w:right w:val="outset" w:sz="6" w:space="0" w:color="auto"/>
            </w:tcBorders>
            <w:vAlign w:val="center"/>
          </w:tcPr>
          <w:p w14:paraId="269A081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7E364F92" w14:textId="77777777" w:rsidR="0015090D" w:rsidRDefault="0015090D">
            <w:pPr>
              <w:jc w:val="right"/>
            </w:pPr>
          </w:p>
        </w:tc>
        <w:tc>
          <w:tcPr>
            <w:tcW w:w="2409" w:type="dxa"/>
            <w:tcBorders>
              <w:top w:val="outset" w:sz="6" w:space="0" w:color="auto"/>
              <w:left w:val="outset" w:sz="6" w:space="0" w:color="auto"/>
              <w:bottom w:val="outset" w:sz="6" w:space="0" w:color="auto"/>
              <w:right w:val="outset" w:sz="6" w:space="0" w:color="auto"/>
            </w:tcBorders>
            <w:vAlign w:val="center"/>
          </w:tcPr>
          <w:p w14:paraId="04978ABB" w14:textId="77777777" w:rsidR="0015090D" w:rsidRDefault="0015090D">
            <w:pPr>
              <w:jc w:val="right"/>
            </w:pPr>
          </w:p>
        </w:tc>
      </w:tr>
      <w:tr w:rsidR="0015090D" w14:paraId="1243F894" w14:textId="77777777">
        <w:tc>
          <w:tcPr>
            <w:tcW w:w="2944" w:type="dxa"/>
            <w:tcBorders>
              <w:top w:val="outset" w:sz="6" w:space="0" w:color="auto"/>
              <w:left w:val="outset" w:sz="6" w:space="0" w:color="auto"/>
              <w:bottom w:val="outset" w:sz="6" w:space="0" w:color="auto"/>
              <w:right w:val="outset" w:sz="6" w:space="0" w:color="auto"/>
            </w:tcBorders>
            <w:vAlign w:val="center"/>
          </w:tcPr>
          <w:p w14:paraId="749D2F70" w14:textId="77777777" w:rsidR="0015090D" w:rsidRDefault="00022476">
            <w:pPr>
              <w:ind w:firstLineChars="100" w:firstLine="210"/>
              <w:rPr>
                <w:color w:val="000000" w:themeColor="text1"/>
              </w:rPr>
            </w:pPr>
            <w:r>
              <w:rPr>
                <w:rFonts w:hint="eastAsia"/>
                <w:color w:val="000000" w:themeColor="text1"/>
              </w:rPr>
              <w:t>盈余公积</w:t>
            </w:r>
          </w:p>
        </w:tc>
        <w:tc>
          <w:tcPr>
            <w:tcW w:w="1133" w:type="dxa"/>
            <w:tcBorders>
              <w:top w:val="outset" w:sz="6" w:space="0" w:color="auto"/>
              <w:left w:val="outset" w:sz="6" w:space="0" w:color="auto"/>
              <w:bottom w:val="outset" w:sz="6" w:space="0" w:color="auto"/>
              <w:right w:val="outset" w:sz="6" w:space="0" w:color="auto"/>
            </w:tcBorders>
            <w:vAlign w:val="center"/>
          </w:tcPr>
          <w:p w14:paraId="4D31C70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09AE6F88" w14:textId="2B6E7EA1" w:rsidR="0015090D" w:rsidRDefault="004407DE">
            <w:pPr>
              <w:jc w:val="right"/>
            </w:pPr>
            <w:r>
              <w:t>270,275,602.84</w:t>
            </w:r>
          </w:p>
        </w:tc>
        <w:tc>
          <w:tcPr>
            <w:tcW w:w="2409" w:type="dxa"/>
            <w:tcBorders>
              <w:top w:val="outset" w:sz="6" w:space="0" w:color="auto"/>
              <w:left w:val="outset" w:sz="6" w:space="0" w:color="auto"/>
              <w:bottom w:val="outset" w:sz="6" w:space="0" w:color="auto"/>
              <w:right w:val="outset" w:sz="6" w:space="0" w:color="auto"/>
            </w:tcBorders>
            <w:vAlign w:val="center"/>
          </w:tcPr>
          <w:p w14:paraId="03F96929" w14:textId="23886295" w:rsidR="0015090D" w:rsidRDefault="00E803B4">
            <w:pPr>
              <w:jc w:val="right"/>
            </w:pPr>
            <w:r>
              <w:t>259,044,621.68</w:t>
            </w:r>
          </w:p>
        </w:tc>
      </w:tr>
      <w:tr w:rsidR="0015090D" w14:paraId="70608FF0" w14:textId="77777777">
        <w:tc>
          <w:tcPr>
            <w:tcW w:w="2944" w:type="dxa"/>
            <w:tcBorders>
              <w:top w:val="outset" w:sz="6" w:space="0" w:color="auto"/>
              <w:left w:val="outset" w:sz="6" w:space="0" w:color="auto"/>
              <w:bottom w:val="outset" w:sz="6" w:space="0" w:color="auto"/>
              <w:right w:val="outset" w:sz="6" w:space="0" w:color="auto"/>
            </w:tcBorders>
            <w:vAlign w:val="center"/>
          </w:tcPr>
          <w:p w14:paraId="54A3FF76" w14:textId="77777777" w:rsidR="0015090D" w:rsidRDefault="00022476">
            <w:pPr>
              <w:ind w:firstLineChars="100" w:firstLine="210"/>
              <w:rPr>
                <w:color w:val="000000" w:themeColor="text1"/>
              </w:rPr>
            </w:pPr>
            <w:r>
              <w:rPr>
                <w:rFonts w:hint="eastAsia"/>
                <w:color w:val="000000" w:themeColor="text1"/>
              </w:rPr>
              <w:t>未分配利润</w:t>
            </w:r>
          </w:p>
        </w:tc>
        <w:tc>
          <w:tcPr>
            <w:tcW w:w="1133" w:type="dxa"/>
            <w:tcBorders>
              <w:top w:val="outset" w:sz="6" w:space="0" w:color="auto"/>
              <w:left w:val="outset" w:sz="6" w:space="0" w:color="auto"/>
              <w:bottom w:val="outset" w:sz="6" w:space="0" w:color="auto"/>
              <w:right w:val="outset" w:sz="6" w:space="0" w:color="auto"/>
            </w:tcBorders>
            <w:vAlign w:val="center"/>
          </w:tcPr>
          <w:p w14:paraId="328C2676"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45AC597B" w14:textId="5AC56B51" w:rsidR="0015090D" w:rsidRDefault="004407DE">
            <w:pPr>
              <w:jc w:val="right"/>
            </w:pPr>
            <w:r>
              <w:t>1,548,050,517.09</w:t>
            </w:r>
          </w:p>
        </w:tc>
        <w:tc>
          <w:tcPr>
            <w:tcW w:w="2409" w:type="dxa"/>
            <w:tcBorders>
              <w:top w:val="outset" w:sz="6" w:space="0" w:color="auto"/>
              <w:left w:val="outset" w:sz="6" w:space="0" w:color="auto"/>
              <w:bottom w:val="outset" w:sz="6" w:space="0" w:color="auto"/>
              <w:right w:val="outset" w:sz="6" w:space="0" w:color="auto"/>
            </w:tcBorders>
            <w:vAlign w:val="center"/>
          </w:tcPr>
          <w:p w14:paraId="7FF18AA3" w14:textId="2ED8FDD2" w:rsidR="0015090D" w:rsidRDefault="00E803B4">
            <w:pPr>
              <w:jc w:val="right"/>
            </w:pPr>
            <w:r>
              <w:t>1,460,003,755.88</w:t>
            </w:r>
          </w:p>
        </w:tc>
      </w:tr>
      <w:tr w:rsidR="0015090D" w14:paraId="012CE218" w14:textId="77777777">
        <w:tc>
          <w:tcPr>
            <w:tcW w:w="2944" w:type="dxa"/>
            <w:tcBorders>
              <w:top w:val="outset" w:sz="6" w:space="0" w:color="auto"/>
              <w:left w:val="outset" w:sz="6" w:space="0" w:color="auto"/>
              <w:bottom w:val="outset" w:sz="6" w:space="0" w:color="auto"/>
              <w:right w:val="outset" w:sz="6" w:space="0" w:color="auto"/>
            </w:tcBorders>
            <w:vAlign w:val="center"/>
          </w:tcPr>
          <w:p w14:paraId="437EECCA" w14:textId="77777777" w:rsidR="0015090D" w:rsidRDefault="00022476">
            <w:pPr>
              <w:ind w:firstLineChars="200" w:firstLine="420"/>
              <w:rPr>
                <w:color w:val="000000" w:themeColor="text1"/>
              </w:rPr>
            </w:pPr>
            <w:r>
              <w:rPr>
                <w:rFonts w:hint="eastAsia"/>
                <w:color w:val="000000" w:themeColor="text1"/>
              </w:rPr>
              <w:t>所有者权益（或股东权益）合计</w:t>
            </w:r>
          </w:p>
        </w:tc>
        <w:tc>
          <w:tcPr>
            <w:tcW w:w="1133" w:type="dxa"/>
            <w:tcBorders>
              <w:top w:val="outset" w:sz="6" w:space="0" w:color="auto"/>
              <w:left w:val="outset" w:sz="6" w:space="0" w:color="auto"/>
              <w:bottom w:val="outset" w:sz="6" w:space="0" w:color="auto"/>
              <w:right w:val="outset" w:sz="6" w:space="0" w:color="auto"/>
            </w:tcBorders>
            <w:vAlign w:val="center"/>
          </w:tcPr>
          <w:p w14:paraId="774ECBEF"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4F285C3" w14:textId="046FD831" w:rsidR="0015090D" w:rsidRDefault="004407DE">
            <w:pPr>
              <w:jc w:val="right"/>
            </w:pPr>
            <w:r>
              <w:t>3,772,025,463.53</w:t>
            </w:r>
          </w:p>
        </w:tc>
        <w:tc>
          <w:tcPr>
            <w:tcW w:w="2409" w:type="dxa"/>
            <w:tcBorders>
              <w:top w:val="outset" w:sz="6" w:space="0" w:color="auto"/>
              <w:left w:val="outset" w:sz="6" w:space="0" w:color="auto"/>
              <w:bottom w:val="outset" w:sz="6" w:space="0" w:color="auto"/>
              <w:right w:val="outset" w:sz="6" w:space="0" w:color="auto"/>
            </w:tcBorders>
            <w:vAlign w:val="center"/>
          </w:tcPr>
          <w:p w14:paraId="07026016" w14:textId="3873922E" w:rsidR="0015090D" w:rsidRDefault="00E803B4">
            <w:pPr>
              <w:jc w:val="right"/>
            </w:pPr>
            <w:r>
              <w:t>3,677,700,463.77</w:t>
            </w:r>
          </w:p>
        </w:tc>
      </w:tr>
      <w:tr w:rsidR="0015090D" w14:paraId="48C69B0A" w14:textId="77777777">
        <w:tc>
          <w:tcPr>
            <w:tcW w:w="2944" w:type="dxa"/>
            <w:tcBorders>
              <w:top w:val="outset" w:sz="6" w:space="0" w:color="auto"/>
              <w:left w:val="outset" w:sz="6" w:space="0" w:color="auto"/>
              <w:bottom w:val="outset" w:sz="6" w:space="0" w:color="auto"/>
              <w:right w:val="outset" w:sz="6" w:space="0" w:color="auto"/>
            </w:tcBorders>
            <w:vAlign w:val="center"/>
          </w:tcPr>
          <w:p w14:paraId="31EA6BBE" w14:textId="77777777" w:rsidR="0015090D" w:rsidRDefault="00022476">
            <w:pPr>
              <w:ind w:firstLineChars="300" w:firstLine="630"/>
              <w:rPr>
                <w:color w:val="000000" w:themeColor="text1"/>
              </w:rPr>
            </w:pPr>
            <w:r>
              <w:rPr>
                <w:rFonts w:hint="eastAsia"/>
                <w:color w:val="000000" w:themeColor="text1"/>
              </w:rPr>
              <w:t>负债和所有者权益（或</w:t>
            </w:r>
            <w:r>
              <w:rPr>
                <w:rFonts w:hint="eastAsia"/>
                <w:color w:val="000000" w:themeColor="text1"/>
              </w:rPr>
              <w:lastRenderedPageBreak/>
              <w:t>股东权益）总计</w:t>
            </w:r>
          </w:p>
        </w:tc>
        <w:tc>
          <w:tcPr>
            <w:tcW w:w="1133" w:type="dxa"/>
            <w:tcBorders>
              <w:top w:val="outset" w:sz="6" w:space="0" w:color="auto"/>
              <w:left w:val="outset" w:sz="6" w:space="0" w:color="auto"/>
              <w:bottom w:val="outset" w:sz="6" w:space="0" w:color="auto"/>
              <w:right w:val="outset" w:sz="6" w:space="0" w:color="auto"/>
            </w:tcBorders>
            <w:vAlign w:val="center"/>
          </w:tcPr>
          <w:p w14:paraId="09341445" w14:textId="77777777" w:rsidR="0015090D" w:rsidRDefault="0015090D"/>
        </w:tc>
        <w:tc>
          <w:tcPr>
            <w:tcW w:w="2550" w:type="dxa"/>
            <w:tcBorders>
              <w:top w:val="outset" w:sz="6" w:space="0" w:color="auto"/>
              <w:left w:val="outset" w:sz="6" w:space="0" w:color="auto"/>
              <w:bottom w:val="outset" w:sz="6" w:space="0" w:color="auto"/>
              <w:right w:val="outset" w:sz="6" w:space="0" w:color="auto"/>
            </w:tcBorders>
            <w:vAlign w:val="center"/>
          </w:tcPr>
          <w:p w14:paraId="2DFA5B8B" w14:textId="0EDCD15B" w:rsidR="0015090D" w:rsidRDefault="004407DE">
            <w:pPr>
              <w:jc w:val="right"/>
            </w:pPr>
            <w:r>
              <w:t>6,803,260,165.27</w:t>
            </w:r>
          </w:p>
        </w:tc>
        <w:tc>
          <w:tcPr>
            <w:tcW w:w="2409" w:type="dxa"/>
            <w:tcBorders>
              <w:top w:val="outset" w:sz="6" w:space="0" w:color="auto"/>
              <w:left w:val="outset" w:sz="6" w:space="0" w:color="auto"/>
              <w:bottom w:val="outset" w:sz="6" w:space="0" w:color="auto"/>
              <w:right w:val="outset" w:sz="6" w:space="0" w:color="auto"/>
            </w:tcBorders>
            <w:vAlign w:val="center"/>
          </w:tcPr>
          <w:p w14:paraId="7896B5BA" w14:textId="0ADC9942" w:rsidR="0015090D" w:rsidRDefault="00E803B4">
            <w:pPr>
              <w:jc w:val="right"/>
            </w:pPr>
            <w:r>
              <w:t>6,714,446,207.58</w:t>
            </w:r>
          </w:p>
        </w:tc>
      </w:tr>
    </w:tbl>
    <w:bookmarkEnd w:id="187"/>
    <w:p w14:paraId="0636B79C" w14:textId="39B41AF0" w:rsidR="0015090D" w:rsidRDefault="00022476">
      <w:pPr>
        <w:ind w:rightChars="-73" w:right="-153"/>
      </w:pPr>
      <w:r>
        <w:rPr>
          <w:rFonts w:hint="eastAsia"/>
        </w:rPr>
        <w:t>公司负责</w:t>
      </w:r>
      <w:r>
        <w:t>人</w:t>
      </w:r>
      <w:r>
        <w:rPr>
          <w:rFonts w:hint="eastAsia"/>
        </w:rPr>
        <w:t>：</w:t>
      </w:r>
      <w:sdt>
        <w:sdtPr>
          <w:rPr>
            <w:rFonts w:hint="eastAsia"/>
          </w:rPr>
          <w:alias w:val="公司负责人姓名"/>
          <w:tag w:val="_GBC_a81a61c6d7bb46bfa69f34f205086804"/>
          <w:id w:val="340821433"/>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12b89d18f9094da18899493b997b98a8"/>
          <w:id w:val="1830548691"/>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80397291c44b4713afb5a711c98f3ea6"/>
          <w:id w:val="-1081441733"/>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p w14:paraId="7C2EA180" w14:textId="77777777" w:rsidR="0015090D" w:rsidRDefault="0015090D"/>
    <w:p w14:paraId="23F6B6CB" w14:textId="77777777" w:rsidR="0015090D" w:rsidRDefault="0015090D">
      <w:pPr>
        <w:rPr>
          <w:color w:val="FF0000"/>
        </w:rPr>
      </w:pPr>
      <w:bookmarkStart w:id="188" w:name="_Hlk24033458"/>
      <w:bookmarkEnd w:id="184"/>
      <w:bookmarkEnd w:id="186"/>
      <w:bookmarkEnd w:id="188"/>
    </w:p>
    <w:p w14:paraId="4ACF56FF" w14:textId="77777777" w:rsidR="0015090D" w:rsidRDefault="00022476">
      <w:pPr>
        <w:pStyle w:val="3"/>
        <w:jc w:val="center"/>
      </w:pPr>
      <w:bookmarkStart w:id="189" w:name="_Hlk24038378"/>
      <w:r>
        <w:rPr>
          <w:rFonts w:hint="eastAsia"/>
        </w:rPr>
        <w:t>合并</w:t>
      </w:r>
      <w:r>
        <w:t>利润表</w:t>
      </w:r>
    </w:p>
    <w:p w14:paraId="0F4958E5" w14:textId="77777777" w:rsidR="0015090D" w:rsidRDefault="00022476">
      <w:pPr>
        <w:jc w:val="center"/>
        <w:rPr>
          <w:b/>
          <w:bCs/>
        </w:rPr>
      </w:pPr>
      <w:r>
        <w:t>2025</w:t>
      </w:r>
      <w:r>
        <w:t>年</w:t>
      </w:r>
      <w:r>
        <w:rPr>
          <w:rFonts w:hint="eastAsia"/>
        </w:rPr>
        <w:t>1</w:t>
      </w:r>
      <w:r>
        <w:rPr>
          <w:rFonts w:hint="eastAsia"/>
        </w:rPr>
        <w:t>—</w:t>
      </w:r>
      <w:r>
        <w:t>12</w:t>
      </w:r>
      <w:r>
        <w:t>月</w:t>
      </w:r>
    </w:p>
    <w:p w14:paraId="0BE3FE05" w14:textId="77777777" w:rsidR="0015090D" w:rsidRDefault="00022476">
      <w:pPr>
        <w:jc w:val="right"/>
      </w:pPr>
      <w:r>
        <w:t>单位：</w:t>
      </w:r>
      <w:sdt>
        <w:sdtPr>
          <w:alias w:val="单位：合并利润表"/>
          <w:tag w:val="_GBC_95830fead96c480388a2e386c3331383"/>
          <w:id w:val="-255729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合并利润表"/>
          <w:tag w:val="_GBC_4902a1798447427ba99922213b04b39b"/>
          <w:id w:val="-12192778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7"/>
        <w:gridCol w:w="1516"/>
        <w:gridCol w:w="2008"/>
        <w:gridCol w:w="2018"/>
      </w:tblGrid>
      <w:tr w:rsidR="0015090D" w14:paraId="0B6527A2" w14:textId="77777777">
        <w:trPr>
          <w:cantSplit/>
        </w:trPr>
        <w:sdt>
          <w:sdtPr>
            <w:tag w:val="_PLD_2e3f33fcce354b339a86add10899a6c5"/>
            <w:id w:val="-1729448296"/>
          </w:sdtPr>
          <w:sdtContent>
            <w:tc>
              <w:tcPr>
                <w:tcW w:w="3507" w:type="dxa"/>
                <w:tcBorders>
                  <w:top w:val="outset" w:sz="4" w:space="0" w:color="auto"/>
                  <w:left w:val="outset" w:sz="4" w:space="0" w:color="auto"/>
                  <w:bottom w:val="outset" w:sz="4" w:space="0" w:color="auto"/>
                  <w:right w:val="outset" w:sz="4" w:space="0" w:color="auto"/>
                </w:tcBorders>
                <w:vAlign w:val="center"/>
              </w:tcPr>
              <w:p w14:paraId="4494BB77" w14:textId="77777777" w:rsidR="0015090D" w:rsidRDefault="00022476">
                <w:pPr>
                  <w:ind w:leftChars="-19" w:hangingChars="19" w:hanging="40"/>
                  <w:jc w:val="center"/>
                  <w:rPr>
                    <w:b/>
                  </w:rPr>
                </w:pPr>
                <w:r>
                  <w:rPr>
                    <w:b/>
                  </w:rPr>
                  <w:t>项目</w:t>
                </w:r>
              </w:p>
            </w:tc>
          </w:sdtContent>
        </w:sdt>
        <w:sdt>
          <w:sdtPr>
            <w:tag w:val="_PLD_93edd7a3846d4cd58b14d043e9b33f2c"/>
            <w:id w:val="1193803348"/>
          </w:sdtPr>
          <w:sdtContent>
            <w:tc>
              <w:tcPr>
                <w:tcW w:w="1516" w:type="dxa"/>
                <w:tcBorders>
                  <w:top w:val="outset" w:sz="4" w:space="0" w:color="auto"/>
                  <w:left w:val="outset" w:sz="4" w:space="0" w:color="auto"/>
                  <w:bottom w:val="outset" w:sz="4" w:space="0" w:color="auto"/>
                  <w:right w:val="outset" w:sz="4" w:space="0" w:color="auto"/>
                </w:tcBorders>
                <w:vAlign w:val="center"/>
              </w:tcPr>
              <w:p w14:paraId="18E8A02C" w14:textId="77777777" w:rsidR="0015090D" w:rsidRDefault="00022476">
                <w:pPr>
                  <w:jc w:val="center"/>
                  <w:rPr>
                    <w:b/>
                  </w:rPr>
                </w:pPr>
                <w:r>
                  <w:rPr>
                    <w:rFonts w:hint="eastAsia"/>
                    <w:b/>
                  </w:rPr>
                  <w:t>附注</w:t>
                </w:r>
              </w:p>
            </w:tc>
          </w:sdtContent>
        </w:sdt>
        <w:sdt>
          <w:sdtPr>
            <w:tag w:val="_PLD_49f84cca199c45e7bc0f9fea5b73078c"/>
            <w:id w:val="1062061933"/>
          </w:sdtPr>
          <w:sdtContent>
            <w:tc>
              <w:tcPr>
                <w:tcW w:w="2008" w:type="dxa"/>
                <w:tcBorders>
                  <w:top w:val="outset" w:sz="4" w:space="0" w:color="auto"/>
                  <w:left w:val="outset" w:sz="4" w:space="0" w:color="auto"/>
                  <w:bottom w:val="outset" w:sz="4" w:space="0" w:color="auto"/>
                  <w:right w:val="outset" w:sz="4" w:space="0" w:color="auto"/>
                </w:tcBorders>
                <w:vAlign w:val="center"/>
              </w:tcPr>
              <w:p w14:paraId="2F556697" w14:textId="77777777" w:rsidR="0015090D" w:rsidRDefault="00022476">
                <w:pPr>
                  <w:jc w:val="center"/>
                  <w:rPr>
                    <w:b/>
                  </w:rPr>
                </w:pPr>
                <w:r>
                  <w:rPr>
                    <w:rFonts w:hint="eastAsia"/>
                    <w:b/>
                  </w:rPr>
                  <w:t>2025</w:t>
                </w:r>
                <w:r>
                  <w:rPr>
                    <w:rFonts w:hint="eastAsia"/>
                    <w:b/>
                  </w:rPr>
                  <w:t>年度</w:t>
                </w:r>
              </w:p>
            </w:tc>
          </w:sdtContent>
        </w:sdt>
        <w:sdt>
          <w:sdtPr>
            <w:tag w:val="_PLD_8b5fde21bc974404b892a88906dec352"/>
            <w:id w:val="227651412"/>
          </w:sdtPr>
          <w:sdtContent>
            <w:tc>
              <w:tcPr>
                <w:tcW w:w="2016" w:type="dxa"/>
                <w:tcBorders>
                  <w:top w:val="outset" w:sz="4" w:space="0" w:color="auto"/>
                  <w:left w:val="outset" w:sz="4" w:space="0" w:color="auto"/>
                  <w:bottom w:val="outset" w:sz="4" w:space="0" w:color="auto"/>
                  <w:right w:val="outset" w:sz="4" w:space="0" w:color="auto"/>
                </w:tcBorders>
                <w:vAlign w:val="center"/>
              </w:tcPr>
              <w:p w14:paraId="7A4D87F1" w14:textId="77777777" w:rsidR="0015090D" w:rsidRDefault="00022476">
                <w:pPr>
                  <w:jc w:val="center"/>
                  <w:rPr>
                    <w:b/>
                  </w:rPr>
                </w:pPr>
                <w:r>
                  <w:rPr>
                    <w:rFonts w:hint="eastAsia"/>
                    <w:b/>
                  </w:rPr>
                  <w:t>2024</w:t>
                </w:r>
                <w:r>
                  <w:rPr>
                    <w:rFonts w:hint="eastAsia"/>
                    <w:b/>
                  </w:rPr>
                  <w:t>年度</w:t>
                </w:r>
              </w:p>
            </w:tc>
          </w:sdtContent>
        </w:sdt>
      </w:tr>
      <w:tr w:rsidR="0015090D" w14:paraId="2A208016" w14:textId="77777777">
        <w:tc>
          <w:tcPr>
            <w:tcW w:w="3507" w:type="dxa"/>
            <w:tcBorders>
              <w:top w:val="outset" w:sz="4" w:space="0" w:color="auto"/>
              <w:left w:val="outset" w:sz="4" w:space="0" w:color="auto"/>
              <w:bottom w:val="outset" w:sz="4" w:space="0" w:color="auto"/>
              <w:right w:val="outset" w:sz="4" w:space="0" w:color="auto"/>
            </w:tcBorders>
            <w:vAlign w:val="center"/>
          </w:tcPr>
          <w:p w14:paraId="42AE27BA" w14:textId="77777777" w:rsidR="0015090D" w:rsidRDefault="00022476">
            <w:pPr>
              <w:rPr>
                <w:color w:val="000000"/>
              </w:rPr>
            </w:pPr>
            <w:r>
              <w:rPr>
                <w:rFonts w:hint="eastAsia"/>
              </w:rPr>
              <w:t>一、营业总收入</w:t>
            </w:r>
          </w:p>
        </w:tc>
        <w:tc>
          <w:tcPr>
            <w:tcW w:w="1516" w:type="dxa"/>
            <w:tcBorders>
              <w:top w:val="outset" w:sz="4" w:space="0" w:color="auto"/>
              <w:left w:val="outset" w:sz="4" w:space="0" w:color="auto"/>
              <w:bottom w:val="outset" w:sz="4" w:space="0" w:color="auto"/>
              <w:right w:val="outset" w:sz="4" w:space="0" w:color="auto"/>
            </w:tcBorders>
            <w:vAlign w:val="center"/>
          </w:tcPr>
          <w:p w14:paraId="2E36D50D"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8981C55" w14:textId="3A6B1CA6" w:rsidR="0015090D" w:rsidRDefault="00545CE4">
            <w:pPr>
              <w:jc w:val="right"/>
            </w:pPr>
            <w:r>
              <w:t>1,051,302,734.38</w:t>
            </w:r>
          </w:p>
        </w:tc>
        <w:tc>
          <w:tcPr>
            <w:tcW w:w="2016" w:type="dxa"/>
            <w:tcBorders>
              <w:top w:val="outset" w:sz="4" w:space="0" w:color="auto"/>
              <w:left w:val="outset" w:sz="4" w:space="0" w:color="auto"/>
              <w:bottom w:val="outset" w:sz="4" w:space="0" w:color="auto"/>
              <w:right w:val="outset" w:sz="4" w:space="0" w:color="auto"/>
            </w:tcBorders>
            <w:vAlign w:val="center"/>
          </w:tcPr>
          <w:p w14:paraId="4E839CBB" w14:textId="3223EDCA" w:rsidR="0015090D" w:rsidRDefault="00B5284D">
            <w:pPr>
              <w:jc w:val="right"/>
            </w:pPr>
            <w:r>
              <w:t>1,416,060,096.58</w:t>
            </w:r>
          </w:p>
        </w:tc>
      </w:tr>
      <w:tr w:rsidR="0015090D" w14:paraId="6C65FDE7" w14:textId="77777777">
        <w:tc>
          <w:tcPr>
            <w:tcW w:w="3507" w:type="dxa"/>
            <w:tcBorders>
              <w:top w:val="outset" w:sz="4" w:space="0" w:color="auto"/>
              <w:left w:val="outset" w:sz="4" w:space="0" w:color="auto"/>
              <w:bottom w:val="outset" w:sz="4" w:space="0" w:color="auto"/>
              <w:right w:val="outset" w:sz="4" w:space="0" w:color="auto"/>
            </w:tcBorders>
            <w:vAlign w:val="center"/>
          </w:tcPr>
          <w:p w14:paraId="3BDE90C7" w14:textId="77777777" w:rsidR="0015090D" w:rsidRDefault="00022476">
            <w:pPr>
              <w:rPr>
                <w:color w:val="000000"/>
              </w:rPr>
            </w:pPr>
            <w:r>
              <w:rPr>
                <w:rFonts w:hint="eastAsia"/>
              </w:rPr>
              <w:t>其中：营业收入</w:t>
            </w:r>
          </w:p>
        </w:tc>
        <w:tc>
          <w:tcPr>
            <w:tcW w:w="1516" w:type="dxa"/>
            <w:tcBorders>
              <w:top w:val="outset" w:sz="4" w:space="0" w:color="auto"/>
              <w:left w:val="outset" w:sz="4" w:space="0" w:color="auto"/>
              <w:bottom w:val="outset" w:sz="4" w:space="0" w:color="auto"/>
              <w:right w:val="outset" w:sz="4" w:space="0" w:color="auto"/>
            </w:tcBorders>
            <w:vAlign w:val="center"/>
          </w:tcPr>
          <w:p w14:paraId="6464F26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FB3C6D7" w14:textId="13510A56" w:rsidR="0015090D" w:rsidRDefault="00545CE4">
            <w:pPr>
              <w:jc w:val="right"/>
            </w:pPr>
            <w:r>
              <w:t>1,051,302,734.38</w:t>
            </w:r>
          </w:p>
        </w:tc>
        <w:tc>
          <w:tcPr>
            <w:tcW w:w="2016" w:type="dxa"/>
            <w:tcBorders>
              <w:top w:val="outset" w:sz="4" w:space="0" w:color="auto"/>
              <w:left w:val="outset" w:sz="4" w:space="0" w:color="auto"/>
              <w:bottom w:val="outset" w:sz="4" w:space="0" w:color="auto"/>
              <w:right w:val="outset" w:sz="4" w:space="0" w:color="auto"/>
            </w:tcBorders>
            <w:vAlign w:val="center"/>
          </w:tcPr>
          <w:p w14:paraId="7EDFD7C8" w14:textId="30200BA8" w:rsidR="0015090D" w:rsidRDefault="00B5284D">
            <w:pPr>
              <w:jc w:val="right"/>
            </w:pPr>
            <w:r>
              <w:t>1,416,060,096.58</w:t>
            </w:r>
          </w:p>
        </w:tc>
      </w:tr>
      <w:tr w:rsidR="0015090D" w14:paraId="3D7D531B" w14:textId="77777777">
        <w:tc>
          <w:tcPr>
            <w:tcW w:w="3507" w:type="dxa"/>
            <w:tcBorders>
              <w:top w:val="outset" w:sz="4" w:space="0" w:color="auto"/>
              <w:left w:val="outset" w:sz="4" w:space="0" w:color="auto"/>
              <w:bottom w:val="outset" w:sz="4" w:space="0" w:color="auto"/>
              <w:right w:val="outset" w:sz="4" w:space="0" w:color="auto"/>
            </w:tcBorders>
            <w:vAlign w:val="center"/>
          </w:tcPr>
          <w:p w14:paraId="1FCA76A3" w14:textId="77777777" w:rsidR="0015090D" w:rsidRDefault="00022476">
            <w:pPr>
              <w:ind w:firstLineChars="300" w:firstLine="630"/>
              <w:rPr>
                <w:color w:val="000000"/>
              </w:rPr>
            </w:pPr>
            <w:r>
              <w:rPr>
                <w:rFonts w:hint="eastAsia"/>
              </w:rPr>
              <w:t>利息收入</w:t>
            </w:r>
          </w:p>
        </w:tc>
        <w:tc>
          <w:tcPr>
            <w:tcW w:w="1516" w:type="dxa"/>
            <w:tcBorders>
              <w:top w:val="outset" w:sz="4" w:space="0" w:color="auto"/>
              <w:left w:val="outset" w:sz="4" w:space="0" w:color="auto"/>
              <w:bottom w:val="outset" w:sz="4" w:space="0" w:color="auto"/>
              <w:right w:val="outset" w:sz="4" w:space="0" w:color="auto"/>
            </w:tcBorders>
            <w:vAlign w:val="center"/>
          </w:tcPr>
          <w:p w14:paraId="35361E7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83B6723"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9F0947E" w14:textId="77777777" w:rsidR="0015090D" w:rsidRDefault="0015090D">
            <w:pPr>
              <w:jc w:val="right"/>
            </w:pPr>
          </w:p>
        </w:tc>
      </w:tr>
      <w:tr w:rsidR="0015090D" w14:paraId="10B12701" w14:textId="77777777">
        <w:tc>
          <w:tcPr>
            <w:tcW w:w="3507" w:type="dxa"/>
            <w:tcBorders>
              <w:top w:val="outset" w:sz="4" w:space="0" w:color="auto"/>
              <w:left w:val="outset" w:sz="4" w:space="0" w:color="auto"/>
              <w:bottom w:val="outset" w:sz="4" w:space="0" w:color="auto"/>
              <w:right w:val="outset" w:sz="4" w:space="0" w:color="auto"/>
            </w:tcBorders>
            <w:vAlign w:val="center"/>
          </w:tcPr>
          <w:p w14:paraId="0BEA0888" w14:textId="77777777" w:rsidR="0015090D" w:rsidRDefault="00022476">
            <w:pPr>
              <w:ind w:firstLineChars="300" w:firstLine="630"/>
            </w:pPr>
            <w:r>
              <w:rPr>
                <w:rFonts w:hint="eastAsia"/>
              </w:rPr>
              <w:t>已赚保费</w:t>
            </w:r>
          </w:p>
        </w:tc>
        <w:tc>
          <w:tcPr>
            <w:tcW w:w="1516" w:type="dxa"/>
            <w:tcBorders>
              <w:top w:val="outset" w:sz="4" w:space="0" w:color="auto"/>
              <w:left w:val="outset" w:sz="4" w:space="0" w:color="auto"/>
              <w:bottom w:val="outset" w:sz="4" w:space="0" w:color="auto"/>
              <w:right w:val="outset" w:sz="4" w:space="0" w:color="auto"/>
            </w:tcBorders>
            <w:vAlign w:val="center"/>
          </w:tcPr>
          <w:p w14:paraId="2C55F517"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8A84938"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6B0DEFB0" w14:textId="77777777" w:rsidR="0015090D" w:rsidRDefault="0015090D">
            <w:pPr>
              <w:jc w:val="right"/>
            </w:pPr>
          </w:p>
        </w:tc>
      </w:tr>
      <w:tr w:rsidR="0015090D" w14:paraId="0F593DDD" w14:textId="77777777">
        <w:tc>
          <w:tcPr>
            <w:tcW w:w="3507" w:type="dxa"/>
            <w:tcBorders>
              <w:top w:val="outset" w:sz="4" w:space="0" w:color="auto"/>
              <w:left w:val="outset" w:sz="4" w:space="0" w:color="auto"/>
              <w:bottom w:val="outset" w:sz="4" w:space="0" w:color="auto"/>
              <w:right w:val="outset" w:sz="4" w:space="0" w:color="auto"/>
            </w:tcBorders>
            <w:vAlign w:val="center"/>
          </w:tcPr>
          <w:p w14:paraId="773212C6" w14:textId="77777777" w:rsidR="0015090D" w:rsidRDefault="00022476">
            <w:pPr>
              <w:ind w:firstLineChars="300" w:firstLine="630"/>
            </w:pPr>
            <w:r>
              <w:rPr>
                <w:rFonts w:hint="eastAsia"/>
              </w:rPr>
              <w:t>手续费及佣金收入</w:t>
            </w:r>
          </w:p>
        </w:tc>
        <w:tc>
          <w:tcPr>
            <w:tcW w:w="1516" w:type="dxa"/>
            <w:tcBorders>
              <w:top w:val="outset" w:sz="4" w:space="0" w:color="auto"/>
              <w:left w:val="outset" w:sz="4" w:space="0" w:color="auto"/>
              <w:bottom w:val="outset" w:sz="4" w:space="0" w:color="auto"/>
              <w:right w:val="outset" w:sz="4" w:space="0" w:color="auto"/>
            </w:tcBorders>
            <w:vAlign w:val="center"/>
          </w:tcPr>
          <w:p w14:paraId="570725B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83F0458"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34969184" w14:textId="77777777" w:rsidR="0015090D" w:rsidRDefault="0015090D">
            <w:pPr>
              <w:jc w:val="right"/>
            </w:pPr>
          </w:p>
        </w:tc>
      </w:tr>
      <w:tr w:rsidR="0015090D" w14:paraId="45E05420" w14:textId="77777777">
        <w:tc>
          <w:tcPr>
            <w:tcW w:w="3507" w:type="dxa"/>
            <w:tcBorders>
              <w:top w:val="outset" w:sz="4" w:space="0" w:color="auto"/>
              <w:left w:val="outset" w:sz="4" w:space="0" w:color="auto"/>
              <w:bottom w:val="outset" w:sz="4" w:space="0" w:color="auto"/>
              <w:right w:val="outset" w:sz="4" w:space="0" w:color="auto"/>
            </w:tcBorders>
            <w:vAlign w:val="center"/>
          </w:tcPr>
          <w:p w14:paraId="6DA6F0A5" w14:textId="77777777" w:rsidR="0015090D" w:rsidRDefault="00022476">
            <w:pPr>
              <w:rPr>
                <w:color w:val="000000"/>
              </w:rPr>
            </w:pPr>
            <w:r>
              <w:rPr>
                <w:rFonts w:hint="eastAsia"/>
              </w:rPr>
              <w:t>二、营业总成本</w:t>
            </w:r>
          </w:p>
        </w:tc>
        <w:tc>
          <w:tcPr>
            <w:tcW w:w="1516" w:type="dxa"/>
            <w:tcBorders>
              <w:top w:val="outset" w:sz="4" w:space="0" w:color="auto"/>
              <w:left w:val="outset" w:sz="4" w:space="0" w:color="auto"/>
              <w:bottom w:val="outset" w:sz="4" w:space="0" w:color="auto"/>
              <w:right w:val="outset" w:sz="4" w:space="0" w:color="auto"/>
            </w:tcBorders>
            <w:vAlign w:val="center"/>
          </w:tcPr>
          <w:p w14:paraId="386ACDF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46C8FD0" w14:textId="1F1872C9" w:rsidR="0015090D" w:rsidRDefault="00545CE4">
            <w:pPr>
              <w:jc w:val="right"/>
            </w:pPr>
            <w:r>
              <w:t>1,060,471,503.08</w:t>
            </w:r>
          </w:p>
        </w:tc>
        <w:tc>
          <w:tcPr>
            <w:tcW w:w="2016" w:type="dxa"/>
            <w:tcBorders>
              <w:top w:val="outset" w:sz="4" w:space="0" w:color="auto"/>
              <w:left w:val="outset" w:sz="4" w:space="0" w:color="auto"/>
              <w:bottom w:val="outset" w:sz="4" w:space="0" w:color="auto"/>
              <w:right w:val="outset" w:sz="4" w:space="0" w:color="auto"/>
            </w:tcBorders>
            <w:vAlign w:val="center"/>
          </w:tcPr>
          <w:p w14:paraId="03D60DE9" w14:textId="33CCB17E" w:rsidR="0015090D" w:rsidRDefault="00B5284D">
            <w:pPr>
              <w:jc w:val="right"/>
            </w:pPr>
            <w:r>
              <w:t>1,411,500,891.55</w:t>
            </w:r>
          </w:p>
        </w:tc>
      </w:tr>
      <w:tr w:rsidR="0015090D" w14:paraId="141EEC73" w14:textId="77777777">
        <w:tc>
          <w:tcPr>
            <w:tcW w:w="3507" w:type="dxa"/>
            <w:tcBorders>
              <w:top w:val="outset" w:sz="4" w:space="0" w:color="auto"/>
              <w:left w:val="outset" w:sz="4" w:space="0" w:color="auto"/>
              <w:bottom w:val="outset" w:sz="4" w:space="0" w:color="auto"/>
              <w:right w:val="outset" w:sz="4" w:space="0" w:color="auto"/>
            </w:tcBorders>
            <w:vAlign w:val="center"/>
          </w:tcPr>
          <w:p w14:paraId="4A08171B" w14:textId="77777777" w:rsidR="0015090D" w:rsidRDefault="00022476">
            <w:pPr>
              <w:rPr>
                <w:color w:val="000000"/>
              </w:rPr>
            </w:pPr>
            <w:r>
              <w:rPr>
                <w:rFonts w:hint="eastAsia"/>
              </w:rPr>
              <w:t>其中：营业成本</w:t>
            </w:r>
          </w:p>
        </w:tc>
        <w:tc>
          <w:tcPr>
            <w:tcW w:w="1516" w:type="dxa"/>
            <w:tcBorders>
              <w:top w:val="outset" w:sz="4" w:space="0" w:color="auto"/>
              <w:left w:val="outset" w:sz="4" w:space="0" w:color="auto"/>
              <w:bottom w:val="outset" w:sz="4" w:space="0" w:color="auto"/>
              <w:right w:val="outset" w:sz="4" w:space="0" w:color="auto"/>
            </w:tcBorders>
            <w:vAlign w:val="center"/>
          </w:tcPr>
          <w:p w14:paraId="336B4B97"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63F9F19" w14:textId="52011A45" w:rsidR="0015090D" w:rsidRDefault="00545CE4">
            <w:pPr>
              <w:jc w:val="right"/>
            </w:pPr>
            <w:r>
              <w:t>800,321,121.61</w:t>
            </w:r>
          </w:p>
        </w:tc>
        <w:tc>
          <w:tcPr>
            <w:tcW w:w="2016" w:type="dxa"/>
            <w:tcBorders>
              <w:top w:val="outset" w:sz="4" w:space="0" w:color="auto"/>
              <w:left w:val="outset" w:sz="4" w:space="0" w:color="auto"/>
              <w:bottom w:val="outset" w:sz="4" w:space="0" w:color="auto"/>
              <w:right w:val="outset" w:sz="4" w:space="0" w:color="auto"/>
            </w:tcBorders>
            <w:vAlign w:val="center"/>
          </w:tcPr>
          <w:p w14:paraId="41C7413F" w14:textId="3BE50B4A" w:rsidR="0015090D" w:rsidRDefault="00B5284D">
            <w:pPr>
              <w:jc w:val="right"/>
            </w:pPr>
            <w:r>
              <w:t>1,195,539,494.89</w:t>
            </w:r>
          </w:p>
        </w:tc>
      </w:tr>
      <w:tr w:rsidR="0015090D" w14:paraId="3D74C76B" w14:textId="77777777">
        <w:tc>
          <w:tcPr>
            <w:tcW w:w="3507" w:type="dxa"/>
            <w:tcBorders>
              <w:top w:val="outset" w:sz="4" w:space="0" w:color="auto"/>
              <w:left w:val="outset" w:sz="4" w:space="0" w:color="auto"/>
              <w:bottom w:val="outset" w:sz="4" w:space="0" w:color="auto"/>
              <w:right w:val="outset" w:sz="4" w:space="0" w:color="auto"/>
            </w:tcBorders>
            <w:vAlign w:val="center"/>
          </w:tcPr>
          <w:p w14:paraId="0161B419" w14:textId="77777777" w:rsidR="0015090D" w:rsidRDefault="00022476">
            <w:pPr>
              <w:ind w:firstLineChars="300" w:firstLine="630"/>
            </w:pPr>
            <w:r>
              <w:rPr>
                <w:rFonts w:hint="eastAsia"/>
              </w:rPr>
              <w:t>利息支出</w:t>
            </w:r>
          </w:p>
        </w:tc>
        <w:tc>
          <w:tcPr>
            <w:tcW w:w="1516" w:type="dxa"/>
            <w:tcBorders>
              <w:top w:val="outset" w:sz="4" w:space="0" w:color="auto"/>
              <w:left w:val="outset" w:sz="4" w:space="0" w:color="auto"/>
              <w:bottom w:val="outset" w:sz="4" w:space="0" w:color="auto"/>
              <w:right w:val="outset" w:sz="4" w:space="0" w:color="auto"/>
            </w:tcBorders>
            <w:vAlign w:val="center"/>
          </w:tcPr>
          <w:p w14:paraId="1C46DF07"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5E6CF02"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62A05F4C" w14:textId="77777777" w:rsidR="0015090D" w:rsidRDefault="0015090D">
            <w:pPr>
              <w:jc w:val="right"/>
            </w:pPr>
          </w:p>
        </w:tc>
      </w:tr>
      <w:tr w:rsidR="0015090D" w14:paraId="4E16E1C5" w14:textId="77777777">
        <w:tc>
          <w:tcPr>
            <w:tcW w:w="3507" w:type="dxa"/>
            <w:tcBorders>
              <w:top w:val="outset" w:sz="4" w:space="0" w:color="auto"/>
              <w:left w:val="outset" w:sz="4" w:space="0" w:color="auto"/>
              <w:bottom w:val="outset" w:sz="4" w:space="0" w:color="auto"/>
              <w:right w:val="outset" w:sz="4" w:space="0" w:color="auto"/>
            </w:tcBorders>
            <w:vAlign w:val="center"/>
          </w:tcPr>
          <w:p w14:paraId="4413216C" w14:textId="77777777" w:rsidR="0015090D" w:rsidRDefault="00022476">
            <w:pPr>
              <w:ind w:firstLineChars="300" w:firstLine="630"/>
            </w:pPr>
            <w:r>
              <w:rPr>
                <w:rFonts w:hint="eastAsia"/>
              </w:rPr>
              <w:t>手续费及佣金支出</w:t>
            </w:r>
          </w:p>
        </w:tc>
        <w:tc>
          <w:tcPr>
            <w:tcW w:w="1516" w:type="dxa"/>
            <w:tcBorders>
              <w:top w:val="outset" w:sz="4" w:space="0" w:color="auto"/>
              <w:left w:val="outset" w:sz="4" w:space="0" w:color="auto"/>
              <w:bottom w:val="outset" w:sz="4" w:space="0" w:color="auto"/>
              <w:right w:val="outset" w:sz="4" w:space="0" w:color="auto"/>
            </w:tcBorders>
            <w:vAlign w:val="center"/>
          </w:tcPr>
          <w:p w14:paraId="2CF60600"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550F8B3"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3E61EEE7" w14:textId="77777777" w:rsidR="0015090D" w:rsidRDefault="0015090D">
            <w:pPr>
              <w:jc w:val="right"/>
            </w:pPr>
          </w:p>
        </w:tc>
      </w:tr>
      <w:tr w:rsidR="0015090D" w14:paraId="1B22B894" w14:textId="77777777">
        <w:tc>
          <w:tcPr>
            <w:tcW w:w="3507" w:type="dxa"/>
            <w:tcBorders>
              <w:top w:val="outset" w:sz="4" w:space="0" w:color="auto"/>
              <w:left w:val="outset" w:sz="4" w:space="0" w:color="auto"/>
              <w:bottom w:val="outset" w:sz="4" w:space="0" w:color="auto"/>
              <w:right w:val="outset" w:sz="4" w:space="0" w:color="auto"/>
            </w:tcBorders>
            <w:vAlign w:val="center"/>
          </w:tcPr>
          <w:p w14:paraId="5EE011D7" w14:textId="77777777" w:rsidR="0015090D" w:rsidRDefault="00022476">
            <w:pPr>
              <w:ind w:firstLineChars="300" w:firstLine="630"/>
            </w:pPr>
            <w:r>
              <w:rPr>
                <w:rFonts w:hint="eastAsia"/>
              </w:rPr>
              <w:t>退保金</w:t>
            </w:r>
          </w:p>
        </w:tc>
        <w:tc>
          <w:tcPr>
            <w:tcW w:w="1516" w:type="dxa"/>
            <w:tcBorders>
              <w:top w:val="outset" w:sz="4" w:space="0" w:color="auto"/>
              <w:left w:val="outset" w:sz="4" w:space="0" w:color="auto"/>
              <w:bottom w:val="outset" w:sz="4" w:space="0" w:color="auto"/>
              <w:right w:val="outset" w:sz="4" w:space="0" w:color="auto"/>
            </w:tcBorders>
            <w:vAlign w:val="center"/>
          </w:tcPr>
          <w:p w14:paraId="551945B0"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5934FF2"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3F6EDD0B" w14:textId="77777777" w:rsidR="0015090D" w:rsidRDefault="0015090D">
            <w:pPr>
              <w:jc w:val="right"/>
            </w:pPr>
          </w:p>
        </w:tc>
      </w:tr>
      <w:tr w:rsidR="0015090D" w14:paraId="00D2546E" w14:textId="77777777">
        <w:tc>
          <w:tcPr>
            <w:tcW w:w="3507" w:type="dxa"/>
            <w:tcBorders>
              <w:top w:val="outset" w:sz="4" w:space="0" w:color="auto"/>
              <w:left w:val="outset" w:sz="4" w:space="0" w:color="auto"/>
              <w:bottom w:val="outset" w:sz="4" w:space="0" w:color="auto"/>
              <w:right w:val="outset" w:sz="4" w:space="0" w:color="auto"/>
            </w:tcBorders>
            <w:vAlign w:val="center"/>
          </w:tcPr>
          <w:p w14:paraId="1E0FC77B" w14:textId="77777777" w:rsidR="0015090D" w:rsidRDefault="00022476">
            <w:pPr>
              <w:ind w:firstLineChars="300" w:firstLine="630"/>
            </w:pPr>
            <w:r>
              <w:rPr>
                <w:rFonts w:hint="eastAsia"/>
              </w:rPr>
              <w:t>赔付支出净额</w:t>
            </w:r>
          </w:p>
        </w:tc>
        <w:tc>
          <w:tcPr>
            <w:tcW w:w="1516" w:type="dxa"/>
            <w:tcBorders>
              <w:top w:val="outset" w:sz="4" w:space="0" w:color="auto"/>
              <w:left w:val="outset" w:sz="4" w:space="0" w:color="auto"/>
              <w:bottom w:val="outset" w:sz="4" w:space="0" w:color="auto"/>
              <w:right w:val="outset" w:sz="4" w:space="0" w:color="auto"/>
            </w:tcBorders>
            <w:vAlign w:val="center"/>
          </w:tcPr>
          <w:p w14:paraId="5E64789F"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F745BC7"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3DF1D056" w14:textId="77777777" w:rsidR="0015090D" w:rsidRDefault="0015090D">
            <w:pPr>
              <w:jc w:val="right"/>
            </w:pPr>
          </w:p>
        </w:tc>
      </w:tr>
      <w:tr w:rsidR="0015090D" w14:paraId="204B6890" w14:textId="77777777">
        <w:tc>
          <w:tcPr>
            <w:tcW w:w="3507" w:type="dxa"/>
            <w:tcBorders>
              <w:top w:val="outset" w:sz="4" w:space="0" w:color="auto"/>
              <w:left w:val="outset" w:sz="4" w:space="0" w:color="auto"/>
              <w:bottom w:val="outset" w:sz="4" w:space="0" w:color="auto"/>
              <w:right w:val="outset" w:sz="4" w:space="0" w:color="auto"/>
            </w:tcBorders>
            <w:vAlign w:val="center"/>
          </w:tcPr>
          <w:p w14:paraId="1FFDA3A1" w14:textId="77777777" w:rsidR="0015090D" w:rsidRDefault="00022476">
            <w:pPr>
              <w:ind w:firstLineChars="300" w:firstLine="630"/>
            </w:pPr>
            <w:r>
              <w:rPr>
                <w:rFonts w:hint="eastAsia"/>
              </w:rPr>
              <w:t>提取保险责任准备金净额</w:t>
            </w:r>
          </w:p>
        </w:tc>
        <w:tc>
          <w:tcPr>
            <w:tcW w:w="1516" w:type="dxa"/>
            <w:tcBorders>
              <w:top w:val="outset" w:sz="4" w:space="0" w:color="auto"/>
              <w:left w:val="outset" w:sz="4" w:space="0" w:color="auto"/>
              <w:bottom w:val="outset" w:sz="4" w:space="0" w:color="auto"/>
              <w:right w:val="outset" w:sz="4" w:space="0" w:color="auto"/>
            </w:tcBorders>
            <w:vAlign w:val="center"/>
          </w:tcPr>
          <w:p w14:paraId="607B1CA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E06E461"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9745E1E" w14:textId="77777777" w:rsidR="0015090D" w:rsidRDefault="0015090D">
            <w:pPr>
              <w:jc w:val="right"/>
            </w:pPr>
          </w:p>
        </w:tc>
      </w:tr>
      <w:tr w:rsidR="0015090D" w14:paraId="1F8BB9C0" w14:textId="77777777">
        <w:tc>
          <w:tcPr>
            <w:tcW w:w="3507" w:type="dxa"/>
            <w:tcBorders>
              <w:top w:val="outset" w:sz="4" w:space="0" w:color="auto"/>
              <w:left w:val="outset" w:sz="4" w:space="0" w:color="auto"/>
              <w:bottom w:val="outset" w:sz="4" w:space="0" w:color="auto"/>
              <w:right w:val="outset" w:sz="4" w:space="0" w:color="auto"/>
            </w:tcBorders>
            <w:vAlign w:val="center"/>
          </w:tcPr>
          <w:p w14:paraId="07F7109E" w14:textId="77777777" w:rsidR="0015090D" w:rsidRDefault="00022476">
            <w:pPr>
              <w:ind w:firstLineChars="300" w:firstLine="630"/>
            </w:pPr>
            <w:r>
              <w:rPr>
                <w:rFonts w:hint="eastAsia"/>
              </w:rPr>
              <w:t>保单红利支出</w:t>
            </w:r>
          </w:p>
        </w:tc>
        <w:tc>
          <w:tcPr>
            <w:tcW w:w="1516" w:type="dxa"/>
            <w:tcBorders>
              <w:top w:val="outset" w:sz="4" w:space="0" w:color="auto"/>
              <w:left w:val="outset" w:sz="4" w:space="0" w:color="auto"/>
              <w:bottom w:val="outset" w:sz="4" w:space="0" w:color="auto"/>
              <w:right w:val="outset" w:sz="4" w:space="0" w:color="auto"/>
            </w:tcBorders>
            <w:vAlign w:val="center"/>
          </w:tcPr>
          <w:p w14:paraId="2C4528A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434A145"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221BCCC7" w14:textId="77777777" w:rsidR="0015090D" w:rsidRDefault="0015090D">
            <w:pPr>
              <w:jc w:val="right"/>
            </w:pPr>
          </w:p>
        </w:tc>
      </w:tr>
      <w:tr w:rsidR="0015090D" w14:paraId="15270673" w14:textId="77777777">
        <w:tc>
          <w:tcPr>
            <w:tcW w:w="3507" w:type="dxa"/>
            <w:tcBorders>
              <w:top w:val="outset" w:sz="4" w:space="0" w:color="auto"/>
              <w:left w:val="outset" w:sz="4" w:space="0" w:color="auto"/>
              <w:bottom w:val="outset" w:sz="4" w:space="0" w:color="auto"/>
              <w:right w:val="outset" w:sz="4" w:space="0" w:color="auto"/>
            </w:tcBorders>
            <w:vAlign w:val="center"/>
          </w:tcPr>
          <w:p w14:paraId="4E61AADA" w14:textId="77777777" w:rsidR="0015090D" w:rsidRDefault="00022476">
            <w:pPr>
              <w:ind w:firstLineChars="300" w:firstLine="630"/>
            </w:pPr>
            <w:r>
              <w:rPr>
                <w:rFonts w:hint="eastAsia"/>
              </w:rPr>
              <w:t>分保费用</w:t>
            </w:r>
          </w:p>
        </w:tc>
        <w:tc>
          <w:tcPr>
            <w:tcW w:w="1516" w:type="dxa"/>
            <w:tcBorders>
              <w:top w:val="outset" w:sz="4" w:space="0" w:color="auto"/>
              <w:left w:val="outset" w:sz="4" w:space="0" w:color="auto"/>
              <w:bottom w:val="outset" w:sz="4" w:space="0" w:color="auto"/>
              <w:right w:val="outset" w:sz="4" w:space="0" w:color="auto"/>
            </w:tcBorders>
            <w:vAlign w:val="center"/>
          </w:tcPr>
          <w:p w14:paraId="13E45E9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B0C8D55"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6B96D99B" w14:textId="77777777" w:rsidR="0015090D" w:rsidRDefault="0015090D">
            <w:pPr>
              <w:jc w:val="right"/>
            </w:pPr>
          </w:p>
        </w:tc>
      </w:tr>
      <w:tr w:rsidR="0015090D" w14:paraId="44DF9457" w14:textId="77777777">
        <w:tc>
          <w:tcPr>
            <w:tcW w:w="3507" w:type="dxa"/>
            <w:tcBorders>
              <w:top w:val="outset" w:sz="4" w:space="0" w:color="auto"/>
              <w:left w:val="outset" w:sz="4" w:space="0" w:color="auto"/>
              <w:bottom w:val="outset" w:sz="4" w:space="0" w:color="auto"/>
              <w:right w:val="outset" w:sz="4" w:space="0" w:color="auto"/>
            </w:tcBorders>
            <w:vAlign w:val="center"/>
          </w:tcPr>
          <w:p w14:paraId="152F1610" w14:textId="77777777" w:rsidR="0015090D" w:rsidRDefault="00022476">
            <w:pPr>
              <w:ind w:firstLineChars="300" w:firstLine="630"/>
            </w:pPr>
            <w:r>
              <w:rPr>
                <w:rFonts w:hint="eastAsia"/>
              </w:rPr>
              <w:t>税金及附加</w:t>
            </w:r>
          </w:p>
        </w:tc>
        <w:tc>
          <w:tcPr>
            <w:tcW w:w="1516" w:type="dxa"/>
            <w:tcBorders>
              <w:top w:val="outset" w:sz="4" w:space="0" w:color="auto"/>
              <w:left w:val="outset" w:sz="4" w:space="0" w:color="auto"/>
              <w:bottom w:val="outset" w:sz="4" w:space="0" w:color="auto"/>
              <w:right w:val="outset" w:sz="4" w:space="0" w:color="auto"/>
            </w:tcBorders>
            <w:vAlign w:val="center"/>
          </w:tcPr>
          <w:p w14:paraId="4A6E24B3"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E82CC67" w14:textId="47F93F11" w:rsidR="0015090D" w:rsidRDefault="00B91B1B">
            <w:pPr>
              <w:jc w:val="right"/>
            </w:pPr>
            <w:r>
              <w:t>9,051,778.06</w:t>
            </w:r>
          </w:p>
        </w:tc>
        <w:tc>
          <w:tcPr>
            <w:tcW w:w="2016" w:type="dxa"/>
            <w:tcBorders>
              <w:top w:val="outset" w:sz="4" w:space="0" w:color="auto"/>
              <w:left w:val="outset" w:sz="4" w:space="0" w:color="auto"/>
              <w:bottom w:val="outset" w:sz="4" w:space="0" w:color="auto"/>
              <w:right w:val="outset" w:sz="4" w:space="0" w:color="auto"/>
            </w:tcBorders>
            <w:vAlign w:val="center"/>
          </w:tcPr>
          <w:p w14:paraId="7AE88267" w14:textId="0099B845" w:rsidR="0015090D" w:rsidRDefault="00B5284D">
            <w:pPr>
              <w:jc w:val="right"/>
            </w:pPr>
            <w:r>
              <w:t>8,488,700.76</w:t>
            </w:r>
          </w:p>
        </w:tc>
      </w:tr>
      <w:tr w:rsidR="0015090D" w14:paraId="3F3D5F25" w14:textId="77777777">
        <w:tc>
          <w:tcPr>
            <w:tcW w:w="3507" w:type="dxa"/>
            <w:tcBorders>
              <w:top w:val="outset" w:sz="4" w:space="0" w:color="auto"/>
              <w:left w:val="outset" w:sz="4" w:space="0" w:color="auto"/>
              <w:bottom w:val="outset" w:sz="4" w:space="0" w:color="auto"/>
              <w:right w:val="outset" w:sz="4" w:space="0" w:color="auto"/>
            </w:tcBorders>
            <w:vAlign w:val="center"/>
          </w:tcPr>
          <w:p w14:paraId="504AAF3D" w14:textId="77777777" w:rsidR="0015090D" w:rsidRDefault="00022476">
            <w:pPr>
              <w:ind w:firstLineChars="300" w:firstLine="630"/>
            </w:pPr>
            <w:r>
              <w:rPr>
                <w:rFonts w:hint="eastAsia"/>
              </w:rPr>
              <w:t>销售费用</w:t>
            </w:r>
          </w:p>
        </w:tc>
        <w:tc>
          <w:tcPr>
            <w:tcW w:w="1516" w:type="dxa"/>
            <w:tcBorders>
              <w:top w:val="outset" w:sz="4" w:space="0" w:color="auto"/>
              <w:left w:val="outset" w:sz="4" w:space="0" w:color="auto"/>
              <w:bottom w:val="outset" w:sz="4" w:space="0" w:color="auto"/>
              <w:right w:val="outset" w:sz="4" w:space="0" w:color="auto"/>
            </w:tcBorders>
            <w:vAlign w:val="center"/>
          </w:tcPr>
          <w:p w14:paraId="5C3184A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2BA3402" w14:textId="34D4A931" w:rsidR="0015090D" w:rsidRDefault="00B91B1B">
            <w:pPr>
              <w:jc w:val="right"/>
            </w:pPr>
            <w:r>
              <w:t>22,673,106.60</w:t>
            </w:r>
          </w:p>
        </w:tc>
        <w:tc>
          <w:tcPr>
            <w:tcW w:w="2016" w:type="dxa"/>
            <w:tcBorders>
              <w:top w:val="outset" w:sz="4" w:space="0" w:color="auto"/>
              <w:left w:val="outset" w:sz="4" w:space="0" w:color="auto"/>
              <w:bottom w:val="outset" w:sz="4" w:space="0" w:color="auto"/>
              <w:right w:val="outset" w:sz="4" w:space="0" w:color="auto"/>
            </w:tcBorders>
            <w:vAlign w:val="center"/>
          </w:tcPr>
          <w:p w14:paraId="6C6A25E9" w14:textId="43542A7D" w:rsidR="0015090D" w:rsidRDefault="00B5284D">
            <w:pPr>
              <w:jc w:val="right"/>
            </w:pPr>
            <w:r>
              <w:t>24,177,140.42</w:t>
            </w:r>
          </w:p>
        </w:tc>
      </w:tr>
      <w:tr w:rsidR="0015090D" w14:paraId="774FC727" w14:textId="77777777">
        <w:tc>
          <w:tcPr>
            <w:tcW w:w="3507" w:type="dxa"/>
            <w:tcBorders>
              <w:top w:val="outset" w:sz="4" w:space="0" w:color="auto"/>
              <w:left w:val="outset" w:sz="4" w:space="0" w:color="auto"/>
              <w:bottom w:val="outset" w:sz="4" w:space="0" w:color="auto"/>
              <w:right w:val="outset" w:sz="4" w:space="0" w:color="auto"/>
            </w:tcBorders>
            <w:vAlign w:val="center"/>
          </w:tcPr>
          <w:p w14:paraId="3077DFE4" w14:textId="77777777" w:rsidR="0015090D" w:rsidRDefault="00022476">
            <w:pPr>
              <w:ind w:firstLineChars="300" w:firstLine="630"/>
            </w:pPr>
            <w:r>
              <w:rPr>
                <w:rFonts w:hint="eastAsia"/>
              </w:rPr>
              <w:t>管理费用</w:t>
            </w:r>
          </w:p>
        </w:tc>
        <w:tc>
          <w:tcPr>
            <w:tcW w:w="1516" w:type="dxa"/>
            <w:tcBorders>
              <w:top w:val="outset" w:sz="4" w:space="0" w:color="auto"/>
              <w:left w:val="outset" w:sz="4" w:space="0" w:color="auto"/>
              <w:bottom w:val="outset" w:sz="4" w:space="0" w:color="auto"/>
              <w:right w:val="outset" w:sz="4" w:space="0" w:color="auto"/>
            </w:tcBorders>
            <w:vAlign w:val="center"/>
          </w:tcPr>
          <w:p w14:paraId="01D4F25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160C1A6" w14:textId="33FDE8AA" w:rsidR="0015090D" w:rsidRDefault="00B91B1B">
            <w:pPr>
              <w:jc w:val="right"/>
            </w:pPr>
            <w:r>
              <w:t>56,469,521.76</w:t>
            </w:r>
          </w:p>
        </w:tc>
        <w:tc>
          <w:tcPr>
            <w:tcW w:w="2016" w:type="dxa"/>
            <w:tcBorders>
              <w:top w:val="outset" w:sz="4" w:space="0" w:color="auto"/>
              <w:left w:val="outset" w:sz="4" w:space="0" w:color="auto"/>
              <w:bottom w:val="outset" w:sz="4" w:space="0" w:color="auto"/>
              <w:right w:val="outset" w:sz="4" w:space="0" w:color="auto"/>
            </w:tcBorders>
            <w:vAlign w:val="center"/>
          </w:tcPr>
          <w:p w14:paraId="57F1EE4C" w14:textId="7A84165B" w:rsidR="0015090D" w:rsidRDefault="00B5284D">
            <w:pPr>
              <w:jc w:val="right"/>
            </w:pPr>
            <w:r>
              <w:t>59,062,211.22</w:t>
            </w:r>
          </w:p>
        </w:tc>
      </w:tr>
      <w:tr w:rsidR="0015090D" w14:paraId="69729710" w14:textId="77777777">
        <w:tc>
          <w:tcPr>
            <w:tcW w:w="3507" w:type="dxa"/>
            <w:tcBorders>
              <w:top w:val="outset" w:sz="4" w:space="0" w:color="auto"/>
              <w:left w:val="outset" w:sz="4" w:space="0" w:color="auto"/>
              <w:bottom w:val="outset" w:sz="4" w:space="0" w:color="auto"/>
              <w:right w:val="outset" w:sz="4" w:space="0" w:color="auto"/>
            </w:tcBorders>
            <w:vAlign w:val="center"/>
          </w:tcPr>
          <w:p w14:paraId="4A981270" w14:textId="77777777" w:rsidR="0015090D" w:rsidRDefault="00022476">
            <w:pPr>
              <w:ind w:firstLineChars="300" w:firstLine="630"/>
            </w:pPr>
            <w:r>
              <w:rPr>
                <w:rFonts w:hint="eastAsia"/>
              </w:rPr>
              <w:t>研发费用</w:t>
            </w:r>
          </w:p>
        </w:tc>
        <w:tc>
          <w:tcPr>
            <w:tcW w:w="1516" w:type="dxa"/>
            <w:tcBorders>
              <w:top w:val="outset" w:sz="4" w:space="0" w:color="auto"/>
              <w:left w:val="outset" w:sz="4" w:space="0" w:color="auto"/>
              <w:bottom w:val="outset" w:sz="4" w:space="0" w:color="auto"/>
              <w:right w:val="outset" w:sz="4" w:space="0" w:color="auto"/>
            </w:tcBorders>
            <w:vAlign w:val="center"/>
          </w:tcPr>
          <w:p w14:paraId="4708227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E1FDA0C" w14:textId="32FA3D5C" w:rsidR="0015090D" w:rsidRDefault="00B91B1B">
            <w:pPr>
              <w:jc w:val="right"/>
            </w:pPr>
            <w:r>
              <w:t>8,343,932.12</w:t>
            </w:r>
          </w:p>
        </w:tc>
        <w:tc>
          <w:tcPr>
            <w:tcW w:w="2016" w:type="dxa"/>
            <w:tcBorders>
              <w:top w:val="outset" w:sz="4" w:space="0" w:color="auto"/>
              <w:left w:val="outset" w:sz="4" w:space="0" w:color="auto"/>
              <w:bottom w:val="outset" w:sz="4" w:space="0" w:color="auto"/>
              <w:right w:val="outset" w:sz="4" w:space="0" w:color="auto"/>
            </w:tcBorders>
            <w:vAlign w:val="center"/>
          </w:tcPr>
          <w:p w14:paraId="46FCC085" w14:textId="128F19E4" w:rsidR="0015090D" w:rsidRDefault="00B5284D">
            <w:pPr>
              <w:jc w:val="right"/>
            </w:pPr>
            <w:r>
              <w:t>5,798,486.81</w:t>
            </w:r>
          </w:p>
        </w:tc>
      </w:tr>
      <w:tr w:rsidR="0015090D" w14:paraId="130F646C" w14:textId="77777777">
        <w:tc>
          <w:tcPr>
            <w:tcW w:w="3507" w:type="dxa"/>
            <w:tcBorders>
              <w:top w:val="outset" w:sz="4" w:space="0" w:color="auto"/>
              <w:left w:val="outset" w:sz="4" w:space="0" w:color="auto"/>
              <w:bottom w:val="outset" w:sz="4" w:space="0" w:color="auto"/>
              <w:right w:val="outset" w:sz="4" w:space="0" w:color="auto"/>
            </w:tcBorders>
            <w:vAlign w:val="center"/>
          </w:tcPr>
          <w:p w14:paraId="6C1A3E77" w14:textId="77777777" w:rsidR="0015090D" w:rsidRDefault="00022476">
            <w:pPr>
              <w:ind w:firstLineChars="300" w:firstLine="630"/>
            </w:pPr>
            <w:r>
              <w:rPr>
                <w:rFonts w:hint="eastAsia"/>
              </w:rPr>
              <w:t>财务费用</w:t>
            </w:r>
          </w:p>
        </w:tc>
        <w:tc>
          <w:tcPr>
            <w:tcW w:w="1516" w:type="dxa"/>
            <w:tcBorders>
              <w:top w:val="outset" w:sz="4" w:space="0" w:color="auto"/>
              <w:left w:val="outset" w:sz="4" w:space="0" w:color="auto"/>
              <w:bottom w:val="outset" w:sz="4" w:space="0" w:color="auto"/>
              <w:right w:val="outset" w:sz="4" w:space="0" w:color="auto"/>
            </w:tcBorders>
            <w:vAlign w:val="center"/>
          </w:tcPr>
          <w:p w14:paraId="45DB4C8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9137CBC" w14:textId="399676EB" w:rsidR="0015090D" w:rsidRDefault="00B91B1B">
            <w:pPr>
              <w:jc w:val="right"/>
            </w:pPr>
            <w:r>
              <w:t>163,612,042.93</w:t>
            </w:r>
          </w:p>
        </w:tc>
        <w:tc>
          <w:tcPr>
            <w:tcW w:w="2016" w:type="dxa"/>
            <w:tcBorders>
              <w:top w:val="outset" w:sz="4" w:space="0" w:color="auto"/>
              <w:left w:val="outset" w:sz="4" w:space="0" w:color="auto"/>
              <w:bottom w:val="outset" w:sz="4" w:space="0" w:color="auto"/>
              <w:right w:val="outset" w:sz="4" w:space="0" w:color="auto"/>
            </w:tcBorders>
            <w:vAlign w:val="center"/>
          </w:tcPr>
          <w:p w14:paraId="4BA4F9C9" w14:textId="1037EFDF" w:rsidR="0015090D" w:rsidRDefault="00D27858">
            <w:pPr>
              <w:jc w:val="right"/>
            </w:pPr>
            <w:r>
              <w:t>118,434,857.45</w:t>
            </w:r>
          </w:p>
        </w:tc>
      </w:tr>
      <w:tr w:rsidR="0015090D" w14:paraId="3C854B78" w14:textId="77777777">
        <w:tc>
          <w:tcPr>
            <w:tcW w:w="3507" w:type="dxa"/>
            <w:tcBorders>
              <w:top w:val="outset" w:sz="4" w:space="0" w:color="auto"/>
              <w:left w:val="outset" w:sz="4" w:space="0" w:color="auto"/>
              <w:bottom w:val="outset" w:sz="4" w:space="0" w:color="auto"/>
              <w:right w:val="outset" w:sz="4" w:space="0" w:color="auto"/>
            </w:tcBorders>
            <w:vAlign w:val="center"/>
          </w:tcPr>
          <w:p w14:paraId="508C32E3" w14:textId="77777777" w:rsidR="0015090D" w:rsidRDefault="00022476">
            <w:pPr>
              <w:ind w:firstLineChars="300" w:firstLine="630"/>
            </w:pPr>
            <w:r>
              <w:rPr>
                <w:rFonts w:hint="eastAsia"/>
              </w:rPr>
              <w:t>其中：利息费用</w:t>
            </w:r>
          </w:p>
        </w:tc>
        <w:tc>
          <w:tcPr>
            <w:tcW w:w="1516" w:type="dxa"/>
            <w:tcBorders>
              <w:top w:val="outset" w:sz="4" w:space="0" w:color="auto"/>
              <w:left w:val="outset" w:sz="4" w:space="0" w:color="auto"/>
              <w:bottom w:val="outset" w:sz="4" w:space="0" w:color="auto"/>
              <w:right w:val="outset" w:sz="4" w:space="0" w:color="auto"/>
            </w:tcBorders>
            <w:vAlign w:val="center"/>
          </w:tcPr>
          <w:p w14:paraId="2D891C63"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012C75A" w14:textId="532058C7" w:rsidR="0015090D" w:rsidRDefault="00B91B1B">
            <w:pPr>
              <w:jc w:val="right"/>
            </w:pPr>
            <w:r>
              <w:t>167,874,117.87</w:t>
            </w:r>
          </w:p>
        </w:tc>
        <w:tc>
          <w:tcPr>
            <w:tcW w:w="2016" w:type="dxa"/>
            <w:tcBorders>
              <w:top w:val="outset" w:sz="4" w:space="0" w:color="auto"/>
              <w:left w:val="outset" w:sz="4" w:space="0" w:color="auto"/>
              <w:bottom w:val="outset" w:sz="4" w:space="0" w:color="auto"/>
              <w:right w:val="outset" w:sz="4" w:space="0" w:color="auto"/>
            </w:tcBorders>
            <w:vAlign w:val="center"/>
          </w:tcPr>
          <w:p w14:paraId="6B7682D0" w14:textId="1F9D2BB8" w:rsidR="0015090D" w:rsidRDefault="00D27858">
            <w:pPr>
              <w:jc w:val="right"/>
            </w:pPr>
            <w:r>
              <w:t>122,740,823.07</w:t>
            </w:r>
          </w:p>
        </w:tc>
      </w:tr>
      <w:tr w:rsidR="0015090D" w14:paraId="4A342B31" w14:textId="77777777">
        <w:tc>
          <w:tcPr>
            <w:tcW w:w="3507" w:type="dxa"/>
            <w:tcBorders>
              <w:top w:val="outset" w:sz="4" w:space="0" w:color="auto"/>
              <w:left w:val="outset" w:sz="4" w:space="0" w:color="auto"/>
              <w:bottom w:val="outset" w:sz="4" w:space="0" w:color="auto"/>
              <w:right w:val="outset" w:sz="4" w:space="0" w:color="auto"/>
            </w:tcBorders>
            <w:vAlign w:val="center"/>
          </w:tcPr>
          <w:p w14:paraId="60ACFD0E" w14:textId="77777777" w:rsidR="0015090D" w:rsidRDefault="00022476">
            <w:pPr>
              <w:ind w:firstLineChars="600" w:firstLine="1260"/>
            </w:pPr>
            <w:r>
              <w:rPr>
                <w:rFonts w:hint="eastAsia"/>
              </w:rPr>
              <w:t>利息收入</w:t>
            </w:r>
          </w:p>
        </w:tc>
        <w:tc>
          <w:tcPr>
            <w:tcW w:w="1516" w:type="dxa"/>
            <w:tcBorders>
              <w:top w:val="outset" w:sz="4" w:space="0" w:color="auto"/>
              <w:left w:val="outset" w:sz="4" w:space="0" w:color="auto"/>
              <w:bottom w:val="outset" w:sz="4" w:space="0" w:color="auto"/>
              <w:right w:val="outset" w:sz="4" w:space="0" w:color="auto"/>
            </w:tcBorders>
            <w:vAlign w:val="center"/>
          </w:tcPr>
          <w:p w14:paraId="6774E05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9CF7D25" w14:textId="480A2FAC" w:rsidR="0015090D" w:rsidRDefault="00B91B1B">
            <w:pPr>
              <w:jc w:val="right"/>
            </w:pPr>
            <w:r>
              <w:t>6,342,522.71</w:t>
            </w:r>
          </w:p>
        </w:tc>
        <w:tc>
          <w:tcPr>
            <w:tcW w:w="2016" w:type="dxa"/>
            <w:tcBorders>
              <w:top w:val="outset" w:sz="4" w:space="0" w:color="auto"/>
              <w:left w:val="outset" w:sz="4" w:space="0" w:color="auto"/>
              <w:bottom w:val="outset" w:sz="4" w:space="0" w:color="auto"/>
              <w:right w:val="outset" w:sz="4" w:space="0" w:color="auto"/>
            </w:tcBorders>
            <w:vAlign w:val="center"/>
          </w:tcPr>
          <w:p w14:paraId="78009A80" w14:textId="71ADCEE2" w:rsidR="0015090D" w:rsidRDefault="00D27858">
            <w:pPr>
              <w:jc w:val="right"/>
            </w:pPr>
            <w:r>
              <w:t>7,293,460.25</w:t>
            </w:r>
          </w:p>
        </w:tc>
      </w:tr>
      <w:tr w:rsidR="0015090D" w14:paraId="6487D9EA" w14:textId="77777777">
        <w:tc>
          <w:tcPr>
            <w:tcW w:w="3507" w:type="dxa"/>
            <w:tcBorders>
              <w:top w:val="outset" w:sz="4" w:space="0" w:color="auto"/>
              <w:left w:val="outset" w:sz="4" w:space="0" w:color="auto"/>
              <w:bottom w:val="outset" w:sz="4" w:space="0" w:color="auto"/>
              <w:right w:val="outset" w:sz="4" w:space="0" w:color="auto"/>
            </w:tcBorders>
            <w:vAlign w:val="center"/>
          </w:tcPr>
          <w:p w14:paraId="4E69D908" w14:textId="77777777" w:rsidR="0015090D" w:rsidRDefault="00022476">
            <w:pPr>
              <w:ind w:firstLineChars="100" w:firstLine="210"/>
            </w:pPr>
            <w:r>
              <w:rPr>
                <w:rFonts w:hint="eastAsia"/>
              </w:rPr>
              <w:t>加：其他收益</w:t>
            </w:r>
          </w:p>
        </w:tc>
        <w:tc>
          <w:tcPr>
            <w:tcW w:w="1516" w:type="dxa"/>
            <w:tcBorders>
              <w:top w:val="outset" w:sz="4" w:space="0" w:color="auto"/>
              <w:left w:val="outset" w:sz="4" w:space="0" w:color="auto"/>
              <w:bottom w:val="outset" w:sz="4" w:space="0" w:color="auto"/>
              <w:right w:val="outset" w:sz="4" w:space="0" w:color="auto"/>
            </w:tcBorders>
            <w:vAlign w:val="center"/>
          </w:tcPr>
          <w:p w14:paraId="4DB7E6C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31CC565" w14:textId="00BA9E9B" w:rsidR="0015090D" w:rsidRDefault="00B91B1B">
            <w:pPr>
              <w:jc w:val="right"/>
            </w:pPr>
            <w:r>
              <w:t>25,151,468.89</w:t>
            </w:r>
          </w:p>
        </w:tc>
        <w:tc>
          <w:tcPr>
            <w:tcW w:w="2016" w:type="dxa"/>
            <w:tcBorders>
              <w:top w:val="outset" w:sz="4" w:space="0" w:color="auto"/>
              <w:left w:val="outset" w:sz="4" w:space="0" w:color="auto"/>
              <w:bottom w:val="outset" w:sz="4" w:space="0" w:color="auto"/>
              <w:right w:val="outset" w:sz="4" w:space="0" w:color="auto"/>
            </w:tcBorders>
            <w:vAlign w:val="center"/>
          </w:tcPr>
          <w:p w14:paraId="21CD8584" w14:textId="6C61F251" w:rsidR="0015090D" w:rsidRDefault="00D27858">
            <w:pPr>
              <w:jc w:val="right"/>
            </w:pPr>
            <w:r>
              <w:t>38,601,302.48</w:t>
            </w:r>
          </w:p>
        </w:tc>
      </w:tr>
      <w:tr w:rsidR="0015090D" w14:paraId="71E009FF" w14:textId="77777777">
        <w:tc>
          <w:tcPr>
            <w:tcW w:w="3507" w:type="dxa"/>
            <w:tcBorders>
              <w:top w:val="outset" w:sz="4" w:space="0" w:color="auto"/>
              <w:left w:val="outset" w:sz="4" w:space="0" w:color="auto"/>
              <w:bottom w:val="outset" w:sz="4" w:space="0" w:color="auto"/>
              <w:right w:val="outset" w:sz="4" w:space="0" w:color="auto"/>
            </w:tcBorders>
            <w:vAlign w:val="center"/>
          </w:tcPr>
          <w:p w14:paraId="4ABFD25B" w14:textId="77777777" w:rsidR="0015090D" w:rsidRDefault="00022476">
            <w:pPr>
              <w:ind w:firstLineChars="300" w:firstLine="630"/>
            </w:pPr>
            <w:r>
              <w:rPr>
                <w:rFonts w:hint="eastAsia"/>
              </w:rPr>
              <w:t>投资收益（损失以“－”号填列）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3BF5B990"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CDC8E3F" w14:textId="58CA04E8" w:rsidR="0015090D" w:rsidRDefault="00545CE4">
            <w:pPr>
              <w:jc w:val="right"/>
            </w:pPr>
            <w:r>
              <w:t>21,390,680.52</w:t>
            </w:r>
          </w:p>
        </w:tc>
        <w:tc>
          <w:tcPr>
            <w:tcW w:w="2016" w:type="dxa"/>
            <w:tcBorders>
              <w:top w:val="outset" w:sz="4" w:space="0" w:color="auto"/>
              <w:left w:val="outset" w:sz="4" w:space="0" w:color="auto"/>
              <w:bottom w:val="outset" w:sz="4" w:space="0" w:color="auto"/>
              <w:right w:val="outset" w:sz="4" w:space="0" w:color="auto"/>
            </w:tcBorders>
            <w:vAlign w:val="center"/>
          </w:tcPr>
          <w:p w14:paraId="1449E4ED" w14:textId="5ED984C8" w:rsidR="0015090D" w:rsidRDefault="00D27858">
            <w:pPr>
              <w:jc w:val="right"/>
            </w:pPr>
            <w:r>
              <w:t>12,164,223.96</w:t>
            </w:r>
          </w:p>
        </w:tc>
      </w:tr>
      <w:tr w:rsidR="0015090D" w14:paraId="16197344" w14:textId="77777777">
        <w:tc>
          <w:tcPr>
            <w:tcW w:w="3507" w:type="dxa"/>
            <w:tcBorders>
              <w:top w:val="outset" w:sz="4" w:space="0" w:color="auto"/>
              <w:left w:val="outset" w:sz="4" w:space="0" w:color="auto"/>
              <w:bottom w:val="outset" w:sz="4" w:space="0" w:color="auto"/>
              <w:right w:val="outset" w:sz="4" w:space="0" w:color="auto"/>
            </w:tcBorders>
            <w:vAlign w:val="center"/>
          </w:tcPr>
          <w:p w14:paraId="3AEC7ACA" w14:textId="77777777" w:rsidR="0015090D" w:rsidRDefault="00022476">
            <w:pPr>
              <w:ind w:firstLineChars="300" w:firstLine="630"/>
            </w:pPr>
            <w:r>
              <w:rPr>
                <w:rFonts w:hint="eastAsia"/>
              </w:rPr>
              <w:t>其中：对联营企业和合营企业的投资收益</w:t>
            </w:r>
          </w:p>
        </w:tc>
        <w:tc>
          <w:tcPr>
            <w:tcW w:w="1516" w:type="dxa"/>
            <w:tcBorders>
              <w:top w:val="outset" w:sz="4" w:space="0" w:color="auto"/>
              <w:left w:val="outset" w:sz="4" w:space="0" w:color="auto"/>
              <w:bottom w:val="outset" w:sz="4" w:space="0" w:color="auto"/>
              <w:right w:val="outset" w:sz="4" w:space="0" w:color="auto"/>
            </w:tcBorders>
            <w:vAlign w:val="center"/>
          </w:tcPr>
          <w:p w14:paraId="1D2F7AAA"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1819916"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23DAA5DA" w14:textId="77777777" w:rsidR="0015090D" w:rsidRDefault="0015090D">
            <w:pPr>
              <w:jc w:val="right"/>
            </w:pPr>
          </w:p>
        </w:tc>
      </w:tr>
      <w:tr w:rsidR="0015090D" w14:paraId="11F32BCD" w14:textId="77777777">
        <w:tc>
          <w:tcPr>
            <w:tcW w:w="3507" w:type="dxa"/>
            <w:tcBorders>
              <w:top w:val="outset" w:sz="4" w:space="0" w:color="auto"/>
              <w:left w:val="outset" w:sz="4" w:space="0" w:color="auto"/>
              <w:bottom w:val="outset" w:sz="4" w:space="0" w:color="auto"/>
              <w:right w:val="outset" w:sz="4" w:space="0" w:color="auto"/>
            </w:tcBorders>
            <w:vAlign w:val="center"/>
          </w:tcPr>
          <w:p w14:paraId="6967ADB9" w14:textId="77777777" w:rsidR="0015090D" w:rsidRDefault="00022476">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516" w:type="dxa"/>
            <w:tcBorders>
              <w:top w:val="outset" w:sz="4" w:space="0" w:color="auto"/>
              <w:left w:val="outset" w:sz="4" w:space="0" w:color="auto"/>
              <w:bottom w:val="outset" w:sz="4" w:space="0" w:color="auto"/>
              <w:right w:val="outset" w:sz="4" w:space="0" w:color="auto"/>
            </w:tcBorders>
            <w:vAlign w:val="center"/>
          </w:tcPr>
          <w:p w14:paraId="498090F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446FA46"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1FC2A65" w14:textId="77777777" w:rsidR="0015090D" w:rsidRDefault="0015090D">
            <w:pPr>
              <w:jc w:val="right"/>
            </w:pPr>
          </w:p>
        </w:tc>
      </w:tr>
      <w:tr w:rsidR="0015090D" w14:paraId="720B624C" w14:textId="77777777">
        <w:tc>
          <w:tcPr>
            <w:tcW w:w="3507" w:type="dxa"/>
            <w:tcBorders>
              <w:top w:val="outset" w:sz="4" w:space="0" w:color="auto"/>
              <w:left w:val="outset" w:sz="4" w:space="0" w:color="auto"/>
              <w:bottom w:val="outset" w:sz="4" w:space="0" w:color="auto"/>
              <w:right w:val="outset" w:sz="4" w:space="0" w:color="auto"/>
            </w:tcBorders>
            <w:vAlign w:val="center"/>
          </w:tcPr>
          <w:p w14:paraId="38E41969" w14:textId="77777777" w:rsidR="0015090D" w:rsidRDefault="00022476">
            <w:pPr>
              <w:ind w:firstLineChars="300" w:firstLine="630"/>
            </w:pPr>
            <w:r>
              <w:rPr>
                <w:rFonts w:hint="eastAsia"/>
              </w:rPr>
              <w:t>汇兑收益（损失以“－”号填列）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21AFA4F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A596190"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0200C17C" w14:textId="77777777" w:rsidR="0015090D" w:rsidRDefault="0015090D">
            <w:pPr>
              <w:jc w:val="right"/>
            </w:pPr>
          </w:p>
        </w:tc>
      </w:tr>
      <w:tr w:rsidR="0015090D" w14:paraId="22E24B55" w14:textId="77777777">
        <w:tc>
          <w:tcPr>
            <w:tcW w:w="3507" w:type="dxa"/>
            <w:tcBorders>
              <w:top w:val="outset" w:sz="4" w:space="0" w:color="auto"/>
              <w:left w:val="outset" w:sz="4" w:space="0" w:color="auto"/>
              <w:bottom w:val="outset" w:sz="4" w:space="0" w:color="auto"/>
              <w:right w:val="outset" w:sz="4" w:space="0" w:color="auto"/>
            </w:tcBorders>
            <w:vAlign w:val="center"/>
          </w:tcPr>
          <w:p w14:paraId="39C6FCEA" w14:textId="77777777" w:rsidR="0015090D" w:rsidRDefault="00022476">
            <w:pPr>
              <w:ind w:firstLineChars="300" w:firstLine="630"/>
            </w:pPr>
            <w:r>
              <w:rPr>
                <w:rFonts w:hint="eastAsia"/>
              </w:rPr>
              <w:t>净敞口套期收益（损失以“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21E17ECB"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2C9E6CB"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76A7EAA9" w14:textId="77777777" w:rsidR="0015090D" w:rsidRDefault="0015090D">
            <w:pPr>
              <w:jc w:val="right"/>
            </w:pPr>
          </w:p>
        </w:tc>
      </w:tr>
      <w:tr w:rsidR="0015090D" w14:paraId="35477035" w14:textId="77777777">
        <w:tc>
          <w:tcPr>
            <w:tcW w:w="3507" w:type="dxa"/>
            <w:tcBorders>
              <w:top w:val="outset" w:sz="4" w:space="0" w:color="auto"/>
              <w:left w:val="outset" w:sz="4" w:space="0" w:color="auto"/>
              <w:bottom w:val="outset" w:sz="4" w:space="0" w:color="auto"/>
              <w:right w:val="outset" w:sz="4" w:space="0" w:color="auto"/>
            </w:tcBorders>
            <w:vAlign w:val="center"/>
          </w:tcPr>
          <w:p w14:paraId="5E70D21F" w14:textId="77777777" w:rsidR="0015090D" w:rsidRDefault="00022476">
            <w:pPr>
              <w:ind w:firstLineChars="300" w:firstLine="630"/>
              <w:rPr>
                <w:color w:val="000000"/>
              </w:rPr>
            </w:pPr>
            <w:r>
              <w:rPr>
                <w:rFonts w:hint="eastAsia"/>
              </w:rPr>
              <w:t>公允价值变动收益（损失以“－”号填列）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2939CBBA"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9495798" w14:textId="4AF9E370" w:rsidR="0015090D" w:rsidRDefault="00B91B1B">
            <w:pPr>
              <w:jc w:val="right"/>
            </w:pPr>
            <w:r>
              <w:t>-464,365.40</w:t>
            </w:r>
          </w:p>
        </w:tc>
        <w:tc>
          <w:tcPr>
            <w:tcW w:w="2016" w:type="dxa"/>
            <w:tcBorders>
              <w:top w:val="outset" w:sz="4" w:space="0" w:color="auto"/>
              <w:left w:val="outset" w:sz="4" w:space="0" w:color="auto"/>
              <w:bottom w:val="outset" w:sz="4" w:space="0" w:color="auto"/>
              <w:right w:val="outset" w:sz="4" w:space="0" w:color="auto"/>
            </w:tcBorders>
            <w:vAlign w:val="center"/>
          </w:tcPr>
          <w:p w14:paraId="7DB21E75" w14:textId="64EF4457" w:rsidR="0015090D" w:rsidRDefault="001D7DB6">
            <w:pPr>
              <w:jc w:val="right"/>
            </w:pPr>
            <w:r>
              <w:t>-3,039,250.37</w:t>
            </w:r>
          </w:p>
        </w:tc>
      </w:tr>
      <w:tr w:rsidR="0015090D" w14:paraId="086E7013" w14:textId="77777777">
        <w:tc>
          <w:tcPr>
            <w:tcW w:w="3507" w:type="dxa"/>
            <w:tcBorders>
              <w:top w:val="outset" w:sz="4" w:space="0" w:color="auto"/>
              <w:left w:val="outset" w:sz="4" w:space="0" w:color="auto"/>
              <w:bottom w:val="outset" w:sz="4" w:space="0" w:color="auto"/>
              <w:right w:val="outset" w:sz="4" w:space="0" w:color="auto"/>
            </w:tcBorders>
            <w:vAlign w:val="center"/>
          </w:tcPr>
          <w:p w14:paraId="10A864EB" w14:textId="77777777" w:rsidR="0015090D" w:rsidRDefault="00022476">
            <w:pPr>
              <w:ind w:firstLineChars="300" w:firstLine="630"/>
            </w:pPr>
            <w:r>
              <w:rPr>
                <w:rFonts w:hint="eastAsia"/>
              </w:rPr>
              <w:t>信用减值损失（损失以“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27343FA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A7B7B15" w14:textId="32BE4914" w:rsidR="0015090D" w:rsidRDefault="00545CE4">
            <w:pPr>
              <w:jc w:val="right"/>
            </w:pPr>
            <w:r>
              <w:t>34,987.90</w:t>
            </w:r>
          </w:p>
        </w:tc>
        <w:tc>
          <w:tcPr>
            <w:tcW w:w="2016" w:type="dxa"/>
            <w:tcBorders>
              <w:top w:val="outset" w:sz="4" w:space="0" w:color="auto"/>
              <w:left w:val="outset" w:sz="4" w:space="0" w:color="auto"/>
              <w:bottom w:val="outset" w:sz="4" w:space="0" w:color="auto"/>
              <w:right w:val="outset" w:sz="4" w:space="0" w:color="auto"/>
            </w:tcBorders>
            <w:vAlign w:val="center"/>
          </w:tcPr>
          <w:p w14:paraId="0E2DA70E" w14:textId="56BD3048" w:rsidR="0015090D" w:rsidRDefault="001D7DB6">
            <w:pPr>
              <w:jc w:val="right"/>
            </w:pPr>
            <w:r>
              <w:t>-1,273,623.04</w:t>
            </w:r>
          </w:p>
        </w:tc>
      </w:tr>
      <w:tr w:rsidR="0015090D" w14:paraId="575C42AC" w14:textId="77777777">
        <w:tc>
          <w:tcPr>
            <w:tcW w:w="3507" w:type="dxa"/>
            <w:tcBorders>
              <w:top w:val="outset" w:sz="4" w:space="0" w:color="auto"/>
              <w:left w:val="outset" w:sz="4" w:space="0" w:color="auto"/>
              <w:bottom w:val="outset" w:sz="4" w:space="0" w:color="auto"/>
              <w:right w:val="outset" w:sz="4" w:space="0" w:color="auto"/>
            </w:tcBorders>
            <w:vAlign w:val="center"/>
          </w:tcPr>
          <w:p w14:paraId="0FCE2DEC" w14:textId="77777777" w:rsidR="0015090D" w:rsidRDefault="00022476">
            <w:pPr>
              <w:ind w:firstLineChars="300" w:firstLine="630"/>
            </w:pPr>
            <w:r>
              <w:rPr>
                <w:rFonts w:hint="eastAsia"/>
              </w:rPr>
              <w:t>资产减值损失（损失以“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73C45FD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F9EBD23" w14:textId="69ABE81A" w:rsidR="0015090D" w:rsidRDefault="00B91B1B">
            <w:pPr>
              <w:jc w:val="right"/>
            </w:pPr>
            <w:r>
              <w:t>-839,691.92</w:t>
            </w:r>
          </w:p>
        </w:tc>
        <w:tc>
          <w:tcPr>
            <w:tcW w:w="2016" w:type="dxa"/>
            <w:tcBorders>
              <w:top w:val="outset" w:sz="4" w:space="0" w:color="auto"/>
              <w:left w:val="outset" w:sz="4" w:space="0" w:color="auto"/>
              <w:bottom w:val="outset" w:sz="4" w:space="0" w:color="auto"/>
              <w:right w:val="outset" w:sz="4" w:space="0" w:color="auto"/>
            </w:tcBorders>
            <w:vAlign w:val="center"/>
          </w:tcPr>
          <w:p w14:paraId="17CABA5D" w14:textId="09477708" w:rsidR="0015090D" w:rsidRDefault="001D7DB6">
            <w:pPr>
              <w:jc w:val="right"/>
            </w:pPr>
            <w:r>
              <w:t>-465,952.82</w:t>
            </w:r>
          </w:p>
        </w:tc>
      </w:tr>
      <w:tr w:rsidR="0015090D" w14:paraId="4AE1406F" w14:textId="77777777">
        <w:tc>
          <w:tcPr>
            <w:tcW w:w="3507" w:type="dxa"/>
            <w:tcBorders>
              <w:top w:val="outset" w:sz="4" w:space="0" w:color="auto"/>
              <w:left w:val="outset" w:sz="4" w:space="0" w:color="auto"/>
              <w:bottom w:val="outset" w:sz="4" w:space="0" w:color="auto"/>
              <w:right w:val="outset" w:sz="4" w:space="0" w:color="auto"/>
            </w:tcBorders>
            <w:vAlign w:val="center"/>
          </w:tcPr>
          <w:p w14:paraId="0976A5DE" w14:textId="77777777" w:rsidR="0015090D" w:rsidRDefault="00022476">
            <w:pPr>
              <w:ind w:firstLineChars="300" w:firstLine="630"/>
            </w:pPr>
            <w:r>
              <w:rPr>
                <w:rFonts w:hint="eastAsia"/>
              </w:rPr>
              <w:t>资产处置收益（损失以“－”号填列）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27C5DFE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D2BB234" w14:textId="2847B81E" w:rsidR="0015090D" w:rsidRDefault="00B91B1B">
            <w:pPr>
              <w:jc w:val="right"/>
            </w:pPr>
            <w:r>
              <w:t>48,786.07</w:t>
            </w:r>
          </w:p>
        </w:tc>
        <w:tc>
          <w:tcPr>
            <w:tcW w:w="2016" w:type="dxa"/>
            <w:tcBorders>
              <w:top w:val="outset" w:sz="4" w:space="0" w:color="auto"/>
              <w:left w:val="outset" w:sz="4" w:space="0" w:color="auto"/>
              <w:bottom w:val="outset" w:sz="4" w:space="0" w:color="auto"/>
              <w:right w:val="outset" w:sz="4" w:space="0" w:color="auto"/>
            </w:tcBorders>
            <w:vAlign w:val="center"/>
          </w:tcPr>
          <w:p w14:paraId="40605673" w14:textId="2314CDD1" w:rsidR="0015090D" w:rsidRDefault="001D7DB6">
            <w:pPr>
              <w:jc w:val="right"/>
            </w:pPr>
            <w:r>
              <w:t>18,696.99</w:t>
            </w:r>
          </w:p>
        </w:tc>
      </w:tr>
      <w:tr w:rsidR="0015090D" w14:paraId="367F7E3B" w14:textId="77777777">
        <w:tc>
          <w:tcPr>
            <w:tcW w:w="3507" w:type="dxa"/>
            <w:tcBorders>
              <w:top w:val="outset" w:sz="4" w:space="0" w:color="auto"/>
              <w:left w:val="outset" w:sz="4" w:space="0" w:color="auto"/>
              <w:bottom w:val="outset" w:sz="4" w:space="0" w:color="auto"/>
              <w:right w:val="outset" w:sz="4" w:space="0" w:color="auto"/>
            </w:tcBorders>
            <w:vAlign w:val="center"/>
          </w:tcPr>
          <w:p w14:paraId="3E71C72E" w14:textId="77777777" w:rsidR="0015090D" w:rsidRDefault="00022476">
            <w:pPr>
              <w:rPr>
                <w:color w:val="000000"/>
              </w:rPr>
            </w:pPr>
            <w:r>
              <w:rPr>
                <w:rFonts w:hint="eastAsia"/>
              </w:rPr>
              <w:t>三、营业利润（亏损以“－”号填列）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2DF2F5E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CD119C7" w14:textId="599720E7" w:rsidR="0015090D" w:rsidRDefault="00545CE4">
            <w:pPr>
              <w:jc w:val="right"/>
            </w:pPr>
            <w:r>
              <w:t>36,153,097.36</w:t>
            </w:r>
          </w:p>
        </w:tc>
        <w:tc>
          <w:tcPr>
            <w:tcW w:w="2016" w:type="dxa"/>
            <w:tcBorders>
              <w:top w:val="outset" w:sz="4" w:space="0" w:color="auto"/>
              <w:left w:val="outset" w:sz="4" w:space="0" w:color="auto"/>
              <w:bottom w:val="outset" w:sz="4" w:space="0" w:color="auto"/>
              <w:right w:val="outset" w:sz="4" w:space="0" w:color="auto"/>
            </w:tcBorders>
            <w:vAlign w:val="center"/>
          </w:tcPr>
          <w:p w14:paraId="5CD6C63A" w14:textId="3A814A01" w:rsidR="0015090D" w:rsidRDefault="001D7DB6">
            <w:pPr>
              <w:jc w:val="right"/>
            </w:pPr>
            <w:r>
              <w:t>50,564,602.23</w:t>
            </w:r>
          </w:p>
        </w:tc>
      </w:tr>
      <w:tr w:rsidR="0015090D" w14:paraId="59E48F38" w14:textId="77777777">
        <w:tc>
          <w:tcPr>
            <w:tcW w:w="3507" w:type="dxa"/>
            <w:tcBorders>
              <w:top w:val="outset" w:sz="4" w:space="0" w:color="auto"/>
              <w:left w:val="outset" w:sz="4" w:space="0" w:color="auto"/>
              <w:bottom w:val="outset" w:sz="4" w:space="0" w:color="auto"/>
              <w:right w:val="outset" w:sz="4" w:space="0" w:color="auto"/>
            </w:tcBorders>
            <w:vAlign w:val="center"/>
          </w:tcPr>
          <w:p w14:paraId="541A6B22" w14:textId="77777777" w:rsidR="0015090D" w:rsidRDefault="00022476">
            <w:pPr>
              <w:ind w:firstLineChars="100" w:firstLine="210"/>
            </w:pPr>
            <w:r>
              <w:rPr>
                <w:rFonts w:hint="eastAsia"/>
              </w:rPr>
              <w:lastRenderedPageBreak/>
              <w:t>加：营业外收入</w:t>
            </w:r>
          </w:p>
        </w:tc>
        <w:tc>
          <w:tcPr>
            <w:tcW w:w="1516" w:type="dxa"/>
            <w:tcBorders>
              <w:top w:val="outset" w:sz="4" w:space="0" w:color="auto"/>
              <w:left w:val="outset" w:sz="4" w:space="0" w:color="auto"/>
              <w:bottom w:val="outset" w:sz="4" w:space="0" w:color="auto"/>
              <w:right w:val="outset" w:sz="4" w:space="0" w:color="auto"/>
            </w:tcBorders>
            <w:vAlign w:val="center"/>
          </w:tcPr>
          <w:p w14:paraId="148CDF0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B55DE8B" w14:textId="6713A53F" w:rsidR="0015090D" w:rsidRDefault="00B91B1B">
            <w:pPr>
              <w:jc w:val="right"/>
            </w:pPr>
            <w:r>
              <w:t>2,234,504.91</w:t>
            </w:r>
          </w:p>
        </w:tc>
        <w:tc>
          <w:tcPr>
            <w:tcW w:w="2016" w:type="dxa"/>
            <w:tcBorders>
              <w:top w:val="outset" w:sz="4" w:space="0" w:color="auto"/>
              <w:left w:val="outset" w:sz="4" w:space="0" w:color="auto"/>
              <w:bottom w:val="outset" w:sz="4" w:space="0" w:color="auto"/>
              <w:right w:val="outset" w:sz="4" w:space="0" w:color="auto"/>
            </w:tcBorders>
            <w:vAlign w:val="center"/>
          </w:tcPr>
          <w:p w14:paraId="28477F1F" w14:textId="644D0F95" w:rsidR="0015090D" w:rsidRDefault="001D7DB6">
            <w:pPr>
              <w:jc w:val="right"/>
            </w:pPr>
            <w:r>
              <w:t>2,318,818.80</w:t>
            </w:r>
          </w:p>
        </w:tc>
      </w:tr>
      <w:tr w:rsidR="0015090D" w14:paraId="001342A8" w14:textId="77777777">
        <w:tc>
          <w:tcPr>
            <w:tcW w:w="3507" w:type="dxa"/>
            <w:tcBorders>
              <w:top w:val="outset" w:sz="4" w:space="0" w:color="auto"/>
              <w:left w:val="outset" w:sz="4" w:space="0" w:color="auto"/>
              <w:bottom w:val="outset" w:sz="4" w:space="0" w:color="auto"/>
              <w:right w:val="outset" w:sz="4" w:space="0" w:color="auto"/>
            </w:tcBorders>
            <w:vAlign w:val="center"/>
          </w:tcPr>
          <w:p w14:paraId="305731B5" w14:textId="77777777" w:rsidR="0015090D" w:rsidRDefault="00022476">
            <w:pPr>
              <w:ind w:firstLineChars="100" w:firstLine="210"/>
            </w:pPr>
            <w:r>
              <w:rPr>
                <w:rFonts w:hint="eastAsia"/>
              </w:rPr>
              <w:t>减：营业外支出</w:t>
            </w:r>
          </w:p>
        </w:tc>
        <w:tc>
          <w:tcPr>
            <w:tcW w:w="1516" w:type="dxa"/>
            <w:tcBorders>
              <w:top w:val="outset" w:sz="4" w:space="0" w:color="auto"/>
              <w:left w:val="outset" w:sz="4" w:space="0" w:color="auto"/>
              <w:bottom w:val="outset" w:sz="4" w:space="0" w:color="auto"/>
              <w:right w:val="outset" w:sz="4" w:space="0" w:color="auto"/>
            </w:tcBorders>
            <w:vAlign w:val="center"/>
          </w:tcPr>
          <w:p w14:paraId="1C1AC8D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A97C303" w14:textId="49D10B55" w:rsidR="0015090D" w:rsidRDefault="00545CE4">
            <w:pPr>
              <w:jc w:val="right"/>
            </w:pPr>
            <w:r>
              <w:t>5,444,741.56</w:t>
            </w:r>
          </w:p>
        </w:tc>
        <w:tc>
          <w:tcPr>
            <w:tcW w:w="2016" w:type="dxa"/>
            <w:tcBorders>
              <w:top w:val="outset" w:sz="4" w:space="0" w:color="auto"/>
              <w:left w:val="outset" w:sz="4" w:space="0" w:color="auto"/>
              <w:bottom w:val="outset" w:sz="4" w:space="0" w:color="auto"/>
              <w:right w:val="outset" w:sz="4" w:space="0" w:color="auto"/>
            </w:tcBorders>
            <w:vAlign w:val="center"/>
          </w:tcPr>
          <w:p w14:paraId="3B211AF0" w14:textId="4B836AC7" w:rsidR="0015090D" w:rsidRDefault="001D7DB6">
            <w:pPr>
              <w:jc w:val="right"/>
            </w:pPr>
            <w:r>
              <w:t>7,646,698.32</w:t>
            </w:r>
          </w:p>
        </w:tc>
      </w:tr>
      <w:tr w:rsidR="0015090D" w14:paraId="42C8F3D6" w14:textId="77777777">
        <w:tc>
          <w:tcPr>
            <w:tcW w:w="3507" w:type="dxa"/>
            <w:tcBorders>
              <w:top w:val="outset" w:sz="4" w:space="0" w:color="auto"/>
              <w:left w:val="outset" w:sz="4" w:space="0" w:color="auto"/>
              <w:bottom w:val="outset" w:sz="4" w:space="0" w:color="auto"/>
              <w:right w:val="outset" w:sz="4" w:space="0" w:color="auto"/>
            </w:tcBorders>
            <w:vAlign w:val="center"/>
          </w:tcPr>
          <w:p w14:paraId="7DF0D5DC" w14:textId="77777777" w:rsidR="0015090D" w:rsidRDefault="00022476">
            <w:pPr>
              <w:rPr>
                <w:color w:val="000000"/>
              </w:rPr>
            </w:pPr>
            <w:r>
              <w:rPr>
                <w:rFonts w:hint="eastAsia"/>
              </w:rPr>
              <w:t>四、利润总额（亏损总额以</w:t>
            </w:r>
            <w:r>
              <w:t>“</w:t>
            </w:r>
            <w:r>
              <w:rPr>
                <w:rFonts w:hint="eastAsia"/>
              </w:rPr>
              <w:t>－</w:t>
            </w:r>
            <w:r>
              <w:t>”</w:t>
            </w:r>
            <w:r>
              <w:rPr>
                <w:rFonts w:hint="eastAsia"/>
              </w:rP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1B4946E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5327F82" w14:textId="58696F78" w:rsidR="0015090D" w:rsidRDefault="00545CE4">
            <w:pPr>
              <w:jc w:val="right"/>
            </w:pPr>
            <w:r>
              <w:t>32,942,860.71</w:t>
            </w:r>
          </w:p>
        </w:tc>
        <w:tc>
          <w:tcPr>
            <w:tcW w:w="2016" w:type="dxa"/>
            <w:tcBorders>
              <w:top w:val="outset" w:sz="4" w:space="0" w:color="auto"/>
              <w:left w:val="outset" w:sz="4" w:space="0" w:color="auto"/>
              <w:bottom w:val="outset" w:sz="4" w:space="0" w:color="auto"/>
              <w:right w:val="outset" w:sz="4" w:space="0" w:color="auto"/>
            </w:tcBorders>
            <w:vAlign w:val="center"/>
          </w:tcPr>
          <w:p w14:paraId="5D528BC5" w14:textId="3A7ACE60" w:rsidR="0015090D" w:rsidRDefault="001D7DB6">
            <w:pPr>
              <w:jc w:val="right"/>
            </w:pPr>
            <w:r>
              <w:t>45,236,722.71</w:t>
            </w:r>
          </w:p>
        </w:tc>
      </w:tr>
      <w:tr w:rsidR="0015090D" w14:paraId="2994FA9B" w14:textId="77777777">
        <w:tc>
          <w:tcPr>
            <w:tcW w:w="3507" w:type="dxa"/>
            <w:tcBorders>
              <w:top w:val="outset" w:sz="4" w:space="0" w:color="auto"/>
              <w:left w:val="outset" w:sz="4" w:space="0" w:color="auto"/>
              <w:bottom w:val="outset" w:sz="4" w:space="0" w:color="auto"/>
              <w:right w:val="outset" w:sz="4" w:space="0" w:color="auto"/>
            </w:tcBorders>
            <w:vAlign w:val="center"/>
          </w:tcPr>
          <w:p w14:paraId="323F2878" w14:textId="77777777" w:rsidR="0015090D" w:rsidRDefault="00022476">
            <w:pPr>
              <w:ind w:firstLineChars="100" w:firstLine="210"/>
              <w:rPr>
                <w:color w:val="000000"/>
              </w:rPr>
            </w:pPr>
            <w:r>
              <w:rPr>
                <w:rFonts w:hint="eastAsia"/>
              </w:rPr>
              <w:t>减：所得税费用</w:t>
            </w:r>
          </w:p>
        </w:tc>
        <w:tc>
          <w:tcPr>
            <w:tcW w:w="1516" w:type="dxa"/>
            <w:tcBorders>
              <w:top w:val="outset" w:sz="4" w:space="0" w:color="auto"/>
              <w:left w:val="outset" w:sz="4" w:space="0" w:color="auto"/>
              <w:bottom w:val="outset" w:sz="4" w:space="0" w:color="auto"/>
              <w:right w:val="outset" w:sz="4" w:space="0" w:color="auto"/>
            </w:tcBorders>
            <w:vAlign w:val="center"/>
          </w:tcPr>
          <w:p w14:paraId="3C004143"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0D46D9F" w14:textId="7C0BF450" w:rsidR="0015090D" w:rsidRDefault="00545CE4">
            <w:pPr>
              <w:jc w:val="right"/>
            </w:pPr>
            <w:r>
              <w:t>769,279.01</w:t>
            </w:r>
          </w:p>
        </w:tc>
        <w:tc>
          <w:tcPr>
            <w:tcW w:w="2016" w:type="dxa"/>
            <w:tcBorders>
              <w:top w:val="outset" w:sz="4" w:space="0" w:color="auto"/>
              <w:left w:val="outset" w:sz="4" w:space="0" w:color="auto"/>
              <w:bottom w:val="outset" w:sz="4" w:space="0" w:color="auto"/>
              <w:right w:val="outset" w:sz="4" w:space="0" w:color="auto"/>
            </w:tcBorders>
            <w:vAlign w:val="center"/>
          </w:tcPr>
          <w:p w14:paraId="207E5524" w14:textId="3D92BA14" w:rsidR="0015090D" w:rsidRDefault="001D7DB6">
            <w:pPr>
              <w:jc w:val="right"/>
            </w:pPr>
            <w:r>
              <w:t>-569,115.41</w:t>
            </w:r>
          </w:p>
        </w:tc>
      </w:tr>
      <w:tr w:rsidR="0015090D" w14:paraId="65ACADE5" w14:textId="77777777">
        <w:tc>
          <w:tcPr>
            <w:tcW w:w="3507" w:type="dxa"/>
            <w:tcBorders>
              <w:top w:val="outset" w:sz="4" w:space="0" w:color="auto"/>
              <w:left w:val="outset" w:sz="4" w:space="0" w:color="auto"/>
              <w:bottom w:val="outset" w:sz="4" w:space="0" w:color="auto"/>
              <w:right w:val="outset" w:sz="4" w:space="0" w:color="auto"/>
            </w:tcBorders>
            <w:vAlign w:val="center"/>
          </w:tcPr>
          <w:p w14:paraId="535ECC72" w14:textId="77777777" w:rsidR="0015090D" w:rsidRDefault="00022476">
            <w:pPr>
              <w:rPr>
                <w:color w:val="000000"/>
              </w:rPr>
            </w:pPr>
            <w:r>
              <w:rPr>
                <w:rFonts w:hint="eastAsia"/>
              </w:rPr>
              <w:t>五、净利润（净亏损以</w:t>
            </w:r>
            <w:r>
              <w:t>“</w:t>
            </w:r>
            <w:r>
              <w:rPr>
                <w:rFonts w:hint="eastAsia"/>
              </w:rPr>
              <w:t>－</w:t>
            </w:r>
            <w:r>
              <w:t>”</w:t>
            </w:r>
            <w:r>
              <w:rPr>
                <w:rFonts w:hint="eastAsia"/>
              </w:rP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76D61DD5"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F436E37" w14:textId="7950C324" w:rsidR="0015090D" w:rsidRDefault="00545CE4">
            <w:pPr>
              <w:jc w:val="right"/>
            </w:pPr>
            <w:r>
              <w:t>32,173,581.70</w:t>
            </w:r>
          </w:p>
        </w:tc>
        <w:tc>
          <w:tcPr>
            <w:tcW w:w="2016" w:type="dxa"/>
            <w:tcBorders>
              <w:top w:val="outset" w:sz="4" w:space="0" w:color="auto"/>
              <w:left w:val="outset" w:sz="4" w:space="0" w:color="auto"/>
              <w:bottom w:val="outset" w:sz="4" w:space="0" w:color="auto"/>
              <w:right w:val="outset" w:sz="4" w:space="0" w:color="auto"/>
            </w:tcBorders>
            <w:vAlign w:val="center"/>
          </w:tcPr>
          <w:p w14:paraId="28E7F4F2" w14:textId="24AF0777" w:rsidR="0015090D" w:rsidRDefault="001D7DB6">
            <w:pPr>
              <w:jc w:val="right"/>
            </w:pPr>
            <w:r>
              <w:t>45,805,838.12</w:t>
            </w:r>
          </w:p>
        </w:tc>
      </w:tr>
      <w:tr w:rsidR="0015090D" w14:paraId="629F8D62" w14:textId="77777777">
        <w:sdt>
          <w:sdtPr>
            <w:tag w:val="_PLD_9445f61075384ccaafee7a9aff738d9c"/>
            <w:id w:val="-1792582542"/>
          </w:sdtPr>
          <w:sdtContent>
            <w:tc>
              <w:tcPr>
                <w:tcW w:w="9049" w:type="dxa"/>
                <w:gridSpan w:val="4"/>
                <w:tcBorders>
                  <w:top w:val="outset" w:sz="4" w:space="0" w:color="auto"/>
                  <w:left w:val="outset" w:sz="4" w:space="0" w:color="auto"/>
                  <w:bottom w:val="outset" w:sz="4" w:space="0" w:color="auto"/>
                  <w:right w:val="outset" w:sz="4" w:space="0" w:color="auto"/>
                </w:tcBorders>
                <w:vAlign w:val="center"/>
              </w:tcPr>
              <w:p w14:paraId="2C981D0F" w14:textId="77777777" w:rsidR="0015090D" w:rsidRDefault="00022476">
                <w:r>
                  <w:rPr>
                    <w:rFonts w:hint="eastAsia"/>
                  </w:rPr>
                  <w:t>（一）</w:t>
                </w:r>
                <w:r>
                  <w:t>按经营持续性分类</w:t>
                </w:r>
              </w:p>
            </w:tc>
          </w:sdtContent>
        </w:sdt>
      </w:tr>
      <w:tr w:rsidR="0015090D" w14:paraId="172F807D" w14:textId="77777777">
        <w:tc>
          <w:tcPr>
            <w:tcW w:w="3507" w:type="dxa"/>
            <w:tcBorders>
              <w:top w:val="outset" w:sz="4" w:space="0" w:color="auto"/>
              <w:left w:val="outset" w:sz="4" w:space="0" w:color="auto"/>
              <w:bottom w:val="outset" w:sz="4" w:space="0" w:color="auto"/>
              <w:right w:val="outset" w:sz="4" w:space="0" w:color="auto"/>
            </w:tcBorders>
            <w:vAlign w:val="center"/>
          </w:tcPr>
          <w:p w14:paraId="1DFFC6A4" w14:textId="77777777" w:rsidR="0015090D" w:rsidRDefault="00022476">
            <w:pPr>
              <w:ind w:firstLineChars="200" w:firstLine="420"/>
            </w:pPr>
            <w:r>
              <w:t>1.</w:t>
            </w:r>
            <w:r>
              <w:t>持续经营净利润（净亏损以</w:t>
            </w:r>
            <w:r>
              <w:t>“</w:t>
            </w:r>
            <w:r>
              <w:t>－</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7874337A"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CE7CE7A" w14:textId="1F624D7C" w:rsidR="0015090D" w:rsidRDefault="00545CE4">
            <w:pPr>
              <w:jc w:val="right"/>
            </w:pPr>
            <w:r>
              <w:t>32,173,581.70</w:t>
            </w:r>
          </w:p>
        </w:tc>
        <w:tc>
          <w:tcPr>
            <w:tcW w:w="2016" w:type="dxa"/>
            <w:tcBorders>
              <w:top w:val="outset" w:sz="4" w:space="0" w:color="auto"/>
              <w:left w:val="outset" w:sz="4" w:space="0" w:color="auto"/>
              <w:bottom w:val="outset" w:sz="4" w:space="0" w:color="auto"/>
              <w:right w:val="outset" w:sz="4" w:space="0" w:color="auto"/>
            </w:tcBorders>
            <w:vAlign w:val="center"/>
          </w:tcPr>
          <w:p w14:paraId="03E8DB3E" w14:textId="624F24C0" w:rsidR="0015090D" w:rsidRDefault="001D7DB6">
            <w:pPr>
              <w:jc w:val="right"/>
            </w:pPr>
            <w:r>
              <w:t>45,805,838.12</w:t>
            </w:r>
          </w:p>
        </w:tc>
      </w:tr>
      <w:tr w:rsidR="0015090D" w14:paraId="5B37D8A1" w14:textId="77777777">
        <w:tc>
          <w:tcPr>
            <w:tcW w:w="3507" w:type="dxa"/>
            <w:tcBorders>
              <w:top w:val="outset" w:sz="4" w:space="0" w:color="auto"/>
              <w:left w:val="outset" w:sz="4" w:space="0" w:color="auto"/>
              <w:bottom w:val="outset" w:sz="4" w:space="0" w:color="auto"/>
              <w:right w:val="outset" w:sz="4" w:space="0" w:color="auto"/>
            </w:tcBorders>
            <w:vAlign w:val="center"/>
          </w:tcPr>
          <w:p w14:paraId="14610046" w14:textId="77777777" w:rsidR="0015090D" w:rsidRDefault="00022476">
            <w:pPr>
              <w:ind w:firstLineChars="200" w:firstLine="420"/>
            </w:pPr>
            <w:r>
              <w:t>2.</w:t>
            </w:r>
            <w:r>
              <w:t>终止经营净利润（净亏损以</w:t>
            </w:r>
            <w:r>
              <w:t>“</w:t>
            </w:r>
            <w:r>
              <w:t>－</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68542E2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07AAABE"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7CF4ED12" w14:textId="77777777" w:rsidR="0015090D" w:rsidRDefault="0015090D">
            <w:pPr>
              <w:jc w:val="right"/>
            </w:pPr>
          </w:p>
        </w:tc>
      </w:tr>
      <w:tr w:rsidR="0015090D" w14:paraId="77DD7C33" w14:textId="77777777">
        <w:sdt>
          <w:sdtPr>
            <w:tag w:val="_PLD_5703d86636cb476dab82350c9f6475fc"/>
            <w:id w:val="-780181058"/>
          </w:sdtPr>
          <w:sdtContent>
            <w:tc>
              <w:tcPr>
                <w:tcW w:w="9049" w:type="dxa"/>
                <w:gridSpan w:val="4"/>
                <w:tcBorders>
                  <w:top w:val="outset" w:sz="4" w:space="0" w:color="auto"/>
                  <w:left w:val="outset" w:sz="4" w:space="0" w:color="auto"/>
                  <w:bottom w:val="outset" w:sz="4" w:space="0" w:color="auto"/>
                  <w:right w:val="outset" w:sz="4" w:space="0" w:color="auto"/>
                </w:tcBorders>
                <w:vAlign w:val="center"/>
              </w:tcPr>
              <w:p w14:paraId="087E7F12" w14:textId="77777777" w:rsidR="0015090D" w:rsidRDefault="00022476">
                <w:r>
                  <w:rPr>
                    <w:rFonts w:hint="eastAsia"/>
                  </w:rPr>
                  <w:t>（二）</w:t>
                </w:r>
                <w:r>
                  <w:t>按所有权归属分类</w:t>
                </w:r>
              </w:p>
            </w:tc>
          </w:sdtContent>
        </w:sdt>
      </w:tr>
      <w:tr w:rsidR="0015090D" w14:paraId="51C85CE9" w14:textId="77777777">
        <w:tc>
          <w:tcPr>
            <w:tcW w:w="3507" w:type="dxa"/>
            <w:tcBorders>
              <w:top w:val="outset" w:sz="4" w:space="0" w:color="auto"/>
              <w:left w:val="outset" w:sz="4" w:space="0" w:color="auto"/>
              <w:bottom w:val="outset" w:sz="4" w:space="0" w:color="auto"/>
              <w:right w:val="outset" w:sz="4" w:space="0" w:color="auto"/>
            </w:tcBorders>
            <w:vAlign w:val="center"/>
          </w:tcPr>
          <w:p w14:paraId="06F2A63E" w14:textId="77777777" w:rsidR="0015090D" w:rsidRDefault="00022476">
            <w:pPr>
              <w:ind w:firstLineChars="200" w:firstLine="420"/>
            </w:pPr>
            <w:r>
              <w:t>1.</w:t>
            </w:r>
            <w:r>
              <w:rPr>
                <w:rFonts w:hint="eastAsia"/>
              </w:rPr>
              <w:t>归属于母公司股东的净利润（净亏损以“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25E059CA"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AE155E1" w14:textId="16D5B87D" w:rsidR="0015090D" w:rsidRDefault="00BB4E04">
            <w:pPr>
              <w:jc w:val="right"/>
            </w:pPr>
            <w:r>
              <w:t>29,872,348.03</w:t>
            </w:r>
          </w:p>
        </w:tc>
        <w:tc>
          <w:tcPr>
            <w:tcW w:w="2016" w:type="dxa"/>
            <w:tcBorders>
              <w:top w:val="outset" w:sz="4" w:space="0" w:color="auto"/>
              <w:left w:val="outset" w:sz="4" w:space="0" w:color="auto"/>
              <w:bottom w:val="outset" w:sz="4" w:space="0" w:color="auto"/>
              <w:right w:val="outset" w:sz="4" w:space="0" w:color="auto"/>
            </w:tcBorders>
            <w:vAlign w:val="center"/>
          </w:tcPr>
          <w:p w14:paraId="21A854C2" w14:textId="59872C0E" w:rsidR="0015090D" w:rsidRDefault="001D7DB6">
            <w:pPr>
              <w:jc w:val="right"/>
            </w:pPr>
            <w:r>
              <w:t>43,427,553.57</w:t>
            </w:r>
          </w:p>
        </w:tc>
      </w:tr>
      <w:tr w:rsidR="0015090D" w14:paraId="6EFFBB39" w14:textId="77777777">
        <w:tc>
          <w:tcPr>
            <w:tcW w:w="3507" w:type="dxa"/>
            <w:tcBorders>
              <w:top w:val="outset" w:sz="4" w:space="0" w:color="auto"/>
              <w:left w:val="outset" w:sz="4" w:space="0" w:color="auto"/>
              <w:bottom w:val="outset" w:sz="4" w:space="0" w:color="auto"/>
              <w:right w:val="outset" w:sz="4" w:space="0" w:color="auto"/>
            </w:tcBorders>
            <w:vAlign w:val="center"/>
          </w:tcPr>
          <w:p w14:paraId="0EA12699" w14:textId="77777777" w:rsidR="0015090D" w:rsidRDefault="00022476">
            <w:pPr>
              <w:ind w:firstLineChars="200" w:firstLine="420"/>
            </w:pPr>
            <w:r>
              <w:t>2.</w:t>
            </w:r>
            <w:r>
              <w:rPr>
                <w:rFonts w:hint="eastAsia"/>
              </w:rPr>
              <w:t>少数股东损益（净亏损以“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575267CA"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F6490AB" w14:textId="2F2EE09C" w:rsidR="0015090D" w:rsidRDefault="00BB4E04">
            <w:pPr>
              <w:jc w:val="right"/>
            </w:pPr>
            <w:r>
              <w:t>2,301,233.67</w:t>
            </w:r>
          </w:p>
        </w:tc>
        <w:tc>
          <w:tcPr>
            <w:tcW w:w="2016" w:type="dxa"/>
            <w:tcBorders>
              <w:top w:val="outset" w:sz="4" w:space="0" w:color="auto"/>
              <w:left w:val="outset" w:sz="4" w:space="0" w:color="auto"/>
              <w:bottom w:val="outset" w:sz="4" w:space="0" w:color="auto"/>
              <w:right w:val="outset" w:sz="4" w:space="0" w:color="auto"/>
            </w:tcBorders>
            <w:vAlign w:val="center"/>
          </w:tcPr>
          <w:p w14:paraId="200EB342" w14:textId="0ABD43A3" w:rsidR="0015090D" w:rsidRDefault="001D7DB6">
            <w:pPr>
              <w:jc w:val="right"/>
            </w:pPr>
            <w:r>
              <w:t>2,378,284.55</w:t>
            </w:r>
          </w:p>
        </w:tc>
      </w:tr>
      <w:tr w:rsidR="0015090D" w14:paraId="1F33D2E0" w14:textId="77777777">
        <w:tc>
          <w:tcPr>
            <w:tcW w:w="3507" w:type="dxa"/>
            <w:tcBorders>
              <w:top w:val="outset" w:sz="4" w:space="0" w:color="auto"/>
              <w:left w:val="outset" w:sz="4" w:space="0" w:color="auto"/>
              <w:bottom w:val="outset" w:sz="4" w:space="0" w:color="auto"/>
              <w:right w:val="outset" w:sz="4" w:space="0" w:color="auto"/>
            </w:tcBorders>
            <w:vAlign w:val="center"/>
          </w:tcPr>
          <w:p w14:paraId="63BE6826" w14:textId="77777777" w:rsidR="0015090D" w:rsidRDefault="00022476">
            <w:r>
              <w:rPr>
                <w:rFonts w:hint="eastAsia"/>
              </w:rPr>
              <w:t>六、其他综合收益的税后净额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14:paraId="1AAE701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1100178" w14:textId="1EBB2605" w:rsidR="0015090D" w:rsidRDefault="00CA793D">
            <w:pPr>
              <w:jc w:val="right"/>
            </w:pPr>
            <w:r>
              <w:t>-4,952,742.61</w:t>
            </w:r>
          </w:p>
        </w:tc>
        <w:tc>
          <w:tcPr>
            <w:tcW w:w="2016" w:type="dxa"/>
            <w:tcBorders>
              <w:top w:val="outset" w:sz="4" w:space="0" w:color="auto"/>
              <w:left w:val="outset" w:sz="4" w:space="0" w:color="auto"/>
              <w:bottom w:val="outset" w:sz="4" w:space="0" w:color="auto"/>
              <w:right w:val="outset" w:sz="4" w:space="0" w:color="auto"/>
            </w:tcBorders>
            <w:vAlign w:val="center"/>
          </w:tcPr>
          <w:p w14:paraId="4E1538E0" w14:textId="384F1606" w:rsidR="0015090D" w:rsidRDefault="00040838">
            <w:pPr>
              <w:jc w:val="right"/>
            </w:pPr>
            <w:r>
              <w:t>6,504,126.36</w:t>
            </w:r>
          </w:p>
        </w:tc>
      </w:tr>
      <w:tr w:rsidR="0015090D" w14:paraId="0582B25F" w14:textId="77777777">
        <w:tc>
          <w:tcPr>
            <w:tcW w:w="3507" w:type="dxa"/>
            <w:tcBorders>
              <w:top w:val="outset" w:sz="4" w:space="0" w:color="auto"/>
              <w:left w:val="outset" w:sz="4" w:space="0" w:color="auto"/>
              <w:bottom w:val="outset" w:sz="4" w:space="0" w:color="auto"/>
              <w:right w:val="outset" w:sz="4" w:space="0" w:color="auto"/>
            </w:tcBorders>
            <w:vAlign w:val="center"/>
          </w:tcPr>
          <w:p w14:paraId="222DABA0" w14:textId="77777777" w:rsidR="0015090D" w:rsidRDefault="00022476">
            <w:pPr>
              <w:ind w:firstLineChars="100" w:firstLine="210"/>
            </w:pPr>
            <w:r>
              <w:rPr>
                <w:rFonts w:hint="eastAsia"/>
              </w:rPr>
              <w:t>（一）归属母公司所有者的其他综合收益的税后净额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14:paraId="4D1DE135"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E557E0E" w14:textId="062854A8" w:rsidR="0015090D" w:rsidRDefault="00CA793D">
            <w:pPr>
              <w:jc w:val="right"/>
            </w:pPr>
            <w:r>
              <w:t>-4,952,742.61</w:t>
            </w:r>
          </w:p>
        </w:tc>
        <w:tc>
          <w:tcPr>
            <w:tcW w:w="2016" w:type="dxa"/>
            <w:tcBorders>
              <w:top w:val="outset" w:sz="4" w:space="0" w:color="auto"/>
              <w:left w:val="outset" w:sz="4" w:space="0" w:color="auto"/>
              <w:bottom w:val="outset" w:sz="4" w:space="0" w:color="auto"/>
              <w:right w:val="outset" w:sz="4" w:space="0" w:color="auto"/>
            </w:tcBorders>
            <w:vAlign w:val="center"/>
          </w:tcPr>
          <w:p w14:paraId="00D1A3B9" w14:textId="488CC8AA" w:rsidR="0015090D" w:rsidRDefault="00040838">
            <w:pPr>
              <w:jc w:val="right"/>
            </w:pPr>
            <w:r>
              <w:t>6,504,126.36</w:t>
            </w:r>
          </w:p>
        </w:tc>
      </w:tr>
      <w:tr w:rsidR="0015090D" w14:paraId="5B3E7C21" w14:textId="77777777">
        <w:tc>
          <w:tcPr>
            <w:tcW w:w="3507" w:type="dxa"/>
            <w:tcBorders>
              <w:top w:val="outset" w:sz="4" w:space="0" w:color="auto"/>
              <w:left w:val="outset" w:sz="4" w:space="0" w:color="auto"/>
              <w:bottom w:val="outset" w:sz="4" w:space="0" w:color="auto"/>
              <w:right w:val="outset" w:sz="4" w:space="0" w:color="auto"/>
            </w:tcBorders>
            <w:vAlign w:val="center"/>
          </w:tcPr>
          <w:p w14:paraId="0201A8E7" w14:textId="77777777" w:rsidR="0015090D" w:rsidRDefault="00022476">
            <w:pPr>
              <w:ind w:firstLineChars="200" w:firstLine="420"/>
            </w:pPr>
            <w:r>
              <w:t>1</w:t>
            </w:r>
            <w:r>
              <w:rPr>
                <w:rFonts w:hint="eastAsia"/>
              </w:rPr>
              <w:t>．不能重分类进损益的其他综合收益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14B9625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6FE9BEC" w14:textId="73997486" w:rsidR="0015090D" w:rsidRDefault="00CA793D">
            <w:pPr>
              <w:jc w:val="right"/>
            </w:pPr>
            <w:r>
              <w:t>-4,952,742.61</w:t>
            </w:r>
          </w:p>
        </w:tc>
        <w:tc>
          <w:tcPr>
            <w:tcW w:w="2016" w:type="dxa"/>
            <w:tcBorders>
              <w:top w:val="outset" w:sz="4" w:space="0" w:color="auto"/>
              <w:left w:val="outset" w:sz="4" w:space="0" w:color="auto"/>
              <w:bottom w:val="outset" w:sz="4" w:space="0" w:color="auto"/>
              <w:right w:val="outset" w:sz="4" w:space="0" w:color="auto"/>
            </w:tcBorders>
            <w:vAlign w:val="center"/>
          </w:tcPr>
          <w:p w14:paraId="10B06C7C" w14:textId="5BD11E2C" w:rsidR="0015090D" w:rsidRDefault="00040838">
            <w:pPr>
              <w:jc w:val="right"/>
            </w:pPr>
            <w:r>
              <w:t>6,504,126.36</w:t>
            </w:r>
          </w:p>
        </w:tc>
      </w:tr>
      <w:tr w:rsidR="0015090D" w14:paraId="2BE5C78A" w14:textId="77777777">
        <w:tc>
          <w:tcPr>
            <w:tcW w:w="3507" w:type="dxa"/>
            <w:tcBorders>
              <w:top w:val="outset" w:sz="4" w:space="0" w:color="auto"/>
              <w:left w:val="outset" w:sz="4" w:space="0" w:color="auto"/>
              <w:bottom w:val="outset" w:sz="4" w:space="0" w:color="auto"/>
              <w:right w:val="outset" w:sz="4" w:space="0" w:color="auto"/>
            </w:tcBorders>
            <w:vAlign w:val="center"/>
          </w:tcPr>
          <w:p w14:paraId="072CE8D7" w14:textId="77777777" w:rsidR="0015090D" w:rsidRDefault="00022476">
            <w:pPr>
              <w:ind w:firstLineChars="100" w:firstLine="210"/>
            </w:pPr>
            <w:r>
              <w:rPr>
                <w:rFonts w:hint="eastAsia"/>
              </w:rPr>
              <w:t>（</w:t>
            </w:r>
            <w:r>
              <w:rPr>
                <w:rFonts w:hint="eastAsia"/>
              </w:rPr>
              <w:t>1</w:t>
            </w:r>
            <w:r>
              <w:rPr>
                <w:rFonts w:hint="eastAsia"/>
              </w:rPr>
              <w:t>）</w:t>
            </w:r>
            <w:r>
              <w:t>重新计量设定受益计划变动额</w:t>
            </w:r>
          </w:p>
        </w:tc>
        <w:tc>
          <w:tcPr>
            <w:tcW w:w="1516" w:type="dxa"/>
            <w:tcBorders>
              <w:top w:val="outset" w:sz="4" w:space="0" w:color="auto"/>
              <w:left w:val="outset" w:sz="4" w:space="0" w:color="auto"/>
              <w:bottom w:val="outset" w:sz="4" w:space="0" w:color="auto"/>
              <w:right w:val="outset" w:sz="4" w:space="0" w:color="auto"/>
            </w:tcBorders>
            <w:vAlign w:val="center"/>
          </w:tcPr>
          <w:p w14:paraId="60ED345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6FD6B83"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431230C5" w14:textId="77777777" w:rsidR="0015090D" w:rsidRDefault="0015090D">
            <w:pPr>
              <w:jc w:val="right"/>
            </w:pPr>
          </w:p>
        </w:tc>
      </w:tr>
      <w:tr w:rsidR="0015090D" w14:paraId="742BFE1C" w14:textId="77777777">
        <w:tc>
          <w:tcPr>
            <w:tcW w:w="3507" w:type="dxa"/>
            <w:tcBorders>
              <w:top w:val="outset" w:sz="4" w:space="0" w:color="auto"/>
              <w:left w:val="outset" w:sz="4" w:space="0" w:color="auto"/>
              <w:bottom w:val="outset" w:sz="4" w:space="0" w:color="auto"/>
              <w:right w:val="outset" w:sz="4" w:space="0" w:color="auto"/>
            </w:tcBorders>
            <w:vAlign w:val="center"/>
          </w:tcPr>
          <w:p w14:paraId="2924C809" w14:textId="77777777" w:rsidR="0015090D" w:rsidRDefault="00022476">
            <w:pPr>
              <w:ind w:firstLineChars="100" w:firstLine="210"/>
            </w:pPr>
            <w:r>
              <w:rPr>
                <w:rFonts w:hint="eastAsia"/>
              </w:rPr>
              <w:t>（</w:t>
            </w:r>
            <w:r>
              <w:rPr>
                <w:rFonts w:hint="eastAsia"/>
              </w:rPr>
              <w:t>2</w:t>
            </w:r>
            <w:r>
              <w:rPr>
                <w:rFonts w:hint="eastAsia"/>
              </w:rPr>
              <w:t>）</w:t>
            </w:r>
            <w:r>
              <w:t>权益法下不能转损益的其他综合收益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031ABF0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41EA358"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66D24DD" w14:textId="77777777" w:rsidR="0015090D" w:rsidRDefault="0015090D">
            <w:pPr>
              <w:jc w:val="right"/>
            </w:pPr>
          </w:p>
        </w:tc>
      </w:tr>
      <w:tr w:rsidR="0015090D" w14:paraId="41641F54" w14:textId="77777777">
        <w:tc>
          <w:tcPr>
            <w:tcW w:w="3507" w:type="dxa"/>
            <w:tcBorders>
              <w:top w:val="outset" w:sz="4" w:space="0" w:color="auto"/>
              <w:left w:val="outset" w:sz="4" w:space="0" w:color="auto"/>
              <w:bottom w:val="outset" w:sz="4" w:space="0" w:color="auto"/>
              <w:right w:val="outset" w:sz="4" w:space="0" w:color="auto"/>
            </w:tcBorders>
            <w:vAlign w:val="center"/>
          </w:tcPr>
          <w:p w14:paraId="56C0717B" w14:textId="77777777" w:rsidR="0015090D" w:rsidRDefault="00022476">
            <w:pPr>
              <w:ind w:firstLineChars="100" w:firstLine="210"/>
            </w:pPr>
            <w:r>
              <w:rPr>
                <w:rFonts w:hint="eastAsia"/>
              </w:rPr>
              <w:t>（</w:t>
            </w:r>
            <w:r>
              <w:rPr>
                <w:rFonts w:hint="eastAsia"/>
              </w:rPr>
              <w:t>3</w:t>
            </w:r>
            <w:r>
              <w:rPr>
                <w:rFonts w:hint="eastAsia"/>
              </w:rPr>
              <w:t>）</w:t>
            </w:r>
            <w:r>
              <w:t>其他权益工具投资公允价值变动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14:paraId="2FCE5885"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A26C22E" w14:textId="299F9DE1" w:rsidR="0015090D" w:rsidRDefault="00CA793D">
            <w:pPr>
              <w:jc w:val="right"/>
            </w:pPr>
            <w:r>
              <w:t>-4,952,742.61</w:t>
            </w:r>
          </w:p>
        </w:tc>
        <w:tc>
          <w:tcPr>
            <w:tcW w:w="2016" w:type="dxa"/>
            <w:tcBorders>
              <w:top w:val="outset" w:sz="4" w:space="0" w:color="auto"/>
              <w:left w:val="outset" w:sz="4" w:space="0" w:color="auto"/>
              <w:bottom w:val="outset" w:sz="4" w:space="0" w:color="auto"/>
              <w:right w:val="outset" w:sz="4" w:space="0" w:color="auto"/>
            </w:tcBorders>
            <w:vAlign w:val="center"/>
          </w:tcPr>
          <w:p w14:paraId="5BF42CB6" w14:textId="5ADA29E2" w:rsidR="0015090D" w:rsidRDefault="00040838">
            <w:pPr>
              <w:jc w:val="right"/>
            </w:pPr>
            <w:r>
              <w:t>6,504,126.36</w:t>
            </w:r>
          </w:p>
        </w:tc>
      </w:tr>
      <w:tr w:rsidR="0015090D" w14:paraId="5B11859C" w14:textId="77777777">
        <w:tc>
          <w:tcPr>
            <w:tcW w:w="3507" w:type="dxa"/>
            <w:tcBorders>
              <w:top w:val="outset" w:sz="4" w:space="0" w:color="auto"/>
              <w:left w:val="outset" w:sz="4" w:space="0" w:color="auto"/>
              <w:bottom w:val="outset" w:sz="4" w:space="0" w:color="auto"/>
              <w:right w:val="outset" w:sz="4" w:space="0" w:color="auto"/>
            </w:tcBorders>
            <w:vAlign w:val="center"/>
          </w:tcPr>
          <w:p w14:paraId="3912B1DB" w14:textId="77777777" w:rsidR="0015090D" w:rsidRDefault="00022476">
            <w:pPr>
              <w:ind w:firstLineChars="100" w:firstLine="210"/>
            </w:pPr>
            <w:r>
              <w:rPr>
                <w:rFonts w:hint="eastAsia"/>
              </w:rPr>
              <w:t>（</w:t>
            </w:r>
            <w:r>
              <w:rPr>
                <w:rFonts w:hint="eastAsia"/>
              </w:rPr>
              <w:t>4</w:t>
            </w:r>
            <w:r>
              <w:rPr>
                <w:rFonts w:hint="eastAsia"/>
              </w:rPr>
              <w:t>）</w:t>
            </w:r>
            <w:r>
              <w:t>企业自身信用风险公允价值变动</w:t>
            </w:r>
          </w:p>
        </w:tc>
        <w:tc>
          <w:tcPr>
            <w:tcW w:w="1516" w:type="dxa"/>
            <w:tcBorders>
              <w:top w:val="outset" w:sz="4" w:space="0" w:color="auto"/>
              <w:left w:val="outset" w:sz="4" w:space="0" w:color="auto"/>
              <w:bottom w:val="outset" w:sz="4" w:space="0" w:color="auto"/>
              <w:right w:val="outset" w:sz="4" w:space="0" w:color="auto"/>
            </w:tcBorders>
            <w:vAlign w:val="center"/>
          </w:tcPr>
          <w:p w14:paraId="1D3DFE5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E524882"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65B49052" w14:textId="77777777" w:rsidR="0015090D" w:rsidRDefault="0015090D">
            <w:pPr>
              <w:jc w:val="right"/>
            </w:pPr>
          </w:p>
        </w:tc>
      </w:tr>
      <w:tr w:rsidR="0015090D" w14:paraId="55BAF69A" w14:textId="77777777">
        <w:tc>
          <w:tcPr>
            <w:tcW w:w="3507" w:type="dxa"/>
            <w:tcBorders>
              <w:top w:val="outset" w:sz="4" w:space="0" w:color="auto"/>
              <w:left w:val="outset" w:sz="4" w:space="0" w:color="auto"/>
              <w:bottom w:val="outset" w:sz="4" w:space="0" w:color="auto"/>
              <w:right w:val="outset" w:sz="4" w:space="0" w:color="auto"/>
            </w:tcBorders>
            <w:vAlign w:val="center"/>
          </w:tcPr>
          <w:p w14:paraId="4A3F9A1F" w14:textId="77777777" w:rsidR="0015090D" w:rsidRDefault="00022476">
            <w:pPr>
              <w:ind w:firstLineChars="200" w:firstLine="420"/>
            </w:pPr>
            <w:r>
              <w:t>2</w:t>
            </w:r>
            <w:r>
              <w:rPr>
                <w:rFonts w:hint="eastAsia"/>
              </w:rPr>
              <w:t>．将重分类进损益的其他综合收益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0508790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1187669"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28364B4" w14:textId="77777777" w:rsidR="0015090D" w:rsidRDefault="0015090D">
            <w:pPr>
              <w:jc w:val="right"/>
            </w:pPr>
          </w:p>
        </w:tc>
      </w:tr>
      <w:tr w:rsidR="0015090D" w14:paraId="48023888" w14:textId="77777777">
        <w:tc>
          <w:tcPr>
            <w:tcW w:w="3507" w:type="dxa"/>
            <w:tcBorders>
              <w:top w:val="outset" w:sz="4" w:space="0" w:color="auto"/>
              <w:left w:val="outset" w:sz="4" w:space="0" w:color="auto"/>
              <w:bottom w:val="outset" w:sz="4" w:space="0" w:color="auto"/>
              <w:right w:val="outset" w:sz="4" w:space="0" w:color="auto"/>
            </w:tcBorders>
            <w:vAlign w:val="center"/>
          </w:tcPr>
          <w:p w14:paraId="0093480B" w14:textId="77777777" w:rsidR="0015090D" w:rsidRDefault="00022476">
            <w:pPr>
              <w:ind w:firstLineChars="100" w:firstLine="210"/>
            </w:pPr>
            <w:r>
              <w:rPr>
                <w:rFonts w:hint="eastAsia"/>
              </w:rPr>
              <w:t>（</w:t>
            </w:r>
            <w:r>
              <w:rPr>
                <w:rFonts w:hint="eastAsia"/>
              </w:rPr>
              <w:t>1</w:t>
            </w:r>
            <w:r>
              <w:rPr>
                <w:rFonts w:hint="eastAsia"/>
              </w:rPr>
              <w:t>）</w:t>
            </w:r>
            <w:r>
              <w:t>权益法下可转损益的其他综合收益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2D3F762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6A4C428"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2A061FE4" w14:textId="77777777" w:rsidR="0015090D" w:rsidRDefault="0015090D">
            <w:pPr>
              <w:jc w:val="right"/>
            </w:pPr>
          </w:p>
        </w:tc>
      </w:tr>
      <w:tr w:rsidR="0015090D" w14:paraId="34A31737" w14:textId="77777777">
        <w:tc>
          <w:tcPr>
            <w:tcW w:w="3507" w:type="dxa"/>
            <w:tcBorders>
              <w:top w:val="outset" w:sz="4" w:space="0" w:color="auto"/>
              <w:left w:val="outset" w:sz="4" w:space="0" w:color="auto"/>
              <w:bottom w:val="outset" w:sz="4" w:space="0" w:color="auto"/>
              <w:right w:val="outset" w:sz="4" w:space="0" w:color="auto"/>
            </w:tcBorders>
            <w:vAlign w:val="center"/>
          </w:tcPr>
          <w:p w14:paraId="183F96EB" w14:textId="77777777" w:rsidR="0015090D" w:rsidRDefault="00022476">
            <w:pPr>
              <w:ind w:firstLineChars="100" w:firstLine="210"/>
            </w:pPr>
            <w:r>
              <w:rPr>
                <w:rFonts w:hint="eastAsia"/>
              </w:rPr>
              <w:t>（</w:t>
            </w:r>
            <w:r>
              <w:rPr>
                <w:rFonts w:hint="eastAsia"/>
              </w:rPr>
              <w:t>2</w:t>
            </w:r>
            <w:r>
              <w:rPr>
                <w:rFonts w:hint="eastAsia"/>
              </w:rPr>
              <w:t>）</w:t>
            </w:r>
            <w:r>
              <w:t>其他债权投资公允价值变动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14:paraId="5A8D833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1EFF0FC"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6CFCADC4" w14:textId="77777777" w:rsidR="0015090D" w:rsidRDefault="0015090D">
            <w:pPr>
              <w:jc w:val="right"/>
            </w:pPr>
          </w:p>
        </w:tc>
      </w:tr>
      <w:tr w:rsidR="0015090D" w14:paraId="41B09709" w14:textId="77777777">
        <w:tc>
          <w:tcPr>
            <w:tcW w:w="3507" w:type="dxa"/>
            <w:tcBorders>
              <w:top w:val="outset" w:sz="4" w:space="0" w:color="auto"/>
              <w:left w:val="outset" w:sz="4" w:space="0" w:color="auto"/>
              <w:bottom w:val="outset" w:sz="4" w:space="0" w:color="auto"/>
              <w:right w:val="outset" w:sz="4" w:space="0" w:color="auto"/>
            </w:tcBorders>
            <w:vAlign w:val="center"/>
          </w:tcPr>
          <w:p w14:paraId="6FBE6FD2" w14:textId="77777777" w:rsidR="0015090D" w:rsidRDefault="00022476">
            <w:pPr>
              <w:ind w:firstLineChars="100" w:firstLine="210"/>
            </w:pPr>
            <w:r>
              <w:rPr>
                <w:rFonts w:hint="eastAsia"/>
              </w:rPr>
              <w:t>（</w:t>
            </w:r>
            <w:r>
              <w:rPr>
                <w:rFonts w:hint="eastAsia"/>
              </w:rPr>
              <w:t>3</w:t>
            </w:r>
            <w:r>
              <w:rPr>
                <w:rFonts w:hint="eastAsia"/>
              </w:rPr>
              <w:t>）</w:t>
            </w:r>
            <w:r>
              <w:t>金融资产重分类计入其他综合收益的金额</w:t>
            </w:r>
          </w:p>
        </w:tc>
        <w:tc>
          <w:tcPr>
            <w:tcW w:w="1516" w:type="dxa"/>
            <w:tcBorders>
              <w:top w:val="outset" w:sz="4" w:space="0" w:color="auto"/>
              <w:left w:val="outset" w:sz="4" w:space="0" w:color="auto"/>
              <w:bottom w:val="outset" w:sz="4" w:space="0" w:color="auto"/>
              <w:right w:val="outset" w:sz="4" w:space="0" w:color="auto"/>
            </w:tcBorders>
            <w:vAlign w:val="center"/>
          </w:tcPr>
          <w:p w14:paraId="77D4B92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6CF3248"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45C8C168" w14:textId="77777777" w:rsidR="0015090D" w:rsidRDefault="0015090D">
            <w:pPr>
              <w:jc w:val="right"/>
            </w:pPr>
          </w:p>
        </w:tc>
      </w:tr>
      <w:tr w:rsidR="0015090D" w14:paraId="17AB3C34" w14:textId="77777777">
        <w:tc>
          <w:tcPr>
            <w:tcW w:w="3507" w:type="dxa"/>
            <w:tcBorders>
              <w:top w:val="outset" w:sz="4" w:space="0" w:color="auto"/>
              <w:left w:val="outset" w:sz="4" w:space="0" w:color="auto"/>
              <w:bottom w:val="outset" w:sz="4" w:space="0" w:color="auto"/>
              <w:right w:val="outset" w:sz="4" w:space="0" w:color="auto"/>
            </w:tcBorders>
            <w:vAlign w:val="center"/>
          </w:tcPr>
          <w:p w14:paraId="2E9F0F75" w14:textId="77777777" w:rsidR="0015090D" w:rsidRDefault="00022476">
            <w:pPr>
              <w:ind w:firstLineChars="100" w:firstLine="210"/>
            </w:pPr>
            <w:r>
              <w:rPr>
                <w:rFonts w:hint="eastAsia"/>
              </w:rPr>
              <w:t>（</w:t>
            </w:r>
            <w:r>
              <w:rPr>
                <w:rFonts w:hint="eastAsia"/>
              </w:rPr>
              <w:t>4</w:t>
            </w:r>
            <w:r>
              <w:rPr>
                <w:rFonts w:hint="eastAsia"/>
              </w:rPr>
              <w:t>）</w:t>
            </w:r>
            <w:r>
              <w:t>其他债权投资信用减值准备</w:t>
            </w:r>
          </w:p>
        </w:tc>
        <w:tc>
          <w:tcPr>
            <w:tcW w:w="1516" w:type="dxa"/>
            <w:tcBorders>
              <w:top w:val="outset" w:sz="4" w:space="0" w:color="auto"/>
              <w:left w:val="outset" w:sz="4" w:space="0" w:color="auto"/>
              <w:bottom w:val="outset" w:sz="4" w:space="0" w:color="auto"/>
              <w:right w:val="outset" w:sz="4" w:space="0" w:color="auto"/>
            </w:tcBorders>
            <w:vAlign w:val="center"/>
          </w:tcPr>
          <w:p w14:paraId="2720D785"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1F8BEE4"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2EC005CC" w14:textId="77777777" w:rsidR="0015090D" w:rsidRDefault="0015090D">
            <w:pPr>
              <w:jc w:val="right"/>
            </w:pPr>
          </w:p>
        </w:tc>
      </w:tr>
      <w:tr w:rsidR="0015090D" w14:paraId="53D138E7" w14:textId="77777777">
        <w:tc>
          <w:tcPr>
            <w:tcW w:w="3507" w:type="dxa"/>
            <w:tcBorders>
              <w:top w:val="outset" w:sz="4" w:space="0" w:color="auto"/>
              <w:left w:val="outset" w:sz="4" w:space="0" w:color="auto"/>
              <w:bottom w:val="outset" w:sz="4" w:space="0" w:color="auto"/>
              <w:right w:val="outset" w:sz="4" w:space="0" w:color="auto"/>
            </w:tcBorders>
            <w:vAlign w:val="center"/>
          </w:tcPr>
          <w:p w14:paraId="1F31493F" w14:textId="77777777" w:rsidR="0015090D" w:rsidRDefault="00022476">
            <w:pPr>
              <w:ind w:firstLineChars="100" w:firstLine="210"/>
            </w:pPr>
            <w:r>
              <w:rPr>
                <w:rFonts w:hint="eastAsia"/>
              </w:rPr>
              <w:t>（</w:t>
            </w:r>
            <w:r>
              <w:rPr>
                <w:rFonts w:hint="eastAsia"/>
              </w:rPr>
              <w:t>5</w:t>
            </w:r>
            <w:r>
              <w:rPr>
                <w:rFonts w:hint="eastAsia"/>
              </w:rPr>
              <w:t>）</w:t>
            </w:r>
            <w:r>
              <w:t>现金流量套期储备</w:t>
            </w:r>
          </w:p>
        </w:tc>
        <w:tc>
          <w:tcPr>
            <w:tcW w:w="1516" w:type="dxa"/>
            <w:tcBorders>
              <w:top w:val="outset" w:sz="4" w:space="0" w:color="auto"/>
              <w:left w:val="outset" w:sz="4" w:space="0" w:color="auto"/>
              <w:bottom w:val="outset" w:sz="4" w:space="0" w:color="auto"/>
              <w:right w:val="outset" w:sz="4" w:space="0" w:color="auto"/>
            </w:tcBorders>
            <w:vAlign w:val="center"/>
          </w:tcPr>
          <w:p w14:paraId="40D3ABC3"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3712252"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763E6C64" w14:textId="77777777" w:rsidR="0015090D" w:rsidRDefault="0015090D">
            <w:pPr>
              <w:jc w:val="right"/>
            </w:pPr>
          </w:p>
        </w:tc>
      </w:tr>
      <w:tr w:rsidR="0015090D" w14:paraId="7A007971" w14:textId="77777777">
        <w:tc>
          <w:tcPr>
            <w:tcW w:w="3507" w:type="dxa"/>
            <w:tcBorders>
              <w:top w:val="outset" w:sz="4" w:space="0" w:color="auto"/>
              <w:left w:val="outset" w:sz="4" w:space="0" w:color="auto"/>
              <w:bottom w:val="outset" w:sz="4" w:space="0" w:color="auto"/>
              <w:right w:val="outset" w:sz="4" w:space="0" w:color="auto"/>
            </w:tcBorders>
            <w:vAlign w:val="center"/>
          </w:tcPr>
          <w:p w14:paraId="1C80EA6F" w14:textId="77777777" w:rsidR="0015090D" w:rsidRDefault="00022476">
            <w:pPr>
              <w:ind w:firstLineChars="100" w:firstLine="210"/>
            </w:pPr>
            <w:r>
              <w:rPr>
                <w:rFonts w:hint="eastAsia"/>
              </w:rPr>
              <w:t>（</w:t>
            </w:r>
            <w:r>
              <w:rPr>
                <w:rFonts w:hint="eastAsia"/>
              </w:rPr>
              <w:t>6</w:t>
            </w:r>
            <w:r>
              <w:rPr>
                <w:rFonts w:hint="eastAsia"/>
              </w:rPr>
              <w:t>）</w:t>
            </w:r>
            <w:r>
              <w:t>外币财务报表折算差额</w:t>
            </w:r>
          </w:p>
        </w:tc>
        <w:tc>
          <w:tcPr>
            <w:tcW w:w="1516" w:type="dxa"/>
            <w:tcBorders>
              <w:top w:val="outset" w:sz="4" w:space="0" w:color="auto"/>
              <w:left w:val="outset" w:sz="4" w:space="0" w:color="auto"/>
              <w:bottom w:val="outset" w:sz="4" w:space="0" w:color="auto"/>
              <w:right w:val="outset" w:sz="4" w:space="0" w:color="auto"/>
            </w:tcBorders>
            <w:vAlign w:val="center"/>
          </w:tcPr>
          <w:p w14:paraId="18AE691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6032744"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72066292" w14:textId="77777777" w:rsidR="0015090D" w:rsidRDefault="0015090D">
            <w:pPr>
              <w:jc w:val="right"/>
            </w:pPr>
          </w:p>
        </w:tc>
      </w:tr>
      <w:tr w:rsidR="0015090D" w14:paraId="5B10E11C" w14:textId="77777777">
        <w:tc>
          <w:tcPr>
            <w:tcW w:w="3507" w:type="dxa"/>
            <w:tcBorders>
              <w:top w:val="outset" w:sz="4" w:space="0" w:color="auto"/>
              <w:left w:val="outset" w:sz="4" w:space="0" w:color="auto"/>
              <w:bottom w:val="outset" w:sz="4" w:space="0" w:color="auto"/>
              <w:right w:val="outset" w:sz="4" w:space="0" w:color="auto"/>
            </w:tcBorders>
            <w:vAlign w:val="center"/>
          </w:tcPr>
          <w:p w14:paraId="7F3FCE5F" w14:textId="77777777" w:rsidR="0015090D" w:rsidRDefault="00022476">
            <w:pPr>
              <w:ind w:firstLineChars="100" w:firstLine="210"/>
            </w:pPr>
            <w:r>
              <w:rPr>
                <w:rFonts w:hint="eastAsia"/>
              </w:rPr>
              <w:t>（</w:t>
            </w:r>
            <w:r>
              <w:rPr>
                <w:rFonts w:hint="eastAsia"/>
              </w:rPr>
              <w:t>7</w:t>
            </w:r>
            <w:r>
              <w:rPr>
                <w:rFonts w:hint="eastAsia"/>
              </w:rPr>
              <w:t>）</w:t>
            </w:r>
            <w:r>
              <w:t>其他</w:t>
            </w:r>
          </w:p>
        </w:tc>
        <w:tc>
          <w:tcPr>
            <w:tcW w:w="1516" w:type="dxa"/>
            <w:tcBorders>
              <w:top w:val="outset" w:sz="4" w:space="0" w:color="auto"/>
              <w:left w:val="outset" w:sz="4" w:space="0" w:color="auto"/>
              <w:bottom w:val="outset" w:sz="4" w:space="0" w:color="auto"/>
              <w:right w:val="outset" w:sz="4" w:space="0" w:color="auto"/>
            </w:tcBorders>
            <w:vAlign w:val="center"/>
          </w:tcPr>
          <w:p w14:paraId="4DDD091F"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3B3D8C8"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590476D" w14:textId="77777777" w:rsidR="0015090D" w:rsidRDefault="0015090D">
            <w:pPr>
              <w:jc w:val="right"/>
            </w:pPr>
          </w:p>
        </w:tc>
      </w:tr>
      <w:tr w:rsidR="0015090D" w14:paraId="3519B851" w14:textId="77777777">
        <w:tc>
          <w:tcPr>
            <w:tcW w:w="3507" w:type="dxa"/>
            <w:tcBorders>
              <w:top w:val="outset" w:sz="4" w:space="0" w:color="auto"/>
              <w:left w:val="outset" w:sz="4" w:space="0" w:color="auto"/>
              <w:bottom w:val="outset" w:sz="4" w:space="0" w:color="auto"/>
              <w:right w:val="outset" w:sz="4" w:space="0" w:color="auto"/>
            </w:tcBorders>
            <w:vAlign w:val="center"/>
          </w:tcPr>
          <w:p w14:paraId="3198D813" w14:textId="77777777" w:rsidR="0015090D" w:rsidRDefault="00022476">
            <w:pPr>
              <w:ind w:firstLineChars="100" w:firstLine="210"/>
            </w:pPr>
            <w:r>
              <w:t>（二）</w:t>
            </w:r>
            <w:r>
              <w:rPr>
                <w:rFonts w:hint="eastAsia"/>
              </w:rPr>
              <w:t>归属于少数股东的其他综合收益的税后净额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14:paraId="4FA60FC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0B7BB41"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397796B" w14:textId="77777777" w:rsidR="0015090D" w:rsidRDefault="0015090D">
            <w:pPr>
              <w:jc w:val="right"/>
            </w:pPr>
          </w:p>
        </w:tc>
      </w:tr>
      <w:tr w:rsidR="0015090D" w14:paraId="5506CEB2" w14:textId="77777777">
        <w:tc>
          <w:tcPr>
            <w:tcW w:w="3507" w:type="dxa"/>
            <w:tcBorders>
              <w:top w:val="outset" w:sz="4" w:space="0" w:color="auto"/>
              <w:left w:val="outset" w:sz="4" w:space="0" w:color="auto"/>
              <w:bottom w:val="outset" w:sz="4" w:space="0" w:color="auto"/>
              <w:right w:val="outset" w:sz="4" w:space="0" w:color="auto"/>
            </w:tcBorders>
            <w:vAlign w:val="center"/>
          </w:tcPr>
          <w:p w14:paraId="36C0C8FA" w14:textId="77777777" w:rsidR="0015090D" w:rsidRDefault="00022476">
            <w:r>
              <w:rPr>
                <w:rFonts w:hint="eastAsia"/>
              </w:rPr>
              <w:t>七、综合收益总额</w:t>
            </w:r>
          </w:p>
        </w:tc>
        <w:tc>
          <w:tcPr>
            <w:tcW w:w="1516" w:type="dxa"/>
            <w:tcBorders>
              <w:top w:val="outset" w:sz="4" w:space="0" w:color="auto"/>
              <w:left w:val="outset" w:sz="4" w:space="0" w:color="auto"/>
              <w:bottom w:val="outset" w:sz="4" w:space="0" w:color="auto"/>
              <w:right w:val="outset" w:sz="4" w:space="0" w:color="auto"/>
            </w:tcBorders>
            <w:vAlign w:val="center"/>
          </w:tcPr>
          <w:p w14:paraId="1CEAF89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D4F5D31" w14:textId="610461E8" w:rsidR="0015090D" w:rsidRDefault="00BB4E04">
            <w:pPr>
              <w:jc w:val="right"/>
            </w:pPr>
            <w:r>
              <w:t>27,220,839.09</w:t>
            </w:r>
          </w:p>
        </w:tc>
        <w:tc>
          <w:tcPr>
            <w:tcW w:w="2016" w:type="dxa"/>
            <w:tcBorders>
              <w:top w:val="outset" w:sz="4" w:space="0" w:color="auto"/>
              <w:left w:val="outset" w:sz="4" w:space="0" w:color="auto"/>
              <w:bottom w:val="outset" w:sz="4" w:space="0" w:color="auto"/>
              <w:right w:val="outset" w:sz="4" w:space="0" w:color="auto"/>
            </w:tcBorders>
            <w:vAlign w:val="center"/>
          </w:tcPr>
          <w:p w14:paraId="68B724AC" w14:textId="41362AAA" w:rsidR="0015090D" w:rsidRDefault="00040838">
            <w:pPr>
              <w:jc w:val="right"/>
            </w:pPr>
            <w:r>
              <w:t>52,309,964.48</w:t>
            </w:r>
          </w:p>
        </w:tc>
      </w:tr>
      <w:tr w:rsidR="0015090D" w14:paraId="32BBA520" w14:textId="77777777">
        <w:tc>
          <w:tcPr>
            <w:tcW w:w="3507" w:type="dxa"/>
            <w:tcBorders>
              <w:top w:val="outset" w:sz="4" w:space="0" w:color="auto"/>
              <w:left w:val="outset" w:sz="4" w:space="0" w:color="auto"/>
              <w:bottom w:val="outset" w:sz="4" w:space="0" w:color="auto"/>
              <w:right w:val="outset" w:sz="4" w:space="0" w:color="auto"/>
            </w:tcBorders>
            <w:vAlign w:val="center"/>
          </w:tcPr>
          <w:p w14:paraId="0134784E" w14:textId="77777777" w:rsidR="0015090D" w:rsidRDefault="00022476">
            <w:pPr>
              <w:ind w:firstLineChars="100" w:firstLine="210"/>
            </w:pPr>
            <w:r>
              <w:t>（一）</w:t>
            </w:r>
            <w:r>
              <w:rPr>
                <w:rFonts w:hint="eastAsia"/>
              </w:rPr>
              <w:t>归属于母公司所有者的综合收益总额</w:t>
            </w:r>
          </w:p>
        </w:tc>
        <w:tc>
          <w:tcPr>
            <w:tcW w:w="1516" w:type="dxa"/>
            <w:tcBorders>
              <w:top w:val="outset" w:sz="4" w:space="0" w:color="auto"/>
              <w:left w:val="outset" w:sz="4" w:space="0" w:color="auto"/>
              <w:bottom w:val="outset" w:sz="4" w:space="0" w:color="auto"/>
              <w:right w:val="outset" w:sz="4" w:space="0" w:color="auto"/>
            </w:tcBorders>
            <w:vAlign w:val="center"/>
          </w:tcPr>
          <w:p w14:paraId="54F8028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986E099" w14:textId="08084AEF" w:rsidR="0015090D" w:rsidRDefault="00BB4E04">
            <w:pPr>
              <w:jc w:val="right"/>
            </w:pPr>
            <w:r>
              <w:t>24,919,605.42</w:t>
            </w:r>
          </w:p>
        </w:tc>
        <w:tc>
          <w:tcPr>
            <w:tcW w:w="2016" w:type="dxa"/>
            <w:tcBorders>
              <w:top w:val="outset" w:sz="4" w:space="0" w:color="auto"/>
              <w:left w:val="outset" w:sz="4" w:space="0" w:color="auto"/>
              <w:bottom w:val="outset" w:sz="4" w:space="0" w:color="auto"/>
              <w:right w:val="outset" w:sz="4" w:space="0" w:color="auto"/>
            </w:tcBorders>
            <w:vAlign w:val="center"/>
          </w:tcPr>
          <w:p w14:paraId="566318CF" w14:textId="3B612120" w:rsidR="0015090D" w:rsidRDefault="00040838">
            <w:pPr>
              <w:jc w:val="right"/>
            </w:pPr>
            <w:r>
              <w:t>49,931,679.93</w:t>
            </w:r>
          </w:p>
        </w:tc>
      </w:tr>
      <w:tr w:rsidR="0015090D" w14:paraId="75D743AC" w14:textId="77777777">
        <w:tc>
          <w:tcPr>
            <w:tcW w:w="3507" w:type="dxa"/>
            <w:tcBorders>
              <w:top w:val="outset" w:sz="4" w:space="0" w:color="auto"/>
              <w:left w:val="outset" w:sz="4" w:space="0" w:color="auto"/>
              <w:bottom w:val="outset" w:sz="4" w:space="0" w:color="auto"/>
              <w:right w:val="outset" w:sz="4" w:space="0" w:color="auto"/>
            </w:tcBorders>
            <w:vAlign w:val="center"/>
          </w:tcPr>
          <w:p w14:paraId="63BA93FD" w14:textId="77777777" w:rsidR="0015090D" w:rsidRDefault="00022476">
            <w:pPr>
              <w:ind w:firstLineChars="100" w:firstLine="210"/>
            </w:pPr>
            <w:r>
              <w:t>（二）</w:t>
            </w:r>
            <w:r>
              <w:rPr>
                <w:rFonts w:hint="eastAsia"/>
              </w:rPr>
              <w:t>归属于少数股东的综合收益总额</w:t>
            </w:r>
          </w:p>
        </w:tc>
        <w:tc>
          <w:tcPr>
            <w:tcW w:w="1516" w:type="dxa"/>
            <w:tcBorders>
              <w:top w:val="outset" w:sz="4" w:space="0" w:color="auto"/>
              <w:left w:val="outset" w:sz="4" w:space="0" w:color="auto"/>
              <w:bottom w:val="outset" w:sz="4" w:space="0" w:color="auto"/>
              <w:right w:val="outset" w:sz="4" w:space="0" w:color="auto"/>
            </w:tcBorders>
            <w:vAlign w:val="center"/>
          </w:tcPr>
          <w:p w14:paraId="07CC492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31FE4EA" w14:textId="7796C59C" w:rsidR="0015090D" w:rsidRDefault="00BB4E04">
            <w:pPr>
              <w:jc w:val="right"/>
            </w:pPr>
            <w:r>
              <w:t>2,301,233.67</w:t>
            </w:r>
          </w:p>
        </w:tc>
        <w:tc>
          <w:tcPr>
            <w:tcW w:w="2016" w:type="dxa"/>
            <w:tcBorders>
              <w:top w:val="outset" w:sz="4" w:space="0" w:color="auto"/>
              <w:left w:val="outset" w:sz="4" w:space="0" w:color="auto"/>
              <w:bottom w:val="outset" w:sz="4" w:space="0" w:color="auto"/>
              <w:right w:val="outset" w:sz="4" w:space="0" w:color="auto"/>
            </w:tcBorders>
            <w:vAlign w:val="center"/>
          </w:tcPr>
          <w:p w14:paraId="399DCD3C" w14:textId="0F7B5A30" w:rsidR="0015090D" w:rsidRDefault="00040838">
            <w:pPr>
              <w:jc w:val="right"/>
            </w:pPr>
            <w:r>
              <w:t>2,378,284.55</w:t>
            </w:r>
          </w:p>
        </w:tc>
      </w:tr>
      <w:tr w:rsidR="0015090D" w14:paraId="2572A4D9" w14:textId="77777777">
        <w:sdt>
          <w:sdtPr>
            <w:tag w:val="_PLD_6e9655fe2b7c48e3964f7a74f9c6deea"/>
            <w:id w:val="264202131"/>
          </w:sdtPr>
          <w:sdtContent>
            <w:tc>
              <w:tcPr>
                <w:tcW w:w="9049" w:type="dxa"/>
                <w:gridSpan w:val="4"/>
                <w:tcBorders>
                  <w:top w:val="outset" w:sz="4" w:space="0" w:color="auto"/>
                  <w:left w:val="outset" w:sz="4" w:space="0" w:color="auto"/>
                  <w:bottom w:val="outset" w:sz="4" w:space="0" w:color="auto"/>
                  <w:right w:val="outset" w:sz="4" w:space="0" w:color="auto"/>
                </w:tcBorders>
                <w:vAlign w:val="center"/>
              </w:tcPr>
              <w:p w14:paraId="5E4C0542" w14:textId="77777777" w:rsidR="0015090D" w:rsidRDefault="00022476">
                <w:pPr>
                  <w:rPr>
                    <w:color w:val="008000"/>
                  </w:rPr>
                </w:pPr>
                <w:r>
                  <w:rPr>
                    <w:rFonts w:hint="eastAsia"/>
                  </w:rPr>
                  <w:t>八、每股收益：</w:t>
                </w:r>
              </w:p>
            </w:tc>
          </w:sdtContent>
        </w:sdt>
      </w:tr>
      <w:tr w:rsidR="0015090D" w14:paraId="71CA7EFC" w14:textId="77777777">
        <w:tc>
          <w:tcPr>
            <w:tcW w:w="3507" w:type="dxa"/>
            <w:tcBorders>
              <w:top w:val="outset" w:sz="4" w:space="0" w:color="auto"/>
              <w:left w:val="outset" w:sz="4" w:space="0" w:color="auto"/>
              <w:bottom w:val="outset" w:sz="4" w:space="0" w:color="auto"/>
              <w:right w:val="outset" w:sz="4" w:space="0" w:color="auto"/>
            </w:tcBorders>
            <w:vAlign w:val="center"/>
          </w:tcPr>
          <w:p w14:paraId="3A2AD394" w14:textId="77777777" w:rsidR="0015090D" w:rsidRDefault="00022476">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516" w:type="dxa"/>
            <w:tcBorders>
              <w:top w:val="outset" w:sz="4" w:space="0" w:color="auto"/>
              <w:left w:val="outset" w:sz="4" w:space="0" w:color="auto"/>
              <w:bottom w:val="outset" w:sz="4" w:space="0" w:color="auto"/>
              <w:right w:val="outset" w:sz="4" w:space="0" w:color="auto"/>
            </w:tcBorders>
            <w:vAlign w:val="center"/>
          </w:tcPr>
          <w:p w14:paraId="180397D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CE4694B" w14:textId="0CEA168A" w:rsidR="0015090D" w:rsidRDefault="00063136">
            <w:pPr>
              <w:jc w:val="right"/>
            </w:pPr>
            <w:r>
              <w:rPr>
                <w:rFonts w:hint="eastAsia"/>
              </w:rPr>
              <w:t>0.0</w:t>
            </w:r>
            <w:r w:rsidR="00BB4E04">
              <w:rPr>
                <w:rFonts w:hint="eastAsia"/>
              </w:rPr>
              <w:t>2</w:t>
            </w:r>
          </w:p>
        </w:tc>
        <w:tc>
          <w:tcPr>
            <w:tcW w:w="2016" w:type="dxa"/>
            <w:tcBorders>
              <w:top w:val="outset" w:sz="4" w:space="0" w:color="auto"/>
              <w:left w:val="outset" w:sz="4" w:space="0" w:color="auto"/>
              <w:bottom w:val="outset" w:sz="4" w:space="0" w:color="auto"/>
              <w:right w:val="outset" w:sz="4" w:space="0" w:color="auto"/>
            </w:tcBorders>
            <w:vAlign w:val="center"/>
          </w:tcPr>
          <w:p w14:paraId="41A854D0" w14:textId="1F0560D1" w:rsidR="0015090D" w:rsidRDefault="00040838">
            <w:pPr>
              <w:jc w:val="right"/>
            </w:pPr>
            <w:r>
              <w:rPr>
                <w:rFonts w:hint="eastAsia"/>
              </w:rPr>
              <w:t>0.03</w:t>
            </w:r>
          </w:p>
        </w:tc>
      </w:tr>
      <w:tr w:rsidR="0015090D" w14:paraId="334495C8" w14:textId="77777777">
        <w:tc>
          <w:tcPr>
            <w:tcW w:w="3507" w:type="dxa"/>
            <w:tcBorders>
              <w:top w:val="outset" w:sz="4" w:space="0" w:color="auto"/>
              <w:left w:val="outset" w:sz="4" w:space="0" w:color="auto"/>
              <w:bottom w:val="outset" w:sz="4" w:space="0" w:color="auto"/>
              <w:right w:val="outset" w:sz="4" w:space="0" w:color="auto"/>
            </w:tcBorders>
            <w:vAlign w:val="center"/>
          </w:tcPr>
          <w:p w14:paraId="00767812" w14:textId="77777777" w:rsidR="0015090D" w:rsidRDefault="00022476">
            <w:pPr>
              <w:ind w:firstLineChars="100" w:firstLine="210"/>
            </w:pPr>
            <w:r>
              <w:lastRenderedPageBreak/>
              <w:t>（二）稀释每股收益</w:t>
            </w:r>
            <w:r>
              <w:rPr>
                <w:rFonts w:hint="eastAsia"/>
              </w:rPr>
              <w:t>(</w:t>
            </w:r>
            <w:r>
              <w:rPr>
                <w:rFonts w:hint="eastAsia"/>
              </w:rPr>
              <w:t>元</w:t>
            </w:r>
            <w:r>
              <w:rPr>
                <w:rFonts w:hint="eastAsia"/>
              </w:rPr>
              <w:t>/</w:t>
            </w:r>
            <w:r>
              <w:rPr>
                <w:rFonts w:hint="eastAsia"/>
              </w:rPr>
              <w:t>股</w:t>
            </w:r>
            <w:r>
              <w:rPr>
                <w:rFonts w:hint="eastAsia"/>
              </w:rPr>
              <w:t>)</w:t>
            </w:r>
          </w:p>
        </w:tc>
        <w:tc>
          <w:tcPr>
            <w:tcW w:w="1516" w:type="dxa"/>
            <w:tcBorders>
              <w:top w:val="outset" w:sz="4" w:space="0" w:color="auto"/>
              <w:left w:val="outset" w:sz="4" w:space="0" w:color="auto"/>
              <w:bottom w:val="outset" w:sz="4" w:space="0" w:color="auto"/>
              <w:right w:val="outset" w:sz="4" w:space="0" w:color="auto"/>
            </w:tcBorders>
            <w:vAlign w:val="center"/>
          </w:tcPr>
          <w:p w14:paraId="5BE8FB0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3F2B64D" w14:textId="48804EB1" w:rsidR="0015090D" w:rsidRDefault="00063136">
            <w:pPr>
              <w:jc w:val="right"/>
            </w:pPr>
            <w:r>
              <w:rPr>
                <w:rFonts w:hint="eastAsia"/>
              </w:rPr>
              <w:t>0.0</w:t>
            </w:r>
            <w:r w:rsidR="00BB4E04">
              <w:rPr>
                <w:rFonts w:hint="eastAsia"/>
              </w:rPr>
              <w:t>2</w:t>
            </w:r>
          </w:p>
        </w:tc>
        <w:tc>
          <w:tcPr>
            <w:tcW w:w="2016" w:type="dxa"/>
            <w:tcBorders>
              <w:top w:val="outset" w:sz="4" w:space="0" w:color="auto"/>
              <w:left w:val="outset" w:sz="4" w:space="0" w:color="auto"/>
              <w:bottom w:val="outset" w:sz="4" w:space="0" w:color="auto"/>
              <w:right w:val="outset" w:sz="4" w:space="0" w:color="auto"/>
            </w:tcBorders>
            <w:vAlign w:val="center"/>
          </w:tcPr>
          <w:p w14:paraId="614871DA" w14:textId="2C5FFB6F" w:rsidR="0015090D" w:rsidRDefault="00040838">
            <w:pPr>
              <w:jc w:val="right"/>
            </w:pPr>
            <w:r>
              <w:rPr>
                <w:rFonts w:hint="eastAsia"/>
              </w:rPr>
              <w:t>0.03</w:t>
            </w:r>
          </w:p>
        </w:tc>
      </w:tr>
    </w:tbl>
    <w:p w14:paraId="6932EE79" w14:textId="77777777" w:rsidR="0015090D" w:rsidRDefault="0015090D"/>
    <w:p w14:paraId="56EDC7EA" w14:textId="2A113797" w:rsidR="0015090D" w:rsidRDefault="00022476">
      <w:r>
        <w:rPr>
          <w:rFonts w:hint="eastAsia"/>
        </w:rPr>
        <w:t>公司负责</w:t>
      </w:r>
      <w:r>
        <w:t>人</w:t>
      </w:r>
      <w:r>
        <w:rPr>
          <w:rFonts w:hint="eastAsia"/>
        </w:rPr>
        <w:t>：</w:t>
      </w:r>
      <w:sdt>
        <w:sdtPr>
          <w:rPr>
            <w:rFonts w:hint="eastAsia"/>
          </w:rPr>
          <w:alias w:val="公司负责人姓名"/>
          <w:tag w:val="_GBC_85589cdf09ed4055b8d177524f5a0df0"/>
          <w:id w:val="313152392"/>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d5d5ec398a544491b9394eef54a56ec6"/>
          <w:id w:val="-641497246"/>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b776bf38628747739bf5cfe3f08d63a8"/>
          <w:id w:val="497698812"/>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bookmarkEnd w:id="189"/>
    <w:p w14:paraId="7B1B377E" w14:textId="77777777" w:rsidR="0015090D" w:rsidRDefault="0015090D">
      <w:pPr>
        <w:rPr>
          <w:color w:val="FF0000"/>
        </w:rPr>
      </w:pPr>
    </w:p>
    <w:p w14:paraId="5E2CD4A8" w14:textId="77777777" w:rsidR="0015090D" w:rsidRDefault="00022476">
      <w:pPr>
        <w:pStyle w:val="3"/>
        <w:jc w:val="center"/>
      </w:pPr>
      <w:bookmarkStart w:id="190" w:name="_Hlk24038476"/>
      <w:r>
        <w:rPr>
          <w:rFonts w:hint="eastAsia"/>
        </w:rPr>
        <w:t>母公司</w:t>
      </w:r>
      <w:r>
        <w:t>利润表</w:t>
      </w:r>
    </w:p>
    <w:p w14:paraId="78E722D8" w14:textId="77777777" w:rsidR="0015090D" w:rsidRDefault="00022476">
      <w:pPr>
        <w:jc w:val="center"/>
        <w:rPr>
          <w:b/>
          <w:bCs/>
        </w:rPr>
      </w:pPr>
      <w:r>
        <w:t>2025</w:t>
      </w:r>
      <w:r>
        <w:t>年</w:t>
      </w:r>
      <w:r>
        <w:rPr>
          <w:rFonts w:hint="eastAsia"/>
        </w:rPr>
        <w:t>1</w:t>
      </w:r>
      <w:r>
        <w:rPr>
          <w:rFonts w:hint="eastAsia"/>
        </w:rPr>
        <w:t>—</w:t>
      </w:r>
      <w:r>
        <w:t>12</w:t>
      </w:r>
      <w:r>
        <w:t>月</w:t>
      </w:r>
    </w:p>
    <w:p w14:paraId="5630B54C" w14:textId="77777777" w:rsidR="0015090D" w:rsidRDefault="00022476">
      <w:pPr>
        <w:snapToGrid w:val="0"/>
        <w:spacing w:line="240" w:lineRule="atLeast"/>
        <w:jc w:val="right"/>
        <w:rPr>
          <w:b/>
          <w:bCs/>
          <w:color w:val="FF0000"/>
        </w:rPr>
      </w:pPr>
      <w:r>
        <w:t>单位：</w:t>
      </w:r>
      <w:sdt>
        <w:sdtPr>
          <w:alias w:val="单位：母公司利润表"/>
          <w:tag w:val="_GBC_f17e8cd8a21b417cb065f4c3b94f9c26"/>
          <w:id w:val="-4557911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母公司利润表"/>
          <w:tag w:val="_GBC_514289adafbe4fe995f8f3791e23e392"/>
          <w:id w:val="-19212445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7"/>
        <w:gridCol w:w="1516"/>
        <w:gridCol w:w="2008"/>
        <w:gridCol w:w="2018"/>
      </w:tblGrid>
      <w:tr w:rsidR="0015090D" w14:paraId="7445282F" w14:textId="77777777">
        <w:trPr>
          <w:cantSplit/>
        </w:trPr>
        <w:tc>
          <w:tcPr>
            <w:tcW w:w="3507" w:type="dxa"/>
            <w:tcBorders>
              <w:top w:val="outset" w:sz="4" w:space="0" w:color="auto"/>
              <w:left w:val="outset" w:sz="4" w:space="0" w:color="auto"/>
              <w:bottom w:val="outset" w:sz="4" w:space="0" w:color="auto"/>
              <w:right w:val="outset" w:sz="4" w:space="0" w:color="auto"/>
            </w:tcBorders>
            <w:vAlign w:val="center"/>
          </w:tcPr>
          <w:sdt>
            <w:sdtPr>
              <w:tag w:val="_PLD_a25f325e0afe4d279180290df7e1dd6d"/>
              <w:id w:val="-815326088"/>
            </w:sdtPr>
            <w:sdtContent>
              <w:p w14:paraId="25A81621" w14:textId="77777777" w:rsidR="0015090D" w:rsidRDefault="00022476">
                <w:pPr>
                  <w:ind w:leftChars="-19" w:hangingChars="19" w:hanging="40"/>
                  <w:jc w:val="center"/>
                  <w:rPr>
                    <w:b/>
                  </w:rPr>
                </w:pPr>
                <w:r>
                  <w:rPr>
                    <w:rFonts w:hint="eastAsia"/>
                    <w:b/>
                  </w:rPr>
                  <w:t>项目</w:t>
                </w:r>
              </w:p>
            </w:sdtContent>
          </w:sdt>
        </w:tc>
        <w:tc>
          <w:tcPr>
            <w:tcW w:w="1516" w:type="dxa"/>
            <w:tcBorders>
              <w:top w:val="outset" w:sz="4" w:space="0" w:color="auto"/>
              <w:left w:val="outset" w:sz="4" w:space="0" w:color="auto"/>
              <w:bottom w:val="outset" w:sz="4" w:space="0" w:color="auto"/>
              <w:right w:val="outset" w:sz="4" w:space="0" w:color="auto"/>
            </w:tcBorders>
            <w:vAlign w:val="center"/>
          </w:tcPr>
          <w:sdt>
            <w:sdtPr>
              <w:tag w:val="_PLD_4bea71a35f204b56bca2b7ea223d4b71"/>
              <w:id w:val="2100208949"/>
            </w:sdtPr>
            <w:sdtContent>
              <w:p w14:paraId="3C65AA95" w14:textId="77777777" w:rsidR="0015090D" w:rsidRDefault="00022476">
                <w:pPr>
                  <w:jc w:val="center"/>
                  <w:rPr>
                    <w:b/>
                  </w:rPr>
                </w:pPr>
                <w:r>
                  <w:rPr>
                    <w:rFonts w:hint="eastAsia"/>
                    <w:b/>
                  </w:rPr>
                  <w:t>附注</w:t>
                </w:r>
              </w:p>
            </w:sdtContent>
          </w:sdt>
        </w:tc>
        <w:tc>
          <w:tcPr>
            <w:tcW w:w="2008" w:type="dxa"/>
            <w:tcBorders>
              <w:top w:val="outset" w:sz="4" w:space="0" w:color="auto"/>
              <w:left w:val="outset" w:sz="4" w:space="0" w:color="auto"/>
              <w:bottom w:val="outset" w:sz="4" w:space="0" w:color="auto"/>
              <w:right w:val="outset" w:sz="4" w:space="0" w:color="auto"/>
            </w:tcBorders>
            <w:vAlign w:val="center"/>
          </w:tcPr>
          <w:sdt>
            <w:sdtPr>
              <w:tag w:val="_PLD_a2bf02ec3f0b4ce2b9d25f751262d2b0"/>
              <w:id w:val="1181545644"/>
            </w:sdtPr>
            <w:sdtContent>
              <w:p w14:paraId="234DF19E" w14:textId="77777777" w:rsidR="0015090D" w:rsidRDefault="00022476">
                <w:pPr>
                  <w:jc w:val="center"/>
                  <w:rPr>
                    <w:b/>
                  </w:rPr>
                </w:pPr>
                <w:r>
                  <w:rPr>
                    <w:rFonts w:hint="eastAsia"/>
                    <w:b/>
                  </w:rPr>
                  <w:t>2025</w:t>
                </w:r>
                <w:r>
                  <w:rPr>
                    <w:rFonts w:hint="eastAsia"/>
                    <w:b/>
                  </w:rPr>
                  <w:t>年度</w:t>
                </w:r>
              </w:p>
            </w:sdtContent>
          </w:sdt>
        </w:tc>
        <w:tc>
          <w:tcPr>
            <w:tcW w:w="2016" w:type="dxa"/>
            <w:tcBorders>
              <w:top w:val="outset" w:sz="4" w:space="0" w:color="auto"/>
              <w:left w:val="outset" w:sz="4" w:space="0" w:color="auto"/>
              <w:bottom w:val="outset" w:sz="4" w:space="0" w:color="auto"/>
              <w:right w:val="outset" w:sz="4" w:space="0" w:color="auto"/>
            </w:tcBorders>
            <w:vAlign w:val="center"/>
          </w:tcPr>
          <w:sdt>
            <w:sdtPr>
              <w:tag w:val="_PLD_7a01f378d3e3492c9571d4400832431f"/>
              <w:id w:val="-594931988"/>
            </w:sdtPr>
            <w:sdtContent>
              <w:p w14:paraId="003B0BED" w14:textId="77777777" w:rsidR="0015090D" w:rsidRDefault="00022476">
                <w:pPr>
                  <w:jc w:val="center"/>
                  <w:rPr>
                    <w:b/>
                  </w:rPr>
                </w:pPr>
                <w:r>
                  <w:rPr>
                    <w:rFonts w:hint="eastAsia"/>
                    <w:b/>
                  </w:rPr>
                  <w:t>2024</w:t>
                </w:r>
                <w:r>
                  <w:rPr>
                    <w:rFonts w:hint="eastAsia"/>
                    <w:b/>
                  </w:rPr>
                  <w:t>年度</w:t>
                </w:r>
              </w:p>
            </w:sdtContent>
          </w:sdt>
        </w:tc>
      </w:tr>
      <w:tr w:rsidR="0015090D" w14:paraId="6CF767FD" w14:textId="77777777">
        <w:tc>
          <w:tcPr>
            <w:tcW w:w="3507" w:type="dxa"/>
            <w:tcBorders>
              <w:top w:val="outset" w:sz="4" w:space="0" w:color="auto"/>
              <w:left w:val="outset" w:sz="4" w:space="0" w:color="auto"/>
              <w:bottom w:val="outset" w:sz="4" w:space="0" w:color="auto"/>
              <w:right w:val="outset" w:sz="4" w:space="0" w:color="auto"/>
            </w:tcBorders>
            <w:vAlign w:val="center"/>
          </w:tcPr>
          <w:p w14:paraId="1C238FE9" w14:textId="77777777" w:rsidR="0015090D" w:rsidRDefault="00022476">
            <w:pPr>
              <w:ind w:left="-19"/>
              <w:rPr>
                <w:color w:val="000000"/>
              </w:rPr>
            </w:pPr>
            <w:r>
              <w:rPr>
                <w:rFonts w:hint="eastAsia"/>
              </w:rPr>
              <w:t>一、营业收入</w:t>
            </w:r>
          </w:p>
        </w:tc>
        <w:tc>
          <w:tcPr>
            <w:tcW w:w="1516" w:type="dxa"/>
            <w:tcBorders>
              <w:top w:val="outset" w:sz="4" w:space="0" w:color="auto"/>
              <w:left w:val="outset" w:sz="4" w:space="0" w:color="auto"/>
              <w:bottom w:val="outset" w:sz="4" w:space="0" w:color="auto"/>
              <w:right w:val="outset" w:sz="4" w:space="0" w:color="auto"/>
            </w:tcBorders>
            <w:vAlign w:val="center"/>
          </w:tcPr>
          <w:p w14:paraId="1B5490A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63EE4B6" w14:textId="0B1C5A8F" w:rsidR="0015090D" w:rsidRDefault="00C200FB">
            <w:pPr>
              <w:jc w:val="right"/>
            </w:pPr>
            <w:r>
              <w:t>1,049,465,582.35</w:t>
            </w:r>
          </w:p>
        </w:tc>
        <w:tc>
          <w:tcPr>
            <w:tcW w:w="2016" w:type="dxa"/>
            <w:tcBorders>
              <w:top w:val="outset" w:sz="4" w:space="0" w:color="auto"/>
              <w:left w:val="outset" w:sz="4" w:space="0" w:color="auto"/>
              <w:bottom w:val="outset" w:sz="4" w:space="0" w:color="auto"/>
              <w:right w:val="outset" w:sz="4" w:space="0" w:color="auto"/>
            </w:tcBorders>
            <w:vAlign w:val="center"/>
          </w:tcPr>
          <w:p w14:paraId="05D8E5E0" w14:textId="066ED72E" w:rsidR="0015090D" w:rsidRDefault="003D41D6">
            <w:pPr>
              <w:jc w:val="right"/>
            </w:pPr>
            <w:r>
              <w:t>1,045,582,732.41</w:t>
            </w:r>
          </w:p>
        </w:tc>
      </w:tr>
      <w:tr w:rsidR="0015090D" w14:paraId="1E921E57" w14:textId="77777777">
        <w:tc>
          <w:tcPr>
            <w:tcW w:w="3507" w:type="dxa"/>
            <w:tcBorders>
              <w:top w:val="outset" w:sz="4" w:space="0" w:color="auto"/>
              <w:left w:val="outset" w:sz="4" w:space="0" w:color="auto"/>
              <w:bottom w:val="outset" w:sz="4" w:space="0" w:color="auto"/>
              <w:right w:val="outset" w:sz="4" w:space="0" w:color="auto"/>
            </w:tcBorders>
            <w:vAlign w:val="center"/>
          </w:tcPr>
          <w:p w14:paraId="6A5D35CA" w14:textId="77777777" w:rsidR="0015090D" w:rsidRDefault="00022476">
            <w:pPr>
              <w:ind w:firstLineChars="100" w:firstLine="210"/>
              <w:rPr>
                <w:color w:val="000000"/>
              </w:rPr>
            </w:pPr>
            <w:r>
              <w:rPr>
                <w:rFonts w:hint="eastAsia"/>
              </w:rPr>
              <w:t>减：营业成本</w:t>
            </w:r>
          </w:p>
        </w:tc>
        <w:tc>
          <w:tcPr>
            <w:tcW w:w="1516" w:type="dxa"/>
            <w:tcBorders>
              <w:top w:val="outset" w:sz="4" w:space="0" w:color="auto"/>
              <w:left w:val="outset" w:sz="4" w:space="0" w:color="auto"/>
              <w:bottom w:val="outset" w:sz="4" w:space="0" w:color="auto"/>
              <w:right w:val="outset" w:sz="4" w:space="0" w:color="auto"/>
            </w:tcBorders>
            <w:vAlign w:val="center"/>
          </w:tcPr>
          <w:p w14:paraId="14E5815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39FC338" w14:textId="5ACFE18A" w:rsidR="0015090D" w:rsidRDefault="004E5C66">
            <w:pPr>
              <w:jc w:val="right"/>
            </w:pPr>
            <w:r>
              <w:t>804,053,149.86</w:t>
            </w:r>
          </w:p>
        </w:tc>
        <w:tc>
          <w:tcPr>
            <w:tcW w:w="2016" w:type="dxa"/>
            <w:tcBorders>
              <w:top w:val="outset" w:sz="4" w:space="0" w:color="auto"/>
              <w:left w:val="outset" w:sz="4" w:space="0" w:color="auto"/>
              <w:bottom w:val="outset" w:sz="4" w:space="0" w:color="auto"/>
              <w:right w:val="outset" w:sz="4" w:space="0" w:color="auto"/>
            </w:tcBorders>
            <w:vAlign w:val="center"/>
          </w:tcPr>
          <w:p w14:paraId="6311024D" w14:textId="7F9CE330" w:rsidR="0015090D" w:rsidRDefault="003D41D6">
            <w:pPr>
              <w:jc w:val="right"/>
            </w:pPr>
            <w:r>
              <w:t>867,884,624.57</w:t>
            </w:r>
          </w:p>
        </w:tc>
      </w:tr>
      <w:tr w:rsidR="0015090D" w14:paraId="06B22311" w14:textId="77777777">
        <w:tc>
          <w:tcPr>
            <w:tcW w:w="3507" w:type="dxa"/>
            <w:tcBorders>
              <w:top w:val="outset" w:sz="4" w:space="0" w:color="auto"/>
              <w:left w:val="outset" w:sz="4" w:space="0" w:color="auto"/>
              <w:bottom w:val="outset" w:sz="4" w:space="0" w:color="auto"/>
              <w:right w:val="outset" w:sz="4" w:space="0" w:color="auto"/>
            </w:tcBorders>
            <w:vAlign w:val="center"/>
          </w:tcPr>
          <w:p w14:paraId="66A2A554" w14:textId="77777777" w:rsidR="0015090D" w:rsidRDefault="00022476">
            <w:pPr>
              <w:ind w:firstLineChars="300" w:firstLine="630"/>
            </w:pPr>
            <w:r>
              <w:rPr>
                <w:rFonts w:hint="eastAsia"/>
              </w:rPr>
              <w:t>税金及附加</w:t>
            </w:r>
          </w:p>
        </w:tc>
        <w:tc>
          <w:tcPr>
            <w:tcW w:w="1516" w:type="dxa"/>
            <w:tcBorders>
              <w:top w:val="outset" w:sz="4" w:space="0" w:color="auto"/>
              <w:left w:val="outset" w:sz="4" w:space="0" w:color="auto"/>
              <w:bottom w:val="outset" w:sz="4" w:space="0" w:color="auto"/>
              <w:right w:val="outset" w:sz="4" w:space="0" w:color="auto"/>
            </w:tcBorders>
            <w:vAlign w:val="center"/>
          </w:tcPr>
          <w:p w14:paraId="08AD6A6D"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FD88214" w14:textId="0C3B3E98" w:rsidR="0015090D" w:rsidRDefault="005C6627">
            <w:pPr>
              <w:jc w:val="right"/>
            </w:pPr>
            <w:r>
              <w:t>4,226,578.48</w:t>
            </w:r>
          </w:p>
        </w:tc>
        <w:tc>
          <w:tcPr>
            <w:tcW w:w="2016" w:type="dxa"/>
            <w:tcBorders>
              <w:top w:val="outset" w:sz="4" w:space="0" w:color="auto"/>
              <w:left w:val="outset" w:sz="4" w:space="0" w:color="auto"/>
              <w:bottom w:val="outset" w:sz="4" w:space="0" w:color="auto"/>
              <w:right w:val="outset" w:sz="4" w:space="0" w:color="auto"/>
            </w:tcBorders>
            <w:vAlign w:val="center"/>
          </w:tcPr>
          <w:p w14:paraId="30033918" w14:textId="734D621A" w:rsidR="0015090D" w:rsidRDefault="003D41D6">
            <w:pPr>
              <w:jc w:val="right"/>
            </w:pPr>
            <w:r>
              <w:t>4,261,625.82</w:t>
            </w:r>
          </w:p>
        </w:tc>
      </w:tr>
      <w:tr w:rsidR="0015090D" w14:paraId="0DD853E6" w14:textId="77777777">
        <w:tc>
          <w:tcPr>
            <w:tcW w:w="3507" w:type="dxa"/>
            <w:tcBorders>
              <w:top w:val="outset" w:sz="4" w:space="0" w:color="auto"/>
              <w:left w:val="outset" w:sz="4" w:space="0" w:color="auto"/>
              <w:bottom w:val="outset" w:sz="4" w:space="0" w:color="auto"/>
              <w:right w:val="outset" w:sz="4" w:space="0" w:color="auto"/>
            </w:tcBorders>
            <w:vAlign w:val="center"/>
          </w:tcPr>
          <w:p w14:paraId="7AF7F261" w14:textId="77777777" w:rsidR="0015090D" w:rsidRDefault="00022476">
            <w:pPr>
              <w:ind w:firstLineChars="300" w:firstLine="630"/>
            </w:pPr>
            <w:r>
              <w:rPr>
                <w:rFonts w:hint="eastAsia"/>
              </w:rPr>
              <w:t>销售费用</w:t>
            </w:r>
          </w:p>
        </w:tc>
        <w:tc>
          <w:tcPr>
            <w:tcW w:w="1516" w:type="dxa"/>
            <w:tcBorders>
              <w:top w:val="outset" w:sz="4" w:space="0" w:color="auto"/>
              <w:left w:val="outset" w:sz="4" w:space="0" w:color="auto"/>
              <w:bottom w:val="outset" w:sz="4" w:space="0" w:color="auto"/>
              <w:right w:val="outset" w:sz="4" w:space="0" w:color="auto"/>
            </w:tcBorders>
            <w:vAlign w:val="center"/>
          </w:tcPr>
          <w:p w14:paraId="151A5DB7"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F89ED4E" w14:textId="18E6D3DF" w:rsidR="0015090D" w:rsidRDefault="005C6627">
            <w:pPr>
              <w:jc w:val="right"/>
            </w:pPr>
            <w:r>
              <w:t>8,291,123.12</w:t>
            </w:r>
          </w:p>
        </w:tc>
        <w:tc>
          <w:tcPr>
            <w:tcW w:w="2016" w:type="dxa"/>
            <w:tcBorders>
              <w:top w:val="outset" w:sz="4" w:space="0" w:color="auto"/>
              <w:left w:val="outset" w:sz="4" w:space="0" w:color="auto"/>
              <w:bottom w:val="outset" w:sz="4" w:space="0" w:color="auto"/>
              <w:right w:val="outset" w:sz="4" w:space="0" w:color="auto"/>
            </w:tcBorders>
            <w:vAlign w:val="center"/>
          </w:tcPr>
          <w:p w14:paraId="5961892C" w14:textId="5AC49FEC" w:rsidR="0015090D" w:rsidRDefault="003D41D6">
            <w:pPr>
              <w:jc w:val="right"/>
            </w:pPr>
            <w:r>
              <w:t>9,548,535.59</w:t>
            </w:r>
          </w:p>
        </w:tc>
      </w:tr>
      <w:tr w:rsidR="0015090D" w14:paraId="0831120C" w14:textId="77777777">
        <w:tc>
          <w:tcPr>
            <w:tcW w:w="3507" w:type="dxa"/>
            <w:tcBorders>
              <w:top w:val="outset" w:sz="4" w:space="0" w:color="auto"/>
              <w:left w:val="outset" w:sz="4" w:space="0" w:color="auto"/>
              <w:bottom w:val="outset" w:sz="4" w:space="0" w:color="auto"/>
              <w:right w:val="outset" w:sz="4" w:space="0" w:color="auto"/>
            </w:tcBorders>
            <w:vAlign w:val="center"/>
          </w:tcPr>
          <w:p w14:paraId="3F175C25" w14:textId="77777777" w:rsidR="0015090D" w:rsidRDefault="00022476">
            <w:pPr>
              <w:ind w:firstLineChars="300" w:firstLine="630"/>
            </w:pPr>
            <w:r>
              <w:rPr>
                <w:rFonts w:hint="eastAsia"/>
              </w:rPr>
              <w:t>管理费用</w:t>
            </w:r>
          </w:p>
        </w:tc>
        <w:tc>
          <w:tcPr>
            <w:tcW w:w="1516" w:type="dxa"/>
            <w:tcBorders>
              <w:top w:val="outset" w:sz="4" w:space="0" w:color="auto"/>
              <w:left w:val="outset" w:sz="4" w:space="0" w:color="auto"/>
              <w:bottom w:val="outset" w:sz="4" w:space="0" w:color="auto"/>
              <w:right w:val="outset" w:sz="4" w:space="0" w:color="auto"/>
            </w:tcBorders>
            <w:vAlign w:val="center"/>
          </w:tcPr>
          <w:p w14:paraId="7E36DD1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9CDB466" w14:textId="58C04280" w:rsidR="0015090D" w:rsidRDefault="005C6627">
            <w:pPr>
              <w:jc w:val="right"/>
            </w:pPr>
            <w:r>
              <w:t>20,445,236.44</w:t>
            </w:r>
          </w:p>
        </w:tc>
        <w:tc>
          <w:tcPr>
            <w:tcW w:w="2016" w:type="dxa"/>
            <w:tcBorders>
              <w:top w:val="outset" w:sz="4" w:space="0" w:color="auto"/>
              <w:left w:val="outset" w:sz="4" w:space="0" w:color="auto"/>
              <w:bottom w:val="outset" w:sz="4" w:space="0" w:color="auto"/>
              <w:right w:val="outset" w:sz="4" w:space="0" w:color="auto"/>
            </w:tcBorders>
            <w:vAlign w:val="center"/>
          </w:tcPr>
          <w:p w14:paraId="038E6122" w14:textId="7AFC0D7B" w:rsidR="0015090D" w:rsidRDefault="003D41D6">
            <w:pPr>
              <w:jc w:val="right"/>
            </w:pPr>
            <w:r>
              <w:t>25,321,748.52</w:t>
            </w:r>
          </w:p>
        </w:tc>
      </w:tr>
      <w:tr w:rsidR="0015090D" w14:paraId="1276F6C4" w14:textId="77777777">
        <w:tc>
          <w:tcPr>
            <w:tcW w:w="3507" w:type="dxa"/>
            <w:tcBorders>
              <w:top w:val="outset" w:sz="4" w:space="0" w:color="auto"/>
              <w:left w:val="outset" w:sz="4" w:space="0" w:color="auto"/>
              <w:bottom w:val="outset" w:sz="4" w:space="0" w:color="auto"/>
              <w:right w:val="outset" w:sz="4" w:space="0" w:color="auto"/>
            </w:tcBorders>
            <w:vAlign w:val="center"/>
          </w:tcPr>
          <w:p w14:paraId="5D8E0EC7" w14:textId="77777777" w:rsidR="0015090D" w:rsidRDefault="00022476">
            <w:pPr>
              <w:ind w:firstLineChars="300" w:firstLine="630"/>
            </w:pPr>
            <w:r>
              <w:rPr>
                <w:rFonts w:hint="eastAsia"/>
              </w:rPr>
              <w:t>研发费用</w:t>
            </w:r>
          </w:p>
        </w:tc>
        <w:tc>
          <w:tcPr>
            <w:tcW w:w="1516" w:type="dxa"/>
            <w:tcBorders>
              <w:top w:val="outset" w:sz="4" w:space="0" w:color="auto"/>
              <w:left w:val="outset" w:sz="4" w:space="0" w:color="auto"/>
              <w:bottom w:val="outset" w:sz="4" w:space="0" w:color="auto"/>
              <w:right w:val="outset" w:sz="4" w:space="0" w:color="auto"/>
            </w:tcBorders>
            <w:vAlign w:val="center"/>
          </w:tcPr>
          <w:p w14:paraId="2DD9DFE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A6E90AF" w14:textId="3B9B0C25" w:rsidR="0015090D" w:rsidRDefault="005C6627">
            <w:pPr>
              <w:jc w:val="right"/>
            </w:pPr>
            <w:r>
              <w:t>6,019,296.60</w:t>
            </w:r>
          </w:p>
        </w:tc>
        <w:tc>
          <w:tcPr>
            <w:tcW w:w="2016" w:type="dxa"/>
            <w:tcBorders>
              <w:top w:val="outset" w:sz="4" w:space="0" w:color="auto"/>
              <w:left w:val="outset" w:sz="4" w:space="0" w:color="auto"/>
              <w:bottom w:val="outset" w:sz="4" w:space="0" w:color="auto"/>
              <w:right w:val="outset" w:sz="4" w:space="0" w:color="auto"/>
            </w:tcBorders>
            <w:vAlign w:val="center"/>
          </w:tcPr>
          <w:p w14:paraId="1EB14A2A" w14:textId="234A8769" w:rsidR="0015090D" w:rsidRDefault="003D41D6">
            <w:pPr>
              <w:jc w:val="right"/>
            </w:pPr>
            <w:r>
              <w:t>4,091,203.33</w:t>
            </w:r>
          </w:p>
        </w:tc>
      </w:tr>
      <w:tr w:rsidR="0015090D" w14:paraId="51F3536F" w14:textId="77777777">
        <w:tc>
          <w:tcPr>
            <w:tcW w:w="3507" w:type="dxa"/>
            <w:tcBorders>
              <w:top w:val="outset" w:sz="4" w:space="0" w:color="auto"/>
              <w:left w:val="outset" w:sz="4" w:space="0" w:color="auto"/>
              <w:bottom w:val="outset" w:sz="4" w:space="0" w:color="auto"/>
              <w:right w:val="outset" w:sz="4" w:space="0" w:color="auto"/>
            </w:tcBorders>
            <w:vAlign w:val="center"/>
          </w:tcPr>
          <w:p w14:paraId="78E577F2" w14:textId="77777777" w:rsidR="0015090D" w:rsidRDefault="00022476">
            <w:pPr>
              <w:ind w:firstLineChars="300" w:firstLine="630"/>
            </w:pPr>
            <w:r>
              <w:rPr>
                <w:rFonts w:hint="eastAsia"/>
              </w:rPr>
              <w:t>财务费用</w:t>
            </w:r>
          </w:p>
        </w:tc>
        <w:tc>
          <w:tcPr>
            <w:tcW w:w="1516" w:type="dxa"/>
            <w:tcBorders>
              <w:top w:val="outset" w:sz="4" w:space="0" w:color="auto"/>
              <w:left w:val="outset" w:sz="4" w:space="0" w:color="auto"/>
              <w:bottom w:val="outset" w:sz="4" w:space="0" w:color="auto"/>
              <w:right w:val="outset" w:sz="4" w:space="0" w:color="auto"/>
            </w:tcBorders>
            <w:vAlign w:val="center"/>
          </w:tcPr>
          <w:p w14:paraId="16376857"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6AA9AF5" w14:textId="33AAB53B" w:rsidR="0015090D" w:rsidRDefault="005C6627">
            <w:pPr>
              <w:jc w:val="right"/>
            </w:pPr>
            <w:r>
              <w:t>151,467,160.29</w:t>
            </w:r>
          </w:p>
        </w:tc>
        <w:tc>
          <w:tcPr>
            <w:tcW w:w="2016" w:type="dxa"/>
            <w:tcBorders>
              <w:top w:val="outset" w:sz="4" w:space="0" w:color="auto"/>
              <w:left w:val="outset" w:sz="4" w:space="0" w:color="auto"/>
              <w:bottom w:val="outset" w:sz="4" w:space="0" w:color="auto"/>
              <w:right w:val="outset" w:sz="4" w:space="0" w:color="auto"/>
            </w:tcBorders>
            <w:vAlign w:val="center"/>
          </w:tcPr>
          <w:p w14:paraId="3A07A28A" w14:textId="6C1ED123" w:rsidR="0015090D" w:rsidRDefault="003D41D6">
            <w:pPr>
              <w:jc w:val="right"/>
            </w:pPr>
            <w:r>
              <w:t>107,125,584.01</w:t>
            </w:r>
          </w:p>
        </w:tc>
      </w:tr>
      <w:tr w:rsidR="0015090D" w14:paraId="58A63A91" w14:textId="77777777">
        <w:tc>
          <w:tcPr>
            <w:tcW w:w="3507" w:type="dxa"/>
            <w:tcBorders>
              <w:top w:val="outset" w:sz="4" w:space="0" w:color="auto"/>
              <w:left w:val="outset" w:sz="4" w:space="0" w:color="auto"/>
              <w:bottom w:val="outset" w:sz="4" w:space="0" w:color="auto"/>
              <w:right w:val="outset" w:sz="4" w:space="0" w:color="auto"/>
            </w:tcBorders>
            <w:vAlign w:val="center"/>
          </w:tcPr>
          <w:p w14:paraId="7ED4B837" w14:textId="77777777" w:rsidR="0015090D" w:rsidRDefault="00022476">
            <w:pPr>
              <w:ind w:firstLineChars="300" w:firstLine="630"/>
            </w:pPr>
            <w:r>
              <w:rPr>
                <w:rFonts w:hint="eastAsia"/>
              </w:rPr>
              <w:t>其中：利息费用</w:t>
            </w:r>
          </w:p>
        </w:tc>
        <w:tc>
          <w:tcPr>
            <w:tcW w:w="1516" w:type="dxa"/>
            <w:tcBorders>
              <w:top w:val="outset" w:sz="4" w:space="0" w:color="auto"/>
              <w:left w:val="outset" w:sz="4" w:space="0" w:color="auto"/>
              <w:bottom w:val="outset" w:sz="4" w:space="0" w:color="auto"/>
              <w:right w:val="outset" w:sz="4" w:space="0" w:color="auto"/>
            </w:tcBorders>
            <w:vAlign w:val="center"/>
          </w:tcPr>
          <w:p w14:paraId="41AC0F97"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00DEE635" w14:textId="3BDD92D5" w:rsidR="0015090D" w:rsidRDefault="005C6627">
            <w:pPr>
              <w:jc w:val="right"/>
            </w:pPr>
            <w:r>
              <w:t>155,066,547.98</w:t>
            </w:r>
          </w:p>
        </w:tc>
        <w:tc>
          <w:tcPr>
            <w:tcW w:w="2016" w:type="dxa"/>
            <w:tcBorders>
              <w:top w:val="outset" w:sz="4" w:space="0" w:color="auto"/>
              <w:left w:val="outset" w:sz="4" w:space="0" w:color="auto"/>
              <w:bottom w:val="outset" w:sz="4" w:space="0" w:color="auto"/>
              <w:right w:val="outset" w:sz="4" w:space="0" w:color="auto"/>
            </w:tcBorders>
            <w:vAlign w:val="center"/>
          </w:tcPr>
          <w:p w14:paraId="02322446" w14:textId="3C05B98D" w:rsidR="0015090D" w:rsidRDefault="003D41D6">
            <w:pPr>
              <w:jc w:val="right"/>
            </w:pPr>
            <w:r>
              <w:t>99,647,910.50</w:t>
            </w:r>
          </w:p>
        </w:tc>
      </w:tr>
      <w:tr w:rsidR="0015090D" w14:paraId="07072BD8" w14:textId="77777777">
        <w:tc>
          <w:tcPr>
            <w:tcW w:w="3507" w:type="dxa"/>
            <w:tcBorders>
              <w:top w:val="outset" w:sz="4" w:space="0" w:color="auto"/>
              <w:left w:val="outset" w:sz="4" w:space="0" w:color="auto"/>
              <w:bottom w:val="outset" w:sz="4" w:space="0" w:color="auto"/>
              <w:right w:val="outset" w:sz="4" w:space="0" w:color="auto"/>
            </w:tcBorders>
            <w:vAlign w:val="center"/>
          </w:tcPr>
          <w:p w14:paraId="7C21A74C" w14:textId="77777777" w:rsidR="0015090D" w:rsidRDefault="00022476">
            <w:pPr>
              <w:ind w:firstLineChars="600" w:firstLine="1260"/>
            </w:pPr>
            <w:r>
              <w:rPr>
                <w:rFonts w:hint="eastAsia"/>
              </w:rPr>
              <w:t>利息收入</w:t>
            </w:r>
          </w:p>
        </w:tc>
        <w:tc>
          <w:tcPr>
            <w:tcW w:w="1516" w:type="dxa"/>
            <w:tcBorders>
              <w:top w:val="outset" w:sz="4" w:space="0" w:color="auto"/>
              <w:left w:val="outset" w:sz="4" w:space="0" w:color="auto"/>
              <w:bottom w:val="outset" w:sz="4" w:space="0" w:color="auto"/>
              <w:right w:val="outset" w:sz="4" w:space="0" w:color="auto"/>
            </w:tcBorders>
            <w:vAlign w:val="center"/>
          </w:tcPr>
          <w:p w14:paraId="321BFF4D"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71E0E00" w14:textId="246BE036" w:rsidR="0015090D" w:rsidRDefault="005C6627">
            <w:pPr>
              <w:jc w:val="right"/>
            </w:pPr>
            <w:r>
              <w:t>5,828,042.28</w:t>
            </w:r>
          </w:p>
        </w:tc>
        <w:tc>
          <w:tcPr>
            <w:tcW w:w="2016" w:type="dxa"/>
            <w:tcBorders>
              <w:top w:val="outset" w:sz="4" w:space="0" w:color="auto"/>
              <w:left w:val="outset" w:sz="4" w:space="0" w:color="auto"/>
              <w:bottom w:val="outset" w:sz="4" w:space="0" w:color="auto"/>
              <w:right w:val="outset" w:sz="4" w:space="0" w:color="auto"/>
            </w:tcBorders>
            <w:vAlign w:val="center"/>
          </w:tcPr>
          <w:p w14:paraId="570C1ED1" w14:textId="402EF11A" w:rsidR="0015090D" w:rsidRDefault="003D41D6">
            <w:pPr>
              <w:jc w:val="right"/>
            </w:pPr>
            <w:r>
              <w:t>6,958,577.84</w:t>
            </w:r>
          </w:p>
        </w:tc>
      </w:tr>
      <w:tr w:rsidR="0015090D" w14:paraId="522E4AE6" w14:textId="77777777">
        <w:tc>
          <w:tcPr>
            <w:tcW w:w="3507" w:type="dxa"/>
            <w:tcBorders>
              <w:top w:val="outset" w:sz="4" w:space="0" w:color="auto"/>
              <w:left w:val="outset" w:sz="4" w:space="0" w:color="auto"/>
              <w:bottom w:val="outset" w:sz="4" w:space="0" w:color="auto"/>
              <w:right w:val="outset" w:sz="4" w:space="0" w:color="auto"/>
            </w:tcBorders>
            <w:vAlign w:val="center"/>
          </w:tcPr>
          <w:p w14:paraId="3929B0DF" w14:textId="77777777" w:rsidR="0015090D" w:rsidRDefault="00022476">
            <w:pPr>
              <w:ind w:firstLineChars="100" w:firstLine="210"/>
            </w:pPr>
            <w:r>
              <w:rPr>
                <w:rFonts w:hint="eastAsia"/>
              </w:rPr>
              <w:t>加：其他收益</w:t>
            </w:r>
          </w:p>
        </w:tc>
        <w:tc>
          <w:tcPr>
            <w:tcW w:w="1516" w:type="dxa"/>
            <w:tcBorders>
              <w:top w:val="outset" w:sz="4" w:space="0" w:color="auto"/>
              <w:left w:val="outset" w:sz="4" w:space="0" w:color="auto"/>
              <w:bottom w:val="outset" w:sz="4" w:space="0" w:color="auto"/>
              <w:right w:val="outset" w:sz="4" w:space="0" w:color="auto"/>
            </w:tcBorders>
            <w:vAlign w:val="center"/>
          </w:tcPr>
          <w:p w14:paraId="0F7325B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F7ABAFE" w14:textId="0C00724A" w:rsidR="0015090D" w:rsidRDefault="005C6627">
            <w:pPr>
              <w:jc w:val="right"/>
            </w:pPr>
            <w:r>
              <w:t>3,263,802.16</w:t>
            </w:r>
          </w:p>
        </w:tc>
        <w:tc>
          <w:tcPr>
            <w:tcW w:w="2016" w:type="dxa"/>
            <w:tcBorders>
              <w:top w:val="outset" w:sz="4" w:space="0" w:color="auto"/>
              <w:left w:val="outset" w:sz="4" w:space="0" w:color="auto"/>
              <w:bottom w:val="outset" w:sz="4" w:space="0" w:color="auto"/>
              <w:right w:val="outset" w:sz="4" w:space="0" w:color="auto"/>
            </w:tcBorders>
            <w:vAlign w:val="center"/>
          </w:tcPr>
          <w:p w14:paraId="32647020" w14:textId="23C55915" w:rsidR="0015090D" w:rsidRDefault="003D41D6">
            <w:pPr>
              <w:jc w:val="right"/>
            </w:pPr>
            <w:r>
              <w:t>3,696,775.65</w:t>
            </w:r>
          </w:p>
        </w:tc>
      </w:tr>
      <w:tr w:rsidR="0015090D" w14:paraId="66967E3C" w14:textId="77777777">
        <w:tc>
          <w:tcPr>
            <w:tcW w:w="3507" w:type="dxa"/>
            <w:tcBorders>
              <w:top w:val="outset" w:sz="4" w:space="0" w:color="auto"/>
              <w:left w:val="outset" w:sz="4" w:space="0" w:color="auto"/>
              <w:bottom w:val="outset" w:sz="4" w:space="0" w:color="auto"/>
              <w:right w:val="outset" w:sz="4" w:space="0" w:color="auto"/>
            </w:tcBorders>
            <w:vAlign w:val="center"/>
          </w:tcPr>
          <w:p w14:paraId="54FC3A23" w14:textId="77777777" w:rsidR="0015090D" w:rsidRDefault="00022476">
            <w:pPr>
              <w:ind w:firstLineChars="300" w:firstLine="630"/>
            </w:pPr>
            <w:r>
              <w:rPr>
                <w:rFonts w:hint="eastAsia"/>
              </w:rPr>
              <w:t>投资收益（损失以“－”号填列）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6B4F2FB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7E6B255" w14:textId="0CA24C4B" w:rsidR="0015090D" w:rsidRDefault="005C6627">
            <w:pPr>
              <w:jc w:val="right"/>
            </w:pPr>
            <w:r>
              <w:t>58,875,133.15</w:t>
            </w:r>
          </w:p>
        </w:tc>
        <w:tc>
          <w:tcPr>
            <w:tcW w:w="2016" w:type="dxa"/>
            <w:tcBorders>
              <w:top w:val="outset" w:sz="4" w:space="0" w:color="auto"/>
              <w:left w:val="outset" w:sz="4" w:space="0" w:color="auto"/>
              <w:bottom w:val="outset" w:sz="4" w:space="0" w:color="auto"/>
              <w:right w:val="outset" w:sz="4" w:space="0" w:color="auto"/>
            </w:tcBorders>
            <w:vAlign w:val="center"/>
          </w:tcPr>
          <w:p w14:paraId="485456E6" w14:textId="50166EB9" w:rsidR="0015090D" w:rsidRPr="001C0890" w:rsidRDefault="001C0890">
            <w:pPr>
              <w:jc w:val="right"/>
              <w:rPr>
                <w:highlight w:val="cyan"/>
              </w:rPr>
            </w:pPr>
            <w:r w:rsidRPr="001C0890">
              <w:t>10,633,892.79</w:t>
            </w:r>
          </w:p>
        </w:tc>
      </w:tr>
      <w:tr w:rsidR="0015090D" w14:paraId="40390815" w14:textId="77777777">
        <w:tc>
          <w:tcPr>
            <w:tcW w:w="3507" w:type="dxa"/>
            <w:tcBorders>
              <w:top w:val="outset" w:sz="4" w:space="0" w:color="auto"/>
              <w:left w:val="outset" w:sz="4" w:space="0" w:color="auto"/>
              <w:bottom w:val="outset" w:sz="4" w:space="0" w:color="auto"/>
              <w:right w:val="outset" w:sz="4" w:space="0" w:color="auto"/>
            </w:tcBorders>
            <w:vAlign w:val="center"/>
          </w:tcPr>
          <w:p w14:paraId="3675A4FB" w14:textId="77777777" w:rsidR="0015090D" w:rsidRDefault="00022476">
            <w:pPr>
              <w:ind w:firstLineChars="300" w:firstLine="630"/>
            </w:pPr>
            <w:r>
              <w:rPr>
                <w:rFonts w:hint="eastAsia"/>
              </w:rPr>
              <w:t>其中：对联营企业和合营企业的投资收益</w:t>
            </w:r>
          </w:p>
        </w:tc>
        <w:tc>
          <w:tcPr>
            <w:tcW w:w="1516" w:type="dxa"/>
            <w:tcBorders>
              <w:top w:val="outset" w:sz="4" w:space="0" w:color="auto"/>
              <w:left w:val="outset" w:sz="4" w:space="0" w:color="auto"/>
              <w:bottom w:val="outset" w:sz="4" w:space="0" w:color="auto"/>
              <w:right w:val="outset" w:sz="4" w:space="0" w:color="auto"/>
            </w:tcBorders>
            <w:vAlign w:val="center"/>
          </w:tcPr>
          <w:p w14:paraId="5A46FB3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0203223"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E305BA8" w14:textId="77777777" w:rsidR="0015090D" w:rsidRDefault="0015090D">
            <w:pPr>
              <w:jc w:val="right"/>
            </w:pPr>
          </w:p>
        </w:tc>
      </w:tr>
      <w:tr w:rsidR="0015090D" w14:paraId="3156E1AC" w14:textId="77777777">
        <w:tc>
          <w:tcPr>
            <w:tcW w:w="3507" w:type="dxa"/>
            <w:tcBorders>
              <w:top w:val="outset" w:sz="4" w:space="0" w:color="auto"/>
              <w:left w:val="outset" w:sz="4" w:space="0" w:color="auto"/>
              <w:bottom w:val="outset" w:sz="4" w:space="0" w:color="auto"/>
              <w:right w:val="outset" w:sz="4" w:space="0" w:color="auto"/>
            </w:tcBorders>
            <w:vAlign w:val="center"/>
          </w:tcPr>
          <w:p w14:paraId="66F7F57A" w14:textId="77777777" w:rsidR="0015090D" w:rsidRDefault="00022476">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516" w:type="dxa"/>
            <w:tcBorders>
              <w:top w:val="outset" w:sz="4" w:space="0" w:color="auto"/>
              <w:left w:val="outset" w:sz="4" w:space="0" w:color="auto"/>
              <w:bottom w:val="outset" w:sz="4" w:space="0" w:color="auto"/>
              <w:right w:val="outset" w:sz="4" w:space="0" w:color="auto"/>
            </w:tcBorders>
            <w:vAlign w:val="center"/>
          </w:tcPr>
          <w:p w14:paraId="51914015"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C543BA5"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568116DC" w14:textId="77777777" w:rsidR="0015090D" w:rsidRDefault="0015090D">
            <w:pPr>
              <w:jc w:val="right"/>
              <w:rPr>
                <w:bCs/>
              </w:rPr>
            </w:pPr>
          </w:p>
        </w:tc>
      </w:tr>
      <w:tr w:rsidR="0015090D" w14:paraId="1C52D70B" w14:textId="77777777">
        <w:tc>
          <w:tcPr>
            <w:tcW w:w="3507" w:type="dxa"/>
            <w:tcBorders>
              <w:top w:val="outset" w:sz="4" w:space="0" w:color="auto"/>
              <w:left w:val="outset" w:sz="4" w:space="0" w:color="auto"/>
              <w:bottom w:val="outset" w:sz="4" w:space="0" w:color="auto"/>
              <w:right w:val="outset" w:sz="4" w:space="0" w:color="auto"/>
            </w:tcBorders>
            <w:vAlign w:val="center"/>
          </w:tcPr>
          <w:p w14:paraId="6D1C3E9A" w14:textId="77777777" w:rsidR="0015090D" w:rsidRDefault="00022476">
            <w:pPr>
              <w:ind w:firstLineChars="300" w:firstLine="630"/>
            </w:pPr>
            <w:r>
              <w:rPr>
                <w:rFonts w:hint="eastAsia"/>
              </w:rPr>
              <w:t>净敞口套期收益（损失以“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6F9A7FD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52782DF"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27D4732A" w14:textId="77777777" w:rsidR="0015090D" w:rsidRDefault="0015090D">
            <w:pPr>
              <w:jc w:val="right"/>
            </w:pPr>
          </w:p>
        </w:tc>
      </w:tr>
      <w:tr w:rsidR="0015090D" w14:paraId="55417370" w14:textId="77777777">
        <w:tc>
          <w:tcPr>
            <w:tcW w:w="3507" w:type="dxa"/>
            <w:tcBorders>
              <w:top w:val="outset" w:sz="4" w:space="0" w:color="auto"/>
              <w:left w:val="outset" w:sz="4" w:space="0" w:color="auto"/>
              <w:bottom w:val="outset" w:sz="4" w:space="0" w:color="auto"/>
              <w:right w:val="outset" w:sz="4" w:space="0" w:color="auto"/>
            </w:tcBorders>
            <w:vAlign w:val="center"/>
          </w:tcPr>
          <w:p w14:paraId="31109118" w14:textId="77777777" w:rsidR="0015090D" w:rsidRDefault="00022476">
            <w:pPr>
              <w:ind w:firstLineChars="300" w:firstLine="630"/>
              <w:rPr>
                <w:color w:val="000000"/>
              </w:rPr>
            </w:pPr>
            <w:r>
              <w:rPr>
                <w:rFonts w:hint="eastAsia"/>
              </w:rPr>
              <w:t>公允价值变动收益（损失以“－”号填列）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639B263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216571C" w14:textId="113CEB05" w:rsidR="0015090D" w:rsidRDefault="005C6627">
            <w:pPr>
              <w:jc w:val="right"/>
            </w:pPr>
            <w:r>
              <w:t>-464,365.40</w:t>
            </w:r>
          </w:p>
        </w:tc>
        <w:tc>
          <w:tcPr>
            <w:tcW w:w="2016" w:type="dxa"/>
            <w:tcBorders>
              <w:top w:val="outset" w:sz="4" w:space="0" w:color="auto"/>
              <w:left w:val="outset" w:sz="4" w:space="0" w:color="auto"/>
              <w:bottom w:val="outset" w:sz="4" w:space="0" w:color="auto"/>
              <w:right w:val="outset" w:sz="4" w:space="0" w:color="auto"/>
            </w:tcBorders>
            <w:vAlign w:val="center"/>
          </w:tcPr>
          <w:p w14:paraId="3E18B76C" w14:textId="7BF4D236" w:rsidR="0015090D" w:rsidRDefault="003D41D6">
            <w:pPr>
              <w:jc w:val="right"/>
            </w:pPr>
            <w:r>
              <w:t>-3,039,250.37</w:t>
            </w:r>
          </w:p>
        </w:tc>
      </w:tr>
      <w:tr w:rsidR="0015090D" w14:paraId="3742E91B" w14:textId="77777777">
        <w:tc>
          <w:tcPr>
            <w:tcW w:w="3507" w:type="dxa"/>
            <w:tcBorders>
              <w:top w:val="outset" w:sz="4" w:space="0" w:color="auto"/>
              <w:left w:val="outset" w:sz="4" w:space="0" w:color="auto"/>
              <w:bottom w:val="outset" w:sz="4" w:space="0" w:color="auto"/>
              <w:right w:val="outset" w:sz="4" w:space="0" w:color="auto"/>
            </w:tcBorders>
            <w:vAlign w:val="center"/>
          </w:tcPr>
          <w:p w14:paraId="4AF67B49" w14:textId="77777777" w:rsidR="0015090D" w:rsidRDefault="00022476">
            <w:pPr>
              <w:ind w:firstLineChars="300" w:firstLine="630"/>
            </w:pPr>
            <w:r>
              <w:rPr>
                <w:rFonts w:hint="eastAsia"/>
              </w:rPr>
              <w:t>信用减值损失（损失以“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6CE47310"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31F1AF6" w14:textId="1054B788" w:rsidR="0015090D" w:rsidRDefault="004E5C66">
            <w:pPr>
              <w:jc w:val="right"/>
            </w:pPr>
            <w:r>
              <w:t>-813,799.50</w:t>
            </w:r>
          </w:p>
        </w:tc>
        <w:tc>
          <w:tcPr>
            <w:tcW w:w="2016" w:type="dxa"/>
            <w:tcBorders>
              <w:top w:val="outset" w:sz="4" w:space="0" w:color="auto"/>
              <w:left w:val="outset" w:sz="4" w:space="0" w:color="auto"/>
              <w:bottom w:val="outset" w:sz="4" w:space="0" w:color="auto"/>
              <w:right w:val="outset" w:sz="4" w:space="0" w:color="auto"/>
            </w:tcBorders>
            <w:vAlign w:val="center"/>
          </w:tcPr>
          <w:p w14:paraId="2B5A0372" w14:textId="31313658" w:rsidR="0015090D" w:rsidRDefault="003D41D6">
            <w:pPr>
              <w:jc w:val="right"/>
            </w:pPr>
            <w:r>
              <w:t>-123,362.41</w:t>
            </w:r>
          </w:p>
        </w:tc>
      </w:tr>
      <w:tr w:rsidR="0015090D" w14:paraId="7CCAD0B9" w14:textId="77777777">
        <w:tc>
          <w:tcPr>
            <w:tcW w:w="3507" w:type="dxa"/>
            <w:tcBorders>
              <w:top w:val="outset" w:sz="4" w:space="0" w:color="auto"/>
              <w:left w:val="outset" w:sz="4" w:space="0" w:color="auto"/>
              <w:bottom w:val="outset" w:sz="4" w:space="0" w:color="auto"/>
              <w:right w:val="outset" w:sz="4" w:space="0" w:color="auto"/>
            </w:tcBorders>
            <w:vAlign w:val="center"/>
          </w:tcPr>
          <w:p w14:paraId="1CF58F98" w14:textId="77777777" w:rsidR="0015090D" w:rsidRDefault="00022476">
            <w:pPr>
              <w:ind w:firstLineChars="300" w:firstLine="630"/>
            </w:pPr>
            <w:r>
              <w:rPr>
                <w:rFonts w:hint="eastAsia"/>
              </w:rPr>
              <w:t>资产减值损失（损失以“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13928B7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7FC43FE"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23C94E3A" w14:textId="77777777" w:rsidR="0015090D" w:rsidRDefault="0015090D">
            <w:pPr>
              <w:jc w:val="right"/>
            </w:pPr>
          </w:p>
        </w:tc>
      </w:tr>
      <w:tr w:rsidR="0015090D" w14:paraId="5A077553" w14:textId="77777777">
        <w:tc>
          <w:tcPr>
            <w:tcW w:w="3507" w:type="dxa"/>
            <w:tcBorders>
              <w:top w:val="outset" w:sz="4" w:space="0" w:color="auto"/>
              <w:left w:val="outset" w:sz="4" w:space="0" w:color="auto"/>
              <w:bottom w:val="outset" w:sz="4" w:space="0" w:color="auto"/>
              <w:right w:val="outset" w:sz="4" w:space="0" w:color="auto"/>
            </w:tcBorders>
            <w:vAlign w:val="center"/>
          </w:tcPr>
          <w:p w14:paraId="0BB63841" w14:textId="77777777" w:rsidR="0015090D" w:rsidRDefault="00022476">
            <w:pPr>
              <w:ind w:firstLineChars="300" w:firstLine="630"/>
            </w:pPr>
            <w:r>
              <w:rPr>
                <w:rFonts w:hint="eastAsia"/>
              </w:rPr>
              <w:t>资产处置收益（损失以“－”号填列）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6898D09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986BC18" w14:textId="1AFC4736" w:rsidR="0015090D" w:rsidRDefault="005C6627">
            <w:pPr>
              <w:jc w:val="right"/>
            </w:pPr>
            <w:r>
              <w:t>268,532.38</w:t>
            </w:r>
          </w:p>
        </w:tc>
        <w:tc>
          <w:tcPr>
            <w:tcW w:w="2016" w:type="dxa"/>
            <w:tcBorders>
              <w:top w:val="outset" w:sz="4" w:space="0" w:color="auto"/>
              <w:left w:val="outset" w:sz="4" w:space="0" w:color="auto"/>
              <w:bottom w:val="outset" w:sz="4" w:space="0" w:color="auto"/>
              <w:right w:val="outset" w:sz="4" w:space="0" w:color="auto"/>
            </w:tcBorders>
            <w:vAlign w:val="center"/>
          </w:tcPr>
          <w:p w14:paraId="50EAC7FF" w14:textId="1EC18C16" w:rsidR="0015090D" w:rsidRDefault="003D41D6">
            <w:pPr>
              <w:jc w:val="right"/>
            </w:pPr>
            <w:r>
              <w:t>3,092.49</w:t>
            </w:r>
          </w:p>
        </w:tc>
      </w:tr>
      <w:tr w:rsidR="0015090D" w14:paraId="32A23B74" w14:textId="77777777">
        <w:tc>
          <w:tcPr>
            <w:tcW w:w="3507" w:type="dxa"/>
            <w:tcBorders>
              <w:top w:val="outset" w:sz="4" w:space="0" w:color="auto"/>
              <w:left w:val="outset" w:sz="4" w:space="0" w:color="auto"/>
              <w:bottom w:val="outset" w:sz="4" w:space="0" w:color="auto"/>
              <w:right w:val="outset" w:sz="4" w:space="0" w:color="auto"/>
            </w:tcBorders>
            <w:vAlign w:val="center"/>
          </w:tcPr>
          <w:p w14:paraId="6B2CDC5F" w14:textId="77777777" w:rsidR="0015090D" w:rsidRDefault="00022476">
            <w:pPr>
              <w:ind w:left="-19"/>
              <w:rPr>
                <w:color w:val="000000"/>
              </w:rPr>
            </w:pPr>
            <w:r>
              <w:rPr>
                <w:rFonts w:hint="eastAsia"/>
              </w:rPr>
              <w:t>二、营业利润（亏损以“－”号填列）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330F25F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72F6B16" w14:textId="585BBDF1" w:rsidR="0015090D" w:rsidRDefault="004E5C66">
            <w:pPr>
              <w:jc w:val="right"/>
            </w:pPr>
            <w:r>
              <w:t>116,092,340.35</w:t>
            </w:r>
          </w:p>
        </w:tc>
        <w:tc>
          <w:tcPr>
            <w:tcW w:w="2016" w:type="dxa"/>
            <w:tcBorders>
              <w:top w:val="outset" w:sz="4" w:space="0" w:color="auto"/>
              <w:left w:val="outset" w:sz="4" w:space="0" w:color="auto"/>
              <w:bottom w:val="outset" w:sz="4" w:space="0" w:color="auto"/>
              <w:right w:val="outset" w:sz="4" w:space="0" w:color="auto"/>
            </w:tcBorders>
            <w:vAlign w:val="center"/>
          </w:tcPr>
          <w:p w14:paraId="212C1159" w14:textId="369E58FC" w:rsidR="0015090D" w:rsidRDefault="003D41D6">
            <w:pPr>
              <w:jc w:val="right"/>
            </w:pPr>
            <w:r>
              <w:t>38,520,558.72</w:t>
            </w:r>
          </w:p>
        </w:tc>
      </w:tr>
      <w:tr w:rsidR="0015090D" w14:paraId="3644AA95" w14:textId="77777777">
        <w:tc>
          <w:tcPr>
            <w:tcW w:w="3507" w:type="dxa"/>
            <w:tcBorders>
              <w:top w:val="outset" w:sz="4" w:space="0" w:color="auto"/>
              <w:left w:val="outset" w:sz="4" w:space="0" w:color="auto"/>
              <w:bottom w:val="outset" w:sz="4" w:space="0" w:color="auto"/>
              <w:right w:val="outset" w:sz="4" w:space="0" w:color="auto"/>
            </w:tcBorders>
            <w:vAlign w:val="center"/>
          </w:tcPr>
          <w:p w14:paraId="14CFACDB" w14:textId="77777777" w:rsidR="0015090D" w:rsidRDefault="00022476">
            <w:pPr>
              <w:ind w:firstLineChars="100" w:firstLine="210"/>
              <w:rPr>
                <w:color w:val="000000"/>
              </w:rPr>
            </w:pPr>
            <w:r>
              <w:rPr>
                <w:rFonts w:hint="eastAsia"/>
              </w:rPr>
              <w:t>加：营业外收入</w:t>
            </w:r>
          </w:p>
        </w:tc>
        <w:tc>
          <w:tcPr>
            <w:tcW w:w="1516" w:type="dxa"/>
            <w:tcBorders>
              <w:top w:val="outset" w:sz="4" w:space="0" w:color="auto"/>
              <w:left w:val="outset" w:sz="4" w:space="0" w:color="auto"/>
              <w:bottom w:val="outset" w:sz="4" w:space="0" w:color="auto"/>
              <w:right w:val="outset" w:sz="4" w:space="0" w:color="auto"/>
            </w:tcBorders>
            <w:vAlign w:val="center"/>
          </w:tcPr>
          <w:p w14:paraId="7E270D9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B427237" w14:textId="4B41B26A" w:rsidR="0015090D" w:rsidRDefault="005C6627">
            <w:pPr>
              <w:jc w:val="right"/>
            </w:pPr>
            <w:r>
              <w:t>993,585.34</w:t>
            </w:r>
          </w:p>
        </w:tc>
        <w:tc>
          <w:tcPr>
            <w:tcW w:w="2016" w:type="dxa"/>
            <w:tcBorders>
              <w:top w:val="outset" w:sz="4" w:space="0" w:color="auto"/>
              <w:left w:val="outset" w:sz="4" w:space="0" w:color="auto"/>
              <w:bottom w:val="outset" w:sz="4" w:space="0" w:color="auto"/>
              <w:right w:val="outset" w:sz="4" w:space="0" w:color="auto"/>
            </w:tcBorders>
            <w:vAlign w:val="center"/>
          </w:tcPr>
          <w:p w14:paraId="7F247FB8" w14:textId="5EA99B04" w:rsidR="0015090D" w:rsidRDefault="003D41D6">
            <w:pPr>
              <w:jc w:val="right"/>
            </w:pPr>
            <w:r>
              <w:t>1,270,969.30</w:t>
            </w:r>
          </w:p>
        </w:tc>
      </w:tr>
      <w:tr w:rsidR="0015090D" w14:paraId="24677877" w14:textId="77777777">
        <w:tc>
          <w:tcPr>
            <w:tcW w:w="3507" w:type="dxa"/>
            <w:tcBorders>
              <w:top w:val="outset" w:sz="4" w:space="0" w:color="auto"/>
              <w:left w:val="outset" w:sz="4" w:space="0" w:color="auto"/>
              <w:bottom w:val="outset" w:sz="4" w:space="0" w:color="auto"/>
              <w:right w:val="outset" w:sz="4" w:space="0" w:color="auto"/>
            </w:tcBorders>
            <w:vAlign w:val="center"/>
          </w:tcPr>
          <w:p w14:paraId="0350EFF9" w14:textId="77777777" w:rsidR="0015090D" w:rsidRDefault="00022476">
            <w:pPr>
              <w:ind w:firstLineChars="100" w:firstLine="210"/>
              <w:rPr>
                <w:color w:val="000000"/>
              </w:rPr>
            </w:pPr>
            <w:r>
              <w:rPr>
                <w:rFonts w:hint="eastAsia"/>
              </w:rPr>
              <w:t>减：营业外支出</w:t>
            </w:r>
          </w:p>
        </w:tc>
        <w:tc>
          <w:tcPr>
            <w:tcW w:w="1516" w:type="dxa"/>
            <w:tcBorders>
              <w:top w:val="outset" w:sz="4" w:space="0" w:color="auto"/>
              <w:left w:val="outset" w:sz="4" w:space="0" w:color="auto"/>
              <w:bottom w:val="outset" w:sz="4" w:space="0" w:color="auto"/>
              <w:right w:val="outset" w:sz="4" w:space="0" w:color="auto"/>
            </w:tcBorders>
            <w:vAlign w:val="center"/>
          </w:tcPr>
          <w:p w14:paraId="5312CEC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3930E99" w14:textId="06B311FB" w:rsidR="0015090D" w:rsidRDefault="004E5C66">
            <w:pPr>
              <w:jc w:val="right"/>
            </w:pPr>
            <w:r>
              <w:t>5,026,494.13</w:t>
            </w:r>
          </w:p>
        </w:tc>
        <w:tc>
          <w:tcPr>
            <w:tcW w:w="2016" w:type="dxa"/>
            <w:tcBorders>
              <w:top w:val="outset" w:sz="4" w:space="0" w:color="auto"/>
              <w:left w:val="outset" w:sz="4" w:space="0" w:color="auto"/>
              <w:bottom w:val="outset" w:sz="4" w:space="0" w:color="auto"/>
              <w:right w:val="outset" w:sz="4" w:space="0" w:color="auto"/>
            </w:tcBorders>
            <w:vAlign w:val="center"/>
          </w:tcPr>
          <w:p w14:paraId="0BA3C273" w14:textId="7B4A2F8F" w:rsidR="0015090D" w:rsidRDefault="003D41D6">
            <w:pPr>
              <w:jc w:val="right"/>
            </w:pPr>
            <w:r>
              <w:t>6,306,960.02</w:t>
            </w:r>
          </w:p>
        </w:tc>
      </w:tr>
      <w:tr w:rsidR="0015090D" w14:paraId="76A94730" w14:textId="77777777">
        <w:tc>
          <w:tcPr>
            <w:tcW w:w="3507" w:type="dxa"/>
            <w:tcBorders>
              <w:top w:val="outset" w:sz="4" w:space="0" w:color="auto"/>
              <w:left w:val="outset" w:sz="4" w:space="0" w:color="auto"/>
              <w:bottom w:val="outset" w:sz="4" w:space="0" w:color="auto"/>
              <w:right w:val="outset" w:sz="4" w:space="0" w:color="auto"/>
            </w:tcBorders>
            <w:vAlign w:val="center"/>
          </w:tcPr>
          <w:p w14:paraId="30853A09" w14:textId="77777777" w:rsidR="0015090D" w:rsidRDefault="00022476">
            <w:pPr>
              <w:ind w:left="-19"/>
              <w:rPr>
                <w:color w:val="000000"/>
              </w:rPr>
            </w:pPr>
            <w:r>
              <w:rPr>
                <w:rFonts w:hint="eastAsia"/>
              </w:rPr>
              <w:t>三、利润总额（亏损总额以“－”号填列）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021025B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083AB08" w14:textId="0D66D0A9" w:rsidR="0015090D" w:rsidRDefault="004E5C66">
            <w:pPr>
              <w:jc w:val="right"/>
            </w:pPr>
            <w:r>
              <w:t>112,059,431.56</w:t>
            </w:r>
          </w:p>
        </w:tc>
        <w:tc>
          <w:tcPr>
            <w:tcW w:w="2016" w:type="dxa"/>
            <w:tcBorders>
              <w:top w:val="outset" w:sz="4" w:space="0" w:color="auto"/>
              <w:left w:val="outset" w:sz="4" w:space="0" w:color="auto"/>
              <w:bottom w:val="outset" w:sz="4" w:space="0" w:color="auto"/>
              <w:right w:val="outset" w:sz="4" w:space="0" w:color="auto"/>
            </w:tcBorders>
            <w:vAlign w:val="center"/>
          </w:tcPr>
          <w:p w14:paraId="16452BAD" w14:textId="285CB6CF" w:rsidR="0015090D" w:rsidRDefault="003D41D6">
            <w:pPr>
              <w:jc w:val="right"/>
            </w:pPr>
            <w:r>
              <w:t>33,484,568.00</w:t>
            </w:r>
          </w:p>
        </w:tc>
      </w:tr>
      <w:tr w:rsidR="0015090D" w14:paraId="55344A39" w14:textId="77777777">
        <w:tc>
          <w:tcPr>
            <w:tcW w:w="3507" w:type="dxa"/>
            <w:tcBorders>
              <w:top w:val="outset" w:sz="4" w:space="0" w:color="auto"/>
              <w:left w:val="outset" w:sz="4" w:space="0" w:color="auto"/>
              <w:bottom w:val="outset" w:sz="4" w:space="0" w:color="auto"/>
              <w:right w:val="outset" w:sz="4" w:space="0" w:color="auto"/>
            </w:tcBorders>
            <w:vAlign w:val="center"/>
          </w:tcPr>
          <w:p w14:paraId="571CF73E" w14:textId="77777777" w:rsidR="0015090D" w:rsidRDefault="00022476">
            <w:pPr>
              <w:ind w:left="-19" w:firstLineChars="200" w:firstLine="420"/>
              <w:rPr>
                <w:color w:val="000000"/>
              </w:rPr>
            </w:pPr>
            <w:r>
              <w:rPr>
                <w:rFonts w:hint="eastAsia"/>
              </w:rPr>
              <w:t>减：所得税费用</w:t>
            </w:r>
          </w:p>
        </w:tc>
        <w:tc>
          <w:tcPr>
            <w:tcW w:w="1516" w:type="dxa"/>
            <w:tcBorders>
              <w:top w:val="outset" w:sz="4" w:space="0" w:color="auto"/>
              <w:left w:val="outset" w:sz="4" w:space="0" w:color="auto"/>
              <w:bottom w:val="outset" w:sz="4" w:space="0" w:color="auto"/>
              <w:right w:val="outset" w:sz="4" w:space="0" w:color="auto"/>
            </w:tcBorders>
            <w:vAlign w:val="center"/>
          </w:tcPr>
          <w:p w14:paraId="0D45FAA4"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0AD1562" w14:textId="511E6DA7" w:rsidR="0015090D" w:rsidRDefault="004E5C66">
            <w:pPr>
              <w:jc w:val="right"/>
            </w:pPr>
            <w:r>
              <w:t>-250,380.01</w:t>
            </w:r>
          </w:p>
        </w:tc>
        <w:tc>
          <w:tcPr>
            <w:tcW w:w="2016" w:type="dxa"/>
            <w:tcBorders>
              <w:top w:val="outset" w:sz="4" w:space="0" w:color="auto"/>
              <w:left w:val="outset" w:sz="4" w:space="0" w:color="auto"/>
              <w:bottom w:val="outset" w:sz="4" w:space="0" w:color="auto"/>
              <w:right w:val="outset" w:sz="4" w:space="0" w:color="auto"/>
            </w:tcBorders>
            <w:vAlign w:val="center"/>
          </w:tcPr>
          <w:p w14:paraId="1B1A2619" w14:textId="5BEF374D" w:rsidR="0015090D" w:rsidRDefault="003D41D6">
            <w:pPr>
              <w:jc w:val="right"/>
            </w:pPr>
            <w:r>
              <w:t>-767,032.57</w:t>
            </w:r>
          </w:p>
        </w:tc>
      </w:tr>
      <w:tr w:rsidR="0015090D" w14:paraId="49DE7452" w14:textId="77777777">
        <w:tc>
          <w:tcPr>
            <w:tcW w:w="3507" w:type="dxa"/>
            <w:tcBorders>
              <w:top w:val="outset" w:sz="4" w:space="0" w:color="auto"/>
              <w:left w:val="outset" w:sz="4" w:space="0" w:color="auto"/>
              <w:bottom w:val="outset" w:sz="4" w:space="0" w:color="auto"/>
              <w:right w:val="outset" w:sz="4" w:space="0" w:color="auto"/>
            </w:tcBorders>
            <w:vAlign w:val="center"/>
          </w:tcPr>
          <w:p w14:paraId="52104EF0" w14:textId="77777777" w:rsidR="0015090D" w:rsidRDefault="00022476">
            <w:pPr>
              <w:ind w:left="-19"/>
              <w:rPr>
                <w:color w:val="000000"/>
              </w:rPr>
            </w:pPr>
            <w:r>
              <w:rPr>
                <w:rFonts w:hint="eastAsia"/>
              </w:rPr>
              <w:t>四、净利润（净亏损以“－”号填列）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56B12C0C"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5F3A08C" w14:textId="120888BF" w:rsidR="0015090D" w:rsidRDefault="004E5C66">
            <w:pPr>
              <w:jc w:val="right"/>
            </w:pPr>
            <w:r>
              <w:t>112,309,811.57</w:t>
            </w:r>
          </w:p>
        </w:tc>
        <w:tc>
          <w:tcPr>
            <w:tcW w:w="2016" w:type="dxa"/>
            <w:tcBorders>
              <w:top w:val="outset" w:sz="4" w:space="0" w:color="auto"/>
              <w:left w:val="outset" w:sz="4" w:space="0" w:color="auto"/>
              <w:bottom w:val="outset" w:sz="4" w:space="0" w:color="auto"/>
              <w:right w:val="outset" w:sz="4" w:space="0" w:color="auto"/>
            </w:tcBorders>
            <w:vAlign w:val="center"/>
          </w:tcPr>
          <w:p w14:paraId="4E63130B" w14:textId="59885EF7" w:rsidR="0015090D" w:rsidRDefault="003D41D6">
            <w:pPr>
              <w:jc w:val="right"/>
            </w:pPr>
            <w:r>
              <w:t>34,251,600.57</w:t>
            </w:r>
          </w:p>
        </w:tc>
      </w:tr>
      <w:tr w:rsidR="0015090D" w14:paraId="256AA60B" w14:textId="77777777">
        <w:tc>
          <w:tcPr>
            <w:tcW w:w="3507" w:type="dxa"/>
            <w:tcBorders>
              <w:top w:val="outset" w:sz="4" w:space="0" w:color="auto"/>
              <w:left w:val="outset" w:sz="4" w:space="0" w:color="auto"/>
              <w:bottom w:val="outset" w:sz="4" w:space="0" w:color="auto"/>
              <w:right w:val="outset" w:sz="4" w:space="0" w:color="auto"/>
            </w:tcBorders>
            <w:vAlign w:val="center"/>
          </w:tcPr>
          <w:p w14:paraId="76215A22" w14:textId="77777777" w:rsidR="0015090D" w:rsidRDefault="00022476">
            <w:pPr>
              <w:ind w:firstLineChars="108" w:firstLine="227"/>
            </w:pPr>
            <w:r>
              <w:rPr>
                <w:rFonts w:hint="eastAsia"/>
              </w:rPr>
              <w:t>（一）</w:t>
            </w:r>
            <w:r>
              <w:t>持续经营净利润（净亏损以</w:t>
            </w:r>
            <w:r>
              <w:t>“</w:t>
            </w:r>
            <w:r>
              <w:t>－</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14:paraId="788BBD37"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3E6D25B" w14:textId="05D9F324" w:rsidR="0015090D" w:rsidRDefault="004E5C66">
            <w:pPr>
              <w:jc w:val="right"/>
            </w:pPr>
            <w:r>
              <w:t>112,309,811.57</w:t>
            </w:r>
          </w:p>
        </w:tc>
        <w:tc>
          <w:tcPr>
            <w:tcW w:w="2016" w:type="dxa"/>
            <w:tcBorders>
              <w:top w:val="outset" w:sz="4" w:space="0" w:color="auto"/>
              <w:left w:val="outset" w:sz="4" w:space="0" w:color="auto"/>
              <w:bottom w:val="outset" w:sz="4" w:space="0" w:color="auto"/>
              <w:right w:val="outset" w:sz="4" w:space="0" w:color="auto"/>
            </w:tcBorders>
            <w:vAlign w:val="center"/>
          </w:tcPr>
          <w:p w14:paraId="6920ABC5" w14:textId="617C5AED" w:rsidR="0015090D" w:rsidRDefault="003D41D6">
            <w:pPr>
              <w:jc w:val="right"/>
            </w:pPr>
            <w:r>
              <w:t>34,251,600.57</w:t>
            </w:r>
          </w:p>
        </w:tc>
      </w:tr>
      <w:tr w:rsidR="0015090D" w14:paraId="23C79CCC" w14:textId="77777777">
        <w:tc>
          <w:tcPr>
            <w:tcW w:w="3507" w:type="dxa"/>
            <w:tcBorders>
              <w:top w:val="outset" w:sz="4" w:space="0" w:color="auto"/>
              <w:left w:val="outset" w:sz="4" w:space="0" w:color="auto"/>
              <w:bottom w:val="outset" w:sz="4" w:space="0" w:color="auto"/>
              <w:right w:val="outset" w:sz="4" w:space="0" w:color="auto"/>
            </w:tcBorders>
            <w:vAlign w:val="center"/>
          </w:tcPr>
          <w:p w14:paraId="0770C90B" w14:textId="77777777" w:rsidR="0015090D" w:rsidRDefault="00022476">
            <w:pPr>
              <w:ind w:firstLineChars="108" w:firstLine="227"/>
            </w:pPr>
            <w:r>
              <w:rPr>
                <w:rFonts w:hint="eastAsia"/>
              </w:rPr>
              <w:t>（二）终止经营净利润（净亏损以“－”号填列）</w:t>
            </w:r>
          </w:p>
        </w:tc>
        <w:tc>
          <w:tcPr>
            <w:tcW w:w="1516" w:type="dxa"/>
            <w:tcBorders>
              <w:top w:val="outset" w:sz="4" w:space="0" w:color="auto"/>
              <w:left w:val="outset" w:sz="4" w:space="0" w:color="auto"/>
              <w:bottom w:val="outset" w:sz="4" w:space="0" w:color="auto"/>
              <w:right w:val="outset" w:sz="4" w:space="0" w:color="auto"/>
            </w:tcBorders>
            <w:vAlign w:val="center"/>
          </w:tcPr>
          <w:p w14:paraId="0CDD64B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46CAEE6"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787E63CD" w14:textId="77777777" w:rsidR="003D41D6" w:rsidRDefault="003D41D6">
            <w:pPr>
              <w:jc w:val="right"/>
            </w:pPr>
          </w:p>
        </w:tc>
      </w:tr>
      <w:tr w:rsidR="0015090D" w14:paraId="38C99F1D" w14:textId="77777777">
        <w:tc>
          <w:tcPr>
            <w:tcW w:w="3507" w:type="dxa"/>
            <w:tcBorders>
              <w:top w:val="outset" w:sz="4" w:space="0" w:color="auto"/>
              <w:left w:val="outset" w:sz="4" w:space="0" w:color="auto"/>
              <w:bottom w:val="outset" w:sz="4" w:space="0" w:color="auto"/>
              <w:right w:val="outset" w:sz="4" w:space="0" w:color="auto"/>
            </w:tcBorders>
            <w:vAlign w:val="center"/>
          </w:tcPr>
          <w:p w14:paraId="3BD6F22F" w14:textId="77777777" w:rsidR="0015090D" w:rsidRDefault="00022476">
            <w:pPr>
              <w:ind w:leftChars="-19" w:hangingChars="19" w:hanging="40"/>
            </w:pPr>
            <w:r>
              <w:rPr>
                <w:rFonts w:hint="eastAsia"/>
              </w:rPr>
              <w:t>五、其他综合收益的税后净额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14:paraId="4015D82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11148C6" w14:textId="32AE0434" w:rsidR="0015090D" w:rsidRDefault="005C6627">
            <w:pPr>
              <w:jc w:val="right"/>
            </w:pPr>
            <w:r>
              <w:t>-4,952,742.61</w:t>
            </w:r>
          </w:p>
        </w:tc>
        <w:tc>
          <w:tcPr>
            <w:tcW w:w="2016" w:type="dxa"/>
            <w:tcBorders>
              <w:top w:val="outset" w:sz="4" w:space="0" w:color="auto"/>
              <w:left w:val="outset" w:sz="4" w:space="0" w:color="auto"/>
              <w:bottom w:val="outset" w:sz="4" w:space="0" w:color="auto"/>
              <w:right w:val="outset" w:sz="4" w:space="0" w:color="auto"/>
            </w:tcBorders>
            <w:vAlign w:val="center"/>
          </w:tcPr>
          <w:p w14:paraId="2F21A527" w14:textId="64701746" w:rsidR="0015090D" w:rsidRDefault="003D41D6">
            <w:pPr>
              <w:jc w:val="right"/>
            </w:pPr>
            <w:r>
              <w:t>6,504,126.36</w:t>
            </w:r>
          </w:p>
        </w:tc>
      </w:tr>
      <w:tr w:rsidR="0015090D" w14:paraId="1C53BEB9" w14:textId="77777777">
        <w:tc>
          <w:tcPr>
            <w:tcW w:w="3507" w:type="dxa"/>
            <w:tcBorders>
              <w:top w:val="outset" w:sz="4" w:space="0" w:color="auto"/>
              <w:left w:val="outset" w:sz="4" w:space="0" w:color="auto"/>
              <w:bottom w:val="outset" w:sz="4" w:space="0" w:color="auto"/>
              <w:right w:val="outset" w:sz="4" w:space="0" w:color="auto"/>
            </w:tcBorders>
            <w:vAlign w:val="center"/>
          </w:tcPr>
          <w:p w14:paraId="29E9DC20" w14:textId="77777777" w:rsidR="0015090D" w:rsidRDefault="00022476">
            <w:pPr>
              <w:ind w:firstLineChars="100" w:firstLine="210"/>
            </w:pPr>
            <w:r>
              <w:rPr>
                <w:rFonts w:hint="eastAsia"/>
              </w:rPr>
              <w:t>（一）不能重分类进损益的其他综合收益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0BAE8122"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09CB018" w14:textId="56E3589D" w:rsidR="0015090D" w:rsidRDefault="005C6627">
            <w:pPr>
              <w:jc w:val="right"/>
            </w:pPr>
            <w:r>
              <w:t>-4,952,742.61</w:t>
            </w:r>
          </w:p>
        </w:tc>
        <w:tc>
          <w:tcPr>
            <w:tcW w:w="2016" w:type="dxa"/>
            <w:tcBorders>
              <w:top w:val="outset" w:sz="4" w:space="0" w:color="auto"/>
              <w:left w:val="outset" w:sz="4" w:space="0" w:color="auto"/>
              <w:bottom w:val="outset" w:sz="4" w:space="0" w:color="auto"/>
              <w:right w:val="outset" w:sz="4" w:space="0" w:color="auto"/>
            </w:tcBorders>
            <w:vAlign w:val="center"/>
          </w:tcPr>
          <w:p w14:paraId="561C7224" w14:textId="2A3B92D9" w:rsidR="0015090D" w:rsidRDefault="003D41D6">
            <w:pPr>
              <w:jc w:val="right"/>
            </w:pPr>
            <w:r>
              <w:t>6,504,126.36</w:t>
            </w:r>
          </w:p>
        </w:tc>
      </w:tr>
      <w:tr w:rsidR="0015090D" w14:paraId="4DD3F856" w14:textId="77777777">
        <w:tc>
          <w:tcPr>
            <w:tcW w:w="3507" w:type="dxa"/>
            <w:tcBorders>
              <w:top w:val="outset" w:sz="4" w:space="0" w:color="auto"/>
              <w:left w:val="outset" w:sz="4" w:space="0" w:color="auto"/>
              <w:bottom w:val="outset" w:sz="4" w:space="0" w:color="auto"/>
              <w:right w:val="outset" w:sz="4" w:space="0" w:color="auto"/>
            </w:tcBorders>
            <w:vAlign w:val="center"/>
          </w:tcPr>
          <w:p w14:paraId="53C88B69" w14:textId="77777777" w:rsidR="0015090D" w:rsidRDefault="00022476">
            <w:pPr>
              <w:ind w:firstLineChars="200" w:firstLine="420"/>
            </w:pPr>
            <w:r>
              <w:t>1.</w:t>
            </w:r>
            <w:r>
              <w:t>重新计量设定受益计划变动</w:t>
            </w:r>
            <w:r>
              <w:lastRenderedPageBreak/>
              <w:t>额</w:t>
            </w:r>
          </w:p>
        </w:tc>
        <w:tc>
          <w:tcPr>
            <w:tcW w:w="1516" w:type="dxa"/>
            <w:tcBorders>
              <w:top w:val="outset" w:sz="4" w:space="0" w:color="auto"/>
              <w:left w:val="outset" w:sz="4" w:space="0" w:color="auto"/>
              <w:bottom w:val="outset" w:sz="4" w:space="0" w:color="auto"/>
              <w:right w:val="outset" w:sz="4" w:space="0" w:color="auto"/>
            </w:tcBorders>
            <w:vAlign w:val="center"/>
          </w:tcPr>
          <w:p w14:paraId="4F990A9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D374B32"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0D4C93EF" w14:textId="77777777" w:rsidR="0015090D" w:rsidRDefault="0015090D">
            <w:pPr>
              <w:jc w:val="right"/>
            </w:pPr>
          </w:p>
        </w:tc>
      </w:tr>
      <w:tr w:rsidR="0015090D" w14:paraId="3C30D103" w14:textId="77777777">
        <w:tc>
          <w:tcPr>
            <w:tcW w:w="3507" w:type="dxa"/>
            <w:tcBorders>
              <w:top w:val="outset" w:sz="4" w:space="0" w:color="auto"/>
              <w:left w:val="outset" w:sz="4" w:space="0" w:color="auto"/>
              <w:bottom w:val="outset" w:sz="4" w:space="0" w:color="auto"/>
              <w:right w:val="outset" w:sz="4" w:space="0" w:color="auto"/>
            </w:tcBorders>
            <w:vAlign w:val="center"/>
          </w:tcPr>
          <w:p w14:paraId="57EAE424" w14:textId="77777777" w:rsidR="0015090D" w:rsidRDefault="00022476">
            <w:pPr>
              <w:ind w:firstLineChars="200" w:firstLine="420"/>
            </w:pPr>
            <w:r>
              <w:t>2.</w:t>
            </w:r>
            <w:r>
              <w:t>权益法下不能转损益的其他综合收益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693F1E4E"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357A7F63"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3775C5C4" w14:textId="77777777" w:rsidR="0015090D" w:rsidRDefault="0015090D">
            <w:pPr>
              <w:jc w:val="right"/>
            </w:pPr>
          </w:p>
        </w:tc>
      </w:tr>
      <w:tr w:rsidR="0015090D" w14:paraId="5687637C" w14:textId="77777777">
        <w:tc>
          <w:tcPr>
            <w:tcW w:w="3507" w:type="dxa"/>
            <w:tcBorders>
              <w:top w:val="outset" w:sz="4" w:space="0" w:color="auto"/>
              <w:left w:val="outset" w:sz="4" w:space="0" w:color="auto"/>
              <w:bottom w:val="outset" w:sz="4" w:space="0" w:color="auto"/>
              <w:right w:val="outset" w:sz="4" w:space="0" w:color="auto"/>
            </w:tcBorders>
            <w:vAlign w:val="center"/>
          </w:tcPr>
          <w:p w14:paraId="37CF2DA4" w14:textId="77777777" w:rsidR="0015090D" w:rsidRDefault="00022476">
            <w:pPr>
              <w:ind w:firstLineChars="200" w:firstLine="420"/>
            </w:pPr>
            <w:r>
              <w:t>3.</w:t>
            </w:r>
            <w:r>
              <w:t>其他权益工具投资公允价值变动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14:paraId="2216C65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EC3E8AC" w14:textId="5D216285" w:rsidR="0015090D" w:rsidRDefault="005C6627">
            <w:pPr>
              <w:jc w:val="right"/>
            </w:pPr>
            <w:r>
              <w:t>-4,952,742.61</w:t>
            </w:r>
          </w:p>
        </w:tc>
        <w:tc>
          <w:tcPr>
            <w:tcW w:w="2016" w:type="dxa"/>
            <w:tcBorders>
              <w:top w:val="outset" w:sz="4" w:space="0" w:color="auto"/>
              <w:left w:val="outset" w:sz="4" w:space="0" w:color="auto"/>
              <w:bottom w:val="outset" w:sz="4" w:space="0" w:color="auto"/>
              <w:right w:val="outset" w:sz="4" w:space="0" w:color="auto"/>
            </w:tcBorders>
            <w:vAlign w:val="center"/>
          </w:tcPr>
          <w:p w14:paraId="1CC1EBFF" w14:textId="468342E9" w:rsidR="0015090D" w:rsidRDefault="003D41D6">
            <w:pPr>
              <w:jc w:val="right"/>
            </w:pPr>
            <w:r>
              <w:t>6,504,126.36</w:t>
            </w:r>
          </w:p>
        </w:tc>
      </w:tr>
      <w:tr w:rsidR="0015090D" w14:paraId="6D9DEFEB" w14:textId="77777777">
        <w:tc>
          <w:tcPr>
            <w:tcW w:w="3507" w:type="dxa"/>
            <w:tcBorders>
              <w:top w:val="outset" w:sz="4" w:space="0" w:color="auto"/>
              <w:left w:val="outset" w:sz="4" w:space="0" w:color="auto"/>
              <w:bottom w:val="outset" w:sz="4" w:space="0" w:color="auto"/>
              <w:right w:val="outset" w:sz="4" w:space="0" w:color="auto"/>
            </w:tcBorders>
            <w:vAlign w:val="center"/>
          </w:tcPr>
          <w:p w14:paraId="230081B0" w14:textId="77777777" w:rsidR="0015090D" w:rsidRDefault="00022476">
            <w:pPr>
              <w:ind w:firstLineChars="200" w:firstLine="420"/>
            </w:pPr>
            <w:r>
              <w:t>4.</w:t>
            </w:r>
            <w:r>
              <w:t>企业自身信用风险公允价值变动</w:t>
            </w:r>
          </w:p>
        </w:tc>
        <w:tc>
          <w:tcPr>
            <w:tcW w:w="1516" w:type="dxa"/>
            <w:tcBorders>
              <w:top w:val="outset" w:sz="4" w:space="0" w:color="auto"/>
              <w:left w:val="outset" w:sz="4" w:space="0" w:color="auto"/>
              <w:bottom w:val="outset" w:sz="4" w:space="0" w:color="auto"/>
              <w:right w:val="outset" w:sz="4" w:space="0" w:color="auto"/>
            </w:tcBorders>
            <w:vAlign w:val="center"/>
          </w:tcPr>
          <w:p w14:paraId="657BF728"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5FC5988A"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3A79CC43" w14:textId="77777777" w:rsidR="0015090D" w:rsidRDefault="0015090D">
            <w:pPr>
              <w:jc w:val="right"/>
            </w:pPr>
          </w:p>
        </w:tc>
      </w:tr>
      <w:tr w:rsidR="0015090D" w14:paraId="52A5812B" w14:textId="77777777">
        <w:tc>
          <w:tcPr>
            <w:tcW w:w="3507" w:type="dxa"/>
            <w:tcBorders>
              <w:top w:val="outset" w:sz="4" w:space="0" w:color="auto"/>
              <w:left w:val="outset" w:sz="4" w:space="0" w:color="auto"/>
              <w:bottom w:val="outset" w:sz="4" w:space="0" w:color="auto"/>
              <w:right w:val="outset" w:sz="4" w:space="0" w:color="auto"/>
            </w:tcBorders>
            <w:vAlign w:val="center"/>
          </w:tcPr>
          <w:p w14:paraId="5F09F272" w14:textId="77777777" w:rsidR="0015090D" w:rsidRDefault="00022476">
            <w:pPr>
              <w:ind w:firstLineChars="100" w:firstLine="210"/>
            </w:pPr>
            <w:r>
              <w:rPr>
                <w:rFonts w:hint="eastAsia"/>
              </w:rPr>
              <w:t>（二）将重分类进损益的其他综合收益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1BA6E4CB"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CA4105E"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6D14D112" w14:textId="77777777" w:rsidR="0015090D" w:rsidRDefault="0015090D">
            <w:pPr>
              <w:jc w:val="right"/>
            </w:pPr>
          </w:p>
        </w:tc>
      </w:tr>
      <w:tr w:rsidR="0015090D" w14:paraId="76CA9571" w14:textId="77777777">
        <w:tc>
          <w:tcPr>
            <w:tcW w:w="3507" w:type="dxa"/>
            <w:tcBorders>
              <w:top w:val="outset" w:sz="4" w:space="0" w:color="auto"/>
              <w:left w:val="outset" w:sz="4" w:space="0" w:color="auto"/>
              <w:bottom w:val="outset" w:sz="4" w:space="0" w:color="auto"/>
              <w:right w:val="outset" w:sz="4" w:space="0" w:color="auto"/>
            </w:tcBorders>
            <w:vAlign w:val="center"/>
          </w:tcPr>
          <w:p w14:paraId="32594289" w14:textId="77777777" w:rsidR="0015090D" w:rsidRDefault="00022476">
            <w:pPr>
              <w:ind w:firstLineChars="200" w:firstLine="420"/>
            </w:pPr>
            <w:r>
              <w:t>1.</w:t>
            </w:r>
            <w:r>
              <w:t>权益法下可转损益的其他综合收益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14:paraId="255A5B8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676617A"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56863C77" w14:textId="77777777" w:rsidR="0015090D" w:rsidRDefault="0015090D">
            <w:pPr>
              <w:jc w:val="right"/>
            </w:pPr>
          </w:p>
        </w:tc>
      </w:tr>
      <w:tr w:rsidR="0015090D" w14:paraId="54A1BC24" w14:textId="77777777">
        <w:tc>
          <w:tcPr>
            <w:tcW w:w="3507" w:type="dxa"/>
            <w:tcBorders>
              <w:top w:val="outset" w:sz="4" w:space="0" w:color="auto"/>
              <w:left w:val="outset" w:sz="4" w:space="0" w:color="auto"/>
              <w:bottom w:val="outset" w:sz="4" w:space="0" w:color="auto"/>
              <w:right w:val="outset" w:sz="4" w:space="0" w:color="auto"/>
            </w:tcBorders>
            <w:vAlign w:val="center"/>
          </w:tcPr>
          <w:p w14:paraId="54D405B0" w14:textId="77777777" w:rsidR="0015090D" w:rsidRDefault="00022476">
            <w:pPr>
              <w:ind w:firstLineChars="200" w:firstLine="420"/>
            </w:pPr>
            <w:r>
              <w:t>2.</w:t>
            </w:r>
            <w:r>
              <w:t>其他债权投资公允价值变动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14:paraId="64EB11AB"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2911BA12"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281BFC10" w14:textId="77777777" w:rsidR="0015090D" w:rsidRDefault="0015090D">
            <w:pPr>
              <w:jc w:val="right"/>
            </w:pPr>
          </w:p>
        </w:tc>
      </w:tr>
      <w:tr w:rsidR="0015090D" w14:paraId="508608FA" w14:textId="77777777">
        <w:tc>
          <w:tcPr>
            <w:tcW w:w="3507" w:type="dxa"/>
            <w:tcBorders>
              <w:top w:val="outset" w:sz="4" w:space="0" w:color="auto"/>
              <w:left w:val="outset" w:sz="4" w:space="0" w:color="auto"/>
              <w:bottom w:val="outset" w:sz="4" w:space="0" w:color="auto"/>
              <w:right w:val="outset" w:sz="4" w:space="0" w:color="auto"/>
            </w:tcBorders>
            <w:vAlign w:val="center"/>
          </w:tcPr>
          <w:p w14:paraId="5BBB921C" w14:textId="77777777" w:rsidR="0015090D" w:rsidRDefault="00022476">
            <w:pPr>
              <w:ind w:firstLineChars="200" w:firstLine="420"/>
            </w:pPr>
            <w:r>
              <w:t>3.</w:t>
            </w:r>
            <w:r>
              <w:t>金融资产重分类计入其他综合收益的金额</w:t>
            </w:r>
          </w:p>
        </w:tc>
        <w:tc>
          <w:tcPr>
            <w:tcW w:w="1516" w:type="dxa"/>
            <w:tcBorders>
              <w:top w:val="outset" w:sz="4" w:space="0" w:color="auto"/>
              <w:left w:val="outset" w:sz="4" w:space="0" w:color="auto"/>
              <w:bottom w:val="outset" w:sz="4" w:space="0" w:color="auto"/>
              <w:right w:val="outset" w:sz="4" w:space="0" w:color="auto"/>
            </w:tcBorders>
            <w:vAlign w:val="center"/>
          </w:tcPr>
          <w:p w14:paraId="45E11EA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860D3E3"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65AD9DA7" w14:textId="77777777" w:rsidR="0015090D" w:rsidRDefault="0015090D">
            <w:pPr>
              <w:jc w:val="right"/>
            </w:pPr>
          </w:p>
        </w:tc>
      </w:tr>
      <w:tr w:rsidR="0015090D" w14:paraId="40F25F23" w14:textId="77777777">
        <w:tc>
          <w:tcPr>
            <w:tcW w:w="3507" w:type="dxa"/>
            <w:tcBorders>
              <w:top w:val="outset" w:sz="4" w:space="0" w:color="auto"/>
              <w:left w:val="outset" w:sz="4" w:space="0" w:color="auto"/>
              <w:bottom w:val="outset" w:sz="4" w:space="0" w:color="auto"/>
              <w:right w:val="outset" w:sz="4" w:space="0" w:color="auto"/>
            </w:tcBorders>
            <w:vAlign w:val="center"/>
          </w:tcPr>
          <w:p w14:paraId="41133B95" w14:textId="77777777" w:rsidR="0015090D" w:rsidRDefault="00022476">
            <w:pPr>
              <w:ind w:firstLineChars="200" w:firstLine="420"/>
            </w:pPr>
            <w:r>
              <w:t>4.</w:t>
            </w:r>
            <w:r>
              <w:t>其他债权投资信用减值准备</w:t>
            </w:r>
          </w:p>
        </w:tc>
        <w:tc>
          <w:tcPr>
            <w:tcW w:w="1516" w:type="dxa"/>
            <w:tcBorders>
              <w:top w:val="outset" w:sz="4" w:space="0" w:color="auto"/>
              <w:left w:val="outset" w:sz="4" w:space="0" w:color="auto"/>
              <w:bottom w:val="outset" w:sz="4" w:space="0" w:color="auto"/>
              <w:right w:val="outset" w:sz="4" w:space="0" w:color="auto"/>
            </w:tcBorders>
            <w:vAlign w:val="center"/>
          </w:tcPr>
          <w:p w14:paraId="19E1980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E91F04C"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3FBC96CF" w14:textId="77777777" w:rsidR="0015090D" w:rsidRDefault="0015090D">
            <w:pPr>
              <w:jc w:val="right"/>
            </w:pPr>
          </w:p>
        </w:tc>
      </w:tr>
      <w:tr w:rsidR="0015090D" w14:paraId="2C0AC0B8" w14:textId="77777777">
        <w:tc>
          <w:tcPr>
            <w:tcW w:w="3507" w:type="dxa"/>
            <w:tcBorders>
              <w:top w:val="outset" w:sz="4" w:space="0" w:color="auto"/>
              <w:left w:val="outset" w:sz="4" w:space="0" w:color="auto"/>
              <w:bottom w:val="outset" w:sz="4" w:space="0" w:color="auto"/>
              <w:right w:val="outset" w:sz="4" w:space="0" w:color="auto"/>
            </w:tcBorders>
            <w:vAlign w:val="center"/>
          </w:tcPr>
          <w:p w14:paraId="2D3896AF" w14:textId="77777777" w:rsidR="0015090D" w:rsidRDefault="00022476">
            <w:pPr>
              <w:ind w:firstLineChars="200" w:firstLine="420"/>
            </w:pPr>
            <w:r>
              <w:t>5.</w:t>
            </w:r>
            <w:r>
              <w:t>现金流量套期储备</w:t>
            </w:r>
          </w:p>
        </w:tc>
        <w:tc>
          <w:tcPr>
            <w:tcW w:w="1516" w:type="dxa"/>
            <w:tcBorders>
              <w:top w:val="outset" w:sz="4" w:space="0" w:color="auto"/>
              <w:left w:val="outset" w:sz="4" w:space="0" w:color="auto"/>
              <w:bottom w:val="outset" w:sz="4" w:space="0" w:color="auto"/>
              <w:right w:val="outset" w:sz="4" w:space="0" w:color="auto"/>
            </w:tcBorders>
            <w:vAlign w:val="center"/>
          </w:tcPr>
          <w:p w14:paraId="6EF990A9"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772FA278"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7978D831" w14:textId="77777777" w:rsidR="0015090D" w:rsidRDefault="0015090D">
            <w:pPr>
              <w:jc w:val="right"/>
            </w:pPr>
          </w:p>
        </w:tc>
      </w:tr>
      <w:tr w:rsidR="0015090D" w14:paraId="0AF0C864" w14:textId="77777777">
        <w:tc>
          <w:tcPr>
            <w:tcW w:w="3507" w:type="dxa"/>
            <w:tcBorders>
              <w:top w:val="outset" w:sz="4" w:space="0" w:color="auto"/>
              <w:left w:val="outset" w:sz="4" w:space="0" w:color="auto"/>
              <w:bottom w:val="outset" w:sz="4" w:space="0" w:color="auto"/>
              <w:right w:val="outset" w:sz="4" w:space="0" w:color="auto"/>
            </w:tcBorders>
            <w:vAlign w:val="center"/>
          </w:tcPr>
          <w:p w14:paraId="3390227E" w14:textId="77777777" w:rsidR="0015090D" w:rsidRDefault="00022476">
            <w:pPr>
              <w:ind w:firstLineChars="200" w:firstLine="420"/>
            </w:pPr>
            <w:r>
              <w:t>6.</w:t>
            </w:r>
            <w:r>
              <w:t>外币财务报表折算差额</w:t>
            </w:r>
          </w:p>
        </w:tc>
        <w:tc>
          <w:tcPr>
            <w:tcW w:w="1516" w:type="dxa"/>
            <w:tcBorders>
              <w:top w:val="outset" w:sz="4" w:space="0" w:color="auto"/>
              <w:left w:val="outset" w:sz="4" w:space="0" w:color="auto"/>
              <w:bottom w:val="outset" w:sz="4" w:space="0" w:color="auto"/>
              <w:right w:val="outset" w:sz="4" w:space="0" w:color="auto"/>
            </w:tcBorders>
            <w:vAlign w:val="center"/>
          </w:tcPr>
          <w:p w14:paraId="3B8818D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F2D9425"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42993771" w14:textId="77777777" w:rsidR="0015090D" w:rsidRDefault="0015090D">
            <w:pPr>
              <w:jc w:val="right"/>
            </w:pPr>
          </w:p>
        </w:tc>
      </w:tr>
      <w:tr w:rsidR="0015090D" w14:paraId="4F0C6D78" w14:textId="77777777">
        <w:tc>
          <w:tcPr>
            <w:tcW w:w="3507" w:type="dxa"/>
            <w:tcBorders>
              <w:top w:val="outset" w:sz="4" w:space="0" w:color="auto"/>
              <w:left w:val="outset" w:sz="4" w:space="0" w:color="auto"/>
              <w:bottom w:val="outset" w:sz="4" w:space="0" w:color="auto"/>
              <w:right w:val="outset" w:sz="4" w:space="0" w:color="auto"/>
            </w:tcBorders>
            <w:vAlign w:val="center"/>
          </w:tcPr>
          <w:p w14:paraId="52444BBD" w14:textId="77777777" w:rsidR="0015090D" w:rsidRDefault="00022476">
            <w:pPr>
              <w:ind w:firstLineChars="200" w:firstLine="420"/>
            </w:pPr>
            <w:r>
              <w:t>7.</w:t>
            </w:r>
            <w:r>
              <w:t>其他</w:t>
            </w:r>
          </w:p>
        </w:tc>
        <w:tc>
          <w:tcPr>
            <w:tcW w:w="1516" w:type="dxa"/>
            <w:tcBorders>
              <w:top w:val="outset" w:sz="4" w:space="0" w:color="auto"/>
              <w:left w:val="outset" w:sz="4" w:space="0" w:color="auto"/>
              <w:bottom w:val="outset" w:sz="4" w:space="0" w:color="auto"/>
              <w:right w:val="outset" w:sz="4" w:space="0" w:color="auto"/>
            </w:tcBorders>
            <w:vAlign w:val="center"/>
          </w:tcPr>
          <w:p w14:paraId="211A8055"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10B9FB39"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49E771FA" w14:textId="77777777" w:rsidR="0015090D" w:rsidRDefault="0015090D">
            <w:pPr>
              <w:jc w:val="right"/>
            </w:pPr>
          </w:p>
        </w:tc>
      </w:tr>
      <w:tr w:rsidR="0015090D" w14:paraId="5EBDEBB8" w14:textId="77777777">
        <w:tc>
          <w:tcPr>
            <w:tcW w:w="3507" w:type="dxa"/>
            <w:tcBorders>
              <w:top w:val="outset" w:sz="4" w:space="0" w:color="auto"/>
              <w:left w:val="outset" w:sz="4" w:space="0" w:color="auto"/>
              <w:bottom w:val="outset" w:sz="4" w:space="0" w:color="auto"/>
              <w:right w:val="outset" w:sz="4" w:space="0" w:color="auto"/>
            </w:tcBorders>
            <w:vAlign w:val="center"/>
          </w:tcPr>
          <w:p w14:paraId="2AD072C8" w14:textId="77777777" w:rsidR="0015090D" w:rsidRDefault="00022476">
            <w:pPr>
              <w:ind w:left="-19"/>
            </w:pPr>
            <w:r>
              <w:rPr>
                <w:rFonts w:hint="eastAsia"/>
              </w:rPr>
              <w:t>六、综合收益总额</w:t>
            </w:r>
          </w:p>
        </w:tc>
        <w:tc>
          <w:tcPr>
            <w:tcW w:w="1516" w:type="dxa"/>
            <w:tcBorders>
              <w:top w:val="outset" w:sz="4" w:space="0" w:color="auto"/>
              <w:left w:val="outset" w:sz="4" w:space="0" w:color="auto"/>
              <w:bottom w:val="outset" w:sz="4" w:space="0" w:color="auto"/>
              <w:right w:val="outset" w:sz="4" w:space="0" w:color="auto"/>
            </w:tcBorders>
            <w:vAlign w:val="center"/>
          </w:tcPr>
          <w:p w14:paraId="19D0227F"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60C832AF" w14:textId="41547A25" w:rsidR="0015090D" w:rsidRDefault="004E5C66">
            <w:pPr>
              <w:jc w:val="right"/>
            </w:pPr>
            <w:r>
              <w:t>107,357,068.96</w:t>
            </w:r>
          </w:p>
        </w:tc>
        <w:tc>
          <w:tcPr>
            <w:tcW w:w="2016" w:type="dxa"/>
            <w:tcBorders>
              <w:top w:val="outset" w:sz="4" w:space="0" w:color="auto"/>
              <w:left w:val="outset" w:sz="4" w:space="0" w:color="auto"/>
              <w:bottom w:val="outset" w:sz="4" w:space="0" w:color="auto"/>
              <w:right w:val="outset" w:sz="4" w:space="0" w:color="auto"/>
            </w:tcBorders>
            <w:vAlign w:val="center"/>
          </w:tcPr>
          <w:p w14:paraId="7B4D4786" w14:textId="45D908DA" w:rsidR="0015090D" w:rsidRDefault="003D41D6">
            <w:pPr>
              <w:jc w:val="right"/>
            </w:pPr>
            <w:r>
              <w:t>40,755,726.93</w:t>
            </w:r>
          </w:p>
        </w:tc>
      </w:tr>
      <w:tr w:rsidR="0015090D" w14:paraId="6A4969EA" w14:textId="77777777">
        <w:sdt>
          <w:sdtPr>
            <w:tag w:val="_PLD_3b0447fd122e4105bde5cc49acaea414"/>
            <w:id w:val="-911549430"/>
          </w:sdtPr>
          <w:sdtContent>
            <w:tc>
              <w:tcPr>
                <w:tcW w:w="9049" w:type="dxa"/>
                <w:gridSpan w:val="4"/>
                <w:tcBorders>
                  <w:top w:val="outset" w:sz="4" w:space="0" w:color="auto"/>
                  <w:left w:val="outset" w:sz="4" w:space="0" w:color="auto"/>
                  <w:bottom w:val="outset" w:sz="4" w:space="0" w:color="auto"/>
                  <w:right w:val="outset" w:sz="4" w:space="0" w:color="auto"/>
                </w:tcBorders>
                <w:vAlign w:val="center"/>
              </w:tcPr>
              <w:p w14:paraId="3708DE6A" w14:textId="77777777" w:rsidR="0015090D" w:rsidRDefault="00022476">
                <w:r>
                  <w:rPr>
                    <w:rFonts w:hint="eastAsia"/>
                  </w:rPr>
                  <w:t>七</w:t>
                </w:r>
                <w:r>
                  <w:t>、每股收益：</w:t>
                </w:r>
              </w:p>
            </w:tc>
          </w:sdtContent>
        </w:sdt>
      </w:tr>
      <w:tr w:rsidR="0015090D" w14:paraId="295BC2F4" w14:textId="77777777">
        <w:tc>
          <w:tcPr>
            <w:tcW w:w="3507" w:type="dxa"/>
            <w:tcBorders>
              <w:top w:val="outset" w:sz="4" w:space="0" w:color="auto"/>
              <w:left w:val="outset" w:sz="4" w:space="0" w:color="auto"/>
              <w:bottom w:val="outset" w:sz="4" w:space="0" w:color="auto"/>
              <w:right w:val="outset" w:sz="4" w:space="0" w:color="auto"/>
            </w:tcBorders>
            <w:vAlign w:val="center"/>
          </w:tcPr>
          <w:p w14:paraId="1D7114F2" w14:textId="77777777" w:rsidR="0015090D" w:rsidRDefault="00022476">
            <w:pPr>
              <w:ind w:left="-19" w:firstLineChars="200" w:firstLine="42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516" w:type="dxa"/>
            <w:tcBorders>
              <w:top w:val="outset" w:sz="4" w:space="0" w:color="auto"/>
              <w:left w:val="outset" w:sz="4" w:space="0" w:color="auto"/>
              <w:bottom w:val="outset" w:sz="4" w:space="0" w:color="auto"/>
              <w:right w:val="outset" w:sz="4" w:space="0" w:color="auto"/>
            </w:tcBorders>
            <w:vAlign w:val="center"/>
          </w:tcPr>
          <w:p w14:paraId="163D40B6"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6E853D1"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59E460A0" w14:textId="77777777" w:rsidR="0015090D" w:rsidRDefault="0015090D">
            <w:pPr>
              <w:jc w:val="right"/>
            </w:pPr>
          </w:p>
        </w:tc>
      </w:tr>
      <w:tr w:rsidR="0015090D" w14:paraId="183139F7" w14:textId="77777777">
        <w:tc>
          <w:tcPr>
            <w:tcW w:w="3507" w:type="dxa"/>
            <w:tcBorders>
              <w:top w:val="outset" w:sz="4" w:space="0" w:color="auto"/>
              <w:left w:val="outset" w:sz="4" w:space="0" w:color="auto"/>
              <w:bottom w:val="outset" w:sz="4" w:space="0" w:color="auto"/>
              <w:right w:val="outset" w:sz="4" w:space="0" w:color="auto"/>
            </w:tcBorders>
            <w:vAlign w:val="center"/>
          </w:tcPr>
          <w:p w14:paraId="4052C28A" w14:textId="77777777" w:rsidR="0015090D" w:rsidRDefault="00022476">
            <w:pPr>
              <w:ind w:left="-19" w:firstLineChars="200" w:firstLine="42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516" w:type="dxa"/>
            <w:tcBorders>
              <w:top w:val="outset" w:sz="4" w:space="0" w:color="auto"/>
              <w:left w:val="outset" w:sz="4" w:space="0" w:color="auto"/>
              <w:bottom w:val="outset" w:sz="4" w:space="0" w:color="auto"/>
              <w:right w:val="outset" w:sz="4" w:space="0" w:color="auto"/>
            </w:tcBorders>
            <w:vAlign w:val="center"/>
          </w:tcPr>
          <w:p w14:paraId="41FDEEF1" w14:textId="77777777" w:rsidR="0015090D" w:rsidRDefault="0015090D"/>
        </w:tc>
        <w:tc>
          <w:tcPr>
            <w:tcW w:w="2008" w:type="dxa"/>
            <w:tcBorders>
              <w:top w:val="outset" w:sz="4" w:space="0" w:color="auto"/>
              <w:left w:val="outset" w:sz="4" w:space="0" w:color="auto"/>
              <w:bottom w:val="outset" w:sz="4" w:space="0" w:color="auto"/>
              <w:right w:val="outset" w:sz="4" w:space="0" w:color="auto"/>
            </w:tcBorders>
            <w:vAlign w:val="center"/>
          </w:tcPr>
          <w:p w14:paraId="45C45FFA" w14:textId="77777777" w:rsidR="0015090D" w:rsidRDefault="0015090D">
            <w:pPr>
              <w:jc w:val="right"/>
            </w:pPr>
          </w:p>
        </w:tc>
        <w:tc>
          <w:tcPr>
            <w:tcW w:w="2016" w:type="dxa"/>
            <w:tcBorders>
              <w:top w:val="outset" w:sz="4" w:space="0" w:color="auto"/>
              <w:left w:val="outset" w:sz="4" w:space="0" w:color="auto"/>
              <w:bottom w:val="outset" w:sz="4" w:space="0" w:color="auto"/>
              <w:right w:val="outset" w:sz="4" w:space="0" w:color="auto"/>
            </w:tcBorders>
            <w:vAlign w:val="center"/>
          </w:tcPr>
          <w:p w14:paraId="19A2DE27" w14:textId="77777777" w:rsidR="0015090D" w:rsidRDefault="0015090D">
            <w:pPr>
              <w:jc w:val="right"/>
            </w:pPr>
          </w:p>
        </w:tc>
      </w:tr>
    </w:tbl>
    <w:p w14:paraId="33896A42" w14:textId="77777777" w:rsidR="0015090D" w:rsidRDefault="0015090D"/>
    <w:p w14:paraId="39BE424A" w14:textId="1E7B5719" w:rsidR="0015090D" w:rsidRDefault="00022476">
      <w:pPr>
        <w:snapToGrid w:val="0"/>
        <w:spacing w:line="240" w:lineRule="atLeast"/>
        <w:ind w:rightChars="-73" w:right="-153"/>
        <w:rPr>
          <w:rFonts w:cs="宋体-方正超大字符集"/>
        </w:rPr>
      </w:pPr>
      <w:r>
        <w:rPr>
          <w:rFonts w:hint="eastAsia"/>
        </w:rPr>
        <w:t>公司负责</w:t>
      </w:r>
      <w:r>
        <w:t>人</w:t>
      </w:r>
      <w:r>
        <w:rPr>
          <w:rFonts w:hint="eastAsia"/>
        </w:rPr>
        <w:t>：</w:t>
      </w:r>
      <w:sdt>
        <w:sdtPr>
          <w:rPr>
            <w:rFonts w:hint="eastAsia"/>
          </w:rPr>
          <w:alias w:val="公司负责人姓名"/>
          <w:tag w:val="_GBC_04fbc09e50eb44a79e1d4314733be4f9"/>
          <w:id w:val="-903762540"/>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37d9f750e6c04845b9e34ad6da976b56"/>
          <w:id w:val="2058587158"/>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b8515644d08d42edafc210cf569b9b08"/>
          <w:id w:val="-2077124252"/>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p w14:paraId="5301E254" w14:textId="77777777" w:rsidR="0015090D" w:rsidRDefault="0015090D">
      <w:pPr>
        <w:rPr>
          <w:color w:val="FF0000"/>
        </w:rPr>
      </w:pPr>
    </w:p>
    <w:p w14:paraId="0A549B5E" w14:textId="77777777" w:rsidR="0015090D" w:rsidRDefault="0015090D">
      <w:pPr>
        <w:rPr>
          <w:color w:val="FF0000"/>
        </w:rPr>
      </w:pPr>
      <w:bookmarkStart w:id="191" w:name="_Hlk24038756"/>
      <w:bookmarkEnd w:id="190"/>
      <w:bookmarkEnd w:id="191"/>
    </w:p>
    <w:p w14:paraId="6AD9195F" w14:textId="77777777" w:rsidR="0015090D" w:rsidRDefault="0015090D">
      <w:pPr>
        <w:rPr>
          <w:color w:val="FF0000"/>
        </w:rPr>
      </w:pPr>
    </w:p>
    <w:p w14:paraId="25AF4281" w14:textId="77777777" w:rsidR="0015090D" w:rsidRDefault="00022476">
      <w:pPr>
        <w:jc w:val="center"/>
        <w:outlineLvl w:val="2"/>
        <w:rPr>
          <w:b/>
          <w:bCs/>
        </w:rPr>
      </w:pPr>
      <w:bookmarkStart w:id="192" w:name="_Hlk1156136"/>
      <w:r>
        <w:rPr>
          <w:rFonts w:hint="eastAsia"/>
          <w:b/>
          <w:bCs/>
        </w:rPr>
        <w:t>合并</w:t>
      </w:r>
      <w:r>
        <w:rPr>
          <w:b/>
          <w:bCs/>
        </w:rPr>
        <w:t>现金流量表</w:t>
      </w:r>
    </w:p>
    <w:p w14:paraId="4F972568" w14:textId="77777777" w:rsidR="0015090D" w:rsidRDefault="00022476">
      <w:pPr>
        <w:jc w:val="center"/>
        <w:rPr>
          <w:b/>
          <w:bCs/>
        </w:rPr>
      </w:pPr>
      <w:r>
        <w:t>2025</w:t>
      </w:r>
      <w:r>
        <w:t>年</w:t>
      </w:r>
      <w:r>
        <w:rPr>
          <w:rFonts w:hint="eastAsia"/>
        </w:rPr>
        <w:t>1</w:t>
      </w:r>
      <w:r>
        <w:rPr>
          <w:rFonts w:hint="eastAsia"/>
        </w:rPr>
        <w:t>—</w:t>
      </w:r>
      <w:r>
        <w:rPr>
          <w:rFonts w:hint="eastAsia"/>
        </w:rPr>
        <w:t>12</w:t>
      </w:r>
      <w:r>
        <w:t>月</w:t>
      </w:r>
    </w:p>
    <w:p w14:paraId="7482D8C0" w14:textId="77777777" w:rsidR="0015090D" w:rsidRDefault="00022476">
      <w:pPr>
        <w:jc w:val="right"/>
      </w:pPr>
      <w:r>
        <w:t>单位</w:t>
      </w:r>
      <w:r>
        <w:rPr>
          <w:rFonts w:hint="eastAsia"/>
        </w:rPr>
        <w:t>：</w:t>
      </w:r>
      <w:sdt>
        <w:sdtPr>
          <w:rPr>
            <w:rFonts w:hint="eastAsia"/>
          </w:rPr>
          <w:alias w:val="单位：合并现金流量表"/>
          <w:tag w:val="_GBC_7049413ddb8f4e5eac9cb9fb4f802433"/>
          <w:id w:val="-4428513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合并现金流量表"/>
          <w:tag w:val="_GBC_5ab1c6e244484b228b8cdc6ee3840fd6"/>
          <w:id w:val="4438184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0"/>
        <w:gridCol w:w="1567"/>
        <w:gridCol w:w="2173"/>
        <w:gridCol w:w="2168"/>
      </w:tblGrid>
      <w:tr w:rsidR="0015090D" w14:paraId="33E78B3B"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sdt>
            <w:sdtPr>
              <w:tag w:val="_PLD_5a1e687815424d54a4dd8744648aa3cb"/>
              <w:id w:val="1296025327"/>
            </w:sdtPr>
            <w:sdtContent>
              <w:p w14:paraId="5AC23303" w14:textId="77777777" w:rsidR="0015090D" w:rsidRDefault="00022476">
                <w:pPr>
                  <w:jc w:val="center"/>
                  <w:rPr>
                    <w:b/>
                  </w:rPr>
                </w:pPr>
                <w:r>
                  <w:rPr>
                    <w:rFonts w:hint="eastAsia"/>
                    <w:b/>
                  </w:rPr>
                  <w:t>项目</w:t>
                </w:r>
              </w:p>
            </w:sdtContent>
          </w:sdt>
        </w:tc>
        <w:tc>
          <w:tcPr>
            <w:tcW w:w="1567" w:type="dxa"/>
            <w:tcBorders>
              <w:top w:val="outset" w:sz="4" w:space="0" w:color="auto"/>
              <w:left w:val="outset" w:sz="4" w:space="0" w:color="auto"/>
              <w:bottom w:val="outset" w:sz="4" w:space="0" w:color="auto"/>
              <w:right w:val="outset" w:sz="4" w:space="0" w:color="auto"/>
            </w:tcBorders>
            <w:vAlign w:val="center"/>
          </w:tcPr>
          <w:sdt>
            <w:sdtPr>
              <w:tag w:val="_PLD_3c902166982f4ea18b3f3d11c1fe2190"/>
              <w:id w:val="484438955"/>
            </w:sdtPr>
            <w:sdtContent>
              <w:p w14:paraId="672BDE44" w14:textId="77777777" w:rsidR="0015090D" w:rsidRDefault="00022476">
                <w:pPr>
                  <w:jc w:val="center"/>
                  <w:rPr>
                    <w:b/>
                  </w:rPr>
                </w:pPr>
                <w:r>
                  <w:rPr>
                    <w:rFonts w:hint="eastAsia"/>
                    <w:b/>
                  </w:rPr>
                  <w:t>附注</w:t>
                </w:r>
              </w:p>
            </w:sdtContent>
          </w:sdt>
        </w:tc>
        <w:tc>
          <w:tcPr>
            <w:tcW w:w="2173" w:type="dxa"/>
            <w:tcBorders>
              <w:top w:val="outset" w:sz="4" w:space="0" w:color="auto"/>
              <w:left w:val="outset" w:sz="4" w:space="0" w:color="auto"/>
              <w:bottom w:val="outset" w:sz="4" w:space="0" w:color="auto"/>
              <w:right w:val="outset" w:sz="4" w:space="0" w:color="auto"/>
            </w:tcBorders>
            <w:vAlign w:val="center"/>
          </w:tcPr>
          <w:sdt>
            <w:sdtPr>
              <w:tag w:val="_PLD_29a06cc719e5467e82013eb798ebb143"/>
              <w:id w:val="1431777069"/>
            </w:sdtPr>
            <w:sdtContent>
              <w:p w14:paraId="18FAD14A" w14:textId="77777777" w:rsidR="0015090D" w:rsidRDefault="00022476">
                <w:pPr>
                  <w:autoSpaceDE w:val="0"/>
                  <w:autoSpaceDN w:val="0"/>
                  <w:adjustRightInd w:val="0"/>
                  <w:jc w:val="center"/>
                  <w:rPr>
                    <w:b/>
                  </w:rPr>
                </w:pPr>
                <w:r>
                  <w:rPr>
                    <w:rFonts w:hint="eastAsia"/>
                    <w:b/>
                  </w:rPr>
                  <w:t>2025</w:t>
                </w:r>
                <w:r>
                  <w:rPr>
                    <w:rFonts w:hint="eastAsia"/>
                    <w:b/>
                  </w:rPr>
                  <w:t>年度</w:t>
                </w:r>
              </w:p>
            </w:sdtContent>
          </w:sdt>
        </w:tc>
        <w:tc>
          <w:tcPr>
            <w:tcW w:w="2168" w:type="dxa"/>
            <w:tcBorders>
              <w:top w:val="outset" w:sz="4" w:space="0" w:color="auto"/>
              <w:left w:val="outset" w:sz="4" w:space="0" w:color="auto"/>
              <w:bottom w:val="outset" w:sz="4" w:space="0" w:color="auto"/>
              <w:right w:val="outset" w:sz="4" w:space="0" w:color="auto"/>
            </w:tcBorders>
            <w:vAlign w:val="center"/>
          </w:tcPr>
          <w:sdt>
            <w:sdtPr>
              <w:tag w:val="_PLD_0bd5effed8234e5eb21199f6669657c2"/>
              <w:id w:val="399564619"/>
            </w:sdtPr>
            <w:sdtContent>
              <w:p w14:paraId="693BBDA6" w14:textId="77777777" w:rsidR="0015090D" w:rsidRDefault="00022476">
                <w:pPr>
                  <w:autoSpaceDE w:val="0"/>
                  <w:autoSpaceDN w:val="0"/>
                  <w:adjustRightInd w:val="0"/>
                  <w:jc w:val="center"/>
                  <w:rPr>
                    <w:b/>
                  </w:rPr>
                </w:pPr>
                <w:r>
                  <w:rPr>
                    <w:rFonts w:hint="eastAsia"/>
                    <w:b/>
                  </w:rPr>
                  <w:t>2024</w:t>
                </w:r>
                <w:r>
                  <w:rPr>
                    <w:rFonts w:hint="eastAsia"/>
                    <w:b/>
                  </w:rPr>
                  <w:t>年度</w:t>
                </w:r>
              </w:p>
            </w:sdtContent>
          </w:sdt>
        </w:tc>
      </w:tr>
      <w:tr w:rsidR="0015090D" w14:paraId="1176016F" w14:textId="77777777" w:rsidTr="001D1850">
        <w:sdt>
          <w:sdtPr>
            <w:tag w:val="_PLD_c03c8258c1684fb989d96332af6834de"/>
            <w:id w:val="-1522160922"/>
          </w:sdtPr>
          <w:sdtContent>
            <w:tc>
              <w:tcPr>
                <w:tcW w:w="9508" w:type="dxa"/>
                <w:gridSpan w:val="4"/>
                <w:tcBorders>
                  <w:top w:val="outset" w:sz="4" w:space="0" w:color="auto"/>
                  <w:left w:val="outset" w:sz="4" w:space="0" w:color="auto"/>
                  <w:bottom w:val="outset" w:sz="4" w:space="0" w:color="auto"/>
                  <w:right w:val="outset" w:sz="4" w:space="0" w:color="auto"/>
                </w:tcBorders>
                <w:vAlign w:val="center"/>
              </w:tcPr>
              <w:p w14:paraId="54D52EEC" w14:textId="77777777" w:rsidR="0015090D" w:rsidRDefault="00022476">
                <w:r>
                  <w:rPr>
                    <w:rFonts w:hint="eastAsia"/>
                    <w:b/>
                    <w:bCs/>
                  </w:rPr>
                  <w:t>一、经营活动产生的现金流量：</w:t>
                </w:r>
              </w:p>
            </w:tc>
          </w:sdtContent>
        </w:sdt>
      </w:tr>
      <w:tr w:rsidR="0015090D" w14:paraId="3D52F03C"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7721AFCD" w14:textId="77777777" w:rsidR="0015090D" w:rsidRDefault="00022476">
            <w:pPr>
              <w:ind w:firstLineChars="100" w:firstLine="210"/>
              <w:rPr>
                <w:color w:val="000000"/>
              </w:rPr>
            </w:pPr>
            <w:r>
              <w:rPr>
                <w:rFonts w:hint="eastAsia"/>
              </w:rPr>
              <w:t>销售商品、提供劳务收到的现金</w:t>
            </w:r>
          </w:p>
        </w:tc>
        <w:tc>
          <w:tcPr>
            <w:tcW w:w="1567" w:type="dxa"/>
            <w:tcBorders>
              <w:top w:val="outset" w:sz="4" w:space="0" w:color="auto"/>
              <w:left w:val="outset" w:sz="4" w:space="0" w:color="auto"/>
              <w:bottom w:val="outset" w:sz="4" w:space="0" w:color="auto"/>
              <w:right w:val="outset" w:sz="4" w:space="0" w:color="auto"/>
            </w:tcBorders>
            <w:vAlign w:val="center"/>
          </w:tcPr>
          <w:p w14:paraId="62623951"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D3DBD5A" w14:textId="1C7D0245" w:rsidR="0015090D" w:rsidRDefault="004E5C66">
            <w:pPr>
              <w:jc w:val="right"/>
            </w:pPr>
            <w:r>
              <w:t>1,082,757,203.13</w:t>
            </w:r>
          </w:p>
        </w:tc>
        <w:tc>
          <w:tcPr>
            <w:tcW w:w="2168" w:type="dxa"/>
            <w:tcBorders>
              <w:top w:val="outset" w:sz="4" w:space="0" w:color="auto"/>
              <w:left w:val="outset" w:sz="4" w:space="0" w:color="auto"/>
              <w:bottom w:val="outset" w:sz="4" w:space="0" w:color="auto"/>
              <w:right w:val="outset" w:sz="4" w:space="0" w:color="auto"/>
            </w:tcBorders>
            <w:vAlign w:val="center"/>
          </w:tcPr>
          <w:p w14:paraId="7496193B" w14:textId="24328BCA" w:rsidR="0015090D" w:rsidRDefault="00CE2351">
            <w:pPr>
              <w:jc w:val="right"/>
            </w:pPr>
            <w:r>
              <w:t>1,466,181,517.43</w:t>
            </w:r>
          </w:p>
        </w:tc>
      </w:tr>
      <w:tr w:rsidR="0015090D" w14:paraId="5C801EC9"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31D6F4C1" w14:textId="77777777" w:rsidR="0015090D" w:rsidRDefault="00022476">
            <w:pPr>
              <w:ind w:firstLineChars="100" w:firstLine="210"/>
            </w:pPr>
            <w:r>
              <w:rPr>
                <w:rFonts w:hint="eastAsia"/>
              </w:rPr>
              <w:t>客户存款和同业存放款项净增加额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1E786A7B"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C99A669"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7D91C6AF" w14:textId="77777777" w:rsidR="0015090D" w:rsidRDefault="0015090D">
            <w:pPr>
              <w:jc w:val="right"/>
            </w:pPr>
          </w:p>
        </w:tc>
      </w:tr>
      <w:tr w:rsidR="0015090D" w14:paraId="442D46B4"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3A29DE8F" w14:textId="77777777" w:rsidR="0015090D" w:rsidRDefault="00022476">
            <w:pPr>
              <w:ind w:firstLineChars="100" w:firstLine="210"/>
            </w:pPr>
            <w:r>
              <w:rPr>
                <w:rFonts w:hint="eastAsia"/>
              </w:rPr>
              <w:t>向中央银行借款净增加额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734BF01C"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43474C0C"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213D352A" w14:textId="77777777" w:rsidR="0015090D" w:rsidRDefault="0015090D">
            <w:pPr>
              <w:jc w:val="right"/>
            </w:pPr>
          </w:p>
        </w:tc>
      </w:tr>
      <w:tr w:rsidR="0015090D" w14:paraId="10FC545B"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7FE34F2" w14:textId="77777777" w:rsidR="0015090D" w:rsidRDefault="00022476">
            <w:pPr>
              <w:ind w:firstLineChars="100" w:firstLine="210"/>
            </w:pPr>
            <w:r>
              <w:rPr>
                <w:rFonts w:hint="eastAsia"/>
              </w:rPr>
              <w:t>向其他金融机构拆入资金净增加额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0E41DB51"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F877D22"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5BD8387F" w14:textId="77777777" w:rsidR="0015090D" w:rsidRDefault="0015090D">
            <w:pPr>
              <w:jc w:val="right"/>
            </w:pPr>
          </w:p>
        </w:tc>
      </w:tr>
      <w:tr w:rsidR="0015090D" w14:paraId="3FF93884"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3B3CCFF8" w14:textId="77777777" w:rsidR="0015090D" w:rsidRDefault="00022476">
            <w:pPr>
              <w:ind w:firstLineChars="100" w:firstLine="210"/>
            </w:pPr>
            <w:r>
              <w:rPr>
                <w:rFonts w:hint="eastAsia"/>
              </w:rPr>
              <w:t>收到原保险合同保费取得的现金</w:t>
            </w:r>
          </w:p>
        </w:tc>
        <w:tc>
          <w:tcPr>
            <w:tcW w:w="1567" w:type="dxa"/>
            <w:tcBorders>
              <w:top w:val="outset" w:sz="4" w:space="0" w:color="auto"/>
              <w:left w:val="outset" w:sz="4" w:space="0" w:color="auto"/>
              <w:bottom w:val="outset" w:sz="4" w:space="0" w:color="auto"/>
              <w:right w:val="outset" w:sz="4" w:space="0" w:color="auto"/>
            </w:tcBorders>
            <w:vAlign w:val="center"/>
          </w:tcPr>
          <w:p w14:paraId="27033DAE"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4261F4DB"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42FB5BB0" w14:textId="77777777" w:rsidR="0015090D" w:rsidRDefault="0015090D">
            <w:pPr>
              <w:jc w:val="right"/>
            </w:pPr>
          </w:p>
        </w:tc>
      </w:tr>
      <w:tr w:rsidR="0015090D" w14:paraId="4829C28A"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56FA0807" w14:textId="77777777" w:rsidR="0015090D" w:rsidRDefault="00022476">
            <w:pPr>
              <w:ind w:firstLineChars="100" w:firstLine="210"/>
            </w:pPr>
            <w:r>
              <w:rPr>
                <w:rFonts w:hint="eastAsia"/>
              </w:rPr>
              <w:t>收到再保业务现金净额</w:t>
            </w:r>
          </w:p>
        </w:tc>
        <w:tc>
          <w:tcPr>
            <w:tcW w:w="1567" w:type="dxa"/>
            <w:tcBorders>
              <w:top w:val="outset" w:sz="4" w:space="0" w:color="auto"/>
              <w:left w:val="outset" w:sz="4" w:space="0" w:color="auto"/>
              <w:bottom w:val="outset" w:sz="4" w:space="0" w:color="auto"/>
              <w:right w:val="outset" w:sz="4" w:space="0" w:color="auto"/>
            </w:tcBorders>
            <w:vAlign w:val="center"/>
          </w:tcPr>
          <w:p w14:paraId="5112D9D8"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5B3C237C"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2D2A3B18" w14:textId="77777777" w:rsidR="0015090D" w:rsidRDefault="0015090D">
            <w:pPr>
              <w:jc w:val="right"/>
            </w:pPr>
          </w:p>
        </w:tc>
      </w:tr>
      <w:tr w:rsidR="0015090D" w14:paraId="7698971F"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518F22A" w14:textId="77777777" w:rsidR="0015090D" w:rsidRDefault="00022476">
            <w:pPr>
              <w:ind w:firstLineChars="100" w:firstLine="210"/>
            </w:pPr>
            <w:r>
              <w:rPr>
                <w:rFonts w:hint="eastAsia"/>
              </w:rPr>
              <w:t>保户储金及投资款净增加额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290EFA6B"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3EA9A773"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0D89B2AF" w14:textId="77777777" w:rsidR="0015090D" w:rsidRDefault="0015090D">
            <w:pPr>
              <w:jc w:val="right"/>
            </w:pPr>
          </w:p>
        </w:tc>
      </w:tr>
      <w:tr w:rsidR="0015090D" w14:paraId="7B1BAAF6"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56EA7F44" w14:textId="77777777" w:rsidR="0015090D" w:rsidRDefault="00022476">
            <w:pPr>
              <w:ind w:firstLineChars="100" w:firstLine="210"/>
            </w:pPr>
            <w:r>
              <w:rPr>
                <w:rFonts w:hint="eastAsia"/>
              </w:rPr>
              <w:t>收取利息、手续费及佣金的现金</w:t>
            </w:r>
          </w:p>
        </w:tc>
        <w:tc>
          <w:tcPr>
            <w:tcW w:w="1567" w:type="dxa"/>
            <w:tcBorders>
              <w:top w:val="outset" w:sz="4" w:space="0" w:color="auto"/>
              <w:left w:val="outset" w:sz="4" w:space="0" w:color="auto"/>
              <w:bottom w:val="outset" w:sz="4" w:space="0" w:color="auto"/>
              <w:right w:val="outset" w:sz="4" w:space="0" w:color="auto"/>
            </w:tcBorders>
            <w:vAlign w:val="center"/>
          </w:tcPr>
          <w:p w14:paraId="7D21290B"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C3086ED"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6CB51CB8" w14:textId="77777777" w:rsidR="0015090D" w:rsidRDefault="0015090D">
            <w:pPr>
              <w:jc w:val="right"/>
            </w:pPr>
          </w:p>
        </w:tc>
      </w:tr>
      <w:tr w:rsidR="0015090D" w14:paraId="49A629CD"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6F7AA3C3" w14:textId="77777777" w:rsidR="0015090D" w:rsidRDefault="00022476">
            <w:pPr>
              <w:ind w:firstLineChars="100" w:firstLine="210"/>
            </w:pPr>
            <w:r>
              <w:rPr>
                <w:rFonts w:hint="eastAsia"/>
              </w:rPr>
              <w:t>拆入资金净增加额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4EE96E8B"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C42AA54"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548D3E91" w14:textId="77777777" w:rsidR="0015090D" w:rsidRDefault="0015090D">
            <w:pPr>
              <w:jc w:val="right"/>
            </w:pPr>
          </w:p>
        </w:tc>
      </w:tr>
      <w:tr w:rsidR="0015090D" w14:paraId="42D0C21F"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69E713F" w14:textId="77777777" w:rsidR="0015090D" w:rsidRDefault="00022476">
            <w:pPr>
              <w:ind w:firstLineChars="100" w:firstLine="210"/>
            </w:pPr>
            <w:r>
              <w:rPr>
                <w:rFonts w:hint="eastAsia"/>
              </w:rPr>
              <w:t>回购业务资金净增加额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076B3437"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36BEC98B"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5046AFBD" w14:textId="77777777" w:rsidR="0015090D" w:rsidRDefault="0015090D">
            <w:pPr>
              <w:jc w:val="right"/>
            </w:pPr>
          </w:p>
        </w:tc>
      </w:tr>
      <w:tr w:rsidR="0015090D" w14:paraId="143A643C"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5DB3FEA5" w14:textId="77777777" w:rsidR="0015090D" w:rsidRDefault="00022476">
            <w:pPr>
              <w:ind w:firstLineChars="100" w:firstLine="210"/>
            </w:pPr>
            <w:r>
              <w:rPr>
                <w:rFonts w:hint="eastAsia"/>
              </w:rPr>
              <w:t>代理买卖证券收到的现金净额</w:t>
            </w:r>
          </w:p>
        </w:tc>
        <w:tc>
          <w:tcPr>
            <w:tcW w:w="1567" w:type="dxa"/>
            <w:tcBorders>
              <w:top w:val="outset" w:sz="4" w:space="0" w:color="auto"/>
              <w:left w:val="outset" w:sz="4" w:space="0" w:color="auto"/>
              <w:bottom w:val="outset" w:sz="4" w:space="0" w:color="auto"/>
              <w:right w:val="outset" w:sz="4" w:space="0" w:color="auto"/>
            </w:tcBorders>
            <w:vAlign w:val="center"/>
          </w:tcPr>
          <w:p w14:paraId="5D3CE28C"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3CBF033"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41CA981D" w14:textId="77777777" w:rsidR="0015090D" w:rsidRDefault="0015090D">
            <w:pPr>
              <w:jc w:val="right"/>
            </w:pPr>
          </w:p>
        </w:tc>
      </w:tr>
      <w:tr w:rsidR="0015090D" w14:paraId="7A0D81A0"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F240127" w14:textId="77777777" w:rsidR="0015090D" w:rsidRDefault="00022476">
            <w:pPr>
              <w:ind w:firstLineChars="100" w:firstLine="210"/>
            </w:pPr>
            <w:r>
              <w:rPr>
                <w:rFonts w:hint="eastAsia"/>
              </w:rPr>
              <w:t>收到的税费返还</w:t>
            </w:r>
          </w:p>
        </w:tc>
        <w:tc>
          <w:tcPr>
            <w:tcW w:w="1567" w:type="dxa"/>
            <w:tcBorders>
              <w:top w:val="outset" w:sz="4" w:space="0" w:color="auto"/>
              <w:left w:val="outset" w:sz="4" w:space="0" w:color="auto"/>
              <w:bottom w:val="outset" w:sz="4" w:space="0" w:color="auto"/>
              <w:right w:val="outset" w:sz="4" w:space="0" w:color="auto"/>
            </w:tcBorders>
            <w:vAlign w:val="center"/>
          </w:tcPr>
          <w:p w14:paraId="434D0737"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D1A9ED8" w14:textId="5B91314C" w:rsidR="0015090D" w:rsidRDefault="00022CD9">
            <w:pPr>
              <w:jc w:val="right"/>
            </w:pPr>
            <w:r>
              <w:t>18,181,218.88</w:t>
            </w:r>
          </w:p>
        </w:tc>
        <w:tc>
          <w:tcPr>
            <w:tcW w:w="2168" w:type="dxa"/>
            <w:tcBorders>
              <w:top w:val="outset" w:sz="4" w:space="0" w:color="auto"/>
              <w:left w:val="outset" w:sz="4" w:space="0" w:color="auto"/>
              <w:bottom w:val="outset" w:sz="4" w:space="0" w:color="auto"/>
              <w:right w:val="outset" w:sz="4" w:space="0" w:color="auto"/>
            </w:tcBorders>
            <w:vAlign w:val="center"/>
          </w:tcPr>
          <w:p w14:paraId="014CCAD2" w14:textId="771BEB61" w:rsidR="0015090D" w:rsidRDefault="001D1850">
            <w:pPr>
              <w:jc w:val="right"/>
            </w:pPr>
            <w:r>
              <w:t>20,451,172.45</w:t>
            </w:r>
          </w:p>
        </w:tc>
      </w:tr>
      <w:tr w:rsidR="0015090D" w14:paraId="08B7559B"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7332BED3" w14:textId="77777777" w:rsidR="0015090D" w:rsidRDefault="00022476">
            <w:pPr>
              <w:ind w:firstLineChars="100" w:firstLine="210"/>
            </w:pPr>
            <w:r>
              <w:rPr>
                <w:rFonts w:hint="eastAsia"/>
              </w:rPr>
              <w:t>收到其他与经营活动有关的现金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14:paraId="7CCF9903"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432E0BBD" w14:textId="6C2EF805" w:rsidR="0015090D" w:rsidRDefault="004E5C66">
            <w:pPr>
              <w:jc w:val="right"/>
            </w:pPr>
            <w:r>
              <w:t>30,960,071.11</w:t>
            </w:r>
          </w:p>
        </w:tc>
        <w:tc>
          <w:tcPr>
            <w:tcW w:w="2168" w:type="dxa"/>
            <w:tcBorders>
              <w:top w:val="outset" w:sz="4" w:space="0" w:color="auto"/>
              <w:left w:val="outset" w:sz="4" w:space="0" w:color="auto"/>
              <w:bottom w:val="outset" w:sz="4" w:space="0" w:color="auto"/>
              <w:right w:val="outset" w:sz="4" w:space="0" w:color="auto"/>
            </w:tcBorders>
            <w:vAlign w:val="center"/>
          </w:tcPr>
          <w:p w14:paraId="5885310B" w14:textId="2476BDCA" w:rsidR="0015090D" w:rsidRDefault="001D1850">
            <w:pPr>
              <w:jc w:val="right"/>
            </w:pPr>
            <w:r>
              <w:t>40,108,782.24</w:t>
            </w:r>
          </w:p>
        </w:tc>
      </w:tr>
      <w:tr w:rsidR="0015090D" w14:paraId="0E38A6F6"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7C5BD048" w14:textId="77777777" w:rsidR="0015090D" w:rsidRDefault="00022476">
            <w:pPr>
              <w:ind w:firstLineChars="200" w:firstLine="420"/>
              <w:rPr>
                <w:color w:val="000000"/>
              </w:rPr>
            </w:pPr>
            <w:r>
              <w:rPr>
                <w:rFonts w:hint="eastAsia"/>
              </w:rPr>
              <w:t>经营活动现金流入小计</w:t>
            </w:r>
          </w:p>
        </w:tc>
        <w:tc>
          <w:tcPr>
            <w:tcW w:w="1567" w:type="dxa"/>
            <w:tcBorders>
              <w:top w:val="outset" w:sz="4" w:space="0" w:color="auto"/>
              <w:left w:val="outset" w:sz="4" w:space="0" w:color="auto"/>
              <w:bottom w:val="outset" w:sz="4" w:space="0" w:color="auto"/>
              <w:right w:val="outset" w:sz="4" w:space="0" w:color="auto"/>
            </w:tcBorders>
            <w:vAlign w:val="center"/>
          </w:tcPr>
          <w:p w14:paraId="6952441A"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140B93A8" w14:textId="6C522EBE" w:rsidR="0015090D" w:rsidRDefault="004E5C66">
            <w:pPr>
              <w:jc w:val="right"/>
            </w:pPr>
            <w:r>
              <w:t>1,131,898,493.12</w:t>
            </w:r>
          </w:p>
        </w:tc>
        <w:tc>
          <w:tcPr>
            <w:tcW w:w="2168" w:type="dxa"/>
            <w:tcBorders>
              <w:top w:val="outset" w:sz="4" w:space="0" w:color="auto"/>
              <w:left w:val="outset" w:sz="4" w:space="0" w:color="auto"/>
              <w:bottom w:val="outset" w:sz="4" w:space="0" w:color="auto"/>
              <w:right w:val="outset" w:sz="4" w:space="0" w:color="auto"/>
            </w:tcBorders>
            <w:vAlign w:val="center"/>
          </w:tcPr>
          <w:p w14:paraId="1B2C5153" w14:textId="78958D62" w:rsidR="0015090D" w:rsidRDefault="001D1850">
            <w:pPr>
              <w:jc w:val="right"/>
            </w:pPr>
            <w:r>
              <w:t>1,526,741,472.12</w:t>
            </w:r>
          </w:p>
        </w:tc>
      </w:tr>
      <w:tr w:rsidR="0015090D" w14:paraId="0767F82E"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2E69DB9F" w14:textId="77777777" w:rsidR="0015090D" w:rsidRDefault="00022476">
            <w:pPr>
              <w:ind w:firstLineChars="100" w:firstLine="210"/>
            </w:pPr>
            <w:r>
              <w:rPr>
                <w:rFonts w:hint="eastAsia"/>
              </w:rPr>
              <w:t>购买商品、接受劳务支付的现金</w:t>
            </w:r>
          </w:p>
        </w:tc>
        <w:tc>
          <w:tcPr>
            <w:tcW w:w="1567" w:type="dxa"/>
            <w:tcBorders>
              <w:top w:val="outset" w:sz="4" w:space="0" w:color="auto"/>
              <w:left w:val="outset" w:sz="4" w:space="0" w:color="auto"/>
              <w:bottom w:val="outset" w:sz="4" w:space="0" w:color="auto"/>
              <w:right w:val="outset" w:sz="4" w:space="0" w:color="auto"/>
            </w:tcBorders>
            <w:vAlign w:val="center"/>
          </w:tcPr>
          <w:p w14:paraId="2E1B3BB4"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5CE332B" w14:textId="5F702EBA" w:rsidR="0015090D" w:rsidRDefault="00422BD3">
            <w:pPr>
              <w:jc w:val="right"/>
            </w:pPr>
            <w:r>
              <w:t>425,613,827.55</w:t>
            </w:r>
          </w:p>
        </w:tc>
        <w:tc>
          <w:tcPr>
            <w:tcW w:w="2168" w:type="dxa"/>
            <w:tcBorders>
              <w:top w:val="outset" w:sz="4" w:space="0" w:color="auto"/>
              <w:left w:val="outset" w:sz="4" w:space="0" w:color="auto"/>
              <w:bottom w:val="outset" w:sz="4" w:space="0" w:color="auto"/>
              <w:right w:val="outset" w:sz="4" w:space="0" w:color="auto"/>
            </w:tcBorders>
            <w:vAlign w:val="center"/>
          </w:tcPr>
          <w:p w14:paraId="328DDD1A" w14:textId="69822827" w:rsidR="0015090D" w:rsidRDefault="001D1850">
            <w:pPr>
              <w:jc w:val="right"/>
            </w:pPr>
            <w:r>
              <w:t>661,270,712.03</w:t>
            </w:r>
          </w:p>
        </w:tc>
      </w:tr>
      <w:tr w:rsidR="0015090D" w14:paraId="7B7FEB92"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3AA8A5FF" w14:textId="77777777" w:rsidR="0015090D" w:rsidRDefault="00022476">
            <w:pPr>
              <w:ind w:firstLineChars="100" w:firstLine="210"/>
            </w:pPr>
            <w:r>
              <w:rPr>
                <w:rFonts w:hint="eastAsia"/>
              </w:rPr>
              <w:t>客户贷款及垫款净增加额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72F504B2"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3CC2116F"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7C239108" w14:textId="77777777" w:rsidR="0015090D" w:rsidRDefault="0015090D">
            <w:pPr>
              <w:jc w:val="right"/>
            </w:pPr>
          </w:p>
        </w:tc>
      </w:tr>
      <w:tr w:rsidR="0015090D" w14:paraId="410BB5B5"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757D300E" w14:textId="77777777" w:rsidR="0015090D" w:rsidRDefault="00022476">
            <w:pPr>
              <w:ind w:firstLineChars="100" w:firstLine="210"/>
            </w:pPr>
            <w:r>
              <w:rPr>
                <w:rFonts w:hint="eastAsia"/>
              </w:rPr>
              <w:t>存放中央银行和同业款项净增加额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5EA97834"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26754B1E"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7CCF8AC5" w14:textId="77777777" w:rsidR="0015090D" w:rsidRDefault="0015090D">
            <w:pPr>
              <w:jc w:val="right"/>
            </w:pPr>
          </w:p>
        </w:tc>
      </w:tr>
      <w:tr w:rsidR="0015090D" w14:paraId="522E665A"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7946AA41" w14:textId="77777777" w:rsidR="0015090D" w:rsidRDefault="00022476">
            <w:pPr>
              <w:ind w:firstLineChars="100" w:firstLine="210"/>
            </w:pPr>
            <w:r>
              <w:rPr>
                <w:rFonts w:hint="eastAsia"/>
              </w:rPr>
              <w:lastRenderedPageBreak/>
              <w:t>支付原保险合同赔付款项的现金</w:t>
            </w:r>
          </w:p>
        </w:tc>
        <w:tc>
          <w:tcPr>
            <w:tcW w:w="1567" w:type="dxa"/>
            <w:tcBorders>
              <w:top w:val="outset" w:sz="4" w:space="0" w:color="auto"/>
              <w:left w:val="outset" w:sz="4" w:space="0" w:color="auto"/>
              <w:bottom w:val="outset" w:sz="4" w:space="0" w:color="auto"/>
              <w:right w:val="outset" w:sz="4" w:space="0" w:color="auto"/>
            </w:tcBorders>
            <w:vAlign w:val="center"/>
          </w:tcPr>
          <w:p w14:paraId="26FE8716"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D911A0E"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12A1545E" w14:textId="77777777" w:rsidR="0015090D" w:rsidRDefault="0015090D">
            <w:pPr>
              <w:jc w:val="right"/>
            </w:pPr>
          </w:p>
        </w:tc>
      </w:tr>
      <w:tr w:rsidR="0015090D" w14:paraId="29CD9142"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59195A1E" w14:textId="77777777" w:rsidR="0015090D" w:rsidRDefault="00022476">
            <w:pPr>
              <w:ind w:firstLineChars="100" w:firstLine="210"/>
            </w:pPr>
            <w:r>
              <w:rPr>
                <w:rFonts w:hint="eastAsia"/>
              </w:rPr>
              <w:t>拆出资金净增加额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3CA31F6B"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58F922A3"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68B2AE17" w14:textId="77777777" w:rsidR="0015090D" w:rsidRDefault="0015090D">
            <w:pPr>
              <w:jc w:val="right"/>
            </w:pPr>
          </w:p>
        </w:tc>
      </w:tr>
      <w:tr w:rsidR="0015090D" w14:paraId="0480BD7E"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E4A4FD7" w14:textId="77777777" w:rsidR="0015090D" w:rsidRDefault="00022476">
            <w:pPr>
              <w:ind w:firstLineChars="100" w:firstLine="210"/>
            </w:pPr>
            <w:r>
              <w:rPr>
                <w:rFonts w:hint="eastAsia"/>
              </w:rPr>
              <w:t>支付利息、手续费及佣金的现金</w:t>
            </w:r>
          </w:p>
        </w:tc>
        <w:tc>
          <w:tcPr>
            <w:tcW w:w="1567" w:type="dxa"/>
            <w:tcBorders>
              <w:top w:val="outset" w:sz="4" w:space="0" w:color="auto"/>
              <w:left w:val="outset" w:sz="4" w:space="0" w:color="auto"/>
              <w:bottom w:val="outset" w:sz="4" w:space="0" w:color="auto"/>
              <w:right w:val="outset" w:sz="4" w:space="0" w:color="auto"/>
            </w:tcBorders>
            <w:vAlign w:val="center"/>
          </w:tcPr>
          <w:p w14:paraId="13E5D428"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308CF54"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3406D0B0" w14:textId="77777777" w:rsidR="0015090D" w:rsidRDefault="0015090D">
            <w:pPr>
              <w:jc w:val="right"/>
            </w:pPr>
          </w:p>
        </w:tc>
      </w:tr>
      <w:tr w:rsidR="0015090D" w14:paraId="67840994"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59F23E2C" w14:textId="77777777" w:rsidR="0015090D" w:rsidRDefault="00022476">
            <w:pPr>
              <w:ind w:firstLineChars="100" w:firstLine="210"/>
            </w:pPr>
            <w:r>
              <w:rPr>
                <w:rFonts w:hint="eastAsia"/>
              </w:rPr>
              <w:t>支付保单红利的现金</w:t>
            </w:r>
          </w:p>
        </w:tc>
        <w:tc>
          <w:tcPr>
            <w:tcW w:w="1567" w:type="dxa"/>
            <w:tcBorders>
              <w:top w:val="outset" w:sz="4" w:space="0" w:color="auto"/>
              <w:left w:val="outset" w:sz="4" w:space="0" w:color="auto"/>
              <w:bottom w:val="outset" w:sz="4" w:space="0" w:color="auto"/>
              <w:right w:val="outset" w:sz="4" w:space="0" w:color="auto"/>
            </w:tcBorders>
            <w:vAlign w:val="center"/>
          </w:tcPr>
          <w:p w14:paraId="3D480F0D"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1076433D"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23FE22A6" w14:textId="77777777" w:rsidR="0015090D" w:rsidRDefault="0015090D">
            <w:pPr>
              <w:jc w:val="right"/>
            </w:pPr>
          </w:p>
        </w:tc>
      </w:tr>
      <w:tr w:rsidR="0015090D" w14:paraId="6740ED73"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F705359" w14:textId="77777777" w:rsidR="0015090D" w:rsidRDefault="00022476">
            <w:pPr>
              <w:ind w:firstLineChars="100" w:firstLine="210"/>
            </w:pPr>
            <w:r>
              <w:rPr>
                <w:rFonts w:hint="eastAsia"/>
              </w:rPr>
              <w:t>支付给职工及为职工支付的现金</w:t>
            </w:r>
          </w:p>
        </w:tc>
        <w:tc>
          <w:tcPr>
            <w:tcW w:w="1567" w:type="dxa"/>
            <w:tcBorders>
              <w:top w:val="outset" w:sz="4" w:space="0" w:color="auto"/>
              <w:left w:val="outset" w:sz="4" w:space="0" w:color="auto"/>
              <w:bottom w:val="outset" w:sz="4" w:space="0" w:color="auto"/>
              <w:right w:val="outset" w:sz="4" w:space="0" w:color="auto"/>
            </w:tcBorders>
            <w:vAlign w:val="center"/>
          </w:tcPr>
          <w:p w14:paraId="233A5C58"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10F55BBC" w14:textId="209D5B5D" w:rsidR="0015090D" w:rsidRDefault="00022CD9">
            <w:pPr>
              <w:jc w:val="right"/>
            </w:pPr>
            <w:r>
              <w:t>195,586,831.12</w:t>
            </w:r>
          </w:p>
        </w:tc>
        <w:tc>
          <w:tcPr>
            <w:tcW w:w="2168" w:type="dxa"/>
            <w:tcBorders>
              <w:top w:val="outset" w:sz="4" w:space="0" w:color="auto"/>
              <w:left w:val="outset" w:sz="4" w:space="0" w:color="auto"/>
              <w:bottom w:val="outset" w:sz="4" w:space="0" w:color="auto"/>
              <w:right w:val="outset" w:sz="4" w:space="0" w:color="auto"/>
            </w:tcBorders>
            <w:vAlign w:val="center"/>
          </w:tcPr>
          <w:p w14:paraId="2FCD04E1" w14:textId="06828238" w:rsidR="0015090D" w:rsidRDefault="001D1850">
            <w:pPr>
              <w:jc w:val="right"/>
            </w:pPr>
            <w:r>
              <w:t>205,697,217.02</w:t>
            </w:r>
          </w:p>
        </w:tc>
      </w:tr>
      <w:tr w:rsidR="0015090D" w14:paraId="029EA727"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0E23A15" w14:textId="77777777" w:rsidR="0015090D" w:rsidRDefault="00022476">
            <w:pPr>
              <w:ind w:firstLineChars="100" w:firstLine="210"/>
            </w:pPr>
            <w:r>
              <w:rPr>
                <w:rFonts w:hint="eastAsia"/>
              </w:rPr>
              <w:t>支付的各项税费</w:t>
            </w:r>
          </w:p>
        </w:tc>
        <w:tc>
          <w:tcPr>
            <w:tcW w:w="1567" w:type="dxa"/>
            <w:tcBorders>
              <w:top w:val="outset" w:sz="4" w:space="0" w:color="auto"/>
              <w:left w:val="outset" w:sz="4" w:space="0" w:color="auto"/>
              <w:bottom w:val="outset" w:sz="4" w:space="0" w:color="auto"/>
              <w:right w:val="outset" w:sz="4" w:space="0" w:color="auto"/>
            </w:tcBorders>
            <w:vAlign w:val="center"/>
          </w:tcPr>
          <w:p w14:paraId="41DB0149"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9CD1634" w14:textId="2959D279" w:rsidR="0015090D" w:rsidRDefault="00022CD9">
            <w:pPr>
              <w:jc w:val="right"/>
            </w:pPr>
            <w:r>
              <w:t>19,491,100.99</w:t>
            </w:r>
          </w:p>
        </w:tc>
        <w:tc>
          <w:tcPr>
            <w:tcW w:w="2168" w:type="dxa"/>
            <w:tcBorders>
              <w:top w:val="outset" w:sz="4" w:space="0" w:color="auto"/>
              <w:left w:val="outset" w:sz="4" w:space="0" w:color="auto"/>
              <w:bottom w:val="outset" w:sz="4" w:space="0" w:color="auto"/>
              <w:right w:val="outset" w:sz="4" w:space="0" w:color="auto"/>
            </w:tcBorders>
            <w:vAlign w:val="center"/>
          </w:tcPr>
          <w:p w14:paraId="1BD983B6" w14:textId="6F7EA2D4" w:rsidR="0015090D" w:rsidRDefault="001D1850">
            <w:pPr>
              <w:jc w:val="right"/>
            </w:pPr>
            <w:r>
              <w:t>23,627,233.55</w:t>
            </w:r>
          </w:p>
        </w:tc>
      </w:tr>
      <w:tr w:rsidR="0015090D" w14:paraId="7A551911"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B7F21F7" w14:textId="77777777" w:rsidR="0015090D" w:rsidRDefault="00022476">
            <w:pPr>
              <w:ind w:firstLineChars="100" w:firstLine="210"/>
            </w:pPr>
            <w:r>
              <w:rPr>
                <w:rFonts w:hint="eastAsia"/>
              </w:rPr>
              <w:t>支付其他与经营活动有关的现金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14:paraId="7746CD4E"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23F329A" w14:textId="19FD092E" w:rsidR="0015090D" w:rsidRDefault="00422BD3">
            <w:pPr>
              <w:jc w:val="right"/>
            </w:pPr>
            <w:r>
              <w:t>40,262,208.97</w:t>
            </w:r>
          </w:p>
        </w:tc>
        <w:tc>
          <w:tcPr>
            <w:tcW w:w="2168" w:type="dxa"/>
            <w:tcBorders>
              <w:top w:val="outset" w:sz="4" w:space="0" w:color="auto"/>
              <w:left w:val="outset" w:sz="4" w:space="0" w:color="auto"/>
              <w:bottom w:val="outset" w:sz="4" w:space="0" w:color="auto"/>
              <w:right w:val="outset" w:sz="4" w:space="0" w:color="auto"/>
            </w:tcBorders>
            <w:vAlign w:val="center"/>
          </w:tcPr>
          <w:p w14:paraId="7D853527" w14:textId="0113C5DE" w:rsidR="0015090D" w:rsidRDefault="001D1850">
            <w:pPr>
              <w:jc w:val="right"/>
            </w:pPr>
            <w:r>
              <w:t>48,019,624.41</w:t>
            </w:r>
          </w:p>
        </w:tc>
      </w:tr>
      <w:tr w:rsidR="0015090D" w14:paraId="62AC51F9"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2DAFA3C7" w14:textId="77777777" w:rsidR="0015090D" w:rsidRDefault="00022476">
            <w:pPr>
              <w:ind w:firstLineChars="200" w:firstLine="420"/>
              <w:rPr>
                <w:color w:val="000000"/>
              </w:rPr>
            </w:pPr>
            <w:r>
              <w:rPr>
                <w:rFonts w:hint="eastAsia"/>
              </w:rPr>
              <w:t>经营活动现金流出小计</w:t>
            </w:r>
          </w:p>
        </w:tc>
        <w:tc>
          <w:tcPr>
            <w:tcW w:w="1567" w:type="dxa"/>
            <w:tcBorders>
              <w:top w:val="outset" w:sz="4" w:space="0" w:color="auto"/>
              <w:left w:val="outset" w:sz="4" w:space="0" w:color="auto"/>
              <w:bottom w:val="outset" w:sz="4" w:space="0" w:color="auto"/>
              <w:right w:val="outset" w:sz="4" w:space="0" w:color="auto"/>
            </w:tcBorders>
            <w:vAlign w:val="center"/>
          </w:tcPr>
          <w:p w14:paraId="462AD3D9"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40DFB67" w14:textId="71A5C2F3" w:rsidR="0015090D" w:rsidRDefault="004E5C66">
            <w:pPr>
              <w:jc w:val="right"/>
            </w:pPr>
            <w:r>
              <w:t>680,953,968.63</w:t>
            </w:r>
          </w:p>
        </w:tc>
        <w:tc>
          <w:tcPr>
            <w:tcW w:w="2168" w:type="dxa"/>
            <w:tcBorders>
              <w:top w:val="outset" w:sz="4" w:space="0" w:color="auto"/>
              <w:left w:val="outset" w:sz="4" w:space="0" w:color="auto"/>
              <w:bottom w:val="outset" w:sz="4" w:space="0" w:color="auto"/>
              <w:right w:val="outset" w:sz="4" w:space="0" w:color="auto"/>
            </w:tcBorders>
            <w:vAlign w:val="center"/>
          </w:tcPr>
          <w:p w14:paraId="57729ADF" w14:textId="510DCCBA" w:rsidR="0015090D" w:rsidRDefault="001D1850">
            <w:pPr>
              <w:jc w:val="right"/>
            </w:pPr>
            <w:r>
              <w:t>938,614,787.01</w:t>
            </w:r>
          </w:p>
        </w:tc>
      </w:tr>
      <w:tr w:rsidR="0015090D" w14:paraId="31D970F5"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7D1AC0E" w14:textId="77777777" w:rsidR="0015090D" w:rsidRDefault="00022476">
            <w:pPr>
              <w:ind w:firstLineChars="300" w:firstLine="630"/>
              <w:rPr>
                <w:color w:val="000000"/>
              </w:rPr>
            </w:pPr>
            <w:r>
              <w:rPr>
                <w:rFonts w:hint="eastAsia"/>
              </w:rPr>
              <w:t>经营活动产生的现金流量净额</w:t>
            </w:r>
          </w:p>
        </w:tc>
        <w:tc>
          <w:tcPr>
            <w:tcW w:w="1567" w:type="dxa"/>
            <w:tcBorders>
              <w:top w:val="outset" w:sz="4" w:space="0" w:color="auto"/>
              <w:left w:val="outset" w:sz="4" w:space="0" w:color="auto"/>
              <w:bottom w:val="outset" w:sz="4" w:space="0" w:color="auto"/>
              <w:right w:val="outset" w:sz="4" w:space="0" w:color="auto"/>
            </w:tcBorders>
            <w:vAlign w:val="center"/>
          </w:tcPr>
          <w:p w14:paraId="11C24C76"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5FC0742" w14:textId="03A0D048" w:rsidR="0015090D" w:rsidRDefault="004E5C66">
            <w:pPr>
              <w:jc w:val="right"/>
            </w:pPr>
            <w:r>
              <w:t>450,944,524.49</w:t>
            </w:r>
          </w:p>
        </w:tc>
        <w:tc>
          <w:tcPr>
            <w:tcW w:w="2168" w:type="dxa"/>
            <w:tcBorders>
              <w:top w:val="outset" w:sz="4" w:space="0" w:color="auto"/>
              <w:left w:val="outset" w:sz="4" w:space="0" w:color="auto"/>
              <w:bottom w:val="outset" w:sz="4" w:space="0" w:color="auto"/>
              <w:right w:val="outset" w:sz="4" w:space="0" w:color="auto"/>
            </w:tcBorders>
            <w:vAlign w:val="center"/>
          </w:tcPr>
          <w:p w14:paraId="10AF5841" w14:textId="0B93477C" w:rsidR="0015090D" w:rsidRDefault="001D1850">
            <w:pPr>
              <w:jc w:val="right"/>
            </w:pPr>
            <w:r>
              <w:t>588,126,685.11</w:t>
            </w:r>
          </w:p>
        </w:tc>
      </w:tr>
      <w:tr w:rsidR="0015090D" w14:paraId="12287975" w14:textId="77777777" w:rsidTr="001D1850">
        <w:sdt>
          <w:sdtPr>
            <w:tag w:val="_PLD_cb59aa0e2bd944b8ba7271368c6da00a"/>
            <w:id w:val="-1901278591"/>
          </w:sdtPr>
          <w:sdtContent>
            <w:tc>
              <w:tcPr>
                <w:tcW w:w="9508" w:type="dxa"/>
                <w:gridSpan w:val="4"/>
                <w:tcBorders>
                  <w:top w:val="outset" w:sz="4" w:space="0" w:color="auto"/>
                  <w:left w:val="outset" w:sz="4" w:space="0" w:color="auto"/>
                  <w:bottom w:val="outset" w:sz="4" w:space="0" w:color="auto"/>
                  <w:right w:val="outset" w:sz="4" w:space="0" w:color="auto"/>
                </w:tcBorders>
                <w:vAlign w:val="center"/>
              </w:tcPr>
              <w:p w14:paraId="7DCF3B72" w14:textId="77777777" w:rsidR="0015090D" w:rsidRDefault="00022476">
                <w:pPr>
                  <w:rPr>
                    <w:color w:val="008000"/>
                  </w:rPr>
                </w:pPr>
                <w:r>
                  <w:rPr>
                    <w:rFonts w:hint="eastAsia"/>
                    <w:b/>
                    <w:bCs/>
                  </w:rPr>
                  <w:t>二、投资活动产生的现金流量：</w:t>
                </w:r>
              </w:p>
            </w:tc>
          </w:sdtContent>
        </w:sdt>
      </w:tr>
      <w:tr w:rsidR="0015090D" w14:paraId="196380F6"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35C8267E" w14:textId="77777777" w:rsidR="0015090D" w:rsidRDefault="00022476">
            <w:pPr>
              <w:ind w:firstLineChars="100" w:firstLine="210"/>
            </w:pPr>
            <w:r>
              <w:rPr>
                <w:rFonts w:hint="eastAsia"/>
              </w:rPr>
              <w:t>收回投资收到的现金</w:t>
            </w:r>
          </w:p>
        </w:tc>
        <w:tc>
          <w:tcPr>
            <w:tcW w:w="1567" w:type="dxa"/>
            <w:tcBorders>
              <w:top w:val="outset" w:sz="4" w:space="0" w:color="auto"/>
              <w:left w:val="outset" w:sz="4" w:space="0" w:color="auto"/>
              <w:bottom w:val="outset" w:sz="4" w:space="0" w:color="auto"/>
              <w:right w:val="outset" w:sz="4" w:space="0" w:color="auto"/>
            </w:tcBorders>
            <w:vAlign w:val="center"/>
          </w:tcPr>
          <w:p w14:paraId="5A7970F6"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FEF6840" w14:textId="077C995F" w:rsidR="0015090D" w:rsidRDefault="00022CD9">
            <w:pPr>
              <w:jc w:val="right"/>
            </w:pPr>
            <w:r>
              <w:t>65,787,169.16</w:t>
            </w:r>
          </w:p>
        </w:tc>
        <w:tc>
          <w:tcPr>
            <w:tcW w:w="2168" w:type="dxa"/>
            <w:tcBorders>
              <w:top w:val="outset" w:sz="4" w:space="0" w:color="auto"/>
              <w:left w:val="outset" w:sz="4" w:space="0" w:color="auto"/>
              <w:bottom w:val="outset" w:sz="4" w:space="0" w:color="auto"/>
              <w:right w:val="outset" w:sz="4" w:space="0" w:color="auto"/>
            </w:tcBorders>
            <w:vAlign w:val="center"/>
          </w:tcPr>
          <w:p w14:paraId="1E7F6C1E" w14:textId="05C11C4F" w:rsidR="0015090D" w:rsidRDefault="001D1850">
            <w:pPr>
              <w:jc w:val="right"/>
            </w:pPr>
            <w:r>
              <w:t>104,139,866.92</w:t>
            </w:r>
          </w:p>
        </w:tc>
      </w:tr>
      <w:tr w:rsidR="0015090D" w14:paraId="6BC874AD"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9570A7A" w14:textId="77777777" w:rsidR="0015090D" w:rsidRDefault="00022476">
            <w:pPr>
              <w:ind w:firstLineChars="100" w:firstLine="210"/>
            </w:pPr>
            <w:r>
              <w:rPr>
                <w:rFonts w:hint="eastAsia"/>
              </w:rPr>
              <w:t>取得投资收益收到的现金</w:t>
            </w:r>
          </w:p>
        </w:tc>
        <w:tc>
          <w:tcPr>
            <w:tcW w:w="1567" w:type="dxa"/>
            <w:tcBorders>
              <w:top w:val="outset" w:sz="4" w:space="0" w:color="auto"/>
              <w:left w:val="outset" w:sz="4" w:space="0" w:color="auto"/>
              <w:bottom w:val="outset" w:sz="4" w:space="0" w:color="auto"/>
              <w:right w:val="outset" w:sz="4" w:space="0" w:color="auto"/>
            </w:tcBorders>
            <w:vAlign w:val="center"/>
          </w:tcPr>
          <w:p w14:paraId="3B39AB22"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2E6715C3" w14:textId="64E10DAA" w:rsidR="0015090D" w:rsidRDefault="00022CD9">
            <w:pPr>
              <w:jc w:val="right"/>
            </w:pPr>
            <w:r>
              <w:t>13,543,424.08</w:t>
            </w:r>
          </w:p>
        </w:tc>
        <w:tc>
          <w:tcPr>
            <w:tcW w:w="2168" w:type="dxa"/>
            <w:tcBorders>
              <w:top w:val="outset" w:sz="4" w:space="0" w:color="auto"/>
              <w:left w:val="outset" w:sz="4" w:space="0" w:color="auto"/>
              <w:bottom w:val="outset" w:sz="4" w:space="0" w:color="auto"/>
              <w:right w:val="outset" w:sz="4" w:space="0" w:color="auto"/>
            </w:tcBorders>
            <w:vAlign w:val="center"/>
          </w:tcPr>
          <w:p w14:paraId="43BAAE95" w14:textId="28C738FD" w:rsidR="0015090D" w:rsidRDefault="001D1850">
            <w:pPr>
              <w:jc w:val="right"/>
            </w:pPr>
            <w:r>
              <w:t>18,331,489.23</w:t>
            </w:r>
          </w:p>
        </w:tc>
      </w:tr>
      <w:tr w:rsidR="0015090D" w14:paraId="4E3B39F0"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430F5EE" w14:textId="77777777" w:rsidR="0015090D" w:rsidRDefault="00022476">
            <w:pPr>
              <w:ind w:firstLineChars="100" w:firstLine="210"/>
            </w:pPr>
            <w:r>
              <w:rPr>
                <w:rFonts w:hint="eastAsia"/>
              </w:rPr>
              <w:t>处置固定资产、无形资产和其他长期资产收回的现金净额</w:t>
            </w:r>
          </w:p>
        </w:tc>
        <w:tc>
          <w:tcPr>
            <w:tcW w:w="1567" w:type="dxa"/>
            <w:tcBorders>
              <w:top w:val="outset" w:sz="4" w:space="0" w:color="auto"/>
              <w:left w:val="outset" w:sz="4" w:space="0" w:color="auto"/>
              <w:bottom w:val="outset" w:sz="4" w:space="0" w:color="auto"/>
              <w:right w:val="outset" w:sz="4" w:space="0" w:color="auto"/>
            </w:tcBorders>
            <w:vAlign w:val="center"/>
          </w:tcPr>
          <w:p w14:paraId="65576049"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415AC88" w14:textId="6EE4A680" w:rsidR="0015090D" w:rsidRDefault="00022CD9">
            <w:pPr>
              <w:jc w:val="right"/>
            </w:pPr>
            <w:r>
              <w:t>21,028,540.40</w:t>
            </w:r>
          </w:p>
        </w:tc>
        <w:tc>
          <w:tcPr>
            <w:tcW w:w="2168" w:type="dxa"/>
            <w:tcBorders>
              <w:top w:val="outset" w:sz="4" w:space="0" w:color="auto"/>
              <w:left w:val="outset" w:sz="4" w:space="0" w:color="auto"/>
              <w:bottom w:val="outset" w:sz="4" w:space="0" w:color="auto"/>
              <w:right w:val="outset" w:sz="4" w:space="0" w:color="auto"/>
            </w:tcBorders>
            <w:vAlign w:val="center"/>
          </w:tcPr>
          <w:p w14:paraId="2E88B958" w14:textId="32DA4A25" w:rsidR="0015090D" w:rsidRDefault="001D1850">
            <w:pPr>
              <w:jc w:val="right"/>
            </w:pPr>
            <w:r>
              <w:t>285,059.88</w:t>
            </w:r>
          </w:p>
        </w:tc>
      </w:tr>
      <w:tr w:rsidR="0015090D" w14:paraId="2A1021B9"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512A8547" w14:textId="77777777" w:rsidR="0015090D" w:rsidRDefault="00022476">
            <w:pPr>
              <w:ind w:firstLineChars="100" w:firstLine="210"/>
            </w:pPr>
            <w:r>
              <w:rPr>
                <w:rFonts w:hint="eastAsia"/>
              </w:rPr>
              <w:t>处置子公司及其他营业单位收到的现金净额</w:t>
            </w:r>
          </w:p>
        </w:tc>
        <w:tc>
          <w:tcPr>
            <w:tcW w:w="1567" w:type="dxa"/>
            <w:tcBorders>
              <w:top w:val="outset" w:sz="4" w:space="0" w:color="auto"/>
              <w:left w:val="outset" w:sz="4" w:space="0" w:color="auto"/>
              <w:bottom w:val="outset" w:sz="4" w:space="0" w:color="auto"/>
              <w:right w:val="outset" w:sz="4" w:space="0" w:color="auto"/>
            </w:tcBorders>
            <w:vAlign w:val="center"/>
          </w:tcPr>
          <w:p w14:paraId="6747CD82"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48A3D077" w14:textId="3353A2E9" w:rsidR="0015090D" w:rsidRDefault="004E5C66">
            <w:pPr>
              <w:jc w:val="right"/>
            </w:pPr>
            <w:r>
              <w:rPr>
                <w:rFonts w:hint="eastAsia"/>
              </w:rPr>
              <w:t>3</w:t>
            </w:r>
            <w:r w:rsidR="00022CD9">
              <w:t>9,000,000.00</w:t>
            </w:r>
          </w:p>
        </w:tc>
        <w:tc>
          <w:tcPr>
            <w:tcW w:w="2168" w:type="dxa"/>
            <w:tcBorders>
              <w:top w:val="outset" w:sz="4" w:space="0" w:color="auto"/>
              <w:left w:val="outset" w:sz="4" w:space="0" w:color="auto"/>
              <w:bottom w:val="outset" w:sz="4" w:space="0" w:color="auto"/>
              <w:right w:val="outset" w:sz="4" w:space="0" w:color="auto"/>
            </w:tcBorders>
            <w:vAlign w:val="center"/>
          </w:tcPr>
          <w:p w14:paraId="4F812FB5" w14:textId="77777777" w:rsidR="0015090D" w:rsidRDefault="0015090D">
            <w:pPr>
              <w:jc w:val="right"/>
            </w:pPr>
          </w:p>
        </w:tc>
      </w:tr>
      <w:tr w:rsidR="0015090D" w14:paraId="7F6CF156"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7EA906C" w14:textId="77777777" w:rsidR="0015090D" w:rsidRDefault="00022476">
            <w:pPr>
              <w:ind w:firstLineChars="100" w:firstLine="210"/>
            </w:pPr>
            <w:r>
              <w:rPr>
                <w:rFonts w:hint="eastAsia"/>
              </w:rPr>
              <w:t>收到其他与投资活动有关的现金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14:paraId="0CB34D63"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55AC93BF"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58ACFCD9" w14:textId="77777777" w:rsidR="0015090D" w:rsidRDefault="0015090D">
            <w:pPr>
              <w:jc w:val="right"/>
            </w:pPr>
          </w:p>
        </w:tc>
      </w:tr>
      <w:tr w:rsidR="0015090D" w14:paraId="2D49191E"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1736EA6" w14:textId="77777777" w:rsidR="0015090D" w:rsidRDefault="00022476">
            <w:pPr>
              <w:ind w:firstLineChars="200" w:firstLine="420"/>
              <w:rPr>
                <w:color w:val="000000"/>
              </w:rPr>
            </w:pPr>
            <w:r>
              <w:rPr>
                <w:rFonts w:hint="eastAsia"/>
              </w:rPr>
              <w:t>投资活动现金流入小计</w:t>
            </w:r>
          </w:p>
        </w:tc>
        <w:tc>
          <w:tcPr>
            <w:tcW w:w="1567" w:type="dxa"/>
            <w:tcBorders>
              <w:top w:val="outset" w:sz="4" w:space="0" w:color="auto"/>
              <w:left w:val="outset" w:sz="4" w:space="0" w:color="auto"/>
              <w:bottom w:val="outset" w:sz="4" w:space="0" w:color="auto"/>
              <w:right w:val="outset" w:sz="4" w:space="0" w:color="auto"/>
            </w:tcBorders>
            <w:vAlign w:val="center"/>
          </w:tcPr>
          <w:p w14:paraId="14689A45"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BF2F2E1" w14:textId="7AF876AC" w:rsidR="0015090D" w:rsidRDefault="00022CD9">
            <w:pPr>
              <w:jc w:val="right"/>
            </w:pPr>
            <w:r>
              <w:t>1</w:t>
            </w:r>
            <w:r w:rsidR="004E5C66">
              <w:rPr>
                <w:rFonts w:hint="eastAsia"/>
              </w:rPr>
              <w:t>3</w:t>
            </w:r>
            <w:r>
              <w:t>9,359,133.64</w:t>
            </w:r>
          </w:p>
        </w:tc>
        <w:tc>
          <w:tcPr>
            <w:tcW w:w="2168" w:type="dxa"/>
            <w:tcBorders>
              <w:top w:val="outset" w:sz="4" w:space="0" w:color="auto"/>
              <w:left w:val="outset" w:sz="4" w:space="0" w:color="auto"/>
              <w:bottom w:val="outset" w:sz="4" w:space="0" w:color="auto"/>
              <w:right w:val="outset" w:sz="4" w:space="0" w:color="auto"/>
            </w:tcBorders>
            <w:vAlign w:val="center"/>
          </w:tcPr>
          <w:p w14:paraId="025C62DB" w14:textId="0982825A" w:rsidR="0015090D" w:rsidRDefault="001D1850">
            <w:pPr>
              <w:jc w:val="right"/>
            </w:pPr>
            <w:r>
              <w:t>122,756,416.03</w:t>
            </w:r>
          </w:p>
        </w:tc>
      </w:tr>
      <w:tr w:rsidR="0015090D" w14:paraId="7AEBD4F9"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68555829" w14:textId="77777777" w:rsidR="0015090D" w:rsidRDefault="00022476">
            <w:pPr>
              <w:ind w:firstLineChars="100" w:firstLine="210"/>
              <w:rPr>
                <w:color w:val="000000"/>
              </w:rPr>
            </w:pPr>
            <w:r>
              <w:rPr>
                <w:rFonts w:hint="eastAsia"/>
              </w:rPr>
              <w:t>购建固定资产、无形资产和其他长期资产支付的现金</w:t>
            </w:r>
          </w:p>
        </w:tc>
        <w:tc>
          <w:tcPr>
            <w:tcW w:w="1567" w:type="dxa"/>
            <w:tcBorders>
              <w:top w:val="outset" w:sz="4" w:space="0" w:color="auto"/>
              <w:left w:val="outset" w:sz="4" w:space="0" w:color="auto"/>
              <w:bottom w:val="outset" w:sz="4" w:space="0" w:color="auto"/>
              <w:right w:val="outset" w:sz="4" w:space="0" w:color="auto"/>
            </w:tcBorders>
            <w:vAlign w:val="center"/>
          </w:tcPr>
          <w:p w14:paraId="2D23F995"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582A970E" w14:textId="1FE0F9F1" w:rsidR="0015090D" w:rsidRDefault="00022CD9">
            <w:pPr>
              <w:jc w:val="right"/>
            </w:pPr>
            <w:r>
              <w:t>452,120,315.61</w:t>
            </w:r>
          </w:p>
        </w:tc>
        <w:tc>
          <w:tcPr>
            <w:tcW w:w="2168" w:type="dxa"/>
            <w:tcBorders>
              <w:top w:val="outset" w:sz="4" w:space="0" w:color="auto"/>
              <w:left w:val="outset" w:sz="4" w:space="0" w:color="auto"/>
              <w:bottom w:val="outset" w:sz="4" w:space="0" w:color="auto"/>
              <w:right w:val="outset" w:sz="4" w:space="0" w:color="auto"/>
            </w:tcBorders>
            <w:vAlign w:val="center"/>
          </w:tcPr>
          <w:p w14:paraId="74F1CA53" w14:textId="2F47C317" w:rsidR="0015090D" w:rsidRDefault="001D1850">
            <w:pPr>
              <w:jc w:val="right"/>
            </w:pPr>
            <w:r>
              <w:t>731,413,436.87</w:t>
            </w:r>
          </w:p>
        </w:tc>
      </w:tr>
      <w:tr w:rsidR="0015090D" w14:paraId="638BABFD"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4565A5B" w14:textId="77777777" w:rsidR="0015090D" w:rsidRDefault="00022476">
            <w:pPr>
              <w:ind w:firstLineChars="100" w:firstLine="210"/>
            </w:pPr>
            <w:r>
              <w:rPr>
                <w:rFonts w:hint="eastAsia"/>
              </w:rPr>
              <w:t>投资支付的现金</w:t>
            </w:r>
          </w:p>
        </w:tc>
        <w:tc>
          <w:tcPr>
            <w:tcW w:w="1567" w:type="dxa"/>
            <w:tcBorders>
              <w:top w:val="outset" w:sz="4" w:space="0" w:color="auto"/>
              <w:left w:val="outset" w:sz="4" w:space="0" w:color="auto"/>
              <w:bottom w:val="outset" w:sz="4" w:space="0" w:color="auto"/>
              <w:right w:val="outset" w:sz="4" w:space="0" w:color="auto"/>
            </w:tcBorders>
            <w:vAlign w:val="center"/>
          </w:tcPr>
          <w:p w14:paraId="3FD51F50"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E1F1A20" w14:textId="6AC55B71" w:rsidR="0015090D" w:rsidRDefault="00022CD9">
            <w:pPr>
              <w:jc w:val="right"/>
            </w:pPr>
            <w:r>
              <w:t>33,500,000.00</w:t>
            </w:r>
          </w:p>
        </w:tc>
        <w:tc>
          <w:tcPr>
            <w:tcW w:w="2168" w:type="dxa"/>
            <w:tcBorders>
              <w:top w:val="outset" w:sz="4" w:space="0" w:color="auto"/>
              <w:left w:val="outset" w:sz="4" w:space="0" w:color="auto"/>
              <w:bottom w:val="outset" w:sz="4" w:space="0" w:color="auto"/>
              <w:right w:val="outset" w:sz="4" w:space="0" w:color="auto"/>
            </w:tcBorders>
            <w:vAlign w:val="center"/>
          </w:tcPr>
          <w:p w14:paraId="3A3A2434" w14:textId="65D3E1F1" w:rsidR="0015090D" w:rsidRDefault="001D1850">
            <w:pPr>
              <w:jc w:val="right"/>
            </w:pPr>
            <w:r>
              <w:t>94,100,000.00</w:t>
            </w:r>
          </w:p>
        </w:tc>
      </w:tr>
      <w:tr w:rsidR="0015090D" w14:paraId="19B8C734"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0520598" w14:textId="77777777" w:rsidR="0015090D" w:rsidRDefault="00022476">
            <w:pPr>
              <w:ind w:firstLineChars="100" w:firstLine="210"/>
            </w:pPr>
            <w:r>
              <w:rPr>
                <w:rFonts w:hint="eastAsia"/>
              </w:rPr>
              <w:t>质押贷款净增加额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65AD5549"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45ADACC9"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32CA6606" w14:textId="77777777" w:rsidR="0015090D" w:rsidRDefault="0015090D">
            <w:pPr>
              <w:jc w:val="right"/>
            </w:pPr>
          </w:p>
        </w:tc>
      </w:tr>
      <w:tr w:rsidR="0015090D" w14:paraId="74CA9325"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60BED341" w14:textId="77777777" w:rsidR="0015090D" w:rsidRDefault="00022476">
            <w:pPr>
              <w:ind w:firstLineChars="100" w:firstLine="210"/>
            </w:pPr>
            <w:r>
              <w:rPr>
                <w:rFonts w:hint="eastAsia"/>
              </w:rPr>
              <w:t>取得子公司及其他营业单位支付的现金净额</w:t>
            </w:r>
          </w:p>
        </w:tc>
        <w:tc>
          <w:tcPr>
            <w:tcW w:w="1567" w:type="dxa"/>
            <w:tcBorders>
              <w:top w:val="outset" w:sz="4" w:space="0" w:color="auto"/>
              <w:left w:val="outset" w:sz="4" w:space="0" w:color="auto"/>
              <w:bottom w:val="outset" w:sz="4" w:space="0" w:color="auto"/>
              <w:right w:val="outset" w:sz="4" w:space="0" w:color="auto"/>
            </w:tcBorders>
            <w:vAlign w:val="center"/>
          </w:tcPr>
          <w:p w14:paraId="13BB5BC1"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15BBA740"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5B0BF533" w14:textId="77777777" w:rsidR="0015090D" w:rsidRDefault="0015090D">
            <w:pPr>
              <w:jc w:val="right"/>
            </w:pPr>
          </w:p>
        </w:tc>
      </w:tr>
      <w:tr w:rsidR="0015090D" w14:paraId="524E86BC"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A7BE8AE" w14:textId="77777777" w:rsidR="0015090D" w:rsidRDefault="00022476">
            <w:pPr>
              <w:ind w:firstLineChars="100" w:firstLine="210"/>
            </w:pPr>
            <w:r>
              <w:rPr>
                <w:rFonts w:hint="eastAsia"/>
              </w:rPr>
              <w:t>支付其他与投资活动有关的现金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14:paraId="1E9A26F7"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1AD59DB6"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101009A4" w14:textId="77777777" w:rsidR="0015090D" w:rsidRDefault="0015090D">
            <w:pPr>
              <w:jc w:val="right"/>
            </w:pPr>
          </w:p>
        </w:tc>
      </w:tr>
      <w:tr w:rsidR="0015090D" w14:paraId="6A15579B"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2993AFF1" w14:textId="77777777" w:rsidR="0015090D" w:rsidRDefault="00022476">
            <w:pPr>
              <w:ind w:firstLineChars="200" w:firstLine="420"/>
              <w:rPr>
                <w:color w:val="000000"/>
              </w:rPr>
            </w:pPr>
            <w:r>
              <w:rPr>
                <w:rFonts w:hint="eastAsia"/>
              </w:rPr>
              <w:t>投资活动现金流出小计</w:t>
            </w:r>
          </w:p>
        </w:tc>
        <w:tc>
          <w:tcPr>
            <w:tcW w:w="1567" w:type="dxa"/>
            <w:tcBorders>
              <w:top w:val="outset" w:sz="4" w:space="0" w:color="auto"/>
              <w:left w:val="outset" w:sz="4" w:space="0" w:color="auto"/>
              <w:bottom w:val="outset" w:sz="4" w:space="0" w:color="auto"/>
              <w:right w:val="outset" w:sz="4" w:space="0" w:color="auto"/>
            </w:tcBorders>
            <w:vAlign w:val="center"/>
          </w:tcPr>
          <w:p w14:paraId="21D17BA2"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C80A979" w14:textId="0729FAEE" w:rsidR="0015090D" w:rsidRDefault="00022CD9">
            <w:pPr>
              <w:jc w:val="right"/>
            </w:pPr>
            <w:r>
              <w:t>485,620,315.61</w:t>
            </w:r>
          </w:p>
        </w:tc>
        <w:tc>
          <w:tcPr>
            <w:tcW w:w="2168" w:type="dxa"/>
            <w:tcBorders>
              <w:top w:val="outset" w:sz="4" w:space="0" w:color="auto"/>
              <w:left w:val="outset" w:sz="4" w:space="0" w:color="auto"/>
              <w:bottom w:val="outset" w:sz="4" w:space="0" w:color="auto"/>
              <w:right w:val="outset" w:sz="4" w:space="0" w:color="auto"/>
            </w:tcBorders>
            <w:vAlign w:val="center"/>
          </w:tcPr>
          <w:p w14:paraId="6EF28CED" w14:textId="36BA2EEF" w:rsidR="0015090D" w:rsidRDefault="001D1850">
            <w:pPr>
              <w:jc w:val="right"/>
            </w:pPr>
            <w:r>
              <w:t>825,513,436.87</w:t>
            </w:r>
          </w:p>
        </w:tc>
      </w:tr>
      <w:tr w:rsidR="0015090D" w14:paraId="7F7F2E82"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FCECAB8" w14:textId="77777777" w:rsidR="0015090D" w:rsidRDefault="00022476">
            <w:pPr>
              <w:ind w:firstLineChars="300" w:firstLine="630"/>
              <w:rPr>
                <w:color w:val="000000"/>
              </w:rPr>
            </w:pPr>
            <w:r>
              <w:rPr>
                <w:rFonts w:hint="eastAsia"/>
              </w:rPr>
              <w:t>投资活动产生的现金流量净额</w:t>
            </w:r>
          </w:p>
        </w:tc>
        <w:tc>
          <w:tcPr>
            <w:tcW w:w="1567" w:type="dxa"/>
            <w:tcBorders>
              <w:top w:val="outset" w:sz="4" w:space="0" w:color="auto"/>
              <w:left w:val="outset" w:sz="4" w:space="0" w:color="auto"/>
              <w:bottom w:val="outset" w:sz="4" w:space="0" w:color="auto"/>
              <w:right w:val="outset" w:sz="4" w:space="0" w:color="auto"/>
            </w:tcBorders>
            <w:vAlign w:val="center"/>
          </w:tcPr>
          <w:p w14:paraId="4B43E6E2"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6FD577A" w14:textId="153E450D" w:rsidR="0015090D" w:rsidRDefault="00E63023">
            <w:pPr>
              <w:jc w:val="right"/>
            </w:pPr>
            <w:r>
              <w:t>-346,261,181.97</w:t>
            </w:r>
          </w:p>
        </w:tc>
        <w:tc>
          <w:tcPr>
            <w:tcW w:w="2168" w:type="dxa"/>
            <w:tcBorders>
              <w:top w:val="outset" w:sz="4" w:space="0" w:color="auto"/>
              <w:left w:val="outset" w:sz="4" w:space="0" w:color="auto"/>
              <w:bottom w:val="outset" w:sz="4" w:space="0" w:color="auto"/>
              <w:right w:val="outset" w:sz="4" w:space="0" w:color="auto"/>
            </w:tcBorders>
            <w:vAlign w:val="center"/>
          </w:tcPr>
          <w:p w14:paraId="4011A1F6" w14:textId="26D45E36" w:rsidR="0015090D" w:rsidRDefault="001D1850">
            <w:pPr>
              <w:jc w:val="right"/>
            </w:pPr>
            <w:r>
              <w:t>-702,757,020.84</w:t>
            </w:r>
          </w:p>
        </w:tc>
      </w:tr>
      <w:tr w:rsidR="0015090D" w14:paraId="19E33BF3" w14:textId="77777777" w:rsidTr="001D1850">
        <w:sdt>
          <w:sdtPr>
            <w:tag w:val="_PLD_8e0d926902804b5baefad8990e4523b4"/>
            <w:id w:val="682710104"/>
          </w:sdtPr>
          <w:sdtContent>
            <w:tc>
              <w:tcPr>
                <w:tcW w:w="9508" w:type="dxa"/>
                <w:gridSpan w:val="4"/>
                <w:tcBorders>
                  <w:top w:val="outset" w:sz="4" w:space="0" w:color="auto"/>
                  <w:left w:val="outset" w:sz="4" w:space="0" w:color="auto"/>
                  <w:bottom w:val="outset" w:sz="4" w:space="0" w:color="auto"/>
                  <w:right w:val="outset" w:sz="4" w:space="0" w:color="auto"/>
                </w:tcBorders>
                <w:vAlign w:val="center"/>
              </w:tcPr>
              <w:p w14:paraId="4D2830C1" w14:textId="77777777" w:rsidR="0015090D" w:rsidRDefault="00022476">
                <w:pPr>
                  <w:rPr>
                    <w:color w:val="008000"/>
                  </w:rPr>
                </w:pPr>
                <w:r>
                  <w:rPr>
                    <w:rFonts w:hint="eastAsia"/>
                    <w:b/>
                    <w:bCs/>
                  </w:rPr>
                  <w:t>三、筹资活动产生的现金流量：</w:t>
                </w:r>
              </w:p>
            </w:tc>
          </w:sdtContent>
        </w:sdt>
      </w:tr>
      <w:tr w:rsidR="0015090D" w14:paraId="70210068"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3D7F98F8" w14:textId="77777777" w:rsidR="0015090D" w:rsidRDefault="00022476">
            <w:pPr>
              <w:ind w:firstLineChars="100" w:firstLine="210"/>
              <w:rPr>
                <w:color w:val="000000"/>
              </w:rPr>
            </w:pPr>
            <w:r>
              <w:rPr>
                <w:rFonts w:hint="eastAsia"/>
              </w:rPr>
              <w:t>吸收投资收到的现金</w:t>
            </w:r>
          </w:p>
        </w:tc>
        <w:tc>
          <w:tcPr>
            <w:tcW w:w="1567" w:type="dxa"/>
            <w:tcBorders>
              <w:top w:val="outset" w:sz="4" w:space="0" w:color="auto"/>
              <w:left w:val="outset" w:sz="4" w:space="0" w:color="auto"/>
              <w:bottom w:val="outset" w:sz="4" w:space="0" w:color="auto"/>
              <w:right w:val="outset" w:sz="4" w:space="0" w:color="auto"/>
            </w:tcBorders>
            <w:vAlign w:val="center"/>
          </w:tcPr>
          <w:p w14:paraId="631C24B4"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49B8F996"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584BD46B" w14:textId="77777777" w:rsidR="0015090D" w:rsidRDefault="0015090D">
            <w:pPr>
              <w:jc w:val="right"/>
            </w:pPr>
          </w:p>
        </w:tc>
      </w:tr>
      <w:tr w:rsidR="0015090D" w14:paraId="5F43289B"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3D19996E" w14:textId="77777777" w:rsidR="0015090D" w:rsidRDefault="00022476">
            <w:pPr>
              <w:ind w:firstLineChars="100" w:firstLine="210"/>
              <w:rPr>
                <w:color w:val="000000"/>
              </w:rPr>
            </w:pPr>
            <w:r>
              <w:rPr>
                <w:rFonts w:hint="eastAsia"/>
              </w:rPr>
              <w:t>其中：子公司吸收少数股东投资收到的现金</w:t>
            </w:r>
          </w:p>
        </w:tc>
        <w:tc>
          <w:tcPr>
            <w:tcW w:w="1567" w:type="dxa"/>
            <w:tcBorders>
              <w:top w:val="outset" w:sz="4" w:space="0" w:color="auto"/>
              <w:left w:val="outset" w:sz="4" w:space="0" w:color="auto"/>
              <w:bottom w:val="outset" w:sz="4" w:space="0" w:color="auto"/>
              <w:right w:val="outset" w:sz="4" w:space="0" w:color="auto"/>
            </w:tcBorders>
            <w:vAlign w:val="center"/>
          </w:tcPr>
          <w:p w14:paraId="1A1FF059"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56544293"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798ADCBD" w14:textId="77777777" w:rsidR="0015090D" w:rsidRDefault="0015090D">
            <w:pPr>
              <w:jc w:val="right"/>
            </w:pPr>
          </w:p>
        </w:tc>
      </w:tr>
      <w:tr w:rsidR="0015090D" w14:paraId="569B8320"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2E79BC85" w14:textId="77777777" w:rsidR="0015090D" w:rsidRDefault="00022476">
            <w:pPr>
              <w:ind w:firstLineChars="100" w:firstLine="210"/>
              <w:rPr>
                <w:color w:val="000000"/>
              </w:rPr>
            </w:pPr>
            <w:r>
              <w:rPr>
                <w:rFonts w:hint="eastAsia"/>
              </w:rPr>
              <w:t>取得借款收到的现金</w:t>
            </w:r>
          </w:p>
        </w:tc>
        <w:tc>
          <w:tcPr>
            <w:tcW w:w="1567" w:type="dxa"/>
            <w:tcBorders>
              <w:top w:val="outset" w:sz="4" w:space="0" w:color="auto"/>
              <w:left w:val="outset" w:sz="4" w:space="0" w:color="auto"/>
              <w:bottom w:val="outset" w:sz="4" w:space="0" w:color="auto"/>
              <w:right w:val="outset" w:sz="4" w:space="0" w:color="auto"/>
            </w:tcBorders>
            <w:vAlign w:val="center"/>
          </w:tcPr>
          <w:p w14:paraId="0F41F79C"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0C4E579" w14:textId="3D029B28" w:rsidR="0015090D" w:rsidRDefault="00022CD9">
            <w:pPr>
              <w:jc w:val="right"/>
            </w:pPr>
            <w:r>
              <w:t>3,50</w:t>
            </w:r>
            <w:r w:rsidR="00E63023">
              <w:rPr>
                <w:rFonts w:hint="eastAsia"/>
              </w:rPr>
              <w:t>9</w:t>
            </w:r>
            <w:r>
              <w:t>,250,000.00</w:t>
            </w:r>
          </w:p>
        </w:tc>
        <w:tc>
          <w:tcPr>
            <w:tcW w:w="2168" w:type="dxa"/>
            <w:tcBorders>
              <w:top w:val="outset" w:sz="4" w:space="0" w:color="auto"/>
              <w:left w:val="outset" w:sz="4" w:space="0" w:color="auto"/>
              <w:bottom w:val="outset" w:sz="4" w:space="0" w:color="auto"/>
              <w:right w:val="outset" w:sz="4" w:space="0" w:color="auto"/>
            </w:tcBorders>
            <w:vAlign w:val="center"/>
          </w:tcPr>
          <w:p w14:paraId="4CA44FF0" w14:textId="66F7E8AA" w:rsidR="0015090D" w:rsidRDefault="001D1850">
            <w:pPr>
              <w:jc w:val="right"/>
            </w:pPr>
            <w:r>
              <w:t>3,110,500,000.00</w:t>
            </w:r>
          </w:p>
        </w:tc>
      </w:tr>
      <w:tr w:rsidR="0015090D" w14:paraId="5F41309B"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270253C5" w14:textId="77777777" w:rsidR="0015090D" w:rsidRDefault="00022476">
            <w:pPr>
              <w:ind w:firstLineChars="100" w:firstLine="210"/>
              <w:rPr>
                <w:color w:val="000000"/>
              </w:rPr>
            </w:pPr>
            <w:r>
              <w:rPr>
                <w:rFonts w:hint="eastAsia"/>
              </w:rPr>
              <w:t>收到其他与筹资活动有关的现金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14:paraId="1F546AAF"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48D854F" w14:textId="20886762" w:rsidR="0015090D" w:rsidRDefault="00022CD9">
            <w:pPr>
              <w:jc w:val="right"/>
            </w:pPr>
            <w:r>
              <w:t>433,511,208.00</w:t>
            </w:r>
          </w:p>
        </w:tc>
        <w:tc>
          <w:tcPr>
            <w:tcW w:w="2168" w:type="dxa"/>
            <w:tcBorders>
              <w:top w:val="outset" w:sz="4" w:space="0" w:color="auto"/>
              <w:left w:val="outset" w:sz="4" w:space="0" w:color="auto"/>
              <w:bottom w:val="outset" w:sz="4" w:space="0" w:color="auto"/>
              <w:right w:val="outset" w:sz="4" w:space="0" w:color="auto"/>
            </w:tcBorders>
            <w:vAlign w:val="center"/>
          </w:tcPr>
          <w:p w14:paraId="443FD0FC" w14:textId="6185C804" w:rsidR="0015090D" w:rsidRDefault="001D1850">
            <w:pPr>
              <w:jc w:val="right"/>
            </w:pPr>
            <w:r>
              <w:t>474,700,000.00</w:t>
            </w:r>
          </w:p>
        </w:tc>
      </w:tr>
      <w:tr w:rsidR="0015090D" w14:paraId="0F7EEAA3"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62F29B13" w14:textId="77777777" w:rsidR="0015090D" w:rsidRDefault="00022476">
            <w:pPr>
              <w:ind w:firstLineChars="200" w:firstLine="420"/>
              <w:rPr>
                <w:color w:val="000000"/>
              </w:rPr>
            </w:pPr>
            <w:r>
              <w:rPr>
                <w:rFonts w:hint="eastAsia"/>
              </w:rPr>
              <w:t>筹资活动现金流入小计</w:t>
            </w:r>
          </w:p>
        </w:tc>
        <w:tc>
          <w:tcPr>
            <w:tcW w:w="1567" w:type="dxa"/>
            <w:tcBorders>
              <w:top w:val="outset" w:sz="4" w:space="0" w:color="auto"/>
              <w:left w:val="outset" w:sz="4" w:space="0" w:color="auto"/>
              <w:bottom w:val="outset" w:sz="4" w:space="0" w:color="auto"/>
              <w:right w:val="outset" w:sz="4" w:space="0" w:color="auto"/>
            </w:tcBorders>
            <w:vAlign w:val="center"/>
          </w:tcPr>
          <w:p w14:paraId="10340FE8"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3852EF41" w14:textId="28696DAF" w:rsidR="0015090D" w:rsidRDefault="00E63023">
            <w:pPr>
              <w:jc w:val="right"/>
            </w:pPr>
            <w:r>
              <w:t>3,942,761,208.00</w:t>
            </w:r>
          </w:p>
        </w:tc>
        <w:tc>
          <w:tcPr>
            <w:tcW w:w="2168" w:type="dxa"/>
            <w:tcBorders>
              <w:top w:val="outset" w:sz="4" w:space="0" w:color="auto"/>
              <w:left w:val="outset" w:sz="4" w:space="0" w:color="auto"/>
              <w:bottom w:val="outset" w:sz="4" w:space="0" w:color="auto"/>
              <w:right w:val="outset" w:sz="4" w:space="0" w:color="auto"/>
            </w:tcBorders>
            <w:vAlign w:val="center"/>
          </w:tcPr>
          <w:p w14:paraId="60B15E63" w14:textId="63B70541" w:rsidR="0015090D" w:rsidRDefault="001D1850">
            <w:pPr>
              <w:jc w:val="right"/>
            </w:pPr>
            <w:r>
              <w:t>3,585,200,000.00</w:t>
            </w:r>
          </w:p>
        </w:tc>
      </w:tr>
      <w:tr w:rsidR="0015090D" w14:paraId="19E19473"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2FC2D8F" w14:textId="77777777" w:rsidR="0015090D" w:rsidRDefault="00022476">
            <w:pPr>
              <w:ind w:firstLineChars="100" w:firstLine="210"/>
              <w:rPr>
                <w:color w:val="000000"/>
              </w:rPr>
            </w:pPr>
            <w:r>
              <w:rPr>
                <w:rFonts w:hint="eastAsia"/>
              </w:rPr>
              <w:t>偿还债务支付的现金</w:t>
            </w:r>
          </w:p>
        </w:tc>
        <w:tc>
          <w:tcPr>
            <w:tcW w:w="1567" w:type="dxa"/>
            <w:tcBorders>
              <w:top w:val="outset" w:sz="4" w:space="0" w:color="auto"/>
              <w:left w:val="outset" w:sz="4" w:space="0" w:color="auto"/>
              <w:bottom w:val="outset" w:sz="4" w:space="0" w:color="auto"/>
              <w:right w:val="outset" w:sz="4" w:space="0" w:color="auto"/>
            </w:tcBorders>
            <w:vAlign w:val="center"/>
          </w:tcPr>
          <w:p w14:paraId="6F6C7F38"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305970FE" w14:textId="407F186B" w:rsidR="0015090D" w:rsidRDefault="00E63023">
            <w:pPr>
              <w:jc w:val="right"/>
            </w:pPr>
            <w:r>
              <w:t>3,344,000,033.18</w:t>
            </w:r>
          </w:p>
        </w:tc>
        <w:tc>
          <w:tcPr>
            <w:tcW w:w="2168" w:type="dxa"/>
            <w:tcBorders>
              <w:top w:val="outset" w:sz="4" w:space="0" w:color="auto"/>
              <w:left w:val="outset" w:sz="4" w:space="0" w:color="auto"/>
              <w:bottom w:val="outset" w:sz="4" w:space="0" w:color="auto"/>
              <w:right w:val="outset" w:sz="4" w:space="0" w:color="auto"/>
            </w:tcBorders>
            <w:vAlign w:val="center"/>
          </w:tcPr>
          <w:p w14:paraId="72509E9B" w14:textId="09826ABD" w:rsidR="0015090D" w:rsidRDefault="001D1850">
            <w:pPr>
              <w:jc w:val="right"/>
            </w:pPr>
            <w:r>
              <w:t>2,928,800,000.00</w:t>
            </w:r>
          </w:p>
        </w:tc>
      </w:tr>
      <w:tr w:rsidR="0015090D" w14:paraId="42A630DD"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7E08C83B" w14:textId="77777777" w:rsidR="0015090D" w:rsidRDefault="00022476">
            <w:pPr>
              <w:ind w:firstLineChars="100" w:firstLine="210"/>
            </w:pPr>
            <w:r>
              <w:rPr>
                <w:rFonts w:hint="eastAsia"/>
              </w:rPr>
              <w:t>分配股利、利润或偿付利息支付的现金</w:t>
            </w:r>
          </w:p>
        </w:tc>
        <w:tc>
          <w:tcPr>
            <w:tcW w:w="1567" w:type="dxa"/>
            <w:tcBorders>
              <w:top w:val="outset" w:sz="4" w:space="0" w:color="auto"/>
              <w:left w:val="outset" w:sz="4" w:space="0" w:color="auto"/>
              <w:bottom w:val="outset" w:sz="4" w:space="0" w:color="auto"/>
              <w:right w:val="outset" w:sz="4" w:space="0" w:color="auto"/>
            </w:tcBorders>
            <w:vAlign w:val="center"/>
          </w:tcPr>
          <w:p w14:paraId="31F67213"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56831972" w14:textId="70A5E650" w:rsidR="0015090D" w:rsidRDefault="00022CD9">
            <w:pPr>
              <w:jc w:val="right"/>
            </w:pPr>
            <w:r>
              <w:t>175,060,360.47</w:t>
            </w:r>
          </w:p>
        </w:tc>
        <w:tc>
          <w:tcPr>
            <w:tcW w:w="2168" w:type="dxa"/>
            <w:tcBorders>
              <w:top w:val="outset" w:sz="4" w:space="0" w:color="auto"/>
              <w:left w:val="outset" w:sz="4" w:space="0" w:color="auto"/>
              <w:bottom w:val="outset" w:sz="4" w:space="0" w:color="auto"/>
              <w:right w:val="outset" w:sz="4" w:space="0" w:color="auto"/>
            </w:tcBorders>
            <w:vAlign w:val="center"/>
          </w:tcPr>
          <w:p w14:paraId="7E73FC62" w14:textId="2E188DB5" w:rsidR="0015090D" w:rsidRDefault="001D1850">
            <w:pPr>
              <w:jc w:val="right"/>
            </w:pPr>
            <w:r>
              <w:t>149,685,956.25</w:t>
            </w:r>
          </w:p>
        </w:tc>
      </w:tr>
      <w:tr w:rsidR="0015090D" w14:paraId="557F49BF"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7CAD7276" w14:textId="77777777" w:rsidR="0015090D" w:rsidRDefault="00022476">
            <w:pPr>
              <w:ind w:firstLineChars="100" w:firstLine="210"/>
            </w:pPr>
            <w:r>
              <w:rPr>
                <w:rFonts w:hint="eastAsia"/>
              </w:rPr>
              <w:t>其中：子公司支付给少数股东的股利、利润</w:t>
            </w:r>
          </w:p>
        </w:tc>
        <w:tc>
          <w:tcPr>
            <w:tcW w:w="1567" w:type="dxa"/>
            <w:tcBorders>
              <w:top w:val="outset" w:sz="4" w:space="0" w:color="auto"/>
              <w:left w:val="outset" w:sz="4" w:space="0" w:color="auto"/>
              <w:bottom w:val="outset" w:sz="4" w:space="0" w:color="auto"/>
              <w:right w:val="outset" w:sz="4" w:space="0" w:color="auto"/>
            </w:tcBorders>
            <w:vAlign w:val="center"/>
          </w:tcPr>
          <w:p w14:paraId="250D1374"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1B002EA" w14:textId="77777777" w:rsidR="0015090D" w:rsidRDefault="0015090D">
            <w:pPr>
              <w:jc w:val="right"/>
            </w:pPr>
          </w:p>
        </w:tc>
        <w:tc>
          <w:tcPr>
            <w:tcW w:w="2168" w:type="dxa"/>
            <w:tcBorders>
              <w:top w:val="outset" w:sz="4" w:space="0" w:color="auto"/>
              <w:left w:val="outset" w:sz="4" w:space="0" w:color="auto"/>
              <w:bottom w:val="outset" w:sz="4" w:space="0" w:color="auto"/>
              <w:right w:val="outset" w:sz="4" w:space="0" w:color="auto"/>
            </w:tcBorders>
            <w:vAlign w:val="center"/>
          </w:tcPr>
          <w:p w14:paraId="586C8035" w14:textId="77777777" w:rsidR="0015090D" w:rsidRDefault="0015090D">
            <w:pPr>
              <w:jc w:val="right"/>
            </w:pPr>
          </w:p>
        </w:tc>
      </w:tr>
      <w:tr w:rsidR="0015090D" w14:paraId="7D5BAC30"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F3D02BA" w14:textId="77777777" w:rsidR="0015090D" w:rsidRDefault="00022476">
            <w:pPr>
              <w:ind w:firstLineChars="100" w:firstLine="210"/>
            </w:pPr>
            <w:r>
              <w:rPr>
                <w:rFonts w:hint="eastAsia"/>
              </w:rPr>
              <w:t>支付其他与筹资活动有关的现金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14:paraId="329E40FC"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C2FCBD9" w14:textId="12655507" w:rsidR="0015090D" w:rsidRDefault="00022CD9">
            <w:pPr>
              <w:jc w:val="right"/>
            </w:pPr>
            <w:r>
              <w:t>547,137,143.83</w:t>
            </w:r>
          </w:p>
        </w:tc>
        <w:tc>
          <w:tcPr>
            <w:tcW w:w="2168" w:type="dxa"/>
            <w:tcBorders>
              <w:top w:val="outset" w:sz="4" w:space="0" w:color="auto"/>
              <w:left w:val="outset" w:sz="4" w:space="0" w:color="auto"/>
              <w:bottom w:val="outset" w:sz="4" w:space="0" w:color="auto"/>
              <w:right w:val="outset" w:sz="4" w:space="0" w:color="auto"/>
            </w:tcBorders>
            <w:vAlign w:val="center"/>
          </w:tcPr>
          <w:p w14:paraId="50AC4EE6" w14:textId="7C513675" w:rsidR="0015090D" w:rsidRDefault="001D1850">
            <w:pPr>
              <w:jc w:val="right"/>
            </w:pPr>
            <w:r>
              <w:t>458,105,531.68</w:t>
            </w:r>
          </w:p>
        </w:tc>
      </w:tr>
      <w:tr w:rsidR="0015090D" w14:paraId="45F37400"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0E99716" w14:textId="77777777" w:rsidR="0015090D" w:rsidRDefault="00022476">
            <w:pPr>
              <w:ind w:firstLineChars="200" w:firstLine="420"/>
              <w:rPr>
                <w:color w:val="000000"/>
              </w:rPr>
            </w:pPr>
            <w:r>
              <w:rPr>
                <w:rFonts w:hint="eastAsia"/>
              </w:rPr>
              <w:t>筹资活动现金流出小计</w:t>
            </w:r>
          </w:p>
        </w:tc>
        <w:tc>
          <w:tcPr>
            <w:tcW w:w="1567" w:type="dxa"/>
            <w:tcBorders>
              <w:top w:val="outset" w:sz="4" w:space="0" w:color="auto"/>
              <w:left w:val="outset" w:sz="4" w:space="0" w:color="auto"/>
              <w:bottom w:val="outset" w:sz="4" w:space="0" w:color="auto"/>
              <w:right w:val="outset" w:sz="4" w:space="0" w:color="auto"/>
            </w:tcBorders>
            <w:vAlign w:val="center"/>
          </w:tcPr>
          <w:p w14:paraId="5C560553"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B17354A" w14:textId="7030F3C1" w:rsidR="0015090D" w:rsidRDefault="00E63023">
            <w:pPr>
              <w:jc w:val="right"/>
            </w:pPr>
            <w:r>
              <w:t>4,066,197,537.48</w:t>
            </w:r>
          </w:p>
        </w:tc>
        <w:tc>
          <w:tcPr>
            <w:tcW w:w="2168" w:type="dxa"/>
            <w:tcBorders>
              <w:top w:val="outset" w:sz="4" w:space="0" w:color="auto"/>
              <w:left w:val="outset" w:sz="4" w:space="0" w:color="auto"/>
              <w:bottom w:val="outset" w:sz="4" w:space="0" w:color="auto"/>
              <w:right w:val="outset" w:sz="4" w:space="0" w:color="auto"/>
            </w:tcBorders>
            <w:vAlign w:val="center"/>
          </w:tcPr>
          <w:p w14:paraId="7464468D" w14:textId="0CD49210" w:rsidR="0015090D" w:rsidRDefault="001D1850">
            <w:pPr>
              <w:jc w:val="right"/>
            </w:pPr>
            <w:r>
              <w:t>3,536,591,487.93</w:t>
            </w:r>
          </w:p>
        </w:tc>
      </w:tr>
      <w:tr w:rsidR="0015090D" w14:paraId="2AAEF887"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27B609AE" w14:textId="77777777" w:rsidR="0015090D" w:rsidRDefault="00022476">
            <w:pPr>
              <w:ind w:firstLineChars="300" w:firstLine="630"/>
              <w:rPr>
                <w:color w:val="000000"/>
              </w:rPr>
            </w:pPr>
            <w:r>
              <w:rPr>
                <w:rFonts w:hint="eastAsia"/>
              </w:rPr>
              <w:t>筹资活动产生的现金流量净额</w:t>
            </w:r>
          </w:p>
        </w:tc>
        <w:tc>
          <w:tcPr>
            <w:tcW w:w="1567" w:type="dxa"/>
            <w:tcBorders>
              <w:top w:val="outset" w:sz="4" w:space="0" w:color="auto"/>
              <w:left w:val="outset" w:sz="4" w:space="0" w:color="auto"/>
              <w:bottom w:val="outset" w:sz="4" w:space="0" w:color="auto"/>
              <w:right w:val="outset" w:sz="4" w:space="0" w:color="auto"/>
            </w:tcBorders>
            <w:vAlign w:val="center"/>
          </w:tcPr>
          <w:p w14:paraId="0D9E1E59"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5FEF069" w14:textId="1FF5E011" w:rsidR="0015090D" w:rsidRDefault="00022CD9">
            <w:pPr>
              <w:jc w:val="right"/>
            </w:pPr>
            <w:r>
              <w:t>-123,436,329.48</w:t>
            </w:r>
          </w:p>
        </w:tc>
        <w:tc>
          <w:tcPr>
            <w:tcW w:w="2168" w:type="dxa"/>
            <w:tcBorders>
              <w:top w:val="outset" w:sz="4" w:space="0" w:color="auto"/>
              <w:left w:val="outset" w:sz="4" w:space="0" w:color="auto"/>
              <w:bottom w:val="outset" w:sz="4" w:space="0" w:color="auto"/>
              <w:right w:val="outset" w:sz="4" w:space="0" w:color="auto"/>
            </w:tcBorders>
            <w:vAlign w:val="center"/>
          </w:tcPr>
          <w:p w14:paraId="2059A8D7" w14:textId="1265DE48" w:rsidR="0015090D" w:rsidRDefault="001D1850">
            <w:pPr>
              <w:jc w:val="right"/>
            </w:pPr>
            <w:r>
              <w:t>48,608,512.07</w:t>
            </w:r>
          </w:p>
        </w:tc>
      </w:tr>
      <w:tr w:rsidR="0015090D" w14:paraId="6AD821D8"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15812445" w14:textId="77777777" w:rsidR="0015090D" w:rsidRDefault="00022476">
            <w:pPr>
              <w:rPr>
                <w:color w:val="000000"/>
              </w:rPr>
            </w:pPr>
            <w:r>
              <w:rPr>
                <w:rFonts w:hint="eastAsia"/>
                <w:b/>
                <w:bCs/>
              </w:rPr>
              <w:t>四、汇率变动对现金及现金等价物的影响</w:t>
            </w:r>
          </w:p>
        </w:tc>
        <w:tc>
          <w:tcPr>
            <w:tcW w:w="1567" w:type="dxa"/>
            <w:tcBorders>
              <w:top w:val="outset" w:sz="4" w:space="0" w:color="auto"/>
              <w:left w:val="outset" w:sz="4" w:space="0" w:color="auto"/>
              <w:bottom w:val="outset" w:sz="4" w:space="0" w:color="auto"/>
              <w:right w:val="outset" w:sz="4" w:space="0" w:color="auto"/>
            </w:tcBorders>
            <w:vAlign w:val="center"/>
          </w:tcPr>
          <w:p w14:paraId="16591AA6"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736012E4" w14:textId="25C9A784" w:rsidR="0015090D" w:rsidRDefault="00022CD9">
            <w:pPr>
              <w:jc w:val="right"/>
            </w:pPr>
            <w:r>
              <w:t>1,868,992.81</w:t>
            </w:r>
          </w:p>
        </w:tc>
        <w:tc>
          <w:tcPr>
            <w:tcW w:w="2168" w:type="dxa"/>
            <w:tcBorders>
              <w:top w:val="outset" w:sz="4" w:space="0" w:color="auto"/>
              <w:left w:val="outset" w:sz="4" w:space="0" w:color="auto"/>
              <w:bottom w:val="outset" w:sz="4" w:space="0" w:color="auto"/>
              <w:right w:val="outset" w:sz="4" w:space="0" w:color="auto"/>
            </w:tcBorders>
            <w:vAlign w:val="center"/>
          </w:tcPr>
          <w:p w14:paraId="47C1A4B2" w14:textId="3F7A2D13" w:rsidR="0015090D" w:rsidRDefault="001D1850">
            <w:pPr>
              <w:jc w:val="right"/>
            </w:pPr>
            <w:r>
              <w:t>1,000,569.22</w:t>
            </w:r>
          </w:p>
        </w:tc>
      </w:tr>
      <w:tr w:rsidR="0015090D" w14:paraId="786EA379"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0974BDE" w14:textId="77777777" w:rsidR="0015090D" w:rsidRDefault="00022476">
            <w:pPr>
              <w:rPr>
                <w:color w:val="000000"/>
              </w:rPr>
            </w:pPr>
            <w:r>
              <w:rPr>
                <w:rFonts w:hint="eastAsia"/>
                <w:b/>
                <w:bCs/>
              </w:rPr>
              <w:t>五、现金及现金等价物净增加额</w:t>
            </w:r>
          </w:p>
        </w:tc>
        <w:tc>
          <w:tcPr>
            <w:tcW w:w="1567" w:type="dxa"/>
            <w:tcBorders>
              <w:top w:val="outset" w:sz="4" w:space="0" w:color="auto"/>
              <w:left w:val="outset" w:sz="4" w:space="0" w:color="auto"/>
              <w:bottom w:val="outset" w:sz="4" w:space="0" w:color="auto"/>
              <w:right w:val="outset" w:sz="4" w:space="0" w:color="auto"/>
            </w:tcBorders>
            <w:vAlign w:val="center"/>
          </w:tcPr>
          <w:p w14:paraId="47462272"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68A43BFD" w14:textId="35F03E0B" w:rsidR="0015090D" w:rsidRDefault="00022CD9">
            <w:pPr>
              <w:jc w:val="right"/>
            </w:pPr>
            <w:r>
              <w:t>-16,883,994.15</w:t>
            </w:r>
          </w:p>
        </w:tc>
        <w:tc>
          <w:tcPr>
            <w:tcW w:w="2168" w:type="dxa"/>
            <w:tcBorders>
              <w:top w:val="outset" w:sz="4" w:space="0" w:color="auto"/>
              <w:left w:val="outset" w:sz="4" w:space="0" w:color="auto"/>
              <w:bottom w:val="outset" w:sz="4" w:space="0" w:color="auto"/>
              <w:right w:val="outset" w:sz="4" w:space="0" w:color="auto"/>
            </w:tcBorders>
            <w:vAlign w:val="center"/>
          </w:tcPr>
          <w:p w14:paraId="7F9E56A3" w14:textId="33F31F66" w:rsidR="0015090D" w:rsidRDefault="001D1850">
            <w:pPr>
              <w:jc w:val="right"/>
            </w:pPr>
            <w:r>
              <w:t>-65,021,254.44</w:t>
            </w:r>
          </w:p>
        </w:tc>
      </w:tr>
      <w:tr w:rsidR="0015090D" w14:paraId="5F02AE8D"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47824754" w14:textId="77777777" w:rsidR="0015090D" w:rsidRDefault="00022476">
            <w:pPr>
              <w:ind w:firstLineChars="100" w:firstLine="210"/>
              <w:rPr>
                <w:color w:val="000000"/>
              </w:rPr>
            </w:pPr>
            <w:r>
              <w:rPr>
                <w:rFonts w:hint="eastAsia"/>
              </w:rPr>
              <w:t>加：期初现金及现金等价物余额</w:t>
            </w:r>
          </w:p>
        </w:tc>
        <w:tc>
          <w:tcPr>
            <w:tcW w:w="1567" w:type="dxa"/>
            <w:tcBorders>
              <w:top w:val="outset" w:sz="4" w:space="0" w:color="auto"/>
              <w:left w:val="outset" w:sz="4" w:space="0" w:color="auto"/>
              <w:bottom w:val="outset" w:sz="4" w:space="0" w:color="auto"/>
              <w:right w:val="outset" w:sz="4" w:space="0" w:color="auto"/>
            </w:tcBorders>
            <w:vAlign w:val="center"/>
          </w:tcPr>
          <w:p w14:paraId="6BF72A6B"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042340F6" w14:textId="091D6E60" w:rsidR="0015090D" w:rsidRDefault="00022CD9">
            <w:pPr>
              <w:jc w:val="right"/>
            </w:pPr>
            <w:r>
              <w:t>48,525,828.68</w:t>
            </w:r>
          </w:p>
        </w:tc>
        <w:tc>
          <w:tcPr>
            <w:tcW w:w="2168" w:type="dxa"/>
            <w:tcBorders>
              <w:top w:val="outset" w:sz="4" w:space="0" w:color="auto"/>
              <w:left w:val="outset" w:sz="4" w:space="0" w:color="auto"/>
              <w:bottom w:val="outset" w:sz="4" w:space="0" w:color="auto"/>
              <w:right w:val="outset" w:sz="4" w:space="0" w:color="auto"/>
            </w:tcBorders>
            <w:vAlign w:val="center"/>
          </w:tcPr>
          <w:p w14:paraId="577FDB08" w14:textId="32D0C6A4" w:rsidR="0015090D" w:rsidRDefault="001D1850">
            <w:pPr>
              <w:jc w:val="right"/>
            </w:pPr>
            <w:r>
              <w:t>113,547,083.12</w:t>
            </w:r>
          </w:p>
        </w:tc>
      </w:tr>
      <w:tr w:rsidR="0015090D" w14:paraId="143C0259" w14:textId="77777777" w:rsidTr="001D1850">
        <w:tc>
          <w:tcPr>
            <w:tcW w:w="3600" w:type="dxa"/>
            <w:tcBorders>
              <w:top w:val="outset" w:sz="4" w:space="0" w:color="auto"/>
              <w:left w:val="outset" w:sz="4" w:space="0" w:color="auto"/>
              <w:bottom w:val="outset" w:sz="4" w:space="0" w:color="auto"/>
              <w:right w:val="outset" w:sz="4" w:space="0" w:color="auto"/>
            </w:tcBorders>
            <w:vAlign w:val="center"/>
          </w:tcPr>
          <w:p w14:paraId="04EF3F9A" w14:textId="77777777" w:rsidR="0015090D" w:rsidRDefault="00022476">
            <w:pPr>
              <w:rPr>
                <w:color w:val="000000"/>
              </w:rPr>
            </w:pPr>
            <w:r>
              <w:rPr>
                <w:rFonts w:hint="eastAsia"/>
                <w:b/>
                <w:bCs/>
              </w:rPr>
              <w:t>六、期末现金及现金等价物余额</w:t>
            </w:r>
          </w:p>
        </w:tc>
        <w:tc>
          <w:tcPr>
            <w:tcW w:w="1567" w:type="dxa"/>
            <w:tcBorders>
              <w:top w:val="outset" w:sz="4" w:space="0" w:color="auto"/>
              <w:left w:val="outset" w:sz="4" w:space="0" w:color="auto"/>
              <w:bottom w:val="outset" w:sz="4" w:space="0" w:color="auto"/>
              <w:right w:val="outset" w:sz="4" w:space="0" w:color="auto"/>
            </w:tcBorders>
            <w:vAlign w:val="center"/>
          </w:tcPr>
          <w:p w14:paraId="6967AB65" w14:textId="77777777" w:rsidR="0015090D" w:rsidRDefault="0015090D"/>
        </w:tc>
        <w:tc>
          <w:tcPr>
            <w:tcW w:w="2173" w:type="dxa"/>
            <w:tcBorders>
              <w:top w:val="outset" w:sz="4" w:space="0" w:color="auto"/>
              <w:left w:val="outset" w:sz="4" w:space="0" w:color="auto"/>
              <w:bottom w:val="outset" w:sz="4" w:space="0" w:color="auto"/>
              <w:right w:val="outset" w:sz="4" w:space="0" w:color="auto"/>
            </w:tcBorders>
            <w:vAlign w:val="center"/>
          </w:tcPr>
          <w:p w14:paraId="4927213A" w14:textId="7239A766" w:rsidR="0015090D" w:rsidRDefault="00022CD9">
            <w:pPr>
              <w:jc w:val="right"/>
            </w:pPr>
            <w:r>
              <w:t>31,641,834.53</w:t>
            </w:r>
          </w:p>
        </w:tc>
        <w:tc>
          <w:tcPr>
            <w:tcW w:w="2168" w:type="dxa"/>
            <w:tcBorders>
              <w:top w:val="outset" w:sz="4" w:space="0" w:color="auto"/>
              <w:left w:val="outset" w:sz="4" w:space="0" w:color="auto"/>
              <w:bottom w:val="outset" w:sz="4" w:space="0" w:color="auto"/>
              <w:right w:val="outset" w:sz="4" w:space="0" w:color="auto"/>
            </w:tcBorders>
            <w:vAlign w:val="center"/>
          </w:tcPr>
          <w:p w14:paraId="7D32783F" w14:textId="432EA863" w:rsidR="0015090D" w:rsidRDefault="001D1850">
            <w:pPr>
              <w:jc w:val="right"/>
            </w:pPr>
            <w:r>
              <w:t>48,525,828.68</w:t>
            </w:r>
          </w:p>
        </w:tc>
      </w:tr>
    </w:tbl>
    <w:p w14:paraId="5D32D4BD" w14:textId="77777777" w:rsidR="0015090D" w:rsidRDefault="0015090D"/>
    <w:p w14:paraId="021850A6" w14:textId="5224BF6F" w:rsidR="0015090D" w:rsidRDefault="00022476">
      <w:pPr>
        <w:snapToGrid w:val="0"/>
        <w:spacing w:line="240" w:lineRule="atLeast"/>
        <w:ind w:rightChars="12" w:right="25"/>
        <w:rPr>
          <w:b/>
          <w:bCs/>
          <w:color w:val="FF0000"/>
        </w:rPr>
      </w:pPr>
      <w:r>
        <w:rPr>
          <w:rFonts w:hint="eastAsia"/>
        </w:rPr>
        <w:t>公司负责</w:t>
      </w:r>
      <w:r>
        <w:t>人</w:t>
      </w:r>
      <w:r>
        <w:rPr>
          <w:rFonts w:hint="eastAsia"/>
        </w:rPr>
        <w:t>：</w:t>
      </w:r>
      <w:sdt>
        <w:sdtPr>
          <w:rPr>
            <w:rFonts w:hint="eastAsia"/>
          </w:rPr>
          <w:alias w:val="公司负责人姓名"/>
          <w:tag w:val="_GBC_d1f7cb193ab444ff8482a06aad12f0db"/>
          <w:id w:val="140618297"/>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1232689483"/>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1071266653"/>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p w14:paraId="79DA98B0" w14:textId="77777777" w:rsidR="0015090D" w:rsidRDefault="0015090D"/>
    <w:p w14:paraId="52209478" w14:textId="77777777" w:rsidR="0015090D" w:rsidRDefault="0015090D">
      <w:pPr>
        <w:jc w:val="center"/>
        <w:rPr>
          <w:b/>
          <w:bCs/>
        </w:rPr>
      </w:pPr>
    </w:p>
    <w:p w14:paraId="46ECAC2A" w14:textId="77777777" w:rsidR="0015090D" w:rsidRDefault="00022476">
      <w:pPr>
        <w:jc w:val="center"/>
        <w:outlineLvl w:val="2"/>
        <w:rPr>
          <w:b/>
          <w:bCs/>
        </w:rPr>
      </w:pPr>
      <w:r>
        <w:rPr>
          <w:rFonts w:hint="eastAsia"/>
          <w:b/>
          <w:bCs/>
        </w:rPr>
        <w:t>母公司</w:t>
      </w:r>
      <w:r>
        <w:rPr>
          <w:b/>
          <w:bCs/>
        </w:rPr>
        <w:t>现金流量表</w:t>
      </w:r>
    </w:p>
    <w:p w14:paraId="0095A8AB" w14:textId="77777777" w:rsidR="0015090D" w:rsidRDefault="00022476">
      <w:pPr>
        <w:jc w:val="center"/>
        <w:rPr>
          <w:b/>
          <w:bCs/>
        </w:rPr>
      </w:pPr>
      <w:r>
        <w:t>2025</w:t>
      </w:r>
      <w:r>
        <w:t>年</w:t>
      </w:r>
      <w:r>
        <w:rPr>
          <w:rFonts w:hint="eastAsia"/>
        </w:rPr>
        <w:t>1</w:t>
      </w:r>
      <w:r>
        <w:rPr>
          <w:rFonts w:hint="eastAsia"/>
        </w:rPr>
        <w:t>—</w:t>
      </w:r>
      <w:r>
        <w:rPr>
          <w:rFonts w:hint="eastAsia"/>
        </w:rPr>
        <w:t>12</w:t>
      </w:r>
      <w:r>
        <w:t>月</w:t>
      </w:r>
    </w:p>
    <w:p w14:paraId="087460B2" w14:textId="77777777" w:rsidR="0015090D" w:rsidRDefault="00022476">
      <w:pPr>
        <w:jc w:val="right"/>
      </w:pPr>
      <w:r>
        <w:t>单位</w:t>
      </w:r>
      <w:r>
        <w:rPr>
          <w:rFonts w:hint="eastAsia"/>
        </w:rPr>
        <w:t>：</w:t>
      </w:r>
      <w:sdt>
        <w:sdtPr>
          <w:alias w:val="单位：母公司现金流量表"/>
          <w:tag w:val="_GBC_993ead81b27a41dfaccaacfaec8b7c78"/>
          <w:id w:val="-1684060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r>
        <w:rPr>
          <w:rFonts w:hint="eastAsia"/>
        </w:rPr>
        <w:t>：</w:t>
      </w:r>
      <w:sdt>
        <w:sdtPr>
          <w:alias w:val="币种：母公司现金流量表"/>
          <w:tag w:val="_GBC_2dd4b706d0a244a4b4c21166025356cc"/>
          <w:id w:val="-15564595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4"/>
        <w:gridCol w:w="1569"/>
        <w:gridCol w:w="2171"/>
        <w:gridCol w:w="2164"/>
      </w:tblGrid>
      <w:tr w:rsidR="0015090D" w14:paraId="5A2F7931"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sdt>
            <w:sdtPr>
              <w:tag w:val="_PLD_fa8a4a4fe8df4f0086d4a3f59744ef0c"/>
              <w:id w:val="-991103666"/>
            </w:sdtPr>
            <w:sdtContent>
              <w:p w14:paraId="73AE4575" w14:textId="77777777" w:rsidR="0015090D" w:rsidRDefault="00022476">
                <w:pPr>
                  <w:jc w:val="center"/>
                  <w:rPr>
                    <w:b/>
                  </w:rPr>
                </w:pPr>
                <w:r>
                  <w:rPr>
                    <w:rFonts w:hint="eastAsia"/>
                    <w:b/>
                  </w:rPr>
                  <w:t>项目</w:t>
                </w:r>
              </w:p>
            </w:sdtContent>
          </w:sdt>
        </w:tc>
        <w:tc>
          <w:tcPr>
            <w:tcW w:w="1569" w:type="dxa"/>
            <w:tcBorders>
              <w:top w:val="outset" w:sz="4" w:space="0" w:color="auto"/>
              <w:left w:val="outset" w:sz="4" w:space="0" w:color="auto"/>
              <w:bottom w:val="outset" w:sz="4" w:space="0" w:color="auto"/>
              <w:right w:val="outset" w:sz="4" w:space="0" w:color="auto"/>
            </w:tcBorders>
            <w:vAlign w:val="center"/>
          </w:tcPr>
          <w:sdt>
            <w:sdtPr>
              <w:tag w:val="_PLD_e2b9d4cf46994f4f99a9560554670b54"/>
              <w:id w:val="530391356"/>
            </w:sdtPr>
            <w:sdtContent>
              <w:p w14:paraId="7FAB9911" w14:textId="77777777" w:rsidR="0015090D" w:rsidRDefault="00022476">
                <w:pPr>
                  <w:autoSpaceDE w:val="0"/>
                  <w:autoSpaceDN w:val="0"/>
                  <w:adjustRightInd w:val="0"/>
                  <w:jc w:val="center"/>
                  <w:rPr>
                    <w:b/>
                  </w:rPr>
                </w:pPr>
                <w:r>
                  <w:rPr>
                    <w:rFonts w:hint="eastAsia"/>
                    <w:b/>
                  </w:rPr>
                  <w:t>附注</w:t>
                </w:r>
              </w:p>
            </w:sdtContent>
          </w:sdt>
        </w:tc>
        <w:tc>
          <w:tcPr>
            <w:tcW w:w="2171" w:type="dxa"/>
            <w:tcBorders>
              <w:top w:val="outset" w:sz="4" w:space="0" w:color="auto"/>
              <w:left w:val="outset" w:sz="4" w:space="0" w:color="auto"/>
              <w:bottom w:val="outset" w:sz="4" w:space="0" w:color="auto"/>
              <w:right w:val="outset" w:sz="4" w:space="0" w:color="auto"/>
            </w:tcBorders>
            <w:vAlign w:val="center"/>
          </w:tcPr>
          <w:sdt>
            <w:sdtPr>
              <w:tag w:val="_PLD_a5e1076b6ae14d71abde0e9180405588"/>
              <w:id w:val="948202030"/>
            </w:sdtPr>
            <w:sdtContent>
              <w:p w14:paraId="751C17A2" w14:textId="77777777" w:rsidR="0015090D" w:rsidRDefault="00022476">
                <w:pPr>
                  <w:autoSpaceDE w:val="0"/>
                  <w:autoSpaceDN w:val="0"/>
                  <w:adjustRightInd w:val="0"/>
                  <w:jc w:val="center"/>
                  <w:rPr>
                    <w:b/>
                  </w:rPr>
                </w:pPr>
                <w:r>
                  <w:rPr>
                    <w:rFonts w:hint="eastAsia"/>
                    <w:b/>
                  </w:rPr>
                  <w:t>2025</w:t>
                </w:r>
                <w:r>
                  <w:rPr>
                    <w:rFonts w:hint="eastAsia"/>
                    <w:b/>
                  </w:rPr>
                  <w:t>年度</w:t>
                </w:r>
              </w:p>
            </w:sdtContent>
          </w:sdt>
        </w:tc>
        <w:tc>
          <w:tcPr>
            <w:tcW w:w="2164" w:type="dxa"/>
            <w:tcBorders>
              <w:top w:val="outset" w:sz="4" w:space="0" w:color="auto"/>
              <w:left w:val="outset" w:sz="4" w:space="0" w:color="auto"/>
              <w:bottom w:val="outset" w:sz="4" w:space="0" w:color="auto"/>
              <w:right w:val="outset" w:sz="4" w:space="0" w:color="auto"/>
            </w:tcBorders>
            <w:vAlign w:val="center"/>
          </w:tcPr>
          <w:sdt>
            <w:sdtPr>
              <w:tag w:val="_PLD_9f1994ac47d2487c870c64df42698a51"/>
              <w:id w:val="-1098173859"/>
            </w:sdtPr>
            <w:sdtContent>
              <w:p w14:paraId="51C3A8CC" w14:textId="77777777" w:rsidR="0015090D" w:rsidRDefault="00022476">
                <w:pPr>
                  <w:autoSpaceDE w:val="0"/>
                  <w:autoSpaceDN w:val="0"/>
                  <w:adjustRightInd w:val="0"/>
                  <w:jc w:val="center"/>
                  <w:rPr>
                    <w:b/>
                  </w:rPr>
                </w:pPr>
                <w:r>
                  <w:rPr>
                    <w:rFonts w:hint="eastAsia"/>
                    <w:b/>
                  </w:rPr>
                  <w:t>2024</w:t>
                </w:r>
                <w:r>
                  <w:rPr>
                    <w:rFonts w:hint="eastAsia"/>
                    <w:b/>
                  </w:rPr>
                  <w:t>年度</w:t>
                </w:r>
              </w:p>
            </w:sdtContent>
          </w:sdt>
        </w:tc>
      </w:tr>
      <w:tr w:rsidR="0015090D" w14:paraId="163EF204" w14:textId="77777777" w:rsidTr="00614092">
        <w:sdt>
          <w:sdtPr>
            <w:tag w:val="_PLD_d5384e7a1c2841c78793ee2e647fdb97"/>
            <w:id w:val="1653714073"/>
          </w:sdtPr>
          <w:sdtContent>
            <w:tc>
              <w:tcPr>
                <w:tcW w:w="9508" w:type="dxa"/>
                <w:gridSpan w:val="4"/>
                <w:tcBorders>
                  <w:top w:val="outset" w:sz="4" w:space="0" w:color="auto"/>
                  <w:left w:val="outset" w:sz="4" w:space="0" w:color="auto"/>
                  <w:bottom w:val="outset" w:sz="4" w:space="0" w:color="auto"/>
                  <w:right w:val="outset" w:sz="4" w:space="0" w:color="auto"/>
                </w:tcBorders>
                <w:vAlign w:val="center"/>
              </w:tcPr>
              <w:p w14:paraId="6A4939E5" w14:textId="77777777" w:rsidR="0015090D" w:rsidRDefault="00022476">
                <w:r>
                  <w:rPr>
                    <w:rFonts w:hint="eastAsia"/>
                    <w:b/>
                    <w:bCs/>
                  </w:rPr>
                  <w:t>一、经营活动产生的现金流量：</w:t>
                </w:r>
              </w:p>
            </w:tc>
          </w:sdtContent>
        </w:sdt>
      </w:tr>
      <w:tr w:rsidR="0015090D" w14:paraId="4F65F5F5"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7D7458B" w14:textId="77777777" w:rsidR="0015090D" w:rsidRDefault="00022476">
            <w:pPr>
              <w:ind w:firstLineChars="100" w:firstLine="210"/>
              <w:rPr>
                <w:color w:val="000000"/>
              </w:rPr>
            </w:pPr>
            <w:r>
              <w:rPr>
                <w:rFonts w:hint="eastAsia"/>
              </w:rPr>
              <w:t>销售商品、提供劳务收到的现金</w:t>
            </w:r>
          </w:p>
        </w:tc>
        <w:tc>
          <w:tcPr>
            <w:tcW w:w="1569" w:type="dxa"/>
            <w:tcBorders>
              <w:top w:val="outset" w:sz="4" w:space="0" w:color="auto"/>
              <w:left w:val="outset" w:sz="4" w:space="0" w:color="auto"/>
              <w:bottom w:val="outset" w:sz="4" w:space="0" w:color="auto"/>
              <w:right w:val="outset" w:sz="4" w:space="0" w:color="auto"/>
            </w:tcBorders>
            <w:vAlign w:val="center"/>
          </w:tcPr>
          <w:p w14:paraId="6893A0E9"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02910C6D" w14:textId="590FF6BE" w:rsidR="0015090D" w:rsidRPr="00C47C8A" w:rsidRDefault="0041478E">
            <w:pPr>
              <w:jc w:val="right"/>
            </w:pPr>
            <w:r>
              <w:t>1,151,669,568.74</w:t>
            </w:r>
          </w:p>
        </w:tc>
        <w:tc>
          <w:tcPr>
            <w:tcW w:w="2164" w:type="dxa"/>
            <w:tcBorders>
              <w:top w:val="outset" w:sz="4" w:space="0" w:color="auto"/>
              <w:left w:val="outset" w:sz="4" w:space="0" w:color="auto"/>
              <w:bottom w:val="outset" w:sz="4" w:space="0" w:color="auto"/>
              <w:right w:val="outset" w:sz="4" w:space="0" w:color="auto"/>
            </w:tcBorders>
            <w:vAlign w:val="center"/>
          </w:tcPr>
          <w:p w14:paraId="119655CB" w14:textId="7284ED97" w:rsidR="0015090D" w:rsidRDefault="00614092">
            <w:pPr>
              <w:jc w:val="right"/>
            </w:pPr>
            <w:r>
              <w:t>1,080,653,692.59</w:t>
            </w:r>
          </w:p>
        </w:tc>
      </w:tr>
      <w:tr w:rsidR="0015090D" w14:paraId="1ADA7DE0"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1599A51A" w14:textId="77777777" w:rsidR="0015090D" w:rsidRDefault="00022476">
            <w:pPr>
              <w:ind w:firstLineChars="100" w:firstLine="210"/>
              <w:rPr>
                <w:color w:val="000000"/>
              </w:rPr>
            </w:pPr>
            <w:r>
              <w:rPr>
                <w:rFonts w:hint="eastAsia"/>
              </w:rPr>
              <w:t>收到的税费返还</w:t>
            </w:r>
          </w:p>
        </w:tc>
        <w:tc>
          <w:tcPr>
            <w:tcW w:w="1569" w:type="dxa"/>
            <w:tcBorders>
              <w:top w:val="outset" w:sz="4" w:space="0" w:color="auto"/>
              <w:left w:val="outset" w:sz="4" w:space="0" w:color="auto"/>
              <w:bottom w:val="outset" w:sz="4" w:space="0" w:color="auto"/>
              <w:right w:val="outset" w:sz="4" w:space="0" w:color="auto"/>
            </w:tcBorders>
            <w:vAlign w:val="center"/>
          </w:tcPr>
          <w:p w14:paraId="425F9BE7"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68ECD55E" w14:textId="77777777" w:rsidR="0015090D" w:rsidRDefault="0015090D">
            <w:pPr>
              <w:jc w:val="right"/>
            </w:pPr>
          </w:p>
        </w:tc>
        <w:tc>
          <w:tcPr>
            <w:tcW w:w="2164" w:type="dxa"/>
            <w:tcBorders>
              <w:top w:val="outset" w:sz="4" w:space="0" w:color="auto"/>
              <w:left w:val="outset" w:sz="4" w:space="0" w:color="auto"/>
              <w:bottom w:val="outset" w:sz="4" w:space="0" w:color="auto"/>
              <w:right w:val="outset" w:sz="4" w:space="0" w:color="auto"/>
            </w:tcBorders>
            <w:vAlign w:val="center"/>
          </w:tcPr>
          <w:p w14:paraId="60C258EE" w14:textId="77777777" w:rsidR="0015090D" w:rsidRDefault="0015090D">
            <w:pPr>
              <w:jc w:val="right"/>
            </w:pPr>
          </w:p>
        </w:tc>
      </w:tr>
      <w:tr w:rsidR="0015090D" w14:paraId="26A31154"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4B1BC4EE" w14:textId="77777777" w:rsidR="0015090D" w:rsidRDefault="00022476">
            <w:pPr>
              <w:ind w:firstLineChars="100" w:firstLine="210"/>
              <w:rPr>
                <w:color w:val="000000"/>
              </w:rPr>
            </w:pPr>
            <w:r>
              <w:rPr>
                <w:rFonts w:hint="eastAsia"/>
              </w:rPr>
              <w:t>收到其他与经营活动有关的现金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14:paraId="035EAE0A"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6247655C" w14:textId="3CCD9576" w:rsidR="0015090D" w:rsidRDefault="0041478E">
            <w:pPr>
              <w:jc w:val="right"/>
            </w:pPr>
            <w:r>
              <w:t>583,061,675.66</w:t>
            </w:r>
          </w:p>
        </w:tc>
        <w:tc>
          <w:tcPr>
            <w:tcW w:w="2164" w:type="dxa"/>
            <w:tcBorders>
              <w:top w:val="outset" w:sz="4" w:space="0" w:color="auto"/>
              <w:left w:val="outset" w:sz="4" w:space="0" w:color="auto"/>
              <w:bottom w:val="outset" w:sz="4" w:space="0" w:color="auto"/>
              <w:right w:val="outset" w:sz="4" w:space="0" w:color="auto"/>
            </w:tcBorders>
            <w:vAlign w:val="center"/>
          </w:tcPr>
          <w:p w14:paraId="68086F4F" w14:textId="043F860C" w:rsidR="0015090D" w:rsidRDefault="00614092">
            <w:pPr>
              <w:jc w:val="right"/>
            </w:pPr>
            <w:r>
              <w:t>133,097,100.85</w:t>
            </w:r>
          </w:p>
        </w:tc>
      </w:tr>
      <w:tr w:rsidR="0015090D" w14:paraId="542BAA8C"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58DC7F02" w14:textId="77777777" w:rsidR="0015090D" w:rsidRDefault="00022476">
            <w:pPr>
              <w:ind w:firstLineChars="200" w:firstLine="420"/>
              <w:rPr>
                <w:color w:val="000000"/>
              </w:rPr>
            </w:pPr>
            <w:r>
              <w:rPr>
                <w:rFonts w:hint="eastAsia"/>
              </w:rPr>
              <w:t>经营活动现金流入小计</w:t>
            </w:r>
          </w:p>
        </w:tc>
        <w:tc>
          <w:tcPr>
            <w:tcW w:w="1569" w:type="dxa"/>
            <w:tcBorders>
              <w:top w:val="outset" w:sz="4" w:space="0" w:color="auto"/>
              <w:left w:val="outset" w:sz="4" w:space="0" w:color="auto"/>
              <w:bottom w:val="outset" w:sz="4" w:space="0" w:color="auto"/>
              <w:right w:val="outset" w:sz="4" w:space="0" w:color="auto"/>
            </w:tcBorders>
            <w:vAlign w:val="center"/>
          </w:tcPr>
          <w:p w14:paraId="1E01521C"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33B7C29B" w14:textId="08510C24" w:rsidR="0015090D" w:rsidRDefault="00C47C8A">
            <w:pPr>
              <w:jc w:val="right"/>
            </w:pPr>
            <w:r>
              <w:t>1,734,731,244.40</w:t>
            </w:r>
          </w:p>
        </w:tc>
        <w:tc>
          <w:tcPr>
            <w:tcW w:w="2164" w:type="dxa"/>
            <w:tcBorders>
              <w:top w:val="outset" w:sz="4" w:space="0" w:color="auto"/>
              <w:left w:val="outset" w:sz="4" w:space="0" w:color="auto"/>
              <w:bottom w:val="outset" w:sz="4" w:space="0" w:color="auto"/>
              <w:right w:val="outset" w:sz="4" w:space="0" w:color="auto"/>
            </w:tcBorders>
            <w:vAlign w:val="center"/>
          </w:tcPr>
          <w:p w14:paraId="2BB18442" w14:textId="2B726551" w:rsidR="0015090D" w:rsidRPr="00614092" w:rsidRDefault="006547D7">
            <w:pPr>
              <w:jc w:val="right"/>
            </w:pPr>
            <w:r>
              <w:t>1,213,750,793.44</w:t>
            </w:r>
          </w:p>
        </w:tc>
      </w:tr>
      <w:tr w:rsidR="0015090D" w14:paraId="5EB3B591"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A3A9D25" w14:textId="77777777" w:rsidR="0015090D" w:rsidRDefault="00022476">
            <w:pPr>
              <w:ind w:firstLineChars="100" w:firstLine="210"/>
            </w:pPr>
            <w:r>
              <w:rPr>
                <w:rFonts w:hint="eastAsia"/>
              </w:rPr>
              <w:t>购买商品、接受劳务支付的现金</w:t>
            </w:r>
          </w:p>
        </w:tc>
        <w:tc>
          <w:tcPr>
            <w:tcW w:w="1569" w:type="dxa"/>
            <w:tcBorders>
              <w:top w:val="outset" w:sz="4" w:space="0" w:color="auto"/>
              <w:left w:val="outset" w:sz="4" w:space="0" w:color="auto"/>
              <w:bottom w:val="outset" w:sz="4" w:space="0" w:color="auto"/>
              <w:right w:val="outset" w:sz="4" w:space="0" w:color="auto"/>
            </w:tcBorders>
            <w:vAlign w:val="center"/>
          </w:tcPr>
          <w:p w14:paraId="25AB5794"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394B9904" w14:textId="0C8627A5" w:rsidR="0015090D" w:rsidRDefault="00C47C8A">
            <w:pPr>
              <w:jc w:val="right"/>
            </w:pPr>
            <w:r>
              <w:t>701,015,312.17</w:t>
            </w:r>
          </w:p>
        </w:tc>
        <w:tc>
          <w:tcPr>
            <w:tcW w:w="2164" w:type="dxa"/>
            <w:tcBorders>
              <w:top w:val="outset" w:sz="4" w:space="0" w:color="auto"/>
              <w:left w:val="outset" w:sz="4" w:space="0" w:color="auto"/>
              <w:bottom w:val="outset" w:sz="4" w:space="0" w:color="auto"/>
              <w:right w:val="outset" w:sz="4" w:space="0" w:color="auto"/>
            </w:tcBorders>
            <w:vAlign w:val="center"/>
          </w:tcPr>
          <w:p w14:paraId="2439F689" w14:textId="65EDCA5C" w:rsidR="0015090D" w:rsidRDefault="00D541E4">
            <w:pPr>
              <w:jc w:val="right"/>
            </w:pPr>
            <w:r>
              <w:t>404,085,101.94</w:t>
            </w:r>
          </w:p>
        </w:tc>
      </w:tr>
      <w:tr w:rsidR="0015090D" w14:paraId="7CFBE2F6"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F4966AD" w14:textId="77777777" w:rsidR="0015090D" w:rsidRDefault="00022476">
            <w:pPr>
              <w:ind w:firstLineChars="100" w:firstLine="210"/>
            </w:pPr>
            <w:r>
              <w:rPr>
                <w:rFonts w:hint="eastAsia"/>
              </w:rPr>
              <w:t>支付给职工及为职工支付的现金</w:t>
            </w:r>
          </w:p>
        </w:tc>
        <w:tc>
          <w:tcPr>
            <w:tcW w:w="1569" w:type="dxa"/>
            <w:tcBorders>
              <w:top w:val="outset" w:sz="4" w:space="0" w:color="auto"/>
              <w:left w:val="outset" w:sz="4" w:space="0" w:color="auto"/>
              <w:bottom w:val="outset" w:sz="4" w:space="0" w:color="auto"/>
              <w:right w:val="outset" w:sz="4" w:space="0" w:color="auto"/>
            </w:tcBorders>
            <w:vAlign w:val="center"/>
          </w:tcPr>
          <w:p w14:paraId="2DF4BD03"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2103DE7B" w14:textId="1A04663A" w:rsidR="0015090D" w:rsidRDefault="00C47C8A">
            <w:pPr>
              <w:jc w:val="right"/>
            </w:pPr>
            <w:r>
              <w:t>59,990,339.91</w:t>
            </w:r>
          </w:p>
        </w:tc>
        <w:tc>
          <w:tcPr>
            <w:tcW w:w="2164" w:type="dxa"/>
            <w:tcBorders>
              <w:top w:val="outset" w:sz="4" w:space="0" w:color="auto"/>
              <w:left w:val="outset" w:sz="4" w:space="0" w:color="auto"/>
              <w:bottom w:val="outset" w:sz="4" w:space="0" w:color="auto"/>
              <w:right w:val="outset" w:sz="4" w:space="0" w:color="auto"/>
            </w:tcBorders>
            <w:vAlign w:val="center"/>
          </w:tcPr>
          <w:p w14:paraId="2C7AC59D" w14:textId="0FB6FE86" w:rsidR="0015090D" w:rsidRDefault="00D541E4">
            <w:pPr>
              <w:jc w:val="right"/>
            </w:pPr>
            <w:r>
              <w:t>72,059,108.11</w:t>
            </w:r>
          </w:p>
        </w:tc>
      </w:tr>
      <w:tr w:rsidR="0015090D" w14:paraId="1A49AF34"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663EE9C8" w14:textId="77777777" w:rsidR="0015090D" w:rsidRDefault="00022476">
            <w:pPr>
              <w:ind w:firstLineChars="100" w:firstLine="210"/>
            </w:pPr>
            <w:r>
              <w:rPr>
                <w:rFonts w:hint="eastAsia"/>
              </w:rPr>
              <w:t>支付的各项税费</w:t>
            </w:r>
          </w:p>
        </w:tc>
        <w:tc>
          <w:tcPr>
            <w:tcW w:w="1569" w:type="dxa"/>
            <w:tcBorders>
              <w:top w:val="outset" w:sz="4" w:space="0" w:color="auto"/>
              <w:left w:val="outset" w:sz="4" w:space="0" w:color="auto"/>
              <w:bottom w:val="outset" w:sz="4" w:space="0" w:color="auto"/>
              <w:right w:val="outset" w:sz="4" w:space="0" w:color="auto"/>
            </w:tcBorders>
            <w:vAlign w:val="center"/>
          </w:tcPr>
          <w:p w14:paraId="169B8596"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67607C7E" w14:textId="4A51BE1F" w:rsidR="0015090D" w:rsidRDefault="00C47C8A">
            <w:pPr>
              <w:jc w:val="right"/>
            </w:pPr>
            <w:r>
              <w:t>7,307,283.82</w:t>
            </w:r>
          </w:p>
        </w:tc>
        <w:tc>
          <w:tcPr>
            <w:tcW w:w="2164" w:type="dxa"/>
            <w:tcBorders>
              <w:top w:val="outset" w:sz="4" w:space="0" w:color="auto"/>
              <w:left w:val="outset" w:sz="4" w:space="0" w:color="auto"/>
              <w:bottom w:val="outset" w:sz="4" w:space="0" w:color="auto"/>
              <w:right w:val="outset" w:sz="4" w:space="0" w:color="auto"/>
            </w:tcBorders>
            <w:vAlign w:val="center"/>
          </w:tcPr>
          <w:p w14:paraId="7B94E608" w14:textId="0C29A7F6" w:rsidR="0015090D" w:rsidRDefault="00D541E4">
            <w:pPr>
              <w:jc w:val="right"/>
            </w:pPr>
            <w:r>
              <w:t>14,354,089.00</w:t>
            </w:r>
          </w:p>
        </w:tc>
      </w:tr>
      <w:tr w:rsidR="0015090D" w14:paraId="2303D54A"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17D31FC1" w14:textId="77777777" w:rsidR="0015090D" w:rsidRDefault="00022476">
            <w:pPr>
              <w:ind w:firstLineChars="100" w:firstLine="210"/>
            </w:pPr>
            <w:r>
              <w:rPr>
                <w:rFonts w:hint="eastAsia"/>
              </w:rPr>
              <w:t>支付其他与经营活动有关的现金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14:paraId="1975FBFE"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5E5100AF" w14:textId="565D1C3C" w:rsidR="0015090D" w:rsidRDefault="00C47C8A">
            <w:pPr>
              <w:jc w:val="right"/>
            </w:pPr>
            <w:r>
              <w:t>210,526,823.96</w:t>
            </w:r>
          </w:p>
        </w:tc>
        <w:tc>
          <w:tcPr>
            <w:tcW w:w="2164" w:type="dxa"/>
            <w:tcBorders>
              <w:top w:val="outset" w:sz="4" w:space="0" w:color="auto"/>
              <w:left w:val="outset" w:sz="4" w:space="0" w:color="auto"/>
              <w:bottom w:val="outset" w:sz="4" w:space="0" w:color="auto"/>
              <w:right w:val="outset" w:sz="4" w:space="0" w:color="auto"/>
            </w:tcBorders>
            <w:vAlign w:val="center"/>
          </w:tcPr>
          <w:p w14:paraId="6494295E" w14:textId="2B73199C" w:rsidR="0015090D" w:rsidRDefault="00D541E4">
            <w:pPr>
              <w:jc w:val="right"/>
            </w:pPr>
            <w:r>
              <w:t>241,503,457.97</w:t>
            </w:r>
          </w:p>
        </w:tc>
      </w:tr>
      <w:tr w:rsidR="0015090D" w14:paraId="3AE0FAEE"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651A3F10" w14:textId="77777777" w:rsidR="0015090D" w:rsidRDefault="00022476">
            <w:pPr>
              <w:ind w:firstLineChars="200" w:firstLine="420"/>
              <w:rPr>
                <w:color w:val="000000"/>
              </w:rPr>
            </w:pPr>
            <w:r>
              <w:rPr>
                <w:rFonts w:hint="eastAsia"/>
              </w:rPr>
              <w:t>经营活动现金流出小计</w:t>
            </w:r>
          </w:p>
        </w:tc>
        <w:tc>
          <w:tcPr>
            <w:tcW w:w="1569" w:type="dxa"/>
            <w:tcBorders>
              <w:top w:val="outset" w:sz="4" w:space="0" w:color="auto"/>
              <w:left w:val="outset" w:sz="4" w:space="0" w:color="auto"/>
              <w:bottom w:val="outset" w:sz="4" w:space="0" w:color="auto"/>
              <w:right w:val="outset" w:sz="4" w:space="0" w:color="auto"/>
            </w:tcBorders>
            <w:vAlign w:val="center"/>
          </w:tcPr>
          <w:p w14:paraId="3AF23815"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795E4D59" w14:textId="6318C964" w:rsidR="0015090D" w:rsidRDefault="00C47C8A">
            <w:pPr>
              <w:jc w:val="right"/>
            </w:pPr>
            <w:r>
              <w:t>978,839,759.8</w:t>
            </w:r>
            <w:r>
              <w:rPr>
                <w:rFonts w:hint="eastAsia"/>
              </w:rPr>
              <w:t>6</w:t>
            </w:r>
          </w:p>
        </w:tc>
        <w:tc>
          <w:tcPr>
            <w:tcW w:w="2164" w:type="dxa"/>
            <w:tcBorders>
              <w:top w:val="outset" w:sz="4" w:space="0" w:color="auto"/>
              <w:left w:val="outset" w:sz="4" w:space="0" w:color="auto"/>
              <w:bottom w:val="outset" w:sz="4" w:space="0" w:color="auto"/>
              <w:right w:val="outset" w:sz="4" w:space="0" w:color="auto"/>
            </w:tcBorders>
            <w:vAlign w:val="center"/>
          </w:tcPr>
          <w:p w14:paraId="31CA59BA" w14:textId="0F22D39B" w:rsidR="0015090D" w:rsidRDefault="00D541E4">
            <w:pPr>
              <w:jc w:val="right"/>
            </w:pPr>
            <w:r>
              <w:t>732,001,757.02</w:t>
            </w:r>
          </w:p>
        </w:tc>
      </w:tr>
      <w:tr w:rsidR="0015090D" w14:paraId="12CD748A"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64074570" w14:textId="77777777" w:rsidR="0015090D" w:rsidRDefault="00022476">
            <w:pPr>
              <w:ind w:firstLineChars="100" w:firstLine="210"/>
              <w:rPr>
                <w:color w:val="000000"/>
              </w:rPr>
            </w:pPr>
            <w:r>
              <w:rPr>
                <w:rFonts w:hint="eastAsia"/>
              </w:rPr>
              <w:t>经营活动产生的现金流量净额</w:t>
            </w:r>
          </w:p>
        </w:tc>
        <w:tc>
          <w:tcPr>
            <w:tcW w:w="1569" w:type="dxa"/>
            <w:tcBorders>
              <w:top w:val="outset" w:sz="4" w:space="0" w:color="auto"/>
              <w:left w:val="outset" w:sz="4" w:space="0" w:color="auto"/>
              <w:bottom w:val="outset" w:sz="4" w:space="0" w:color="auto"/>
              <w:right w:val="outset" w:sz="4" w:space="0" w:color="auto"/>
            </w:tcBorders>
            <w:vAlign w:val="center"/>
          </w:tcPr>
          <w:p w14:paraId="05FFD6BF"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42DE16EF" w14:textId="20C0D754" w:rsidR="0015090D" w:rsidRDefault="00C47C8A">
            <w:pPr>
              <w:jc w:val="right"/>
            </w:pPr>
            <w:r>
              <w:t>755,891,484.54</w:t>
            </w:r>
          </w:p>
        </w:tc>
        <w:tc>
          <w:tcPr>
            <w:tcW w:w="2164" w:type="dxa"/>
            <w:tcBorders>
              <w:top w:val="outset" w:sz="4" w:space="0" w:color="auto"/>
              <w:left w:val="outset" w:sz="4" w:space="0" w:color="auto"/>
              <w:bottom w:val="outset" w:sz="4" w:space="0" w:color="auto"/>
              <w:right w:val="outset" w:sz="4" w:space="0" w:color="auto"/>
            </w:tcBorders>
            <w:vAlign w:val="center"/>
          </w:tcPr>
          <w:p w14:paraId="5D22957B" w14:textId="1C58A5FC" w:rsidR="0015090D" w:rsidRDefault="00D541E4">
            <w:pPr>
              <w:jc w:val="right"/>
            </w:pPr>
            <w:r>
              <w:t>481,749,036.42</w:t>
            </w:r>
          </w:p>
        </w:tc>
      </w:tr>
      <w:tr w:rsidR="0015090D" w14:paraId="6B6D2303" w14:textId="77777777" w:rsidTr="00614092">
        <w:sdt>
          <w:sdtPr>
            <w:tag w:val="_PLD_ea89a8f6b76943769d484d535b94417c"/>
            <w:id w:val="-815033113"/>
          </w:sdtPr>
          <w:sdtContent>
            <w:tc>
              <w:tcPr>
                <w:tcW w:w="9508" w:type="dxa"/>
                <w:gridSpan w:val="4"/>
                <w:tcBorders>
                  <w:top w:val="outset" w:sz="4" w:space="0" w:color="auto"/>
                  <w:left w:val="outset" w:sz="4" w:space="0" w:color="auto"/>
                  <w:bottom w:val="outset" w:sz="4" w:space="0" w:color="auto"/>
                  <w:right w:val="outset" w:sz="4" w:space="0" w:color="auto"/>
                </w:tcBorders>
                <w:vAlign w:val="center"/>
              </w:tcPr>
              <w:p w14:paraId="6EFC9857" w14:textId="77777777" w:rsidR="0015090D" w:rsidRDefault="00022476">
                <w:pPr>
                  <w:rPr>
                    <w:color w:val="008000"/>
                  </w:rPr>
                </w:pPr>
                <w:r>
                  <w:rPr>
                    <w:rFonts w:hint="eastAsia"/>
                    <w:b/>
                    <w:bCs/>
                  </w:rPr>
                  <w:t>二、投资活动产生的现金流量：</w:t>
                </w:r>
              </w:p>
            </w:tc>
          </w:sdtContent>
        </w:sdt>
      </w:tr>
      <w:tr w:rsidR="0015090D" w14:paraId="1EAC8B1E"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54E50906" w14:textId="77777777" w:rsidR="0015090D" w:rsidRDefault="00022476">
            <w:pPr>
              <w:ind w:firstLineChars="100" w:firstLine="210"/>
            </w:pPr>
            <w:r>
              <w:rPr>
                <w:rFonts w:hint="eastAsia"/>
              </w:rPr>
              <w:t>收回投资收到的现金</w:t>
            </w:r>
          </w:p>
        </w:tc>
        <w:tc>
          <w:tcPr>
            <w:tcW w:w="1569" w:type="dxa"/>
            <w:tcBorders>
              <w:top w:val="outset" w:sz="4" w:space="0" w:color="auto"/>
              <w:left w:val="outset" w:sz="4" w:space="0" w:color="auto"/>
              <w:bottom w:val="outset" w:sz="4" w:space="0" w:color="auto"/>
              <w:right w:val="outset" w:sz="4" w:space="0" w:color="auto"/>
            </w:tcBorders>
            <w:vAlign w:val="center"/>
          </w:tcPr>
          <w:p w14:paraId="71980A69"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70D4592D" w14:textId="1C9FE1B9" w:rsidR="0015090D" w:rsidRDefault="00C47C8A">
            <w:pPr>
              <w:jc w:val="right"/>
            </w:pPr>
            <w:r>
              <w:t>47,287,169.16</w:t>
            </w:r>
          </w:p>
        </w:tc>
        <w:tc>
          <w:tcPr>
            <w:tcW w:w="2164" w:type="dxa"/>
            <w:tcBorders>
              <w:top w:val="outset" w:sz="4" w:space="0" w:color="auto"/>
              <w:left w:val="outset" w:sz="4" w:space="0" w:color="auto"/>
              <w:bottom w:val="outset" w:sz="4" w:space="0" w:color="auto"/>
              <w:right w:val="outset" w:sz="4" w:space="0" w:color="auto"/>
            </w:tcBorders>
            <w:vAlign w:val="center"/>
          </w:tcPr>
          <w:p w14:paraId="1D6DF714" w14:textId="73285F9F" w:rsidR="0015090D" w:rsidRDefault="00D541E4">
            <w:pPr>
              <w:jc w:val="right"/>
            </w:pPr>
            <w:r>
              <w:t>63,539,866.92</w:t>
            </w:r>
          </w:p>
        </w:tc>
      </w:tr>
      <w:tr w:rsidR="0015090D" w14:paraId="154F893B"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5C61B100" w14:textId="77777777" w:rsidR="0015090D" w:rsidRDefault="00022476">
            <w:pPr>
              <w:ind w:firstLineChars="100" w:firstLine="210"/>
            </w:pPr>
            <w:r>
              <w:rPr>
                <w:rFonts w:hint="eastAsia"/>
              </w:rPr>
              <w:t>取得投资收益收到的现金</w:t>
            </w:r>
          </w:p>
        </w:tc>
        <w:tc>
          <w:tcPr>
            <w:tcW w:w="1569" w:type="dxa"/>
            <w:tcBorders>
              <w:top w:val="outset" w:sz="4" w:space="0" w:color="auto"/>
              <w:left w:val="outset" w:sz="4" w:space="0" w:color="auto"/>
              <w:bottom w:val="outset" w:sz="4" w:space="0" w:color="auto"/>
              <w:right w:val="outset" w:sz="4" w:space="0" w:color="auto"/>
            </w:tcBorders>
            <w:vAlign w:val="center"/>
          </w:tcPr>
          <w:p w14:paraId="2AD02232"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0DBC9FCD" w14:textId="22C9AB4E" w:rsidR="0015090D" w:rsidRDefault="00C47C8A">
            <w:pPr>
              <w:jc w:val="right"/>
            </w:pPr>
            <w:r>
              <w:t>11,647,687.93</w:t>
            </w:r>
          </w:p>
        </w:tc>
        <w:tc>
          <w:tcPr>
            <w:tcW w:w="2164" w:type="dxa"/>
            <w:tcBorders>
              <w:top w:val="outset" w:sz="4" w:space="0" w:color="auto"/>
              <w:left w:val="outset" w:sz="4" w:space="0" w:color="auto"/>
              <w:bottom w:val="outset" w:sz="4" w:space="0" w:color="auto"/>
              <w:right w:val="outset" w:sz="4" w:space="0" w:color="auto"/>
            </w:tcBorders>
            <w:vAlign w:val="center"/>
          </w:tcPr>
          <w:p w14:paraId="184B2177" w14:textId="04802A30" w:rsidR="0015090D" w:rsidRDefault="00D541E4">
            <w:pPr>
              <w:jc w:val="right"/>
            </w:pPr>
            <w:r>
              <w:t>13,762,098.27</w:t>
            </w:r>
          </w:p>
        </w:tc>
      </w:tr>
      <w:tr w:rsidR="0015090D" w14:paraId="1EF7F22D"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7505C59" w14:textId="77777777" w:rsidR="0015090D" w:rsidRDefault="00022476">
            <w:pPr>
              <w:ind w:firstLineChars="100" w:firstLine="210"/>
            </w:pPr>
            <w:r>
              <w:rPr>
                <w:rFonts w:hint="eastAsia"/>
              </w:rPr>
              <w:t>处置固定资产、无形资产和其他长期资产收回的现金净额</w:t>
            </w:r>
          </w:p>
        </w:tc>
        <w:tc>
          <w:tcPr>
            <w:tcW w:w="1569" w:type="dxa"/>
            <w:tcBorders>
              <w:top w:val="outset" w:sz="4" w:space="0" w:color="auto"/>
              <w:left w:val="outset" w:sz="4" w:space="0" w:color="auto"/>
              <w:bottom w:val="outset" w:sz="4" w:space="0" w:color="auto"/>
              <w:right w:val="outset" w:sz="4" w:space="0" w:color="auto"/>
            </w:tcBorders>
            <w:vAlign w:val="center"/>
          </w:tcPr>
          <w:p w14:paraId="50F399D9"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2C61F9AB" w14:textId="0A47E2E6" w:rsidR="0015090D" w:rsidRDefault="00C47C8A">
            <w:pPr>
              <w:jc w:val="right"/>
            </w:pPr>
            <w:r>
              <w:t>28,208.30</w:t>
            </w:r>
          </w:p>
        </w:tc>
        <w:tc>
          <w:tcPr>
            <w:tcW w:w="2164" w:type="dxa"/>
            <w:tcBorders>
              <w:top w:val="outset" w:sz="4" w:space="0" w:color="auto"/>
              <w:left w:val="outset" w:sz="4" w:space="0" w:color="auto"/>
              <w:bottom w:val="outset" w:sz="4" w:space="0" w:color="auto"/>
              <w:right w:val="outset" w:sz="4" w:space="0" w:color="auto"/>
            </w:tcBorders>
            <w:vAlign w:val="center"/>
          </w:tcPr>
          <w:p w14:paraId="45B3D4CF" w14:textId="3893BC9F" w:rsidR="0015090D" w:rsidRDefault="00D541E4">
            <w:pPr>
              <w:jc w:val="right"/>
            </w:pPr>
            <w:r>
              <w:t>40,092.65</w:t>
            </w:r>
          </w:p>
        </w:tc>
      </w:tr>
      <w:tr w:rsidR="0015090D" w14:paraId="0F11485E"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9126E2F" w14:textId="77777777" w:rsidR="0015090D" w:rsidRDefault="00022476">
            <w:pPr>
              <w:ind w:firstLineChars="100" w:firstLine="210"/>
            </w:pPr>
            <w:r>
              <w:rPr>
                <w:rFonts w:hint="eastAsia"/>
              </w:rPr>
              <w:t>处置子公司及其他营业单位收到的现金净额</w:t>
            </w:r>
          </w:p>
        </w:tc>
        <w:tc>
          <w:tcPr>
            <w:tcW w:w="1569" w:type="dxa"/>
            <w:tcBorders>
              <w:top w:val="outset" w:sz="4" w:space="0" w:color="auto"/>
              <w:left w:val="outset" w:sz="4" w:space="0" w:color="auto"/>
              <w:bottom w:val="outset" w:sz="4" w:space="0" w:color="auto"/>
              <w:right w:val="outset" w:sz="4" w:space="0" w:color="auto"/>
            </w:tcBorders>
            <w:vAlign w:val="center"/>
          </w:tcPr>
          <w:p w14:paraId="4319BFA4"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4DD9C3C1" w14:textId="77777777" w:rsidR="0015090D" w:rsidRDefault="0015090D">
            <w:pPr>
              <w:jc w:val="right"/>
            </w:pPr>
          </w:p>
        </w:tc>
        <w:tc>
          <w:tcPr>
            <w:tcW w:w="2164" w:type="dxa"/>
            <w:tcBorders>
              <w:top w:val="outset" w:sz="4" w:space="0" w:color="auto"/>
              <w:left w:val="outset" w:sz="4" w:space="0" w:color="auto"/>
              <w:bottom w:val="outset" w:sz="4" w:space="0" w:color="auto"/>
              <w:right w:val="outset" w:sz="4" w:space="0" w:color="auto"/>
            </w:tcBorders>
            <w:vAlign w:val="center"/>
          </w:tcPr>
          <w:p w14:paraId="3637A066" w14:textId="77777777" w:rsidR="0015090D" w:rsidRDefault="0015090D">
            <w:pPr>
              <w:jc w:val="right"/>
            </w:pPr>
          </w:p>
        </w:tc>
      </w:tr>
      <w:tr w:rsidR="0015090D" w14:paraId="3F46232E"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511F36D" w14:textId="77777777" w:rsidR="0015090D" w:rsidRDefault="00022476">
            <w:pPr>
              <w:ind w:firstLineChars="100" w:firstLine="210"/>
            </w:pPr>
            <w:r>
              <w:rPr>
                <w:rFonts w:hint="eastAsia"/>
              </w:rPr>
              <w:t>收到其他与投资活动有关的现金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14:paraId="3CB455B2"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6D4850DF" w14:textId="77777777" w:rsidR="0015090D" w:rsidRDefault="0015090D">
            <w:pPr>
              <w:jc w:val="right"/>
            </w:pPr>
          </w:p>
        </w:tc>
        <w:tc>
          <w:tcPr>
            <w:tcW w:w="2164" w:type="dxa"/>
            <w:tcBorders>
              <w:top w:val="outset" w:sz="4" w:space="0" w:color="auto"/>
              <w:left w:val="outset" w:sz="4" w:space="0" w:color="auto"/>
              <w:bottom w:val="outset" w:sz="4" w:space="0" w:color="auto"/>
              <w:right w:val="outset" w:sz="4" w:space="0" w:color="auto"/>
            </w:tcBorders>
            <w:vAlign w:val="center"/>
          </w:tcPr>
          <w:p w14:paraId="0A537898" w14:textId="77777777" w:rsidR="0015090D" w:rsidRDefault="0015090D">
            <w:pPr>
              <w:jc w:val="right"/>
            </w:pPr>
          </w:p>
        </w:tc>
      </w:tr>
      <w:tr w:rsidR="0015090D" w14:paraId="078E274C"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0C06BE3" w14:textId="77777777" w:rsidR="0015090D" w:rsidRDefault="00022476">
            <w:pPr>
              <w:ind w:firstLineChars="200" w:firstLine="420"/>
              <w:rPr>
                <w:color w:val="000000"/>
              </w:rPr>
            </w:pPr>
            <w:r>
              <w:rPr>
                <w:rFonts w:hint="eastAsia"/>
              </w:rPr>
              <w:t>投资活动现金流入小计</w:t>
            </w:r>
          </w:p>
        </w:tc>
        <w:tc>
          <w:tcPr>
            <w:tcW w:w="1569" w:type="dxa"/>
            <w:tcBorders>
              <w:top w:val="outset" w:sz="4" w:space="0" w:color="auto"/>
              <w:left w:val="outset" w:sz="4" w:space="0" w:color="auto"/>
              <w:bottom w:val="outset" w:sz="4" w:space="0" w:color="auto"/>
              <w:right w:val="outset" w:sz="4" w:space="0" w:color="auto"/>
            </w:tcBorders>
            <w:vAlign w:val="center"/>
          </w:tcPr>
          <w:p w14:paraId="70F7A493"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677195AF" w14:textId="42E07A32" w:rsidR="0015090D" w:rsidRDefault="00C47C8A">
            <w:pPr>
              <w:jc w:val="right"/>
            </w:pPr>
            <w:r>
              <w:t>58,963,065.39</w:t>
            </w:r>
          </w:p>
        </w:tc>
        <w:tc>
          <w:tcPr>
            <w:tcW w:w="2164" w:type="dxa"/>
            <w:tcBorders>
              <w:top w:val="outset" w:sz="4" w:space="0" w:color="auto"/>
              <w:left w:val="outset" w:sz="4" w:space="0" w:color="auto"/>
              <w:bottom w:val="outset" w:sz="4" w:space="0" w:color="auto"/>
              <w:right w:val="outset" w:sz="4" w:space="0" w:color="auto"/>
            </w:tcBorders>
            <w:vAlign w:val="center"/>
          </w:tcPr>
          <w:p w14:paraId="0B8850BD" w14:textId="0871FAC6" w:rsidR="0015090D" w:rsidRDefault="00D541E4">
            <w:pPr>
              <w:jc w:val="right"/>
            </w:pPr>
            <w:r>
              <w:t>77,342,057.84</w:t>
            </w:r>
          </w:p>
        </w:tc>
      </w:tr>
      <w:tr w:rsidR="0015090D" w14:paraId="42F8EBC4"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738650C5" w14:textId="77777777" w:rsidR="0015090D" w:rsidRDefault="00022476">
            <w:pPr>
              <w:ind w:firstLineChars="100" w:firstLine="210"/>
            </w:pPr>
            <w:r>
              <w:rPr>
                <w:rFonts w:hint="eastAsia"/>
              </w:rPr>
              <w:t>购建固定资产、无形资产和其他长期资产支付的现金</w:t>
            </w:r>
          </w:p>
        </w:tc>
        <w:tc>
          <w:tcPr>
            <w:tcW w:w="1569" w:type="dxa"/>
            <w:tcBorders>
              <w:top w:val="outset" w:sz="4" w:space="0" w:color="auto"/>
              <w:left w:val="outset" w:sz="4" w:space="0" w:color="auto"/>
              <w:bottom w:val="outset" w:sz="4" w:space="0" w:color="auto"/>
              <w:right w:val="outset" w:sz="4" w:space="0" w:color="auto"/>
            </w:tcBorders>
            <w:vAlign w:val="center"/>
          </w:tcPr>
          <w:p w14:paraId="02D57E52"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535BC0DE" w14:textId="13824689" w:rsidR="0015090D" w:rsidRDefault="00C47C8A">
            <w:pPr>
              <w:jc w:val="right"/>
            </w:pPr>
            <w:r>
              <w:t>272,215,729.83</w:t>
            </w:r>
          </w:p>
        </w:tc>
        <w:tc>
          <w:tcPr>
            <w:tcW w:w="2164" w:type="dxa"/>
            <w:tcBorders>
              <w:top w:val="outset" w:sz="4" w:space="0" w:color="auto"/>
              <w:left w:val="outset" w:sz="4" w:space="0" w:color="auto"/>
              <w:bottom w:val="outset" w:sz="4" w:space="0" w:color="auto"/>
              <w:right w:val="outset" w:sz="4" w:space="0" w:color="auto"/>
            </w:tcBorders>
            <w:vAlign w:val="center"/>
          </w:tcPr>
          <w:p w14:paraId="0202DD85" w14:textId="504E6924" w:rsidR="0015090D" w:rsidRDefault="00D541E4">
            <w:pPr>
              <w:jc w:val="right"/>
            </w:pPr>
            <w:r>
              <w:t>441,951,063.84</w:t>
            </w:r>
          </w:p>
        </w:tc>
      </w:tr>
      <w:tr w:rsidR="0015090D" w14:paraId="6CE9FAF8"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62799DBD" w14:textId="77777777" w:rsidR="0015090D" w:rsidRDefault="00022476">
            <w:pPr>
              <w:ind w:firstLineChars="100" w:firstLine="210"/>
            </w:pPr>
            <w:r>
              <w:rPr>
                <w:rFonts w:hint="eastAsia"/>
              </w:rPr>
              <w:t>投资支付的现金</w:t>
            </w:r>
          </w:p>
        </w:tc>
        <w:tc>
          <w:tcPr>
            <w:tcW w:w="1569" w:type="dxa"/>
            <w:tcBorders>
              <w:top w:val="outset" w:sz="4" w:space="0" w:color="auto"/>
              <w:left w:val="outset" w:sz="4" w:space="0" w:color="auto"/>
              <w:bottom w:val="outset" w:sz="4" w:space="0" w:color="auto"/>
              <w:right w:val="outset" w:sz="4" w:space="0" w:color="auto"/>
            </w:tcBorders>
            <w:vAlign w:val="center"/>
          </w:tcPr>
          <w:p w14:paraId="6EA53CD7"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541BF47F" w14:textId="6AD91887" w:rsidR="0015090D" w:rsidRDefault="00C47C8A">
            <w:pPr>
              <w:jc w:val="right"/>
            </w:pPr>
            <w:r>
              <w:t>53,142,000.00</w:t>
            </w:r>
          </w:p>
        </w:tc>
        <w:tc>
          <w:tcPr>
            <w:tcW w:w="2164" w:type="dxa"/>
            <w:tcBorders>
              <w:top w:val="outset" w:sz="4" w:space="0" w:color="auto"/>
              <w:left w:val="outset" w:sz="4" w:space="0" w:color="auto"/>
              <w:bottom w:val="outset" w:sz="4" w:space="0" w:color="auto"/>
              <w:right w:val="outset" w:sz="4" w:space="0" w:color="auto"/>
            </w:tcBorders>
            <w:vAlign w:val="center"/>
          </w:tcPr>
          <w:p w14:paraId="4F7F97A8" w14:textId="12B1E0A2" w:rsidR="0015090D" w:rsidRDefault="00D541E4">
            <w:pPr>
              <w:jc w:val="right"/>
            </w:pPr>
            <w:r>
              <w:t>127,358,000.00</w:t>
            </w:r>
          </w:p>
        </w:tc>
      </w:tr>
      <w:tr w:rsidR="0015090D" w14:paraId="5971B250"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674DEE5B" w14:textId="77777777" w:rsidR="0015090D" w:rsidRDefault="00022476">
            <w:pPr>
              <w:ind w:firstLineChars="100" w:firstLine="210"/>
            </w:pPr>
            <w:r>
              <w:rPr>
                <w:rFonts w:hint="eastAsia"/>
              </w:rPr>
              <w:t>取得子公司及其他营业单位支付的现金净额</w:t>
            </w:r>
          </w:p>
        </w:tc>
        <w:tc>
          <w:tcPr>
            <w:tcW w:w="1569" w:type="dxa"/>
            <w:tcBorders>
              <w:top w:val="outset" w:sz="4" w:space="0" w:color="auto"/>
              <w:left w:val="outset" w:sz="4" w:space="0" w:color="auto"/>
              <w:bottom w:val="outset" w:sz="4" w:space="0" w:color="auto"/>
              <w:right w:val="outset" w:sz="4" w:space="0" w:color="auto"/>
            </w:tcBorders>
            <w:vAlign w:val="center"/>
          </w:tcPr>
          <w:p w14:paraId="33BE1969"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1EE1B0C1" w14:textId="77777777" w:rsidR="0015090D" w:rsidRDefault="0015090D">
            <w:pPr>
              <w:jc w:val="right"/>
            </w:pPr>
          </w:p>
        </w:tc>
        <w:tc>
          <w:tcPr>
            <w:tcW w:w="2164" w:type="dxa"/>
            <w:tcBorders>
              <w:top w:val="outset" w:sz="4" w:space="0" w:color="auto"/>
              <w:left w:val="outset" w:sz="4" w:space="0" w:color="auto"/>
              <w:bottom w:val="outset" w:sz="4" w:space="0" w:color="auto"/>
              <w:right w:val="outset" w:sz="4" w:space="0" w:color="auto"/>
            </w:tcBorders>
            <w:vAlign w:val="center"/>
          </w:tcPr>
          <w:p w14:paraId="5346AD43" w14:textId="77777777" w:rsidR="0015090D" w:rsidRDefault="0015090D">
            <w:pPr>
              <w:jc w:val="right"/>
            </w:pPr>
          </w:p>
        </w:tc>
      </w:tr>
      <w:tr w:rsidR="0015090D" w14:paraId="73EDFB27"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79D29222" w14:textId="77777777" w:rsidR="0015090D" w:rsidRDefault="00022476">
            <w:pPr>
              <w:ind w:firstLineChars="100" w:firstLine="210"/>
            </w:pPr>
            <w:r>
              <w:rPr>
                <w:rFonts w:hint="eastAsia"/>
              </w:rPr>
              <w:t>支付其他与投资活动有关的现金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14:paraId="1E3D11D9"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27E27019" w14:textId="77777777" w:rsidR="0015090D" w:rsidRDefault="0015090D">
            <w:pPr>
              <w:jc w:val="right"/>
            </w:pPr>
          </w:p>
        </w:tc>
        <w:tc>
          <w:tcPr>
            <w:tcW w:w="2164" w:type="dxa"/>
            <w:tcBorders>
              <w:top w:val="outset" w:sz="4" w:space="0" w:color="auto"/>
              <w:left w:val="outset" w:sz="4" w:space="0" w:color="auto"/>
              <w:bottom w:val="outset" w:sz="4" w:space="0" w:color="auto"/>
              <w:right w:val="outset" w:sz="4" w:space="0" w:color="auto"/>
            </w:tcBorders>
            <w:vAlign w:val="center"/>
          </w:tcPr>
          <w:p w14:paraId="34F346C0" w14:textId="77777777" w:rsidR="0015090D" w:rsidRDefault="0015090D">
            <w:pPr>
              <w:jc w:val="right"/>
            </w:pPr>
          </w:p>
        </w:tc>
      </w:tr>
      <w:tr w:rsidR="0015090D" w14:paraId="041722D1"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BC90B58" w14:textId="77777777" w:rsidR="0015090D" w:rsidRDefault="00022476">
            <w:pPr>
              <w:ind w:firstLineChars="200" w:firstLine="420"/>
              <w:rPr>
                <w:color w:val="000000"/>
              </w:rPr>
            </w:pPr>
            <w:r>
              <w:rPr>
                <w:rFonts w:hint="eastAsia"/>
              </w:rPr>
              <w:t>投资活动现金流出小计</w:t>
            </w:r>
          </w:p>
        </w:tc>
        <w:tc>
          <w:tcPr>
            <w:tcW w:w="1569" w:type="dxa"/>
            <w:tcBorders>
              <w:top w:val="outset" w:sz="4" w:space="0" w:color="auto"/>
              <w:left w:val="outset" w:sz="4" w:space="0" w:color="auto"/>
              <w:bottom w:val="outset" w:sz="4" w:space="0" w:color="auto"/>
              <w:right w:val="outset" w:sz="4" w:space="0" w:color="auto"/>
            </w:tcBorders>
            <w:vAlign w:val="center"/>
          </w:tcPr>
          <w:p w14:paraId="3AC4F254"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309165AC" w14:textId="1EFA1A19" w:rsidR="0015090D" w:rsidRDefault="00C47C8A">
            <w:pPr>
              <w:jc w:val="right"/>
            </w:pPr>
            <w:r>
              <w:t>325,357,729.83</w:t>
            </w:r>
          </w:p>
        </w:tc>
        <w:tc>
          <w:tcPr>
            <w:tcW w:w="2164" w:type="dxa"/>
            <w:tcBorders>
              <w:top w:val="outset" w:sz="4" w:space="0" w:color="auto"/>
              <w:left w:val="outset" w:sz="4" w:space="0" w:color="auto"/>
              <w:bottom w:val="outset" w:sz="4" w:space="0" w:color="auto"/>
              <w:right w:val="outset" w:sz="4" w:space="0" w:color="auto"/>
            </w:tcBorders>
            <w:vAlign w:val="center"/>
          </w:tcPr>
          <w:p w14:paraId="54F63334" w14:textId="2E6B2D73" w:rsidR="0015090D" w:rsidRDefault="00D541E4">
            <w:pPr>
              <w:jc w:val="right"/>
            </w:pPr>
            <w:r>
              <w:t>569,309,063.84</w:t>
            </w:r>
          </w:p>
        </w:tc>
      </w:tr>
      <w:tr w:rsidR="0015090D" w14:paraId="377DAB43"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69F6600" w14:textId="77777777" w:rsidR="0015090D" w:rsidRDefault="00022476">
            <w:pPr>
              <w:ind w:firstLineChars="300" w:firstLine="630"/>
              <w:rPr>
                <w:color w:val="000000"/>
              </w:rPr>
            </w:pPr>
            <w:r>
              <w:rPr>
                <w:rFonts w:hint="eastAsia"/>
              </w:rPr>
              <w:t>投资活动产生的现金流量净额</w:t>
            </w:r>
          </w:p>
        </w:tc>
        <w:tc>
          <w:tcPr>
            <w:tcW w:w="1569" w:type="dxa"/>
            <w:tcBorders>
              <w:top w:val="outset" w:sz="4" w:space="0" w:color="auto"/>
              <w:left w:val="outset" w:sz="4" w:space="0" w:color="auto"/>
              <w:bottom w:val="outset" w:sz="4" w:space="0" w:color="auto"/>
              <w:right w:val="outset" w:sz="4" w:space="0" w:color="auto"/>
            </w:tcBorders>
            <w:vAlign w:val="center"/>
          </w:tcPr>
          <w:p w14:paraId="2C18B8B6"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4B72E61F" w14:textId="12EA5089" w:rsidR="0015090D" w:rsidRDefault="00C47C8A">
            <w:pPr>
              <w:jc w:val="right"/>
            </w:pPr>
            <w:r>
              <w:t>-266,394,664.44</w:t>
            </w:r>
          </w:p>
        </w:tc>
        <w:tc>
          <w:tcPr>
            <w:tcW w:w="2164" w:type="dxa"/>
            <w:tcBorders>
              <w:top w:val="outset" w:sz="4" w:space="0" w:color="auto"/>
              <w:left w:val="outset" w:sz="4" w:space="0" w:color="auto"/>
              <w:bottom w:val="outset" w:sz="4" w:space="0" w:color="auto"/>
              <w:right w:val="outset" w:sz="4" w:space="0" w:color="auto"/>
            </w:tcBorders>
            <w:vAlign w:val="center"/>
          </w:tcPr>
          <w:p w14:paraId="11F32275" w14:textId="35DC817F" w:rsidR="0015090D" w:rsidRDefault="00D541E4">
            <w:pPr>
              <w:jc w:val="right"/>
            </w:pPr>
            <w:r>
              <w:t>-491,967,006.00</w:t>
            </w:r>
          </w:p>
        </w:tc>
      </w:tr>
      <w:tr w:rsidR="0015090D" w14:paraId="428C16E6" w14:textId="77777777" w:rsidTr="00614092">
        <w:sdt>
          <w:sdtPr>
            <w:tag w:val="_PLD_8b6929c78db14ee1bde1ca4b9a47a65c"/>
            <w:id w:val="-1267381081"/>
          </w:sdtPr>
          <w:sdtContent>
            <w:tc>
              <w:tcPr>
                <w:tcW w:w="9508" w:type="dxa"/>
                <w:gridSpan w:val="4"/>
                <w:tcBorders>
                  <w:top w:val="outset" w:sz="4" w:space="0" w:color="auto"/>
                  <w:left w:val="outset" w:sz="4" w:space="0" w:color="auto"/>
                  <w:bottom w:val="outset" w:sz="4" w:space="0" w:color="auto"/>
                  <w:right w:val="outset" w:sz="4" w:space="0" w:color="auto"/>
                </w:tcBorders>
                <w:vAlign w:val="center"/>
              </w:tcPr>
              <w:p w14:paraId="6B1FEB20" w14:textId="77777777" w:rsidR="0015090D" w:rsidRDefault="00022476">
                <w:pPr>
                  <w:rPr>
                    <w:color w:val="008000"/>
                  </w:rPr>
                </w:pPr>
                <w:r>
                  <w:rPr>
                    <w:rFonts w:hint="eastAsia"/>
                    <w:b/>
                    <w:bCs/>
                  </w:rPr>
                  <w:t>三、筹资活动产生的现金流量：</w:t>
                </w:r>
              </w:p>
            </w:tc>
          </w:sdtContent>
        </w:sdt>
      </w:tr>
      <w:tr w:rsidR="0015090D" w14:paraId="250A9D87"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13573B2B" w14:textId="77777777" w:rsidR="0015090D" w:rsidRDefault="00022476">
            <w:pPr>
              <w:ind w:firstLineChars="100" w:firstLine="210"/>
              <w:rPr>
                <w:color w:val="000000"/>
              </w:rPr>
            </w:pPr>
            <w:r>
              <w:rPr>
                <w:rFonts w:hint="eastAsia"/>
              </w:rPr>
              <w:t>吸收投资收到的现金</w:t>
            </w:r>
          </w:p>
        </w:tc>
        <w:tc>
          <w:tcPr>
            <w:tcW w:w="1569" w:type="dxa"/>
            <w:tcBorders>
              <w:top w:val="outset" w:sz="4" w:space="0" w:color="auto"/>
              <w:left w:val="outset" w:sz="4" w:space="0" w:color="auto"/>
              <w:bottom w:val="outset" w:sz="4" w:space="0" w:color="auto"/>
              <w:right w:val="outset" w:sz="4" w:space="0" w:color="auto"/>
            </w:tcBorders>
            <w:vAlign w:val="center"/>
          </w:tcPr>
          <w:p w14:paraId="14858A49"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6216C5B2" w14:textId="77777777" w:rsidR="0015090D" w:rsidRDefault="0015090D">
            <w:pPr>
              <w:jc w:val="right"/>
            </w:pPr>
          </w:p>
        </w:tc>
        <w:tc>
          <w:tcPr>
            <w:tcW w:w="2164" w:type="dxa"/>
            <w:tcBorders>
              <w:top w:val="outset" w:sz="4" w:space="0" w:color="auto"/>
              <w:left w:val="outset" w:sz="4" w:space="0" w:color="auto"/>
              <w:bottom w:val="outset" w:sz="4" w:space="0" w:color="auto"/>
              <w:right w:val="outset" w:sz="4" w:space="0" w:color="auto"/>
            </w:tcBorders>
            <w:vAlign w:val="center"/>
          </w:tcPr>
          <w:p w14:paraId="1EAB19D4" w14:textId="11FD8696" w:rsidR="0015090D" w:rsidRDefault="0015090D">
            <w:pPr>
              <w:jc w:val="right"/>
            </w:pPr>
          </w:p>
        </w:tc>
      </w:tr>
      <w:tr w:rsidR="0015090D" w14:paraId="172F2860"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34A10C6" w14:textId="77777777" w:rsidR="0015090D" w:rsidRDefault="00022476">
            <w:pPr>
              <w:ind w:firstLineChars="100" w:firstLine="210"/>
              <w:rPr>
                <w:color w:val="000000"/>
              </w:rPr>
            </w:pPr>
            <w:r>
              <w:rPr>
                <w:rFonts w:hint="eastAsia"/>
              </w:rPr>
              <w:t>取得借款收到的现金</w:t>
            </w:r>
          </w:p>
        </w:tc>
        <w:tc>
          <w:tcPr>
            <w:tcW w:w="1569" w:type="dxa"/>
            <w:tcBorders>
              <w:top w:val="outset" w:sz="4" w:space="0" w:color="auto"/>
              <w:left w:val="outset" w:sz="4" w:space="0" w:color="auto"/>
              <w:bottom w:val="outset" w:sz="4" w:space="0" w:color="auto"/>
              <w:right w:val="outset" w:sz="4" w:space="0" w:color="auto"/>
            </w:tcBorders>
            <w:vAlign w:val="center"/>
          </w:tcPr>
          <w:p w14:paraId="6B722F67"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16917A75" w14:textId="2AB54F21" w:rsidR="0015090D" w:rsidRDefault="00C47C8A">
            <w:pPr>
              <w:jc w:val="right"/>
            </w:pPr>
            <w:r>
              <w:t>2,95</w:t>
            </w:r>
            <w:r w:rsidR="0041478E">
              <w:rPr>
                <w:rFonts w:hint="eastAsia"/>
              </w:rPr>
              <w:t>9</w:t>
            </w:r>
            <w:r>
              <w:t>,400,000.00</w:t>
            </w:r>
          </w:p>
        </w:tc>
        <w:tc>
          <w:tcPr>
            <w:tcW w:w="2164" w:type="dxa"/>
            <w:tcBorders>
              <w:top w:val="outset" w:sz="4" w:space="0" w:color="auto"/>
              <w:left w:val="outset" w:sz="4" w:space="0" w:color="auto"/>
              <w:bottom w:val="outset" w:sz="4" w:space="0" w:color="auto"/>
              <w:right w:val="outset" w:sz="4" w:space="0" w:color="auto"/>
            </w:tcBorders>
            <w:vAlign w:val="center"/>
          </w:tcPr>
          <w:p w14:paraId="66138DAE" w14:textId="4A680F23" w:rsidR="0015090D" w:rsidRDefault="00D541E4">
            <w:pPr>
              <w:jc w:val="right"/>
            </w:pPr>
            <w:r>
              <w:t>2,640,400,000.00</w:t>
            </w:r>
          </w:p>
        </w:tc>
      </w:tr>
      <w:tr w:rsidR="0015090D" w14:paraId="622BD54A"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72CAE64" w14:textId="77777777" w:rsidR="0015090D" w:rsidRDefault="00022476">
            <w:pPr>
              <w:ind w:firstLineChars="100" w:firstLine="210"/>
              <w:rPr>
                <w:color w:val="000000"/>
              </w:rPr>
            </w:pPr>
            <w:r>
              <w:rPr>
                <w:rFonts w:hint="eastAsia"/>
              </w:rPr>
              <w:t>收到其他与筹资活动有关的现金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14:paraId="582AD8B1"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7EC7D823" w14:textId="21DB3ED7" w:rsidR="0015090D" w:rsidRDefault="00C47C8A">
            <w:pPr>
              <w:jc w:val="right"/>
            </w:pPr>
            <w:r>
              <w:t>433,511,208.00</w:t>
            </w:r>
          </w:p>
        </w:tc>
        <w:tc>
          <w:tcPr>
            <w:tcW w:w="2164" w:type="dxa"/>
            <w:tcBorders>
              <w:top w:val="outset" w:sz="4" w:space="0" w:color="auto"/>
              <w:left w:val="outset" w:sz="4" w:space="0" w:color="auto"/>
              <w:bottom w:val="outset" w:sz="4" w:space="0" w:color="auto"/>
              <w:right w:val="outset" w:sz="4" w:space="0" w:color="auto"/>
            </w:tcBorders>
            <w:vAlign w:val="center"/>
          </w:tcPr>
          <w:p w14:paraId="53BBAEC0" w14:textId="463D65C1" w:rsidR="0015090D" w:rsidRDefault="00D541E4">
            <w:pPr>
              <w:jc w:val="right"/>
            </w:pPr>
            <w:r>
              <w:t>474,700,000.00</w:t>
            </w:r>
          </w:p>
        </w:tc>
      </w:tr>
      <w:tr w:rsidR="0015090D" w14:paraId="52D48A2C"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46A2540B" w14:textId="77777777" w:rsidR="0015090D" w:rsidRDefault="00022476">
            <w:pPr>
              <w:ind w:firstLineChars="200" w:firstLine="420"/>
              <w:rPr>
                <w:color w:val="000000"/>
              </w:rPr>
            </w:pPr>
            <w:r>
              <w:rPr>
                <w:rFonts w:hint="eastAsia"/>
              </w:rPr>
              <w:t>筹资活动现金流入小计</w:t>
            </w:r>
          </w:p>
        </w:tc>
        <w:tc>
          <w:tcPr>
            <w:tcW w:w="1569" w:type="dxa"/>
            <w:tcBorders>
              <w:top w:val="outset" w:sz="4" w:space="0" w:color="auto"/>
              <w:left w:val="outset" w:sz="4" w:space="0" w:color="auto"/>
              <w:bottom w:val="outset" w:sz="4" w:space="0" w:color="auto"/>
              <w:right w:val="outset" w:sz="4" w:space="0" w:color="auto"/>
            </w:tcBorders>
            <w:vAlign w:val="center"/>
          </w:tcPr>
          <w:p w14:paraId="5C7F13DE"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122A1EBE" w14:textId="60C2187F" w:rsidR="0015090D" w:rsidRDefault="0041478E">
            <w:pPr>
              <w:jc w:val="right"/>
            </w:pPr>
            <w:r>
              <w:t>3,392,911,208.0</w:t>
            </w:r>
            <w:r>
              <w:rPr>
                <w:rFonts w:hint="eastAsia"/>
              </w:rPr>
              <w:t>0</w:t>
            </w:r>
          </w:p>
        </w:tc>
        <w:tc>
          <w:tcPr>
            <w:tcW w:w="2164" w:type="dxa"/>
            <w:tcBorders>
              <w:top w:val="outset" w:sz="4" w:space="0" w:color="auto"/>
              <w:left w:val="outset" w:sz="4" w:space="0" w:color="auto"/>
              <w:bottom w:val="outset" w:sz="4" w:space="0" w:color="auto"/>
              <w:right w:val="outset" w:sz="4" w:space="0" w:color="auto"/>
            </w:tcBorders>
            <w:vAlign w:val="center"/>
          </w:tcPr>
          <w:p w14:paraId="74EA127F" w14:textId="02448D78" w:rsidR="0015090D" w:rsidRDefault="00D541E4">
            <w:pPr>
              <w:tabs>
                <w:tab w:val="center" w:pos="989"/>
                <w:tab w:val="right" w:pos="1979"/>
              </w:tabs>
              <w:jc w:val="right"/>
            </w:pPr>
            <w:r>
              <w:t>3,115,100,000.00</w:t>
            </w:r>
          </w:p>
        </w:tc>
      </w:tr>
      <w:tr w:rsidR="0015090D" w14:paraId="6F78857B"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3EC59386" w14:textId="77777777" w:rsidR="0015090D" w:rsidRDefault="00022476">
            <w:pPr>
              <w:ind w:firstLineChars="100" w:firstLine="210"/>
            </w:pPr>
            <w:r>
              <w:rPr>
                <w:rFonts w:hint="eastAsia"/>
              </w:rPr>
              <w:t>偿还债务支付的现金</w:t>
            </w:r>
          </w:p>
        </w:tc>
        <w:tc>
          <w:tcPr>
            <w:tcW w:w="1569" w:type="dxa"/>
            <w:tcBorders>
              <w:top w:val="outset" w:sz="4" w:space="0" w:color="auto"/>
              <w:left w:val="outset" w:sz="4" w:space="0" w:color="auto"/>
              <w:bottom w:val="outset" w:sz="4" w:space="0" w:color="auto"/>
              <w:right w:val="outset" w:sz="4" w:space="0" w:color="auto"/>
            </w:tcBorders>
            <w:vAlign w:val="center"/>
          </w:tcPr>
          <w:p w14:paraId="3CB957D8"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2D6BBCFB" w14:textId="2A4D0986" w:rsidR="0015090D" w:rsidRDefault="00C47C8A">
            <w:pPr>
              <w:jc w:val="right"/>
            </w:pPr>
            <w:r>
              <w:t>3,1</w:t>
            </w:r>
            <w:r w:rsidR="0041478E">
              <w:rPr>
                <w:rFonts w:hint="eastAsia"/>
              </w:rPr>
              <w:t>80</w:t>
            </w:r>
            <w:r>
              <w:t>,450,000.00</w:t>
            </w:r>
          </w:p>
        </w:tc>
        <w:tc>
          <w:tcPr>
            <w:tcW w:w="2164" w:type="dxa"/>
            <w:tcBorders>
              <w:top w:val="outset" w:sz="4" w:space="0" w:color="auto"/>
              <w:left w:val="outset" w:sz="4" w:space="0" w:color="auto"/>
              <w:bottom w:val="outset" w:sz="4" w:space="0" w:color="auto"/>
              <w:right w:val="outset" w:sz="4" w:space="0" w:color="auto"/>
            </w:tcBorders>
            <w:vAlign w:val="center"/>
          </w:tcPr>
          <w:p w14:paraId="193DB5EA" w14:textId="0390663A" w:rsidR="0015090D" w:rsidRDefault="00D541E4">
            <w:pPr>
              <w:jc w:val="right"/>
            </w:pPr>
            <w:r>
              <w:t>2,597,000,000.00</w:t>
            </w:r>
          </w:p>
        </w:tc>
      </w:tr>
      <w:tr w:rsidR="0015090D" w14:paraId="3D1DA319"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7DA5B7B7" w14:textId="77777777" w:rsidR="0015090D" w:rsidRDefault="00022476">
            <w:pPr>
              <w:ind w:firstLineChars="100" w:firstLine="210"/>
            </w:pPr>
            <w:r>
              <w:rPr>
                <w:rFonts w:hint="eastAsia"/>
              </w:rPr>
              <w:t>分配股利、利润或偿付利息支付的现金</w:t>
            </w:r>
          </w:p>
        </w:tc>
        <w:tc>
          <w:tcPr>
            <w:tcW w:w="1569" w:type="dxa"/>
            <w:tcBorders>
              <w:top w:val="outset" w:sz="4" w:space="0" w:color="auto"/>
              <w:left w:val="outset" w:sz="4" w:space="0" w:color="auto"/>
              <w:bottom w:val="outset" w:sz="4" w:space="0" w:color="auto"/>
              <w:right w:val="outset" w:sz="4" w:space="0" w:color="auto"/>
            </w:tcBorders>
            <w:vAlign w:val="center"/>
          </w:tcPr>
          <w:p w14:paraId="5985E762"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010A76D8" w14:textId="7DEEA8AA" w:rsidR="0015090D" w:rsidRDefault="00C47C8A">
            <w:pPr>
              <w:jc w:val="right"/>
            </w:pPr>
            <w:r>
              <w:t>162,390,768.50</w:t>
            </w:r>
          </w:p>
        </w:tc>
        <w:tc>
          <w:tcPr>
            <w:tcW w:w="2164" w:type="dxa"/>
            <w:tcBorders>
              <w:top w:val="outset" w:sz="4" w:space="0" w:color="auto"/>
              <w:left w:val="outset" w:sz="4" w:space="0" w:color="auto"/>
              <w:bottom w:val="outset" w:sz="4" w:space="0" w:color="auto"/>
              <w:right w:val="outset" w:sz="4" w:space="0" w:color="auto"/>
            </w:tcBorders>
            <w:vAlign w:val="center"/>
          </w:tcPr>
          <w:p w14:paraId="097DE096" w14:textId="44ABCBBD" w:rsidR="0015090D" w:rsidRDefault="00D541E4">
            <w:pPr>
              <w:jc w:val="right"/>
            </w:pPr>
            <w:r>
              <w:t>141,146,324.35</w:t>
            </w:r>
          </w:p>
        </w:tc>
      </w:tr>
      <w:tr w:rsidR="0015090D" w14:paraId="14FB3242"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3506DBCC" w14:textId="77777777" w:rsidR="0015090D" w:rsidRDefault="00022476">
            <w:pPr>
              <w:ind w:firstLineChars="100" w:firstLine="210"/>
              <w:rPr>
                <w:color w:val="000000"/>
              </w:rPr>
            </w:pPr>
            <w:r>
              <w:rPr>
                <w:rFonts w:hint="eastAsia"/>
              </w:rPr>
              <w:t>支付其他与筹资活动有关的现金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14:paraId="632AFDDE"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035A28E9" w14:textId="283D6E44" w:rsidR="0015090D" w:rsidRDefault="0041478E">
            <w:pPr>
              <w:jc w:val="right"/>
            </w:pPr>
            <w:r>
              <w:t>528,850,910.71</w:t>
            </w:r>
          </w:p>
        </w:tc>
        <w:tc>
          <w:tcPr>
            <w:tcW w:w="2164" w:type="dxa"/>
            <w:tcBorders>
              <w:top w:val="outset" w:sz="4" w:space="0" w:color="auto"/>
              <w:left w:val="outset" w:sz="4" w:space="0" w:color="auto"/>
              <w:bottom w:val="outset" w:sz="4" w:space="0" w:color="auto"/>
              <w:right w:val="outset" w:sz="4" w:space="0" w:color="auto"/>
            </w:tcBorders>
            <w:vAlign w:val="center"/>
          </w:tcPr>
          <w:p w14:paraId="34E01E67" w14:textId="38BBB601" w:rsidR="0015090D" w:rsidRDefault="00D541E4">
            <w:pPr>
              <w:jc w:val="right"/>
            </w:pPr>
            <w:r>
              <w:t>441,760,794.88</w:t>
            </w:r>
          </w:p>
        </w:tc>
      </w:tr>
      <w:tr w:rsidR="0015090D" w14:paraId="7171A15C"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3C3C37B" w14:textId="77777777" w:rsidR="0015090D" w:rsidRDefault="00022476">
            <w:pPr>
              <w:ind w:firstLineChars="200" w:firstLine="420"/>
              <w:rPr>
                <w:color w:val="000000"/>
              </w:rPr>
            </w:pPr>
            <w:r>
              <w:rPr>
                <w:rFonts w:hint="eastAsia"/>
              </w:rPr>
              <w:t>筹资活动现金流出小计</w:t>
            </w:r>
          </w:p>
        </w:tc>
        <w:tc>
          <w:tcPr>
            <w:tcW w:w="1569" w:type="dxa"/>
            <w:tcBorders>
              <w:top w:val="outset" w:sz="4" w:space="0" w:color="auto"/>
              <w:left w:val="outset" w:sz="4" w:space="0" w:color="auto"/>
              <w:bottom w:val="outset" w:sz="4" w:space="0" w:color="auto"/>
              <w:right w:val="outset" w:sz="4" w:space="0" w:color="auto"/>
            </w:tcBorders>
            <w:vAlign w:val="center"/>
          </w:tcPr>
          <w:p w14:paraId="082EED53"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0B534001" w14:textId="3FFCD1F6" w:rsidR="0015090D" w:rsidRDefault="00344A75">
            <w:pPr>
              <w:jc w:val="right"/>
            </w:pPr>
            <w:r>
              <w:t>3,871,691,679.21</w:t>
            </w:r>
          </w:p>
        </w:tc>
        <w:tc>
          <w:tcPr>
            <w:tcW w:w="2164" w:type="dxa"/>
            <w:tcBorders>
              <w:top w:val="outset" w:sz="4" w:space="0" w:color="auto"/>
              <w:left w:val="outset" w:sz="4" w:space="0" w:color="auto"/>
              <w:bottom w:val="outset" w:sz="4" w:space="0" w:color="auto"/>
              <w:right w:val="outset" w:sz="4" w:space="0" w:color="auto"/>
            </w:tcBorders>
            <w:vAlign w:val="center"/>
          </w:tcPr>
          <w:p w14:paraId="13CB1858" w14:textId="0E7F3EDA" w:rsidR="0015090D" w:rsidRDefault="00D541E4">
            <w:pPr>
              <w:jc w:val="right"/>
            </w:pPr>
            <w:r>
              <w:t>3,179,907,119.23</w:t>
            </w:r>
          </w:p>
        </w:tc>
      </w:tr>
      <w:tr w:rsidR="0015090D" w14:paraId="46078B5B"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F484BDF" w14:textId="77777777" w:rsidR="0015090D" w:rsidRDefault="00022476">
            <w:pPr>
              <w:ind w:firstLineChars="300" w:firstLine="630"/>
              <w:rPr>
                <w:color w:val="000000"/>
              </w:rPr>
            </w:pPr>
            <w:r>
              <w:rPr>
                <w:rFonts w:hint="eastAsia"/>
              </w:rPr>
              <w:t>筹资活动产生的现金流量净额</w:t>
            </w:r>
          </w:p>
        </w:tc>
        <w:tc>
          <w:tcPr>
            <w:tcW w:w="1569" w:type="dxa"/>
            <w:tcBorders>
              <w:top w:val="outset" w:sz="4" w:space="0" w:color="auto"/>
              <w:left w:val="outset" w:sz="4" w:space="0" w:color="auto"/>
              <w:bottom w:val="outset" w:sz="4" w:space="0" w:color="auto"/>
              <w:right w:val="outset" w:sz="4" w:space="0" w:color="auto"/>
            </w:tcBorders>
            <w:vAlign w:val="center"/>
          </w:tcPr>
          <w:p w14:paraId="039370D3"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4A5BF4B7" w14:textId="7E5B28A9" w:rsidR="0015090D" w:rsidRDefault="00344A75">
            <w:pPr>
              <w:jc w:val="right"/>
            </w:pPr>
            <w:r>
              <w:t>-478,780,471.21</w:t>
            </w:r>
          </w:p>
        </w:tc>
        <w:tc>
          <w:tcPr>
            <w:tcW w:w="2164" w:type="dxa"/>
            <w:tcBorders>
              <w:top w:val="outset" w:sz="4" w:space="0" w:color="auto"/>
              <w:left w:val="outset" w:sz="4" w:space="0" w:color="auto"/>
              <w:bottom w:val="outset" w:sz="4" w:space="0" w:color="auto"/>
              <w:right w:val="outset" w:sz="4" w:space="0" w:color="auto"/>
            </w:tcBorders>
            <w:vAlign w:val="center"/>
          </w:tcPr>
          <w:p w14:paraId="44C7F4CF" w14:textId="64733422" w:rsidR="0015090D" w:rsidRDefault="00D541E4">
            <w:pPr>
              <w:jc w:val="right"/>
            </w:pPr>
            <w:r>
              <w:t>-64,807,119.23</w:t>
            </w:r>
          </w:p>
        </w:tc>
      </w:tr>
      <w:tr w:rsidR="0015090D" w14:paraId="35AEA007"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2A79F9F3" w14:textId="77777777" w:rsidR="0015090D" w:rsidRDefault="00022476">
            <w:pPr>
              <w:rPr>
                <w:color w:val="000000"/>
              </w:rPr>
            </w:pPr>
            <w:r>
              <w:rPr>
                <w:rFonts w:hint="eastAsia"/>
                <w:b/>
                <w:bCs/>
              </w:rPr>
              <w:t>四、汇率变动对现金及现金等价物的影响</w:t>
            </w:r>
          </w:p>
        </w:tc>
        <w:tc>
          <w:tcPr>
            <w:tcW w:w="1569" w:type="dxa"/>
            <w:tcBorders>
              <w:top w:val="outset" w:sz="4" w:space="0" w:color="auto"/>
              <w:left w:val="outset" w:sz="4" w:space="0" w:color="auto"/>
              <w:bottom w:val="outset" w:sz="4" w:space="0" w:color="auto"/>
              <w:right w:val="outset" w:sz="4" w:space="0" w:color="auto"/>
            </w:tcBorders>
            <w:vAlign w:val="center"/>
          </w:tcPr>
          <w:p w14:paraId="2476BB97"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7A07614D" w14:textId="77777777" w:rsidR="0015090D" w:rsidRDefault="0015090D">
            <w:pPr>
              <w:jc w:val="right"/>
            </w:pPr>
          </w:p>
        </w:tc>
        <w:tc>
          <w:tcPr>
            <w:tcW w:w="2164" w:type="dxa"/>
            <w:tcBorders>
              <w:top w:val="outset" w:sz="4" w:space="0" w:color="auto"/>
              <w:left w:val="outset" w:sz="4" w:space="0" w:color="auto"/>
              <w:bottom w:val="outset" w:sz="4" w:space="0" w:color="auto"/>
              <w:right w:val="outset" w:sz="4" w:space="0" w:color="auto"/>
            </w:tcBorders>
            <w:vAlign w:val="center"/>
          </w:tcPr>
          <w:p w14:paraId="082CB1D3" w14:textId="77777777" w:rsidR="0015090D" w:rsidRDefault="0015090D">
            <w:pPr>
              <w:jc w:val="right"/>
            </w:pPr>
          </w:p>
        </w:tc>
      </w:tr>
      <w:tr w:rsidR="0015090D" w14:paraId="3B1AA56F"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73E051D" w14:textId="77777777" w:rsidR="0015090D" w:rsidRDefault="00022476">
            <w:pPr>
              <w:rPr>
                <w:color w:val="000000"/>
              </w:rPr>
            </w:pPr>
            <w:r>
              <w:rPr>
                <w:rFonts w:hint="eastAsia"/>
                <w:b/>
                <w:bCs/>
              </w:rPr>
              <w:t>五、现金及现金等价物净增加额</w:t>
            </w:r>
          </w:p>
        </w:tc>
        <w:tc>
          <w:tcPr>
            <w:tcW w:w="1569" w:type="dxa"/>
            <w:tcBorders>
              <w:top w:val="outset" w:sz="4" w:space="0" w:color="auto"/>
              <w:left w:val="outset" w:sz="4" w:space="0" w:color="auto"/>
              <w:bottom w:val="outset" w:sz="4" w:space="0" w:color="auto"/>
              <w:right w:val="outset" w:sz="4" w:space="0" w:color="auto"/>
            </w:tcBorders>
            <w:vAlign w:val="center"/>
          </w:tcPr>
          <w:p w14:paraId="7156D178"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2AAEE1AE" w14:textId="5E8D82E8" w:rsidR="0015090D" w:rsidRDefault="00344A75">
            <w:pPr>
              <w:jc w:val="right"/>
            </w:pPr>
            <w:r>
              <w:t>10,716,348.89</w:t>
            </w:r>
          </w:p>
        </w:tc>
        <w:tc>
          <w:tcPr>
            <w:tcW w:w="2164" w:type="dxa"/>
            <w:tcBorders>
              <w:top w:val="outset" w:sz="4" w:space="0" w:color="auto"/>
              <w:left w:val="outset" w:sz="4" w:space="0" w:color="auto"/>
              <w:bottom w:val="outset" w:sz="4" w:space="0" w:color="auto"/>
              <w:right w:val="outset" w:sz="4" w:space="0" w:color="auto"/>
            </w:tcBorders>
            <w:vAlign w:val="center"/>
          </w:tcPr>
          <w:p w14:paraId="12149812" w14:textId="3A1A2FBD" w:rsidR="0015090D" w:rsidRDefault="00D541E4">
            <w:pPr>
              <w:jc w:val="right"/>
            </w:pPr>
            <w:r>
              <w:t>-75,025,088.81</w:t>
            </w:r>
          </w:p>
        </w:tc>
      </w:tr>
      <w:tr w:rsidR="0015090D" w14:paraId="0B4F2587"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08496453" w14:textId="77777777" w:rsidR="0015090D" w:rsidRDefault="00022476">
            <w:pPr>
              <w:ind w:firstLineChars="100" w:firstLine="210"/>
              <w:rPr>
                <w:color w:val="000000"/>
              </w:rPr>
            </w:pPr>
            <w:r>
              <w:rPr>
                <w:rFonts w:hint="eastAsia"/>
              </w:rPr>
              <w:t>加：期初现金及现金等价物余额</w:t>
            </w:r>
          </w:p>
        </w:tc>
        <w:tc>
          <w:tcPr>
            <w:tcW w:w="1569" w:type="dxa"/>
            <w:tcBorders>
              <w:top w:val="outset" w:sz="4" w:space="0" w:color="auto"/>
              <w:left w:val="outset" w:sz="4" w:space="0" w:color="auto"/>
              <w:bottom w:val="outset" w:sz="4" w:space="0" w:color="auto"/>
              <w:right w:val="outset" w:sz="4" w:space="0" w:color="auto"/>
            </w:tcBorders>
            <w:vAlign w:val="center"/>
          </w:tcPr>
          <w:p w14:paraId="029A8532"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7CF475C0" w14:textId="34996900" w:rsidR="0015090D" w:rsidRDefault="00C47C8A">
            <w:pPr>
              <w:jc w:val="right"/>
            </w:pPr>
            <w:r>
              <w:t>14,060,550.25</w:t>
            </w:r>
          </w:p>
        </w:tc>
        <w:tc>
          <w:tcPr>
            <w:tcW w:w="2164" w:type="dxa"/>
            <w:tcBorders>
              <w:top w:val="outset" w:sz="4" w:space="0" w:color="auto"/>
              <w:left w:val="outset" w:sz="4" w:space="0" w:color="auto"/>
              <w:bottom w:val="outset" w:sz="4" w:space="0" w:color="auto"/>
              <w:right w:val="outset" w:sz="4" w:space="0" w:color="auto"/>
            </w:tcBorders>
            <w:vAlign w:val="center"/>
          </w:tcPr>
          <w:p w14:paraId="4956357F" w14:textId="754E4906" w:rsidR="0015090D" w:rsidRDefault="00D541E4">
            <w:pPr>
              <w:jc w:val="right"/>
            </w:pPr>
            <w:r>
              <w:t>89,085,639.06</w:t>
            </w:r>
          </w:p>
        </w:tc>
      </w:tr>
      <w:tr w:rsidR="0015090D" w14:paraId="3F163B29" w14:textId="77777777" w:rsidTr="00614092">
        <w:tc>
          <w:tcPr>
            <w:tcW w:w="3604" w:type="dxa"/>
            <w:tcBorders>
              <w:top w:val="outset" w:sz="4" w:space="0" w:color="auto"/>
              <w:left w:val="outset" w:sz="4" w:space="0" w:color="auto"/>
              <w:bottom w:val="outset" w:sz="4" w:space="0" w:color="auto"/>
              <w:right w:val="outset" w:sz="4" w:space="0" w:color="auto"/>
            </w:tcBorders>
            <w:vAlign w:val="center"/>
          </w:tcPr>
          <w:p w14:paraId="765F5E18" w14:textId="77777777" w:rsidR="0015090D" w:rsidRDefault="00022476">
            <w:pPr>
              <w:rPr>
                <w:color w:val="000000"/>
              </w:rPr>
            </w:pPr>
            <w:r>
              <w:rPr>
                <w:rFonts w:hint="eastAsia"/>
                <w:b/>
                <w:bCs/>
              </w:rPr>
              <w:lastRenderedPageBreak/>
              <w:t>六、期末现金及现金等价物余额</w:t>
            </w:r>
          </w:p>
        </w:tc>
        <w:tc>
          <w:tcPr>
            <w:tcW w:w="1569" w:type="dxa"/>
            <w:tcBorders>
              <w:top w:val="outset" w:sz="4" w:space="0" w:color="auto"/>
              <w:left w:val="outset" w:sz="4" w:space="0" w:color="auto"/>
              <w:bottom w:val="outset" w:sz="4" w:space="0" w:color="auto"/>
              <w:right w:val="outset" w:sz="4" w:space="0" w:color="auto"/>
            </w:tcBorders>
            <w:vAlign w:val="center"/>
          </w:tcPr>
          <w:p w14:paraId="43A9A572" w14:textId="77777777" w:rsidR="0015090D" w:rsidRDefault="0015090D"/>
        </w:tc>
        <w:tc>
          <w:tcPr>
            <w:tcW w:w="2171" w:type="dxa"/>
            <w:tcBorders>
              <w:top w:val="outset" w:sz="4" w:space="0" w:color="auto"/>
              <w:left w:val="outset" w:sz="4" w:space="0" w:color="auto"/>
              <w:bottom w:val="outset" w:sz="4" w:space="0" w:color="auto"/>
              <w:right w:val="outset" w:sz="4" w:space="0" w:color="auto"/>
            </w:tcBorders>
            <w:vAlign w:val="center"/>
          </w:tcPr>
          <w:p w14:paraId="5E3CE173" w14:textId="530BDC74" w:rsidR="0015090D" w:rsidRDefault="00344A75">
            <w:pPr>
              <w:jc w:val="right"/>
            </w:pPr>
            <w:r>
              <w:t>24,776,899.14</w:t>
            </w:r>
          </w:p>
        </w:tc>
        <w:tc>
          <w:tcPr>
            <w:tcW w:w="2164" w:type="dxa"/>
            <w:tcBorders>
              <w:top w:val="outset" w:sz="4" w:space="0" w:color="auto"/>
              <w:left w:val="outset" w:sz="4" w:space="0" w:color="auto"/>
              <w:bottom w:val="outset" w:sz="4" w:space="0" w:color="auto"/>
              <w:right w:val="outset" w:sz="4" w:space="0" w:color="auto"/>
            </w:tcBorders>
            <w:vAlign w:val="center"/>
          </w:tcPr>
          <w:p w14:paraId="60A1ED37" w14:textId="627E49BF" w:rsidR="0015090D" w:rsidRDefault="00D541E4">
            <w:pPr>
              <w:jc w:val="right"/>
            </w:pPr>
            <w:r>
              <w:t>14,060,550.25</w:t>
            </w:r>
          </w:p>
        </w:tc>
      </w:tr>
    </w:tbl>
    <w:p w14:paraId="52E8681D" w14:textId="77777777" w:rsidR="0015090D" w:rsidRDefault="0015090D"/>
    <w:p w14:paraId="38EF00AB" w14:textId="23B33BB7" w:rsidR="0015090D" w:rsidRDefault="00022476">
      <w:pPr>
        <w:snapToGrid w:val="0"/>
        <w:spacing w:line="240" w:lineRule="atLeast"/>
        <w:ind w:rightChars="-73" w:right="-153"/>
        <w:rPr>
          <w:b/>
          <w:bCs/>
          <w:color w:val="FF0000"/>
        </w:rPr>
      </w:pPr>
      <w:r>
        <w:rPr>
          <w:rFonts w:hint="eastAsia"/>
        </w:rPr>
        <w:t>公司负责</w:t>
      </w:r>
      <w:r>
        <w:t>人</w:t>
      </w:r>
      <w:r>
        <w:rPr>
          <w:rFonts w:hint="eastAsia"/>
        </w:rPr>
        <w:t>：</w:t>
      </w:r>
      <w:sdt>
        <w:sdtPr>
          <w:rPr>
            <w:rFonts w:hint="eastAsia"/>
          </w:rPr>
          <w:alias w:val="公司负责人姓名"/>
          <w:tag w:val="_GBC_b872f4b10a12453987b2d73dfe2a5ff9"/>
          <w:id w:val="-440611319"/>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1462186631"/>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202946560"/>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p w14:paraId="43F97BAF" w14:textId="77777777" w:rsidR="0015090D" w:rsidRDefault="0015090D">
      <w:pPr>
        <w:rPr>
          <w:b/>
          <w:bCs/>
          <w:color w:val="FF0000"/>
        </w:rPr>
      </w:pPr>
    </w:p>
    <w:bookmarkEnd w:id="192"/>
    <w:p w14:paraId="550AC110" w14:textId="77777777" w:rsidR="0015090D" w:rsidRDefault="0015090D"/>
    <w:p w14:paraId="189D7083" w14:textId="77777777" w:rsidR="0015090D" w:rsidRDefault="0015090D">
      <w:pPr>
        <w:snapToGrid w:val="0"/>
        <w:spacing w:line="240" w:lineRule="atLeast"/>
        <w:ind w:rightChars="-73" w:right="-153"/>
      </w:pPr>
    </w:p>
    <w:p w14:paraId="6AF20211" w14:textId="77777777" w:rsidR="0015090D" w:rsidRDefault="0015090D">
      <w:pPr>
        <w:snapToGrid w:val="0"/>
        <w:spacing w:line="240" w:lineRule="atLeast"/>
        <w:ind w:rightChars="-73" w:right="-153"/>
        <w:sectPr w:rsidR="0015090D">
          <w:pgSz w:w="11906" w:h="16838"/>
          <w:pgMar w:top="1525" w:right="1276" w:bottom="1440" w:left="1797" w:header="856" w:footer="992" w:gutter="0"/>
          <w:cols w:space="425"/>
          <w:docGrid w:linePitch="312"/>
        </w:sectPr>
      </w:pPr>
    </w:p>
    <w:p w14:paraId="61463405" w14:textId="77777777" w:rsidR="0015090D" w:rsidRDefault="0015090D">
      <w:pPr>
        <w:tabs>
          <w:tab w:val="left" w:pos="10080"/>
        </w:tabs>
        <w:snapToGrid w:val="0"/>
        <w:spacing w:line="240" w:lineRule="atLeast"/>
        <w:ind w:rightChars="12" w:right="25"/>
        <w:jc w:val="center"/>
        <w:rPr>
          <w:b/>
        </w:rPr>
      </w:pPr>
      <w:bookmarkStart w:id="193" w:name="_Hlk533930052"/>
    </w:p>
    <w:p w14:paraId="5D4688BE" w14:textId="77777777" w:rsidR="0015090D" w:rsidRDefault="00022476">
      <w:pPr>
        <w:tabs>
          <w:tab w:val="left" w:pos="10080"/>
        </w:tabs>
        <w:snapToGrid w:val="0"/>
        <w:spacing w:line="240" w:lineRule="atLeast"/>
        <w:ind w:rightChars="12" w:right="25"/>
        <w:jc w:val="center"/>
        <w:outlineLvl w:val="2"/>
        <w:rPr>
          <w:b/>
        </w:rPr>
      </w:pPr>
      <w:r>
        <w:rPr>
          <w:b/>
        </w:rPr>
        <w:t>合并</w:t>
      </w:r>
      <w:r>
        <w:rPr>
          <w:rFonts w:hint="eastAsia"/>
          <w:b/>
        </w:rPr>
        <w:t>所有者权益变动表</w:t>
      </w:r>
    </w:p>
    <w:p w14:paraId="75F8D48F" w14:textId="77777777" w:rsidR="0015090D" w:rsidRDefault="00022476">
      <w:pPr>
        <w:tabs>
          <w:tab w:val="left" w:pos="10080"/>
        </w:tabs>
        <w:snapToGrid w:val="0"/>
        <w:spacing w:line="240" w:lineRule="atLeast"/>
        <w:ind w:rightChars="12" w:right="25"/>
        <w:jc w:val="center"/>
      </w:pPr>
      <w:r>
        <w:t>2025</w:t>
      </w:r>
      <w:r>
        <w:t>年</w:t>
      </w:r>
      <w:r>
        <w:rPr>
          <w:rFonts w:hint="eastAsia"/>
        </w:rPr>
        <w:t>1</w:t>
      </w:r>
      <w:r>
        <w:rPr>
          <w:rFonts w:hint="eastAsia"/>
        </w:rPr>
        <w:t>—</w:t>
      </w:r>
      <w:r>
        <w:rPr>
          <w:rFonts w:hint="eastAsia"/>
        </w:rPr>
        <w:t>12</w:t>
      </w:r>
      <w:r>
        <w:rPr>
          <w:rFonts w:hint="eastAsia"/>
        </w:rPr>
        <w:t>月</w:t>
      </w:r>
    </w:p>
    <w:p w14:paraId="65FF7599" w14:textId="77777777" w:rsidR="0015090D" w:rsidRDefault="00022476">
      <w:pPr>
        <w:tabs>
          <w:tab w:val="left" w:pos="10080"/>
        </w:tabs>
        <w:snapToGrid w:val="0"/>
        <w:spacing w:line="240" w:lineRule="atLeast"/>
        <w:jc w:val="right"/>
      </w:pPr>
      <w:r>
        <w:t>单位</w:t>
      </w:r>
      <w:r>
        <w:rPr>
          <w:rFonts w:hint="eastAsia"/>
        </w:rPr>
        <w:t>：</w:t>
      </w:r>
      <w:sdt>
        <w:sdtPr>
          <w:alias w:val="单位：合并股东权益调节表"/>
          <w:tag w:val="_GBC_57faea4e453e49ad93821b7dd6ce8bc4"/>
          <w:id w:val="21089192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r>
        <w:rPr>
          <w:rFonts w:hint="eastAsia"/>
        </w:rPr>
        <w:t>：</w:t>
      </w:r>
      <w:sdt>
        <w:sdtPr>
          <w:alias w:val="币种：合并股东权益调节表"/>
          <w:tag w:val="_GBC_cef77704267643d794145c73763360e5"/>
          <w:id w:val="11631972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71"/>
        <w:gridCol w:w="371"/>
        <w:gridCol w:w="426"/>
        <w:gridCol w:w="425"/>
        <w:gridCol w:w="1417"/>
        <w:gridCol w:w="426"/>
        <w:gridCol w:w="1275"/>
        <w:gridCol w:w="426"/>
        <w:gridCol w:w="1417"/>
        <w:gridCol w:w="425"/>
        <w:gridCol w:w="1276"/>
        <w:gridCol w:w="425"/>
        <w:gridCol w:w="1276"/>
        <w:gridCol w:w="1276"/>
        <w:gridCol w:w="1276"/>
      </w:tblGrid>
      <w:tr w:rsidR="0015090D" w:rsidRPr="00AF3C64" w14:paraId="557AC194" w14:textId="77777777" w:rsidTr="00B478ED">
        <w:trPr>
          <w:cantSplit/>
        </w:trPr>
        <w:tc>
          <w:tcPr>
            <w:tcW w:w="2127" w:type="dxa"/>
            <w:vMerge w:val="restart"/>
            <w:vAlign w:val="center"/>
          </w:tcPr>
          <w:sdt>
            <w:sdtPr>
              <w:rPr>
                <w:sz w:val="15"/>
                <w:szCs w:val="15"/>
              </w:rPr>
              <w:tag w:val="_PLD_245a9e71ca1b403fad3a821efeb272de"/>
              <w:id w:val="-313026093"/>
            </w:sdtPr>
            <w:sdtContent>
              <w:p w14:paraId="144F4DF8" w14:textId="77777777" w:rsidR="0015090D" w:rsidRPr="00AF3C64" w:rsidRDefault="00022476">
                <w:pPr>
                  <w:snapToGrid w:val="0"/>
                  <w:spacing w:line="240" w:lineRule="atLeast"/>
                  <w:jc w:val="center"/>
                  <w:rPr>
                    <w:sz w:val="15"/>
                    <w:szCs w:val="15"/>
                  </w:rPr>
                </w:pPr>
                <w:r w:rsidRPr="00AF3C64">
                  <w:rPr>
                    <w:rFonts w:hint="eastAsia"/>
                    <w:sz w:val="15"/>
                    <w:szCs w:val="15"/>
                  </w:rPr>
                  <w:t>项目</w:t>
                </w:r>
              </w:p>
            </w:sdtContent>
          </w:sdt>
        </w:tc>
        <w:tc>
          <w:tcPr>
            <w:tcW w:w="13608" w:type="dxa"/>
            <w:gridSpan w:val="15"/>
            <w:vAlign w:val="center"/>
          </w:tcPr>
          <w:p w14:paraId="416EDF56" w14:textId="77777777" w:rsidR="0015090D" w:rsidRPr="00AF3C64" w:rsidRDefault="00022476">
            <w:pPr>
              <w:snapToGrid w:val="0"/>
              <w:spacing w:line="240" w:lineRule="atLeast"/>
              <w:ind w:rightChars="-759" w:right="-1594"/>
              <w:jc w:val="center"/>
              <w:rPr>
                <w:sz w:val="15"/>
                <w:szCs w:val="15"/>
              </w:rPr>
            </w:pPr>
            <w:r w:rsidRPr="00AF3C64">
              <w:rPr>
                <w:rFonts w:hint="eastAsia"/>
                <w:sz w:val="15"/>
                <w:szCs w:val="15"/>
              </w:rPr>
              <w:t xml:space="preserve"> </w:t>
            </w:r>
            <w:sdt>
              <w:sdtPr>
                <w:rPr>
                  <w:sz w:val="15"/>
                  <w:szCs w:val="15"/>
                </w:rPr>
                <w:tag w:val="_PLD_74b2c30f72fb403387c8b0e2a353f994"/>
                <w:id w:val="-1999794271"/>
              </w:sdtPr>
              <w:sdtContent>
                <w:r w:rsidRPr="00AF3C64">
                  <w:rPr>
                    <w:rFonts w:hint="eastAsia"/>
                    <w:sz w:val="15"/>
                    <w:szCs w:val="15"/>
                  </w:rPr>
                  <w:t>2025</w:t>
                </w:r>
                <w:r w:rsidRPr="00AF3C64">
                  <w:rPr>
                    <w:rFonts w:hint="eastAsia"/>
                    <w:sz w:val="15"/>
                    <w:szCs w:val="15"/>
                  </w:rPr>
                  <w:t>年度</w:t>
                </w:r>
              </w:sdtContent>
            </w:sdt>
          </w:p>
        </w:tc>
      </w:tr>
      <w:tr w:rsidR="0015090D" w:rsidRPr="00AF3C64" w14:paraId="30526EA7" w14:textId="77777777" w:rsidTr="00B478ED">
        <w:trPr>
          <w:cantSplit/>
          <w:trHeight w:val="540"/>
        </w:trPr>
        <w:tc>
          <w:tcPr>
            <w:tcW w:w="2127" w:type="dxa"/>
            <w:vMerge/>
            <w:vAlign w:val="center"/>
          </w:tcPr>
          <w:p w14:paraId="616134B6" w14:textId="77777777" w:rsidR="0015090D" w:rsidRPr="00AF3C64" w:rsidRDefault="0015090D">
            <w:pPr>
              <w:snapToGrid w:val="0"/>
              <w:spacing w:line="240" w:lineRule="atLeast"/>
              <w:ind w:rightChars="-759" w:right="-1594"/>
              <w:rPr>
                <w:sz w:val="15"/>
                <w:szCs w:val="15"/>
              </w:rPr>
            </w:pPr>
          </w:p>
        </w:tc>
        <w:sdt>
          <w:sdtPr>
            <w:rPr>
              <w:sz w:val="15"/>
              <w:szCs w:val="15"/>
            </w:rPr>
            <w:tag w:val="_PLD_48b1c4daa55343f0a820ecc94c441958"/>
            <w:id w:val="-2128531744"/>
          </w:sdtPr>
          <w:sdtContent>
            <w:tc>
              <w:tcPr>
                <w:tcW w:w="11056" w:type="dxa"/>
                <w:gridSpan w:val="13"/>
                <w:vAlign w:val="center"/>
              </w:tcPr>
              <w:p w14:paraId="6930242C" w14:textId="77777777" w:rsidR="0015090D" w:rsidRPr="00AF3C64" w:rsidRDefault="00022476">
                <w:pPr>
                  <w:jc w:val="center"/>
                  <w:rPr>
                    <w:sz w:val="15"/>
                    <w:szCs w:val="15"/>
                  </w:rPr>
                </w:pPr>
                <w:r w:rsidRPr="00AF3C64">
                  <w:rPr>
                    <w:sz w:val="15"/>
                    <w:szCs w:val="15"/>
                  </w:rPr>
                  <w:t>归属于母公司所有者权益</w:t>
                </w:r>
              </w:p>
            </w:tc>
          </w:sdtContent>
        </w:sdt>
        <w:sdt>
          <w:sdtPr>
            <w:rPr>
              <w:sz w:val="15"/>
              <w:szCs w:val="15"/>
            </w:rPr>
            <w:tag w:val="_PLD_de4010a56d78401ebd4bb48e62167082"/>
            <w:id w:val="-1775161827"/>
          </w:sdtPr>
          <w:sdtContent>
            <w:tc>
              <w:tcPr>
                <w:tcW w:w="1276" w:type="dxa"/>
                <w:vMerge w:val="restart"/>
                <w:vAlign w:val="center"/>
              </w:tcPr>
              <w:p w14:paraId="76E8A810" w14:textId="77777777" w:rsidR="0015090D" w:rsidRPr="00AF3C64" w:rsidRDefault="00022476">
                <w:pPr>
                  <w:jc w:val="center"/>
                  <w:rPr>
                    <w:sz w:val="15"/>
                    <w:szCs w:val="15"/>
                  </w:rPr>
                </w:pPr>
                <w:r w:rsidRPr="00AF3C64">
                  <w:rPr>
                    <w:sz w:val="15"/>
                    <w:szCs w:val="15"/>
                  </w:rPr>
                  <w:t>少数股东权益</w:t>
                </w:r>
              </w:p>
            </w:tc>
          </w:sdtContent>
        </w:sdt>
        <w:sdt>
          <w:sdtPr>
            <w:rPr>
              <w:sz w:val="15"/>
              <w:szCs w:val="15"/>
            </w:rPr>
            <w:tag w:val="_PLD_ff9bc6143ed9429e80e1ed144f5ff16d"/>
            <w:id w:val="1353760667"/>
          </w:sdtPr>
          <w:sdtContent>
            <w:tc>
              <w:tcPr>
                <w:tcW w:w="1276" w:type="dxa"/>
                <w:vMerge w:val="restart"/>
                <w:vAlign w:val="center"/>
              </w:tcPr>
              <w:p w14:paraId="56846639" w14:textId="77777777" w:rsidR="0015090D" w:rsidRPr="00AF3C64" w:rsidRDefault="00022476">
                <w:pPr>
                  <w:jc w:val="center"/>
                  <w:rPr>
                    <w:sz w:val="15"/>
                    <w:szCs w:val="15"/>
                  </w:rPr>
                </w:pPr>
                <w:r w:rsidRPr="00AF3C64">
                  <w:rPr>
                    <w:sz w:val="15"/>
                    <w:szCs w:val="15"/>
                  </w:rPr>
                  <w:t>所有者权益合计</w:t>
                </w:r>
              </w:p>
            </w:tc>
          </w:sdtContent>
        </w:sdt>
      </w:tr>
      <w:tr w:rsidR="00AF3C64" w:rsidRPr="00AF3C64" w14:paraId="115FB9D6" w14:textId="77777777" w:rsidTr="00B478ED">
        <w:trPr>
          <w:cantSplit/>
          <w:trHeight w:val="352"/>
        </w:trPr>
        <w:tc>
          <w:tcPr>
            <w:tcW w:w="2127" w:type="dxa"/>
            <w:vMerge/>
            <w:vAlign w:val="center"/>
          </w:tcPr>
          <w:p w14:paraId="656BBD41" w14:textId="77777777" w:rsidR="0015090D" w:rsidRPr="00AF3C64" w:rsidRDefault="0015090D">
            <w:pPr>
              <w:snapToGrid w:val="0"/>
              <w:spacing w:line="240" w:lineRule="atLeast"/>
              <w:ind w:rightChars="-759" w:right="-1594"/>
              <w:rPr>
                <w:sz w:val="15"/>
                <w:szCs w:val="15"/>
              </w:rPr>
            </w:pPr>
          </w:p>
        </w:tc>
        <w:sdt>
          <w:sdtPr>
            <w:rPr>
              <w:sz w:val="15"/>
              <w:szCs w:val="15"/>
            </w:rPr>
            <w:tag w:val="_PLD_2a43f0f223d141f0855f6cbb9e60b12f"/>
            <w:id w:val="-181896354"/>
          </w:sdtPr>
          <w:sdtContent>
            <w:tc>
              <w:tcPr>
                <w:tcW w:w="1471" w:type="dxa"/>
                <w:vMerge w:val="restart"/>
                <w:vAlign w:val="center"/>
              </w:tcPr>
              <w:p w14:paraId="7148567B" w14:textId="77777777" w:rsidR="0015090D" w:rsidRPr="00AF3C64" w:rsidRDefault="00022476">
                <w:pPr>
                  <w:snapToGrid w:val="0"/>
                  <w:spacing w:line="240" w:lineRule="atLeast"/>
                  <w:jc w:val="center"/>
                  <w:rPr>
                    <w:sz w:val="15"/>
                    <w:szCs w:val="15"/>
                  </w:rPr>
                </w:pPr>
                <w:r w:rsidRPr="00AF3C64">
                  <w:rPr>
                    <w:rFonts w:hint="eastAsia"/>
                    <w:sz w:val="15"/>
                    <w:szCs w:val="15"/>
                  </w:rPr>
                  <w:t>实收资本</w:t>
                </w:r>
                <w:r w:rsidRPr="00AF3C64">
                  <w:rPr>
                    <w:rFonts w:hint="eastAsia"/>
                    <w:sz w:val="15"/>
                    <w:szCs w:val="15"/>
                  </w:rPr>
                  <w:t>(</w:t>
                </w:r>
                <w:r w:rsidRPr="00AF3C64">
                  <w:rPr>
                    <w:rFonts w:hint="eastAsia"/>
                    <w:sz w:val="15"/>
                    <w:szCs w:val="15"/>
                  </w:rPr>
                  <w:t>或股本</w:t>
                </w:r>
                <w:r w:rsidRPr="00AF3C64">
                  <w:rPr>
                    <w:rFonts w:hint="eastAsia"/>
                    <w:sz w:val="15"/>
                    <w:szCs w:val="15"/>
                  </w:rPr>
                  <w:t>)</w:t>
                </w:r>
              </w:p>
            </w:tc>
          </w:sdtContent>
        </w:sdt>
        <w:sdt>
          <w:sdtPr>
            <w:rPr>
              <w:sz w:val="15"/>
              <w:szCs w:val="15"/>
            </w:rPr>
            <w:tag w:val="_PLD_39cb94703877409e9e50d4bf964d43e4"/>
            <w:id w:val="702061711"/>
          </w:sdtPr>
          <w:sdtContent>
            <w:tc>
              <w:tcPr>
                <w:tcW w:w="1222" w:type="dxa"/>
                <w:gridSpan w:val="3"/>
                <w:vAlign w:val="center"/>
              </w:tcPr>
              <w:p w14:paraId="7F2A8DCA" w14:textId="77777777" w:rsidR="0015090D" w:rsidRPr="00AF3C64" w:rsidRDefault="00022476">
                <w:pPr>
                  <w:snapToGrid w:val="0"/>
                  <w:spacing w:line="240" w:lineRule="atLeast"/>
                  <w:jc w:val="center"/>
                  <w:rPr>
                    <w:sz w:val="15"/>
                    <w:szCs w:val="15"/>
                  </w:rPr>
                </w:pPr>
                <w:r w:rsidRPr="00AF3C64">
                  <w:rPr>
                    <w:rFonts w:hint="eastAsia"/>
                    <w:sz w:val="15"/>
                    <w:szCs w:val="15"/>
                  </w:rPr>
                  <w:t>其他权益工具</w:t>
                </w:r>
              </w:p>
            </w:tc>
          </w:sdtContent>
        </w:sdt>
        <w:sdt>
          <w:sdtPr>
            <w:rPr>
              <w:sz w:val="15"/>
              <w:szCs w:val="15"/>
            </w:rPr>
            <w:tag w:val="_PLD_0a2a84969d8f4cc5ab2f59451a4cf45c"/>
            <w:id w:val="1973324954"/>
          </w:sdtPr>
          <w:sdtContent>
            <w:tc>
              <w:tcPr>
                <w:tcW w:w="1417" w:type="dxa"/>
                <w:vMerge w:val="restart"/>
                <w:vAlign w:val="center"/>
              </w:tcPr>
              <w:p w14:paraId="1E8E67CF" w14:textId="77777777" w:rsidR="0015090D" w:rsidRPr="00AF3C64" w:rsidRDefault="00022476">
                <w:pPr>
                  <w:snapToGrid w:val="0"/>
                  <w:spacing w:line="240" w:lineRule="atLeast"/>
                  <w:jc w:val="center"/>
                  <w:rPr>
                    <w:sz w:val="15"/>
                    <w:szCs w:val="15"/>
                  </w:rPr>
                </w:pPr>
                <w:r w:rsidRPr="00AF3C64">
                  <w:rPr>
                    <w:rFonts w:hint="eastAsia"/>
                    <w:sz w:val="15"/>
                    <w:szCs w:val="15"/>
                  </w:rPr>
                  <w:t>资本公积</w:t>
                </w:r>
              </w:p>
            </w:tc>
          </w:sdtContent>
        </w:sdt>
        <w:sdt>
          <w:sdtPr>
            <w:rPr>
              <w:sz w:val="15"/>
              <w:szCs w:val="15"/>
            </w:rPr>
            <w:tag w:val="_PLD_3eb4af6d758d4787987e21e90e79351d"/>
            <w:id w:val="1297648330"/>
          </w:sdtPr>
          <w:sdtContent>
            <w:tc>
              <w:tcPr>
                <w:tcW w:w="426" w:type="dxa"/>
                <w:vMerge w:val="restart"/>
                <w:vAlign w:val="center"/>
              </w:tcPr>
              <w:p w14:paraId="5831398E" w14:textId="77777777" w:rsidR="0015090D" w:rsidRPr="00AF3C64" w:rsidRDefault="00022476">
                <w:pPr>
                  <w:snapToGrid w:val="0"/>
                  <w:spacing w:line="240" w:lineRule="atLeast"/>
                  <w:jc w:val="center"/>
                  <w:rPr>
                    <w:sz w:val="15"/>
                    <w:szCs w:val="15"/>
                  </w:rPr>
                </w:pPr>
                <w:r w:rsidRPr="00AF3C64">
                  <w:rPr>
                    <w:rFonts w:hint="eastAsia"/>
                    <w:sz w:val="15"/>
                    <w:szCs w:val="15"/>
                  </w:rPr>
                  <w:t>减：库存股</w:t>
                </w:r>
              </w:p>
            </w:tc>
          </w:sdtContent>
        </w:sdt>
        <w:sdt>
          <w:sdtPr>
            <w:rPr>
              <w:sz w:val="15"/>
              <w:szCs w:val="15"/>
            </w:rPr>
            <w:tag w:val="_PLD_63b36aa6d5e74a289a4f2e40e95da929"/>
            <w:id w:val="-1172799134"/>
          </w:sdtPr>
          <w:sdtContent>
            <w:tc>
              <w:tcPr>
                <w:tcW w:w="1275" w:type="dxa"/>
                <w:vMerge w:val="restart"/>
                <w:vAlign w:val="center"/>
              </w:tcPr>
              <w:p w14:paraId="7379CFC1" w14:textId="77777777" w:rsidR="0015090D" w:rsidRPr="00AF3C64" w:rsidRDefault="00022476">
                <w:pPr>
                  <w:snapToGrid w:val="0"/>
                  <w:spacing w:line="240" w:lineRule="atLeast"/>
                  <w:jc w:val="center"/>
                  <w:rPr>
                    <w:sz w:val="15"/>
                    <w:szCs w:val="15"/>
                  </w:rPr>
                </w:pPr>
                <w:r w:rsidRPr="00AF3C64">
                  <w:rPr>
                    <w:rFonts w:hint="eastAsia"/>
                    <w:sz w:val="15"/>
                    <w:szCs w:val="15"/>
                  </w:rPr>
                  <w:t>其他综合收益</w:t>
                </w:r>
              </w:p>
            </w:tc>
          </w:sdtContent>
        </w:sdt>
        <w:sdt>
          <w:sdtPr>
            <w:rPr>
              <w:sz w:val="15"/>
              <w:szCs w:val="15"/>
            </w:rPr>
            <w:tag w:val="_PLD_1560331b8c2f411cb5a844cb35b3d2b6"/>
            <w:id w:val="-339165963"/>
          </w:sdtPr>
          <w:sdtContent>
            <w:tc>
              <w:tcPr>
                <w:tcW w:w="426" w:type="dxa"/>
                <w:vMerge w:val="restart"/>
                <w:vAlign w:val="center"/>
              </w:tcPr>
              <w:p w14:paraId="232410C8" w14:textId="77777777" w:rsidR="0015090D" w:rsidRPr="00AF3C64" w:rsidRDefault="00022476">
                <w:pPr>
                  <w:snapToGrid w:val="0"/>
                  <w:spacing w:line="240" w:lineRule="atLeast"/>
                  <w:jc w:val="center"/>
                  <w:rPr>
                    <w:sz w:val="15"/>
                    <w:szCs w:val="15"/>
                  </w:rPr>
                </w:pPr>
                <w:r w:rsidRPr="00AF3C64">
                  <w:rPr>
                    <w:rFonts w:hint="eastAsia"/>
                    <w:sz w:val="15"/>
                    <w:szCs w:val="15"/>
                  </w:rPr>
                  <w:t>专项储备</w:t>
                </w:r>
              </w:p>
            </w:tc>
          </w:sdtContent>
        </w:sdt>
        <w:sdt>
          <w:sdtPr>
            <w:rPr>
              <w:sz w:val="15"/>
              <w:szCs w:val="15"/>
            </w:rPr>
            <w:tag w:val="_PLD_6f43f79cacca48dca49685537156084f"/>
            <w:id w:val="1946186266"/>
          </w:sdtPr>
          <w:sdtContent>
            <w:tc>
              <w:tcPr>
                <w:tcW w:w="1417" w:type="dxa"/>
                <w:vMerge w:val="restart"/>
                <w:vAlign w:val="center"/>
              </w:tcPr>
              <w:p w14:paraId="39A49143" w14:textId="77777777" w:rsidR="0015090D" w:rsidRPr="00AF3C64" w:rsidRDefault="00022476">
                <w:pPr>
                  <w:snapToGrid w:val="0"/>
                  <w:spacing w:line="240" w:lineRule="atLeast"/>
                  <w:jc w:val="center"/>
                  <w:rPr>
                    <w:sz w:val="15"/>
                    <w:szCs w:val="15"/>
                  </w:rPr>
                </w:pPr>
                <w:r w:rsidRPr="00AF3C64">
                  <w:rPr>
                    <w:rFonts w:hint="eastAsia"/>
                    <w:sz w:val="15"/>
                    <w:szCs w:val="15"/>
                  </w:rPr>
                  <w:t>盈余公积</w:t>
                </w:r>
              </w:p>
            </w:tc>
          </w:sdtContent>
        </w:sdt>
        <w:sdt>
          <w:sdtPr>
            <w:rPr>
              <w:sz w:val="15"/>
              <w:szCs w:val="15"/>
            </w:rPr>
            <w:tag w:val="_PLD_56a430dce9564c199812862caead59b2"/>
            <w:id w:val="-1208486468"/>
          </w:sdtPr>
          <w:sdtContent>
            <w:tc>
              <w:tcPr>
                <w:tcW w:w="425" w:type="dxa"/>
                <w:vMerge w:val="restart"/>
                <w:vAlign w:val="center"/>
              </w:tcPr>
              <w:p w14:paraId="7965918D" w14:textId="77777777" w:rsidR="0015090D" w:rsidRPr="00AF3C64" w:rsidRDefault="00022476">
                <w:pPr>
                  <w:snapToGrid w:val="0"/>
                  <w:spacing w:line="240" w:lineRule="atLeast"/>
                  <w:jc w:val="center"/>
                  <w:rPr>
                    <w:sz w:val="15"/>
                    <w:szCs w:val="15"/>
                  </w:rPr>
                </w:pPr>
                <w:r w:rsidRPr="00AF3C64">
                  <w:rPr>
                    <w:rFonts w:hint="eastAsia"/>
                    <w:sz w:val="15"/>
                    <w:szCs w:val="15"/>
                  </w:rPr>
                  <w:t>一般风险准备</w:t>
                </w:r>
              </w:p>
            </w:tc>
          </w:sdtContent>
        </w:sdt>
        <w:sdt>
          <w:sdtPr>
            <w:rPr>
              <w:sz w:val="15"/>
              <w:szCs w:val="15"/>
            </w:rPr>
            <w:tag w:val="_PLD_cbc8cc4f323b4146bc3e0b624cb6a030"/>
            <w:id w:val="-1736616300"/>
          </w:sdtPr>
          <w:sdtContent>
            <w:tc>
              <w:tcPr>
                <w:tcW w:w="1276" w:type="dxa"/>
                <w:vMerge w:val="restart"/>
                <w:vAlign w:val="center"/>
              </w:tcPr>
              <w:p w14:paraId="488DC2BC" w14:textId="77777777" w:rsidR="0015090D" w:rsidRPr="00AF3C64" w:rsidRDefault="00022476">
                <w:pPr>
                  <w:snapToGrid w:val="0"/>
                  <w:spacing w:line="240" w:lineRule="atLeast"/>
                  <w:jc w:val="center"/>
                  <w:rPr>
                    <w:sz w:val="15"/>
                    <w:szCs w:val="15"/>
                  </w:rPr>
                </w:pPr>
                <w:r w:rsidRPr="00AF3C64">
                  <w:rPr>
                    <w:rFonts w:hint="eastAsia"/>
                    <w:sz w:val="15"/>
                    <w:szCs w:val="15"/>
                  </w:rPr>
                  <w:t>未分配利润</w:t>
                </w:r>
              </w:p>
            </w:tc>
          </w:sdtContent>
        </w:sdt>
        <w:tc>
          <w:tcPr>
            <w:tcW w:w="425" w:type="dxa"/>
            <w:vMerge w:val="restart"/>
            <w:vAlign w:val="center"/>
          </w:tcPr>
          <w:sdt>
            <w:sdtPr>
              <w:rPr>
                <w:sz w:val="15"/>
                <w:szCs w:val="15"/>
              </w:rPr>
              <w:tag w:val="_PLD_b504a77359e042b99ce9a2513e44008d"/>
              <w:id w:val="-809400033"/>
            </w:sdtPr>
            <w:sdtContent>
              <w:p w14:paraId="01749186" w14:textId="77777777" w:rsidR="0015090D" w:rsidRPr="00AF3C64" w:rsidRDefault="00022476">
                <w:pPr>
                  <w:jc w:val="center"/>
                  <w:rPr>
                    <w:sz w:val="15"/>
                    <w:szCs w:val="15"/>
                  </w:rPr>
                </w:pPr>
                <w:r w:rsidRPr="00AF3C64">
                  <w:rPr>
                    <w:rFonts w:hint="eastAsia"/>
                    <w:sz w:val="15"/>
                    <w:szCs w:val="15"/>
                  </w:rPr>
                  <w:t>其他</w:t>
                </w:r>
              </w:p>
            </w:sdtContent>
          </w:sdt>
        </w:tc>
        <w:tc>
          <w:tcPr>
            <w:tcW w:w="1276" w:type="dxa"/>
            <w:vMerge w:val="restart"/>
            <w:vAlign w:val="center"/>
          </w:tcPr>
          <w:sdt>
            <w:sdtPr>
              <w:rPr>
                <w:sz w:val="15"/>
                <w:szCs w:val="15"/>
              </w:rPr>
              <w:tag w:val="_PLD_30b039ff7c714652865f3029df27082b"/>
              <w:id w:val="-1042440413"/>
            </w:sdtPr>
            <w:sdtContent>
              <w:p w14:paraId="6FFF7261" w14:textId="77777777" w:rsidR="0015090D" w:rsidRPr="00AF3C64" w:rsidRDefault="00022476">
                <w:pPr>
                  <w:jc w:val="center"/>
                  <w:rPr>
                    <w:sz w:val="15"/>
                    <w:szCs w:val="15"/>
                  </w:rPr>
                </w:pPr>
                <w:r w:rsidRPr="00AF3C64">
                  <w:rPr>
                    <w:rFonts w:hint="eastAsia"/>
                    <w:sz w:val="15"/>
                    <w:szCs w:val="15"/>
                  </w:rPr>
                  <w:t>小计</w:t>
                </w:r>
              </w:p>
            </w:sdtContent>
          </w:sdt>
        </w:tc>
        <w:tc>
          <w:tcPr>
            <w:tcW w:w="1276" w:type="dxa"/>
            <w:vMerge/>
            <w:vAlign w:val="center"/>
          </w:tcPr>
          <w:p w14:paraId="35D3F5FE" w14:textId="77777777" w:rsidR="0015090D" w:rsidRPr="00AF3C64" w:rsidRDefault="0015090D">
            <w:pPr>
              <w:jc w:val="center"/>
              <w:rPr>
                <w:sz w:val="15"/>
                <w:szCs w:val="15"/>
              </w:rPr>
            </w:pPr>
          </w:p>
        </w:tc>
        <w:tc>
          <w:tcPr>
            <w:tcW w:w="1276" w:type="dxa"/>
            <w:vMerge/>
            <w:vAlign w:val="center"/>
          </w:tcPr>
          <w:p w14:paraId="1F90CEF1" w14:textId="77777777" w:rsidR="0015090D" w:rsidRPr="00AF3C64" w:rsidRDefault="0015090D">
            <w:pPr>
              <w:jc w:val="center"/>
              <w:rPr>
                <w:sz w:val="15"/>
                <w:szCs w:val="15"/>
              </w:rPr>
            </w:pPr>
          </w:p>
        </w:tc>
      </w:tr>
      <w:tr w:rsidR="00AF3C64" w:rsidRPr="00AF3C64" w14:paraId="033D6AE6" w14:textId="77777777" w:rsidTr="00B478ED">
        <w:trPr>
          <w:cantSplit/>
          <w:trHeight w:val="345"/>
        </w:trPr>
        <w:tc>
          <w:tcPr>
            <w:tcW w:w="2127" w:type="dxa"/>
            <w:vMerge/>
            <w:vAlign w:val="center"/>
          </w:tcPr>
          <w:p w14:paraId="206908C2" w14:textId="77777777" w:rsidR="0015090D" w:rsidRPr="00AF3C64" w:rsidRDefault="0015090D">
            <w:pPr>
              <w:snapToGrid w:val="0"/>
              <w:spacing w:line="240" w:lineRule="atLeast"/>
              <w:ind w:rightChars="-759" w:right="-1594"/>
              <w:rPr>
                <w:sz w:val="15"/>
                <w:szCs w:val="15"/>
              </w:rPr>
            </w:pPr>
          </w:p>
        </w:tc>
        <w:tc>
          <w:tcPr>
            <w:tcW w:w="1471" w:type="dxa"/>
            <w:vMerge/>
            <w:vAlign w:val="center"/>
          </w:tcPr>
          <w:p w14:paraId="7881AEEC" w14:textId="77777777" w:rsidR="0015090D" w:rsidRPr="00AF3C64" w:rsidRDefault="0015090D">
            <w:pPr>
              <w:snapToGrid w:val="0"/>
              <w:spacing w:line="240" w:lineRule="atLeast"/>
              <w:jc w:val="center"/>
              <w:rPr>
                <w:sz w:val="15"/>
                <w:szCs w:val="15"/>
              </w:rPr>
            </w:pPr>
          </w:p>
        </w:tc>
        <w:sdt>
          <w:sdtPr>
            <w:rPr>
              <w:sz w:val="15"/>
              <w:szCs w:val="15"/>
            </w:rPr>
            <w:tag w:val="_PLD_b607c17c743149d295a2a79708dbacd2"/>
            <w:id w:val="1439410679"/>
          </w:sdtPr>
          <w:sdtContent>
            <w:tc>
              <w:tcPr>
                <w:tcW w:w="371" w:type="dxa"/>
                <w:vAlign w:val="center"/>
              </w:tcPr>
              <w:p w14:paraId="222099A2" w14:textId="77777777" w:rsidR="0015090D" w:rsidRPr="00AF3C64" w:rsidRDefault="00022476">
                <w:pPr>
                  <w:snapToGrid w:val="0"/>
                  <w:spacing w:line="240" w:lineRule="atLeast"/>
                  <w:jc w:val="center"/>
                  <w:rPr>
                    <w:sz w:val="15"/>
                    <w:szCs w:val="15"/>
                  </w:rPr>
                </w:pPr>
                <w:r w:rsidRPr="00AF3C64">
                  <w:rPr>
                    <w:rFonts w:hint="eastAsia"/>
                    <w:sz w:val="15"/>
                    <w:szCs w:val="15"/>
                  </w:rPr>
                  <w:t>优先股</w:t>
                </w:r>
              </w:p>
            </w:tc>
          </w:sdtContent>
        </w:sdt>
        <w:sdt>
          <w:sdtPr>
            <w:rPr>
              <w:sz w:val="15"/>
              <w:szCs w:val="15"/>
            </w:rPr>
            <w:tag w:val="_PLD_ff95d9a5f43c439aac9ba6d07675d878"/>
            <w:id w:val="-711423429"/>
          </w:sdtPr>
          <w:sdtContent>
            <w:tc>
              <w:tcPr>
                <w:tcW w:w="426" w:type="dxa"/>
                <w:vAlign w:val="center"/>
              </w:tcPr>
              <w:p w14:paraId="57B2A61B" w14:textId="77777777" w:rsidR="0015090D" w:rsidRPr="00AF3C64" w:rsidRDefault="00022476">
                <w:pPr>
                  <w:snapToGrid w:val="0"/>
                  <w:spacing w:line="240" w:lineRule="atLeast"/>
                  <w:jc w:val="center"/>
                  <w:rPr>
                    <w:sz w:val="15"/>
                    <w:szCs w:val="15"/>
                  </w:rPr>
                </w:pPr>
                <w:r w:rsidRPr="00AF3C64">
                  <w:rPr>
                    <w:rFonts w:hint="eastAsia"/>
                    <w:sz w:val="15"/>
                    <w:szCs w:val="15"/>
                  </w:rPr>
                  <w:t>永续债</w:t>
                </w:r>
              </w:p>
            </w:tc>
          </w:sdtContent>
        </w:sdt>
        <w:sdt>
          <w:sdtPr>
            <w:rPr>
              <w:sz w:val="15"/>
              <w:szCs w:val="15"/>
            </w:rPr>
            <w:tag w:val="_PLD_172b1cd40c094b6fa71aba6fe6a10f81"/>
            <w:id w:val="1615946859"/>
          </w:sdtPr>
          <w:sdtContent>
            <w:tc>
              <w:tcPr>
                <w:tcW w:w="425" w:type="dxa"/>
                <w:vAlign w:val="center"/>
              </w:tcPr>
              <w:p w14:paraId="7B9B33DE" w14:textId="77777777" w:rsidR="0015090D" w:rsidRPr="00AF3C64" w:rsidRDefault="00022476">
                <w:pPr>
                  <w:snapToGrid w:val="0"/>
                  <w:spacing w:line="240" w:lineRule="atLeast"/>
                  <w:jc w:val="center"/>
                  <w:rPr>
                    <w:sz w:val="15"/>
                    <w:szCs w:val="15"/>
                  </w:rPr>
                </w:pPr>
                <w:r w:rsidRPr="00AF3C64">
                  <w:rPr>
                    <w:rFonts w:hint="eastAsia"/>
                    <w:sz w:val="15"/>
                    <w:szCs w:val="15"/>
                  </w:rPr>
                  <w:t>其他</w:t>
                </w:r>
              </w:p>
            </w:tc>
          </w:sdtContent>
        </w:sdt>
        <w:tc>
          <w:tcPr>
            <w:tcW w:w="1417" w:type="dxa"/>
            <w:vMerge/>
            <w:vAlign w:val="center"/>
          </w:tcPr>
          <w:p w14:paraId="0C21D898" w14:textId="77777777" w:rsidR="0015090D" w:rsidRPr="00AF3C64" w:rsidRDefault="0015090D">
            <w:pPr>
              <w:snapToGrid w:val="0"/>
              <w:spacing w:line="240" w:lineRule="atLeast"/>
              <w:jc w:val="center"/>
              <w:rPr>
                <w:sz w:val="15"/>
                <w:szCs w:val="15"/>
              </w:rPr>
            </w:pPr>
          </w:p>
        </w:tc>
        <w:tc>
          <w:tcPr>
            <w:tcW w:w="426" w:type="dxa"/>
            <w:vMerge/>
            <w:vAlign w:val="center"/>
          </w:tcPr>
          <w:p w14:paraId="097EE5F6" w14:textId="77777777" w:rsidR="0015090D" w:rsidRPr="00AF3C64" w:rsidRDefault="0015090D">
            <w:pPr>
              <w:snapToGrid w:val="0"/>
              <w:spacing w:line="240" w:lineRule="atLeast"/>
              <w:jc w:val="center"/>
              <w:rPr>
                <w:sz w:val="15"/>
                <w:szCs w:val="15"/>
              </w:rPr>
            </w:pPr>
          </w:p>
        </w:tc>
        <w:tc>
          <w:tcPr>
            <w:tcW w:w="1275" w:type="dxa"/>
            <w:vMerge/>
            <w:vAlign w:val="center"/>
          </w:tcPr>
          <w:p w14:paraId="6448BE52" w14:textId="77777777" w:rsidR="0015090D" w:rsidRPr="00AF3C64" w:rsidRDefault="0015090D">
            <w:pPr>
              <w:snapToGrid w:val="0"/>
              <w:spacing w:line="240" w:lineRule="atLeast"/>
              <w:jc w:val="center"/>
              <w:rPr>
                <w:sz w:val="15"/>
                <w:szCs w:val="15"/>
              </w:rPr>
            </w:pPr>
          </w:p>
        </w:tc>
        <w:tc>
          <w:tcPr>
            <w:tcW w:w="426" w:type="dxa"/>
            <w:vMerge/>
            <w:vAlign w:val="center"/>
          </w:tcPr>
          <w:p w14:paraId="55BA3338" w14:textId="77777777" w:rsidR="0015090D" w:rsidRPr="00AF3C64" w:rsidRDefault="0015090D">
            <w:pPr>
              <w:snapToGrid w:val="0"/>
              <w:spacing w:line="240" w:lineRule="atLeast"/>
              <w:jc w:val="center"/>
              <w:rPr>
                <w:sz w:val="15"/>
                <w:szCs w:val="15"/>
              </w:rPr>
            </w:pPr>
          </w:p>
        </w:tc>
        <w:tc>
          <w:tcPr>
            <w:tcW w:w="1417" w:type="dxa"/>
            <w:vMerge/>
            <w:vAlign w:val="center"/>
          </w:tcPr>
          <w:p w14:paraId="634BC69B" w14:textId="77777777" w:rsidR="0015090D" w:rsidRPr="00AF3C64" w:rsidRDefault="0015090D">
            <w:pPr>
              <w:snapToGrid w:val="0"/>
              <w:spacing w:line="240" w:lineRule="atLeast"/>
              <w:jc w:val="center"/>
              <w:rPr>
                <w:sz w:val="15"/>
                <w:szCs w:val="15"/>
              </w:rPr>
            </w:pPr>
          </w:p>
        </w:tc>
        <w:tc>
          <w:tcPr>
            <w:tcW w:w="425" w:type="dxa"/>
            <w:vMerge/>
            <w:vAlign w:val="center"/>
          </w:tcPr>
          <w:p w14:paraId="6D0F0B49" w14:textId="77777777" w:rsidR="0015090D" w:rsidRPr="00AF3C64" w:rsidRDefault="0015090D">
            <w:pPr>
              <w:snapToGrid w:val="0"/>
              <w:spacing w:line="240" w:lineRule="atLeast"/>
              <w:jc w:val="center"/>
              <w:rPr>
                <w:sz w:val="15"/>
                <w:szCs w:val="15"/>
              </w:rPr>
            </w:pPr>
          </w:p>
        </w:tc>
        <w:tc>
          <w:tcPr>
            <w:tcW w:w="1276" w:type="dxa"/>
            <w:vMerge/>
            <w:vAlign w:val="center"/>
          </w:tcPr>
          <w:p w14:paraId="7530EDB2" w14:textId="77777777" w:rsidR="0015090D" w:rsidRPr="00AF3C64" w:rsidRDefault="0015090D">
            <w:pPr>
              <w:snapToGrid w:val="0"/>
              <w:spacing w:line="240" w:lineRule="atLeast"/>
              <w:jc w:val="center"/>
              <w:rPr>
                <w:sz w:val="15"/>
                <w:szCs w:val="15"/>
              </w:rPr>
            </w:pPr>
          </w:p>
        </w:tc>
        <w:tc>
          <w:tcPr>
            <w:tcW w:w="425" w:type="dxa"/>
            <w:vMerge/>
            <w:vAlign w:val="center"/>
          </w:tcPr>
          <w:p w14:paraId="711BC15E" w14:textId="77777777" w:rsidR="0015090D" w:rsidRPr="00AF3C64" w:rsidRDefault="0015090D">
            <w:pPr>
              <w:jc w:val="center"/>
              <w:rPr>
                <w:sz w:val="15"/>
                <w:szCs w:val="15"/>
              </w:rPr>
            </w:pPr>
          </w:p>
        </w:tc>
        <w:tc>
          <w:tcPr>
            <w:tcW w:w="1276" w:type="dxa"/>
            <w:vMerge/>
            <w:vAlign w:val="center"/>
          </w:tcPr>
          <w:p w14:paraId="50D62F27" w14:textId="77777777" w:rsidR="0015090D" w:rsidRPr="00AF3C64" w:rsidRDefault="0015090D">
            <w:pPr>
              <w:jc w:val="center"/>
              <w:rPr>
                <w:sz w:val="15"/>
                <w:szCs w:val="15"/>
              </w:rPr>
            </w:pPr>
          </w:p>
        </w:tc>
        <w:tc>
          <w:tcPr>
            <w:tcW w:w="1276" w:type="dxa"/>
            <w:vMerge/>
            <w:vAlign w:val="center"/>
          </w:tcPr>
          <w:p w14:paraId="43DBDCAF" w14:textId="77777777" w:rsidR="0015090D" w:rsidRPr="00AF3C64" w:rsidRDefault="0015090D">
            <w:pPr>
              <w:jc w:val="center"/>
              <w:rPr>
                <w:sz w:val="15"/>
                <w:szCs w:val="15"/>
              </w:rPr>
            </w:pPr>
          </w:p>
        </w:tc>
        <w:tc>
          <w:tcPr>
            <w:tcW w:w="1276" w:type="dxa"/>
            <w:vMerge/>
            <w:tcBorders>
              <w:bottom w:val="nil"/>
            </w:tcBorders>
            <w:vAlign w:val="center"/>
          </w:tcPr>
          <w:p w14:paraId="64AE0688" w14:textId="77777777" w:rsidR="0015090D" w:rsidRPr="00AF3C64" w:rsidRDefault="0015090D">
            <w:pPr>
              <w:jc w:val="center"/>
              <w:rPr>
                <w:sz w:val="15"/>
                <w:szCs w:val="15"/>
              </w:rPr>
            </w:pPr>
          </w:p>
        </w:tc>
      </w:tr>
      <w:tr w:rsidR="00AF3C64" w:rsidRPr="00AF3C64" w14:paraId="3E01D3E3" w14:textId="77777777" w:rsidTr="00B478ED">
        <w:sdt>
          <w:sdtPr>
            <w:rPr>
              <w:sz w:val="15"/>
              <w:szCs w:val="15"/>
            </w:rPr>
            <w:tag w:val="_PLD_4fdfc5e6b5c34cfdb08e5d5e3943966e"/>
            <w:id w:val="-1142879456"/>
          </w:sdtPr>
          <w:sdtContent>
            <w:tc>
              <w:tcPr>
                <w:tcW w:w="2127" w:type="dxa"/>
                <w:vAlign w:val="center"/>
              </w:tcPr>
              <w:p w14:paraId="663AA4B6" w14:textId="77777777" w:rsidR="0015090D" w:rsidRPr="00AF3C64" w:rsidRDefault="00022476">
                <w:pPr>
                  <w:rPr>
                    <w:sz w:val="15"/>
                    <w:szCs w:val="15"/>
                  </w:rPr>
                </w:pPr>
                <w:r w:rsidRPr="00AF3C64">
                  <w:rPr>
                    <w:sz w:val="15"/>
                    <w:szCs w:val="15"/>
                  </w:rPr>
                  <w:t>一、上年</w:t>
                </w:r>
                <w:r w:rsidRPr="00AF3C64">
                  <w:rPr>
                    <w:rFonts w:hint="eastAsia"/>
                    <w:sz w:val="15"/>
                    <w:szCs w:val="15"/>
                  </w:rPr>
                  <w:t>年</w:t>
                </w:r>
                <w:r w:rsidRPr="00AF3C64">
                  <w:rPr>
                    <w:sz w:val="15"/>
                    <w:szCs w:val="15"/>
                  </w:rPr>
                  <w:t>末余额</w:t>
                </w:r>
              </w:p>
            </w:tc>
          </w:sdtContent>
        </w:sdt>
        <w:tc>
          <w:tcPr>
            <w:tcW w:w="1471" w:type="dxa"/>
            <w:vAlign w:val="center"/>
          </w:tcPr>
          <w:p w14:paraId="72CDCBEF" w14:textId="34654A13" w:rsidR="0015090D" w:rsidRPr="00AF3C64" w:rsidRDefault="00C47C8A">
            <w:pPr>
              <w:jc w:val="right"/>
              <w:rPr>
                <w:sz w:val="15"/>
                <w:szCs w:val="15"/>
              </w:rPr>
            </w:pPr>
            <w:r w:rsidRPr="00AF3C64">
              <w:rPr>
                <w:sz w:val="15"/>
                <w:szCs w:val="15"/>
              </w:rPr>
              <w:t>1,460,994,304.00</w:t>
            </w:r>
          </w:p>
        </w:tc>
        <w:tc>
          <w:tcPr>
            <w:tcW w:w="371" w:type="dxa"/>
            <w:vAlign w:val="center"/>
          </w:tcPr>
          <w:p w14:paraId="5C157D4B" w14:textId="77777777" w:rsidR="0015090D" w:rsidRPr="00AF3C64" w:rsidRDefault="0015090D">
            <w:pPr>
              <w:jc w:val="right"/>
              <w:rPr>
                <w:sz w:val="15"/>
                <w:szCs w:val="15"/>
              </w:rPr>
            </w:pPr>
          </w:p>
        </w:tc>
        <w:tc>
          <w:tcPr>
            <w:tcW w:w="426" w:type="dxa"/>
            <w:vAlign w:val="center"/>
          </w:tcPr>
          <w:p w14:paraId="3F748E9F" w14:textId="77777777" w:rsidR="0015090D" w:rsidRPr="00AF3C64" w:rsidRDefault="0015090D">
            <w:pPr>
              <w:jc w:val="right"/>
              <w:rPr>
                <w:sz w:val="15"/>
                <w:szCs w:val="15"/>
              </w:rPr>
            </w:pPr>
          </w:p>
        </w:tc>
        <w:tc>
          <w:tcPr>
            <w:tcW w:w="425" w:type="dxa"/>
            <w:vAlign w:val="center"/>
          </w:tcPr>
          <w:p w14:paraId="75904492" w14:textId="77777777" w:rsidR="0015090D" w:rsidRPr="00AF3C64" w:rsidRDefault="0015090D">
            <w:pPr>
              <w:jc w:val="right"/>
              <w:rPr>
                <w:sz w:val="15"/>
                <w:szCs w:val="15"/>
              </w:rPr>
            </w:pPr>
          </w:p>
        </w:tc>
        <w:tc>
          <w:tcPr>
            <w:tcW w:w="1417" w:type="dxa"/>
            <w:vAlign w:val="center"/>
          </w:tcPr>
          <w:p w14:paraId="3AA39AF0" w14:textId="606A9D57" w:rsidR="0015090D" w:rsidRPr="00AF3C64" w:rsidRDefault="00C47C8A">
            <w:pPr>
              <w:jc w:val="right"/>
              <w:rPr>
                <w:sz w:val="15"/>
                <w:szCs w:val="15"/>
              </w:rPr>
            </w:pPr>
            <w:r w:rsidRPr="00AF3C64">
              <w:rPr>
                <w:sz w:val="15"/>
                <w:szCs w:val="15"/>
              </w:rPr>
              <w:t>394,938,785.79</w:t>
            </w:r>
          </w:p>
        </w:tc>
        <w:tc>
          <w:tcPr>
            <w:tcW w:w="426" w:type="dxa"/>
            <w:vAlign w:val="center"/>
          </w:tcPr>
          <w:p w14:paraId="317BB371" w14:textId="77777777" w:rsidR="0015090D" w:rsidRPr="00AF3C64" w:rsidRDefault="0015090D">
            <w:pPr>
              <w:jc w:val="right"/>
              <w:rPr>
                <w:sz w:val="15"/>
                <w:szCs w:val="15"/>
              </w:rPr>
            </w:pPr>
          </w:p>
        </w:tc>
        <w:tc>
          <w:tcPr>
            <w:tcW w:w="1275" w:type="dxa"/>
            <w:vAlign w:val="center"/>
          </w:tcPr>
          <w:p w14:paraId="719FD01D" w14:textId="7279775E" w:rsidR="0015090D" w:rsidRPr="00AF3C64" w:rsidRDefault="00C47C8A">
            <w:pPr>
              <w:jc w:val="right"/>
              <w:rPr>
                <w:sz w:val="15"/>
                <w:szCs w:val="15"/>
              </w:rPr>
            </w:pPr>
            <w:r w:rsidRPr="00AF3C64">
              <w:rPr>
                <w:sz w:val="15"/>
                <w:szCs w:val="15"/>
              </w:rPr>
              <w:t>97,731,844.14</w:t>
            </w:r>
          </w:p>
        </w:tc>
        <w:tc>
          <w:tcPr>
            <w:tcW w:w="426" w:type="dxa"/>
            <w:vAlign w:val="center"/>
          </w:tcPr>
          <w:p w14:paraId="1AFFCF1D" w14:textId="77777777" w:rsidR="0015090D" w:rsidRPr="00AF3C64" w:rsidRDefault="0015090D">
            <w:pPr>
              <w:jc w:val="right"/>
              <w:rPr>
                <w:sz w:val="15"/>
                <w:szCs w:val="15"/>
              </w:rPr>
            </w:pPr>
          </w:p>
        </w:tc>
        <w:tc>
          <w:tcPr>
            <w:tcW w:w="1417" w:type="dxa"/>
            <w:vAlign w:val="center"/>
          </w:tcPr>
          <w:p w14:paraId="62B958A2" w14:textId="06E05079" w:rsidR="0015090D" w:rsidRPr="00AF3C64" w:rsidRDefault="00C47C8A">
            <w:pPr>
              <w:jc w:val="right"/>
              <w:rPr>
                <w:sz w:val="15"/>
                <w:szCs w:val="15"/>
              </w:rPr>
            </w:pPr>
            <w:r w:rsidRPr="00AF3C64">
              <w:rPr>
                <w:sz w:val="15"/>
                <w:szCs w:val="15"/>
              </w:rPr>
              <w:t>264,198,620.28</w:t>
            </w:r>
          </w:p>
        </w:tc>
        <w:tc>
          <w:tcPr>
            <w:tcW w:w="425" w:type="dxa"/>
            <w:vAlign w:val="center"/>
          </w:tcPr>
          <w:p w14:paraId="7B8A3B87" w14:textId="77777777" w:rsidR="0015090D" w:rsidRPr="00AF3C64" w:rsidRDefault="0015090D">
            <w:pPr>
              <w:jc w:val="right"/>
              <w:rPr>
                <w:sz w:val="15"/>
                <w:szCs w:val="15"/>
              </w:rPr>
            </w:pPr>
          </w:p>
        </w:tc>
        <w:tc>
          <w:tcPr>
            <w:tcW w:w="1276" w:type="dxa"/>
            <w:vAlign w:val="center"/>
          </w:tcPr>
          <w:p w14:paraId="011AB3D7" w14:textId="265B4A43" w:rsidR="0015090D" w:rsidRPr="00AF3C64" w:rsidRDefault="00C47C8A">
            <w:pPr>
              <w:jc w:val="right"/>
              <w:rPr>
                <w:sz w:val="15"/>
                <w:szCs w:val="15"/>
              </w:rPr>
            </w:pPr>
            <w:r w:rsidRPr="00AF3C64">
              <w:rPr>
                <w:sz w:val="15"/>
                <w:szCs w:val="15"/>
              </w:rPr>
              <w:t>1,189,501,348.62</w:t>
            </w:r>
          </w:p>
        </w:tc>
        <w:tc>
          <w:tcPr>
            <w:tcW w:w="425" w:type="dxa"/>
            <w:vAlign w:val="center"/>
          </w:tcPr>
          <w:p w14:paraId="7871F414" w14:textId="77777777" w:rsidR="0015090D" w:rsidRPr="00AF3C64" w:rsidRDefault="0015090D">
            <w:pPr>
              <w:jc w:val="right"/>
              <w:rPr>
                <w:sz w:val="15"/>
                <w:szCs w:val="15"/>
              </w:rPr>
            </w:pPr>
          </w:p>
        </w:tc>
        <w:tc>
          <w:tcPr>
            <w:tcW w:w="1276" w:type="dxa"/>
            <w:vAlign w:val="center"/>
          </w:tcPr>
          <w:p w14:paraId="46AD8D37" w14:textId="78B8A87A" w:rsidR="0015090D" w:rsidRPr="00AF3C64" w:rsidRDefault="00AF3C64">
            <w:pPr>
              <w:jc w:val="right"/>
              <w:rPr>
                <w:sz w:val="15"/>
                <w:szCs w:val="15"/>
              </w:rPr>
            </w:pPr>
            <w:r>
              <w:rPr>
                <w:sz w:val="15"/>
                <w:szCs w:val="15"/>
              </w:rPr>
              <w:t>3,407,364,902.83</w:t>
            </w:r>
          </w:p>
        </w:tc>
        <w:tc>
          <w:tcPr>
            <w:tcW w:w="1276" w:type="dxa"/>
            <w:vAlign w:val="center"/>
          </w:tcPr>
          <w:p w14:paraId="0B0F5638" w14:textId="0660CC0A" w:rsidR="0015090D" w:rsidRPr="00AF3C64" w:rsidRDefault="00AF3C64">
            <w:pPr>
              <w:jc w:val="right"/>
              <w:rPr>
                <w:sz w:val="15"/>
                <w:szCs w:val="15"/>
              </w:rPr>
            </w:pPr>
            <w:r w:rsidRPr="00AF3C64">
              <w:rPr>
                <w:sz w:val="15"/>
                <w:szCs w:val="15"/>
              </w:rPr>
              <w:t>14,498,119.45</w:t>
            </w:r>
          </w:p>
        </w:tc>
        <w:tc>
          <w:tcPr>
            <w:tcW w:w="1276" w:type="dxa"/>
            <w:vAlign w:val="center"/>
          </w:tcPr>
          <w:p w14:paraId="666B50A6" w14:textId="2F5311E4" w:rsidR="0015090D" w:rsidRPr="00AF3C64" w:rsidRDefault="00AF3C64">
            <w:pPr>
              <w:jc w:val="right"/>
              <w:rPr>
                <w:sz w:val="15"/>
                <w:szCs w:val="15"/>
              </w:rPr>
            </w:pPr>
            <w:r w:rsidRPr="00AF3C64">
              <w:rPr>
                <w:sz w:val="15"/>
                <w:szCs w:val="15"/>
              </w:rPr>
              <w:t>3,421,863,022.28</w:t>
            </w:r>
          </w:p>
        </w:tc>
      </w:tr>
      <w:tr w:rsidR="00AF3C64" w:rsidRPr="00AF3C64" w14:paraId="3372FD15" w14:textId="77777777" w:rsidTr="00B478ED">
        <w:sdt>
          <w:sdtPr>
            <w:rPr>
              <w:sz w:val="15"/>
              <w:szCs w:val="15"/>
            </w:rPr>
            <w:tag w:val="_PLD_90f04cf20717467298c2824a1c7b2f71"/>
            <w:id w:val="668836293"/>
          </w:sdtPr>
          <w:sdtContent>
            <w:tc>
              <w:tcPr>
                <w:tcW w:w="2127" w:type="dxa"/>
                <w:vAlign w:val="center"/>
              </w:tcPr>
              <w:p w14:paraId="672A6E4C" w14:textId="77777777" w:rsidR="0015090D" w:rsidRPr="00AF3C64" w:rsidRDefault="00022476">
                <w:pPr>
                  <w:rPr>
                    <w:sz w:val="15"/>
                    <w:szCs w:val="15"/>
                  </w:rPr>
                </w:pPr>
                <w:r w:rsidRPr="00AF3C64">
                  <w:rPr>
                    <w:rFonts w:hint="eastAsia"/>
                    <w:sz w:val="15"/>
                    <w:szCs w:val="15"/>
                  </w:rPr>
                  <w:t>加：</w:t>
                </w:r>
                <w:r w:rsidRPr="00AF3C64">
                  <w:rPr>
                    <w:sz w:val="15"/>
                    <w:szCs w:val="15"/>
                  </w:rPr>
                  <w:t>会计政策变更</w:t>
                </w:r>
              </w:p>
            </w:tc>
          </w:sdtContent>
        </w:sdt>
        <w:tc>
          <w:tcPr>
            <w:tcW w:w="1471" w:type="dxa"/>
            <w:vAlign w:val="center"/>
          </w:tcPr>
          <w:p w14:paraId="61D65AB6" w14:textId="77777777" w:rsidR="0015090D" w:rsidRPr="00AF3C64" w:rsidRDefault="0015090D">
            <w:pPr>
              <w:jc w:val="right"/>
              <w:rPr>
                <w:sz w:val="15"/>
                <w:szCs w:val="15"/>
              </w:rPr>
            </w:pPr>
          </w:p>
        </w:tc>
        <w:tc>
          <w:tcPr>
            <w:tcW w:w="371" w:type="dxa"/>
            <w:vAlign w:val="center"/>
          </w:tcPr>
          <w:p w14:paraId="7762D0AE" w14:textId="77777777" w:rsidR="0015090D" w:rsidRPr="00AF3C64" w:rsidRDefault="0015090D">
            <w:pPr>
              <w:jc w:val="right"/>
              <w:rPr>
                <w:sz w:val="15"/>
                <w:szCs w:val="15"/>
              </w:rPr>
            </w:pPr>
          </w:p>
        </w:tc>
        <w:tc>
          <w:tcPr>
            <w:tcW w:w="426" w:type="dxa"/>
            <w:vAlign w:val="center"/>
          </w:tcPr>
          <w:p w14:paraId="24EC97E0" w14:textId="77777777" w:rsidR="0015090D" w:rsidRPr="00AF3C64" w:rsidRDefault="0015090D">
            <w:pPr>
              <w:jc w:val="right"/>
              <w:rPr>
                <w:sz w:val="15"/>
                <w:szCs w:val="15"/>
              </w:rPr>
            </w:pPr>
          </w:p>
        </w:tc>
        <w:tc>
          <w:tcPr>
            <w:tcW w:w="425" w:type="dxa"/>
            <w:vAlign w:val="center"/>
          </w:tcPr>
          <w:p w14:paraId="238B3F2C" w14:textId="77777777" w:rsidR="0015090D" w:rsidRPr="00AF3C64" w:rsidRDefault="0015090D">
            <w:pPr>
              <w:jc w:val="right"/>
              <w:rPr>
                <w:sz w:val="15"/>
                <w:szCs w:val="15"/>
              </w:rPr>
            </w:pPr>
          </w:p>
        </w:tc>
        <w:tc>
          <w:tcPr>
            <w:tcW w:w="1417" w:type="dxa"/>
            <w:vAlign w:val="center"/>
          </w:tcPr>
          <w:p w14:paraId="300349CF" w14:textId="77777777" w:rsidR="0015090D" w:rsidRPr="00AF3C64" w:rsidRDefault="0015090D">
            <w:pPr>
              <w:jc w:val="right"/>
              <w:rPr>
                <w:sz w:val="15"/>
                <w:szCs w:val="15"/>
              </w:rPr>
            </w:pPr>
          </w:p>
        </w:tc>
        <w:tc>
          <w:tcPr>
            <w:tcW w:w="426" w:type="dxa"/>
            <w:vAlign w:val="center"/>
          </w:tcPr>
          <w:p w14:paraId="09336757" w14:textId="77777777" w:rsidR="0015090D" w:rsidRPr="00AF3C64" w:rsidRDefault="0015090D">
            <w:pPr>
              <w:jc w:val="right"/>
              <w:rPr>
                <w:sz w:val="15"/>
                <w:szCs w:val="15"/>
              </w:rPr>
            </w:pPr>
          </w:p>
        </w:tc>
        <w:tc>
          <w:tcPr>
            <w:tcW w:w="1275" w:type="dxa"/>
            <w:vAlign w:val="center"/>
          </w:tcPr>
          <w:p w14:paraId="14101F9E" w14:textId="77777777" w:rsidR="0015090D" w:rsidRPr="00AF3C64" w:rsidRDefault="0015090D">
            <w:pPr>
              <w:jc w:val="right"/>
              <w:rPr>
                <w:sz w:val="15"/>
                <w:szCs w:val="15"/>
              </w:rPr>
            </w:pPr>
          </w:p>
        </w:tc>
        <w:tc>
          <w:tcPr>
            <w:tcW w:w="426" w:type="dxa"/>
            <w:vAlign w:val="center"/>
          </w:tcPr>
          <w:p w14:paraId="4999ADEA" w14:textId="77777777" w:rsidR="0015090D" w:rsidRPr="00AF3C64" w:rsidRDefault="0015090D">
            <w:pPr>
              <w:jc w:val="right"/>
              <w:rPr>
                <w:sz w:val="15"/>
                <w:szCs w:val="15"/>
              </w:rPr>
            </w:pPr>
          </w:p>
        </w:tc>
        <w:tc>
          <w:tcPr>
            <w:tcW w:w="1417" w:type="dxa"/>
            <w:vAlign w:val="center"/>
          </w:tcPr>
          <w:p w14:paraId="27B1C8B8" w14:textId="77777777" w:rsidR="0015090D" w:rsidRPr="00AF3C64" w:rsidRDefault="0015090D">
            <w:pPr>
              <w:jc w:val="right"/>
              <w:rPr>
                <w:sz w:val="15"/>
                <w:szCs w:val="15"/>
              </w:rPr>
            </w:pPr>
          </w:p>
        </w:tc>
        <w:tc>
          <w:tcPr>
            <w:tcW w:w="425" w:type="dxa"/>
            <w:vAlign w:val="center"/>
          </w:tcPr>
          <w:p w14:paraId="6A6E0518" w14:textId="77777777" w:rsidR="0015090D" w:rsidRPr="00AF3C64" w:rsidRDefault="0015090D">
            <w:pPr>
              <w:jc w:val="right"/>
              <w:rPr>
                <w:sz w:val="15"/>
                <w:szCs w:val="15"/>
              </w:rPr>
            </w:pPr>
          </w:p>
        </w:tc>
        <w:tc>
          <w:tcPr>
            <w:tcW w:w="1276" w:type="dxa"/>
            <w:vAlign w:val="center"/>
          </w:tcPr>
          <w:p w14:paraId="19C66A26" w14:textId="77777777" w:rsidR="0015090D" w:rsidRPr="00AF3C64" w:rsidRDefault="0015090D">
            <w:pPr>
              <w:jc w:val="right"/>
              <w:rPr>
                <w:sz w:val="15"/>
                <w:szCs w:val="15"/>
              </w:rPr>
            </w:pPr>
          </w:p>
        </w:tc>
        <w:tc>
          <w:tcPr>
            <w:tcW w:w="425" w:type="dxa"/>
            <w:vAlign w:val="center"/>
          </w:tcPr>
          <w:p w14:paraId="6BE2F404" w14:textId="77777777" w:rsidR="0015090D" w:rsidRPr="00AF3C64" w:rsidRDefault="0015090D">
            <w:pPr>
              <w:jc w:val="right"/>
              <w:rPr>
                <w:sz w:val="15"/>
                <w:szCs w:val="15"/>
              </w:rPr>
            </w:pPr>
          </w:p>
        </w:tc>
        <w:tc>
          <w:tcPr>
            <w:tcW w:w="1276" w:type="dxa"/>
            <w:vAlign w:val="center"/>
          </w:tcPr>
          <w:p w14:paraId="7CB830D7" w14:textId="77777777" w:rsidR="0015090D" w:rsidRPr="00AF3C64" w:rsidRDefault="0015090D">
            <w:pPr>
              <w:jc w:val="right"/>
              <w:rPr>
                <w:sz w:val="15"/>
                <w:szCs w:val="15"/>
              </w:rPr>
            </w:pPr>
          </w:p>
        </w:tc>
        <w:tc>
          <w:tcPr>
            <w:tcW w:w="1276" w:type="dxa"/>
            <w:vAlign w:val="center"/>
          </w:tcPr>
          <w:p w14:paraId="41369DD1" w14:textId="77777777" w:rsidR="0015090D" w:rsidRPr="00AF3C64" w:rsidRDefault="0015090D">
            <w:pPr>
              <w:jc w:val="right"/>
              <w:rPr>
                <w:sz w:val="15"/>
                <w:szCs w:val="15"/>
              </w:rPr>
            </w:pPr>
          </w:p>
        </w:tc>
        <w:tc>
          <w:tcPr>
            <w:tcW w:w="1276" w:type="dxa"/>
            <w:vAlign w:val="center"/>
          </w:tcPr>
          <w:p w14:paraId="6751428D" w14:textId="77777777" w:rsidR="0015090D" w:rsidRPr="00AF3C64" w:rsidRDefault="0015090D">
            <w:pPr>
              <w:jc w:val="right"/>
              <w:rPr>
                <w:sz w:val="15"/>
                <w:szCs w:val="15"/>
              </w:rPr>
            </w:pPr>
          </w:p>
        </w:tc>
      </w:tr>
      <w:tr w:rsidR="00AF3C64" w:rsidRPr="00AF3C64" w14:paraId="78D589A9" w14:textId="77777777" w:rsidTr="00B478ED">
        <w:sdt>
          <w:sdtPr>
            <w:rPr>
              <w:sz w:val="15"/>
              <w:szCs w:val="15"/>
            </w:rPr>
            <w:tag w:val="_PLD_d724580d38484f718fafd008f24a7505"/>
            <w:id w:val="1550340374"/>
          </w:sdtPr>
          <w:sdtContent>
            <w:tc>
              <w:tcPr>
                <w:tcW w:w="2127" w:type="dxa"/>
                <w:vAlign w:val="center"/>
              </w:tcPr>
              <w:p w14:paraId="5D63CAA5" w14:textId="77777777" w:rsidR="0015090D" w:rsidRPr="00AF3C64" w:rsidRDefault="00022476">
                <w:pPr>
                  <w:ind w:firstLineChars="200" w:firstLine="300"/>
                  <w:rPr>
                    <w:sz w:val="15"/>
                    <w:szCs w:val="15"/>
                  </w:rPr>
                </w:pPr>
                <w:r w:rsidRPr="00AF3C64">
                  <w:rPr>
                    <w:sz w:val="15"/>
                    <w:szCs w:val="15"/>
                  </w:rPr>
                  <w:t>前期差错更正</w:t>
                </w:r>
              </w:p>
            </w:tc>
          </w:sdtContent>
        </w:sdt>
        <w:tc>
          <w:tcPr>
            <w:tcW w:w="1471" w:type="dxa"/>
            <w:vAlign w:val="center"/>
          </w:tcPr>
          <w:p w14:paraId="586208BC" w14:textId="77777777" w:rsidR="0015090D" w:rsidRPr="00AF3C64" w:rsidRDefault="0015090D">
            <w:pPr>
              <w:jc w:val="right"/>
              <w:rPr>
                <w:sz w:val="15"/>
                <w:szCs w:val="15"/>
              </w:rPr>
            </w:pPr>
          </w:p>
        </w:tc>
        <w:tc>
          <w:tcPr>
            <w:tcW w:w="371" w:type="dxa"/>
            <w:vAlign w:val="center"/>
          </w:tcPr>
          <w:p w14:paraId="43F60A9C" w14:textId="77777777" w:rsidR="0015090D" w:rsidRPr="00AF3C64" w:rsidRDefault="0015090D">
            <w:pPr>
              <w:jc w:val="right"/>
              <w:rPr>
                <w:sz w:val="15"/>
                <w:szCs w:val="15"/>
              </w:rPr>
            </w:pPr>
          </w:p>
        </w:tc>
        <w:tc>
          <w:tcPr>
            <w:tcW w:w="426" w:type="dxa"/>
            <w:vAlign w:val="center"/>
          </w:tcPr>
          <w:p w14:paraId="5101D53E" w14:textId="77777777" w:rsidR="0015090D" w:rsidRPr="00AF3C64" w:rsidRDefault="0015090D">
            <w:pPr>
              <w:jc w:val="right"/>
              <w:rPr>
                <w:sz w:val="15"/>
                <w:szCs w:val="15"/>
              </w:rPr>
            </w:pPr>
          </w:p>
        </w:tc>
        <w:tc>
          <w:tcPr>
            <w:tcW w:w="425" w:type="dxa"/>
            <w:vAlign w:val="center"/>
          </w:tcPr>
          <w:p w14:paraId="4E5E8BCE" w14:textId="77777777" w:rsidR="0015090D" w:rsidRPr="00AF3C64" w:rsidRDefault="0015090D">
            <w:pPr>
              <w:jc w:val="right"/>
              <w:rPr>
                <w:sz w:val="15"/>
                <w:szCs w:val="15"/>
              </w:rPr>
            </w:pPr>
          </w:p>
        </w:tc>
        <w:tc>
          <w:tcPr>
            <w:tcW w:w="1417" w:type="dxa"/>
            <w:vAlign w:val="center"/>
          </w:tcPr>
          <w:p w14:paraId="1C264756" w14:textId="77777777" w:rsidR="0015090D" w:rsidRPr="00AF3C64" w:rsidRDefault="0015090D">
            <w:pPr>
              <w:jc w:val="right"/>
              <w:rPr>
                <w:sz w:val="15"/>
                <w:szCs w:val="15"/>
              </w:rPr>
            </w:pPr>
          </w:p>
        </w:tc>
        <w:tc>
          <w:tcPr>
            <w:tcW w:w="426" w:type="dxa"/>
            <w:vAlign w:val="center"/>
          </w:tcPr>
          <w:p w14:paraId="038B7E7F" w14:textId="77777777" w:rsidR="0015090D" w:rsidRPr="00AF3C64" w:rsidRDefault="0015090D">
            <w:pPr>
              <w:jc w:val="right"/>
              <w:rPr>
                <w:sz w:val="15"/>
                <w:szCs w:val="15"/>
              </w:rPr>
            </w:pPr>
          </w:p>
        </w:tc>
        <w:tc>
          <w:tcPr>
            <w:tcW w:w="1275" w:type="dxa"/>
            <w:vAlign w:val="center"/>
          </w:tcPr>
          <w:p w14:paraId="19806FDB" w14:textId="77777777" w:rsidR="0015090D" w:rsidRPr="00AF3C64" w:rsidRDefault="0015090D">
            <w:pPr>
              <w:jc w:val="right"/>
              <w:rPr>
                <w:sz w:val="15"/>
                <w:szCs w:val="15"/>
              </w:rPr>
            </w:pPr>
          </w:p>
        </w:tc>
        <w:tc>
          <w:tcPr>
            <w:tcW w:w="426" w:type="dxa"/>
            <w:vAlign w:val="center"/>
          </w:tcPr>
          <w:p w14:paraId="6F4FF45B" w14:textId="77777777" w:rsidR="0015090D" w:rsidRPr="00AF3C64" w:rsidRDefault="0015090D">
            <w:pPr>
              <w:jc w:val="right"/>
              <w:rPr>
                <w:sz w:val="15"/>
                <w:szCs w:val="15"/>
              </w:rPr>
            </w:pPr>
          </w:p>
        </w:tc>
        <w:tc>
          <w:tcPr>
            <w:tcW w:w="1417" w:type="dxa"/>
            <w:vAlign w:val="center"/>
          </w:tcPr>
          <w:p w14:paraId="695E320E" w14:textId="77777777" w:rsidR="0015090D" w:rsidRPr="00AF3C64" w:rsidRDefault="0015090D">
            <w:pPr>
              <w:jc w:val="right"/>
              <w:rPr>
                <w:sz w:val="15"/>
                <w:szCs w:val="15"/>
              </w:rPr>
            </w:pPr>
          </w:p>
        </w:tc>
        <w:tc>
          <w:tcPr>
            <w:tcW w:w="425" w:type="dxa"/>
            <w:vAlign w:val="center"/>
          </w:tcPr>
          <w:p w14:paraId="5DB32B9C" w14:textId="77777777" w:rsidR="0015090D" w:rsidRPr="00AF3C64" w:rsidRDefault="0015090D">
            <w:pPr>
              <w:jc w:val="right"/>
              <w:rPr>
                <w:sz w:val="15"/>
                <w:szCs w:val="15"/>
              </w:rPr>
            </w:pPr>
          </w:p>
        </w:tc>
        <w:tc>
          <w:tcPr>
            <w:tcW w:w="1276" w:type="dxa"/>
            <w:vAlign w:val="center"/>
          </w:tcPr>
          <w:p w14:paraId="3D9CE86C" w14:textId="77777777" w:rsidR="0015090D" w:rsidRPr="00AF3C64" w:rsidRDefault="0015090D">
            <w:pPr>
              <w:jc w:val="right"/>
              <w:rPr>
                <w:sz w:val="15"/>
                <w:szCs w:val="15"/>
              </w:rPr>
            </w:pPr>
          </w:p>
        </w:tc>
        <w:tc>
          <w:tcPr>
            <w:tcW w:w="425" w:type="dxa"/>
            <w:vAlign w:val="center"/>
          </w:tcPr>
          <w:p w14:paraId="478D4E87" w14:textId="77777777" w:rsidR="0015090D" w:rsidRPr="00AF3C64" w:rsidRDefault="0015090D">
            <w:pPr>
              <w:jc w:val="right"/>
              <w:rPr>
                <w:sz w:val="15"/>
                <w:szCs w:val="15"/>
              </w:rPr>
            </w:pPr>
          </w:p>
        </w:tc>
        <w:tc>
          <w:tcPr>
            <w:tcW w:w="1276" w:type="dxa"/>
            <w:vAlign w:val="center"/>
          </w:tcPr>
          <w:p w14:paraId="130A5BF9" w14:textId="77777777" w:rsidR="0015090D" w:rsidRPr="00AF3C64" w:rsidRDefault="0015090D">
            <w:pPr>
              <w:jc w:val="right"/>
              <w:rPr>
                <w:sz w:val="15"/>
                <w:szCs w:val="15"/>
              </w:rPr>
            </w:pPr>
          </w:p>
        </w:tc>
        <w:tc>
          <w:tcPr>
            <w:tcW w:w="1276" w:type="dxa"/>
            <w:vAlign w:val="center"/>
          </w:tcPr>
          <w:p w14:paraId="0F772B83" w14:textId="77777777" w:rsidR="0015090D" w:rsidRPr="00AF3C64" w:rsidRDefault="0015090D">
            <w:pPr>
              <w:jc w:val="right"/>
              <w:rPr>
                <w:sz w:val="15"/>
                <w:szCs w:val="15"/>
              </w:rPr>
            </w:pPr>
          </w:p>
        </w:tc>
        <w:tc>
          <w:tcPr>
            <w:tcW w:w="1276" w:type="dxa"/>
            <w:vAlign w:val="center"/>
          </w:tcPr>
          <w:p w14:paraId="69CD0213" w14:textId="77777777" w:rsidR="0015090D" w:rsidRPr="00AF3C64" w:rsidRDefault="0015090D">
            <w:pPr>
              <w:jc w:val="right"/>
              <w:rPr>
                <w:sz w:val="15"/>
                <w:szCs w:val="15"/>
              </w:rPr>
            </w:pPr>
          </w:p>
        </w:tc>
      </w:tr>
      <w:tr w:rsidR="00AF3C64" w:rsidRPr="00AF3C64" w14:paraId="7CF9598E" w14:textId="77777777" w:rsidTr="00B478ED">
        <w:sdt>
          <w:sdtPr>
            <w:rPr>
              <w:sz w:val="15"/>
              <w:szCs w:val="15"/>
            </w:rPr>
            <w:tag w:val="_PLD_122e3287ddd140fb9d031a4dab8a8b13"/>
            <w:id w:val="12883856"/>
          </w:sdtPr>
          <w:sdtContent>
            <w:tc>
              <w:tcPr>
                <w:tcW w:w="2127" w:type="dxa"/>
                <w:vAlign w:val="center"/>
              </w:tcPr>
              <w:p w14:paraId="330F14C7" w14:textId="77777777" w:rsidR="0015090D" w:rsidRPr="00AF3C64" w:rsidRDefault="00022476">
                <w:pPr>
                  <w:ind w:firstLineChars="200" w:firstLine="300"/>
                  <w:rPr>
                    <w:sz w:val="15"/>
                    <w:szCs w:val="15"/>
                  </w:rPr>
                </w:pPr>
                <w:r w:rsidRPr="00AF3C64">
                  <w:rPr>
                    <w:rFonts w:hint="eastAsia"/>
                    <w:sz w:val="15"/>
                    <w:szCs w:val="15"/>
                  </w:rPr>
                  <w:t>其他</w:t>
                </w:r>
              </w:p>
            </w:tc>
          </w:sdtContent>
        </w:sdt>
        <w:tc>
          <w:tcPr>
            <w:tcW w:w="1471" w:type="dxa"/>
            <w:vAlign w:val="center"/>
          </w:tcPr>
          <w:p w14:paraId="649CDDD9" w14:textId="77777777" w:rsidR="0015090D" w:rsidRPr="00AF3C64" w:rsidRDefault="0015090D">
            <w:pPr>
              <w:jc w:val="right"/>
              <w:rPr>
                <w:sz w:val="15"/>
                <w:szCs w:val="15"/>
              </w:rPr>
            </w:pPr>
          </w:p>
        </w:tc>
        <w:tc>
          <w:tcPr>
            <w:tcW w:w="371" w:type="dxa"/>
            <w:vAlign w:val="center"/>
          </w:tcPr>
          <w:p w14:paraId="70F7B994" w14:textId="77777777" w:rsidR="0015090D" w:rsidRPr="00AF3C64" w:rsidRDefault="0015090D">
            <w:pPr>
              <w:jc w:val="right"/>
              <w:rPr>
                <w:sz w:val="15"/>
                <w:szCs w:val="15"/>
              </w:rPr>
            </w:pPr>
          </w:p>
        </w:tc>
        <w:tc>
          <w:tcPr>
            <w:tcW w:w="426" w:type="dxa"/>
            <w:vAlign w:val="center"/>
          </w:tcPr>
          <w:p w14:paraId="6A97443F" w14:textId="77777777" w:rsidR="0015090D" w:rsidRPr="00AF3C64" w:rsidRDefault="0015090D">
            <w:pPr>
              <w:jc w:val="right"/>
              <w:rPr>
                <w:sz w:val="15"/>
                <w:szCs w:val="15"/>
              </w:rPr>
            </w:pPr>
          </w:p>
        </w:tc>
        <w:tc>
          <w:tcPr>
            <w:tcW w:w="425" w:type="dxa"/>
            <w:vAlign w:val="center"/>
          </w:tcPr>
          <w:p w14:paraId="48220ADD" w14:textId="77777777" w:rsidR="0015090D" w:rsidRPr="00AF3C64" w:rsidRDefault="0015090D">
            <w:pPr>
              <w:jc w:val="right"/>
              <w:rPr>
                <w:sz w:val="15"/>
                <w:szCs w:val="15"/>
              </w:rPr>
            </w:pPr>
          </w:p>
        </w:tc>
        <w:tc>
          <w:tcPr>
            <w:tcW w:w="1417" w:type="dxa"/>
            <w:vAlign w:val="center"/>
          </w:tcPr>
          <w:p w14:paraId="5D07A24A" w14:textId="77777777" w:rsidR="0015090D" w:rsidRPr="00AF3C64" w:rsidRDefault="0015090D">
            <w:pPr>
              <w:jc w:val="right"/>
              <w:rPr>
                <w:sz w:val="15"/>
                <w:szCs w:val="15"/>
              </w:rPr>
            </w:pPr>
          </w:p>
        </w:tc>
        <w:tc>
          <w:tcPr>
            <w:tcW w:w="426" w:type="dxa"/>
            <w:vAlign w:val="center"/>
          </w:tcPr>
          <w:p w14:paraId="08E9E134" w14:textId="77777777" w:rsidR="0015090D" w:rsidRPr="00AF3C64" w:rsidRDefault="0015090D">
            <w:pPr>
              <w:jc w:val="right"/>
              <w:rPr>
                <w:sz w:val="15"/>
                <w:szCs w:val="15"/>
              </w:rPr>
            </w:pPr>
          </w:p>
        </w:tc>
        <w:tc>
          <w:tcPr>
            <w:tcW w:w="1275" w:type="dxa"/>
            <w:vAlign w:val="center"/>
          </w:tcPr>
          <w:p w14:paraId="0F714616" w14:textId="77777777" w:rsidR="0015090D" w:rsidRPr="00AF3C64" w:rsidRDefault="0015090D">
            <w:pPr>
              <w:jc w:val="right"/>
              <w:rPr>
                <w:sz w:val="15"/>
                <w:szCs w:val="15"/>
              </w:rPr>
            </w:pPr>
          </w:p>
        </w:tc>
        <w:tc>
          <w:tcPr>
            <w:tcW w:w="426" w:type="dxa"/>
            <w:vAlign w:val="center"/>
          </w:tcPr>
          <w:p w14:paraId="079A6455" w14:textId="77777777" w:rsidR="0015090D" w:rsidRPr="00AF3C64" w:rsidRDefault="0015090D">
            <w:pPr>
              <w:jc w:val="right"/>
              <w:rPr>
                <w:sz w:val="15"/>
                <w:szCs w:val="15"/>
              </w:rPr>
            </w:pPr>
          </w:p>
        </w:tc>
        <w:tc>
          <w:tcPr>
            <w:tcW w:w="1417" w:type="dxa"/>
            <w:vAlign w:val="center"/>
          </w:tcPr>
          <w:p w14:paraId="4907B60B" w14:textId="77777777" w:rsidR="0015090D" w:rsidRPr="00AF3C64" w:rsidRDefault="0015090D">
            <w:pPr>
              <w:jc w:val="right"/>
              <w:rPr>
                <w:sz w:val="15"/>
                <w:szCs w:val="15"/>
              </w:rPr>
            </w:pPr>
          </w:p>
        </w:tc>
        <w:tc>
          <w:tcPr>
            <w:tcW w:w="425" w:type="dxa"/>
            <w:vAlign w:val="center"/>
          </w:tcPr>
          <w:p w14:paraId="47DFA16E" w14:textId="77777777" w:rsidR="0015090D" w:rsidRPr="00AF3C64" w:rsidRDefault="0015090D">
            <w:pPr>
              <w:jc w:val="right"/>
              <w:rPr>
                <w:sz w:val="15"/>
                <w:szCs w:val="15"/>
              </w:rPr>
            </w:pPr>
          </w:p>
        </w:tc>
        <w:tc>
          <w:tcPr>
            <w:tcW w:w="1276" w:type="dxa"/>
            <w:vAlign w:val="center"/>
          </w:tcPr>
          <w:p w14:paraId="6940E634" w14:textId="77777777" w:rsidR="0015090D" w:rsidRPr="00AF3C64" w:rsidRDefault="0015090D">
            <w:pPr>
              <w:jc w:val="right"/>
              <w:rPr>
                <w:sz w:val="15"/>
                <w:szCs w:val="15"/>
              </w:rPr>
            </w:pPr>
          </w:p>
        </w:tc>
        <w:tc>
          <w:tcPr>
            <w:tcW w:w="425" w:type="dxa"/>
            <w:vAlign w:val="center"/>
          </w:tcPr>
          <w:p w14:paraId="79CC52A5" w14:textId="77777777" w:rsidR="0015090D" w:rsidRPr="00AF3C64" w:rsidRDefault="0015090D">
            <w:pPr>
              <w:jc w:val="right"/>
              <w:rPr>
                <w:sz w:val="15"/>
                <w:szCs w:val="15"/>
              </w:rPr>
            </w:pPr>
          </w:p>
        </w:tc>
        <w:tc>
          <w:tcPr>
            <w:tcW w:w="1276" w:type="dxa"/>
            <w:vAlign w:val="center"/>
          </w:tcPr>
          <w:p w14:paraId="2E8B8A84" w14:textId="77777777" w:rsidR="0015090D" w:rsidRPr="00AF3C64" w:rsidRDefault="0015090D">
            <w:pPr>
              <w:jc w:val="right"/>
              <w:rPr>
                <w:sz w:val="15"/>
                <w:szCs w:val="15"/>
              </w:rPr>
            </w:pPr>
          </w:p>
        </w:tc>
        <w:tc>
          <w:tcPr>
            <w:tcW w:w="1276" w:type="dxa"/>
            <w:vAlign w:val="center"/>
          </w:tcPr>
          <w:p w14:paraId="3A4DA61F" w14:textId="77777777" w:rsidR="0015090D" w:rsidRPr="00AF3C64" w:rsidRDefault="0015090D">
            <w:pPr>
              <w:jc w:val="right"/>
              <w:rPr>
                <w:sz w:val="15"/>
                <w:szCs w:val="15"/>
              </w:rPr>
            </w:pPr>
          </w:p>
        </w:tc>
        <w:tc>
          <w:tcPr>
            <w:tcW w:w="1276" w:type="dxa"/>
            <w:vAlign w:val="center"/>
          </w:tcPr>
          <w:p w14:paraId="4FEAC7A1" w14:textId="77777777" w:rsidR="0015090D" w:rsidRPr="00AF3C64" w:rsidRDefault="0015090D">
            <w:pPr>
              <w:jc w:val="right"/>
              <w:rPr>
                <w:sz w:val="15"/>
                <w:szCs w:val="15"/>
              </w:rPr>
            </w:pPr>
          </w:p>
        </w:tc>
      </w:tr>
      <w:tr w:rsidR="00AF3C64" w:rsidRPr="00AF3C64" w14:paraId="40038676" w14:textId="77777777" w:rsidTr="00B478ED">
        <w:sdt>
          <w:sdtPr>
            <w:rPr>
              <w:sz w:val="15"/>
              <w:szCs w:val="15"/>
            </w:rPr>
            <w:tag w:val="_PLD_04db836e110543eab1bb1c6fb46bd857"/>
            <w:id w:val="-1055617034"/>
          </w:sdtPr>
          <w:sdtContent>
            <w:tc>
              <w:tcPr>
                <w:tcW w:w="2127" w:type="dxa"/>
                <w:vAlign w:val="center"/>
              </w:tcPr>
              <w:p w14:paraId="04ED9646" w14:textId="77777777" w:rsidR="0015090D" w:rsidRPr="00AF3C64" w:rsidRDefault="00022476">
                <w:pPr>
                  <w:rPr>
                    <w:sz w:val="15"/>
                    <w:szCs w:val="15"/>
                  </w:rPr>
                </w:pPr>
                <w:r w:rsidRPr="00AF3C64">
                  <w:rPr>
                    <w:sz w:val="15"/>
                    <w:szCs w:val="15"/>
                  </w:rPr>
                  <w:t>二、本年</w:t>
                </w:r>
                <w:r w:rsidRPr="00AF3C64">
                  <w:rPr>
                    <w:rFonts w:hint="eastAsia"/>
                    <w:sz w:val="15"/>
                    <w:szCs w:val="15"/>
                  </w:rPr>
                  <w:t>期</w:t>
                </w:r>
                <w:r w:rsidRPr="00AF3C64">
                  <w:rPr>
                    <w:sz w:val="15"/>
                    <w:szCs w:val="15"/>
                  </w:rPr>
                  <w:t>初余额</w:t>
                </w:r>
              </w:p>
            </w:tc>
          </w:sdtContent>
        </w:sdt>
        <w:tc>
          <w:tcPr>
            <w:tcW w:w="1471" w:type="dxa"/>
            <w:vAlign w:val="center"/>
          </w:tcPr>
          <w:p w14:paraId="29AAAE4F" w14:textId="5F838C89" w:rsidR="0015090D" w:rsidRPr="00AF3C64" w:rsidRDefault="00AF3C64">
            <w:pPr>
              <w:jc w:val="right"/>
              <w:rPr>
                <w:sz w:val="15"/>
                <w:szCs w:val="15"/>
              </w:rPr>
            </w:pPr>
            <w:r>
              <w:rPr>
                <w:sz w:val="15"/>
                <w:szCs w:val="15"/>
              </w:rPr>
              <w:t>1,460,994,304.00</w:t>
            </w:r>
          </w:p>
        </w:tc>
        <w:tc>
          <w:tcPr>
            <w:tcW w:w="371" w:type="dxa"/>
            <w:vAlign w:val="center"/>
          </w:tcPr>
          <w:p w14:paraId="13EDCCFE" w14:textId="77777777" w:rsidR="0015090D" w:rsidRPr="00AF3C64" w:rsidRDefault="0015090D">
            <w:pPr>
              <w:jc w:val="right"/>
              <w:rPr>
                <w:sz w:val="15"/>
                <w:szCs w:val="15"/>
              </w:rPr>
            </w:pPr>
          </w:p>
        </w:tc>
        <w:tc>
          <w:tcPr>
            <w:tcW w:w="426" w:type="dxa"/>
            <w:vAlign w:val="center"/>
          </w:tcPr>
          <w:p w14:paraId="24DDD9E8" w14:textId="77777777" w:rsidR="0015090D" w:rsidRPr="00AF3C64" w:rsidRDefault="0015090D">
            <w:pPr>
              <w:jc w:val="right"/>
              <w:rPr>
                <w:sz w:val="15"/>
                <w:szCs w:val="15"/>
              </w:rPr>
            </w:pPr>
          </w:p>
        </w:tc>
        <w:tc>
          <w:tcPr>
            <w:tcW w:w="425" w:type="dxa"/>
            <w:vAlign w:val="center"/>
          </w:tcPr>
          <w:p w14:paraId="6DFD6482" w14:textId="77777777" w:rsidR="0015090D" w:rsidRPr="00AF3C64" w:rsidRDefault="0015090D">
            <w:pPr>
              <w:jc w:val="right"/>
              <w:rPr>
                <w:sz w:val="15"/>
                <w:szCs w:val="15"/>
              </w:rPr>
            </w:pPr>
          </w:p>
        </w:tc>
        <w:tc>
          <w:tcPr>
            <w:tcW w:w="1417" w:type="dxa"/>
            <w:vAlign w:val="center"/>
          </w:tcPr>
          <w:p w14:paraId="2D05B727" w14:textId="144F39CF" w:rsidR="0015090D" w:rsidRPr="00AF3C64" w:rsidRDefault="00AF3C64">
            <w:pPr>
              <w:jc w:val="right"/>
              <w:rPr>
                <w:sz w:val="15"/>
                <w:szCs w:val="15"/>
              </w:rPr>
            </w:pPr>
            <w:r>
              <w:rPr>
                <w:sz w:val="15"/>
                <w:szCs w:val="15"/>
              </w:rPr>
              <w:t>394,938,785.79</w:t>
            </w:r>
          </w:p>
        </w:tc>
        <w:tc>
          <w:tcPr>
            <w:tcW w:w="426" w:type="dxa"/>
            <w:vAlign w:val="center"/>
          </w:tcPr>
          <w:p w14:paraId="4F502A9C" w14:textId="77777777" w:rsidR="0015090D" w:rsidRPr="00AF3C64" w:rsidRDefault="0015090D">
            <w:pPr>
              <w:jc w:val="right"/>
              <w:rPr>
                <w:sz w:val="15"/>
                <w:szCs w:val="15"/>
              </w:rPr>
            </w:pPr>
          </w:p>
        </w:tc>
        <w:tc>
          <w:tcPr>
            <w:tcW w:w="1275" w:type="dxa"/>
            <w:vAlign w:val="center"/>
          </w:tcPr>
          <w:p w14:paraId="517F7B89" w14:textId="5F69F27D" w:rsidR="0015090D" w:rsidRPr="00AF3C64" w:rsidRDefault="00AF3C64">
            <w:pPr>
              <w:jc w:val="right"/>
              <w:rPr>
                <w:sz w:val="15"/>
                <w:szCs w:val="15"/>
              </w:rPr>
            </w:pPr>
            <w:r>
              <w:rPr>
                <w:sz w:val="15"/>
                <w:szCs w:val="15"/>
              </w:rPr>
              <w:t>97,731,844.14</w:t>
            </w:r>
          </w:p>
        </w:tc>
        <w:tc>
          <w:tcPr>
            <w:tcW w:w="426" w:type="dxa"/>
            <w:vAlign w:val="center"/>
          </w:tcPr>
          <w:p w14:paraId="22B320F2" w14:textId="77777777" w:rsidR="0015090D" w:rsidRPr="00AF3C64" w:rsidRDefault="0015090D">
            <w:pPr>
              <w:jc w:val="right"/>
              <w:rPr>
                <w:sz w:val="15"/>
                <w:szCs w:val="15"/>
              </w:rPr>
            </w:pPr>
          </w:p>
        </w:tc>
        <w:tc>
          <w:tcPr>
            <w:tcW w:w="1417" w:type="dxa"/>
            <w:vAlign w:val="center"/>
          </w:tcPr>
          <w:p w14:paraId="4D03A626" w14:textId="05A242EE" w:rsidR="0015090D" w:rsidRPr="00AF3C64" w:rsidRDefault="00AF3C64">
            <w:pPr>
              <w:jc w:val="right"/>
              <w:rPr>
                <w:sz w:val="15"/>
                <w:szCs w:val="15"/>
              </w:rPr>
            </w:pPr>
            <w:r>
              <w:rPr>
                <w:sz w:val="15"/>
                <w:szCs w:val="15"/>
              </w:rPr>
              <w:t>264,198,620.28</w:t>
            </w:r>
          </w:p>
        </w:tc>
        <w:tc>
          <w:tcPr>
            <w:tcW w:w="425" w:type="dxa"/>
            <w:vAlign w:val="center"/>
          </w:tcPr>
          <w:p w14:paraId="2009EF86" w14:textId="77777777" w:rsidR="0015090D" w:rsidRPr="00AF3C64" w:rsidRDefault="0015090D">
            <w:pPr>
              <w:jc w:val="right"/>
              <w:rPr>
                <w:sz w:val="15"/>
                <w:szCs w:val="15"/>
              </w:rPr>
            </w:pPr>
          </w:p>
        </w:tc>
        <w:tc>
          <w:tcPr>
            <w:tcW w:w="1276" w:type="dxa"/>
            <w:vAlign w:val="center"/>
          </w:tcPr>
          <w:p w14:paraId="3836BADA" w14:textId="730DB92A" w:rsidR="0015090D" w:rsidRPr="00AF3C64" w:rsidRDefault="00AF3C64">
            <w:pPr>
              <w:jc w:val="right"/>
              <w:rPr>
                <w:sz w:val="15"/>
                <w:szCs w:val="15"/>
              </w:rPr>
            </w:pPr>
            <w:r>
              <w:rPr>
                <w:sz w:val="15"/>
                <w:szCs w:val="15"/>
              </w:rPr>
              <w:t>1,189,501,348.62</w:t>
            </w:r>
          </w:p>
        </w:tc>
        <w:tc>
          <w:tcPr>
            <w:tcW w:w="425" w:type="dxa"/>
            <w:vAlign w:val="center"/>
          </w:tcPr>
          <w:p w14:paraId="26AB0880" w14:textId="77777777" w:rsidR="0015090D" w:rsidRPr="00AF3C64" w:rsidRDefault="0015090D">
            <w:pPr>
              <w:jc w:val="right"/>
              <w:rPr>
                <w:sz w:val="15"/>
                <w:szCs w:val="15"/>
              </w:rPr>
            </w:pPr>
          </w:p>
        </w:tc>
        <w:tc>
          <w:tcPr>
            <w:tcW w:w="1276" w:type="dxa"/>
            <w:vAlign w:val="center"/>
          </w:tcPr>
          <w:p w14:paraId="0A71DF09" w14:textId="11079A1D" w:rsidR="0015090D" w:rsidRPr="00AF3C64" w:rsidRDefault="00AF3C64">
            <w:pPr>
              <w:jc w:val="right"/>
              <w:rPr>
                <w:sz w:val="15"/>
                <w:szCs w:val="15"/>
              </w:rPr>
            </w:pPr>
            <w:r>
              <w:rPr>
                <w:sz w:val="15"/>
                <w:szCs w:val="15"/>
              </w:rPr>
              <w:t>3,407,364,902.83</w:t>
            </w:r>
          </w:p>
        </w:tc>
        <w:tc>
          <w:tcPr>
            <w:tcW w:w="1276" w:type="dxa"/>
            <w:vAlign w:val="center"/>
          </w:tcPr>
          <w:p w14:paraId="4D860927" w14:textId="428A6D01" w:rsidR="0015090D" w:rsidRPr="00AF3C64" w:rsidRDefault="00AF3C64">
            <w:pPr>
              <w:jc w:val="right"/>
              <w:rPr>
                <w:sz w:val="15"/>
                <w:szCs w:val="15"/>
              </w:rPr>
            </w:pPr>
            <w:r>
              <w:rPr>
                <w:sz w:val="15"/>
                <w:szCs w:val="15"/>
              </w:rPr>
              <w:t>14,498,119.45</w:t>
            </w:r>
          </w:p>
        </w:tc>
        <w:tc>
          <w:tcPr>
            <w:tcW w:w="1276" w:type="dxa"/>
            <w:vAlign w:val="center"/>
          </w:tcPr>
          <w:p w14:paraId="2A19EF71" w14:textId="38ABD231" w:rsidR="0015090D" w:rsidRPr="00AF3C64" w:rsidRDefault="00AF3C64">
            <w:pPr>
              <w:jc w:val="right"/>
              <w:rPr>
                <w:sz w:val="15"/>
                <w:szCs w:val="15"/>
              </w:rPr>
            </w:pPr>
            <w:r>
              <w:rPr>
                <w:sz w:val="15"/>
                <w:szCs w:val="15"/>
              </w:rPr>
              <w:t>3,421,863,022.28</w:t>
            </w:r>
          </w:p>
        </w:tc>
      </w:tr>
      <w:tr w:rsidR="00AF3C64" w:rsidRPr="00AF3C64" w14:paraId="6719DBDC" w14:textId="77777777" w:rsidTr="00B478ED">
        <w:sdt>
          <w:sdtPr>
            <w:rPr>
              <w:sz w:val="15"/>
              <w:szCs w:val="15"/>
            </w:rPr>
            <w:tag w:val="_PLD_1ca4768a663c4afc8e9fee3a8dc71bc6"/>
            <w:id w:val="474185641"/>
          </w:sdtPr>
          <w:sdtContent>
            <w:tc>
              <w:tcPr>
                <w:tcW w:w="2127" w:type="dxa"/>
                <w:vAlign w:val="center"/>
              </w:tcPr>
              <w:p w14:paraId="624A307C" w14:textId="77777777" w:rsidR="0015090D" w:rsidRPr="00AF3C64" w:rsidRDefault="00022476">
                <w:pPr>
                  <w:rPr>
                    <w:sz w:val="15"/>
                    <w:szCs w:val="15"/>
                  </w:rPr>
                </w:pPr>
                <w:r w:rsidRPr="00AF3C64">
                  <w:rPr>
                    <w:sz w:val="15"/>
                    <w:szCs w:val="15"/>
                  </w:rPr>
                  <w:t>三、本</w:t>
                </w:r>
                <w:r w:rsidRPr="00AF3C64">
                  <w:rPr>
                    <w:rFonts w:hint="eastAsia"/>
                    <w:sz w:val="15"/>
                    <w:szCs w:val="15"/>
                  </w:rPr>
                  <w:t>期</w:t>
                </w:r>
                <w:r w:rsidRPr="00AF3C64">
                  <w:rPr>
                    <w:sz w:val="15"/>
                    <w:szCs w:val="15"/>
                  </w:rPr>
                  <w:t>增减变动金额（减少以</w:t>
                </w:r>
                <w:r w:rsidRPr="00AF3C64">
                  <w:rPr>
                    <w:sz w:val="15"/>
                    <w:szCs w:val="15"/>
                  </w:rPr>
                  <w:t>“</w:t>
                </w:r>
                <w:r w:rsidRPr="00AF3C64">
                  <w:rPr>
                    <w:sz w:val="15"/>
                    <w:szCs w:val="15"/>
                  </w:rPr>
                  <w:t>－</w:t>
                </w:r>
                <w:r w:rsidRPr="00AF3C64">
                  <w:rPr>
                    <w:sz w:val="15"/>
                    <w:szCs w:val="15"/>
                  </w:rPr>
                  <w:t>”</w:t>
                </w:r>
                <w:r w:rsidRPr="00AF3C64">
                  <w:rPr>
                    <w:sz w:val="15"/>
                    <w:szCs w:val="15"/>
                  </w:rPr>
                  <w:t>号填列）</w:t>
                </w:r>
              </w:p>
            </w:tc>
          </w:sdtContent>
        </w:sdt>
        <w:tc>
          <w:tcPr>
            <w:tcW w:w="1471" w:type="dxa"/>
            <w:vAlign w:val="center"/>
          </w:tcPr>
          <w:p w14:paraId="5332FA29" w14:textId="77777777" w:rsidR="0015090D" w:rsidRPr="00AF3C64" w:rsidRDefault="0015090D">
            <w:pPr>
              <w:jc w:val="right"/>
              <w:rPr>
                <w:sz w:val="15"/>
                <w:szCs w:val="15"/>
              </w:rPr>
            </w:pPr>
          </w:p>
        </w:tc>
        <w:tc>
          <w:tcPr>
            <w:tcW w:w="371" w:type="dxa"/>
            <w:vAlign w:val="center"/>
          </w:tcPr>
          <w:p w14:paraId="65B3CD0F" w14:textId="77777777" w:rsidR="0015090D" w:rsidRPr="00AF3C64" w:rsidRDefault="0015090D">
            <w:pPr>
              <w:jc w:val="right"/>
              <w:rPr>
                <w:sz w:val="15"/>
                <w:szCs w:val="15"/>
              </w:rPr>
            </w:pPr>
          </w:p>
        </w:tc>
        <w:tc>
          <w:tcPr>
            <w:tcW w:w="426" w:type="dxa"/>
            <w:vAlign w:val="center"/>
          </w:tcPr>
          <w:p w14:paraId="3DCEB44E" w14:textId="77777777" w:rsidR="0015090D" w:rsidRPr="00AF3C64" w:rsidRDefault="0015090D">
            <w:pPr>
              <w:jc w:val="right"/>
              <w:rPr>
                <w:sz w:val="15"/>
                <w:szCs w:val="15"/>
              </w:rPr>
            </w:pPr>
          </w:p>
        </w:tc>
        <w:tc>
          <w:tcPr>
            <w:tcW w:w="425" w:type="dxa"/>
            <w:vAlign w:val="center"/>
          </w:tcPr>
          <w:p w14:paraId="3DE7F7D7" w14:textId="77777777" w:rsidR="0015090D" w:rsidRPr="00AF3C64" w:rsidRDefault="0015090D">
            <w:pPr>
              <w:jc w:val="right"/>
              <w:rPr>
                <w:sz w:val="15"/>
                <w:szCs w:val="15"/>
              </w:rPr>
            </w:pPr>
          </w:p>
        </w:tc>
        <w:tc>
          <w:tcPr>
            <w:tcW w:w="1417" w:type="dxa"/>
            <w:vAlign w:val="center"/>
          </w:tcPr>
          <w:p w14:paraId="071BD557" w14:textId="77777777" w:rsidR="0015090D" w:rsidRPr="00AF3C64" w:rsidRDefault="0015090D">
            <w:pPr>
              <w:jc w:val="right"/>
              <w:rPr>
                <w:sz w:val="15"/>
                <w:szCs w:val="15"/>
              </w:rPr>
            </w:pPr>
          </w:p>
        </w:tc>
        <w:tc>
          <w:tcPr>
            <w:tcW w:w="426" w:type="dxa"/>
            <w:vAlign w:val="center"/>
          </w:tcPr>
          <w:p w14:paraId="51D4231A" w14:textId="77777777" w:rsidR="0015090D" w:rsidRPr="00AF3C64" w:rsidRDefault="0015090D">
            <w:pPr>
              <w:jc w:val="right"/>
              <w:rPr>
                <w:sz w:val="15"/>
                <w:szCs w:val="15"/>
              </w:rPr>
            </w:pPr>
          </w:p>
        </w:tc>
        <w:tc>
          <w:tcPr>
            <w:tcW w:w="1275" w:type="dxa"/>
            <w:vAlign w:val="center"/>
          </w:tcPr>
          <w:p w14:paraId="525374A3" w14:textId="7EE36D62" w:rsidR="0015090D" w:rsidRPr="00AF3C64" w:rsidRDefault="00AF3C64">
            <w:pPr>
              <w:jc w:val="right"/>
              <w:rPr>
                <w:sz w:val="15"/>
                <w:szCs w:val="15"/>
              </w:rPr>
            </w:pPr>
            <w:r>
              <w:rPr>
                <w:sz w:val="15"/>
                <w:szCs w:val="15"/>
              </w:rPr>
              <w:t>-4,952,742.61</w:t>
            </w:r>
          </w:p>
        </w:tc>
        <w:tc>
          <w:tcPr>
            <w:tcW w:w="426" w:type="dxa"/>
            <w:vAlign w:val="center"/>
          </w:tcPr>
          <w:p w14:paraId="66AE6309" w14:textId="77777777" w:rsidR="0015090D" w:rsidRPr="00AF3C64" w:rsidRDefault="0015090D">
            <w:pPr>
              <w:jc w:val="right"/>
              <w:rPr>
                <w:sz w:val="15"/>
                <w:szCs w:val="15"/>
              </w:rPr>
            </w:pPr>
          </w:p>
        </w:tc>
        <w:tc>
          <w:tcPr>
            <w:tcW w:w="1417" w:type="dxa"/>
            <w:vAlign w:val="center"/>
          </w:tcPr>
          <w:p w14:paraId="4B1A3798" w14:textId="4404F027" w:rsidR="0015090D" w:rsidRPr="00AF3C64" w:rsidRDefault="009D0141">
            <w:pPr>
              <w:jc w:val="right"/>
              <w:rPr>
                <w:sz w:val="15"/>
                <w:szCs w:val="15"/>
              </w:rPr>
            </w:pPr>
            <w:r>
              <w:rPr>
                <w:sz w:val="15"/>
                <w:szCs w:val="15"/>
              </w:rPr>
              <w:t>11,230,981.16</w:t>
            </w:r>
          </w:p>
        </w:tc>
        <w:tc>
          <w:tcPr>
            <w:tcW w:w="425" w:type="dxa"/>
            <w:vAlign w:val="center"/>
          </w:tcPr>
          <w:p w14:paraId="47D3AE91" w14:textId="77777777" w:rsidR="0015090D" w:rsidRPr="00AF3C64" w:rsidRDefault="0015090D">
            <w:pPr>
              <w:jc w:val="right"/>
              <w:rPr>
                <w:sz w:val="15"/>
                <w:szCs w:val="15"/>
              </w:rPr>
            </w:pPr>
          </w:p>
        </w:tc>
        <w:tc>
          <w:tcPr>
            <w:tcW w:w="1276" w:type="dxa"/>
            <w:vAlign w:val="center"/>
          </w:tcPr>
          <w:p w14:paraId="1EDCBD2E" w14:textId="4966FD79" w:rsidR="0015090D" w:rsidRPr="00AF3C64" w:rsidRDefault="009D0141">
            <w:pPr>
              <w:jc w:val="right"/>
              <w:rPr>
                <w:sz w:val="15"/>
                <w:szCs w:val="15"/>
              </w:rPr>
            </w:pPr>
            <w:r>
              <w:rPr>
                <w:sz w:val="15"/>
                <w:szCs w:val="15"/>
              </w:rPr>
              <w:t>5,609,297.67</w:t>
            </w:r>
          </w:p>
        </w:tc>
        <w:tc>
          <w:tcPr>
            <w:tcW w:w="425" w:type="dxa"/>
            <w:vAlign w:val="center"/>
          </w:tcPr>
          <w:p w14:paraId="155252A6" w14:textId="77777777" w:rsidR="0015090D" w:rsidRPr="00AF3C64" w:rsidRDefault="0015090D">
            <w:pPr>
              <w:jc w:val="right"/>
              <w:rPr>
                <w:sz w:val="15"/>
                <w:szCs w:val="15"/>
              </w:rPr>
            </w:pPr>
          </w:p>
        </w:tc>
        <w:tc>
          <w:tcPr>
            <w:tcW w:w="1276" w:type="dxa"/>
            <w:vAlign w:val="center"/>
          </w:tcPr>
          <w:p w14:paraId="123961FB" w14:textId="42886398" w:rsidR="0015090D" w:rsidRPr="00AF3C64" w:rsidRDefault="00F457A0">
            <w:pPr>
              <w:jc w:val="right"/>
              <w:rPr>
                <w:sz w:val="15"/>
                <w:szCs w:val="15"/>
              </w:rPr>
            </w:pPr>
            <w:r>
              <w:rPr>
                <w:sz w:val="15"/>
                <w:szCs w:val="15"/>
              </w:rPr>
              <w:t>11,887,536.22</w:t>
            </w:r>
          </w:p>
        </w:tc>
        <w:tc>
          <w:tcPr>
            <w:tcW w:w="1276" w:type="dxa"/>
            <w:vAlign w:val="center"/>
          </w:tcPr>
          <w:p w14:paraId="3E708C16" w14:textId="0C0A6E29" w:rsidR="0015090D" w:rsidRPr="00AF3C64" w:rsidRDefault="00F95A4B">
            <w:pPr>
              <w:jc w:val="right"/>
              <w:rPr>
                <w:sz w:val="15"/>
                <w:szCs w:val="15"/>
              </w:rPr>
            </w:pPr>
            <w:r>
              <w:rPr>
                <w:sz w:val="15"/>
                <w:szCs w:val="15"/>
              </w:rPr>
              <w:t>1,729,385.67</w:t>
            </w:r>
          </w:p>
        </w:tc>
        <w:tc>
          <w:tcPr>
            <w:tcW w:w="1276" w:type="dxa"/>
            <w:vAlign w:val="center"/>
          </w:tcPr>
          <w:p w14:paraId="7EBB00C7" w14:textId="6138A001" w:rsidR="0015090D" w:rsidRPr="00AF3C64" w:rsidRDefault="00F95A4B" w:rsidP="00F95A4B">
            <w:pPr>
              <w:ind w:right="75"/>
              <w:jc w:val="right"/>
              <w:rPr>
                <w:sz w:val="15"/>
                <w:szCs w:val="15"/>
              </w:rPr>
            </w:pPr>
            <w:r>
              <w:rPr>
                <w:sz w:val="15"/>
                <w:szCs w:val="15"/>
              </w:rPr>
              <w:t>13,616,921.89</w:t>
            </w:r>
          </w:p>
        </w:tc>
      </w:tr>
      <w:tr w:rsidR="00AF3C64" w:rsidRPr="00AF3C64" w14:paraId="08EE2CEE" w14:textId="77777777" w:rsidTr="00B478ED">
        <w:sdt>
          <w:sdtPr>
            <w:rPr>
              <w:sz w:val="15"/>
              <w:szCs w:val="15"/>
            </w:rPr>
            <w:tag w:val="_PLD_55a20255a0a245fd951d5eb42c559389"/>
            <w:id w:val="-736156608"/>
          </w:sdtPr>
          <w:sdtContent>
            <w:tc>
              <w:tcPr>
                <w:tcW w:w="2127" w:type="dxa"/>
                <w:vAlign w:val="center"/>
              </w:tcPr>
              <w:p w14:paraId="661473A4" w14:textId="77777777" w:rsidR="0015090D" w:rsidRPr="00AF3C64" w:rsidRDefault="00022476">
                <w:pPr>
                  <w:rPr>
                    <w:sz w:val="15"/>
                    <w:szCs w:val="15"/>
                  </w:rPr>
                </w:pPr>
                <w:r w:rsidRPr="00AF3C64">
                  <w:rPr>
                    <w:rFonts w:hint="eastAsia"/>
                    <w:sz w:val="15"/>
                    <w:szCs w:val="15"/>
                  </w:rPr>
                  <w:t>（一）综合收益总额</w:t>
                </w:r>
              </w:p>
            </w:tc>
          </w:sdtContent>
        </w:sdt>
        <w:tc>
          <w:tcPr>
            <w:tcW w:w="1471" w:type="dxa"/>
            <w:vAlign w:val="center"/>
          </w:tcPr>
          <w:p w14:paraId="39A549EC" w14:textId="77777777" w:rsidR="0015090D" w:rsidRPr="00AF3C64" w:rsidRDefault="0015090D">
            <w:pPr>
              <w:jc w:val="right"/>
              <w:rPr>
                <w:sz w:val="15"/>
                <w:szCs w:val="15"/>
              </w:rPr>
            </w:pPr>
          </w:p>
        </w:tc>
        <w:tc>
          <w:tcPr>
            <w:tcW w:w="371" w:type="dxa"/>
            <w:vAlign w:val="center"/>
          </w:tcPr>
          <w:p w14:paraId="1511B96E" w14:textId="77777777" w:rsidR="0015090D" w:rsidRPr="00AF3C64" w:rsidRDefault="0015090D">
            <w:pPr>
              <w:jc w:val="right"/>
              <w:rPr>
                <w:sz w:val="15"/>
                <w:szCs w:val="15"/>
              </w:rPr>
            </w:pPr>
          </w:p>
        </w:tc>
        <w:tc>
          <w:tcPr>
            <w:tcW w:w="426" w:type="dxa"/>
            <w:vAlign w:val="center"/>
          </w:tcPr>
          <w:p w14:paraId="64036A81" w14:textId="77777777" w:rsidR="0015090D" w:rsidRPr="00AF3C64" w:rsidRDefault="0015090D">
            <w:pPr>
              <w:jc w:val="right"/>
              <w:rPr>
                <w:sz w:val="15"/>
                <w:szCs w:val="15"/>
              </w:rPr>
            </w:pPr>
          </w:p>
        </w:tc>
        <w:tc>
          <w:tcPr>
            <w:tcW w:w="425" w:type="dxa"/>
            <w:vAlign w:val="center"/>
          </w:tcPr>
          <w:p w14:paraId="7219C3E2" w14:textId="77777777" w:rsidR="0015090D" w:rsidRPr="00AF3C64" w:rsidRDefault="0015090D">
            <w:pPr>
              <w:jc w:val="right"/>
              <w:rPr>
                <w:sz w:val="15"/>
                <w:szCs w:val="15"/>
              </w:rPr>
            </w:pPr>
          </w:p>
        </w:tc>
        <w:tc>
          <w:tcPr>
            <w:tcW w:w="1417" w:type="dxa"/>
            <w:vAlign w:val="center"/>
          </w:tcPr>
          <w:p w14:paraId="617C99F4" w14:textId="77777777" w:rsidR="0015090D" w:rsidRPr="00AF3C64" w:rsidRDefault="0015090D">
            <w:pPr>
              <w:jc w:val="right"/>
              <w:rPr>
                <w:sz w:val="15"/>
                <w:szCs w:val="15"/>
              </w:rPr>
            </w:pPr>
          </w:p>
        </w:tc>
        <w:tc>
          <w:tcPr>
            <w:tcW w:w="426" w:type="dxa"/>
            <w:vAlign w:val="center"/>
          </w:tcPr>
          <w:p w14:paraId="042B125E" w14:textId="77777777" w:rsidR="0015090D" w:rsidRPr="00AF3C64" w:rsidRDefault="0015090D">
            <w:pPr>
              <w:jc w:val="right"/>
              <w:rPr>
                <w:sz w:val="15"/>
                <w:szCs w:val="15"/>
              </w:rPr>
            </w:pPr>
          </w:p>
        </w:tc>
        <w:tc>
          <w:tcPr>
            <w:tcW w:w="1275" w:type="dxa"/>
            <w:vAlign w:val="center"/>
          </w:tcPr>
          <w:p w14:paraId="036C42C5" w14:textId="60A21AB5" w:rsidR="0015090D" w:rsidRPr="00AF3C64" w:rsidRDefault="00AF3C64">
            <w:pPr>
              <w:jc w:val="right"/>
              <w:rPr>
                <w:sz w:val="15"/>
                <w:szCs w:val="15"/>
              </w:rPr>
            </w:pPr>
            <w:r>
              <w:rPr>
                <w:sz w:val="15"/>
                <w:szCs w:val="15"/>
              </w:rPr>
              <w:t>-4,952,742.61</w:t>
            </w:r>
          </w:p>
        </w:tc>
        <w:tc>
          <w:tcPr>
            <w:tcW w:w="426" w:type="dxa"/>
            <w:vAlign w:val="center"/>
          </w:tcPr>
          <w:p w14:paraId="6B4A2FE5" w14:textId="77777777" w:rsidR="0015090D" w:rsidRPr="00AF3C64" w:rsidRDefault="0015090D">
            <w:pPr>
              <w:jc w:val="right"/>
              <w:rPr>
                <w:sz w:val="15"/>
                <w:szCs w:val="15"/>
              </w:rPr>
            </w:pPr>
          </w:p>
        </w:tc>
        <w:tc>
          <w:tcPr>
            <w:tcW w:w="1417" w:type="dxa"/>
            <w:vAlign w:val="center"/>
          </w:tcPr>
          <w:p w14:paraId="181C441A" w14:textId="77777777" w:rsidR="0015090D" w:rsidRPr="00AF3C64" w:rsidRDefault="0015090D">
            <w:pPr>
              <w:jc w:val="right"/>
              <w:rPr>
                <w:sz w:val="15"/>
                <w:szCs w:val="15"/>
              </w:rPr>
            </w:pPr>
          </w:p>
        </w:tc>
        <w:tc>
          <w:tcPr>
            <w:tcW w:w="425" w:type="dxa"/>
            <w:vAlign w:val="center"/>
          </w:tcPr>
          <w:p w14:paraId="0F6D601B" w14:textId="77777777" w:rsidR="0015090D" w:rsidRPr="00AF3C64" w:rsidRDefault="0015090D">
            <w:pPr>
              <w:jc w:val="right"/>
              <w:rPr>
                <w:sz w:val="15"/>
                <w:szCs w:val="15"/>
              </w:rPr>
            </w:pPr>
          </w:p>
        </w:tc>
        <w:tc>
          <w:tcPr>
            <w:tcW w:w="1276" w:type="dxa"/>
            <w:vAlign w:val="center"/>
          </w:tcPr>
          <w:p w14:paraId="720CAA4C" w14:textId="40729B64" w:rsidR="0015090D" w:rsidRPr="00AF3C64" w:rsidRDefault="009D0141">
            <w:pPr>
              <w:jc w:val="right"/>
              <w:rPr>
                <w:sz w:val="15"/>
                <w:szCs w:val="15"/>
              </w:rPr>
            </w:pPr>
            <w:r>
              <w:rPr>
                <w:sz w:val="15"/>
                <w:szCs w:val="15"/>
              </w:rPr>
              <w:t>29,872,348.03</w:t>
            </w:r>
          </w:p>
        </w:tc>
        <w:tc>
          <w:tcPr>
            <w:tcW w:w="425" w:type="dxa"/>
            <w:vAlign w:val="center"/>
          </w:tcPr>
          <w:p w14:paraId="6AEE122E" w14:textId="77777777" w:rsidR="0015090D" w:rsidRPr="00AF3C64" w:rsidRDefault="0015090D">
            <w:pPr>
              <w:jc w:val="right"/>
              <w:rPr>
                <w:sz w:val="15"/>
                <w:szCs w:val="15"/>
              </w:rPr>
            </w:pPr>
          </w:p>
        </w:tc>
        <w:tc>
          <w:tcPr>
            <w:tcW w:w="1276" w:type="dxa"/>
            <w:vAlign w:val="center"/>
          </w:tcPr>
          <w:p w14:paraId="4A3C5031" w14:textId="0BBEE213" w:rsidR="0015090D" w:rsidRPr="00AF3C64" w:rsidRDefault="00F457A0">
            <w:pPr>
              <w:jc w:val="right"/>
              <w:rPr>
                <w:sz w:val="15"/>
                <w:szCs w:val="15"/>
              </w:rPr>
            </w:pPr>
            <w:r>
              <w:rPr>
                <w:sz w:val="15"/>
                <w:szCs w:val="15"/>
              </w:rPr>
              <w:t>24,919,605.42</w:t>
            </w:r>
          </w:p>
        </w:tc>
        <w:tc>
          <w:tcPr>
            <w:tcW w:w="1276" w:type="dxa"/>
            <w:vAlign w:val="center"/>
          </w:tcPr>
          <w:p w14:paraId="06DD4DC8" w14:textId="164AE07F" w:rsidR="0015090D" w:rsidRPr="00AF3C64" w:rsidRDefault="00F95A4B">
            <w:pPr>
              <w:jc w:val="right"/>
              <w:rPr>
                <w:sz w:val="15"/>
                <w:szCs w:val="15"/>
              </w:rPr>
            </w:pPr>
            <w:r>
              <w:rPr>
                <w:sz w:val="15"/>
                <w:szCs w:val="15"/>
              </w:rPr>
              <w:t>2,301,233.67</w:t>
            </w:r>
          </w:p>
        </w:tc>
        <w:tc>
          <w:tcPr>
            <w:tcW w:w="1276" w:type="dxa"/>
            <w:vAlign w:val="center"/>
          </w:tcPr>
          <w:p w14:paraId="72FDAD4C" w14:textId="69BAED17" w:rsidR="0015090D" w:rsidRPr="00AF3C64" w:rsidRDefault="00F95A4B">
            <w:pPr>
              <w:jc w:val="right"/>
              <w:rPr>
                <w:sz w:val="15"/>
                <w:szCs w:val="15"/>
              </w:rPr>
            </w:pPr>
            <w:r>
              <w:rPr>
                <w:sz w:val="15"/>
                <w:szCs w:val="15"/>
              </w:rPr>
              <w:t>27,220,839.09</w:t>
            </w:r>
          </w:p>
        </w:tc>
      </w:tr>
      <w:tr w:rsidR="00AF3C64" w:rsidRPr="00AF3C64" w14:paraId="612C42D0" w14:textId="77777777" w:rsidTr="00B478ED">
        <w:sdt>
          <w:sdtPr>
            <w:rPr>
              <w:sz w:val="15"/>
              <w:szCs w:val="15"/>
            </w:rPr>
            <w:tag w:val="_PLD_cabd5a3f22a849b08cf8df11a07115b5"/>
            <w:id w:val="213009033"/>
          </w:sdtPr>
          <w:sdtContent>
            <w:tc>
              <w:tcPr>
                <w:tcW w:w="2127" w:type="dxa"/>
                <w:vAlign w:val="center"/>
              </w:tcPr>
              <w:p w14:paraId="343E64BA" w14:textId="77777777" w:rsidR="0015090D" w:rsidRPr="00AF3C64" w:rsidRDefault="00022476">
                <w:pPr>
                  <w:rPr>
                    <w:sz w:val="15"/>
                    <w:szCs w:val="15"/>
                  </w:rPr>
                </w:pPr>
                <w:r w:rsidRPr="00AF3C64">
                  <w:rPr>
                    <w:sz w:val="15"/>
                    <w:szCs w:val="15"/>
                  </w:rPr>
                  <w:t>（</w:t>
                </w:r>
                <w:r w:rsidRPr="00AF3C64">
                  <w:rPr>
                    <w:rFonts w:hint="eastAsia"/>
                    <w:sz w:val="15"/>
                    <w:szCs w:val="15"/>
                  </w:rPr>
                  <w:t>二</w:t>
                </w:r>
                <w:r w:rsidRPr="00AF3C64">
                  <w:rPr>
                    <w:sz w:val="15"/>
                    <w:szCs w:val="15"/>
                  </w:rPr>
                  <w:t>）所有者投入和减少资本</w:t>
                </w:r>
              </w:p>
            </w:tc>
          </w:sdtContent>
        </w:sdt>
        <w:tc>
          <w:tcPr>
            <w:tcW w:w="1471" w:type="dxa"/>
            <w:vAlign w:val="center"/>
          </w:tcPr>
          <w:p w14:paraId="58AB0B3C" w14:textId="77777777" w:rsidR="0015090D" w:rsidRPr="00AF3C64" w:rsidRDefault="0015090D">
            <w:pPr>
              <w:jc w:val="right"/>
              <w:rPr>
                <w:sz w:val="15"/>
                <w:szCs w:val="15"/>
              </w:rPr>
            </w:pPr>
          </w:p>
        </w:tc>
        <w:tc>
          <w:tcPr>
            <w:tcW w:w="371" w:type="dxa"/>
            <w:vAlign w:val="center"/>
          </w:tcPr>
          <w:p w14:paraId="34DAEA91" w14:textId="77777777" w:rsidR="0015090D" w:rsidRPr="00AF3C64" w:rsidRDefault="0015090D">
            <w:pPr>
              <w:jc w:val="right"/>
              <w:rPr>
                <w:sz w:val="15"/>
                <w:szCs w:val="15"/>
              </w:rPr>
            </w:pPr>
          </w:p>
        </w:tc>
        <w:tc>
          <w:tcPr>
            <w:tcW w:w="426" w:type="dxa"/>
            <w:vAlign w:val="center"/>
          </w:tcPr>
          <w:p w14:paraId="4D659A7C" w14:textId="77777777" w:rsidR="0015090D" w:rsidRPr="00AF3C64" w:rsidRDefault="0015090D">
            <w:pPr>
              <w:jc w:val="right"/>
              <w:rPr>
                <w:sz w:val="15"/>
                <w:szCs w:val="15"/>
              </w:rPr>
            </w:pPr>
          </w:p>
        </w:tc>
        <w:tc>
          <w:tcPr>
            <w:tcW w:w="425" w:type="dxa"/>
            <w:vAlign w:val="center"/>
          </w:tcPr>
          <w:p w14:paraId="4DE470C5" w14:textId="77777777" w:rsidR="0015090D" w:rsidRPr="00AF3C64" w:rsidRDefault="0015090D">
            <w:pPr>
              <w:jc w:val="right"/>
              <w:rPr>
                <w:sz w:val="15"/>
                <w:szCs w:val="15"/>
              </w:rPr>
            </w:pPr>
          </w:p>
        </w:tc>
        <w:tc>
          <w:tcPr>
            <w:tcW w:w="1417" w:type="dxa"/>
            <w:vAlign w:val="center"/>
          </w:tcPr>
          <w:p w14:paraId="4FC71AB8" w14:textId="77777777" w:rsidR="0015090D" w:rsidRPr="00AF3C64" w:rsidRDefault="0015090D">
            <w:pPr>
              <w:jc w:val="right"/>
              <w:rPr>
                <w:sz w:val="15"/>
                <w:szCs w:val="15"/>
              </w:rPr>
            </w:pPr>
          </w:p>
        </w:tc>
        <w:tc>
          <w:tcPr>
            <w:tcW w:w="426" w:type="dxa"/>
            <w:vAlign w:val="center"/>
          </w:tcPr>
          <w:p w14:paraId="2458E6ED" w14:textId="77777777" w:rsidR="0015090D" w:rsidRPr="00AF3C64" w:rsidRDefault="0015090D">
            <w:pPr>
              <w:jc w:val="right"/>
              <w:rPr>
                <w:sz w:val="15"/>
                <w:szCs w:val="15"/>
              </w:rPr>
            </w:pPr>
          </w:p>
        </w:tc>
        <w:tc>
          <w:tcPr>
            <w:tcW w:w="1275" w:type="dxa"/>
            <w:vAlign w:val="center"/>
          </w:tcPr>
          <w:p w14:paraId="019FE306" w14:textId="77777777" w:rsidR="0015090D" w:rsidRPr="00AF3C64" w:rsidRDefault="0015090D">
            <w:pPr>
              <w:jc w:val="right"/>
              <w:rPr>
                <w:sz w:val="15"/>
                <w:szCs w:val="15"/>
              </w:rPr>
            </w:pPr>
          </w:p>
        </w:tc>
        <w:tc>
          <w:tcPr>
            <w:tcW w:w="426" w:type="dxa"/>
            <w:vAlign w:val="center"/>
          </w:tcPr>
          <w:p w14:paraId="6DD5173F" w14:textId="77777777" w:rsidR="0015090D" w:rsidRPr="00AF3C64" w:rsidRDefault="0015090D">
            <w:pPr>
              <w:jc w:val="right"/>
              <w:rPr>
                <w:sz w:val="15"/>
                <w:szCs w:val="15"/>
              </w:rPr>
            </w:pPr>
          </w:p>
        </w:tc>
        <w:tc>
          <w:tcPr>
            <w:tcW w:w="1417" w:type="dxa"/>
            <w:vAlign w:val="center"/>
          </w:tcPr>
          <w:p w14:paraId="22E9C353" w14:textId="77777777" w:rsidR="0015090D" w:rsidRPr="00AF3C64" w:rsidRDefault="0015090D">
            <w:pPr>
              <w:jc w:val="right"/>
              <w:rPr>
                <w:sz w:val="15"/>
                <w:szCs w:val="15"/>
              </w:rPr>
            </w:pPr>
          </w:p>
        </w:tc>
        <w:tc>
          <w:tcPr>
            <w:tcW w:w="425" w:type="dxa"/>
            <w:vAlign w:val="center"/>
          </w:tcPr>
          <w:p w14:paraId="7CF71AB2" w14:textId="77777777" w:rsidR="0015090D" w:rsidRPr="00AF3C64" w:rsidRDefault="0015090D">
            <w:pPr>
              <w:jc w:val="right"/>
              <w:rPr>
                <w:sz w:val="15"/>
                <w:szCs w:val="15"/>
              </w:rPr>
            </w:pPr>
          </w:p>
        </w:tc>
        <w:tc>
          <w:tcPr>
            <w:tcW w:w="1276" w:type="dxa"/>
            <w:vAlign w:val="center"/>
          </w:tcPr>
          <w:p w14:paraId="2EC80CCF" w14:textId="77777777" w:rsidR="0015090D" w:rsidRPr="00AF3C64" w:rsidRDefault="0015090D">
            <w:pPr>
              <w:jc w:val="right"/>
              <w:rPr>
                <w:sz w:val="15"/>
                <w:szCs w:val="15"/>
              </w:rPr>
            </w:pPr>
          </w:p>
        </w:tc>
        <w:tc>
          <w:tcPr>
            <w:tcW w:w="425" w:type="dxa"/>
            <w:vAlign w:val="center"/>
          </w:tcPr>
          <w:p w14:paraId="4BA03BA3" w14:textId="77777777" w:rsidR="0015090D" w:rsidRPr="00AF3C64" w:rsidRDefault="0015090D">
            <w:pPr>
              <w:jc w:val="right"/>
              <w:rPr>
                <w:sz w:val="15"/>
                <w:szCs w:val="15"/>
              </w:rPr>
            </w:pPr>
          </w:p>
        </w:tc>
        <w:tc>
          <w:tcPr>
            <w:tcW w:w="1276" w:type="dxa"/>
            <w:vAlign w:val="center"/>
          </w:tcPr>
          <w:p w14:paraId="5D1CBF45" w14:textId="77777777" w:rsidR="0015090D" w:rsidRPr="00AF3C64" w:rsidRDefault="0015090D">
            <w:pPr>
              <w:jc w:val="right"/>
              <w:rPr>
                <w:sz w:val="15"/>
                <w:szCs w:val="15"/>
              </w:rPr>
            </w:pPr>
          </w:p>
        </w:tc>
        <w:tc>
          <w:tcPr>
            <w:tcW w:w="1276" w:type="dxa"/>
            <w:vAlign w:val="center"/>
          </w:tcPr>
          <w:p w14:paraId="32E298DA" w14:textId="77777777" w:rsidR="0015090D" w:rsidRPr="00AF3C64" w:rsidRDefault="0015090D">
            <w:pPr>
              <w:jc w:val="right"/>
              <w:rPr>
                <w:sz w:val="15"/>
                <w:szCs w:val="15"/>
              </w:rPr>
            </w:pPr>
          </w:p>
        </w:tc>
        <w:tc>
          <w:tcPr>
            <w:tcW w:w="1276" w:type="dxa"/>
            <w:vAlign w:val="center"/>
          </w:tcPr>
          <w:p w14:paraId="3A0EB46B" w14:textId="77777777" w:rsidR="0015090D" w:rsidRPr="00AF3C64" w:rsidRDefault="0015090D">
            <w:pPr>
              <w:jc w:val="right"/>
              <w:rPr>
                <w:sz w:val="15"/>
                <w:szCs w:val="15"/>
              </w:rPr>
            </w:pPr>
          </w:p>
        </w:tc>
      </w:tr>
      <w:tr w:rsidR="00AF3C64" w:rsidRPr="00AF3C64" w14:paraId="1F381FF6" w14:textId="77777777" w:rsidTr="00B478ED">
        <w:sdt>
          <w:sdtPr>
            <w:rPr>
              <w:sz w:val="15"/>
              <w:szCs w:val="15"/>
            </w:rPr>
            <w:tag w:val="_PLD_4d4d24462cb048579eb01f9b1c8956b1"/>
            <w:id w:val="-944923859"/>
          </w:sdtPr>
          <w:sdtContent>
            <w:tc>
              <w:tcPr>
                <w:tcW w:w="2127" w:type="dxa"/>
                <w:vAlign w:val="center"/>
              </w:tcPr>
              <w:p w14:paraId="7A0C0C83" w14:textId="77777777" w:rsidR="0015090D" w:rsidRPr="00AF3C64" w:rsidRDefault="00022476">
                <w:pPr>
                  <w:rPr>
                    <w:sz w:val="15"/>
                    <w:szCs w:val="15"/>
                  </w:rPr>
                </w:pPr>
                <w:r w:rsidRPr="00AF3C64">
                  <w:rPr>
                    <w:rFonts w:hint="eastAsia"/>
                    <w:sz w:val="15"/>
                    <w:szCs w:val="15"/>
                  </w:rPr>
                  <w:t>1</w:t>
                </w:r>
                <w:r w:rsidRPr="00AF3C64">
                  <w:rPr>
                    <w:rFonts w:hint="eastAsia"/>
                    <w:sz w:val="15"/>
                    <w:szCs w:val="15"/>
                  </w:rPr>
                  <w:t>．所有者投入的普通股</w:t>
                </w:r>
              </w:p>
            </w:tc>
          </w:sdtContent>
        </w:sdt>
        <w:tc>
          <w:tcPr>
            <w:tcW w:w="1471" w:type="dxa"/>
            <w:vAlign w:val="center"/>
          </w:tcPr>
          <w:p w14:paraId="3B48ED75" w14:textId="77777777" w:rsidR="0015090D" w:rsidRPr="00AF3C64" w:rsidRDefault="0015090D">
            <w:pPr>
              <w:jc w:val="right"/>
              <w:rPr>
                <w:sz w:val="15"/>
                <w:szCs w:val="15"/>
              </w:rPr>
            </w:pPr>
          </w:p>
        </w:tc>
        <w:tc>
          <w:tcPr>
            <w:tcW w:w="371" w:type="dxa"/>
            <w:vAlign w:val="center"/>
          </w:tcPr>
          <w:p w14:paraId="77CA82AF" w14:textId="77777777" w:rsidR="0015090D" w:rsidRPr="00AF3C64" w:rsidRDefault="0015090D">
            <w:pPr>
              <w:jc w:val="right"/>
              <w:rPr>
                <w:sz w:val="15"/>
                <w:szCs w:val="15"/>
              </w:rPr>
            </w:pPr>
          </w:p>
        </w:tc>
        <w:tc>
          <w:tcPr>
            <w:tcW w:w="426" w:type="dxa"/>
            <w:vAlign w:val="center"/>
          </w:tcPr>
          <w:p w14:paraId="2F0463F8" w14:textId="77777777" w:rsidR="0015090D" w:rsidRPr="00AF3C64" w:rsidRDefault="0015090D">
            <w:pPr>
              <w:jc w:val="right"/>
              <w:rPr>
                <w:sz w:val="15"/>
                <w:szCs w:val="15"/>
              </w:rPr>
            </w:pPr>
          </w:p>
        </w:tc>
        <w:tc>
          <w:tcPr>
            <w:tcW w:w="425" w:type="dxa"/>
            <w:vAlign w:val="center"/>
          </w:tcPr>
          <w:p w14:paraId="567BE640" w14:textId="77777777" w:rsidR="0015090D" w:rsidRPr="00AF3C64" w:rsidRDefault="0015090D">
            <w:pPr>
              <w:jc w:val="right"/>
              <w:rPr>
                <w:sz w:val="15"/>
                <w:szCs w:val="15"/>
              </w:rPr>
            </w:pPr>
          </w:p>
        </w:tc>
        <w:tc>
          <w:tcPr>
            <w:tcW w:w="1417" w:type="dxa"/>
            <w:vAlign w:val="center"/>
          </w:tcPr>
          <w:p w14:paraId="6A3D1830" w14:textId="77777777" w:rsidR="0015090D" w:rsidRPr="00AF3C64" w:rsidRDefault="0015090D">
            <w:pPr>
              <w:jc w:val="right"/>
              <w:rPr>
                <w:sz w:val="15"/>
                <w:szCs w:val="15"/>
              </w:rPr>
            </w:pPr>
          </w:p>
        </w:tc>
        <w:tc>
          <w:tcPr>
            <w:tcW w:w="426" w:type="dxa"/>
            <w:vAlign w:val="center"/>
          </w:tcPr>
          <w:p w14:paraId="44D5DBB4" w14:textId="77777777" w:rsidR="0015090D" w:rsidRPr="00AF3C64" w:rsidRDefault="0015090D">
            <w:pPr>
              <w:jc w:val="right"/>
              <w:rPr>
                <w:sz w:val="15"/>
                <w:szCs w:val="15"/>
              </w:rPr>
            </w:pPr>
          </w:p>
        </w:tc>
        <w:tc>
          <w:tcPr>
            <w:tcW w:w="1275" w:type="dxa"/>
            <w:vAlign w:val="center"/>
          </w:tcPr>
          <w:p w14:paraId="5B5A624E" w14:textId="77777777" w:rsidR="0015090D" w:rsidRPr="00AF3C64" w:rsidRDefault="0015090D">
            <w:pPr>
              <w:jc w:val="right"/>
              <w:rPr>
                <w:sz w:val="15"/>
                <w:szCs w:val="15"/>
              </w:rPr>
            </w:pPr>
          </w:p>
        </w:tc>
        <w:tc>
          <w:tcPr>
            <w:tcW w:w="426" w:type="dxa"/>
            <w:vAlign w:val="center"/>
          </w:tcPr>
          <w:p w14:paraId="357A22FA" w14:textId="77777777" w:rsidR="0015090D" w:rsidRPr="00AF3C64" w:rsidRDefault="0015090D">
            <w:pPr>
              <w:jc w:val="right"/>
              <w:rPr>
                <w:sz w:val="15"/>
                <w:szCs w:val="15"/>
              </w:rPr>
            </w:pPr>
          </w:p>
        </w:tc>
        <w:tc>
          <w:tcPr>
            <w:tcW w:w="1417" w:type="dxa"/>
            <w:vAlign w:val="center"/>
          </w:tcPr>
          <w:p w14:paraId="299CA617" w14:textId="77777777" w:rsidR="0015090D" w:rsidRPr="00AF3C64" w:rsidRDefault="0015090D">
            <w:pPr>
              <w:jc w:val="right"/>
              <w:rPr>
                <w:sz w:val="15"/>
                <w:szCs w:val="15"/>
              </w:rPr>
            </w:pPr>
          </w:p>
        </w:tc>
        <w:tc>
          <w:tcPr>
            <w:tcW w:w="425" w:type="dxa"/>
            <w:vAlign w:val="center"/>
          </w:tcPr>
          <w:p w14:paraId="799C8EF4" w14:textId="77777777" w:rsidR="0015090D" w:rsidRPr="00AF3C64" w:rsidRDefault="0015090D">
            <w:pPr>
              <w:jc w:val="right"/>
              <w:rPr>
                <w:sz w:val="15"/>
                <w:szCs w:val="15"/>
              </w:rPr>
            </w:pPr>
          </w:p>
        </w:tc>
        <w:tc>
          <w:tcPr>
            <w:tcW w:w="1276" w:type="dxa"/>
            <w:vAlign w:val="center"/>
          </w:tcPr>
          <w:p w14:paraId="0625153D" w14:textId="77777777" w:rsidR="0015090D" w:rsidRPr="00AF3C64" w:rsidRDefault="0015090D">
            <w:pPr>
              <w:jc w:val="right"/>
              <w:rPr>
                <w:sz w:val="15"/>
                <w:szCs w:val="15"/>
              </w:rPr>
            </w:pPr>
          </w:p>
        </w:tc>
        <w:tc>
          <w:tcPr>
            <w:tcW w:w="425" w:type="dxa"/>
            <w:vAlign w:val="center"/>
          </w:tcPr>
          <w:p w14:paraId="57AC7C88" w14:textId="77777777" w:rsidR="0015090D" w:rsidRPr="00AF3C64" w:rsidRDefault="0015090D">
            <w:pPr>
              <w:jc w:val="right"/>
              <w:rPr>
                <w:sz w:val="15"/>
                <w:szCs w:val="15"/>
              </w:rPr>
            </w:pPr>
          </w:p>
        </w:tc>
        <w:tc>
          <w:tcPr>
            <w:tcW w:w="1276" w:type="dxa"/>
            <w:vAlign w:val="center"/>
          </w:tcPr>
          <w:p w14:paraId="0F32502A" w14:textId="77777777" w:rsidR="0015090D" w:rsidRPr="00AF3C64" w:rsidRDefault="0015090D">
            <w:pPr>
              <w:jc w:val="right"/>
              <w:rPr>
                <w:sz w:val="15"/>
                <w:szCs w:val="15"/>
              </w:rPr>
            </w:pPr>
          </w:p>
        </w:tc>
        <w:tc>
          <w:tcPr>
            <w:tcW w:w="1276" w:type="dxa"/>
            <w:vAlign w:val="center"/>
          </w:tcPr>
          <w:p w14:paraId="183A1E2C" w14:textId="77777777" w:rsidR="0015090D" w:rsidRPr="00AF3C64" w:rsidRDefault="0015090D">
            <w:pPr>
              <w:jc w:val="right"/>
              <w:rPr>
                <w:sz w:val="15"/>
                <w:szCs w:val="15"/>
              </w:rPr>
            </w:pPr>
          </w:p>
        </w:tc>
        <w:tc>
          <w:tcPr>
            <w:tcW w:w="1276" w:type="dxa"/>
            <w:vAlign w:val="center"/>
          </w:tcPr>
          <w:p w14:paraId="08A43955" w14:textId="77777777" w:rsidR="0015090D" w:rsidRPr="00AF3C64" w:rsidRDefault="0015090D">
            <w:pPr>
              <w:jc w:val="right"/>
              <w:rPr>
                <w:sz w:val="15"/>
                <w:szCs w:val="15"/>
              </w:rPr>
            </w:pPr>
          </w:p>
        </w:tc>
      </w:tr>
      <w:tr w:rsidR="00AF3C64" w:rsidRPr="00AF3C64" w14:paraId="79E1C5F6" w14:textId="77777777" w:rsidTr="00B478ED">
        <w:sdt>
          <w:sdtPr>
            <w:rPr>
              <w:sz w:val="15"/>
              <w:szCs w:val="15"/>
            </w:rPr>
            <w:tag w:val="_PLD_2b1df3030d9b41699f4a3e651f6c74e7"/>
            <w:id w:val="1977106711"/>
          </w:sdtPr>
          <w:sdtContent>
            <w:tc>
              <w:tcPr>
                <w:tcW w:w="2127" w:type="dxa"/>
                <w:vAlign w:val="center"/>
              </w:tcPr>
              <w:p w14:paraId="472EEF0B" w14:textId="77777777" w:rsidR="0015090D" w:rsidRPr="00AF3C64" w:rsidRDefault="00022476">
                <w:pPr>
                  <w:rPr>
                    <w:sz w:val="15"/>
                    <w:szCs w:val="15"/>
                  </w:rPr>
                </w:pPr>
                <w:r w:rsidRPr="00AF3C64">
                  <w:rPr>
                    <w:rFonts w:hint="eastAsia"/>
                    <w:sz w:val="15"/>
                    <w:szCs w:val="15"/>
                  </w:rPr>
                  <w:t>2</w:t>
                </w:r>
                <w:r w:rsidRPr="00AF3C64">
                  <w:rPr>
                    <w:rFonts w:hint="eastAsia"/>
                    <w:sz w:val="15"/>
                    <w:szCs w:val="15"/>
                  </w:rPr>
                  <w:t>．其他权益工具持有者投入资本</w:t>
                </w:r>
              </w:p>
            </w:tc>
          </w:sdtContent>
        </w:sdt>
        <w:tc>
          <w:tcPr>
            <w:tcW w:w="1471" w:type="dxa"/>
            <w:vAlign w:val="center"/>
          </w:tcPr>
          <w:p w14:paraId="6E954831" w14:textId="77777777" w:rsidR="0015090D" w:rsidRPr="00AF3C64" w:rsidRDefault="0015090D">
            <w:pPr>
              <w:jc w:val="right"/>
              <w:rPr>
                <w:sz w:val="15"/>
                <w:szCs w:val="15"/>
              </w:rPr>
            </w:pPr>
          </w:p>
        </w:tc>
        <w:tc>
          <w:tcPr>
            <w:tcW w:w="371" w:type="dxa"/>
            <w:vAlign w:val="center"/>
          </w:tcPr>
          <w:p w14:paraId="6FFF7FC7" w14:textId="77777777" w:rsidR="0015090D" w:rsidRPr="00AF3C64" w:rsidRDefault="0015090D">
            <w:pPr>
              <w:jc w:val="right"/>
              <w:rPr>
                <w:sz w:val="15"/>
                <w:szCs w:val="15"/>
              </w:rPr>
            </w:pPr>
          </w:p>
        </w:tc>
        <w:tc>
          <w:tcPr>
            <w:tcW w:w="426" w:type="dxa"/>
            <w:vAlign w:val="center"/>
          </w:tcPr>
          <w:p w14:paraId="37D5D86D" w14:textId="77777777" w:rsidR="0015090D" w:rsidRPr="00AF3C64" w:rsidRDefault="0015090D">
            <w:pPr>
              <w:jc w:val="right"/>
              <w:rPr>
                <w:sz w:val="15"/>
                <w:szCs w:val="15"/>
              </w:rPr>
            </w:pPr>
          </w:p>
        </w:tc>
        <w:tc>
          <w:tcPr>
            <w:tcW w:w="425" w:type="dxa"/>
            <w:vAlign w:val="center"/>
          </w:tcPr>
          <w:p w14:paraId="21DC8D10" w14:textId="77777777" w:rsidR="0015090D" w:rsidRPr="00AF3C64" w:rsidRDefault="0015090D">
            <w:pPr>
              <w:jc w:val="right"/>
              <w:rPr>
                <w:sz w:val="15"/>
                <w:szCs w:val="15"/>
              </w:rPr>
            </w:pPr>
          </w:p>
        </w:tc>
        <w:tc>
          <w:tcPr>
            <w:tcW w:w="1417" w:type="dxa"/>
            <w:vAlign w:val="center"/>
          </w:tcPr>
          <w:p w14:paraId="251C72E2" w14:textId="77777777" w:rsidR="0015090D" w:rsidRPr="00AF3C64" w:rsidRDefault="0015090D">
            <w:pPr>
              <w:jc w:val="right"/>
              <w:rPr>
                <w:sz w:val="15"/>
                <w:szCs w:val="15"/>
              </w:rPr>
            </w:pPr>
          </w:p>
        </w:tc>
        <w:tc>
          <w:tcPr>
            <w:tcW w:w="426" w:type="dxa"/>
            <w:vAlign w:val="center"/>
          </w:tcPr>
          <w:p w14:paraId="4F701A4C" w14:textId="77777777" w:rsidR="0015090D" w:rsidRPr="00AF3C64" w:rsidRDefault="0015090D">
            <w:pPr>
              <w:jc w:val="right"/>
              <w:rPr>
                <w:sz w:val="15"/>
                <w:szCs w:val="15"/>
              </w:rPr>
            </w:pPr>
          </w:p>
        </w:tc>
        <w:tc>
          <w:tcPr>
            <w:tcW w:w="1275" w:type="dxa"/>
            <w:vAlign w:val="center"/>
          </w:tcPr>
          <w:p w14:paraId="1AADB96B" w14:textId="77777777" w:rsidR="0015090D" w:rsidRPr="00AF3C64" w:rsidRDefault="0015090D">
            <w:pPr>
              <w:jc w:val="right"/>
              <w:rPr>
                <w:sz w:val="15"/>
                <w:szCs w:val="15"/>
              </w:rPr>
            </w:pPr>
          </w:p>
        </w:tc>
        <w:tc>
          <w:tcPr>
            <w:tcW w:w="426" w:type="dxa"/>
            <w:vAlign w:val="center"/>
          </w:tcPr>
          <w:p w14:paraId="15AEEF40" w14:textId="77777777" w:rsidR="0015090D" w:rsidRPr="00AF3C64" w:rsidRDefault="0015090D">
            <w:pPr>
              <w:jc w:val="right"/>
              <w:rPr>
                <w:sz w:val="15"/>
                <w:szCs w:val="15"/>
              </w:rPr>
            </w:pPr>
          </w:p>
        </w:tc>
        <w:tc>
          <w:tcPr>
            <w:tcW w:w="1417" w:type="dxa"/>
            <w:vAlign w:val="center"/>
          </w:tcPr>
          <w:p w14:paraId="731D389F" w14:textId="77777777" w:rsidR="0015090D" w:rsidRPr="00AF3C64" w:rsidRDefault="0015090D">
            <w:pPr>
              <w:jc w:val="right"/>
              <w:rPr>
                <w:sz w:val="15"/>
                <w:szCs w:val="15"/>
              </w:rPr>
            </w:pPr>
          </w:p>
        </w:tc>
        <w:tc>
          <w:tcPr>
            <w:tcW w:w="425" w:type="dxa"/>
            <w:vAlign w:val="center"/>
          </w:tcPr>
          <w:p w14:paraId="43122BD0" w14:textId="77777777" w:rsidR="0015090D" w:rsidRPr="00AF3C64" w:rsidRDefault="0015090D">
            <w:pPr>
              <w:jc w:val="right"/>
              <w:rPr>
                <w:sz w:val="15"/>
                <w:szCs w:val="15"/>
              </w:rPr>
            </w:pPr>
          </w:p>
        </w:tc>
        <w:tc>
          <w:tcPr>
            <w:tcW w:w="1276" w:type="dxa"/>
            <w:vAlign w:val="center"/>
          </w:tcPr>
          <w:p w14:paraId="2B27B4BD" w14:textId="77777777" w:rsidR="0015090D" w:rsidRPr="00AF3C64" w:rsidRDefault="0015090D">
            <w:pPr>
              <w:jc w:val="right"/>
              <w:rPr>
                <w:sz w:val="15"/>
                <w:szCs w:val="15"/>
              </w:rPr>
            </w:pPr>
          </w:p>
        </w:tc>
        <w:tc>
          <w:tcPr>
            <w:tcW w:w="425" w:type="dxa"/>
            <w:vAlign w:val="center"/>
          </w:tcPr>
          <w:p w14:paraId="2D4D78E6" w14:textId="77777777" w:rsidR="0015090D" w:rsidRPr="00AF3C64" w:rsidRDefault="0015090D">
            <w:pPr>
              <w:jc w:val="right"/>
              <w:rPr>
                <w:sz w:val="15"/>
                <w:szCs w:val="15"/>
              </w:rPr>
            </w:pPr>
          </w:p>
        </w:tc>
        <w:tc>
          <w:tcPr>
            <w:tcW w:w="1276" w:type="dxa"/>
            <w:vAlign w:val="center"/>
          </w:tcPr>
          <w:p w14:paraId="1023D8EA" w14:textId="77777777" w:rsidR="0015090D" w:rsidRPr="00AF3C64" w:rsidRDefault="0015090D">
            <w:pPr>
              <w:jc w:val="right"/>
              <w:rPr>
                <w:sz w:val="15"/>
                <w:szCs w:val="15"/>
              </w:rPr>
            </w:pPr>
          </w:p>
        </w:tc>
        <w:tc>
          <w:tcPr>
            <w:tcW w:w="1276" w:type="dxa"/>
            <w:vAlign w:val="center"/>
          </w:tcPr>
          <w:p w14:paraId="4A4535D1" w14:textId="77777777" w:rsidR="0015090D" w:rsidRPr="00AF3C64" w:rsidRDefault="0015090D">
            <w:pPr>
              <w:jc w:val="right"/>
              <w:rPr>
                <w:sz w:val="15"/>
                <w:szCs w:val="15"/>
              </w:rPr>
            </w:pPr>
          </w:p>
        </w:tc>
        <w:tc>
          <w:tcPr>
            <w:tcW w:w="1276" w:type="dxa"/>
            <w:vAlign w:val="center"/>
          </w:tcPr>
          <w:p w14:paraId="5C2E5E3A" w14:textId="77777777" w:rsidR="0015090D" w:rsidRPr="00AF3C64" w:rsidRDefault="0015090D">
            <w:pPr>
              <w:jc w:val="right"/>
              <w:rPr>
                <w:sz w:val="15"/>
                <w:szCs w:val="15"/>
              </w:rPr>
            </w:pPr>
          </w:p>
        </w:tc>
      </w:tr>
      <w:tr w:rsidR="00AF3C64" w:rsidRPr="00AF3C64" w14:paraId="6E03F863" w14:textId="77777777" w:rsidTr="00B478ED">
        <w:sdt>
          <w:sdtPr>
            <w:rPr>
              <w:sz w:val="15"/>
              <w:szCs w:val="15"/>
            </w:rPr>
            <w:tag w:val="_PLD_bf20c7d29dbe4ecc8acea7b1a1149bd3"/>
            <w:id w:val="1938940284"/>
          </w:sdtPr>
          <w:sdtContent>
            <w:tc>
              <w:tcPr>
                <w:tcW w:w="2127" w:type="dxa"/>
                <w:vAlign w:val="center"/>
              </w:tcPr>
              <w:p w14:paraId="657467F9" w14:textId="77777777" w:rsidR="0015090D" w:rsidRPr="00AF3C64" w:rsidRDefault="00022476">
                <w:pPr>
                  <w:rPr>
                    <w:sz w:val="15"/>
                    <w:szCs w:val="15"/>
                  </w:rPr>
                </w:pPr>
                <w:r w:rsidRPr="00AF3C64">
                  <w:rPr>
                    <w:rFonts w:hint="eastAsia"/>
                    <w:sz w:val="15"/>
                    <w:szCs w:val="15"/>
                  </w:rPr>
                  <w:t>3</w:t>
                </w:r>
                <w:r w:rsidRPr="00AF3C64">
                  <w:rPr>
                    <w:sz w:val="15"/>
                    <w:szCs w:val="15"/>
                  </w:rPr>
                  <w:t>．股份支付计入所有者权益的金额</w:t>
                </w:r>
              </w:p>
            </w:tc>
          </w:sdtContent>
        </w:sdt>
        <w:tc>
          <w:tcPr>
            <w:tcW w:w="1471" w:type="dxa"/>
            <w:vAlign w:val="center"/>
          </w:tcPr>
          <w:p w14:paraId="3DC5B42B" w14:textId="77777777" w:rsidR="0015090D" w:rsidRPr="00AF3C64" w:rsidRDefault="0015090D">
            <w:pPr>
              <w:jc w:val="right"/>
              <w:rPr>
                <w:sz w:val="15"/>
                <w:szCs w:val="15"/>
              </w:rPr>
            </w:pPr>
          </w:p>
        </w:tc>
        <w:tc>
          <w:tcPr>
            <w:tcW w:w="371" w:type="dxa"/>
            <w:vAlign w:val="center"/>
          </w:tcPr>
          <w:p w14:paraId="649DA0FF" w14:textId="77777777" w:rsidR="0015090D" w:rsidRPr="00AF3C64" w:rsidRDefault="0015090D">
            <w:pPr>
              <w:jc w:val="right"/>
              <w:rPr>
                <w:sz w:val="15"/>
                <w:szCs w:val="15"/>
              </w:rPr>
            </w:pPr>
          </w:p>
        </w:tc>
        <w:tc>
          <w:tcPr>
            <w:tcW w:w="426" w:type="dxa"/>
            <w:vAlign w:val="center"/>
          </w:tcPr>
          <w:p w14:paraId="0E364C81" w14:textId="77777777" w:rsidR="0015090D" w:rsidRPr="00AF3C64" w:rsidRDefault="0015090D">
            <w:pPr>
              <w:jc w:val="right"/>
              <w:rPr>
                <w:sz w:val="15"/>
                <w:szCs w:val="15"/>
              </w:rPr>
            </w:pPr>
          </w:p>
        </w:tc>
        <w:tc>
          <w:tcPr>
            <w:tcW w:w="425" w:type="dxa"/>
            <w:vAlign w:val="center"/>
          </w:tcPr>
          <w:p w14:paraId="542199A0" w14:textId="77777777" w:rsidR="0015090D" w:rsidRPr="00AF3C64" w:rsidRDefault="0015090D">
            <w:pPr>
              <w:jc w:val="right"/>
              <w:rPr>
                <w:sz w:val="15"/>
                <w:szCs w:val="15"/>
              </w:rPr>
            </w:pPr>
          </w:p>
        </w:tc>
        <w:tc>
          <w:tcPr>
            <w:tcW w:w="1417" w:type="dxa"/>
            <w:vAlign w:val="center"/>
          </w:tcPr>
          <w:p w14:paraId="280F61C6" w14:textId="77777777" w:rsidR="0015090D" w:rsidRPr="00AF3C64" w:rsidRDefault="0015090D">
            <w:pPr>
              <w:jc w:val="right"/>
              <w:rPr>
                <w:sz w:val="15"/>
                <w:szCs w:val="15"/>
              </w:rPr>
            </w:pPr>
          </w:p>
        </w:tc>
        <w:tc>
          <w:tcPr>
            <w:tcW w:w="426" w:type="dxa"/>
            <w:vAlign w:val="center"/>
          </w:tcPr>
          <w:p w14:paraId="7126A9D1" w14:textId="77777777" w:rsidR="0015090D" w:rsidRPr="00AF3C64" w:rsidRDefault="0015090D">
            <w:pPr>
              <w:jc w:val="right"/>
              <w:rPr>
                <w:sz w:val="15"/>
                <w:szCs w:val="15"/>
              </w:rPr>
            </w:pPr>
          </w:p>
        </w:tc>
        <w:tc>
          <w:tcPr>
            <w:tcW w:w="1275" w:type="dxa"/>
            <w:vAlign w:val="center"/>
          </w:tcPr>
          <w:p w14:paraId="734D9C4D" w14:textId="77777777" w:rsidR="0015090D" w:rsidRPr="00AF3C64" w:rsidRDefault="0015090D">
            <w:pPr>
              <w:jc w:val="right"/>
              <w:rPr>
                <w:sz w:val="15"/>
                <w:szCs w:val="15"/>
              </w:rPr>
            </w:pPr>
          </w:p>
        </w:tc>
        <w:tc>
          <w:tcPr>
            <w:tcW w:w="426" w:type="dxa"/>
            <w:vAlign w:val="center"/>
          </w:tcPr>
          <w:p w14:paraId="03722D0A" w14:textId="77777777" w:rsidR="0015090D" w:rsidRPr="00AF3C64" w:rsidRDefault="0015090D">
            <w:pPr>
              <w:jc w:val="right"/>
              <w:rPr>
                <w:sz w:val="15"/>
                <w:szCs w:val="15"/>
              </w:rPr>
            </w:pPr>
          </w:p>
        </w:tc>
        <w:tc>
          <w:tcPr>
            <w:tcW w:w="1417" w:type="dxa"/>
            <w:vAlign w:val="center"/>
          </w:tcPr>
          <w:p w14:paraId="4E367DDF" w14:textId="77777777" w:rsidR="0015090D" w:rsidRPr="00AF3C64" w:rsidRDefault="0015090D">
            <w:pPr>
              <w:jc w:val="right"/>
              <w:rPr>
                <w:sz w:val="15"/>
                <w:szCs w:val="15"/>
              </w:rPr>
            </w:pPr>
          </w:p>
        </w:tc>
        <w:tc>
          <w:tcPr>
            <w:tcW w:w="425" w:type="dxa"/>
            <w:vAlign w:val="center"/>
          </w:tcPr>
          <w:p w14:paraId="1B87B86B" w14:textId="77777777" w:rsidR="0015090D" w:rsidRPr="00AF3C64" w:rsidRDefault="0015090D">
            <w:pPr>
              <w:jc w:val="right"/>
              <w:rPr>
                <w:sz w:val="15"/>
                <w:szCs w:val="15"/>
              </w:rPr>
            </w:pPr>
          </w:p>
        </w:tc>
        <w:tc>
          <w:tcPr>
            <w:tcW w:w="1276" w:type="dxa"/>
            <w:vAlign w:val="center"/>
          </w:tcPr>
          <w:p w14:paraId="40BAA3A2" w14:textId="77777777" w:rsidR="0015090D" w:rsidRPr="00AF3C64" w:rsidRDefault="0015090D">
            <w:pPr>
              <w:jc w:val="right"/>
              <w:rPr>
                <w:sz w:val="15"/>
                <w:szCs w:val="15"/>
              </w:rPr>
            </w:pPr>
          </w:p>
        </w:tc>
        <w:tc>
          <w:tcPr>
            <w:tcW w:w="425" w:type="dxa"/>
            <w:vAlign w:val="center"/>
          </w:tcPr>
          <w:p w14:paraId="5324519F" w14:textId="77777777" w:rsidR="0015090D" w:rsidRPr="00AF3C64" w:rsidRDefault="0015090D">
            <w:pPr>
              <w:jc w:val="right"/>
              <w:rPr>
                <w:sz w:val="15"/>
                <w:szCs w:val="15"/>
              </w:rPr>
            </w:pPr>
          </w:p>
        </w:tc>
        <w:tc>
          <w:tcPr>
            <w:tcW w:w="1276" w:type="dxa"/>
            <w:vAlign w:val="center"/>
          </w:tcPr>
          <w:p w14:paraId="335C1D73" w14:textId="77777777" w:rsidR="0015090D" w:rsidRPr="00AF3C64" w:rsidRDefault="0015090D">
            <w:pPr>
              <w:jc w:val="right"/>
              <w:rPr>
                <w:sz w:val="15"/>
                <w:szCs w:val="15"/>
              </w:rPr>
            </w:pPr>
          </w:p>
        </w:tc>
        <w:tc>
          <w:tcPr>
            <w:tcW w:w="1276" w:type="dxa"/>
            <w:vAlign w:val="center"/>
          </w:tcPr>
          <w:p w14:paraId="6FE292B3" w14:textId="77777777" w:rsidR="0015090D" w:rsidRPr="00AF3C64" w:rsidRDefault="0015090D">
            <w:pPr>
              <w:jc w:val="right"/>
              <w:rPr>
                <w:sz w:val="15"/>
                <w:szCs w:val="15"/>
              </w:rPr>
            </w:pPr>
          </w:p>
        </w:tc>
        <w:tc>
          <w:tcPr>
            <w:tcW w:w="1276" w:type="dxa"/>
            <w:vAlign w:val="center"/>
          </w:tcPr>
          <w:p w14:paraId="6222D9A2" w14:textId="77777777" w:rsidR="0015090D" w:rsidRPr="00AF3C64" w:rsidRDefault="0015090D">
            <w:pPr>
              <w:jc w:val="right"/>
              <w:rPr>
                <w:sz w:val="15"/>
                <w:szCs w:val="15"/>
              </w:rPr>
            </w:pPr>
          </w:p>
        </w:tc>
      </w:tr>
      <w:tr w:rsidR="00AF3C64" w:rsidRPr="00AF3C64" w14:paraId="0C3B357E" w14:textId="77777777" w:rsidTr="00B478ED">
        <w:sdt>
          <w:sdtPr>
            <w:rPr>
              <w:sz w:val="15"/>
              <w:szCs w:val="15"/>
            </w:rPr>
            <w:tag w:val="_PLD_d3ce563048a9409f9366506e205c4124"/>
            <w:id w:val="-1238234634"/>
          </w:sdtPr>
          <w:sdtContent>
            <w:tc>
              <w:tcPr>
                <w:tcW w:w="2127" w:type="dxa"/>
                <w:vAlign w:val="center"/>
              </w:tcPr>
              <w:p w14:paraId="295CD452" w14:textId="77777777" w:rsidR="0015090D" w:rsidRPr="00AF3C64" w:rsidRDefault="00022476">
                <w:pPr>
                  <w:rPr>
                    <w:sz w:val="15"/>
                    <w:szCs w:val="15"/>
                  </w:rPr>
                </w:pPr>
                <w:r w:rsidRPr="00AF3C64">
                  <w:rPr>
                    <w:rFonts w:hint="eastAsia"/>
                    <w:sz w:val="15"/>
                    <w:szCs w:val="15"/>
                  </w:rPr>
                  <w:t>4</w:t>
                </w:r>
                <w:r w:rsidRPr="00AF3C64">
                  <w:rPr>
                    <w:sz w:val="15"/>
                    <w:szCs w:val="15"/>
                  </w:rPr>
                  <w:t>．其他</w:t>
                </w:r>
              </w:p>
            </w:tc>
          </w:sdtContent>
        </w:sdt>
        <w:tc>
          <w:tcPr>
            <w:tcW w:w="1471" w:type="dxa"/>
            <w:vAlign w:val="center"/>
          </w:tcPr>
          <w:p w14:paraId="694A060F" w14:textId="77777777" w:rsidR="0015090D" w:rsidRPr="00AF3C64" w:rsidRDefault="0015090D">
            <w:pPr>
              <w:jc w:val="right"/>
              <w:rPr>
                <w:sz w:val="15"/>
                <w:szCs w:val="15"/>
              </w:rPr>
            </w:pPr>
          </w:p>
        </w:tc>
        <w:tc>
          <w:tcPr>
            <w:tcW w:w="371" w:type="dxa"/>
            <w:vAlign w:val="center"/>
          </w:tcPr>
          <w:p w14:paraId="57D75719" w14:textId="77777777" w:rsidR="0015090D" w:rsidRPr="00AF3C64" w:rsidRDefault="0015090D">
            <w:pPr>
              <w:jc w:val="right"/>
              <w:rPr>
                <w:sz w:val="15"/>
                <w:szCs w:val="15"/>
              </w:rPr>
            </w:pPr>
          </w:p>
        </w:tc>
        <w:tc>
          <w:tcPr>
            <w:tcW w:w="426" w:type="dxa"/>
            <w:vAlign w:val="center"/>
          </w:tcPr>
          <w:p w14:paraId="7B353843" w14:textId="77777777" w:rsidR="0015090D" w:rsidRPr="00AF3C64" w:rsidRDefault="0015090D">
            <w:pPr>
              <w:jc w:val="right"/>
              <w:rPr>
                <w:sz w:val="15"/>
                <w:szCs w:val="15"/>
              </w:rPr>
            </w:pPr>
          </w:p>
        </w:tc>
        <w:tc>
          <w:tcPr>
            <w:tcW w:w="425" w:type="dxa"/>
            <w:vAlign w:val="center"/>
          </w:tcPr>
          <w:p w14:paraId="43BC6EE8" w14:textId="77777777" w:rsidR="0015090D" w:rsidRPr="00AF3C64" w:rsidRDefault="0015090D">
            <w:pPr>
              <w:jc w:val="right"/>
              <w:rPr>
                <w:sz w:val="15"/>
                <w:szCs w:val="15"/>
              </w:rPr>
            </w:pPr>
          </w:p>
        </w:tc>
        <w:tc>
          <w:tcPr>
            <w:tcW w:w="1417" w:type="dxa"/>
            <w:vAlign w:val="center"/>
          </w:tcPr>
          <w:p w14:paraId="2EF78AD5" w14:textId="77777777" w:rsidR="0015090D" w:rsidRPr="00AF3C64" w:rsidRDefault="0015090D">
            <w:pPr>
              <w:jc w:val="right"/>
              <w:rPr>
                <w:sz w:val="15"/>
                <w:szCs w:val="15"/>
              </w:rPr>
            </w:pPr>
          </w:p>
        </w:tc>
        <w:tc>
          <w:tcPr>
            <w:tcW w:w="426" w:type="dxa"/>
            <w:vAlign w:val="center"/>
          </w:tcPr>
          <w:p w14:paraId="6995CAF8" w14:textId="77777777" w:rsidR="0015090D" w:rsidRPr="00AF3C64" w:rsidRDefault="0015090D">
            <w:pPr>
              <w:jc w:val="right"/>
              <w:rPr>
                <w:sz w:val="15"/>
                <w:szCs w:val="15"/>
              </w:rPr>
            </w:pPr>
          </w:p>
        </w:tc>
        <w:tc>
          <w:tcPr>
            <w:tcW w:w="1275" w:type="dxa"/>
            <w:vAlign w:val="center"/>
          </w:tcPr>
          <w:p w14:paraId="329871C6" w14:textId="77777777" w:rsidR="0015090D" w:rsidRPr="00AF3C64" w:rsidRDefault="0015090D">
            <w:pPr>
              <w:jc w:val="right"/>
              <w:rPr>
                <w:sz w:val="15"/>
                <w:szCs w:val="15"/>
              </w:rPr>
            </w:pPr>
          </w:p>
        </w:tc>
        <w:tc>
          <w:tcPr>
            <w:tcW w:w="426" w:type="dxa"/>
            <w:vAlign w:val="center"/>
          </w:tcPr>
          <w:p w14:paraId="1D517F11" w14:textId="77777777" w:rsidR="0015090D" w:rsidRPr="00AF3C64" w:rsidRDefault="0015090D">
            <w:pPr>
              <w:jc w:val="right"/>
              <w:rPr>
                <w:sz w:val="15"/>
                <w:szCs w:val="15"/>
              </w:rPr>
            </w:pPr>
          </w:p>
        </w:tc>
        <w:tc>
          <w:tcPr>
            <w:tcW w:w="1417" w:type="dxa"/>
            <w:vAlign w:val="center"/>
          </w:tcPr>
          <w:p w14:paraId="5A846340" w14:textId="77777777" w:rsidR="0015090D" w:rsidRPr="00AF3C64" w:rsidRDefault="0015090D">
            <w:pPr>
              <w:jc w:val="right"/>
              <w:rPr>
                <w:sz w:val="15"/>
                <w:szCs w:val="15"/>
              </w:rPr>
            </w:pPr>
          </w:p>
        </w:tc>
        <w:tc>
          <w:tcPr>
            <w:tcW w:w="425" w:type="dxa"/>
            <w:vAlign w:val="center"/>
          </w:tcPr>
          <w:p w14:paraId="23E0714F" w14:textId="77777777" w:rsidR="0015090D" w:rsidRPr="00AF3C64" w:rsidRDefault="0015090D">
            <w:pPr>
              <w:jc w:val="right"/>
              <w:rPr>
                <w:sz w:val="15"/>
                <w:szCs w:val="15"/>
              </w:rPr>
            </w:pPr>
          </w:p>
        </w:tc>
        <w:tc>
          <w:tcPr>
            <w:tcW w:w="1276" w:type="dxa"/>
            <w:vAlign w:val="center"/>
          </w:tcPr>
          <w:p w14:paraId="74679C1E" w14:textId="77777777" w:rsidR="0015090D" w:rsidRPr="00AF3C64" w:rsidRDefault="0015090D">
            <w:pPr>
              <w:jc w:val="right"/>
              <w:rPr>
                <w:sz w:val="15"/>
                <w:szCs w:val="15"/>
              </w:rPr>
            </w:pPr>
          </w:p>
        </w:tc>
        <w:tc>
          <w:tcPr>
            <w:tcW w:w="425" w:type="dxa"/>
            <w:vAlign w:val="center"/>
          </w:tcPr>
          <w:p w14:paraId="45DD227C" w14:textId="77777777" w:rsidR="0015090D" w:rsidRPr="00AF3C64" w:rsidRDefault="0015090D">
            <w:pPr>
              <w:jc w:val="right"/>
              <w:rPr>
                <w:sz w:val="15"/>
                <w:szCs w:val="15"/>
              </w:rPr>
            </w:pPr>
          </w:p>
        </w:tc>
        <w:tc>
          <w:tcPr>
            <w:tcW w:w="1276" w:type="dxa"/>
            <w:vAlign w:val="center"/>
          </w:tcPr>
          <w:p w14:paraId="4F80C4FD" w14:textId="77777777" w:rsidR="0015090D" w:rsidRPr="00AF3C64" w:rsidRDefault="0015090D">
            <w:pPr>
              <w:jc w:val="right"/>
              <w:rPr>
                <w:sz w:val="15"/>
                <w:szCs w:val="15"/>
              </w:rPr>
            </w:pPr>
          </w:p>
        </w:tc>
        <w:tc>
          <w:tcPr>
            <w:tcW w:w="1276" w:type="dxa"/>
            <w:vAlign w:val="center"/>
          </w:tcPr>
          <w:p w14:paraId="1A1204DD" w14:textId="77777777" w:rsidR="0015090D" w:rsidRPr="00AF3C64" w:rsidRDefault="0015090D">
            <w:pPr>
              <w:jc w:val="right"/>
              <w:rPr>
                <w:sz w:val="15"/>
                <w:szCs w:val="15"/>
              </w:rPr>
            </w:pPr>
          </w:p>
        </w:tc>
        <w:tc>
          <w:tcPr>
            <w:tcW w:w="1276" w:type="dxa"/>
            <w:vAlign w:val="center"/>
          </w:tcPr>
          <w:p w14:paraId="40515BCA" w14:textId="77777777" w:rsidR="0015090D" w:rsidRPr="00AF3C64" w:rsidRDefault="0015090D">
            <w:pPr>
              <w:jc w:val="right"/>
              <w:rPr>
                <w:sz w:val="15"/>
                <w:szCs w:val="15"/>
              </w:rPr>
            </w:pPr>
          </w:p>
        </w:tc>
      </w:tr>
      <w:tr w:rsidR="00AF3C64" w:rsidRPr="00AF3C64" w14:paraId="70E0B488" w14:textId="77777777" w:rsidTr="00B478ED">
        <w:sdt>
          <w:sdtPr>
            <w:rPr>
              <w:sz w:val="15"/>
              <w:szCs w:val="15"/>
            </w:rPr>
            <w:tag w:val="_PLD_e5ace973797c4072b589e43841b34142"/>
            <w:id w:val="1926841224"/>
          </w:sdtPr>
          <w:sdtContent>
            <w:tc>
              <w:tcPr>
                <w:tcW w:w="2127" w:type="dxa"/>
                <w:vAlign w:val="center"/>
              </w:tcPr>
              <w:p w14:paraId="567FE5D5" w14:textId="77777777" w:rsidR="0015090D" w:rsidRPr="00AF3C64" w:rsidRDefault="00022476">
                <w:pPr>
                  <w:rPr>
                    <w:sz w:val="15"/>
                    <w:szCs w:val="15"/>
                  </w:rPr>
                </w:pPr>
                <w:r w:rsidRPr="00AF3C64">
                  <w:rPr>
                    <w:sz w:val="15"/>
                    <w:szCs w:val="15"/>
                  </w:rPr>
                  <w:t>（</w:t>
                </w:r>
                <w:r w:rsidRPr="00AF3C64">
                  <w:rPr>
                    <w:rFonts w:hint="eastAsia"/>
                    <w:sz w:val="15"/>
                    <w:szCs w:val="15"/>
                  </w:rPr>
                  <w:t>三</w:t>
                </w:r>
                <w:r w:rsidRPr="00AF3C64">
                  <w:rPr>
                    <w:sz w:val="15"/>
                    <w:szCs w:val="15"/>
                  </w:rPr>
                  <w:t>）利润分配</w:t>
                </w:r>
              </w:p>
            </w:tc>
          </w:sdtContent>
        </w:sdt>
        <w:tc>
          <w:tcPr>
            <w:tcW w:w="1471" w:type="dxa"/>
            <w:vAlign w:val="center"/>
          </w:tcPr>
          <w:p w14:paraId="03A10C07" w14:textId="77777777" w:rsidR="0015090D" w:rsidRPr="00AF3C64" w:rsidRDefault="0015090D">
            <w:pPr>
              <w:jc w:val="right"/>
              <w:rPr>
                <w:sz w:val="15"/>
                <w:szCs w:val="15"/>
              </w:rPr>
            </w:pPr>
          </w:p>
        </w:tc>
        <w:tc>
          <w:tcPr>
            <w:tcW w:w="371" w:type="dxa"/>
            <w:vAlign w:val="center"/>
          </w:tcPr>
          <w:p w14:paraId="54570E61" w14:textId="77777777" w:rsidR="0015090D" w:rsidRPr="00AF3C64" w:rsidRDefault="0015090D">
            <w:pPr>
              <w:jc w:val="right"/>
              <w:rPr>
                <w:sz w:val="15"/>
                <w:szCs w:val="15"/>
              </w:rPr>
            </w:pPr>
          </w:p>
        </w:tc>
        <w:tc>
          <w:tcPr>
            <w:tcW w:w="426" w:type="dxa"/>
            <w:vAlign w:val="center"/>
          </w:tcPr>
          <w:p w14:paraId="2ACF9507" w14:textId="77777777" w:rsidR="0015090D" w:rsidRPr="00AF3C64" w:rsidRDefault="0015090D">
            <w:pPr>
              <w:jc w:val="right"/>
              <w:rPr>
                <w:sz w:val="15"/>
                <w:szCs w:val="15"/>
              </w:rPr>
            </w:pPr>
          </w:p>
        </w:tc>
        <w:tc>
          <w:tcPr>
            <w:tcW w:w="425" w:type="dxa"/>
            <w:vAlign w:val="center"/>
          </w:tcPr>
          <w:p w14:paraId="7894F5B2" w14:textId="77777777" w:rsidR="0015090D" w:rsidRPr="00AF3C64" w:rsidRDefault="0015090D">
            <w:pPr>
              <w:jc w:val="right"/>
              <w:rPr>
                <w:sz w:val="15"/>
                <w:szCs w:val="15"/>
              </w:rPr>
            </w:pPr>
          </w:p>
        </w:tc>
        <w:tc>
          <w:tcPr>
            <w:tcW w:w="1417" w:type="dxa"/>
            <w:vAlign w:val="center"/>
          </w:tcPr>
          <w:p w14:paraId="05A2AACC" w14:textId="77777777" w:rsidR="0015090D" w:rsidRPr="00AF3C64" w:rsidRDefault="0015090D">
            <w:pPr>
              <w:jc w:val="right"/>
              <w:rPr>
                <w:sz w:val="15"/>
                <w:szCs w:val="15"/>
              </w:rPr>
            </w:pPr>
          </w:p>
        </w:tc>
        <w:tc>
          <w:tcPr>
            <w:tcW w:w="426" w:type="dxa"/>
            <w:vAlign w:val="center"/>
          </w:tcPr>
          <w:p w14:paraId="4C7F14C6" w14:textId="77777777" w:rsidR="0015090D" w:rsidRPr="00AF3C64" w:rsidRDefault="0015090D">
            <w:pPr>
              <w:jc w:val="right"/>
              <w:rPr>
                <w:sz w:val="15"/>
                <w:szCs w:val="15"/>
              </w:rPr>
            </w:pPr>
          </w:p>
        </w:tc>
        <w:tc>
          <w:tcPr>
            <w:tcW w:w="1275" w:type="dxa"/>
            <w:vAlign w:val="center"/>
          </w:tcPr>
          <w:p w14:paraId="424CC067" w14:textId="77777777" w:rsidR="0015090D" w:rsidRPr="00AF3C64" w:rsidRDefault="0015090D">
            <w:pPr>
              <w:jc w:val="right"/>
              <w:rPr>
                <w:sz w:val="15"/>
                <w:szCs w:val="15"/>
              </w:rPr>
            </w:pPr>
          </w:p>
        </w:tc>
        <w:tc>
          <w:tcPr>
            <w:tcW w:w="426" w:type="dxa"/>
            <w:vAlign w:val="center"/>
          </w:tcPr>
          <w:p w14:paraId="157E0C68" w14:textId="77777777" w:rsidR="0015090D" w:rsidRPr="00AF3C64" w:rsidRDefault="0015090D">
            <w:pPr>
              <w:jc w:val="right"/>
              <w:rPr>
                <w:sz w:val="15"/>
                <w:szCs w:val="15"/>
              </w:rPr>
            </w:pPr>
          </w:p>
        </w:tc>
        <w:tc>
          <w:tcPr>
            <w:tcW w:w="1417" w:type="dxa"/>
            <w:vAlign w:val="center"/>
          </w:tcPr>
          <w:p w14:paraId="1FAEB538" w14:textId="25E82FBF" w:rsidR="0015090D" w:rsidRPr="00AF3C64" w:rsidRDefault="009D0141">
            <w:pPr>
              <w:jc w:val="right"/>
              <w:rPr>
                <w:sz w:val="15"/>
                <w:szCs w:val="15"/>
              </w:rPr>
            </w:pPr>
            <w:r>
              <w:rPr>
                <w:sz w:val="15"/>
                <w:szCs w:val="15"/>
              </w:rPr>
              <w:t>11,230,981.16</w:t>
            </w:r>
          </w:p>
        </w:tc>
        <w:tc>
          <w:tcPr>
            <w:tcW w:w="425" w:type="dxa"/>
            <w:vAlign w:val="center"/>
          </w:tcPr>
          <w:p w14:paraId="0C6AEB1B" w14:textId="77777777" w:rsidR="0015090D" w:rsidRPr="00AF3C64" w:rsidRDefault="0015090D">
            <w:pPr>
              <w:jc w:val="right"/>
              <w:rPr>
                <w:sz w:val="15"/>
                <w:szCs w:val="15"/>
              </w:rPr>
            </w:pPr>
          </w:p>
        </w:tc>
        <w:tc>
          <w:tcPr>
            <w:tcW w:w="1276" w:type="dxa"/>
            <w:vAlign w:val="center"/>
          </w:tcPr>
          <w:p w14:paraId="7CCA2267" w14:textId="692FD851" w:rsidR="0015090D" w:rsidRPr="00AF3C64" w:rsidRDefault="009D0141">
            <w:pPr>
              <w:jc w:val="right"/>
              <w:rPr>
                <w:sz w:val="15"/>
                <w:szCs w:val="15"/>
              </w:rPr>
            </w:pPr>
            <w:r>
              <w:rPr>
                <w:sz w:val="15"/>
                <w:szCs w:val="15"/>
              </w:rPr>
              <w:t>-24,263,050.36</w:t>
            </w:r>
          </w:p>
        </w:tc>
        <w:tc>
          <w:tcPr>
            <w:tcW w:w="425" w:type="dxa"/>
            <w:vAlign w:val="center"/>
          </w:tcPr>
          <w:p w14:paraId="7196C113" w14:textId="77777777" w:rsidR="0015090D" w:rsidRPr="00AF3C64" w:rsidRDefault="0015090D">
            <w:pPr>
              <w:jc w:val="right"/>
              <w:rPr>
                <w:sz w:val="15"/>
                <w:szCs w:val="15"/>
              </w:rPr>
            </w:pPr>
          </w:p>
        </w:tc>
        <w:tc>
          <w:tcPr>
            <w:tcW w:w="1276" w:type="dxa"/>
            <w:vAlign w:val="center"/>
          </w:tcPr>
          <w:p w14:paraId="3F79F941" w14:textId="293360D2" w:rsidR="0015090D" w:rsidRPr="00AF3C64" w:rsidRDefault="00B478ED">
            <w:pPr>
              <w:jc w:val="right"/>
              <w:rPr>
                <w:sz w:val="15"/>
                <w:szCs w:val="15"/>
              </w:rPr>
            </w:pPr>
            <w:r>
              <w:rPr>
                <w:sz w:val="15"/>
                <w:szCs w:val="15"/>
              </w:rPr>
              <w:t>-13,032,069.20</w:t>
            </w:r>
          </w:p>
        </w:tc>
        <w:tc>
          <w:tcPr>
            <w:tcW w:w="1276" w:type="dxa"/>
            <w:vAlign w:val="center"/>
          </w:tcPr>
          <w:p w14:paraId="455BF620" w14:textId="28628F4A" w:rsidR="0015090D" w:rsidRPr="00AF3C64" w:rsidRDefault="00B478ED">
            <w:pPr>
              <w:jc w:val="right"/>
              <w:rPr>
                <w:sz w:val="15"/>
                <w:szCs w:val="15"/>
              </w:rPr>
            </w:pPr>
            <w:r>
              <w:rPr>
                <w:sz w:val="15"/>
                <w:szCs w:val="15"/>
              </w:rPr>
              <w:t>-571,848.00</w:t>
            </w:r>
          </w:p>
        </w:tc>
        <w:tc>
          <w:tcPr>
            <w:tcW w:w="1276" w:type="dxa"/>
            <w:vAlign w:val="center"/>
          </w:tcPr>
          <w:p w14:paraId="73FDF659" w14:textId="49DE2B73" w:rsidR="0015090D" w:rsidRPr="00AF3C64" w:rsidRDefault="00B478ED">
            <w:pPr>
              <w:jc w:val="right"/>
              <w:rPr>
                <w:sz w:val="15"/>
                <w:szCs w:val="15"/>
              </w:rPr>
            </w:pPr>
            <w:r>
              <w:rPr>
                <w:sz w:val="15"/>
                <w:szCs w:val="15"/>
              </w:rPr>
              <w:t>-13,603,917.20</w:t>
            </w:r>
          </w:p>
        </w:tc>
      </w:tr>
      <w:tr w:rsidR="00AF3C64" w:rsidRPr="00AF3C64" w14:paraId="1096082F" w14:textId="77777777" w:rsidTr="00B478ED">
        <w:sdt>
          <w:sdtPr>
            <w:rPr>
              <w:sz w:val="15"/>
              <w:szCs w:val="15"/>
            </w:rPr>
            <w:tag w:val="_PLD_56984731c08d48a08692b6a589fbe555"/>
            <w:id w:val="-2133240"/>
          </w:sdtPr>
          <w:sdtContent>
            <w:tc>
              <w:tcPr>
                <w:tcW w:w="2127" w:type="dxa"/>
                <w:vAlign w:val="center"/>
              </w:tcPr>
              <w:p w14:paraId="777ABD83" w14:textId="77777777" w:rsidR="0015090D" w:rsidRPr="00AF3C64" w:rsidRDefault="00022476">
                <w:pPr>
                  <w:rPr>
                    <w:sz w:val="15"/>
                    <w:szCs w:val="15"/>
                  </w:rPr>
                </w:pPr>
                <w:r w:rsidRPr="00AF3C64">
                  <w:rPr>
                    <w:sz w:val="15"/>
                    <w:szCs w:val="15"/>
                  </w:rPr>
                  <w:t>1</w:t>
                </w:r>
                <w:r w:rsidRPr="00AF3C64">
                  <w:rPr>
                    <w:sz w:val="15"/>
                    <w:szCs w:val="15"/>
                  </w:rPr>
                  <w:t>．提取盈余公积</w:t>
                </w:r>
              </w:p>
            </w:tc>
          </w:sdtContent>
        </w:sdt>
        <w:tc>
          <w:tcPr>
            <w:tcW w:w="1471" w:type="dxa"/>
            <w:vAlign w:val="center"/>
          </w:tcPr>
          <w:p w14:paraId="3AC55163" w14:textId="77777777" w:rsidR="0015090D" w:rsidRPr="00AF3C64" w:rsidRDefault="0015090D">
            <w:pPr>
              <w:jc w:val="right"/>
              <w:rPr>
                <w:sz w:val="15"/>
                <w:szCs w:val="15"/>
              </w:rPr>
            </w:pPr>
          </w:p>
        </w:tc>
        <w:tc>
          <w:tcPr>
            <w:tcW w:w="371" w:type="dxa"/>
            <w:vAlign w:val="center"/>
          </w:tcPr>
          <w:p w14:paraId="3ED0141D" w14:textId="77777777" w:rsidR="0015090D" w:rsidRPr="00AF3C64" w:rsidRDefault="0015090D">
            <w:pPr>
              <w:jc w:val="right"/>
              <w:rPr>
                <w:sz w:val="15"/>
                <w:szCs w:val="15"/>
              </w:rPr>
            </w:pPr>
          </w:p>
        </w:tc>
        <w:tc>
          <w:tcPr>
            <w:tcW w:w="426" w:type="dxa"/>
            <w:vAlign w:val="center"/>
          </w:tcPr>
          <w:p w14:paraId="4FA06B82" w14:textId="77777777" w:rsidR="0015090D" w:rsidRPr="00AF3C64" w:rsidRDefault="0015090D">
            <w:pPr>
              <w:jc w:val="right"/>
              <w:rPr>
                <w:sz w:val="15"/>
                <w:szCs w:val="15"/>
              </w:rPr>
            </w:pPr>
          </w:p>
        </w:tc>
        <w:tc>
          <w:tcPr>
            <w:tcW w:w="425" w:type="dxa"/>
            <w:vAlign w:val="center"/>
          </w:tcPr>
          <w:p w14:paraId="5849454C" w14:textId="77777777" w:rsidR="0015090D" w:rsidRPr="00AF3C64" w:rsidRDefault="0015090D">
            <w:pPr>
              <w:jc w:val="right"/>
              <w:rPr>
                <w:sz w:val="15"/>
                <w:szCs w:val="15"/>
              </w:rPr>
            </w:pPr>
          </w:p>
        </w:tc>
        <w:tc>
          <w:tcPr>
            <w:tcW w:w="1417" w:type="dxa"/>
            <w:vAlign w:val="center"/>
          </w:tcPr>
          <w:p w14:paraId="0DF4641B" w14:textId="77777777" w:rsidR="0015090D" w:rsidRPr="00AF3C64" w:rsidRDefault="0015090D">
            <w:pPr>
              <w:jc w:val="right"/>
              <w:rPr>
                <w:sz w:val="15"/>
                <w:szCs w:val="15"/>
              </w:rPr>
            </w:pPr>
          </w:p>
        </w:tc>
        <w:tc>
          <w:tcPr>
            <w:tcW w:w="426" w:type="dxa"/>
            <w:vAlign w:val="center"/>
          </w:tcPr>
          <w:p w14:paraId="73B11E12" w14:textId="77777777" w:rsidR="0015090D" w:rsidRPr="00AF3C64" w:rsidRDefault="0015090D">
            <w:pPr>
              <w:jc w:val="right"/>
              <w:rPr>
                <w:sz w:val="15"/>
                <w:szCs w:val="15"/>
              </w:rPr>
            </w:pPr>
          </w:p>
        </w:tc>
        <w:tc>
          <w:tcPr>
            <w:tcW w:w="1275" w:type="dxa"/>
            <w:vAlign w:val="center"/>
          </w:tcPr>
          <w:p w14:paraId="6CDB9691" w14:textId="77777777" w:rsidR="0015090D" w:rsidRPr="00AF3C64" w:rsidRDefault="0015090D">
            <w:pPr>
              <w:jc w:val="right"/>
              <w:rPr>
                <w:sz w:val="15"/>
                <w:szCs w:val="15"/>
              </w:rPr>
            </w:pPr>
          </w:p>
        </w:tc>
        <w:tc>
          <w:tcPr>
            <w:tcW w:w="426" w:type="dxa"/>
            <w:vAlign w:val="center"/>
          </w:tcPr>
          <w:p w14:paraId="3F2C2699" w14:textId="77777777" w:rsidR="0015090D" w:rsidRPr="00AF3C64" w:rsidRDefault="0015090D">
            <w:pPr>
              <w:jc w:val="right"/>
              <w:rPr>
                <w:sz w:val="15"/>
                <w:szCs w:val="15"/>
              </w:rPr>
            </w:pPr>
          </w:p>
        </w:tc>
        <w:tc>
          <w:tcPr>
            <w:tcW w:w="1417" w:type="dxa"/>
            <w:vAlign w:val="center"/>
          </w:tcPr>
          <w:p w14:paraId="1BD1810B" w14:textId="1AF09185" w:rsidR="0015090D" w:rsidRPr="00AF3C64" w:rsidRDefault="009D0141">
            <w:pPr>
              <w:jc w:val="right"/>
              <w:rPr>
                <w:sz w:val="15"/>
                <w:szCs w:val="15"/>
              </w:rPr>
            </w:pPr>
            <w:r>
              <w:rPr>
                <w:sz w:val="15"/>
                <w:szCs w:val="15"/>
              </w:rPr>
              <w:t>11,230,981.16</w:t>
            </w:r>
          </w:p>
        </w:tc>
        <w:tc>
          <w:tcPr>
            <w:tcW w:w="425" w:type="dxa"/>
            <w:vAlign w:val="center"/>
          </w:tcPr>
          <w:p w14:paraId="4F504515" w14:textId="77777777" w:rsidR="0015090D" w:rsidRPr="00AF3C64" w:rsidRDefault="0015090D">
            <w:pPr>
              <w:jc w:val="right"/>
              <w:rPr>
                <w:sz w:val="15"/>
                <w:szCs w:val="15"/>
              </w:rPr>
            </w:pPr>
          </w:p>
        </w:tc>
        <w:tc>
          <w:tcPr>
            <w:tcW w:w="1276" w:type="dxa"/>
            <w:vAlign w:val="center"/>
          </w:tcPr>
          <w:p w14:paraId="55771869" w14:textId="5D431755" w:rsidR="0015090D" w:rsidRPr="00AF3C64" w:rsidRDefault="009D0141">
            <w:pPr>
              <w:jc w:val="right"/>
              <w:rPr>
                <w:sz w:val="15"/>
                <w:szCs w:val="15"/>
              </w:rPr>
            </w:pPr>
            <w:r>
              <w:rPr>
                <w:sz w:val="15"/>
                <w:szCs w:val="15"/>
              </w:rPr>
              <w:t>-11,230,981.16</w:t>
            </w:r>
          </w:p>
        </w:tc>
        <w:tc>
          <w:tcPr>
            <w:tcW w:w="425" w:type="dxa"/>
            <w:vAlign w:val="center"/>
          </w:tcPr>
          <w:p w14:paraId="54F04F8E" w14:textId="77777777" w:rsidR="0015090D" w:rsidRPr="00AF3C64" w:rsidRDefault="0015090D">
            <w:pPr>
              <w:jc w:val="right"/>
              <w:rPr>
                <w:sz w:val="15"/>
                <w:szCs w:val="15"/>
              </w:rPr>
            </w:pPr>
          </w:p>
        </w:tc>
        <w:tc>
          <w:tcPr>
            <w:tcW w:w="1276" w:type="dxa"/>
            <w:vAlign w:val="center"/>
          </w:tcPr>
          <w:p w14:paraId="2228EB81" w14:textId="77777777" w:rsidR="0015090D" w:rsidRPr="00AF3C64" w:rsidRDefault="0015090D">
            <w:pPr>
              <w:jc w:val="right"/>
              <w:rPr>
                <w:sz w:val="15"/>
                <w:szCs w:val="15"/>
              </w:rPr>
            </w:pPr>
          </w:p>
        </w:tc>
        <w:tc>
          <w:tcPr>
            <w:tcW w:w="1276" w:type="dxa"/>
            <w:vAlign w:val="center"/>
          </w:tcPr>
          <w:p w14:paraId="16DF8371" w14:textId="77777777" w:rsidR="0015090D" w:rsidRPr="00AF3C64" w:rsidRDefault="0015090D">
            <w:pPr>
              <w:jc w:val="right"/>
              <w:rPr>
                <w:sz w:val="15"/>
                <w:szCs w:val="15"/>
              </w:rPr>
            </w:pPr>
          </w:p>
        </w:tc>
        <w:tc>
          <w:tcPr>
            <w:tcW w:w="1276" w:type="dxa"/>
            <w:vAlign w:val="center"/>
          </w:tcPr>
          <w:p w14:paraId="17C235C8" w14:textId="77777777" w:rsidR="0015090D" w:rsidRPr="00AF3C64" w:rsidRDefault="0015090D">
            <w:pPr>
              <w:jc w:val="right"/>
              <w:rPr>
                <w:sz w:val="15"/>
                <w:szCs w:val="15"/>
              </w:rPr>
            </w:pPr>
          </w:p>
        </w:tc>
      </w:tr>
      <w:tr w:rsidR="00AF3C64" w:rsidRPr="00AF3C64" w14:paraId="15DF192D" w14:textId="77777777" w:rsidTr="00B478ED">
        <w:sdt>
          <w:sdtPr>
            <w:rPr>
              <w:sz w:val="15"/>
              <w:szCs w:val="15"/>
            </w:rPr>
            <w:tag w:val="_PLD_d30e7cefb4de4113b5c1abddf8a241d4"/>
            <w:id w:val="1330333810"/>
          </w:sdtPr>
          <w:sdtContent>
            <w:tc>
              <w:tcPr>
                <w:tcW w:w="2127" w:type="dxa"/>
                <w:vAlign w:val="center"/>
              </w:tcPr>
              <w:p w14:paraId="66C4B456" w14:textId="77777777" w:rsidR="0015090D" w:rsidRPr="00AF3C64" w:rsidRDefault="00022476">
                <w:pPr>
                  <w:rPr>
                    <w:sz w:val="15"/>
                    <w:szCs w:val="15"/>
                  </w:rPr>
                </w:pPr>
                <w:r w:rsidRPr="00AF3C64">
                  <w:rPr>
                    <w:sz w:val="15"/>
                    <w:szCs w:val="15"/>
                  </w:rPr>
                  <w:t>2</w:t>
                </w:r>
                <w:r w:rsidRPr="00AF3C64">
                  <w:rPr>
                    <w:sz w:val="15"/>
                    <w:szCs w:val="15"/>
                  </w:rPr>
                  <w:t>．提取一般风险准备</w:t>
                </w:r>
              </w:p>
            </w:tc>
          </w:sdtContent>
        </w:sdt>
        <w:tc>
          <w:tcPr>
            <w:tcW w:w="1471" w:type="dxa"/>
            <w:vAlign w:val="center"/>
          </w:tcPr>
          <w:p w14:paraId="2347291A" w14:textId="77777777" w:rsidR="0015090D" w:rsidRPr="00AF3C64" w:rsidRDefault="0015090D">
            <w:pPr>
              <w:jc w:val="right"/>
              <w:rPr>
                <w:sz w:val="15"/>
                <w:szCs w:val="15"/>
              </w:rPr>
            </w:pPr>
          </w:p>
        </w:tc>
        <w:tc>
          <w:tcPr>
            <w:tcW w:w="371" w:type="dxa"/>
            <w:vAlign w:val="center"/>
          </w:tcPr>
          <w:p w14:paraId="7C008676" w14:textId="77777777" w:rsidR="0015090D" w:rsidRPr="00AF3C64" w:rsidRDefault="0015090D">
            <w:pPr>
              <w:jc w:val="right"/>
              <w:rPr>
                <w:sz w:val="15"/>
                <w:szCs w:val="15"/>
              </w:rPr>
            </w:pPr>
          </w:p>
        </w:tc>
        <w:tc>
          <w:tcPr>
            <w:tcW w:w="426" w:type="dxa"/>
            <w:vAlign w:val="center"/>
          </w:tcPr>
          <w:p w14:paraId="3B3349AA" w14:textId="77777777" w:rsidR="0015090D" w:rsidRPr="00AF3C64" w:rsidRDefault="0015090D">
            <w:pPr>
              <w:jc w:val="right"/>
              <w:rPr>
                <w:sz w:val="15"/>
                <w:szCs w:val="15"/>
              </w:rPr>
            </w:pPr>
          </w:p>
        </w:tc>
        <w:tc>
          <w:tcPr>
            <w:tcW w:w="425" w:type="dxa"/>
            <w:vAlign w:val="center"/>
          </w:tcPr>
          <w:p w14:paraId="399DCEB5" w14:textId="77777777" w:rsidR="0015090D" w:rsidRPr="00AF3C64" w:rsidRDefault="0015090D">
            <w:pPr>
              <w:jc w:val="right"/>
              <w:rPr>
                <w:sz w:val="15"/>
                <w:szCs w:val="15"/>
              </w:rPr>
            </w:pPr>
          </w:p>
        </w:tc>
        <w:tc>
          <w:tcPr>
            <w:tcW w:w="1417" w:type="dxa"/>
            <w:vAlign w:val="center"/>
          </w:tcPr>
          <w:p w14:paraId="760FC852" w14:textId="77777777" w:rsidR="0015090D" w:rsidRPr="00AF3C64" w:rsidRDefault="0015090D">
            <w:pPr>
              <w:jc w:val="right"/>
              <w:rPr>
                <w:sz w:val="15"/>
                <w:szCs w:val="15"/>
              </w:rPr>
            </w:pPr>
          </w:p>
        </w:tc>
        <w:tc>
          <w:tcPr>
            <w:tcW w:w="426" w:type="dxa"/>
            <w:vAlign w:val="center"/>
          </w:tcPr>
          <w:p w14:paraId="5684F86F" w14:textId="77777777" w:rsidR="0015090D" w:rsidRPr="00AF3C64" w:rsidRDefault="0015090D">
            <w:pPr>
              <w:jc w:val="right"/>
              <w:rPr>
                <w:sz w:val="15"/>
                <w:szCs w:val="15"/>
              </w:rPr>
            </w:pPr>
          </w:p>
        </w:tc>
        <w:tc>
          <w:tcPr>
            <w:tcW w:w="1275" w:type="dxa"/>
            <w:vAlign w:val="center"/>
          </w:tcPr>
          <w:p w14:paraId="463BA3E6" w14:textId="77777777" w:rsidR="0015090D" w:rsidRPr="00AF3C64" w:rsidRDefault="0015090D">
            <w:pPr>
              <w:jc w:val="right"/>
              <w:rPr>
                <w:sz w:val="15"/>
                <w:szCs w:val="15"/>
              </w:rPr>
            </w:pPr>
          </w:p>
        </w:tc>
        <w:tc>
          <w:tcPr>
            <w:tcW w:w="426" w:type="dxa"/>
            <w:vAlign w:val="center"/>
          </w:tcPr>
          <w:p w14:paraId="790B85C5" w14:textId="77777777" w:rsidR="0015090D" w:rsidRPr="00AF3C64" w:rsidRDefault="0015090D">
            <w:pPr>
              <w:jc w:val="right"/>
              <w:rPr>
                <w:sz w:val="15"/>
                <w:szCs w:val="15"/>
              </w:rPr>
            </w:pPr>
          </w:p>
        </w:tc>
        <w:tc>
          <w:tcPr>
            <w:tcW w:w="1417" w:type="dxa"/>
            <w:vAlign w:val="center"/>
          </w:tcPr>
          <w:p w14:paraId="4A17C0E4" w14:textId="77777777" w:rsidR="0015090D" w:rsidRPr="00AF3C64" w:rsidRDefault="0015090D">
            <w:pPr>
              <w:jc w:val="right"/>
              <w:rPr>
                <w:sz w:val="15"/>
                <w:szCs w:val="15"/>
              </w:rPr>
            </w:pPr>
          </w:p>
        </w:tc>
        <w:tc>
          <w:tcPr>
            <w:tcW w:w="425" w:type="dxa"/>
            <w:vAlign w:val="center"/>
          </w:tcPr>
          <w:p w14:paraId="0C4FBB14" w14:textId="77777777" w:rsidR="0015090D" w:rsidRPr="00AF3C64" w:rsidRDefault="0015090D">
            <w:pPr>
              <w:jc w:val="right"/>
              <w:rPr>
                <w:sz w:val="15"/>
                <w:szCs w:val="15"/>
              </w:rPr>
            </w:pPr>
          </w:p>
        </w:tc>
        <w:tc>
          <w:tcPr>
            <w:tcW w:w="1276" w:type="dxa"/>
            <w:vAlign w:val="center"/>
          </w:tcPr>
          <w:p w14:paraId="69C8B658" w14:textId="77777777" w:rsidR="0015090D" w:rsidRPr="00AF3C64" w:rsidRDefault="0015090D">
            <w:pPr>
              <w:jc w:val="right"/>
              <w:rPr>
                <w:sz w:val="15"/>
                <w:szCs w:val="15"/>
              </w:rPr>
            </w:pPr>
          </w:p>
        </w:tc>
        <w:tc>
          <w:tcPr>
            <w:tcW w:w="425" w:type="dxa"/>
            <w:vAlign w:val="center"/>
          </w:tcPr>
          <w:p w14:paraId="54084421" w14:textId="77777777" w:rsidR="0015090D" w:rsidRPr="00AF3C64" w:rsidRDefault="0015090D">
            <w:pPr>
              <w:jc w:val="right"/>
              <w:rPr>
                <w:sz w:val="15"/>
                <w:szCs w:val="15"/>
              </w:rPr>
            </w:pPr>
          </w:p>
        </w:tc>
        <w:tc>
          <w:tcPr>
            <w:tcW w:w="1276" w:type="dxa"/>
            <w:vAlign w:val="center"/>
          </w:tcPr>
          <w:p w14:paraId="5C2A90FC" w14:textId="77777777" w:rsidR="0015090D" w:rsidRPr="00AF3C64" w:rsidRDefault="0015090D">
            <w:pPr>
              <w:jc w:val="right"/>
              <w:rPr>
                <w:sz w:val="15"/>
                <w:szCs w:val="15"/>
              </w:rPr>
            </w:pPr>
          </w:p>
        </w:tc>
        <w:tc>
          <w:tcPr>
            <w:tcW w:w="1276" w:type="dxa"/>
            <w:vAlign w:val="center"/>
          </w:tcPr>
          <w:p w14:paraId="6808FC12" w14:textId="77777777" w:rsidR="0015090D" w:rsidRPr="00AF3C64" w:rsidRDefault="0015090D">
            <w:pPr>
              <w:jc w:val="right"/>
              <w:rPr>
                <w:sz w:val="15"/>
                <w:szCs w:val="15"/>
              </w:rPr>
            </w:pPr>
          </w:p>
        </w:tc>
        <w:tc>
          <w:tcPr>
            <w:tcW w:w="1276" w:type="dxa"/>
            <w:vAlign w:val="center"/>
          </w:tcPr>
          <w:p w14:paraId="3BBB274A" w14:textId="77777777" w:rsidR="0015090D" w:rsidRPr="00AF3C64" w:rsidRDefault="0015090D">
            <w:pPr>
              <w:jc w:val="right"/>
              <w:rPr>
                <w:sz w:val="15"/>
                <w:szCs w:val="15"/>
              </w:rPr>
            </w:pPr>
          </w:p>
        </w:tc>
      </w:tr>
      <w:tr w:rsidR="00AF3C64" w:rsidRPr="00AF3C64" w14:paraId="1D388007" w14:textId="77777777" w:rsidTr="00B478ED">
        <w:sdt>
          <w:sdtPr>
            <w:rPr>
              <w:sz w:val="15"/>
              <w:szCs w:val="15"/>
            </w:rPr>
            <w:tag w:val="_PLD_6d573481d9af49e2a8ab22ecd061ccf7"/>
            <w:id w:val="-1587837902"/>
          </w:sdtPr>
          <w:sdtContent>
            <w:tc>
              <w:tcPr>
                <w:tcW w:w="2127" w:type="dxa"/>
                <w:vAlign w:val="center"/>
              </w:tcPr>
              <w:p w14:paraId="2AD59E47" w14:textId="77777777" w:rsidR="0015090D" w:rsidRPr="00AF3C64" w:rsidRDefault="00022476">
                <w:pPr>
                  <w:rPr>
                    <w:sz w:val="15"/>
                    <w:szCs w:val="15"/>
                  </w:rPr>
                </w:pPr>
                <w:r w:rsidRPr="00AF3C64">
                  <w:rPr>
                    <w:sz w:val="15"/>
                    <w:szCs w:val="15"/>
                  </w:rPr>
                  <w:t>3</w:t>
                </w:r>
                <w:r w:rsidRPr="00AF3C64">
                  <w:rPr>
                    <w:sz w:val="15"/>
                    <w:szCs w:val="15"/>
                  </w:rPr>
                  <w:t>．对所有者（或股东）的分配</w:t>
                </w:r>
              </w:p>
            </w:tc>
          </w:sdtContent>
        </w:sdt>
        <w:tc>
          <w:tcPr>
            <w:tcW w:w="1471" w:type="dxa"/>
            <w:vAlign w:val="center"/>
          </w:tcPr>
          <w:p w14:paraId="6025D5D8" w14:textId="77777777" w:rsidR="0015090D" w:rsidRPr="00AF3C64" w:rsidRDefault="0015090D">
            <w:pPr>
              <w:jc w:val="right"/>
              <w:rPr>
                <w:sz w:val="15"/>
                <w:szCs w:val="15"/>
              </w:rPr>
            </w:pPr>
          </w:p>
        </w:tc>
        <w:tc>
          <w:tcPr>
            <w:tcW w:w="371" w:type="dxa"/>
            <w:vAlign w:val="center"/>
          </w:tcPr>
          <w:p w14:paraId="2689A752" w14:textId="77777777" w:rsidR="0015090D" w:rsidRPr="00AF3C64" w:rsidRDefault="0015090D">
            <w:pPr>
              <w:jc w:val="right"/>
              <w:rPr>
                <w:sz w:val="15"/>
                <w:szCs w:val="15"/>
              </w:rPr>
            </w:pPr>
          </w:p>
        </w:tc>
        <w:tc>
          <w:tcPr>
            <w:tcW w:w="426" w:type="dxa"/>
            <w:vAlign w:val="center"/>
          </w:tcPr>
          <w:p w14:paraId="09E4C531" w14:textId="77777777" w:rsidR="0015090D" w:rsidRPr="00AF3C64" w:rsidRDefault="0015090D">
            <w:pPr>
              <w:jc w:val="right"/>
              <w:rPr>
                <w:sz w:val="15"/>
                <w:szCs w:val="15"/>
              </w:rPr>
            </w:pPr>
          </w:p>
        </w:tc>
        <w:tc>
          <w:tcPr>
            <w:tcW w:w="425" w:type="dxa"/>
            <w:vAlign w:val="center"/>
          </w:tcPr>
          <w:p w14:paraId="286D9875" w14:textId="77777777" w:rsidR="0015090D" w:rsidRPr="00AF3C64" w:rsidRDefault="0015090D">
            <w:pPr>
              <w:jc w:val="right"/>
              <w:rPr>
                <w:sz w:val="15"/>
                <w:szCs w:val="15"/>
              </w:rPr>
            </w:pPr>
          </w:p>
        </w:tc>
        <w:tc>
          <w:tcPr>
            <w:tcW w:w="1417" w:type="dxa"/>
            <w:vAlign w:val="center"/>
          </w:tcPr>
          <w:p w14:paraId="0F7E8810" w14:textId="77777777" w:rsidR="0015090D" w:rsidRPr="00AF3C64" w:rsidRDefault="0015090D">
            <w:pPr>
              <w:jc w:val="right"/>
              <w:rPr>
                <w:sz w:val="15"/>
                <w:szCs w:val="15"/>
              </w:rPr>
            </w:pPr>
          </w:p>
        </w:tc>
        <w:tc>
          <w:tcPr>
            <w:tcW w:w="426" w:type="dxa"/>
            <w:vAlign w:val="center"/>
          </w:tcPr>
          <w:p w14:paraId="04369333" w14:textId="77777777" w:rsidR="0015090D" w:rsidRPr="00AF3C64" w:rsidRDefault="0015090D">
            <w:pPr>
              <w:jc w:val="right"/>
              <w:rPr>
                <w:sz w:val="15"/>
                <w:szCs w:val="15"/>
              </w:rPr>
            </w:pPr>
          </w:p>
        </w:tc>
        <w:tc>
          <w:tcPr>
            <w:tcW w:w="1275" w:type="dxa"/>
            <w:vAlign w:val="center"/>
          </w:tcPr>
          <w:p w14:paraId="3CB9C6A5" w14:textId="77777777" w:rsidR="0015090D" w:rsidRPr="00AF3C64" w:rsidRDefault="0015090D">
            <w:pPr>
              <w:jc w:val="right"/>
              <w:rPr>
                <w:sz w:val="15"/>
                <w:szCs w:val="15"/>
              </w:rPr>
            </w:pPr>
          </w:p>
        </w:tc>
        <w:tc>
          <w:tcPr>
            <w:tcW w:w="426" w:type="dxa"/>
            <w:vAlign w:val="center"/>
          </w:tcPr>
          <w:p w14:paraId="3E068DD8" w14:textId="77777777" w:rsidR="0015090D" w:rsidRPr="00AF3C64" w:rsidRDefault="0015090D">
            <w:pPr>
              <w:jc w:val="right"/>
              <w:rPr>
                <w:sz w:val="15"/>
                <w:szCs w:val="15"/>
              </w:rPr>
            </w:pPr>
          </w:p>
        </w:tc>
        <w:tc>
          <w:tcPr>
            <w:tcW w:w="1417" w:type="dxa"/>
            <w:vAlign w:val="center"/>
          </w:tcPr>
          <w:p w14:paraId="1C7C7282" w14:textId="77777777" w:rsidR="0015090D" w:rsidRPr="00AF3C64" w:rsidRDefault="0015090D">
            <w:pPr>
              <w:jc w:val="right"/>
              <w:rPr>
                <w:sz w:val="15"/>
                <w:szCs w:val="15"/>
              </w:rPr>
            </w:pPr>
          </w:p>
        </w:tc>
        <w:tc>
          <w:tcPr>
            <w:tcW w:w="425" w:type="dxa"/>
            <w:vAlign w:val="center"/>
          </w:tcPr>
          <w:p w14:paraId="6D41B34D" w14:textId="77777777" w:rsidR="0015090D" w:rsidRPr="00AF3C64" w:rsidRDefault="0015090D">
            <w:pPr>
              <w:jc w:val="right"/>
              <w:rPr>
                <w:sz w:val="15"/>
                <w:szCs w:val="15"/>
              </w:rPr>
            </w:pPr>
          </w:p>
        </w:tc>
        <w:tc>
          <w:tcPr>
            <w:tcW w:w="1276" w:type="dxa"/>
            <w:vAlign w:val="center"/>
          </w:tcPr>
          <w:p w14:paraId="0C887528" w14:textId="2035DE1D" w:rsidR="0015090D" w:rsidRPr="00AF3C64" w:rsidRDefault="00B478ED">
            <w:pPr>
              <w:jc w:val="right"/>
              <w:rPr>
                <w:sz w:val="15"/>
                <w:szCs w:val="15"/>
              </w:rPr>
            </w:pPr>
            <w:r>
              <w:rPr>
                <w:sz w:val="15"/>
                <w:szCs w:val="15"/>
              </w:rPr>
              <w:t>-13,032,069.20</w:t>
            </w:r>
          </w:p>
        </w:tc>
        <w:tc>
          <w:tcPr>
            <w:tcW w:w="425" w:type="dxa"/>
            <w:vAlign w:val="center"/>
          </w:tcPr>
          <w:p w14:paraId="6A032D76" w14:textId="77777777" w:rsidR="0015090D" w:rsidRPr="00AF3C64" w:rsidRDefault="0015090D">
            <w:pPr>
              <w:jc w:val="right"/>
              <w:rPr>
                <w:sz w:val="15"/>
                <w:szCs w:val="15"/>
              </w:rPr>
            </w:pPr>
          </w:p>
        </w:tc>
        <w:tc>
          <w:tcPr>
            <w:tcW w:w="1276" w:type="dxa"/>
            <w:vAlign w:val="center"/>
          </w:tcPr>
          <w:p w14:paraId="16F3EEF9" w14:textId="3F17A8FF" w:rsidR="0015090D" w:rsidRPr="00AF3C64" w:rsidRDefault="00B478ED">
            <w:pPr>
              <w:jc w:val="right"/>
              <w:rPr>
                <w:sz w:val="15"/>
                <w:szCs w:val="15"/>
              </w:rPr>
            </w:pPr>
            <w:r>
              <w:rPr>
                <w:sz w:val="15"/>
                <w:szCs w:val="15"/>
              </w:rPr>
              <w:t>-13,032,069.20</w:t>
            </w:r>
          </w:p>
        </w:tc>
        <w:tc>
          <w:tcPr>
            <w:tcW w:w="1276" w:type="dxa"/>
            <w:vAlign w:val="center"/>
          </w:tcPr>
          <w:p w14:paraId="27237789" w14:textId="2C66D5FE" w:rsidR="0015090D" w:rsidRPr="00AF3C64" w:rsidRDefault="00B478ED">
            <w:pPr>
              <w:jc w:val="right"/>
              <w:rPr>
                <w:sz w:val="15"/>
                <w:szCs w:val="15"/>
              </w:rPr>
            </w:pPr>
            <w:r>
              <w:rPr>
                <w:sz w:val="15"/>
                <w:szCs w:val="15"/>
              </w:rPr>
              <w:t>-571,848.00</w:t>
            </w:r>
          </w:p>
        </w:tc>
        <w:tc>
          <w:tcPr>
            <w:tcW w:w="1276" w:type="dxa"/>
            <w:vAlign w:val="center"/>
          </w:tcPr>
          <w:p w14:paraId="16AD9BA3" w14:textId="4FFDFE60" w:rsidR="0015090D" w:rsidRPr="00AF3C64" w:rsidRDefault="00B478ED">
            <w:pPr>
              <w:jc w:val="right"/>
              <w:rPr>
                <w:sz w:val="15"/>
                <w:szCs w:val="15"/>
              </w:rPr>
            </w:pPr>
            <w:r>
              <w:rPr>
                <w:sz w:val="15"/>
                <w:szCs w:val="15"/>
              </w:rPr>
              <w:t>-13,603,917.20</w:t>
            </w:r>
          </w:p>
        </w:tc>
      </w:tr>
      <w:tr w:rsidR="00AF3C64" w:rsidRPr="00AF3C64" w14:paraId="20D52912" w14:textId="77777777" w:rsidTr="00B478ED">
        <w:sdt>
          <w:sdtPr>
            <w:rPr>
              <w:sz w:val="15"/>
              <w:szCs w:val="15"/>
            </w:rPr>
            <w:tag w:val="_PLD_dd87d5b565c74b3faf2e05ed9840875a"/>
            <w:id w:val="-764381256"/>
          </w:sdtPr>
          <w:sdtContent>
            <w:tc>
              <w:tcPr>
                <w:tcW w:w="2127" w:type="dxa"/>
                <w:vAlign w:val="center"/>
              </w:tcPr>
              <w:p w14:paraId="1B944EC8" w14:textId="77777777" w:rsidR="0015090D" w:rsidRPr="00AF3C64" w:rsidRDefault="00022476">
                <w:pPr>
                  <w:rPr>
                    <w:sz w:val="15"/>
                    <w:szCs w:val="15"/>
                  </w:rPr>
                </w:pPr>
                <w:r w:rsidRPr="00AF3C64">
                  <w:rPr>
                    <w:sz w:val="15"/>
                    <w:szCs w:val="15"/>
                  </w:rPr>
                  <w:t>4</w:t>
                </w:r>
                <w:r w:rsidRPr="00AF3C64">
                  <w:rPr>
                    <w:sz w:val="15"/>
                    <w:szCs w:val="15"/>
                  </w:rPr>
                  <w:t>．其他</w:t>
                </w:r>
              </w:p>
            </w:tc>
          </w:sdtContent>
        </w:sdt>
        <w:tc>
          <w:tcPr>
            <w:tcW w:w="1471" w:type="dxa"/>
            <w:vAlign w:val="center"/>
          </w:tcPr>
          <w:p w14:paraId="239F1803" w14:textId="77777777" w:rsidR="0015090D" w:rsidRPr="00AF3C64" w:rsidRDefault="0015090D">
            <w:pPr>
              <w:jc w:val="right"/>
              <w:rPr>
                <w:sz w:val="15"/>
                <w:szCs w:val="15"/>
              </w:rPr>
            </w:pPr>
          </w:p>
        </w:tc>
        <w:tc>
          <w:tcPr>
            <w:tcW w:w="371" w:type="dxa"/>
            <w:vAlign w:val="center"/>
          </w:tcPr>
          <w:p w14:paraId="2968FE43" w14:textId="77777777" w:rsidR="0015090D" w:rsidRPr="00AF3C64" w:rsidRDefault="0015090D">
            <w:pPr>
              <w:jc w:val="right"/>
              <w:rPr>
                <w:sz w:val="15"/>
                <w:szCs w:val="15"/>
              </w:rPr>
            </w:pPr>
          </w:p>
        </w:tc>
        <w:tc>
          <w:tcPr>
            <w:tcW w:w="426" w:type="dxa"/>
            <w:vAlign w:val="center"/>
          </w:tcPr>
          <w:p w14:paraId="3BEF1BA5" w14:textId="77777777" w:rsidR="0015090D" w:rsidRPr="00AF3C64" w:rsidRDefault="0015090D">
            <w:pPr>
              <w:jc w:val="right"/>
              <w:rPr>
                <w:sz w:val="15"/>
                <w:szCs w:val="15"/>
              </w:rPr>
            </w:pPr>
          </w:p>
        </w:tc>
        <w:tc>
          <w:tcPr>
            <w:tcW w:w="425" w:type="dxa"/>
            <w:vAlign w:val="center"/>
          </w:tcPr>
          <w:p w14:paraId="5F045178" w14:textId="77777777" w:rsidR="0015090D" w:rsidRPr="00AF3C64" w:rsidRDefault="0015090D">
            <w:pPr>
              <w:jc w:val="right"/>
              <w:rPr>
                <w:sz w:val="15"/>
                <w:szCs w:val="15"/>
              </w:rPr>
            </w:pPr>
          </w:p>
        </w:tc>
        <w:tc>
          <w:tcPr>
            <w:tcW w:w="1417" w:type="dxa"/>
            <w:vAlign w:val="center"/>
          </w:tcPr>
          <w:p w14:paraId="43B66234" w14:textId="77777777" w:rsidR="0015090D" w:rsidRPr="00AF3C64" w:rsidRDefault="0015090D">
            <w:pPr>
              <w:jc w:val="right"/>
              <w:rPr>
                <w:sz w:val="15"/>
                <w:szCs w:val="15"/>
              </w:rPr>
            </w:pPr>
          </w:p>
        </w:tc>
        <w:tc>
          <w:tcPr>
            <w:tcW w:w="426" w:type="dxa"/>
            <w:vAlign w:val="center"/>
          </w:tcPr>
          <w:p w14:paraId="46E23729" w14:textId="77777777" w:rsidR="0015090D" w:rsidRPr="00AF3C64" w:rsidRDefault="0015090D">
            <w:pPr>
              <w:jc w:val="right"/>
              <w:rPr>
                <w:sz w:val="15"/>
                <w:szCs w:val="15"/>
              </w:rPr>
            </w:pPr>
          </w:p>
        </w:tc>
        <w:tc>
          <w:tcPr>
            <w:tcW w:w="1275" w:type="dxa"/>
            <w:vAlign w:val="center"/>
          </w:tcPr>
          <w:p w14:paraId="6F6B0AAA" w14:textId="77777777" w:rsidR="0015090D" w:rsidRPr="00AF3C64" w:rsidRDefault="0015090D">
            <w:pPr>
              <w:jc w:val="right"/>
              <w:rPr>
                <w:sz w:val="15"/>
                <w:szCs w:val="15"/>
              </w:rPr>
            </w:pPr>
          </w:p>
        </w:tc>
        <w:tc>
          <w:tcPr>
            <w:tcW w:w="426" w:type="dxa"/>
            <w:vAlign w:val="center"/>
          </w:tcPr>
          <w:p w14:paraId="788515BD" w14:textId="77777777" w:rsidR="0015090D" w:rsidRPr="00AF3C64" w:rsidRDefault="0015090D">
            <w:pPr>
              <w:jc w:val="right"/>
              <w:rPr>
                <w:sz w:val="15"/>
                <w:szCs w:val="15"/>
              </w:rPr>
            </w:pPr>
          </w:p>
        </w:tc>
        <w:tc>
          <w:tcPr>
            <w:tcW w:w="1417" w:type="dxa"/>
            <w:vAlign w:val="center"/>
          </w:tcPr>
          <w:p w14:paraId="249FE8C6" w14:textId="77777777" w:rsidR="0015090D" w:rsidRPr="00AF3C64" w:rsidRDefault="0015090D">
            <w:pPr>
              <w:jc w:val="right"/>
              <w:rPr>
                <w:sz w:val="15"/>
                <w:szCs w:val="15"/>
              </w:rPr>
            </w:pPr>
          </w:p>
        </w:tc>
        <w:tc>
          <w:tcPr>
            <w:tcW w:w="425" w:type="dxa"/>
            <w:vAlign w:val="center"/>
          </w:tcPr>
          <w:p w14:paraId="25B1CA2D" w14:textId="77777777" w:rsidR="0015090D" w:rsidRPr="00AF3C64" w:rsidRDefault="0015090D">
            <w:pPr>
              <w:jc w:val="right"/>
              <w:rPr>
                <w:sz w:val="15"/>
                <w:szCs w:val="15"/>
              </w:rPr>
            </w:pPr>
          </w:p>
        </w:tc>
        <w:tc>
          <w:tcPr>
            <w:tcW w:w="1276" w:type="dxa"/>
            <w:vAlign w:val="center"/>
          </w:tcPr>
          <w:p w14:paraId="30A5D672" w14:textId="77777777" w:rsidR="0015090D" w:rsidRPr="00AF3C64" w:rsidRDefault="0015090D">
            <w:pPr>
              <w:jc w:val="right"/>
              <w:rPr>
                <w:sz w:val="15"/>
                <w:szCs w:val="15"/>
              </w:rPr>
            </w:pPr>
          </w:p>
        </w:tc>
        <w:tc>
          <w:tcPr>
            <w:tcW w:w="425" w:type="dxa"/>
            <w:vAlign w:val="center"/>
          </w:tcPr>
          <w:p w14:paraId="6520B2CC" w14:textId="77777777" w:rsidR="0015090D" w:rsidRPr="00AF3C64" w:rsidRDefault="0015090D">
            <w:pPr>
              <w:jc w:val="right"/>
              <w:rPr>
                <w:sz w:val="15"/>
                <w:szCs w:val="15"/>
              </w:rPr>
            </w:pPr>
          </w:p>
        </w:tc>
        <w:tc>
          <w:tcPr>
            <w:tcW w:w="1276" w:type="dxa"/>
            <w:vAlign w:val="center"/>
          </w:tcPr>
          <w:p w14:paraId="32781EB7" w14:textId="77777777" w:rsidR="0015090D" w:rsidRPr="00AF3C64" w:rsidRDefault="0015090D">
            <w:pPr>
              <w:jc w:val="right"/>
              <w:rPr>
                <w:sz w:val="15"/>
                <w:szCs w:val="15"/>
              </w:rPr>
            </w:pPr>
          </w:p>
        </w:tc>
        <w:tc>
          <w:tcPr>
            <w:tcW w:w="1276" w:type="dxa"/>
            <w:vAlign w:val="center"/>
          </w:tcPr>
          <w:p w14:paraId="453F2DD1" w14:textId="77777777" w:rsidR="0015090D" w:rsidRPr="00AF3C64" w:rsidRDefault="0015090D">
            <w:pPr>
              <w:jc w:val="right"/>
              <w:rPr>
                <w:sz w:val="15"/>
                <w:szCs w:val="15"/>
              </w:rPr>
            </w:pPr>
          </w:p>
        </w:tc>
        <w:tc>
          <w:tcPr>
            <w:tcW w:w="1276" w:type="dxa"/>
            <w:vAlign w:val="center"/>
          </w:tcPr>
          <w:p w14:paraId="23CD94E0" w14:textId="77777777" w:rsidR="0015090D" w:rsidRPr="00AF3C64" w:rsidRDefault="0015090D">
            <w:pPr>
              <w:jc w:val="right"/>
              <w:rPr>
                <w:sz w:val="15"/>
                <w:szCs w:val="15"/>
              </w:rPr>
            </w:pPr>
          </w:p>
        </w:tc>
      </w:tr>
      <w:tr w:rsidR="00AF3C64" w:rsidRPr="00AF3C64" w14:paraId="5D456791" w14:textId="77777777" w:rsidTr="00B478ED">
        <w:sdt>
          <w:sdtPr>
            <w:rPr>
              <w:sz w:val="15"/>
              <w:szCs w:val="15"/>
            </w:rPr>
            <w:tag w:val="_PLD_92da940e723e49d8b19944c326b0a372"/>
            <w:id w:val="882757205"/>
          </w:sdtPr>
          <w:sdtContent>
            <w:tc>
              <w:tcPr>
                <w:tcW w:w="2127" w:type="dxa"/>
                <w:vAlign w:val="center"/>
              </w:tcPr>
              <w:p w14:paraId="2C956D42" w14:textId="77777777" w:rsidR="0015090D" w:rsidRPr="00AF3C64" w:rsidRDefault="00022476">
                <w:pPr>
                  <w:rPr>
                    <w:sz w:val="15"/>
                    <w:szCs w:val="15"/>
                  </w:rPr>
                </w:pPr>
                <w:r w:rsidRPr="00AF3C64">
                  <w:rPr>
                    <w:sz w:val="15"/>
                    <w:szCs w:val="15"/>
                  </w:rPr>
                  <w:t>（</w:t>
                </w:r>
                <w:r w:rsidRPr="00AF3C64">
                  <w:rPr>
                    <w:rFonts w:hint="eastAsia"/>
                    <w:sz w:val="15"/>
                    <w:szCs w:val="15"/>
                  </w:rPr>
                  <w:t>四</w:t>
                </w:r>
                <w:r w:rsidRPr="00AF3C64">
                  <w:rPr>
                    <w:sz w:val="15"/>
                    <w:szCs w:val="15"/>
                  </w:rPr>
                  <w:t>）所有者权益内部结转</w:t>
                </w:r>
              </w:p>
            </w:tc>
          </w:sdtContent>
        </w:sdt>
        <w:tc>
          <w:tcPr>
            <w:tcW w:w="1471" w:type="dxa"/>
            <w:vAlign w:val="center"/>
          </w:tcPr>
          <w:p w14:paraId="7B8D4F05" w14:textId="77777777" w:rsidR="0015090D" w:rsidRPr="00AF3C64" w:rsidRDefault="0015090D">
            <w:pPr>
              <w:jc w:val="right"/>
              <w:rPr>
                <w:sz w:val="15"/>
                <w:szCs w:val="15"/>
              </w:rPr>
            </w:pPr>
          </w:p>
        </w:tc>
        <w:tc>
          <w:tcPr>
            <w:tcW w:w="371" w:type="dxa"/>
            <w:vAlign w:val="center"/>
          </w:tcPr>
          <w:p w14:paraId="771D6F0B" w14:textId="77777777" w:rsidR="0015090D" w:rsidRPr="00AF3C64" w:rsidRDefault="0015090D">
            <w:pPr>
              <w:jc w:val="right"/>
              <w:rPr>
                <w:sz w:val="15"/>
                <w:szCs w:val="15"/>
              </w:rPr>
            </w:pPr>
          </w:p>
        </w:tc>
        <w:tc>
          <w:tcPr>
            <w:tcW w:w="426" w:type="dxa"/>
            <w:vAlign w:val="center"/>
          </w:tcPr>
          <w:p w14:paraId="3F39FF7E" w14:textId="77777777" w:rsidR="0015090D" w:rsidRPr="00AF3C64" w:rsidRDefault="0015090D">
            <w:pPr>
              <w:jc w:val="right"/>
              <w:rPr>
                <w:sz w:val="15"/>
                <w:szCs w:val="15"/>
              </w:rPr>
            </w:pPr>
          </w:p>
        </w:tc>
        <w:tc>
          <w:tcPr>
            <w:tcW w:w="425" w:type="dxa"/>
            <w:vAlign w:val="center"/>
          </w:tcPr>
          <w:p w14:paraId="2F0B6069" w14:textId="77777777" w:rsidR="0015090D" w:rsidRPr="00AF3C64" w:rsidRDefault="0015090D">
            <w:pPr>
              <w:jc w:val="right"/>
              <w:rPr>
                <w:sz w:val="15"/>
                <w:szCs w:val="15"/>
              </w:rPr>
            </w:pPr>
          </w:p>
        </w:tc>
        <w:tc>
          <w:tcPr>
            <w:tcW w:w="1417" w:type="dxa"/>
            <w:vAlign w:val="center"/>
          </w:tcPr>
          <w:p w14:paraId="627E7B9A" w14:textId="77777777" w:rsidR="0015090D" w:rsidRPr="00AF3C64" w:rsidRDefault="0015090D">
            <w:pPr>
              <w:jc w:val="right"/>
              <w:rPr>
                <w:sz w:val="15"/>
                <w:szCs w:val="15"/>
              </w:rPr>
            </w:pPr>
          </w:p>
        </w:tc>
        <w:tc>
          <w:tcPr>
            <w:tcW w:w="426" w:type="dxa"/>
            <w:vAlign w:val="center"/>
          </w:tcPr>
          <w:p w14:paraId="2958AC85" w14:textId="77777777" w:rsidR="0015090D" w:rsidRPr="00AF3C64" w:rsidRDefault="0015090D">
            <w:pPr>
              <w:jc w:val="right"/>
              <w:rPr>
                <w:sz w:val="15"/>
                <w:szCs w:val="15"/>
              </w:rPr>
            </w:pPr>
          </w:p>
        </w:tc>
        <w:tc>
          <w:tcPr>
            <w:tcW w:w="1275" w:type="dxa"/>
            <w:vAlign w:val="center"/>
          </w:tcPr>
          <w:p w14:paraId="49DF4188" w14:textId="77777777" w:rsidR="0015090D" w:rsidRPr="00AF3C64" w:rsidRDefault="0015090D">
            <w:pPr>
              <w:jc w:val="right"/>
              <w:rPr>
                <w:sz w:val="15"/>
                <w:szCs w:val="15"/>
              </w:rPr>
            </w:pPr>
          </w:p>
        </w:tc>
        <w:tc>
          <w:tcPr>
            <w:tcW w:w="426" w:type="dxa"/>
            <w:vAlign w:val="center"/>
          </w:tcPr>
          <w:p w14:paraId="14E1E8BC" w14:textId="77777777" w:rsidR="0015090D" w:rsidRPr="00AF3C64" w:rsidRDefault="0015090D">
            <w:pPr>
              <w:jc w:val="right"/>
              <w:rPr>
                <w:sz w:val="15"/>
                <w:szCs w:val="15"/>
              </w:rPr>
            </w:pPr>
          </w:p>
        </w:tc>
        <w:tc>
          <w:tcPr>
            <w:tcW w:w="1417" w:type="dxa"/>
            <w:vAlign w:val="center"/>
          </w:tcPr>
          <w:p w14:paraId="39AA1E1C" w14:textId="77777777" w:rsidR="0015090D" w:rsidRPr="00AF3C64" w:rsidRDefault="0015090D">
            <w:pPr>
              <w:jc w:val="right"/>
              <w:rPr>
                <w:sz w:val="15"/>
                <w:szCs w:val="15"/>
              </w:rPr>
            </w:pPr>
          </w:p>
        </w:tc>
        <w:tc>
          <w:tcPr>
            <w:tcW w:w="425" w:type="dxa"/>
            <w:vAlign w:val="center"/>
          </w:tcPr>
          <w:p w14:paraId="4E51D949" w14:textId="77777777" w:rsidR="0015090D" w:rsidRPr="00AF3C64" w:rsidRDefault="0015090D">
            <w:pPr>
              <w:jc w:val="right"/>
              <w:rPr>
                <w:sz w:val="15"/>
                <w:szCs w:val="15"/>
              </w:rPr>
            </w:pPr>
          </w:p>
        </w:tc>
        <w:tc>
          <w:tcPr>
            <w:tcW w:w="1276" w:type="dxa"/>
            <w:vAlign w:val="center"/>
          </w:tcPr>
          <w:p w14:paraId="35099971" w14:textId="77777777" w:rsidR="0015090D" w:rsidRPr="00AF3C64" w:rsidRDefault="0015090D">
            <w:pPr>
              <w:jc w:val="right"/>
              <w:rPr>
                <w:sz w:val="15"/>
                <w:szCs w:val="15"/>
              </w:rPr>
            </w:pPr>
          </w:p>
        </w:tc>
        <w:tc>
          <w:tcPr>
            <w:tcW w:w="425" w:type="dxa"/>
            <w:vAlign w:val="center"/>
          </w:tcPr>
          <w:p w14:paraId="4C50484F" w14:textId="77777777" w:rsidR="0015090D" w:rsidRPr="00AF3C64" w:rsidRDefault="0015090D">
            <w:pPr>
              <w:jc w:val="right"/>
              <w:rPr>
                <w:sz w:val="15"/>
                <w:szCs w:val="15"/>
              </w:rPr>
            </w:pPr>
          </w:p>
        </w:tc>
        <w:tc>
          <w:tcPr>
            <w:tcW w:w="1276" w:type="dxa"/>
            <w:vAlign w:val="center"/>
          </w:tcPr>
          <w:p w14:paraId="3EF2EABF" w14:textId="77777777" w:rsidR="0015090D" w:rsidRPr="00AF3C64" w:rsidRDefault="0015090D">
            <w:pPr>
              <w:jc w:val="right"/>
              <w:rPr>
                <w:sz w:val="15"/>
                <w:szCs w:val="15"/>
              </w:rPr>
            </w:pPr>
          </w:p>
        </w:tc>
        <w:tc>
          <w:tcPr>
            <w:tcW w:w="1276" w:type="dxa"/>
            <w:vAlign w:val="center"/>
          </w:tcPr>
          <w:p w14:paraId="08247862" w14:textId="77777777" w:rsidR="0015090D" w:rsidRPr="00AF3C64" w:rsidRDefault="0015090D">
            <w:pPr>
              <w:jc w:val="right"/>
              <w:rPr>
                <w:sz w:val="15"/>
                <w:szCs w:val="15"/>
              </w:rPr>
            </w:pPr>
          </w:p>
        </w:tc>
        <w:tc>
          <w:tcPr>
            <w:tcW w:w="1276" w:type="dxa"/>
            <w:vAlign w:val="center"/>
          </w:tcPr>
          <w:p w14:paraId="7A2AF6A7" w14:textId="77777777" w:rsidR="0015090D" w:rsidRPr="00AF3C64" w:rsidRDefault="0015090D">
            <w:pPr>
              <w:jc w:val="right"/>
              <w:rPr>
                <w:sz w:val="15"/>
                <w:szCs w:val="15"/>
              </w:rPr>
            </w:pPr>
          </w:p>
        </w:tc>
      </w:tr>
      <w:tr w:rsidR="00AF3C64" w:rsidRPr="00AF3C64" w14:paraId="1E2375C1" w14:textId="77777777" w:rsidTr="00B478ED">
        <w:sdt>
          <w:sdtPr>
            <w:rPr>
              <w:sz w:val="15"/>
              <w:szCs w:val="15"/>
            </w:rPr>
            <w:tag w:val="_PLD_88fb253c66e143fa8d6fda4d400657ec"/>
            <w:id w:val="52978268"/>
          </w:sdtPr>
          <w:sdtContent>
            <w:tc>
              <w:tcPr>
                <w:tcW w:w="2127" w:type="dxa"/>
                <w:vAlign w:val="center"/>
              </w:tcPr>
              <w:p w14:paraId="4AA30C1A" w14:textId="77777777" w:rsidR="0015090D" w:rsidRPr="00AF3C64" w:rsidRDefault="00022476">
                <w:pPr>
                  <w:rPr>
                    <w:sz w:val="15"/>
                    <w:szCs w:val="15"/>
                  </w:rPr>
                </w:pPr>
                <w:r w:rsidRPr="00AF3C64">
                  <w:rPr>
                    <w:sz w:val="15"/>
                    <w:szCs w:val="15"/>
                  </w:rPr>
                  <w:t>1</w:t>
                </w:r>
                <w:r w:rsidRPr="00AF3C64">
                  <w:rPr>
                    <w:sz w:val="15"/>
                    <w:szCs w:val="15"/>
                  </w:rPr>
                  <w:t>．资本公积转增资本（或股本）</w:t>
                </w:r>
              </w:p>
            </w:tc>
          </w:sdtContent>
        </w:sdt>
        <w:tc>
          <w:tcPr>
            <w:tcW w:w="1471" w:type="dxa"/>
            <w:vAlign w:val="center"/>
          </w:tcPr>
          <w:p w14:paraId="6C1426E5" w14:textId="77777777" w:rsidR="0015090D" w:rsidRPr="00AF3C64" w:rsidRDefault="0015090D">
            <w:pPr>
              <w:jc w:val="right"/>
              <w:rPr>
                <w:sz w:val="15"/>
                <w:szCs w:val="15"/>
              </w:rPr>
            </w:pPr>
          </w:p>
        </w:tc>
        <w:tc>
          <w:tcPr>
            <w:tcW w:w="371" w:type="dxa"/>
            <w:vAlign w:val="center"/>
          </w:tcPr>
          <w:p w14:paraId="5C251D25" w14:textId="77777777" w:rsidR="0015090D" w:rsidRPr="00AF3C64" w:rsidRDefault="0015090D">
            <w:pPr>
              <w:jc w:val="right"/>
              <w:rPr>
                <w:sz w:val="15"/>
                <w:szCs w:val="15"/>
              </w:rPr>
            </w:pPr>
          </w:p>
        </w:tc>
        <w:tc>
          <w:tcPr>
            <w:tcW w:w="426" w:type="dxa"/>
            <w:vAlign w:val="center"/>
          </w:tcPr>
          <w:p w14:paraId="16DBFB52" w14:textId="77777777" w:rsidR="0015090D" w:rsidRPr="00AF3C64" w:rsidRDefault="0015090D">
            <w:pPr>
              <w:jc w:val="right"/>
              <w:rPr>
                <w:sz w:val="15"/>
                <w:szCs w:val="15"/>
              </w:rPr>
            </w:pPr>
          </w:p>
        </w:tc>
        <w:tc>
          <w:tcPr>
            <w:tcW w:w="425" w:type="dxa"/>
            <w:vAlign w:val="center"/>
          </w:tcPr>
          <w:p w14:paraId="10453B54" w14:textId="77777777" w:rsidR="0015090D" w:rsidRPr="00AF3C64" w:rsidRDefault="0015090D">
            <w:pPr>
              <w:jc w:val="right"/>
              <w:rPr>
                <w:sz w:val="15"/>
                <w:szCs w:val="15"/>
              </w:rPr>
            </w:pPr>
          </w:p>
        </w:tc>
        <w:tc>
          <w:tcPr>
            <w:tcW w:w="1417" w:type="dxa"/>
            <w:vAlign w:val="center"/>
          </w:tcPr>
          <w:p w14:paraId="4B01C461" w14:textId="77777777" w:rsidR="0015090D" w:rsidRPr="00AF3C64" w:rsidRDefault="0015090D">
            <w:pPr>
              <w:jc w:val="right"/>
              <w:rPr>
                <w:sz w:val="15"/>
                <w:szCs w:val="15"/>
              </w:rPr>
            </w:pPr>
          </w:p>
        </w:tc>
        <w:tc>
          <w:tcPr>
            <w:tcW w:w="426" w:type="dxa"/>
            <w:vAlign w:val="center"/>
          </w:tcPr>
          <w:p w14:paraId="1DD7A64A" w14:textId="77777777" w:rsidR="0015090D" w:rsidRPr="00AF3C64" w:rsidRDefault="0015090D">
            <w:pPr>
              <w:jc w:val="right"/>
              <w:rPr>
                <w:sz w:val="15"/>
                <w:szCs w:val="15"/>
              </w:rPr>
            </w:pPr>
          </w:p>
        </w:tc>
        <w:tc>
          <w:tcPr>
            <w:tcW w:w="1275" w:type="dxa"/>
            <w:vAlign w:val="center"/>
          </w:tcPr>
          <w:p w14:paraId="751331AE" w14:textId="77777777" w:rsidR="0015090D" w:rsidRPr="00AF3C64" w:rsidRDefault="0015090D">
            <w:pPr>
              <w:jc w:val="right"/>
              <w:rPr>
                <w:sz w:val="15"/>
                <w:szCs w:val="15"/>
              </w:rPr>
            </w:pPr>
          </w:p>
        </w:tc>
        <w:tc>
          <w:tcPr>
            <w:tcW w:w="426" w:type="dxa"/>
            <w:vAlign w:val="center"/>
          </w:tcPr>
          <w:p w14:paraId="7C65E761" w14:textId="77777777" w:rsidR="0015090D" w:rsidRPr="00AF3C64" w:rsidRDefault="0015090D">
            <w:pPr>
              <w:jc w:val="right"/>
              <w:rPr>
                <w:sz w:val="15"/>
                <w:szCs w:val="15"/>
              </w:rPr>
            </w:pPr>
          </w:p>
        </w:tc>
        <w:tc>
          <w:tcPr>
            <w:tcW w:w="1417" w:type="dxa"/>
            <w:vAlign w:val="center"/>
          </w:tcPr>
          <w:p w14:paraId="6C6A6826" w14:textId="77777777" w:rsidR="0015090D" w:rsidRPr="00AF3C64" w:rsidRDefault="0015090D">
            <w:pPr>
              <w:jc w:val="right"/>
              <w:rPr>
                <w:sz w:val="15"/>
                <w:szCs w:val="15"/>
              </w:rPr>
            </w:pPr>
          </w:p>
        </w:tc>
        <w:tc>
          <w:tcPr>
            <w:tcW w:w="425" w:type="dxa"/>
            <w:vAlign w:val="center"/>
          </w:tcPr>
          <w:p w14:paraId="492A7A02" w14:textId="77777777" w:rsidR="0015090D" w:rsidRPr="00AF3C64" w:rsidRDefault="0015090D">
            <w:pPr>
              <w:jc w:val="right"/>
              <w:rPr>
                <w:sz w:val="15"/>
                <w:szCs w:val="15"/>
              </w:rPr>
            </w:pPr>
          </w:p>
        </w:tc>
        <w:tc>
          <w:tcPr>
            <w:tcW w:w="1276" w:type="dxa"/>
            <w:vAlign w:val="center"/>
          </w:tcPr>
          <w:p w14:paraId="7D977078" w14:textId="77777777" w:rsidR="0015090D" w:rsidRPr="00AF3C64" w:rsidRDefault="0015090D">
            <w:pPr>
              <w:jc w:val="right"/>
              <w:rPr>
                <w:sz w:val="15"/>
                <w:szCs w:val="15"/>
              </w:rPr>
            </w:pPr>
          </w:p>
        </w:tc>
        <w:tc>
          <w:tcPr>
            <w:tcW w:w="425" w:type="dxa"/>
            <w:vAlign w:val="center"/>
          </w:tcPr>
          <w:p w14:paraId="35C2B251" w14:textId="77777777" w:rsidR="0015090D" w:rsidRPr="00AF3C64" w:rsidRDefault="0015090D">
            <w:pPr>
              <w:jc w:val="right"/>
              <w:rPr>
                <w:sz w:val="15"/>
                <w:szCs w:val="15"/>
              </w:rPr>
            </w:pPr>
          </w:p>
        </w:tc>
        <w:tc>
          <w:tcPr>
            <w:tcW w:w="1276" w:type="dxa"/>
            <w:vAlign w:val="center"/>
          </w:tcPr>
          <w:p w14:paraId="093F97AF" w14:textId="77777777" w:rsidR="0015090D" w:rsidRPr="00AF3C64" w:rsidRDefault="0015090D">
            <w:pPr>
              <w:jc w:val="right"/>
              <w:rPr>
                <w:sz w:val="15"/>
                <w:szCs w:val="15"/>
              </w:rPr>
            </w:pPr>
          </w:p>
        </w:tc>
        <w:tc>
          <w:tcPr>
            <w:tcW w:w="1276" w:type="dxa"/>
            <w:vAlign w:val="center"/>
          </w:tcPr>
          <w:p w14:paraId="67AAC846" w14:textId="77777777" w:rsidR="0015090D" w:rsidRPr="00AF3C64" w:rsidRDefault="0015090D">
            <w:pPr>
              <w:jc w:val="right"/>
              <w:rPr>
                <w:sz w:val="15"/>
                <w:szCs w:val="15"/>
              </w:rPr>
            </w:pPr>
          </w:p>
        </w:tc>
        <w:tc>
          <w:tcPr>
            <w:tcW w:w="1276" w:type="dxa"/>
            <w:vAlign w:val="center"/>
          </w:tcPr>
          <w:p w14:paraId="1DD20C02" w14:textId="77777777" w:rsidR="0015090D" w:rsidRPr="00AF3C64" w:rsidRDefault="0015090D">
            <w:pPr>
              <w:jc w:val="right"/>
              <w:rPr>
                <w:sz w:val="15"/>
                <w:szCs w:val="15"/>
              </w:rPr>
            </w:pPr>
          </w:p>
        </w:tc>
      </w:tr>
      <w:tr w:rsidR="00AF3C64" w:rsidRPr="00AF3C64" w14:paraId="792DCEBA" w14:textId="77777777" w:rsidTr="00B478ED">
        <w:sdt>
          <w:sdtPr>
            <w:rPr>
              <w:sz w:val="15"/>
              <w:szCs w:val="15"/>
            </w:rPr>
            <w:tag w:val="_PLD_15cc23aa9ca343c08333ba7ee1b1325c"/>
            <w:id w:val="-1104725471"/>
          </w:sdtPr>
          <w:sdtContent>
            <w:tc>
              <w:tcPr>
                <w:tcW w:w="2127" w:type="dxa"/>
                <w:vAlign w:val="center"/>
              </w:tcPr>
              <w:p w14:paraId="51693C76" w14:textId="77777777" w:rsidR="0015090D" w:rsidRPr="00AF3C64" w:rsidRDefault="00022476">
                <w:pPr>
                  <w:rPr>
                    <w:sz w:val="15"/>
                    <w:szCs w:val="15"/>
                  </w:rPr>
                </w:pPr>
                <w:r w:rsidRPr="00AF3C64">
                  <w:rPr>
                    <w:sz w:val="15"/>
                    <w:szCs w:val="15"/>
                  </w:rPr>
                  <w:t>2</w:t>
                </w:r>
                <w:r w:rsidRPr="00AF3C64">
                  <w:rPr>
                    <w:sz w:val="15"/>
                    <w:szCs w:val="15"/>
                  </w:rPr>
                  <w:t>．盈余公积转增资本（或股本）</w:t>
                </w:r>
              </w:p>
            </w:tc>
          </w:sdtContent>
        </w:sdt>
        <w:tc>
          <w:tcPr>
            <w:tcW w:w="1471" w:type="dxa"/>
            <w:vAlign w:val="center"/>
          </w:tcPr>
          <w:p w14:paraId="4D41626B" w14:textId="77777777" w:rsidR="0015090D" w:rsidRPr="00AF3C64" w:rsidRDefault="0015090D">
            <w:pPr>
              <w:jc w:val="right"/>
              <w:rPr>
                <w:sz w:val="15"/>
                <w:szCs w:val="15"/>
              </w:rPr>
            </w:pPr>
          </w:p>
        </w:tc>
        <w:tc>
          <w:tcPr>
            <w:tcW w:w="371" w:type="dxa"/>
            <w:vAlign w:val="center"/>
          </w:tcPr>
          <w:p w14:paraId="60697DC2" w14:textId="77777777" w:rsidR="0015090D" w:rsidRPr="00AF3C64" w:rsidRDefault="0015090D">
            <w:pPr>
              <w:jc w:val="right"/>
              <w:rPr>
                <w:sz w:val="15"/>
                <w:szCs w:val="15"/>
              </w:rPr>
            </w:pPr>
          </w:p>
        </w:tc>
        <w:tc>
          <w:tcPr>
            <w:tcW w:w="426" w:type="dxa"/>
            <w:vAlign w:val="center"/>
          </w:tcPr>
          <w:p w14:paraId="4A0A61FA" w14:textId="77777777" w:rsidR="0015090D" w:rsidRPr="00AF3C64" w:rsidRDefault="0015090D">
            <w:pPr>
              <w:jc w:val="right"/>
              <w:rPr>
                <w:sz w:val="15"/>
                <w:szCs w:val="15"/>
              </w:rPr>
            </w:pPr>
          </w:p>
        </w:tc>
        <w:tc>
          <w:tcPr>
            <w:tcW w:w="425" w:type="dxa"/>
            <w:vAlign w:val="center"/>
          </w:tcPr>
          <w:p w14:paraId="0B5DA03F" w14:textId="77777777" w:rsidR="0015090D" w:rsidRPr="00AF3C64" w:rsidRDefault="0015090D">
            <w:pPr>
              <w:jc w:val="right"/>
              <w:rPr>
                <w:sz w:val="15"/>
                <w:szCs w:val="15"/>
              </w:rPr>
            </w:pPr>
          </w:p>
        </w:tc>
        <w:tc>
          <w:tcPr>
            <w:tcW w:w="1417" w:type="dxa"/>
            <w:vAlign w:val="center"/>
          </w:tcPr>
          <w:p w14:paraId="21D93DFF" w14:textId="77777777" w:rsidR="0015090D" w:rsidRPr="00AF3C64" w:rsidRDefault="0015090D">
            <w:pPr>
              <w:jc w:val="right"/>
              <w:rPr>
                <w:sz w:val="15"/>
                <w:szCs w:val="15"/>
              </w:rPr>
            </w:pPr>
          </w:p>
        </w:tc>
        <w:tc>
          <w:tcPr>
            <w:tcW w:w="426" w:type="dxa"/>
            <w:vAlign w:val="center"/>
          </w:tcPr>
          <w:p w14:paraId="262C2074" w14:textId="77777777" w:rsidR="0015090D" w:rsidRPr="00AF3C64" w:rsidRDefault="0015090D">
            <w:pPr>
              <w:jc w:val="right"/>
              <w:rPr>
                <w:sz w:val="15"/>
                <w:szCs w:val="15"/>
              </w:rPr>
            </w:pPr>
          </w:p>
        </w:tc>
        <w:tc>
          <w:tcPr>
            <w:tcW w:w="1275" w:type="dxa"/>
            <w:vAlign w:val="center"/>
          </w:tcPr>
          <w:p w14:paraId="05E5BA31" w14:textId="77777777" w:rsidR="0015090D" w:rsidRPr="00AF3C64" w:rsidRDefault="0015090D">
            <w:pPr>
              <w:jc w:val="right"/>
              <w:rPr>
                <w:sz w:val="15"/>
                <w:szCs w:val="15"/>
              </w:rPr>
            </w:pPr>
          </w:p>
        </w:tc>
        <w:tc>
          <w:tcPr>
            <w:tcW w:w="426" w:type="dxa"/>
            <w:vAlign w:val="center"/>
          </w:tcPr>
          <w:p w14:paraId="5924982E" w14:textId="77777777" w:rsidR="0015090D" w:rsidRPr="00AF3C64" w:rsidRDefault="0015090D">
            <w:pPr>
              <w:jc w:val="right"/>
              <w:rPr>
                <w:sz w:val="15"/>
                <w:szCs w:val="15"/>
              </w:rPr>
            </w:pPr>
          </w:p>
        </w:tc>
        <w:tc>
          <w:tcPr>
            <w:tcW w:w="1417" w:type="dxa"/>
            <w:vAlign w:val="center"/>
          </w:tcPr>
          <w:p w14:paraId="6BEF0742" w14:textId="77777777" w:rsidR="0015090D" w:rsidRPr="00AF3C64" w:rsidRDefault="0015090D">
            <w:pPr>
              <w:jc w:val="right"/>
              <w:rPr>
                <w:sz w:val="15"/>
                <w:szCs w:val="15"/>
              </w:rPr>
            </w:pPr>
          </w:p>
        </w:tc>
        <w:tc>
          <w:tcPr>
            <w:tcW w:w="425" w:type="dxa"/>
            <w:vAlign w:val="center"/>
          </w:tcPr>
          <w:p w14:paraId="4BF6540E" w14:textId="77777777" w:rsidR="0015090D" w:rsidRPr="00AF3C64" w:rsidRDefault="0015090D">
            <w:pPr>
              <w:jc w:val="right"/>
              <w:rPr>
                <w:sz w:val="15"/>
                <w:szCs w:val="15"/>
              </w:rPr>
            </w:pPr>
          </w:p>
        </w:tc>
        <w:tc>
          <w:tcPr>
            <w:tcW w:w="1276" w:type="dxa"/>
            <w:vAlign w:val="center"/>
          </w:tcPr>
          <w:p w14:paraId="44037846" w14:textId="77777777" w:rsidR="0015090D" w:rsidRPr="00AF3C64" w:rsidRDefault="0015090D">
            <w:pPr>
              <w:jc w:val="right"/>
              <w:rPr>
                <w:sz w:val="15"/>
                <w:szCs w:val="15"/>
              </w:rPr>
            </w:pPr>
          </w:p>
        </w:tc>
        <w:tc>
          <w:tcPr>
            <w:tcW w:w="425" w:type="dxa"/>
            <w:vAlign w:val="center"/>
          </w:tcPr>
          <w:p w14:paraId="5429F171" w14:textId="77777777" w:rsidR="0015090D" w:rsidRPr="00AF3C64" w:rsidRDefault="0015090D">
            <w:pPr>
              <w:jc w:val="right"/>
              <w:rPr>
                <w:sz w:val="15"/>
                <w:szCs w:val="15"/>
              </w:rPr>
            </w:pPr>
          </w:p>
        </w:tc>
        <w:tc>
          <w:tcPr>
            <w:tcW w:w="1276" w:type="dxa"/>
            <w:vAlign w:val="center"/>
          </w:tcPr>
          <w:p w14:paraId="682057FC" w14:textId="77777777" w:rsidR="0015090D" w:rsidRPr="00AF3C64" w:rsidRDefault="0015090D">
            <w:pPr>
              <w:jc w:val="right"/>
              <w:rPr>
                <w:sz w:val="15"/>
                <w:szCs w:val="15"/>
              </w:rPr>
            </w:pPr>
          </w:p>
        </w:tc>
        <w:tc>
          <w:tcPr>
            <w:tcW w:w="1276" w:type="dxa"/>
            <w:vAlign w:val="center"/>
          </w:tcPr>
          <w:p w14:paraId="3BDC59E1" w14:textId="77777777" w:rsidR="0015090D" w:rsidRPr="00AF3C64" w:rsidRDefault="0015090D">
            <w:pPr>
              <w:jc w:val="right"/>
              <w:rPr>
                <w:sz w:val="15"/>
                <w:szCs w:val="15"/>
              </w:rPr>
            </w:pPr>
          </w:p>
        </w:tc>
        <w:tc>
          <w:tcPr>
            <w:tcW w:w="1276" w:type="dxa"/>
            <w:vAlign w:val="center"/>
          </w:tcPr>
          <w:p w14:paraId="0F70E5D5" w14:textId="77777777" w:rsidR="0015090D" w:rsidRPr="00AF3C64" w:rsidRDefault="0015090D">
            <w:pPr>
              <w:jc w:val="right"/>
              <w:rPr>
                <w:sz w:val="15"/>
                <w:szCs w:val="15"/>
              </w:rPr>
            </w:pPr>
          </w:p>
        </w:tc>
      </w:tr>
      <w:tr w:rsidR="00AF3C64" w:rsidRPr="00AF3C64" w14:paraId="6F4EDD96" w14:textId="77777777" w:rsidTr="00B478ED">
        <w:sdt>
          <w:sdtPr>
            <w:rPr>
              <w:sz w:val="15"/>
              <w:szCs w:val="15"/>
            </w:rPr>
            <w:tag w:val="_PLD_9db953ff4eb242bd9b2d516481ce5c51"/>
            <w:id w:val="1266886840"/>
          </w:sdtPr>
          <w:sdtContent>
            <w:tc>
              <w:tcPr>
                <w:tcW w:w="2127" w:type="dxa"/>
                <w:vAlign w:val="center"/>
              </w:tcPr>
              <w:p w14:paraId="6D60B82B" w14:textId="77777777" w:rsidR="0015090D" w:rsidRPr="00AF3C64" w:rsidRDefault="00022476">
                <w:pPr>
                  <w:rPr>
                    <w:sz w:val="15"/>
                    <w:szCs w:val="15"/>
                  </w:rPr>
                </w:pPr>
                <w:r w:rsidRPr="00AF3C64">
                  <w:rPr>
                    <w:sz w:val="15"/>
                    <w:szCs w:val="15"/>
                  </w:rPr>
                  <w:t>3</w:t>
                </w:r>
                <w:r w:rsidRPr="00AF3C64">
                  <w:rPr>
                    <w:sz w:val="15"/>
                    <w:szCs w:val="15"/>
                  </w:rPr>
                  <w:t>．盈余公积弥补亏损</w:t>
                </w:r>
              </w:p>
            </w:tc>
          </w:sdtContent>
        </w:sdt>
        <w:tc>
          <w:tcPr>
            <w:tcW w:w="1471" w:type="dxa"/>
            <w:vAlign w:val="center"/>
          </w:tcPr>
          <w:p w14:paraId="32863A8A" w14:textId="77777777" w:rsidR="0015090D" w:rsidRPr="00AF3C64" w:rsidRDefault="0015090D">
            <w:pPr>
              <w:jc w:val="right"/>
              <w:rPr>
                <w:sz w:val="15"/>
                <w:szCs w:val="15"/>
              </w:rPr>
            </w:pPr>
          </w:p>
        </w:tc>
        <w:tc>
          <w:tcPr>
            <w:tcW w:w="371" w:type="dxa"/>
            <w:vAlign w:val="center"/>
          </w:tcPr>
          <w:p w14:paraId="62808FC8" w14:textId="77777777" w:rsidR="0015090D" w:rsidRPr="00AF3C64" w:rsidRDefault="0015090D">
            <w:pPr>
              <w:jc w:val="right"/>
              <w:rPr>
                <w:sz w:val="15"/>
                <w:szCs w:val="15"/>
              </w:rPr>
            </w:pPr>
          </w:p>
        </w:tc>
        <w:tc>
          <w:tcPr>
            <w:tcW w:w="426" w:type="dxa"/>
            <w:vAlign w:val="center"/>
          </w:tcPr>
          <w:p w14:paraId="7918C8B7" w14:textId="77777777" w:rsidR="0015090D" w:rsidRPr="00AF3C64" w:rsidRDefault="0015090D">
            <w:pPr>
              <w:jc w:val="right"/>
              <w:rPr>
                <w:sz w:val="15"/>
                <w:szCs w:val="15"/>
              </w:rPr>
            </w:pPr>
          </w:p>
        </w:tc>
        <w:tc>
          <w:tcPr>
            <w:tcW w:w="425" w:type="dxa"/>
            <w:vAlign w:val="center"/>
          </w:tcPr>
          <w:p w14:paraId="46D9053F" w14:textId="77777777" w:rsidR="0015090D" w:rsidRPr="00AF3C64" w:rsidRDefault="0015090D">
            <w:pPr>
              <w:jc w:val="right"/>
              <w:rPr>
                <w:sz w:val="15"/>
                <w:szCs w:val="15"/>
              </w:rPr>
            </w:pPr>
          </w:p>
        </w:tc>
        <w:tc>
          <w:tcPr>
            <w:tcW w:w="1417" w:type="dxa"/>
            <w:vAlign w:val="center"/>
          </w:tcPr>
          <w:p w14:paraId="0EAB29F7" w14:textId="77777777" w:rsidR="0015090D" w:rsidRPr="00AF3C64" w:rsidRDefault="0015090D">
            <w:pPr>
              <w:jc w:val="right"/>
              <w:rPr>
                <w:sz w:val="15"/>
                <w:szCs w:val="15"/>
              </w:rPr>
            </w:pPr>
          </w:p>
        </w:tc>
        <w:tc>
          <w:tcPr>
            <w:tcW w:w="426" w:type="dxa"/>
            <w:vAlign w:val="center"/>
          </w:tcPr>
          <w:p w14:paraId="5775A7AB" w14:textId="77777777" w:rsidR="0015090D" w:rsidRPr="00AF3C64" w:rsidRDefault="0015090D">
            <w:pPr>
              <w:jc w:val="right"/>
              <w:rPr>
                <w:sz w:val="15"/>
                <w:szCs w:val="15"/>
              </w:rPr>
            </w:pPr>
          </w:p>
        </w:tc>
        <w:tc>
          <w:tcPr>
            <w:tcW w:w="1275" w:type="dxa"/>
            <w:vAlign w:val="center"/>
          </w:tcPr>
          <w:p w14:paraId="57AE3B23" w14:textId="77777777" w:rsidR="0015090D" w:rsidRPr="00AF3C64" w:rsidRDefault="0015090D">
            <w:pPr>
              <w:jc w:val="right"/>
              <w:rPr>
                <w:sz w:val="15"/>
                <w:szCs w:val="15"/>
              </w:rPr>
            </w:pPr>
          </w:p>
        </w:tc>
        <w:tc>
          <w:tcPr>
            <w:tcW w:w="426" w:type="dxa"/>
            <w:vAlign w:val="center"/>
          </w:tcPr>
          <w:p w14:paraId="521F9CC2" w14:textId="77777777" w:rsidR="0015090D" w:rsidRPr="00AF3C64" w:rsidRDefault="0015090D">
            <w:pPr>
              <w:jc w:val="right"/>
              <w:rPr>
                <w:sz w:val="15"/>
                <w:szCs w:val="15"/>
              </w:rPr>
            </w:pPr>
          </w:p>
        </w:tc>
        <w:tc>
          <w:tcPr>
            <w:tcW w:w="1417" w:type="dxa"/>
            <w:vAlign w:val="center"/>
          </w:tcPr>
          <w:p w14:paraId="21CD9FA9" w14:textId="77777777" w:rsidR="0015090D" w:rsidRPr="00AF3C64" w:rsidRDefault="0015090D">
            <w:pPr>
              <w:jc w:val="right"/>
              <w:rPr>
                <w:sz w:val="15"/>
                <w:szCs w:val="15"/>
              </w:rPr>
            </w:pPr>
          </w:p>
        </w:tc>
        <w:tc>
          <w:tcPr>
            <w:tcW w:w="425" w:type="dxa"/>
            <w:vAlign w:val="center"/>
          </w:tcPr>
          <w:p w14:paraId="6872E06C" w14:textId="77777777" w:rsidR="0015090D" w:rsidRPr="00AF3C64" w:rsidRDefault="0015090D">
            <w:pPr>
              <w:jc w:val="right"/>
              <w:rPr>
                <w:sz w:val="15"/>
                <w:szCs w:val="15"/>
              </w:rPr>
            </w:pPr>
          </w:p>
        </w:tc>
        <w:tc>
          <w:tcPr>
            <w:tcW w:w="1276" w:type="dxa"/>
            <w:vAlign w:val="center"/>
          </w:tcPr>
          <w:p w14:paraId="1A187AC2" w14:textId="77777777" w:rsidR="0015090D" w:rsidRPr="00AF3C64" w:rsidRDefault="0015090D">
            <w:pPr>
              <w:jc w:val="right"/>
              <w:rPr>
                <w:sz w:val="15"/>
                <w:szCs w:val="15"/>
              </w:rPr>
            </w:pPr>
          </w:p>
        </w:tc>
        <w:tc>
          <w:tcPr>
            <w:tcW w:w="425" w:type="dxa"/>
            <w:vAlign w:val="center"/>
          </w:tcPr>
          <w:p w14:paraId="382A310E" w14:textId="77777777" w:rsidR="0015090D" w:rsidRPr="00AF3C64" w:rsidRDefault="0015090D">
            <w:pPr>
              <w:jc w:val="right"/>
              <w:rPr>
                <w:sz w:val="15"/>
                <w:szCs w:val="15"/>
              </w:rPr>
            </w:pPr>
          </w:p>
        </w:tc>
        <w:tc>
          <w:tcPr>
            <w:tcW w:w="1276" w:type="dxa"/>
            <w:vAlign w:val="center"/>
          </w:tcPr>
          <w:p w14:paraId="45A8B1FD" w14:textId="77777777" w:rsidR="0015090D" w:rsidRPr="00AF3C64" w:rsidRDefault="0015090D">
            <w:pPr>
              <w:jc w:val="right"/>
              <w:rPr>
                <w:sz w:val="15"/>
                <w:szCs w:val="15"/>
              </w:rPr>
            </w:pPr>
          </w:p>
        </w:tc>
        <w:tc>
          <w:tcPr>
            <w:tcW w:w="1276" w:type="dxa"/>
            <w:vAlign w:val="center"/>
          </w:tcPr>
          <w:p w14:paraId="73C110D2" w14:textId="77777777" w:rsidR="0015090D" w:rsidRPr="00AF3C64" w:rsidRDefault="0015090D">
            <w:pPr>
              <w:jc w:val="right"/>
              <w:rPr>
                <w:sz w:val="15"/>
                <w:szCs w:val="15"/>
              </w:rPr>
            </w:pPr>
          </w:p>
        </w:tc>
        <w:tc>
          <w:tcPr>
            <w:tcW w:w="1276" w:type="dxa"/>
            <w:vAlign w:val="center"/>
          </w:tcPr>
          <w:p w14:paraId="50AF474B" w14:textId="77777777" w:rsidR="0015090D" w:rsidRPr="00AF3C64" w:rsidRDefault="0015090D">
            <w:pPr>
              <w:jc w:val="right"/>
              <w:rPr>
                <w:sz w:val="15"/>
                <w:szCs w:val="15"/>
              </w:rPr>
            </w:pPr>
          </w:p>
        </w:tc>
      </w:tr>
      <w:tr w:rsidR="00AF3C64" w:rsidRPr="00AF3C64" w14:paraId="41BD4B5B" w14:textId="77777777" w:rsidTr="00B478ED">
        <w:tc>
          <w:tcPr>
            <w:tcW w:w="2127" w:type="dxa"/>
            <w:vAlign w:val="center"/>
          </w:tcPr>
          <w:sdt>
            <w:sdtPr>
              <w:rPr>
                <w:sz w:val="15"/>
                <w:szCs w:val="15"/>
              </w:rPr>
              <w:tag w:val="_PLD_4cff15a1162840c480701077d824f063"/>
              <w:id w:val="1824933015"/>
            </w:sdtPr>
            <w:sdtContent>
              <w:p w14:paraId="3F97BF6D" w14:textId="77777777" w:rsidR="0015090D" w:rsidRPr="00AF3C64" w:rsidRDefault="00022476">
                <w:pPr>
                  <w:rPr>
                    <w:sz w:val="15"/>
                    <w:szCs w:val="15"/>
                  </w:rPr>
                </w:pPr>
                <w:r w:rsidRPr="00AF3C64">
                  <w:rPr>
                    <w:sz w:val="15"/>
                    <w:szCs w:val="15"/>
                  </w:rPr>
                  <w:t>4</w:t>
                </w:r>
                <w:r w:rsidRPr="00AF3C64">
                  <w:rPr>
                    <w:sz w:val="15"/>
                    <w:szCs w:val="15"/>
                  </w:rPr>
                  <w:t>．设定受益计划变动额结转留存收益</w:t>
                </w:r>
              </w:p>
            </w:sdtContent>
          </w:sdt>
        </w:tc>
        <w:tc>
          <w:tcPr>
            <w:tcW w:w="1471" w:type="dxa"/>
            <w:vAlign w:val="center"/>
          </w:tcPr>
          <w:p w14:paraId="3B977CDC" w14:textId="77777777" w:rsidR="0015090D" w:rsidRPr="00AF3C64" w:rsidRDefault="0015090D">
            <w:pPr>
              <w:jc w:val="right"/>
              <w:rPr>
                <w:sz w:val="15"/>
                <w:szCs w:val="15"/>
              </w:rPr>
            </w:pPr>
          </w:p>
        </w:tc>
        <w:tc>
          <w:tcPr>
            <w:tcW w:w="371" w:type="dxa"/>
            <w:vAlign w:val="center"/>
          </w:tcPr>
          <w:p w14:paraId="3D9DC99B" w14:textId="77777777" w:rsidR="0015090D" w:rsidRPr="00AF3C64" w:rsidRDefault="0015090D">
            <w:pPr>
              <w:jc w:val="right"/>
              <w:rPr>
                <w:sz w:val="15"/>
                <w:szCs w:val="15"/>
              </w:rPr>
            </w:pPr>
          </w:p>
        </w:tc>
        <w:tc>
          <w:tcPr>
            <w:tcW w:w="426" w:type="dxa"/>
            <w:vAlign w:val="center"/>
          </w:tcPr>
          <w:p w14:paraId="694C164C" w14:textId="77777777" w:rsidR="0015090D" w:rsidRPr="00AF3C64" w:rsidRDefault="0015090D">
            <w:pPr>
              <w:jc w:val="right"/>
              <w:rPr>
                <w:sz w:val="15"/>
                <w:szCs w:val="15"/>
              </w:rPr>
            </w:pPr>
          </w:p>
        </w:tc>
        <w:tc>
          <w:tcPr>
            <w:tcW w:w="425" w:type="dxa"/>
            <w:vAlign w:val="center"/>
          </w:tcPr>
          <w:p w14:paraId="27005D65" w14:textId="77777777" w:rsidR="0015090D" w:rsidRPr="00AF3C64" w:rsidRDefault="0015090D">
            <w:pPr>
              <w:jc w:val="right"/>
              <w:rPr>
                <w:sz w:val="15"/>
                <w:szCs w:val="15"/>
              </w:rPr>
            </w:pPr>
          </w:p>
        </w:tc>
        <w:tc>
          <w:tcPr>
            <w:tcW w:w="1417" w:type="dxa"/>
            <w:vAlign w:val="center"/>
          </w:tcPr>
          <w:p w14:paraId="540BA1DD" w14:textId="77777777" w:rsidR="0015090D" w:rsidRPr="00AF3C64" w:rsidRDefault="0015090D">
            <w:pPr>
              <w:jc w:val="right"/>
              <w:rPr>
                <w:sz w:val="15"/>
                <w:szCs w:val="15"/>
              </w:rPr>
            </w:pPr>
          </w:p>
        </w:tc>
        <w:tc>
          <w:tcPr>
            <w:tcW w:w="426" w:type="dxa"/>
            <w:vAlign w:val="center"/>
          </w:tcPr>
          <w:p w14:paraId="5D4D81A3" w14:textId="77777777" w:rsidR="0015090D" w:rsidRPr="00AF3C64" w:rsidRDefault="0015090D">
            <w:pPr>
              <w:jc w:val="right"/>
              <w:rPr>
                <w:sz w:val="15"/>
                <w:szCs w:val="15"/>
              </w:rPr>
            </w:pPr>
          </w:p>
        </w:tc>
        <w:tc>
          <w:tcPr>
            <w:tcW w:w="1275" w:type="dxa"/>
            <w:vAlign w:val="center"/>
          </w:tcPr>
          <w:p w14:paraId="017328B4" w14:textId="77777777" w:rsidR="0015090D" w:rsidRPr="00AF3C64" w:rsidRDefault="0015090D">
            <w:pPr>
              <w:jc w:val="right"/>
              <w:rPr>
                <w:sz w:val="15"/>
                <w:szCs w:val="15"/>
              </w:rPr>
            </w:pPr>
          </w:p>
        </w:tc>
        <w:tc>
          <w:tcPr>
            <w:tcW w:w="426" w:type="dxa"/>
            <w:vAlign w:val="center"/>
          </w:tcPr>
          <w:p w14:paraId="39ED36BE" w14:textId="77777777" w:rsidR="0015090D" w:rsidRPr="00AF3C64" w:rsidRDefault="0015090D">
            <w:pPr>
              <w:jc w:val="right"/>
              <w:rPr>
                <w:sz w:val="15"/>
                <w:szCs w:val="15"/>
              </w:rPr>
            </w:pPr>
          </w:p>
        </w:tc>
        <w:tc>
          <w:tcPr>
            <w:tcW w:w="1417" w:type="dxa"/>
            <w:vAlign w:val="center"/>
          </w:tcPr>
          <w:p w14:paraId="5C59D716" w14:textId="77777777" w:rsidR="0015090D" w:rsidRPr="00AF3C64" w:rsidRDefault="0015090D">
            <w:pPr>
              <w:jc w:val="right"/>
              <w:rPr>
                <w:sz w:val="15"/>
                <w:szCs w:val="15"/>
              </w:rPr>
            </w:pPr>
          </w:p>
        </w:tc>
        <w:tc>
          <w:tcPr>
            <w:tcW w:w="425" w:type="dxa"/>
            <w:vAlign w:val="center"/>
          </w:tcPr>
          <w:p w14:paraId="7D9D57E8" w14:textId="77777777" w:rsidR="0015090D" w:rsidRPr="00AF3C64" w:rsidRDefault="0015090D">
            <w:pPr>
              <w:jc w:val="right"/>
              <w:rPr>
                <w:sz w:val="15"/>
                <w:szCs w:val="15"/>
              </w:rPr>
            </w:pPr>
          </w:p>
        </w:tc>
        <w:tc>
          <w:tcPr>
            <w:tcW w:w="1276" w:type="dxa"/>
            <w:vAlign w:val="center"/>
          </w:tcPr>
          <w:p w14:paraId="18425539" w14:textId="77777777" w:rsidR="0015090D" w:rsidRPr="00AF3C64" w:rsidRDefault="0015090D">
            <w:pPr>
              <w:jc w:val="right"/>
              <w:rPr>
                <w:sz w:val="15"/>
                <w:szCs w:val="15"/>
              </w:rPr>
            </w:pPr>
          </w:p>
        </w:tc>
        <w:tc>
          <w:tcPr>
            <w:tcW w:w="425" w:type="dxa"/>
            <w:vAlign w:val="center"/>
          </w:tcPr>
          <w:p w14:paraId="43CC1B96" w14:textId="77777777" w:rsidR="0015090D" w:rsidRPr="00AF3C64" w:rsidRDefault="0015090D">
            <w:pPr>
              <w:jc w:val="right"/>
              <w:rPr>
                <w:sz w:val="15"/>
                <w:szCs w:val="15"/>
              </w:rPr>
            </w:pPr>
          </w:p>
        </w:tc>
        <w:tc>
          <w:tcPr>
            <w:tcW w:w="1276" w:type="dxa"/>
            <w:vAlign w:val="center"/>
          </w:tcPr>
          <w:p w14:paraId="084B25F5" w14:textId="77777777" w:rsidR="0015090D" w:rsidRPr="00AF3C64" w:rsidRDefault="0015090D">
            <w:pPr>
              <w:jc w:val="right"/>
              <w:rPr>
                <w:sz w:val="15"/>
                <w:szCs w:val="15"/>
              </w:rPr>
            </w:pPr>
          </w:p>
        </w:tc>
        <w:tc>
          <w:tcPr>
            <w:tcW w:w="1276" w:type="dxa"/>
            <w:vAlign w:val="center"/>
          </w:tcPr>
          <w:p w14:paraId="45FBE106" w14:textId="77777777" w:rsidR="0015090D" w:rsidRPr="00AF3C64" w:rsidRDefault="0015090D">
            <w:pPr>
              <w:jc w:val="right"/>
              <w:rPr>
                <w:sz w:val="15"/>
                <w:szCs w:val="15"/>
              </w:rPr>
            </w:pPr>
          </w:p>
        </w:tc>
        <w:tc>
          <w:tcPr>
            <w:tcW w:w="1276" w:type="dxa"/>
            <w:vAlign w:val="center"/>
          </w:tcPr>
          <w:p w14:paraId="6AF485C8" w14:textId="77777777" w:rsidR="0015090D" w:rsidRPr="00AF3C64" w:rsidRDefault="0015090D">
            <w:pPr>
              <w:jc w:val="right"/>
              <w:rPr>
                <w:sz w:val="15"/>
                <w:szCs w:val="15"/>
              </w:rPr>
            </w:pPr>
          </w:p>
        </w:tc>
      </w:tr>
      <w:tr w:rsidR="00AF3C64" w:rsidRPr="00AF3C64" w14:paraId="0D98878F" w14:textId="77777777" w:rsidTr="00B478ED">
        <w:tc>
          <w:tcPr>
            <w:tcW w:w="2127" w:type="dxa"/>
            <w:vAlign w:val="center"/>
          </w:tcPr>
          <w:sdt>
            <w:sdtPr>
              <w:rPr>
                <w:sz w:val="15"/>
                <w:szCs w:val="15"/>
              </w:rPr>
              <w:tag w:val="_PLD_01b44dab85214948b610b65ce91a85dd"/>
              <w:id w:val="-1159006572"/>
            </w:sdtPr>
            <w:sdtContent>
              <w:p w14:paraId="1600CC16" w14:textId="77777777" w:rsidR="0015090D" w:rsidRPr="00AF3C64" w:rsidRDefault="00022476">
                <w:pPr>
                  <w:rPr>
                    <w:sz w:val="15"/>
                    <w:szCs w:val="15"/>
                  </w:rPr>
                </w:pPr>
                <w:r w:rsidRPr="00AF3C64">
                  <w:rPr>
                    <w:sz w:val="15"/>
                    <w:szCs w:val="15"/>
                  </w:rPr>
                  <w:t>5</w:t>
                </w:r>
                <w:r w:rsidRPr="00AF3C64">
                  <w:rPr>
                    <w:sz w:val="15"/>
                    <w:szCs w:val="15"/>
                  </w:rPr>
                  <w:t>．其他综合收益结转留存收益</w:t>
                </w:r>
              </w:p>
            </w:sdtContent>
          </w:sdt>
        </w:tc>
        <w:tc>
          <w:tcPr>
            <w:tcW w:w="1471" w:type="dxa"/>
            <w:vAlign w:val="center"/>
          </w:tcPr>
          <w:p w14:paraId="37A21C4B" w14:textId="77777777" w:rsidR="0015090D" w:rsidRPr="00AF3C64" w:rsidRDefault="0015090D">
            <w:pPr>
              <w:jc w:val="right"/>
              <w:rPr>
                <w:sz w:val="15"/>
                <w:szCs w:val="15"/>
              </w:rPr>
            </w:pPr>
          </w:p>
        </w:tc>
        <w:tc>
          <w:tcPr>
            <w:tcW w:w="371" w:type="dxa"/>
            <w:vAlign w:val="center"/>
          </w:tcPr>
          <w:p w14:paraId="61243AD7" w14:textId="77777777" w:rsidR="0015090D" w:rsidRPr="00AF3C64" w:rsidRDefault="0015090D">
            <w:pPr>
              <w:jc w:val="right"/>
              <w:rPr>
                <w:sz w:val="15"/>
                <w:szCs w:val="15"/>
              </w:rPr>
            </w:pPr>
          </w:p>
        </w:tc>
        <w:tc>
          <w:tcPr>
            <w:tcW w:w="426" w:type="dxa"/>
            <w:vAlign w:val="center"/>
          </w:tcPr>
          <w:p w14:paraId="45F242E4" w14:textId="77777777" w:rsidR="0015090D" w:rsidRPr="00AF3C64" w:rsidRDefault="0015090D">
            <w:pPr>
              <w:jc w:val="right"/>
              <w:rPr>
                <w:sz w:val="15"/>
                <w:szCs w:val="15"/>
              </w:rPr>
            </w:pPr>
          </w:p>
        </w:tc>
        <w:tc>
          <w:tcPr>
            <w:tcW w:w="425" w:type="dxa"/>
            <w:vAlign w:val="center"/>
          </w:tcPr>
          <w:p w14:paraId="79FCF72C" w14:textId="77777777" w:rsidR="0015090D" w:rsidRPr="00AF3C64" w:rsidRDefault="0015090D">
            <w:pPr>
              <w:jc w:val="right"/>
              <w:rPr>
                <w:sz w:val="15"/>
                <w:szCs w:val="15"/>
              </w:rPr>
            </w:pPr>
          </w:p>
        </w:tc>
        <w:tc>
          <w:tcPr>
            <w:tcW w:w="1417" w:type="dxa"/>
            <w:vAlign w:val="center"/>
          </w:tcPr>
          <w:p w14:paraId="78A344B9" w14:textId="77777777" w:rsidR="0015090D" w:rsidRPr="00AF3C64" w:rsidRDefault="0015090D">
            <w:pPr>
              <w:jc w:val="right"/>
              <w:rPr>
                <w:sz w:val="15"/>
                <w:szCs w:val="15"/>
              </w:rPr>
            </w:pPr>
          </w:p>
        </w:tc>
        <w:tc>
          <w:tcPr>
            <w:tcW w:w="426" w:type="dxa"/>
            <w:vAlign w:val="center"/>
          </w:tcPr>
          <w:p w14:paraId="2A906339" w14:textId="77777777" w:rsidR="0015090D" w:rsidRPr="00AF3C64" w:rsidRDefault="0015090D">
            <w:pPr>
              <w:jc w:val="right"/>
              <w:rPr>
                <w:sz w:val="15"/>
                <w:szCs w:val="15"/>
              </w:rPr>
            </w:pPr>
          </w:p>
        </w:tc>
        <w:tc>
          <w:tcPr>
            <w:tcW w:w="1275" w:type="dxa"/>
            <w:vAlign w:val="center"/>
          </w:tcPr>
          <w:p w14:paraId="003B387C" w14:textId="77777777" w:rsidR="0015090D" w:rsidRPr="00AF3C64" w:rsidRDefault="0015090D">
            <w:pPr>
              <w:jc w:val="right"/>
              <w:rPr>
                <w:sz w:val="15"/>
                <w:szCs w:val="15"/>
              </w:rPr>
            </w:pPr>
          </w:p>
        </w:tc>
        <w:tc>
          <w:tcPr>
            <w:tcW w:w="426" w:type="dxa"/>
            <w:vAlign w:val="center"/>
          </w:tcPr>
          <w:p w14:paraId="7AF2980D" w14:textId="77777777" w:rsidR="0015090D" w:rsidRPr="00AF3C64" w:rsidRDefault="0015090D">
            <w:pPr>
              <w:jc w:val="right"/>
              <w:rPr>
                <w:sz w:val="15"/>
                <w:szCs w:val="15"/>
              </w:rPr>
            </w:pPr>
          </w:p>
        </w:tc>
        <w:tc>
          <w:tcPr>
            <w:tcW w:w="1417" w:type="dxa"/>
            <w:vAlign w:val="center"/>
          </w:tcPr>
          <w:p w14:paraId="47C034F7" w14:textId="77777777" w:rsidR="0015090D" w:rsidRPr="00AF3C64" w:rsidRDefault="0015090D">
            <w:pPr>
              <w:jc w:val="right"/>
              <w:rPr>
                <w:sz w:val="15"/>
                <w:szCs w:val="15"/>
              </w:rPr>
            </w:pPr>
          </w:p>
        </w:tc>
        <w:tc>
          <w:tcPr>
            <w:tcW w:w="425" w:type="dxa"/>
            <w:vAlign w:val="center"/>
          </w:tcPr>
          <w:p w14:paraId="33BCD4E7" w14:textId="77777777" w:rsidR="0015090D" w:rsidRPr="00AF3C64" w:rsidRDefault="0015090D">
            <w:pPr>
              <w:jc w:val="right"/>
              <w:rPr>
                <w:sz w:val="15"/>
                <w:szCs w:val="15"/>
              </w:rPr>
            </w:pPr>
          </w:p>
        </w:tc>
        <w:tc>
          <w:tcPr>
            <w:tcW w:w="1276" w:type="dxa"/>
            <w:vAlign w:val="center"/>
          </w:tcPr>
          <w:p w14:paraId="6E406E58" w14:textId="77777777" w:rsidR="0015090D" w:rsidRPr="00AF3C64" w:rsidRDefault="0015090D">
            <w:pPr>
              <w:jc w:val="right"/>
              <w:rPr>
                <w:sz w:val="15"/>
                <w:szCs w:val="15"/>
              </w:rPr>
            </w:pPr>
          </w:p>
        </w:tc>
        <w:tc>
          <w:tcPr>
            <w:tcW w:w="425" w:type="dxa"/>
            <w:vAlign w:val="center"/>
          </w:tcPr>
          <w:p w14:paraId="38D60A4C" w14:textId="77777777" w:rsidR="0015090D" w:rsidRPr="00AF3C64" w:rsidRDefault="0015090D">
            <w:pPr>
              <w:jc w:val="right"/>
              <w:rPr>
                <w:sz w:val="15"/>
                <w:szCs w:val="15"/>
              </w:rPr>
            </w:pPr>
          </w:p>
        </w:tc>
        <w:tc>
          <w:tcPr>
            <w:tcW w:w="1276" w:type="dxa"/>
            <w:vAlign w:val="center"/>
          </w:tcPr>
          <w:p w14:paraId="0655E7D8" w14:textId="77777777" w:rsidR="0015090D" w:rsidRPr="00AF3C64" w:rsidRDefault="0015090D">
            <w:pPr>
              <w:jc w:val="right"/>
              <w:rPr>
                <w:sz w:val="15"/>
                <w:szCs w:val="15"/>
              </w:rPr>
            </w:pPr>
          </w:p>
        </w:tc>
        <w:tc>
          <w:tcPr>
            <w:tcW w:w="1276" w:type="dxa"/>
            <w:vAlign w:val="center"/>
          </w:tcPr>
          <w:p w14:paraId="28AC01F7" w14:textId="77777777" w:rsidR="0015090D" w:rsidRPr="00AF3C64" w:rsidRDefault="0015090D">
            <w:pPr>
              <w:jc w:val="right"/>
              <w:rPr>
                <w:sz w:val="15"/>
                <w:szCs w:val="15"/>
              </w:rPr>
            </w:pPr>
          </w:p>
        </w:tc>
        <w:tc>
          <w:tcPr>
            <w:tcW w:w="1276" w:type="dxa"/>
            <w:vAlign w:val="center"/>
          </w:tcPr>
          <w:p w14:paraId="69D438EB" w14:textId="77777777" w:rsidR="0015090D" w:rsidRPr="00AF3C64" w:rsidRDefault="0015090D">
            <w:pPr>
              <w:jc w:val="right"/>
              <w:rPr>
                <w:sz w:val="15"/>
                <w:szCs w:val="15"/>
              </w:rPr>
            </w:pPr>
          </w:p>
        </w:tc>
      </w:tr>
      <w:tr w:rsidR="00AF3C64" w:rsidRPr="00AF3C64" w14:paraId="7E8190F0" w14:textId="77777777" w:rsidTr="00B478ED">
        <w:sdt>
          <w:sdtPr>
            <w:rPr>
              <w:sz w:val="15"/>
              <w:szCs w:val="15"/>
            </w:rPr>
            <w:tag w:val="_PLD_3ac599075bf24593ba41b1bec2fb0e9e"/>
            <w:id w:val="-331135567"/>
          </w:sdtPr>
          <w:sdtContent>
            <w:tc>
              <w:tcPr>
                <w:tcW w:w="2127" w:type="dxa"/>
                <w:vAlign w:val="center"/>
              </w:tcPr>
              <w:p w14:paraId="2F9539EA" w14:textId="77777777" w:rsidR="0015090D" w:rsidRPr="00AF3C64" w:rsidRDefault="00022476">
                <w:pPr>
                  <w:rPr>
                    <w:sz w:val="15"/>
                    <w:szCs w:val="15"/>
                  </w:rPr>
                </w:pPr>
                <w:r w:rsidRPr="00AF3C64">
                  <w:rPr>
                    <w:sz w:val="15"/>
                    <w:szCs w:val="15"/>
                  </w:rPr>
                  <w:t>6</w:t>
                </w:r>
                <w:r w:rsidRPr="00AF3C64">
                  <w:rPr>
                    <w:sz w:val="15"/>
                    <w:szCs w:val="15"/>
                  </w:rPr>
                  <w:t>．其他</w:t>
                </w:r>
              </w:p>
            </w:tc>
          </w:sdtContent>
        </w:sdt>
        <w:tc>
          <w:tcPr>
            <w:tcW w:w="1471" w:type="dxa"/>
            <w:vAlign w:val="center"/>
          </w:tcPr>
          <w:p w14:paraId="0ADB8BFF" w14:textId="77777777" w:rsidR="0015090D" w:rsidRPr="00AF3C64" w:rsidRDefault="0015090D">
            <w:pPr>
              <w:jc w:val="right"/>
              <w:rPr>
                <w:sz w:val="15"/>
                <w:szCs w:val="15"/>
              </w:rPr>
            </w:pPr>
          </w:p>
        </w:tc>
        <w:tc>
          <w:tcPr>
            <w:tcW w:w="371" w:type="dxa"/>
            <w:vAlign w:val="center"/>
          </w:tcPr>
          <w:p w14:paraId="23965BC7" w14:textId="77777777" w:rsidR="0015090D" w:rsidRPr="00AF3C64" w:rsidRDefault="0015090D">
            <w:pPr>
              <w:jc w:val="right"/>
              <w:rPr>
                <w:sz w:val="15"/>
                <w:szCs w:val="15"/>
              </w:rPr>
            </w:pPr>
          </w:p>
        </w:tc>
        <w:tc>
          <w:tcPr>
            <w:tcW w:w="426" w:type="dxa"/>
            <w:vAlign w:val="center"/>
          </w:tcPr>
          <w:p w14:paraId="5A4BA63A" w14:textId="77777777" w:rsidR="0015090D" w:rsidRPr="00AF3C64" w:rsidRDefault="0015090D">
            <w:pPr>
              <w:jc w:val="right"/>
              <w:rPr>
                <w:sz w:val="15"/>
                <w:szCs w:val="15"/>
              </w:rPr>
            </w:pPr>
          </w:p>
        </w:tc>
        <w:tc>
          <w:tcPr>
            <w:tcW w:w="425" w:type="dxa"/>
            <w:vAlign w:val="center"/>
          </w:tcPr>
          <w:p w14:paraId="2334DD1B" w14:textId="77777777" w:rsidR="0015090D" w:rsidRPr="00AF3C64" w:rsidRDefault="0015090D">
            <w:pPr>
              <w:jc w:val="right"/>
              <w:rPr>
                <w:sz w:val="15"/>
                <w:szCs w:val="15"/>
              </w:rPr>
            </w:pPr>
          </w:p>
        </w:tc>
        <w:tc>
          <w:tcPr>
            <w:tcW w:w="1417" w:type="dxa"/>
            <w:vAlign w:val="center"/>
          </w:tcPr>
          <w:p w14:paraId="3E132D13" w14:textId="77777777" w:rsidR="0015090D" w:rsidRPr="00AF3C64" w:rsidRDefault="0015090D">
            <w:pPr>
              <w:jc w:val="right"/>
              <w:rPr>
                <w:sz w:val="15"/>
                <w:szCs w:val="15"/>
              </w:rPr>
            </w:pPr>
          </w:p>
        </w:tc>
        <w:tc>
          <w:tcPr>
            <w:tcW w:w="426" w:type="dxa"/>
            <w:vAlign w:val="center"/>
          </w:tcPr>
          <w:p w14:paraId="00B50AB2" w14:textId="77777777" w:rsidR="0015090D" w:rsidRPr="00AF3C64" w:rsidRDefault="0015090D">
            <w:pPr>
              <w:jc w:val="right"/>
              <w:rPr>
                <w:sz w:val="15"/>
                <w:szCs w:val="15"/>
              </w:rPr>
            </w:pPr>
          </w:p>
        </w:tc>
        <w:tc>
          <w:tcPr>
            <w:tcW w:w="1275" w:type="dxa"/>
            <w:vAlign w:val="center"/>
          </w:tcPr>
          <w:p w14:paraId="3C680B82" w14:textId="77777777" w:rsidR="0015090D" w:rsidRPr="00AF3C64" w:rsidRDefault="0015090D">
            <w:pPr>
              <w:jc w:val="right"/>
              <w:rPr>
                <w:sz w:val="15"/>
                <w:szCs w:val="15"/>
              </w:rPr>
            </w:pPr>
          </w:p>
        </w:tc>
        <w:tc>
          <w:tcPr>
            <w:tcW w:w="426" w:type="dxa"/>
            <w:vAlign w:val="center"/>
          </w:tcPr>
          <w:p w14:paraId="7E8E4095" w14:textId="77777777" w:rsidR="0015090D" w:rsidRPr="00AF3C64" w:rsidRDefault="0015090D">
            <w:pPr>
              <w:jc w:val="right"/>
              <w:rPr>
                <w:sz w:val="15"/>
                <w:szCs w:val="15"/>
              </w:rPr>
            </w:pPr>
          </w:p>
        </w:tc>
        <w:tc>
          <w:tcPr>
            <w:tcW w:w="1417" w:type="dxa"/>
            <w:vAlign w:val="center"/>
          </w:tcPr>
          <w:p w14:paraId="32508EF0" w14:textId="77777777" w:rsidR="0015090D" w:rsidRPr="00AF3C64" w:rsidRDefault="0015090D">
            <w:pPr>
              <w:jc w:val="right"/>
              <w:rPr>
                <w:sz w:val="15"/>
                <w:szCs w:val="15"/>
              </w:rPr>
            </w:pPr>
          </w:p>
        </w:tc>
        <w:tc>
          <w:tcPr>
            <w:tcW w:w="425" w:type="dxa"/>
            <w:vAlign w:val="center"/>
          </w:tcPr>
          <w:p w14:paraId="57885BF0" w14:textId="77777777" w:rsidR="0015090D" w:rsidRPr="00AF3C64" w:rsidRDefault="0015090D">
            <w:pPr>
              <w:jc w:val="right"/>
              <w:rPr>
                <w:sz w:val="15"/>
                <w:szCs w:val="15"/>
              </w:rPr>
            </w:pPr>
          </w:p>
        </w:tc>
        <w:tc>
          <w:tcPr>
            <w:tcW w:w="1276" w:type="dxa"/>
            <w:vAlign w:val="center"/>
          </w:tcPr>
          <w:p w14:paraId="253BDC5B" w14:textId="77777777" w:rsidR="0015090D" w:rsidRPr="00AF3C64" w:rsidRDefault="0015090D">
            <w:pPr>
              <w:jc w:val="right"/>
              <w:rPr>
                <w:sz w:val="15"/>
                <w:szCs w:val="15"/>
              </w:rPr>
            </w:pPr>
          </w:p>
        </w:tc>
        <w:tc>
          <w:tcPr>
            <w:tcW w:w="425" w:type="dxa"/>
            <w:vAlign w:val="center"/>
          </w:tcPr>
          <w:p w14:paraId="0481648E" w14:textId="77777777" w:rsidR="0015090D" w:rsidRPr="00AF3C64" w:rsidRDefault="0015090D">
            <w:pPr>
              <w:jc w:val="right"/>
              <w:rPr>
                <w:sz w:val="15"/>
                <w:szCs w:val="15"/>
              </w:rPr>
            </w:pPr>
          </w:p>
        </w:tc>
        <w:tc>
          <w:tcPr>
            <w:tcW w:w="1276" w:type="dxa"/>
            <w:vAlign w:val="center"/>
          </w:tcPr>
          <w:p w14:paraId="72FB58BA" w14:textId="77777777" w:rsidR="0015090D" w:rsidRPr="00AF3C64" w:rsidRDefault="0015090D">
            <w:pPr>
              <w:jc w:val="right"/>
              <w:rPr>
                <w:sz w:val="15"/>
                <w:szCs w:val="15"/>
              </w:rPr>
            </w:pPr>
          </w:p>
        </w:tc>
        <w:tc>
          <w:tcPr>
            <w:tcW w:w="1276" w:type="dxa"/>
            <w:vAlign w:val="center"/>
          </w:tcPr>
          <w:p w14:paraId="2F87B9CD" w14:textId="77777777" w:rsidR="0015090D" w:rsidRPr="00AF3C64" w:rsidRDefault="0015090D">
            <w:pPr>
              <w:jc w:val="right"/>
              <w:rPr>
                <w:sz w:val="15"/>
                <w:szCs w:val="15"/>
              </w:rPr>
            </w:pPr>
          </w:p>
        </w:tc>
        <w:tc>
          <w:tcPr>
            <w:tcW w:w="1276" w:type="dxa"/>
            <w:vAlign w:val="center"/>
          </w:tcPr>
          <w:p w14:paraId="04EFCC69" w14:textId="77777777" w:rsidR="0015090D" w:rsidRPr="00AF3C64" w:rsidRDefault="0015090D">
            <w:pPr>
              <w:jc w:val="right"/>
              <w:rPr>
                <w:sz w:val="15"/>
                <w:szCs w:val="15"/>
              </w:rPr>
            </w:pPr>
          </w:p>
        </w:tc>
      </w:tr>
      <w:tr w:rsidR="00AF3C64" w:rsidRPr="00AF3C64" w14:paraId="0C981760" w14:textId="77777777" w:rsidTr="00B478ED">
        <w:sdt>
          <w:sdtPr>
            <w:rPr>
              <w:sz w:val="15"/>
              <w:szCs w:val="15"/>
            </w:rPr>
            <w:tag w:val="_PLD_e606d8680d944e6999b3743f1fcf75f9"/>
            <w:id w:val="-557398872"/>
          </w:sdtPr>
          <w:sdtContent>
            <w:tc>
              <w:tcPr>
                <w:tcW w:w="2127" w:type="dxa"/>
                <w:vAlign w:val="center"/>
              </w:tcPr>
              <w:p w14:paraId="4BA23B40" w14:textId="77777777" w:rsidR="0015090D" w:rsidRPr="00AF3C64" w:rsidRDefault="00022476">
                <w:pPr>
                  <w:rPr>
                    <w:sz w:val="15"/>
                    <w:szCs w:val="15"/>
                  </w:rPr>
                </w:pPr>
                <w:r w:rsidRPr="00AF3C64">
                  <w:rPr>
                    <w:rFonts w:hint="eastAsia"/>
                    <w:sz w:val="15"/>
                    <w:szCs w:val="15"/>
                  </w:rPr>
                  <w:t>（五）专项储备</w:t>
                </w:r>
              </w:p>
            </w:tc>
          </w:sdtContent>
        </w:sdt>
        <w:tc>
          <w:tcPr>
            <w:tcW w:w="1471" w:type="dxa"/>
            <w:vAlign w:val="center"/>
          </w:tcPr>
          <w:p w14:paraId="29C7EE07" w14:textId="77777777" w:rsidR="0015090D" w:rsidRPr="00AF3C64" w:rsidRDefault="0015090D">
            <w:pPr>
              <w:jc w:val="right"/>
              <w:rPr>
                <w:sz w:val="15"/>
                <w:szCs w:val="15"/>
              </w:rPr>
            </w:pPr>
          </w:p>
        </w:tc>
        <w:tc>
          <w:tcPr>
            <w:tcW w:w="371" w:type="dxa"/>
            <w:vAlign w:val="center"/>
          </w:tcPr>
          <w:p w14:paraId="76034BF8" w14:textId="77777777" w:rsidR="0015090D" w:rsidRPr="00AF3C64" w:rsidRDefault="0015090D">
            <w:pPr>
              <w:jc w:val="right"/>
              <w:rPr>
                <w:sz w:val="15"/>
                <w:szCs w:val="15"/>
              </w:rPr>
            </w:pPr>
          </w:p>
        </w:tc>
        <w:tc>
          <w:tcPr>
            <w:tcW w:w="426" w:type="dxa"/>
            <w:vAlign w:val="center"/>
          </w:tcPr>
          <w:p w14:paraId="77866998" w14:textId="77777777" w:rsidR="0015090D" w:rsidRPr="00AF3C64" w:rsidRDefault="0015090D">
            <w:pPr>
              <w:jc w:val="right"/>
              <w:rPr>
                <w:sz w:val="15"/>
                <w:szCs w:val="15"/>
              </w:rPr>
            </w:pPr>
          </w:p>
        </w:tc>
        <w:tc>
          <w:tcPr>
            <w:tcW w:w="425" w:type="dxa"/>
            <w:vAlign w:val="center"/>
          </w:tcPr>
          <w:p w14:paraId="7A8DD9D6" w14:textId="77777777" w:rsidR="0015090D" w:rsidRPr="00AF3C64" w:rsidRDefault="0015090D">
            <w:pPr>
              <w:jc w:val="right"/>
              <w:rPr>
                <w:sz w:val="15"/>
                <w:szCs w:val="15"/>
              </w:rPr>
            </w:pPr>
          </w:p>
        </w:tc>
        <w:tc>
          <w:tcPr>
            <w:tcW w:w="1417" w:type="dxa"/>
            <w:vAlign w:val="center"/>
          </w:tcPr>
          <w:p w14:paraId="2EEADD0E" w14:textId="77777777" w:rsidR="0015090D" w:rsidRPr="00AF3C64" w:rsidRDefault="0015090D">
            <w:pPr>
              <w:jc w:val="right"/>
              <w:rPr>
                <w:sz w:val="15"/>
                <w:szCs w:val="15"/>
              </w:rPr>
            </w:pPr>
          </w:p>
        </w:tc>
        <w:tc>
          <w:tcPr>
            <w:tcW w:w="426" w:type="dxa"/>
            <w:vAlign w:val="center"/>
          </w:tcPr>
          <w:p w14:paraId="032F34BC" w14:textId="77777777" w:rsidR="0015090D" w:rsidRPr="00AF3C64" w:rsidRDefault="0015090D">
            <w:pPr>
              <w:jc w:val="right"/>
              <w:rPr>
                <w:sz w:val="15"/>
                <w:szCs w:val="15"/>
              </w:rPr>
            </w:pPr>
          </w:p>
        </w:tc>
        <w:tc>
          <w:tcPr>
            <w:tcW w:w="1275" w:type="dxa"/>
            <w:vAlign w:val="center"/>
          </w:tcPr>
          <w:p w14:paraId="4506D12F" w14:textId="77777777" w:rsidR="0015090D" w:rsidRPr="00AF3C64" w:rsidRDefault="0015090D">
            <w:pPr>
              <w:jc w:val="right"/>
              <w:rPr>
                <w:sz w:val="15"/>
                <w:szCs w:val="15"/>
              </w:rPr>
            </w:pPr>
          </w:p>
        </w:tc>
        <w:tc>
          <w:tcPr>
            <w:tcW w:w="426" w:type="dxa"/>
            <w:vAlign w:val="center"/>
          </w:tcPr>
          <w:p w14:paraId="3193DD75" w14:textId="77777777" w:rsidR="0015090D" w:rsidRPr="00AF3C64" w:rsidRDefault="0015090D">
            <w:pPr>
              <w:jc w:val="right"/>
              <w:rPr>
                <w:sz w:val="15"/>
                <w:szCs w:val="15"/>
              </w:rPr>
            </w:pPr>
          </w:p>
        </w:tc>
        <w:tc>
          <w:tcPr>
            <w:tcW w:w="1417" w:type="dxa"/>
            <w:vAlign w:val="center"/>
          </w:tcPr>
          <w:p w14:paraId="10A392C5" w14:textId="77777777" w:rsidR="0015090D" w:rsidRPr="00AF3C64" w:rsidRDefault="0015090D">
            <w:pPr>
              <w:jc w:val="right"/>
              <w:rPr>
                <w:sz w:val="15"/>
                <w:szCs w:val="15"/>
              </w:rPr>
            </w:pPr>
          </w:p>
        </w:tc>
        <w:tc>
          <w:tcPr>
            <w:tcW w:w="425" w:type="dxa"/>
            <w:vAlign w:val="center"/>
          </w:tcPr>
          <w:p w14:paraId="6E424B0F" w14:textId="77777777" w:rsidR="0015090D" w:rsidRPr="00AF3C64" w:rsidRDefault="0015090D">
            <w:pPr>
              <w:jc w:val="right"/>
              <w:rPr>
                <w:sz w:val="15"/>
                <w:szCs w:val="15"/>
              </w:rPr>
            </w:pPr>
          </w:p>
        </w:tc>
        <w:tc>
          <w:tcPr>
            <w:tcW w:w="1276" w:type="dxa"/>
            <w:vAlign w:val="center"/>
          </w:tcPr>
          <w:p w14:paraId="004660D6" w14:textId="77777777" w:rsidR="0015090D" w:rsidRPr="00AF3C64" w:rsidRDefault="0015090D">
            <w:pPr>
              <w:jc w:val="right"/>
              <w:rPr>
                <w:sz w:val="15"/>
                <w:szCs w:val="15"/>
              </w:rPr>
            </w:pPr>
          </w:p>
        </w:tc>
        <w:tc>
          <w:tcPr>
            <w:tcW w:w="425" w:type="dxa"/>
            <w:vAlign w:val="center"/>
          </w:tcPr>
          <w:p w14:paraId="26FD91E3" w14:textId="77777777" w:rsidR="0015090D" w:rsidRPr="00AF3C64" w:rsidRDefault="0015090D">
            <w:pPr>
              <w:jc w:val="right"/>
              <w:rPr>
                <w:sz w:val="15"/>
                <w:szCs w:val="15"/>
              </w:rPr>
            </w:pPr>
          </w:p>
        </w:tc>
        <w:tc>
          <w:tcPr>
            <w:tcW w:w="1276" w:type="dxa"/>
            <w:vAlign w:val="center"/>
          </w:tcPr>
          <w:p w14:paraId="68D28862" w14:textId="77777777" w:rsidR="0015090D" w:rsidRPr="00AF3C64" w:rsidRDefault="0015090D">
            <w:pPr>
              <w:jc w:val="right"/>
              <w:rPr>
                <w:sz w:val="15"/>
                <w:szCs w:val="15"/>
              </w:rPr>
            </w:pPr>
          </w:p>
        </w:tc>
        <w:tc>
          <w:tcPr>
            <w:tcW w:w="1276" w:type="dxa"/>
            <w:vAlign w:val="center"/>
          </w:tcPr>
          <w:p w14:paraId="6FC6F46F" w14:textId="77777777" w:rsidR="0015090D" w:rsidRPr="00AF3C64" w:rsidRDefault="0015090D">
            <w:pPr>
              <w:jc w:val="right"/>
              <w:rPr>
                <w:sz w:val="15"/>
                <w:szCs w:val="15"/>
              </w:rPr>
            </w:pPr>
          </w:p>
        </w:tc>
        <w:tc>
          <w:tcPr>
            <w:tcW w:w="1276" w:type="dxa"/>
            <w:vAlign w:val="center"/>
          </w:tcPr>
          <w:p w14:paraId="3E9C488D" w14:textId="77777777" w:rsidR="0015090D" w:rsidRPr="00AF3C64" w:rsidRDefault="0015090D">
            <w:pPr>
              <w:jc w:val="right"/>
              <w:rPr>
                <w:sz w:val="15"/>
                <w:szCs w:val="15"/>
              </w:rPr>
            </w:pPr>
          </w:p>
        </w:tc>
      </w:tr>
      <w:tr w:rsidR="00AF3C64" w:rsidRPr="00AF3C64" w14:paraId="17A92F95" w14:textId="77777777" w:rsidTr="00B478ED">
        <w:sdt>
          <w:sdtPr>
            <w:rPr>
              <w:sz w:val="15"/>
              <w:szCs w:val="15"/>
            </w:rPr>
            <w:tag w:val="_PLD_c1e7a107b4eb42c48000b98a786d499c"/>
            <w:id w:val="-1117827628"/>
          </w:sdtPr>
          <w:sdtContent>
            <w:tc>
              <w:tcPr>
                <w:tcW w:w="2127" w:type="dxa"/>
                <w:vAlign w:val="center"/>
              </w:tcPr>
              <w:p w14:paraId="41C582A9" w14:textId="77777777" w:rsidR="0015090D" w:rsidRPr="00AF3C64" w:rsidRDefault="00022476">
                <w:pPr>
                  <w:rPr>
                    <w:sz w:val="15"/>
                    <w:szCs w:val="15"/>
                  </w:rPr>
                </w:pPr>
                <w:r w:rsidRPr="00AF3C64">
                  <w:rPr>
                    <w:rFonts w:hint="eastAsia"/>
                    <w:sz w:val="15"/>
                    <w:szCs w:val="15"/>
                  </w:rPr>
                  <w:t>1</w:t>
                </w:r>
                <w:r w:rsidRPr="00AF3C64">
                  <w:rPr>
                    <w:rFonts w:hint="eastAsia"/>
                    <w:sz w:val="15"/>
                    <w:szCs w:val="15"/>
                  </w:rPr>
                  <w:t>．本期提取</w:t>
                </w:r>
              </w:p>
            </w:tc>
          </w:sdtContent>
        </w:sdt>
        <w:tc>
          <w:tcPr>
            <w:tcW w:w="1471" w:type="dxa"/>
            <w:vAlign w:val="center"/>
          </w:tcPr>
          <w:p w14:paraId="51325D7E" w14:textId="77777777" w:rsidR="0015090D" w:rsidRPr="00AF3C64" w:rsidRDefault="0015090D">
            <w:pPr>
              <w:jc w:val="right"/>
              <w:rPr>
                <w:sz w:val="15"/>
                <w:szCs w:val="15"/>
              </w:rPr>
            </w:pPr>
          </w:p>
        </w:tc>
        <w:tc>
          <w:tcPr>
            <w:tcW w:w="371" w:type="dxa"/>
            <w:vAlign w:val="center"/>
          </w:tcPr>
          <w:p w14:paraId="14398B49" w14:textId="77777777" w:rsidR="0015090D" w:rsidRPr="00AF3C64" w:rsidRDefault="0015090D">
            <w:pPr>
              <w:jc w:val="right"/>
              <w:rPr>
                <w:sz w:val="15"/>
                <w:szCs w:val="15"/>
              </w:rPr>
            </w:pPr>
          </w:p>
        </w:tc>
        <w:tc>
          <w:tcPr>
            <w:tcW w:w="426" w:type="dxa"/>
            <w:vAlign w:val="center"/>
          </w:tcPr>
          <w:p w14:paraId="7EA12132" w14:textId="77777777" w:rsidR="0015090D" w:rsidRPr="00AF3C64" w:rsidRDefault="0015090D">
            <w:pPr>
              <w:jc w:val="right"/>
              <w:rPr>
                <w:sz w:val="15"/>
                <w:szCs w:val="15"/>
              </w:rPr>
            </w:pPr>
          </w:p>
        </w:tc>
        <w:tc>
          <w:tcPr>
            <w:tcW w:w="425" w:type="dxa"/>
            <w:vAlign w:val="center"/>
          </w:tcPr>
          <w:p w14:paraId="0683656B" w14:textId="77777777" w:rsidR="0015090D" w:rsidRPr="00AF3C64" w:rsidRDefault="0015090D">
            <w:pPr>
              <w:jc w:val="right"/>
              <w:rPr>
                <w:sz w:val="15"/>
                <w:szCs w:val="15"/>
              </w:rPr>
            </w:pPr>
          </w:p>
        </w:tc>
        <w:tc>
          <w:tcPr>
            <w:tcW w:w="1417" w:type="dxa"/>
            <w:vAlign w:val="center"/>
          </w:tcPr>
          <w:p w14:paraId="79D65CDC" w14:textId="77777777" w:rsidR="0015090D" w:rsidRPr="00AF3C64" w:rsidRDefault="0015090D">
            <w:pPr>
              <w:jc w:val="right"/>
              <w:rPr>
                <w:sz w:val="15"/>
                <w:szCs w:val="15"/>
              </w:rPr>
            </w:pPr>
          </w:p>
        </w:tc>
        <w:tc>
          <w:tcPr>
            <w:tcW w:w="426" w:type="dxa"/>
            <w:vAlign w:val="center"/>
          </w:tcPr>
          <w:p w14:paraId="2FB55D75" w14:textId="77777777" w:rsidR="0015090D" w:rsidRPr="00AF3C64" w:rsidRDefault="0015090D">
            <w:pPr>
              <w:jc w:val="right"/>
              <w:rPr>
                <w:sz w:val="15"/>
                <w:szCs w:val="15"/>
              </w:rPr>
            </w:pPr>
          </w:p>
        </w:tc>
        <w:tc>
          <w:tcPr>
            <w:tcW w:w="1275" w:type="dxa"/>
            <w:vAlign w:val="center"/>
          </w:tcPr>
          <w:p w14:paraId="5BCF1CF5" w14:textId="77777777" w:rsidR="0015090D" w:rsidRPr="00AF3C64" w:rsidRDefault="0015090D">
            <w:pPr>
              <w:jc w:val="right"/>
              <w:rPr>
                <w:sz w:val="15"/>
                <w:szCs w:val="15"/>
              </w:rPr>
            </w:pPr>
          </w:p>
        </w:tc>
        <w:tc>
          <w:tcPr>
            <w:tcW w:w="426" w:type="dxa"/>
            <w:vAlign w:val="center"/>
          </w:tcPr>
          <w:p w14:paraId="3396B979" w14:textId="77777777" w:rsidR="0015090D" w:rsidRPr="00AF3C64" w:rsidRDefault="0015090D">
            <w:pPr>
              <w:jc w:val="right"/>
              <w:rPr>
                <w:sz w:val="15"/>
                <w:szCs w:val="15"/>
              </w:rPr>
            </w:pPr>
          </w:p>
        </w:tc>
        <w:tc>
          <w:tcPr>
            <w:tcW w:w="1417" w:type="dxa"/>
            <w:vAlign w:val="center"/>
          </w:tcPr>
          <w:p w14:paraId="385621F6" w14:textId="77777777" w:rsidR="0015090D" w:rsidRPr="00AF3C64" w:rsidRDefault="0015090D">
            <w:pPr>
              <w:jc w:val="right"/>
              <w:rPr>
                <w:sz w:val="15"/>
                <w:szCs w:val="15"/>
              </w:rPr>
            </w:pPr>
          </w:p>
        </w:tc>
        <w:tc>
          <w:tcPr>
            <w:tcW w:w="425" w:type="dxa"/>
            <w:vAlign w:val="center"/>
          </w:tcPr>
          <w:p w14:paraId="5B61AD63" w14:textId="77777777" w:rsidR="0015090D" w:rsidRPr="00AF3C64" w:rsidRDefault="0015090D">
            <w:pPr>
              <w:jc w:val="right"/>
              <w:rPr>
                <w:sz w:val="15"/>
                <w:szCs w:val="15"/>
              </w:rPr>
            </w:pPr>
          </w:p>
        </w:tc>
        <w:tc>
          <w:tcPr>
            <w:tcW w:w="1276" w:type="dxa"/>
            <w:vAlign w:val="center"/>
          </w:tcPr>
          <w:p w14:paraId="4D4592B2" w14:textId="77777777" w:rsidR="0015090D" w:rsidRPr="00AF3C64" w:rsidRDefault="0015090D">
            <w:pPr>
              <w:jc w:val="right"/>
              <w:rPr>
                <w:sz w:val="15"/>
                <w:szCs w:val="15"/>
              </w:rPr>
            </w:pPr>
          </w:p>
        </w:tc>
        <w:tc>
          <w:tcPr>
            <w:tcW w:w="425" w:type="dxa"/>
            <w:vAlign w:val="center"/>
          </w:tcPr>
          <w:p w14:paraId="01198771" w14:textId="77777777" w:rsidR="0015090D" w:rsidRPr="00AF3C64" w:rsidRDefault="0015090D">
            <w:pPr>
              <w:jc w:val="right"/>
              <w:rPr>
                <w:sz w:val="15"/>
                <w:szCs w:val="15"/>
              </w:rPr>
            </w:pPr>
          </w:p>
        </w:tc>
        <w:tc>
          <w:tcPr>
            <w:tcW w:w="1276" w:type="dxa"/>
            <w:vAlign w:val="center"/>
          </w:tcPr>
          <w:p w14:paraId="4B6DA62F" w14:textId="77777777" w:rsidR="0015090D" w:rsidRPr="00AF3C64" w:rsidRDefault="0015090D">
            <w:pPr>
              <w:jc w:val="right"/>
              <w:rPr>
                <w:sz w:val="15"/>
                <w:szCs w:val="15"/>
              </w:rPr>
            </w:pPr>
          </w:p>
        </w:tc>
        <w:tc>
          <w:tcPr>
            <w:tcW w:w="1276" w:type="dxa"/>
            <w:vAlign w:val="center"/>
          </w:tcPr>
          <w:p w14:paraId="488D3264" w14:textId="77777777" w:rsidR="0015090D" w:rsidRPr="00AF3C64" w:rsidRDefault="0015090D">
            <w:pPr>
              <w:jc w:val="right"/>
              <w:rPr>
                <w:sz w:val="15"/>
                <w:szCs w:val="15"/>
              </w:rPr>
            </w:pPr>
          </w:p>
        </w:tc>
        <w:tc>
          <w:tcPr>
            <w:tcW w:w="1276" w:type="dxa"/>
            <w:vAlign w:val="center"/>
          </w:tcPr>
          <w:p w14:paraId="6BD2F90C" w14:textId="77777777" w:rsidR="0015090D" w:rsidRPr="00AF3C64" w:rsidRDefault="0015090D">
            <w:pPr>
              <w:jc w:val="right"/>
              <w:rPr>
                <w:sz w:val="15"/>
                <w:szCs w:val="15"/>
              </w:rPr>
            </w:pPr>
          </w:p>
        </w:tc>
      </w:tr>
      <w:tr w:rsidR="00AF3C64" w:rsidRPr="00AF3C64" w14:paraId="71AB7AD9" w14:textId="77777777" w:rsidTr="00B478ED">
        <w:sdt>
          <w:sdtPr>
            <w:rPr>
              <w:sz w:val="15"/>
              <w:szCs w:val="15"/>
            </w:rPr>
            <w:tag w:val="_PLD_69b59bbd4f7a49708a1fc0c2a96e3869"/>
            <w:id w:val="571855368"/>
          </w:sdtPr>
          <w:sdtContent>
            <w:tc>
              <w:tcPr>
                <w:tcW w:w="2127" w:type="dxa"/>
                <w:vAlign w:val="center"/>
              </w:tcPr>
              <w:p w14:paraId="50932219" w14:textId="77777777" w:rsidR="0015090D" w:rsidRPr="00AF3C64" w:rsidRDefault="00022476">
                <w:pPr>
                  <w:rPr>
                    <w:sz w:val="15"/>
                    <w:szCs w:val="15"/>
                  </w:rPr>
                </w:pPr>
                <w:r w:rsidRPr="00AF3C64">
                  <w:rPr>
                    <w:rFonts w:hint="eastAsia"/>
                    <w:sz w:val="15"/>
                    <w:szCs w:val="15"/>
                  </w:rPr>
                  <w:t>2</w:t>
                </w:r>
                <w:r w:rsidRPr="00AF3C64">
                  <w:rPr>
                    <w:rFonts w:hint="eastAsia"/>
                    <w:sz w:val="15"/>
                    <w:szCs w:val="15"/>
                  </w:rPr>
                  <w:t>．本期使用</w:t>
                </w:r>
              </w:p>
            </w:tc>
          </w:sdtContent>
        </w:sdt>
        <w:tc>
          <w:tcPr>
            <w:tcW w:w="1471" w:type="dxa"/>
            <w:vAlign w:val="center"/>
          </w:tcPr>
          <w:p w14:paraId="378FF10C" w14:textId="77777777" w:rsidR="0015090D" w:rsidRPr="00AF3C64" w:rsidRDefault="0015090D">
            <w:pPr>
              <w:jc w:val="right"/>
              <w:rPr>
                <w:sz w:val="15"/>
                <w:szCs w:val="15"/>
              </w:rPr>
            </w:pPr>
          </w:p>
        </w:tc>
        <w:tc>
          <w:tcPr>
            <w:tcW w:w="371" w:type="dxa"/>
            <w:vAlign w:val="center"/>
          </w:tcPr>
          <w:p w14:paraId="281F3CA4" w14:textId="77777777" w:rsidR="0015090D" w:rsidRPr="00AF3C64" w:rsidRDefault="0015090D">
            <w:pPr>
              <w:jc w:val="right"/>
              <w:rPr>
                <w:sz w:val="15"/>
                <w:szCs w:val="15"/>
              </w:rPr>
            </w:pPr>
          </w:p>
        </w:tc>
        <w:tc>
          <w:tcPr>
            <w:tcW w:w="426" w:type="dxa"/>
            <w:vAlign w:val="center"/>
          </w:tcPr>
          <w:p w14:paraId="51662CE7" w14:textId="77777777" w:rsidR="0015090D" w:rsidRPr="00AF3C64" w:rsidRDefault="0015090D">
            <w:pPr>
              <w:jc w:val="right"/>
              <w:rPr>
                <w:sz w:val="15"/>
                <w:szCs w:val="15"/>
              </w:rPr>
            </w:pPr>
          </w:p>
        </w:tc>
        <w:tc>
          <w:tcPr>
            <w:tcW w:w="425" w:type="dxa"/>
            <w:vAlign w:val="center"/>
          </w:tcPr>
          <w:p w14:paraId="57D58524" w14:textId="77777777" w:rsidR="0015090D" w:rsidRPr="00AF3C64" w:rsidRDefault="0015090D">
            <w:pPr>
              <w:jc w:val="right"/>
              <w:rPr>
                <w:sz w:val="15"/>
                <w:szCs w:val="15"/>
              </w:rPr>
            </w:pPr>
          </w:p>
        </w:tc>
        <w:tc>
          <w:tcPr>
            <w:tcW w:w="1417" w:type="dxa"/>
            <w:vAlign w:val="center"/>
          </w:tcPr>
          <w:p w14:paraId="35618D25" w14:textId="77777777" w:rsidR="0015090D" w:rsidRPr="00AF3C64" w:rsidRDefault="0015090D">
            <w:pPr>
              <w:jc w:val="right"/>
              <w:rPr>
                <w:sz w:val="15"/>
                <w:szCs w:val="15"/>
              </w:rPr>
            </w:pPr>
          </w:p>
        </w:tc>
        <w:tc>
          <w:tcPr>
            <w:tcW w:w="426" w:type="dxa"/>
            <w:vAlign w:val="center"/>
          </w:tcPr>
          <w:p w14:paraId="7A70A0D3" w14:textId="77777777" w:rsidR="0015090D" w:rsidRPr="00AF3C64" w:rsidRDefault="0015090D">
            <w:pPr>
              <w:jc w:val="right"/>
              <w:rPr>
                <w:sz w:val="15"/>
                <w:szCs w:val="15"/>
              </w:rPr>
            </w:pPr>
          </w:p>
        </w:tc>
        <w:tc>
          <w:tcPr>
            <w:tcW w:w="1275" w:type="dxa"/>
            <w:vAlign w:val="center"/>
          </w:tcPr>
          <w:p w14:paraId="4DD6BD6E" w14:textId="77777777" w:rsidR="0015090D" w:rsidRPr="00AF3C64" w:rsidRDefault="0015090D">
            <w:pPr>
              <w:jc w:val="right"/>
              <w:rPr>
                <w:sz w:val="15"/>
                <w:szCs w:val="15"/>
              </w:rPr>
            </w:pPr>
          </w:p>
        </w:tc>
        <w:tc>
          <w:tcPr>
            <w:tcW w:w="426" w:type="dxa"/>
            <w:vAlign w:val="center"/>
          </w:tcPr>
          <w:p w14:paraId="422E0BB0" w14:textId="77777777" w:rsidR="0015090D" w:rsidRPr="00AF3C64" w:rsidRDefault="0015090D">
            <w:pPr>
              <w:jc w:val="right"/>
              <w:rPr>
                <w:sz w:val="15"/>
                <w:szCs w:val="15"/>
              </w:rPr>
            </w:pPr>
          </w:p>
        </w:tc>
        <w:tc>
          <w:tcPr>
            <w:tcW w:w="1417" w:type="dxa"/>
            <w:vAlign w:val="center"/>
          </w:tcPr>
          <w:p w14:paraId="7B8339E6" w14:textId="77777777" w:rsidR="0015090D" w:rsidRPr="00AF3C64" w:rsidRDefault="0015090D">
            <w:pPr>
              <w:jc w:val="right"/>
              <w:rPr>
                <w:sz w:val="15"/>
                <w:szCs w:val="15"/>
              </w:rPr>
            </w:pPr>
          </w:p>
        </w:tc>
        <w:tc>
          <w:tcPr>
            <w:tcW w:w="425" w:type="dxa"/>
            <w:vAlign w:val="center"/>
          </w:tcPr>
          <w:p w14:paraId="74511A06" w14:textId="77777777" w:rsidR="0015090D" w:rsidRPr="00AF3C64" w:rsidRDefault="0015090D">
            <w:pPr>
              <w:jc w:val="right"/>
              <w:rPr>
                <w:sz w:val="15"/>
                <w:szCs w:val="15"/>
              </w:rPr>
            </w:pPr>
          </w:p>
        </w:tc>
        <w:tc>
          <w:tcPr>
            <w:tcW w:w="1276" w:type="dxa"/>
            <w:vAlign w:val="center"/>
          </w:tcPr>
          <w:p w14:paraId="6660408E" w14:textId="77777777" w:rsidR="0015090D" w:rsidRPr="00AF3C64" w:rsidRDefault="0015090D">
            <w:pPr>
              <w:jc w:val="right"/>
              <w:rPr>
                <w:sz w:val="15"/>
                <w:szCs w:val="15"/>
              </w:rPr>
            </w:pPr>
          </w:p>
        </w:tc>
        <w:tc>
          <w:tcPr>
            <w:tcW w:w="425" w:type="dxa"/>
            <w:vAlign w:val="center"/>
          </w:tcPr>
          <w:p w14:paraId="1599627A" w14:textId="77777777" w:rsidR="0015090D" w:rsidRPr="00AF3C64" w:rsidRDefault="0015090D">
            <w:pPr>
              <w:jc w:val="right"/>
              <w:rPr>
                <w:sz w:val="15"/>
                <w:szCs w:val="15"/>
              </w:rPr>
            </w:pPr>
          </w:p>
        </w:tc>
        <w:tc>
          <w:tcPr>
            <w:tcW w:w="1276" w:type="dxa"/>
            <w:vAlign w:val="center"/>
          </w:tcPr>
          <w:p w14:paraId="3863A276" w14:textId="77777777" w:rsidR="0015090D" w:rsidRPr="00AF3C64" w:rsidRDefault="0015090D">
            <w:pPr>
              <w:jc w:val="right"/>
              <w:rPr>
                <w:sz w:val="15"/>
                <w:szCs w:val="15"/>
              </w:rPr>
            </w:pPr>
          </w:p>
        </w:tc>
        <w:tc>
          <w:tcPr>
            <w:tcW w:w="1276" w:type="dxa"/>
            <w:vAlign w:val="center"/>
          </w:tcPr>
          <w:p w14:paraId="615C4EEC" w14:textId="77777777" w:rsidR="0015090D" w:rsidRPr="00AF3C64" w:rsidRDefault="0015090D">
            <w:pPr>
              <w:jc w:val="right"/>
              <w:rPr>
                <w:sz w:val="15"/>
                <w:szCs w:val="15"/>
              </w:rPr>
            </w:pPr>
          </w:p>
        </w:tc>
        <w:tc>
          <w:tcPr>
            <w:tcW w:w="1276" w:type="dxa"/>
            <w:vAlign w:val="center"/>
          </w:tcPr>
          <w:p w14:paraId="2D4CAD92" w14:textId="77777777" w:rsidR="0015090D" w:rsidRPr="00AF3C64" w:rsidRDefault="0015090D">
            <w:pPr>
              <w:jc w:val="right"/>
              <w:rPr>
                <w:sz w:val="15"/>
                <w:szCs w:val="15"/>
              </w:rPr>
            </w:pPr>
          </w:p>
        </w:tc>
      </w:tr>
      <w:tr w:rsidR="00AF3C64" w:rsidRPr="00AF3C64" w14:paraId="6B2717CC" w14:textId="77777777" w:rsidTr="00B478ED">
        <w:sdt>
          <w:sdtPr>
            <w:rPr>
              <w:sz w:val="15"/>
              <w:szCs w:val="15"/>
            </w:rPr>
            <w:tag w:val="_PLD_8e6f5912872d41cc910f3bdca18b82d0"/>
            <w:id w:val="-219907208"/>
          </w:sdtPr>
          <w:sdtContent>
            <w:tc>
              <w:tcPr>
                <w:tcW w:w="2127" w:type="dxa"/>
                <w:vAlign w:val="center"/>
              </w:tcPr>
              <w:p w14:paraId="5A94DB9B" w14:textId="77777777" w:rsidR="0015090D" w:rsidRPr="00AF3C64" w:rsidRDefault="00022476">
                <w:pPr>
                  <w:rPr>
                    <w:sz w:val="15"/>
                    <w:szCs w:val="15"/>
                  </w:rPr>
                </w:pPr>
                <w:r w:rsidRPr="00AF3C64">
                  <w:rPr>
                    <w:rFonts w:hint="eastAsia"/>
                    <w:sz w:val="15"/>
                    <w:szCs w:val="15"/>
                  </w:rPr>
                  <w:t>（六）其他</w:t>
                </w:r>
              </w:p>
            </w:tc>
          </w:sdtContent>
        </w:sdt>
        <w:tc>
          <w:tcPr>
            <w:tcW w:w="1471" w:type="dxa"/>
            <w:vAlign w:val="center"/>
          </w:tcPr>
          <w:p w14:paraId="1BB99E0E" w14:textId="77777777" w:rsidR="0015090D" w:rsidRPr="00AF3C64" w:rsidRDefault="0015090D">
            <w:pPr>
              <w:jc w:val="right"/>
              <w:rPr>
                <w:sz w:val="15"/>
                <w:szCs w:val="15"/>
              </w:rPr>
            </w:pPr>
          </w:p>
        </w:tc>
        <w:tc>
          <w:tcPr>
            <w:tcW w:w="371" w:type="dxa"/>
            <w:vAlign w:val="center"/>
          </w:tcPr>
          <w:p w14:paraId="3AF14345" w14:textId="77777777" w:rsidR="0015090D" w:rsidRPr="00AF3C64" w:rsidRDefault="0015090D">
            <w:pPr>
              <w:jc w:val="right"/>
              <w:rPr>
                <w:sz w:val="15"/>
                <w:szCs w:val="15"/>
              </w:rPr>
            </w:pPr>
          </w:p>
        </w:tc>
        <w:tc>
          <w:tcPr>
            <w:tcW w:w="426" w:type="dxa"/>
            <w:vAlign w:val="center"/>
          </w:tcPr>
          <w:p w14:paraId="54AE9325" w14:textId="77777777" w:rsidR="0015090D" w:rsidRPr="00AF3C64" w:rsidRDefault="0015090D">
            <w:pPr>
              <w:jc w:val="right"/>
              <w:rPr>
                <w:sz w:val="15"/>
                <w:szCs w:val="15"/>
              </w:rPr>
            </w:pPr>
          </w:p>
        </w:tc>
        <w:tc>
          <w:tcPr>
            <w:tcW w:w="425" w:type="dxa"/>
            <w:vAlign w:val="center"/>
          </w:tcPr>
          <w:p w14:paraId="484FCD8E" w14:textId="77777777" w:rsidR="0015090D" w:rsidRPr="00AF3C64" w:rsidRDefault="0015090D">
            <w:pPr>
              <w:jc w:val="right"/>
              <w:rPr>
                <w:sz w:val="15"/>
                <w:szCs w:val="15"/>
              </w:rPr>
            </w:pPr>
          </w:p>
        </w:tc>
        <w:tc>
          <w:tcPr>
            <w:tcW w:w="1417" w:type="dxa"/>
            <w:vAlign w:val="center"/>
          </w:tcPr>
          <w:p w14:paraId="388D95A1" w14:textId="77777777" w:rsidR="0015090D" w:rsidRPr="00AF3C64" w:rsidRDefault="0015090D">
            <w:pPr>
              <w:jc w:val="right"/>
              <w:rPr>
                <w:sz w:val="15"/>
                <w:szCs w:val="15"/>
              </w:rPr>
            </w:pPr>
          </w:p>
        </w:tc>
        <w:tc>
          <w:tcPr>
            <w:tcW w:w="426" w:type="dxa"/>
            <w:vAlign w:val="center"/>
          </w:tcPr>
          <w:p w14:paraId="2AB2218C" w14:textId="77777777" w:rsidR="0015090D" w:rsidRPr="00AF3C64" w:rsidRDefault="0015090D">
            <w:pPr>
              <w:jc w:val="right"/>
              <w:rPr>
                <w:sz w:val="15"/>
                <w:szCs w:val="15"/>
              </w:rPr>
            </w:pPr>
          </w:p>
        </w:tc>
        <w:tc>
          <w:tcPr>
            <w:tcW w:w="1275" w:type="dxa"/>
            <w:vAlign w:val="center"/>
          </w:tcPr>
          <w:p w14:paraId="0EBDCC75" w14:textId="77777777" w:rsidR="0015090D" w:rsidRPr="00AF3C64" w:rsidRDefault="0015090D">
            <w:pPr>
              <w:jc w:val="right"/>
              <w:rPr>
                <w:sz w:val="15"/>
                <w:szCs w:val="15"/>
              </w:rPr>
            </w:pPr>
          </w:p>
        </w:tc>
        <w:tc>
          <w:tcPr>
            <w:tcW w:w="426" w:type="dxa"/>
            <w:vAlign w:val="center"/>
          </w:tcPr>
          <w:p w14:paraId="22595AC1" w14:textId="77777777" w:rsidR="0015090D" w:rsidRPr="00AF3C64" w:rsidRDefault="0015090D">
            <w:pPr>
              <w:jc w:val="right"/>
              <w:rPr>
                <w:sz w:val="15"/>
                <w:szCs w:val="15"/>
              </w:rPr>
            </w:pPr>
          </w:p>
        </w:tc>
        <w:tc>
          <w:tcPr>
            <w:tcW w:w="1417" w:type="dxa"/>
            <w:vAlign w:val="center"/>
          </w:tcPr>
          <w:p w14:paraId="58FB6512" w14:textId="77777777" w:rsidR="0015090D" w:rsidRPr="00AF3C64" w:rsidRDefault="0015090D">
            <w:pPr>
              <w:jc w:val="right"/>
              <w:rPr>
                <w:sz w:val="15"/>
                <w:szCs w:val="15"/>
              </w:rPr>
            </w:pPr>
          </w:p>
        </w:tc>
        <w:tc>
          <w:tcPr>
            <w:tcW w:w="425" w:type="dxa"/>
            <w:vAlign w:val="center"/>
          </w:tcPr>
          <w:p w14:paraId="3F613DE7" w14:textId="77777777" w:rsidR="0015090D" w:rsidRPr="00AF3C64" w:rsidRDefault="0015090D">
            <w:pPr>
              <w:jc w:val="right"/>
              <w:rPr>
                <w:sz w:val="15"/>
                <w:szCs w:val="15"/>
              </w:rPr>
            </w:pPr>
          </w:p>
        </w:tc>
        <w:tc>
          <w:tcPr>
            <w:tcW w:w="1276" w:type="dxa"/>
            <w:vAlign w:val="center"/>
          </w:tcPr>
          <w:p w14:paraId="1090A302" w14:textId="77777777" w:rsidR="0015090D" w:rsidRPr="00AF3C64" w:rsidRDefault="0015090D">
            <w:pPr>
              <w:jc w:val="right"/>
              <w:rPr>
                <w:sz w:val="15"/>
                <w:szCs w:val="15"/>
              </w:rPr>
            </w:pPr>
          </w:p>
        </w:tc>
        <w:tc>
          <w:tcPr>
            <w:tcW w:w="425" w:type="dxa"/>
            <w:vAlign w:val="center"/>
          </w:tcPr>
          <w:p w14:paraId="17CA4045" w14:textId="77777777" w:rsidR="0015090D" w:rsidRPr="00AF3C64" w:rsidRDefault="0015090D">
            <w:pPr>
              <w:jc w:val="right"/>
              <w:rPr>
                <w:sz w:val="15"/>
                <w:szCs w:val="15"/>
              </w:rPr>
            </w:pPr>
          </w:p>
        </w:tc>
        <w:tc>
          <w:tcPr>
            <w:tcW w:w="1276" w:type="dxa"/>
            <w:vAlign w:val="center"/>
          </w:tcPr>
          <w:p w14:paraId="451067EA" w14:textId="77777777" w:rsidR="0015090D" w:rsidRPr="00AF3C64" w:rsidRDefault="0015090D">
            <w:pPr>
              <w:jc w:val="right"/>
              <w:rPr>
                <w:sz w:val="15"/>
                <w:szCs w:val="15"/>
              </w:rPr>
            </w:pPr>
          </w:p>
        </w:tc>
        <w:tc>
          <w:tcPr>
            <w:tcW w:w="1276" w:type="dxa"/>
            <w:vAlign w:val="center"/>
          </w:tcPr>
          <w:p w14:paraId="216F5579" w14:textId="77777777" w:rsidR="0015090D" w:rsidRPr="00AF3C64" w:rsidRDefault="0015090D">
            <w:pPr>
              <w:jc w:val="right"/>
              <w:rPr>
                <w:sz w:val="15"/>
                <w:szCs w:val="15"/>
              </w:rPr>
            </w:pPr>
          </w:p>
        </w:tc>
        <w:tc>
          <w:tcPr>
            <w:tcW w:w="1276" w:type="dxa"/>
            <w:vAlign w:val="center"/>
          </w:tcPr>
          <w:p w14:paraId="472ED826" w14:textId="77777777" w:rsidR="0015090D" w:rsidRPr="00AF3C64" w:rsidRDefault="0015090D">
            <w:pPr>
              <w:jc w:val="right"/>
              <w:rPr>
                <w:sz w:val="15"/>
                <w:szCs w:val="15"/>
              </w:rPr>
            </w:pPr>
          </w:p>
        </w:tc>
      </w:tr>
      <w:tr w:rsidR="00AF3C64" w:rsidRPr="00AF3C64" w14:paraId="6FA94C4B" w14:textId="77777777" w:rsidTr="00B478ED">
        <w:sdt>
          <w:sdtPr>
            <w:rPr>
              <w:sz w:val="15"/>
              <w:szCs w:val="15"/>
            </w:rPr>
            <w:tag w:val="_PLD_f6ec7abefe954758b48497b1b1440546"/>
            <w:id w:val="192042853"/>
          </w:sdtPr>
          <w:sdtContent>
            <w:tc>
              <w:tcPr>
                <w:tcW w:w="2127" w:type="dxa"/>
                <w:vAlign w:val="center"/>
              </w:tcPr>
              <w:p w14:paraId="55C8DFD3" w14:textId="77777777" w:rsidR="0015090D" w:rsidRPr="00AF3C64" w:rsidRDefault="00022476">
                <w:pPr>
                  <w:rPr>
                    <w:sz w:val="15"/>
                    <w:szCs w:val="15"/>
                  </w:rPr>
                </w:pPr>
                <w:r w:rsidRPr="00AF3C64">
                  <w:rPr>
                    <w:sz w:val="15"/>
                    <w:szCs w:val="15"/>
                  </w:rPr>
                  <w:t>四、本期期末余额</w:t>
                </w:r>
              </w:p>
            </w:tc>
          </w:sdtContent>
        </w:sdt>
        <w:tc>
          <w:tcPr>
            <w:tcW w:w="1471" w:type="dxa"/>
            <w:vAlign w:val="center"/>
          </w:tcPr>
          <w:p w14:paraId="163F7F17" w14:textId="45DF5485" w:rsidR="0015090D" w:rsidRPr="00AF3C64" w:rsidRDefault="00B478ED">
            <w:pPr>
              <w:jc w:val="right"/>
              <w:rPr>
                <w:sz w:val="15"/>
                <w:szCs w:val="15"/>
              </w:rPr>
            </w:pPr>
            <w:r>
              <w:rPr>
                <w:sz w:val="15"/>
                <w:szCs w:val="15"/>
              </w:rPr>
              <w:t>1,460,994,304.00</w:t>
            </w:r>
          </w:p>
        </w:tc>
        <w:tc>
          <w:tcPr>
            <w:tcW w:w="371" w:type="dxa"/>
            <w:vAlign w:val="center"/>
          </w:tcPr>
          <w:p w14:paraId="1CFB5C3D" w14:textId="77777777" w:rsidR="0015090D" w:rsidRPr="00AF3C64" w:rsidRDefault="0015090D">
            <w:pPr>
              <w:jc w:val="right"/>
              <w:rPr>
                <w:sz w:val="15"/>
                <w:szCs w:val="15"/>
              </w:rPr>
            </w:pPr>
          </w:p>
        </w:tc>
        <w:tc>
          <w:tcPr>
            <w:tcW w:w="426" w:type="dxa"/>
            <w:vAlign w:val="center"/>
          </w:tcPr>
          <w:p w14:paraId="720E638D" w14:textId="77777777" w:rsidR="0015090D" w:rsidRPr="00AF3C64" w:rsidRDefault="0015090D">
            <w:pPr>
              <w:jc w:val="right"/>
              <w:rPr>
                <w:sz w:val="15"/>
                <w:szCs w:val="15"/>
              </w:rPr>
            </w:pPr>
          </w:p>
        </w:tc>
        <w:tc>
          <w:tcPr>
            <w:tcW w:w="425" w:type="dxa"/>
            <w:vAlign w:val="center"/>
          </w:tcPr>
          <w:p w14:paraId="2D0E1ECC" w14:textId="77777777" w:rsidR="0015090D" w:rsidRPr="00AF3C64" w:rsidRDefault="0015090D">
            <w:pPr>
              <w:jc w:val="right"/>
              <w:rPr>
                <w:sz w:val="15"/>
                <w:szCs w:val="15"/>
              </w:rPr>
            </w:pPr>
          </w:p>
        </w:tc>
        <w:tc>
          <w:tcPr>
            <w:tcW w:w="1417" w:type="dxa"/>
            <w:vAlign w:val="center"/>
          </w:tcPr>
          <w:p w14:paraId="11C03448" w14:textId="71899EA3" w:rsidR="0015090D" w:rsidRPr="00AF3C64" w:rsidRDefault="000D7CD2">
            <w:pPr>
              <w:jc w:val="right"/>
              <w:rPr>
                <w:sz w:val="15"/>
                <w:szCs w:val="15"/>
              </w:rPr>
            </w:pPr>
            <w:r>
              <w:rPr>
                <w:sz w:val="15"/>
                <w:szCs w:val="15"/>
              </w:rPr>
              <w:t>394,938,785.79</w:t>
            </w:r>
          </w:p>
        </w:tc>
        <w:tc>
          <w:tcPr>
            <w:tcW w:w="426" w:type="dxa"/>
            <w:vAlign w:val="center"/>
          </w:tcPr>
          <w:p w14:paraId="15A25C2A" w14:textId="77777777" w:rsidR="0015090D" w:rsidRPr="00AF3C64" w:rsidRDefault="0015090D">
            <w:pPr>
              <w:jc w:val="right"/>
              <w:rPr>
                <w:sz w:val="15"/>
                <w:szCs w:val="15"/>
              </w:rPr>
            </w:pPr>
          </w:p>
        </w:tc>
        <w:tc>
          <w:tcPr>
            <w:tcW w:w="1275" w:type="dxa"/>
            <w:vAlign w:val="center"/>
          </w:tcPr>
          <w:p w14:paraId="10B67EF8" w14:textId="11393709" w:rsidR="0015090D" w:rsidRPr="00AF3C64" w:rsidRDefault="000D7CD2">
            <w:pPr>
              <w:jc w:val="right"/>
              <w:rPr>
                <w:sz w:val="15"/>
                <w:szCs w:val="15"/>
              </w:rPr>
            </w:pPr>
            <w:r>
              <w:rPr>
                <w:sz w:val="15"/>
                <w:szCs w:val="15"/>
              </w:rPr>
              <w:t>92,779,101.53</w:t>
            </w:r>
          </w:p>
        </w:tc>
        <w:tc>
          <w:tcPr>
            <w:tcW w:w="426" w:type="dxa"/>
            <w:vAlign w:val="center"/>
          </w:tcPr>
          <w:p w14:paraId="44319D0D" w14:textId="77777777" w:rsidR="0015090D" w:rsidRPr="00AF3C64" w:rsidRDefault="0015090D">
            <w:pPr>
              <w:jc w:val="right"/>
              <w:rPr>
                <w:sz w:val="15"/>
                <w:szCs w:val="15"/>
              </w:rPr>
            </w:pPr>
          </w:p>
        </w:tc>
        <w:tc>
          <w:tcPr>
            <w:tcW w:w="1417" w:type="dxa"/>
            <w:vAlign w:val="center"/>
          </w:tcPr>
          <w:p w14:paraId="3E62D4F6" w14:textId="1A62A46C" w:rsidR="0015090D" w:rsidRPr="00AF3C64" w:rsidRDefault="00F95A4B">
            <w:pPr>
              <w:jc w:val="right"/>
              <w:rPr>
                <w:sz w:val="15"/>
                <w:szCs w:val="15"/>
              </w:rPr>
            </w:pPr>
            <w:r>
              <w:rPr>
                <w:sz w:val="15"/>
                <w:szCs w:val="15"/>
              </w:rPr>
              <w:t>275,429,601.44</w:t>
            </w:r>
          </w:p>
        </w:tc>
        <w:tc>
          <w:tcPr>
            <w:tcW w:w="425" w:type="dxa"/>
            <w:vAlign w:val="center"/>
          </w:tcPr>
          <w:p w14:paraId="7090C804" w14:textId="77777777" w:rsidR="0015090D" w:rsidRPr="00AF3C64" w:rsidRDefault="0015090D">
            <w:pPr>
              <w:jc w:val="right"/>
              <w:rPr>
                <w:sz w:val="15"/>
                <w:szCs w:val="15"/>
              </w:rPr>
            </w:pPr>
          </w:p>
        </w:tc>
        <w:tc>
          <w:tcPr>
            <w:tcW w:w="1276" w:type="dxa"/>
            <w:vAlign w:val="center"/>
          </w:tcPr>
          <w:p w14:paraId="7D563BCF" w14:textId="183A0438" w:rsidR="0015090D" w:rsidRPr="00AF3C64" w:rsidRDefault="00F95A4B">
            <w:pPr>
              <w:jc w:val="right"/>
              <w:rPr>
                <w:sz w:val="15"/>
                <w:szCs w:val="15"/>
              </w:rPr>
            </w:pPr>
            <w:r>
              <w:rPr>
                <w:sz w:val="15"/>
                <w:szCs w:val="15"/>
              </w:rPr>
              <w:t>1,195,110,646.29</w:t>
            </w:r>
          </w:p>
        </w:tc>
        <w:tc>
          <w:tcPr>
            <w:tcW w:w="425" w:type="dxa"/>
            <w:vAlign w:val="center"/>
          </w:tcPr>
          <w:p w14:paraId="704165DD" w14:textId="77777777" w:rsidR="0015090D" w:rsidRPr="00AF3C64" w:rsidRDefault="0015090D">
            <w:pPr>
              <w:jc w:val="right"/>
              <w:rPr>
                <w:sz w:val="15"/>
                <w:szCs w:val="15"/>
              </w:rPr>
            </w:pPr>
          </w:p>
        </w:tc>
        <w:tc>
          <w:tcPr>
            <w:tcW w:w="1276" w:type="dxa"/>
            <w:vAlign w:val="center"/>
          </w:tcPr>
          <w:p w14:paraId="17EDBE42" w14:textId="7413B80A" w:rsidR="0015090D" w:rsidRPr="00AF3C64" w:rsidRDefault="00F457A0">
            <w:pPr>
              <w:jc w:val="right"/>
              <w:rPr>
                <w:sz w:val="15"/>
                <w:szCs w:val="15"/>
              </w:rPr>
            </w:pPr>
            <w:r>
              <w:rPr>
                <w:sz w:val="15"/>
                <w:szCs w:val="15"/>
              </w:rPr>
              <w:t>3,419,252,439.05</w:t>
            </w:r>
          </w:p>
        </w:tc>
        <w:tc>
          <w:tcPr>
            <w:tcW w:w="1276" w:type="dxa"/>
            <w:vAlign w:val="center"/>
          </w:tcPr>
          <w:p w14:paraId="16A89DE8" w14:textId="177C9AD5" w:rsidR="0015090D" w:rsidRPr="00AF3C64" w:rsidRDefault="000D7CD2">
            <w:pPr>
              <w:jc w:val="right"/>
              <w:rPr>
                <w:sz w:val="15"/>
                <w:szCs w:val="15"/>
              </w:rPr>
            </w:pPr>
            <w:r>
              <w:rPr>
                <w:sz w:val="15"/>
                <w:szCs w:val="15"/>
              </w:rPr>
              <w:t>16,</w:t>
            </w:r>
            <w:r w:rsidR="00F95A4B">
              <w:rPr>
                <w:rFonts w:hint="eastAsia"/>
                <w:sz w:val="15"/>
                <w:szCs w:val="15"/>
              </w:rPr>
              <w:t>2</w:t>
            </w:r>
            <w:r>
              <w:rPr>
                <w:sz w:val="15"/>
                <w:szCs w:val="15"/>
              </w:rPr>
              <w:t>27,505.12</w:t>
            </w:r>
          </w:p>
        </w:tc>
        <w:tc>
          <w:tcPr>
            <w:tcW w:w="1276" w:type="dxa"/>
            <w:vAlign w:val="center"/>
          </w:tcPr>
          <w:p w14:paraId="5DBE7C09" w14:textId="0053194F" w:rsidR="0015090D" w:rsidRPr="00AF3C64" w:rsidRDefault="00F95A4B">
            <w:pPr>
              <w:jc w:val="right"/>
              <w:rPr>
                <w:sz w:val="15"/>
                <w:szCs w:val="15"/>
              </w:rPr>
            </w:pPr>
            <w:r>
              <w:rPr>
                <w:sz w:val="15"/>
                <w:szCs w:val="15"/>
              </w:rPr>
              <w:t>3,435,479,944.17</w:t>
            </w:r>
          </w:p>
        </w:tc>
      </w:tr>
    </w:tbl>
    <w:p w14:paraId="4CE0D015" w14:textId="77777777" w:rsidR="0015090D" w:rsidRPr="00AF3C64" w:rsidRDefault="0015090D">
      <w:pPr>
        <w:rPr>
          <w:sz w:val="15"/>
          <w:szCs w:val="15"/>
        </w:rPr>
      </w:pPr>
    </w:p>
    <w:p w14:paraId="679B92C3" w14:textId="77777777" w:rsidR="0015090D" w:rsidRPr="00AF3C64" w:rsidRDefault="0015090D">
      <w:pPr>
        <w:snapToGrid w:val="0"/>
        <w:spacing w:line="240" w:lineRule="atLeast"/>
        <w:ind w:rightChars="-759" w:right="-1594"/>
        <w:rPr>
          <w:sz w:val="15"/>
          <w:szCs w:val="15"/>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425"/>
        <w:gridCol w:w="425"/>
        <w:gridCol w:w="426"/>
        <w:gridCol w:w="1417"/>
        <w:gridCol w:w="425"/>
        <w:gridCol w:w="1276"/>
        <w:gridCol w:w="425"/>
        <w:gridCol w:w="1418"/>
        <w:gridCol w:w="425"/>
        <w:gridCol w:w="1559"/>
        <w:gridCol w:w="426"/>
        <w:gridCol w:w="1559"/>
        <w:gridCol w:w="1276"/>
        <w:gridCol w:w="1559"/>
      </w:tblGrid>
      <w:tr w:rsidR="0015090D" w:rsidRPr="00AF3C64" w14:paraId="555291DD" w14:textId="77777777" w:rsidTr="005660D9">
        <w:trPr>
          <w:cantSplit/>
        </w:trPr>
        <w:tc>
          <w:tcPr>
            <w:tcW w:w="1560" w:type="dxa"/>
            <w:vMerge w:val="restart"/>
            <w:vAlign w:val="center"/>
          </w:tcPr>
          <w:sdt>
            <w:sdtPr>
              <w:rPr>
                <w:sz w:val="15"/>
                <w:szCs w:val="15"/>
              </w:rPr>
              <w:tag w:val="_PLD_229212c664af43faa41821d5eec551b8"/>
              <w:id w:val="22757400"/>
            </w:sdtPr>
            <w:sdtContent>
              <w:p w14:paraId="565A3A93" w14:textId="77777777" w:rsidR="0015090D" w:rsidRPr="00AF3C64" w:rsidRDefault="00022476">
                <w:pPr>
                  <w:snapToGrid w:val="0"/>
                  <w:spacing w:line="240" w:lineRule="atLeast"/>
                  <w:jc w:val="center"/>
                  <w:rPr>
                    <w:sz w:val="15"/>
                    <w:szCs w:val="15"/>
                  </w:rPr>
                </w:pPr>
                <w:r w:rsidRPr="00AF3C64">
                  <w:rPr>
                    <w:rFonts w:hint="eastAsia"/>
                    <w:sz w:val="15"/>
                    <w:szCs w:val="15"/>
                  </w:rPr>
                  <w:t>项目</w:t>
                </w:r>
              </w:p>
            </w:sdtContent>
          </w:sdt>
        </w:tc>
        <w:tc>
          <w:tcPr>
            <w:tcW w:w="14600" w:type="dxa"/>
            <w:gridSpan w:val="15"/>
            <w:vAlign w:val="center"/>
          </w:tcPr>
          <w:p w14:paraId="5E85FD48" w14:textId="77777777" w:rsidR="0015090D" w:rsidRPr="00AF3C64" w:rsidRDefault="00022476">
            <w:pPr>
              <w:snapToGrid w:val="0"/>
              <w:spacing w:line="240" w:lineRule="atLeast"/>
              <w:ind w:rightChars="-759" w:right="-1594"/>
              <w:jc w:val="center"/>
              <w:rPr>
                <w:sz w:val="15"/>
                <w:szCs w:val="15"/>
              </w:rPr>
            </w:pPr>
            <w:r w:rsidRPr="00AF3C64">
              <w:rPr>
                <w:rFonts w:hint="eastAsia"/>
                <w:sz w:val="15"/>
                <w:szCs w:val="15"/>
              </w:rPr>
              <w:t xml:space="preserve"> </w:t>
            </w:r>
            <w:sdt>
              <w:sdtPr>
                <w:rPr>
                  <w:sz w:val="15"/>
                  <w:szCs w:val="15"/>
                </w:rPr>
                <w:tag w:val="_PLD_5c8dcea3749f4f92b2d283c717162a73"/>
                <w:id w:val="649638292"/>
              </w:sdtPr>
              <w:sdtContent>
                <w:r w:rsidRPr="00AF3C64">
                  <w:rPr>
                    <w:rFonts w:hint="eastAsia"/>
                    <w:sz w:val="15"/>
                    <w:szCs w:val="15"/>
                  </w:rPr>
                  <w:t>2024</w:t>
                </w:r>
                <w:r w:rsidRPr="00AF3C64">
                  <w:rPr>
                    <w:rFonts w:hint="eastAsia"/>
                    <w:sz w:val="15"/>
                    <w:szCs w:val="15"/>
                  </w:rPr>
                  <w:t>年度</w:t>
                </w:r>
              </w:sdtContent>
            </w:sdt>
          </w:p>
        </w:tc>
      </w:tr>
      <w:tr w:rsidR="0015090D" w:rsidRPr="00AF3C64" w14:paraId="709F9DF1" w14:textId="77777777" w:rsidTr="005660D9">
        <w:trPr>
          <w:cantSplit/>
          <w:trHeight w:val="471"/>
        </w:trPr>
        <w:tc>
          <w:tcPr>
            <w:tcW w:w="1560" w:type="dxa"/>
            <w:vMerge/>
            <w:vAlign w:val="center"/>
          </w:tcPr>
          <w:p w14:paraId="5BB2BBE7" w14:textId="77777777" w:rsidR="0015090D" w:rsidRPr="00AF3C64" w:rsidRDefault="0015090D">
            <w:pPr>
              <w:snapToGrid w:val="0"/>
              <w:spacing w:line="240" w:lineRule="atLeast"/>
              <w:ind w:rightChars="-759" w:right="-1594"/>
              <w:rPr>
                <w:sz w:val="15"/>
                <w:szCs w:val="15"/>
              </w:rPr>
            </w:pPr>
          </w:p>
        </w:tc>
        <w:sdt>
          <w:sdtPr>
            <w:rPr>
              <w:sz w:val="15"/>
              <w:szCs w:val="15"/>
            </w:rPr>
            <w:tag w:val="_PLD_e725a8cacf9d4d1abedbfeae17c394e0"/>
            <w:id w:val="-1138337779"/>
          </w:sdtPr>
          <w:sdtContent>
            <w:tc>
              <w:tcPr>
                <w:tcW w:w="11765" w:type="dxa"/>
                <w:gridSpan w:val="13"/>
                <w:vAlign w:val="center"/>
              </w:tcPr>
              <w:p w14:paraId="72DF66FB" w14:textId="77777777" w:rsidR="0015090D" w:rsidRPr="00AF3C64" w:rsidRDefault="00022476">
                <w:pPr>
                  <w:jc w:val="center"/>
                  <w:rPr>
                    <w:sz w:val="15"/>
                    <w:szCs w:val="15"/>
                  </w:rPr>
                </w:pPr>
                <w:r w:rsidRPr="00AF3C64">
                  <w:rPr>
                    <w:sz w:val="15"/>
                    <w:szCs w:val="15"/>
                  </w:rPr>
                  <w:t>归属于母公司所有者权益</w:t>
                </w:r>
              </w:p>
            </w:tc>
          </w:sdtContent>
        </w:sdt>
        <w:sdt>
          <w:sdtPr>
            <w:rPr>
              <w:sz w:val="15"/>
              <w:szCs w:val="15"/>
            </w:rPr>
            <w:tag w:val="_PLD_fe6c49384f0941088b29ad945caeb72b"/>
            <w:id w:val="1118945939"/>
          </w:sdtPr>
          <w:sdtContent>
            <w:tc>
              <w:tcPr>
                <w:tcW w:w="1276" w:type="dxa"/>
                <w:vMerge w:val="restart"/>
                <w:vAlign w:val="center"/>
              </w:tcPr>
              <w:p w14:paraId="7F7E91C2" w14:textId="77777777" w:rsidR="0015090D" w:rsidRPr="00AF3C64" w:rsidRDefault="00022476">
                <w:pPr>
                  <w:jc w:val="center"/>
                  <w:rPr>
                    <w:sz w:val="15"/>
                    <w:szCs w:val="15"/>
                  </w:rPr>
                </w:pPr>
                <w:r w:rsidRPr="00AF3C64">
                  <w:rPr>
                    <w:sz w:val="15"/>
                    <w:szCs w:val="15"/>
                  </w:rPr>
                  <w:t>少数股东权益</w:t>
                </w:r>
              </w:p>
            </w:tc>
          </w:sdtContent>
        </w:sdt>
        <w:sdt>
          <w:sdtPr>
            <w:rPr>
              <w:sz w:val="15"/>
              <w:szCs w:val="15"/>
            </w:rPr>
            <w:tag w:val="_PLD_bbe71d4307504d648ce52638ee90ccd4"/>
            <w:id w:val="-702322594"/>
          </w:sdtPr>
          <w:sdtContent>
            <w:tc>
              <w:tcPr>
                <w:tcW w:w="1559" w:type="dxa"/>
                <w:vMerge w:val="restart"/>
                <w:vAlign w:val="center"/>
              </w:tcPr>
              <w:p w14:paraId="35AAB2F1" w14:textId="77777777" w:rsidR="0015090D" w:rsidRPr="00AF3C64" w:rsidRDefault="00022476">
                <w:pPr>
                  <w:jc w:val="center"/>
                  <w:rPr>
                    <w:sz w:val="15"/>
                    <w:szCs w:val="15"/>
                  </w:rPr>
                </w:pPr>
                <w:r w:rsidRPr="00AF3C64">
                  <w:rPr>
                    <w:sz w:val="15"/>
                    <w:szCs w:val="15"/>
                  </w:rPr>
                  <w:t>所有者权益合计</w:t>
                </w:r>
              </w:p>
            </w:tc>
          </w:sdtContent>
        </w:sdt>
      </w:tr>
      <w:tr w:rsidR="005660D9" w:rsidRPr="00AF3C64" w14:paraId="5D8F8F58" w14:textId="77777777" w:rsidTr="00E4481F">
        <w:trPr>
          <w:cantSplit/>
          <w:trHeight w:val="383"/>
        </w:trPr>
        <w:tc>
          <w:tcPr>
            <w:tcW w:w="1560" w:type="dxa"/>
            <w:vMerge/>
            <w:vAlign w:val="center"/>
          </w:tcPr>
          <w:p w14:paraId="367B10F3" w14:textId="77777777" w:rsidR="0015090D" w:rsidRPr="00AF3C64" w:rsidRDefault="0015090D">
            <w:pPr>
              <w:snapToGrid w:val="0"/>
              <w:spacing w:line="240" w:lineRule="atLeast"/>
              <w:ind w:rightChars="-759" w:right="-1594"/>
              <w:rPr>
                <w:sz w:val="15"/>
                <w:szCs w:val="15"/>
              </w:rPr>
            </w:pPr>
          </w:p>
        </w:tc>
        <w:sdt>
          <w:sdtPr>
            <w:rPr>
              <w:sz w:val="15"/>
              <w:szCs w:val="15"/>
            </w:rPr>
            <w:tag w:val="_PLD_941585ba85eb48fa931876151974e425"/>
            <w:id w:val="700901171"/>
          </w:sdtPr>
          <w:sdtContent>
            <w:tc>
              <w:tcPr>
                <w:tcW w:w="1559" w:type="dxa"/>
                <w:vMerge w:val="restart"/>
                <w:vAlign w:val="center"/>
              </w:tcPr>
              <w:p w14:paraId="2A46116C" w14:textId="77777777" w:rsidR="0015090D" w:rsidRPr="00AF3C64" w:rsidRDefault="00022476">
                <w:pPr>
                  <w:snapToGrid w:val="0"/>
                  <w:spacing w:line="240" w:lineRule="atLeast"/>
                  <w:jc w:val="center"/>
                  <w:rPr>
                    <w:sz w:val="15"/>
                    <w:szCs w:val="15"/>
                  </w:rPr>
                </w:pPr>
                <w:r w:rsidRPr="00AF3C64">
                  <w:rPr>
                    <w:sz w:val="15"/>
                    <w:szCs w:val="15"/>
                  </w:rPr>
                  <w:t>实收资本</w:t>
                </w:r>
                <w:r w:rsidRPr="00AF3C64">
                  <w:rPr>
                    <w:sz w:val="15"/>
                    <w:szCs w:val="15"/>
                  </w:rPr>
                  <w:t xml:space="preserve"> (</w:t>
                </w:r>
                <w:r w:rsidRPr="00AF3C64">
                  <w:rPr>
                    <w:sz w:val="15"/>
                    <w:szCs w:val="15"/>
                  </w:rPr>
                  <w:t>或股本</w:t>
                </w:r>
                <w:r w:rsidRPr="00AF3C64">
                  <w:rPr>
                    <w:sz w:val="15"/>
                    <w:szCs w:val="15"/>
                  </w:rPr>
                  <w:t>)</w:t>
                </w:r>
              </w:p>
            </w:tc>
          </w:sdtContent>
        </w:sdt>
        <w:sdt>
          <w:sdtPr>
            <w:rPr>
              <w:sz w:val="15"/>
              <w:szCs w:val="15"/>
            </w:rPr>
            <w:tag w:val="_PLD_4097b1c4c4f449ef94e9dedb67cf7c3a"/>
            <w:id w:val="14507408"/>
          </w:sdtPr>
          <w:sdtContent>
            <w:tc>
              <w:tcPr>
                <w:tcW w:w="1276" w:type="dxa"/>
                <w:gridSpan w:val="3"/>
                <w:vAlign w:val="center"/>
              </w:tcPr>
              <w:p w14:paraId="5D171939" w14:textId="77777777" w:rsidR="0015090D" w:rsidRPr="00AF3C64" w:rsidRDefault="00022476">
                <w:pPr>
                  <w:snapToGrid w:val="0"/>
                  <w:spacing w:line="240" w:lineRule="atLeast"/>
                  <w:jc w:val="center"/>
                  <w:rPr>
                    <w:sz w:val="15"/>
                    <w:szCs w:val="15"/>
                  </w:rPr>
                </w:pPr>
                <w:r w:rsidRPr="00AF3C64">
                  <w:rPr>
                    <w:rFonts w:hint="eastAsia"/>
                    <w:sz w:val="15"/>
                    <w:szCs w:val="15"/>
                  </w:rPr>
                  <w:t>其他权益工具</w:t>
                </w:r>
              </w:p>
            </w:tc>
          </w:sdtContent>
        </w:sdt>
        <w:sdt>
          <w:sdtPr>
            <w:rPr>
              <w:sz w:val="15"/>
              <w:szCs w:val="15"/>
            </w:rPr>
            <w:tag w:val="_PLD_f8441471f9a041ac884142e2c9e87055"/>
            <w:id w:val="-971984002"/>
          </w:sdtPr>
          <w:sdtContent>
            <w:tc>
              <w:tcPr>
                <w:tcW w:w="1417" w:type="dxa"/>
                <w:vMerge w:val="restart"/>
                <w:vAlign w:val="center"/>
              </w:tcPr>
              <w:p w14:paraId="5A2F9A5D" w14:textId="77777777" w:rsidR="0015090D" w:rsidRPr="00AF3C64" w:rsidRDefault="00022476">
                <w:pPr>
                  <w:snapToGrid w:val="0"/>
                  <w:spacing w:line="240" w:lineRule="atLeast"/>
                  <w:jc w:val="center"/>
                  <w:rPr>
                    <w:sz w:val="15"/>
                    <w:szCs w:val="15"/>
                  </w:rPr>
                </w:pPr>
                <w:r w:rsidRPr="00AF3C64">
                  <w:rPr>
                    <w:rFonts w:hint="eastAsia"/>
                    <w:sz w:val="15"/>
                    <w:szCs w:val="15"/>
                  </w:rPr>
                  <w:t>资本公积</w:t>
                </w:r>
              </w:p>
            </w:tc>
          </w:sdtContent>
        </w:sdt>
        <w:sdt>
          <w:sdtPr>
            <w:rPr>
              <w:sz w:val="15"/>
              <w:szCs w:val="15"/>
            </w:rPr>
            <w:tag w:val="_PLD_f972a7ccc15d4f409243ecc02ea77629"/>
            <w:id w:val="1122730924"/>
          </w:sdtPr>
          <w:sdtContent>
            <w:tc>
              <w:tcPr>
                <w:tcW w:w="425" w:type="dxa"/>
                <w:vMerge w:val="restart"/>
                <w:vAlign w:val="center"/>
              </w:tcPr>
              <w:p w14:paraId="6F41C8E2" w14:textId="77777777" w:rsidR="0015090D" w:rsidRPr="00AF3C64" w:rsidRDefault="00022476">
                <w:pPr>
                  <w:snapToGrid w:val="0"/>
                  <w:spacing w:line="240" w:lineRule="atLeast"/>
                  <w:jc w:val="center"/>
                  <w:rPr>
                    <w:sz w:val="15"/>
                    <w:szCs w:val="15"/>
                  </w:rPr>
                </w:pPr>
                <w:r w:rsidRPr="00AF3C64">
                  <w:rPr>
                    <w:rFonts w:hint="eastAsia"/>
                    <w:sz w:val="15"/>
                    <w:szCs w:val="15"/>
                  </w:rPr>
                  <w:t>减：库存股</w:t>
                </w:r>
              </w:p>
            </w:tc>
          </w:sdtContent>
        </w:sdt>
        <w:sdt>
          <w:sdtPr>
            <w:rPr>
              <w:sz w:val="15"/>
              <w:szCs w:val="15"/>
            </w:rPr>
            <w:tag w:val="_PLD_32394603dc124fdb904af0ad8606aa79"/>
            <w:id w:val="-886948345"/>
          </w:sdtPr>
          <w:sdtContent>
            <w:tc>
              <w:tcPr>
                <w:tcW w:w="1276" w:type="dxa"/>
                <w:vMerge w:val="restart"/>
                <w:vAlign w:val="center"/>
              </w:tcPr>
              <w:p w14:paraId="49C483E8" w14:textId="77777777" w:rsidR="0015090D" w:rsidRPr="00AF3C64" w:rsidRDefault="00022476">
                <w:pPr>
                  <w:snapToGrid w:val="0"/>
                  <w:spacing w:line="240" w:lineRule="atLeast"/>
                  <w:jc w:val="center"/>
                  <w:rPr>
                    <w:sz w:val="15"/>
                    <w:szCs w:val="15"/>
                  </w:rPr>
                </w:pPr>
                <w:r w:rsidRPr="00AF3C64">
                  <w:rPr>
                    <w:rFonts w:hint="eastAsia"/>
                    <w:sz w:val="15"/>
                    <w:szCs w:val="15"/>
                  </w:rPr>
                  <w:t>其他综合收益</w:t>
                </w:r>
              </w:p>
            </w:tc>
          </w:sdtContent>
        </w:sdt>
        <w:sdt>
          <w:sdtPr>
            <w:rPr>
              <w:sz w:val="15"/>
              <w:szCs w:val="15"/>
            </w:rPr>
            <w:tag w:val="_PLD_af29ec23e072452c89c8447237a4831e"/>
            <w:id w:val="-197088423"/>
          </w:sdtPr>
          <w:sdtContent>
            <w:tc>
              <w:tcPr>
                <w:tcW w:w="425" w:type="dxa"/>
                <w:vMerge w:val="restart"/>
                <w:vAlign w:val="center"/>
              </w:tcPr>
              <w:p w14:paraId="13053439" w14:textId="77777777" w:rsidR="0015090D" w:rsidRPr="00AF3C64" w:rsidRDefault="00022476">
                <w:pPr>
                  <w:snapToGrid w:val="0"/>
                  <w:spacing w:line="240" w:lineRule="atLeast"/>
                  <w:jc w:val="center"/>
                  <w:rPr>
                    <w:sz w:val="15"/>
                    <w:szCs w:val="15"/>
                  </w:rPr>
                </w:pPr>
                <w:r w:rsidRPr="00AF3C64">
                  <w:rPr>
                    <w:rFonts w:hint="eastAsia"/>
                    <w:sz w:val="15"/>
                    <w:szCs w:val="15"/>
                  </w:rPr>
                  <w:t>专项储备</w:t>
                </w:r>
              </w:p>
            </w:tc>
          </w:sdtContent>
        </w:sdt>
        <w:sdt>
          <w:sdtPr>
            <w:rPr>
              <w:sz w:val="15"/>
              <w:szCs w:val="15"/>
            </w:rPr>
            <w:tag w:val="_PLD_81a68447a616402b99500dae3d54a22d"/>
            <w:id w:val="-401600544"/>
          </w:sdtPr>
          <w:sdtContent>
            <w:tc>
              <w:tcPr>
                <w:tcW w:w="1418" w:type="dxa"/>
                <w:vMerge w:val="restart"/>
                <w:vAlign w:val="center"/>
              </w:tcPr>
              <w:p w14:paraId="49B1397C" w14:textId="77777777" w:rsidR="0015090D" w:rsidRPr="00AF3C64" w:rsidRDefault="00022476">
                <w:pPr>
                  <w:snapToGrid w:val="0"/>
                  <w:spacing w:line="240" w:lineRule="atLeast"/>
                  <w:jc w:val="center"/>
                  <w:rPr>
                    <w:sz w:val="15"/>
                    <w:szCs w:val="15"/>
                  </w:rPr>
                </w:pPr>
                <w:r w:rsidRPr="00AF3C64">
                  <w:rPr>
                    <w:rFonts w:hint="eastAsia"/>
                    <w:sz w:val="15"/>
                    <w:szCs w:val="15"/>
                  </w:rPr>
                  <w:t>盈余公积</w:t>
                </w:r>
              </w:p>
            </w:tc>
          </w:sdtContent>
        </w:sdt>
        <w:sdt>
          <w:sdtPr>
            <w:rPr>
              <w:sz w:val="15"/>
              <w:szCs w:val="15"/>
            </w:rPr>
            <w:tag w:val="_PLD_ad0dadbaf28f45779fefb69d05b7215d"/>
            <w:id w:val="1350837844"/>
          </w:sdtPr>
          <w:sdtContent>
            <w:tc>
              <w:tcPr>
                <w:tcW w:w="425" w:type="dxa"/>
                <w:vMerge w:val="restart"/>
                <w:vAlign w:val="center"/>
              </w:tcPr>
              <w:p w14:paraId="2EF72E87" w14:textId="77777777" w:rsidR="0015090D" w:rsidRPr="00AF3C64" w:rsidRDefault="00022476">
                <w:pPr>
                  <w:snapToGrid w:val="0"/>
                  <w:spacing w:line="240" w:lineRule="atLeast"/>
                  <w:jc w:val="center"/>
                  <w:rPr>
                    <w:sz w:val="15"/>
                    <w:szCs w:val="15"/>
                  </w:rPr>
                </w:pPr>
                <w:r w:rsidRPr="00AF3C64">
                  <w:rPr>
                    <w:rFonts w:hint="eastAsia"/>
                    <w:sz w:val="15"/>
                    <w:szCs w:val="15"/>
                  </w:rPr>
                  <w:t>一般风险准备</w:t>
                </w:r>
              </w:p>
            </w:tc>
          </w:sdtContent>
        </w:sdt>
        <w:sdt>
          <w:sdtPr>
            <w:rPr>
              <w:sz w:val="15"/>
              <w:szCs w:val="15"/>
            </w:rPr>
            <w:tag w:val="_PLD_a51f5c6bdac744979b275b09b6a9d1d8"/>
            <w:id w:val="-1013607678"/>
          </w:sdtPr>
          <w:sdtContent>
            <w:tc>
              <w:tcPr>
                <w:tcW w:w="1559" w:type="dxa"/>
                <w:vMerge w:val="restart"/>
                <w:vAlign w:val="center"/>
              </w:tcPr>
              <w:p w14:paraId="5BC0BAC5" w14:textId="77777777" w:rsidR="0015090D" w:rsidRPr="00AF3C64" w:rsidRDefault="00022476">
                <w:pPr>
                  <w:snapToGrid w:val="0"/>
                  <w:spacing w:line="240" w:lineRule="atLeast"/>
                  <w:jc w:val="center"/>
                  <w:rPr>
                    <w:sz w:val="15"/>
                    <w:szCs w:val="15"/>
                  </w:rPr>
                </w:pPr>
                <w:r w:rsidRPr="00AF3C64">
                  <w:rPr>
                    <w:rFonts w:hint="eastAsia"/>
                    <w:sz w:val="15"/>
                    <w:szCs w:val="15"/>
                  </w:rPr>
                  <w:t>未分配利润</w:t>
                </w:r>
              </w:p>
            </w:tc>
          </w:sdtContent>
        </w:sdt>
        <w:tc>
          <w:tcPr>
            <w:tcW w:w="426" w:type="dxa"/>
            <w:vMerge w:val="restart"/>
            <w:vAlign w:val="center"/>
          </w:tcPr>
          <w:sdt>
            <w:sdtPr>
              <w:rPr>
                <w:sz w:val="15"/>
                <w:szCs w:val="15"/>
              </w:rPr>
              <w:tag w:val="_PLD_ae449a7a80f64d56b34968f1f21d2198"/>
              <w:id w:val="254407159"/>
            </w:sdtPr>
            <w:sdtContent>
              <w:p w14:paraId="0BCA0D95" w14:textId="77777777" w:rsidR="0015090D" w:rsidRPr="00AF3C64" w:rsidRDefault="00022476">
                <w:pPr>
                  <w:jc w:val="center"/>
                  <w:rPr>
                    <w:sz w:val="15"/>
                    <w:szCs w:val="15"/>
                  </w:rPr>
                </w:pPr>
                <w:r w:rsidRPr="00AF3C64">
                  <w:rPr>
                    <w:rFonts w:hint="eastAsia"/>
                    <w:sz w:val="15"/>
                    <w:szCs w:val="15"/>
                  </w:rPr>
                  <w:t>其他</w:t>
                </w:r>
              </w:p>
            </w:sdtContent>
          </w:sdt>
        </w:tc>
        <w:tc>
          <w:tcPr>
            <w:tcW w:w="1559" w:type="dxa"/>
            <w:vMerge w:val="restart"/>
            <w:vAlign w:val="center"/>
          </w:tcPr>
          <w:sdt>
            <w:sdtPr>
              <w:rPr>
                <w:sz w:val="15"/>
                <w:szCs w:val="15"/>
              </w:rPr>
              <w:tag w:val="_PLD_f2691f33b2164ad8b83415f8cd404dea"/>
              <w:id w:val="-141736726"/>
            </w:sdtPr>
            <w:sdtContent>
              <w:p w14:paraId="6177C3D3" w14:textId="77777777" w:rsidR="0015090D" w:rsidRPr="00AF3C64" w:rsidRDefault="00022476">
                <w:pPr>
                  <w:jc w:val="center"/>
                  <w:rPr>
                    <w:sz w:val="15"/>
                    <w:szCs w:val="15"/>
                  </w:rPr>
                </w:pPr>
                <w:r w:rsidRPr="00AF3C64">
                  <w:rPr>
                    <w:rFonts w:hint="eastAsia"/>
                    <w:sz w:val="15"/>
                    <w:szCs w:val="15"/>
                  </w:rPr>
                  <w:t>小计</w:t>
                </w:r>
              </w:p>
            </w:sdtContent>
          </w:sdt>
        </w:tc>
        <w:tc>
          <w:tcPr>
            <w:tcW w:w="1276" w:type="dxa"/>
            <w:vMerge/>
            <w:vAlign w:val="center"/>
          </w:tcPr>
          <w:p w14:paraId="4AA0666B" w14:textId="77777777" w:rsidR="0015090D" w:rsidRPr="00AF3C64" w:rsidRDefault="0015090D">
            <w:pPr>
              <w:jc w:val="center"/>
              <w:rPr>
                <w:sz w:val="15"/>
                <w:szCs w:val="15"/>
              </w:rPr>
            </w:pPr>
          </w:p>
        </w:tc>
        <w:tc>
          <w:tcPr>
            <w:tcW w:w="1559" w:type="dxa"/>
            <w:vMerge/>
            <w:vAlign w:val="center"/>
          </w:tcPr>
          <w:p w14:paraId="0685FEE0" w14:textId="77777777" w:rsidR="0015090D" w:rsidRPr="00AF3C64" w:rsidRDefault="0015090D">
            <w:pPr>
              <w:jc w:val="center"/>
              <w:rPr>
                <w:sz w:val="15"/>
                <w:szCs w:val="15"/>
              </w:rPr>
            </w:pPr>
          </w:p>
        </w:tc>
      </w:tr>
      <w:tr w:rsidR="00E4481F" w:rsidRPr="00AF3C64" w14:paraId="3AB3FC12" w14:textId="77777777" w:rsidTr="00E4481F">
        <w:trPr>
          <w:cantSplit/>
          <w:trHeight w:val="303"/>
        </w:trPr>
        <w:tc>
          <w:tcPr>
            <w:tcW w:w="1560" w:type="dxa"/>
            <w:vMerge/>
            <w:vAlign w:val="center"/>
          </w:tcPr>
          <w:p w14:paraId="677B171B" w14:textId="77777777" w:rsidR="0015090D" w:rsidRPr="00AF3C64" w:rsidRDefault="0015090D">
            <w:pPr>
              <w:snapToGrid w:val="0"/>
              <w:spacing w:line="240" w:lineRule="atLeast"/>
              <w:ind w:rightChars="-759" w:right="-1594"/>
              <w:rPr>
                <w:sz w:val="15"/>
                <w:szCs w:val="15"/>
              </w:rPr>
            </w:pPr>
          </w:p>
        </w:tc>
        <w:tc>
          <w:tcPr>
            <w:tcW w:w="1559" w:type="dxa"/>
            <w:vMerge/>
            <w:vAlign w:val="center"/>
          </w:tcPr>
          <w:p w14:paraId="78325579" w14:textId="77777777" w:rsidR="0015090D" w:rsidRPr="00AF3C64" w:rsidRDefault="0015090D">
            <w:pPr>
              <w:snapToGrid w:val="0"/>
              <w:spacing w:line="240" w:lineRule="atLeast"/>
              <w:jc w:val="center"/>
              <w:rPr>
                <w:sz w:val="15"/>
                <w:szCs w:val="15"/>
              </w:rPr>
            </w:pPr>
          </w:p>
        </w:tc>
        <w:sdt>
          <w:sdtPr>
            <w:rPr>
              <w:sz w:val="15"/>
              <w:szCs w:val="15"/>
            </w:rPr>
            <w:tag w:val="_PLD_c8e4e3f938444f399262729a0267aa59"/>
            <w:id w:val="456379599"/>
          </w:sdtPr>
          <w:sdtContent>
            <w:tc>
              <w:tcPr>
                <w:tcW w:w="425" w:type="dxa"/>
                <w:vAlign w:val="center"/>
              </w:tcPr>
              <w:p w14:paraId="3E060E06" w14:textId="77777777" w:rsidR="0015090D" w:rsidRPr="00AF3C64" w:rsidRDefault="00022476">
                <w:pPr>
                  <w:jc w:val="center"/>
                  <w:rPr>
                    <w:sz w:val="15"/>
                    <w:szCs w:val="15"/>
                  </w:rPr>
                </w:pPr>
                <w:r w:rsidRPr="00AF3C64">
                  <w:rPr>
                    <w:rFonts w:hint="eastAsia"/>
                    <w:sz w:val="15"/>
                    <w:szCs w:val="15"/>
                  </w:rPr>
                  <w:t>优先股</w:t>
                </w:r>
              </w:p>
            </w:tc>
          </w:sdtContent>
        </w:sdt>
        <w:sdt>
          <w:sdtPr>
            <w:rPr>
              <w:sz w:val="15"/>
              <w:szCs w:val="15"/>
            </w:rPr>
            <w:tag w:val="_PLD_70f3796cf4ab4ecbb92343a346942a09"/>
            <w:id w:val="-2127922121"/>
          </w:sdtPr>
          <w:sdtContent>
            <w:tc>
              <w:tcPr>
                <w:tcW w:w="425" w:type="dxa"/>
                <w:vAlign w:val="center"/>
              </w:tcPr>
              <w:p w14:paraId="0954DAD1" w14:textId="77777777" w:rsidR="0015090D" w:rsidRPr="00AF3C64" w:rsidRDefault="00022476">
                <w:pPr>
                  <w:jc w:val="center"/>
                  <w:rPr>
                    <w:sz w:val="15"/>
                    <w:szCs w:val="15"/>
                  </w:rPr>
                </w:pPr>
                <w:r w:rsidRPr="00AF3C64">
                  <w:rPr>
                    <w:rFonts w:hint="eastAsia"/>
                    <w:sz w:val="15"/>
                    <w:szCs w:val="15"/>
                  </w:rPr>
                  <w:t>永续债</w:t>
                </w:r>
              </w:p>
            </w:tc>
          </w:sdtContent>
        </w:sdt>
        <w:sdt>
          <w:sdtPr>
            <w:rPr>
              <w:sz w:val="15"/>
              <w:szCs w:val="15"/>
            </w:rPr>
            <w:tag w:val="_PLD_a3d4853d11ed4217a1c5e27cfc45c1c9"/>
            <w:id w:val="-1251190795"/>
          </w:sdtPr>
          <w:sdtContent>
            <w:tc>
              <w:tcPr>
                <w:tcW w:w="426" w:type="dxa"/>
                <w:vAlign w:val="center"/>
              </w:tcPr>
              <w:p w14:paraId="175B4737" w14:textId="77777777" w:rsidR="0015090D" w:rsidRPr="00AF3C64" w:rsidRDefault="00022476">
                <w:pPr>
                  <w:jc w:val="center"/>
                  <w:rPr>
                    <w:sz w:val="15"/>
                    <w:szCs w:val="15"/>
                  </w:rPr>
                </w:pPr>
                <w:r w:rsidRPr="00AF3C64">
                  <w:rPr>
                    <w:rFonts w:hint="eastAsia"/>
                    <w:sz w:val="15"/>
                    <w:szCs w:val="15"/>
                  </w:rPr>
                  <w:t>其他</w:t>
                </w:r>
              </w:p>
            </w:tc>
          </w:sdtContent>
        </w:sdt>
        <w:tc>
          <w:tcPr>
            <w:tcW w:w="1417" w:type="dxa"/>
            <w:vMerge/>
            <w:vAlign w:val="center"/>
          </w:tcPr>
          <w:p w14:paraId="23C7C0CE" w14:textId="77777777" w:rsidR="0015090D" w:rsidRPr="00AF3C64" w:rsidRDefault="0015090D">
            <w:pPr>
              <w:snapToGrid w:val="0"/>
              <w:spacing w:line="240" w:lineRule="atLeast"/>
              <w:jc w:val="center"/>
              <w:rPr>
                <w:sz w:val="15"/>
                <w:szCs w:val="15"/>
              </w:rPr>
            </w:pPr>
          </w:p>
        </w:tc>
        <w:tc>
          <w:tcPr>
            <w:tcW w:w="425" w:type="dxa"/>
            <w:vMerge/>
            <w:vAlign w:val="center"/>
          </w:tcPr>
          <w:p w14:paraId="413C5EAD" w14:textId="77777777" w:rsidR="0015090D" w:rsidRPr="00AF3C64" w:rsidRDefault="0015090D">
            <w:pPr>
              <w:snapToGrid w:val="0"/>
              <w:spacing w:line="240" w:lineRule="atLeast"/>
              <w:jc w:val="center"/>
              <w:rPr>
                <w:sz w:val="15"/>
                <w:szCs w:val="15"/>
              </w:rPr>
            </w:pPr>
          </w:p>
        </w:tc>
        <w:tc>
          <w:tcPr>
            <w:tcW w:w="1276" w:type="dxa"/>
            <w:vMerge/>
            <w:vAlign w:val="center"/>
          </w:tcPr>
          <w:p w14:paraId="4408E365" w14:textId="77777777" w:rsidR="0015090D" w:rsidRPr="00AF3C64" w:rsidRDefault="0015090D">
            <w:pPr>
              <w:snapToGrid w:val="0"/>
              <w:spacing w:line="240" w:lineRule="atLeast"/>
              <w:jc w:val="center"/>
              <w:rPr>
                <w:sz w:val="15"/>
                <w:szCs w:val="15"/>
              </w:rPr>
            </w:pPr>
          </w:p>
        </w:tc>
        <w:tc>
          <w:tcPr>
            <w:tcW w:w="425" w:type="dxa"/>
            <w:vMerge/>
            <w:vAlign w:val="center"/>
          </w:tcPr>
          <w:p w14:paraId="24087DA6" w14:textId="77777777" w:rsidR="0015090D" w:rsidRPr="00AF3C64" w:rsidRDefault="0015090D">
            <w:pPr>
              <w:snapToGrid w:val="0"/>
              <w:spacing w:line="240" w:lineRule="atLeast"/>
              <w:jc w:val="center"/>
              <w:rPr>
                <w:sz w:val="15"/>
                <w:szCs w:val="15"/>
              </w:rPr>
            </w:pPr>
          </w:p>
        </w:tc>
        <w:tc>
          <w:tcPr>
            <w:tcW w:w="1418" w:type="dxa"/>
            <w:vMerge/>
            <w:vAlign w:val="center"/>
          </w:tcPr>
          <w:p w14:paraId="74C9089E" w14:textId="77777777" w:rsidR="0015090D" w:rsidRPr="00AF3C64" w:rsidRDefault="0015090D">
            <w:pPr>
              <w:snapToGrid w:val="0"/>
              <w:spacing w:line="240" w:lineRule="atLeast"/>
              <w:jc w:val="center"/>
              <w:rPr>
                <w:sz w:val="15"/>
                <w:szCs w:val="15"/>
              </w:rPr>
            </w:pPr>
          </w:p>
        </w:tc>
        <w:tc>
          <w:tcPr>
            <w:tcW w:w="425" w:type="dxa"/>
            <w:vMerge/>
            <w:vAlign w:val="center"/>
          </w:tcPr>
          <w:p w14:paraId="5F5C81E5" w14:textId="77777777" w:rsidR="0015090D" w:rsidRPr="00AF3C64" w:rsidRDefault="0015090D">
            <w:pPr>
              <w:snapToGrid w:val="0"/>
              <w:spacing w:line="240" w:lineRule="atLeast"/>
              <w:jc w:val="center"/>
              <w:rPr>
                <w:sz w:val="15"/>
                <w:szCs w:val="15"/>
              </w:rPr>
            </w:pPr>
          </w:p>
        </w:tc>
        <w:tc>
          <w:tcPr>
            <w:tcW w:w="1559" w:type="dxa"/>
            <w:vMerge/>
            <w:vAlign w:val="center"/>
          </w:tcPr>
          <w:p w14:paraId="7AF008A0" w14:textId="77777777" w:rsidR="0015090D" w:rsidRPr="00AF3C64" w:rsidRDefault="0015090D">
            <w:pPr>
              <w:snapToGrid w:val="0"/>
              <w:spacing w:line="240" w:lineRule="atLeast"/>
              <w:jc w:val="center"/>
              <w:rPr>
                <w:sz w:val="15"/>
                <w:szCs w:val="15"/>
              </w:rPr>
            </w:pPr>
          </w:p>
        </w:tc>
        <w:tc>
          <w:tcPr>
            <w:tcW w:w="426" w:type="dxa"/>
            <w:vMerge/>
            <w:vAlign w:val="center"/>
          </w:tcPr>
          <w:p w14:paraId="6587EB8B" w14:textId="77777777" w:rsidR="0015090D" w:rsidRPr="00AF3C64" w:rsidRDefault="0015090D">
            <w:pPr>
              <w:jc w:val="center"/>
              <w:rPr>
                <w:sz w:val="15"/>
                <w:szCs w:val="15"/>
              </w:rPr>
            </w:pPr>
          </w:p>
        </w:tc>
        <w:tc>
          <w:tcPr>
            <w:tcW w:w="1559" w:type="dxa"/>
            <w:vMerge/>
            <w:vAlign w:val="center"/>
          </w:tcPr>
          <w:p w14:paraId="2A64126F" w14:textId="77777777" w:rsidR="0015090D" w:rsidRPr="00AF3C64" w:rsidRDefault="0015090D">
            <w:pPr>
              <w:jc w:val="center"/>
              <w:rPr>
                <w:sz w:val="15"/>
                <w:szCs w:val="15"/>
              </w:rPr>
            </w:pPr>
          </w:p>
        </w:tc>
        <w:tc>
          <w:tcPr>
            <w:tcW w:w="1276" w:type="dxa"/>
            <w:vMerge/>
            <w:vAlign w:val="center"/>
          </w:tcPr>
          <w:p w14:paraId="5C23E51E" w14:textId="77777777" w:rsidR="0015090D" w:rsidRPr="00AF3C64" w:rsidRDefault="0015090D">
            <w:pPr>
              <w:jc w:val="center"/>
              <w:rPr>
                <w:sz w:val="15"/>
                <w:szCs w:val="15"/>
              </w:rPr>
            </w:pPr>
          </w:p>
        </w:tc>
        <w:tc>
          <w:tcPr>
            <w:tcW w:w="1559" w:type="dxa"/>
            <w:vMerge/>
            <w:tcBorders>
              <w:bottom w:val="nil"/>
            </w:tcBorders>
            <w:vAlign w:val="center"/>
          </w:tcPr>
          <w:p w14:paraId="6819A3F6" w14:textId="77777777" w:rsidR="0015090D" w:rsidRPr="00AF3C64" w:rsidRDefault="0015090D">
            <w:pPr>
              <w:jc w:val="center"/>
              <w:rPr>
                <w:sz w:val="15"/>
                <w:szCs w:val="15"/>
              </w:rPr>
            </w:pPr>
          </w:p>
        </w:tc>
      </w:tr>
      <w:tr w:rsidR="00E4481F" w:rsidRPr="00AF3C64" w14:paraId="79CAC2EB" w14:textId="77777777" w:rsidTr="00E4481F">
        <w:sdt>
          <w:sdtPr>
            <w:rPr>
              <w:sz w:val="15"/>
              <w:szCs w:val="15"/>
            </w:rPr>
            <w:tag w:val="_PLD_24c39056f5874862855dc37ef7f0d558"/>
            <w:id w:val="-1350483994"/>
          </w:sdtPr>
          <w:sdtContent>
            <w:tc>
              <w:tcPr>
                <w:tcW w:w="1560" w:type="dxa"/>
                <w:vAlign w:val="center"/>
              </w:tcPr>
              <w:p w14:paraId="25DA0101" w14:textId="77777777" w:rsidR="0015090D" w:rsidRPr="00AF3C64" w:rsidRDefault="00022476">
                <w:pPr>
                  <w:rPr>
                    <w:sz w:val="15"/>
                    <w:szCs w:val="15"/>
                  </w:rPr>
                </w:pPr>
                <w:r w:rsidRPr="00AF3C64">
                  <w:rPr>
                    <w:sz w:val="15"/>
                    <w:szCs w:val="15"/>
                  </w:rPr>
                  <w:t>一、上年</w:t>
                </w:r>
                <w:r w:rsidRPr="00AF3C64">
                  <w:rPr>
                    <w:rFonts w:hint="eastAsia"/>
                    <w:sz w:val="15"/>
                    <w:szCs w:val="15"/>
                  </w:rPr>
                  <w:t>年</w:t>
                </w:r>
                <w:r w:rsidRPr="00AF3C64">
                  <w:rPr>
                    <w:sz w:val="15"/>
                    <w:szCs w:val="15"/>
                  </w:rPr>
                  <w:t>末余额</w:t>
                </w:r>
              </w:p>
            </w:tc>
          </w:sdtContent>
        </w:sdt>
        <w:tc>
          <w:tcPr>
            <w:tcW w:w="1559" w:type="dxa"/>
            <w:vAlign w:val="center"/>
          </w:tcPr>
          <w:p w14:paraId="37653B43" w14:textId="4FEC9692" w:rsidR="0015090D" w:rsidRPr="00AF3C64" w:rsidRDefault="005660D9">
            <w:pPr>
              <w:jc w:val="right"/>
              <w:rPr>
                <w:sz w:val="15"/>
                <w:szCs w:val="15"/>
              </w:rPr>
            </w:pPr>
            <w:r w:rsidRPr="00AF3C64">
              <w:rPr>
                <w:sz w:val="15"/>
                <w:szCs w:val="15"/>
              </w:rPr>
              <w:t>1,460,994,304.00</w:t>
            </w:r>
          </w:p>
        </w:tc>
        <w:tc>
          <w:tcPr>
            <w:tcW w:w="425" w:type="dxa"/>
            <w:vAlign w:val="center"/>
          </w:tcPr>
          <w:p w14:paraId="419F4026" w14:textId="77777777" w:rsidR="0015090D" w:rsidRPr="00AF3C64" w:rsidRDefault="0015090D">
            <w:pPr>
              <w:jc w:val="right"/>
              <w:rPr>
                <w:sz w:val="15"/>
                <w:szCs w:val="15"/>
              </w:rPr>
            </w:pPr>
          </w:p>
        </w:tc>
        <w:tc>
          <w:tcPr>
            <w:tcW w:w="425" w:type="dxa"/>
            <w:vAlign w:val="center"/>
          </w:tcPr>
          <w:p w14:paraId="156CBE3C" w14:textId="77777777" w:rsidR="0015090D" w:rsidRPr="00AF3C64" w:rsidRDefault="0015090D">
            <w:pPr>
              <w:jc w:val="right"/>
              <w:rPr>
                <w:sz w:val="15"/>
                <w:szCs w:val="15"/>
              </w:rPr>
            </w:pPr>
          </w:p>
        </w:tc>
        <w:tc>
          <w:tcPr>
            <w:tcW w:w="426" w:type="dxa"/>
            <w:vAlign w:val="center"/>
          </w:tcPr>
          <w:p w14:paraId="07CAC1C4" w14:textId="77777777" w:rsidR="0015090D" w:rsidRPr="00AF3C64" w:rsidRDefault="0015090D">
            <w:pPr>
              <w:jc w:val="right"/>
              <w:rPr>
                <w:sz w:val="15"/>
                <w:szCs w:val="15"/>
              </w:rPr>
            </w:pPr>
          </w:p>
        </w:tc>
        <w:tc>
          <w:tcPr>
            <w:tcW w:w="1417" w:type="dxa"/>
            <w:vAlign w:val="center"/>
          </w:tcPr>
          <w:p w14:paraId="08783800" w14:textId="764E4734" w:rsidR="0015090D" w:rsidRPr="00AF3C64" w:rsidRDefault="005660D9">
            <w:pPr>
              <w:jc w:val="right"/>
              <w:rPr>
                <w:sz w:val="15"/>
                <w:szCs w:val="15"/>
              </w:rPr>
            </w:pPr>
            <w:r w:rsidRPr="00AF3C64">
              <w:rPr>
                <w:sz w:val="15"/>
                <w:szCs w:val="15"/>
              </w:rPr>
              <w:t>394,938,785.79</w:t>
            </w:r>
          </w:p>
        </w:tc>
        <w:tc>
          <w:tcPr>
            <w:tcW w:w="425" w:type="dxa"/>
            <w:vAlign w:val="center"/>
          </w:tcPr>
          <w:p w14:paraId="07090988" w14:textId="77777777" w:rsidR="0015090D" w:rsidRPr="00AF3C64" w:rsidRDefault="0015090D">
            <w:pPr>
              <w:jc w:val="right"/>
              <w:rPr>
                <w:sz w:val="15"/>
                <w:szCs w:val="15"/>
              </w:rPr>
            </w:pPr>
          </w:p>
        </w:tc>
        <w:tc>
          <w:tcPr>
            <w:tcW w:w="1276" w:type="dxa"/>
            <w:vAlign w:val="center"/>
          </w:tcPr>
          <w:p w14:paraId="00BF5C5C" w14:textId="329930B8" w:rsidR="0015090D" w:rsidRPr="00AF3C64" w:rsidRDefault="005660D9">
            <w:pPr>
              <w:jc w:val="right"/>
              <w:rPr>
                <w:sz w:val="15"/>
                <w:szCs w:val="15"/>
              </w:rPr>
            </w:pPr>
            <w:r w:rsidRPr="00AF3C64">
              <w:rPr>
                <w:sz w:val="15"/>
                <w:szCs w:val="15"/>
              </w:rPr>
              <w:t>91,227,717.78</w:t>
            </w:r>
          </w:p>
        </w:tc>
        <w:tc>
          <w:tcPr>
            <w:tcW w:w="425" w:type="dxa"/>
            <w:vAlign w:val="center"/>
          </w:tcPr>
          <w:p w14:paraId="4846E081" w14:textId="77777777" w:rsidR="0015090D" w:rsidRPr="00AF3C64" w:rsidRDefault="0015090D">
            <w:pPr>
              <w:jc w:val="right"/>
              <w:rPr>
                <w:sz w:val="15"/>
                <w:szCs w:val="15"/>
              </w:rPr>
            </w:pPr>
          </w:p>
        </w:tc>
        <w:tc>
          <w:tcPr>
            <w:tcW w:w="1418" w:type="dxa"/>
            <w:vAlign w:val="center"/>
          </w:tcPr>
          <w:p w14:paraId="621F9FB6" w14:textId="260B9F6F" w:rsidR="0015090D" w:rsidRPr="00AF3C64" w:rsidRDefault="005660D9">
            <w:pPr>
              <w:jc w:val="right"/>
              <w:rPr>
                <w:sz w:val="15"/>
                <w:szCs w:val="15"/>
              </w:rPr>
            </w:pPr>
            <w:r w:rsidRPr="00AF3C64">
              <w:rPr>
                <w:sz w:val="15"/>
                <w:szCs w:val="15"/>
              </w:rPr>
              <w:t>260,773,460.22</w:t>
            </w:r>
          </w:p>
        </w:tc>
        <w:tc>
          <w:tcPr>
            <w:tcW w:w="425" w:type="dxa"/>
            <w:vAlign w:val="center"/>
          </w:tcPr>
          <w:p w14:paraId="723EEF2B" w14:textId="77777777" w:rsidR="0015090D" w:rsidRPr="00AF3C64" w:rsidRDefault="0015090D">
            <w:pPr>
              <w:jc w:val="right"/>
              <w:rPr>
                <w:sz w:val="15"/>
                <w:szCs w:val="15"/>
              </w:rPr>
            </w:pPr>
          </w:p>
        </w:tc>
        <w:tc>
          <w:tcPr>
            <w:tcW w:w="1559" w:type="dxa"/>
            <w:vAlign w:val="center"/>
          </w:tcPr>
          <w:p w14:paraId="736A2D98" w14:textId="17D7EEAC" w:rsidR="0015090D" w:rsidRPr="00AF3C64" w:rsidRDefault="005660D9">
            <w:pPr>
              <w:jc w:val="right"/>
              <w:rPr>
                <w:sz w:val="15"/>
                <w:szCs w:val="15"/>
              </w:rPr>
            </w:pPr>
            <w:r w:rsidRPr="00AF3C64">
              <w:rPr>
                <w:sz w:val="15"/>
                <w:szCs w:val="15"/>
              </w:rPr>
              <w:t>1,166,001,097.01</w:t>
            </w:r>
          </w:p>
        </w:tc>
        <w:tc>
          <w:tcPr>
            <w:tcW w:w="426" w:type="dxa"/>
            <w:vAlign w:val="center"/>
          </w:tcPr>
          <w:p w14:paraId="4B640C7D" w14:textId="77777777" w:rsidR="0015090D" w:rsidRPr="00AF3C64" w:rsidRDefault="0015090D">
            <w:pPr>
              <w:jc w:val="right"/>
              <w:rPr>
                <w:sz w:val="15"/>
                <w:szCs w:val="15"/>
              </w:rPr>
            </w:pPr>
          </w:p>
        </w:tc>
        <w:tc>
          <w:tcPr>
            <w:tcW w:w="1559" w:type="dxa"/>
            <w:vAlign w:val="center"/>
          </w:tcPr>
          <w:p w14:paraId="58400361" w14:textId="0FDD3752" w:rsidR="0015090D" w:rsidRPr="00AF3C64" w:rsidRDefault="005660D9">
            <w:pPr>
              <w:jc w:val="right"/>
              <w:rPr>
                <w:sz w:val="15"/>
                <w:szCs w:val="15"/>
              </w:rPr>
            </w:pPr>
            <w:r w:rsidRPr="00AF3C64">
              <w:rPr>
                <w:sz w:val="15"/>
                <w:szCs w:val="15"/>
              </w:rPr>
              <w:t>3,373,935,364.80</w:t>
            </w:r>
          </w:p>
        </w:tc>
        <w:tc>
          <w:tcPr>
            <w:tcW w:w="1276" w:type="dxa"/>
            <w:vAlign w:val="center"/>
          </w:tcPr>
          <w:p w14:paraId="2ACE96A0" w14:textId="1A460881" w:rsidR="0015090D" w:rsidRPr="00AF3C64" w:rsidRDefault="005660D9">
            <w:pPr>
              <w:jc w:val="right"/>
              <w:rPr>
                <w:sz w:val="15"/>
                <w:szCs w:val="15"/>
              </w:rPr>
            </w:pPr>
            <w:r w:rsidRPr="00AF3C64">
              <w:rPr>
                <w:sz w:val="15"/>
                <w:szCs w:val="15"/>
              </w:rPr>
              <w:t>12,119,834.90</w:t>
            </w:r>
          </w:p>
        </w:tc>
        <w:tc>
          <w:tcPr>
            <w:tcW w:w="1559" w:type="dxa"/>
            <w:vAlign w:val="center"/>
          </w:tcPr>
          <w:p w14:paraId="527551AA" w14:textId="6B9E6AB0" w:rsidR="0015090D" w:rsidRPr="00AF3C64" w:rsidRDefault="005660D9">
            <w:pPr>
              <w:jc w:val="right"/>
              <w:rPr>
                <w:sz w:val="15"/>
                <w:szCs w:val="15"/>
              </w:rPr>
            </w:pPr>
            <w:r w:rsidRPr="00AF3C64">
              <w:rPr>
                <w:sz w:val="15"/>
                <w:szCs w:val="15"/>
              </w:rPr>
              <w:t>3,386,055,199.70</w:t>
            </w:r>
          </w:p>
        </w:tc>
      </w:tr>
      <w:tr w:rsidR="00E4481F" w:rsidRPr="00AF3C64" w14:paraId="2C9A1448" w14:textId="77777777" w:rsidTr="00E4481F">
        <w:sdt>
          <w:sdtPr>
            <w:rPr>
              <w:sz w:val="15"/>
              <w:szCs w:val="15"/>
            </w:rPr>
            <w:tag w:val="_PLD_5feb351bb250466a8fad5b20d2922c70"/>
            <w:id w:val="-1668392846"/>
          </w:sdtPr>
          <w:sdtContent>
            <w:tc>
              <w:tcPr>
                <w:tcW w:w="1560" w:type="dxa"/>
                <w:vAlign w:val="center"/>
              </w:tcPr>
              <w:p w14:paraId="72A49B3E" w14:textId="77777777" w:rsidR="0015090D" w:rsidRPr="00AF3C64" w:rsidRDefault="00022476">
                <w:pPr>
                  <w:rPr>
                    <w:sz w:val="15"/>
                    <w:szCs w:val="15"/>
                  </w:rPr>
                </w:pPr>
                <w:r w:rsidRPr="00AF3C64">
                  <w:rPr>
                    <w:rFonts w:hint="eastAsia"/>
                    <w:sz w:val="15"/>
                    <w:szCs w:val="15"/>
                  </w:rPr>
                  <w:t>加：</w:t>
                </w:r>
                <w:r w:rsidRPr="00AF3C64">
                  <w:rPr>
                    <w:sz w:val="15"/>
                    <w:szCs w:val="15"/>
                  </w:rPr>
                  <w:t>会计政策变更</w:t>
                </w:r>
              </w:p>
            </w:tc>
          </w:sdtContent>
        </w:sdt>
        <w:tc>
          <w:tcPr>
            <w:tcW w:w="1559" w:type="dxa"/>
            <w:vAlign w:val="center"/>
          </w:tcPr>
          <w:p w14:paraId="2FE48CB1" w14:textId="77777777" w:rsidR="0015090D" w:rsidRPr="00AF3C64" w:rsidRDefault="0015090D">
            <w:pPr>
              <w:jc w:val="right"/>
              <w:rPr>
                <w:sz w:val="15"/>
                <w:szCs w:val="15"/>
              </w:rPr>
            </w:pPr>
          </w:p>
        </w:tc>
        <w:tc>
          <w:tcPr>
            <w:tcW w:w="425" w:type="dxa"/>
            <w:vAlign w:val="center"/>
          </w:tcPr>
          <w:p w14:paraId="6DF61CD1" w14:textId="77777777" w:rsidR="0015090D" w:rsidRPr="00AF3C64" w:rsidRDefault="0015090D">
            <w:pPr>
              <w:jc w:val="right"/>
              <w:rPr>
                <w:sz w:val="15"/>
                <w:szCs w:val="15"/>
              </w:rPr>
            </w:pPr>
          </w:p>
        </w:tc>
        <w:tc>
          <w:tcPr>
            <w:tcW w:w="425" w:type="dxa"/>
            <w:vAlign w:val="center"/>
          </w:tcPr>
          <w:p w14:paraId="15BC78D0" w14:textId="77777777" w:rsidR="0015090D" w:rsidRPr="00AF3C64" w:rsidRDefault="0015090D">
            <w:pPr>
              <w:jc w:val="right"/>
              <w:rPr>
                <w:sz w:val="15"/>
                <w:szCs w:val="15"/>
              </w:rPr>
            </w:pPr>
          </w:p>
        </w:tc>
        <w:tc>
          <w:tcPr>
            <w:tcW w:w="426" w:type="dxa"/>
            <w:vAlign w:val="center"/>
          </w:tcPr>
          <w:p w14:paraId="7A7372D7" w14:textId="77777777" w:rsidR="0015090D" w:rsidRPr="00AF3C64" w:rsidRDefault="0015090D">
            <w:pPr>
              <w:jc w:val="right"/>
              <w:rPr>
                <w:sz w:val="15"/>
                <w:szCs w:val="15"/>
              </w:rPr>
            </w:pPr>
          </w:p>
        </w:tc>
        <w:tc>
          <w:tcPr>
            <w:tcW w:w="1417" w:type="dxa"/>
            <w:vAlign w:val="center"/>
          </w:tcPr>
          <w:p w14:paraId="3A09938C" w14:textId="77777777" w:rsidR="0015090D" w:rsidRPr="00AF3C64" w:rsidRDefault="0015090D">
            <w:pPr>
              <w:jc w:val="right"/>
              <w:rPr>
                <w:sz w:val="15"/>
                <w:szCs w:val="15"/>
              </w:rPr>
            </w:pPr>
          </w:p>
        </w:tc>
        <w:tc>
          <w:tcPr>
            <w:tcW w:w="425" w:type="dxa"/>
            <w:vAlign w:val="center"/>
          </w:tcPr>
          <w:p w14:paraId="1C6E3C00" w14:textId="77777777" w:rsidR="0015090D" w:rsidRPr="00AF3C64" w:rsidRDefault="0015090D">
            <w:pPr>
              <w:jc w:val="right"/>
              <w:rPr>
                <w:sz w:val="15"/>
                <w:szCs w:val="15"/>
              </w:rPr>
            </w:pPr>
          </w:p>
        </w:tc>
        <w:tc>
          <w:tcPr>
            <w:tcW w:w="1276" w:type="dxa"/>
            <w:vAlign w:val="center"/>
          </w:tcPr>
          <w:p w14:paraId="4C00932E" w14:textId="77777777" w:rsidR="0015090D" w:rsidRPr="00AF3C64" w:rsidRDefault="0015090D">
            <w:pPr>
              <w:jc w:val="right"/>
              <w:rPr>
                <w:sz w:val="15"/>
                <w:szCs w:val="15"/>
              </w:rPr>
            </w:pPr>
          </w:p>
        </w:tc>
        <w:tc>
          <w:tcPr>
            <w:tcW w:w="425" w:type="dxa"/>
            <w:vAlign w:val="center"/>
          </w:tcPr>
          <w:p w14:paraId="4D1B3AFB" w14:textId="77777777" w:rsidR="0015090D" w:rsidRPr="00AF3C64" w:rsidRDefault="0015090D">
            <w:pPr>
              <w:jc w:val="right"/>
              <w:rPr>
                <w:sz w:val="15"/>
                <w:szCs w:val="15"/>
              </w:rPr>
            </w:pPr>
          </w:p>
        </w:tc>
        <w:tc>
          <w:tcPr>
            <w:tcW w:w="1418" w:type="dxa"/>
            <w:vAlign w:val="center"/>
          </w:tcPr>
          <w:p w14:paraId="28B27EE9" w14:textId="77777777" w:rsidR="0015090D" w:rsidRPr="00AF3C64" w:rsidRDefault="0015090D">
            <w:pPr>
              <w:jc w:val="right"/>
              <w:rPr>
                <w:sz w:val="15"/>
                <w:szCs w:val="15"/>
              </w:rPr>
            </w:pPr>
          </w:p>
        </w:tc>
        <w:tc>
          <w:tcPr>
            <w:tcW w:w="425" w:type="dxa"/>
            <w:vAlign w:val="center"/>
          </w:tcPr>
          <w:p w14:paraId="62BB6E4F" w14:textId="77777777" w:rsidR="0015090D" w:rsidRPr="00AF3C64" w:rsidRDefault="0015090D">
            <w:pPr>
              <w:jc w:val="right"/>
              <w:rPr>
                <w:sz w:val="15"/>
                <w:szCs w:val="15"/>
              </w:rPr>
            </w:pPr>
          </w:p>
        </w:tc>
        <w:tc>
          <w:tcPr>
            <w:tcW w:w="1559" w:type="dxa"/>
            <w:vAlign w:val="center"/>
          </w:tcPr>
          <w:p w14:paraId="4B83B958" w14:textId="77777777" w:rsidR="0015090D" w:rsidRPr="00AF3C64" w:rsidRDefault="0015090D">
            <w:pPr>
              <w:jc w:val="right"/>
              <w:rPr>
                <w:sz w:val="15"/>
                <w:szCs w:val="15"/>
              </w:rPr>
            </w:pPr>
          </w:p>
        </w:tc>
        <w:tc>
          <w:tcPr>
            <w:tcW w:w="426" w:type="dxa"/>
            <w:vAlign w:val="center"/>
          </w:tcPr>
          <w:p w14:paraId="176A4D59" w14:textId="77777777" w:rsidR="0015090D" w:rsidRPr="00AF3C64" w:rsidRDefault="0015090D">
            <w:pPr>
              <w:jc w:val="right"/>
              <w:rPr>
                <w:sz w:val="15"/>
                <w:szCs w:val="15"/>
              </w:rPr>
            </w:pPr>
          </w:p>
        </w:tc>
        <w:tc>
          <w:tcPr>
            <w:tcW w:w="1559" w:type="dxa"/>
            <w:vAlign w:val="center"/>
          </w:tcPr>
          <w:p w14:paraId="642603C8" w14:textId="77777777" w:rsidR="0015090D" w:rsidRPr="00AF3C64" w:rsidRDefault="0015090D">
            <w:pPr>
              <w:jc w:val="right"/>
              <w:rPr>
                <w:sz w:val="15"/>
                <w:szCs w:val="15"/>
              </w:rPr>
            </w:pPr>
          </w:p>
        </w:tc>
        <w:tc>
          <w:tcPr>
            <w:tcW w:w="1276" w:type="dxa"/>
            <w:vAlign w:val="center"/>
          </w:tcPr>
          <w:p w14:paraId="216BEF31" w14:textId="77777777" w:rsidR="0015090D" w:rsidRPr="00AF3C64" w:rsidRDefault="0015090D">
            <w:pPr>
              <w:jc w:val="right"/>
              <w:rPr>
                <w:sz w:val="15"/>
                <w:szCs w:val="15"/>
              </w:rPr>
            </w:pPr>
          </w:p>
        </w:tc>
        <w:tc>
          <w:tcPr>
            <w:tcW w:w="1559" w:type="dxa"/>
            <w:vAlign w:val="center"/>
          </w:tcPr>
          <w:p w14:paraId="44C3F4FB" w14:textId="77777777" w:rsidR="0015090D" w:rsidRPr="00AF3C64" w:rsidRDefault="0015090D">
            <w:pPr>
              <w:jc w:val="right"/>
              <w:rPr>
                <w:sz w:val="15"/>
                <w:szCs w:val="15"/>
              </w:rPr>
            </w:pPr>
          </w:p>
        </w:tc>
      </w:tr>
      <w:tr w:rsidR="00E4481F" w:rsidRPr="00AF3C64" w14:paraId="20734EFF" w14:textId="77777777" w:rsidTr="00E4481F">
        <w:sdt>
          <w:sdtPr>
            <w:rPr>
              <w:sz w:val="15"/>
              <w:szCs w:val="15"/>
            </w:rPr>
            <w:tag w:val="_PLD_b3480764b7144ae885e5b5b29f4f4705"/>
            <w:id w:val="1930922293"/>
          </w:sdtPr>
          <w:sdtContent>
            <w:tc>
              <w:tcPr>
                <w:tcW w:w="1560" w:type="dxa"/>
                <w:vAlign w:val="center"/>
              </w:tcPr>
              <w:p w14:paraId="2E08D27E" w14:textId="77777777" w:rsidR="0015090D" w:rsidRPr="00AF3C64" w:rsidRDefault="00022476">
                <w:pPr>
                  <w:ind w:firstLineChars="200" w:firstLine="300"/>
                  <w:rPr>
                    <w:sz w:val="15"/>
                    <w:szCs w:val="15"/>
                  </w:rPr>
                </w:pPr>
                <w:r w:rsidRPr="00AF3C64">
                  <w:rPr>
                    <w:sz w:val="15"/>
                    <w:szCs w:val="15"/>
                  </w:rPr>
                  <w:t>前期差错更正</w:t>
                </w:r>
              </w:p>
            </w:tc>
          </w:sdtContent>
        </w:sdt>
        <w:tc>
          <w:tcPr>
            <w:tcW w:w="1559" w:type="dxa"/>
            <w:vAlign w:val="center"/>
          </w:tcPr>
          <w:p w14:paraId="237FF86D" w14:textId="77777777" w:rsidR="0015090D" w:rsidRPr="00AF3C64" w:rsidRDefault="0015090D">
            <w:pPr>
              <w:jc w:val="right"/>
              <w:rPr>
                <w:sz w:val="15"/>
                <w:szCs w:val="15"/>
              </w:rPr>
            </w:pPr>
          </w:p>
        </w:tc>
        <w:tc>
          <w:tcPr>
            <w:tcW w:w="425" w:type="dxa"/>
            <w:vAlign w:val="center"/>
          </w:tcPr>
          <w:p w14:paraId="7F6A4077" w14:textId="77777777" w:rsidR="0015090D" w:rsidRPr="00AF3C64" w:rsidRDefault="0015090D">
            <w:pPr>
              <w:jc w:val="right"/>
              <w:rPr>
                <w:sz w:val="15"/>
                <w:szCs w:val="15"/>
              </w:rPr>
            </w:pPr>
          </w:p>
        </w:tc>
        <w:tc>
          <w:tcPr>
            <w:tcW w:w="425" w:type="dxa"/>
            <w:vAlign w:val="center"/>
          </w:tcPr>
          <w:p w14:paraId="2A381163" w14:textId="77777777" w:rsidR="0015090D" w:rsidRPr="00AF3C64" w:rsidRDefault="0015090D">
            <w:pPr>
              <w:jc w:val="right"/>
              <w:rPr>
                <w:sz w:val="15"/>
                <w:szCs w:val="15"/>
              </w:rPr>
            </w:pPr>
          </w:p>
        </w:tc>
        <w:tc>
          <w:tcPr>
            <w:tcW w:w="426" w:type="dxa"/>
            <w:vAlign w:val="center"/>
          </w:tcPr>
          <w:p w14:paraId="43FFDC0E" w14:textId="77777777" w:rsidR="0015090D" w:rsidRPr="00AF3C64" w:rsidRDefault="0015090D">
            <w:pPr>
              <w:jc w:val="right"/>
              <w:rPr>
                <w:sz w:val="15"/>
                <w:szCs w:val="15"/>
              </w:rPr>
            </w:pPr>
          </w:p>
        </w:tc>
        <w:tc>
          <w:tcPr>
            <w:tcW w:w="1417" w:type="dxa"/>
            <w:vAlign w:val="center"/>
          </w:tcPr>
          <w:p w14:paraId="49A9DDCD" w14:textId="77777777" w:rsidR="0015090D" w:rsidRPr="00AF3C64" w:rsidRDefault="0015090D">
            <w:pPr>
              <w:jc w:val="right"/>
              <w:rPr>
                <w:sz w:val="15"/>
                <w:szCs w:val="15"/>
              </w:rPr>
            </w:pPr>
          </w:p>
        </w:tc>
        <w:tc>
          <w:tcPr>
            <w:tcW w:w="425" w:type="dxa"/>
            <w:vAlign w:val="center"/>
          </w:tcPr>
          <w:p w14:paraId="14AEDDB6" w14:textId="77777777" w:rsidR="0015090D" w:rsidRPr="00AF3C64" w:rsidRDefault="0015090D">
            <w:pPr>
              <w:jc w:val="right"/>
              <w:rPr>
                <w:sz w:val="15"/>
                <w:szCs w:val="15"/>
              </w:rPr>
            </w:pPr>
          </w:p>
        </w:tc>
        <w:tc>
          <w:tcPr>
            <w:tcW w:w="1276" w:type="dxa"/>
            <w:vAlign w:val="center"/>
          </w:tcPr>
          <w:p w14:paraId="137C5999" w14:textId="77777777" w:rsidR="0015090D" w:rsidRPr="00AF3C64" w:rsidRDefault="0015090D">
            <w:pPr>
              <w:jc w:val="right"/>
              <w:rPr>
                <w:sz w:val="15"/>
                <w:szCs w:val="15"/>
              </w:rPr>
            </w:pPr>
          </w:p>
        </w:tc>
        <w:tc>
          <w:tcPr>
            <w:tcW w:w="425" w:type="dxa"/>
            <w:vAlign w:val="center"/>
          </w:tcPr>
          <w:p w14:paraId="24860B31" w14:textId="77777777" w:rsidR="0015090D" w:rsidRPr="00AF3C64" w:rsidRDefault="0015090D">
            <w:pPr>
              <w:jc w:val="right"/>
              <w:rPr>
                <w:sz w:val="15"/>
                <w:szCs w:val="15"/>
              </w:rPr>
            </w:pPr>
          </w:p>
        </w:tc>
        <w:tc>
          <w:tcPr>
            <w:tcW w:w="1418" w:type="dxa"/>
            <w:vAlign w:val="center"/>
          </w:tcPr>
          <w:p w14:paraId="45680AA7" w14:textId="77777777" w:rsidR="0015090D" w:rsidRPr="00AF3C64" w:rsidRDefault="0015090D">
            <w:pPr>
              <w:jc w:val="right"/>
              <w:rPr>
                <w:sz w:val="15"/>
                <w:szCs w:val="15"/>
              </w:rPr>
            </w:pPr>
          </w:p>
        </w:tc>
        <w:tc>
          <w:tcPr>
            <w:tcW w:w="425" w:type="dxa"/>
            <w:vAlign w:val="center"/>
          </w:tcPr>
          <w:p w14:paraId="436D76D1" w14:textId="77777777" w:rsidR="0015090D" w:rsidRPr="00AF3C64" w:rsidRDefault="0015090D">
            <w:pPr>
              <w:jc w:val="right"/>
              <w:rPr>
                <w:sz w:val="15"/>
                <w:szCs w:val="15"/>
              </w:rPr>
            </w:pPr>
          </w:p>
        </w:tc>
        <w:tc>
          <w:tcPr>
            <w:tcW w:w="1559" w:type="dxa"/>
            <w:vAlign w:val="center"/>
          </w:tcPr>
          <w:p w14:paraId="59741B12" w14:textId="77777777" w:rsidR="0015090D" w:rsidRPr="00AF3C64" w:rsidRDefault="0015090D">
            <w:pPr>
              <w:jc w:val="right"/>
              <w:rPr>
                <w:sz w:val="15"/>
                <w:szCs w:val="15"/>
              </w:rPr>
            </w:pPr>
          </w:p>
        </w:tc>
        <w:tc>
          <w:tcPr>
            <w:tcW w:w="426" w:type="dxa"/>
            <w:vAlign w:val="center"/>
          </w:tcPr>
          <w:p w14:paraId="563F7800" w14:textId="77777777" w:rsidR="0015090D" w:rsidRPr="00AF3C64" w:rsidRDefault="0015090D">
            <w:pPr>
              <w:jc w:val="right"/>
              <w:rPr>
                <w:sz w:val="15"/>
                <w:szCs w:val="15"/>
              </w:rPr>
            </w:pPr>
          </w:p>
        </w:tc>
        <w:tc>
          <w:tcPr>
            <w:tcW w:w="1559" w:type="dxa"/>
            <w:vAlign w:val="center"/>
          </w:tcPr>
          <w:p w14:paraId="5BEB7882" w14:textId="77777777" w:rsidR="0015090D" w:rsidRPr="00AF3C64" w:rsidRDefault="0015090D">
            <w:pPr>
              <w:jc w:val="right"/>
              <w:rPr>
                <w:sz w:val="15"/>
                <w:szCs w:val="15"/>
              </w:rPr>
            </w:pPr>
          </w:p>
        </w:tc>
        <w:tc>
          <w:tcPr>
            <w:tcW w:w="1276" w:type="dxa"/>
            <w:vAlign w:val="center"/>
          </w:tcPr>
          <w:p w14:paraId="737AEB44" w14:textId="77777777" w:rsidR="0015090D" w:rsidRPr="00AF3C64" w:rsidRDefault="0015090D">
            <w:pPr>
              <w:jc w:val="right"/>
              <w:rPr>
                <w:sz w:val="15"/>
                <w:szCs w:val="15"/>
              </w:rPr>
            </w:pPr>
          </w:p>
        </w:tc>
        <w:tc>
          <w:tcPr>
            <w:tcW w:w="1559" w:type="dxa"/>
            <w:vAlign w:val="center"/>
          </w:tcPr>
          <w:p w14:paraId="4DA079F3" w14:textId="77777777" w:rsidR="0015090D" w:rsidRPr="00AF3C64" w:rsidRDefault="0015090D">
            <w:pPr>
              <w:jc w:val="right"/>
              <w:rPr>
                <w:sz w:val="15"/>
                <w:szCs w:val="15"/>
              </w:rPr>
            </w:pPr>
          </w:p>
        </w:tc>
      </w:tr>
      <w:tr w:rsidR="00E4481F" w:rsidRPr="00AF3C64" w14:paraId="5985730B" w14:textId="77777777" w:rsidTr="00E4481F">
        <w:sdt>
          <w:sdtPr>
            <w:rPr>
              <w:sz w:val="15"/>
              <w:szCs w:val="15"/>
            </w:rPr>
            <w:tag w:val="_PLD_3226061f12cf4cf887adc2639edc13d6"/>
            <w:id w:val="423538761"/>
          </w:sdtPr>
          <w:sdtContent>
            <w:tc>
              <w:tcPr>
                <w:tcW w:w="1560" w:type="dxa"/>
                <w:vAlign w:val="center"/>
              </w:tcPr>
              <w:p w14:paraId="02AA5FD0" w14:textId="77777777" w:rsidR="0015090D" w:rsidRPr="00AF3C64" w:rsidRDefault="00022476">
                <w:pPr>
                  <w:ind w:firstLineChars="200" w:firstLine="300"/>
                  <w:rPr>
                    <w:sz w:val="15"/>
                    <w:szCs w:val="15"/>
                  </w:rPr>
                </w:pPr>
                <w:r w:rsidRPr="00AF3C64">
                  <w:rPr>
                    <w:rFonts w:hint="eastAsia"/>
                    <w:sz w:val="15"/>
                    <w:szCs w:val="15"/>
                  </w:rPr>
                  <w:t>其他</w:t>
                </w:r>
              </w:p>
            </w:tc>
          </w:sdtContent>
        </w:sdt>
        <w:tc>
          <w:tcPr>
            <w:tcW w:w="1559" w:type="dxa"/>
            <w:vAlign w:val="center"/>
          </w:tcPr>
          <w:p w14:paraId="5D2A5380" w14:textId="77777777" w:rsidR="0015090D" w:rsidRPr="00AF3C64" w:rsidRDefault="0015090D">
            <w:pPr>
              <w:jc w:val="right"/>
              <w:rPr>
                <w:sz w:val="15"/>
                <w:szCs w:val="15"/>
              </w:rPr>
            </w:pPr>
          </w:p>
        </w:tc>
        <w:tc>
          <w:tcPr>
            <w:tcW w:w="425" w:type="dxa"/>
            <w:vAlign w:val="center"/>
          </w:tcPr>
          <w:p w14:paraId="3BD24466" w14:textId="77777777" w:rsidR="0015090D" w:rsidRPr="00AF3C64" w:rsidRDefault="0015090D">
            <w:pPr>
              <w:jc w:val="right"/>
              <w:rPr>
                <w:sz w:val="15"/>
                <w:szCs w:val="15"/>
              </w:rPr>
            </w:pPr>
          </w:p>
        </w:tc>
        <w:tc>
          <w:tcPr>
            <w:tcW w:w="425" w:type="dxa"/>
            <w:vAlign w:val="center"/>
          </w:tcPr>
          <w:p w14:paraId="0C96C0F1" w14:textId="77777777" w:rsidR="0015090D" w:rsidRPr="00AF3C64" w:rsidRDefault="0015090D">
            <w:pPr>
              <w:jc w:val="right"/>
              <w:rPr>
                <w:sz w:val="15"/>
                <w:szCs w:val="15"/>
              </w:rPr>
            </w:pPr>
          </w:p>
        </w:tc>
        <w:tc>
          <w:tcPr>
            <w:tcW w:w="426" w:type="dxa"/>
            <w:vAlign w:val="center"/>
          </w:tcPr>
          <w:p w14:paraId="0E74A6C2" w14:textId="77777777" w:rsidR="0015090D" w:rsidRPr="00AF3C64" w:rsidRDefault="0015090D">
            <w:pPr>
              <w:jc w:val="right"/>
              <w:rPr>
                <w:sz w:val="15"/>
                <w:szCs w:val="15"/>
              </w:rPr>
            </w:pPr>
          </w:p>
        </w:tc>
        <w:tc>
          <w:tcPr>
            <w:tcW w:w="1417" w:type="dxa"/>
            <w:vAlign w:val="center"/>
          </w:tcPr>
          <w:p w14:paraId="2C2E25B6" w14:textId="77777777" w:rsidR="0015090D" w:rsidRPr="00AF3C64" w:rsidRDefault="0015090D">
            <w:pPr>
              <w:jc w:val="right"/>
              <w:rPr>
                <w:sz w:val="15"/>
                <w:szCs w:val="15"/>
              </w:rPr>
            </w:pPr>
          </w:p>
        </w:tc>
        <w:tc>
          <w:tcPr>
            <w:tcW w:w="425" w:type="dxa"/>
            <w:vAlign w:val="center"/>
          </w:tcPr>
          <w:p w14:paraId="01698AAB" w14:textId="77777777" w:rsidR="0015090D" w:rsidRPr="00AF3C64" w:rsidRDefault="0015090D">
            <w:pPr>
              <w:jc w:val="right"/>
              <w:rPr>
                <w:sz w:val="15"/>
                <w:szCs w:val="15"/>
              </w:rPr>
            </w:pPr>
          </w:p>
        </w:tc>
        <w:tc>
          <w:tcPr>
            <w:tcW w:w="1276" w:type="dxa"/>
            <w:vAlign w:val="center"/>
          </w:tcPr>
          <w:p w14:paraId="48F9638A" w14:textId="77777777" w:rsidR="0015090D" w:rsidRPr="00AF3C64" w:rsidRDefault="0015090D">
            <w:pPr>
              <w:jc w:val="right"/>
              <w:rPr>
                <w:sz w:val="15"/>
                <w:szCs w:val="15"/>
              </w:rPr>
            </w:pPr>
          </w:p>
        </w:tc>
        <w:tc>
          <w:tcPr>
            <w:tcW w:w="425" w:type="dxa"/>
            <w:vAlign w:val="center"/>
          </w:tcPr>
          <w:p w14:paraId="226C7F6D" w14:textId="77777777" w:rsidR="0015090D" w:rsidRPr="00AF3C64" w:rsidRDefault="0015090D">
            <w:pPr>
              <w:jc w:val="right"/>
              <w:rPr>
                <w:sz w:val="15"/>
                <w:szCs w:val="15"/>
              </w:rPr>
            </w:pPr>
          </w:p>
        </w:tc>
        <w:tc>
          <w:tcPr>
            <w:tcW w:w="1418" w:type="dxa"/>
            <w:vAlign w:val="center"/>
          </w:tcPr>
          <w:p w14:paraId="376132D1" w14:textId="77777777" w:rsidR="0015090D" w:rsidRPr="00AF3C64" w:rsidRDefault="0015090D">
            <w:pPr>
              <w:jc w:val="right"/>
              <w:rPr>
                <w:sz w:val="15"/>
                <w:szCs w:val="15"/>
              </w:rPr>
            </w:pPr>
          </w:p>
        </w:tc>
        <w:tc>
          <w:tcPr>
            <w:tcW w:w="425" w:type="dxa"/>
            <w:vAlign w:val="center"/>
          </w:tcPr>
          <w:p w14:paraId="26E75AF0" w14:textId="77777777" w:rsidR="0015090D" w:rsidRPr="00AF3C64" w:rsidRDefault="0015090D">
            <w:pPr>
              <w:jc w:val="right"/>
              <w:rPr>
                <w:sz w:val="15"/>
                <w:szCs w:val="15"/>
              </w:rPr>
            </w:pPr>
          </w:p>
        </w:tc>
        <w:tc>
          <w:tcPr>
            <w:tcW w:w="1559" w:type="dxa"/>
            <w:vAlign w:val="center"/>
          </w:tcPr>
          <w:p w14:paraId="149868F4" w14:textId="77777777" w:rsidR="0015090D" w:rsidRPr="00AF3C64" w:rsidRDefault="0015090D">
            <w:pPr>
              <w:jc w:val="right"/>
              <w:rPr>
                <w:sz w:val="15"/>
                <w:szCs w:val="15"/>
              </w:rPr>
            </w:pPr>
          </w:p>
        </w:tc>
        <w:tc>
          <w:tcPr>
            <w:tcW w:w="426" w:type="dxa"/>
            <w:vAlign w:val="center"/>
          </w:tcPr>
          <w:p w14:paraId="35FF2239" w14:textId="77777777" w:rsidR="0015090D" w:rsidRPr="00AF3C64" w:rsidRDefault="0015090D">
            <w:pPr>
              <w:jc w:val="right"/>
              <w:rPr>
                <w:sz w:val="15"/>
                <w:szCs w:val="15"/>
              </w:rPr>
            </w:pPr>
          </w:p>
        </w:tc>
        <w:tc>
          <w:tcPr>
            <w:tcW w:w="1559" w:type="dxa"/>
            <w:vAlign w:val="center"/>
          </w:tcPr>
          <w:p w14:paraId="17D0A66C" w14:textId="77777777" w:rsidR="0015090D" w:rsidRPr="00AF3C64" w:rsidRDefault="0015090D">
            <w:pPr>
              <w:jc w:val="right"/>
              <w:rPr>
                <w:sz w:val="15"/>
                <w:szCs w:val="15"/>
              </w:rPr>
            </w:pPr>
          </w:p>
        </w:tc>
        <w:tc>
          <w:tcPr>
            <w:tcW w:w="1276" w:type="dxa"/>
            <w:vAlign w:val="center"/>
          </w:tcPr>
          <w:p w14:paraId="3A8D3C2D" w14:textId="77777777" w:rsidR="0015090D" w:rsidRPr="00AF3C64" w:rsidRDefault="0015090D">
            <w:pPr>
              <w:jc w:val="right"/>
              <w:rPr>
                <w:sz w:val="15"/>
                <w:szCs w:val="15"/>
              </w:rPr>
            </w:pPr>
          </w:p>
        </w:tc>
        <w:tc>
          <w:tcPr>
            <w:tcW w:w="1559" w:type="dxa"/>
            <w:vAlign w:val="center"/>
          </w:tcPr>
          <w:p w14:paraId="574A5400" w14:textId="77777777" w:rsidR="0015090D" w:rsidRPr="00AF3C64" w:rsidRDefault="0015090D">
            <w:pPr>
              <w:jc w:val="right"/>
              <w:rPr>
                <w:sz w:val="15"/>
                <w:szCs w:val="15"/>
              </w:rPr>
            </w:pPr>
          </w:p>
        </w:tc>
      </w:tr>
      <w:tr w:rsidR="00E4481F" w:rsidRPr="00AF3C64" w14:paraId="1E4A6992" w14:textId="77777777" w:rsidTr="00E4481F">
        <w:sdt>
          <w:sdtPr>
            <w:rPr>
              <w:sz w:val="15"/>
              <w:szCs w:val="15"/>
            </w:rPr>
            <w:tag w:val="_PLD_6438083d485a4ed1a2cb2a35b3d400f3"/>
            <w:id w:val="1096448855"/>
          </w:sdtPr>
          <w:sdtContent>
            <w:tc>
              <w:tcPr>
                <w:tcW w:w="1560" w:type="dxa"/>
                <w:vAlign w:val="center"/>
              </w:tcPr>
              <w:p w14:paraId="6F9B4E2D" w14:textId="77777777" w:rsidR="0015090D" w:rsidRPr="00AF3C64" w:rsidRDefault="00022476">
                <w:pPr>
                  <w:rPr>
                    <w:sz w:val="15"/>
                    <w:szCs w:val="15"/>
                  </w:rPr>
                </w:pPr>
                <w:r w:rsidRPr="00AF3C64">
                  <w:rPr>
                    <w:sz w:val="15"/>
                    <w:szCs w:val="15"/>
                  </w:rPr>
                  <w:t>二、本年</w:t>
                </w:r>
                <w:r w:rsidRPr="00AF3C64">
                  <w:rPr>
                    <w:rFonts w:hint="eastAsia"/>
                    <w:sz w:val="15"/>
                    <w:szCs w:val="15"/>
                  </w:rPr>
                  <w:t>期</w:t>
                </w:r>
                <w:r w:rsidRPr="00AF3C64">
                  <w:rPr>
                    <w:sz w:val="15"/>
                    <w:szCs w:val="15"/>
                  </w:rPr>
                  <w:t>初余额</w:t>
                </w:r>
              </w:p>
            </w:tc>
          </w:sdtContent>
        </w:sdt>
        <w:tc>
          <w:tcPr>
            <w:tcW w:w="1559" w:type="dxa"/>
            <w:vAlign w:val="center"/>
          </w:tcPr>
          <w:p w14:paraId="341304BE" w14:textId="100D9189" w:rsidR="0015090D" w:rsidRPr="00AF3C64" w:rsidRDefault="004C352C">
            <w:pPr>
              <w:jc w:val="right"/>
              <w:rPr>
                <w:sz w:val="15"/>
                <w:szCs w:val="15"/>
              </w:rPr>
            </w:pPr>
            <w:r w:rsidRPr="00AF3C64">
              <w:rPr>
                <w:sz w:val="15"/>
                <w:szCs w:val="15"/>
              </w:rPr>
              <w:t>1,460,994,304.00</w:t>
            </w:r>
          </w:p>
        </w:tc>
        <w:tc>
          <w:tcPr>
            <w:tcW w:w="425" w:type="dxa"/>
            <w:vAlign w:val="center"/>
          </w:tcPr>
          <w:p w14:paraId="58A9B22E" w14:textId="77777777" w:rsidR="0015090D" w:rsidRPr="00AF3C64" w:rsidRDefault="0015090D">
            <w:pPr>
              <w:jc w:val="right"/>
              <w:rPr>
                <w:sz w:val="15"/>
                <w:szCs w:val="15"/>
              </w:rPr>
            </w:pPr>
          </w:p>
        </w:tc>
        <w:tc>
          <w:tcPr>
            <w:tcW w:w="425" w:type="dxa"/>
            <w:vAlign w:val="center"/>
          </w:tcPr>
          <w:p w14:paraId="012581A8" w14:textId="77777777" w:rsidR="0015090D" w:rsidRPr="00AF3C64" w:rsidRDefault="0015090D">
            <w:pPr>
              <w:jc w:val="right"/>
              <w:rPr>
                <w:sz w:val="15"/>
                <w:szCs w:val="15"/>
              </w:rPr>
            </w:pPr>
          </w:p>
        </w:tc>
        <w:tc>
          <w:tcPr>
            <w:tcW w:w="426" w:type="dxa"/>
            <w:vAlign w:val="center"/>
          </w:tcPr>
          <w:p w14:paraId="16EBAF93" w14:textId="77777777" w:rsidR="0015090D" w:rsidRPr="00AF3C64" w:rsidRDefault="0015090D">
            <w:pPr>
              <w:jc w:val="right"/>
              <w:rPr>
                <w:sz w:val="15"/>
                <w:szCs w:val="15"/>
              </w:rPr>
            </w:pPr>
          </w:p>
        </w:tc>
        <w:tc>
          <w:tcPr>
            <w:tcW w:w="1417" w:type="dxa"/>
            <w:vAlign w:val="center"/>
          </w:tcPr>
          <w:p w14:paraId="6ABB4DF4" w14:textId="3B82C7D7" w:rsidR="0015090D" w:rsidRPr="00AF3C64" w:rsidRDefault="004C352C">
            <w:pPr>
              <w:jc w:val="right"/>
              <w:rPr>
                <w:sz w:val="15"/>
                <w:szCs w:val="15"/>
              </w:rPr>
            </w:pPr>
            <w:r w:rsidRPr="00AF3C64">
              <w:rPr>
                <w:sz w:val="15"/>
                <w:szCs w:val="15"/>
              </w:rPr>
              <w:t>394,938,785.79</w:t>
            </w:r>
          </w:p>
        </w:tc>
        <w:tc>
          <w:tcPr>
            <w:tcW w:w="425" w:type="dxa"/>
            <w:vAlign w:val="center"/>
          </w:tcPr>
          <w:p w14:paraId="2EAA6DC9" w14:textId="77777777" w:rsidR="0015090D" w:rsidRPr="00AF3C64" w:rsidRDefault="0015090D">
            <w:pPr>
              <w:jc w:val="right"/>
              <w:rPr>
                <w:sz w:val="15"/>
                <w:szCs w:val="15"/>
              </w:rPr>
            </w:pPr>
          </w:p>
        </w:tc>
        <w:tc>
          <w:tcPr>
            <w:tcW w:w="1276" w:type="dxa"/>
            <w:vAlign w:val="center"/>
          </w:tcPr>
          <w:p w14:paraId="5B42759C" w14:textId="1F01D6AF" w:rsidR="0015090D" w:rsidRPr="00AF3C64" w:rsidRDefault="004C352C">
            <w:pPr>
              <w:jc w:val="right"/>
              <w:rPr>
                <w:sz w:val="15"/>
                <w:szCs w:val="15"/>
              </w:rPr>
            </w:pPr>
            <w:r w:rsidRPr="00AF3C64">
              <w:rPr>
                <w:sz w:val="15"/>
                <w:szCs w:val="15"/>
              </w:rPr>
              <w:t>91,227,717.78</w:t>
            </w:r>
          </w:p>
        </w:tc>
        <w:tc>
          <w:tcPr>
            <w:tcW w:w="425" w:type="dxa"/>
            <w:vAlign w:val="center"/>
          </w:tcPr>
          <w:p w14:paraId="1FA6C75A" w14:textId="77777777" w:rsidR="0015090D" w:rsidRPr="00AF3C64" w:rsidRDefault="0015090D">
            <w:pPr>
              <w:jc w:val="right"/>
              <w:rPr>
                <w:sz w:val="15"/>
                <w:szCs w:val="15"/>
              </w:rPr>
            </w:pPr>
          </w:p>
        </w:tc>
        <w:tc>
          <w:tcPr>
            <w:tcW w:w="1418" w:type="dxa"/>
            <w:vAlign w:val="center"/>
          </w:tcPr>
          <w:p w14:paraId="5C3A8DD4" w14:textId="3BF85BA6" w:rsidR="0015090D" w:rsidRPr="00AF3C64" w:rsidRDefault="004C352C">
            <w:pPr>
              <w:jc w:val="right"/>
              <w:rPr>
                <w:sz w:val="15"/>
                <w:szCs w:val="15"/>
              </w:rPr>
            </w:pPr>
            <w:r w:rsidRPr="00AF3C64">
              <w:rPr>
                <w:sz w:val="15"/>
                <w:szCs w:val="15"/>
              </w:rPr>
              <w:t>260,773,460.22</w:t>
            </w:r>
          </w:p>
        </w:tc>
        <w:tc>
          <w:tcPr>
            <w:tcW w:w="425" w:type="dxa"/>
            <w:vAlign w:val="center"/>
          </w:tcPr>
          <w:p w14:paraId="4D5FD874" w14:textId="77777777" w:rsidR="0015090D" w:rsidRPr="00AF3C64" w:rsidRDefault="0015090D">
            <w:pPr>
              <w:jc w:val="right"/>
              <w:rPr>
                <w:sz w:val="15"/>
                <w:szCs w:val="15"/>
              </w:rPr>
            </w:pPr>
          </w:p>
        </w:tc>
        <w:tc>
          <w:tcPr>
            <w:tcW w:w="1559" w:type="dxa"/>
            <w:vAlign w:val="center"/>
          </w:tcPr>
          <w:p w14:paraId="70FFBD31" w14:textId="4F544171" w:rsidR="0015090D" w:rsidRPr="00AF3C64" w:rsidRDefault="004C352C">
            <w:pPr>
              <w:jc w:val="right"/>
              <w:rPr>
                <w:sz w:val="15"/>
                <w:szCs w:val="15"/>
              </w:rPr>
            </w:pPr>
            <w:r w:rsidRPr="00AF3C64">
              <w:rPr>
                <w:sz w:val="15"/>
                <w:szCs w:val="15"/>
              </w:rPr>
              <w:t>1,166,001,097.01</w:t>
            </w:r>
          </w:p>
        </w:tc>
        <w:tc>
          <w:tcPr>
            <w:tcW w:w="426" w:type="dxa"/>
            <w:vAlign w:val="center"/>
          </w:tcPr>
          <w:p w14:paraId="1E0A05F3" w14:textId="77777777" w:rsidR="0015090D" w:rsidRPr="00AF3C64" w:rsidRDefault="0015090D">
            <w:pPr>
              <w:jc w:val="right"/>
              <w:rPr>
                <w:sz w:val="15"/>
                <w:szCs w:val="15"/>
              </w:rPr>
            </w:pPr>
          </w:p>
        </w:tc>
        <w:tc>
          <w:tcPr>
            <w:tcW w:w="1559" w:type="dxa"/>
            <w:vAlign w:val="center"/>
          </w:tcPr>
          <w:p w14:paraId="01930C94" w14:textId="7EC2383D" w:rsidR="0015090D" w:rsidRPr="00AF3C64" w:rsidRDefault="004C352C">
            <w:pPr>
              <w:jc w:val="right"/>
              <w:rPr>
                <w:sz w:val="15"/>
                <w:szCs w:val="15"/>
              </w:rPr>
            </w:pPr>
            <w:r w:rsidRPr="00AF3C64">
              <w:rPr>
                <w:sz w:val="15"/>
                <w:szCs w:val="15"/>
              </w:rPr>
              <w:t>3,373,935,364.80</w:t>
            </w:r>
          </w:p>
        </w:tc>
        <w:tc>
          <w:tcPr>
            <w:tcW w:w="1276" w:type="dxa"/>
            <w:vAlign w:val="center"/>
          </w:tcPr>
          <w:p w14:paraId="01564051" w14:textId="142D0F6D" w:rsidR="0015090D" w:rsidRPr="00AF3C64" w:rsidRDefault="004C352C">
            <w:pPr>
              <w:jc w:val="right"/>
              <w:rPr>
                <w:sz w:val="15"/>
                <w:szCs w:val="15"/>
              </w:rPr>
            </w:pPr>
            <w:r w:rsidRPr="00AF3C64">
              <w:rPr>
                <w:sz w:val="15"/>
                <w:szCs w:val="15"/>
              </w:rPr>
              <w:t>12,119,834.90</w:t>
            </w:r>
          </w:p>
        </w:tc>
        <w:tc>
          <w:tcPr>
            <w:tcW w:w="1559" w:type="dxa"/>
            <w:vAlign w:val="center"/>
          </w:tcPr>
          <w:p w14:paraId="64EE1FE4" w14:textId="07F6044D" w:rsidR="0015090D" w:rsidRPr="00AF3C64" w:rsidRDefault="004C352C">
            <w:pPr>
              <w:jc w:val="right"/>
              <w:rPr>
                <w:sz w:val="15"/>
                <w:szCs w:val="15"/>
              </w:rPr>
            </w:pPr>
            <w:r w:rsidRPr="00AF3C64">
              <w:rPr>
                <w:sz w:val="15"/>
                <w:szCs w:val="15"/>
              </w:rPr>
              <w:t>3,386,055,199.70</w:t>
            </w:r>
          </w:p>
        </w:tc>
      </w:tr>
      <w:tr w:rsidR="00E4481F" w:rsidRPr="00AF3C64" w14:paraId="5A21F340" w14:textId="77777777" w:rsidTr="00E4481F">
        <w:sdt>
          <w:sdtPr>
            <w:rPr>
              <w:sz w:val="15"/>
              <w:szCs w:val="15"/>
            </w:rPr>
            <w:tag w:val="_PLD_a0d70a8ecfa64251bc0240cb363e3dd7"/>
            <w:id w:val="98537320"/>
          </w:sdtPr>
          <w:sdtContent>
            <w:tc>
              <w:tcPr>
                <w:tcW w:w="1560" w:type="dxa"/>
                <w:vAlign w:val="center"/>
              </w:tcPr>
              <w:p w14:paraId="27C0DB4F" w14:textId="77777777" w:rsidR="0015090D" w:rsidRPr="00AF3C64" w:rsidRDefault="00022476">
                <w:pPr>
                  <w:rPr>
                    <w:sz w:val="15"/>
                    <w:szCs w:val="15"/>
                  </w:rPr>
                </w:pPr>
                <w:r w:rsidRPr="00AF3C64">
                  <w:rPr>
                    <w:sz w:val="15"/>
                    <w:szCs w:val="15"/>
                  </w:rPr>
                  <w:t>三、本</w:t>
                </w:r>
                <w:r w:rsidRPr="00AF3C64">
                  <w:rPr>
                    <w:rFonts w:hint="eastAsia"/>
                    <w:sz w:val="15"/>
                    <w:szCs w:val="15"/>
                  </w:rPr>
                  <w:t>期</w:t>
                </w:r>
                <w:r w:rsidRPr="00AF3C64">
                  <w:rPr>
                    <w:sz w:val="15"/>
                    <w:szCs w:val="15"/>
                  </w:rPr>
                  <w:t>增减变动金额（减少以</w:t>
                </w:r>
                <w:r w:rsidRPr="00AF3C64">
                  <w:rPr>
                    <w:sz w:val="15"/>
                    <w:szCs w:val="15"/>
                  </w:rPr>
                  <w:t>“</w:t>
                </w:r>
                <w:r w:rsidRPr="00AF3C64">
                  <w:rPr>
                    <w:sz w:val="15"/>
                    <w:szCs w:val="15"/>
                  </w:rPr>
                  <w:t>－</w:t>
                </w:r>
                <w:r w:rsidRPr="00AF3C64">
                  <w:rPr>
                    <w:sz w:val="15"/>
                    <w:szCs w:val="15"/>
                  </w:rPr>
                  <w:t>”</w:t>
                </w:r>
                <w:r w:rsidRPr="00AF3C64">
                  <w:rPr>
                    <w:sz w:val="15"/>
                    <w:szCs w:val="15"/>
                  </w:rPr>
                  <w:t>号填列）</w:t>
                </w:r>
              </w:p>
            </w:tc>
          </w:sdtContent>
        </w:sdt>
        <w:tc>
          <w:tcPr>
            <w:tcW w:w="1559" w:type="dxa"/>
            <w:vAlign w:val="center"/>
          </w:tcPr>
          <w:p w14:paraId="2CAA344D" w14:textId="77777777" w:rsidR="0015090D" w:rsidRPr="00AF3C64" w:rsidRDefault="0015090D">
            <w:pPr>
              <w:jc w:val="right"/>
              <w:rPr>
                <w:sz w:val="15"/>
                <w:szCs w:val="15"/>
              </w:rPr>
            </w:pPr>
          </w:p>
        </w:tc>
        <w:tc>
          <w:tcPr>
            <w:tcW w:w="425" w:type="dxa"/>
            <w:vAlign w:val="center"/>
          </w:tcPr>
          <w:p w14:paraId="18A53635" w14:textId="77777777" w:rsidR="0015090D" w:rsidRPr="00AF3C64" w:rsidRDefault="0015090D">
            <w:pPr>
              <w:jc w:val="right"/>
              <w:rPr>
                <w:sz w:val="15"/>
                <w:szCs w:val="15"/>
              </w:rPr>
            </w:pPr>
          </w:p>
        </w:tc>
        <w:tc>
          <w:tcPr>
            <w:tcW w:w="425" w:type="dxa"/>
            <w:vAlign w:val="center"/>
          </w:tcPr>
          <w:p w14:paraId="151D46A1" w14:textId="77777777" w:rsidR="0015090D" w:rsidRPr="00AF3C64" w:rsidRDefault="0015090D">
            <w:pPr>
              <w:jc w:val="right"/>
              <w:rPr>
                <w:sz w:val="15"/>
                <w:szCs w:val="15"/>
              </w:rPr>
            </w:pPr>
          </w:p>
        </w:tc>
        <w:tc>
          <w:tcPr>
            <w:tcW w:w="426" w:type="dxa"/>
            <w:vAlign w:val="center"/>
          </w:tcPr>
          <w:p w14:paraId="1F2B4AE2" w14:textId="77777777" w:rsidR="0015090D" w:rsidRPr="00AF3C64" w:rsidRDefault="0015090D">
            <w:pPr>
              <w:jc w:val="right"/>
              <w:rPr>
                <w:sz w:val="15"/>
                <w:szCs w:val="15"/>
              </w:rPr>
            </w:pPr>
          </w:p>
        </w:tc>
        <w:tc>
          <w:tcPr>
            <w:tcW w:w="1417" w:type="dxa"/>
            <w:vAlign w:val="center"/>
          </w:tcPr>
          <w:p w14:paraId="5AE48303" w14:textId="77777777" w:rsidR="0015090D" w:rsidRPr="00AF3C64" w:rsidRDefault="0015090D">
            <w:pPr>
              <w:jc w:val="right"/>
              <w:rPr>
                <w:sz w:val="15"/>
                <w:szCs w:val="15"/>
              </w:rPr>
            </w:pPr>
          </w:p>
        </w:tc>
        <w:tc>
          <w:tcPr>
            <w:tcW w:w="425" w:type="dxa"/>
            <w:vAlign w:val="center"/>
          </w:tcPr>
          <w:p w14:paraId="0B82EBCD" w14:textId="77777777" w:rsidR="0015090D" w:rsidRPr="00AF3C64" w:rsidRDefault="0015090D">
            <w:pPr>
              <w:jc w:val="right"/>
              <w:rPr>
                <w:sz w:val="15"/>
                <w:szCs w:val="15"/>
              </w:rPr>
            </w:pPr>
          </w:p>
        </w:tc>
        <w:tc>
          <w:tcPr>
            <w:tcW w:w="1276" w:type="dxa"/>
            <w:vAlign w:val="center"/>
          </w:tcPr>
          <w:p w14:paraId="389CC58E" w14:textId="036B77CA" w:rsidR="0015090D" w:rsidRPr="00AF3C64" w:rsidRDefault="004C352C">
            <w:pPr>
              <w:jc w:val="right"/>
              <w:rPr>
                <w:sz w:val="15"/>
                <w:szCs w:val="15"/>
              </w:rPr>
            </w:pPr>
            <w:r w:rsidRPr="00AF3C64">
              <w:rPr>
                <w:sz w:val="15"/>
                <w:szCs w:val="15"/>
              </w:rPr>
              <w:t>6,504,126.36</w:t>
            </w:r>
          </w:p>
        </w:tc>
        <w:tc>
          <w:tcPr>
            <w:tcW w:w="425" w:type="dxa"/>
            <w:vAlign w:val="center"/>
          </w:tcPr>
          <w:p w14:paraId="7153A742" w14:textId="77777777" w:rsidR="0015090D" w:rsidRPr="00AF3C64" w:rsidRDefault="0015090D">
            <w:pPr>
              <w:jc w:val="right"/>
              <w:rPr>
                <w:sz w:val="15"/>
                <w:szCs w:val="15"/>
              </w:rPr>
            </w:pPr>
          </w:p>
        </w:tc>
        <w:tc>
          <w:tcPr>
            <w:tcW w:w="1418" w:type="dxa"/>
            <w:vAlign w:val="center"/>
          </w:tcPr>
          <w:p w14:paraId="3144848A" w14:textId="54E00934" w:rsidR="0015090D" w:rsidRPr="00AF3C64" w:rsidRDefault="004C352C">
            <w:pPr>
              <w:jc w:val="right"/>
              <w:rPr>
                <w:sz w:val="15"/>
                <w:szCs w:val="15"/>
              </w:rPr>
            </w:pPr>
            <w:r w:rsidRPr="00AF3C64">
              <w:rPr>
                <w:sz w:val="15"/>
                <w:szCs w:val="15"/>
              </w:rPr>
              <w:t>3,425,160.06</w:t>
            </w:r>
          </w:p>
        </w:tc>
        <w:tc>
          <w:tcPr>
            <w:tcW w:w="425" w:type="dxa"/>
            <w:vAlign w:val="center"/>
          </w:tcPr>
          <w:p w14:paraId="2C9D7BD3" w14:textId="77777777" w:rsidR="0015090D" w:rsidRPr="00AF3C64" w:rsidRDefault="0015090D">
            <w:pPr>
              <w:jc w:val="right"/>
              <w:rPr>
                <w:sz w:val="15"/>
                <w:szCs w:val="15"/>
              </w:rPr>
            </w:pPr>
          </w:p>
        </w:tc>
        <w:tc>
          <w:tcPr>
            <w:tcW w:w="1559" w:type="dxa"/>
            <w:vAlign w:val="center"/>
          </w:tcPr>
          <w:p w14:paraId="30A41164" w14:textId="285CBAD2" w:rsidR="0015090D" w:rsidRPr="00AF3C64" w:rsidRDefault="004C352C">
            <w:pPr>
              <w:jc w:val="right"/>
              <w:rPr>
                <w:sz w:val="15"/>
                <w:szCs w:val="15"/>
              </w:rPr>
            </w:pPr>
            <w:r w:rsidRPr="00AF3C64">
              <w:rPr>
                <w:sz w:val="15"/>
                <w:szCs w:val="15"/>
              </w:rPr>
              <w:t>23,500,251.61</w:t>
            </w:r>
          </w:p>
        </w:tc>
        <w:tc>
          <w:tcPr>
            <w:tcW w:w="426" w:type="dxa"/>
            <w:vAlign w:val="center"/>
          </w:tcPr>
          <w:p w14:paraId="213BE499" w14:textId="77777777" w:rsidR="0015090D" w:rsidRPr="00AF3C64" w:rsidRDefault="0015090D">
            <w:pPr>
              <w:jc w:val="right"/>
              <w:rPr>
                <w:sz w:val="15"/>
                <w:szCs w:val="15"/>
              </w:rPr>
            </w:pPr>
          </w:p>
        </w:tc>
        <w:tc>
          <w:tcPr>
            <w:tcW w:w="1559" w:type="dxa"/>
            <w:vAlign w:val="center"/>
          </w:tcPr>
          <w:p w14:paraId="11BD8F10" w14:textId="708A69DF" w:rsidR="0015090D" w:rsidRPr="00AF3C64" w:rsidRDefault="004C352C">
            <w:pPr>
              <w:jc w:val="right"/>
              <w:rPr>
                <w:sz w:val="15"/>
                <w:szCs w:val="15"/>
              </w:rPr>
            </w:pPr>
            <w:r w:rsidRPr="00AF3C64">
              <w:rPr>
                <w:sz w:val="15"/>
                <w:szCs w:val="15"/>
              </w:rPr>
              <w:t>33,429,538.03</w:t>
            </w:r>
          </w:p>
        </w:tc>
        <w:tc>
          <w:tcPr>
            <w:tcW w:w="1276" w:type="dxa"/>
            <w:vAlign w:val="center"/>
          </w:tcPr>
          <w:p w14:paraId="3026053F" w14:textId="60696813" w:rsidR="0015090D" w:rsidRPr="00AF3C64" w:rsidRDefault="004C352C">
            <w:pPr>
              <w:jc w:val="right"/>
              <w:rPr>
                <w:sz w:val="15"/>
                <w:szCs w:val="15"/>
              </w:rPr>
            </w:pPr>
            <w:r w:rsidRPr="00AF3C64">
              <w:rPr>
                <w:sz w:val="15"/>
                <w:szCs w:val="15"/>
              </w:rPr>
              <w:t>2,378,284.55</w:t>
            </w:r>
          </w:p>
        </w:tc>
        <w:tc>
          <w:tcPr>
            <w:tcW w:w="1559" w:type="dxa"/>
            <w:vAlign w:val="center"/>
          </w:tcPr>
          <w:p w14:paraId="3DA410B6" w14:textId="798961A4" w:rsidR="0015090D" w:rsidRPr="00AF3C64" w:rsidRDefault="004C352C">
            <w:pPr>
              <w:jc w:val="right"/>
              <w:rPr>
                <w:sz w:val="15"/>
                <w:szCs w:val="15"/>
              </w:rPr>
            </w:pPr>
            <w:r w:rsidRPr="00AF3C64">
              <w:rPr>
                <w:sz w:val="15"/>
                <w:szCs w:val="15"/>
              </w:rPr>
              <w:t>35,807,822.58</w:t>
            </w:r>
          </w:p>
        </w:tc>
      </w:tr>
      <w:tr w:rsidR="00E4481F" w:rsidRPr="00AF3C64" w14:paraId="14AE21F5" w14:textId="77777777" w:rsidTr="00E4481F">
        <w:sdt>
          <w:sdtPr>
            <w:rPr>
              <w:sz w:val="15"/>
              <w:szCs w:val="15"/>
            </w:rPr>
            <w:tag w:val="_PLD_d3b5283bf10a4a3c8882e3f3c30046c5"/>
            <w:id w:val="-284506890"/>
          </w:sdtPr>
          <w:sdtContent>
            <w:tc>
              <w:tcPr>
                <w:tcW w:w="1560" w:type="dxa"/>
                <w:vAlign w:val="center"/>
              </w:tcPr>
              <w:p w14:paraId="637DD5FC" w14:textId="77777777" w:rsidR="0015090D" w:rsidRPr="00AF3C64" w:rsidRDefault="00022476">
                <w:pPr>
                  <w:rPr>
                    <w:sz w:val="15"/>
                    <w:szCs w:val="15"/>
                  </w:rPr>
                </w:pPr>
                <w:r w:rsidRPr="00AF3C64">
                  <w:rPr>
                    <w:rFonts w:hint="eastAsia"/>
                    <w:sz w:val="15"/>
                    <w:szCs w:val="15"/>
                  </w:rPr>
                  <w:t>（一）综合收益总额</w:t>
                </w:r>
              </w:p>
            </w:tc>
          </w:sdtContent>
        </w:sdt>
        <w:tc>
          <w:tcPr>
            <w:tcW w:w="1559" w:type="dxa"/>
            <w:vAlign w:val="center"/>
          </w:tcPr>
          <w:p w14:paraId="6D87086D" w14:textId="77777777" w:rsidR="0015090D" w:rsidRPr="00AF3C64" w:rsidRDefault="0015090D">
            <w:pPr>
              <w:jc w:val="right"/>
              <w:rPr>
                <w:sz w:val="15"/>
                <w:szCs w:val="15"/>
              </w:rPr>
            </w:pPr>
          </w:p>
        </w:tc>
        <w:tc>
          <w:tcPr>
            <w:tcW w:w="425" w:type="dxa"/>
            <w:vAlign w:val="center"/>
          </w:tcPr>
          <w:p w14:paraId="705B1C4E" w14:textId="77777777" w:rsidR="0015090D" w:rsidRPr="00AF3C64" w:rsidRDefault="0015090D">
            <w:pPr>
              <w:jc w:val="right"/>
              <w:rPr>
                <w:sz w:val="15"/>
                <w:szCs w:val="15"/>
              </w:rPr>
            </w:pPr>
          </w:p>
        </w:tc>
        <w:tc>
          <w:tcPr>
            <w:tcW w:w="425" w:type="dxa"/>
            <w:vAlign w:val="center"/>
          </w:tcPr>
          <w:p w14:paraId="7259CCF3" w14:textId="77777777" w:rsidR="0015090D" w:rsidRPr="00AF3C64" w:rsidRDefault="0015090D">
            <w:pPr>
              <w:jc w:val="right"/>
              <w:rPr>
                <w:sz w:val="15"/>
                <w:szCs w:val="15"/>
              </w:rPr>
            </w:pPr>
          </w:p>
        </w:tc>
        <w:tc>
          <w:tcPr>
            <w:tcW w:w="426" w:type="dxa"/>
            <w:vAlign w:val="center"/>
          </w:tcPr>
          <w:p w14:paraId="7A1886C7" w14:textId="77777777" w:rsidR="0015090D" w:rsidRPr="00AF3C64" w:rsidRDefault="0015090D">
            <w:pPr>
              <w:jc w:val="right"/>
              <w:rPr>
                <w:sz w:val="15"/>
                <w:szCs w:val="15"/>
              </w:rPr>
            </w:pPr>
          </w:p>
        </w:tc>
        <w:tc>
          <w:tcPr>
            <w:tcW w:w="1417" w:type="dxa"/>
            <w:vAlign w:val="center"/>
          </w:tcPr>
          <w:p w14:paraId="19F76DEA" w14:textId="77777777" w:rsidR="0015090D" w:rsidRPr="00AF3C64" w:rsidRDefault="0015090D">
            <w:pPr>
              <w:jc w:val="right"/>
              <w:rPr>
                <w:sz w:val="15"/>
                <w:szCs w:val="15"/>
              </w:rPr>
            </w:pPr>
          </w:p>
        </w:tc>
        <w:tc>
          <w:tcPr>
            <w:tcW w:w="425" w:type="dxa"/>
            <w:vAlign w:val="center"/>
          </w:tcPr>
          <w:p w14:paraId="444079F5" w14:textId="77777777" w:rsidR="0015090D" w:rsidRPr="00AF3C64" w:rsidRDefault="0015090D">
            <w:pPr>
              <w:jc w:val="right"/>
              <w:rPr>
                <w:sz w:val="15"/>
                <w:szCs w:val="15"/>
              </w:rPr>
            </w:pPr>
          </w:p>
        </w:tc>
        <w:tc>
          <w:tcPr>
            <w:tcW w:w="1276" w:type="dxa"/>
            <w:vAlign w:val="center"/>
          </w:tcPr>
          <w:p w14:paraId="78937E92" w14:textId="021A2BCC" w:rsidR="0015090D" w:rsidRPr="00AF3C64" w:rsidRDefault="004C352C">
            <w:pPr>
              <w:jc w:val="right"/>
              <w:rPr>
                <w:sz w:val="15"/>
                <w:szCs w:val="15"/>
              </w:rPr>
            </w:pPr>
            <w:r w:rsidRPr="00AF3C64">
              <w:rPr>
                <w:sz w:val="15"/>
                <w:szCs w:val="15"/>
              </w:rPr>
              <w:t>6,504,126.36</w:t>
            </w:r>
          </w:p>
        </w:tc>
        <w:tc>
          <w:tcPr>
            <w:tcW w:w="425" w:type="dxa"/>
            <w:vAlign w:val="center"/>
          </w:tcPr>
          <w:p w14:paraId="4D6BADAF" w14:textId="77777777" w:rsidR="0015090D" w:rsidRPr="00AF3C64" w:rsidRDefault="0015090D">
            <w:pPr>
              <w:jc w:val="right"/>
              <w:rPr>
                <w:sz w:val="15"/>
                <w:szCs w:val="15"/>
              </w:rPr>
            </w:pPr>
          </w:p>
        </w:tc>
        <w:tc>
          <w:tcPr>
            <w:tcW w:w="1418" w:type="dxa"/>
            <w:vAlign w:val="center"/>
          </w:tcPr>
          <w:p w14:paraId="36F2FC26" w14:textId="77777777" w:rsidR="0015090D" w:rsidRPr="00AF3C64" w:rsidRDefault="0015090D">
            <w:pPr>
              <w:jc w:val="right"/>
              <w:rPr>
                <w:sz w:val="15"/>
                <w:szCs w:val="15"/>
              </w:rPr>
            </w:pPr>
          </w:p>
        </w:tc>
        <w:tc>
          <w:tcPr>
            <w:tcW w:w="425" w:type="dxa"/>
            <w:vAlign w:val="center"/>
          </w:tcPr>
          <w:p w14:paraId="22C01506" w14:textId="77777777" w:rsidR="0015090D" w:rsidRPr="00AF3C64" w:rsidRDefault="0015090D">
            <w:pPr>
              <w:jc w:val="right"/>
              <w:rPr>
                <w:sz w:val="15"/>
                <w:szCs w:val="15"/>
              </w:rPr>
            </w:pPr>
          </w:p>
        </w:tc>
        <w:tc>
          <w:tcPr>
            <w:tcW w:w="1559" w:type="dxa"/>
            <w:vAlign w:val="center"/>
          </w:tcPr>
          <w:p w14:paraId="3DF34B24" w14:textId="426A637C" w:rsidR="0015090D" w:rsidRPr="00AF3C64" w:rsidRDefault="004C352C">
            <w:pPr>
              <w:jc w:val="right"/>
              <w:rPr>
                <w:sz w:val="15"/>
                <w:szCs w:val="15"/>
              </w:rPr>
            </w:pPr>
            <w:r w:rsidRPr="00AF3C64">
              <w:rPr>
                <w:sz w:val="15"/>
                <w:szCs w:val="15"/>
              </w:rPr>
              <w:t>43,427,553.57</w:t>
            </w:r>
          </w:p>
        </w:tc>
        <w:tc>
          <w:tcPr>
            <w:tcW w:w="426" w:type="dxa"/>
            <w:vAlign w:val="center"/>
          </w:tcPr>
          <w:p w14:paraId="39967441" w14:textId="77777777" w:rsidR="0015090D" w:rsidRPr="00AF3C64" w:rsidRDefault="0015090D">
            <w:pPr>
              <w:jc w:val="right"/>
              <w:rPr>
                <w:sz w:val="15"/>
                <w:szCs w:val="15"/>
              </w:rPr>
            </w:pPr>
          </w:p>
        </w:tc>
        <w:tc>
          <w:tcPr>
            <w:tcW w:w="1559" w:type="dxa"/>
            <w:vAlign w:val="center"/>
          </w:tcPr>
          <w:p w14:paraId="5BF6A2B9" w14:textId="43F86E7C" w:rsidR="0015090D" w:rsidRPr="00AF3C64" w:rsidRDefault="004C352C">
            <w:pPr>
              <w:jc w:val="right"/>
              <w:rPr>
                <w:sz w:val="15"/>
                <w:szCs w:val="15"/>
              </w:rPr>
            </w:pPr>
            <w:r w:rsidRPr="00AF3C64">
              <w:rPr>
                <w:sz w:val="15"/>
                <w:szCs w:val="15"/>
              </w:rPr>
              <w:t>49,931,679.93</w:t>
            </w:r>
          </w:p>
        </w:tc>
        <w:tc>
          <w:tcPr>
            <w:tcW w:w="1276" w:type="dxa"/>
            <w:vAlign w:val="center"/>
          </w:tcPr>
          <w:p w14:paraId="1FCD8D7E" w14:textId="53FF727A" w:rsidR="0015090D" w:rsidRPr="00AF3C64" w:rsidRDefault="004C352C">
            <w:pPr>
              <w:jc w:val="right"/>
              <w:rPr>
                <w:sz w:val="15"/>
                <w:szCs w:val="15"/>
              </w:rPr>
            </w:pPr>
            <w:r w:rsidRPr="00AF3C64">
              <w:rPr>
                <w:sz w:val="15"/>
                <w:szCs w:val="15"/>
              </w:rPr>
              <w:t>2,378,284.55</w:t>
            </w:r>
          </w:p>
        </w:tc>
        <w:tc>
          <w:tcPr>
            <w:tcW w:w="1559" w:type="dxa"/>
            <w:vAlign w:val="center"/>
          </w:tcPr>
          <w:p w14:paraId="2BB9DF09" w14:textId="4252B157" w:rsidR="0015090D" w:rsidRPr="00AF3C64" w:rsidRDefault="004C352C">
            <w:pPr>
              <w:jc w:val="right"/>
              <w:rPr>
                <w:sz w:val="15"/>
                <w:szCs w:val="15"/>
              </w:rPr>
            </w:pPr>
            <w:r w:rsidRPr="00AF3C64">
              <w:rPr>
                <w:sz w:val="15"/>
                <w:szCs w:val="15"/>
              </w:rPr>
              <w:t>52,309,964.48</w:t>
            </w:r>
          </w:p>
        </w:tc>
      </w:tr>
      <w:tr w:rsidR="00E4481F" w:rsidRPr="00AF3C64" w14:paraId="361F3AC0" w14:textId="77777777" w:rsidTr="00E4481F">
        <w:sdt>
          <w:sdtPr>
            <w:rPr>
              <w:sz w:val="15"/>
              <w:szCs w:val="15"/>
            </w:rPr>
            <w:tag w:val="_PLD_ecb1a0919fe148e5893e9977ac112e36"/>
            <w:id w:val="-2049830006"/>
          </w:sdtPr>
          <w:sdtContent>
            <w:tc>
              <w:tcPr>
                <w:tcW w:w="1560" w:type="dxa"/>
                <w:vAlign w:val="center"/>
              </w:tcPr>
              <w:p w14:paraId="775964A1" w14:textId="77777777" w:rsidR="0015090D" w:rsidRPr="00AF3C64" w:rsidRDefault="00022476">
                <w:pPr>
                  <w:rPr>
                    <w:sz w:val="15"/>
                    <w:szCs w:val="15"/>
                  </w:rPr>
                </w:pPr>
                <w:r w:rsidRPr="00AF3C64">
                  <w:rPr>
                    <w:sz w:val="15"/>
                    <w:szCs w:val="15"/>
                  </w:rPr>
                  <w:t>（</w:t>
                </w:r>
                <w:r w:rsidRPr="00AF3C64">
                  <w:rPr>
                    <w:rFonts w:hint="eastAsia"/>
                    <w:sz w:val="15"/>
                    <w:szCs w:val="15"/>
                  </w:rPr>
                  <w:t>二</w:t>
                </w:r>
                <w:r w:rsidRPr="00AF3C64">
                  <w:rPr>
                    <w:sz w:val="15"/>
                    <w:szCs w:val="15"/>
                  </w:rPr>
                  <w:t>）所有者投入和减少资本</w:t>
                </w:r>
              </w:p>
            </w:tc>
          </w:sdtContent>
        </w:sdt>
        <w:tc>
          <w:tcPr>
            <w:tcW w:w="1559" w:type="dxa"/>
            <w:vAlign w:val="center"/>
          </w:tcPr>
          <w:p w14:paraId="3B767045" w14:textId="77777777" w:rsidR="0015090D" w:rsidRPr="00AF3C64" w:rsidRDefault="0015090D">
            <w:pPr>
              <w:jc w:val="right"/>
              <w:rPr>
                <w:sz w:val="15"/>
                <w:szCs w:val="15"/>
              </w:rPr>
            </w:pPr>
          </w:p>
        </w:tc>
        <w:tc>
          <w:tcPr>
            <w:tcW w:w="425" w:type="dxa"/>
            <w:vAlign w:val="center"/>
          </w:tcPr>
          <w:p w14:paraId="49BDE39A" w14:textId="77777777" w:rsidR="0015090D" w:rsidRPr="00AF3C64" w:rsidRDefault="0015090D">
            <w:pPr>
              <w:jc w:val="right"/>
              <w:rPr>
                <w:sz w:val="15"/>
                <w:szCs w:val="15"/>
              </w:rPr>
            </w:pPr>
          </w:p>
        </w:tc>
        <w:tc>
          <w:tcPr>
            <w:tcW w:w="425" w:type="dxa"/>
            <w:vAlign w:val="center"/>
          </w:tcPr>
          <w:p w14:paraId="14D1714D" w14:textId="77777777" w:rsidR="0015090D" w:rsidRPr="00AF3C64" w:rsidRDefault="0015090D">
            <w:pPr>
              <w:jc w:val="right"/>
              <w:rPr>
                <w:sz w:val="15"/>
                <w:szCs w:val="15"/>
              </w:rPr>
            </w:pPr>
          </w:p>
        </w:tc>
        <w:tc>
          <w:tcPr>
            <w:tcW w:w="426" w:type="dxa"/>
            <w:vAlign w:val="center"/>
          </w:tcPr>
          <w:p w14:paraId="41F44F18" w14:textId="77777777" w:rsidR="0015090D" w:rsidRPr="00AF3C64" w:rsidRDefault="0015090D">
            <w:pPr>
              <w:jc w:val="right"/>
              <w:rPr>
                <w:sz w:val="15"/>
                <w:szCs w:val="15"/>
              </w:rPr>
            </w:pPr>
          </w:p>
        </w:tc>
        <w:tc>
          <w:tcPr>
            <w:tcW w:w="1417" w:type="dxa"/>
            <w:vAlign w:val="center"/>
          </w:tcPr>
          <w:p w14:paraId="548B276E" w14:textId="77777777" w:rsidR="0015090D" w:rsidRPr="00AF3C64" w:rsidRDefault="0015090D">
            <w:pPr>
              <w:jc w:val="right"/>
              <w:rPr>
                <w:sz w:val="15"/>
                <w:szCs w:val="15"/>
              </w:rPr>
            </w:pPr>
          </w:p>
        </w:tc>
        <w:tc>
          <w:tcPr>
            <w:tcW w:w="425" w:type="dxa"/>
            <w:vAlign w:val="center"/>
          </w:tcPr>
          <w:p w14:paraId="79748D62" w14:textId="77777777" w:rsidR="0015090D" w:rsidRPr="00AF3C64" w:rsidRDefault="0015090D">
            <w:pPr>
              <w:jc w:val="right"/>
              <w:rPr>
                <w:sz w:val="15"/>
                <w:szCs w:val="15"/>
              </w:rPr>
            </w:pPr>
          </w:p>
        </w:tc>
        <w:tc>
          <w:tcPr>
            <w:tcW w:w="1276" w:type="dxa"/>
            <w:vAlign w:val="center"/>
          </w:tcPr>
          <w:p w14:paraId="0760F46C" w14:textId="77777777" w:rsidR="0015090D" w:rsidRPr="00AF3C64" w:rsidRDefault="0015090D">
            <w:pPr>
              <w:jc w:val="right"/>
              <w:rPr>
                <w:sz w:val="15"/>
                <w:szCs w:val="15"/>
              </w:rPr>
            </w:pPr>
          </w:p>
        </w:tc>
        <w:tc>
          <w:tcPr>
            <w:tcW w:w="425" w:type="dxa"/>
            <w:vAlign w:val="center"/>
          </w:tcPr>
          <w:p w14:paraId="2D8D849D" w14:textId="77777777" w:rsidR="0015090D" w:rsidRPr="00AF3C64" w:rsidRDefault="0015090D">
            <w:pPr>
              <w:jc w:val="right"/>
              <w:rPr>
                <w:sz w:val="15"/>
                <w:szCs w:val="15"/>
              </w:rPr>
            </w:pPr>
          </w:p>
        </w:tc>
        <w:tc>
          <w:tcPr>
            <w:tcW w:w="1418" w:type="dxa"/>
            <w:vAlign w:val="center"/>
          </w:tcPr>
          <w:p w14:paraId="29254969" w14:textId="77777777" w:rsidR="0015090D" w:rsidRPr="00AF3C64" w:rsidRDefault="0015090D">
            <w:pPr>
              <w:jc w:val="right"/>
              <w:rPr>
                <w:sz w:val="15"/>
                <w:szCs w:val="15"/>
              </w:rPr>
            </w:pPr>
          </w:p>
        </w:tc>
        <w:tc>
          <w:tcPr>
            <w:tcW w:w="425" w:type="dxa"/>
            <w:vAlign w:val="center"/>
          </w:tcPr>
          <w:p w14:paraId="167E1AD6" w14:textId="77777777" w:rsidR="0015090D" w:rsidRPr="00AF3C64" w:rsidRDefault="0015090D">
            <w:pPr>
              <w:jc w:val="right"/>
              <w:rPr>
                <w:sz w:val="15"/>
                <w:szCs w:val="15"/>
              </w:rPr>
            </w:pPr>
          </w:p>
        </w:tc>
        <w:tc>
          <w:tcPr>
            <w:tcW w:w="1559" w:type="dxa"/>
            <w:vAlign w:val="center"/>
          </w:tcPr>
          <w:p w14:paraId="7ED84779" w14:textId="77777777" w:rsidR="0015090D" w:rsidRPr="00AF3C64" w:rsidRDefault="0015090D">
            <w:pPr>
              <w:jc w:val="right"/>
              <w:rPr>
                <w:sz w:val="15"/>
                <w:szCs w:val="15"/>
              </w:rPr>
            </w:pPr>
          </w:p>
        </w:tc>
        <w:tc>
          <w:tcPr>
            <w:tcW w:w="426" w:type="dxa"/>
            <w:vAlign w:val="center"/>
          </w:tcPr>
          <w:p w14:paraId="4A3AF4F4" w14:textId="77777777" w:rsidR="0015090D" w:rsidRPr="00AF3C64" w:rsidRDefault="0015090D">
            <w:pPr>
              <w:jc w:val="right"/>
              <w:rPr>
                <w:sz w:val="15"/>
                <w:szCs w:val="15"/>
              </w:rPr>
            </w:pPr>
          </w:p>
        </w:tc>
        <w:tc>
          <w:tcPr>
            <w:tcW w:w="1559" w:type="dxa"/>
            <w:vAlign w:val="center"/>
          </w:tcPr>
          <w:p w14:paraId="52D40231" w14:textId="77777777" w:rsidR="0015090D" w:rsidRPr="00AF3C64" w:rsidRDefault="0015090D">
            <w:pPr>
              <w:jc w:val="right"/>
              <w:rPr>
                <w:sz w:val="15"/>
                <w:szCs w:val="15"/>
              </w:rPr>
            </w:pPr>
          </w:p>
        </w:tc>
        <w:tc>
          <w:tcPr>
            <w:tcW w:w="1276" w:type="dxa"/>
            <w:vAlign w:val="center"/>
          </w:tcPr>
          <w:p w14:paraId="2A64EB91" w14:textId="77777777" w:rsidR="0015090D" w:rsidRPr="00AF3C64" w:rsidRDefault="0015090D">
            <w:pPr>
              <w:jc w:val="right"/>
              <w:rPr>
                <w:sz w:val="15"/>
                <w:szCs w:val="15"/>
              </w:rPr>
            </w:pPr>
          </w:p>
        </w:tc>
        <w:tc>
          <w:tcPr>
            <w:tcW w:w="1559" w:type="dxa"/>
            <w:vAlign w:val="center"/>
          </w:tcPr>
          <w:p w14:paraId="7CADE460" w14:textId="77777777" w:rsidR="0015090D" w:rsidRPr="00AF3C64" w:rsidRDefault="0015090D">
            <w:pPr>
              <w:jc w:val="right"/>
              <w:rPr>
                <w:sz w:val="15"/>
                <w:szCs w:val="15"/>
              </w:rPr>
            </w:pPr>
          </w:p>
        </w:tc>
      </w:tr>
      <w:tr w:rsidR="00E4481F" w:rsidRPr="00AF3C64" w14:paraId="11C48165" w14:textId="77777777" w:rsidTr="00E4481F">
        <w:sdt>
          <w:sdtPr>
            <w:rPr>
              <w:sz w:val="15"/>
              <w:szCs w:val="15"/>
            </w:rPr>
            <w:tag w:val="_PLD_611ba2ed8c6b439788c9acf67433da0c"/>
            <w:id w:val="-575125003"/>
          </w:sdtPr>
          <w:sdtContent>
            <w:tc>
              <w:tcPr>
                <w:tcW w:w="1560" w:type="dxa"/>
                <w:vAlign w:val="center"/>
              </w:tcPr>
              <w:p w14:paraId="671DA599" w14:textId="77777777" w:rsidR="0015090D" w:rsidRPr="00AF3C64" w:rsidRDefault="00022476">
                <w:pPr>
                  <w:rPr>
                    <w:sz w:val="15"/>
                    <w:szCs w:val="15"/>
                  </w:rPr>
                </w:pPr>
                <w:r w:rsidRPr="00AF3C64">
                  <w:rPr>
                    <w:rFonts w:hint="eastAsia"/>
                    <w:sz w:val="15"/>
                    <w:szCs w:val="15"/>
                  </w:rPr>
                  <w:t>1</w:t>
                </w:r>
                <w:r w:rsidRPr="00AF3C64">
                  <w:rPr>
                    <w:rFonts w:hint="eastAsia"/>
                    <w:sz w:val="15"/>
                    <w:szCs w:val="15"/>
                  </w:rPr>
                  <w:t>．所有者投入的普通股</w:t>
                </w:r>
              </w:p>
            </w:tc>
          </w:sdtContent>
        </w:sdt>
        <w:tc>
          <w:tcPr>
            <w:tcW w:w="1559" w:type="dxa"/>
            <w:vAlign w:val="center"/>
          </w:tcPr>
          <w:p w14:paraId="7766D437" w14:textId="77777777" w:rsidR="0015090D" w:rsidRPr="00AF3C64" w:rsidRDefault="0015090D">
            <w:pPr>
              <w:jc w:val="right"/>
              <w:rPr>
                <w:sz w:val="15"/>
                <w:szCs w:val="15"/>
              </w:rPr>
            </w:pPr>
          </w:p>
        </w:tc>
        <w:tc>
          <w:tcPr>
            <w:tcW w:w="425" w:type="dxa"/>
            <w:vAlign w:val="center"/>
          </w:tcPr>
          <w:p w14:paraId="3EE848ED" w14:textId="77777777" w:rsidR="0015090D" w:rsidRPr="00AF3C64" w:rsidRDefault="0015090D">
            <w:pPr>
              <w:jc w:val="right"/>
              <w:rPr>
                <w:sz w:val="15"/>
                <w:szCs w:val="15"/>
              </w:rPr>
            </w:pPr>
          </w:p>
        </w:tc>
        <w:tc>
          <w:tcPr>
            <w:tcW w:w="425" w:type="dxa"/>
            <w:vAlign w:val="center"/>
          </w:tcPr>
          <w:p w14:paraId="70428B2E" w14:textId="77777777" w:rsidR="0015090D" w:rsidRPr="00AF3C64" w:rsidRDefault="0015090D">
            <w:pPr>
              <w:jc w:val="right"/>
              <w:rPr>
                <w:sz w:val="15"/>
                <w:szCs w:val="15"/>
              </w:rPr>
            </w:pPr>
          </w:p>
        </w:tc>
        <w:tc>
          <w:tcPr>
            <w:tcW w:w="426" w:type="dxa"/>
            <w:vAlign w:val="center"/>
          </w:tcPr>
          <w:p w14:paraId="43E250CE" w14:textId="77777777" w:rsidR="0015090D" w:rsidRPr="00AF3C64" w:rsidRDefault="0015090D">
            <w:pPr>
              <w:jc w:val="right"/>
              <w:rPr>
                <w:sz w:val="15"/>
                <w:szCs w:val="15"/>
              </w:rPr>
            </w:pPr>
          </w:p>
        </w:tc>
        <w:tc>
          <w:tcPr>
            <w:tcW w:w="1417" w:type="dxa"/>
            <w:vAlign w:val="center"/>
          </w:tcPr>
          <w:p w14:paraId="5C42DAA8" w14:textId="77777777" w:rsidR="0015090D" w:rsidRPr="00AF3C64" w:rsidRDefault="0015090D">
            <w:pPr>
              <w:jc w:val="right"/>
              <w:rPr>
                <w:sz w:val="15"/>
                <w:szCs w:val="15"/>
              </w:rPr>
            </w:pPr>
          </w:p>
        </w:tc>
        <w:tc>
          <w:tcPr>
            <w:tcW w:w="425" w:type="dxa"/>
            <w:vAlign w:val="center"/>
          </w:tcPr>
          <w:p w14:paraId="0BCB477C" w14:textId="77777777" w:rsidR="0015090D" w:rsidRPr="00AF3C64" w:rsidRDefault="0015090D">
            <w:pPr>
              <w:jc w:val="right"/>
              <w:rPr>
                <w:sz w:val="15"/>
                <w:szCs w:val="15"/>
              </w:rPr>
            </w:pPr>
          </w:p>
        </w:tc>
        <w:tc>
          <w:tcPr>
            <w:tcW w:w="1276" w:type="dxa"/>
            <w:vAlign w:val="center"/>
          </w:tcPr>
          <w:p w14:paraId="10821B78" w14:textId="77777777" w:rsidR="0015090D" w:rsidRPr="00AF3C64" w:rsidRDefault="0015090D">
            <w:pPr>
              <w:jc w:val="right"/>
              <w:rPr>
                <w:sz w:val="15"/>
                <w:szCs w:val="15"/>
              </w:rPr>
            </w:pPr>
          </w:p>
        </w:tc>
        <w:tc>
          <w:tcPr>
            <w:tcW w:w="425" w:type="dxa"/>
            <w:vAlign w:val="center"/>
          </w:tcPr>
          <w:p w14:paraId="6A647FA4" w14:textId="77777777" w:rsidR="0015090D" w:rsidRPr="00AF3C64" w:rsidRDefault="0015090D">
            <w:pPr>
              <w:jc w:val="right"/>
              <w:rPr>
                <w:sz w:val="15"/>
                <w:szCs w:val="15"/>
              </w:rPr>
            </w:pPr>
          </w:p>
        </w:tc>
        <w:tc>
          <w:tcPr>
            <w:tcW w:w="1418" w:type="dxa"/>
            <w:vAlign w:val="center"/>
          </w:tcPr>
          <w:p w14:paraId="2C81A77F" w14:textId="77777777" w:rsidR="0015090D" w:rsidRPr="00AF3C64" w:rsidRDefault="0015090D">
            <w:pPr>
              <w:jc w:val="right"/>
              <w:rPr>
                <w:sz w:val="15"/>
                <w:szCs w:val="15"/>
              </w:rPr>
            </w:pPr>
          </w:p>
        </w:tc>
        <w:tc>
          <w:tcPr>
            <w:tcW w:w="425" w:type="dxa"/>
            <w:vAlign w:val="center"/>
          </w:tcPr>
          <w:p w14:paraId="050382B7" w14:textId="77777777" w:rsidR="0015090D" w:rsidRPr="00AF3C64" w:rsidRDefault="0015090D">
            <w:pPr>
              <w:jc w:val="right"/>
              <w:rPr>
                <w:sz w:val="15"/>
                <w:szCs w:val="15"/>
              </w:rPr>
            </w:pPr>
          </w:p>
        </w:tc>
        <w:tc>
          <w:tcPr>
            <w:tcW w:w="1559" w:type="dxa"/>
            <w:vAlign w:val="center"/>
          </w:tcPr>
          <w:p w14:paraId="72BA5635" w14:textId="77777777" w:rsidR="0015090D" w:rsidRPr="00AF3C64" w:rsidRDefault="0015090D">
            <w:pPr>
              <w:jc w:val="right"/>
              <w:rPr>
                <w:sz w:val="15"/>
                <w:szCs w:val="15"/>
              </w:rPr>
            </w:pPr>
          </w:p>
        </w:tc>
        <w:tc>
          <w:tcPr>
            <w:tcW w:w="426" w:type="dxa"/>
            <w:vAlign w:val="center"/>
          </w:tcPr>
          <w:p w14:paraId="718A2424" w14:textId="77777777" w:rsidR="0015090D" w:rsidRPr="00AF3C64" w:rsidRDefault="0015090D">
            <w:pPr>
              <w:jc w:val="right"/>
              <w:rPr>
                <w:sz w:val="15"/>
                <w:szCs w:val="15"/>
              </w:rPr>
            </w:pPr>
          </w:p>
        </w:tc>
        <w:tc>
          <w:tcPr>
            <w:tcW w:w="1559" w:type="dxa"/>
            <w:vAlign w:val="center"/>
          </w:tcPr>
          <w:p w14:paraId="5B9960B4" w14:textId="77777777" w:rsidR="0015090D" w:rsidRPr="00AF3C64" w:rsidRDefault="0015090D">
            <w:pPr>
              <w:jc w:val="right"/>
              <w:rPr>
                <w:sz w:val="15"/>
                <w:szCs w:val="15"/>
              </w:rPr>
            </w:pPr>
          </w:p>
        </w:tc>
        <w:tc>
          <w:tcPr>
            <w:tcW w:w="1276" w:type="dxa"/>
            <w:vAlign w:val="center"/>
          </w:tcPr>
          <w:p w14:paraId="261FBB53" w14:textId="77777777" w:rsidR="0015090D" w:rsidRPr="00AF3C64" w:rsidRDefault="0015090D">
            <w:pPr>
              <w:jc w:val="right"/>
              <w:rPr>
                <w:sz w:val="15"/>
                <w:szCs w:val="15"/>
              </w:rPr>
            </w:pPr>
          </w:p>
        </w:tc>
        <w:tc>
          <w:tcPr>
            <w:tcW w:w="1559" w:type="dxa"/>
            <w:vAlign w:val="center"/>
          </w:tcPr>
          <w:p w14:paraId="2A622224" w14:textId="77777777" w:rsidR="0015090D" w:rsidRPr="00AF3C64" w:rsidRDefault="0015090D">
            <w:pPr>
              <w:jc w:val="right"/>
              <w:rPr>
                <w:sz w:val="15"/>
                <w:szCs w:val="15"/>
              </w:rPr>
            </w:pPr>
          </w:p>
        </w:tc>
      </w:tr>
      <w:tr w:rsidR="00E4481F" w:rsidRPr="00AF3C64" w14:paraId="55269799" w14:textId="77777777" w:rsidTr="00E4481F">
        <w:sdt>
          <w:sdtPr>
            <w:rPr>
              <w:sz w:val="15"/>
              <w:szCs w:val="15"/>
            </w:rPr>
            <w:tag w:val="_PLD_c90ad87987d54aec9ebb059ca9fe2d83"/>
            <w:id w:val="2104763523"/>
          </w:sdtPr>
          <w:sdtContent>
            <w:tc>
              <w:tcPr>
                <w:tcW w:w="1560" w:type="dxa"/>
                <w:vAlign w:val="center"/>
              </w:tcPr>
              <w:p w14:paraId="3AA4A9A7" w14:textId="77777777" w:rsidR="0015090D" w:rsidRPr="00AF3C64" w:rsidRDefault="00022476">
                <w:pPr>
                  <w:rPr>
                    <w:sz w:val="15"/>
                    <w:szCs w:val="15"/>
                  </w:rPr>
                </w:pPr>
                <w:r w:rsidRPr="00AF3C64">
                  <w:rPr>
                    <w:rFonts w:hint="eastAsia"/>
                    <w:sz w:val="15"/>
                    <w:szCs w:val="15"/>
                  </w:rPr>
                  <w:t>2</w:t>
                </w:r>
                <w:r w:rsidRPr="00AF3C64">
                  <w:rPr>
                    <w:rFonts w:hint="eastAsia"/>
                    <w:sz w:val="15"/>
                    <w:szCs w:val="15"/>
                  </w:rPr>
                  <w:t>．其他权益工具持有者投入资本</w:t>
                </w:r>
              </w:p>
            </w:tc>
          </w:sdtContent>
        </w:sdt>
        <w:tc>
          <w:tcPr>
            <w:tcW w:w="1559" w:type="dxa"/>
            <w:vAlign w:val="center"/>
          </w:tcPr>
          <w:p w14:paraId="5A0D3AB7" w14:textId="77777777" w:rsidR="0015090D" w:rsidRPr="00AF3C64" w:rsidRDefault="0015090D">
            <w:pPr>
              <w:jc w:val="right"/>
              <w:rPr>
                <w:sz w:val="15"/>
                <w:szCs w:val="15"/>
              </w:rPr>
            </w:pPr>
          </w:p>
        </w:tc>
        <w:tc>
          <w:tcPr>
            <w:tcW w:w="425" w:type="dxa"/>
            <w:vAlign w:val="center"/>
          </w:tcPr>
          <w:p w14:paraId="48927085" w14:textId="77777777" w:rsidR="0015090D" w:rsidRPr="00AF3C64" w:rsidRDefault="0015090D">
            <w:pPr>
              <w:jc w:val="right"/>
              <w:rPr>
                <w:sz w:val="15"/>
                <w:szCs w:val="15"/>
              </w:rPr>
            </w:pPr>
          </w:p>
        </w:tc>
        <w:tc>
          <w:tcPr>
            <w:tcW w:w="425" w:type="dxa"/>
            <w:vAlign w:val="center"/>
          </w:tcPr>
          <w:p w14:paraId="34F389B1" w14:textId="77777777" w:rsidR="0015090D" w:rsidRPr="00AF3C64" w:rsidRDefault="0015090D">
            <w:pPr>
              <w:jc w:val="right"/>
              <w:rPr>
                <w:sz w:val="15"/>
                <w:szCs w:val="15"/>
              </w:rPr>
            </w:pPr>
          </w:p>
        </w:tc>
        <w:tc>
          <w:tcPr>
            <w:tcW w:w="426" w:type="dxa"/>
            <w:vAlign w:val="center"/>
          </w:tcPr>
          <w:p w14:paraId="7DF609F0" w14:textId="77777777" w:rsidR="0015090D" w:rsidRPr="00AF3C64" w:rsidRDefault="0015090D">
            <w:pPr>
              <w:jc w:val="right"/>
              <w:rPr>
                <w:sz w:val="15"/>
                <w:szCs w:val="15"/>
              </w:rPr>
            </w:pPr>
          </w:p>
        </w:tc>
        <w:tc>
          <w:tcPr>
            <w:tcW w:w="1417" w:type="dxa"/>
            <w:vAlign w:val="center"/>
          </w:tcPr>
          <w:p w14:paraId="62E836B2" w14:textId="77777777" w:rsidR="0015090D" w:rsidRPr="00AF3C64" w:rsidRDefault="0015090D">
            <w:pPr>
              <w:jc w:val="right"/>
              <w:rPr>
                <w:sz w:val="15"/>
                <w:szCs w:val="15"/>
              </w:rPr>
            </w:pPr>
          </w:p>
        </w:tc>
        <w:tc>
          <w:tcPr>
            <w:tcW w:w="425" w:type="dxa"/>
            <w:vAlign w:val="center"/>
          </w:tcPr>
          <w:p w14:paraId="018723E8" w14:textId="77777777" w:rsidR="0015090D" w:rsidRPr="00AF3C64" w:rsidRDefault="0015090D">
            <w:pPr>
              <w:jc w:val="right"/>
              <w:rPr>
                <w:sz w:val="15"/>
                <w:szCs w:val="15"/>
              </w:rPr>
            </w:pPr>
          </w:p>
        </w:tc>
        <w:tc>
          <w:tcPr>
            <w:tcW w:w="1276" w:type="dxa"/>
            <w:vAlign w:val="center"/>
          </w:tcPr>
          <w:p w14:paraId="38793B92" w14:textId="77777777" w:rsidR="0015090D" w:rsidRPr="00AF3C64" w:rsidRDefault="0015090D">
            <w:pPr>
              <w:jc w:val="right"/>
              <w:rPr>
                <w:sz w:val="15"/>
                <w:szCs w:val="15"/>
              </w:rPr>
            </w:pPr>
          </w:p>
        </w:tc>
        <w:tc>
          <w:tcPr>
            <w:tcW w:w="425" w:type="dxa"/>
            <w:vAlign w:val="center"/>
          </w:tcPr>
          <w:p w14:paraId="1DEF240A" w14:textId="77777777" w:rsidR="0015090D" w:rsidRPr="00AF3C64" w:rsidRDefault="0015090D">
            <w:pPr>
              <w:jc w:val="right"/>
              <w:rPr>
                <w:sz w:val="15"/>
                <w:szCs w:val="15"/>
              </w:rPr>
            </w:pPr>
          </w:p>
        </w:tc>
        <w:tc>
          <w:tcPr>
            <w:tcW w:w="1418" w:type="dxa"/>
            <w:vAlign w:val="center"/>
          </w:tcPr>
          <w:p w14:paraId="7A4643F5" w14:textId="77777777" w:rsidR="0015090D" w:rsidRPr="00AF3C64" w:rsidRDefault="0015090D">
            <w:pPr>
              <w:jc w:val="right"/>
              <w:rPr>
                <w:sz w:val="15"/>
                <w:szCs w:val="15"/>
              </w:rPr>
            </w:pPr>
          </w:p>
        </w:tc>
        <w:tc>
          <w:tcPr>
            <w:tcW w:w="425" w:type="dxa"/>
            <w:vAlign w:val="center"/>
          </w:tcPr>
          <w:p w14:paraId="74AA1446" w14:textId="77777777" w:rsidR="0015090D" w:rsidRPr="00AF3C64" w:rsidRDefault="0015090D">
            <w:pPr>
              <w:jc w:val="right"/>
              <w:rPr>
                <w:sz w:val="15"/>
                <w:szCs w:val="15"/>
              </w:rPr>
            </w:pPr>
          </w:p>
        </w:tc>
        <w:tc>
          <w:tcPr>
            <w:tcW w:w="1559" w:type="dxa"/>
            <w:vAlign w:val="center"/>
          </w:tcPr>
          <w:p w14:paraId="3BD8AE73" w14:textId="77777777" w:rsidR="0015090D" w:rsidRPr="00AF3C64" w:rsidRDefault="0015090D">
            <w:pPr>
              <w:jc w:val="right"/>
              <w:rPr>
                <w:sz w:val="15"/>
                <w:szCs w:val="15"/>
              </w:rPr>
            </w:pPr>
          </w:p>
        </w:tc>
        <w:tc>
          <w:tcPr>
            <w:tcW w:w="426" w:type="dxa"/>
            <w:vAlign w:val="center"/>
          </w:tcPr>
          <w:p w14:paraId="02A956B6" w14:textId="77777777" w:rsidR="0015090D" w:rsidRPr="00AF3C64" w:rsidRDefault="0015090D">
            <w:pPr>
              <w:jc w:val="right"/>
              <w:rPr>
                <w:sz w:val="15"/>
                <w:szCs w:val="15"/>
              </w:rPr>
            </w:pPr>
          </w:p>
        </w:tc>
        <w:tc>
          <w:tcPr>
            <w:tcW w:w="1559" w:type="dxa"/>
            <w:vAlign w:val="center"/>
          </w:tcPr>
          <w:p w14:paraId="35702AEE" w14:textId="77777777" w:rsidR="0015090D" w:rsidRPr="00AF3C64" w:rsidRDefault="0015090D">
            <w:pPr>
              <w:jc w:val="right"/>
              <w:rPr>
                <w:sz w:val="15"/>
                <w:szCs w:val="15"/>
              </w:rPr>
            </w:pPr>
          </w:p>
        </w:tc>
        <w:tc>
          <w:tcPr>
            <w:tcW w:w="1276" w:type="dxa"/>
            <w:vAlign w:val="center"/>
          </w:tcPr>
          <w:p w14:paraId="2B2BC9C0" w14:textId="77777777" w:rsidR="0015090D" w:rsidRPr="00AF3C64" w:rsidRDefault="0015090D">
            <w:pPr>
              <w:jc w:val="right"/>
              <w:rPr>
                <w:sz w:val="15"/>
                <w:szCs w:val="15"/>
              </w:rPr>
            </w:pPr>
          </w:p>
        </w:tc>
        <w:tc>
          <w:tcPr>
            <w:tcW w:w="1559" w:type="dxa"/>
            <w:vAlign w:val="center"/>
          </w:tcPr>
          <w:p w14:paraId="49E79AB3" w14:textId="77777777" w:rsidR="0015090D" w:rsidRPr="00AF3C64" w:rsidRDefault="0015090D">
            <w:pPr>
              <w:jc w:val="right"/>
              <w:rPr>
                <w:sz w:val="15"/>
                <w:szCs w:val="15"/>
              </w:rPr>
            </w:pPr>
          </w:p>
        </w:tc>
      </w:tr>
      <w:tr w:rsidR="00E4481F" w:rsidRPr="00AF3C64" w14:paraId="34934BC7" w14:textId="77777777" w:rsidTr="00E4481F">
        <w:sdt>
          <w:sdtPr>
            <w:rPr>
              <w:sz w:val="15"/>
              <w:szCs w:val="15"/>
            </w:rPr>
            <w:tag w:val="_PLD_d73580ad15ab461695606b09453b2233"/>
            <w:id w:val="59915542"/>
          </w:sdtPr>
          <w:sdtContent>
            <w:tc>
              <w:tcPr>
                <w:tcW w:w="1560" w:type="dxa"/>
                <w:vAlign w:val="center"/>
              </w:tcPr>
              <w:p w14:paraId="4492A8DD" w14:textId="77777777" w:rsidR="0015090D" w:rsidRPr="00AF3C64" w:rsidRDefault="00022476">
                <w:pPr>
                  <w:rPr>
                    <w:sz w:val="15"/>
                    <w:szCs w:val="15"/>
                  </w:rPr>
                </w:pPr>
                <w:r w:rsidRPr="00AF3C64">
                  <w:rPr>
                    <w:rFonts w:hint="eastAsia"/>
                    <w:sz w:val="15"/>
                    <w:szCs w:val="15"/>
                  </w:rPr>
                  <w:t>3</w:t>
                </w:r>
                <w:r w:rsidRPr="00AF3C64">
                  <w:rPr>
                    <w:sz w:val="15"/>
                    <w:szCs w:val="15"/>
                  </w:rPr>
                  <w:t>．股份支付计入所有者权益的金额</w:t>
                </w:r>
              </w:p>
            </w:tc>
          </w:sdtContent>
        </w:sdt>
        <w:tc>
          <w:tcPr>
            <w:tcW w:w="1559" w:type="dxa"/>
            <w:vAlign w:val="center"/>
          </w:tcPr>
          <w:p w14:paraId="49650FC9" w14:textId="77777777" w:rsidR="0015090D" w:rsidRPr="00AF3C64" w:rsidRDefault="0015090D">
            <w:pPr>
              <w:jc w:val="right"/>
              <w:rPr>
                <w:sz w:val="15"/>
                <w:szCs w:val="15"/>
              </w:rPr>
            </w:pPr>
          </w:p>
        </w:tc>
        <w:tc>
          <w:tcPr>
            <w:tcW w:w="425" w:type="dxa"/>
            <w:vAlign w:val="center"/>
          </w:tcPr>
          <w:p w14:paraId="451B6245" w14:textId="77777777" w:rsidR="0015090D" w:rsidRPr="00AF3C64" w:rsidRDefault="0015090D">
            <w:pPr>
              <w:jc w:val="right"/>
              <w:rPr>
                <w:sz w:val="15"/>
                <w:szCs w:val="15"/>
              </w:rPr>
            </w:pPr>
          </w:p>
        </w:tc>
        <w:tc>
          <w:tcPr>
            <w:tcW w:w="425" w:type="dxa"/>
            <w:vAlign w:val="center"/>
          </w:tcPr>
          <w:p w14:paraId="4695B926" w14:textId="77777777" w:rsidR="0015090D" w:rsidRPr="00AF3C64" w:rsidRDefault="0015090D">
            <w:pPr>
              <w:jc w:val="right"/>
              <w:rPr>
                <w:sz w:val="15"/>
                <w:szCs w:val="15"/>
              </w:rPr>
            </w:pPr>
          </w:p>
        </w:tc>
        <w:tc>
          <w:tcPr>
            <w:tcW w:w="426" w:type="dxa"/>
            <w:vAlign w:val="center"/>
          </w:tcPr>
          <w:p w14:paraId="78ECB69A" w14:textId="77777777" w:rsidR="0015090D" w:rsidRPr="00AF3C64" w:rsidRDefault="0015090D">
            <w:pPr>
              <w:jc w:val="right"/>
              <w:rPr>
                <w:sz w:val="15"/>
                <w:szCs w:val="15"/>
              </w:rPr>
            </w:pPr>
          </w:p>
        </w:tc>
        <w:tc>
          <w:tcPr>
            <w:tcW w:w="1417" w:type="dxa"/>
            <w:vAlign w:val="center"/>
          </w:tcPr>
          <w:p w14:paraId="2C261CF2" w14:textId="77777777" w:rsidR="0015090D" w:rsidRPr="00AF3C64" w:rsidRDefault="0015090D">
            <w:pPr>
              <w:jc w:val="right"/>
              <w:rPr>
                <w:sz w:val="15"/>
                <w:szCs w:val="15"/>
              </w:rPr>
            </w:pPr>
          </w:p>
        </w:tc>
        <w:tc>
          <w:tcPr>
            <w:tcW w:w="425" w:type="dxa"/>
            <w:vAlign w:val="center"/>
          </w:tcPr>
          <w:p w14:paraId="4D313213" w14:textId="77777777" w:rsidR="0015090D" w:rsidRPr="00AF3C64" w:rsidRDefault="0015090D">
            <w:pPr>
              <w:jc w:val="right"/>
              <w:rPr>
                <w:sz w:val="15"/>
                <w:szCs w:val="15"/>
              </w:rPr>
            </w:pPr>
          </w:p>
        </w:tc>
        <w:tc>
          <w:tcPr>
            <w:tcW w:w="1276" w:type="dxa"/>
            <w:vAlign w:val="center"/>
          </w:tcPr>
          <w:p w14:paraId="735AEBA6" w14:textId="77777777" w:rsidR="0015090D" w:rsidRPr="00AF3C64" w:rsidRDefault="0015090D">
            <w:pPr>
              <w:jc w:val="right"/>
              <w:rPr>
                <w:sz w:val="15"/>
                <w:szCs w:val="15"/>
              </w:rPr>
            </w:pPr>
          </w:p>
        </w:tc>
        <w:tc>
          <w:tcPr>
            <w:tcW w:w="425" w:type="dxa"/>
            <w:vAlign w:val="center"/>
          </w:tcPr>
          <w:p w14:paraId="020F3CF7" w14:textId="77777777" w:rsidR="0015090D" w:rsidRPr="00AF3C64" w:rsidRDefault="0015090D">
            <w:pPr>
              <w:jc w:val="right"/>
              <w:rPr>
                <w:sz w:val="15"/>
                <w:szCs w:val="15"/>
              </w:rPr>
            </w:pPr>
          </w:p>
        </w:tc>
        <w:tc>
          <w:tcPr>
            <w:tcW w:w="1418" w:type="dxa"/>
            <w:vAlign w:val="center"/>
          </w:tcPr>
          <w:p w14:paraId="1DA2745F" w14:textId="77777777" w:rsidR="0015090D" w:rsidRPr="00AF3C64" w:rsidRDefault="0015090D">
            <w:pPr>
              <w:jc w:val="right"/>
              <w:rPr>
                <w:sz w:val="15"/>
                <w:szCs w:val="15"/>
              </w:rPr>
            </w:pPr>
          </w:p>
        </w:tc>
        <w:tc>
          <w:tcPr>
            <w:tcW w:w="425" w:type="dxa"/>
            <w:vAlign w:val="center"/>
          </w:tcPr>
          <w:p w14:paraId="7C573388" w14:textId="77777777" w:rsidR="0015090D" w:rsidRPr="00AF3C64" w:rsidRDefault="0015090D">
            <w:pPr>
              <w:jc w:val="right"/>
              <w:rPr>
                <w:sz w:val="15"/>
                <w:szCs w:val="15"/>
              </w:rPr>
            </w:pPr>
          </w:p>
        </w:tc>
        <w:tc>
          <w:tcPr>
            <w:tcW w:w="1559" w:type="dxa"/>
            <w:vAlign w:val="center"/>
          </w:tcPr>
          <w:p w14:paraId="3860E324" w14:textId="77777777" w:rsidR="0015090D" w:rsidRPr="00AF3C64" w:rsidRDefault="0015090D">
            <w:pPr>
              <w:jc w:val="right"/>
              <w:rPr>
                <w:sz w:val="15"/>
                <w:szCs w:val="15"/>
              </w:rPr>
            </w:pPr>
          </w:p>
        </w:tc>
        <w:tc>
          <w:tcPr>
            <w:tcW w:w="426" w:type="dxa"/>
            <w:vAlign w:val="center"/>
          </w:tcPr>
          <w:p w14:paraId="77F6A3EE" w14:textId="77777777" w:rsidR="0015090D" w:rsidRPr="00AF3C64" w:rsidRDefault="0015090D">
            <w:pPr>
              <w:jc w:val="right"/>
              <w:rPr>
                <w:sz w:val="15"/>
                <w:szCs w:val="15"/>
              </w:rPr>
            </w:pPr>
          </w:p>
        </w:tc>
        <w:tc>
          <w:tcPr>
            <w:tcW w:w="1559" w:type="dxa"/>
            <w:vAlign w:val="center"/>
          </w:tcPr>
          <w:p w14:paraId="4BFBE915" w14:textId="77777777" w:rsidR="0015090D" w:rsidRPr="00AF3C64" w:rsidRDefault="0015090D">
            <w:pPr>
              <w:jc w:val="right"/>
              <w:rPr>
                <w:sz w:val="15"/>
                <w:szCs w:val="15"/>
              </w:rPr>
            </w:pPr>
          </w:p>
        </w:tc>
        <w:tc>
          <w:tcPr>
            <w:tcW w:w="1276" w:type="dxa"/>
            <w:vAlign w:val="center"/>
          </w:tcPr>
          <w:p w14:paraId="1A299BC7" w14:textId="77777777" w:rsidR="0015090D" w:rsidRPr="00AF3C64" w:rsidRDefault="0015090D">
            <w:pPr>
              <w:jc w:val="right"/>
              <w:rPr>
                <w:sz w:val="15"/>
                <w:szCs w:val="15"/>
              </w:rPr>
            </w:pPr>
          </w:p>
        </w:tc>
        <w:tc>
          <w:tcPr>
            <w:tcW w:w="1559" w:type="dxa"/>
            <w:vAlign w:val="center"/>
          </w:tcPr>
          <w:p w14:paraId="4949F044" w14:textId="77777777" w:rsidR="0015090D" w:rsidRPr="00AF3C64" w:rsidRDefault="0015090D">
            <w:pPr>
              <w:jc w:val="right"/>
              <w:rPr>
                <w:sz w:val="15"/>
                <w:szCs w:val="15"/>
              </w:rPr>
            </w:pPr>
          </w:p>
        </w:tc>
      </w:tr>
      <w:tr w:rsidR="00E4481F" w:rsidRPr="00AF3C64" w14:paraId="3AF74CAB" w14:textId="77777777" w:rsidTr="00E4481F">
        <w:sdt>
          <w:sdtPr>
            <w:rPr>
              <w:sz w:val="15"/>
              <w:szCs w:val="15"/>
            </w:rPr>
            <w:tag w:val="_PLD_32d1c7d278224bfa80a28845c7639c86"/>
            <w:id w:val="-752734307"/>
          </w:sdtPr>
          <w:sdtContent>
            <w:tc>
              <w:tcPr>
                <w:tcW w:w="1560" w:type="dxa"/>
                <w:vAlign w:val="center"/>
              </w:tcPr>
              <w:p w14:paraId="11CEDA6D" w14:textId="77777777" w:rsidR="0015090D" w:rsidRPr="00AF3C64" w:rsidRDefault="00022476">
                <w:pPr>
                  <w:rPr>
                    <w:sz w:val="15"/>
                    <w:szCs w:val="15"/>
                  </w:rPr>
                </w:pPr>
                <w:r w:rsidRPr="00AF3C64">
                  <w:rPr>
                    <w:rFonts w:hint="eastAsia"/>
                    <w:sz w:val="15"/>
                    <w:szCs w:val="15"/>
                  </w:rPr>
                  <w:t>4</w:t>
                </w:r>
                <w:r w:rsidRPr="00AF3C64">
                  <w:rPr>
                    <w:sz w:val="15"/>
                    <w:szCs w:val="15"/>
                  </w:rPr>
                  <w:t>．其他</w:t>
                </w:r>
              </w:p>
            </w:tc>
          </w:sdtContent>
        </w:sdt>
        <w:tc>
          <w:tcPr>
            <w:tcW w:w="1559" w:type="dxa"/>
            <w:vAlign w:val="center"/>
          </w:tcPr>
          <w:p w14:paraId="479E45DD" w14:textId="77777777" w:rsidR="0015090D" w:rsidRPr="00AF3C64" w:rsidRDefault="0015090D">
            <w:pPr>
              <w:jc w:val="right"/>
              <w:rPr>
                <w:sz w:val="15"/>
                <w:szCs w:val="15"/>
              </w:rPr>
            </w:pPr>
          </w:p>
        </w:tc>
        <w:tc>
          <w:tcPr>
            <w:tcW w:w="425" w:type="dxa"/>
            <w:vAlign w:val="center"/>
          </w:tcPr>
          <w:p w14:paraId="1DEB06F4" w14:textId="77777777" w:rsidR="0015090D" w:rsidRPr="00AF3C64" w:rsidRDefault="0015090D">
            <w:pPr>
              <w:jc w:val="right"/>
              <w:rPr>
                <w:sz w:val="15"/>
                <w:szCs w:val="15"/>
              </w:rPr>
            </w:pPr>
          </w:p>
        </w:tc>
        <w:tc>
          <w:tcPr>
            <w:tcW w:w="425" w:type="dxa"/>
            <w:vAlign w:val="center"/>
          </w:tcPr>
          <w:p w14:paraId="5C76860C" w14:textId="77777777" w:rsidR="0015090D" w:rsidRPr="00AF3C64" w:rsidRDefault="0015090D">
            <w:pPr>
              <w:jc w:val="right"/>
              <w:rPr>
                <w:sz w:val="15"/>
                <w:szCs w:val="15"/>
              </w:rPr>
            </w:pPr>
          </w:p>
        </w:tc>
        <w:tc>
          <w:tcPr>
            <w:tcW w:w="426" w:type="dxa"/>
            <w:vAlign w:val="center"/>
          </w:tcPr>
          <w:p w14:paraId="4A01582B" w14:textId="77777777" w:rsidR="0015090D" w:rsidRPr="00AF3C64" w:rsidRDefault="0015090D">
            <w:pPr>
              <w:jc w:val="right"/>
              <w:rPr>
                <w:sz w:val="15"/>
                <w:szCs w:val="15"/>
              </w:rPr>
            </w:pPr>
          </w:p>
        </w:tc>
        <w:tc>
          <w:tcPr>
            <w:tcW w:w="1417" w:type="dxa"/>
            <w:vAlign w:val="center"/>
          </w:tcPr>
          <w:p w14:paraId="30A05359" w14:textId="77777777" w:rsidR="0015090D" w:rsidRPr="00AF3C64" w:rsidRDefault="0015090D">
            <w:pPr>
              <w:jc w:val="right"/>
              <w:rPr>
                <w:sz w:val="15"/>
                <w:szCs w:val="15"/>
              </w:rPr>
            </w:pPr>
          </w:p>
        </w:tc>
        <w:tc>
          <w:tcPr>
            <w:tcW w:w="425" w:type="dxa"/>
            <w:vAlign w:val="center"/>
          </w:tcPr>
          <w:p w14:paraId="11AA3C20" w14:textId="77777777" w:rsidR="0015090D" w:rsidRPr="00AF3C64" w:rsidRDefault="0015090D">
            <w:pPr>
              <w:jc w:val="right"/>
              <w:rPr>
                <w:sz w:val="15"/>
                <w:szCs w:val="15"/>
              </w:rPr>
            </w:pPr>
          </w:p>
        </w:tc>
        <w:tc>
          <w:tcPr>
            <w:tcW w:w="1276" w:type="dxa"/>
            <w:vAlign w:val="center"/>
          </w:tcPr>
          <w:p w14:paraId="4AD15358" w14:textId="77777777" w:rsidR="0015090D" w:rsidRPr="00AF3C64" w:rsidRDefault="0015090D">
            <w:pPr>
              <w:jc w:val="right"/>
              <w:rPr>
                <w:sz w:val="15"/>
                <w:szCs w:val="15"/>
              </w:rPr>
            </w:pPr>
          </w:p>
        </w:tc>
        <w:tc>
          <w:tcPr>
            <w:tcW w:w="425" w:type="dxa"/>
            <w:vAlign w:val="center"/>
          </w:tcPr>
          <w:p w14:paraId="5B7727E4" w14:textId="77777777" w:rsidR="0015090D" w:rsidRPr="00AF3C64" w:rsidRDefault="0015090D">
            <w:pPr>
              <w:jc w:val="right"/>
              <w:rPr>
                <w:sz w:val="15"/>
                <w:szCs w:val="15"/>
              </w:rPr>
            </w:pPr>
          </w:p>
        </w:tc>
        <w:tc>
          <w:tcPr>
            <w:tcW w:w="1418" w:type="dxa"/>
            <w:vAlign w:val="center"/>
          </w:tcPr>
          <w:p w14:paraId="05423644" w14:textId="77777777" w:rsidR="0015090D" w:rsidRPr="00AF3C64" w:rsidRDefault="0015090D">
            <w:pPr>
              <w:jc w:val="right"/>
              <w:rPr>
                <w:sz w:val="15"/>
                <w:szCs w:val="15"/>
              </w:rPr>
            </w:pPr>
          </w:p>
        </w:tc>
        <w:tc>
          <w:tcPr>
            <w:tcW w:w="425" w:type="dxa"/>
            <w:vAlign w:val="center"/>
          </w:tcPr>
          <w:p w14:paraId="58287969" w14:textId="77777777" w:rsidR="0015090D" w:rsidRPr="00AF3C64" w:rsidRDefault="0015090D">
            <w:pPr>
              <w:jc w:val="right"/>
              <w:rPr>
                <w:sz w:val="15"/>
                <w:szCs w:val="15"/>
              </w:rPr>
            </w:pPr>
          </w:p>
        </w:tc>
        <w:tc>
          <w:tcPr>
            <w:tcW w:w="1559" w:type="dxa"/>
            <w:vAlign w:val="center"/>
          </w:tcPr>
          <w:p w14:paraId="23C69F84" w14:textId="77777777" w:rsidR="0015090D" w:rsidRPr="00AF3C64" w:rsidRDefault="0015090D">
            <w:pPr>
              <w:jc w:val="right"/>
              <w:rPr>
                <w:sz w:val="15"/>
                <w:szCs w:val="15"/>
              </w:rPr>
            </w:pPr>
          </w:p>
        </w:tc>
        <w:tc>
          <w:tcPr>
            <w:tcW w:w="426" w:type="dxa"/>
            <w:vAlign w:val="center"/>
          </w:tcPr>
          <w:p w14:paraId="15E253C9" w14:textId="77777777" w:rsidR="0015090D" w:rsidRPr="00AF3C64" w:rsidRDefault="0015090D">
            <w:pPr>
              <w:jc w:val="right"/>
              <w:rPr>
                <w:sz w:val="15"/>
                <w:szCs w:val="15"/>
              </w:rPr>
            </w:pPr>
          </w:p>
        </w:tc>
        <w:tc>
          <w:tcPr>
            <w:tcW w:w="1559" w:type="dxa"/>
            <w:vAlign w:val="center"/>
          </w:tcPr>
          <w:p w14:paraId="26B50EC7" w14:textId="77777777" w:rsidR="0015090D" w:rsidRPr="00AF3C64" w:rsidRDefault="0015090D">
            <w:pPr>
              <w:jc w:val="right"/>
              <w:rPr>
                <w:sz w:val="15"/>
                <w:szCs w:val="15"/>
              </w:rPr>
            </w:pPr>
          </w:p>
        </w:tc>
        <w:tc>
          <w:tcPr>
            <w:tcW w:w="1276" w:type="dxa"/>
            <w:vAlign w:val="center"/>
          </w:tcPr>
          <w:p w14:paraId="0B04AA15" w14:textId="77777777" w:rsidR="0015090D" w:rsidRPr="00AF3C64" w:rsidRDefault="0015090D">
            <w:pPr>
              <w:jc w:val="right"/>
              <w:rPr>
                <w:sz w:val="15"/>
                <w:szCs w:val="15"/>
              </w:rPr>
            </w:pPr>
          </w:p>
        </w:tc>
        <w:tc>
          <w:tcPr>
            <w:tcW w:w="1559" w:type="dxa"/>
            <w:vAlign w:val="center"/>
          </w:tcPr>
          <w:p w14:paraId="4CFDAD89" w14:textId="77777777" w:rsidR="0015090D" w:rsidRPr="00AF3C64" w:rsidRDefault="0015090D">
            <w:pPr>
              <w:jc w:val="right"/>
              <w:rPr>
                <w:sz w:val="15"/>
                <w:szCs w:val="15"/>
              </w:rPr>
            </w:pPr>
          </w:p>
        </w:tc>
      </w:tr>
      <w:tr w:rsidR="00E4481F" w:rsidRPr="00AF3C64" w14:paraId="6C782E15" w14:textId="77777777" w:rsidTr="00E4481F">
        <w:sdt>
          <w:sdtPr>
            <w:rPr>
              <w:sz w:val="15"/>
              <w:szCs w:val="15"/>
            </w:rPr>
            <w:tag w:val="_PLD_4f4c1a0d22784a4a81a90a7b772560b9"/>
            <w:id w:val="-586303774"/>
          </w:sdtPr>
          <w:sdtContent>
            <w:tc>
              <w:tcPr>
                <w:tcW w:w="1560" w:type="dxa"/>
                <w:vAlign w:val="center"/>
              </w:tcPr>
              <w:p w14:paraId="3C45052D" w14:textId="77777777" w:rsidR="0015090D" w:rsidRPr="00AF3C64" w:rsidRDefault="00022476">
                <w:pPr>
                  <w:rPr>
                    <w:sz w:val="15"/>
                    <w:szCs w:val="15"/>
                  </w:rPr>
                </w:pPr>
                <w:r w:rsidRPr="00AF3C64">
                  <w:rPr>
                    <w:sz w:val="15"/>
                    <w:szCs w:val="15"/>
                  </w:rPr>
                  <w:t>（</w:t>
                </w:r>
                <w:r w:rsidRPr="00AF3C64">
                  <w:rPr>
                    <w:rFonts w:hint="eastAsia"/>
                    <w:sz w:val="15"/>
                    <w:szCs w:val="15"/>
                  </w:rPr>
                  <w:t>三</w:t>
                </w:r>
                <w:r w:rsidRPr="00AF3C64">
                  <w:rPr>
                    <w:sz w:val="15"/>
                    <w:szCs w:val="15"/>
                  </w:rPr>
                  <w:t>）利润分配</w:t>
                </w:r>
              </w:p>
            </w:tc>
          </w:sdtContent>
        </w:sdt>
        <w:tc>
          <w:tcPr>
            <w:tcW w:w="1559" w:type="dxa"/>
            <w:vAlign w:val="center"/>
          </w:tcPr>
          <w:p w14:paraId="3EE46D02" w14:textId="77777777" w:rsidR="0015090D" w:rsidRPr="00AF3C64" w:rsidRDefault="0015090D">
            <w:pPr>
              <w:jc w:val="right"/>
              <w:rPr>
                <w:sz w:val="15"/>
                <w:szCs w:val="15"/>
              </w:rPr>
            </w:pPr>
          </w:p>
        </w:tc>
        <w:tc>
          <w:tcPr>
            <w:tcW w:w="425" w:type="dxa"/>
            <w:vAlign w:val="center"/>
          </w:tcPr>
          <w:p w14:paraId="5C36C183" w14:textId="77777777" w:rsidR="0015090D" w:rsidRPr="00AF3C64" w:rsidRDefault="0015090D">
            <w:pPr>
              <w:jc w:val="right"/>
              <w:rPr>
                <w:sz w:val="15"/>
                <w:szCs w:val="15"/>
              </w:rPr>
            </w:pPr>
          </w:p>
        </w:tc>
        <w:tc>
          <w:tcPr>
            <w:tcW w:w="425" w:type="dxa"/>
            <w:vAlign w:val="center"/>
          </w:tcPr>
          <w:p w14:paraId="3BAAABFC" w14:textId="77777777" w:rsidR="0015090D" w:rsidRPr="00AF3C64" w:rsidRDefault="0015090D">
            <w:pPr>
              <w:jc w:val="right"/>
              <w:rPr>
                <w:sz w:val="15"/>
                <w:szCs w:val="15"/>
              </w:rPr>
            </w:pPr>
          </w:p>
        </w:tc>
        <w:tc>
          <w:tcPr>
            <w:tcW w:w="426" w:type="dxa"/>
            <w:vAlign w:val="center"/>
          </w:tcPr>
          <w:p w14:paraId="1D94C3E2" w14:textId="77777777" w:rsidR="0015090D" w:rsidRPr="00AF3C64" w:rsidRDefault="0015090D">
            <w:pPr>
              <w:jc w:val="right"/>
              <w:rPr>
                <w:sz w:val="15"/>
                <w:szCs w:val="15"/>
              </w:rPr>
            </w:pPr>
          </w:p>
        </w:tc>
        <w:tc>
          <w:tcPr>
            <w:tcW w:w="1417" w:type="dxa"/>
            <w:vAlign w:val="center"/>
          </w:tcPr>
          <w:p w14:paraId="6F2B66B4" w14:textId="77777777" w:rsidR="0015090D" w:rsidRPr="00AF3C64" w:rsidRDefault="0015090D">
            <w:pPr>
              <w:jc w:val="right"/>
              <w:rPr>
                <w:sz w:val="15"/>
                <w:szCs w:val="15"/>
              </w:rPr>
            </w:pPr>
          </w:p>
        </w:tc>
        <w:tc>
          <w:tcPr>
            <w:tcW w:w="425" w:type="dxa"/>
            <w:vAlign w:val="center"/>
          </w:tcPr>
          <w:p w14:paraId="6F0FEAAB" w14:textId="77777777" w:rsidR="0015090D" w:rsidRPr="00AF3C64" w:rsidRDefault="0015090D">
            <w:pPr>
              <w:jc w:val="right"/>
              <w:rPr>
                <w:sz w:val="15"/>
                <w:szCs w:val="15"/>
              </w:rPr>
            </w:pPr>
          </w:p>
        </w:tc>
        <w:tc>
          <w:tcPr>
            <w:tcW w:w="1276" w:type="dxa"/>
            <w:vAlign w:val="center"/>
          </w:tcPr>
          <w:p w14:paraId="50AA95E2" w14:textId="77777777" w:rsidR="0015090D" w:rsidRPr="00AF3C64" w:rsidRDefault="0015090D">
            <w:pPr>
              <w:jc w:val="right"/>
              <w:rPr>
                <w:sz w:val="15"/>
                <w:szCs w:val="15"/>
              </w:rPr>
            </w:pPr>
          </w:p>
        </w:tc>
        <w:tc>
          <w:tcPr>
            <w:tcW w:w="425" w:type="dxa"/>
            <w:vAlign w:val="center"/>
          </w:tcPr>
          <w:p w14:paraId="3B44F15E" w14:textId="77777777" w:rsidR="0015090D" w:rsidRPr="00AF3C64" w:rsidRDefault="0015090D">
            <w:pPr>
              <w:jc w:val="right"/>
              <w:rPr>
                <w:sz w:val="15"/>
                <w:szCs w:val="15"/>
              </w:rPr>
            </w:pPr>
          </w:p>
        </w:tc>
        <w:tc>
          <w:tcPr>
            <w:tcW w:w="1418" w:type="dxa"/>
            <w:vAlign w:val="center"/>
          </w:tcPr>
          <w:p w14:paraId="5EEC7D10" w14:textId="07AC0F2E" w:rsidR="0015090D" w:rsidRPr="00AF3C64" w:rsidRDefault="004C352C">
            <w:pPr>
              <w:jc w:val="right"/>
              <w:rPr>
                <w:sz w:val="15"/>
                <w:szCs w:val="15"/>
              </w:rPr>
            </w:pPr>
            <w:r w:rsidRPr="00AF3C64">
              <w:rPr>
                <w:sz w:val="15"/>
                <w:szCs w:val="15"/>
              </w:rPr>
              <w:t>3,425,160.06</w:t>
            </w:r>
          </w:p>
        </w:tc>
        <w:tc>
          <w:tcPr>
            <w:tcW w:w="425" w:type="dxa"/>
            <w:vAlign w:val="center"/>
          </w:tcPr>
          <w:p w14:paraId="3186A774" w14:textId="77777777" w:rsidR="0015090D" w:rsidRPr="00AF3C64" w:rsidRDefault="0015090D">
            <w:pPr>
              <w:jc w:val="right"/>
              <w:rPr>
                <w:sz w:val="15"/>
                <w:szCs w:val="15"/>
              </w:rPr>
            </w:pPr>
          </w:p>
        </w:tc>
        <w:tc>
          <w:tcPr>
            <w:tcW w:w="1559" w:type="dxa"/>
            <w:vAlign w:val="center"/>
          </w:tcPr>
          <w:p w14:paraId="15D2E269" w14:textId="66CDC40B" w:rsidR="0015090D" w:rsidRPr="00AF3C64" w:rsidRDefault="004C352C">
            <w:pPr>
              <w:jc w:val="right"/>
              <w:rPr>
                <w:sz w:val="15"/>
                <w:szCs w:val="15"/>
              </w:rPr>
            </w:pPr>
            <w:r w:rsidRPr="00AF3C64">
              <w:rPr>
                <w:sz w:val="15"/>
                <w:szCs w:val="15"/>
              </w:rPr>
              <w:t>-18,327,301.96</w:t>
            </w:r>
          </w:p>
        </w:tc>
        <w:tc>
          <w:tcPr>
            <w:tcW w:w="426" w:type="dxa"/>
            <w:vAlign w:val="center"/>
          </w:tcPr>
          <w:p w14:paraId="5644A4BE" w14:textId="77777777" w:rsidR="0015090D" w:rsidRPr="00AF3C64" w:rsidRDefault="0015090D">
            <w:pPr>
              <w:jc w:val="right"/>
              <w:rPr>
                <w:sz w:val="15"/>
                <w:szCs w:val="15"/>
              </w:rPr>
            </w:pPr>
          </w:p>
        </w:tc>
        <w:tc>
          <w:tcPr>
            <w:tcW w:w="1559" w:type="dxa"/>
            <w:vAlign w:val="center"/>
          </w:tcPr>
          <w:p w14:paraId="2270FB9F" w14:textId="52087DDC" w:rsidR="0015090D" w:rsidRPr="00AF3C64" w:rsidRDefault="004C352C">
            <w:pPr>
              <w:jc w:val="right"/>
              <w:rPr>
                <w:sz w:val="15"/>
                <w:szCs w:val="15"/>
              </w:rPr>
            </w:pPr>
            <w:r w:rsidRPr="00AF3C64">
              <w:rPr>
                <w:sz w:val="15"/>
                <w:szCs w:val="15"/>
              </w:rPr>
              <w:t>-14,902,141.90</w:t>
            </w:r>
          </w:p>
        </w:tc>
        <w:tc>
          <w:tcPr>
            <w:tcW w:w="1276" w:type="dxa"/>
            <w:vAlign w:val="center"/>
          </w:tcPr>
          <w:p w14:paraId="6371BA22" w14:textId="77777777" w:rsidR="0015090D" w:rsidRPr="00AF3C64" w:rsidRDefault="0015090D">
            <w:pPr>
              <w:jc w:val="right"/>
              <w:rPr>
                <w:sz w:val="15"/>
                <w:szCs w:val="15"/>
              </w:rPr>
            </w:pPr>
          </w:p>
        </w:tc>
        <w:tc>
          <w:tcPr>
            <w:tcW w:w="1559" w:type="dxa"/>
            <w:vAlign w:val="center"/>
          </w:tcPr>
          <w:p w14:paraId="1CFE8D1C" w14:textId="5244C4AF" w:rsidR="0015090D" w:rsidRPr="00AF3C64" w:rsidRDefault="004C352C">
            <w:pPr>
              <w:jc w:val="right"/>
              <w:rPr>
                <w:sz w:val="15"/>
                <w:szCs w:val="15"/>
              </w:rPr>
            </w:pPr>
            <w:r w:rsidRPr="00AF3C64">
              <w:rPr>
                <w:sz w:val="15"/>
                <w:szCs w:val="15"/>
              </w:rPr>
              <w:t>-14,902,141.90</w:t>
            </w:r>
          </w:p>
        </w:tc>
      </w:tr>
      <w:tr w:rsidR="00E4481F" w:rsidRPr="00AF3C64" w14:paraId="13836436" w14:textId="77777777" w:rsidTr="00E4481F">
        <w:sdt>
          <w:sdtPr>
            <w:rPr>
              <w:sz w:val="15"/>
              <w:szCs w:val="15"/>
            </w:rPr>
            <w:tag w:val="_PLD_73a49eb420a24cdbb4f7f5ce05660344"/>
            <w:id w:val="1310903958"/>
          </w:sdtPr>
          <w:sdtContent>
            <w:tc>
              <w:tcPr>
                <w:tcW w:w="1560" w:type="dxa"/>
                <w:vAlign w:val="center"/>
              </w:tcPr>
              <w:p w14:paraId="598CBD56" w14:textId="77777777" w:rsidR="0015090D" w:rsidRPr="00AF3C64" w:rsidRDefault="00022476">
                <w:pPr>
                  <w:rPr>
                    <w:sz w:val="15"/>
                    <w:szCs w:val="15"/>
                  </w:rPr>
                </w:pPr>
                <w:r w:rsidRPr="00AF3C64">
                  <w:rPr>
                    <w:sz w:val="15"/>
                    <w:szCs w:val="15"/>
                  </w:rPr>
                  <w:t>1</w:t>
                </w:r>
                <w:r w:rsidRPr="00AF3C64">
                  <w:rPr>
                    <w:sz w:val="15"/>
                    <w:szCs w:val="15"/>
                  </w:rPr>
                  <w:t>．提取盈余公积</w:t>
                </w:r>
              </w:p>
            </w:tc>
          </w:sdtContent>
        </w:sdt>
        <w:tc>
          <w:tcPr>
            <w:tcW w:w="1559" w:type="dxa"/>
            <w:vAlign w:val="center"/>
          </w:tcPr>
          <w:p w14:paraId="074860B1" w14:textId="77777777" w:rsidR="0015090D" w:rsidRPr="00AF3C64" w:rsidRDefault="0015090D">
            <w:pPr>
              <w:jc w:val="right"/>
              <w:rPr>
                <w:sz w:val="15"/>
                <w:szCs w:val="15"/>
              </w:rPr>
            </w:pPr>
          </w:p>
        </w:tc>
        <w:tc>
          <w:tcPr>
            <w:tcW w:w="425" w:type="dxa"/>
            <w:vAlign w:val="center"/>
          </w:tcPr>
          <w:p w14:paraId="7EB20E9C" w14:textId="77777777" w:rsidR="0015090D" w:rsidRPr="00AF3C64" w:rsidRDefault="0015090D">
            <w:pPr>
              <w:jc w:val="right"/>
              <w:rPr>
                <w:sz w:val="15"/>
                <w:szCs w:val="15"/>
              </w:rPr>
            </w:pPr>
          </w:p>
        </w:tc>
        <w:tc>
          <w:tcPr>
            <w:tcW w:w="425" w:type="dxa"/>
            <w:vAlign w:val="center"/>
          </w:tcPr>
          <w:p w14:paraId="0FE76C3D" w14:textId="77777777" w:rsidR="0015090D" w:rsidRPr="00AF3C64" w:rsidRDefault="0015090D">
            <w:pPr>
              <w:jc w:val="right"/>
              <w:rPr>
                <w:sz w:val="15"/>
                <w:szCs w:val="15"/>
              </w:rPr>
            </w:pPr>
          </w:p>
        </w:tc>
        <w:tc>
          <w:tcPr>
            <w:tcW w:w="426" w:type="dxa"/>
            <w:vAlign w:val="center"/>
          </w:tcPr>
          <w:p w14:paraId="3C30137D" w14:textId="77777777" w:rsidR="0015090D" w:rsidRPr="00AF3C64" w:rsidRDefault="0015090D">
            <w:pPr>
              <w:jc w:val="right"/>
              <w:rPr>
                <w:sz w:val="15"/>
                <w:szCs w:val="15"/>
              </w:rPr>
            </w:pPr>
          </w:p>
        </w:tc>
        <w:tc>
          <w:tcPr>
            <w:tcW w:w="1417" w:type="dxa"/>
            <w:vAlign w:val="center"/>
          </w:tcPr>
          <w:p w14:paraId="1B686626" w14:textId="77777777" w:rsidR="0015090D" w:rsidRPr="00AF3C64" w:rsidRDefault="0015090D">
            <w:pPr>
              <w:jc w:val="right"/>
              <w:rPr>
                <w:sz w:val="15"/>
                <w:szCs w:val="15"/>
              </w:rPr>
            </w:pPr>
          </w:p>
        </w:tc>
        <w:tc>
          <w:tcPr>
            <w:tcW w:w="425" w:type="dxa"/>
            <w:vAlign w:val="center"/>
          </w:tcPr>
          <w:p w14:paraId="0F237B14" w14:textId="77777777" w:rsidR="0015090D" w:rsidRPr="00AF3C64" w:rsidRDefault="0015090D">
            <w:pPr>
              <w:jc w:val="right"/>
              <w:rPr>
                <w:sz w:val="15"/>
                <w:szCs w:val="15"/>
              </w:rPr>
            </w:pPr>
          </w:p>
        </w:tc>
        <w:tc>
          <w:tcPr>
            <w:tcW w:w="1276" w:type="dxa"/>
            <w:vAlign w:val="center"/>
          </w:tcPr>
          <w:p w14:paraId="5F355560" w14:textId="77777777" w:rsidR="0015090D" w:rsidRPr="00AF3C64" w:rsidRDefault="0015090D">
            <w:pPr>
              <w:jc w:val="right"/>
              <w:rPr>
                <w:sz w:val="15"/>
                <w:szCs w:val="15"/>
              </w:rPr>
            </w:pPr>
          </w:p>
        </w:tc>
        <w:tc>
          <w:tcPr>
            <w:tcW w:w="425" w:type="dxa"/>
            <w:vAlign w:val="center"/>
          </w:tcPr>
          <w:p w14:paraId="1C193D09" w14:textId="77777777" w:rsidR="0015090D" w:rsidRPr="00AF3C64" w:rsidRDefault="0015090D">
            <w:pPr>
              <w:jc w:val="right"/>
              <w:rPr>
                <w:sz w:val="15"/>
                <w:szCs w:val="15"/>
              </w:rPr>
            </w:pPr>
          </w:p>
        </w:tc>
        <w:tc>
          <w:tcPr>
            <w:tcW w:w="1418" w:type="dxa"/>
            <w:vAlign w:val="center"/>
          </w:tcPr>
          <w:p w14:paraId="0F475119" w14:textId="798E21DC" w:rsidR="0015090D" w:rsidRPr="00AF3C64" w:rsidRDefault="004C352C">
            <w:pPr>
              <w:jc w:val="right"/>
              <w:rPr>
                <w:sz w:val="15"/>
                <w:szCs w:val="15"/>
              </w:rPr>
            </w:pPr>
            <w:r w:rsidRPr="00AF3C64">
              <w:rPr>
                <w:sz w:val="15"/>
                <w:szCs w:val="15"/>
              </w:rPr>
              <w:t>3,425,160.06</w:t>
            </w:r>
          </w:p>
        </w:tc>
        <w:tc>
          <w:tcPr>
            <w:tcW w:w="425" w:type="dxa"/>
            <w:vAlign w:val="center"/>
          </w:tcPr>
          <w:p w14:paraId="3DFEE2DB" w14:textId="77777777" w:rsidR="0015090D" w:rsidRPr="00AF3C64" w:rsidRDefault="0015090D">
            <w:pPr>
              <w:jc w:val="right"/>
              <w:rPr>
                <w:sz w:val="15"/>
                <w:szCs w:val="15"/>
              </w:rPr>
            </w:pPr>
          </w:p>
        </w:tc>
        <w:tc>
          <w:tcPr>
            <w:tcW w:w="1559" w:type="dxa"/>
            <w:vAlign w:val="center"/>
          </w:tcPr>
          <w:p w14:paraId="7651BCED" w14:textId="2D0247BC" w:rsidR="0015090D" w:rsidRPr="00AF3C64" w:rsidRDefault="004C352C">
            <w:pPr>
              <w:jc w:val="right"/>
              <w:rPr>
                <w:sz w:val="15"/>
                <w:szCs w:val="15"/>
              </w:rPr>
            </w:pPr>
            <w:r w:rsidRPr="00AF3C64">
              <w:rPr>
                <w:sz w:val="15"/>
                <w:szCs w:val="15"/>
              </w:rPr>
              <w:t>-3,425,160.06</w:t>
            </w:r>
          </w:p>
        </w:tc>
        <w:tc>
          <w:tcPr>
            <w:tcW w:w="426" w:type="dxa"/>
            <w:vAlign w:val="center"/>
          </w:tcPr>
          <w:p w14:paraId="38C9DA57" w14:textId="77777777" w:rsidR="0015090D" w:rsidRPr="00AF3C64" w:rsidRDefault="0015090D">
            <w:pPr>
              <w:jc w:val="right"/>
              <w:rPr>
                <w:sz w:val="15"/>
                <w:szCs w:val="15"/>
              </w:rPr>
            </w:pPr>
          </w:p>
        </w:tc>
        <w:tc>
          <w:tcPr>
            <w:tcW w:w="1559" w:type="dxa"/>
            <w:vAlign w:val="center"/>
          </w:tcPr>
          <w:p w14:paraId="32CA1A64" w14:textId="77777777" w:rsidR="0015090D" w:rsidRPr="00AF3C64" w:rsidRDefault="0015090D">
            <w:pPr>
              <w:jc w:val="right"/>
              <w:rPr>
                <w:sz w:val="15"/>
                <w:szCs w:val="15"/>
              </w:rPr>
            </w:pPr>
          </w:p>
        </w:tc>
        <w:tc>
          <w:tcPr>
            <w:tcW w:w="1276" w:type="dxa"/>
            <w:vAlign w:val="center"/>
          </w:tcPr>
          <w:p w14:paraId="0E633F8E" w14:textId="77777777" w:rsidR="0015090D" w:rsidRPr="00AF3C64" w:rsidRDefault="0015090D">
            <w:pPr>
              <w:jc w:val="right"/>
              <w:rPr>
                <w:sz w:val="15"/>
                <w:szCs w:val="15"/>
              </w:rPr>
            </w:pPr>
          </w:p>
        </w:tc>
        <w:tc>
          <w:tcPr>
            <w:tcW w:w="1559" w:type="dxa"/>
            <w:vAlign w:val="center"/>
          </w:tcPr>
          <w:p w14:paraId="1089DA2B" w14:textId="77777777" w:rsidR="0015090D" w:rsidRPr="00AF3C64" w:rsidRDefault="0015090D">
            <w:pPr>
              <w:jc w:val="right"/>
              <w:rPr>
                <w:sz w:val="15"/>
                <w:szCs w:val="15"/>
              </w:rPr>
            </w:pPr>
          </w:p>
        </w:tc>
      </w:tr>
      <w:tr w:rsidR="00E4481F" w:rsidRPr="00AF3C64" w14:paraId="73EB0076" w14:textId="77777777" w:rsidTr="00E4481F">
        <w:sdt>
          <w:sdtPr>
            <w:rPr>
              <w:sz w:val="15"/>
              <w:szCs w:val="15"/>
            </w:rPr>
            <w:tag w:val="_PLD_230083ca1b684aa0b92b69b31995ea1b"/>
            <w:id w:val="-1095010720"/>
          </w:sdtPr>
          <w:sdtContent>
            <w:tc>
              <w:tcPr>
                <w:tcW w:w="1560" w:type="dxa"/>
                <w:vAlign w:val="center"/>
              </w:tcPr>
              <w:p w14:paraId="32A8351F" w14:textId="77777777" w:rsidR="0015090D" w:rsidRPr="00AF3C64" w:rsidRDefault="00022476">
                <w:pPr>
                  <w:rPr>
                    <w:sz w:val="15"/>
                    <w:szCs w:val="15"/>
                  </w:rPr>
                </w:pPr>
                <w:r w:rsidRPr="00AF3C64">
                  <w:rPr>
                    <w:sz w:val="15"/>
                    <w:szCs w:val="15"/>
                  </w:rPr>
                  <w:t>2</w:t>
                </w:r>
                <w:r w:rsidRPr="00AF3C64">
                  <w:rPr>
                    <w:sz w:val="15"/>
                    <w:szCs w:val="15"/>
                  </w:rPr>
                  <w:t>．提取一般风险准备</w:t>
                </w:r>
              </w:p>
            </w:tc>
          </w:sdtContent>
        </w:sdt>
        <w:tc>
          <w:tcPr>
            <w:tcW w:w="1559" w:type="dxa"/>
            <w:vAlign w:val="center"/>
          </w:tcPr>
          <w:p w14:paraId="7A0AC75E" w14:textId="77777777" w:rsidR="0015090D" w:rsidRPr="00AF3C64" w:rsidRDefault="0015090D">
            <w:pPr>
              <w:jc w:val="right"/>
              <w:rPr>
                <w:sz w:val="15"/>
                <w:szCs w:val="15"/>
              </w:rPr>
            </w:pPr>
          </w:p>
        </w:tc>
        <w:tc>
          <w:tcPr>
            <w:tcW w:w="425" w:type="dxa"/>
            <w:vAlign w:val="center"/>
          </w:tcPr>
          <w:p w14:paraId="0A8F4A93" w14:textId="77777777" w:rsidR="0015090D" w:rsidRPr="00AF3C64" w:rsidRDefault="0015090D">
            <w:pPr>
              <w:jc w:val="right"/>
              <w:rPr>
                <w:sz w:val="15"/>
                <w:szCs w:val="15"/>
              </w:rPr>
            </w:pPr>
          </w:p>
        </w:tc>
        <w:tc>
          <w:tcPr>
            <w:tcW w:w="425" w:type="dxa"/>
            <w:vAlign w:val="center"/>
          </w:tcPr>
          <w:p w14:paraId="362CB2C2" w14:textId="77777777" w:rsidR="0015090D" w:rsidRPr="00AF3C64" w:rsidRDefault="0015090D">
            <w:pPr>
              <w:jc w:val="right"/>
              <w:rPr>
                <w:sz w:val="15"/>
                <w:szCs w:val="15"/>
              </w:rPr>
            </w:pPr>
          </w:p>
        </w:tc>
        <w:tc>
          <w:tcPr>
            <w:tcW w:w="426" w:type="dxa"/>
            <w:vAlign w:val="center"/>
          </w:tcPr>
          <w:p w14:paraId="6BD28FA5" w14:textId="77777777" w:rsidR="0015090D" w:rsidRPr="00AF3C64" w:rsidRDefault="0015090D">
            <w:pPr>
              <w:jc w:val="right"/>
              <w:rPr>
                <w:sz w:val="15"/>
                <w:szCs w:val="15"/>
              </w:rPr>
            </w:pPr>
          </w:p>
        </w:tc>
        <w:tc>
          <w:tcPr>
            <w:tcW w:w="1417" w:type="dxa"/>
            <w:vAlign w:val="center"/>
          </w:tcPr>
          <w:p w14:paraId="07DD9E9D" w14:textId="77777777" w:rsidR="0015090D" w:rsidRPr="00AF3C64" w:rsidRDefault="0015090D">
            <w:pPr>
              <w:jc w:val="right"/>
              <w:rPr>
                <w:sz w:val="15"/>
                <w:szCs w:val="15"/>
              </w:rPr>
            </w:pPr>
          </w:p>
        </w:tc>
        <w:tc>
          <w:tcPr>
            <w:tcW w:w="425" w:type="dxa"/>
            <w:vAlign w:val="center"/>
          </w:tcPr>
          <w:p w14:paraId="5C1A8F47" w14:textId="77777777" w:rsidR="0015090D" w:rsidRPr="00AF3C64" w:rsidRDefault="0015090D">
            <w:pPr>
              <w:jc w:val="right"/>
              <w:rPr>
                <w:sz w:val="15"/>
                <w:szCs w:val="15"/>
              </w:rPr>
            </w:pPr>
          </w:p>
        </w:tc>
        <w:tc>
          <w:tcPr>
            <w:tcW w:w="1276" w:type="dxa"/>
            <w:vAlign w:val="center"/>
          </w:tcPr>
          <w:p w14:paraId="01F77103" w14:textId="77777777" w:rsidR="0015090D" w:rsidRPr="00AF3C64" w:rsidRDefault="0015090D">
            <w:pPr>
              <w:jc w:val="right"/>
              <w:rPr>
                <w:sz w:val="15"/>
                <w:szCs w:val="15"/>
              </w:rPr>
            </w:pPr>
          </w:p>
        </w:tc>
        <w:tc>
          <w:tcPr>
            <w:tcW w:w="425" w:type="dxa"/>
            <w:vAlign w:val="center"/>
          </w:tcPr>
          <w:p w14:paraId="0CB727E1" w14:textId="77777777" w:rsidR="0015090D" w:rsidRPr="00AF3C64" w:rsidRDefault="0015090D">
            <w:pPr>
              <w:jc w:val="right"/>
              <w:rPr>
                <w:sz w:val="15"/>
                <w:szCs w:val="15"/>
              </w:rPr>
            </w:pPr>
          </w:p>
        </w:tc>
        <w:tc>
          <w:tcPr>
            <w:tcW w:w="1418" w:type="dxa"/>
            <w:vAlign w:val="center"/>
          </w:tcPr>
          <w:p w14:paraId="6981A786" w14:textId="77777777" w:rsidR="0015090D" w:rsidRPr="00AF3C64" w:rsidRDefault="0015090D">
            <w:pPr>
              <w:jc w:val="right"/>
              <w:rPr>
                <w:sz w:val="15"/>
                <w:szCs w:val="15"/>
              </w:rPr>
            </w:pPr>
          </w:p>
        </w:tc>
        <w:tc>
          <w:tcPr>
            <w:tcW w:w="425" w:type="dxa"/>
            <w:vAlign w:val="center"/>
          </w:tcPr>
          <w:p w14:paraId="2E04A6C6" w14:textId="77777777" w:rsidR="0015090D" w:rsidRPr="00AF3C64" w:rsidRDefault="0015090D">
            <w:pPr>
              <w:jc w:val="right"/>
              <w:rPr>
                <w:sz w:val="15"/>
                <w:szCs w:val="15"/>
              </w:rPr>
            </w:pPr>
          </w:p>
        </w:tc>
        <w:tc>
          <w:tcPr>
            <w:tcW w:w="1559" w:type="dxa"/>
            <w:vAlign w:val="center"/>
          </w:tcPr>
          <w:p w14:paraId="037EC217" w14:textId="77777777" w:rsidR="0015090D" w:rsidRPr="00AF3C64" w:rsidRDefault="0015090D">
            <w:pPr>
              <w:jc w:val="right"/>
              <w:rPr>
                <w:sz w:val="15"/>
                <w:szCs w:val="15"/>
              </w:rPr>
            </w:pPr>
          </w:p>
        </w:tc>
        <w:tc>
          <w:tcPr>
            <w:tcW w:w="426" w:type="dxa"/>
            <w:vAlign w:val="center"/>
          </w:tcPr>
          <w:p w14:paraId="30E89CC3" w14:textId="77777777" w:rsidR="0015090D" w:rsidRPr="00AF3C64" w:rsidRDefault="0015090D">
            <w:pPr>
              <w:jc w:val="right"/>
              <w:rPr>
                <w:sz w:val="15"/>
                <w:szCs w:val="15"/>
              </w:rPr>
            </w:pPr>
          </w:p>
        </w:tc>
        <w:tc>
          <w:tcPr>
            <w:tcW w:w="1559" w:type="dxa"/>
            <w:vAlign w:val="center"/>
          </w:tcPr>
          <w:p w14:paraId="66D2A55A" w14:textId="77777777" w:rsidR="0015090D" w:rsidRPr="00AF3C64" w:rsidRDefault="0015090D">
            <w:pPr>
              <w:jc w:val="right"/>
              <w:rPr>
                <w:sz w:val="15"/>
                <w:szCs w:val="15"/>
              </w:rPr>
            </w:pPr>
          </w:p>
        </w:tc>
        <w:tc>
          <w:tcPr>
            <w:tcW w:w="1276" w:type="dxa"/>
            <w:vAlign w:val="center"/>
          </w:tcPr>
          <w:p w14:paraId="3A1E5698" w14:textId="77777777" w:rsidR="0015090D" w:rsidRPr="00AF3C64" w:rsidRDefault="0015090D">
            <w:pPr>
              <w:jc w:val="right"/>
              <w:rPr>
                <w:sz w:val="15"/>
                <w:szCs w:val="15"/>
              </w:rPr>
            </w:pPr>
          </w:p>
        </w:tc>
        <w:tc>
          <w:tcPr>
            <w:tcW w:w="1559" w:type="dxa"/>
            <w:vAlign w:val="center"/>
          </w:tcPr>
          <w:p w14:paraId="38ECEA73" w14:textId="77777777" w:rsidR="0015090D" w:rsidRPr="00AF3C64" w:rsidRDefault="0015090D">
            <w:pPr>
              <w:jc w:val="right"/>
              <w:rPr>
                <w:sz w:val="15"/>
                <w:szCs w:val="15"/>
              </w:rPr>
            </w:pPr>
          </w:p>
        </w:tc>
      </w:tr>
      <w:tr w:rsidR="00E4481F" w:rsidRPr="00AF3C64" w14:paraId="123D2A92" w14:textId="77777777" w:rsidTr="00E4481F">
        <w:sdt>
          <w:sdtPr>
            <w:rPr>
              <w:sz w:val="15"/>
              <w:szCs w:val="15"/>
            </w:rPr>
            <w:tag w:val="_PLD_d19b1d04bab14e67b22ee23afd215d76"/>
            <w:id w:val="-1596009598"/>
          </w:sdtPr>
          <w:sdtContent>
            <w:tc>
              <w:tcPr>
                <w:tcW w:w="1560" w:type="dxa"/>
                <w:vAlign w:val="center"/>
              </w:tcPr>
              <w:p w14:paraId="197DA209" w14:textId="77777777" w:rsidR="0015090D" w:rsidRPr="00AF3C64" w:rsidRDefault="00022476">
                <w:pPr>
                  <w:rPr>
                    <w:sz w:val="15"/>
                    <w:szCs w:val="15"/>
                  </w:rPr>
                </w:pPr>
                <w:r w:rsidRPr="00AF3C64">
                  <w:rPr>
                    <w:sz w:val="15"/>
                    <w:szCs w:val="15"/>
                  </w:rPr>
                  <w:t>3</w:t>
                </w:r>
                <w:r w:rsidRPr="00AF3C64">
                  <w:rPr>
                    <w:sz w:val="15"/>
                    <w:szCs w:val="15"/>
                  </w:rPr>
                  <w:t>．对所有者（或股东）的分配</w:t>
                </w:r>
              </w:p>
            </w:tc>
          </w:sdtContent>
        </w:sdt>
        <w:tc>
          <w:tcPr>
            <w:tcW w:w="1559" w:type="dxa"/>
            <w:vAlign w:val="center"/>
          </w:tcPr>
          <w:p w14:paraId="03BDEDCB" w14:textId="77777777" w:rsidR="0015090D" w:rsidRPr="00AF3C64" w:rsidRDefault="0015090D">
            <w:pPr>
              <w:jc w:val="right"/>
              <w:rPr>
                <w:sz w:val="15"/>
                <w:szCs w:val="15"/>
              </w:rPr>
            </w:pPr>
          </w:p>
        </w:tc>
        <w:tc>
          <w:tcPr>
            <w:tcW w:w="425" w:type="dxa"/>
            <w:vAlign w:val="center"/>
          </w:tcPr>
          <w:p w14:paraId="285832E7" w14:textId="77777777" w:rsidR="0015090D" w:rsidRPr="00AF3C64" w:rsidRDefault="0015090D">
            <w:pPr>
              <w:jc w:val="right"/>
              <w:rPr>
                <w:sz w:val="15"/>
                <w:szCs w:val="15"/>
              </w:rPr>
            </w:pPr>
          </w:p>
        </w:tc>
        <w:tc>
          <w:tcPr>
            <w:tcW w:w="425" w:type="dxa"/>
            <w:vAlign w:val="center"/>
          </w:tcPr>
          <w:p w14:paraId="5AA59D8F" w14:textId="77777777" w:rsidR="0015090D" w:rsidRPr="00AF3C64" w:rsidRDefault="0015090D">
            <w:pPr>
              <w:jc w:val="right"/>
              <w:rPr>
                <w:sz w:val="15"/>
                <w:szCs w:val="15"/>
              </w:rPr>
            </w:pPr>
          </w:p>
        </w:tc>
        <w:tc>
          <w:tcPr>
            <w:tcW w:w="426" w:type="dxa"/>
            <w:vAlign w:val="center"/>
          </w:tcPr>
          <w:p w14:paraId="1E9A6865" w14:textId="77777777" w:rsidR="0015090D" w:rsidRPr="00AF3C64" w:rsidRDefault="0015090D">
            <w:pPr>
              <w:jc w:val="right"/>
              <w:rPr>
                <w:sz w:val="15"/>
                <w:szCs w:val="15"/>
              </w:rPr>
            </w:pPr>
          </w:p>
        </w:tc>
        <w:tc>
          <w:tcPr>
            <w:tcW w:w="1417" w:type="dxa"/>
            <w:vAlign w:val="center"/>
          </w:tcPr>
          <w:p w14:paraId="24A39E52" w14:textId="77777777" w:rsidR="0015090D" w:rsidRPr="00AF3C64" w:rsidRDefault="0015090D">
            <w:pPr>
              <w:jc w:val="right"/>
              <w:rPr>
                <w:sz w:val="15"/>
                <w:szCs w:val="15"/>
              </w:rPr>
            </w:pPr>
          </w:p>
        </w:tc>
        <w:tc>
          <w:tcPr>
            <w:tcW w:w="425" w:type="dxa"/>
            <w:vAlign w:val="center"/>
          </w:tcPr>
          <w:p w14:paraId="33FD6909" w14:textId="77777777" w:rsidR="0015090D" w:rsidRPr="00AF3C64" w:rsidRDefault="0015090D">
            <w:pPr>
              <w:jc w:val="right"/>
              <w:rPr>
                <w:sz w:val="15"/>
                <w:szCs w:val="15"/>
              </w:rPr>
            </w:pPr>
          </w:p>
        </w:tc>
        <w:tc>
          <w:tcPr>
            <w:tcW w:w="1276" w:type="dxa"/>
            <w:vAlign w:val="center"/>
          </w:tcPr>
          <w:p w14:paraId="1BB34F6B" w14:textId="77777777" w:rsidR="0015090D" w:rsidRPr="00AF3C64" w:rsidRDefault="0015090D">
            <w:pPr>
              <w:jc w:val="right"/>
              <w:rPr>
                <w:sz w:val="15"/>
                <w:szCs w:val="15"/>
              </w:rPr>
            </w:pPr>
          </w:p>
        </w:tc>
        <w:tc>
          <w:tcPr>
            <w:tcW w:w="425" w:type="dxa"/>
            <w:vAlign w:val="center"/>
          </w:tcPr>
          <w:p w14:paraId="48FA8AD8" w14:textId="77777777" w:rsidR="0015090D" w:rsidRPr="00AF3C64" w:rsidRDefault="0015090D">
            <w:pPr>
              <w:jc w:val="right"/>
              <w:rPr>
                <w:sz w:val="15"/>
                <w:szCs w:val="15"/>
              </w:rPr>
            </w:pPr>
          </w:p>
        </w:tc>
        <w:tc>
          <w:tcPr>
            <w:tcW w:w="1418" w:type="dxa"/>
            <w:vAlign w:val="center"/>
          </w:tcPr>
          <w:p w14:paraId="4EAD6B8A" w14:textId="77777777" w:rsidR="0015090D" w:rsidRPr="00AF3C64" w:rsidRDefault="0015090D">
            <w:pPr>
              <w:jc w:val="right"/>
              <w:rPr>
                <w:sz w:val="15"/>
                <w:szCs w:val="15"/>
              </w:rPr>
            </w:pPr>
          </w:p>
        </w:tc>
        <w:tc>
          <w:tcPr>
            <w:tcW w:w="425" w:type="dxa"/>
            <w:vAlign w:val="center"/>
          </w:tcPr>
          <w:p w14:paraId="6E037CA0" w14:textId="77777777" w:rsidR="0015090D" w:rsidRPr="00AF3C64" w:rsidRDefault="0015090D">
            <w:pPr>
              <w:jc w:val="right"/>
              <w:rPr>
                <w:sz w:val="15"/>
                <w:szCs w:val="15"/>
              </w:rPr>
            </w:pPr>
          </w:p>
        </w:tc>
        <w:tc>
          <w:tcPr>
            <w:tcW w:w="1559" w:type="dxa"/>
            <w:vAlign w:val="center"/>
          </w:tcPr>
          <w:p w14:paraId="16D0EAC2" w14:textId="0DF4CD05" w:rsidR="0015090D" w:rsidRPr="00AF3C64" w:rsidRDefault="004C352C">
            <w:pPr>
              <w:jc w:val="right"/>
              <w:rPr>
                <w:sz w:val="15"/>
                <w:szCs w:val="15"/>
              </w:rPr>
            </w:pPr>
            <w:r w:rsidRPr="00AF3C64">
              <w:rPr>
                <w:sz w:val="15"/>
                <w:szCs w:val="15"/>
              </w:rPr>
              <w:t>-14,902,141.90</w:t>
            </w:r>
          </w:p>
        </w:tc>
        <w:tc>
          <w:tcPr>
            <w:tcW w:w="426" w:type="dxa"/>
            <w:vAlign w:val="center"/>
          </w:tcPr>
          <w:p w14:paraId="67CAC5DA" w14:textId="77777777" w:rsidR="0015090D" w:rsidRPr="00AF3C64" w:rsidRDefault="0015090D">
            <w:pPr>
              <w:jc w:val="right"/>
              <w:rPr>
                <w:sz w:val="15"/>
                <w:szCs w:val="15"/>
              </w:rPr>
            </w:pPr>
          </w:p>
        </w:tc>
        <w:tc>
          <w:tcPr>
            <w:tcW w:w="1559" w:type="dxa"/>
            <w:vAlign w:val="center"/>
          </w:tcPr>
          <w:p w14:paraId="691530EE" w14:textId="3CDC8499" w:rsidR="0015090D" w:rsidRPr="00AF3C64" w:rsidRDefault="004C352C">
            <w:pPr>
              <w:jc w:val="right"/>
              <w:rPr>
                <w:sz w:val="15"/>
                <w:szCs w:val="15"/>
              </w:rPr>
            </w:pPr>
            <w:r w:rsidRPr="00AF3C64">
              <w:rPr>
                <w:sz w:val="15"/>
                <w:szCs w:val="15"/>
              </w:rPr>
              <w:t>-14,902,141.90</w:t>
            </w:r>
          </w:p>
        </w:tc>
        <w:tc>
          <w:tcPr>
            <w:tcW w:w="1276" w:type="dxa"/>
            <w:vAlign w:val="center"/>
          </w:tcPr>
          <w:p w14:paraId="6D031A83" w14:textId="77777777" w:rsidR="0015090D" w:rsidRPr="00AF3C64" w:rsidRDefault="0015090D">
            <w:pPr>
              <w:jc w:val="right"/>
              <w:rPr>
                <w:sz w:val="15"/>
                <w:szCs w:val="15"/>
              </w:rPr>
            </w:pPr>
          </w:p>
        </w:tc>
        <w:tc>
          <w:tcPr>
            <w:tcW w:w="1559" w:type="dxa"/>
            <w:vAlign w:val="center"/>
          </w:tcPr>
          <w:p w14:paraId="2B1CFDB1" w14:textId="10B8AEC9" w:rsidR="0015090D" w:rsidRPr="00AF3C64" w:rsidRDefault="004C352C">
            <w:pPr>
              <w:jc w:val="right"/>
              <w:rPr>
                <w:sz w:val="15"/>
                <w:szCs w:val="15"/>
              </w:rPr>
            </w:pPr>
            <w:r w:rsidRPr="00AF3C64">
              <w:rPr>
                <w:sz w:val="15"/>
                <w:szCs w:val="15"/>
              </w:rPr>
              <w:t>-14,902,141.90</w:t>
            </w:r>
          </w:p>
        </w:tc>
      </w:tr>
      <w:tr w:rsidR="00E4481F" w:rsidRPr="00AF3C64" w14:paraId="72800EAD" w14:textId="77777777" w:rsidTr="00E4481F">
        <w:sdt>
          <w:sdtPr>
            <w:rPr>
              <w:sz w:val="15"/>
              <w:szCs w:val="15"/>
            </w:rPr>
            <w:tag w:val="_PLD_6e5628e129d04d23a2d71da503cecfdd"/>
            <w:id w:val="-2106254870"/>
          </w:sdtPr>
          <w:sdtContent>
            <w:tc>
              <w:tcPr>
                <w:tcW w:w="1560" w:type="dxa"/>
                <w:vAlign w:val="center"/>
              </w:tcPr>
              <w:p w14:paraId="4F96F084" w14:textId="77777777" w:rsidR="0015090D" w:rsidRPr="00AF3C64" w:rsidRDefault="00022476">
                <w:pPr>
                  <w:rPr>
                    <w:sz w:val="15"/>
                    <w:szCs w:val="15"/>
                  </w:rPr>
                </w:pPr>
                <w:r w:rsidRPr="00AF3C64">
                  <w:rPr>
                    <w:sz w:val="15"/>
                    <w:szCs w:val="15"/>
                  </w:rPr>
                  <w:t>4</w:t>
                </w:r>
                <w:r w:rsidRPr="00AF3C64">
                  <w:rPr>
                    <w:sz w:val="15"/>
                    <w:szCs w:val="15"/>
                  </w:rPr>
                  <w:t>．其他</w:t>
                </w:r>
              </w:p>
            </w:tc>
          </w:sdtContent>
        </w:sdt>
        <w:tc>
          <w:tcPr>
            <w:tcW w:w="1559" w:type="dxa"/>
            <w:vAlign w:val="center"/>
          </w:tcPr>
          <w:p w14:paraId="6C95CABF" w14:textId="77777777" w:rsidR="0015090D" w:rsidRPr="00AF3C64" w:rsidRDefault="0015090D">
            <w:pPr>
              <w:jc w:val="right"/>
              <w:rPr>
                <w:sz w:val="15"/>
                <w:szCs w:val="15"/>
              </w:rPr>
            </w:pPr>
          </w:p>
        </w:tc>
        <w:tc>
          <w:tcPr>
            <w:tcW w:w="425" w:type="dxa"/>
            <w:vAlign w:val="center"/>
          </w:tcPr>
          <w:p w14:paraId="498FF693" w14:textId="77777777" w:rsidR="0015090D" w:rsidRPr="00AF3C64" w:rsidRDefault="0015090D">
            <w:pPr>
              <w:jc w:val="right"/>
              <w:rPr>
                <w:sz w:val="15"/>
                <w:szCs w:val="15"/>
              </w:rPr>
            </w:pPr>
          </w:p>
        </w:tc>
        <w:tc>
          <w:tcPr>
            <w:tcW w:w="425" w:type="dxa"/>
            <w:vAlign w:val="center"/>
          </w:tcPr>
          <w:p w14:paraId="32F3428A" w14:textId="77777777" w:rsidR="0015090D" w:rsidRPr="00AF3C64" w:rsidRDefault="0015090D">
            <w:pPr>
              <w:jc w:val="right"/>
              <w:rPr>
                <w:sz w:val="15"/>
                <w:szCs w:val="15"/>
              </w:rPr>
            </w:pPr>
          </w:p>
        </w:tc>
        <w:tc>
          <w:tcPr>
            <w:tcW w:w="426" w:type="dxa"/>
            <w:vAlign w:val="center"/>
          </w:tcPr>
          <w:p w14:paraId="394C7981" w14:textId="77777777" w:rsidR="0015090D" w:rsidRPr="00AF3C64" w:rsidRDefault="0015090D">
            <w:pPr>
              <w:jc w:val="right"/>
              <w:rPr>
                <w:sz w:val="15"/>
                <w:szCs w:val="15"/>
              </w:rPr>
            </w:pPr>
          </w:p>
        </w:tc>
        <w:tc>
          <w:tcPr>
            <w:tcW w:w="1417" w:type="dxa"/>
            <w:vAlign w:val="center"/>
          </w:tcPr>
          <w:p w14:paraId="45DE2DBE" w14:textId="77777777" w:rsidR="0015090D" w:rsidRPr="00AF3C64" w:rsidRDefault="0015090D">
            <w:pPr>
              <w:jc w:val="right"/>
              <w:rPr>
                <w:sz w:val="15"/>
                <w:szCs w:val="15"/>
              </w:rPr>
            </w:pPr>
          </w:p>
        </w:tc>
        <w:tc>
          <w:tcPr>
            <w:tcW w:w="425" w:type="dxa"/>
            <w:vAlign w:val="center"/>
          </w:tcPr>
          <w:p w14:paraId="778DB0BB" w14:textId="77777777" w:rsidR="0015090D" w:rsidRPr="00AF3C64" w:rsidRDefault="0015090D">
            <w:pPr>
              <w:jc w:val="right"/>
              <w:rPr>
                <w:sz w:val="15"/>
                <w:szCs w:val="15"/>
              </w:rPr>
            </w:pPr>
          </w:p>
        </w:tc>
        <w:tc>
          <w:tcPr>
            <w:tcW w:w="1276" w:type="dxa"/>
            <w:vAlign w:val="center"/>
          </w:tcPr>
          <w:p w14:paraId="11C1E68E" w14:textId="77777777" w:rsidR="0015090D" w:rsidRPr="00AF3C64" w:rsidRDefault="0015090D">
            <w:pPr>
              <w:jc w:val="right"/>
              <w:rPr>
                <w:sz w:val="15"/>
                <w:szCs w:val="15"/>
              </w:rPr>
            </w:pPr>
          </w:p>
        </w:tc>
        <w:tc>
          <w:tcPr>
            <w:tcW w:w="425" w:type="dxa"/>
            <w:vAlign w:val="center"/>
          </w:tcPr>
          <w:p w14:paraId="56B6895C" w14:textId="77777777" w:rsidR="0015090D" w:rsidRPr="00AF3C64" w:rsidRDefault="0015090D">
            <w:pPr>
              <w:jc w:val="right"/>
              <w:rPr>
                <w:sz w:val="15"/>
                <w:szCs w:val="15"/>
              </w:rPr>
            </w:pPr>
          </w:p>
        </w:tc>
        <w:tc>
          <w:tcPr>
            <w:tcW w:w="1418" w:type="dxa"/>
            <w:vAlign w:val="center"/>
          </w:tcPr>
          <w:p w14:paraId="33C07BF8" w14:textId="77777777" w:rsidR="0015090D" w:rsidRPr="00AF3C64" w:rsidRDefault="0015090D">
            <w:pPr>
              <w:jc w:val="right"/>
              <w:rPr>
                <w:sz w:val="15"/>
                <w:szCs w:val="15"/>
              </w:rPr>
            </w:pPr>
          </w:p>
        </w:tc>
        <w:tc>
          <w:tcPr>
            <w:tcW w:w="425" w:type="dxa"/>
            <w:vAlign w:val="center"/>
          </w:tcPr>
          <w:p w14:paraId="7A60A1FF" w14:textId="77777777" w:rsidR="0015090D" w:rsidRPr="00AF3C64" w:rsidRDefault="0015090D">
            <w:pPr>
              <w:jc w:val="right"/>
              <w:rPr>
                <w:sz w:val="15"/>
                <w:szCs w:val="15"/>
              </w:rPr>
            </w:pPr>
          </w:p>
        </w:tc>
        <w:tc>
          <w:tcPr>
            <w:tcW w:w="1559" w:type="dxa"/>
            <w:vAlign w:val="center"/>
          </w:tcPr>
          <w:p w14:paraId="6833A9B9" w14:textId="77777777" w:rsidR="0015090D" w:rsidRPr="00AF3C64" w:rsidRDefault="0015090D">
            <w:pPr>
              <w:jc w:val="right"/>
              <w:rPr>
                <w:sz w:val="15"/>
                <w:szCs w:val="15"/>
              </w:rPr>
            </w:pPr>
          </w:p>
        </w:tc>
        <w:tc>
          <w:tcPr>
            <w:tcW w:w="426" w:type="dxa"/>
            <w:vAlign w:val="center"/>
          </w:tcPr>
          <w:p w14:paraId="2103023D" w14:textId="77777777" w:rsidR="0015090D" w:rsidRPr="00AF3C64" w:rsidRDefault="0015090D">
            <w:pPr>
              <w:jc w:val="right"/>
              <w:rPr>
                <w:sz w:val="15"/>
                <w:szCs w:val="15"/>
              </w:rPr>
            </w:pPr>
          </w:p>
        </w:tc>
        <w:tc>
          <w:tcPr>
            <w:tcW w:w="1559" w:type="dxa"/>
            <w:vAlign w:val="center"/>
          </w:tcPr>
          <w:p w14:paraId="0B79A472" w14:textId="77777777" w:rsidR="0015090D" w:rsidRPr="00AF3C64" w:rsidRDefault="0015090D">
            <w:pPr>
              <w:jc w:val="right"/>
              <w:rPr>
                <w:sz w:val="15"/>
                <w:szCs w:val="15"/>
              </w:rPr>
            </w:pPr>
          </w:p>
        </w:tc>
        <w:tc>
          <w:tcPr>
            <w:tcW w:w="1276" w:type="dxa"/>
            <w:vAlign w:val="center"/>
          </w:tcPr>
          <w:p w14:paraId="54A66B6D" w14:textId="77777777" w:rsidR="0015090D" w:rsidRPr="00AF3C64" w:rsidRDefault="0015090D">
            <w:pPr>
              <w:jc w:val="right"/>
              <w:rPr>
                <w:sz w:val="15"/>
                <w:szCs w:val="15"/>
              </w:rPr>
            </w:pPr>
          </w:p>
        </w:tc>
        <w:tc>
          <w:tcPr>
            <w:tcW w:w="1559" w:type="dxa"/>
            <w:vAlign w:val="center"/>
          </w:tcPr>
          <w:p w14:paraId="0F740F6A" w14:textId="77777777" w:rsidR="0015090D" w:rsidRPr="00AF3C64" w:rsidRDefault="0015090D">
            <w:pPr>
              <w:jc w:val="right"/>
              <w:rPr>
                <w:sz w:val="15"/>
                <w:szCs w:val="15"/>
              </w:rPr>
            </w:pPr>
          </w:p>
        </w:tc>
      </w:tr>
      <w:tr w:rsidR="00E4481F" w:rsidRPr="00AF3C64" w14:paraId="41260B4B" w14:textId="77777777" w:rsidTr="00E4481F">
        <w:sdt>
          <w:sdtPr>
            <w:rPr>
              <w:sz w:val="15"/>
              <w:szCs w:val="15"/>
            </w:rPr>
            <w:tag w:val="_PLD_a953b61d69004a7a91974afa1318df0a"/>
            <w:id w:val="1781984667"/>
          </w:sdtPr>
          <w:sdtContent>
            <w:tc>
              <w:tcPr>
                <w:tcW w:w="1560" w:type="dxa"/>
                <w:vAlign w:val="center"/>
              </w:tcPr>
              <w:p w14:paraId="35BFF364" w14:textId="77777777" w:rsidR="0015090D" w:rsidRPr="00AF3C64" w:rsidRDefault="00022476">
                <w:pPr>
                  <w:rPr>
                    <w:sz w:val="15"/>
                    <w:szCs w:val="15"/>
                  </w:rPr>
                </w:pPr>
                <w:r w:rsidRPr="00AF3C64">
                  <w:rPr>
                    <w:sz w:val="15"/>
                    <w:szCs w:val="15"/>
                  </w:rPr>
                  <w:t>（</w:t>
                </w:r>
                <w:r w:rsidRPr="00AF3C64">
                  <w:rPr>
                    <w:rFonts w:hint="eastAsia"/>
                    <w:sz w:val="15"/>
                    <w:szCs w:val="15"/>
                  </w:rPr>
                  <w:t>四</w:t>
                </w:r>
                <w:r w:rsidRPr="00AF3C64">
                  <w:rPr>
                    <w:sz w:val="15"/>
                    <w:szCs w:val="15"/>
                  </w:rPr>
                  <w:t>）所有者权益内部结转</w:t>
                </w:r>
              </w:p>
            </w:tc>
          </w:sdtContent>
        </w:sdt>
        <w:tc>
          <w:tcPr>
            <w:tcW w:w="1559" w:type="dxa"/>
            <w:vAlign w:val="center"/>
          </w:tcPr>
          <w:p w14:paraId="1FE91693" w14:textId="77777777" w:rsidR="0015090D" w:rsidRPr="00AF3C64" w:rsidRDefault="0015090D">
            <w:pPr>
              <w:jc w:val="right"/>
              <w:rPr>
                <w:sz w:val="15"/>
                <w:szCs w:val="15"/>
              </w:rPr>
            </w:pPr>
          </w:p>
        </w:tc>
        <w:tc>
          <w:tcPr>
            <w:tcW w:w="425" w:type="dxa"/>
            <w:vAlign w:val="center"/>
          </w:tcPr>
          <w:p w14:paraId="4C13D7AC" w14:textId="77777777" w:rsidR="0015090D" w:rsidRPr="00AF3C64" w:rsidRDefault="0015090D">
            <w:pPr>
              <w:jc w:val="right"/>
              <w:rPr>
                <w:sz w:val="15"/>
                <w:szCs w:val="15"/>
              </w:rPr>
            </w:pPr>
          </w:p>
        </w:tc>
        <w:tc>
          <w:tcPr>
            <w:tcW w:w="425" w:type="dxa"/>
            <w:vAlign w:val="center"/>
          </w:tcPr>
          <w:p w14:paraId="3045CC42" w14:textId="77777777" w:rsidR="0015090D" w:rsidRPr="00AF3C64" w:rsidRDefault="0015090D">
            <w:pPr>
              <w:jc w:val="right"/>
              <w:rPr>
                <w:sz w:val="15"/>
                <w:szCs w:val="15"/>
              </w:rPr>
            </w:pPr>
          </w:p>
        </w:tc>
        <w:tc>
          <w:tcPr>
            <w:tcW w:w="426" w:type="dxa"/>
            <w:vAlign w:val="center"/>
          </w:tcPr>
          <w:p w14:paraId="00B9D39A" w14:textId="77777777" w:rsidR="0015090D" w:rsidRPr="00AF3C64" w:rsidRDefault="0015090D">
            <w:pPr>
              <w:jc w:val="right"/>
              <w:rPr>
                <w:sz w:val="15"/>
                <w:szCs w:val="15"/>
              </w:rPr>
            </w:pPr>
          </w:p>
        </w:tc>
        <w:tc>
          <w:tcPr>
            <w:tcW w:w="1417" w:type="dxa"/>
            <w:vAlign w:val="center"/>
          </w:tcPr>
          <w:p w14:paraId="73F76354" w14:textId="77777777" w:rsidR="0015090D" w:rsidRPr="00AF3C64" w:rsidRDefault="0015090D">
            <w:pPr>
              <w:jc w:val="right"/>
              <w:rPr>
                <w:sz w:val="15"/>
                <w:szCs w:val="15"/>
              </w:rPr>
            </w:pPr>
          </w:p>
        </w:tc>
        <w:tc>
          <w:tcPr>
            <w:tcW w:w="425" w:type="dxa"/>
            <w:vAlign w:val="center"/>
          </w:tcPr>
          <w:p w14:paraId="74AA8A0B" w14:textId="77777777" w:rsidR="0015090D" w:rsidRPr="00AF3C64" w:rsidRDefault="0015090D">
            <w:pPr>
              <w:jc w:val="right"/>
              <w:rPr>
                <w:sz w:val="15"/>
                <w:szCs w:val="15"/>
              </w:rPr>
            </w:pPr>
          </w:p>
        </w:tc>
        <w:tc>
          <w:tcPr>
            <w:tcW w:w="1276" w:type="dxa"/>
            <w:vAlign w:val="center"/>
          </w:tcPr>
          <w:p w14:paraId="4D7ECF64" w14:textId="77777777" w:rsidR="0015090D" w:rsidRPr="00AF3C64" w:rsidRDefault="0015090D">
            <w:pPr>
              <w:jc w:val="right"/>
              <w:rPr>
                <w:sz w:val="15"/>
                <w:szCs w:val="15"/>
              </w:rPr>
            </w:pPr>
          </w:p>
        </w:tc>
        <w:tc>
          <w:tcPr>
            <w:tcW w:w="425" w:type="dxa"/>
            <w:vAlign w:val="center"/>
          </w:tcPr>
          <w:p w14:paraId="14E711DD" w14:textId="77777777" w:rsidR="0015090D" w:rsidRPr="00AF3C64" w:rsidRDefault="0015090D">
            <w:pPr>
              <w:jc w:val="right"/>
              <w:rPr>
                <w:sz w:val="15"/>
                <w:szCs w:val="15"/>
              </w:rPr>
            </w:pPr>
          </w:p>
        </w:tc>
        <w:tc>
          <w:tcPr>
            <w:tcW w:w="1418" w:type="dxa"/>
            <w:vAlign w:val="center"/>
          </w:tcPr>
          <w:p w14:paraId="7FA4F94A" w14:textId="77777777" w:rsidR="0015090D" w:rsidRPr="00AF3C64" w:rsidRDefault="0015090D">
            <w:pPr>
              <w:jc w:val="right"/>
              <w:rPr>
                <w:sz w:val="15"/>
                <w:szCs w:val="15"/>
              </w:rPr>
            </w:pPr>
          </w:p>
        </w:tc>
        <w:tc>
          <w:tcPr>
            <w:tcW w:w="425" w:type="dxa"/>
            <w:vAlign w:val="center"/>
          </w:tcPr>
          <w:p w14:paraId="76FC79F3" w14:textId="77777777" w:rsidR="0015090D" w:rsidRPr="00AF3C64" w:rsidRDefault="0015090D">
            <w:pPr>
              <w:jc w:val="right"/>
              <w:rPr>
                <w:sz w:val="15"/>
                <w:szCs w:val="15"/>
              </w:rPr>
            </w:pPr>
          </w:p>
        </w:tc>
        <w:tc>
          <w:tcPr>
            <w:tcW w:w="1559" w:type="dxa"/>
            <w:vAlign w:val="center"/>
          </w:tcPr>
          <w:p w14:paraId="4EDF5909" w14:textId="1B81639D" w:rsidR="0015090D" w:rsidRPr="00AF3C64" w:rsidRDefault="004C352C">
            <w:pPr>
              <w:jc w:val="right"/>
              <w:rPr>
                <w:sz w:val="15"/>
                <w:szCs w:val="15"/>
              </w:rPr>
            </w:pPr>
            <w:r w:rsidRPr="00AF3C64">
              <w:rPr>
                <w:sz w:val="15"/>
                <w:szCs w:val="15"/>
              </w:rPr>
              <w:t>-1,600,000.00</w:t>
            </w:r>
          </w:p>
        </w:tc>
        <w:tc>
          <w:tcPr>
            <w:tcW w:w="426" w:type="dxa"/>
            <w:vAlign w:val="center"/>
          </w:tcPr>
          <w:p w14:paraId="69678E8D" w14:textId="77777777" w:rsidR="0015090D" w:rsidRPr="00AF3C64" w:rsidRDefault="0015090D">
            <w:pPr>
              <w:jc w:val="right"/>
              <w:rPr>
                <w:sz w:val="15"/>
                <w:szCs w:val="15"/>
              </w:rPr>
            </w:pPr>
          </w:p>
        </w:tc>
        <w:tc>
          <w:tcPr>
            <w:tcW w:w="1559" w:type="dxa"/>
            <w:vAlign w:val="center"/>
          </w:tcPr>
          <w:p w14:paraId="44D4A0B9" w14:textId="5D4BCB7F" w:rsidR="0015090D" w:rsidRPr="00AF3C64" w:rsidRDefault="004C352C">
            <w:pPr>
              <w:jc w:val="right"/>
              <w:rPr>
                <w:sz w:val="15"/>
                <w:szCs w:val="15"/>
              </w:rPr>
            </w:pPr>
            <w:r w:rsidRPr="00AF3C64">
              <w:rPr>
                <w:sz w:val="15"/>
                <w:szCs w:val="15"/>
              </w:rPr>
              <w:t>-1,600,000.00</w:t>
            </w:r>
          </w:p>
        </w:tc>
        <w:tc>
          <w:tcPr>
            <w:tcW w:w="1276" w:type="dxa"/>
            <w:vAlign w:val="center"/>
          </w:tcPr>
          <w:p w14:paraId="2C26A975" w14:textId="77777777" w:rsidR="0015090D" w:rsidRPr="00AF3C64" w:rsidRDefault="0015090D">
            <w:pPr>
              <w:jc w:val="right"/>
              <w:rPr>
                <w:sz w:val="15"/>
                <w:szCs w:val="15"/>
              </w:rPr>
            </w:pPr>
          </w:p>
        </w:tc>
        <w:tc>
          <w:tcPr>
            <w:tcW w:w="1559" w:type="dxa"/>
            <w:vAlign w:val="center"/>
          </w:tcPr>
          <w:p w14:paraId="623FB595" w14:textId="4673D6FF" w:rsidR="0015090D" w:rsidRPr="00AF3C64" w:rsidRDefault="004C352C">
            <w:pPr>
              <w:jc w:val="right"/>
              <w:rPr>
                <w:sz w:val="15"/>
                <w:szCs w:val="15"/>
              </w:rPr>
            </w:pPr>
            <w:r w:rsidRPr="00AF3C64">
              <w:rPr>
                <w:sz w:val="15"/>
                <w:szCs w:val="15"/>
              </w:rPr>
              <w:t>-1,600,000.00</w:t>
            </w:r>
          </w:p>
        </w:tc>
      </w:tr>
      <w:tr w:rsidR="00E4481F" w:rsidRPr="00AF3C64" w14:paraId="751D3E14" w14:textId="77777777" w:rsidTr="00E4481F">
        <w:sdt>
          <w:sdtPr>
            <w:rPr>
              <w:sz w:val="15"/>
              <w:szCs w:val="15"/>
            </w:rPr>
            <w:tag w:val="_PLD_278fa3d290b3473aacd1d849016a2959"/>
            <w:id w:val="-1321650231"/>
          </w:sdtPr>
          <w:sdtContent>
            <w:tc>
              <w:tcPr>
                <w:tcW w:w="1560" w:type="dxa"/>
                <w:vAlign w:val="center"/>
              </w:tcPr>
              <w:p w14:paraId="6B8C00E1" w14:textId="77777777" w:rsidR="0015090D" w:rsidRPr="00AF3C64" w:rsidRDefault="00022476">
                <w:pPr>
                  <w:rPr>
                    <w:sz w:val="15"/>
                    <w:szCs w:val="15"/>
                  </w:rPr>
                </w:pPr>
                <w:r w:rsidRPr="00AF3C64">
                  <w:rPr>
                    <w:sz w:val="15"/>
                    <w:szCs w:val="15"/>
                  </w:rPr>
                  <w:t>1</w:t>
                </w:r>
                <w:r w:rsidRPr="00AF3C64">
                  <w:rPr>
                    <w:sz w:val="15"/>
                    <w:szCs w:val="15"/>
                  </w:rPr>
                  <w:t>．资本公积转增资本（或股本）</w:t>
                </w:r>
              </w:p>
            </w:tc>
          </w:sdtContent>
        </w:sdt>
        <w:tc>
          <w:tcPr>
            <w:tcW w:w="1559" w:type="dxa"/>
            <w:vAlign w:val="center"/>
          </w:tcPr>
          <w:p w14:paraId="750AA043" w14:textId="77777777" w:rsidR="0015090D" w:rsidRPr="00AF3C64" w:rsidRDefault="0015090D">
            <w:pPr>
              <w:jc w:val="right"/>
              <w:rPr>
                <w:sz w:val="15"/>
                <w:szCs w:val="15"/>
              </w:rPr>
            </w:pPr>
          </w:p>
        </w:tc>
        <w:tc>
          <w:tcPr>
            <w:tcW w:w="425" w:type="dxa"/>
            <w:vAlign w:val="center"/>
          </w:tcPr>
          <w:p w14:paraId="33B3132A" w14:textId="77777777" w:rsidR="0015090D" w:rsidRPr="00AF3C64" w:rsidRDefault="0015090D">
            <w:pPr>
              <w:jc w:val="right"/>
              <w:rPr>
                <w:sz w:val="15"/>
                <w:szCs w:val="15"/>
              </w:rPr>
            </w:pPr>
          </w:p>
        </w:tc>
        <w:tc>
          <w:tcPr>
            <w:tcW w:w="425" w:type="dxa"/>
            <w:vAlign w:val="center"/>
          </w:tcPr>
          <w:p w14:paraId="77F31097" w14:textId="77777777" w:rsidR="0015090D" w:rsidRPr="00AF3C64" w:rsidRDefault="0015090D">
            <w:pPr>
              <w:jc w:val="right"/>
              <w:rPr>
                <w:sz w:val="15"/>
                <w:szCs w:val="15"/>
              </w:rPr>
            </w:pPr>
          </w:p>
        </w:tc>
        <w:tc>
          <w:tcPr>
            <w:tcW w:w="426" w:type="dxa"/>
            <w:vAlign w:val="center"/>
          </w:tcPr>
          <w:p w14:paraId="42D064FF" w14:textId="77777777" w:rsidR="0015090D" w:rsidRPr="00AF3C64" w:rsidRDefault="0015090D">
            <w:pPr>
              <w:jc w:val="right"/>
              <w:rPr>
                <w:sz w:val="15"/>
                <w:szCs w:val="15"/>
              </w:rPr>
            </w:pPr>
          </w:p>
        </w:tc>
        <w:tc>
          <w:tcPr>
            <w:tcW w:w="1417" w:type="dxa"/>
            <w:vAlign w:val="center"/>
          </w:tcPr>
          <w:p w14:paraId="4FBF5317" w14:textId="77777777" w:rsidR="0015090D" w:rsidRPr="00AF3C64" w:rsidRDefault="0015090D">
            <w:pPr>
              <w:jc w:val="right"/>
              <w:rPr>
                <w:sz w:val="15"/>
                <w:szCs w:val="15"/>
              </w:rPr>
            </w:pPr>
          </w:p>
        </w:tc>
        <w:tc>
          <w:tcPr>
            <w:tcW w:w="425" w:type="dxa"/>
            <w:vAlign w:val="center"/>
          </w:tcPr>
          <w:p w14:paraId="79E38BFE" w14:textId="77777777" w:rsidR="0015090D" w:rsidRPr="00AF3C64" w:rsidRDefault="0015090D">
            <w:pPr>
              <w:jc w:val="right"/>
              <w:rPr>
                <w:sz w:val="15"/>
                <w:szCs w:val="15"/>
              </w:rPr>
            </w:pPr>
          </w:p>
        </w:tc>
        <w:tc>
          <w:tcPr>
            <w:tcW w:w="1276" w:type="dxa"/>
            <w:vAlign w:val="center"/>
          </w:tcPr>
          <w:p w14:paraId="297E8C08" w14:textId="77777777" w:rsidR="0015090D" w:rsidRPr="00AF3C64" w:rsidRDefault="0015090D">
            <w:pPr>
              <w:jc w:val="right"/>
              <w:rPr>
                <w:sz w:val="15"/>
                <w:szCs w:val="15"/>
              </w:rPr>
            </w:pPr>
          </w:p>
        </w:tc>
        <w:tc>
          <w:tcPr>
            <w:tcW w:w="425" w:type="dxa"/>
            <w:vAlign w:val="center"/>
          </w:tcPr>
          <w:p w14:paraId="76CED303" w14:textId="77777777" w:rsidR="0015090D" w:rsidRPr="00AF3C64" w:rsidRDefault="0015090D">
            <w:pPr>
              <w:jc w:val="right"/>
              <w:rPr>
                <w:sz w:val="15"/>
                <w:szCs w:val="15"/>
              </w:rPr>
            </w:pPr>
          </w:p>
        </w:tc>
        <w:tc>
          <w:tcPr>
            <w:tcW w:w="1418" w:type="dxa"/>
            <w:vAlign w:val="center"/>
          </w:tcPr>
          <w:p w14:paraId="77821E8F" w14:textId="77777777" w:rsidR="0015090D" w:rsidRPr="00AF3C64" w:rsidRDefault="0015090D">
            <w:pPr>
              <w:jc w:val="right"/>
              <w:rPr>
                <w:sz w:val="15"/>
                <w:szCs w:val="15"/>
              </w:rPr>
            </w:pPr>
          </w:p>
        </w:tc>
        <w:tc>
          <w:tcPr>
            <w:tcW w:w="425" w:type="dxa"/>
            <w:vAlign w:val="center"/>
          </w:tcPr>
          <w:p w14:paraId="55DB598C" w14:textId="77777777" w:rsidR="0015090D" w:rsidRPr="00AF3C64" w:rsidRDefault="0015090D">
            <w:pPr>
              <w:jc w:val="right"/>
              <w:rPr>
                <w:sz w:val="15"/>
                <w:szCs w:val="15"/>
              </w:rPr>
            </w:pPr>
          </w:p>
        </w:tc>
        <w:tc>
          <w:tcPr>
            <w:tcW w:w="1559" w:type="dxa"/>
            <w:vAlign w:val="center"/>
          </w:tcPr>
          <w:p w14:paraId="5B07249A" w14:textId="77777777" w:rsidR="0015090D" w:rsidRPr="00AF3C64" w:rsidRDefault="0015090D">
            <w:pPr>
              <w:jc w:val="right"/>
              <w:rPr>
                <w:sz w:val="15"/>
                <w:szCs w:val="15"/>
              </w:rPr>
            </w:pPr>
          </w:p>
        </w:tc>
        <w:tc>
          <w:tcPr>
            <w:tcW w:w="426" w:type="dxa"/>
            <w:vAlign w:val="center"/>
          </w:tcPr>
          <w:p w14:paraId="3C14127E" w14:textId="77777777" w:rsidR="0015090D" w:rsidRPr="00AF3C64" w:rsidRDefault="0015090D">
            <w:pPr>
              <w:jc w:val="right"/>
              <w:rPr>
                <w:sz w:val="15"/>
                <w:szCs w:val="15"/>
              </w:rPr>
            </w:pPr>
          </w:p>
        </w:tc>
        <w:tc>
          <w:tcPr>
            <w:tcW w:w="1559" w:type="dxa"/>
            <w:vAlign w:val="center"/>
          </w:tcPr>
          <w:p w14:paraId="691650D9" w14:textId="77777777" w:rsidR="0015090D" w:rsidRPr="00AF3C64" w:rsidRDefault="0015090D">
            <w:pPr>
              <w:jc w:val="right"/>
              <w:rPr>
                <w:sz w:val="15"/>
                <w:szCs w:val="15"/>
              </w:rPr>
            </w:pPr>
          </w:p>
        </w:tc>
        <w:tc>
          <w:tcPr>
            <w:tcW w:w="1276" w:type="dxa"/>
            <w:vAlign w:val="center"/>
          </w:tcPr>
          <w:p w14:paraId="18289650" w14:textId="77777777" w:rsidR="0015090D" w:rsidRPr="00AF3C64" w:rsidRDefault="0015090D">
            <w:pPr>
              <w:jc w:val="right"/>
              <w:rPr>
                <w:sz w:val="15"/>
                <w:szCs w:val="15"/>
              </w:rPr>
            </w:pPr>
          </w:p>
        </w:tc>
        <w:tc>
          <w:tcPr>
            <w:tcW w:w="1559" w:type="dxa"/>
            <w:vAlign w:val="center"/>
          </w:tcPr>
          <w:p w14:paraId="681B29BE" w14:textId="77777777" w:rsidR="0015090D" w:rsidRPr="00AF3C64" w:rsidRDefault="0015090D">
            <w:pPr>
              <w:jc w:val="right"/>
              <w:rPr>
                <w:sz w:val="15"/>
                <w:szCs w:val="15"/>
              </w:rPr>
            </w:pPr>
          </w:p>
        </w:tc>
      </w:tr>
      <w:tr w:rsidR="00E4481F" w:rsidRPr="00AF3C64" w14:paraId="272FC58F" w14:textId="77777777" w:rsidTr="00E4481F">
        <w:sdt>
          <w:sdtPr>
            <w:rPr>
              <w:sz w:val="15"/>
              <w:szCs w:val="15"/>
            </w:rPr>
            <w:tag w:val="_PLD_2dbeb2e6cbbd4ba2a65e4f369c7e7929"/>
            <w:id w:val="1661742188"/>
          </w:sdtPr>
          <w:sdtContent>
            <w:tc>
              <w:tcPr>
                <w:tcW w:w="1560" w:type="dxa"/>
                <w:vAlign w:val="center"/>
              </w:tcPr>
              <w:p w14:paraId="7DE38038" w14:textId="77777777" w:rsidR="0015090D" w:rsidRPr="00AF3C64" w:rsidRDefault="00022476">
                <w:pPr>
                  <w:rPr>
                    <w:sz w:val="15"/>
                    <w:szCs w:val="15"/>
                  </w:rPr>
                </w:pPr>
                <w:r w:rsidRPr="00AF3C64">
                  <w:rPr>
                    <w:sz w:val="15"/>
                    <w:szCs w:val="15"/>
                  </w:rPr>
                  <w:t>2</w:t>
                </w:r>
                <w:r w:rsidRPr="00AF3C64">
                  <w:rPr>
                    <w:sz w:val="15"/>
                    <w:szCs w:val="15"/>
                  </w:rPr>
                  <w:t>．盈余公积转增资本（或股本）</w:t>
                </w:r>
              </w:p>
            </w:tc>
          </w:sdtContent>
        </w:sdt>
        <w:tc>
          <w:tcPr>
            <w:tcW w:w="1559" w:type="dxa"/>
            <w:vAlign w:val="center"/>
          </w:tcPr>
          <w:p w14:paraId="1BBAE765" w14:textId="77777777" w:rsidR="0015090D" w:rsidRPr="00AF3C64" w:rsidRDefault="0015090D">
            <w:pPr>
              <w:jc w:val="right"/>
              <w:rPr>
                <w:sz w:val="15"/>
                <w:szCs w:val="15"/>
              </w:rPr>
            </w:pPr>
          </w:p>
        </w:tc>
        <w:tc>
          <w:tcPr>
            <w:tcW w:w="425" w:type="dxa"/>
            <w:vAlign w:val="center"/>
          </w:tcPr>
          <w:p w14:paraId="6C4BDBB0" w14:textId="77777777" w:rsidR="0015090D" w:rsidRPr="00AF3C64" w:rsidRDefault="0015090D">
            <w:pPr>
              <w:jc w:val="right"/>
              <w:rPr>
                <w:sz w:val="15"/>
                <w:szCs w:val="15"/>
              </w:rPr>
            </w:pPr>
          </w:p>
        </w:tc>
        <w:tc>
          <w:tcPr>
            <w:tcW w:w="425" w:type="dxa"/>
            <w:vAlign w:val="center"/>
          </w:tcPr>
          <w:p w14:paraId="3537F283" w14:textId="77777777" w:rsidR="0015090D" w:rsidRPr="00AF3C64" w:rsidRDefault="0015090D">
            <w:pPr>
              <w:jc w:val="right"/>
              <w:rPr>
                <w:sz w:val="15"/>
                <w:szCs w:val="15"/>
              </w:rPr>
            </w:pPr>
          </w:p>
        </w:tc>
        <w:tc>
          <w:tcPr>
            <w:tcW w:w="426" w:type="dxa"/>
            <w:vAlign w:val="center"/>
          </w:tcPr>
          <w:p w14:paraId="3E5F63EE" w14:textId="77777777" w:rsidR="0015090D" w:rsidRPr="00AF3C64" w:rsidRDefault="0015090D">
            <w:pPr>
              <w:jc w:val="right"/>
              <w:rPr>
                <w:sz w:val="15"/>
                <w:szCs w:val="15"/>
              </w:rPr>
            </w:pPr>
          </w:p>
        </w:tc>
        <w:tc>
          <w:tcPr>
            <w:tcW w:w="1417" w:type="dxa"/>
            <w:vAlign w:val="center"/>
          </w:tcPr>
          <w:p w14:paraId="6C898138" w14:textId="77777777" w:rsidR="0015090D" w:rsidRPr="00AF3C64" w:rsidRDefault="0015090D">
            <w:pPr>
              <w:jc w:val="right"/>
              <w:rPr>
                <w:sz w:val="15"/>
                <w:szCs w:val="15"/>
              </w:rPr>
            </w:pPr>
          </w:p>
        </w:tc>
        <w:tc>
          <w:tcPr>
            <w:tcW w:w="425" w:type="dxa"/>
            <w:vAlign w:val="center"/>
          </w:tcPr>
          <w:p w14:paraId="722F206D" w14:textId="77777777" w:rsidR="0015090D" w:rsidRPr="00AF3C64" w:rsidRDefault="0015090D">
            <w:pPr>
              <w:jc w:val="right"/>
              <w:rPr>
                <w:sz w:val="15"/>
                <w:szCs w:val="15"/>
              </w:rPr>
            </w:pPr>
          </w:p>
        </w:tc>
        <w:tc>
          <w:tcPr>
            <w:tcW w:w="1276" w:type="dxa"/>
            <w:vAlign w:val="center"/>
          </w:tcPr>
          <w:p w14:paraId="14FBE2C5" w14:textId="77777777" w:rsidR="0015090D" w:rsidRPr="00AF3C64" w:rsidRDefault="0015090D">
            <w:pPr>
              <w:jc w:val="right"/>
              <w:rPr>
                <w:sz w:val="15"/>
                <w:szCs w:val="15"/>
              </w:rPr>
            </w:pPr>
          </w:p>
        </w:tc>
        <w:tc>
          <w:tcPr>
            <w:tcW w:w="425" w:type="dxa"/>
            <w:vAlign w:val="center"/>
          </w:tcPr>
          <w:p w14:paraId="1E376C12" w14:textId="77777777" w:rsidR="0015090D" w:rsidRPr="00AF3C64" w:rsidRDefault="0015090D">
            <w:pPr>
              <w:jc w:val="right"/>
              <w:rPr>
                <w:sz w:val="15"/>
                <w:szCs w:val="15"/>
              </w:rPr>
            </w:pPr>
          </w:p>
        </w:tc>
        <w:tc>
          <w:tcPr>
            <w:tcW w:w="1418" w:type="dxa"/>
            <w:vAlign w:val="center"/>
          </w:tcPr>
          <w:p w14:paraId="4F39B379" w14:textId="77777777" w:rsidR="0015090D" w:rsidRPr="00AF3C64" w:rsidRDefault="0015090D">
            <w:pPr>
              <w:jc w:val="right"/>
              <w:rPr>
                <w:sz w:val="15"/>
                <w:szCs w:val="15"/>
              </w:rPr>
            </w:pPr>
          </w:p>
        </w:tc>
        <w:tc>
          <w:tcPr>
            <w:tcW w:w="425" w:type="dxa"/>
            <w:vAlign w:val="center"/>
          </w:tcPr>
          <w:p w14:paraId="73A706FD" w14:textId="77777777" w:rsidR="0015090D" w:rsidRPr="00AF3C64" w:rsidRDefault="0015090D">
            <w:pPr>
              <w:jc w:val="right"/>
              <w:rPr>
                <w:sz w:val="15"/>
                <w:szCs w:val="15"/>
              </w:rPr>
            </w:pPr>
          </w:p>
        </w:tc>
        <w:tc>
          <w:tcPr>
            <w:tcW w:w="1559" w:type="dxa"/>
            <w:vAlign w:val="center"/>
          </w:tcPr>
          <w:p w14:paraId="69C41689" w14:textId="77777777" w:rsidR="0015090D" w:rsidRPr="00AF3C64" w:rsidRDefault="0015090D">
            <w:pPr>
              <w:jc w:val="right"/>
              <w:rPr>
                <w:sz w:val="15"/>
                <w:szCs w:val="15"/>
              </w:rPr>
            </w:pPr>
          </w:p>
        </w:tc>
        <w:tc>
          <w:tcPr>
            <w:tcW w:w="426" w:type="dxa"/>
            <w:vAlign w:val="center"/>
          </w:tcPr>
          <w:p w14:paraId="22A18513" w14:textId="77777777" w:rsidR="0015090D" w:rsidRPr="00AF3C64" w:rsidRDefault="0015090D">
            <w:pPr>
              <w:jc w:val="right"/>
              <w:rPr>
                <w:sz w:val="15"/>
                <w:szCs w:val="15"/>
              </w:rPr>
            </w:pPr>
          </w:p>
        </w:tc>
        <w:tc>
          <w:tcPr>
            <w:tcW w:w="1559" w:type="dxa"/>
            <w:vAlign w:val="center"/>
          </w:tcPr>
          <w:p w14:paraId="297AF4AF" w14:textId="77777777" w:rsidR="0015090D" w:rsidRPr="00AF3C64" w:rsidRDefault="0015090D">
            <w:pPr>
              <w:jc w:val="right"/>
              <w:rPr>
                <w:sz w:val="15"/>
                <w:szCs w:val="15"/>
              </w:rPr>
            </w:pPr>
          </w:p>
        </w:tc>
        <w:tc>
          <w:tcPr>
            <w:tcW w:w="1276" w:type="dxa"/>
            <w:vAlign w:val="center"/>
          </w:tcPr>
          <w:p w14:paraId="6D099BB0" w14:textId="77777777" w:rsidR="0015090D" w:rsidRPr="00AF3C64" w:rsidRDefault="0015090D">
            <w:pPr>
              <w:jc w:val="right"/>
              <w:rPr>
                <w:sz w:val="15"/>
                <w:szCs w:val="15"/>
              </w:rPr>
            </w:pPr>
          </w:p>
        </w:tc>
        <w:tc>
          <w:tcPr>
            <w:tcW w:w="1559" w:type="dxa"/>
            <w:vAlign w:val="center"/>
          </w:tcPr>
          <w:p w14:paraId="24A69F08" w14:textId="77777777" w:rsidR="0015090D" w:rsidRPr="00AF3C64" w:rsidRDefault="0015090D">
            <w:pPr>
              <w:jc w:val="right"/>
              <w:rPr>
                <w:sz w:val="15"/>
                <w:szCs w:val="15"/>
              </w:rPr>
            </w:pPr>
          </w:p>
        </w:tc>
      </w:tr>
      <w:tr w:rsidR="00E4481F" w:rsidRPr="00AF3C64" w14:paraId="2BFC00F2" w14:textId="77777777" w:rsidTr="00E4481F">
        <w:sdt>
          <w:sdtPr>
            <w:rPr>
              <w:sz w:val="15"/>
              <w:szCs w:val="15"/>
            </w:rPr>
            <w:tag w:val="_PLD_58f2b570df754e85bb72c0f63cdd3f1c"/>
            <w:id w:val="1784688012"/>
          </w:sdtPr>
          <w:sdtContent>
            <w:tc>
              <w:tcPr>
                <w:tcW w:w="1560" w:type="dxa"/>
                <w:vAlign w:val="center"/>
              </w:tcPr>
              <w:p w14:paraId="6EBAB5A5" w14:textId="77777777" w:rsidR="0015090D" w:rsidRPr="00AF3C64" w:rsidRDefault="00022476">
                <w:pPr>
                  <w:rPr>
                    <w:sz w:val="15"/>
                    <w:szCs w:val="15"/>
                  </w:rPr>
                </w:pPr>
                <w:r w:rsidRPr="00AF3C64">
                  <w:rPr>
                    <w:sz w:val="15"/>
                    <w:szCs w:val="15"/>
                  </w:rPr>
                  <w:t>3</w:t>
                </w:r>
                <w:r w:rsidRPr="00AF3C64">
                  <w:rPr>
                    <w:sz w:val="15"/>
                    <w:szCs w:val="15"/>
                  </w:rPr>
                  <w:t>．盈余公积弥补亏损</w:t>
                </w:r>
              </w:p>
            </w:tc>
          </w:sdtContent>
        </w:sdt>
        <w:tc>
          <w:tcPr>
            <w:tcW w:w="1559" w:type="dxa"/>
            <w:vAlign w:val="center"/>
          </w:tcPr>
          <w:p w14:paraId="0BD76BB6" w14:textId="77777777" w:rsidR="0015090D" w:rsidRPr="00AF3C64" w:rsidRDefault="0015090D">
            <w:pPr>
              <w:jc w:val="right"/>
              <w:rPr>
                <w:sz w:val="15"/>
                <w:szCs w:val="15"/>
              </w:rPr>
            </w:pPr>
          </w:p>
        </w:tc>
        <w:tc>
          <w:tcPr>
            <w:tcW w:w="425" w:type="dxa"/>
            <w:vAlign w:val="center"/>
          </w:tcPr>
          <w:p w14:paraId="624BE6D4" w14:textId="77777777" w:rsidR="0015090D" w:rsidRPr="00AF3C64" w:rsidRDefault="0015090D">
            <w:pPr>
              <w:jc w:val="right"/>
              <w:rPr>
                <w:sz w:val="15"/>
                <w:szCs w:val="15"/>
              </w:rPr>
            </w:pPr>
          </w:p>
        </w:tc>
        <w:tc>
          <w:tcPr>
            <w:tcW w:w="425" w:type="dxa"/>
            <w:vAlign w:val="center"/>
          </w:tcPr>
          <w:p w14:paraId="14E33852" w14:textId="77777777" w:rsidR="0015090D" w:rsidRPr="00AF3C64" w:rsidRDefault="0015090D">
            <w:pPr>
              <w:jc w:val="right"/>
              <w:rPr>
                <w:sz w:val="15"/>
                <w:szCs w:val="15"/>
              </w:rPr>
            </w:pPr>
          </w:p>
        </w:tc>
        <w:tc>
          <w:tcPr>
            <w:tcW w:w="426" w:type="dxa"/>
            <w:vAlign w:val="center"/>
          </w:tcPr>
          <w:p w14:paraId="6BF46B71" w14:textId="77777777" w:rsidR="0015090D" w:rsidRPr="00AF3C64" w:rsidRDefault="0015090D">
            <w:pPr>
              <w:jc w:val="right"/>
              <w:rPr>
                <w:sz w:val="15"/>
                <w:szCs w:val="15"/>
              </w:rPr>
            </w:pPr>
          </w:p>
        </w:tc>
        <w:tc>
          <w:tcPr>
            <w:tcW w:w="1417" w:type="dxa"/>
            <w:vAlign w:val="center"/>
          </w:tcPr>
          <w:p w14:paraId="1ACABD19" w14:textId="77777777" w:rsidR="0015090D" w:rsidRPr="00AF3C64" w:rsidRDefault="0015090D">
            <w:pPr>
              <w:jc w:val="right"/>
              <w:rPr>
                <w:sz w:val="15"/>
                <w:szCs w:val="15"/>
              </w:rPr>
            </w:pPr>
          </w:p>
        </w:tc>
        <w:tc>
          <w:tcPr>
            <w:tcW w:w="425" w:type="dxa"/>
            <w:vAlign w:val="center"/>
          </w:tcPr>
          <w:p w14:paraId="6EC5230C" w14:textId="77777777" w:rsidR="0015090D" w:rsidRPr="00AF3C64" w:rsidRDefault="0015090D">
            <w:pPr>
              <w:jc w:val="right"/>
              <w:rPr>
                <w:sz w:val="15"/>
                <w:szCs w:val="15"/>
              </w:rPr>
            </w:pPr>
          </w:p>
        </w:tc>
        <w:tc>
          <w:tcPr>
            <w:tcW w:w="1276" w:type="dxa"/>
            <w:vAlign w:val="center"/>
          </w:tcPr>
          <w:p w14:paraId="1BDE81B1" w14:textId="77777777" w:rsidR="0015090D" w:rsidRPr="00AF3C64" w:rsidRDefault="0015090D">
            <w:pPr>
              <w:jc w:val="right"/>
              <w:rPr>
                <w:sz w:val="15"/>
                <w:szCs w:val="15"/>
              </w:rPr>
            </w:pPr>
          </w:p>
        </w:tc>
        <w:tc>
          <w:tcPr>
            <w:tcW w:w="425" w:type="dxa"/>
            <w:vAlign w:val="center"/>
          </w:tcPr>
          <w:p w14:paraId="4222205E" w14:textId="77777777" w:rsidR="0015090D" w:rsidRPr="00AF3C64" w:rsidRDefault="0015090D">
            <w:pPr>
              <w:jc w:val="right"/>
              <w:rPr>
                <w:sz w:val="15"/>
                <w:szCs w:val="15"/>
              </w:rPr>
            </w:pPr>
          </w:p>
        </w:tc>
        <w:tc>
          <w:tcPr>
            <w:tcW w:w="1418" w:type="dxa"/>
            <w:vAlign w:val="center"/>
          </w:tcPr>
          <w:p w14:paraId="3240916A" w14:textId="77777777" w:rsidR="0015090D" w:rsidRPr="00AF3C64" w:rsidRDefault="0015090D">
            <w:pPr>
              <w:jc w:val="right"/>
              <w:rPr>
                <w:sz w:val="15"/>
                <w:szCs w:val="15"/>
              </w:rPr>
            </w:pPr>
          </w:p>
        </w:tc>
        <w:tc>
          <w:tcPr>
            <w:tcW w:w="425" w:type="dxa"/>
            <w:vAlign w:val="center"/>
          </w:tcPr>
          <w:p w14:paraId="72174C1F" w14:textId="77777777" w:rsidR="0015090D" w:rsidRPr="00AF3C64" w:rsidRDefault="0015090D">
            <w:pPr>
              <w:jc w:val="right"/>
              <w:rPr>
                <w:sz w:val="15"/>
                <w:szCs w:val="15"/>
              </w:rPr>
            </w:pPr>
          </w:p>
        </w:tc>
        <w:tc>
          <w:tcPr>
            <w:tcW w:w="1559" w:type="dxa"/>
            <w:vAlign w:val="center"/>
          </w:tcPr>
          <w:p w14:paraId="02D03F72" w14:textId="77777777" w:rsidR="0015090D" w:rsidRPr="00AF3C64" w:rsidRDefault="0015090D">
            <w:pPr>
              <w:jc w:val="right"/>
              <w:rPr>
                <w:sz w:val="15"/>
                <w:szCs w:val="15"/>
              </w:rPr>
            </w:pPr>
          </w:p>
        </w:tc>
        <w:tc>
          <w:tcPr>
            <w:tcW w:w="426" w:type="dxa"/>
            <w:vAlign w:val="center"/>
          </w:tcPr>
          <w:p w14:paraId="0A1EA766" w14:textId="77777777" w:rsidR="0015090D" w:rsidRPr="00AF3C64" w:rsidRDefault="0015090D">
            <w:pPr>
              <w:jc w:val="right"/>
              <w:rPr>
                <w:sz w:val="15"/>
                <w:szCs w:val="15"/>
              </w:rPr>
            </w:pPr>
          </w:p>
        </w:tc>
        <w:tc>
          <w:tcPr>
            <w:tcW w:w="1559" w:type="dxa"/>
            <w:vAlign w:val="center"/>
          </w:tcPr>
          <w:p w14:paraId="5508A343" w14:textId="77777777" w:rsidR="0015090D" w:rsidRPr="00AF3C64" w:rsidRDefault="0015090D">
            <w:pPr>
              <w:jc w:val="right"/>
              <w:rPr>
                <w:sz w:val="15"/>
                <w:szCs w:val="15"/>
              </w:rPr>
            </w:pPr>
          </w:p>
        </w:tc>
        <w:tc>
          <w:tcPr>
            <w:tcW w:w="1276" w:type="dxa"/>
            <w:vAlign w:val="center"/>
          </w:tcPr>
          <w:p w14:paraId="476C1C71" w14:textId="77777777" w:rsidR="0015090D" w:rsidRPr="00AF3C64" w:rsidRDefault="0015090D">
            <w:pPr>
              <w:jc w:val="right"/>
              <w:rPr>
                <w:sz w:val="15"/>
                <w:szCs w:val="15"/>
              </w:rPr>
            </w:pPr>
          </w:p>
        </w:tc>
        <w:tc>
          <w:tcPr>
            <w:tcW w:w="1559" w:type="dxa"/>
            <w:vAlign w:val="center"/>
          </w:tcPr>
          <w:p w14:paraId="198C072D" w14:textId="77777777" w:rsidR="0015090D" w:rsidRPr="00AF3C64" w:rsidRDefault="0015090D">
            <w:pPr>
              <w:jc w:val="right"/>
              <w:rPr>
                <w:sz w:val="15"/>
                <w:szCs w:val="15"/>
              </w:rPr>
            </w:pPr>
          </w:p>
        </w:tc>
      </w:tr>
      <w:tr w:rsidR="00E4481F" w:rsidRPr="00AF3C64" w14:paraId="2660AD7B" w14:textId="77777777" w:rsidTr="00E4481F">
        <w:tc>
          <w:tcPr>
            <w:tcW w:w="1560" w:type="dxa"/>
            <w:vAlign w:val="center"/>
          </w:tcPr>
          <w:sdt>
            <w:sdtPr>
              <w:rPr>
                <w:sz w:val="15"/>
                <w:szCs w:val="15"/>
              </w:rPr>
              <w:tag w:val="_PLD_88022ba02c7c4775ba5e9f75f6b07fa4"/>
              <w:id w:val="-1538198632"/>
            </w:sdtPr>
            <w:sdtContent>
              <w:p w14:paraId="7DBD1535" w14:textId="77777777" w:rsidR="0015090D" w:rsidRPr="00AF3C64" w:rsidRDefault="00022476">
                <w:pPr>
                  <w:rPr>
                    <w:sz w:val="15"/>
                    <w:szCs w:val="15"/>
                  </w:rPr>
                </w:pPr>
                <w:r w:rsidRPr="00AF3C64">
                  <w:rPr>
                    <w:sz w:val="15"/>
                    <w:szCs w:val="15"/>
                  </w:rPr>
                  <w:t>4</w:t>
                </w:r>
                <w:r w:rsidRPr="00AF3C64">
                  <w:rPr>
                    <w:sz w:val="15"/>
                    <w:szCs w:val="15"/>
                  </w:rPr>
                  <w:t>．设定受益计划变动额结转留存收益</w:t>
                </w:r>
              </w:p>
            </w:sdtContent>
          </w:sdt>
        </w:tc>
        <w:tc>
          <w:tcPr>
            <w:tcW w:w="1559" w:type="dxa"/>
            <w:vAlign w:val="center"/>
          </w:tcPr>
          <w:p w14:paraId="59E39587" w14:textId="77777777" w:rsidR="0015090D" w:rsidRPr="00AF3C64" w:rsidRDefault="0015090D">
            <w:pPr>
              <w:jc w:val="right"/>
              <w:rPr>
                <w:sz w:val="15"/>
                <w:szCs w:val="15"/>
              </w:rPr>
            </w:pPr>
          </w:p>
        </w:tc>
        <w:tc>
          <w:tcPr>
            <w:tcW w:w="425" w:type="dxa"/>
            <w:vAlign w:val="center"/>
          </w:tcPr>
          <w:p w14:paraId="0AEC3EE0" w14:textId="77777777" w:rsidR="0015090D" w:rsidRPr="00AF3C64" w:rsidRDefault="0015090D">
            <w:pPr>
              <w:jc w:val="right"/>
              <w:rPr>
                <w:sz w:val="15"/>
                <w:szCs w:val="15"/>
              </w:rPr>
            </w:pPr>
          </w:p>
        </w:tc>
        <w:tc>
          <w:tcPr>
            <w:tcW w:w="425" w:type="dxa"/>
            <w:vAlign w:val="center"/>
          </w:tcPr>
          <w:p w14:paraId="2434E142" w14:textId="77777777" w:rsidR="0015090D" w:rsidRPr="00AF3C64" w:rsidRDefault="0015090D">
            <w:pPr>
              <w:jc w:val="right"/>
              <w:rPr>
                <w:sz w:val="15"/>
                <w:szCs w:val="15"/>
              </w:rPr>
            </w:pPr>
          </w:p>
        </w:tc>
        <w:tc>
          <w:tcPr>
            <w:tcW w:w="426" w:type="dxa"/>
            <w:vAlign w:val="center"/>
          </w:tcPr>
          <w:p w14:paraId="1BB25834" w14:textId="77777777" w:rsidR="0015090D" w:rsidRPr="00AF3C64" w:rsidRDefault="0015090D">
            <w:pPr>
              <w:jc w:val="right"/>
              <w:rPr>
                <w:sz w:val="15"/>
                <w:szCs w:val="15"/>
              </w:rPr>
            </w:pPr>
          </w:p>
        </w:tc>
        <w:tc>
          <w:tcPr>
            <w:tcW w:w="1417" w:type="dxa"/>
            <w:vAlign w:val="center"/>
          </w:tcPr>
          <w:p w14:paraId="23EE7159" w14:textId="77777777" w:rsidR="0015090D" w:rsidRPr="00AF3C64" w:rsidRDefault="0015090D">
            <w:pPr>
              <w:jc w:val="right"/>
              <w:rPr>
                <w:sz w:val="15"/>
                <w:szCs w:val="15"/>
              </w:rPr>
            </w:pPr>
          </w:p>
        </w:tc>
        <w:tc>
          <w:tcPr>
            <w:tcW w:w="425" w:type="dxa"/>
            <w:vAlign w:val="center"/>
          </w:tcPr>
          <w:p w14:paraId="0D7F2E7D" w14:textId="77777777" w:rsidR="0015090D" w:rsidRPr="00AF3C64" w:rsidRDefault="0015090D">
            <w:pPr>
              <w:jc w:val="right"/>
              <w:rPr>
                <w:sz w:val="15"/>
                <w:szCs w:val="15"/>
              </w:rPr>
            </w:pPr>
          </w:p>
        </w:tc>
        <w:tc>
          <w:tcPr>
            <w:tcW w:w="1276" w:type="dxa"/>
            <w:vAlign w:val="center"/>
          </w:tcPr>
          <w:p w14:paraId="63272C01" w14:textId="77777777" w:rsidR="0015090D" w:rsidRPr="00AF3C64" w:rsidRDefault="0015090D">
            <w:pPr>
              <w:jc w:val="right"/>
              <w:rPr>
                <w:sz w:val="15"/>
                <w:szCs w:val="15"/>
              </w:rPr>
            </w:pPr>
          </w:p>
        </w:tc>
        <w:tc>
          <w:tcPr>
            <w:tcW w:w="425" w:type="dxa"/>
            <w:vAlign w:val="center"/>
          </w:tcPr>
          <w:p w14:paraId="70CFFDD9" w14:textId="77777777" w:rsidR="0015090D" w:rsidRPr="00AF3C64" w:rsidRDefault="0015090D">
            <w:pPr>
              <w:jc w:val="right"/>
              <w:rPr>
                <w:sz w:val="15"/>
                <w:szCs w:val="15"/>
              </w:rPr>
            </w:pPr>
          </w:p>
        </w:tc>
        <w:tc>
          <w:tcPr>
            <w:tcW w:w="1418" w:type="dxa"/>
            <w:vAlign w:val="center"/>
          </w:tcPr>
          <w:p w14:paraId="764A65B7" w14:textId="77777777" w:rsidR="0015090D" w:rsidRPr="00AF3C64" w:rsidRDefault="0015090D">
            <w:pPr>
              <w:jc w:val="right"/>
              <w:rPr>
                <w:sz w:val="15"/>
                <w:szCs w:val="15"/>
              </w:rPr>
            </w:pPr>
          </w:p>
        </w:tc>
        <w:tc>
          <w:tcPr>
            <w:tcW w:w="425" w:type="dxa"/>
            <w:vAlign w:val="center"/>
          </w:tcPr>
          <w:p w14:paraId="1F2D0F4D" w14:textId="77777777" w:rsidR="0015090D" w:rsidRPr="00AF3C64" w:rsidRDefault="0015090D">
            <w:pPr>
              <w:jc w:val="right"/>
              <w:rPr>
                <w:sz w:val="15"/>
                <w:szCs w:val="15"/>
              </w:rPr>
            </w:pPr>
          </w:p>
        </w:tc>
        <w:tc>
          <w:tcPr>
            <w:tcW w:w="1559" w:type="dxa"/>
            <w:vAlign w:val="center"/>
          </w:tcPr>
          <w:p w14:paraId="1EB0AD27" w14:textId="77777777" w:rsidR="0015090D" w:rsidRPr="00AF3C64" w:rsidRDefault="0015090D">
            <w:pPr>
              <w:jc w:val="right"/>
              <w:rPr>
                <w:sz w:val="15"/>
                <w:szCs w:val="15"/>
              </w:rPr>
            </w:pPr>
          </w:p>
        </w:tc>
        <w:tc>
          <w:tcPr>
            <w:tcW w:w="426" w:type="dxa"/>
            <w:vAlign w:val="center"/>
          </w:tcPr>
          <w:p w14:paraId="7AEF8323" w14:textId="77777777" w:rsidR="0015090D" w:rsidRPr="00AF3C64" w:rsidRDefault="0015090D">
            <w:pPr>
              <w:jc w:val="right"/>
              <w:rPr>
                <w:sz w:val="15"/>
                <w:szCs w:val="15"/>
              </w:rPr>
            </w:pPr>
          </w:p>
        </w:tc>
        <w:tc>
          <w:tcPr>
            <w:tcW w:w="1559" w:type="dxa"/>
            <w:vAlign w:val="center"/>
          </w:tcPr>
          <w:p w14:paraId="5186CAFA" w14:textId="77777777" w:rsidR="0015090D" w:rsidRPr="00AF3C64" w:rsidRDefault="0015090D">
            <w:pPr>
              <w:jc w:val="right"/>
              <w:rPr>
                <w:sz w:val="15"/>
                <w:szCs w:val="15"/>
              </w:rPr>
            </w:pPr>
          </w:p>
        </w:tc>
        <w:tc>
          <w:tcPr>
            <w:tcW w:w="1276" w:type="dxa"/>
            <w:vAlign w:val="center"/>
          </w:tcPr>
          <w:p w14:paraId="3B25BD00" w14:textId="77777777" w:rsidR="0015090D" w:rsidRPr="00AF3C64" w:rsidRDefault="0015090D">
            <w:pPr>
              <w:jc w:val="right"/>
              <w:rPr>
                <w:sz w:val="15"/>
                <w:szCs w:val="15"/>
              </w:rPr>
            </w:pPr>
          </w:p>
        </w:tc>
        <w:tc>
          <w:tcPr>
            <w:tcW w:w="1559" w:type="dxa"/>
            <w:vAlign w:val="center"/>
          </w:tcPr>
          <w:p w14:paraId="31D07D38" w14:textId="77777777" w:rsidR="0015090D" w:rsidRPr="00AF3C64" w:rsidRDefault="0015090D">
            <w:pPr>
              <w:jc w:val="right"/>
              <w:rPr>
                <w:sz w:val="15"/>
                <w:szCs w:val="15"/>
              </w:rPr>
            </w:pPr>
          </w:p>
        </w:tc>
      </w:tr>
      <w:tr w:rsidR="00E4481F" w:rsidRPr="00AF3C64" w14:paraId="6AC22BBF" w14:textId="77777777" w:rsidTr="00E4481F">
        <w:tc>
          <w:tcPr>
            <w:tcW w:w="1560" w:type="dxa"/>
            <w:vAlign w:val="center"/>
          </w:tcPr>
          <w:sdt>
            <w:sdtPr>
              <w:rPr>
                <w:sz w:val="15"/>
                <w:szCs w:val="15"/>
              </w:rPr>
              <w:tag w:val="_PLD_0259028a18dd4c059a8b77a9e4fe86f9"/>
              <w:id w:val="2055117931"/>
            </w:sdtPr>
            <w:sdtContent>
              <w:p w14:paraId="65EBFCE1" w14:textId="77777777" w:rsidR="0015090D" w:rsidRPr="00AF3C64" w:rsidRDefault="00022476">
                <w:pPr>
                  <w:rPr>
                    <w:sz w:val="15"/>
                    <w:szCs w:val="15"/>
                  </w:rPr>
                </w:pPr>
                <w:r w:rsidRPr="00AF3C64">
                  <w:rPr>
                    <w:sz w:val="15"/>
                    <w:szCs w:val="15"/>
                  </w:rPr>
                  <w:t>5</w:t>
                </w:r>
                <w:r w:rsidRPr="00AF3C64">
                  <w:rPr>
                    <w:sz w:val="15"/>
                    <w:szCs w:val="15"/>
                  </w:rPr>
                  <w:t>．其他综合收益结转留存收益</w:t>
                </w:r>
              </w:p>
            </w:sdtContent>
          </w:sdt>
        </w:tc>
        <w:tc>
          <w:tcPr>
            <w:tcW w:w="1559" w:type="dxa"/>
            <w:vAlign w:val="center"/>
          </w:tcPr>
          <w:p w14:paraId="29514298" w14:textId="77777777" w:rsidR="0015090D" w:rsidRPr="00AF3C64" w:rsidRDefault="0015090D">
            <w:pPr>
              <w:jc w:val="right"/>
              <w:rPr>
                <w:sz w:val="15"/>
                <w:szCs w:val="15"/>
              </w:rPr>
            </w:pPr>
          </w:p>
        </w:tc>
        <w:tc>
          <w:tcPr>
            <w:tcW w:w="425" w:type="dxa"/>
            <w:vAlign w:val="center"/>
          </w:tcPr>
          <w:p w14:paraId="2D74888D" w14:textId="77777777" w:rsidR="0015090D" w:rsidRPr="00AF3C64" w:rsidRDefault="0015090D">
            <w:pPr>
              <w:jc w:val="right"/>
              <w:rPr>
                <w:sz w:val="15"/>
                <w:szCs w:val="15"/>
              </w:rPr>
            </w:pPr>
          </w:p>
        </w:tc>
        <w:tc>
          <w:tcPr>
            <w:tcW w:w="425" w:type="dxa"/>
            <w:vAlign w:val="center"/>
          </w:tcPr>
          <w:p w14:paraId="6AA76010" w14:textId="77777777" w:rsidR="0015090D" w:rsidRPr="00AF3C64" w:rsidRDefault="0015090D">
            <w:pPr>
              <w:jc w:val="right"/>
              <w:rPr>
                <w:sz w:val="15"/>
                <w:szCs w:val="15"/>
              </w:rPr>
            </w:pPr>
          </w:p>
        </w:tc>
        <w:tc>
          <w:tcPr>
            <w:tcW w:w="426" w:type="dxa"/>
            <w:vAlign w:val="center"/>
          </w:tcPr>
          <w:p w14:paraId="321D33A9" w14:textId="77777777" w:rsidR="0015090D" w:rsidRPr="00AF3C64" w:rsidRDefault="0015090D">
            <w:pPr>
              <w:jc w:val="right"/>
              <w:rPr>
                <w:sz w:val="15"/>
                <w:szCs w:val="15"/>
              </w:rPr>
            </w:pPr>
          </w:p>
        </w:tc>
        <w:tc>
          <w:tcPr>
            <w:tcW w:w="1417" w:type="dxa"/>
            <w:vAlign w:val="center"/>
          </w:tcPr>
          <w:p w14:paraId="255398D0" w14:textId="77777777" w:rsidR="0015090D" w:rsidRPr="00AF3C64" w:rsidRDefault="0015090D">
            <w:pPr>
              <w:jc w:val="right"/>
              <w:rPr>
                <w:sz w:val="15"/>
                <w:szCs w:val="15"/>
              </w:rPr>
            </w:pPr>
          </w:p>
        </w:tc>
        <w:tc>
          <w:tcPr>
            <w:tcW w:w="425" w:type="dxa"/>
            <w:vAlign w:val="center"/>
          </w:tcPr>
          <w:p w14:paraId="131A22CE" w14:textId="77777777" w:rsidR="0015090D" w:rsidRPr="00AF3C64" w:rsidRDefault="0015090D">
            <w:pPr>
              <w:jc w:val="right"/>
              <w:rPr>
                <w:sz w:val="15"/>
                <w:szCs w:val="15"/>
              </w:rPr>
            </w:pPr>
          </w:p>
        </w:tc>
        <w:tc>
          <w:tcPr>
            <w:tcW w:w="1276" w:type="dxa"/>
            <w:vAlign w:val="center"/>
          </w:tcPr>
          <w:p w14:paraId="6CB5F800" w14:textId="77777777" w:rsidR="0015090D" w:rsidRPr="00AF3C64" w:rsidRDefault="0015090D">
            <w:pPr>
              <w:jc w:val="right"/>
              <w:rPr>
                <w:sz w:val="15"/>
                <w:szCs w:val="15"/>
              </w:rPr>
            </w:pPr>
          </w:p>
        </w:tc>
        <w:tc>
          <w:tcPr>
            <w:tcW w:w="425" w:type="dxa"/>
            <w:vAlign w:val="center"/>
          </w:tcPr>
          <w:p w14:paraId="1BF7F690" w14:textId="77777777" w:rsidR="0015090D" w:rsidRPr="00AF3C64" w:rsidRDefault="0015090D">
            <w:pPr>
              <w:jc w:val="right"/>
              <w:rPr>
                <w:sz w:val="15"/>
                <w:szCs w:val="15"/>
              </w:rPr>
            </w:pPr>
          </w:p>
        </w:tc>
        <w:tc>
          <w:tcPr>
            <w:tcW w:w="1418" w:type="dxa"/>
            <w:vAlign w:val="center"/>
          </w:tcPr>
          <w:p w14:paraId="12BAAEC8" w14:textId="77777777" w:rsidR="0015090D" w:rsidRPr="00AF3C64" w:rsidRDefault="0015090D">
            <w:pPr>
              <w:jc w:val="right"/>
              <w:rPr>
                <w:sz w:val="15"/>
                <w:szCs w:val="15"/>
              </w:rPr>
            </w:pPr>
          </w:p>
        </w:tc>
        <w:tc>
          <w:tcPr>
            <w:tcW w:w="425" w:type="dxa"/>
            <w:vAlign w:val="center"/>
          </w:tcPr>
          <w:p w14:paraId="1ECFF88A" w14:textId="77777777" w:rsidR="0015090D" w:rsidRPr="00AF3C64" w:rsidRDefault="0015090D">
            <w:pPr>
              <w:jc w:val="right"/>
              <w:rPr>
                <w:sz w:val="15"/>
                <w:szCs w:val="15"/>
              </w:rPr>
            </w:pPr>
          </w:p>
        </w:tc>
        <w:tc>
          <w:tcPr>
            <w:tcW w:w="1559" w:type="dxa"/>
            <w:vAlign w:val="center"/>
          </w:tcPr>
          <w:p w14:paraId="2B7E7D5B" w14:textId="77B60BF4" w:rsidR="0015090D" w:rsidRPr="00AF3C64" w:rsidRDefault="004C352C">
            <w:pPr>
              <w:jc w:val="right"/>
              <w:rPr>
                <w:sz w:val="15"/>
                <w:szCs w:val="15"/>
              </w:rPr>
            </w:pPr>
            <w:r w:rsidRPr="00AF3C64">
              <w:rPr>
                <w:sz w:val="15"/>
                <w:szCs w:val="15"/>
              </w:rPr>
              <w:t>-1,600,000.00</w:t>
            </w:r>
          </w:p>
        </w:tc>
        <w:tc>
          <w:tcPr>
            <w:tcW w:w="426" w:type="dxa"/>
            <w:vAlign w:val="center"/>
          </w:tcPr>
          <w:p w14:paraId="2E9BE0E1" w14:textId="77777777" w:rsidR="0015090D" w:rsidRPr="00AF3C64" w:rsidRDefault="0015090D">
            <w:pPr>
              <w:jc w:val="right"/>
              <w:rPr>
                <w:sz w:val="15"/>
                <w:szCs w:val="15"/>
              </w:rPr>
            </w:pPr>
          </w:p>
        </w:tc>
        <w:tc>
          <w:tcPr>
            <w:tcW w:w="1559" w:type="dxa"/>
            <w:vAlign w:val="center"/>
          </w:tcPr>
          <w:p w14:paraId="2D0EE2E5" w14:textId="0F514E29" w:rsidR="0015090D" w:rsidRPr="00AF3C64" w:rsidRDefault="004C352C">
            <w:pPr>
              <w:jc w:val="right"/>
              <w:rPr>
                <w:sz w:val="15"/>
                <w:szCs w:val="15"/>
              </w:rPr>
            </w:pPr>
            <w:r w:rsidRPr="00AF3C64">
              <w:rPr>
                <w:sz w:val="15"/>
                <w:szCs w:val="15"/>
              </w:rPr>
              <w:t>-1,600,000.00</w:t>
            </w:r>
          </w:p>
        </w:tc>
        <w:tc>
          <w:tcPr>
            <w:tcW w:w="1276" w:type="dxa"/>
            <w:vAlign w:val="center"/>
          </w:tcPr>
          <w:p w14:paraId="2F2325C9" w14:textId="77777777" w:rsidR="0015090D" w:rsidRPr="00AF3C64" w:rsidRDefault="0015090D">
            <w:pPr>
              <w:jc w:val="right"/>
              <w:rPr>
                <w:sz w:val="15"/>
                <w:szCs w:val="15"/>
              </w:rPr>
            </w:pPr>
          </w:p>
        </w:tc>
        <w:tc>
          <w:tcPr>
            <w:tcW w:w="1559" w:type="dxa"/>
            <w:vAlign w:val="center"/>
          </w:tcPr>
          <w:p w14:paraId="726D6B81" w14:textId="15AF9598" w:rsidR="0015090D" w:rsidRPr="00AF3C64" w:rsidRDefault="004C352C">
            <w:pPr>
              <w:jc w:val="right"/>
              <w:rPr>
                <w:sz w:val="15"/>
                <w:szCs w:val="15"/>
              </w:rPr>
            </w:pPr>
            <w:r w:rsidRPr="00AF3C64">
              <w:rPr>
                <w:sz w:val="15"/>
                <w:szCs w:val="15"/>
              </w:rPr>
              <w:t>-1,600,000.00</w:t>
            </w:r>
          </w:p>
        </w:tc>
      </w:tr>
      <w:tr w:rsidR="00E4481F" w:rsidRPr="00AF3C64" w14:paraId="7C739799" w14:textId="77777777" w:rsidTr="00E4481F">
        <w:sdt>
          <w:sdtPr>
            <w:rPr>
              <w:sz w:val="15"/>
              <w:szCs w:val="15"/>
            </w:rPr>
            <w:tag w:val="_PLD_5844253ac18b45ceaa765e5b2f55d052"/>
            <w:id w:val="355014108"/>
          </w:sdtPr>
          <w:sdtContent>
            <w:tc>
              <w:tcPr>
                <w:tcW w:w="1560" w:type="dxa"/>
                <w:vAlign w:val="center"/>
              </w:tcPr>
              <w:p w14:paraId="36153034" w14:textId="77777777" w:rsidR="0015090D" w:rsidRPr="00AF3C64" w:rsidRDefault="00022476">
                <w:pPr>
                  <w:rPr>
                    <w:sz w:val="15"/>
                    <w:szCs w:val="15"/>
                  </w:rPr>
                </w:pPr>
                <w:r w:rsidRPr="00AF3C64">
                  <w:rPr>
                    <w:sz w:val="15"/>
                    <w:szCs w:val="15"/>
                  </w:rPr>
                  <w:t>6</w:t>
                </w:r>
                <w:r w:rsidRPr="00AF3C64">
                  <w:rPr>
                    <w:sz w:val="15"/>
                    <w:szCs w:val="15"/>
                  </w:rPr>
                  <w:t>．其他</w:t>
                </w:r>
              </w:p>
            </w:tc>
          </w:sdtContent>
        </w:sdt>
        <w:tc>
          <w:tcPr>
            <w:tcW w:w="1559" w:type="dxa"/>
            <w:vAlign w:val="center"/>
          </w:tcPr>
          <w:p w14:paraId="65E7115B" w14:textId="77777777" w:rsidR="0015090D" w:rsidRPr="00AF3C64" w:rsidRDefault="0015090D">
            <w:pPr>
              <w:jc w:val="right"/>
              <w:rPr>
                <w:sz w:val="15"/>
                <w:szCs w:val="15"/>
              </w:rPr>
            </w:pPr>
          </w:p>
        </w:tc>
        <w:tc>
          <w:tcPr>
            <w:tcW w:w="425" w:type="dxa"/>
            <w:vAlign w:val="center"/>
          </w:tcPr>
          <w:p w14:paraId="6C91C16C" w14:textId="77777777" w:rsidR="0015090D" w:rsidRPr="00AF3C64" w:rsidRDefault="0015090D">
            <w:pPr>
              <w:jc w:val="right"/>
              <w:rPr>
                <w:sz w:val="15"/>
                <w:szCs w:val="15"/>
              </w:rPr>
            </w:pPr>
          </w:p>
        </w:tc>
        <w:tc>
          <w:tcPr>
            <w:tcW w:w="425" w:type="dxa"/>
            <w:vAlign w:val="center"/>
          </w:tcPr>
          <w:p w14:paraId="2EB6459F" w14:textId="77777777" w:rsidR="0015090D" w:rsidRPr="00AF3C64" w:rsidRDefault="0015090D">
            <w:pPr>
              <w:jc w:val="right"/>
              <w:rPr>
                <w:sz w:val="15"/>
                <w:szCs w:val="15"/>
              </w:rPr>
            </w:pPr>
          </w:p>
        </w:tc>
        <w:tc>
          <w:tcPr>
            <w:tcW w:w="426" w:type="dxa"/>
            <w:vAlign w:val="center"/>
          </w:tcPr>
          <w:p w14:paraId="2199A221" w14:textId="77777777" w:rsidR="0015090D" w:rsidRPr="00AF3C64" w:rsidRDefault="0015090D">
            <w:pPr>
              <w:jc w:val="right"/>
              <w:rPr>
                <w:sz w:val="15"/>
                <w:szCs w:val="15"/>
              </w:rPr>
            </w:pPr>
          </w:p>
        </w:tc>
        <w:tc>
          <w:tcPr>
            <w:tcW w:w="1417" w:type="dxa"/>
            <w:vAlign w:val="center"/>
          </w:tcPr>
          <w:p w14:paraId="1DED9CC3" w14:textId="77777777" w:rsidR="0015090D" w:rsidRPr="00AF3C64" w:rsidRDefault="0015090D">
            <w:pPr>
              <w:jc w:val="right"/>
              <w:rPr>
                <w:sz w:val="15"/>
                <w:szCs w:val="15"/>
              </w:rPr>
            </w:pPr>
          </w:p>
        </w:tc>
        <w:tc>
          <w:tcPr>
            <w:tcW w:w="425" w:type="dxa"/>
            <w:vAlign w:val="center"/>
          </w:tcPr>
          <w:p w14:paraId="3FA3B756" w14:textId="77777777" w:rsidR="0015090D" w:rsidRPr="00AF3C64" w:rsidRDefault="0015090D">
            <w:pPr>
              <w:jc w:val="right"/>
              <w:rPr>
                <w:sz w:val="15"/>
                <w:szCs w:val="15"/>
              </w:rPr>
            </w:pPr>
          </w:p>
        </w:tc>
        <w:tc>
          <w:tcPr>
            <w:tcW w:w="1276" w:type="dxa"/>
            <w:vAlign w:val="center"/>
          </w:tcPr>
          <w:p w14:paraId="06BD378F" w14:textId="77777777" w:rsidR="0015090D" w:rsidRPr="00AF3C64" w:rsidRDefault="0015090D">
            <w:pPr>
              <w:jc w:val="right"/>
              <w:rPr>
                <w:sz w:val="15"/>
                <w:szCs w:val="15"/>
              </w:rPr>
            </w:pPr>
          </w:p>
        </w:tc>
        <w:tc>
          <w:tcPr>
            <w:tcW w:w="425" w:type="dxa"/>
            <w:vAlign w:val="center"/>
          </w:tcPr>
          <w:p w14:paraId="24093035" w14:textId="77777777" w:rsidR="0015090D" w:rsidRPr="00AF3C64" w:rsidRDefault="0015090D">
            <w:pPr>
              <w:jc w:val="right"/>
              <w:rPr>
                <w:sz w:val="15"/>
                <w:szCs w:val="15"/>
              </w:rPr>
            </w:pPr>
          </w:p>
        </w:tc>
        <w:tc>
          <w:tcPr>
            <w:tcW w:w="1418" w:type="dxa"/>
            <w:vAlign w:val="center"/>
          </w:tcPr>
          <w:p w14:paraId="0F8B3121" w14:textId="77777777" w:rsidR="0015090D" w:rsidRPr="00AF3C64" w:rsidRDefault="0015090D">
            <w:pPr>
              <w:jc w:val="right"/>
              <w:rPr>
                <w:sz w:val="15"/>
                <w:szCs w:val="15"/>
              </w:rPr>
            </w:pPr>
          </w:p>
        </w:tc>
        <w:tc>
          <w:tcPr>
            <w:tcW w:w="425" w:type="dxa"/>
            <w:vAlign w:val="center"/>
          </w:tcPr>
          <w:p w14:paraId="69E88A97" w14:textId="77777777" w:rsidR="0015090D" w:rsidRPr="00AF3C64" w:rsidRDefault="0015090D">
            <w:pPr>
              <w:jc w:val="right"/>
              <w:rPr>
                <w:sz w:val="15"/>
                <w:szCs w:val="15"/>
              </w:rPr>
            </w:pPr>
          </w:p>
        </w:tc>
        <w:tc>
          <w:tcPr>
            <w:tcW w:w="1559" w:type="dxa"/>
            <w:vAlign w:val="center"/>
          </w:tcPr>
          <w:p w14:paraId="1919A743" w14:textId="77777777" w:rsidR="0015090D" w:rsidRPr="00AF3C64" w:rsidRDefault="0015090D">
            <w:pPr>
              <w:jc w:val="right"/>
              <w:rPr>
                <w:sz w:val="15"/>
                <w:szCs w:val="15"/>
              </w:rPr>
            </w:pPr>
          </w:p>
        </w:tc>
        <w:tc>
          <w:tcPr>
            <w:tcW w:w="426" w:type="dxa"/>
            <w:vAlign w:val="center"/>
          </w:tcPr>
          <w:p w14:paraId="0832781B" w14:textId="77777777" w:rsidR="0015090D" w:rsidRPr="00AF3C64" w:rsidRDefault="0015090D">
            <w:pPr>
              <w:jc w:val="right"/>
              <w:rPr>
                <w:sz w:val="15"/>
                <w:szCs w:val="15"/>
              </w:rPr>
            </w:pPr>
          </w:p>
        </w:tc>
        <w:tc>
          <w:tcPr>
            <w:tcW w:w="1559" w:type="dxa"/>
            <w:vAlign w:val="center"/>
          </w:tcPr>
          <w:p w14:paraId="13365138" w14:textId="77777777" w:rsidR="0015090D" w:rsidRPr="00AF3C64" w:rsidRDefault="0015090D">
            <w:pPr>
              <w:jc w:val="right"/>
              <w:rPr>
                <w:sz w:val="15"/>
                <w:szCs w:val="15"/>
              </w:rPr>
            </w:pPr>
          </w:p>
        </w:tc>
        <w:tc>
          <w:tcPr>
            <w:tcW w:w="1276" w:type="dxa"/>
            <w:vAlign w:val="center"/>
          </w:tcPr>
          <w:p w14:paraId="25D687AB" w14:textId="77777777" w:rsidR="0015090D" w:rsidRPr="00AF3C64" w:rsidRDefault="0015090D">
            <w:pPr>
              <w:jc w:val="right"/>
              <w:rPr>
                <w:sz w:val="15"/>
                <w:szCs w:val="15"/>
              </w:rPr>
            </w:pPr>
          </w:p>
        </w:tc>
        <w:tc>
          <w:tcPr>
            <w:tcW w:w="1559" w:type="dxa"/>
            <w:vAlign w:val="center"/>
          </w:tcPr>
          <w:p w14:paraId="321F790C" w14:textId="77777777" w:rsidR="0015090D" w:rsidRPr="00AF3C64" w:rsidRDefault="0015090D">
            <w:pPr>
              <w:jc w:val="right"/>
              <w:rPr>
                <w:sz w:val="15"/>
                <w:szCs w:val="15"/>
              </w:rPr>
            </w:pPr>
          </w:p>
        </w:tc>
      </w:tr>
      <w:tr w:rsidR="00E4481F" w:rsidRPr="00AF3C64" w14:paraId="48752FBD" w14:textId="77777777" w:rsidTr="00E4481F">
        <w:sdt>
          <w:sdtPr>
            <w:rPr>
              <w:sz w:val="15"/>
              <w:szCs w:val="15"/>
            </w:rPr>
            <w:tag w:val="_PLD_3bbf2260615f4991a49bda77fd1fc28b"/>
            <w:id w:val="-459577228"/>
          </w:sdtPr>
          <w:sdtContent>
            <w:tc>
              <w:tcPr>
                <w:tcW w:w="1560" w:type="dxa"/>
                <w:vAlign w:val="center"/>
              </w:tcPr>
              <w:p w14:paraId="798BCB67" w14:textId="77777777" w:rsidR="0015090D" w:rsidRPr="00AF3C64" w:rsidRDefault="00022476">
                <w:pPr>
                  <w:rPr>
                    <w:sz w:val="15"/>
                    <w:szCs w:val="15"/>
                  </w:rPr>
                </w:pPr>
                <w:r w:rsidRPr="00AF3C64">
                  <w:rPr>
                    <w:rFonts w:hint="eastAsia"/>
                    <w:sz w:val="15"/>
                    <w:szCs w:val="15"/>
                  </w:rPr>
                  <w:t>（五）专项储备</w:t>
                </w:r>
              </w:p>
            </w:tc>
          </w:sdtContent>
        </w:sdt>
        <w:tc>
          <w:tcPr>
            <w:tcW w:w="1559" w:type="dxa"/>
            <w:vAlign w:val="center"/>
          </w:tcPr>
          <w:p w14:paraId="03073452" w14:textId="77777777" w:rsidR="0015090D" w:rsidRPr="00AF3C64" w:rsidRDefault="0015090D">
            <w:pPr>
              <w:jc w:val="right"/>
              <w:rPr>
                <w:sz w:val="15"/>
                <w:szCs w:val="15"/>
              </w:rPr>
            </w:pPr>
          </w:p>
        </w:tc>
        <w:tc>
          <w:tcPr>
            <w:tcW w:w="425" w:type="dxa"/>
            <w:vAlign w:val="center"/>
          </w:tcPr>
          <w:p w14:paraId="466ED1AE" w14:textId="77777777" w:rsidR="0015090D" w:rsidRPr="00AF3C64" w:rsidRDefault="0015090D">
            <w:pPr>
              <w:jc w:val="right"/>
              <w:rPr>
                <w:sz w:val="15"/>
                <w:szCs w:val="15"/>
              </w:rPr>
            </w:pPr>
          </w:p>
        </w:tc>
        <w:tc>
          <w:tcPr>
            <w:tcW w:w="425" w:type="dxa"/>
            <w:vAlign w:val="center"/>
          </w:tcPr>
          <w:p w14:paraId="246EDA47" w14:textId="77777777" w:rsidR="0015090D" w:rsidRPr="00AF3C64" w:rsidRDefault="0015090D">
            <w:pPr>
              <w:jc w:val="right"/>
              <w:rPr>
                <w:sz w:val="15"/>
                <w:szCs w:val="15"/>
              </w:rPr>
            </w:pPr>
          </w:p>
        </w:tc>
        <w:tc>
          <w:tcPr>
            <w:tcW w:w="426" w:type="dxa"/>
            <w:vAlign w:val="center"/>
          </w:tcPr>
          <w:p w14:paraId="4BB8AD02" w14:textId="77777777" w:rsidR="0015090D" w:rsidRPr="00AF3C64" w:rsidRDefault="0015090D">
            <w:pPr>
              <w:jc w:val="right"/>
              <w:rPr>
                <w:sz w:val="15"/>
                <w:szCs w:val="15"/>
              </w:rPr>
            </w:pPr>
          </w:p>
        </w:tc>
        <w:tc>
          <w:tcPr>
            <w:tcW w:w="1417" w:type="dxa"/>
            <w:vAlign w:val="center"/>
          </w:tcPr>
          <w:p w14:paraId="06D2100E" w14:textId="77777777" w:rsidR="0015090D" w:rsidRPr="00AF3C64" w:rsidRDefault="0015090D">
            <w:pPr>
              <w:jc w:val="right"/>
              <w:rPr>
                <w:sz w:val="15"/>
                <w:szCs w:val="15"/>
              </w:rPr>
            </w:pPr>
          </w:p>
        </w:tc>
        <w:tc>
          <w:tcPr>
            <w:tcW w:w="425" w:type="dxa"/>
            <w:vAlign w:val="center"/>
          </w:tcPr>
          <w:p w14:paraId="43BE92E5" w14:textId="77777777" w:rsidR="0015090D" w:rsidRPr="00AF3C64" w:rsidRDefault="0015090D">
            <w:pPr>
              <w:jc w:val="right"/>
              <w:rPr>
                <w:sz w:val="15"/>
                <w:szCs w:val="15"/>
              </w:rPr>
            </w:pPr>
          </w:p>
        </w:tc>
        <w:tc>
          <w:tcPr>
            <w:tcW w:w="1276" w:type="dxa"/>
            <w:vAlign w:val="center"/>
          </w:tcPr>
          <w:p w14:paraId="011642AC" w14:textId="77777777" w:rsidR="0015090D" w:rsidRPr="00AF3C64" w:rsidRDefault="0015090D">
            <w:pPr>
              <w:jc w:val="right"/>
              <w:rPr>
                <w:sz w:val="15"/>
                <w:szCs w:val="15"/>
              </w:rPr>
            </w:pPr>
          </w:p>
        </w:tc>
        <w:tc>
          <w:tcPr>
            <w:tcW w:w="425" w:type="dxa"/>
            <w:vAlign w:val="center"/>
          </w:tcPr>
          <w:p w14:paraId="4E086E0A" w14:textId="77777777" w:rsidR="0015090D" w:rsidRPr="00AF3C64" w:rsidRDefault="0015090D">
            <w:pPr>
              <w:jc w:val="right"/>
              <w:rPr>
                <w:sz w:val="15"/>
                <w:szCs w:val="15"/>
              </w:rPr>
            </w:pPr>
          </w:p>
        </w:tc>
        <w:tc>
          <w:tcPr>
            <w:tcW w:w="1418" w:type="dxa"/>
            <w:vAlign w:val="center"/>
          </w:tcPr>
          <w:p w14:paraId="34726042" w14:textId="77777777" w:rsidR="0015090D" w:rsidRPr="00AF3C64" w:rsidRDefault="0015090D">
            <w:pPr>
              <w:jc w:val="right"/>
              <w:rPr>
                <w:sz w:val="15"/>
                <w:szCs w:val="15"/>
              </w:rPr>
            </w:pPr>
          </w:p>
        </w:tc>
        <w:tc>
          <w:tcPr>
            <w:tcW w:w="425" w:type="dxa"/>
            <w:vAlign w:val="center"/>
          </w:tcPr>
          <w:p w14:paraId="22E39520" w14:textId="77777777" w:rsidR="0015090D" w:rsidRPr="00AF3C64" w:rsidRDefault="0015090D">
            <w:pPr>
              <w:jc w:val="right"/>
              <w:rPr>
                <w:sz w:val="15"/>
                <w:szCs w:val="15"/>
              </w:rPr>
            </w:pPr>
          </w:p>
        </w:tc>
        <w:tc>
          <w:tcPr>
            <w:tcW w:w="1559" w:type="dxa"/>
            <w:vAlign w:val="center"/>
          </w:tcPr>
          <w:p w14:paraId="0FDCBB9A" w14:textId="77777777" w:rsidR="0015090D" w:rsidRPr="00AF3C64" w:rsidRDefault="0015090D">
            <w:pPr>
              <w:jc w:val="right"/>
              <w:rPr>
                <w:sz w:val="15"/>
                <w:szCs w:val="15"/>
              </w:rPr>
            </w:pPr>
          </w:p>
        </w:tc>
        <w:tc>
          <w:tcPr>
            <w:tcW w:w="426" w:type="dxa"/>
            <w:vAlign w:val="center"/>
          </w:tcPr>
          <w:p w14:paraId="2215C7A8" w14:textId="77777777" w:rsidR="0015090D" w:rsidRPr="00AF3C64" w:rsidRDefault="0015090D">
            <w:pPr>
              <w:jc w:val="right"/>
              <w:rPr>
                <w:sz w:val="15"/>
                <w:szCs w:val="15"/>
              </w:rPr>
            </w:pPr>
          </w:p>
        </w:tc>
        <w:tc>
          <w:tcPr>
            <w:tcW w:w="1559" w:type="dxa"/>
            <w:vAlign w:val="center"/>
          </w:tcPr>
          <w:p w14:paraId="38994129" w14:textId="77777777" w:rsidR="0015090D" w:rsidRPr="00AF3C64" w:rsidRDefault="0015090D">
            <w:pPr>
              <w:jc w:val="right"/>
              <w:rPr>
                <w:sz w:val="15"/>
                <w:szCs w:val="15"/>
              </w:rPr>
            </w:pPr>
          </w:p>
        </w:tc>
        <w:tc>
          <w:tcPr>
            <w:tcW w:w="1276" w:type="dxa"/>
            <w:vAlign w:val="center"/>
          </w:tcPr>
          <w:p w14:paraId="6A65A685" w14:textId="77777777" w:rsidR="0015090D" w:rsidRPr="00AF3C64" w:rsidRDefault="0015090D">
            <w:pPr>
              <w:jc w:val="right"/>
              <w:rPr>
                <w:sz w:val="15"/>
                <w:szCs w:val="15"/>
              </w:rPr>
            </w:pPr>
          </w:p>
        </w:tc>
        <w:tc>
          <w:tcPr>
            <w:tcW w:w="1559" w:type="dxa"/>
            <w:vAlign w:val="center"/>
          </w:tcPr>
          <w:p w14:paraId="58B23A58" w14:textId="77777777" w:rsidR="0015090D" w:rsidRPr="00AF3C64" w:rsidRDefault="0015090D">
            <w:pPr>
              <w:jc w:val="right"/>
              <w:rPr>
                <w:sz w:val="15"/>
                <w:szCs w:val="15"/>
              </w:rPr>
            </w:pPr>
          </w:p>
        </w:tc>
      </w:tr>
      <w:tr w:rsidR="00E4481F" w:rsidRPr="00AF3C64" w14:paraId="4422EE89" w14:textId="77777777" w:rsidTr="00E4481F">
        <w:sdt>
          <w:sdtPr>
            <w:rPr>
              <w:sz w:val="15"/>
              <w:szCs w:val="15"/>
            </w:rPr>
            <w:tag w:val="_PLD_f1e833fa15ec452384f3784c7a9b36fe"/>
            <w:id w:val="-1888787056"/>
          </w:sdtPr>
          <w:sdtContent>
            <w:tc>
              <w:tcPr>
                <w:tcW w:w="1560" w:type="dxa"/>
                <w:vAlign w:val="center"/>
              </w:tcPr>
              <w:p w14:paraId="52B54378" w14:textId="77777777" w:rsidR="0015090D" w:rsidRPr="00AF3C64" w:rsidRDefault="00022476">
                <w:pPr>
                  <w:rPr>
                    <w:sz w:val="15"/>
                    <w:szCs w:val="15"/>
                  </w:rPr>
                </w:pPr>
                <w:r w:rsidRPr="00AF3C64">
                  <w:rPr>
                    <w:rFonts w:hint="eastAsia"/>
                    <w:sz w:val="15"/>
                    <w:szCs w:val="15"/>
                  </w:rPr>
                  <w:t>1</w:t>
                </w:r>
                <w:r w:rsidRPr="00AF3C64">
                  <w:rPr>
                    <w:rFonts w:hint="eastAsia"/>
                    <w:sz w:val="15"/>
                    <w:szCs w:val="15"/>
                  </w:rPr>
                  <w:t>．本期提取</w:t>
                </w:r>
              </w:p>
            </w:tc>
          </w:sdtContent>
        </w:sdt>
        <w:tc>
          <w:tcPr>
            <w:tcW w:w="1559" w:type="dxa"/>
            <w:vAlign w:val="center"/>
          </w:tcPr>
          <w:p w14:paraId="0EEA3C52" w14:textId="77777777" w:rsidR="0015090D" w:rsidRPr="00AF3C64" w:rsidRDefault="0015090D">
            <w:pPr>
              <w:jc w:val="right"/>
              <w:rPr>
                <w:sz w:val="15"/>
                <w:szCs w:val="15"/>
              </w:rPr>
            </w:pPr>
          </w:p>
        </w:tc>
        <w:tc>
          <w:tcPr>
            <w:tcW w:w="425" w:type="dxa"/>
            <w:vAlign w:val="center"/>
          </w:tcPr>
          <w:p w14:paraId="4B18D494" w14:textId="77777777" w:rsidR="0015090D" w:rsidRPr="00AF3C64" w:rsidRDefault="0015090D">
            <w:pPr>
              <w:jc w:val="right"/>
              <w:rPr>
                <w:sz w:val="15"/>
                <w:szCs w:val="15"/>
              </w:rPr>
            </w:pPr>
          </w:p>
        </w:tc>
        <w:tc>
          <w:tcPr>
            <w:tcW w:w="425" w:type="dxa"/>
            <w:vAlign w:val="center"/>
          </w:tcPr>
          <w:p w14:paraId="12A013DA" w14:textId="77777777" w:rsidR="0015090D" w:rsidRPr="00AF3C64" w:rsidRDefault="0015090D">
            <w:pPr>
              <w:jc w:val="right"/>
              <w:rPr>
                <w:sz w:val="15"/>
                <w:szCs w:val="15"/>
              </w:rPr>
            </w:pPr>
          </w:p>
        </w:tc>
        <w:tc>
          <w:tcPr>
            <w:tcW w:w="426" w:type="dxa"/>
            <w:vAlign w:val="center"/>
          </w:tcPr>
          <w:p w14:paraId="22263CC2" w14:textId="77777777" w:rsidR="0015090D" w:rsidRPr="00AF3C64" w:rsidRDefault="0015090D">
            <w:pPr>
              <w:jc w:val="right"/>
              <w:rPr>
                <w:sz w:val="15"/>
                <w:szCs w:val="15"/>
              </w:rPr>
            </w:pPr>
          </w:p>
        </w:tc>
        <w:tc>
          <w:tcPr>
            <w:tcW w:w="1417" w:type="dxa"/>
            <w:vAlign w:val="center"/>
          </w:tcPr>
          <w:p w14:paraId="2FF5988C" w14:textId="77777777" w:rsidR="0015090D" w:rsidRPr="00AF3C64" w:rsidRDefault="0015090D">
            <w:pPr>
              <w:jc w:val="right"/>
              <w:rPr>
                <w:sz w:val="15"/>
                <w:szCs w:val="15"/>
              </w:rPr>
            </w:pPr>
          </w:p>
        </w:tc>
        <w:tc>
          <w:tcPr>
            <w:tcW w:w="425" w:type="dxa"/>
            <w:vAlign w:val="center"/>
          </w:tcPr>
          <w:p w14:paraId="7BEA03EE" w14:textId="77777777" w:rsidR="0015090D" w:rsidRPr="00AF3C64" w:rsidRDefault="0015090D">
            <w:pPr>
              <w:jc w:val="right"/>
              <w:rPr>
                <w:sz w:val="15"/>
                <w:szCs w:val="15"/>
              </w:rPr>
            </w:pPr>
          </w:p>
        </w:tc>
        <w:tc>
          <w:tcPr>
            <w:tcW w:w="1276" w:type="dxa"/>
            <w:vAlign w:val="center"/>
          </w:tcPr>
          <w:p w14:paraId="5BA5AFD4" w14:textId="77777777" w:rsidR="0015090D" w:rsidRPr="00AF3C64" w:rsidRDefault="0015090D">
            <w:pPr>
              <w:jc w:val="right"/>
              <w:rPr>
                <w:sz w:val="15"/>
                <w:szCs w:val="15"/>
              </w:rPr>
            </w:pPr>
          </w:p>
        </w:tc>
        <w:tc>
          <w:tcPr>
            <w:tcW w:w="425" w:type="dxa"/>
            <w:vAlign w:val="center"/>
          </w:tcPr>
          <w:p w14:paraId="7E574748" w14:textId="77777777" w:rsidR="0015090D" w:rsidRPr="00AF3C64" w:rsidRDefault="0015090D">
            <w:pPr>
              <w:jc w:val="right"/>
              <w:rPr>
                <w:sz w:val="15"/>
                <w:szCs w:val="15"/>
              </w:rPr>
            </w:pPr>
          </w:p>
        </w:tc>
        <w:tc>
          <w:tcPr>
            <w:tcW w:w="1418" w:type="dxa"/>
            <w:vAlign w:val="center"/>
          </w:tcPr>
          <w:p w14:paraId="75568B3E" w14:textId="77777777" w:rsidR="0015090D" w:rsidRPr="00AF3C64" w:rsidRDefault="0015090D">
            <w:pPr>
              <w:jc w:val="right"/>
              <w:rPr>
                <w:sz w:val="15"/>
                <w:szCs w:val="15"/>
              </w:rPr>
            </w:pPr>
          </w:p>
        </w:tc>
        <w:tc>
          <w:tcPr>
            <w:tcW w:w="425" w:type="dxa"/>
            <w:vAlign w:val="center"/>
          </w:tcPr>
          <w:p w14:paraId="1428AD8E" w14:textId="77777777" w:rsidR="0015090D" w:rsidRPr="00AF3C64" w:rsidRDefault="0015090D">
            <w:pPr>
              <w:jc w:val="right"/>
              <w:rPr>
                <w:sz w:val="15"/>
                <w:szCs w:val="15"/>
              </w:rPr>
            </w:pPr>
          </w:p>
        </w:tc>
        <w:tc>
          <w:tcPr>
            <w:tcW w:w="1559" w:type="dxa"/>
            <w:vAlign w:val="center"/>
          </w:tcPr>
          <w:p w14:paraId="7796E6F1" w14:textId="77777777" w:rsidR="0015090D" w:rsidRPr="00AF3C64" w:rsidRDefault="0015090D">
            <w:pPr>
              <w:jc w:val="right"/>
              <w:rPr>
                <w:sz w:val="15"/>
                <w:szCs w:val="15"/>
              </w:rPr>
            </w:pPr>
          </w:p>
        </w:tc>
        <w:tc>
          <w:tcPr>
            <w:tcW w:w="426" w:type="dxa"/>
            <w:vAlign w:val="center"/>
          </w:tcPr>
          <w:p w14:paraId="73269AE4" w14:textId="77777777" w:rsidR="0015090D" w:rsidRPr="00AF3C64" w:rsidRDefault="0015090D">
            <w:pPr>
              <w:jc w:val="right"/>
              <w:rPr>
                <w:sz w:val="15"/>
                <w:szCs w:val="15"/>
              </w:rPr>
            </w:pPr>
          </w:p>
        </w:tc>
        <w:tc>
          <w:tcPr>
            <w:tcW w:w="1559" w:type="dxa"/>
            <w:vAlign w:val="center"/>
          </w:tcPr>
          <w:p w14:paraId="2B111A09" w14:textId="77777777" w:rsidR="0015090D" w:rsidRPr="00AF3C64" w:rsidRDefault="0015090D">
            <w:pPr>
              <w:jc w:val="right"/>
              <w:rPr>
                <w:sz w:val="15"/>
                <w:szCs w:val="15"/>
              </w:rPr>
            </w:pPr>
          </w:p>
        </w:tc>
        <w:tc>
          <w:tcPr>
            <w:tcW w:w="1276" w:type="dxa"/>
            <w:vAlign w:val="center"/>
          </w:tcPr>
          <w:p w14:paraId="4A2092D3" w14:textId="77777777" w:rsidR="0015090D" w:rsidRPr="00AF3C64" w:rsidRDefault="0015090D">
            <w:pPr>
              <w:jc w:val="right"/>
              <w:rPr>
                <w:sz w:val="15"/>
                <w:szCs w:val="15"/>
              </w:rPr>
            </w:pPr>
          </w:p>
        </w:tc>
        <w:tc>
          <w:tcPr>
            <w:tcW w:w="1559" w:type="dxa"/>
            <w:vAlign w:val="center"/>
          </w:tcPr>
          <w:p w14:paraId="5EAD9466" w14:textId="77777777" w:rsidR="0015090D" w:rsidRPr="00AF3C64" w:rsidRDefault="0015090D">
            <w:pPr>
              <w:jc w:val="right"/>
              <w:rPr>
                <w:sz w:val="15"/>
                <w:szCs w:val="15"/>
              </w:rPr>
            </w:pPr>
          </w:p>
        </w:tc>
      </w:tr>
      <w:tr w:rsidR="00E4481F" w:rsidRPr="00AF3C64" w14:paraId="5EE94BA8" w14:textId="77777777" w:rsidTr="00E4481F">
        <w:sdt>
          <w:sdtPr>
            <w:rPr>
              <w:sz w:val="15"/>
              <w:szCs w:val="15"/>
            </w:rPr>
            <w:tag w:val="_PLD_301fc21ab7954268be9851ddd0cf2d8a"/>
            <w:id w:val="-1542815616"/>
          </w:sdtPr>
          <w:sdtContent>
            <w:tc>
              <w:tcPr>
                <w:tcW w:w="1560" w:type="dxa"/>
                <w:vAlign w:val="center"/>
              </w:tcPr>
              <w:p w14:paraId="0B25E3AD" w14:textId="77777777" w:rsidR="0015090D" w:rsidRPr="00AF3C64" w:rsidRDefault="00022476">
                <w:pPr>
                  <w:rPr>
                    <w:sz w:val="15"/>
                    <w:szCs w:val="15"/>
                  </w:rPr>
                </w:pPr>
                <w:r w:rsidRPr="00AF3C64">
                  <w:rPr>
                    <w:rFonts w:hint="eastAsia"/>
                    <w:sz w:val="15"/>
                    <w:szCs w:val="15"/>
                  </w:rPr>
                  <w:t>2</w:t>
                </w:r>
                <w:r w:rsidRPr="00AF3C64">
                  <w:rPr>
                    <w:rFonts w:hint="eastAsia"/>
                    <w:sz w:val="15"/>
                    <w:szCs w:val="15"/>
                  </w:rPr>
                  <w:t>．本期使用</w:t>
                </w:r>
              </w:p>
            </w:tc>
          </w:sdtContent>
        </w:sdt>
        <w:tc>
          <w:tcPr>
            <w:tcW w:w="1559" w:type="dxa"/>
            <w:vAlign w:val="center"/>
          </w:tcPr>
          <w:p w14:paraId="479C1886" w14:textId="77777777" w:rsidR="0015090D" w:rsidRPr="00AF3C64" w:rsidRDefault="0015090D">
            <w:pPr>
              <w:jc w:val="right"/>
              <w:rPr>
                <w:sz w:val="15"/>
                <w:szCs w:val="15"/>
              </w:rPr>
            </w:pPr>
          </w:p>
        </w:tc>
        <w:tc>
          <w:tcPr>
            <w:tcW w:w="425" w:type="dxa"/>
            <w:vAlign w:val="center"/>
          </w:tcPr>
          <w:p w14:paraId="4A659AC1" w14:textId="77777777" w:rsidR="0015090D" w:rsidRPr="00AF3C64" w:rsidRDefault="0015090D">
            <w:pPr>
              <w:jc w:val="right"/>
              <w:rPr>
                <w:sz w:val="15"/>
                <w:szCs w:val="15"/>
              </w:rPr>
            </w:pPr>
          </w:p>
        </w:tc>
        <w:tc>
          <w:tcPr>
            <w:tcW w:w="425" w:type="dxa"/>
            <w:vAlign w:val="center"/>
          </w:tcPr>
          <w:p w14:paraId="36EEC24B" w14:textId="77777777" w:rsidR="0015090D" w:rsidRPr="00AF3C64" w:rsidRDefault="0015090D">
            <w:pPr>
              <w:jc w:val="right"/>
              <w:rPr>
                <w:sz w:val="15"/>
                <w:szCs w:val="15"/>
              </w:rPr>
            </w:pPr>
          </w:p>
        </w:tc>
        <w:tc>
          <w:tcPr>
            <w:tcW w:w="426" w:type="dxa"/>
            <w:vAlign w:val="center"/>
          </w:tcPr>
          <w:p w14:paraId="00A08B78" w14:textId="77777777" w:rsidR="0015090D" w:rsidRPr="00AF3C64" w:rsidRDefault="0015090D">
            <w:pPr>
              <w:jc w:val="right"/>
              <w:rPr>
                <w:sz w:val="15"/>
                <w:szCs w:val="15"/>
              </w:rPr>
            </w:pPr>
          </w:p>
        </w:tc>
        <w:tc>
          <w:tcPr>
            <w:tcW w:w="1417" w:type="dxa"/>
            <w:vAlign w:val="center"/>
          </w:tcPr>
          <w:p w14:paraId="2A13345D" w14:textId="77777777" w:rsidR="0015090D" w:rsidRPr="00AF3C64" w:rsidRDefault="0015090D">
            <w:pPr>
              <w:jc w:val="right"/>
              <w:rPr>
                <w:sz w:val="15"/>
                <w:szCs w:val="15"/>
              </w:rPr>
            </w:pPr>
          </w:p>
        </w:tc>
        <w:tc>
          <w:tcPr>
            <w:tcW w:w="425" w:type="dxa"/>
            <w:vAlign w:val="center"/>
          </w:tcPr>
          <w:p w14:paraId="3DCCAF59" w14:textId="77777777" w:rsidR="0015090D" w:rsidRPr="00AF3C64" w:rsidRDefault="0015090D">
            <w:pPr>
              <w:jc w:val="right"/>
              <w:rPr>
                <w:sz w:val="15"/>
                <w:szCs w:val="15"/>
              </w:rPr>
            </w:pPr>
          </w:p>
        </w:tc>
        <w:tc>
          <w:tcPr>
            <w:tcW w:w="1276" w:type="dxa"/>
            <w:vAlign w:val="center"/>
          </w:tcPr>
          <w:p w14:paraId="706FCD52" w14:textId="77777777" w:rsidR="0015090D" w:rsidRPr="00AF3C64" w:rsidRDefault="0015090D">
            <w:pPr>
              <w:jc w:val="right"/>
              <w:rPr>
                <w:sz w:val="15"/>
                <w:szCs w:val="15"/>
              </w:rPr>
            </w:pPr>
          </w:p>
        </w:tc>
        <w:tc>
          <w:tcPr>
            <w:tcW w:w="425" w:type="dxa"/>
            <w:vAlign w:val="center"/>
          </w:tcPr>
          <w:p w14:paraId="0C24BF2C" w14:textId="77777777" w:rsidR="0015090D" w:rsidRPr="00AF3C64" w:rsidRDefault="0015090D">
            <w:pPr>
              <w:jc w:val="right"/>
              <w:rPr>
                <w:sz w:val="15"/>
                <w:szCs w:val="15"/>
              </w:rPr>
            </w:pPr>
          </w:p>
        </w:tc>
        <w:tc>
          <w:tcPr>
            <w:tcW w:w="1418" w:type="dxa"/>
            <w:vAlign w:val="center"/>
          </w:tcPr>
          <w:p w14:paraId="78C6C28A" w14:textId="77777777" w:rsidR="0015090D" w:rsidRPr="00AF3C64" w:rsidRDefault="0015090D">
            <w:pPr>
              <w:jc w:val="right"/>
              <w:rPr>
                <w:sz w:val="15"/>
                <w:szCs w:val="15"/>
              </w:rPr>
            </w:pPr>
          </w:p>
        </w:tc>
        <w:tc>
          <w:tcPr>
            <w:tcW w:w="425" w:type="dxa"/>
            <w:vAlign w:val="center"/>
          </w:tcPr>
          <w:p w14:paraId="7C2213E0" w14:textId="77777777" w:rsidR="0015090D" w:rsidRPr="00AF3C64" w:rsidRDefault="0015090D">
            <w:pPr>
              <w:jc w:val="right"/>
              <w:rPr>
                <w:sz w:val="15"/>
                <w:szCs w:val="15"/>
              </w:rPr>
            </w:pPr>
          </w:p>
        </w:tc>
        <w:tc>
          <w:tcPr>
            <w:tcW w:w="1559" w:type="dxa"/>
            <w:vAlign w:val="center"/>
          </w:tcPr>
          <w:p w14:paraId="4261805F" w14:textId="77777777" w:rsidR="0015090D" w:rsidRPr="00AF3C64" w:rsidRDefault="0015090D">
            <w:pPr>
              <w:jc w:val="right"/>
              <w:rPr>
                <w:sz w:val="15"/>
                <w:szCs w:val="15"/>
              </w:rPr>
            </w:pPr>
          </w:p>
        </w:tc>
        <w:tc>
          <w:tcPr>
            <w:tcW w:w="426" w:type="dxa"/>
            <w:vAlign w:val="center"/>
          </w:tcPr>
          <w:p w14:paraId="31868A10" w14:textId="77777777" w:rsidR="0015090D" w:rsidRPr="00AF3C64" w:rsidRDefault="0015090D">
            <w:pPr>
              <w:jc w:val="right"/>
              <w:rPr>
                <w:sz w:val="15"/>
                <w:szCs w:val="15"/>
              </w:rPr>
            </w:pPr>
          </w:p>
        </w:tc>
        <w:tc>
          <w:tcPr>
            <w:tcW w:w="1559" w:type="dxa"/>
            <w:vAlign w:val="center"/>
          </w:tcPr>
          <w:p w14:paraId="116B6194" w14:textId="77777777" w:rsidR="0015090D" w:rsidRPr="00AF3C64" w:rsidRDefault="0015090D">
            <w:pPr>
              <w:jc w:val="right"/>
              <w:rPr>
                <w:sz w:val="15"/>
                <w:szCs w:val="15"/>
              </w:rPr>
            </w:pPr>
          </w:p>
        </w:tc>
        <w:tc>
          <w:tcPr>
            <w:tcW w:w="1276" w:type="dxa"/>
            <w:vAlign w:val="center"/>
          </w:tcPr>
          <w:p w14:paraId="5F8B3578" w14:textId="77777777" w:rsidR="0015090D" w:rsidRPr="00AF3C64" w:rsidRDefault="0015090D">
            <w:pPr>
              <w:jc w:val="right"/>
              <w:rPr>
                <w:sz w:val="15"/>
                <w:szCs w:val="15"/>
              </w:rPr>
            </w:pPr>
          </w:p>
        </w:tc>
        <w:tc>
          <w:tcPr>
            <w:tcW w:w="1559" w:type="dxa"/>
            <w:vAlign w:val="center"/>
          </w:tcPr>
          <w:p w14:paraId="7A8F1A1A" w14:textId="77777777" w:rsidR="0015090D" w:rsidRPr="00AF3C64" w:rsidRDefault="0015090D">
            <w:pPr>
              <w:jc w:val="right"/>
              <w:rPr>
                <w:sz w:val="15"/>
                <w:szCs w:val="15"/>
              </w:rPr>
            </w:pPr>
          </w:p>
        </w:tc>
      </w:tr>
      <w:tr w:rsidR="00E4481F" w:rsidRPr="00AF3C64" w14:paraId="0261A534" w14:textId="77777777" w:rsidTr="00E4481F">
        <w:sdt>
          <w:sdtPr>
            <w:rPr>
              <w:sz w:val="15"/>
              <w:szCs w:val="15"/>
            </w:rPr>
            <w:tag w:val="_PLD_43b1e5b489b047e98cf38f8c5f130759"/>
            <w:id w:val="126286394"/>
          </w:sdtPr>
          <w:sdtContent>
            <w:tc>
              <w:tcPr>
                <w:tcW w:w="1560" w:type="dxa"/>
                <w:vAlign w:val="center"/>
              </w:tcPr>
              <w:p w14:paraId="370861BF" w14:textId="77777777" w:rsidR="0015090D" w:rsidRPr="00AF3C64" w:rsidRDefault="00022476">
                <w:pPr>
                  <w:rPr>
                    <w:sz w:val="15"/>
                    <w:szCs w:val="15"/>
                  </w:rPr>
                </w:pPr>
                <w:r w:rsidRPr="00AF3C64">
                  <w:rPr>
                    <w:rFonts w:hint="eastAsia"/>
                    <w:sz w:val="15"/>
                    <w:szCs w:val="15"/>
                  </w:rPr>
                  <w:t>（六）其他</w:t>
                </w:r>
              </w:p>
            </w:tc>
          </w:sdtContent>
        </w:sdt>
        <w:tc>
          <w:tcPr>
            <w:tcW w:w="1559" w:type="dxa"/>
            <w:vAlign w:val="center"/>
          </w:tcPr>
          <w:p w14:paraId="579A9D93" w14:textId="77777777" w:rsidR="0015090D" w:rsidRPr="00AF3C64" w:rsidRDefault="0015090D">
            <w:pPr>
              <w:jc w:val="right"/>
              <w:rPr>
                <w:sz w:val="15"/>
                <w:szCs w:val="15"/>
              </w:rPr>
            </w:pPr>
          </w:p>
        </w:tc>
        <w:tc>
          <w:tcPr>
            <w:tcW w:w="425" w:type="dxa"/>
            <w:vAlign w:val="center"/>
          </w:tcPr>
          <w:p w14:paraId="619BEB4A" w14:textId="77777777" w:rsidR="0015090D" w:rsidRPr="00AF3C64" w:rsidRDefault="0015090D">
            <w:pPr>
              <w:jc w:val="right"/>
              <w:rPr>
                <w:sz w:val="15"/>
                <w:szCs w:val="15"/>
              </w:rPr>
            </w:pPr>
          </w:p>
        </w:tc>
        <w:tc>
          <w:tcPr>
            <w:tcW w:w="425" w:type="dxa"/>
            <w:vAlign w:val="center"/>
          </w:tcPr>
          <w:p w14:paraId="359E5C63" w14:textId="77777777" w:rsidR="0015090D" w:rsidRPr="00AF3C64" w:rsidRDefault="0015090D">
            <w:pPr>
              <w:jc w:val="right"/>
              <w:rPr>
                <w:sz w:val="15"/>
                <w:szCs w:val="15"/>
              </w:rPr>
            </w:pPr>
          </w:p>
        </w:tc>
        <w:tc>
          <w:tcPr>
            <w:tcW w:w="426" w:type="dxa"/>
            <w:vAlign w:val="center"/>
          </w:tcPr>
          <w:p w14:paraId="174B0807" w14:textId="77777777" w:rsidR="0015090D" w:rsidRPr="00AF3C64" w:rsidRDefault="0015090D">
            <w:pPr>
              <w:jc w:val="right"/>
              <w:rPr>
                <w:sz w:val="15"/>
                <w:szCs w:val="15"/>
              </w:rPr>
            </w:pPr>
          </w:p>
        </w:tc>
        <w:tc>
          <w:tcPr>
            <w:tcW w:w="1417" w:type="dxa"/>
            <w:vAlign w:val="center"/>
          </w:tcPr>
          <w:p w14:paraId="347FA1A7" w14:textId="77777777" w:rsidR="0015090D" w:rsidRPr="00AF3C64" w:rsidRDefault="0015090D">
            <w:pPr>
              <w:jc w:val="right"/>
              <w:rPr>
                <w:sz w:val="15"/>
                <w:szCs w:val="15"/>
              </w:rPr>
            </w:pPr>
          </w:p>
        </w:tc>
        <w:tc>
          <w:tcPr>
            <w:tcW w:w="425" w:type="dxa"/>
            <w:vAlign w:val="center"/>
          </w:tcPr>
          <w:p w14:paraId="1F69447C" w14:textId="77777777" w:rsidR="0015090D" w:rsidRPr="00AF3C64" w:rsidRDefault="0015090D">
            <w:pPr>
              <w:jc w:val="right"/>
              <w:rPr>
                <w:sz w:val="15"/>
                <w:szCs w:val="15"/>
              </w:rPr>
            </w:pPr>
          </w:p>
        </w:tc>
        <w:tc>
          <w:tcPr>
            <w:tcW w:w="1276" w:type="dxa"/>
            <w:vAlign w:val="center"/>
          </w:tcPr>
          <w:p w14:paraId="24750118" w14:textId="77777777" w:rsidR="0015090D" w:rsidRPr="00AF3C64" w:rsidRDefault="0015090D">
            <w:pPr>
              <w:jc w:val="right"/>
              <w:rPr>
                <w:sz w:val="15"/>
                <w:szCs w:val="15"/>
              </w:rPr>
            </w:pPr>
          </w:p>
        </w:tc>
        <w:tc>
          <w:tcPr>
            <w:tcW w:w="425" w:type="dxa"/>
            <w:vAlign w:val="center"/>
          </w:tcPr>
          <w:p w14:paraId="37B7CA77" w14:textId="77777777" w:rsidR="0015090D" w:rsidRPr="00AF3C64" w:rsidRDefault="0015090D">
            <w:pPr>
              <w:jc w:val="right"/>
              <w:rPr>
                <w:sz w:val="15"/>
                <w:szCs w:val="15"/>
              </w:rPr>
            </w:pPr>
          </w:p>
        </w:tc>
        <w:tc>
          <w:tcPr>
            <w:tcW w:w="1418" w:type="dxa"/>
            <w:vAlign w:val="center"/>
          </w:tcPr>
          <w:p w14:paraId="20DEFB6B" w14:textId="77777777" w:rsidR="0015090D" w:rsidRPr="00AF3C64" w:rsidRDefault="0015090D">
            <w:pPr>
              <w:jc w:val="right"/>
              <w:rPr>
                <w:sz w:val="15"/>
                <w:szCs w:val="15"/>
              </w:rPr>
            </w:pPr>
          </w:p>
        </w:tc>
        <w:tc>
          <w:tcPr>
            <w:tcW w:w="425" w:type="dxa"/>
            <w:vAlign w:val="center"/>
          </w:tcPr>
          <w:p w14:paraId="255FF697" w14:textId="77777777" w:rsidR="0015090D" w:rsidRPr="00AF3C64" w:rsidRDefault="0015090D">
            <w:pPr>
              <w:jc w:val="right"/>
              <w:rPr>
                <w:sz w:val="15"/>
                <w:szCs w:val="15"/>
              </w:rPr>
            </w:pPr>
          </w:p>
        </w:tc>
        <w:tc>
          <w:tcPr>
            <w:tcW w:w="1559" w:type="dxa"/>
            <w:vAlign w:val="center"/>
          </w:tcPr>
          <w:p w14:paraId="6D83B39A" w14:textId="77777777" w:rsidR="0015090D" w:rsidRPr="00AF3C64" w:rsidRDefault="0015090D">
            <w:pPr>
              <w:jc w:val="right"/>
              <w:rPr>
                <w:sz w:val="15"/>
                <w:szCs w:val="15"/>
              </w:rPr>
            </w:pPr>
          </w:p>
        </w:tc>
        <w:tc>
          <w:tcPr>
            <w:tcW w:w="426" w:type="dxa"/>
            <w:vAlign w:val="center"/>
          </w:tcPr>
          <w:p w14:paraId="708E1659" w14:textId="77777777" w:rsidR="0015090D" w:rsidRPr="00AF3C64" w:rsidRDefault="0015090D">
            <w:pPr>
              <w:jc w:val="right"/>
              <w:rPr>
                <w:sz w:val="15"/>
                <w:szCs w:val="15"/>
              </w:rPr>
            </w:pPr>
          </w:p>
        </w:tc>
        <w:tc>
          <w:tcPr>
            <w:tcW w:w="1559" w:type="dxa"/>
            <w:vAlign w:val="center"/>
          </w:tcPr>
          <w:p w14:paraId="15FC5AD5" w14:textId="77777777" w:rsidR="0015090D" w:rsidRPr="00AF3C64" w:rsidRDefault="0015090D">
            <w:pPr>
              <w:jc w:val="right"/>
              <w:rPr>
                <w:sz w:val="15"/>
                <w:szCs w:val="15"/>
              </w:rPr>
            </w:pPr>
          </w:p>
        </w:tc>
        <w:tc>
          <w:tcPr>
            <w:tcW w:w="1276" w:type="dxa"/>
            <w:vAlign w:val="center"/>
          </w:tcPr>
          <w:p w14:paraId="0D3552A8" w14:textId="77777777" w:rsidR="0015090D" w:rsidRPr="00AF3C64" w:rsidRDefault="0015090D">
            <w:pPr>
              <w:jc w:val="right"/>
              <w:rPr>
                <w:sz w:val="15"/>
                <w:szCs w:val="15"/>
              </w:rPr>
            </w:pPr>
          </w:p>
        </w:tc>
        <w:tc>
          <w:tcPr>
            <w:tcW w:w="1559" w:type="dxa"/>
            <w:vAlign w:val="center"/>
          </w:tcPr>
          <w:p w14:paraId="51B0B020" w14:textId="77777777" w:rsidR="0015090D" w:rsidRPr="00AF3C64" w:rsidRDefault="0015090D">
            <w:pPr>
              <w:jc w:val="right"/>
              <w:rPr>
                <w:sz w:val="15"/>
                <w:szCs w:val="15"/>
              </w:rPr>
            </w:pPr>
          </w:p>
        </w:tc>
      </w:tr>
      <w:tr w:rsidR="00E4481F" w:rsidRPr="00AF3C64" w14:paraId="7A17E975" w14:textId="77777777" w:rsidTr="00E4481F">
        <w:sdt>
          <w:sdtPr>
            <w:rPr>
              <w:sz w:val="15"/>
              <w:szCs w:val="15"/>
            </w:rPr>
            <w:tag w:val="_PLD_7355d7c321c84166a15737d2581911bf"/>
            <w:id w:val="-423947643"/>
          </w:sdtPr>
          <w:sdtContent>
            <w:tc>
              <w:tcPr>
                <w:tcW w:w="1560" w:type="dxa"/>
                <w:vAlign w:val="center"/>
              </w:tcPr>
              <w:p w14:paraId="770B6CBE" w14:textId="77777777" w:rsidR="0015090D" w:rsidRPr="00AF3C64" w:rsidRDefault="00022476">
                <w:pPr>
                  <w:rPr>
                    <w:sz w:val="15"/>
                    <w:szCs w:val="15"/>
                  </w:rPr>
                </w:pPr>
                <w:r w:rsidRPr="00AF3C64">
                  <w:rPr>
                    <w:sz w:val="15"/>
                    <w:szCs w:val="15"/>
                  </w:rPr>
                  <w:t>四、本期期末余额</w:t>
                </w:r>
              </w:p>
            </w:tc>
          </w:sdtContent>
        </w:sdt>
        <w:tc>
          <w:tcPr>
            <w:tcW w:w="1559" w:type="dxa"/>
            <w:vAlign w:val="center"/>
          </w:tcPr>
          <w:p w14:paraId="0C579F5A" w14:textId="373DF87C" w:rsidR="0015090D" w:rsidRPr="00AF3C64" w:rsidRDefault="004C352C">
            <w:pPr>
              <w:jc w:val="right"/>
              <w:rPr>
                <w:sz w:val="15"/>
                <w:szCs w:val="15"/>
              </w:rPr>
            </w:pPr>
            <w:r w:rsidRPr="00AF3C64">
              <w:rPr>
                <w:sz w:val="15"/>
                <w:szCs w:val="15"/>
              </w:rPr>
              <w:t>1,460,994,304.00</w:t>
            </w:r>
          </w:p>
        </w:tc>
        <w:tc>
          <w:tcPr>
            <w:tcW w:w="425" w:type="dxa"/>
            <w:vAlign w:val="center"/>
          </w:tcPr>
          <w:p w14:paraId="18890083" w14:textId="77777777" w:rsidR="0015090D" w:rsidRPr="00AF3C64" w:rsidRDefault="0015090D">
            <w:pPr>
              <w:jc w:val="right"/>
              <w:rPr>
                <w:sz w:val="15"/>
                <w:szCs w:val="15"/>
              </w:rPr>
            </w:pPr>
          </w:p>
        </w:tc>
        <w:tc>
          <w:tcPr>
            <w:tcW w:w="425" w:type="dxa"/>
            <w:vAlign w:val="center"/>
          </w:tcPr>
          <w:p w14:paraId="5AE559A3" w14:textId="77777777" w:rsidR="0015090D" w:rsidRPr="00AF3C64" w:rsidRDefault="0015090D">
            <w:pPr>
              <w:jc w:val="right"/>
              <w:rPr>
                <w:sz w:val="15"/>
                <w:szCs w:val="15"/>
              </w:rPr>
            </w:pPr>
          </w:p>
        </w:tc>
        <w:tc>
          <w:tcPr>
            <w:tcW w:w="426" w:type="dxa"/>
            <w:vAlign w:val="center"/>
          </w:tcPr>
          <w:p w14:paraId="2BAC96F6" w14:textId="77777777" w:rsidR="0015090D" w:rsidRPr="00AF3C64" w:rsidRDefault="0015090D">
            <w:pPr>
              <w:jc w:val="right"/>
              <w:rPr>
                <w:sz w:val="15"/>
                <w:szCs w:val="15"/>
              </w:rPr>
            </w:pPr>
          </w:p>
        </w:tc>
        <w:tc>
          <w:tcPr>
            <w:tcW w:w="1417" w:type="dxa"/>
            <w:vAlign w:val="center"/>
          </w:tcPr>
          <w:p w14:paraId="17281F8E" w14:textId="0FB5480B" w:rsidR="0015090D" w:rsidRPr="00AF3C64" w:rsidRDefault="004C352C">
            <w:pPr>
              <w:jc w:val="right"/>
              <w:rPr>
                <w:sz w:val="15"/>
                <w:szCs w:val="15"/>
              </w:rPr>
            </w:pPr>
            <w:r w:rsidRPr="00AF3C64">
              <w:rPr>
                <w:sz w:val="15"/>
                <w:szCs w:val="15"/>
              </w:rPr>
              <w:t>394,938,785.79</w:t>
            </w:r>
          </w:p>
        </w:tc>
        <w:tc>
          <w:tcPr>
            <w:tcW w:w="425" w:type="dxa"/>
            <w:vAlign w:val="center"/>
          </w:tcPr>
          <w:p w14:paraId="794F494C" w14:textId="77777777" w:rsidR="0015090D" w:rsidRPr="00AF3C64" w:rsidRDefault="0015090D">
            <w:pPr>
              <w:jc w:val="right"/>
              <w:rPr>
                <w:sz w:val="15"/>
                <w:szCs w:val="15"/>
              </w:rPr>
            </w:pPr>
          </w:p>
        </w:tc>
        <w:tc>
          <w:tcPr>
            <w:tcW w:w="1276" w:type="dxa"/>
            <w:vAlign w:val="center"/>
          </w:tcPr>
          <w:p w14:paraId="71BBEA15" w14:textId="35E6D64D" w:rsidR="0015090D" w:rsidRPr="00AF3C64" w:rsidRDefault="004C352C">
            <w:pPr>
              <w:jc w:val="right"/>
              <w:rPr>
                <w:sz w:val="15"/>
                <w:szCs w:val="15"/>
              </w:rPr>
            </w:pPr>
            <w:r w:rsidRPr="00AF3C64">
              <w:rPr>
                <w:sz w:val="15"/>
                <w:szCs w:val="15"/>
              </w:rPr>
              <w:t>97,731,844.14</w:t>
            </w:r>
          </w:p>
        </w:tc>
        <w:tc>
          <w:tcPr>
            <w:tcW w:w="425" w:type="dxa"/>
            <w:vAlign w:val="center"/>
          </w:tcPr>
          <w:p w14:paraId="51102309" w14:textId="77777777" w:rsidR="0015090D" w:rsidRPr="00AF3C64" w:rsidRDefault="0015090D">
            <w:pPr>
              <w:jc w:val="right"/>
              <w:rPr>
                <w:sz w:val="15"/>
                <w:szCs w:val="15"/>
              </w:rPr>
            </w:pPr>
          </w:p>
        </w:tc>
        <w:tc>
          <w:tcPr>
            <w:tcW w:w="1418" w:type="dxa"/>
            <w:vAlign w:val="center"/>
          </w:tcPr>
          <w:p w14:paraId="731CF066" w14:textId="6C8618CA" w:rsidR="0015090D" w:rsidRPr="00AF3C64" w:rsidRDefault="004C352C">
            <w:pPr>
              <w:jc w:val="right"/>
              <w:rPr>
                <w:sz w:val="15"/>
                <w:szCs w:val="15"/>
              </w:rPr>
            </w:pPr>
            <w:r w:rsidRPr="00AF3C64">
              <w:rPr>
                <w:sz w:val="15"/>
                <w:szCs w:val="15"/>
              </w:rPr>
              <w:t>264,198,620.28</w:t>
            </w:r>
          </w:p>
        </w:tc>
        <w:tc>
          <w:tcPr>
            <w:tcW w:w="425" w:type="dxa"/>
            <w:vAlign w:val="center"/>
          </w:tcPr>
          <w:p w14:paraId="383F7AFB" w14:textId="77777777" w:rsidR="0015090D" w:rsidRPr="00AF3C64" w:rsidRDefault="0015090D">
            <w:pPr>
              <w:jc w:val="right"/>
              <w:rPr>
                <w:sz w:val="15"/>
                <w:szCs w:val="15"/>
              </w:rPr>
            </w:pPr>
          </w:p>
        </w:tc>
        <w:tc>
          <w:tcPr>
            <w:tcW w:w="1559" w:type="dxa"/>
            <w:vAlign w:val="center"/>
          </w:tcPr>
          <w:p w14:paraId="765DC7D2" w14:textId="3DB32585" w:rsidR="0015090D" w:rsidRPr="00AF3C64" w:rsidRDefault="00A0280C">
            <w:pPr>
              <w:jc w:val="right"/>
              <w:rPr>
                <w:sz w:val="15"/>
                <w:szCs w:val="15"/>
              </w:rPr>
            </w:pPr>
            <w:r w:rsidRPr="00AF3C64">
              <w:rPr>
                <w:sz w:val="15"/>
                <w:szCs w:val="15"/>
              </w:rPr>
              <w:t>1,189,501,348.62</w:t>
            </w:r>
          </w:p>
        </w:tc>
        <w:tc>
          <w:tcPr>
            <w:tcW w:w="426" w:type="dxa"/>
            <w:vAlign w:val="center"/>
          </w:tcPr>
          <w:p w14:paraId="06C7BEED" w14:textId="77777777" w:rsidR="0015090D" w:rsidRPr="00AF3C64" w:rsidRDefault="0015090D">
            <w:pPr>
              <w:jc w:val="right"/>
              <w:rPr>
                <w:sz w:val="15"/>
                <w:szCs w:val="15"/>
              </w:rPr>
            </w:pPr>
          </w:p>
        </w:tc>
        <w:tc>
          <w:tcPr>
            <w:tcW w:w="1559" w:type="dxa"/>
            <w:vAlign w:val="center"/>
          </w:tcPr>
          <w:p w14:paraId="37F4327C" w14:textId="49249360" w:rsidR="0015090D" w:rsidRPr="00AF3C64" w:rsidRDefault="00A0280C">
            <w:pPr>
              <w:jc w:val="right"/>
              <w:rPr>
                <w:sz w:val="15"/>
                <w:szCs w:val="15"/>
              </w:rPr>
            </w:pPr>
            <w:r w:rsidRPr="00AF3C64">
              <w:rPr>
                <w:sz w:val="15"/>
                <w:szCs w:val="15"/>
              </w:rPr>
              <w:t>3,407,364,902.83</w:t>
            </w:r>
          </w:p>
        </w:tc>
        <w:tc>
          <w:tcPr>
            <w:tcW w:w="1276" w:type="dxa"/>
            <w:vAlign w:val="center"/>
          </w:tcPr>
          <w:p w14:paraId="2E419537" w14:textId="4A24425D" w:rsidR="0015090D" w:rsidRPr="00AF3C64" w:rsidRDefault="00A0280C">
            <w:pPr>
              <w:jc w:val="right"/>
              <w:rPr>
                <w:sz w:val="15"/>
                <w:szCs w:val="15"/>
              </w:rPr>
            </w:pPr>
            <w:r w:rsidRPr="00AF3C64">
              <w:rPr>
                <w:sz w:val="15"/>
                <w:szCs w:val="15"/>
              </w:rPr>
              <w:t>14,498,119.45</w:t>
            </w:r>
          </w:p>
        </w:tc>
        <w:tc>
          <w:tcPr>
            <w:tcW w:w="1559" w:type="dxa"/>
            <w:vAlign w:val="center"/>
          </w:tcPr>
          <w:p w14:paraId="2506347A" w14:textId="65AA3FD2" w:rsidR="0015090D" w:rsidRPr="00AF3C64" w:rsidRDefault="00A0280C">
            <w:pPr>
              <w:jc w:val="right"/>
              <w:rPr>
                <w:sz w:val="15"/>
                <w:szCs w:val="15"/>
              </w:rPr>
            </w:pPr>
            <w:r w:rsidRPr="00AF3C64">
              <w:rPr>
                <w:sz w:val="15"/>
                <w:szCs w:val="15"/>
              </w:rPr>
              <w:t>3,421,863,022.28</w:t>
            </w:r>
          </w:p>
        </w:tc>
      </w:tr>
    </w:tbl>
    <w:p w14:paraId="0264361A" w14:textId="6EDDBE5A" w:rsidR="0015090D" w:rsidRDefault="00022476">
      <w:pPr>
        <w:snapToGrid w:val="0"/>
        <w:spacing w:line="240" w:lineRule="atLeast"/>
        <w:rPr>
          <w:b/>
          <w:bCs/>
          <w:color w:val="FF0000"/>
        </w:rPr>
      </w:pPr>
      <w:r>
        <w:rPr>
          <w:rFonts w:hint="eastAsia"/>
        </w:rPr>
        <w:t>公司负责</w:t>
      </w:r>
      <w:r>
        <w:t>人</w:t>
      </w:r>
      <w:r>
        <w:rPr>
          <w:rFonts w:hint="eastAsia"/>
        </w:rPr>
        <w:t>：</w:t>
      </w:r>
      <w:sdt>
        <w:sdtPr>
          <w:rPr>
            <w:rFonts w:hint="eastAsia"/>
          </w:rPr>
          <w:alias w:val="公司负责人姓名"/>
          <w:tag w:val="_GBC_076a4a0998a840bab20f0ed83e5bab3d"/>
          <w:id w:val="-1251732535"/>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1245762219"/>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1642154356"/>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p w14:paraId="597C3C04" w14:textId="77777777" w:rsidR="0015090D" w:rsidRDefault="0015090D"/>
    <w:p w14:paraId="0E17449E" w14:textId="77777777" w:rsidR="0015090D" w:rsidRDefault="0015090D"/>
    <w:p w14:paraId="2DB01FBD" w14:textId="77777777" w:rsidR="0015090D" w:rsidRDefault="00022476">
      <w:pPr>
        <w:tabs>
          <w:tab w:val="left" w:pos="10080"/>
        </w:tabs>
        <w:snapToGrid w:val="0"/>
        <w:spacing w:line="240" w:lineRule="atLeast"/>
        <w:ind w:rightChars="12" w:right="25"/>
        <w:jc w:val="center"/>
        <w:outlineLvl w:val="2"/>
        <w:rPr>
          <w:b/>
        </w:rPr>
      </w:pPr>
      <w:r>
        <w:rPr>
          <w:b/>
        </w:rPr>
        <w:t>母公司</w:t>
      </w:r>
      <w:r>
        <w:rPr>
          <w:rFonts w:hint="eastAsia"/>
          <w:b/>
        </w:rPr>
        <w:t>所有者权益变动表</w:t>
      </w:r>
    </w:p>
    <w:p w14:paraId="58BE744B" w14:textId="77777777" w:rsidR="0015090D" w:rsidRDefault="00022476">
      <w:pPr>
        <w:tabs>
          <w:tab w:val="left" w:pos="10080"/>
        </w:tabs>
        <w:snapToGrid w:val="0"/>
        <w:spacing w:line="240" w:lineRule="atLeast"/>
        <w:ind w:rightChars="12" w:right="25"/>
        <w:jc w:val="center"/>
        <w:rPr>
          <w:b/>
          <w:bCs/>
        </w:rPr>
      </w:pPr>
      <w:r>
        <w:t>2025</w:t>
      </w:r>
      <w:r>
        <w:t>年</w:t>
      </w:r>
      <w:r>
        <w:rPr>
          <w:rFonts w:hint="eastAsia"/>
        </w:rPr>
        <w:t>1</w:t>
      </w:r>
      <w:r>
        <w:rPr>
          <w:rFonts w:hint="eastAsia"/>
        </w:rPr>
        <w:t>—</w:t>
      </w:r>
      <w:r>
        <w:rPr>
          <w:rFonts w:hint="eastAsia"/>
        </w:rPr>
        <w:t>12</w:t>
      </w:r>
      <w:r>
        <w:t>月</w:t>
      </w:r>
    </w:p>
    <w:p w14:paraId="1D804AE6" w14:textId="77777777" w:rsidR="0015090D" w:rsidRDefault="00022476">
      <w:pPr>
        <w:snapToGrid w:val="0"/>
        <w:spacing w:line="240" w:lineRule="atLeast"/>
        <w:jc w:val="right"/>
      </w:pPr>
      <w:r>
        <w:t>单位：</w:t>
      </w:r>
      <w:sdt>
        <w:sdtPr>
          <w:alias w:val="单位：母公司股东权益调节表"/>
          <w:tag w:val="_GBC_048773409e614c6bb753000b028316a5"/>
          <w:id w:val="10177396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母公司股东权益调节表"/>
          <w:tag w:val="_GBC_5214b7a188334da286fc3038d017d072"/>
          <w:id w:val="-5727386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1616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985"/>
        <w:gridCol w:w="784"/>
        <w:gridCol w:w="1078"/>
        <w:gridCol w:w="973"/>
        <w:gridCol w:w="1559"/>
        <w:gridCol w:w="659"/>
        <w:gridCol w:w="1467"/>
        <w:gridCol w:w="426"/>
        <w:gridCol w:w="1275"/>
        <w:gridCol w:w="1560"/>
        <w:gridCol w:w="1559"/>
      </w:tblGrid>
      <w:tr w:rsidR="0015090D" w14:paraId="0ADFADD1" w14:textId="77777777" w:rsidTr="00BA48DE">
        <w:trPr>
          <w:trHeight w:val="20"/>
        </w:trPr>
        <w:sdt>
          <w:sdtPr>
            <w:rPr>
              <w:sz w:val="15"/>
              <w:szCs w:val="15"/>
            </w:rPr>
            <w:tag w:val="_PLD_6243181199ca48faaab1b52ea7b6f562"/>
            <w:id w:val="-1816793993"/>
          </w:sdtPr>
          <w:sdtContent>
            <w:tc>
              <w:tcPr>
                <w:tcW w:w="2835" w:type="dxa"/>
                <w:vMerge w:val="restart"/>
                <w:vAlign w:val="center"/>
              </w:tcPr>
              <w:p w14:paraId="5DC61160" w14:textId="77777777" w:rsidR="0015090D" w:rsidRPr="00BA48DE" w:rsidRDefault="00022476">
                <w:pPr>
                  <w:adjustRightInd w:val="0"/>
                  <w:snapToGrid w:val="0"/>
                  <w:jc w:val="center"/>
                  <w:rPr>
                    <w:sz w:val="15"/>
                    <w:szCs w:val="15"/>
                  </w:rPr>
                </w:pPr>
                <w:r w:rsidRPr="00BA48DE">
                  <w:rPr>
                    <w:rFonts w:hint="eastAsia"/>
                    <w:sz w:val="15"/>
                    <w:szCs w:val="15"/>
                  </w:rPr>
                  <w:t>项目</w:t>
                </w:r>
              </w:p>
            </w:tc>
          </w:sdtContent>
        </w:sdt>
        <w:tc>
          <w:tcPr>
            <w:tcW w:w="13325" w:type="dxa"/>
            <w:gridSpan w:val="11"/>
            <w:vAlign w:val="center"/>
          </w:tcPr>
          <w:p w14:paraId="12957615" w14:textId="77777777" w:rsidR="0015090D" w:rsidRPr="00BA48DE" w:rsidRDefault="00022476">
            <w:pPr>
              <w:adjustRightInd w:val="0"/>
              <w:snapToGrid w:val="0"/>
              <w:jc w:val="center"/>
              <w:rPr>
                <w:sz w:val="15"/>
                <w:szCs w:val="15"/>
              </w:rPr>
            </w:pPr>
            <w:r w:rsidRPr="00BA48DE">
              <w:rPr>
                <w:rFonts w:hint="eastAsia"/>
                <w:sz w:val="15"/>
                <w:szCs w:val="15"/>
              </w:rPr>
              <w:t xml:space="preserve"> </w:t>
            </w:r>
            <w:sdt>
              <w:sdtPr>
                <w:rPr>
                  <w:sz w:val="15"/>
                  <w:szCs w:val="15"/>
                </w:rPr>
                <w:tag w:val="_PLD_53ebc36a4faa4485960520df843f0c63"/>
                <w:id w:val="-324201653"/>
              </w:sdtPr>
              <w:sdtContent>
                <w:r w:rsidRPr="00BA48DE">
                  <w:rPr>
                    <w:rFonts w:hint="eastAsia"/>
                    <w:sz w:val="15"/>
                    <w:szCs w:val="15"/>
                  </w:rPr>
                  <w:t>2025</w:t>
                </w:r>
                <w:r w:rsidRPr="00BA48DE">
                  <w:rPr>
                    <w:rFonts w:hint="eastAsia"/>
                    <w:sz w:val="15"/>
                    <w:szCs w:val="15"/>
                  </w:rPr>
                  <w:t>年度</w:t>
                </w:r>
              </w:sdtContent>
            </w:sdt>
          </w:p>
        </w:tc>
      </w:tr>
      <w:tr w:rsidR="0015090D" w14:paraId="4F0A0F48" w14:textId="77777777" w:rsidTr="00BA48DE">
        <w:trPr>
          <w:trHeight w:val="315"/>
        </w:trPr>
        <w:tc>
          <w:tcPr>
            <w:tcW w:w="2835" w:type="dxa"/>
            <w:vMerge/>
            <w:vAlign w:val="center"/>
          </w:tcPr>
          <w:p w14:paraId="421BE884" w14:textId="77777777" w:rsidR="0015090D" w:rsidRPr="00BA48DE" w:rsidRDefault="0015090D">
            <w:pPr>
              <w:adjustRightInd w:val="0"/>
              <w:snapToGrid w:val="0"/>
              <w:rPr>
                <w:sz w:val="15"/>
                <w:szCs w:val="15"/>
              </w:rPr>
            </w:pPr>
          </w:p>
        </w:tc>
        <w:sdt>
          <w:sdtPr>
            <w:rPr>
              <w:sz w:val="15"/>
              <w:szCs w:val="15"/>
            </w:rPr>
            <w:tag w:val="_PLD_d42b0ce5c44e4777bd36491652f20dd8"/>
            <w:id w:val="2066682662"/>
          </w:sdtPr>
          <w:sdtContent>
            <w:tc>
              <w:tcPr>
                <w:tcW w:w="1985" w:type="dxa"/>
                <w:vMerge w:val="restart"/>
                <w:tcBorders>
                  <w:right w:val="single" w:sz="4" w:space="0" w:color="auto"/>
                </w:tcBorders>
                <w:vAlign w:val="center"/>
              </w:tcPr>
              <w:p w14:paraId="43B3F5A2" w14:textId="77777777" w:rsidR="0015090D" w:rsidRPr="00BA48DE" w:rsidRDefault="00022476">
                <w:pPr>
                  <w:adjustRightInd w:val="0"/>
                  <w:snapToGrid w:val="0"/>
                  <w:jc w:val="center"/>
                  <w:rPr>
                    <w:sz w:val="15"/>
                    <w:szCs w:val="15"/>
                  </w:rPr>
                </w:pPr>
                <w:r w:rsidRPr="00BA48DE">
                  <w:rPr>
                    <w:sz w:val="15"/>
                    <w:szCs w:val="15"/>
                  </w:rPr>
                  <w:t>实收资本</w:t>
                </w:r>
                <w:r w:rsidRPr="00BA48DE">
                  <w:rPr>
                    <w:sz w:val="15"/>
                    <w:szCs w:val="15"/>
                  </w:rPr>
                  <w:t xml:space="preserve"> (</w:t>
                </w:r>
                <w:r w:rsidRPr="00BA48DE">
                  <w:rPr>
                    <w:sz w:val="15"/>
                    <w:szCs w:val="15"/>
                  </w:rPr>
                  <w:t>或股本</w:t>
                </w:r>
                <w:r w:rsidRPr="00BA48DE">
                  <w:rPr>
                    <w:sz w:val="15"/>
                    <w:szCs w:val="15"/>
                  </w:rPr>
                  <w:t>)</w:t>
                </w:r>
              </w:p>
            </w:tc>
          </w:sdtContent>
        </w:sdt>
        <w:sdt>
          <w:sdtPr>
            <w:rPr>
              <w:sz w:val="15"/>
              <w:szCs w:val="15"/>
            </w:rPr>
            <w:tag w:val="_PLD_2b96b9233b354a859329aa59fac6fc9e"/>
            <w:id w:val="-543296161"/>
          </w:sdtPr>
          <w:sdtContent>
            <w:tc>
              <w:tcPr>
                <w:tcW w:w="2835" w:type="dxa"/>
                <w:gridSpan w:val="3"/>
                <w:tcBorders>
                  <w:left w:val="single" w:sz="4" w:space="0" w:color="auto"/>
                  <w:bottom w:val="single" w:sz="4" w:space="0" w:color="auto"/>
                </w:tcBorders>
                <w:vAlign w:val="center"/>
              </w:tcPr>
              <w:p w14:paraId="69E30DFB" w14:textId="77777777" w:rsidR="0015090D" w:rsidRPr="00BA48DE" w:rsidRDefault="00022476">
                <w:pPr>
                  <w:adjustRightInd w:val="0"/>
                  <w:snapToGrid w:val="0"/>
                  <w:jc w:val="center"/>
                  <w:rPr>
                    <w:sz w:val="15"/>
                    <w:szCs w:val="15"/>
                  </w:rPr>
                </w:pPr>
                <w:r w:rsidRPr="00BA48DE">
                  <w:rPr>
                    <w:rFonts w:hint="eastAsia"/>
                    <w:sz w:val="15"/>
                    <w:szCs w:val="15"/>
                  </w:rPr>
                  <w:t>其他权益工具</w:t>
                </w:r>
              </w:p>
            </w:tc>
          </w:sdtContent>
        </w:sdt>
        <w:sdt>
          <w:sdtPr>
            <w:rPr>
              <w:sz w:val="15"/>
              <w:szCs w:val="15"/>
            </w:rPr>
            <w:tag w:val="_PLD_dafb11707213467d9f285bde7429767a"/>
            <w:id w:val="-1229993252"/>
          </w:sdtPr>
          <w:sdtContent>
            <w:tc>
              <w:tcPr>
                <w:tcW w:w="1559" w:type="dxa"/>
                <w:vMerge w:val="restart"/>
                <w:vAlign w:val="center"/>
              </w:tcPr>
              <w:p w14:paraId="469C56FC" w14:textId="77777777" w:rsidR="0015090D" w:rsidRPr="00BA48DE" w:rsidRDefault="00022476">
                <w:pPr>
                  <w:adjustRightInd w:val="0"/>
                  <w:snapToGrid w:val="0"/>
                  <w:jc w:val="center"/>
                  <w:rPr>
                    <w:sz w:val="15"/>
                    <w:szCs w:val="15"/>
                  </w:rPr>
                </w:pPr>
                <w:r w:rsidRPr="00BA48DE">
                  <w:rPr>
                    <w:sz w:val="15"/>
                    <w:szCs w:val="15"/>
                  </w:rPr>
                  <w:t>资本公积</w:t>
                </w:r>
              </w:p>
            </w:tc>
          </w:sdtContent>
        </w:sdt>
        <w:sdt>
          <w:sdtPr>
            <w:rPr>
              <w:sz w:val="15"/>
              <w:szCs w:val="15"/>
            </w:rPr>
            <w:tag w:val="_PLD_2fb702eaa01c41839715d0f477a28608"/>
            <w:id w:val="-1148896785"/>
          </w:sdtPr>
          <w:sdtContent>
            <w:tc>
              <w:tcPr>
                <w:tcW w:w="659" w:type="dxa"/>
                <w:vMerge w:val="restart"/>
                <w:vAlign w:val="center"/>
              </w:tcPr>
              <w:p w14:paraId="76C1E499" w14:textId="77777777" w:rsidR="0015090D" w:rsidRPr="00BA48DE" w:rsidRDefault="00022476">
                <w:pPr>
                  <w:adjustRightInd w:val="0"/>
                  <w:snapToGrid w:val="0"/>
                  <w:jc w:val="center"/>
                  <w:rPr>
                    <w:sz w:val="15"/>
                    <w:szCs w:val="15"/>
                  </w:rPr>
                </w:pPr>
                <w:r w:rsidRPr="00BA48DE">
                  <w:rPr>
                    <w:sz w:val="15"/>
                    <w:szCs w:val="15"/>
                  </w:rPr>
                  <w:t>减：库存股</w:t>
                </w:r>
              </w:p>
            </w:tc>
          </w:sdtContent>
        </w:sdt>
        <w:sdt>
          <w:sdtPr>
            <w:rPr>
              <w:sz w:val="15"/>
              <w:szCs w:val="15"/>
            </w:rPr>
            <w:tag w:val="_PLD_01fd07c61bdc4289ad848770e21829f0"/>
            <w:id w:val="-636884500"/>
          </w:sdtPr>
          <w:sdtContent>
            <w:tc>
              <w:tcPr>
                <w:tcW w:w="1467" w:type="dxa"/>
                <w:vMerge w:val="restart"/>
                <w:vAlign w:val="center"/>
              </w:tcPr>
              <w:p w14:paraId="076BC6BC" w14:textId="77777777" w:rsidR="0015090D" w:rsidRPr="00BA48DE" w:rsidRDefault="00022476">
                <w:pPr>
                  <w:jc w:val="center"/>
                  <w:rPr>
                    <w:sz w:val="15"/>
                    <w:szCs w:val="15"/>
                  </w:rPr>
                </w:pPr>
                <w:r w:rsidRPr="00BA48DE">
                  <w:rPr>
                    <w:rFonts w:hint="eastAsia"/>
                    <w:sz w:val="15"/>
                    <w:szCs w:val="15"/>
                  </w:rPr>
                  <w:t>其他综合收益</w:t>
                </w:r>
              </w:p>
            </w:tc>
          </w:sdtContent>
        </w:sdt>
        <w:sdt>
          <w:sdtPr>
            <w:rPr>
              <w:sz w:val="15"/>
              <w:szCs w:val="15"/>
            </w:rPr>
            <w:tag w:val="_PLD_90a7206226784441ae3a059bd6e2aeb9"/>
            <w:id w:val="1712534863"/>
          </w:sdtPr>
          <w:sdtContent>
            <w:tc>
              <w:tcPr>
                <w:tcW w:w="426" w:type="dxa"/>
                <w:vMerge w:val="restart"/>
                <w:vAlign w:val="center"/>
              </w:tcPr>
              <w:p w14:paraId="4CB3C53B" w14:textId="77777777" w:rsidR="0015090D" w:rsidRPr="00BA48DE" w:rsidRDefault="00022476">
                <w:pPr>
                  <w:adjustRightInd w:val="0"/>
                  <w:snapToGrid w:val="0"/>
                  <w:jc w:val="center"/>
                  <w:rPr>
                    <w:sz w:val="15"/>
                    <w:szCs w:val="15"/>
                  </w:rPr>
                </w:pPr>
                <w:r w:rsidRPr="00BA48DE">
                  <w:rPr>
                    <w:rFonts w:hint="eastAsia"/>
                    <w:sz w:val="15"/>
                    <w:szCs w:val="15"/>
                  </w:rPr>
                  <w:t>专项储备</w:t>
                </w:r>
              </w:p>
            </w:tc>
          </w:sdtContent>
        </w:sdt>
        <w:sdt>
          <w:sdtPr>
            <w:rPr>
              <w:sz w:val="15"/>
              <w:szCs w:val="15"/>
            </w:rPr>
            <w:tag w:val="_PLD_e9a70df1813948df997635772bea7de3"/>
            <w:id w:val="1550564168"/>
          </w:sdtPr>
          <w:sdtContent>
            <w:tc>
              <w:tcPr>
                <w:tcW w:w="1275" w:type="dxa"/>
                <w:vMerge w:val="restart"/>
                <w:vAlign w:val="center"/>
              </w:tcPr>
              <w:p w14:paraId="27A24559" w14:textId="77777777" w:rsidR="0015090D" w:rsidRPr="00BA48DE" w:rsidRDefault="00022476">
                <w:pPr>
                  <w:adjustRightInd w:val="0"/>
                  <w:snapToGrid w:val="0"/>
                  <w:jc w:val="center"/>
                  <w:rPr>
                    <w:sz w:val="15"/>
                    <w:szCs w:val="15"/>
                  </w:rPr>
                </w:pPr>
                <w:r w:rsidRPr="00BA48DE">
                  <w:rPr>
                    <w:sz w:val="15"/>
                    <w:szCs w:val="15"/>
                  </w:rPr>
                  <w:t>盈余公积</w:t>
                </w:r>
              </w:p>
            </w:tc>
          </w:sdtContent>
        </w:sdt>
        <w:sdt>
          <w:sdtPr>
            <w:rPr>
              <w:sz w:val="15"/>
              <w:szCs w:val="15"/>
            </w:rPr>
            <w:tag w:val="_PLD_9b2be5c2b4a3447c85cf695b1da440fa"/>
            <w:id w:val="406116790"/>
          </w:sdtPr>
          <w:sdtContent>
            <w:tc>
              <w:tcPr>
                <w:tcW w:w="1560" w:type="dxa"/>
                <w:vMerge w:val="restart"/>
                <w:vAlign w:val="center"/>
              </w:tcPr>
              <w:p w14:paraId="174B23CD" w14:textId="77777777" w:rsidR="0015090D" w:rsidRPr="00BA48DE" w:rsidRDefault="00022476">
                <w:pPr>
                  <w:adjustRightInd w:val="0"/>
                  <w:snapToGrid w:val="0"/>
                  <w:jc w:val="center"/>
                  <w:rPr>
                    <w:sz w:val="15"/>
                    <w:szCs w:val="15"/>
                  </w:rPr>
                </w:pPr>
                <w:r w:rsidRPr="00BA48DE">
                  <w:rPr>
                    <w:sz w:val="15"/>
                    <w:szCs w:val="15"/>
                  </w:rPr>
                  <w:t>未分配利润</w:t>
                </w:r>
              </w:p>
            </w:tc>
          </w:sdtContent>
        </w:sdt>
        <w:sdt>
          <w:sdtPr>
            <w:rPr>
              <w:sz w:val="15"/>
              <w:szCs w:val="15"/>
            </w:rPr>
            <w:tag w:val="_PLD_61dd0378fbe645dfb87cfecfbc846206"/>
            <w:id w:val="-1889398288"/>
          </w:sdtPr>
          <w:sdtContent>
            <w:tc>
              <w:tcPr>
                <w:tcW w:w="1559" w:type="dxa"/>
                <w:vMerge w:val="restart"/>
                <w:vAlign w:val="center"/>
              </w:tcPr>
              <w:p w14:paraId="38A9395A" w14:textId="77777777" w:rsidR="0015090D" w:rsidRPr="00BA48DE" w:rsidRDefault="00022476">
                <w:pPr>
                  <w:adjustRightInd w:val="0"/>
                  <w:snapToGrid w:val="0"/>
                  <w:jc w:val="center"/>
                  <w:rPr>
                    <w:sz w:val="15"/>
                    <w:szCs w:val="15"/>
                  </w:rPr>
                </w:pPr>
                <w:r w:rsidRPr="00BA48DE">
                  <w:rPr>
                    <w:sz w:val="15"/>
                    <w:szCs w:val="15"/>
                  </w:rPr>
                  <w:t>所有者权益合计</w:t>
                </w:r>
              </w:p>
            </w:tc>
          </w:sdtContent>
        </w:sdt>
      </w:tr>
      <w:tr w:rsidR="0015090D" w14:paraId="0243B599" w14:textId="77777777" w:rsidTr="00BA48DE">
        <w:trPr>
          <w:trHeight w:val="294"/>
        </w:trPr>
        <w:tc>
          <w:tcPr>
            <w:tcW w:w="2835" w:type="dxa"/>
            <w:vMerge/>
            <w:vAlign w:val="center"/>
          </w:tcPr>
          <w:p w14:paraId="4FF911F9" w14:textId="77777777" w:rsidR="0015090D" w:rsidRPr="00BA48DE" w:rsidRDefault="0015090D">
            <w:pPr>
              <w:adjustRightInd w:val="0"/>
              <w:snapToGrid w:val="0"/>
              <w:rPr>
                <w:sz w:val="15"/>
                <w:szCs w:val="15"/>
              </w:rPr>
            </w:pPr>
          </w:p>
        </w:tc>
        <w:tc>
          <w:tcPr>
            <w:tcW w:w="1985" w:type="dxa"/>
            <w:vMerge/>
            <w:tcBorders>
              <w:right w:val="single" w:sz="4" w:space="0" w:color="auto"/>
            </w:tcBorders>
            <w:vAlign w:val="center"/>
          </w:tcPr>
          <w:p w14:paraId="21336EFA" w14:textId="77777777" w:rsidR="0015090D" w:rsidRPr="00BA48DE" w:rsidRDefault="0015090D">
            <w:pPr>
              <w:adjustRightInd w:val="0"/>
              <w:snapToGrid w:val="0"/>
              <w:jc w:val="center"/>
              <w:rPr>
                <w:sz w:val="15"/>
                <w:szCs w:val="15"/>
              </w:rPr>
            </w:pPr>
          </w:p>
        </w:tc>
        <w:sdt>
          <w:sdtPr>
            <w:rPr>
              <w:sz w:val="15"/>
              <w:szCs w:val="15"/>
            </w:rPr>
            <w:tag w:val="_PLD_506dd395f17d4bea92c50a0850471ea4"/>
            <w:id w:val="1780216605"/>
          </w:sdtPr>
          <w:sdtContent>
            <w:tc>
              <w:tcPr>
                <w:tcW w:w="784" w:type="dxa"/>
                <w:tcBorders>
                  <w:top w:val="single" w:sz="4" w:space="0" w:color="auto"/>
                  <w:left w:val="single" w:sz="4" w:space="0" w:color="auto"/>
                  <w:right w:val="single" w:sz="4" w:space="0" w:color="auto"/>
                </w:tcBorders>
                <w:vAlign w:val="center"/>
              </w:tcPr>
              <w:p w14:paraId="4D35276A" w14:textId="77777777" w:rsidR="0015090D" w:rsidRPr="00BA48DE" w:rsidRDefault="00022476">
                <w:pPr>
                  <w:adjustRightInd w:val="0"/>
                  <w:snapToGrid w:val="0"/>
                  <w:jc w:val="center"/>
                  <w:rPr>
                    <w:sz w:val="15"/>
                    <w:szCs w:val="15"/>
                  </w:rPr>
                </w:pPr>
                <w:r w:rsidRPr="00BA48DE">
                  <w:rPr>
                    <w:rFonts w:hint="eastAsia"/>
                    <w:sz w:val="15"/>
                    <w:szCs w:val="15"/>
                  </w:rPr>
                  <w:t>优先股</w:t>
                </w:r>
              </w:p>
            </w:tc>
          </w:sdtContent>
        </w:sdt>
        <w:sdt>
          <w:sdtPr>
            <w:rPr>
              <w:sz w:val="15"/>
              <w:szCs w:val="15"/>
            </w:rPr>
            <w:tag w:val="_PLD_d66ebd59f659426db31ba0d488ae47d0"/>
            <w:id w:val="445667113"/>
          </w:sdtPr>
          <w:sdtContent>
            <w:tc>
              <w:tcPr>
                <w:tcW w:w="1078" w:type="dxa"/>
                <w:tcBorders>
                  <w:top w:val="single" w:sz="4" w:space="0" w:color="auto"/>
                  <w:left w:val="single" w:sz="4" w:space="0" w:color="auto"/>
                  <w:right w:val="single" w:sz="4" w:space="0" w:color="auto"/>
                </w:tcBorders>
                <w:vAlign w:val="center"/>
              </w:tcPr>
              <w:p w14:paraId="0B35E900" w14:textId="77777777" w:rsidR="0015090D" w:rsidRPr="00BA48DE" w:rsidRDefault="00022476">
                <w:pPr>
                  <w:adjustRightInd w:val="0"/>
                  <w:snapToGrid w:val="0"/>
                  <w:jc w:val="center"/>
                  <w:rPr>
                    <w:sz w:val="15"/>
                    <w:szCs w:val="15"/>
                  </w:rPr>
                </w:pPr>
                <w:r w:rsidRPr="00BA48DE">
                  <w:rPr>
                    <w:rFonts w:hint="eastAsia"/>
                    <w:sz w:val="15"/>
                    <w:szCs w:val="15"/>
                  </w:rPr>
                  <w:t>永续债</w:t>
                </w:r>
              </w:p>
            </w:tc>
          </w:sdtContent>
        </w:sdt>
        <w:sdt>
          <w:sdtPr>
            <w:rPr>
              <w:sz w:val="15"/>
              <w:szCs w:val="15"/>
            </w:rPr>
            <w:tag w:val="_PLD_997e05d9124249eeb1a10ac094efcb41"/>
            <w:id w:val="208693068"/>
          </w:sdtPr>
          <w:sdtContent>
            <w:tc>
              <w:tcPr>
                <w:tcW w:w="973" w:type="dxa"/>
                <w:tcBorders>
                  <w:top w:val="single" w:sz="4" w:space="0" w:color="auto"/>
                  <w:left w:val="single" w:sz="4" w:space="0" w:color="auto"/>
                </w:tcBorders>
                <w:vAlign w:val="center"/>
              </w:tcPr>
              <w:p w14:paraId="2E385029" w14:textId="77777777" w:rsidR="0015090D" w:rsidRPr="00BA48DE" w:rsidRDefault="00022476">
                <w:pPr>
                  <w:adjustRightInd w:val="0"/>
                  <w:snapToGrid w:val="0"/>
                  <w:jc w:val="center"/>
                  <w:rPr>
                    <w:sz w:val="15"/>
                    <w:szCs w:val="15"/>
                  </w:rPr>
                </w:pPr>
                <w:r w:rsidRPr="00BA48DE">
                  <w:rPr>
                    <w:rFonts w:hint="eastAsia"/>
                    <w:sz w:val="15"/>
                    <w:szCs w:val="15"/>
                  </w:rPr>
                  <w:t>其他</w:t>
                </w:r>
              </w:p>
            </w:tc>
          </w:sdtContent>
        </w:sdt>
        <w:tc>
          <w:tcPr>
            <w:tcW w:w="1559" w:type="dxa"/>
            <w:vMerge/>
            <w:vAlign w:val="center"/>
          </w:tcPr>
          <w:p w14:paraId="41680059" w14:textId="77777777" w:rsidR="0015090D" w:rsidRPr="00BA48DE" w:rsidRDefault="0015090D">
            <w:pPr>
              <w:adjustRightInd w:val="0"/>
              <w:snapToGrid w:val="0"/>
              <w:jc w:val="center"/>
              <w:rPr>
                <w:sz w:val="15"/>
                <w:szCs w:val="15"/>
              </w:rPr>
            </w:pPr>
          </w:p>
        </w:tc>
        <w:tc>
          <w:tcPr>
            <w:tcW w:w="659" w:type="dxa"/>
            <w:vMerge/>
            <w:vAlign w:val="center"/>
          </w:tcPr>
          <w:p w14:paraId="4DE22CCC" w14:textId="77777777" w:rsidR="0015090D" w:rsidRPr="00BA48DE" w:rsidRDefault="0015090D">
            <w:pPr>
              <w:adjustRightInd w:val="0"/>
              <w:snapToGrid w:val="0"/>
              <w:jc w:val="center"/>
              <w:rPr>
                <w:sz w:val="15"/>
                <w:szCs w:val="15"/>
              </w:rPr>
            </w:pPr>
          </w:p>
        </w:tc>
        <w:tc>
          <w:tcPr>
            <w:tcW w:w="1467" w:type="dxa"/>
            <w:vMerge/>
            <w:vAlign w:val="center"/>
          </w:tcPr>
          <w:p w14:paraId="78DD7F79" w14:textId="77777777" w:rsidR="0015090D" w:rsidRPr="00BA48DE" w:rsidRDefault="0015090D">
            <w:pPr>
              <w:jc w:val="center"/>
              <w:rPr>
                <w:sz w:val="15"/>
                <w:szCs w:val="15"/>
              </w:rPr>
            </w:pPr>
          </w:p>
        </w:tc>
        <w:tc>
          <w:tcPr>
            <w:tcW w:w="426" w:type="dxa"/>
            <w:vMerge/>
            <w:vAlign w:val="center"/>
          </w:tcPr>
          <w:p w14:paraId="64703E57" w14:textId="77777777" w:rsidR="0015090D" w:rsidRPr="00BA48DE" w:rsidRDefault="0015090D">
            <w:pPr>
              <w:adjustRightInd w:val="0"/>
              <w:snapToGrid w:val="0"/>
              <w:jc w:val="center"/>
              <w:rPr>
                <w:sz w:val="15"/>
                <w:szCs w:val="15"/>
              </w:rPr>
            </w:pPr>
          </w:p>
        </w:tc>
        <w:tc>
          <w:tcPr>
            <w:tcW w:w="1275" w:type="dxa"/>
            <w:vMerge/>
            <w:vAlign w:val="center"/>
          </w:tcPr>
          <w:p w14:paraId="41147356" w14:textId="77777777" w:rsidR="0015090D" w:rsidRPr="00BA48DE" w:rsidRDefault="0015090D">
            <w:pPr>
              <w:adjustRightInd w:val="0"/>
              <w:snapToGrid w:val="0"/>
              <w:jc w:val="center"/>
              <w:rPr>
                <w:sz w:val="15"/>
                <w:szCs w:val="15"/>
              </w:rPr>
            </w:pPr>
          </w:p>
        </w:tc>
        <w:tc>
          <w:tcPr>
            <w:tcW w:w="1560" w:type="dxa"/>
            <w:vMerge/>
            <w:vAlign w:val="center"/>
          </w:tcPr>
          <w:p w14:paraId="48997B04" w14:textId="77777777" w:rsidR="0015090D" w:rsidRPr="00BA48DE" w:rsidRDefault="0015090D">
            <w:pPr>
              <w:adjustRightInd w:val="0"/>
              <w:snapToGrid w:val="0"/>
              <w:jc w:val="center"/>
              <w:rPr>
                <w:sz w:val="15"/>
                <w:szCs w:val="15"/>
              </w:rPr>
            </w:pPr>
          </w:p>
        </w:tc>
        <w:tc>
          <w:tcPr>
            <w:tcW w:w="1559" w:type="dxa"/>
            <w:vMerge/>
            <w:vAlign w:val="center"/>
          </w:tcPr>
          <w:p w14:paraId="43111AF3" w14:textId="77777777" w:rsidR="0015090D" w:rsidRPr="00BA48DE" w:rsidRDefault="0015090D">
            <w:pPr>
              <w:adjustRightInd w:val="0"/>
              <w:snapToGrid w:val="0"/>
              <w:jc w:val="center"/>
              <w:rPr>
                <w:sz w:val="15"/>
                <w:szCs w:val="15"/>
              </w:rPr>
            </w:pPr>
          </w:p>
        </w:tc>
      </w:tr>
      <w:tr w:rsidR="0015090D" w14:paraId="0BA8B3FA" w14:textId="77777777" w:rsidTr="00BA48DE">
        <w:trPr>
          <w:trHeight w:val="20"/>
        </w:trPr>
        <w:sdt>
          <w:sdtPr>
            <w:rPr>
              <w:sz w:val="15"/>
              <w:szCs w:val="15"/>
            </w:rPr>
            <w:tag w:val="_PLD_08f8c5f19f2b42f7ae650f62c6878570"/>
            <w:id w:val="767581733"/>
          </w:sdtPr>
          <w:sdtContent>
            <w:tc>
              <w:tcPr>
                <w:tcW w:w="2835" w:type="dxa"/>
                <w:vAlign w:val="center"/>
              </w:tcPr>
              <w:p w14:paraId="7A9A4F79" w14:textId="77777777" w:rsidR="0015090D" w:rsidRPr="00BA48DE" w:rsidRDefault="00022476">
                <w:pPr>
                  <w:rPr>
                    <w:sz w:val="15"/>
                    <w:szCs w:val="15"/>
                  </w:rPr>
                </w:pPr>
                <w:r w:rsidRPr="00BA48DE">
                  <w:rPr>
                    <w:sz w:val="15"/>
                    <w:szCs w:val="15"/>
                  </w:rPr>
                  <w:t>一、上年</w:t>
                </w:r>
                <w:r w:rsidRPr="00BA48DE">
                  <w:rPr>
                    <w:rFonts w:hint="eastAsia"/>
                    <w:sz w:val="15"/>
                    <w:szCs w:val="15"/>
                  </w:rPr>
                  <w:t>年</w:t>
                </w:r>
                <w:r w:rsidRPr="00BA48DE">
                  <w:rPr>
                    <w:sz w:val="15"/>
                    <w:szCs w:val="15"/>
                  </w:rPr>
                  <w:t>末余额</w:t>
                </w:r>
              </w:p>
            </w:tc>
          </w:sdtContent>
        </w:sdt>
        <w:tc>
          <w:tcPr>
            <w:tcW w:w="1985" w:type="dxa"/>
            <w:tcBorders>
              <w:right w:val="single" w:sz="4" w:space="0" w:color="auto"/>
            </w:tcBorders>
            <w:vAlign w:val="center"/>
          </w:tcPr>
          <w:p w14:paraId="0CE7CB33" w14:textId="15E6E4CE" w:rsidR="0015090D" w:rsidRPr="00BA48DE" w:rsidRDefault="00BA48DE">
            <w:pPr>
              <w:jc w:val="right"/>
              <w:rPr>
                <w:sz w:val="15"/>
                <w:szCs w:val="15"/>
              </w:rPr>
            </w:pPr>
            <w:r w:rsidRPr="00BA48DE">
              <w:rPr>
                <w:sz w:val="15"/>
                <w:szCs w:val="15"/>
              </w:rPr>
              <w:t>1,460,994,304.00</w:t>
            </w:r>
          </w:p>
        </w:tc>
        <w:tc>
          <w:tcPr>
            <w:tcW w:w="784" w:type="dxa"/>
            <w:tcBorders>
              <w:left w:val="single" w:sz="4" w:space="0" w:color="auto"/>
              <w:right w:val="single" w:sz="4" w:space="0" w:color="auto"/>
            </w:tcBorders>
            <w:vAlign w:val="center"/>
          </w:tcPr>
          <w:p w14:paraId="336B1FD9"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2FB183C7" w14:textId="77777777" w:rsidR="0015090D" w:rsidRPr="00BA48DE" w:rsidRDefault="0015090D">
            <w:pPr>
              <w:jc w:val="right"/>
              <w:rPr>
                <w:sz w:val="15"/>
                <w:szCs w:val="15"/>
              </w:rPr>
            </w:pPr>
          </w:p>
        </w:tc>
        <w:tc>
          <w:tcPr>
            <w:tcW w:w="973" w:type="dxa"/>
            <w:tcBorders>
              <w:left w:val="single" w:sz="4" w:space="0" w:color="auto"/>
              <w:right w:val="single" w:sz="4" w:space="0" w:color="auto"/>
            </w:tcBorders>
            <w:vAlign w:val="center"/>
          </w:tcPr>
          <w:p w14:paraId="481928C2" w14:textId="77777777" w:rsidR="0015090D" w:rsidRPr="00BA48DE" w:rsidRDefault="0015090D">
            <w:pPr>
              <w:jc w:val="right"/>
              <w:rPr>
                <w:sz w:val="15"/>
                <w:szCs w:val="15"/>
              </w:rPr>
            </w:pPr>
          </w:p>
        </w:tc>
        <w:tc>
          <w:tcPr>
            <w:tcW w:w="1559" w:type="dxa"/>
            <w:tcBorders>
              <w:left w:val="single" w:sz="4" w:space="0" w:color="auto"/>
            </w:tcBorders>
            <w:vAlign w:val="center"/>
          </w:tcPr>
          <w:p w14:paraId="083D6E8D" w14:textId="1A8849C1" w:rsidR="0015090D" w:rsidRPr="00BA48DE" w:rsidRDefault="00BA48DE">
            <w:pPr>
              <w:jc w:val="right"/>
              <w:rPr>
                <w:sz w:val="15"/>
                <w:szCs w:val="15"/>
              </w:rPr>
            </w:pPr>
            <w:r w:rsidRPr="00BA48DE">
              <w:rPr>
                <w:sz w:val="15"/>
                <w:szCs w:val="15"/>
              </w:rPr>
              <w:t>399,925,938.07</w:t>
            </w:r>
          </w:p>
        </w:tc>
        <w:tc>
          <w:tcPr>
            <w:tcW w:w="659" w:type="dxa"/>
            <w:vAlign w:val="center"/>
          </w:tcPr>
          <w:p w14:paraId="37C6C30E" w14:textId="77777777" w:rsidR="0015090D" w:rsidRPr="00BA48DE" w:rsidRDefault="0015090D">
            <w:pPr>
              <w:jc w:val="right"/>
              <w:rPr>
                <w:sz w:val="15"/>
                <w:szCs w:val="15"/>
              </w:rPr>
            </w:pPr>
          </w:p>
        </w:tc>
        <w:tc>
          <w:tcPr>
            <w:tcW w:w="1467" w:type="dxa"/>
            <w:vAlign w:val="center"/>
          </w:tcPr>
          <w:p w14:paraId="5F35D3E4" w14:textId="0F4C3EFE" w:rsidR="0015090D" w:rsidRPr="00BA48DE" w:rsidRDefault="00BA48DE">
            <w:pPr>
              <w:jc w:val="right"/>
              <w:rPr>
                <w:sz w:val="15"/>
                <w:szCs w:val="15"/>
              </w:rPr>
            </w:pPr>
            <w:r w:rsidRPr="00BA48DE">
              <w:rPr>
                <w:sz w:val="15"/>
                <w:szCs w:val="15"/>
              </w:rPr>
              <w:t>97,731,844.14</w:t>
            </w:r>
          </w:p>
        </w:tc>
        <w:tc>
          <w:tcPr>
            <w:tcW w:w="426" w:type="dxa"/>
            <w:vAlign w:val="center"/>
          </w:tcPr>
          <w:p w14:paraId="2F0EA992" w14:textId="77777777" w:rsidR="0015090D" w:rsidRPr="00BA48DE" w:rsidRDefault="0015090D">
            <w:pPr>
              <w:jc w:val="right"/>
              <w:rPr>
                <w:sz w:val="15"/>
                <w:szCs w:val="15"/>
              </w:rPr>
            </w:pPr>
          </w:p>
        </w:tc>
        <w:tc>
          <w:tcPr>
            <w:tcW w:w="1275" w:type="dxa"/>
            <w:vAlign w:val="center"/>
          </w:tcPr>
          <w:p w14:paraId="608C146A" w14:textId="6B97B00B" w:rsidR="0015090D" w:rsidRPr="00BA48DE" w:rsidRDefault="00BA48DE">
            <w:pPr>
              <w:jc w:val="right"/>
              <w:rPr>
                <w:sz w:val="15"/>
                <w:szCs w:val="15"/>
              </w:rPr>
            </w:pPr>
            <w:r w:rsidRPr="00BA48DE">
              <w:rPr>
                <w:sz w:val="15"/>
                <w:szCs w:val="15"/>
              </w:rPr>
              <w:t>259,044,621.68</w:t>
            </w:r>
          </w:p>
        </w:tc>
        <w:tc>
          <w:tcPr>
            <w:tcW w:w="1560" w:type="dxa"/>
            <w:vAlign w:val="center"/>
          </w:tcPr>
          <w:p w14:paraId="78F80032" w14:textId="44A1659D" w:rsidR="0015090D" w:rsidRPr="00BA48DE" w:rsidRDefault="00BA48DE">
            <w:pPr>
              <w:jc w:val="right"/>
              <w:rPr>
                <w:sz w:val="15"/>
                <w:szCs w:val="15"/>
              </w:rPr>
            </w:pPr>
            <w:r w:rsidRPr="00BA48DE">
              <w:rPr>
                <w:sz w:val="15"/>
                <w:szCs w:val="15"/>
              </w:rPr>
              <w:t>1,460,003,755.88</w:t>
            </w:r>
          </w:p>
        </w:tc>
        <w:tc>
          <w:tcPr>
            <w:tcW w:w="1559" w:type="dxa"/>
            <w:vAlign w:val="center"/>
          </w:tcPr>
          <w:p w14:paraId="5D2C6843" w14:textId="5337A427" w:rsidR="0015090D" w:rsidRPr="00BA48DE" w:rsidRDefault="00BA48DE">
            <w:pPr>
              <w:jc w:val="right"/>
              <w:rPr>
                <w:sz w:val="15"/>
                <w:szCs w:val="15"/>
              </w:rPr>
            </w:pPr>
            <w:r>
              <w:rPr>
                <w:sz w:val="15"/>
                <w:szCs w:val="15"/>
              </w:rPr>
              <w:t>3,677,700,463.77</w:t>
            </w:r>
          </w:p>
        </w:tc>
      </w:tr>
      <w:tr w:rsidR="0015090D" w14:paraId="2CF1042D" w14:textId="77777777" w:rsidTr="00BA48DE">
        <w:trPr>
          <w:trHeight w:val="20"/>
        </w:trPr>
        <w:sdt>
          <w:sdtPr>
            <w:rPr>
              <w:sz w:val="15"/>
              <w:szCs w:val="15"/>
            </w:rPr>
            <w:tag w:val="_PLD_f977aa291b254801929edbd8e09eff6f"/>
            <w:id w:val="394633951"/>
          </w:sdtPr>
          <w:sdtContent>
            <w:tc>
              <w:tcPr>
                <w:tcW w:w="2835" w:type="dxa"/>
                <w:vAlign w:val="center"/>
              </w:tcPr>
              <w:p w14:paraId="620D24EE" w14:textId="77777777" w:rsidR="0015090D" w:rsidRPr="00BA48DE" w:rsidRDefault="00022476">
                <w:pPr>
                  <w:rPr>
                    <w:sz w:val="15"/>
                    <w:szCs w:val="15"/>
                  </w:rPr>
                </w:pPr>
                <w:r w:rsidRPr="00BA48DE">
                  <w:rPr>
                    <w:sz w:val="15"/>
                    <w:szCs w:val="15"/>
                  </w:rPr>
                  <w:t>加：会计政策变更</w:t>
                </w:r>
              </w:p>
            </w:tc>
          </w:sdtContent>
        </w:sdt>
        <w:tc>
          <w:tcPr>
            <w:tcW w:w="1985" w:type="dxa"/>
            <w:tcBorders>
              <w:right w:val="single" w:sz="4" w:space="0" w:color="auto"/>
            </w:tcBorders>
            <w:vAlign w:val="center"/>
          </w:tcPr>
          <w:p w14:paraId="2D4EB79F"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3FE71D96"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2066E0A1" w14:textId="77777777" w:rsidR="0015090D" w:rsidRPr="00BA48DE" w:rsidRDefault="0015090D">
            <w:pPr>
              <w:jc w:val="right"/>
              <w:rPr>
                <w:sz w:val="15"/>
                <w:szCs w:val="15"/>
              </w:rPr>
            </w:pPr>
          </w:p>
        </w:tc>
        <w:tc>
          <w:tcPr>
            <w:tcW w:w="973" w:type="dxa"/>
            <w:tcBorders>
              <w:left w:val="single" w:sz="4" w:space="0" w:color="auto"/>
              <w:right w:val="single" w:sz="4" w:space="0" w:color="auto"/>
            </w:tcBorders>
            <w:vAlign w:val="center"/>
          </w:tcPr>
          <w:p w14:paraId="25C451DD" w14:textId="77777777" w:rsidR="0015090D" w:rsidRPr="00BA48DE" w:rsidRDefault="0015090D">
            <w:pPr>
              <w:jc w:val="right"/>
              <w:rPr>
                <w:sz w:val="15"/>
                <w:szCs w:val="15"/>
              </w:rPr>
            </w:pPr>
          </w:p>
        </w:tc>
        <w:tc>
          <w:tcPr>
            <w:tcW w:w="1559" w:type="dxa"/>
            <w:tcBorders>
              <w:left w:val="single" w:sz="4" w:space="0" w:color="auto"/>
            </w:tcBorders>
            <w:vAlign w:val="center"/>
          </w:tcPr>
          <w:p w14:paraId="778548CC" w14:textId="77777777" w:rsidR="0015090D" w:rsidRPr="00BA48DE" w:rsidRDefault="0015090D">
            <w:pPr>
              <w:jc w:val="right"/>
              <w:rPr>
                <w:sz w:val="15"/>
                <w:szCs w:val="15"/>
              </w:rPr>
            </w:pPr>
          </w:p>
        </w:tc>
        <w:tc>
          <w:tcPr>
            <w:tcW w:w="659" w:type="dxa"/>
            <w:vAlign w:val="center"/>
          </w:tcPr>
          <w:p w14:paraId="4F46BF2E" w14:textId="77777777" w:rsidR="0015090D" w:rsidRPr="00BA48DE" w:rsidRDefault="0015090D">
            <w:pPr>
              <w:jc w:val="right"/>
              <w:rPr>
                <w:sz w:val="15"/>
                <w:szCs w:val="15"/>
              </w:rPr>
            </w:pPr>
          </w:p>
        </w:tc>
        <w:tc>
          <w:tcPr>
            <w:tcW w:w="1467" w:type="dxa"/>
            <w:vAlign w:val="center"/>
          </w:tcPr>
          <w:p w14:paraId="68213853" w14:textId="77777777" w:rsidR="0015090D" w:rsidRPr="00BA48DE" w:rsidRDefault="0015090D">
            <w:pPr>
              <w:jc w:val="right"/>
              <w:rPr>
                <w:sz w:val="15"/>
                <w:szCs w:val="15"/>
              </w:rPr>
            </w:pPr>
          </w:p>
        </w:tc>
        <w:tc>
          <w:tcPr>
            <w:tcW w:w="426" w:type="dxa"/>
            <w:vAlign w:val="center"/>
          </w:tcPr>
          <w:p w14:paraId="5D7AC894" w14:textId="77777777" w:rsidR="0015090D" w:rsidRPr="00BA48DE" w:rsidRDefault="0015090D">
            <w:pPr>
              <w:jc w:val="right"/>
              <w:rPr>
                <w:sz w:val="15"/>
                <w:szCs w:val="15"/>
              </w:rPr>
            </w:pPr>
          </w:p>
        </w:tc>
        <w:tc>
          <w:tcPr>
            <w:tcW w:w="1275" w:type="dxa"/>
            <w:vAlign w:val="center"/>
          </w:tcPr>
          <w:p w14:paraId="4A6DBC58" w14:textId="77777777" w:rsidR="0015090D" w:rsidRPr="00BA48DE" w:rsidRDefault="0015090D">
            <w:pPr>
              <w:jc w:val="right"/>
              <w:rPr>
                <w:sz w:val="15"/>
                <w:szCs w:val="15"/>
              </w:rPr>
            </w:pPr>
          </w:p>
        </w:tc>
        <w:tc>
          <w:tcPr>
            <w:tcW w:w="1560" w:type="dxa"/>
            <w:vAlign w:val="center"/>
          </w:tcPr>
          <w:p w14:paraId="6EDF48FE" w14:textId="77777777" w:rsidR="0015090D" w:rsidRPr="00BA48DE" w:rsidRDefault="0015090D">
            <w:pPr>
              <w:jc w:val="right"/>
              <w:rPr>
                <w:sz w:val="15"/>
                <w:szCs w:val="15"/>
              </w:rPr>
            </w:pPr>
          </w:p>
        </w:tc>
        <w:tc>
          <w:tcPr>
            <w:tcW w:w="1559" w:type="dxa"/>
            <w:vAlign w:val="center"/>
          </w:tcPr>
          <w:p w14:paraId="07002DFD" w14:textId="77777777" w:rsidR="0015090D" w:rsidRPr="00BA48DE" w:rsidRDefault="0015090D">
            <w:pPr>
              <w:jc w:val="right"/>
              <w:rPr>
                <w:sz w:val="15"/>
                <w:szCs w:val="15"/>
              </w:rPr>
            </w:pPr>
          </w:p>
        </w:tc>
      </w:tr>
      <w:tr w:rsidR="0015090D" w14:paraId="55AE947F" w14:textId="77777777" w:rsidTr="00BA48DE">
        <w:trPr>
          <w:trHeight w:val="20"/>
        </w:trPr>
        <w:sdt>
          <w:sdtPr>
            <w:rPr>
              <w:sz w:val="15"/>
              <w:szCs w:val="15"/>
            </w:rPr>
            <w:tag w:val="_PLD_1dcd3d26f66745c0b48a5fac832ef867"/>
            <w:id w:val="-1453312018"/>
          </w:sdtPr>
          <w:sdtContent>
            <w:tc>
              <w:tcPr>
                <w:tcW w:w="2835" w:type="dxa"/>
                <w:vAlign w:val="center"/>
              </w:tcPr>
              <w:p w14:paraId="3539EDD7" w14:textId="77777777" w:rsidR="0015090D" w:rsidRPr="00BA48DE" w:rsidRDefault="00022476">
                <w:pPr>
                  <w:ind w:firstLineChars="200" w:firstLine="300"/>
                  <w:rPr>
                    <w:sz w:val="15"/>
                    <w:szCs w:val="15"/>
                  </w:rPr>
                </w:pPr>
                <w:r w:rsidRPr="00BA48DE">
                  <w:rPr>
                    <w:sz w:val="15"/>
                    <w:szCs w:val="15"/>
                  </w:rPr>
                  <w:t>前期差错更正</w:t>
                </w:r>
              </w:p>
            </w:tc>
          </w:sdtContent>
        </w:sdt>
        <w:tc>
          <w:tcPr>
            <w:tcW w:w="1985" w:type="dxa"/>
            <w:tcBorders>
              <w:right w:val="single" w:sz="4" w:space="0" w:color="auto"/>
            </w:tcBorders>
            <w:vAlign w:val="center"/>
          </w:tcPr>
          <w:p w14:paraId="0A66337D"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0DD208D9"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4DAA166B" w14:textId="77777777" w:rsidR="0015090D" w:rsidRPr="00BA48DE" w:rsidRDefault="0015090D">
            <w:pPr>
              <w:jc w:val="right"/>
              <w:rPr>
                <w:sz w:val="15"/>
                <w:szCs w:val="15"/>
              </w:rPr>
            </w:pPr>
          </w:p>
        </w:tc>
        <w:tc>
          <w:tcPr>
            <w:tcW w:w="973" w:type="dxa"/>
            <w:tcBorders>
              <w:left w:val="single" w:sz="4" w:space="0" w:color="auto"/>
              <w:right w:val="single" w:sz="4" w:space="0" w:color="auto"/>
            </w:tcBorders>
            <w:vAlign w:val="center"/>
          </w:tcPr>
          <w:p w14:paraId="112AD972" w14:textId="77777777" w:rsidR="0015090D" w:rsidRPr="00BA48DE" w:rsidRDefault="0015090D">
            <w:pPr>
              <w:jc w:val="right"/>
              <w:rPr>
                <w:sz w:val="15"/>
                <w:szCs w:val="15"/>
              </w:rPr>
            </w:pPr>
          </w:p>
        </w:tc>
        <w:tc>
          <w:tcPr>
            <w:tcW w:w="1559" w:type="dxa"/>
            <w:tcBorders>
              <w:left w:val="single" w:sz="4" w:space="0" w:color="auto"/>
            </w:tcBorders>
            <w:vAlign w:val="center"/>
          </w:tcPr>
          <w:p w14:paraId="33E4A456" w14:textId="77777777" w:rsidR="0015090D" w:rsidRPr="00BA48DE" w:rsidRDefault="0015090D">
            <w:pPr>
              <w:jc w:val="right"/>
              <w:rPr>
                <w:sz w:val="15"/>
                <w:szCs w:val="15"/>
              </w:rPr>
            </w:pPr>
          </w:p>
        </w:tc>
        <w:tc>
          <w:tcPr>
            <w:tcW w:w="659" w:type="dxa"/>
            <w:vAlign w:val="center"/>
          </w:tcPr>
          <w:p w14:paraId="65813A60" w14:textId="77777777" w:rsidR="0015090D" w:rsidRPr="00BA48DE" w:rsidRDefault="0015090D">
            <w:pPr>
              <w:jc w:val="right"/>
              <w:rPr>
                <w:sz w:val="15"/>
                <w:szCs w:val="15"/>
              </w:rPr>
            </w:pPr>
          </w:p>
        </w:tc>
        <w:tc>
          <w:tcPr>
            <w:tcW w:w="1467" w:type="dxa"/>
            <w:vAlign w:val="center"/>
          </w:tcPr>
          <w:p w14:paraId="29A96B7D" w14:textId="77777777" w:rsidR="0015090D" w:rsidRPr="00BA48DE" w:rsidRDefault="0015090D">
            <w:pPr>
              <w:jc w:val="right"/>
              <w:rPr>
                <w:sz w:val="15"/>
                <w:szCs w:val="15"/>
              </w:rPr>
            </w:pPr>
          </w:p>
        </w:tc>
        <w:tc>
          <w:tcPr>
            <w:tcW w:w="426" w:type="dxa"/>
            <w:vAlign w:val="center"/>
          </w:tcPr>
          <w:p w14:paraId="638D627D" w14:textId="77777777" w:rsidR="0015090D" w:rsidRPr="00BA48DE" w:rsidRDefault="0015090D">
            <w:pPr>
              <w:jc w:val="right"/>
              <w:rPr>
                <w:sz w:val="15"/>
                <w:szCs w:val="15"/>
              </w:rPr>
            </w:pPr>
          </w:p>
        </w:tc>
        <w:tc>
          <w:tcPr>
            <w:tcW w:w="1275" w:type="dxa"/>
            <w:vAlign w:val="center"/>
          </w:tcPr>
          <w:p w14:paraId="42084B93" w14:textId="77777777" w:rsidR="0015090D" w:rsidRPr="00BA48DE" w:rsidRDefault="0015090D">
            <w:pPr>
              <w:jc w:val="right"/>
              <w:rPr>
                <w:sz w:val="15"/>
                <w:szCs w:val="15"/>
              </w:rPr>
            </w:pPr>
          </w:p>
        </w:tc>
        <w:tc>
          <w:tcPr>
            <w:tcW w:w="1560" w:type="dxa"/>
            <w:vAlign w:val="center"/>
          </w:tcPr>
          <w:p w14:paraId="53480B09" w14:textId="77777777" w:rsidR="0015090D" w:rsidRPr="00BA48DE" w:rsidRDefault="0015090D">
            <w:pPr>
              <w:jc w:val="right"/>
              <w:rPr>
                <w:sz w:val="15"/>
                <w:szCs w:val="15"/>
              </w:rPr>
            </w:pPr>
          </w:p>
        </w:tc>
        <w:tc>
          <w:tcPr>
            <w:tcW w:w="1559" w:type="dxa"/>
            <w:vAlign w:val="center"/>
          </w:tcPr>
          <w:p w14:paraId="0DDC40CC" w14:textId="77777777" w:rsidR="0015090D" w:rsidRPr="00BA48DE" w:rsidRDefault="0015090D">
            <w:pPr>
              <w:jc w:val="right"/>
              <w:rPr>
                <w:sz w:val="15"/>
                <w:szCs w:val="15"/>
              </w:rPr>
            </w:pPr>
          </w:p>
        </w:tc>
      </w:tr>
      <w:tr w:rsidR="0015090D" w14:paraId="01B7FEA3" w14:textId="77777777" w:rsidTr="00BA48DE">
        <w:trPr>
          <w:trHeight w:val="20"/>
        </w:trPr>
        <w:sdt>
          <w:sdtPr>
            <w:rPr>
              <w:sz w:val="15"/>
              <w:szCs w:val="15"/>
            </w:rPr>
            <w:tag w:val="_PLD_1e1d4d884e6e401b8c40d08e9d6c5d32"/>
            <w:id w:val="-350183332"/>
          </w:sdtPr>
          <w:sdtContent>
            <w:tc>
              <w:tcPr>
                <w:tcW w:w="2835" w:type="dxa"/>
                <w:vAlign w:val="center"/>
              </w:tcPr>
              <w:p w14:paraId="2583A36E" w14:textId="77777777" w:rsidR="0015090D" w:rsidRPr="00BA48DE" w:rsidRDefault="00022476">
                <w:pPr>
                  <w:ind w:firstLineChars="200" w:firstLine="300"/>
                  <w:rPr>
                    <w:sz w:val="15"/>
                    <w:szCs w:val="15"/>
                  </w:rPr>
                </w:pPr>
                <w:r w:rsidRPr="00BA48DE">
                  <w:rPr>
                    <w:rFonts w:hint="eastAsia"/>
                    <w:sz w:val="15"/>
                    <w:szCs w:val="15"/>
                  </w:rPr>
                  <w:t>其他</w:t>
                </w:r>
              </w:p>
            </w:tc>
          </w:sdtContent>
        </w:sdt>
        <w:tc>
          <w:tcPr>
            <w:tcW w:w="1985" w:type="dxa"/>
            <w:tcBorders>
              <w:right w:val="single" w:sz="4" w:space="0" w:color="auto"/>
            </w:tcBorders>
            <w:vAlign w:val="center"/>
          </w:tcPr>
          <w:p w14:paraId="46217DE4"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0DE75FE2"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00562298" w14:textId="77777777" w:rsidR="0015090D" w:rsidRPr="00BA48DE" w:rsidRDefault="0015090D">
            <w:pPr>
              <w:jc w:val="right"/>
              <w:rPr>
                <w:sz w:val="15"/>
                <w:szCs w:val="15"/>
              </w:rPr>
            </w:pPr>
          </w:p>
        </w:tc>
        <w:tc>
          <w:tcPr>
            <w:tcW w:w="973" w:type="dxa"/>
            <w:tcBorders>
              <w:left w:val="single" w:sz="4" w:space="0" w:color="auto"/>
              <w:right w:val="single" w:sz="4" w:space="0" w:color="auto"/>
            </w:tcBorders>
            <w:vAlign w:val="center"/>
          </w:tcPr>
          <w:p w14:paraId="0379CB42" w14:textId="77777777" w:rsidR="0015090D" w:rsidRPr="00BA48DE" w:rsidRDefault="0015090D">
            <w:pPr>
              <w:jc w:val="right"/>
              <w:rPr>
                <w:sz w:val="15"/>
                <w:szCs w:val="15"/>
              </w:rPr>
            </w:pPr>
          </w:p>
        </w:tc>
        <w:tc>
          <w:tcPr>
            <w:tcW w:w="1559" w:type="dxa"/>
            <w:tcBorders>
              <w:left w:val="single" w:sz="4" w:space="0" w:color="auto"/>
            </w:tcBorders>
            <w:vAlign w:val="center"/>
          </w:tcPr>
          <w:p w14:paraId="727752A1" w14:textId="77777777" w:rsidR="0015090D" w:rsidRPr="00BA48DE" w:rsidRDefault="0015090D">
            <w:pPr>
              <w:jc w:val="right"/>
              <w:rPr>
                <w:sz w:val="15"/>
                <w:szCs w:val="15"/>
              </w:rPr>
            </w:pPr>
          </w:p>
        </w:tc>
        <w:tc>
          <w:tcPr>
            <w:tcW w:w="659" w:type="dxa"/>
            <w:vAlign w:val="center"/>
          </w:tcPr>
          <w:p w14:paraId="66A9E6C7" w14:textId="77777777" w:rsidR="0015090D" w:rsidRPr="00BA48DE" w:rsidRDefault="0015090D">
            <w:pPr>
              <w:jc w:val="right"/>
              <w:rPr>
                <w:sz w:val="15"/>
                <w:szCs w:val="15"/>
              </w:rPr>
            </w:pPr>
          </w:p>
        </w:tc>
        <w:tc>
          <w:tcPr>
            <w:tcW w:w="1467" w:type="dxa"/>
            <w:vAlign w:val="center"/>
          </w:tcPr>
          <w:p w14:paraId="1F0756C2" w14:textId="77777777" w:rsidR="0015090D" w:rsidRPr="00BA48DE" w:rsidRDefault="0015090D">
            <w:pPr>
              <w:jc w:val="right"/>
              <w:rPr>
                <w:sz w:val="15"/>
                <w:szCs w:val="15"/>
              </w:rPr>
            </w:pPr>
          </w:p>
        </w:tc>
        <w:tc>
          <w:tcPr>
            <w:tcW w:w="426" w:type="dxa"/>
            <w:vAlign w:val="center"/>
          </w:tcPr>
          <w:p w14:paraId="77980A9E" w14:textId="77777777" w:rsidR="0015090D" w:rsidRPr="00BA48DE" w:rsidRDefault="0015090D">
            <w:pPr>
              <w:jc w:val="right"/>
              <w:rPr>
                <w:sz w:val="15"/>
                <w:szCs w:val="15"/>
              </w:rPr>
            </w:pPr>
          </w:p>
        </w:tc>
        <w:tc>
          <w:tcPr>
            <w:tcW w:w="1275" w:type="dxa"/>
            <w:vAlign w:val="center"/>
          </w:tcPr>
          <w:p w14:paraId="1EDC4DCE" w14:textId="77777777" w:rsidR="0015090D" w:rsidRPr="00BA48DE" w:rsidRDefault="0015090D">
            <w:pPr>
              <w:jc w:val="right"/>
              <w:rPr>
                <w:sz w:val="15"/>
                <w:szCs w:val="15"/>
              </w:rPr>
            </w:pPr>
          </w:p>
        </w:tc>
        <w:tc>
          <w:tcPr>
            <w:tcW w:w="1560" w:type="dxa"/>
            <w:vAlign w:val="center"/>
          </w:tcPr>
          <w:p w14:paraId="04A19BCD" w14:textId="77777777" w:rsidR="0015090D" w:rsidRPr="00BA48DE" w:rsidRDefault="0015090D">
            <w:pPr>
              <w:jc w:val="right"/>
              <w:rPr>
                <w:sz w:val="15"/>
                <w:szCs w:val="15"/>
              </w:rPr>
            </w:pPr>
          </w:p>
        </w:tc>
        <w:tc>
          <w:tcPr>
            <w:tcW w:w="1559" w:type="dxa"/>
            <w:vAlign w:val="center"/>
          </w:tcPr>
          <w:p w14:paraId="46E2B148" w14:textId="77777777" w:rsidR="0015090D" w:rsidRPr="00BA48DE" w:rsidRDefault="0015090D">
            <w:pPr>
              <w:jc w:val="right"/>
              <w:rPr>
                <w:sz w:val="15"/>
                <w:szCs w:val="15"/>
              </w:rPr>
            </w:pPr>
          </w:p>
        </w:tc>
      </w:tr>
      <w:tr w:rsidR="0015090D" w14:paraId="1C915778" w14:textId="77777777" w:rsidTr="00BA48DE">
        <w:trPr>
          <w:trHeight w:val="20"/>
        </w:trPr>
        <w:sdt>
          <w:sdtPr>
            <w:rPr>
              <w:sz w:val="15"/>
              <w:szCs w:val="15"/>
            </w:rPr>
            <w:tag w:val="_PLD_abc6effbbaad4f92a93b112da199425f"/>
            <w:id w:val="1331646511"/>
          </w:sdtPr>
          <w:sdtContent>
            <w:tc>
              <w:tcPr>
                <w:tcW w:w="2835" w:type="dxa"/>
                <w:vAlign w:val="center"/>
              </w:tcPr>
              <w:p w14:paraId="0AB060C6" w14:textId="77777777" w:rsidR="0015090D" w:rsidRPr="00BA48DE" w:rsidRDefault="00022476">
                <w:pPr>
                  <w:rPr>
                    <w:sz w:val="15"/>
                    <w:szCs w:val="15"/>
                  </w:rPr>
                </w:pPr>
                <w:r w:rsidRPr="00BA48DE">
                  <w:rPr>
                    <w:sz w:val="15"/>
                    <w:szCs w:val="15"/>
                  </w:rPr>
                  <w:t>二、本年</w:t>
                </w:r>
                <w:r w:rsidRPr="00BA48DE">
                  <w:rPr>
                    <w:rFonts w:hint="eastAsia"/>
                    <w:sz w:val="15"/>
                    <w:szCs w:val="15"/>
                  </w:rPr>
                  <w:t>期</w:t>
                </w:r>
                <w:r w:rsidRPr="00BA48DE">
                  <w:rPr>
                    <w:sz w:val="15"/>
                    <w:szCs w:val="15"/>
                  </w:rPr>
                  <w:t>初余额</w:t>
                </w:r>
              </w:p>
            </w:tc>
          </w:sdtContent>
        </w:sdt>
        <w:tc>
          <w:tcPr>
            <w:tcW w:w="1985" w:type="dxa"/>
            <w:tcBorders>
              <w:right w:val="single" w:sz="4" w:space="0" w:color="auto"/>
            </w:tcBorders>
            <w:vAlign w:val="center"/>
          </w:tcPr>
          <w:p w14:paraId="2B7D5031" w14:textId="729ECE2B" w:rsidR="0015090D" w:rsidRPr="00BA48DE" w:rsidRDefault="00BA48DE">
            <w:pPr>
              <w:jc w:val="right"/>
              <w:rPr>
                <w:sz w:val="15"/>
                <w:szCs w:val="15"/>
              </w:rPr>
            </w:pPr>
            <w:r>
              <w:rPr>
                <w:sz w:val="15"/>
                <w:szCs w:val="15"/>
              </w:rPr>
              <w:t>1,460,994,304.00</w:t>
            </w:r>
          </w:p>
        </w:tc>
        <w:tc>
          <w:tcPr>
            <w:tcW w:w="784" w:type="dxa"/>
            <w:tcBorders>
              <w:left w:val="single" w:sz="4" w:space="0" w:color="auto"/>
              <w:right w:val="single" w:sz="4" w:space="0" w:color="auto"/>
            </w:tcBorders>
            <w:vAlign w:val="center"/>
          </w:tcPr>
          <w:p w14:paraId="017A447B"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4AA1E15C" w14:textId="77777777" w:rsidR="0015090D" w:rsidRPr="00BA48DE" w:rsidRDefault="0015090D">
            <w:pPr>
              <w:jc w:val="right"/>
              <w:rPr>
                <w:sz w:val="15"/>
                <w:szCs w:val="15"/>
              </w:rPr>
            </w:pPr>
          </w:p>
        </w:tc>
        <w:tc>
          <w:tcPr>
            <w:tcW w:w="973" w:type="dxa"/>
            <w:tcBorders>
              <w:left w:val="single" w:sz="4" w:space="0" w:color="auto"/>
              <w:right w:val="single" w:sz="4" w:space="0" w:color="auto"/>
            </w:tcBorders>
            <w:vAlign w:val="center"/>
          </w:tcPr>
          <w:p w14:paraId="3F4F713C" w14:textId="77777777" w:rsidR="0015090D" w:rsidRPr="00BA48DE" w:rsidRDefault="0015090D">
            <w:pPr>
              <w:jc w:val="right"/>
              <w:rPr>
                <w:sz w:val="15"/>
                <w:szCs w:val="15"/>
              </w:rPr>
            </w:pPr>
          </w:p>
        </w:tc>
        <w:tc>
          <w:tcPr>
            <w:tcW w:w="1559" w:type="dxa"/>
            <w:tcBorders>
              <w:left w:val="single" w:sz="4" w:space="0" w:color="auto"/>
            </w:tcBorders>
            <w:vAlign w:val="center"/>
          </w:tcPr>
          <w:p w14:paraId="65B7DA38" w14:textId="3E27C8B8" w:rsidR="0015090D" w:rsidRPr="00BA48DE" w:rsidRDefault="00BA48DE">
            <w:pPr>
              <w:jc w:val="right"/>
              <w:rPr>
                <w:sz w:val="15"/>
                <w:szCs w:val="15"/>
              </w:rPr>
            </w:pPr>
            <w:r>
              <w:rPr>
                <w:sz w:val="15"/>
                <w:szCs w:val="15"/>
              </w:rPr>
              <w:t>399,925,938.07</w:t>
            </w:r>
          </w:p>
        </w:tc>
        <w:tc>
          <w:tcPr>
            <w:tcW w:w="659" w:type="dxa"/>
            <w:vAlign w:val="center"/>
          </w:tcPr>
          <w:p w14:paraId="593B84DD" w14:textId="77777777" w:rsidR="0015090D" w:rsidRPr="00BA48DE" w:rsidRDefault="0015090D">
            <w:pPr>
              <w:jc w:val="right"/>
              <w:rPr>
                <w:sz w:val="15"/>
                <w:szCs w:val="15"/>
              </w:rPr>
            </w:pPr>
          </w:p>
        </w:tc>
        <w:tc>
          <w:tcPr>
            <w:tcW w:w="1467" w:type="dxa"/>
            <w:vAlign w:val="center"/>
          </w:tcPr>
          <w:p w14:paraId="5B64E90D" w14:textId="1F899AB0" w:rsidR="0015090D" w:rsidRPr="00BA48DE" w:rsidRDefault="00BA48DE">
            <w:pPr>
              <w:jc w:val="right"/>
              <w:rPr>
                <w:sz w:val="15"/>
                <w:szCs w:val="15"/>
              </w:rPr>
            </w:pPr>
            <w:r>
              <w:rPr>
                <w:sz w:val="15"/>
                <w:szCs w:val="15"/>
              </w:rPr>
              <w:t>97,731,844.14</w:t>
            </w:r>
          </w:p>
        </w:tc>
        <w:tc>
          <w:tcPr>
            <w:tcW w:w="426" w:type="dxa"/>
            <w:vAlign w:val="center"/>
          </w:tcPr>
          <w:p w14:paraId="494D7E99" w14:textId="77777777" w:rsidR="0015090D" w:rsidRPr="00BA48DE" w:rsidRDefault="0015090D">
            <w:pPr>
              <w:jc w:val="right"/>
              <w:rPr>
                <w:sz w:val="15"/>
                <w:szCs w:val="15"/>
              </w:rPr>
            </w:pPr>
          </w:p>
        </w:tc>
        <w:tc>
          <w:tcPr>
            <w:tcW w:w="1275" w:type="dxa"/>
            <w:vAlign w:val="center"/>
          </w:tcPr>
          <w:p w14:paraId="3CFE9C7B" w14:textId="38B9F4C2" w:rsidR="0015090D" w:rsidRPr="00BA48DE" w:rsidRDefault="00BA48DE">
            <w:pPr>
              <w:jc w:val="right"/>
              <w:rPr>
                <w:sz w:val="15"/>
                <w:szCs w:val="15"/>
              </w:rPr>
            </w:pPr>
            <w:r>
              <w:rPr>
                <w:sz w:val="15"/>
                <w:szCs w:val="15"/>
              </w:rPr>
              <w:t>259,044,621.68</w:t>
            </w:r>
          </w:p>
        </w:tc>
        <w:tc>
          <w:tcPr>
            <w:tcW w:w="1560" w:type="dxa"/>
            <w:vAlign w:val="center"/>
          </w:tcPr>
          <w:p w14:paraId="0EC5FFEA" w14:textId="144CA686" w:rsidR="0015090D" w:rsidRPr="00BA48DE" w:rsidRDefault="00BA48DE">
            <w:pPr>
              <w:jc w:val="right"/>
              <w:rPr>
                <w:sz w:val="15"/>
                <w:szCs w:val="15"/>
              </w:rPr>
            </w:pPr>
            <w:r>
              <w:rPr>
                <w:sz w:val="15"/>
                <w:szCs w:val="15"/>
              </w:rPr>
              <w:t>1,460,003,755.88</w:t>
            </w:r>
          </w:p>
        </w:tc>
        <w:tc>
          <w:tcPr>
            <w:tcW w:w="1559" w:type="dxa"/>
            <w:vAlign w:val="center"/>
          </w:tcPr>
          <w:p w14:paraId="5CF776B1" w14:textId="1D28E1F9" w:rsidR="0015090D" w:rsidRPr="00BA48DE" w:rsidRDefault="00BA48DE">
            <w:pPr>
              <w:jc w:val="right"/>
              <w:rPr>
                <w:sz w:val="15"/>
                <w:szCs w:val="15"/>
              </w:rPr>
            </w:pPr>
            <w:r>
              <w:rPr>
                <w:sz w:val="15"/>
                <w:szCs w:val="15"/>
              </w:rPr>
              <w:t>3,677,700,463.77</w:t>
            </w:r>
          </w:p>
        </w:tc>
      </w:tr>
      <w:tr w:rsidR="0015090D" w14:paraId="73DE842A" w14:textId="77777777" w:rsidTr="00BA48DE">
        <w:trPr>
          <w:trHeight w:val="20"/>
        </w:trPr>
        <w:sdt>
          <w:sdtPr>
            <w:rPr>
              <w:sz w:val="15"/>
              <w:szCs w:val="15"/>
            </w:rPr>
            <w:tag w:val="_PLD_22eea8f5bd284adbb011ea489737927b"/>
            <w:id w:val="2065761480"/>
          </w:sdtPr>
          <w:sdtContent>
            <w:tc>
              <w:tcPr>
                <w:tcW w:w="2835" w:type="dxa"/>
                <w:vAlign w:val="center"/>
              </w:tcPr>
              <w:p w14:paraId="0ED5510B" w14:textId="77777777" w:rsidR="0015090D" w:rsidRPr="00BA48DE" w:rsidRDefault="00022476">
                <w:pPr>
                  <w:rPr>
                    <w:sz w:val="15"/>
                    <w:szCs w:val="15"/>
                  </w:rPr>
                </w:pPr>
                <w:r w:rsidRPr="00BA48DE">
                  <w:rPr>
                    <w:sz w:val="15"/>
                    <w:szCs w:val="15"/>
                  </w:rPr>
                  <w:t>三、本</w:t>
                </w:r>
                <w:r w:rsidRPr="00BA48DE">
                  <w:rPr>
                    <w:rFonts w:hint="eastAsia"/>
                    <w:sz w:val="15"/>
                    <w:szCs w:val="15"/>
                  </w:rPr>
                  <w:t>期</w:t>
                </w:r>
                <w:r w:rsidRPr="00BA48DE">
                  <w:rPr>
                    <w:sz w:val="15"/>
                    <w:szCs w:val="15"/>
                  </w:rPr>
                  <w:t>增减变动金额（减少以</w:t>
                </w:r>
                <w:r w:rsidRPr="00BA48DE">
                  <w:rPr>
                    <w:sz w:val="15"/>
                    <w:szCs w:val="15"/>
                  </w:rPr>
                  <w:t>“</w:t>
                </w:r>
                <w:r w:rsidRPr="00BA48DE">
                  <w:rPr>
                    <w:sz w:val="15"/>
                    <w:szCs w:val="15"/>
                  </w:rPr>
                  <w:t>－</w:t>
                </w:r>
                <w:r w:rsidRPr="00BA48DE">
                  <w:rPr>
                    <w:sz w:val="15"/>
                    <w:szCs w:val="15"/>
                  </w:rPr>
                  <w:t>”</w:t>
                </w:r>
                <w:r w:rsidRPr="00BA48DE">
                  <w:rPr>
                    <w:sz w:val="15"/>
                    <w:szCs w:val="15"/>
                  </w:rPr>
                  <w:t>号填列）</w:t>
                </w:r>
              </w:p>
            </w:tc>
          </w:sdtContent>
        </w:sdt>
        <w:tc>
          <w:tcPr>
            <w:tcW w:w="1985" w:type="dxa"/>
            <w:tcBorders>
              <w:right w:val="single" w:sz="4" w:space="0" w:color="auto"/>
            </w:tcBorders>
            <w:vAlign w:val="center"/>
          </w:tcPr>
          <w:p w14:paraId="2892BA2F"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1FFD76D7"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59C4E0CF" w14:textId="77777777" w:rsidR="0015090D" w:rsidRPr="00BA48DE" w:rsidRDefault="0015090D">
            <w:pPr>
              <w:jc w:val="right"/>
              <w:rPr>
                <w:sz w:val="15"/>
                <w:szCs w:val="15"/>
              </w:rPr>
            </w:pPr>
          </w:p>
        </w:tc>
        <w:tc>
          <w:tcPr>
            <w:tcW w:w="973" w:type="dxa"/>
            <w:tcBorders>
              <w:left w:val="single" w:sz="4" w:space="0" w:color="auto"/>
            </w:tcBorders>
            <w:vAlign w:val="center"/>
          </w:tcPr>
          <w:p w14:paraId="70F142B5" w14:textId="77777777" w:rsidR="0015090D" w:rsidRPr="00BA48DE" w:rsidRDefault="0015090D">
            <w:pPr>
              <w:jc w:val="right"/>
              <w:rPr>
                <w:sz w:val="15"/>
                <w:szCs w:val="15"/>
              </w:rPr>
            </w:pPr>
          </w:p>
        </w:tc>
        <w:tc>
          <w:tcPr>
            <w:tcW w:w="1559" w:type="dxa"/>
            <w:vAlign w:val="center"/>
          </w:tcPr>
          <w:p w14:paraId="72990DF7" w14:textId="77777777" w:rsidR="0015090D" w:rsidRPr="00BA48DE" w:rsidRDefault="0015090D">
            <w:pPr>
              <w:jc w:val="right"/>
              <w:rPr>
                <w:sz w:val="15"/>
                <w:szCs w:val="15"/>
              </w:rPr>
            </w:pPr>
          </w:p>
        </w:tc>
        <w:tc>
          <w:tcPr>
            <w:tcW w:w="659" w:type="dxa"/>
            <w:vAlign w:val="center"/>
          </w:tcPr>
          <w:p w14:paraId="74B9B271" w14:textId="77777777" w:rsidR="0015090D" w:rsidRPr="00BA48DE" w:rsidRDefault="0015090D">
            <w:pPr>
              <w:jc w:val="right"/>
              <w:rPr>
                <w:sz w:val="15"/>
                <w:szCs w:val="15"/>
              </w:rPr>
            </w:pPr>
          </w:p>
        </w:tc>
        <w:tc>
          <w:tcPr>
            <w:tcW w:w="1467" w:type="dxa"/>
            <w:vAlign w:val="center"/>
          </w:tcPr>
          <w:p w14:paraId="12FF80AE" w14:textId="1A495AC7" w:rsidR="0015090D" w:rsidRPr="00BA48DE" w:rsidRDefault="00BA48DE">
            <w:pPr>
              <w:jc w:val="right"/>
              <w:rPr>
                <w:sz w:val="15"/>
                <w:szCs w:val="15"/>
              </w:rPr>
            </w:pPr>
            <w:r>
              <w:rPr>
                <w:sz w:val="15"/>
                <w:szCs w:val="15"/>
              </w:rPr>
              <w:t>-4,952,742.61</w:t>
            </w:r>
          </w:p>
        </w:tc>
        <w:tc>
          <w:tcPr>
            <w:tcW w:w="426" w:type="dxa"/>
            <w:vAlign w:val="center"/>
          </w:tcPr>
          <w:p w14:paraId="6EF84EC7" w14:textId="77777777" w:rsidR="0015090D" w:rsidRPr="00BA48DE" w:rsidRDefault="0015090D">
            <w:pPr>
              <w:jc w:val="right"/>
              <w:rPr>
                <w:sz w:val="15"/>
                <w:szCs w:val="15"/>
              </w:rPr>
            </w:pPr>
          </w:p>
        </w:tc>
        <w:tc>
          <w:tcPr>
            <w:tcW w:w="1275" w:type="dxa"/>
            <w:vAlign w:val="center"/>
          </w:tcPr>
          <w:p w14:paraId="46F311A4" w14:textId="06B3CCF3" w:rsidR="0015090D" w:rsidRPr="00BA48DE" w:rsidRDefault="006C0C82">
            <w:pPr>
              <w:jc w:val="right"/>
              <w:rPr>
                <w:sz w:val="15"/>
                <w:szCs w:val="15"/>
              </w:rPr>
            </w:pPr>
            <w:r>
              <w:rPr>
                <w:sz w:val="15"/>
                <w:szCs w:val="15"/>
              </w:rPr>
              <w:t>11,230,981.16</w:t>
            </w:r>
          </w:p>
        </w:tc>
        <w:tc>
          <w:tcPr>
            <w:tcW w:w="1560" w:type="dxa"/>
            <w:vAlign w:val="center"/>
          </w:tcPr>
          <w:p w14:paraId="75F8A966" w14:textId="7D4E5E1E" w:rsidR="0015090D" w:rsidRPr="00BA48DE" w:rsidRDefault="006C0C82">
            <w:pPr>
              <w:jc w:val="right"/>
              <w:rPr>
                <w:sz w:val="15"/>
                <w:szCs w:val="15"/>
              </w:rPr>
            </w:pPr>
            <w:r>
              <w:rPr>
                <w:sz w:val="15"/>
                <w:szCs w:val="15"/>
              </w:rPr>
              <w:t>88,046,761.21</w:t>
            </w:r>
          </w:p>
        </w:tc>
        <w:tc>
          <w:tcPr>
            <w:tcW w:w="1559" w:type="dxa"/>
            <w:vAlign w:val="center"/>
          </w:tcPr>
          <w:p w14:paraId="5F87B2AD" w14:textId="7ACDB423" w:rsidR="0015090D" w:rsidRPr="00BA48DE" w:rsidRDefault="009B3B87">
            <w:pPr>
              <w:jc w:val="right"/>
              <w:rPr>
                <w:sz w:val="15"/>
                <w:szCs w:val="15"/>
              </w:rPr>
            </w:pPr>
            <w:r>
              <w:rPr>
                <w:sz w:val="15"/>
                <w:szCs w:val="15"/>
              </w:rPr>
              <w:t>94,324,999.76</w:t>
            </w:r>
          </w:p>
        </w:tc>
      </w:tr>
      <w:tr w:rsidR="0015090D" w14:paraId="7D16B4E2" w14:textId="77777777" w:rsidTr="00BA48DE">
        <w:trPr>
          <w:trHeight w:val="20"/>
        </w:trPr>
        <w:sdt>
          <w:sdtPr>
            <w:rPr>
              <w:sz w:val="15"/>
              <w:szCs w:val="15"/>
            </w:rPr>
            <w:tag w:val="_PLD_16bc7260292e4c19ad140bdfdf1ee46c"/>
            <w:id w:val="-933443878"/>
          </w:sdtPr>
          <w:sdtContent>
            <w:tc>
              <w:tcPr>
                <w:tcW w:w="2835" w:type="dxa"/>
                <w:vAlign w:val="center"/>
              </w:tcPr>
              <w:p w14:paraId="3A813FFC" w14:textId="77777777" w:rsidR="0015090D" w:rsidRPr="00BA48DE" w:rsidRDefault="00022476">
                <w:pPr>
                  <w:rPr>
                    <w:sz w:val="15"/>
                    <w:szCs w:val="15"/>
                  </w:rPr>
                </w:pPr>
                <w:r w:rsidRPr="00BA48DE">
                  <w:rPr>
                    <w:rFonts w:hint="eastAsia"/>
                    <w:sz w:val="15"/>
                    <w:szCs w:val="15"/>
                  </w:rPr>
                  <w:t>（一）综合收益总额</w:t>
                </w:r>
              </w:p>
            </w:tc>
          </w:sdtContent>
        </w:sdt>
        <w:tc>
          <w:tcPr>
            <w:tcW w:w="1985" w:type="dxa"/>
            <w:tcBorders>
              <w:right w:val="single" w:sz="4" w:space="0" w:color="auto"/>
            </w:tcBorders>
            <w:vAlign w:val="center"/>
          </w:tcPr>
          <w:p w14:paraId="0B8082CA"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5C26237F"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3E2CAE1B" w14:textId="77777777" w:rsidR="0015090D" w:rsidRPr="00BA48DE" w:rsidRDefault="0015090D">
            <w:pPr>
              <w:jc w:val="right"/>
              <w:rPr>
                <w:sz w:val="15"/>
                <w:szCs w:val="15"/>
              </w:rPr>
            </w:pPr>
          </w:p>
        </w:tc>
        <w:tc>
          <w:tcPr>
            <w:tcW w:w="973" w:type="dxa"/>
            <w:tcBorders>
              <w:left w:val="single" w:sz="4" w:space="0" w:color="auto"/>
            </w:tcBorders>
            <w:vAlign w:val="center"/>
          </w:tcPr>
          <w:p w14:paraId="53201C05" w14:textId="77777777" w:rsidR="0015090D" w:rsidRPr="00BA48DE" w:rsidRDefault="0015090D">
            <w:pPr>
              <w:jc w:val="right"/>
              <w:rPr>
                <w:sz w:val="15"/>
                <w:szCs w:val="15"/>
              </w:rPr>
            </w:pPr>
          </w:p>
        </w:tc>
        <w:tc>
          <w:tcPr>
            <w:tcW w:w="1559" w:type="dxa"/>
            <w:vAlign w:val="center"/>
          </w:tcPr>
          <w:p w14:paraId="11DFE055" w14:textId="77777777" w:rsidR="0015090D" w:rsidRPr="00BA48DE" w:rsidRDefault="0015090D">
            <w:pPr>
              <w:jc w:val="right"/>
              <w:rPr>
                <w:sz w:val="15"/>
                <w:szCs w:val="15"/>
              </w:rPr>
            </w:pPr>
          </w:p>
        </w:tc>
        <w:tc>
          <w:tcPr>
            <w:tcW w:w="659" w:type="dxa"/>
            <w:vAlign w:val="center"/>
          </w:tcPr>
          <w:p w14:paraId="54ADE1AA" w14:textId="77777777" w:rsidR="0015090D" w:rsidRPr="00BA48DE" w:rsidRDefault="0015090D">
            <w:pPr>
              <w:jc w:val="right"/>
              <w:rPr>
                <w:sz w:val="15"/>
                <w:szCs w:val="15"/>
              </w:rPr>
            </w:pPr>
          </w:p>
        </w:tc>
        <w:tc>
          <w:tcPr>
            <w:tcW w:w="1467" w:type="dxa"/>
            <w:vAlign w:val="center"/>
          </w:tcPr>
          <w:p w14:paraId="2DB706DC" w14:textId="654FB15A" w:rsidR="0015090D" w:rsidRPr="00BA48DE" w:rsidRDefault="00BA48DE">
            <w:pPr>
              <w:jc w:val="right"/>
              <w:rPr>
                <w:sz w:val="15"/>
                <w:szCs w:val="15"/>
              </w:rPr>
            </w:pPr>
            <w:r>
              <w:rPr>
                <w:sz w:val="15"/>
                <w:szCs w:val="15"/>
              </w:rPr>
              <w:t>-4,952,742.61</w:t>
            </w:r>
          </w:p>
        </w:tc>
        <w:tc>
          <w:tcPr>
            <w:tcW w:w="426" w:type="dxa"/>
            <w:vAlign w:val="center"/>
          </w:tcPr>
          <w:p w14:paraId="618EE011" w14:textId="77777777" w:rsidR="0015090D" w:rsidRPr="00BA48DE" w:rsidRDefault="0015090D">
            <w:pPr>
              <w:jc w:val="right"/>
              <w:rPr>
                <w:sz w:val="15"/>
                <w:szCs w:val="15"/>
              </w:rPr>
            </w:pPr>
          </w:p>
        </w:tc>
        <w:tc>
          <w:tcPr>
            <w:tcW w:w="1275" w:type="dxa"/>
            <w:vAlign w:val="center"/>
          </w:tcPr>
          <w:p w14:paraId="4136C437" w14:textId="77777777" w:rsidR="0015090D" w:rsidRPr="00BA48DE" w:rsidRDefault="0015090D">
            <w:pPr>
              <w:jc w:val="right"/>
              <w:rPr>
                <w:sz w:val="15"/>
                <w:szCs w:val="15"/>
              </w:rPr>
            </w:pPr>
          </w:p>
        </w:tc>
        <w:tc>
          <w:tcPr>
            <w:tcW w:w="1560" w:type="dxa"/>
            <w:vAlign w:val="center"/>
          </w:tcPr>
          <w:p w14:paraId="6D125C3A" w14:textId="45CA44A3" w:rsidR="0015090D" w:rsidRPr="00BA48DE" w:rsidRDefault="009B3B87">
            <w:pPr>
              <w:jc w:val="right"/>
              <w:rPr>
                <w:sz w:val="15"/>
                <w:szCs w:val="15"/>
              </w:rPr>
            </w:pPr>
            <w:r>
              <w:rPr>
                <w:sz w:val="15"/>
                <w:szCs w:val="15"/>
              </w:rPr>
              <w:t>112,309,811.57</w:t>
            </w:r>
          </w:p>
        </w:tc>
        <w:tc>
          <w:tcPr>
            <w:tcW w:w="1559" w:type="dxa"/>
            <w:vAlign w:val="center"/>
          </w:tcPr>
          <w:p w14:paraId="74690CA3" w14:textId="16E138AD" w:rsidR="0015090D" w:rsidRPr="00BA48DE" w:rsidRDefault="009B3B87">
            <w:pPr>
              <w:jc w:val="right"/>
              <w:rPr>
                <w:sz w:val="15"/>
                <w:szCs w:val="15"/>
              </w:rPr>
            </w:pPr>
            <w:r>
              <w:rPr>
                <w:sz w:val="15"/>
                <w:szCs w:val="15"/>
              </w:rPr>
              <w:t>107,357,068.96</w:t>
            </w:r>
          </w:p>
        </w:tc>
      </w:tr>
      <w:tr w:rsidR="0015090D" w14:paraId="33D01812" w14:textId="77777777" w:rsidTr="00BA48DE">
        <w:trPr>
          <w:trHeight w:val="20"/>
        </w:trPr>
        <w:sdt>
          <w:sdtPr>
            <w:rPr>
              <w:sz w:val="15"/>
              <w:szCs w:val="15"/>
            </w:rPr>
            <w:tag w:val="_PLD_878006a38fe64d8788706ec54fa4a47b"/>
            <w:id w:val="-247354204"/>
          </w:sdtPr>
          <w:sdtContent>
            <w:tc>
              <w:tcPr>
                <w:tcW w:w="2835" w:type="dxa"/>
                <w:vAlign w:val="center"/>
              </w:tcPr>
              <w:p w14:paraId="6B26430D" w14:textId="77777777" w:rsidR="0015090D" w:rsidRPr="00BA48DE" w:rsidRDefault="00022476">
                <w:pPr>
                  <w:rPr>
                    <w:sz w:val="15"/>
                    <w:szCs w:val="15"/>
                  </w:rPr>
                </w:pPr>
                <w:r w:rsidRPr="00BA48DE">
                  <w:rPr>
                    <w:sz w:val="15"/>
                    <w:szCs w:val="15"/>
                  </w:rPr>
                  <w:t>（</w:t>
                </w:r>
                <w:r w:rsidRPr="00BA48DE">
                  <w:rPr>
                    <w:rFonts w:hint="eastAsia"/>
                    <w:sz w:val="15"/>
                    <w:szCs w:val="15"/>
                  </w:rPr>
                  <w:t>二</w:t>
                </w:r>
                <w:r w:rsidRPr="00BA48DE">
                  <w:rPr>
                    <w:sz w:val="15"/>
                    <w:szCs w:val="15"/>
                  </w:rPr>
                  <w:t>）所有者投入和减少资本</w:t>
                </w:r>
              </w:p>
            </w:tc>
          </w:sdtContent>
        </w:sdt>
        <w:tc>
          <w:tcPr>
            <w:tcW w:w="1985" w:type="dxa"/>
            <w:tcBorders>
              <w:right w:val="single" w:sz="4" w:space="0" w:color="auto"/>
            </w:tcBorders>
            <w:vAlign w:val="center"/>
          </w:tcPr>
          <w:p w14:paraId="35E73ACA"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02C734F9"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2F47E2EA" w14:textId="77777777" w:rsidR="0015090D" w:rsidRPr="00BA48DE" w:rsidRDefault="0015090D">
            <w:pPr>
              <w:jc w:val="right"/>
              <w:rPr>
                <w:sz w:val="15"/>
                <w:szCs w:val="15"/>
              </w:rPr>
            </w:pPr>
          </w:p>
        </w:tc>
        <w:tc>
          <w:tcPr>
            <w:tcW w:w="973" w:type="dxa"/>
            <w:tcBorders>
              <w:left w:val="single" w:sz="4" w:space="0" w:color="auto"/>
            </w:tcBorders>
            <w:vAlign w:val="center"/>
          </w:tcPr>
          <w:p w14:paraId="73D8F629" w14:textId="77777777" w:rsidR="0015090D" w:rsidRPr="00BA48DE" w:rsidRDefault="0015090D">
            <w:pPr>
              <w:jc w:val="right"/>
              <w:rPr>
                <w:sz w:val="15"/>
                <w:szCs w:val="15"/>
              </w:rPr>
            </w:pPr>
          </w:p>
        </w:tc>
        <w:tc>
          <w:tcPr>
            <w:tcW w:w="1559" w:type="dxa"/>
            <w:vAlign w:val="center"/>
          </w:tcPr>
          <w:p w14:paraId="65687ADA" w14:textId="77777777" w:rsidR="0015090D" w:rsidRPr="00BA48DE" w:rsidRDefault="0015090D">
            <w:pPr>
              <w:jc w:val="right"/>
              <w:rPr>
                <w:sz w:val="15"/>
                <w:szCs w:val="15"/>
              </w:rPr>
            </w:pPr>
          </w:p>
        </w:tc>
        <w:tc>
          <w:tcPr>
            <w:tcW w:w="659" w:type="dxa"/>
            <w:vAlign w:val="center"/>
          </w:tcPr>
          <w:p w14:paraId="743DF60D" w14:textId="77777777" w:rsidR="0015090D" w:rsidRPr="00BA48DE" w:rsidRDefault="0015090D">
            <w:pPr>
              <w:jc w:val="right"/>
              <w:rPr>
                <w:sz w:val="15"/>
                <w:szCs w:val="15"/>
              </w:rPr>
            </w:pPr>
          </w:p>
        </w:tc>
        <w:tc>
          <w:tcPr>
            <w:tcW w:w="1467" w:type="dxa"/>
            <w:vAlign w:val="center"/>
          </w:tcPr>
          <w:p w14:paraId="08155067" w14:textId="77777777" w:rsidR="0015090D" w:rsidRPr="00BA48DE" w:rsidRDefault="0015090D">
            <w:pPr>
              <w:jc w:val="right"/>
              <w:rPr>
                <w:sz w:val="15"/>
                <w:szCs w:val="15"/>
              </w:rPr>
            </w:pPr>
          </w:p>
        </w:tc>
        <w:tc>
          <w:tcPr>
            <w:tcW w:w="426" w:type="dxa"/>
            <w:vAlign w:val="center"/>
          </w:tcPr>
          <w:p w14:paraId="34BA46AD" w14:textId="77777777" w:rsidR="0015090D" w:rsidRPr="00BA48DE" w:rsidRDefault="0015090D">
            <w:pPr>
              <w:jc w:val="right"/>
              <w:rPr>
                <w:sz w:val="15"/>
                <w:szCs w:val="15"/>
              </w:rPr>
            </w:pPr>
          </w:p>
        </w:tc>
        <w:tc>
          <w:tcPr>
            <w:tcW w:w="1275" w:type="dxa"/>
            <w:vAlign w:val="center"/>
          </w:tcPr>
          <w:p w14:paraId="69362AB8" w14:textId="77777777" w:rsidR="0015090D" w:rsidRPr="00BA48DE" w:rsidRDefault="0015090D">
            <w:pPr>
              <w:jc w:val="right"/>
              <w:rPr>
                <w:sz w:val="15"/>
                <w:szCs w:val="15"/>
              </w:rPr>
            </w:pPr>
          </w:p>
        </w:tc>
        <w:tc>
          <w:tcPr>
            <w:tcW w:w="1560" w:type="dxa"/>
            <w:vAlign w:val="center"/>
          </w:tcPr>
          <w:p w14:paraId="5E11C6CF" w14:textId="77777777" w:rsidR="0015090D" w:rsidRPr="00BA48DE" w:rsidRDefault="0015090D">
            <w:pPr>
              <w:jc w:val="right"/>
              <w:rPr>
                <w:sz w:val="15"/>
                <w:szCs w:val="15"/>
              </w:rPr>
            </w:pPr>
          </w:p>
        </w:tc>
        <w:tc>
          <w:tcPr>
            <w:tcW w:w="1559" w:type="dxa"/>
            <w:vAlign w:val="center"/>
          </w:tcPr>
          <w:p w14:paraId="6B04D79A" w14:textId="77777777" w:rsidR="0015090D" w:rsidRPr="00BA48DE" w:rsidRDefault="0015090D">
            <w:pPr>
              <w:jc w:val="right"/>
              <w:rPr>
                <w:sz w:val="15"/>
                <w:szCs w:val="15"/>
              </w:rPr>
            </w:pPr>
          </w:p>
        </w:tc>
      </w:tr>
      <w:tr w:rsidR="0015090D" w14:paraId="29F08AB9" w14:textId="77777777" w:rsidTr="00BA48DE">
        <w:trPr>
          <w:trHeight w:val="20"/>
        </w:trPr>
        <w:sdt>
          <w:sdtPr>
            <w:rPr>
              <w:sz w:val="15"/>
              <w:szCs w:val="15"/>
            </w:rPr>
            <w:tag w:val="_PLD_87b7ce2356df4876b71161948845f6e6"/>
            <w:id w:val="2084186874"/>
          </w:sdtPr>
          <w:sdtContent>
            <w:tc>
              <w:tcPr>
                <w:tcW w:w="2835" w:type="dxa"/>
                <w:vAlign w:val="center"/>
              </w:tcPr>
              <w:p w14:paraId="51383E62" w14:textId="77777777" w:rsidR="0015090D" w:rsidRPr="00BA48DE" w:rsidRDefault="00022476">
                <w:pPr>
                  <w:rPr>
                    <w:sz w:val="15"/>
                    <w:szCs w:val="15"/>
                  </w:rPr>
                </w:pPr>
                <w:r w:rsidRPr="00BA48DE">
                  <w:rPr>
                    <w:rFonts w:hint="eastAsia"/>
                    <w:sz w:val="15"/>
                    <w:szCs w:val="15"/>
                  </w:rPr>
                  <w:t>1</w:t>
                </w:r>
                <w:r w:rsidRPr="00BA48DE">
                  <w:rPr>
                    <w:rFonts w:hint="eastAsia"/>
                    <w:sz w:val="15"/>
                    <w:szCs w:val="15"/>
                  </w:rPr>
                  <w:t>．所有者投入的普通股</w:t>
                </w:r>
              </w:p>
            </w:tc>
          </w:sdtContent>
        </w:sdt>
        <w:tc>
          <w:tcPr>
            <w:tcW w:w="1985" w:type="dxa"/>
            <w:tcBorders>
              <w:right w:val="single" w:sz="4" w:space="0" w:color="auto"/>
            </w:tcBorders>
            <w:vAlign w:val="center"/>
          </w:tcPr>
          <w:p w14:paraId="75BE1941"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18DBC2C9"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41CC4959" w14:textId="77777777" w:rsidR="0015090D" w:rsidRPr="00BA48DE" w:rsidRDefault="0015090D">
            <w:pPr>
              <w:jc w:val="right"/>
              <w:rPr>
                <w:sz w:val="15"/>
                <w:szCs w:val="15"/>
              </w:rPr>
            </w:pPr>
          </w:p>
        </w:tc>
        <w:tc>
          <w:tcPr>
            <w:tcW w:w="973" w:type="dxa"/>
            <w:tcBorders>
              <w:left w:val="single" w:sz="4" w:space="0" w:color="auto"/>
            </w:tcBorders>
            <w:vAlign w:val="center"/>
          </w:tcPr>
          <w:p w14:paraId="5526BB3D" w14:textId="77777777" w:rsidR="0015090D" w:rsidRPr="00BA48DE" w:rsidRDefault="0015090D">
            <w:pPr>
              <w:jc w:val="right"/>
              <w:rPr>
                <w:sz w:val="15"/>
                <w:szCs w:val="15"/>
              </w:rPr>
            </w:pPr>
          </w:p>
        </w:tc>
        <w:tc>
          <w:tcPr>
            <w:tcW w:w="1559" w:type="dxa"/>
            <w:vAlign w:val="center"/>
          </w:tcPr>
          <w:p w14:paraId="49EA002E" w14:textId="77777777" w:rsidR="0015090D" w:rsidRPr="00BA48DE" w:rsidRDefault="0015090D">
            <w:pPr>
              <w:jc w:val="right"/>
              <w:rPr>
                <w:sz w:val="15"/>
                <w:szCs w:val="15"/>
              </w:rPr>
            </w:pPr>
          </w:p>
        </w:tc>
        <w:tc>
          <w:tcPr>
            <w:tcW w:w="659" w:type="dxa"/>
            <w:vAlign w:val="center"/>
          </w:tcPr>
          <w:p w14:paraId="3115C991" w14:textId="77777777" w:rsidR="0015090D" w:rsidRPr="00BA48DE" w:rsidRDefault="0015090D">
            <w:pPr>
              <w:jc w:val="right"/>
              <w:rPr>
                <w:sz w:val="15"/>
                <w:szCs w:val="15"/>
              </w:rPr>
            </w:pPr>
          </w:p>
        </w:tc>
        <w:tc>
          <w:tcPr>
            <w:tcW w:w="1467" w:type="dxa"/>
            <w:vAlign w:val="center"/>
          </w:tcPr>
          <w:p w14:paraId="2BE285E3" w14:textId="77777777" w:rsidR="0015090D" w:rsidRPr="00BA48DE" w:rsidRDefault="0015090D">
            <w:pPr>
              <w:jc w:val="right"/>
              <w:rPr>
                <w:sz w:val="15"/>
                <w:szCs w:val="15"/>
              </w:rPr>
            </w:pPr>
          </w:p>
        </w:tc>
        <w:tc>
          <w:tcPr>
            <w:tcW w:w="426" w:type="dxa"/>
            <w:vAlign w:val="center"/>
          </w:tcPr>
          <w:p w14:paraId="2C371083" w14:textId="77777777" w:rsidR="0015090D" w:rsidRPr="00BA48DE" w:rsidRDefault="0015090D">
            <w:pPr>
              <w:jc w:val="right"/>
              <w:rPr>
                <w:sz w:val="15"/>
                <w:szCs w:val="15"/>
              </w:rPr>
            </w:pPr>
          </w:p>
        </w:tc>
        <w:tc>
          <w:tcPr>
            <w:tcW w:w="1275" w:type="dxa"/>
            <w:vAlign w:val="center"/>
          </w:tcPr>
          <w:p w14:paraId="57812A29" w14:textId="77777777" w:rsidR="0015090D" w:rsidRPr="00BA48DE" w:rsidRDefault="0015090D">
            <w:pPr>
              <w:jc w:val="right"/>
              <w:rPr>
                <w:sz w:val="15"/>
                <w:szCs w:val="15"/>
              </w:rPr>
            </w:pPr>
          </w:p>
        </w:tc>
        <w:tc>
          <w:tcPr>
            <w:tcW w:w="1560" w:type="dxa"/>
            <w:vAlign w:val="center"/>
          </w:tcPr>
          <w:p w14:paraId="113B460F" w14:textId="77777777" w:rsidR="0015090D" w:rsidRPr="00BA48DE" w:rsidRDefault="0015090D">
            <w:pPr>
              <w:jc w:val="right"/>
              <w:rPr>
                <w:sz w:val="15"/>
                <w:szCs w:val="15"/>
              </w:rPr>
            </w:pPr>
          </w:p>
        </w:tc>
        <w:tc>
          <w:tcPr>
            <w:tcW w:w="1559" w:type="dxa"/>
            <w:vAlign w:val="center"/>
          </w:tcPr>
          <w:p w14:paraId="29FB54CA" w14:textId="77777777" w:rsidR="0015090D" w:rsidRPr="00BA48DE" w:rsidRDefault="0015090D">
            <w:pPr>
              <w:jc w:val="right"/>
              <w:rPr>
                <w:sz w:val="15"/>
                <w:szCs w:val="15"/>
              </w:rPr>
            </w:pPr>
          </w:p>
        </w:tc>
      </w:tr>
      <w:tr w:rsidR="0015090D" w14:paraId="1A56C479" w14:textId="77777777" w:rsidTr="00BA48DE">
        <w:trPr>
          <w:trHeight w:val="20"/>
        </w:trPr>
        <w:sdt>
          <w:sdtPr>
            <w:rPr>
              <w:sz w:val="15"/>
              <w:szCs w:val="15"/>
            </w:rPr>
            <w:tag w:val="_PLD_364b722055ed48639a8a73b5223e270d"/>
            <w:id w:val="-18552914"/>
          </w:sdtPr>
          <w:sdtContent>
            <w:tc>
              <w:tcPr>
                <w:tcW w:w="2835" w:type="dxa"/>
                <w:vAlign w:val="center"/>
              </w:tcPr>
              <w:p w14:paraId="0C069DAC" w14:textId="77777777" w:rsidR="0015090D" w:rsidRPr="00BA48DE" w:rsidRDefault="00022476">
                <w:pPr>
                  <w:rPr>
                    <w:sz w:val="15"/>
                    <w:szCs w:val="15"/>
                  </w:rPr>
                </w:pPr>
                <w:r w:rsidRPr="00BA48DE">
                  <w:rPr>
                    <w:rFonts w:hint="eastAsia"/>
                    <w:sz w:val="15"/>
                    <w:szCs w:val="15"/>
                  </w:rPr>
                  <w:t>2</w:t>
                </w:r>
                <w:r w:rsidRPr="00BA48DE">
                  <w:rPr>
                    <w:rFonts w:hint="eastAsia"/>
                    <w:sz w:val="15"/>
                    <w:szCs w:val="15"/>
                  </w:rPr>
                  <w:t>．其他权益工具持有者投入资本</w:t>
                </w:r>
              </w:p>
            </w:tc>
          </w:sdtContent>
        </w:sdt>
        <w:tc>
          <w:tcPr>
            <w:tcW w:w="1985" w:type="dxa"/>
            <w:tcBorders>
              <w:right w:val="single" w:sz="4" w:space="0" w:color="auto"/>
            </w:tcBorders>
            <w:vAlign w:val="center"/>
          </w:tcPr>
          <w:p w14:paraId="74DB8761"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24E58169"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13A265A6" w14:textId="77777777" w:rsidR="0015090D" w:rsidRPr="00BA48DE" w:rsidRDefault="0015090D">
            <w:pPr>
              <w:jc w:val="right"/>
              <w:rPr>
                <w:sz w:val="15"/>
                <w:szCs w:val="15"/>
              </w:rPr>
            </w:pPr>
          </w:p>
        </w:tc>
        <w:tc>
          <w:tcPr>
            <w:tcW w:w="973" w:type="dxa"/>
            <w:tcBorders>
              <w:left w:val="single" w:sz="4" w:space="0" w:color="auto"/>
            </w:tcBorders>
            <w:vAlign w:val="center"/>
          </w:tcPr>
          <w:p w14:paraId="5822563D" w14:textId="77777777" w:rsidR="0015090D" w:rsidRPr="00BA48DE" w:rsidRDefault="0015090D">
            <w:pPr>
              <w:jc w:val="right"/>
              <w:rPr>
                <w:sz w:val="15"/>
                <w:szCs w:val="15"/>
              </w:rPr>
            </w:pPr>
          </w:p>
        </w:tc>
        <w:tc>
          <w:tcPr>
            <w:tcW w:w="1559" w:type="dxa"/>
            <w:vAlign w:val="center"/>
          </w:tcPr>
          <w:p w14:paraId="38534032" w14:textId="77777777" w:rsidR="0015090D" w:rsidRPr="00BA48DE" w:rsidRDefault="0015090D">
            <w:pPr>
              <w:jc w:val="right"/>
              <w:rPr>
                <w:sz w:val="15"/>
                <w:szCs w:val="15"/>
              </w:rPr>
            </w:pPr>
          </w:p>
        </w:tc>
        <w:tc>
          <w:tcPr>
            <w:tcW w:w="659" w:type="dxa"/>
            <w:vAlign w:val="center"/>
          </w:tcPr>
          <w:p w14:paraId="6CD2966D" w14:textId="77777777" w:rsidR="0015090D" w:rsidRPr="00BA48DE" w:rsidRDefault="0015090D">
            <w:pPr>
              <w:jc w:val="right"/>
              <w:rPr>
                <w:sz w:val="15"/>
                <w:szCs w:val="15"/>
              </w:rPr>
            </w:pPr>
          </w:p>
        </w:tc>
        <w:tc>
          <w:tcPr>
            <w:tcW w:w="1467" w:type="dxa"/>
            <w:vAlign w:val="center"/>
          </w:tcPr>
          <w:p w14:paraId="65E1D2C0" w14:textId="77777777" w:rsidR="0015090D" w:rsidRPr="00BA48DE" w:rsidRDefault="0015090D">
            <w:pPr>
              <w:jc w:val="right"/>
              <w:rPr>
                <w:sz w:val="15"/>
                <w:szCs w:val="15"/>
              </w:rPr>
            </w:pPr>
          </w:p>
        </w:tc>
        <w:tc>
          <w:tcPr>
            <w:tcW w:w="426" w:type="dxa"/>
            <w:vAlign w:val="center"/>
          </w:tcPr>
          <w:p w14:paraId="235EF308" w14:textId="77777777" w:rsidR="0015090D" w:rsidRPr="00BA48DE" w:rsidRDefault="0015090D">
            <w:pPr>
              <w:jc w:val="right"/>
              <w:rPr>
                <w:sz w:val="15"/>
                <w:szCs w:val="15"/>
              </w:rPr>
            </w:pPr>
          </w:p>
        </w:tc>
        <w:tc>
          <w:tcPr>
            <w:tcW w:w="1275" w:type="dxa"/>
            <w:vAlign w:val="center"/>
          </w:tcPr>
          <w:p w14:paraId="0C9E473C" w14:textId="77777777" w:rsidR="0015090D" w:rsidRPr="00BA48DE" w:rsidRDefault="0015090D">
            <w:pPr>
              <w:jc w:val="right"/>
              <w:rPr>
                <w:sz w:val="15"/>
                <w:szCs w:val="15"/>
              </w:rPr>
            </w:pPr>
          </w:p>
        </w:tc>
        <w:tc>
          <w:tcPr>
            <w:tcW w:w="1560" w:type="dxa"/>
            <w:vAlign w:val="center"/>
          </w:tcPr>
          <w:p w14:paraId="2F1F8DA8" w14:textId="77777777" w:rsidR="0015090D" w:rsidRPr="00BA48DE" w:rsidRDefault="0015090D">
            <w:pPr>
              <w:jc w:val="right"/>
              <w:rPr>
                <w:sz w:val="15"/>
                <w:szCs w:val="15"/>
              </w:rPr>
            </w:pPr>
          </w:p>
        </w:tc>
        <w:tc>
          <w:tcPr>
            <w:tcW w:w="1559" w:type="dxa"/>
            <w:vAlign w:val="center"/>
          </w:tcPr>
          <w:p w14:paraId="688A3D19" w14:textId="77777777" w:rsidR="0015090D" w:rsidRPr="00BA48DE" w:rsidRDefault="0015090D">
            <w:pPr>
              <w:jc w:val="right"/>
              <w:rPr>
                <w:sz w:val="15"/>
                <w:szCs w:val="15"/>
              </w:rPr>
            </w:pPr>
          </w:p>
        </w:tc>
      </w:tr>
      <w:tr w:rsidR="0015090D" w14:paraId="6C1FB6BE" w14:textId="77777777" w:rsidTr="00BA48DE">
        <w:trPr>
          <w:trHeight w:val="20"/>
        </w:trPr>
        <w:sdt>
          <w:sdtPr>
            <w:rPr>
              <w:sz w:val="15"/>
              <w:szCs w:val="15"/>
            </w:rPr>
            <w:tag w:val="_PLD_224ee219054e4248b57b186593db85a6"/>
            <w:id w:val="1806735121"/>
          </w:sdtPr>
          <w:sdtContent>
            <w:tc>
              <w:tcPr>
                <w:tcW w:w="2835" w:type="dxa"/>
                <w:vAlign w:val="center"/>
              </w:tcPr>
              <w:p w14:paraId="0DBC0803" w14:textId="77777777" w:rsidR="0015090D" w:rsidRPr="00BA48DE" w:rsidRDefault="00022476">
                <w:pPr>
                  <w:rPr>
                    <w:sz w:val="15"/>
                    <w:szCs w:val="15"/>
                  </w:rPr>
                </w:pPr>
                <w:r w:rsidRPr="00BA48DE">
                  <w:rPr>
                    <w:rFonts w:hint="eastAsia"/>
                    <w:sz w:val="15"/>
                    <w:szCs w:val="15"/>
                  </w:rPr>
                  <w:t>3</w:t>
                </w:r>
                <w:r w:rsidRPr="00BA48DE">
                  <w:rPr>
                    <w:sz w:val="15"/>
                    <w:szCs w:val="15"/>
                  </w:rPr>
                  <w:t>．股份支付计入所有者权益的金额</w:t>
                </w:r>
              </w:p>
            </w:tc>
          </w:sdtContent>
        </w:sdt>
        <w:tc>
          <w:tcPr>
            <w:tcW w:w="1985" w:type="dxa"/>
            <w:tcBorders>
              <w:right w:val="single" w:sz="4" w:space="0" w:color="auto"/>
            </w:tcBorders>
            <w:vAlign w:val="center"/>
          </w:tcPr>
          <w:p w14:paraId="018C1B75"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77060C1A"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3E0B2EEB" w14:textId="77777777" w:rsidR="0015090D" w:rsidRPr="00BA48DE" w:rsidRDefault="0015090D">
            <w:pPr>
              <w:jc w:val="right"/>
              <w:rPr>
                <w:sz w:val="15"/>
                <w:szCs w:val="15"/>
              </w:rPr>
            </w:pPr>
          </w:p>
        </w:tc>
        <w:tc>
          <w:tcPr>
            <w:tcW w:w="973" w:type="dxa"/>
            <w:tcBorders>
              <w:left w:val="single" w:sz="4" w:space="0" w:color="auto"/>
            </w:tcBorders>
            <w:vAlign w:val="center"/>
          </w:tcPr>
          <w:p w14:paraId="4E13BAEC" w14:textId="77777777" w:rsidR="0015090D" w:rsidRPr="00BA48DE" w:rsidRDefault="0015090D">
            <w:pPr>
              <w:jc w:val="right"/>
              <w:rPr>
                <w:sz w:val="15"/>
                <w:szCs w:val="15"/>
              </w:rPr>
            </w:pPr>
          </w:p>
        </w:tc>
        <w:tc>
          <w:tcPr>
            <w:tcW w:w="1559" w:type="dxa"/>
            <w:vAlign w:val="center"/>
          </w:tcPr>
          <w:p w14:paraId="65F6C97F" w14:textId="77777777" w:rsidR="0015090D" w:rsidRPr="00BA48DE" w:rsidRDefault="0015090D">
            <w:pPr>
              <w:jc w:val="right"/>
              <w:rPr>
                <w:sz w:val="15"/>
                <w:szCs w:val="15"/>
              </w:rPr>
            </w:pPr>
          </w:p>
        </w:tc>
        <w:tc>
          <w:tcPr>
            <w:tcW w:w="659" w:type="dxa"/>
            <w:vAlign w:val="center"/>
          </w:tcPr>
          <w:p w14:paraId="479CFE34" w14:textId="77777777" w:rsidR="0015090D" w:rsidRPr="00BA48DE" w:rsidRDefault="0015090D">
            <w:pPr>
              <w:jc w:val="right"/>
              <w:rPr>
                <w:sz w:val="15"/>
                <w:szCs w:val="15"/>
              </w:rPr>
            </w:pPr>
          </w:p>
        </w:tc>
        <w:tc>
          <w:tcPr>
            <w:tcW w:w="1467" w:type="dxa"/>
            <w:vAlign w:val="center"/>
          </w:tcPr>
          <w:p w14:paraId="6CD0EE66" w14:textId="77777777" w:rsidR="0015090D" w:rsidRPr="00BA48DE" w:rsidRDefault="0015090D">
            <w:pPr>
              <w:jc w:val="right"/>
              <w:rPr>
                <w:sz w:val="15"/>
                <w:szCs w:val="15"/>
              </w:rPr>
            </w:pPr>
          </w:p>
        </w:tc>
        <w:tc>
          <w:tcPr>
            <w:tcW w:w="426" w:type="dxa"/>
            <w:vAlign w:val="center"/>
          </w:tcPr>
          <w:p w14:paraId="2656B345" w14:textId="77777777" w:rsidR="0015090D" w:rsidRPr="00BA48DE" w:rsidRDefault="0015090D">
            <w:pPr>
              <w:jc w:val="right"/>
              <w:rPr>
                <w:sz w:val="15"/>
                <w:szCs w:val="15"/>
              </w:rPr>
            </w:pPr>
          </w:p>
        </w:tc>
        <w:tc>
          <w:tcPr>
            <w:tcW w:w="1275" w:type="dxa"/>
            <w:vAlign w:val="center"/>
          </w:tcPr>
          <w:p w14:paraId="67282D6A" w14:textId="77777777" w:rsidR="0015090D" w:rsidRPr="00BA48DE" w:rsidRDefault="0015090D">
            <w:pPr>
              <w:jc w:val="right"/>
              <w:rPr>
                <w:sz w:val="15"/>
                <w:szCs w:val="15"/>
              </w:rPr>
            </w:pPr>
          </w:p>
        </w:tc>
        <w:tc>
          <w:tcPr>
            <w:tcW w:w="1560" w:type="dxa"/>
            <w:vAlign w:val="center"/>
          </w:tcPr>
          <w:p w14:paraId="0B632310" w14:textId="77777777" w:rsidR="0015090D" w:rsidRPr="00BA48DE" w:rsidRDefault="0015090D">
            <w:pPr>
              <w:jc w:val="right"/>
              <w:rPr>
                <w:sz w:val="15"/>
                <w:szCs w:val="15"/>
              </w:rPr>
            </w:pPr>
          </w:p>
        </w:tc>
        <w:tc>
          <w:tcPr>
            <w:tcW w:w="1559" w:type="dxa"/>
            <w:vAlign w:val="center"/>
          </w:tcPr>
          <w:p w14:paraId="7544D156" w14:textId="77777777" w:rsidR="0015090D" w:rsidRPr="00BA48DE" w:rsidRDefault="0015090D">
            <w:pPr>
              <w:jc w:val="right"/>
              <w:rPr>
                <w:sz w:val="15"/>
                <w:szCs w:val="15"/>
              </w:rPr>
            </w:pPr>
          </w:p>
        </w:tc>
      </w:tr>
      <w:tr w:rsidR="0015090D" w14:paraId="5AE10F3F" w14:textId="77777777" w:rsidTr="00BA48DE">
        <w:trPr>
          <w:trHeight w:val="20"/>
        </w:trPr>
        <w:sdt>
          <w:sdtPr>
            <w:rPr>
              <w:sz w:val="15"/>
              <w:szCs w:val="15"/>
            </w:rPr>
            <w:tag w:val="_PLD_2bb07b8c813f401e9b889121fc03b9bd"/>
            <w:id w:val="-1021932031"/>
          </w:sdtPr>
          <w:sdtContent>
            <w:tc>
              <w:tcPr>
                <w:tcW w:w="2835" w:type="dxa"/>
                <w:vAlign w:val="center"/>
              </w:tcPr>
              <w:p w14:paraId="17B28373" w14:textId="77777777" w:rsidR="0015090D" w:rsidRPr="00BA48DE" w:rsidRDefault="00022476">
                <w:pPr>
                  <w:rPr>
                    <w:sz w:val="15"/>
                    <w:szCs w:val="15"/>
                  </w:rPr>
                </w:pPr>
                <w:r w:rsidRPr="00BA48DE">
                  <w:rPr>
                    <w:rFonts w:hint="eastAsia"/>
                    <w:sz w:val="15"/>
                    <w:szCs w:val="15"/>
                  </w:rPr>
                  <w:t>4</w:t>
                </w:r>
                <w:r w:rsidRPr="00BA48DE">
                  <w:rPr>
                    <w:sz w:val="15"/>
                    <w:szCs w:val="15"/>
                  </w:rPr>
                  <w:t>．其他</w:t>
                </w:r>
              </w:p>
            </w:tc>
          </w:sdtContent>
        </w:sdt>
        <w:tc>
          <w:tcPr>
            <w:tcW w:w="1985" w:type="dxa"/>
            <w:tcBorders>
              <w:right w:val="single" w:sz="4" w:space="0" w:color="auto"/>
            </w:tcBorders>
            <w:vAlign w:val="center"/>
          </w:tcPr>
          <w:p w14:paraId="36697FF6"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085EC827"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37313418" w14:textId="77777777" w:rsidR="0015090D" w:rsidRPr="00BA48DE" w:rsidRDefault="0015090D">
            <w:pPr>
              <w:jc w:val="right"/>
              <w:rPr>
                <w:sz w:val="15"/>
                <w:szCs w:val="15"/>
              </w:rPr>
            </w:pPr>
          </w:p>
        </w:tc>
        <w:tc>
          <w:tcPr>
            <w:tcW w:w="973" w:type="dxa"/>
            <w:tcBorders>
              <w:left w:val="single" w:sz="4" w:space="0" w:color="auto"/>
            </w:tcBorders>
            <w:vAlign w:val="center"/>
          </w:tcPr>
          <w:p w14:paraId="75A851D6" w14:textId="77777777" w:rsidR="0015090D" w:rsidRPr="00BA48DE" w:rsidRDefault="0015090D">
            <w:pPr>
              <w:jc w:val="right"/>
              <w:rPr>
                <w:sz w:val="15"/>
                <w:szCs w:val="15"/>
              </w:rPr>
            </w:pPr>
          </w:p>
        </w:tc>
        <w:tc>
          <w:tcPr>
            <w:tcW w:w="1559" w:type="dxa"/>
            <w:vAlign w:val="center"/>
          </w:tcPr>
          <w:p w14:paraId="555865C5" w14:textId="77777777" w:rsidR="0015090D" w:rsidRPr="00BA48DE" w:rsidRDefault="0015090D">
            <w:pPr>
              <w:jc w:val="right"/>
              <w:rPr>
                <w:sz w:val="15"/>
                <w:szCs w:val="15"/>
              </w:rPr>
            </w:pPr>
          </w:p>
        </w:tc>
        <w:tc>
          <w:tcPr>
            <w:tcW w:w="659" w:type="dxa"/>
            <w:vAlign w:val="center"/>
          </w:tcPr>
          <w:p w14:paraId="3B45071D" w14:textId="77777777" w:rsidR="0015090D" w:rsidRPr="00BA48DE" w:rsidRDefault="0015090D">
            <w:pPr>
              <w:jc w:val="right"/>
              <w:rPr>
                <w:sz w:val="15"/>
                <w:szCs w:val="15"/>
              </w:rPr>
            </w:pPr>
          </w:p>
        </w:tc>
        <w:tc>
          <w:tcPr>
            <w:tcW w:w="1467" w:type="dxa"/>
            <w:vAlign w:val="center"/>
          </w:tcPr>
          <w:p w14:paraId="622EC77D" w14:textId="77777777" w:rsidR="0015090D" w:rsidRPr="00BA48DE" w:rsidRDefault="0015090D">
            <w:pPr>
              <w:jc w:val="right"/>
              <w:rPr>
                <w:sz w:val="15"/>
                <w:szCs w:val="15"/>
              </w:rPr>
            </w:pPr>
          </w:p>
        </w:tc>
        <w:tc>
          <w:tcPr>
            <w:tcW w:w="426" w:type="dxa"/>
            <w:vAlign w:val="center"/>
          </w:tcPr>
          <w:p w14:paraId="37A7EC17" w14:textId="77777777" w:rsidR="0015090D" w:rsidRPr="00BA48DE" w:rsidRDefault="0015090D">
            <w:pPr>
              <w:jc w:val="right"/>
              <w:rPr>
                <w:sz w:val="15"/>
                <w:szCs w:val="15"/>
              </w:rPr>
            </w:pPr>
          </w:p>
        </w:tc>
        <w:tc>
          <w:tcPr>
            <w:tcW w:w="1275" w:type="dxa"/>
            <w:vAlign w:val="center"/>
          </w:tcPr>
          <w:p w14:paraId="4018F47D" w14:textId="77777777" w:rsidR="0015090D" w:rsidRPr="00BA48DE" w:rsidRDefault="0015090D">
            <w:pPr>
              <w:jc w:val="right"/>
              <w:rPr>
                <w:sz w:val="15"/>
                <w:szCs w:val="15"/>
              </w:rPr>
            </w:pPr>
          </w:p>
        </w:tc>
        <w:tc>
          <w:tcPr>
            <w:tcW w:w="1560" w:type="dxa"/>
            <w:vAlign w:val="center"/>
          </w:tcPr>
          <w:p w14:paraId="186839DA" w14:textId="77777777" w:rsidR="0015090D" w:rsidRPr="00BA48DE" w:rsidRDefault="0015090D">
            <w:pPr>
              <w:jc w:val="right"/>
              <w:rPr>
                <w:sz w:val="15"/>
                <w:szCs w:val="15"/>
              </w:rPr>
            </w:pPr>
          </w:p>
        </w:tc>
        <w:tc>
          <w:tcPr>
            <w:tcW w:w="1559" w:type="dxa"/>
            <w:vAlign w:val="center"/>
          </w:tcPr>
          <w:p w14:paraId="71801CE2" w14:textId="77777777" w:rsidR="0015090D" w:rsidRPr="00BA48DE" w:rsidRDefault="0015090D">
            <w:pPr>
              <w:jc w:val="right"/>
              <w:rPr>
                <w:sz w:val="15"/>
                <w:szCs w:val="15"/>
              </w:rPr>
            </w:pPr>
          </w:p>
        </w:tc>
      </w:tr>
      <w:tr w:rsidR="0015090D" w14:paraId="2E9367B5" w14:textId="77777777" w:rsidTr="00BA48DE">
        <w:trPr>
          <w:trHeight w:val="20"/>
        </w:trPr>
        <w:sdt>
          <w:sdtPr>
            <w:rPr>
              <w:sz w:val="15"/>
              <w:szCs w:val="15"/>
            </w:rPr>
            <w:tag w:val="_PLD_b280cf7ceeaa4dd8b4b782055ca20607"/>
            <w:id w:val="536484102"/>
          </w:sdtPr>
          <w:sdtContent>
            <w:tc>
              <w:tcPr>
                <w:tcW w:w="2835" w:type="dxa"/>
                <w:vAlign w:val="center"/>
              </w:tcPr>
              <w:p w14:paraId="0712DB8D" w14:textId="77777777" w:rsidR="0015090D" w:rsidRPr="00BA48DE" w:rsidRDefault="00022476">
                <w:pPr>
                  <w:rPr>
                    <w:sz w:val="15"/>
                    <w:szCs w:val="15"/>
                  </w:rPr>
                </w:pPr>
                <w:r w:rsidRPr="00BA48DE">
                  <w:rPr>
                    <w:sz w:val="15"/>
                    <w:szCs w:val="15"/>
                  </w:rPr>
                  <w:t>（</w:t>
                </w:r>
                <w:r w:rsidRPr="00BA48DE">
                  <w:rPr>
                    <w:rFonts w:hint="eastAsia"/>
                    <w:sz w:val="15"/>
                    <w:szCs w:val="15"/>
                  </w:rPr>
                  <w:t>三</w:t>
                </w:r>
                <w:r w:rsidRPr="00BA48DE">
                  <w:rPr>
                    <w:sz w:val="15"/>
                    <w:szCs w:val="15"/>
                  </w:rPr>
                  <w:t>）利润分配</w:t>
                </w:r>
              </w:p>
            </w:tc>
          </w:sdtContent>
        </w:sdt>
        <w:tc>
          <w:tcPr>
            <w:tcW w:w="1985" w:type="dxa"/>
            <w:tcBorders>
              <w:right w:val="single" w:sz="4" w:space="0" w:color="auto"/>
            </w:tcBorders>
            <w:vAlign w:val="center"/>
          </w:tcPr>
          <w:p w14:paraId="797D66C4"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5ADC7665"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56B6F102" w14:textId="77777777" w:rsidR="0015090D" w:rsidRPr="00BA48DE" w:rsidRDefault="0015090D">
            <w:pPr>
              <w:jc w:val="right"/>
              <w:rPr>
                <w:sz w:val="15"/>
                <w:szCs w:val="15"/>
              </w:rPr>
            </w:pPr>
          </w:p>
        </w:tc>
        <w:tc>
          <w:tcPr>
            <w:tcW w:w="973" w:type="dxa"/>
            <w:tcBorders>
              <w:left w:val="single" w:sz="4" w:space="0" w:color="auto"/>
            </w:tcBorders>
            <w:vAlign w:val="center"/>
          </w:tcPr>
          <w:p w14:paraId="4348BE48" w14:textId="77777777" w:rsidR="0015090D" w:rsidRPr="00BA48DE" w:rsidRDefault="0015090D">
            <w:pPr>
              <w:jc w:val="right"/>
              <w:rPr>
                <w:sz w:val="15"/>
                <w:szCs w:val="15"/>
              </w:rPr>
            </w:pPr>
          </w:p>
        </w:tc>
        <w:tc>
          <w:tcPr>
            <w:tcW w:w="1559" w:type="dxa"/>
            <w:vAlign w:val="center"/>
          </w:tcPr>
          <w:p w14:paraId="58B8A0DA" w14:textId="77777777" w:rsidR="0015090D" w:rsidRPr="00BA48DE" w:rsidRDefault="0015090D">
            <w:pPr>
              <w:jc w:val="right"/>
              <w:rPr>
                <w:sz w:val="15"/>
                <w:szCs w:val="15"/>
              </w:rPr>
            </w:pPr>
          </w:p>
        </w:tc>
        <w:tc>
          <w:tcPr>
            <w:tcW w:w="659" w:type="dxa"/>
            <w:vAlign w:val="center"/>
          </w:tcPr>
          <w:p w14:paraId="3DFFBD16" w14:textId="77777777" w:rsidR="0015090D" w:rsidRPr="00BA48DE" w:rsidRDefault="0015090D">
            <w:pPr>
              <w:jc w:val="right"/>
              <w:rPr>
                <w:sz w:val="15"/>
                <w:szCs w:val="15"/>
              </w:rPr>
            </w:pPr>
          </w:p>
        </w:tc>
        <w:tc>
          <w:tcPr>
            <w:tcW w:w="1467" w:type="dxa"/>
            <w:vAlign w:val="center"/>
          </w:tcPr>
          <w:p w14:paraId="1705D26E" w14:textId="77777777" w:rsidR="0015090D" w:rsidRPr="00BA48DE" w:rsidRDefault="0015090D">
            <w:pPr>
              <w:jc w:val="right"/>
              <w:rPr>
                <w:sz w:val="15"/>
                <w:szCs w:val="15"/>
              </w:rPr>
            </w:pPr>
          </w:p>
        </w:tc>
        <w:tc>
          <w:tcPr>
            <w:tcW w:w="426" w:type="dxa"/>
            <w:vAlign w:val="center"/>
          </w:tcPr>
          <w:p w14:paraId="55668CD8" w14:textId="77777777" w:rsidR="0015090D" w:rsidRPr="00BA48DE" w:rsidRDefault="0015090D">
            <w:pPr>
              <w:jc w:val="right"/>
              <w:rPr>
                <w:sz w:val="15"/>
                <w:szCs w:val="15"/>
              </w:rPr>
            </w:pPr>
          </w:p>
        </w:tc>
        <w:tc>
          <w:tcPr>
            <w:tcW w:w="1275" w:type="dxa"/>
            <w:vAlign w:val="center"/>
          </w:tcPr>
          <w:p w14:paraId="5A360DDD" w14:textId="4C152621" w:rsidR="0015090D" w:rsidRPr="00BA48DE" w:rsidRDefault="009B3B87">
            <w:pPr>
              <w:jc w:val="right"/>
              <w:rPr>
                <w:sz w:val="15"/>
                <w:szCs w:val="15"/>
              </w:rPr>
            </w:pPr>
            <w:r>
              <w:rPr>
                <w:sz w:val="15"/>
                <w:szCs w:val="15"/>
              </w:rPr>
              <w:t>11,230,981.16</w:t>
            </w:r>
          </w:p>
        </w:tc>
        <w:tc>
          <w:tcPr>
            <w:tcW w:w="1560" w:type="dxa"/>
            <w:vAlign w:val="center"/>
          </w:tcPr>
          <w:p w14:paraId="66BEB77E" w14:textId="1A3FE30A" w:rsidR="0015090D" w:rsidRPr="00BA48DE" w:rsidRDefault="009B3B87">
            <w:pPr>
              <w:jc w:val="right"/>
              <w:rPr>
                <w:sz w:val="15"/>
                <w:szCs w:val="15"/>
              </w:rPr>
            </w:pPr>
            <w:r>
              <w:rPr>
                <w:sz w:val="15"/>
                <w:szCs w:val="15"/>
              </w:rPr>
              <w:t>-24,263,050.36</w:t>
            </w:r>
          </w:p>
        </w:tc>
        <w:tc>
          <w:tcPr>
            <w:tcW w:w="1559" w:type="dxa"/>
            <w:vAlign w:val="center"/>
          </w:tcPr>
          <w:p w14:paraId="3D923F4E" w14:textId="5795AE23" w:rsidR="0015090D" w:rsidRPr="00BA48DE" w:rsidRDefault="00BA48DE">
            <w:pPr>
              <w:jc w:val="right"/>
              <w:rPr>
                <w:sz w:val="15"/>
                <w:szCs w:val="15"/>
              </w:rPr>
            </w:pPr>
            <w:r>
              <w:rPr>
                <w:sz w:val="15"/>
                <w:szCs w:val="15"/>
              </w:rPr>
              <w:t>-13,032,069.20</w:t>
            </w:r>
          </w:p>
        </w:tc>
      </w:tr>
      <w:tr w:rsidR="0015090D" w14:paraId="6698C6D0" w14:textId="77777777" w:rsidTr="00BA48DE">
        <w:trPr>
          <w:trHeight w:val="20"/>
        </w:trPr>
        <w:sdt>
          <w:sdtPr>
            <w:rPr>
              <w:sz w:val="15"/>
              <w:szCs w:val="15"/>
            </w:rPr>
            <w:tag w:val="_PLD_bae08be416ce4c01886da1cc65a38bd8"/>
            <w:id w:val="1184086204"/>
          </w:sdtPr>
          <w:sdtContent>
            <w:tc>
              <w:tcPr>
                <w:tcW w:w="2835" w:type="dxa"/>
                <w:vAlign w:val="center"/>
              </w:tcPr>
              <w:p w14:paraId="67FE5275" w14:textId="77777777" w:rsidR="0015090D" w:rsidRPr="00BA48DE" w:rsidRDefault="00022476">
                <w:pPr>
                  <w:rPr>
                    <w:sz w:val="15"/>
                    <w:szCs w:val="15"/>
                  </w:rPr>
                </w:pPr>
                <w:r w:rsidRPr="00BA48DE">
                  <w:rPr>
                    <w:sz w:val="15"/>
                    <w:szCs w:val="15"/>
                  </w:rPr>
                  <w:t>1</w:t>
                </w:r>
                <w:r w:rsidRPr="00BA48DE">
                  <w:rPr>
                    <w:sz w:val="15"/>
                    <w:szCs w:val="15"/>
                  </w:rPr>
                  <w:t>．提取盈余公积</w:t>
                </w:r>
              </w:p>
            </w:tc>
          </w:sdtContent>
        </w:sdt>
        <w:tc>
          <w:tcPr>
            <w:tcW w:w="1985" w:type="dxa"/>
            <w:tcBorders>
              <w:right w:val="single" w:sz="4" w:space="0" w:color="auto"/>
            </w:tcBorders>
            <w:vAlign w:val="center"/>
          </w:tcPr>
          <w:p w14:paraId="22AE4C31"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13ADA6AE"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07E02181" w14:textId="77777777" w:rsidR="0015090D" w:rsidRPr="00BA48DE" w:rsidRDefault="0015090D">
            <w:pPr>
              <w:jc w:val="right"/>
              <w:rPr>
                <w:sz w:val="15"/>
                <w:szCs w:val="15"/>
              </w:rPr>
            </w:pPr>
          </w:p>
        </w:tc>
        <w:tc>
          <w:tcPr>
            <w:tcW w:w="973" w:type="dxa"/>
            <w:tcBorders>
              <w:left w:val="single" w:sz="4" w:space="0" w:color="auto"/>
            </w:tcBorders>
            <w:vAlign w:val="center"/>
          </w:tcPr>
          <w:p w14:paraId="3C71FF7F" w14:textId="77777777" w:rsidR="0015090D" w:rsidRPr="00BA48DE" w:rsidRDefault="0015090D">
            <w:pPr>
              <w:jc w:val="right"/>
              <w:rPr>
                <w:sz w:val="15"/>
                <w:szCs w:val="15"/>
              </w:rPr>
            </w:pPr>
          </w:p>
        </w:tc>
        <w:tc>
          <w:tcPr>
            <w:tcW w:w="1559" w:type="dxa"/>
            <w:vAlign w:val="center"/>
          </w:tcPr>
          <w:p w14:paraId="7C63765D" w14:textId="77777777" w:rsidR="0015090D" w:rsidRPr="00BA48DE" w:rsidRDefault="0015090D">
            <w:pPr>
              <w:jc w:val="right"/>
              <w:rPr>
                <w:sz w:val="15"/>
                <w:szCs w:val="15"/>
              </w:rPr>
            </w:pPr>
          </w:p>
        </w:tc>
        <w:tc>
          <w:tcPr>
            <w:tcW w:w="659" w:type="dxa"/>
            <w:vAlign w:val="center"/>
          </w:tcPr>
          <w:p w14:paraId="0EC0B5B7" w14:textId="77777777" w:rsidR="0015090D" w:rsidRPr="00BA48DE" w:rsidRDefault="0015090D">
            <w:pPr>
              <w:jc w:val="right"/>
              <w:rPr>
                <w:sz w:val="15"/>
                <w:szCs w:val="15"/>
              </w:rPr>
            </w:pPr>
          </w:p>
        </w:tc>
        <w:tc>
          <w:tcPr>
            <w:tcW w:w="1467" w:type="dxa"/>
            <w:vAlign w:val="center"/>
          </w:tcPr>
          <w:p w14:paraId="1207DE90" w14:textId="77777777" w:rsidR="0015090D" w:rsidRPr="00BA48DE" w:rsidRDefault="0015090D">
            <w:pPr>
              <w:jc w:val="right"/>
              <w:rPr>
                <w:sz w:val="15"/>
                <w:szCs w:val="15"/>
              </w:rPr>
            </w:pPr>
          </w:p>
        </w:tc>
        <w:tc>
          <w:tcPr>
            <w:tcW w:w="426" w:type="dxa"/>
            <w:vAlign w:val="center"/>
          </w:tcPr>
          <w:p w14:paraId="52F1ECD0" w14:textId="77777777" w:rsidR="0015090D" w:rsidRPr="00BA48DE" w:rsidRDefault="0015090D">
            <w:pPr>
              <w:jc w:val="right"/>
              <w:rPr>
                <w:sz w:val="15"/>
                <w:szCs w:val="15"/>
              </w:rPr>
            </w:pPr>
          </w:p>
        </w:tc>
        <w:tc>
          <w:tcPr>
            <w:tcW w:w="1275" w:type="dxa"/>
            <w:vAlign w:val="center"/>
          </w:tcPr>
          <w:p w14:paraId="2616D1BD" w14:textId="17FD949F" w:rsidR="0015090D" w:rsidRPr="00BA48DE" w:rsidRDefault="009B3B87">
            <w:pPr>
              <w:jc w:val="right"/>
              <w:rPr>
                <w:sz w:val="15"/>
                <w:szCs w:val="15"/>
              </w:rPr>
            </w:pPr>
            <w:r>
              <w:rPr>
                <w:sz w:val="15"/>
                <w:szCs w:val="15"/>
              </w:rPr>
              <w:t>11,230,981.16</w:t>
            </w:r>
          </w:p>
        </w:tc>
        <w:tc>
          <w:tcPr>
            <w:tcW w:w="1560" w:type="dxa"/>
            <w:vAlign w:val="center"/>
          </w:tcPr>
          <w:p w14:paraId="547901E5" w14:textId="3AD64334" w:rsidR="0015090D" w:rsidRPr="00BA48DE" w:rsidRDefault="009B3B87">
            <w:pPr>
              <w:jc w:val="right"/>
              <w:rPr>
                <w:sz w:val="15"/>
                <w:szCs w:val="15"/>
              </w:rPr>
            </w:pPr>
            <w:r>
              <w:rPr>
                <w:sz w:val="15"/>
                <w:szCs w:val="15"/>
              </w:rPr>
              <w:t>-11,230,981.16</w:t>
            </w:r>
          </w:p>
        </w:tc>
        <w:tc>
          <w:tcPr>
            <w:tcW w:w="1559" w:type="dxa"/>
            <w:vAlign w:val="center"/>
          </w:tcPr>
          <w:p w14:paraId="414A9DE9" w14:textId="77777777" w:rsidR="0015090D" w:rsidRPr="00BA48DE" w:rsidRDefault="0015090D">
            <w:pPr>
              <w:jc w:val="right"/>
              <w:rPr>
                <w:sz w:val="15"/>
                <w:szCs w:val="15"/>
              </w:rPr>
            </w:pPr>
          </w:p>
        </w:tc>
      </w:tr>
      <w:tr w:rsidR="0015090D" w14:paraId="64BBB974" w14:textId="77777777" w:rsidTr="00BA48DE">
        <w:trPr>
          <w:trHeight w:val="20"/>
        </w:trPr>
        <w:sdt>
          <w:sdtPr>
            <w:rPr>
              <w:sz w:val="15"/>
              <w:szCs w:val="15"/>
            </w:rPr>
            <w:tag w:val="_PLD_4deac8941f8344f99337c17d7e8feb6f"/>
            <w:id w:val="1932162911"/>
          </w:sdtPr>
          <w:sdtContent>
            <w:tc>
              <w:tcPr>
                <w:tcW w:w="2835" w:type="dxa"/>
                <w:vAlign w:val="center"/>
              </w:tcPr>
              <w:p w14:paraId="0E100B3B" w14:textId="77777777" w:rsidR="0015090D" w:rsidRPr="00BA48DE" w:rsidRDefault="00022476">
                <w:pPr>
                  <w:rPr>
                    <w:sz w:val="15"/>
                    <w:szCs w:val="15"/>
                  </w:rPr>
                </w:pPr>
                <w:r w:rsidRPr="00BA48DE">
                  <w:rPr>
                    <w:rFonts w:hint="eastAsia"/>
                    <w:sz w:val="15"/>
                    <w:szCs w:val="15"/>
                  </w:rPr>
                  <w:t>2</w:t>
                </w:r>
                <w:r w:rsidRPr="00BA48DE">
                  <w:rPr>
                    <w:sz w:val="15"/>
                    <w:szCs w:val="15"/>
                  </w:rPr>
                  <w:t>．对所有者（或股东）的分配</w:t>
                </w:r>
              </w:p>
            </w:tc>
          </w:sdtContent>
        </w:sdt>
        <w:tc>
          <w:tcPr>
            <w:tcW w:w="1985" w:type="dxa"/>
            <w:tcBorders>
              <w:right w:val="single" w:sz="4" w:space="0" w:color="auto"/>
            </w:tcBorders>
            <w:vAlign w:val="center"/>
          </w:tcPr>
          <w:p w14:paraId="188B9EF8"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3F5E3CFA"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1D561518" w14:textId="77777777" w:rsidR="0015090D" w:rsidRPr="00BA48DE" w:rsidRDefault="0015090D">
            <w:pPr>
              <w:jc w:val="right"/>
              <w:rPr>
                <w:sz w:val="15"/>
                <w:szCs w:val="15"/>
              </w:rPr>
            </w:pPr>
          </w:p>
        </w:tc>
        <w:tc>
          <w:tcPr>
            <w:tcW w:w="973" w:type="dxa"/>
            <w:tcBorders>
              <w:left w:val="single" w:sz="4" w:space="0" w:color="auto"/>
            </w:tcBorders>
            <w:vAlign w:val="center"/>
          </w:tcPr>
          <w:p w14:paraId="0A73FE22" w14:textId="77777777" w:rsidR="0015090D" w:rsidRPr="00BA48DE" w:rsidRDefault="0015090D">
            <w:pPr>
              <w:jc w:val="right"/>
              <w:rPr>
                <w:sz w:val="15"/>
                <w:szCs w:val="15"/>
              </w:rPr>
            </w:pPr>
          </w:p>
        </w:tc>
        <w:tc>
          <w:tcPr>
            <w:tcW w:w="1559" w:type="dxa"/>
            <w:vAlign w:val="center"/>
          </w:tcPr>
          <w:p w14:paraId="1EE90B9C" w14:textId="77777777" w:rsidR="0015090D" w:rsidRPr="00BA48DE" w:rsidRDefault="0015090D">
            <w:pPr>
              <w:jc w:val="right"/>
              <w:rPr>
                <w:sz w:val="15"/>
                <w:szCs w:val="15"/>
              </w:rPr>
            </w:pPr>
          </w:p>
        </w:tc>
        <w:tc>
          <w:tcPr>
            <w:tcW w:w="659" w:type="dxa"/>
            <w:vAlign w:val="center"/>
          </w:tcPr>
          <w:p w14:paraId="6D6F2E6B" w14:textId="77777777" w:rsidR="0015090D" w:rsidRPr="00BA48DE" w:rsidRDefault="0015090D">
            <w:pPr>
              <w:jc w:val="right"/>
              <w:rPr>
                <w:sz w:val="15"/>
                <w:szCs w:val="15"/>
              </w:rPr>
            </w:pPr>
          </w:p>
        </w:tc>
        <w:tc>
          <w:tcPr>
            <w:tcW w:w="1467" w:type="dxa"/>
            <w:vAlign w:val="center"/>
          </w:tcPr>
          <w:p w14:paraId="5D54BB67" w14:textId="77777777" w:rsidR="0015090D" w:rsidRPr="00BA48DE" w:rsidRDefault="0015090D">
            <w:pPr>
              <w:jc w:val="right"/>
              <w:rPr>
                <w:sz w:val="15"/>
                <w:szCs w:val="15"/>
              </w:rPr>
            </w:pPr>
          </w:p>
        </w:tc>
        <w:tc>
          <w:tcPr>
            <w:tcW w:w="426" w:type="dxa"/>
            <w:vAlign w:val="center"/>
          </w:tcPr>
          <w:p w14:paraId="16A63410" w14:textId="77777777" w:rsidR="0015090D" w:rsidRPr="00BA48DE" w:rsidRDefault="0015090D">
            <w:pPr>
              <w:jc w:val="right"/>
              <w:rPr>
                <w:sz w:val="15"/>
                <w:szCs w:val="15"/>
              </w:rPr>
            </w:pPr>
          </w:p>
        </w:tc>
        <w:tc>
          <w:tcPr>
            <w:tcW w:w="1275" w:type="dxa"/>
            <w:vAlign w:val="center"/>
          </w:tcPr>
          <w:p w14:paraId="012814E5" w14:textId="77777777" w:rsidR="0015090D" w:rsidRPr="00BA48DE" w:rsidRDefault="0015090D">
            <w:pPr>
              <w:jc w:val="right"/>
              <w:rPr>
                <w:sz w:val="15"/>
                <w:szCs w:val="15"/>
              </w:rPr>
            </w:pPr>
          </w:p>
        </w:tc>
        <w:tc>
          <w:tcPr>
            <w:tcW w:w="1560" w:type="dxa"/>
            <w:vAlign w:val="center"/>
          </w:tcPr>
          <w:p w14:paraId="79B648D0" w14:textId="7ABF2C2E" w:rsidR="0015090D" w:rsidRPr="00BA48DE" w:rsidRDefault="00BA48DE">
            <w:pPr>
              <w:jc w:val="right"/>
              <w:rPr>
                <w:sz w:val="15"/>
                <w:szCs w:val="15"/>
              </w:rPr>
            </w:pPr>
            <w:r>
              <w:rPr>
                <w:sz w:val="15"/>
                <w:szCs w:val="15"/>
              </w:rPr>
              <w:t>-13,032,069.20</w:t>
            </w:r>
          </w:p>
        </w:tc>
        <w:tc>
          <w:tcPr>
            <w:tcW w:w="1559" w:type="dxa"/>
            <w:vAlign w:val="center"/>
          </w:tcPr>
          <w:p w14:paraId="61145989" w14:textId="342C4E66" w:rsidR="0015090D" w:rsidRPr="00BA48DE" w:rsidRDefault="00BA48DE">
            <w:pPr>
              <w:jc w:val="right"/>
              <w:rPr>
                <w:sz w:val="15"/>
                <w:szCs w:val="15"/>
              </w:rPr>
            </w:pPr>
            <w:r>
              <w:rPr>
                <w:sz w:val="15"/>
                <w:szCs w:val="15"/>
              </w:rPr>
              <w:t>-13,032,069.20</w:t>
            </w:r>
          </w:p>
        </w:tc>
      </w:tr>
      <w:tr w:rsidR="0015090D" w14:paraId="7B6D972D" w14:textId="77777777" w:rsidTr="00BA48DE">
        <w:trPr>
          <w:trHeight w:val="20"/>
        </w:trPr>
        <w:sdt>
          <w:sdtPr>
            <w:rPr>
              <w:sz w:val="15"/>
              <w:szCs w:val="15"/>
            </w:rPr>
            <w:tag w:val="_PLD_ff58a7e98f194ea88a1175d96b9527b1"/>
            <w:id w:val="-933897464"/>
          </w:sdtPr>
          <w:sdtContent>
            <w:tc>
              <w:tcPr>
                <w:tcW w:w="2835" w:type="dxa"/>
                <w:vAlign w:val="center"/>
              </w:tcPr>
              <w:p w14:paraId="10C68B6F" w14:textId="77777777" w:rsidR="0015090D" w:rsidRPr="00BA48DE" w:rsidRDefault="00022476">
                <w:pPr>
                  <w:rPr>
                    <w:sz w:val="15"/>
                    <w:szCs w:val="15"/>
                  </w:rPr>
                </w:pPr>
                <w:r w:rsidRPr="00BA48DE">
                  <w:rPr>
                    <w:rFonts w:hint="eastAsia"/>
                    <w:sz w:val="15"/>
                    <w:szCs w:val="15"/>
                  </w:rPr>
                  <w:t>3</w:t>
                </w:r>
                <w:r w:rsidRPr="00BA48DE">
                  <w:rPr>
                    <w:sz w:val="15"/>
                    <w:szCs w:val="15"/>
                  </w:rPr>
                  <w:t>．其他</w:t>
                </w:r>
              </w:p>
            </w:tc>
          </w:sdtContent>
        </w:sdt>
        <w:tc>
          <w:tcPr>
            <w:tcW w:w="1985" w:type="dxa"/>
            <w:tcBorders>
              <w:right w:val="single" w:sz="4" w:space="0" w:color="auto"/>
            </w:tcBorders>
            <w:vAlign w:val="center"/>
          </w:tcPr>
          <w:p w14:paraId="2BDFD134"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4469945A"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216D2015" w14:textId="77777777" w:rsidR="0015090D" w:rsidRPr="00BA48DE" w:rsidRDefault="0015090D">
            <w:pPr>
              <w:jc w:val="right"/>
              <w:rPr>
                <w:sz w:val="15"/>
                <w:szCs w:val="15"/>
              </w:rPr>
            </w:pPr>
          </w:p>
        </w:tc>
        <w:tc>
          <w:tcPr>
            <w:tcW w:w="973" w:type="dxa"/>
            <w:tcBorders>
              <w:left w:val="single" w:sz="4" w:space="0" w:color="auto"/>
            </w:tcBorders>
            <w:vAlign w:val="center"/>
          </w:tcPr>
          <w:p w14:paraId="727481DE" w14:textId="77777777" w:rsidR="0015090D" w:rsidRPr="00BA48DE" w:rsidRDefault="0015090D">
            <w:pPr>
              <w:jc w:val="right"/>
              <w:rPr>
                <w:sz w:val="15"/>
                <w:szCs w:val="15"/>
              </w:rPr>
            </w:pPr>
          </w:p>
        </w:tc>
        <w:tc>
          <w:tcPr>
            <w:tcW w:w="1559" w:type="dxa"/>
            <w:vAlign w:val="center"/>
          </w:tcPr>
          <w:p w14:paraId="7AA72359" w14:textId="77777777" w:rsidR="0015090D" w:rsidRPr="00BA48DE" w:rsidRDefault="0015090D">
            <w:pPr>
              <w:jc w:val="right"/>
              <w:rPr>
                <w:sz w:val="15"/>
                <w:szCs w:val="15"/>
              </w:rPr>
            </w:pPr>
          </w:p>
        </w:tc>
        <w:tc>
          <w:tcPr>
            <w:tcW w:w="659" w:type="dxa"/>
            <w:vAlign w:val="center"/>
          </w:tcPr>
          <w:p w14:paraId="7903F75A" w14:textId="77777777" w:rsidR="0015090D" w:rsidRPr="00BA48DE" w:rsidRDefault="0015090D">
            <w:pPr>
              <w:jc w:val="right"/>
              <w:rPr>
                <w:sz w:val="15"/>
                <w:szCs w:val="15"/>
              </w:rPr>
            </w:pPr>
          </w:p>
        </w:tc>
        <w:tc>
          <w:tcPr>
            <w:tcW w:w="1467" w:type="dxa"/>
            <w:vAlign w:val="center"/>
          </w:tcPr>
          <w:p w14:paraId="283538CC" w14:textId="77777777" w:rsidR="0015090D" w:rsidRPr="00BA48DE" w:rsidRDefault="0015090D">
            <w:pPr>
              <w:jc w:val="right"/>
              <w:rPr>
                <w:sz w:val="15"/>
                <w:szCs w:val="15"/>
              </w:rPr>
            </w:pPr>
          </w:p>
        </w:tc>
        <w:tc>
          <w:tcPr>
            <w:tcW w:w="426" w:type="dxa"/>
            <w:vAlign w:val="center"/>
          </w:tcPr>
          <w:p w14:paraId="1CD0C2C1" w14:textId="77777777" w:rsidR="0015090D" w:rsidRPr="00BA48DE" w:rsidRDefault="0015090D">
            <w:pPr>
              <w:jc w:val="right"/>
              <w:rPr>
                <w:sz w:val="15"/>
                <w:szCs w:val="15"/>
              </w:rPr>
            </w:pPr>
          </w:p>
        </w:tc>
        <w:tc>
          <w:tcPr>
            <w:tcW w:w="1275" w:type="dxa"/>
            <w:vAlign w:val="center"/>
          </w:tcPr>
          <w:p w14:paraId="0FCC1506" w14:textId="77777777" w:rsidR="0015090D" w:rsidRPr="00BA48DE" w:rsidRDefault="0015090D">
            <w:pPr>
              <w:jc w:val="right"/>
              <w:rPr>
                <w:sz w:val="15"/>
                <w:szCs w:val="15"/>
              </w:rPr>
            </w:pPr>
          </w:p>
        </w:tc>
        <w:tc>
          <w:tcPr>
            <w:tcW w:w="1560" w:type="dxa"/>
            <w:vAlign w:val="center"/>
          </w:tcPr>
          <w:p w14:paraId="234F2F6B" w14:textId="77777777" w:rsidR="0015090D" w:rsidRPr="00BA48DE" w:rsidRDefault="0015090D">
            <w:pPr>
              <w:jc w:val="right"/>
              <w:rPr>
                <w:sz w:val="15"/>
                <w:szCs w:val="15"/>
              </w:rPr>
            </w:pPr>
          </w:p>
        </w:tc>
        <w:tc>
          <w:tcPr>
            <w:tcW w:w="1559" w:type="dxa"/>
            <w:vAlign w:val="center"/>
          </w:tcPr>
          <w:p w14:paraId="2FDAE41A" w14:textId="77777777" w:rsidR="0015090D" w:rsidRPr="00BA48DE" w:rsidRDefault="0015090D">
            <w:pPr>
              <w:jc w:val="right"/>
              <w:rPr>
                <w:sz w:val="15"/>
                <w:szCs w:val="15"/>
              </w:rPr>
            </w:pPr>
          </w:p>
        </w:tc>
      </w:tr>
      <w:tr w:rsidR="0015090D" w14:paraId="0BB21595" w14:textId="77777777" w:rsidTr="00BA48DE">
        <w:trPr>
          <w:trHeight w:val="20"/>
        </w:trPr>
        <w:sdt>
          <w:sdtPr>
            <w:rPr>
              <w:sz w:val="15"/>
              <w:szCs w:val="15"/>
            </w:rPr>
            <w:tag w:val="_PLD_8938fb7f04ef4f54b6183645ffa42f40"/>
            <w:id w:val="1015340330"/>
          </w:sdtPr>
          <w:sdtContent>
            <w:tc>
              <w:tcPr>
                <w:tcW w:w="2835" w:type="dxa"/>
                <w:vAlign w:val="center"/>
              </w:tcPr>
              <w:p w14:paraId="364DA278" w14:textId="77777777" w:rsidR="0015090D" w:rsidRPr="00BA48DE" w:rsidRDefault="00022476">
                <w:pPr>
                  <w:rPr>
                    <w:sz w:val="15"/>
                    <w:szCs w:val="15"/>
                  </w:rPr>
                </w:pPr>
                <w:r w:rsidRPr="00BA48DE">
                  <w:rPr>
                    <w:sz w:val="15"/>
                    <w:szCs w:val="15"/>
                  </w:rPr>
                  <w:t>（</w:t>
                </w:r>
                <w:r w:rsidRPr="00BA48DE">
                  <w:rPr>
                    <w:rFonts w:hint="eastAsia"/>
                    <w:sz w:val="15"/>
                    <w:szCs w:val="15"/>
                  </w:rPr>
                  <w:t>四</w:t>
                </w:r>
                <w:r w:rsidRPr="00BA48DE">
                  <w:rPr>
                    <w:sz w:val="15"/>
                    <w:szCs w:val="15"/>
                  </w:rPr>
                  <w:t>）所有者权益内部结转</w:t>
                </w:r>
              </w:p>
            </w:tc>
          </w:sdtContent>
        </w:sdt>
        <w:tc>
          <w:tcPr>
            <w:tcW w:w="1985" w:type="dxa"/>
            <w:tcBorders>
              <w:right w:val="single" w:sz="4" w:space="0" w:color="auto"/>
            </w:tcBorders>
            <w:vAlign w:val="center"/>
          </w:tcPr>
          <w:p w14:paraId="5B5E98A7"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57132E4F"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15E47F44" w14:textId="77777777" w:rsidR="0015090D" w:rsidRPr="00BA48DE" w:rsidRDefault="0015090D">
            <w:pPr>
              <w:jc w:val="right"/>
              <w:rPr>
                <w:sz w:val="15"/>
                <w:szCs w:val="15"/>
              </w:rPr>
            </w:pPr>
          </w:p>
        </w:tc>
        <w:tc>
          <w:tcPr>
            <w:tcW w:w="973" w:type="dxa"/>
            <w:tcBorders>
              <w:left w:val="single" w:sz="4" w:space="0" w:color="auto"/>
            </w:tcBorders>
            <w:vAlign w:val="center"/>
          </w:tcPr>
          <w:p w14:paraId="79F32320" w14:textId="77777777" w:rsidR="0015090D" w:rsidRPr="00BA48DE" w:rsidRDefault="0015090D">
            <w:pPr>
              <w:jc w:val="right"/>
              <w:rPr>
                <w:sz w:val="15"/>
                <w:szCs w:val="15"/>
              </w:rPr>
            </w:pPr>
          </w:p>
        </w:tc>
        <w:tc>
          <w:tcPr>
            <w:tcW w:w="1559" w:type="dxa"/>
            <w:vAlign w:val="center"/>
          </w:tcPr>
          <w:p w14:paraId="7F977124" w14:textId="77777777" w:rsidR="0015090D" w:rsidRPr="00BA48DE" w:rsidRDefault="0015090D">
            <w:pPr>
              <w:jc w:val="right"/>
              <w:rPr>
                <w:sz w:val="15"/>
                <w:szCs w:val="15"/>
              </w:rPr>
            </w:pPr>
          </w:p>
        </w:tc>
        <w:tc>
          <w:tcPr>
            <w:tcW w:w="659" w:type="dxa"/>
            <w:vAlign w:val="center"/>
          </w:tcPr>
          <w:p w14:paraId="6FDC6F48" w14:textId="77777777" w:rsidR="0015090D" w:rsidRPr="00BA48DE" w:rsidRDefault="0015090D">
            <w:pPr>
              <w:jc w:val="right"/>
              <w:rPr>
                <w:sz w:val="15"/>
                <w:szCs w:val="15"/>
              </w:rPr>
            </w:pPr>
          </w:p>
        </w:tc>
        <w:tc>
          <w:tcPr>
            <w:tcW w:w="1467" w:type="dxa"/>
            <w:vAlign w:val="center"/>
          </w:tcPr>
          <w:p w14:paraId="76A60B13" w14:textId="77777777" w:rsidR="0015090D" w:rsidRPr="00BA48DE" w:rsidRDefault="0015090D">
            <w:pPr>
              <w:jc w:val="right"/>
              <w:rPr>
                <w:sz w:val="15"/>
                <w:szCs w:val="15"/>
              </w:rPr>
            </w:pPr>
          </w:p>
        </w:tc>
        <w:tc>
          <w:tcPr>
            <w:tcW w:w="426" w:type="dxa"/>
            <w:vAlign w:val="center"/>
          </w:tcPr>
          <w:p w14:paraId="5B03C3B9" w14:textId="77777777" w:rsidR="0015090D" w:rsidRPr="00BA48DE" w:rsidRDefault="0015090D">
            <w:pPr>
              <w:jc w:val="right"/>
              <w:rPr>
                <w:sz w:val="15"/>
                <w:szCs w:val="15"/>
              </w:rPr>
            </w:pPr>
          </w:p>
        </w:tc>
        <w:tc>
          <w:tcPr>
            <w:tcW w:w="1275" w:type="dxa"/>
            <w:vAlign w:val="center"/>
          </w:tcPr>
          <w:p w14:paraId="3A7878BC" w14:textId="77777777" w:rsidR="0015090D" w:rsidRPr="00BA48DE" w:rsidRDefault="0015090D">
            <w:pPr>
              <w:jc w:val="right"/>
              <w:rPr>
                <w:sz w:val="15"/>
                <w:szCs w:val="15"/>
              </w:rPr>
            </w:pPr>
          </w:p>
        </w:tc>
        <w:tc>
          <w:tcPr>
            <w:tcW w:w="1560" w:type="dxa"/>
            <w:vAlign w:val="center"/>
          </w:tcPr>
          <w:p w14:paraId="3ABC86AF" w14:textId="77777777" w:rsidR="0015090D" w:rsidRPr="00BA48DE" w:rsidRDefault="0015090D">
            <w:pPr>
              <w:jc w:val="right"/>
              <w:rPr>
                <w:sz w:val="15"/>
                <w:szCs w:val="15"/>
              </w:rPr>
            </w:pPr>
          </w:p>
        </w:tc>
        <w:tc>
          <w:tcPr>
            <w:tcW w:w="1559" w:type="dxa"/>
            <w:vAlign w:val="center"/>
          </w:tcPr>
          <w:p w14:paraId="6D87BEDD" w14:textId="77777777" w:rsidR="0015090D" w:rsidRPr="00BA48DE" w:rsidRDefault="0015090D">
            <w:pPr>
              <w:jc w:val="right"/>
              <w:rPr>
                <w:sz w:val="15"/>
                <w:szCs w:val="15"/>
              </w:rPr>
            </w:pPr>
          </w:p>
        </w:tc>
      </w:tr>
      <w:tr w:rsidR="0015090D" w14:paraId="76FCA8C0" w14:textId="77777777" w:rsidTr="00BA48DE">
        <w:trPr>
          <w:trHeight w:val="20"/>
        </w:trPr>
        <w:sdt>
          <w:sdtPr>
            <w:rPr>
              <w:sz w:val="15"/>
              <w:szCs w:val="15"/>
            </w:rPr>
            <w:tag w:val="_PLD_805f473e3b5c4efd99b4c472dc99ddb5"/>
            <w:id w:val="136232622"/>
          </w:sdtPr>
          <w:sdtContent>
            <w:tc>
              <w:tcPr>
                <w:tcW w:w="2835" w:type="dxa"/>
                <w:vAlign w:val="center"/>
              </w:tcPr>
              <w:p w14:paraId="49F29AD1" w14:textId="77777777" w:rsidR="0015090D" w:rsidRPr="00BA48DE" w:rsidRDefault="00022476">
                <w:pPr>
                  <w:rPr>
                    <w:sz w:val="15"/>
                    <w:szCs w:val="15"/>
                  </w:rPr>
                </w:pPr>
                <w:r w:rsidRPr="00BA48DE">
                  <w:rPr>
                    <w:sz w:val="15"/>
                    <w:szCs w:val="15"/>
                  </w:rPr>
                  <w:t>1</w:t>
                </w:r>
                <w:r w:rsidRPr="00BA48DE">
                  <w:rPr>
                    <w:sz w:val="15"/>
                    <w:szCs w:val="15"/>
                  </w:rPr>
                  <w:t>．资本公积转增资本（或股本）</w:t>
                </w:r>
              </w:p>
            </w:tc>
          </w:sdtContent>
        </w:sdt>
        <w:tc>
          <w:tcPr>
            <w:tcW w:w="1985" w:type="dxa"/>
            <w:tcBorders>
              <w:right w:val="single" w:sz="4" w:space="0" w:color="auto"/>
            </w:tcBorders>
            <w:vAlign w:val="center"/>
          </w:tcPr>
          <w:p w14:paraId="7B2A2BC6"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1BDE41B2"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388AF965" w14:textId="77777777" w:rsidR="0015090D" w:rsidRPr="00BA48DE" w:rsidRDefault="0015090D">
            <w:pPr>
              <w:jc w:val="right"/>
              <w:rPr>
                <w:sz w:val="15"/>
                <w:szCs w:val="15"/>
              </w:rPr>
            </w:pPr>
          </w:p>
        </w:tc>
        <w:tc>
          <w:tcPr>
            <w:tcW w:w="973" w:type="dxa"/>
            <w:tcBorders>
              <w:left w:val="single" w:sz="4" w:space="0" w:color="auto"/>
            </w:tcBorders>
            <w:vAlign w:val="center"/>
          </w:tcPr>
          <w:p w14:paraId="468E6637" w14:textId="77777777" w:rsidR="0015090D" w:rsidRPr="00BA48DE" w:rsidRDefault="0015090D">
            <w:pPr>
              <w:jc w:val="right"/>
              <w:rPr>
                <w:sz w:val="15"/>
                <w:szCs w:val="15"/>
              </w:rPr>
            </w:pPr>
          </w:p>
        </w:tc>
        <w:tc>
          <w:tcPr>
            <w:tcW w:w="1559" w:type="dxa"/>
            <w:vAlign w:val="center"/>
          </w:tcPr>
          <w:p w14:paraId="5FF4339B" w14:textId="77777777" w:rsidR="0015090D" w:rsidRPr="00BA48DE" w:rsidRDefault="0015090D">
            <w:pPr>
              <w:jc w:val="right"/>
              <w:rPr>
                <w:sz w:val="15"/>
                <w:szCs w:val="15"/>
              </w:rPr>
            </w:pPr>
          </w:p>
        </w:tc>
        <w:tc>
          <w:tcPr>
            <w:tcW w:w="659" w:type="dxa"/>
            <w:vAlign w:val="center"/>
          </w:tcPr>
          <w:p w14:paraId="366CA32A" w14:textId="77777777" w:rsidR="0015090D" w:rsidRPr="00BA48DE" w:rsidRDefault="0015090D">
            <w:pPr>
              <w:jc w:val="right"/>
              <w:rPr>
                <w:sz w:val="15"/>
                <w:szCs w:val="15"/>
              </w:rPr>
            </w:pPr>
          </w:p>
        </w:tc>
        <w:tc>
          <w:tcPr>
            <w:tcW w:w="1467" w:type="dxa"/>
            <w:vAlign w:val="center"/>
          </w:tcPr>
          <w:p w14:paraId="00BC64A5" w14:textId="77777777" w:rsidR="0015090D" w:rsidRPr="00BA48DE" w:rsidRDefault="0015090D">
            <w:pPr>
              <w:jc w:val="right"/>
              <w:rPr>
                <w:sz w:val="15"/>
                <w:szCs w:val="15"/>
              </w:rPr>
            </w:pPr>
          </w:p>
        </w:tc>
        <w:tc>
          <w:tcPr>
            <w:tcW w:w="426" w:type="dxa"/>
            <w:vAlign w:val="center"/>
          </w:tcPr>
          <w:p w14:paraId="566DAE02" w14:textId="77777777" w:rsidR="0015090D" w:rsidRPr="00BA48DE" w:rsidRDefault="0015090D">
            <w:pPr>
              <w:jc w:val="right"/>
              <w:rPr>
                <w:sz w:val="15"/>
                <w:szCs w:val="15"/>
              </w:rPr>
            </w:pPr>
          </w:p>
        </w:tc>
        <w:tc>
          <w:tcPr>
            <w:tcW w:w="1275" w:type="dxa"/>
            <w:vAlign w:val="center"/>
          </w:tcPr>
          <w:p w14:paraId="48B9790A" w14:textId="77777777" w:rsidR="0015090D" w:rsidRPr="00BA48DE" w:rsidRDefault="0015090D">
            <w:pPr>
              <w:jc w:val="right"/>
              <w:rPr>
                <w:sz w:val="15"/>
                <w:szCs w:val="15"/>
              </w:rPr>
            </w:pPr>
          </w:p>
        </w:tc>
        <w:tc>
          <w:tcPr>
            <w:tcW w:w="1560" w:type="dxa"/>
            <w:vAlign w:val="center"/>
          </w:tcPr>
          <w:p w14:paraId="0E6552AC" w14:textId="77777777" w:rsidR="0015090D" w:rsidRPr="00BA48DE" w:rsidRDefault="0015090D">
            <w:pPr>
              <w:jc w:val="right"/>
              <w:rPr>
                <w:sz w:val="15"/>
                <w:szCs w:val="15"/>
              </w:rPr>
            </w:pPr>
          </w:p>
        </w:tc>
        <w:tc>
          <w:tcPr>
            <w:tcW w:w="1559" w:type="dxa"/>
            <w:vAlign w:val="center"/>
          </w:tcPr>
          <w:p w14:paraId="60214263" w14:textId="77777777" w:rsidR="0015090D" w:rsidRPr="00BA48DE" w:rsidRDefault="0015090D">
            <w:pPr>
              <w:jc w:val="right"/>
              <w:rPr>
                <w:sz w:val="15"/>
                <w:szCs w:val="15"/>
              </w:rPr>
            </w:pPr>
          </w:p>
        </w:tc>
      </w:tr>
      <w:tr w:rsidR="0015090D" w14:paraId="431C8383" w14:textId="77777777" w:rsidTr="00BA48DE">
        <w:trPr>
          <w:trHeight w:val="20"/>
        </w:trPr>
        <w:sdt>
          <w:sdtPr>
            <w:rPr>
              <w:sz w:val="15"/>
              <w:szCs w:val="15"/>
            </w:rPr>
            <w:tag w:val="_PLD_c2dd17db22d54e02ba5942412d96f3ac"/>
            <w:id w:val="1958522152"/>
          </w:sdtPr>
          <w:sdtContent>
            <w:tc>
              <w:tcPr>
                <w:tcW w:w="2835" w:type="dxa"/>
                <w:vAlign w:val="center"/>
              </w:tcPr>
              <w:p w14:paraId="55E2D751" w14:textId="77777777" w:rsidR="0015090D" w:rsidRPr="00BA48DE" w:rsidRDefault="00022476">
                <w:pPr>
                  <w:rPr>
                    <w:sz w:val="15"/>
                    <w:szCs w:val="15"/>
                  </w:rPr>
                </w:pPr>
                <w:r w:rsidRPr="00BA48DE">
                  <w:rPr>
                    <w:sz w:val="15"/>
                    <w:szCs w:val="15"/>
                  </w:rPr>
                  <w:t>2</w:t>
                </w:r>
                <w:r w:rsidRPr="00BA48DE">
                  <w:rPr>
                    <w:sz w:val="15"/>
                    <w:szCs w:val="15"/>
                  </w:rPr>
                  <w:t>．盈余公积转增资本（或股本）</w:t>
                </w:r>
              </w:p>
            </w:tc>
          </w:sdtContent>
        </w:sdt>
        <w:tc>
          <w:tcPr>
            <w:tcW w:w="1985" w:type="dxa"/>
            <w:tcBorders>
              <w:right w:val="single" w:sz="4" w:space="0" w:color="auto"/>
            </w:tcBorders>
            <w:vAlign w:val="center"/>
          </w:tcPr>
          <w:p w14:paraId="7A6B2B25"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7C6319C8"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00E10ADE" w14:textId="77777777" w:rsidR="0015090D" w:rsidRPr="00BA48DE" w:rsidRDefault="0015090D">
            <w:pPr>
              <w:jc w:val="right"/>
              <w:rPr>
                <w:sz w:val="15"/>
                <w:szCs w:val="15"/>
              </w:rPr>
            </w:pPr>
          </w:p>
        </w:tc>
        <w:tc>
          <w:tcPr>
            <w:tcW w:w="973" w:type="dxa"/>
            <w:tcBorders>
              <w:left w:val="single" w:sz="4" w:space="0" w:color="auto"/>
            </w:tcBorders>
            <w:vAlign w:val="center"/>
          </w:tcPr>
          <w:p w14:paraId="546A87D7" w14:textId="77777777" w:rsidR="0015090D" w:rsidRPr="00BA48DE" w:rsidRDefault="0015090D">
            <w:pPr>
              <w:jc w:val="right"/>
              <w:rPr>
                <w:sz w:val="15"/>
                <w:szCs w:val="15"/>
              </w:rPr>
            </w:pPr>
          </w:p>
        </w:tc>
        <w:tc>
          <w:tcPr>
            <w:tcW w:w="1559" w:type="dxa"/>
            <w:vAlign w:val="center"/>
          </w:tcPr>
          <w:p w14:paraId="15EA2EDB" w14:textId="77777777" w:rsidR="0015090D" w:rsidRPr="00BA48DE" w:rsidRDefault="0015090D">
            <w:pPr>
              <w:jc w:val="right"/>
              <w:rPr>
                <w:sz w:val="15"/>
                <w:szCs w:val="15"/>
              </w:rPr>
            </w:pPr>
          </w:p>
        </w:tc>
        <w:tc>
          <w:tcPr>
            <w:tcW w:w="659" w:type="dxa"/>
            <w:vAlign w:val="center"/>
          </w:tcPr>
          <w:p w14:paraId="54144E24" w14:textId="77777777" w:rsidR="0015090D" w:rsidRPr="00BA48DE" w:rsidRDefault="0015090D">
            <w:pPr>
              <w:jc w:val="right"/>
              <w:rPr>
                <w:sz w:val="15"/>
                <w:szCs w:val="15"/>
              </w:rPr>
            </w:pPr>
          </w:p>
        </w:tc>
        <w:tc>
          <w:tcPr>
            <w:tcW w:w="1467" w:type="dxa"/>
            <w:vAlign w:val="center"/>
          </w:tcPr>
          <w:p w14:paraId="2A0698F7" w14:textId="77777777" w:rsidR="0015090D" w:rsidRPr="00BA48DE" w:rsidRDefault="0015090D">
            <w:pPr>
              <w:jc w:val="right"/>
              <w:rPr>
                <w:sz w:val="15"/>
                <w:szCs w:val="15"/>
              </w:rPr>
            </w:pPr>
          </w:p>
        </w:tc>
        <w:tc>
          <w:tcPr>
            <w:tcW w:w="426" w:type="dxa"/>
            <w:vAlign w:val="center"/>
          </w:tcPr>
          <w:p w14:paraId="5A27060F" w14:textId="77777777" w:rsidR="0015090D" w:rsidRPr="00BA48DE" w:rsidRDefault="0015090D">
            <w:pPr>
              <w:jc w:val="right"/>
              <w:rPr>
                <w:sz w:val="15"/>
                <w:szCs w:val="15"/>
              </w:rPr>
            </w:pPr>
          </w:p>
        </w:tc>
        <w:tc>
          <w:tcPr>
            <w:tcW w:w="1275" w:type="dxa"/>
            <w:vAlign w:val="center"/>
          </w:tcPr>
          <w:p w14:paraId="26204E7C" w14:textId="77777777" w:rsidR="0015090D" w:rsidRPr="00BA48DE" w:rsidRDefault="0015090D">
            <w:pPr>
              <w:jc w:val="right"/>
              <w:rPr>
                <w:sz w:val="15"/>
                <w:szCs w:val="15"/>
              </w:rPr>
            </w:pPr>
          </w:p>
        </w:tc>
        <w:tc>
          <w:tcPr>
            <w:tcW w:w="1560" w:type="dxa"/>
            <w:vAlign w:val="center"/>
          </w:tcPr>
          <w:p w14:paraId="406FA724" w14:textId="77777777" w:rsidR="0015090D" w:rsidRPr="00BA48DE" w:rsidRDefault="0015090D">
            <w:pPr>
              <w:jc w:val="right"/>
              <w:rPr>
                <w:sz w:val="15"/>
                <w:szCs w:val="15"/>
              </w:rPr>
            </w:pPr>
          </w:p>
        </w:tc>
        <w:tc>
          <w:tcPr>
            <w:tcW w:w="1559" w:type="dxa"/>
            <w:vAlign w:val="center"/>
          </w:tcPr>
          <w:p w14:paraId="166BDD7B" w14:textId="77777777" w:rsidR="0015090D" w:rsidRPr="00BA48DE" w:rsidRDefault="0015090D">
            <w:pPr>
              <w:jc w:val="right"/>
              <w:rPr>
                <w:sz w:val="15"/>
                <w:szCs w:val="15"/>
              </w:rPr>
            </w:pPr>
          </w:p>
        </w:tc>
      </w:tr>
      <w:tr w:rsidR="0015090D" w14:paraId="2141950E" w14:textId="77777777" w:rsidTr="00BA48DE">
        <w:trPr>
          <w:trHeight w:val="20"/>
        </w:trPr>
        <w:sdt>
          <w:sdtPr>
            <w:rPr>
              <w:sz w:val="15"/>
              <w:szCs w:val="15"/>
            </w:rPr>
            <w:tag w:val="_PLD_de8855f6aaf94578a33d614865e23362"/>
            <w:id w:val="677229942"/>
          </w:sdtPr>
          <w:sdtContent>
            <w:tc>
              <w:tcPr>
                <w:tcW w:w="2835" w:type="dxa"/>
                <w:vAlign w:val="center"/>
              </w:tcPr>
              <w:p w14:paraId="37EE0B89" w14:textId="77777777" w:rsidR="0015090D" w:rsidRPr="00BA48DE" w:rsidRDefault="00022476">
                <w:pPr>
                  <w:rPr>
                    <w:sz w:val="15"/>
                    <w:szCs w:val="15"/>
                  </w:rPr>
                </w:pPr>
                <w:r w:rsidRPr="00BA48DE">
                  <w:rPr>
                    <w:sz w:val="15"/>
                    <w:szCs w:val="15"/>
                  </w:rPr>
                  <w:t>3</w:t>
                </w:r>
                <w:r w:rsidRPr="00BA48DE">
                  <w:rPr>
                    <w:sz w:val="15"/>
                    <w:szCs w:val="15"/>
                  </w:rPr>
                  <w:t>．盈余公积弥补亏损</w:t>
                </w:r>
              </w:p>
            </w:tc>
          </w:sdtContent>
        </w:sdt>
        <w:tc>
          <w:tcPr>
            <w:tcW w:w="1985" w:type="dxa"/>
            <w:tcBorders>
              <w:right w:val="single" w:sz="4" w:space="0" w:color="auto"/>
            </w:tcBorders>
            <w:vAlign w:val="center"/>
          </w:tcPr>
          <w:p w14:paraId="423D6388"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48202D4D"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1576B519" w14:textId="77777777" w:rsidR="0015090D" w:rsidRPr="00BA48DE" w:rsidRDefault="0015090D">
            <w:pPr>
              <w:jc w:val="right"/>
              <w:rPr>
                <w:sz w:val="15"/>
                <w:szCs w:val="15"/>
              </w:rPr>
            </w:pPr>
          </w:p>
        </w:tc>
        <w:tc>
          <w:tcPr>
            <w:tcW w:w="973" w:type="dxa"/>
            <w:tcBorders>
              <w:left w:val="single" w:sz="4" w:space="0" w:color="auto"/>
            </w:tcBorders>
            <w:vAlign w:val="center"/>
          </w:tcPr>
          <w:p w14:paraId="060E368F" w14:textId="77777777" w:rsidR="0015090D" w:rsidRPr="00BA48DE" w:rsidRDefault="0015090D">
            <w:pPr>
              <w:jc w:val="right"/>
              <w:rPr>
                <w:sz w:val="15"/>
                <w:szCs w:val="15"/>
              </w:rPr>
            </w:pPr>
          </w:p>
        </w:tc>
        <w:tc>
          <w:tcPr>
            <w:tcW w:w="1559" w:type="dxa"/>
            <w:vAlign w:val="center"/>
          </w:tcPr>
          <w:p w14:paraId="6A4FC172" w14:textId="77777777" w:rsidR="0015090D" w:rsidRPr="00BA48DE" w:rsidRDefault="0015090D">
            <w:pPr>
              <w:jc w:val="right"/>
              <w:rPr>
                <w:sz w:val="15"/>
                <w:szCs w:val="15"/>
              </w:rPr>
            </w:pPr>
          </w:p>
        </w:tc>
        <w:tc>
          <w:tcPr>
            <w:tcW w:w="659" w:type="dxa"/>
            <w:vAlign w:val="center"/>
          </w:tcPr>
          <w:p w14:paraId="10BD26C8" w14:textId="77777777" w:rsidR="0015090D" w:rsidRPr="00BA48DE" w:rsidRDefault="0015090D">
            <w:pPr>
              <w:jc w:val="right"/>
              <w:rPr>
                <w:sz w:val="15"/>
                <w:szCs w:val="15"/>
              </w:rPr>
            </w:pPr>
          </w:p>
        </w:tc>
        <w:tc>
          <w:tcPr>
            <w:tcW w:w="1467" w:type="dxa"/>
            <w:vAlign w:val="center"/>
          </w:tcPr>
          <w:p w14:paraId="43857D81" w14:textId="77777777" w:rsidR="0015090D" w:rsidRPr="00BA48DE" w:rsidRDefault="0015090D">
            <w:pPr>
              <w:jc w:val="right"/>
              <w:rPr>
                <w:sz w:val="15"/>
                <w:szCs w:val="15"/>
              </w:rPr>
            </w:pPr>
          </w:p>
        </w:tc>
        <w:tc>
          <w:tcPr>
            <w:tcW w:w="426" w:type="dxa"/>
            <w:vAlign w:val="center"/>
          </w:tcPr>
          <w:p w14:paraId="732C9633" w14:textId="77777777" w:rsidR="0015090D" w:rsidRPr="00BA48DE" w:rsidRDefault="0015090D">
            <w:pPr>
              <w:jc w:val="right"/>
              <w:rPr>
                <w:sz w:val="15"/>
                <w:szCs w:val="15"/>
              </w:rPr>
            </w:pPr>
          </w:p>
        </w:tc>
        <w:tc>
          <w:tcPr>
            <w:tcW w:w="1275" w:type="dxa"/>
            <w:vAlign w:val="center"/>
          </w:tcPr>
          <w:p w14:paraId="108B28A7" w14:textId="77777777" w:rsidR="0015090D" w:rsidRPr="00BA48DE" w:rsidRDefault="0015090D">
            <w:pPr>
              <w:jc w:val="right"/>
              <w:rPr>
                <w:sz w:val="15"/>
                <w:szCs w:val="15"/>
              </w:rPr>
            </w:pPr>
          </w:p>
        </w:tc>
        <w:tc>
          <w:tcPr>
            <w:tcW w:w="1560" w:type="dxa"/>
            <w:vAlign w:val="center"/>
          </w:tcPr>
          <w:p w14:paraId="45A3478A" w14:textId="77777777" w:rsidR="0015090D" w:rsidRPr="00BA48DE" w:rsidRDefault="0015090D">
            <w:pPr>
              <w:jc w:val="right"/>
              <w:rPr>
                <w:sz w:val="15"/>
                <w:szCs w:val="15"/>
              </w:rPr>
            </w:pPr>
          </w:p>
        </w:tc>
        <w:tc>
          <w:tcPr>
            <w:tcW w:w="1559" w:type="dxa"/>
            <w:vAlign w:val="center"/>
          </w:tcPr>
          <w:p w14:paraId="23FC4DCE" w14:textId="77777777" w:rsidR="0015090D" w:rsidRPr="00BA48DE" w:rsidRDefault="0015090D">
            <w:pPr>
              <w:jc w:val="right"/>
              <w:rPr>
                <w:sz w:val="15"/>
                <w:szCs w:val="15"/>
              </w:rPr>
            </w:pPr>
          </w:p>
        </w:tc>
      </w:tr>
      <w:tr w:rsidR="0015090D" w14:paraId="018B9586" w14:textId="77777777" w:rsidTr="00BA48DE">
        <w:trPr>
          <w:trHeight w:val="20"/>
        </w:trPr>
        <w:tc>
          <w:tcPr>
            <w:tcW w:w="2835" w:type="dxa"/>
            <w:vAlign w:val="center"/>
          </w:tcPr>
          <w:sdt>
            <w:sdtPr>
              <w:rPr>
                <w:sz w:val="15"/>
                <w:szCs w:val="15"/>
              </w:rPr>
              <w:tag w:val="_PLD_0a2eca501c544dfc9dfd8d666c32970b"/>
              <w:id w:val="-449321641"/>
            </w:sdtPr>
            <w:sdtContent>
              <w:p w14:paraId="6BFFFCEB" w14:textId="77777777" w:rsidR="0015090D" w:rsidRPr="00BA48DE" w:rsidRDefault="00022476">
                <w:pPr>
                  <w:rPr>
                    <w:sz w:val="15"/>
                    <w:szCs w:val="15"/>
                  </w:rPr>
                </w:pPr>
                <w:r w:rsidRPr="00BA48DE">
                  <w:rPr>
                    <w:sz w:val="15"/>
                    <w:szCs w:val="15"/>
                  </w:rPr>
                  <w:t>4</w:t>
                </w:r>
                <w:r w:rsidRPr="00BA48DE">
                  <w:rPr>
                    <w:sz w:val="15"/>
                    <w:szCs w:val="15"/>
                  </w:rPr>
                  <w:t>．设定受益计划变动额结转留存收益</w:t>
                </w:r>
              </w:p>
            </w:sdtContent>
          </w:sdt>
        </w:tc>
        <w:tc>
          <w:tcPr>
            <w:tcW w:w="1985" w:type="dxa"/>
            <w:tcBorders>
              <w:right w:val="single" w:sz="4" w:space="0" w:color="auto"/>
            </w:tcBorders>
            <w:vAlign w:val="center"/>
          </w:tcPr>
          <w:p w14:paraId="5696C479"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70FC2E98"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159478DA" w14:textId="77777777" w:rsidR="0015090D" w:rsidRPr="00BA48DE" w:rsidRDefault="0015090D">
            <w:pPr>
              <w:jc w:val="right"/>
              <w:rPr>
                <w:sz w:val="15"/>
                <w:szCs w:val="15"/>
              </w:rPr>
            </w:pPr>
          </w:p>
        </w:tc>
        <w:tc>
          <w:tcPr>
            <w:tcW w:w="973" w:type="dxa"/>
            <w:tcBorders>
              <w:left w:val="single" w:sz="4" w:space="0" w:color="auto"/>
            </w:tcBorders>
            <w:vAlign w:val="center"/>
          </w:tcPr>
          <w:p w14:paraId="7BED11F1" w14:textId="77777777" w:rsidR="0015090D" w:rsidRPr="00BA48DE" w:rsidRDefault="0015090D">
            <w:pPr>
              <w:jc w:val="right"/>
              <w:rPr>
                <w:sz w:val="15"/>
                <w:szCs w:val="15"/>
              </w:rPr>
            </w:pPr>
          </w:p>
        </w:tc>
        <w:tc>
          <w:tcPr>
            <w:tcW w:w="1559" w:type="dxa"/>
            <w:vAlign w:val="center"/>
          </w:tcPr>
          <w:p w14:paraId="50D64715" w14:textId="77777777" w:rsidR="0015090D" w:rsidRPr="00BA48DE" w:rsidRDefault="0015090D">
            <w:pPr>
              <w:jc w:val="right"/>
              <w:rPr>
                <w:sz w:val="15"/>
                <w:szCs w:val="15"/>
              </w:rPr>
            </w:pPr>
          </w:p>
        </w:tc>
        <w:tc>
          <w:tcPr>
            <w:tcW w:w="659" w:type="dxa"/>
            <w:vAlign w:val="center"/>
          </w:tcPr>
          <w:p w14:paraId="4771C646" w14:textId="77777777" w:rsidR="0015090D" w:rsidRPr="00BA48DE" w:rsidRDefault="0015090D">
            <w:pPr>
              <w:jc w:val="right"/>
              <w:rPr>
                <w:sz w:val="15"/>
                <w:szCs w:val="15"/>
              </w:rPr>
            </w:pPr>
          </w:p>
        </w:tc>
        <w:tc>
          <w:tcPr>
            <w:tcW w:w="1467" w:type="dxa"/>
            <w:vAlign w:val="center"/>
          </w:tcPr>
          <w:p w14:paraId="72D03681" w14:textId="77777777" w:rsidR="0015090D" w:rsidRPr="00BA48DE" w:rsidRDefault="0015090D">
            <w:pPr>
              <w:jc w:val="right"/>
              <w:rPr>
                <w:sz w:val="15"/>
                <w:szCs w:val="15"/>
              </w:rPr>
            </w:pPr>
          </w:p>
        </w:tc>
        <w:tc>
          <w:tcPr>
            <w:tcW w:w="426" w:type="dxa"/>
            <w:vAlign w:val="center"/>
          </w:tcPr>
          <w:p w14:paraId="38C7F337" w14:textId="77777777" w:rsidR="0015090D" w:rsidRPr="00BA48DE" w:rsidRDefault="0015090D">
            <w:pPr>
              <w:jc w:val="right"/>
              <w:rPr>
                <w:sz w:val="15"/>
                <w:szCs w:val="15"/>
              </w:rPr>
            </w:pPr>
          </w:p>
        </w:tc>
        <w:tc>
          <w:tcPr>
            <w:tcW w:w="1275" w:type="dxa"/>
            <w:vAlign w:val="center"/>
          </w:tcPr>
          <w:p w14:paraId="69CA64A9" w14:textId="77777777" w:rsidR="0015090D" w:rsidRPr="00BA48DE" w:rsidRDefault="0015090D">
            <w:pPr>
              <w:jc w:val="right"/>
              <w:rPr>
                <w:sz w:val="15"/>
                <w:szCs w:val="15"/>
              </w:rPr>
            </w:pPr>
          </w:p>
        </w:tc>
        <w:tc>
          <w:tcPr>
            <w:tcW w:w="1560" w:type="dxa"/>
            <w:vAlign w:val="center"/>
          </w:tcPr>
          <w:p w14:paraId="1484A5E0" w14:textId="77777777" w:rsidR="0015090D" w:rsidRPr="00BA48DE" w:rsidRDefault="0015090D">
            <w:pPr>
              <w:jc w:val="right"/>
              <w:rPr>
                <w:sz w:val="15"/>
                <w:szCs w:val="15"/>
              </w:rPr>
            </w:pPr>
          </w:p>
        </w:tc>
        <w:tc>
          <w:tcPr>
            <w:tcW w:w="1559" w:type="dxa"/>
            <w:vAlign w:val="center"/>
          </w:tcPr>
          <w:p w14:paraId="3FDC4D3B" w14:textId="77777777" w:rsidR="0015090D" w:rsidRPr="00BA48DE" w:rsidRDefault="0015090D">
            <w:pPr>
              <w:jc w:val="right"/>
              <w:rPr>
                <w:sz w:val="15"/>
                <w:szCs w:val="15"/>
              </w:rPr>
            </w:pPr>
          </w:p>
        </w:tc>
      </w:tr>
      <w:tr w:rsidR="0015090D" w14:paraId="749E6091" w14:textId="77777777" w:rsidTr="00BA48DE">
        <w:trPr>
          <w:trHeight w:val="20"/>
        </w:trPr>
        <w:tc>
          <w:tcPr>
            <w:tcW w:w="2835" w:type="dxa"/>
            <w:vAlign w:val="center"/>
          </w:tcPr>
          <w:sdt>
            <w:sdtPr>
              <w:rPr>
                <w:sz w:val="15"/>
                <w:szCs w:val="15"/>
              </w:rPr>
              <w:tag w:val="_PLD_e2c794a3876347288864cf2ea4ed53e5"/>
              <w:id w:val="-1764060031"/>
            </w:sdtPr>
            <w:sdtContent>
              <w:p w14:paraId="62F3D4EC" w14:textId="77777777" w:rsidR="0015090D" w:rsidRPr="00BA48DE" w:rsidRDefault="00022476">
                <w:pPr>
                  <w:rPr>
                    <w:sz w:val="15"/>
                    <w:szCs w:val="15"/>
                  </w:rPr>
                </w:pPr>
                <w:r w:rsidRPr="00BA48DE">
                  <w:rPr>
                    <w:sz w:val="15"/>
                    <w:szCs w:val="15"/>
                  </w:rPr>
                  <w:t>5</w:t>
                </w:r>
                <w:r w:rsidRPr="00BA48DE">
                  <w:rPr>
                    <w:sz w:val="15"/>
                    <w:szCs w:val="15"/>
                  </w:rPr>
                  <w:t>．其他综合收益结转留存收益</w:t>
                </w:r>
              </w:p>
            </w:sdtContent>
          </w:sdt>
        </w:tc>
        <w:tc>
          <w:tcPr>
            <w:tcW w:w="1985" w:type="dxa"/>
            <w:tcBorders>
              <w:right w:val="single" w:sz="4" w:space="0" w:color="auto"/>
            </w:tcBorders>
            <w:vAlign w:val="center"/>
          </w:tcPr>
          <w:p w14:paraId="3F3C581F"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090D8245"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664B3ED8" w14:textId="77777777" w:rsidR="0015090D" w:rsidRPr="00BA48DE" w:rsidRDefault="0015090D">
            <w:pPr>
              <w:jc w:val="right"/>
              <w:rPr>
                <w:sz w:val="15"/>
                <w:szCs w:val="15"/>
              </w:rPr>
            </w:pPr>
          </w:p>
        </w:tc>
        <w:tc>
          <w:tcPr>
            <w:tcW w:w="973" w:type="dxa"/>
            <w:tcBorders>
              <w:left w:val="single" w:sz="4" w:space="0" w:color="auto"/>
            </w:tcBorders>
            <w:vAlign w:val="center"/>
          </w:tcPr>
          <w:p w14:paraId="6FB6E3FE" w14:textId="77777777" w:rsidR="0015090D" w:rsidRPr="00BA48DE" w:rsidRDefault="0015090D">
            <w:pPr>
              <w:jc w:val="right"/>
              <w:rPr>
                <w:sz w:val="15"/>
                <w:szCs w:val="15"/>
              </w:rPr>
            </w:pPr>
          </w:p>
        </w:tc>
        <w:tc>
          <w:tcPr>
            <w:tcW w:w="1559" w:type="dxa"/>
            <w:vAlign w:val="center"/>
          </w:tcPr>
          <w:p w14:paraId="56558D52" w14:textId="77777777" w:rsidR="0015090D" w:rsidRPr="00BA48DE" w:rsidRDefault="0015090D">
            <w:pPr>
              <w:jc w:val="right"/>
              <w:rPr>
                <w:sz w:val="15"/>
                <w:szCs w:val="15"/>
              </w:rPr>
            </w:pPr>
          </w:p>
        </w:tc>
        <w:tc>
          <w:tcPr>
            <w:tcW w:w="659" w:type="dxa"/>
            <w:vAlign w:val="center"/>
          </w:tcPr>
          <w:p w14:paraId="2B1B5AFB" w14:textId="77777777" w:rsidR="0015090D" w:rsidRPr="00BA48DE" w:rsidRDefault="0015090D">
            <w:pPr>
              <w:jc w:val="right"/>
              <w:rPr>
                <w:sz w:val="15"/>
                <w:szCs w:val="15"/>
              </w:rPr>
            </w:pPr>
          </w:p>
        </w:tc>
        <w:tc>
          <w:tcPr>
            <w:tcW w:w="1467" w:type="dxa"/>
            <w:vAlign w:val="center"/>
          </w:tcPr>
          <w:p w14:paraId="537E2101" w14:textId="77777777" w:rsidR="0015090D" w:rsidRPr="00BA48DE" w:rsidRDefault="0015090D">
            <w:pPr>
              <w:jc w:val="right"/>
              <w:rPr>
                <w:sz w:val="15"/>
                <w:szCs w:val="15"/>
              </w:rPr>
            </w:pPr>
          </w:p>
        </w:tc>
        <w:tc>
          <w:tcPr>
            <w:tcW w:w="426" w:type="dxa"/>
            <w:vAlign w:val="center"/>
          </w:tcPr>
          <w:p w14:paraId="28C50AB1" w14:textId="77777777" w:rsidR="0015090D" w:rsidRPr="00BA48DE" w:rsidRDefault="0015090D">
            <w:pPr>
              <w:jc w:val="right"/>
              <w:rPr>
                <w:sz w:val="15"/>
                <w:szCs w:val="15"/>
              </w:rPr>
            </w:pPr>
          </w:p>
        </w:tc>
        <w:tc>
          <w:tcPr>
            <w:tcW w:w="1275" w:type="dxa"/>
            <w:vAlign w:val="center"/>
          </w:tcPr>
          <w:p w14:paraId="2A37EE49" w14:textId="77777777" w:rsidR="0015090D" w:rsidRPr="00BA48DE" w:rsidRDefault="0015090D">
            <w:pPr>
              <w:jc w:val="right"/>
              <w:rPr>
                <w:sz w:val="15"/>
                <w:szCs w:val="15"/>
              </w:rPr>
            </w:pPr>
          </w:p>
        </w:tc>
        <w:tc>
          <w:tcPr>
            <w:tcW w:w="1560" w:type="dxa"/>
            <w:vAlign w:val="center"/>
          </w:tcPr>
          <w:p w14:paraId="3EBD3306" w14:textId="77777777" w:rsidR="0015090D" w:rsidRPr="00BA48DE" w:rsidRDefault="0015090D">
            <w:pPr>
              <w:jc w:val="right"/>
              <w:rPr>
                <w:sz w:val="15"/>
                <w:szCs w:val="15"/>
              </w:rPr>
            </w:pPr>
          </w:p>
        </w:tc>
        <w:tc>
          <w:tcPr>
            <w:tcW w:w="1559" w:type="dxa"/>
            <w:vAlign w:val="center"/>
          </w:tcPr>
          <w:p w14:paraId="7B5B321C" w14:textId="77777777" w:rsidR="0015090D" w:rsidRPr="00BA48DE" w:rsidRDefault="0015090D">
            <w:pPr>
              <w:jc w:val="right"/>
              <w:rPr>
                <w:sz w:val="15"/>
                <w:szCs w:val="15"/>
              </w:rPr>
            </w:pPr>
          </w:p>
        </w:tc>
      </w:tr>
      <w:tr w:rsidR="0015090D" w14:paraId="266F596E" w14:textId="77777777" w:rsidTr="00BA48DE">
        <w:trPr>
          <w:trHeight w:val="20"/>
        </w:trPr>
        <w:tc>
          <w:tcPr>
            <w:tcW w:w="2835" w:type="dxa"/>
            <w:vAlign w:val="center"/>
          </w:tcPr>
          <w:sdt>
            <w:sdtPr>
              <w:rPr>
                <w:sz w:val="15"/>
                <w:szCs w:val="15"/>
              </w:rPr>
              <w:tag w:val="_PLD_921b15a12ec54658b00654a6a398aa0c"/>
              <w:id w:val="1960758846"/>
            </w:sdtPr>
            <w:sdtContent>
              <w:p w14:paraId="7AEB9960" w14:textId="77777777" w:rsidR="0015090D" w:rsidRPr="00BA48DE" w:rsidRDefault="00022476">
                <w:pPr>
                  <w:rPr>
                    <w:sz w:val="15"/>
                    <w:szCs w:val="15"/>
                  </w:rPr>
                </w:pPr>
                <w:r w:rsidRPr="00BA48DE">
                  <w:rPr>
                    <w:sz w:val="15"/>
                    <w:szCs w:val="15"/>
                  </w:rPr>
                  <w:t>6</w:t>
                </w:r>
                <w:r w:rsidRPr="00BA48DE">
                  <w:rPr>
                    <w:sz w:val="15"/>
                    <w:szCs w:val="15"/>
                  </w:rPr>
                  <w:t>．其他</w:t>
                </w:r>
              </w:p>
            </w:sdtContent>
          </w:sdt>
        </w:tc>
        <w:tc>
          <w:tcPr>
            <w:tcW w:w="1985" w:type="dxa"/>
            <w:tcBorders>
              <w:right w:val="single" w:sz="4" w:space="0" w:color="auto"/>
            </w:tcBorders>
            <w:vAlign w:val="center"/>
          </w:tcPr>
          <w:p w14:paraId="3B67FE12"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1F8ADEAB"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2D8D0FB4" w14:textId="77777777" w:rsidR="0015090D" w:rsidRPr="00BA48DE" w:rsidRDefault="0015090D">
            <w:pPr>
              <w:jc w:val="right"/>
              <w:rPr>
                <w:sz w:val="15"/>
                <w:szCs w:val="15"/>
              </w:rPr>
            </w:pPr>
          </w:p>
        </w:tc>
        <w:tc>
          <w:tcPr>
            <w:tcW w:w="973" w:type="dxa"/>
            <w:tcBorders>
              <w:left w:val="single" w:sz="4" w:space="0" w:color="auto"/>
            </w:tcBorders>
            <w:vAlign w:val="center"/>
          </w:tcPr>
          <w:p w14:paraId="17A02E1B" w14:textId="77777777" w:rsidR="0015090D" w:rsidRPr="00BA48DE" w:rsidRDefault="0015090D">
            <w:pPr>
              <w:jc w:val="right"/>
              <w:rPr>
                <w:sz w:val="15"/>
                <w:szCs w:val="15"/>
              </w:rPr>
            </w:pPr>
          </w:p>
        </w:tc>
        <w:tc>
          <w:tcPr>
            <w:tcW w:w="1559" w:type="dxa"/>
            <w:vAlign w:val="center"/>
          </w:tcPr>
          <w:p w14:paraId="771580BF" w14:textId="77777777" w:rsidR="0015090D" w:rsidRPr="00BA48DE" w:rsidRDefault="0015090D">
            <w:pPr>
              <w:jc w:val="right"/>
              <w:rPr>
                <w:sz w:val="15"/>
                <w:szCs w:val="15"/>
              </w:rPr>
            </w:pPr>
          </w:p>
        </w:tc>
        <w:tc>
          <w:tcPr>
            <w:tcW w:w="659" w:type="dxa"/>
            <w:vAlign w:val="center"/>
          </w:tcPr>
          <w:p w14:paraId="0EF90F68" w14:textId="77777777" w:rsidR="0015090D" w:rsidRPr="00BA48DE" w:rsidRDefault="0015090D">
            <w:pPr>
              <w:jc w:val="right"/>
              <w:rPr>
                <w:sz w:val="15"/>
                <w:szCs w:val="15"/>
              </w:rPr>
            </w:pPr>
          </w:p>
        </w:tc>
        <w:tc>
          <w:tcPr>
            <w:tcW w:w="1467" w:type="dxa"/>
            <w:vAlign w:val="center"/>
          </w:tcPr>
          <w:p w14:paraId="03D0D18A" w14:textId="77777777" w:rsidR="0015090D" w:rsidRPr="00BA48DE" w:rsidRDefault="0015090D">
            <w:pPr>
              <w:jc w:val="right"/>
              <w:rPr>
                <w:sz w:val="15"/>
                <w:szCs w:val="15"/>
              </w:rPr>
            </w:pPr>
          </w:p>
        </w:tc>
        <w:tc>
          <w:tcPr>
            <w:tcW w:w="426" w:type="dxa"/>
            <w:vAlign w:val="center"/>
          </w:tcPr>
          <w:p w14:paraId="7D035CEB" w14:textId="77777777" w:rsidR="0015090D" w:rsidRPr="00BA48DE" w:rsidRDefault="0015090D">
            <w:pPr>
              <w:jc w:val="right"/>
              <w:rPr>
                <w:sz w:val="15"/>
                <w:szCs w:val="15"/>
              </w:rPr>
            </w:pPr>
          </w:p>
        </w:tc>
        <w:tc>
          <w:tcPr>
            <w:tcW w:w="1275" w:type="dxa"/>
            <w:vAlign w:val="center"/>
          </w:tcPr>
          <w:p w14:paraId="05108FA5" w14:textId="77777777" w:rsidR="0015090D" w:rsidRPr="00BA48DE" w:rsidRDefault="0015090D">
            <w:pPr>
              <w:jc w:val="right"/>
              <w:rPr>
                <w:sz w:val="15"/>
                <w:szCs w:val="15"/>
              </w:rPr>
            </w:pPr>
          </w:p>
        </w:tc>
        <w:tc>
          <w:tcPr>
            <w:tcW w:w="1560" w:type="dxa"/>
            <w:vAlign w:val="center"/>
          </w:tcPr>
          <w:p w14:paraId="6763728C" w14:textId="77777777" w:rsidR="0015090D" w:rsidRPr="00BA48DE" w:rsidRDefault="0015090D">
            <w:pPr>
              <w:jc w:val="right"/>
              <w:rPr>
                <w:sz w:val="15"/>
                <w:szCs w:val="15"/>
              </w:rPr>
            </w:pPr>
          </w:p>
        </w:tc>
        <w:tc>
          <w:tcPr>
            <w:tcW w:w="1559" w:type="dxa"/>
            <w:vAlign w:val="center"/>
          </w:tcPr>
          <w:p w14:paraId="6D2E5B3E" w14:textId="77777777" w:rsidR="0015090D" w:rsidRPr="00BA48DE" w:rsidRDefault="0015090D">
            <w:pPr>
              <w:jc w:val="right"/>
              <w:rPr>
                <w:sz w:val="15"/>
                <w:szCs w:val="15"/>
              </w:rPr>
            </w:pPr>
          </w:p>
        </w:tc>
      </w:tr>
      <w:tr w:rsidR="0015090D" w14:paraId="1E5566D9" w14:textId="77777777" w:rsidTr="00BA48DE">
        <w:trPr>
          <w:trHeight w:val="20"/>
        </w:trPr>
        <w:sdt>
          <w:sdtPr>
            <w:rPr>
              <w:sz w:val="15"/>
              <w:szCs w:val="15"/>
            </w:rPr>
            <w:tag w:val="_PLD_ea236cbce24c48eabfeb2f3f4a19c5a8"/>
            <w:id w:val="-1872215736"/>
          </w:sdtPr>
          <w:sdtContent>
            <w:tc>
              <w:tcPr>
                <w:tcW w:w="2835" w:type="dxa"/>
                <w:vAlign w:val="center"/>
              </w:tcPr>
              <w:p w14:paraId="18C686D6" w14:textId="77777777" w:rsidR="0015090D" w:rsidRPr="00BA48DE" w:rsidRDefault="00022476">
                <w:pPr>
                  <w:rPr>
                    <w:sz w:val="15"/>
                    <w:szCs w:val="15"/>
                  </w:rPr>
                </w:pPr>
                <w:r w:rsidRPr="00BA48DE">
                  <w:rPr>
                    <w:rFonts w:hint="eastAsia"/>
                    <w:sz w:val="15"/>
                    <w:szCs w:val="15"/>
                  </w:rPr>
                  <w:t>（五）专项储备</w:t>
                </w:r>
              </w:p>
            </w:tc>
          </w:sdtContent>
        </w:sdt>
        <w:tc>
          <w:tcPr>
            <w:tcW w:w="1985" w:type="dxa"/>
            <w:tcBorders>
              <w:right w:val="single" w:sz="4" w:space="0" w:color="auto"/>
            </w:tcBorders>
            <w:vAlign w:val="center"/>
          </w:tcPr>
          <w:p w14:paraId="132F8A39"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21D67551"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3B5F5847" w14:textId="77777777" w:rsidR="0015090D" w:rsidRPr="00BA48DE" w:rsidRDefault="0015090D">
            <w:pPr>
              <w:jc w:val="right"/>
              <w:rPr>
                <w:sz w:val="15"/>
                <w:szCs w:val="15"/>
              </w:rPr>
            </w:pPr>
          </w:p>
        </w:tc>
        <w:tc>
          <w:tcPr>
            <w:tcW w:w="973" w:type="dxa"/>
            <w:tcBorders>
              <w:left w:val="single" w:sz="4" w:space="0" w:color="auto"/>
            </w:tcBorders>
            <w:vAlign w:val="center"/>
          </w:tcPr>
          <w:p w14:paraId="53CA69F1" w14:textId="77777777" w:rsidR="0015090D" w:rsidRPr="00BA48DE" w:rsidRDefault="0015090D">
            <w:pPr>
              <w:jc w:val="right"/>
              <w:rPr>
                <w:sz w:val="15"/>
                <w:szCs w:val="15"/>
              </w:rPr>
            </w:pPr>
          </w:p>
        </w:tc>
        <w:tc>
          <w:tcPr>
            <w:tcW w:w="1559" w:type="dxa"/>
            <w:vAlign w:val="center"/>
          </w:tcPr>
          <w:p w14:paraId="174F2DB3" w14:textId="77777777" w:rsidR="0015090D" w:rsidRPr="00BA48DE" w:rsidRDefault="0015090D">
            <w:pPr>
              <w:jc w:val="right"/>
              <w:rPr>
                <w:sz w:val="15"/>
                <w:szCs w:val="15"/>
              </w:rPr>
            </w:pPr>
          </w:p>
        </w:tc>
        <w:tc>
          <w:tcPr>
            <w:tcW w:w="659" w:type="dxa"/>
            <w:vAlign w:val="center"/>
          </w:tcPr>
          <w:p w14:paraId="5398FC20" w14:textId="77777777" w:rsidR="0015090D" w:rsidRPr="00BA48DE" w:rsidRDefault="0015090D">
            <w:pPr>
              <w:jc w:val="right"/>
              <w:rPr>
                <w:sz w:val="15"/>
                <w:szCs w:val="15"/>
              </w:rPr>
            </w:pPr>
          </w:p>
        </w:tc>
        <w:tc>
          <w:tcPr>
            <w:tcW w:w="1467" w:type="dxa"/>
            <w:vAlign w:val="center"/>
          </w:tcPr>
          <w:p w14:paraId="2F0D3822" w14:textId="77777777" w:rsidR="0015090D" w:rsidRPr="00BA48DE" w:rsidRDefault="0015090D">
            <w:pPr>
              <w:jc w:val="right"/>
              <w:rPr>
                <w:sz w:val="15"/>
                <w:szCs w:val="15"/>
              </w:rPr>
            </w:pPr>
          </w:p>
        </w:tc>
        <w:tc>
          <w:tcPr>
            <w:tcW w:w="426" w:type="dxa"/>
            <w:vAlign w:val="center"/>
          </w:tcPr>
          <w:p w14:paraId="292F4865" w14:textId="77777777" w:rsidR="0015090D" w:rsidRPr="00BA48DE" w:rsidRDefault="0015090D">
            <w:pPr>
              <w:jc w:val="right"/>
              <w:rPr>
                <w:sz w:val="15"/>
                <w:szCs w:val="15"/>
              </w:rPr>
            </w:pPr>
          </w:p>
        </w:tc>
        <w:tc>
          <w:tcPr>
            <w:tcW w:w="1275" w:type="dxa"/>
            <w:vAlign w:val="center"/>
          </w:tcPr>
          <w:p w14:paraId="15F90E94" w14:textId="77777777" w:rsidR="0015090D" w:rsidRPr="00BA48DE" w:rsidRDefault="0015090D">
            <w:pPr>
              <w:jc w:val="right"/>
              <w:rPr>
                <w:sz w:val="15"/>
                <w:szCs w:val="15"/>
              </w:rPr>
            </w:pPr>
          </w:p>
        </w:tc>
        <w:tc>
          <w:tcPr>
            <w:tcW w:w="1560" w:type="dxa"/>
            <w:vAlign w:val="center"/>
          </w:tcPr>
          <w:p w14:paraId="0EB10CF9" w14:textId="77777777" w:rsidR="0015090D" w:rsidRPr="00BA48DE" w:rsidRDefault="0015090D">
            <w:pPr>
              <w:jc w:val="right"/>
              <w:rPr>
                <w:sz w:val="15"/>
                <w:szCs w:val="15"/>
              </w:rPr>
            </w:pPr>
          </w:p>
        </w:tc>
        <w:tc>
          <w:tcPr>
            <w:tcW w:w="1559" w:type="dxa"/>
            <w:vAlign w:val="center"/>
          </w:tcPr>
          <w:p w14:paraId="394B71B1" w14:textId="77777777" w:rsidR="0015090D" w:rsidRPr="00BA48DE" w:rsidRDefault="0015090D">
            <w:pPr>
              <w:jc w:val="right"/>
              <w:rPr>
                <w:sz w:val="15"/>
                <w:szCs w:val="15"/>
              </w:rPr>
            </w:pPr>
          </w:p>
        </w:tc>
      </w:tr>
      <w:tr w:rsidR="0015090D" w14:paraId="03C60DEE" w14:textId="77777777" w:rsidTr="00BA48DE">
        <w:trPr>
          <w:trHeight w:val="20"/>
        </w:trPr>
        <w:sdt>
          <w:sdtPr>
            <w:rPr>
              <w:sz w:val="15"/>
              <w:szCs w:val="15"/>
            </w:rPr>
            <w:tag w:val="_PLD_f798cf6aa8f24816a06eab77e71e6a42"/>
            <w:id w:val="-1096545555"/>
          </w:sdtPr>
          <w:sdtContent>
            <w:tc>
              <w:tcPr>
                <w:tcW w:w="2835" w:type="dxa"/>
                <w:vAlign w:val="center"/>
              </w:tcPr>
              <w:p w14:paraId="4D575A9D" w14:textId="77777777" w:rsidR="0015090D" w:rsidRPr="00BA48DE" w:rsidRDefault="00022476">
                <w:pPr>
                  <w:rPr>
                    <w:sz w:val="15"/>
                    <w:szCs w:val="15"/>
                  </w:rPr>
                </w:pPr>
                <w:r w:rsidRPr="00BA48DE">
                  <w:rPr>
                    <w:rFonts w:hint="eastAsia"/>
                    <w:sz w:val="15"/>
                    <w:szCs w:val="15"/>
                  </w:rPr>
                  <w:t>1</w:t>
                </w:r>
                <w:r w:rsidRPr="00BA48DE">
                  <w:rPr>
                    <w:rFonts w:hint="eastAsia"/>
                    <w:sz w:val="15"/>
                    <w:szCs w:val="15"/>
                  </w:rPr>
                  <w:t>．本期提取</w:t>
                </w:r>
              </w:p>
            </w:tc>
          </w:sdtContent>
        </w:sdt>
        <w:tc>
          <w:tcPr>
            <w:tcW w:w="1985" w:type="dxa"/>
            <w:tcBorders>
              <w:right w:val="single" w:sz="4" w:space="0" w:color="auto"/>
            </w:tcBorders>
            <w:vAlign w:val="center"/>
          </w:tcPr>
          <w:p w14:paraId="2B3C1353"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3ABE2C46"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2CB53A18" w14:textId="77777777" w:rsidR="0015090D" w:rsidRPr="00BA48DE" w:rsidRDefault="0015090D">
            <w:pPr>
              <w:jc w:val="right"/>
              <w:rPr>
                <w:sz w:val="15"/>
                <w:szCs w:val="15"/>
              </w:rPr>
            </w:pPr>
          </w:p>
        </w:tc>
        <w:tc>
          <w:tcPr>
            <w:tcW w:w="973" w:type="dxa"/>
            <w:tcBorders>
              <w:left w:val="single" w:sz="4" w:space="0" w:color="auto"/>
            </w:tcBorders>
            <w:vAlign w:val="center"/>
          </w:tcPr>
          <w:p w14:paraId="3F827B31" w14:textId="77777777" w:rsidR="0015090D" w:rsidRPr="00BA48DE" w:rsidRDefault="0015090D">
            <w:pPr>
              <w:jc w:val="right"/>
              <w:rPr>
                <w:sz w:val="15"/>
                <w:szCs w:val="15"/>
              </w:rPr>
            </w:pPr>
          </w:p>
        </w:tc>
        <w:tc>
          <w:tcPr>
            <w:tcW w:w="1559" w:type="dxa"/>
            <w:vAlign w:val="center"/>
          </w:tcPr>
          <w:p w14:paraId="0BBCE3CA" w14:textId="77777777" w:rsidR="0015090D" w:rsidRPr="00BA48DE" w:rsidRDefault="0015090D">
            <w:pPr>
              <w:jc w:val="right"/>
              <w:rPr>
                <w:sz w:val="15"/>
                <w:szCs w:val="15"/>
              </w:rPr>
            </w:pPr>
          </w:p>
        </w:tc>
        <w:tc>
          <w:tcPr>
            <w:tcW w:w="659" w:type="dxa"/>
            <w:vAlign w:val="center"/>
          </w:tcPr>
          <w:p w14:paraId="687B7FD1" w14:textId="77777777" w:rsidR="0015090D" w:rsidRPr="00BA48DE" w:rsidRDefault="0015090D">
            <w:pPr>
              <w:jc w:val="right"/>
              <w:rPr>
                <w:sz w:val="15"/>
                <w:szCs w:val="15"/>
              </w:rPr>
            </w:pPr>
          </w:p>
        </w:tc>
        <w:tc>
          <w:tcPr>
            <w:tcW w:w="1467" w:type="dxa"/>
            <w:vAlign w:val="center"/>
          </w:tcPr>
          <w:p w14:paraId="64E3610C" w14:textId="77777777" w:rsidR="0015090D" w:rsidRPr="00BA48DE" w:rsidRDefault="0015090D">
            <w:pPr>
              <w:jc w:val="right"/>
              <w:rPr>
                <w:sz w:val="15"/>
                <w:szCs w:val="15"/>
              </w:rPr>
            </w:pPr>
          </w:p>
        </w:tc>
        <w:tc>
          <w:tcPr>
            <w:tcW w:w="426" w:type="dxa"/>
            <w:vAlign w:val="center"/>
          </w:tcPr>
          <w:p w14:paraId="020EE753" w14:textId="77777777" w:rsidR="0015090D" w:rsidRPr="00BA48DE" w:rsidRDefault="0015090D">
            <w:pPr>
              <w:jc w:val="right"/>
              <w:rPr>
                <w:sz w:val="15"/>
                <w:szCs w:val="15"/>
              </w:rPr>
            </w:pPr>
          </w:p>
        </w:tc>
        <w:tc>
          <w:tcPr>
            <w:tcW w:w="1275" w:type="dxa"/>
            <w:vAlign w:val="center"/>
          </w:tcPr>
          <w:p w14:paraId="10CD0617" w14:textId="77777777" w:rsidR="0015090D" w:rsidRPr="00BA48DE" w:rsidRDefault="0015090D">
            <w:pPr>
              <w:jc w:val="right"/>
              <w:rPr>
                <w:sz w:val="15"/>
                <w:szCs w:val="15"/>
              </w:rPr>
            </w:pPr>
          </w:p>
        </w:tc>
        <w:tc>
          <w:tcPr>
            <w:tcW w:w="1560" w:type="dxa"/>
            <w:vAlign w:val="center"/>
          </w:tcPr>
          <w:p w14:paraId="246F56E8" w14:textId="77777777" w:rsidR="0015090D" w:rsidRPr="00BA48DE" w:rsidRDefault="0015090D">
            <w:pPr>
              <w:jc w:val="right"/>
              <w:rPr>
                <w:sz w:val="15"/>
                <w:szCs w:val="15"/>
              </w:rPr>
            </w:pPr>
          </w:p>
        </w:tc>
        <w:tc>
          <w:tcPr>
            <w:tcW w:w="1559" w:type="dxa"/>
            <w:vAlign w:val="center"/>
          </w:tcPr>
          <w:p w14:paraId="5E65D5C0" w14:textId="77777777" w:rsidR="0015090D" w:rsidRPr="00BA48DE" w:rsidRDefault="0015090D">
            <w:pPr>
              <w:jc w:val="right"/>
              <w:rPr>
                <w:sz w:val="15"/>
                <w:szCs w:val="15"/>
              </w:rPr>
            </w:pPr>
          </w:p>
        </w:tc>
      </w:tr>
      <w:tr w:rsidR="0015090D" w14:paraId="058460BE" w14:textId="77777777" w:rsidTr="00BA48DE">
        <w:trPr>
          <w:trHeight w:val="20"/>
        </w:trPr>
        <w:sdt>
          <w:sdtPr>
            <w:rPr>
              <w:sz w:val="15"/>
              <w:szCs w:val="15"/>
            </w:rPr>
            <w:tag w:val="_PLD_294f6f5256724757ad52c27b29a0bb7d"/>
            <w:id w:val="-2134081991"/>
          </w:sdtPr>
          <w:sdtContent>
            <w:tc>
              <w:tcPr>
                <w:tcW w:w="2835" w:type="dxa"/>
                <w:vAlign w:val="center"/>
              </w:tcPr>
              <w:p w14:paraId="60111B81" w14:textId="77777777" w:rsidR="0015090D" w:rsidRPr="00BA48DE" w:rsidRDefault="00022476">
                <w:pPr>
                  <w:rPr>
                    <w:sz w:val="15"/>
                    <w:szCs w:val="15"/>
                  </w:rPr>
                </w:pPr>
                <w:r w:rsidRPr="00BA48DE">
                  <w:rPr>
                    <w:rFonts w:hint="eastAsia"/>
                    <w:sz w:val="15"/>
                    <w:szCs w:val="15"/>
                  </w:rPr>
                  <w:t>2</w:t>
                </w:r>
                <w:r w:rsidRPr="00BA48DE">
                  <w:rPr>
                    <w:rFonts w:hint="eastAsia"/>
                    <w:sz w:val="15"/>
                    <w:szCs w:val="15"/>
                  </w:rPr>
                  <w:t>．本期使用</w:t>
                </w:r>
              </w:p>
            </w:tc>
          </w:sdtContent>
        </w:sdt>
        <w:tc>
          <w:tcPr>
            <w:tcW w:w="1985" w:type="dxa"/>
            <w:tcBorders>
              <w:right w:val="single" w:sz="4" w:space="0" w:color="auto"/>
            </w:tcBorders>
            <w:vAlign w:val="center"/>
          </w:tcPr>
          <w:p w14:paraId="0B591EF9"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7505FAA4"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016D4AA9" w14:textId="77777777" w:rsidR="0015090D" w:rsidRPr="00BA48DE" w:rsidRDefault="0015090D">
            <w:pPr>
              <w:jc w:val="right"/>
              <w:rPr>
                <w:sz w:val="15"/>
                <w:szCs w:val="15"/>
              </w:rPr>
            </w:pPr>
          </w:p>
        </w:tc>
        <w:tc>
          <w:tcPr>
            <w:tcW w:w="973" w:type="dxa"/>
            <w:tcBorders>
              <w:left w:val="single" w:sz="4" w:space="0" w:color="auto"/>
            </w:tcBorders>
            <w:vAlign w:val="center"/>
          </w:tcPr>
          <w:p w14:paraId="58D5EA38" w14:textId="77777777" w:rsidR="0015090D" w:rsidRPr="00BA48DE" w:rsidRDefault="0015090D">
            <w:pPr>
              <w:jc w:val="right"/>
              <w:rPr>
                <w:sz w:val="15"/>
                <w:szCs w:val="15"/>
              </w:rPr>
            </w:pPr>
          </w:p>
        </w:tc>
        <w:tc>
          <w:tcPr>
            <w:tcW w:w="1559" w:type="dxa"/>
            <w:vAlign w:val="center"/>
          </w:tcPr>
          <w:p w14:paraId="2187425C" w14:textId="77777777" w:rsidR="0015090D" w:rsidRPr="00BA48DE" w:rsidRDefault="0015090D">
            <w:pPr>
              <w:jc w:val="right"/>
              <w:rPr>
                <w:sz w:val="15"/>
                <w:szCs w:val="15"/>
              </w:rPr>
            </w:pPr>
          </w:p>
        </w:tc>
        <w:tc>
          <w:tcPr>
            <w:tcW w:w="659" w:type="dxa"/>
            <w:vAlign w:val="center"/>
          </w:tcPr>
          <w:p w14:paraId="5D098475" w14:textId="77777777" w:rsidR="0015090D" w:rsidRPr="00BA48DE" w:rsidRDefault="0015090D">
            <w:pPr>
              <w:jc w:val="right"/>
              <w:rPr>
                <w:sz w:val="15"/>
                <w:szCs w:val="15"/>
              </w:rPr>
            </w:pPr>
          </w:p>
        </w:tc>
        <w:tc>
          <w:tcPr>
            <w:tcW w:w="1467" w:type="dxa"/>
            <w:vAlign w:val="center"/>
          </w:tcPr>
          <w:p w14:paraId="512B6FD1" w14:textId="77777777" w:rsidR="0015090D" w:rsidRPr="00BA48DE" w:rsidRDefault="0015090D">
            <w:pPr>
              <w:jc w:val="right"/>
              <w:rPr>
                <w:sz w:val="15"/>
                <w:szCs w:val="15"/>
              </w:rPr>
            </w:pPr>
          </w:p>
        </w:tc>
        <w:tc>
          <w:tcPr>
            <w:tcW w:w="426" w:type="dxa"/>
            <w:vAlign w:val="center"/>
          </w:tcPr>
          <w:p w14:paraId="0A6D93AC" w14:textId="77777777" w:rsidR="0015090D" w:rsidRPr="00BA48DE" w:rsidRDefault="0015090D">
            <w:pPr>
              <w:jc w:val="right"/>
              <w:rPr>
                <w:sz w:val="15"/>
                <w:szCs w:val="15"/>
              </w:rPr>
            </w:pPr>
          </w:p>
        </w:tc>
        <w:tc>
          <w:tcPr>
            <w:tcW w:w="1275" w:type="dxa"/>
            <w:vAlign w:val="center"/>
          </w:tcPr>
          <w:p w14:paraId="28C6F2CB" w14:textId="77777777" w:rsidR="0015090D" w:rsidRPr="00BA48DE" w:rsidRDefault="0015090D">
            <w:pPr>
              <w:jc w:val="right"/>
              <w:rPr>
                <w:sz w:val="15"/>
                <w:szCs w:val="15"/>
              </w:rPr>
            </w:pPr>
          </w:p>
        </w:tc>
        <w:tc>
          <w:tcPr>
            <w:tcW w:w="1560" w:type="dxa"/>
            <w:vAlign w:val="center"/>
          </w:tcPr>
          <w:p w14:paraId="735D3042" w14:textId="77777777" w:rsidR="0015090D" w:rsidRPr="00BA48DE" w:rsidRDefault="0015090D">
            <w:pPr>
              <w:jc w:val="right"/>
              <w:rPr>
                <w:sz w:val="15"/>
                <w:szCs w:val="15"/>
              </w:rPr>
            </w:pPr>
          </w:p>
        </w:tc>
        <w:tc>
          <w:tcPr>
            <w:tcW w:w="1559" w:type="dxa"/>
            <w:vAlign w:val="center"/>
          </w:tcPr>
          <w:p w14:paraId="59113E00" w14:textId="77777777" w:rsidR="0015090D" w:rsidRPr="00BA48DE" w:rsidRDefault="0015090D">
            <w:pPr>
              <w:jc w:val="right"/>
              <w:rPr>
                <w:sz w:val="15"/>
                <w:szCs w:val="15"/>
              </w:rPr>
            </w:pPr>
          </w:p>
        </w:tc>
      </w:tr>
      <w:tr w:rsidR="0015090D" w14:paraId="106C122C" w14:textId="77777777" w:rsidTr="00BA48DE">
        <w:trPr>
          <w:trHeight w:val="20"/>
        </w:trPr>
        <w:sdt>
          <w:sdtPr>
            <w:rPr>
              <w:sz w:val="15"/>
              <w:szCs w:val="15"/>
            </w:rPr>
            <w:tag w:val="_PLD_6633049a29464fd58ed8f9bdc82f6c7b"/>
            <w:id w:val="-1263909198"/>
          </w:sdtPr>
          <w:sdtContent>
            <w:tc>
              <w:tcPr>
                <w:tcW w:w="2835" w:type="dxa"/>
                <w:vAlign w:val="center"/>
              </w:tcPr>
              <w:p w14:paraId="42800B3A" w14:textId="77777777" w:rsidR="0015090D" w:rsidRPr="00BA48DE" w:rsidRDefault="00022476">
                <w:pPr>
                  <w:rPr>
                    <w:sz w:val="15"/>
                    <w:szCs w:val="15"/>
                  </w:rPr>
                </w:pPr>
                <w:r w:rsidRPr="00BA48DE">
                  <w:rPr>
                    <w:rFonts w:hint="eastAsia"/>
                    <w:sz w:val="15"/>
                    <w:szCs w:val="15"/>
                  </w:rPr>
                  <w:t>（六）其他</w:t>
                </w:r>
              </w:p>
            </w:tc>
          </w:sdtContent>
        </w:sdt>
        <w:tc>
          <w:tcPr>
            <w:tcW w:w="1985" w:type="dxa"/>
            <w:tcBorders>
              <w:right w:val="single" w:sz="4" w:space="0" w:color="auto"/>
            </w:tcBorders>
            <w:vAlign w:val="center"/>
          </w:tcPr>
          <w:p w14:paraId="453B7E5F" w14:textId="77777777" w:rsidR="0015090D" w:rsidRPr="00BA48DE" w:rsidRDefault="0015090D">
            <w:pPr>
              <w:jc w:val="right"/>
              <w:rPr>
                <w:sz w:val="15"/>
                <w:szCs w:val="15"/>
              </w:rPr>
            </w:pPr>
          </w:p>
        </w:tc>
        <w:tc>
          <w:tcPr>
            <w:tcW w:w="784" w:type="dxa"/>
            <w:tcBorders>
              <w:left w:val="single" w:sz="4" w:space="0" w:color="auto"/>
              <w:right w:val="single" w:sz="4" w:space="0" w:color="auto"/>
            </w:tcBorders>
            <w:vAlign w:val="center"/>
          </w:tcPr>
          <w:p w14:paraId="166BD53C"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41E026A7" w14:textId="77777777" w:rsidR="0015090D" w:rsidRPr="00BA48DE" w:rsidRDefault="0015090D">
            <w:pPr>
              <w:jc w:val="right"/>
              <w:rPr>
                <w:sz w:val="15"/>
                <w:szCs w:val="15"/>
              </w:rPr>
            </w:pPr>
          </w:p>
        </w:tc>
        <w:tc>
          <w:tcPr>
            <w:tcW w:w="973" w:type="dxa"/>
            <w:tcBorders>
              <w:left w:val="single" w:sz="4" w:space="0" w:color="auto"/>
            </w:tcBorders>
            <w:vAlign w:val="center"/>
          </w:tcPr>
          <w:p w14:paraId="4F37B5ED" w14:textId="77777777" w:rsidR="0015090D" w:rsidRPr="00BA48DE" w:rsidRDefault="0015090D">
            <w:pPr>
              <w:jc w:val="right"/>
              <w:rPr>
                <w:sz w:val="15"/>
                <w:szCs w:val="15"/>
              </w:rPr>
            </w:pPr>
          </w:p>
        </w:tc>
        <w:tc>
          <w:tcPr>
            <w:tcW w:w="1559" w:type="dxa"/>
            <w:vAlign w:val="center"/>
          </w:tcPr>
          <w:p w14:paraId="274B1619" w14:textId="77777777" w:rsidR="0015090D" w:rsidRPr="00BA48DE" w:rsidRDefault="0015090D">
            <w:pPr>
              <w:jc w:val="right"/>
              <w:rPr>
                <w:sz w:val="15"/>
                <w:szCs w:val="15"/>
              </w:rPr>
            </w:pPr>
          </w:p>
        </w:tc>
        <w:tc>
          <w:tcPr>
            <w:tcW w:w="659" w:type="dxa"/>
            <w:vAlign w:val="center"/>
          </w:tcPr>
          <w:p w14:paraId="069B7E20" w14:textId="77777777" w:rsidR="0015090D" w:rsidRPr="00BA48DE" w:rsidRDefault="0015090D">
            <w:pPr>
              <w:jc w:val="right"/>
              <w:rPr>
                <w:sz w:val="15"/>
                <w:szCs w:val="15"/>
              </w:rPr>
            </w:pPr>
          </w:p>
        </w:tc>
        <w:tc>
          <w:tcPr>
            <w:tcW w:w="1467" w:type="dxa"/>
            <w:vAlign w:val="center"/>
          </w:tcPr>
          <w:p w14:paraId="16423837" w14:textId="77777777" w:rsidR="0015090D" w:rsidRPr="00BA48DE" w:rsidRDefault="0015090D">
            <w:pPr>
              <w:jc w:val="right"/>
              <w:rPr>
                <w:sz w:val="15"/>
                <w:szCs w:val="15"/>
              </w:rPr>
            </w:pPr>
          </w:p>
        </w:tc>
        <w:tc>
          <w:tcPr>
            <w:tcW w:w="426" w:type="dxa"/>
            <w:vAlign w:val="center"/>
          </w:tcPr>
          <w:p w14:paraId="05735E5D" w14:textId="77777777" w:rsidR="0015090D" w:rsidRPr="00BA48DE" w:rsidRDefault="0015090D">
            <w:pPr>
              <w:jc w:val="right"/>
              <w:rPr>
                <w:sz w:val="15"/>
                <w:szCs w:val="15"/>
              </w:rPr>
            </w:pPr>
          </w:p>
        </w:tc>
        <w:tc>
          <w:tcPr>
            <w:tcW w:w="1275" w:type="dxa"/>
            <w:vAlign w:val="center"/>
          </w:tcPr>
          <w:p w14:paraId="35F7DB18" w14:textId="77777777" w:rsidR="0015090D" w:rsidRPr="00BA48DE" w:rsidRDefault="0015090D">
            <w:pPr>
              <w:jc w:val="right"/>
              <w:rPr>
                <w:sz w:val="15"/>
                <w:szCs w:val="15"/>
              </w:rPr>
            </w:pPr>
          </w:p>
        </w:tc>
        <w:tc>
          <w:tcPr>
            <w:tcW w:w="1560" w:type="dxa"/>
            <w:vAlign w:val="center"/>
          </w:tcPr>
          <w:p w14:paraId="009D023C" w14:textId="77777777" w:rsidR="0015090D" w:rsidRPr="00BA48DE" w:rsidRDefault="0015090D">
            <w:pPr>
              <w:jc w:val="right"/>
              <w:rPr>
                <w:sz w:val="15"/>
                <w:szCs w:val="15"/>
              </w:rPr>
            </w:pPr>
          </w:p>
        </w:tc>
        <w:tc>
          <w:tcPr>
            <w:tcW w:w="1559" w:type="dxa"/>
            <w:vAlign w:val="center"/>
          </w:tcPr>
          <w:p w14:paraId="226B7B76" w14:textId="77777777" w:rsidR="0015090D" w:rsidRPr="00BA48DE" w:rsidRDefault="0015090D">
            <w:pPr>
              <w:jc w:val="right"/>
              <w:rPr>
                <w:sz w:val="15"/>
                <w:szCs w:val="15"/>
              </w:rPr>
            </w:pPr>
          </w:p>
        </w:tc>
      </w:tr>
      <w:tr w:rsidR="0015090D" w14:paraId="17AE87F5" w14:textId="77777777" w:rsidTr="00BA48DE">
        <w:trPr>
          <w:trHeight w:val="20"/>
        </w:trPr>
        <w:sdt>
          <w:sdtPr>
            <w:rPr>
              <w:sz w:val="15"/>
              <w:szCs w:val="15"/>
            </w:rPr>
            <w:tag w:val="_PLD_0d209cea233c428da026233fffdd75cf"/>
            <w:id w:val="2146239383"/>
          </w:sdtPr>
          <w:sdtContent>
            <w:tc>
              <w:tcPr>
                <w:tcW w:w="2835" w:type="dxa"/>
                <w:vAlign w:val="center"/>
              </w:tcPr>
              <w:p w14:paraId="1D01D8B9" w14:textId="77777777" w:rsidR="0015090D" w:rsidRPr="00BA48DE" w:rsidRDefault="00022476">
                <w:pPr>
                  <w:rPr>
                    <w:sz w:val="15"/>
                    <w:szCs w:val="15"/>
                  </w:rPr>
                </w:pPr>
                <w:r w:rsidRPr="00BA48DE">
                  <w:rPr>
                    <w:sz w:val="15"/>
                    <w:szCs w:val="15"/>
                  </w:rPr>
                  <w:t>四、本期期末余额</w:t>
                </w:r>
              </w:p>
            </w:tc>
          </w:sdtContent>
        </w:sdt>
        <w:tc>
          <w:tcPr>
            <w:tcW w:w="1985" w:type="dxa"/>
            <w:tcBorders>
              <w:right w:val="single" w:sz="4" w:space="0" w:color="auto"/>
            </w:tcBorders>
            <w:vAlign w:val="center"/>
          </w:tcPr>
          <w:p w14:paraId="6AE3EBE9" w14:textId="557BEE42" w:rsidR="0015090D" w:rsidRPr="00BA48DE" w:rsidRDefault="00BA48DE">
            <w:pPr>
              <w:jc w:val="right"/>
              <w:rPr>
                <w:sz w:val="15"/>
                <w:szCs w:val="15"/>
              </w:rPr>
            </w:pPr>
            <w:r>
              <w:rPr>
                <w:sz w:val="15"/>
                <w:szCs w:val="15"/>
              </w:rPr>
              <w:t>1,460,994,304</w:t>
            </w:r>
            <w:r>
              <w:rPr>
                <w:rFonts w:hint="eastAsia"/>
                <w:sz w:val="15"/>
                <w:szCs w:val="15"/>
              </w:rPr>
              <w:t>.00</w:t>
            </w:r>
          </w:p>
        </w:tc>
        <w:tc>
          <w:tcPr>
            <w:tcW w:w="784" w:type="dxa"/>
            <w:tcBorders>
              <w:left w:val="single" w:sz="4" w:space="0" w:color="auto"/>
              <w:right w:val="single" w:sz="4" w:space="0" w:color="auto"/>
            </w:tcBorders>
            <w:vAlign w:val="center"/>
          </w:tcPr>
          <w:p w14:paraId="44DE42C4" w14:textId="77777777" w:rsidR="0015090D" w:rsidRPr="00BA48DE" w:rsidRDefault="0015090D">
            <w:pPr>
              <w:jc w:val="right"/>
              <w:rPr>
                <w:sz w:val="15"/>
                <w:szCs w:val="15"/>
              </w:rPr>
            </w:pPr>
          </w:p>
        </w:tc>
        <w:tc>
          <w:tcPr>
            <w:tcW w:w="1078" w:type="dxa"/>
            <w:tcBorders>
              <w:left w:val="single" w:sz="4" w:space="0" w:color="auto"/>
              <w:right w:val="single" w:sz="4" w:space="0" w:color="auto"/>
            </w:tcBorders>
            <w:vAlign w:val="center"/>
          </w:tcPr>
          <w:p w14:paraId="1DB437D7" w14:textId="77777777" w:rsidR="0015090D" w:rsidRPr="00BA48DE" w:rsidRDefault="0015090D">
            <w:pPr>
              <w:jc w:val="right"/>
              <w:rPr>
                <w:sz w:val="15"/>
                <w:szCs w:val="15"/>
              </w:rPr>
            </w:pPr>
          </w:p>
        </w:tc>
        <w:tc>
          <w:tcPr>
            <w:tcW w:w="973" w:type="dxa"/>
            <w:tcBorders>
              <w:left w:val="single" w:sz="4" w:space="0" w:color="auto"/>
            </w:tcBorders>
            <w:vAlign w:val="center"/>
          </w:tcPr>
          <w:p w14:paraId="25CEF665" w14:textId="77777777" w:rsidR="0015090D" w:rsidRPr="00BA48DE" w:rsidRDefault="0015090D">
            <w:pPr>
              <w:jc w:val="right"/>
              <w:rPr>
                <w:sz w:val="15"/>
                <w:szCs w:val="15"/>
              </w:rPr>
            </w:pPr>
          </w:p>
        </w:tc>
        <w:tc>
          <w:tcPr>
            <w:tcW w:w="1559" w:type="dxa"/>
            <w:vAlign w:val="center"/>
          </w:tcPr>
          <w:p w14:paraId="0FCF3884" w14:textId="14A8192C" w:rsidR="0015090D" w:rsidRPr="00BA48DE" w:rsidRDefault="00BA48DE">
            <w:pPr>
              <w:jc w:val="right"/>
              <w:rPr>
                <w:sz w:val="15"/>
                <w:szCs w:val="15"/>
              </w:rPr>
            </w:pPr>
            <w:r>
              <w:rPr>
                <w:sz w:val="15"/>
                <w:szCs w:val="15"/>
              </w:rPr>
              <w:t>399,925,938.07</w:t>
            </w:r>
          </w:p>
        </w:tc>
        <w:tc>
          <w:tcPr>
            <w:tcW w:w="659" w:type="dxa"/>
            <w:vAlign w:val="center"/>
          </w:tcPr>
          <w:p w14:paraId="1BB7DFCB" w14:textId="77777777" w:rsidR="0015090D" w:rsidRPr="00BA48DE" w:rsidRDefault="0015090D">
            <w:pPr>
              <w:jc w:val="right"/>
              <w:rPr>
                <w:sz w:val="15"/>
                <w:szCs w:val="15"/>
              </w:rPr>
            </w:pPr>
          </w:p>
        </w:tc>
        <w:tc>
          <w:tcPr>
            <w:tcW w:w="1467" w:type="dxa"/>
            <w:vAlign w:val="center"/>
          </w:tcPr>
          <w:p w14:paraId="78113F4A" w14:textId="454C7BF1" w:rsidR="0015090D" w:rsidRPr="00BA48DE" w:rsidRDefault="00BA48DE">
            <w:pPr>
              <w:jc w:val="right"/>
              <w:rPr>
                <w:sz w:val="15"/>
                <w:szCs w:val="15"/>
              </w:rPr>
            </w:pPr>
            <w:r>
              <w:rPr>
                <w:sz w:val="15"/>
                <w:szCs w:val="15"/>
              </w:rPr>
              <w:t>92,779,101.53</w:t>
            </w:r>
          </w:p>
        </w:tc>
        <w:tc>
          <w:tcPr>
            <w:tcW w:w="426" w:type="dxa"/>
            <w:vAlign w:val="center"/>
          </w:tcPr>
          <w:p w14:paraId="48B60433" w14:textId="77777777" w:rsidR="0015090D" w:rsidRPr="00BA48DE" w:rsidRDefault="0015090D">
            <w:pPr>
              <w:jc w:val="right"/>
              <w:rPr>
                <w:sz w:val="15"/>
                <w:szCs w:val="15"/>
              </w:rPr>
            </w:pPr>
          </w:p>
        </w:tc>
        <w:tc>
          <w:tcPr>
            <w:tcW w:w="1275" w:type="dxa"/>
            <w:vAlign w:val="center"/>
          </w:tcPr>
          <w:p w14:paraId="09CBFE5C" w14:textId="0E21EBFD" w:rsidR="0015090D" w:rsidRPr="00BA48DE" w:rsidRDefault="009B3B87">
            <w:pPr>
              <w:jc w:val="right"/>
              <w:rPr>
                <w:sz w:val="15"/>
                <w:szCs w:val="15"/>
              </w:rPr>
            </w:pPr>
            <w:r>
              <w:rPr>
                <w:sz w:val="15"/>
                <w:szCs w:val="15"/>
              </w:rPr>
              <w:t>270,275,602.84</w:t>
            </w:r>
          </w:p>
        </w:tc>
        <w:tc>
          <w:tcPr>
            <w:tcW w:w="1560" w:type="dxa"/>
            <w:vAlign w:val="center"/>
          </w:tcPr>
          <w:p w14:paraId="71E9BD20" w14:textId="73283706" w:rsidR="0015090D" w:rsidRPr="00BA48DE" w:rsidRDefault="009B3B87">
            <w:pPr>
              <w:jc w:val="right"/>
              <w:rPr>
                <w:sz w:val="15"/>
                <w:szCs w:val="15"/>
              </w:rPr>
            </w:pPr>
            <w:r>
              <w:rPr>
                <w:sz w:val="15"/>
                <w:szCs w:val="15"/>
              </w:rPr>
              <w:t>1,548,050,517.09</w:t>
            </w:r>
          </w:p>
        </w:tc>
        <w:tc>
          <w:tcPr>
            <w:tcW w:w="1559" w:type="dxa"/>
            <w:vAlign w:val="center"/>
          </w:tcPr>
          <w:p w14:paraId="2F096D30" w14:textId="34CFD050" w:rsidR="0015090D" w:rsidRPr="00BA48DE" w:rsidRDefault="009B3B87">
            <w:pPr>
              <w:jc w:val="right"/>
              <w:rPr>
                <w:sz w:val="15"/>
                <w:szCs w:val="15"/>
              </w:rPr>
            </w:pPr>
            <w:r>
              <w:rPr>
                <w:sz w:val="15"/>
                <w:szCs w:val="15"/>
              </w:rPr>
              <w:t>3,772,025,463.53</w:t>
            </w:r>
          </w:p>
        </w:tc>
      </w:tr>
    </w:tbl>
    <w:p w14:paraId="1DA27A5A" w14:textId="77777777" w:rsidR="0015090D" w:rsidRDefault="0015090D"/>
    <w:p w14:paraId="7D3C98F2" w14:textId="77777777" w:rsidR="0015090D" w:rsidRDefault="0015090D"/>
    <w:tbl>
      <w:tblPr>
        <w:tblW w:w="16160" w:type="dxa"/>
        <w:tblInd w:w="-1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61"/>
        <w:gridCol w:w="1559"/>
        <w:gridCol w:w="850"/>
        <w:gridCol w:w="851"/>
        <w:gridCol w:w="709"/>
        <w:gridCol w:w="1523"/>
        <w:gridCol w:w="886"/>
        <w:gridCol w:w="1276"/>
        <w:gridCol w:w="709"/>
        <w:gridCol w:w="1417"/>
        <w:gridCol w:w="1560"/>
        <w:gridCol w:w="1559"/>
      </w:tblGrid>
      <w:tr w:rsidR="0015090D" w14:paraId="52F723D7" w14:textId="77777777" w:rsidTr="008A63F1">
        <w:trPr>
          <w:trHeight w:val="20"/>
        </w:trPr>
        <w:tc>
          <w:tcPr>
            <w:tcW w:w="3261" w:type="dxa"/>
            <w:vMerge w:val="restart"/>
            <w:vAlign w:val="center"/>
          </w:tcPr>
          <w:sdt>
            <w:sdtPr>
              <w:tag w:val="_PLD_64a794ab75214f6d9d66748804bee4e8"/>
              <w:id w:val="216706236"/>
            </w:sdtPr>
            <w:sdtContent>
              <w:p w14:paraId="18C47C58" w14:textId="77777777" w:rsidR="0015090D" w:rsidRDefault="00022476">
                <w:pPr>
                  <w:adjustRightInd w:val="0"/>
                  <w:snapToGrid w:val="0"/>
                  <w:jc w:val="center"/>
                  <w:rPr>
                    <w:sz w:val="18"/>
                    <w:szCs w:val="18"/>
                  </w:rPr>
                </w:pPr>
                <w:r>
                  <w:rPr>
                    <w:rFonts w:hint="eastAsia"/>
                    <w:sz w:val="18"/>
                    <w:szCs w:val="18"/>
                  </w:rPr>
                  <w:t>项目</w:t>
                </w:r>
              </w:p>
            </w:sdtContent>
          </w:sdt>
        </w:tc>
        <w:tc>
          <w:tcPr>
            <w:tcW w:w="12899" w:type="dxa"/>
            <w:gridSpan w:val="11"/>
            <w:vAlign w:val="center"/>
          </w:tcPr>
          <w:p w14:paraId="44E2FC55" w14:textId="77777777" w:rsidR="0015090D" w:rsidRDefault="00022476">
            <w:pPr>
              <w:adjustRightInd w:val="0"/>
              <w:snapToGrid w:val="0"/>
              <w:jc w:val="center"/>
              <w:rPr>
                <w:sz w:val="18"/>
              </w:rPr>
            </w:pPr>
            <w:r>
              <w:rPr>
                <w:rFonts w:hint="eastAsia"/>
                <w:sz w:val="18"/>
              </w:rPr>
              <w:t xml:space="preserve"> </w:t>
            </w:r>
            <w:sdt>
              <w:sdtPr>
                <w:tag w:val="_PLD_6226137cffd442dfb505b8cfe7d1f423"/>
                <w:id w:val="98999401"/>
              </w:sdtPr>
              <w:sdtContent>
                <w:r>
                  <w:rPr>
                    <w:rFonts w:hint="eastAsia"/>
                    <w:sz w:val="18"/>
                  </w:rPr>
                  <w:t>2024</w:t>
                </w:r>
                <w:r>
                  <w:rPr>
                    <w:rFonts w:hint="eastAsia"/>
                    <w:sz w:val="18"/>
                  </w:rPr>
                  <w:t>年度</w:t>
                </w:r>
              </w:sdtContent>
            </w:sdt>
          </w:p>
        </w:tc>
      </w:tr>
      <w:tr w:rsidR="0090595A" w14:paraId="4471AC62" w14:textId="77777777" w:rsidTr="0090595A">
        <w:trPr>
          <w:trHeight w:val="315"/>
        </w:trPr>
        <w:tc>
          <w:tcPr>
            <w:tcW w:w="3261" w:type="dxa"/>
            <w:vMerge/>
            <w:vAlign w:val="center"/>
          </w:tcPr>
          <w:p w14:paraId="6E26DC93" w14:textId="77777777" w:rsidR="0015090D" w:rsidRDefault="0015090D">
            <w:pPr>
              <w:adjustRightInd w:val="0"/>
              <w:snapToGrid w:val="0"/>
              <w:rPr>
                <w:sz w:val="18"/>
                <w:szCs w:val="18"/>
              </w:rPr>
            </w:pPr>
          </w:p>
        </w:tc>
        <w:sdt>
          <w:sdtPr>
            <w:tag w:val="_PLD_e0e316f064db43a38ddec14c349b4dfa"/>
            <w:id w:val="-736931276"/>
          </w:sdtPr>
          <w:sdtContent>
            <w:tc>
              <w:tcPr>
                <w:tcW w:w="1559" w:type="dxa"/>
                <w:vMerge w:val="restart"/>
                <w:tcBorders>
                  <w:right w:val="single" w:sz="4" w:space="0" w:color="auto"/>
                </w:tcBorders>
                <w:vAlign w:val="center"/>
              </w:tcPr>
              <w:p w14:paraId="63E8DBB3" w14:textId="77777777" w:rsidR="0015090D" w:rsidRDefault="00022476">
                <w:pPr>
                  <w:adjustRightInd w:val="0"/>
                  <w:snapToGrid w:val="0"/>
                  <w:jc w:val="center"/>
                  <w:rPr>
                    <w:sz w:val="18"/>
                    <w:szCs w:val="18"/>
                  </w:rPr>
                </w:pPr>
                <w:r>
                  <w:rPr>
                    <w:sz w:val="18"/>
                    <w:szCs w:val="18"/>
                  </w:rPr>
                  <w:t>实收资本</w:t>
                </w:r>
                <w:r>
                  <w:rPr>
                    <w:sz w:val="18"/>
                    <w:szCs w:val="18"/>
                  </w:rPr>
                  <w:t xml:space="preserve"> (</w:t>
                </w:r>
                <w:r>
                  <w:rPr>
                    <w:sz w:val="18"/>
                    <w:szCs w:val="18"/>
                  </w:rPr>
                  <w:t>或股本</w:t>
                </w:r>
                <w:r>
                  <w:rPr>
                    <w:sz w:val="18"/>
                    <w:szCs w:val="18"/>
                  </w:rPr>
                  <w:t>)</w:t>
                </w:r>
              </w:p>
            </w:tc>
          </w:sdtContent>
        </w:sdt>
        <w:sdt>
          <w:sdtPr>
            <w:tag w:val="_PLD_2c82747108ee4c518651265b45dbebcd"/>
            <w:id w:val="-666251637"/>
          </w:sdtPr>
          <w:sdtContent>
            <w:tc>
              <w:tcPr>
                <w:tcW w:w="2410" w:type="dxa"/>
                <w:gridSpan w:val="3"/>
                <w:tcBorders>
                  <w:left w:val="single" w:sz="4" w:space="0" w:color="auto"/>
                  <w:bottom w:val="single" w:sz="4" w:space="0" w:color="auto"/>
                </w:tcBorders>
                <w:vAlign w:val="center"/>
              </w:tcPr>
              <w:p w14:paraId="77415C3B" w14:textId="77777777" w:rsidR="0015090D" w:rsidRDefault="00022476">
                <w:pPr>
                  <w:adjustRightInd w:val="0"/>
                  <w:snapToGrid w:val="0"/>
                  <w:jc w:val="center"/>
                  <w:rPr>
                    <w:sz w:val="18"/>
                    <w:szCs w:val="18"/>
                  </w:rPr>
                </w:pPr>
                <w:r>
                  <w:rPr>
                    <w:rFonts w:hint="eastAsia"/>
                    <w:sz w:val="18"/>
                    <w:szCs w:val="18"/>
                  </w:rPr>
                  <w:t>其他权益工具</w:t>
                </w:r>
              </w:p>
            </w:tc>
          </w:sdtContent>
        </w:sdt>
        <w:sdt>
          <w:sdtPr>
            <w:tag w:val="_PLD_c459549b516242be83fce2e92cc794e6"/>
            <w:id w:val="282471620"/>
          </w:sdtPr>
          <w:sdtContent>
            <w:tc>
              <w:tcPr>
                <w:tcW w:w="1523" w:type="dxa"/>
                <w:vMerge w:val="restart"/>
                <w:vAlign w:val="center"/>
              </w:tcPr>
              <w:p w14:paraId="217C4D74" w14:textId="77777777" w:rsidR="0015090D" w:rsidRDefault="00022476">
                <w:pPr>
                  <w:adjustRightInd w:val="0"/>
                  <w:snapToGrid w:val="0"/>
                  <w:jc w:val="center"/>
                  <w:rPr>
                    <w:sz w:val="18"/>
                    <w:szCs w:val="18"/>
                  </w:rPr>
                </w:pPr>
                <w:r>
                  <w:rPr>
                    <w:sz w:val="18"/>
                    <w:szCs w:val="18"/>
                  </w:rPr>
                  <w:t>资本公积</w:t>
                </w:r>
              </w:p>
            </w:tc>
          </w:sdtContent>
        </w:sdt>
        <w:sdt>
          <w:sdtPr>
            <w:tag w:val="_PLD_9979085a666a4b7a9ee698268b0bb615"/>
            <w:id w:val="-1234077734"/>
          </w:sdtPr>
          <w:sdtContent>
            <w:tc>
              <w:tcPr>
                <w:tcW w:w="886" w:type="dxa"/>
                <w:vMerge w:val="restart"/>
                <w:vAlign w:val="center"/>
              </w:tcPr>
              <w:p w14:paraId="38B42518" w14:textId="77777777" w:rsidR="0015090D" w:rsidRDefault="00022476">
                <w:pPr>
                  <w:adjustRightInd w:val="0"/>
                  <w:snapToGrid w:val="0"/>
                  <w:jc w:val="center"/>
                  <w:rPr>
                    <w:sz w:val="18"/>
                    <w:szCs w:val="18"/>
                  </w:rPr>
                </w:pPr>
                <w:r>
                  <w:rPr>
                    <w:sz w:val="18"/>
                    <w:szCs w:val="18"/>
                  </w:rPr>
                  <w:t>减：库存股</w:t>
                </w:r>
              </w:p>
            </w:tc>
          </w:sdtContent>
        </w:sdt>
        <w:sdt>
          <w:sdtPr>
            <w:tag w:val="_PLD_3b870c2efbdc421980e0e6ed21bc828a"/>
            <w:id w:val="1322399295"/>
          </w:sdtPr>
          <w:sdtContent>
            <w:tc>
              <w:tcPr>
                <w:tcW w:w="1276" w:type="dxa"/>
                <w:vMerge w:val="restart"/>
                <w:vAlign w:val="center"/>
              </w:tcPr>
              <w:p w14:paraId="71FFEE45" w14:textId="77777777" w:rsidR="0015090D" w:rsidRDefault="00022476">
                <w:pPr>
                  <w:jc w:val="center"/>
                  <w:rPr>
                    <w:sz w:val="18"/>
                    <w:szCs w:val="18"/>
                  </w:rPr>
                </w:pPr>
                <w:r>
                  <w:rPr>
                    <w:rFonts w:hint="eastAsia"/>
                    <w:sz w:val="18"/>
                    <w:szCs w:val="18"/>
                  </w:rPr>
                  <w:t>其他综合收益</w:t>
                </w:r>
              </w:p>
            </w:tc>
          </w:sdtContent>
        </w:sdt>
        <w:sdt>
          <w:sdtPr>
            <w:tag w:val="_PLD_68a9918174cf4752ad67388e59bb3c51"/>
            <w:id w:val="1707216846"/>
          </w:sdtPr>
          <w:sdtContent>
            <w:tc>
              <w:tcPr>
                <w:tcW w:w="709" w:type="dxa"/>
                <w:vMerge w:val="restart"/>
                <w:vAlign w:val="center"/>
              </w:tcPr>
              <w:p w14:paraId="0264C422" w14:textId="77777777" w:rsidR="0015090D" w:rsidRDefault="00022476">
                <w:pPr>
                  <w:adjustRightInd w:val="0"/>
                  <w:snapToGrid w:val="0"/>
                  <w:jc w:val="center"/>
                  <w:rPr>
                    <w:sz w:val="18"/>
                    <w:szCs w:val="18"/>
                  </w:rPr>
                </w:pPr>
                <w:r>
                  <w:rPr>
                    <w:rFonts w:hint="eastAsia"/>
                    <w:sz w:val="18"/>
                    <w:szCs w:val="18"/>
                  </w:rPr>
                  <w:t>专项储备</w:t>
                </w:r>
              </w:p>
            </w:tc>
          </w:sdtContent>
        </w:sdt>
        <w:sdt>
          <w:sdtPr>
            <w:tag w:val="_PLD_eddda9b1710646a5811c9efb65bf8703"/>
            <w:id w:val="-1728841998"/>
          </w:sdtPr>
          <w:sdtContent>
            <w:tc>
              <w:tcPr>
                <w:tcW w:w="1417" w:type="dxa"/>
                <w:vMerge w:val="restart"/>
                <w:vAlign w:val="center"/>
              </w:tcPr>
              <w:p w14:paraId="6EC4F197" w14:textId="77777777" w:rsidR="0015090D" w:rsidRDefault="00022476">
                <w:pPr>
                  <w:adjustRightInd w:val="0"/>
                  <w:snapToGrid w:val="0"/>
                  <w:jc w:val="center"/>
                  <w:rPr>
                    <w:sz w:val="18"/>
                    <w:szCs w:val="18"/>
                  </w:rPr>
                </w:pPr>
                <w:r>
                  <w:rPr>
                    <w:sz w:val="18"/>
                    <w:szCs w:val="18"/>
                  </w:rPr>
                  <w:t>盈余公积</w:t>
                </w:r>
              </w:p>
            </w:tc>
          </w:sdtContent>
        </w:sdt>
        <w:sdt>
          <w:sdtPr>
            <w:tag w:val="_PLD_d210b1f3e63743b7b7ad078da7c00997"/>
            <w:id w:val="385217522"/>
          </w:sdtPr>
          <w:sdtContent>
            <w:tc>
              <w:tcPr>
                <w:tcW w:w="1560" w:type="dxa"/>
                <w:vMerge w:val="restart"/>
                <w:vAlign w:val="center"/>
              </w:tcPr>
              <w:p w14:paraId="14751244" w14:textId="77777777" w:rsidR="0015090D" w:rsidRDefault="00022476">
                <w:pPr>
                  <w:adjustRightInd w:val="0"/>
                  <w:snapToGrid w:val="0"/>
                  <w:jc w:val="center"/>
                  <w:rPr>
                    <w:sz w:val="18"/>
                    <w:szCs w:val="18"/>
                  </w:rPr>
                </w:pPr>
                <w:r>
                  <w:rPr>
                    <w:sz w:val="18"/>
                    <w:szCs w:val="18"/>
                  </w:rPr>
                  <w:t>未分配利润</w:t>
                </w:r>
              </w:p>
            </w:tc>
          </w:sdtContent>
        </w:sdt>
        <w:sdt>
          <w:sdtPr>
            <w:tag w:val="_PLD_d0efa115b304401592a693cab0f3a46a"/>
            <w:id w:val="144238671"/>
          </w:sdtPr>
          <w:sdtContent>
            <w:tc>
              <w:tcPr>
                <w:tcW w:w="1559" w:type="dxa"/>
                <w:vMerge w:val="restart"/>
                <w:vAlign w:val="center"/>
              </w:tcPr>
              <w:p w14:paraId="6A4A6E2D" w14:textId="77777777" w:rsidR="0015090D" w:rsidRDefault="00022476">
                <w:pPr>
                  <w:adjustRightInd w:val="0"/>
                  <w:snapToGrid w:val="0"/>
                  <w:jc w:val="center"/>
                  <w:rPr>
                    <w:sz w:val="18"/>
                    <w:szCs w:val="18"/>
                  </w:rPr>
                </w:pPr>
                <w:r>
                  <w:rPr>
                    <w:sz w:val="18"/>
                    <w:szCs w:val="18"/>
                  </w:rPr>
                  <w:t>所有者权益合计</w:t>
                </w:r>
              </w:p>
            </w:tc>
          </w:sdtContent>
        </w:sdt>
      </w:tr>
      <w:tr w:rsidR="008A63F1" w14:paraId="50CC4FB8" w14:textId="77777777" w:rsidTr="0090595A">
        <w:trPr>
          <w:trHeight w:val="294"/>
        </w:trPr>
        <w:tc>
          <w:tcPr>
            <w:tcW w:w="3261" w:type="dxa"/>
            <w:vMerge/>
            <w:vAlign w:val="center"/>
          </w:tcPr>
          <w:p w14:paraId="57EF04FD" w14:textId="77777777" w:rsidR="0015090D" w:rsidRDefault="0015090D">
            <w:pPr>
              <w:adjustRightInd w:val="0"/>
              <w:snapToGrid w:val="0"/>
              <w:rPr>
                <w:sz w:val="18"/>
                <w:szCs w:val="18"/>
              </w:rPr>
            </w:pPr>
          </w:p>
        </w:tc>
        <w:tc>
          <w:tcPr>
            <w:tcW w:w="1559" w:type="dxa"/>
            <w:vMerge/>
            <w:tcBorders>
              <w:right w:val="single" w:sz="4" w:space="0" w:color="auto"/>
            </w:tcBorders>
            <w:vAlign w:val="center"/>
          </w:tcPr>
          <w:p w14:paraId="079F5281" w14:textId="77777777" w:rsidR="0015090D" w:rsidRDefault="0015090D">
            <w:pPr>
              <w:adjustRightInd w:val="0"/>
              <w:snapToGrid w:val="0"/>
              <w:jc w:val="center"/>
              <w:rPr>
                <w:sz w:val="18"/>
                <w:szCs w:val="18"/>
              </w:rPr>
            </w:pPr>
          </w:p>
        </w:tc>
        <w:sdt>
          <w:sdtPr>
            <w:tag w:val="_PLD_f219b4732c3e4bd5a67b8c298432fd3d"/>
            <w:id w:val="-2097242735"/>
          </w:sdtPr>
          <w:sdtContent>
            <w:tc>
              <w:tcPr>
                <w:tcW w:w="850" w:type="dxa"/>
                <w:tcBorders>
                  <w:top w:val="single" w:sz="4" w:space="0" w:color="auto"/>
                  <w:left w:val="single" w:sz="4" w:space="0" w:color="auto"/>
                  <w:right w:val="single" w:sz="4" w:space="0" w:color="auto"/>
                </w:tcBorders>
                <w:vAlign w:val="center"/>
              </w:tcPr>
              <w:p w14:paraId="062CC442" w14:textId="77777777" w:rsidR="0015090D" w:rsidRDefault="00022476">
                <w:pPr>
                  <w:adjustRightInd w:val="0"/>
                  <w:snapToGrid w:val="0"/>
                  <w:jc w:val="center"/>
                  <w:rPr>
                    <w:sz w:val="18"/>
                    <w:szCs w:val="18"/>
                  </w:rPr>
                </w:pPr>
                <w:r>
                  <w:rPr>
                    <w:rFonts w:hint="eastAsia"/>
                    <w:sz w:val="18"/>
                    <w:szCs w:val="18"/>
                  </w:rPr>
                  <w:t>优先股</w:t>
                </w:r>
              </w:p>
            </w:tc>
          </w:sdtContent>
        </w:sdt>
        <w:sdt>
          <w:sdtPr>
            <w:tag w:val="_PLD_9c8ca36c728447658d99fee93d742edf"/>
            <w:id w:val="712232368"/>
          </w:sdtPr>
          <w:sdtContent>
            <w:tc>
              <w:tcPr>
                <w:tcW w:w="851" w:type="dxa"/>
                <w:tcBorders>
                  <w:top w:val="single" w:sz="4" w:space="0" w:color="auto"/>
                  <w:left w:val="single" w:sz="4" w:space="0" w:color="auto"/>
                  <w:right w:val="single" w:sz="4" w:space="0" w:color="auto"/>
                </w:tcBorders>
                <w:vAlign w:val="center"/>
              </w:tcPr>
              <w:p w14:paraId="7E71BD96" w14:textId="77777777" w:rsidR="0015090D" w:rsidRDefault="00022476">
                <w:pPr>
                  <w:adjustRightInd w:val="0"/>
                  <w:snapToGrid w:val="0"/>
                  <w:jc w:val="center"/>
                  <w:rPr>
                    <w:sz w:val="18"/>
                    <w:szCs w:val="18"/>
                  </w:rPr>
                </w:pPr>
                <w:r>
                  <w:rPr>
                    <w:rFonts w:hint="eastAsia"/>
                    <w:sz w:val="18"/>
                    <w:szCs w:val="18"/>
                  </w:rPr>
                  <w:t>永续债</w:t>
                </w:r>
              </w:p>
            </w:tc>
          </w:sdtContent>
        </w:sdt>
        <w:sdt>
          <w:sdtPr>
            <w:tag w:val="_PLD_d053abd77b574111883b8fafe3a173d2"/>
            <w:id w:val="1161583951"/>
          </w:sdtPr>
          <w:sdtContent>
            <w:tc>
              <w:tcPr>
                <w:tcW w:w="709" w:type="dxa"/>
                <w:tcBorders>
                  <w:top w:val="single" w:sz="4" w:space="0" w:color="auto"/>
                  <w:left w:val="single" w:sz="4" w:space="0" w:color="auto"/>
                </w:tcBorders>
                <w:vAlign w:val="center"/>
              </w:tcPr>
              <w:p w14:paraId="6C832ABC" w14:textId="77777777" w:rsidR="0015090D" w:rsidRDefault="00022476">
                <w:pPr>
                  <w:adjustRightInd w:val="0"/>
                  <w:snapToGrid w:val="0"/>
                  <w:jc w:val="center"/>
                  <w:rPr>
                    <w:sz w:val="18"/>
                    <w:szCs w:val="18"/>
                  </w:rPr>
                </w:pPr>
                <w:r>
                  <w:rPr>
                    <w:rFonts w:hint="eastAsia"/>
                    <w:sz w:val="18"/>
                    <w:szCs w:val="18"/>
                  </w:rPr>
                  <w:t>其他</w:t>
                </w:r>
              </w:p>
            </w:tc>
          </w:sdtContent>
        </w:sdt>
        <w:tc>
          <w:tcPr>
            <w:tcW w:w="1523" w:type="dxa"/>
            <w:vMerge/>
            <w:vAlign w:val="center"/>
          </w:tcPr>
          <w:p w14:paraId="7F0B6940" w14:textId="77777777" w:rsidR="0015090D" w:rsidRDefault="0015090D">
            <w:pPr>
              <w:adjustRightInd w:val="0"/>
              <w:snapToGrid w:val="0"/>
              <w:jc w:val="center"/>
              <w:rPr>
                <w:sz w:val="18"/>
                <w:szCs w:val="18"/>
              </w:rPr>
            </w:pPr>
          </w:p>
        </w:tc>
        <w:tc>
          <w:tcPr>
            <w:tcW w:w="886" w:type="dxa"/>
            <w:vMerge/>
            <w:vAlign w:val="center"/>
          </w:tcPr>
          <w:p w14:paraId="73D1BF4C" w14:textId="77777777" w:rsidR="0015090D" w:rsidRDefault="0015090D">
            <w:pPr>
              <w:adjustRightInd w:val="0"/>
              <w:snapToGrid w:val="0"/>
              <w:jc w:val="center"/>
              <w:rPr>
                <w:sz w:val="18"/>
                <w:szCs w:val="18"/>
              </w:rPr>
            </w:pPr>
          </w:p>
        </w:tc>
        <w:tc>
          <w:tcPr>
            <w:tcW w:w="1276" w:type="dxa"/>
            <w:vMerge/>
            <w:vAlign w:val="center"/>
          </w:tcPr>
          <w:p w14:paraId="50A4BAF9" w14:textId="77777777" w:rsidR="0015090D" w:rsidRDefault="0015090D">
            <w:pPr>
              <w:jc w:val="center"/>
              <w:rPr>
                <w:sz w:val="18"/>
                <w:szCs w:val="18"/>
              </w:rPr>
            </w:pPr>
          </w:p>
        </w:tc>
        <w:tc>
          <w:tcPr>
            <w:tcW w:w="709" w:type="dxa"/>
            <w:vMerge/>
            <w:vAlign w:val="center"/>
          </w:tcPr>
          <w:p w14:paraId="5AA5BFBE" w14:textId="77777777" w:rsidR="0015090D" w:rsidRDefault="0015090D">
            <w:pPr>
              <w:adjustRightInd w:val="0"/>
              <w:snapToGrid w:val="0"/>
              <w:jc w:val="center"/>
              <w:rPr>
                <w:sz w:val="18"/>
                <w:szCs w:val="18"/>
              </w:rPr>
            </w:pPr>
          </w:p>
        </w:tc>
        <w:tc>
          <w:tcPr>
            <w:tcW w:w="1417" w:type="dxa"/>
            <w:vMerge/>
            <w:vAlign w:val="center"/>
          </w:tcPr>
          <w:p w14:paraId="23B9BB56" w14:textId="77777777" w:rsidR="0015090D" w:rsidRDefault="0015090D">
            <w:pPr>
              <w:adjustRightInd w:val="0"/>
              <w:snapToGrid w:val="0"/>
              <w:jc w:val="center"/>
              <w:rPr>
                <w:sz w:val="18"/>
                <w:szCs w:val="18"/>
              </w:rPr>
            </w:pPr>
          </w:p>
        </w:tc>
        <w:tc>
          <w:tcPr>
            <w:tcW w:w="1560" w:type="dxa"/>
            <w:vMerge/>
            <w:vAlign w:val="center"/>
          </w:tcPr>
          <w:p w14:paraId="27548785" w14:textId="77777777" w:rsidR="0015090D" w:rsidRDefault="0015090D">
            <w:pPr>
              <w:adjustRightInd w:val="0"/>
              <w:snapToGrid w:val="0"/>
              <w:jc w:val="center"/>
              <w:rPr>
                <w:sz w:val="18"/>
                <w:szCs w:val="18"/>
              </w:rPr>
            </w:pPr>
          </w:p>
        </w:tc>
        <w:tc>
          <w:tcPr>
            <w:tcW w:w="1559" w:type="dxa"/>
            <w:vMerge/>
            <w:vAlign w:val="center"/>
          </w:tcPr>
          <w:p w14:paraId="70DFB269" w14:textId="77777777" w:rsidR="0015090D" w:rsidRDefault="0015090D">
            <w:pPr>
              <w:adjustRightInd w:val="0"/>
              <w:snapToGrid w:val="0"/>
              <w:jc w:val="center"/>
              <w:rPr>
                <w:sz w:val="18"/>
                <w:szCs w:val="18"/>
              </w:rPr>
            </w:pPr>
          </w:p>
        </w:tc>
      </w:tr>
      <w:tr w:rsidR="008A63F1" w14:paraId="5D33E0BC" w14:textId="77777777" w:rsidTr="0090595A">
        <w:trPr>
          <w:trHeight w:val="20"/>
        </w:trPr>
        <w:sdt>
          <w:sdtPr>
            <w:tag w:val="_PLD_4b9f68f704bb4acfae62b3d3cbf0d790"/>
            <w:id w:val="-438751385"/>
          </w:sdtPr>
          <w:sdtContent>
            <w:tc>
              <w:tcPr>
                <w:tcW w:w="3261" w:type="dxa"/>
                <w:vAlign w:val="center"/>
              </w:tcPr>
              <w:p w14:paraId="491B1D23" w14:textId="77777777" w:rsidR="0015090D" w:rsidRDefault="00022476">
                <w:pPr>
                  <w:rPr>
                    <w:sz w:val="18"/>
                    <w:szCs w:val="18"/>
                  </w:rPr>
                </w:pPr>
                <w:r>
                  <w:rPr>
                    <w:sz w:val="18"/>
                    <w:szCs w:val="18"/>
                  </w:rPr>
                  <w:t>一、上年</w:t>
                </w:r>
                <w:r>
                  <w:rPr>
                    <w:rFonts w:hint="eastAsia"/>
                    <w:sz w:val="18"/>
                    <w:szCs w:val="18"/>
                  </w:rPr>
                  <w:t>年</w:t>
                </w:r>
                <w:r>
                  <w:rPr>
                    <w:sz w:val="18"/>
                    <w:szCs w:val="18"/>
                  </w:rPr>
                  <w:t>末余额</w:t>
                </w:r>
              </w:p>
            </w:tc>
          </w:sdtContent>
        </w:sdt>
        <w:tc>
          <w:tcPr>
            <w:tcW w:w="1559" w:type="dxa"/>
            <w:tcBorders>
              <w:right w:val="single" w:sz="4" w:space="0" w:color="auto"/>
            </w:tcBorders>
            <w:vAlign w:val="center"/>
          </w:tcPr>
          <w:p w14:paraId="303992A5" w14:textId="292603EB" w:rsidR="0015090D" w:rsidRDefault="008A63F1">
            <w:pPr>
              <w:jc w:val="right"/>
              <w:rPr>
                <w:sz w:val="18"/>
                <w:szCs w:val="18"/>
              </w:rPr>
            </w:pPr>
            <w:r>
              <w:rPr>
                <w:sz w:val="18"/>
                <w:szCs w:val="18"/>
              </w:rPr>
              <w:t>1,460,994,304.00</w:t>
            </w:r>
          </w:p>
        </w:tc>
        <w:tc>
          <w:tcPr>
            <w:tcW w:w="850" w:type="dxa"/>
            <w:tcBorders>
              <w:left w:val="single" w:sz="4" w:space="0" w:color="auto"/>
              <w:right w:val="single" w:sz="4" w:space="0" w:color="auto"/>
            </w:tcBorders>
            <w:vAlign w:val="center"/>
          </w:tcPr>
          <w:p w14:paraId="2BBB8FFF"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558FEB20" w14:textId="77777777" w:rsidR="0015090D" w:rsidRDefault="0015090D">
            <w:pPr>
              <w:jc w:val="right"/>
              <w:rPr>
                <w:sz w:val="18"/>
                <w:szCs w:val="18"/>
              </w:rPr>
            </w:pPr>
          </w:p>
        </w:tc>
        <w:tc>
          <w:tcPr>
            <w:tcW w:w="709" w:type="dxa"/>
            <w:tcBorders>
              <w:left w:val="single" w:sz="4" w:space="0" w:color="auto"/>
              <w:right w:val="single" w:sz="4" w:space="0" w:color="auto"/>
            </w:tcBorders>
            <w:vAlign w:val="center"/>
          </w:tcPr>
          <w:p w14:paraId="0D3BFB07" w14:textId="77777777" w:rsidR="0015090D" w:rsidRDefault="0015090D">
            <w:pPr>
              <w:jc w:val="right"/>
              <w:rPr>
                <w:sz w:val="18"/>
                <w:szCs w:val="18"/>
              </w:rPr>
            </w:pPr>
          </w:p>
        </w:tc>
        <w:tc>
          <w:tcPr>
            <w:tcW w:w="1523" w:type="dxa"/>
            <w:tcBorders>
              <w:left w:val="single" w:sz="4" w:space="0" w:color="auto"/>
            </w:tcBorders>
            <w:vAlign w:val="center"/>
          </w:tcPr>
          <w:p w14:paraId="5119EB32" w14:textId="73FF11B1" w:rsidR="0015090D" w:rsidRDefault="008A63F1">
            <w:pPr>
              <w:jc w:val="right"/>
              <w:rPr>
                <w:sz w:val="18"/>
                <w:szCs w:val="18"/>
              </w:rPr>
            </w:pPr>
            <w:r>
              <w:rPr>
                <w:sz w:val="18"/>
                <w:szCs w:val="18"/>
              </w:rPr>
              <w:t>399,925,938.07</w:t>
            </w:r>
          </w:p>
        </w:tc>
        <w:tc>
          <w:tcPr>
            <w:tcW w:w="886" w:type="dxa"/>
            <w:vAlign w:val="center"/>
          </w:tcPr>
          <w:p w14:paraId="6A60CB15" w14:textId="77777777" w:rsidR="0015090D" w:rsidRDefault="0015090D">
            <w:pPr>
              <w:jc w:val="right"/>
              <w:rPr>
                <w:sz w:val="18"/>
                <w:szCs w:val="18"/>
              </w:rPr>
            </w:pPr>
          </w:p>
        </w:tc>
        <w:tc>
          <w:tcPr>
            <w:tcW w:w="1276" w:type="dxa"/>
            <w:vAlign w:val="center"/>
          </w:tcPr>
          <w:p w14:paraId="1E5BD061" w14:textId="37665AE0" w:rsidR="0015090D" w:rsidRDefault="008A63F1">
            <w:pPr>
              <w:jc w:val="right"/>
              <w:rPr>
                <w:sz w:val="18"/>
                <w:szCs w:val="18"/>
              </w:rPr>
            </w:pPr>
            <w:r>
              <w:rPr>
                <w:sz w:val="18"/>
                <w:szCs w:val="18"/>
              </w:rPr>
              <w:t>91,227,717.78</w:t>
            </w:r>
          </w:p>
        </w:tc>
        <w:tc>
          <w:tcPr>
            <w:tcW w:w="709" w:type="dxa"/>
            <w:vAlign w:val="center"/>
          </w:tcPr>
          <w:p w14:paraId="4355D45B" w14:textId="77777777" w:rsidR="0015090D" w:rsidRDefault="0015090D">
            <w:pPr>
              <w:jc w:val="right"/>
              <w:rPr>
                <w:sz w:val="18"/>
                <w:szCs w:val="18"/>
              </w:rPr>
            </w:pPr>
          </w:p>
        </w:tc>
        <w:tc>
          <w:tcPr>
            <w:tcW w:w="1417" w:type="dxa"/>
            <w:vAlign w:val="center"/>
          </w:tcPr>
          <w:p w14:paraId="4EC08CF6" w14:textId="5A15EAA8" w:rsidR="0015090D" w:rsidRDefault="008A63F1">
            <w:pPr>
              <w:jc w:val="right"/>
              <w:rPr>
                <w:sz w:val="18"/>
                <w:szCs w:val="18"/>
              </w:rPr>
            </w:pPr>
            <w:r>
              <w:rPr>
                <w:sz w:val="18"/>
                <w:szCs w:val="18"/>
              </w:rPr>
              <w:t>255,619,461.62</w:t>
            </w:r>
          </w:p>
        </w:tc>
        <w:tc>
          <w:tcPr>
            <w:tcW w:w="1560" w:type="dxa"/>
            <w:vAlign w:val="center"/>
          </w:tcPr>
          <w:p w14:paraId="4BEC9468" w14:textId="10290C06" w:rsidR="0015090D" w:rsidRDefault="0090595A">
            <w:pPr>
              <w:jc w:val="right"/>
              <w:rPr>
                <w:sz w:val="18"/>
                <w:szCs w:val="18"/>
              </w:rPr>
            </w:pPr>
            <w:r>
              <w:rPr>
                <w:sz w:val="18"/>
                <w:szCs w:val="18"/>
              </w:rPr>
              <w:t>1,445,679,457.27</w:t>
            </w:r>
          </w:p>
        </w:tc>
        <w:tc>
          <w:tcPr>
            <w:tcW w:w="1559" w:type="dxa"/>
            <w:vAlign w:val="center"/>
          </w:tcPr>
          <w:p w14:paraId="4E0627DB" w14:textId="7DD5C9DD" w:rsidR="0015090D" w:rsidRDefault="0090595A">
            <w:pPr>
              <w:jc w:val="right"/>
              <w:rPr>
                <w:sz w:val="18"/>
                <w:szCs w:val="18"/>
              </w:rPr>
            </w:pPr>
            <w:r>
              <w:rPr>
                <w:sz w:val="18"/>
                <w:szCs w:val="18"/>
              </w:rPr>
              <w:t>3,653,446,878.74</w:t>
            </w:r>
          </w:p>
        </w:tc>
      </w:tr>
      <w:tr w:rsidR="008A63F1" w14:paraId="31DFE2CD" w14:textId="77777777" w:rsidTr="0090595A">
        <w:trPr>
          <w:trHeight w:val="20"/>
        </w:trPr>
        <w:sdt>
          <w:sdtPr>
            <w:tag w:val="_PLD_f7c284bf05bc4bb48bad7c818c157aa9"/>
            <w:id w:val="-522627772"/>
          </w:sdtPr>
          <w:sdtContent>
            <w:tc>
              <w:tcPr>
                <w:tcW w:w="3261" w:type="dxa"/>
                <w:vAlign w:val="center"/>
              </w:tcPr>
              <w:p w14:paraId="2A4186E2" w14:textId="77777777" w:rsidR="0015090D" w:rsidRDefault="00022476">
                <w:pPr>
                  <w:rPr>
                    <w:sz w:val="18"/>
                    <w:szCs w:val="18"/>
                  </w:rPr>
                </w:pPr>
                <w:r>
                  <w:rPr>
                    <w:sz w:val="18"/>
                    <w:szCs w:val="18"/>
                  </w:rPr>
                  <w:t>加：会计政策变更</w:t>
                </w:r>
              </w:p>
            </w:tc>
          </w:sdtContent>
        </w:sdt>
        <w:tc>
          <w:tcPr>
            <w:tcW w:w="1559" w:type="dxa"/>
            <w:tcBorders>
              <w:right w:val="single" w:sz="4" w:space="0" w:color="auto"/>
            </w:tcBorders>
            <w:vAlign w:val="center"/>
          </w:tcPr>
          <w:p w14:paraId="2EE045DF"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6CE55792"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355D7AE5" w14:textId="77777777" w:rsidR="0015090D" w:rsidRDefault="0015090D">
            <w:pPr>
              <w:jc w:val="right"/>
              <w:rPr>
                <w:sz w:val="18"/>
                <w:szCs w:val="18"/>
              </w:rPr>
            </w:pPr>
          </w:p>
        </w:tc>
        <w:tc>
          <w:tcPr>
            <w:tcW w:w="709" w:type="dxa"/>
            <w:tcBorders>
              <w:left w:val="single" w:sz="4" w:space="0" w:color="auto"/>
              <w:right w:val="single" w:sz="4" w:space="0" w:color="auto"/>
            </w:tcBorders>
            <w:vAlign w:val="center"/>
          </w:tcPr>
          <w:p w14:paraId="5E406A99" w14:textId="77777777" w:rsidR="0015090D" w:rsidRDefault="0015090D">
            <w:pPr>
              <w:jc w:val="right"/>
              <w:rPr>
                <w:sz w:val="18"/>
                <w:szCs w:val="18"/>
              </w:rPr>
            </w:pPr>
          </w:p>
        </w:tc>
        <w:tc>
          <w:tcPr>
            <w:tcW w:w="1523" w:type="dxa"/>
            <w:tcBorders>
              <w:left w:val="single" w:sz="4" w:space="0" w:color="auto"/>
            </w:tcBorders>
            <w:vAlign w:val="center"/>
          </w:tcPr>
          <w:p w14:paraId="68464D64" w14:textId="77777777" w:rsidR="0015090D" w:rsidRDefault="0015090D">
            <w:pPr>
              <w:jc w:val="right"/>
              <w:rPr>
                <w:sz w:val="18"/>
                <w:szCs w:val="18"/>
              </w:rPr>
            </w:pPr>
          </w:p>
        </w:tc>
        <w:tc>
          <w:tcPr>
            <w:tcW w:w="886" w:type="dxa"/>
            <w:vAlign w:val="center"/>
          </w:tcPr>
          <w:p w14:paraId="6C13DF0D" w14:textId="77777777" w:rsidR="0015090D" w:rsidRDefault="0015090D">
            <w:pPr>
              <w:jc w:val="right"/>
              <w:rPr>
                <w:sz w:val="18"/>
                <w:szCs w:val="18"/>
              </w:rPr>
            </w:pPr>
          </w:p>
        </w:tc>
        <w:tc>
          <w:tcPr>
            <w:tcW w:w="1276" w:type="dxa"/>
            <w:vAlign w:val="center"/>
          </w:tcPr>
          <w:p w14:paraId="5160DAE0" w14:textId="77777777" w:rsidR="0015090D" w:rsidRDefault="0015090D">
            <w:pPr>
              <w:jc w:val="right"/>
              <w:rPr>
                <w:sz w:val="18"/>
                <w:szCs w:val="18"/>
              </w:rPr>
            </w:pPr>
          </w:p>
        </w:tc>
        <w:tc>
          <w:tcPr>
            <w:tcW w:w="709" w:type="dxa"/>
            <w:vAlign w:val="center"/>
          </w:tcPr>
          <w:p w14:paraId="0BB9A59C" w14:textId="77777777" w:rsidR="0015090D" w:rsidRDefault="0015090D">
            <w:pPr>
              <w:jc w:val="right"/>
              <w:rPr>
                <w:sz w:val="18"/>
                <w:szCs w:val="18"/>
              </w:rPr>
            </w:pPr>
          </w:p>
        </w:tc>
        <w:tc>
          <w:tcPr>
            <w:tcW w:w="1417" w:type="dxa"/>
            <w:vAlign w:val="center"/>
          </w:tcPr>
          <w:p w14:paraId="6C130A2A" w14:textId="77777777" w:rsidR="0015090D" w:rsidRDefault="0015090D">
            <w:pPr>
              <w:jc w:val="right"/>
              <w:rPr>
                <w:sz w:val="18"/>
                <w:szCs w:val="18"/>
              </w:rPr>
            </w:pPr>
          </w:p>
        </w:tc>
        <w:tc>
          <w:tcPr>
            <w:tcW w:w="1560" w:type="dxa"/>
            <w:vAlign w:val="center"/>
          </w:tcPr>
          <w:p w14:paraId="3179EBD0" w14:textId="77777777" w:rsidR="0015090D" w:rsidRDefault="0015090D">
            <w:pPr>
              <w:jc w:val="right"/>
              <w:rPr>
                <w:sz w:val="18"/>
                <w:szCs w:val="18"/>
              </w:rPr>
            </w:pPr>
          </w:p>
        </w:tc>
        <w:tc>
          <w:tcPr>
            <w:tcW w:w="1559" w:type="dxa"/>
            <w:vAlign w:val="center"/>
          </w:tcPr>
          <w:p w14:paraId="2D585C76" w14:textId="77777777" w:rsidR="0015090D" w:rsidRDefault="0015090D">
            <w:pPr>
              <w:jc w:val="right"/>
              <w:rPr>
                <w:sz w:val="18"/>
                <w:szCs w:val="18"/>
              </w:rPr>
            </w:pPr>
          </w:p>
        </w:tc>
      </w:tr>
      <w:tr w:rsidR="008A63F1" w14:paraId="06C104FD" w14:textId="77777777" w:rsidTr="0090595A">
        <w:trPr>
          <w:trHeight w:val="20"/>
        </w:trPr>
        <w:sdt>
          <w:sdtPr>
            <w:tag w:val="_PLD_b84d86ae618141938210b68f81aeafe0"/>
            <w:id w:val="1800344991"/>
          </w:sdtPr>
          <w:sdtContent>
            <w:tc>
              <w:tcPr>
                <w:tcW w:w="3261" w:type="dxa"/>
                <w:vAlign w:val="center"/>
              </w:tcPr>
              <w:p w14:paraId="750C9455" w14:textId="77777777" w:rsidR="0015090D" w:rsidRDefault="00022476">
                <w:pPr>
                  <w:ind w:firstLineChars="200" w:firstLine="420"/>
                  <w:rPr>
                    <w:sz w:val="18"/>
                    <w:szCs w:val="18"/>
                  </w:rPr>
                </w:pPr>
                <w:r>
                  <w:rPr>
                    <w:sz w:val="18"/>
                    <w:szCs w:val="18"/>
                  </w:rPr>
                  <w:t>前期差错更正</w:t>
                </w:r>
              </w:p>
            </w:tc>
          </w:sdtContent>
        </w:sdt>
        <w:tc>
          <w:tcPr>
            <w:tcW w:w="1559" w:type="dxa"/>
            <w:tcBorders>
              <w:right w:val="single" w:sz="4" w:space="0" w:color="auto"/>
            </w:tcBorders>
            <w:vAlign w:val="center"/>
          </w:tcPr>
          <w:p w14:paraId="7EA3741D"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5FAA8AD3"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2C9C9818" w14:textId="77777777" w:rsidR="0015090D" w:rsidRDefault="0015090D">
            <w:pPr>
              <w:jc w:val="right"/>
              <w:rPr>
                <w:sz w:val="18"/>
                <w:szCs w:val="18"/>
              </w:rPr>
            </w:pPr>
          </w:p>
        </w:tc>
        <w:tc>
          <w:tcPr>
            <w:tcW w:w="709" w:type="dxa"/>
            <w:tcBorders>
              <w:left w:val="single" w:sz="4" w:space="0" w:color="auto"/>
              <w:right w:val="single" w:sz="4" w:space="0" w:color="auto"/>
            </w:tcBorders>
            <w:vAlign w:val="center"/>
          </w:tcPr>
          <w:p w14:paraId="0E83A996" w14:textId="77777777" w:rsidR="0015090D" w:rsidRDefault="0015090D">
            <w:pPr>
              <w:jc w:val="right"/>
              <w:rPr>
                <w:sz w:val="18"/>
                <w:szCs w:val="18"/>
              </w:rPr>
            </w:pPr>
          </w:p>
        </w:tc>
        <w:tc>
          <w:tcPr>
            <w:tcW w:w="1523" w:type="dxa"/>
            <w:tcBorders>
              <w:left w:val="single" w:sz="4" w:space="0" w:color="auto"/>
            </w:tcBorders>
            <w:vAlign w:val="center"/>
          </w:tcPr>
          <w:p w14:paraId="6C0DA34D" w14:textId="77777777" w:rsidR="0015090D" w:rsidRDefault="0015090D">
            <w:pPr>
              <w:jc w:val="right"/>
              <w:rPr>
                <w:sz w:val="18"/>
                <w:szCs w:val="18"/>
              </w:rPr>
            </w:pPr>
          </w:p>
        </w:tc>
        <w:tc>
          <w:tcPr>
            <w:tcW w:w="886" w:type="dxa"/>
            <w:vAlign w:val="center"/>
          </w:tcPr>
          <w:p w14:paraId="623EA992" w14:textId="77777777" w:rsidR="0015090D" w:rsidRDefault="0015090D">
            <w:pPr>
              <w:jc w:val="right"/>
              <w:rPr>
                <w:sz w:val="18"/>
                <w:szCs w:val="18"/>
              </w:rPr>
            </w:pPr>
          </w:p>
        </w:tc>
        <w:tc>
          <w:tcPr>
            <w:tcW w:w="1276" w:type="dxa"/>
            <w:vAlign w:val="center"/>
          </w:tcPr>
          <w:p w14:paraId="18FC35C3" w14:textId="77777777" w:rsidR="0015090D" w:rsidRDefault="0015090D">
            <w:pPr>
              <w:jc w:val="right"/>
              <w:rPr>
                <w:sz w:val="18"/>
                <w:szCs w:val="18"/>
              </w:rPr>
            </w:pPr>
          </w:p>
        </w:tc>
        <w:tc>
          <w:tcPr>
            <w:tcW w:w="709" w:type="dxa"/>
            <w:vAlign w:val="center"/>
          </w:tcPr>
          <w:p w14:paraId="1EA726A6" w14:textId="77777777" w:rsidR="0015090D" w:rsidRDefault="0015090D">
            <w:pPr>
              <w:jc w:val="right"/>
              <w:rPr>
                <w:sz w:val="18"/>
                <w:szCs w:val="18"/>
              </w:rPr>
            </w:pPr>
          </w:p>
        </w:tc>
        <w:tc>
          <w:tcPr>
            <w:tcW w:w="1417" w:type="dxa"/>
            <w:vAlign w:val="center"/>
          </w:tcPr>
          <w:p w14:paraId="0D82799C" w14:textId="77777777" w:rsidR="0015090D" w:rsidRDefault="0015090D">
            <w:pPr>
              <w:jc w:val="right"/>
              <w:rPr>
                <w:sz w:val="18"/>
                <w:szCs w:val="18"/>
              </w:rPr>
            </w:pPr>
          </w:p>
        </w:tc>
        <w:tc>
          <w:tcPr>
            <w:tcW w:w="1560" w:type="dxa"/>
            <w:vAlign w:val="center"/>
          </w:tcPr>
          <w:p w14:paraId="61801E33" w14:textId="77777777" w:rsidR="0015090D" w:rsidRDefault="0015090D">
            <w:pPr>
              <w:jc w:val="right"/>
              <w:rPr>
                <w:sz w:val="18"/>
                <w:szCs w:val="18"/>
              </w:rPr>
            </w:pPr>
          </w:p>
        </w:tc>
        <w:tc>
          <w:tcPr>
            <w:tcW w:w="1559" w:type="dxa"/>
            <w:vAlign w:val="center"/>
          </w:tcPr>
          <w:p w14:paraId="0B138424" w14:textId="77777777" w:rsidR="0015090D" w:rsidRDefault="0015090D">
            <w:pPr>
              <w:jc w:val="right"/>
              <w:rPr>
                <w:sz w:val="18"/>
                <w:szCs w:val="18"/>
              </w:rPr>
            </w:pPr>
          </w:p>
        </w:tc>
      </w:tr>
      <w:tr w:rsidR="008A63F1" w14:paraId="0DCC6CC2" w14:textId="77777777" w:rsidTr="0090595A">
        <w:trPr>
          <w:trHeight w:val="20"/>
        </w:trPr>
        <w:sdt>
          <w:sdtPr>
            <w:tag w:val="_PLD_ae13695d51ae418dba0671a598b76ffb"/>
            <w:id w:val="-931116193"/>
          </w:sdtPr>
          <w:sdtContent>
            <w:tc>
              <w:tcPr>
                <w:tcW w:w="3261" w:type="dxa"/>
                <w:vAlign w:val="center"/>
              </w:tcPr>
              <w:p w14:paraId="35E92252" w14:textId="77777777" w:rsidR="0015090D" w:rsidRDefault="00022476">
                <w:pPr>
                  <w:ind w:firstLineChars="200" w:firstLine="420"/>
                  <w:rPr>
                    <w:sz w:val="18"/>
                    <w:szCs w:val="18"/>
                  </w:rPr>
                </w:pPr>
                <w:r>
                  <w:rPr>
                    <w:rFonts w:hint="eastAsia"/>
                    <w:sz w:val="18"/>
                    <w:szCs w:val="18"/>
                  </w:rPr>
                  <w:t>其他</w:t>
                </w:r>
              </w:p>
            </w:tc>
          </w:sdtContent>
        </w:sdt>
        <w:tc>
          <w:tcPr>
            <w:tcW w:w="1559" w:type="dxa"/>
            <w:tcBorders>
              <w:right w:val="single" w:sz="4" w:space="0" w:color="auto"/>
            </w:tcBorders>
            <w:vAlign w:val="center"/>
          </w:tcPr>
          <w:p w14:paraId="4BD67769"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7DAFC5E4"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5B47B85C" w14:textId="77777777" w:rsidR="0015090D" w:rsidRDefault="0015090D">
            <w:pPr>
              <w:jc w:val="right"/>
              <w:rPr>
                <w:sz w:val="18"/>
                <w:szCs w:val="18"/>
              </w:rPr>
            </w:pPr>
          </w:p>
        </w:tc>
        <w:tc>
          <w:tcPr>
            <w:tcW w:w="709" w:type="dxa"/>
            <w:tcBorders>
              <w:left w:val="single" w:sz="4" w:space="0" w:color="auto"/>
              <w:right w:val="single" w:sz="4" w:space="0" w:color="auto"/>
            </w:tcBorders>
            <w:vAlign w:val="center"/>
          </w:tcPr>
          <w:p w14:paraId="69787710" w14:textId="77777777" w:rsidR="0015090D" w:rsidRDefault="0015090D">
            <w:pPr>
              <w:jc w:val="right"/>
              <w:rPr>
                <w:sz w:val="18"/>
                <w:szCs w:val="18"/>
              </w:rPr>
            </w:pPr>
          </w:p>
        </w:tc>
        <w:tc>
          <w:tcPr>
            <w:tcW w:w="1523" w:type="dxa"/>
            <w:tcBorders>
              <w:left w:val="single" w:sz="4" w:space="0" w:color="auto"/>
            </w:tcBorders>
            <w:vAlign w:val="center"/>
          </w:tcPr>
          <w:p w14:paraId="4D7C9241" w14:textId="77777777" w:rsidR="0015090D" w:rsidRDefault="0015090D">
            <w:pPr>
              <w:jc w:val="right"/>
              <w:rPr>
                <w:sz w:val="18"/>
                <w:szCs w:val="18"/>
              </w:rPr>
            </w:pPr>
          </w:p>
        </w:tc>
        <w:tc>
          <w:tcPr>
            <w:tcW w:w="886" w:type="dxa"/>
            <w:vAlign w:val="center"/>
          </w:tcPr>
          <w:p w14:paraId="3F03A19A" w14:textId="77777777" w:rsidR="0015090D" w:rsidRDefault="0015090D">
            <w:pPr>
              <w:jc w:val="right"/>
              <w:rPr>
                <w:sz w:val="18"/>
                <w:szCs w:val="18"/>
              </w:rPr>
            </w:pPr>
          </w:p>
        </w:tc>
        <w:tc>
          <w:tcPr>
            <w:tcW w:w="1276" w:type="dxa"/>
            <w:vAlign w:val="center"/>
          </w:tcPr>
          <w:p w14:paraId="095B708F" w14:textId="77777777" w:rsidR="0015090D" w:rsidRDefault="0015090D">
            <w:pPr>
              <w:jc w:val="right"/>
              <w:rPr>
                <w:sz w:val="18"/>
                <w:szCs w:val="18"/>
              </w:rPr>
            </w:pPr>
          </w:p>
        </w:tc>
        <w:tc>
          <w:tcPr>
            <w:tcW w:w="709" w:type="dxa"/>
            <w:vAlign w:val="center"/>
          </w:tcPr>
          <w:p w14:paraId="13F9C8BC" w14:textId="77777777" w:rsidR="0015090D" w:rsidRDefault="0015090D">
            <w:pPr>
              <w:jc w:val="right"/>
              <w:rPr>
                <w:sz w:val="18"/>
                <w:szCs w:val="18"/>
              </w:rPr>
            </w:pPr>
          </w:p>
        </w:tc>
        <w:tc>
          <w:tcPr>
            <w:tcW w:w="1417" w:type="dxa"/>
            <w:vAlign w:val="center"/>
          </w:tcPr>
          <w:p w14:paraId="7096A345" w14:textId="77777777" w:rsidR="0015090D" w:rsidRDefault="0015090D">
            <w:pPr>
              <w:jc w:val="right"/>
              <w:rPr>
                <w:sz w:val="18"/>
                <w:szCs w:val="18"/>
              </w:rPr>
            </w:pPr>
          </w:p>
        </w:tc>
        <w:tc>
          <w:tcPr>
            <w:tcW w:w="1560" w:type="dxa"/>
            <w:vAlign w:val="center"/>
          </w:tcPr>
          <w:p w14:paraId="5E027923" w14:textId="77777777" w:rsidR="0015090D" w:rsidRDefault="0015090D">
            <w:pPr>
              <w:jc w:val="right"/>
              <w:rPr>
                <w:sz w:val="18"/>
                <w:szCs w:val="18"/>
              </w:rPr>
            </w:pPr>
          </w:p>
        </w:tc>
        <w:tc>
          <w:tcPr>
            <w:tcW w:w="1559" w:type="dxa"/>
            <w:vAlign w:val="center"/>
          </w:tcPr>
          <w:p w14:paraId="1FEE2349" w14:textId="77777777" w:rsidR="0015090D" w:rsidRDefault="0015090D">
            <w:pPr>
              <w:jc w:val="right"/>
              <w:rPr>
                <w:sz w:val="18"/>
                <w:szCs w:val="18"/>
              </w:rPr>
            </w:pPr>
          </w:p>
        </w:tc>
      </w:tr>
      <w:tr w:rsidR="008A63F1" w14:paraId="520E17B7" w14:textId="77777777" w:rsidTr="0090595A">
        <w:trPr>
          <w:trHeight w:val="20"/>
        </w:trPr>
        <w:sdt>
          <w:sdtPr>
            <w:tag w:val="_PLD_4841ceb909a14a2abffb67eeb3435694"/>
            <w:id w:val="-816261329"/>
          </w:sdtPr>
          <w:sdtContent>
            <w:tc>
              <w:tcPr>
                <w:tcW w:w="3261" w:type="dxa"/>
                <w:vAlign w:val="center"/>
              </w:tcPr>
              <w:p w14:paraId="7674FBA8" w14:textId="77777777" w:rsidR="0015090D" w:rsidRDefault="00022476">
                <w:pPr>
                  <w:rPr>
                    <w:sz w:val="18"/>
                    <w:szCs w:val="18"/>
                  </w:rPr>
                </w:pPr>
                <w:r>
                  <w:rPr>
                    <w:sz w:val="18"/>
                    <w:szCs w:val="18"/>
                  </w:rPr>
                  <w:t>二、本年</w:t>
                </w:r>
                <w:r>
                  <w:rPr>
                    <w:rFonts w:hint="eastAsia"/>
                    <w:sz w:val="18"/>
                    <w:szCs w:val="18"/>
                  </w:rPr>
                  <w:t>期</w:t>
                </w:r>
                <w:r>
                  <w:rPr>
                    <w:sz w:val="18"/>
                    <w:szCs w:val="18"/>
                  </w:rPr>
                  <w:t>初余额</w:t>
                </w:r>
              </w:p>
            </w:tc>
          </w:sdtContent>
        </w:sdt>
        <w:tc>
          <w:tcPr>
            <w:tcW w:w="1559" w:type="dxa"/>
            <w:tcBorders>
              <w:right w:val="single" w:sz="4" w:space="0" w:color="auto"/>
            </w:tcBorders>
            <w:vAlign w:val="center"/>
          </w:tcPr>
          <w:p w14:paraId="00E74A2E" w14:textId="15B72F18" w:rsidR="0015090D" w:rsidRDefault="008A63F1">
            <w:pPr>
              <w:jc w:val="right"/>
              <w:rPr>
                <w:sz w:val="18"/>
                <w:szCs w:val="18"/>
              </w:rPr>
            </w:pPr>
            <w:r>
              <w:rPr>
                <w:sz w:val="18"/>
                <w:szCs w:val="18"/>
              </w:rPr>
              <w:t>1,460,994,304.00</w:t>
            </w:r>
          </w:p>
        </w:tc>
        <w:tc>
          <w:tcPr>
            <w:tcW w:w="850" w:type="dxa"/>
            <w:tcBorders>
              <w:left w:val="single" w:sz="4" w:space="0" w:color="auto"/>
              <w:right w:val="single" w:sz="4" w:space="0" w:color="auto"/>
            </w:tcBorders>
            <w:vAlign w:val="center"/>
          </w:tcPr>
          <w:p w14:paraId="44157AC9"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07145414" w14:textId="77777777" w:rsidR="0015090D" w:rsidRDefault="0015090D">
            <w:pPr>
              <w:jc w:val="right"/>
              <w:rPr>
                <w:sz w:val="18"/>
                <w:szCs w:val="18"/>
              </w:rPr>
            </w:pPr>
          </w:p>
        </w:tc>
        <w:tc>
          <w:tcPr>
            <w:tcW w:w="709" w:type="dxa"/>
            <w:tcBorders>
              <w:left w:val="single" w:sz="4" w:space="0" w:color="auto"/>
              <w:right w:val="single" w:sz="4" w:space="0" w:color="auto"/>
            </w:tcBorders>
            <w:vAlign w:val="center"/>
          </w:tcPr>
          <w:p w14:paraId="31EA4727" w14:textId="77777777" w:rsidR="0015090D" w:rsidRDefault="0015090D">
            <w:pPr>
              <w:jc w:val="right"/>
              <w:rPr>
                <w:sz w:val="18"/>
                <w:szCs w:val="18"/>
              </w:rPr>
            </w:pPr>
          </w:p>
        </w:tc>
        <w:tc>
          <w:tcPr>
            <w:tcW w:w="1523" w:type="dxa"/>
            <w:tcBorders>
              <w:left w:val="single" w:sz="4" w:space="0" w:color="auto"/>
            </w:tcBorders>
            <w:vAlign w:val="center"/>
          </w:tcPr>
          <w:p w14:paraId="03B86C60" w14:textId="4FBE141C" w:rsidR="0015090D" w:rsidRDefault="0090595A">
            <w:pPr>
              <w:jc w:val="right"/>
              <w:rPr>
                <w:sz w:val="18"/>
                <w:szCs w:val="18"/>
              </w:rPr>
            </w:pPr>
            <w:r>
              <w:rPr>
                <w:sz w:val="18"/>
                <w:szCs w:val="18"/>
              </w:rPr>
              <w:t>399,925,938.07</w:t>
            </w:r>
          </w:p>
        </w:tc>
        <w:tc>
          <w:tcPr>
            <w:tcW w:w="886" w:type="dxa"/>
            <w:vAlign w:val="center"/>
          </w:tcPr>
          <w:p w14:paraId="5522641C" w14:textId="77777777" w:rsidR="0015090D" w:rsidRDefault="0015090D">
            <w:pPr>
              <w:jc w:val="right"/>
              <w:rPr>
                <w:sz w:val="18"/>
                <w:szCs w:val="18"/>
              </w:rPr>
            </w:pPr>
          </w:p>
        </w:tc>
        <w:tc>
          <w:tcPr>
            <w:tcW w:w="1276" w:type="dxa"/>
            <w:vAlign w:val="center"/>
          </w:tcPr>
          <w:p w14:paraId="236759B8" w14:textId="322FC4C8" w:rsidR="0015090D" w:rsidRDefault="0090595A">
            <w:pPr>
              <w:jc w:val="right"/>
              <w:rPr>
                <w:sz w:val="18"/>
                <w:szCs w:val="18"/>
              </w:rPr>
            </w:pPr>
            <w:r>
              <w:rPr>
                <w:sz w:val="18"/>
                <w:szCs w:val="18"/>
              </w:rPr>
              <w:t>91,227,717.78</w:t>
            </w:r>
          </w:p>
        </w:tc>
        <w:tc>
          <w:tcPr>
            <w:tcW w:w="709" w:type="dxa"/>
            <w:vAlign w:val="center"/>
          </w:tcPr>
          <w:p w14:paraId="4EE9AFA0" w14:textId="77777777" w:rsidR="0015090D" w:rsidRDefault="0015090D">
            <w:pPr>
              <w:jc w:val="right"/>
              <w:rPr>
                <w:sz w:val="18"/>
                <w:szCs w:val="18"/>
              </w:rPr>
            </w:pPr>
          </w:p>
        </w:tc>
        <w:tc>
          <w:tcPr>
            <w:tcW w:w="1417" w:type="dxa"/>
            <w:vAlign w:val="center"/>
          </w:tcPr>
          <w:p w14:paraId="76036769" w14:textId="61A264D5" w:rsidR="0015090D" w:rsidRDefault="0090595A">
            <w:pPr>
              <w:jc w:val="right"/>
              <w:rPr>
                <w:sz w:val="18"/>
                <w:szCs w:val="18"/>
              </w:rPr>
            </w:pPr>
            <w:r>
              <w:rPr>
                <w:sz w:val="18"/>
                <w:szCs w:val="18"/>
              </w:rPr>
              <w:t>255,619,461.62</w:t>
            </w:r>
          </w:p>
        </w:tc>
        <w:tc>
          <w:tcPr>
            <w:tcW w:w="1560" w:type="dxa"/>
            <w:vAlign w:val="center"/>
          </w:tcPr>
          <w:p w14:paraId="7BA3229F" w14:textId="42849957" w:rsidR="0015090D" w:rsidRDefault="0090595A">
            <w:pPr>
              <w:jc w:val="right"/>
              <w:rPr>
                <w:sz w:val="18"/>
                <w:szCs w:val="18"/>
              </w:rPr>
            </w:pPr>
            <w:r>
              <w:rPr>
                <w:sz w:val="18"/>
                <w:szCs w:val="18"/>
              </w:rPr>
              <w:t>1,445,679,457.27</w:t>
            </w:r>
          </w:p>
        </w:tc>
        <w:tc>
          <w:tcPr>
            <w:tcW w:w="1559" w:type="dxa"/>
            <w:vAlign w:val="center"/>
          </w:tcPr>
          <w:p w14:paraId="3C743B27" w14:textId="3454F1C5" w:rsidR="0015090D" w:rsidRDefault="0090595A">
            <w:pPr>
              <w:jc w:val="right"/>
              <w:rPr>
                <w:sz w:val="18"/>
                <w:szCs w:val="18"/>
              </w:rPr>
            </w:pPr>
            <w:r>
              <w:rPr>
                <w:sz w:val="18"/>
                <w:szCs w:val="18"/>
              </w:rPr>
              <w:t>3,653,446,878.74</w:t>
            </w:r>
          </w:p>
        </w:tc>
      </w:tr>
      <w:tr w:rsidR="008A63F1" w14:paraId="790FDADD" w14:textId="77777777" w:rsidTr="0090595A">
        <w:trPr>
          <w:trHeight w:val="20"/>
        </w:trPr>
        <w:sdt>
          <w:sdtPr>
            <w:tag w:val="_PLD_302909e63784410386a25e7b0c2339c7"/>
            <w:id w:val="2113314598"/>
          </w:sdtPr>
          <w:sdtContent>
            <w:tc>
              <w:tcPr>
                <w:tcW w:w="3261" w:type="dxa"/>
                <w:vAlign w:val="center"/>
              </w:tcPr>
              <w:p w14:paraId="01B0AB70" w14:textId="77777777" w:rsidR="0015090D" w:rsidRDefault="00022476">
                <w:pPr>
                  <w:rPr>
                    <w:sz w:val="18"/>
                    <w:szCs w:val="18"/>
                  </w:rPr>
                </w:pPr>
                <w:r>
                  <w:rPr>
                    <w:sz w:val="18"/>
                    <w:szCs w:val="18"/>
                  </w:rPr>
                  <w:t>三、本</w:t>
                </w:r>
                <w:r>
                  <w:rPr>
                    <w:rFonts w:hint="eastAsia"/>
                    <w:sz w:val="18"/>
                    <w:szCs w:val="18"/>
                  </w:rPr>
                  <w:t>期</w:t>
                </w:r>
                <w:r>
                  <w:rPr>
                    <w:sz w:val="18"/>
                    <w:szCs w:val="18"/>
                  </w:rPr>
                  <w:t>增减变动金额（减少以</w:t>
                </w:r>
                <w:r>
                  <w:rPr>
                    <w:sz w:val="18"/>
                    <w:szCs w:val="18"/>
                  </w:rPr>
                  <w:t>“</w:t>
                </w:r>
                <w:r>
                  <w:rPr>
                    <w:sz w:val="18"/>
                    <w:szCs w:val="18"/>
                  </w:rPr>
                  <w:t>－</w:t>
                </w:r>
                <w:r>
                  <w:rPr>
                    <w:sz w:val="18"/>
                    <w:szCs w:val="18"/>
                  </w:rPr>
                  <w:t>”</w:t>
                </w:r>
                <w:r>
                  <w:rPr>
                    <w:sz w:val="18"/>
                    <w:szCs w:val="18"/>
                  </w:rPr>
                  <w:t>号填列）</w:t>
                </w:r>
              </w:p>
            </w:tc>
          </w:sdtContent>
        </w:sdt>
        <w:tc>
          <w:tcPr>
            <w:tcW w:w="1559" w:type="dxa"/>
            <w:tcBorders>
              <w:right w:val="single" w:sz="4" w:space="0" w:color="auto"/>
            </w:tcBorders>
            <w:vAlign w:val="center"/>
          </w:tcPr>
          <w:p w14:paraId="71ADA700" w14:textId="77777777" w:rsidR="0015090D" w:rsidRPr="008A63F1" w:rsidRDefault="0015090D">
            <w:pPr>
              <w:jc w:val="right"/>
              <w:rPr>
                <w:sz w:val="18"/>
                <w:szCs w:val="18"/>
              </w:rPr>
            </w:pPr>
          </w:p>
        </w:tc>
        <w:tc>
          <w:tcPr>
            <w:tcW w:w="850" w:type="dxa"/>
            <w:tcBorders>
              <w:left w:val="single" w:sz="4" w:space="0" w:color="auto"/>
              <w:right w:val="single" w:sz="4" w:space="0" w:color="auto"/>
            </w:tcBorders>
            <w:vAlign w:val="center"/>
          </w:tcPr>
          <w:p w14:paraId="2DEC9780"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687CD4A7" w14:textId="77777777" w:rsidR="0015090D" w:rsidRDefault="0015090D">
            <w:pPr>
              <w:jc w:val="right"/>
              <w:rPr>
                <w:sz w:val="18"/>
                <w:szCs w:val="18"/>
              </w:rPr>
            </w:pPr>
          </w:p>
        </w:tc>
        <w:tc>
          <w:tcPr>
            <w:tcW w:w="709" w:type="dxa"/>
            <w:tcBorders>
              <w:left w:val="single" w:sz="4" w:space="0" w:color="auto"/>
            </w:tcBorders>
            <w:vAlign w:val="center"/>
          </w:tcPr>
          <w:p w14:paraId="17F6EBA1" w14:textId="77777777" w:rsidR="0015090D" w:rsidRDefault="0015090D">
            <w:pPr>
              <w:jc w:val="right"/>
              <w:rPr>
                <w:sz w:val="18"/>
                <w:szCs w:val="18"/>
              </w:rPr>
            </w:pPr>
          </w:p>
        </w:tc>
        <w:tc>
          <w:tcPr>
            <w:tcW w:w="1523" w:type="dxa"/>
            <w:vAlign w:val="center"/>
          </w:tcPr>
          <w:p w14:paraId="76BA349C" w14:textId="77777777" w:rsidR="0015090D" w:rsidRDefault="0015090D">
            <w:pPr>
              <w:jc w:val="right"/>
              <w:rPr>
                <w:sz w:val="18"/>
                <w:szCs w:val="18"/>
              </w:rPr>
            </w:pPr>
          </w:p>
        </w:tc>
        <w:tc>
          <w:tcPr>
            <w:tcW w:w="886" w:type="dxa"/>
            <w:vAlign w:val="center"/>
          </w:tcPr>
          <w:p w14:paraId="60813C8E" w14:textId="77777777" w:rsidR="0015090D" w:rsidRDefault="0015090D">
            <w:pPr>
              <w:jc w:val="right"/>
              <w:rPr>
                <w:sz w:val="18"/>
                <w:szCs w:val="18"/>
              </w:rPr>
            </w:pPr>
          </w:p>
        </w:tc>
        <w:tc>
          <w:tcPr>
            <w:tcW w:w="1276" w:type="dxa"/>
            <w:vAlign w:val="center"/>
          </w:tcPr>
          <w:p w14:paraId="58FD0567" w14:textId="2E4F0CCA" w:rsidR="0015090D" w:rsidRDefault="00517C19">
            <w:pPr>
              <w:jc w:val="right"/>
              <w:rPr>
                <w:sz w:val="18"/>
                <w:szCs w:val="18"/>
              </w:rPr>
            </w:pPr>
            <w:r>
              <w:rPr>
                <w:sz w:val="18"/>
                <w:szCs w:val="18"/>
              </w:rPr>
              <w:t>6,504,126.36</w:t>
            </w:r>
          </w:p>
        </w:tc>
        <w:tc>
          <w:tcPr>
            <w:tcW w:w="709" w:type="dxa"/>
            <w:vAlign w:val="center"/>
          </w:tcPr>
          <w:p w14:paraId="7DC516E2" w14:textId="77777777" w:rsidR="0015090D" w:rsidRDefault="0015090D">
            <w:pPr>
              <w:jc w:val="right"/>
              <w:rPr>
                <w:sz w:val="18"/>
                <w:szCs w:val="18"/>
              </w:rPr>
            </w:pPr>
          </w:p>
        </w:tc>
        <w:tc>
          <w:tcPr>
            <w:tcW w:w="1417" w:type="dxa"/>
            <w:vAlign w:val="center"/>
          </w:tcPr>
          <w:p w14:paraId="0D0BCD79" w14:textId="12A3F336" w:rsidR="0015090D" w:rsidRDefault="0090595A">
            <w:pPr>
              <w:jc w:val="right"/>
              <w:rPr>
                <w:sz w:val="18"/>
                <w:szCs w:val="18"/>
              </w:rPr>
            </w:pPr>
            <w:r>
              <w:rPr>
                <w:sz w:val="18"/>
                <w:szCs w:val="18"/>
              </w:rPr>
              <w:t>3,425,160.06</w:t>
            </w:r>
          </w:p>
        </w:tc>
        <w:tc>
          <w:tcPr>
            <w:tcW w:w="1560" w:type="dxa"/>
            <w:vAlign w:val="center"/>
          </w:tcPr>
          <w:p w14:paraId="18D647B1" w14:textId="6A9E7465" w:rsidR="0015090D" w:rsidRDefault="0090595A">
            <w:pPr>
              <w:jc w:val="right"/>
              <w:rPr>
                <w:sz w:val="18"/>
                <w:szCs w:val="18"/>
              </w:rPr>
            </w:pPr>
            <w:r>
              <w:rPr>
                <w:sz w:val="18"/>
                <w:szCs w:val="18"/>
              </w:rPr>
              <w:t>14,324,298.61</w:t>
            </w:r>
          </w:p>
        </w:tc>
        <w:tc>
          <w:tcPr>
            <w:tcW w:w="1559" w:type="dxa"/>
            <w:vAlign w:val="center"/>
          </w:tcPr>
          <w:p w14:paraId="6F8915A2" w14:textId="26439837" w:rsidR="0015090D" w:rsidRDefault="0090595A">
            <w:pPr>
              <w:jc w:val="right"/>
              <w:rPr>
                <w:sz w:val="18"/>
                <w:szCs w:val="18"/>
              </w:rPr>
            </w:pPr>
            <w:r>
              <w:rPr>
                <w:sz w:val="18"/>
                <w:szCs w:val="18"/>
              </w:rPr>
              <w:t>24,253,585.03</w:t>
            </w:r>
          </w:p>
        </w:tc>
      </w:tr>
      <w:tr w:rsidR="008A63F1" w14:paraId="00A56E17" w14:textId="77777777" w:rsidTr="0090595A">
        <w:trPr>
          <w:trHeight w:val="20"/>
        </w:trPr>
        <w:sdt>
          <w:sdtPr>
            <w:tag w:val="_PLD_565b6c314fb34fb6b0c677b992754d48"/>
            <w:id w:val="-763218158"/>
          </w:sdtPr>
          <w:sdtContent>
            <w:tc>
              <w:tcPr>
                <w:tcW w:w="3261" w:type="dxa"/>
                <w:vAlign w:val="center"/>
              </w:tcPr>
              <w:p w14:paraId="704C4997" w14:textId="77777777" w:rsidR="0015090D" w:rsidRDefault="00022476">
                <w:pPr>
                  <w:rPr>
                    <w:sz w:val="18"/>
                    <w:szCs w:val="18"/>
                  </w:rPr>
                </w:pPr>
                <w:r>
                  <w:rPr>
                    <w:rFonts w:hint="eastAsia"/>
                    <w:sz w:val="18"/>
                    <w:szCs w:val="18"/>
                  </w:rPr>
                  <w:t>（一）综合收益总额</w:t>
                </w:r>
              </w:p>
            </w:tc>
          </w:sdtContent>
        </w:sdt>
        <w:tc>
          <w:tcPr>
            <w:tcW w:w="1559" w:type="dxa"/>
            <w:tcBorders>
              <w:right w:val="single" w:sz="4" w:space="0" w:color="auto"/>
            </w:tcBorders>
            <w:vAlign w:val="center"/>
          </w:tcPr>
          <w:p w14:paraId="39B0290E"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3623DA06"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186FED27" w14:textId="77777777" w:rsidR="0015090D" w:rsidRDefault="0015090D">
            <w:pPr>
              <w:jc w:val="right"/>
              <w:rPr>
                <w:sz w:val="18"/>
                <w:szCs w:val="18"/>
              </w:rPr>
            </w:pPr>
          </w:p>
        </w:tc>
        <w:tc>
          <w:tcPr>
            <w:tcW w:w="709" w:type="dxa"/>
            <w:tcBorders>
              <w:left w:val="single" w:sz="4" w:space="0" w:color="auto"/>
            </w:tcBorders>
            <w:vAlign w:val="center"/>
          </w:tcPr>
          <w:p w14:paraId="18E9A3E6" w14:textId="77777777" w:rsidR="0015090D" w:rsidRDefault="0015090D">
            <w:pPr>
              <w:jc w:val="right"/>
              <w:rPr>
                <w:sz w:val="18"/>
                <w:szCs w:val="18"/>
              </w:rPr>
            </w:pPr>
          </w:p>
        </w:tc>
        <w:tc>
          <w:tcPr>
            <w:tcW w:w="1523" w:type="dxa"/>
            <w:vAlign w:val="center"/>
          </w:tcPr>
          <w:p w14:paraId="564160E8" w14:textId="77777777" w:rsidR="0015090D" w:rsidRDefault="0015090D">
            <w:pPr>
              <w:jc w:val="right"/>
              <w:rPr>
                <w:sz w:val="18"/>
                <w:szCs w:val="18"/>
              </w:rPr>
            </w:pPr>
          </w:p>
        </w:tc>
        <w:tc>
          <w:tcPr>
            <w:tcW w:w="886" w:type="dxa"/>
            <w:vAlign w:val="center"/>
          </w:tcPr>
          <w:p w14:paraId="252F8085" w14:textId="77777777" w:rsidR="0015090D" w:rsidRDefault="0015090D">
            <w:pPr>
              <w:jc w:val="right"/>
              <w:rPr>
                <w:sz w:val="18"/>
                <w:szCs w:val="18"/>
              </w:rPr>
            </w:pPr>
          </w:p>
        </w:tc>
        <w:tc>
          <w:tcPr>
            <w:tcW w:w="1276" w:type="dxa"/>
            <w:vAlign w:val="center"/>
          </w:tcPr>
          <w:p w14:paraId="2A6238CC" w14:textId="4470BB4A" w:rsidR="0015090D" w:rsidRDefault="0090595A">
            <w:pPr>
              <w:jc w:val="right"/>
              <w:rPr>
                <w:sz w:val="18"/>
                <w:szCs w:val="18"/>
              </w:rPr>
            </w:pPr>
            <w:r>
              <w:rPr>
                <w:sz w:val="18"/>
                <w:szCs w:val="18"/>
              </w:rPr>
              <w:t>6,504,126.36</w:t>
            </w:r>
          </w:p>
        </w:tc>
        <w:tc>
          <w:tcPr>
            <w:tcW w:w="709" w:type="dxa"/>
            <w:vAlign w:val="center"/>
          </w:tcPr>
          <w:p w14:paraId="1529B2B8" w14:textId="77777777" w:rsidR="0015090D" w:rsidRDefault="0015090D">
            <w:pPr>
              <w:jc w:val="right"/>
              <w:rPr>
                <w:sz w:val="18"/>
                <w:szCs w:val="18"/>
              </w:rPr>
            </w:pPr>
          </w:p>
        </w:tc>
        <w:tc>
          <w:tcPr>
            <w:tcW w:w="1417" w:type="dxa"/>
            <w:vAlign w:val="center"/>
          </w:tcPr>
          <w:p w14:paraId="7BB9F0B1" w14:textId="77777777" w:rsidR="0015090D" w:rsidRDefault="0015090D">
            <w:pPr>
              <w:jc w:val="right"/>
              <w:rPr>
                <w:sz w:val="18"/>
                <w:szCs w:val="18"/>
              </w:rPr>
            </w:pPr>
          </w:p>
        </w:tc>
        <w:tc>
          <w:tcPr>
            <w:tcW w:w="1560" w:type="dxa"/>
            <w:vAlign w:val="center"/>
          </w:tcPr>
          <w:p w14:paraId="2753AAD1" w14:textId="200A5D8B" w:rsidR="0015090D" w:rsidRDefault="0090595A">
            <w:pPr>
              <w:jc w:val="right"/>
              <w:rPr>
                <w:sz w:val="18"/>
                <w:szCs w:val="18"/>
              </w:rPr>
            </w:pPr>
            <w:r>
              <w:rPr>
                <w:sz w:val="18"/>
                <w:szCs w:val="18"/>
              </w:rPr>
              <w:t>34,251,600.57</w:t>
            </w:r>
          </w:p>
        </w:tc>
        <w:tc>
          <w:tcPr>
            <w:tcW w:w="1559" w:type="dxa"/>
            <w:vAlign w:val="center"/>
          </w:tcPr>
          <w:p w14:paraId="4FCCD8C9" w14:textId="6CE06497" w:rsidR="0015090D" w:rsidRDefault="0090595A">
            <w:pPr>
              <w:jc w:val="right"/>
              <w:rPr>
                <w:sz w:val="18"/>
                <w:szCs w:val="18"/>
              </w:rPr>
            </w:pPr>
            <w:r>
              <w:rPr>
                <w:sz w:val="18"/>
                <w:szCs w:val="18"/>
              </w:rPr>
              <w:t>40,755,726.93</w:t>
            </w:r>
          </w:p>
        </w:tc>
      </w:tr>
      <w:tr w:rsidR="008A63F1" w14:paraId="78C3AB3A" w14:textId="77777777" w:rsidTr="0090595A">
        <w:trPr>
          <w:trHeight w:val="20"/>
        </w:trPr>
        <w:sdt>
          <w:sdtPr>
            <w:tag w:val="_PLD_4f759bcfeb8744e79a2c846685bf5bf7"/>
            <w:id w:val="262580968"/>
          </w:sdtPr>
          <w:sdtContent>
            <w:tc>
              <w:tcPr>
                <w:tcW w:w="3261" w:type="dxa"/>
                <w:vAlign w:val="center"/>
              </w:tcPr>
              <w:p w14:paraId="657D1E60" w14:textId="77777777" w:rsidR="0015090D" w:rsidRDefault="00022476">
                <w:pPr>
                  <w:rPr>
                    <w:sz w:val="18"/>
                    <w:szCs w:val="18"/>
                  </w:rPr>
                </w:pPr>
                <w:r>
                  <w:rPr>
                    <w:sz w:val="18"/>
                    <w:szCs w:val="18"/>
                  </w:rPr>
                  <w:t>（</w:t>
                </w:r>
                <w:r>
                  <w:rPr>
                    <w:rFonts w:hint="eastAsia"/>
                    <w:sz w:val="18"/>
                    <w:szCs w:val="18"/>
                  </w:rPr>
                  <w:t>二</w:t>
                </w:r>
                <w:r>
                  <w:rPr>
                    <w:sz w:val="18"/>
                    <w:szCs w:val="18"/>
                  </w:rPr>
                  <w:t>）所有者投入和减少资本</w:t>
                </w:r>
              </w:p>
            </w:tc>
          </w:sdtContent>
        </w:sdt>
        <w:tc>
          <w:tcPr>
            <w:tcW w:w="1559" w:type="dxa"/>
            <w:tcBorders>
              <w:right w:val="single" w:sz="4" w:space="0" w:color="auto"/>
            </w:tcBorders>
            <w:vAlign w:val="center"/>
          </w:tcPr>
          <w:p w14:paraId="0C0347A9"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74E0C3DB"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6DC6A1DD" w14:textId="77777777" w:rsidR="0015090D" w:rsidRDefault="0015090D">
            <w:pPr>
              <w:jc w:val="right"/>
              <w:rPr>
                <w:sz w:val="18"/>
                <w:szCs w:val="18"/>
              </w:rPr>
            </w:pPr>
          </w:p>
        </w:tc>
        <w:tc>
          <w:tcPr>
            <w:tcW w:w="709" w:type="dxa"/>
            <w:tcBorders>
              <w:left w:val="single" w:sz="4" w:space="0" w:color="auto"/>
            </w:tcBorders>
            <w:vAlign w:val="center"/>
          </w:tcPr>
          <w:p w14:paraId="783C9E7B" w14:textId="77777777" w:rsidR="0015090D" w:rsidRDefault="0015090D">
            <w:pPr>
              <w:jc w:val="right"/>
              <w:rPr>
                <w:sz w:val="18"/>
                <w:szCs w:val="18"/>
              </w:rPr>
            </w:pPr>
          </w:p>
        </w:tc>
        <w:tc>
          <w:tcPr>
            <w:tcW w:w="1523" w:type="dxa"/>
            <w:vAlign w:val="center"/>
          </w:tcPr>
          <w:p w14:paraId="4898D6FC" w14:textId="77777777" w:rsidR="0015090D" w:rsidRDefault="0015090D">
            <w:pPr>
              <w:jc w:val="right"/>
              <w:rPr>
                <w:sz w:val="18"/>
                <w:szCs w:val="18"/>
              </w:rPr>
            </w:pPr>
          </w:p>
        </w:tc>
        <w:tc>
          <w:tcPr>
            <w:tcW w:w="886" w:type="dxa"/>
            <w:vAlign w:val="center"/>
          </w:tcPr>
          <w:p w14:paraId="2A7C5698" w14:textId="77777777" w:rsidR="0015090D" w:rsidRDefault="0015090D">
            <w:pPr>
              <w:jc w:val="right"/>
              <w:rPr>
                <w:sz w:val="18"/>
                <w:szCs w:val="18"/>
              </w:rPr>
            </w:pPr>
          </w:p>
        </w:tc>
        <w:tc>
          <w:tcPr>
            <w:tcW w:w="1276" w:type="dxa"/>
            <w:vAlign w:val="center"/>
          </w:tcPr>
          <w:p w14:paraId="7F12BEE9" w14:textId="77777777" w:rsidR="0015090D" w:rsidRDefault="0015090D">
            <w:pPr>
              <w:jc w:val="right"/>
              <w:rPr>
                <w:sz w:val="18"/>
                <w:szCs w:val="18"/>
              </w:rPr>
            </w:pPr>
          </w:p>
        </w:tc>
        <w:tc>
          <w:tcPr>
            <w:tcW w:w="709" w:type="dxa"/>
            <w:vAlign w:val="center"/>
          </w:tcPr>
          <w:p w14:paraId="0D32EB9B" w14:textId="77777777" w:rsidR="0015090D" w:rsidRDefault="0015090D">
            <w:pPr>
              <w:jc w:val="right"/>
              <w:rPr>
                <w:sz w:val="18"/>
                <w:szCs w:val="18"/>
              </w:rPr>
            </w:pPr>
          </w:p>
        </w:tc>
        <w:tc>
          <w:tcPr>
            <w:tcW w:w="1417" w:type="dxa"/>
            <w:vAlign w:val="center"/>
          </w:tcPr>
          <w:p w14:paraId="75854FA1" w14:textId="77777777" w:rsidR="0015090D" w:rsidRDefault="0015090D">
            <w:pPr>
              <w:jc w:val="right"/>
              <w:rPr>
                <w:sz w:val="18"/>
                <w:szCs w:val="18"/>
              </w:rPr>
            </w:pPr>
          </w:p>
        </w:tc>
        <w:tc>
          <w:tcPr>
            <w:tcW w:w="1560" w:type="dxa"/>
            <w:vAlign w:val="center"/>
          </w:tcPr>
          <w:p w14:paraId="164CC7C8" w14:textId="77777777" w:rsidR="0015090D" w:rsidRDefault="0015090D">
            <w:pPr>
              <w:jc w:val="right"/>
              <w:rPr>
                <w:sz w:val="18"/>
                <w:szCs w:val="18"/>
              </w:rPr>
            </w:pPr>
          </w:p>
        </w:tc>
        <w:tc>
          <w:tcPr>
            <w:tcW w:w="1559" w:type="dxa"/>
            <w:vAlign w:val="center"/>
          </w:tcPr>
          <w:p w14:paraId="1A98F38A" w14:textId="77777777" w:rsidR="0015090D" w:rsidRDefault="0015090D">
            <w:pPr>
              <w:jc w:val="right"/>
              <w:rPr>
                <w:sz w:val="18"/>
                <w:szCs w:val="18"/>
              </w:rPr>
            </w:pPr>
          </w:p>
        </w:tc>
      </w:tr>
      <w:tr w:rsidR="008A63F1" w14:paraId="1CD23346" w14:textId="77777777" w:rsidTr="0090595A">
        <w:trPr>
          <w:trHeight w:val="20"/>
        </w:trPr>
        <w:sdt>
          <w:sdtPr>
            <w:tag w:val="_PLD_2ca71442ff4441faa275f28e1236357f"/>
            <w:id w:val="-551850924"/>
          </w:sdtPr>
          <w:sdtContent>
            <w:tc>
              <w:tcPr>
                <w:tcW w:w="3261" w:type="dxa"/>
                <w:vAlign w:val="center"/>
              </w:tcPr>
              <w:p w14:paraId="058CD5D2" w14:textId="77777777" w:rsidR="0015090D" w:rsidRDefault="00022476">
                <w:pPr>
                  <w:rPr>
                    <w:sz w:val="18"/>
                    <w:szCs w:val="18"/>
                  </w:rPr>
                </w:pPr>
                <w:r>
                  <w:rPr>
                    <w:rFonts w:hint="eastAsia"/>
                    <w:sz w:val="18"/>
                    <w:szCs w:val="18"/>
                  </w:rPr>
                  <w:t>1</w:t>
                </w:r>
                <w:r>
                  <w:rPr>
                    <w:rFonts w:hint="eastAsia"/>
                    <w:sz w:val="18"/>
                    <w:szCs w:val="18"/>
                  </w:rPr>
                  <w:t>．所有者投入的普通股</w:t>
                </w:r>
              </w:p>
            </w:tc>
          </w:sdtContent>
        </w:sdt>
        <w:tc>
          <w:tcPr>
            <w:tcW w:w="1559" w:type="dxa"/>
            <w:tcBorders>
              <w:right w:val="single" w:sz="4" w:space="0" w:color="auto"/>
            </w:tcBorders>
            <w:vAlign w:val="center"/>
          </w:tcPr>
          <w:p w14:paraId="06F3959C"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49BF3D9D"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48AB95DD" w14:textId="77777777" w:rsidR="0015090D" w:rsidRDefault="0015090D">
            <w:pPr>
              <w:jc w:val="right"/>
              <w:rPr>
                <w:sz w:val="18"/>
                <w:szCs w:val="18"/>
              </w:rPr>
            </w:pPr>
          </w:p>
        </w:tc>
        <w:tc>
          <w:tcPr>
            <w:tcW w:w="709" w:type="dxa"/>
            <w:tcBorders>
              <w:left w:val="single" w:sz="4" w:space="0" w:color="auto"/>
            </w:tcBorders>
            <w:vAlign w:val="center"/>
          </w:tcPr>
          <w:p w14:paraId="79A1135A" w14:textId="77777777" w:rsidR="0015090D" w:rsidRDefault="0015090D">
            <w:pPr>
              <w:jc w:val="right"/>
              <w:rPr>
                <w:sz w:val="18"/>
                <w:szCs w:val="18"/>
              </w:rPr>
            </w:pPr>
          </w:p>
        </w:tc>
        <w:tc>
          <w:tcPr>
            <w:tcW w:w="1523" w:type="dxa"/>
            <w:vAlign w:val="center"/>
          </w:tcPr>
          <w:p w14:paraId="33705C42" w14:textId="77777777" w:rsidR="0015090D" w:rsidRDefault="0015090D">
            <w:pPr>
              <w:jc w:val="right"/>
              <w:rPr>
                <w:sz w:val="18"/>
                <w:szCs w:val="18"/>
              </w:rPr>
            </w:pPr>
          </w:p>
        </w:tc>
        <w:tc>
          <w:tcPr>
            <w:tcW w:w="886" w:type="dxa"/>
            <w:vAlign w:val="center"/>
          </w:tcPr>
          <w:p w14:paraId="78900D7D" w14:textId="77777777" w:rsidR="0015090D" w:rsidRDefault="0015090D">
            <w:pPr>
              <w:jc w:val="right"/>
              <w:rPr>
                <w:sz w:val="18"/>
                <w:szCs w:val="18"/>
              </w:rPr>
            </w:pPr>
          </w:p>
        </w:tc>
        <w:tc>
          <w:tcPr>
            <w:tcW w:w="1276" w:type="dxa"/>
            <w:vAlign w:val="center"/>
          </w:tcPr>
          <w:p w14:paraId="4962797C" w14:textId="77777777" w:rsidR="0015090D" w:rsidRDefault="0015090D">
            <w:pPr>
              <w:jc w:val="right"/>
              <w:rPr>
                <w:sz w:val="18"/>
                <w:szCs w:val="18"/>
              </w:rPr>
            </w:pPr>
          </w:p>
        </w:tc>
        <w:tc>
          <w:tcPr>
            <w:tcW w:w="709" w:type="dxa"/>
            <w:vAlign w:val="center"/>
          </w:tcPr>
          <w:p w14:paraId="61DB544D" w14:textId="77777777" w:rsidR="0015090D" w:rsidRDefault="0015090D">
            <w:pPr>
              <w:jc w:val="right"/>
              <w:rPr>
                <w:sz w:val="18"/>
                <w:szCs w:val="18"/>
              </w:rPr>
            </w:pPr>
          </w:p>
        </w:tc>
        <w:tc>
          <w:tcPr>
            <w:tcW w:w="1417" w:type="dxa"/>
            <w:vAlign w:val="center"/>
          </w:tcPr>
          <w:p w14:paraId="363DE80A" w14:textId="77777777" w:rsidR="0015090D" w:rsidRDefault="0015090D">
            <w:pPr>
              <w:jc w:val="right"/>
              <w:rPr>
                <w:sz w:val="18"/>
                <w:szCs w:val="18"/>
              </w:rPr>
            </w:pPr>
          </w:p>
        </w:tc>
        <w:tc>
          <w:tcPr>
            <w:tcW w:w="1560" w:type="dxa"/>
            <w:vAlign w:val="center"/>
          </w:tcPr>
          <w:p w14:paraId="7FFB87D8" w14:textId="77777777" w:rsidR="0015090D" w:rsidRDefault="0015090D">
            <w:pPr>
              <w:jc w:val="right"/>
              <w:rPr>
                <w:sz w:val="18"/>
                <w:szCs w:val="18"/>
              </w:rPr>
            </w:pPr>
          </w:p>
        </w:tc>
        <w:tc>
          <w:tcPr>
            <w:tcW w:w="1559" w:type="dxa"/>
            <w:vAlign w:val="center"/>
          </w:tcPr>
          <w:p w14:paraId="6F975CDB" w14:textId="77777777" w:rsidR="0015090D" w:rsidRDefault="0015090D">
            <w:pPr>
              <w:jc w:val="right"/>
              <w:rPr>
                <w:sz w:val="18"/>
                <w:szCs w:val="18"/>
              </w:rPr>
            </w:pPr>
          </w:p>
        </w:tc>
      </w:tr>
      <w:tr w:rsidR="008A63F1" w14:paraId="648189A9" w14:textId="77777777" w:rsidTr="0090595A">
        <w:trPr>
          <w:trHeight w:val="20"/>
        </w:trPr>
        <w:sdt>
          <w:sdtPr>
            <w:tag w:val="_PLD_c9217abeeb6e46ac8415ee33ff13a461"/>
            <w:id w:val="678631327"/>
          </w:sdtPr>
          <w:sdtContent>
            <w:tc>
              <w:tcPr>
                <w:tcW w:w="3261" w:type="dxa"/>
                <w:vAlign w:val="center"/>
              </w:tcPr>
              <w:p w14:paraId="4705C5B1" w14:textId="77777777" w:rsidR="0015090D" w:rsidRDefault="00022476">
                <w:pPr>
                  <w:rPr>
                    <w:sz w:val="18"/>
                    <w:szCs w:val="18"/>
                  </w:rPr>
                </w:pPr>
                <w:r>
                  <w:rPr>
                    <w:rFonts w:hint="eastAsia"/>
                    <w:sz w:val="18"/>
                    <w:szCs w:val="18"/>
                  </w:rPr>
                  <w:t>2</w:t>
                </w:r>
                <w:r>
                  <w:rPr>
                    <w:rFonts w:hint="eastAsia"/>
                    <w:sz w:val="18"/>
                    <w:szCs w:val="18"/>
                  </w:rPr>
                  <w:t>．其他权益工具持有者投入资本</w:t>
                </w:r>
              </w:p>
            </w:tc>
          </w:sdtContent>
        </w:sdt>
        <w:tc>
          <w:tcPr>
            <w:tcW w:w="1559" w:type="dxa"/>
            <w:tcBorders>
              <w:right w:val="single" w:sz="4" w:space="0" w:color="auto"/>
            </w:tcBorders>
            <w:vAlign w:val="center"/>
          </w:tcPr>
          <w:p w14:paraId="437DF928"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52CC55E9"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0408B872" w14:textId="77777777" w:rsidR="0015090D" w:rsidRDefault="0015090D">
            <w:pPr>
              <w:jc w:val="right"/>
              <w:rPr>
                <w:sz w:val="18"/>
                <w:szCs w:val="18"/>
              </w:rPr>
            </w:pPr>
          </w:p>
        </w:tc>
        <w:tc>
          <w:tcPr>
            <w:tcW w:w="709" w:type="dxa"/>
            <w:tcBorders>
              <w:left w:val="single" w:sz="4" w:space="0" w:color="auto"/>
            </w:tcBorders>
            <w:vAlign w:val="center"/>
          </w:tcPr>
          <w:p w14:paraId="5D9896FF" w14:textId="77777777" w:rsidR="0015090D" w:rsidRDefault="0015090D">
            <w:pPr>
              <w:jc w:val="right"/>
              <w:rPr>
                <w:sz w:val="18"/>
                <w:szCs w:val="18"/>
              </w:rPr>
            </w:pPr>
          </w:p>
        </w:tc>
        <w:tc>
          <w:tcPr>
            <w:tcW w:w="1523" w:type="dxa"/>
            <w:vAlign w:val="center"/>
          </w:tcPr>
          <w:p w14:paraId="41E5AD92" w14:textId="77777777" w:rsidR="0015090D" w:rsidRDefault="0015090D">
            <w:pPr>
              <w:jc w:val="right"/>
              <w:rPr>
                <w:sz w:val="18"/>
                <w:szCs w:val="18"/>
              </w:rPr>
            </w:pPr>
          </w:p>
        </w:tc>
        <w:tc>
          <w:tcPr>
            <w:tcW w:w="886" w:type="dxa"/>
            <w:vAlign w:val="center"/>
          </w:tcPr>
          <w:p w14:paraId="23409A53" w14:textId="77777777" w:rsidR="0015090D" w:rsidRDefault="0015090D">
            <w:pPr>
              <w:jc w:val="right"/>
              <w:rPr>
                <w:sz w:val="18"/>
                <w:szCs w:val="18"/>
              </w:rPr>
            </w:pPr>
          </w:p>
        </w:tc>
        <w:tc>
          <w:tcPr>
            <w:tcW w:w="1276" w:type="dxa"/>
            <w:vAlign w:val="center"/>
          </w:tcPr>
          <w:p w14:paraId="006D254B" w14:textId="77777777" w:rsidR="0015090D" w:rsidRDefault="0015090D">
            <w:pPr>
              <w:jc w:val="right"/>
              <w:rPr>
                <w:sz w:val="18"/>
                <w:szCs w:val="18"/>
              </w:rPr>
            </w:pPr>
          </w:p>
        </w:tc>
        <w:tc>
          <w:tcPr>
            <w:tcW w:w="709" w:type="dxa"/>
            <w:vAlign w:val="center"/>
          </w:tcPr>
          <w:p w14:paraId="763C5821" w14:textId="77777777" w:rsidR="0015090D" w:rsidRDefault="0015090D">
            <w:pPr>
              <w:jc w:val="right"/>
              <w:rPr>
                <w:sz w:val="18"/>
                <w:szCs w:val="18"/>
              </w:rPr>
            </w:pPr>
          </w:p>
        </w:tc>
        <w:tc>
          <w:tcPr>
            <w:tcW w:w="1417" w:type="dxa"/>
            <w:vAlign w:val="center"/>
          </w:tcPr>
          <w:p w14:paraId="040DD870" w14:textId="77777777" w:rsidR="0015090D" w:rsidRDefault="0015090D">
            <w:pPr>
              <w:jc w:val="right"/>
              <w:rPr>
                <w:sz w:val="18"/>
                <w:szCs w:val="18"/>
              </w:rPr>
            </w:pPr>
          </w:p>
        </w:tc>
        <w:tc>
          <w:tcPr>
            <w:tcW w:w="1560" w:type="dxa"/>
            <w:vAlign w:val="center"/>
          </w:tcPr>
          <w:p w14:paraId="2234F5AA" w14:textId="77777777" w:rsidR="0015090D" w:rsidRDefault="0015090D">
            <w:pPr>
              <w:jc w:val="right"/>
              <w:rPr>
                <w:sz w:val="18"/>
                <w:szCs w:val="18"/>
              </w:rPr>
            </w:pPr>
          </w:p>
        </w:tc>
        <w:tc>
          <w:tcPr>
            <w:tcW w:w="1559" w:type="dxa"/>
            <w:vAlign w:val="center"/>
          </w:tcPr>
          <w:p w14:paraId="64C13E57" w14:textId="77777777" w:rsidR="0015090D" w:rsidRDefault="0015090D">
            <w:pPr>
              <w:jc w:val="right"/>
              <w:rPr>
                <w:sz w:val="18"/>
                <w:szCs w:val="18"/>
              </w:rPr>
            </w:pPr>
          </w:p>
        </w:tc>
      </w:tr>
      <w:tr w:rsidR="008A63F1" w14:paraId="75B88F17" w14:textId="77777777" w:rsidTr="0090595A">
        <w:trPr>
          <w:trHeight w:val="20"/>
        </w:trPr>
        <w:sdt>
          <w:sdtPr>
            <w:tag w:val="_PLD_5b62e12f39a04fa3a5e1647793ab3e5e"/>
            <w:id w:val="-2118977693"/>
          </w:sdtPr>
          <w:sdtContent>
            <w:tc>
              <w:tcPr>
                <w:tcW w:w="3261" w:type="dxa"/>
                <w:vAlign w:val="center"/>
              </w:tcPr>
              <w:p w14:paraId="588B1479" w14:textId="77777777" w:rsidR="0015090D" w:rsidRDefault="00022476">
                <w:pPr>
                  <w:rPr>
                    <w:sz w:val="18"/>
                    <w:szCs w:val="18"/>
                  </w:rPr>
                </w:pPr>
                <w:r>
                  <w:rPr>
                    <w:rFonts w:hint="eastAsia"/>
                    <w:sz w:val="18"/>
                    <w:szCs w:val="18"/>
                  </w:rPr>
                  <w:t>3</w:t>
                </w:r>
                <w:r>
                  <w:rPr>
                    <w:sz w:val="18"/>
                    <w:szCs w:val="18"/>
                  </w:rPr>
                  <w:t>．股份支付计入所有者权益的金额</w:t>
                </w:r>
              </w:p>
            </w:tc>
          </w:sdtContent>
        </w:sdt>
        <w:tc>
          <w:tcPr>
            <w:tcW w:w="1559" w:type="dxa"/>
            <w:tcBorders>
              <w:right w:val="single" w:sz="4" w:space="0" w:color="auto"/>
            </w:tcBorders>
            <w:vAlign w:val="center"/>
          </w:tcPr>
          <w:p w14:paraId="6A9D5E5D"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323A1204"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78D2036F" w14:textId="77777777" w:rsidR="0015090D" w:rsidRDefault="0015090D">
            <w:pPr>
              <w:jc w:val="right"/>
              <w:rPr>
                <w:sz w:val="18"/>
                <w:szCs w:val="18"/>
              </w:rPr>
            </w:pPr>
          </w:p>
        </w:tc>
        <w:tc>
          <w:tcPr>
            <w:tcW w:w="709" w:type="dxa"/>
            <w:tcBorders>
              <w:left w:val="single" w:sz="4" w:space="0" w:color="auto"/>
            </w:tcBorders>
            <w:vAlign w:val="center"/>
          </w:tcPr>
          <w:p w14:paraId="2BDAAD51" w14:textId="77777777" w:rsidR="0015090D" w:rsidRDefault="0015090D">
            <w:pPr>
              <w:jc w:val="right"/>
              <w:rPr>
                <w:sz w:val="18"/>
                <w:szCs w:val="18"/>
              </w:rPr>
            </w:pPr>
          </w:p>
        </w:tc>
        <w:tc>
          <w:tcPr>
            <w:tcW w:w="1523" w:type="dxa"/>
            <w:vAlign w:val="center"/>
          </w:tcPr>
          <w:p w14:paraId="7F37B6CB" w14:textId="77777777" w:rsidR="0015090D" w:rsidRDefault="0015090D">
            <w:pPr>
              <w:jc w:val="right"/>
              <w:rPr>
                <w:sz w:val="18"/>
                <w:szCs w:val="18"/>
              </w:rPr>
            </w:pPr>
          </w:p>
        </w:tc>
        <w:tc>
          <w:tcPr>
            <w:tcW w:w="886" w:type="dxa"/>
            <w:vAlign w:val="center"/>
          </w:tcPr>
          <w:p w14:paraId="176C76B2" w14:textId="77777777" w:rsidR="0015090D" w:rsidRDefault="0015090D">
            <w:pPr>
              <w:jc w:val="right"/>
              <w:rPr>
                <w:sz w:val="18"/>
                <w:szCs w:val="18"/>
              </w:rPr>
            </w:pPr>
          </w:p>
        </w:tc>
        <w:tc>
          <w:tcPr>
            <w:tcW w:w="1276" w:type="dxa"/>
            <w:vAlign w:val="center"/>
          </w:tcPr>
          <w:p w14:paraId="37124256" w14:textId="77777777" w:rsidR="0015090D" w:rsidRDefault="0015090D">
            <w:pPr>
              <w:jc w:val="right"/>
              <w:rPr>
                <w:sz w:val="18"/>
                <w:szCs w:val="18"/>
              </w:rPr>
            </w:pPr>
          </w:p>
        </w:tc>
        <w:tc>
          <w:tcPr>
            <w:tcW w:w="709" w:type="dxa"/>
            <w:vAlign w:val="center"/>
          </w:tcPr>
          <w:p w14:paraId="5287B582" w14:textId="77777777" w:rsidR="0015090D" w:rsidRDefault="0015090D">
            <w:pPr>
              <w:jc w:val="right"/>
              <w:rPr>
                <w:sz w:val="18"/>
                <w:szCs w:val="18"/>
              </w:rPr>
            </w:pPr>
          </w:p>
        </w:tc>
        <w:tc>
          <w:tcPr>
            <w:tcW w:w="1417" w:type="dxa"/>
            <w:vAlign w:val="center"/>
          </w:tcPr>
          <w:p w14:paraId="3B4B1504" w14:textId="77777777" w:rsidR="0015090D" w:rsidRDefault="0015090D">
            <w:pPr>
              <w:jc w:val="right"/>
              <w:rPr>
                <w:sz w:val="18"/>
                <w:szCs w:val="18"/>
              </w:rPr>
            </w:pPr>
          </w:p>
        </w:tc>
        <w:tc>
          <w:tcPr>
            <w:tcW w:w="1560" w:type="dxa"/>
            <w:vAlign w:val="center"/>
          </w:tcPr>
          <w:p w14:paraId="4A721DA8" w14:textId="77777777" w:rsidR="0015090D" w:rsidRDefault="0015090D">
            <w:pPr>
              <w:jc w:val="right"/>
              <w:rPr>
                <w:sz w:val="18"/>
                <w:szCs w:val="18"/>
              </w:rPr>
            </w:pPr>
          </w:p>
        </w:tc>
        <w:tc>
          <w:tcPr>
            <w:tcW w:w="1559" w:type="dxa"/>
            <w:vAlign w:val="center"/>
          </w:tcPr>
          <w:p w14:paraId="16E8A2C1" w14:textId="77777777" w:rsidR="0015090D" w:rsidRDefault="0015090D">
            <w:pPr>
              <w:jc w:val="right"/>
              <w:rPr>
                <w:sz w:val="18"/>
                <w:szCs w:val="18"/>
              </w:rPr>
            </w:pPr>
          </w:p>
        </w:tc>
      </w:tr>
      <w:tr w:rsidR="008A63F1" w14:paraId="19EB3CAA" w14:textId="77777777" w:rsidTr="0090595A">
        <w:trPr>
          <w:trHeight w:val="20"/>
        </w:trPr>
        <w:sdt>
          <w:sdtPr>
            <w:tag w:val="_PLD_09a354c759244b168ea7e28904658be8"/>
            <w:id w:val="107860914"/>
          </w:sdtPr>
          <w:sdtContent>
            <w:tc>
              <w:tcPr>
                <w:tcW w:w="3261" w:type="dxa"/>
                <w:vAlign w:val="center"/>
              </w:tcPr>
              <w:p w14:paraId="44566269" w14:textId="77777777" w:rsidR="0015090D" w:rsidRDefault="00022476">
                <w:pPr>
                  <w:rPr>
                    <w:sz w:val="18"/>
                    <w:szCs w:val="18"/>
                  </w:rPr>
                </w:pPr>
                <w:r>
                  <w:rPr>
                    <w:rFonts w:hint="eastAsia"/>
                    <w:sz w:val="18"/>
                    <w:szCs w:val="18"/>
                  </w:rPr>
                  <w:t>4</w:t>
                </w:r>
                <w:r>
                  <w:rPr>
                    <w:sz w:val="18"/>
                    <w:szCs w:val="18"/>
                  </w:rPr>
                  <w:t>．其他</w:t>
                </w:r>
              </w:p>
            </w:tc>
          </w:sdtContent>
        </w:sdt>
        <w:tc>
          <w:tcPr>
            <w:tcW w:w="1559" w:type="dxa"/>
            <w:tcBorders>
              <w:right w:val="single" w:sz="4" w:space="0" w:color="auto"/>
            </w:tcBorders>
            <w:vAlign w:val="center"/>
          </w:tcPr>
          <w:p w14:paraId="410A3621"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3FCB5D9D"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77D330C4" w14:textId="77777777" w:rsidR="0015090D" w:rsidRDefault="0015090D">
            <w:pPr>
              <w:jc w:val="right"/>
              <w:rPr>
                <w:sz w:val="18"/>
                <w:szCs w:val="18"/>
              </w:rPr>
            </w:pPr>
          </w:p>
        </w:tc>
        <w:tc>
          <w:tcPr>
            <w:tcW w:w="709" w:type="dxa"/>
            <w:tcBorders>
              <w:left w:val="single" w:sz="4" w:space="0" w:color="auto"/>
            </w:tcBorders>
            <w:vAlign w:val="center"/>
          </w:tcPr>
          <w:p w14:paraId="7C02BC25" w14:textId="77777777" w:rsidR="0015090D" w:rsidRDefault="0015090D">
            <w:pPr>
              <w:jc w:val="right"/>
              <w:rPr>
                <w:sz w:val="18"/>
                <w:szCs w:val="18"/>
              </w:rPr>
            </w:pPr>
          </w:p>
        </w:tc>
        <w:tc>
          <w:tcPr>
            <w:tcW w:w="1523" w:type="dxa"/>
            <w:vAlign w:val="center"/>
          </w:tcPr>
          <w:p w14:paraId="0FF8DBD8" w14:textId="77777777" w:rsidR="0015090D" w:rsidRDefault="0015090D">
            <w:pPr>
              <w:jc w:val="right"/>
              <w:rPr>
                <w:sz w:val="18"/>
                <w:szCs w:val="18"/>
              </w:rPr>
            </w:pPr>
          </w:p>
        </w:tc>
        <w:tc>
          <w:tcPr>
            <w:tcW w:w="886" w:type="dxa"/>
            <w:vAlign w:val="center"/>
          </w:tcPr>
          <w:p w14:paraId="59169F72" w14:textId="77777777" w:rsidR="0015090D" w:rsidRDefault="0015090D">
            <w:pPr>
              <w:jc w:val="right"/>
              <w:rPr>
                <w:sz w:val="18"/>
                <w:szCs w:val="18"/>
              </w:rPr>
            </w:pPr>
          </w:p>
        </w:tc>
        <w:tc>
          <w:tcPr>
            <w:tcW w:w="1276" w:type="dxa"/>
            <w:vAlign w:val="center"/>
          </w:tcPr>
          <w:p w14:paraId="53EFB82C" w14:textId="77777777" w:rsidR="0015090D" w:rsidRDefault="0015090D">
            <w:pPr>
              <w:jc w:val="right"/>
              <w:rPr>
                <w:sz w:val="18"/>
                <w:szCs w:val="18"/>
              </w:rPr>
            </w:pPr>
          </w:p>
        </w:tc>
        <w:tc>
          <w:tcPr>
            <w:tcW w:w="709" w:type="dxa"/>
            <w:vAlign w:val="center"/>
          </w:tcPr>
          <w:p w14:paraId="2E794F12" w14:textId="77777777" w:rsidR="0015090D" w:rsidRDefault="0015090D">
            <w:pPr>
              <w:jc w:val="right"/>
              <w:rPr>
                <w:sz w:val="18"/>
                <w:szCs w:val="18"/>
              </w:rPr>
            </w:pPr>
          </w:p>
        </w:tc>
        <w:tc>
          <w:tcPr>
            <w:tcW w:w="1417" w:type="dxa"/>
            <w:vAlign w:val="center"/>
          </w:tcPr>
          <w:p w14:paraId="7EDB2C45" w14:textId="77777777" w:rsidR="0015090D" w:rsidRDefault="0015090D">
            <w:pPr>
              <w:jc w:val="right"/>
              <w:rPr>
                <w:sz w:val="18"/>
                <w:szCs w:val="18"/>
              </w:rPr>
            </w:pPr>
          </w:p>
        </w:tc>
        <w:tc>
          <w:tcPr>
            <w:tcW w:w="1560" w:type="dxa"/>
            <w:vAlign w:val="center"/>
          </w:tcPr>
          <w:p w14:paraId="393E3EE4" w14:textId="77777777" w:rsidR="0015090D" w:rsidRDefault="0015090D">
            <w:pPr>
              <w:jc w:val="right"/>
              <w:rPr>
                <w:sz w:val="18"/>
                <w:szCs w:val="18"/>
              </w:rPr>
            </w:pPr>
          </w:p>
        </w:tc>
        <w:tc>
          <w:tcPr>
            <w:tcW w:w="1559" w:type="dxa"/>
            <w:vAlign w:val="center"/>
          </w:tcPr>
          <w:p w14:paraId="23FF72FE" w14:textId="77777777" w:rsidR="0015090D" w:rsidRDefault="0015090D">
            <w:pPr>
              <w:jc w:val="right"/>
              <w:rPr>
                <w:sz w:val="18"/>
                <w:szCs w:val="18"/>
              </w:rPr>
            </w:pPr>
          </w:p>
        </w:tc>
      </w:tr>
      <w:tr w:rsidR="008A63F1" w14:paraId="014BEE75" w14:textId="77777777" w:rsidTr="0090595A">
        <w:trPr>
          <w:trHeight w:val="20"/>
        </w:trPr>
        <w:sdt>
          <w:sdtPr>
            <w:tag w:val="_PLD_806901fee79c40f688fa2f02ab1d596d"/>
            <w:id w:val="-1074580269"/>
          </w:sdtPr>
          <w:sdtContent>
            <w:tc>
              <w:tcPr>
                <w:tcW w:w="3261" w:type="dxa"/>
                <w:vAlign w:val="center"/>
              </w:tcPr>
              <w:p w14:paraId="7082F6AF" w14:textId="77777777" w:rsidR="0015090D" w:rsidRDefault="00022476">
                <w:pPr>
                  <w:rPr>
                    <w:sz w:val="18"/>
                    <w:szCs w:val="18"/>
                  </w:rPr>
                </w:pPr>
                <w:r>
                  <w:rPr>
                    <w:sz w:val="18"/>
                    <w:szCs w:val="18"/>
                  </w:rPr>
                  <w:t>（</w:t>
                </w:r>
                <w:r>
                  <w:rPr>
                    <w:rFonts w:hint="eastAsia"/>
                    <w:sz w:val="18"/>
                    <w:szCs w:val="18"/>
                  </w:rPr>
                  <w:t>三</w:t>
                </w:r>
                <w:r>
                  <w:rPr>
                    <w:sz w:val="18"/>
                    <w:szCs w:val="18"/>
                  </w:rPr>
                  <w:t>）利润分配</w:t>
                </w:r>
              </w:p>
            </w:tc>
          </w:sdtContent>
        </w:sdt>
        <w:tc>
          <w:tcPr>
            <w:tcW w:w="1559" w:type="dxa"/>
            <w:tcBorders>
              <w:right w:val="single" w:sz="4" w:space="0" w:color="auto"/>
            </w:tcBorders>
            <w:vAlign w:val="center"/>
          </w:tcPr>
          <w:p w14:paraId="6B3E88DD"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591578B3"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27C452F4" w14:textId="77777777" w:rsidR="0015090D" w:rsidRDefault="0015090D">
            <w:pPr>
              <w:jc w:val="right"/>
              <w:rPr>
                <w:sz w:val="18"/>
                <w:szCs w:val="18"/>
              </w:rPr>
            </w:pPr>
          </w:p>
        </w:tc>
        <w:tc>
          <w:tcPr>
            <w:tcW w:w="709" w:type="dxa"/>
            <w:tcBorders>
              <w:left w:val="single" w:sz="4" w:space="0" w:color="auto"/>
            </w:tcBorders>
            <w:vAlign w:val="center"/>
          </w:tcPr>
          <w:p w14:paraId="31AF3202" w14:textId="77777777" w:rsidR="0015090D" w:rsidRDefault="0015090D">
            <w:pPr>
              <w:jc w:val="right"/>
              <w:rPr>
                <w:sz w:val="18"/>
                <w:szCs w:val="18"/>
              </w:rPr>
            </w:pPr>
          </w:p>
        </w:tc>
        <w:tc>
          <w:tcPr>
            <w:tcW w:w="1523" w:type="dxa"/>
            <w:vAlign w:val="center"/>
          </w:tcPr>
          <w:p w14:paraId="291E48A0" w14:textId="77777777" w:rsidR="0015090D" w:rsidRDefault="0015090D">
            <w:pPr>
              <w:jc w:val="right"/>
              <w:rPr>
                <w:sz w:val="18"/>
                <w:szCs w:val="18"/>
              </w:rPr>
            </w:pPr>
          </w:p>
        </w:tc>
        <w:tc>
          <w:tcPr>
            <w:tcW w:w="886" w:type="dxa"/>
            <w:vAlign w:val="center"/>
          </w:tcPr>
          <w:p w14:paraId="09D4EA0F" w14:textId="77777777" w:rsidR="0015090D" w:rsidRDefault="0015090D">
            <w:pPr>
              <w:jc w:val="right"/>
              <w:rPr>
                <w:sz w:val="18"/>
                <w:szCs w:val="18"/>
              </w:rPr>
            </w:pPr>
          </w:p>
        </w:tc>
        <w:tc>
          <w:tcPr>
            <w:tcW w:w="1276" w:type="dxa"/>
            <w:vAlign w:val="center"/>
          </w:tcPr>
          <w:p w14:paraId="48240350" w14:textId="77777777" w:rsidR="0015090D" w:rsidRDefault="0015090D">
            <w:pPr>
              <w:jc w:val="right"/>
              <w:rPr>
                <w:sz w:val="18"/>
                <w:szCs w:val="18"/>
              </w:rPr>
            </w:pPr>
          </w:p>
        </w:tc>
        <w:tc>
          <w:tcPr>
            <w:tcW w:w="709" w:type="dxa"/>
            <w:vAlign w:val="center"/>
          </w:tcPr>
          <w:p w14:paraId="289FE0F1" w14:textId="77777777" w:rsidR="0015090D" w:rsidRDefault="0015090D">
            <w:pPr>
              <w:jc w:val="right"/>
              <w:rPr>
                <w:sz w:val="18"/>
                <w:szCs w:val="18"/>
              </w:rPr>
            </w:pPr>
          </w:p>
        </w:tc>
        <w:tc>
          <w:tcPr>
            <w:tcW w:w="1417" w:type="dxa"/>
            <w:vAlign w:val="center"/>
          </w:tcPr>
          <w:p w14:paraId="18853EF7" w14:textId="09D59EB2" w:rsidR="0015090D" w:rsidRDefault="007454EF">
            <w:pPr>
              <w:jc w:val="right"/>
              <w:rPr>
                <w:sz w:val="18"/>
                <w:szCs w:val="18"/>
              </w:rPr>
            </w:pPr>
            <w:r>
              <w:rPr>
                <w:sz w:val="18"/>
                <w:szCs w:val="18"/>
              </w:rPr>
              <w:t>3,425,160.06</w:t>
            </w:r>
          </w:p>
        </w:tc>
        <w:tc>
          <w:tcPr>
            <w:tcW w:w="1560" w:type="dxa"/>
            <w:vAlign w:val="center"/>
          </w:tcPr>
          <w:p w14:paraId="4ACD5329" w14:textId="26D8A5C1" w:rsidR="0015090D" w:rsidRDefault="007454EF">
            <w:pPr>
              <w:jc w:val="right"/>
              <w:rPr>
                <w:sz w:val="18"/>
                <w:szCs w:val="18"/>
              </w:rPr>
            </w:pPr>
            <w:r>
              <w:rPr>
                <w:sz w:val="18"/>
                <w:szCs w:val="18"/>
              </w:rPr>
              <w:t>-18,327,301.96</w:t>
            </w:r>
          </w:p>
        </w:tc>
        <w:tc>
          <w:tcPr>
            <w:tcW w:w="1559" w:type="dxa"/>
            <w:vAlign w:val="center"/>
          </w:tcPr>
          <w:p w14:paraId="41FC2609" w14:textId="08C36ECF" w:rsidR="0015090D" w:rsidRDefault="007454EF">
            <w:pPr>
              <w:jc w:val="right"/>
              <w:rPr>
                <w:sz w:val="18"/>
                <w:szCs w:val="18"/>
              </w:rPr>
            </w:pPr>
            <w:r>
              <w:rPr>
                <w:sz w:val="18"/>
                <w:szCs w:val="18"/>
              </w:rPr>
              <w:t>-14,902,141.90</w:t>
            </w:r>
          </w:p>
        </w:tc>
      </w:tr>
      <w:tr w:rsidR="008A63F1" w14:paraId="6D1A12D4" w14:textId="77777777" w:rsidTr="0090595A">
        <w:trPr>
          <w:trHeight w:val="20"/>
        </w:trPr>
        <w:sdt>
          <w:sdtPr>
            <w:tag w:val="_PLD_5936c2d33e22476597644c98158847c6"/>
            <w:id w:val="-455405781"/>
          </w:sdtPr>
          <w:sdtContent>
            <w:tc>
              <w:tcPr>
                <w:tcW w:w="3261" w:type="dxa"/>
                <w:vAlign w:val="center"/>
              </w:tcPr>
              <w:p w14:paraId="5907A10B" w14:textId="77777777" w:rsidR="0015090D" w:rsidRDefault="00022476">
                <w:pPr>
                  <w:rPr>
                    <w:sz w:val="18"/>
                    <w:szCs w:val="18"/>
                  </w:rPr>
                </w:pPr>
                <w:r>
                  <w:rPr>
                    <w:sz w:val="18"/>
                    <w:szCs w:val="18"/>
                  </w:rPr>
                  <w:t>1</w:t>
                </w:r>
                <w:r>
                  <w:rPr>
                    <w:sz w:val="18"/>
                    <w:szCs w:val="18"/>
                  </w:rPr>
                  <w:t>．提取盈余公积</w:t>
                </w:r>
              </w:p>
            </w:tc>
          </w:sdtContent>
        </w:sdt>
        <w:tc>
          <w:tcPr>
            <w:tcW w:w="1559" w:type="dxa"/>
            <w:tcBorders>
              <w:right w:val="single" w:sz="4" w:space="0" w:color="auto"/>
            </w:tcBorders>
            <w:vAlign w:val="center"/>
          </w:tcPr>
          <w:p w14:paraId="14BA1916"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42612A1F"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2499CBE4" w14:textId="77777777" w:rsidR="0015090D" w:rsidRDefault="0015090D">
            <w:pPr>
              <w:jc w:val="right"/>
              <w:rPr>
                <w:sz w:val="18"/>
                <w:szCs w:val="18"/>
              </w:rPr>
            </w:pPr>
          </w:p>
        </w:tc>
        <w:tc>
          <w:tcPr>
            <w:tcW w:w="709" w:type="dxa"/>
            <w:tcBorders>
              <w:left w:val="single" w:sz="4" w:space="0" w:color="auto"/>
            </w:tcBorders>
            <w:vAlign w:val="center"/>
          </w:tcPr>
          <w:p w14:paraId="3B2FC17F" w14:textId="77777777" w:rsidR="0015090D" w:rsidRDefault="0015090D">
            <w:pPr>
              <w:jc w:val="right"/>
              <w:rPr>
                <w:sz w:val="18"/>
                <w:szCs w:val="18"/>
              </w:rPr>
            </w:pPr>
          </w:p>
        </w:tc>
        <w:tc>
          <w:tcPr>
            <w:tcW w:w="1523" w:type="dxa"/>
            <w:vAlign w:val="center"/>
          </w:tcPr>
          <w:p w14:paraId="321EEC8B" w14:textId="77777777" w:rsidR="0015090D" w:rsidRDefault="0015090D">
            <w:pPr>
              <w:jc w:val="right"/>
              <w:rPr>
                <w:sz w:val="18"/>
                <w:szCs w:val="18"/>
              </w:rPr>
            </w:pPr>
          </w:p>
        </w:tc>
        <w:tc>
          <w:tcPr>
            <w:tcW w:w="886" w:type="dxa"/>
            <w:vAlign w:val="center"/>
          </w:tcPr>
          <w:p w14:paraId="67656E4E" w14:textId="77777777" w:rsidR="0015090D" w:rsidRDefault="0015090D">
            <w:pPr>
              <w:jc w:val="right"/>
              <w:rPr>
                <w:sz w:val="18"/>
                <w:szCs w:val="18"/>
              </w:rPr>
            </w:pPr>
          </w:p>
        </w:tc>
        <w:tc>
          <w:tcPr>
            <w:tcW w:w="1276" w:type="dxa"/>
            <w:vAlign w:val="center"/>
          </w:tcPr>
          <w:p w14:paraId="3945900F" w14:textId="77777777" w:rsidR="0015090D" w:rsidRDefault="0015090D">
            <w:pPr>
              <w:jc w:val="right"/>
              <w:rPr>
                <w:sz w:val="18"/>
                <w:szCs w:val="18"/>
              </w:rPr>
            </w:pPr>
          </w:p>
        </w:tc>
        <w:tc>
          <w:tcPr>
            <w:tcW w:w="709" w:type="dxa"/>
            <w:vAlign w:val="center"/>
          </w:tcPr>
          <w:p w14:paraId="3CB4749A" w14:textId="77777777" w:rsidR="0015090D" w:rsidRDefault="0015090D">
            <w:pPr>
              <w:jc w:val="right"/>
              <w:rPr>
                <w:sz w:val="18"/>
                <w:szCs w:val="18"/>
              </w:rPr>
            </w:pPr>
          </w:p>
        </w:tc>
        <w:tc>
          <w:tcPr>
            <w:tcW w:w="1417" w:type="dxa"/>
            <w:vAlign w:val="center"/>
          </w:tcPr>
          <w:p w14:paraId="71EA1A06" w14:textId="199FCA63" w:rsidR="0015090D" w:rsidRDefault="007454EF">
            <w:pPr>
              <w:jc w:val="right"/>
              <w:rPr>
                <w:sz w:val="18"/>
                <w:szCs w:val="18"/>
              </w:rPr>
            </w:pPr>
            <w:r>
              <w:rPr>
                <w:sz w:val="18"/>
                <w:szCs w:val="18"/>
              </w:rPr>
              <w:t>3,425,160.06</w:t>
            </w:r>
          </w:p>
        </w:tc>
        <w:tc>
          <w:tcPr>
            <w:tcW w:w="1560" w:type="dxa"/>
            <w:vAlign w:val="center"/>
          </w:tcPr>
          <w:p w14:paraId="3CF54F77" w14:textId="0330DFF0" w:rsidR="0015090D" w:rsidRDefault="007454EF">
            <w:pPr>
              <w:jc w:val="right"/>
              <w:rPr>
                <w:sz w:val="18"/>
                <w:szCs w:val="18"/>
              </w:rPr>
            </w:pPr>
            <w:r>
              <w:rPr>
                <w:sz w:val="18"/>
                <w:szCs w:val="18"/>
              </w:rPr>
              <w:t>-3,425,160.06</w:t>
            </w:r>
          </w:p>
        </w:tc>
        <w:tc>
          <w:tcPr>
            <w:tcW w:w="1559" w:type="dxa"/>
            <w:vAlign w:val="center"/>
          </w:tcPr>
          <w:p w14:paraId="29F668AA" w14:textId="77777777" w:rsidR="0015090D" w:rsidRDefault="0015090D">
            <w:pPr>
              <w:jc w:val="right"/>
              <w:rPr>
                <w:sz w:val="18"/>
                <w:szCs w:val="18"/>
              </w:rPr>
            </w:pPr>
          </w:p>
        </w:tc>
      </w:tr>
      <w:tr w:rsidR="008A63F1" w14:paraId="15A24980" w14:textId="77777777" w:rsidTr="0090595A">
        <w:trPr>
          <w:trHeight w:val="20"/>
        </w:trPr>
        <w:sdt>
          <w:sdtPr>
            <w:tag w:val="_PLD_210044b047ac492dbe47ba7aedd16fad"/>
            <w:id w:val="719408536"/>
          </w:sdtPr>
          <w:sdtContent>
            <w:tc>
              <w:tcPr>
                <w:tcW w:w="3261" w:type="dxa"/>
                <w:vAlign w:val="center"/>
              </w:tcPr>
              <w:p w14:paraId="1C513D63" w14:textId="77777777" w:rsidR="0015090D" w:rsidRDefault="00022476">
                <w:pPr>
                  <w:rPr>
                    <w:sz w:val="18"/>
                    <w:szCs w:val="18"/>
                  </w:rPr>
                </w:pPr>
                <w:r>
                  <w:rPr>
                    <w:rFonts w:hint="eastAsia"/>
                    <w:sz w:val="18"/>
                    <w:szCs w:val="18"/>
                  </w:rPr>
                  <w:t>2</w:t>
                </w:r>
                <w:r>
                  <w:rPr>
                    <w:sz w:val="18"/>
                    <w:szCs w:val="18"/>
                  </w:rPr>
                  <w:t>．对所有者（或股东）的分配</w:t>
                </w:r>
              </w:p>
            </w:tc>
          </w:sdtContent>
        </w:sdt>
        <w:tc>
          <w:tcPr>
            <w:tcW w:w="1559" w:type="dxa"/>
            <w:tcBorders>
              <w:right w:val="single" w:sz="4" w:space="0" w:color="auto"/>
            </w:tcBorders>
            <w:vAlign w:val="center"/>
          </w:tcPr>
          <w:p w14:paraId="73ACC7DE"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467C85BC"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32236154" w14:textId="77777777" w:rsidR="0015090D" w:rsidRDefault="0015090D">
            <w:pPr>
              <w:jc w:val="right"/>
              <w:rPr>
                <w:sz w:val="18"/>
                <w:szCs w:val="18"/>
              </w:rPr>
            </w:pPr>
          </w:p>
        </w:tc>
        <w:tc>
          <w:tcPr>
            <w:tcW w:w="709" w:type="dxa"/>
            <w:tcBorders>
              <w:left w:val="single" w:sz="4" w:space="0" w:color="auto"/>
            </w:tcBorders>
            <w:vAlign w:val="center"/>
          </w:tcPr>
          <w:p w14:paraId="125999CD" w14:textId="77777777" w:rsidR="0015090D" w:rsidRDefault="0015090D">
            <w:pPr>
              <w:jc w:val="right"/>
              <w:rPr>
                <w:sz w:val="18"/>
                <w:szCs w:val="18"/>
              </w:rPr>
            </w:pPr>
          </w:p>
        </w:tc>
        <w:tc>
          <w:tcPr>
            <w:tcW w:w="1523" w:type="dxa"/>
            <w:vAlign w:val="center"/>
          </w:tcPr>
          <w:p w14:paraId="126E0F7D" w14:textId="77777777" w:rsidR="0015090D" w:rsidRDefault="0015090D">
            <w:pPr>
              <w:jc w:val="right"/>
              <w:rPr>
                <w:sz w:val="18"/>
                <w:szCs w:val="18"/>
              </w:rPr>
            </w:pPr>
          </w:p>
        </w:tc>
        <w:tc>
          <w:tcPr>
            <w:tcW w:w="886" w:type="dxa"/>
            <w:vAlign w:val="center"/>
          </w:tcPr>
          <w:p w14:paraId="2354E2DD" w14:textId="77777777" w:rsidR="0015090D" w:rsidRDefault="0015090D">
            <w:pPr>
              <w:jc w:val="right"/>
              <w:rPr>
                <w:sz w:val="18"/>
                <w:szCs w:val="18"/>
              </w:rPr>
            </w:pPr>
          </w:p>
        </w:tc>
        <w:tc>
          <w:tcPr>
            <w:tcW w:w="1276" w:type="dxa"/>
            <w:vAlign w:val="center"/>
          </w:tcPr>
          <w:p w14:paraId="0A8FF176" w14:textId="77777777" w:rsidR="0015090D" w:rsidRDefault="0015090D">
            <w:pPr>
              <w:jc w:val="right"/>
              <w:rPr>
                <w:sz w:val="18"/>
                <w:szCs w:val="18"/>
              </w:rPr>
            </w:pPr>
          </w:p>
        </w:tc>
        <w:tc>
          <w:tcPr>
            <w:tcW w:w="709" w:type="dxa"/>
            <w:vAlign w:val="center"/>
          </w:tcPr>
          <w:p w14:paraId="4F2EDFAF" w14:textId="77777777" w:rsidR="0015090D" w:rsidRDefault="0015090D">
            <w:pPr>
              <w:jc w:val="right"/>
              <w:rPr>
                <w:sz w:val="18"/>
                <w:szCs w:val="18"/>
              </w:rPr>
            </w:pPr>
          </w:p>
        </w:tc>
        <w:tc>
          <w:tcPr>
            <w:tcW w:w="1417" w:type="dxa"/>
            <w:vAlign w:val="center"/>
          </w:tcPr>
          <w:p w14:paraId="54480FAB" w14:textId="77777777" w:rsidR="0015090D" w:rsidRDefault="0015090D">
            <w:pPr>
              <w:jc w:val="right"/>
              <w:rPr>
                <w:sz w:val="18"/>
                <w:szCs w:val="18"/>
              </w:rPr>
            </w:pPr>
          </w:p>
        </w:tc>
        <w:tc>
          <w:tcPr>
            <w:tcW w:w="1560" w:type="dxa"/>
            <w:vAlign w:val="center"/>
          </w:tcPr>
          <w:p w14:paraId="6B8DFDD1" w14:textId="49D0217B" w:rsidR="0015090D" w:rsidRDefault="007454EF">
            <w:pPr>
              <w:jc w:val="right"/>
              <w:rPr>
                <w:sz w:val="18"/>
                <w:szCs w:val="18"/>
              </w:rPr>
            </w:pPr>
            <w:r>
              <w:rPr>
                <w:sz w:val="18"/>
                <w:szCs w:val="18"/>
              </w:rPr>
              <w:t>-14,902,141.90</w:t>
            </w:r>
          </w:p>
        </w:tc>
        <w:tc>
          <w:tcPr>
            <w:tcW w:w="1559" w:type="dxa"/>
            <w:vAlign w:val="center"/>
          </w:tcPr>
          <w:p w14:paraId="414F2DF1" w14:textId="12ABAEE2" w:rsidR="0015090D" w:rsidRDefault="007454EF">
            <w:pPr>
              <w:jc w:val="right"/>
              <w:rPr>
                <w:sz w:val="18"/>
                <w:szCs w:val="18"/>
              </w:rPr>
            </w:pPr>
            <w:r>
              <w:rPr>
                <w:sz w:val="18"/>
                <w:szCs w:val="18"/>
              </w:rPr>
              <w:t>-14,902,141.90</w:t>
            </w:r>
          </w:p>
        </w:tc>
      </w:tr>
      <w:tr w:rsidR="008A63F1" w14:paraId="53EE5F3F" w14:textId="77777777" w:rsidTr="0090595A">
        <w:trPr>
          <w:trHeight w:val="20"/>
        </w:trPr>
        <w:sdt>
          <w:sdtPr>
            <w:tag w:val="_PLD_65affb7384874e8facf889d04ab4dd24"/>
            <w:id w:val="590823465"/>
          </w:sdtPr>
          <w:sdtContent>
            <w:tc>
              <w:tcPr>
                <w:tcW w:w="3261" w:type="dxa"/>
                <w:vAlign w:val="center"/>
              </w:tcPr>
              <w:p w14:paraId="0DEA69E7" w14:textId="77777777" w:rsidR="0015090D" w:rsidRDefault="00022476">
                <w:pPr>
                  <w:rPr>
                    <w:sz w:val="18"/>
                    <w:szCs w:val="18"/>
                  </w:rPr>
                </w:pPr>
                <w:r>
                  <w:rPr>
                    <w:rFonts w:hint="eastAsia"/>
                    <w:sz w:val="18"/>
                    <w:szCs w:val="18"/>
                  </w:rPr>
                  <w:t>3</w:t>
                </w:r>
                <w:r>
                  <w:rPr>
                    <w:sz w:val="18"/>
                    <w:szCs w:val="18"/>
                  </w:rPr>
                  <w:t>．其他</w:t>
                </w:r>
              </w:p>
            </w:tc>
          </w:sdtContent>
        </w:sdt>
        <w:tc>
          <w:tcPr>
            <w:tcW w:w="1559" w:type="dxa"/>
            <w:tcBorders>
              <w:right w:val="single" w:sz="4" w:space="0" w:color="auto"/>
            </w:tcBorders>
            <w:vAlign w:val="center"/>
          </w:tcPr>
          <w:p w14:paraId="74ED7172"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54261AE6"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54E2C664" w14:textId="77777777" w:rsidR="0015090D" w:rsidRDefault="0015090D">
            <w:pPr>
              <w:jc w:val="right"/>
              <w:rPr>
                <w:sz w:val="18"/>
                <w:szCs w:val="18"/>
              </w:rPr>
            </w:pPr>
          </w:p>
        </w:tc>
        <w:tc>
          <w:tcPr>
            <w:tcW w:w="709" w:type="dxa"/>
            <w:tcBorders>
              <w:left w:val="single" w:sz="4" w:space="0" w:color="auto"/>
            </w:tcBorders>
            <w:vAlign w:val="center"/>
          </w:tcPr>
          <w:p w14:paraId="1AE1C631" w14:textId="77777777" w:rsidR="0015090D" w:rsidRDefault="0015090D">
            <w:pPr>
              <w:jc w:val="right"/>
              <w:rPr>
                <w:sz w:val="18"/>
                <w:szCs w:val="18"/>
              </w:rPr>
            </w:pPr>
          </w:p>
        </w:tc>
        <w:tc>
          <w:tcPr>
            <w:tcW w:w="1523" w:type="dxa"/>
            <w:vAlign w:val="center"/>
          </w:tcPr>
          <w:p w14:paraId="627D13CD" w14:textId="77777777" w:rsidR="0015090D" w:rsidRDefault="0015090D">
            <w:pPr>
              <w:jc w:val="right"/>
              <w:rPr>
                <w:sz w:val="18"/>
                <w:szCs w:val="18"/>
              </w:rPr>
            </w:pPr>
          </w:p>
        </w:tc>
        <w:tc>
          <w:tcPr>
            <w:tcW w:w="886" w:type="dxa"/>
            <w:vAlign w:val="center"/>
          </w:tcPr>
          <w:p w14:paraId="736D7CAE" w14:textId="77777777" w:rsidR="0015090D" w:rsidRDefault="0015090D">
            <w:pPr>
              <w:jc w:val="right"/>
              <w:rPr>
                <w:sz w:val="18"/>
                <w:szCs w:val="18"/>
              </w:rPr>
            </w:pPr>
          </w:p>
        </w:tc>
        <w:tc>
          <w:tcPr>
            <w:tcW w:w="1276" w:type="dxa"/>
            <w:vAlign w:val="center"/>
          </w:tcPr>
          <w:p w14:paraId="4A551DEA" w14:textId="77777777" w:rsidR="0015090D" w:rsidRDefault="0015090D">
            <w:pPr>
              <w:jc w:val="right"/>
              <w:rPr>
                <w:sz w:val="18"/>
                <w:szCs w:val="18"/>
              </w:rPr>
            </w:pPr>
          </w:p>
        </w:tc>
        <w:tc>
          <w:tcPr>
            <w:tcW w:w="709" w:type="dxa"/>
            <w:vAlign w:val="center"/>
          </w:tcPr>
          <w:p w14:paraId="3E6979D7" w14:textId="77777777" w:rsidR="0015090D" w:rsidRDefault="0015090D">
            <w:pPr>
              <w:jc w:val="right"/>
              <w:rPr>
                <w:sz w:val="18"/>
                <w:szCs w:val="18"/>
              </w:rPr>
            </w:pPr>
          </w:p>
        </w:tc>
        <w:tc>
          <w:tcPr>
            <w:tcW w:w="1417" w:type="dxa"/>
            <w:vAlign w:val="center"/>
          </w:tcPr>
          <w:p w14:paraId="6F741328" w14:textId="77777777" w:rsidR="0015090D" w:rsidRDefault="0015090D">
            <w:pPr>
              <w:jc w:val="right"/>
              <w:rPr>
                <w:sz w:val="18"/>
                <w:szCs w:val="18"/>
              </w:rPr>
            </w:pPr>
          </w:p>
        </w:tc>
        <w:tc>
          <w:tcPr>
            <w:tcW w:w="1560" w:type="dxa"/>
            <w:vAlign w:val="center"/>
          </w:tcPr>
          <w:p w14:paraId="530FCE81" w14:textId="77777777" w:rsidR="0015090D" w:rsidRDefault="0015090D">
            <w:pPr>
              <w:jc w:val="right"/>
              <w:rPr>
                <w:sz w:val="18"/>
                <w:szCs w:val="18"/>
              </w:rPr>
            </w:pPr>
          </w:p>
        </w:tc>
        <w:tc>
          <w:tcPr>
            <w:tcW w:w="1559" w:type="dxa"/>
            <w:vAlign w:val="center"/>
          </w:tcPr>
          <w:p w14:paraId="20721723" w14:textId="77777777" w:rsidR="0015090D" w:rsidRDefault="0015090D">
            <w:pPr>
              <w:jc w:val="right"/>
              <w:rPr>
                <w:sz w:val="18"/>
                <w:szCs w:val="18"/>
              </w:rPr>
            </w:pPr>
          </w:p>
        </w:tc>
      </w:tr>
      <w:tr w:rsidR="008A63F1" w14:paraId="659AAD91" w14:textId="77777777" w:rsidTr="0090595A">
        <w:trPr>
          <w:trHeight w:val="20"/>
        </w:trPr>
        <w:sdt>
          <w:sdtPr>
            <w:tag w:val="_PLD_ed39015638e6485d9ecad98bd3aaac6b"/>
            <w:id w:val="-1106885141"/>
          </w:sdtPr>
          <w:sdtContent>
            <w:tc>
              <w:tcPr>
                <w:tcW w:w="3261" w:type="dxa"/>
                <w:vAlign w:val="center"/>
              </w:tcPr>
              <w:p w14:paraId="7AC8E34D" w14:textId="77777777" w:rsidR="0015090D" w:rsidRDefault="00022476">
                <w:pPr>
                  <w:rPr>
                    <w:sz w:val="18"/>
                    <w:szCs w:val="18"/>
                  </w:rPr>
                </w:pPr>
                <w:r>
                  <w:rPr>
                    <w:sz w:val="18"/>
                    <w:szCs w:val="18"/>
                  </w:rPr>
                  <w:t>（</w:t>
                </w:r>
                <w:r>
                  <w:rPr>
                    <w:rFonts w:hint="eastAsia"/>
                    <w:sz w:val="18"/>
                    <w:szCs w:val="18"/>
                  </w:rPr>
                  <w:t>四</w:t>
                </w:r>
                <w:r>
                  <w:rPr>
                    <w:sz w:val="18"/>
                    <w:szCs w:val="18"/>
                  </w:rPr>
                  <w:t>）所有者权益内部结转</w:t>
                </w:r>
              </w:p>
            </w:tc>
          </w:sdtContent>
        </w:sdt>
        <w:tc>
          <w:tcPr>
            <w:tcW w:w="1559" w:type="dxa"/>
            <w:tcBorders>
              <w:right w:val="single" w:sz="4" w:space="0" w:color="auto"/>
            </w:tcBorders>
            <w:vAlign w:val="center"/>
          </w:tcPr>
          <w:p w14:paraId="07C50500"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2C5D8693"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1B008A60" w14:textId="77777777" w:rsidR="0015090D" w:rsidRDefault="0015090D">
            <w:pPr>
              <w:jc w:val="right"/>
              <w:rPr>
                <w:sz w:val="18"/>
                <w:szCs w:val="18"/>
              </w:rPr>
            </w:pPr>
          </w:p>
        </w:tc>
        <w:tc>
          <w:tcPr>
            <w:tcW w:w="709" w:type="dxa"/>
            <w:tcBorders>
              <w:left w:val="single" w:sz="4" w:space="0" w:color="auto"/>
            </w:tcBorders>
            <w:vAlign w:val="center"/>
          </w:tcPr>
          <w:p w14:paraId="7EC93799" w14:textId="77777777" w:rsidR="0015090D" w:rsidRDefault="0015090D">
            <w:pPr>
              <w:jc w:val="right"/>
              <w:rPr>
                <w:sz w:val="18"/>
                <w:szCs w:val="18"/>
              </w:rPr>
            </w:pPr>
          </w:p>
        </w:tc>
        <w:tc>
          <w:tcPr>
            <w:tcW w:w="1523" w:type="dxa"/>
            <w:vAlign w:val="center"/>
          </w:tcPr>
          <w:p w14:paraId="0866E7AA" w14:textId="77777777" w:rsidR="0015090D" w:rsidRDefault="0015090D">
            <w:pPr>
              <w:jc w:val="right"/>
              <w:rPr>
                <w:sz w:val="18"/>
                <w:szCs w:val="18"/>
              </w:rPr>
            </w:pPr>
          </w:p>
        </w:tc>
        <w:tc>
          <w:tcPr>
            <w:tcW w:w="886" w:type="dxa"/>
            <w:vAlign w:val="center"/>
          </w:tcPr>
          <w:p w14:paraId="6ED21AA1" w14:textId="77777777" w:rsidR="0015090D" w:rsidRDefault="0015090D">
            <w:pPr>
              <w:jc w:val="right"/>
              <w:rPr>
                <w:sz w:val="18"/>
                <w:szCs w:val="18"/>
              </w:rPr>
            </w:pPr>
          </w:p>
        </w:tc>
        <w:tc>
          <w:tcPr>
            <w:tcW w:w="1276" w:type="dxa"/>
            <w:vAlign w:val="center"/>
          </w:tcPr>
          <w:p w14:paraId="0D548355" w14:textId="77777777" w:rsidR="0015090D" w:rsidRDefault="0015090D">
            <w:pPr>
              <w:jc w:val="right"/>
              <w:rPr>
                <w:sz w:val="18"/>
                <w:szCs w:val="18"/>
              </w:rPr>
            </w:pPr>
          </w:p>
        </w:tc>
        <w:tc>
          <w:tcPr>
            <w:tcW w:w="709" w:type="dxa"/>
            <w:vAlign w:val="center"/>
          </w:tcPr>
          <w:p w14:paraId="7E3F1CA1" w14:textId="77777777" w:rsidR="0015090D" w:rsidRDefault="0015090D">
            <w:pPr>
              <w:jc w:val="right"/>
              <w:rPr>
                <w:sz w:val="18"/>
                <w:szCs w:val="18"/>
              </w:rPr>
            </w:pPr>
          </w:p>
        </w:tc>
        <w:tc>
          <w:tcPr>
            <w:tcW w:w="1417" w:type="dxa"/>
            <w:vAlign w:val="center"/>
          </w:tcPr>
          <w:p w14:paraId="563A5B00" w14:textId="77777777" w:rsidR="0015090D" w:rsidRDefault="0015090D">
            <w:pPr>
              <w:jc w:val="right"/>
              <w:rPr>
                <w:sz w:val="18"/>
                <w:szCs w:val="18"/>
              </w:rPr>
            </w:pPr>
          </w:p>
        </w:tc>
        <w:tc>
          <w:tcPr>
            <w:tcW w:w="1560" w:type="dxa"/>
            <w:vAlign w:val="center"/>
          </w:tcPr>
          <w:p w14:paraId="17C1FB6D" w14:textId="657845E5" w:rsidR="0015090D" w:rsidRDefault="007454EF">
            <w:pPr>
              <w:jc w:val="right"/>
              <w:rPr>
                <w:sz w:val="18"/>
                <w:szCs w:val="18"/>
              </w:rPr>
            </w:pPr>
            <w:r>
              <w:rPr>
                <w:sz w:val="18"/>
                <w:szCs w:val="18"/>
              </w:rPr>
              <w:t>-1,600,000.00</w:t>
            </w:r>
          </w:p>
        </w:tc>
        <w:tc>
          <w:tcPr>
            <w:tcW w:w="1559" w:type="dxa"/>
            <w:vAlign w:val="center"/>
          </w:tcPr>
          <w:p w14:paraId="07D731B5" w14:textId="4D1D7612" w:rsidR="0015090D" w:rsidRDefault="007454EF">
            <w:pPr>
              <w:jc w:val="right"/>
              <w:rPr>
                <w:sz w:val="18"/>
                <w:szCs w:val="18"/>
              </w:rPr>
            </w:pPr>
            <w:r>
              <w:rPr>
                <w:sz w:val="18"/>
                <w:szCs w:val="18"/>
              </w:rPr>
              <w:t>-1,600,000.00</w:t>
            </w:r>
          </w:p>
        </w:tc>
      </w:tr>
      <w:tr w:rsidR="008A63F1" w14:paraId="2A7BDB92" w14:textId="77777777" w:rsidTr="0090595A">
        <w:trPr>
          <w:trHeight w:val="20"/>
        </w:trPr>
        <w:sdt>
          <w:sdtPr>
            <w:tag w:val="_PLD_16ddc46b3a95453788bdcaaebfae99fa"/>
            <w:id w:val="-1772613620"/>
          </w:sdtPr>
          <w:sdtContent>
            <w:tc>
              <w:tcPr>
                <w:tcW w:w="3261" w:type="dxa"/>
                <w:vAlign w:val="center"/>
              </w:tcPr>
              <w:p w14:paraId="7A017215" w14:textId="77777777" w:rsidR="0015090D" w:rsidRDefault="00022476">
                <w:pPr>
                  <w:rPr>
                    <w:sz w:val="18"/>
                    <w:szCs w:val="18"/>
                  </w:rPr>
                </w:pPr>
                <w:r>
                  <w:rPr>
                    <w:sz w:val="18"/>
                    <w:szCs w:val="18"/>
                  </w:rPr>
                  <w:t>1</w:t>
                </w:r>
                <w:r>
                  <w:rPr>
                    <w:sz w:val="18"/>
                    <w:szCs w:val="18"/>
                  </w:rPr>
                  <w:t>．资本公积转增资本（或股本）</w:t>
                </w:r>
              </w:p>
            </w:tc>
          </w:sdtContent>
        </w:sdt>
        <w:tc>
          <w:tcPr>
            <w:tcW w:w="1559" w:type="dxa"/>
            <w:tcBorders>
              <w:right w:val="single" w:sz="4" w:space="0" w:color="auto"/>
            </w:tcBorders>
            <w:vAlign w:val="center"/>
          </w:tcPr>
          <w:p w14:paraId="24828ABD"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3F1138EC"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12C17B6C" w14:textId="77777777" w:rsidR="0015090D" w:rsidRDefault="0015090D">
            <w:pPr>
              <w:jc w:val="right"/>
              <w:rPr>
                <w:sz w:val="18"/>
                <w:szCs w:val="18"/>
              </w:rPr>
            </w:pPr>
          </w:p>
        </w:tc>
        <w:tc>
          <w:tcPr>
            <w:tcW w:w="709" w:type="dxa"/>
            <w:tcBorders>
              <w:left w:val="single" w:sz="4" w:space="0" w:color="auto"/>
            </w:tcBorders>
            <w:vAlign w:val="center"/>
          </w:tcPr>
          <w:p w14:paraId="23A88EDD" w14:textId="77777777" w:rsidR="0015090D" w:rsidRDefault="0015090D">
            <w:pPr>
              <w:jc w:val="right"/>
              <w:rPr>
                <w:sz w:val="18"/>
                <w:szCs w:val="18"/>
              </w:rPr>
            </w:pPr>
          </w:p>
        </w:tc>
        <w:tc>
          <w:tcPr>
            <w:tcW w:w="1523" w:type="dxa"/>
            <w:vAlign w:val="center"/>
          </w:tcPr>
          <w:p w14:paraId="147D89B5" w14:textId="77777777" w:rsidR="0015090D" w:rsidRDefault="0015090D">
            <w:pPr>
              <w:jc w:val="right"/>
              <w:rPr>
                <w:sz w:val="18"/>
                <w:szCs w:val="18"/>
              </w:rPr>
            </w:pPr>
          </w:p>
        </w:tc>
        <w:tc>
          <w:tcPr>
            <w:tcW w:w="886" w:type="dxa"/>
            <w:vAlign w:val="center"/>
          </w:tcPr>
          <w:p w14:paraId="2F189AEE" w14:textId="77777777" w:rsidR="0015090D" w:rsidRDefault="0015090D">
            <w:pPr>
              <w:jc w:val="right"/>
              <w:rPr>
                <w:sz w:val="18"/>
                <w:szCs w:val="18"/>
              </w:rPr>
            </w:pPr>
          </w:p>
        </w:tc>
        <w:tc>
          <w:tcPr>
            <w:tcW w:w="1276" w:type="dxa"/>
            <w:vAlign w:val="center"/>
          </w:tcPr>
          <w:p w14:paraId="5DFC5C73" w14:textId="77777777" w:rsidR="0015090D" w:rsidRDefault="0015090D">
            <w:pPr>
              <w:jc w:val="right"/>
              <w:rPr>
                <w:sz w:val="18"/>
                <w:szCs w:val="18"/>
              </w:rPr>
            </w:pPr>
          </w:p>
        </w:tc>
        <w:tc>
          <w:tcPr>
            <w:tcW w:w="709" w:type="dxa"/>
            <w:vAlign w:val="center"/>
          </w:tcPr>
          <w:p w14:paraId="35738643" w14:textId="77777777" w:rsidR="0015090D" w:rsidRDefault="0015090D">
            <w:pPr>
              <w:jc w:val="right"/>
              <w:rPr>
                <w:sz w:val="18"/>
                <w:szCs w:val="18"/>
              </w:rPr>
            </w:pPr>
          </w:p>
        </w:tc>
        <w:tc>
          <w:tcPr>
            <w:tcW w:w="1417" w:type="dxa"/>
            <w:vAlign w:val="center"/>
          </w:tcPr>
          <w:p w14:paraId="2BF2940E" w14:textId="77777777" w:rsidR="0015090D" w:rsidRDefault="0015090D">
            <w:pPr>
              <w:jc w:val="right"/>
              <w:rPr>
                <w:sz w:val="18"/>
                <w:szCs w:val="18"/>
              </w:rPr>
            </w:pPr>
          </w:p>
        </w:tc>
        <w:tc>
          <w:tcPr>
            <w:tcW w:w="1560" w:type="dxa"/>
            <w:vAlign w:val="center"/>
          </w:tcPr>
          <w:p w14:paraId="14269D27" w14:textId="77777777" w:rsidR="0015090D" w:rsidRDefault="0015090D">
            <w:pPr>
              <w:jc w:val="right"/>
              <w:rPr>
                <w:sz w:val="18"/>
                <w:szCs w:val="18"/>
              </w:rPr>
            </w:pPr>
          </w:p>
        </w:tc>
        <w:tc>
          <w:tcPr>
            <w:tcW w:w="1559" w:type="dxa"/>
            <w:vAlign w:val="center"/>
          </w:tcPr>
          <w:p w14:paraId="2867A042" w14:textId="77777777" w:rsidR="0015090D" w:rsidRDefault="0015090D">
            <w:pPr>
              <w:jc w:val="right"/>
              <w:rPr>
                <w:sz w:val="18"/>
                <w:szCs w:val="18"/>
              </w:rPr>
            </w:pPr>
          </w:p>
        </w:tc>
      </w:tr>
      <w:tr w:rsidR="008A63F1" w14:paraId="0A6911FC" w14:textId="77777777" w:rsidTr="0090595A">
        <w:trPr>
          <w:trHeight w:val="20"/>
        </w:trPr>
        <w:sdt>
          <w:sdtPr>
            <w:tag w:val="_PLD_5f2b4bbca85e4693b990e3e25811eeab"/>
            <w:id w:val="-641887439"/>
          </w:sdtPr>
          <w:sdtContent>
            <w:tc>
              <w:tcPr>
                <w:tcW w:w="3261" w:type="dxa"/>
                <w:vAlign w:val="center"/>
              </w:tcPr>
              <w:p w14:paraId="6CA3307A" w14:textId="77777777" w:rsidR="0015090D" w:rsidRDefault="00022476">
                <w:pPr>
                  <w:rPr>
                    <w:sz w:val="18"/>
                    <w:szCs w:val="18"/>
                  </w:rPr>
                </w:pPr>
                <w:r>
                  <w:rPr>
                    <w:sz w:val="18"/>
                    <w:szCs w:val="18"/>
                  </w:rPr>
                  <w:t>2</w:t>
                </w:r>
                <w:r>
                  <w:rPr>
                    <w:sz w:val="18"/>
                    <w:szCs w:val="18"/>
                  </w:rPr>
                  <w:t>．盈余公积转增资本（或股本）</w:t>
                </w:r>
              </w:p>
            </w:tc>
          </w:sdtContent>
        </w:sdt>
        <w:tc>
          <w:tcPr>
            <w:tcW w:w="1559" w:type="dxa"/>
            <w:tcBorders>
              <w:right w:val="single" w:sz="4" w:space="0" w:color="auto"/>
            </w:tcBorders>
            <w:vAlign w:val="center"/>
          </w:tcPr>
          <w:p w14:paraId="4B879A40"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2C3572AD"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197D2021" w14:textId="77777777" w:rsidR="0015090D" w:rsidRDefault="0015090D">
            <w:pPr>
              <w:jc w:val="right"/>
              <w:rPr>
                <w:sz w:val="18"/>
                <w:szCs w:val="18"/>
              </w:rPr>
            </w:pPr>
          </w:p>
        </w:tc>
        <w:tc>
          <w:tcPr>
            <w:tcW w:w="709" w:type="dxa"/>
            <w:tcBorders>
              <w:left w:val="single" w:sz="4" w:space="0" w:color="auto"/>
            </w:tcBorders>
            <w:vAlign w:val="center"/>
          </w:tcPr>
          <w:p w14:paraId="70465E30" w14:textId="77777777" w:rsidR="0015090D" w:rsidRDefault="0015090D">
            <w:pPr>
              <w:jc w:val="right"/>
              <w:rPr>
                <w:sz w:val="18"/>
                <w:szCs w:val="18"/>
              </w:rPr>
            </w:pPr>
          </w:p>
        </w:tc>
        <w:tc>
          <w:tcPr>
            <w:tcW w:w="1523" w:type="dxa"/>
            <w:vAlign w:val="center"/>
          </w:tcPr>
          <w:p w14:paraId="56984D39" w14:textId="77777777" w:rsidR="0015090D" w:rsidRDefault="0015090D">
            <w:pPr>
              <w:jc w:val="right"/>
              <w:rPr>
                <w:sz w:val="18"/>
                <w:szCs w:val="18"/>
              </w:rPr>
            </w:pPr>
          </w:p>
        </w:tc>
        <w:tc>
          <w:tcPr>
            <w:tcW w:w="886" w:type="dxa"/>
            <w:vAlign w:val="center"/>
          </w:tcPr>
          <w:p w14:paraId="2BD7723A" w14:textId="77777777" w:rsidR="0015090D" w:rsidRDefault="0015090D">
            <w:pPr>
              <w:jc w:val="right"/>
              <w:rPr>
                <w:sz w:val="18"/>
                <w:szCs w:val="18"/>
              </w:rPr>
            </w:pPr>
          </w:p>
        </w:tc>
        <w:tc>
          <w:tcPr>
            <w:tcW w:w="1276" w:type="dxa"/>
            <w:vAlign w:val="center"/>
          </w:tcPr>
          <w:p w14:paraId="0345F1D7" w14:textId="77777777" w:rsidR="0015090D" w:rsidRDefault="0015090D">
            <w:pPr>
              <w:jc w:val="right"/>
              <w:rPr>
                <w:sz w:val="18"/>
                <w:szCs w:val="18"/>
              </w:rPr>
            </w:pPr>
          </w:p>
        </w:tc>
        <w:tc>
          <w:tcPr>
            <w:tcW w:w="709" w:type="dxa"/>
            <w:vAlign w:val="center"/>
          </w:tcPr>
          <w:p w14:paraId="2D5B859F" w14:textId="77777777" w:rsidR="0015090D" w:rsidRDefault="0015090D">
            <w:pPr>
              <w:jc w:val="right"/>
              <w:rPr>
                <w:sz w:val="18"/>
                <w:szCs w:val="18"/>
              </w:rPr>
            </w:pPr>
          </w:p>
        </w:tc>
        <w:tc>
          <w:tcPr>
            <w:tcW w:w="1417" w:type="dxa"/>
            <w:vAlign w:val="center"/>
          </w:tcPr>
          <w:p w14:paraId="2B21E74D" w14:textId="77777777" w:rsidR="0015090D" w:rsidRDefault="0015090D">
            <w:pPr>
              <w:jc w:val="right"/>
              <w:rPr>
                <w:sz w:val="18"/>
                <w:szCs w:val="18"/>
              </w:rPr>
            </w:pPr>
          </w:p>
        </w:tc>
        <w:tc>
          <w:tcPr>
            <w:tcW w:w="1560" w:type="dxa"/>
            <w:vAlign w:val="center"/>
          </w:tcPr>
          <w:p w14:paraId="4EB34AD7" w14:textId="77777777" w:rsidR="0015090D" w:rsidRDefault="0015090D">
            <w:pPr>
              <w:jc w:val="right"/>
              <w:rPr>
                <w:sz w:val="18"/>
                <w:szCs w:val="18"/>
              </w:rPr>
            </w:pPr>
          </w:p>
        </w:tc>
        <w:tc>
          <w:tcPr>
            <w:tcW w:w="1559" w:type="dxa"/>
            <w:vAlign w:val="center"/>
          </w:tcPr>
          <w:p w14:paraId="4F4AFA17" w14:textId="77777777" w:rsidR="0015090D" w:rsidRDefault="0015090D">
            <w:pPr>
              <w:jc w:val="right"/>
              <w:rPr>
                <w:sz w:val="18"/>
                <w:szCs w:val="18"/>
              </w:rPr>
            </w:pPr>
          </w:p>
        </w:tc>
      </w:tr>
      <w:tr w:rsidR="008A63F1" w14:paraId="56BAF9E1" w14:textId="77777777" w:rsidTr="0090595A">
        <w:trPr>
          <w:trHeight w:val="20"/>
        </w:trPr>
        <w:sdt>
          <w:sdtPr>
            <w:tag w:val="_PLD_15d6c710562e41cc9b0f916bb42a3ecd"/>
            <w:id w:val="645635149"/>
          </w:sdtPr>
          <w:sdtContent>
            <w:tc>
              <w:tcPr>
                <w:tcW w:w="3261" w:type="dxa"/>
                <w:vAlign w:val="center"/>
              </w:tcPr>
              <w:p w14:paraId="7BE3AAEA" w14:textId="77777777" w:rsidR="0015090D" w:rsidRDefault="00022476">
                <w:pPr>
                  <w:rPr>
                    <w:sz w:val="18"/>
                    <w:szCs w:val="18"/>
                  </w:rPr>
                </w:pPr>
                <w:r>
                  <w:rPr>
                    <w:sz w:val="18"/>
                    <w:szCs w:val="18"/>
                  </w:rPr>
                  <w:t>3</w:t>
                </w:r>
                <w:r>
                  <w:rPr>
                    <w:sz w:val="18"/>
                    <w:szCs w:val="18"/>
                  </w:rPr>
                  <w:t>．盈余公积弥补亏损</w:t>
                </w:r>
              </w:p>
            </w:tc>
          </w:sdtContent>
        </w:sdt>
        <w:tc>
          <w:tcPr>
            <w:tcW w:w="1559" w:type="dxa"/>
            <w:tcBorders>
              <w:right w:val="single" w:sz="4" w:space="0" w:color="auto"/>
            </w:tcBorders>
            <w:vAlign w:val="center"/>
          </w:tcPr>
          <w:p w14:paraId="6820BFF4"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4B70D1AD"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4228B21D" w14:textId="77777777" w:rsidR="0015090D" w:rsidRDefault="0015090D">
            <w:pPr>
              <w:jc w:val="right"/>
              <w:rPr>
                <w:sz w:val="18"/>
                <w:szCs w:val="18"/>
              </w:rPr>
            </w:pPr>
          </w:p>
        </w:tc>
        <w:tc>
          <w:tcPr>
            <w:tcW w:w="709" w:type="dxa"/>
            <w:tcBorders>
              <w:left w:val="single" w:sz="4" w:space="0" w:color="auto"/>
            </w:tcBorders>
            <w:vAlign w:val="center"/>
          </w:tcPr>
          <w:p w14:paraId="2E45DB54" w14:textId="77777777" w:rsidR="0015090D" w:rsidRDefault="0015090D">
            <w:pPr>
              <w:jc w:val="right"/>
              <w:rPr>
                <w:sz w:val="18"/>
                <w:szCs w:val="18"/>
              </w:rPr>
            </w:pPr>
          </w:p>
        </w:tc>
        <w:tc>
          <w:tcPr>
            <w:tcW w:w="1523" w:type="dxa"/>
            <w:vAlign w:val="center"/>
          </w:tcPr>
          <w:p w14:paraId="48FBE25B" w14:textId="77777777" w:rsidR="0015090D" w:rsidRDefault="0015090D">
            <w:pPr>
              <w:jc w:val="right"/>
              <w:rPr>
                <w:sz w:val="18"/>
                <w:szCs w:val="18"/>
              </w:rPr>
            </w:pPr>
          </w:p>
        </w:tc>
        <w:tc>
          <w:tcPr>
            <w:tcW w:w="886" w:type="dxa"/>
            <w:vAlign w:val="center"/>
          </w:tcPr>
          <w:p w14:paraId="0227A9C9" w14:textId="77777777" w:rsidR="0015090D" w:rsidRDefault="0015090D">
            <w:pPr>
              <w:jc w:val="right"/>
              <w:rPr>
                <w:sz w:val="18"/>
                <w:szCs w:val="18"/>
              </w:rPr>
            </w:pPr>
          </w:p>
        </w:tc>
        <w:tc>
          <w:tcPr>
            <w:tcW w:w="1276" w:type="dxa"/>
            <w:vAlign w:val="center"/>
          </w:tcPr>
          <w:p w14:paraId="46A926A3" w14:textId="77777777" w:rsidR="0015090D" w:rsidRDefault="0015090D">
            <w:pPr>
              <w:jc w:val="right"/>
              <w:rPr>
                <w:sz w:val="18"/>
                <w:szCs w:val="18"/>
              </w:rPr>
            </w:pPr>
          </w:p>
        </w:tc>
        <w:tc>
          <w:tcPr>
            <w:tcW w:w="709" w:type="dxa"/>
            <w:vAlign w:val="center"/>
          </w:tcPr>
          <w:p w14:paraId="623C11E8" w14:textId="77777777" w:rsidR="0015090D" w:rsidRDefault="0015090D">
            <w:pPr>
              <w:jc w:val="right"/>
              <w:rPr>
                <w:sz w:val="18"/>
                <w:szCs w:val="18"/>
              </w:rPr>
            </w:pPr>
          </w:p>
        </w:tc>
        <w:tc>
          <w:tcPr>
            <w:tcW w:w="1417" w:type="dxa"/>
            <w:vAlign w:val="center"/>
          </w:tcPr>
          <w:p w14:paraId="3587E832" w14:textId="77777777" w:rsidR="0015090D" w:rsidRDefault="0015090D">
            <w:pPr>
              <w:jc w:val="right"/>
              <w:rPr>
                <w:sz w:val="18"/>
                <w:szCs w:val="18"/>
              </w:rPr>
            </w:pPr>
          </w:p>
        </w:tc>
        <w:tc>
          <w:tcPr>
            <w:tcW w:w="1560" w:type="dxa"/>
            <w:vAlign w:val="center"/>
          </w:tcPr>
          <w:p w14:paraId="39E383C1" w14:textId="77777777" w:rsidR="0015090D" w:rsidRDefault="0015090D">
            <w:pPr>
              <w:jc w:val="right"/>
              <w:rPr>
                <w:sz w:val="18"/>
                <w:szCs w:val="18"/>
              </w:rPr>
            </w:pPr>
          </w:p>
        </w:tc>
        <w:tc>
          <w:tcPr>
            <w:tcW w:w="1559" w:type="dxa"/>
            <w:vAlign w:val="center"/>
          </w:tcPr>
          <w:p w14:paraId="684268CA" w14:textId="77777777" w:rsidR="0015090D" w:rsidRDefault="0015090D">
            <w:pPr>
              <w:jc w:val="right"/>
              <w:rPr>
                <w:sz w:val="18"/>
                <w:szCs w:val="18"/>
              </w:rPr>
            </w:pPr>
          </w:p>
        </w:tc>
      </w:tr>
      <w:tr w:rsidR="008A63F1" w14:paraId="6CC34ABA" w14:textId="77777777" w:rsidTr="0090595A">
        <w:trPr>
          <w:trHeight w:val="20"/>
        </w:trPr>
        <w:tc>
          <w:tcPr>
            <w:tcW w:w="3261" w:type="dxa"/>
            <w:vAlign w:val="center"/>
          </w:tcPr>
          <w:sdt>
            <w:sdtPr>
              <w:tag w:val="_PLD_f4cb17050ad540c1b6765bbc5ef1d185"/>
              <w:id w:val="-1821955000"/>
            </w:sdtPr>
            <w:sdtContent>
              <w:p w14:paraId="5E11072D" w14:textId="77777777" w:rsidR="0015090D" w:rsidRDefault="00022476">
                <w:r>
                  <w:rPr>
                    <w:sz w:val="18"/>
                    <w:szCs w:val="18"/>
                  </w:rPr>
                  <w:t>4</w:t>
                </w:r>
                <w:r>
                  <w:rPr>
                    <w:sz w:val="18"/>
                    <w:szCs w:val="18"/>
                  </w:rPr>
                  <w:t>．设定受益计划变动额结转留存收益</w:t>
                </w:r>
              </w:p>
            </w:sdtContent>
          </w:sdt>
        </w:tc>
        <w:tc>
          <w:tcPr>
            <w:tcW w:w="1559" w:type="dxa"/>
            <w:tcBorders>
              <w:right w:val="single" w:sz="4" w:space="0" w:color="auto"/>
            </w:tcBorders>
            <w:vAlign w:val="center"/>
          </w:tcPr>
          <w:p w14:paraId="4E4D2C67"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01AD4A35"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70047E1C" w14:textId="77777777" w:rsidR="0015090D" w:rsidRDefault="0015090D">
            <w:pPr>
              <w:jc w:val="right"/>
              <w:rPr>
                <w:sz w:val="18"/>
                <w:szCs w:val="18"/>
              </w:rPr>
            </w:pPr>
          </w:p>
        </w:tc>
        <w:tc>
          <w:tcPr>
            <w:tcW w:w="709" w:type="dxa"/>
            <w:tcBorders>
              <w:left w:val="single" w:sz="4" w:space="0" w:color="auto"/>
            </w:tcBorders>
            <w:vAlign w:val="center"/>
          </w:tcPr>
          <w:p w14:paraId="7766F47A" w14:textId="77777777" w:rsidR="0015090D" w:rsidRDefault="0015090D">
            <w:pPr>
              <w:jc w:val="right"/>
              <w:rPr>
                <w:sz w:val="18"/>
                <w:szCs w:val="18"/>
              </w:rPr>
            </w:pPr>
          </w:p>
        </w:tc>
        <w:tc>
          <w:tcPr>
            <w:tcW w:w="1523" w:type="dxa"/>
            <w:vAlign w:val="center"/>
          </w:tcPr>
          <w:p w14:paraId="43BDEA46" w14:textId="77777777" w:rsidR="0015090D" w:rsidRDefault="0015090D">
            <w:pPr>
              <w:jc w:val="right"/>
              <w:rPr>
                <w:sz w:val="18"/>
                <w:szCs w:val="18"/>
              </w:rPr>
            </w:pPr>
          </w:p>
        </w:tc>
        <w:tc>
          <w:tcPr>
            <w:tcW w:w="886" w:type="dxa"/>
            <w:vAlign w:val="center"/>
          </w:tcPr>
          <w:p w14:paraId="67D1664E" w14:textId="77777777" w:rsidR="0015090D" w:rsidRDefault="0015090D">
            <w:pPr>
              <w:jc w:val="right"/>
              <w:rPr>
                <w:sz w:val="18"/>
                <w:szCs w:val="18"/>
              </w:rPr>
            </w:pPr>
          </w:p>
        </w:tc>
        <w:tc>
          <w:tcPr>
            <w:tcW w:w="1276" w:type="dxa"/>
            <w:vAlign w:val="center"/>
          </w:tcPr>
          <w:p w14:paraId="674EA73C" w14:textId="77777777" w:rsidR="0015090D" w:rsidRDefault="0015090D">
            <w:pPr>
              <w:jc w:val="right"/>
              <w:rPr>
                <w:sz w:val="18"/>
                <w:szCs w:val="18"/>
              </w:rPr>
            </w:pPr>
          </w:p>
        </w:tc>
        <w:tc>
          <w:tcPr>
            <w:tcW w:w="709" w:type="dxa"/>
            <w:vAlign w:val="center"/>
          </w:tcPr>
          <w:p w14:paraId="4F728E06" w14:textId="77777777" w:rsidR="0015090D" w:rsidRDefault="0015090D">
            <w:pPr>
              <w:jc w:val="right"/>
              <w:rPr>
                <w:sz w:val="18"/>
                <w:szCs w:val="18"/>
              </w:rPr>
            </w:pPr>
          </w:p>
        </w:tc>
        <w:tc>
          <w:tcPr>
            <w:tcW w:w="1417" w:type="dxa"/>
            <w:vAlign w:val="center"/>
          </w:tcPr>
          <w:p w14:paraId="78BF653A" w14:textId="77777777" w:rsidR="0015090D" w:rsidRDefault="0015090D">
            <w:pPr>
              <w:jc w:val="right"/>
              <w:rPr>
                <w:sz w:val="18"/>
                <w:szCs w:val="18"/>
              </w:rPr>
            </w:pPr>
          </w:p>
        </w:tc>
        <w:tc>
          <w:tcPr>
            <w:tcW w:w="1560" w:type="dxa"/>
            <w:vAlign w:val="center"/>
          </w:tcPr>
          <w:p w14:paraId="619B553C" w14:textId="77777777" w:rsidR="0015090D" w:rsidRDefault="0015090D">
            <w:pPr>
              <w:jc w:val="right"/>
              <w:rPr>
                <w:sz w:val="18"/>
                <w:szCs w:val="18"/>
              </w:rPr>
            </w:pPr>
          </w:p>
        </w:tc>
        <w:tc>
          <w:tcPr>
            <w:tcW w:w="1559" w:type="dxa"/>
            <w:vAlign w:val="center"/>
          </w:tcPr>
          <w:p w14:paraId="1F21BFAE" w14:textId="77777777" w:rsidR="0015090D" w:rsidRDefault="0015090D">
            <w:pPr>
              <w:jc w:val="right"/>
              <w:rPr>
                <w:sz w:val="18"/>
                <w:szCs w:val="18"/>
              </w:rPr>
            </w:pPr>
          </w:p>
        </w:tc>
      </w:tr>
      <w:tr w:rsidR="008A63F1" w14:paraId="27AE5276" w14:textId="77777777" w:rsidTr="0090595A">
        <w:trPr>
          <w:trHeight w:val="20"/>
        </w:trPr>
        <w:tc>
          <w:tcPr>
            <w:tcW w:w="3261" w:type="dxa"/>
            <w:vAlign w:val="center"/>
          </w:tcPr>
          <w:sdt>
            <w:sdtPr>
              <w:tag w:val="_PLD_d570b02e3d674dc1a938a4710387119c"/>
              <w:id w:val="565297658"/>
            </w:sdtPr>
            <w:sdtContent>
              <w:p w14:paraId="1B16BD94" w14:textId="77777777" w:rsidR="0015090D" w:rsidRDefault="00022476">
                <w:pPr>
                  <w:rPr>
                    <w:sz w:val="18"/>
                    <w:szCs w:val="18"/>
                  </w:rPr>
                </w:pPr>
                <w:r>
                  <w:rPr>
                    <w:sz w:val="18"/>
                    <w:szCs w:val="18"/>
                  </w:rPr>
                  <w:t>5</w:t>
                </w:r>
                <w:r>
                  <w:rPr>
                    <w:sz w:val="18"/>
                    <w:szCs w:val="18"/>
                  </w:rPr>
                  <w:t>．其他综合收益结转留存收益</w:t>
                </w:r>
              </w:p>
            </w:sdtContent>
          </w:sdt>
        </w:tc>
        <w:tc>
          <w:tcPr>
            <w:tcW w:w="1559" w:type="dxa"/>
            <w:tcBorders>
              <w:right w:val="single" w:sz="4" w:space="0" w:color="auto"/>
            </w:tcBorders>
            <w:vAlign w:val="center"/>
          </w:tcPr>
          <w:p w14:paraId="5273A1EB"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39179554"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58C89300" w14:textId="77777777" w:rsidR="0015090D" w:rsidRDefault="0015090D">
            <w:pPr>
              <w:jc w:val="right"/>
              <w:rPr>
                <w:sz w:val="18"/>
                <w:szCs w:val="18"/>
              </w:rPr>
            </w:pPr>
          </w:p>
        </w:tc>
        <w:tc>
          <w:tcPr>
            <w:tcW w:w="709" w:type="dxa"/>
            <w:tcBorders>
              <w:left w:val="single" w:sz="4" w:space="0" w:color="auto"/>
            </w:tcBorders>
            <w:vAlign w:val="center"/>
          </w:tcPr>
          <w:p w14:paraId="21BC5EE3" w14:textId="77777777" w:rsidR="0015090D" w:rsidRDefault="0015090D">
            <w:pPr>
              <w:jc w:val="right"/>
              <w:rPr>
                <w:sz w:val="18"/>
                <w:szCs w:val="18"/>
              </w:rPr>
            </w:pPr>
          </w:p>
        </w:tc>
        <w:tc>
          <w:tcPr>
            <w:tcW w:w="1523" w:type="dxa"/>
            <w:vAlign w:val="center"/>
          </w:tcPr>
          <w:p w14:paraId="5290F5EB" w14:textId="77777777" w:rsidR="0015090D" w:rsidRDefault="0015090D">
            <w:pPr>
              <w:jc w:val="right"/>
              <w:rPr>
                <w:sz w:val="18"/>
                <w:szCs w:val="18"/>
              </w:rPr>
            </w:pPr>
          </w:p>
        </w:tc>
        <w:tc>
          <w:tcPr>
            <w:tcW w:w="886" w:type="dxa"/>
            <w:vAlign w:val="center"/>
          </w:tcPr>
          <w:p w14:paraId="1E370ED7" w14:textId="77777777" w:rsidR="0015090D" w:rsidRDefault="0015090D">
            <w:pPr>
              <w:jc w:val="right"/>
              <w:rPr>
                <w:sz w:val="18"/>
                <w:szCs w:val="18"/>
              </w:rPr>
            </w:pPr>
          </w:p>
        </w:tc>
        <w:tc>
          <w:tcPr>
            <w:tcW w:w="1276" w:type="dxa"/>
            <w:vAlign w:val="center"/>
          </w:tcPr>
          <w:p w14:paraId="4141191C" w14:textId="77777777" w:rsidR="0015090D" w:rsidRDefault="0015090D">
            <w:pPr>
              <w:jc w:val="right"/>
              <w:rPr>
                <w:sz w:val="18"/>
                <w:szCs w:val="18"/>
              </w:rPr>
            </w:pPr>
          </w:p>
        </w:tc>
        <w:tc>
          <w:tcPr>
            <w:tcW w:w="709" w:type="dxa"/>
            <w:vAlign w:val="center"/>
          </w:tcPr>
          <w:p w14:paraId="796D1A30" w14:textId="77777777" w:rsidR="0015090D" w:rsidRDefault="0015090D">
            <w:pPr>
              <w:jc w:val="right"/>
              <w:rPr>
                <w:sz w:val="18"/>
                <w:szCs w:val="18"/>
              </w:rPr>
            </w:pPr>
          </w:p>
        </w:tc>
        <w:tc>
          <w:tcPr>
            <w:tcW w:w="1417" w:type="dxa"/>
            <w:vAlign w:val="center"/>
          </w:tcPr>
          <w:p w14:paraId="6992AD87" w14:textId="77777777" w:rsidR="0015090D" w:rsidRDefault="0015090D">
            <w:pPr>
              <w:jc w:val="right"/>
              <w:rPr>
                <w:sz w:val="18"/>
                <w:szCs w:val="18"/>
              </w:rPr>
            </w:pPr>
          </w:p>
        </w:tc>
        <w:tc>
          <w:tcPr>
            <w:tcW w:w="1560" w:type="dxa"/>
            <w:vAlign w:val="center"/>
          </w:tcPr>
          <w:p w14:paraId="3B180B41" w14:textId="7275025E" w:rsidR="0015090D" w:rsidRDefault="007F3D21">
            <w:pPr>
              <w:jc w:val="right"/>
              <w:rPr>
                <w:sz w:val="18"/>
                <w:szCs w:val="18"/>
              </w:rPr>
            </w:pPr>
            <w:r>
              <w:rPr>
                <w:sz w:val="18"/>
                <w:szCs w:val="18"/>
              </w:rPr>
              <w:t>-1,600,000.00</w:t>
            </w:r>
          </w:p>
        </w:tc>
        <w:tc>
          <w:tcPr>
            <w:tcW w:w="1559" w:type="dxa"/>
            <w:vAlign w:val="center"/>
          </w:tcPr>
          <w:p w14:paraId="24749614" w14:textId="3FAEE8D5" w:rsidR="0015090D" w:rsidRDefault="007F3D21">
            <w:pPr>
              <w:jc w:val="right"/>
              <w:rPr>
                <w:sz w:val="18"/>
                <w:szCs w:val="18"/>
              </w:rPr>
            </w:pPr>
            <w:r>
              <w:rPr>
                <w:sz w:val="18"/>
                <w:szCs w:val="18"/>
              </w:rPr>
              <w:t>-1,600,000.00</w:t>
            </w:r>
          </w:p>
        </w:tc>
      </w:tr>
      <w:tr w:rsidR="008A63F1" w14:paraId="093A6768" w14:textId="77777777" w:rsidTr="0090595A">
        <w:trPr>
          <w:trHeight w:val="20"/>
        </w:trPr>
        <w:tc>
          <w:tcPr>
            <w:tcW w:w="3261" w:type="dxa"/>
            <w:vAlign w:val="center"/>
          </w:tcPr>
          <w:sdt>
            <w:sdtPr>
              <w:tag w:val="_PLD_a5cd874c23c44b928dffd9bc4a74c38d"/>
              <w:id w:val="139694698"/>
            </w:sdtPr>
            <w:sdtContent>
              <w:p w14:paraId="659E407F" w14:textId="77777777" w:rsidR="0015090D" w:rsidRDefault="00022476">
                <w:r>
                  <w:rPr>
                    <w:sz w:val="18"/>
                    <w:szCs w:val="18"/>
                  </w:rPr>
                  <w:t>6</w:t>
                </w:r>
                <w:r>
                  <w:rPr>
                    <w:sz w:val="18"/>
                    <w:szCs w:val="18"/>
                  </w:rPr>
                  <w:t>．其他</w:t>
                </w:r>
              </w:p>
            </w:sdtContent>
          </w:sdt>
        </w:tc>
        <w:tc>
          <w:tcPr>
            <w:tcW w:w="1559" w:type="dxa"/>
            <w:tcBorders>
              <w:right w:val="single" w:sz="4" w:space="0" w:color="auto"/>
            </w:tcBorders>
            <w:vAlign w:val="center"/>
          </w:tcPr>
          <w:p w14:paraId="031D3ADB"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13679A8F"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08A11FDE" w14:textId="77777777" w:rsidR="0015090D" w:rsidRDefault="0015090D">
            <w:pPr>
              <w:jc w:val="right"/>
              <w:rPr>
                <w:sz w:val="18"/>
                <w:szCs w:val="18"/>
              </w:rPr>
            </w:pPr>
          </w:p>
        </w:tc>
        <w:tc>
          <w:tcPr>
            <w:tcW w:w="709" w:type="dxa"/>
            <w:tcBorders>
              <w:left w:val="single" w:sz="4" w:space="0" w:color="auto"/>
            </w:tcBorders>
            <w:vAlign w:val="center"/>
          </w:tcPr>
          <w:p w14:paraId="28504FCE" w14:textId="77777777" w:rsidR="0015090D" w:rsidRDefault="0015090D">
            <w:pPr>
              <w:jc w:val="right"/>
              <w:rPr>
                <w:sz w:val="18"/>
                <w:szCs w:val="18"/>
              </w:rPr>
            </w:pPr>
          </w:p>
        </w:tc>
        <w:tc>
          <w:tcPr>
            <w:tcW w:w="1523" w:type="dxa"/>
            <w:vAlign w:val="center"/>
          </w:tcPr>
          <w:p w14:paraId="2C12689B" w14:textId="77777777" w:rsidR="0015090D" w:rsidRDefault="0015090D">
            <w:pPr>
              <w:jc w:val="right"/>
              <w:rPr>
                <w:sz w:val="18"/>
                <w:szCs w:val="18"/>
              </w:rPr>
            </w:pPr>
          </w:p>
        </w:tc>
        <w:tc>
          <w:tcPr>
            <w:tcW w:w="886" w:type="dxa"/>
            <w:vAlign w:val="center"/>
          </w:tcPr>
          <w:p w14:paraId="5943C2D2" w14:textId="77777777" w:rsidR="0015090D" w:rsidRDefault="0015090D">
            <w:pPr>
              <w:jc w:val="right"/>
              <w:rPr>
                <w:sz w:val="18"/>
                <w:szCs w:val="18"/>
              </w:rPr>
            </w:pPr>
          </w:p>
        </w:tc>
        <w:tc>
          <w:tcPr>
            <w:tcW w:w="1276" w:type="dxa"/>
            <w:vAlign w:val="center"/>
          </w:tcPr>
          <w:p w14:paraId="1795DB31" w14:textId="77777777" w:rsidR="0015090D" w:rsidRDefault="0015090D">
            <w:pPr>
              <w:jc w:val="right"/>
              <w:rPr>
                <w:sz w:val="18"/>
                <w:szCs w:val="18"/>
              </w:rPr>
            </w:pPr>
          </w:p>
        </w:tc>
        <w:tc>
          <w:tcPr>
            <w:tcW w:w="709" w:type="dxa"/>
            <w:vAlign w:val="center"/>
          </w:tcPr>
          <w:p w14:paraId="6B06A5AA" w14:textId="77777777" w:rsidR="0015090D" w:rsidRDefault="0015090D">
            <w:pPr>
              <w:jc w:val="right"/>
              <w:rPr>
                <w:sz w:val="18"/>
                <w:szCs w:val="18"/>
              </w:rPr>
            </w:pPr>
          </w:p>
        </w:tc>
        <w:tc>
          <w:tcPr>
            <w:tcW w:w="1417" w:type="dxa"/>
            <w:vAlign w:val="center"/>
          </w:tcPr>
          <w:p w14:paraId="790E53CE" w14:textId="77777777" w:rsidR="0015090D" w:rsidRDefault="0015090D">
            <w:pPr>
              <w:jc w:val="right"/>
              <w:rPr>
                <w:sz w:val="18"/>
                <w:szCs w:val="18"/>
              </w:rPr>
            </w:pPr>
          </w:p>
        </w:tc>
        <w:tc>
          <w:tcPr>
            <w:tcW w:w="1560" w:type="dxa"/>
            <w:vAlign w:val="center"/>
          </w:tcPr>
          <w:p w14:paraId="35B1F927" w14:textId="77777777" w:rsidR="0015090D" w:rsidRDefault="0015090D">
            <w:pPr>
              <w:jc w:val="right"/>
              <w:rPr>
                <w:sz w:val="18"/>
                <w:szCs w:val="18"/>
              </w:rPr>
            </w:pPr>
          </w:p>
        </w:tc>
        <w:tc>
          <w:tcPr>
            <w:tcW w:w="1559" w:type="dxa"/>
            <w:vAlign w:val="center"/>
          </w:tcPr>
          <w:p w14:paraId="07B015A1" w14:textId="77777777" w:rsidR="0015090D" w:rsidRDefault="0015090D">
            <w:pPr>
              <w:jc w:val="right"/>
              <w:rPr>
                <w:sz w:val="18"/>
                <w:szCs w:val="18"/>
              </w:rPr>
            </w:pPr>
          </w:p>
        </w:tc>
      </w:tr>
      <w:tr w:rsidR="008A63F1" w14:paraId="3BA730C9" w14:textId="77777777" w:rsidTr="0090595A">
        <w:trPr>
          <w:trHeight w:val="20"/>
        </w:trPr>
        <w:sdt>
          <w:sdtPr>
            <w:tag w:val="_PLD_b6b13ecec0044452bf1609cb679a8ac5"/>
            <w:id w:val="1071928854"/>
          </w:sdtPr>
          <w:sdtContent>
            <w:tc>
              <w:tcPr>
                <w:tcW w:w="3261" w:type="dxa"/>
                <w:vAlign w:val="center"/>
              </w:tcPr>
              <w:p w14:paraId="209DB0D0" w14:textId="77777777" w:rsidR="0015090D" w:rsidRDefault="00022476">
                <w:pPr>
                  <w:rPr>
                    <w:sz w:val="18"/>
                    <w:szCs w:val="18"/>
                  </w:rPr>
                </w:pPr>
                <w:r>
                  <w:rPr>
                    <w:rFonts w:hint="eastAsia"/>
                    <w:sz w:val="18"/>
                    <w:szCs w:val="18"/>
                  </w:rPr>
                  <w:t>（五）专项储备</w:t>
                </w:r>
              </w:p>
            </w:tc>
          </w:sdtContent>
        </w:sdt>
        <w:tc>
          <w:tcPr>
            <w:tcW w:w="1559" w:type="dxa"/>
            <w:tcBorders>
              <w:right w:val="single" w:sz="4" w:space="0" w:color="auto"/>
            </w:tcBorders>
            <w:vAlign w:val="center"/>
          </w:tcPr>
          <w:p w14:paraId="5C94DF99"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5652C7B9"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40C4E790" w14:textId="77777777" w:rsidR="0015090D" w:rsidRDefault="0015090D">
            <w:pPr>
              <w:jc w:val="right"/>
              <w:rPr>
                <w:sz w:val="18"/>
                <w:szCs w:val="18"/>
              </w:rPr>
            </w:pPr>
          </w:p>
        </w:tc>
        <w:tc>
          <w:tcPr>
            <w:tcW w:w="709" w:type="dxa"/>
            <w:tcBorders>
              <w:left w:val="single" w:sz="4" w:space="0" w:color="auto"/>
            </w:tcBorders>
            <w:vAlign w:val="center"/>
          </w:tcPr>
          <w:p w14:paraId="5CF4539B" w14:textId="77777777" w:rsidR="0015090D" w:rsidRDefault="0015090D">
            <w:pPr>
              <w:jc w:val="right"/>
              <w:rPr>
                <w:sz w:val="18"/>
                <w:szCs w:val="18"/>
              </w:rPr>
            </w:pPr>
          </w:p>
        </w:tc>
        <w:tc>
          <w:tcPr>
            <w:tcW w:w="1523" w:type="dxa"/>
            <w:vAlign w:val="center"/>
          </w:tcPr>
          <w:p w14:paraId="24384869" w14:textId="77777777" w:rsidR="0015090D" w:rsidRDefault="0015090D">
            <w:pPr>
              <w:jc w:val="right"/>
              <w:rPr>
                <w:sz w:val="18"/>
                <w:szCs w:val="18"/>
              </w:rPr>
            </w:pPr>
          </w:p>
        </w:tc>
        <w:tc>
          <w:tcPr>
            <w:tcW w:w="886" w:type="dxa"/>
            <w:vAlign w:val="center"/>
          </w:tcPr>
          <w:p w14:paraId="1E3EBB97" w14:textId="77777777" w:rsidR="0015090D" w:rsidRDefault="0015090D">
            <w:pPr>
              <w:jc w:val="right"/>
              <w:rPr>
                <w:sz w:val="18"/>
                <w:szCs w:val="18"/>
              </w:rPr>
            </w:pPr>
          </w:p>
        </w:tc>
        <w:tc>
          <w:tcPr>
            <w:tcW w:w="1276" w:type="dxa"/>
            <w:vAlign w:val="center"/>
          </w:tcPr>
          <w:p w14:paraId="67AF425B" w14:textId="77777777" w:rsidR="0015090D" w:rsidRDefault="0015090D">
            <w:pPr>
              <w:jc w:val="right"/>
              <w:rPr>
                <w:sz w:val="18"/>
                <w:szCs w:val="18"/>
              </w:rPr>
            </w:pPr>
          </w:p>
        </w:tc>
        <w:tc>
          <w:tcPr>
            <w:tcW w:w="709" w:type="dxa"/>
            <w:vAlign w:val="center"/>
          </w:tcPr>
          <w:p w14:paraId="4991873B" w14:textId="77777777" w:rsidR="0015090D" w:rsidRDefault="0015090D">
            <w:pPr>
              <w:jc w:val="right"/>
              <w:rPr>
                <w:sz w:val="18"/>
                <w:szCs w:val="18"/>
              </w:rPr>
            </w:pPr>
          </w:p>
        </w:tc>
        <w:tc>
          <w:tcPr>
            <w:tcW w:w="1417" w:type="dxa"/>
            <w:vAlign w:val="center"/>
          </w:tcPr>
          <w:p w14:paraId="6EFDCB08" w14:textId="77777777" w:rsidR="0015090D" w:rsidRDefault="0015090D">
            <w:pPr>
              <w:jc w:val="right"/>
              <w:rPr>
                <w:sz w:val="18"/>
                <w:szCs w:val="18"/>
              </w:rPr>
            </w:pPr>
          </w:p>
        </w:tc>
        <w:tc>
          <w:tcPr>
            <w:tcW w:w="1560" w:type="dxa"/>
            <w:vAlign w:val="center"/>
          </w:tcPr>
          <w:p w14:paraId="1962E1A1" w14:textId="77777777" w:rsidR="0015090D" w:rsidRDefault="0015090D">
            <w:pPr>
              <w:jc w:val="right"/>
              <w:rPr>
                <w:sz w:val="18"/>
                <w:szCs w:val="18"/>
              </w:rPr>
            </w:pPr>
          </w:p>
        </w:tc>
        <w:tc>
          <w:tcPr>
            <w:tcW w:w="1559" w:type="dxa"/>
            <w:vAlign w:val="center"/>
          </w:tcPr>
          <w:p w14:paraId="01768A60" w14:textId="77777777" w:rsidR="0015090D" w:rsidRDefault="0015090D">
            <w:pPr>
              <w:jc w:val="right"/>
              <w:rPr>
                <w:sz w:val="18"/>
                <w:szCs w:val="18"/>
              </w:rPr>
            </w:pPr>
          </w:p>
        </w:tc>
      </w:tr>
      <w:tr w:rsidR="008A63F1" w14:paraId="45675F95" w14:textId="77777777" w:rsidTr="0090595A">
        <w:trPr>
          <w:trHeight w:val="20"/>
        </w:trPr>
        <w:sdt>
          <w:sdtPr>
            <w:tag w:val="_PLD_cbede54ab9934d5ea45cda3f59593c28"/>
            <w:id w:val="-848253089"/>
          </w:sdtPr>
          <w:sdtContent>
            <w:tc>
              <w:tcPr>
                <w:tcW w:w="3261" w:type="dxa"/>
                <w:vAlign w:val="center"/>
              </w:tcPr>
              <w:p w14:paraId="1807536F" w14:textId="77777777" w:rsidR="0015090D" w:rsidRDefault="00022476">
                <w:pPr>
                  <w:rPr>
                    <w:sz w:val="18"/>
                    <w:szCs w:val="18"/>
                  </w:rPr>
                </w:pPr>
                <w:r>
                  <w:rPr>
                    <w:rFonts w:hint="eastAsia"/>
                    <w:sz w:val="18"/>
                    <w:szCs w:val="18"/>
                  </w:rPr>
                  <w:t>1</w:t>
                </w:r>
                <w:r>
                  <w:rPr>
                    <w:rFonts w:hint="eastAsia"/>
                    <w:sz w:val="18"/>
                    <w:szCs w:val="18"/>
                  </w:rPr>
                  <w:t>．本期提取</w:t>
                </w:r>
              </w:p>
            </w:tc>
          </w:sdtContent>
        </w:sdt>
        <w:tc>
          <w:tcPr>
            <w:tcW w:w="1559" w:type="dxa"/>
            <w:tcBorders>
              <w:right w:val="single" w:sz="4" w:space="0" w:color="auto"/>
            </w:tcBorders>
            <w:vAlign w:val="center"/>
          </w:tcPr>
          <w:p w14:paraId="6C18820B"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0341CD19"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0E65D72E" w14:textId="77777777" w:rsidR="0015090D" w:rsidRDefault="0015090D">
            <w:pPr>
              <w:jc w:val="right"/>
              <w:rPr>
                <w:sz w:val="18"/>
                <w:szCs w:val="18"/>
              </w:rPr>
            </w:pPr>
          </w:p>
        </w:tc>
        <w:tc>
          <w:tcPr>
            <w:tcW w:w="709" w:type="dxa"/>
            <w:tcBorders>
              <w:left w:val="single" w:sz="4" w:space="0" w:color="auto"/>
            </w:tcBorders>
            <w:vAlign w:val="center"/>
          </w:tcPr>
          <w:p w14:paraId="73FCC1CC" w14:textId="77777777" w:rsidR="0015090D" w:rsidRDefault="0015090D">
            <w:pPr>
              <w:jc w:val="right"/>
              <w:rPr>
                <w:sz w:val="18"/>
                <w:szCs w:val="18"/>
              </w:rPr>
            </w:pPr>
          </w:p>
        </w:tc>
        <w:tc>
          <w:tcPr>
            <w:tcW w:w="1523" w:type="dxa"/>
            <w:vAlign w:val="center"/>
          </w:tcPr>
          <w:p w14:paraId="42A3A7E5" w14:textId="77777777" w:rsidR="0015090D" w:rsidRDefault="0015090D">
            <w:pPr>
              <w:jc w:val="right"/>
              <w:rPr>
                <w:sz w:val="18"/>
                <w:szCs w:val="18"/>
              </w:rPr>
            </w:pPr>
          </w:p>
        </w:tc>
        <w:tc>
          <w:tcPr>
            <w:tcW w:w="886" w:type="dxa"/>
            <w:vAlign w:val="center"/>
          </w:tcPr>
          <w:p w14:paraId="1B6CCE8A" w14:textId="77777777" w:rsidR="0015090D" w:rsidRDefault="0015090D">
            <w:pPr>
              <w:jc w:val="right"/>
              <w:rPr>
                <w:sz w:val="18"/>
                <w:szCs w:val="18"/>
              </w:rPr>
            </w:pPr>
          </w:p>
        </w:tc>
        <w:tc>
          <w:tcPr>
            <w:tcW w:w="1276" w:type="dxa"/>
            <w:vAlign w:val="center"/>
          </w:tcPr>
          <w:p w14:paraId="383C4F83" w14:textId="77777777" w:rsidR="0015090D" w:rsidRDefault="0015090D">
            <w:pPr>
              <w:jc w:val="right"/>
              <w:rPr>
                <w:sz w:val="18"/>
                <w:szCs w:val="18"/>
              </w:rPr>
            </w:pPr>
          </w:p>
        </w:tc>
        <w:tc>
          <w:tcPr>
            <w:tcW w:w="709" w:type="dxa"/>
            <w:vAlign w:val="center"/>
          </w:tcPr>
          <w:p w14:paraId="7CC32416" w14:textId="77777777" w:rsidR="0015090D" w:rsidRDefault="0015090D">
            <w:pPr>
              <w:jc w:val="right"/>
              <w:rPr>
                <w:sz w:val="18"/>
                <w:szCs w:val="18"/>
              </w:rPr>
            </w:pPr>
          </w:p>
        </w:tc>
        <w:tc>
          <w:tcPr>
            <w:tcW w:w="1417" w:type="dxa"/>
            <w:vAlign w:val="center"/>
          </w:tcPr>
          <w:p w14:paraId="654C557A" w14:textId="77777777" w:rsidR="0015090D" w:rsidRDefault="0015090D">
            <w:pPr>
              <w:jc w:val="right"/>
              <w:rPr>
                <w:sz w:val="18"/>
                <w:szCs w:val="18"/>
              </w:rPr>
            </w:pPr>
          </w:p>
        </w:tc>
        <w:tc>
          <w:tcPr>
            <w:tcW w:w="1560" w:type="dxa"/>
            <w:vAlign w:val="center"/>
          </w:tcPr>
          <w:p w14:paraId="3C782254" w14:textId="77777777" w:rsidR="0015090D" w:rsidRDefault="0015090D">
            <w:pPr>
              <w:jc w:val="right"/>
              <w:rPr>
                <w:sz w:val="18"/>
                <w:szCs w:val="18"/>
              </w:rPr>
            </w:pPr>
          </w:p>
        </w:tc>
        <w:tc>
          <w:tcPr>
            <w:tcW w:w="1559" w:type="dxa"/>
            <w:vAlign w:val="center"/>
          </w:tcPr>
          <w:p w14:paraId="67C9D7C4" w14:textId="77777777" w:rsidR="0015090D" w:rsidRDefault="0015090D">
            <w:pPr>
              <w:jc w:val="right"/>
              <w:rPr>
                <w:sz w:val="18"/>
                <w:szCs w:val="18"/>
              </w:rPr>
            </w:pPr>
          </w:p>
        </w:tc>
      </w:tr>
      <w:tr w:rsidR="008A63F1" w14:paraId="1C33DCF2" w14:textId="77777777" w:rsidTr="0090595A">
        <w:trPr>
          <w:trHeight w:val="20"/>
        </w:trPr>
        <w:sdt>
          <w:sdtPr>
            <w:tag w:val="_PLD_7900abe823e94277be091b3f1c7a54a5"/>
            <w:id w:val="882526185"/>
          </w:sdtPr>
          <w:sdtContent>
            <w:tc>
              <w:tcPr>
                <w:tcW w:w="3261" w:type="dxa"/>
                <w:vAlign w:val="center"/>
              </w:tcPr>
              <w:p w14:paraId="29CAA7C1" w14:textId="77777777" w:rsidR="0015090D" w:rsidRDefault="00022476">
                <w:pPr>
                  <w:rPr>
                    <w:sz w:val="18"/>
                    <w:szCs w:val="18"/>
                  </w:rPr>
                </w:pPr>
                <w:r>
                  <w:rPr>
                    <w:rFonts w:hint="eastAsia"/>
                    <w:sz w:val="18"/>
                    <w:szCs w:val="18"/>
                  </w:rPr>
                  <w:t>2</w:t>
                </w:r>
                <w:r>
                  <w:rPr>
                    <w:rFonts w:hint="eastAsia"/>
                    <w:sz w:val="18"/>
                    <w:szCs w:val="18"/>
                  </w:rPr>
                  <w:t>．本期使用</w:t>
                </w:r>
              </w:p>
            </w:tc>
          </w:sdtContent>
        </w:sdt>
        <w:tc>
          <w:tcPr>
            <w:tcW w:w="1559" w:type="dxa"/>
            <w:tcBorders>
              <w:right w:val="single" w:sz="4" w:space="0" w:color="auto"/>
            </w:tcBorders>
            <w:vAlign w:val="center"/>
          </w:tcPr>
          <w:p w14:paraId="5E925BAC"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2FD3B70B"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6821E780" w14:textId="77777777" w:rsidR="0015090D" w:rsidRDefault="0015090D">
            <w:pPr>
              <w:jc w:val="right"/>
              <w:rPr>
                <w:sz w:val="18"/>
                <w:szCs w:val="18"/>
              </w:rPr>
            </w:pPr>
          </w:p>
        </w:tc>
        <w:tc>
          <w:tcPr>
            <w:tcW w:w="709" w:type="dxa"/>
            <w:tcBorders>
              <w:left w:val="single" w:sz="4" w:space="0" w:color="auto"/>
            </w:tcBorders>
            <w:vAlign w:val="center"/>
          </w:tcPr>
          <w:p w14:paraId="77BB16C7" w14:textId="77777777" w:rsidR="0015090D" w:rsidRDefault="0015090D">
            <w:pPr>
              <w:jc w:val="right"/>
              <w:rPr>
                <w:sz w:val="18"/>
                <w:szCs w:val="18"/>
              </w:rPr>
            </w:pPr>
          </w:p>
        </w:tc>
        <w:tc>
          <w:tcPr>
            <w:tcW w:w="1523" w:type="dxa"/>
            <w:vAlign w:val="center"/>
          </w:tcPr>
          <w:p w14:paraId="5F65C51B" w14:textId="77777777" w:rsidR="0015090D" w:rsidRDefault="0015090D">
            <w:pPr>
              <w:jc w:val="right"/>
              <w:rPr>
                <w:sz w:val="18"/>
                <w:szCs w:val="18"/>
              </w:rPr>
            </w:pPr>
          </w:p>
        </w:tc>
        <w:tc>
          <w:tcPr>
            <w:tcW w:w="886" w:type="dxa"/>
            <w:vAlign w:val="center"/>
          </w:tcPr>
          <w:p w14:paraId="5E477D8A" w14:textId="77777777" w:rsidR="0015090D" w:rsidRDefault="0015090D">
            <w:pPr>
              <w:jc w:val="right"/>
              <w:rPr>
                <w:sz w:val="18"/>
                <w:szCs w:val="18"/>
              </w:rPr>
            </w:pPr>
          </w:p>
        </w:tc>
        <w:tc>
          <w:tcPr>
            <w:tcW w:w="1276" w:type="dxa"/>
            <w:vAlign w:val="center"/>
          </w:tcPr>
          <w:p w14:paraId="77A80413" w14:textId="77777777" w:rsidR="0015090D" w:rsidRDefault="0015090D">
            <w:pPr>
              <w:jc w:val="right"/>
              <w:rPr>
                <w:sz w:val="18"/>
                <w:szCs w:val="18"/>
              </w:rPr>
            </w:pPr>
          </w:p>
        </w:tc>
        <w:tc>
          <w:tcPr>
            <w:tcW w:w="709" w:type="dxa"/>
            <w:vAlign w:val="center"/>
          </w:tcPr>
          <w:p w14:paraId="03B15128" w14:textId="77777777" w:rsidR="0015090D" w:rsidRDefault="0015090D">
            <w:pPr>
              <w:jc w:val="right"/>
              <w:rPr>
                <w:sz w:val="18"/>
                <w:szCs w:val="18"/>
              </w:rPr>
            </w:pPr>
          </w:p>
        </w:tc>
        <w:tc>
          <w:tcPr>
            <w:tcW w:w="1417" w:type="dxa"/>
            <w:vAlign w:val="center"/>
          </w:tcPr>
          <w:p w14:paraId="44830F92" w14:textId="77777777" w:rsidR="0015090D" w:rsidRDefault="0015090D">
            <w:pPr>
              <w:jc w:val="right"/>
              <w:rPr>
                <w:sz w:val="18"/>
                <w:szCs w:val="18"/>
              </w:rPr>
            </w:pPr>
          </w:p>
        </w:tc>
        <w:tc>
          <w:tcPr>
            <w:tcW w:w="1560" w:type="dxa"/>
            <w:vAlign w:val="center"/>
          </w:tcPr>
          <w:p w14:paraId="72F93C09" w14:textId="77777777" w:rsidR="0015090D" w:rsidRDefault="0015090D">
            <w:pPr>
              <w:jc w:val="right"/>
              <w:rPr>
                <w:sz w:val="18"/>
                <w:szCs w:val="18"/>
              </w:rPr>
            </w:pPr>
          </w:p>
        </w:tc>
        <w:tc>
          <w:tcPr>
            <w:tcW w:w="1559" w:type="dxa"/>
            <w:vAlign w:val="center"/>
          </w:tcPr>
          <w:p w14:paraId="5E8129F7" w14:textId="77777777" w:rsidR="0015090D" w:rsidRDefault="0015090D">
            <w:pPr>
              <w:jc w:val="right"/>
              <w:rPr>
                <w:sz w:val="18"/>
                <w:szCs w:val="18"/>
              </w:rPr>
            </w:pPr>
          </w:p>
        </w:tc>
      </w:tr>
      <w:tr w:rsidR="008A63F1" w14:paraId="43D2EF2B" w14:textId="77777777" w:rsidTr="0090595A">
        <w:trPr>
          <w:trHeight w:val="20"/>
        </w:trPr>
        <w:sdt>
          <w:sdtPr>
            <w:tag w:val="_PLD_7cf659a70268475ea7233d8b82adad5a"/>
            <w:id w:val="345219354"/>
          </w:sdtPr>
          <w:sdtContent>
            <w:tc>
              <w:tcPr>
                <w:tcW w:w="3261" w:type="dxa"/>
                <w:vAlign w:val="center"/>
              </w:tcPr>
              <w:p w14:paraId="0CAFFF31" w14:textId="77777777" w:rsidR="0015090D" w:rsidRDefault="00022476">
                <w:pPr>
                  <w:rPr>
                    <w:sz w:val="18"/>
                    <w:szCs w:val="18"/>
                  </w:rPr>
                </w:pPr>
                <w:r>
                  <w:rPr>
                    <w:rFonts w:hint="eastAsia"/>
                    <w:sz w:val="18"/>
                    <w:szCs w:val="18"/>
                  </w:rPr>
                  <w:t>（六）其他</w:t>
                </w:r>
              </w:p>
            </w:tc>
          </w:sdtContent>
        </w:sdt>
        <w:tc>
          <w:tcPr>
            <w:tcW w:w="1559" w:type="dxa"/>
            <w:tcBorders>
              <w:right w:val="single" w:sz="4" w:space="0" w:color="auto"/>
            </w:tcBorders>
            <w:vAlign w:val="center"/>
          </w:tcPr>
          <w:p w14:paraId="56DDB505" w14:textId="77777777" w:rsidR="0015090D" w:rsidRDefault="0015090D">
            <w:pPr>
              <w:jc w:val="right"/>
              <w:rPr>
                <w:sz w:val="18"/>
                <w:szCs w:val="18"/>
              </w:rPr>
            </w:pPr>
          </w:p>
        </w:tc>
        <w:tc>
          <w:tcPr>
            <w:tcW w:w="850" w:type="dxa"/>
            <w:tcBorders>
              <w:left w:val="single" w:sz="4" w:space="0" w:color="auto"/>
              <w:right w:val="single" w:sz="4" w:space="0" w:color="auto"/>
            </w:tcBorders>
            <w:vAlign w:val="center"/>
          </w:tcPr>
          <w:p w14:paraId="12765FD4"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624707C7" w14:textId="77777777" w:rsidR="0015090D" w:rsidRDefault="0015090D">
            <w:pPr>
              <w:jc w:val="right"/>
              <w:rPr>
                <w:sz w:val="18"/>
                <w:szCs w:val="18"/>
              </w:rPr>
            </w:pPr>
          </w:p>
        </w:tc>
        <w:tc>
          <w:tcPr>
            <w:tcW w:w="709" w:type="dxa"/>
            <w:tcBorders>
              <w:left w:val="single" w:sz="4" w:space="0" w:color="auto"/>
            </w:tcBorders>
            <w:vAlign w:val="center"/>
          </w:tcPr>
          <w:p w14:paraId="5A024D3C" w14:textId="77777777" w:rsidR="0015090D" w:rsidRDefault="0015090D">
            <w:pPr>
              <w:jc w:val="right"/>
              <w:rPr>
                <w:sz w:val="18"/>
                <w:szCs w:val="18"/>
              </w:rPr>
            </w:pPr>
          </w:p>
        </w:tc>
        <w:tc>
          <w:tcPr>
            <w:tcW w:w="1523" w:type="dxa"/>
            <w:vAlign w:val="center"/>
          </w:tcPr>
          <w:p w14:paraId="2559DEE0" w14:textId="77777777" w:rsidR="0015090D" w:rsidRDefault="0015090D">
            <w:pPr>
              <w:jc w:val="right"/>
              <w:rPr>
                <w:sz w:val="18"/>
                <w:szCs w:val="18"/>
              </w:rPr>
            </w:pPr>
          </w:p>
        </w:tc>
        <w:tc>
          <w:tcPr>
            <w:tcW w:w="886" w:type="dxa"/>
            <w:vAlign w:val="center"/>
          </w:tcPr>
          <w:p w14:paraId="03C7F652" w14:textId="77777777" w:rsidR="0015090D" w:rsidRDefault="0015090D">
            <w:pPr>
              <w:jc w:val="right"/>
              <w:rPr>
                <w:sz w:val="18"/>
                <w:szCs w:val="18"/>
              </w:rPr>
            </w:pPr>
          </w:p>
        </w:tc>
        <w:tc>
          <w:tcPr>
            <w:tcW w:w="1276" w:type="dxa"/>
            <w:vAlign w:val="center"/>
          </w:tcPr>
          <w:p w14:paraId="29414B15" w14:textId="77777777" w:rsidR="0015090D" w:rsidRDefault="0015090D">
            <w:pPr>
              <w:jc w:val="right"/>
              <w:rPr>
                <w:sz w:val="18"/>
                <w:szCs w:val="18"/>
              </w:rPr>
            </w:pPr>
          </w:p>
        </w:tc>
        <w:tc>
          <w:tcPr>
            <w:tcW w:w="709" w:type="dxa"/>
            <w:vAlign w:val="center"/>
          </w:tcPr>
          <w:p w14:paraId="48EA2D4F" w14:textId="77777777" w:rsidR="0015090D" w:rsidRDefault="0015090D">
            <w:pPr>
              <w:jc w:val="right"/>
              <w:rPr>
                <w:sz w:val="18"/>
                <w:szCs w:val="18"/>
              </w:rPr>
            </w:pPr>
          </w:p>
        </w:tc>
        <w:tc>
          <w:tcPr>
            <w:tcW w:w="1417" w:type="dxa"/>
            <w:vAlign w:val="center"/>
          </w:tcPr>
          <w:p w14:paraId="5AD910E1" w14:textId="77777777" w:rsidR="0015090D" w:rsidRDefault="0015090D">
            <w:pPr>
              <w:jc w:val="right"/>
              <w:rPr>
                <w:sz w:val="18"/>
                <w:szCs w:val="18"/>
              </w:rPr>
            </w:pPr>
          </w:p>
        </w:tc>
        <w:tc>
          <w:tcPr>
            <w:tcW w:w="1560" w:type="dxa"/>
            <w:vAlign w:val="center"/>
          </w:tcPr>
          <w:p w14:paraId="54697821" w14:textId="77777777" w:rsidR="0015090D" w:rsidRDefault="0015090D">
            <w:pPr>
              <w:jc w:val="right"/>
              <w:rPr>
                <w:sz w:val="18"/>
                <w:szCs w:val="18"/>
              </w:rPr>
            </w:pPr>
          </w:p>
        </w:tc>
        <w:tc>
          <w:tcPr>
            <w:tcW w:w="1559" w:type="dxa"/>
            <w:vAlign w:val="center"/>
          </w:tcPr>
          <w:p w14:paraId="6D327582" w14:textId="77777777" w:rsidR="0015090D" w:rsidRDefault="0015090D">
            <w:pPr>
              <w:jc w:val="right"/>
              <w:rPr>
                <w:sz w:val="18"/>
                <w:szCs w:val="18"/>
              </w:rPr>
            </w:pPr>
          </w:p>
        </w:tc>
      </w:tr>
      <w:tr w:rsidR="008A63F1" w14:paraId="1C489928" w14:textId="77777777" w:rsidTr="0090595A">
        <w:trPr>
          <w:trHeight w:val="20"/>
        </w:trPr>
        <w:sdt>
          <w:sdtPr>
            <w:tag w:val="_PLD_56eacf5a90be4746898504dda5c8a2c0"/>
            <w:id w:val="-962732535"/>
          </w:sdtPr>
          <w:sdtContent>
            <w:tc>
              <w:tcPr>
                <w:tcW w:w="3261" w:type="dxa"/>
                <w:vAlign w:val="center"/>
              </w:tcPr>
              <w:p w14:paraId="0E2E10AD" w14:textId="77777777" w:rsidR="0015090D" w:rsidRDefault="00022476">
                <w:pPr>
                  <w:rPr>
                    <w:sz w:val="18"/>
                    <w:szCs w:val="18"/>
                  </w:rPr>
                </w:pPr>
                <w:r>
                  <w:rPr>
                    <w:sz w:val="18"/>
                    <w:szCs w:val="18"/>
                  </w:rPr>
                  <w:t>四、本期期末余额</w:t>
                </w:r>
              </w:p>
            </w:tc>
          </w:sdtContent>
        </w:sdt>
        <w:tc>
          <w:tcPr>
            <w:tcW w:w="1559" w:type="dxa"/>
            <w:tcBorders>
              <w:right w:val="single" w:sz="4" w:space="0" w:color="auto"/>
            </w:tcBorders>
            <w:vAlign w:val="center"/>
          </w:tcPr>
          <w:p w14:paraId="18427E56" w14:textId="0C2E4759" w:rsidR="0015090D" w:rsidRDefault="007F3D21">
            <w:pPr>
              <w:jc w:val="right"/>
              <w:rPr>
                <w:sz w:val="18"/>
                <w:szCs w:val="18"/>
              </w:rPr>
            </w:pPr>
            <w:r>
              <w:rPr>
                <w:sz w:val="18"/>
                <w:szCs w:val="18"/>
              </w:rPr>
              <w:t>1,460,994,304.00</w:t>
            </w:r>
          </w:p>
        </w:tc>
        <w:tc>
          <w:tcPr>
            <w:tcW w:w="850" w:type="dxa"/>
            <w:tcBorders>
              <w:left w:val="single" w:sz="4" w:space="0" w:color="auto"/>
              <w:right w:val="single" w:sz="4" w:space="0" w:color="auto"/>
            </w:tcBorders>
            <w:vAlign w:val="center"/>
          </w:tcPr>
          <w:p w14:paraId="49F579A4" w14:textId="77777777" w:rsidR="0015090D" w:rsidRDefault="0015090D">
            <w:pPr>
              <w:jc w:val="right"/>
              <w:rPr>
                <w:sz w:val="18"/>
                <w:szCs w:val="18"/>
              </w:rPr>
            </w:pPr>
          </w:p>
        </w:tc>
        <w:tc>
          <w:tcPr>
            <w:tcW w:w="851" w:type="dxa"/>
            <w:tcBorders>
              <w:left w:val="single" w:sz="4" w:space="0" w:color="auto"/>
              <w:right w:val="single" w:sz="4" w:space="0" w:color="auto"/>
            </w:tcBorders>
            <w:vAlign w:val="center"/>
          </w:tcPr>
          <w:p w14:paraId="69485E98" w14:textId="77777777" w:rsidR="0015090D" w:rsidRDefault="0015090D">
            <w:pPr>
              <w:jc w:val="right"/>
              <w:rPr>
                <w:sz w:val="18"/>
                <w:szCs w:val="18"/>
              </w:rPr>
            </w:pPr>
          </w:p>
        </w:tc>
        <w:tc>
          <w:tcPr>
            <w:tcW w:w="709" w:type="dxa"/>
            <w:tcBorders>
              <w:left w:val="single" w:sz="4" w:space="0" w:color="auto"/>
            </w:tcBorders>
            <w:vAlign w:val="center"/>
          </w:tcPr>
          <w:p w14:paraId="1861DB24" w14:textId="77777777" w:rsidR="0015090D" w:rsidRDefault="0015090D">
            <w:pPr>
              <w:jc w:val="right"/>
              <w:rPr>
                <w:sz w:val="18"/>
                <w:szCs w:val="18"/>
              </w:rPr>
            </w:pPr>
          </w:p>
        </w:tc>
        <w:tc>
          <w:tcPr>
            <w:tcW w:w="1523" w:type="dxa"/>
            <w:vAlign w:val="center"/>
          </w:tcPr>
          <w:p w14:paraId="7D20B975" w14:textId="77AF447D" w:rsidR="0015090D" w:rsidRDefault="007F3D21">
            <w:pPr>
              <w:jc w:val="right"/>
              <w:rPr>
                <w:sz w:val="18"/>
                <w:szCs w:val="18"/>
              </w:rPr>
            </w:pPr>
            <w:r>
              <w:rPr>
                <w:sz w:val="18"/>
                <w:szCs w:val="18"/>
              </w:rPr>
              <w:t>399,925,938.07</w:t>
            </w:r>
          </w:p>
        </w:tc>
        <w:tc>
          <w:tcPr>
            <w:tcW w:w="886" w:type="dxa"/>
            <w:vAlign w:val="center"/>
          </w:tcPr>
          <w:p w14:paraId="6B77C559" w14:textId="77777777" w:rsidR="0015090D" w:rsidRDefault="0015090D">
            <w:pPr>
              <w:jc w:val="right"/>
              <w:rPr>
                <w:sz w:val="18"/>
                <w:szCs w:val="18"/>
              </w:rPr>
            </w:pPr>
          </w:p>
        </w:tc>
        <w:tc>
          <w:tcPr>
            <w:tcW w:w="1276" w:type="dxa"/>
            <w:vAlign w:val="center"/>
          </w:tcPr>
          <w:p w14:paraId="6CDACD4F" w14:textId="23FD99BA" w:rsidR="0015090D" w:rsidRDefault="007F3D21">
            <w:pPr>
              <w:jc w:val="right"/>
              <w:rPr>
                <w:sz w:val="18"/>
                <w:szCs w:val="18"/>
              </w:rPr>
            </w:pPr>
            <w:r>
              <w:rPr>
                <w:sz w:val="18"/>
                <w:szCs w:val="18"/>
              </w:rPr>
              <w:t>97,731,844.14</w:t>
            </w:r>
          </w:p>
        </w:tc>
        <w:tc>
          <w:tcPr>
            <w:tcW w:w="709" w:type="dxa"/>
            <w:vAlign w:val="center"/>
          </w:tcPr>
          <w:p w14:paraId="210331C8" w14:textId="77777777" w:rsidR="0015090D" w:rsidRDefault="0015090D">
            <w:pPr>
              <w:jc w:val="right"/>
              <w:rPr>
                <w:sz w:val="18"/>
                <w:szCs w:val="18"/>
              </w:rPr>
            </w:pPr>
          </w:p>
        </w:tc>
        <w:tc>
          <w:tcPr>
            <w:tcW w:w="1417" w:type="dxa"/>
            <w:vAlign w:val="center"/>
          </w:tcPr>
          <w:p w14:paraId="129996A8" w14:textId="7E5EDB9C" w:rsidR="0015090D" w:rsidRDefault="007F3D21">
            <w:pPr>
              <w:jc w:val="right"/>
              <w:rPr>
                <w:sz w:val="18"/>
                <w:szCs w:val="18"/>
              </w:rPr>
            </w:pPr>
            <w:r>
              <w:rPr>
                <w:sz w:val="18"/>
                <w:szCs w:val="18"/>
              </w:rPr>
              <w:t>259,044,621.68</w:t>
            </w:r>
          </w:p>
        </w:tc>
        <w:tc>
          <w:tcPr>
            <w:tcW w:w="1560" w:type="dxa"/>
            <w:vAlign w:val="center"/>
          </w:tcPr>
          <w:p w14:paraId="29356C12" w14:textId="17AE8941" w:rsidR="0015090D" w:rsidRDefault="007F3D21">
            <w:pPr>
              <w:jc w:val="right"/>
              <w:rPr>
                <w:sz w:val="18"/>
                <w:szCs w:val="18"/>
              </w:rPr>
            </w:pPr>
            <w:r>
              <w:rPr>
                <w:sz w:val="18"/>
                <w:szCs w:val="18"/>
              </w:rPr>
              <w:t>1,460,003,755.88</w:t>
            </w:r>
          </w:p>
        </w:tc>
        <w:tc>
          <w:tcPr>
            <w:tcW w:w="1559" w:type="dxa"/>
            <w:vAlign w:val="center"/>
          </w:tcPr>
          <w:p w14:paraId="017FBB7F" w14:textId="7D8C82D4" w:rsidR="0015090D" w:rsidRDefault="007F3D21">
            <w:pPr>
              <w:jc w:val="right"/>
              <w:rPr>
                <w:sz w:val="18"/>
                <w:szCs w:val="18"/>
              </w:rPr>
            </w:pPr>
            <w:r>
              <w:rPr>
                <w:sz w:val="18"/>
                <w:szCs w:val="18"/>
              </w:rPr>
              <w:t>3,677,700,463.77</w:t>
            </w:r>
          </w:p>
        </w:tc>
      </w:tr>
    </w:tbl>
    <w:p w14:paraId="282858D8" w14:textId="043C49C7" w:rsidR="0015090D" w:rsidRDefault="00022476">
      <w:pPr>
        <w:snapToGrid w:val="0"/>
        <w:spacing w:line="240" w:lineRule="atLeast"/>
        <w:rPr>
          <w:b/>
          <w:bCs/>
          <w:color w:val="FF0000"/>
        </w:rPr>
      </w:pPr>
      <w:r>
        <w:rPr>
          <w:rFonts w:hint="eastAsia"/>
        </w:rPr>
        <w:t>公司负责</w:t>
      </w:r>
      <w:r>
        <w:t>人</w:t>
      </w:r>
      <w:r>
        <w:rPr>
          <w:rFonts w:hint="eastAsia"/>
        </w:rPr>
        <w:t>：</w:t>
      </w:r>
      <w:sdt>
        <w:sdtPr>
          <w:rPr>
            <w:rFonts w:hint="eastAsia"/>
          </w:rPr>
          <w:alias w:val="公司负责人姓名"/>
          <w:tag w:val="_GBC_6042a2c12168484781348969a4da3e4c"/>
          <w:id w:val="1714683418"/>
          <w:placeholder>
            <w:docPart w:val="GBC22222222222222222222222222222"/>
          </w:placeholder>
          <w:dataBinding w:prefixMappings="xmlns:clcid-mr='clcid-mr'" w:xpath="/*/clcid-mr:GongSiFuZeRenXingMing[not(@periodRef)]" w:storeItemID="{89EBAB94-44A0-46A2-B712-30D997D04A6D}"/>
          <w:text/>
        </w:sdtPr>
        <w:sdtContent>
          <w:r w:rsidR="008F5DA1">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487940062"/>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8F5DA1">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891542981"/>
          <w:placeholder>
            <w:docPart w:val="GBC22222222222222222222222222222"/>
          </w:placeholder>
          <w:dataBinding w:prefixMappings="xmlns:clcid-mr='clcid-mr'" w:xpath="/*/clcid-mr:KuaiJiJiGouFuZeRenXingMing[not(@periodRef)]" w:storeItemID="{89EBAB94-44A0-46A2-B712-30D997D04A6D}"/>
          <w:text/>
        </w:sdtPr>
        <w:sdtContent>
          <w:r w:rsidR="008F5DA1">
            <w:rPr>
              <w:rFonts w:hint="eastAsia"/>
            </w:rPr>
            <w:t>张小</w:t>
          </w:r>
          <w:proofErr w:type="gramStart"/>
          <w:r w:rsidR="008F5DA1">
            <w:rPr>
              <w:rFonts w:hint="eastAsia"/>
            </w:rPr>
            <w:t>嫘</w:t>
          </w:r>
          <w:proofErr w:type="gramEnd"/>
        </w:sdtContent>
      </w:sdt>
    </w:p>
    <w:p w14:paraId="2EE5161F" w14:textId="77777777" w:rsidR="0015090D" w:rsidRDefault="0015090D">
      <w:pPr>
        <w:rPr>
          <w:color w:val="FF0000"/>
        </w:rPr>
      </w:pPr>
    </w:p>
    <w:p w14:paraId="258E7593" w14:textId="77777777" w:rsidR="0015090D" w:rsidRDefault="0015090D">
      <w:pPr>
        <w:snapToGrid w:val="0"/>
        <w:spacing w:line="240" w:lineRule="atLeast"/>
        <w:ind w:rightChars="-73" w:right="-153"/>
        <w:rPr>
          <w:b/>
          <w:bCs/>
          <w:color w:val="FF0000"/>
        </w:rPr>
      </w:pPr>
      <w:bookmarkStart w:id="194" w:name="_Hlk24980162"/>
      <w:bookmarkEnd w:id="193"/>
      <w:bookmarkEnd w:id="194"/>
    </w:p>
    <w:p w14:paraId="65413D1D" w14:textId="77777777" w:rsidR="0015090D" w:rsidRDefault="0015090D">
      <w:pPr>
        <w:snapToGrid w:val="0"/>
        <w:spacing w:line="240" w:lineRule="atLeast"/>
        <w:sectPr w:rsidR="0015090D">
          <w:pgSz w:w="16838" w:h="11906" w:orient="landscape"/>
          <w:pgMar w:top="1276" w:right="1440" w:bottom="1797" w:left="1525" w:header="856" w:footer="992" w:gutter="0"/>
          <w:cols w:space="425"/>
          <w:docGrid w:linePitch="312"/>
        </w:sectPr>
      </w:pPr>
      <w:bookmarkStart w:id="195" w:name="_Hlk533930396"/>
    </w:p>
    <w:bookmarkEnd w:id="195"/>
    <w:p w14:paraId="12D26648" w14:textId="77777777" w:rsidR="0015090D" w:rsidRDefault="00022476">
      <w:pPr>
        <w:pStyle w:val="20"/>
        <w:numPr>
          <w:ilvl w:val="0"/>
          <w:numId w:val="35"/>
        </w:numPr>
        <w:rPr>
          <w:rFonts w:ascii="宋体" w:hAnsi="宋体" w:hint="eastAsia"/>
        </w:rPr>
      </w:pPr>
      <w:r>
        <w:rPr>
          <w:rFonts w:ascii="宋体" w:hAnsi="宋体"/>
        </w:rPr>
        <w:lastRenderedPageBreak/>
        <w:t>公司基本情况</w:t>
      </w:r>
    </w:p>
    <w:p w14:paraId="2CAA80C5" w14:textId="77777777" w:rsidR="0015090D" w:rsidRDefault="00022476">
      <w:pPr>
        <w:pStyle w:val="3"/>
        <w:numPr>
          <w:ilvl w:val="0"/>
          <w:numId w:val="58"/>
        </w:numPr>
      </w:pPr>
      <w:r>
        <w:rPr>
          <w:rFonts w:hint="eastAsia"/>
        </w:rPr>
        <w:t>公司概况</w:t>
      </w:r>
    </w:p>
    <w:sdt>
      <w:sdtPr>
        <w:rPr>
          <w:rFonts w:hint="eastAsia"/>
        </w:rPr>
        <w:alias w:val="是否适用：公司概况[双击切换]"/>
        <w:tag w:val="_GBC_7b613deb8c7f4027b73602e5cd1d4a2e"/>
        <w:id w:val="1003854488"/>
        <w:placeholder>
          <w:docPart w:val="GBC22222222222222222222222222222"/>
        </w:placeholder>
      </w:sdtPr>
      <w:sdtContent>
        <w:p w14:paraId="241ACA4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概况"/>
        <w:tag w:val="_GBC_dfec127af3a7441dade8cb0f67119e66"/>
        <w:id w:val="695745881"/>
        <w:placeholder>
          <w:docPart w:val="GBC22222222222222222222222222222"/>
        </w:placeholder>
      </w:sdtPr>
      <w:sdtContent>
        <w:sdt>
          <w:sdtPr>
            <w:alias w:val="公司概况"/>
            <w:tag w:val="_GBC_dfec127af3a7441dade8cb0f67119e66"/>
            <w:id w:val="592744055"/>
          </w:sdtPr>
          <w:sdtContent>
            <w:p w14:paraId="71E6F995" w14:textId="77777777" w:rsidR="0085124A" w:rsidRPr="0085124A" w:rsidRDefault="0085124A" w:rsidP="00934172">
              <w:pPr>
                <w:spacing w:line="360" w:lineRule="auto"/>
                <w:ind w:firstLineChars="200" w:firstLine="420"/>
              </w:pPr>
              <w:r w:rsidRPr="0085124A">
                <w:rPr>
                  <w:rFonts w:hint="eastAsia"/>
                </w:rPr>
                <w:t>山东好当家海洋发展股份有限公司（以下简称“公司”或“本公司”）成立于</w:t>
              </w:r>
              <w:r w:rsidRPr="0085124A">
                <w:rPr>
                  <w:rFonts w:hint="eastAsia"/>
                </w:rPr>
                <w:t>1993</w:t>
              </w:r>
              <w:r w:rsidRPr="0085124A">
                <w:rPr>
                  <w:rFonts w:hint="eastAsia"/>
                </w:rPr>
                <w:t>年</w:t>
              </w:r>
              <w:r w:rsidRPr="0085124A">
                <w:rPr>
                  <w:rFonts w:hint="eastAsia"/>
                </w:rPr>
                <w:t>1</w:t>
              </w:r>
              <w:r w:rsidRPr="0085124A">
                <w:rPr>
                  <w:rFonts w:hint="eastAsia"/>
                </w:rPr>
                <w:t>月，公司统一社会信用代码为</w:t>
              </w:r>
              <w:r w:rsidRPr="0085124A">
                <w:rPr>
                  <w:rFonts w:hint="eastAsia"/>
                </w:rPr>
                <w:t>913700007249980725</w:t>
              </w:r>
              <w:r w:rsidRPr="0085124A">
                <w:rPr>
                  <w:rFonts w:hint="eastAsia"/>
                </w:rPr>
                <w:t>，法定代表人为唐传勤先生。公司注册地与总部地址为：山东省荣成市虎山镇</w:t>
              </w:r>
              <w:proofErr w:type="gramStart"/>
              <w:r w:rsidRPr="0085124A">
                <w:rPr>
                  <w:rFonts w:hint="eastAsia"/>
                </w:rPr>
                <w:t>沙咀</w:t>
              </w:r>
              <w:proofErr w:type="gramEnd"/>
              <w:r w:rsidRPr="0085124A">
                <w:rPr>
                  <w:rFonts w:hint="eastAsia"/>
                </w:rPr>
                <w:t>子。公司注册资本和股本为人民币</w:t>
              </w:r>
              <w:r w:rsidRPr="0085124A">
                <w:rPr>
                  <w:rFonts w:hint="eastAsia"/>
                </w:rPr>
                <w:t>1,460,994,304.00</w:t>
              </w:r>
              <w:r w:rsidRPr="0085124A">
                <w:rPr>
                  <w:rFonts w:hint="eastAsia"/>
                </w:rPr>
                <w:t>元。公司母公司为好当家集团有限公司。</w:t>
              </w:r>
            </w:p>
            <w:p w14:paraId="4501C9A2" w14:textId="77777777" w:rsidR="0085124A" w:rsidRPr="0085124A" w:rsidRDefault="0085124A" w:rsidP="00934172">
              <w:pPr>
                <w:spacing w:line="360" w:lineRule="auto"/>
                <w:ind w:firstLineChars="200" w:firstLine="420"/>
              </w:pPr>
              <w:r w:rsidRPr="0085124A">
                <w:rPr>
                  <w:rFonts w:hint="eastAsia"/>
                </w:rPr>
                <w:t>公司从事的主要经营活动为海参养殖和销售、食品加工和销售、远洋捕捞和销售。</w:t>
              </w:r>
            </w:p>
            <w:p w14:paraId="70A1131B" w14:textId="77777777" w:rsidR="0085124A" w:rsidRPr="0085124A" w:rsidRDefault="0085124A" w:rsidP="00934172">
              <w:pPr>
                <w:spacing w:line="360" w:lineRule="auto"/>
                <w:ind w:firstLineChars="200" w:firstLine="420"/>
              </w:pPr>
              <w:r w:rsidRPr="0085124A">
                <w:rPr>
                  <w:rFonts w:hint="eastAsia"/>
                </w:rPr>
                <w:t>公司所处行业：公司属于农、林、牧、渔业之渔业。</w:t>
              </w:r>
            </w:p>
            <w:p w14:paraId="6E66E90B" w14:textId="3D9AAC32" w:rsidR="0085124A" w:rsidRPr="0085124A" w:rsidRDefault="0085124A" w:rsidP="00934172">
              <w:pPr>
                <w:spacing w:line="360" w:lineRule="auto"/>
                <w:ind w:firstLineChars="200" w:firstLine="420"/>
              </w:pPr>
              <w:r w:rsidRPr="0085124A">
                <w:rPr>
                  <w:rFonts w:hint="eastAsia"/>
                </w:rPr>
                <w:t>财务报表批准报出日：本财务报表由本公司董事会于</w:t>
              </w:r>
              <w:r w:rsidRPr="0085124A">
                <w:rPr>
                  <w:rFonts w:hint="eastAsia"/>
                </w:rPr>
                <w:t>202</w:t>
              </w:r>
              <w:r>
                <w:rPr>
                  <w:rFonts w:hint="eastAsia"/>
                </w:rPr>
                <w:t>6</w:t>
              </w:r>
              <w:r w:rsidRPr="0085124A">
                <w:rPr>
                  <w:rFonts w:hint="eastAsia"/>
                </w:rPr>
                <w:t>年</w:t>
              </w:r>
              <w:r w:rsidRPr="0085124A">
                <w:rPr>
                  <w:rFonts w:hint="eastAsia"/>
                </w:rPr>
                <w:t>4</w:t>
              </w:r>
              <w:r w:rsidRPr="0085124A">
                <w:rPr>
                  <w:rFonts w:hint="eastAsia"/>
                </w:rPr>
                <w:t>月</w:t>
              </w:r>
              <w:r w:rsidRPr="0085124A">
                <w:rPr>
                  <w:rFonts w:hint="eastAsia"/>
                </w:rPr>
                <w:t>2</w:t>
              </w:r>
              <w:r w:rsidR="00BB1E57">
                <w:rPr>
                  <w:rFonts w:hint="eastAsia"/>
                </w:rPr>
                <w:t>2</w:t>
              </w:r>
              <w:r w:rsidRPr="0085124A">
                <w:rPr>
                  <w:rFonts w:hint="eastAsia"/>
                </w:rPr>
                <w:t>日决议批准报出。</w:t>
              </w:r>
            </w:p>
          </w:sdtContent>
        </w:sdt>
        <w:p w14:paraId="32CECEED" w14:textId="19C04D97" w:rsidR="0015090D" w:rsidRDefault="00000000"/>
      </w:sdtContent>
    </w:sdt>
    <w:p w14:paraId="42E5185D" w14:textId="77777777" w:rsidR="0015090D" w:rsidRDefault="0015090D"/>
    <w:p w14:paraId="69E47F73" w14:textId="77777777" w:rsidR="0015090D" w:rsidRDefault="00022476">
      <w:pPr>
        <w:pStyle w:val="20"/>
        <w:numPr>
          <w:ilvl w:val="0"/>
          <w:numId w:val="35"/>
        </w:numPr>
        <w:rPr>
          <w:rFonts w:ascii="宋体" w:hAnsi="宋体" w:hint="eastAsia"/>
        </w:rPr>
      </w:pPr>
      <w:r>
        <w:rPr>
          <w:rFonts w:ascii="宋体" w:hAnsi="宋体" w:hint="eastAsia"/>
        </w:rPr>
        <w:t>财务报表的编制基础</w:t>
      </w:r>
    </w:p>
    <w:p w14:paraId="7DFA4C8B" w14:textId="77777777" w:rsidR="0015090D" w:rsidRDefault="00022476">
      <w:pPr>
        <w:pStyle w:val="3"/>
        <w:numPr>
          <w:ilvl w:val="0"/>
          <w:numId w:val="36"/>
        </w:numPr>
      </w:pPr>
      <w:r>
        <w:t>编制基础</w:t>
      </w:r>
    </w:p>
    <w:sdt>
      <w:sdtPr>
        <w:rPr>
          <w:rFonts w:hint="eastAsia"/>
        </w:rPr>
        <w:alias w:val="财务报表的编制基础"/>
        <w:tag w:val="_GBC_1dc2375ed7ab49628f5badf2d5006405"/>
        <w:id w:val="-883943117"/>
        <w:placeholder>
          <w:docPart w:val="GBC22222222222222222222222222222"/>
        </w:placeholder>
      </w:sdtPr>
      <w:sdtContent>
        <w:sdt>
          <w:sdtPr>
            <w:alias w:val="财务报表的编制基础"/>
            <w:tag w:val="_GBC_1dc2375ed7ab49628f5badf2d5006405"/>
            <w:id w:val="-695382383"/>
          </w:sdtPr>
          <w:sdtContent>
            <w:p w14:paraId="3B9243D4" w14:textId="77777777" w:rsidR="00687571" w:rsidRPr="00934172" w:rsidRDefault="00687571" w:rsidP="00934172">
              <w:pPr>
                <w:spacing w:line="360" w:lineRule="auto"/>
                <w:ind w:firstLineChars="200" w:firstLine="420"/>
                <w:rPr>
                  <w:bCs/>
                </w:rPr>
              </w:pPr>
              <w:r w:rsidRPr="00934172">
                <w:rPr>
                  <w:rFonts w:hint="eastAsia"/>
                  <w:bCs/>
                </w:rPr>
                <w:t>本公司财务报表以持续经营为基础，根据实际发生的交易和事项，按照财政部颁布的《企业会计准则》及相关规定，以及中国证券监督管理委员会《公开发行证券的公司信息披露编报规则第</w:t>
              </w:r>
              <w:r w:rsidRPr="00934172">
                <w:rPr>
                  <w:rFonts w:hint="eastAsia"/>
                  <w:bCs/>
                </w:rPr>
                <w:t xml:space="preserve">15 </w:t>
              </w:r>
              <w:r w:rsidRPr="00934172">
                <w:rPr>
                  <w:rFonts w:hint="eastAsia"/>
                  <w:bCs/>
                </w:rPr>
                <w:t>号——财务报告的一般规定》</w:t>
              </w:r>
              <w:r w:rsidRPr="00934172">
                <w:rPr>
                  <w:rFonts w:hint="eastAsia"/>
                  <w:bCs/>
                </w:rPr>
                <w:t>(2023</w:t>
              </w:r>
              <w:r w:rsidRPr="00934172">
                <w:rPr>
                  <w:rFonts w:hint="eastAsia"/>
                  <w:bCs/>
                </w:rPr>
                <w:t>年修订</w:t>
              </w:r>
              <w:r w:rsidRPr="00934172">
                <w:rPr>
                  <w:rFonts w:hint="eastAsia"/>
                  <w:bCs/>
                </w:rPr>
                <w:t>)</w:t>
              </w:r>
              <w:r w:rsidRPr="00934172">
                <w:rPr>
                  <w:rFonts w:hint="eastAsia"/>
                  <w:bCs/>
                </w:rPr>
                <w:t>的披露规定，并基于以下所述重要会计政策、会计估计进行编制。</w:t>
              </w:r>
            </w:p>
            <w:p w14:paraId="065774AC" w14:textId="4C8CB0B0" w:rsidR="0015090D" w:rsidRDefault="00687571" w:rsidP="00A72B45">
              <w:pPr>
                <w:spacing w:line="360" w:lineRule="auto"/>
                <w:ind w:firstLineChars="200" w:firstLine="420"/>
              </w:pPr>
              <w:r w:rsidRPr="00934172">
                <w:rPr>
                  <w:rFonts w:hint="eastAsia"/>
                  <w:bCs/>
                </w:rPr>
                <w:t>本公司会计核算以权责发生制为基础。除某些金融工具外，本财务报表均以历史成本为计量基础。资产如果发生减值，则按照相关规定计提相应的减值准备。</w:t>
              </w:r>
            </w:p>
          </w:sdtContent>
        </w:sdt>
      </w:sdtContent>
    </w:sdt>
    <w:p w14:paraId="6423ADD8" w14:textId="77777777" w:rsidR="0015090D" w:rsidRDefault="0015090D"/>
    <w:p w14:paraId="47D11C9F" w14:textId="77777777" w:rsidR="0015090D" w:rsidRDefault="00022476">
      <w:pPr>
        <w:pStyle w:val="3"/>
        <w:numPr>
          <w:ilvl w:val="0"/>
          <w:numId w:val="36"/>
        </w:numPr>
      </w:pPr>
      <w:r>
        <w:rPr>
          <w:rFonts w:hint="eastAsia"/>
        </w:rPr>
        <w:t>持续经营</w:t>
      </w:r>
    </w:p>
    <w:sdt>
      <w:sdtPr>
        <w:rPr>
          <w:rFonts w:hint="eastAsia"/>
        </w:rPr>
        <w:alias w:val="是否适用：持续经营[双击切换]"/>
        <w:tag w:val="_GBC_fa7177dc4f164e56b4df7bebc60acf50"/>
        <w:id w:val="317235665"/>
        <w:placeholder>
          <w:docPart w:val="GBC22222222222222222222222222222"/>
        </w:placeholder>
      </w:sdtPr>
      <w:sdtContent>
        <w:p w14:paraId="3C43E1D8"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持续经营"/>
        <w:tag w:val="_GBC_dc876c24006b428987a041949eb554f3"/>
        <w:id w:val="526990218"/>
        <w:placeholder>
          <w:docPart w:val="GBC22222222222222222222222222222"/>
        </w:placeholder>
      </w:sdtPr>
      <w:sdtContent>
        <w:p w14:paraId="133BEC65" w14:textId="3FF52DD3" w:rsidR="0015090D" w:rsidRDefault="00000000">
          <w:sdt>
            <w:sdtPr>
              <w:alias w:val="持续经营"/>
              <w:tag w:val="_GBC_dc876c24006b428987a041949eb554f3"/>
              <w:id w:val="2089965692"/>
            </w:sdtPr>
            <w:sdtContent>
              <w:r w:rsidR="00BC7EB6" w:rsidRPr="00BC7EB6">
                <w:rPr>
                  <w:rFonts w:hint="eastAsia"/>
                  <w:bCs/>
                </w:rPr>
                <w:t>本公司</w:t>
              </w:r>
              <w:proofErr w:type="gramStart"/>
              <w:r w:rsidR="00BC7EB6" w:rsidRPr="00BC7EB6">
                <w:rPr>
                  <w:rFonts w:hint="eastAsia"/>
                  <w:bCs/>
                </w:rPr>
                <w:t>自报告期末起</w:t>
              </w:r>
              <w:proofErr w:type="gramEnd"/>
              <w:r w:rsidR="00BC7EB6" w:rsidRPr="00BC7EB6">
                <w:rPr>
                  <w:rFonts w:hint="eastAsia"/>
                  <w:bCs/>
                </w:rPr>
                <w:t>12</w:t>
              </w:r>
              <w:r w:rsidR="00BC7EB6" w:rsidRPr="00BC7EB6">
                <w:rPr>
                  <w:rFonts w:hint="eastAsia"/>
                  <w:bCs/>
                </w:rPr>
                <w:t>个月内不存在对本公司持续经营能力产生重大疑虑的事项或情况。</w:t>
              </w:r>
            </w:sdtContent>
          </w:sdt>
        </w:p>
      </w:sdtContent>
    </w:sdt>
    <w:p w14:paraId="7CE898C2" w14:textId="77777777" w:rsidR="0015090D" w:rsidRDefault="0015090D"/>
    <w:p w14:paraId="023941EB" w14:textId="77777777" w:rsidR="0015090D" w:rsidRDefault="00022476">
      <w:pPr>
        <w:pStyle w:val="20"/>
        <w:numPr>
          <w:ilvl w:val="0"/>
          <w:numId w:val="35"/>
        </w:numPr>
        <w:rPr>
          <w:rFonts w:ascii="宋体" w:hAnsi="宋体" w:hint="eastAsia"/>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p w14:paraId="69A27629" w14:textId="77777777" w:rsidR="0015090D" w:rsidRDefault="00022476">
      <w:r>
        <w:rPr>
          <w:rFonts w:hint="eastAsia"/>
        </w:rPr>
        <w:t>具体会计政策和会计估计提示：</w:t>
      </w:r>
    </w:p>
    <w:sdt>
      <w:sdtPr>
        <w:alias w:val="是否适用：具体会计政策和会计估计提示[双击切换]"/>
        <w:tag w:val="_GBC_86fd142a599649f8a3574e6ddaba5f71"/>
        <w:id w:val="1602530059"/>
        <w:placeholder>
          <w:docPart w:val="GBC22222222222222222222222222222"/>
        </w:placeholder>
      </w:sdtPr>
      <w:sdtContent>
        <w:p w14:paraId="33B9E40F" w14:textId="3A3C8757" w:rsidR="0015090D" w:rsidRDefault="00022476" w:rsidP="00BC7EB6">
          <w:r>
            <w:rPr>
              <w:rFonts w:ascii="宋体" w:hAnsi="宋体"/>
            </w:rPr>
            <w:fldChar w:fldCharType="begin"/>
          </w:r>
          <w:r w:rsidR="00BC7EB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BC7EB6">
            <w:rPr>
              <w:rFonts w:ascii="宋体" w:hAnsi="宋体" w:hint="eastAsia"/>
            </w:rPr>
            <w:instrText xml:space="preserve"> MACROBUTTON  SnrToggleCheckbox √不适用 </w:instrText>
          </w:r>
          <w:r>
            <w:rPr>
              <w:rFonts w:ascii="宋体" w:hAnsi="宋体"/>
            </w:rPr>
            <w:fldChar w:fldCharType="end"/>
          </w:r>
        </w:p>
      </w:sdtContent>
    </w:sdt>
    <w:p w14:paraId="7D6EF347" w14:textId="77777777" w:rsidR="0015090D" w:rsidRDefault="0015090D"/>
    <w:p w14:paraId="2477F736" w14:textId="77777777" w:rsidR="0015090D" w:rsidRDefault="00022476">
      <w:pPr>
        <w:pStyle w:val="3"/>
        <w:numPr>
          <w:ilvl w:val="0"/>
          <w:numId w:val="37"/>
        </w:numPr>
      </w:pPr>
      <w:r>
        <w:t>遵循企业会计准则的声明</w:t>
      </w:r>
    </w:p>
    <w:sdt>
      <w:sdtPr>
        <w:rPr>
          <w:rFonts w:hint="eastAsia"/>
        </w:rPr>
        <w:alias w:val="会计准则和会计制度"/>
        <w:tag w:val="_GBC_a350b889163a4ef3bb500c021e6a6b47"/>
        <w:id w:val="-1069424898"/>
        <w:placeholder>
          <w:docPart w:val="GBC22222222222222222222222222222"/>
        </w:placeholder>
      </w:sdtPr>
      <w:sdtEndPr>
        <w:rPr>
          <w:rFonts w:hint="default"/>
        </w:rPr>
      </w:sdtEndPr>
      <w:sdtContent>
        <w:sdt>
          <w:sdtPr>
            <w:alias w:val="会计准则和会计制度"/>
            <w:tag w:val="_GBC_a350b889163a4ef3bb500c021e6a6b47"/>
            <w:id w:val="1061137574"/>
          </w:sdtPr>
          <w:sdtContent>
            <w:p w14:paraId="34BD30C0" w14:textId="3A85994E" w:rsidR="00BC7EB6" w:rsidRPr="00BC7EB6" w:rsidRDefault="00BC7EB6" w:rsidP="00134115">
              <w:pPr>
                <w:spacing w:line="360" w:lineRule="auto"/>
                <w:ind w:firstLineChars="200" w:firstLine="420"/>
              </w:pPr>
              <w:r w:rsidRPr="00BC7EB6">
                <w:rPr>
                  <w:rFonts w:hint="eastAsia"/>
                </w:rPr>
                <w:t>本公司编制的财务报表符合《企业会计准则》的要求，真实、完整地反映了本公司</w:t>
              </w:r>
              <w:r w:rsidRPr="00BC7EB6">
                <w:rPr>
                  <w:rFonts w:hint="eastAsia"/>
                </w:rPr>
                <w:t>202</w:t>
              </w:r>
              <w:r>
                <w:rPr>
                  <w:rFonts w:hint="eastAsia"/>
                </w:rPr>
                <w:t>5</w:t>
              </w:r>
              <w:r w:rsidRPr="00BC7EB6">
                <w:rPr>
                  <w:rFonts w:hint="eastAsia"/>
                </w:rPr>
                <w:t>年</w:t>
              </w:r>
              <w:r w:rsidRPr="00BC7EB6">
                <w:rPr>
                  <w:rFonts w:hint="eastAsia"/>
                </w:rPr>
                <w:t>12</w:t>
              </w:r>
              <w:r w:rsidRPr="00BC7EB6">
                <w:rPr>
                  <w:rFonts w:hint="eastAsia"/>
                </w:rPr>
                <w:t>月</w:t>
              </w:r>
              <w:r w:rsidRPr="00BC7EB6">
                <w:rPr>
                  <w:rFonts w:hint="eastAsia"/>
                </w:rPr>
                <w:t>31</w:t>
              </w:r>
              <w:r w:rsidRPr="00BC7EB6">
                <w:rPr>
                  <w:rFonts w:hint="eastAsia"/>
                </w:rPr>
                <w:t>日的财务状况、</w:t>
              </w:r>
              <w:r w:rsidRPr="00BC7EB6">
                <w:rPr>
                  <w:rFonts w:hint="eastAsia"/>
                </w:rPr>
                <w:t>202</w:t>
              </w:r>
              <w:r>
                <w:rPr>
                  <w:rFonts w:hint="eastAsia"/>
                </w:rPr>
                <w:t>5</w:t>
              </w:r>
              <w:r w:rsidRPr="00BC7EB6">
                <w:rPr>
                  <w:rFonts w:hint="eastAsia"/>
                </w:rPr>
                <w:t>年度的经营成果和现金流量等相关信息。</w:t>
              </w:r>
            </w:p>
          </w:sdtContent>
        </w:sdt>
        <w:p w14:paraId="06967E03" w14:textId="590411B0" w:rsidR="0015090D" w:rsidRDefault="00000000"/>
      </w:sdtContent>
    </w:sdt>
    <w:p w14:paraId="566CEF69" w14:textId="77777777" w:rsidR="0015090D" w:rsidRDefault="00022476">
      <w:pPr>
        <w:pStyle w:val="3"/>
        <w:numPr>
          <w:ilvl w:val="0"/>
          <w:numId w:val="37"/>
        </w:numPr>
      </w:pPr>
      <w:r>
        <w:t>会计期间</w:t>
      </w:r>
    </w:p>
    <w:sdt>
      <w:sdtPr>
        <w:rPr>
          <w:rFonts w:hint="eastAsia"/>
        </w:rPr>
        <w:alias w:val="会计年度"/>
        <w:tag w:val="_GBC_fc896fba50b143f8a06984831f5d5600"/>
        <w:id w:val="426930099"/>
        <w:placeholder>
          <w:docPart w:val="GBC22222222222222222222222222222"/>
        </w:placeholder>
      </w:sdtPr>
      <w:sdtContent>
        <w:p w14:paraId="2C29836F" w14:textId="77777777" w:rsidR="0015090D" w:rsidRDefault="00022476">
          <w:r>
            <w:t>本公司会计年度自公历</w:t>
          </w:r>
          <w:r>
            <w:t>1</w:t>
          </w:r>
          <w:r>
            <w:t>月</w:t>
          </w:r>
          <w:r>
            <w:t>1</w:t>
          </w:r>
          <w:r>
            <w:t>日起至</w:t>
          </w:r>
          <w:r>
            <w:t>12</w:t>
          </w:r>
          <w:r>
            <w:t>月</w:t>
          </w:r>
          <w:r>
            <w:t>31</w:t>
          </w:r>
          <w:r>
            <w:t>日止。</w:t>
          </w:r>
        </w:p>
      </w:sdtContent>
    </w:sdt>
    <w:p w14:paraId="4FA40F91" w14:textId="77777777" w:rsidR="0015090D" w:rsidRDefault="0015090D"/>
    <w:p w14:paraId="63F60A23" w14:textId="77777777" w:rsidR="0015090D" w:rsidRDefault="00022476">
      <w:pPr>
        <w:pStyle w:val="3"/>
        <w:numPr>
          <w:ilvl w:val="0"/>
          <w:numId w:val="37"/>
        </w:numPr>
      </w:pPr>
      <w:r>
        <w:rPr>
          <w:rFonts w:hint="eastAsia"/>
        </w:rPr>
        <w:lastRenderedPageBreak/>
        <w:t>营业周期</w:t>
      </w:r>
    </w:p>
    <w:sdt>
      <w:sdtPr>
        <w:rPr>
          <w:rFonts w:hint="eastAsia"/>
        </w:rPr>
        <w:alias w:val="是否适用：营业周期[双击切换]"/>
        <w:tag w:val="_GBC_41bd09d0a4bd429996597e58a613259e"/>
        <w:id w:val="2033844604"/>
        <w:placeholder>
          <w:docPart w:val="GBC22222222222222222222222222222"/>
        </w:placeholder>
      </w:sdtPr>
      <w:sdtContent>
        <w:p w14:paraId="70EFC019"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营业周期"/>
        <w:tag w:val="_GBC_e145e43187d9463889884f48e9e0b234"/>
        <w:id w:val="1225713874"/>
        <w:placeholder>
          <w:docPart w:val="GBC22222222222222222222222222222"/>
        </w:placeholder>
      </w:sdtPr>
      <w:sdtContent>
        <w:p w14:paraId="38A961B0" w14:textId="26B706CB" w:rsidR="0015090D" w:rsidRDefault="00000000">
          <w:pPr>
            <w:rPr>
              <w:kern w:val="2"/>
            </w:rPr>
          </w:pPr>
          <w:sdt>
            <w:sdtPr>
              <w:alias w:val="营业周期"/>
              <w:tag w:val="_GBC_e145e43187d9463889884f48e9e0b234"/>
              <w:id w:val="-105041984"/>
            </w:sdtPr>
            <w:sdtContent>
              <w:r w:rsidR="00BC7EB6" w:rsidRPr="00BC7EB6">
                <w:rPr>
                  <w:rFonts w:hint="eastAsia"/>
                </w:rPr>
                <w:t>本公司以</w:t>
              </w:r>
              <w:r w:rsidR="00BC7EB6" w:rsidRPr="00BC7EB6">
                <w:rPr>
                  <w:rFonts w:hint="eastAsia"/>
                </w:rPr>
                <w:t>12</w:t>
              </w:r>
              <w:r w:rsidR="00BC7EB6" w:rsidRPr="00BC7EB6">
                <w:rPr>
                  <w:rFonts w:hint="eastAsia"/>
                </w:rPr>
                <w:t>个月作为一个营业周期，并以其作为资产和负债的流动性划分标准。</w:t>
              </w:r>
            </w:sdtContent>
          </w:sdt>
        </w:p>
      </w:sdtContent>
    </w:sdt>
    <w:p w14:paraId="55157846" w14:textId="77777777" w:rsidR="0015090D" w:rsidRDefault="0015090D"/>
    <w:p w14:paraId="33B3FF61" w14:textId="77777777" w:rsidR="0015090D" w:rsidRDefault="00022476">
      <w:pPr>
        <w:pStyle w:val="3"/>
        <w:numPr>
          <w:ilvl w:val="0"/>
          <w:numId w:val="37"/>
        </w:numPr>
      </w:pPr>
      <w:r>
        <w:t>记账本位币</w:t>
      </w:r>
    </w:p>
    <w:sdt>
      <w:sdtPr>
        <w:rPr>
          <w:rFonts w:hint="eastAsia"/>
        </w:rPr>
        <w:alias w:val="记账本位币"/>
        <w:tag w:val="_GBC_3749a2357eba44e8b968cb41cda75ff1"/>
        <w:id w:val="651558894"/>
        <w:placeholder>
          <w:docPart w:val="GBC22222222222222222222222222222"/>
        </w:placeholder>
      </w:sdtPr>
      <w:sdtContent>
        <w:p w14:paraId="1B58FFF0" w14:textId="77777777" w:rsidR="0015090D" w:rsidRDefault="00022476">
          <w:r>
            <w:t>本公司的记账本位币为人民币。</w:t>
          </w:r>
        </w:p>
      </w:sdtContent>
    </w:sdt>
    <w:p w14:paraId="405F498B" w14:textId="77777777" w:rsidR="0015090D" w:rsidRDefault="0015090D">
      <w:pPr>
        <w:rPr>
          <w:kern w:val="2"/>
        </w:rPr>
      </w:pPr>
    </w:p>
    <w:p w14:paraId="22952B8B" w14:textId="77777777" w:rsidR="0015090D" w:rsidRDefault="00022476">
      <w:pPr>
        <w:pStyle w:val="3"/>
        <w:numPr>
          <w:ilvl w:val="0"/>
          <w:numId w:val="37"/>
        </w:numPr>
        <w:ind w:left="450" w:hanging="450"/>
        <w:rPr>
          <w:color w:val="000000" w:themeColor="text1"/>
        </w:rPr>
      </w:pPr>
      <w:bookmarkStart w:id="196" w:name="_Hlk169007161"/>
      <w:bookmarkStart w:id="197" w:name="_Hlk167809539"/>
      <w:bookmarkStart w:id="198" w:name="_Hlk182408346"/>
      <w:r>
        <w:rPr>
          <w:rFonts w:hint="eastAsia"/>
          <w:color w:val="000000" w:themeColor="text1"/>
        </w:rPr>
        <w:t>重要性标准确定方法和选择依据</w:t>
      </w:r>
    </w:p>
    <w:sdt>
      <w:sdtPr>
        <w:rPr>
          <w:color w:val="000000" w:themeColor="text1"/>
        </w:rPr>
        <w:alias w:val="是否适用：重要性标准确定方法和选择依据[双击切换]"/>
        <w:tag w:val="_GBC_f3fe7ba4d0b64357b4a1c06c771e5b1a"/>
        <w:id w:val="-1255659372"/>
        <w:placeholder>
          <w:docPart w:val="GBC22222222222222222222222222222"/>
        </w:placeholder>
      </w:sdtPr>
      <w:sdtContent>
        <w:p w14:paraId="4FB4495D" w14:textId="77777777" w:rsidR="0015090D" w:rsidRDefault="0002247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Style w:val="a7"/>
        <w:tblW w:w="9606" w:type="dxa"/>
        <w:tblLayout w:type="fixed"/>
        <w:tblLook w:val="04A0" w:firstRow="1" w:lastRow="0" w:firstColumn="1" w:lastColumn="0" w:noHBand="0" w:noVBand="1"/>
      </w:tblPr>
      <w:tblGrid>
        <w:gridCol w:w="4411"/>
        <w:gridCol w:w="5195"/>
      </w:tblGrid>
      <w:tr w:rsidR="0015090D" w14:paraId="58335388" w14:textId="77777777" w:rsidTr="00134115">
        <w:sdt>
          <w:sdtPr>
            <w:tag w:val="_PLD_0dcbeb4305c44211925953c92ffe63a0"/>
            <w:id w:val="-50012211"/>
          </w:sdtPr>
          <w:sdtContent>
            <w:tc>
              <w:tcPr>
                <w:tcW w:w="4411" w:type="dxa"/>
                <w:vAlign w:val="center"/>
              </w:tcPr>
              <w:p w14:paraId="526F54C4" w14:textId="77777777" w:rsidR="0015090D" w:rsidRDefault="00022476">
                <w:pPr>
                  <w:jc w:val="center"/>
                  <w:rPr>
                    <w:color w:val="000000" w:themeColor="text1"/>
                  </w:rPr>
                </w:pPr>
                <w:r>
                  <w:rPr>
                    <w:rFonts w:hint="eastAsia"/>
                    <w:color w:val="000000" w:themeColor="text1"/>
                  </w:rPr>
                  <w:t>项目</w:t>
                </w:r>
              </w:p>
            </w:tc>
          </w:sdtContent>
        </w:sdt>
        <w:sdt>
          <w:sdtPr>
            <w:tag w:val="_PLD_def90d798dba4c27b8c2b37b31086625"/>
            <w:id w:val="781542145"/>
          </w:sdtPr>
          <w:sdtContent>
            <w:tc>
              <w:tcPr>
                <w:tcW w:w="5195" w:type="dxa"/>
                <w:vAlign w:val="center"/>
              </w:tcPr>
              <w:p w14:paraId="1413D732" w14:textId="77777777" w:rsidR="0015090D" w:rsidRDefault="00022476">
                <w:pPr>
                  <w:jc w:val="center"/>
                  <w:rPr>
                    <w:color w:val="000000" w:themeColor="text1"/>
                  </w:rPr>
                </w:pPr>
                <w:r>
                  <w:rPr>
                    <w:color w:val="000000" w:themeColor="text1"/>
                  </w:rPr>
                  <w:t>重要性标准</w:t>
                </w:r>
              </w:p>
            </w:tc>
          </w:sdtContent>
        </w:sdt>
      </w:tr>
      <w:tr w:rsidR="009C0F80" w14:paraId="2DA6AD76" w14:textId="77777777" w:rsidTr="00134115">
        <w:tc>
          <w:tcPr>
            <w:tcW w:w="4411" w:type="dxa"/>
          </w:tcPr>
          <w:p w14:paraId="4418755A" w14:textId="422E570F" w:rsidR="009C0F80" w:rsidRDefault="009C0F80" w:rsidP="009C0F80">
            <w:r>
              <w:rPr>
                <w:rFonts w:hint="eastAsia"/>
              </w:rPr>
              <w:t>重要的单项计提坏账准备的应收款项</w:t>
            </w:r>
          </w:p>
        </w:tc>
        <w:tc>
          <w:tcPr>
            <w:tcW w:w="5195" w:type="dxa"/>
            <w:vAlign w:val="center"/>
          </w:tcPr>
          <w:p w14:paraId="795ADB94" w14:textId="06CEAB27" w:rsidR="009C0F80" w:rsidRDefault="009C0F80" w:rsidP="009C0F80">
            <w:r>
              <w:rPr>
                <w:rFonts w:hint="eastAsia"/>
              </w:rPr>
              <w:t>单项金额≥</w:t>
            </w:r>
            <w:r>
              <w:rPr>
                <w:rFonts w:hint="eastAsia"/>
              </w:rPr>
              <w:t>1,000,000</w:t>
            </w:r>
          </w:p>
        </w:tc>
      </w:tr>
      <w:tr w:rsidR="009C0F80" w14:paraId="0E778C05" w14:textId="77777777" w:rsidTr="00134115">
        <w:tc>
          <w:tcPr>
            <w:tcW w:w="4411" w:type="dxa"/>
          </w:tcPr>
          <w:p w14:paraId="6A2E011C" w14:textId="41889C55" w:rsidR="009C0F80" w:rsidRDefault="009C0F80" w:rsidP="009C0F80">
            <w:r>
              <w:rPr>
                <w:rFonts w:hint="eastAsia"/>
              </w:rPr>
              <w:t>应收款项本期坏账准备收回或转回金额重要的</w:t>
            </w:r>
          </w:p>
        </w:tc>
        <w:tc>
          <w:tcPr>
            <w:tcW w:w="5195" w:type="dxa"/>
            <w:vAlign w:val="center"/>
          </w:tcPr>
          <w:p w14:paraId="01ED7A40" w14:textId="30E24651" w:rsidR="009C0F80" w:rsidRDefault="009C0F80" w:rsidP="009C0F80">
            <w:r>
              <w:rPr>
                <w:rFonts w:hint="eastAsia"/>
              </w:rPr>
              <w:t>单项金额≥</w:t>
            </w:r>
            <w:r>
              <w:rPr>
                <w:rFonts w:hint="eastAsia"/>
              </w:rPr>
              <w:t>1,000,000</w:t>
            </w:r>
          </w:p>
        </w:tc>
      </w:tr>
      <w:tr w:rsidR="009C0F80" w14:paraId="757F71D5" w14:textId="77777777" w:rsidTr="00134115">
        <w:tc>
          <w:tcPr>
            <w:tcW w:w="4411" w:type="dxa"/>
          </w:tcPr>
          <w:p w14:paraId="24544782" w14:textId="73B0584E" w:rsidR="009C0F80" w:rsidRDefault="009C0F80" w:rsidP="009C0F80">
            <w:r>
              <w:rPr>
                <w:rFonts w:hint="eastAsia"/>
              </w:rPr>
              <w:t>重要的应收款项核销</w:t>
            </w:r>
          </w:p>
        </w:tc>
        <w:tc>
          <w:tcPr>
            <w:tcW w:w="5195" w:type="dxa"/>
            <w:vAlign w:val="center"/>
          </w:tcPr>
          <w:p w14:paraId="504801F2" w14:textId="4F38A218" w:rsidR="009C0F80" w:rsidRDefault="009C0F80" w:rsidP="009C0F80">
            <w:r>
              <w:rPr>
                <w:rFonts w:hint="eastAsia"/>
              </w:rPr>
              <w:t>单项金额≥</w:t>
            </w:r>
            <w:r>
              <w:rPr>
                <w:rFonts w:hint="eastAsia"/>
              </w:rPr>
              <w:t>1,000,000</w:t>
            </w:r>
          </w:p>
        </w:tc>
      </w:tr>
      <w:tr w:rsidR="009C0F80" w14:paraId="1D4C8AA4" w14:textId="77777777" w:rsidTr="00134115">
        <w:tc>
          <w:tcPr>
            <w:tcW w:w="4411" w:type="dxa"/>
          </w:tcPr>
          <w:p w14:paraId="7202DAB2" w14:textId="4AAF5300" w:rsidR="009C0F80" w:rsidRDefault="009C0F80" w:rsidP="009C0F80">
            <w:r>
              <w:rPr>
                <w:rFonts w:hint="eastAsia"/>
              </w:rPr>
              <w:t>重要的在建工程</w:t>
            </w:r>
          </w:p>
        </w:tc>
        <w:tc>
          <w:tcPr>
            <w:tcW w:w="5195" w:type="dxa"/>
            <w:vAlign w:val="center"/>
          </w:tcPr>
          <w:p w14:paraId="728CC41D" w14:textId="43101080" w:rsidR="009C0F80" w:rsidRDefault="009C0F80" w:rsidP="009C0F80">
            <w:r>
              <w:rPr>
                <w:rFonts w:hint="eastAsia"/>
              </w:rPr>
              <w:t>单项在建工程预算金额、发生金额或账面余额≥</w:t>
            </w:r>
            <w:r>
              <w:rPr>
                <w:rFonts w:hint="eastAsia"/>
              </w:rPr>
              <w:t>10,000,000</w:t>
            </w:r>
          </w:p>
        </w:tc>
      </w:tr>
      <w:tr w:rsidR="009C0F80" w14:paraId="1704D590" w14:textId="77777777" w:rsidTr="00134115">
        <w:tc>
          <w:tcPr>
            <w:tcW w:w="4411" w:type="dxa"/>
          </w:tcPr>
          <w:p w14:paraId="51990A7A" w14:textId="5A55CEBF" w:rsidR="009C0F80" w:rsidRDefault="009C0F80" w:rsidP="009C0F80">
            <w:r>
              <w:rPr>
                <w:rFonts w:hint="eastAsia"/>
              </w:rPr>
              <w:t>重要的应付账款</w:t>
            </w:r>
          </w:p>
        </w:tc>
        <w:tc>
          <w:tcPr>
            <w:tcW w:w="5195" w:type="dxa"/>
            <w:vAlign w:val="center"/>
          </w:tcPr>
          <w:p w14:paraId="7733BDCA" w14:textId="28E963D5" w:rsidR="009C0F80" w:rsidRDefault="009C0F80" w:rsidP="009C0F80">
            <w:r>
              <w:rPr>
                <w:rFonts w:hint="eastAsia"/>
              </w:rPr>
              <w:t>单项金额≥</w:t>
            </w:r>
            <w:r>
              <w:rPr>
                <w:rFonts w:hint="eastAsia"/>
              </w:rPr>
              <w:t>5,000,000</w:t>
            </w:r>
          </w:p>
        </w:tc>
      </w:tr>
      <w:tr w:rsidR="009C0F80" w14:paraId="11676478" w14:textId="77777777" w:rsidTr="00134115">
        <w:tc>
          <w:tcPr>
            <w:tcW w:w="4411" w:type="dxa"/>
          </w:tcPr>
          <w:p w14:paraId="67357D6C" w14:textId="1CA7B22E" w:rsidR="009C0F80" w:rsidRDefault="009C0F80" w:rsidP="009C0F80">
            <w:r>
              <w:rPr>
                <w:rFonts w:hint="eastAsia"/>
              </w:rPr>
              <w:t>重要的合同负债</w:t>
            </w:r>
          </w:p>
        </w:tc>
        <w:tc>
          <w:tcPr>
            <w:tcW w:w="5195" w:type="dxa"/>
            <w:vAlign w:val="center"/>
          </w:tcPr>
          <w:p w14:paraId="0A198DF3" w14:textId="686B5358" w:rsidR="009C0F80" w:rsidRDefault="009C0F80" w:rsidP="009C0F80">
            <w:r>
              <w:rPr>
                <w:rFonts w:hint="eastAsia"/>
              </w:rPr>
              <w:t>单项金额≥</w:t>
            </w:r>
            <w:r>
              <w:rPr>
                <w:rFonts w:hint="eastAsia"/>
              </w:rPr>
              <w:t>3,000,000</w:t>
            </w:r>
          </w:p>
        </w:tc>
      </w:tr>
      <w:tr w:rsidR="009C0F80" w14:paraId="1D3B6C6B" w14:textId="77777777" w:rsidTr="00134115">
        <w:tc>
          <w:tcPr>
            <w:tcW w:w="4411" w:type="dxa"/>
          </w:tcPr>
          <w:p w14:paraId="79FE3E43" w14:textId="78693F7E" w:rsidR="009C0F80" w:rsidRDefault="009C0F80" w:rsidP="009C0F80">
            <w:r>
              <w:rPr>
                <w:rFonts w:hint="eastAsia"/>
              </w:rPr>
              <w:t>重要的其他应付款</w:t>
            </w:r>
          </w:p>
        </w:tc>
        <w:tc>
          <w:tcPr>
            <w:tcW w:w="5195" w:type="dxa"/>
            <w:vAlign w:val="center"/>
          </w:tcPr>
          <w:p w14:paraId="29A7963D" w14:textId="78B5AD85" w:rsidR="009C0F80" w:rsidRDefault="009C0F80" w:rsidP="009C0F80">
            <w:r>
              <w:rPr>
                <w:rFonts w:hint="eastAsia"/>
              </w:rPr>
              <w:t>单项金额≥</w:t>
            </w:r>
            <w:r>
              <w:rPr>
                <w:rFonts w:hint="eastAsia"/>
              </w:rPr>
              <w:t>2,000,000</w:t>
            </w:r>
          </w:p>
        </w:tc>
      </w:tr>
      <w:tr w:rsidR="009C0F80" w14:paraId="5B48F1D6" w14:textId="77777777" w:rsidTr="00134115">
        <w:tc>
          <w:tcPr>
            <w:tcW w:w="4411" w:type="dxa"/>
          </w:tcPr>
          <w:p w14:paraId="419F36E6" w14:textId="6CCEC51E" w:rsidR="009C0F80" w:rsidRDefault="009C0F80" w:rsidP="009C0F80">
            <w:r>
              <w:rPr>
                <w:rFonts w:hint="eastAsia"/>
              </w:rPr>
              <w:t>重要的非全资子公司</w:t>
            </w:r>
          </w:p>
        </w:tc>
        <w:tc>
          <w:tcPr>
            <w:tcW w:w="5195" w:type="dxa"/>
            <w:vAlign w:val="center"/>
          </w:tcPr>
          <w:p w14:paraId="1409E954" w14:textId="536D0F33" w:rsidR="009C0F80" w:rsidRDefault="009C0F80" w:rsidP="009C0F80">
            <w:r>
              <w:rPr>
                <w:rFonts w:hint="eastAsia"/>
              </w:rPr>
              <w:t>子公司净资产占合并报表净资产</w:t>
            </w:r>
            <w:r>
              <w:rPr>
                <w:rFonts w:hint="eastAsia"/>
              </w:rPr>
              <w:t>5%</w:t>
            </w:r>
            <w:r>
              <w:rPr>
                <w:rFonts w:hint="eastAsia"/>
              </w:rPr>
              <w:t>以上</w:t>
            </w:r>
          </w:p>
        </w:tc>
      </w:tr>
      <w:tr w:rsidR="009C0F80" w14:paraId="33C3D29F" w14:textId="77777777" w:rsidTr="00134115">
        <w:tc>
          <w:tcPr>
            <w:tcW w:w="4411" w:type="dxa"/>
          </w:tcPr>
          <w:p w14:paraId="6E594289" w14:textId="19ED08BF" w:rsidR="009C0F80" w:rsidRDefault="009C0F80" w:rsidP="009C0F80">
            <w:r>
              <w:rPr>
                <w:rFonts w:hint="eastAsia"/>
              </w:rPr>
              <w:t>重要的合营企业或联营企业</w:t>
            </w:r>
          </w:p>
        </w:tc>
        <w:tc>
          <w:tcPr>
            <w:tcW w:w="5195" w:type="dxa"/>
            <w:vAlign w:val="center"/>
          </w:tcPr>
          <w:p w14:paraId="715A6439" w14:textId="35754C79" w:rsidR="009C0F80" w:rsidRDefault="009C0F80" w:rsidP="009C0F80">
            <w:r>
              <w:rPr>
                <w:rFonts w:hint="eastAsia"/>
              </w:rPr>
              <w:t>合营企业或联营企业净资产占合并报表净资产</w:t>
            </w:r>
            <w:r>
              <w:rPr>
                <w:rFonts w:hint="eastAsia"/>
              </w:rPr>
              <w:t>5%</w:t>
            </w:r>
            <w:r>
              <w:rPr>
                <w:rFonts w:hint="eastAsia"/>
              </w:rPr>
              <w:t>以上</w:t>
            </w:r>
          </w:p>
        </w:tc>
      </w:tr>
    </w:tbl>
    <w:p w14:paraId="7A73F799" w14:textId="77777777" w:rsidR="0015090D" w:rsidRDefault="0015090D">
      <w:pPr>
        <w:rPr>
          <w:color w:val="000000" w:themeColor="text1"/>
        </w:rPr>
      </w:pPr>
    </w:p>
    <w:bookmarkEnd w:id="196"/>
    <w:bookmarkEnd w:id="197"/>
    <w:bookmarkEnd w:id="198"/>
    <w:p w14:paraId="4DEEA09E" w14:textId="77777777" w:rsidR="0015090D" w:rsidRDefault="00022476">
      <w:pPr>
        <w:pStyle w:val="3"/>
        <w:numPr>
          <w:ilvl w:val="0"/>
          <w:numId w:val="37"/>
        </w:numPr>
      </w:pPr>
      <w:r>
        <w:t>同</w:t>
      </w:r>
      <w:proofErr w:type="gramStart"/>
      <w:r>
        <w:t>一控制</w:t>
      </w:r>
      <w:proofErr w:type="gramEnd"/>
      <w:r>
        <w:t>下和非同</w:t>
      </w:r>
      <w:proofErr w:type="gramStart"/>
      <w:r>
        <w:t>一控制</w:t>
      </w:r>
      <w:proofErr w:type="gramEnd"/>
      <w:r>
        <w:t>下企业合并的会计处理方法</w:t>
      </w:r>
    </w:p>
    <w:sdt>
      <w:sdtPr>
        <w:rPr>
          <w:rFonts w:hint="eastAsia"/>
        </w:rPr>
        <w:alias w:val="是否适用：同一控制下和非同一控制下企业合并的会计处理方法[双击切换]"/>
        <w:tag w:val="_GBC_46d00db18b44411d8dd79543c30557e3"/>
        <w:id w:val="1765185193"/>
        <w:placeholder>
          <w:docPart w:val="GBC22222222222222222222222222222"/>
        </w:placeholder>
      </w:sdtPr>
      <w:sdtContent>
        <w:p w14:paraId="5694A6F0"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同一控制下和非同一控制下企业合并的会计处理方法"/>
        <w:tag w:val="_GBC_ef4b9a8d4ac34f45a0f61a23267bcbb8"/>
        <w:id w:val="603773273"/>
        <w:placeholder>
          <w:docPart w:val="GBC22222222222222222222222222222"/>
        </w:placeholder>
      </w:sdtPr>
      <w:sdtContent>
        <w:sdt>
          <w:sdtPr>
            <w:alias w:val="同一控制下和非同一控制下企业合并的会计处理方法"/>
            <w:tag w:val="_GBC_ef4b9a8d4ac34f45a0f61a23267bcbb8"/>
            <w:id w:val="1500926054"/>
          </w:sdtPr>
          <w:sdtContent>
            <w:p w14:paraId="3CD1B315" w14:textId="77777777" w:rsidR="009C0F80" w:rsidRPr="009C0F80" w:rsidRDefault="009C0F80" w:rsidP="009C0F80">
              <w:pPr>
                <w:spacing w:line="360" w:lineRule="auto"/>
                <w:ind w:firstLineChars="200" w:firstLine="420"/>
              </w:pPr>
              <w:r w:rsidRPr="009C0F80">
                <w:rPr>
                  <w:rFonts w:hint="eastAsia"/>
                </w:rPr>
                <w:t>企业合并是指将两个或两个以上单独的企业合并形成一个报告主体的交易或事项。企业合并分为同</w:t>
              </w:r>
              <w:proofErr w:type="gramStart"/>
              <w:r w:rsidRPr="009C0F80">
                <w:rPr>
                  <w:rFonts w:hint="eastAsia"/>
                </w:rPr>
                <w:t>一控制</w:t>
              </w:r>
              <w:proofErr w:type="gramEnd"/>
              <w:r w:rsidRPr="009C0F80">
                <w:rPr>
                  <w:rFonts w:hint="eastAsia"/>
                </w:rPr>
                <w:t>下企业合并和非同</w:t>
              </w:r>
              <w:proofErr w:type="gramStart"/>
              <w:r w:rsidRPr="009C0F80">
                <w:rPr>
                  <w:rFonts w:hint="eastAsia"/>
                </w:rPr>
                <w:t>一控制</w:t>
              </w:r>
              <w:proofErr w:type="gramEnd"/>
              <w:r w:rsidRPr="009C0F80">
                <w:rPr>
                  <w:rFonts w:hint="eastAsia"/>
                </w:rPr>
                <w:t>下企业合并。</w:t>
              </w:r>
            </w:p>
            <w:p w14:paraId="53D00A5D" w14:textId="77777777" w:rsidR="009C0F80" w:rsidRPr="009C0F80" w:rsidRDefault="009C0F80" w:rsidP="009C0F80">
              <w:pPr>
                <w:spacing w:line="360" w:lineRule="auto"/>
                <w:ind w:firstLineChars="150" w:firstLine="315"/>
              </w:pPr>
              <w:r w:rsidRPr="009C0F80">
                <w:rPr>
                  <w:rFonts w:hint="eastAsia"/>
                </w:rPr>
                <w:t>（</w:t>
              </w:r>
              <w:r w:rsidRPr="009C0F80">
                <w:rPr>
                  <w:rFonts w:hint="eastAsia"/>
                </w:rPr>
                <w:t>1</w:t>
              </w:r>
              <w:r w:rsidRPr="009C0F80">
                <w:rPr>
                  <w:rFonts w:hint="eastAsia"/>
                </w:rPr>
                <w:t>）同</w:t>
              </w:r>
              <w:proofErr w:type="gramStart"/>
              <w:r w:rsidRPr="009C0F80">
                <w:rPr>
                  <w:rFonts w:hint="eastAsia"/>
                </w:rPr>
                <w:t>一控制</w:t>
              </w:r>
              <w:proofErr w:type="gramEnd"/>
              <w:r w:rsidRPr="009C0F80">
                <w:rPr>
                  <w:rFonts w:hint="eastAsia"/>
                </w:rPr>
                <w:t>下的企业合并</w:t>
              </w:r>
            </w:p>
            <w:p w14:paraId="6F2A748A" w14:textId="77777777" w:rsidR="009C0F80" w:rsidRPr="009C0F80" w:rsidRDefault="009C0F80" w:rsidP="009C0F80">
              <w:pPr>
                <w:spacing w:line="360" w:lineRule="auto"/>
              </w:pPr>
              <w:r w:rsidRPr="009C0F80">
                <w:rPr>
                  <w:rFonts w:hint="eastAsia"/>
                </w:rPr>
                <w:t>参与合并的企业在合并前后均受同一方或相同的多方最终控制且</w:t>
              </w:r>
              <w:proofErr w:type="gramStart"/>
              <w:r w:rsidRPr="009C0F80">
                <w:rPr>
                  <w:rFonts w:hint="eastAsia"/>
                </w:rPr>
                <w:t>该控制</w:t>
              </w:r>
              <w:proofErr w:type="gramEnd"/>
              <w:r w:rsidRPr="009C0F80">
                <w:rPr>
                  <w:rFonts w:hint="eastAsia"/>
                </w:rPr>
                <w:t>并非暂时性的，为同</w:t>
              </w:r>
              <w:proofErr w:type="gramStart"/>
              <w:r w:rsidRPr="009C0F80">
                <w:rPr>
                  <w:rFonts w:hint="eastAsia"/>
                </w:rPr>
                <w:t>一控制</w:t>
              </w:r>
              <w:proofErr w:type="gramEnd"/>
              <w:r w:rsidRPr="009C0F80">
                <w:rPr>
                  <w:rFonts w:hint="eastAsia"/>
                </w:rPr>
                <w:t>下的企业合并。同</w:t>
              </w:r>
              <w:proofErr w:type="gramStart"/>
              <w:r w:rsidRPr="009C0F80">
                <w:rPr>
                  <w:rFonts w:hint="eastAsia"/>
                </w:rPr>
                <w:t>一控制</w:t>
              </w:r>
              <w:proofErr w:type="gramEnd"/>
              <w:r w:rsidRPr="009C0F80">
                <w:rPr>
                  <w:rFonts w:hint="eastAsia"/>
                </w:rPr>
                <w:t>下的企业合并，在</w:t>
              </w:r>
              <w:proofErr w:type="gramStart"/>
              <w:r w:rsidRPr="009C0F80">
                <w:rPr>
                  <w:rFonts w:hint="eastAsia"/>
                </w:rPr>
                <w:t>合并日取得</w:t>
              </w:r>
              <w:proofErr w:type="gramEnd"/>
              <w:r w:rsidRPr="009C0F80">
                <w:rPr>
                  <w:rFonts w:hint="eastAsia"/>
                </w:rPr>
                <w:t>对其他参与合并企业控制权的一方为合并方，参与合并的其他企业为被合并方。合并日，是指合并方实际取得对被合并方控制权的日期。</w:t>
              </w:r>
            </w:p>
            <w:p w14:paraId="4AC5BB68" w14:textId="77777777" w:rsidR="009C0F80" w:rsidRPr="009C0F80" w:rsidRDefault="009C0F80" w:rsidP="009C0F80">
              <w:pPr>
                <w:spacing w:line="360" w:lineRule="auto"/>
              </w:pPr>
              <w:r w:rsidRPr="009C0F80">
                <w:rPr>
                  <w:rFonts w:hint="eastAsia"/>
                </w:rPr>
                <w:t xml:space="preserve">    </w:t>
              </w:r>
              <w:r w:rsidRPr="009C0F80">
                <w:rPr>
                  <w:rFonts w:hint="eastAsia"/>
                </w:rPr>
                <w:t>同</w:t>
              </w:r>
              <w:proofErr w:type="gramStart"/>
              <w:r w:rsidRPr="009C0F80">
                <w:rPr>
                  <w:rFonts w:hint="eastAsia"/>
                </w:rPr>
                <w:t>一控制</w:t>
              </w:r>
              <w:proofErr w:type="gramEnd"/>
              <w:r w:rsidRPr="009C0F80">
                <w:rPr>
                  <w:rFonts w:hint="eastAsia"/>
                </w:rPr>
                <w:t>下企业合并形成的长期股权投资合并方以支付现金、</w:t>
              </w:r>
              <w:proofErr w:type="gramStart"/>
              <w:r w:rsidRPr="009C0F80">
                <w:rPr>
                  <w:rFonts w:hint="eastAsia"/>
                </w:rPr>
                <w:t>转让非</w:t>
              </w:r>
              <w:proofErr w:type="gramEnd"/>
              <w:r w:rsidRPr="009C0F80">
                <w:rPr>
                  <w:rFonts w:hint="eastAsia"/>
                </w:rPr>
                <w:t>现金资产或承担债务方式作为合并对价的，本公司在</w:t>
              </w:r>
              <w:proofErr w:type="gramStart"/>
              <w:r w:rsidRPr="009C0F80">
                <w:rPr>
                  <w:rFonts w:hint="eastAsia"/>
                </w:rPr>
                <w:t>合并日按照</w:t>
              </w:r>
              <w:proofErr w:type="gramEnd"/>
              <w:r w:rsidRPr="009C0F80">
                <w:rPr>
                  <w:rFonts w:hint="eastAsia"/>
                </w:rPr>
                <w:t>所取得的被合并方在最终控制方合并财务报表中的净资产的账面价值的份额作为长期股权投资的初始投资成本。被合并方在</w:t>
              </w:r>
              <w:proofErr w:type="gramStart"/>
              <w:r w:rsidRPr="009C0F80">
                <w:rPr>
                  <w:rFonts w:hint="eastAsia"/>
                </w:rPr>
                <w:t>合并日</w:t>
              </w:r>
              <w:proofErr w:type="gramEnd"/>
              <w:r w:rsidRPr="009C0F80">
                <w:rPr>
                  <w:rFonts w:hint="eastAsia"/>
                </w:rPr>
                <w:t>的净资产账面价值为负数的，长期股权投资成本按零确定。如果被合并方在被合并以前，是最终控制方通过非同</w:t>
              </w:r>
              <w:proofErr w:type="gramStart"/>
              <w:r w:rsidRPr="009C0F80">
                <w:rPr>
                  <w:rFonts w:hint="eastAsia"/>
                </w:rPr>
                <w:t>一控制</w:t>
              </w:r>
              <w:proofErr w:type="gramEnd"/>
              <w:r w:rsidRPr="009C0F80">
                <w:rPr>
                  <w:rFonts w:hint="eastAsia"/>
                </w:rPr>
                <w:t>下的企业合并所控制的，则合并方长期股权投资的初始投资成本包含了相关的商誉金额。长期股权投资的初始投资成本与支付的现金、转让的非现金资产及所承担债务账面价值之间的差额，应当调整资本公积（资本溢价或股本溢价）；资本公积（资本溢价或股本溢价）的余额不足冲减的，依次冲减盈余公积和未分配利润。合并方以发行权益性工具作为合并对价的，按发行股份的面值总额作为股本，长期股权投资的初始投资成本与所发行股份面值总额之间的差额，调整资本</w:t>
              </w:r>
              <w:r w:rsidRPr="009C0F80">
                <w:rPr>
                  <w:rFonts w:hint="eastAsia"/>
                </w:rPr>
                <w:lastRenderedPageBreak/>
                <w:t>公积（资本溢价或股本溢价）；资本公积（资本溢价或股本溢价）不足冲减的，依次冲减盈余公积和未分配利润。</w:t>
              </w:r>
            </w:p>
            <w:p w14:paraId="1EB36691" w14:textId="77777777" w:rsidR="009C0F80" w:rsidRPr="009C0F80" w:rsidRDefault="009C0F80" w:rsidP="009C0F80">
              <w:pPr>
                <w:spacing w:line="360" w:lineRule="auto"/>
                <w:ind w:firstLineChars="200" w:firstLine="420"/>
              </w:pPr>
              <w:r w:rsidRPr="009C0F80">
                <w:rPr>
                  <w:rFonts w:hint="eastAsia"/>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14:paraId="63727DB9" w14:textId="77777777" w:rsidR="009C0F80" w:rsidRPr="009C0F80" w:rsidRDefault="009C0F80" w:rsidP="009C0F80">
              <w:pPr>
                <w:spacing w:line="360" w:lineRule="auto"/>
                <w:ind w:firstLineChars="200" w:firstLine="420"/>
              </w:pPr>
              <w:r w:rsidRPr="009C0F80">
                <w:rPr>
                  <w:rFonts w:hint="eastAsia"/>
                </w:rPr>
                <w:t>通过多次交易分步实现同</w:t>
              </w:r>
              <w:proofErr w:type="gramStart"/>
              <w:r w:rsidRPr="009C0F80">
                <w:rPr>
                  <w:rFonts w:hint="eastAsia"/>
                </w:rPr>
                <w:t>一控制</w:t>
              </w:r>
              <w:proofErr w:type="gramEnd"/>
              <w:r w:rsidRPr="009C0F80">
                <w:rPr>
                  <w:rFonts w:hint="eastAsia"/>
                </w:rPr>
                <w:t>下企业合并，属于一揽子交易的，合并方应当将各项交易作为一项取得控制权的交易进行会计处理。不属于“一揽子交易”的，在母公司财务报表中，以</w:t>
              </w:r>
              <w:proofErr w:type="gramStart"/>
              <w:r w:rsidRPr="009C0F80">
                <w:rPr>
                  <w:rFonts w:hint="eastAsia"/>
                </w:rPr>
                <w:t>合并日持股</w:t>
              </w:r>
              <w:proofErr w:type="gramEnd"/>
              <w:r w:rsidRPr="009C0F80">
                <w:rPr>
                  <w:rFonts w:hint="eastAsia"/>
                </w:rPr>
                <w:t>比例计算的</w:t>
              </w:r>
              <w:proofErr w:type="gramStart"/>
              <w:r w:rsidRPr="009C0F80">
                <w:rPr>
                  <w:rFonts w:hint="eastAsia"/>
                </w:rPr>
                <w:t>合并日</w:t>
              </w:r>
              <w:proofErr w:type="gramEnd"/>
              <w:r w:rsidRPr="009C0F80">
                <w:rPr>
                  <w:rFonts w:hint="eastAsia"/>
                </w:rPr>
                <w:t>应享有被合并方账面所有者权益份额作为该项投资的初始投资成本，初始投资成本与其原长期股权投资账面价值加上</w:t>
              </w:r>
              <w:proofErr w:type="gramStart"/>
              <w:r w:rsidRPr="009C0F80">
                <w:rPr>
                  <w:rFonts w:hint="eastAsia"/>
                </w:rPr>
                <w:t>合并日取得</w:t>
              </w:r>
              <w:proofErr w:type="gramEnd"/>
              <w:r w:rsidRPr="009C0F80">
                <w:rPr>
                  <w:rFonts w:hint="eastAsia"/>
                </w:rPr>
                <w:t>进一步股份新支付对价的账面价值之和的差额，调整资本公积（股本溢价），资本公</w:t>
              </w:r>
              <w:proofErr w:type="gramStart"/>
              <w:r w:rsidRPr="009C0F80">
                <w:rPr>
                  <w:rFonts w:hint="eastAsia"/>
                </w:rPr>
                <w:t>积不足</w:t>
              </w:r>
              <w:proofErr w:type="gramEnd"/>
              <w:r w:rsidRPr="009C0F80">
                <w:rPr>
                  <w:rFonts w:hint="eastAsia"/>
                </w:rPr>
                <w:t>冲减的，冲减留存收益。</w:t>
              </w:r>
            </w:p>
            <w:p w14:paraId="3A4E1320" w14:textId="77777777" w:rsidR="009C0F80" w:rsidRPr="009C0F80" w:rsidRDefault="009C0F80" w:rsidP="009C0F80">
              <w:pPr>
                <w:spacing w:line="360" w:lineRule="auto"/>
                <w:ind w:firstLineChars="200" w:firstLine="420"/>
              </w:pPr>
              <w:r w:rsidRPr="009C0F80">
                <w:rPr>
                  <w:rFonts w:hint="eastAsia"/>
                </w:rPr>
                <w:t>在合并财务报表中，合并方在达到合并之前持有的长期股权投资，在取得日与合并方与被合并方处于同</w:t>
              </w:r>
              <w:proofErr w:type="gramStart"/>
              <w:r w:rsidRPr="009C0F80">
                <w:rPr>
                  <w:rFonts w:hint="eastAsia"/>
                </w:rPr>
                <w:t>一最终</w:t>
              </w:r>
              <w:proofErr w:type="gramEnd"/>
              <w:r w:rsidRPr="009C0F80">
                <w:rPr>
                  <w:rFonts w:hint="eastAsia"/>
                </w:rPr>
                <w:t>控制之</w:t>
              </w:r>
              <w:proofErr w:type="gramStart"/>
              <w:r w:rsidRPr="009C0F80">
                <w:rPr>
                  <w:rFonts w:hint="eastAsia"/>
                </w:rPr>
                <w:t>日孰晚日与合并日</w:t>
              </w:r>
              <w:proofErr w:type="gramEnd"/>
              <w:r w:rsidRPr="009C0F80">
                <w:rPr>
                  <w:rFonts w:hint="eastAsia"/>
                </w:rPr>
                <w:t>之间已确认有关损益、其他综合收益和其他所有者权益变动，应分别冲减比较报表期间的期初留存收益或当期损益。</w:t>
              </w:r>
            </w:p>
            <w:p w14:paraId="60408232" w14:textId="77777777" w:rsidR="009C0F80" w:rsidRPr="009C0F80" w:rsidRDefault="009C0F80" w:rsidP="009C0F80">
              <w:pPr>
                <w:spacing w:line="360" w:lineRule="auto"/>
                <w:ind w:firstLineChars="200" w:firstLine="420"/>
              </w:pPr>
              <w:r w:rsidRPr="009C0F80">
                <w:rPr>
                  <w:rFonts w:hint="eastAsia"/>
                </w:rPr>
                <w:t>（</w:t>
              </w:r>
              <w:r w:rsidRPr="009C0F80">
                <w:rPr>
                  <w:rFonts w:hint="eastAsia"/>
                </w:rPr>
                <w:t>2</w:t>
              </w:r>
              <w:r w:rsidRPr="009C0F80">
                <w:rPr>
                  <w:rFonts w:hint="eastAsia"/>
                </w:rPr>
                <w:t>）非同</w:t>
              </w:r>
              <w:proofErr w:type="gramStart"/>
              <w:r w:rsidRPr="009C0F80">
                <w:rPr>
                  <w:rFonts w:hint="eastAsia"/>
                </w:rPr>
                <w:t>一控制</w:t>
              </w:r>
              <w:proofErr w:type="gramEnd"/>
              <w:r w:rsidRPr="009C0F80">
                <w:rPr>
                  <w:rFonts w:hint="eastAsia"/>
                </w:rPr>
                <w:t>下的企业合并</w:t>
              </w:r>
            </w:p>
            <w:p w14:paraId="25CFB49F" w14:textId="77777777" w:rsidR="009C0F80" w:rsidRPr="009C0F80" w:rsidRDefault="009C0F80" w:rsidP="009C0F80">
              <w:pPr>
                <w:spacing w:line="360" w:lineRule="auto"/>
                <w:ind w:firstLineChars="200" w:firstLine="420"/>
              </w:pPr>
              <w:r w:rsidRPr="009C0F80">
                <w:rPr>
                  <w:rFonts w:hint="eastAsia"/>
                </w:rPr>
                <w:t>参与合并的各方在合并前后不受同一方或相同的多方最终控制的，为非同</w:t>
              </w:r>
              <w:proofErr w:type="gramStart"/>
              <w:r w:rsidRPr="009C0F80">
                <w:rPr>
                  <w:rFonts w:hint="eastAsia"/>
                </w:rPr>
                <w:t>一控制</w:t>
              </w:r>
              <w:proofErr w:type="gramEnd"/>
              <w:r w:rsidRPr="009C0F80">
                <w:rPr>
                  <w:rFonts w:hint="eastAsia"/>
                </w:rPr>
                <w:t>下的企业合并。非同</w:t>
              </w:r>
              <w:proofErr w:type="gramStart"/>
              <w:r w:rsidRPr="009C0F80">
                <w:rPr>
                  <w:rFonts w:hint="eastAsia"/>
                </w:rPr>
                <w:t>一控制</w:t>
              </w:r>
              <w:proofErr w:type="gramEnd"/>
              <w:r w:rsidRPr="009C0F80">
                <w:rPr>
                  <w:rFonts w:hint="eastAsia"/>
                </w:rPr>
                <w:t>下的企业合并，在购买</w:t>
              </w:r>
              <w:proofErr w:type="gramStart"/>
              <w:r w:rsidRPr="009C0F80">
                <w:rPr>
                  <w:rFonts w:hint="eastAsia"/>
                </w:rPr>
                <w:t>日取得</w:t>
              </w:r>
              <w:proofErr w:type="gramEnd"/>
              <w:r w:rsidRPr="009C0F80">
                <w:rPr>
                  <w:rFonts w:hint="eastAsia"/>
                </w:rPr>
                <w:t>对其他参与合并企业控制权的一方为购买方，参与合并的其他企业为被购买方。购买日，是指购买方实际取得对被购买方控制权的日期。</w:t>
              </w:r>
            </w:p>
            <w:p w14:paraId="2C51064A" w14:textId="77777777" w:rsidR="009C0F80" w:rsidRPr="009C0F80" w:rsidRDefault="009C0F80" w:rsidP="009C0F80">
              <w:pPr>
                <w:spacing w:line="360" w:lineRule="auto"/>
                <w:ind w:firstLineChars="200" w:firstLine="420"/>
              </w:pPr>
              <w:r w:rsidRPr="009C0F80">
                <w:rPr>
                  <w:rFonts w:hint="eastAsia"/>
                </w:rPr>
                <w:t>对于非同</w:t>
              </w:r>
              <w:proofErr w:type="gramStart"/>
              <w:r w:rsidRPr="009C0F80">
                <w:rPr>
                  <w:rFonts w:hint="eastAsia"/>
                </w:rPr>
                <w:t>一控制</w:t>
              </w:r>
              <w:proofErr w:type="gramEnd"/>
              <w:r w:rsidRPr="009C0F80">
                <w:rPr>
                  <w:rFonts w:hint="eastAsia"/>
                </w:rPr>
                <w:t>下的企业合并，合并成本为购买方在购买日为取得对被购买方的控制权而付出的资产、发生或承担的负债以及发行的权益</w:t>
              </w:r>
              <w:proofErr w:type="gramStart"/>
              <w:r w:rsidRPr="009C0F80">
                <w:rPr>
                  <w:rFonts w:hint="eastAsia"/>
                </w:rPr>
                <w:t>性证券</w:t>
              </w:r>
              <w:proofErr w:type="gramEnd"/>
              <w:r w:rsidRPr="009C0F80">
                <w:rPr>
                  <w:rFonts w:hint="eastAsia"/>
                </w:rPr>
                <w:t>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w:t>
              </w:r>
              <w:r w:rsidRPr="009C0F80">
                <w:rPr>
                  <w:rFonts w:hint="eastAsia"/>
                </w:rPr>
                <w:t xml:space="preserve"> 12 </w:t>
              </w:r>
              <w:proofErr w:type="gramStart"/>
              <w:r w:rsidRPr="009C0F80">
                <w:rPr>
                  <w:rFonts w:hint="eastAsia"/>
                </w:rPr>
                <w:t>个</w:t>
              </w:r>
              <w:proofErr w:type="gramEnd"/>
              <w:r w:rsidRPr="009C0F80">
                <w:rPr>
                  <w:rFonts w:hint="eastAsia"/>
                </w:rPr>
                <w:t>月内出现对购买日已存在情况的新的或进一步证据而需要调整或有对价的，相应调整合并商誉。</w:t>
              </w:r>
            </w:p>
            <w:p w14:paraId="3B6B0625" w14:textId="77777777" w:rsidR="009C0F80" w:rsidRPr="009C0F80" w:rsidRDefault="009C0F80" w:rsidP="003E510D">
              <w:pPr>
                <w:spacing w:line="360" w:lineRule="auto"/>
                <w:ind w:firstLineChars="200" w:firstLine="420"/>
              </w:pPr>
              <w:r w:rsidRPr="009C0F80">
                <w:rPr>
                  <w:rFonts w:hint="eastAsia"/>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w:t>
              </w:r>
              <w:proofErr w:type="gramStart"/>
              <w:r w:rsidRPr="009C0F80">
                <w:rPr>
                  <w:rFonts w:hint="eastAsia"/>
                </w:rPr>
                <w:t>方各项</w:t>
              </w:r>
              <w:proofErr w:type="gramEnd"/>
              <w:r w:rsidRPr="009C0F80">
                <w:rPr>
                  <w:rFonts w:hint="eastAsia"/>
                </w:rPr>
                <w:t>可辨认资产、负债及或有负债的公允价值以及合并成本的计量进行复核，复核后合并成本仍小于合并中取得的被购买方可辨认净资产公允价值份额的，其差额计入当期损益。</w:t>
              </w:r>
            </w:p>
            <w:p w14:paraId="13D79B4D" w14:textId="77777777" w:rsidR="009C0F80" w:rsidRPr="009C0F80" w:rsidRDefault="009C0F80" w:rsidP="009C0F80">
              <w:pPr>
                <w:spacing w:line="360" w:lineRule="auto"/>
                <w:ind w:firstLineChars="200" w:firstLine="420"/>
              </w:pPr>
              <w:r w:rsidRPr="009C0F80">
                <w:rPr>
                  <w:rFonts w:hint="eastAsia"/>
                </w:rPr>
                <w:t>通过多次交易分步实现非同</w:t>
              </w:r>
              <w:proofErr w:type="gramStart"/>
              <w:r w:rsidRPr="009C0F80">
                <w:rPr>
                  <w:rFonts w:hint="eastAsia"/>
                </w:rPr>
                <w:t>一控制</w:t>
              </w:r>
              <w:proofErr w:type="gramEnd"/>
              <w:r w:rsidRPr="009C0F80">
                <w:rPr>
                  <w:rFonts w:hint="eastAsia"/>
                </w:rPr>
                <w:t>下企业合并的，在母公司财务报表中，以购买日之前所持被购买方的股权投资的账面价值与购买日新增投资成本之和，作为该项投资的初始投资成本。</w:t>
              </w:r>
            </w:p>
            <w:p w14:paraId="516D94FD" w14:textId="77777777" w:rsidR="009C0F80" w:rsidRPr="009C0F80" w:rsidRDefault="009C0F80" w:rsidP="003E510D">
              <w:pPr>
                <w:spacing w:line="360" w:lineRule="auto"/>
                <w:ind w:firstLineChars="200" w:firstLine="420"/>
              </w:pPr>
              <w:r w:rsidRPr="009C0F80">
                <w:rPr>
                  <w:rFonts w:hint="eastAsia"/>
                </w:rPr>
                <w:t>在合并财务报表中，对于购买日之前持有的被购买方的股权，按照该股权在购买日的公允价值进行重新计量，公允价值与其账面价值的差额计入当期投资收益；购买日之前持有的被购买方</w:t>
              </w:r>
              <w:r w:rsidRPr="009C0F80">
                <w:rPr>
                  <w:rFonts w:hint="eastAsia"/>
                </w:rPr>
                <w:lastRenderedPageBreak/>
                <w:t>的股权涉及其他综合收益的，与其相关的其他综合收益应当转为购买日所属当期投资收益，不能重分类计入当期损益的其他综合收益除外。</w:t>
              </w:r>
            </w:p>
            <w:p w14:paraId="1FD5215A" w14:textId="1DEFB88A" w:rsidR="0015090D" w:rsidRPr="009C0F80" w:rsidRDefault="009C0F80" w:rsidP="009C0F80">
              <w:pPr>
                <w:spacing w:line="360" w:lineRule="auto"/>
                <w:ind w:firstLineChars="200" w:firstLine="420"/>
              </w:pPr>
              <w:r w:rsidRPr="009C0F80">
                <w:rPr>
                  <w:rFonts w:hint="eastAsia"/>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sdtContent>
        </w:sdt>
      </w:sdtContent>
    </w:sdt>
    <w:p w14:paraId="4E6D3D35" w14:textId="77777777" w:rsidR="0015090D" w:rsidRDefault="0015090D"/>
    <w:p w14:paraId="4FD1E6FB" w14:textId="77777777" w:rsidR="0015090D" w:rsidRDefault="00022476">
      <w:pPr>
        <w:pStyle w:val="3"/>
        <w:numPr>
          <w:ilvl w:val="0"/>
          <w:numId w:val="37"/>
        </w:numPr>
      </w:pPr>
      <w:r>
        <w:rPr>
          <w:rFonts w:ascii="宋体" w:hAnsi="宋体" w:cs="宋体" w:hint="eastAsia"/>
          <w:kern w:val="0"/>
          <w:szCs w:val="24"/>
        </w:rPr>
        <w:t>控制的判断标准和</w:t>
      </w:r>
      <w:r>
        <w:t>合并财务报表的编制方法</w:t>
      </w:r>
    </w:p>
    <w:sdt>
      <w:sdtPr>
        <w:rPr>
          <w:rFonts w:hint="eastAsia"/>
        </w:rPr>
        <w:alias w:val="是否适用：控制的判断标准和合并财务报表的编制方法[双击切换]"/>
        <w:tag w:val="_GBC_d8312ea572e647a59b796bf708b54713"/>
        <w:id w:val="-2041972735"/>
        <w:placeholder>
          <w:docPart w:val="GBC22222222222222222222222222222"/>
        </w:placeholder>
      </w:sdtPr>
      <w:sdtContent>
        <w:p w14:paraId="42970506"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控制的判断标准和合并财务报表的编制方法"/>
        <w:tag w:val="_GBC_5201beca0c0944939b4a0d8d100d6fcf"/>
        <w:id w:val="-1476069426"/>
        <w:placeholder>
          <w:docPart w:val="GBC22222222222222222222222222222"/>
        </w:placeholder>
      </w:sdtPr>
      <w:sdtContent>
        <w:sdt>
          <w:sdtPr>
            <w:alias w:val="控制的判断标准和合并财务报表的编制方法"/>
            <w:tag w:val="_GBC_5201beca0c0944939b4a0d8d100d6fcf"/>
            <w:id w:val="828942592"/>
          </w:sdtPr>
          <w:sdtContent>
            <w:p w14:paraId="6D4922E8" w14:textId="77777777" w:rsidR="009F27A0" w:rsidRPr="009F27A0" w:rsidRDefault="009F27A0" w:rsidP="009F27A0">
              <w:pPr>
                <w:spacing w:line="360" w:lineRule="auto"/>
                <w:ind w:firstLineChars="200" w:firstLine="420"/>
              </w:pPr>
              <w:r w:rsidRPr="009F27A0">
                <w:rPr>
                  <w:rFonts w:hint="eastAsia"/>
                </w:rPr>
                <w:t>（</w:t>
              </w:r>
              <w:r w:rsidRPr="009F27A0">
                <w:rPr>
                  <w:rFonts w:hint="eastAsia"/>
                </w:rPr>
                <w:t>1</w:t>
              </w:r>
              <w:r w:rsidRPr="009F27A0">
                <w:rPr>
                  <w:rFonts w:hint="eastAsia"/>
                </w:rPr>
                <w:t>）控制的判断标准</w:t>
              </w:r>
            </w:p>
            <w:p w14:paraId="29CD1AF7" w14:textId="77777777" w:rsidR="009F27A0" w:rsidRPr="009F27A0" w:rsidRDefault="009F27A0" w:rsidP="009F27A0">
              <w:pPr>
                <w:spacing w:line="360" w:lineRule="auto"/>
                <w:ind w:firstLineChars="200" w:firstLine="420"/>
                <w:rPr>
                  <w:bCs/>
                </w:rPr>
              </w:pPr>
              <w:r w:rsidRPr="009F27A0">
                <w:rPr>
                  <w:rFonts w:hint="eastAsia"/>
                  <w:bCs/>
                </w:rPr>
                <w:t>合并财务报表的合并范围以控制为基础予以确定。控制，是指本公司拥有对被投资单位的权力，通过参与被投资单位的相关活动而享有可变回报，并且有能力运用对被投资单位的权力影响其回报金额。</w:t>
              </w:r>
              <w:proofErr w:type="gramStart"/>
              <w:r w:rsidRPr="009F27A0">
                <w:rPr>
                  <w:rFonts w:hint="eastAsia"/>
                  <w:bCs/>
                </w:rPr>
                <w:t>当相关</w:t>
              </w:r>
              <w:proofErr w:type="gramEnd"/>
              <w:r w:rsidRPr="009F27A0">
                <w:rPr>
                  <w:rFonts w:hint="eastAsia"/>
                  <w:bCs/>
                </w:rPr>
                <w:t>事实和情况的变化导致对控制定义所涉及的相关要素发生变化时，本公司将进行重新评估。</w:t>
              </w:r>
            </w:p>
            <w:p w14:paraId="3C9032CC" w14:textId="77777777" w:rsidR="009F27A0" w:rsidRPr="009F27A0" w:rsidRDefault="009F27A0" w:rsidP="009F27A0">
              <w:pPr>
                <w:spacing w:line="360" w:lineRule="auto"/>
                <w:ind w:firstLineChars="200" w:firstLine="420"/>
              </w:pPr>
              <w:r w:rsidRPr="009F27A0">
                <w:rPr>
                  <w:rFonts w:hint="eastAsia"/>
                </w:rPr>
                <w:t>（</w:t>
              </w:r>
              <w:r w:rsidRPr="009F27A0">
                <w:rPr>
                  <w:rFonts w:hint="eastAsia"/>
                </w:rPr>
                <w:t>2</w:t>
              </w:r>
              <w:r w:rsidRPr="009F27A0">
                <w:rPr>
                  <w:rFonts w:hint="eastAsia"/>
                </w:rPr>
                <w:t>）投资主体的判断依据</w:t>
              </w:r>
            </w:p>
            <w:p w14:paraId="02F99760" w14:textId="77777777" w:rsidR="009F27A0" w:rsidRPr="009F27A0" w:rsidRDefault="009F27A0" w:rsidP="009F27A0">
              <w:pPr>
                <w:spacing w:line="360" w:lineRule="auto"/>
                <w:ind w:firstLineChars="200" w:firstLine="420"/>
                <w:rPr>
                  <w:bCs/>
                </w:rPr>
              </w:pPr>
              <w:r w:rsidRPr="009F27A0">
                <w:rPr>
                  <w:rFonts w:hint="eastAsia"/>
                  <w:bCs/>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r w:rsidRPr="009F27A0">
                <w:rPr>
                  <w:rFonts w:hint="eastAsia"/>
                  <w:bCs/>
                </w:rPr>
                <w:t xml:space="preserve"> </w:t>
              </w:r>
            </w:p>
            <w:p w14:paraId="3C30FA7E" w14:textId="77777777" w:rsidR="009F27A0" w:rsidRPr="009F27A0" w:rsidRDefault="009F27A0" w:rsidP="009F27A0">
              <w:pPr>
                <w:spacing w:line="360" w:lineRule="auto"/>
                <w:ind w:firstLineChars="200" w:firstLine="420"/>
                <w:rPr>
                  <w:bCs/>
                </w:rPr>
              </w:pPr>
              <w:r w:rsidRPr="009F27A0">
                <w:rPr>
                  <w:rFonts w:hint="eastAsia"/>
                  <w:bCs/>
                </w:rPr>
                <w:t>当母公司同时满足下列条件时，</w:t>
              </w:r>
              <w:proofErr w:type="gramStart"/>
              <w:r w:rsidRPr="009F27A0">
                <w:rPr>
                  <w:rFonts w:hint="eastAsia"/>
                  <w:bCs/>
                </w:rPr>
                <w:t>该母公司</w:t>
              </w:r>
              <w:proofErr w:type="gramEnd"/>
              <w:r w:rsidRPr="009F27A0">
                <w:rPr>
                  <w:rFonts w:hint="eastAsia"/>
                  <w:bCs/>
                </w:rPr>
                <w:t>属于投资性主体：</w:t>
              </w:r>
              <w:r w:rsidRPr="009F27A0">
                <w:rPr>
                  <w:rFonts w:hint="eastAsia"/>
                  <w:bCs/>
                </w:rPr>
                <w:t xml:space="preserve"> </w:t>
              </w:r>
            </w:p>
            <w:p w14:paraId="3E068B98" w14:textId="420EC93E" w:rsidR="009F27A0" w:rsidRPr="009F27A0" w:rsidRDefault="009F27A0">
              <w:pPr>
                <w:pStyle w:val="ac"/>
                <w:numPr>
                  <w:ilvl w:val="0"/>
                  <w:numId w:val="130"/>
                </w:numPr>
                <w:spacing w:line="360" w:lineRule="auto"/>
                <w:ind w:firstLineChars="0"/>
                <w:rPr>
                  <w:bCs/>
                </w:rPr>
              </w:pPr>
              <w:r w:rsidRPr="009F27A0">
                <w:rPr>
                  <w:rFonts w:hint="eastAsia"/>
                  <w:bCs/>
                </w:rPr>
                <w:t>该公司是以向投资方提供投资管理服务为目的，从一个或多个投资者处获取资金。</w:t>
              </w:r>
            </w:p>
            <w:p w14:paraId="1C260C34" w14:textId="0C66D1DB" w:rsidR="009F27A0" w:rsidRPr="009F27A0" w:rsidRDefault="009F27A0">
              <w:pPr>
                <w:pStyle w:val="ac"/>
                <w:numPr>
                  <w:ilvl w:val="0"/>
                  <w:numId w:val="130"/>
                </w:numPr>
                <w:spacing w:line="360" w:lineRule="auto"/>
                <w:ind w:firstLineChars="0"/>
                <w:rPr>
                  <w:bCs/>
                </w:rPr>
              </w:pPr>
              <w:r w:rsidRPr="009F27A0">
                <w:rPr>
                  <w:rFonts w:hint="eastAsia"/>
                  <w:bCs/>
                </w:rPr>
                <w:t>该公司的唯一经营目的，是通过资本增值、投资收益或两者兼有而让投资者获得回报。</w:t>
              </w:r>
              <w:r w:rsidRPr="009F27A0">
                <w:rPr>
                  <w:rFonts w:hint="eastAsia"/>
                  <w:bCs/>
                </w:rPr>
                <w:t xml:space="preserve"> </w:t>
              </w:r>
            </w:p>
            <w:p w14:paraId="7AAEF364" w14:textId="13D780C6" w:rsidR="009F27A0" w:rsidRPr="009F27A0" w:rsidRDefault="009F27A0">
              <w:pPr>
                <w:pStyle w:val="ac"/>
                <w:numPr>
                  <w:ilvl w:val="0"/>
                  <w:numId w:val="130"/>
                </w:numPr>
                <w:spacing w:line="360" w:lineRule="auto"/>
                <w:ind w:firstLineChars="0"/>
                <w:rPr>
                  <w:bCs/>
                </w:rPr>
              </w:pPr>
              <w:r w:rsidRPr="009F27A0">
                <w:rPr>
                  <w:rFonts w:hint="eastAsia"/>
                  <w:bCs/>
                </w:rPr>
                <w:t>该公司按照公允价值对几乎所有投资的业绩进行</w:t>
              </w:r>
              <w:proofErr w:type="gramStart"/>
              <w:r w:rsidRPr="009F27A0">
                <w:rPr>
                  <w:rFonts w:hint="eastAsia"/>
                  <w:bCs/>
                </w:rPr>
                <w:t>考量</w:t>
              </w:r>
              <w:proofErr w:type="gramEnd"/>
              <w:r w:rsidRPr="009F27A0">
                <w:rPr>
                  <w:rFonts w:hint="eastAsia"/>
                  <w:bCs/>
                </w:rPr>
                <w:t>和评价。</w:t>
              </w:r>
              <w:r w:rsidRPr="009F27A0">
                <w:rPr>
                  <w:rFonts w:hint="eastAsia"/>
                  <w:bCs/>
                </w:rPr>
                <w:t xml:space="preserve"> </w:t>
              </w:r>
            </w:p>
            <w:p w14:paraId="24BC2EA1" w14:textId="4D7CCB5B" w:rsidR="009F27A0" w:rsidRPr="009F27A0" w:rsidRDefault="009F27A0" w:rsidP="009F27A0">
              <w:pPr>
                <w:pStyle w:val="ac"/>
                <w:spacing w:line="360" w:lineRule="auto"/>
                <w:ind w:left="105" w:firstLineChars="150" w:firstLine="315"/>
                <w:rPr>
                  <w:bCs/>
                </w:rPr>
              </w:pPr>
              <w:r w:rsidRPr="009F27A0">
                <w:rPr>
                  <w:rFonts w:hint="eastAsia"/>
                  <w:bCs/>
                </w:rPr>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r w:rsidRPr="009F27A0">
                <w:rPr>
                  <w:rFonts w:hint="eastAsia"/>
                  <w:bCs/>
                </w:rPr>
                <w:t xml:space="preserve"> </w:t>
              </w:r>
            </w:p>
            <w:p w14:paraId="62558E29" w14:textId="77777777" w:rsidR="009F27A0" w:rsidRPr="009F27A0" w:rsidRDefault="009F27A0" w:rsidP="009F27A0">
              <w:pPr>
                <w:spacing w:line="360" w:lineRule="auto"/>
                <w:ind w:firstLineChars="200" w:firstLine="420"/>
                <w:rPr>
                  <w:bCs/>
                </w:rPr>
              </w:pPr>
              <w:r w:rsidRPr="009F27A0">
                <w:rPr>
                  <w:rFonts w:hint="eastAsia"/>
                  <w:bCs/>
                </w:rPr>
                <w:t>当母公司由投资性主体转变为非投资性主体时，应将原未纳入合并财务报表范围的子公司于转变日纳入合并财务报表范围，原未纳入合并财务报表范围的子公司在转变日</w:t>
              </w:r>
              <w:r w:rsidRPr="009F27A0">
                <w:rPr>
                  <w:rFonts w:hint="eastAsia"/>
                  <w:bCs/>
                </w:rPr>
                <w:t xml:space="preserve"> </w:t>
              </w:r>
              <w:r w:rsidRPr="009F27A0">
                <w:rPr>
                  <w:rFonts w:hint="eastAsia"/>
                  <w:bCs/>
                </w:rPr>
                <w:t>的公允价值视同为购买的交易对价，按照非同</w:t>
              </w:r>
              <w:proofErr w:type="gramStart"/>
              <w:r w:rsidRPr="009F27A0">
                <w:rPr>
                  <w:rFonts w:hint="eastAsia"/>
                  <w:bCs/>
                </w:rPr>
                <w:t>一控制</w:t>
              </w:r>
              <w:proofErr w:type="gramEnd"/>
              <w:r w:rsidRPr="009F27A0">
                <w:rPr>
                  <w:rFonts w:hint="eastAsia"/>
                  <w:bCs/>
                </w:rPr>
                <w:t>下企业合并的会计处理方法进行处理。</w:t>
              </w:r>
            </w:p>
            <w:p w14:paraId="073B932A" w14:textId="77777777" w:rsidR="009F27A0" w:rsidRPr="009F27A0" w:rsidRDefault="009F27A0" w:rsidP="009F27A0">
              <w:pPr>
                <w:spacing w:line="360" w:lineRule="auto"/>
                <w:ind w:firstLineChars="150" w:firstLine="315"/>
              </w:pPr>
              <w:r w:rsidRPr="009F27A0">
                <w:rPr>
                  <w:rFonts w:hint="eastAsia"/>
                </w:rPr>
                <w:t>（</w:t>
              </w:r>
              <w:r w:rsidRPr="009F27A0">
                <w:rPr>
                  <w:rFonts w:hint="eastAsia"/>
                </w:rPr>
                <w:t>3</w:t>
              </w:r>
              <w:r w:rsidRPr="009F27A0">
                <w:rPr>
                  <w:rFonts w:hint="eastAsia"/>
                </w:rPr>
                <w:t>）合并财务报表范围</w:t>
              </w:r>
            </w:p>
            <w:p w14:paraId="138964B0" w14:textId="77777777" w:rsidR="009F27A0" w:rsidRPr="009F27A0" w:rsidRDefault="009F27A0" w:rsidP="009F27A0">
              <w:pPr>
                <w:spacing w:line="360" w:lineRule="auto"/>
                <w:ind w:firstLineChars="200" w:firstLine="420"/>
              </w:pPr>
              <w:r w:rsidRPr="009F27A0">
                <w:rPr>
                  <w:rFonts w:hint="eastAsia"/>
                  <w:bCs/>
                </w:rPr>
                <w:t>本公司将所有控制的子公司（包括本公司所控制的单独主体）纳入合并财务报表范围，包括被本公司控制的企业、被投资单位中可分割的部分以及结构化主体。控制是指本公司拥有对被投资方的权力，通过参与被投资方的相关活动而享有可变回报，并且有能力运用对被投资方的权力影响该回报金额。</w:t>
              </w:r>
              <w:r w:rsidRPr="009F27A0">
                <w:rPr>
                  <w:rFonts w:hint="eastAsia"/>
                  <w:bCs/>
                </w:rPr>
                <w:t xml:space="preserve"> </w:t>
              </w:r>
            </w:p>
            <w:p w14:paraId="18E870C8" w14:textId="77777777" w:rsidR="009F27A0" w:rsidRPr="009F27A0" w:rsidRDefault="009F27A0" w:rsidP="009F27A0">
              <w:pPr>
                <w:spacing w:line="360" w:lineRule="auto"/>
                <w:ind w:firstLineChars="150" w:firstLine="315"/>
              </w:pPr>
              <w:r w:rsidRPr="009F27A0">
                <w:rPr>
                  <w:rFonts w:hint="eastAsia"/>
                </w:rPr>
                <w:t>（</w:t>
              </w:r>
              <w:r w:rsidRPr="009F27A0">
                <w:rPr>
                  <w:rFonts w:hint="eastAsia"/>
                </w:rPr>
                <w:t>4</w:t>
              </w:r>
              <w:r w:rsidRPr="009F27A0">
                <w:rPr>
                  <w:rFonts w:hint="eastAsia"/>
                </w:rPr>
                <w:t>）统一母子公司的会计政策、统一母子公司的资产负债表日及会计期间</w:t>
              </w:r>
            </w:p>
            <w:p w14:paraId="283B6F04" w14:textId="77777777" w:rsidR="009F27A0" w:rsidRPr="009F27A0" w:rsidRDefault="009F27A0" w:rsidP="009243BD">
              <w:pPr>
                <w:spacing w:line="360" w:lineRule="auto"/>
                <w:ind w:firstLineChars="200" w:firstLine="420"/>
              </w:pPr>
              <w:r w:rsidRPr="009F27A0">
                <w:rPr>
                  <w:rFonts w:hint="eastAsia"/>
                </w:rPr>
                <w:lastRenderedPageBreak/>
                <w:t>子公司与本公司采用的会计政策或会计期间不一致的，在编制合并财务报表时，按照本公司的会计政策或会计期间对子公司财务报表进行必要的调整。</w:t>
              </w:r>
            </w:p>
            <w:p w14:paraId="0B1EB570" w14:textId="77777777" w:rsidR="009F27A0" w:rsidRPr="009F27A0" w:rsidRDefault="009F27A0" w:rsidP="009F27A0">
              <w:pPr>
                <w:spacing w:line="360" w:lineRule="auto"/>
                <w:ind w:firstLineChars="150" w:firstLine="315"/>
              </w:pPr>
              <w:r w:rsidRPr="009F27A0">
                <w:rPr>
                  <w:rFonts w:hint="eastAsia"/>
                </w:rPr>
                <w:t>（</w:t>
              </w:r>
              <w:r w:rsidRPr="009F27A0">
                <w:rPr>
                  <w:rFonts w:hint="eastAsia"/>
                </w:rPr>
                <w:t>5</w:t>
              </w:r>
              <w:r w:rsidRPr="009F27A0">
                <w:rPr>
                  <w:rFonts w:hint="eastAsia"/>
                </w:rPr>
                <w:t>）合并财务报表</w:t>
              </w:r>
              <w:proofErr w:type="gramStart"/>
              <w:r w:rsidRPr="009F27A0">
                <w:rPr>
                  <w:rFonts w:hint="eastAsia"/>
                </w:rPr>
                <w:t>抵销</w:t>
              </w:r>
              <w:proofErr w:type="gramEnd"/>
              <w:r w:rsidRPr="009F27A0">
                <w:rPr>
                  <w:rFonts w:hint="eastAsia"/>
                </w:rPr>
                <w:t>事项</w:t>
              </w:r>
            </w:p>
            <w:p w14:paraId="34233A04" w14:textId="77777777" w:rsidR="009F27A0" w:rsidRPr="009F27A0" w:rsidRDefault="009F27A0" w:rsidP="009F27A0">
              <w:pPr>
                <w:spacing w:line="360" w:lineRule="auto"/>
                <w:ind w:firstLineChars="200" w:firstLine="420"/>
              </w:pPr>
              <w:r w:rsidRPr="009F27A0">
                <w:rPr>
                  <w:rFonts w:hint="eastAsia"/>
                </w:rPr>
                <w:t>合并财务报表以本公司和子公司的财务报表为基础，根据其他有关资料，由本公司编制。在编制合并财务报表时，本公司与子公司、子公司相互之间所有重大往来余额、交易及未实现利润予以</w:t>
              </w:r>
              <w:proofErr w:type="gramStart"/>
              <w:r w:rsidRPr="009F27A0">
                <w:rPr>
                  <w:rFonts w:hint="eastAsia"/>
                </w:rPr>
                <w:t>抵销</w:t>
              </w:r>
              <w:proofErr w:type="gramEnd"/>
              <w:r w:rsidRPr="009F27A0">
                <w:rPr>
                  <w:rFonts w:hint="eastAsia"/>
                </w:rPr>
                <w:t>。本公司编制合并财务报表，将整个企业集团视为一个会计主体，依据相关企业会计准则的确认、计量和列报要求，按照统一的会计政策，反映本企业集团整体财务状况、经营成果和现金流量。子公司所有者权益中不属于本公司的份额，作为少数股东权益，在合并资产负债表中所有者权益项目下以“少数股东权益”项目单独列示。子公司当期净损益中属于少数股东权益的份额，在合并利润表中净利润项目下以“少数股东损益”项目列示。少数股东分担的子公司的亏损超过了少数股东在该子公司期初股东权益中所享有的份额，仍然</w:t>
              </w:r>
              <w:proofErr w:type="gramStart"/>
              <w:r w:rsidRPr="009F27A0">
                <w:rPr>
                  <w:rFonts w:hint="eastAsia"/>
                </w:rPr>
                <w:t>冲减少</w:t>
              </w:r>
              <w:proofErr w:type="gramEnd"/>
              <w:r w:rsidRPr="009F27A0">
                <w:rPr>
                  <w:rFonts w:hint="eastAsia"/>
                </w:rPr>
                <w:t>数股东权益。子公司持有本公司的长期股权投资，视为企业集团的库存股，作为所有者权益的减项，在合并资产负债表中所有者权益项目下以“减：库存股”项目列示。</w:t>
              </w:r>
            </w:p>
            <w:p w14:paraId="46758B5C" w14:textId="77777777" w:rsidR="009F27A0" w:rsidRPr="009F27A0" w:rsidRDefault="009F27A0" w:rsidP="009F27A0">
              <w:pPr>
                <w:spacing w:line="360" w:lineRule="auto"/>
                <w:ind w:firstLineChars="200" w:firstLine="420"/>
              </w:pPr>
              <w:r w:rsidRPr="009F27A0">
                <w:rPr>
                  <w:rFonts w:hint="eastAsia"/>
                </w:rPr>
                <w:t>（</w:t>
              </w:r>
              <w:r w:rsidRPr="009F27A0">
                <w:rPr>
                  <w:rFonts w:hint="eastAsia"/>
                </w:rPr>
                <w:t>6</w:t>
              </w:r>
              <w:r w:rsidRPr="009F27A0">
                <w:rPr>
                  <w:rFonts w:hint="eastAsia"/>
                </w:rPr>
                <w:t>）合并取得子公司会计处理</w:t>
              </w:r>
            </w:p>
            <w:p w14:paraId="26703572" w14:textId="77777777" w:rsidR="009F27A0" w:rsidRPr="009F27A0" w:rsidRDefault="009F27A0" w:rsidP="009F27A0">
              <w:pPr>
                <w:spacing w:line="360" w:lineRule="auto"/>
                <w:ind w:firstLineChars="200" w:firstLine="420"/>
              </w:pPr>
              <w:r w:rsidRPr="009F27A0">
                <w:rPr>
                  <w:rFonts w:hint="eastAsia"/>
                </w:rPr>
                <w:t>对于本公司同</w:t>
              </w:r>
              <w:proofErr w:type="gramStart"/>
              <w:r w:rsidRPr="009F27A0">
                <w:rPr>
                  <w:rFonts w:hint="eastAsia"/>
                </w:rPr>
                <w:t>一控制</w:t>
              </w:r>
              <w:proofErr w:type="gramEnd"/>
              <w:r w:rsidRPr="009F27A0">
                <w:rPr>
                  <w:rFonts w:hint="eastAsia"/>
                </w:rPr>
                <w:t>下企业合并取得的子公司，视同该企业合并</w:t>
              </w:r>
              <w:proofErr w:type="gramStart"/>
              <w:r w:rsidRPr="009F27A0">
                <w:rPr>
                  <w:rFonts w:hint="eastAsia"/>
                </w:rPr>
                <w:t>自最终</w:t>
              </w:r>
              <w:proofErr w:type="gramEnd"/>
              <w:r w:rsidRPr="009F27A0">
                <w:rPr>
                  <w:rFonts w:hint="eastAsia"/>
                </w:rPr>
                <w:t>控制方开始实施控制时已经发生，调整合并资产负债表的期初数，将子公司或业务合并当期期初</w:t>
              </w:r>
              <w:proofErr w:type="gramStart"/>
              <w:r w:rsidRPr="009F27A0">
                <w:rPr>
                  <w:rFonts w:hint="eastAsia"/>
                </w:rPr>
                <w:t>至报告</w:t>
              </w:r>
              <w:proofErr w:type="gramEnd"/>
              <w:r w:rsidRPr="009F27A0">
                <w:rPr>
                  <w:rFonts w:hint="eastAsia"/>
                </w:rPr>
                <w:t>期末的收入、费用、利润纳入合并利润表，将子公司或业务合并当期期初</w:t>
              </w:r>
              <w:proofErr w:type="gramStart"/>
              <w:r w:rsidRPr="009F27A0">
                <w:rPr>
                  <w:rFonts w:hint="eastAsia"/>
                </w:rPr>
                <w:t>至报告</w:t>
              </w:r>
              <w:proofErr w:type="gramEnd"/>
              <w:r w:rsidRPr="009F27A0">
                <w:rPr>
                  <w:rFonts w:hint="eastAsia"/>
                </w:rPr>
                <w:t>期末的现金流量纳入合并现金流量表，同时对比较报表的相关项目进行调整；对于本公司非同</w:t>
              </w:r>
              <w:proofErr w:type="gramStart"/>
              <w:r w:rsidRPr="009F27A0">
                <w:rPr>
                  <w:rFonts w:hint="eastAsia"/>
                </w:rPr>
                <w:t>一控制</w:t>
              </w:r>
              <w:proofErr w:type="gramEnd"/>
              <w:r w:rsidRPr="009F27A0">
                <w:rPr>
                  <w:rFonts w:hint="eastAsia"/>
                </w:rPr>
                <w:t>下企业合并取得的子公司，不调整合并资产负债表期初数，将该子公司或业务自购买日至报告期末的收入、费用、利润纳入合并利润表；该子公司或业务自购买日至报告期末的现金流量纳入合并现金流量表。</w:t>
              </w:r>
            </w:p>
            <w:p w14:paraId="39BF14E8" w14:textId="77777777" w:rsidR="009F27A0" w:rsidRPr="009F27A0" w:rsidRDefault="009F27A0" w:rsidP="009F27A0">
              <w:pPr>
                <w:spacing w:line="360" w:lineRule="auto"/>
                <w:ind w:firstLineChars="200" w:firstLine="420"/>
              </w:pPr>
              <w:r w:rsidRPr="009F27A0">
                <w:rPr>
                  <w:rFonts w:hint="eastAsia"/>
                </w:rPr>
                <w:t>（</w:t>
              </w:r>
              <w:r w:rsidRPr="009F27A0">
                <w:rPr>
                  <w:rFonts w:hint="eastAsia"/>
                </w:rPr>
                <w:t>7</w:t>
              </w:r>
              <w:r w:rsidRPr="009F27A0">
                <w:rPr>
                  <w:rFonts w:hint="eastAsia"/>
                </w:rPr>
                <w:t>）处置子公司股权至丧失控制权的会计处理方法</w:t>
              </w:r>
            </w:p>
            <w:p w14:paraId="7291CE7C" w14:textId="77777777" w:rsidR="009F27A0" w:rsidRPr="009F27A0" w:rsidRDefault="009F27A0" w:rsidP="009F27A0">
              <w:pPr>
                <w:spacing w:line="360" w:lineRule="auto"/>
                <w:ind w:firstLineChars="200" w:firstLine="420"/>
              </w:pPr>
              <w:r w:rsidRPr="009F27A0">
                <w:rPr>
                  <w:rFonts w:hint="eastAsia"/>
                </w:rPr>
                <w:t>①一般处理方法</w:t>
              </w:r>
            </w:p>
            <w:p w14:paraId="5EAB72D1" w14:textId="77777777" w:rsidR="009F27A0" w:rsidRPr="009F27A0" w:rsidRDefault="009F27A0" w:rsidP="009F27A0">
              <w:pPr>
                <w:spacing w:line="360" w:lineRule="auto"/>
                <w:ind w:firstLineChars="200" w:firstLine="420"/>
              </w:pPr>
              <w:r w:rsidRPr="009F27A0">
                <w:rPr>
                  <w:rFonts w:hint="eastAsia"/>
                </w:rPr>
                <w:t>在报告期内，公司处置子公司或业务，则该子公司或业务期初至</w:t>
              </w:r>
              <w:proofErr w:type="gramStart"/>
              <w:r w:rsidRPr="009F27A0">
                <w:rPr>
                  <w:rFonts w:hint="eastAsia"/>
                </w:rPr>
                <w:t>处置日</w:t>
              </w:r>
              <w:proofErr w:type="gramEnd"/>
              <w:r w:rsidRPr="009F27A0">
                <w:rPr>
                  <w:rFonts w:hint="eastAsia"/>
                </w:rPr>
                <w:t>的收入、费用、利润纳入公司合并利润表；该子公司或业务期初至</w:t>
              </w:r>
              <w:proofErr w:type="gramStart"/>
              <w:r w:rsidRPr="009F27A0">
                <w:rPr>
                  <w:rFonts w:hint="eastAsia"/>
                </w:rPr>
                <w:t>处置日</w:t>
              </w:r>
              <w:proofErr w:type="gramEnd"/>
              <w:r w:rsidRPr="009F27A0">
                <w:rPr>
                  <w:rFonts w:hint="eastAsia"/>
                </w:rPr>
                <w:t>的现金流量纳入公司合并现金流量表。</w:t>
              </w:r>
            </w:p>
            <w:p w14:paraId="72609ADB" w14:textId="77777777" w:rsidR="009F27A0" w:rsidRPr="009F27A0" w:rsidRDefault="009F27A0" w:rsidP="009F27A0">
              <w:pPr>
                <w:spacing w:line="360" w:lineRule="auto"/>
                <w:ind w:firstLineChars="200" w:firstLine="420"/>
              </w:pPr>
              <w:r w:rsidRPr="009F27A0">
                <w:rPr>
                  <w:rFonts w:hint="eastAsia"/>
                </w:rPr>
                <w:t>因处置部分股权投资或其他原因丧失了对被投资方控制权时，对于处置后的剩余股权投资，本公司按照其在丧失控制权日的公允价值进行重新计量。本公司将处置股权取得的对价与剩余股权公允价值之和，减去按原持股比例计算应享有原有子公司自购买日或</w:t>
              </w:r>
              <w:proofErr w:type="gramStart"/>
              <w:r w:rsidRPr="009F27A0">
                <w:rPr>
                  <w:rFonts w:hint="eastAsia"/>
                </w:rPr>
                <w:t>合并日</w:t>
              </w:r>
              <w:proofErr w:type="gramEnd"/>
              <w:r w:rsidRPr="009F27A0">
                <w:rPr>
                  <w:rFonts w:hint="eastAsia"/>
                </w:rPr>
                <w:t>开始持续计算的净资产的份额与商誉之和的差额，计入丧失控制权当期的投资收益，同时冲减商誉。与原有子公司股权投资相关的其他综合收益等，本公司在丧失控制权时转为当期投资收益。</w:t>
              </w:r>
            </w:p>
            <w:p w14:paraId="7F21C914" w14:textId="77777777" w:rsidR="009F27A0" w:rsidRPr="009F27A0" w:rsidRDefault="009F27A0" w:rsidP="009F27A0">
              <w:pPr>
                <w:spacing w:line="360" w:lineRule="auto"/>
                <w:ind w:firstLineChars="200" w:firstLine="420"/>
              </w:pPr>
              <w:r w:rsidRPr="009F27A0">
                <w:rPr>
                  <w:rFonts w:hint="eastAsia"/>
                </w:rPr>
                <w:t>②分步处置子公司</w:t>
              </w:r>
            </w:p>
            <w:p w14:paraId="4E2BF87B" w14:textId="77777777" w:rsidR="009F27A0" w:rsidRPr="009F27A0" w:rsidRDefault="009F27A0" w:rsidP="009F27A0">
              <w:pPr>
                <w:spacing w:line="360" w:lineRule="auto"/>
                <w:ind w:firstLineChars="200" w:firstLine="420"/>
              </w:pPr>
              <w:r w:rsidRPr="009F27A0">
                <w:rPr>
                  <w:rFonts w:hint="eastAsia"/>
                </w:rPr>
                <w:t>本公司通过多次交易分步处置对子公司股权投资直至丧失控制权的，如处置对子公司股权投资的各项交易的条款、条件以及经济影响符合以下一种或多种情况，本公司将多次交易事项作为一揽子交易进行会计处理：</w:t>
              </w:r>
            </w:p>
            <w:p w14:paraId="07E85609" w14:textId="77777777" w:rsidR="009F27A0" w:rsidRPr="009F27A0" w:rsidRDefault="009F27A0" w:rsidP="009F27A0">
              <w:pPr>
                <w:spacing w:line="360" w:lineRule="auto"/>
                <w:ind w:firstLineChars="200" w:firstLine="420"/>
              </w:pPr>
              <w:r w:rsidRPr="009F27A0">
                <w:rPr>
                  <w:rFonts w:hint="eastAsia"/>
                </w:rPr>
                <w:t>ⅰ．这些交易是同时或者在考虑了彼此影响的情况下订立的；</w:t>
              </w:r>
            </w:p>
            <w:p w14:paraId="77395874" w14:textId="77777777" w:rsidR="009F27A0" w:rsidRPr="009F27A0" w:rsidRDefault="009F27A0" w:rsidP="009F27A0">
              <w:pPr>
                <w:spacing w:line="360" w:lineRule="auto"/>
                <w:ind w:firstLineChars="200" w:firstLine="420"/>
              </w:pPr>
              <w:r w:rsidRPr="009F27A0">
                <w:rPr>
                  <w:rFonts w:hint="eastAsia"/>
                </w:rPr>
                <w:lastRenderedPageBreak/>
                <w:t>ⅱ．这些交易整体才能达成一项完整的商业结果；</w:t>
              </w:r>
            </w:p>
            <w:p w14:paraId="6E035B64" w14:textId="77777777" w:rsidR="009F27A0" w:rsidRPr="009F27A0" w:rsidRDefault="009F27A0" w:rsidP="009F27A0">
              <w:pPr>
                <w:spacing w:line="360" w:lineRule="auto"/>
                <w:ind w:firstLineChars="200" w:firstLine="420"/>
              </w:pPr>
              <w:r w:rsidRPr="009F27A0">
                <w:rPr>
                  <w:rFonts w:hint="eastAsia"/>
                </w:rPr>
                <w:t>ⅲ．一项交易的发生取决于其他至少一项交易的发生；</w:t>
              </w:r>
            </w:p>
            <w:p w14:paraId="11D5F1E8" w14:textId="77777777" w:rsidR="009F27A0" w:rsidRPr="009F27A0" w:rsidRDefault="009F27A0" w:rsidP="009F27A0">
              <w:pPr>
                <w:spacing w:line="360" w:lineRule="auto"/>
                <w:ind w:firstLineChars="200" w:firstLine="420"/>
              </w:pPr>
              <w:r w:rsidRPr="009F27A0">
                <w:rPr>
                  <w:rFonts w:hint="eastAsia"/>
                </w:rPr>
                <w:t>ⅳ．一项交易单独看是不经济的，但是和其他交易一并考虑时是经济的。</w:t>
              </w:r>
            </w:p>
            <w:p w14:paraId="57AE1E62" w14:textId="77777777" w:rsidR="009F27A0" w:rsidRPr="009F27A0" w:rsidRDefault="009F27A0" w:rsidP="009F27A0">
              <w:pPr>
                <w:spacing w:line="360" w:lineRule="auto"/>
                <w:ind w:firstLineChars="200" w:firstLine="420"/>
              </w:pPr>
              <w:r w:rsidRPr="009F27A0">
                <w:rPr>
                  <w:rFonts w:hint="eastAsia"/>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本公司在合并财务报表中确认为其他综合收益，在丧失控制权时一并转入丧失控制权当期的损益。</w:t>
              </w:r>
            </w:p>
            <w:p w14:paraId="4DD06BEB" w14:textId="77777777" w:rsidR="009F27A0" w:rsidRPr="009F27A0" w:rsidRDefault="009F27A0" w:rsidP="009F27A0">
              <w:pPr>
                <w:spacing w:line="360" w:lineRule="auto"/>
                <w:ind w:firstLineChars="200" w:firstLine="420"/>
              </w:pPr>
              <w:r w:rsidRPr="009F27A0">
                <w:rPr>
                  <w:rFonts w:hint="eastAsia"/>
                </w:rPr>
                <w:t>处置对子公司股权投资直至丧失控制权的各项交易不属于一揽子交易的，在丧失控制权之前，本公司按不丧失控制权的情况下部分处置对子公司的股权投资的相关政策进行会计处理；在丧失控制权时，按处置子公司一般处理方法进行会计处理。</w:t>
              </w:r>
            </w:p>
            <w:p w14:paraId="4FC8F9CD" w14:textId="77777777" w:rsidR="009F27A0" w:rsidRPr="009F27A0" w:rsidRDefault="009F27A0" w:rsidP="009F27A0">
              <w:pPr>
                <w:spacing w:line="360" w:lineRule="auto"/>
                <w:ind w:firstLineChars="200" w:firstLine="420"/>
              </w:pPr>
              <w:r w:rsidRPr="009F27A0">
                <w:rPr>
                  <w:rFonts w:hint="eastAsia"/>
                </w:rPr>
                <w:t>（</w:t>
              </w:r>
              <w:r w:rsidRPr="009F27A0">
                <w:rPr>
                  <w:rFonts w:hint="eastAsia"/>
                </w:rPr>
                <w:t>8</w:t>
              </w:r>
              <w:r w:rsidRPr="009F27A0">
                <w:rPr>
                  <w:rFonts w:hint="eastAsia"/>
                </w:rPr>
                <w:t>）购买子公司少数股权</w:t>
              </w:r>
            </w:p>
            <w:p w14:paraId="6C2408BC" w14:textId="77777777" w:rsidR="009F27A0" w:rsidRPr="009F27A0" w:rsidRDefault="009F27A0" w:rsidP="009F27A0">
              <w:pPr>
                <w:spacing w:line="360" w:lineRule="auto"/>
                <w:ind w:firstLineChars="200" w:firstLine="420"/>
              </w:pPr>
              <w:r w:rsidRPr="009F27A0">
                <w:rPr>
                  <w:rFonts w:hint="eastAsia"/>
                </w:rPr>
                <w:t>本公司因购买少数股权新取得的长期股权投资成本与按照新增持股比例计算应享有子公司自购买日（或合并日）开始持续计算的净资产份额之间的差额，调整合并资产负债表中的资本公积中的股本溢价，资本公积中的股本溢价不足冲减的，调整留存收益。</w:t>
              </w:r>
            </w:p>
            <w:p w14:paraId="3D6FF747" w14:textId="77777777" w:rsidR="009F27A0" w:rsidRPr="009F27A0" w:rsidRDefault="009F27A0" w:rsidP="009F27A0">
              <w:pPr>
                <w:spacing w:line="360" w:lineRule="auto"/>
                <w:ind w:firstLineChars="200" w:firstLine="420"/>
              </w:pPr>
              <w:r w:rsidRPr="009F27A0">
                <w:rPr>
                  <w:rFonts w:hint="eastAsia"/>
                </w:rPr>
                <w:t>（</w:t>
              </w:r>
              <w:r w:rsidRPr="009F27A0">
                <w:rPr>
                  <w:rFonts w:hint="eastAsia"/>
                </w:rPr>
                <w:t>9</w:t>
              </w:r>
              <w:r w:rsidRPr="009F27A0">
                <w:rPr>
                  <w:rFonts w:hint="eastAsia"/>
                </w:rPr>
                <w:t>）不丧失控制权的情况下部分处置对子公司的股权投资</w:t>
              </w:r>
            </w:p>
            <w:p w14:paraId="36A888DA" w14:textId="4F731AEA" w:rsidR="0015090D" w:rsidRDefault="009F27A0" w:rsidP="009F27A0">
              <w:pPr>
                <w:spacing w:line="360" w:lineRule="auto"/>
                <w:ind w:firstLineChars="200" w:firstLine="420"/>
              </w:pPr>
              <w:r w:rsidRPr="009F27A0">
                <w:rPr>
                  <w:rFonts w:hint="eastAsia"/>
                </w:rPr>
                <w:t>本公司在不丧失控制权的情况下因部分处置对子公司的长期股权投资而取得的处置价款与处置长期股权投资相对应享有子公司自购买日或</w:t>
              </w:r>
              <w:proofErr w:type="gramStart"/>
              <w:r w:rsidRPr="009F27A0">
                <w:rPr>
                  <w:rFonts w:hint="eastAsia"/>
                </w:rPr>
                <w:t>合并日</w:t>
              </w:r>
              <w:proofErr w:type="gramEnd"/>
              <w:r w:rsidRPr="009F27A0">
                <w:rPr>
                  <w:rFonts w:hint="eastAsia"/>
                </w:rPr>
                <w:t>开始持续计算的净资产份额之间的差额，调整合并资产负债表中的资本公积中的股本溢价，资本公积中的股本溢价不足冲减的，调整留存收益。</w:t>
              </w:r>
            </w:p>
          </w:sdtContent>
        </w:sdt>
      </w:sdtContent>
    </w:sdt>
    <w:p w14:paraId="7A96EC95" w14:textId="77777777" w:rsidR="0015090D" w:rsidRDefault="0015090D"/>
    <w:p w14:paraId="0AFF04B9" w14:textId="77777777" w:rsidR="0015090D" w:rsidRDefault="00022476">
      <w:pPr>
        <w:pStyle w:val="3"/>
        <w:numPr>
          <w:ilvl w:val="0"/>
          <w:numId w:val="3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20539684"/>
        <w:placeholder>
          <w:docPart w:val="GBC22222222222222222222222222222"/>
        </w:placeholder>
      </w:sdtPr>
      <w:sdtContent>
        <w:p w14:paraId="7464D298"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合营安排分类及共同经营会计处理方法"/>
        <w:tag w:val="_GBC_cf67ede4230c4056b34792c6a0db55e2"/>
        <w:id w:val="328881952"/>
        <w:placeholder>
          <w:docPart w:val="GBC22222222222222222222222222222"/>
        </w:placeholder>
      </w:sdtPr>
      <w:sdtContent>
        <w:sdt>
          <w:sdtPr>
            <w:alias w:val="合营安排分类及共同经营会计处理方法"/>
            <w:tag w:val="_GBC_cf67ede4230c4056b34792c6a0db55e2"/>
            <w:id w:val="-1448993804"/>
          </w:sdtPr>
          <w:sdtContent>
            <w:p w14:paraId="025435E8" w14:textId="77777777" w:rsidR="00E47B94" w:rsidRPr="00E47B94" w:rsidRDefault="00E47B94" w:rsidP="00E47B94">
              <w:pPr>
                <w:spacing w:line="360" w:lineRule="auto"/>
                <w:ind w:firstLineChars="200" w:firstLine="420"/>
              </w:pPr>
              <w:r w:rsidRPr="00E47B94">
                <w:rPr>
                  <w:rFonts w:hint="eastAsia"/>
                </w:rPr>
                <w:t>合营安排，是指一项由两个或两个以上的参与方共同控制的安排。本公司根据在合营安排中享有的权利和承担的义务，将合营安排分为共同经营和合营企业。</w:t>
              </w:r>
            </w:p>
            <w:p w14:paraId="73A4AC9E" w14:textId="77777777" w:rsidR="00E47B94" w:rsidRPr="00E47B94" w:rsidRDefault="00E47B94" w:rsidP="00E47B94">
              <w:pPr>
                <w:spacing w:line="360" w:lineRule="auto"/>
                <w:ind w:firstLineChars="200" w:firstLine="420"/>
              </w:pPr>
              <w:r w:rsidRPr="00E47B94">
                <w:rPr>
                  <w:rFonts w:hint="eastAsia"/>
                </w:rPr>
                <w:t>（</w:t>
              </w:r>
              <w:r w:rsidRPr="00E47B94">
                <w:rPr>
                  <w:rFonts w:hint="eastAsia"/>
                </w:rPr>
                <w:t>1</w:t>
              </w:r>
              <w:r w:rsidRPr="00E47B94">
                <w:rPr>
                  <w:rFonts w:hint="eastAsia"/>
                </w:rPr>
                <w:t>）共同经营</w:t>
              </w:r>
            </w:p>
            <w:p w14:paraId="0F7F111B" w14:textId="77777777" w:rsidR="00E47B94" w:rsidRPr="00E47B94" w:rsidRDefault="00E47B94" w:rsidP="00E47B94">
              <w:pPr>
                <w:spacing w:line="360" w:lineRule="auto"/>
                <w:ind w:firstLineChars="200" w:firstLine="420"/>
              </w:pPr>
              <w:r w:rsidRPr="00E47B94">
                <w:rPr>
                  <w:rFonts w:hint="eastAsia"/>
                </w:rPr>
                <w:t>当本公司是合营安排的合营方，享有该安排相关资产且承担该安排相关负债时，为共同经营。</w:t>
              </w:r>
            </w:p>
            <w:p w14:paraId="18BFEBFD" w14:textId="77777777" w:rsidR="00E47B94" w:rsidRPr="00E47B94" w:rsidRDefault="00E47B94" w:rsidP="00E47B94">
              <w:pPr>
                <w:spacing w:line="360" w:lineRule="auto"/>
              </w:pPr>
              <w:r w:rsidRPr="00E47B94">
                <w:rPr>
                  <w:rFonts w:hint="eastAsia"/>
                </w:rPr>
                <w:t>本公司确认与共同经营中利益份额相关的下列项目，并按照相关企业会计准则的规定进行会计处理：①确认本公司单独所持有的资产，以及按本公司份额确认共同持有的资产；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14:paraId="15CCFEB6" w14:textId="77777777" w:rsidR="00E47B94" w:rsidRPr="00E47B94" w:rsidRDefault="00E47B94" w:rsidP="00E47B94">
              <w:pPr>
                <w:spacing w:line="360" w:lineRule="auto"/>
                <w:ind w:firstLineChars="200" w:firstLine="420"/>
              </w:pPr>
              <w:r w:rsidRPr="00E47B94">
                <w:rPr>
                  <w:rFonts w:hint="eastAsia"/>
                </w:rPr>
                <w:t>当本公司作为合营方向共同经营投出或出售资产（该资产不构成业务，下同）、或者</w:t>
              </w:r>
              <w:proofErr w:type="gramStart"/>
              <w:r w:rsidRPr="00E47B94">
                <w:rPr>
                  <w:rFonts w:hint="eastAsia"/>
                </w:rPr>
                <w:t>自共同</w:t>
              </w:r>
              <w:proofErr w:type="gramEnd"/>
              <w:r w:rsidRPr="00E47B94">
                <w:rPr>
                  <w:rFonts w:hint="eastAsia"/>
                </w:rPr>
                <w:t>经营购买资产时，在该等资产出售给第三方之前，本公司仅</w:t>
              </w:r>
              <w:proofErr w:type="gramStart"/>
              <w:r w:rsidRPr="00E47B94">
                <w:rPr>
                  <w:rFonts w:hint="eastAsia"/>
                </w:rPr>
                <w:t>确认因</w:t>
              </w:r>
              <w:proofErr w:type="gramEnd"/>
              <w:r w:rsidRPr="00E47B94">
                <w:rPr>
                  <w:rFonts w:hint="eastAsia"/>
                </w:rPr>
                <w:t>该交易产生的损益中归属于共同经营其他参与方的部分。该等资产发生符合《企业会计准则第</w:t>
              </w:r>
              <w:r w:rsidRPr="00E47B94">
                <w:rPr>
                  <w:rFonts w:hint="eastAsia"/>
                </w:rPr>
                <w:t xml:space="preserve"> 8 </w:t>
              </w:r>
              <w:r w:rsidRPr="00E47B94">
                <w:rPr>
                  <w:rFonts w:hint="eastAsia"/>
                </w:rPr>
                <w:t>号——资产减值》等规定的资</w:t>
              </w:r>
              <w:r w:rsidRPr="00E47B94">
                <w:rPr>
                  <w:rFonts w:hint="eastAsia"/>
                </w:rPr>
                <w:lastRenderedPageBreak/>
                <w:t>产减值损失的，对于由本公司向共同经营投出或出售资产的情况，本公司全额确认该损失；对于本公司</w:t>
              </w:r>
              <w:proofErr w:type="gramStart"/>
              <w:r w:rsidRPr="00E47B94">
                <w:rPr>
                  <w:rFonts w:hint="eastAsia"/>
                </w:rPr>
                <w:t>自共同</w:t>
              </w:r>
              <w:proofErr w:type="gramEnd"/>
              <w:r w:rsidRPr="00E47B94">
                <w:rPr>
                  <w:rFonts w:hint="eastAsia"/>
                </w:rPr>
                <w:t>经营购买资产的情况，本公司按承担的份额确认该损失。</w:t>
              </w:r>
              <w:r w:rsidRPr="00E47B94">
                <w:rPr>
                  <w:rFonts w:hint="eastAsia"/>
                </w:rPr>
                <w:t xml:space="preserve"> </w:t>
              </w:r>
            </w:p>
            <w:p w14:paraId="74544FA0" w14:textId="77777777" w:rsidR="00E47B94" w:rsidRPr="00E47B94" w:rsidRDefault="00E47B94" w:rsidP="00E47B94">
              <w:pPr>
                <w:spacing w:line="360" w:lineRule="auto"/>
                <w:ind w:firstLineChars="200" w:firstLine="420"/>
              </w:pPr>
              <w:r w:rsidRPr="00E47B94">
                <w:rPr>
                  <w:rFonts w:hint="eastAsia"/>
                </w:rPr>
                <w:t>（</w:t>
              </w:r>
              <w:r w:rsidRPr="00E47B94">
                <w:rPr>
                  <w:rFonts w:hint="eastAsia"/>
                </w:rPr>
                <w:t>2</w:t>
              </w:r>
              <w:r w:rsidRPr="00E47B94">
                <w:rPr>
                  <w:rFonts w:hint="eastAsia"/>
                </w:rPr>
                <w:t>）合营企业</w:t>
              </w:r>
            </w:p>
            <w:p w14:paraId="5AF0038F" w14:textId="3F6F2343" w:rsidR="0015090D" w:rsidRPr="00252D55" w:rsidRDefault="00E47B94" w:rsidP="00252D55">
              <w:pPr>
                <w:spacing w:line="360" w:lineRule="auto"/>
                <w:ind w:firstLineChars="200" w:firstLine="420"/>
              </w:pPr>
              <w:r w:rsidRPr="00E47B94">
                <w:rPr>
                  <w:rFonts w:hint="eastAsia"/>
                </w:rPr>
                <w:t>合营企业，是指本公司仅对该安排的净资产享有权利的合营安排。本公司对合营企业的投资采用权益法核算，相关会计政策见本附注“三、</w:t>
              </w:r>
              <w:r w:rsidRPr="00E47B94">
                <w:rPr>
                  <w:rFonts w:hint="eastAsia"/>
                </w:rPr>
                <w:t>20.</w:t>
              </w:r>
              <w:r w:rsidRPr="00E47B94">
                <w:rPr>
                  <w:rFonts w:hint="eastAsia"/>
                </w:rPr>
                <w:t>长期股权投资”。</w:t>
              </w:r>
            </w:p>
          </w:sdtContent>
        </w:sdt>
      </w:sdtContent>
    </w:sdt>
    <w:p w14:paraId="44C565FB" w14:textId="77777777" w:rsidR="0015090D" w:rsidRDefault="0015090D"/>
    <w:p w14:paraId="63E630A3" w14:textId="77777777" w:rsidR="0015090D" w:rsidRDefault="00022476">
      <w:pPr>
        <w:pStyle w:val="3"/>
        <w:numPr>
          <w:ilvl w:val="0"/>
          <w:numId w:val="37"/>
        </w:numPr>
      </w:pPr>
      <w:r>
        <w:t>现金及现金等价物的确定标准</w:t>
      </w:r>
    </w:p>
    <w:sdt>
      <w:sdtPr>
        <w:rPr>
          <w:rFonts w:hint="eastAsia"/>
        </w:rPr>
        <w:alias w:val="现金及现金等价物的确定标准"/>
        <w:tag w:val="_GBC_54f6bc3e44e840bc85cb3872600823b5"/>
        <w:id w:val="-833839259"/>
        <w:placeholder>
          <w:docPart w:val="GBC22222222222222222222222222222"/>
        </w:placeholder>
      </w:sdtPr>
      <w:sdtContent>
        <w:p w14:paraId="10E4D0FB" w14:textId="77777777" w:rsidR="0015090D" w:rsidRDefault="00022476" w:rsidP="004B0454">
          <w:pPr>
            <w:spacing w:line="360" w:lineRule="auto"/>
            <w:ind w:firstLineChars="200" w:firstLine="420"/>
          </w:pPr>
          <w:r>
            <w:t>现金等价物是指企业持有的期限短（一般指从购买日起三个月内到期）、流动性强、易于转换为已知金额现金、价值变动风险很小的投资。</w:t>
          </w:r>
        </w:p>
      </w:sdtContent>
    </w:sdt>
    <w:p w14:paraId="68093F04" w14:textId="77777777" w:rsidR="00E47B94" w:rsidRPr="00E47B94" w:rsidRDefault="00E47B94" w:rsidP="004B0454">
      <w:pPr>
        <w:spacing w:line="360" w:lineRule="auto"/>
        <w:ind w:firstLineChars="200" w:firstLine="420"/>
      </w:pPr>
      <w:r w:rsidRPr="00E47B94">
        <w:rPr>
          <w:rFonts w:hint="eastAsia"/>
        </w:rPr>
        <w:t>本公司编制现金流量表时所确定的现金，是指公司库存现金以及可以随时用于支付的存款。</w:t>
      </w:r>
    </w:p>
    <w:p w14:paraId="3531F903" w14:textId="146DCEC6" w:rsidR="0015090D" w:rsidRPr="00E47B94" w:rsidRDefault="00E47B94" w:rsidP="00252D55">
      <w:pPr>
        <w:spacing w:line="360" w:lineRule="auto"/>
        <w:ind w:firstLineChars="200" w:firstLine="420"/>
      </w:pPr>
      <w:r w:rsidRPr="00E47B94">
        <w:rPr>
          <w:rFonts w:hint="eastAsia"/>
        </w:rPr>
        <w:t>本公司在编制现金流量表时所确定的现金等价物，是指本公司持有的期限短、流动性强、易于转换为已知金额现金、价值变动风险很小的投资。</w:t>
      </w:r>
    </w:p>
    <w:p w14:paraId="592ABB09" w14:textId="77777777" w:rsidR="0015090D" w:rsidRDefault="00022476">
      <w:pPr>
        <w:pStyle w:val="3"/>
        <w:numPr>
          <w:ilvl w:val="0"/>
          <w:numId w:val="37"/>
        </w:numPr>
      </w:pPr>
      <w:r>
        <w:t>外币业务和外币报表折算</w:t>
      </w:r>
    </w:p>
    <w:sdt>
      <w:sdtPr>
        <w:rPr>
          <w:rFonts w:hint="eastAsia"/>
        </w:rPr>
        <w:alias w:val="是否适用：外币业务和外币报表折算[双击切换]"/>
        <w:tag w:val="_GBC_9c9def5a1d2241b5a3ee696d03433778"/>
        <w:id w:val="916674086"/>
        <w:placeholder>
          <w:docPart w:val="GBC22222222222222222222222222222"/>
        </w:placeholder>
      </w:sdtPr>
      <w:sdtContent>
        <w:p w14:paraId="57562508"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外币业务核算方法"/>
        <w:tag w:val="_GBC_1703fe5fc56b42a8972c0906a4ac6d6b"/>
        <w:id w:val="1439557151"/>
        <w:placeholder>
          <w:docPart w:val="GBC22222222222222222222222222222"/>
        </w:placeholder>
      </w:sdtPr>
      <w:sdtContent>
        <w:sdt>
          <w:sdtPr>
            <w:alias w:val="外币业务核算方法"/>
            <w:tag w:val="_GBC_1703fe5fc56b42a8972c0906a4ac6d6b"/>
            <w:id w:val="1842968759"/>
          </w:sdtPr>
          <w:sdtContent>
            <w:p w14:paraId="47760107" w14:textId="77777777" w:rsidR="00D66AC0" w:rsidRPr="00D66AC0" w:rsidRDefault="00D66AC0" w:rsidP="00D66AC0">
              <w:pPr>
                <w:spacing w:line="360" w:lineRule="auto"/>
                <w:ind w:firstLineChars="200" w:firstLine="420"/>
              </w:pPr>
              <w:r w:rsidRPr="00D66AC0">
                <w:rPr>
                  <w:rFonts w:hint="eastAsia"/>
                </w:rPr>
                <w:t>（</w:t>
              </w:r>
              <w:r w:rsidRPr="00D66AC0">
                <w:rPr>
                  <w:rFonts w:hint="eastAsia"/>
                </w:rPr>
                <w:t>1</w:t>
              </w:r>
              <w:r w:rsidRPr="00D66AC0">
                <w:rPr>
                  <w:rFonts w:hint="eastAsia"/>
                </w:rPr>
                <w:t>）外币业务折算</w:t>
              </w:r>
            </w:p>
            <w:p w14:paraId="151234EC" w14:textId="77777777" w:rsidR="00D66AC0" w:rsidRPr="00D66AC0" w:rsidRDefault="00D66AC0" w:rsidP="00D66AC0">
              <w:pPr>
                <w:spacing w:line="360" w:lineRule="auto"/>
                <w:ind w:firstLineChars="200" w:firstLine="420"/>
              </w:pPr>
              <w:r w:rsidRPr="00D66AC0">
                <w:rPr>
                  <w:rFonts w:hint="eastAsia"/>
                </w:rPr>
                <w:t>本公司对发生的外币交易，采用交易发生日即期汇率折合本位币入账。</w:t>
              </w:r>
            </w:p>
            <w:p w14:paraId="7685113B" w14:textId="77777777" w:rsidR="00D66AC0" w:rsidRPr="00D66AC0" w:rsidRDefault="00D66AC0" w:rsidP="00D66AC0">
              <w:pPr>
                <w:spacing w:line="360" w:lineRule="auto"/>
                <w:ind w:firstLineChars="200" w:firstLine="420"/>
              </w:pPr>
              <w:r w:rsidRPr="00D66AC0">
                <w:rPr>
                  <w:rFonts w:hint="eastAsia"/>
                </w:rPr>
                <w:t>资产负债表日外币货币性项目按资产负债表日即期汇率折算，因该日的即期汇率与初始确认时或者前一资产负债表日即期汇率不同而产生的汇兑差额，除符合资本化条件的外币专门借款的汇兑差额在资本</w:t>
              </w:r>
              <w:proofErr w:type="gramStart"/>
              <w:r w:rsidRPr="00D66AC0">
                <w:rPr>
                  <w:rFonts w:hint="eastAsia"/>
                </w:rPr>
                <w:t>化期间</w:t>
              </w:r>
              <w:proofErr w:type="gramEnd"/>
              <w:r w:rsidRPr="00D66AC0">
                <w:rPr>
                  <w:rFonts w:hint="eastAsia"/>
                </w:rPr>
                <w:t>予以资本化计入相关资产的成本外，均计入当期损益。</w:t>
              </w:r>
            </w:p>
            <w:p w14:paraId="69F2F9EB" w14:textId="77777777" w:rsidR="00D66AC0" w:rsidRPr="00D66AC0" w:rsidRDefault="00D66AC0" w:rsidP="00D66AC0">
              <w:pPr>
                <w:spacing w:line="360" w:lineRule="auto"/>
                <w:ind w:firstLineChars="200" w:firstLine="420"/>
              </w:pPr>
              <w:r w:rsidRPr="00D66AC0">
                <w:rPr>
                  <w:rFonts w:hint="eastAsia"/>
                </w:rPr>
                <w:t>以历史成本计量的外币非货币性项目，仍采用交易发生日的即期汇率折算，不改变其记账本位币金额。以公允价值计量的外币非货币性项目，采用公允价值确定日的即期汇率折算，折算后的记账本位</w:t>
              </w:r>
              <w:proofErr w:type="gramStart"/>
              <w:r w:rsidRPr="00D66AC0">
                <w:rPr>
                  <w:rFonts w:hint="eastAsia"/>
                </w:rPr>
                <w:t>币金额</w:t>
              </w:r>
              <w:proofErr w:type="gramEnd"/>
              <w:r w:rsidRPr="00D66AC0">
                <w:rPr>
                  <w:rFonts w:hint="eastAsia"/>
                </w:rPr>
                <w:t>与原记账本位</w:t>
              </w:r>
              <w:proofErr w:type="gramStart"/>
              <w:r w:rsidRPr="00D66AC0">
                <w:rPr>
                  <w:rFonts w:hint="eastAsia"/>
                </w:rPr>
                <w:t>币金额</w:t>
              </w:r>
              <w:proofErr w:type="gramEnd"/>
              <w:r w:rsidRPr="00D66AC0">
                <w:rPr>
                  <w:rFonts w:hint="eastAsia"/>
                </w:rPr>
                <w:t>的差额，作为公允价值变动</w:t>
              </w:r>
              <w:r w:rsidRPr="00D66AC0">
                <w:rPr>
                  <w:rFonts w:hint="eastAsia"/>
                </w:rPr>
                <w:t>(</w:t>
              </w:r>
              <w:r w:rsidRPr="00D66AC0">
                <w:rPr>
                  <w:rFonts w:hint="eastAsia"/>
                </w:rPr>
                <w:t>含汇率变动</w:t>
              </w:r>
              <w:r w:rsidRPr="00D66AC0">
                <w:rPr>
                  <w:rFonts w:hint="eastAsia"/>
                </w:rPr>
                <w:t>)</w:t>
              </w:r>
              <w:r w:rsidRPr="00D66AC0">
                <w:rPr>
                  <w:rFonts w:hint="eastAsia"/>
                </w:rPr>
                <w:t>处理，计入当期损益或确认为其他综合收益并计入资本公积。</w:t>
              </w:r>
            </w:p>
            <w:p w14:paraId="296AA562" w14:textId="77777777" w:rsidR="00D66AC0" w:rsidRPr="00D66AC0" w:rsidRDefault="00D66AC0" w:rsidP="00D66AC0">
              <w:pPr>
                <w:spacing w:line="360" w:lineRule="auto"/>
                <w:ind w:firstLineChars="200" w:firstLine="420"/>
              </w:pPr>
              <w:r w:rsidRPr="00D66AC0">
                <w:rPr>
                  <w:rFonts w:hint="eastAsia"/>
                </w:rPr>
                <w:t>（</w:t>
              </w:r>
              <w:r w:rsidRPr="00D66AC0">
                <w:rPr>
                  <w:rFonts w:hint="eastAsia"/>
                </w:rPr>
                <w:t>2</w:t>
              </w:r>
              <w:r w:rsidRPr="00D66AC0">
                <w:rPr>
                  <w:rFonts w:hint="eastAsia"/>
                </w:rPr>
                <w:t>）外币财务报表折算</w:t>
              </w:r>
            </w:p>
            <w:p w14:paraId="7B57617C" w14:textId="77777777" w:rsidR="00D66AC0" w:rsidRPr="00D66AC0" w:rsidRDefault="00D66AC0" w:rsidP="00D66AC0">
              <w:pPr>
                <w:spacing w:line="360" w:lineRule="auto"/>
                <w:ind w:firstLineChars="200" w:firstLine="420"/>
              </w:pPr>
              <w:r w:rsidRPr="00D66AC0">
                <w:rPr>
                  <w:rFonts w:hint="eastAsia"/>
                </w:rPr>
                <w:t>本公司的控股子公司、合营企业、联营企业等，若采用与本公司不同的记账本位币，需对其外币财务报表折算后，再进行会计核算及合并财务报表的编报。</w:t>
              </w:r>
            </w:p>
            <w:p w14:paraId="6243DDC9" w14:textId="77777777" w:rsidR="00D66AC0" w:rsidRPr="00D66AC0" w:rsidRDefault="00D66AC0" w:rsidP="00D66AC0">
              <w:pPr>
                <w:spacing w:line="360" w:lineRule="auto"/>
                <w:ind w:firstLineChars="200" w:firstLine="420"/>
              </w:pPr>
              <w:r w:rsidRPr="00D66AC0">
                <w:rPr>
                  <w:rFonts w:hint="eastAsia"/>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14:paraId="60A05F14" w14:textId="77777777" w:rsidR="00D66AC0" w:rsidRPr="00D66AC0" w:rsidRDefault="00D66AC0" w:rsidP="00D66AC0">
              <w:pPr>
                <w:spacing w:line="360" w:lineRule="auto"/>
                <w:ind w:firstLineChars="200" w:firstLine="420"/>
              </w:pPr>
              <w:r w:rsidRPr="00D66AC0">
                <w:rPr>
                  <w:rFonts w:hint="eastAsia"/>
                </w:rPr>
                <w:t>外币现金流量按照系统合理方法确定的，采用交易发生日的即期汇率折算。汇率变动对现金的影响额，在现金流量表中单独列示。</w:t>
              </w:r>
            </w:p>
            <w:p w14:paraId="036C7429" w14:textId="77777777" w:rsidR="00D66AC0" w:rsidRPr="00D66AC0" w:rsidRDefault="00D66AC0" w:rsidP="00D66AC0">
              <w:pPr>
                <w:spacing w:line="360" w:lineRule="auto"/>
                <w:ind w:firstLineChars="200" w:firstLine="420"/>
              </w:pPr>
              <w:r w:rsidRPr="00D66AC0">
                <w:rPr>
                  <w:rFonts w:hint="eastAsia"/>
                </w:rPr>
                <w:t>处置境外经营时，与该境外经营有关的外币报表折算差额，全部或按处置该境外经营的比例转入处置当期损益。</w:t>
              </w:r>
            </w:p>
          </w:sdtContent>
        </w:sdt>
        <w:p w14:paraId="1ED778CD" w14:textId="72B0FFF7" w:rsidR="0015090D" w:rsidRDefault="00000000">
          <w:pPr>
            <w:rPr>
              <w:kern w:val="2"/>
            </w:rPr>
          </w:pPr>
        </w:p>
      </w:sdtContent>
    </w:sdt>
    <w:p w14:paraId="4B422298" w14:textId="77777777" w:rsidR="0015090D" w:rsidRDefault="0015090D"/>
    <w:p w14:paraId="4335FE0E" w14:textId="77777777" w:rsidR="0015090D" w:rsidRDefault="00022476">
      <w:pPr>
        <w:pStyle w:val="3"/>
        <w:numPr>
          <w:ilvl w:val="0"/>
          <w:numId w:val="37"/>
        </w:numPr>
      </w:pPr>
      <w:r>
        <w:t>金融工具</w:t>
      </w:r>
    </w:p>
    <w:sdt>
      <w:sdtPr>
        <w:rPr>
          <w:rFonts w:hint="eastAsia"/>
        </w:rPr>
        <w:alias w:val="是否适用：金融工具_重要会计政策和估计[双击切换]"/>
        <w:tag w:val="_GBC_1537cea503f244c2af870a2a0d5fd7a9"/>
        <w:id w:val="-1701777680"/>
        <w:placeholder>
          <w:docPart w:val="GBC22222222222222222222222222222"/>
        </w:placeholder>
      </w:sdtPr>
      <w:sdtContent>
        <w:p w14:paraId="09603AF4"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金融资产和金融负债的核算方法"/>
        <w:tag w:val="_GBC_b358067bbe2a49bf880c383a5db50d8a"/>
        <w:id w:val="-884787894"/>
        <w:placeholder>
          <w:docPart w:val="GBC22222222222222222222222222222"/>
        </w:placeholder>
      </w:sdtPr>
      <w:sdtContent>
        <w:sdt>
          <w:sdtPr>
            <w:alias w:val="金融资产和金融负债的核算方法"/>
            <w:tag w:val="_GBC_b358067bbe2a49bf880c383a5db50d8a"/>
            <w:id w:val="1096206489"/>
          </w:sdtPr>
          <w:sdtContent>
            <w:p w14:paraId="3997312A" w14:textId="77777777" w:rsidR="00E03889" w:rsidRPr="00E03889" w:rsidRDefault="00E03889" w:rsidP="00E03889">
              <w:pPr>
                <w:spacing w:line="360" w:lineRule="auto"/>
                <w:ind w:firstLineChars="200" w:firstLine="420"/>
                <w:rPr>
                  <w:b/>
                  <w:bCs/>
                </w:rPr>
              </w:pPr>
              <w:r w:rsidRPr="00E03889">
                <w:rPr>
                  <w:rFonts w:hint="eastAsia"/>
                </w:rPr>
                <w:t>金融工具，是指形成一方的金融资产并形成其他方的金融负债或权益工具的合同。在本公司成为金融工具合同的一方时确认一项金融资产或金融负债、权益工具。</w:t>
              </w:r>
            </w:p>
            <w:p w14:paraId="7845EF8C" w14:textId="77777777" w:rsidR="00E03889" w:rsidRPr="00E03889" w:rsidRDefault="00E03889" w:rsidP="00E03889">
              <w:pPr>
                <w:spacing w:line="360" w:lineRule="auto"/>
              </w:pPr>
              <w:r w:rsidRPr="00E03889">
                <w:rPr>
                  <w:rFonts w:hint="eastAsia"/>
                </w:rPr>
                <w:t>（</w:t>
              </w:r>
              <w:r w:rsidRPr="00E03889">
                <w:rPr>
                  <w:rFonts w:hint="eastAsia"/>
                </w:rPr>
                <w:t>1</w:t>
              </w:r>
              <w:r w:rsidRPr="00E03889">
                <w:rPr>
                  <w:rFonts w:hint="eastAsia"/>
                </w:rPr>
                <w:t>）金融资产的分类、确认和计量</w:t>
              </w:r>
            </w:p>
            <w:p w14:paraId="2E03BF27" w14:textId="77777777" w:rsidR="00E03889" w:rsidRPr="00E03889" w:rsidRDefault="00E03889" w:rsidP="00E03889">
              <w:pPr>
                <w:spacing w:line="360" w:lineRule="auto"/>
                <w:ind w:firstLineChars="200" w:firstLine="420"/>
              </w:pPr>
              <w:r w:rsidRPr="00E03889">
                <w:rPr>
                  <w:rFonts w:hint="eastAsia"/>
                </w:rPr>
                <w:t>在初始确认金融资产时，本公司根据管理金融资产的业务模式和金融资产的合同现金流量特征将金融资产划分为：以摊</w:t>
              </w:r>
              <w:proofErr w:type="gramStart"/>
              <w:r w:rsidRPr="00E03889">
                <w:rPr>
                  <w:rFonts w:hint="eastAsia"/>
                </w:rPr>
                <w:t>余成本</w:t>
              </w:r>
              <w:proofErr w:type="gramEnd"/>
              <w:r w:rsidRPr="00E03889">
                <w:rPr>
                  <w:rFonts w:hint="eastAsia"/>
                </w:rPr>
                <w:t>计量的金融资产；以公允价值计量且其变动计入其他综合收益的金融资产；以公允价值计量且其变动计入当期损益的金融资产。</w:t>
              </w:r>
            </w:p>
            <w:p w14:paraId="60C90738" w14:textId="77777777" w:rsidR="00E03889" w:rsidRPr="00E03889" w:rsidRDefault="00E03889" w:rsidP="00E03889">
              <w:pPr>
                <w:spacing w:line="360" w:lineRule="auto"/>
                <w:ind w:firstLineChars="200" w:firstLine="420"/>
              </w:pPr>
              <w:r w:rsidRPr="00E03889">
                <w:rPr>
                  <w:rFonts w:hint="eastAsia"/>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等，本公司按照预期有权收取的对</w:t>
              </w:r>
              <w:proofErr w:type="gramStart"/>
              <w:r w:rsidRPr="00E03889">
                <w:rPr>
                  <w:rFonts w:hint="eastAsia"/>
                </w:rPr>
                <w:t>价金额</w:t>
              </w:r>
              <w:proofErr w:type="gramEnd"/>
              <w:r w:rsidRPr="00E03889">
                <w:rPr>
                  <w:rFonts w:hint="eastAsia"/>
                </w:rPr>
                <w:t>作为初始确认金额。</w:t>
              </w:r>
            </w:p>
            <w:p w14:paraId="1B26D732" w14:textId="77777777" w:rsidR="00E03889" w:rsidRPr="00E03889" w:rsidRDefault="00E03889" w:rsidP="00E03889">
              <w:pPr>
                <w:spacing w:line="360" w:lineRule="auto"/>
                <w:ind w:firstLineChars="200" w:firstLine="420"/>
              </w:pPr>
              <w:r w:rsidRPr="00E03889">
                <w:rPr>
                  <w:rFonts w:hint="eastAsia"/>
                </w:rPr>
                <w:t>1</w:t>
              </w:r>
              <w:r w:rsidRPr="00E03889">
                <w:rPr>
                  <w:rFonts w:hint="eastAsia"/>
                </w:rPr>
                <w:t>）本公司持有的债务工具：</w:t>
              </w:r>
            </w:p>
            <w:p w14:paraId="3C1A6990" w14:textId="77777777" w:rsidR="00E03889" w:rsidRPr="00E03889" w:rsidRDefault="00E03889" w:rsidP="00E03889">
              <w:pPr>
                <w:spacing w:line="360" w:lineRule="auto"/>
                <w:ind w:firstLineChars="200" w:firstLine="420"/>
              </w:pPr>
              <w:r w:rsidRPr="00E03889">
                <w:rPr>
                  <w:rFonts w:hint="eastAsia"/>
                </w:rPr>
                <w:t>①以摊</w:t>
              </w:r>
              <w:proofErr w:type="gramStart"/>
              <w:r w:rsidRPr="00E03889">
                <w:rPr>
                  <w:rFonts w:hint="eastAsia"/>
                </w:rPr>
                <w:t>余成本</w:t>
              </w:r>
              <w:proofErr w:type="gramEnd"/>
              <w:r w:rsidRPr="00E03889">
                <w:rPr>
                  <w:rFonts w:hint="eastAsia"/>
                </w:rPr>
                <w:t>计量的金融资产</w:t>
              </w:r>
            </w:p>
            <w:p w14:paraId="5C508F54" w14:textId="77777777" w:rsidR="00E03889" w:rsidRPr="00E03889" w:rsidRDefault="00E03889" w:rsidP="00E03889">
              <w:pPr>
                <w:spacing w:line="360" w:lineRule="auto"/>
                <w:ind w:firstLineChars="200" w:firstLine="420"/>
              </w:pPr>
              <w:r w:rsidRPr="00E03889">
                <w:rPr>
                  <w:rFonts w:hint="eastAsia"/>
                </w:rPr>
                <w:t>本公司管理此类金融资产的业务模式为以收取合同现金流量为目标，且此类金融资产的合同现金流量特征与基本借贷安排相一致，即在特定日期产生的现金流量，仅为对本金和以</w:t>
              </w:r>
              <w:proofErr w:type="gramStart"/>
              <w:r w:rsidRPr="00E03889">
                <w:rPr>
                  <w:rFonts w:hint="eastAsia"/>
                </w:rPr>
                <w:t>未偿付本</w:t>
              </w:r>
              <w:proofErr w:type="gramEnd"/>
              <w:r w:rsidRPr="00E03889">
                <w:rPr>
                  <w:rFonts w:hint="eastAsia"/>
                </w:rPr>
                <w:t>金金额为基础的利息的支付。本公司对于此类金融资产按照实际利率法确认利息收入，按照摊</w:t>
              </w:r>
              <w:proofErr w:type="gramStart"/>
              <w:r w:rsidRPr="00E03889">
                <w:rPr>
                  <w:rFonts w:hint="eastAsia"/>
                </w:rPr>
                <w:t>余成本</w:t>
              </w:r>
              <w:proofErr w:type="gramEnd"/>
              <w:r w:rsidRPr="00E03889">
                <w:rPr>
                  <w:rFonts w:hint="eastAsia"/>
                </w:rPr>
                <w:t>进行后续计量，其摊销或减值产生的利得或损失，计入当期损益。本公司的此类金融资产主要包括货币资金、应收票据、应收账款、其他应收款、债权投资和长期应收款等，本公司将自资产负债表日起一年内</w:t>
              </w:r>
              <w:r w:rsidRPr="00E03889">
                <w:rPr>
                  <w:rFonts w:hint="eastAsia"/>
                </w:rPr>
                <w:t>(</w:t>
              </w:r>
              <w:r w:rsidRPr="00E03889">
                <w:rPr>
                  <w:rFonts w:hint="eastAsia"/>
                </w:rPr>
                <w:t>含一年</w:t>
              </w:r>
              <w:r w:rsidRPr="00E03889">
                <w:rPr>
                  <w:rFonts w:hint="eastAsia"/>
                </w:rPr>
                <w:t>)</w:t>
              </w:r>
              <w:r w:rsidRPr="00E03889">
                <w:rPr>
                  <w:rFonts w:hint="eastAsia"/>
                </w:rPr>
                <w:t>到期的债权投资和长期应收款，列示为一年内到期的非流动资产；取得时期限在一年内</w:t>
              </w:r>
              <w:r w:rsidRPr="00E03889">
                <w:rPr>
                  <w:rFonts w:hint="eastAsia"/>
                </w:rPr>
                <w:t>(</w:t>
              </w:r>
              <w:r w:rsidRPr="00E03889">
                <w:rPr>
                  <w:rFonts w:hint="eastAsia"/>
                </w:rPr>
                <w:t>含一年</w:t>
              </w:r>
              <w:r w:rsidRPr="00E03889">
                <w:rPr>
                  <w:rFonts w:hint="eastAsia"/>
                </w:rPr>
                <w:t>)</w:t>
              </w:r>
              <w:r w:rsidRPr="00E03889">
                <w:rPr>
                  <w:rFonts w:hint="eastAsia"/>
                </w:rPr>
                <w:t>的债权投资列示为其他流动资产。</w:t>
              </w:r>
            </w:p>
            <w:p w14:paraId="19977770" w14:textId="77777777" w:rsidR="00E03889" w:rsidRPr="00E03889" w:rsidRDefault="00E03889" w:rsidP="00E03889">
              <w:pPr>
                <w:spacing w:line="360" w:lineRule="auto"/>
                <w:ind w:firstLineChars="200" w:firstLine="420"/>
              </w:pPr>
              <w:r w:rsidRPr="00E03889">
                <w:rPr>
                  <w:rFonts w:hint="eastAsia"/>
                </w:rPr>
                <w:t>②以公允价值计量且其变动计入其他综合收益的金融资产</w:t>
              </w:r>
            </w:p>
            <w:p w14:paraId="62CDC912" w14:textId="77777777" w:rsidR="00E03889" w:rsidRPr="00E03889" w:rsidRDefault="00E03889" w:rsidP="00E03889">
              <w:pPr>
                <w:spacing w:line="360" w:lineRule="auto"/>
                <w:ind w:firstLineChars="200" w:firstLine="420"/>
              </w:pPr>
              <w:r w:rsidRPr="00E03889">
                <w:rPr>
                  <w:rFonts w:hint="eastAsia"/>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本公司的此类金融资产主要包括应收款项融资、其他债权投资等，本公司将自资产负债表日起一年内</w:t>
              </w:r>
              <w:r w:rsidRPr="00E03889">
                <w:rPr>
                  <w:rFonts w:hint="eastAsia"/>
                </w:rPr>
                <w:t>(</w:t>
              </w:r>
              <w:r w:rsidRPr="00E03889">
                <w:rPr>
                  <w:rFonts w:hint="eastAsia"/>
                </w:rPr>
                <w:t>含一年</w:t>
              </w:r>
              <w:r w:rsidRPr="00E03889">
                <w:rPr>
                  <w:rFonts w:hint="eastAsia"/>
                </w:rPr>
                <w:t>)</w:t>
              </w:r>
              <w:r w:rsidRPr="00E03889">
                <w:rPr>
                  <w:rFonts w:hint="eastAsia"/>
                </w:rPr>
                <w:t>到期的其他债权投资，列示为一年内到期的非流动资产；取得时期限在一年内</w:t>
              </w:r>
              <w:r w:rsidRPr="00E03889">
                <w:rPr>
                  <w:rFonts w:hint="eastAsia"/>
                </w:rPr>
                <w:t>(</w:t>
              </w:r>
              <w:r w:rsidRPr="00E03889">
                <w:rPr>
                  <w:rFonts w:hint="eastAsia"/>
                </w:rPr>
                <w:t>含一年</w:t>
              </w:r>
              <w:r w:rsidRPr="00E03889">
                <w:rPr>
                  <w:rFonts w:hint="eastAsia"/>
                </w:rPr>
                <w:t>)</w:t>
              </w:r>
              <w:r w:rsidRPr="00E03889">
                <w:rPr>
                  <w:rFonts w:hint="eastAsia"/>
                </w:rPr>
                <w:t>的其他债权投资列示为其他流动资产。</w:t>
              </w:r>
            </w:p>
            <w:p w14:paraId="0BA79906" w14:textId="2771071F" w:rsidR="00E03889" w:rsidRPr="00E03889" w:rsidRDefault="00E03889" w:rsidP="00E03889">
              <w:pPr>
                <w:spacing w:line="360" w:lineRule="auto"/>
                <w:ind w:firstLineChars="200" w:firstLine="420"/>
              </w:pPr>
              <w:r w:rsidRPr="00E03889">
                <w:rPr>
                  <w:rFonts w:asciiTheme="minorEastAsia" w:eastAsiaTheme="minorEastAsia" w:hAnsiTheme="minorEastAsia" w:hint="eastAsia"/>
                </w:rPr>
                <w:t>③</w:t>
              </w:r>
              <w:r w:rsidRPr="00E03889">
                <w:rPr>
                  <w:rFonts w:hint="eastAsia"/>
                </w:rPr>
                <w:t>以公允价值计量且其变动计入当期损益的金融资产</w:t>
              </w:r>
            </w:p>
            <w:p w14:paraId="37A63AB8" w14:textId="274C387F" w:rsidR="00E03889" w:rsidRPr="00E03889" w:rsidRDefault="00E03889" w:rsidP="00E03889">
              <w:pPr>
                <w:pStyle w:val="ac"/>
                <w:spacing w:line="360" w:lineRule="auto"/>
                <w:ind w:left="105"/>
              </w:pPr>
              <w:r w:rsidRPr="00E03889">
                <w:rPr>
                  <w:rFonts w:hint="eastAsia"/>
                </w:rPr>
                <w:t>本公司将上述以摊</w:t>
              </w:r>
              <w:proofErr w:type="gramStart"/>
              <w:r w:rsidRPr="00E03889">
                <w:rPr>
                  <w:rFonts w:hint="eastAsia"/>
                </w:rPr>
                <w:t>余成本</w:t>
              </w:r>
              <w:proofErr w:type="gramEnd"/>
              <w:r w:rsidRPr="00E03889">
                <w:rPr>
                  <w:rFonts w:hint="eastAsia"/>
                </w:rPr>
                <w:t>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w:t>
              </w:r>
              <w:r w:rsidRPr="00E03889">
                <w:rPr>
                  <w:rFonts w:hint="eastAsia"/>
                </w:rPr>
                <w:lastRenderedPageBreak/>
                <w:t>值进行后续计量，公允价值变动计入当期损益。自资产负债表日起超过一年到期且预期持有超过一年的此类金融资产，列示为其他非流动金融资产。</w:t>
              </w:r>
            </w:p>
            <w:p w14:paraId="7F277FE1" w14:textId="77777777" w:rsidR="00E03889" w:rsidRPr="00E03889" w:rsidRDefault="00E03889" w:rsidP="00E03889">
              <w:pPr>
                <w:spacing w:line="360" w:lineRule="auto"/>
                <w:ind w:firstLineChars="200" w:firstLine="420"/>
              </w:pPr>
              <w:r w:rsidRPr="00E03889">
                <w:rPr>
                  <w:rFonts w:hint="eastAsia"/>
                </w:rPr>
                <w:t>2</w:t>
              </w:r>
              <w:r w:rsidRPr="00E03889">
                <w:rPr>
                  <w:rFonts w:hint="eastAsia"/>
                </w:rPr>
                <w:t>）本公司的权益工具投资：</w:t>
              </w:r>
            </w:p>
            <w:p w14:paraId="3C796D80" w14:textId="77777777" w:rsidR="00E03889" w:rsidRDefault="00E03889" w:rsidP="00E03889">
              <w:pPr>
                <w:spacing w:line="360" w:lineRule="auto"/>
                <w:ind w:firstLineChars="200" w:firstLine="420"/>
              </w:pPr>
              <w:r w:rsidRPr="00E03889">
                <w:rPr>
                  <w:rFonts w:hint="eastAsia"/>
                </w:rPr>
                <w:t>本公司将对其没有控制、共同控制和重大影响的权益工具投资分类为以公允价值计量且其变动计入当期损益的金融资产，列示为交易性金融资产；自资产负债表日起预期持有超过一年的，列示为其他非流动金融资产。</w:t>
              </w:r>
              <w:r w:rsidRPr="00E03889">
                <w:rPr>
                  <w:rFonts w:hint="eastAsia"/>
                </w:rPr>
                <w:t xml:space="preserve">    </w:t>
              </w:r>
            </w:p>
            <w:p w14:paraId="2961CF2E" w14:textId="7ABCEA67" w:rsidR="00E03889" w:rsidRPr="00E03889" w:rsidRDefault="00E03889" w:rsidP="00E03889">
              <w:pPr>
                <w:spacing w:line="360" w:lineRule="auto"/>
                <w:ind w:firstLineChars="200" w:firstLine="420"/>
              </w:pPr>
              <w:r w:rsidRPr="00E03889">
                <w:rPr>
                  <w:rFonts w:hint="eastAsia"/>
                </w:rPr>
                <w:t>此外，本公司将部分</w:t>
              </w:r>
              <w:proofErr w:type="gramStart"/>
              <w:r w:rsidRPr="00E03889">
                <w:rPr>
                  <w:rFonts w:hint="eastAsia"/>
                </w:rPr>
                <w:t>非交易</w:t>
              </w:r>
              <w:proofErr w:type="gramEnd"/>
              <w:r w:rsidRPr="00E03889">
                <w:rPr>
                  <w:rFonts w:hint="eastAsia"/>
                </w:rPr>
                <w:t>性权益工具投资指定为以公允价值计量且其变动计入其他综合收益的金融资产，列示为其他权益工具投资，且该指定一经</w:t>
              </w:r>
              <w:proofErr w:type="gramStart"/>
              <w:r w:rsidRPr="00E03889">
                <w:rPr>
                  <w:rFonts w:hint="eastAsia"/>
                </w:rPr>
                <w:t>作出</w:t>
              </w:r>
              <w:proofErr w:type="gramEnd"/>
              <w:r w:rsidRPr="00E03889">
                <w:rPr>
                  <w:rFonts w:hint="eastAsia"/>
                </w:rPr>
                <w:t>不得撤销。本公司将该类金融资产的相关股利收入计入当期损益，公允价值变动计入其他综合收益。当该金融资产终止确认时，本公司将之前计入其他综合收益的累计利得或损失直接转入留存收益，不计入当期损益。</w:t>
              </w:r>
            </w:p>
            <w:p w14:paraId="2855D5AE" w14:textId="77777777" w:rsidR="00E03889" w:rsidRPr="00E03889" w:rsidRDefault="00E03889" w:rsidP="00E03889">
              <w:pPr>
                <w:spacing w:line="360" w:lineRule="auto"/>
                <w:ind w:firstLineChars="200" w:firstLine="420"/>
              </w:pPr>
              <w:r w:rsidRPr="00E03889">
                <w:rPr>
                  <w:rFonts w:hint="eastAsia"/>
                </w:rPr>
                <w:t>（</w:t>
              </w:r>
              <w:r w:rsidRPr="00E03889">
                <w:rPr>
                  <w:rFonts w:hint="eastAsia"/>
                </w:rPr>
                <w:t>2</w:t>
              </w:r>
              <w:r w:rsidRPr="00E03889">
                <w:rPr>
                  <w:rFonts w:hint="eastAsia"/>
                </w:rPr>
                <w:t>）金融负债的分类、确认和计量</w:t>
              </w:r>
            </w:p>
            <w:p w14:paraId="7FF33000" w14:textId="77777777" w:rsidR="00E03889" w:rsidRPr="00E03889" w:rsidRDefault="00E03889" w:rsidP="00E03889">
              <w:pPr>
                <w:spacing w:line="360" w:lineRule="auto"/>
                <w:ind w:firstLineChars="200" w:firstLine="420"/>
              </w:pPr>
              <w:r w:rsidRPr="00E03889">
                <w:rPr>
                  <w:rFonts w:hint="eastAsia"/>
                </w:rPr>
                <w:t>本公司根据所发行金融工具的合同条款及其所反映的经济实质而非仅以法律形式，结合金融负债和权益工具的定义，在初始确认时将该金融工具或其组成部分分类为金融负债或权益工具。</w:t>
              </w:r>
            </w:p>
            <w:p w14:paraId="2F856E41" w14:textId="77777777" w:rsidR="00E03889" w:rsidRPr="00E03889" w:rsidRDefault="00E03889" w:rsidP="00E03889">
              <w:pPr>
                <w:spacing w:line="360" w:lineRule="auto"/>
                <w:ind w:firstLineChars="200" w:firstLine="420"/>
              </w:pPr>
              <w:r w:rsidRPr="00E03889">
                <w:rPr>
                  <w:rFonts w:hint="eastAsia"/>
                </w:rPr>
                <w:t>金融负债于初始确认时分类为以公允价值计量且其变动计入当期损益的金融负债和其他金融负债。</w:t>
              </w:r>
            </w:p>
            <w:p w14:paraId="2CE39000" w14:textId="77777777" w:rsidR="00E03889" w:rsidRPr="00E03889" w:rsidRDefault="00E03889" w:rsidP="00E03889">
              <w:pPr>
                <w:spacing w:line="360" w:lineRule="auto"/>
                <w:ind w:firstLineChars="200" w:firstLine="420"/>
              </w:pPr>
              <w:r w:rsidRPr="00E03889">
                <w:rPr>
                  <w:rFonts w:hint="eastAsia"/>
                </w:rPr>
                <w:t>以公允价值计量且其变动计入当期损益的金融负债，按照公允价值进行后续计量，公允价值变动形成的利得或损失以及与该金融负债相关的利息支出计入当期损益。本公司以公允价值计量且其变动计入当期损益的金融负债主要包括交易性金融负债。</w:t>
              </w:r>
            </w:p>
            <w:p w14:paraId="3118286B" w14:textId="77777777" w:rsidR="00E03889" w:rsidRPr="00E03889" w:rsidRDefault="00E03889" w:rsidP="00E03889">
              <w:pPr>
                <w:spacing w:line="360" w:lineRule="auto"/>
                <w:ind w:firstLineChars="200" w:firstLine="420"/>
              </w:pPr>
              <w:r w:rsidRPr="00E03889">
                <w:rPr>
                  <w:rFonts w:hint="eastAsia"/>
                </w:rPr>
                <w:t>其他金融负债，采用实际利率</w:t>
              </w:r>
              <w:proofErr w:type="gramStart"/>
              <w:r w:rsidRPr="00E03889">
                <w:rPr>
                  <w:rFonts w:hint="eastAsia"/>
                </w:rPr>
                <w:t>法按照摊余成本</w:t>
              </w:r>
              <w:proofErr w:type="gramEnd"/>
              <w:r w:rsidRPr="00E03889">
                <w:rPr>
                  <w:rFonts w:hint="eastAsia"/>
                </w:rPr>
                <w:t>进行后续计量。本公司的其他金融负债主要为以摊</w:t>
              </w:r>
              <w:proofErr w:type="gramStart"/>
              <w:r w:rsidRPr="00E03889">
                <w:rPr>
                  <w:rFonts w:hint="eastAsia"/>
                </w:rPr>
                <w:t>余成本</w:t>
              </w:r>
              <w:proofErr w:type="gramEnd"/>
              <w:r w:rsidRPr="00E03889">
                <w:rPr>
                  <w:rFonts w:hint="eastAsia"/>
                </w:rPr>
                <w:t>计量的金融负债，包括应付票据及应付账款、其他应付款、借款及应付债券等。该类金融负债按其公允价值扣除交易费用后的金额进行初始计量，并采用实际利率法进行后续计量。期限在一年以下</w:t>
              </w:r>
              <w:r w:rsidRPr="00E03889">
                <w:rPr>
                  <w:rFonts w:hint="eastAsia"/>
                </w:rPr>
                <w:t>(</w:t>
              </w:r>
              <w:r w:rsidRPr="00E03889">
                <w:rPr>
                  <w:rFonts w:hint="eastAsia"/>
                </w:rPr>
                <w:t>含一年</w:t>
              </w:r>
              <w:r w:rsidRPr="00E03889">
                <w:rPr>
                  <w:rFonts w:hint="eastAsia"/>
                </w:rPr>
                <w:t>)</w:t>
              </w:r>
              <w:r w:rsidRPr="00E03889">
                <w:rPr>
                  <w:rFonts w:hint="eastAsia"/>
                </w:rPr>
                <w:t>的，列示为流动负债；期限在一年</w:t>
              </w:r>
              <w:proofErr w:type="gramStart"/>
              <w:r w:rsidRPr="00E03889">
                <w:rPr>
                  <w:rFonts w:hint="eastAsia"/>
                </w:rPr>
                <w:t>以上但</w:t>
              </w:r>
              <w:proofErr w:type="gramEnd"/>
              <w:r w:rsidRPr="00E03889">
                <w:rPr>
                  <w:rFonts w:hint="eastAsia"/>
                </w:rPr>
                <w:t>自资产负债表日起一年内</w:t>
              </w:r>
              <w:r w:rsidRPr="00E03889">
                <w:rPr>
                  <w:rFonts w:hint="eastAsia"/>
                </w:rPr>
                <w:t>(</w:t>
              </w:r>
              <w:r w:rsidRPr="00E03889">
                <w:rPr>
                  <w:rFonts w:hint="eastAsia"/>
                </w:rPr>
                <w:t>含一年</w:t>
              </w:r>
              <w:r w:rsidRPr="00E03889">
                <w:rPr>
                  <w:rFonts w:hint="eastAsia"/>
                </w:rPr>
                <w:t>)</w:t>
              </w:r>
              <w:r w:rsidRPr="00E03889">
                <w:rPr>
                  <w:rFonts w:hint="eastAsia"/>
                </w:rPr>
                <w:t>到期的，列示为一年内到期的非流动负债；其余列示为非流动负债。</w:t>
              </w:r>
            </w:p>
            <w:p w14:paraId="06D3513D" w14:textId="77777777" w:rsidR="00E03889" w:rsidRPr="00E03889" w:rsidRDefault="00E03889" w:rsidP="00E03889">
              <w:pPr>
                <w:spacing w:line="360" w:lineRule="auto"/>
                <w:ind w:firstLineChars="200" w:firstLine="420"/>
              </w:pPr>
              <w:r w:rsidRPr="00E03889">
                <w:rPr>
                  <w:rFonts w:hint="eastAsia"/>
                </w:rPr>
                <w:t>（</w:t>
              </w:r>
              <w:r w:rsidRPr="00E03889">
                <w:rPr>
                  <w:rFonts w:hint="eastAsia"/>
                </w:rPr>
                <w:t>3</w:t>
              </w:r>
              <w:r w:rsidRPr="00E03889">
                <w:rPr>
                  <w:rFonts w:hint="eastAsia"/>
                </w:rPr>
                <w:t>）金融负债与权益工具的区分及相关处理方法</w:t>
              </w:r>
            </w:p>
            <w:p w14:paraId="73E045C2" w14:textId="77777777" w:rsidR="00E03889" w:rsidRPr="00E03889" w:rsidRDefault="00E03889" w:rsidP="00E03889">
              <w:pPr>
                <w:spacing w:line="360" w:lineRule="auto"/>
                <w:ind w:firstLineChars="200" w:firstLine="420"/>
              </w:pPr>
              <w:r w:rsidRPr="00E03889">
                <w:rPr>
                  <w:rFonts w:hint="eastAsia"/>
                </w:rPr>
                <w:t>本公司按照以下原则区分金融负债与权益工具：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②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w:t>
              </w:r>
              <w:r w:rsidRPr="00E03889">
                <w:rPr>
                  <w:rFonts w:hint="eastAsia"/>
                </w:rPr>
                <w:lastRenderedPageBreak/>
                <w:t>或部分地基于除本公司自身权益工具的市场价格以外的变量（例如利率、某种商品的价格或某项金融工具的价格）的变动而变动，该合同分类为金融负债。</w:t>
              </w:r>
            </w:p>
            <w:p w14:paraId="7DE110F1" w14:textId="77777777" w:rsidR="00E03889" w:rsidRPr="00E03889" w:rsidRDefault="00E03889" w:rsidP="00E03889">
              <w:pPr>
                <w:spacing w:line="360" w:lineRule="auto"/>
                <w:ind w:firstLineChars="200" w:firstLine="420"/>
              </w:pPr>
              <w:r w:rsidRPr="00E03889">
                <w:rPr>
                  <w:rFonts w:hint="eastAsia"/>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将该工具分类为金融负债。</w:t>
              </w:r>
            </w:p>
            <w:p w14:paraId="3E53FC4A" w14:textId="77777777" w:rsidR="00E03889" w:rsidRPr="00E03889" w:rsidRDefault="00E03889" w:rsidP="00E03889">
              <w:pPr>
                <w:spacing w:line="360" w:lineRule="auto"/>
                <w:ind w:firstLineChars="200" w:firstLine="420"/>
              </w:pPr>
              <w:r w:rsidRPr="00E03889">
                <w:rPr>
                  <w:rFonts w:hint="eastAsia"/>
                </w:rPr>
                <w:t>金融工具或其组成部分属于金融负债的，相关利息、股利（或股息）、利得或损失，以及赎回或再融资产生的利得或损失等，本公司计入当期损益。</w:t>
              </w:r>
            </w:p>
            <w:p w14:paraId="37027DC6" w14:textId="77777777" w:rsidR="00E03889" w:rsidRPr="00E03889" w:rsidRDefault="00E03889" w:rsidP="00E03889">
              <w:pPr>
                <w:spacing w:line="360" w:lineRule="auto"/>
                <w:ind w:firstLineChars="200" w:firstLine="420"/>
              </w:pPr>
              <w:r w:rsidRPr="00E03889">
                <w:rPr>
                  <w:rFonts w:hint="eastAsia"/>
                </w:rPr>
                <w:t>金融工具或其组成部分属于权益工具的，其发行（</w:t>
              </w:r>
              <w:proofErr w:type="gramStart"/>
              <w:r w:rsidRPr="00E03889">
                <w:rPr>
                  <w:rFonts w:hint="eastAsia"/>
                </w:rPr>
                <w:t>含再融资</w:t>
              </w:r>
              <w:proofErr w:type="gramEnd"/>
              <w:r w:rsidRPr="00E03889">
                <w:rPr>
                  <w:rFonts w:hint="eastAsia"/>
                </w:rPr>
                <w:t>）、回购、出售或注销时，公司作为权益的变动处理；公司不确认权益工具的公允价值变动，与权益性交易相关的交易费用从权益中扣减；公司对权益工具持有方的分配作为利润分配处理，发放的股票股利不影响股东权益总额。</w:t>
              </w:r>
            </w:p>
            <w:p w14:paraId="759FD511" w14:textId="77777777" w:rsidR="00E03889" w:rsidRPr="00E03889" w:rsidRDefault="00E03889" w:rsidP="00E03889">
              <w:pPr>
                <w:spacing w:line="360" w:lineRule="auto"/>
                <w:ind w:firstLineChars="200" w:firstLine="420"/>
              </w:pPr>
              <w:r w:rsidRPr="00E03889">
                <w:rPr>
                  <w:rFonts w:hint="eastAsia"/>
                </w:rPr>
                <w:t>（</w:t>
              </w:r>
              <w:r w:rsidRPr="00E03889">
                <w:rPr>
                  <w:rFonts w:hint="eastAsia"/>
                </w:rPr>
                <w:t>4</w:t>
              </w:r>
              <w:r w:rsidRPr="00E03889">
                <w:rPr>
                  <w:rFonts w:hint="eastAsia"/>
                </w:rPr>
                <w:t>）金融资产转移的确认依据和计量方法</w:t>
              </w:r>
            </w:p>
            <w:p w14:paraId="0FBDD99A" w14:textId="77777777" w:rsidR="00E03889" w:rsidRPr="00E03889" w:rsidRDefault="00E03889" w:rsidP="00E03889">
              <w:pPr>
                <w:spacing w:line="360" w:lineRule="auto"/>
                <w:ind w:firstLineChars="200" w:firstLine="420"/>
              </w:pPr>
              <w:r w:rsidRPr="00E03889">
                <w:rPr>
                  <w:rFonts w:hint="eastAsia"/>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14:paraId="01519622" w14:textId="77777777" w:rsidR="00E03889" w:rsidRPr="00E03889" w:rsidRDefault="00E03889" w:rsidP="00E03889">
              <w:pPr>
                <w:spacing w:line="360" w:lineRule="auto"/>
                <w:ind w:firstLineChars="200" w:firstLine="420"/>
              </w:pPr>
              <w:r w:rsidRPr="00E03889">
                <w:rPr>
                  <w:rFonts w:hint="eastAsia"/>
                </w:rPr>
                <w:t>其他权益工具投资终止确认时，本公司将其账面价值与收到的对价以及</w:t>
              </w:r>
              <w:proofErr w:type="gramStart"/>
              <w:r w:rsidRPr="00E03889">
                <w:rPr>
                  <w:rFonts w:hint="eastAsia"/>
                </w:rPr>
                <w:t>原直接</w:t>
              </w:r>
              <w:proofErr w:type="gramEnd"/>
              <w:r w:rsidRPr="00E03889">
                <w:rPr>
                  <w:rFonts w:hint="eastAsia"/>
                </w:rPr>
                <w:t>计入其他综合收益的公允价值变动累计额之和的差额，计入留存收益；其余金融资产终止确认时，其账面价值与收到的对价以及</w:t>
              </w:r>
              <w:proofErr w:type="gramStart"/>
              <w:r w:rsidRPr="00E03889">
                <w:rPr>
                  <w:rFonts w:hint="eastAsia"/>
                </w:rPr>
                <w:t>原直接</w:t>
              </w:r>
              <w:proofErr w:type="gramEnd"/>
              <w:r w:rsidRPr="00E03889">
                <w:rPr>
                  <w:rFonts w:hint="eastAsia"/>
                </w:rPr>
                <w:t>计入其他综合收益的公允价值变动累计额之和的差额，计入当期损益。</w:t>
              </w:r>
            </w:p>
            <w:p w14:paraId="31F937C5" w14:textId="77777777" w:rsidR="00E03889" w:rsidRPr="00E03889" w:rsidRDefault="00E03889" w:rsidP="00E03889">
              <w:pPr>
                <w:spacing w:line="360" w:lineRule="auto"/>
                <w:ind w:firstLineChars="200" w:firstLine="420"/>
              </w:pPr>
              <w:r w:rsidRPr="00E03889">
                <w:rPr>
                  <w:rFonts w:hint="eastAsia"/>
                </w:rPr>
                <w:t>本公司对采用附追索</w:t>
              </w:r>
              <w:proofErr w:type="gramStart"/>
              <w:r w:rsidRPr="00E03889">
                <w:rPr>
                  <w:rFonts w:hint="eastAsia"/>
                </w:rPr>
                <w:t>权方式</w:t>
              </w:r>
              <w:proofErr w:type="gramEnd"/>
              <w:r w:rsidRPr="00E03889">
                <w:rPr>
                  <w:rFonts w:hint="eastAsia"/>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40DD5ADB" w14:textId="77777777" w:rsidR="00E03889" w:rsidRPr="00E03889" w:rsidRDefault="00E03889" w:rsidP="00E03889">
              <w:pPr>
                <w:spacing w:line="360" w:lineRule="auto"/>
                <w:ind w:firstLineChars="200" w:firstLine="420"/>
              </w:pPr>
              <w:r w:rsidRPr="00E03889">
                <w:rPr>
                  <w:rFonts w:hint="eastAsia"/>
                </w:rPr>
                <w:t>（</w:t>
              </w:r>
              <w:r w:rsidRPr="00E03889">
                <w:rPr>
                  <w:rFonts w:hint="eastAsia"/>
                </w:rPr>
                <w:t>5</w:t>
              </w:r>
              <w:r w:rsidRPr="00E03889">
                <w:rPr>
                  <w:rFonts w:hint="eastAsia"/>
                </w:rPr>
                <w:t>）金融负债终止确认</w:t>
              </w:r>
            </w:p>
            <w:p w14:paraId="06F3642F" w14:textId="77777777" w:rsidR="00E03889" w:rsidRPr="00E03889" w:rsidRDefault="00E03889" w:rsidP="00E03889">
              <w:pPr>
                <w:spacing w:line="360" w:lineRule="auto"/>
                <w:ind w:firstLineChars="200" w:firstLine="420"/>
              </w:pPr>
              <w:r w:rsidRPr="00E03889">
                <w:rPr>
                  <w:rFonts w:hint="eastAsia"/>
                </w:rPr>
                <w:t>金融负债（或其一部分）的现时义务已经解除的，本公司终止确认该金融负债（或该部分金融负债）。本公司（借入方）与借出方签订协议，以承担新金融负债的方式替换</w:t>
              </w:r>
              <w:proofErr w:type="gramStart"/>
              <w:r w:rsidRPr="00E03889">
                <w:rPr>
                  <w:rFonts w:hint="eastAsia"/>
                </w:rPr>
                <w:t>原金融</w:t>
              </w:r>
              <w:proofErr w:type="gramEnd"/>
              <w:r w:rsidRPr="00E03889">
                <w:rPr>
                  <w:rFonts w:hint="eastAsia"/>
                </w:rPr>
                <w:t>负债，且新金融负债与原金融负债的合同条款实质上不同的，终止确认原金融负债，同时确认一项新金融负债。本公司对原金融负债（或其一部分）的合同条款</w:t>
              </w:r>
              <w:proofErr w:type="gramStart"/>
              <w:r w:rsidRPr="00E03889">
                <w:rPr>
                  <w:rFonts w:hint="eastAsia"/>
                </w:rPr>
                <w:t>作出</w:t>
              </w:r>
              <w:proofErr w:type="gramEnd"/>
              <w:r w:rsidRPr="00E03889">
                <w:rPr>
                  <w:rFonts w:hint="eastAsia"/>
                </w:rPr>
                <w:t>实质性修改的，终止确认原金融负债，同时按照修改后的条款确认一项新金融负债。</w:t>
              </w:r>
            </w:p>
            <w:p w14:paraId="425707FC" w14:textId="77777777" w:rsidR="00E03889" w:rsidRPr="00E03889" w:rsidRDefault="00E03889" w:rsidP="00E03889">
              <w:pPr>
                <w:spacing w:line="360" w:lineRule="auto"/>
                <w:ind w:firstLineChars="200" w:firstLine="420"/>
              </w:pPr>
              <w:r w:rsidRPr="00E03889">
                <w:rPr>
                  <w:rFonts w:hint="eastAsia"/>
                </w:rPr>
                <w:lastRenderedPageBreak/>
                <w:t>金融负债（或其一部分）终止确认的，本公司将其账面价值与支付的对价（包括转出的非现金资产或承担的负债）之间的差额，计入当期损益。</w:t>
              </w:r>
            </w:p>
            <w:p w14:paraId="1FDA2F22" w14:textId="77777777" w:rsidR="00E03889" w:rsidRPr="00E03889" w:rsidRDefault="00E03889" w:rsidP="00E03889">
              <w:pPr>
                <w:spacing w:line="360" w:lineRule="auto"/>
                <w:ind w:firstLineChars="200" w:firstLine="420"/>
              </w:pPr>
              <w:r w:rsidRPr="00E03889">
                <w:rPr>
                  <w:rFonts w:hint="eastAsia"/>
                </w:rPr>
                <w:t>（</w:t>
              </w:r>
              <w:r w:rsidRPr="00E03889">
                <w:rPr>
                  <w:rFonts w:hint="eastAsia"/>
                </w:rPr>
                <w:t>6</w:t>
              </w:r>
              <w:r w:rsidRPr="00E03889">
                <w:rPr>
                  <w:rFonts w:hint="eastAsia"/>
                </w:rPr>
                <w:t>）金融资产和金融负债的</w:t>
              </w:r>
              <w:proofErr w:type="gramStart"/>
              <w:r w:rsidRPr="00E03889">
                <w:rPr>
                  <w:rFonts w:hint="eastAsia"/>
                </w:rPr>
                <w:t>抵销</w:t>
              </w:r>
              <w:proofErr w:type="gramEnd"/>
            </w:p>
            <w:p w14:paraId="104EE400" w14:textId="77777777" w:rsidR="00E03889" w:rsidRPr="00E03889" w:rsidRDefault="00E03889" w:rsidP="00E03889">
              <w:pPr>
                <w:spacing w:line="360" w:lineRule="auto"/>
                <w:ind w:firstLineChars="200" w:firstLine="420"/>
              </w:pPr>
              <w:r w:rsidRPr="00E03889">
                <w:rPr>
                  <w:rFonts w:hint="eastAsia"/>
                </w:rPr>
                <w:t>当本公司具有</w:t>
              </w:r>
              <w:proofErr w:type="gramStart"/>
              <w:r w:rsidRPr="00E03889">
                <w:rPr>
                  <w:rFonts w:hint="eastAsia"/>
                </w:rPr>
                <w:t>抵销</w:t>
              </w:r>
              <w:proofErr w:type="gramEnd"/>
              <w:r w:rsidRPr="00E03889">
                <w:rPr>
                  <w:rFonts w:hint="eastAsia"/>
                </w:rPr>
                <w:t>已确认金额的金融资产和金融负债的法定权利，且该种法定权利是当前可执行的，同时本公司计划以净额结算或同时变现该金融资产和清偿该金融负债时，金融资产和金融负债以相互</w:t>
              </w:r>
              <w:proofErr w:type="gramStart"/>
              <w:r w:rsidRPr="00E03889">
                <w:rPr>
                  <w:rFonts w:hint="eastAsia"/>
                </w:rPr>
                <w:t>抵销</w:t>
              </w:r>
              <w:proofErr w:type="gramEnd"/>
              <w:r w:rsidRPr="00E03889">
                <w:rPr>
                  <w:rFonts w:hint="eastAsia"/>
                </w:rPr>
                <w:t>后的净额在资产负债表内列示。除此以外，本公司的金融资产和金融负债在资产负债表内分别列示，不予相互</w:t>
              </w:r>
              <w:proofErr w:type="gramStart"/>
              <w:r w:rsidRPr="00E03889">
                <w:rPr>
                  <w:rFonts w:hint="eastAsia"/>
                </w:rPr>
                <w:t>抵销</w:t>
              </w:r>
              <w:proofErr w:type="gramEnd"/>
              <w:r w:rsidRPr="00E03889">
                <w:rPr>
                  <w:rFonts w:hint="eastAsia"/>
                </w:rPr>
                <w:t>。</w:t>
              </w:r>
            </w:p>
            <w:p w14:paraId="3D8D93C4" w14:textId="77777777" w:rsidR="00E03889" w:rsidRPr="00E03889" w:rsidRDefault="00E03889" w:rsidP="00E03889">
              <w:pPr>
                <w:spacing w:line="360" w:lineRule="auto"/>
                <w:ind w:firstLineChars="200" w:firstLine="420"/>
              </w:pPr>
              <w:r w:rsidRPr="00E03889">
                <w:rPr>
                  <w:rFonts w:hint="eastAsia"/>
                </w:rPr>
                <w:t>（</w:t>
              </w:r>
              <w:r w:rsidRPr="00E03889">
                <w:rPr>
                  <w:rFonts w:hint="eastAsia"/>
                </w:rPr>
                <w:t>7</w:t>
              </w:r>
              <w:r w:rsidRPr="00E03889">
                <w:rPr>
                  <w:rFonts w:hint="eastAsia"/>
                </w:rPr>
                <w:t>）金融资产和金融负债的公允价值的确定方法</w:t>
              </w:r>
            </w:p>
            <w:p w14:paraId="7B6A8FC8" w14:textId="77777777" w:rsidR="00E03889" w:rsidRPr="00E03889" w:rsidRDefault="00E03889" w:rsidP="00E03889">
              <w:pPr>
                <w:spacing w:line="360" w:lineRule="auto"/>
                <w:ind w:firstLineChars="200" w:firstLine="420"/>
              </w:pPr>
              <w:r w:rsidRPr="00E03889">
                <w:rPr>
                  <w:rFonts w:hint="eastAsia"/>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421AD3BB" w14:textId="77777777" w:rsidR="00E03889" w:rsidRPr="00E03889" w:rsidRDefault="00E03889" w:rsidP="00E03889">
              <w:pPr>
                <w:spacing w:line="360" w:lineRule="auto"/>
                <w:ind w:firstLineChars="200" w:firstLine="420"/>
              </w:pPr>
              <w:r w:rsidRPr="00E03889">
                <w:rPr>
                  <w:rFonts w:hint="eastAsia"/>
                </w:rPr>
                <w:t>综上，本公司将公允价值计量所使用的输入值划分为三个层次，并首先使用第一层次输入值，其次使用第二层次输入值，最后使用第三层次输入值。第一层次输入值是在计量</w:t>
              </w:r>
              <w:proofErr w:type="gramStart"/>
              <w:r w:rsidRPr="00E03889">
                <w:rPr>
                  <w:rFonts w:hint="eastAsia"/>
                </w:rPr>
                <w:t>日能够</w:t>
              </w:r>
              <w:proofErr w:type="gramEnd"/>
              <w:r w:rsidRPr="00E03889">
                <w:rPr>
                  <w:rFonts w:hint="eastAsia"/>
                </w:rPr>
                <w:t>取得的相同资产或负债在活跃市场上未经调整的报价。第二层次输入值是除第一层次输入</w:t>
              </w:r>
              <w:proofErr w:type="gramStart"/>
              <w:r w:rsidRPr="00E03889">
                <w:rPr>
                  <w:rFonts w:hint="eastAsia"/>
                </w:rPr>
                <w:t>值外相关</w:t>
              </w:r>
              <w:proofErr w:type="gramEnd"/>
              <w:r w:rsidRPr="00E03889">
                <w:rPr>
                  <w:rFonts w:hint="eastAsia"/>
                </w:rPr>
                <w:t>资产或负债直接或</w:t>
              </w:r>
              <w:proofErr w:type="gramStart"/>
              <w:r w:rsidRPr="00E03889">
                <w:rPr>
                  <w:rFonts w:hint="eastAsia"/>
                </w:rPr>
                <w:t>间接可</w:t>
              </w:r>
              <w:proofErr w:type="gramEnd"/>
              <w:r w:rsidRPr="00E03889">
                <w:rPr>
                  <w:rFonts w:hint="eastAsia"/>
                </w:rPr>
                <w:t>观察的输入值。第三层次输入值是相关资产或负债的不可观察输入值。</w:t>
              </w:r>
            </w:p>
            <w:p w14:paraId="1A399250" w14:textId="77777777" w:rsidR="00E03889" w:rsidRPr="00E03889" w:rsidRDefault="00E03889" w:rsidP="00E03889">
              <w:pPr>
                <w:spacing w:line="360" w:lineRule="auto"/>
                <w:ind w:firstLineChars="200" w:firstLine="420"/>
              </w:pPr>
              <w:r w:rsidRPr="00E03889">
                <w:rPr>
                  <w:rFonts w:hint="eastAsia"/>
                </w:rPr>
                <w:t>（</w:t>
              </w:r>
              <w:r w:rsidRPr="00E03889">
                <w:rPr>
                  <w:rFonts w:hint="eastAsia"/>
                </w:rPr>
                <w:t>8</w:t>
              </w:r>
              <w:r w:rsidRPr="00E03889">
                <w:rPr>
                  <w:rFonts w:hint="eastAsia"/>
                </w:rPr>
                <w:t>）金融资产减值</w:t>
              </w:r>
            </w:p>
            <w:p w14:paraId="2DAED7B0" w14:textId="77777777" w:rsidR="00E03889" w:rsidRPr="00E03889" w:rsidRDefault="00E03889" w:rsidP="00E03889">
              <w:pPr>
                <w:spacing w:line="360" w:lineRule="auto"/>
                <w:ind w:firstLineChars="200" w:firstLine="420"/>
              </w:pPr>
              <w:r w:rsidRPr="00E03889">
                <w:rPr>
                  <w:rFonts w:hint="eastAsia"/>
                </w:rPr>
                <w:t>本公司对于以摊</w:t>
              </w:r>
              <w:proofErr w:type="gramStart"/>
              <w:r w:rsidRPr="00E03889">
                <w:rPr>
                  <w:rFonts w:hint="eastAsia"/>
                </w:rPr>
                <w:t>余成本</w:t>
              </w:r>
              <w:proofErr w:type="gramEnd"/>
              <w:r w:rsidRPr="00E03889">
                <w:rPr>
                  <w:rFonts w:hint="eastAsia"/>
                </w:rPr>
                <w:t>计量的金融资产、以公允价值计量且其变动计入其他综合收益的债权投资、合同资产、租赁应收款、贷款承诺及财务担保合同等，以预期信用损失为基础确认损失准备。</w:t>
              </w:r>
            </w:p>
            <w:p w14:paraId="27953F80" w14:textId="7D8DF595" w:rsidR="00E03889" w:rsidRPr="00E03889" w:rsidRDefault="00E03889" w:rsidP="00E03889">
              <w:pPr>
                <w:spacing w:line="360" w:lineRule="auto"/>
                <w:ind w:firstLineChars="250" w:firstLine="525"/>
              </w:pPr>
              <w:r w:rsidRPr="00E03889">
                <w:rPr>
                  <w:rFonts w:hint="eastAsia"/>
                </w:rPr>
                <w:t>①预期信用损失的计量</w:t>
              </w:r>
            </w:p>
            <w:p w14:paraId="23B1CCB2" w14:textId="4B7BE44A" w:rsidR="00E03889" w:rsidRPr="00E03889" w:rsidRDefault="00E03889" w:rsidP="00E03889">
              <w:pPr>
                <w:pStyle w:val="ac"/>
                <w:spacing w:line="360" w:lineRule="auto"/>
                <w:ind w:left="105"/>
              </w:pPr>
              <w:r w:rsidRPr="00E03889">
                <w:rPr>
                  <w:rFonts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77068F2B" w14:textId="77777777" w:rsidR="00E03889" w:rsidRPr="00E03889" w:rsidRDefault="00E03889" w:rsidP="00E03889">
              <w:pPr>
                <w:spacing w:line="360" w:lineRule="auto"/>
                <w:ind w:firstLineChars="200" w:firstLine="420"/>
                <w:rPr>
                  <w:rFonts w:asciiTheme="majorEastAsia" w:eastAsiaTheme="majorEastAsia" w:hAnsiTheme="majorEastAsia" w:hint="eastAsia"/>
                </w:rPr>
              </w:pPr>
              <w:r w:rsidRPr="00E03889">
                <w:rPr>
                  <w:rFonts w:asciiTheme="majorEastAsia" w:eastAsiaTheme="majorEastAsia" w:hAnsiTheme="majorEastAsia" w:hint="eastAsia"/>
                </w:rPr>
                <w:t xml:space="preserve">在每个资产负债表日，本公司对于处于不同阶段的金融工具的预期信用损失分别进行计量。金融工具自初始确认后信用风险未显著增加的，处于第一阶段，本公司按照未来12 </w:t>
              </w:r>
              <w:proofErr w:type="gramStart"/>
              <w:r w:rsidRPr="00E03889">
                <w:rPr>
                  <w:rFonts w:asciiTheme="majorEastAsia" w:eastAsiaTheme="majorEastAsia" w:hAnsiTheme="majorEastAsia" w:hint="eastAsia"/>
                </w:rPr>
                <w:t>个</w:t>
              </w:r>
              <w:proofErr w:type="gramEnd"/>
              <w:r w:rsidRPr="00E03889">
                <w:rPr>
                  <w:rFonts w:asciiTheme="majorEastAsia" w:eastAsiaTheme="majorEastAsia" w:hAnsiTheme="majorEastAsia" w:hint="eastAsia"/>
                </w:rPr>
                <w:t>月内的预期信用损失计量损失准备；金融工具自初始确认后信用风险已显著增加但尚未发生信用减值的，处于第二阶段，本公司按照该工具整个存续期的预期信用损失计量损失准备；金融工具自初始确</w:t>
              </w:r>
              <w:r w:rsidRPr="00E03889">
                <w:rPr>
                  <w:rFonts w:asciiTheme="majorEastAsia" w:eastAsiaTheme="majorEastAsia" w:hAnsiTheme="majorEastAsia" w:hint="eastAsia"/>
                </w:rPr>
                <w:lastRenderedPageBreak/>
                <w:t>认后已经发生信用减值的，处于第三阶段，本公司按照该工具整个存续期的预期信用损失计量损失准备。</w:t>
              </w:r>
            </w:p>
            <w:p w14:paraId="51AF61E7" w14:textId="77777777" w:rsidR="00E03889" w:rsidRPr="00E03889" w:rsidRDefault="00E03889" w:rsidP="00E03889">
              <w:pPr>
                <w:spacing w:line="360" w:lineRule="auto"/>
                <w:ind w:firstLineChars="200" w:firstLine="420"/>
              </w:pPr>
              <w:r w:rsidRPr="00E03889">
                <w:rPr>
                  <w:rFonts w:hint="eastAsia"/>
                </w:rPr>
                <w:t>对于在资产负债表</w:t>
              </w:r>
              <w:proofErr w:type="gramStart"/>
              <w:r w:rsidRPr="00E03889">
                <w:rPr>
                  <w:rFonts w:hint="eastAsia"/>
                </w:rPr>
                <w:t>日具有</w:t>
              </w:r>
              <w:proofErr w:type="gramEnd"/>
              <w:r w:rsidRPr="00E03889">
                <w:rPr>
                  <w:rFonts w:hint="eastAsia"/>
                </w:rPr>
                <w:t>较低信用风险的金融工具，本公司假设其信用风险自初始确认后并未显著增加，按照未来</w:t>
              </w:r>
              <w:r w:rsidRPr="00E03889">
                <w:rPr>
                  <w:rFonts w:hint="eastAsia"/>
                </w:rPr>
                <w:t xml:space="preserve">12 </w:t>
              </w:r>
              <w:r w:rsidRPr="00E03889">
                <w:rPr>
                  <w:rFonts w:hint="eastAsia"/>
                </w:rPr>
                <w:t>个月内的预期信用损失计量损失准备。</w:t>
              </w:r>
            </w:p>
            <w:p w14:paraId="504BA95E" w14:textId="77777777" w:rsidR="00E03889" w:rsidRPr="00E03889" w:rsidRDefault="00E03889" w:rsidP="00E03889">
              <w:pPr>
                <w:spacing w:line="360" w:lineRule="auto"/>
                <w:ind w:firstLineChars="200" w:firstLine="420"/>
              </w:pPr>
              <w:r w:rsidRPr="00E03889">
                <w:rPr>
                  <w:rFonts w:hint="eastAsia"/>
                </w:rPr>
                <w:t>本公司对于处于第一阶段和第二阶段、以及较低信用风险的金融工具，按照其未扣除减值准备的账面余额和实际利率计算利息收入。对于处于第三阶段的金融工具，按照其账面</w:t>
              </w:r>
              <w:proofErr w:type="gramStart"/>
              <w:r w:rsidRPr="00E03889">
                <w:rPr>
                  <w:rFonts w:hint="eastAsia"/>
                </w:rPr>
                <w:t>余额减已计提</w:t>
              </w:r>
              <w:proofErr w:type="gramEnd"/>
              <w:r w:rsidRPr="00E03889">
                <w:rPr>
                  <w:rFonts w:hint="eastAsia"/>
                </w:rPr>
                <w:t>减值准备后的摊</w:t>
              </w:r>
              <w:proofErr w:type="gramStart"/>
              <w:r w:rsidRPr="00E03889">
                <w:rPr>
                  <w:rFonts w:hint="eastAsia"/>
                </w:rPr>
                <w:t>余成本</w:t>
              </w:r>
              <w:proofErr w:type="gramEnd"/>
              <w:r w:rsidRPr="00E03889">
                <w:rPr>
                  <w:rFonts w:hint="eastAsia"/>
                </w:rPr>
                <w:t>和实际利率计算利息收入。</w:t>
              </w:r>
            </w:p>
            <w:p w14:paraId="01AD5BCF" w14:textId="77777777" w:rsidR="00E03889" w:rsidRPr="00E03889" w:rsidRDefault="00E03889" w:rsidP="00E03889">
              <w:pPr>
                <w:spacing w:line="360" w:lineRule="auto"/>
                <w:ind w:firstLineChars="200" w:firstLine="420"/>
              </w:pPr>
              <w:r w:rsidRPr="00E03889">
                <w:rPr>
                  <w:rFonts w:hint="eastAsia"/>
                </w:rPr>
                <w:t>本公司对于因销售商品、提供劳务等日常经营活动形成的应收票据、应收账款、合同资产、应收款项融资，无论是否存在重大融资成分，均按照整个存续期的预期信用损失计量损失准备。</w:t>
              </w:r>
            </w:p>
            <w:p w14:paraId="72A7D3D0" w14:textId="77777777" w:rsidR="00E03889" w:rsidRPr="00E03889" w:rsidRDefault="00E03889" w:rsidP="00E03889">
              <w:pPr>
                <w:spacing w:line="360" w:lineRule="auto"/>
                <w:ind w:firstLineChars="200" w:firstLine="420"/>
              </w:pPr>
              <w:r w:rsidRPr="00E03889">
                <w:rPr>
                  <w:rFonts w:hint="eastAsia"/>
                </w:rPr>
                <w:t xml:space="preserve">A  </w:t>
              </w:r>
              <w:r w:rsidRPr="00E03889">
                <w:rPr>
                  <w:rFonts w:hint="eastAsia"/>
                </w:rPr>
                <w:t>应收款项：</w:t>
              </w:r>
            </w:p>
            <w:p w14:paraId="2E49DE1F" w14:textId="77777777" w:rsidR="00E03889" w:rsidRDefault="00E03889" w:rsidP="00E03889">
              <w:pPr>
                <w:spacing w:line="360" w:lineRule="auto"/>
                <w:ind w:firstLineChars="200" w:firstLine="420"/>
              </w:pPr>
              <w:r w:rsidRPr="00E03889">
                <w:rPr>
                  <w:rFonts w:hint="eastAsia"/>
                </w:rPr>
                <w:t>对于存在客观证据表明存在减值，以及其他适用于单项评估的应收票据、应收账款，其他应收款、应收款项融资及长期应收款等单独进行减值测试，确认预期信用损失，计提单项减值准备。</w:t>
              </w:r>
            </w:p>
            <w:p w14:paraId="0AC6B828" w14:textId="77777777" w:rsidR="00E03889" w:rsidRDefault="00E03889" w:rsidP="00E03889">
              <w:pPr>
                <w:spacing w:line="360" w:lineRule="auto"/>
              </w:pPr>
              <w:r w:rsidRPr="00E03889">
                <w:rPr>
                  <w:rFonts w:hint="eastAsia"/>
                </w:rPr>
                <w:t>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p>
            <w:p w14:paraId="2B75B493" w14:textId="62DB1BCF" w:rsidR="00E03889" w:rsidRPr="00E03889" w:rsidRDefault="00E03889" w:rsidP="00E03889">
              <w:pPr>
                <w:spacing w:line="360" w:lineRule="auto"/>
              </w:pPr>
              <w:r w:rsidRPr="00E03889">
                <w:rPr>
                  <w:rFonts w:hint="eastAsia"/>
                </w:rPr>
                <w:t xml:space="preserve">    a</w:t>
              </w:r>
              <w:r w:rsidRPr="00E03889">
                <w:rPr>
                  <w:rFonts w:hint="eastAsia"/>
                </w:rPr>
                <w:t>、应收票据确定组合的依据如下：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E03889" w:rsidRPr="00E03889" w14:paraId="1F449E0A" w14:textId="77777777" w:rsidTr="00E03889">
                <w:trPr>
                  <w:trHeight w:val="397"/>
                </w:trPr>
                <w:tc>
                  <w:tcPr>
                    <w:tcW w:w="4644" w:type="dxa"/>
                    <w:tcBorders>
                      <w:top w:val="single" w:sz="8" w:space="0" w:color="auto"/>
                      <w:left w:val="nil"/>
                      <w:bottom w:val="single" w:sz="6" w:space="0" w:color="auto"/>
                      <w:right w:val="single" w:sz="6" w:space="0" w:color="auto"/>
                    </w:tcBorders>
                    <w:vAlign w:val="center"/>
                    <w:hideMark/>
                  </w:tcPr>
                  <w:p w14:paraId="5D9D2612" w14:textId="77777777" w:rsidR="00E03889" w:rsidRPr="00E03889" w:rsidRDefault="00E03889" w:rsidP="00E03889">
                    <w:r w:rsidRPr="00E03889">
                      <w:rPr>
                        <w:rFonts w:hint="eastAsia"/>
                      </w:rPr>
                      <w:t>应收票据组合</w:t>
                    </w:r>
                    <w:r w:rsidRPr="00E03889">
                      <w:rPr>
                        <w:rFonts w:hint="eastAsia"/>
                      </w:rPr>
                      <w:t>1--</w:t>
                    </w:r>
                    <w:r w:rsidRPr="00E03889">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70CA62FE" w14:textId="77777777" w:rsidR="00E03889" w:rsidRPr="00E03889" w:rsidRDefault="00E03889" w:rsidP="00E03889">
                    <w:r w:rsidRPr="00E03889">
                      <w:rPr>
                        <w:rFonts w:hint="eastAsia"/>
                      </w:rPr>
                      <w:t>信用等级较低的银行</w:t>
                    </w:r>
                  </w:p>
                </w:tc>
              </w:tr>
              <w:tr w:rsidR="00E03889" w:rsidRPr="00E03889" w14:paraId="1D0C4838" w14:textId="77777777" w:rsidTr="00E03889">
                <w:trPr>
                  <w:trHeight w:val="397"/>
                </w:trPr>
                <w:tc>
                  <w:tcPr>
                    <w:tcW w:w="4644" w:type="dxa"/>
                    <w:tcBorders>
                      <w:top w:val="single" w:sz="6" w:space="0" w:color="auto"/>
                      <w:left w:val="nil"/>
                      <w:bottom w:val="single" w:sz="8" w:space="0" w:color="auto"/>
                      <w:right w:val="single" w:sz="6" w:space="0" w:color="auto"/>
                    </w:tcBorders>
                    <w:vAlign w:val="center"/>
                    <w:hideMark/>
                  </w:tcPr>
                  <w:p w14:paraId="266FB189" w14:textId="77777777" w:rsidR="00E03889" w:rsidRPr="00E03889" w:rsidRDefault="00E03889" w:rsidP="00E03889">
                    <w:r w:rsidRPr="00E03889">
                      <w:rPr>
                        <w:rFonts w:hint="eastAsia"/>
                      </w:rPr>
                      <w:t>应收票据组合</w:t>
                    </w:r>
                    <w:r w:rsidRPr="00E03889">
                      <w:rPr>
                        <w:rFonts w:hint="eastAsia"/>
                      </w:rPr>
                      <w:t>2--</w:t>
                    </w:r>
                    <w:r w:rsidRPr="00E03889">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25FAAEAF" w14:textId="77777777" w:rsidR="00E03889" w:rsidRPr="00E03889" w:rsidRDefault="00E03889" w:rsidP="00E03889">
                    <w:r w:rsidRPr="00E03889">
                      <w:rPr>
                        <w:rFonts w:hint="eastAsia"/>
                      </w:rPr>
                      <w:t>信用等级较低的企业</w:t>
                    </w:r>
                  </w:p>
                </w:tc>
              </w:tr>
            </w:tbl>
            <w:p w14:paraId="7B3B3B3F" w14:textId="77777777" w:rsidR="00E03889" w:rsidRPr="00E03889" w:rsidRDefault="00E03889" w:rsidP="00E03889">
              <w:pPr>
                <w:spacing w:line="360" w:lineRule="auto"/>
                <w:ind w:firstLineChars="200" w:firstLine="420"/>
              </w:pPr>
              <w:r w:rsidRPr="00E03889">
                <w:rPr>
                  <w:rFonts w:hint="eastAsia"/>
                </w:rPr>
                <w:t>对于划分为组合的应收票据，公司参考历史信用损失经验，结合当前状况以及对未来经济状况的预测，通过违约风险敞口和整个存续期预期信用损失率，计算预期信用损失。</w:t>
              </w:r>
            </w:p>
            <w:p w14:paraId="2A5CD4DA" w14:textId="77777777" w:rsidR="00E03889" w:rsidRPr="00E03889" w:rsidRDefault="00E03889" w:rsidP="00E03889">
              <w:pPr>
                <w:spacing w:line="360" w:lineRule="auto"/>
              </w:pPr>
              <w:r w:rsidRPr="00E03889">
                <w:rPr>
                  <w:rFonts w:hint="eastAsia"/>
                </w:rPr>
                <w:t>b</w:t>
              </w:r>
              <w:r w:rsidRPr="00E03889">
                <w:rPr>
                  <w:rFonts w:hint="eastAsia"/>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E03889" w:rsidRPr="00E03889" w14:paraId="7F93FF86" w14:textId="77777777" w:rsidTr="00E03889">
                <w:trPr>
                  <w:trHeight w:val="397"/>
                </w:trPr>
                <w:tc>
                  <w:tcPr>
                    <w:tcW w:w="4644" w:type="dxa"/>
                    <w:tcBorders>
                      <w:top w:val="single" w:sz="8" w:space="0" w:color="auto"/>
                      <w:left w:val="nil"/>
                      <w:bottom w:val="single" w:sz="6" w:space="0" w:color="auto"/>
                      <w:right w:val="single" w:sz="6" w:space="0" w:color="auto"/>
                    </w:tcBorders>
                    <w:vAlign w:val="center"/>
                    <w:hideMark/>
                  </w:tcPr>
                  <w:p w14:paraId="465E7780" w14:textId="77777777" w:rsidR="00E03889" w:rsidRPr="00E03889" w:rsidRDefault="00E03889" w:rsidP="00E03889">
                    <w:r w:rsidRPr="00E03889">
                      <w:rPr>
                        <w:rFonts w:hint="eastAsia"/>
                      </w:rPr>
                      <w:t>应收账款组合</w:t>
                    </w:r>
                    <w:r w:rsidRPr="00E03889">
                      <w:rPr>
                        <w:rFonts w:hint="eastAsia"/>
                      </w:rPr>
                      <w:t xml:space="preserve">1 </w:t>
                    </w:r>
                  </w:p>
                </w:tc>
                <w:tc>
                  <w:tcPr>
                    <w:tcW w:w="4644" w:type="dxa"/>
                    <w:tcBorders>
                      <w:top w:val="single" w:sz="8" w:space="0" w:color="auto"/>
                      <w:left w:val="single" w:sz="6" w:space="0" w:color="auto"/>
                      <w:bottom w:val="single" w:sz="6" w:space="0" w:color="auto"/>
                      <w:right w:val="nil"/>
                    </w:tcBorders>
                    <w:vAlign w:val="center"/>
                    <w:hideMark/>
                  </w:tcPr>
                  <w:p w14:paraId="311B4E34" w14:textId="77777777" w:rsidR="00E03889" w:rsidRPr="00E03889" w:rsidRDefault="00E03889" w:rsidP="00E03889">
                    <w:r w:rsidRPr="00E03889">
                      <w:rPr>
                        <w:rFonts w:hint="eastAsia"/>
                      </w:rPr>
                      <w:t>合并报表范围内关联方组合</w:t>
                    </w:r>
                  </w:p>
                </w:tc>
              </w:tr>
              <w:tr w:rsidR="00E03889" w:rsidRPr="00E03889" w14:paraId="2F2E060C" w14:textId="77777777" w:rsidTr="00E03889">
                <w:trPr>
                  <w:trHeight w:val="397"/>
                </w:trPr>
                <w:tc>
                  <w:tcPr>
                    <w:tcW w:w="4644" w:type="dxa"/>
                    <w:tcBorders>
                      <w:top w:val="single" w:sz="6" w:space="0" w:color="auto"/>
                      <w:left w:val="nil"/>
                      <w:bottom w:val="single" w:sz="8" w:space="0" w:color="auto"/>
                      <w:right w:val="single" w:sz="6" w:space="0" w:color="auto"/>
                    </w:tcBorders>
                    <w:vAlign w:val="center"/>
                    <w:hideMark/>
                  </w:tcPr>
                  <w:p w14:paraId="6BBEA154" w14:textId="77777777" w:rsidR="00E03889" w:rsidRPr="00E03889" w:rsidRDefault="00E03889" w:rsidP="00E03889">
                    <w:r w:rsidRPr="00E03889">
                      <w:rPr>
                        <w:rFonts w:hint="eastAsia"/>
                      </w:rPr>
                      <w:t>应收账款组合</w:t>
                    </w:r>
                    <w:r w:rsidRPr="00E03889">
                      <w:rPr>
                        <w:rFonts w:hint="eastAsia"/>
                      </w:rPr>
                      <w:t xml:space="preserve">2 </w:t>
                    </w:r>
                  </w:p>
                </w:tc>
                <w:tc>
                  <w:tcPr>
                    <w:tcW w:w="4644" w:type="dxa"/>
                    <w:tcBorders>
                      <w:top w:val="single" w:sz="6" w:space="0" w:color="auto"/>
                      <w:left w:val="single" w:sz="6" w:space="0" w:color="auto"/>
                      <w:bottom w:val="single" w:sz="8" w:space="0" w:color="auto"/>
                      <w:right w:val="nil"/>
                    </w:tcBorders>
                    <w:vAlign w:val="center"/>
                    <w:hideMark/>
                  </w:tcPr>
                  <w:p w14:paraId="0B3FF1DB" w14:textId="77777777" w:rsidR="00E03889" w:rsidRPr="00E03889" w:rsidRDefault="00E03889" w:rsidP="00E03889">
                    <w:r w:rsidRPr="00E03889">
                      <w:rPr>
                        <w:rFonts w:hint="eastAsia"/>
                      </w:rPr>
                      <w:t>应收外部客户款项</w:t>
                    </w:r>
                  </w:p>
                </w:tc>
              </w:tr>
            </w:tbl>
            <w:p w14:paraId="13AAC9A3" w14:textId="77777777" w:rsidR="00E03889" w:rsidRPr="00E03889" w:rsidRDefault="00E03889" w:rsidP="00E03889">
              <w:pPr>
                <w:spacing w:line="360" w:lineRule="auto"/>
                <w:ind w:firstLineChars="200" w:firstLine="420"/>
              </w:pPr>
              <w:r w:rsidRPr="00E03889">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1A062C70" w14:textId="77777777" w:rsidR="00E03889" w:rsidRPr="00E03889" w:rsidRDefault="00E03889" w:rsidP="00E03889">
              <w:pPr>
                <w:spacing w:line="360" w:lineRule="auto"/>
              </w:pPr>
              <w:r w:rsidRPr="00E03889">
                <w:rPr>
                  <w:rFonts w:hint="eastAsia"/>
                </w:rPr>
                <w:t>c</w:t>
              </w:r>
              <w:r w:rsidRPr="00E03889">
                <w:rPr>
                  <w:rFonts w:hint="eastAsia"/>
                </w:rPr>
                <w:t>、其他应收</w:t>
              </w:r>
              <w:proofErr w:type="gramStart"/>
              <w:r w:rsidRPr="00E03889">
                <w:rPr>
                  <w:rFonts w:hint="eastAsia"/>
                </w:rPr>
                <w:t>款确定</w:t>
              </w:r>
              <w:proofErr w:type="gramEnd"/>
              <w:r w:rsidRPr="00E03889">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E03889" w:rsidRPr="00E03889" w14:paraId="2B757262" w14:textId="77777777" w:rsidTr="00E03889">
                <w:trPr>
                  <w:trHeight w:val="397"/>
                </w:trPr>
                <w:tc>
                  <w:tcPr>
                    <w:tcW w:w="4644" w:type="dxa"/>
                    <w:tcBorders>
                      <w:top w:val="single" w:sz="8" w:space="0" w:color="auto"/>
                      <w:left w:val="nil"/>
                      <w:bottom w:val="single" w:sz="6" w:space="0" w:color="auto"/>
                      <w:right w:val="single" w:sz="6" w:space="0" w:color="auto"/>
                    </w:tcBorders>
                    <w:vAlign w:val="center"/>
                    <w:hideMark/>
                  </w:tcPr>
                  <w:p w14:paraId="79E37D55" w14:textId="77777777" w:rsidR="00E03889" w:rsidRPr="00E03889" w:rsidRDefault="00E03889" w:rsidP="00E03889">
                    <w:r w:rsidRPr="00E03889">
                      <w:rPr>
                        <w:rFonts w:hint="eastAsia"/>
                      </w:rPr>
                      <w:t>其他应收款组合</w:t>
                    </w:r>
                    <w:r w:rsidRPr="00E03889">
                      <w:rPr>
                        <w:rFonts w:hint="eastAsia"/>
                      </w:rPr>
                      <w:t>1</w:t>
                    </w:r>
                  </w:p>
                </w:tc>
                <w:tc>
                  <w:tcPr>
                    <w:tcW w:w="4644" w:type="dxa"/>
                    <w:tcBorders>
                      <w:top w:val="single" w:sz="8" w:space="0" w:color="auto"/>
                      <w:left w:val="single" w:sz="6" w:space="0" w:color="auto"/>
                      <w:bottom w:val="single" w:sz="6" w:space="0" w:color="auto"/>
                      <w:right w:val="nil"/>
                    </w:tcBorders>
                    <w:vAlign w:val="center"/>
                    <w:hideMark/>
                  </w:tcPr>
                  <w:p w14:paraId="274C0C02" w14:textId="77777777" w:rsidR="00E03889" w:rsidRPr="00E03889" w:rsidRDefault="00E03889" w:rsidP="00E03889">
                    <w:r w:rsidRPr="00E03889">
                      <w:rPr>
                        <w:rFonts w:hint="eastAsia"/>
                      </w:rPr>
                      <w:t>应收股利</w:t>
                    </w:r>
                  </w:p>
                </w:tc>
              </w:tr>
              <w:tr w:rsidR="00E03889" w:rsidRPr="00E03889" w14:paraId="1E9964A3" w14:textId="77777777" w:rsidTr="00E03889">
                <w:trPr>
                  <w:trHeight w:val="397"/>
                </w:trPr>
                <w:tc>
                  <w:tcPr>
                    <w:tcW w:w="4644" w:type="dxa"/>
                    <w:tcBorders>
                      <w:top w:val="single" w:sz="6" w:space="0" w:color="auto"/>
                      <w:left w:val="nil"/>
                      <w:bottom w:val="single" w:sz="6" w:space="0" w:color="auto"/>
                      <w:right w:val="single" w:sz="6" w:space="0" w:color="auto"/>
                    </w:tcBorders>
                    <w:vAlign w:val="center"/>
                    <w:hideMark/>
                  </w:tcPr>
                  <w:p w14:paraId="53B1E248" w14:textId="77777777" w:rsidR="00E03889" w:rsidRPr="00E03889" w:rsidRDefault="00E03889" w:rsidP="00E03889">
                    <w:r w:rsidRPr="00E03889">
                      <w:rPr>
                        <w:rFonts w:hint="eastAsia"/>
                      </w:rPr>
                      <w:t>其他应收款组合</w:t>
                    </w:r>
                    <w:r w:rsidRPr="00E03889">
                      <w:rPr>
                        <w:rFonts w:hint="eastAsia"/>
                      </w:rPr>
                      <w:t>2</w:t>
                    </w:r>
                  </w:p>
                </w:tc>
                <w:tc>
                  <w:tcPr>
                    <w:tcW w:w="4644" w:type="dxa"/>
                    <w:tcBorders>
                      <w:top w:val="single" w:sz="6" w:space="0" w:color="auto"/>
                      <w:left w:val="single" w:sz="6" w:space="0" w:color="auto"/>
                      <w:bottom w:val="single" w:sz="6" w:space="0" w:color="auto"/>
                      <w:right w:val="nil"/>
                    </w:tcBorders>
                    <w:vAlign w:val="center"/>
                    <w:hideMark/>
                  </w:tcPr>
                  <w:p w14:paraId="6A42C556" w14:textId="77777777" w:rsidR="00E03889" w:rsidRPr="00E03889" w:rsidRDefault="00E03889" w:rsidP="00E03889">
                    <w:r w:rsidRPr="00E03889">
                      <w:rPr>
                        <w:rFonts w:hint="eastAsia"/>
                      </w:rPr>
                      <w:t>应收利息</w:t>
                    </w:r>
                  </w:p>
                </w:tc>
              </w:tr>
              <w:tr w:rsidR="00E03889" w:rsidRPr="00E03889" w14:paraId="6C357731" w14:textId="77777777" w:rsidTr="00E03889">
                <w:trPr>
                  <w:trHeight w:val="397"/>
                </w:trPr>
                <w:tc>
                  <w:tcPr>
                    <w:tcW w:w="4644" w:type="dxa"/>
                    <w:tcBorders>
                      <w:top w:val="single" w:sz="6" w:space="0" w:color="auto"/>
                      <w:left w:val="nil"/>
                      <w:bottom w:val="single" w:sz="6" w:space="0" w:color="auto"/>
                      <w:right w:val="single" w:sz="6" w:space="0" w:color="auto"/>
                    </w:tcBorders>
                    <w:vAlign w:val="center"/>
                    <w:hideMark/>
                  </w:tcPr>
                  <w:p w14:paraId="7DB6865F" w14:textId="77777777" w:rsidR="00E03889" w:rsidRPr="00E03889" w:rsidRDefault="00E03889" w:rsidP="00E03889">
                    <w:r w:rsidRPr="00E03889">
                      <w:rPr>
                        <w:rFonts w:hint="eastAsia"/>
                      </w:rPr>
                      <w:t>其他应收款组合</w:t>
                    </w:r>
                    <w:r w:rsidRPr="00E03889">
                      <w:rPr>
                        <w:rFonts w:hint="eastAsia"/>
                      </w:rPr>
                      <w:t>3</w:t>
                    </w:r>
                  </w:p>
                </w:tc>
                <w:tc>
                  <w:tcPr>
                    <w:tcW w:w="4644" w:type="dxa"/>
                    <w:tcBorders>
                      <w:top w:val="single" w:sz="6" w:space="0" w:color="auto"/>
                      <w:left w:val="single" w:sz="6" w:space="0" w:color="auto"/>
                      <w:bottom w:val="single" w:sz="6" w:space="0" w:color="auto"/>
                      <w:right w:val="nil"/>
                    </w:tcBorders>
                    <w:vAlign w:val="center"/>
                    <w:hideMark/>
                  </w:tcPr>
                  <w:p w14:paraId="5E4DDD73" w14:textId="77777777" w:rsidR="00E03889" w:rsidRPr="00E03889" w:rsidRDefault="00E03889" w:rsidP="00E03889">
                    <w:r w:rsidRPr="00E03889">
                      <w:rPr>
                        <w:rFonts w:hint="eastAsia"/>
                      </w:rPr>
                      <w:t>合并范围内关联方组合</w:t>
                    </w:r>
                  </w:p>
                </w:tc>
              </w:tr>
              <w:tr w:rsidR="00E03889" w:rsidRPr="00E03889" w14:paraId="432A06EF" w14:textId="77777777" w:rsidTr="00E03889">
                <w:trPr>
                  <w:trHeight w:val="397"/>
                </w:trPr>
                <w:tc>
                  <w:tcPr>
                    <w:tcW w:w="4644" w:type="dxa"/>
                    <w:tcBorders>
                      <w:top w:val="single" w:sz="6" w:space="0" w:color="auto"/>
                      <w:left w:val="nil"/>
                      <w:bottom w:val="single" w:sz="8" w:space="0" w:color="auto"/>
                      <w:right w:val="single" w:sz="6" w:space="0" w:color="auto"/>
                    </w:tcBorders>
                    <w:vAlign w:val="center"/>
                    <w:hideMark/>
                  </w:tcPr>
                  <w:p w14:paraId="5A2A7AA6" w14:textId="77777777" w:rsidR="00E03889" w:rsidRPr="00E03889" w:rsidRDefault="00E03889" w:rsidP="00E03889">
                    <w:r w:rsidRPr="00E03889">
                      <w:rPr>
                        <w:rFonts w:hint="eastAsia"/>
                      </w:rPr>
                      <w:t>其他应收款组合</w:t>
                    </w:r>
                    <w:r w:rsidRPr="00E03889">
                      <w:rPr>
                        <w:rFonts w:hint="eastAsia"/>
                      </w:rPr>
                      <w:t>4</w:t>
                    </w:r>
                  </w:p>
                </w:tc>
                <w:tc>
                  <w:tcPr>
                    <w:tcW w:w="4644" w:type="dxa"/>
                    <w:tcBorders>
                      <w:top w:val="single" w:sz="6" w:space="0" w:color="auto"/>
                      <w:left w:val="single" w:sz="6" w:space="0" w:color="auto"/>
                      <w:bottom w:val="single" w:sz="8" w:space="0" w:color="auto"/>
                      <w:right w:val="nil"/>
                    </w:tcBorders>
                    <w:vAlign w:val="center"/>
                    <w:hideMark/>
                  </w:tcPr>
                  <w:p w14:paraId="2AB02938" w14:textId="77777777" w:rsidR="00E03889" w:rsidRPr="00E03889" w:rsidRDefault="00E03889" w:rsidP="00E03889">
                    <w:r w:rsidRPr="00E03889">
                      <w:rPr>
                        <w:rFonts w:hint="eastAsia"/>
                      </w:rPr>
                      <w:t>信用风险组合</w:t>
                    </w:r>
                  </w:p>
                </w:tc>
              </w:tr>
            </w:tbl>
            <w:p w14:paraId="3E58E481" w14:textId="77777777" w:rsidR="00E03889" w:rsidRPr="00E03889" w:rsidRDefault="00E03889" w:rsidP="005B5EAC">
              <w:pPr>
                <w:spacing w:line="360" w:lineRule="auto"/>
                <w:ind w:firstLineChars="200" w:firstLine="420"/>
              </w:pPr>
              <w:r w:rsidRPr="00E03889">
                <w:rPr>
                  <w:rFonts w:hint="eastAsia"/>
                </w:rPr>
                <w:t>对于划分为组合的其他应收款，公司参考历史信用损失经验，结合当前状况以及对未来经济状况的预测，通过违约风险敞口和未来</w:t>
              </w:r>
              <w:r w:rsidRPr="00E03889">
                <w:rPr>
                  <w:rFonts w:hint="eastAsia"/>
                </w:rPr>
                <w:t>12</w:t>
              </w:r>
              <w:r w:rsidRPr="00E03889">
                <w:rPr>
                  <w:rFonts w:hint="eastAsia"/>
                </w:rPr>
                <w:t>个月内或整个存续期预期信用损失率，计算预期信用损失。</w:t>
              </w:r>
            </w:p>
            <w:p w14:paraId="7342EEFE" w14:textId="77777777" w:rsidR="00E03889" w:rsidRPr="00E03889" w:rsidRDefault="00E03889" w:rsidP="005B5EAC">
              <w:pPr>
                <w:spacing w:line="360" w:lineRule="auto"/>
              </w:pPr>
              <w:r w:rsidRPr="00E03889">
                <w:rPr>
                  <w:rFonts w:hint="eastAsia"/>
                </w:rPr>
                <w:lastRenderedPageBreak/>
                <w:t>d</w:t>
              </w:r>
              <w:r w:rsidRPr="00E03889">
                <w:rPr>
                  <w:rFonts w:hint="eastAsia"/>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E03889" w:rsidRPr="00E03889" w14:paraId="379163A9" w14:textId="77777777" w:rsidTr="00E03889">
                <w:trPr>
                  <w:trHeight w:val="397"/>
                </w:trPr>
                <w:tc>
                  <w:tcPr>
                    <w:tcW w:w="4644" w:type="dxa"/>
                    <w:tcBorders>
                      <w:top w:val="single" w:sz="8" w:space="0" w:color="auto"/>
                      <w:left w:val="nil"/>
                      <w:bottom w:val="single" w:sz="6" w:space="0" w:color="auto"/>
                      <w:right w:val="single" w:sz="6" w:space="0" w:color="auto"/>
                    </w:tcBorders>
                    <w:vAlign w:val="center"/>
                    <w:hideMark/>
                  </w:tcPr>
                  <w:p w14:paraId="69D78713" w14:textId="77777777" w:rsidR="00E03889" w:rsidRPr="00E03889" w:rsidRDefault="00E03889" w:rsidP="00E03889">
                    <w:r w:rsidRPr="00E03889">
                      <w:rPr>
                        <w:rFonts w:hint="eastAsia"/>
                      </w:rPr>
                      <w:t>应收款项融资组合</w:t>
                    </w:r>
                    <w:r w:rsidRPr="00E03889">
                      <w:rPr>
                        <w:rFonts w:hint="eastAsia"/>
                      </w:rPr>
                      <w:t>1--</w:t>
                    </w:r>
                    <w:r w:rsidRPr="00E03889">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0C65C709" w14:textId="77777777" w:rsidR="00E03889" w:rsidRPr="00E03889" w:rsidRDefault="00E03889" w:rsidP="00E03889">
                    <w:r w:rsidRPr="00E03889">
                      <w:rPr>
                        <w:rFonts w:hint="eastAsia"/>
                      </w:rPr>
                      <w:t>信用等级较高的银行</w:t>
                    </w:r>
                  </w:p>
                </w:tc>
              </w:tr>
              <w:tr w:rsidR="00E03889" w:rsidRPr="00E03889" w14:paraId="4B63FA92" w14:textId="77777777" w:rsidTr="00E03889">
                <w:trPr>
                  <w:trHeight w:val="397"/>
                </w:trPr>
                <w:tc>
                  <w:tcPr>
                    <w:tcW w:w="4644" w:type="dxa"/>
                    <w:tcBorders>
                      <w:top w:val="single" w:sz="6" w:space="0" w:color="auto"/>
                      <w:left w:val="nil"/>
                      <w:bottom w:val="single" w:sz="8" w:space="0" w:color="auto"/>
                      <w:right w:val="single" w:sz="6" w:space="0" w:color="auto"/>
                    </w:tcBorders>
                    <w:vAlign w:val="center"/>
                    <w:hideMark/>
                  </w:tcPr>
                  <w:p w14:paraId="5FA9177E" w14:textId="77777777" w:rsidR="00E03889" w:rsidRPr="00E03889" w:rsidRDefault="00E03889" w:rsidP="00E03889">
                    <w:r w:rsidRPr="00E03889">
                      <w:rPr>
                        <w:rFonts w:hint="eastAsia"/>
                      </w:rPr>
                      <w:t>应收款项融资组合</w:t>
                    </w:r>
                    <w:r w:rsidRPr="00E03889">
                      <w:rPr>
                        <w:rFonts w:hint="eastAsia"/>
                      </w:rPr>
                      <w:t>2--</w:t>
                    </w:r>
                    <w:r w:rsidRPr="00E03889">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74F73974" w14:textId="77777777" w:rsidR="00E03889" w:rsidRPr="00E03889" w:rsidRDefault="00E03889" w:rsidP="00E03889">
                    <w:r w:rsidRPr="00E03889">
                      <w:rPr>
                        <w:rFonts w:hint="eastAsia"/>
                      </w:rPr>
                      <w:t>信用等级较高的企业</w:t>
                    </w:r>
                  </w:p>
                </w:tc>
              </w:tr>
            </w:tbl>
            <w:p w14:paraId="14C19C19" w14:textId="77777777" w:rsidR="00252D55" w:rsidRDefault="00E03889" w:rsidP="005B5EAC">
              <w:pPr>
                <w:spacing w:line="360" w:lineRule="auto"/>
                <w:ind w:firstLineChars="200" w:firstLine="420"/>
              </w:pPr>
              <w:r w:rsidRPr="00E03889">
                <w:rPr>
                  <w:rFonts w:hint="eastAsia"/>
                </w:rPr>
                <w:t>对于划分为组合的应收款项融资，公司参考历史信用损失经验，结合当前状况以及对未来经济状况的预测，通过违约风险敞口和整个存续期预期信用损失率，计算预期信用损失。</w:t>
              </w:r>
              <w:r w:rsidRPr="00E03889">
                <w:rPr>
                  <w:rFonts w:hint="eastAsia"/>
                </w:rPr>
                <w:t xml:space="preserve">   </w:t>
              </w:r>
            </w:p>
            <w:p w14:paraId="55908E60" w14:textId="53A24F1B" w:rsidR="00E03889" w:rsidRPr="00E03889" w:rsidRDefault="00E03889" w:rsidP="005B5EAC">
              <w:pPr>
                <w:spacing w:line="360" w:lineRule="auto"/>
                <w:ind w:firstLineChars="200" w:firstLine="420"/>
              </w:pPr>
              <w:r w:rsidRPr="00E03889">
                <w:rPr>
                  <w:rFonts w:hint="eastAsia"/>
                </w:rPr>
                <w:t xml:space="preserve"> e</w:t>
              </w:r>
              <w:r w:rsidRPr="00E03889">
                <w:rPr>
                  <w:rFonts w:hint="eastAsia"/>
                </w:rPr>
                <w:t>、长期应收</w:t>
              </w:r>
              <w:proofErr w:type="gramStart"/>
              <w:r w:rsidRPr="00E03889">
                <w:rPr>
                  <w:rFonts w:hint="eastAsia"/>
                </w:rPr>
                <w:t>款确定</w:t>
              </w:r>
              <w:proofErr w:type="gramEnd"/>
              <w:r w:rsidRPr="00E03889">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E03889" w:rsidRPr="00E03889" w14:paraId="5B79080C" w14:textId="77777777" w:rsidTr="00E03889">
                <w:trPr>
                  <w:trHeight w:val="397"/>
                </w:trPr>
                <w:tc>
                  <w:tcPr>
                    <w:tcW w:w="4644" w:type="dxa"/>
                    <w:tcBorders>
                      <w:top w:val="single" w:sz="8" w:space="0" w:color="auto"/>
                      <w:left w:val="nil"/>
                      <w:bottom w:val="single" w:sz="6" w:space="0" w:color="auto"/>
                      <w:right w:val="single" w:sz="6" w:space="0" w:color="auto"/>
                    </w:tcBorders>
                    <w:vAlign w:val="center"/>
                    <w:hideMark/>
                  </w:tcPr>
                  <w:p w14:paraId="25B2E2D3" w14:textId="77777777" w:rsidR="00E03889" w:rsidRPr="00E03889" w:rsidRDefault="00E03889" w:rsidP="00E03889">
                    <w:r w:rsidRPr="00E03889">
                      <w:rPr>
                        <w:rFonts w:hint="eastAsia"/>
                      </w:rPr>
                      <w:t>长期应收款组合</w:t>
                    </w:r>
                    <w:r w:rsidRPr="00E03889">
                      <w:rPr>
                        <w:rFonts w:hint="eastAsia"/>
                      </w:rPr>
                      <w:t xml:space="preserve">1 </w:t>
                    </w:r>
                  </w:p>
                </w:tc>
                <w:tc>
                  <w:tcPr>
                    <w:tcW w:w="4644" w:type="dxa"/>
                    <w:tcBorders>
                      <w:top w:val="single" w:sz="8" w:space="0" w:color="auto"/>
                      <w:left w:val="single" w:sz="6" w:space="0" w:color="auto"/>
                      <w:bottom w:val="single" w:sz="6" w:space="0" w:color="auto"/>
                      <w:right w:val="nil"/>
                    </w:tcBorders>
                    <w:vAlign w:val="center"/>
                    <w:hideMark/>
                  </w:tcPr>
                  <w:p w14:paraId="5AB48C59" w14:textId="77777777" w:rsidR="00E03889" w:rsidRPr="00E03889" w:rsidRDefault="00E03889" w:rsidP="00E03889">
                    <w:r w:rsidRPr="00E03889">
                      <w:rPr>
                        <w:rFonts w:hint="eastAsia"/>
                      </w:rPr>
                      <w:t>借款保证金</w:t>
                    </w:r>
                  </w:p>
                </w:tc>
              </w:tr>
              <w:tr w:rsidR="00E03889" w:rsidRPr="00E03889" w14:paraId="13EB9D4F" w14:textId="77777777" w:rsidTr="00E03889">
                <w:trPr>
                  <w:trHeight w:val="397"/>
                </w:trPr>
                <w:tc>
                  <w:tcPr>
                    <w:tcW w:w="4644" w:type="dxa"/>
                    <w:tcBorders>
                      <w:top w:val="single" w:sz="6" w:space="0" w:color="auto"/>
                      <w:left w:val="nil"/>
                      <w:bottom w:val="single" w:sz="8" w:space="0" w:color="auto"/>
                      <w:right w:val="single" w:sz="6" w:space="0" w:color="auto"/>
                    </w:tcBorders>
                    <w:vAlign w:val="center"/>
                    <w:hideMark/>
                  </w:tcPr>
                  <w:p w14:paraId="4D36ACC5" w14:textId="77777777" w:rsidR="00E03889" w:rsidRPr="00E03889" w:rsidRDefault="00E03889" w:rsidP="00E03889">
                    <w:r w:rsidRPr="00E03889">
                      <w:rPr>
                        <w:rFonts w:hint="eastAsia"/>
                      </w:rPr>
                      <w:t>长期应收款组合</w:t>
                    </w:r>
                    <w:r w:rsidRPr="00E03889">
                      <w:rPr>
                        <w:rFonts w:hint="eastAsia"/>
                      </w:rPr>
                      <w:t>2</w:t>
                    </w:r>
                  </w:p>
                </w:tc>
                <w:tc>
                  <w:tcPr>
                    <w:tcW w:w="4644" w:type="dxa"/>
                    <w:tcBorders>
                      <w:top w:val="single" w:sz="6" w:space="0" w:color="auto"/>
                      <w:left w:val="single" w:sz="6" w:space="0" w:color="auto"/>
                      <w:bottom w:val="single" w:sz="8" w:space="0" w:color="auto"/>
                      <w:right w:val="nil"/>
                    </w:tcBorders>
                    <w:vAlign w:val="center"/>
                    <w:hideMark/>
                  </w:tcPr>
                  <w:p w14:paraId="458ED76F" w14:textId="77777777" w:rsidR="00E03889" w:rsidRPr="00E03889" w:rsidRDefault="00E03889" w:rsidP="00E03889">
                    <w:r w:rsidRPr="00E03889">
                      <w:rPr>
                        <w:rFonts w:hint="eastAsia"/>
                      </w:rPr>
                      <w:t>其他</w:t>
                    </w:r>
                  </w:p>
                </w:tc>
              </w:tr>
            </w:tbl>
            <w:p w14:paraId="50FEAD53" w14:textId="77777777" w:rsidR="00E03889" w:rsidRPr="00E03889" w:rsidRDefault="00E03889" w:rsidP="005B5EAC">
              <w:pPr>
                <w:spacing w:line="360" w:lineRule="auto"/>
                <w:ind w:firstLineChars="200" w:firstLine="420"/>
              </w:pPr>
              <w:r w:rsidRPr="00E03889">
                <w:rPr>
                  <w:rFonts w:hint="eastAsia"/>
                </w:rPr>
                <w:t>对于划分为组合的长期应收款，公司参考历史信用损失经验，结合当前状况以及对未来经济状况的预测，通过违约风险敞口和整个存续期预期信用损失率，计算预期信用损失。</w:t>
              </w:r>
            </w:p>
            <w:p w14:paraId="554C29E2" w14:textId="77777777" w:rsidR="00E03889" w:rsidRPr="00E03889" w:rsidRDefault="00E03889" w:rsidP="00252D55">
              <w:pPr>
                <w:spacing w:line="360" w:lineRule="auto"/>
                <w:ind w:firstLineChars="200" w:firstLine="420"/>
              </w:pPr>
              <w:r w:rsidRPr="00E03889">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1809"/>
                <w:gridCol w:w="3544"/>
                <w:gridCol w:w="3544"/>
              </w:tblGrid>
              <w:tr w:rsidR="00E03889" w:rsidRPr="00E03889" w14:paraId="761E7802" w14:textId="77777777" w:rsidTr="00E03889">
                <w:trPr>
                  <w:trHeight w:val="397"/>
                </w:trPr>
                <w:tc>
                  <w:tcPr>
                    <w:tcW w:w="1809" w:type="dxa"/>
                    <w:tcBorders>
                      <w:top w:val="single" w:sz="8" w:space="0" w:color="auto"/>
                      <w:left w:val="nil"/>
                      <w:bottom w:val="single" w:sz="6" w:space="0" w:color="auto"/>
                      <w:right w:val="single" w:sz="6" w:space="0" w:color="auto"/>
                    </w:tcBorders>
                    <w:vAlign w:val="center"/>
                    <w:hideMark/>
                  </w:tcPr>
                  <w:p w14:paraId="65EFB00C" w14:textId="77777777" w:rsidR="00E03889" w:rsidRPr="00E03889" w:rsidRDefault="00E03889" w:rsidP="00E03889">
                    <w:r w:rsidRPr="00E03889">
                      <w:rPr>
                        <w:rFonts w:hint="eastAsia"/>
                      </w:rPr>
                      <w:t>账龄</w:t>
                    </w:r>
                  </w:p>
                </w:tc>
                <w:tc>
                  <w:tcPr>
                    <w:tcW w:w="3544" w:type="dxa"/>
                    <w:tcBorders>
                      <w:top w:val="single" w:sz="8" w:space="0" w:color="auto"/>
                      <w:left w:val="single" w:sz="6" w:space="0" w:color="auto"/>
                      <w:bottom w:val="single" w:sz="6" w:space="0" w:color="auto"/>
                      <w:right w:val="single" w:sz="6" w:space="0" w:color="auto"/>
                    </w:tcBorders>
                    <w:vAlign w:val="center"/>
                    <w:hideMark/>
                  </w:tcPr>
                  <w:p w14:paraId="37419A3F" w14:textId="77777777" w:rsidR="00E03889" w:rsidRPr="00E03889" w:rsidRDefault="00E03889" w:rsidP="00E03889">
                    <w:r w:rsidRPr="00E03889">
                      <w:rPr>
                        <w:rFonts w:hint="eastAsia"/>
                      </w:rPr>
                      <w:t>应收账款计提比例（</w:t>
                    </w:r>
                    <w:r w:rsidRPr="00E03889">
                      <w:rPr>
                        <w:rFonts w:hint="eastAsia"/>
                      </w:rPr>
                      <w:t>%</w:t>
                    </w:r>
                    <w:r w:rsidRPr="00E03889">
                      <w:rPr>
                        <w:rFonts w:hint="eastAsia"/>
                      </w:rPr>
                      <w:t>）</w:t>
                    </w:r>
                  </w:p>
                </w:tc>
                <w:tc>
                  <w:tcPr>
                    <w:tcW w:w="3544" w:type="dxa"/>
                    <w:tcBorders>
                      <w:top w:val="single" w:sz="8" w:space="0" w:color="auto"/>
                      <w:left w:val="single" w:sz="6" w:space="0" w:color="auto"/>
                      <w:bottom w:val="single" w:sz="6" w:space="0" w:color="auto"/>
                      <w:right w:val="nil"/>
                    </w:tcBorders>
                    <w:vAlign w:val="center"/>
                    <w:hideMark/>
                  </w:tcPr>
                  <w:p w14:paraId="6AC72D37" w14:textId="77777777" w:rsidR="00E03889" w:rsidRPr="00E03889" w:rsidRDefault="00E03889" w:rsidP="00E03889">
                    <w:r w:rsidRPr="00E03889">
                      <w:rPr>
                        <w:rFonts w:hint="eastAsia"/>
                      </w:rPr>
                      <w:t>其他应收款计提比例（</w:t>
                    </w:r>
                    <w:r w:rsidRPr="00E03889">
                      <w:rPr>
                        <w:rFonts w:hint="eastAsia"/>
                      </w:rPr>
                      <w:t>%</w:t>
                    </w:r>
                    <w:r w:rsidRPr="00E03889">
                      <w:rPr>
                        <w:rFonts w:hint="eastAsia"/>
                      </w:rPr>
                      <w:t>）</w:t>
                    </w:r>
                  </w:p>
                </w:tc>
              </w:tr>
              <w:tr w:rsidR="00E03889" w:rsidRPr="00E03889" w14:paraId="6FB665A8" w14:textId="77777777" w:rsidTr="00E03889">
                <w:trPr>
                  <w:trHeight w:val="397"/>
                </w:trPr>
                <w:tc>
                  <w:tcPr>
                    <w:tcW w:w="1809" w:type="dxa"/>
                    <w:tcBorders>
                      <w:top w:val="single" w:sz="6" w:space="0" w:color="auto"/>
                      <w:left w:val="nil"/>
                      <w:bottom w:val="single" w:sz="6" w:space="0" w:color="auto"/>
                      <w:right w:val="single" w:sz="6" w:space="0" w:color="auto"/>
                    </w:tcBorders>
                    <w:vAlign w:val="center"/>
                    <w:hideMark/>
                  </w:tcPr>
                  <w:p w14:paraId="09EEEDA0" w14:textId="77777777" w:rsidR="00E03889" w:rsidRPr="00E03889" w:rsidRDefault="00E03889" w:rsidP="00E03889">
                    <w:r w:rsidRPr="00E03889">
                      <w:rPr>
                        <w:rFonts w:hint="eastAsia"/>
                      </w:rPr>
                      <w:t>1</w:t>
                    </w:r>
                    <w:r w:rsidRPr="00E03889">
                      <w:rPr>
                        <w:rFonts w:hint="eastAsia"/>
                      </w:rPr>
                      <w:t>年以内</w:t>
                    </w:r>
                  </w:p>
                </w:tc>
                <w:tc>
                  <w:tcPr>
                    <w:tcW w:w="3544" w:type="dxa"/>
                    <w:tcBorders>
                      <w:top w:val="single" w:sz="6" w:space="0" w:color="auto"/>
                      <w:left w:val="single" w:sz="6" w:space="0" w:color="auto"/>
                      <w:bottom w:val="single" w:sz="6" w:space="0" w:color="auto"/>
                      <w:right w:val="single" w:sz="6" w:space="0" w:color="auto"/>
                    </w:tcBorders>
                    <w:vAlign w:val="center"/>
                    <w:hideMark/>
                  </w:tcPr>
                  <w:p w14:paraId="2E1EC135" w14:textId="77777777" w:rsidR="00E03889" w:rsidRPr="00E03889" w:rsidRDefault="00E03889" w:rsidP="00E03889">
                    <w:r w:rsidRPr="00E03889">
                      <w:rPr>
                        <w:rFonts w:hint="eastAsia"/>
                      </w:rPr>
                      <w:t>5.00</w:t>
                    </w:r>
                  </w:p>
                </w:tc>
                <w:tc>
                  <w:tcPr>
                    <w:tcW w:w="3544" w:type="dxa"/>
                    <w:tcBorders>
                      <w:top w:val="single" w:sz="6" w:space="0" w:color="auto"/>
                      <w:left w:val="single" w:sz="6" w:space="0" w:color="auto"/>
                      <w:bottom w:val="single" w:sz="6" w:space="0" w:color="auto"/>
                      <w:right w:val="nil"/>
                    </w:tcBorders>
                    <w:vAlign w:val="center"/>
                    <w:hideMark/>
                  </w:tcPr>
                  <w:p w14:paraId="6CE6DCED" w14:textId="77777777" w:rsidR="00E03889" w:rsidRPr="00E03889" w:rsidRDefault="00E03889" w:rsidP="00E03889">
                    <w:r w:rsidRPr="00E03889">
                      <w:rPr>
                        <w:rFonts w:hint="eastAsia"/>
                      </w:rPr>
                      <w:t>5.00</w:t>
                    </w:r>
                  </w:p>
                </w:tc>
              </w:tr>
              <w:tr w:rsidR="00E03889" w:rsidRPr="00E03889" w14:paraId="67F03C41" w14:textId="77777777" w:rsidTr="00E03889">
                <w:trPr>
                  <w:trHeight w:val="397"/>
                </w:trPr>
                <w:tc>
                  <w:tcPr>
                    <w:tcW w:w="1809" w:type="dxa"/>
                    <w:tcBorders>
                      <w:top w:val="single" w:sz="6" w:space="0" w:color="auto"/>
                      <w:left w:val="nil"/>
                      <w:bottom w:val="single" w:sz="6" w:space="0" w:color="auto"/>
                      <w:right w:val="single" w:sz="6" w:space="0" w:color="auto"/>
                    </w:tcBorders>
                    <w:vAlign w:val="center"/>
                    <w:hideMark/>
                  </w:tcPr>
                  <w:p w14:paraId="4366DE15" w14:textId="77777777" w:rsidR="00E03889" w:rsidRPr="00E03889" w:rsidRDefault="00E03889" w:rsidP="00E03889">
                    <w:r w:rsidRPr="00E03889">
                      <w:rPr>
                        <w:rFonts w:hint="eastAsia"/>
                      </w:rPr>
                      <w:t>1-2</w:t>
                    </w:r>
                    <w:r w:rsidRPr="00E03889">
                      <w:rPr>
                        <w:rFonts w:hint="eastAsia"/>
                      </w:rPr>
                      <w:t>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5C62B5CD" w14:textId="77777777" w:rsidR="00E03889" w:rsidRPr="00E03889" w:rsidRDefault="00E03889" w:rsidP="00E03889">
                    <w:r w:rsidRPr="00E03889">
                      <w:rPr>
                        <w:rFonts w:hint="eastAsia"/>
                      </w:rPr>
                      <w:t>10.00</w:t>
                    </w:r>
                  </w:p>
                </w:tc>
                <w:tc>
                  <w:tcPr>
                    <w:tcW w:w="3544" w:type="dxa"/>
                    <w:tcBorders>
                      <w:top w:val="single" w:sz="6" w:space="0" w:color="auto"/>
                      <w:left w:val="single" w:sz="6" w:space="0" w:color="auto"/>
                      <w:bottom w:val="single" w:sz="6" w:space="0" w:color="auto"/>
                      <w:right w:val="nil"/>
                    </w:tcBorders>
                    <w:vAlign w:val="center"/>
                    <w:hideMark/>
                  </w:tcPr>
                  <w:p w14:paraId="51E56212" w14:textId="77777777" w:rsidR="00E03889" w:rsidRPr="00E03889" w:rsidRDefault="00E03889" w:rsidP="00E03889">
                    <w:r w:rsidRPr="00E03889">
                      <w:rPr>
                        <w:rFonts w:hint="eastAsia"/>
                      </w:rPr>
                      <w:t>10.00</w:t>
                    </w:r>
                  </w:p>
                </w:tc>
              </w:tr>
              <w:tr w:rsidR="00E03889" w:rsidRPr="00E03889" w14:paraId="3EEA52A3" w14:textId="77777777" w:rsidTr="00E03889">
                <w:trPr>
                  <w:trHeight w:val="397"/>
                </w:trPr>
                <w:tc>
                  <w:tcPr>
                    <w:tcW w:w="1809" w:type="dxa"/>
                    <w:tcBorders>
                      <w:top w:val="single" w:sz="6" w:space="0" w:color="auto"/>
                      <w:left w:val="nil"/>
                      <w:bottom w:val="single" w:sz="6" w:space="0" w:color="auto"/>
                      <w:right w:val="single" w:sz="6" w:space="0" w:color="auto"/>
                    </w:tcBorders>
                    <w:vAlign w:val="center"/>
                    <w:hideMark/>
                  </w:tcPr>
                  <w:p w14:paraId="06448327" w14:textId="77777777" w:rsidR="00E03889" w:rsidRPr="00E03889" w:rsidRDefault="00E03889" w:rsidP="00E03889">
                    <w:r w:rsidRPr="00E03889">
                      <w:rPr>
                        <w:rFonts w:hint="eastAsia"/>
                      </w:rPr>
                      <w:t>2-3</w:t>
                    </w:r>
                    <w:r w:rsidRPr="00E03889">
                      <w:rPr>
                        <w:rFonts w:hint="eastAsia"/>
                      </w:rPr>
                      <w:t>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D68141C" w14:textId="77777777" w:rsidR="00E03889" w:rsidRPr="00E03889" w:rsidRDefault="00E03889" w:rsidP="00E03889">
                    <w:r w:rsidRPr="00E03889">
                      <w:rPr>
                        <w:rFonts w:hint="eastAsia"/>
                      </w:rPr>
                      <w:t>20.00</w:t>
                    </w:r>
                  </w:p>
                </w:tc>
                <w:tc>
                  <w:tcPr>
                    <w:tcW w:w="3544" w:type="dxa"/>
                    <w:tcBorders>
                      <w:top w:val="single" w:sz="6" w:space="0" w:color="auto"/>
                      <w:left w:val="single" w:sz="6" w:space="0" w:color="auto"/>
                      <w:bottom w:val="single" w:sz="6" w:space="0" w:color="auto"/>
                      <w:right w:val="nil"/>
                    </w:tcBorders>
                    <w:vAlign w:val="center"/>
                    <w:hideMark/>
                  </w:tcPr>
                  <w:p w14:paraId="6CD83EB3" w14:textId="77777777" w:rsidR="00E03889" w:rsidRPr="00E03889" w:rsidRDefault="00E03889" w:rsidP="00E03889">
                    <w:r w:rsidRPr="00E03889">
                      <w:rPr>
                        <w:rFonts w:hint="eastAsia"/>
                      </w:rPr>
                      <w:t>20.00</w:t>
                    </w:r>
                  </w:p>
                </w:tc>
              </w:tr>
              <w:tr w:rsidR="00E03889" w:rsidRPr="00E03889" w14:paraId="50702C99" w14:textId="77777777" w:rsidTr="00E03889">
                <w:trPr>
                  <w:trHeight w:val="397"/>
                </w:trPr>
                <w:tc>
                  <w:tcPr>
                    <w:tcW w:w="1809" w:type="dxa"/>
                    <w:tcBorders>
                      <w:top w:val="single" w:sz="6" w:space="0" w:color="auto"/>
                      <w:left w:val="nil"/>
                      <w:bottom w:val="single" w:sz="8" w:space="0" w:color="auto"/>
                      <w:right w:val="single" w:sz="6" w:space="0" w:color="auto"/>
                    </w:tcBorders>
                    <w:vAlign w:val="center"/>
                    <w:hideMark/>
                  </w:tcPr>
                  <w:p w14:paraId="3E710990" w14:textId="77777777" w:rsidR="00E03889" w:rsidRPr="00E03889" w:rsidRDefault="00E03889" w:rsidP="00E03889">
                    <w:r w:rsidRPr="00E03889">
                      <w:rPr>
                        <w:rFonts w:hint="eastAsia"/>
                      </w:rPr>
                      <w:t>3</w:t>
                    </w:r>
                    <w:r w:rsidRPr="00E03889">
                      <w:rPr>
                        <w:rFonts w:hint="eastAsia"/>
                      </w:rPr>
                      <w:t>年以上</w:t>
                    </w:r>
                  </w:p>
                </w:tc>
                <w:tc>
                  <w:tcPr>
                    <w:tcW w:w="3544" w:type="dxa"/>
                    <w:tcBorders>
                      <w:top w:val="single" w:sz="6" w:space="0" w:color="auto"/>
                      <w:left w:val="single" w:sz="6" w:space="0" w:color="auto"/>
                      <w:bottom w:val="single" w:sz="8" w:space="0" w:color="auto"/>
                      <w:right w:val="single" w:sz="6" w:space="0" w:color="auto"/>
                    </w:tcBorders>
                    <w:vAlign w:val="center"/>
                    <w:hideMark/>
                  </w:tcPr>
                  <w:p w14:paraId="1188A4B2" w14:textId="77777777" w:rsidR="00E03889" w:rsidRPr="00E03889" w:rsidRDefault="00E03889" w:rsidP="00E03889">
                    <w:r w:rsidRPr="00E03889">
                      <w:rPr>
                        <w:rFonts w:hint="eastAsia"/>
                      </w:rPr>
                      <w:t>50.00</w:t>
                    </w:r>
                  </w:p>
                </w:tc>
                <w:tc>
                  <w:tcPr>
                    <w:tcW w:w="3544" w:type="dxa"/>
                    <w:tcBorders>
                      <w:top w:val="single" w:sz="6" w:space="0" w:color="auto"/>
                      <w:left w:val="single" w:sz="6" w:space="0" w:color="auto"/>
                      <w:bottom w:val="single" w:sz="8" w:space="0" w:color="auto"/>
                      <w:right w:val="nil"/>
                    </w:tcBorders>
                    <w:vAlign w:val="center"/>
                    <w:hideMark/>
                  </w:tcPr>
                  <w:p w14:paraId="4222E9CD" w14:textId="77777777" w:rsidR="00E03889" w:rsidRPr="00E03889" w:rsidRDefault="00E03889" w:rsidP="00E03889">
                    <w:r w:rsidRPr="00E03889">
                      <w:rPr>
                        <w:rFonts w:hint="eastAsia"/>
                      </w:rPr>
                      <w:t>50.00</w:t>
                    </w:r>
                  </w:p>
                </w:tc>
              </w:tr>
            </w:tbl>
            <w:p w14:paraId="7A6BBC3A" w14:textId="77777777" w:rsidR="00E03889" w:rsidRPr="00E03889" w:rsidRDefault="00E03889" w:rsidP="005B5EAC">
              <w:pPr>
                <w:spacing w:line="360" w:lineRule="auto"/>
                <w:ind w:firstLineChars="200" w:firstLine="420"/>
              </w:pPr>
              <w:r w:rsidRPr="00E03889">
                <w:rPr>
                  <w:rFonts w:hint="eastAsia"/>
                </w:rPr>
                <w:t xml:space="preserve"> B </w:t>
              </w:r>
              <w:r w:rsidRPr="00E03889">
                <w:rPr>
                  <w:rFonts w:hint="eastAsia"/>
                </w:rPr>
                <w:t>债权投资、其他债权投资</w:t>
              </w:r>
            </w:p>
            <w:p w14:paraId="1220E453" w14:textId="77777777" w:rsidR="00E03889" w:rsidRPr="00E03889" w:rsidRDefault="00E03889" w:rsidP="005B5EAC">
              <w:pPr>
                <w:spacing w:line="360" w:lineRule="auto"/>
                <w:ind w:firstLineChars="200" w:firstLine="420"/>
              </w:pPr>
              <w:r w:rsidRPr="00E03889">
                <w:rPr>
                  <w:rFonts w:hint="eastAsia"/>
                </w:rPr>
                <w:t>对于债权投资和其他债权投资，本公司按照投资的性质，根据交易对手和风险敞口的各种类型，通过违约风险敞口和未来</w:t>
              </w:r>
              <w:r w:rsidRPr="00E03889">
                <w:rPr>
                  <w:rFonts w:hint="eastAsia"/>
                </w:rPr>
                <w:t>12</w:t>
              </w:r>
              <w:r w:rsidRPr="00E03889">
                <w:rPr>
                  <w:rFonts w:hint="eastAsia"/>
                </w:rPr>
                <w:t>个月内或整个存续期预期信用损失率，计算预期信用损失。</w:t>
              </w:r>
            </w:p>
            <w:p w14:paraId="12E40352" w14:textId="37977C1F" w:rsidR="00E03889" w:rsidRPr="00E03889" w:rsidRDefault="00E03889">
              <w:pPr>
                <w:pStyle w:val="ac"/>
                <w:numPr>
                  <w:ilvl w:val="1"/>
                  <w:numId w:val="26"/>
                </w:numPr>
                <w:spacing w:line="360" w:lineRule="auto"/>
                <w:ind w:firstLineChars="0"/>
              </w:pPr>
              <w:r w:rsidRPr="00E03889">
                <w:rPr>
                  <w:rFonts w:hint="eastAsia"/>
                </w:rPr>
                <w:t>具有较低的信用风险</w:t>
              </w:r>
            </w:p>
            <w:p w14:paraId="506018FC" w14:textId="6A842D51" w:rsidR="00E03889" w:rsidRPr="00E03889" w:rsidRDefault="00E03889" w:rsidP="005B5EAC">
              <w:pPr>
                <w:pStyle w:val="ac"/>
                <w:spacing w:line="360" w:lineRule="auto"/>
              </w:pPr>
              <w:r w:rsidRPr="00E03889">
                <w:rPr>
                  <w:rFonts w:hint="eastAsia"/>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64D159E4" w14:textId="77777777" w:rsidR="005B5EAC" w:rsidRDefault="00E03889">
              <w:pPr>
                <w:pStyle w:val="ac"/>
                <w:numPr>
                  <w:ilvl w:val="1"/>
                  <w:numId w:val="26"/>
                </w:numPr>
                <w:spacing w:line="360" w:lineRule="auto"/>
                <w:ind w:firstLineChars="0"/>
              </w:pPr>
              <w:r w:rsidRPr="00E03889">
                <w:rPr>
                  <w:rFonts w:hint="eastAsia"/>
                </w:rPr>
                <w:t>信用风险显著增加</w:t>
              </w:r>
            </w:p>
            <w:p w14:paraId="764AB960" w14:textId="22745AEF" w:rsidR="00E03889" w:rsidRPr="00E03889" w:rsidRDefault="00E03889" w:rsidP="005B5EAC">
              <w:pPr>
                <w:spacing w:line="360" w:lineRule="auto"/>
                <w:ind w:firstLineChars="200" w:firstLine="420"/>
              </w:pPr>
              <w:r w:rsidRPr="00E03889">
                <w:rPr>
                  <w:rFonts w:hint="eastAsia"/>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2BB67DB4" w14:textId="77777777" w:rsidR="00E03889" w:rsidRPr="00E03889" w:rsidRDefault="00E03889" w:rsidP="005B5EAC">
              <w:pPr>
                <w:spacing w:line="360" w:lineRule="auto"/>
                <w:ind w:firstLineChars="200" w:firstLine="420"/>
              </w:pPr>
              <w:r w:rsidRPr="00E03889">
                <w:rPr>
                  <w:rFonts w:hint="eastAsia"/>
                </w:rPr>
                <w:t>在确定信用风险自初始确认后是否显著增加时，本公司考虑无须付出不必要的额外成本或努力即可获得的合理且有依据的信息，包括前瞻性信息。本公司考虑的信息包括：</w:t>
              </w:r>
            </w:p>
            <w:p w14:paraId="1301368A" w14:textId="77777777" w:rsidR="00E03889" w:rsidRPr="00E03889" w:rsidRDefault="00E03889" w:rsidP="005B5EAC">
              <w:pPr>
                <w:spacing w:line="360" w:lineRule="auto"/>
                <w:ind w:firstLineChars="200" w:firstLine="420"/>
              </w:pPr>
              <w:r w:rsidRPr="00E03889">
                <w:rPr>
                  <w:rFonts w:hint="eastAsia"/>
                </w:rPr>
                <w:t xml:space="preserve">A. </w:t>
              </w:r>
              <w:r w:rsidRPr="00E03889">
                <w:rPr>
                  <w:rFonts w:hint="eastAsia"/>
                </w:rPr>
                <w:t>信用风险变化所导致的内部价格指标是否发生显著变化；</w:t>
              </w:r>
            </w:p>
            <w:p w14:paraId="3095FEEF" w14:textId="77777777" w:rsidR="00E03889" w:rsidRPr="00E03889" w:rsidRDefault="00E03889" w:rsidP="005B5EAC">
              <w:pPr>
                <w:spacing w:line="360" w:lineRule="auto"/>
                <w:ind w:firstLineChars="200" w:firstLine="420"/>
              </w:pPr>
              <w:r w:rsidRPr="00E03889">
                <w:rPr>
                  <w:rFonts w:hint="eastAsia"/>
                </w:rPr>
                <w:t xml:space="preserve">B. </w:t>
              </w:r>
              <w:r w:rsidRPr="00E03889">
                <w:rPr>
                  <w:rFonts w:hint="eastAsia"/>
                </w:rPr>
                <w:t>预期将导致债务人履行其偿债义务的能力是否发生显著变化的业务、财务或经济状况的不利变化；</w:t>
              </w:r>
            </w:p>
            <w:p w14:paraId="0561F683" w14:textId="77777777" w:rsidR="00E03889" w:rsidRPr="00E03889" w:rsidRDefault="00E03889" w:rsidP="005B5EAC">
              <w:pPr>
                <w:spacing w:line="360" w:lineRule="auto"/>
                <w:ind w:firstLineChars="200" w:firstLine="420"/>
              </w:pPr>
              <w:r w:rsidRPr="00E03889">
                <w:rPr>
                  <w:rFonts w:hint="eastAsia"/>
                </w:rPr>
                <w:t xml:space="preserve">C. </w:t>
              </w:r>
              <w:r w:rsidRPr="00E03889">
                <w:rPr>
                  <w:rFonts w:hint="eastAsia"/>
                </w:rPr>
                <w:t>债务人经营成果实际或预期是否发生显著变化；债务人所处的监管、经济或技术环境是否发生显著不利变化；</w:t>
              </w:r>
            </w:p>
            <w:p w14:paraId="1A3AB158" w14:textId="77777777" w:rsidR="00E03889" w:rsidRPr="00E03889" w:rsidRDefault="00E03889" w:rsidP="005B5EAC">
              <w:pPr>
                <w:spacing w:line="360" w:lineRule="auto"/>
                <w:ind w:firstLineChars="200" w:firstLine="420"/>
              </w:pPr>
              <w:r w:rsidRPr="00E03889">
                <w:rPr>
                  <w:rFonts w:hint="eastAsia"/>
                </w:rPr>
                <w:lastRenderedPageBreak/>
                <w:t xml:space="preserve">D. </w:t>
              </w:r>
              <w:r w:rsidRPr="00E03889">
                <w:rPr>
                  <w:rFonts w:hint="eastAsia"/>
                </w:rPr>
                <w:t>作为债务抵押的担保物价值或第三方提供的担保或信用增级质量是否发生显著变化。这些变化预期将降低债务人按合同规定期限还款的经济动机或者影响违约概率；</w:t>
              </w:r>
            </w:p>
            <w:p w14:paraId="58B247D2" w14:textId="77777777" w:rsidR="00E03889" w:rsidRPr="00E03889" w:rsidRDefault="00E03889" w:rsidP="005B5EAC">
              <w:pPr>
                <w:spacing w:line="360" w:lineRule="auto"/>
                <w:ind w:firstLineChars="200" w:firstLine="420"/>
              </w:pPr>
              <w:r w:rsidRPr="00E03889">
                <w:rPr>
                  <w:rFonts w:hint="eastAsia"/>
                </w:rPr>
                <w:t xml:space="preserve">E. </w:t>
              </w:r>
              <w:r w:rsidRPr="00E03889">
                <w:rPr>
                  <w:rFonts w:hint="eastAsia"/>
                </w:rPr>
                <w:t>预期将降低债务人按合同约定期限还款的经济动机是否发生显著变化；</w:t>
              </w:r>
            </w:p>
            <w:p w14:paraId="4A7A2EBC" w14:textId="77777777" w:rsidR="00E03889" w:rsidRPr="00E03889" w:rsidRDefault="00E03889" w:rsidP="005B5EAC">
              <w:pPr>
                <w:spacing w:line="360" w:lineRule="auto"/>
                <w:ind w:firstLineChars="200" w:firstLine="420"/>
              </w:pPr>
              <w:r w:rsidRPr="00E03889">
                <w:rPr>
                  <w:rFonts w:hint="eastAsia"/>
                </w:rPr>
                <w:t xml:space="preserve">F. </w:t>
              </w:r>
              <w:r w:rsidRPr="00E03889">
                <w:rPr>
                  <w:rFonts w:hint="eastAsia"/>
                </w:rPr>
                <w:t>借款合同的预期变更，包括预计违反合同的行为是否可能导致的合同义务的免除或修订、给予免息期、利率跳升、要求追加抵押品或担保或者对金融工具的合同框架做出其他变更；</w:t>
              </w:r>
            </w:p>
            <w:p w14:paraId="4C5FCE45" w14:textId="77777777" w:rsidR="00E03889" w:rsidRPr="00E03889" w:rsidRDefault="00E03889" w:rsidP="005B5EAC">
              <w:pPr>
                <w:spacing w:line="360" w:lineRule="auto"/>
                <w:ind w:firstLineChars="200" w:firstLine="420"/>
              </w:pPr>
              <w:r w:rsidRPr="00E03889">
                <w:rPr>
                  <w:rFonts w:hint="eastAsia"/>
                </w:rPr>
                <w:t xml:space="preserve">G. </w:t>
              </w:r>
              <w:r w:rsidRPr="00E03889">
                <w:rPr>
                  <w:rFonts w:hint="eastAsia"/>
                </w:rPr>
                <w:t>债务人预期表现和还款行为是否发生显著变化；</w:t>
              </w:r>
            </w:p>
            <w:p w14:paraId="1278FD18" w14:textId="77777777" w:rsidR="00E03889" w:rsidRPr="00E03889" w:rsidRDefault="00E03889" w:rsidP="005B5EAC">
              <w:pPr>
                <w:spacing w:line="360" w:lineRule="auto"/>
                <w:ind w:firstLineChars="200" w:firstLine="420"/>
              </w:pPr>
              <w:r w:rsidRPr="00E03889">
                <w:rPr>
                  <w:rFonts w:hint="eastAsia"/>
                </w:rPr>
                <w:t xml:space="preserve">H. </w:t>
              </w:r>
              <w:r w:rsidRPr="00E03889">
                <w:rPr>
                  <w:rFonts w:hint="eastAsia"/>
                </w:rPr>
                <w:t>合同付款是否发生逾期超过（含）</w:t>
              </w:r>
              <w:r w:rsidRPr="00E03889">
                <w:rPr>
                  <w:rFonts w:hint="eastAsia"/>
                </w:rPr>
                <w:t>30</w:t>
              </w:r>
              <w:r w:rsidRPr="00E03889">
                <w:rPr>
                  <w:rFonts w:hint="eastAsia"/>
                </w:rPr>
                <w:t>日。</w:t>
              </w:r>
            </w:p>
            <w:p w14:paraId="469234E5" w14:textId="77777777" w:rsidR="00E03889" w:rsidRPr="00E03889" w:rsidRDefault="00E03889" w:rsidP="005B5EAC">
              <w:pPr>
                <w:spacing w:line="360" w:lineRule="auto"/>
                <w:ind w:firstLineChars="200" w:firstLine="420"/>
              </w:pPr>
              <w:r w:rsidRPr="00E03889">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7204115A" w14:textId="77777777" w:rsidR="00E03889" w:rsidRPr="00E03889" w:rsidRDefault="00E03889" w:rsidP="005B5EAC">
              <w:pPr>
                <w:spacing w:line="360" w:lineRule="auto"/>
                <w:ind w:firstLineChars="200" w:firstLine="420"/>
              </w:pPr>
              <w:r w:rsidRPr="00E03889">
                <w:rPr>
                  <w:rFonts w:hint="eastAsia"/>
                </w:rPr>
                <w:t>通常情况下，如果逾期超过</w:t>
              </w:r>
              <w:r w:rsidRPr="00E03889">
                <w:rPr>
                  <w:rFonts w:hint="eastAsia"/>
                </w:rPr>
                <w:t>30</w:t>
              </w:r>
              <w:r w:rsidRPr="00E03889">
                <w:rPr>
                  <w:rFonts w:hint="eastAsia"/>
                </w:rPr>
                <w:t>日，本公司确定金融工具的信用风险已经显著增加。除非本公司无需付出过多成本或努力即可获得合理且有依据的信息，证明虽然超过合同约定的付款期限</w:t>
              </w:r>
              <w:r w:rsidRPr="00E03889">
                <w:rPr>
                  <w:rFonts w:hint="eastAsia"/>
                </w:rPr>
                <w:t>30</w:t>
              </w:r>
              <w:r w:rsidRPr="00E03889">
                <w:rPr>
                  <w:rFonts w:hint="eastAsia"/>
                </w:rPr>
                <w:t>天，但信用风险自初始确认以来并未显著增加。</w:t>
              </w:r>
            </w:p>
            <w:p w14:paraId="211A9392" w14:textId="439244E5" w:rsidR="00E03889" w:rsidRPr="00E03889" w:rsidRDefault="00E03889">
              <w:pPr>
                <w:pStyle w:val="ac"/>
                <w:numPr>
                  <w:ilvl w:val="1"/>
                  <w:numId w:val="26"/>
                </w:numPr>
                <w:spacing w:line="360" w:lineRule="auto"/>
                <w:ind w:firstLineChars="0"/>
              </w:pPr>
              <w:r w:rsidRPr="00E03889">
                <w:rPr>
                  <w:rFonts w:hint="eastAsia"/>
                </w:rPr>
                <w:t>已发生信用减值的金融资产</w:t>
              </w:r>
            </w:p>
            <w:p w14:paraId="139C14D8" w14:textId="25C0C0E5" w:rsidR="00E03889" w:rsidRPr="00E03889" w:rsidRDefault="00E03889" w:rsidP="005B5EAC">
              <w:pPr>
                <w:spacing w:line="360" w:lineRule="auto"/>
                <w:ind w:firstLineChars="200" w:firstLine="420"/>
              </w:pPr>
              <w:r w:rsidRPr="00E03889">
                <w:rPr>
                  <w:rFonts w:hint="eastAsia"/>
                </w:rPr>
                <w:t>本公司在资产负债表日评估以摊</w:t>
              </w:r>
              <w:proofErr w:type="gramStart"/>
              <w:r w:rsidRPr="00E03889">
                <w:rPr>
                  <w:rFonts w:hint="eastAsia"/>
                </w:rPr>
                <w:t>余成本</w:t>
              </w:r>
              <w:proofErr w:type="gramEnd"/>
              <w:r w:rsidRPr="00E03889">
                <w:rPr>
                  <w:rFonts w:hint="eastAsia"/>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E03889">
                <w:rPr>
                  <w:rFonts w:hint="eastAsia"/>
                </w:rPr>
                <w:t>购买或源生</w:t>
              </w:r>
              <w:proofErr w:type="gramEnd"/>
              <w:r w:rsidRPr="00E03889">
                <w:rPr>
                  <w:rFonts w:hint="eastAsia"/>
                </w:rPr>
                <w:t>一项金融资产，该折扣反映了发生信用损失的事实。</w:t>
              </w:r>
            </w:p>
            <w:p w14:paraId="441B1FA7" w14:textId="77777777" w:rsidR="005B5EAC" w:rsidRDefault="00E03889">
              <w:pPr>
                <w:pStyle w:val="ac"/>
                <w:numPr>
                  <w:ilvl w:val="1"/>
                  <w:numId w:val="26"/>
                </w:numPr>
                <w:spacing w:line="360" w:lineRule="auto"/>
                <w:ind w:firstLineChars="0"/>
              </w:pPr>
              <w:r w:rsidRPr="00E03889">
                <w:rPr>
                  <w:rFonts w:hint="eastAsia"/>
                </w:rPr>
                <w:t>预期信用损失准备的列报</w:t>
              </w:r>
            </w:p>
            <w:p w14:paraId="38714A8F" w14:textId="2D878C39" w:rsidR="00E03889" w:rsidRPr="00E03889" w:rsidRDefault="00E03889" w:rsidP="005B5EAC">
              <w:pPr>
                <w:spacing w:line="360" w:lineRule="auto"/>
                <w:ind w:firstLineChars="200" w:firstLine="420"/>
              </w:pPr>
              <w:r w:rsidRPr="00E03889">
                <w:rPr>
                  <w:rFonts w:hint="eastAsia"/>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E03889">
                <w:rPr>
                  <w:rFonts w:hint="eastAsia"/>
                </w:rPr>
                <w:t>余成本</w:t>
              </w:r>
              <w:proofErr w:type="gramEnd"/>
              <w:r w:rsidRPr="00E03889">
                <w:rPr>
                  <w:rFonts w:hint="eastAsia"/>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6D4629B6" w14:textId="5F026B4C" w:rsidR="00E03889" w:rsidRPr="00E03889" w:rsidRDefault="00E03889">
              <w:pPr>
                <w:pStyle w:val="ac"/>
                <w:numPr>
                  <w:ilvl w:val="1"/>
                  <w:numId w:val="26"/>
                </w:numPr>
                <w:spacing w:line="360" w:lineRule="auto"/>
                <w:ind w:firstLineChars="0"/>
              </w:pPr>
              <w:r w:rsidRPr="00E03889">
                <w:rPr>
                  <w:rFonts w:hint="eastAsia"/>
                </w:rPr>
                <w:t>核销</w:t>
              </w:r>
            </w:p>
            <w:p w14:paraId="37BB1C2F" w14:textId="4AF7D4CF" w:rsidR="00E03889" w:rsidRPr="00E03889" w:rsidRDefault="00E03889" w:rsidP="005B5EAC">
              <w:pPr>
                <w:spacing w:line="360" w:lineRule="auto"/>
                <w:ind w:firstLineChars="200" w:firstLine="420"/>
              </w:pPr>
              <w:r w:rsidRPr="00E03889">
                <w:rPr>
                  <w:rFonts w:hint="eastAsia"/>
                </w:rPr>
                <w:t>如果本公司不再合理预期金融资产合同现金流量能够全部或部分收回，则直接</w:t>
              </w:r>
              <w:proofErr w:type="gramStart"/>
              <w:r w:rsidRPr="00E03889">
                <w:rPr>
                  <w:rFonts w:hint="eastAsia"/>
                </w:rPr>
                <w:t>减记该</w:t>
              </w:r>
              <w:proofErr w:type="gramEnd"/>
              <w:r w:rsidRPr="00E03889">
                <w:rPr>
                  <w:rFonts w:hint="eastAsia"/>
                </w:rPr>
                <w:t>金融资产的账面余额，这种</w:t>
              </w:r>
              <w:proofErr w:type="gramStart"/>
              <w:r w:rsidRPr="00E03889">
                <w:rPr>
                  <w:rFonts w:hint="eastAsia"/>
                </w:rPr>
                <w:t>减记构成</w:t>
              </w:r>
              <w:proofErr w:type="gramEnd"/>
              <w:r w:rsidRPr="00E03889">
                <w:rPr>
                  <w:rFonts w:hint="eastAsia"/>
                </w:rPr>
                <w:t>相关金融资产的终止确认。这种情况通常发生在本公司确定债务人没有资产或收入来源可产生足够的现金流量以偿还将被减记的金额。已减记的金融资产以后又收回的，作为减值损失的转回计入收回当期的损益。</w:t>
              </w:r>
            </w:p>
          </w:sdtContent>
        </w:sdt>
        <w:p w14:paraId="4BC24A47" w14:textId="203514A9" w:rsidR="0015090D" w:rsidRDefault="00000000"/>
      </w:sdtContent>
    </w:sdt>
    <w:p w14:paraId="77A86300" w14:textId="77777777" w:rsidR="0015090D" w:rsidRDefault="0015090D"/>
    <w:p w14:paraId="11EAF5B5" w14:textId="77777777" w:rsidR="0015090D" w:rsidRDefault="00022476">
      <w:pPr>
        <w:pStyle w:val="3"/>
        <w:numPr>
          <w:ilvl w:val="0"/>
          <w:numId w:val="37"/>
        </w:numPr>
        <w:rPr>
          <w:rFonts w:ascii="宋体" w:hAnsi="宋体" w:cs="宋体" w:hint="eastAsia"/>
          <w:kern w:val="0"/>
          <w:szCs w:val="21"/>
        </w:rPr>
      </w:pPr>
      <w:bookmarkStart w:id="199" w:name="_Hlk533667757"/>
      <w:r>
        <w:rPr>
          <w:rFonts w:ascii="宋体" w:hAnsi="宋体" w:cs="宋体" w:hint="eastAsia"/>
          <w:kern w:val="0"/>
          <w:szCs w:val="21"/>
        </w:rPr>
        <w:t>应收票据</w:t>
      </w:r>
    </w:p>
    <w:sdt>
      <w:sdtPr>
        <w:alias w:val="是否适用：应收票据_重要会计政策和估计[双击切换]"/>
        <w:tag w:val="_GBC_71282cbeee2f4e2784a0766b8ae627ef"/>
        <w:id w:val="-1305239186"/>
        <w:placeholder>
          <w:docPart w:val="GBC22222222222222222222222222222"/>
        </w:placeholder>
      </w:sdtPr>
      <w:sdtContent>
        <w:p w14:paraId="7DE0DA3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199"/>
    <w:p w14:paraId="3620A2C3" w14:textId="77777777" w:rsidR="0015090D" w:rsidRDefault="00022476">
      <w:pPr>
        <w:rPr>
          <w:b/>
          <w:kern w:val="2"/>
          <w:szCs w:val="28"/>
        </w:rPr>
      </w:pPr>
      <w:r>
        <w:rPr>
          <w:b/>
          <w:kern w:val="2"/>
          <w:szCs w:val="28"/>
        </w:rPr>
        <w:t>按照信用风险特征组合计提坏账准备的组合类别及确定依据</w:t>
      </w:r>
    </w:p>
    <w:sdt>
      <w:sdtPr>
        <w:alias w:val="是否适用：应收票据按照信用风险特征组合计提坏账准备的组合类别及确定依据[双击切换]"/>
        <w:tag w:val="_GBC_bdbc02d09982499a9db8e87f1e92519c"/>
        <w:id w:val="1740355293"/>
        <w:placeholder>
          <w:docPart w:val="GBC22222222222222222222222222222"/>
        </w:placeholder>
      </w:sdtPr>
      <w:sdtContent>
        <w:p w14:paraId="1D10D59A"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票据按照信用风险特征组合计提坏账准备的组合类别及确定依据"/>
        <w:tag w:val="_GBC_753a33a28cdc45e4b5d0420bf9282a36"/>
        <w:id w:val="-1571798931"/>
        <w:placeholder>
          <w:docPart w:val="GBC22222222222222222222222222222"/>
        </w:placeholder>
      </w:sdtPr>
      <w:sdtContent>
        <w:sdt>
          <w:sdtPr>
            <w:alias w:val="应收票据按照信用风险特征组合计提坏账准备的组合类别及确定依据"/>
            <w:tag w:val="_GBC_753a33a28cdc45e4b5d0420bf9282a36"/>
            <w:id w:val="937646682"/>
          </w:sdtPr>
          <w:sdtContent>
            <w:p w14:paraId="4D86664B" w14:textId="77777777" w:rsidR="00ED7A3F" w:rsidRDefault="00F82069" w:rsidP="00ED7A3F">
              <w:pPr>
                <w:spacing w:line="360" w:lineRule="auto"/>
                <w:ind w:firstLineChars="200" w:firstLine="420"/>
              </w:pPr>
              <w:r w:rsidRPr="00F82069">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F82069">
                <w:rPr>
                  <w:rFonts w:hint="eastAsia"/>
                </w:rPr>
                <w:t xml:space="preserve">    </w:t>
              </w:r>
            </w:p>
            <w:p w14:paraId="603EA068" w14:textId="0970F57D" w:rsidR="00F82069" w:rsidRPr="00F82069" w:rsidRDefault="00F82069" w:rsidP="00ED7A3F">
              <w:pPr>
                <w:spacing w:line="360" w:lineRule="auto"/>
                <w:ind w:firstLineChars="200" w:firstLine="420"/>
              </w:pPr>
              <w:r w:rsidRPr="00F82069">
                <w:rPr>
                  <w:rFonts w:hint="eastAsia"/>
                </w:rPr>
                <w:t>a</w:t>
              </w:r>
              <w:r w:rsidRPr="00F82069">
                <w:rPr>
                  <w:rFonts w:hint="eastAsia"/>
                </w:rPr>
                <w:t>、应收票据确定组合的依据如下：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F82069" w:rsidRPr="00F82069" w14:paraId="12B234DC" w14:textId="77777777" w:rsidTr="00F82069">
                <w:trPr>
                  <w:trHeight w:val="397"/>
                </w:trPr>
                <w:tc>
                  <w:tcPr>
                    <w:tcW w:w="4644" w:type="dxa"/>
                    <w:tcBorders>
                      <w:top w:val="single" w:sz="8" w:space="0" w:color="auto"/>
                      <w:left w:val="nil"/>
                      <w:bottom w:val="single" w:sz="6" w:space="0" w:color="auto"/>
                      <w:right w:val="single" w:sz="6" w:space="0" w:color="auto"/>
                    </w:tcBorders>
                    <w:vAlign w:val="center"/>
                    <w:hideMark/>
                  </w:tcPr>
                  <w:p w14:paraId="5D9C95B0" w14:textId="77777777" w:rsidR="00F82069" w:rsidRPr="00F82069" w:rsidRDefault="00F82069" w:rsidP="00F82069">
                    <w:r w:rsidRPr="00F82069">
                      <w:rPr>
                        <w:rFonts w:hint="eastAsia"/>
                      </w:rPr>
                      <w:t>应收票据组合</w:t>
                    </w:r>
                    <w:r w:rsidRPr="00F82069">
                      <w:rPr>
                        <w:rFonts w:hint="eastAsia"/>
                      </w:rPr>
                      <w:t>1--</w:t>
                    </w:r>
                    <w:r w:rsidRPr="00F82069">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5B276DF5" w14:textId="77777777" w:rsidR="00F82069" w:rsidRPr="00F82069" w:rsidRDefault="00F82069" w:rsidP="00F82069">
                    <w:r w:rsidRPr="00F82069">
                      <w:rPr>
                        <w:rFonts w:hint="eastAsia"/>
                      </w:rPr>
                      <w:t>信用等级较低的银行</w:t>
                    </w:r>
                  </w:p>
                </w:tc>
              </w:tr>
              <w:tr w:rsidR="00F82069" w:rsidRPr="00F82069" w14:paraId="6632DAA0" w14:textId="77777777" w:rsidTr="00F82069">
                <w:trPr>
                  <w:trHeight w:val="397"/>
                </w:trPr>
                <w:tc>
                  <w:tcPr>
                    <w:tcW w:w="4644" w:type="dxa"/>
                    <w:tcBorders>
                      <w:top w:val="single" w:sz="6" w:space="0" w:color="auto"/>
                      <w:left w:val="nil"/>
                      <w:bottom w:val="single" w:sz="8" w:space="0" w:color="auto"/>
                      <w:right w:val="single" w:sz="6" w:space="0" w:color="auto"/>
                    </w:tcBorders>
                    <w:vAlign w:val="center"/>
                    <w:hideMark/>
                  </w:tcPr>
                  <w:p w14:paraId="59A2A221" w14:textId="77777777" w:rsidR="00F82069" w:rsidRPr="00F82069" w:rsidRDefault="00F82069" w:rsidP="00F82069">
                    <w:r w:rsidRPr="00F82069">
                      <w:rPr>
                        <w:rFonts w:hint="eastAsia"/>
                      </w:rPr>
                      <w:t>应收票据组合</w:t>
                    </w:r>
                    <w:r w:rsidRPr="00F82069">
                      <w:rPr>
                        <w:rFonts w:hint="eastAsia"/>
                      </w:rPr>
                      <w:t>2--</w:t>
                    </w:r>
                    <w:r w:rsidRPr="00F82069">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4F32AD65" w14:textId="77777777" w:rsidR="00F82069" w:rsidRPr="00F82069" w:rsidRDefault="00F82069" w:rsidP="00F82069">
                    <w:r w:rsidRPr="00F82069">
                      <w:rPr>
                        <w:rFonts w:hint="eastAsia"/>
                      </w:rPr>
                      <w:t>信用等级较低的企业</w:t>
                    </w:r>
                  </w:p>
                </w:tc>
              </w:tr>
            </w:tbl>
            <w:p w14:paraId="47FA0B49" w14:textId="77777777" w:rsidR="00F82069" w:rsidRPr="00F82069" w:rsidRDefault="00F82069" w:rsidP="00ED7A3F">
              <w:pPr>
                <w:spacing w:line="360" w:lineRule="auto"/>
                <w:ind w:firstLineChars="200" w:firstLine="420"/>
              </w:pPr>
              <w:r w:rsidRPr="00F82069">
                <w:rPr>
                  <w:rFonts w:hint="eastAsia"/>
                </w:rPr>
                <w:t>对于划分为组合的应收票据，公司参考历史信用损失经验，结合当前状况以及对未来经济状况的预测，通过违约风险敞口和整个存续期预期信用损失率，计算预期信用损失。</w:t>
              </w:r>
            </w:p>
            <w:p w14:paraId="5E8FBD38" w14:textId="77777777" w:rsidR="00F82069" w:rsidRPr="00F82069" w:rsidRDefault="00F82069" w:rsidP="00ED7A3F">
              <w:pPr>
                <w:spacing w:line="360" w:lineRule="auto"/>
                <w:ind w:firstLineChars="200" w:firstLine="420"/>
              </w:pPr>
              <w:r w:rsidRPr="00F82069">
                <w:rPr>
                  <w:rFonts w:hint="eastAsia"/>
                </w:rPr>
                <w:t>b</w:t>
              </w:r>
              <w:r w:rsidRPr="00F82069">
                <w:rPr>
                  <w:rFonts w:hint="eastAsia"/>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F82069" w:rsidRPr="00F82069" w14:paraId="34D5498D" w14:textId="77777777" w:rsidTr="00F82069">
                <w:trPr>
                  <w:trHeight w:val="397"/>
                </w:trPr>
                <w:tc>
                  <w:tcPr>
                    <w:tcW w:w="4644" w:type="dxa"/>
                    <w:tcBorders>
                      <w:top w:val="single" w:sz="8" w:space="0" w:color="auto"/>
                      <w:left w:val="nil"/>
                      <w:bottom w:val="single" w:sz="6" w:space="0" w:color="auto"/>
                      <w:right w:val="single" w:sz="6" w:space="0" w:color="auto"/>
                    </w:tcBorders>
                    <w:vAlign w:val="center"/>
                    <w:hideMark/>
                  </w:tcPr>
                  <w:p w14:paraId="4B5AF50B" w14:textId="77777777" w:rsidR="00F82069" w:rsidRPr="00F82069" w:rsidRDefault="00F82069" w:rsidP="00F82069">
                    <w:r w:rsidRPr="00F82069">
                      <w:rPr>
                        <w:rFonts w:hint="eastAsia"/>
                      </w:rPr>
                      <w:t>应收账款组合</w:t>
                    </w:r>
                    <w:r w:rsidRPr="00F82069">
                      <w:rPr>
                        <w:rFonts w:hint="eastAsia"/>
                      </w:rPr>
                      <w:t xml:space="preserve">1 </w:t>
                    </w:r>
                  </w:p>
                </w:tc>
                <w:tc>
                  <w:tcPr>
                    <w:tcW w:w="4644" w:type="dxa"/>
                    <w:tcBorders>
                      <w:top w:val="single" w:sz="8" w:space="0" w:color="auto"/>
                      <w:left w:val="single" w:sz="6" w:space="0" w:color="auto"/>
                      <w:bottom w:val="single" w:sz="6" w:space="0" w:color="auto"/>
                      <w:right w:val="nil"/>
                    </w:tcBorders>
                    <w:vAlign w:val="center"/>
                    <w:hideMark/>
                  </w:tcPr>
                  <w:p w14:paraId="7B778FD1" w14:textId="77777777" w:rsidR="00F82069" w:rsidRPr="00F82069" w:rsidRDefault="00F82069" w:rsidP="00F82069">
                    <w:r w:rsidRPr="00F82069">
                      <w:rPr>
                        <w:rFonts w:hint="eastAsia"/>
                      </w:rPr>
                      <w:t>合并报表范围内关联方组合</w:t>
                    </w:r>
                  </w:p>
                </w:tc>
              </w:tr>
              <w:tr w:rsidR="00F82069" w:rsidRPr="00F82069" w14:paraId="21AFAD24" w14:textId="77777777" w:rsidTr="00F82069">
                <w:trPr>
                  <w:trHeight w:val="397"/>
                </w:trPr>
                <w:tc>
                  <w:tcPr>
                    <w:tcW w:w="4644" w:type="dxa"/>
                    <w:tcBorders>
                      <w:top w:val="single" w:sz="6" w:space="0" w:color="auto"/>
                      <w:left w:val="nil"/>
                      <w:bottom w:val="single" w:sz="8" w:space="0" w:color="auto"/>
                      <w:right w:val="single" w:sz="6" w:space="0" w:color="auto"/>
                    </w:tcBorders>
                    <w:vAlign w:val="center"/>
                    <w:hideMark/>
                  </w:tcPr>
                  <w:p w14:paraId="75736D2D" w14:textId="77777777" w:rsidR="00F82069" w:rsidRPr="00F82069" w:rsidRDefault="00F82069" w:rsidP="00F82069">
                    <w:r w:rsidRPr="00F82069">
                      <w:rPr>
                        <w:rFonts w:hint="eastAsia"/>
                      </w:rPr>
                      <w:t>应收账款组合</w:t>
                    </w:r>
                    <w:r w:rsidRPr="00F82069">
                      <w:rPr>
                        <w:rFonts w:hint="eastAsia"/>
                      </w:rPr>
                      <w:t xml:space="preserve">2 </w:t>
                    </w:r>
                  </w:p>
                </w:tc>
                <w:tc>
                  <w:tcPr>
                    <w:tcW w:w="4644" w:type="dxa"/>
                    <w:tcBorders>
                      <w:top w:val="single" w:sz="6" w:space="0" w:color="auto"/>
                      <w:left w:val="single" w:sz="6" w:space="0" w:color="auto"/>
                      <w:bottom w:val="single" w:sz="8" w:space="0" w:color="auto"/>
                      <w:right w:val="nil"/>
                    </w:tcBorders>
                    <w:vAlign w:val="center"/>
                    <w:hideMark/>
                  </w:tcPr>
                  <w:p w14:paraId="68305813" w14:textId="77777777" w:rsidR="00F82069" w:rsidRPr="00F82069" w:rsidRDefault="00F82069" w:rsidP="00F82069">
                    <w:r w:rsidRPr="00F82069">
                      <w:rPr>
                        <w:rFonts w:hint="eastAsia"/>
                      </w:rPr>
                      <w:t>应收外部客户款项</w:t>
                    </w:r>
                  </w:p>
                </w:tc>
              </w:tr>
            </w:tbl>
            <w:p w14:paraId="6B92088E" w14:textId="77777777" w:rsidR="00F82069" w:rsidRPr="00F82069" w:rsidRDefault="00F82069" w:rsidP="00ED7A3F">
              <w:pPr>
                <w:spacing w:line="360" w:lineRule="auto"/>
                <w:ind w:firstLineChars="200" w:firstLine="420"/>
              </w:pPr>
              <w:r w:rsidRPr="00F82069">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5C5F1E8E" w14:textId="77777777" w:rsidR="00F82069" w:rsidRPr="00F82069" w:rsidRDefault="00F82069" w:rsidP="00ED7A3F">
              <w:pPr>
                <w:spacing w:line="360" w:lineRule="auto"/>
                <w:ind w:firstLineChars="200" w:firstLine="420"/>
              </w:pPr>
              <w:r w:rsidRPr="00F82069">
                <w:rPr>
                  <w:rFonts w:hint="eastAsia"/>
                </w:rPr>
                <w:t>c</w:t>
              </w:r>
              <w:r w:rsidRPr="00F82069">
                <w:rPr>
                  <w:rFonts w:hint="eastAsia"/>
                </w:rPr>
                <w:t>、其他应收</w:t>
              </w:r>
              <w:proofErr w:type="gramStart"/>
              <w:r w:rsidRPr="00F82069">
                <w:rPr>
                  <w:rFonts w:hint="eastAsia"/>
                </w:rPr>
                <w:t>款确定</w:t>
              </w:r>
              <w:proofErr w:type="gramEnd"/>
              <w:r w:rsidRPr="00F82069">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F82069" w:rsidRPr="00F82069" w14:paraId="549355CD" w14:textId="77777777" w:rsidTr="00F82069">
                <w:trPr>
                  <w:trHeight w:val="397"/>
                </w:trPr>
                <w:tc>
                  <w:tcPr>
                    <w:tcW w:w="4644" w:type="dxa"/>
                    <w:tcBorders>
                      <w:top w:val="single" w:sz="8" w:space="0" w:color="auto"/>
                      <w:left w:val="nil"/>
                      <w:bottom w:val="single" w:sz="6" w:space="0" w:color="auto"/>
                      <w:right w:val="single" w:sz="6" w:space="0" w:color="auto"/>
                    </w:tcBorders>
                    <w:vAlign w:val="center"/>
                    <w:hideMark/>
                  </w:tcPr>
                  <w:p w14:paraId="482407E0" w14:textId="77777777" w:rsidR="00F82069" w:rsidRPr="00F82069" w:rsidRDefault="00F82069" w:rsidP="00F82069">
                    <w:r w:rsidRPr="00F82069">
                      <w:rPr>
                        <w:rFonts w:hint="eastAsia"/>
                      </w:rPr>
                      <w:t>其他应收款组合</w:t>
                    </w:r>
                    <w:r w:rsidRPr="00F82069">
                      <w:rPr>
                        <w:rFonts w:hint="eastAsia"/>
                      </w:rPr>
                      <w:t>1</w:t>
                    </w:r>
                  </w:p>
                </w:tc>
                <w:tc>
                  <w:tcPr>
                    <w:tcW w:w="4644" w:type="dxa"/>
                    <w:tcBorders>
                      <w:top w:val="single" w:sz="8" w:space="0" w:color="auto"/>
                      <w:left w:val="single" w:sz="6" w:space="0" w:color="auto"/>
                      <w:bottom w:val="single" w:sz="6" w:space="0" w:color="auto"/>
                      <w:right w:val="nil"/>
                    </w:tcBorders>
                    <w:vAlign w:val="center"/>
                    <w:hideMark/>
                  </w:tcPr>
                  <w:p w14:paraId="294EF17F" w14:textId="77777777" w:rsidR="00F82069" w:rsidRPr="00F82069" w:rsidRDefault="00F82069" w:rsidP="00F82069">
                    <w:r w:rsidRPr="00F82069">
                      <w:rPr>
                        <w:rFonts w:hint="eastAsia"/>
                      </w:rPr>
                      <w:t>应收股利</w:t>
                    </w:r>
                  </w:p>
                </w:tc>
              </w:tr>
              <w:tr w:rsidR="00F82069" w:rsidRPr="00F82069" w14:paraId="07A6725B" w14:textId="77777777" w:rsidTr="00F82069">
                <w:trPr>
                  <w:trHeight w:val="397"/>
                </w:trPr>
                <w:tc>
                  <w:tcPr>
                    <w:tcW w:w="4644" w:type="dxa"/>
                    <w:tcBorders>
                      <w:top w:val="single" w:sz="6" w:space="0" w:color="auto"/>
                      <w:left w:val="nil"/>
                      <w:bottom w:val="single" w:sz="6" w:space="0" w:color="auto"/>
                      <w:right w:val="single" w:sz="6" w:space="0" w:color="auto"/>
                    </w:tcBorders>
                    <w:vAlign w:val="center"/>
                    <w:hideMark/>
                  </w:tcPr>
                  <w:p w14:paraId="334F69F2" w14:textId="77777777" w:rsidR="00F82069" w:rsidRPr="00F82069" w:rsidRDefault="00F82069" w:rsidP="00F82069">
                    <w:r w:rsidRPr="00F82069">
                      <w:rPr>
                        <w:rFonts w:hint="eastAsia"/>
                      </w:rPr>
                      <w:t>其他应收款组合</w:t>
                    </w:r>
                    <w:r w:rsidRPr="00F82069">
                      <w:rPr>
                        <w:rFonts w:hint="eastAsia"/>
                      </w:rPr>
                      <w:t>2</w:t>
                    </w:r>
                  </w:p>
                </w:tc>
                <w:tc>
                  <w:tcPr>
                    <w:tcW w:w="4644" w:type="dxa"/>
                    <w:tcBorders>
                      <w:top w:val="single" w:sz="6" w:space="0" w:color="auto"/>
                      <w:left w:val="single" w:sz="6" w:space="0" w:color="auto"/>
                      <w:bottom w:val="single" w:sz="6" w:space="0" w:color="auto"/>
                      <w:right w:val="nil"/>
                    </w:tcBorders>
                    <w:vAlign w:val="center"/>
                    <w:hideMark/>
                  </w:tcPr>
                  <w:p w14:paraId="08A045E7" w14:textId="77777777" w:rsidR="00F82069" w:rsidRPr="00F82069" w:rsidRDefault="00F82069" w:rsidP="00F82069">
                    <w:r w:rsidRPr="00F82069">
                      <w:rPr>
                        <w:rFonts w:hint="eastAsia"/>
                      </w:rPr>
                      <w:t>应收利息</w:t>
                    </w:r>
                  </w:p>
                </w:tc>
              </w:tr>
              <w:tr w:rsidR="00F82069" w:rsidRPr="00F82069" w14:paraId="0D09CAC4" w14:textId="77777777" w:rsidTr="00F82069">
                <w:trPr>
                  <w:trHeight w:val="397"/>
                </w:trPr>
                <w:tc>
                  <w:tcPr>
                    <w:tcW w:w="4644" w:type="dxa"/>
                    <w:tcBorders>
                      <w:top w:val="single" w:sz="6" w:space="0" w:color="auto"/>
                      <w:left w:val="nil"/>
                      <w:bottom w:val="single" w:sz="6" w:space="0" w:color="auto"/>
                      <w:right w:val="single" w:sz="6" w:space="0" w:color="auto"/>
                    </w:tcBorders>
                    <w:vAlign w:val="center"/>
                    <w:hideMark/>
                  </w:tcPr>
                  <w:p w14:paraId="177DD2D2" w14:textId="77777777" w:rsidR="00F82069" w:rsidRPr="00F82069" w:rsidRDefault="00F82069" w:rsidP="00F82069">
                    <w:r w:rsidRPr="00F82069">
                      <w:rPr>
                        <w:rFonts w:hint="eastAsia"/>
                      </w:rPr>
                      <w:t>其他应收款组合</w:t>
                    </w:r>
                    <w:r w:rsidRPr="00F82069">
                      <w:rPr>
                        <w:rFonts w:hint="eastAsia"/>
                      </w:rPr>
                      <w:t>3</w:t>
                    </w:r>
                  </w:p>
                </w:tc>
                <w:tc>
                  <w:tcPr>
                    <w:tcW w:w="4644" w:type="dxa"/>
                    <w:tcBorders>
                      <w:top w:val="single" w:sz="6" w:space="0" w:color="auto"/>
                      <w:left w:val="single" w:sz="6" w:space="0" w:color="auto"/>
                      <w:bottom w:val="single" w:sz="6" w:space="0" w:color="auto"/>
                      <w:right w:val="nil"/>
                    </w:tcBorders>
                    <w:vAlign w:val="center"/>
                    <w:hideMark/>
                  </w:tcPr>
                  <w:p w14:paraId="510D79E3" w14:textId="77777777" w:rsidR="00F82069" w:rsidRPr="00F82069" w:rsidRDefault="00F82069" w:rsidP="00F82069">
                    <w:r w:rsidRPr="00F82069">
                      <w:rPr>
                        <w:rFonts w:hint="eastAsia"/>
                      </w:rPr>
                      <w:t>合并范围内关联方组合</w:t>
                    </w:r>
                  </w:p>
                </w:tc>
              </w:tr>
              <w:tr w:rsidR="00F82069" w:rsidRPr="00F82069" w14:paraId="1DC19503" w14:textId="77777777" w:rsidTr="00F82069">
                <w:trPr>
                  <w:trHeight w:val="397"/>
                </w:trPr>
                <w:tc>
                  <w:tcPr>
                    <w:tcW w:w="4644" w:type="dxa"/>
                    <w:tcBorders>
                      <w:top w:val="single" w:sz="6" w:space="0" w:color="auto"/>
                      <w:left w:val="nil"/>
                      <w:bottom w:val="single" w:sz="8" w:space="0" w:color="auto"/>
                      <w:right w:val="single" w:sz="6" w:space="0" w:color="auto"/>
                    </w:tcBorders>
                    <w:vAlign w:val="center"/>
                    <w:hideMark/>
                  </w:tcPr>
                  <w:p w14:paraId="4BB477C0" w14:textId="77777777" w:rsidR="00F82069" w:rsidRPr="00F82069" w:rsidRDefault="00F82069" w:rsidP="00F82069">
                    <w:r w:rsidRPr="00F82069">
                      <w:rPr>
                        <w:rFonts w:hint="eastAsia"/>
                      </w:rPr>
                      <w:t>其他应收款组合</w:t>
                    </w:r>
                    <w:r w:rsidRPr="00F82069">
                      <w:rPr>
                        <w:rFonts w:hint="eastAsia"/>
                      </w:rPr>
                      <w:t>4</w:t>
                    </w:r>
                  </w:p>
                </w:tc>
                <w:tc>
                  <w:tcPr>
                    <w:tcW w:w="4644" w:type="dxa"/>
                    <w:tcBorders>
                      <w:top w:val="single" w:sz="6" w:space="0" w:color="auto"/>
                      <w:left w:val="single" w:sz="6" w:space="0" w:color="auto"/>
                      <w:bottom w:val="single" w:sz="8" w:space="0" w:color="auto"/>
                      <w:right w:val="nil"/>
                    </w:tcBorders>
                    <w:vAlign w:val="center"/>
                    <w:hideMark/>
                  </w:tcPr>
                  <w:p w14:paraId="6562E394" w14:textId="77777777" w:rsidR="00F82069" w:rsidRPr="00F82069" w:rsidRDefault="00F82069" w:rsidP="00F82069">
                    <w:r w:rsidRPr="00F82069">
                      <w:rPr>
                        <w:rFonts w:hint="eastAsia"/>
                      </w:rPr>
                      <w:t>信用风险组合</w:t>
                    </w:r>
                  </w:p>
                </w:tc>
              </w:tr>
            </w:tbl>
            <w:p w14:paraId="267E4B50" w14:textId="77777777" w:rsidR="00F82069" w:rsidRPr="00F82069" w:rsidRDefault="00F82069" w:rsidP="00ED7A3F">
              <w:pPr>
                <w:spacing w:line="360" w:lineRule="auto"/>
                <w:ind w:firstLineChars="200" w:firstLine="420"/>
              </w:pPr>
              <w:r w:rsidRPr="00F82069">
                <w:rPr>
                  <w:rFonts w:hint="eastAsia"/>
                </w:rPr>
                <w:t>对于划分为组合的其他应收款，公司参考历史信用损失经验，结合当前状况以及对未来经济状况的预测，通过违约风险敞口和未来</w:t>
              </w:r>
              <w:r w:rsidRPr="00F82069">
                <w:rPr>
                  <w:rFonts w:hint="eastAsia"/>
                </w:rPr>
                <w:t>12</w:t>
              </w:r>
              <w:r w:rsidRPr="00F82069">
                <w:rPr>
                  <w:rFonts w:hint="eastAsia"/>
                </w:rPr>
                <w:t>个月内或整个存续期预期信用损失率，计算预期信用损失。</w:t>
              </w:r>
            </w:p>
            <w:p w14:paraId="561C10E1" w14:textId="77777777" w:rsidR="00F82069" w:rsidRPr="00F82069" w:rsidRDefault="00F82069" w:rsidP="00ED7A3F">
              <w:pPr>
                <w:spacing w:line="360" w:lineRule="auto"/>
                <w:ind w:firstLineChars="200" w:firstLine="420"/>
              </w:pPr>
              <w:r w:rsidRPr="00F82069">
                <w:rPr>
                  <w:rFonts w:hint="eastAsia"/>
                </w:rPr>
                <w:t>d</w:t>
              </w:r>
              <w:r w:rsidRPr="00F82069">
                <w:rPr>
                  <w:rFonts w:hint="eastAsia"/>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F82069" w:rsidRPr="00F82069" w14:paraId="7A422386" w14:textId="77777777" w:rsidTr="00F82069">
                <w:trPr>
                  <w:trHeight w:val="397"/>
                </w:trPr>
                <w:tc>
                  <w:tcPr>
                    <w:tcW w:w="4644" w:type="dxa"/>
                    <w:tcBorders>
                      <w:top w:val="single" w:sz="8" w:space="0" w:color="auto"/>
                      <w:left w:val="nil"/>
                      <w:bottom w:val="single" w:sz="6" w:space="0" w:color="auto"/>
                      <w:right w:val="single" w:sz="6" w:space="0" w:color="auto"/>
                    </w:tcBorders>
                    <w:vAlign w:val="center"/>
                    <w:hideMark/>
                  </w:tcPr>
                  <w:p w14:paraId="0DC07942" w14:textId="77777777" w:rsidR="00F82069" w:rsidRPr="00F82069" w:rsidRDefault="00F82069" w:rsidP="00F82069">
                    <w:r w:rsidRPr="00F82069">
                      <w:rPr>
                        <w:rFonts w:hint="eastAsia"/>
                      </w:rPr>
                      <w:t>应收款项融资组合</w:t>
                    </w:r>
                    <w:r w:rsidRPr="00F82069">
                      <w:rPr>
                        <w:rFonts w:hint="eastAsia"/>
                      </w:rPr>
                      <w:t>1--</w:t>
                    </w:r>
                    <w:r w:rsidRPr="00F82069">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2BF89392" w14:textId="77777777" w:rsidR="00F82069" w:rsidRPr="00F82069" w:rsidRDefault="00F82069" w:rsidP="00F82069">
                    <w:r w:rsidRPr="00F82069">
                      <w:rPr>
                        <w:rFonts w:hint="eastAsia"/>
                      </w:rPr>
                      <w:t>信用等级较高的银行</w:t>
                    </w:r>
                  </w:p>
                </w:tc>
              </w:tr>
              <w:tr w:rsidR="00F82069" w:rsidRPr="00F82069" w14:paraId="24F19175" w14:textId="77777777" w:rsidTr="00F82069">
                <w:trPr>
                  <w:trHeight w:val="397"/>
                </w:trPr>
                <w:tc>
                  <w:tcPr>
                    <w:tcW w:w="4644" w:type="dxa"/>
                    <w:tcBorders>
                      <w:top w:val="single" w:sz="6" w:space="0" w:color="auto"/>
                      <w:left w:val="nil"/>
                      <w:bottom w:val="single" w:sz="8" w:space="0" w:color="auto"/>
                      <w:right w:val="single" w:sz="6" w:space="0" w:color="auto"/>
                    </w:tcBorders>
                    <w:vAlign w:val="center"/>
                    <w:hideMark/>
                  </w:tcPr>
                  <w:p w14:paraId="5659C390" w14:textId="77777777" w:rsidR="00F82069" w:rsidRPr="00F82069" w:rsidRDefault="00F82069" w:rsidP="00F82069">
                    <w:r w:rsidRPr="00F82069">
                      <w:rPr>
                        <w:rFonts w:hint="eastAsia"/>
                      </w:rPr>
                      <w:t>应收款项融资组合</w:t>
                    </w:r>
                    <w:r w:rsidRPr="00F82069">
                      <w:rPr>
                        <w:rFonts w:hint="eastAsia"/>
                      </w:rPr>
                      <w:t>2--</w:t>
                    </w:r>
                    <w:r w:rsidRPr="00F82069">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4CB05D21" w14:textId="77777777" w:rsidR="00F82069" w:rsidRPr="00F82069" w:rsidRDefault="00F82069" w:rsidP="00F82069">
                    <w:r w:rsidRPr="00F82069">
                      <w:rPr>
                        <w:rFonts w:hint="eastAsia"/>
                      </w:rPr>
                      <w:t>信用等级较高的企业</w:t>
                    </w:r>
                  </w:p>
                </w:tc>
              </w:tr>
            </w:tbl>
            <w:p w14:paraId="3B250B1A" w14:textId="77777777" w:rsidR="00ED7A3F" w:rsidRDefault="00F82069" w:rsidP="00ED7A3F">
              <w:pPr>
                <w:spacing w:line="360" w:lineRule="auto"/>
                <w:ind w:firstLineChars="200" w:firstLine="420"/>
              </w:pPr>
              <w:r w:rsidRPr="00F82069">
                <w:rPr>
                  <w:rFonts w:hint="eastAsia"/>
                </w:rPr>
                <w:t>对于划分为组合的应收款项融资，公司参考历史信用损失经验，结合当前状况以及对未来经济状况的预测，通过违约风险敞口和整个存续期预期信用损失率，计算预期信用损失。</w:t>
              </w:r>
              <w:r w:rsidRPr="00F82069">
                <w:rPr>
                  <w:rFonts w:hint="eastAsia"/>
                </w:rPr>
                <w:t xml:space="preserve">    </w:t>
              </w:r>
            </w:p>
            <w:p w14:paraId="62660081" w14:textId="380F39B1" w:rsidR="00F82069" w:rsidRPr="00F82069" w:rsidRDefault="00F82069" w:rsidP="00ED7A3F">
              <w:pPr>
                <w:spacing w:line="360" w:lineRule="auto"/>
                <w:ind w:firstLineChars="200" w:firstLine="420"/>
              </w:pPr>
              <w:r w:rsidRPr="00F82069">
                <w:rPr>
                  <w:rFonts w:hint="eastAsia"/>
                </w:rPr>
                <w:t>e</w:t>
              </w:r>
              <w:r w:rsidRPr="00F82069">
                <w:rPr>
                  <w:rFonts w:hint="eastAsia"/>
                </w:rPr>
                <w:t>、长期应收</w:t>
              </w:r>
              <w:proofErr w:type="gramStart"/>
              <w:r w:rsidRPr="00F82069">
                <w:rPr>
                  <w:rFonts w:hint="eastAsia"/>
                </w:rPr>
                <w:t>款确定</w:t>
              </w:r>
              <w:proofErr w:type="gramEnd"/>
              <w:r w:rsidRPr="00F82069">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F82069" w:rsidRPr="00F82069" w14:paraId="36AA403F" w14:textId="77777777" w:rsidTr="00F82069">
                <w:trPr>
                  <w:trHeight w:val="397"/>
                </w:trPr>
                <w:tc>
                  <w:tcPr>
                    <w:tcW w:w="4644" w:type="dxa"/>
                    <w:tcBorders>
                      <w:top w:val="single" w:sz="8" w:space="0" w:color="auto"/>
                      <w:left w:val="nil"/>
                      <w:bottom w:val="single" w:sz="6" w:space="0" w:color="auto"/>
                      <w:right w:val="single" w:sz="6" w:space="0" w:color="auto"/>
                    </w:tcBorders>
                    <w:vAlign w:val="center"/>
                    <w:hideMark/>
                  </w:tcPr>
                  <w:p w14:paraId="7E2E4E3E" w14:textId="77777777" w:rsidR="00F82069" w:rsidRPr="00F82069" w:rsidRDefault="00F82069" w:rsidP="00F82069">
                    <w:r w:rsidRPr="00F82069">
                      <w:rPr>
                        <w:rFonts w:hint="eastAsia"/>
                      </w:rPr>
                      <w:lastRenderedPageBreak/>
                      <w:t>长期应收款组合</w:t>
                    </w:r>
                    <w:r w:rsidRPr="00F82069">
                      <w:rPr>
                        <w:rFonts w:hint="eastAsia"/>
                      </w:rPr>
                      <w:t xml:space="preserve">1 </w:t>
                    </w:r>
                  </w:p>
                </w:tc>
                <w:tc>
                  <w:tcPr>
                    <w:tcW w:w="4644" w:type="dxa"/>
                    <w:tcBorders>
                      <w:top w:val="single" w:sz="8" w:space="0" w:color="auto"/>
                      <w:left w:val="single" w:sz="6" w:space="0" w:color="auto"/>
                      <w:bottom w:val="single" w:sz="6" w:space="0" w:color="auto"/>
                      <w:right w:val="nil"/>
                    </w:tcBorders>
                    <w:vAlign w:val="center"/>
                    <w:hideMark/>
                  </w:tcPr>
                  <w:p w14:paraId="517CAA9E" w14:textId="77777777" w:rsidR="00F82069" w:rsidRPr="00F82069" w:rsidRDefault="00F82069" w:rsidP="00F82069">
                    <w:r w:rsidRPr="00F82069">
                      <w:rPr>
                        <w:rFonts w:hint="eastAsia"/>
                      </w:rPr>
                      <w:t>借款保证金</w:t>
                    </w:r>
                  </w:p>
                </w:tc>
              </w:tr>
              <w:tr w:rsidR="00F82069" w:rsidRPr="00F82069" w14:paraId="1E39B976" w14:textId="77777777" w:rsidTr="00F82069">
                <w:trPr>
                  <w:trHeight w:val="397"/>
                </w:trPr>
                <w:tc>
                  <w:tcPr>
                    <w:tcW w:w="4644" w:type="dxa"/>
                    <w:tcBorders>
                      <w:top w:val="single" w:sz="6" w:space="0" w:color="auto"/>
                      <w:left w:val="nil"/>
                      <w:bottom w:val="single" w:sz="8" w:space="0" w:color="auto"/>
                      <w:right w:val="single" w:sz="6" w:space="0" w:color="auto"/>
                    </w:tcBorders>
                    <w:vAlign w:val="center"/>
                    <w:hideMark/>
                  </w:tcPr>
                  <w:p w14:paraId="3C6F8A5A" w14:textId="77777777" w:rsidR="00F82069" w:rsidRPr="00F82069" w:rsidRDefault="00F82069" w:rsidP="00F82069">
                    <w:r w:rsidRPr="00F82069">
                      <w:rPr>
                        <w:rFonts w:hint="eastAsia"/>
                      </w:rPr>
                      <w:t>长期应收款组合</w:t>
                    </w:r>
                    <w:r w:rsidRPr="00F82069">
                      <w:rPr>
                        <w:rFonts w:hint="eastAsia"/>
                      </w:rPr>
                      <w:t>2</w:t>
                    </w:r>
                  </w:p>
                </w:tc>
                <w:tc>
                  <w:tcPr>
                    <w:tcW w:w="4644" w:type="dxa"/>
                    <w:tcBorders>
                      <w:top w:val="single" w:sz="6" w:space="0" w:color="auto"/>
                      <w:left w:val="single" w:sz="6" w:space="0" w:color="auto"/>
                      <w:bottom w:val="single" w:sz="8" w:space="0" w:color="auto"/>
                      <w:right w:val="nil"/>
                    </w:tcBorders>
                    <w:vAlign w:val="center"/>
                    <w:hideMark/>
                  </w:tcPr>
                  <w:p w14:paraId="1E1B73E4" w14:textId="77777777" w:rsidR="00F82069" w:rsidRPr="00F82069" w:rsidRDefault="00F82069" w:rsidP="00F82069">
                    <w:r w:rsidRPr="00F82069">
                      <w:rPr>
                        <w:rFonts w:hint="eastAsia"/>
                      </w:rPr>
                      <w:t>其他</w:t>
                    </w:r>
                  </w:p>
                </w:tc>
              </w:tr>
            </w:tbl>
            <w:p w14:paraId="29DF48B8" w14:textId="278CB039" w:rsidR="0015090D" w:rsidRDefault="00F82069" w:rsidP="00ED7A3F">
              <w:pPr>
                <w:spacing w:line="360" w:lineRule="auto"/>
                <w:ind w:firstLineChars="200" w:firstLine="420"/>
              </w:pPr>
              <w:r w:rsidRPr="00F82069">
                <w:rPr>
                  <w:rFonts w:hint="eastAsia"/>
                </w:rPr>
                <w:t>对于划分为组合的长期应收款，公司参考历史信用损失经验，结合当前状况以及对未来经济状况的预测，通过违约风险敞口和整个存续期预期信用损失率，计算预期信用损失。</w:t>
              </w:r>
            </w:p>
          </w:sdtContent>
        </w:sdt>
      </w:sdtContent>
    </w:sdt>
    <w:p w14:paraId="75F5712A" w14:textId="77777777" w:rsidR="0015090D" w:rsidRDefault="0015090D">
      <w:pPr>
        <w:rPr>
          <w:b/>
          <w:bCs/>
          <w:kern w:val="2"/>
          <w:szCs w:val="28"/>
        </w:rPr>
      </w:pPr>
    </w:p>
    <w:p w14:paraId="64034C8B" w14:textId="77777777" w:rsidR="0015090D" w:rsidRDefault="00022476">
      <w:pPr>
        <w:rPr>
          <w:b/>
          <w:kern w:val="2"/>
          <w:szCs w:val="28"/>
        </w:rPr>
      </w:pPr>
      <w:r>
        <w:rPr>
          <w:b/>
          <w:kern w:val="2"/>
          <w:szCs w:val="28"/>
        </w:rPr>
        <w:t>基于账龄确认信用风险特征组合的账龄计算方法</w:t>
      </w:r>
    </w:p>
    <w:sdt>
      <w:sdtPr>
        <w:alias w:val="是否适用：应收票据基于账龄确认信用风险特征组合的账龄计算方法[双击切换]"/>
        <w:tag w:val="_GBC_4d2b71d4b5534e67ac5cf99b5efc3674"/>
        <w:id w:val="-277177981"/>
        <w:placeholder>
          <w:docPart w:val="GBC22222222222222222222222222222"/>
        </w:placeholder>
      </w:sdtPr>
      <w:sdtContent>
        <w:p w14:paraId="6D9C6D19"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票据基于账龄确认信用风险特征组合的账龄计算方法"/>
        <w:tag w:val="_GBC_e2f290fa319e470688692a083511dae6"/>
        <w:id w:val="-1608274318"/>
        <w:placeholder>
          <w:docPart w:val="GBC22222222222222222222222222222"/>
        </w:placeholder>
      </w:sdtPr>
      <w:sdtContent>
        <w:sdt>
          <w:sdtPr>
            <w:rPr>
              <w:sz w:val="24"/>
              <w:szCs w:val="24"/>
            </w:rPr>
            <w:alias w:val="应收票据基于账龄确认信用风险特征组合的账龄计算方法"/>
            <w:tag w:val="_GBC_e2f290fa319e470688692a083511dae6"/>
            <w:id w:val="-1363360057"/>
          </w:sdtPr>
          <w:sdtContent>
            <w:p w14:paraId="5BA64322" w14:textId="77777777" w:rsidR="00845250" w:rsidRDefault="00845250" w:rsidP="00845250">
              <w:pPr>
                <w:spacing w:beforeLines="100" w:before="240" w:line="360" w:lineRule="auto"/>
                <w:ind w:firstLineChars="200" w:firstLine="420"/>
              </w:pPr>
              <w:r>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1809"/>
                <w:gridCol w:w="3544"/>
                <w:gridCol w:w="3544"/>
              </w:tblGrid>
              <w:tr w:rsidR="00845250" w14:paraId="3F93D618" w14:textId="77777777" w:rsidTr="00845250">
                <w:trPr>
                  <w:trHeight w:val="397"/>
                </w:trPr>
                <w:tc>
                  <w:tcPr>
                    <w:tcW w:w="1809" w:type="dxa"/>
                    <w:tcBorders>
                      <w:top w:val="single" w:sz="8" w:space="0" w:color="auto"/>
                      <w:left w:val="nil"/>
                      <w:bottom w:val="single" w:sz="6" w:space="0" w:color="auto"/>
                      <w:right w:val="single" w:sz="6" w:space="0" w:color="auto"/>
                    </w:tcBorders>
                    <w:vAlign w:val="center"/>
                    <w:hideMark/>
                  </w:tcPr>
                  <w:p w14:paraId="146A6285" w14:textId="77777777" w:rsidR="00845250" w:rsidRDefault="00845250">
                    <w:pPr>
                      <w:autoSpaceDE w:val="0"/>
                      <w:autoSpaceDN w:val="0"/>
                      <w:adjustRightInd w:val="0"/>
                      <w:ind w:firstLineChars="250" w:firstLine="525"/>
                    </w:pPr>
                    <w:r>
                      <w:rPr>
                        <w:rFonts w:hint="eastAsia"/>
                      </w:rPr>
                      <w:t>账龄</w:t>
                    </w:r>
                  </w:p>
                </w:tc>
                <w:tc>
                  <w:tcPr>
                    <w:tcW w:w="3544" w:type="dxa"/>
                    <w:tcBorders>
                      <w:top w:val="single" w:sz="8" w:space="0" w:color="auto"/>
                      <w:left w:val="single" w:sz="6" w:space="0" w:color="auto"/>
                      <w:bottom w:val="single" w:sz="6" w:space="0" w:color="auto"/>
                      <w:right w:val="single" w:sz="6" w:space="0" w:color="auto"/>
                    </w:tcBorders>
                    <w:vAlign w:val="center"/>
                    <w:hideMark/>
                  </w:tcPr>
                  <w:p w14:paraId="505242C3" w14:textId="77777777" w:rsidR="00845250" w:rsidRDefault="00845250">
                    <w:pPr>
                      <w:autoSpaceDE w:val="0"/>
                      <w:autoSpaceDN w:val="0"/>
                      <w:adjustRightInd w:val="0"/>
                      <w:ind w:firstLineChars="250" w:firstLine="525"/>
                      <w:jc w:val="center"/>
                    </w:pPr>
                    <w:r>
                      <w:rPr>
                        <w:rFonts w:hint="eastAsia"/>
                      </w:rPr>
                      <w:t>应收账款计提比例（</w:t>
                    </w:r>
                    <w:r>
                      <w:rPr>
                        <w:rFonts w:hint="eastAsia"/>
                      </w:rPr>
                      <w:t>%</w:t>
                    </w:r>
                    <w:r>
                      <w:rPr>
                        <w:rFonts w:hint="eastAsia"/>
                      </w:rPr>
                      <w:t>）</w:t>
                    </w:r>
                  </w:p>
                </w:tc>
                <w:tc>
                  <w:tcPr>
                    <w:tcW w:w="3544" w:type="dxa"/>
                    <w:tcBorders>
                      <w:top w:val="single" w:sz="8" w:space="0" w:color="auto"/>
                      <w:left w:val="single" w:sz="6" w:space="0" w:color="auto"/>
                      <w:bottom w:val="single" w:sz="6" w:space="0" w:color="auto"/>
                      <w:right w:val="nil"/>
                    </w:tcBorders>
                    <w:vAlign w:val="center"/>
                    <w:hideMark/>
                  </w:tcPr>
                  <w:p w14:paraId="7ED80063" w14:textId="72F81C06" w:rsidR="00845250" w:rsidRDefault="00845250">
                    <w:pPr>
                      <w:autoSpaceDE w:val="0"/>
                      <w:autoSpaceDN w:val="0"/>
                      <w:adjustRightInd w:val="0"/>
                      <w:ind w:firstLineChars="250" w:firstLine="525"/>
                      <w:jc w:val="center"/>
                    </w:pPr>
                    <w:r>
                      <w:rPr>
                        <w:rFonts w:hint="eastAsia"/>
                      </w:rPr>
                      <w:t>其他应收款计提比例（</w:t>
                    </w:r>
                    <w:r>
                      <w:rPr>
                        <w:rFonts w:hint="eastAsia"/>
                      </w:rPr>
                      <w:t>%</w:t>
                    </w:r>
                    <w:r>
                      <w:rPr>
                        <w:rFonts w:hint="eastAsia"/>
                      </w:rPr>
                      <w:t>）</w:t>
                    </w:r>
                  </w:p>
                </w:tc>
              </w:tr>
              <w:tr w:rsidR="00845250" w14:paraId="66093DD6" w14:textId="77777777" w:rsidTr="00845250">
                <w:trPr>
                  <w:trHeight w:val="397"/>
                </w:trPr>
                <w:tc>
                  <w:tcPr>
                    <w:tcW w:w="1809" w:type="dxa"/>
                    <w:tcBorders>
                      <w:top w:val="single" w:sz="6" w:space="0" w:color="auto"/>
                      <w:left w:val="nil"/>
                      <w:bottom w:val="single" w:sz="6" w:space="0" w:color="auto"/>
                      <w:right w:val="single" w:sz="6" w:space="0" w:color="auto"/>
                    </w:tcBorders>
                    <w:vAlign w:val="center"/>
                    <w:hideMark/>
                  </w:tcPr>
                  <w:p w14:paraId="25892193" w14:textId="77777777" w:rsidR="00845250" w:rsidRDefault="00845250">
                    <w:pPr>
                      <w:autoSpaceDE w:val="0"/>
                      <w:autoSpaceDN w:val="0"/>
                      <w:adjustRightInd w:val="0"/>
                      <w:ind w:firstLineChars="250" w:firstLine="525"/>
                    </w:pPr>
                    <w:r>
                      <w:rPr>
                        <w:rFonts w:hint="eastAsia"/>
                      </w:rPr>
                      <w:t>1</w:t>
                    </w:r>
                    <w:r>
                      <w:rPr>
                        <w:rFonts w:hint="eastAsia"/>
                      </w:rPr>
                      <w:t>年以内</w:t>
                    </w:r>
                  </w:p>
                </w:tc>
                <w:tc>
                  <w:tcPr>
                    <w:tcW w:w="3544" w:type="dxa"/>
                    <w:tcBorders>
                      <w:top w:val="single" w:sz="6" w:space="0" w:color="auto"/>
                      <w:left w:val="single" w:sz="6" w:space="0" w:color="auto"/>
                      <w:bottom w:val="single" w:sz="6" w:space="0" w:color="auto"/>
                      <w:right w:val="single" w:sz="6" w:space="0" w:color="auto"/>
                    </w:tcBorders>
                    <w:vAlign w:val="center"/>
                    <w:hideMark/>
                  </w:tcPr>
                  <w:p w14:paraId="18D9C97D" w14:textId="77777777" w:rsidR="00845250" w:rsidRDefault="00845250">
                    <w:pPr>
                      <w:autoSpaceDE w:val="0"/>
                      <w:autoSpaceDN w:val="0"/>
                      <w:adjustRightInd w:val="0"/>
                      <w:ind w:firstLineChars="250" w:firstLine="525"/>
                      <w:jc w:val="center"/>
                    </w:pPr>
                    <w:r>
                      <w:rPr>
                        <w:rFonts w:hint="eastAsia"/>
                      </w:rPr>
                      <w:t>5.00</w:t>
                    </w:r>
                  </w:p>
                </w:tc>
                <w:tc>
                  <w:tcPr>
                    <w:tcW w:w="3544" w:type="dxa"/>
                    <w:tcBorders>
                      <w:top w:val="single" w:sz="6" w:space="0" w:color="auto"/>
                      <w:left w:val="single" w:sz="6" w:space="0" w:color="auto"/>
                      <w:bottom w:val="single" w:sz="6" w:space="0" w:color="auto"/>
                      <w:right w:val="nil"/>
                    </w:tcBorders>
                    <w:vAlign w:val="center"/>
                    <w:hideMark/>
                  </w:tcPr>
                  <w:p w14:paraId="76138604" w14:textId="77777777" w:rsidR="00845250" w:rsidRDefault="00845250">
                    <w:pPr>
                      <w:autoSpaceDE w:val="0"/>
                      <w:autoSpaceDN w:val="0"/>
                      <w:adjustRightInd w:val="0"/>
                      <w:ind w:firstLineChars="250" w:firstLine="525"/>
                      <w:jc w:val="center"/>
                    </w:pPr>
                    <w:r>
                      <w:rPr>
                        <w:rFonts w:hint="eastAsia"/>
                      </w:rPr>
                      <w:t>5.00</w:t>
                    </w:r>
                  </w:p>
                </w:tc>
              </w:tr>
              <w:tr w:rsidR="00845250" w14:paraId="4E6E3184" w14:textId="77777777" w:rsidTr="00845250">
                <w:trPr>
                  <w:trHeight w:val="397"/>
                </w:trPr>
                <w:tc>
                  <w:tcPr>
                    <w:tcW w:w="1809" w:type="dxa"/>
                    <w:tcBorders>
                      <w:top w:val="single" w:sz="6" w:space="0" w:color="auto"/>
                      <w:left w:val="nil"/>
                      <w:bottom w:val="single" w:sz="6" w:space="0" w:color="auto"/>
                      <w:right w:val="single" w:sz="6" w:space="0" w:color="auto"/>
                    </w:tcBorders>
                    <w:vAlign w:val="center"/>
                    <w:hideMark/>
                  </w:tcPr>
                  <w:p w14:paraId="0B963AA6" w14:textId="77777777" w:rsidR="00845250" w:rsidRDefault="00845250">
                    <w:pPr>
                      <w:autoSpaceDE w:val="0"/>
                      <w:autoSpaceDN w:val="0"/>
                      <w:adjustRightInd w:val="0"/>
                      <w:ind w:firstLineChars="250" w:firstLine="525"/>
                    </w:pPr>
                    <w:r>
                      <w:rPr>
                        <w:rFonts w:hint="eastAsia"/>
                      </w:rPr>
                      <w:t>1-2</w:t>
                    </w:r>
                    <w:r>
                      <w:rPr>
                        <w:rFonts w:hint="eastAsia"/>
                      </w:rPr>
                      <w:t>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1D54A81B" w14:textId="77777777" w:rsidR="00845250" w:rsidRDefault="00845250">
                    <w:pPr>
                      <w:autoSpaceDE w:val="0"/>
                      <w:autoSpaceDN w:val="0"/>
                      <w:adjustRightInd w:val="0"/>
                      <w:ind w:firstLineChars="250" w:firstLine="525"/>
                      <w:jc w:val="center"/>
                    </w:pPr>
                    <w:r>
                      <w:rPr>
                        <w:rFonts w:hint="eastAsia"/>
                      </w:rPr>
                      <w:t>10.00</w:t>
                    </w:r>
                  </w:p>
                </w:tc>
                <w:tc>
                  <w:tcPr>
                    <w:tcW w:w="3544" w:type="dxa"/>
                    <w:tcBorders>
                      <w:top w:val="single" w:sz="6" w:space="0" w:color="auto"/>
                      <w:left w:val="single" w:sz="6" w:space="0" w:color="auto"/>
                      <w:bottom w:val="single" w:sz="6" w:space="0" w:color="auto"/>
                      <w:right w:val="nil"/>
                    </w:tcBorders>
                    <w:vAlign w:val="center"/>
                    <w:hideMark/>
                  </w:tcPr>
                  <w:p w14:paraId="53C1D751" w14:textId="77777777" w:rsidR="00845250" w:rsidRDefault="00845250">
                    <w:pPr>
                      <w:autoSpaceDE w:val="0"/>
                      <w:autoSpaceDN w:val="0"/>
                      <w:adjustRightInd w:val="0"/>
                      <w:ind w:firstLineChars="250" w:firstLine="525"/>
                      <w:jc w:val="center"/>
                    </w:pPr>
                    <w:r>
                      <w:rPr>
                        <w:rFonts w:hint="eastAsia"/>
                      </w:rPr>
                      <w:t>10.00</w:t>
                    </w:r>
                  </w:p>
                </w:tc>
              </w:tr>
              <w:tr w:rsidR="00845250" w14:paraId="383ABD4F" w14:textId="77777777" w:rsidTr="00845250">
                <w:trPr>
                  <w:trHeight w:val="397"/>
                </w:trPr>
                <w:tc>
                  <w:tcPr>
                    <w:tcW w:w="1809" w:type="dxa"/>
                    <w:tcBorders>
                      <w:top w:val="single" w:sz="6" w:space="0" w:color="auto"/>
                      <w:left w:val="nil"/>
                      <w:bottom w:val="single" w:sz="6" w:space="0" w:color="auto"/>
                      <w:right w:val="single" w:sz="6" w:space="0" w:color="auto"/>
                    </w:tcBorders>
                    <w:vAlign w:val="center"/>
                    <w:hideMark/>
                  </w:tcPr>
                  <w:p w14:paraId="746E6ECA" w14:textId="77777777" w:rsidR="00845250" w:rsidRDefault="00845250">
                    <w:pPr>
                      <w:autoSpaceDE w:val="0"/>
                      <w:autoSpaceDN w:val="0"/>
                      <w:adjustRightInd w:val="0"/>
                      <w:ind w:firstLineChars="250" w:firstLine="525"/>
                    </w:pPr>
                    <w:r>
                      <w:rPr>
                        <w:rFonts w:hint="eastAsia"/>
                      </w:rPr>
                      <w:t>2-3</w:t>
                    </w:r>
                    <w:r>
                      <w:rPr>
                        <w:rFonts w:hint="eastAsia"/>
                      </w:rPr>
                      <w:t>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4B9D336B" w14:textId="77777777" w:rsidR="00845250" w:rsidRDefault="00845250">
                    <w:pPr>
                      <w:autoSpaceDE w:val="0"/>
                      <w:autoSpaceDN w:val="0"/>
                      <w:adjustRightInd w:val="0"/>
                      <w:ind w:firstLineChars="250" w:firstLine="525"/>
                      <w:jc w:val="center"/>
                    </w:pPr>
                    <w:r>
                      <w:rPr>
                        <w:rFonts w:hint="eastAsia"/>
                      </w:rPr>
                      <w:t>20.00</w:t>
                    </w:r>
                  </w:p>
                </w:tc>
                <w:tc>
                  <w:tcPr>
                    <w:tcW w:w="3544" w:type="dxa"/>
                    <w:tcBorders>
                      <w:top w:val="single" w:sz="6" w:space="0" w:color="auto"/>
                      <w:left w:val="single" w:sz="6" w:space="0" w:color="auto"/>
                      <w:bottom w:val="single" w:sz="6" w:space="0" w:color="auto"/>
                      <w:right w:val="nil"/>
                    </w:tcBorders>
                    <w:vAlign w:val="center"/>
                    <w:hideMark/>
                  </w:tcPr>
                  <w:p w14:paraId="68CA6969" w14:textId="77777777" w:rsidR="00845250" w:rsidRDefault="00845250">
                    <w:pPr>
                      <w:autoSpaceDE w:val="0"/>
                      <w:autoSpaceDN w:val="0"/>
                      <w:adjustRightInd w:val="0"/>
                      <w:ind w:firstLineChars="250" w:firstLine="525"/>
                      <w:jc w:val="center"/>
                    </w:pPr>
                    <w:r>
                      <w:rPr>
                        <w:rFonts w:hint="eastAsia"/>
                      </w:rPr>
                      <w:t>20.00</w:t>
                    </w:r>
                  </w:p>
                </w:tc>
              </w:tr>
              <w:tr w:rsidR="00845250" w14:paraId="747C6EDE" w14:textId="77777777" w:rsidTr="00845250">
                <w:trPr>
                  <w:trHeight w:val="397"/>
                </w:trPr>
                <w:tc>
                  <w:tcPr>
                    <w:tcW w:w="1809" w:type="dxa"/>
                    <w:tcBorders>
                      <w:top w:val="single" w:sz="6" w:space="0" w:color="auto"/>
                      <w:left w:val="nil"/>
                      <w:bottom w:val="single" w:sz="8" w:space="0" w:color="auto"/>
                      <w:right w:val="single" w:sz="6" w:space="0" w:color="auto"/>
                    </w:tcBorders>
                    <w:vAlign w:val="center"/>
                    <w:hideMark/>
                  </w:tcPr>
                  <w:p w14:paraId="407D4336" w14:textId="77777777" w:rsidR="00845250" w:rsidRDefault="00845250">
                    <w:pPr>
                      <w:autoSpaceDE w:val="0"/>
                      <w:autoSpaceDN w:val="0"/>
                      <w:adjustRightInd w:val="0"/>
                      <w:ind w:firstLineChars="250" w:firstLine="525"/>
                    </w:pPr>
                    <w:r>
                      <w:rPr>
                        <w:rFonts w:hint="eastAsia"/>
                      </w:rPr>
                      <w:t>3</w:t>
                    </w:r>
                    <w:r>
                      <w:rPr>
                        <w:rFonts w:hint="eastAsia"/>
                      </w:rPr>
                      <w:t>年以上</w:t>
                    </w:r>
                  </w:p>
                </w:tc>
                <w:tc>
                  <w:tcPr>
                    <w:tcW w:w="3544" w:type="dxa"/>
                    <w:tcBorders>
                      <w:top w:val="single" w:sz="6" w:space="0" w:color="auto"/>
                      <w:left w:val="single" w:sz="6" w:space="0" w:color="auto"/>
                      <w:bottom w:val="single" w:sz="8" w:space="0" w:color="auto"/>
                      <w:right w:val="single" w:sz="6" w:space="0" w:color="auto"/>
                    </w:tcBorders>
                    <w:vAlign w:val="center"/>
                    <w:hideMark/>
                  </w:tcPr>
                  <w:p w14:paraId="20883B59" w14:textId="77777777" w:rsidR="00845250" w:rsidRDefault="00845250">
                    <w:pPr>
                      <w:autoSpaceDE w:val="0"/>
                      <w:autoSpaceDN w:val="0"/>
                      <w:adjustRightInd w:val="0"/>
                      <w:ind w:firstLineChars="250" w:firstLine="525"/>
                      <w:jc w:val="center"/>
                    </w:pPr>
                    <w:r>
                      <w:rPr>
                        <w:rFonts w:hint="eastAsia"/>
                      </w:rPr>
                      <w:t>50.00</w:t>
                    </w:r>
                  </w:p>
                </w:tc>
                <w:tc>
                  <w:tcPr>
                    <w:tcW w:w="3544" w:type="dxa"/>
                    <w:tcBorders>
                      <w:top w:val="single" w:sz="6" w:space="0" w:color="auto"/>
                      <w:left w:val="single" w:sz="6" w:space="0" w:color="auto"/>
                      <w:bottom w:val="single" w:sz="8" w:space="0" w:color="auto"/>
                      <w:right w:val="nil"/>
                    </w:tcBorders>
                    <w:vAlign w:val="center"/>
                    <w:hideMark/>
                  </w:tcPr>
                  <w:p w14:paraId="255978CF" w14:textId="77777777" w:rsidR="00845250" w:rsidRDefault="00845250">
                    <w:pPr>
                      <w:autoSpaceDE w:val="0"/>
                      <w:autoSpaceDN w:val="0"/>
                      <w:adjustRightInd w:val="0"/>
                      <w:ind w:firstLineChars="250" w:firstLine="525"/>
                      <w:jc w:val="center"/>
                    </w:pPr>
                    <w:r>
                      <w:rPr>
                        <w:rFonts w:hint="eastAsia"/>
                      </w:rPr>
                      <w:t>50.00</w:t>
                    </w:r>
                  </w:p>
                </w:tc>
              </w:tr>
            </w:tbl>
          </w:sdtContent>
        </w:sdt>
        <w:p w14:paraId="25125AE9" w14:textId="64B63A66" w:rsidR="0015090D" w:rsidRDefault="00000000"/>
      </w:sdtContent>
    </w:sdt>
    <w:p w14:paraId="4C3655D0" w14:textId="77777777" w:rsidR="0015090D" w:rsidRDefault="0015090D">
      <w:pPr>
        <w:rPr>
          <w:b/>
          <w:bCs/>
          <w:kern w:val="2"/>
          <w:szCs w:val="28"/>
        </w:rPr>
      </w:pPr>
    </w:p>
    <w:p w14:paraId="5B86FD1A" w14:textId="77777777" w:rsidR="0015090D" w:rsidRDefault="00022476">
      <w:pPr>
        <w:rPr>
          <w:b/>
          <w:kern w:val="2"/>
          <w:szCs w:val="28"/>
        </w:rPr>
      </w:pPr>
      <w:r>
        <w:rPr>
          <w:b/>
          <w:kern w:val="2"/>
          <w:szCs w:val="28"/>
        </w:rPr>
        <w:t>按照单项计提坏账准备的单项计提判断标准</w:t>
      </w:r>
    </w:p>
    <w:sdt>
      <w:sdtPr>
        <w:alias w:val="是否适用：应收票据按照单项计提坏账准备的单项计提判断标准[双击切换]"/>
        <w:tag w:val="_GBC_acad24dddcfb47cb8bf9995785bdb5ca"/>
        <w:id w:val="-1662379777"/>
        <w:placeholder>
          <w:docPart w:val="GBC22222222222222222222222222222"/>
        </w:placeholder>
      </w:sdtPr>
      <w:sdtContent>
        <w:p w14:paraId="64A8C7E7"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票据按照单项计提坏账准备的单项计提判断标准"/>
        <w:tag w:val="_GBC_8b9da58fe2204222b593905e569664c5"/>
        <w:id w:val="1189108804"/>
        <w:placeholder>
          <w:docPart w:val="GBC22222222222222222222222222222"/>
        </w:placeholder>
      </w:sdtPr>
      <w:sdtContent>
        <w:sdt>
          <w:sdtPr>
            <w:alias w:val="应收票据按照单项计提坏账准备的单项计提判断标准"/>
            <w:tag w:val="_GBC_8b9da58fe2204222b593905e569664c5"/>
            <w:id w:val="384686599"/>
          </w:sdtPr>
          <w:sdtContent>
            <w:p w14:paraId="6F8F7313" w14:textId="77777777" w:rsidR="00845250" w:rsidRPr="00845250" w:rsidRDefault="00845250" w:rsidP="00ED7A3F">
              <w:pPr>
                <w:spacing w:line="360" w:lineRule="auto"/>
                <w:ind w:firstLineChars="200" w:firstLine="420"/>
              </w:pPr>
              <w:r w:rsidRPr="00845250">
                <w:rPr>
                  <w:rFonts w:hint="eastAsia"/>
                </w:rPr>
                <w:t>在确定信用风险自初始确认后是否显著增加时，本公司考虑无须付出不必要的额外成本或努力即可获得的合理且有依据的信息，包括前瞻性信息。本公司考虑的信息包括：</w:t>
              </w:r>
            </w:p>
            <w:p w14:paraId="6D3E93BD" w14:textId="77777777" w:rsidR="00845250" w:rsidRPr="00845250" w:rsidRDefault="00845250" w:rsidP="00ED7A3F">
              <w:pPr>
                <w:spacing w:line="360" w:lineRule="auto"/>
                <w:ind w:firstLineChars="200" w:firstLine="420"/>
              </w:pPr>
              <w:r w:rsidRPr="00845250">
                <w:rPr>
                  <w:rFonts w:hint="eastAsia"/>
                </w:rPr>
                <w:t xml:space="preserve">A. </w:t>
              </w:r>
              <w:r w:rsidRPr="00845250">
                <w:rPr>
                  <w:rFonts w:hint="eastAsia"/>
                </w:rPr>
                <w:t>信用风险变化所导致的内部价格指标是否发生显著变化；</w:t>
              </w:r>
            </w:p>
            <w:p w14:paraId="14B6B2F9" w14:textId="77777777" w:rsidR="00845250" w:rsidRPr="00845250" w:rsidRDefault="00845250" w:rsidP="00ED7A3F">
              <w:pPr>
                <w:spacing w:line="360" w:lineRule="auto"/>
                <w:ind w:firstLineChars="200" w:firstLine="420"/>
              </w:pPr>
              <w:r w:rsidRPr="00845250">
                <w:rPr>
                  <w:rFonts w:hint="eastAsia"/>
                </w:rPr>
                <w:t xml:space="preserve">B. </w:t>
              </w:r>
              <w:r w:rsidRPr="00845250">
                <w:rPr>
                  <w:rFonts w:hint="eastAsia"/>
                </w:rPr>
                <w:t>预期将导致债务人履行其偿债义务的能力是否发生显著变化的业务、财务或经济状况的不利变化；</w:t>
              </w:r>
            </w:p>
            <w:p w14:paraId="3FFCB0EE" w14:textId="77777777" w:rsidR="00845250" w:rsidRPr="00845250" w:rsidRDefault="00845250" w:rsidP="00ED7A3F">
              <w:pPr>
                <w:spacing w:line="360" w:lineRule="auto"/>
                <w:ind w:firstLineChars="200" w:firstLine="420"/>
              </w:pPr>
              <w:r w:rsidRPr="00845250">
                <w:rPr>
                  <w:rFonts w:hint="eastAsia"/>
                </w:rPr>
                <w:t xml:space="preserve">C. </w:t>
              </w:r>
              <w:r w:rsidRPr="00845250">
                <w:rPr>
                  <w:rFonts w:hint="eastAsia"/>
                </w:rPr>
                <w:t>债务人经营成果实际或预期是否发生显著变化；债务人所处的监管、经济或技术环境是否发生显著不利变化；</w:t>
              </w:r>
            </w:p>
            <w:p w14:paraId="5C1C7652" w14:textId="77777777" w:rsidR="00845250" w:rsidRPr="00845250" w:rsidRDefault="00845250" w:rsidP="00ED7A3F">
              <w:pPr>
                <w:spacing w:line="360" w:lineRule="auto"/>
                <w:ind w:firstLineChars="200" w:firstLine="420"/>
              </w:pPr>
              <w:r w:rsidRPr="00845250">
                <w:rPr>
                  <w:rFonts w:hint="eastAsia"/>
                </w:rPr>
                <w:t xml:space="preserve">D. </w:t>
              </w:r>
              <w:r w:rsidRPr="00845250">
                <w:rPr>
                  <w:rFonts w:hint="eastAsia"/>
                </w:rPr>
                <w:t>作为债务抵押的担保物价值或第三方提供的担保或信用增级质量是否发生显著变化。这些变化预期将降低债务人按合同规定期限还款的经济动机或者影响违约概率；</w:t>
              </w:r>
            </w:p>
            <w:p w14:paraId="4AF41C27" w14:textId="77777777" w:rsidR="00845250" w:rsidRPr="00845250" w:rsidRDefault="00845250" w:rsidP="00ED7A3F">
              <w:pPr>
                <w:spacing w:line="360" w:lineRule="auto"/>
                <w:ind w:firstLineChars="200" w:firstLine="420"/>
              </w:pPr>
              <w:r w:rsidRPr="00845250">
                <w:rPr>
                  <w:rFonts w:hint="eastAsia"/>
                </w:rPr>
                <w:t xml:space="preserve">E. </w:t>
              </w:r>
              <w:r w:rsidRPr="00845250">
                <w:rPr>
                  <w:rFonts w:hint="eastAsia"/>
                </w:rPr>
                <w:t>预期将降低债务人按合同约定期限还款的经济动机是否发生显著变化；</w:t>
              </w:r>
            </w:p>
            <w:p w14:paraId="11E8E162" w14:textId="77777777" w:rsidR="00845250" w:rsidRPr="00845250" w:rsidRDefault="00845250" w:rsidP="00ED7A3F">
              <w:pPr>
                <w:spacing w:line="360" w:lineRule="auto"/>
                <w:ind w:firstLineChars="200" w:firstLine="420"/>
              </w:pPr>
              <w:r w:rsidRPr="00845250">
                <w:rPr>
                  <w:rFonts w:hint="eastAsia"/>
                </w:rPr>
                <w:t xml:space="preserve">F. </w:t>
              </w:r>
              <w:r w:rsidRPr="00845250">
                <w:rPr>
                  <w:rFonts w:hint="eastAsia"/>
                </w:rPr>
                <w:t>借款合同的预期变更，包括预计违反合同的行为是否可能导致的合同义务的免除或修订、给予免息期、利率跳升、要求追加抵押品或担保或者对金融工具的合同框架做出其他变更；</w:t>
              </w:r>
            </w:p>
            <w:p w14:paraId="2E1B1E95" w14:textId="77777777" w:rsidR="00845250" w:rsidRPr="00845250" w:rsidRDefault="00845250" w:rsidP="00ED7A3F">
              <w:pPr>
                <w:spacing w:line="360" w:lineRule="auto"/>
                <w:ind w:firstLineChars="200" w:firstLine="420"/>
              </w:pPr>
              <w:r w:rsidRPr="00845250">
                <w:rPr>
                  <w:rFonts w:hint="eastAsia"/>
                </w:rPr>
                <w:t xml:space="preserve">G. </w:t>
              </w:r>
              <w:r w:rsidRPr="00845250">
                <w:rPr>
                  <w:rFonts w:hint="eastAsia"/>
                </w:rPr>
                <w:t>债务人预期表现和还款行为是否发生显著变化；</w:t>
              </w:r>
            </w:p>
            <w:p w14:paraId="6170F386" w14:textId="77777777" w:rsidR="00845250" w:rsidRPr="00845250" w:rsidRDefault="00845250" w:rsidP="00ED7A3F">
              <w:pPr>
                <w:spacing w:line="360" w:lineRule="auto"/>
                <w:ind w:firstLineChars="200" w:firstLine="420"/>
              </w:pPr>
              <w:r w:rsidRPr="00845250">
                <w:rPr>
                  <w:rFonts w:hint="eastAsia"/>
                </w:rPr>
                <w:t xml:space="preserve">H. </w:t>
              </w:r>
              <w:r w:rsidRPr="00845250">
                <w:rPr>
                  <w:rFonts w:hint="eastAsia"/>
                </w:rPr>
                <w:t>合同付款是否发生逾期超过（含）</w:t>
              </w:r>
              <w:r w:rsidRPr="00845250">
                <w:rPr>
                  <w:rFonts w:hint="eastAsia"/>
                </w:rPr>
                <w:t>30</w:t>
              </w:r>
              <w:r w:rsidRPr="00845250">
                <w:rPr>
                  <w:rFonts w:hint="eastAsia"/>
                </w:rPr>
                <w:t>日。</w:t>
              </w:r>
            </w:p>
            <w:p w14:paraId="453B3AC4" w14:textId="77777777" w:rsidR="00845250" w:rsidRPr="00845250" w:rsidRDefault="00845250" w:rsidP="00ED7A3F">
              <w:pPr>
                <w:spacing w:line="360" w:lineRule="auto"/>
                <w:ind w:firstLineChars="200" w:firstLine="420"/>
              </w:pPr>
              <w:r w:rsidRPr="00845250">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2608210D" w14:textId="4C72A0D4" w:rsidR="0015090D" w:rsidRDefault="00845250" w:rsidP="001D3B79">
              <w:pPr>
                <w:spacing w:line="360" w:lineRule="auto"/>
                <w:ind w:firstLineChars="200" w:firstLine="420"/>
              </w:pPr>
              <w:r w:rsidRPr="00845250">
                <w:rPr>
                  <w:rFonts w:hint="eastAsia"/>
                </w:rPr>
                <w:lastRenderedPageBreak/>
                <w:t>通常情况下，如果逾期超过</w:t>
              </w:r>
              <w:r w:rsidRPr="00845250">
                <w:rPr>
                  <w:rFonts w:hint="eastAsia"/>
                </w:rPr>
                <w:t>30</w:t>
              </w:r>
              <w:r w:rsidRPr="00845250">
                <w:rPr>
                  <w:rFonts w:hint="eastAsia"/>
                </w:rPr>
                <w:t>日，本公司确定金融工具的信用风险已经显著增加。除非本公司无需付出过多成本或努力即可获得合理且有依据的信息，证明虽然超过合同约定的付款期限</w:t>
              </w:r>
              <w:r w:rsidRPr="00845250">
                <w:rPr>
                  <w:rFonts w:hint="eastAsia"/>
                </w:rPr>
                <w:t>30</w:t>
              </w:r>
              <w:r w:rsidRPr="00845250">
                <w:rPr>
                  <w:rFonts w:hint="eastAsia"/>
                </w:rPr>
                <w:t>天，但信用风险自初始确认以来并未显著增加。</w:t>
              </w:r>
            </w:p>
          </w:sdtContent>
        </w:sdt>
      </w:sdtContent>
    </w:sdt>
    <w:p w14:paraId="20E8C298" w14:textId="77777777" w:rsidR="0015090D" w:rsidRDefault="00022476">
      <w:pPr>
        <w:pStyle w:val="3"/>
        <w:numPr>
          <w:ilvl w:val="0"/>
          <w:numId w:val="37"/>
        </w:numPr>
        <w:rPr>
          <w:rFonts w:ascii="宋体" w:hAnsi="宋体" w:cs="宋体" w:hint="eastAsia"/>
          <w:kern w:val="0"/>
          <w:szCs w:val="21"/>
        </w:rPr>
      </w:pPr>
      <w:bookmarkStart w:id="200" w:name="_Hlk533667783"/>
      <w:bookmarkStart w:id="201" w:name="_Hlk152690378"/>
      <w:r>
        <w:rPr>
          <w:rFonts w:ascii="宋体" w:hAnsi="宋体" w:cs="宋体" w:hint="eastAsia"/>
          <w:kern w:val="0"/>
          <w:szCs w:val="21"/>
        </w:rPr>
        <w:t>应收账款</w:t>
      </w:r>
    </w:p>
    <w:sdt>
      <w:sdtPr>
        <w:rPr>
          <w:rFonts w:hint="eastAsia"/>
        </w:rPr>
        <w:alias w:val="是否适用：应收账款_重要会计政策和估计[双击切换]"/>
        <w:tag w:val="_GBC_d0c8b3edf5e1401fa6e5edeeb4e121b6"/>
        <w:id w:val="-109904377"/>
        <w:placeholder>
          <w:docPart w:val="GBC22222222222222222222222222222"/>
        </w:placeholder>
      </w:sdtPr>
      <w:sdtContent>
        <w:p w14:paraId="1C7E1704"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200"/>
    <w:bookmarkEnd w:id="201"/>
    <w:p w14:paraId="2C45A71B" w14:textId="77777777" w:rsidR="0015090D" w:rsidRDefault="00022476">
      <w:pPr>
        <w:rPr>
          <w:b/>
          <w:kern w:val="2"/>
          <w:szCs w:val="28"/>
        </w:rPr>
      </w:pPr>
      <w:r>
        <w:rPr>
          <w:b/>
          <w:kern w:val="2"/>
          <w:szCs w:val="28"/>
        </w:rPr>
        <w:t>按照信用风险特征组合计提坏账准备的组合类别及确定依据</w:t>
      </w:r>
    </w:p>
    <w:sdt>
      <w:sdtPr>
        <w:alias w:val="是否适用：应收账款按照信用风险特征组合计提坏账准备的组合类别及确定依据[双击切换]"/>
        <w:tag w:val="_GBC_bbe660c8a4484f56bb4d8ca560cf5f0d"/>
        <w:id w:val="-1093465029"/>
        <w:placeholder>
          <w:docPart w:val="GBC22222222222222222222222222222"/>
        </w:placeholder>
      </w:sdtPr>
      <w:sdtContent>
        <w:p w14:paraId="0728888F" w14:textId="77777777" w:rsidR="0015090D" w:rsidRDefault="00022476" w:rsidP="00D94510">
          <w:pPr>
            <w:spacing w:line="360" w:lineRule="auto"/>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按照信用风险特征组合计提坏账准备的组合类别及确定依据"/>
        <w:tag w:val="_GBC_dc9b9edff6424bb9a8c3e45ddef1456d"/>
        <w:id w:val="2057123205"/>
        <w:placeholder>
          <w:docPart w:val="GBC22222222222222222222222222222"/>
        </w:placeholder>
      </w:sdtPr>
      <w:sdtContent>
        <w:sdt>
          <w:sdtPr>
            <w:alias w:val="应收票据按照信用风险特征组合计提坏账准备的组合类别及确定依据"/>
            <w:tag w:val="_GBC_753a33a28cdc45e4b5d0420bf9282a36"/>
            <w:id w:val="-2056614873"/>
          </w:sdtPr>
          <w:sdtContent>
            <w:p w14:paraId="62E09A74" w14:textId="77777777" w:rsidR="00D76F44" w:rsidRDefault="00D94510" w:rsidP="00D76F44">
              <w:pPr>
                <w:spacing w:line="360" w:lineRule="auto"/>
                <w:ind w:firstLineChars="200" w:firstLine="420"/>
              </w:pPr>
              <w:r w:rsidRPr="00D94510">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p>
            <w:p w14:paraId="0BFF490C" w14:textId="5D922D74" w:rsidR="00D94510" w:rsidRPr="00D94510" w:rsidRDefault="00D94510" w:rsidP="00D76F44">
              <w:pPr>
                <w:spacing w:line="360" w:lineRule="auto"/>
                <w:ind w:firstLineChars="200" w:firstLine="420"/>
              </w:pPr>
              <w:r w:rsidRPr="00D94510">
                <w:rPr>
                  <w:rFonts w:hint="eastAsia"/>
                </w:rPr>
                <w:t>a</w:t>
              </w:r>
              <w:r w:rsidRPr="00D94510">
                <w:rPr>
                  <w:rFonts w:hint="eastAsia"/>
                </w:rPr>
                <w:t>、应收票据确定组合的依据如下：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D94510" w:rsidRPr="00D94510" w14:paraId="64B15370" w14:textId="77777777" w:rsidTr="00D94510">
                <w:trPr>
                  <w:trHeight w:val="397"/>
                </w:trPr>
                <w:tc>
                  <w:tcPr>
                    <w:tcW w:w="4644" w:type="dxa"/>
                    <w:tcBorders>
                      <w:top w:val="single" w:sz="8" w:space="0" w:color="auto"/>
                      <w:left w:val="nil"/>
                      <w:bottom w:val="single" w:sz="6" w:space="0" w:color="auto"/>
                      <w:right w:val="single" w:sz="6" w:space="0" w:color="auto"/>
                    </w:tcBorders>
                    <w:vAlign w:val="center"/>
                    <w:hideMark/>
                  </w:tcPr>
                  <w:p w14:paraId="5BA1FADE" w14:textId="77777777" w:rsidR="00D94510" w:rsidRPr="00D94510" w:rsidRDefault="00D94510" w:rsidP="00D76F44">
                    <w:pPr>
                      <w:jc w:val="center"/>
                    </w:pPr>
                    <w:r w:rsidRPr="00D94510">
                      <w:rPr>
                        <w:rFonts w:hint="eastAsia"/>
                      </w:rPr>
                      <w:t>应收票据组合</w:t>
                    </w:r>
                    <w:r w:rsidRPr="00D94510">
                      <w:rPr>
                        <w:rFonts w:hint="eastAsia"/>
                      </w:rPr>
                      <w:t>1--</w:t>
                    </w:r>
                    <w:r w:rsidRPr="00D94510">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7022089D" w14:textId="77777777" w:rsidR="00D94510" w:rsidRPr="00D94510" w:rsidRDefault="00D94510" w:rsidP="00D76F44">
                    <w:pPr>
                      <w:jc w:val="center"/>
                    </w:pPr>
                    <w:r w:rsidRPr="00D94510">
                      <w:rPr>
                        <w:rFonts w:hint="eastAsia"/>
                      </w:rPr>
                      <w:t>信用等级较低的银行</w:t>
                    </w:r>
                  </w:p>
                </w:tc>
              </w:tr>
              <w:tr w:rsidR="00D94510" w:rsidRPr="00D94510" w14:paraId="303AD492" w14:textId="77777777" w:rsidTr="00D94510">
                <w:trPr>
                  <w:trHeight w:val="397"/>
                </w:trPr>
                <w:tc>
                  <w:tcPr>
                    <w:tcW w:w="4644" w:type="dxa"/>
                    <w:tcBorders>
                      <w:top w:val="single" w:sz="6" w:space="0" w:color="auto"/>
                      <w:left w:val="nil"/>
                      <w:bottom w:val="single" w:sz="8" w:space="0" w:color="auto"/>
                      <w:right w:val="single" w:sz="6" w:space="0" w:color="auto"/>
                    </w:tcBorders>
                    <w:vAlign w:val="center"/>
                    <w:hideMark/>
                  </w:tcPr>
                  <w:p w14:paraId="01DAD8D1" w14:textId="77777777" w:rsidR="00D94510" w:rsidRPr="00D94510" w:rsidRDefault="00D94510" w:rsidP="00D76F44">
                    <w:pPr>
                      <w:jc w:val="center"/>
                    </w:pPr>
                    <w:r w:rsidRPr="00D94510">
                      <w:rPr>
                        <w:rFonts w:hint="eastAsia"/>
                      </w:rPr>
                      <w:t>应收票据组合</w:t>
                    </w:r>
                    <w:r w:rsidRPr="00D94510">
                      <w:rPr>
                        <w:rFonts w:hint="eastAsia"/>
                      </w:rPr>
                      <w:t>2--</w:t>
                    </w:r>
                    <w:r w:rsidRPr="00D94510">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43BC7755" w14:textId="77777777" w:rsidR="00D94510" w:rsidRPr="00D94510" w:rsidRDefault="00D94510" w:rsidP="00D76F44">
                    <w:pPr>
                      <w:jc w:val="center"/>
                    </w:pPr>
                    <w:r w:rsidRPr="00D94510">
                      <w:rPr>
                        <w:rFonts w:hint="eastAsia"/>
                      </w:rPr>
                      <w:t>信用等级较低的企业</w:t>
                    </w:r>
                  </w:p>
                </w:tc>
              </w:tr>
            </w:tbl>
            <w:p w14:paraId="5BF9A39A" w14:textId="77777777" w:rsidR="00D94510" w:rsidRPr="00D94510" w:rsidRDefault="00D94510" w:rsidP="00D76F44">
              <w:pPr>
                <w:spacing w:line="360" w:lineRule="auto"/>
                <w:ind w:firstLineChars="200" w:firstLine="420"/>
              </w:pPr>
              <w:r w:rsidRPr="00D94510">
                <w:rPr>
                  <w:rFonts w:hint="eastAsia"/>
                </w:rPr>
                <w:t>对于划分为组合的应收票据，公司参考历史信用损失经验，结合当前状况以及对未来经济状况的预测，通过违约风险敞口和整个存续期预期信用损失率，计算预期信用损失。</w:t>
              </w:r>
            </w:p>
            <w:p w14:paraId="13063E7D" w14:textId="77777777" w:rsidR="00D94510" w:rsidRPr="00D94510" w:rsidRDefault="00D94510" w:rsidP="00D76F44">
              <w:pPr>
                <w:spacing w:line="360" w:lineRule="auto"/>
                <w:ind w:firstLineChars="200" w:firstLine="420"/>
              </w:pPr>
              <w:r w:rsidRPr="00D94510">
                <w:rPr>
                  <w:rFonts w:hint="eastAsia"/>
                </w:rPr>
                <w:t>b</w:t>
              </w:r>
              <w:r w:rsidRPr="00D94510">
                <w:rPr>
                  <w:rFonts w:hint="eastAsia"/>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D94510" w:rsidRPr="00D94510" w14:paraId="2AF37114" w14:textId="77777777" w:rsidTr="00D94510">
                <w:trPr>
                  <w:trHeight w:val="397"/>
                </w:trPr>
                <w:tc>
                  <w:tcPr>
                    <w:tcW w:w="4644" w:type="dxa"/>
                    <w:tcBorders>
                      <w:top w:val="single" w:sz="8" w:space="0" w:color="auto"/>
                      <w:left w:val="nil"/>
                      <w:bottom w:val="single" w:sz="6" w:space="0" w:color="auto"/>
                      <w:right w:val="single" w:sz="6" w:space="0" w:color="auto"/>
                    </w:tcBorders>
                    <w:vAlign w:val="center"/>
                    <w:hideMark/>
                  </w:tcPr>
                  <w:p w14:paraId="7197F854" w14:textId="6AE510B6" w:rsidR="00D94510" w:rsidRPr="00D94510" w:rsidRDefault="00D94510" w:rsidP="00D76F44">
                    <w:pPr>
                      <w:jc w:val="center"/>
                    </w:pPr>
                    <w:r w:rsidRPr="00D94510">
                      <w:rPr>
                        <w:rFonts w:hint="eastAsia"/>
                      </w:rPr>
                      <w:t>应收账款组合</w:t>
                    </w:r>
                    <w:r w:rsidRPr="00D94510">
                      <w:rPr>
                        <w:rFonts w:hint="eastAsia"/>
                      </w:rPr>
                      <w:t>1</w:t>
                    </w:r>
                  </w:p>
                </w:tc>
                <w:tc>
                  <w:tcPr>
                    <w:tcW w:w="4644" w:type="dxa"/>
                    <w:tcBorders>
                      <w:top w:val="single" w:sz="8" w:space="0" w:color="auto"/>
                      <w:left w:val="single" w:sz="6" w:space="0" w:color="auto"/>
                      <w:bottom w:val="single" w:sz="6" w:space="0" w:color="auto"/>
                      <w:right w:val="nil"/>
                    </w:tcBorders>
                    <w:vAlign w:val="center"/>
                    <w:hideMark/>
                  </w:tcPr>
                  <w:p w14:paraId="6E1EB42F" w14:textId="77777777" w:rsidR="00D94510" w:rsidRPr="00D94510" w:rsidRDefault="00D94510" w:rsidP="0054078E">
                    <w:pPr>
                      <w:ind w:firstLineChars="200" w:firstLine="420"/>
                      <w:jc w:val="both"/>
                    </w:pPr>
                    <w:r w:rsidRPr="00D94510">
                      <w:rPr>
                        <w:rFonts w:hint="eastAsia"/>
                      </w:rPr>
                      <w:t>合并报表范围内关联方组合</w:t>
                    </w:r>
                  </w:p>
                </w:tc>
              </w:tr>
              <w:tr w:rsidR="00D94510" w:rsidRPr="00D94510" w14:paraId="24D0CEBF" w14:textId="77777777" w:rsidTr="00D94510">
                <w:trPr>
                  <w:trHeight w:val="397"/>
                </w:trPr>
                <w:tc>
                  <w:tcPr>
                    <w:tcW w:w="4644" w:type="dxa"/>
                    <w:tcBorders>
                      <w:top w:val="single" w:sz="6" w:space="0" w:color="auto"/>
                      <w:left w:val="nil"/>
                      <w:bottom w:val="single" w:sz="8" w:space="0" w:color="auto"/>
                      <w:right w:val="single" w:sz="6" w:space="0" w:color="auto"/>
                    </w:tcBorders>
                    <w:vAlign w:val="center"/>
                    <w:hideMark/>
                  </w:tcPr>
                  <w:p w14:paraId="5845C56F" w14:textId="70BF0815" w:rsidR="00D94510" w:rsidRPr="00D94510" w:rsidRDefault="00D94510" w:rsidP="00D76F44">
                    <w:pPr>
                      <w:jc w:val="center"/>
                    </w:pPr>
                    <w:r w:rsidRPr="00D94510">
                      <w:rPr>
                        <w:rFonts w:hint="eastAsia"/>
                      </w:rPr>
                      <w:t>应收账款组合</w:t>
                    </w:r>
                    <w:r w:rsidRPr="00D94510">
                      <w:rPr>
                        <w:rFonts w:hint="eastAsia"/>
                      </w:rPr>
                      <w:t>2</w:t>
                    </w:r>
                  </w:p>
                </w:tc>
                <w:tc>
                  <w:tcPr>
                    <w:tcW w:w="4644" w:type="dxa"/>
                    <w:tcBorders>
                      <w:top w:val="single" w:sz="6" w:space="0" w:color="auto"/>
                      <w:left w:val="single" w:sz="6" w:space="0" w:color="auto"/>
                      <w:bottom w:val="single" w:sz="8" w:space="0" w:color="auto"/>
                      <w:right w:val="nil"/>
                    </w:tcBorders>
                    <w:vAlign w:val="center"/>
                    <w:hideMark/>
                  </w:tcPr>
                  <w:p w14:paraId="07B423DF" w14:textId="77777777" w:rsidR="00D94510" w:rsidRPr="00D94510" w:rsidRDefault="00D94510" w:rsidP="0054078E">
                    <w:pPr>
                      <w:ind w:firstLineChars="200" w:firstLine="420"/>
                      <w:jc w:val="both"/>
                    </w:pPr>
                    <w:r w:rsidRPr="00D94510">
                      <w:rPr>
                        <w:rFonts w:hint="eastAsia"/>
                      </w:rPr>
                      <w:t>应收外部客户款项</w:t>
                    </w:r>
                  </w:p>
                </w:tc>
              </w:tr>
            </w:tbl>
            <w:p w14:paraId="799839B8" w14:textId="77777777" w:rsidR="00D94510" w:rsidRPr="00D94510" w:rsidRDefault="00D94510" w:rsidP="0054078E">
              <w:pPr>
                <w:spacing w:line="360" w:lineRule="auto"/>
                <w:ind w:firstLineChars="200" w:firstLine="420"/>
              </w:pPr>
              <w:r w:rsidRPr="00D94510">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5FEB3ADB" w14:textId="77777777" w:rsidR="00D94510" w:rsidRPr="00D94510" w:rsidRDefault="00D94510" w:rsidP="0054078E">
              <w:pPr>
                <w:spacing w:line="360" w:lineRule="auto"/>
                <w:ind w:firstLineChars="200" w:firstLine="420"/>
              </w:pPr>
              <w:r w:rsidRPr="00D94510">
                <w:rPr>
                  <w:rFonts w:hint="eastAsia"/>
                </w:rPr>
                <w:t>c</w:t>
              </w:r>
              <w:r w:rsidRPr="00D94510">
                <w:rPr>
                  <w:rFonts w:hint="eastAsia"/>
                </w:rPr>
                <w:t>、其他应收</w:t>
              </w:r>
              <w:proofErr w:type="gramStart"/>
              <w:r w:rsidRPr="00D94510">
                <w:rPr>
                  <w:rFonts w:hint="eastAsia"/>
                </w:rPr>
                <w:t>款确定</w:t>
              </w:r>
              <w:proofErr w:type="gramEnd"/>
              <w:r w:rsidRPr="00D94510">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D94510" w:rsidRPr="00D94510" w14:paraId="21C24A0A" w14:textId="77777777" w:rsidTr="00D94510">
                <w:trPr>
                  <w:trHeight w:val="397"/>
                </w:trPr>
                <w:tc>
                  <w:tcPr>
                    <w:tcW w:w="4644" w:type="dxa"/>
                    <w:tcBorders>
                      <w:top w:val="single" w:sz="8" w:space="0" w:color="auto"/>
                      <w:left w:val="nil"/>
                      <w:bottom w:val="single" w:sz="6" w:space="0" w:color="auto"/>
                      <w:right w:val="single" w:sz="6" w:space="0" w:color="auto"/>
                    </w:tcBorders>
                    <w:vAlign w:val="center"/>
                    <w:hideMark/>
                  </w:tcPr>
                  <w:p w14:paraId="5E3DDCDE" w14:textId="77777777" w:rsidR="00D94510" w:rsidRPr="00D94510" w:rsidRDefault="00D94510" w:rsidP="00FE7C65">
                    <w:pPr>
                      <w:jc w:val="center"/>
                    </w:pPr>
                    <w:r w:rsidRPr="00D94510">
                      <w:rPr>
                        <w:rFonts w:hint="eastAsia"/>
                      </w:rPr>
                      <w:t>其他应收款组合</w:t>
                    </w:r>
                    <w:r w:rsidRPr="00D94510">
                      <w:rPr>
                        <w:rFonts w:hint="eastAsia"/>
                      </w:rPr>
                      <w:t>1</w:t>
                    </w:r>
                  </w:p>
                </w:tc>
                <w:tc>
                  <w:tcPr>
                    <w:tcW w:w="4644" w:type="dxa"/>
                    <w:tcBorders>
                      <w:top w:val="single" w:sz="8" w:space="0" w:color="auto"/>
                      <w:left w:val="single" w:sz="6" w:space="0" w:color="auto"/>
                      <w:bottom w:val="single" w:sz="6" w:space="0" w:color="auto"/>
                      <w:right w:val="nil"/>
                    </w:tcBorders>
                    <w:vAlign w:val="center"/>
                    <w:hideMark/>
                  </w:tcPr>
                  <w:p w14:paraId="064F0D6A" w14:textId="77777777" w:rsidR="00D94510" w:rsidRPr="00D94510" w:rsidRDefault="00D94510" w:rsidP="00D94510">
                    <w:r w:rsidRPr="00D94510">
                      <w:rPr>
                        <w:rFonts w:hint="eastAsia"/>
                      </w:rPr>
                      <w:t>应收股利</w:t>
                    </w:r>
                  </w:p>
                </w:tc>
              </w:tr>
              <w:tr w:rsidR="00D94510" w:rsidRPr="00D94510" w14:paraId="5CB4F923" w14:textId="77777777" w:rsidTr="00D94510">
                <w:trPr>
                  <w:trHeight w:val="397"/>
                </w:trPr>
                <w:tc>
                  <w:tcPr>
                    <w:tcW w:w="4644" w:type="dxa"/>
                    <w:tcBorders>
                      <w:top w:val="single" w:sz="6" w:space="0" w:color="auto"/>
                      <w:left w:val="nil"/>
                      <w:bottom w:val="single" w:sz="6" w:space="0" w:color="auto"/>
                      <w:right w:val="single" w:sz="6" w:space="0" w:color="auto"/>
                    </w:tcBorders>
                    <w:vAlign w:val="center"/>
                    <w:hideMark/>
                  </w:tcPr>
                  <w:p w14:paraId="359F33C1" w14:textId="77777777" w:rsidR="00D94510" w:rsidRPr="00D94510" w:rsidRDefault="00D94510" w:rsidP="00FE7C65">
                    <w:pPr>
                      <w:jc w:val="center"/>
                    </w:pPr>
                    <w:r w:rsidRPr="00D94510">
                      <w:rPr>
                        <w:rFonts w:hint="eastAsia"/>
                      </w:rPr>
                      <w:t>其他应收款组合</w:t>
                    </w:r>
                    <w:r w:rsidRPr="00D94510">
                      <w:rPr>
                        <w:rFonts w:hint="eastAsia"/>
                      </w:rPr>
                      <w:t>2</w:t>
                    </w:r>
                  </w:p>
                </w:tc>
                <w:tc>
                  <w:tcPr>
                    <w:tcW w:w="4644" w:type="dxa"/>
                    <w:tcBorders>
                      <w:top w:val="single" w:sz="6" w:space="0" w:color="auto"/>
                      <w:left w:val="single" w:sz="6" w:space="0" w:color="auto"/>
                      <w:bottom w:val="single" w:sz="6" w:space="0" w:color="auto"/>
                      <w:right w:val="nil"/>
                    </w:tcBorders>
                    <w:vAlign w:val="center"/>
                    <w:hideMark/>
                  </w:tcPr>
                  <w:p w14:paraId="37914FF3" w14:textId="77777777" w:rsidR="00D94510" w:rsidRPr="00D94510" w:rsidRDefault="00D94510" w:rsidP="00D94510">
                    <w:r w:rsidRPr="00D94510">
                      <w:rPr>
                        <w:rFonts w:hint="eastAsia"/>
                      </w:rPr>
                      <w:t>应收利息</w:t>
                    </w:r>
                  </w:p>
                </w:tc>
              </w:tr>
              <w:tr w:rsidR="00D94510" w:rsidRPr="00D94510" w14:paraId="758BF4A8" w14:textId="77777777" w:rsidTr="00D94510">
                <w:trPr>
                  <w:trHeight w:val="397"/>
                </w:trPr>
                <w:tc>
                  <w:tcPr>
                    <w:tcW w:w="4644" w:type="dxa"/>
                    <w:tcBorders>
                      <w:top w:val="single" w:sz="6" w:space="0" w:color="auto"/>
                      <w:left w:val="nil"/>
                      <w:bottom w:val="single" w:sz="6" w:space="0" w:color="auto"/>
                      <w:right w:val="single" w:sz="6" w:space="0" w:color="auto"/>
                    </w:tcBorders>
                    <w:vAlign w:val="center"/>
                    <w:hideMark/>
                  </w:tcPr>
                  <w:p w14:paraId="25C6A815" w14:textId="77777777" w:rsidR="00D94510" w:rsidRPr="00D94510" w:rsidRDefault="00D94510" w:rsidP="00FE7C65">
                    <w:pPr>
                      <w:jc w:val="center"/>
                    </w:pPr>
                    <w:r w:rsidRPr="00D94510">
                      <w:rPr>
                        <w:rFonts w:hint="eastAsia"/>
                      </w:rPr>
                      <w:t>其他应收款组合</w:t>
                    </w:r>
                    <w:r w:rsidRPr="00D94510">
                      <w:rPr>
                        <w:rFonts w:hint="eastAsia"/>
                      </w:rPr>
                      <w:t>3</w:t>
                    </w:r>
                  </w:p>
                </w:tc>
                <w:tc>
                  <w:tcPr>
                    <w:tcW w:w="4644" w:type="dxa"/>
                    <w:tcBorders>
                      <w:top w:val="single" w:sz="6" w:space="0" w:color="auto"/>
                      <w:left w:val="single" w:sz="6" w:space="0" w:color="auto"/>
                      <w:bottom w:val="single" w:sz="6" w:space="0" w:color="auto"/>
                      <w:right w:val="nil"/>
                    </w:tcBorders>
                    <w:vAlign w:val="center"/>
                    <w:hideMark/>
                  </w:tcPr>
                  <w:p w14:paraId="512AE47A" w14:textId="77777777" w:rsidR="00D94510" w:rsidRPr="00D94510" w:rsidRDefault="00D94510" w:rsidP="00D94510">
                    <w:r w:rsidRPr="00D94510">
                      <w:rPr>
                        <w:rFonts w:hint="eastAsia"/>
                      </w:rPr>
                      <w:t>合并范围内关联方组合</w:t>
                    </w:r>
                  </w:p>
                </w:tc>
              </w:tr>
              <w:tr w:rsidR="00D94510" w:rsidRPr="00D94510" w14:paraId="08138E17" w14:textId="77777777" w:rsidTr="00D94510">
                <w:trPr>
                  <w:trHeight w:val="397"/>
                </w:trPr>
                <w:tc>
                  <w:tcPr>
                    <w:tcW w:w="4644" w:type="dxa"/>
                    <w:tcBorders>
                      <w:top w:val="single" w:sz="6" w:space="0" w:color="auto"/>
                      <w:left w:val="nil"/>
                      <w:bottom w:val="single" w:sz="8" w:space="0" w:color="auto"/>
                      <w:right w:val="single" w:sz="6" w:space="0" w:color="auto"/>
                    </w:tcBorders>
                    <w:vAlign w:val="center"/>
                    <w:hideMark/>
                  </w:tcPr>
                  <w:p w14:paraId="1535D728" w14:textId="77777777" w:rsidR="00D94510" w:rsidRPr="00D94510" w:rsidRDefault="00D94510" w:rsidP="00FE7C65">
                    <w:pPr>
                      <w:jc w:val="center"/>
                    </w:pPr>
                    <w:r w:rsidRPr="00D94510">
                      <w:rPr>
                        <w:rFonts w:hint="eastAsia"/>
                      </w:rPr>
                      <w:t>其他应收款组合</w:t>
                    </w:r>
                    <w:r w:rsidRPr="00D94510">
                      <w:rPr>
                        <w:rFonts w:hint="eastAsia"/>
                      </w:rPr>
                      <w:t>4</w:t>
                    </w:r>
                  </w:p>
                </w:tc>
                <w:tc>
                  <w:tcPr>
                    <w:tcW w:w="4644" w:type="dxa"/>
                    <w:tcBorders>
                      <w:top w:val="single" w:sz="6" w:space="0" w:color="auto"/>
                      <w:left w:val="single" w:sz="6" w:space="0" w:color="auto"/>
                      <w:bottom w:val="single" w:sz="8" w:space="0" w:color="auto"/>
                      <w:right w:val="nil"/>
                    </w:tcBorders>
                    <w:vAlign w:val="center"/>
                    <w:hideMark/>
                  </w:tcPr>
                  <w:p w14:paraId="4D8BD267" w14:textId="77777777" w:rsidR="00D94510" w:rsidRPr="00D94510" w:rsidRDefault="00D94510" w:rsidP="00D94510">
                    <w:r w:rsidRPr="00D94510">
                      <w:rPr>
                        <w:rFonts w:hint="eastAsia"/>
                      </w:rPr>
                      <w:t>信用风险组合</w:t>
                    </w:r>
                  </w:p>
                </w:tc>
              </w:tr>
            </w:tbl>
            <w:p w14:paraId="713EC592" w14:textId="77777777" w:rsidR="00D94510" w:rsidRPr="00D94510" w:rsidRDefault="00D94510" w:rsidP="000D6AD1">
              <w:pPr>
                <w:spacing w:line="360" w:lineRule="auto"/>
                <w:ind w:firstLineChars="200" w:firstLine="420"/>
              </w:pPr>
              <w:r w:rsidRPr="00D94510">
                <w:rPr>
                  <w:rFonts w:hint="eastAsia"/>
                </w:rPr>
                <w:t>对于划分为组合的其他应收款，公司参考历史信用损失经验，结合当前状况以及对未来经济状况的预测，通过违约风险敞口和未来</w:t>
              </w:r>
              <w:r w:rsidRPr="00D94510">
                <w:rPr>
                  <w:rFonts w:hint="eastAsia"/>
                </w:rPr>
                <w:t>12</w:t>
              </w:r>
              <w:r w:rsidRPr="00D94510">
                <w:rPr>
                  <w:rFonts w:hint="eastAsia"/>
                </w:rPr>
                <w:t>个月内或整个存续期预期信用损失率，计算预期信用损失。</w:t>
              </w:r>
            </w:p>
            <w:p w14:paraId="102E5B3E" w14:textId="77777777" w:rsidR="00D94510" w:rsidRPr="00D94510" w:rsidRDefault="00D94510" w:rsidP="000D6AD1">
              <w:pPr>
                <w:spacing w:line="360" w:lineRule="auto"/>
                <w:ind w:firstLineChars="200" w:firstLine="420"/>
              </w:pPr>
              <w:r w:rsidRPr="00D94510">
                <w:rPr>
                  <w:rFonts w:hint="eastAsia"/>
                </w:rPr>
                <w:t>d</w:t>
              </w:r>
              <w:r w:rsidRPr="00D94510">
                <w:rPr>
                  <w:rFonts w:hint="eastAsia"/>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D94510" w:rsidRPr="00D94510" w14:paraId="0CEBB891" w14:textId="77777777" w:rsidTr="00D94510">
                <w:trPr>
                  <w:trHeight w:val="397"/>
                </w:trPr>
                <w:tc>
                  <w:tcPr>
                    <w:tcW w:w="4644" w:type="dxa"/>
                    <w:tcBorders>
                      <w:top w:val="single" w:sz="8" w:space="0" w:color="auto"/>
                      <w:left w:val="nil"/>
                      <w:bottom w:val="single" w:sz="6" w:space="0" w:color="auto"/>
                      <w:right w:val="single" w:sz="6" w:space="0" w:color="auto"/>
                    </w:tcBorders>
                    <w:vAlign w:val="center"/>
                    <w:hideMark/>
                  </w:tcPr>
                  <w:p w14:paraId="5D6F0DE6" w14:textId="77777777" w:rsidR="00D94510" w:rsidRPr="00D94510" w:rsidRDefault="00D94510" w:rsidP="000D6AD1">
                    <w:pPr>
                      <w:jc w:val="center"/>
                    </w:pPr>
                    <w:r w:rsidRPr="00D94510">
                      <w:rPr>
                        <w:rFonts w:hint="eastAsia"/>
                      </w:rPr>
                      <w:t>应收款项融资组合</w:t>
                    </w:r>
                    <w:r w:rsidRPr="00D94510">
                      <w:rPr>
                        <w:rFonts w:hint="eastAsia"/>
                      </w:rPr>
                      <w:t>1--</w:t>
                    </w:r>
                    <w:r w:rsidRPr="00D94510">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08750920" w14:textId="77777777" w:rsidR="00D94510" w:rsidRPr="00D94510" w:rsidRDefault="00D94510" w:rsidP="00D94510">
                    <w:r w:rsidRPr="00D94510">
                      <w:rPr>
                        <w:rFonts w:hint="eastAsia"/>
                      </w:rPr>
                      <w:t>信用等级较高的银行</w:t>
                    </w:r>
                  </w:p>
                </w:tc>
              </w:tr>
              <w:tr w:rsidR="00D94510" w:rsidRPr="00D94510" w14:paraId="258220E2" w14:textId="77777777" w:rsidTr="00D94510">
                <w:trPr>
                  <w:trHeight w:val="397"/>
                </w:trPr>
                <w:tc>
                  <w:tcPr>
                    <w:tcW w:w="4644" w:type="dxa"/>
                    <w:tcBorders>
                      <w:top w:val="single" w:sz="6" w:space="0" w:color="auto"/>
                      <w:left w:val="nil"/>
                      <w:bottom w:val="single" w:sz="8" w:space="0" w:color="auto"/>
                      <w:right w:val="single" w:sz="6" w:space="0" w:color="auto"/>
                    </w:tcBorders>
                    <w:vAlign w:val="center"/>
                    <w:hideMark/>
                  </w:tcPr>
                  <w:p w14:paraId="4A143F08" w14:textId="77777777" w:rsidR="00D94510" w:rsidRPr="00D94510" w:rsidRDefault="00D94510" w:rsidP="000D6AD1">
                    <w:pPr>
                      <w:jc w:val="center"/>
                    </w:pPr>
                    <w:r w:rsidRPr="00D94510">
                      <w:rPr>
                        <w:rFonts w:hint="eastAsia"/>
                      </w:rPr>
                      <w:t>应收款项融资组合</w:t>
                    </w:r>
                    <w:r w:rsidRPr="00D94510">
                      <w:rPr>
                        <w:rFonts w:hint="eastAsia"/>
                      </w:rPr>
                      <w:t>2--</w:t>
                    </w:r>
                    <w:r w:rsidRPr="00D94510">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05C30421" w14:textId="77777777" w:rsidR="00D94510" w:rsidRPr="00D94510" w:rsidRDefault="00D94510" w:rsidP="00D94510">
                    <w:r w:rsidRPr="00D94510">
                      <w:rPr>
                        <w:rFonts w:hint="eastAsia"/>
                      </w:rPr>
                      <w:t>信用等级较高的企业</w:t>
                    </w:r>
                  </w:p>
                </w:tc>
              </w:tr>
            </w:tbl>
            <w:p w14:paraId="45BF9B82" w14:textId="77777777" w:rsidR="000D6AD1" w:rsidRDefault="00D94510" w:rsidP="000D6AD1">
              <w:pPr>
                <w:spacing w:line="360" w:lineRule="auto"/>
                <w:ind w:firstLineChars="200" w:firstLine="420"/>
              </w:pPr>
              <w:r w:rsidRPr="00D94510">
                <w:rPr>
                  <w:rFonts w:hint="eastAsia"/>
                </w:rPr>
                <w:lastRenderedPageBreak/>
                <w:t>对于划分为组合的应收款项融资，公司参考历史信用损失经验，结合当前状况以及对未来经济状况的预测，通过违约风险敞口和整个存续期预期信用损失率，计算预期信用损失。</w:t>
              </w:r>
              <w:r w:rsidRPr="00D94510">
                <w:rPr>
                  <w:rFonts w:hint="eastAsia"/>
                </w:rPr>
                <w:t xml:space="preserve">    </w:t>
              </w:r>
            </w:p>
            <w:p w14:paraId="0C344F1A" w14:textId="12F11502" w:rsidR="00D94510" w:rsidRPr="00D94510" w:rsidRDefault="00D94510" w:rsidP="000D6AD1">
              <w:pPr>
                <w:spacing w:line="360" w:lineRule="auto"/>
                <w:ind w:firstLineChars="200" w:firstLine="420"/>
              </w:pPr>
              <w:r w:rsidRPr="00D94510">
                <w:rPr>
                  <w:rFonts w:hint="eastAsia"/>
                </w:rPr>
                <w:t>e</w:t>
              </w:r>
              <w:r w:rsidRPr="00D94510">
                <w:rPr>
                  <w:rFonts w:hint="eastAsia"/>
                </w:rPr>
                <w:t>、长期应收</w:t>
              </w:r>
              <w:proofErr w:type="gramStart"/>
              <w:r w:rsidRPr="00D94510">
                <w:rPr>
                  <w:rFonts w:hint="eastAsia"/>
                </w:rPr>
                <w:t>款确定</w:t>
              </w:r>
              <w:proofErr w:type="gramEnd"/>
              <w:r w:rsidRPr="00D94510">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D94510" w:rsidRPr="00D94510" w14:paraId="3A5D4362" w14:textId="77777777" w:rsidTr="00D94510">
                <w:trPr>
                  <w:trHeight w:val="397"/>
                </w:trPr>
                <w:tc>
                  <w:tcPr>
                    <w:tcW w:w="4644" w:type="dxa"/>
                    <w:tcBorders>
                      <w:top w:val="single" w:sz="8" w:space="0" w:color="auto"/>
                      <w:left w:val="nil"/>
                      <w:bottom w:val="single" w:sz="6" w:space="0" w:color="auto"/>
                      <w:right w:val="single" w:sz="6" w:space="0" w:color="auto"/>
                    </w:tcBorders>
                    <w:vAlign w:val="center"/>
                    <w:hideMark/>
                  </w:tcPr>
                  <w:p w14:paraId="4DCB597C" w14:textId="62BDA364" w:rsidR="00D94510" w:rsidRPr="00D94510" w:rsidRDefault="00D94510" w:rsidP="000D6AD1">
                    <w:pPr>
                      <w:jc w:val="center"/>
                    </w:pPr>
                    <w:r w:rsidRPr="00D94510">
                      <w:rPr>
                        <w:rFonts w:hint="eastAsia"/>
                      </w:rPr>
                      <w:t>长期应收款组合</w:t>
                    </w:r>
                    <w:r w:rsidRPr="00D94510">
                      <w:rPr>
                        <w:rFonts w:hint="eastAsia"/>
                      </w:rPr>
                      <w:t>1</w:t>
                    </w:r>
                  </w:p>
                </w:tc>
                <w:tc>
                  <w:tcPr>
                    <w:tcW w:w="4644" w:type="dxa"/>
                    <w:tcBorders>
                      <w:top w:val="single" w:sz="8" w:space="0" w:color="auto"/>
                      <w:left w:val="single" w:sz="6" w:space="0" w:color="auto"/>
                      <w:bottom w:val="single" w:sz="6" w:space="0" w:color="auto"/>
                      <w:right w:val="nil"/>
                    </w:tcBorders>
                    <w:vAlign w:val="center"/>
                    <w:hideMark/>
                  </w:tcPr>
                  <w:p w14:paraId="0D34B700" w14:textId="77777777" w:rsidR="00D94510" w:rsidRPr="00D94510" w:rsidRDefault="00D94510" w:rsidP="00D94510">
                    <w:r w:rsidRPr="00D94510">
                      <w:rPr>
                        <w:rFonts w:hint="eastAsia"/>
                      </w:rPr>
                      <w:t>借款保证金</w:t>
                    </w:r>
                  </w:p>
                </w:tc>
              </w:tr>
              <w:tr w:rsidR="00D94510" w:rsidRPr="00D94510" w14:paraId="6507DC8E" w14:textId="77777777" w:rsidTr="00D94510">
                <w:trPr>
                  <w:trHeight w:val="397"/>
                </w:trPr>
                <w:tc>
                  <w:tcPr>
                    <w:tcW w:w="4644" w:type="dxa"/>
                    <w:tcBorders>
                      <w:top w:val="single" w:sz="6" w:space="0" w:color="auto"/>
                      <w:left w:val="nil"/>
                      <w:bottom w:val="single" w:sz="8" w:space="0" w:color="auto"/>
                      <w:right w:val="single" w:sz="6" w:space="0" w:color="auto"/>
                    </w:tcBorders>
                    <w:vAlign w:val="center"/>
                    <w:hideMark/>
                  </w:tcPr>
                  <w:p w14:paraId="26EECBE9" w14:textId="77777777" w:rsidR="00D94510" w:rsidRPr="00D94510" w:rsidRDefault="00D94510" w:rsidP="000D6AD1">
                    <w:pPr>
                      <w:jc w:val="center"/>
                    </w:pPr>
                    <w:r w:rsidRPr="00D94510">
                      <w:rPr>
                        <w:rFonts w:hint="eastAsia"/>
                      </w:rPr>
                      <w:t>长期应收款组合</w:t>
                    </w:r>
                    <w:r w:rsidRPr="00D94510">
                      <w:rPr>
                        <w:rFonts w:hint="eastAsia"/>
                      </w:rPr>
                      <w:t>2</w:t>
                    </w:r>
                  </w:p>
                </w:tc>
                <w:tc>
                  <w:tcPr>
                    <w:tcW w:w="4644" w:type="dxa"/>
                    <w:tcBorders>
                      <w:top w:val="single" w:sz="6" w:space="0" w:color="auto"/>
                      <w:left w:val="single" w:sz="6" w:space="0" w:color="auto"/>
                      <w:bottom w:val="single" w:sz="8" w:space="0" w:color="auto"/>
                      <w:right w:val="nil"/>
                    </w:tcBorders>
                    <w:vAlign w:val="center"/>
                    <w:hideMark/>
                  </w:tcPr>
                  <w:p w14:paraId="32118429" w14:textId="77777777" w:rsidR="00D94510" w:rsidRPr="00D94510" w:rsidRDefault="00D94510" w:rsidP="00D94510">
                    <w:r w:rsidRPr="00D94510">
                      <w:rPr>
                        <w:rFonts w:hint="eastAsia"/>
                      </w:rPr>
                      <w:t>其他</w:t>
                    </w:r>
                  </w:p>
                </w:tc>
              </w:tr>
            </w:tbl>
            <w:p w14:paraId="79A50E3F" w14:textId="77777777" w:rsidR="00D94510" w:rsidRPr="00D94510" w:rsidRDefault="00D94510" w:rsidP="000C2447">
              <w:pPr>
                <w:spacing w:line="360" w:lineRule="auto"/>
                <w:ind w:firstLineChars="200" w:firstLine="420"/>
              </w:pPr>
              <w:r w:rsidRPr="00D94510">
                <w:rPr>
                  <w:rFonts w:hint="eastAsia"/>
                </w:rPr>
                <w:t>对于划分为组合的长期应收款，公司参考历史信用损失经验，结合当前状况以及对未来经济状况的预测，通过违约风险敞口和整个存续期预期信用损失率，计算预期信用损失。</w:t>
              </w:r>
            </w:p>
          </w:sdtContent>
        </w:sdt>
        <w:p w14:paraId="390B8FF2" w14:textId="4C207ED9" w:rsidR="0015090D" w:rsidRDefault="00000000"/>
      </w:sdtContent>
    </w:sdt>
    <w:p w14:paraId="0B9E0106" w14:textId="77777777" w:rsidR="0015090D" w:rsidRDefault="0015090D">
      <w:pPr>
        <w:rPr>
          <w:b/>
          <w:bCs/>
          <w:kern w:val="2"/>
          <w:szCs w:val="28"/>
        </w:rPr>
      </w:pPr>
    </w:p>
    <w:p w14:paraId="4799E8F2" w14:textId="77777777" w:rsidR="0015090D" w:rsidRDefault="00022476">
      <w:pPr>
        <w:rPr>
          <w:b/>
          <w:kern w:val="2"/>
          <w:szCs w:val="28"/>
        </w:rPr>
      </w:pPr>
      <w:r>
        <w:rPr>
          <w:b/>
          <w:kern w:val="2"/>
          <w:szCs w:val="28"/>
        </w:rPr>
        <w:t>基于账龄确认信用风险特征组合的账龄计算方法</w:t>
      </w:r>
    </w:p>
    <w:sdt>
      <w:sdtPr>
        <w:alias w:val="是否适用：应收账款基于账龄确认信用风险特征组合的账龄计算方法[双击切换]"/>
        <w:tag w:val="_GBC_a894190385984ab79eb47091bc48cf44"/>
        <w:id w:val="-2144722025"/>
        <w:placeholder>
          <w:docPart w:val="GBC22222222222222222222222222222"/>
        </w:placeholder>
      </w:sdtPr>
      <w:sdtContent>
        <w:p w14:paraId="768A545E"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基于账龄确认信用风险特征组合的账龄计算方法"/>
        <w:tag w:val="_GBC_5898846437ea4f198500076e05edd8ab"/>
        <w:id w:val="-1562162747"/>
        <w:placeholder>
          <w:docPart w:val="GBC22222222222222222222222222222"/>
        </w:placeholder>
      </w:sdtPr>
      <w:sdtContent>
        <w:sdt>
          <w:sdtPr>
            <w:rPr>
              <w:sz w:val="24"/>
              <w:szCs w:val="24"/>
            </w:rPr>
            <w:alias w:val="应收票据基于账龄确认信用风险特征组合的账龄计算方法"/>
            <w:tag w:val="_GBC_e2f290fa319e470688692a083511dae6"/>
            <w:id w:val="-141893202"/>
          </w:sdtPr>
          <w:sdtContent>
            <w:p w14:paraId="0CEFC9B3" w14:textId="77777777" w:rsidR="00D94510" w:rsidRDefault="00D94510" w:rsidP="00D94510">
              <w:pPr>
                <w:spacing w:beforeLines="100" w:before="240" w:line="360" w:lineRule="auto"/>
                <w:ind w:firstLineChars="200" w:firstLine="420"/>
              </w:pPr>
              <w:r>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1809"/>
                <w:gridCol w:w="3544"/>
                <w:gridCol w:w="3544"/>
              </w:tblGrid>
              <w:tr w:rsidR="00D94510" w14:paraId="26E81B22" w14:textId="77777777" w:rsidTr="00D94510">
                <w:trPr>
                  <w:trHeight w:val="397"/>
                </w:trPr>
                <w:tc>
                  <w:tcPr>
                    <w:tcW w:w="1809" w:type="dxa"/>
                    <w:tcBorders>
                      <w:top w:val="single" w:sz="8" w:space="0" w:color="auto"/>
                      <w:left w:val="nil"/>
                      <w:bottom w:val="single" w:sz="6" w:space="0" w:color="auto"/>
                      <w:right w:val="single" w:sz="6" w:space="0" w:color="auto"/>
                    </w:tcBorders>
                    <w:vAlign w:val="center"/>
                    <w:hideMark/>
                  </w:tcPr>
                  <w:p w14:paraId="66197EEA" w14:textId="77777777" w:rsidR="00D94510" w:rsidRDefault="00D94510">
                    <w:pPr>
                      <w:autoSpaceDE w:val="0"/>
                      <w:autoSpaceDN w:val="0"/>
                      <w:adjustRightInd w:val="0"/>
                      <w:ind w:firstLineChars="250" w:firstLine="525"/>
                    </w:pPr>
                    <w:r>
                      <w:rPr>
                        <w:rFonts w:hint="eastAsia"/>
                      </w:rPr>
                      <w:t>账龄</w:t>
                    </w:r>
                  </w:p>
                </w:tc>
                <w:tc>
                  <w:tcPr>
                    <w:tcW w:w="3544" w:type="dxa"/>
                    <w:tcBorders>
                      <w:top w:val="single" w:sz="8" w:space="0" w:color="auto"/>
                      <w:left w:val="single" w:sz="6" w:space="0" w:color="auto"/>
                      <w:bottom w:val="single" w:sz="6" w:space="0" w:color="auto"/>
                      <w:right w:val="single" w:sz="6" w:space="0" w:color="auto"/>
                    </w:tcBorders>
                    <w:vAlign w:val="center"/>
                    <w:hideMark/>
                  </w:tcPr>
                  <w:p w14:paraId="7B26BB42" w14:textId="77777777" w:rsidR="00D94510" w:rsidRDefault="00D94510">
                    <w:pPr>
                      <w:autoSpaceDE w:val="0"/>
                      <w:autoSpaceDN w:val="0"/>
                      <w:adjustRightInd w:val="0"/>
                      <w:ind w:firstLineChars="250" w:firstLine="525"/>
                      <w:jc w:val="center"/>
                    </w:pPr>
                    <w:r>
                      <w:rPr>
                        <w:rFonts w:hint="eastAsia"/>
                      </w:rPr>
                      <w:t>应收账款计提比例（</w:t>
                    </w:r>
                    <w:r>
                      <w:rPr>
                        <w:rFonts w:hint="eastAsia"/>
                      </w:rPr>
                      <w:t>%</w:t>
                    </w:r>
                    <w:r>
                      <w:rPr>
                        <w:rFonts w:hint="eastAsia"/>
                      </w:rPr>
                      <w:t>）</w:t>
                    </w:r>
                  </w:p>
                </w:tc>
                <w:tc>
                  <w:tcPr>
                    <w:tcW w:w="3544" w:type="dxa"/>
                    <w:tcBorders>
                      <w:top w:val="single" w:sz="8" w:space="0" w:color="auto"/>
                      <w:left w:val="single" w:sz="6" w:space="0" w:color="auto"/>
                      <w:bottom w:val="single" w:sz="6" w:space="0" w:color="auto"/>
                      <w:right w:val="nil"/>
                    </w:tcBorders>
                    <w:vAlign w:val="center"/>
                    <w:hideMark/>
                  </w:tcPr>
                  <w:p w14:paraId="17EAD488" w14:textId="77777777" w:rsidR="00D94510" w:rsidRDefault="00D94510">
                    <w:pPr>
                      <w:autoSpaceDE w:val="0"/>
                      <w:autoSpaceDN w:val="0"/>
                      <w:adjustRightInd w:val="0"/>
                      <w:ind w:firstLineChars="250" w:firstLine="525"/>
                      <w:jc w:val="center"/>
                    </w:pPr>
                    <w:r>
                      <w:rPr>
                        <w:rFonts w:hint="eastAsia"/>
                      </w:rPr>
                      <w:t>其他应收款计提比例（</w:t>
                    </w:r>
                    <w:r>
                      <w:rPr>
                        <w:rFonts w:hint="eastAsia"/>
                      </w:rPr>
                      <w:t>%</w:t>
                    </w:r>
                    <w:r>
                      <w:rPr>
                        <w:rFonts w:hint="eastAsia"/>
                      </w:rPr>
                      <w:t>）</w:t>
                    </w:r>
                  </w:p>
                </w:tc>
              </w:tr>
              <w:tr w:rsidR="00D94510" w14:paraId="49ECCA46" w14:textId="77777777" w:rsidTr="00D94510">
                <w:trPr>
                  <w:trHeight w:val="397"/>
                </w:trPr>
                <w:tc>
                  <w:tcPr>
                    <w:tcW w:w="1809" w:type="dxa"/>
                    <w:tcBorders>
                      <w:top w:val="single" w:sz="6" w:space="0" w:color="auto"/>
                      <w:left w:val="nil"/>
                      <w:bottom w:val="single" w:sz="6" w:space="0" w:color="auto"/>
                      <w:right w:val="single" w:sz="6" w:space="0" w:color="auto"/>
                    </w:tcBorders>
                    <w:vAlign w:val="center"/>
                    <w:hideMark/>
                  </w:tcPr>
                  <w:p w14:paraId="3165A3E5" w14:textId="77777777" w:rsidR="00D94510" w:rsidRDefault="00D94510">
                    <w:pPr>
                      <w:autoSpaceDE w:val="0"/>
                      <w:autoSpaceDN w:val="0"/>
                      <w:adjustRightInd w:val="0"/>
                      <w:ind w:firstLineChars="250" w:firstLine="525"/>
                    </w:pPr>
                    <w:r>
                      <w:rPr>
                        <w:rFonts w:hint="eastAsia"/>
                      </w:rPr>
                      <w:t>1</w:t>
                    </w:r>
                    <w:r>
                      <w:rPr>
                        <w:rFonts w:hint="eastAsia"/>
                      </w:rPr>
                      <w:t>年以内</w:t>
                    </w:r>
                  </w:p>
                </w:tc>
                <w:tc>
                  <w:tcPr>
                    <w:tcW w:w="3544" w:type="dxa"/>
                    <w:tcBorders>
                      <w:top w:val="single" w:sz="6" w:space="0" w:color="auto"/>
                      <w:left w:val="single" w:sz="6" w:space="0" w:color="auto"/>
                      <w:bottom w:val="single" w:sz="6" w:space="0" w:color="auto"/>
                      <w:right w:val="single" w:sz="6" w:space="0" w:color="auto"/>
                    </w:tcBorders>
                    <w:vAlign w:val="center"/>
                    <w:hideMark/>
                  </w:tcPr>
                  <w:p w14:paraId="234D590B" w14:textId="77777777" w:rsidR="00D94510" w:rsidRDefault="00D94510">
                    <w:pPr>
                      <w:autoSpaceDE w:val="0"/>
                      <w:autoSpaceDN w:val="0"/>
                      <w:adjustRightInd w:val="0"/>
                      <w:ind w:firstLineChars="250" w:firstLine="525"/>
                      <w:jc w:val="center"/>
                    </w:pPr>
                    <w:r>
                      <w:rPr>
                        <w:rFonts w:hint="eastAsia"/>
                      </w:rPr>
                      <w:t>5.00</w:t>
                    </w:r>
                  </w:p>
                </w:tc>
                <w:tc>
                  <w:tcPr>
                    <w:tcW w:w="3544" w:type="dxa"/>
                    <w:tcBorders>
                      <w:top w:val="single" w:sz="6" w:space="0" w:color="auto"/>
                      <w:left w:val="single" w:sz="6" w:space="0" w:color="auto"/>
                      <w:bottom w:val="single" w:sz="6" w:space="0" w:color="auto"/>
                      <w:right w:val="nil"/>
                    </w:tcBorders>
                    <w:vAlign w:val="center"/>
                    <w:hideMark/>
                  </w:tcPr>
                  <w:p w14:paraId="695DAE18" w14:textId="77777777" w:rsidR="00D94510" w:rsidRDefault="00D94510">
                    <w:pPr>
                      <w:autoSpaceDE w:val="0"/>
                      <w:autoSpaceDN w:val="0"/>
                      <w:adjustRightInd w:val="0"/>
                      <w:ind w:firstLineChars="250" w:firstLine="525"/>
                      <w:jc w:val="center"/>
                    </w:pPr>
                    <w:r>
                      <w:rPr>
                        <w:rFonts w:hint="eastAsia"/>
                      </w:rPr>
                      <w:t>5.00</w:t>
                    </w:r>
                  </w:p>
                </w:tc>
              </w:tr>
              <w:tr w:rsidR="00D94510" w14:paraId="1A7608A5" w14:textId="77777777" w:rsidTr="00D94510">
                <w:trPr>
                  <w:trHeight w:val="397"/>
                </w:trPr>
                <w:tc>
                  <w:tcPr>
                    <w:tcW w:w="1809" w:type="dxa"/>
                    <w:tcBorders>
                      <w:top w:val="single" w:sz="6" w:space="0" w:color="auto"/>
                      <w:left w:val="nil"/>
                      <w:bottom w:val="single" w:sz="6" w:space="0" w:color="auto"/>
                      <w:right w:val="single" w:sz="6" w:space="0" w:color="auto"/>
                    </w:tcBorders>
                    <w:vAlign w:val="center"/>
                    <w:hideMark/>
                  </w:tcPr>
                  <w:p w14:paraId="1C18CD6D" w14:textId="77777777" w:rsidR="00D94510" w:rsidRDefault="00D94510">
                    <w:pPr>
                      <w:autoSpaceDE w:val="0"/>
                      <w:autoSpaceDN w:val="0"/>
                      <w:adjustRightInd w:val="0"/>
                      <w:ind w:firstLineChars="250" w:firstLine="525"/>
                    </w:pPr>
                    <w:r>
                      <w:rPr>
                        <w:rFonts w:hint="eastAsia"/>
                      </w:rPr>
                      <w:t>1-2</w:t>
                    </w:r>
                    <w:r>
                      <w:rPr>
                        <w:rFonts w:hint="eastAsia"/>
                      </w:rPr>
                      <w:t>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E8D9AF2" w14:textId="77777777" w:rsidR="00D94510" w:rsidRDefault="00D94510">
                    <w:pPr>
                      <w:autoSpaceDE w:val="0"/>
                      <w:autoSpaceDN w:val="0"/>
                      <w:adjustRightInd w:val="0"/>
                      <w:ind w:firstLineChars="250" w:firstLine="525"/>
                      <w:jc w:val="center"/>
                    </w:pPr>
                    <w:r>
                      <w:rPr>
                        <w:rFonts w:hint="eastAsia"/>
                      </w:rPr>
                      <w:t>10.00</w:t>
                    </w:r>
                  </w:p>
                </w:tc>
                <w:tc>
                  <w:tcPr>
                    <w:tcW w:w="3544" w:type="dxa"/>
                    <w:tcBorders>
                      <w:top w:val="single" w:sz="6" w:space="0" w:color="auto"/>
                      <w:left w:val="single" w:sz="6" w:space="0" w:color="auto"/>
                      <w:bottom w:val="single" w:sz="6" w:space="0" w:color="auto"/>
                      <w:right w:val="nil"/>
                    </w:tcBorders>
                    <w:vAlign w:val="center"/>
                    <w:hideMark/>
                  </w:tcPr>
                  <w:p w14:paraId="197E39A4" w14:textId="77777777" w:rsidR="00D94510" w:rsidRDefault="00D94510">
                    <w:pPr>
                      <w:autoSpaceDE w:val="0"/>
                      <w:autoSpaceDN w:val="0"/>
                      <w:adjustRightInd w:val="0"/>
                      <w:ind w:firstLineChars="250" w:firstLine="525"/>
                      <w:jc w:val="center"/>
                    </w:pPr>
                    <w:r>
                      <w:rPr>
                        <w:rFonts w:hint="eastAsia"/>
                      </w:rPr>
                      <w:t>10.00</w:t>
                    </w:r>
                  </w:p>
                </w:tc>
              </w:tr>
              <w:tr w:rsidR="00D94510" w14:paraId="655E0E1E" w14:textId="77777777" w:rsidTr="00D94510">
                <w:trPr>
                  <w:trHeight w:val="397"/>
                </w:trPr>
                <w:tc>
                  <w:tcPr>
                    <w:tcW w:w="1809" w:type="dxa"/>
                    <w:tcBorders>
                      <w:top w:val="single" w:sz="6" w:space="0" w:color="auto"/>
                      <w:left w:val="nil"/>
                      <w:bottom w:val="single" w:sz="6" w:space="0" w:color="auto"/>
                      <w:right w:val="single" w:sz="6" w:space="0" w:color="auto"/>
                    </w:tcBorders>
                    <w:vAlign w:val="center"/>
                    <w:hideMark/>
                  </w:tcPr>
                  <w:p w14:paraId="3D366108" w14:textId="77777777" w:rsidR="00D94510" w:rsidRDefault="00D94510">
                    <w:pPr>
                      <w:autoSpaceDE w:val="0"/>
                      <w:autoSpaceDN w:val="0"/>
                      <w:adjustRightInd w:val="0"/>
                      <w:ind w:firstLineChars="250" w:firstLine="525"/>
                    </w:pPr>
                    <w:r>
                      <w:rPr>
                        <w:rFonts w:hint="eastAsia"/>
                      </w:rPr>
                      <w:t>2-3</w:t>
                    </w:r>
                    <w:r>
                      <w:rPr>
                        <w:rFonts w:hint="eastAsia"/>
                      </w:rPr>
                      <w:t>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A35477F" w14:textId="77777777" w:rsidR="00D94510" w:rsidRDefault="00D94510">
                    <w:pPr>
                      <w:autoSpaceDE w:val="0"/>
                      <w:autoSpaceDN w:val="0"/>
                      <w:adjustRightInd w:val="0"/>
                      <w:ind w:firstLineChars="250" w:firstLine="525"/>
                      <w:jc w:val="center"/>
                    </w:pPr>
                    <w:r>
                      <w:rPr>
                        <w:rFonts w:hint="eastAsia"/>
                      </w:rPr>
                      <w:t>20.00</w:t>
                    </w:r>
                  </w:p>
                </w:tc>
                <w:tc>
                  <w:tcPr>
                    <w:tcW w:w="3544" w:type="dxa"/>
                    <w:tcBorders>
                      <w:top w:val="single" w:sz="6" w:space="0" w:color="auto"/>
                      <w:left w:val="single" w:sz="6" w:space="0" w:color="auto"/>
                      <w:bottom w:val="single" w:sz="6" w:space="0" w:color="auto"/>
                      <w:right w:val="nil"/>
                    </w:tcBorders>
                    <w:vAlign w:val="center"/>
                    <w:hideMark/>
                  </w:tcPr>
                  <w:p w14:paraId="1904B9F1" w14:textId="77777777" w:rsidR="00D94510" w:rsidRDefault="00D94510">
                    <w:pPr>
                      <w:autoSpaceDE w:val="0"/>
                      <w:autoSpaceDN w:val="0"/>
                      <w:adjustRightInd w:val="0"/>
                      <w:ind w:firstLineChars="250" w:firstLine="525"/>
                      <w:jc w:val="center"/>
                    </w:pPr>
                    <w:r>
                      <w:rPr>
                        <w:rFonts w:hint="eastAsia"/>
                      </w:rPr>
                      <w:t>20.00</w:t>
                    </w:r>
                  </w:p>
                </w:tc>
              </w:tr>
              <w:tr w:rsidR="00D94510" w14:paraId="6EBEE743" w14:textId="77777777" w:rsidTr="00D94510">
                <w:trPr>
                  <w:trHeight w:val="397"/>
                </w:trPr>
                <w:tc>
                  <w:tcPr>
                    <w:tcW w:w="1809" w:type="dxa"/>
                    <w:tcBorders>
                      <w:top w:val="single" w:sz="6" w:space="0" w:color="auto"/>
                      <w:left w:val="nil"/>
                      <w:bottom w:val="single" w:sz="8" w:space="0" w:color="auto"/>
                      <w:right w:val="single" w:sz="6" w:space="0" w:color="auto"/>
                    </w:tcBorders>
                    <w:vAlign w:val="center"/>
                    <w:hideMark/>
                  </w:tcPr>
                  <w:p w14:paraId="64507E3F" w14:textId="77777777" w:rsidR="00D94510" w:rsidRDefault="00D94510">
                    <w:pPr>
                      <w:autoSpaceDE w:val="0"/>
                      <w:autoSpaceDN w:val="0"/>
                      <w:adjustRightInd w:val="0"/>
                      <w:ind w:firstLineChars="250" w:firstLine="525"/>
                    </w:pPr>
                    <w:r>
                      <w:rPr>
                        <w:rFonts w:hint="eastAsia"/>
                      </w:rPr>
                      <w:t>3</w:t>
                    </w:r>
                    <w:r>
                      <w:rPr>
                        <w:rFonts w:hint="eastAsia"/>
                      </w:rPr>
                      <w:t>年以上</w:t>
                    </w:r>
                  </w:p>
                </w:tc>
                <w:tc>
                  <w:tcPr>
                    <w:tcW w:w="3544" w:type="dxa"/>
                    <w:tcBorders>
                      <w:top w:val="single" w:sz="6" w:space="0" w:color="auto"/>
                      <w:left w:val="single" w:sz="6" w:space="0" w:color="auto"/>
                      <w:bottom w:val="single" w:sz="8" w:space="0" w:color="auto"/>
                      <w:right w:val="single" w:sz="6" w:space="0" w:color="auto"/>
                    </w:tcBorders>
                    <w:vAlign w:val="center"/>
                    <w:hideMark/>
                  </w:tcPr>
                  <w:p w14:paraId="7F081F8F" w14:textId="77777777" w:rsidR="00D94510" w:rsidRDefault="00D94510">
                    <w:pPr>
                      <w:autoSpaceDE w:val="0"/>
                      <w:autoSpaceDN w:val="0"/>
                      <w:adjustRightInd w:val="0"/>
                      <w:ind w:firstLineChars="250" w:firstLine="525"/>
                      <w:jc w:val="center"/>
                    </w:pPr>
                    <w:r>
                      <w:rPr>
                        <w:rFonts w:hint="eastAsia"/>
                      </w:rPr>
                      <w:t>50.00</w:t>
                    </w:r>
                  </w:p>
                </w:tc>
                <w:tc>
                  <w:tcPr>
                    <w:tcW w:w="3544" w:type="dxa"/>
                    <w:tcBorders>
                      <w:top w:val="single" w:sz="6" w:space="0" w:color="auto"/>
                      <w:left w:val="single" w:sz="6" w:space="0" w:color="auto"/>
                      <w:bottom w:val="single" w:sz="8" w:space="0" w:color="auto"/>
                      <w:right w:val="nil"/>
                    </w:tcBorders>
                    <w:vAlign w:val="center"/>
                    <w:hideMark/>
                  </w:tcPr>
                  <w:p w14:paraId="75AFA7A2" w14:textId="77777777" w:rsidR="00D94510" w:rsidRDefault="00D94510">
                    <w:pPr>
                      <w:autoSpaceDE w:val="0"/>
                      <w:autoSpaceDN w:val="0"/>
                      <w:adjustRightInd w:val="0"/>
                      <w:ind w:firstLineChars="250" w:firstLine="525"/>
                      <w:jc w:val="center"/>
                    </w:pPr>
                    <w:r>
                      <w:rPr>
                        <w:rFonts w:hint="eastAsia"/>
                      </w:rPr>
                      <w:t>50.00</w:t>
                    </w:r>
                  </w:p>
                </w:tc>
              </w:tr>
            </w:tbl>
          </w:sdtContent>
        </w:sdt>
        <w:p w14:paraId="33D38CCA" w14:textId="2CBAE775" w:rsidR="0015090D" w:rsidRDefault="00000000"/>
      </w:sdtContent>
    </w:sdt>
    <w:p w14:paraId="55CCF7ED" w14:textId="77777777" w:rsidR="0015090D" w:rsidRDefault="0015090D">
      <w:pPr>
        <w:rPr>
          <w:b/>
          <w:bCs/>
          <w:kern w:val="2"/>
          <w:szCs w:val="28"/>
        </w:rPr>
      </w:pPr>
    </w:p>
    <w:p w14:paraId="33501112" w14:textId="77777777" w:rsidR="0015090D" w:rsidRDefault="00022476">
      <w:pPr>
        <w:rPr>
          <w:b/>
          <w:kern w:val="2"/>
          <w:szCs w:val="28"/>
        </w:rPr>
      </w:pPr>
      <w:r>
        <w:rPr>
          <w:b/>
          <w:kern w:val="2"/>
          <w:szCs w:val="28"/>
        </w:rPr>
        <w:t>按照单项计提坏账准备的认定单项计提判断标准</w:t>
      </w:r>
    </w:p>
    <w:sdt>
      <w:sdtPr>
        <w:alias w:val="是否适用：应收账款按照单项计提坏账准备的单项计提判断标准[双击切换]"/>
        <w:tag w:val="_GBC_f7afe786f25942689e4acaa1b3bcb415"/>
        <w:id w:val="1856683232"/>
        <w:placeholder>
          <w:docPart w:val="GBC22222222222222222222222222222"/>
        </w:placeholder>
      </w:sdtPr>
      <w:sdtContent>
        <w:p w14:paraId="21ABAE71"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按照单项计提坏账准备的单项计提判断标准"/>
        <w:tag w:val="_GBC_599e453280664c169d8cffd0da6e21f5"/>
        <w:id w:val="1192571841"/>
        <w:placeholder>
          <w:docPart w:val="GBC22222222222222222222222222222"/>
        </w:placeholder>
      </w:sdtPr>
      <w:sdtContent>
        <w:sdt>
          <w:sdtPr>
            <w:alias w:val="应收票据按照单项计提坏账准备的单项计提判断标准"/>
            <w:tag w:val="_GBC_8b9da58fe2204222b593905e569664c5"/>
            <w:id w:val="-1890950434"/>
          </w:sdtPr>
          <w:sdtEndPr>
            <w:rPr>
              <w:rFonts w:asciiTheme="minorEastAsia" w:eastAsiaTheme="minorEastAsia" w:hAnsiTheme="minorEastAsia"/>
            </w:rPr>
          </w:sdtEndPr>
          <w:sdtContent>
            <w:p w14:paraId="6EA76365"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在确定信用风险自初始确认后是否显著增加时，本公司考虑无须付出不必要的额外成本或努力即可获得的合理且有依据的信息，包括前瞻性信息。本公司考虑的信息包括：</w:t>
              </w:r>
            </w:p>
            <w:p w14:paraId="269D0FEE"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A. 信用风险变化所导致的内部价格指标是否发生显著变化；</w:t>
              </w:r>
            </w:p>
            <w:p w14:paraId="7278E936"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B. 预期将导致债务人履行其偿债义务的能力是否发生显著变化的业务、财务或经济状况的不利变化；</w:t>
              </w:r>
            </w:p>
            <w:p w14:paraId="2397AEF6"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C. 债务人经营成果实际或预期是否发生显著变化；债务人所处的监管、经济或技术环境是否发生显著不利变化；</w:t>
              </w:r>
            </w:p>
            <w:p w14:paraId="0D1FCE0A"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D. 作为债务抵押的担保物价值或第三方提供的担保或信用增级质量是否发生显著变化。这些变化预期将降低债务人按合同规定期限还款的经济动机或者影响违约概率；</w:t>
              </w:r>
            </w:p>
            <w:p w14:paraId="183011BA"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E. 预期将降低债务人按合同约定期限还款的经济动机是否发生显著变化；</w:t>
              </w:r>
            </w:p>
            <w:p w14:paraId="0724D9FA"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F. 借款合同的预期变更，包括预计违反合同的行为是否可能导致的合同义务的免除或修订、给予免息期、利率跳升、要求追加抵押品或担保或者对金融工具的合同框架做出其他变更；</w:t>
              </w:r>
            </w:p>
            <w:p w14:paraId="2BCAF149"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G. 债务人预期表现和还款行为是否发生显著变化；</w:t>
              </w:r>
            </w:p>
            <w:p w14:paraId="23975078"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H. 合同付款是否发生逾期超过（含）30日。</w:t>
              </w:r>
            </w:p>
            <w:p w14:paraId="7EF6C1FD" w14:textId="77777777" w:rsidR="00D94510" w:rsidRPr="00D94510" w:rsidRDefault="00D94510" w:rsidP="000C2447">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lastRenderedPageBreak/>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524FE2CA" w14:textId="0A446DC6" w:rsidR="0015090D" w:rsidRPr="003A183D" w:rsidRDefault="00D94510" w:rsidP="003A183D">
              <w:pPr>
                <w:spacing w:line="360" w:lineRule="auto"/>
                <w:ind w:firstLineChars="200" w:firstLine="420"/>
                <w:rPr>
                  <w:rFonts w:asciiTheme="minorEastAsia" w:eastAsiaTheme="minorEastAsia" w:hAnsiTheme="minorEastAsia" w:hint="eastAsia"/>
                </w:rPr>
              </w:pPr>
              <w:r w:rsidRPr="00D94510">
                <w:rPr>
                  <w:rFonts w:asciiTheme="minorEastAsia" w:eastAsiaTheme="minorEastAsia" w:hAnsiTheme="minorEastAsia"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sdtContent>
        </w:sdt>
      </w:sdtContent>
    </w:sdt>
    <w:p w14:paraId="5DBC52FF" w14:textId="77777777" w:rsidR="0015090D" w:rsidRDefault="0015090D"/>
    <w:p w14:paraId="1CC8E4E5" w14:textId="77777777" w:rsidR="0015090D" w:rsidRDefault="00022476">
      <w:pPr>
        <w:pStyle w:val="3"/>
        <w:numPr>
          <w:ilvl w:val="0"/>
          <w:numId w:val="37"/>
        </w:numPr>
      </w:pPr>
      <w:bookmarkStart w:id="202" w:name="_Hlk24102310"/>
      <w:bookmarkStart w:id="203" w:name="_Hlk152690443"/>
      <w:r>
        <w:rPr>
          <w:rFonts w:hint="eastAsia"/>
        </w:rPr>
        <w:t>应收款项融资</w:t>
      </w:r>
    </w:p>
    <w:sdt>
      <w:sdtPr>
        <w:alias w:val="是否适用：应收款项融资_重要会计政策和估计[双击切换]"/>
        <w:tag w:val="_GBC_a2e41ba19b9541d683d17977f5a0e631"/>
        <w:id w:val="-963273694"/>
        <w:placeholder>
          <w:docPart w:val="GBC22222222222222222222222222222"/>
        </w:placeholder>
      </w:sdtPr>
      <w:sdtContent>
        <w:p w14:paraId="6201DA04" w14:textId="1C97C5F5" w:rsidR="00252D55" w:rsidRDefault="00022476" w:rsidP="00252D55">
          <w:r>
            <w:rPr>
              <w:rFonts w:ascii="宋体" w:hAnsi="宋体"/>
            </w:rPr>
            <w:fldChar w:fldCharType="begin"/>
          </w:r>
          <w:r w:rsidR="00252D55">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52D55">
            <w:rPr>
              <w:rFonts w:ascii="宋体" w:hAnsi="宋体" w:hint="eastAsia"/>
            </w:rPr>
            <w:instrText xml:space="preserve"> MACROBUTTON  SnrToggleCheckbox √不适用 </w:instrText>
          </w:r>
          <w:r>
            <w:rPr>
              <w:rFonts w:ascii="宋体" w:hAnsi="宋体"/>
            </w:rPr>
            <w:fldChar w:fldCharType="end"/>
          </w:r>
        </w:p>
      </w:sdtContent>
    </w:sdt>
    <w:bookmarkEnd w:id="203" w:displacedByCustomXml="prev"/>
    <w:bookmarkEnd w:id="202" w:displacedByCustomXml="prev"/>
    <w:p w14:paraId="324D96B3" w14:textId="7050342F" w:rsidR="00252D55" w:rsidRDefault="00252D55"/>
    <w:p w14:paraId="2F3F7B46" w14:textId="77777777" w:rsidR="0015090D" w:rsidRDefault="0015090D"/>
    <w:p w14:paraId="3168FA95" w14:textId="77777777" w:rsidR="0015090D" w:rsidRDefault="00022476">
      <w:pPr>
        <w:pStyle w:val="3"/>
        <w:numPr>
          <w:ilvl w:val="0"/>
          <w:numId w:val="37"/>
        </w:numPr>
        <w:rPr>
          <w:szCs w:val="21"/>
        </w:rPr>
      </w:pPr>
      <w:bookmarkStart w:id="204" w:name="_Hlk533667836"/>
      <w:r>
        <w:rPr>
          <w:rFonts w:hint="eastAsia"/>
          <w:szCs w:val="21"/>
        </w:rPr>
        <w:t>其他应收款</w:t>
      </w:r>
    </w:p>
    <w:sdt>
      <w:sdtPr>
        <w:rPr>
          <w:rFonts w:hint="eastAsia"/>
        </w:rPr>
        <w:alias w:val="是否适用：其他应收款_重要会计政策和估计[双击切换]"/>
        <w:tag w:val="_GBC_bd9572d7068940d78105aa21662a4f54"/>
        <w:id w:val="321478178"/>
        <w:placeholder>
          <w:docPart w:val="GBC22222222222222222222222222222"/>
        </w:placeholder>
      </w:sdtPr>
      <w:sdtContent>
        <w:p w14:paraId="2361EAEA"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204"/>
    <w:p w14:paraId="7E7DE31A" w14:textId="77777777" w:rsidR="0015090D" w:rsidRDefault="00022476">
      <w:pPr>
        <w:rPr>
          <w:b/>
          <w:kern w:val="2"/>
          <w:szCs w:val="28"/>
        </w:rPr>
      </w:pPr>
      <w:r>
        <w:rPr>
          <w:b/>
          <w:kern w:val="2"/>
          <w:szCs w:val="28"/>
        </w:rPr>
        <w:t>按照信用风险特征组合计提坏账准备的组合类别及确定依据</w:t>
      </w:r>
    </w:p>
    <w:sdt>
      <w:sdtPr>
        <w:alias w:val="是否适用：其他应收款按照信用风险特征组合计提坏账准备的组合类别及确定依据[双击切换]"/>
        <w:tag w:val="_GBC_f39444fc293a46c5ae832091674d34c9"/>
        <w:id w:val="-1851635366"/>
        <w:placeholder>
          <w:docPart w:val="GBC22222222222222222222222222222"/>
        </w:placeholder>
      </w:sdtPr>
      <w:sdtContent>
        <w:p w14:paraId="3E7E6351"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收款按照信用风险特征组合计提坏账准备的组合类别及确定依据"/>
        <w:tag w:val="_GBC_6ff0352272b24125ac1ff7ce3ba2aa3b"/>
        <w:id w:val="1662110626"/>
        <w:placeholder>
          <w:docPart w:val="GBC22222222222222222222222222222"/>
        </w:placeholder>
      </w:sdtPr>
      <w:sdtContent>
        <w:sdt>
          <w:sdtPr>
            <w:alias w:val="应收票据按照信用风险特征组合计提坏账准备的组合类别及确定依据"/>
            <w:tag w:val="_GBC_753a33a28cdc45e4b5d0420bf9282a36"/>
            <w:id w:val="-601718440"/>
          </w:sdtPr>
          <w:sdtContent>
            <w:p w14:paraId="1A1FAEFD" w14:textId="77777777" w:rsidR="004B279B" w:rsidRDefault="004B279B" w:rsidP="004B279B">
              <w:pPr>
                <w:spacing w:line="360" w:lineRule="auto"/>
                <w:ind w:firstLineChars="200" w:firstLine="420"/>
              </w:pPr>
              <w:r w:rsidRPr="004B279B">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p>
            <w:p w14:paraId="74E5ED49" w14:textId="567637D0" w:rsidR="004B279B" w:rsidRPr="004B279B" w:rsidRDefault="004B279B" w:rsidP="004B279B">
              <w:pPr>
                <w:spacing w:line="360" w:lineRule="auto"/>
                <w:ind w:firstLineChars="200" w:firstLine="420"/>
              </w:pPr>
              <w:r w:rsidRPr="004B279B">
                <w:rPr>
                  <w:rFonts w:hint="eastAsia"/>
                </w:rPr>
                <w:t>a</w:t>
              </w:r>
              <w:r w:rsidRPr="004B279B">
                <w:rPr>
                  <w:rFonts w:hint="eastAsia"/>
                </w:rPr>
                <w:t>、应收票据确定组合的依据如下：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4B279B" w:rsidRPr="004B279B" w14:paraId="426BFC7D" w14:textId="77777777" w:rsidTr="004B279B">
                <w:trPr>
                  <w:trHeight w:val="397"/>
                </w:trPr>
                <w:tc>
                  <w:tcPr>
                    <w:tcW w:w="4644" w:type="dxa"/>
                    <w:tcBorders>
                      <w:top w:val="single" w:sz="8" w:space="0" w:color="auto"/>
                      <w:left w:val="nil"/>
                      <w:bottom w:val="single" w:sz="6" w:space="0" w:color="auto"/>
                      <w:right w:val="single" w:sz="6" w:space="0" w:color="auto"/>
                    </w:tcBorders>
                    <w:vAlign w:val="center"/>
                    <w:hideMark/>
                  </w:tcPr>
                  <w:p w14:paraId="33CCF8F0" w14:textId="77777777" w:rsidR="004B279B" w:rsidRPr="004B279B" w:rsidRDefault="004B279B" w:rsidP="004B279B">
                    <w:pPr>
                      <w:jc w:val="center"/>
                    </w:pPr>
                    <w:r w:rsidRPr="004B279B">
                      <w:rPr>
                        <w:rFonts w:hint="eastAsia"/>
                      </w:rPr>
                      <w:t>应收票据组合</w:t>
                    </w:r>
                    <w:r w:rsidRPr="004B279B">
                      <w:rPr>
                        <w:rFonts w:hint="eastAsia"/>
                      </w:rPr>
                      <w:t>1--</w:t>
                    </w:r>
                    <w:r w:rsidRPr="004B279B">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5976ECEC" w14:textId="77777777" w:rsidR="004B279B" w:rsidRPr="004B279B" w:rsidRDefault="004B279B" w:rsidP="004B279B">
                    <w:r w:rsidRPr="004B279B">
                      <w:rPr>
                        <w:rFonts w:hint="eastAsia"/>
                      </w:rPr>
                      <w:t>信用等级较低的银行</w:t>
                    </w:r>
                  </w:p>
                </w:tc>
              </w:tr>
              <w:tr w:rsidR="004B279B" w:rsidRPr="004B279B" w14:paraId="27361D9A" w14:textId="77777777" w:rsidTr="004B279B">
                <w:trPr>
                  <w:trHeight w:val="397"/>
                </w:trPr>
                <w:tc>
                  <w:tcPr>
                    <w:tcW w:w="4644" w:type="dxa"/>
                    <w:tcBorders>
                      <w:top w:val="single" w:sz="6" w:space="0" w:color="auto"/>
                      <w:left w:val="nil"/>
                      <w:bottom w:val="single" w:sz="8" w:space="0" w:color="auto"/>
                      <w:right w:val="single" w:sz="6" w:space="0" w:color="auto"/>
                    </w:tcBorders>
                    <w:vAlign w:val="center"/>
                    <w:hideMark/>
                  </w:tcPr>
                  <w:p w14:paraId="43C230AF" w14:textId="77777777" w:rsidR="004B279B" w:rsidRPr="004B279B" w:rsidRDefault="004B279B" w:rsidP="004B279B">
                    <w:pPr>
                      <w:jc w:val="center"/>
                    </w:pPr>
                    <w:r w:rsidRPr="004B279B">
                      <w:rPr>
                        <w:rFonts w:hint="eastAsia"/>
                      </w:rPr>
                      <w:t>应收票据组合</w:t>
                    </w:r>
                    <w:r w:rsidRPr="004B279B">
                      <w:rPr>
                        <w:rFonts w:hint="eastAsia"/>
                      </w:rPr>
                      <w:t>2--</w:t>
                    </w:r>
                    <w:r w:rsidRPr="004B279B">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0BD28B49" w14:textId="77777777" w:rsidR="004B279B" w:rsidRPr="004B279B" w:rsidRDefault="004B279B" w:rsidP="004B279B">
                    <w:r w:rsidRPr="004B279B">
                      <w:rPr>
                        <w:rFonts w:hint="eastAsia"/>
                      </w:rPr>
                      <w:t>信用等级较低的企业</w:t>
                    </w:r>
                  </w:p>
                </w:tc>
              </w:tr>
            </w:tbl>
            <w:p w14:paraId="621A6B9E" w14:textId="77777777" w:rsidR="004B279B" w:rsidRPr="004B279B" w:rsidRDefault="004B279B" w:rsidP="006C0105">
              <w:pPr>
                <w:spacing w:line="360" w:lineRule="auto"/>
                <w:ind w:firstLineChars="200" w:firstLine="420"/>
              </w:pPr>
              <w:r w:rsidRPr="004B279B">
                <w:rPr>
                  <w:rFonts w:hint="eastAsia"/>
                </w:rPr>
                <w:t>对于划分为组合的应收票据，公司参考历史信用损失经验，结合当前状况以及对未来经济状况的预测，通过违约风险敞口和整个存续期预期信用损失率，计算预期信用损失。</w:t>
              </w:r>
            </w:p>
            <w:p w14:paraId="2A9F81F6" w14:textId="77777777" w:rsidR="004B279B" w:rsidRPr="004B279B" w:rsidRDefault="004B279B" w:rsidP="006C0105">
              <w:pPr>
                <w:spacing w:line="360" w:lineRule="auto"/>
                <w:ind w:firstLineChars="200" w:firstLine="420"/>
              </w:pPr>
              <w:r w:rsidRPr="004B279B">
                <w:rPr>
                  <w:rFonts w:hint="eastAsia"/>
                </w:rPr>
                <w:t>b</w:t>
              </w:r>
              <w:r w:rsidRPr="004B279B">
                <w:rPr>
                  <w:rFonts w:hint="eastAsia"/>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4B279B" w:rsidRPr="004B279B" w14:paraId="17BCCDD1" w14:textId="77777777" w:rsidTr="004B279B">
                <w:trPr>
                  <w:trHeight w:val="397"/>
                </w:trPr>
                <w:tc>
                  <w:tcPr>
                    <w:tcW w:w="4644" w:type="dxa"/>
                    <w:tcBorders>
                      <w:top w:val="single" w:sz="8" w:space="0" w:color="auto"/>
                      <w:left w:val="nil"/>
                      <w:bottom w:val="single" w:sz="6" w:space="0" w:color="auto"/>
                      <w:right w:val="single" w:sz="6" w:space="0" w:color="auto"/>
                    </w:tcBorders>
                    <w:vAlign w:val="center"/>
                    <w:hideMark/>
                  </w:tcPr>
                  <w:p w14:paraId="444993FB" w14:textId="4AE70111" w:rsidR="004B279B" w:rsidRPr="004B279B" w:rsidRDefault="004B279B" w:rsidP="006C0105">
                    <w:pPr>
                      <w:jc w:val="center"/>
                    </w:pPr>
                    <w:r w:rsidRPr="004B279B">
                      <w:rPr>
                        <w:rFonts w:hint="eastAsia"/>
                      </w:rPr>
                      <w:t>应收账款组合</w:t>
                    </w:r>
                    <w:r w:rsidRPr="004B279B">
                      <w:rPr>
                        <w:rFonts w:hint="eastAsia"/>
                      </w:rPr>
                      <w:t>1</w:t>
                    </w:r>
                  </w:p>
                </w:tc>
                <w:tc>
                  <w:tcPr>
                    <w:tcW w:w="4644" w:type="dxa"/>
                    <w:tcBorders>
                      <w:top w:val="single" w:sz="8" w:space="0" w:color="auto"/>
                      <w:left w:val="single" w:sz="6" w:space="0" w:color="auto"/>
                      <w:bottom w:val="single" w:sz="6" w:space="0" w:color="auto"/>
                      <w:right w:val="nil"/>
                    </w:tcBorders>
                    <w:vAlign w:val="center"/>
                    <w:hideMark/>
                  </w:tcPr>
                  <w:p w14:paraId="55BEE750" w14:textId="77777777" w:rsidR="004B279B" w:rsidRPr="004B279B" w:rsidRDefault="004B279B" w:rsidP="004B279B">
                    <w:r w:rsidRPr="004B279B">
                      <w:rPr>
                        <w:rFonts w:hint="eastAsia"/>
                      </w:rPr>
                      <w:t>合并报表范围内关联方组合</w:t>
                    </w:r>
                  </w:p>
                </w:tc>
              </w:tr>
              <w:tr w:rsidR="004B279B" w:rsidRPr="004B279B" w14:paraId="76244D59" w14:textId="77777777" w:rsidTr="004B279B">
                <w:trPr>
                  <w:trHeight w:val="397"/>
                </w:trPr>
                <w:tc>
                  <w:tcPr>
                    <w:tcW w:w="4644" w:type="dxa"/>
                    <w:tcBorders>
                      <w:top w:val="single" w:sz="6" w:space="0" w:color="auto"/>
                      <w:left w:val="nil"/>
                      <w:bottom w:val="single" w:sz="8" w:space="0" w:color="auto"/>
                      <w:right w:val="single" w:sz="6" w:space="0" w:color="auto"/>
                    </w:tcBorders>
                    <w:vAlign w:val="center"/>
                    <w:hideMark/>
                  </w:tcPr>
                  <w:p w14:paraId="41309807" w14:textId="1B20B4A2" w:rsidR="004B279B" w:rsidRPr="004B279B" w:rsidRDefault="004B279B" w:rsidP="006C0105">
                    <w:pPr>
                      <w:jc w:val="center"/>
                    </w:pPr>
                    <w:r w:rsidRPr="004B279B">
                      <w:rPr>
                        <w:rFonts w:hint="eastAsia"/>
                      </w:rPr>
                      <w:t>应收账款组合</w:t>
                    </w:r>
                    <w:r w:rsidRPr="004B279B">
                      <w:rPr>
                        <w:rFonts w:hint="eastAsia"/>
                      </w:rPr>
                      <w:t>2</w:t>
                    </w:r>
                  </w:p>
                </w:tc>
                <w:tc>
                  <w:tcPr>
                    <w:tcW w:w="4644" w:type="dxa"/>
                    <w:tcBorders>
                      <w:top w:val="single" w:sz="6" w:space="0" w:color="auto"/>
                      <w:left w:val="single" w:sz="6" w:space="0" w:color="auto"/>
                      <w:bottom w:val="single" w:sz="8" w:space="0" w:color="auto"/>
                      <w:right w:val="nil"/>
                    </w:tcBorders>
                    <w:vAlign w:val="center"/>
                    <w:hideMark/>
                  </w:tcPr>
                  <w:p w14:paraId="00451ADD" w14:textId="77777777" w:rsidR="004B279B" w:rsidRPr="004B279B" w:rsidRDefault="004B279B" w:rsidP="004B279B">
                    <w:r w:rsidRPr="004B279B">
                      <w:rPr>
                        <w:rFonts w:hint="eastAsia"/>
                      </w:rPr>
                      <w:t>应收外部客户款项</w:t>
                    </w:r>
                  </w:p>
                </w:tc>
              </w:tr>
            </w:tbl>
            <w:p w14:paraId="69B850F5" w14:textId="77777777" w:rsidR="004B279B" w:rsidRPr="004B279B" w:rsidRDefault="004B279B" w:rsidP="006C0105">
              <w:pPr>
                <w:spacing w:line="360" w:lineRule="auto"/>
                <w:ind w:firstLineChars="200" w:firstLine="420"/>
              </w:pPr>
              <w:r w:rsidRPr="004B279B">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5F06B85E" w14:textId="77777777" w:rsidR="004B279B" w:rsidRPr="004B279B" w:rsidRDefault="004B279B" w:rsidP="001D3B79">
              <w:pPr>
                <w:spacing w:line="360" w:lineRule="auto"/>
                <w:ind w:firstLineChars="200" w:firstLine="420"/>
              </w:pPr>
              <w:r w:rsidRPr="004B279B">
                <w:rPr>
                  <w:rFonts w:hint="eastAsia"/>
                </w:rPr>
                <w:t>c</w:t>
              </w:r>
              <w:r w:rsidRPr="004B279B">
                <w:rPr>
                  <w:rFonts w:hint="eastAsia"/>
                </w:rPr>
                <w:t>、其他应收</w:t>
              </w:r>
              <w:proofErr w:type="gramStart"/>
              <w:r w:rsidRPr="004B279B">
                <w:rPr>
                  <w:rFonts w:hint="eastAsia"/>
                </w:rPr>
                <w:t>款确定</w:t>
              </w:r>
              <w:proofErr w:type="gramEnd"/>
              <w:r w:rsidRPr="004B279B">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4B279B" w:rsidRPr="004B279B" w14:paraId="1C997F7D" w14:textId="77777777" w:rsidTr="004B279B">
                <w:trPr>
                  <w:trHeight w:val="397"/>
                </w:trPr>
                <w:tc>
                  <w:tcPr>
                    <w:tcW w:w="4644" w:type="dxa"/>
                    <w:tcBorders>
                      <w:top w:val="single" w:sz="8" w:space="0" w:color="auto"/>
                      <w:left w:val="nil"/>
                      <w:bottom w:val="single" w:sz="6" w:space="0" w:color="auto"/>
                      <w:right w:val="single" w:sz="6" w:space="0" w:color="auto"/>
                    </w:tcBorders>
                    <w:vAlign w:val="center"/>
                    <w:hideMark/>
                  </w:tcPr>
                  <w:p w14:paraId="1FDBE789" w14:textId="77777777" w:rsidR="004B279B" w:rsidRPr="004B279B" w:rsidRDefault="004B279B" w:rsidP="006C0105">
                    <w:pPr>
                      <w:jc w:val="center"/>
                    </w:pPr>
                    <w:r w:rsidRPr="004B279B">
                      <w:rPr>
                        <w:rFonts w:hint="eastAsia"/>
                      </w:rPr>
                      <w:t>其他应收款组合</w:t>
                    </w:r>
                    <w:r w:rsidRPr="004B279B">
                      <w:rPr>
                        <w:rFonts w:hint="eastAsia"/>
                      </w:rPr>
                      <w:t>1</w:t>
                    </w:r>
                  </w:p>
                </w:tc>
                <w:tc>
                  <w:tcPr>
                    <w:tcW w:w="4644" w:type="dxa"/>
                    <w:tcBorders>
                      <w:top w:val="single" w:sz="8" w:space="0" w:color="auto"/>
                      <w:left w:val="single" w:sz="6" w:space="0" w:color="auto"/>
                      <w:bottom w:val="single" w:sz="6" w:space="0" w:color="auto"/>
                      <w:right w:val="nil"/>
                    </w:tcBorders>
                    <w:vAlign w:val="center"/>
                    <w:hideMark/>
                  </w:tcPr>
                  <w:p w14:paraId="524E3023" w14:textId="77777777" w:rsidR="004B279B" w:rsidRPr="004B279B" w:rsidRDefault="004B279B" w:rsidP="004B279B">
                    <w:r w:rsidRPr="004B279B">
                      <w:rPr>
                        <w:rFonts w:hint="eastAsia"/>
                      </w:rPr>
                      <w:t>应收股利</w:t>
                    </w:r>
                  </w:p>
                </w:tc>
              </w:tr>
              <w:tr w:rsidR="004B279B" w:rsidRPr="004B279B" w14:paraId="7DD3EDD6" w14:textId="77777777" w:rsidTr="004B279B">
                <w:trPr>
                  <w:trHeight w:val="397"/>
                </w:trPr>
                <w:tc>
                  <w:tcPr>
                    <w:tcW w:w="4644" w:type="dxa"/>
                    <w:tcBorders>
                      <w:top w:val="single" w:sz="6" w:space="0" w:color="auto"/>
                      <w:left w:val="nil"/>
                      <w:bottom w:val="single" w:sz="6" w:space="0" w:color="auto"/>
                      <w:right w:val="single" w:sz="6" w:space="0" w:color="auto"/>
                    </w:tcBorders>
                    <w:vAlign w:val="center"/>
                    <w:hideMark/>
                  </w:tcPr>
                  <w:p w14:paraId="47BCB0E8" w14:textId="77777777" w:rsidR="004B279B" w:rsidRPr="004B279B" w:rsidRDefault="004B279B" w:rsidP="006C0105">
                    <w:pPr>
                      <w:jc w:val="center"/>
                    </w:pPr>
                    <w:r w:rsidRPr="004B279B">
                      <w:rPr>
                        <w:rFonts w:hint="eastAsia"/>
                      </w:rPr>
                      <w:t>其他应收款组合</w:t>
                    </w:r>
                    <w:r w:rsidRPr="004B279B">
                      <w:rPr>
                        <w:rFonts w:hint="eastAsia"/>
                      </w:rPr>
                      <w:t>2</w:t>
                    </w:r>
                  </w:p>
                </w:tc>
                <w:tc>
                  <w:tcPr>
                    <w:tcW w:w="4644" w:type="dxa"/>
                    <w:tcBorders>
                      <w:top w:val="single" w:sz="6" w:space="0" w:color="auto"/>
                      <w:left w:val="single" w:sz="6" w:space="0" w:color="auto"/>
                      <w:bottom w:val="single" w:sz="6" w:space="0" w:color="auto"/>
                      <w:right w:val="nil"/>
                    </w:tcBorders>
                    <w:vAlign w:val="center"/>
                    <w:hideMark/>
                  </w:tcPr>
                  <w:p w14:paraId="2CDB8D99" w14:textId="77777777" w:rsidR="004B279B" w:rsidRPr="004B279B" w:rsidRDefault="004B279B" w:rsidP="004B279B">
                    <w:r w:rsidRPr="004B279B">
                      <w:rPr>
                        <w:rFonts w:hint="eastAsia"/>
                      </w:rPr>
                      <w:t>应收利息</w:t>
                    </w:r>
                  </w:p>
                </w:tc>
              </w:tr>
              <w:tr w:rsidR="004B279B" w:rsidRPr="004B279B" w14:paraId="22C1AB2B" w14:textId="77777777" w:rsidTr="004B279B">
                <w:trPr>
                  <w:trHeight w:val="397"/>
                </w:trPr>
                <w:tc>
                  <w:tcPr>
                    <w:tcW w:w="4644" w:type="dxa"/>
                    <w:tcBorders>
                      <w:top w:val="single" w:sz="6" w:space="0" w:color="auto"/>
                      <w:left w:val="nil"/>
                      <w:bottom w:val="single" w:sz="6" w:space="0" w:color="auto"/>
                      <w:right w:val="single" w:sz="6" w:space="0" w:color="auto"/>
                    </w:tcBorders>
                    <w:vAlign w:val="center"/>
                    <w:hideMark/>
                  </w:tcPr>
                  <w:p w14:paraId="465820FB" w14:textId="77777777" w:rsidR="004B279B" w:rsidRPr="004B279B" w:rsidRDefault="004B279B" w:rsidP="004B279B">
                    <w:r w:rsidRPr="004B279B">
                      <w:rPr>
                        <w:rFonts w:hint="eastAsia"/>
                      </w:rPr>
                      <w:t>其他应收款组合</w:t>
                    </w:r>
                    <w:r w:rsidRPr="004B279B">
                      <w:rPr>
                        <w:rFonts w:hint="eastAsia"/>
                      </w:rPr>
                      <w:t>3</w:t>
                    </w:r>
                  </w:p>
                </w:tc>
                <w:tc>
                  <w:tcPr>
                    <w:tcW w:w="4644" w:type="dxa"/>
                    <w:tcBorders>
                      <w:top w:val="single" w:sz="6" w:space="0" w:color="auto"/>
                      <w:left w:val="single" w:sz="6" w:space="0" w:color="auto"/>
                      <w:bottom w:val="single" w:sz="6" w:space="0" w:color="auto"/>
                      <w:right w:val="nil"/>
                    </w:tcBorders>
                    <w:vAlign w:val="center"/>
                    <w:hideMark/>
                  </w:tcPr>
                  <w:p w14:paraId="3DF608F0" w14:textId="77777777" w:rsidR="004B279B" w:rsidRPr="004B279B" w:rsidRDefault="004B279B" w:rsidP="004B279B">
                    <w:r w:rsidRPr="004B279B">
                      <w:rPr>
                        <w:rFonts w:hint="eastAsia"/>
                      </w:rPr>
                      <w:t>合并范围内关联方组合</w:t>
                    </w:r>
                  </w:p>
                </w:tc>
              </w:tr>
              <w:tr w:rsidR="004B279B" w:rsidRPr="004B279B" w14:paraId="4F225B39" w14:textId="77777777" w:rsidTr="004B279B">
                <w:trPr>
                  <w:trHeight w:val="397"/>
                </w:trPr>
                <w:tc>
                  <w:tcPr>
                    <w:tcW w:w="4644" w:type="dxa"/>
                    <w:tcBorders>
                      <w:top w:val="single" w:sz="6" w:space="0" w:color="auto"/>
                      <w:left w:val="nil"/>
                      <w:bottom w:val="single" w:sz="8" w:space="0" w:color="auto"/>
                      <w:right w:val="single" w:sz="6" w:space="0" w:color="auto"/>
                    </w:tcBorders>
                    <w:vAlign w:val="center"/>
                    <w:hideMark/>
                  </w:tcPr>
                  <w:p w14:paraId="7AD04B23" w14:textId="77777777" w:rsidR="004B279B" w:rsidRPr="004B279B" w:rsidRDefault="004B279B" w:rsidP="004B279B">
                    <w:r w:rsidRPr="004B279B">
                      <w:rPr>
                        <w:rFonts w:hint="eastAsia"/>
                      </w:rPr>
                      <w:lastRenderedPageBreak/>
                      <w:t>其他应收款组合</w:t>
                    </w:r>
                    <w:r w:rsidRPr="004B279B">
                      <w:rPr>
                        <w:rFonts w:hint="eastAsia"/>
                      </w:rPr>
                      <w:t>4</w:t>
                    </w:r>
                  </w:p>
                </w:tc>
                <w:tc>
                  <w:tcPr>
                    <w:tcW w:w="4644" w:type="dxa"/>
                    <w:tcBorders>
                      <w:top w:val="single" w:sz="6" w:space="0" w:color="auto"/>
                      <w:left w:val="single" w:sz="6" w:space="0" w:color="auto"/>
                      <w:bottom w:val="single" w:sz="8" w:space="0" w:color="auto"/>
                      <w:right w:val="nil"/>
                    </w:tcBorders>
                    <w:vAlign w:val="center"/>
                    <w:hideMark/>
                  </w:tcPr>
                  <w:p w14:paraId="23DF7899" w14:textId="77777777" w:rsidR="004B279B" w:rsidRPr="004B279B" w:rsidRDefault="004B279B" w:rsidP="004B279B">
                    <w:r w:rsidRPr="004B279B">
                      <w:rPr>
                        <w:rFonts w:hint="eastAsia"/>
                      </w:rPr>
                      <w:t>信用风险组合</w:t>
                    </w:r>
                  </w:p>
                </w:tc>
              </w:tr>
            </w:tbl>
            <w:p w14:paraId="74128B25" w14:textId="77777777" w:rsidR="004B279B" w:rsidRPr="004B279B" w:rsidRDefault="004B279B" w:rsidP="006C0105">
              <w:pPr>
                <w:spacing w:line="360" w:lineRule="auto"/>
                <w:ind w:firstLineChars="200" w:firstLine="420"/>
              </w:pPr>
              <w:r w:rsidRPr="004B279B">
                <w:rPr>
                  <w:rFonts w:hint="eastAsia"/>
                </w:rPr>
                <w:t>对于划分为组合的其他应收款，公司参考历史信用损失经验，结合当前状况以及对未来经济状况的预测，通过违约风险敞口和未来</w:t>
              </w:r>
              <w:r w:rsidRPr="004B279B">
                <w:rPr>
                  <w:rFonts w:hint="eastAsia"/>
                </w:rPr>
                <w:t>12</w:t>
              </w:r>
              <w:r w:rsidRPr="004B279B">
                <w:rPr>
                  <w:rFonts w:hint="eastAsia"/>
                </w:rPr>
                <w:t>个月内或整个存续期预期信用损失率，计算预期信用损失。</w:t>
              </w:r>
            </w:p>
            <w:p w14:paraId="06710ACC" w14:textId="77777777" w:rsidR="004B279B" w:rsidRPr="004B279B" w:rsidRDefault="004B279B" w:rsidP="006C0105">
              <w:pPr>
                <w:spacing w:line="360" w:lineRule="auto"/>
                <w:ind w:firstLineChars="200" w:firstLine="420"/>
              </w:pPr>
              <w:r w:rsidRPr="004B279B">
                <w:rPr>
                  <w:rFonts w:hint="eastAsia"/>
                </w:rPr>
                <w:t>d</w:t>
              </w:r>
              <w:r w:rsidRPr="004B279B">
                <w:rPr>
                  <w:rFonts w:hint="eastAsia"/>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4B279B" w:rsidRPr="004B279B" w14:paraId="3D91631F" w14:textId="77777777" w:rsidTr="004B279B">
                <w:trPr>
                  <w:trHeight w:val="397"/>
                </w:trPr>
                <w:tc>
                  <w:tcPr>
                    <w:tcW w:w="4644" w:type="dxa"/>
                    <w:tcBorders>
                      <w:top w:val="single" w:sz="8" w:space="0" w:color="auto"/>
                      <w:left w:val="nil"/>
                      <w:bottom w:val="single" w:sz="6" w:space="0" w:color="auto"/>
                      <w:right w:val="single" w:sz="6" w:space="0" w:color="auto"/>
                    </w:tcBorders>
                    <w:vAlign w:val="center"/>
                    <w:hideMark/>
                  </w:tcPr>
                  <w:p w14:paraId="39B7ED6E" w14:textId="77777777" w:rsidR="004B279B" w:rsidRPr="004B279B" w:rsidRDefault="004B279B" w:rsidP="004B279B">
                    <w:r w:rsidRPr="004B279B">
                      <w:rPr>
                        <w:rFonts w:hint="eastAsia"/>
                      </w:rPr>
                      <w:t>应收款项融资组合</w:t>
                    </w:r>
                    <w:r w:rsidRPr="004B279B">
                      <w:rPr>
                        <w:rFonts w:hint="eastAsia"/>
                      </w:rPr>
                      <w:t>1--</w:t>
                    </w:r>
                    <w:r w:rsidRPr="004B279B">
                      <w:rPr>
                        <w:rFonts w:hint="eastAsia"/>
                      </w:rPr>
                      <w:t>银行承兑汇票</w:t>
                    </w:r>
                  </w:p>
                </w:tc>
                <w:tc>
                  <w:tcPr>
                    <w:tcW w:w="4644" w:type="dxa"/>
                    <w:tcBorders>
                      <w:top w:val="single" w:sz="8" w:space="0" w:color="auto"/>
                      <w:left w:val="single" w:sz="6" w:space="0" w:color="auto"/>
                      <w:bottom w:val="single" w:sz="6" w:space="0" w:color="auto"/>
                      <w:right w:val="nil"/>
                    </w:tcBorders>
                    <w:vAlign w:val="center"/>
                    <w:hideMark/>
                  </w:tcPr>
                  <w:p w14:paraId="601C6D13" w14:textId="77777777" w:rsidR="004B279B" w:rsidRPr="004B279B" w:rsidRDefault="004B279B" w:rsidP="004B279B">
                    <w:r w:rsidRPr="004B279B">
                      <w:rPr>
                        <w:rFonts w:hint="eastAsia"/>
                      </w:rPr>
                      <w:t>信用等级较高的银行</w:t>
                    </w:r>
                  </w:p>
                </w:tc>
              </w:tr>
              <w:tr w:rsidR="004B279B" w:rsidRPr="004B279B" w14:paraId="67CBE592" w14:textId="77777777" w:rsidTr="004B279B">
                <w:trPr>
                  <w:trHeight w:val="397"/>
                </w:trPr>
                <w:tc>
                  <w:tcPr>
                    <w:tcW w:w="4644" w:type="dxa"/>
                    <w:tcBorders>
                      <w:top w:val="single" w:sz="6" w:space="0" w:color="auto"/>
                      <w:left w:val="nil"/>
                      <w:bottom w:val="single" w:sz="8" w:space="0" w:color="auto"/>
                      <w:right w:val="single" w:sz="6" w:space="0" w:color="auto"/>
                    </w:tcBorders>
                    <w:vAlign w:val="center"/>
                    <w:hideMark/>
                  </w:tcPr>
                  <w:p w14:paraId="0D946159" w14:textId="77777777" w:rsidR="004B279B" w:rsidRPr="004B279B" w:rsidRDefault="004B279B" w:rsidP="004B279B">
                    <w:r w:rsidRPr="004B279B">
                      <w:rPr>
                        <w:rFonts w:hint="eastAsia"/>
                      </w:rPr>
                      <w:t>应收款项融资组合</w:t>
                    </w:r>
                    <w:r w:rsidRPr="004B279B">
                      <w:rPr>
                        <w:rFonts w:hint="eastAsia"/>
                      </w:rPr>
                      <w:t>2--</w:t>
                    </w:r>
                    <w:r w:rsidRPr="004B279B">
                      <w:rPr>
                        <w:rFonts w:hint="eastAsia"/>
                      </w:rPr>
                      <w:t>商业承兑汇票</w:t>
                    </w:r>
                  </w:p>
                </w:tc>
                <w:tc>
                  <w:tcPr>
                    <w:tcW w:w="4644" w:type="dxa"/>
                    <w:tcBorders>
                      <w:top w:val="single" w:sz="6" w:space="0" w:color="auto"/>
                      <w:left w:val="single" w:sz="6" w:space="0" w:color="auto"/>
                      <w:bottom w:val="single" w:sz="8" w:space="0" w:color="auto"/>
                      <w:right w:val="nil"/>
                    </w:tcBorders>
                    <w:vAlign w:val="center"/>
                    <w:hideMark/>
                  </w:tcPr>
                  <w:p w14:paraId="106758F2" w14:textId="77777777" w:rsidR="004B279B" w:rsidRPr="004B279B" w:rsidRDefault="004B279B" w:rsidP="004B279B">
                    <w:r w:rsidRPr="004B279B">
                      <w:rPr>
                        <w:rFonts w:hint="eastAsia"/>
                      </w:rPr>
                      <w:t>信用等级较高的企业</w:t>
                    </w:r>
                  </w:p>
                </w:tc>
              </w:tr>
            </w:tbl>
            <w:p w14:paraId="2D27AF3C" w14:textId="77777777" w:rsidR="00252D55" w:rsidRDefault="004B279B" w:rsidP="006C0105">
              <w:pPr>
                <w:spacing w:line="360" w:lineRule="auto"/>
                <w:ind w:firstLineChars="200" w:firstLine="420"/>
              </w:pPr>
              <w:r w:rsidRPr="004B279B">
                <w:rPr>
                  <w:rFonts w:hint="eastAsia"/>
                </w:rPr>
                <w:t>对于划分为组合的应收款项融资，公司参考历史信用损失经验，结合当前状况以及对未来经济状况的预测，通过违约风险敞口和整个存续期预期信用损失率，计算预期信用损失。</w:t>
              </w:r>
              <w:r w:rsidRPr="004B279B">
                <w:rPr>
                  <w:rFonts w:hint="eastAsia"/>
                </w:rPr>
                <w:t xml:space="preserve">   </w:t>
              </w:r>
            </w:p>
            <w:p w14:paraId="143311F2" w14:textId="40E85C3F" w:rsidR="004B279B" w:rsidRPr="004B279B" w:rsidRDefault="004B279B" w:rsidP="006C0105">
              <w:pPr>
                <w:spacing w:line="360" w:lineRule="auto"/>
                <w:ind w:firstLineChars="200" w:firstLine="420"/>
              </w:pPr>
              <w:r w:rsidRPr="004B279B">
                <w:rPr>
                  <w:rFonts w:hint="eastAsia"/>
                </w:rPr>
                <w:t xml:space="preserve"> e</w:t>
              </w:r>
              <w:r w:rsidRPr="004B279B">
                <w:rPr>
                  <w:rFonts w:hint="eastAsia"/>
                </w:rPr>
                <w:t>、长期应收</w:t>
              </w:r>
              <w:proofErr w:type="gramStart"/>
              <w:r w:rsidRPr="004B279B">
                <w:rPr>
                  <w:rFonts w:hint="eastAsia"/>
                </w:rPr>
                <w:t>款确定</w:t>
              </w:r>
              <w:proofErr w:type="gramEnd"/>
              <w:r w:rsidRPr="004B279B">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4644"/>
                <w:gridCol w:w="4644"/>
              </w:tblGrid>
              <w:tr w:rsidR="004B279B" w:rsidRPr="004B279B" w14:paraId="0555C601" w14:textId="77777777" w:rsidTr="004B279B">
                <w:trPr>
                  <w:trHeight w:val="397"/>
                </w:trPr>
                <w:tc>
                  <w:tcPr>
                    <w:tcW w:w="4644" w:type="dxa"/>
                    <w:tcBorders>
                      <w:top w:val="single" w:sz="8" w:space="0" w:color="auto"/>
                      <w:left w:val="nil"/>
                      <w:bottom w:val="single" w:sz="6" w:space="0" w:color="auto"/>
                      <w:right w:val="single" w:sz="6" w:space="0" w:color="auto"/>
                    </w:tcBorders>
                    <w:vAlign w:val="center"/>
                    <w:hideMark/>
                  </w:tcPr>
                  <w:p w14:paraId="064426B7" w14:textId="77777777" w:rsidR="004B279B" w:rsidRPr="004B279B" w:rsidRDefault="004B279B" w:rsidP="004B279B">
                    <w:r w:rsidRPr="004B279B">
                      <w:rPr>
                        <w:rFonts w:hint="eastAsia"/>
                      </w:rPr>
                      <w:t>长期应收款组合</w:t>
                    </w:r>
                    <w:r w:rsidRPr="004B279B">
                      <w:rPr>
                        <w:rFonts w:hint="eastAsia"/>
                      </w:rPr>
                      <w:t xml:space="preserve">1 </w:t>
                    </w:r>
                  </w:p>
                </w:tc>
                <w:tc>
                  <w:tcPr>
                    <w:tcW w:w="4644" w:type="dxa"/>
                    <w:tcBorders>
                      <w:top w:val="single" w:sz="8" w:space="0" w:color="auto"/>
                      <w:left w:val="single" w:sz="6" w:space="0" w:color="auto"/>
                      <w:bottom w:val="single" w:sz="6" w:space="0" w:color="auto"/>
                      <w:right w:val="nil"/>
                    </w:tcBorders>
                    <w:vAlign w:val="center"/>
                    <w:hideMark/>
                  </w:tcPr>
                  <w:p w14:paraId="7F8DFDFD" w14:textId="77777777" w:rsidR="004B279B" w:rsidRPr="004B279B" w:rsidRDefault="004B279B" w:rsidP="004B279B">
                    <w:r w:rsidRPr="004B279B">
                      <w:rPr>
                        <w:rFonts w:hint="eastAsia"/>
                      </w:rPr>
                      <w:t>借款保证金</w:t>
                    </w:r>
                  </w:p>
                </w:tc>
              </w:tr>
              <w:tr w:rsidR="004B279B" w:rsidRPr="004B279B" w14:paraId="19852FAF" w14:textId="77777777" w:rsidTr="004B279B">
                <w:trPr>
                  <w:trHeight w:val="397"/>
                </w:trPr>
                <w:tc>
                  <w:tcPr>
                    <w:tcW w:w="4644" w:type="dxa"/>
                    <w:tcBorders>
                      <w:top w:val="single" w:sz="6" w:space="0" w:color="auto"/>
                      <w:left w:val="nil"/>
                      <w:bottom w:val="single" w:sz="8" w:space="0" w:color="auto"/>
                      <w:right w:val="single" w:sz="6" w:space="0" w:color="auto"/>
                    </w:tcBorders>
                    <w:vAlign w:val="center"/>
                    <w:hideMark/>
                  </w:tcPr>
                  <w:p w14:paraId="4699C7D7" w14:textId="77777777" w:rsidR="004B279B" w:rsidRPr="004B279B" w:rsidRDefault="004B279B" w:rsidP="004B279B">
                    <w:r w:rsidRPr="004B279B">
                      <w:rPr>
                        <w:rFonts w:hint="eastAsia"/>
                      </w:rPr>
                      <w:t>长期应收款组合</w:t>
                    </w:r>
                    <w:r w:rsidRPr="004B279B">
                      <w:rPr>
                        <w:rFonts w:hint="eastAsia"/>
                      </w:rPr>
                      <w:t>2</w:t>
                    </w:r>
                  </w:p>
                </w:tc>
                <w:tc>
                  <w:tcPr>
                    <w:tcW w:w="4644" w:type="dxa"/>
                    <w:tcBorders>
                      <w:top w:val="single" w:sz="6" w:space="0" w:color="auto"/>
                      <w:left w:val="single" w:sz="6" w:space="0" w:color="auto"/>
                      <w:bottom w:val="single" w:sz="8" w:space="0" w:color="auto"/>
                      <w:right w:val="nil"/>
                    </w:tcBorders>
                    <w:vAlign w:val="center"/>
                    <w:hideMark/>
                  </w:tcPr>
                  <w:p w14:paraId="149454C8" w14:textId="77777777" w:rsidR="004B279B" w:rsidRPr="004B279B" w:rsidRDefault="004B279B" w:rsidP="004B279B">
                    <w:r w:rsidRPr="004B279B">
                      <w:rPr>
                        <w:rFonts w:hint="eastAsia"/>
                      </w:rPr>
                      <w:t>其他</w:t>
                    </w:r>
                  </w:p>
                </w:tc>
              </w:tr>
            </w:tbl>
            <w:p w14:paraId="11B4F278" w14:textId="25831ACD" w:rsidR="0015090D" w:rsidRDefault="004B279B" w:rsidP="006C0105">
              <w:pPr>
                <w:spacing w:line="360" w:lineRule="auto"/>
                <w:ind w:firstLineChars="200" w:firstLine="420"/>
              </w:pPr>
              <w:r w:rsidRPr="004B279B">
                <w:rPr>
                  <w:rFonts w:hint="eastAsia"/>
                </w:rPr>
                <w:t>对于划分为组合的长期应收款，公司参考历史信用损失经验，结合当前状况以及对未来经济状况的预测，通过违约风险敞口和整个存续期预期信用损失率，计算预期信用损失。</w:t>
              </w:r>
            </w:p>
          </w:sdtContent>
        </w:sdt>
      </w:sdtContent>
    </w:sdt>
    <w:p w14:paraId="65C6A97A" w14:textId="77777777" w:rsidR="0015090D" w:rsidRDefault="0015090D">
      <w:pPr>
        <w:rPr>
          <w:b/>
          <w:bCs/>
          <w:kern w:val="2"/>
          <w:szCs w:val="28"/>
        </w:rPr>
      </w:pPr>
    </w:p>
    <w:p w14:paraId="11609CE4" w14:textId="77777777" w:rsidR="0015090D" w:rsidRDefault="00022476">
      <w:pPr>
        <w:rPr>
          <w:b/>
          <w:kern w:val="2"/>
          <w:szCs w:val="28"/>
        </w:rPr>
      </w:pPr>
      <w:r>
        <w:rPr>
          <w:b/>
          <w:kern w:val="2"/>
          <w:szCs w:val="28"/>
        </w:rPr>
        <w:t>基于账龄确认信用风险特征组合的账龄计算方法</w:t>
      </w:r>
    </w:p>
    <w:sdt>
      <w:sdtPr>
        <w:alias w:val="是否适用：其他应收款基于账龄确认信用风险特征组合的账龄计算方法[双击切换]"/>
        <w:tag w:val="_GBC_212b4fcf685f4b098f47723f38f926d2"/>
        <w:id w:val="2003158925"/>
        <w:placeholder>
          <w:docPart w:val="GBC22222222222222222222222222222"/>
        </w:placeholder>
      </w:sdtPr>
      <w:sdtContent>
        <w:p w14:paraId="426F9C10"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收款基于账龄确认信用风险特征组合的账龄计算方法"/>
        <w:tag w:val="_GBC_80958ddf46f043c29fa2147d0266ca2b"/>
        <w:id w:val="-975455057"/>
        <w:placeholder>
          <w:docPart w:val="GBC22222222222222222222222222222"/>
        </w:placeholder>
      </w:sdtPr>
      <w:sdtContent>
        <w:sdt>
          <w:sdtPr>
            <w:rPr>
              <w:sz w:val="24"/>
              <w:szCs w:val="24"/>
            </w:rPr>
            <w:alias w:val="应收票据基于账龄确认信用风险特征组合的账龄计算方法"/>
            <w:tag w:val="_GBC_e2f290fa319e470688692a083511dae6"/>
            <w:id w:val="489300939"/>
          </w:sdtPr>
          <w:sdtEndPr>
            <w:rPr>
              <w:rFonts w:asciiTheme="minorEastAsia" w:eastAsiaTheme="minorEastAsia" w:hAnsiTheme="minorEastAsia"/>
            </w:rPr>
          </w:sdtEndPr>
          <w:sdtContent>
            <w:p w14:paraId="4ABBCFB0" w14:textId="77777777" w:rsidR="004B279B" w:rsidRDefault="004B279B" w:rsidP="004B279B">
              <w:pPr>
                <w:spacing w:beforeLines="100" w:before="240" w:line="360" w:lineRule="auto"/>
                <w:ind w:firstLineChars="200" w:firstLine="420"/>
              </w:pPr>
              <w:r>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1809"/>
                <w:gridCol w:w="3544"/>
                <w:gridCol w:w="3544"/>
              </w:tblGrid>
              <w:tr w:rsidR="004B279B" w14:paraId="7C4044E2" w14:textId="77777777" w:rsidTr="004B279B">
                <w:trPr>
                  <w:trHeight w:val="397"/>
                </w:trPr>
                <w:tc>
                  <w:tcPr>
                    <w:tcW w:w="1809" w:type="dxa"/>
                    <w:tcBorders>
                      <w:top w:val="single" w:sz="8" w:space="0" w:color="auto"/>
                      <w:left w:val="nil"/>
                      <w:bottom w:val="single" w:sz="6" w:space="0" w:color="auto"/>
                      <w:right w:val="single" w:sz="6" w:space="0" w:color="auto"/>
                    </w:tcBorders>
                    <w:vAlign w:val="center"/>
                    <w:hideMark/>
                  </w:tcPr>
                  <w:p w14:paraId="221B6762" w14:textId="77777777" w:rsidR="004B279B" w:rsidRDefault="004B279B">
                    <w:pPr>
                      <w:autoSpaceDE w:val="0"/>
                      <w:autoSpaceDN w:val="0"/>
                      <w:adjustRightInd w:val="0"/>
                      <w:ind w:firstLineChars="250" w:firstLine="525"/>
                    </w:pPr>
                    <w:r>
                      <w:rPr>
                        <w:rFonts w:hint="eastAsia"/>
                      </w:rPr>
                      <w:t>账龄</w:t>
                    </w:r>
                  </w:p>
                </w:tc>
                <w:tc>
                  <w:tcPr>
                    <w:tcW w:w="3544" w:type="dxa"/>
                    <w:tcBorders>
                      <w:top w:val="single" w:sz="8" w:space="0" w:color="auto"/>
                      <w:left w:val="single" w:sz="6" w:space="0" w:color="auto"/>
                      <w:bottom w:val="single" w:sz="6" w:space="0" w:color="auto"/>
                      <w:right w:val="single" w:sz="6" w:space="0" w:color="auto"/>
                    </w:tcBorders>
                    <w:vAlign w:val="center"/>
                    <w:hideMark/>
                  </w:tcPr>
                  <w:p w14:paraId="1059E948" w14:textId="77777777" w:rsidR="004B279B" w:rsidRDefault="004B279B">
                    <w:pPr>
                      <w:autoSpaceDE w:val="0"/>
                      <w:autoSpaceDN w:val="0"/>
                      <w:adjustRightInd w:val="0"/>
                      <w:ind w:firstLineChars="250" w:firstLine="525"/>
                      <w:jc w:val="center"/>
                    </w:pPr>
                    <w:r>
                      <w:rPr>
                        <w:rFonts w:hint="eastAsia"/>
                      </w:rPr>
                      <w:t>应收账款计提比例（</w:t>
                    </w:r>
                    <w:r>
                      <w:rPr>
                        <w:rFonts w:hint="eastAsia"/>
                      </w:rPr>
                      <w:t>%</w:t>
                    </w:r>
                    <w:r>
                      <w:rPr>
                        <w:rFonts w:hint="eastAsia"/>
                      </w:rPr>
                      <w:t>）</w:t>
                    </w:r>
                  </w:p>
                </w:tc>
                <w:tc>
                  <w:tcPr>
                    <w:tcW w:w="3544" w:type="dxa"/>
                    <w:tcBorders>
                      <w:top w:val="single" w:sz="8" w:space="0" w:color="auto"/>
                      <w:left w:val="single" w:sz="6" w:space="0" w:color="auto"/>
                      <w:bottom w:val="single" w:sz="6" w:space="0" w:color="auto"/>
                      <w:right w:val="nil"/>
                    </w:tcBorders>
                    <w:vAlign w:val="center"/>
                    <w:hideMark/>
                  </w:tcPr>
                  <w:p w14:paraId="645717FE" w14:textId="77777777" w:rsidR="004B279B" w:rsidRDefault="004B279B">
                    <w:pPr>
                      <w:autoSpaceDE w:val="0"/>
                      <w:autoSpaceDN w:val="0"/>
                      <w:adjustRightInd w:val="0"/>
                      <w:ind w:firstLineChars="250" w:firstLine="525"/>
                      <w:jc w:val="center"/>
                    </w:pPr>
                    <w:r>
                      <w:rPr>
                        <w:rFonts w:hint="eastAsia"/>
                      </w:rPr>
                      <w:t>其他应收款计提比例（</w:t>
                    </w:r>
                    <w:r>
                      <w:rPr>
                        <w:rFonts w:hint="eastAsia"/>
                      </w:rPr>
                      <w:t>%</w:t>
                    </w:r>
                    <w:r>
                      <w:rPr>
                        <w:rFonts w:hint="eastAsia"/>
                      </w:rPr>
                      <w:t>）</w:t>
                    </w:r>
                  </w:p>
                </w:tc>
              </w:tr>
              <w:tr w:rsidR="004B279B" w14:paraId="311F4A29" w14:textId="77777777" w:rsidTr="004B279B">
                <w:trPr>
                  <w:trHeight w:val="397"/>
                </w:trPr>
                <w:tc>
                  <w:tcPr>
                    <w:tcW w:w="1809" w:type="dxa"/>
                    <w:tcBorders>
                      <w:top w:val="single" w:sz="6" w:space="0" w:color="auto"/>
                      <w:left w:val="nil"/>
                      <w:bottom w:val="single" w:sz="6" w:space="0" w:color="auto"/>
                      <w:right w:val="single" w:sz="6" w:space="0" w:color="auto"/>
                    </w:tcBorders>
                    <w:vAlign w:val="center"/>
                    <w:hideMark/>
                  </w:tcPr>
                  <w:p w14:paraId="489F9B98" w14:textId="77777777" w:rsidR="004B279B" w:rsidRPr="004B279B" w:rsidRDefault="004B279B">
                    <w:pPr>
                      <w:autoSpaceDE w:val="0"/>
                      <w:autoSpaceDN w:val="0"/>
                      <w:adjustRightInd w:val="0"/>
                      <w:ind w:firstLineChars="250" w:firstLine="525"/>
                      <w:rPr>
                        <w:rFonts w:asciiTheme="minorEastAsia" w:eastAsiaTheme="minorEastAsia" w:hAnsiTheme="minorEastAsia" w:hint="eastAsia"/>
                      </w:rPr>
                    </w:pPr>
                    <w:r w:rsidRPr="004B279B">
                      <w:rPr>
                        <w:rFonts w:asciiTheme="minorEastAsia" w:eastAsiaTheme="minorEastAsia" w:hAnsiTheme="minorEastAsia" w:hint="eastAsia"/>
                      </w:rPr>
                      <w:t>1年以内</w:t>
                    </w:r>
                  </w:p>
                </w:tc>
                <w:tc>
                  <w:tcPr>
                    <w:tcW w:w="3544" w:type="dxa"/>
                    <w:tcBorders>
                      <w:top w:val="single" w:sz="6" w:space="0" w:color="auto"/>
                      <w:left w:val="single" w:sz="6" w:space="0" w:color="auto"/>
                      <w:bottom w:val="single" w:sz="6" w:space="0" w:color="auto"/>
                      <w:right w:val="single" w:sz="6" w:space="0" w:color="auto"/>
                    </w:tcBorders>
                    <w:vAlign w:val="center"/>
                    <w:hideMark/>
                  </w:tcPr>
                  <w:p w14:paraId="2E20FC0C"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5.00</w:t>
                    </w:r>
                  </w:p>
                </w:tc>
                <w:tc>
                  <w:tcPr>
                    <w:tcW w:w="3544" w:type="dxa"/>
                    <w:tcBorders>
                      <w:top w:val="single" w:sz="6" w:space="0" w:color="auto"/>
                      <w:left w:val="single" w:sz="6" w:space="0" w:color="auto"/>
                      <w:bottom w:val="single" w:sz="6" w:space="0" w:color="auto"/>
                      <w:right w:val="nil"/>
                    </w:tcBorders>
                    <w:vAlign w:val="center"/>
                    <w:hideMark/>
                  </w:tcPr>
                  <w:p w14:paraId="42722C6E"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5.00</w:t>
                    </w:r>
                  </w:p>
                </w:tc>
              </w:tr>
              <w:tr w:rsidR="004B279B" w14:paraId="08D9C26D" w14:textId="77777777" w:rsidTr="004B279B">
                <w:trPr>
                  <w:trHeight w:val="397"/>
                </w:trPr>
                <w:tc>
                  <w:tcPr>
                    <w:tcW w:w="1809" w:type="dxa"/>
                    <w:tcBorders>
                      <w:top w:val="single" w:sz="6" w:space="0" w:color="auto"/>
                      <w:left w:val="nil"/>
                      <w:bottom w:val="single" w:sz="6" w:space="0" w:color="auto"/>
                      <w:right w:val="single" w:sz="6" w:space="0" w:color="auto"/>
                    </w:tcBorders>
                    <w:vAlign w:val="center"/>
                    <w:hideMark/>
                  </w:tcPr>
                  <w:p w14:paraId="186CC457" w14:textId="77777777" w:rsidR="004B279B" w:rsidRPr="004B279B" w:rsidRDefault="004B279B">
                    <w:pPr>
                      <w:autoSpaceDE w:val="0"/>
                      <w:autoSpaceDN w:val="0"/>
                      <w:adjustRightInd w:val="0"/>
                      <w:ind w:firstLineChars="250" w:firstLine="525"/>
                      <w:rPr>
                        <w:rFonts w:asciiTheme="minorEastAsia" w:eastAsiaTheme="minorEastAsia" w:hAnsiTheme="minorEastAsia" w:hint="eastAsia"/>
                      </w:rPr>
                    </w:pPr>
                    <w:r w:rsidRPr="004B279B">
                      <w:rPr>
                        <w:rFonts w:asciiTheme="minorEastAsia" w:eastAsiaTheme="minorEastAsia" w:hAnsiTheme="minorEastAsia" w:hint="eastAsia"/>
                      </w:rPr>
                      <w:t>1-2年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1FB4EEFC"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10.00</w:t>
                    </w:r>
                  </w:p>
                </w:tc>
                <w:tc>
                  <w:tcPr>
                    <w:tcW w:w="3544" w:type="dxa"/>
                    <w:tcBorders>
                      <w:top w:val="single" w:sz="6" w:space="0" w:color="auto"/>
                      <w:left w:val="single" w:sz="6" w:space="0" w:color="auto"/>
                      <w:bottom w:val="single" w:sz="6" w:space="0" w:color="auto"/>
                      <w:right w:val="nil"/>
                    </w:tcBorders>
                    <w:vAlign w:val="center"/>
                    <w:hideMark/>
                  </w:tcPr>
                  <w:p w14:paraId="7B4107EB"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10.00</w:t>
                    </w:r>
                  </w:p>
                </w:tc>
              </w:tr>
              <w:tr w:rsidR="004B279B" w14:paraId="514FEF2C" w14:textId="77777777" w:rsidTr="004B279B">
                <w:trPr>
                  <w:trHeight w:val="397"/>
                </w:trPr>
                <w:tc>
                  <w:tcPr>
                    <w:tcW w:w="1809" w:type="dxa"/>
                    <w:tcBorders>
                      <w:top w:val="single" w:sz="6" w:space="0" w:color="auto"/>
                      <w:left w:val="nil"/>
                      <w:bottom w:val="single" w:sz="6" w:space="0" w:color="auto"/>
                      <w:right w:val="single" w:sz="6" w:space="0" w:color="auto"/>
                    </w:tcBorders>
                    <w:vAlign w:val="center"/>
                    <w:hideMark/>
                  </w:tcPr>
                  <w:p w14:paraId="25049369" w14:textId="77777777" w:rsidR="004B279B" w:rsidRPr="004B279B" w:rsidRDefault="004B279B">
                    <w:pPr>
                      <w:autoSpaceDE w:val="0"/>
                      <w:autoSpaceDN w:val="0"/>
                      <w:adjustRightInd w:val="0"/>
                      <w:ind w:firstLineChars="250" w:firstLine="525"/>
                      <w:rPr>
                        <w:rFonts w:asciiTheme="minorEastAsia" w:eastAsiaTheme="minorEastAsia" w:hAnsiTheme="minorEastAsia" w:hint="eastAsia"/>
                      </w:rPr>
                    </w:pPr>
                    <w:r w:rsidRPr="004B279B">
                      <w:rPr>
                        <w:rFonts w:asciiTheme="minorEastAsia" w:eastAsiaTheme="minorEastAsia" w:hAnsiTheme="minorEastAsia" w:hint="eastAsia"/>
                      </w:rPr>
                      <w:t>2-3年</w:t>
                    </w:r>
                  </w:p>
                </w:tc>
                <w:tc>
                  <w:tcPr>
                    <w:tcW w:w="3544" w:type="dxa"/>
                    <w:tcBorders>
                      <w:top w:val="single" w:sz="6" w:space="0" w:color="auto"/>
                      <w:left w:val="single" w:sz="6" w:space="0" w:color="auto"/>
                      <w:bottom w:val="single" w:sz="6" w:space="0" w:color="auto"/>
                      <w:right w:val="single" w:sz="6" w:space="0" w:color="auto"/>
                    </w:tcBorders>
                    <w:vAlign w:val="center"/>
                    <w:hideMark/>
                  </w:tcPr>
                  <w:p w14:paraId="3B97E562"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20.00</w:t>
                    </w:r>
                  </w:p>
                </w:tc>
                <w:tc>
                  <w:tcPr>
                    <w:tcW w:w="3544" w:type="dxa"/>
                    <w:tcBorders>
                      <w:top w:val="single" w:sz="6" w:space="0" w:color="auto"/>
                      <w:left w:val="single" w:sz="6" w:space="0" w:color="auto"/>
                      <w:bottom w:val="single" w:sz="6" w:space="0" w:color="auto"/>
                      <w:right w:val="nil"/>
                    </w:tcBorders>
                    <w:vAlign w:val="center"/>
                    <w:hideMark/>
                  </w:tcPr>
                  <w:p w14:paraId="4D47A9F5"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20.00</w:t>
                    </w:r>
                  </w:p>
                </w:tc>
              </w:tr>
              <w:tr w:rsidR="004B279B" w14:paraId="479B2332" w14:textId="77777777" w:rsidTr="004B279B">
                <w:trPr>
                  <w:trHeight w:val="397"/>
                </w:trPr>
                <w:tc>
                  <w:tcPr>
                    <w:tcW w:w="1809" w:type="dxa"/>
                    <w:tcBorders>
                      <w:top w:val="single" w:sz="6" w:space="0" w:color="auto"/>
                      <w:left w:val="nil"/>
                      <w:bottom w:val="single" w:sz="8" w:space="0" w:color="auto"/>
                      <w:right w:val="single" w:sz="6" w:space="0" w:color="auto"/>
                    </w:tcBorders>
                    <w:vAlign w:val="center"/>
                    <w:hideMark/>
                  </w:tcPr>
                  <w:p w14:paraId="02975CA8" w14:textId="77777777" w:rsidR="004B279B" w:rsidRPr="004B279B" w:rsidRDefault="004B279B">
                    <w:pPr>
                      <w:autoSpaceDE w:val="0"/>
                      <w:autoSpaceDN w:val="0"/>
                      <w:adjustRightInd w:val="0"/>
                      <w:ind w:firstLineChars="250" w:firstLine="525"/>
                      <w:rPr>
                        <w:rFonts w:asciiTheme="minorEastAsia" w:eastAsiaTheme="minorEastAsia" w:hAnsiTheme="minorEastAsia" w:hint="eastAsia"/>
                      </w:rPr>
                    </w:pPr>
                    <w:r w:rsidRPr="004B279B">
                      <w:rPr>
                        <w:rFonts w:asciiTheme="minorEastAsia" w:eastAsiaTheme="minorEastAsia" w:hAnsiTheme="minorEastAsia" w:hint="eastAsia"/>
                      </w:rPr>
                      <w:t>3年以上</w:t>
                    </w:r>
                  </w:p>
                </w:tc>
                <w:tc>
                  <w:tcPr>
                    <w:tcW w:w="3544" w:type="dxa"/>
                    <w:tcBorders>
                      <w:top w:val="single" w:sz="6" w:space="0" w:color="auto"/>
                      <w:left w:val="single" w:sz="6" w:space="0" w:color="auto"/>
                      <w:bottom w:val="single" w:sz="8" w:space="0" w:color="auto"/>
                      <w:right w:val="single" w:sz="6" w:space="0" w:color="auto"/>
                    </w:tcBorders>
                    <w:vAlign w:val="center"/>
                    <w:hideMark/>
                  </w:tcPr>
                  <w:p w14:paraId="03CA3B34"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50.00</w:t>
                    </w:r>
                  </w:p>
                </w:tc>
                <w:tc>
                  <w:tcPr>
                    <w:tcW w:w="3544" w:type="dxa"/>
                    <w:tcBorders>
                      <w:top w:val="single" w:sz="6" w:space="0" w:color="auto"/>
                      <w:left w:val="single" w:sz="6" w:space="0" w:color="auto"/>
                      <w:bottom w:val="single" w:sz="8" w:space="0" w:color="auto"/>
                      <w:right w:val="nil"/>
                    </w:tcBorders>
                    <w:vAlign w:val="center"/>
                    <w:hideMark/>
                  </w:tcPr>
                  <w:p w14:paraId="004DE6C7" w14:textId="77777777" w:rsidR="004B279B" w:rsidRPr="004B279B" w:rsidRDefault="004B279B">
                    <w:pPr>
                      <w:autoSpaceDE w:val="0"/>
                      <w:autoSpaceDN w:val="0"/>
                      <w:adjustRightInd w:val="0"/>
                      <w:ind w:firstLineChars="250" w:firstLine="525"/>
                      <w:jc w:val="center"/>
                      <w:rPr>
                        <w:rFonts w:asciiTheme="minorEastAsia" w:eastAsiaTheme="minorEastAsia" w:hAnsiTheme="minorEastAsia" w:hint="eastAsia"/>
                      </w:rPr>
                    </w:pPr>
                    <w:r w:rsidRPr="004B279B">
                      <w:rPr>
                        <w:rFonts w:asciiTheme="minorEastAsia" w:eastAsiaTheme="minorEastAsia" w:hAnsiTheme="minorEastAsia" w:hint="eastAsia"/>
                      </w:rPr>
                      <w:t>50.00</w:t>
                    </w:r>
                  </w:p>
                </w:tc>
              </w:tr>
            </w:tbl>
          </w:sdtContent>
        </w:sdt>
        <w:p w14:paraId="4EC2E55B" w14:textId="25A2079E" w:rsidR="0015090D" w:rsidRDefault="00000000"/>
      </w:sdtContent>
    </w:sdt>
    <w:p w14:paraId="25E5C235" w14:textId="77777777" w:rsidR="0015090D" w:rsidRDefault="0015090D">
      <w:pPr>
        <w:rPr>
          <w:b/>
          <w:bCs/>
          <w:kern w:val="2"/>
          <w:szCs w:val="28"/>
        </w:rPr>
      </w:pPr>
    </w:p>
    <w:p w14:paraId="7A581F2D" w14:textId="77777777" w:rsidR="0015090D" w:rsidRDefault="00022476">
      <w:pPr>
        <w:rPr>
          <w:b/>
          <w:kern w:val="2"/>
          <w:szCs w:val="28"/>
        </w:rPr>
      </w:pPr>
      <w:r>
        <w:rPr>
          <w:b/>
          <w:kern w:val="2"/>
          <w:szCs w:val="28"/>
        </w:rPr>
        <w:t>按照单项计提坏账准备的单项计提判断标准</w:t>
      </w:r>
    </w:p>
    <w:sdt>
      <w:sdtPr>
        <w:alias w:val="是否适用：其他应收款按照单项计提坏账准备的单项计提判断标准[双击切换]"/>
        <w:tag w:val="_GBC_ba17d337469a42e78d387da6c2afd4e3"/>
        <w:id w:val="-533958789"/>
        <w:placeholder>
          <w:docPart w:val="GBC22222222222222222222222222222"/>
        </w:placeholder>
      </w:sdtPr>
      <w:sdtContent>
        <w:p w14:paraId="21B0FCD5"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收款按照单项计提坏账准备的单项计提判断标准"/>
        <w:tag w:val="_GBC_ab193709afff47ac84ee1dbf87f804f7"/>
        <w:id w:val="382997412"/>
        <w:placeholder>
          <w:docPart w:val="GBC22222222222222222222222222222"/>
        </w:placeholder>
      </w:sdtPr>
      <w:sdtContent>
        <w:sdt>
          <w:sdtPr>
            <w:alias w:val="应收票据按照单项计提坏账准备的单项计提判断标准"/>
            <w:tag w:val="_GBC_8b9da58fe2204222b593905e569664c5"/>
            <w:id w:val="-1144572036"/>
          </w:sdtPr>
          <w:sdtContent>
            <w:p w14:paraId="5DDC442F" w14:textId="77777777" w:rsidR="004B279B" w:rsidRPr="004B279B" w:rsidRDefault="004B279B" w:rsidP="006C0105">
              <w:pPr>
                <w:spacing w:line="360" w:lineRule="auto"/>
                <w:ind w:firstLineChars="200" w:firstLine="420"/>
              </w:pPr>
              <w:r w:rsidRPr="004B279B">
                <w:rPr>
                  <w:rFonts w:hint="eastAsia"/>
                </w:rPr>
                <w:t>在确定信用风险自初始确认后是否显著增加时，本公司考虑无须付出不必要的额外成本或努力即可获得的合理且有依据的信息，包括前瞻性信息。本公司考虑的信息包括：</w:t>
              </w:r>
            </w:p>
            <w:p w14:paraId="6630A7F9" w14:textId="77777777" w:rsidR="004B279B" w:rsidRPr="004B279B" w:rsidRDefault="004B279B" w:rsidP="009F06E0">
              <w:pPr>
                <w:spacing w:line="360" w:lineRule="auto"/>
                <w:ind w:firstLineChars="200" w:firstLine="420"/>
              </w:pPr>
              <w:r w:rsidRPr="004B279B">
                <w:rPr>
                  <w:rFonts w:hint="eastAsia"/>
                </w:rPr>
                <w:t xml:space="preserve">A. </w:t>
              </w:r>
              <w:r w:rsidRPr="004B279B">
                <w:rPr>
                  <w:rFonts w:hint="eastAsia"/>
                </w:rPr>
                <w:t>信用风险变化所导致的内部价格指标是否发生显著变化；</w:t>
              </w:r>
            </w:p>
            <w:p w14:paraId="73A8E0AF" w14:textId="77777777" w:rsidR="004B279B" w:rsidRPr="004B279B" w:rsidRDefault="004B279B" w:rsidP="009F06E0">
              <w:pPr>
                <w:spacing w:line="360" w:lineRule="auto"/>
                <w:ind w:firstLineChars="200" w:firstLine="420"/>
              </w:pPr>
              <w:r w:rsidRPr="004B279B">
                <w:rPr>
                  <w:rFonts w:hint="eastAsia"/>
                </w:rPr>
                <w:t xml:space="preserve">B. </w:t>
              </w:r>
              <w:r w:rsidRPr="004B279B">
                <w:rPr>
                  <w:rFonts w:hint="eastAsia"/>
                </w:rPr>
                <w:t>预期将导致债务人履行其偿债义务的能力是否发生显著变化的业务、财务或经济状况的不利变化；</w:t>
              </w:r>
            </w:p>
            <w:p w14:paraId="30C082A0" w14:textId="77777777" w:rsidR="004B279B" w:rsidRPr="004B279B" w:rsidRDefault="004B279B" w:rsidP="009F06E0">
              <w:pPr>
                <w:spacing w:line="360" w:lineRule="auto"/>
                <w:ind w:firstLineChars="200" w:firstLine="420"/>
              </w:pPr>
              <w:r w:rsidRPr="004B279B">
                <w:rPr>
                  <w:rFonts w:hint="eastAsia"/>
                </w:rPr>
                <w:t xml:space="preserve">C. </w:t>
              </w:r>
              <w:r w:rsidRPr="004B279B">
                <w:rPr>
                  <w:rFonts w:hint="eastAsia"/>
                </w:rPr>
                <w:t>债务人经营成果实际或预期是否发生显著变化；债务人所处的监管、经济或技术环境是否发生显著不利变化；</w:t>
              </w:r>
            </w:p>
            <w:p w14:paraId="64600113" w14:textId="77777777" w:rsidR="004B279B" w:rsidRPr="004B279B" w:rsidRDefault="004B279B" w:rsidP="009F06E0">
              <w:pPr>
                <w:spacing w:line="360" w:lineRule="auto"/>
                <w:ind w:firstLineChars="200" w:firstLine="420"/>
              </w:pPr>
              <w:r w:rsidRPr="004B279B">
                <w:rPr>
                  <w:rFonts w:hint="eastAsia"/>
                </w:rPr>
                <w:lastRenderedPageBreak/>
                <w:t xml:space="preserve">D. </w:t>
              </w:r>
              <w:r w:rsidRPr="004B279B">
                <w:rPr>
                  <w:rFonts w:hint="eastAsia"/>
                </w:rPr>
                <w:t>作为债务抵押的担保物价值或第三方提供的担保或信用增级质量是否发生显著变化。这些变化预期将降低债务人按合同规定期限还款的经济动机或者影响违约概率；</w:t>
              </w:r>
            </w:p>
            <w:p w14:paraId="521624A5" w14:textId="77777777" w:rsidR="004B279B" w:rsidRPr="004B279B" w:rsidRDefault="004B279B" w:rsidP="009F06E0">
              <w:pPr>
                <w:spacing w:line="360" w:lineRule="auto"/>
                <w:ind w:firstLineChars="200" w:firstLine="420"/>
              </w:pPr>
              <w:r w:rsidRPr="004B279B">
                <w:rPr>
                  <w:rFonts w:hint="eastAsia"/>
                </w:rPr>
                <w:t xml:space="preserve">E. </w:t>
              </w:r>
              <w:r w:rsidRPr="004B279B">
                <w:rPr>
                  <w:rFonts w:hint="eastAsia"/>
                </w:rPr>
                <w:t>预期将降低债务人按合同约定期限还款的经济动机是否发生显著变化；</w:t>
              </w:r>
            </w:p>
            <w:p w14:paraId="3688B99D" w14:textId="77777777" w:rsidR="004B279B" w:rsidRPr="004B279B" w:rsidRDefault="004B279B" w:rsidP="009F06E0">
              <w:pPr>
                <w:spacing w:line="360" w:lineRule="auto"/>
                <w:ind w:firstLineChars="200" w:firstLine="420"/>
              </w:pPr>
              <w:r w:rsidRPr="004B279B">
                <w:rPr>
                  <w:rFonts w:hint="eastAsia"/>
                </w:rPr>
                <w:t xml:space="preserve">F. </w:t>
              </w:r>
              <w:r w:rsidRPr="004B279B">
                <w:rPr>
                  <w:rFonts w:hint="eastAsia"/>
                </w:rPr>
                <w:t>借款合同的预期变更，包括预计违反合同的行为是否可能导致的合同义务的免除或修订、给予免息期、利率跳升、要求追加抵押品或担保或者对金融工具的合同框架做出其他变更；</w:t>
              </w:r>
            </w:p>
            <w:p w14:paraId="3645968D" w14:textId="77777777" w:rsidR="004B279B" w:rsidRPr="004B279B" w:rsidRDefault="004B279B" w:rsidP="009F06E0">
              <w:pPr>
                <w:spacing w:line="360" w:lineRule="auto"/>
                <w:ind w:firstLineChars="200" w:firstLine="420"/>
              </w:pPr>
              <w:r w:rsidRPr="004B279B">
                <w:rPr>
                  <w:rFonts w:hint="eastAsia"/>
                </w:rPr>
                <w:t xml:space="preserve">G. </w:t>
              </w:r>
              <w:r w:rsidRPr="004B279B">
                <w:rPr>
                  <w:rFonts w:hint="eastAsia"/>
                </w:rPr>
                <w:t>债务人预期表现和还款行为是否发生显著变化；</w:t>
              </w:r>
            </w:p>
            <w:p w14:paraId="26AD62E3" w14:textId="77777777" w:rsidR="004B279B" w:rsidRPr="004B279B" w:rsidRDefault="004B279B" w:rsidP="009F06E0">
              <w:pPr>
                <w:spacing w:line="360" w:lineRule="auto"/>
                <w:ind w:firstLineChars="200" w:firstLine="420"/>
              </w:pPr>
              <w:r w:rsidRPr="004B279B">
                <w:rPr>
                  <w:rFonts w:hint="eastAsia"/>
                </w:rPr>
                <w:t xml:space="preserve">H. </w:t>
              </w:r>
              <w:r w:rsidRPr="004B279B">
                <w:rPr>
                  <w:rFonts w:hint="eastAsia"/>
                </w:rPr>
                <w:t>合同付款是否发生逾期超过（含）</w:t>
              </w:r>
              <w:r w:rsidRPr="004B279B">
                <w:rPr>
                  <w:rFonts w:hint="eastAsia"/>
                </w:rPr>
                <w:t>30</w:t>
              </w:r>
              <w:r w:rsidRPr="004B279B">
                <w:rPr>
                  <w:rFonts w:hint="eastAsia"/>
                </w:rPr>
                <w:t>日。</w:t>
              </w:r>
            </w:p>
            <w:p w14:paraId="64B752C3" w14:textId="77777777" w:rsidR="004B279B" w:rsidRPr="004B279B" w:rsidRDefault="004B279B" w:rsidP="004B279B">
              <w:pPr>
                <w:spacing w:line="360" w:lineRule="auto"/>
                <w:ind w:firstLineChars="200" w:firstLine="420"/>
              </w:pPr>
              <w:r w:rsidRPr="004B279B">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1DE0380B" w14:textId="67EEFACC" w:rsidR="0015090D" w:rsidRDefault="004B279B" w:rsidP="004B279B">
              <w:pPr>
                <w:spacing w:line="360" w:lineRule="auto"/>
                <w:ind w:firstLineChars="200" w:firstLine="420"/>
              </w:pPr>
              <w:r w:rsidRPr="004B279B">
                <w:rPr>
                  <w:rFonts w:hint="eastAsia"/>
                </w:rPr>
                <w:t>通常情况下，如果逾期超过</w:t>
              </w:r>
              <w:r w:rsidRPr="004B279B">
                <w:rPr>
                  <w:rFonts w:hint="eastAsia"/>
                </w:rPr>
                <w:t>30</w:t>
              </w:r>
              <w:r w:rsidRPr="004B279B">
                <w:rPr>
                  <w:rFonts w:hint="eastAsia"/>
                </w:rPr>
                <w:t>日，本公司确定金融工具的信用风险已经显著增加。除非本公司无需付出过多成本或努力即可获得合理且有依据的信息，证明虽然超过合同约定的付款期限</w:t>
              </w:r>
              <w:r w:rsidRPr="004B279B">
                <w:rPr>
                  <w:rFonts w:hint="eastAsia"/>
                </w:rPr>
                <w:t>30</w:t>
              </w:r>
              <w:r w:rsidRPr="004B279B">
                <w:rPr>
                  <w:rFonts w:hint="eastAsia"/>
                </w:rPr>
                <w:t>天，但信用风险自初始确认以来并未显著增加。</w:t>
              </w:r>
            </w:p>
          </w:sdtContent>
        </w:sdt>
      </w:sdtContent>
    </w:sdt>
    <w:p w14:paraId="3DD2CE78" w14:textId="77777777" w:rsidR="0015090D" w:rsidRDefault="0015090D"/>
    <w:p w14:paraId="5B47AE94" w14:textId="77777777" w:rsidR="0015090D" w:rsidRDefault="00022476">
      <w:pPr>
        <w:pStyle w:val="3"/>
        <w:numPr>
          <w:ilvl w:val="0"/>
          <w:numId w:val="37"/>
        </w:numPr>
      </w:pPr>
      <w:r>
        <w:t>存货</w:t>
      </w:r>
    </w:p>
    <w:sdt>
      <w:sdtPr>
        <w:rPr>
          <w:rFonts w:hint="eastAsia"/>
        </w:rPr>
        <w:alias w:val="是否适用：存货_重要会计政策和估计[双击切换]"/>
        <w:tag w:val="_GBC_dcacbe0db27e4ea5b80fa4aefb3bdbac"/>
        <w:id w:val="-978376730"/>
        <w:placeholder>
          <w:docPart w:val="GBC22222222222222222222222222222"/>
        </w:placeholder>
      </w:sdtPr>
      <w:sdtContent>
        <w:p w14:paraId="68014D90"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5097970" w14:textId="77777777" w:rsidR="0015090D" w:rsidRDefault="00022476">
      <w:pPr>
        <w:rPr>
          <w:b/>
          <w:kern w:val="2"/>
          <w:szCs w:val="28"/>
        </w:rPr>
      </w:pPr>
      <w:bookmarkStart w:id="205" w:name="_Hlk152678121"/>
      <w:r>
        <w:rPr>
          <w:b/>
          <w:kern w:val="2"/>
          <w:szCs w:val="28"/>
        </w:rPr>
        <w:t>存货</w:t>
      </w:r>
      <w:r>
        <w:rPr>
          <w:rFonts w:hint="eastAsia"/>
          <w:b/>
          <w:kern w:val="2"/>
          <w:szCs w:val="28"/>
        </w:rPr>
        <w:t>类别、发出计价方法、盘存制度、低值易耗品和包装物的摊销方法</w:t>
      </w:r>
    </w:p>
    <w:bookmarkEnd w:id="205" w:displacedByCustomXml="next"/>
    <w:sdt>
      <w:sdtPr>
        <w:alias w:val="是否适用：存货类别、发出计价方法、盘存制度、低值易耗品和包装物的摊销方法[双击切换]"/>
        <w:tag w:val="_GBC_7a24117441bd45edbee63ef5c75fa013"/>
        <w:id w:val="-477218703"/>
        <w:placeholder>
          <w:docPart w:val="GBC22222222222222222222222222222"/>
        </w:placeholder>
      </w:sdtPr>
      <w:sdtContent>
        <w:p w14:paraId="27847549"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存货类别、发出计价方法、盘存制度、低值易耗品和包装物的摊销方法"/>
        <w:tag w:val="_GBC_3fcd1bdad070400f9c9e3e5d4c064f2b"/>
        <w:id w:val="-1776632171"/>
        <w:placeholder>
          <w:docPart w:val="GBC22222222222222222222222222222"/>
        </w:placeholder>
      </w:sdtPr>
      <w:sdtContent>
        <w:p w14:paraId="00F1E75F" w14:textId="77777777" w:rsidR="00695F3B" w:rsidRPr="00695F3B" w:rsidRDefault="00695F3B" w:rsidP="00695F3B">
          <w:pPr>
            <w:spacing w:line="360" w:lineRule="auto"/>
            <w:ind w:firstLineChars="200" w:firstLine="420"/>
          </w:pPr>
          <w:r w:rsidRPr="00695F3B">
            <w:rPr>
              <w:rFonts w:hint="eastAsia"/>
            </w:rPr>
            <w:t>（</w:t>
          </w:r>
          <w:r w:rsidRPr="00695F3B">
            <w:rPr>
              <w:rFonts w:hint="eastAsia"/>
            </w:rPr>
            <w:t>1</w:t>
          </w:r>
          <w:r w:rsidRPr="00695F3B">
            <w:rPr>
              <w:rFonts w:hint="eastAsia"/>
            </w:rPr>
            <w:t>）存货分类</w:t>
          </w:r>
        </w:p>
        <w:p w14:paraId="5B45DC8F" w14:textId="77777777" w:rsidR="00695F3B" w:rsidRPr="00695F3B" w:rsidRDefault="00695F3B" w:rsidP="00695F3B">
          <w:pPr>
            <w:spacing w:line="360" w:lineRule="auto"/>
            <w:ind w:firstLineChars="200" w:firstLine="420"/>
          </w:pPr>
          <w:r w:rsidRPr="00695F3B">
            <w:rPr>
              <w:rFonts w:hint="eastAsia"/>
            </w:rPr>
            <w:t>公司存货包括生产经营过程中为销售或耗用而持有的原材料、消耗性生物资产、自制半成品、低值易耗品、包装物、库存商品等。</w:t>
          </w:r>
        </w:p>
        <w:p w14:paraId="222B4ADF" w14:textId="77777777" w:rsidR="00695F3B" w:rsidRPr="00695F3B" w:rsidRDefault="00695F3B" w:rsidP="00695F3B">
          <w:pPr>
            <w:spacing w:line="360" w:lineRule="auto"/>
            <w:ind w:firstLineChars="200" w:firstLine="420"/>
          </w:pPr>
          <w:r w:rsidRPr="00695F3B">
            <w:rPr>
              <w:rFonts w:hint="eastAsia"/>
            </w:rPr>
            <w:t>（</w:t>
          </w:r>
          <w:r w:rsidRPr="00695F3B">
            <w:rPr>
              <w:rFonts w:hint="eastAsia"/>
            </w:rPr>
            <w:t>2</w:t>
          </w:r>
          <w:r w:rsidRPr="00695F3B">
            <w:rPr>
              <w:rFonts w:hint="eastAsia"/>
            </w:rPr>
            <w:t>）发出存货的计价方法</w:t>
          </w:r>
        </w:p>
        <w:p w14:paraId="71E401AF" w14:textId="77777777" w:rsidR="00695F3B" w:rsidRPr="00695F3B" w:rsidRDefault="00695F3B" w:rsidP="00695F3B">
          <w:pPr>
            <w:spacing w:line="360" w:lineRule="auto"/>
            <w:ind w:firstLineChars="200" w:firstLine="420"/>
          </w:pPr>
          <w:r w:rsidRPr="00695F3B">
            <w:rPr>
              <w:rFonts w:hint="eastAsia"/>
            </w:rPr>
            <w:t>存货发出时，采取加权平均法确定其发出的实际成本。</w:t>
          </w:r>
        </w:p>
        <w:p w14:paraId="53218B03" w14:textId="77777777" w:rsidR="00695F3B" w:rsidRPr="00695F3B" w:rsidRDefault="00695F3B" w:rsidP="00695F3B">
          <w:pPr>
            <w:spacing w:line="360" w:lineRule="auto"/>
            <w:ind w:firstLineChars="200" w:firstLine="420"/>
          </w:pPr>
          <w:r w:rsidRPr="00695F3B">
            <w:rPr>
              <w:rFonts w:hint="eastAsia"/>
            </w:rPr>
            <w:t>（</w:t>
          </w:r>
          <w:r w:rsidRPr="00695F3B">
            <w:rPr>
              <w:rFonts w:hint="eastAsia"/>
            </w:rPr>
            <w:t>3</w:t>
          </w:r>
          <w:r w:rsidRPr="00695F3B">
            <w:rPr>
              <w:rFonts w:hint="eastAsia"/>
            </w:rPr>
            <w:t>）存货的盘存制度</w:t>
          </w:r>
        </w:p>
        <w:p w14:paraId="48DED66B" w14:textId="77777777" w:rsidR="00695F3B" w:rsidRPr="00695F3B" w:rsidRDefault="00695F3B" w:rsidP="00695F3B">
          <w:pPr>
            <w:spacing w:line="360" w:lineRule="auto"/>
            <w:ind w:firstLineChars="200" w:firstLine="420"/>
          </w:pPr>
          <w:r w:rsidRPr="00695F3B">
            <w:rPr>
              <w:rFonts w:hint="eastAsia"/>
            </w:rPr>
            <w:t>本公司的存货盘存制度为永续盘存制。</w:t>
          </w:r>
        </w:p>
        <w:p w14:paraId="27D4A907" w14:textId="77777777" w:rsidR="00695F3B" w:rsidRPr="00695F3B" w:rsidRDefault="00695F3B" w:rsidP="00695F3B">
          <w:pPr>
            <w:spacing w:line="360" w:lineRule="auto"/>
            <w:ind w:firstLineChars="200" w:firstLine="420"/>
          </w:pPr>
          <w:r w:rsidRPr="00695F3B">
            <w:rPr>
              <w:rFonts w:hint="eastAsia"/>
            </w:rPr>
            <w:t>（</w:t>
          </w:r>
          <w:r w:rsidRPr="00695F3B">
            <w:rPr>
              <w:rFonts w:hint="eastAsia"/>
            </w:rPr>
            <w:t>4</w:t>
          </w:r>
          <w:r w:rsidRPr="00695F3B">
            <w:rPr>
              <w:rFonts w:hint="eastAsia"/>
            </w:rPr>
            <w:t>）低值易耗品和包装物的摊销方法</w:t>
          </w:r>
        </w:p>
        <w:p w14:paraId="24654970" w14:textId="77777777" w:rsidR="00695F3B" w:rsidRPr="00695F3B" w:rsidRDefault="00695F3B" w:rsidP="00695F3B">
          <w:pPr>
            <w:spacing w:line="360" w:lineRule="auto"/>
            <w:ind w:firstLineChars="200" w:firstLine="420"/>
          </w:pPr>
          <w:r w:rsidRPr="00695F3B">
            <w:rPr>
              <w:rFonts w:hint="eastAsia"/>
            </w:rPr>
            <w:t>低值易耗品采用</w:t>
          </w:r>
          <w:proofErr w:type="gramStart"/>
          <w:r w:rsidRPr="00695F3B">
            <w:rPr>
              <w:rFonts w:hint="eastAsia"/>
            </w:rPr>
            <w:t>五五</w:t>
          </w:r>
          <w:proofErr w:type="gramEnd"/>
          <w:r w:rsidRPr="00695F3B">
            <w:rPr>
              <w:rFonts w:hint="eastAsia"/>
            </w:rPr>
            <w:t>摊销法摊销，包装物采用加权平均法确定其实际成本核算。</w:t>
          </w:r>
        </w:p>
        <w:p w14:paraId="5CBF03A2" w14:textId="77777777" w:rsidR="00695F3B" w:rsidRPr="00695F3B" w:rsidRDefault="00695F3B" w:rsidP="00695F3B">
          <w:pPr>
            <w:spacing w:line="360" w:lineRule="auto"/>
            <w:ind w:firstLineChars="200" w:firstLine="420"/>
          </w:pPr>
          <w:r w:rsidRPr="00695F3B">
            <w:rPr>
              <w:rFonts w:hint="eastAsia"/>
            </w:rPr>
            <w:t>（</w:t>
          </w:r>
          <w:r w:rsidRPr="00695F3B">
            <w:rPr>
              <w:rFonts w:hint="eastAsia"/>
            </w:rPr>
            <w:t>5</w:t>
          </w:r>
          <w:r w:rsidRPr="00695F3B">
            <w:rPr>
              <w:rFonts w:hint="eastAsia"/>
            </w:rPr>
            <w:t>）海参苗种费的摊销方法</w:t>
          </w:r>
        </w:p>
        <w:p w14:paraId="1F9442D2" w14:textId="26FB55AA" w:rsidR="0015090D" w:rsidRDefault="00695F3B" w:rsidP="00695F3B">
          <w:pPr>
            <w:spacing w:line="360" w:lineRule="auto"/>
            <w:ind w:firstLineChars="200" w:firstLine="420"/>
          </w:pPr>
          <w:r w:rsidRPr="00695F3B">
            <w:rPr>
              <w:rFonts w:hint="eastAsia"/>
            </w:rPr>
            <w:t>海参苗种费成本在育成采捕年份全部摊销。</w:t>
          </w:r>
        </w:p>
      </w:sdtContent>
    </w:sdt>
    <w:p w14:paraId="15D428D7" w14:textId="77777777" w:rsidR="0015090D" w:rsidRDefault="0015090D"/>
    <w:p w14:paraId="072F7C94" w14:textId="77777777" w:rsidR="0015090D" w:rsidRDefault="00022476">
      <w:pPr>
        <w:rPr>
          <w:b/>
          <w:kern w:val="2"/>
          <w:szCs w:val="28"/>
        </w:rPr>
      </w:pPr>
      <w:r>
        <w:rPr>
          <w:b/>
          <w:kern w:val="2"/>
          <w:szCs w:val="28"/>
        </w:rPr>
        <w:t>存货跌价准备的确认标准和计提方法</w:t>
      </w:r>
    </w:p>
    <w:sdt>
      <w:sdtPr>
        <w:alias w:val="是否适用：存货跌价准备的确认标准和计提方法[双击切换]"/>
        <w:tag w:val="_GBC_6e8ebb9994fe404dba2a12ec5c785d83"/>
        <w:id w:val="-827972053"/>
        <w:placeholder>
          <w:docPart w:val="GBC22222222222222222222222222222"/>
        </w:placeholder>
      </w:sdtPr>
      <w:sdtContent>
        <w:p w14:paraId="43CADD4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存货跌价准备的确认标准和计提方法"/>
        <w:tag w:val="_GBC_94e79c0b2c2f4552b5ec962b8df1c2f0"/>
        <w:id w:val="-2031714671"/>
        <w:placeholder>
          <w:docPart w:val="GBC22222222222222222222222222222"/>
        </w:placeholder>
      </w:sdtPr>
      <w:sdtContent>
        <w:sdt>
          <w:sdtPr>
            <w:alias w:val="存货跌价准备的确认标准和计提方法"/>
            <w:tag w:val="_GBC_94e79c0b2c2f4552b5ec962b8df1c2f0"/>
            <w:id w:val="1389308226"/>
          </w:sdtPr>
          <w:sdtContent>
            <w:p w14:paraId="704FC002" w14:textId="77777777" w:rsidR="00F5566E" w:rsidRPr="00F5566E" w:rsidRDefault="00F5566E" w:rsidP="00F5566E">
              <w:pPr>
                <w:spacing w:line="360" w:lineRule="auto"/>
                <w:ind w:firstLineChars="200" w:firstLine="420"/>
              </w:pPr>
              <w:r w:rsidRPr="00F5566E">
                <w:rPr>
                  <w:rFonts w:hint="eastAsia"/>
                </w:rPr>
                <w:t>资产负债表日，存货按照成本与可变现净值孰低计量。</w:t>
              </w:r>
            </w:p>
            <w:p w14:paraId="3E85FA59" w14:textId="77777777" w:rsidR="00F5566E" w:rsidRPr="00F5566E" w:rsidRDefault="00F5566E" w:rsidP="00F5566E">
              <w:pPr>
                <w:spacing w:line="360" w:lineRule="auto"/>
                <w:ind w:firstLineChars="200" w:firstLine="420"/>
              </w:pPr>
              <w:r w:rsidRPr="00F5566E">
                <w:rPr>
                  <w:rFonts w:hint="eastAsia"/>
                </w:rPr>
                <w:t>产成品、商品和用于出售的材料等可直接用于出售的存货，其可变现净值按该等存货的估计售价减去估计的销售费用和相关税费后的金额确定；用于生产而持有的材料等存货，其可变现净值按所生产的产成品的估计售价减去至完工时估计将要发生的成本、估计的销售费用和相关税费</w:t>
              </w:r>
              <w:r w:rsidRPr="00F5566E">
                <w:rPr>
                  <w:rFonts w:hint="eastAsia"/>
                </w:rPr>
                <w:lastRenderedPageBreak/>
                <w:t>后的金额确定；为执行销售合同或者劳务合同而持有的存货，其可变现净值以合同价格为基础计算，若企业持有存货的数量多于销售合同订购数量的，超出部分的存货可变现净值以一般销售价格为基础计算。</w:t>
              </w:r>
            </w:p>
            <w:p w14:paraId="34E1F848" w14:textId="77777777" w:rsidR="00F5566E" w:rsidRPr="00F5566E" w:rsidRDefault="00F5566E" w:rsidP="00F5566E">
              <w:pPr>
                <w:spacing w:line="360" w:lineRule="auto"/>
                <w:ind w:firstLineChars="200" w:firstLine="420"/>
              </w:pPr>
              <w:r w:rsidRPr="00F5566E">
                <w:rPr>
                  <w:rFonts w:hint="eastAsia"/>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按照存货类别计量成本与可变现净值。</w:t>
              </w:r>
            </w:p>
            <w:p w14:paraId="5897F0BE" w14:textId="5BFEB4BA" w:rsidR="0015090D" w:rsidRDefault="00F5566E" w:rsidP="00F5566E">
              <w:pPr>
                <w:spacing w:line="360" w:lineRule="auto"/>
                <w:ind w:firstLineChars="200" w:firstLine="420"/>
              </w:pPr>
              <w:r w:rsidRPr="00F5566E">
                <w:rPr>
                  <w:rFonts w:hint="eastAsia"/>
                </w:rPr>
                <w:t>在资产负债表日，如果存货成本高于其可变现净值的，计提存货跌价准备，并计入当期损益。如果</w:t>
              </w:r>
              <w:proofErr w:type="gramStart"/>
              <w:r w:rsidRPr="00F5566E">
                <w:rPr>
                  <w:rFonts w:hint="eastAsia"/>
                </w:rPr>
                <w:t>以前减记</w:t>
              </w:r>
              <w:proofErr w:type="gramEnd"/>
              <w:r w:rsidRPr="00F5566E">
                <w:rPr>
                  <w:rFonts w:hint="eastAsia"/>
                </w:rPr>
                <w:t>存货价值的影响因素已经消失的，</w:t>
              </w:r>
              <w:proofErr w:type="gramStart"/>
              <w:r w:rsidRPr="00F5566E">
                <w:rPr>
                  <w:rFonts w:hint="eastAsia"/>
                </w:rPr>
                <w:t>减记的</w:t>
              </w:r>
              <w:proofErr w:type="gramEnd"/>
              <w:r w:rsidRPr="00F5566E">
                <w:rPr>
                  <w:rFonts w:hint="eastAsia"/>
                </w:rPr>
                <w:t>金额予以恢复，并在原已计提的存货跌价准备金额内转回，转回的金额计入当期损益。</w:t>
              </w:r>
            </w:p>
          </w:sdtContent>
        </w:sdt>
      </w:sdtContent>
    </w:sdt>
    <w:p w14:paraId="57FB7DD7" w14:textId="77777777" w:rsidR="0015090D" w:rsidRDefault="0015090D">
      <w:pPr>
        <w:rPr>
          <w:b/>
          <w:kern w:val="2"/>
          <w:szCs w:val="28"/>
        </w:rPr>
      </w:pPr>
    </w:p>
    <w:p w14:paraId="6617929F" w14:textId="77777777" w:rsidR="0015090D" w:rsidRDefault="00022476">
      <w:pPr>
        <w:rPr>
          <w:b/>
          <w:kern w:val="2"/>
          <w:szCs w:val="28"/>
        </w:rPr>
      </w:pPr>
      <w:proofErr w:type="gramStart"/>
      <w:r>
        <w:rPr>
          <w:b/>
          <w:kern w:val="2"/>
          <w:szCs w:val="28"/>
        </w:rPr>
        <w:t>按照组</w:t>
      </w:r>
      <w:proofErr w:type="gramEnd"/>
      <w:r>
        <w:rPr>
          <w:b/>
          <w:kern w:val="2"/>
          <w:szCs w:val="28"/>
        </w:rPr>
        <w:t>合计提存货跌价准备的组合类别及确定依据</w:t>
      </w:r>
      <w:r>
        <w:rPr>
          <w:rFonts w:hint="eastAsia"/>
          <w:b/>
          <w:bCs/>
          <w:kern w:val="2"/>
          <w:szCs w:val="28"/>
        </w:rPr>
        <w:t>、</w:t>
      </w:r>
      <w:r>
        <w:rPr>
          <w:rFonts w:hint="eastAsia"/>
          <w:b/>
          <w:bCs/>
        </w:rPr>
        <w:t>不同类别存货可变现净值的确定依据</w:t>
      </w:r>
    </w:p>
    <w:sdt>
      <w:sdtPr>
        <w:alias w:val="是否适用：按照组合计提存货跌价准备的组合类别及确定依据、不同类别存货可变现净值的确定依据[双击切换]"/>
        <w:tag w:val="_GBC_497390f68e764f2baa3b06eda7d6c944"/>
        <w:id w:val="-293056378"/>
        <w:placeholder>
          <w:docPart w:val="GBC22222222222222222222222222222"/>
        </w:placeholder>
      </w:sdtPr>
      <w:sdtContent>
        <w:p w14:paraId="67817454" w14:textId="174C95A1" w:rsidR="0015090D" w:rsidRDefault="00022476" w:rsidP="00695F3B">
          <w:r>
            <w:rPr>
              <w:rFonts w:ascii="宋体" w:hAnsi="宋体"/>
            </w:rPr>
            <w:fldChar w:fldCharType="begin"/>
          </w:r>
          <w:r w:rsidR="00695F3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5F3B">
            <w:rPr>
              <w:rFonts w:ascii="宋体" w:hAnsi="宋体" w:hint="eastAsia"/>
            </w:rPr>
            <w:instrText xml:space="preserve"> MACROBUTTON  SnrToggleCheckbox √不适用 </w:instrText>
          </w:r>
          <w:r>
            <w:rPr>
              <w:rFonts w:ascii="宋体" w:hAnsi="宋体"/>
            </w:rPr>
            <w:fldChar w:fldCharType="end"/>
          </w:r>
        </w:p>
      </w:sdtContent>
    </w:sdt>
    <w:p w14:paraId="6C58B266" w14:textId="77777777" w:rsidR="0015090D" w:rsidRDefault="0015090D">
      <w:pPr>
        <w:rPr>
          <w:b/>
          <w:kern w:val="2"/>
          <w:szCs w:val="28"/>
        </w:rPr>
      </w:pPr>
    </w:p>
    <w:p w14:paraId="21C0E4DF" w14:textId="77777777" w:rsidR="0015090D" w:rsidRDefault="00022476">
      <w:pPr>
        <w:rPr>
          <w:b/>
          <w:kern w:val="2"/>
          <w:szCs w:val="28"/>
        </w:rPr>
      </w:pPr>
      <w:proofErr w:type="gramStart"/>
      <w:r>
        <w:rPr>
          <w:b/>
          <w:kern w:val="2"/>
          <w:szCs w:val="28"/>
        </w:rPr>
        <w:t>基于库龄确认</w:t>
      </w:r>
      <w:proofErr w:type="gramEnd"/>
      <w:r>
        <w:rPr>
          <w:b/>
          <w:kern w:val="2"/>
          <w:szCs w:val="28"/>
        </w:rPr>
        <w:t>存货可变现净值的各库龄组合可变现净值的计算方法和确定依据</w:t>
      </w:r>
    </w:p>
    <w:sdt>
      <w:sdtPr>
        <w:alias w:val="是否适用：基于库龄确认存货可变现净值的各库龄组合可变现净值的计算方法和确定依据[双击切换]"/>
        <w:tag w:val="_GBC_9d365dfe8a544c55a4c1edb1470b656d"/>
        <w:id w:val="1472941582"/>
        <w:placeholder>
          <w:docPart w:val="GBC22222222222222222222222222222"/>
        </w:placeholder>
      </w:sdtPr>
      <w:sdtContent>
        <w:p w14:paraId="5D5CBA8E" w14:textId="1E64D825" w:rsidR="0015090D" w:rsidRDefault="00022476" w:rsidP="00695F3B">
          <w:r>
            <w:rPr>
              <w:rFonts w:ascii="宋体" w:hAnsi="宋体"/>
            </w:rPr>
            <w:fldChar w:fldCharType="begin"/>
          </w:r>
          <w:r w:rsidR="00695F3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5F3B">
            <w:rPr>
              <w:rFonts w:ascii="宋体" w:hAnsi="宋体" w:hint="eastAsia"/>
            </w:rPr>
            <w:instrText xml:space="preserve"> MACROBUTTON  SnrToggleCheckbox √不适用 </w:instrText>
          </w:r>
          <w:r>
            <w:rPr>
              <w:rFonts w:ascii="宋体" w:hAnsi="宋体"/>
            </w:rPr>
            <w:fldChar w:fldCharType="end"/>
          </w:r>
        </w:p>
      </w:sdtContent>
    </w:sdt>
    <w:p w14:paraId="496DCEDA" w14:textId="77777777" w:rsidR="0015090D" w:rsidRDefault="0015090D"/>
    <w:p w14:paraId="14A54C93" w14:textId="77777777" w:rsidR="0015090D" w:rsidRDefault="00022476">
      <w:pPr>
        <w:pStyle w:val="3"/>
        <w:numPr>
          <w:ilvl w:val="0"/>
          <w:numId w:val="37"/>
        </w:numPr>
        <w:rPr>
          <w:szCs w:val="21"/>
        </w:rPr>
      </w:pPr>
      <w:bookmarkStart w:id="206" w:name="_Hlk533667851"/>
      <w:r>
        <w:rPr>
          <w:rFonts w:hint="eastAsia"/>
          <w:szCs w:val="21"/>
        </w:rPr>
        <w:t>合同资产</w:t>
      </w:r>
    </w:p>
    <w:sdt>
      <w:sdtPr>
        <w:rPr>
          <w:rFonts w:hint="eastAsia"/>
        </w:rPr>
        <w:alias w:val="是否适用：合同资产_重要会计政策和估计[双击切换]"/>
        <w:tag w:val="_GBC_5a88c6aff74e4eb184d0541279c7f45e"/>
        <w:id w:val="-416247225"/>
        <w:placeholder>
          <w:docPart w:val="GBC22222222222222222222222222222"/>
        </w:placeholder>
      </w:sdtPr>
      <w:sdtContent>
        <w:p w14:paraId="247772E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57FD70C" w14:textId="77777777" w:rsidR="0015090D" w:rsidRDefault="00022476">
      <w:pPr>
        <w:rPr>
          <w:b/>
          <w:kern w:val="2"/>
          <w:szCs w:val="28"/>
        </w:rPr>
      </w:pPr>
      <w:r>
        <w:rPr>
          <w:rFonts w:hint="eastAsia"/>
          <w:b/>
          <w:kern w:val="2"/>
          <w:szCs w:val="28"/>
        </w:rPr>
        <w:t>合同资产的确认方法及标准</w:t>
      </w:r>
    </w:p>
    <w:sdt>
      <w:sdtPr>
        <w:alias w:val="是否适用：合同资产的确定方法、摊销方法和减值测试方法[双击切换]"/>
        <w:tag w:val="_GBC_1b5df72f15664694ad46f712f5c33e91"/>
        <w:id w:val="-29797732"/>
        <w:placeholder>
          <w:docPart w:val="GBC22222222222222222222222222222"/>
        </w:placeholder>
      </w:sdtPr>
      <w:sdtContent>
        <w:p w14:paraId="646993A4"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151E1D4" w14:textId="38516B23" w:rsidR="0015090D" w:rsidRDefault="00000000" w:rsidP="008E7576">
      <w:pPr>
        <w:spacing w:line="360" w:lineRule="auto"/>
        <w:ind w:firstLineChars="200" w:firstLine="420"/>
      </w:pPr>
      <w:sdt>
        <w:sdtPr>
          <w:alias w:val="合同资产的确定方法、摊销方法和减值测试方法"/>
          <w:tag w:val="_GBC_82d4491d0bbc4d81ab154bd0c0c35176"/>
          <w:id w:val="2014247422"/>
          <w:placeholder>
            <w:docPart w:val="GBC22222222222222222222222222222"/>
          </w:placeholder>
        </w:sdtPr>
        <w:sdtContent>
          <w:sdt>
            <w:sdtPr>
              <w:alias w:val="合同资产的确定方法、摊销方法和减值测试方法"/>
              <w:tag w:val="_GBC_82d4491d0bbc4d81ab154bd0c0c35176"/>
              <w:id w:val="-1566258491"/>
            </w:sdtPr>
            <w:sdtContent>
              <w:r w:rsidR="008E7576" w:rsidRPr="008E7576">
                <w:rPr>
                  <w:rFonts w:hint="eastAsia"/>
                </w:rPr>
                <w:t>本公司将拥有的、无条件（即，仅取决于时间流逝）向客户收取对价的权利作为应收款项列示，将已向客户转让商品而有权收取对价的权利，且该权利取决于时间流逝之外的其他因素的作为合同资产列示。向客户销售两项可明确区分的商品，因已交付其中一项商品而有权收取款项，但收取该款项还取决于交付另一项商品的，本公司将该收款权利作为合同资产。</w:t>
              </w:r>
            </w:sdtContent>
          </w:sdt>
        </w:sdtContent>
      </w:sdt>
    </w:p>
    <w:p w14:paraId="7D516764" w14:textId="2A31A167" w:rsidR="0015090D" w:rsidRDefault="002F180E" w:rsidP="002F180E">
      <w:pPr>
        <w:spacing w:line="360" w:lineRule="auto"/>
        <w:ind w:firstLineChars="200" w:firstLine="420"/>
      </w:pPr>
      <w:r w:rsidRPr="002F180E">
        <w:rPr>
          <w:rFonts w:hint="eastAsia"/>
        </w:rPr>
        <w:t>本公司对于因销售商品、提供劳务等日常经营活动形成的合同资产，无论是否存在重大融资成分，均按照整个存续期的预期信用损失计量损失准备。</w:t>
      </w:r>
    </w:p>
    <w:bookmarkEnd w:id="206"/>
    <w:p w14:paraId="36F85E51" w14:textId="77777777" w:rsidR="0015090D" w:rsidRDefault="00022476" w:rsidP="002F180E">
      <w:pPr>
        <w:spacing w:line="360" w:lineRule="auto"/>
        <w:rPr>
          <w:b/>
          <w:kern w:val="2"/>
          <w:szCs w:val="28"/>
        </w:rPr>
      </w:pPr>
      <w:r>
        <w:rPr>
          <w:b/>
          <w:kern w:val="2"/>
          <w:szCs w:val="28"/>
        </w:rPr>
        <w:t>按照信用风险特征组合计提坏账准备的组合类别及确定依据</w:t>
      </w:r>
    </w:p>
    <w:sdt>
      <w:sdtPr>
        <w:alias w:val="是否适用：合同资产按照信用风险特征组合计提坏账准备的组合类别及确定依据[双击切换]"/>
        <w:tag w:val="_GBC_ebbe09c3657c4b539cc844981adf91e4"/>
        <w:id w:val="-219758746"/>
        <w:placeholder>
          <w:docPart w:val="GBC22222222222222222222222222222"/>
        </w:placeholder>
      </w:sdtPr>
      <w:sdtContent>
        <w:p w14:paraId="4DF05E1A" w14:textId="7B16D17F" w:rsidR="0015090D" w:rsidRDefault="00022476" w:rsidP="008E7576">
          <w:r>
            <w:rPr>
              <w:rFonts w:ascii="宋体" w:hAnsi="宋体"/>
            </w:rPr>
            <w:fldChar w:fldCharType="begin"/>
          </w:r>
          <w:r w:rsidR="008E757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8E7576">
            <w:rPr>
              <w:rFonts w:ascii="宋体" w:hAnsi="宋体" w:hint="eastAsia"/>
            </w:rPr>
            <w:instrText xml:space="preserve"> MACROBUTTON  SnrToggleCheckbox √不适用 </w:instrText>
          </w:r>
          <w:r>
            <w:rPr>
              <w:rFonts w:ascii="宋体" w:hAnsi="宋体"/>
            </w:rPr>
            <w:fldChar w:fldCharType="end"/>
          </w:r>
        </w:p>
      </w:sdtContent>
    </w:sdt>
    <w:p w14:paraId="1956F878" w14:textId="77777777" w:rsidR="0015090D" w:rsidRDefault="0015090D">
      <w:pPr>
        <w:rPr>
          <w:b/>
          <w:bCs/>
          <w:kern w:val="2"/>
          <w:szCs w:val="28"/>
        </w:rPr>
      </w:pPr>
    </w:p>
    <w:p w14:paraId="3886D216" w14:textId="77777777" w:rsidR="0015090D" w:rsidRDefault="00022476">
      <w:pPr>
        <w:rPr>
          <w:b/>
          <w:kern w:val="2"/>
          <w:szCs w:val="28"/>
        </w:rPr>
      </w:pPr>
      <w:r>
        <w:rPr>
          <w:b/>
          <w:kern w:val="2"/>
          <w:szCs w:val="28"/>
        </w:rPr>
        <w:t>基于账龄确认信用风险特征组合的账龄计算方法</w:t>
      </w:r>
    </w:p>
    <w:sdt>
      <w:sdtPr>
        <w:alias w:val="是否适用：合同资产基于账龄确认信用风险特征组合的账龄计算方法[双击切换]"/>
        <w:tag w:val="_GBC_3400ff02bc46467bac74fee97f4388c5"/>
        <w:id w:val="1802267351"/>
        <w:placeholder>
          <w:docPart w:val="GBC22222222222222222222222222222"/>
        </w:placeholder>
      </w:sdtPr>
      <w:sdtContent>
        <w:p w14:paraId="6B7BF1EF" w14:textId="54E7C534" w:rsidR="0015090D" w:rsidRDefault="00022476" w:rsidP="008E7576">
          <w:r>
            <w:rPr>
              <w:rFonts w:ascii="宋体" w:hAnsi="宋体"/>
            </w:rPr>
            <w:fldChar w:fldCharType="begin"/>
          </w:r>
          <w:r w:rsidR="008E757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8E7576">
            <w:rPr>
              <w:rFonts w:ascii="宋体" w:hAnsi="宋体" w:hint="eastAsia"/>
            </w:rPr>
            <w:instrText xml:space="preserve"> MACROBUTTON  SnrToggleCheckbox √不适用 </w:instrText>
          </w:r>
          <w:r>
            <w:rPr>
              <w:rFonts w:ascii="宋体" w:hAnsi="宋体"/>
            </w:rPr>
            <w:fldChar w:fldCharType="end"/>
          </w:r>
        </w:p>
      </w:sdtContent>
    </w:sdt>
    <w:p w14:paraId="0CFD3CC3" w14:textId="77777777" w:rsidR="0015090D" w:rsidRDefault="0015090D">
      <w:pPr>
        <w:rPr>
          <w:b/>
          <w:bCs/>
          <w:kern w:val="2"/>
          <w:szCs w:val="28"/>
        </w:rPr>
      </w:pPr>
    </w:p>
    <w:p w14:paraId="6A10BDB5" w14:textId="77777777" w:rsidR="0015090D" w:rsidRDefault="00022476">
      <w:pPr>
        <w:rPr>
          <w:b/>
          <w:kern w:val="2"/>
          <w:szCs w:val="28"/>
        </w:rPr>
      </w:pPr>
      <w:r>
        <w:rPr>
          <w:b/>
          <w:kern w:val="2"/>
          <w:szCs w:val="28"/>
        </w:rPr>
        <w:t>按照单项计提坏账准备的认定单项计提判断标准</w:t>
      </w:r>
    </w:p>
    <w:sdt>
      <w:sdtPr>
        <w:alias w:val="是否适用：合同资产按照单项计提坏账准备的单项计提判断标准[双击切换]"/>
        <w:tag w:val="_GBC_aec9a536d61144fa91c2f954c8ff8473"/>
        <w:id w:val="49585670"/>
        <w:placeholder>
          <w:docPart w:val="GBC22222222222222222222222222222"/>
        </w:placeholder>
      </w:sdtPr>
      <w:sdtContent>
        <w:p w14:paraId="1245D99A" w14:textId="167E2B93" w:rsidR="0015090D" w:rsidRDefault="00022476" w:rsidP="008E7576">
          <w:r>
            <w:rPr>
              <w:rFonts w:ascii="宋体" w:hAnsi="宋体"/>
            </w:rPr>
            <w:fldChar w:fldCharType="begin"/>
          </w:r>
          <w:r w:rsidR="008E757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8E7576">
            <w:rPr>
              <w:rFonts w:ascii="宋体" w:hAnsi="宋体" w:hint="eastAsia"/>
            </w:rPr>
            <w:instrText xml:space="preserve"> MACROBUTTON  SnrToggleCheckbox √不适用 </w:instrText>
          </w:r>
          <w:r>
            <w:rPr>
              <w:rFonts w:ascii="宋体" w:hAnsi="宋体"/>
            </w:rPr>
            <w:fldChar w:fldCharType="end"/>
          </w:r>
        </w:p>
      </w:sdtContent>
    </w:sdt>
    <w:p w14:paraId="1CB9ABC9" w14:textId="77777777" w:rsidR="0015090D" w:rsidRDefault="0015090D"/>
    <w:p w14:paraId="19FFF266" w14:textId="77777777" w:rsidR="0015090D" w:rsidRDefault="00022476">
      <w:pPr>
        <w:pStyle w:val="3"/>
        <w:numPr>
          <w:ilvl w:val="0"/>
          <w:numId w:val="37"/>
        </w:numPr>
        <w:ind w:left="450" w:hanging="450"/>
        <w:rPr>
          <w:szCs w:val="21"/>
        </w:rPr>
      </w:pPr>
      <w:r>
        <w:rPr>
          <w:rFonts w:hint="eastAsia"/>
        </w:rPr>
        <w:t>持有</w:t>
      </w:r>
      <w:r>
        <w:rPr>
          <w:rFonts w:ascii="宋体" w:hAnsi="宋体" w:hint="eastAsia"/>
          <w:szCs w:val="21"/>
        </w:rPr>
        <w:t>待</w:t>
      </w:r>
      <w:r>
        <w:rPr>
          <w:rFonts w:ascii="宋体" w:hAnsi="宋体"/>
          <w:szCs w:val="21"/>
        </w:rPr>
        <w:t>售的非流动资产或处置组</w:t>
      </w:r>
    </w:p>
    <w:bookmarkStart w:id="207" w:name="_Hlk533151067" w:displacedByCustomXml="next"/>
    <w:sdt>
      <w:sdtPr>
        <w:alias w:val="是否适用：持有待售的非流动资产或处置组[双击切换]"/>
        <w:tag w:val="_GBC_e7f5369a15ba4034bd2498c40687a411"/>
        <w:id w:val="-419261261"/>
        <w:placeholder>
          <w:docPart w:val="GBC22222222222222222222222222222"/>
        </w:placeholder>
      </w:sdtPr>
      <w:sdtContent>
        <w:p w14:paraId="0B02E543"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持有待售的非流动资产或处置组"/>
        <w:tag w:val="_GBC_e16c20842ee64f5b89c4184898380264"/>
        <w:id w:val="-456950338"/>
        <w:placeholder>
          <w:docPart w:val="GBC22222222222222222222222222222"/>
        </w:placeholder>
      </w:sdtPr>
      <w:sdtContent>
        <w:sdt>
          <w:sdtPr>
            <w:alias w:val="持有待售的非流动资产或处置组"/>
            <w:tag w:val="_GBC_e16c20842ee64f5b89c4184898380264"/>
            <w:id w:val="-1214806927"/>
          </w:sdtPr>
          <w:sdtContent>
            <w:p w14:paraId="7D3AF56D" w14:textId="77777777" w:rsidR="00B53208" w:rsidRPr="00B53208" w:rsidRDefault="00B53208" w:rsidP="00B1780D">
              <w:pPr>
                <w:spacing w:line="360" w:lineRule="auto"/>
                <w:ind w:firstLineChars="200" w:firstLine="420"/>
              </w:pPr>
              <w:r w:rsidRPr="00B53208">
                <w:rPr>
                  <w:rFonts w:hint="eastAsia"/>
                </w:rPr>
                <w:t>本公司在资产负债表中将持有待售的非流动资产或持有待售的处置组中的资产列报于“持有待售资产”，将持有待售的处置组中的负债列报于“持有待售负债”。</w:t>
              </w:r>
            </w:p>
            <w:p w14:paraId="59E6626A" w14:textId="77777777" w:rsidR="00B53208" w:rsidRPr="00B53208" w:rsidRDefault="00B53208" w:rsidP="001D3B79">
              <w:pPr>
                <w:spacing w:line="360" w:lineRule="auto"/>
                <w:ind w:firstLineChars="200" w:firstLine="420"/>
              </w:pPr>
              <w:r w:rsidRPr="00B53208">
                <w:rPr>
                  <w:rFonts w:hint="eastAsia"/>
                </w:rPr>
                <w:lastRenderedPageBreak/>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14:paraId="765A543F" w14:textId="77777777" w:rsidR="00B53208" w:rsidRPr="00B53208" w:rsidRDefault="00B53208" w:rsidP="00B1780D">
              <w:pPr>
                <w:spacing w:line="360" w:lineRule="auto"/>
                <w:ind w:firstLineChars="200" w:firstLine="420"/>
              </w:pPr>
              <w:r w:rsidRPr="00B53208">
                <w:rPr>
                  <w:rFonts w:hint="eastAsia"/>
                </w:rPr>
                <w:t>本公司对</w:t>
              </w:r>
              <w:proofErr w:type="gramStart"/>
              <w:r w:rsidRPr="00B53208">
                <w:rPr>
                  <w:rFonts w:hint="eastAsia"/>
                </w:rPr>
                <w:t>拟结束</w:t>
              </w:r>
              <w:proofErr w:type="gramEnd"/>
              <w:r w:rsidRPr="00B53208">
                <w:rPr>
                  <w:rFonts w:hint="eastAsia"/>
                </w:rPr>
                <w:t>使用而非出售且满足终止经营定义中有关组成部分的条件的处置组，自其停止使用日起作为终止经营列报。</w:t>
              </w:r>
            </w:p>
            <w:p w14:paraId="0921E348" w14:textId="0932136F" w:rsidR="0015090D" w:rsidRDefault="00B53208" w:rsidP="002F180E">
              <w:pPr>
                <w:spacing w:line="360" w:lineRule="auto"/>
                <w:ind w:firstLineChars="200" w:firstLine="420"/>
              </w:pPr>
              <w:r w:rsidRPr="00B53208">
                <w:rPr>
                  <w:rFonts w:hint="eastAsia"/>
                </w:rPr>
                <w:t>对于当期列报的终止经营，在当期财务报表中，公司将原来作为持续经营损益列报的信息重新作为可比会计期间的终止经营损益列报。终止经营不再满足持有待售类别划分条件的，在当期财务报表中，公司将原来作为终止经营损益列报的信息重新作为可比会计期间的持续经营损益列报。</w:t>
              </w:r>
            </w:p>
          </w:sdtContent>
        </w:sdt>
      </w:sdtContent>
    </w:sdt>
    <w:p w14:paraId="7418ED83" w14:textId="77777777" w:rsidR="0015090D" w:rsidRDefault="0015090D"/>
    <w:bookmarkEnd w:id="207"/>
    <w:p w14:paraId="7B5CA8CE" w14:textId="77777777" w:rsidR="0015090D" w:rsidRDefault="00022476">
      <w:pPr>
        <w:rPr>
          <w:b/>
          <w:kern w:val="2"/>
        </w:rPr>
      </w:pPr>
      <w:r>
        <w:rPr>
          <w:rFonts w:hint="eastAsia"/>
          <w:b/>
          <w:kern w:val="2"/>
        </w:rPr>
        <w:t>划分为持有待售的非流动资产或</w:t>
      </w:r>
      <w:proofErr w:type="gramStart"/>
      <w:r>
        <w:rPr>
          <w:rFonts w:hint="eastAsia"/>
          <w:b/>
          <w:kern w:val="2"/>
        </w:rPr>
        <w:t>处置组</w:t>
      </w:r>
      <w:proofErr w:type="gramEnd"/>
      <w:r>
        <w:rPr>
          <w:rFonts w:hint="eastAsia"/>
          <w:b/>
          <w:kern w:val="2"/>
        </w:rPr>
        <w:t>的确认标准和会计处理方法</w:t>
      </w:r>
    </w:p>
    <w:sdt>
      <w:sdtPr>
        <w:alias w:val="是否适用：划分为持有待售的非流动资产或处置组的确认标准和会计处理方法[双击切换]"/>
        <w:tag w:val="_GBC_cf8b05c4ada54b2aac5743b74b5fdb45"/>
        <w:id w:val="1246845605"/>
        <w:placeholder>
          <w:docPart w:val="GBC22222222222222222222222222222"/>
        </w:placeholder>
      </w:sdtPr>
      <w:sdtContent>
        <w:p w14:paraId="2CC4EE8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划分为持有待售的非流动资产或处置组的确认标准和会计处理方法"/>
        <w:tag w:val="_GBC_c6470b887f9546e5999bdc424f840526"/>
        <w:id w:val="-1246947753"/>
        <w:placeholder>
          <w:docPart w:val="GBC22222222222222222222222222222"/>
        </w:placeholder>
      </w:sdtPr>
      <w:sdtContent>
        <w:sdt>
          <w:sdtPr>
            <w:alias w:val="划分为持有待售的非流动资产或处置组的确认标准和会计处理方法"/>
            <w:tag w:val="_GBC_c6470b887f9546e5999bdc424f840526"/>
            <w:id w:val="1567145162"/>
          </w:sdtPr>
          <w:sdtContent>
            <w:p w14:paraId="1E49B076" w14:textId="77777777" w:rsidR="00B53208" w:rsidRPr="00B53208" w:rsidRDefault="00B53208" w:rsidP="00B1780D">
              <w:pPr>
                <w:spacing w:line="360" w:lineRule="auto"/>
                <w:ind w:firstLineChars="200" w:firstLine="420"/>
              </w:pPr>
              <w:r w:rsidRPr="00B53208">
                <w:rPr>
                  <w:rFonts w:hint="eastAsia"/>
                </w:rPr>
                <w:t>本公司在主要通过出售（包括具有商业实质的非货币性资产交换）而非持续使用一项非流动资产或</w:t>
              </w:r>
              <w:proofErr w:type="gramStart"/>
              <w:r w:rsidRPr="00B53208">
                <w:rPr>
                  <w:rFonts w:hint="eastAsia"/>
                </w:rPr>
                <w:t>处置组</w:t>
              </w:r>
              <w:proofErr w:type="gramEnd"/>
              <w:r w:rsidRPr="00B53208">
                <w:rPr>
                  <w:rFonts w:hint="eastAsia"/>
                </w:rPr>
                <w:t>收回其账面价值时，将该非流动资产或</w:t>
              </w:r>
              <w:proofErr w:type="gramStart"/>
              <w:r w:rsidRPr="00B53208">
                <w:rPr>
                  <w:rFonts w:hint="eastAsia"/>
                </w:rPr>
                <w:t>处置组</w:t>
              </w:r>
              <w:proofErr w:type="gramEnd"/>
              <w:r w:rsidRPr="00B53208">
                <w:rPr>
                  <w:rFonts w:hint="eastAsia"/>
                </w:rPr>
                <w:t>被划分为持有待售类别。</w:t>
              </w:r>
            </w:p>
            <w:p w14:paraId="0C036681" w14:textId="77777777" w:rsidR="00B53208" w:rsidRPr="00B53208" w:rsidRDefault="00B53208" w:rsidP="00B1780D">
              <w:pPr>
                <w:spacing w:line="360" w:lineRule="auto"/>
                <w:ind w:firstLineChars="200" w:firstLine="420"/>
              </w:pPr>
              <w:r w:rsidRPr="00B53208">
                <w:rPr>
                  <w:rFonts w:hint="eastAsia"/>
                </w:rPr>
                <w:t>处置组，是指在一项交易中作为整体通过出售或其他方式一并处置的一组资产，以及在该交易中转让的与这些资产直接相关的负债。</w:t>
              </w:r>
              <w:proofErr w:type="gramStart"/>
              <w:r w:rsidRPr="00B53208">
                <w:rPr>
                  <w:rFonts w:hint="eastAsia"/>
                </w:rPr>
                <w:t>处置组所属</w:t>
              </w:r>
              <w:proofErr w:type="gramEnd"/>
              <w:r w:rsidRPr="00B53208">
                <w:rPr>
                  <w:rFonts w:hint="eastAsia"/>
                </w:rPr>
                <w:t>的资产组或资产组组合按照《企业会计准则第</w:t>
              </w:r>
              <w:r w:rsidRPr="00B53208">
                <w:rPr>
                  <w:rFonts w:hint="eastAsia"/>
                </w:rPr>
                <w:t>8</w:t>
              </w:r>
              <w:r w:rsidRPr="00B53208">
                <w:rPr>
                  <w:rFonts w:hint="eastAsia"/>
                </w:rPr>
                <w:t>号——资产减值》分摊了本公司合并中取得的商誉的，该</w:t>
              </w:r>
              <w:proofErr w:type="gramStart"/>
              <w:r w:rsidRPr="00B53208">
                <w:rPr>
                  <w:rFonts w:hint="eastAsia"/>
                </w:rPr>
                <w:t>处置组包含</w:t>
              </w:r>
              <w:proofErr w:type="gramEnd"/>
              <w:r w:rsidRPr="00B53208">
                <w:rPr>
                  <w:rFonts w:hint="eastAsia"/>
                </w:rPr>
                <w:t>分摊至</w:t>
              </w:r>
              <w:proofErr w:type="gramStart"/>
              <w:r w:rsidRPr="00B53208">
                <w:rPr>
                  <w:rFonts w:hint="eastAsia"/>
                </w:rPr>
                <w:t>处置组</w:t>
              </w:r>
              <w:proofErr w:type="gramEnd"/>
              <w:r w:rsidRPr="00B53208">
                <w:rPr>
                  <w:rFonts w:hint="eastAsia"/>
                </w:rPr>
                <w:t>的商誉。</w:t>
              </w:r>
            </w:p>
            <w:p w14:paraId="798008D9" w14:textId="77777777" w:rsidR="00B53208" w:rsidRPr="00B53208" w:rsidRDefault="00B53208" w:rsidP="00B1780D">
              <w:pPr>
                <w:spacing w:line="360" w:lineRule="auto"/>
                <w:ind w:firstLineChars="200" w:firstLine="420"/>
              </w:pPr>
              <w:r w:rsidRPr="00B53208">
                <w:rPr>
                  <w:rFonts w:hint="eastAsia"/>
                </w:rPr>
                <w:t>本公司将同时满足下列条件的非流动资产或</w:t>
              </w:r>
              <w:proofErr w:type="gramStart"/>
              <w:r w:rsidRPr="00B53208">
                <w:rPr>
                  <w:rFonts w:hint="eastAsia"/>
                </w:rPr>
                <w:t>处置组划分</w:t>
              </w:r>
              <w:proofErr w:type="gramEnd"/>
              <w:r w:rsidRPr="00B53208">
                <w:rPr>
                  <w:rFonts w:hint="eastAsia"/>
                </w:rPr>
                <w:t>为持有待售类别：根据本公司类似交易中出售此类资产或</w:t>
              </w:r>
              <w:proofErr w:type="gramStart"/>
              <w:r w:rsidRPr="00B53208">
                <w:rPr>
                  <w:rFonts w:hint="eastAsia"/>
                </w:rPr>
                <w:t>处置组</w:t>
              </w:r>
              <w:proofErr w:type="gramEnd"/>
              <w:r w:rsidRPr="00B53208">
                <w:rPr>
                  <w:rFonts w:hint="eastAsia"/>
                </w:rPr>
                <w:t>的惯例，该非流动资产或</w:t>
              </w:r>
              <w:proofErr w:type="gramStart"/>
              <w:r w:rsidRPr="00B53208">
                <w:rPr>
                  <w:rFonts w:hint="eastAsia"/>
                </w:rPr>
                <w:t>处置组</w:t>
              </w:r>
              <w:proofErr w:type="gramEnd"/>
              <w:r w:rsidRPr="00B53208">
                <w:rPr>
                  <w:rFonts w:hint="eastAsia"/>
                </w:rPr>
                <w:t>在当前状况下即可立即出售；</w:t>
              </w:r>
              <w:proofErr w:type="gramStart"/>
              <w:r w:rsidRPr="00B53208">
                <w:rPr>
                  <w:rFonts w:hint="eastAsia"/>
                </w:rPr>
                <w:t>出售极</w:t>
              </w:r>
              <w:proofErr w:type="gramEnd"/>
              <w:r w:rsidRPr="00B53208">
                <w:rPr>
                  <w:rFonts w:hint="eastAsia"/>
                </w:rPr>
                <w:t>可能发生，即本公司已经就一项出售计划</w:t>
              </w:r>
              <w:proofErr w:type="gramStart"/>
              <w:r w:rsidRPr="00B53208">
                <w:rPr>
                  <w:rFonts w:hint="eastAsia"/>
                </w:rPr>
                <w:t>作出</w:t>
              </w:r>
              <w:proofErr w:type="gramEnd"/>
              <w:r w:rsidRPr="00B53208">
                <w:rPr>
                  <w:rFonts w:hint="eastAsia"/>
                </w:rPr>
                <w:t>决议且获得确定的购买承诺，预计出售将在一年内完成。</w:t>
              </w:r>
            </w:p>
            <w:p w14:paraId="3FE0708E" w14:textId="77777777" w:rsidR="00B53208" w:rsidRPr="00B53208" w:rsidRDefault="00B53208" w:rsidP="00B1780D">
              <w:pPr>
                <w:spacing w:line="360" w:lineRule="auto"/>
                <w:ind w:firstLineChars="200" w:firstLine="420"/>
              </w:pPr>
              <w:r w:rsidRPr="00B53208">
                <w:rPr>
                  <w:rFonts w:hint="eastAsia"/>
                </w:rPr>
                <w:t>因出售对子公司的投资等原因导致丧失对子公司控制权的，无论出售后本公司是否保留部分权益性投资，在拟出售的对子公司投资满足持有待售类别划分条件时，本公司在个别财务报表中将对子公司投资整体划分为持有待售类别，在合并财务报表中将子公司所有资产和负债划分为持有待售类别。</w:t>
              </w:r>
            </w:p>
            <w:p w14:paraId="204ADE04" w14:textId="77777777" w:rsidR="00B53208" w:rsidRPr="00B53208" w:rsidRDefault="00B53208" w:rsidP="00B1780D">
              <w:pPr>
                <w:spacing w:line="360" w:lineRule="auto"/>
                <w:ind w:firstLineChars="200" w:firstLine="420"/>
              </w:pPr>
              <w:r w:rsidRPr="00B53208">
                <w:rPr>
                  <w:rFonts w:hint="eastAsia"/>
                </w:rPr>
                <w:t>初始计量或在资产负债表日重新计量持有待售的非流动资产或</w:t>
              </w:r>
              <w:proofErr w:type="gramStart"/>
              <w:r w:rsidRPr="00B53208">
                <w:rPr>
                  <w:rFonts w:hint="eastAsia"/>
                </w:rPr>
                <w:t>处置组</w:t>
              </w:r>
              <w:proofErr w:type="gramEnd"/>
              <w:r w:rsidRPr="00B53208">
                <w:rPr>
                  <w:rFonts w:hint="eastAsia"/>
                </w:rPr>
                <w:t>时，本公司将账面价值高于公允价值减去出售费用后净额的差额确认为资产减值损失。对于持有待售的</w:t>
              </w:r>
              <w:proofErr w:type="gramStart"/>
              <w:r w:rsidRPr="00B53208">
                <w:rPr>
                  <w:rFonts w:hint="eastAsia"/>
                </w:rPr>
                <w:t>处置组</w:t>
              </w:r>
              <w:proofErr w:type="gramEnd"/>
              <w:r w:rsidRPr="00B53208">
                <w:rPr>
                  <w:rFonts w:hint="eastAsia"/>
                </w:rPr>
                <w:t>确认的资产减值损失金额，本公司先抵减处置组中商誉的账面价值，再根据处置组中的各项非流动资产账面价值所占比重，按比例抵减其账面价值。</w:t>
              </w:r>
            </w:p>
            <w:p w14:paraId="7333FE8A" w14:textId="77777777" w:rsidR="00B53208" w:rsidRPr="00B53208" w:rsidRDefault="00B53208" w:rsidP="00B1780D">
              <w:pPr>
                <w:spacing w:line="360" w:lineRule="auto"/>
                <w:ind w:firstLineChars="200" w:firstLine="420"/>
              </w:pPr>
              <w:r w:rsidRPr="00B53208">
                <w:rPr>
                  <w:rFonts w:hint="eastAsia"/>
                </w:rPr>
                <w:t>后续资产负债表日持有待售的非流动资产或</w:t>
              </w:r>
              <w:proofErr w:type="gramStart"/>
              <w:r w:rsidRPr="00B53208">
                <w:rPr>
                  <w:rFonts w:hint="eastAsia"/>
                </w:rPr>
                <w:t>处置组</w:t>
              </w:r>
              <w:proofErr w:type="gramEnd"/>
              <w:r w:rsidRPr="00B53208">
                <w:rPr>
                  <w:rFonts w:hint="eastAsia"/>
                </w:rPr>
                <w:t>公允价值减去出售费用后的净额增加的，本公司将</w:t>
              </w:r>
              <w:proofErr w:type="gramStart"/>
              <w:r w:rsidRPr="00B53208">
                <w:rPr>
                  <w:rFonts w:hint="eastAsia"/>
                </w:rPr>
                <w:t>以前减记</w:t>
              </w:r>
              <w:proofErr w:type="gramEnd"/>
              <w:r w:rsidRPr="00B53208">
                <w:rPr>
                  <w:rFonts w:hint="eastAsia"/>
                </w:rPr>
                <w:t>的金额予以恢复，并在划分为持有待售类别后确认的资产减值损失金额内转回，转回金额计入当期损益。对于已抵减的商誉账面价值和划分为持有待售类别前确认的资产减值损失本公司不予转回。</w:t>
              </w:r>
            </w:p>
            <w:p w14:paraId="2CB8F217" w14:textId="77777777" w:rsidR="00B53208" w:rsidRPr="00B53208" w:rsidRDefault="00B53208" w:rsidP="00B1780D">
              <w:pPr>
                <w:spacing w:line="360" w:lineRule="auto"/>
                <w:ind w:firstLineChars="200" w:firstLine="420"/>
              </w:pPr>
              <w:r w:rsidRPr="00B53208">
                <w:rPr>
                  <w:rFonts w:hint="eastAsia"/>
                </w:rPr>
                <w:t>本公司对持有待售的非流动资产和持有待售的处置组中的资产不计提折旧或进行摊销；持有待售的处置组中负债的利息和其他费用继续予以确认。</w:t>
              </w:r>
            </w:p>
            <w:p w14:paraId="4E2C1CDE" w14:textId="77777777" w:rsidR="00B53208" w:rsidRPr="00B53208" w:rsidRDefault="00B53208" w:rsidP="00B1780D">
              <w:pPr>
                <w:spacing w:line="360" w:lineRule="auto"/>
                <w:ind w:firstLineChars="200" w:firstLine="420"/>
              </w:pPr>
              <w:r w:rsidRPr="00B53208">
                <w:rPr>
                  <w:rFonts w:hint="eastAsia"/>
                </w:rPr>
                <w:lastRenderedPageBreak/>
                <w:t>某项非流动资产或</w:t>
              </w:r>
              <w:proofErr w:type="gramStart"/>
              <w:r w:rsidRPr="00B53208">
                <w:rPr>
                  <w:rFonts w:hint="eastAsia"/>
                </w:rPr>
                <w:t>处置组</w:t>
              </w:r>
              <w:proofErr w:type="gramEnd"/>
              <w:r w:rsidRPr="00B53208">
                <w:rPr>
                  <w:rFonts w:hint="eastAsia"/>
                </w:rPr>
                <w:t>被划分为持有待售类别，但后来不再满足持有待售类别划分条件的，本公司停止将其划分为持有待售类别，并按照下列两项金额中较低者计量：</w:t>
              </w:r>
            </w:p>
            <w:p w14:paraId="0D5C598D" w14:textId="77777777" w:rsidR="00B53208" w:rsidRPr="00B53208" w:rsidRDefault="00B53208" w:rsidP="00B1780D">
              <w:pPr>
                <w:spacing w:line="360" w:lineRule="auto"/>
                <w:ind w:firstLineChars="200" w:firstLine="420"/>
              </w:pPr>
              <w:r w:rsidRPr="00B53208">
                <w:rPr>
                  <w:rFonts w:hint="eastAsia"/>
                </w:rPr>
                <w:t>①该资产或</w:t>
              </w:r>
              <w:proofErr w:type="gramStart"/>
              <w:r w:rsidRPr="00B53208">
                <w:rPr>
                  <w:rFonts w:hint="eastAsia"/>
                </w:rPr>
                <w:t>处置组</w:t>
              </w:r>
              <w:proofErr w:type="gramEnd"/>
              <w:r w:rsidRPr="00B53208">
                <w:rPr>
                  <w:rFonts w:hint="eastAsia"/>
                </w:rPr>
                <w:t>被划分为持有待售类别之前的账面价值，按照其假定在没有被划分为持有待售类别的情况下本应确认的折旧、摊销或减值进行调整后的金额；</w:t>
              </w:r>
            </w:p>
            <w:p w14:paraId="19FFAF73" w14:textId="6787F9B0" w:rsidR="0015090D" w:rsidRDefault="00B53208" w:rsidP="00AE4694">
              <w:pPr>
                <w:spacing w:line="360" w:lineRule="auto"/>
                <w:ind w:firstLineChars="200" w:firstLine="420"/>
              </w:pPr>
              <w:r w:rsidRPr="00B53208">
                <w:rPr>
                  <w:rFonts w:hint="eastAsia"/>
                </w:rPr>
                <w:t>②可收回金额。</w:t>
              </w:r>
            </w:p>
          </w:sdtContent>
        </w:sdt>
      </w:sdtContent>
    </w:sdt>
    <w:p w14:paraId="00FA92AB" w14:textId="77777777" w:rsidR="0015090D" w:rsidRDefault="0015090D"/>
    <w:p w14:paraId="27D94CF7" w14:textId="77777777" w:rsidR="0015090D" w:rsidRDefault="00022476">
      <w:pPr>
        <w:rPr>
          <w:b/>
          <w:kern w:val="2"/>
        </w:rPr>
      </w:pPr>
      <w:r>
        <w:rPr>
          <w:b/>
          <w:kern w:val="2"/>
        </w:rPr>
        <w:t>终止经营的认定标准和列报方法</w:t>
      </w:r>
    </w:p>
    <w:sdt>
      <w:sdtPr>
        <w:alias w:val="是否适用：终止经营的认定标准和列报方法[双击切换]"/>
        <w:tag w:val="_GBC_a323dd7cc84c4bd1bc42320036ce854b"/>
        <w:id w:val="1425377213"/>
        <w:placeholder>
          <w:docPart w:val="GBC22222222222222222222222222222"/>
        </w:placeholder>
      </w:sdtPr>
      <w:sdtContent>
        <w:p w14:paraId="566A64F7"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终止经营的认定标准和列报方法"/>
        <w:tag w:val="_GBC_012c6381dc034a0a867c9e710d6df82d"/>
        <w:id w:val="-1118828086"/>
        <w:placeholder>
          <w:docPart w:val="GBC22222222222222222222222222222"/>
        </w:placeholder>
      </w:sdtPr>
      <w:sdtContent>
        <w:sdt>
          <w:sdtPr>
            <w:rPr>
              <w:sz w:val="24"/>
              <w:szCs w:val="24"/>
            </w:rPr>
            <w:alias w:val="终止经营的认定标准和列报方法"/>
            <w:tag w:val="_GBC_012c6381dc034a0a867c9e710d6df82d"/>
            <w:id w:val="-1532185693"/>
          </w:sdtPr>
          <w:sdtContent>
            <w:p w14:paraId="1BC83020" w14:textId="77777777" w:rsidR="00B53208" w:rsidRDefault="00B53208" w:rsidP="00B53208">
              <w:pPr>
                <w:adjustRightInd w:val="0"/>
                <w:snapToGrid w:val="0"/>
                <w:spacing w:line="360" w:lineRule="auto"/>
                <w:ind w:firstLineChars="200" w:firstLine="420"/>
              </w:pPr>
              <w:r>
                <w:rPr>
                  <w:rFonts w:hint="eastAsia"/>
                </w:rPr>
                <w:t>终止经营，是指满足下列条件之一的已被本公司处置或被本公司划分为持有待售类别的、能够单独区分的组成部分：</w:t>
              </w:r>
            </w:p>
            <w:p w14:paraId="69EB0953" w14:textId="77777777" w:rsidR="00B53208" w:rsidRDefault="00B53208" w:rsidP="00B53208">
              <w:pPr>
                <w:adjustRightInd w:val="0"/>
                <w:snapToGrid w:val="0"/>
                <w:spacing w:line="360" w:lineRule="auto"/>
                <w:ind w:firstLineChars="200" w:firstLine="420"/>
              </w:pPr>
              <w:r>
                <w:rPr>
                  <w:rFonts w:hint="eastAsia"/>
                </w:rPr>
                <w:t>①该组成部分代表本公司一项独立的主要业务或一个单独的主要经营地区。</w:t>
              </w:r>
            </w:p>
            <w:p w14:paraId="78D19CDA" w14:textId="77777777" w:rsidR="00B53208" w:rsidRDefault="00B53208" w:rsidP="00B53208">
              <w:pPr>
                <w:adjustRightInd w:val="0"/>
                <w:snapToGrid w:val="0"/>
                <w:spacing w:line="360" w:lineRule="auto"/>
                <w:ind w:firstLineChars="200" w:firstLine="420"/>
              </w:pPr>
              <w:r>
                <w:rPr>
                  <w:rFonts w:hint="eastAsia"/>
                </w:rPr>
                <w:t>②该组成部分是拟对本公司一项独立的主要业务或一个单独的主要经营地区进行处置的一项相关联计划的一部分。</w:t>
              </w:r>
            </w:p>
            <w:p w14:paraId="4AB036C7" w14:textId="7CFBCAF3" w:rsidR="0015090D" w:rsidRDefault="006071B2" w:rsidP="006071B2">
              <w:pPr>
                <w:ind w:firstLineChars="200" w:firstLine="420"/>
              </w:pPr>
              <w:r w:rsidRPr="006071B2">
                <w:rPr>
                  <w:rFonts w:hint="eastAsia"/>
                </w:rPr>
                <w:t>③</w:t>
              </w:r>
              <w:r w:rsidR="00B53208">
                <w:rPr>
                  <w:rFonts w:hint="eastAsia"/>
                </w:rPr>
                <w:t>该组成部分是本公司专为转售而取得的子公司。</w:t>
              </w:r>
            </w:p>
          </w:sdtContent>
        </w:sdt>
      </w:sdtContent>
    </w:sdt>
    <w:p w14:paraId="653246C2" w14:textId="77777777" w:rsidR="0015090D" w:rsidRDefault="0015090D"/>
    <w:p w14:paraId="54D171D8" w14:textId="77777777" w:rsidR="0015090D" w:rsidRDefault="00022476">
      <w:pPr>
        <w:pStyle w:val="3"/>
        <w:numPr>
          <w:ilvl w:val="0"/>
          <w:numId w:val="37"/>
        </w:numPr>
      </w:pPr>
      <w:r>
        <w:t>长期股权投资</w:t>
      </w:r>
    </w:p>
    <w:sdt>
      <w:sdtPr>
        <w:rPr>
          <w:rFonts w:hint="eastAsia"/>
        </w:rPr>
        <w:alias w:val="是否适用：长期股权投资_重要会计政策和估计[双击切换]"/>
        <w:tag w:val="_GBC_990faa4da4e64a5389a573293ba4981b"/>
        <w:id w:val="-897747445"/>
        <w:placeholder>
          <w:docPart w:val="GBC22222222222222222222222222222"/>
        </w:placeholder>
      </w:sdtPr>
      <w:sdtContent>
        <w:p w14:paraId="02093E7E"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长期股权投资的核算方法"/>
        <w:tag w:val="_GBC_3e77074cd50946b1bccdff9bc1c9556f"/>
        <w:id w:val="-273026353"/>
        <w:placeholder>
          <w:docPart w:val="GBC22222222222222222222222222222"/>
        </w:placeholder>
      </w:sdtPr>
      <w:sdtContent>
        <w:sdt>
          <w:sdtPr>
            <w:rPr>
              <w:rFonts w:ascii="宋体" w:hAnsi="宋体"/>
            </w:rPr>
            <w:alias w:val="长期股权投资的核算方法"/>
            <w:tag w:val="_GBC_3e77074cd50946b1bccdff9bc1c9556f"/>
            <w:id w:val="169917418"/>
          </w:sdtPr>
          <w:sdtContent>
            <w:p w14:paraId="16A16337"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长期股权投资是指本公司对被投资单位具有控制、共同控制或重大影响的长期股权投资。</w:t>
              </w:r>
            </w:p>
            <w:p w14:paraId="4867E768"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（1）初始投资成本确定</w:t>
              </w:r>
            </w:p>
            <w:p w14:paraId="552563FC"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①对于本公司合并取得的长期股权投资，如为同</w:t>
              </w:r>
              <w:proofErr w:type="gramStart"/>
              <w:r w:rsidRPr="00BE5100">
                <w:rPr>
                  <w:rFonts w:ascii="宋体" w:hAnsi="宋体" w:hint="eastAsia"/>
                </w:rPr>
                <w:t>一控制</w:t>
              </w:r>
              <w:proofErr w:type="gramEnd"/>
              <w:r w:rsidRPr="00BE5100">
                <w:rPr>
                  <w:rFonts w:ascii="宋体" w:hAnsi="宋体" w:hint="eastAsia"/>
                </w:rPr>
                <w:t>下的企业合并，按照取得被合并方所有者权益账面价值的份额确认为初始成本；如为非同</w:t>
              </w:r>
              <w:proofErr w:type="gramStart"/>
              <w:r w:rsidRPr="00BE5100">
                <w:rPr>
                  <w:rFonts w:ascii="宋体" w:hAnsi="宋体" w:hint="eastAsia"/>
                </w:rPr>
                <w:t>一控制</w:t>
              </w:r>
              <w:proofErr w:type="gramEnd"/>
              <w:r w:rsidRPr="00BE5100">
                <w:rPr>
                  <w:rFonts w:ascii="宋体" w:hAnsi="宋体" w:hint="eastAsia"/>
                </w:rPr>
                <w:t>下的企业合并，按购买日确定的合并成本确认为初始成本；</w:t>
              </w:r>
            </w:p>
            <w:p w14:paraId="1679A745"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②本公司对于除合并形成的长期股权投资外的其他股权投资，以支付现金取得的长期股权投资，初始投资成本为实际支付的购买价款；以发行权益</w:t>
              </w:r>
              <w:proofErr w:type="gramStart"/>
              <w:r w:rsidRPr="00BE5100">
                <w:rPr>
                  <w:rFonts w:ascii="宋体" w:hAnsi="宋体" w:hint="eastAsia"/>
                </w:rPr>
                <w:t>性证券</w:t>
              </w:r>
              <w:proofErr w:type="gramEnd"/>
              <w:r w:rsidRPr="00BE5100">
                <w:rPr>
                  <w:rFonts w:ascii="宋体" w:hAnsi="宋体" w:hint="eastAsia"/>
                </w:rPr>
                <w:t>取得的长期股权投资，初始投资成本为发行权益</w:t>
              </w:r>
              <w:proofErr w:type="gramStart"/>
              <w:r w:rsidRPr="00BE5100">
                <w:rPr>
                  <w:rFonts w:ascii="宋体" w:hAnsi="宋体" w:hint="eastAsia"/>
                </w:rPr>
                <w:t>性证券</w:t>
              </w:r>
              <w:proofErr w:type="gramEnd"/>
              <w:r w:rsidRPr="00BE5100">
                <w:rPr>
                  <w:rFonts w:ascii="宋体" w:hAnsi="宋体" w:hint="eastAsia"/>
                </w:rPr>
                <w:t>的公允价值；通过债务重组取得的长期股权投资，其初始投资成本按照《企业会计准则第12号——债务重组》的有关规定确定；非货币性资产交换取得，初始投资成本根据准则相关规定确定。</w:t>
              </w:r>
            </w:p>
            <w:p w14:paraId="5412CB0C"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（2）后续计量及损益确认方法</w:t>
              </w:r>
            </w:p>
            <w:p w14:paraId="7004620C"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①成本法核算</w:t>
              </w:r>
            </w:p>
            <w:p w14:paraId="73326CA1"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本公司能够对被投资单位实施控制的长期股权投资采用成本法核算。采用成本法核算的长期股权投资，除追加或收回投资外，账面价值一般不变。对被投资企业宣告分派的利润或现金股利，本公司计算应分得的部分，确认为投资收益。</w:t>
              </w:r>
            </w:p>
            <w:p w14:paraId="707E4982"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②权益法核算</w:t>
              </w:r>
            </w:p>
            <w:p w14:paraId="37D6E528"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本公司对联营企业和合营企业的长期股权投资采用权益法核算。采用权益法核算时，长期股权投资的初始投资成本大于投资时应享有被投资单位可辨认净资产公允价值份额的，不调整长期</w:t>
              </w:r>
              <w:r w:rsidRPr="00BE5100">
                <w:rPr>
                  <w:rFonts w:ascii="宋体" w:hAnsi="宋体" w:hint="eastAsia"/>
                </w:rPr>
                <w:lastRenderedPageBreak/>
                <w:t xml:space="preserve">股权投资的初始投资成本；初始投资成本小于投资时应享有被投资单位可辨认净资产公允价值份额的，其差额计入当期损益，同时调整长期股权投资的成本。 </w:t>
              </w:r>
            </w:p>
            <w:p w14:paraId="4A21FCC8" w14:textId="77777777" w:rsidR="006071B2" w:rsidRPr="00BE5100" w:rsidRDefault="006071B2" w:rsidP="00B13C24">
              <w:pPr>
                <w:spacing w:line="360" w:lineRule="auto"/>
                <w:ind w:firstLineChars="200" w:firstLine="420"/>
                <w:rPr>
                  <w:rFonts w:ascii="宋体" w:hAnsi="宋体" w:hint="eastAsia"/>
                </w:rPr>
              </w:pPr>
              <w:r w:rsidRPr="00BE5100">
                <w:rPr>
                  <w:rFonts w:ascii="宋体" w:hAnsi="宋体" w:hint="eastAsia"/>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14:paraId="14EB68EA"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本公司在确认应分担被投资单位发生的净亏损时，以长期股权投资的账面价值和其他实质上构成对被投资单位净投资的长期权益</w:t>
              </w:r>
              <w:proofErr w:type="gramStart"/>
              <w:r w:rsidRPr="00BE5100">
                <w:rPr>
                  <w:rFonts w:ascii="宋体" w:hAnsi="宋体" w:hint="eastAsia"/>
                </w:rPr>
                <w:t>减记至</w:t>
              </w:r>
              <w:proofErr w:type="gramEnd"/>
              <w:r w:rsidRPr="00BE5100">
                <w:rPr>
                  <w:rFonts w:ascii="宋体" w:hAnsi="宋体" w:hint="eastAsia"/>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14:paraId="26248DD6"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（3）长期股权投资核算方法的转换</w:t>
              </w:r>
            </w:p>
            <w:p w14:paraId="63620064"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①公允价值计量转权益法核算：本公司原持有的对被投资单位的股权投资（不具有控制、共同控制或重大影响的），按照金融工具确认和计量准则进行会计处理的，因追加投资等原因导致持股比例上升，能够对被投资单位施加共同控制或重大影响的，</w:t>
              </w:r>
              <w:proofErr w:type="gramStart"/>
              <w:r w:rsidRPr="00BE5100">
                <w:rPr>
                  <w:rFonts w:ascii="宋体" w:hAnsi="宋体" w:hint="eastAsia"/>
                </w:rPr>
                <w:t>在转按权益</w:t>
              </w:r>
              <w:proofErr w:type="gramEnd"/>
              <w:r w:rsidRPr="00BE5100">
                <w:rPr>
                  <w:rFonts w:ascii="宋体" w:hAnsi="宋体" w:hint="eastAsia"/>
                </w:rPr>
                <w:t>法核算时，本公司按照金融工具确认和计量准则确定的原股权投资的公允价值加上为取得新增投资而应支付对价的公允价值，作为改按权益法核算的初始投资成本。</w:t>
              </w:r>
            </w:p>
            <w:p w14:paraId="41B5D844"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②公允价值计量或权益法核算</w:t>
              </w:r>
              <w:proofErr w:type="gramStart"/>
              <w:r w:rsidRPr="00BE5100">
                <w:rPr>
                  <w:rFonts w:ascii="宋体" w:hAnsi="宋体" w:hint="eastAsia"/>
                </w:rPr>
                <w:t>转成本</w:t>
              </w:r>
              <w:proofErr w:type="gramEnd"/>
              <w:r w:rsidRPr="00BE5100">
                <w:rPr>
                  <w:rFonts w:ascii="宋体" w:hAnsi="宋体" w:hint="eastAsia"/>
                </w:rPr>
                <w:t>法核算：本公司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14:paraId="78367DAB"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③权益法核算转公允价值计量：本公司原持有的对被投资单位具有共同控制或重大影响的长期股权投资，因部分处置等原因导致持股比例下降，不能再对被投资单位实施共同控制或重大影响的，改按金融工具确认和计量准则对剩余股权投资进行会计处理，其在丧失共同控制或重大影响之日的公允价值与账面价值之间的差额计入当期损益。</w:t>
              </w:r>
            </w:p>
            <w:p w14:paraId="5D800893"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④成本</w:t>
              </w:r>
              <w:proofErr w:type="gramStart"/>
              <w:r w:rsidRPr="00BE5100">
                <w:rPr>
                  <w:rFonts w:ascii="宋体" w:hAnsi="宋体" w:hint="eastAsia"/>
                </w:rPr>
                <w:t>法转权益</w:t>
              </w:r>
              <w:proofErr w:type="gramEnd"/>
              <w:r w:rsidRPr="00BE5100">
                <w:rPr>
                  <w:rFonts w:ascii="宋体" w:hAnsi="宋体" w:hint="eastAsia"/>
                </w:rPr>
                <w:t>法或公允价值计量： 本公司因处置部分权益性投资等原因丧失了对被投资单位的控制的，在编制个别财务报表时，处置后的剩余股权能够对被投资单位实施共同控制或施加重大影响的，本公司改按权益法核算，并对该剩余股权视同自取得时即采用权益法核算进行调整；处置后的剩余股权不能对被投资单位实施共同控制或施加重大影响的，本公司改按《企业会计准则第22号——金融工具确认和计量》的有关规定进行会计处理，其在丧失控制之日的公允价值与</w:t>
              </w:r>
              <w:r w:rsidRPr="00BE5100">
                <w:rPr>
                  <w:rFonts w:ascii="宋体" w:hAnsi="宋体" w:hint="eastAsia"/>
                </w:rPr>
                <w:lastRenderedPageBreak/>
                <w:t>账面价值间的差额计入当期损益。在编制合并财务报表时，按照《企业会计准则第33号——合并财务报表》的有关规定进行会计处理。</w:t>
              </w:r>
            </w:p>
            <w:p w14:paraId="13D5C832"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（4）确定对被投资单位具有共同控制、重大影响的依据</w:t>
              </w:r>
            </w:p>
            <w:p w14:paraId="0B6DE302"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w:t>
              </w:r>
              <w:proofErr w:type="gramStart"/>
              <w:r w:rsidRPr="00BE5100">
                <w:rPr>
                  <w:rFonts w:ascii="宋体" w:hAnsi="宋体" w:hint="eastAsia"/>
                </w:rPr>
                <w:t>方集体</w:t>
              </w:r>
              <w:proofErr w:type="gramEnd"/>
              <w:r w:rsidRPr="00BE5100">
                <w:rPr>
                  <w:rFonts w:ascii="宋体" w:hAnsi="宋体" w:hint="eastAsia"/>
                </w:rPr>
                <w:t>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11AA8A16"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w:t>
              </w:r>
              <w:proofErr w:type="gramStart"/>
              <w:r w:rsidRPr="00BE5100">
                <w:rPr>
                  <w:rFonts w:ascii="宋体" w:hAnsi="宋体" w:hint="eastAsia"/>
                </w:rPr>
                <w:t>券</w:t>
              </w:r>
              <w:proofErr w:type="gramEnd"/>
              <w:r w:rsidRPr="00BE5100">
                <w:rPr>
                  <w:rFonts w:ascii="宋体" w:hAnsi="宋体" w:hint="eastAsia"/>
                </w:rPr>
                <w:t>等的影响。</w:t>
              </w:r>
            </w:p>
            <w:p w14:paraId="568036F9"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当本公司直接或通过子公司间接拥有被投资单位20%（含20%）</w:t>
              </w:r>
              <w:proofErr w:type="gramStart"/>
              <w:r w:rsidRPr="00BE5100">
                <w:rPr>
                  <w:rFonts w:ascii="宋体" w:hAnsi="宋体" w:hint="eastAsia"/>
                </w:rPr>
                <w:t>以上但</w:t>
              </w:r>
              <w:proofErr w:type="gramEnd"/>
              <w:r w:rsidRPr="00BE5100">
                <w:rPr>
                  <w:rFonts w:ascii="宋体" w:hAnsi="宋体" w:hint="eastAsia"/>
                </w:rPr>
                <w:t>低于50%的表决权股份时，一般认为对被投资单位具有重大影响，除非有明确证据表明该种情况下不能参与被投资单位的生产经营决策，不形成重大影响。</w:t>
              </w:r>
            </w:p>
            <w:p w14:paraId="0FC9C527"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本公司通常通过以下一种或几种情形来判断是否对被投资单位具有重大影响：</w:t>
              </w:r>
            </w:p>
            <w:p w14:paraId="4A9D22B6" w14:textId="57D764D4" w:rsidR="006071B2" w:rsidRPr="00BE5100" w:rsidRDefault="00C53FD4" w:rsidP="00C53FD4">
              <w:pPr>
                <w:spacing w:line="360" w:lineRule="auto"/>
                <w:ind w:firstLineChars="200" w:firstLine="420"/>
                <w:rPr>
                  <w:rFonts w:ascii="宋体" w:hAnsi="宋体" w:hint="eastAsia"/>
                </w:rPr>
              </w:pPr>
              <w:r w:rsidRPr="00BE5100">
                <w:rPr>
                  <w:rFonts w:ascii="宋体" w:hAnsi="宋体" w:hint="eastAsia"/>
                </w:rPr>
                <w:t>①</w:t>
              </w:r>
              <w:r w:rsidR="006071B2" w:rsidRPr="00BE5100">
                <w:rPr>
                  <w:rFonts w:ascii="宋体" w:hAnsi="宋体" w:hint="eastAsia"/>
                </w:rPr>
                <w:t>在被投资单位的董事会或类似权力机构中派有代表。</w:t>
              </w:r>
            </w:p>
            <w:p w14:paraId="09498D24" w14:textId="227F57E2" w:rsidR="006071B2" w:rsidRPr="00BE5100" w:rsidRDefault="00C53FD4" w:rsidP="00C53FD4">
              <w:pPr>
                <w:pStyle w:val="ac"/>
                <w:spacing w:line="360" w:lineRule="auto"/>
                <w:ind w:left="210" w:firstLineChars="100" w:firstLine="210"/>
                <w:rPr>
                  <w:rFonts w:ascii="宋体" w:hAnsi="宋体" w:hint="eastAsia"/>
                </w:rPr>
              </w:pPr>
              <w:r w:rsidRPr="00BE5100">
                <w:rPr>
                  <w:rFonts w:ascii="宋体" w:hAnsi="宋体" w:hint="eastAsia"/>
                </w:rPr>
                <w:t>②</w:t>
              </w:r>
              <w:r w:rsidR="006071B2" w:rsidRPr="00BE5100">
                <w:rPr>
                  <w:rFonts w:ascii="宋体" w:hAnsi="宋体" w:hint="eastAsia"/>
                </w:rPr>
                <w:t>参与被投资单位财务和经营政策制定过程。</w:t>
              </w:r>
            </w:p>
            <w:p w14:paraId="65B85C91" w14:textId="0A5B30B4" w:rsidR="006071B2" w:rsidRPr="00BE5100" w:rsidRDefault="00C53FD4" w:rsidP="00B73AB1">
              <w:pPr>
                <w:pStyle w:val="ac"/>
                <w:spacing w:line="360" w:lineRule="auto"/>
                <w:rPr>
                  <w:rFonts w:ascii="宋体" w:hAnsi="宋体" w:hint="eastAsia"/>
                </w:rPr>
              </w:pPr>
              <w:r w:rsidRPr="00BE5100">
                <w:rPr>
                  <w:rFonts w:ascii="宋体" w:hAnsi="宋体" w:hint="eastAsia"/>
                </w:rPr>
                <w:t>③</w:t>
              </w:r>
              <w:r w:rsidR="006071B2" w:rsidRPr="00BE5100">
                <w:rPr>
                  <w:rFonts w:ascii="宋体" w:hAnsi="宋体" w:hint="eastAsia"/>
                </w:rPr>
                <w:t>与被投资单位之间发生重要交易。</w:t>
              </w:r>
            </w:p>
            <w:p w14:paraId="6CC4133F" w14:textId="67682B53" w:rsidR="006071B2" w:rsidRPr="00BE5100" w:rsidRDefault="00C53FD4" w:rsidP="00B73AB1">
              <w:pPr>
                <w:spacing w:line="360" w:lineRule="auto"/>
                <w:ind w:firstLineChars="200" w:firstLine="420"/>
                <w:rPr>
                  <w:rFonts w:ascii="宋体" w:hAnsi="宋体" w:hint="eastAsia"/>
                </w:rPr>
              </w:pPr>
              <w:r w:rsidRPr="00BE5100">
                <w:rPr>
                  <w:rFonts w:ascii="宋体" w:hAnsi="宋体" w:hint="eastAsia"/>
                </w:rPr>
                <w:t>④</w:t>
              </w:r>
              <w:r w:rsidR="006071B2" w:rsidRPr="00BE5100">
                <w:rPr>
                  <w:rFonts w:ascii="宋体" w:hAnsi="宋体" w:hint="eastAsia"/>
                </w:rPr>
                <w:t>向被投资单位派出管理人员。</w:t>
              </w:r>
            </w:p>
            <w:p w14:paraId="3923394B" w14:textId="2253095D" w:rsidR="006071B2" w:rsidRPr="00BE5100" w:rsidRDefault="00C53FD4" w:rsidP="00B73AB1">
              <w:pPr>
                <w:spacing w:line="360" w:lineRule="auto"/>
                <w:ind w:firstLineChars="200" w:firstLine="420"/>
                <w:rPr>
                  <w:rFonts w:ascii="宋体" w:hAnsi="宋体" w:hint="eastAsia"/>
                </w:rPr>
              </w:pPr>
              <w:r w:rsidRPr="00BE5100">
                <w:rPr>
                  <w:rFonts w:ascii="宋体" w:hAnsi="宋体" w:hint="eastAsia"/>
                </w:rPr>
                <w:t>⑤</w:t>
              </w:r>
              <w:r w:rsidR="006071B2" w:rsidRPr="00BE5100">
                <w:rPr>
                  <w:rFonts w:ascii="宋体" w:hAnsi="宋体" w:hint="eastAsia"/>
                </w:rPr>
                <w:t>向被投资单位提供关键技术资料。</w:t>
              </w:r>
            </w:p>
            <w:p w14:paraId="1759D12F" w14:textId="79864B04"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存在上述一种或多种情形并不意味着本公司一定对被投资单位具有重大影响，本公司需要综合考虑所有事实和情况来做出恰当的判断。</w:t>
              </w:r>
            </w:p>
            <w:p w14:paraId="6BBAB0DE"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（5） 长期股权投资处置</w:t>
              </w:r>
            </w:p>
            <w:p w14:paraId="742028B6" w14:textId="77777777" w:rsidR="006071B2" w:rsidRPr="00BE5100" w:rsidRDefault="006071B2" w:rsidP="00B73AB1">
              <w:pPr>
                <w:spacing w:line="360" w:lineRule="auto"/>
                <w:ind w:firstLineChars="200" w:firstLine="420"/>
                <w:rPr>
                  <w:rFonts w:ascii="宋体" w:hAnsi="宋体" w:hint="eastAsia"/>
                </w:rPr>
              </w:pPr>
              <w:r w:rsidRPr="00BE5100">
                <w:rPr>
                  <w:rFonts w:ascii="宋体" w:hAnsi="宋体" w:hint="eastAsia"/>
                </w:rPr>
                <w:t>本公司处置长期股权投资时，将投资账面价值与实际取得价款之间的差额计入当期损益。采用权益法核算的长期股权投资，在处置该项投资时，采用与被投资单位直接处置相关资产或负债相同的基础，按相应比例对原计入其他综合收益的部分进行会计处理。</w:t>
              </w:r>
            </w:p>
          </w:sdtContent>
        </w:sdt>
        <w:p w14:paraId="37AF2524" w14:textId="10C6B5E5" w:rsidR="0015090D" w:rsidRDefault="00000000"/>
      </w:sdtContent>
    </w:sdt>
    <w:p w14:paraId="5530A6DA" w14:textId="77777777" w:rsidR="0015090D" w:rsidRDefault="0015090D"/>
    <w:p w14:paraId="467DE2B2" w14:textId="77777777" w:rsidR="0015090D" w:rsidRDefault="00022476">
      <w:pPr>
        <w:pStyle w:val="3"/>
        <w:numPr>
          <w:ilvl w:val="0"/>
          <w:numId w:val="37"/>
        </w:numPr>
      </w:pPr>
      <w:r>
        <w:lastRenderedPageBreak/>
        <w:t>投资性房地产</w:t>
      </w:r>
    </w:p>
    <w:p w14:paraId="666E96E9" w14:textId="77777777" w:rsidR="0015090D" w:rsidRDefault="00022476">
      <w:pPr>
        <w:pStyle w:val="4"/>
        <w:numPr>
          <w:ilvl w:val="0"/>
          <w:numId w:val="38"/>
        </w:numPr>
        <w:rPr>
          <w:rFonts w:hint="eastAsia"/>
        </w:rPr>
      </w:pPr>
      <w:r>
        <w:rPr>
          <w:rFonts w:ascii="宋体" w:hAnsi="宋体" w:cs="宋体" w:hint="eastAsia"/>
          <w:kern w:val="0"/>
          <w:szCs w:val="24"/>
        </w:rPr>
        <w:t>如果</w:t>
      </w:r>
      <w:r>
        <w:rPr>
          <w:rFonts w:hint="eastAsia"/>
        </w:rPr>
        <w:t>采用成本计量模式的：</w:t>
      </w:r>
    </w:p>
    <w:p w14:paraId="3BA05717" w14:textId="77777777" w:rsidR="0015090D" w:rsidRDefault="00022476">
      <w:pPr>
        <w:pStyle w:val="ae"/>
        <w:rPr>
          <w:rFonts w:ascii="宋体" w:hAnsi="宋体" w:hint="eastAsia"/>
          <w:b w:val="0"/>
          <w:szCs w:val="21"/>
        </w:rPr>
      </w:pPr>
      <w:r>
        <w:rPr>
          <w:rFonts w:ascii="宋体" w:hAnsi="宋体" w:hint="eastAsia"/>
          <w:b w:val="0"/>
          <w:szCs w:val="21"/>
        </w:rPr>
        <w:t>折旧或摊销方法</w:t>
      </w:r>
    </w:p>
    <w:sdt>
      <w:sdtPr>
        <w:alias w:val="采用成本计量模式的折旧或摊销方法"/>
        <w:tag w:val="_GBC_5b2898357289426780691d99ea19aa67"/>
        <w:id w:val="1320776085"/>
        <w:placeholder>
          <w:docPart w:val="GBC22222222222222222222222222222"/>
        </w:placeholder>
      </w:sdtPr>
      <w:sdtContent>
        <w:p w14:paraId="72CE7752" w14:textId="77777777" w:rsidR="002160D1" w:rsidRPr="002160D1" w:rsidRDefault="002160D1" w:rsidP="002160D1">
          <w:pPr>
            <w:spacing w:line="360" w:lineRule="auto"/>
            <w:rPr>
              <w:b/>
              <w:bCs/>
            </w:rPr>
          </w:pPr>
          <w:r w:rsidRPr="002160D1">
            <w:rPr>
              <w:rFonts w:hint="eastAsia"/>
              <w:b/>
              <w:bCs/>
            </w:rPr>
            <w:t>折旧或摊销方法</w:t>
          </w:r>
        </w:p>
        <w:sdt>
          <w:sdtPr>
            <w:alias w:val="采用成本计量模式的折旧或摊销方法"/>
            <w:tag w:val="_GBC_5b2898357289426780691d99ea19aa67"/>
            <w:id w:val="1636062301"/>
          </w:sdtPr>
          <w:sdtContent>
            <w:p w14:paraId="75C4710F" w14:textId="77777777" w:rsidR="002160D1" w:rsidRPr="002160D1" w:rsidRDefault="002160D1" w:rsidP="002160D1">
              <w:pPr>
                <w:spacing w:line="360" w:lineRule="auto"/>
                <w:rPr>
                  <w:bCs/>
                </w:rPr>
              </w:pPr>
              <w:r w:rsidRPr="002160D1">
                <w:rPr>
                  <w:rFonts w:hint="eastAsia"/>
                  <w:bCs/>
                </w:rPr>
                <w:t>（</w:t>
              </w:r>
              <w:r w:rsidRPr="002160D1">
                <w:rPr>
                  <w:rFonts w:hint="eastAsia"/>
                  <w:bCs/>
                </w:rPr>
                <w:t>1</w:t>
              </w:r>
              <w:r w:rsidRPr="002160D1">
                <w:rPr>
                  <w:rFonts w:hint="eastAsia"/>
                  <w:bCs/>
                </w:rPr>
                <w:t>）投资性房地产的种类和计量模式</w:t>
              </w:r>
            </w:p>
            <w:p w14:paraId="0C32386D" w14:textId="77777777" w:rsidR="002160D1" w:rsidRPr="002160D1" w:rsidRDefault="002160D1" w:rsidP="002160D1">
              <w:pPr>
                <w:spacing w:line="360" w:lineRule="auto"/>
                <w:ind w:firstLineChars="200" w:firstLine="420"/>
                <w:rPr>
                  <w:bCs/>
                </w:rPr>
              </w:pPr>
              <w:r w:rsidRPr="002160D1">
                <w:rPr>
                  <w:rFonts w:hint="eastAsia"/>
                  <w:bCs/>
                </w:rPr>
                <w:t>本公司投资性房地产的种类有：出租的土地使用权、出租的建筑物、持有并</w:t>
              </w:r>
              <w:proofErr w:type="gramStart"/>
              <w:r w:rsidRPr="002160D1">
                <w:rPr>
                  <w:rFonts w:hint="eastAsia"/>
                  <w:bCs/>
                </w:rPr>
                <w:t>准备增值</w:t>
              </w:r>
              <w:proofErr w:type="gramEnd"/>
              <w:r w:rsidRPr="002160D1">
                <w:rPr>
                  <w:rFonts w:hint="eastAsia"/>
                  <w:bCs/>
                </w:rPr>
                <w:t>后转让的土地使用权。</w:t>
              </w:r>
            </w:p>
            <w:p w14:paraId="7DAB5754" w14:textId="77777777" w:rsidR="002160D1" w:rsidRPr="002160D1" w:rsidRDefault="002160D1" w:rsidP="002160D1">
              <w:pPr>
                <w:spacing w:line="360" w:lineRule="auto"/>
                <w:ind w:firstLineChars="200" w:firstLine="420"/>
                <w:rPr>
                  <w:bCs/>
                </w:rPr>
              </w:pPr>
              <w:r w:rsidRPr="002160D1">
                <w:rPr>
                  <w:rFonts w:hint="eastAsia"/>
                  <w:bCs/>
                </w:rPr>
                <w:t>本公司投资性房地产按照成本进行初始计量，采用成本模式进行后续计量。</w:t>
              </w:r>
            </w:p>
            <w:p w14:paraId="31423863" w14:textId="77777777" w:rsidR="002160D1" w:rsidRPr="002160D1" w:rsidRDefault="002160D1" w:rsidP="002160D1">
              <w:pPr>
                <w:spacing w:line="360" w:lineRule="auto"/>
                <w:rPr>
                  <w:bCs/>
                </w:rPr>
              </w:pPr>
              <w:r w:rsidRPr="002160D1">
                <w:rPr>
                  <w:rFonts w:hint="eastAsia"/>
                  <w:bCs/>
                </w:rPr>
                <w:t>（</w:t>
              </w:r>
              <w:r w:rsidRPr="002160D1">
                <w:rPr>
                  <w:rFonts w:hint="eastAsia"/>
                  <w:bCs/>
                </w:rPr>
                <w:t>2</w:t>
              </w:r>
              <w:r w:rsidRPr="002160D1">
                <w:rPr>
                  <w:rFonts w:hint="eastAsia"/>
                  <w:bCs/>
                </w:rPr>
                <w:t>）采用成本模式核算政策</w:t>
              </w:r>
            </w:p>
            <w:p w14:paraId="547A0601" w14:textId="77777777" w:rsidR="002160D1" w:rsidRPr="002160D1" w:rsidRDefault="002160D1" w:rsidP="002160D1">
              <w:pPr>
                <w:spacing w:line="360" w:lineRule="auto"/>
                <w:ind w:firstLineChars="200" w:firstLine="420"/>
                <w:rPr>
                  <w:bCs/>
                </w:rPr>
              </w:pPr>
              <w:r w:rsidRPr="002160D1">
                <w:rPr>
                  <w:rFonts w:hint="eastAsia"/>
                  <w:bCs/>
                </w:rPr>
                <w:t>本公司投资性房地产中出租的建筑物采用年限平均法计提折旧，具体核算政策与固定资产部分相同。投资性房地产中出租的土地使用权、持有并</w:t>
              </w:r>
              <w:proofErr w:type="gramStart"/>
              <w:r w:rsidRPr="002160D1">
                <w:rPr>
                  <w:rFonts w:hint="eastAsia"/>
                  <w:bCs/>
                </w:rPr>
                <w:t>准备增值</w:t>
              </w:r>
              <w:proofErr w:type="gramEnd"/>
              <w:r w:rsidRPr="002160D1">
                <w:rPr>
                  <w:rFonts w:hint="eastAsia"/>
                  <w:bCs/>
                </w:rPr>
                <w:t>后转让的土地使用权采用直线法摊销，具体核算政策与无形资产部分相同。</w:t>
              </w:r>
            </w:p>
            <w:p w14:paraId="68453E9C" w14:textId="77777777" w:rsidR="002160D1" w:rsidRPr="002160D1" w:rsidRDefault="002160D1" w:rsidP="002160D1">
              <w:pPr>
                <w:spacing w:line="360" w:lineRule="auto"/>
                <w:ind w:firstLineChars="200" w:firstLine="420"/>
                <w:rPr>
                  <w:bCs/>
                </w:rPr>
              </w:pPr>
              <w:r w:rsidRPr="002160D1">
                <w:rPr>
                  <w:rFonts w:hint="eastAsia"/>
                  <w:bCs/>
                </w:rPr>
                <w:t>本公司的投资性房地产类别、折旧方法、折旧年限、预计残值率、年折旧率如下：</w:t>
              </w:r>
            </w:p>
            <w:tbl>
              <w:tblPr>
                <w:tblW w:w="708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2592"/>
                <w:gridCol w:w="1944"/>
              </w:tblGrid>
              <w:tr w:rsidR="002160D1" w:rsidRPr="002160D1" w14:paraId="3E2927A8" w14:textId="77777777" w:rsidTr="002160D1">
                <w:trPr>
                  <w:trHeight w:val="400"/>
                  <w:jc w:val="center"/>
                </w:trPr>
                <w:tc>
                  <w:tcPr>
                    <w:tcW w:w="1418" w:type="dxa"/>
                    <w:tcBorders>
                      <w:top w:val="single" w:sz="12" w:space="0" w:color="auto"/>
                      <w:left w:val="nil"/>
                      <w:bottom w:val="single" w:sz="12" w:space="0" w:color="auto"/>
                      <w:right w:val="single" w:sz="4" w:space="0" w:color="auto"/>
                    </w:tcBorders>
                    <w:vAlign w:val="center"/>
                    <w:hideMark/>
                  </w:tcPr>
                  <w:p w14:paraId="437FD63D" w14:textId="77777777" w:rsidR="002160D1" w:rsidRPr="002160D1" w:rsidRDefault="002160D1" w:rsidP="002160D1">
                    <w:pPr>
                      <w:rPr>
                        <w:bCs/>
                      </w:rPr>
                    </w:pPr>
                    <w:r w:rsidRPr="002160D1">
                      <w:rPr>
                        <w:rFonts w:hint="eastAsia"/>
                        <w:bCs/>
                      </w:rPr>
                      <w:t>类</w:t>
                    </w:r>
                    <w:r w:rsidRPr="002160D1">
                      <w:rPr>
                        <w:rFonts w:hint="eastAsia"/>
                        <w:bCs/>
                      </w:rPr>
                      <w:t xml:space="preserve">   </w:t>
                    </w:r>
                    <w:r w:rsidRPr="002160D1">
                      <w:rPr>
                        <w:rFonts w:hint="eastAsia"/>
                        <w:bCs/>
                      </w:rPr>
                      <w:t>别</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1A4ACDC3" w14:textId="77777777" w:rsidR="002160D1" w:rsidRPr="002160D1" w:rsidRDefault="002160D1" w:rsidP="002160D1">
                    <w:pPr>
                      <w:rPr>
                        <w:bCs/>
                      </w:rPr>
                    </w:pPr>
                    <w:r w:rsidRPr="002160D1">
                      <w:rPr>
                        <w:rFonts w:hint="eastAsia"/>
                        <w:bCs/>
                      </w:rPr>
                      <w:t>折旧方法</w:t>
                    </w:r>
                  </w:p>
                </w:tc>
                <w:tc>
                  <w:tcPr>
                    <w:tcW w:w="2592" w:type="dxa"/>
                    <w:tcBorders>
                      <w:top w:val="single" w:sz="12" w:space="0" w:color="auto"/>
                      <w:left w:val="single" w:sz="4" w:space="0" w:color="auto"/>
                      <w:bottom w:val="single" w:sz="12" w:space="0" w:color="auto"/>
                      <w:right w:val="single" w:sz="4" w:space="0" w:color="auto"/>
                    </w:tcBorders>
                    <w:vAlign w:val="center"/>
                    <w:hideMark/>
                  </w:tcPr>
                  <w:p w14:paraId="42C45F06" w14:textId="77777777" w:rsidR="002160D1" w:rsidRPr="002160D1" w:rsidRDefault="002160D1" w:rsidP="002160D1">
                    <w:pPr>
                      <w:rPr>
                        <w:bCs/>
                      </w:rPr>
                    </w:pPr>
                    <w:r w:rsidRPr="002160D1">
                      <w:rPr>
                        <w:rFonts w:hint="eastAsia"/>
                        <w:bCs/>
                      </w:rPr>
                      <w:t>折旧年限</w:t>
                    </w:r>
                    <w:r w:rsidRPr="002160D1">
                      <w:rPr>
                        <w:rFonts w:hint="eastAsia"/>
                        <w:bCs/>
                      </w:rPr>
                      <w:t>(</w:t>
                    </w:r>
                    <w:r w:rsidRPr="002160D1">
                      <w:rPr>
                        <w:rFonts w:hint="eastAsia"/>
                        <w:bCs/>
                      </w:rPr>
                      <w:t>年</w:t>
                    </w:r>
                    <w:r w:rsidRPr="002160D1">
                      <w:rPr>
                        <w:rFonts w:hint="eastAsia"/>
                        <w:bCs/>
                      </w:rPr>
                      <w:t>)</w:t>
                    </w:r>
                  </w:p>
                </w:tc>
                <w:tc>
                  <w:tcPr>
                    <w:tcW w:w="1944" w:type="dxa"/>
                    <w:tcBorders>
                      <w:top w:val="single" w:sz="12" w:space="0" w:color="auto"/>
                      <w:left w:val="single" w:sz="4" w:space="0" w:color="auto"/>
                      <w:bottom w:val="single" w:sz="12" w:space="0" w:color="auto"/>
                      <w:right w:val="nil"/>
                    </w:tcBorders>
                    <w:vAlign w:val="center"/>
                    <w:hideMark/>
                  </w:tcPr>
                  <w:p w14:paraId="027E30F7" w14:textId="77777777" w:rsidR="002160D1" w:rsidRPr="002160D1" w:rsidRDefault="002160D1" w:rsidP="002160D1">
                    <w:pPr>
                      <w:rPr>
                        <w:bCs/>
                      </w:rPr>
                    </w:pPr>
                    <w:r w:rsidRPr="002160D1">
                      <w:rPr>
                        <w:rFonts w:hint="eastAsia"/>
                        <w:bCs/>
                      </w:rPr>
                      <w:t>年折旧率（</w:t>
                    </w:r>
                    <w:r w:rsidRPr="002160D1">
                      <w:rPr>
                        <w:rFonts w:hint="eastAsia"/>
                        <w:bCs/>
                      </w:rPr>
                      <w:t>%</w:t>
                    </w:r>
                    <w:r w:rsidRPr="002160D1">
                      <w:rPr>
                        <w:rFonts w:hint="eastAsia"/>
                        <w:bCs/>
                      </w:rPr>
                      <w:t>）</w:t>
                    </w:r>
                  </w:p>
                </w:tc>
              </w:tr>
              <w:tr w:rsidR="002160D1" w:rsidRPr="002160D1" w14:paraId="642FECC2" w14:textId="77777777" w:rsidTr="002160D1">
                <w:trPr>
                  <w:trHeight w:val="400"/>
                  <w:jc w:val="center"/>
                </w:trPr>
                <w:tc>
                  <w:tcPr>
                    <w:tcW w:w="1418" w:type="dxa"/>
                    <w:tcBorders>
                      <w:top w:val="single" w:sz="12" w:space="0" w:color="auto"/>
                      <w:left w:val="nil"/>
                      <w:bottom w:val="single" w:sz="4" w:space="0" w:color="auto"/>
                      <w:right w:val="single" w:sz="4" w:space="0" w:color="auto"/>
                    </w:tcBorders>
                    <w:vAlign w:val="center"/>
                    <w:hideMark/>
                  </w:tcPr>
                  <w:p w14:paraId="4BE32D27" w14:textId="77777777" w:rsidR="002160D1" w:rsidRPr="002160D1" w:rsidRDefault="002160D1" w:rsidP="002160D1">
                    <w:pPr>
                      <w:rPr>
                        <w:bCs/>
                      </w:rPr>
                    </w:pPr>
                    <w:r w:rsidRPr="002160D1">
                      <w:rPr>
                        <w:rFonts w:hint="eastAsia"/>
                        <w:bCs/>
                      </w:rPr>
                      <w:t>房屋及建筑物</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654808D5" w14:textId="77777777" w:rsidR="002160D1" w:rsidRPr="002160D1" w:rsidRDefault="002160D1" w:rsidP="002160D1">
                    <w:pPr>
                      <w:rPr>
                        <w:bCs/>
                      </w:rPr>
                    </w:pPr>
                    <w:r w:rsidRPr="002160D1">
                      <w:rPr>
                        <w:rFonts w:hint="eastAsia"/>
                        <w:bCs/>
                      </w:rPr>
                      <w:t>直线法</w:t>
                    </w:r>
                  </w:p>
                </w:tc>
                <w:tc>
                  <w:tcPr>
                    <w:tcW w:w="2592" w:type="dxa"/>
                    <w:tcBorders>
                      <w:top w:val="single" w:sz="12" w:space="0" w:color="auto"/>
                      <w:left w:val="single" w:sz="4" w:space="0" w:color="auto"/>
                      <w:bottom w:val="single" w:sz="4" w:space="0" w:color="auto"/>
                      <w:right w:val="single" w:sz="4" w:space="0" w:color="auto"/>
                    </w:tcBorders>
                    <w:vAlign w:val="center"/>
                    <w:hideMark/>
                  </w:tcPr>
                  <w:p w14:paraId="1787C127" w14:textId="77777777" w:rsidR="002160D1" w:rsidRPr="002160D1" w:rsidRDefault="002160D1" w:rsidP="002160D1">
                    <w:pPr>
                      <w:rPr>
                        <w:bCs/>
                      </w:rPr>
                    </w:pPr>
                    <w:r w:rsidRPr="002160D1">
                      <w:rPr>
                        <w:rFonts w:hint="eastAsia"/>
                        <w:bCs/>
                      </w:rPr>
                      <w:t>15-50</w:t>
                    </w:r>
                  </w:p>
                </w:tc>
                <w:tc>
                  <w:tcPr>
                    <w:tcW w:w="1944" w:type="dxa"/>
                    <w:tcBorders>
                      <w:top w:val="single" w:sz="12" w:space="0" w:color="auto"/>
                      <w:left w:val="single" w:sz="4" w:space="0" w:color="auto"/>
                      <w:bottom w:val="single" w:sz="4" w:space="0" w:color="auto"/>
                      <w:right w:val="nil"/>
                    </w:tcBorders>
                    <w:vAlign w:val="center"/>
                    <w:hideMark/>
                  </w:tcPr>
                  <w:p w14:paraId="4E09AC9D" w14:textId="77777777" w:rsidR="002160D1" w:rsidRPr="002160D1" w:rsidRDefault="002160D1" w:rsidP="002160D1">
                    <w:pPr>
                      <w:rPr>
                        <w:bCs/>
                      </w:rPr>
                    </w:pPr>
                    <w:r w:rsidRPr="002160D1">
                      <w:rPr>
                        <w:rFonts w:hint="eastAsia"/>
                        <w:bCs/>
                      </w:rPr>
                      <w:t>1.8-6</w:t>
                    </w:r>
                  </w:p>
                </w:tc>
              </w:tr>
              <w:tr w:rsidR="002160D1" w:rsidRPr="002160D1" w14:paraId="38CF589F" w14:textId="77777777" w:rsidTr="002160D1">
                <w:trPr>
                  <w:trHeight w:val="400"/>
                  <w:jc w:val="center"/>
                </w:trPr>
                <w:tc>
                  <w:tcPr>
                    <w:tcW w:w="1418" w:type="dxa"/>
                    <w:tcBorders>
                      <w:top w:val="single" w:sz="4" w:space="0" w:color="auto"/>
                      <w:left w:val="nil"/>
                      <w:bottom w:val="single" w:sz="12" w:space="0" w:color="auto"/>
                      <w:right w:val="single" w:sz="4" w:space="0" w:color="auto"/>
                    </w:tcBorders>
                    <w:vAlign w:val="center"/>
                    <w:hideMark/>
                  </w:tcPr>
                  <w:p w14:paraId="1D9AB3A2" w14:textId="77777777" w:rsidR="002160D1" w:rsidRPr="002160D1" w:rsidRDefault="002160D1" w:rsidP="002160D1">
                    <w:pPr>
                      <w:rPr>
                        <w:bCs/>
                      </w:rPr>
                    </w:pPr>
                    <w:r w:rsidRPr="002160D1">
                      <w:rPr>
                        <w:rFonts w:hint="eastAsia"/>
                        <w:bCs/>
                      </w:rPr>
                      <w:t>土地使用权</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2EA0992" w14:textId="77777777" w:rsidR="002160D1" w:rsidRPr="002160D1" w:rsidRDefault="002160D1" w:rsidP="002160D1">
                    <w:pPr>
                      <w:rPr>
                        <w:bCs/>
                      </w:rPr>
                    </w:pPr>
                    <w:r w:rsidRPr="002160D1">
                      <w:rPr>
                        <w:rFonts w:hint="eastAsia"/>
                        <w:bCs/>
                      </w:rPr>
                      <w:t>直线法</w:t>
                    </w:r>
                  </w:p>
                </w:tc>
                <w:tc>
                  <w:tcPr>
                    <w:tcW w:w="2592" w:type="dxa"/>
                    <w:tcBorders>
                      <w:top w:val="single" w:sz="4" w:space="0" w:color="auto"/>
                      <w:left w:val="single" w:sz="4" w:space="0" w:color="auto"/>
                      <w:bottom w:val="single" w:sz="12" w:space="0" w:color="auto"/>
                      <w:right w:val="single" w:sz="4" w:space="0" w:color="auto"/>
                    </w:tcBorders>
                    <w:vAlign w:val="center"/>
                    <w:hideMark/>
                  </w:tcPr>
                  <w:p w14:paraId="777DF6F5" w14:textId="77777777" w:rsidR="002160D1" w:rsidRPr="002160D1" w:rsidRDefault="002160D1" w:rsidP="002160D1">
                    <w:pPr>
                      <w:rPr>
                        <w:bCs/>
                      </w:rPr>
                    </w:pPr>
                    <w:r w:rsidRPr="002160D1">
                      <w:rPr>
                        <w:rFonts w:hint="eastAsia"/>
                        <w:bCs/>
                      </w:rPr>
                      <w:t>20-50</w:t>
                    </w:r>
                  </w:p>
                </w:tc>
                <w:tc>
                  <w:tcPr>
                    <w:tcW w:w="1944" w:type="dxa"/>
                    <w:tcBorders>
                      <w:top w:val="single" w:sz="4" w:space="0" w:color="auto"/>
                      <w:left w:val="single" w:sz="4" w:space="0" w:color="auto"/>
                      <w:bottom w:val="single" w:sz="12" w:space="0" w:color="auto"/>
                      <w:right w:val="nil"/>
                    </w:tcBorders>
                    <w:vAlign w:val="center"/>
                    <w:hideMark/>
                  </w:tcPr>
                  <w:p w14:paraId="36781BCD" w14:textId="77777777" w:rsidR="002160D1" w:rsidRPr="002160D1" w:rsidRDefault="002160D1" w:rsidP="002160D1">
                    <w:pPr>
                      <w:rPr>
                        <w:bCs/>
                      </w:rPr>
                    </w:pPr>
                    <w:r w:rsidRPr="002160D1">
                      <w:rPr>
                        <w:rFonts w:hint="eastAsia"/>
                        <w:bCs/>
                      </w:rPr>
                      <w:t>2-5</w:t>
                    </w:r>
                  </w:p>
                </w:tc>
              </w:tr>
            </w:tbl>
            <w:p w14:paraId="1139DD28" w14:textId="397F91AC" w:rsidR="0015090D" w:rsidRPr="00BF1A7F" w:rsidRDefault="002160D1" w:rsidP="00BF1A7F">
              <w:pPr>
                <w:spacing w:line="360" w:lineRule="auto"/>
                <w:ind w:firstLineChars="200" w:firstLine="420"/>
                <w:rPr>
                  <w:bCs/>
                </w:rPr>
              </w:pPr>
              <w:r w:rsidRPr="002160D1">
                <w:rPr>
                  <w:rFonts w:hint="eastAsia"/>
                  <w:bCs/>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sdtContent>
        </w:sdt>
      </w:sdtContent>
    </w:sdt>
    <w:p w14:paraId="73E60C2A" w14:textId="1795F006" w:rsidR="0015090D" w:rsidRDefault="0015090D"/>
    <w:p w14:paraId="5B6D8FC8" w14:textId="77777777" w:rsidR="0015090D" w:rsidRDefault="00022476">
      <w:pPr>
        <w:pStyle w:val="3"/>
        <w:numPr>
          <w:ilvl w:val="0"/>
          <w:numId w:val="37"/>
        </w:numPr>
      </w:pPr>
      <w:r>
        <w:t>固定资产</w:t>
      </w:r>
    </w:p>
    <w:p w14:paraId="1531D47C" w14:textId="77777777" w:rsidR="0015090D" w:rsidRDefault="00022476">
      <w:pPr>
        <w:pStyle w:val="4"/>
        <w:numPr>
          <w:ilvl w:val="0"/>
          <w:numId w:val="39"/>
        </w:numPr>
        <w:rPr>
          <w:rFonts w:hint="eastAsia"/>
        </w:rPr>
      </w:pPr>
      <w:r>
        <w:rPr>
          <w:rFonts w:hint="eastAsia"/>
        </w:rPr>
        <w:t>确认条件</w:t>
      </w:r>
    </w:p>
    <w:sdt>
      <w:sdtPr>
        <w:alias w:val="是否适用：固定资产确认条件[双击切换]"/>
        <w:tag w:val="_GBC_4c768c6eca804bab9e4fc027185bcda6"/>
        <w:id w:val="-1255743367"/>
        <w:placeholder>
          <w:docPart w:val="GBC22222222222222222222222222222"/>
        </w:placeholder>
      </w:sdtPr>
      <w:sdtContent>
        <w:p w14:paraId="33B150F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bCs/>
        </w:rPr>
        <w:alias w:val="固定资产确认条件"/>
        <w:tag w:val="_GBC_3044d53470b143fa9477fa34b85d4ec5"/>
        <w:id w:val="-191768896"/>
        <w:placeholder>
          <w:docPart w:val="GBC22222222222222222222222222222"/>
        </w:placeholder>
      </w:sdtPr>
      <w:sdtEndPr>
        <w:rPr>
          <w:b/>
        </w:rPr>
      </w:sdtEndPr>
      <w:sdtContent>
        <w:sdt>
          <w:sdtPr>
            <w:rPr>
              <w:bCs/>
            </w:rPr>
            <w:alias w:val="固定资产确认条件"/>
            <w:tag w:val="_GBC_3044d53470b143fa9477fa34b85d4ec5"/>
            <w:id w:val="-986858587"/>
          </w:sdtPr>
          <w:sdtContent>
            <w:p w14:paraId="68B48EEE" w14:textId="77777777" w:rsidR="00D746C3" w:rsidRPr="00D746C3" w:rsidRDefault="00D746C3" w:rsidP="00D746C3">
              <w:pPr>
                <w:spacing w:line="360" w:lineRule="auto"/>
                <w:ind w:firstLineChars="200" w:firstLine="420"/>
                <w:rPr>
                  <w:bCs/>
                </w:rPr>
              </w:pPr>
              <w:r w:rsidRPr="00D746C3">
                <w:rPr>
                  <w:rFonts w:hint="eastAsia"/>
                  <w:bCs/>
                </w:rPr>
                <w:t>（</w:t>
              </w:r>
              <w:r w:rsidRPr="00D746C3">
                <w:rPr>
                  <w:rFonts w:hint="eastAsia"/>
                  <w:bCs/>
                </w:rPr>
                <w:t>1</w:t>
              </w:r>
              <w:r w:rsidRPr="00D746C3">
                <w:rPr>
                  <w:rFonts w:hint="eastAsia"/>
                  <w:bCs/>
                </w:rPr>
                <w:t>）固定资产确认条件和计量</w:t>
              </w:r>
            </w:p>
            <w:p w14:paraId="71DC2397" w14:textId="77777777" w:rsidR="00D746C3" w:rsidRPr="00D746C3" w:rsidRDefault="00D746C3" w:rsidP="00D746C3">
              <w:pPr>
                <w:spacing w:line="360" w:lineRule="auto"/>
                <w:ind w:firstLineChars="200" w:firstLine="420"/>
                <w:rPr>
                  <w:bCs/>
                </w:rPr>
              </w:pPr>
              <w:r w:rsidRPr="00D746C3">
                <w:rPr>
                  <w:rFonts w:hint="eastAsia"/>
                  <w:bCs/>
                </w:rPr>
                <w:t>本公司固定资产指为生产商品、提供劳务、出租或经营管理而持有的，使用寿命超过一个会计年度的有形资产，同时满足以下条件时予以确认：</w:t>
              </w:r>
            </w:p>
            <w:p w14:paraId="254E3D9C" w14:textId="1F717CEC" w:rsidR="00D746C3" w:rsidRPr="00D746C3" w:rsidRDefault="00D746C3" w:rsidP="00D746C3">
              <w:pPr>
                <w:spacing w:line="360" w:lineRule="auto"/>
                <w:ind w:firstLineChars="200" w:firstLine="420"/>
                <w:rPr>
                  <w:bCs/>
                </w:rPr>
              </w:pPr>
              <w:r>
                <w:rPr>
                  <w:rFonts w:ascii="BatangChe" w:eastAsia="BatangChe" w:hAnsi="BatangChe" w:hint="eastAsia"/>
                  <w:bCs/>
                </w:rPr>
                <w:t>①</w:t>
              </w:r>
              <w:r w:rsidRPr="00D746C3">
                <w:rPr>
                  <w:rFonts w:hint="eastAsia"/>
                  <w:bCs/>
                </w:rPr>
                <w:t>与该固定资产有关的经济利益很可能流入本公司；</w:t>
              </w:r>
            </w:p>
            <w:p w14:paraId="459E56EC" w14:textId="57751902" w:rsidR="00D746C3" w:rsidRPr="00D746C3" w:rsidRDefault="00D746C3" w:rsidP="00D746C3">
              <w:pPr>
                <w:pStyle w:val="ac"/>
                <w:spacing w:line="360" w:lineRule="auto"/>
                <w:ind w:left="105" w:firstLineChars="150" w:firstLine="315"/>
                <w:rPr>
                  <w:bCs/>
                </w:rPr>
              </w:pPr>
              <w:r w:rsidRPr="00D746C3">
                <w:rPr>
                  <w:rFonts w:hint="eastAsia"/>
                  <w:bCs/>
                </w:rPr>
                <w:t>②该固定资产的成本能够可靠地计量。</w:t>
              </w:r>
            </w:p>
            <w:p w14:paraId="66797FFD" w14:textId="77777777" w:rsidR="00D746C3" w:rsidRPr="00D746C3" w:rsidRDefault="00D746C3" w:rsidP="00D746C3">
              <w:pPr>
                <w:spacing w:line="360" w:lineRule="auto"/>
                <w:ind w:firstLineChars="200" w:firstLine="420"/>
                <w:rPr>
                  <w:bCs/>
                </w:rPr>
              </w:pPr>
              <w:r w:rsidRPr="00D746C3">
                <w:rPr>
                  <w:rFonts w:hint="eastAsia"/>
                  <w:bCs/>
                </w:rPr>
                <w:t>与固定资产有关的后续支出，符合上述确认条件的，计入固定资产成本，并终止确认被替换部分的账面价值；否则，在发生时计入当期损益。</w:t>
              </w:r>
            </w:p>
            <w:p w14:paraId="347B1AB9" w14:textId="5E2FE819" w:rsidR="0015090D" w:rsidRDefault="00D746C3" w:rsidP="00D746C3">
              <w:pPr>
                <w:spacing w:line="360" w:lineRule="auto"/>
                <w:ind w:firstLineChars="200" w:firstLine="420"/>
                <w:rPr>
                  <w:b/>
                  <w:bCs/>
                </w:rPr>
              </w:pPr>
              <w:r w:rsidRPr="00D746C3">
                <w:rPr>
                  <w:rFonts w:hint="eastAsia"/>
                  <w:bCs/>
                </w:rPr>
                <w:lastRenderedPageBreak/>
                <w:t>本公司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w:t>
              </w:r>
              <w:r w:rsidRPr="00D746C3">
                <w:rPr>
                  <w:rFonts w:hint="eastAsia"/>
                  <w:bCs/>
                </w:rPr>
                <w:t xml:space="preserve"> 17 </w:t>
              </w:r>
              <w:r w:rsidRPr="00D746C3">
                <w:rPr>
                  <w:rFonts w:hint="eastAsia"/>
                  <w:bCs/>
                </w:rPr>
                <w:t>号——借款费用》应予资本化的以外，在信用期内计入当期损益。</w:t>
              </w:r>
            </w:p>
          </w:sdtContent>
        </w:sdt>
      </w:sdtContent>
    </w:sdt>
    <w:p w14:paraId="71BCF7A2" w14:textId="77777777" w:rsidR="0015090D" w:rsidRDefault="0015090D"/>
    <w:p w14:paraId="7974E62D" w14:textId="77777777" w:rsidR="0015090D" w:rsidRDefault="00022476">
      <w:pPr>
        <w:pStyle w:val="4"/>
        <w:numPr>
          <w:ilvl w:val="0"/>
          <w:numId w:val="39"/>
        </w:numPr>
        <w:rPr>
          <w:rFonts w:hint="eastAsia"/>
        </w:rPr>
      </w:pPr>
      <w:r>
        <w:t>折旧方法</w:t>
      </w:r>
    </w:p>
    <w:sdt>
      <w:sdtPr>
        <w:alias w:val="是否适用：固定资产折旧方法[双击切换]"/>
        <w:tag w:val="_GBC_f89f129fe73045168ebdc30031da9fdd"/>
        <w:id w:val="-314563862"/>
        <w:placeholder>
          <w:docPart w:val="GBC22222222222222222222222222222"/>
        </w:placeholder>
      </w:sdtPr>
      <w:sdtContent>
        <w:p w14:paraId="14AF54F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831"/>
        <w:gridCol w:w="1833"/>
        <w:gridCol w:w="1833"/>
        <w:gridCol w:w="1833"/>
      </w:tblGrid>
      <w:tr w:rsidR="0015090D" w14:paraId="61DF6638" w14:textId="77777777">
        <w:sdt>
          <w:sdtPr>
            <w:tag w:val="_PLD_b93b748ee97a4a8bae6f8263364d91d5"/>
            <w:id w:val="-1041669887"/>
          </w:sdtPr>
          <w:sdtContent>
            <w:tc>
              <w:tcPr>
                <w:tcW w:w="1717" w:type="dxa"/>
                <w:vAlign w:val="center"/>
              </w:tcPr>
              <w:p w14:paraId="255A807D" w14:textId="77777777" w:rsidR="0015090D" w:rsidRDefault="00022476">
                <w:pPr>
                  <w:jc w:val="center"/>
                </w:pPr>
                <w:r>
                  <w:t>类别</w:t>
                </w:r>
              </w:p>
            </w:tc>
          </w:sdtContent>
        </w:sdt>
        <w:sdt>
          <w:sdtPr>
            <w:tag w:val="_PLD_8eb75a8ba4fb45a3be1c35e2609526fb"/>
            <w:id w:val="-1426269083"/>
          </w:sdtPr>
          <w:sdtContent>
            <w:tc>
              <w:tcPr>
                <w:tcW w:w="1831" w:type="dxa"/>
                <w:vAlign w:val="center"/>
              </w:tcPr>
              <w:p w14:paraId="1BFFF435" w14:textId="77777777" w:rsidR="0015090D" w:rsidRDefault="00022476">
                <w:pPr>
                  <w:jc w:val="center"/>
                </w:pPr>
                <w:r>
                  <w:rPr>
                    <w:rFonts w:hint="eastAsia"/>
                  </w:rPr>
                  <w:t>折旧方法</w:t>
                </w:r>
              </w:p>
            </w:tc>
          </w:sdtContent>
        </w:sdt>
        <w:sdt>
          <w:sdtPr>
            <w:tag w:val="_PLD_288e4cb255e44ed98e0c53f336ac01e0"/>
            <w:id w:val="1902866530"/>
          </w:sdtPr>
          <w:sdtContent>
            <w:tc>
              <w:tcPr>
                <w:tcW w:w="1833" w:type="dxa"/>
                <w:vAlign w:val="center"/>
              </w:tcPr>
              <w:p w14:paraId="454862F4" w14:textId="77777777" w:rsidR="0015090D" w:rsidRDefault="00022476">
                <w:pPr>
                  <w:jc w:val="center"/>
                </w:pPr>
                <w:r>
                  <w:t>折旧年限（年）</w:t>
                </w:r>
              </w:p>
            </w:tc>
          </w:sdtContent>
        </w:sdt>
        <w:sdt>
          <w:sdtPr>
            <w:tag w:val="_PLD_b978331f5a784568b426597e450ebc7a"/>
            <w:id w:val="-1257135505"/>
          </w:sdtPr>
          <w:sdtContent>
            <w:tc>
              <w:tcPr>
                <w:tcW w:w="1833" w:type="dxa"/>
                <w:vAlign w:val="center"/>
              </w:tcPr>
              <w:p w14:paraId="05091258" w14:textId="77777777" w:rsidR="0015090D" w:rsidRDefault="00022476">
                <w:pPr>
                  <w:jc w:val="center"/>
                </w:pPr>
                <w:r>
                  <w:t>残值率</w:t>
                </w:r>
              </w:p>
            </w:tc>
          </w:sdtContent>
        </w:sdt>
        <w:sdt>
          <w:sdtPr>
            <w:tag w:val="_PLD_02921e2cbb3b427bb4fe2aba2949e56a"/>
            <w:id w:val="-620919230"/>
          </w:sdtPr>
          <w:sdtContent>
            <w:tc>
              <w:tcPr>
                <w:tcW w:w="1833" w:type="dxa"/>
                <w:vAlign w:val="center"/>
              </w:tcPr>
              <w:p w14:paraId="48117C6E" w14:textId="77777777" w:rsidR="0015090D" w:rsidRDefault="00022476">
                <w:pPr>
                  <w:jc w:val="center"/>
                </w:pPr>
                <w:r>
                  <w:t>年折旧率</w:t>
                </w:r>
              </w:p>
            </w:tc>
          </w:sdtContent>
        </w:sdt>
      </w:tr>
      <w:tr w:rsidR="00D746C3" w14:paraId="31A9D845" w14:textId="77777777" w:rsidTr="00877011">
        <w:tc>
          <w:tcPr>
            <w:tcW w:w="1717" w:type="dxa"/>
          </w:tcPr>
          <w:p w14:paraId="52615F83" w14:textId="050A934D" w:rsidR="00D746C3" w:rsidRDefault="00D746C3" w:rsidP="00D746C3">
            <w:r>
              <w:rPr>
                <w:rFonts w:hint="eastAsia"/>
              </w:rPr>
              <w:t>房屋及建筑物</w:t>
            </w:r>
          </w:p>
        </w:tc>
        <w:tc>
          <w:tcPr>
            <w:tcW w:w="1831" w:type="dxa"/>
          </w:tcPr>
          <w:p w14:paraId="7C9A1760" w14:textId="01C1A5A7" w:rsidR="00D746C3" w:rsidRDefault="00D746C3" w:rsidP="00D746C3">
            <w:r>
              <w:rPr>
                <w:rFonts w:hint="eastAsia"/>
              </w:rPr>
              <w:t>直线法</w:t>
            </w:r>
          </w:p>
        </w:tc>
        <w:tc>
          <w:tcPr>
            <w:tcW w:w="1833" w:type="dxa"/>
          </w:tcPr>
          <w:p w14:paraId="3E7FC891" w14:textId="7CFC9F60" w:rsidR="00D746C3" w:rsidRDefault="00D746C3" w:rsidP="00D746C3">
            <w:r>
              <w:rPr>
                <w:rFonts w:hint="eastAsia"/>
              </w:rPr>
              <w:t>15-50</w:t>
            </w:r>
          </w:p>
        </w:tc>
        <w:tc>
          <w:tcPr>
            <w:tcW w:w="1833" w:type="dxa"/>
          </w:tcPr>
          <w:p w14:paraId="473E44E8" w14:textId="027B306D" w:rsidR="00D746C3" w:rsidRDefault="00D746C3" w:rsidP="00D746C3">
            <w:pPr>
              <w:jc w:val="right"/>
            </w:pPr>
            <w:r>
              <w:rPr>
                <w:rFonts w:hint="eastAsia"/>
              </w:rPr>
              <w:t>5%-10%</w:t>
            </w:r>
          </w:p>
        </w:tc>
        <w:tc>
          <w:tcPr>
            <w:tcW w:w="1833" w:type="dxa"/>
          </w:tcPr>
          <w:p w14:paraId="3AE65724" w14:textId="4AFD6418" w:rsidR="00D746C3" w:rsidRDefault="00D746C3" w:rsidP="00D746C3">
            <w:r>
              <w:rPr>
                <w:rFonts w:hint="eastAsia"/>
              </w:rPr>
              <w:t>1.8%-6%</w:t>
            </w:r>
          </w:p>
        </w:tc>
      </w:tr>
      <w:tr w:rsidR="00D746C3" w14:paraId="0CC96822" w14:textId="77777777" w:rsidTr="00877011">
        <w:tc>
          <w:tcPr>
            <w:tcW w:w="1717" w:type="dxa"/>
          </w:tcPr>
          <w:p w14:paraId="4FE0C40D" w14:textId="75F5C3C9" w:rsidR="00D746C3" w:rsidRDefault="00D746C3" w:rsidP="00D746C3">
            <w:r>
              <w:rPr>
                <w:rFonts w:hint="eastAsia"/>
              </w:rPr>
              <w:t>通用设备</w:t>
            </w:r>
          </w:p>
        </w:tc>
        <w:tc>
          <w:tcPr>
            <w:tcW w:w="1831" w:type="dxa"/>
          </w:tcPr>
          <w:p w14:paraId="7CCE0BF3" w14:textId="7064E968" w:rsidR="00D746C3" w:rsidRDefault="00D746C3" w:rsidP="00D746C3">
            <w:r>
              <w:rPr>
                <w:rFonts w:hint="eastAsia"/>
              </w:rPr>
              <w:t>直线法</w:t>
            </w:r>
          </w:p>
        </w:tc>
        <w:tc>
          <w:tcPr>
            <w:tcW w:w="1833" w:type="dxa"/>
          </w:tcPr>
          <w:p w14:paraId="07AD5255" w14:textId="6A5B307E" w:rsidR="00D746C3" w:rsidRDefault="00D746C3" w:rsidP="00D746C3">
            <w:r>
              <w:rPr>
                <w:rFonts w:hint="eastAsia"/>
              </w:rPr>
              <w:t>6-10</w:t>
            </w:r>
          </w:p>
        </w:tc>
        <w:tc>
          <w:tcPr>
            <w:tcW w:w="1833" w:type="dxa"/>
          </w:tcPr>
          <w:p w14:paraId="1F3C2D78" w14:textId="47603966" w:rsidR="00D746C3" w:rsidRDefault="00D746C3" w:rsidP="00D746C3">
            <w:pPr>
              <w:jc w:val="right"/>
            </w:pPr>
            <w:r>
              <w:rPr>
                <w:rFonts w:hint="eastAsia"/>
              </w:rPr>
              <w:t>5%-10%</w:t>
            </w:r>
          </w:p>
        </w:tc>
        <w:tc>
          <w:tcPr>
            <w:tcW w:w="1833" w:type="dxa"/>
          </w:tcPr>
          <w:p w14:paraId="62A91CF9" w14:textId="5186DFE9" w:rsidR="00D746C3" w:rsidRDefault="00D746C3" w:rsidP="00D746C3">
            <w:r>
              <w:rPr>
                <w:rFonts w:hint="eastAsia"/>
              </w:rPr>
              <w:t>9%-15%</w:t>
            </w:r>
          </w:p>
        </w:tc>
      </w:tr>
      <w:tr w:rsidR="00D746C3" w14:paraId="372C070A" w14:textId="77777777" w:rsidTr="00877011">
        <w:tc>
          <w:tcPr>
            <w:tcW w:w="1717" w:type="dxa"/>
          </w:tcPr>
          <w:p w14:paraId="13274F92" w14:textId="3E48D007" w:rsidR="00D746C3" w:rsidRDefault="00D746C3" w:rsidP="00D746C3">
            <w:r>
              <w:rPr>
                <w:rFonts w:hint="eastAsia"/>
              </w:rPr>
              <w:t>运输设备</w:t>
            </w:r>
          </w:p>
        </w:tc>
        <w:tc>
          <w:tcPr>
            <w:tcW w:w="1831" w:type="dxa"/>
          </w:tcPr>
          <w:p w14:paraId="662454A0" w14:textId="0A6162FB" w:rsidR="00D746C3" w:rsidRDefault="00D746C3" w:rsidP="00D746C3">
            <w:r>
              <w:rPr>
                <w:rFonts w:hint="eastAsia"/>
              </w:rPr>
              <w:t>直线法</w:t>
            </w:r>
          </w:p>
        </w:tc>
        <w:tc>
          <w:tcPr>
            <w:tcW w:w="1833" w:type="dxa"/>
          </w:tcPr>
          <w:p w14:paraId="1ACF6DFF" w14:textId="551EE0C5" w:rsidR="00D746C3" w:rsidRDefault="00D746C3" w:rsidP="00D746C3">
            <w:r>
              <w:rPr>
                <w:rFonts w:hint="eastAsia"/>
              </w:rPr>
              <w:t>5-6</w:t>
            </w:r>
          </w:p>
        </w:tc>
        <w:tc>
          <w:tcPr>
            <w:tcW w:w="1833" w:type="dxa"/>
          </w:tcPr>
          <w:p w14:paraId="22BB8A62" w14:textId="1CA1B824" w:rsidR="00D746C3" w:rsidRDefault="00D746C3" w:rsidP="00D746C3">
            <w:pPr>
              <w:jc w:val="right"/>
            </w:pPr>
            <w:r>
              <w:rPr>
                <w:rFonts w:hint="eastAsia"/>
              </w:rPr>
              <w:t>5%-10%</w:t>
            </w:r>
          </w:p>
        </w:tc>
        <w:tc>
          <w:tcPr>
            <w:tcW w:w="1833" w:type="dxa"/>
          </w:tcPr>
          <w:p w14:paraId="0FB894AA" w14:textId="0321F700" w:rsidR="00D746C3" w:rsidRDefault="00D746C3" w:rsidP="00D746C3">
            <w:r>
              <w:rPr>
                <w:rFonts w:hint="eastAsia"/>
              </w:rPr>
              <w:t>15%-18%</w:t>
            </w:r>
          </w:p>
        </w:tc>
      </w:tr>
      <w:tr w:rsidR="00D746C3" w14:paraId="26E4C66F" w14:textId="77777777" w:rsidTr="00877011">
        <w:tc>
          <w:tcPr>
            <w:tcW w:w="1717" w:type="dxa"/>
          </w:tcPr>
          <w:p w14:paraId="552E37E0" w14:textId="490D7E23" w:rsidR="00D746C3" w:rsidRDefault="00D746C3" w:rsidP="00D746C3">
            <w:r>
              <w:rPr>
                <w:rFonts w:hint="eastAsia"/>
              </w:rPr>
              <w:t>专用设备</w:t>
            </w:r>
          </w:p>
        </w:tc>
        <w:tc>
          <w:tcPr>
            <w:tcW w:w="1831" w:type="dxa"/>
          </w:tcPr>
          <w:p w14:paraId="69226B75" w14:textId="25ACD4F8" w:rsidR="00D746C3" w:rsidRDefault="00D746C3" w:rsidP="00D746C3">
            <w:r>
              <w:rPr>
                <w:rFonts w:hint="eastAsia"/>
              </w:rPr>
              <w:t>直线法</w:t>
            </w:r>
          </w:p>
        </w:tc>
        <w:tc>
          <w:tcPr>
            <w:tcW w:w="1833" w:type="dxa"/>
          </w:tcPr>
          <w:p w14:paraId="68815499" w14:textId="7272E6D0" w:rsidR="00D746C3" w:rsidRDefault="00D746C3" w:rsidP="00D746C3">
            <w:r>
              <w:rPr>
                <w:rFonts w:hint="eastAsia"/>
              </w:rPr>
              <w:t>6-10</w:t>
            </w:r>
          </w:p>
        </w:tc>
        <w:tc>
          <w:tcPr>
            <w:tcW w:w="1833" w:type="dxa"/>
          </w:tcPr>
          <w:p w14:paraId="44975D67" w14:textId="3D0DA6A9" w:rsidR="00D746C3" w:rsidRDefault="00D746C3" w:rsidP="00D746C3">
            <w:pPr>
              <w:jc w:val="right"/>
            </w:pPr>
            <w:r>
              <w:rPr>
                <w:rFonts w:hint="eastAsia"/>
              </w:rPr>
              <w:t>5%-10%</w:t>
            </w:r>
          </w:p>
        </w:tc>
        <w:tc>
          <w:tcPr>
            <w:tcW w:w="1833" w:type="dxa"/>
          </w:tcPr>
          <w:p w14:paraId="7DE720DD" w14:textId="4FBF66DA" w:rsidR="00D746C3" w:rsidRDefault="00D746C3" w:rsidP="00D746C3">
            <w:r>
              <w:rPr>
                <w:rFonts w:hint="eastAsia"/>
              </w:rPr>
              <w:t>9%-15%</w:t>
            </w:r>
          </w:p>
        </w:tc>
      </w:tr>
    </w:tbl>
    <w:p w14:paraId="252E338F" w14:textId="77777777" w:rsidR="00D746C3" w:rsidRPr="00D746C3" w:rsidRDefault="00D746C3" w:rsidP="00D746C3">
      <w:pPr>
        <w:spacing w:line="360" w:lineRule="auto"/>
        <w:rPr>
          <w:bCs/>
        </w:rPr>
      </w:pPr>
      <w:r w:rsidRPr="00D746C3">
        <w:rPr>
          <w:rFonts w:hint="eastAsia"/>
          <w:bCs/>
        </w:rPr>
        <w:t>（</w:t>
      </w:r>
      <w:r w:rsidRPr="00D746C3">
        <w:rPr>
          <w:rFonts w:hint="eastAsia"/>
          <w:bCs/>
        </w:rPr>
        <w:t>3</w:t>
      </w:r>
      <w:r w:rsidRPr="00D746C3">
        <w:rPr>
          <w:rFonts w:hint="eastAsia"/>
          <w:bCs/>
        </w:rPr>
        <w:t>）固定资产处置</w:t>
      </w:r>
    </w:p>
    <w:p w14:paraId="02DE56C9" w14:textId="787CC32C" w:rsidR="0015090D" w:rsidRDefault="00D746C3" w:rsidP="00D746C3">
      <w:pPr>
        <w:spacing w:line="360" w:lineRule="auto"/>
        <w:ind w:firstLineChars="200" w:firstLine="420"/>
      </w:pPr>
      <w:r w:rsidRPr="00D746C3">
        <w:rPr>
          <w:rFonts w:hint="eastAsia"/>
        </w:rPr>
        <w:t>当固定资产处置时或预期通过使用或处置不能产生经济利益时，终止确认该固定资产。固定资产出售、转让、报废或毁损的处置收入扣除其账面价值和相关税费后的差额计入当期损益。</w:t>
      </w:r>
    </w:p>
    <w:p w14:paraId="26B40868" w14:textId="77777777" w:rsidR="0015090D" w:rsidRDefault="00022476">
      <w:pPr>
        <w:pStyle w:val="3"/>
        <w:numPr>
          <w:ilvl w:val="0"/>
          <w:numId w:val="37"/>
        </w:numPr>
      </w:pPr>
      <w:r>
        <w:t>在建工程</w:t>
      </w:r>
    </w:p>
    <w:sdt>
      <w:sdtPr>
        <w:rPr>
          <w:rFonts w:hint="eastAsia"/>
        </w:rPr>
        <w:alias w:val="是否适用：在建工程_重要会计政策和估计[双击切换]"/>
        <w:tag w:val="_GBC_00730441e5ea4f57b3cd3ff1ecc5c1bd"/>
        <w:id w:val="-365675349"/>
        <w:placeholder>
          <w:docPart w:val="GBC22222222222222222222222222222"/>
        </w:placeholder>
      </w:sdtPr>
      <w:sdtContent>
        <w:p w14:paraId="63B337C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在建工程核算方法"/>
        <w:tag w:val="_GBC_ed79f983df814c58add61776fe84c76e"/>
        <w:id w:val="-1357265751"/>
        <w:placeholder>
          <w:docPart w:val="GBC22222222222222222222222222222"/>
        </w:placeholder>
      </w:sdtPr>
      <w:sdtContent>
        <w:sdt>
          <w:sdtPr>
            <w:rPr>
              <w:kern w:val="2"/>
              <w:sz w:val="24"/>
              <w:szCs w:val="24"/>
            </w:rPr>
            <w:alias w:val="在建工程核算方法"/>
            <w:tag w:val="_GBC_ed79f983df814c58add61776fe84c76e"/>
            <w:id w:val="1523134139"/>
          </w:sdtPr>
          <w:sdtEndPr>
            <w:rPr>
              <w:rFonts w:ascii="宋体" w:hAnsi="宋体" w:cs="宋体"/>
            </w:rPr>
          </w:sdtEndPr>
          <w:sdtContent>
            <w:p w14:paraId="46BD2DB2" w14:textId="77777777" w:rsidR="008E62E4" w:rsidRDefault="008E62E4" w:rsidP="008E62E4">
              <w:pPr>
                <w:tabs>
                  <w:tab w:val="left" w:pos="0"/>
                </w:tabs>
                <w:spacing w:line="360" w:lineRule="auto"/>
                <w:ind w:firstLineChars="200" w:firstLine="420"/>
              </w:pPr>
              <w:r>
                <w:rPr>
                  <w:rFonts w:hint="eastAsia"/>
                </w:rPr>
                <w:t>（</w:t>
              </w:r>
              <w:r>
                <w:rPr>
                  <w:rFonts w:hint="eastAsia"/>
                </w:rPr>
                <w:t>1</w:t>
              </w:r>
              <w:r>
                <w:rPr>
                  <w:rFonts w:hint="eastAsia"/>
                </w:rPr>
                <w:t>）在建工程的计量</w:t>
              </w:r>
            </w:p>
            <w:p w14:paraId="628EDE74" w14:textId="77777777" w:rsidR="008E62E4" w:rsidRDefault="008E62E4" w:rsidP="008E62E4">
              <w:pPr>
                <w:tabs>
                  <w:tab w:val="left" w:pos="0"/>
                </w:tabs>
                <w:spacing w:line="360" w:lineRule="auto"/>
                <w:ind w:firstLineChars="200" w:firstLine="420"/>
              </w:pPr>
              <w:r>
                <w:rPr>
                  <w:rFonts w:hint="eastAsia"/>
                </w:rPr>
                <w:t>本公司在建工程成本按实际工程支出确定﹐包括在建期间发生的各项必要工程支出、工程达到预定可使用状态前的应予资本化的借款费用以及其他相关费用等。</w:t>
              </w:r>
            </w:p>
            <w:p w14:paraId="1DF8EB59" w14:textId="77777777" w:rsidR="008E62E4" w:rsidRDefault="008E62E4" w:rsidP="008E62E4">
              <w:pPr>
                <w:tabs>
                  <w:tab w:val="left" w:pos="0"/>
                </w:tabs>
                <w:spacing w:line="360" w:lineRule="auto"/>
                <w:ind w:firstLineChars="200" w:firstLine="420"/>
              </w:pPr>
              <w:r>
                <w:rPr>
                  <w:rFonts w:hint="eastAsia"/>
                </w:rPr>
                <w:t>（</w:t>
              </w:r>
              <w:r>
                <w:rPr>
                  <w:rFonts w:hint="eastAsia"/>
                </w:rPr>
                <w:t>2</w:t>
              </w:r>
              <w:r>
                <w:rPr>
                  <w:rFonts w:hint="eastAsia"/>
                </w:rPr>
                <w:t>）在建工程结转固定资产的标准和时点</w:t>
              </w:r>
            </w:p>
            <w:p w14:paraId="71697BB0" w14:textId="77777777" w:rsidR="008E62E4" w:rsidRDefault="008E62E4" w:rsidP="008E62E4">
              <w:pPr>
                <w:tabs>
                  <w:tab w:val="left" w:pos="0"/>
                </w:tabs>
                <w:spacing w:line="360" w:lineRule="auto"/>
                <w:ind w:firstLineChars="200" w:firstLine="420"/>
              </w:pPr>
              <w:r>
                <w:rPr>
                  <w:rFonts w:hint="eastAsia"/>
                </w:rPr>
                <w:t>本公司在建工程在工程完工达到预定可使用状态时，结转固定资产。</w:t>
              </w:r>
            </w:p>
            <w:p w14:paraId="76BAFE47" w14:textId="77777777" w:rsidR="008E62E4" w:rsidRDefault="008E62E4" w:rsidP="008E62E4">
              <w:pPr>
                <w:tabs>
                  <w:tab w:val="left" w:pos="0"/>
                </w:tabs>
                <w:spacing w:line="360" w:lineRule="auto"/>
                <w:ind w:firstLineChars="200" w:firstLine="420"/>
              </w:pPr>
              <w:r>
                <w:rPr>
                  <w:rFonts w:hint="eastAsia"/>
                </w:rPr>
                <w:t>本公司所建造工程已达到预定可使用状态，但尚未办理竣工决算的，</w:t>
              </w:r>
              <w:proofErr w:type="gramStart"/>
              <w:r>
                <w:rPr>
                  <w:rFonts w:hint="eastAsia"/>
                </w:rPr>
                <w:t>自达到</w:t>
              </w:r>
              <w:proofErr w:type="gramEnd"/>
              <w:r>
                <w:rPr>
                  <w:rFonts w:hint="eastAsia"/>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7EB9E6FF" w14:textId="77777777" w:rsidR="008E62E4" w:rsidRDefault="008E62E4" w:rsidP="008E62E4">
              <w:pPr>
                <w:tabs>
                  <w:tab w:val="left" w:pos="0"/>
                </w:tabs>
                <w:spacing w:line="360" w:lineRule="auto"/>
                <w:ind w:firstLineChars="200" w:firstLine="420"/>
              </w:pPr>
              <w:r>
                <w:rPr>
                  <w:rFonts w:hint="eastAsia"/>
                </w:rPr>
                <w:t>本公司各类别在建工程具体</w:t>
              </w:r>
              <w:proofErr w:type="gramStart"/>
              <w:r>
                <w:rPr>
                  <w:rFonts w:hint="eastAsia"/>
                </w:rPr>
                <w:t>转固标准</w:t>
              </w:r>
              <w:proofErr w:type="gramEnd"/>
              <w:r>
                <w:rPr>
                  <w:rFonts w:hint="eastAsia"/>
                </w:rPr>
                <w:t>和时点：</w:t>
              </w:r>
            </w:p>
            <w:tbl>
              <w:tblPr>
                <w:tblW w:w="0" w:type="auto"/>
                <w:jc w:val="center"/>
                <w:tblBorders>
                  <w:top w:val="single" w:sz="8" w:space="0" w:color="auto"/>
                  <w:bottom w:val="single" w:sz="8" w:space="0" w:color="auto"/>
                  <w:insideH w:val="dotted" w:sz="4" w:space="0" w:color="auto"/>
                  <w:insideV w:val="dotted" w:sz="4" w:space="0" w:color="auto"/>
                </w:tblBorders>
                <w:tblLayout w:type="fixed"/>
                <w:tblLook w:val="04A0" w:firstRow="1" w:lastRow="0" w:firstColumn="1" w:lastColumn="0" w:noHBand="0" w:noVBand="1"/>
              </w:tblPr>
              <w:tblGrid>
                <w:gridCol w:w="2345"/>
                <w:gridCol w:w="6703"/>
              </w:tblGrid>
              <w:tr w:rsidR="008E62E4" w14:paraId="4A27C73B" w14:textId="77777777" w:rsidTr="008E62E4">
                <w:trPr>
                  <w:trHeight w:val="397"/>
                  <w:jc w:val="center"/>
                </w:trPr>
                <w:tc>
                  <w:tcPr>
                    <w:tcW w:w="2345" w:type="dxa"/>
                    <w:tcBorders>
                      <w:top w:val="single" w:sz="8" w:space="0" w:color="auto"/>
                      <w:left w:val="nil"/>
                      <w:bottom w:val="single" w:sz="4" w:space="0" w:color="auto"/>
                      <w:right w:val="dotted" w:sz="4" w:space="0" w:color="auto"/>
                    </w:tcBorders>
                    <w:vAlign w:val="center"/>
                    <w:hideMark/>
                  </w:tcPr>
                  <w:p w14:paraId="3CDFB28F" w14:textId="77777777" w:rsidR="008E62E4" w:rsidRDefault="008E62E4">
                    <w:pPr>
                      <w:pStyle w:val="affc"/>
                      <w:spacing w:afterLines="0"/>
                      <w:ind w:firstLineChars="0" w:firstLine="0"/>
                      <w:jc w:val="center"/>
                      <w:rPr>
                        <w:rFonts w:ascii="宋体" w:hAnsi="宋体" w:hint="eastAsia"/>
                        <w:sz w:val="18"/>
                        <w:szCs w:val="18"/>
                      </w:rPr>
                    </w:pPr>
                    <w:r>
                      <w:rPr>
                        <w:rFonts w:ascii="宋体" w:hAnsi="宋体" w:hint="eastAsia"/>
                        <w:sz w:val="18"/>
                        <w:szCs w:val="18"/>
                      </w:rPr>
                      <w:t>类别</w:t>
                    </w:r>
                  </w:p>
                </w:tc>
                <w:tc>
                  <w:tcPr>
                    <w:tcW w:w="6703" w:type="dxa"/>
                    <w:tcBorders>
                      <w:top w:val="single" w:sz="8" w:space="0" w:color="auto"/>
                      <w:left w:val="dotted" w:sz="4" w:space="0" w:color="auto"/>
                      <w:bottom w:val="single" w:sz="4" w:space="0" w:color="auto"/>
                      <w:right w:val="nil"/>
                    </w:tcBorders>
                    <w:vAlign w:val="center"/>
                    <w:hideMark/>
                  </w:tcPr>
                  <w:p w14:paraId="6CD1DD68" w14:textId="77777777" w:rsidR="008E62E4" w:rsidRDefault="008E62E4">
                    <w:pPr>
                      <w:pStyle w:val="affc"/>
                      <w:spacing w:afterLines="0"/>
                      <w:ind w:firstLineChars="0" w:firstLine="0"/>
                      <w:jc w:val="center"/>
                      <w:rPr>
                        <w:rFonts w:ascii="宋体" w:hAnsi="宋体" w:hint="eastAsia"/>
                        <w:sz w:val="18"/>
                        <w:szCs w:val="18"/>
                      </w:rPr>
                    </w:pPr>
                    <w:proofErr w:type="gramStart"/>
                    <w:r>
                      <w:rPr>
                        <w:rFonts w:ascii="宋体" w:hAnsi="宋体" w:hint="eastAsia"/>
                        <w:sz w:val="18"/>
                        <w:szCs w:val="18"/>
                      </w:rPr>
                      <w:t>转固标准</w:t>
                    </w:r>
                    <w:proofErr w:type="gramEnd"/>
                    <w:r>
                      <w:rPr>
                        <w:rFonts w:ascii="宋体" w:hAnsi="宋体" w:hint="eastAsia"/>
                        <w:sz w:val="18"/>
                        <w:szCs w:val="18"/>
                      </w:rPr>
                      <w:t>和时点</w:t>
                    </w:r>
                  </w:p>
                </w:tc>
              </w:tr>
              <w:tr w:rsidR="008E62E4" w14:paraId="4FEAFA2D" w14:textId="77777777" w:rsidTr="008E62E4">
                <w:trPr>
                  <w:trHeight w:val="397"/>
                  <w:jc w:val="center"/>
                </w:trPr>
                <w:tc>
                  <w:tcPr>
                    <w:tcW w:w="2345" w:type="dxa"/>
                    <w:tcBorders>
                      <w:top w:val="single" w:sz="4" w:space="0" w:color="auto"/>
                      <w:left w:val="nil"/>
                      <w:bottom w:val="single" w:sz="4" w:space="0" w:color="auto"/>
                      <w:right w:val="single" w:sz="4" w:space="0" w:color="auto"/>
                    </w:tcBorders>
                    <w:vAlign w:val="center"/>
                    <w:hideMark/>
                  </w:tcPr>
                  <w:p w14:paraId="7313045D" w14:textId="77777777" w:rsidR="008E62E4" w:rsidRDefault="008E62E4">
                    <w:pPr>
                      <w:pStyle w:val="affc"/>
                      <w:spacing w:afterLines="0"/>
                      <w:ind w:firstLineChars="0" w:firstLine="0"/>
                      <w:rPr>
                        <w:rFonts w:ascii="宋体" w:hAnsi="宋体" w:hint="eastAsia"/>
                        <w:sz w:val="18"/>
                        <w:szCs w:val="18"/>
                      </w:rPr>
                    </w:pPr>
                    <w:r>
                      <w:rPr>
                        <w:rFonts w:ascii="宋体" w:hAnsi="宋体" w:hint="eastAsia"/>
                        <w:sz w:val="18"/>
                        <w:szCs w:val="18"/>
                      </w:rPr>
                      <w:t>房屋及建筑物</w:t>
                    </w:r>
                  </w:p>
                </w:tc>
                <w:tc>
                  <w:tcPr>
                    <w:tcW w:w="6703" w:type="dxa"/>
                    <w:tcBorders>
                      <w:top w:val="single" w:sz="4" w:space="0" w:color="auto"/>
                      <w:left w:val="nil"/>
                      <w:bottom w:val="single" w:sz="4" w:space="0" w:color="auto"/>
                      <w:right w:val="nil"/>
                    </w:tcBorders>
                    <w:vAlign w:val="center"/>
                    <w:hideMark/>
                  </w:tcPr>
                  <w:p w14:paraId="3B9B4D23" w14:textId="77777777" w:rsidR="008E62E4" w:rsidRDefault="008E62E4">
                    <w:pPr>
                      <w:pStyle w:val="affc"/>
                      <w:spacing w:afterLines="0"/>
                      <w:ind w:firstLineChars="0" w:firstLine="0"/>
                      <w:rPr>
                        <w:rFonts w:ascii="宋体" w:hAnsi="宋体" w:hint="eastAsia"/>
                        <w:sz w:val="18"/>
                        <w:szCs w:val="18"/>
                      </w:rPr>
                    </w:pPr>
                    <w:r>
                      <w:rPr>
                        <w:rFonts w:ascii="宋体" w:hAnsi="宋体" w:hint="eastAsia"/>
                        <w:sz w:val="18"/>
                        <w:szCs w:val="18"/>
                      </w:rPr>
                      <w:t>（1）主体建设工程及配套工程已实质上完工；（2）建造工程达到预定设计要求，经勘察、设计、施工、监理等单位完成验收；（3）经消防、国土、规划等外部部门验收；（4）建设工程达到预定可使用状态但尚未办理竣工决算的，</w:t>
                    </w:r>
                    <w:proofErr w:type="gramStart"/>
                    <w:r>
                      <w:rPr>
                        <w:rFonts w:ascii="宋体" w:hAnsi="宋体" w:hint="eastAsia"/>
                        <w:sz w:val="18"/>
                        <w:szCs w:val="18"/>
                      </w:rPr>
                      <w:t>自达到</w:t>
                    </w:r>
                    <w:proofErr w:type="gramEnd"/>
                    <w:r>
                      <w:rPr>
                        <w:rFonts w:ascii="宋体" w:hAnsi="宋体" w:hint="eastAsia"/>
                        <w:sz w:val="18"/>
                        <w:szCs w:val="18"/>
                      </w:rPr>
                      <w:t>预定可使用状态之日起，根据工程实际造价按预估价值转入固定资产。</w:t>
                    </w:r>
                  </w:p>
                </w:tc>
              </w:tr>
              <w:tr w:rsidR="008E62E4" w14:paraId="2683C41D" w14:textId="77777777" w:rsidTr="008E62E4">
                <w:trPr>
                  <w:trHeight w:val="397"/>
                  <w:jc w:val="center"/>
                </w:trPr>
                <w:tc>
                  <w:tcPr>
                    <w:tcW w:w="2345" w:type="dxa"/>
                    <w:tcBorders>
                      <w:top w:val="single" w:sz="4" w:space="0" w:color="auto"/>
                      <w:left w:val="nil"/>
                      <w:bottom w:val="single" w:sz="8" w:space="0" w:color="auto"/>
                      <w:right w:val="dotted" w:sz="4" w:space="0" w:color="auto"/>
                    </w:tcBorders>
                    <w:vAlign w:val="center"/>
                    <w:hideMark/>
                  </w:tcPr>
                  <w:p w14:paraId="048C6E9D" w14:textId="77777777" w:rsidR="008E62E4" w:rsidRDefault="008E62E4">
                    <w:pPr>
                      <w:pStyle w:val="affc"/>
                      <w:spacing w:afterLines="0"/>
                      <w:ind w:firstLineChars="0" w:firstLine="0"/>
                      <w:rPr>
                        <w:rFonts w:ascii="宋体" w:hAnsi="宋体" w:hint="eastAsia"/>
                        <w:sz w:val="18"/>
                        <w:szCs w:val="18"/>
                      </w:rPr>
                    </w:pPr>
                    <w:r>
                      <w:rPr>
                        <w:rFonts w:ascii="宋体" w:hAnsi="宋体" w:hint="eastAsia"/>
                        <w:sz w:val="18"/>
                        <w:szCs w:val="18"/>
                      </w:rPr>
                      <w:t>需安装调试的机器设备</w:t>
                    </w:r>
                  </w:p>
                </w:tc>
                <w:tc>
                  <w:tcPr>
                    <w:tcW w:w="6703" w:type="dxa"/>
                    <w:tcBorders>
                      <w:top w:val="single" w:sz="4" w:space="0" w:color="auto"/>
                      <w:left w:val="dotted" w:sz="4" w:space="0" w:color="auto"/>
                      <w:bottom w:val="single" w:sz="8" w:space="0" w:color="auto"/>
                      <w:right w:val="nil"/>
                    </w:tcBorders>
                    <w:vAlign w:val="center"/>
                    <w:hideMark/>
                  </w:tcPr>
                  <w:p w14:paraId="1A7C1D7B" w14:textId="77777777" w:rsidR="008E62E4" w:rsidRDefault="008E62E4">
                    <w:pPr>
                      <w:pStyle w:val="affc"/>
                      <w:spacing w:afterLines="0"/>
                      <w:ind w:firstLineChars="0" w:firstLine="0"/>
                      <w:jc w:val="left"/>
                      <w:rPr>
                        <w:rFonts w:ascii="宋体" w:hAnsi="宋体" w:hint="eastAsia"/>
                        <w:sz w:val="18"/>
                        <w:szCs w:val="18"/>
                      </w:rPr>
                    </w:pPr>
                    <w:r>
                      <w:rPr>
                        <w:rFonts w:ascii="宋体" w:hAnsi="宋体" w:hint="eastAsia"/>
                        <w:sz w:val="18"/>
                        <w:szCs w:val="18"/>
                      </w:rPr>
                      <w:t>（1）相关设备及其他配套设施已安装完毕；（2）设备经过调试可在一段时间内保持正常稳定运行；（3）生产设备能够在一段时间内稳定的产出合格产品；（4）设备经过资产管理人员和使用人员验收。</w:t>
                    </w:r>
                  </w:p>
                </w:tc>
              </w:tr>
            </w:tbl>
          </w:sdtContent>
        </w:sdt>
        <w:p w14:paraId="6D6FAE66" w14:textId="28074A81" w:rsidR="0015090D" w:rsidRDefault="00000000"/>
      </w:sdtContent>
    </w:sdt>
    <w:p w14:paraId="7082687A" w14:textId="77777777" w:rsidR="0015090D" w:rsidRDefault="0015090D"/>
    <w:p w14:paraId="55EF000A" w14:textId="77777777" w:rsidR="0015090D" w:rsidRDefault="00022476">
      <w:pPr>
        <w:pStyle w:val="3"/>
        <w:numPr>
          <w:ilvl w:val="0"/>
          <w:numId w:val="37"/>
        </w:numPr>
      </w:pPr>
      <w:r>
        <w:t>借款费用</w:t>
      </w:r>
    </w:p>
    <w:sdt>
      <w:sdtPr>
        <w:rPr>
          <w:rFonts w:hint="eastAsia"/>
        </w:rPr>
        <w:alias w:val="是否适用：借款费用_重要会计政策和估计[双击切换]"/>
        <w:tag w:val="_GBC_84ea3b60fd54474487b81f25f176d989"/>
        <w:id w:val="-70576536"/>
        <w:placeholder>
          <w:docPart w:val="GBC22222222222222222222222222222"/>
        </w:placeholder>
      </w:sdtPr>
      <w:sdtContent>
        <w:p w14:paraId="4CE152E1"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借款费用的会计处理方法"/>
        <w:tag w:val="_GBC_2101c32d32c64f39a8b8fcd2b72dbb0a"/>
        <w:id w:val="-635796208"/>
        <w:placeholder>
          <w:docPart w:val="GBC22222222222222222222222222222"/>
        </w:placeholder>
      </w:sdtPr>
      <w:sdtContent>
        <w:sdt>
          <w:sdtPr>
            <w:alias w:val="借款费用的会计处理方法"/>
            <w:tag w:val="_GBC_2101c32d32c64f39a8b8fcd2b72dbb0a"/>
            <w:id w:val="1379436987"/>
          </w:sdtPr>
          <w:sdtContent>
            <w:p w14:paraId="77854766" w14:textId="77777777" w:rsidR="0001173B" w:rsidRPr="0001173B" w:rsidRDefault="0001173B" w:rsidP="0001173B">
              <w:pPr>
                <w:spacing w:line="360" w:lineRule="auto"/>
                <w:ind w:firstLineChars="200" w:firstLine="420"/>
              </w:pPr>
              <w:r w:rsidRPr="0001173B">
                <w:rPr>
                  <w:rFonts w:hint="eastAsia"/>
                </w:rPr>
                <w:t>（</w:t>
              </w:r>
              <w:r w:rsidRPr="0001173B">
                <w:rPr>
                  <w:rFonts w:hint="eastAsia"/>
                </w:rPr>
                <w:t>1</w:t>
              </w:r>
              <w:r w:rsidRPr="0001173B">
                <w:rPr>
                  <w:rFonts w:hint="eastAsia"/>
                </w:rPr>
                <w:t>）借款费用资本化的确认原则和资本化期间</w:t>
              </w:r>
            </w:p>
            <w:p w14:paraId="4F110AD1" w14:textId="68C9243F" w:rsidR="0001173B" w:rsidRPr="0001173B" w:rsidRDefault="0001173B" w:rsidP="0001173B">
              <w:pPr>
                <w:spacing w:line="360" w:lineRule="auto"/>
                <w:ind w:firstLineChars="200" w:firstLine="420"/>
              </w:pPr>
              <w:r w:rsidRPr="0001173B">
                <w:rPr>
                  <w:rFonts w:hint="eastAsia"/>
                </w:rPr>
                <w:t>本公司借款费用，包括借款利息、折价或者溢价的摊销、辅助费用以及因外币借款而发生的汇兑差额等。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5BD8CA04" w14:textId="77777777" w:rsidR="0001173B" w:rsidRPr="0001173B" w:rsidRDefault="0001173B" w:rsidP="0001173B">
              <w:pPr>
                <w:spacing w:line="360" w:lineRule="auto"/>
                <w:ind w:firstLineChars="200" w:firstLine="420"/>
              </w:pPr>
              <w:r w:rsidRPr="0001173B">
                <w:rPr>
                  <w:rFonts w:hint="eastAsia"/>
                </w:rPr>
                <w:t>资本化期间：指从借款费用开始资本化时点到停止资本化时点的期间。借款费用暂停资本化的期间不包括在内。</w:t>
              </w:r>
            </w:p>
            <w:p w14:paraId="26CAF058" w14:textId="77777777" w:rsidR="0001173B" w:rsidRPr="0001173B" w:rsidRDefault="0001173B" w:rsidP="0001173B">
              <w:pPr>
                <w:spacing w:line="360" w:lineRule="auto"/>
                <w:ind w:firstLineChars="200" w:firstLine="420"/>
              </w:pPr>
              <w:r w:rsidRPr="0001173B">
                <w:rPr>
                  <w:rFonts w:hint="eastAsia"/>
                </w:rPr>
                <w:t>本公司借款费用同时满足下列条件时开始资本化：（</w:t>
              </w:r>
              <w:r w:rsidRPr="0001173B">
                <w:rPr>
                  <w:rFonts w:hint="eastAsia"/>
                </w:rPr>
                <w:t>1</w:t>
              </w:r>
              <w:r w:rsidRPr="0001173B">
                <w:rPr>
                  <w:rFonts w:hint="eastAsia"/>
                </w:rPr>
                <w:t>）资产支出已经发生，资产支出包括为购建或者生产符合资本化条件的资产而以支付现金、</w:t>
              </w:r>
              <w:proofErr w:type="gramStart"/>
              <w:r w:rsidRPr="0001173B">
                <w:rPr>
                  <w:rFonts w:hint="eastAsia"/>
                </w:rPr>
                <w:t>转移非</w:t>
              </w:r>
              <w:proofErr w:type="gramEnd"/>
              <w:r w:rsidRPr="0001173B">
                <w:rPr>
                  <w:rFonts w:hint="eastAsia"/>
                </w:rPr>
                <w:t>现金资产或者承担带息债务形式发生的支出；（</w:t>
              </w:r>
              <w:r w:rsidRPr="0001173B">
                <w:rPr>
                  <w:rFonts w:hint="eastAsia"/>
                </w:rPr>
                <w:t>2</w:t>
              </w:r>
              <w:r w:rsidRPr="0001173B">
                <w:rPr>
                  <w:rFonts w:hint="eastAsia"/>
                </w:rPr>
                <w:t>）借款费用已经发生；（</w:t>
              </w:r>
              <w:r w:rsidRPr="0001173B">
                <w:rPr>
                  <w:rFonts w:hint="eastAsia"/>
                </w:rPr>
                <w:t>3</w:t>
              </w:r>
              <w:r w:rsidRPr="0001173B">
                <w:rPr>
                  <w:rFonts w:hint="eastAsia"/>
                </w:rPr>
                <w:t>）为使资产达到预定可使用或者可销售状态所必要的购建或者生产活动已经开始。</w:t>
              </w:r>
            </w:p>
            <w:p w14:paraId="5273213B" w14:textId="77777777" w:rsidR="0001173B" w:rsidRPr="0001173B" w:rsidRDefault="0001173B" w:rsidP="0001173B">
              <w:pPr>
                <w:spacing w:line="360" w:lineRule="auto"/>
                <w:ind w:firstLineChars="200" w:firstLine="420"/>
              </w:pPr>
              <w:proofErr w:type="gramStart"/>
              <w:r w:rsidRPr="0001173B">
                <w:rPr>
                  <w:rFonts w:hint="eastAsia"/>
                </w:rPr>
                <w:t>当购建</w:t>
              </w:r>
              <w:proofErr w:type="gramEnd"/>
              <w:r w:rsidRPr="0001173B">
                <w:rPr>
                  <w:rFonts w:hint="eastAsia"/>
                </w:rPr>
                <w:t>或者生产符合资本化条件的资产达到预定可使用或者可销售状态时，本公司借款费用停止资本化。</w:t>
              </w:r>
            </w:p>
            <w:p w14:paraId="25CEB64B" w14:textId="77777777" w:rsidR="0001173B" w:rsidRPr="0001173B" w:rsidRDefault="0001173B" w:rsidP="0001173B">
              <w:pPr>
                <w:spacing w:line="360" w:lineRule="auto"/>
                <w:ind w:firstLineChars="200" w:firstLine="420"/>
              </w:pPr>
              <w:r w:rsidRPr="0001173B">
                <w:rPr>
                  <w:rFonts w:hint="eastAsia"/>
                </w:rPr>
                <w:t>暂停资本化期间：在购建或生产过程中发生非正常中断、且中断时间连续超过</w:t>
              </w:r>
              <w:r w:rsidRPr="0001173B">
                <w:rPr>
                  <w:rFonts w:hint="eastAsia"/>
                </w:rPr>
                <w:t>3</w:t>
              </w:r>
              <w:r w:rsidRPr="0001173B">
                <w:rPr>
                  <w:rFonts w:hint="eastAsia"/>
                </w:rPr>
                <w:t>个月的，本公司暂停借款费用的资本化。</w:t>
              </w:r>
            </w:p>
            <w:p w14:paraId="06341744" w14:textId="77777777" w:rsidR="0001173B" w:rsidRPr="0001173B" w:rsidRDefault="0001173B" w:rsidP="0001173B">
              <w:pPr>
                <w:spacing w:line="360" w:lineRule="auto"/>
                <w:ind w:firstLineChars="200" w:firstLine="420"/>
              </w:pPr>
              <w:r w:rsidRPr="0001173B">
                <w:rPr>
                  <w:rFonts w:hint="eastAsia"/>
                </w:rPr>
                <w:t>（</w:t>
              </w:r>
              <w:r w:rsidRPr="0001173B">
                <w:rPr>
                  <w:rFonts w:hint="eastAsia"/>
                </w:rPr>
                <w:t>2</w:t>
              </w:r>
              <w:r w:rsidRPr="0001173B">
                <w:rPr>
                  <w:rFonts w:hint="eastAsia"/>
                </w:rPr>
                <w:t>）借款费用资本化率以及资本</w:t>
              </w:r>
              <w:proofErr w:type="gramStart"/>
              <w:r w:rsidRPr="0001173B">
                <w:rPr>
                  <w:rFonts w:hint="eastAsia"/>
                </w:rPr>
                <w:t>化金额</w:t>
              </w:r>
              <w:proofErr w:type="gramEnd"/>
              <w:r w:rsidRPr="0001173B">
                <w:rPr>
                  <w:rFonts w:hint="eastAsia"/>
                </w:rPr>
                <w:t>的计算方法</w:t>
              </w:r>
            </w:p>
            <w:p w14:paraId="7B355402" w14:textId="176D5223" w:rsidR="0015090D" w:rsidRDefault="0001173B" w:rsidP="0001173B">
              <w:pPr>
                <w:spacing w:line="360" w:lineRule="auto"/>
                <w:ind w:firstLineChars="200" w:firstLine="420"/>
                <w:rPr>
                  <w:kern w:val="2"/>
                </w:rPr>
              </w:pPr>
              <w:r w:rsidRPr="0001173B">
                <w:rPr>
                  <w:rFonts w:hint="eastAsia"/>
                </w:rPr>
                <w:t>本公司资本</w:t>
              </w:r>
              <w:proofErr w:type="gramStart"/>
              <w:r w:rsidRPr="0001173B">
                <w:rPr>
                  <w:rFonts w:hint="eastAsia"/>
                </w:rPr>
                <w:t>化金额</w:t>
              </w:r>
              <w:proofErr w:type="gramEnd"/>
              <w:r w:rsidRPr="0001173B">
                <w:rPr>
                  <w:rFonts w:hint="eastAsia"/>
                </w:rPr>
                <w:t>计算：①借入专门借款，按照专门借款当期实际发生的利息费用，减去将尚未动用的借款资金存入银行取得的利息收入或进行暂时性投资取得的投资收益后的金额确定；②占用一般借款按照累计资产支出超过专门借款部分的资产支出加权平均数乘以所占用一般借款的资本化率计算确定，资本化率为一般借款的加权平均利率；③借款存在折价或溢价的，按照实际利率法确定每一会计期间应摊销的折价或溢价金额，调整每期利息金额。</w:t>
              </w:r>
            </w:p>
          </w:sdtContent>
        </w:sdt>
      </w:sdtContent>
    </w:sdt>
    <w:p w14:paraId="47E4BB80" w14:textId="77777777" w:rsidR="0015090D" w:rsidRDefault="0015090D"/>
    <w:p w14:paraId="2CF9F132" w14:textId="77777777" w:rsidR="0015090D" w:rsidRDefault="00022476">
      <w:pPr>
        <w:pStyle w:val="3"/>
        <w:numPr>
          <w:ilvl w:val="0"/>
          <w:numId w:val="37"/>
        </w:numPr>
      </w:pPr>
      <w:r>
        <w:t>生物资产</w:t>
      </w:r>
    </w:p>
    <w:sdt>
      <w:sdtPr>
        <w:rPr>
          <w:rFonts w:hint="eastAsia"/>
        </w:rPr>
        <w:alias w:val="是否适用：生物资产_重要会计政策和估计[双击切换]"/>
        <w:tag w:val="_GBC_f511e8d0a6dc417eb1d10eeecb5b05a5"/>
        <w:id w:val="577865654"/>
        <w:placeholder>
          <w:docPart w:val="GBC22222222222222222222222222222"/>
        </w:placeholder>
      </w:sdtPr>
      <w:sdtContent>
        <w:p w14:paraId="1C0E1027" w14:textId="72E4AA2E" w:rsidR="0015090D" w:rsidRDefault="00022476" w:rsidP="0001173B">
          <w:pPr>
            <w:rPr>
              <w:kern w:val="2"/>
            </w:rPr>
          </w:pPr>
          <w:r>
            <w:rPr>
              <w:rFonts w:ascii="宋体" w:hAnsi="宋体"/>
            </w:rPr>
            <w:fldChar w:fldCharType="begin"/>
          </w:r>
          <w:r w:rsidR="0001173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1173B">
            <w:rPr>
              <w:rFonts w:ascii="宋体" w:hAnsi="宋体" w:hint="eastAsia"/>
            </w:rPr>
            <w:instrText xml:space="preserve"> MACROBUTTON  SnrToggleCheckbox √不适用 </w:instrText>
          </w:r>
          <w:r>
            <w:rPr>
              <w:rFonts w:ascii="宋体" w:hAnsi="宋体"/>
            </w:rPr>
            <w:fldChar w:fldCharType="end"/>
          </w:r>
        </w:p>
      </w:sdtContent>
    </w:sdt>
    <w:p w14:paraId="628E57AC" w14:textId="77777777" w:rsidR="0015090D" w:rsidRDefault="0015090D"/>
    <w:p w14:paraId="09C64179" w14:textId="77777777" w:rsidR="0015090D" w:rsidRDefault="00022476">
      <w:pPr>
        <w:pStyle w:val="3"/>
        <w:numPr>
          <w:ilvl w:val="0"/>
          <w:numId w:val="37"/>
        </w:numPr>
      </w:pPr>
      <w:r>
        <w:t>油气资产</w:t>
      </w:r>
    </w:p>
    <w:sdt>
      <w:sdtPr>
        <w:rPr>
          <w:rFonts w:hint="eastAsia"/>
        </w:rPr>
        <w:alias w:val="是否适用：油气资产_重要会计政策和估计[双击切换]"/>
        <w:tag w:val="_GBC_fb60dd1d8d2346fb9b2e461875c070c9"/>
        <w:id w:val="-1528867123"/>
        <w:placeholder>
          <w:docPart w:val="GBC22222222222222222222222222222"/>
        </w:placeholder>
      </w:sdtPr>
      <w:sdtContent>
        <w:p w14:paraId="10C05314" w14:textId="23AC5130" w:rsidR="0015090D" w:rsidRDefault="00022476" w:rsidP="0001173B">
          <w:pPr>
            <w:rPr>
              <w:kern w:val="2"/>
            </w:rPr>
          </w:pPr>
          <w:r>
            <w:rPr>
              <w:rFonts w:ascii="宋体" w:hAnsi="宋体"/>
            </w:rPr>
            <w:fldChar w:fldCharType="begin"/>
          </w:r>
          <w:r w:rsidR="0001173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1173B">
            <w:rPr>
              <w:rFonts w:ascii="宋体" w:hAnsi="宋体" w:hint="eastAsia"/>
            </w:rPr>
            <w:instrText xml:space="preserve"> MACROBUTTON  SnrToggleCheckbox √不适用 </w:instrText>
          </w:r>
          <w:r>
            <w:rPr>
              <w:rFonts w:ascii="宋体" w:hAnsi="宋体"/>
            </w:rPr>
            <w:fldChar w:fldCharType="end"/>
          </w:r>
        </w:p>
      </w:sdtContent>
    </w:sdt>
    <w:p w14:paraId="3D3FECD9" w14:textId="77777777" w:rsidR="0015090D" w:rsidRDefault="0015090D"/>
    <w:p w14:paraId="586E1EB7" w14:textId="77777777" w:rsidR="0015090D" w:rsidRDefault="00022476">
      <w:pPr>
        <w:pStyle w:val="3"/>
        <w:numPr>
          <w:ilvl w:val="0"/>
          <w:numId w:val="37"/>
        </w:numPr>
      </w:pPr>
      <w:r>
        <w:t>无形资产</w:t>
      </w:r>
    </w:p>
    <w:p w14:paraId="139D432D" w14:textId="77777777" w:rsidR="0015090D" w:rsidRDefault="00022476">
      <w:pPr>
        <w:pStyle w:val="4"/>
        <w:numPr>
          <w:ilvl w:val="3"/>
          <w:numId w:val="40"/>
        </w:numPr>
        <w:ind w:left="426" w:hanging="426"/>
        <w:rPr>
          <w:rStyle w:val="a4"/>
          <w:rFonts w:hint="eastAsia"/>
          <w:szCs w:val="28"/>
        </w:rPr>
      </w:pPr>
      <w:r>
        <w:rPr>
          <w:rFonts w:hint="eastAsia"/>
        </w:rPr>
        <w:t>使用寿命及其确定依据、估计情况、摊销方法</w:t>
      </w:r>
      <w:r>
        <w:rPr>
          <w:rStyle w:val="a4"/>
          <w:rFonts w:hint="eastAsia"/>
        </w:rPr>
        <w:t>或复核程序</w:t>
      </w:r>
    </w:p>
    <w:sdt>
      <w:sdtPr>
        <w:alias w:val="是否适用：无形资产计价方法、使用寿命、减值测试[双击切换]"/>
        <w:tag w:val="_GBC_40df8c87b47d48bbbf73a71cc533a892"/>
        <w:id w:val="1805421163"/>
        <w:placeholder>
          <w:docPart w:val="GBC22222222222222222222222222222"/>
        </w:placeholder>
      </w:sdtPr>
      <w:sdtContent>
        <w:p w14:paraId="1326D00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无形资产计价方法、使用寿命、减值测试"/>
        <w:tag w:val="_GBC_a9e64b18f452482eb6674ec605618dcc"/>
        <w:id w:val="-2143880405"/>
        <w:placeholder>
          <w:docPart w:val="GBC22222222222222222222222222222"/>
        </w:placeholder>
      </w:sdtPr>
      <w:sdtContent>
        <w:sdt>
          <w:sdtPr>
            <w:alias w:val="无形资产计价方法、使用寿命、减值测试"/>
            <w:tag w:val="_GBC_a9e64b18f452482eb6674ec605618dcc"/>
            <w:id w:val="-1410077483"/>
          </w:sdtPr>
          <w:sdtContent>
            <w:p w14:paraId="56503B90" w14:textId="77777777" w:rsidR="002A3B69" w:rsidRPr="002A3B69" w:rsidRDefault="002A3B69" w:rsidP="002A3B69">
              <w:pPr>
                <w:spacing w:line="360" w:lineRule="auto"/>
                <w:ind w:firstLineChars="200" w:firstLine="420"/>
              </w:pPr>
              <w:r w:rsidRPr="002A3B69">
                <w:rPr>
                  <w:rFonts w:hint="eastAsia"/>
                </w:rPr>
                <w:t>无形资产是指本公司拥有或者控制的没有实物形态的可</w:t>
              </w:r>
              <w:proofErr w:type="gramStart"/>
              <w:r w:rsidRPr="002A3B69">
                <w:rPr>
                  <w:rFonts w:hint="eastAsia"/>
                </w:rPr>
                <w:t>辨认非</w:t>
              </w:r>
              <w:proofErr w:type="gramEnd"/>
              <w:r w:rsidRPr="002A3B69">
                <w:rPr>
                  <w:rFonts w:hint="eastAsia"/>
                </w:rPr>
                <w:t>货币性资产，在同时满足以下条件时予以确认：</w:t>
              </w:r>
            </w:p>
            <w:p w14:paraId="5F09E218" w14:textId="068A313B" w:rsidR="002A3B69" w:rsidRPr="002A3B69" w:rsidRDefault="002A3B69" w:rsidP="002A3B69">
              <w:pPr>
                <w:spacing w:line="360" w:lineRule="auto"/>
                <w:ind w:firstLineChars="250" w:firstLine="525"/>
              </w:pPr>
              <w:r>
                <w:rPr>
                  <w:rFonts w:ascii="BatangChe" w:eastAsia="BatangChe" w:hAnsi="BatangChe" w:hint="eastAsia"/>
                </w:rPr>
                <w:t>①</w:t>
              </w:r>
              <w:r w:rsidRPr="002A3B69">
                <w:rPr>
                  <w:rFonts w:hint="eastAsia"/>
                </w:rPr>
                <w:t>与该无形资产有关的经济利益很可能流入本公司；</w:t>
              </w:r>
            </w:p>
            <w:p w14:paraId="1933AA4F" w14:textId="2ADD628C" w:rsidR="002A3B69" w:rsidRPr="002A3B69" w:rsidRDefault="002A3B69" w:rsidP="002A3B69">
              <w:pPr>
                <w:pStyle w:val="ac"/>
                <w:spacing w:line="360" w:lineRule="auto"/>
                <w:ind w:left="105"/>
              </w:pPr>
              <w:r w:rsidRPr="002A3B69">
                <w:rPr>
                  <w:rFonts w:hint="eastAsia"/>
                </w:rPr>
                <w:t>②该无形资产的成本能够可靠地计量。</w:t>
              </w:r>
            </w:p>
            <w:p w14:paraId="6E194847" w14:textId="77777777" w:rsidR="002A3B69" w:rsidRPr="002A3B69" w:rsidRDefault="002A3B69" w:rsidP="002A3B69">
              <w:pPr>
                <w:spacing w:line="360" w:lineRule="auto"/>
                <w:ind w:firstLineChars="200" w:firstLine="420"/>
              </w:pPr>
              <w:r w:rsidRPr="002A3B69">
                <w:rPr>
                  <w:rFonts w:hint="eastAsia"/>
                </w:rPr>
                <w:t>（</w:t>
              </w:r>
              <w:r w:rsidRPr="002A3B69">
                <w:rPr>
                  <w:rFonts w:hint="eastAsia"/>
                </w:rPr>
                <w:t>1</w:t>
              </w:r>
              <w:r w:rsidRPr="002A3B69">
                <w:rPr>
                  <w:rFonts w:hint="eastAsia"/>
                </w:rPr>
                <w:t>）使用寿命及其确定依据、估计情况、摊销方法或复核程序</w:t>
              </w:r>
            </w:p>
            <w:p w14:paraId="5AF6B2BE" w14:textId="77777777" w:rsidR="002A3B69" w:rsidRPr="002A3B69" w:rsidRDefault="002A3B69" w:rsidP="002A3B69">
              <w:pPr>
                <w:spacing w:line="360" w:lineRule="auto"/>
                <w:ind w:firstLineChars="200" w:firstLine="420"/>
              </w:pPr>
              <w:r w:rsidRPr="002A3B69">
                <w:rPr>
                  <w:rFonts w:hint="eastAsia"/>
                </w:rPr>
                <w:t>本公司无形资产按照成本进行初始计量。购入的无形资产，按实际支付的价款和相关支出作为实际成本；投资者投入的无形资产，按投资合同或协议约定的价值确定实际成本，但合同或协议约定价值</w:t>
              </w:r>
              <w:proofErr w:type="gramStart"/>
              <w:r w:rsidRPr="002A3B69">
                <w:rPr>
                  <w:rFonts w:hint="eastAsia"/>
                </w:rPr>
                <w:t>不</w:t>
              </w:r>
              <w:proofErr w:type="gramEnd"/>
              <w:r w:rsidRPr="002A3B69">
                <w:rPr>
                  <w:rFonts w:hint="eastAsia"/>
                </w:rPr>
                <w:t>公允的，按公允价值确定实际成本；自行开发的无形资产，其成本为达到预定用途前所发生的支出总额；对非同</w:t>
              </w:r>
              <w:proofErr w:type="gramStart"/>
              <w:r w:rsidRPr="002A3B69">
                <w:rPr>
                  <w:rFonts w:hint="eastAsia"/>
                </w:rPr>
                <w:t>一控制</w:t>
              </w:r>
              <w:proofErr w:type="gramEnd"/>
              <w:r w:rsidRPr="002A3B69">
                <w:rPr>
                  <w:rFonts w:hint="eastAsia"/>
                </w:rPr>
                <w:t>下合并中取得被购买方拥有的但在其财务报表中未确认的无形资产，在对被购买方资产进行初始确认时，按公允价值确认为无形资产。</w:t>
              </w:r>
            </w:p>
            <w:p w14:paraId="4534130B" w14:textId="77777777" w:rsidR="002A3B69" w:rsidRPr="002A3B69" w:rsidRDefault="002A3B69" w:rsidP="002A3B69">
              <w:pPr>
                <w:spacing w:line="360" w:lineRule="auto"/>
                <w:ind w:firstLineChars="200" w:firstLine="420"/>
              </w:pPr>
              <w:r w:rsidRPr="002A3B69">
                <w:rPr>
                  <w:rFonts w:hint="eastAsia"/>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14:paraId="79CB55AC" w14:textId="77777777" w:rsidR="002A3B69" w:rsidRPr="002A3B69" w:rsidRDefault="002A3B69" w:rsidP="002A3B69">
              <w:pPr>
                <w:spacing w:line="360" w:lineRule="auto"/>
                <w:ind w:firstLineChars="200" w:firstLine="420"/>
              </w:pPr>
              <w:r w:rsidRPr="002A3B69">
                <w:rPr>
                  <w:rFonts w:hint="eastAsia"/>
                </w:rPr>
                <w:t>使用寿命有限的无形资产摊销方法如下：</w:t>
              </w:r>
            </w:p>
            <w:tbl>
              <w:tblPr>
                <w:tblW w:w="7971" w:type="dxa"/>
                <w:jc w:val="center"/>
                <w:tblBorders>
                  <w:top w:val="single" w:sz="8" w:space="0" w:color="auto"/>
                  <w:bottom w:val="single" w:sz="8" w:space="0" w:color="auto"/>
                  <w:insideH w:val="dotted" w:sz="4" w:space="0" w:color="auto"/>
                  <w:insideV w:val="dotted" w:sz="4" w:space="0" w:color="auto"/>
                </w:tblBorders>
                <w:tblLayout w:type="fixed"/>
                <w:tblLook w:val="04A0" w:firstRow="1" w:lastRow="0" w:firstColumn="1" w:lastColumn="0" w:noHBand="0" w:noVBand="1"/>
              </w:tblPr>
              <w:tblGrid>
                <w:gridCol w:w="1992"/>
                <w:gridCol w:w="1923"/>
                <w:gridCol w:w="2157"/>
                <w:gridCol w:w="1899"/>
              </w:tblGrid>
              <w:tr w:rsidR="002A3B69" w:rsidRPr="002A3B69" w14:paraId="7975C7D2" w14:textId="77777777" w:rsidTr="002A3B69">
                <w:trPr>
                  <w:trHeight w:val="397"/>
                  <w:jc w:val="center"/>
                </w:trPr>
                <w:tc>
                  <w:tcPr>
                    <w:tcW w:w="1992" w:type="dxa"/>
                    <w:tcBorders>
                      <w:top w:val="single" w:sz="8" w:space="0" w:color="auto"/>
                      <w:left w:val="nil"/>
                      <w:bottom w:val="single" w:sz="4" w:space="0" w:color="auto"/>
                      <w:right w:val="single" w:sz="4" w:space="0" w:color="auto"/>
                    </w:tcBorders>
                    <w:vAlign w:val="center"/>
                    <w:hideMark/>
                  </w:tcPr>
                  <w:p w14:paraId="08A2AF09" w14:textId="77777777" w:rsidR="002A3B69" w:rsidRPr="002A3B69" w:rsidRDefault="002A3B69" w:rsidP="002A3B69">
                    <w:pPr>
                      <w:jc w:val="center"/>
                    </w:pPr>
                    <w:r w:rsidRPr="002A3B69">
                      <w:rPr>
                        <w:rFonts w:hint="eastAsia"/>
                      </w:rPr>
                      <w:t>类别</w:t>
                    </w:r>
                  </w:p>
                </w:tc>
                <w:tc>
                  <w:tcPr>
                    <w:tcW w:w="1923" w:type="dxa"/>
                    <w:tcBorders>
                      <w:top w:val="single" w:sz="8" w:space="0" w:color="auto"/>
                      <w:left w:val="nil"/>
                      <w:bottom w:val="single" w:sz="4" w:space="0" w:color="auto"/>
                      <w:right w:val="single" w:sz="4" w:space="0" w:color="auto"/>
                    </w:tcBorders>
                    <w:vAlign w:val="center"/>
                    <w:hideMark/>
                  </w:tcPr>
                  <w:p w14:paraId="64219002" w14:textId="77777777" w:rsidR="002A3B69" w:rsidRPr="002A3B69" w:rsidRDefault="002A3B69" w:rsidP="002A3B69">
                    <w:pPr>
                      <w:jc w:val="center"/>
                    </w:pPr>
                    <w:r w:rsidRPr="002A3B69">
                      <w:rPr>
                        <w:rFonts w:hint="eastAsia"/>
                      </w:rPr>
                      <w:t>使用寿命</w:t>
                    </w:r>
                  </w:p>
                </w:tc>
                <w:tc>
                  <w:tcPr>
                    <w:tcW w:w="2157" w:type="dxa"/>
                    <w:tcBorders>
                      <w:top w:val="single" w:sz="8" w:space="0" w:color="auto"/>
                      <w:left w:val="nil"/>
                      <w:bottom w:val="single" w:sz="4" w:space="0" w:color="auto"/>
                      <w:right w:val="single" w:sz="4" w:space="0" w:color="auto"/>
                    </w:tcBorders>
                    <w:vAlign w:val="center"/>
                    <w:hideMark/>
                  </w:tcPr>
                  <w:p w14:paraId="769E8F37" w14:textId="77777777" w:rsidR="002A3B69" w:rsidRPr="002A3B69" w:rsidRDefault="002A3B69" w:rsidP="002A3B69">
                    <w:r w:rsidRPr="002A3B69">
                      <w:rPr>
                        <w:rFonts w:hint="eastAsia"/>
                      </w:rPr>
                      <w:t>使用寿命的确认依据</w:t>
                    </w:r>
                  </w:p>
                </w:tc>
                <w:tc>
                  <w:tcPr>
                    <w:tcW w:w="1899" w:type="dxa"/>
                    <w:tcBorders>
                      <w:top w:val="single" w:sz="8" w:space="0" w:color="auto"/>
                      <w:left w:val="nil"/>
                      <w:bottom w:val="single" w:sz="4" w:space="0" w:color="auto"/>
                      <w:right w:val="nil"/>
                    </w:tcBorders>
                    <w:vAlign w:val="center"/>
                    <w:hideMark/>
                  </w:tcPr>
                  <w:p w14:paraId="3BE91FCD" w14:textId="77777777" w:rsidR="002A3B69" w:rsidRPr="002A3B69" w:rsidRDefault="002A3B69" w:rsidP="002A3B69">
                    <w:pPr>
                      <w:jc w:val="center"/>
                    </w:pPr>
                    <w:r w:rsidRPr="002A3B69">
                      <w:rPr>
                        <w:rFonts w:hint="eastAsia"/>
                      </w:rPr>
                      <w:t>摊销方法</w:t>
                    </w:r>
                  </w:p>
                </w:tc>
              </w:tr>
              <w:tr w:rsidR="002A3B69" w:rsidRPr="002A3B69" w14:paraId="432AC550" w14:textId="77777777" w:rsidTr="002A3B69">
                <w:trPr>
                  <w:trHeight w:val="397"/>
                  <w:jc w:val="center"/>
                </w:trPr>
                <w:tc>
                  <w:tcPr>
                    <w:tcW w:w="1992" w:type="dxa"/>
                    <w:tcBorders>
                      <w:top w:val="single" w:sz="4" w:space="0" w:color="auto"/>
                      <w:left w:val="nil"/>
                      <w:bottom w:val="single" w:sz="4" w:space="0" w:color="auto"/>
                      <w:right w:val="single" w:sz="4" w:space="0" w:color="auto"/>
                    </w:tcBorders>
                    <w:vAlign w:val="center"/>
                    <w:hideMark/>
                  </w:tcPr>
                  <w:p w14:paraId="367FC704" w14:textId="77777777" w:rsidR="002A3B69" w:rsidRPr="002A3B69" w:rsidRDefault="002A3B69" w:rsidP="002A3B69">
                    <w:r w:rsidRPr="002A3B69">
                      <w:rPr>
                        <w:rFonts w:hint="eastAsia"/>
                      </w:rPr>
                      <w:t>土地使用权</w:t>
                    </w:r>
                  </w:p>
                </w:tc>
                <w:tc>
                  <w:tcPr>
                    <w:tcW w:w="1923" w:type="dxa"/>
                    <w:tcBorders>
                      <w:top w:val="single" w:sz="4" w:space="0" w:color="auto"/>
                      <w:left w:val="nil"/>
                      <w:bottom w:val="single" w:sz="4" w:space="0" w:color="auto"/>
                      <w:right w:val="single" w:sz="4" w:space="0" w:color="auto"/>
                    </w:tcBorders>
                    <w:vAlign w:val="center"/>
                    <w:hideMark/>
                  </w:tcPr>
                  <w:p w14:paraId="5F02A484" w14:textId="77777777" w:rsidR="002A3B69" w:rsidRPr="002A3B69" w:rsidRDefault="002A3B69" w:rsidP="002A3B69">
                    <w:pPr>
                      <w:jc w:val="center"/>
                    </w:pPr>
                    <w:r w:rsidRPr="002A3B69">
                      <w:rPr>
                        <w:rFonts w:hint="eastAsia"/>
                      </w:rPr>
                      <w:t>20-50</w:t>
                    </w:r>
                  </w:p>
                </w:tc>
                <w:tc>
                  <w:tcPr>
                    <w:tcW w:w="2157" w:type="dxa"/>
                    <w:tcBorders>
                      <w:top w:val="single" w:sz="4" w:space="0" w:color="auto"/>
                      <w:left w:val="nil"/>
                      <w:bottom w:val="single" w:sz="4" w:space="0" w:color="auto"/>
                      <w:right w:val="single" w:sz="4" w:space="0" w:color="auto"/>
                    </w:tcBorders>
                    <w:vAlign w:val="center"/>
                    <w:hideMark/>
                  </w:tcPr>
                  <w:p w14:paraId="036E4169" w14:textId="77777777" w:rsidR="002A3B69" w:rsidRPr="002A3B69" w:rsidRDefault="002A3B69" w:rsidP="002A3B69">
                    <w:r w:rsidRPr="002A3B69">
                      <w:rPr>
                        <w:rFonts w:hint="eastAsia"/>
                      </w:rPr>
                      <w:t>预期经济利益年限</w:t>
                    </w:r>
                  </w:p>
                </w:tc>
                <w:tc>
                  <w:tcPr>
                    <w:tcW w:w="1899" w:type="dxa"/>
                    <w:tcBorders>
                      <w:top w:val="single" w:sz="4" w:space="0" w:color="auto"/>
                      <w:left w:val="nil"/>
                      <w:bottom w:val="single" w:sz="4" w:space="0" w:color="auto"/>
                      <w:right w:val="nil"/>
                    </w:tcBorders>
                    <w:vAlign w:val="center"/>
                    <w:hideMark/>
                  </w:tcPr>
                  <w:p w14:paraId="37D00A60" w14:textId="77777777" w:rsidR="002A3B69" w:rsidRPr="002A3B69" w:rsidRDefault="002A3B69" w:rsidP="002A3B69">
                    <w:pPr>
                      <w:jc w:val="center"/>
                    </w:pPr>
                    <w:r w:rsidRPr="002A3B69">
                      <w:rPr>
                        <w:rFonts w:hint="eastAsia"/>
                      </w:rPr>
                      <w:t>直线法</w:t>
                    </w:r>
                  </w:p>
                </w:tc>
              </w:tr>
              <w:tr w:rsidR="002A3B69" w:rsidRPr="002A3B69" w14:paraId="7F94CF15" w14:textId="77777777" w:rsidTr="002A3B69">
                <w:trPr>
                  <w:trHeight w:val="397"/>
                  <w:jc w:val="center"/>
                </w:trPr>
                <w:tc>
                  <w:tcPr>
                    <w:tcW w:w="1992" w:type="dxa"/>
                    <w:tcBorders>
                      <w:top w:val="single" w:sz="4" w:space="0" w:color="auto"/>
                      <w:left w:val="nil"/>
                      <w:bottom w:val="single" w:sz="4" w:space="0" w:color="auto"/>
                      <w:right w:val="single" w:sz="4" w:space="0" w:color="auto"/>
                    </w:tcBorders>
                    <w:vAlign w:val="center"/>
                    <w:hideMark/>
                  </w:tcPr>
                  <w:p w14:paraId="5AE06FFE" w14:textId="77777777" w:rsidR="002A3B69" w:rsidRPr="002A3B69" w:rsidRDefault="002A3B69" w:rsidP="002A3B69">
                    <w:r w:rsidRPr="002A3B69">
                      <w:rPr>
                        <w:rFonts w:hint="eastAsia"/>
                      </w:rPr>
                      <w:t>海域使用权</w:t>
                    </w:r>
                  </w:p>
                </w:tc>
                <w:tc>
                  <w:tcPr>
                    <w:tcW w:w="1923" w:type="dxa"/>
                    <w:tcBorders>
                      <w:top w:val="single" w:sz="4" w:space="0" w:color="auto"/>
                      <w:left w:val="nil"/>
                      <w:bottom w:val="single" w:sz="4" w:space="0" w:color="auto"/>
                      <w:right w:val="single" w:sz="4" w:space="0" w:color="auto"/>
                    </w:tcBorders>
                    <w:vAlign w:val="center"/>
                    <w:hideMark/>
                  </w:tcPr>
                  <w:p w14:paraId="6F354C9F" w14:textId="77777777" w:rsidR="002A3B69" w:rsidRPr="002A3B69" w:rsidRDefault="002A3B69" w:rsidP="002A3B69">
                    <w:pPr>
                      <w:jc w:val="center"/>
                    </w:pPr>
                    <w:r w:rsidRPr="002A3B69">
                      <w:rPr>
                        <w:rFonts w:hint="eastAsia"/>
                      </w:rPr>
                      <w:t>10-20</w:t>
                    </w:r>
                  </w:p>
                </w:tc>
                <w:tc>
                  <w:tcPr>
                    <w:tcW w:w="2157" w:type="dxa"/>
                    <w:tcBorders>
                      <w:top w:val="single" w:sz="4" w:space="0" w:color="auto"/>
                      <w:left w:val="nil"/>
                      <w:bottom w:val="single" w:sz="4" w:space="0" w:color="auto"/>
                      <w:right w:val="single" w:sz="4" w:space="0" w:color="auto"/>
                    </w:tcBorders>
                    <w:vAlign w:val="center"/>
                    <w:hideMark/>
                  </w:tcPr>
                  <w:p w14:paraId="6AC9586F" w14:textId="77777777" w:rsidR="002A3B69" w:rsidRPr="002A3B69" w:rsidRDefault="002A3B69" w:rsidP="002A3B69">
                    <w:r w:rsidRPr="002A3B69">
                      <w:rPr>
                        <w:rFonts w:hint="eastAsia"/>
                      </w:rPr>
                      <w:t>预期经济利益年限</w:t>
                    </w:r>
                  </w:p>
                </w:tc>
                <w:tc>
                  <w:tcPr>
                    <w:tcW w:w="1899" w:type="dxa"/>
                    <w:tcBorders>
                      <w:top w:val="single" w:sz="4" w:space="0" w:color="auto"/>
                      <w:left w:val="nil"/>
                      <w:bottom w:val="single" w:sz="4" w:space="0" w:color="auto"/>
                      <w:right w:val="nil"/>
                    </w:tcBorders>
                    <w:vAlign w:val="center"/>
                    <w:hideMark/>
                  </w:tcPr>
                  <w:p w14:paraId="49529116" w14:textId="77777777" w:rsidR="002A3B69" w:rsidRPr="002A3B69" w:rsidRDefault="002A3B69" w:rsidP="002A3B69">
                    <w:pPr>
                      <w:jc w:val="center"/>
                    </w:pPr>
                    <w:r w:rsidRPr="002A3B69">
                      <w:rPr>
                        <w:rFonts w:hint="eastAsia"/>
                      </w:rPr>
                      <w:t>直线法</w:t>
                    </w:r>
                  </w:p>
                </w:tc>
              </w:tr>
              <w:tr w:rsidR="002A3B69" w:rsidRPr="002A3B69" w14:paraId="02C47EE1" w14:textId="77777777" w:rsidTr="002A3B69">
                <w:trPr>
                  <w:trHeight w:val="397"/>
                  <w:jc w:val="center"/>
                </w:trPr>
                <w:tc>
                  <w:tcPr>
                    <w:tcW w:w="1992" w:type="dxa"/>
                    <w:tcBorders>
                      <w:top w:val="single" w:sz="4" w:space="0" w:color="auto"/>
                      <w:left w:val="nil"/>
                      <w:bottom w:val="single" w:sz="8" w:space="0" w:color="auto"/>
                      <w:right w:val="single" w:sz="4" w:space="0" w:color="auto"/>
                    </w:tcBorders>
                    <w:vAlign w:val="center"/>
                    <w:hideMark/>
                  </w:tcPr>
                  <w:p w14:paraId="0AD94D85" w14:textId="77777777" w:rsidR="002A3B69" w:rsidRPr="002A3B69" w:rsidRDefault="002A3B69" w:rsidP="002A3B69">
                    <w:r w:rsidRPr="002A3B69">
                      <w:rPr>
                        <w:rFonts w:hint="eastAsia"/>
                      </w:rPr>
                      <w:t>软件使用权</w:t>
                    </w:r>
                  </w:p>
                </w:tc>
                <w:tc>
                  <w:tcPr>
                    <w:tcW w:w="1923" w:type="dxa"/>
                    <w:tcBorders>
                      <w:top w:val="single" w:sz="4" w:space="0" w:color="auto"/>
                      <w:left w:val="nil"/>
                      <w:bottom w:val="single" w:sz="8" w:space="0" w:color="auto"/>
                      <w:right w:val="single" w:sz="4" w:space="0" w:color="auto"/>
                    </w:tcBorders>
                    <w:vAlign w:val="center"/>
                    <w:hideMark/>
                  </w:tcPr>
                  <w:p w14:paraId="4D7FA894" w14:textId="77777777" w:rsidR="002A3B69" w:rsidRPr="002A3B69" w:rsidRDefault="002A3B69" w:rsidP="002A3B69">
                    <w:pPr>
                      <w:jc w:val="center"/>
                    </w:pPr>
                    <w:r w:rsidRPr="002A3B69">
                      <w:rPr>
                        <w:rFonts w:hint="eastAsia"/>
                      </w:rPr>
                      <w:t>20</w:t>
                    </w:r>
                  </w:p>
                </w:tc>
                <w:tc>
                  <w:tcPr>
                    <w:tcW w:w="2157" w:type="dxa"/>
                    <w:tcBorders>
                      <w:top w:val="single" w:sz="4" w:space="0" w:color="auto"/>
                      <w:left w:val="nil"/>
                      <w:bottom w:val="single" w:sz="8" w:space="0" w:color="auto"/>
                      <w:right w:val="single" w:sz="4" w:space="0" w:color="auto"/>
                    </w:tcBorders>
                    <w:vAlign w:val="center"/>
                    <w:hideMark/>
                  </w:tcPr>
                  <w:p w14:paraId="3573179F" w14:textId="77777777" w:rsidR="002A3B69" w:rsidRPr="002A3B69" w:rsidRDefault="002A3B69" w:rsidP="002A3B69">
                    <w:r w:rsidRPr="002A3B69">
                      <w:rPr>
                        <w:rFonts w:hint="eastAsia"/>
                      </w:rPr>
                      <w:t>预期经济利益年限</w:t>
                    </w:r>
                  </w:p>
                </w:tc>
                <w:tc>
                  <w:tcPr>
                    <w:tcW w:w="1899" w:type="dxa"/>
                    <w:tcBorders>
                      <w:top w:val="single" w:sz="4" w:space="0" w:color="auto"/>
                      <w:left w:val="nil"/>
                      <w:bottom w:val="single" w:sz="8" w:space="0" w:color="auto"/>
                      <w:right w:val="nil"/>
                    </w:tcBorders>
                    <w:vAlign w:val="center"/>
                    <w:hideMark/>
                  </w:tcPr>
                  <w:p w14:paraId="1B5E1125" w14:textId="77777777" w:rsidR="002A3B69" w:rsidRPr="002A3B69" w:rsidRDefault="002A3B69" w:rsidP="002A3B69">
                    <w:pPr>
                      <w:jc w:val="center"/>
                    </w:pPr>
                    <w:r w:rsidRPr="002A3B69">
                      <w:rPr>
                        <w:rFonts w:hint="eastAsia"/>
                      </w:rPr>
                      <w:t>直线法</w:t>
                    </w:r>
                  </w:p>
                </w:tc>
              </w:tr>
            </w:tbl>
            <w:p w14:paraId="47442753" w14:textId="77777777" w:rsidR="002A3B69" w:rsidRPr="002A3B69" w:rsidRDefault="002A3B69" w:rsidP="002A3B69">
              <w:pPr>
                <w:spacing w:line="360" w:lineRule="auto"/>
                <w:ind w:firstLineChars="200" w:firstLine="420"/>
              </w:pPr>
              <w:r w:rsidRPr="002A3B69">
                <w:rPr>
                  <w:rFonts w:hint="eastAsia"/>
                </w:rPr>
                <w:t>本公司将无法预见该资产为公司带来经济利益的期限，或使用期限不确定等无形资产确定为使用寿命不确定的无形资产。</w:t>
              </w:r>
            </w:p>
            <w:p w14:paraId="53070BE8" w14:textId="1CA56DBA" w:rsidR="0015090D" w:rsidRDefault="002A3B69" w:rsidP="002A3B69">
              <w:pPr>
                <w:spacing w:line="360" w:lineRule="auto"/>
                <w:ind w:firstLineChars="200" w:firstLine="420"/>
              </w:pPr>
              <w:r w:rsidRPr="002A3B69">
                <w:rPr>
                  <w:rFonts w:hint="eastAsia"/>
                </w:rPr>
                <w:t>使用寿命不确定的判断依据：①来源于合同性权利或其他法定权利，但合同规定或法律规定无明确使用年限；②综合同行业情况或相关专家论证等，仍无法判断无形资产为公司带来经济利益的期限。每年年末，本公司对使用寿命不确定无形资产使用寿命进行复核，主要采取自下而上的方式，由无形资产使用相关部门进行基础复核，评价使用寿命不确定判断依据是否存在变化等。</w:t>
              </w:r>
            </w:p>
          </w:sdtContent>
        </w:sdt>
      </w:sdtContent>
    </w:sdt>
    <w:p w14:paraId="5060B70B" w14:textId="77777777" w:rsidR="0015090D" w:rsidRDefault="0015090D"/>
    <w:p w14:paraId="295B1330" w14:textId="77777777" w:rsidR="0015090D" w:rsidRDefault="00022476">
      <w:pPr>
        <w:pStyle w:val="4"/>
        <w:numPr>
          <w:ilvl w:val="3"/>
          <w:numId w:val="40"/>
        </w:numPr>
        <w:ind w:left="426" w:hanging="426"/>
        <w:rPr>
          <w:rFonts w:hint="eastAsia"/>
        </w:rPr>
      </w:pPr>
      <w:r>
        <w:rPr>
          <w:rFonts w:hint="eastAsia"/>
        </w:rPr>
        <w:t>研发支出的归集范围及相关会计处理方法</w:t>
      </w:r>
    </w:p>
    <w:sdt>
      <w:sdtPr>
        <w:alias w:val="是否适用：无形资产内部研究开发支出会计政策[双击切换]"/>
        <w:tag w:val="_GBC_8f6b939ea36a42808f60b7c024994f2b"/>
        <w:id w:val="527844517"/>
        <w:placeholder>
          <w:docPart w:val="GBC22222222222222222222222222222"/>
        </w:placeholder>
      </w:sdtPr>
      <w:sdtContent>
        <w:p w14:paraId="25FBEB6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无形资产内部研究、开发支出会计政策"/>
        <w:tag w:val="_GBC_af7b1338d88344dfb8cd34ed66bfe672"/>
        <w:id w:val="-785184922"/>
        <w:placeholder>
          <w:docPart w:val="GBC22222222222222222222222222222"/>
        </w:placeholder>
      </w:sdtPr>
      <w:sdtContent>
        <w:sdt>
          <w:sdtPr>
            <w:alias w:val="无形资产内部研究、开发支出会计政策"/>
            <w:tag w:val="_GBC_af7b1338d88344dfb8cd34ed66bfe672"/>
            <w:id w:val="-2141098855"/>
          </w:sdtPr>
          <w:sdtContent>
            <w:p w14:paraId="6355BCA7" w14:textId="77777777" w:rsidR="00306DDF" w:rsidRPr="00306DDF" w:rsidRDefault="00306DDF" w:rsidP="00306DDF">
              <w:pPr>
                <w:spacing w:line="360" w:lineRule="auto"/>
                <w:ind w:firstLineChars="200" w:firstLine="420"/>
              </w:pPr>
              <w:r w:rsidRPr="00306DDF">
                <w:rPr>
                  <w:rFonts w:hint="eastAsia"/>
                </w:rPr>
                <w:t>本公司研发支出为公司研发活动直接相关的支出，包括研发人员职工薪酬、直接投入费用、折旧费用与长期待摊费用、设计费用、无形资产摊销费用、委托外部研究开发费用、其他费用等，其中研发人员的工资按照项目工时分摊计入研发支出。</w:t>
              </w:r>
            </w:p>
            <w:p w14:paraId="6B334E86" w14:textId="77777777" w:rsidR="00306DDF" w:rsidRPr="00306DDF" w:rsidRDefault="00306DDF" w:rsidP="00306DDF">
              <w:pPr>
                <w:spacing w:line="360" w:lineRule="auto"/>
                <w:ind w:firstLineChars="200" w:firstLine="420"/>
              </w:pPr>
              <w:r w:rsidRPr="00306DDF">
                <w:rPr>
                  <w:rFonts w:hint="eastAsia"/>
                </w:rPr>
                <w:t>内部研究开发项目研究阶段的支出，本公司于发生时计入当期损益；开发阶段的支出，只有同时满足下列条件的，本公司才予以资本化：①完成该无形资产以使其能够使用或出售在技术上具有可行性；②具有完成该无形资产并使用或出售的意图；③无形资产产生经济利益的方式，包</w:t>
              </w:r>
              <w:r w:rsidRPr="00306DDF">
                <w:rPr>
                  <w:rFonts w:hint="eastAsia"/>
                </w:rPr>
                <w:lastRenderedPageBreak/>
                <w:t>括能够证明运用该无形资产生产的产品存在市场或无形资产自身存在市场，无形资产将在内部使用的，能证明其有用性；④有足够的技术、财务资源和其他资源支持，以完成该无形资产的开发，并有能力使用或出售该无形资产；⑤归属于该无形资产开发阶段的支出能够可靠地计量。</w:t>
              </w:r>
            </w:p>
            <w:p w14:paraId="2A584E30" w14:textId="77777777" w:rsidR="00306DDF" w:rsidRPr="00306DDF" w:rsidRDefault="00306DDF" w:rsidP="00306DDF">
              <w:pPr>
                <w:spacing w:line="360" w:lineRule="auto"/>
                <w:ind w:firstLineChars="200" w:firstLine="420"/>
              </w:pPr>
              <w:r w:rsidRPr="00306DDF">
                <w:rPr>
                  <w:rFonts w:hint="eastAsia"/>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14:paraId="4C81EB5D" w14:textId="18BC434F" w:rsidR="0015090D" w:rsidRDefault="00306DDF" w:rsidP="00306DDF">
              <w:pPr>
                <w:spacing w:line="360" w:lineRule="auto"/>
                <w:ind w:firstLineChars="200" w:firstLine="420"/>
              </w:pPr>
              <w:r w:rsidRPr="00306DDF">
                <w:rPr>
                  <w:rFonts w:hint="eastAsia"/>
                </w:rPr>
                <w:t>无法区分研究阶段支出和开发阶段支出的，本公司将发生的研发支出全部计入当期损益。</w:t>
              </w:r>
            </w:p>
          </w:sdtContent>
        </w:sdt>
      </w:sdtContent>
    </w:sdt>
    <w:p w14:paraId="2F2F23AE" w14:textId="77777777" w:rsidR="0015090D" w:rsidRDefault="0015090D" w:rsidP="00306DDF">
      <w:pPr>
        <w:spacing w:line="360" w:lineRule="auto"/>
      </w:pPr>
    </w:p>
    <w:p w14:paraId="3E789C55" w14:textId="77777777" w:rsidR="0015090D" w:rsidRDefault="00022476">
      <w:pPr>
        <w:pStyle w:val="3"/>
        <w:numPr>
          <w:ilvl w:val="0"/>
          <w:numId w:val="37"/>
        </w:numPr>
        <w:rPr>
          <w:szCs w:val="21"/>
        </w:rPr>
      </w:pPr>
      <w:r>
        <w:rPr>
          <w:rFonts w:hint="eastAsia"/>
          <w:szCs w:val="21"/>
        </w:rPr>
        <w:t>长期资产减值</w:t>
      </w:r>
    </w:p>
    <w:sdt>
      <w:sdtPr>
        <w:rPr>
          <w:rFonts w:hint="eastAsia"/>
        </w:rPr>
        <w:alias w:val="是否适用：长期资产减值_重要会计政策和估计[双击切换]"/>
        <w:tag w:val="_GBC_e9110d6af45c4c0d808e2f284fadf642"/>
        <w:id w:val="235293771"/>
        <w:placeholder>
          <w:docPart w:val="GBC22222222222222222222222222222"/>
        </w:placeholder>
      </w:sdtPr>
      <w:sdtContent>
        <w:p w14:paraId="341245B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非金融长期资产减值测试方法及会计处理方法"/>
        <w:tag w:val="_GBC_0a065c1269a846f6923598a2c1fc4269"/>
        <w:id w:val="946122721"/>
        <w:placeholder>
          <w:docPart w:val="GBC22222222222222222222222222222"/>
        </w:placeholder>
      </w:sdtPr>
      <w:sdtContent>
        <w:sdt>
          <w:sdtPr>
            <w:alias w:val="非金融长期资产减值测试方法及会计处理方法"/>
            <w:tag w:val="_GBC_0a065c1269a846f6923598a2c1fc4269"/>
            <w:id w:val="-703016460"/>
          </w:sdtPr>
          <w:sdtContent>
            <w:p w14:paraId="70973A1D" w14:textId="77777777" w:rsidR="004E0BA1" w:rsidRPr="004E0BA1" w:rsidRDefault="004E0BA1" w:rsidP="004E0BA1">
              <w:pPr>
                <w:spacing w:line="360" w:lineRule="auto"/>
                <w:ind w:firstLineChars="200" w:firstLine="420"/>
              </w:pPr>
              <w:r w:rsidRPr="004E0BA1">
                <w:rPr>
                  <w:rFonts w:hint="eastAsia"/>
                </w:rPr>
                <w:t>本公司对长期股权投资、采用成本模式计量的投资性房地产、固定资产、在建工程、使用权资产、无形资产等长期资产，于资产负债表</w:t>
              </w:r>
              <w:proofErr w:type="gramStart"/>
              <w:r w:rsidRPr="004E0BA1">
                <w:rPr>
                  <w:rFonts w:hint="eastAsia"/>
                </w:rPr>
                <w:t>日存在</w:t>
              </w:r>
              <w:proofErr w:type="gramEnd"/>
              <w:r w:rsidRPr="004E0BA1">
                <w:rPr>
                  <w:rFonts w:hint="eastAsia"/>
                </w:rPr>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749D53E2" w14:textId="77777777" w:rsidR="004E0BA1" w:rsidRPr="004E0BA1" w:rsidRDefault="004E0BA1" w:rsidP="004E0BA1">
              <w:pPr>
                <w:spacing w:line="360" w:lineRule="auto"/>
                <w:ind w:firstLineChars="200" w:firstLine="420"/>
              </w:pPr>
              <w:r w:rsidRPr="004E0BA1">
                <w:rPr>
                  <w:rFonts w:hint="eastAsia"/>
                </w:rPr>
                <w:t>本公司对因企业合并所形成的商誉和使用寿命不确定的无形资产，无论是否存在减值迹象，至少于每年末进行减值测试。对于尚未达到可使用状态的无形资产，也每年进行减值测试。</w:t>
              </w:r>
            </w:p>
            <w:p w14:paraId="52A7EDED" w14:textId="77777777" w:rsidR="004E0BA1" w:rsidRPr="004E0BA1" w:rsidRDefault="004E0BA1" w:rsidP="004E0BA1">
              <w:pPr>
                <w:spacing w:line="360" w:lineRule="auto"/>
                <w:ind w:firstLineChars="200" w:firstLine="420"/>
              </w:pPr>
              <w:r w:rsidRPr="004E0BA1">
                <w:rPr>
                  <w:rFonts w:hint="eastAsia"/>
                </w:rPr>
                <w:t>本公司进行商</w:t>
              </w:r>
              <w:proofErr w:type="gramStart"/>
              <w:r w:rsidRPr="004E0BA1">
                <w:rPr>
                  <w:rFonts w:hint="eastAsia"/>
                </w:rPr>
                <w:t>誉</w:t>
              </w:r>
              <w:proofErr w:type="gramEnd"/>
              <w:r w:rsidRPr="004E0BA1">
                <w:rPr>
                  <w:rFonts w:hint="eastAsia"/>
                </w:rPr>
                <w:t>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w:t>
              </w:r>
              <w:proofErr w:type="gramStart"/>
              <w:r w:rsidRPr="004E0BA1">
                <w:rPr>
                  <w:rFonts w:hint="eastAsia"/>
                </w:rPr>
                <w:t>占相关</w:t>
              </w:r>
              <w:proofErr w:type="gramEnd"/>
              <w:r w:rsidRPr="004E0BA1">
                <w:rPr>
                  <w:rFonts w:hint="eastAsia"/>
                </w:rPr>
                <w:t>资产组或者资产组组合公允价值总额的比例进行分摊。公允价值难以可靠计量的，按照各资产组或者资产组组合的账面价值</w:t>
              </w:r>
              <w:proofErr w:type="gramStart"/>
              <w:r w:rsidRPr="004E0BA1">
                <w:rPr>
                  <w:rFonts w:hint="eastAsia"/>
                </w:rPr>
                <w:t>占相关</w:t>
              </w:r>
              <w:proofErr w:type="gramEnd"/>
              <w:r w:rsidRPr="004E0BA1">
                <w:rPr>
                  <w:rFonts w:hint="eastAsia"/>
                </w:rPr>
                <w:t>资产组或者资产组组合账面价值总额的比例进行分摊。</w:t>
              </w:r>
            </w:p>
            <w:p w14:paraId="0F5F7B70" w14:textId="77777777" w:rsidR="004E0BA1" w:rsidRPr="004E0BA1" w:rsidRDefault="004E0BA1" w:rsidP="004E0BA1">
              <w:pPr>
                <w:spacing w:line="360" w:lineRule="auto"/>
                <w:ind w:firstLineChars="200" w:firstLine="420"/>
              </w:pPr>
              <w:r w:rsidRPr="004E0BA1">
                <w:rPr>
                  <w:rFonts w:hint="eastAsia"/>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sidRPr="004E0BA1">
                <w:rPr>
                  <w:rFonts w:hint="eastAsia"/>
                </w:rPr>
                <w:t>与其可</w:t>
              </w:r>
              <w:proofErr w:type="gramEnd"/>
              <w:r w:rsidRPr="004E0BA1">
                <w:rPr>
                  <w:rFonts w:hint="eastAsia"/>
                </w:rPr>
                <w:t>收回金额，如相关资产组或者资产组组合的可收回金额低于其账面价值的，就其差额确认减值损失。减值损失金额首先抵减分摊</w:t>
              </w:r>
              <w:proofErr w:type="gramStart"/>
              <w:r w:rsidRPr="004E0BA1">
                <w:rPr>
                  <w:rFonts w:hint="eastAsia"/>
                </w:rPr>
                <w:t>至资产组</w:t>
              </w:r>
              <w:proofErr w:type="gramEnd"/>
              <w:r w:rsidRPr="004E0BA1">
                <w:rPr>
                  <w:rFonts w:hint="eastAsia"/>
                </w:rPr>
                <w:t>或者资产组组合中商誉的账面价值；再根据资产组或者资产组组合中除商誉之外的其他各项资产的账面价值所占比重，按比例抵减其他各项资产的账面价值。</w:t>
              </w:r>
              <w:r w:rsidRPr="004E0BA1">
                <w:rPr>
                  <w:rFonts w:hint="eastAsia"/>
                </w:rPr>
                <w:t xml:space="preserve">     </w:t>
              </w:r>
            </w:p>
            <w:p w14:paraId="3C095958" w14:textId="0F3C691C" w:rsidR="0015090D" w:rsidRDefault="004E0BA1" w:rsidP="0026677E">
              <w:pPr>
                <w:spacing w:line="360" w:lineRule="auto"/>
                <w:ind w:firstLineChars="200" w:firstLine="420"/>
              </w:pPr>
              <w:r w:rsidRPr="004E0BA1">
                <w:rPr>
                  <w:rFonts w:hint="eastAsia"/>
                </w:rPr>
                <w:t>上述资产减值损失一经确认，本公司在以后会计期间不予转回。</w:t>
              </w:r>
            </w:p>
          </w:sdtContent>
        </w:sdt>
      </w:sdtContent>
    </w:sdt>
    <w:p w14:paraId="4DB552F8" w14:textId="77777777" w:rsidR="0015090D" w:rsidRDefault="0015090D"/>
    <w:p w14:paraId="403CD14E" w14:textId="77777777" w:rsidR="0015090D" w:rsidRDefault="00022476">
      <w:pPr>
        <w:pStyle w:val="3"/>
        <w:numPr>
          <w:ilvl w:val="0"/>
          <w:numId w:val="37"/>
        </w:numPr>
      </w:pPr>
      <w:r>
        <w:t>长期待摊费用</w:t>
      </w:r>
    </w:p>
    <w:sdt>
      <w:sdtPr>
        <w:rPr>
          <w:rFonts w:hint="eastAsia"/>
        </w:rPr>
        <w:alias w:val="是否适用：长期待摊费用_重要会计政策和估计[双击切换]"/>
        <w:tag w:val="_GBC_5f2bbee5e66644d489f8d74ae8f96539"/>
        <w:id w:val="-1645575682"/>
        <w:placeholder>
          <w:docPart w:val="GBC22222222222222222222222222222"/>
        </w:placeholder>
      </w:sdtPr>
      <w:sdtContent>
        <w:p w14:paraId="783675AC"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开办费、长期待摊费用摊销方法"/>
        <w:tag w:val="_GBC_a0e2b7a5a9454eaea97ca201421d7dde"/>
        <w:id w:val="1332421433"/>
        <w:placeholder>
          <w:docPart w:val="GBC22222222222222222222222222222"/>
        </w:placeholder>
      </w:sdtPr>
      <w:sdtContent>
        <w:p w14:paraId="5C4D4D9B" w14:textId="7662C68D" w:rsidR="0015090D" w:rsidRDefault="00000000" w:rsidP="0026677E">
          <w:pPr>
            <w:spacing w:line="360" w:lineRule="auto"/>
            <w:ind w:firstLineChars="200" w:firstLine="420"/>
            <w:rPr>
              <w:kern w:val="2"/>
            </w:rPr>
          </w:pPr>
          <w:sdt>
            <w:sdtPr>
              <w:alias w:val="开办费、长期待摊费用摊销方法"/>
              <w:tag w:val="_GBC_a0e2b7a5a9454eaea97ca201421d7dde"/>
              <w:id w:val="-1683582749"/>
            </w:sdtPr>
            <w:sdtContent>
              <w:r w:rsidR="0026677E" w:rsidRPr="0026677E">
                <w:rPr>
                  <w:rFonts w:hint="eastAsia"/>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sdtContent>
          </w:sdt>
        </w:p>
      </w:sdtContent>
    </w:sdt>
    <w:p w14:paraId="1CA7128C" w14:textId="77777777" w:rsidR="0015090D" w:rsidRDefault="0015090D"/>
    <w:p w14:paraId="507F332A" w14:textId="77777777" w:rsidR="0015090D" w:rsidRDefault="00022476">
      <w:pPr>
        <w:pStyle w:val="3"/>
        <w:numPr>
          <w:ilvl w:val="0"/>
          <w:numId w:val="37"/>
        </w:numPr>
        <w:rPr>
          <w:szCs w:val="21"/>
        </w:rPr>
      </w:pPr>
      <w:bookmarkStart w:id="208" w:name="_Hlk533668008"/>
      <w:r>
        <w:rPr>
          <w:rFonts w:hint="eastAsia"/>
          <w:szCs w:val="21"/>
        </w:rPr>
        <w:t>合同负债</w:t>
      </w:r>
    </w:p>
    <w:sdt>
      <w:sdtPr>
        <w:alias w:val="是否适用：合同负债的确定方法、摊销方法和减值测试方法[双击切换]"/>
        <w:tag w:val="_GBC_1d0f6a0a7f304d3f94158c9d73a7239a"/>
        <w:id w:val="-1858419847"/>
        <w:placeholder>
          <w:docPart w:val="GBC22222222222222222222222222222"/>
        </w:placeholder>
      </w:sdtPr>
      <w:sdtContent>
        <w:p w14:paraId="3ADAB5D7"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37EBBF0" w14:textId="6587C288" w:rsidR="0015090D" w:rsidRDefault="00000000" w:rsidP="00142F37">
      <w:pPr>
        <w:spacing w:line="360" w:lineRule="auto"/>
        <w:ind w:firstLineChars="200" w:firstLine="420"/>
      </w:pPr>
      <w:sdt>
        <w:sdtPr>
          <w:alias w:val="合同负债的确定方法、摊销方法和减值测试方法"/>
          <w:tag w:val="_GBC_0555b9144f6c494282d03f175d2fa19d"/>
          <w:id w:val="1301812232"/>
          <w:placeholder>
            <w:docPart w:val="GBC22222222222222222222222222222"/>
          </w:placeholder>
        </w:sdtPr>
        <w:sdtContent>
          <w:sdt>
            <w:sdtPr>
              <w:alias w:val="合同负债的确定方法、摊销方法和减值测试方法"/>
              <w:tag w:val="_GBC_0555b9144f6c494282d03f175d2fa19d"/>
              <w:id w:val="712540708"/>
            </w:sdtPr>
            <w:sdtContent>
              <w:r w:rsidR="00142F37" w:rsidRPr="00142F37">
                <w:rPr>
                  <w:rFonts w:hint="eastAsia"/>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00142F37" w:rsidRPr="00142F37">
                <w:rPr>
                  <w:rFonts w:hint="eastAsia"/>
                </w:rPr>
                <w:t>款项孰早时点</w:t>
              </w:r>
              <w:proofErr w:type="gramEnd"/>
              <w:r w:rsidR="00142F37" w:rsidRPr="00142F37">
                <w:rPr>
                  <w:rFonts w:hint="eastAsia"/>
                </w:rPr>
                <w:t>，将该已收或应收款项列示为合同负债。本公司将同一合同下的合同资产和合同负债以净额列示，不同合同下的合同资产和合同负债不予</w:t>
              </w:r>
              <w:proofErr w:type="gramStart"/>
              <w:r w:rsidR="00142F37" w:rsidRPr="00142F37">
                <w:rPr>
                  <w:rFonts w:hint="eastAsia"/>
                </w:rPr>
                <w:t>抵销</w:t>
              </w:r>
              <w:proofErr w:type="gramEnd"/>
              <w:r w:rsidR="00142F37" w:rsidRPr="00142F37">
                <w:rPr>
                  <w:rFonts w:hint="eastAsia"/>
                </w:rPr>
                <w:t>。</w:t>
              </w:r>
            </w:sdtContent>
          </w:sdt>
        </w:sdtContent>
      </w:sdt>
    </w:p>
    <w:p w14:paraId="5FFCE74A" w14:textId="77777777" w:rsidR="0015090D" w:rsidRDefault="0015090D" w:rsidP="00142F37">
      <w:pPr>
        <w:spacing w:line="360" w:lineRule="auto"/>
      </w:pPr>
    </w:p>
    <w:bookmarkEnd w:id="208"/>
    <w:p w14:paraId="0441DA87" w14:textId="77777777" w:rsidR="0015090D" w:rsidRDefault="00022476">
      <w:pPr>
        <w:pStyle w:val="3"/>
        <w:numPr>
          <w:ilvl w:val="0"/>
          <w:numId w:val="37"/>
        </w:numPr>
      </w:pPr>
      <w:r>
        <w:rPr>
          <w:rFonts w:hint="eastAsia"/>
        </w:rPr>
        <w:t>职工薪</w:t>
      </w:r>
      <w:proofErr w:type="gramStart"/>
      <w:r>
        <w:rPr>
          <w:rFonts w:hint="eastAsia"/>
        </w:rPr>
        <w:t>酬</w:t>
      </w:r>
      <w:proofErr w:type="gramEnd"/>
    </w:p>
    <w:p w14:paraId="6D691BF2" w14:textId="77777777" w:rsidR="0015090D" w:rsidRDefault="00022476">
      <w:pPr>
        <w:pStyle w:val="4"/>
        <w:numPr>
          <w:ilvl w:val="3"/>
          <w:numId w:val="95"/>
        </w:numPr>
        <w:ind w:left="426" w:hanging="426"/>
        <w:rPr>
          <w:rFonts w:hint="eastAsia"/>
        </w:rPr>
      </w:pPr>
      <w:r>
        <w:rPr>
          <w:rFonts w:hint="eastAsia"/>
        </w:rPr>
        <w:t>短期薪酬的会计处理方法</w:t>
      </w:r>
    </w:p>
    <w:sdt>
      <w:sdtPr>
        <w:rPr>
          <w:rFonts w:hint="eastAsia"/>
        </w:rPr>
        <w:alias w:val="是否适用：短期薪酬的会计处理方法[双击切换]"/>
        <w:tag w:val="_GBC_efadddc5ff4a48fb9432574c3528c6b3"/>
        <w:id w:val="-727226379"/>
        <w:placeholder>
          <w:docPart w:val="GBC22222222222222222222222222222"/>
        </w:placeholder>
      </w:sdtPr>
      <w:sdtContent>
        <w:p w14:paraId="746207E0"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短期薪酬的会计处理方法"/>
        <w:tag w:val="_GBC_8fdf44b194ac45fb945d36b9896df796"/>
        <w:id w:val="-2117820661"/>
        <w:placeholder>
          <w:docPart w:val="GBC22222222222222222222222222222"/>
        </w:placeholder>
      </w:sdtPr>
      <w:sdtContent>
        <w:p w14:paraId="6FD50B0B" w14:textId="2AF52A53" w:rsidR="0015090D" w:rsidRDefault="00000000" w:rsidP="00D21334">
          <w:pPr>
            <w:spacing w:line="360" w:lineRule="auto"/>
            <w:ind w:firstLineChars="200" w:firstLine="420"/>
          </w:pPr>
          <w:sdt>
            <w:sdtPr>
              <w:alias w:val="短期薪酬的会计处理方法"/>
              <w:tag w:val="_GBC_8fdf44b194ac45fb945d36b9896df796"/>
              <w:id w:val="-2052058457"/>
            </w:sdtPr>
            <w:sdtContent>
              <w:r w:rsidR="00D21334" w:rsidRPr="00D21334">
                <w:rPr>
                  <w:rFonts w:hint="eastAsia"/>
                </w:rPr>
                <w:t>本公司短期薪酬包括短期工资、奖金、津贴、补贴、职工福利费、住房公积金、工会经费和职工教育经费、医疗保险费、工伤保险费、生育保险费、短期带薪缺勤、短期利润分享计划等。本公司在职工提供服务的会计期间，将实际发生的应付的短期薪酬确认为负债，并按照受益对象和权责发生制原则计入当期损益或相关资产成本。</w:t>
              </w:r>
            </w:sdtContent>
          </w:sdt>
        </w:p>
      </w:sdtContent>
    </w:sdt>
    <w:p w14:paraId="5B1589C6" w14:textId="77777777" w:rsidR="0015090D" w:rsidRDefault="0015090D"/>
    <w:p w14:paraId="6453569B" w14:textId="77777777" w:rsidR="0015090D" w:rsidRDefault="00022476">
      <w:pPr>
        <w:pStyle w:val="4"/>
        <w:numPr>
          <w:ilvl w:val="3"/>
          <w:numId w:val="95"/>
        </w:numPr>
        <w:ind w:left="426" w:hanging="426"/>
        <w:rPr>
          <w:rFonts w:hint="eastAsia"/>
        </w:rPr>
      </w:pPr>
      <w:r>
        <w:rPr>
          <w:rFonts w:hint="eastAsia"/>
        </w:rPr>
        <w:t>离职后福利的会计处理方法</w:t>
      </w:r>
    </w:p>
    <w:sdt>
      <w:sdtPr>
        <w:rPr>
          <w:rFonts w:hint="eastAsia"/>
        </w:rPr>
        <w:alias w:val="是否适用：离职后福利的会计处理方法[双击切换]"/>
        <w:tag w:val="_GBC_64248844b1544474ae8d85d08e7479af"/>
        <w:id w:val="-1160609834"/>
        <w:placeholder>
          <w:docPart w:val="GBC22222222222222222222222222222"/>
        </w:placeholder>
      </w:sdtPr>
      <w:sdtContent>
        <w:p w14:paraId="6C2E64CD"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离职后福利的会计处理方法"/>
        <w:tag w:val="_GBC_3b0bafa6ef784ba99c829e2f60cf828e"/>
        <w:id w:val="-2031087895"/>
        <w:placeholder>
          <w:docPart w:val="GBC22222222222222222222222222222"/>
        </w:placeholder>
      </w:sdtPr>
      <w:sdtContent>
        <w:sdt>
          <w:sdtPr>
            <w:alias w:val="离职后福利的会计处理方法"/>
            <w:tag w:val="_GBC_3b0bafa6ef784ba99c829e2f60cf828e"/>
            <w:id w:val="-940990368"/>
          </w:sdtPr>
          <w:sdtContent>
            <w:p w14:paraId="7988F1C6" w14:textId="77777777" w:rsidR="00D21334" w:rsidRPr="00D21334" w:rsidRDefault="00D21334" w:rsidP="00F10D70">
              <w:pPr>
                <w:spacing w:line="360" w:lineRule="auto"/>
                <w:ind w:firstLineChars="200" w:firstLine="420"/>
              </w:pPr>
              <w:r w:rsidRPr="00D21334">
                <w:rPr>
                  <w:rFonts w:hint="eastAsia"/>
                </w:rPr>
                <w:t>离职后福利主要包括基本养老保险费、企业年金等，按照本公司承担的风险和义务，分类为设定提存计划、设定受益计划。</w:t>
              </w:r>
            </w:p>
            <w:p w14:paraId="15B023B5" w14:textId="77777777" w:rsidR="00D21334" w:rsidRPr="00D21334" w:rsidRDefault="00D21334" w:rsidP="00F10D70">
              <w:pPr>
                <w:spacing w:line="360" w:lineRule="auto"/>
                <w:ind w:firstLineChars="200" w:firstLine="420"/>
              </w:pPr>
              <w:r w:rsidRPr="00D21334">
                <w:rPr>
                  <w:rFonts w:hint="eastAsia"/>
                </w:rPr>
                <w:t>设定提存计划：本公司在资产负债表日为换取职工在会计期间提供的服务而向单独主体缴存的提存金确认为负债，并按照受益对象计入当期损益或相关资产成本。</w:t>
              </w:r>
            </w:p>
            <w:p w14:paraId="0DCE9CCF" w14:textId="0CCF4991" w:rsidR="00B13C24" w:rsidRDefault="00D21334" w:rsidP="00F10D70">
              <w:pPr>
                <w:spacing w:line="360" w:lineRule="auto"/>
                <w:ind w:firstLineChars="200" w:firstLine="420"/>
              </w:pPr>
              <w:r w:rsidRPr="00D21334">
                <w:rPr>
                  <w:rFonts w:hint="eastAsia"/>
                </w:rPr>
                <w:t>设定受益计划：本公司在半年和年度资产负债表日由独立精算师进行精算估值，以预期累积福利单位法确定提供福利的成本。本公司设定受益计划导致的职工薪</w:t>
              </w:r>
              <w:proofErr w:type="gramStart"/>
              <w:r w:rsidRPr="00D21334">
                <w:rPr>
                  <w:rFonts w:hint="eastAsia"/>
                </w:rPr>
                <w:t>酬</w:t>
              </w:r>
              <w:proofErr w:type="gramEnd"/>
              <w:r w:rsidRPr="00D21334">
                <w:rPr>
                  <w:rFonts w:hint="eastAsia"/>
                </w:rPr>
                <w:t>成本包括下列组成部分：</w:t>
              </w:r>
              <w:r w:rsidR="00B13C24">
                <w:rPr>
                  <w:rFonts w:hint="eastAsia"/>
                </w:rPr>
                <w:t xml:space="preserve">   </w:t>
              </w:r>
              <w:r w:rsidRPr="00D21334">
                <w:rPr>
                  <w:rFonts w:hint="eastAsia"/>
                </w:rPr>
                <w:t>（</w:t>
              </w:r>
              <w:r w:rsidRPr="00D21334">
                <w:rPr>
                  <w:rFonts w:hint="eastAsia"/>
                </w:rPr>
                <w:t>1</w:t>
              </w:r>
              <w:r w:rsidRPr="00D21334">
                <w:rPr>
                  <w:rFonts w:hint="eastAsia"/>
                </w:rPr>
                <w:t>）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w:t>
              </w:r>
            </w:p>
            <w:p w14:paraId="249BCDAA" w14:textId="77777777" w:rsidR="00B13C24" w:rsidRDefault="00D21334" w:rsidP="00B13C24">
              <w:pPr>
                <w:spacing w:line="360" w:lineRule="auto"/>
              </w:pPr>
              <w:r w:rsidRPr="00D21334">
                <w:rPr>
                  <w:rFonts w:hint="eastAsia"/>
                </w:rPr>
                <w:t>（</w:t>
              </w:r>
              <w:r w:rsidRPr="00D21334">
                <w:rPr>
                  <w:rFonts w:hint="eastAsia"/>
                </w:rPr>
                <w:t>2</w:t>
              </w:r>
              <w:r w:rsidRPr="00D21334">
                <w:rPr>
                  <w:rFonts w:hint="eastAsia"/>
                </w:rPr>
                <w:t>）设定受益义务的利息费用；</w:t>
              </w:r>
            </w:p>
            <w:p w14:paraId="21568416" w14:textId="07460789" w:rsidR="00D21334" w:rsidRPr="00D21334" w:rsidRDefault="00D21334" w:rsidP="00B13C24">
              <w:pPr>
                <w:spacing w:line="360" w:lineRule="auto"/>
              </w:pPr>
              <w:r w:rsidRPr="00D21334">
                <w:rPr>
                  <w:rFonts w:hint="eastAsia"/>
                </w:rPr>
                <w:lastRenderedPageBreak/>
                <w:t>（</w:t>
              </w:r>
              <w:r w:rsidRPr="00D21334">
                <w:rPr>
                  <w:rFonts w:hint="eastAsia"/>
                </w:rPr>
                <w:t>3</w:t>
              </w:r>
              <w:r w:rsidRPr="00D21334">
                <w:rPr>
                  <w:rFonts w:hint="eastAsia"/>
                </w:rPr>
                <w:t>）重新计量设定受益计划负债导致的变动。除非其他会计准则要求或允许职工福利成本计入资产成本，本公司将上述第</w:t>
              </w:r>
              <w:r w:rsidRPr="00D21334">
                <w:rPr>
                  <w:rFonts w:hint="eastAsia"/>
                </w:rPr>
                <w:t>(1)</w:t>
              </w:r>
              <w:r w:rsidRPr="00D21334">
                <w:rPr>
                  <w:rFonts w:hint="eastAsia"/>
                </w:rPr>
                <w:t>和</w:t>
              </w:r>
              <w:r w:rsidRPr="00D21334">
                <w:rPr>
                  <w:rFonts w:hint="eastAsia"/>
                </w:rPr>
                <w:t>(2)</w:t>
              </w:r>
              <w:r w:rsidRPr="00D21334">
                <w:rPr>
                  <w:rFonts w:hint="eastAsia"/>
                </w:rPr>
                <w:t>项计入当期损益；第</w:t>
              </w:r>
              <w:r w:rsidRPr="00D21334">
                <w:rPr>
                  <w:rFonts w:hint="eastAsia"/>
                </w:rPr>
                <w:t>(3)</w:t>
              </w:r>
              <w:r w:rsidRPr="00D21334">
                <w:rPr>
                  <w:rFonts w:hint="eastAsia"/>
                </w:rPr>
                <w:t>项计入其他综合收益且不会在后续会计期间转回至损益。</w:t>
              </w:r>
            </w:p>
          </w:sdtContent>
        </w:sdt>
        <w:p w14:paraId="4ADE0D46" w14:textId="0F1615B7" w:rsidR="0015090D" w:rsidRDefault="00000000"/>
      </w:sdtContent>
    </w:sdt>
    <w:p w14:paraId="43B0198F" w14:textId="77777777" w:rsidR="0015090D" w:rsidRDefault="0015090D"/>
    <w:p w14:paraId="55D168B3" w14:textId="77777777" w:rsidR="0015090D" w:rsidRDefault="00022476">
      <w:pPr>
        <w:pStyle w:val="4"/>
        <w:numPr>
          <w:ilvl w:val="3"/>
          <w:numId w:val="95"/>
        </w:numPr>
        <w:ind w:left="426" w:hanging="426"/>
        <w:rPr>
          <w:rFonts w:hint="eastAsia"/>
        </w:rPr>
      </w:pPr>
      <w:r>
        <w:rPr>
          <w:rFonts w:hint="eastAsia"/>
        </w:rPr>
        <w:t>辞退福利的会计处理方法</w:t>
      </w:r>
    </w:p>
    <w:sdt>
      <w:sdtPr>
        <w:rPr>
          <w:rFonts w:hint="eastAsia"/>
        </w:rPr>
        <w:alias w:val="是否适用：辞退福利的会计处理方法[双击切换]"/>
        <w:tag w:val="_GBC_7a3bf6905df64c658fb0148a81f2964d"/>
        <w:id w:val="1430013890"/>
        <w:placeholder>
          <w:docPart w:val="GBC22222222222222222222222222222"/>
        </w:placeholder>
      </w:sdtPr>
      <w:sdtContent>
        <w:p w14:paraId="5DAA8E7E"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辞退福利的会计处理方法"/>
        <w:tag w:val="_GBC_a93705fb60b24bceb25c88a68ed87432"/>
        <w:id w:val="517742071"/>
        <w:placeholder>
          <w:docPart w:val="GBC22222222222222222222222222222"/>
        </w:placeholder>
      </w:sdtPr>
      <w:sdtContent>
        <w:sdt>
          <w:sdtPr>
            <w:alias w:val="辞退福利的会计处理方法"/>
            <w:tag w:val="_GBC_a93705fb60b24bceb25c88a68ed87432"/>
            <w:id w:val="-1436662380"/>
          </w:sdtPr>
          <w:sdtContent>
            <w:p w14:paraId="73294E17" w14:textId="199EB5AD" w:rsidR="0015090D" w:rsidRDefault="00D21334" w:rsidP="00F10D70">
              <w:pPr>
                <w:spacing w:line="360" w:lineRule="auto"/>
                <w:ind w:firstLineChars="200" w:firstLine="420"/>
              </w:pPr>
              <w:r w:rsidRPr="00D21334">
                <w:rPr>
                  <w:rFonts w:hint="eastAsia"/>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w:t>
              </w:r>
              <w:proofErr w:type="gramStart"/>
              <w:r w:rsidRPr="00D21334">
                <w:rPr>
                  <w:rFonts w:hint="eastAsia"/>
                </w:rPr>
                <w:t>酬</w:t>
              </w:r>
              <w:proofErr w:type="gramEnd"/>
              <w:r w:rsidRPr="00D21334">
                <w:rPr>
                  <w:rFonts w:hint="eastAsia"/>
                </w:rPr>
                <w:t>负债，并计入当期损益。</w:t>
              </w:r>
            </w:p>
          </w:sdtContent>
        </w:sdt>
      </w:sdtContent>
    </w:sdt>
    <w:p w14:paraId="12A5ABCA" w14:textId="77777777" w:rsidR="0015090D" w:rsidRDefault="0015090D"/>
    <w:p w14:paraId="78BC195B" w14:textId="77777777" w:rsidR="0015090D" w:rsidRDefault="00022476">
      <w:pPr>
        <w:pStyle w:val="4"/>
        <w:numPr>
          <w:ilvl w:val="3"/>
          <w:numId w:val="95"/>
        </w:numPr>
        <w:ind w:left="426" w:hanging="426"/>
        <w:rPr>
          <w:rFonts w:hint="eastAsia"/>
        </w:rPr>
      </w:pPr>
      <w:r>
        <w:rPr>
          <w:rFonts w:hint="eastAsia"/>
        </w:rPr>
        <w:t>其他长期职工福利的会计处理方法</w:t>
      </w:r>
    </w:p>
    <w:sdt>
      <w:sdtPr>
        <w:rPr>
          <w:rFonts w:hint="eastAsia"/>
        </w:rPr>
        <w:alias w:val="是否适用：其他长期职工福利的会计处理方法[双击切换]"/>
        <w:tag w:val="_GBC_94d434167e154a30ad2071a069525a71"/>
        <w:id w:val="-798452796"/>
        <w:placeholder>
          <w:docPart w:val="GBC22222222222222222222222222222"/>
        </w:placeholder>
      </w:sdtPr>
      <w:sdtContent>
        <w:p w14:paraId="35C4FA93" w14:textId="330B5220" w:rsidR="0015090D" w:rsidRDefault="00022476" w:rsidP="00D21334">
          <w:r>
            <w:rPr>
              <w:rFonts w:ascii="宋体" w:hAnsi="宋体"/>
            </w:rPr>
            <w:fldChar w:fldCharType="begin"/>
          </w:r>
          <w:r w:rsidR="00D2133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21334">
            <w:rPr>
              <w:rFonts w:ascii="宋体" w:hAnsi="宋体" w:hint="eastAsia"/>
            </w:rPr>
            <w:instrText xml:space="preserve"> MACROBUTTON  SnrToggleCheckbox √不适用 </w:instrText>
          </w:r>
          <w:r>
            <w:rPr>
              <w:rFonts w:ascii="宋体" w:hAnsi="宋体"/>
            </w:rPr>
            <w:fldChar w:fldCharType="end"/>
          </w:r>
        </w:p>
      </w:sdtContent>
    </w:sdt>
    <w:p w14:paraId="60CD96B1" w14:textId="77777777" w:rsidR="0015090D" w:rsidRDefault="0015090D"/>
    <w:p w14:paraId="4A1AF478" w14:textId="77777777" w:rsidR="0015090D" w:rsidRDefault="00022476">
      <w:pPr>
        <w:pStyle w:val="3"/>
        <w:numPr>
          <w:ilvl w:val="0"/>
          <w:numId w:val="37"/>
        </w:numPr>
      </w:pPr>
      <w:r>
        <w:t>预计负债</w:t>
      </w:r>
    </w:p>
    <w:sdt>
      <w:sdtPr>
        <w:rPr>
          <w:rFonts w:hint="eastAsia"/>
        </w:rPr>
        <w:alias w:val="是否适用：预计负债_重要会计政策和估计[双击切换]"/>
        <w:tag w:val="_GBC_546a7423773c46d2b57f08fc5fdbc638"/>
        <w:id w:val="1244150602"/>
        <w:placeholder>
          <w:docPart w:val="GBC22222222222222222222222222222"/>
        </w:placeholder>
      </w:sdtPr>
      <w:sdtContent>
        <w:p w14:paraId="0721763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预计负债的核算方法"/>
        <w:tag w:val="_GBC_d6934772e41e485d9e00e349486f9d7e"/>
        <w:id w:val="-760683175"/>
        <w:placeholder>
          <w:docPart w:val="GBC22222222222222222222222222222"/>
        </w:placeholder>
      </w:sdtPr>
      <w:sdtContent>
        <w:sdt>
          <w:sdtPr>
            <w:alias w:val="预计负债的核算方法"/>
            <w:tag w:val="_GBC_d6934772e41e485d9e00e349486f9d7e"/>
            <w:id w:val="-864210252"/>
          </w:sdtPr>
          <w:sdtContent>
            <w:p w14:paraId="049B4048" w14:textId="77777777" w:rsidR="00996050" w:rsidRPr="00996050" w:rsidRDefault="00996050" w:rsidP="00996050">
              <w:pPr>
                <w:spacing w:line="360" w:lineRule="auto"/>
                <w:ind w:firstLineChars="200" w:firstLine="420"/>
              </w:pPr>
              <w:r w:rsidRPr="00996050">
                <w:rPr>
                  <w:rFonts w:hint="eastAsia"/>
                </w:rPr>
                <w:t>（</w:t>
              </w:r>
              <w:r w:rsidRPr="00996050">
                <w:rPr>
                  <w:rFonts w:hint="eastAsia"/>
                </w:rPr>
                <w:t>1</w:t>
              </w:r>
              <w:r w:rsidRPr="00996050">
                <w:rPr>
                  <w:rFonts w:hint="eastAsia"/>
                </w:rPr>
                <w:t>）预计负债的确认标准</w:t>
              </w:r>
            </w:p>
            <w:p w14:paraId="52FDBC0F" w14:textId="77777777" w:rsidR="00996050" w:rsidRPr="00996050" w:rsidRDefault="00996050" w:rsidP="00996050">
              <w:pPr>
                <w:spacing w:line="360" w:lineRule="auto"/>
                <w:ind w:firstLineChars="200" w:firstLine="420"/>
              </w:pPr>
              <w:r w:rsidRPr="00996050">
                <w:rPr>
                  <w:rFonts w:hint="eastAsia"/>
                </w:rPr>
                <w:t>当与或有事项相关的义务是本公司承担的现时义务，且履行该义务很可能导致经济利益流出，同时其金额能够可靠地计量时确认该义务为预计负债。</w:t>
              </w:r>
            </w:p>
            <w:p w14:paraId="6B24643D" w14:textId="77777777" w:rsidR="00996050" w:rsidRPr="00996050" w:rsidRDefault="00996050" w:rsidP="00996050">
              <w:pPr>
                <w:spacing w:line="360" w:lineRule="auto"/>
                <w:ind w:firstLineChars="200" w:firstLine="420"/>
              </w:pPr>
              <w:r w:rsidRPr="00996050">
                <w:rPr>
                  <w:rFonts w:hint="eastAsia"/>
                </w:rPr>
                <w:t>（</w:t>
              </w:r>
              <w:r w:rsidRPr="00996050">
                <w:rPr>
                  <w:rFonts w:hint="eastAsia"/>
                </w:rPr>
                <w:t>2</w:t>
              </w:r>
              <w:r w:rsidRPr="00996050">
                <w:rPr>
                  <w:rFonts w:hint="eastAsia"/>
                </w:rPr>
                <w:t>）预计负债的计量方法</w:t>
              </w:r>
            </w:p>
            <w:p w14:paraId="6E265B5D" w14:textId="77777777" w:rsidR="00996050" w:rsidRPr="00996050" w:rsidRDefault="00996050" w:rsidP="00996050">
              <w:pPr>
                <w:spacing w:line="360" w:lineRule="auto"/>
                <w:ind w:firstLineChars="200" w:firstLine="420"/>
              </w:pPr>
              <w:r w:rsidRPr="00996050">
                <w:rPr>
                  <w:rFonts w:hint="eastAsia"/>
                </w:rPr>
                <w:t>本公司预计负债按照履行相关现时义务所需支出的最佳估计数进行初始计量，如所需支出存在一个连续范围，且该范围内各种结果发生的可能性相同，最佳估计</w:t>
              </w:r>
              <w:proofErr w:type="gramStart"/>
              <w:r w:rsidRPr="00996050">
                <w:rPr>
                  <w:rFonts w:hint="eastAsia"/>
                </w:rPr>
                <w:t>数按照</w:t>
              </w:r>
              <w:proofErr w:type="gramEnd"/>
              <w:r w:rsidRPr="00996050">
                <w:rPr>
                  <w:rFonts w:hint="eastAsia"/>
                </w:rPr>
                <w:t>该范围内的中间值确定；如涉及多个项目，按照各种可能结果及相关概率计算确定最佳估计数。</w:t>
              </w:r>
            </w:p>
            <w:p w14:paraId="508BEB81" w14:textId="77777777" w:rsidR="00996050" w:rsidRPr="00996050" w:rsidRDefault="00996050" w:rsidP="00DE7C47">
              <w:pPr>
                <w:spacing w:line="360" w:lineRule="auto"/>
                <w:ind w:firstLineChars="200" w:firstLine="420"/>
              </w:pPr>
              <w:r w:rsidRPr="00996050">
                <w:rPr>
                  <w:rFonts w:hint="eastAsia"/>
                </w:rPr>
                <w:t>本公司于资产负债表日对预计负债账面价值进行复核，有确凿证据表明该账面价值不能真实反映当前最佳估计数，按照当前最佳估计数对该账面价值进行调整。</w:t>
              </w:r>
            </w:p>
            <w:p w14:paraId="29C0CE8F" w14:textId="05AE45FF" w:rsidR="0015090D" w:rsidRDefault="00996050" w:rsidP="00DE7C47">
              <w:pPr>
                <w:spacing w:line="360" w:lineRule="auto"/>
                <w:ind w:firstLineChars="200" w:firstLine="420"/>
              </w:pPr>
              <w:r w:rsidRPr="00996050">
                <w:rPr>
                  <w:rFonts w:hint="eastAsia"/>
                </w:rPr>
                <w:t>如果清偿预计负债所需支出全部或部分预期由第三方补偿的，补偿金额在基本确定能够收到时，作为资产单独确认，且确认的补偿金额不超过预计负债的账面价值。</w:t>
              </w:r>
            </w:p>
          </w:sdtContent>
        </w:sdt>
      </w:sdtContent>
    </w:sdt>
    <w:p w14:paraId="64C10EBA" w14:textId="77777777" w:rsidR="0015090D" w:rsidRDefault="0015090D"/>
    <w:p w14:paraId="5D5EDA0C" w14:textId="77777777" w:rsidR="0015090D" w:rsidRDefault="00022476">
      <w:pPr>
        <w:pStyle w:val="3"/>
        <w:numPr>
          <w:ilvl w:val="0"/>
          <w:numId w:val="37"/>
        </w:numPr>
      </w:pPr>
      <w:r>
        <w:rPr>
          <w:rFonts w:hint="eastAsia"/>
        </w:rPr>
        <w:t>股份支付</w:t>
      </w:r>
    </w:p>
    <w:sdt>
      <w:sdtPr>
        <w:rPr>
          <w:rFonts w:hint="eastAsia"/>
        </w:rPr>
        <w:alias w:val="是否适用：股份支付_重要会计政策和估计[双击切换]"/>
        <w:tag w:val="_GBC_7741eb89da65434190830ba1cd87e4dc"/>
        <w:id w:val="-299759861"/>
        <w:placeholder>
          <w:docPart w:val="GBC22222222222222222222222222222"/>
        </w:placeholder>
      </w:sdtPr>
      <w:sdtContent>
        <w:p w14:paraId="1ADFEE74"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股份支付的核算方法"/>
        <w:tag w:val="_GBC_99e197c555ed4cf8aa00bbd5da2fe98b"/>
        <w:id w:val="-1924245597"/>
        <w:placeholder>
          <w:docPart w:val="GBC22222222222222222222222222222"/>
        </w:placeholder>
      </w:sdtPr>
      <w:sdtContent>
        <w:sdt>
          <w:sdtPr>
            <w:alias w:val="股份支付的核算方法"/>
            <w:tag w:val="_GBC_99e197c555ed4cf8aa00bbd5da2fe98b"/>
            <w:id w:val="-990553795"/>
          </w:sdtPr>
          <w:sdtContent>
            <w:p w14:paraId="79449441" w14:textId="77777777" w:rsidR="00DF1493" w:rsidRPr="00DF1493" w:rsidRDefault="00DF1493" w:rsidP="00DF1493">
              <w:pPr>
                <w:spacing w:line="360" w:lineRule="auto"/>
                <w:ind w:firstLineChars="200" w:firstLine="420"/>
              </w:pPr>
              <w:r w:rsidRPr="00DF1493">
                <w:rPr>
                  <w:rFonts w:hint="eastAsia"/>
                </w:rPr>
                <w:t>公司的股份支付是为了获取职工或其他方提供服务而授予权益工具或者承担以权益工具为基础确定的负债的交易。公司的股份支付分为以权益结算的股份支付和以现金结算的股份支付。</w:t>
              </w:r>
            </w:p>
            <w:p w14:paraId="56F87F58" w14:textId="77777777" w:rsidR="00DF1493" w:rsidRPr="00DF1493" w:rsidRDefault="00DF1493" w:rsidP="00DF1493">
              <w:pPr>
                <w:spacing w:line="360" w:lineRule="auto"/>
                <w:ind w:firstLineChars="200" w:firstLine="420"/>
              </w:pPr>
              <w:r w:rsidRPr="00DF1493">
                <w:rPr>
                  <w:rFonts w:hint="eastAsia"/>
                </w:rPr>
                <w:t>用以换取职工提供服务的以权益结算的股份支付，本公司以授予职工权益工具在授予日的公允价值计量。在等待期内每个资产负债表日，本公司根据最新取得的可行</w:t>
              </w:r>
              <w:proofErr w:type="gramStart"/>
              <w:r w:rsidRPr="00DF1493">
                <w:rPr>
                  <w:rFonts w:hint="eastAsia"/>
                </w:rPr>
                <w:t>权职工</w:t>
              </w:r>
              <w:proofErr w:type="gramEnd"/>
              <w:r w:rsidRPr="00DF1493">
                <w:rPr>
                  <w:rFonts w:hint="eastAsia"/>
                </w:rPr>
                <w:t>人数变动、是否达到规定业绩条件等后续信息对可行权权益工具数量</w:t>
              </w:r>
              <w:proofErr w:type="gramStart"/>
              <w:r w:rsidRPr="00DF1493">
                <w:rPr>
                  <w:rFonts w:hint="eastAsia"/>
                </w:rPr>
                <w:t>作出</w:t>
              </w:r>
              <w:proofErr w:type="gramEnd"/>
              <w:r w:rsidRPr="00DF1493">
                <w:rPr>
                  <w:rFonts w:hint="eastAsia"/>
                </w:rPr>
                <w:t>最佳估计，以此为基础，按照授予日的公允价值，将当期取得的服务计入相关成本或费用，相应增加资本公积。在可行权日之后不再对</w:t>
              </w:r>
              <w:r w:rsidRPr="00DF1493">
                <w:rPr>
                  <w:rFonts w:hint="eastAsia"/>
                </w:rPr>
                <w:lastRenderedPageBreak/>
                <w:t>已确认的相关成本或费用和所有者权益总额进行调整。但授予后立即可行权的，在授予</w:t>
              </w:r>
              <w:proofErr w:type="gramStart"/>
              <w:r w:rsidRPr="00DF1493">
                <w:rPr>
                  <w:rFonts w:hint="eastAsia"/>
                </w:rPr>
                <w:t>日按照</w:t>
              </w:r>
              <w:proofErr w:type="gramEnd"/>
              <w:r w:rsidRPr="00DF1493">
                <w:rPr>
                  <w:rFonts w:hint="eastAsia"/>
                </w:rPr>
                <w:t>公允价值计入相关成本或费用，相应增加资本公积。</w:t>
              </w:r>
            </w:p>
            <w:p w14:paraId="163A2505" w14:textId="77777777" w:rsidR="00DF1493" w:rsidRPr="00DF1493" w:rsidRDefault="00DF1493" w:rsidP="00DF1493">
              <w:pPr>
                <w:spacing w:line="360" w:lineRule="auto"/>
                <w:ind w:firstLineChars="200" w:firstLine="420"/>
              </w:pPr>
              <w:r w:rsidRPr="00DF1493">
                <w:rPr>
                  <w:rFonts w:hint="eastAsia"/>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w:t>
              </w:r>
              <w:proofErr w:type="gramStart"/>
              <w:r w:rsidRPr="00DF1493">
                <w:rPr>
                  <w:rFonts w:hint="eastAsia"/>
                </w:rPr>
                <w:t>权情况</w:t>
              </w:r>
              <w:proofErr w:type="gramEnd"/>
              <w:r w:rsidRPr="00DF1493">
                <w:rPr>
                  <w:rFonts w:hint="eastAsia"/>
                </w:rPr>
                <w:t>的最佳估计为基础，按照本公司承担负债的公允价值金额，将当期取得的服务计入成本或费用，相应调整负债。在相关负债结算前的每个资产负债表日以及结算日，对负债的公允价值重新计量，其变动计入当期损益。</w:t>
              </w:r>
            </w:p>
            <w:p w14:paraId="4FAAE052" w14:textId="77777777" w:rsidR="00DF1493" w:rsidRPr="00DF1493" w:rsidRDefault="00DF1493" w:rsidP="00DF1493">
              <w:pPr>
                <w:spacing w:line="360" w:lineRule="auto"/>
                <w:ind w:firstLineChars="200" w:firstLine="420"/>
              </w:pPr>
              <w:r w:rsidRPr="00DF1493">
                <w:rPr>
                  <w:rFonts w:hint="eastAsia"/>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w:t>
              </w:r>
              <w:proofErr w:type="gramStart"/>
              <w:r w:rsidRPr="00DF1493">
                <w:rPr>
                  <w:rFonts w:hint="eastAsia"/>
                </w:rPr>
                <w:t>权条件</w:t>
              </w:r>
              <w:proofErr w:type="gramEnd"/>
              <w:r w:rsidRPr="00DF1493">
                <w:rPr>
                  <w:rFonts w:hint="eastAsia"/>
                </w:rPr>
                <w:t>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w:t>
              </w:r>
              <w:r w:rsidRPr="00DF1493">
                <w:rPr>
                  <w:rFonts w:hint="eastAsia"/>
                </w:rPr>
                <w:t xml:space="preserve"> </w:t>
              </w:r>
            </w:p>
            <w:p w14:paraId="1BCBA7CB" w14:textId="696C89C5" w:rsidR="0015090D" w:rsidRDefault="00DF1493" w:rsidP="00DF1493">
              <w:pPr>
                <w:spacing w:line="360" w:lineRule="auto"/>
                <w:ind w:firstLineChars="200" w:firstLine="420"/>
              </w:pPr>
              <w:r w:rsidRPr="00DF1493">
                <w:rPr>
                  <w:rFonts w:hint="eastAsia"/>
                </w:rPr>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sidRPr="00DF1493">
                <w:rPr>
                  <w:rFonts w:hint="eastAsia"/>
                </w:rPr>
                <w:t>权条件</w:t>
              </w:r>
              <w:proofErr w:type="gramEnd"/>
              <w:r w:rsidRPr="00DF1493">
                <w:rPr>
                  <w:rFonts w:hint="eastAsia"/>
                </w:rPr>
                <w:t>但在等待期内未满足的，本公司将其作为授予权益工具的取消处理。</w:t>
              </w:r>
            </w:p>
          </w:sdtContent>
        </w:sdt>
      </w:sdtContent>
    </w:sdt>
    <w:p w14:paraId="6EF0CD71" w14:textId="77777777" w:rsidR="0015090D" w:rsidRDefault="0015090D"/>
    <w:p w14:paraId="270658D2" w14:textId="77777777" w:rsidR="0015090D" w:rsidRDefault="00022476">
      <w:pPr>
        <w:pStyle w:val="3"/>
        <w:numPr>
          <w:ilvl w:val="0"/>
          <w:numId w:val="37"/>
        </w:numPr>
      </w:pPr>
      <w:r>
        <w:rPr>
          <w:rFonts w:hint="eastAsia"/>
        </w:rPr>
        <w:t>优先股、永续债等其他金融工具</w:t>
      </w:r>
    </w:p>
    <w:sdt>
      <w:sdtPr>
        <w:rPr>
          <w:rFonts w:hint="eastAsia"/>
        </w:rPr>
        <w:alias w:val="是否适用：优先股、永续债等其他金融工具[双击切换]"/>
        <w:tag w:val="_GBC_00e1aed4ff2c40d6bda73971e87d6eb8"/>
        <w:id w:val="1519817935"/>
        <w:placeholder>
          <w:docPart w:val="GBC22222222222222222222222222222"/>
        </w:placeholder>
      </w:sdtPr>
      <w:sdtContent>
        <w:p w14:paraId="05AD0F4F" w14:textId="08477FD3" w:rsidR="0015090D" w:rsidRDefault="00022476" w:rsidP="00DF1493">
          <w:r>
            <w:rPr>
              <w:rFonts w:ascii="宋体" w:hAnsi="宋体"/>
            </w:rPr>
            <w:fldChar w:fldCharType="begin"/>
          </w:r>
          <w:r w:rsidR="00DF14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F1493">
            <w:rPr>
              <w:rFonts w:ascii="宋体" w:hAnsi="宋体" w:hint="eastAsia"/>
            </w:rPr>
            <w:instrText xml:space="preserve"> MACROBUTTON  SnrToggleCheckbox √不适用 </w:instrText>
          </w:r>
          <w:r>
            <w:rPr>
              <w:rFonts w:ascii="宋体" w:hAnsi="宋体"/>
            </w:rPr>
            <w:fldChar w:fldCharType="end"/>
          </w:r>
        </w:p>
      </w:sdtContent>
    </w:sdt>
    <w:p w14:paraId="5B30ECFD" w14:textId="77777777" w:rsidR="0015090D" w:rsidRDefault="0015090D"/>
    <w:p w14:paraId="7F0094F3" w14:textId="77777777" w:rsidR="0015090D" w:rsidRDefault="00022476">
      <w:pPr>
        <w:pStyle w:val="3"/>
        <w:numPr>
          <w:ilvl w:val="0"/>
          <w:numId w:val="37"/>
        </w:numPr>
        <w:rPr>
          <w:szCs w:val="21"/>
        </w:rPr>
      </w:pPr>
      <w:bookmarkStart w:id="209" w:name="_Hlk533668053"/>
      <w:r>
        <w:rPr>
          <w:rFonts w:hint="eastAsia"/>
          <w:szCs w:val="21"/>
        </w:rPr>
        <w:t>收入</w:t>
      </w:r>
    </w:p>
    <w:p w14:paraId="545F35D2" w14:textId="77777777" w:rsidR="0015090D" w:rsidRDefault="00022476">
      <w:pPr>
        <w:pStyle w:val="4"/>
        <w:numPr>
          <w:ilvl w:val="3"/>
          <w:numId w:val="96"/>
        </w:numPr>
        <w:rPr>
          <w:rFonts w:hint="eastAsia"/>
          <w:szCs w:val="21"/>
        </w:rPr>
      </w:pPr>
      <w:r>
        <w:rPr>
          <w:rFonts w:hint="eastAsia"/>
          <w:szCs w:val="21"/>
        </w:rPr>
        <w:t>按照业务类型披露收入确认和计量所采用的会计政策</w:t>
      </w:r>
    </w:p>
    <w:sdt>
      <w:sdtPr>
        <w:alias w:val="是否适用：收入确认和计量所采用的会计政策[双击切换]"/>
        <w:tag w:val="_GBC_58b9f76eca7b4d9d8e5c5dfd0fba5c09"/>
        <w:id w:val="-29579627"/>
        <w:placeholder>
          <w:docPart w:val="GBC22222222222222222222222222222"/>
        </w:placeholder>
      </w:sdtPr>
      <w:sdtContent>
        <w:p w14:paraId="63A0A9C1"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收入确认和计量所采用的会计政策"/>
        <w:tag w:val="_GBC_9ba2713a8f0a44ef9a4ee890aa13e0fb"/>
        <w:id w:val="-44141485"/>
        <w:placeholder>
          <w:docPart w:val="GBC22222222222222222222222222222"/>
        </w:placeholder>
      </w:sdtPr>
      <w:sdtContent>
        <w:sdt>
          <w:sdtPr>
            <w:alias w:val="收入确认和计量所采用的会计政策"/>
            <w:tag w:val="_GBC_9ba2713a8f0a44ef9a4ee890aa13e0fb"/>
            <w:id w:val="-1635169177"/>
          </w:sdtPr>
          <w:sdtContent>
            <w:p w14:paraId="2A76CC94" w14:textId="77777777" w:rsidR="004E277C" w:rsidRPr="004E277C" w:rsidRDefault="004E277C" w:rsidP="004E277C">
              <w:pPr>
                <w:spacing w:line="360" w:lineRule="auto"/>
                <w:ind w:firstLineChars="200" w:firstLine="420"/>
              </w:pPr>
              <w:r w:rsidRPr="004E277C">
                <w:rPr>
                  <w:rFonts w:hint="eastAsia"/>
                </w:rPr>
                <w:t>（</w:t>
              </w:r>
              <w:r w:rsidRPr="004E277C">
                <w:rPr>
                  <w:rFonts w:hint="eastAsia"/>
                </w:rPr>
                <w:t>1</w:t>
              </w:r>
              <w:r w:rsidRPr="004E277C">
                <w:rPr>
                  <w:rFonts w:hint="eastAsia"/>
                </w:rPr>
                <w:t>）一般原则</w:t>
              </w:r>
            </w:p>
            <w:p w14:paraId="2A930184" w14:textId="77777777" w:rsidR="004E277C" w:rsidRPr="004E277C" w:rsidRDefault="004E277C" w:rsidP="004E277C">
              <w:pPr>
                <w:spacing w:line="360" w:lineRule="auto"/>
                <w:ind w:firstLineChars="200" w:firstLine="420"/>
              </w:pPr>
              <w:r w:rsidRPr="004E277C">
                <w:rPr>
                  <w:rFonts w:hint="eastAsia"/>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本公司因向客户转让商品而有权取得的对价很可能收回。</w:t>
              </w:r>
            </w:p>
            <w:p w14:paraId="64ADDDD2" w14:textId="77777777" w:rsidR="004E277C" w:rsidRPr="004E277C" w:rsidRDefault="004E277C" w:rsidP="004E277C">
              <w:pPr>
                <w:spacing w:line="360" w:lineRule="auto"/>
                <w:ind w:firstLineChars="200" w:firstLine="420"/>
              </w:pPr>
              <w:r w:rsidRPr="004E277C">
                <w:rPr>
                  <w:rFonts w:hint="eastAsia"/>
                </w:rPr>
                <w:t>在合同开始日，本公司识别合同中存在的各单项履约义务，并将交易价格按照各单项履约义务所承诺商品的单独售价的相对比例分摊至各单项履约义务。本公司在确定交易价格时考虑了可变对价、合同中存在的重大融资成分、非现金对价、应付客户对价等因素的影响。</w:t>
              </w:r>
            </w:p>
            <w:p w14:paraId="7D23BC51" w14:textId="77777777" w:rsidR="004E277C" w:rsidRPr="004E277C" w:rsidRDefault="004E277C" w:rsidP="004E277C">
              <w:pPr>
                <w:spacing w:line="360" w:lineRule="auto"/>
                <w:ind w:firstLineChars="200" w:firstLine="420"/>
              </w:pPr>
              <w:r w:rsidRPr="004E277C">
                <w:rPr>
                  <w:rFonts w:hint="eastAsia"/>
                </w:rPr>
                <w:lastRenderedPageBreak/>
                <w:t>对于合同中的每个单项履约义务，如果满足下列条件之一的，本公司在相关履约时段内按照履约进度将分摊至该单项履约义务的交易价格确认为收入：客户在本公司履约的同时即取得并消耗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14:paraId="259D439B" w14:textId="5EFC795E" w:rsidR="0015090D" w:rsidRDefault="004E277C" w:rsidP="004E277C">
              <w:pPr>
                <w:spacing w:line="360" w:lineRule="auto"/>
                <w:ind w:firstLineChars="200" w:firstLine="420"/>
              </w:pPr>
              <w:r w:rsidRPr="004E277C">
                <w:rPr>
                  <w:rFonts w:hint="eastAsia"/>
                </w:rPr>
                <w:t>如果不满足上述条件之一，则本公司在客户取得相关商品控制权的时点将分摊至该单项履约义务的交易价格确认收入。在判断客户是否已取得商品控制权时，本公司考虑下列迹象：本公司就该商品享有现时收款权利，即客户就该商品负有现时付款义务；本公司已将该商品的法定所有权转移给客户，即客户已拥有该商品的法定所有权；本公司已将该商品实物转移给客户，即客户已实物占有该商品；本公司已将该商品所有权上的主要风险和报酬转移给客户，即客户已取得该商品所有权上的主要风险和报酬；客户已接受该商品；其他表明客户已取得商品控制权的迹象。</w:t>
              </w:r>
            </w:p>
          </w:sdtContent>
        </w:sdt>
      </w:sdtContent>
    </w:sdt>
    <w:p w14:paraId="1D3759C4" w14:textId="77777777" w:rsidR="0015090D" w:rsidRDefault="0015090D" w:rsidP="004E277C">
      <w:pPr>
        <w:spacing w:line="360" w:lineRule="auto"/>
      </w:pPr>
    </w:p>
    <w:p w14:paraId="6F7B807A" w14:textId="77777777" w:rsidR="0015090D" w:rsidRDefault="00022476">
      <w:pPr>
        <w:pStyle w:val="4"/>
        <w:numPr>
          <w:ilvl w:val="3"/>
          <w:numId w:val="96"/>
        </w:numPr>
        <w:ind w:left="426" w:hanging="426"/>
        <w:rPr>
          <w:rFonts w:hint="eastAsia"/>
          <w:szCs w:val="21"/>
        </w:rPr>
      </w:pPr>
      <w:bookmarkStart w:id="210" w:name="_Hlk533668087"/>
      <w:bookmarkEnd w:id="209"/>
      <w:r>
        <w:rPr>
          <w:rFonts w:ascii="宋体" w:eastAsia="宋体" w:hAnsi="宋体" w:cs="宋体" w:hint="eastAsia"/>
          <w:bCs w:val="0"/>
          <w:kern w:val="0"/>
          <w:szCs w:val="21"/>
        </w:rPr>
        <w:t>同类业务采用不同经营模式涉及</w:t>
      </w:r>
      <w:r>
        <w:rPr>
          <w:rFonts w:cs="宋体"/>
          <w:kern w:val="0"/>
          <w:szCs w:val="21"/>
        </w:rPr>
        <w:t>不同收入确认方式及计量方法</w:t>
      </w:r>
    </w:p>
    <w:sdt>
      <w:sdtPr>
        <w:alias w:val="是否适用：同类业务采用不同经营模式导致收入确认会计政策存在差异的情况[双击切换]"/>
        <w:tag w:val="_GBC_778cfed951bb4cf4997e2d67e4b1e3a9"/>
        <w:id w:val="-32659363"/>
        <w:placeholder>
          <w:docPart w:val="GBC22222222222222222222222222222"/>
        </w:placeholder>
      </w:sdtPr>
      <w:sdtContent>
        <w:p w14:paraId="6FFCC513"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同类业务采用不同经营模式导致收入确认会计政策存在差异的情况"/>
        <w:tag w:val="_GBC_755c98aa873e4d9599788df704913e49"/>
        <w:id w:val="1374194596"/>
        <w:placeholder>
          <w:docPart w:val="GBC22222222222222222222222222222"/>
        </w:placeholder>
      </w:sdtPr>
      <w:sdtContent>
        <w:sdt>
          <w:sdtPr>
            <w:alias w:val="同类业务采用不同经营模式导致收入确认会计政策存在差异的情况"/>
            <w:tag w:val="_GBC_755c98aa873e4d9599788df704913e49"/>
            <w:id w:val="-539670398"/>
          </w:sdtPr>
          <w:sdtContent>
            <w:p w14:paraId="4F215460" w14:textId="7E5FA1A1" w:rsidR="0015090D" w:rsidRDefault="00BC0722" w:rsidP="00BC0722">
              <w:pPr>
                <w:spacing w:line="360" w:lineRule="auto"/>
                <w:ind w:firstLineChars="200" w:firstLine="420"/>
              </w:pPr>
              <w:r w:rsidRPr="00BC0722">
                <w:rPr>
                  <w:rFonts w:hint="eastAsia"/>
                </w:rPr>
                <w:t>本公司向客户销售海参、鱼</w:t>
              </w:r>
              <w:proofErr w:type="gramStart"/>
              <w:r w:rsidRPr="00BC0722">
                <w:rPr>
                  <w:rFonts w:hint="eastAsia"/>
                </w:rPr>
                <w:t>获及其</w:t>
              </w:r>
              <w:proofErr w:type="gramEnd"/>
              <w:r w:rsidRPr="00BC0722">
                <w:rPr>
                  <w:rFonts w:hint="eastAsia"/>
                </w:rPr>
                <w:t>他水产品加工品以及其他加工食品，属于在某一时</w:t>
              </w:r>
              <w:proofErr w:type="gramStart"/>
              <w:r w:rsidRPr="00BC0722">
                <w:rPr>
                  <w:rFonts w:hint="eastAsia"/>
                </w:rPr>
                <w:t>点履行</w:t>
              </w:r>
              <w:proofErr w:type="gramEnd"/>
              <w:r w:rsidRPr="00BC0722">
                <w:rPr>
                  <w:rFonts w:hint="eastAsia"/>
                </w:rPr>
                <w:t>履约义务，在履约义务完成时确认收入。本公司的商品销售分为内销业务和出口业务两种，内销业务将货物发给客户由客户收到后确认收入，出口业务以货物报关出口后确认收入。</w:t>
              </w:r>
            </w:p>
          </w:sdtContent>
        </w:sdt>
      </w:sdtContent>
    </w:sdt>
    <w:p w14:paraId="4CAEC50F" w14:textId="77777777" w:rsidR="0015090D" w:rsidRDefault="0015090D"/>
    <w:p w14:paraId="67CAB6A6" w14:textId="77777777" w:rsidR="0015090D" w:rsidRDefault="00022476">
      <w:pPr>
        <w:pStyle w:val="3"/>
        <w:numPr>
          <w:ilvl w:val="0"/>
          <w:numId w:val="37"/>
        </w:numPr>
        <w:rPr>
          <w:szCs w:val="21"/>
        </w:rPr>
      </w:pPr>
      <w:bookmarkStart w:id="211" w:name="_Hlk533668133"/>
      <w:bookmarkEnd w:id="210"/>
      <w:r>
        <w:rPr>
          <w:rFonts w:hint="eastAsia"/>
          <w:szCs w:val="21"/>
        </w:rPr>
        <w:t>合同成本</w:t>
      </w:r>
    </w:p>
    <w:sdt>
      <w:sdtPr>
        <w:alias w:val="是否适用：合同成本_重要会计政策和估计[双击切换]"/>
        <w:tag w:val="_GBC_c5b4accd569d48e8a81ed05eb0bf64fb"/>
        <w:id w:val="1986201113"/>
        <w:placeholder>
          <w:docPart w:val="GBC22222222222222222222222222222"/>
        </w:placeholder>
      </w:sdtPr>
      <w:sdtContent>
        <w:p w14:paraId="064522F0" w14:textId="79151651" w:rsidR="0015090D" w:rsidRDefault="00022476" w:rsidP="00CD7B04">
          <w:r>
            <w:rPr>
              <w:rFonts w:ascii="宋体" w:hAnsi="宋体"/>
            </w:rPr>
            <w:fldChar w:fldCharType="begin"/>
          </w:r>
          <w:r w:rsidR="00CD7B04">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D7B04">
            <w:rPr>
              <w:rFonts w:ascii="宋体" w:hAnsi="宋体" w:hint="eastAsia"/>
            </w:rPr>
            <w:instrText xml:space="preserve"> MACROBUTTON  SnrToggleCheckbox √不适用 </w:instrText>
          </w:r>
          <w:r>
            <w:rPr>
              <w:rFonts w:ascii="宋体" w:hAnsi="宋体"/>
            </w:rPr>
            <w:fldChar w:fldCharType="end"/>
          </w:r>
        </w:p>
      </w:sdtContent>
    </w:sdt>
    <w:p w14:paraId="255A1081" w14:textId="77777777" w:rsidR="0015090D" w:rsidRDefault="0015090D"/>
    <w:p w14:paraId="0B37EB00" w14:textId="77777777" w:rsidR="0015090D" w:rsidRDefault="00022476">
      <w:pPr>
        <w:pStyle w:val="3"/>
        <w:numPr>
          <w:ilvl w:val="0"/>
          <w:numId w:val="37"/>
        </w:numPr>
      </w:pPr>
      <w:bookmarkStart w:id="212" w:name="_Hlk533668149"/>
      <w:bookmarkEnd w:id="211"/>
      <w:r>
        <w:t>政府补助</w:t>
      </w:r>
    </w:p>
    <w:sdt>
      <w:sdtPr>
        <w:alias w:val="是否适用：政府补助_重要会计政策和估计[双击切换]"/>
        <w:tag w:val="_GBC_d8ac76c6a68c49fb952fadc0e46c9ef4"/>
        <w:id w:val="-371064398"/>
        <w:placeholder>
          <w:docPart w:val="GBC22222222222222222222222222222"/>
        </w:placeholder>
      </w:sdtPr>
      <w:sdtContent>
        <w:p w14:paraId="7B3F1312"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政府补助_重要会计政策和估计"/>
        <w:tag w:val="_GBC_cbcbe4da2edd4cf1b6108f1c89e035f7"/>
        <w:id w:val="1329019558"/>
        <w:placeholder>
          <w:docPart w:val="GBC22222222222222222222222222222"/>
        </w:placeholder>
      </w:sdtPr>
      <w:sdtContent>
        <w:sdt>
          <w:sdtPr>
            <w:alias w:val="政府补助_重要会计政策和估计"/>
            <w:tag w:val="_GBC_cbcbe4da2edd4cf1b6108f1c89e035f7"/>
            <w:id w:val="847143758"/>
          </w:sdtPr>
          <w:sdtContent>
            <w:p w14:paraId="61FF7E36" w14:textId="77777777" w:rsidR="00253F9A" w:rsidRPr="00253F9A" w:rsidRDefault="00253F9A" w:rsidP="00253F9A">
              <w:pPr>
                <w:spacing w:line="360" w:lineRule="auto"/>
                <w:ind w:firstLineChars="200" w:firstLine="420"/>
              </w:pPr>
              <w:r w:rsidRPr="00253F9A">
                <w:rPr>
                  <w:rFonts w:hint="eastAsia"/>
                </w:rPr>
                <w:t>（</w:t>
              </w:r>
              <w:r w:rsidRPr="00253F9A">
                <w:rPr>
                  <w:rFonts w:hint="eastAsia"/>
                </w:rPr>
                <w:t>1</w:t>
              </w:r>
              <w:r w:rsidRPr="00253F9A">
                <w:rPr>
                  <w:rFonts w:hint="eastAsia"/>
                </w:rPr>
                <w:t>）政府补助类型</w:t>
              </w:r>
            </w:p>
            <w:p w14:paraId="2199CAA4" w14:textId="77777777" w:rsidR="00253F9A" w:rsidRPr="00253F9A" w:rsidRDefault="00253F9A" w:rsidP="00253F9A">
              <w:pPr>
                <w:spacing w:line="360" w:lineRule="auto"/>
                <w:ind w:firstLineChars="200" w:firstLine="420"/>
              </w:pPr>
              <w:r w:rsidRPr="00253F9A">
                <w:rPr>
                  <w:rFonts w:hint="eastAsia"/>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14:paraId="23FFB412" w14:textId="77777777" w:rsidR="00253F9A" w:rsidRPr="00253F9A" w:rsidRDefault="00253F9A" w:rsidP="00253F9A">
              <w:pPr>
                <w:spacing w:line="360" w:lineRule="auto"/>
                <w:ind w:firstLineChars="200" w:firstLine="420"/>
              </w:pPr>
              <w:r w:rsidRPr="00253F9A">
                <w:rPr>
                  <w:rFonts w:hint="eastAsia"/>
                </w:rPr>
                <w:t>（</w:t>
              </w:r>
              <w:r w:rsidRPr="00253F9A">
                <w:rPr>
                  <w:rFonts w:hint="eastAsia"/>
                </w:rPr>
                <w:t>2</w:t>
              </w:r>
              <w:r w:rsidRPr="00253F9A">
                <w:rPr>
                  <w:rFonts w:hint="eastAsia"/>
                </w:rPr>
                <w:t>）与资产相关的政府补助的会计处理方法</w:t>
              </w:r>
            </w:p>
            <w:p w14:paraId="23ABDCC0" w14:textId="77777777" w:rsidR="00253F9A" w:rsidRPr="00253F9A" w:rsidRDefault="00253F9A" w:rsidP="00253F9A">
              <w:pPr>
                <w:spacing w:line="360" w:lineRule="auto"/>
                <w:ind w:firstLineChars="200" w:firstLine="420"/>
              </w:pPr>
              <w:r w:rsidRPr="00253F9A">
                <w:rPr>
                  <w:rFonts w:hint="eastAsia"/>
                </w:rPr>
                <w:t>与资产相关的政府补助，是指本公司取得的、用于购建或以其他方式形成长期资产的政府补助。本公司对与资产相关的政府补助，冲减相关资产账面价值或</w:t>
              </w:r>
              <w:proofErr w:type="gramStart"/>
              <w:r w:rsidRPr="00253F9A">
                <w:rPr>
                  <w:rFonts w:hint="eastAsia"/>
                </w:rPr>
                <w:t>确认为递延</w:t>
              </w:r>
              <w:proofErr w:type="gramEnd"/>
              <w:r w:rsidRPr="00253F9A">
                <w:rPr>
                  <w:rFonts w:hint="eastAsia"/>
                </w:rPr>
                <w:t>收益，</w:t>
              </w:r>
              <w:proofErr w:type="gramStart"/>
              <w:r w:rsidRPr="00253F9A">
                <w:rPr>
                  <w:rFonts w:hint="eastAsia"/>
                </w:rPr>
                <w:t>确认为递延</w:t>
              </w:r>
              <w:proofErr w:type="gramEnd"/>
              <w:r w:rsidRPr="00253F9A">
                <w:rPr>
                  <w:rFonts w:hint="eastAsia"/>
                </w:rPr>
                <w:t>收</w:t>
              </w:r>
              <w:r w:rsidRPr="00253F9A">
                <w:rPr>
                  <w:rFonts w:hint="eastAsia"/>
                </w:rPr>
                <w:lastRenderedPageBreak/>
                <w:t>益的，在相关资产使用寿命内按照合理、系统的方法分期计入当期损益（与本公司日常活动相关的，计入其他收益；与本公司日常活动无关的，计入营业外收入）；</w:t>
              </w:r>
            </w:p>
            <w:p w14:paraId="13406CCC" w14:textId="77777777" w:rsidR="00253F9A" w:rsidRPr="00253F9A" w:rsidRDefault="00253F9A" w:rsidP="00253F9A">
              <w:pPr>
                <w:spacing w:line="360" w:lineRule="auto"/>
                <w:ind w:firstLineChars="200" w:firstLine="420"/>
              </w:pPr>
              <w:r w:rsidRPr="00253F9A">
                <w:rPr>
                  <w:rFonts w:hint="eastAsia"/>
                </w:rPr>
                <w:t>（</w:t>
              </w:r>
              <w:r w:rsidRPr="00253F9A">
                <w:rPr>
                  <w:rFonts w:hint="eastAsia"/>
                </w:rPr>
                <w:t>3</w:t>
              </w:r>
              <w:r w:rsidRPr="00253F9A">
                <w:rPr>
                  <w:rFonts w:hint="eastAsia"/>
                </w:rPr>
                <w:t>）与收益相关的政府补助的会计处理方法</w:t>
              </w:r>
            </w:p>
            <w:p w14:paraId="299A86AF" w14:textId="77777777" w:rsidR="00253F9A" w:rsidRPr="00253F9A" w:rsidRDefault="00253F9A" w:rsidP="00253F9A">
              <w:pPr>
                <w:spacing w:line="360" w:lineRule="auto"/>
                <w:ind w:firstLineChars="200" w:firstLine="420"/>
              </w:pPr>
              <w:r w:rsidRPr="00253F9A">
                <w:rPr>
                  <w:rFonts w:hint="eastAsia"/>
                </w:rPr>
                <w:t>与收益相关的政府补助，是指本公司取得的除与资产相关的政府补助之外的政府补助。本公司对与收益相关的政府补助，用于补偿本公司以后期间的相关成本费用或损失的，</w:t>
              </w:r>
              <w:proofErr w:type="gramStart"/>
              <w:r w:rsidRPr="00253F9A">
                <w:rPr>
                  <w:rFonts w:hint="eastAsia"/>
                </w:rPr>
                <w:t>确认为递延</w:t>
              </w:r>
              <w:proofErr w:type="gramEnd"/>
              <w:r w:rsidRPr="00253F9A">
                <w:rPr>
                  <w:rFonts w:hint="eastAsia"/>
                </w:rPr>
                <w:t>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14:paraId="282DA05F" w14:textId="77777777" w:rsidR="00253F9A" w:rsidRPr="00253F9A" w:rsidRDefault="00253F9A" w:rsidP="008F1DC1">
              <w:pPr>
                <w:spacing w:line="360" w:lineRule="auto"/>
                <w:ind w:firstLineChars="200" w:firstLine="420"/>
              </w:pPr>
              <w:r w:rsidRPr="00253F9A">
                <w:rPr>
                  <w:rFonts w:hint="eastAsia"/>
                </w:rPr>
                <w:t>本公司取得的政策性优惠贷款贴息，区分以下两种情况，分别进行会计处理：</w:t>
              </w:r>
            </w:p>
            <w:p w14:paraId="796E2A36" w14:textId="77777777" w:rsidR="00253F9A" w:rsidRPr="00253F9A" w:rsidRDefault="00253F9A" w:rsidP="008F1DC1">
              <w:pPr>
                <w:spacing w:line="360" w:lineRule="auto"/>
                <w:ind w:firstLineChars="200" w:firstLine="420"/>
              </w:pPr>
              <w:r w:rsidRPr="00253F9A">
                <w:rPr>
                  <w:rFonts w:hint="eastAsia"/>
                </w:rPr>
                <w:t>①财政将贴息资金拨付给贷款银行，由贷款银行以政策性优惠利率向本公司提供贷款的，本公司以实际收到的借款金额作为借款的入账价值，按照借款本金和该政策性优惠利率计算相关借款费用。</w:t>
              </w:r>
            </w:p>
            <w:p w14:paraId="12564152" w14:textId="77777777" w:rsidR="00253F9A" w:rsidRPr="00253F9A" w:rsidRDefault="00253F9A" w:rsidP="008F1DC1">
              <w:pPr>
                <w:spacing w:line="360" w:lineRule="auto"/>
                <w:ind w:firstLineChars="200" w:firstLine="420"/>
              </w:pPr>
              <w:r w:rsidRPr="00253F9A">
                <w:rPr>
                  <w:rFonts w:hint="eastAsia"/>
                </w:rPr>
                <w:t>②财政将贴息资金直接拨付给本公司的，本公司将对应的贴息冲减相关借款费用。</w:t>
              </w:r>
            </w:p>
            <w:p w14:paraId="1214A941" w14:textId="77777777" w:rsidR="00253F9A" w:rsidRPr="00253F9A" w:rsidRDefault="00253F9A" w:rsidP="008F1DC1">
              <w:pPr>
                <w:spacing w:line="360" w:lineRule="auto"/>
                <w:ind w:firstLineChars="200" w:firstLine="420"/>
              </w:pPr>
              <w:r w:rsidRPr="00253F9A">
                <w:rPr>
                  <w:rFonts w:hint="eastAsia"/>
                </w:rPr>
                <w:t>（</w:t>
              </w:r>
              <w:r w:rsidRPr="00253F9A">
                <w:rPr>
                  <w:rFonts w:hint="eastAsia"/>
                </w:rPr>
                <w:t>4</w:t>
              </w:r>
              <w:r w:rsidRPr="00253F9A">
                <w:rPr>
                  <w:rFonts w:hint="eastAsia"/>
                </w:rPr>
                <w:t>）区分与资产相关政府补助和与收益相关政府补助的判断依据</w:t>
              </w:r>
            </w:p>
            <w:p w14:paraId="3DADDA83" w14:textId="77777777" w:rsidR="00253F9A" w:rsidRPr="00253F9A" w:rsidRDefault="00253F9A" w:rsidP="008F1DC1">
              <w:pPr>
                <w:spacing w:line="360" w:lineRule="auto"/>
                <w:ind w:firstLineChars="200" w:firstLine="420"/>
              </w:pPr>
              <w:r w:rsidRPr="00253F9A">
                <w:rPr>
                  <w:rFonts w:hint="eastAsia"/>
                </w:rPr>
                <w:t>本公司取得的、用于构建或以其他方式形成长期资产的政府补助，确认为与资产相关的政府补助。</w:t>
              </w:r>
            </w:p>
            <w:p w14:paraId="51A49A65" w14:textId="77777777" w:rsidR="00253F9A" w:rsidRPr="00253F9A" w:rsidRDefault="00253F9A" w:rsidP="008F1DC1">
              <w:pPr>
                <w:spacing w:line="360" w:lineRule="auto"/>
                <w:ind w:firstLineChars="200" w:firstLine="420"/>
              </w:pPr>
              <w:r w:rsidRPr="00253F9A">
                <w:rPr>
                  <w:rFonts w:hint="eastAsia"/>
                </w:rPr>
                <w:t>本公司取得的除与资产相关的政府补助之外的政府补助，确认为与收益相关的政府补助。</w:t>
              </w:r>
            </w:p>
            <w:p w14:paraId="32C4077C" w14:textId="77777777" w:rsidR="00253F9A" w:rsidRPr="00253F9A" w:rsidRDefault="00253F9A" w:rsidP="0086144F">
              <w:pPr>
                <w:spacing w:line="360" w:lineRule="auto"/>
                <w:ind w:firstLineChars="200" w:firstLine="420"/>
              </w:pPr>
              <w:r w:rsidRPr="00253F9A">
                <w:rPr>
                  <w:rFonts w:hint="eastAsia"/>
                </w:rPr>
                <w:t>企业取得的综合性项目补助，依据批准文件或申请文件将其划分为与资产相关的政府补助和与收益相关的政府补助。难以区分的，将政府补助整体归类为与收益相关的政府补助。</w:t>
              </w:r>
            </w:p>
            <w:p w14:paraId="255FDE04" w14:textId="77777777" w:rsidR="00253F9A" w:rsidRPr="00253F9A" w:rsidRDefault="00253F9A" w:rsidP="008F1DC1">
              <w:pPr>
                <w:spacing w:line="360" w:lineRule="auto"/>
                <w:ind w:firstLineChars="200" w:firstLine="420"/>
              </w:pPr>
              <w:r w:rsidRPr="00253F9A">
                <w:rPr>
                  <w:rFonts w:hint="eastAsia"/>
                </w:rPr>
                <w:t>（</w:t>
              </w:r>
              <w:r w:rsidRPr="00253F9A">
                <w:rPr>
                  <w:rFonts w:hint="eastAsia"/>
                </w:rPr>
                <w:t>5</w:t>
              </w:r>
              <w:r w:rsidRPr="00253F9A">
                <w:rPr>
                  <w:rFonts w:hint="eastAsia"/>
                </w:rPr>
                <w:t>）政府补助的确认时点</w:t>
              </w:r>
            </w:p>
            <w:p w14:paraId="69D4FB3E" w14:textId="77777777" w:rsidR="00253F9A" w:rsidRPr="00253F9A" w:rsidRDefault="00253F9A" w:rsidP="008F1DC1">
              <w:pPr>
                <w:spacing w:line="360" w:lineRule="auto"/>
                <w:ind w:firstLineChars="200" w:firstLine="420"/>
              </w:pPr>
              <w:r w:rsidRPr="00253F9A">
                <w:rPr>
                  <w:rFonts w:hint="eastAsia"/>
                </w:rPr>
                <w:t>按照应收金额计量的政府补助，公司在期末有确凿证据表明能够符合财政扶持政策规定的相关条件且预计能够收到财政扶持资金时予以确认。</w:t>
              </w:r>
            </w:p>
            <w:p w14:paraId="3DCBA2F5" w14:textId="3DD0968D" w:rsidR="0015090D" w:rsidRDefault="00253F9A" w:rsidP="008F1DC1">
              <w:pPr>
                <w:spacing w:line="360" w:lineRule="auto"/>
                <w:ind w:firstLineChars="200" w:firstLine="420"/>
              </w:pPr>
              <w:r w:rsidRPr="00253F9A">
                <w:rPr>
                  <w:rFonts w:hint="eastAsia"/>
                </w:rPr>
                <w:t>除按照应收金额计量的政府补助外的其他政府补助，公司在实际收到补助款项时予以确认。</w:t>
              </w:r>
            </w:p>
          </w:sdtContent>
        </w:sdt>
      </w:sdtContent>
    </w:sdt>
    <w:p w14:paraId="48376FF0" w14:textId="77777777" w:rsidR="0015090D" w:rsidRDefault="0015090D"/>
    <w:bookmarkEnd w:id="212"/>
    <w:p w14:paraId="11CE2959" w14:textId="77777777" w:rsidR="0015090D" w:rsidRDefault="00022476">
      <w:pPr>
        <w:pStyle w:val="3"/>
        <w:numPr>
          <w:ilvl w:val="0"/>
          <w:numId w:val="37"/>
        </w:numPr>
      </w:pPr>
      <w:r>
        <w:t>递延所得税资产</w:t>
      </w:r>
      <w:r>
        <w:t>/</w:t>
      </w:r>
      <w:r>
        <w:t>递延所得税负债</w:t>
      </w:r>
    </w:p>
    <w:sdt>
      <w:sdtPr>
        <w:rPr>
          <w:rFonts w:hint="eastAsia"/>
        </w:rPr>
        <w:alias w:val="是否适用：所得税的会计处理方法[双击切换]"/>
        <w:tag w:val="_GBC_7e8295f4559b44568e5d37a6a605588c"/>
        <w:id w:val="1343282344"/>
        <w:placeholder>
          <w:docPart w:val="GBC22222222222222222222222222222"/>
        </w:placeholder>
      </w:sdtPr>
      <w:sdtContent>
        <w:p w14:paraId="2D150909"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所得税的会计处理方法"/>
        <w:tag w:val="_GBC_545dd84ed2b9458fa5e2b87aa1e1cc1c"/>
        <w:id w:val="-1774699461"/>
        <w:placeholder>
          <w:docPart w:val="GBC22222222222222222222222222222"/>
        </w:placeholder>
      </w:sdtPr>
      <w:sdtContent>
        <w:sdt>
          <w:sdtPr>
            <w:alias w:val="所得税的会计处理方法"/>
            <w:tag w:val="_GBC_545dd84ed2b9458fa5e2b87aa1e1cc1c"/>
            <w:id w:val="-379242375"/>
          </w:sdtPr>
          <w:sdtContent>
            <w:p w14:paraId="39C1AF32" w14:textId="77777777" w:rsidR="009D0E46" w:rsidRPr="009D0E46" w:rsidRDefault="009D0E46" w:rsidP="009D0E46">
              <w:pPr>
                <w:spacing w:line="360" w:lineRule="auto"/>
                <w:ind w:firstLineChars="200" w:firstLine="420"/>
              </w:pPr>
              <w:r w:rsidRPr="009D0E46">
                <w:rPr>
                  <w:rFonts w:hint="eastAsia"/>
                </w:rPr>
                <w:t>本公司递延所得税资产和递延所得税负债根据资产和负债的计税基础与其账面价值的差额</w:t>
              </w:r>
              <w:r w:rsidRPr="009D0E46">
                <w:rPr>
                  <w:rFonts w:hint="eastAsia"/>
                </w:rPr>
                <w:t>(</w:t>
              </w:r>
              <w:r w:rsidRPr="009D0E46">
                <w:rPr>
                  <w:rFonts w:hint="eastAsia"/>
                </w:rPr>
                <w:t>暂时性差异</w:t>
              </w:r>
              <w:r w:rsidRPr="009D0E46">
                <w:rPr>
                  <w:rFonts w:hint="eastAsia"/>
                </w:rPr>
                <w:t>)</w:t>
              </w:r>
              <w:r w:rsidRPr="009D0E46">
                <w:rPr>
                  <w:rFonts w:hint="eastAsia"/>
                </w:rPr>
                <w:t>计算确认。</w:t>
              </w:r>
            </w:p>
            <w:p w14:paraId="566AF2CB" w14:textId="77777777" w:rsidR="009D0E46" w:rsidRPr="009D0E46" w:rsidRDefault="009D0E46" w:rsidP="009D0E46">
              <w:pPr>
                <w:spacing w:line="360" w:lineRule="auto"/>
                <w:ind w:firstLineChars="200" w:firstLine="420"/>
              </w:pPr>
              <w:r w:rsidRPr="009D0E46">
                <w:rPr>
                  <w:rFonts w:hint="eastAsia"/>
                </w:rPr>
                <w:t>（</w:t>
              </w:r>
              <w:r w:rsidRPr="009D0E46">
                <w:rPr>
                  <w:rFonts w:hint="eastAsia"/>
                </w:rPr>
                <w:t>1</w:t>
              </w:r>
              <w:r w:rsidRPr="009D0E46">
                <w:rPr>
                  <w:rFonts w:hint="eastAsia"/>
                </w:rPr>
                <w:t>）本公司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14:paraId="5FF14995" w14:textId="77777777" w:rsidR="009D0E46" w:rsidRPr="009D0E46" w:rsidRDefault="009D0E46" w:rsidP="009D0E46">
              <w:pPr>
                <w:spacing w:line="360" w:lineRule="auto"/>
                <w:ind w:firstLineChars="200" w:firstLine="420"/>
              </w:pPr>
              <w:r w:rsidRPr="009D0E46">
                <w:rPr>
                  <w:rFonts w:hint="eastAsia"/>
                </w:rPr>
                <w:lastRenderedPageBreak/>
                <w:t>（</w:t>
              </w:r>
              <w:r w:rsidRPr="009D0E46">
                <w:rPr>
                  <w:rFonts w:hint="eastAsia"/>
                </w:rPr>
                <w:t>2</w:t>
              </w:r>
              <w:r w:rsidRPr="009D0E46">
                <w:rPr>
                  <w:rFonts w:hint="eastAsia"/>
                </w:rPr>
                <w:t>）本公司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w:t>
              </w:r>
              <w:proofErr w:type="gramStart"/>
              <w:r w:rsidRPr="009D0E46">
                <w:rPr>
                  <w:rFonts w:hint="eastAsia"/>
                </w:rPr>
                <w:t>减记递</w:t>
              </w:r>
              <w:proofErr w:type="gramEnd"/>
              <w:r w:rsidRPr="009D0E46">
                <w:rPr>
                  <w:rFonts w:hint="eastAsia"/>
                </w:rPr>
                <w:t>延所得税资产的账面价值。</w:t>
              </w:r>
            </w:p>
            <w:p w14:paraId="46A0D24A" w14:textId="77777777" w:rsidR="009D0E46" w:rsidRPr="009D0E46" w:rsidRDefault="009D0E46" w:rsidP="009D0E46">
              <w:pPr>
                <w:spacing w:line="360" w:lineRule="auto"/>
                <w:ind w:firstLineChars="200" w:firstLine="420"/>
              </w:pPr>
              <w:r w:rsidRPr="009D0E46">
                <w:rPr>
                  <w:rFonts w:hint="eastAsia"/>
                </w:rPr>
                <w:t>（</w:t>
              </w:r>
              <w:r w:rsidRPr="009D0E46">
                <w:rPr>
                  <w:rFonts w:hint="eastAsia"/>
                </w:rPr>
                <w:t>3</w:t>
              </w:r>
              <w:r w:rsidRPr="009D0E46">
                <w:rPr>
                  <w:rFonts w:hint="eastAsia"/>
                </w:rPr>
                <w:t>）本公司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w:t>
              </w:r>
              <w:proofErr w:type="gramStart"/>
              <w:r w:rsidRPr="009D0E46">
                <w:rPr>
                  <w:rFonts w:hint="eastAsia"/>
                </w:rPr>
                <w:t>转回且</w:t>
              </w:r>
              <w:proofErr w:type="gramEnd"/>
              <w:r w:rsidRPr="009D0E46">
                <w:rPr>
                  <w:rFonts w:hint="eastAsia"/>
                </w:rPr>
                <w:t>未来很可能获得用来抵扣可抵扣暂时性差异的应纳税所得额时，确认递延所得税资产。</w:t>
              </w:r>
            </w:p>
            <w:p w14:paraId="22B02FB6" w14:textId="77777777" w:rsidR="009D0E46" w:rsidRPr="009D0E46" w:rsidRDefault="009D0E46" w:rsidP="009D0E46">
              <w:pPr>
                <w:spacing w:line="360" w:lineRule="auto"/>
                <w:ind w:firstLineChars="200" w:firstLine="420"/>
              </w:pPr>
              <w:r w:rsidRPr="009D0E46">
                <w:rPr>
                  <w:rFonts w:hint="eastAsia"/>
                </w:rPr>
                <w:t>（</w:t>
              </w:r>
              <w:r w:rsidRPr="009D0E46">
                <w:rPr>
                  <w:rFonts w:hint="eastAsia"/>
                </w:rPr>
                <w:t>4</w:t>
              </w:r>
              <w:r w:rsidRPr="009D0E46">
                <w:rPr>
                  <w:rFonts w:hint="eastAsia"/>
                </w:rPr>
                <w:t>）本公司对于商誉的初始确认产生的暂时性差异，不确认相应的递延所得税负债。对于既不影响会计利润也不影响应纳税所得额</w:t>
              </w:r>
              <w:r w:rsidRPr="009D0E46">
                <w:rPr>
                  <w:rFonts w:hint="eastAsia"/>
                </w:rPr>
                <w:t>(</w:t>
              </w:r>
              <w:r w:rsidRPr="009D0E46">
                <w:rPr>
                  <w:rFonts w:hint="eastAsia"/>
                </w:rPr>
                <w:t>或可抵扣亏损</w:t>
              </w:r>
              <w:r w:rsidRPr="009D0E46">
                <w:rPr>
                  <w:rFonts w:hint="eastAsia"/>
                </w:rPr>
                <w:t>)</w:t>
              </w:r>
              <w:r w:rsidRPr="009D0E46">
                <w:rPr>
                  <w:rFonts w:hint="eastAsia"/>
                </w:rPr>
                <w:t>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14:paraId="5C230FE3" w14:textId="77777777" w:rsidR="009D0E46" w:rsidRPr="009D0E46" w:rsidRDefault="009D0E46" w:rsidP="009D0E46">
              <w:pPr>
                <w:spacing w:line="360" w:lineRule="auto"/>
                <w:ind w:firstLineChars="200" w:firstLine="420"/>
              </w:pPr>
              <w:r w:rsidRPr="009D0E46">
                <w:rPr>
                  <w:rFonts w:hint="eastAsia"/>
                </w:rPr>
                <w:t>（</w:t>
              </w:r>
              <w:r w:rsidRPr="009D0E46">
                <w:rPr>
                  <w:rFonts w:hint="eastAsia"/>
                </w:rPr>
                <w:t>5</w:t>
              </w:r>
              <w:r w:rsidRPr="009D0E46">
                <w:rPr>
                  <w:rFonts w:hint="eastAsia"/>
                </w:rPr>
                <w:t>）同时满足下列条件的递延所得税资产和递延所得税负债以</w:t>
              </w:r>
              <w:proofErr w:type="gramStart"/>
              <w:r w:rsidRPr="009D0E46">
                <w:rPr>
                  <w:rFonts w:hint="eastAsia"/>
                </w:rPr>
                <w:t>抵销</w:t>
              </w:r>
              <w:proofErr w:type="gramEnd"/>
              <w:r w:rsidRPr="009D0E46">
                <w:rPr>
                  <w:rFonts w:hint="eastAsia"/>
                </w:rPr>
                <w:t>后的净额列示：</w:t>
              </w:r>
            </w:p>
            <w:p w14:paraId="48256F33" w14:textId="77777777" w:rsidR="009D0E46" w:rsidRPr="009D0E46" w:rsidRDefault="009D0E46" w:rsidP="009D0E46">
              <w:pPr>
                <w:spacing w:line="360" w:lineRule="auto"/>
                <w:ind w:firstLineChars="200" w:firstLine="420"/>
              </w:pPr>
              <w:r w:rsidRPr="009D0E46">
                <w:rPr>
                  <w:rFonts w:hint="eastAsia"/>
                </w:rPr>
                <w:t>A</w:t>
              </w:r>
              <w:r w:rsidRPr="009D0E46">
                <w:rPr>
                  <w:rFonts w:hint="eastAsia"/>
                </w:rPr>
                <w:t>、递延所得税资产和递延所得税负债与同</w:t>
              </w:r>
              <w:proofErr w:type="gramStart"/>
              <w:r w:rsidRPr="009D0E46">
                <w:rPr>
                  <w:rFonts w:hint="eastAsia"/>
                </w:rPr>
                <w:t>一税收</w:t>
              </w:r>
              <w:proofErr w:type="gramEnd"/>
              <w:r w:rsidRPr="009D0E46">
                <w:rPr>
                  <w:rFonts w:hint="eastAsia"/>
                </w:rPr>
                <w:t>征管部门对本公司内同一纳税主体征收的所得税相关；</w:t>
              </w:r>
            </w:p>
            <w:p w14:paraId="1B085F9C" w14:textId="0E64B583" w:rsidR="0015090D" w:rsidRDefault="009D0E46" w:rsidP="009D0E46">
              <w:pPr>
                <w:spacing w:line="360" w:lineRule="auto"/>
                <w:ind w:firstLineChars="200" w:firstLine="420"/>
              </w:pPr>
              <w:r w:rsidRPr="009D0E46">
                <w:rPr>
                  <w:rFonts w:hint="eastAsia"/>
                </w:rPr>
                <w:t>B</w:t>
              </w:r>
              <w:r w:rsidRPr="009D0E46">
                <w:rPr>
                  <w:rFonts w:hint="eastAsia"/>
                </w:rPr>
                <w:t>、本公司内该纳税主体拥有以净额结算当期所得税资产及当期所得税负债的法定权利。</w:t>
              </w:r>
            </w:p>
          </w:sdtContent>
        </w:sdt>
      </w:sdtContent>
    </w:sdt>
    <w:p w14:paraId="2B48A623" w14:textId="77777777" w:rsidR="0015090D" w:rsidRDefault="0015090D"/>
    <w:p w14:paraId="1D1A449D" w14:textId="77777777" w:rsidR="0015090D" w:rsidRDefault="00022476">
      <w:pPr>
        <w:pStyle w:val="3"/>
        <w:numPr>
          <w:ilvl w:val="0"/>
          <w:numId w:val="37"/>
        </w:numPr>
      </w:pPr>
      <w:r>
        <w:t>租赁</w:t>
      </w:r>
    </w:p>
    <w:sdt>
      <w:sdtPr>
        <w:alias w:val="是否适用：租赁_重要会计政策和估计[双击切换]"/>
        <w:tag w:val="_GBC_6915a792f5f54d76bb3c5c2090ce337f"/>
        <w:id w:val="-272864646"/>
        <w:placeholder>
          <w:docPart w:val="GBC22222222222222222222222222222"/>
        </w:placeholder>
      </w:sdtPr>
      <w:sdtContent>
        <w:p w14:paraId="13C701D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49E87E5" w14:textId="77777777" w:rsidR="0015090D" w:rsidRDefault="00022476">
      <w:pPr>
        <w:rPr>
          <w:rFonts w:ascii="Calibri" w:hAnsi="Calibri"/>
          <w:b/>
          <w:kern w:val="2"/>
          <w:szCs w:val="32"/>
        </w:rPr>
      </w:pPr>
      <w:r>
        <w:rPr>
          <w:rFonts w:ascii="Calibri" w:hAnsi="Calibri"/>
          <w:b/>
          <w:kern w:val="2"/>
          <w:szCs w:val="32"/>
        </w:rPr>
        <w:t>作为承租方对短期租赁和低价值资产租赁进行简化处理的判断依据和会计处理方法</w:t>
      </w:r>
    </w:p>
    <w:sdt>
      <w:sdtPr>
        <w:alias w:val="是否适用：作为承租方对短期租赁和低价值资产租赁进行简化处理的判断依据和会计处理方法[双击切换]"/>
        <w:tag w:val="_GBC_96c8873101a04b4ab58dc379b95e7de7"/>
        <w:id w:val="815538925"/>
        <w:placeholder>
          <w:docPart w:val="GBC22222222222222222222222222222"/>
        </w:placeholder>
      </w:sdtPr>
      <w:sdtContent>
        <w:p w14:paraId="60D04085"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作为承租方对短期租赁和低价值资产租赁进行简化处理的判断依据和会计处理方法"/>
        <w:tag w:val="_GBC_608ebcbb99ad40879d4235963013eef6"/>
        <w:id w:val="712704664"/>
        <w:placeholder>
          <w:docPart w:val="GBC22222222222222222222222222222"/>
        </w:placeholder>
      </w:sdtPr>
      <w:sdtContent>
        <w:sdt>
          <w:sdtPr>
            <w:alias w:val="作为承租方对短期租赁和低价值资产租赁进行简化处理的判断依据和会计处理方法"/>
            <w:tag w:val="_GBC_608ebcbb99ad40879d4235963013eef6"/>
            <w:id w:val="-1780326043"/>
          </w:sdtPr>
          <w:sdtContent>
            <w:p w14:paraId="76C330B0" w14:textId="77777777" w:rsidR="00B77269" w:rsidRPr="00B77269" w:rsidRDefault="00B77269" w:rsidP="00B77269">
              <w:pPr>
                <w:spacing w:line="360" w:lineRule="auto"/>
                <w:ind w:firstLineChars="200" w:firstLine="420"/>
              </w:pPr>
              <w:r w:rsidRPr="00B77269">
                <w:rPr>
                  <w:rFonts w:hint="eastAsia"/>
                </w:rPr>
                <w:t>租赁，是指在一定期间内，出租人将资产的使用权让与承租人以获取对价的合同。</w:t>
              </w:r>
            </w:p>
            <w:p w14:paraId="392FBAA3" w14:textId="77777777" w:rsidR="00B77269" w:rsidRPr="00B77269" w:rsidRDefault="00B77269" w:rsidP="00B77269">
              <w:pPr>
                <w:spacing w:line="360" w:lineRule="auto"/>
                <w:ind w:firstLineChars="200" w:firstLine="420"/>
              </w:pPr>
              <w:r w:rsidRPr="00B77269">
                <w:rPr>
                  <w:rFonts w:hint="eastAsia"/>
                </w:rPr>
                <w:t>在合同开始日</w:t>
              </w:r>
              <w:r w:rsidRPr="00B77269">
                <w:rPr>
                  <w:rFonts w:hint="eastAsia"/>
                </w:rPr>
                <w:t>/</w:t>
              </w:r>
              <w:r w:rsidRPr="00B77269">
                <w:rPr>
                  <w:rFonts w:hint="eastAsia"/>
                </w:rPr>
                <w:t>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14:paraId="7717CBDD" w14:textId="77777777" w:rsidR="00B77269" w:rsidRPr="00B77269" w:rsidRDefault="00B77269" w:rsidP="00B77269">
              <w:pPr>
                <w:spacing w:line="360" w:lineRule="auto"/>
              </w:pPr>
              <w:r w:rsidRPr="00B77269">
                <w:rPr>
                  <w:rFonts w:hint="eastAsia"/>
                </w:rPr>
                <w:t>合同中同时包含多项单独租赁的，承租人和出租人将合同予以分拆，并分别各项单独租赁进行会计处理。合同中同时包含租赁和非租赁部分的，承租人和出租人将租赁和非租赁部分进行分拆。</w:t>
              </w:r>
            </w:p>
            <w:p w14:paraId="66F4D684" w14:textId="77777777" w:rsidR="00B77269" w:rsidRPr="00B77269" w:rsidRDefault="00B77269" w:rsidP="00B77269">
              <w:pPr>
                <w:spacing w:line="360" w:lineRule="auto"/>
                <w:ind w:firstLineChars="200" w:firstLine="420"/>
              </w:pPr>
              <w:r w:rsidRPr="00B77269">
                <w:rPr>
                  <w:rFonts w:hint="eastAsia"/>
                </w:rPr>
                <w:t>（</w:t>
              </w:r>
              <w:r w:rsidRPr="00B77269">
                <w:rPr>
                  <w:rFonts w:hint="eastAsia"/>
                </w:rPr>
                <w:t>1</w:t>
              </w:r>
              <w:r w:rsidRPr="00B77269">
                <w:rPr>
                  <w:rFonts w:hint="eastAsia"/>
                </w:rPr>
                <w:t>）</w:t>
              </w:r>
              <w:r w:rsidRPr="00B77269">
                <w:rPr>
                  <w:rFonts w:hint="eastAsia"/>
                </w:rPr>
                <w:t xml:space="preserve"> </w:t>
              </w:r>
              <w:r w:rsidRPr="00B77269">
                <w:rPr>
                  <w:rFonts w:hint="eastAsia"/>
                </w:rPr>
                <w:t>本公司作为承租人</w:t>
              </w:r>
            </w:p>
            <w:p w14:paraId="59D68242" w14:textId="77777777" w:rsidR="00B77269" w:rsidRPr="00B77269" w:rsidRDefault="00B77269" w:rsidP="00B77269">
              <w:pPr>
                <w:spacing w:line="360" w:lineRule="auto"/>
                <w:ind w:firstLineChars="200" w:firstLine="420"/>
              </w:pPr>
              <w:r w:rsidRPr="00B77269">
                <w:rPr>
                  <w:rFonts w:hint="eastAsia"/>
                </w:rPr>
                <w:t>A</w:t>
              </w:r>
              <w:r w:rsidRPr="00B77269">
                <w:rPr>
                  <w:rFonts w:hint="eastAsia"/>
                </w:rPr>
                <w:t>、使用权资产</w:t>
              </w:r>
            </w:p>
            <w:p w14:paraId="155004EE" w14:textId="77777777" w:rsidR="00B77269" w:rsidRPr="00B77269" w:rsidRDefault="00B77269" w:rsidP="00B77269">
              <w:pPr>
                <w:spacing w:line="360" w:lineRule="auto"/>
                <w:ind w:firstLineChars="200" w:firstLine="420"/>
              </w:pPr>
              <w:r w:rsidRPr="00B77269">
                <w:rPr>
                  <w:rFonts w:hint="eastAsia"/>
                </w:rPr>
                <w:t>使用权资产，是指公司作为承租人可在租赁期内使用租赁资产的权利。在租赁期开始日，公司作为承租人对租赁确认使用权资产和租赁负债，但简化处理的短期租赁和低价值资产租赁除外。</w:t>
              </w:r>
            </w:p>
            <w:p w14:paraId="39D9E7F7" w14:textId="77777777" w:rsidR="00B77269" w:rsidRPr="00B77269" w:rsidRDefault="00B77269" w:rsidP="00B77269">
              <w:pPr>
                <w:spacing w:line="360" w:lineRule="auto"/>
                <w:ind w:firstLineChars="200" w:firstLine="420"/>
              </w:pPr>
              <w:r w:rsidRPr="00B77269">
                <w:rPr>
                  <w:rFonts w:hint="eastAsia"/>
                </w:rPr>
                <w:t>本公司的使用权资产按照成本进行初始计量，</w:t>
              </w:r>
              <w:proofErr w:type="gramStart"/>
              <w:r w:rsidRPr="00B77269">
                <w:rPr>
                  <w:rFonts w:hint="eastAsia"/>
                </w:rPr>
                <w:t>该成本</w:t>
              </w:r>
              <w:proofErr w:type="gramEnd"/>
              <w:r w:rsidRPr="00B77269">
                <w:rPr>
                  <w:rFonts w:hint="eastAsia"/>
                </w:rPr>
                <w:t>包括：</w:t>
              </w:r>
            </w:p>
            <w:p w14:paraId="77A4CFD6" w14:textId="77777777" w:rsidR="00B77269" w:rsidRPr="00B77269" w:rsidRDefault="00B77269" w:rsidP="00B77269">
              <w:pPr>
                <w:spacing w:line="360" w:lineRule="auto"/>
                <w:ind w:firstLineChars="200" w:firstLine="420"/>
              </w:pPr>
              <w:r w:rsidRPr="00B77269">
                <w:rPr>
                  <w:rFonts w:hint="eastAsia"/>
                </w:rPr>
                <w:t>a</w:t>
              </w:r>
              <w:r w:rsidRPr="00B77269">
                <w:rPr>
                  <w:rFonts w:hint="eastAsia"/>
                </w:rPr>
                <w:t>租赁负债的初始计量金额；</w:t>
              </w:r>
            </w:p>
            <w:p w14:paraId="08C62E2C" w14:textId="77777777" w:rsidR="00B77269" w:rsidRPr="00B77269" w:rsidRDefault="00B77269" w:rsidP="00B77269">
              <w:pPr>
                <w:spacing w:line="360" w:lineRule="auto"/>
                <w:ind w:firstLineChars="200" w:firstLine="420"/>
              </w:pPr>
              <w:r w:rsidRPr="00B77269">
                <w:rPr>
                  <w:rFonts w:hint="eastAsia"/>
                </w:rPr>
                <w:t xml:space="preserve">b </w:t>
              </w:r>
              <w:r w:rsidRPr="00B77269">
                <w:rPr>
                  <w:rFonts w:hint="eastAsia"/>
                </w:rPr>
                <w:t>在租赁期开始日或之前支付的租赁付款额，存在租赁激励的，扣除已享受的租赁激励相关金额；</w:t>
              </w:r>
            </w:p>
            <w:p w14:paraId="35E5F0FA" w14:textId="77777777" w:rsidR="00B77269" w:rsidRPr="00B77269" w:rsidRDefault="00B77269" w:rsidP="00B77269">
              <w:pPr>
                <w:spacing w:line="360" w:lineRule="auto"/>
                <w:ind w:firstLineChars="200" w:firstLine="420"/>
              </w:pPr>
              <w:r w:rsidRPr="00B77269">
                <w:rPr>
                  <w:rFonts w:hint="eastAsia"/>
                </w:rPr>
                <w:lastRenderedPageBreak/>
                <w:t>c</w:t>
              </w:r>
              <w:r w:rsidRPr="00B77269">
                <w:rPr>
                  <w:rFonts w:hint="eastAsia"/>
                </w:rPr>
                <w:t>本公司作为承租人发生的初始直接费用；</w:t>
              </w:r>
            </w:p>
            <w:p w14:paraId="515A79FD" w14:textId="77777777" w:rsidR="00B77269" w:rsidRPr="00B77269" w:rsidRDefault="00B77269" w:rsidP="00B77269">
              <w:pPr>
                <w:spacing w:line="360" w:lineRule="auto"/>
                <w:ind w:firstLineChars="200" w:firstLine="420"/>
              </w:pPr>
              <w:r w:rsidRPr="00B77269">
                <w:rPr>
                  <w:rFonts w:hint="eastAsia"/>
                </w:rPr>
                <w:t>d</w:t>
              </w:r>
              <w:r w:rsidRPr="00B77269">
                <w:rPr>
                  <w:rFonts w:hint="eastAsia"/>
                </w:rPr>
                <w:t>本公司为拆卸及移除租赁资产、复原租赁资产所在场地或将租赁资产恢复至租赁条款约定状态预计将发生的成本。</w:t>
              </w:r>
            </w:p>
            <w:p w14:paraId="1706D094" w14:textId="77777777" w:rsidR="00B77269" w:rsidRPr="00B77269" w:rsidRDefault="00B77269" w:rsidP="00B77269">
              <w:pPr>
                <w:spacing w:line="360" w:lineRule="auto"/>
                <w:ind w:firstLineChars="200" w:firstLine="420"/>
              </w:pPr>
              <w:r w:rsidRPr="00B77269">
                <w:rPr>
                  <w:rFonts w:hint="eastAsia"/>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14:paraId="7B7C864B" w14:textId="77777777" w:rsidR="00B77269" w:rsidRPr="00B77269" w:rsidRDefault="00B77269" w:rsidP="00B77269">
              <w:pPr>
                <w:spacing w:line="360" w:lineRule="auto"/>
                <w:ind w:firstLineChars="200" w:firstLine="420"/>
              </w:pPr>
              <w:r w:rsidRPr="00B77269">
                <w:rPr>
                  <w:rFonts w:hint="eastAsia"/>
                </w:rPr>
                <w:t>本公司按照《企业会计准则第</w:t>
              </w:r>
              <w:r w:rsidRPr="00B77269">
                <w:rPr>
                  <w:rFonts w:hint="eastAsia"/>
                </w:rPr>
                <w:t>8</w:t>
              </w:r>
              <w:r w:rsidRPr="00B77269">
                <w:rPr>
                  <w:rFonts w:hint="eastAsia"/>
                </w:rPr>
                <w:t>号——资产减值》的规定，确定使用权资产是否发生减值，并对已识别的减值损失进行会计处理。</w:t>
              </w:r>
            </w:p>
            <w:p w14:paraId="7338E4DA" w14:textId="77777777" w:rsidR="00B77269" w:rsidRPr="00B77269" w:rsidRDefault="00B77269" w:rsidP="00B77269">
              <w:pPr>
                <w:spacing w:line="360" w:lineRule="auto"/>
                <w:ind w:firstLineChars="200" w:firstLine="420"/>
              </w:pPr>
              <w:r w:rsidRPr="00B77269">
                <w:rPr>
                  <w:rFonts w:hint="eastAsia"/>
                </w:rPr>
                <w:t>本公司根据准则重新计量租赁负债时，相应调整使用权资产的账面价值。如使用权资产的账面价值已调减至零，但租赁负债仍需进一步调减的，将剩余金额计入当期损益。</w:t>
              </w:r>
            </w:p>
            <w:p w14:paraId="68B077E7" w14:textId="77777777" w:rsidR="00B77269" w:rsidRPr="00B77269" w:rsidRDefault="00B77269" w:rsidP="00B77269">
              <w:pPr>
                <w:spacing w:line="360" w:lineRule="auto"/>
                <w:ind w:firstLineChars="200" w:firstLine="420"/>
              </w:pPr>
              <w:r w:rsidRPr="00B77269">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14:paraId="54F4CABC" w14:textId="77777777" w:rsidR="00B77269" w:rsidRPr="00B77269" w:rsidRDefault="00B77269" w:rsidP="00B77269">
              <w:pPr>
                <w:spacing w:line="360" w:lineRule="auto"/>
                <w:ind w:firstLineChars="200" w:firstLine="420"/>
              </w:pPr>
              <w:r w:rsidRPr="00B77269">
                <w:rPr>
                  <w:rFonts w:hint="eastAsia"/>
                </w:rPr>
                <w:t>B</w:t>
              </w:r>
              <w:r w:rsidRPr="00B77269">
                <w:rPr>
                  <w:rFonts w:hint="eastAsia"/>
                </w:rPr>
                <w:t>、租赁负债</w:t>
              </w:r>
            </w:p>
            <w:p w14:paraId="4E1264C3" w14:textId="77777777" w:rsidR="00B77269" w:rsidRPr="00B77269" w:rsidRDefault="00B77269" w:rsidP="00B77269">
              <w:pPr>
                <w:spacing w:line="360" w:lineRule="auto"/>
                <w:ind w:firstLineChars="200" w:firstLine="420"/>
              </w:pPr>
              <w:r w:rsidRPr="00B77269">
                <w:rPr>
                  <w:rFonts w:hint="eastAsia"/>
                </w:rPr>
                <w:t>在租赁期开始日，本公司作为承租人对租赁确认使用权资产和租赁负债，但简化处理的短期租赁和低价值资产租赁除外。本公司的租赁负债按照租赁期开始日尚未支付的租赁付款额的现值进行初始计量。</w:t>
              </w:r>
            </w:p>
            <w:p w14:paraId="32B07E35" w14:textId="77777777" w:rsidR="00B77269" w:rsidRPr="00B77269" w:rsidRDefault="00B77269" w:rsidP="00B77269">
              <w:pPr>
                <w:spacing w:line="360" w:lineRule="auto"/>
                <w:ind w:firstLineChars="200" w:firstLine="420"/>
              </w:pPr>
              <w:r w:rsidRPr="00B77269">
                <w:rPr>
                  <w:rFonts w:hint="eastAsia"/>
                </w:rPr>
                <w:t>在计算租赁付款额的现值时，本公司采用租赁内含利率作为折现率；无法确定租赁内含利率的，采用本公司（即承租人）增量借款利率作为折现率。</w:t>
              </w:r>
            </w:p>
            <w:p w14:paraId="37E68A46" w14:textId="77777777" w:rsidR="00B77269" w:rsidRPr="00B77269" w:rsidRDefault="00B77269" w:rsidP="00B77269">
              <w:pPr>
                <w:spacing w:line="360" w:lineRule="auto"/>
                <w:ind w:firstLineChars="200" w:firstLine="420"/>
              </w:pPr>
              <w:r w:rsidRPr="00B77269">
                <w:rPr>
                  <w:rFonts w:hint="eastAsia"/>
                </w:rPr>
                <w:t>租赁内含利率，是指使出租人的</w:t>
              </w:r>
              <w:proofErr w:type="gramStart"/>
              <w:r w:rsidRPr="00B77269">
                <w:rPr>
                  <w:rFonts w:hint="eastAsia"/>
                </w:rPr>
                <w:t>租赁收</w:t>
              </w:r>
              <w:proofErr w:type="gramEnd"/>
              <w:r w:rsidRPr="00B77269">
                <w:rPr>
                  <w:rFonts w:hint="eastAsia"/>
                </w:rPr>
                <w:t>款额的现值与未担保余值的现值之和等于租赁资产公允价值与出租人的初始直接费用之和的利率。承租人增量借款利率，是指公司作为承租人在类似经济环境下为获得与使用权资产价值接近的资产，在类似期间以类似抵押条件借入资金须支付的利率。</w:t>
              </w:r>
            </w:p>
            <w:p w14:paraId="22538329" w14:textId="77777777" w:rsidR="00B77269" w:rsidRPr="00B77269" w:rsidRDefault="00B77269" w:rsidP="00B77269">
              <w:pPr>
                <w:spacing w:line="360" w:lineRule="auto"/>
                <w:ind w:firstLineChars="200" w:firstLine="420"/>
              </w:pPr>
              <w:r w:rsidRPr="00B77269">
                <w:rPr>
                  <w:rFonts w:hint="eastAsia"/>
                </w:rPr>
                <w:t>本公司按照固定的周期性利率计算租赁负债在租赁期内各期间的利息费用，并计入当期损益或资产成本。</w:t>
              </w:r>
            </w:p>
            <w:p w14:paraId="78DB8CAA" w14:textId="77777777" w:rsidR="00B77269" w:rsidRPr="00B77269" w:rsidRDefault="00B77269" w:rsidP="00B77269">
              <w:pPr>
                <w:spacing w:line="360" w:lineRule="auto"/>
                <w:ind w:firstLineChars="200" w:firstLine="420"/>
              </w:pPr>
              <w:r w:rsidRPr="00B77269">
                <w:rPr>
                  <w:rFonts w:hint="eastAsia"/>
                </w:rPr>
                <w:t>在租赁期开始日后，本公司续租选择权、终止租赁选择权或购买选择权评估结果发生变化的，重新确定租赁付款额，并按变动后租赁付款额和修订后的折现率计算的现值重新计量租赁负债：</w:t>
              </w:r>
            </w:p>
            <w:p w14:paraId="19B04E9F" w14:textId="77777777" w:rsidR="00B77269" w:rsidRPr="00B77269" w:rsidRDefault="00B77269" w:rsidP="00B77269">
              <w:pPr>
                <w:spacing w:line="360" w:lineRule="auto"/>
                <w:ind w:firstLineChars="200" w:firstLine="420"/>
              </w:pPr>
              <w:r w:rsidRPr="00B77269">
                <w:rPr>
                  <w:rFonts w:hint="eastAsia"/>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14:paraId="1BC4DCCA" w14:textId="77777777" w:rsidR="00B77269" w:rsidRPr="00B77269" w:rsidRDefault="00B77269" w:rsidP="00B77269">
              <w:pPr>
                <w:spacing w:line="360" w:lineRule="auto"/>
                <w:ind w:firstLineChars="200" w:firstLine="420"/>
              </w:pPr>
              <w:r w:rsidRPr="00B77269">
                <w:rPr>
                  <w:rFonts w:hint="eastAsia"/>
                </w:rPr>
                <w:t>C</w:t>
              </w:r>
              <w:r w:rsidRPr="00B77269">
                <w:rPr>
                  <w:rFonts w:hint="eastAsia"/>
                </w:rPr>
                <w:t>、短期租赁和低价值资产租赁</w:t>
              </w:r>
            </w:p>
            <w:p w14:paraId="6A56FF9B" w14:textId="77777777" w:rsidR="00B77269" w:rsidRPr="00B77269" w:rsidRDefault="00B77269" w:rsidP="00B77269">
              <w:pPr>
                <w:spacing w:line="360" w:lineRule="auto"/>
                <w:ind w:firstLineChars="200" w:firstLine="420"/>
              </w:pPr>
              <w:r w:rsidRPr="00B77269">
                <w:rPr>
                  <w:rFonts w:hint="eastAsia"/>
                </w:rPr>
                <w:t>本公司对短期租赁以及低价值资产租赁，选择不确认使用权资产和租赁负债。短期租赁，是指在租赁期开始日，租赁期不超过</w:t>
              </w:r>
              <w:r w:rsidRPr="00B77269">
                <w:rPr>
                  <w:rFonts w:hint="eastAsia"/>
                </w:rPr>
                <w:t xml:space="preserve"> 12 </w:t>
              </w:r>
              <w:proofErr w:type="gramStart"/>
              <w:r w:rsidRPr="00B77269">
                <w:rPr>
                  <w:rFonts w:hint="eastAsia"/>
                </w:rPr>
                <w:t>个月且</w:t>
              </w:r>
              <w:proofErr w:type="gramEnd"/>
              <w:r w:rsidRPr="00B77269">
                <w:rPr>
                  <w:rFonts w:hint="eastAsia"/>
                </w:rPr>
                <w:t>不包含购买选择权的租赁。低价值资产租赁，是指</w:t>
              </w:r>
              <w:r w:rsidRPr="00B77269">
                <w:rPr>
                  <w:rFonts w:hint="eastAsia"/>
                </w:rPr>
                <w:lastRenderedPageBreak/>
                <w:t>单项租赁资产为全新资产时价值占合并报表总资产比例小于</w:t>
              </w:r>
              <w:r w:rsidRPr="00B77269">
                <w:rPr>
                  <w:rFonts w:hint="eastAsia"/>
                </w:rPr>
                <w:t>0.5%</w:t>
              </w:r>
              <w:r w:rsidRPr="00B77269">
                <w:rPr>
                  <w:rFonts w:hint="eastAsia"/>
                </w:rPr>
                <w:t>的租赁。本公司将短期租赁和低价值资产租赁的租赁付款额，在租赁期内各个期间按照直线法计入当期损益或相关资产成本。</w:t>
              </w:r>
            </w:p>
            <w:p w14:paraId="2698CF6D" w14:textId="77777777" w:rsidR="00B77269" w:rsidRPr="00B77269" w:rsidRDefault="00B77269" w:rsidP="00B77269">
              <w:pPr>
                <w:spacing w:line="360" w:lineRule="auto"/>
                <w:ind w:firstLineChars="200" w:firstLine="420"/>
              </w:pPr>
              <w:r w:rsidRPr="00B77269">
                <w:rPr>
                  <w:rFonts w:hint="eastAsia"/>
                </w:rPr>
                <w:t>D</w:t>
              </w:r>
              <w:r w:rsidRPr="00B77269">
                <w:rPr>
                  <w:rFonts w:hint="eastAsia"/>
                </w:rPr>
                <w:t>、租赁变更</w:t>
              </w:r>
            </w:p>
            <w:p w14:paraId="4F5A5493" w14:textId="77777777" w:rsidR="00B77269" w:rsidRPr="00B77269" w:rsidRDefault="00B77269" w:rsidP="00B77269">
              <w:pPr>
                <w:spacing w:line="360" w:lineRule="auto"/>
                <w:ind w:firstLineChars="200" w:firstLine="420"/>
              </w:pPr>
              <w:r w:rsidRPr="00B77269">
                <w:rPr>
                  <w:rFonts w:hint="eastAsia"/>
                </w:rPr>
                <w:t>租赁发生变更且同时符合下列条件的，本公司将该租赁变更作为一项单独租赁进行会计处理：</w:t>
              </w:r>
            </w:p>
            <w:p w14:paraId="576B6C49" w14:textId="77777777" w:rsidR="00B77269" w:rsidRPr="00B77269" w:rsidRDefault="00B77269" w:rsidP="00B77269">
              <w:pPr>
                <w:spacing w:line="360" w:lineRule="auto"/>
                <w:ind w:firstLineChars="200" w:firstLine="420"/>
              </w:pPr>
              <w:r w:rsidRPr="00B77269">
                <w:rPr>
                  <w:rFonts w:hint="eastAsia"/>
                </w:rPr>
                <w:t>a</w:t>
              </w:r>
              <w:r w:rsidRPr="00B77269">
                <w:rPr>
                  <w:rFonts w:hint="eastAsia"/>
                </w:rPr>
                <w:t>、该租赁变更通过增加一项或多项租赁资产的使用权而扩大了租赁范围；</w:t>
              </w:r>
            </w:p>
            <w:p w14:paraId="4F26010A" w14:textId="77777777" w:rsidR="00B77269" w:rsidRPr="00B77269" w:rsidRDefault="00B77269" w:rsidP="00B77269">
              <w:pPr>
                <w:spacing w:line="360" w:lineRule="auto"/>
                <w:ind w:firstLineChars="200" w:firstLine="420"/>
              </w:pPr>
              <w:r w:rsidRPr="00B77269">
                <w:rPr>
                  <w:rFonts w:hint="eastAsia"/>
                </w:rPr>
                <w:t>b</w:t>
              </w:r>
              <w:r w:rsidRPr="00B77269">
                <w:rPr>
                  <w:rFonts w:hint="eastAsia"/>
                </w:rPr>
                <w:t>、增加的对价与租赁范围扩大部分的单独价格按该合同情况调整后的金额相当。</w:t>
              </w:r>
            </w:p>
            <w:p w14:paraId="0002B248" w14:textId="77777777" w:rsidR="00B77269" w:rsidRPr="00B77269" w:rsidRDefault="00B77269" w:rsidP="00B77269">
              <w:pPr>
                <w:spacing w:line="360" w:lineRule="auto"/>
              </w:pPr>
              <w:r w:rsidRPr="00B77269">
                <w:rPr>
                  <w:rFonts w:hint="eastAsia"/>
                </w:rPr>
                <w:t>租赁变更未作为一项单独租赁进行会计处理的，在租赁变更生效日，本公司重新分摊变更后合同的对价，重新确定租赁期，并按照变更后租赁付款额和修订后的折现率计算的现值重新计量租赁负债。</w:t>
              </w:r>
            </w:p>
            <w:p w14:paraId="30481079" w14:textId="458BC14C" w:rsidR="0015090D" w:rsidRDefault="00B77269" w:rsidP="00B77269">
              <w:pPr>
                <w:spacing w:line="360" w:lineRule="auto"/>
                <w:ind w:firstLineChars="200" w:firstLine="420"/>
              </w:pPr>
              <w:r w:rsidRPr="00B77269">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sdtContent>
        </w:sdt>
      </w:sdtContent>
    </w:sdt>
    <w:p w14:paraId="57ACC9D9" w14:textId="77777777" w:rsidR="0015090D" w:rsidRDefault="0015090D">
      <w:pPr>
        <w:rPr>
          <w:rFonts w:ascii="Calibri" w:hAnsi="Calibri"/>
          <w:kern w:val="2"/>
          <w:szCs w:val="32"/>
        </w:rPr>
      </w:pPr>
    </w:p>
    <w:p w14:paraId="1AC86625" w14:textId="77777777" w:rsidR="0015090D" w:rsidRDefault="00022476">
      <w:pPr>
        <w:rPr>
          <w:rFonts w:ascii="Calibri" w:hAnsi="Calibri"/>
          <w:b/>
          <w:kern w:val="2"/>
          <w:szCs w:val="32"/>
        </w:rPr>
      </w:pPr>
      <w:r>
        <w:rPr>
          <w:rFonts w:ascii="Calibri" w:hAnsi="Calibri"/>
          <w:b/>
          <w:kern w:val="2"/>
          <w:szCs w:val="32"/>
        </w:rPr>
        <w:t>作为出租方的租赁分类标准和会计处理方法</w:t>
      </w:r>
    </w:p>
    <w:sdt>
      <w:sdtPr>
        <w:alias w:val="是否适用：作为出租方的租赁分类标准和会计处理方法[双击切换]"/>
        <w:tag w:val="_GBC_4ce66446786b4db69563b4f1b2b86d89"/>
        <w:id w:val="-641961090"/>
        <w:placeholder>
          <w:docPart w:val="GBC22222222222222222222222222222"/>
        </w:placeholder>
      </w:sdtPr>
      <w:sdtContent>
        <w:p w14:paraId="15036AE4"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作为出租方的租赁分类标准和会计处理方法"/>
        <w:tag w:val="_GBC_ca849938b2044c5a8ca6cd68a06181a3"/>
        <w:id w:val="89974886"/>
        <w:placeholder>
          <w:docPart w:val="GBC22222222222222222222222222222"/>
        </w:placeholder>
      </w:sdtPr>
      <w:sdtContent>
        <w:p w14:paraId="19235A07" w14:textId="77777777" w:rsidR="00426088" w:rsidRPr="00426088" w:rsidRDefault="00426088" w:rsidP="00426088">
          <w:pPr>
            <w:spacing w:line="360" w:lineRule="auto"/>
            <w:ind w:firstLineChars="200" w:firstLine="420"/>
          </w:pPr>
          <w:r w:rsidRPr="00426088">
            <w:rPr>
              <w:rFonts w:hint="eastAsia"/>
            </w:rPr>
            <w:t>A</w:t>
          </w:r>
          <w:r w:rsidRPr="00426088">
            <w:rPr>
              <w:rFonts w:hint="eastAsia"/>
            </w:rPr>
            <w:t>、租赁的分类</w:t>
          </w:r>
        </w:p>
        <w:p w14:paraId="7C4170D1" w14:textId="77777777" w:rsidR="00426088" w:rsidRPr="00426088" w:rsidRDefault="00426088" w:rsidP="00426088">
          <w:pPr>
            <w:spacing w:line="360" w:lineRule="auto"/>
            <w:ind w:firstLineChars="200" w:firstLine="420"/>
          </w:pPr>
          <w:r w:rsidRPr="00426088">
            <w:rPr>
              <w:rFonts w:hint="eastAsia"/>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7591FD8E" w14:textId="77777777" w:rsidR="00426088" w:rsidRPr="00426088" w:rsidRDefault="00426088" w:rsidP="00426088">
          <w:pPr>
            <w:spacing w:line="360" w:lineRule="auto"/>
            <w:ind w:firstLineChars="200" w:firstLine="420"/>
          </w:pPr>
          <w:r w:rsidRPr="00426088">
            <w:rPr>
              <w:rFonts w:hint="eastAsia"/>
            </w:rPr>
            <w:t>B</w:t>
          </w:r>
          <w:r w:rsidRPr="00426088">
            <w:rPr>
              <w:rFonts w:hint="eastAsia"/>
            </w:rPr>
            <w:t>、经营租赁的会计处理方法</w:t>
          </w:r>
        </w:p>
        <w:p w14:paraId="7CB925B2" w14:textId="77777777" w:rsidR="00426088" w:rsidRPr="00426088" w:rsidRDefault="00426088" w:rsidP="00426088">
          <w:pPr>
            <w:spacing w:line="360" w:lineRule="auto"/>
            <w:ind w:firstLineChars="200" w:firstLine="420"/>
          </w:pPr>
          <w:r w:rsidRPr="00426088">
            <w:rPr>
              <w:rFonts w:hint="eastAsia"/>
            </w:rPr>
            <w:t>在租赁期内各个期间，本公司采用直线法将经营租赁的</w:t>
          </w:r>
          <w:proofErr w:type="gramStart"/>
          <w:r w:rsidRPr="00426088">
            <w:rPr>
              <w:rFonts w:hint="eastAsia"/>
            </w:rPr>
            <w:t>租赁收</w:t>
          </w:r>
          <w:proofErr w:type="gramEnd"/>
          <w:r w:rsidRPr="00426088">
            <w:rPr>
              <w:rFonts w:hint="eastAsia"/>
            </w:rPr>
            <w:t>款额确认为租金收入。本公司发生的与经营租赁有关的初始直接费用于发生时予以资本化，在租赁期内按照与租金收入确认相同的基础进行分摊，分期计入当期损益。本公司取得的与经营租赁有关的未计入</w:t>
          </w:r>
          <w:proofErr w:type="gramStart"/>
          <w:r w:rsidRPr="00426088">
            <w:rPr>
              <w:rFonts w:hint="eastAsia"/>
            </w:rPr>
            <w:t>租赁收</w:t>
          </w:r>
          <w:proofErr w:type="gramEnd"/>
          <w:r w:rsidRPr="00426088">
            <w:rPr>
              <w:rFonts w:hint="eastAsia"/>
            </w:rPr>
            <w:t>款额的可变</w:t>
          </w:r>
          <w:proofErr w:type="gramStart"/>
          <w:r w:rsidRPr="00426088">
            <w:rPr>
              <w:rFonts w:hint="eastAsia"/>
            </w:rPr>
            <w:t>租赁收</w:t>
          </w:r>
          <w:proofErr w:type="gramEnd"/>
          <w:r w:rsidRPr="00426088">
            <w:rPr>
              <w:rFonts w:hint="eastAsia"/>
            </w:rPr>
            <w:t>款额，在实际发生时计入当期损益。</w:t>
          </w:r>
        </w:p>
        <w:p w14:paraId="65E81A45" w14:textId="77777777" w:rsidR="00426088" w:rsidRPr="00426088" w:rsidRDefault="00426088" w:rsidP="00426088">
          <w:pPr>
            <w:spacing w:line="360" w:lineRule="auto"/>
            <w:ind w:firstLineChars="200" w:firstLine="420"/>
          </w:pPr>
          <w:r w:rsidRPr="00426088">
            <w:rPr>
              <w:rFonts w:hint="eastAsia"/>
            </w:rPr>
            <w:t>C</w:t>
          </w:r>
          <w:r w:rsidRPr="00426088">
            <w:rPr>
              <w:rFonts w:hint="eastAsia"/>
            </w:rPr>
            <w:t>、融资租赁的会计处理方法</w:t>
          </w:r>
        </w:p>
        <w:p w14:paraId="1444A59B" w14:textId="77777777" w:rsidR="00426088" w:rsidRPr="00426088" w:rsidRDefault="00426088" w:rsidP="00426088">
          <w:pPr>
            <w:spacing w:line="360" w:lineRule="auto"/>
            <w:ind w:firstLineChars="200" w:firstLine="420"/>
          </w:pPr>
          <w:r w:rsidRPr="00426088">
            <w:rPr>
              <w:rFonts w:hint="eastAsia"/>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w:t>
          </w:r>
          <w:proofErr w:type="gramStart"/>
          <w:r w:rsidRPr="00426088">
            <w:rPr>
              <w:rFonts w:hint="eastAsia"/>
            </w:rPr>
            <w:t>租赁收</w:t>
          </w:r>
          <w:proofErr w:type="gramEnd"/>
          <w:r w:rsidRPr="00426088">
            <w:rPr>
              <w:rFonts w:hint="eastAsia"/>
            </w:rPr>
            <w:t>款额按照租赁内含利率折现的现值之和。</w:t>
          </w:r>
        </w:p>
        <w:p w14:paraId="2891EB4D" w14:textId="77777777" w:rsidR="00426088" w:rsidRPr="00426088" w:rsidRDefault="00426088" w:rsidP="00426088">
          <w:pPr>
            <w:spacing w:line="360" w:lineRule="auto"/>
            <w:ind w:firstLineChars="200" w:firstLine="420"/>
          </w:pPr>
          <w:r w:rsidRPr="00426088">
            <w:rPr>
              <w:rFonts w:hint="eastAsia"/>
            </w:rPr>
            <w:t>本公司按照固定的周期性利率计算并确认租赁期内各个期间的利息收入。应收融资租赁款的终止确认和减值按照本附注“三、</w:t>
          </w:r>
          <w:r w:rsidRPr="00426088">
            <w:rPr>
              <w:rFonts w:hint="eastAsia"/>
            </w:rPr>
            <w:t>11.</w:t>
          </w:r>
          <w:r w:rsidRPr="00426088">
            <w:rPr>
              <w:rFonts w:hint="eastAsia"/>
            </w:rPr>
            <w:t>金融工具”进行会计处理。未纳入租赁投资净额计量的可变租赁付款额在实际发生时计入当期损益。</w:t>
          </w:r>
        </w:p>
        <w:p w14:paraId="00FCA119" w14:textId="77777777" w:rsidR="00426088" w:rsidRPr="00426088" w:rsidRDefault="00426088" w:rsidP="00426088">
          <w:pPr>
            <w:spacing w:line="360" w:lineRule="auto"/>
            <w:ind w:firstLineChars="200" w:firstLine="420"/>
          </w:pPr>
          <w:r w:rsidRPr="00426088">
            <w:rPr>
              <w:rFonts w:hint="eastAsia"/>
            </w:rPr>
            <w:t>本公司作为生产商或经销商并作为出租人的融资租赁，在租赁期开始日，本公司按照租赁资产公允价值与</w:t>
          </w:r>
          <w:proofErr w:type="gramStart"/>
          <w:r w:rsidRPr="00426088">
            <w:rPr>
              <w:rFonts w:hint="eastAsia"/>
            </w:rPr>
            <w:t>租赁收</w:t>
          </w:r>
          <w:proofErr w:type="gramEnd"/>
          <w:r w:rsidRPr="00426088">
            <w:rPr>
              <w:rFonts w:hint="eastAsia"/>
            </w:rPr>
            <w:t>款额按市场利率折现的现值两者孰低确认收入，并按照租赁资产账面价值扣</w:t>
          </w:r>
          <w:r w:rsidRPr="00426088">
            <w:rPr>
              <w:rFonts w:hint="eastAsia"/>
            </w:rPr>
            <w:lastRenderedPageBreak/>
            <w:t>除未担保余值的现值后的余额结转销售成本。本公司作为生产商或经销商并作为出租人为取得融资租赁发生的成本，在租赁期开始日计入当期损益。</w:t>
          </w:r>
        </w:p>
        <w:p w14:paraId="76BCF16E" w14:textId="77777777" w:rsidR="00426088" w:rsidRPr="00426088" w:rsidRDefault="00426088" w:rsidP="00426088">
          <w:pPr>
            <w:spacing w:line="360" w:lineRule="auto"/>
            <w:ind w:firstLineChars="200" w:firstLine="420"/>
          </w:pPr>
          <w:r w:rsidRPr="00426088">
            <w:rPr>
              <w:rFonts w:hint="eastAsia"/>
            </w:rPr>
            <w:t>D</w:t>
          </w:r>
          <w:r w:rsidRPr="00426088">
            <w:rPr>
              <w:rFonts w:hint="eastAsia"/>
            </w:rPr>
            <w:t>、租赁变更</w:t>
          </w:r>
        </w:p>
        <w:p w14:paraId="4986EF64" w14:textId="77777777" w:rsidR="00426088" w:rsidRPr="00426088" w:rsidRDefault="00426088" w:rsidP="00426088">
          <w:pPr>
            <w:spacing w:line="360" w:lineRule="auto"/>
            <w:ind w:firstLineChars="200" w:firstLine="420"/>
          </w:pPr>
          <w:r w:rsidRPr="00426088">
            <w:rPr>
              <w:rFonts w:hint="eastAsia"/>
            </w:rPr>
            <w:t>本公司作为出租人的融资租赁发生变更且同时符合下列条件的，本公司将该变更作为一项单独租赁进行会计处理：</w:t>
          </w:r>
        </w:p>
        <w:p w14:paraId="589A9A08" w14:textId="77777777" w:rsidR="00426088" w:rsidRPr="00426088" w:rsidRDefault="00426088" w:rsidP="00426088">
          <w:pPr>
            <w:spacing w:line="360" w:lineRule="auto"/>
            <w:ind w:firstLineChars="200" w:firstLine="420"/>
          </w:pPr>
          <w:r w:rsidRPr="00426088">
            <w:rPr>
              <w:rFonts w:hint="eastAsia"/>
            </w:rPr>
            <w:t>a.</w:t>
          </w:r>
          <w:r w:rsidRPr="00426088">
            <w:rPr>
              <w:rFonts w:hint="eastAsia"/>
            </w:rPr>
            <w:t>该变更通过增加一项或多项租赁资产的使用权而扩大了租赁范围；</w:t>
          </w:r>
        </w:p>
        <w:p w14:paraId="3E14026B" w14:textId="77777777" w:rsidR="00426088" w:rsidRPr="00426088" w:rsidRDefault="00426088" w:rsidP="00426088">
          <w:pPr>
            <w:spacing w:line="360" w:lineRule="auto"/>
            <w:ind w:firstLineChars="200" w:firstLine="420"/>
          </w:pPr>
          <w:r w:rsidRPr="00426088">
            <w:rPr>
              <w:rFonts w:hint="eastAsia"/>
            </w:rPr>
            <w:t>b.</w:t>
          </w:r>
          <w:r w:rsidRPr="00426088">
            <w:rPr>
              <w:rFonts w:hint="eastAsia"/>
            </w:rPr>
            <w:t>增加的对价与租赁范围扩大部分的单独价格按该合同情况调整后的金额相当。</w:t>
          </w:r>
        </w:p>
        <w:p w14:paraId="20AD90B9" w14:textId="77777777" w:rsidR="00426088" w:rsidRPr="00426088" w:rsidRDefault="00426088" w:rsidP="00426088">
          <w:pPr>
            <w:spacing w:line="360" w:lineRule="auto"/>
          </w:pPr>
          <w:r w:rsidRPr="00426088">
            <w:rPr>
              <w:rFonts w:hint="eastAsia"/>
            </w:rPr>
            <w:t>融资租赁的变更未作为一项单独租赁进行会计处理的，本公司作为出租人分别下列情形对变更后的租赁进行处理：</w:t>
          </w:r>
        </w:p>
        <w:p w14:paraId="3D95D87B" w14:textId="77777777" w:rsidR="00426088" w:rsidRPr="00426088" w:rsidRDefault="00426088" w:rsidP="00426088">
          <w:pPr>
            <w:spacing w:line="360" w:lineRule="auto"/>
            <w:ind w:firstLineChars="200" w:firstLine="420"/>
          </w:pPr>
          <w:r w:rsidRPr="00426088">
            <w:rPr>
              <w:rFonts w:hint="eastAsia"/>
            </w:rPr>
            <w:t>a.</w:t>
          </w:r>
          <w:r w:rsidRPr="00426088">
            <w:rPr>
              <w:rFonts w:hint="eastAsia"/>
            </w:rPr>
            <w:t>假如变更在租赁开始日生效，该租赁会被分类为经营租赁的，本公司作为出租人自租赁变更生效日开始将其作为一项新租赁进行会计处理，并以租赁变更生效日前的租赁投资净额作为租赁资产的账面价值；</w:t>
          </w:r>
        </w:p>
        <w:p w14:paraId="389EC744" w14:textId="77777777" w:rsidR="00426088" w:rsidRPr="00426088" w:rsidRDefault="00426088" w:rsidP="00426088">
          <w:pPr>
            <w:spacing w:line="360" w:lineRule="auto"/>
            <w:ind w:firstLineChars="200" w:firstLine="420"/>
          </w:pPr>
          <w:r w:rsidRPr="00426088">
            <w:rPr>
              <w:rFonts w:hint="eastAsia"/>
            </w:rPr>
            <w:t>b.</w:t>
          </w:r>
          <w:r w:rsidRPr="00426088">
            <w:rPr>
              <w:rFonts w:hint="eastAsia"/>
            </w:rPr>
            <w:t>假如变更在租赁开始日生效，该租赁会被分类为融资租赁的，本公司作为出租人按照《企业会计准则第</w:t>
          </w:r>
          <w:r w:rsidRPr="00426088">
            <w:rPr>
              <w:rFonts w:hint="eastAsia"/>
            </w:rPr>
            <w:t>22</w:t>
          </w:r>
          <w:r w:rsidRPr="00426088">
            <w:rPr>
              <w:rFonts w:hint="eastAsia"/>
            </w:rPr>
            <w:t>号——金融工具确认和计量》关于修改或重新议定合同的规定进行会计处理。即，修改或重新议定租赁合同，未导致应收融资租赁款终止确认</w:t>
          </w:r>
          <w:r w:rsidRPr="00426088">
            <w:rPr>
              <w:rFonts w:hint="eastAsia"/>
            </w:rPr>
            <w:t>,</w:t>
          </w:r>
          <w:r w:rsidRPr="00426088">
            <w:rPr>
              <w:rFonts w:hint="eastAsia"/>
            </w:rPr>
            <w:t>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w:t>
          </w:r>
          <w:r w:rsidRPr="00426088">
            <w:rPr>
              <w:rFonts w:hint="eastAsia"/>
            </w:rPr>
            <w:t>24</w:t>
          </w:r>
          <w:r w:rsidRPr="00426088">
            <w:rPr>
              <w:rFonts w:hint="eastAsia"/>
            </w:rPr>
            <w:t>号一套期会计》</w:t>
          </w:r>
          <w:r w:rsidRPr="00426088">
            <w:rPr>
              <w:rFonts w:hint="eastAsia"/>
            </w:rPr>
            <w:t>(2017)</w:t>
          </w:r>
          <w:r w:rsidRPr="00426088">
            <w:rPr>
              <w:rFonts w:hint="eastAsia"/>
            </w:rPr>
            <w:t>第二十三条规定重新计算的折现率</w:t>
          </w:r>
          <w:r w:rsidRPr="00426088">
            <w:rPr>
              <w:rFonts w:hint="eastAsia"/>
            </w:rPr>
            <w:t>(</w:t>
          </w:r>
          <w:r w:rsidRPr="00426088">
            <w:rPr>
              <w:rFonts w:hint="eastAsia"/>
            </w:rPr>
            <w:t>如适用</w:t>
          </w:r>
          <w:r w:rsidRPr="00426088">
            <w:rPr>
              <w:rFonts w:hint="eastAsia"/>
            </w:rPr>
            <w:t>)</w:t>
          </w:r>
          <w:r w:rsidRPr="00426088">
            <w:rPr>
              <w:rFonts w:hint="eastAsia"/>
            </w:rPr>
            <w:t>折现的现值确定。对于修改或重新议定租赁合同所产生的所有成本和费用，本公司调整修改后的应收融资租赁款的账面价值，并在修改后应收融资租赁款的剩余期限内进行摊销。</w:t>
          </w:r>
        </w:p>
        <w:p w14:paraId="3E4F5AB6" w14:textId="77777777" w:rsidR="00426088" w:rsidRPr="00426088" w:rsidRDefault="00426088" w:rsidP="00426088">
          <w:pPr>
            <w:spacing w:line="360" w:lineRule="auto"/>
            <w:ind w:firstLineChars="200" w:firstLine="420"/>
          </w:pPr>
          <w:r w:rsidRPr="00426088">
            <w:rPr>
              <w:rFonts w:hint="eastAsia"/>
            </w:rPr>
            <w:t>本公司作为出租人的经营租赁发生变更的，本公司自变更生效日起将其作为一项新租赁进行会计处理，与变更前租赁有关的预收或应收</w:t>
          </w:r>
          <w:proofErr w:type="gramStart"/>
          <w:r w:rsidRPr="00426088">
            <w:rPr>
              <w:rFonts w:hint="eastAsia"/>
            </w:rPr>
            <w:t>租赁收</w:t>
          </w:r>
          <w:proofErr w:type="gramEnd"/>
          <w:r w:rsidRPr="00426088">
            <w:rPr>
              <w:rFonts w:hint="eastAsia"/>
            </w:rPr>
            <w:t>款额视为新租赁的收款额。</w:t>
          </w:r>
        </w:p>
        <w:p w14:paraId="0557DE40" w14:textId="77777777" w:rsidR="00426088" w:rsidRPr="00426088" w:rsidRDefault="00426088" w:rsidP="00426088">
          <w:pPr>
            <w:spacing w:line="360" w:lineRule="auto"/>
            <w:ind w:firstLineChars="200" w:firstLine="420"/>
          </w:pPr>
          <w:r w:rsidRPr="00426088">
            <w:rPr>
              <w:rFonts w:hint="eastAsia"/>
            </w:rPr>
            <w:t>（</w:t>
          </w:r>
          <w:r w:rsidRPr="00426088">
            <w:rPr>
              <w:rFonts w:hint="eastAsia"/>
            </w:rPr>
            <w:t>3</w:t>
          </w:r>
          <w:r w:rsidRPr="00426088">
            <w:rPr>
              <w:rFonts w:hint="eastAsia"/>
            </w:rPr>
            <w:t>）售后租回交易</w:t>
          </w:r>
        </w:p>
        <w:p w14:paraId="16F5E078" w14:textId="77777777" w:rsidR="00426088" w:rsidRPr="00426088" w:rsidRDefault="00426088" w:rsidP="00426088">
          <w:pPr>
            <w:spacing w:line="360" w:lineRule="auto"/>
            <w:ind w:firstLineChars="200" w:firstLine="420"/>
          </w:pPr>
          <w:r w:rsidRPr="00426088">
            <w:rPr>
              <w:rFonts w:hint="eastAsia"/>
            </w:rPr>
            <w:t>公司按照本附注“三、</w:t>
          </w:r>
          <w:r w:rsidRPr="00426088">
            <w:rPr>
              <w:rFonts w:hint="eastAsia"/>
            </w:rPr>
            <w:t xml:space="preserve">32. </w:t>
          </w:r>
          <w:r w:rsidRPr="00426088">
            <w:rPr>
              <w:rFonts w:hint="eastAsia"/>
            </w:rPr>
            <w:t>收入”所述原则评估确定售后租回交易中的资产转让是否属于销售。</w:t>
          </w:r>
        </w:p>
        <w:p w14:paraId="71B11D4E" w14:textId="77777777" w:rsidR="00426088" w:rsidRPr="00426088" w:rsidRDefault="00426088" w:rsidP="00426088">
          <w:pPr>
            <w:spacing w:line="360" w:lineRule="auto"/>
            <w:ind w:firstLineChars="200" w:firstLine="420"/>
          </w:pPr>
          <w:r w:rsidRPr="00426088">
            <w:rPr>
              <w:rFonts w:hint="eastAsia"/>
            </w:rPr>
            <w:t xml:space="preserve">A  </w:t>
          </w:r>
          <w:r w:rsidRPr="00426088">
            <w:rPr>
              <w:rFonts w:hint="eastAsia"/>
            </w:rPr>
            <w:t>本公司作为卖方及承租人：</w:t>
          </w:r>
        </w:p>
        <w:p w14:paraId="32BE1EA4" w14:textId="77777777" w:rsidR="00426088" w:rsidRPr="00426088" w:rsidRDefault="00426088" w:rsidP="00426088">
          <w:pPr>
            <w:spacing w:line="360" w:lineRule="auto"/>
            <w:ind w:firstLineChars="200" w:firstLine="420"/>
          </w:pPr>
          <w:r w:rsidRPr="00426088">
            <w:rPr>
              <w:rFonts w:hint="eastAsia"/>
            </w:rPr>
            <w:t>售后租回交易中的资产转让属于销售的，本公司作为承租人按原资产账面价值中与租回获得的使用权有关的部分，计量售后租回所形成的使用权资产，并仅就转让至出租人的权利确认相关利得或损失；售后租回交易中的资产转让不属于销售的，本公司作为承租人继续确认被转让资产，同时确认一项与转让收入等额的金融负债。金融负债的会计处理详见本附注“三、</w:t>
          </w:r>
          <w:r w:rsidRPr="00426088">
            <w:rPr>
              <w:rFonts w:hint="eastAsia"/>
            </w:rPr>
            <w:t>11.</w:t>
          </w:r>
          <w:r w:rsidRPr="00426088">
            <w:rPr>
              <w:rFonts w:hint="eastAsia"/>
            </w:rPr>
            <w:t>金融工具”。</w:t>
          </w:r>
        </w:p>
        <w:p w14:paraId="42AA433C" w14:textId="77777777" w:rsidR="00426088" w:rsidRPr="00426088" w:rsidRDefault="00426088" w:rsidP="00426088">
          <w:pPr>
            <w:spacing w:line="360" w:lineRule="auto"/>
            <w:ind w:firstLineChars="200" w:firstLine="420"/>
          </w:pPr>
          <w:r w:rsidRPr="00426088">
            <w:rPr>
              <w:rFonts w:hint="eastAsia"/>
            </w:rPr>
            <w:t xml:space="preserve">B  </w:t>
          </w:r>
          <w:r w:rsidRPr="00426088">
            <w:rPr>
              <w:rFonts w:hint="eastAsia"/>
            </w:rPr>
            <w:t>本公司作为买方及出租人</w:t>
          </w:r>
        </w:p>
        <w:p w14:paraId="3F287150" w14:textId="18E21D7B" w:rsidR="0015090D" w:rsidRDefault="00426088" w:rsidP="00426088">
          <w:pPr>
            <w:spacing w:line="360" w:lineRule="auto"/>
            <w:ind w:firstLineChars="200" w:firstLine="420"/>
          </w:pPr>
          <w:r w:rsidRPr="00426088">
            <w:rPr>
              <w:rFonts w:hint="eastAsia"/>
            </w:rPr>
            <w:t>售后租回交易中的资产转让属于销售的，本公司作为出租人对资产购买进行会计处理，并根据前述“（</w:t>
          </w:r>
          <w:r w:rsidRPr="00426088">
            <w:rPr>
              <w:rFonts w:hint="eastAsia"/>
            </w:rPr>
            <w:t>2</w:t>
          </w:r>
          <w:r w:rsidRPr="00426088">
            <w:rPr>
              <w:rFonts w:hint="eastAsia"/>
            </w:rPr>
            <w:t>）本公司作为出租人”的政策对资产出租进行会计处理；售后租回交易中的资产转让</w:t>
          </w:r>
          <w:r w:rsidRPr="00426088">
            <w:rPr>
              <w:rFonts w:hint="eastAsia"/>
            </w:rPr>
            <w:lastRenderedPageBreak/>
            <w:t>不属于销售的，本公司作为出租人不确认被转让资产，但确认一项与转让收入等额的金融资产。金融资产的会计处理详见本附注“三、</w:t>
          </w:r>
          <w:r w:rsidRPr="00426088">
            <w:rPr>
              <w:rFonts w:hint="eastAsia"/>
            </w:rPr>
            <w:t>11.</w:t>
          </w:r>
          <w:r w:rsidRPr="00426088">
            <w:rPr>
              <w:rFonts w:hint="eastAsia"/>
            </w:rPr>
            <w:t>金融工具”。</w:t>
          </w:r>
        </w:p>
      </w:sdtContent>
    </w:sdt>
    <w:p w14:paraId="0D8FE4A7" w14:textId="77777777" w:rsidR="0015090D" w:rsidRDefault="0015090D"/>
    <w:p w14:paraId="6443A54B" w14:textId="77777777" w:rsidR="0015090D" w:rsidRDefault="00022476">
      <w:pPr>
        <w:pStyle w:val="3"/>
        <w:numPr>
          <w:ilvl w:val="0"/>
          <w:numId w:val="37"/>
        </w:numPr>
      </w:pPr>
      <w:r>
        <w:rPr>
          <w:rFonts w:hint="eastAsia"/>
        </w:rPr>
        <w:t>其他重要的会计政策和会计估计</w:t>
      </w:r>
    </w:p>
    <w:sdt>
      <w:sdtPr>
        <w:rPr>
          <w:rFonts w:hint="eastAsia"/>
        </w:rPr>
        <w:alias w:val="是否适用：其他重要的会计政策和会计估计[双击切换]"/>
        <w:tag w:val="_GBC_b463c26b00e64f799c5b85b2c1c805fb"/>
        <w:id w:val="-216433157"/>
        <w:placeholder>
          <w:docPart w:val="GBC22222222222222222222222222222"/>
        </w:placeholder>
      </w:sdtPr>
      <w:sdtContent>
        <w:p w14:paraId="12292B28"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其他主要会计政策会计估计和会计报表的编制方法"/>
        <w:tag w:val="_GBC_5cf318d9d3d148c4af010cce77bc955d"/>
        <w:id w:val="1477263352"/>
        <w:placeholder>
          <w:docPart w:val="GBC22222222222222222222222222222"/>
        </w:placeholder>
      </w:sdtPr>
      <w:sdtContent>
        <w:sdt>
          <w:sdtPr>
            <w:alias w:val="其他主要会计政策会计估计和会计报表的编制方法"/>
            <w:tag w:val="_GBC_5cf318d9d3d148c4af010cce77bc955d"/>
            <w:id w:val="-969356412"/>
          </w:sdtPr>
          <w:sdtContent>
            <w:p w14:paraId="648E0D66" w14:textId="77777777" w:rsidR="00F32A81" w:rsidRPr="00F32A81" w:rsidRDefault="00F32A81" w:rsidP="00F32A81">
              <w:pPr>
                <w:spacing w:line="360" w:lineRule="auto"/>
              </w:pPr>
              <w:r w:rsidRPr="00F32A81">
                <w:rPr>
                  <w:rFonts w:hint="eastAsia"/>
                </w:rPr>
                <w:t>（</w:t>
              </w:r>
              <w:r w:rsidRPr="00F32A81">
                <w:rPr>
                  <w:rFonts w:hint="eastAsia"/>
                </w:rPr>
                <w:t>1</w:t>
              </w:r>
              <w:r w:rsidRPr="00F32A81">
                <w:rPr>
                  <w:rFonts w:hint="eastAsia"/>
                </w:rPr>
                <w:t>）债务重组</w:t>
              </w:r>
            </w:p>
            <w:p w14:paraId="38A4FDD6" w14:textId="77777777" w:rsidR="00F32A81" w:rsidRPr="00F32A81" w:rsidRDefault="00F32A81" w:rsidP="00F32A81">
              <w:pPr>
                <w:spacing w:line="360" w:lineRule="auto"/>
              </w:pPr>
              <w:r w:rsidRPr="00F32A81">
                <w:rPr>
                  <w:rFonts w:hint="eastAsia"/>
                </w:rPr>
                <w:t xml:space="preserve">    </w:t>
              </w:r>
              <w:r w:rsidRPr="00F32A81">
                <w:rPr>
                  <w:rFonts w:hint="eastAsia"/>
                </w:rPr>
                <w:t>债务重组，是指在不改变交易对手方的情况下，经债权人和债务人协定或法院裁定，就清偿债务的时间、金额或方式等重新达成协议的交易。</w:t>
              </w:r>
            </w:p>
            <w:p w14:paraId="2CAAD748" w14:textId="77777777" w:rsidR="00F32A81" w:rsidRPr="00F32A81" w:rsidRDefault="00F32A81" w:rsidP="00FD124F">
              <w:pPr>
                <w:spacing w:line="360" w:lineRule="auto"/>
                <w:ind w:firstLineChars="200" w:firstLine="420"/>
              </w:pPr>
              <w:r w:rsidRPr="00F32A81">
                <w:rPr>
                  <w:rFonts w:hint="eastAsia"/>
                </w:rPr>
                <w:t>A</w:t>
              </w:r>
              <w:r w:rsidRPr="00F32A81">
                <w:rPr>
                  <w:rFonts w:hint="eastAsia"/>
                </w:rPr>
                <w:t>、本公司作为债务人记录债务重组</w:t>
              </w:r>
            </w:p>
            <w:p w14:paraId="3111A525" w14:textId="77777777" w:rsidR="00F32A81" w:rsidRPr="00F32A81" w:rsidRDefault="00F32A81" w:rsidP="00FD124F">
              <w:pPr>
                <w:spacing w:line="360" w:lineRule="auto"/>
                <w:ind w:firstLineChars="200" w:firstLine="420"/>
              </w:pPr>
              <w:r w:rsidRPr="00F32A81">
                <w:rPr>
                  <w:rFonts w:hint="eastAsia"/>
                </w:rPr>
                <w:t>本公司以资产清偿债务的债务重组，在相关资产和所清偿债务符合终止确认条件时予以终止确认，所清偿债务账面价值与转让资产账面价值之间的差额计入当期损益。</w:t>
              </w:r>
            </w:p>
            <w:p w14:paraId="0CF95AEE" w14:textId="77777777" w:rsidR="00F32A81" w:rsidRPr="00F32A81" w:rsidRDefault="00F32A81" w:rsidP="00FD124F">
              <w:pPr>
                <w:spacing w:line="360" w:lineRule="auto"/>
                <w:ind w:firstLineChars="200" w:firstLine="420"/>
              </w:pPr>
              <w:r w:rsidRPr="00F32A81">
                <w:rPr>
                  <w:rFonts w:hint="eastAsia"/>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14:paraId="552211CF" w14:textId="77777777" w:rsidR="00F32A81" w:rsidRPr="00F32A81" w:rsidRDefault="00F32A81" w:rsidP="00FD124F">
              <w:pPr>
                <w:spacing w:line="360" w:lineRule="auto"/>
                <w:ind w:firstLineChars="200" w:firstLine="420"/>
              </w:pPr>
              <w:r w:rsidRPr="00F32A81">
                <w:rPr>
                  <w:rFonts w:hint="eastAsia"/>
                </w:rPr>
                <w:t>采用修改其他条款方式进行债务重组的，本公司按照《企业会计准则第</w:t>
              </w:r>
              <w:r w:rsidRPr="00F32A81">
                <w:rPr>
                  <w:rFonts w:hint="eastAsia"/>
                </w:rPr>
                <w:t xml:space="preserve"> 22 </w:t>
              </w:r>
              <w:r w:rsidRPr="00F32A81">
                <w:rPr>
                  <w:rFonts w:hint="eastAsia"/>
                </w:rPr>
                <w:t>号——金融工具的确认和计量》、《企业会计准则第</w:t>
              </w:r>
              <w:r w:rsidRPr="00F32A81">
                <w:rPr>
                  <w:rFonts w:hint="eastAsia"/>
                </w:rPr>
                <w:t xml:space="preserve"> 37 </w:t>
              </w:r>
              <w:r w:rsidRPr="00F32A81">
                <w:rPr>
                  <w:rFonts w:hint="eastAsia"/>
                </w:rPr>
                <w:t>号——金融工具列报》的规定，确认和计量重组债务。</w:t>
              </w:r>
            </w:p>
            <w:p w14:paraId="171218A1" w14:textId="77777777" w:rsidR="00F32A81" w:rsidRPr="00F32A81" w:rsidRDefault="00F32A81" w:rsidP="00F32A81">
              <w:pPr>
                <w:spacing w:line="360" w:lineRule="auto"/>
              </w:pPr>
              <w:r w:rsidRPr="00F32A81">
                <w:rPr>
                  <w:rFonts w:hint="eastAsia"/>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14:paraId="2C479794" w14:textId="77777777" w:rsidR="00F32A81" w:rsidRPr="00F32A81" w:rsidRDefault="00F32A81" w:rsidP="00FD124F">
              <w:pPr>
                <w:spacing w:line="360" w:lineRule="auto"/>
                <w:ind w:firstLineChars="200" w:firstLine="420"/>
              </w:pPr>
              <w:r w:rsidRPr="00F32A81">
                <w:rPr>
                  <w:rFonts w:hint="eastAsia"/>
                </w:rPr>
                <w:t>B</w:t>
              </w:r>
              <w:r w:rsidRPr="00F32A81">
                <w:rPr>
                  <w:rFonts w:hint="eastAsia"/>
                </w:rPr>
                <w:t>、本公司作为债权人记录债务重组</w:t>
              </w:r>
            </w:p>
            <w:p w14:paraId="518EE05B" w14:textId="77777777" w:rsidR="00F32A81" w:rsidRPr="00F32A81" w:rsidRDefault="00F32A81" w:rsidP="00FD124F">
              <w:pPr>
                <w:spacing w:line="360" w:lineRule="auto"/>
                <w:ind w:firstLineChars="200" w:firstLine="420"/>
              </w:pPr>
              <w:r w:rsidRPr="00F32A81">
                <w:rPr>
                  <w:rFonts w:hint="eastAsia"/>
                </w:rPr>
                <w:t>债务人以资产清偿债务或者将债务转为权益工具方式进行债务重组的，本公司在相关资产符合其定义和确认条件时予以确认。</w:t>
              </w:r>
            </w:p>
            <w:p w14:paraId="7141E9DC" w14:textId="77777777" w:rsidR="00F32A81" w:rsidRPr="00F32A81" w:rsidRDefault="00F32A81" w:rsidP="00FD124F">
              <w:pPr>
                <w:spacing w:line="360" w:lineRule="auto"/>
                <w:ind w:firstLineChars="200" w:firstLine="420"/>
              </w:pPr>
              <w:r w:rsidRPr="00F32A81">
                <w:rPr>
                  <w:rFonts w:hint="eastAsia"/>
                </w:rPr>
                <w:t>债务人以资产清偿债务方式进行债务重组的，本公司初始确认受让的金融资产以外的资产时，按照下列原则以成本计量：（</w:t>
              </w:r>
              <w:r w:rsidRPr="00F32A81">
                <w:rPr>
                  <w:rFonts w:hint="eastAsia"/>
                </w:rPr>
                <w:t>1</w:t>
              </w:r>
              <w:r w:rsidRPr="00F32A81">
                <w:rPr>
                  <w:rFonts w:hint="eastAsia"/>
                </w:rPr>
                <w:t>）存货的成本，包括放弃债权的公允价值和使该资产达到当前位置和状态所发生的可直接归属于该资产的税金、运输费、装卸费、保险费等其他成本。（</w:t>
              </w:r>
              <w:r w:rsidRPr="00F32A81">
                <w:rPr>
                  <w:rFonts w:hint="eastAsia"/>
                </w:rPr>
                <w:t>2</w:t>
              </w:r>
              <w:r w:rsidRPr="00F32A81">
                <w:rPr>
                  <w:rFonts w:hint="eastAsia"/>
                </w:rPr>
                <w:t>）对联营企业或合营企业投资的成本，包括放弃债权的公允价值和</w:t>
              </w:r>
              <w:proofErr w:type="gramStart"/>
              <w:r w:rsidRPr="00F32A81">
                <w:rPr>
                  <w:rFonts w:hint="eastAsia"/>
                </w:rPr>
                <w:t>可</w:t>
              </w:r>
              <w:proofErr w:type="gramEnd"/>
              <w:r w:rsidRPr="00F32A81">
                <w:rPr>
                  <w:rFonts w:hint="eastAsia"/>
                </w:rPr>
                <w:t>直接归属于该资产的税金等其他成本。（</w:t>
              </w:r>
              <w:r w:rsidRPr="00F32A81">
                <w:rPr>
                  <w:rFonts w:hint="eastAsia"/>
                </w:rPr>
                <w:t>3</w:t>
              </w:r>
              <w:r w:rsidRPr="00F32A81">
                <w:rPr>
                  <w:rFonts w:hint="eastAsia"/>
                </w:rPr>
                <w:t>）投资性房地产的成本，包括放弃债权的公允价值和</w:t>
              </w:r>
              <w:proofErr w:type="gramStart"/>
              <w:r w:rsidRPr="00F32A81">
                <w:rPr>
                  <w:rFonts w:hint="eastAsia"/>
                </w:rPr>
                <w:t>可</w:t>
              </w:r>
              <w:proofErr w:type="gramEnd"/>
              <w:r w:rsidRPr="00F32A81">
                <w:rPr>
                  <w:rFonts w:hint="eastAsia"/>
                </w:rPr>
                <w:t>直接归属于该资产的税金等其他成本。（</w:t>
              </w:r>
              <w:r w:rsidRPr="00F32A81">
                <w:rPr>
                  <w:rFonts w:hint="eastAsia"/>
                </w:rPr>
                <w:t>4</w:t>
              </w:r>
              <w:r w:rsidRPr="00F32A81">
                <w:rPr>
                  <w:rFonts w:hint="eastAsia"/>
                </w:rPr>
                <w:t>）固定资产的成本，包括放弃债权的公允价值和使该资产达到预定可使用状态前所发生的可直接归属于该资产的税金、运输费、装卸费、安装费、专业人员服务费等其他成本。（</w:t>
              </w:r>
              <w:r w:rsidRPr="00F32A81">
                <w:rPr>
                  <w:rFonts w:hint="eastAsia"/>
                </w:rPr>
                <w:t>5</w:t>
              </w:r>
              <w:r w:rsidRPr="00F32A81">
                <w:rPr>
                  <w:rFonts w:hint="eastAsia"/>
                </w:rPr>
                <w:t>）生物资产的成本，包括放弃债权的公允价值和</w:t>
              </w:r>
              <w:proofErr w:type="gramStart"/>
              <w:r w:rsidRPr="00F32A81">
                <w:rPr>
                  <w:rFonts w:hint="eastAsia"/>
                </w:rPr>
                <w:t>可</w:t>
              </w:r>
              <w:proofErr w:type="gramEnd"/>
              <w:r w:rsidRPr="00F32A81">
                <w:rPr>
                  <w:rFonts w:hint="eastAsia"/>
                </w:rPr>
                <w:t>直接归属于该资产的税金、运输费、保险费等其他成本。（</w:t>
              </w:r>
              <w:r w:rsidRPr="00F32A81">
                <w:rPr>
                  <w:rFonts w:hint="eastAsia"/>
                </w:rPr>
                <w:t>6</w:t>
              </w:r>
              <w:r w:rsidRPr="00F32A81">
                <w:rPr>
                  <w:rFonts w:hint="eastAsia"/>
                </w:rPr>
                <w:t>）无形资产的成本，包括放弃债权的公允价值和</w:t>
              </w:r>
              <w:proofErr w:type="gramStart"/>
              <w:r w:rsidRPr="00F32A81">
                <w:rPr>
                  <w:rFonts w:hint="eastAsia"/>
                </w:rPr>
                <w:t>可</w:t>
              </w:r>
              <w:proofErr w:type="gramEnd"/>
              <w:r w:rsidRPr="00F32A81">
                <w:rPr>
                  <w:rFonts w:hint="eastAsia"/>
                </w:rPr>
                <w:t>直接归属于使该资产达到预定用途所发生的税金等其他成本。放弃债权的公允价值与账面价值之间的差额，计入当期损益。</w:t>
              </w:r>
            </w:p>
            <w:p w14:paraId="08B57EDB" w14:textId="77777777" w:rsidR="00F32A81" w:rsidRPr="00F32A81" w:rsidRDefault="00F32A81" w:rsidP="00FD124F">
              <w:pPr>
                <w:spacing w:line="360" w:lineRule="auto"/>
                <w:ind w:firstLineChars="200" w:firstLine="420"/>
              </w:pPr>
              <w:r w:rsidRPr="00F32A81">
                <w:rPr>
                  <w:rFonts w:hint="eastAsia"/>
                </w:rPr>
                <w:lastRenderedPageBreak/>
                <w:t>将债务转为权益工具的债务重组导致本公司将债权转为对联营企业或合营企业的权益性投资的，本公司按照放弃债权的公允价值和</w:t>
              </w:r>
              <w:proofErr w:type="gramStart"/>
              <w:r w:rsidRPr="00F32A81">
                <w:rPr>
                  <w:rFonts w:hint="eastAsia"/>
                </w:rPr>
                <w:t>可</w:t>
              </w:r>
              <w:proofErr w:type="gramEnd"/>
              <w:r w:rsidRPr="00F32A81">
                <w:rPr>
                  <w:rFonts w:hint="eastAsia"/>
                </w:rPr>
                <w:t>直接归属于该资产的税金等其他成本计量其初始投资成本。放弃债权的公允价值与账面价值之间的差额，计入当期损益。</w:t>
              </w:r>
            </w:p>
            <w:p w14:paraId="35D05A9F" w14:textId="77777777" w:rsidR="00F32A81" w:rsidRPr="00F32A81" w:rsidRDefault="00F32A81" w:rsidP="00FD124F">
              <w:pPr>
                <w:spacing w:line="360" w:lineRule="auto"/>
                <w:ind w:firstLineChars="200" w:firstLine="420"/>
              </w:pPr>
              <w:r w:rsidRPr="00F32A81">
                <w:rPr>
                  <w:rFonts w:hint="eastAsia"/>
                </w:rPr>
                <w:t>采用修改其他条款方式进行债务重组的，本公司按照《企业会计准则第</w:t>
              </w:r>
              <w:r w:rsidRPr="00F32A81">
                <w:rPr>
                  <w:rFonts w:hint="eastAsia"/>
                </w:rPr>
                <w:t xml:space="preserve"> 22 </w:t>
              </w:r>
              <w:r w:rsidRPr="00F32A81">
                <w:rPr>
                  <w:rFonts w:hint="eastAsia"/>
                </w:rPr>
                <w:t>号——金融工具的确认和计量》的规定，确认和计量重组债权。</w:t>
              </w:r>
            </w:p>
            <w:p w14:paraId="15314F0B" w14:textId="77777777" w:rsidR="00F32A81" w:rsidRPr="00F32A81" w:rsidRDefault="00F32A81" w:rsidP="00FD124F">
              <w:pPr>
                <w:spacing w:line="360" w:lineRule="auto"/>
                <w:ind w:firstLineChars="200" w:firstLine="420"/>
              </w:pPr>
              <w:r w:rsidRPr="00F32A81">
                <w:rPr>
                  <w:rFonts w:hint="eastAsia"/>
                </w:rPr>
                <w:t>采用多项资产清偿债务或者组合方式进行债务重组的，本公司首先按照《企业会计准则第</w:t>
              </w:r>
              <w:r w:rsidRPr="00F32A81">
                <w:rPr>
                  <w:rFonts w:hint="eastAsia"/>
                </w:rPr>
                <w:t xml:space="preserve"> 22 </w:t>
              </w:r>
              <w:r w:rsidRPr="00F32A81">
                <w:rPr>
                  <w:rFonts w:hint="eastAsia"/>
                </w:rPr>
                <w:t>号——金融工具的确认和计量》的规定确认和计量受让的金融资产和重组债权，然后按照受让的金融资产以外的各项资产的公允价值比例，对放弃债权的公允价值</w:t>
              </w:r>
              <w:proofErr w:type="gramStart"/>
              <w:r w:rsidRPr="00F32A81">
                <w:rPr>
                  <w:rFonts w:hint="eastAsia"/>
                </w:rPr>
                <w:t>扣除受</w:t>
              </w:r>
              <w:proofErr w:type="gramEnd"/>
              <w:r w:rsidRPr="00F32A81">
                <w:rPr>
                  <w:rFonts w:hint="eastAsia"/>
                </w:rPr>
                <w:t>让金融资产和重组债权确认金额后的净额进行分配，并以此为基础按照前述方法分别确定各项资产的成本。放弃债权的公允价值与账面价值之间的差额，计入当期损益。</w:t>
              </w:r>
            </w:p>
            <w:p w14:paraId="1FB22533" w14:textId="77777777" w:rsidR="00F32A81" w:rsidRPr="00F32A81" w:rsidRDefault="00F32A81" w:rsidP="00FD124F">
              <w:pPr>
                <w:spacing w:line="360" w:lineRule="auto"/>
                <w:ind w:firstLineChars="200" w:firstLine="420"/>
              </w:pPr>
              <w:r w:rsidRPr="00F32A81">
                <w:rPr>
                  <w:rFonts w:hint="eastAsia"/>
                </w:rPr>
                <w:t>（</w:t>
              </w:r>
              <w:r w:rsidRPr="00F32A81">
                <w:rPr>
                  <w:rFonts w:hint="eastAsia"/>
                </w:rPr>
                <w:t>2</w:t>
              </w:r>
              <w:r w:rsidRPr="00F32A81">
                <w:rPr>
                  <w:rFonts w:hint="eastAsia"/>
                </w:rPr>
                <w:t>）非货币性资产交换</w:t>
              </w:r>
            </w:p>
            <w:p w14:paraId="1049E4F4" w14:textId="77777777" w:rsidR="00F32A81" w:rsidRPr="00F32A81" w:rsidRDefault="00F32A81" w:rsidP="00FD124F">
              <w:pPr>
                <w:spacing w:line="360" w:lineRule="auto"/>
                <w:ind w:firstLineChars="200" w:firstLine="420"/>
              </w:pPr>
              <w:r w:rsidRPr="00F32A81">
                <w:rPr>
                  <w:rFonts w:hint="eastAsia"/>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14:paraId="7DE12CCB" w14:textId="77777777" w:rsidR="00F32A81" w:rsidRPr="00F32A81" w:rsidRDefault="00F32A81" w:rsidP="00FD124F">
              <w:pPr>
                <w:spacing w:line="360" w:lineRule="auto"/>
                <w:ind w:firstLineChars="200" w:firstLine="420"/>
              </w:pPr>
              <w:r w:rsidRPr="00F32A81">
                <w:rPr>
                  <w:rFonts w:hint="eastAsia"/>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按照下列规定进行处理：①支付补价的，以换出资产的账面价值，加上支付补价的账面价值和应支付的相关税费，作为换入资产的初始计量金额，不确认损益。②收到补价的，以换出资产的账面价值，减去收到补价的公允价值，加上应支付的相关税费，作为换入资产的初始计量金额，不确认损益。</w:t>
              </w:r>
            </w:p>
            <w:p w14:paraId="428064E0" w14:textId="77777777" w:rsidR="00F32A81" w:rsidRPr="00F32A81" w:rsidRDefault="00F32A81" w:rsidP="00FD124F">
              <w:pPr>
                <w:spacing w:line="360" w:lineRule="auto"/>
                <w:ind w:firstLineChars="200" w:firstLine="420"/>
              </w:pPr>
              <w:r w:rsidRPr="00F32A81">
                <w:rPr>
                  <w:rFonts w:hint="eastAsia"/>
                </w:rPr>
                <w:t>非货币性资产交换同时换入多项资产的，如果以公允价值为基础计量，本公司按照换入的金融资产以外的各项换入资产公允价值相对比例，将换出资产公允价值总额扣除换入金融资产公允</w:t>
              </w:r>
              <w:r w:rsidRPr="00F32A81">
                <w:rPr>
                  <w:rFonts w:hint="eastAsia"/>
                </w:rPr>
                <w:lastRenderedPageBreak/>
                <w:t>价值后的净额进行分摊，以分摊</w:t>
              </w:r>
              <w:proofErr w:type="gramStart"/>
              <w:r w:rsidRPr="00F32A81">
                <w:rPr>
                  <w:rFonts w:hint="eastAsia"/>
                </w:rPr>
                <w:t>至各项</w:t>
              </w:r>
              <w:proofErr w:type="gramEnd"/>
              <w:r w:rsidRPr="00F32A81">
                <w:rPr>
                  <w:rFonts w:hint="eastAsia"/>
                </w:rPr>
                <w:t>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w:t>
              </w:r>
              <w:proofErr w:type="gramStart"/>
              <w:r w:rsidRPr="00F32A81">
                <w:rPr>
                  <w:rFonts w:hint="eastAsia"/>
                </w:rPr>
                <w:t>至各项</w:t>
              </w:r>
              <w:proofErr w:type="gramEnd"/>
              <w:r w:rsidRPr="00F32A81">
                <w:rPr>
                  <w:rFonts w:hint="eastAsia"/>
                </w:rPr>
                <w:t>换入资产，加上应支付的相关税费，作为各项换入资产的初始计量金额。</w:t>
              </w:r>
            </w:p>
            <w:p w14:paraId="50694924" w14:textId="28911FFB" w:rsidR="0015090D" w:rsidRDefault="00F32A81" w:rsidP="00FD124F">
              <w:pPr>
                <w:spacing w:line="360" w:lineRule="auto"/>
                <w:ind w:firstLineChars="200" w:firstLine="420"/>
              </w:pPr>
              <w:r w:rsidRPr="00F32A81">
                <w:rPr>
                  <w:rFonts w:hint="eastAsia"/>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w:t>
              </w:r>
              <w:proofErr w:type="gramStart"/>
              <w:r w:rsidRPr="00F32A81">
                <w:rPr>
                  <w:rFonts w:hint="eastAsia"/>
                </w:rPr>
                <w:t>至各项</w:t>
              </w:r>
              <w:proofErr w:type="gramEnd"/>
              <w:r w:rsidRPr="00F32A81">
                <w:rPr>
                  <w:rFonts w:hint="eastAsia"/>
                </w:rPr>
                <w:t>换出资产，分摊</w:t>
              </w:r>
              <w:proofErr w:type="gramStart"/>
              <w:r w:rsidRPr="00F32A81">
                <w:rPr>
                  <w:rFonts w:hint="eastAsia"/>
                </w:rPr>
                <w:t>至各项</w:t>
              </w:r>
              <w:proofErr w:type="gramEnd"/>
              <w:r w:rsidRPr="00F32A81">
                <w:rPr>
                  <w:rFonts w:hint="eastAsia"/>
                </w:rPr>
                <w:t>换出资产的金额与各项换出资产账面价值之间的差额，在各项换出资产终止确认时计入当期损益。非货币性资产交换以账面价值为基础计量的，各项换出资产终止确认时均不确认损益。</w:t>
              </w:r>
            </w:p>
          </w:sdtContent>
        </w:sdt>
      </w:sdtContent>
    </w:sdt>
    <w:p w14:paraId="7227B8FA" w14:textId="77777777" w:rsidR="0015090D" w:rsidRDefault="0015090D"/>
    <w:p w14:paraId="78F032EC" w14:textId="77777777" w:rsidR="0015090D" w:rsidRDefault="00022476">
      <w:pPr>
        <w:pStyle w:val="3"/>
        <w:numPr>
          <w:ilvl w:val="0"/>
          <w:numId w:val="37"/>
        </w:numPr>
      </w:pPr>
      <w:r>
        <w:rPr>
          <w:rFonts w:hint="eastAsia"/>
        </w:rPr>
        <w:t>重要</w:t>
      </w:r>
      <w:r>
        <w:t>会计政策</w:t>
      </w:r>
      <w:r>
        <w:rPr>
          <w:rFonts w:hint="eastAsia"/>
        </w:rPr>
        <w:t>和</w:t>
      </w:r>
      <w:r>
        <w:t>会计估计的变更</w:t>
      </w:r>
    </w:p>
    <w:p w14:paraId="31DE7B5A" w14:textId="77777777" w:rsidR="0015090D" w:rsidRDefault="00022476">
      <w:bookmarkStart w:id="213" w:name="_Hlk190174246"/>
      <w:r>
        <w:rPr>
          <w:rFonts w:hint="eastAsia"/>
        </w:rPr>
        <w:t>详见“重要事项”的“公司对会计政策、会计估计变更或重大会计差错更正原因和影响的分析说明”</w:t>
      </w:r>
    </w:p>
    <w:p w14:paraId="3F2EE9A9" w14:textId="77777777" w:rsidR="0015090D" w:rsidRDefault="0015090D"/>
    <w:p w14:paraId="05C6DA8E" w14:textId="77777777" w:rsidR="0015090D" w:rsidRDefault="00022476">
      <w:pPr>
        <w:pStyle w:val="3"/>
        <w:numPr>
          <w:ilvl w:val="0"/>
          <w:numId w:val="37"/>
        </w:numPr>
      </w:pPr>
      <w:bookmarkStart w:id="214" w:name="_Hlk10465969"/>
      <w:bookmarkStart w:id="215" w:name="_Hlk24100246"/>
      <w:bookmarkEnd w:id="213"/>
      <w:bookmarkEnd w:id="214"/>
      <w:r>
        <w:rPr>
          <w:rFonts w:asciiTheme="majorEastAsia" w:eastAsiaTheme="majorEastAsia" w:hAnsiTheme="majorEastAsia"/>
        </w:rPr>
        <w:t>2025</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1738588330"/>
        <w:placeholder>
          <w:docPart w:val="GBC22222222222222222222222222222"/>
        </w:placeholder>
      </w:sdtPr>
      <w:sdtContent>
        <w:p w14:paraId="00938689" w14:textId="29A4446F" w:rsidR="0015090D" w:rsidRDefault="00022476" w:rsidP="00A02641">
          <w:r>
            <w:rPr>
              <w:rFonts w:ascii="宋体" w:hAnsi="宋体"/>
            </w:rPr>
            <w:fldChar w:fldCharType="begin"/>
          </w:r>
          <w:r w:rsidR="00A0264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02641">
            <w:rPr>
              <w:rFonts w:ascii="宋体" w:hAnsi="宋体" w:hint="eastAsia"/>
            </w:rPr>
            <w:instrText xml:space="preserve"> MACROBUTTON  SnrToggleCheckbox √不适用 </w:instrText>
          </w:r>
          <w:r>
            <w:rPr>
              <w:rFonts w:ascii="宋体" w:hAnsi="宋体"/>
            </w:rPr>
            <w:fldChar w:fldCharType="end"/>
          </w:r>
        </w:p>
      </w:sdtContent>
    </w:sdt>
    <w:p w14:paraId="3F4C0C5A" w14:textId="77777777" w:rsidR="00A02641" w:rsidRDefault="00A02641" w:rsidP="00A02641"/>
    <w:p w14:paraId="369CED5E" w14:textId="77777777" w:rsidR="0015090D" w:rsidRDefault="00022476">
      <w:pPr>
        <w:pStyle w:val="3"/>
        <w:numPr>
          <w:ilvl w:val="0"/>
          <w:numId w:val="37"/>
        </w:numPr>
      </w:pPr>
      <w:bookmarkStart w:id="216" w:name="_Hlk24100423"/>
      <w:bookmarkEnd w:id="215"/>
      <w:bookmarkEnd w:id="216"/>
      <w:r>
        <w:rPr>
          <w:rFonts w:hint="eastAsia"/>
        </w:rPr>
        <w:t>其他</w:t>
      </w:r>
    </w:p>
    <w:sdt>
      <w:sdtPr>
        <w:rPr>
          <w:rFonts w:hint="eastAsia"/>
        </w:rPr>
        <w:alias w:val="是否适用：公司主要会计政策、会计估计和前期差错的其他说明[双击切换]"/>
        <w:tag w:val="_GBC_bcb348c2b015461e9de30ce69ad888ae"/>
        <w:id w:val="-1670252119"/>
        <w:placeholder>
          <w:docPart w:val="GBC22222222222222222222222222222"/>
        </w:placeholder>
      </w:sdtPr>
      <w:sdtContent>
        <w:p w14:paraId="3D4B0073"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主要会计政策、会计估计和前期差错的其他说明"/>
        <w:tag w:val="_GBC_c92422e9f0294891888f1127365f4bbf"/>
        <w:id w:val="1141540730"/>
        <w:placeholder>
          <w:docPart w:val="GBC22222222222222222222222222222"/>
        </w:placeholder>
      </w:sdtPr>
      <w:sdtContent>
        <w:sdt>
          <w:sdtPr>
            <w:alias w:val="公司主要会计政策、会计估计和前期差错的其他说明"/>
            <w:tag w:val="_GBC_c92422e9f0294891888f1127365f4bbf"/>
            <w:id w:val="-1392422774"/>
          </w:sdtPr>
          <w:sdtContent>
            <w:p w14:paraId="074ECB3F" w14:textId="77777777" w:rsidR="00FD124F" w:rsidRPr="00FD124F" w:rsidRDefault="00FD124F" w:rsidP="00FD124F">
              <w:pPr>
                <w:spacing w:line="360" w:lineRule="auto"/>
                <w:ind w:firstLineChars="200" w:firstLine="420"/>
              </w:pPr>
              <w:r w:rsidRPr="00FD124F">
                <w:rPr>
                  <w:rFonts w:hint="eastAsia"/>
                </w:rPr>
                <w:t>（</w:t>
              </w:r>
              <w:r w:rsidRPr="00FD124F">
                <w:rPr>
                  <w:rFonts w:hint="eastAsia"/>
                </w:rPr>
                <w:t>1</w:t>
              </w:r>
              <w:r w:rsidRPr="00FD124F">
                <w:rPr>
                  <w:rFonts w:hint="eastAsia"/>
                </w:rPr>
                <w:t>）重要会计政策变更</w:t>
              </w:r>
            </w:p>
            <w:p w14:paraId="38340A3D" w14:textId="6AF1C68F" w:rsidR="00DF4E2F" w:rsidRPr="00DF4E2F" w:rsidRDefault="00DF4E2F" w:rsidP="00DF4E2F">
              <w:pPr>
                <w:spacing w:line="360" w:lineRule="auto"/>
                <w:ind w:firstLineChars="200" w:firstLine="420"/>
              </w:pPr>
              <w:r w:rsidRPr="00DF4E2F">
                <w:t>公司报告期内无会计政策变更。</w:t>
              </w:r>
            </w:p>
            <w:p w14:paraId="4B3075C5" w14:textId="48BDE62C" w:rsidR="00FD124F" w:rsidRPr="00FD124F" w:rsidRDefault="00FD124F" w:rsidP="00FD124F">
              <w:pPr>
                <w:spacing w:line="360" w:lineRule="auto"/>
                <w:ind w:firstLineChars="200" w:firstLine="420"/>
              </w:pPr>
              <w:r w:rsidRPr="00FD124F">
                <w:rPr>
                  <w:rFonts w:hint="eastAsia"/>
                </w:rPr>
                <w:t>（</w:t>
              </w:r>
              <w:r w:rsidRPr="00FD124F">
                <w:rPr>
                  <w:rFonts w:hint="eastAsia"/>
                </w:rPr>
                <w:t>2</w:t>
              </w:r>
              <w:r w:rsidRPr="00FD124F">
                <w:rPr>
                  <w:rFonts w:hint="eastAsia"/>
                </w:rPr>
                <w:t>）重要会计估计变更</w:t>
              </w:r>
            </w:p>
            <w:p w14:paraId="015CFDCB" w14:textId="1D22E5E1" w:rsidR="0015090D" w:rsidRDefault="00FD124F" w:rsidP="00FD124F">
              <w:pPr>
                <w:spacing w:line="360" w:lineRule="auto"/>
                <w:ind w:firstLineChars="200" w:firstLine="420"/>
              </w:pPr>
              <w:r w:rsidRPr="00FD124F">
                <w:rPr>
                  <w:rFonts w:hint="eastAsia"/>
                </w:rPr>
                <w:t>公司报告期内无会计估计变更。</w:t>
              </w:r>
            </w:p>
          </w:sdtContent>
        </w:sdt>
      </w:sdtContent>
    </w:sdt>
    <w:p w14:paraId="67810932" w14:textId="77777777" w:rsidR="0015090D" w:rsidRDefault="0015090D"/>
    <w:p w14:paraId="5C4AA2B3" w14:textId="77777777" w:rsidR="0015090D" w:rsidRDefault="00022476">
      <w:pPr>
        <w:pStyle w:val="20"/>
        <w:numPr>
          <w:ilvl w:val="0"/>
          <w:numId w:val="35"/>
        </w:numPr>
        <w:rPr>
          <w:rFonts w:ascii="宋体" w:hAnsi="宋体" w:hint="eastAsia"/>
        </w:rPr>
      </w:pPr>
      <w:r>
        <w:rPr>
          <w:rFonts w:ascii="宋体" w:hAnsi="宋体" w:hint="eastAsia"/>
        </w:rPr>
        <w:t>税项</w:t>
      </w:r>
    </w:p>
    <w:p w14:paraId="365082AC" w14:textId="77777777" w:rsidR="0015090D" w:rsidRDefault="00022476">
      <w:pPr>
        <w:pStyle w:val="3"/>
        <w:numPr>
          <w:ilvl w:val="0"/>
          <w:numId w:val="41"/>
        </w:numPr>
        <w:tabs>
          <w:tab w:val="left" w:pos="546"/>
        </w:tabs>
      </w:pPr>
      <w:r>
        <w:t>主要税种及税率</w:t>
      </w:r>
    </w:p>
    <w:p w14:paraId="49B1CB90" w14:textId="77777777" w:rsidR="0015090D" w:rsidRDefault="00022476">
      <w:r>
        <w:t>主要税种及税率</w:t>
      </w:r>
      <w:r>
        <w:rPr>
          <w:rFonts w:hint="eastAsia"/>
        </w:rPr>
        <w:t>情况</w:t>
      </w:r>
    </w:p>
    <w:sdt>
      <w:sdtPr>
        <w:alias w:val="是否适用：主要税种及税率情况 [双击切换]"/>
        <w:tag w:val="_GBC_f900f926144b41b9ba020b5a24aff3c0"/>
        <w:id w:val="-1028323757"/>
        <w:placeholder>
          <w:docPart w:val="GBC22222222222222222222222222222"/>
        </w:placeholder>
      </w:sdtPr>
      <w:sdtContent>
        <w:p w14:paraId="44DB2D4D"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379"/>
        <w:gridCol w:w="1701"/>
      </w:tblGrid>
      <w:tr w:rsidR="0015090D" w14:paraId="74108B46" w14:textId="77777777" w:rsidTr="00B10E8B">
        <w:sdt>
          <w:sdtPr>
            <w:tag w:val="_PLD_b5758c089ae1414f99b1cc36321c29a1"/>
            <w:id w:val="-216670575"/>
          </w:sdtPr>
          <w:sdtContent>
            <w:tc>
              <w:tcPr>
                <w:tcW w:w="1809" w:type="dxa"/>
                <w:vAlign w:val="center"/>
              </w:tcPr>
              <w:p w14:paraId="2765C295" w14:textId="77777777" w:rsidR="0015090D" w:rsidRDefault="00022476">
                <w:pPr>
                  <w:jc w:val="center"/>
                </w:pPr>
                <w:r>
                  <w:t>税种</w:t>
                </w:r>
              </w:p>
            </w:tc>
          </w:sdtContent>
        </w:sdt>
        <w:sdt>
          <w:sdtPr>
            <w:tag w:val="_PLD_0e1599c84a4d47cc8f6f9b3d3069a1bd"/>
            <w:id w:val="-974681356"/>
          </w:sdtPr>
          <w:sdtContent>
            <w:tc>
              <w:tcPr>
                <w:tcW w:w="6379" w:type="dxa"/>
                <w:vAlign w:val="center"/>
              </w:tcPr>
              <w:p w14:paraId="05E69F48" w14:textId="77777777" w:rsidR="0015090D" w:rsidRDefault="00022476">
                <w:pPr>
                  <w:jc w:val="center"/>
                </w:pPr>
                <w:r>
                  <w:t>计税依据</w:t>
                </w:r>
              </w:p>
            </w:tc>
          </w:sdtContent>
        </w:sdt>
        <w:sdt>
          <w:sdtPr>
            <w:tag w:val="_PLD_74e07bcec6714b078c64caa53447462a"/>
            <w:id w:val="325554914"/>
          </w:sdtPr>
          <w:sdtContent>
            <w:tc>
              <w:tcPr>
                <w:tcW w:w="1701" w:type="dxa"/>
                <w:vAlign w:val="center"/>
              </w:tcPr>
              <w:p w14:paraId="7B7935C4" w14:textId="77777777" w:rsidR="0015090D" w:rsidRDefault="00022476">
                <w:pPr>
                  <w:jc w:val="center"/>
                </w:pPr>
                <w:r>
                  <w:t>税率</w:t>
                </w:r>
              </w:p>
            </w:tc>
          </w:sdtContent>
        </w:sdt>
      </w:tr>
      <w:tr w:rsidR="00B10E8B" w14:paraId="37D697A4" w14:textId="77777777" w:rsidTr="00B10E8B">
        <w:tc>
          <w:tcPr>
            <w:tcW w:w="1809" w:type="dxa"/>
          </w:tcPr>
          <w:p w14:paraId="39BBEC00" w14:textId="3F148EB1" w:rsidR="00B10E8B" w:rsidRDefault="00B10E8B" w:rsidP="00B10E8B">
            <w:r>
              <w:rPr>
                <w:rFonts w:hint="eastAsia"/>
              </w:rPr>
              <w:t>增值税</w:t>
            </w:r>
          </w:p>
        </w:tc>
        <w:tc>
          <w:tcPr>
            <w:tcW w:w="6379" w:type="dxa"/>
            <w:vAlign w:val="center"/>
          </w:tcPr>
          <w:p w14:paraId="7959814E" w14:textId="509F740E" w:rsidR="00B10E8B" w:rsidRDefault="00B10E8B" w:rsidP="00B10E8B">
            <w:r>
              <w:rPr>
                <w:rFonts w:hint="eastAsia"/>
              </w:rPr>
              <w:t>本公司海产品养殖收入</w:t>
            </w:r>
            <w:r w:rsidR="00735771">
              <w:rPr>
                <w:rFonts w:hint="eastAsia"/>
              </w:rPr>
              <w:t>、初加工收入</w:t>
            </w:r>
            <w:r>
              <w:rPr>
                <w:rFonts w:hint="eastAsia"/>
              </w:rPr>
              <w:t>免征增值税，深加工收入税率为</w:t>
            </w:r>
            <w:r>
              <w:rPr>
                <w:rFonts w:hint="eastAsia"/>
              </w:rPr>
              <w:t>9%</w:t>
            </w:r>
            <w:r>
              <w:rPr>
                <w:rFonts w:hint="eastAsia"/>
              </w:rPr>
              <w:t>；子公司食品加工收入税率为</w:t>
            </w:r>
            <w:r>
              <w:rPr>
                <w:rFonts w:hint="eastAsia"/>
              </w:rPr>
              <w:t>9%</w:t>
            </w:r>
            <w:r>
              <w:rPr>
                <w:rFonts w:hint="eastAsia"/>
              </w:rPr>
              <w:t>、</w:t>
            </w:r>
            <w:r>
              <w:rPr>
                <w:rFonts w:hint="eastAsia"/>
              </w:rPr>
              <w:t>13%</w:t>
            </w:r>
            <w:r>
              <w:rPr>
                <w:rFonts w:hint="eastAsia"/>
              </w:rPr>
              <w:t>；出口产品执行“免抵退”的税收政策；鱼粉加工收入、捕捞业收入免征增值税；检测收入税率为</w:t>
            </w:r>
            <w:r>
              <w:rPr>
                <w:rFonts w:hint="eastAsia"/>
              </w:rPr>
              <w:t>6%</w:t>
            </w:r>
            <w:r>
              <w:rPr>
                <w:rFonts w:hint="eastAsia"/>
              </w:rPr>
              <w:t>。</w:t>
            </w:r>
          </w:p>
        </w:tc>
        <w:tc>
          <w:tcPr>
            <w:tcW w:w="1701" w:type="dxa"/>
            <w:vAlign w:val="center"/>
          </w:tcPr>
          <w:p w14:paraId="79C28E36" w14:textId="77152F30" w:rsidR="00B10E8B" w:rsidRDefault="00B10E8B" w:rsidP="00B10E8B">
            <w:r>
              <w:rPr>
                <w:rFonts w:hint="eastAsia"/>
              </w:rPr>
              <w:t>9%</w:t>
            </w:r>
            <w:r>
              <w:rPr>
                <w:rFonts w:hint="eastAsia"/>
              </w:rPr>
              <w:t>、</w:t>
            </w:r>
            <w:r>
              <w:rPr>
                <w:rFonts w:hint="eastAsia"/>
              </w:rPr>
              <w:t>13%</w:t>
            </w:r>
            <w:r>
              <w:rPr>
                <w:rFonts w:hint="eastAsia"/>
              </w:rPr>
              <w:t>、</w:t>
            </w:r>
            <w:r>
              <w:rPr>
                <w:rFonts w:hint="eastAsia"/>
              </w:rPr>
              <w:t>6%</w:t>
            </w:r>
          </w:p>
        </w:tc>
      </w:tr>
      <w:tr w:rsidR="00B10E8B" w14:paraId="431B0033" w14:textId="77777777" w:rsidTr="00B10E8B">
        <w:tc>
          <w:tcPr>
            <w:tcW w:w="1809" w:type="dxa"/>
          </w:tcPr>
          <w:p w14:paraId="3E844951" w14:textId="2175A306" w:rsidR="00B10E8B" w:rsidRDefault="00B10E8B" w:rsidP="00B10E8B">
            <w:r>
              <w:rPr>
                <w:rFonts w:hint="eastAsia"/>
              </w:rPr>
              <w:t>城市维护建设税</w:t>
            </w:r>
          </w:p>
        </w:tc>
        <w:tc>
          <w:tcPr>
            <w:tcW w:w="6379" w:type="dxa"/>
            <w:vAlign w:val="center"/>
          </w:tcPr>
          <w:p w14:paraId="73FD80FD" w14:textId="38FBEAF5" w:rsidR="00B10E8B" w:rsidRDefault="00B10E8B" w:rsidP="00B10E8B">
            <w:r>
              <w:rPr>
                <w:rFonts w:hint="eastAsia"/>
              </w:rPr>
              <w:t>本公司及子公司按应缴流转税额的</w:t>
            </w:r>
            <w:r>
              <w:rPr>
                <w:rFonts w:hint="eastAsia"/>
              </w:rPr>
              <w:t>7%</w:t>
            </w:r>
            <w:r>
              <w:rPr>
                <w:rFonts w:hint="eastAsia"/>
              </w:rPr>
              <w:t>缴纳。</w:t>
            </w:r>
          </w:p>
        </w:tc>
        <w:tc>
          <w:tcPr>
            <w:tcW w:w="1701" w:type="dxa"/>
            <w:vAlign w:val="center"/>
          </w:tcPr>
          <w:p w14:paraId="5F4A5E92" w14:textId="33719850" w:rsidR="00B10E8B" w:rsidRDefault="00B10E8B" w:rsidP="00B10E8B">
            <w:r>
              <w:rPr>
                <w:rFonts w:hint="eastAsia"/>
              </w:rPr>
              <w:t>7%</w:t>
            </w:r>
          </w:p>
        </w:tc>
      </w:tr>
      <w:tr w:rsidR="00B10E8B" w14:paraId="3102F580" w14:textId="77777777" w:rsidTr="00B10E8B">
        <w:tc>
          <w:tcPr>
            <w:tcW w:w="1809" w:type="dxa"/>
          </w:tcPr>
          <w:p w14:paraId="7DE37359" w14:textId="4CA6827C" w:rsidR="00B10E8B" w:rsidRDefault="00B10E8B" w:rsidP="00B10E8B">
            <w:r>
              <w:rPr>
                <w:rFonts w:hint="eastAsia"/>
              </w:rPr>
              <w:t>企业所得税</w:t>
            </w:r>
          </w:p>
        </w:tc>
        <w:tc>
          <w:tcPr>
            <w:tcW w:w="6379" w:type="dxa"/>
            <w:vAlign w:val="center"/>
          </w:tcPr>
          <w:p w14:paraId="19CD20D5" w14:textId="53B7984E" w:rsidR="00B10E8B" w:rsidRDefault="00B10E8B" w:rsidP="00B10E8B">
            <w:r>
              <w:rPr>
                <w:rFonts w:hint="eastAsia"/>
              </w:rPr>
              <w:t>本公司企业所得税税率为</w:t>
            </w:r>
            <w:r>
              <w:rPr>
                <w:rFonts w:hint="eastAsia"/>
              </w:rPr>
              <w:t>25%</w:t>
            </w:r>
            <w:r>
              <w:rPr>
                <w:rFonts w:hint="eastAsia"/>
              </w:rPr>
              <w:t>，养殖业企业所得税税率为</w:t>
            </w:r>
            <w:r>
              <w:rPr>
                <w:rFonts w:hint="eastAsia"/>
              </w:rPr>
              <w:t>12.5%</w:t>
            </w:r>
            <w:r>
              <w:rPr>
                <w:rFonts w:hint="eastAsia"/>
              </w:rPr>
              <w:t>；水生动物初加工、鱼粉加工收入、远洋捕捞业务免征企业所得税；本公司子公司山东好当家海森药业有限公司</w:t>
            </w:r>
            <w:r w:rsidRPr="00DE210B">
              <w:rPr>
                <w:rFonts w:hint="eastAsia"/>
              </w:rPr>
              <w:t>于</w:t>
            </w:r>
            <w:r w:rsidRPr="00DE210B">
              <w:rPr>
                <w:rFonts w:hint="eastAsia"/>
              </w:rPr>
              <w:t>202</w:t>
            </w:r>
            <w:r w:rsidR="00DE210B" w:rsidRPr="00DE210B">
              <w:rPr>
                <w:rFonts w:hint="eastAsia"/>
              </w:rPr>
              <w:t>5</w:t>
            </w:r>
            <w:r w:rsidRPr="00DE210B">
              <w:rPr>
                <w:rFonts w:hint="eastAsia"/>
              </w:rPr>
              <w:t>年</w:t>
            </w:r>
            <w:r w:rsidRPr="00DE210B">
              <w:rPr>
                <w:rFonts w:hint="eastAsia"/>
              </w:rPr>
              <w:t>12</w:t>
            </w:r>
            <w:r w:rsidRPr="00DE210B">
              <w:rPr>
                <w:rFonts w:hint="eastAsia"/>
              </w:rPr>
              <w:t>月</w:t>
            </w:r>
            <w:r w:rsidR="00DE210B">
              <w:rPr>
                <w:rFonts w:hint="eastAsia"/>
              </w:rPr>
              <w:t>8</w:t>
            </w:r>
            <w:r w:rsidRPr="00DE210B">
              <w:rPr>
                <w:rFonts w:hint="eastAsia"/>
              </w:rPr>
              <w:t>日</w:t>
            </w:r>
            <w:r>
              <w:rPr>
                <w:rFonts w:hint="eastAsia"/>
              </w:rPr>
              <w:t>经山东省科学技术厅、山东省财政厅、国家税务总局山东省税务局认</w:t>
            </w:r>
            <w:r>
              <w:rPr>
                <w:rFonts w:hint="eastAsia"/>
              </w:rPr>
              <w:lastRenderedPageBreak/>
              <w:t>定为高新技术企业，证书编号：</w:t>
            </w:r>
            <w:r>
              <w:rPr>
                <w:rFonts w:hint="eastAsia"/>
              </w:rPr>
              <w:t>GR202237001747</w:t>
            </w:r>
            <w:r>
              <w:rPr>
                <w:rFonts w:hint="eastAsia"/>
              </w:rPr>
              <w:t>，有效期三年，按照《企业所得税法》等相关规定，其执行</w:t>
            </w:r>
            <w:r>
              <w:rPr>
                <w:rFonts w:hint="eastAsia"/>
              </w:rPr>
              <w:t>15%</w:t>
            </w:r>
            <w:r>
              <w:rPr>
                <w:rFonts w:hint="eastAsia"/>
              </w:rPr>
              <w:t>的企业所得税税率</w:t>
            </w:r>
            <w:r w:rsidR="00DE210B">
              <w:rPr>
                <w:rFonts w:hint="eastAsia"/>
              </w:rPr>
              <w:t>；</w:t>
            </w:r>
            <w:r w:rsidR="00DE210B" w:rsidRPr="00DE210B">
              <w:rPr>
                <w:rFonts w:hint="eastAsia"/>
              </w:rPr>
              <w:t>本公司子公司山东海普盾生物科技有限公司于</w:t>
            </w:r>
            <w:r w:rsidR="00DE210B" w:rsidRPr="00DE210B">
              <w:rPr>
                <w:rFonts w:hint="eastAsia"/>
              </w:rPr>
              <w:t>2024</w:t>
            </w:r>
            <w:r w:rsidR="00DE210B" w:rsidRPr="00DE210B">
              <w:rPr>
                <w:rFonts w:hint="eastAsia"/>
              </w:rPr>
              <w:t>年</w:t>
            </w:r>
            <w:r w:rsidR="00DE210B" w:rsidRPr="00DE210B">
              <w:rPr>
                <w:rFonts w:hint="eastAsia"/>
              </w:rPr>
              <w:t>12</w:t>
            </w:r>
            <w:r w:rsidR="00DE210B" w:rsidRPr="00DE210B">
              <w:rPr>
                <w:rFonts w:hint="eastAsia"/>
              </w:rPr>
              <w:t>月</w:t>
            </w:r>
            <w:r w:rsidR="00DE210B" w:rsidRPr="00DE210B">
              <w:rPr>
                <w:rFonts w:hint="eastAsia"/>
              </w:rPr>
              <w:t>7</w:t>
            </w:r>
            <w:r w:rsidR="00DE210B" w:rsidRPr="00DE210B">
              <w:rPr>
                <w:rFonts w:hint="eastAsia"/>
              </w:rPr>
              <w:t>日经山东省科学技术厅、山东省财政厅、国家税务总局山东省税务局认定为高新技术企业，证书编号：</w:t>
            </w:r>
            <w:r w:rsidR="00DE210B" w:rsidRPr="00DE210B">
              <w:rPr>
                <w:rFonts w:hint="eastAsia"/>
              </w:rPr>
              <w:t>GR202237001747</w:t>
            </w:r>
            <w:r w:rsidR="00DE210B" w:rsidRPr="00DE210B">
              <w:rPr>
                <w:rFonts w:hint="eastAsia"/>
              </w:rPr>
              <w:t>，有效期三年，按照《企业所得税法》等相关规定，其执行</w:t>
            </w:r>
            <w:r w:rsidR="00DE210B" w:rsidRPr="00DE210B">
              <w:rPr>
                <w:rFonts w:hint="eastAsia"/>
              </w:rPr>
              <w:t>15%</w:t>
            </w:r>
            <w:r w:rsidR="00DE210B" w:rsidRPr="00DE210B">
              <w:rPr>
                <w:rFonts w:hint="eastAsia"/>
              </w:rPr>
              <w:t>的企业所得税税率。</w:t>
            </w:r>
            <w:r>
              <w:rPr>
                <w:rFonts w:hint="eastAsia"/>
              </w:rPr>
              <w:t>其他子公司企业所得税税率为</w:t>
            </w:r>
            <w:r>
              <w:rPr>
                <w:rFonts w:hint="eastAsia"/>
              </w:rPr>
              <w:t>25%</w:t>
            </w:r>
            <w:r>
              <w:rPr>
                <w:rFonts w:hint="eastAsia"/>
              </w:rPr>
              <w:t>。</w:t>
            </w:r>
          </w:p>
        </w:tc>
        <w:tc>
          <w:tcPr>
            <w:tcW w:w="1701" w:type="dxa"/>
            <w:vAlign w:val="center"/>
          </w:tcPr>
          <w:p w14:paraId="6D715CD3" w14:textId="3CFF82FB" w:rsidR="00B10E8B" w:rsidRDefault="00B10E8B" w:rsidP="00B10E8B">
            <w:r>
              <w:rPr>
                <w:rFonts w:hint="eastAsia"/>
              </w:rPr>
              <w:lastRenderedPageBreak/>
              <w:t>12.5%</w:t>
            </w:r>
            <w:r>
              <w:rPr>
                <w:rFonts w:hint="eastAsia"/>
              </w:rPr>
              <w:t>、</w:t>
            </w:r>
            <w:r>
              <w:rPr>
                <w:rFonts w:hint="eastAsia"/>
              </w:rPr>
              <w:t>15%</w:t>
            </w:r>
            <w:r>
              <w:rPr>
                <w:rFonts w:hint="eastAsia"/>
              </w:rPr>
              <w:t>、</w:t>
            </w:r>
            <w:r>
              <w:rPr>
                <w:rFonts w:hint="eastAsia"/>
              </w:rPr>
              <w:t>25%</w:t>
            </w:r>
          </w:p>
        </w:tc>
      </w:tr>
      <w:tr w:rsidR="00B10E8B" w14:paraId="539724BB" w14:textId="77777777" w:rsidTr="00B10E8B">
        <w:tc>
          <w:tcPr>
            <w:tcW w:w="1809" w:type="dxa"/>
          </w:tcPr>
          <w:p w14:paraId="59910A3D" w14:textId="7C5CAA9C" w:rsidR="00B10E8B" w:rsidRDefault="00B10E8B" w:rsidP="00B10E8B">
            <w:r>
              <w:rPr>
                <w:rFonts w:hint="eastAsia"/>
              </w:rPr>
              <w:t>教育费附加</w:t>
            </w:r>
          </w:p>
        </w:tc>
        <w:tc>
          <w:tcPr>
            <w:tcW w:w="6379" w:type="dxa"/>
            <w:vAlign w:val="center"/>
          </w:tcPr>
          <w:p w14:paraId="2C429EBA" w14:textId="0A0A3084" w:rsidR="00B10E8B" w:rsidRDefault="00B10E8B" w:rsidP="00B10E8B">
            <w:r>
              <w:rPr>
                <w:rFonts w:hint="eastAsia"/>
              </w:rPr>
              <w:t>本公司及子公司按应缴流转税额的</w:t>
            </w:r>
            <w:r>
              <w:rPr>
                <w:rFonts w:hint="eastAsia"/>
              </w:rPr>
              <w:t>3%</w:t>
            </w:r>
            <w:r>
              <w:rPr>
                <w:rFonts w:hint="eastAsia"/>
              </w:rPr>
              <w:t>缴纳。</w:t>
            </w:r>
          </w:p>
        </w:tc>
        <w:tc>
          <w:tcPr>
            <w:tcW w:w="1701" w:type="dxa"/>
            <w:vAlign w:val="center"/>
          </w:tcPr>
          <w:p w14:paraId="12D013E0" w14:textId="43F3E596" w:rsidR="00B10E8B" w:rsidRDefault="00B10E8B" w:rsidP="00B10E8B">
            <w:r>
              <w:rPr>
                <w:rFonts w:hint="eastAsia"/>
              </w:rPr>
              <w:t>3%</w:t>
            </w:r>
          </w:p>
        </w:tc>
      </w:tr>
      <w:tr w:rsidR="00B10E8B" w14:paraId="13F3E59F" w14:textId="77777777" w:rsidTr="00B10E8B">
        <w:tc>
          <w:tcPr>
            <w:tcW w:w="1809" w:type="dxa"/>
          </w:tcPr>
          <w:p w14:paraId="68690827" w14:textId="78C658C4" w:rsidR="00B10E8B" w:rsidRDefault="00B10E8B" w:rsidP="00B10E8B">
            <w:r>
              <w:rPr>
                <w:rFonts w:hint="eastAsia"/>
              </w:rPr>
              <w:t>地方教育费附加</w:t>
            </w:r>
          </w:p>
        </w:tc>
        <w:tc>
          <w:tcPr>
            <w:tcW w:w="6379" w:type="dxa"/>
            <w:vAlign w:val="center"/>
          </w:tcPr>
          <w:p w14:paraId="206AA16D" w14:textId="6C485501" w:rsidR="00B10E8B" w:rsidRDefault="00B10E8B" w:rsidP="00B10E8B">
            <w:r>
              <w:rPr>
                <w:rFonts w:hint="eastAsia"/>
              </w:rPr>
              <w:t>本公司及子公司按应缴流转税额的</w:t>
            </w:r>
            <w:r>
              <w:rPr>
                <w:rFonts w:hint="eastAsia"/>
              </w:rPr>
              <w:t>2%</w:t>
            </w:r>
            <w:r>
              <w:rPr>
                <w:rFonts w:hint="eastAsia"/>
              </w:rPr>
              <w:t>缴纳。</w:t>
            </w:r>
          </w:p>
        </w:tc>
        <w:tc>
          <w:tcPr>
            <w:tcW w:w="1701" w:type="dxa"/>
            <w:vAlign w:val="center"/>
          </w:tcPr>
          <w:p w14:paraId="35BFA399" w14:textId="2DF206AB" w:rsidR="00B10E8B" w:rsidRDefault="00B10E8B" w:rsidP="00B10E8B">
            <w:r>
              <w:rPr>
                <w:rFonts w:hint="eastAsia"/>
              </w:rPr>
              <w:t>2%</w:t>
            </w:r>
          </w:p>
        </w:tc>
      </w:tr>
    </w:tbl>
    <w:p w14:paraId="022A90F6" w14:textId="77777777" w:rsidR="0015090D" w:rsidRDefault="0015090D"/>
    <w:p w14:paraId="3607D442" w14:textId="77777777" w:rsidR="0015090D" w:rsidRDefault="00022476">
      <w:r>
        <w:rPr>
          <w:rFonts w:hint="eastAsia"/>
        </w:rPr>
        <w:t>存在不同企业所得税税率纳税主体的，披露情况说明</w:t>
      </w:r>
    </w:p>
    <w:sdt>
      <w:sdtPr>
        <w:alias w:val="是否适用：存在不同企业所得税税率纳税主体的，披露情况说明[双击切换]"/>
        <w:tag w:val="_GBC_f117cb1e9d6f4e82900861637cf6a799"/>
        <w:id w:val="889383994"/>
        <w:placeholder>
          <w:docPart w:val="GBC22222222222222222222222222222"/>
        </w:placeholder>
      </w:sdtPr>
      <w:sdtContent>
        <w:p w14:paraId="5EF1C329" w14:textId="36E8D147" w:rsidR="0015090D" w:rsidRDefault="00022476" w:rsidP="00B10E8B">
          <w:r>
            <w:rPr>
              <w:rFonts w:ascii="宋体" w:hAnsi="宋体"/>
            </w:rPr>
            <w:fldChar w:fldCharType="begin"/>
          </w:r>
          <w:r w:rsidR="00B10E8B">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B10E8B">
            <w:rPr>
              <w:rFonts w:ascii="宋体" w:hAnsi="宋体" w:hint="eastAsia"/>
            </w:rPr>
            <w:instrText xml:space="preserve"> MACROBUTTON  SnrToggleCheckbox √不适用 </w:instrText>
          </w:r>
          <w:r>
            <w:rPr>
              <w:rFonts w:ascii="宋体" w:hAnsi="宋体"/>
            </w:rPr>
            <w:fldChar w:fldCharType="end"/>
          </w:r>
        </w:p>
      </w:sdtContent>
    </w:sdt>
    <w:p w14:paraId="5E31F090" w14:textId="77777777" w:rsidR="00B10E8B" w:rsidRDefault="00B10E8B" w:rsidP="00B10E8B"/>
    <w:p w14:paraId="7BD8F640" w14:textId="77777777" w:rsidR="0015090D" w:rsidRDefault="00022476">
      <w:pPr>
        <w:pStyle w:val="3"/>
        <w:numPr>
          <w:ilvl w:val="0"/>
          <w:numId w:val="41"/>
        </w:numPr>
        <w:tabs>
          <w:tab w:val="left" w:pos="546"/>
        </w:tabs>
      </w:pPr>
      <w:r>
        <w:t>税收优惠</w:t>
      </w:r>
    </w:p>
    <w:sdt>
      <w:sdtPr>
        <w:rPr>
          <w:rFonts w:hint="eastAsia"/>
        </w:rPr>
        <w:alias w:val="是否适用：税收优惠[双击切换]"/>
        <w:tag w:val="_GBC_7b649dcf8ab54475bffc51edb3c33588"/>
        <w:id w:val="-2130156366"/>
        <w:placeholder>
          <w:docPart w:val="GBC22222222222222222222222222222"/>
        </w:placeholder>
      </w:sdtPr>
      <w:sdtContent>
        <w:p w14:paraId="3F83AE08" w14:textId="5D342767" w:rsidR="0015090D" w:rsidRDefault="00022476" w:rsidP="00B10E8B">
          <w:r>
            <w:rPr>
              <w:rFonts w:ascii="宋体" w:hAnsi="宋体"/>
            </w:rPr>
            <w:fldChar w:fldCharType="begin"/>
          </w:r>
          <w:r w:rsidR="00B10E8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10E8B">
            <w:rPr>
              <w:rFonts w:ascii="宋体" w:hAnsi="宋体" w:hint="eastAsia"/>
            </w:rPr>
            <w:instrText xml:space="preserve"> MACROBUTTON  SnrToggleCheckbox √不适用 </w:instrText>
          </w:r>
          <w:r>
            <w:rPr>
              <w:rFonts w:ascii="宋体" w:hAnsi="宋体"/>
            </w:rPr>
            <w:fldChar w:fldCharType="end"/>
          </w:r>
        </w:p>
      </w:sdtContent>
    </w:sdt>
    <w:p w14:paraId="39B84046" w14:textId="77777777" w:rsidR="0015090D" w:rsidRDefault="0015090D">
      <w:pPr>
        <w:rPr>
          <w:rFonts w:asciiTheme="minorEastAsia" w:eastAsiaTheme="minorEastAsia" w:hAnsiTheme="minorEastAsia" w:hint="eastAsia"/>
        </w:rPr>
      </w:pPr>
    </w:p>
    <w:p w14:paraId="6C868F53" w14:textId="77777777" w:rsidR="0015090D" w:rsidRDefault="00022476">
      <w:pPr>
        <w:pStyle w:val="3"/>
        <w:numPr>
          <w:ilvl w:val="0"/>
          <w:numId w:val="41"/>
        </w:numPr>
        <w:tabs>
          <w:tab w:val="left" w:pos="546"/>
        </w:tabs>
        <w:rPr>
          <w:rFonts w:asciiTheme="minorEastAsia" w:eastAsiaTheme="minorEastAsia" w:hAnsiTheme="minorEastAsia" w:hint="eastAsia"/>
        </w:rPr>
      </w:pPr>
      <w:r>
        <w:t>其他</w:t>
      </w:r>
    </w:p>
    <w:sdt>
      <w:sdtPr>
        <w:rPr>
          <w:rFonts w:hint="eastAsia"/>
        </w:rPr>
        <w:alias w:val="是否适用：税项说明[双击切换]"/>
        <w:tag w:val="_GBC_cb15d487e8d84ad7877bd8820156d381"/>
        <w:id w:val="-522630326"/>
        <w:placeholder>
          <w:docPart w:val="GBC22222222222222222222222222222"/>
        </w:placeholder>
      </w:sdtPr>
      <w:sdtContent>
        <w:p w14:paraId="01355173"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税项说明"/>
        <w:tag w:val="_GBC_fd5463033ed2495089f9ea62c446326a"/>
        <w:id w:val="-1756658962"/>
        <w:placeholder>
          <w:docPart w:val="GBC22222222222222222222222222222"/>
        </w:placeholder>
      </w:sdtPr>
      <w:sdtContent>
        <w:sdt>
          <w:sdtPr>
            <w:alias w:val="税项说明"/>
            <w:tag w:val="_GBC_fd5463033ed2495089f9ea62c446326a"/>
            <w:id w:val="793245351"/>
          </w:sdtPr>
          <w:sdtContent>
            <w:p w14:paraId="6307707E" w14:textId="77777777" w:rsidR="00967156" w:rsidRPr="00967156" w:rsidRDefault="00967156">
              <w:pPr>
                <w:numPr>
                  <w:ilvl w:val="0"/>
                  <w:numId w:val="132"/>
                </w:numPr>
                <w:spacing w:line="360" w:lineRule="auto"/>
                <w:rPr>
                  <w:b/>
                  <w:bCs/>
                </w:rPr>
              </w:pPr>
              <w:r w:rsidRPr="00967156">
                <w:rPr>
                  <w:rFonts w:hint="eastAsia"/>
                  <w:b/>
                  <w:bCs/>
                </w:rPr>
                <w:t>增值税</w:t>
              </w:r>
            </w:p>
            <w:p w14:paraId="2F7388FC" w14:textId="77777777" w:rsidR="00967156" w:rsidRPr="00967156" w:rsidRDefault="00967156" w:rsidP="00967156">
              <w:pPr>
                <w:spacing w:line="360" w:lineRule="auto"/>
                <w:ind w:firstLineChars="200" w:firstLine="420"/>
              </w:pPr>
              <w:r w:rsidRPr="00967156">
                <w:rPr>
                  <w:rFonts w:hint="eastAsia"/>
                </w:rPr>
                <w:t>本公司海产品养殖收入免征增值税，深加工收入税率为</w:t>
              </w:r>
              <w:r w:rsidRPr="00967156">
                <w:rPr>
                  <w:rFonts w:hint="eastAsia"/>
                </w:rPr>
                <w:t>9%</w:t>
              </w:r>
              <w:r w:rsidRPr="00967156">
                <w:rPr>
                  <w:rFonts w:hint="eastAsia"/>
                </w:rPr>
                <w:t>；子公司食品加工收入税率为</w:t>
              </w:r>
              <w:r w:rsidRPr="00967156">
                <w:rPr>
                  <w:rFonts w:hint="eastAsia"/>
                </w:rPr>
                <w:t>9%</w:t>
              </w:r>
              <w:r w:rsidRPr="00967156">
                <w:rPr>
                  <w:rFonts w:hint="eastAsia"/>
                </w:rPr>
                <w:t>、</w:t>
              </w:r>
              <w:r w:rsidRPr="00967156">
                <w:rPr>
                  <w:rFonts w:hint="eastAsia"/>
                </w:rPr>
                <w:t>13%</w:t>
              </w:r>
              <w:r w:rsidRPr="00967156">
                <w:rPr>
                  <w:rFonts w:hint="eastAsia"/>
                </w:rPr>
                <w:t>；出口产品执行“免抵退”的税收政策；鱼粉加工收入、捕捞业收入免征增值税；检测收入税率为</w:t>
              </w:r>
              <w:r w:rsidRPr="00967156">
                <w:rPr>
                  <w:rFonts w:hint="eastAsia"/>
                </w:rPr>
                <w:t>6%</w:t>
              </w:r>
              <w:r w:rsidRPr="00967156">
                <w:rPr>
                  <w:rFonts w:hint="eastAsia"/>
                </w:rPr>
                <w:t>。</w:t>
              </w:r>
            </w:p>
            <w:p w14:paraId="7E5B0502" w14:textId="77777777" w:rsidR="00967156" w:rsidRPr="00967156" w:rsidRDefault="00967156" w:rsidP="00967156">
              <w:pPr>
                <w:spacing w:line="360" w:lineRule="auto"/>
                <w:rPr>
                  <w:b/>
                  <w:bCs/>
                </w:rPr>
              </w:pPr>
              <w:r w:rsidRPr="00967156">
                <w:rPr>
                  <w:rFonts w:hint="eastAsia"/>
                  <w:b/>
                  <w:bCs/>
                </w:rPr>
                <w:t xml:space="preserve">2.  </w:t>
              </w:r>
              <w:r w:rsidRPr="00967156">
                <w:rPr>
                  <w:rFonts w:hint="eastAsia"/>
                  <w:b/>
                  <w:bCs/>
                </w:rPr>
                <w:t>企业所得税</w:t>
              </w:r>
            </w:p>
            <w:p w14:paraId="04DC194A" w14:textId="77777777" w:rsidR="00967156" w:rsidRPr="00967156" w:rsidRDefault="00967156" w:rsidP="00967156">
              <w:pPr>
                <w:spacing w:line="360" w:lineRule="auto"/>
                <w:ind w:firstLineChars="200" w:firstLine="420"/>
              </w:pPr>
              <w:r w:rsidRPr="00967156">
                <w:rPr>
                  <w:rFonts w:hint="eastAsia"/>
                </w:rPr>
                <w:t>本公司企业所得税税率为</w:t>
              </w:r>
              <w:r w:rsidRPr="00967156">
                <w:rPr>
                  <w:rFonts w:hint="eastAsia"/>
                </w:rPr>
                <w:t>25%</w:t>
              </w:r>
              <w:r w:rsidRPr="00967156">
                <w:rPr>
                  <w:rFonts w:hint="eastAsia"/>
                </w:rPr>
                <w:t>，养殖业企业所得税税率为</w:t>
              </w:r>
              <w:r w:rsidRPr="00967156">
                <w:rPr>
                  <w:rFonts w:hint="eastAsia"/>
                </w:rPr>
                <w:t>12.5%</w:t>
              </w:r>
              <w:r w:rsidRPr="00967156">
                <w:rPr>
                  <w:rFonts w:hint="eastAsia"/>
                </w:rPr>
                <w:t>；水生动物初加工、鱼粉加工收入、远洋捕捞业务免征企业所得税；本公司子公司山东好当家海森药业有限公司于</w:t>
              </w:r>
              <w:r w:rsidRPr="00967156">
                <w:rPr>
                  <w:rFonts w:hint="eastAsia"/>
                </w:rPr>
                <w:t>2022</w:t>
              </w:r>
              <w:r w:rsidRPr="00967156">
                <w:rPr>
                  <w:rFonts w:hint="eastAsia"/>
                </w:rPr>
                <w:t>年</w:t>
              </w:r>
              <w:r w:rsidRPr="00967156">
                <w:rPr>
                  <w:rFonts w:hint="eastAsia"/>
                </w:rPr>
                <w:t>12</w:t>
              </w:r>
              <w:r w:rsidRPr="00967156">
                <w:rPr>
                  <w:rFonts w:hint="eastAsia"/>
                </w:rPr>
                <w:t>月</w:t>
              </w:r>
              <w:r w:rsidRPr="00967156">
                <w:rPr>
                  <w:rFonts w:hint="eastAsia"/>
                </w:rPr>
                <w:t>12</w:t>
              </w:r>
              <w:r w:rsidRPr="00967156">
                <w:rPr>
                  <w:rFonts w:hint="eastAsia"/>
                </w:rPr>
                <w:t>日经山东省科学技术厅、山东省财政厅、国家税务总局山东省税务局认定为高新技术企业，证书编号：</w:t>
              </w:r>
              <w:r w:rsidRPr="00967156">
                <w:rPr>
                  <w:rFonts w:hint="eastAsia"/>
                </w:rPr>
                <w:t>GR202237001747</w:t>
              </w:r>
              <w:r w:rsidRPr="00967156">
                <w:rPr>
                  <w:rFonts w:hint="eastAsia"/>
                </w:rPr>
                <w:t>，有效期三年，按照《企业所得税法》等相关规定，其执行</w:t>
              </w:r>
              <w:r w:rsidRPr="00967156">
                <w:rPr>
                  <w:rFonts w:hint="eastAsia"/>
                </w:rPr>
                <w:t>15%</w:t>
              </w:r>
              <w:r w:rsidRPr="00967156">
                <w:rPr>
                  <w:rFonts w:hint="eastAsia"/>
                </w:rPr>
                <w:t>的企业所得税税率。其他子公司企业所得税税率为</w:t>
              </w:r>
              <w:r w:rsidRPr="00967156">
                <w:rPr>
                  <w:rFonts w:hint="eastAsia"/>
                </w:rPr>
                <w:t>25%</w:t>
              </w:r>
              <w:r w:rsidRPr="00967156">
                <w:rPr>
                  <w:rFonts w:hint="eastAsia"/>
                </w:rPr>
                <w:t>。</w:t>
              </w:r>
            </w:p>
            <w:p w14:paraId="0AC2CD3B" w14:textId="77777777" w:rsidR="00967156" w:rsidRPr="00967156" w:rsidRDefault="00967156" w:rsidP="00967156">
              <w:pPr>
                <w:spacing w:line="360" w:lineRule="auto"/>
                <w:rPr>
                  <w:b/>
                  <w:bCs/>
                </w:rPr>
              </w:pPr>
              <w:r w:rsidRPr="00967156">
                <w:rPr>
                  <w:rFonts w:hint="eastAsia"/>
                  <w:b/>
                  <w:bCs/>
                </w:rPr>
                <w:t xml:space="preserve">3.  </w:t>
              </w:r>
              <w:r w:rsidRPr="00967156">
                <w:rPr>
                  <w:rFonts w:hint="eastAsia"/>
                  <w:b/>
                  <w:bCs/>
                </w:rPr>
                <w:t>城市维护建设税</w:t>
              </w:r>
            </w:p>
            <w:p w14:paraId="6E47FD63" w14:textId="77777777" w:rsidR="00967156" w:rsidRPr="00967156" w:rsidRDefault="00967156" w:rsidP="00967156">
              <w:pPr>
                <w:spacing w:line="360" w:lineRule="auto"/>
                <w:ind w:firstLineChars="200" w:firstLine="420"/>
              </w:pPr>
              <w:r w:rsidRPr="00967156">
                <w:rPr>
                  <w:rFonts w:hint="eastAsia"/>
                </w:rPr>
                <w:t>本公司及子公司按应缴流转税额的</w:t>
              </w:r>
              <w:r w:rsidRPr="00967156">
                <w:rPr>
                  <w:rFonts w:hint="eastAsia"/>
                </w:rPr>
                <w:t>7%</w:t>
              </w:r>
              <w:r w:rsidRPr="00967156">
                <w:rPr>
                  <w:rFonts w:hint="eastAsia"/>
                </w:rPr>
                <w:t>缴纳。</w:t>
              </w:r>
            </w:p>
            <w:p w14:paraId="5AD0BE91" w14:textId="77777777" w:rsidR="00967156" w:rsidRPr="00967156" w:rsidRDefault="00967156" w:rsidP="00967156">
              <w:pPr>
                <w:spacing w:line="360" w:lineRule="auto"/>
                <w:rPr>
                  <w:b/>
                  <w:bCs/>
                </w:rPr>
              </w:pPr>
              <w:r w:rsidRPr="00967156">
                <w:rPr>
                  <w:rFonts w:hint="eastAsia"/>
                  <w:b/>
                  <w:bCs/>
                </w:rPr>
                <w:t xml:space="preserve">4.  </w:t>
              </w:r>
              <w:r w:rsidRPr="00967156">
                <w:rPr>
                  <w:rFonts w:hint="eastAsia"/>
                  <w:b/>
                  <w:bCs/>
                </w:rPr>
                <w:t>教育费附加</w:t>
              </w:r>
            </w:p>
            <w:p w14:paraId="152BA768" w14:textId="77777777" w:rsidR="00967156" w:rsidRPr="00967156" w:rsidRDefault="00967156" w:rsidP="00967156">
              <w:pPr>
                <w:spacing w:line="360" w:lineRule="auto"/>
                <w:ind w:firstLineChars="200" w:firstLine="420"/>
              </w:pPr>
              <w:r w:rsidRPr="00967156">
                <w:rPr>
                  <w:rFonts w:hint="eastAsia"/>
                </w:rPr>
                <w:t>本公司及子公司按应缴流转税额的</w:t>
              </w:r>
              <w:r w:rsidRPr="00967156">
                <w:rPr>
                  <w:rFonts w:hint="eastAsia"/>
                </w:rPr>
                <w:t>3%</w:t>
              </w:r>
              <w:r w:rsidRPr="00967156">
                <w:rPr>
                  <w:rFonts w:hint="eastAsia"/>
                </w:rPr>
                <w:t>缴纳。</w:t>
              </w:r>
            </w:p>
            <w:p w14:paraId="46C1F561" w14:textId="77777777" w:rsidR="00967156" w:rsidRPr="00967156" w:rsidRDefault="00967156" w:rsidP="00967156">
              <w:pPr>
                <w:spacing w:line="360" w:lineRule="auto"/>
                <w:rPr>
                  <w:b/>
                  <w:bCs/>
                </w:rPr>
              </w:pPr>
              <w:r w:rsidRPr="00967156">
                <w:rPr>
                  <w:rFonts w:hint="eastAsia"/>
                  <w:b/>
                  <w:bCs/>
                </w:rPr>
                <w:t xml:space="preserve">5.  </w:t>
              </w:r>
              <w:r w:rsidRPr="00967156">
                <w:rPr>
                  <w:rFonts w:hint="eastAsia"/>
                  <w:b/>
                  <w:bCs/>
                </w:rPr>
                <w:t>地方教育费附加</w:t>
              </w:r>
            </w:p>
            <w:p w14:paraId="75826AA3" w14:textId="4BBDA5A0" w:rsidR="0015090D" w:rsidRDefault="00967156" w:rsidP="00967156">
              <w:pPr>
                <w:spacing w:line="360" w:lineRule="auto"/>
                <w:ind w:firstLineChars="200" w:firstLine="420"/>
              </w:pPr>
              <w:r w:rsidRPr="00967156">
                <w:rPr>
                  <w:rFonts w:hint="eastAsia"/>
                </w:rPr>
                <w:t>本公司及子公司按应缴流转税额的</w:t>
              </w:r>
              <w:r w:rsidRPr="00967156">
                <w:rPr>
                  <w:rFonts w:hint="eastAsia"/>
                </w:rPr>
                <w:t>2%</w:t>
              </w:r>
              <w:r w:rsidRPr="00967156">
                <w:rPr>
                  <w:rFonts w:hint="eastAsia"/>
                </w:rPr>
                <w:t>缴纳。</w:t>
              </w:r>
            </w:p>
            <w:p w14:paraId="5EBBAA83" w14:textId="77777777" w:rsidR="00B13C24" w:rsidRDefault="00000000" w:rsidP="00967156">
              <w:pPr>
                <w:spacing w:line="360" w:lineRule="auto"/>
                <w:ind w:firstLineChars="200" w:firstLine="420"/>
              </w:pPr>
            </w:p>
          </w:sdtContent>
        </w:sdt>
      </w:sdtContent>
    </w:sdt>
    <w:p w14:paraId="2741E275" w14:textId="77777777" w:rsidR="0015090D" w:rsidRDefault="0015090D"/>
    <w:p w14:paraId="25996F75" w14:textId="77777777" w:rsidR="0015090D" w:rsidRDefault="00022476">
      <w:pPr>
        <w:pStyle w:val="20"/>
        <w:numPr>
          <w:ilvl w:val="0"/>
          <w:numId w:val="35"/>
        </w:numPr>
      </w:pPr>
      <w:r>
        <w:rPr>
          <w:rFonts w:hint="eastAsia"/>
        </w:rPr>
        <w:t>合并财务报表项目注释</w:t>
      </w:r>
    </w:p>
    <w:p w14:paraId="0A55A3E3" w14:textId="77777777" w:rsidR="0015090D" w:rsidRDefault="00022476">
      <w:pPr>
        <w:pStyle w:val="3"/>
        <w:numPr>
          <w:ilvl w:val="0"/>
          <w:numId w:val="17"/>
        </w:numPr>
        <w:rPr>
          <w:szCs w:val="21"/>
        </w:rPr>
      </w:pPr>
      <w:r>
        <w:rPr>
          <w:szCs w:val="21"/>
        </w:rPr>
        <w:t>货币资金</w:t>
      </w:r>
    </w:p>
    <w:sdt>
      <w:sdtPr>
        <w:rPr>
          <w:rFonts w:hint="eastAsia"/>
        </w:rPr>
        <w:alias w:val="是否适用：货币资金[双击切换]"/>
        <w:tag w:val="_GBC_7583a9a918ef405ba2d26448cc628ff5"/>
        <w:id w:val="1155807566"/>
        <w:placeholder>
          <w:docPart w:val="GBC22222222222222222222222222222"/>
        </w:placeholder>
      </w:sdtPr>
      <w:sdtContent>
        <w:p w14:paraId="127D00C7" w14:textId="77777777" w:rsidR="0015090D" w:rsidRDefault="00022476">
          <w:pPr>
            <w:snapToGrid w:val="0"/>
            <w:spacing w:line="240" w:lineRule="atLeast"/>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0938671" w14:textId="77777777" w:rsidR="0015090D" w:rsidRDefault="00022476">
      <w:pPr>
        <w:snapToGrid w:val="0"/>
        <w:spacing w:line="240" w:lineRule="atLeast"/>
        <w:jc w:val="right"/>
      </w:pPr>
      <w:r>
        <w:rPr>
          <w:rFonts w:hint="eastAsia"/>
        </w:rPr>
        <w:lastRenderedPageBreak/>
        <w:t>单位：</w:t>
      </w:r>
      <w:sdt>
        <w:sdtPr>
          <w:rPr>
            <w:rFonts w:hint="eastAsia"/>
          </w:rPr>
          <w:alias w:val="单位：财务附注：货币资金"/>
          <w:tag w:val="_GBC_837f4fb04cac4b8aa6bed7dc457a1486"/>
          <w:id w:val="-9123939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货币资金"/>
          <w:tag w:val="_GBC_6a1d907ad1af44b1a90a92ac03d51b34"/>
          <w:id w:val="1464839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275"/>
        <w:gridCol w:w="3379"/>
        <w:gridCol w:w="3404"/>
      </w:tblGrid>
      <w:tr w:rsidR="0015090D" w14:paraId="225E59DA" w14:textId="77777777">
        <w:trPr>
          <w:cantSplit/>
        </w:trPr>
        <w:sdt>
          <w:sdtPr>
            <w:tag w:val="_PLD_640e7daf451b4f14ba49162bfbbd1e72"/>
            <w:id w:val="-990165604"/>
          </w:sdtPr>
          <w:sdtContent>
            <w:tc>
              <w:tcPr>
                <w:tcW w:w="2275" w:type="dxa"/>
                <w:vAlign w:val="center"/>
              </w:tcPr>
              <w:p w14:paraId="16998714" w14:textId="77777777" w:rsidR="0015090D" w:rsidRDefault="00022476">
                <w:pPr>
                  <w:autoSpaceDE w:val="0"/>
                  <w:autoSpaceDN w:val="0"/>
                  <w:adjustRightInd w:val="0"/>
                  <w:snapToGrid w:val="0"/>
                  <w:spacing w:line="240" w:lineRule="atLeast"/>
                  <w:jc w:val="center"/>
                </w:pPr>
                <w:r>
                  <w:rPr>
                    <w:rFonts w:hint="eastAsia"/>
                  </w:rPr>
                  <w:t>项目</w:t>
                </w:r>
              </w:p>
            </w:tc>
          </w:sdtContent>
        </w:sdt>
        <w:sdt>
          <w:sdtPr>
            <w:tag w:val="_PLD_79d1e78073b542bda1ea85bf8925b2cd"/>
            <w:id w:val="-735240765"/>
          </w:sdtPr>
          <w:sdtContent>
            <w:tc>
              <w:tcPr>
                <w:tcW w:w="3379" w:type="dxa"/>
                <w:vAlign w:val="center"/>
              </w:tcPr>
              <w:p w14:paraId="1ADFBE91" w14:textId="77777777" w:rsidR="0015090D" w:rsidRDefault="00022476">
                <w:pPr>
                  <w:autoSpaceDE w:val="0"/>
                  <w:autoSpaceDN w:val="0"/>
                  <w:adjustRightInd w:val="0"/>
                  <w:snapToGrid w:val="0"/>
                  <w:spacing w:line="240" w:lineRule="atLeast"/>
                  <w:jc w:val="center"/>
                </w:pPr>
                <w:r>
                  <w:rPr>
                    <w:rFonts w:hint="eastAsia"/>
                  </w:rPr>
                  <w:t>期末余额</w:t>
                </w:r>
              </w:p>
            </w:tc>
          </w:sdtContent>
        </w:sdt>
        <w:sdt>
          <w:sdtPr>
            <w:tag w:val="_PLD_725adef951424bb094850d632de69fd0"/>
            <w:id w:val="127590678"/>
          </w:sdtPr>
          <w:sdtContent>
            <w:tc>
              <w:tcPr>
                <w:tcW w:w="3404" w:type="dxa"/>
                <w:vAlign w:val="center"/>
              </w:tcPr>
              <w:p w14:paraId="149E9247" w14:textId="77777777" w:rsidR="0015090D" w:rsidRDefault="00022476">
                <w:pPr>
                  <w:autoSpaceDE w:val="0"/>
                  <w:autoSpaceDN w:val="0"/>
                  <w:adjustRightInd w:val="0"/>
                  <w:snapToGrid w:val="0"/>
                  <w:spacing w:line="240" w:lineRule="atLeast"/>
                  <w:jc w:val="center"/>
                </w:pPr>
                <w:r>
                  <w:rPr>
                    <w:rFonts w:hint="eastAsia"/>
                  </w:rPr>
                  <w:t>期初余额</w:t>
                </w:r>
              </w:p>
            </w:tc>
          </w:sdtContent>
        </w:sdt>
      </w:tr>
      <w:tr w:rsidR="0015090D" w14:paraId="5B71317F" w14:textId="77777777">
        <w:trPr>
          <w:cantSplit/>
        </w:trPr>
        <w:tc>
          <w:tcPr>
            <w:tcW w:w="2275" w:type="dxa"/>
            <w:vAlign w:val="center"/>
          </w:tcPr>
          <w:p w14:paraId="18A9D28B" w14:textId="77777777" w:rsidR="0015090D" w:rsidRDefault="00022476">
            <w:pPr>
              <w:autoSpaceDE w:val="0"/>
              <w:autoSpaceDN w:val="0"/>
              <w:adjustRightInd w:val="0"/>
              <w:snapToGrid w:val="0"/>
              <w:spacing w:line="240" w:lineRule="atLeast"/>
            </w:pPr>
            <w:r>
              <w:rPr>
                <w:rFonts w:hint="eastAsia"/>
              </w:rPr>
              <w:t>库存现金</w:t>
            </w:r>
          </w:p>
        </w:tc>
        <w:tc>
          <w:tcPr>
            <w:tcW w:w="3379" w:type="dxa"/>
            <w:vAlign w:val="center"/>
          </w:tcPr>
          <w:p w14:paraId="45FEE9E0" w14:textId="6A6147FF" w:rsidR="0015090D" w:rsidRDefault="004C181B">
            <w:pPr>
              <w:autoSpaceDE w:val="0"/>
              <w:autoSpaceDN w:val="0"/>
              <w:adjustRightInd w:val="0"/>
              <w:snapToGrid w:val="0"/>
              <w:spacing w:line="240" w:lineRule="atLeast"/>
              <w:jc w:val="right"/>
            </w:pPr>
            <w:r>
              <w:t>151,574.38</w:t>
            </w:r>
          </w:p>
        </w:tc>
        <w:tc>
          <w:tcPr>
            <w:tcW w:w="3404" w:type="dxa"/>
            <w:vAlign w:val="center"/>
          </w:tcPr>
          <w:p w14:paraId="5F5F05DF" w14:textId="73502323" w:rsidR="0015090D" w:rsidRDefault="008F0922">
            <w:pPr>
              <w:autoSpaceDE w:val="0"/>
              <w:autoSpaceDN w:val="0"/>
              <w:adjustRightInd w:val="0"/>
              <w:snapToGrid w:val="0"/>
              <w:spacing w:line="240" w:lineRule="atLeast"/>
              <w:jc w:val="right"/>
            </w:pPr>
            <w:r>
              <w:t>356,474.67</w:t>
            </w:r>
          </w:p>
        </w:tc>
      </w:tr>
      <w:tr w:rsidR="0015090D" w14:paraId="6D884AD5" w14:textId="77777777">
        <w:trPr>
          <w:cantSplit/>
        </w:trPr>
        <w:tc>
          <w:tcPr>
            <w:tcW w:w="2275" w:type="dxa"/>
            <w:vAlign w:val="center"/>
          </w:tcPr>
          <w:p w14:paraId="2084CE26" w14:textId="77777777" w:rsidR="0015090D" w:rsidRDefault="00022476">
            <w:pPr>
              <w:autoSpaceDE w:val="0"/>
              <w:autoSpaceDN w:val="0"/>
              <w:adjustRightInd w:val="0"/>
              <w:snapToGrid w:val="0"/>
              <w:spacing w:line="240" w:lineRule="atLeast"/>
            </w:pPr>
            <w:r>
              <w:rPr>
                <w:rFonts w:hint="eastAsia"/>
              </w:rPr>
              <w:t>银行存款</w:t>
            </w:r>
          </w:p>
        </w:tc>
        <w:tc>
          <w:tcPr>
            <w:tcW w:w="3379" w:type="dxa"/>
            <w:vAlign w:val="center"/>
          </w:tcPr>
          <w:p w14:paraId="21E548B2" w14:textId="56C9E3AD" w:rsidR="0015090D" w:rsidRDefault="004C181B">
            <w:pPr>
              <w:autoSpaceDE w:val="0"/>
              <w:autoSpaceDN w:val="0"/>
              <w:adjustRightInd w:val="0"/>
              <w:snapToGrid w:val="0"/>
              <w:spacing w:line="240" w:lineRule="atLeast"/>
              <w:jc w:val="right"/>
            </w:pPr>
            <w:r>
              <w:t>31,739,225.71</w:t>
            </w:r>
          </w:p>
        </w:tc>
        <w:tc>
          <w:tcPr>
            <w:tcW w:w="3404" w:type="dxa"/>
            <w:vAlign w:val="center"/>
          </w:tcPr>
          <w:p w14:paraId="742293AD" w14:textId="41CED349" w:rsidR="0015090D" w:rsidRDefault="008F0922">
            <w:pPr>
              <w:autoSpaceDE w:val="0"/>
              <w:autoSpaceDN w:val="0"/>
              <w:adjustRightInd w:val="0"/>
              <w:snapToGrid w:val="0"/>
              <w:spacing w:line="240" w:lineRule="atLeast"/>
              <w:jc w:val="right"/>
            </w:pPr>
            <w:r>
              <w:t>48,929,587.00</w:t>
            </w:r>
          </w:p>
        </w:tc>
      </w:tr>
      <w:tr w:rsidR="0015090D" w14:paraId="659117F7" w14:textId="77777777">
        <w:trPr>
          <w:cantSplit/>
        </w:trPr>
        <w:tc>
          <w:tcPr>
            <w:tcW w:w="2275" w:type="dxa"/>
            <w:vAlign w:val="center"/>
          </w:tcPr>
          <w:p w14:paraId="20ABB84E" w14:textId="77777777" w:rsidR="0015090D" w:rsidRDefault="00022476">
            <w:pPr>
              <w:autoSpaceDE w:val="0"/>
              <w:autoSpaceDN w:val="0"/>
              <w:adjustRightInd w:val="0"/>
              <w:snapToGrid w:val="0"/>
              <w:spacing w:line="240" w:lineRule="atLeast"/>
            </w:pPr>
            <w:r>
              <w:rPr>
                <w:rFonts w:hint="eastAsia"/>
              </w:rPr>
              <w:t>其他货币资金</w:t>
            </w:r>
          </w:p>
        </w:tc>
        <w:tc>
          <w:tcPr>
            <w:tcW w:w="3379" w:type="dxa"/>
            <w:vAlign w:val="center"/>
          </w:tcPr>
          <w:p w14:paraId="76CA439A" w14:textId="02F2B6BB" w:rsidR="0015090D" w:rsidRDefault="004C181B">
            <w:pPr>
              <w:autoSpaceDE w:val="0"/>
              <w:autoSpaceDN w:val="0"/>
              <w:adjustRightInd w:val="0"/>
              <w:snapToGrid w:val="0"/>
              <w:spacing w:line="240" w:lineRule="atLeast"/>
              <w:jc w:val="right"/>
            </w:pPr>
            <w:r>
              <w:t>408,048,218.93</w:t>
            </w:r>
          </w:p>
        </w:tc>
        <w:tc>
          <w:tcPr>
            <w:tcW w:w="3404" w:type="dxa"/>
            <w:vAlign w:val="center"/>
          </w:tcPr>
          <w:p w14:paraId="48905EC9" w14:textId="1956528F" w:rsidR="0015090D" w:rsidRDefault="008F0922">
            <w:pPr>
              <w:autoSpaceDE w:val="0"/>
              <w:autoSpaceDN w:val="0"/>
              <w:adjustRightInd w:val="0"/>
              <w:snapToGrid w:val="0"/>
              <w:spacing w:line="240" w:lineRule="atLeast"/>
              <w:jc w:val="right"/>
            </w:pPr>
            <w:r>
              <w:t>365,207,503.73</w:t>
            </w:r>
          </w:p>
        </w:tc>
      </w:tr>
      <w:tr w:rsidR="0015090D" w14:paraId="76EB9E5B" w14:textId="77777777">
        <w:trPr>
          <w:cantSplit/>
        </w:trPr>
        <w:tc>
          <w:tcPr>
            <w:tcW w:w="2275" w:type="dxa"/>
            <w:vAlign w:val="center"/>
          </w:tcPr>
          <w:p w14:paraId="0A513B7F" w14:textId="77777777" w:rsidR="0015090D" w:rsidRDefault="00022476">
            <w:pPr>
              <w:autoSpaceDE w:val="0"/>
              <w:autoSpaceDN w:val="0"/>
              <w:adjustRightInd w:val="0"/>
              <w:snapToGrid w:val="0"/>
              <w:spacing w:line="240" w:lineRule="atLeast"/>
            </w:pPr>
            <w:r>
              <w:rPr>
                <w:rFonts w:hint="eastAsia"/>
              </w:rPr>
              <w:t>存放财务公司存款</w:t>
            </w:r>
          </w:p>
        </w:tc>
        <w:tc>
          <w:tcPr>
            <w:tcW w:w="3379" w:type="dxa"/>
            <w:vAlign w:val="center"/>
          </w:tcPr>
          <w:p w14:paraId="696425AA" w14:textId="77777777" w:rsidR="0015090D" w:rsidRDefault="0015090D">
            <w:pPr>
              <w:tabs>
                <w:tab w:val="left" w:pos="2350"/>
              </w:tabs>
              <w:autoSpaceDE w:val="0"/>
              <w:autoSpaceDN w:val="0"/>
              <w:adjustRightInd w:val="0"/>
              <w:snapToGrid w:val="0"/>
              <w:spacing w:line="240" w:lineRule="atLeast"/>
              <w:jc w:val="right"/>
            </w:pPr>
          </w:p>
        </w:tc>
        <w:tc>
          <w:tcPr>
            <w:tcW w:w="3404" w:type="dxa"/>
            <w:vAlign w:val="center"/>
          </w:tcPr>
          <w:p w14:paraId="4205E33E" w14:textId="77777777" w:rsidR="0015090D" w:rsidRDefault="0015090D">
            <w:pPr>
              <w:autoSpaceDE w:val="0"/>
              <w:autoSpaceDN w:val="0"/>
              <w:adjustRightInd w:val="0"/>
              <w:snapToGrid w:val="0"/>
              <w:spacing w:line="240" w:lineRule="atLeast"/>
              <w:jc w:val="right"/>
            </w:pPr>
          </w:p>
        </w:tc>
      </w:tr>
      <w:tr w:rsidR="0015090D" w14:paraId="39FF0B2A" w14:textId="77777777">
        <w:trPr>
          <w:cantSplit/>
        </w:trPr>
        <w:tc>
          <w:tcPr>
            <w:tcW w:w="2275" w:type="dxa"/>
            <w:vAlign w:val="center"/>
          </w:tcPr>
          <w:p w14:paraId="48270B49" w14:textId="77777777" w:rsidR="0015090D" w:rsidRDefault="00022476">
            <w:pPr>
              <w:autoSpaceDE w:val="0"/>
              <w:autoSpaceDN w:val="0"/>
              <w:adjustRightInd w:val="0"/>
              <w:snapToGrid w:val="0"/>
              <w:spacing w:line="240" w:lineRule="atLeast"/>
            </w:pPr>
            <w:r>
              <w:rPr>
                <w:rFonts w:hint="eastAsia"/>
              </w:rPr>
              <w:t>合计</w:t>
            </w:r>
          </w:p>
        </w:tc>
        <w:tc>
          <w:tcPr>
            <w:tcW w:w="3379" w:type="dxa"/>
            <w:vAlign w:val="center"/>
          </w:tcPr>
          <w:p w14:paraId="1CE8BDAC" w14:textId="72C35B27" w:rsidR="0015090D" w:rsidRDefault="004C181B">
            <w:pPr>
              <w:autoSpaceDE w:val="0"/>
              <w:autoSpaceDN w:val="0"/>
              <w:adjustRightInd w:val="0"/>
              <w:snapToGrid w:val="0"/>
              <w:spacing w:line="240" w:lineRule="atLeast"/>
              <w:jc w:val="right"/>
            </w:pPr>
            <w:r>
              <w:t>439,939,019.02</w:t>
            </w:r>
          </w:p>
        </w:tc>
        <w:tc>
          <w:tcPr>
            <w:tcW w:w="3404" w:type="dxa"/>
            <w:vAlign w:val="center"/>
          </w:tcPr>
          <w:p w14:paraId="27C13445" w14:textId="7B77A6EF" w:rsidR="0015090D" w:rsidRDefault="008F0922">
            <w:pPr>
              <w:autoSpaceDE w:val="0"/>
              <w:autoSpaceDN w:val="0"/>
              <w:adjustRightInd w:val="0"/>
              <w:snapToGrid w:val="0"/>
              <w:spacing w:line="240" w:lineRule="atLeast"/>
              <w:jc w:val="right"/>
            </w:pPr>
            <w:r>
              <w:t>414,493,565.40</w:t>
            </w:r>
          </w:p>
        </w:tc>
      </w:tr>
      <w:tr w:rsidR="0015090D" w14:paraId="0E505A23" w14:textId="77777777">
        <w:trPr>
          <w:cantSplit/>
        </w:trPr>
        <w:tc>
          <w:tcPr>
            <w:tcW w:w="2275" w:type="dxa"/>
            <w:vAlign w:val="center"/>
          </w:tcPr>
          <w:p w14:paraId="085C2AC5" w14:textId="77777777" w:rsidR="0015090D" w:rsidRDefault="00022476">
            <w:pPr>
              <w:autoSpaceDE w:val="0"/>
              <w:autoSpaceDN w:val="0"/>
              <w:adjustRightInd w:val="0"/>
              <w:snapToGrid w:val="0"/>
              <w:ind w:firstLineChars="200" w:firstLine="420"/>
            </w:pPr>
            <w:r>
              <w:rPr>
                <w:rFonts w:hint="eastAsia"/>
              </w:rPr>
              <w:t>其中：存放在境外的款项总额</w:t>
            </w:r>
          </w:p>
        </w:tc>
        <w:tc>
          <w:tcPr>
            <w:tcW w:w="3379" w:type="dxa"/>
            <w:vAlign w:val="center"/>
          </w:tcPr>
          <w:p w14:paraId="52E1793E" w14:textId="77777777" w:rsidR="0015090D" w:rsidRDefault="0015090D">
            <w:pPr>
              <w:autoSpaceDE w:val="0"/>
              <w:autoSpaceDN w:val="0"/>
              <w:adjustRightInd w:val="0"/>
              <w:snapToGrid w:val="0"/>
              <w:spacing w:line="240" w:lineRule="atLeast"/>
              <w:jc w:val="right"/>
            </w:pPr>
          </w:p>
        </w:tc>
        <w:tc>
          <w:tcPr>
            <w:tcW w:w="3404" w:type="dxa"/>
            <w:vAlign w:val="center"/>
          </w:tcPr>
          <w:p w14:paraId="2EF529C6" w14:textId="77777777" w:rsidR="0015090D" w:rsidRDefault="0015090D">
            <w:pPr>
              <w:autoSpaceDE w:val="0"/>
              <w:autoSpaceDN w:val="0"/>
              <w:adjustRightInd w:val="0"/>
              <w:snapToGrid w:val="0"/>
              <w:spacing w:line="240" w:lineRule="atLeast"/>
              <w:jc w:val="right"/>
            </w:pPr>
          </w:p>
        </w:tc>
      </w:tr>
    </w:tbl>
    <w:p w14:paraId="3B9EB5F3" w14:textId="77777777" w:rsidR="0015090D" w:rsidRDefault="0015090D"/>
    <w:p w14:paraId="52B6FED2" w14:textId="77777777" w:rsidR="0015090D" w:rsidRDefault="00022476">
      <w:r>
        <w:rPr>
          <w:rFonts w:hint="eastAsia"/>
        </w:rPr>
        <w:t>其他说明：</w:t>
      </w:r>
    </w:p>
    <w:bookmarkStart w:id="217" w:name="_Toc227483150" w:displacedByCustomXml="next"/>
    <w:sdt>
      <w:sdtPr>
        <w:alias w:val="货币资金的说明"/>
        <w:tag w:val="_GBC_672a863055084dfabbc1ba40f04a68b4"/>
        <w:id w:val="1649860198"/>
        <w:placeholder>
          <w:docPart w:val="GBC22222222222222222222222222222"/>
        </w:placeholder>
      </w:sdtPr>
      <w:sdtContent>
        <w:sdt>
          <w:sdtPr>
            <w:alias w:val="货币资金的说明"/>
            <w:tag w:val="_GBC_672a863055084dfabbc1ba40f04a68b4"/>
            <w:id w:val="106626381"/>
          </w:sdtPr>
          <w:sdtEndPr>
            <w:rPr>
              <w:rFonts w:hint="eastAsia"/>
              <w:b/>
              <w:bCs/>
              <w:sz w:val="18"/>
              <w:szCs w:val="18"/>
            </w:rPr>
          </w:sdtEndPr>
          <w:sdtContent>
            <w:tbl>
              <w:tblPr>
                <w:tblW w:w="5023"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066"/>
                <w:gridCol w:w="3065"/>
                <w:gridCol w:w="2960"/>
              </w:tblGrid>
              <w:tr w:rsidR="008F0922" w14:paraId="384ACAB5" w14:textId="77777777" w:rsidTr="008F0922">
                <w:trPr>
                  <w:trHeight w:val="430"/>
                  <w:jc w:val="center"/>
                </w:trPr>
                <w:tc>
                  <w:tcPr>
                    <w:tcW w:w="1686" w:type="pct"/>
                    <w:tcBorders>
                      <w:top w:val="single" w:sz="12" w:space="0" w:color="auto"/>
                      <w:left w:val="nil"/>
                      <w:bottom w:val="single" w:sz="12" w:space="0" w:color="auto"/>
                      <w:right w:val="single" w:sz="4" w:space="0" w:color="auto"/>
                    </w:tcBorders>
                    <w:vAlign w:val="center"/>
                    <w:hideMark/>
                  </w:tcPr>
                  <w:p w14:paraId="5E893FA3" w14:textId="77777777" w:rsidR="008F0922" w:rsidRDefault="008F0922">
                    <w:pPr>
                      <w:snapToGrid w:val="0"/>
                      <w:outlineLvl w:val="0"/>
                      <w:rPr>
                        <w:rFonts w:cs="Arial Narrow"/>
                        <w:b/>
                        <w:sz w:val="18"/>
                        <w:szCs w:val="18"/>
                      </w:rPr>
                    </w:pPr>
                    <w:r>
                      <w:rPr>
                        <w:rFonts w:hint="eastAsia"/>
                        <w:b/>
                        <w:sz w:val="18"/>
                        <w:szCs w:val="18"/>
                      </w:rPr>
                      <w:t>项</w:t>
                    </w:r>
                    <w:r>
                      <w:rPr>
                        <w:rFonts w:hint="eastAsia"/>
                        <w:b/>
                        <w:sz w:val="18"/>
                        <w:szCs w:val="18"/>
                      </w:rPr>
                      <w:t xml:space="preserve">    </w:t>
                    </w:r>
                    <w:r>
                      <w:rPr>
                        <w:rFonts w:hint="eastAsia"/>
                        <w:b/>
                        <w:sz w:val="18"/>
                        <w:szCs w:val="18"/>
                      </w:rPr>
                      <w:t>目</w:t>
                    </w:r>
                    <w:bookmarkEnd w:id="217"/>
                  </w:p>
                </w:tc>
                <w:tc>
                  <w:tcPr>
                    <w:tcW w:w="1686" w:type="pct"/>
                    <w:tcBorders>
                      <w:top w:val="single" w:sz="12" w:space="0" w:color="auto"/>
                      <w:left w:val="single" w:sz="4" w:space="0" w:color="auto"/>
                      <w:bottom w:val="single" w:sz="12" w:space="0" w:color="auto"/>
                      <w:right w:val="single" w:sz="4" w:space="0" w:color="auto"/>
                    </w:tcBorders>
                    <w:vAlign w:val="center"/>
                    <w:hideMark/>
                  </w:tcPr>
                  <w:p w14:paraId="525B3F68" w14:textId="77777777" w:rsidR="008F0922" w:rsidRDefault="008F0922">
                    <w:pPr>
                      <w:jc w:val="center"/>
                      <w:rPr>
                        <w:b/>
                        <w:bCs/>
                        <w:sz w:val="18"/>
                        <w:szCs w:val="18"/>
                      </w:rPr>
                    </w:pPr>
                    <w:r>
                      <w:rPr>
                        <w:rFonts w:hint="eastAsia"/>
                        <w:b/>
                        <w:bCs/>
                        <w:sz w:val="18"/>
                        <w:szCs w:val="18"/>
                      </w:rPr>
                      <w:t>期末余额</w:t>
                    </w:r>
                  </w:p>
                </w:tc>
                <w:tc>
                  <w:tcPr>
                    <w:tcW w:w="1628" w:type="pct"/>
                    <w:tcBorders>
                      <w:top w:val="single" w:sz="12" w:space="0" w:color="auto"/>
                      <w:left w:val="single" w:sz="4" w:space="0" w:color="auto"/>
                      <w:bottom w:val="single" w:sz="12" w:space="0" w:color="auto"/>
                      <w:right w:val="nil"/>
                    </w:tcBorders>
                    <w:vAlign w:val="center"/>
                    <w:hideMark/>
                  </w:tcPr>
                  <w:p w14:paraId="119C67E7" w14:textId="77777777" w:rsidR="008F0922" w:rsidRDefault="008F0922">
                    <w:pPr>
                      <w:jc w:val="center"/>
                      <w:rPr>
                        <w:b/>
                        <w:bCs/>
                        <w:sz w:val="18"/>
                        <w:szCs w:val="18"/>
                      </w:rPr>
                    </w:pPr>
                    <w:r>
                      <w:rPr>
                        <w:rFonts w:hint="eastAsia"/>
                        <w:b/>
                        <w:bCs/>
                        <w:sz w:val="18"/>
                        <w:szCs w:val="18"/>
                      </w:rPr>
                      <w:t>期初余额</w:t>
                    </w:r>
                    <w:r>
                      <w:rPr>
                        <w:rFonts w:hint="eastAsia"/>
                        <w:b/>
                        <w:bCs/>
                        <w:sz w:val="18"/>
                        <w:szCs w:val="18"/>
                      </w:rPr>
                      <w:t xml:space="preserve">  </w:t>
                    </w:r>
                  </w:p>
                </w:tc>
              </w:tr>
              <w:tr w:rsidR="008F0922" w14:paraId="50456FA2" w14:textId="77777777" w:rsidTr="008F0922">
                <w:trPr>
                  <w:trHeight w:val="430"/>
                  <w:jc w:val="center"/>
                </w:trPr>
                <w:tc>
                  <w:tcPr>
                    <w:tcW w:w="1686" w:type="pct"/>
                    <w:tcBorders>
                      <w:top w:val="single" w:sz="12" w:space="0" w:color="auto"/>
                      <w:left w:val="nil"/>
                      <w:bottom w:val="single" w:sz="4" w:space="0" w:color="auto"/>
                      <w:right w:val="single" w:sz="4" w:space="0" w:color="auto"/>
                    </w:tcBorders>
                    <w:vAlign w:val="center"/>
                    <w:hideMark/>
                  </w:tcPr>
                  <w:p w14:paraId="284F47AA" w14:textId="77777777" w:rsidR="008F0922" w:rsidRDefault="008F0922" w:rsidP="008F0922">
                    <w:pPr>
                      <w:rPr>
                        <w:sz w:val="18"/>
                        <w:szCs w:val="18"/>
                      </w:rPr>
                    </w:pPr>
                    <w:r>
                      <w:rPr>
                        <w:rFonts w:hint="eastAsia"/>
                        <w:sz w:val="18"/>
                        <w:szCs w:val="18"/>
                      </w:rPr>
                      <w:t>银行承兑汇票保证金</w:t>
                    </w:r>
                  </w:p>
                </w:tc>
                <w:tc>
                  <w:tcPr>
                    <w:tcW w:w="1686" w:type="pct"/>
                    <w:tcBorders>
                      <w:top w:val="single" w:sz="12" w:space="0" w:color="auto"/>
                      <w:left w:val="single" w:sz="4" w:space="0" w:color="auto"/>
                      <w:bottom w:val="single" w:sz="4" w:space="0" w:color="auto"/>
                      <w:right w:val="single" w:sz="4" w:space="0" w:color="auto"/>
                    </w:tcBorders>
                    <w:vAlign w:val="center"/>
                  </w:tcPr>
                  <w:p w14:paraId="047D0A4C" w14:textId="0F51F088" w:rsidR="008F0922" w:rsidRDefault="00BF4CC7" w:rsidP="008F0922">
                    <w:pPr>
                      <w:jc w:val="right"/>
                      <w:rPr>
                        <w:sz w:val="18"/>
                        <w:szCs w:val="18"/>
                      </w:rPr>
                    </w:pPr>
                    <w:r>
                      <w:rPr>
                        <w:sz w:val="18"/>
                        <w:szCs w:val="18"/>
                      </w:rPr>
                      <w:t>382,367,342.53</w:t>
                    </w:r>
                  </w:p>
                </w:tc>
                <w:tc>
                  <w:tcPr>
                    <w:tcW w:w="1628" w:type="pct"/>
                    <w:tcBorders>
                      <w:top w:val="single" w:sz="12" w:space="0" w:color="auto"/>
                      <w:left w:val="single" w:sz="4" w:space="0" w:color="auto"/>
                      <w:bottom w:val="single" w:sz="4" w:space="0" w:color="auto"/>
                      <w:right w:val="nil"/>
                    </w:tcBorders>
                    <w:vAlign w:val="center"/>
                    <w:hideMark/>
                  </w:tcPr>
                  <w:p w14:paraId="4C00A84D" w14:textId="1DE61CA2" w:rsidR="008F0922" w:rsidRDefault="008F0922" w:rsidP="008F0922">
                    <w:pPr>
                      <w:jc w:val="right"/>
                      <w:rPr>
                        <w:sz w:val="18"/>
                        <w:szCs w:val="18"/>
                      </w:rPr>
                    </w:pPr>
                    <w:r>
                      <w:rPr>
                        <w:rFonts w:hint="eastAsia"/>
                        <w:sz w:val="18"/>
                        <w:szCs w:val="18"/>
                      </w:rPr>
                      <w:t>348,887,736.72</w:t>
                    </w:r>
                  </w:p>
                </w:tc>
              </w:tr>
              <w:tr w:rsidR="008F0922" w14:paraId="4B6CEB54" w14:textId="77777777" w:rsidTr="008F0922">
                <w:trPr>
                  <w:trHeight w:val="430"/>
                  <w:jc w:val="center"/>
                </w:trPr>
                <w:tc>
                  <w:tcPr>
                    <w:tcW w:w="1686" w:type="pct"/>
                    <w:tcBorders>
                      <w:top w:val="single" w:sz="4" w:space="0" w:color="auto"/>
                      <w:left w:val="nil"/>
                      <w:bottom w:val="single" w:sz="4" w:space="0" w:color="auto"/>
                      <w:right w:val="single" w:sz="4" w:space="0" w:color="auto"/>
                    </w:tcBorders>
                    <w:vAlign w:val="center"/>
                    <w:hideMark/>
                  </w:tcPr>
                  <w:p w14:paraId="12D875A4" w14:textId="77777777" w:rsidR="008F0922" w:rsidRDefault="008F0922" w:rsidP="008F0922">
                    <w:pPr>
                      <w:rPr>
                        <w:sz w:val="18"/>
                        <w:szCs w:val="18"/>
                      </w:rPr>
                    </w:pPr>
                    <w:r>
                      <w:rPr>
                        <w:rFonts w:hint="eastAsia"/>
                        <w:sz w:val="18"/>
                        <w:szCs w:val="18"/>
                      </w:rPr>
                      <w:t>非金融机构存款</w:t>
                    </w:r>
                  </w:p>
                </w:tc>
                <w:tc>
                  <w:tcPr>
                    <w:tcW w:w="1686" w:type="pct"/>
                    <w:tcBorders>
                      <w:top w:val="single" w:sz="4" w:space="0" w:color="auto"/>
                      <w:left w:val="single" w:sz="4" w:space="0" w:color="auto"/>
                      <w:bottom w:val="single" w:sz="4" w:space="0" w:color="auto"/>
                      <w:right w:val="single" w:sz="4" w:space="0" w:color="auto"/>
                    </w:tcBorders>
                    <w:vAlign w:val="center"/>
                  </w:tcPr>
                  <w:p w14:paraId="1525DB9D" w14:textId="762612F5" w:rsidR="008F0922" w:rsidRDefault="00BF4CC7" w:rsidP="008F0922">
                    <w:pPr>
                      <w:jc w:val="right"/>
                      <w:rPr>
                        <w:sz w:val="18"/>
                        <w:szCs w:val="18"/>
                      </w:rPr>
                    </w:pPr>
                    <w:r>
                      <w:rPr>
                        <w:sz w:val="18"/>
                        <w:szCs w:val="18"/>
                      </w:rPr>
                      <w:t>54,454.99</w:t>
                    </w:r>
                  </w:p>
                </w:tc>
                <w:tc>
                  <w:tcPr>
                    <w:tcW w:w="1628" w:type="pct"/>
                    <w:tcBorders>
                      <w:top w:val="single" w:sz="4" w:space="0" w:color="auto"/>
                      <w:left w:val="single" w:sz="4" w:space="0" w:color="auto"/>
                      <w:bottom w:val="single" w:sz="4" w:space="0" w:color="auto"/>
                      <w:right w:val="nil"/>
                    </w:tcBorders>
                    <w:vAlign w:val="center"/>
                    <w:hideMark/>
                  </w:tcPr>
                  <w:p w14:paraId="6866D100" w14:textId="355DF1CB" w:rsidR="008F0922" w:rsidRDefault="008F0922" w:rsidP="008F0922">
                    <w:pPr>
                      <w:jc w:val="right"/>
                      <w:rPr>
                        <w:sz w:val="18"/>
                        <w:szCs w:val="18"/>
                      </w:rPr>
                    </w:pPr>
                    <w:r>
                      <w:rPr>
                        <w:rFonts w:hint="eastAsia"/>
                        <w:sz w:val="18"/>
                        <w:szCs w:val="18"/>
                      </w:rPr>
                      <w:t>669,767.01</w:t>
                    </w:r>
                  </w:p>
                </w:tc>
              </w:tr>
              <w:tr w:rsidR="008F0922" w14:paraId="027CD9EE" w14:textId="77777777" w:rsidTr="008F0922">
                <w:trPr>
                  <w:trHeight w:val="430"/>
                  <w:jc w:val="center"/>
                </w:trPr>
                <w:tc>
                  <w:tcPr>
                    <w:tcW w:w="1686" w:type="pct"/>
                    <w:tcBorders>
                      <w:top w:val="single" w:sz="4" w:space="0" w:color="auto"/>
                      <w:left w:val="nil"/>
                      <w:bottom w:val="single" w:sz="4" w:space="0" w:color="auto"/>
                      <w:right w:val="single" w:sz="4" w:space="0" w:color="auto"/>
                    </w:tcBorders>
                    <w:vAlign w:val="center"/>
                    <w:hideMark/>
                  </w:tcPr>
                  <w:p w14:paraId="2C8CD8CC" w14:textId="77777777" w:rsidR="008F0922" w:rsidRDefault="008F0922" w:rsidP="008F0922">
                    <w:pPr>
                      <w:rPr>
                        <w:sz w:val="18"/>
                        <w:szCs w:val="18"/>
                      </w:rPr>
                    </w:pPr>
                    <w:r>
                      <w:rPr>
                        <w:rFonts w:hint="eastAsia"/>
                        <w:sz w:val="18"/>
                        <w:szCs w:val="18"/>
                      </w:rPr>
                      <w:t>信用证保证金</w:t>
                    </w:r>
                  </w:p>
                </w:tc>
                <w:tc>
                  <w:tcPr>
                    <w:tcW w:w="1686" w:type="pct"/>
                    <w:tcBorders>
                      <w:top w:val="single" w:sz="4" w:space="0" w:color="auto"/>
                      <w:left w:val="single" w:sz="4" w:space="0" w:color="auto"/>
                      <w:bottom w:val="single" w:sz="4" w:space="0" w:color="auto"/>
                      <w:right w:val="single" w:sz="4" w:space="0" w:color="auto"/>
                    </w:tcBorders>
                    <w:vAlign w:val="center"/>
                  </w:tcPr>
                  <w:p w14:paraId="3265D770" w14:textId="3EF8A2C1" w:rsidR="008F0922" w:rsidRDefault="00BF4CC7" w:rsidP="008F0922">
                    <w:pPr>
                      <w:jc w:val="right"/>
                      <w:rPr>
                        <w:sz w:val="18"/>
                        <w:szCs w:val="18"/>
                      </w:rPr>
                    </w:pPr>
                    <w:r>
                      <w:rPr>
                        <w:sz w:val="18"/>
                        <w:szCs w:val="18"/>
                      </w:rPr>
                      <w:t>25,626,421.41</w:t>
                    </w:r>
                  </w:p>
                </w:tc>
                <w:tc>
                  <w:tcPr>
                    <w:tcW w:w="1628" w:type="pct"/>
                    <w:tcBorders>
                      <w:top w:val="single" w:sz="4" w:space="0" w:color="auto"/>
                      <w:left w:val="single" w:sz="4" w:space="0" w:color="auto"/>
                      <w:bottom w:val="single" w:sz="4" w:space="0" w:color="auto"/>
                      <w:right w:val="nil"/>
                    </w:tcBorders>
                    <w:vAlign w:val="center"/>
                    <w:hideMark/>
                  </w:tcPr>
                  <w:p w14:paraId="0806A88D" w14:textId="72F74222" w:rsidR="008F0922" w:rsidRDefault="008F0922" w:rsidP="008F0922">
                    <w:pPr>
                      <w:jc w:val="right"/>
                      <w:rPr>
                        <w:sz w:val="18"/>
                        <w:szCs w:val="18"/>
                      </w:rPr>
                    </w:pPr>
                    <w:r>
                      <w:rPr>
                        <w:rFonts w:hint="eastAsia"/>
                        <w:sz w:val="18"/>
                        <w:szCs w:val="18"/>
                      </w:rPr>
                      <w:t>15,650,000.00</w:t>
                    </w:r>
                  </w:p>
                </w:tc>
              </w:tr>
              <w:tr w:rsidR="008F0922" w14:paraId="2B237D81" w14:textId="77777777" w:rsidTr="008F0922">
                <w:trPr>
                  <w:trHeight w:val="430"/>
                  <w:jc w:val="center"/>
                </w:trPr>
                <w:tc>
                  <w:tcPr>
                    <w:tcW w:w="1686" w:type="pct"/>
                    <w:tcBorders>
                      <w:top w:val="single" w:sz="4" w:space="0" w:color="auto"/>
                      <w:left w:val="nil"/>
                      <w:bottom w:val="single" w:sz="12" w:space="0" w:color="auto"/>
                      <w:right w:val="single" w:sz="4" w:space="0" w:color="auto"/>
                    </w:tcBorders>
                    <w:vAlign w:val="center"/>
                    <w:hideMark/>
                  </w:tcPr>
                  <w:p w14:paraId="0AC1357D" w14:textId="77777777" w:rsidR="008F0922" w:rsidRDefault="008F0922" w:rsidP="008F0922">
                    <w:pPr>
                      <w:rPr>
                        <w:b/>
                        <w:bCs/>
                        <w:sz w:val="18"/>
                        <w:szCs w:val="18"/>
                      </w:rPr>
                    </w:pPr>
                    <w:r>
                      <w:rPr>
                        <w:rFonts w:hint="eastAsia"/>
                        <w:b/>
                        <w:bCs/>
                        <w:sz w:val="18"/>
                        <w:szCs w:val="18"/>
                      </w:rPr>
                      <w:t>合</w:t>
                    </w:r>
                    <w:r>
                      <w:rPr>
                        <w:rFonts w:hint="eastAsia"/>
                        <w:b/>
                        <w:bCs/>
                        <w:sz w:val="18"/>
                        <w:szCs w:val="18"/>
                      </w:rPr>
                      <w:t xml:space="preserve">    </w:t>
                    </w:r>
                    <w:r>
                      <w:rPr>
                        <w:rFonts w:hint="eastAsia"/>
                        <w:b/>
                        <w:bCs/>
                        <w:sz w:val="18"/>
                        <w:szCs w:val="18"/>
                      </w:rPr>
                      <w:t>计</w:t>
                    </w:r>
                  </w:p>
                </w:tc>
                <w:tc>
                  <w:tcPr>
                    <w:tcW w:w="1686" w:type="pct"/>
                    <w:tcBorders>
                      <w:top w:val="single" w:sz="4" w:space="0" w:color="auto"/>
                      <w:left w:val="single" w:sz="4" w:space="0" w:color="auto"/>
                      <w:bottom w:val="single" w:sz="12" w:space="0" w:color="auto"/>
                      <w:right w:val="single" w:sz="4" w:space="0" w:color="auto"/>
                    </w:tcBorders>
                    <w:vAlign w:val="center"/>
                  </w:tcPr>
                  <w:p w14:paraId="312DAE77" w14:textId="60BDDC06" w:rsidR="008F0922" w:rsidRDefault="00BF4CC7" w:rsidP="008F0922">
                    <w:pPr>
                      <w:jc w:val="right"/>
                      <w:rPr>
                        <w:b/>
                        <w:bCs/>
                        <w:sz w:val="18"/>
                        <w:szCs w:val="18"/>
                      </w:rPr>
                    </w:pPr>
                    <w:r>
                      <w:rPr>
                        <w:b/>
                        <w:bCs/>
                        <w:sz w:val="18"/>
                        <w:szCs w:val="18"/>
                      </w:rPr>
                      <w:t>408,048,218.93</w:t>
                    </w:r>
                  </w:p>
                </w:tc>
                <w:tc>
                  <w:tcPr>
                    <w:tcW w:w="1628" w:type="pct"/>
                    <w:tcBorders>
                      <w:top w:val="single" w:sz="4" w:space="0" w:color="auto"/>
                      <w:left w:val="single" w:sz="4" w:space="0" w:color="auto"/>
                      <w:bottom w:val="single" w:sz="12" w:space="0" w:color="auto"/>
                      <w:right w:val="nil"/>
                    </w:tcBorders>
                    <w:vAlign w:val="center"/>
                    <w:hideMark/>
                  </w:tcPr>
                  <w:p w14:paraId="408AE296" w14:textId="2B58C368" w:rsidR="008F0922" w:rsidRDefault="008F0922" w:rsidP="008F0922">
                    <w:pPr>
                      <w:jc w:val="right"/>
                      <w:rPr>
                        <w:b/>
                        <w:bCs/>
                        <w:sz w:val="18"/>
                        <w:szCs w:val="18"/>
                      </w:rPr>
                    </w:pPr>
                    <w:r>
                      <w:rPr>
                        <w:rFonts w:hint="eastAsia"/>
                        <w:b/>
                        <w:bCs/>
                        <w:sz w:val="18"/>
                        <w:szCs w:val="18"/>
                      </w:rPr>
                      <w:t>365,207,503.73</w:t>
                    </w:r>
                  </w:p>
                </w:tc>
              </w:tr>
            </w:tbl>
            <w:p w14:paraId="0B929A54" w14:textId="77777777" w:rsidR="008F0922" w:rsidRDefault="008F0922" w:rsidP="008F0922">
              <w:pPr>
                <w:spacing w:beforeLines="50" w:before="120" w:line="360" w:lineRule="auto"/>
                <w:ind w:firstLineChars="200" w:firstLine="420"/>
                <w:rPr>
                  <w:rFonts w:cs="宋体"/>
                </w:rPr>
              </w:pPr>
              <w:r>
                <w:rPr>
                  <w:rFonts w:hint="eastAsia"/>
                </w:rPr>
                <w:t>其中因抵押、质押或冻结等对使用有限制，以及放在境外且资金汇回受到限制的货币资金明细如下：</w:t>
              </w:r>
            </w:p>
            <w:tbl>
              <w:tblPr>
                <w:tblW w:w="9072" w:type="dxa"/>
                <w:jc w:val="center"/>
                <w:tblLook w:val="04A0" w:firstRow="1" w:lastRow="0" w:firstColumn="1" w:lastColumn="0" w:noHBand="0" w:noVBand="1"/>
              </w:tblPr>
              <w:tblGrid>
                <w:gridCol w:w="2977"/>
                <w:gridCol w:w="3119"/>
                <w:gridCol w:w="2976"/>
              </w:tblGrid>
              <w:tr w:rsidR="008F0922" w14:paraId="268906A5" w14:textId="77777777" w:rsidTr="008F0922">
                <w:trPr>
                  <w:trHeight w:val="444"/>
                  <w:jc w:val="center"/>
                </w:trPr>
                <w:tc>
                  <w:tcPr>
                    <w:tcW w:w="2977" w:type="dxa"/>
                    <w:tcBorders>
                      <w:top w:val="single" w:sz="12" w:space="0" w:color="000000"/>
                      <w:left w:val="nil"/>
                      <w:bottom w:val="single" w:sz="12" w:space="0" w:color="000000"/>
                      <w:right w:val="single" w:sz="6" w:space="0" w:color="000000"/>
                    </w:tcBorders>
                    <w:vAlign w:val="center"/>
                    <w:hideMark/>
                  </w:tcPr>
                  <w:p w14:paraId="1237418A" w14:textId="77777777" w:rsidR="008F0922" w:rsidRDefault="008F0922">
                    <w:pPr>
                      <w:ind w:firstLine="361"/>
                      <w:rPr>
                        <w:b/>
                        <w:bCs/>
                        <w:sz w:val="18"/>
                        <w:szCs w:val="18"/>
                      </w:rPr>
                    </w:pPr>
                    <w:r>
                      <w:rPr>
                        <w:rFonts w:hint="eastAsia"/>
                        <w:b/>
                        <w:bCs/>
                        <w:sz w:val="18"/>
                        <w:szCs w:val="18"/>
                      </w:rPr>
                      <w:t>项</w:t>
                    </w:r>
                    <w:r>
                      <w:rPr>
                        <w:rFonts w:hint="eastAsia"/>
                        <w:b/>
                        <w:bCs/>
                        <w:sz w:val="18"/>
                        <w:szCs w:val="18"/>
                      </w:rPr>
                      <w:t xml:space="preserve">    </w:t>
                    </w:r>
                    <w:r>
                      <w:rPr>
                        <w:rFonts w:hint="eastAsia"/>
                        <w:b/>
                        <w:bCs/>
                        <w:sz w:val="18"/>
                        <w:szCs w:val="18"/>
                      </w:rPr>
                      <w:t>目</w:t>
                    </w:r>
                  </w:p>
                </w:tc>
                <w:tc>
                  <w:tcPr>
                    <w:tcW w:w="3119" w:type="dxa"/>
                    <w:tcBorders>
                      <w:top w:val="single" w:sz="12" w:space="0" w:color="000000"/>
                      <w:left w:val="nil"/>
                      <w:bottom w:val="single" w:sz="12" w:space="0" w:color="auto"/>
                      <w:right w:val="single" w:sz="6" w:space="0" w:color="000000"/>
                    </w:tcBorders>
                    <w:vAlign w:val="center"/>
                    <w:hideMark/>
                  </w:tcPr>
                  <w:p w14:paraId="6CDA075F" w14:textId="77777777" w:rsidR="008F0922" w:rsidRDefault="008F0922">
                    <w:pPr>
                      <w:jc w:val="center"/>
                      <w:rPr>
                        <w:b/>
                        <w:sz w:val="18"/>
                        <w:szCs w:val="18"/>
                      </w:rPr>
                    </w:pPr>
                    <w:r>
                      <w:rPr>
                        <w:rFonts w:hint="eastAsia"/>
                        <w:b/>
                        <w:sz w:val="18"/>
                        <w:szCs w:val="18"/>
                      </w:rPr>
                      <w:t>期末余额</w:t>
                    </w:r>
                  </w:p>
                </w:tc>
                <w:tc>
                  <w:tcPr>
                    <w:tcW w:w="2976" w:type="dxa"/>
                    <w:tcBorders>
                      <w:top w:val="single" w:sz="12" w:space="0" w:color="000000"/>
                      <w:left w:val="nil"/>
                      <w:bottom w:val="single" w:sz="12" w:space="0" w:color="auto"/>
                      <w:right w:val="nil"/>
                    </w:tcBorders>
                    <w:vAlign w:val="center"/>
                    <w:hideMark/>
                  </w:tcPr>
                  <w:p w14:paraId="0359C937" w14:textId="77777777" w:rsidR="008F0922" w:rsidRDefault="008F0922">
                    <w:pPr>
                      <w:jc w:val="center"/>
                      <w:rPr>
                        <w:b/>
                        <w:sz w:val="18"/>
                        <w:szCs w:val="18"/>
                      </w:rPr>
                    </w:pPr>
                    <w:r>
                      <w:rPr>
                        <w:rFonts w:hint="eastAsia"/>
                        <w:b/>
                        <w:sz w:val="18"/>
                        <w:szCs w:val="18"/>
                      </w:rPr>
                      <w:t>期初余额</w:t>
                    </w:r>
                  </w:p>
                </w:tc>
              </w:tr>
              <w:tr w:rsidR="008F0922" w14:paraId="4A272EDE" w14:textId="77777777" w:rsidTr="008F0922">
                <w:trPr>
                  <w:trHeight w:val="444"/>
                  <w:jc w:val="center"/>
                </w:trPr>
                <w:tc>
                  <w:tcPr>
                    <w:tcW w:w="2977" w:type="dxa"/>
                    <w:tcBorders>
                      <w:top w:val="single" w:sz="12" w:space="0" w:color="000000"/>
                      <w:left w:val="nil"/>
                      <w:bottom w:val="single" w:sz="4" w:space="0" w:color="auto"/>
                      <w:right w:val="single" w:sz="6" w:space="0" w:color="000000"/>
                    </w:tcBorders>
                    <w:vAlign w:val="center"/>
                    <w:hideMark/>
                  </w:tcPr>
                  <w:p w14:paraId="71D09C3D" w14:textId="77777777" w:rsidR="008F0922" w:rsidRDefault="008F0922" w:rsidP="008F0922">
                    <w:pPr>
                      <w:rPr>
                        <w:b/>
                        <w:bCs/>
                        <w:sz w:val="18"/>
                        <w:szCs w:val="18"/>
                      </w:rPr>
                    </w:pPr>
                    <w:r>
                      <w:rPr>
                        <w:rFonts w:hint="eastAsia"/>
                        <w:sz w:val="18"/>
                        <w:szCs w:val="18"/>
                      </w:rPr>
                      <w:t>被冻结银行存款</w:t>
                    </w:r>
                  </w:p>
                </w:tc>
                <w:tc>
                  <w:tcPr>
                    <w:tcW w:w="3119" w:type="dxa"/>
                    <w:tcBorders>
                      <w:top w:val="single" w:sz="12" w:space="0" w:color="000000"/>
                      <w:left w:val="nil"/>
                      <w:bottom w:val="single" w:sz="4" w:space="0" w:color="auto"/>
                      <w:right w:val="single" w:sz="6" w:space="0" w:color="000000"/>
                    </w:tcBorders>
                    <w:vAlign w:val="center"/>
                  </w:tcPr>
                  <w:p w14:paraId="6B06C81E" w14:textId="752F62F6" w:rsidR="008F0922" w:rsidRDefault="00BF4CC7" w:rsidP="008F0922">
                    <w:pPr>
                      <w:jc w:val="right"/>
                      <w:rPr>
                        <w:b/>
                        <w:sz w:val="18"/>
                        <w:szCs w:val="18"/>
                      </w:rPr>
                    </w:pPr>
                    <w:r>
                      <w:rPr>
                        <w:b/>
                        <w:sz w:val="18"/>
                        <w:szCs w:val="18"/>
                      </w:rPr>
                      <w:t>303,420.55</w:t>
                    </w:r>
                  </w:p>
                </w:tc>
                <w:tc>
                  <w:tcPr>
                    <w:tcW w:w="2976" w:type="dxa"/>
                    <w:tcBorders>
                      <w:top w:val="single" w:sz="12" w:space="0" w:color="000000"/>
                      <w:left w:val="nil"/>
                      <w:bottom w:val="single" w:sz="4" w:space="0" w:color="auto"/>
                      <w:right w:val="nil"/>
                    </w:tcBorders>
                    <w:vAlign w:val="center"/>
                  </w:tcPr>
                  <w:p w14:paraId="7E381FC1" w14:textId="096FE977" w:rsidR="008F0922" w:rsidRDefault="008F0922" w:rsidP="008F0922">
                    <w:pPr>
                      <w:jc w:val="right"/>
                      <w:rPr>
                        <w:b/>
                        <w:sz w:val="18"/>
                        <w:szCs w:val="18"/>
                      </w:rPr>
                    </w:pPr>
                    <w:r>
                      <w:rPr>
                        <w:sz w:val="18"/>
                        <w:szCs w:val="18"/>
                      </w:rPr>
                      <w:t>1,430,000.00</w:t>
                    </w:r>
                  </w:p>
                </w:tc>
              </w:tr>
              <w:tr w:rsidR="008F0922" w14:paraId="7482CAD0" w14:textId="77777777" w:rsidTr="008F0922">
                <w:trPr>
                  <w:trHeight w:val="400"/>
                  <w:jc w:val="center"/>
                </w:trPr>
                <w:tc>
                  <w:tcPr>
                    <w:tcW w:w="2977" w:type="dxa"/>
                    <w:tcBorders>
                      <w:top w:val="single" w:sz="4" w:space="0" w:color="auto"/>
                      <w:left w:val="nil"/>
                      <w:bottom w:val="single" w:sz="4" w:space="0" w:color="000000"/>
                      <w:right w:val="single" w:sz="6" w:space="0" w:color="000000"/>
                    </w:tcBorders>
                    <w:vAlign w:val="center"/>
                    <w:hideMark/>
                  </w:tcPr>
                  <w:p w14:paraId="5C3DC8F2" w14:textId="77777777" w:rsidR="008F0922" w:rsidRDefault="008F0922" w:rsidP="008F0922">
                    <w:pPr>
                      <w:rPr>
                        <w:sz w:val="18"/>
                        <w:szCs w:val="18"/>
                      </w:rPr>
                    </w:pPr>
                    <w:r>
                      <w:rPr>
                        <w:rFonts w:hint="eastAsia"/>
                        <w:sz w:val="18"/>
                        <w:szCs w:val="18"/>
                      </w:rPr>
                      <w:t>银行承兑汇票保证金</w:t>
                    </w:r>
                  </w:p>
                </w:tc>
                <w:tc>
                  <w:tcPr>
                    <w:tcW w:w="3119" w:type="dxa"/>
                    <w:tcBorders>
                      <w:top w:val="single" w:sz="4" w:space="0" w:color="auto"/>
                      <w:left w:val="nil"/>
                      <w:bottom w:val="single" w:sz="4" w:space="0" w:color="000000"/>
                      <w:right w:val="single" w:sz="6" w:space="0" w:color="000000"/>
                    </w:tcBorders>
                    <w:vAlign w:val="center"/>
                  </w:tcPr>
                  <w:p w14:paraId="4952E4FF" w14:textId="34A98C38" w:rsidR="008F0922" w:rsidRDefault="00BF4CC7" w:rsidP="008F0922">
                    <w:pPr>
                      <w:jc w:val="right"/>
                      <w:rPr>
                        <w:sz w:val="18"/>
                        <w:szCs w:val="18"/>
                      </w:rPr>
                    </w:pPr>
                    <w:r>
                      <w:rPr>
                        <w:sz w:val="18"/>
                        <w:szCs w:val="18"/>
                      </w:rPr>
                      <w:t>382,367,342.53</w:t>
                    </w:r>
                  </w:p>
                </w:tc>
                <w:tc>
                  <w:tcPr>
                    <w:tcW w:w="2976" w:type="dxa"/>
                    <w:tcBorders>
                      <w:top w:val="single" w:sz="4" w:space="0" w:color="auto"/>
                      <w:left w:val="nil"/>
                      <w:bottom w:val="single" w:sz="4" w:space="0" w:color="000000"/>
                      <w:right w:val="nil"/>
                    </w:tcBorders>
                    <w:vAlign w:val="center"/>
                    <w:hideMark/>
                  </w:tcPr>
                  <w:p w14:paraId="0C27F8DC" w14:textId="4D2D8B3A" w:rsidR="008F0922" w:rsidRDefault="008F0922" w:rsidP="008F0922">
                    <w:pPr>
                      <w:jc w:val="right"/>
                      <w:rPr>
                        <w:sz w:val="18"/>
                        <w:szCs w:val="18"/>
                      </w:rPr>
                    </w:pPr>
                    <w:r>
                      <w:rPr>
                        <w:rFonts w:hint="eastAsia"/>
                        <w:sz w:val="18"/>
                        <w:szCs w:val="18"/>
                      </w:rPr>
                      <w:t>348,887,736.72</w:t>
                    </w:r>
                  </w:p>
                </w:tc>
              </w:tr>
              <w:tr w:rsidR="008F0922" w14:paraId="09ED9265" w14:textId="77777777" w:rsidTr="008F0922">
                <w:trPr>
                  <w:trHeight w:val="400"/>
                  <w:jc w:val="center"/>
                </w:trPr>
                <w:tc>
                  <w:tcPr>
                    <w:tcW w:w="2977" w:type="dxa"/>
                    <w:tcBorders>
                      <w:top w:val="single" w:sz="4" w:space="0" w:color="000000"/>
                      <w:left w:val="nil"/>
                      <w:bottom w:val="single" w:sz="12" w:space="0" w:color="auto"/>
                      <w:right w:val="single" w:sz="6" w:space="0" w:color="000000"/>
                    </w:tcBorders>
                    <w:vAlign w:val="center"/>
                    <w:hideMark/>
                  </w:tcPr>
                  <w:p w14:paraId="58AB84EC" w14:textId="77777777" w:rsidR="008F0922" w:rsidRDefault="008F0922" w:rsidP="008F0922">
                    <w:pPr>
                      <w:rPr>
                        <w:sz w:val="18"/>
                        <w:szCs w:val="18"/>
                      </w:rPr>
                    </w:pPr>
                    <w:r>
                      <w:rPr>
                        <w:rFonts w:hint="eastAsia"/>
                        <w:sz w:val="18"/>
                        <w:szCs w:val="18"/>
                      </w:rPr>
                      <w:t>信用证保证金</w:t>
                    </w:r>
                  </w:p>
                </w:tc>
                <w:tc>
                  <w:tcPr>
                    <w:tcW w:w="3119" w:type="dxa"/>
                    <w:tcBorders>
                      <w:top w:val="single" w:sz="4" w:space="0" w:color="000000"/>
                      <w:left w:val="nil"/>
                      <w:bottom w:val="single" w:sz="12" w:space="0" w:color="auto"/>
                      <w:right w:val="single" w:sz="6" w:space="0" w:color="000000"/>
                    </w:tcBorders>
                    <w:vAlign w:val="center"/>
                  </w:tcPr>
                  <w:p w14:paraId="47173936" w14:textId="51C71DC7" w:rsidR="008F0922" w:rsidRDefault="00BF4CC7" w:rsidP="008F0922">
                    <w:pPr>
                      <w:jc w:val="right"/>
                      <w:rPr>
                        <w:sz w:val="18"/>
                        <w:szCs w:val="18"/>
                      </w:rPr>
                    </w:pPr>
                    <w:r>
                      <w:rPr>
                        <w:sz w:val="18"/>
                        <w:szCs w:val="18"/>
                      </w:rPr>
                      <w:t>25,626,421.41</w:t>
                    </w:r>
                  </w:p>
                </w:tc>
                <w:tc>
                  <w:tcPr>
                    <w:tcW w:w="2976" w:type="dxa"/>
                    <w:tcBorders>
                      <w:top w:val="single" w:sz="4" w:space="0" w:color="000000"/>
                      <w:left w:val="nil"/>
                      <w:bottom w:val="single" w:sz="12" w:space="0" w:color="auto"/>
                      <w:right w:val="nil"/>
                    </w:tcBorders>
                    <w:vAlign w:val="center"/>
                    <w:hideMark/>
                  </w:tcPr>
                  <w:p w14:paraId="60FAA089" w14:textId="10815119" w:rsidR="008F0922" w:rsidRDefault="008F0922" w:rsidP="008F0922">
                    <w:pPr>
                      <w:jc w:val="right"/>
                      <w:rPr>
                        <w:sz w:val="18"/>
                        <w:szCs w:val="18"/>
                      </w:rPr>
                    </w:pPr>
                    <w:r>
                      <w:rPr>
                        <w:rFonts w:hint="eastAsia"/>
                        <w:sz w:val="18"/>
                        <w:szCs w:val="18"/>
                      </w:rPr>
                      <w:t>15,650,000.00</w:t>
                    </w:r>
                  </w:p>
                </w:tc>
              </w:tr>
              <w:tr w:rsidR="008F0922" w14:paraId="38A03595" w14:textId="77777777" w:rsidTr="008F0922">
                <w:trPr>
                  <w:trHeight w:val="400"/>
                  <w:jc w:val="center"/>
                </w:trPr>
                <w:tc>
                  <w:tcPr>
                    <w:tcW w:w="2977" w:type="dxa"/>
                    <w:tcBorders>
                      <w:top w:val="single" w:sz="12" w:space="0" w:color="auto"/>
                      <w:left w:val="nil"/>
                      <w:bottom w:val="single" w:sz="12" w:space="0" w:color="000000"/>
                      <w:right w:val="single" w:sz="6" w:space="0" w:color="000000"/>
                    </w:tcBorders>
                    <w:vAlign w:val="center"/>
                    <w:hideMark/>
                  </w:tcPr>
                  <w:p w14:paraId="7A15F25F" w14:textId="77777777" w:rsidR="008F0922" w:rsidRDefault="008F0922" w:rsidP="008F0922">
                    <w:pPr>
                      <w:rPr>
                        <w:b/>
                        <w:bCs/>
                        <w:sz w:val="18"/>
                        <w:szCs w:val="18"/>
                      </w:rPr>
                    </w:pPr>
                    <w:r>
                      <w:rPr>
                        <w:rFonts w:hint="eastAsia"/>
                        <w:b/>
                        <w:bCs/>
                        <w:sz w:val="18"/>
                        <w:szCs w:val="18"/>
                      </w:rPr>
                      <w:t>合</w:t>
                    </w:r>
                    <w:r>
                      <w:rPr>
                        <w:rFonts w:hint="eastAsia"/>
                        <w:b/>
                        <w:bCs/>
                        <w:sz w:val="18"/>
                        <w:szCs w:val="18"/>
                      </w:rPr>
                      <w:t xml:space="preserve">    </w:t>
                    </w:r>
                    <w:r>
                      <w:rPr>
                        <w:rFonts w:hint="eastAsia"/>
                        <w:b/>
                        <w:bCs/>
                        <w:sz w:val="18"/>
                        <w:szCs w:val="18"/>
                      </w:rPr>
                      <w:t>计</w:t>
                    </w:r>
                  </w:p>
                </w:tc>
                <w:tc>
                  <w:tcPr>
                    <w:tcW w:w="3119" w:type="dxa"/>
                    <w:tcBorders>
                      <w:top w:val="single" w:sz="12" w:space="0" w:color="auto"/>
                      <w:left w:val="nil"/>
                      <w:bottom w:val="single" w:sz="12" w:space="0" w:color="000000"/>
                      <w:right w:val="single" w:sz="6" w:space="0" w:color="000000"/>
                    </w:tcBorders>
                    <w:vAlign w:val="center"/>
                  </w:tcPr>
                  <w:p w14:paraId="370023DE" w14:textId="44DC1992" w:rsidR="008F0922" w:rsidRDefault="00BF4CC7" w:rsidP="008F0922">
                    <w:pPr>
                      <w:jc w:val="right"/>
                      <w:rPr>
                        <w:b/>
                        <w:sz w:val="18"/>
                        <w:szCs w:val="18"/>
                      </w:rPr>
                    </w:pPr>
                    <w:r>
                      <w:rPr>
                        <w:b/>
                        <w:sz w:val="18"/>
                        <w:szCs w:val="18"/>
                      </w:rPr>
                      <w:t>408,297,184.49</w:t>
                    </w:r>
                  </w:p>
                </w:tc>
                <w:tc>
                  <w:tcPr>
                    <w:tcW w:w="2976" w:type="dxa"/>
                    <w:tcBorders>
                      <w:top w:val="single" w:sz="12" w:space="0" w:color="auto"/>
                      <w:left w:val="nil"/>
                      <w:bottom w:val="single" w:sz="12" w:space="0" w:color="000000"/>
                      <w:right w:val="nil"/>
                    </w:tcBorders>
                    <w:vAlign w:val="center"/>
                    <w:hideMark/>
                  </w:tcPr>
                  <w:p w14:paraId="1B6CD125" w14:textId="480581E7" w:rsidR="008F0922" w:rsidRDefault="008F0922" w:rsidP="008F0922">
                    <w:pPr>
                      <w:jc w:val="right"/>
                      <w:rPr>
                        <w:b/>
                        <w:sz w:val="18"/>
                        <w:szCs w:val="18"/>
                      </w:rPr>
                    </w:pPr>
                    <w:r>
                      <w:rPr>
                        <w:rFonts w:hint="eastAsia"/>
                        <w:b/>
                        <w:bCs/>
                        <w:sz w:val="18"/>
                        <w:szCs w:val="18"/>
                      </w:rPr>
                      <w:t>365,967,736.72</w:t>
                    </w:r>
                  </w:p>
                </w:tc>
              </w:tr>
            </w:tbl>
          </w:sdtContent>
        </w:sdt>
        <w:p w14:paraId="515AAC6F" w14:textId="7534775B" w:rsidR="0015090D" w:rsidRDefault="00000000"/>
      </w:sdtContent>
    </w:sdt>
    <w:p w14:paraId="1E95F89D" w14:textId="77777777" w:rsidR="0015090D" w:rsidRDefault="0015090D"/>
    <w:p w14:paraId="7A6F7427" w14:textId="77777777" w:rsidR="0015090D" w:rsidRDefault="00022476">
      <w:pPr>
        <w:pStyle w:val="3"/>
        <w:numPr>
          <w:ilvl w:val="0"/>
          <w:numId w:val="17"/>
        </w:numPr>
        <w:rPr>
          <w:szCs w:val="21"/>
        </w:rPr>
      </w:pPr>
      <w:r>
        <w:rPr>
          <w:rFonts w:hint="eastAsia"/>
          <w:szCs w:val="21"/>
        </w:rPr>
        <w:t>交易性金融资产</w:t>
      </w:r>
    </w:p>
    <w:sdt>
      <w:sdtPr>
        <w:alias w:val="是否适用：交易性金融资产[双击切换]"/>
        <w:tag w:val="_GBC_c852c730c6fa4a3e8930f5cbbab9909f"/>
        <w:id w:val="1659565392"/>
        <w:placeholder>
          <w:docPart w:val="GBC22222222222222222222222222222"/>
        </w:placeholder>
      </w:sdtPr>
      <w:sdtContent>
        <w:p w14:paraId="20C7E332" w14:textId="0366B5E5" w:rsidR="008F0922" w:rsidRDefault="00022476" w:rsidP="008F0922">
          <w:r>
            <w:rPr>
              <w:rFonts w:ascii="宋体" w:hAnsi="宋体"/>
            </w:rPr>
            <w:fldChar w:fldCharType="begin"/>
          </w:r>
          <w:r w:rsidR="008F0922">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8F0922">
            <w:rPr>
              <w:rFonts w:ascii="宋体" w:hAnsi="宋体" w:hint="eastAsia"/>
            </w:rPr>
            <w:instrText xml:space="preserve"> MACROBUTTON  SnrToggleCheckbox √不适用 </w:instrText>
          </w:r>
          <w:r>
            <w:rPr>
              <w:rFonts w:ascii="宋体" w:hAnsi="宋体"/>
            </w:rPr>
            <w:fldChar w:fldCharType="end"/>
          </w:r>
        </w:p>
      </w:sdtContent>
    </w:sdt>
    <w:p w14:paraId="26D4B731" w14:textId="45F77000" w:rsidR="0015090D" w:rsidRDefault="0015090D"/>
    <w:p w14:paraId="49849CD4" w14:textId="77777777" w:rsidR="0015090D" w:rsidRDefault="0015090D"/>
    <w:p w14:paraId="7F815C89" w14:textId="77777777" w:rsidR="0015090D" w:rsidRDefault="00022476">
      <w:pPr>
        <w:pStyle w:val="3"/>
        <w:numPr>
          <w:ilvl w:val="0"/>
          <w:numId w:val="17"/>
        </w:numPr>
        <w:rPr>
          <w:szCs w:val="21"/>
        </w:rPr>
      </w:pPr>
      <w:r>
        <w:rPr>
          <w:rFonts w:hint="eastAsia"/>
          <w:szCs w:val="21"/>
        </w:rPr>
        <w:t>衍生金融资产</w:t>
      </w:r>
    </w:p>
    <w:sdt>
      <w:sdtPr>
        <w:alias w:val="是否适用：衍生金融资产[双击切换]"/>
        <w:tag w:val="_GBC_d17bfaab262c4a499d0afca62045c5e0"/>
        <w:id w:val="1783453710"/>
        <w:placeholder>
          <w:docPart w:val="GBC22222222222222222222222222222"/>
        </w:placeholder>
      </w:sdtPr>
      <w:sdtContent>
        <w:p w14:paraId="20C7E6B6" w14:textId="0D29E572" w:rsidR="008F0922" w:rsidRDefault="00022476" w:rsidP="008F0922">
          <w:r>
            <w:rPr>
              <w:rFonts w:ascii="宋体" w:hAnsi="宋体"/>
            </w:rPr>
            <w:fldChar w:fldCharType="begin"/>
          </w:r>
          <w:r w:rsidR="008F092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8F0922">
            <w:rPr>
              <w:rFonts w:ascii="宋体" w:hAnsi="宋体" w:hint="eastAsia"/>
            </w:rPr>
            <w:instrText xml:space="preserve"> MACROBUTTON  SnrToggleCheckbox √不适用 </w:instrText>
          </w:r>
          <w:r>
            <w:rPr>
              <w:rFonts w:ascii="宋体" w:hAnsi="宋体"/>
            </w:rPr>
            <w:fldChar w:fldCharType="end"/>
          </w:r>
        </w:p>
      </w:sdtContent>
    </w:sdt>
    <w:p w14:paraId="2EF88077" w14:textId="3C7D43A7" w:rsidR="0015090D" w:rsidRDefault="0015090D">
      <w:pPr>
        <w:snapToGrid w:val="0"/>
      </w:pPr>
    </w:p>
    <w:p w14:paraId="0E651D51" w14:textId="77777777" w:rsidR="0015090D" w:rsidRDefault="0015090D">
      <w:pPr>
        <w:snapToGrid w:val="0"/>
        <w:spacing w:line="240" w:lineRule="atLeast"/>
        <w:ind w:left="1470" w:rightChars="12" w:right="25" w:hangingChars="700" w:hanging="1470"/>
      </w:pPr>
    </w:p>
    <w:p w14:paraId="582255DC" w14:textId="77777777" w:rsidR="0015090D" w:rsidRDefault="00022476">
      <w:pPr>
        <w:pStyle w:val="3"/>
        <w:numPr>
          <w:ilvl w:val="0"/>
          <w:numId w:val="17"/>
        </w:numPr>
        <w:rPr>
          <w:rFonts w:ascii="宋体" w:hAnsi="宋体" w:cs="宋体" w:hint="eastAsia"/>
          <w:kern w:val="0"/>
          <w:szCs w:val="21"/>
        </w:rPr>
      </w:pPr>
      <w:r>
        <w:rPr>
          <w:rFonts w:ascii="宋体" w:hAnsi="宋体" w:cs="宋体" w:hint="eastAsia"/>
          <w:kern w:val="0"/>
          <w:szCs w:val="21"/>
        </w:rPr>
        <w:t>应收票据</w:t>
      </w:r>
    </w:p>
    <w:p w14:paraId="3844C3EC" w14:textId="77777777" w:rsidR="0015090D" w:rsidRDefault="00022476">
      <w:pPr>
        <w:pStyle w:val="4"/>
        <w:numPr>
          <w:ilvl w:val="3"/>
          <w:numId w:val="65"/>
        </w:numPr>
        <w:ind w:left="426" w:hanging="426"/>
        <w:rPr>
          <w:rFonts w:hint="eastAsia"/>
        </w:rPr>
      </w:pPr>
      <w:r>
        <w:rPr>
          <w:rFonts w:hint="eastAsia"/>
        </w:rPr>
        <w:t>应收票据分类列示</w:t>
      </w:r>
    </w:p>
    <w:sdt>
      <w:sdtPr>
        <w:alias w:val="是否适用：应收票据分类列示[双击切换]"/>
        <w:tag w:val="_GBC_bdf010020d484a01ae60c52d7465a06a"/>
        <w:id w:val="-1064719403"/>
        <w:placeholder>
          <w:docPart w:val="GBC22222222222222222222222222222"/>
        </w:placeholder>
      </w:sdtPr>
      <w:sdtContent>
        <w:p w14:paraId="411CF6E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F3897F2" w14:textId="77777777" w:rsidR="0015090D" w:rsidRDefault="00022476">
      <w:pPr>
        <w:snapToGrid w:val="0"/>
        <w:spacing w:line="240" w:lineRule="atLeast"/>
        <w:jc w:val="right"/>
      </w:pPr>
      <w:r>
        <w:rPr>
          <w:rFonts w:hint="eastAsia"/>
        </w:rPr>
        <w:t>单位：</w:t>
      </w:r>
      <w:sdt>
        <w:sdtPr>
          <w:rPr>
            <w:rFonts w:hint="eastAsia"/>
          </w:rPr>
          <w:alias w:val="单位：财务附注：应收票据分类"/>
          <w:tag w:val="_GBC_4fa3399364a4449485326bfdb1de5245"/>
          <w:id w:val="20552693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收票据分类"/>
          <w:tag w:val="_GBC_0daf818486924555b786788616dee3e7"/>
          <w:id w:val="-6565287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991"/>
        <w:gridCol w:w="3128"/>
        <w:gridCol w:w="2936"/>
      </w:tblGrid>
      <w:tr w:rsidR="0015090D" w14:paraId="58A5D0A8" w14:textId="77777777">
        <w:trPr>
          <w:cantSplit/>
        </w:trPr>
        <w:sdt>
          <w:sdtPr>
            <w:tag w:val="_PLD_bd44f6beac5e4b8688c30e166c6780c8"/>
            <w:id w:val="-1010984181"/>
          </w:sdtPr>
          <w:sdtContent>
            <w:tc>
              <w:tcPr>
                <w:tcW w:w="2991" w:type="dxa"/>
                <w:vAlign w:val="center"/>
              </w:tcPr>
              <w:p w14:paraId="0929CFD9" w14:textId="77777777" w:rsidR="0015090D" w:rsidRDefault="00022476">
                <w:pPr>
                  <w:autoSpaceDE w:val="0"/>
                  <w:autoSpaceDN w:val="0"/>
                  <w:adjustRightInd w:val="0"/>
                  <w:snapToGrid w:val="0"/>
                  <w:spacing w:line="240" w:lineRule="atLeast"/>
                  <w:jc w:val="center"/>
                </w:pPr>
                <w:r>
                  <w:rPr>
                    <w:rFonts w:hint="eastAsia"/>
                  </w:rPr>
                  <w:t>项目</w:t>
                </w:r>
              </w:p>
            </w:tc>
          </w:sdtContent>
        </w:sdt>
        <w:sdt>
          <w:sdtPr>
            <w:tag w:val="_PLD_dea2f5c6a1cb487287096a3435e5e8de"/>
            <w:id w:val="1377900803"/>
          </w:sdtPr>
          <w:sdtContent>
            <w:tc>
              <w:tcPr>
                <w:tcW w:w="3128" w:type="dxa"/>
                <w:vAlign w:val="center"/>
              </w:tcPr>
              <w:p w14:paraId="24175C66" w14:textId="77777777" w:rsidR="0015090D" w:rsidRDefault="00022476">
                <w:pPr>
                  <w:autoSpaceDE w:val="0"/>
                  <w:autoSpaceDN w:val="0"/>
                  <w:adjustRightInd w:val="0"/>
                  <w:snapToGrid w:val="0"/>
                  <w:spacing w:line="240" w:lineRule="atLeast"/>
                  <w:jc w:val="center"/>
                </w:pPr>
                <w:r>
                  <w:rPr>
                    <w:rFonts w:hint="eastAsia"/>
                  </w:rPr>
                  <w:t>期末余额</w:t>
                </w:r>
              </w:p>
            </w:tc>
          </w:sdtContent>
        </w:sdt>
        <w:sdt>
          <w:sdtPr>
            <w:tag w:val="_PLD_5d16922842b04d10836d1bc80b3b3b4e"/>
            <w:id w:val="-570417573"/>
          </w:sdtPr>
          <w:sdtContent>
            <w:tc>
              <w:tcPr>
                <w:tcW w:w="2936" w:type="dxa"/>
                <w:vAlign w:val="center"/>
              </w:tcPr>
              <w:p w14:paraId="2F40811C" w14:textId="77777777" w:rsidR="0015090D" w:rsidRDefault="00022476">
                <w:pPr>
                  <w:autoSpaceDE w:val="0"/>
                  <w:autoSpaceDN w:val="0"/>
                  <w:adjustRightInd w:val="0"/>
                  <w:snapToGrid w:val="0"/>
                  <w:spacing w:line="240" w:lineRule="atLeast"/>
                  <w:jc w:val="center"/>
                </w:pPr>
                <w:r>
                  <w:rPr>
                    <w:rFonts w:hint="eastAsia"/>
                  </w:rPr>
                  <w:t>期初余额</w:t>
                </w:r>
              </w:p>
            </w:tc>
          </w:sdtContent>
        </w:sdt>
      </w:tr>
      <w:tr w:rsidR="0015090D" w14:paraId="40365439" w14:textId="77777777">
        <w:trPr>
          <w:cantSplit/>
        </w:trPr>
        <w:tc>
          <w:tcPr>
            <w:tcW w:w="2991" w:type="dxa"/>
            <w:vAlign w:val="center"/>
          </w:tcPr>
          <w:p w14:paraId="6C42B3CA" w14:textId="77777777" w:rsidR="0015090D" w:rsidRDefault="00022476">
            <w:pPr>
              <w:autoSpaceDE w:val="0"/>
              <w:autoSpaceDN w:val="0"/>
              <w:adjustRightInd w:val="0"/>
              <w:snapToGrid w:val="0"/>
              <w:spacing w:line="240" w:lineRule="atLeast"/>
            </w:pPr>
            <w:r>
              <w:rPr>
                <w:rFonts w:hint="eastAsia"/>
              </w:rPr>
              <w:t>银行承兑票据</w:t>
            </w:r>
          </w:p>
        </w:tc>
        <w:tc>
          <w:tcPr>
            <w:tcW w:w="3128" w:type="dxa"/>
            <w:vAlign w:val="center"/>
          </w:tcPr>
          <w:p w14:paraId="55F848C3" w14:textId="5867AE6B" w:rsidR="0015090D" w:rsidRDefault="00BF4CC7">
            <w:pPr>
              <w:ind w:right="13"/>
              <w:jc w:val="right"/>
            </w:pPr>
            <w:r>
              <w:t>23,833.68</w:t>
            </w:r>
          </w:p>
        </w:tc>
        <w:tc>
          <w:tcPr>
            <w:tcW w:w="2936" w:type="dxa"/>
            <w:vAlign w:val="center"/>
          </w:tcPr>
          <w:p w14:paraId="310C4EC3" w14:textId="2E23E123" w:rsidR="0015090D" w:rsidRDefault="008F0922">
            <w:pPr>
              <w:ind w:right="13"/>
              <w:jc w:val="right"/>
            </w:pPr>
            <w:r>
              <w:t>51,500,000.00</w:t>
            </w:r>
          </w:p>
        </w:tc>
      </w:tr>
      <w:tr w:rsidR="0015090D" w14:paraId="1C181B05" w14:textId="77777777">
        <w:trPr>
          <w:cantSplit/>
        </w:trPr>
        <w:tc>
          <w:tcPr>
            <w:tcW w:w="2991" w:type="dxa"/>
            <w:vAlign w:val="center"/>
          </w:tcPr>
          <w:p w14:paraId="7F49F02F" w14:textId="77777777" w:rsidR="0015090D" w:rsidRDefault="00022476">
            <w:pPr>
              <w:autoSpaceDE w:val="0"/>
              <w:autoSpaceDN w:val="0"/>
              <w:adjustRightInd w:val="0"/>
              <w:snapToGrid w:val="0"/>
              <w:spacing w:line="240" w:lineRule="atLeast"/>
            </w:pPr>
            <w:r>
              <w:rPr>
                <w:rFonts w:hint="eastAsia"/>
              </w:rPr>
              <w:t>商业承兑票据</w:t>
            </w:r>
          </w:p>
        </w:tc>
        <w:tc>
          <w:tcPr>
            <w:tcW w:w="3128" w:type="dxa"/>
            <w:vAlign w:val="center"/>
          </w:tcPr>
          <w:p w14:paraId="52904757" w14:textId="77777777" w:rsidR="0015090D" w:rsidRDefault="0015090D">
            <w:pPr>
              <w:ind w:right="13"/>
              <w:jc w:val="right"/>
            </w:pPr>
          </w:p>
        </w:tc>
        <w:tc>
          <w:tcPr>
            <w:tcW w:w="2936" w:type="dxa"/>
            <w:vAlign w:val="center"/>
          </w:tcPr>
          <w:p w14:paraId="040DAFA6" w14:textId="77777777" w:rsidR="0015090D" w:rsidRDefault="0015090D">
            <w:pPr>
              <w:ind w:right="13"/>
              <w:jc w:val="right"/>
            </w:pPr>
          </w:p>
        </w:tc>
      </w:tr>
      <w:tr w:rsidR="0015090D" w14:paraId="7A15BA26" w14:textId="77777777">
        <w:trPr>
          <w:cantSplit/>
        </w:trPr>
        <w:tc>
          <w:tcPr>
            <w:tcW w:w="2991" w:type="dxa"/>
            <w:vAlign w:val="center"/>
          </w:tcPr>
          <w:p w14:paraId="5021F799" w14:textId="77777777" w:rsidR="0015090D" w:rsidRDefault="00022476">
            <w:pPr>
              <w:autoSpaceDE w:val="0"/>
              <w:autoSpaceDN w:val="0"/>
              <w:adjustRightInd w:val="0"/>
              <w:snapToGrid w:val="0"/>
              <w:spacing w:line="240" w:lineRule="atLeast"/>
              <w:jc w:val="center"/>
            </w:pPr>
            <w:r>
              <w:rPr>
                <w:rFonts w:hint="eastAsia"/>
              </w:rPr>
              <w:lastRenderedPageBreak/>
              <w:t>合计</w:t>
            </w:r>
          </w:p>
        </w:tc>
        <w:tc>
          <w:tcPr>
            <w:tcW w:w="3128" w:type="dxa"/>
            <w:vAlign w:val="center"/>
          </w:tcPr>
          <w:p w14:paraId="42247F59" w14:textId="62830386" w:rsidR="0015090D" w:rsidRDefault="00BF4CC7">
            <w:pPr>
              <w:jc w:val="right"/>
            </w:pPr>
            <w:r>
              <w:t>23,833.68</w:t>
            </w:r>
          </w:p>
        </w:tc>
        <w:tc>
          <w:tcPr>
            <w:tcW w:w="2936" w:type="dxa"/>
            <w:vAlign w:val="center"/>
          </w:tcPr>
          <w:p w14:paraId="0D366036" w14:textId="157DDB1F" w:rsidR="0015090D" w:rsidRDefault="008F0922">
            <w:pPr>
              <w:autoSpaceDE w:val="0"/>
              <w:autoSpaceDN w:val="0"/>
              <w:adjustRightInd w:val="0"/>
              <w:jc w:val="right"/>
            </w:pPr>
            <w:r>
              <w:t>51,500,000.00</w:t>
            </w:r>
          </w:p>
        </w:tc>
      </w:tr>
    </w:tbl>
    <w:p w14:paraId="2E934F66" w14:textId="77777777" w:rsidR="0015090D" w:rsidRDefault="0015090D">
      <w:pPr>
        <w:snapToGrid w:val="0"/>
        <w:spacing w:line="240" w:lineRule="atLeast"/>
      </w:pPr>
    </w:p>
    <w:p w14:paraId="6459BED0" w14:textId="77777777" w:rsidR="0015090D" w:rsidRDefault="00022476">
      <w:pPr>
        <w:pStyle w:val="4"/>
        <w:numPr>
          <w:ilvl w:val="3"/>
          <w:numId w:val="65"/>
        </w:numPr>
        <w:ind w:left="426" w:hanging="426"/>
        <w:rPr>
          <w:rFonts w:hint="eastAsia"/>
        </w:rPr>
      </w:pPr>
      <w:r>
        <w:t>期末公司已</w:t>
      </w:r>
      <w:r>
        <w:rPr>
          <w:rFonts w:hint="eastAsia"/>
        </w:rPr>
        <w:t>质押</w:t>
      </w:r>
      <w:r>
        <w:t>的应收票据</w:t>
      </w:r>
    </w:p>
    <w:sdt>
      <w:sdtPr>
        <w:alias w:val="是否适用：期末公司已质押的应收票据[双击切换]"/>
        <w:tag w:val="_GBC_5281ffb2b9304a49a6db0c913bbaac53"/>
        <w:id w:val="-788585037"/>
        <w:placeholder>
          <w:docPart w:val="GBC22222222222222222222222222222"/>
        </w:placeholder>
      </w:sdtPr>
      <w:sdtContent>
        <w:p w14:paraId="7DFE461E" w14:textId="3866E522" w:rsidR="0015090D" w:rsidRDefault="00022476" w:rsidP="00A91D87">
          <w:r>
            <w:rPr>
              <w:rFonts w:ascii="宋体" w:hAnsi="宋体"/>
            </w:rPr>
            <w:fldChar w:fldCharType="begin"/>
          </w:r>
          <w:r w:rsidR="00A91D87">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91D87">
            <w:rPr>
              <w:rFonts w:ascii="宋体" w:hAnsi="宋体" w:hint="eastAsia"/>
            </w:rPr>
            <w:instrText xml:space="preserve"> MACROBUTTON  SnrToggleCheckbox √不适用 </w:instrText>
          </w:r>
          <w:r>
            <w:rPr>
              <w:rFonts w:ascii="宋体" w:hAnsi="宋体"/>
            </w:rPr>
            <w:fldChar w:fldCharType="end"/>
          </w:r>
        </w:p>
      </w:sdtContent>
    </w:sdt>
    <w:p w14:paraId="3157EEE7" w14:textId="77777777" w:rsidR="00A91D87" w:rsidRDefault="00A91D87" w:rsidP="00A91D87"/>
    <w:p w14:paraId="1ED4F319" w14:textId="77777777" w:rsidR="0015090D" w:rsidRDefault="00022476">
      <w:pPr>
        <w:pStyle w:val="4"/>
        <w:numPr>
          <w:ilvl w:val="3"/>
          <w:numId w:val="65"/>
        </w:numPr>
        <w:ind w:left="426" w:hanging="426"/>
        <w:rPr>
          <w:rFonts w:hint="eastAsia"/>
        </w:rPr>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1317419422"/>
        <w:placeholder>
          <w:docPart w:val="GBC22222222222222222222222222222"/>
        </w:placeholder>
      </w:sdtPr>
      <w:sdtContent>
        <w:p w14:paraId="43413200" w14:textId="114BFED2" w:rsidR="0015090D" w:rsidRDefault="00022476" w:rsidP="00BF4CC7">
          <w:r>
            <w:rPr>
              <w:rFonts w:ascii="宋体" w:hAnsi="宋体"/>
            </w:rPr>
            <w:fldChar w:fldCharType="begin"/>
          </w:r>
          <w:r w:rsidR="00BF4CC7">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BF4CC7">
            <w:rPr>
              <w:rFonts w:ascii="宋体" w:hAnsi="宋体" w:hint="eastAsia"/>
            </w:rPr>
            <w:instrText xml:space="preserve"> MACROBUTTON  SnrToggleCheckbox √不适用 </w:instrText>
          </w:r>
          <w:r>
            <w:rPr>
              <w:rFonts w:ascii="宋体" w:hAnsi="宋体"/>
            </w:rPr>
            <w:fldChar w:fldCharType="end"/>
          </w:r>
        </w:p>
      </w:sdtContent>
    </w:sdt>
    <w:p w14:paraId="3D6B93F9" w14:textId="77777777" w:rsidR="00BF4CC7" w:rsidRDefault="00BF4CC7" w:rsidP="00BF4CC7">
      <w:pPr>
        <w:rPr>
          <w:kern w:val="2"/>
        </w:rPr>
      </w:pPr>
    </w:p>
    <w:p w14:paraId="3728136D" w14:textId="77777777" w:rsidR="0015090D" w:rsidRDefault="00022476">
      <w:pPr>
        <w:pStyle w:val="4"/>
        <w:numPr>
          <w:ilvl w:val="3"/>
          <w:numId w:val="65"/>
        </w:numPr>
        <w:ind w:left="426" w:hanging="426"/>
        <w:rPr>
          <w:rFonts w:hint="eastAsia"/>
        </w:rPr>
      </w:pPr>
      <w:bookmarkStart w:id="218" w:name="_Hlk533596246"/>
      <w:r>
        <w:t>按坏账计提方法分类披露</w:t>
      </w:r>
    </w:p>
    <w:sdt>
      <w:sdtPr>
        <w:alias w:val="是否适用：应收票据按坏账计提方法分类披露[双击切换]"/>
        <w:tag w:val="_GBC_806abc31b942462ba4b46f92c99312a5"/>
        <w:id w:val="-1567483079"/>
        <w:placeholder>
          <w:docPart w:val="GBC22222222222222222222222222222"/>
        </w:placeholder>
      </w:sdtPr>
      <w:sdtContent>
        <w:p w14:paraId="177E05E1"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8B454F0" w14:textId="77777777" w:rsidR="0015090D" w:rsidRDefault="00022476">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3827793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601e6cb0999d4fd599cfcacf79d2aa28"/>
          <w:id w:val="6713799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630"/>
        <w:gridCol w:w="751"/>
        <w:gridCol w:w="595"/>
        <w:gridCol w:w="567"/>
        <w:gridCol w:w="1985"/>
        <w:gridCol w:w="1276"/>
        <w:gridCol w:w="850"/>
        <w:gridCol w:w="425"/>
        <w:gridCol w:w="567"/>
        <w:gridCol w:w="1276"/>
      </w:tblGrid>
      <w:tr w:rsidR="0015090D" w14:paraId="6569385E" w14:textId="77777777" w:rsidTr="00E05203">
        <w:trPr>
          <w:cantSplit/>
          <w:trHeight w:val="259"/>
        </w:trPr>
        <w:bookmarkStart w:id="219" w:name="_Hlk533511527" w:displacedByCustomXml="next"/>
        <w:sdt>
          <w:sdtPr>
            <w:tag w:val="_PLD_694877484ae448bcbdceead91da15b38"/>
            <w:id w:val="1763648653"/>
          </w:sdtPr>
          <w:sdtContent>
            <w:tc>
              <w:tcPr>
                <w:tcW w:w="1277" w:type="dxa"/>
                <w:vMerge w:val="restart"/>
                <w:tcBorders>
                  <w:top w:val="single" w:sz="4" w:space="0" w:color="auto"/>
                  <w:left w:val="single" w:sz="4" w:space="0" w:color="auto"/>
                  <w:right w:val="single" w:sz="4" w:space="0" w:color="auto"/>
                </w:tcBorders>
                <w:vAlign w:val="center"/>
              </w:tcPr>
              <w:p w14:paraId="192B70FA" w14:textId="77777777" w:rsidR="0015090D" w:rsidRDefault="00022476">
                <w:pPr>
                  <w:jc w:val="center"/>
                </w:pPr>
                <w:r>
                  <w:rPr>
                    <w:rFonts w:hint="eastAsia"/>
                  </w:rPr>
                  <w:t>类别</w:t>
                </w:r>
              </w:p>
            </w:tc>
          </w:sdtContent>
        </w:sdt>
        <w:sdt>
          <w:sdtPr>
            <w:tag w:val="_PLD_fafb5208264e4d4bb8e6b267fb648c20"/>
            <w:id w:val="1898856066"/>
          </w:sdtPr>
          <w:sdtContent>
            <w:tc>
              <w:tcPr>
                <w:tcW w:w="5528" w:type="dxa"/>
                <w:gridSpan w:val="5"/>
                <w:tcBorders>
                  <w:top w:val="single" w:sz="4" w:space="0" w:color="auto"/>
                  <w:left w:val="single" w:sz="4" w:space="0" w:color="auto"/>
                  <w:right w:val="single" w:sz="4" w:space="0" w:color="auto"/>
                </w:tcBorders>
                <w:vAlign w:val="center"/>
              </w:tcPr>
              <w:p w14:paraId="3299EEFA" w14:textId="77777777" w:rsidR="0015090D" w:rsidRDefault="00022476">
                <w:pPr>
                  <w:autoSpaceDE w:val="0"/>
                  <w:autoSpaceDN w:val="0"/>
                  <w:adjustRightInd w:val="0"/>
                  <w:snapToGrid w:val="0"/>
                  <w:spacing w:line="240" w:lineRule="atLeast"/>
                  <w:jc w:val="center"/>
                </w:pPr>
                <w:r>
                  <w:rPr>
                    <w:rFonts w:hint="eastAsia"/>
                  </w:rPr>
                  <w:t>期末余额</w:t>
                </w:r>
              </w:p>
            </w:tc>
          </w:sdtContent>
        </w:sdt>
        <w:sdt>
          <w:sdtPr>
            <w:tag w:val="_PLD_8205b68975c546be850548a72e9a6054"/>
            <w:id w:val="1209918513"/>
          </w:sdtPr>
          <w:sdtContent>
            <w:tc>
              <w:tcPr>
                <w:tcW w:w="4394" w:type="dxa"/>
                <w:gridSpan w:val="5"/>
                <w:tcBorders>
                  <w:top w:val="single" w:sz="4" w:space="0" w:color="auto"/>
                  <w:left w:val="single" w:sz="4" w:space="0" w:color="auto"/>
                  <w:right w:val="single" w:sz="4" w:space="0" w:color="auto"/>
                </w:tcBorders>
                <w:vAlign w:val="center"/>
              </w:tcPr>
              <w:p w14:paraId="5671C396" w14:textId="77777777" w:rsidR="0015090D" w:rsidRDefault="00022476">
                <w:pPr>
                  <w:autoSpaceDE w:val="0"/>
                  <w:autoSpaceDN w:val="0"/>
                  <w:adjustRightInd w:val="0"/>
                  <w:snapToGrid w:val="0"/>
                  <w:spacing w:line="240" w:lineRule="atLeast"/>
                  <w:jc w:val="center"/>
                </w:pPr>
                <w:r>
                  <w:rPr>
                    <w:rFonts w:hint="eastAsia"/>
                  </w:rPr>
                  <w:t>期初余额</w:t>
                </w:r>
              </w:p>
            </w:tc>
          </w:sdtContent>
        </w:sdt>
      </w:tr>
      <w:tr w:rsidR="0015090D" w14:paraId="21F2EB91" w14:textId="77777777" w:rsidTr="00E05203">
        <w:trPr>
          <w:cantSplit/>
          <w:trHeight w:val="227"/>
        </w:trPr>
        <w:tc>
          <w:tcPr>
            <w:tcW w:w="1277" w:type="dxa"/>
            <w:vMerge/>
            <w:tcBorders>
              <w:left w:val="single" w:sz="4" w:space="0" w:color="auto"/>
              <w:right w:val="single" w:sz="4" w:space="0" w:color="auto"/>
            </w:tcBorders>
            <w:vAlign w:val="center"/>
          </w:tcPr>
          <w:p w14:paraId="10A4570D" w14:textId="77777777" w:rsidR="0015090D" w:rsidRDefault="0015090D"/>
        </w:tc>
        <w:sdt>
          <w:sdtPr>
            <w:tag w:val="_PLD_7056cf81ea5945de8de7b1a9d0e25fd7"/>
            <w:id w:val="-1639335242"/>
          </w:sdtPr>
          <w:sdtContent>
            <w:tc>
              <w:tcPr>
                <w:tcW w:w="2381" w:type="dxa"/>
                <w:gridSpan w:val="2"/>
                <w:tcBorders>
                  <w:top w:val="single" w:sz="4" w:space="0" w:color="auto"/>
                  <w:left w:val="single" w:sz="4" w:space="0" w:color="auto"/>
                  <w:bottom w:val="single" w:sz="4" w:space="0" w:color="auto"/>
                  <w:right w:val="single" w:sz="4" w:space="0" w:color="auto"/>
                </w:tcBorders>
                <w:vAlign w:val="center"/>
              </w:tcPr>
              <w:p w14:paraId="0BAC4C97" w14:textId="77777777" w:rsidR="0015090D" w:rsidRDefault="00022476">
                <w:pPr>
                  <w:jc w:val="center"/>
                </w:pPr>
                <w:r>
                  <w:rPr>
                    <w:rFonts w:hint="eastAsia"/>
                  </w:rPr>
                  <w:t>账面余额</w:t>
                </w:r>
              </w:p>
            </w:tc>
          </w:sdtContent>
        </w:sdt>
        <w:sdt>
          <w:sdtPr>
            <w:tag w:val="_PLD_34f16de3fbfe4d57907bcde799e70cf5"/>
            <w:id w:val="1021818697"/>
          </w:sdtPr>
          <w:sdtContent>
            <w:tc>
              <w:tcPr>
                <w:tcW w:w="1162" w:type="dxa"/>
                <w:gridSpan w:val="2"/>
                <w:tcBorders>
                  <w:top w:val="single" w:sz="4" w:space="0" w:color="auto"/>
                  <w:left w:val="single" w:sz="4" w:space="0" w:color="auto"/>
                  <w:bottom w:val="single" w:sz="4" w:space="0" w:color="auto"/>
                  <w:right w:val="single" w:sz="4" w:space="0" w:color="auto"/>
                </w:tcBorders>
                <w:vAlign w:val="center"/>
              </w:tcPr>
              <w:p w14:paraId="6C02FF8A" w14:textId="77777777" w:rsidR="0015090D" w:rsidRDefault="00022476">
                <w:pPr>
                  <w:jc w:val="center"/>
                </w:pPr>
                <w:r>
                  <w:rPr>
                    <w:rFonts w:hint="eastAsia"/>
                  </w:rPr>
                  <w:t>坏账准备</w:t>
                </w:r>
              </w:p>
            </w:tc>
          </w:sdtContent>
        </w:sdt>
        <w:sdt>
          <w:sdtPr>
            <w:tag w:val="_PLD_cd77106f5f004386a9ab2d4ac038ed51"/>
            <w:id w:val="-580215954"/>
          </w:sdtPr>
          <w:sdtContent>
            <w:tc>
              <w:tcPr>
                <w:tcW w:w="1985" w:type="dxa"/>
                <w:vMerge w:val="restart"/>
                <w:tcBorders>
                  <w:top w:val="single" w:sz="4" w:space="0" w:color="auto"/>
                  <w:left w:val="single" w:sz="4" w:space="0" w:color="auto"/>
                  <w:right w:val="single" w:sz="4" w:space="0" w:color="auto"/>
                </w:tcBorders>
                <w:vAlign w:val="center"/>
              </w:tcPr>
              <w:p w14:paraId="4A12444C" w14:textId="77777777" w:rsidR="0015090D" w:rsidRDefault="00022476">
                <w:pPr>
                  <w:jc w:val="center"/>
                </w:pPr>
                <w:r>
                  <w:rPr>
                    <w:rFonts w:hint="eastAsia"/>
                  </w:rPr>
                  <w:t>账面</w:t>
                </w:r>
              </w:p>
              <w:p w14:paraId="39D2F87E" w14:textId="77777777" w:rsidR="0015090D" w:rsidRDefault="00022476">
                <w:pPr>
                  <w:jc w:val="center"/>
                </w:pPr>
                <w:r>
                  <w:rPr>
                    <w:rFonts w:hint="eastAsia"/>
                  </w:rPr>
                  <w:t>价值</w:t>
                </w:r>
              </w:p>
            </w:tc>
          </w:sdtContent>
        </w:sdt>
        <w:sdt>
          <w:sdtPr>
            <w:tag w:val="_PLD_f426e0de2bf0466d9f5f3a3cac025942"/>
            <w:id w:val="702597020"/>
          </w:sdtPr>
          <w:sdtContent>
            <w:tc>
              <w:tcPr>
                <w:tcW w:w="2126" w:type="dxa"/>
                <w:gridSpan w:val="2"/>
                <w:tcBorders>
                  <w:top w:val="single" w:sz="4" w:space="0" w:color="auto"/>
                  <w:left w:val="single" w:sz="4" w:space="0" w:color="auto"/>
                  <w:right w:val="single" w:sz="4" w:space="0" w:color="auto"/>
                </w:tcBorders>
                <w:vAlign w:val="center"/>
              </w:tcPr>
              <w:p w14:paraId="6D93CE4A" w14:textId="77777777" w:rsidR="0015090D" w:rsidRDefault="00022476">
                <w:pPr>
                  <w:jc w:val="center"/>
                </w:pPr>
                <w:r>
                  <w:rPr>
                    <w:rFonts w:hint="eastAsia"/>
                  </w:rPr>
                  <w:t>账面余额</w:t>
                </w:r>
              </w:p>
            </w:tc>
          </w:sdtContent>
        </w:sdt>
        <w:sdt>
          <w:sdtPr>
            <w:tag w:val="_PLD_42ed37b6856f4ff3b7f03ee8855d758a"/>
            <w:id w:val="333275176"/>
          </w:sdtPr>
          <w:sdtContent>
            <w:tc>
              <w:tcPr>
                <w:tcW w:w="992" w:type="dxa"/>
                <w:gridSpan w:val="2"/>
                <w:tcBorders>
                  <w:top w:val="single" w:sz="4" w:space="0" w:color="auto"/>
                  <w:left w:val="single" w:sz="4" w:space="0" w:color="auto"/>
                  <w:right w:val="single" w:sz="4" w:space="0" w:color="auto"/>
                </w:tcBorders>
                <w:vAlign w:val="center"/>
              </w:tcPr>
              <w:p w14:paraId="5A5DE8E3" w14:textId="77777777" w:rsidR="0015090D" w:rsidRDefault="00022476">
                <w:pPr>
                  <w:jc w:val="center"/>
                </w:pPr>
                <w:r>
                  <w:rPr>
                    <w:rFonts w:hint="eastAsia"/>
                  </w:rPr>
                  <w:t>坏账准备</w:t>
                </w:r>
              </w:p>
            </w:tc>
          </w:sdtContent>
        </w:sdt>
        <w:sdt>
          <w:sdtPr>
            <w:tag w:val="_PLD_f82bf84717ad44b1847dfdc19cbcf7f8"/>
            <w:id w:val="1075627036"/>
          </w:sdtPr>
          <w:sdtContent>
            <w:tc>
              <w:tcPr>
                <w:tcW w:w="1276" w:type="dxa"/>
                <w:vMerge w:val="restart"/>
                <w:tcBorders>
                  <w:top w:val="single" w:sz="4" w:space="0" w:color="auto"/>
                  <w:left w:val="single" w:sz="4" w:space="0" w:color="auto"/>
                  <w:right w:val="single" w:sz="4" w:space="0" w:color="auto"/>
                </w:tcBorders>
                <w:vAlign w:val="center"/>
              </w:tcPr>
              <w:p w14:paraId="5FBC3DFB" w14:textId="77777777" w:rsidR="0015090D" w:rsidRDefault="00022476">
                <w:pPr>
                  <w:jc w:val="center"/>
                </w:pPr>
                <w:r>
                  <w:rPr>
                    <w:rFonts w:hint="eastAsia"/>
                  </w:rPr>
                  <w:t>账面</w:t>
                </w:r>
              </w:p>
              <w:p w14:paraId="53A2A724" w14:textId="77777777" w:rsidR="0015090D" w:rsidRDefault="00022476">
                <w:pPr>
                  <w:jc w:val="center"/>
                </w:pPr>
                <w:r>
                  <w:rPr>
                    <w:rFonts w:hint="eastAsia"/>
                  </w:rPr>
                  <w:t>价值</w:t>
                </w:r>
              </w:p>
            </w:tc>
          </w:sdtContent>
        </w:sdt>
      </w:tr>
      <w:tr w:rsidR="0015090D" w14:paraId="48C2EE48" w14:textId="77777777" w:rsidTr="00E05203">
        <w:trPr>
          <w:cantSplit/>
          <w:trHeight w:val="1431"/>
        </w:trPr>
        <w:tc>
          <w:tcPr>
            <w:tcW w:w="1277" w:type="dxa"/>
            <w:vMerge/>
            <w:tcBorders>
              <w:left w:val="single" w:sz="4" w:space="0" w:color="auto"/>
              <w:bottom w:val="single" w:sz="4" w:space="0" w:color="auto"/>
              <w:right w:val="single" w:sz="4" w:space="0" w:color="auto"/>
            </w:tcBorders>
            <w:vAlign w:val="center"/>
          </w:tcPr>
          <w:p w14:paraId="7F43EB32" w14:textId="77777777" w:rsidR="0015090D" w:rsidRDefault="0015090D"/>
        </w:tc>
        <w:sdt>
          <w:sdtPr>
            <w:tag w:val="_PLD_aa10a65b20404088a51399b13bc1f8a5"/>
            <w:id w:val="-936047857"/>
          </w:sdtPr>
          <w:sdtContent>
            <w:tc>
              <w:tcPr>
                <w:tcW w:w="1630" w:type="dxa"/>
                <w:tcBorders>
                  <w:left w:val="single" w:sz="4" w:space="0" w:color="auto"/>
                  <w:bottom w:val="single" w:sz="4" w:space="0" w:color="auto"/>
                  <w:right w:val="single" w:sz="4" w:space="0" w:color="auto"/>
                </w:tcBorders>
                <w:vAlign w:val="center"/>
              </w:tcPr>
              <w:p w14:paraId="6BA2CEFA" w14:textId="77777777" w:rsidR="0015090D" w:rsidRDefault="00022476">
                <w:pPr>
                  <w:jc w:val="center"/>
                </w:pPr>
                <w:r>
                  <w:rPr>
                    <w:rFonts w:hint="eastAsia"/>
                  </w:rPr>
                  <w:t>金额</w:t>
                </w:r>
              </w:p>
            </w:tc>
          </w:sdtContent>
        </w:sdt>
        <w:sdt>
          <w:sdtPr>
            <w:tag w:val="_PLD_5ca29603eb73434e9c2b6a938262bcf4"/>
            <w:id w:val="2129352160"/>
          </w:sdtPr>
          <w:sdtContent>
            <w:tc>
              <w:tcPr>
                <w:tcW w:w="751" w:type="dxa"/>
                <w:tcBorders>
                  <w:left w:val="single" w:sz="4" w:space="0" w:color="auto"/>
                  <w:bottom w:val="single" w:sz="4" w:space="0" w:color="auto"/>
                  <w:right w:val="single" w:sz="4" w:space="0" w:color="auto"/>
                </w:tcBorders>
                <w:vAlign w:val="center"/>
              </w:tcPr>
              <w:p w14:paraId="5FEB49B9" w14:textId="77777777" w:rsidR="0015090D" w:rsidRDefault="00022476">
                <w:pPr>
                  <w:jc w:val="center"/>
                </w:pPr>
                <w:r>
                  <w:rPr>
                    <w:rFonts w:hint="eastAsia"/>
                  </w:rPr>
                  <w:t>比例</w:t>
                </w:r>
                <w:r>
                  <w:t>(%)</w:t>
                </w:r>
              </w:p>
            </w:tc>
          </w:sdtContent>
        </w:sdt>
        <w:sdt>
          <w:sdtPr>
            <w:tag w:val="_PLD_6964d79d10954e17b7bb61b577242def"/>
            <w:id w:val="-1219811669"/>
          </w:sdtPr>
          <w:sdtContent>
            <w:tc>
              <w:tcPr>
                <w:tcW w:w="595" w:type="dxa"/>
                <w:tcBorders>
                  <w:left w:val="single" w:sz="4" w:space="0" w:color="auto"/>
                  <w:bottom w:val="single" w:sz="4" w:space="0" w:color="auto"/>
                  <w:right w:val="single" w:sz="4" w:space="0" w:color="auto"/>
                </w:tcBorders>
                <w:vAlign w:val="center"/>
              </w:tcPr>
              <w:p w14:paraId="6078369D" w14:textId="77777777" w:rsidR="0015090D" w:rsidRDefault="00022476">
                <w:pPr>
                  <w:jc w:val="center"/>
                </w:pPr>
                <w:r>
                  <w:rPr>
                    <w:rFonts w:hint="eastAsia"/>
                  </w:rPr>
                  <w:t>金额</w:t>
                </w:r>
              </w:p>
            </w:tc>
          </w:sdtContent>
        </w:sdt>
        <w:sdt>
          <w:sdtPr>
            <w:tag w:val="_PLD_3b8eaa1922a244bea17eec1b5b1e71f7"/>
            <w:id w:val="-901674486"/>
          </w:sdtPr>
          <w:sdtContent>
            <w:tc>
              <w:tcPr>
                <w:tcW w:w="567" w:type="dxa"/>
                <w:tcBorders>
                  <w:left w:val="single" w:sz="4" w:space="0" w:color="auto"/>
                  <w:bottom w:val="single" w:sz="4" w:space="0" w:color="auto"/>
                  <w:right w:val="single" w:sz="4" w:space="0" w:color="auto"/>
                </w:tcBorders>
                <w:vAlign w:val="center"/>
              </w:tcPr>
              <w:p w14:paraId="7ED42143" w14:textId="77777777" w:rsidR="0015090D" w:rsidRDefault="00022476">
                <w:pPr>
                  <w:jc w:val="center"/>
                </w:pPr>
                <w:r>
                  <w:rPr>
                    <w:rFonts w:hint="eastAsia"/>
                  </w:rPr>
                  <w:t>计提比例</w:t>
                </w:r>
                <w:r>
                  <w:t>(%)</w:t>
                </w:r>
              </w:p>
            </w:tc>
          </w:sdtContent>
        </w:sdt>
        <w:tc>
          <w:tcPr>
            <w:tcW w:w="1985" w:type="dxa"/>
            <w:vMerge/>
            <w:tcBorders>
              <w:left w:val="single" w:sz="4" w:space="0" w:color="auto"/>
              <w:bottom w:val="single" w:sz="4" w:space="0" w:color="auto"/>
              <w:right w:val="single" w:sz="4" w:space="0" w:color="auto"/>
            </w:tcBorders>
            <w:vAlign w:val="center"/>
          </w:tcPr>
          <w:p w14:paraId="2B0D0DB0" w14:textId="77777777" w:rsidR="0015090D" w:rsidRDefault="0015090D">
            <w:pPr>
              <w:jc w:val="center"/>
            </w:pPr>
          </w:p>
        </w:tc>
        <w:sdt>
          <w:sdtPr>
            <w:tag w:val="_PLD_2643b99ff0364343807a178f0f8dd5da"/>
            <w:id w:val="20288460"/>
          </w:sdtPr>
          <w:sdtContent>
            <w:tc>
              <w:tcPr>
                <w:tcW w:w="1276" w:type="dxa"/>
                <w:tcBorders>
                  <w:left w:val="single" w:sz="4" w:space="0" w:color="auto"/>
                  <w:bottom w:val="single" w:sz="4" w:space="0" w:color="auto"/>
                  <w:right w:val="single" w:sz="4" w:space="0" w:color="auto"/>
                </w:tcBorders>
                <w:vAlign w:val="center"/>
              </w:tcPr>
              <w:p w14:paraId="2ED2E6A4" w14:textId="77777777" w:rsidR="0015090D" w:rsidRDefault="00022476">
                <w:pPr>
                  <w:jc w:val="center"/>
                </w:pPr>
                <w:r>
                  <w:rPr>
                    <w:rFonts w:hint="eastAsia"/>
                  </w:rPr>
                  <w:t>金额</w:t>
                </w:r>
              </w:p>
            </w:tc>
          </w:sdtContent>
        </w:sdt>
        <w:sdt>
          <w:sdtPr>
            <w:tag w:val="_PLD_889230571c2941e88f231f43b4b8a99e"/>
            <w:id w:val="1203133167"/>
          </w:sdtPr>
          <w:sdtContent>
            <w:tc>
              <w:tcPr>
                <w:tcW w:w="850" w:type="dxa"/>
                <w:tcBorders>
                  <w:left w:val="single" w:sz="4" w:space="0" w:color="auto"/>
                  <w:bottom w:val="single" w:sz="4" w:space="0" w:color="auto"/>
                  <w:right w:val="single" w:sz="4" w:space="0" w:color="auto"/>
                </w:tcBorders>
                <w:vAlign w:val="center"/>
              </w:tcPr>
              <w:p w14:paraId="6BE6E2EA" w14:textId="77777777" w:rsidR="0015090D" w:rsidRDefault="00022476">
                <w:pPr>
                  <w:jc w:val="center"/>
                </w:pPr>
                <w:r>
                  <w:rPr>
                    <w:rFonts w:hint="eastAsia"/>
                  </w:rPr>
                  <w:t>比例</w:t>
                </w:r>
                <w:r>
                  <w:t>(%)</w:t>
                </w:r>
              </w:p>
            </w:tc>
          </w:sdtContent>
        </w:sdt>
        <w:sdt>
          <w:sdtPr>
            <w:tag w:val="_PLD_e1c946a6d26548c493697d23050b8325"/>
            <w:id w:val="-879928587"/>
          </w:sdtPr>
          <w:sdtContent>
            <w:tc>
              <w:tcPr>
                <w:tcW w:w="425" w:type="dxa"/>
                <w:tcBorders>
                  <w:left w:val="single" w:sz="4" w:space="0" w:color="auto"/>
                  <w:bottom w:val="single" w:sz="4" w:space="0" w:color="auto"/>
                  <w:right w:val="single" w:sz="4" w:space="0" w:color="auto"/>
                </w:tcBorders>
                <w:vAlign w:val="center"/>
              </w:tcPr>
              <w:p w14:paraId="139C13D6" w14:textId="77777777" w:rsidR="0015090D" w:rsidRDefault="00022476">
                <w:pPr>
                  <w:jc w:val="center"/>
                </w:pPr>
                <w:r>
                  <w:rPr>
                    <w:rFonts w:hint="eastAsia"/>
                  </w:rPr>
                  <w:t>金额</w:t>
                </w:r>
              </w:p>
            </w:tc>
          </w:sdtContent>
        </w:sdt>
        <w:sdt>
          <w:sdtPr>
            <w:tag w:val="_PLD_8bfda0f6261147ccb519211fb86f82f6"/>
            <w:id w:val="-761911413"/>
          </w:sdtPr>
          <w:sdtContent>
            <w:tc>
              <w:tcPr>
                <w:tcW w:w="567" w:type="dxa"/>
                <w:tcBorders>
                  <w:left w:val="single" w:sz="4" w:space="0" w:color="auto"/>
                  <w:bottom w:val="single" w:sz="4" w:space="0" w:color="auto"/>
                  <w:right w:val="single" w:sz="4" w:space="0" w:color="auto"/>
                </w:tcBorders>
                <w:vAlign w:val="center"/>
              </w:tcPr>
              <w:p w14:paraId="65B1B0B6" w14:textId="77777777" w:rsidR="0015090D" w:rsidRDefault="00022476">
                <w:pPr>
                  <w:jc w:val="center"/>
                </w:pPr>
                <w:r>
                  <w:rPr>
                    <w:rFonts w:hint="eastAsia"/>
                  </w:rPr>
                  <w:t>计提比例</w:t>
                </w:r>
                <w:r>
                  <w:t>(%)</w:t>
                </w:r>
              </w:p>
            </w:tc>
          </w:sdtContent>
        </w:sdt>
        <w:tc>
          <w:tcPr>
            <w:tcW w:w="1276" w:type="dxa"/>
            <w:vMerge/>
            <w:tcBorders>
              <w:left w:val="single" w:sz="4" w:space="0" w:color="auto"/>
              <w:bottom w:val="single" w:sz="4" w:space="0" w:color="auto"/>
              <w:right w:val="single" w:sz="4" w:space="0" w:color="auto"/>
            </w:tcBorders>
            <w:vAlign w:val="center"/>
          </w:tcPr>
          <w:p w14:paraId="6CD52A41" w14:textId="77777777" w:rsidR="0015090D" w:rsidRDefault="0015090D">
            <w:pPr>
              <w:jc w:val="center"/>
            </w:pPr>
          </w:p>
        </w:tc>
      </w:tr>
      <w:tr w:rsidR="0015090D" w:rsidRPr="00E05203" w14:paraId="392084D8" w14:textId="77777777" w:rsidTr="00E05203">
        <w:trPr>
          <w:cantSplit/>
        </w:trPr>
        <w:tc>
          <w:tcPr>
            <w:tcW w:w="1277" w:type="dxa"/>
            <w:tcBorders>
              <w:top w:val="single" w:sz="4" w:space="0" w:color="auto"/>
              <w:left w:val="single" w:sz="4" w:space="0" w:color="auto"/>
              <w:bottom w:val="single" w:sz="4" w:space="0" w:color="auto"/>
              <w:right w:val="single" w:sz="4" w:space="0" w:color="auto"/>
            </w:tcBorders>
            <w:vAlign w:val="center"/>
          </w:tcPr>
          <w:p w14:paraId="5B1124DA" w14:textId="77777777" w:rsidR="0015090D" w:rsidRPr="00E05203" w:rsidRDefault="00022476">
            <w:pPr>
              <w:rPr>
                <w:sz w:val="18"/>
                <w:szCs w:val="18"/>
              </w:rPr>
            </w:pPr>
            <w:r w:rsidRPr="00E05203">
              <w:rPr>
                <w:rFonts w:hint="eastAsia"/>
                <w:sz w:val="18"/>
                <w:szCs w:val="18"/>
              </w:rPr>
              <w:t>按组合计提坏账准备</w:t>
            </w:r>
          </w:p>
        </w:tc>
        <w:tc>
          <w:tcPr>
            <w:tcW w:w="1630" w:type="dxa"/>
            <w:tcBorders>
              <w:top w:val="single" w:sz="4" w:space="0" w:color="auto"/>
              <w:left w:val="single" w:sz="4" w:space="0" w:color="auto"/>
              <w:bottom w:val="single" w:sz="4" w:space="0" w:color="auto"/>
              <w:right w:val="single" w:sz="4" w:space="0" w:color="auto"/>
            </w:tcBorders>
            <w:vAlign w:val="center"/>
          </w:tcPr>
          <w:p w14:paraId="3BBFB2CF" w14:textId="1F83BDC8" w:rsidR="0015090D" w:rsidRPr="00E05203" w:rsidRDefault="00BF4CC7">
            <w:pPr>
              <w:jc w:val="right"/>
              <w:rPr>
                <w:sz w:val="18"/>
                <w:szCs w:val="18"/>
              </w:rPr>
            </w:pPr>
            <w:r>
              <w:rPr>
                <w:sz w:val="18"/>
                <w:szCs w:val="18"/>
              </w:rPr>
              <w:t>23,833.68</w:t>
            </w:r>
          </w:p>
        </w:tc>
        <w:tc>
          <w:tcPr>
            <w:tcW w:w="751" w:type="dxa"/>
            <w:tcBorders>
              <w:top w:val="single" w:sz="4" w:space="0" w:color="auto"/>
              <w:left w:val="single" w:sz="4" w:space="0" w:color="auto"/>
              <w:bottom w:val="single" w:sz="4" w:space="0" w:color="auto"/>
              <w:right w:val="single" w:sz="4" w:space="0" w:color="auto"/>
            </w:tcBorders>
            <w:vAlign w:val="center"/>
          </w:tcPr>
          <w:p w14:paraId="443B9374" w14:textId="7300C328" w:rsidR="0015090D" w:rsidRPr="00E05203" w:rsidRDefault="00BF4CC7">
            <w:pPr>
              <w:jc w:val="right"/>
              <w:rPr>
                <w:sz w:val="18"/>
                <w:szCs w:val="18"/>
              </w:rPr>
            </w:pPr>
            <w:r>
              <w:rPr>
                <w:rFonts w:hint="eastAsia"/>
                <w:sz w:val="18"/>
                <w:szCs w:val="18"/>
              </w:rPr>
              <w:t>100</w:t>
            </w:r>
          </w:p>
        </w:tc>
        <w:tc>
          <w:tcPr>
            <w:tcW w:w="595" w:type="dxa"/>
            <w:tcBorders>
              <w:top w:val="single" w:sz="4" w:space="0" w:color="auto"/>
              <w:left w:val="single" w:sz="4" w:space="0" w:color="auto"/>
              <w:bottom w:val="single" w:sz="4" w:space="0" w:color="auto"/>
              <w:right w:val="single" w:sz="4" w:space="0" w:color="auto"/>
            </w:tcBorders>
            <w:vAlign w:val="center"/>
          </w:tcPr>
          <w:p w14:paraId="3C94A454" w14:textId="77777777" w:rsidR="0015090D" w:rsidRPr="00E05203" w:rsidRDefault="0015090D">
            <w:pPr>
              <w:jc w:val="righ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D710687" w14:textId="77777777" w:rsidR="0015090D" w:rsidRPr="00E05203" w:rsidRDefault="0015090D">
            <w:pPr>
              <w:jc w:val="right"/>
              <w:rPr>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41444FA" w14:textId="217B87C7" w:rsidR="0015090D" w:rsidRPr="00E05203" w:rsidRDefault="00BF4CC7">
            <w:pPr>
              <w:jc w:val="right"/>
              <w:rPr>
                <w:sz w:val="18"/>
                <w:szCs w:val="18"/>
              </w:rPr>
            </w:pPr>
            <w:r>
              <w:rPr>
                <w:sz w:val="18"/>
                <w:szCs w:val="18"/>
              </w:rPr>
              <w:t>23,833.68</w:t>
            </w:r>
          </w:p>
        </w:tc>
        <w:tc>
          <w:tcPr>
            <w:tcW w:w="1276" w:type="dxa"/>
            <w:tcBorders>
              <w:top w:val="single" w:sz="4" w:space="0" w:color="auto"/>
              <w:left w:val="single" w:sz="4" w:space="0" w:color="auto"/>
              <w:bottom w:val="single" w:sz="4" w:space="0" w:color="auto"/>
              <w:right w:val="single" w:sz="4" w:space="0" w:color="auto"/>
            </w:tcBorders>
            <w:vAlign w:val="center"/>
          </w:tcPr>
          <w:p w14:paraId="78A72626" w14:textId="0864E911" w:rsidR="0015090D" w:rsidRPr="00E05203" w:rsidRDefault="00E05203">
            <w:pPr>
              <w:jc w:val="right"/>
              <w:rPr>
                <w:sz w:val="18"/>
                <w:szCs w:val="18"/>
              </w:rPr>
            </w:pPr>
            <w:r>
              <w:rPr>
                <w:sz w:val="18"/>
                <w:szCs w:val="18"/>
              </w:rPr>
              <w:t>51,500,000.00</w:t>
            </w:r>
          </w:p>
        </w:tc>
        <w:tc>
          <w:tcPr>
            <w:tcW w:w="850" w:type="dxa"/>
            <w:tcBorders>
              <w:top w:val="single" w:sz="4" w:space="0" w:color="auto"/>
              <w:left w:val="single" w:sz="4" w:space="0" w:color="auto"/>
              <w:bottom w:val="single" w:sz="4" w:space="0" w:color="auto"/>
              <w:right w:val="single" w:sz="4" w:space="0" w:color="auto"/>
            </w:tcBorders>
            <w:vAlign w:val="center"/>
          </w:tcPr>
          <w:p w14:paraId="3F6F7F42" w14:textId="7CE91BD4" w:rsidR="0015090D" w:rsidRPr="00E05203" w:rsidRDefault="00E05203">
            <w:pPr>
              <w:jc w:val="right"/>
              <w:rPr>
                <w:sz w:val="18"/>
                <w:szCs w:val="18"/>
              </w:rPr>
            </w:pPr>
            <w:r>
              <w:rPr>
                <w:rFonts w:hint="eastAsia"/>
                <w:sz w:val="18"/>
                <w:szCs w:val="18"/>
              </w:rPr>
              <w:t>100.00</w:t>
            </w:r>
          </w:p>
        </w:tc>
        <w:tc>
          <w:tcPr>
            <w:tcW w:w="425" w:type="dxa"/>
            <w:tcBorders>
              <w:top w:val="single" w:sz="4" w:space="0" w:color="auto"/>
              <w:left w:val="single" w:sz="4" w:space="0" w:color="auto"/>
              <w:bottom w:val="single" w:sz="4" w:space="0" w:color="auto"/>
              <w:right w:val="single" w:sz="4" w:space="0" w:color="auto"/>
            </w:tcBorders>
            <w:vAlign w:val="center"/>
          </w:tcPr>
          <w:p w14:paraId="3371DFC5" w14:textId="56DCDF06" w:rsidR="0015090D" w:rsidRPr="00E05203" w:rsidRDefault="0015090D">
            <w:pPr>
              <w:jc w:val="righ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2A24569" w14:textId="6FCFBDDC" w:rsidR="0015090D" w:rsidRPr="00E05203" w:rsidRDefault="0015090D">
            <w:pPr>
              <w:jc w:val="right"/>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64D9381" w14:textId="1510284C" w:rsidR="0015090D" w:rsidRPr="00E05203" w:rsidRDefault="00E05203">
            <w:pPr>
              <w:jc w:val="right"/>
              <w:rPr>
                <w:sz w:val="18"/>
                <w:szCs w:val="18"/>
              </w:rPr>
            </w:pPr>
            <w:r w:rsidRPr="00E05203">
              <w:rPr>
                <w:sz w:val="18"/>
                <w:szCs w:val="18"/>
              </w:rPr>
              <w:t>51,500,000.00</w:t>
            </w:r>
          </w:p>
        </w:tc>
      </w:tr>
      <w:tr w:rsidR="0015090D" w:rsidRPr="00E05203" w14:paraId="0858E9CE" w14:textId="77777777" w:rsidTr="00A91D87">
        <w:trPr>
          <w:cantSplit/>
        </w:trPr>
        <w:sdt>
          <w:sdtPr>
            <w:rPr>
              <w:sz w:val="18"/>
              <w:szCs w:val="18"/>
            </w:rPr>
            <w:tag w:val="_PLD_1b5e68cf63514e05be52ed5144827551"/>
            <w:id w:val="-96484771"/>
          </w:sdtPr>
          <w:sdtContent>
            <w:tc>
              <w:tcPr>
                <w:tcW w:w="11199" w:type="dxa"/>
                <w:gridSpan w:val="11"/>
                <w:tcBorders>
                  <w:top w:val="single" w:sz="4" w:space="0" w:color="auto"/>
                  <w:left w:val="single" w:sz="4" w:space="0" w:color="auto"/>
                  <w:bottom w:val="single" w:sz="4" w:space="0" w:color="auto"/>
                  <w:right w:val="single" w:sz="4" w:space="0" w:color="auto"/>
                </w:tcBorders>
                <w:vAlign w:val="center"/>
              </w:tcPr>
              <w:p w14:paraId="2F95292A" w14:textId="77777777" w:rsidR="0015090D" w:rsidRPr="00E05203" w:rsidRDefault="00022476">
                <w:pPr>
                  <w:rPr>
                    <w:sz w:val="18"/>
                    <w:szCs w:val="18"/>
                  </w:rPr>
                </w:pPr>
                <w:r w:rsidRPr="00E05203">
                  <w:rPr>
                    <w:rFonts w:hint="eastAsia"/>
                    <w:sz w:val="18"/>
                    <w:szCs w:val="18"/>
                  </w:rPr>
                  <w:t>其中：</w:t>
                </w:r>
              </w:p>
            </w:tc>
          </w:sdtContent>
        </w:sdt>
      </w:tr>
      <w:tr w:rsidR="0015090D" w:rsidRPr="00E05203" w14:paraId="7523D090" w14:textId="77777777" w:rsidTr="00E05203">
        <w:trPr>
          <w:cantSplit/>
        </w:trPr>
        <w:sdt>
          <w:sdtPr>
            <w:rPr>
              <w:sz w:val="18"/>
              <w:szCs w:val="18"/>
            </w:rPr>
            <w:alias w:val="按组合计提坏账准备的应收票据明细-类别"/>
            <w:tag w:val="_GBC_ed7e56cbe7ea453aaa8bd5fc800408c8"/>
            <w:id w:val="-791900403"/>
          </w:sdtPr>
          <w:sdtContent>
            <w:tc>
              <w:tcPr>
                <w:tcW w:w="1277" w:type="dxa"/>
                <w:tcBorders>
                  <w:top w:val="single" w:sz="4" w:space="0" w:color="auto"/>
                  <w:left w:val="single" w:sz="4" w:space="0" w:color="auto"/>
                  <w:bottom w:val="single" w:sz="4" w:space="0" w:color="auto"/>
                  <w:right w:val="single" w:sz="4" w:space="0" w:color="auto"/>
                </w:tcBorders>
                <w:vAlign w:val="center"/>
              </w:tcPr>
              <w:p w14:paraId="560E4A7E" w14:textId="3A19C84E" w:rsidR="0015090D" w:rsidRPr="00E05203" w:rsidRDefault="00E05203">
                <w:pPr>
                  <w:jc w:val="both"/>
                  <w:rPr>
                    <w:sz w:val="18"/>
                    <w:szCs w:val="18"/>
                  </w:rPr>
                </w:pPr>
                <w:r w:rsidRPr="00E05203">
                  <w:rPr>
                    <w:rFonts w:hint="eastAsia"/>
                    <w:sz w:val="18"/>
                    <w:szCs w:val="18"/>
                  </w:rPr>
                  <w:t>银行承兑汇票</w:t>
                </w:r>
              </w:p>
            </w:tc>
          </w:sdtContent>
        </w:sdt>
        <w:tc>
          <w:tcPr>
            <w:tcW w:w="1630" w:type="dxa"/>
            <w:tcBorders>
              <w:top w:val="single" w:sz="4" w:space="0" w:color="auto"/>
              <w:left w:val="single" w:sz="4" w:space="0" w:color="auto"/>
              <w:bottom w:val="single" w:sz="4" w:space="0" w:color="auto"/>
              <w:right w:val="single" w:sz="4" w:space="0" w:color="auto"/>
            </w:tcBorders>
            <w:vAlign w:val="center"/>
          </w:tcPr>
          <w:p w14:paraId="7D4CA8A0" w14:textId="395AC054" w:rsidR="0015090D" w:rsidRPr="00E05203" w:rsidRDefault="00BF4CC7">
            <w:pPr>
              <w:jc w:val="right"/>
              <w:rPr>
                <w:sz w:val="18"/>
                <w:szCs w:val="18"/>
              </w:rPr>
            </w:pPr>
            <w:r>
              <w:rPr>
                <w:sz w:val="18"/>
                <w:szCs w:val="18"/>
              </w:rPr>
              <w:t>23,833.68</w:t>
            </w:r>
          </w:p>
        </w:tc>
        <w:tc>
          <w:tcPr>
            <w:tcW w:w="751" w:type="dxa"/>
            <w:tcBorders>
              <w:top w:val="single" w:sz="4" w:space="0" w:color="auto"/>
              <w:left w:val="single" w:sz="4" w:space="0" w:color="auto"/>
              <w:bottom w:val="single" w:sz="4" w:space="0" w:color="auto"/>
              <w:right w:val="single" w:sz="4" w:space="0" w:color="auto"/>
            </w:tcBorders>
            <w:vAlign w:val="center"/>
          </w:tcPr>
          <w:p w14:paraId="00EDEEB3" w14:textId="3E78CCEB" w:rsidR="0015090D" w:rsidRPr="00E05203" w:rsidRDefault="00BF4CC7">
            <w:pPr>
              <w:jc w:val="right"/>
              <w:rPr>
                <w:sz w:val="18"/>
                <w:szCs w:val="18"/>
              </w:rPr>
            </w:pPr>
            <w:r>
              <w:rPr>
                <w:rFonts w:hint="eastAsia"/>
                <w:sz w:val="18"/>
                <w:szCs w:val="18"/>
              </w:rPr>
              <w:t>100</w:t>
            </w:r>
          </w:p>
        </w:tc>
        <w:tc>
          <w:tcPr>
            <w:tcW w:w="595" w:type="dxa"/>
            <w:tcBorders>
              <w:top w:val="single" w:sz="4" w:space="0" w:color="auto"/>
              <w:left w:val="single" w:sz="4" w:space="0" w:color="auto"/>
              <w:bottom w:val="single" w:sz="4" w:space="0" w:color="auto"/>
              <w:right w:val="single" w:sz="4" w:space="0" w:color="auto"/>
            </w:tcBorders>
            <w:vAlign w:val="center"/>
          </w:tcPr>
          <w:p w14:paraId="42EB0425" w14:textId="77777777" w:rsidR="0015090D" w:rsidRPr="00E05203" w:rsidRDefault="0015090D">
            <w:pPr>
              <w:jc w:val="righ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D0AE558" w14:textId="77777777" w:rsidR="0015090D" w:rsidRPr="00E05203" w:rsidRDefault="0015090D">
            <w:pPr>
              <w:jc w:val="right"/>
              <w:rPr>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60D4779" w14:textId="14FA40CE" w:rsidR="0015090D" w:rsidRPr="00E05203" w:rsidRDefault="00BF4CC7">
            <w:pPr>
              <w:jc w:val="right"/>
              <w:rPr>
                <w:sz w:val="18"/>
                <w:szCs w:val="18"/>
              </w:rPr>
            </w:pPr>
            <w:r>
              <w:rPr>
                <w:sz w:val="18"/>
                <w:szCs w:val="18"/>
              </w:rPr>
              <w:t>23,833.68</w:t>
            </w:r>
          </w:p>
        </w:tc>
        <w:tc>
          <w:tcPr>
            <w:tcW w:w="1276" w:type="dxa"/>
            <w:tcBorders>
              <w:top w:val="single" w:sz="4" w:space="0" w:color="auto"/>
              <w:left w:val="single" w:sz="4" w:space="0" w:color="auto"/>
              <w:bottom w:val="single" w:sz="4" w:space="0" w:color="auto"/>
              <w:right w:val="single" w:sz="4" w:space="0" w:color="auto"/>
            </w:tcBorders>
            <w:vAlign w:val="center"/>
          </w:tcPr>
          <w:p w14:paraId="367BB304" w14:textId="3DF27700" w:rsidR="0015090D" w:rsidRPr="00E05203" w:rsidRDefault="00E05203">
            <w:pPr>
              <w:jc w:val="right"/>
              <w:rPr>
                <w:sz w:val="18"/>
                <w:szCs w:val="18"/>
              </w:rPr>
            </w:pPr>
            <w:r>
              <w:rPr>
                <w:sz w:val="18"/>
                <w:szCs w:val="18"/>
              </w:rPr>
              <w:t>51,500,000.00</w:t>
            </w:r>
          </w:p>
        </w:tc>
        <w:tc>
          <w:tcPr>
            <w:tcW w:w="850" w:type="dxa"/>
            <w:tcBorders>
              <w:top w:val="single" w:sz="4" w:space="0" w:color="auto"/>
              <w:left w:val="single" w:sz="4" w:space="0" w:color="auto"/>
              <w:bottom w:val="single" w:sz="4" w:space="0" w:color="auto"/>
              <w:right w:val="single" w:sz="4" w:space="0" w:color="auto"/>
            </w:tcBorders>
            <w:vAlign w:val="center"/>
          </w:tcPr>
          <w:p w14:paraId="428F73EC" w14:textId="41D5F5DD" w:rsidR="0015090D" w:rsidRPr="00E05203" w:rsidRDefault="00E05203">
            <w:pPr>
              <w:jc w:val="right"/>
              <w:rPr>
                <w:sz w:val="18"/>
                <w:szCs w:val="18"/>
              </w:rPr>
            </w:pPr>
            <w:r>
              <w:rPr>
                <w:rFonts w:hint="eastAsia"/>
                <w:sz w:val="18"/>
                <w:szCs w:val="18"/>
              </w:rPr>
              <w:t>100.00</w:t>
            </w:r>
          </w:p>
        </w:tc>
        <w:tc>
          <w:tcPr>
            <w:tcW w:w="425" w:type="dxa"/>
            <w:tcBorders>
              <w:top w:val="single" w:sz="4" w:space="0" w:color="auto"/>
              <w:left w:val="single" w:sz="4" w:space="0" w:color="auto"/>
              <w:bottom w:val="single" w:sz="4" w:space="0" w:color="auto"/>
              <w:right w:val="single" w:sz="4" w:space="0" w:color="auto"/>
            </w:tcBorders>
            <w:vAlign w:val="center"/>
          </w:tcPr>
          <w:p w14:paraId="145F0BEA" w14:textId="76E8F503" w:rsidR="0015090D" w:rsidRPr="00E05203" w:rsidRDefault="0015090D">
            <w:pPr>
              <w:jc w:val="righ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D58C80E" w14:textId="0FB391B1" w:rsidR="0015090D" w:rsidRPr="00E05203" w:rsidRDefault="0015090D">
            <w:pPr>
              <w:jc w:val="right"/>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FF95D4" w14:textId="3357D2E5" w:rsidR="0015090D" w:rsidRPr="00E05203" w:rsidRDefault="00E05203">
            <w:pPr>
              <w:jc w:val="right"/>
              <w:rPr>
                <w:sz w:val="18"/>
                <w:szCs w:val="18"/>
              </w:rPr>
            </w:pPr>
            <w:r>
              <w:rPr>
                <w:sz w:val="18"/>
                <w:szCs w:val="18"/>
              </w:rPr>
              <w:t>51,500,000.00</w:t>
            </w:r>
          </w:p>
        </w:tc>
      </w:tr>
      <w:tr w:rsidR="0015090D" w:rsidRPr="00E05203" w14:paraId="182B743A" w14:textId="77777777" w:rsidTr="00E05203">
        <w:trPr>
          <w:cantSplit/>
        </w:trPr>
        <w:tc>
          <w:tcPr>
            <w:tcW w:w="1277" w:type="dxa"/>
            <w:tcBorders>
              <w:top w:val="single" w:sz="4" w:space="0" w:color="auto"/>
              <w:left w:val="single" w:sz="4" w:space="0" w:color="auto"/>
              <w:bottom w:val="single" w:sz="4" w:space="0" w:color="auto"/>
              <w:right w:val="single" w:sz="4" w:space="0" w:color="auto"/>
            </w:tcBorders>
            <w:vAlign w:val="center"/>
          </w:tcPr>
          <w:p w14:paraId="76BB8437" w14:textId="77777777" w:rsidR="0015090D" w:rsidRPr="00E05203" w:rsidRDefault="00022476">
            <w:pPr>
              <w:autoSpaceDE w:val="0"/>
              <w:autoSpaceDN w:val="0"/>
              <w:adjustRightInd w:val="0"/>
              <w:jc w:val="center"/>
              <w:rPr>
                <w:sz w:val="18"/>
                <w:szCs w:val="18"/>
              </w:rPr>
            </w:pPr>
            <w:r w:rsidRPr="00E05203">
              <w:rPr>
                <w:rFonts w:hint="eastAsia"/>
                <w:sz w:val="18"/>
                <w:szCs w:val="18"/>
              </w:rPr>
              <w:t>合计</w:t>
            </w:r>
          </w:p>
        </w:tc>
        <w:tc>
          <w:tcPr>
            <w:tcW w:w="1630" w:type="dxa"/>
            <w:tcBorders>
              <w:top w:val="single" w:sz="4" w:space="0" w:color="auto"/>
              <w:left w:val="single" w:sz="4" w:space="0" w:color="auto"/>
              <w:bottom w:val="single" w:sz="4" w:space="0" w:color="auto"/>
              <w:right w:val="single" w:sz="4" w:space="0" w:color="auto"/>
            </w:tcBorders>
            <w:vAlign w:val="center"/>
          </w:tcPr>
          <w:p w14:paraId="12CC27EC" w14:textId="4DD9593A" w:rsidR="0015090D" w:rsidRPr="00E05203" w:rsidRDefault="00BF4CC7">
            <w:pPr>
              <w:jc w:val="right"/>
              <w:rPr>
                <w:sz w:val="18"/>
                <w:szCs w:val="18"/>
              </w:rPr>
            </w:pPr>
            <w:r>
              <w:rPr>
                <w:sz w:val="18"/>
                <w:szCs w:val="18"/>
              </w:rPr>
              <w:t>23,833.68</w:t>
            </w:r>
          </w:p>
        </w:tc>
        <w:tc>
          <w:tcPr>
            <w:tcW w:w="751" w:type="dxa"/>
            <w:tcBorders>
              <w:top w:val="single" w:sz="4" w:space="0" w:color="auto"/>
              <w:left w:val="single" w:sz="4" w:space="0" w:color="auto"/>
              <w:bottom w:val="single" w:sz="4" w:space="0" w:color="auto"/>
              <w:right w:val="single" w:sz="4" w:space="0" w:color="auto"/>
            </w:tcBorders>
            <w:vAlign w:val="center"/>
          </w:tcPr>
          <w:p w14:paraId="3D24389D" w14:textId="77777777" w:rsidR="0015090D" w:rsidRPr="00E05203" w:rsidRDefault="00022476">
            <w:pPr>
              <w:jc w:val="center"/>
              <w:rPr>
                <w:sz w:val="18"/>
                <w:szCs w:val="18"/>
              </w:rPr>
            </w:pPr>
            <w:r w:rsidRPr="00E05203">
              <w:rPr>
                <w:rFonts w:hint="eastAsia"/>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319CBB7F" w14:textId="77777777" w:rsidR="0015090D" w:rsidRPr="00E05203" w:rsidRDefault="0015090D">
            <w:pPr>
              <w:jc w:val="righ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4D1D685" w14:textId="77777777" w:rsidR="0015090D" w:rsidRPr="00E05203" w:rsidRDefault="00022476">
            <w:pPr>
              <w:jc w:val="center"/>
              <w:rPr>
                <w:sz w:val="18"/>
                <w:szCs w:val="18"/>
              </w:rPr>
            </w:pPr>
            <w:r w:rsidRPr="00E05203">
              <w:rPr>
                <w:rFonts w:hint="eastAsia"/>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611F8EEC" w14:textId="14171145" w:rsidR="0015090D" w:rsidRPr="00E05203" w:rsidRDefault="00BF4CC7">
            <w:pPr>
              <w:jc w:val="right"/>
              <w:rPr>
                <w:sz w:val="18"/>
                <w:szCs w:val="18"/>
              </w:rPr>
            </w:pPr>
            <w:r>
              <w:rPr>
                <w:sz w:val="18"/>
                <w:szCs w:val="18"/>
              </w:rPr>
              <w:t>23,833.68</w:t>
            </w:r>
          </w:p>
        </w:tc>
        <w:tc>
          <w:tcPr>
            <w:tcW w:w="1276" w:type="dxa"/>
            <w:tcBorders>
              <w:top w:val="single" w:sz="4" w:space="0" w:color="auto"/>
              <w:left w:val="single" w:sz="4" w:space="0" w:color="auto"/>
              <w:bottom w:val="single" w:sz="4" w:space="0" w:color="auto"/>
              <w:right w:val="single" w:sz="4" w:space="0" w:color="auto"/>
            </w:tcBorders>
            <w:vAlign w:val="center"/>
          </w:tcPr>
          <w:p w14:paraId="12BACF13" w14:textId="07CAA803" w:rsidR="0015090D" w:rsidRPr="00E05203" w:rsidRDefault="00E05203">
            <w:pPr>
              <w:jc w:val="right"/>
              <w:rPr>
                <w:sz w:val="18"/>
                <w:szCs w:val="18"/>
              </w:rPr>
            </w:pPr>
            <w:r>
              <w:rPr>
                <w:sz w:val="18"/>
                <w:szCs w:val="18"/>
              </w:rPr>
              <w:t>51,500,000.00</w:t>
            </w:r>
          </w:p>
        </w:tc>
        <w:tc>
          <w:tcPr>
            <w:tcW w:w="850" w:type="dxa"/>
            <w:tcBorders>
              <w:top w:val="single" w:sz="4" w:space="0" w:color="auto"/>
              <w:left w:val="single" w:sz="4" w:space="0" w:color="auto"/>
              <w:bottom w:val="single" w:sz="4" w:space="0" w:color="auto"/>
              <w:right w:val="single" w:sz="4" w:space="0" w:color="auto"/>
            </w:tcBorders>
            <w:vAlign w:val="center"/>
          </w:tcPr>
          <w:p w14:paraId="23A6CF7D" w14:textId="77777777" w:rsidR="0015090D" w:rsidRPr="00E05203" w:rsidRDefault="00022476">
            <w:pPr>
              <w:jc w:val="center"/>
              <w:rPr>
                <w:sz w:val="18"/>
                <w:szCs w:val="18"/>
              </w:rPr>
            </w:pPr>
            <w:r w:rsidRPr="00E05203">
              <w:rPr>
                <w:rFonts w:hint="eastAsia"/>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172C21B" w14:textId="620C5964" w:rsidR="0015090D" w:rsidRPr="00E05203" w:rsidRDefault="0015090D">
            <w:pPr>
              <w:jc w:val="righ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A8D5B87" w14:textId="77777777" w:rsidR="0015090D" w:rsidRPr="00E05203" w:rsidRDefault="00022476">
            <w:pPr>
              <w:jc w:val="center"/>
              <w:rPr>
                <w:sz w:val="18"/>
                <w:szCs w:val="18"/>
              </w:rPr>
            </w:pPr>
            <w:r w:rsidRPr="00E05203">
              <w:rPr>
                <w:rFonts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BFD1C17" w14:textId="4A563387" w:rsidR="0015090D" w:rsidRPr="00E05203" w:rsidRDefault="00E05203">
            <w:pPr>
              <w:jc w:val="right"/>
              <w:rPr>
                <w:sz w:val="18"/>
                <w:szCs w:val="18"/>
              </w:rPr>
            </w:pPr>
            <w:r>
              <w:rPr>
                <w:sz w:val="18"/>
                <w:szCs w:val="18"/>
              </w:rPr>
              <w:t>51,500,000.00</w:t>
            </w:r>
          </w:p>
        </w:tc>
      </w:tr>
    </w:tbl>
    <w:p w14:paraId="56168EB0" w14:textId="77777777" w:rsidR="0015090D" w:rsidRDefault="0015090D"/>
    <w:bookmarkEnd w:id="218"/>
    <w:bookmarkEnd w:id="219"/>
    <w:p w14:paraId="3A6CE9ED" w14:textId="77777777" w:rsidR="0015090D" w:rsidRDefault="00022476">
      <w:r>
        <w:rPr>
          <w:rFonts w:hint="eastAsia"/>
        </w:rPr>
        <w:t>按单项计提坏账准备：</w:t>
      </w:r>
    </w:p>
    <w:sdt>
      <w:sdtPr>
        <w:rPr>
          <w:rFonts w:hint="eastAsia"/>
        </w:rPr>
        <w:alias w:val="是否适用：按单项计提坏账准备的应收票据详细情况[双击切换]"/>
        <w:tag w:val="_GBC_9f41f638de8f4c42b9d00ca6755931fb"/>
        <w:id w:val="-505678784"/>
        <w:placeholder>
          <w:docPart w:val="GBC22222222222222222222222222222"/>
        </w:placeholder>
      </w:sdtPr>
      <w:sdtContent>
        <w:p w14:paraId="7F5709D4" w14:textId="21471B91" w:rsidR="002D2EDE" w:rsidRDefault="00022476" w:rsidP="002D2EDE">
          <w:r>
            <w:rPr>
              <w:rFonts w:ascii="宋体" w:hAnsi="宋体"/>
            </w:rPr>
            <w:fldChar w:fldCharType="begin"/>
          </w:r>
          <w:r w:rsidR="002D2ED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D2EDE">
            <w:rPr>
              <w:rFonts w:ascii="宋体" w:hAnsi="宋体" w:hint="eastAsia"/>
            </w:rPr>
            <w:instrText xml:space="preserve"> MACROBUTTON  SnrToggleCheckbox √不适用 </w:instrText>
          </w:r>
          <w:r>
            <w:rPr>
              <w:rFonts w:ascii="宋体" w:hAnsi="宋体"/>
            </w:rPr>
            <w:fldChar w:fldCharType="end"/>
          </w:r>
        </w:p>
      </w:sdtContent>
    </w:sdt>
    <w:bookmarkStart w:id="220" w:name="_Hlk533597423" w:displacedByCustomXml="prev"/>
    <w:p w14:paraId="55A9E437" w14:textId="6C80FED8" w:rsidR="0015090D" w:rsidRDefault="0015090D"/>
    <w:p w14:paraId="71A4EA2B" w14:textId="77777777" w:rsidR="0015090D" w:rsidRDefault="0015090D"/>
    <w:bookmarkEnd w:id="220" w:displacedByCustomXml="next"/>
    <w:sdt>
      <w:sdtPr>
        <w:tag w:val="_PLD_c5822df72e094b5083c45a32639c6995"/>
        <w:id w:val="-2136786454"/>
      </w:sdtPr>
      <w:sdtContent>
        <w:p w14:paraId="5EB86BCE" w14:textId="77777777" w:rsidR="0015090D" w:rsidRDefault="00022476">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363176466"/>
        <w:lock w:val="contentLocked"/>
        <w:placeholder>
          <w:docPart w:val="GBC22222222222222222222222222222"/>
        </w:placeholder>
      </w:sdtPr>
      <w:sdtContent>
        <w:p w14:paraId="640CA529" w14:textId="501A3A68" w:rsidR="002D2EDE" w:rsidRDefault="00022476" w:rsidP="002D2EDE">
          <w:pPr>
            <w:rPr>
              <w:rFonts w:asciiTheme="minorHAnsi" w:hAnsiTheme="minorHAnsi" w:cstheme="minorBidi"/>
              <w:bCs/>
              <w:szCs w:val="22"/>
            </w:rPr>
          </w:pPr>
          <w:r>
            <w:rPr>
              <w:rFonts w:ascii="宋体" w:hAnsi="宋体" w:cstheme="minorBidi"/>
              <w:bCs/>
              <w:szCs w:val="22"/>
            </w:rPr>
            <w:fldChar w:fldCharType="begin"/>
          </w:r>
          <w:r w:rsidR="00D032A7">
            <w:rPr>
              <w:rFonts w:ascii="宋体" w:hAnsi="宋体" w:cstheme="minorBidi" w:hint="eastAsia"/>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sidR="00D032A7">
            <w:rPr>
              <w:rFonts w:ascii="宋体" w:hAnsi="宋体" w:cstheme="minorBidi" w:hint="eastAsia"/>
              <w:bCs/>
              <w:szCs w:val="22"/>
            </w:rPr>
            <w:instrText xml:space="preserve"> MACROBUTTON  SnrToggleCheckbox □不适用 </w:instrText>
          </w:r>
          <w:r>
            <w:rPr>
              <w:rFonts w:ascii="宋体" w:hAnsi="宋体" w:cstheme="minorBidi"/>
              <w:bCs/>
              <w:szCs w:val="22"/>
            </w:rPr>
            <w:fldChar w:fldCharType="end"/>
          </w:r>
        </w:p>
      </w:sdtContent>
    </w:sdt>
    <w:bookmarkStart w:id="221" w:name="_Hlk533601037" w:displacedByCustomXml="prev"/>
    <w:p w14:paraId="2DA6E8C2" w14:textId="0D166DAF" w:rsidR="00D032A7" w:rsidRDefault="00D032A7">
      <w:pPr>
        <w:rPr>
          <w:rFonts w:asciiTheme="minorHAnsi" w:hAnsiTheme="minorHAnsi" w:cstheme="minorBidi"/>
          <w:bCs/>
          <w:szCs w:val="22"/>
        </w:rPr>
      </w:pPr>
      <w:r>
        <w:rPr>
          <w:rFonts w:hint="eastAsia"/>
        </w:rPr>
        <w:t>组合计提项目</w:t>
      </w:r>
      <w:r>
        <w:rPr>
          <w:rFonts w:asciiTheme="minorHAnsi" w:hAnsiTheme="minorHAnsi" w:cstheme="minorBidi" w:hint="eastAsia"/>
          <w:bCs/>
          <w:szCs w:val="22"/>
        </w:rPr>
        <w:t>：</w:t>
      </w:r>
      <w:sdt>
        <w:sdtPr>
          <w:rPr>
            <w:rFonts w:asciiTheme="minorHAnsi" w:hAnsiTheme="minorHAnsi" w:cstheme="minorBidi" w:hint="eastAsia"/>
            <w:bCs/>
            <w:szCs w:val="22"/>
          </w:rPr>
          <w:alias w:val="按组合计提坏账准备的应收票据明细-类别"/>
          <w:tag w:val="_GBC_d433aaa229cd452c9e29c0f4c5efd15b"/>
          <w:id w:val="1004486034"/>
          <w:placeholder>
            <w:docPart w:val="11D0174770F34C1587DF77BCDBAC8BF7"/>
          </w:placeholder>
          <w:comboBox>
            <w:listItem w:displayText="银行承兑汇票" w:value="银行承兑汇票"/>
          </w:comboBox>
        </w:sdtPr>
        <w:sdtContent>
          <w:r w:rsidR="001426BE">
            <w:rPr>
              <w:rFonts w:asciiTheme="minorHAnsi" w:hAnsiTheme="minorHAnsi" w:cstheme="minorBidi" w:hint="eastAsia"/>
              <w:bCs/>
              <w:szCs w:val="22"/>
            </w:rPr>
            <w:t>银行承兑汇票</w:t>
          </w:r>
        </w:sdtContent>
      </w:sdt>
    </w:p>
    <w:p w14:paraId="773C1FEF" w14:textId="77777777" w:rsidR="00D032A7" w:rsidRDefault="00D032A7">
      <w:pPr>
        <w:autoSpaceDE w:val="0"/>
        <w:autoSpaceDN w:val="0"/>
        <w:adjustRightInd w:val="0"/>
        <w:ind w:left="5880" w:right="105"/>
        <w:jc w:val="right"/>
      </w:pPr>
      <w:r>
        <w:rPr>
          <w:rFonts w:hint="eastAsia"/>
        </w:rPr>
        <w:t>单位：</w:t>
      </w:r>
      <w:sdt>
        <w:sdtPr>
          <w:rPr>
            <w:rFonts w:hint="eastAsia"/>
          </w:rPr>
          <w:alias w:val="单位：按组合计提坏账准备的应收票据详细情况"/>
          <w:tag w:val="_GBC_dd22ce6fdcd5426dbe2948860a8cd0a2"/>
          <w:id w:val="1667369980"/>
          <w:placeholder>
            <w:docPart w:val="11D0174770F34C1587DF77BCDBAC8BF7"/>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rPr>
          <w:rFonts w:hint="eastAsia"/>
        </w:rPr>
        <w:t>币种：</w:t>
      </w:r>
      <w:sdt>
        <w:sdtPr>
          <w:rPr>
            <w:rFonts w:hint="eastAsia"/>
          </w:rPr>
          <w:alias w:val="币种：按组合计提坏账准备的应收票据详细情况"/>
          <w:tag w:val="_GBC_6593230bd891417499c638314f150d60"/>
          <w:id w:val="146176393"/>
          <w:placeholder>
            <w:docPart w:val="11D0174770F34C1587DF77BCDBAC8BF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309"/>
        <w:gridCol w:w="2350"/>
        <w:gridCol w:w="2294"/>
      </w:tblGrid>
      <w:tr w:rsidR="00D032A7" w14:paraId="1CED11C6" w14:textId="77777777">
        <w:sdt>
          <w:sdtPr>
            <w:tag w:val="_PLD_74ad584541ec46019bc0ec583b56e6dc"/>
            <w:id w:val="-828135395"/>
          </w:sdtPr>
          <w:sdtContent>
            <w:tc>
              <w:tcPr>
                <w:tcW w:w="2095" w:type="dxa"/>
                <w:vMerge w:val="restart"/>
                <w:vAlign w:val="center"/>
              </w:tcPr>
              <w:p w14:paraId="58A1FC46" w14:textId="77777777" w:rsidR="00D032A7" w:rsidRDefault="00D032A7">
                <w:pPr>
                  <w:jc w:val="center"/>
                </w:pPr>
                <w:r>
                  <w:rPr>
                    <w:rFonts w:hint="eastAsia"/>
                  </w:rPr>
                  <w:t>名称</w:t>
                </w:r>
              </w:p>
            </w:tc>
          </w:sdtContent>
        </w:sdt>
        <w:sdt>
          <w:sdtPr>
            <w:tag w:val="_PLD_4cf87ed9c9624586a738a40c94ad8178"/>
            <w:id w:val="-1127074011"/>
          </w:sdtPr>
          <w:sdtContent>
            <w:tc>
              <w:tcPr>
                <w:tcW w:w="6953" w:type="dxa"/>
                <w:gridSpan w:val="3"/>
                <w:vAlign w:val="center"/>
              </w:tcPr>
              <w:p w14:paraId="5957EB5C" w14:textId="77777777" w:rsidR="00D032A7" w:rsidRDefault="00D032A7">
                <w:pPr>
                  <w:jc w:val="center"/>
                </w:pPr>
                <w:r>
                  <w:rPr>
                    <w:rFonts w:hint="eastAsia"/>
                  </w:rPr>
                  <w:t>期末余额</w:t>
                </w:r>
              </w:p>
            </w:tc>
          </w:sdtContent>
        </w:sdt>
      </w:tr>
      <w:tr w:rsidR="00D032A7" w14:paraId="49AA5AAA" w14:textId="77777777" w:rsidTr="00D032A7">
        <w:tc>
          <w:tcPr>
            <w:tcW w:w="2095" w:type="dxa"/>
            <w:vMerge/>
            <w:vAlign w:val="center"/>
          </w:tcPr>
          <w:p w14:paraId="4DCF9B3E" w14:textId="77777777" w:rsidR="00D032A7" w:rsidRDefault="00D032A7">
            <w:pPr>
              <w:jc w:val="center"/>
            </w:pPr>
          </w:p>
        </w:tc>
        <w:sdt>
          <w:sdtPr>
            <w:tag w:val="_PLD_c7947e62ac1341a0ab9934cdaf575521"/>
            <w:id w:val="-721128830"/>
          </w:sdtPr>
          <w:sdtContent>
            <w:tc>
              <w:tcPr>
                <w:tcW w:w="2309" w:type="dxa"/>
                <w:vAlign w:val="center"/>
              </w:tcPr>
              <w:p w14:paraId="308369D9" w14:textId="77777777" w:rsidR="00D032A7" w:rsidRDefault="00D032A7">
                <w:pPr>
                  <w:jc w:val="center"/>
                </w:pPr>
                <w:r>
                  <w:rPr>
                    <w:rFonts w:hint="eastAsia"/>
                  </w:rPr>
                  <w:t>账面余额</w:t>
                </w:r>
              </w:p>
            </w:tc>
          </w:sdtContent>
        </w:sdt>
        <w:sdt>
          <w:sdtPr>
            <w:tag w:val="_PLD_b0f88303dbd14344a84ee332cb6d53f9"/>
            <w:id w:val="1197122993"/>
          </w:sdtPr>
          <w:sdtContent>
            <w:tc>
              <w:tcPr>
                <w:tcW w:w="2350" w:type="dxa"/>
                <w:vAlign w:val="center"/>
              </w:tcPr>
              <w:p w14:paraId="3C8078E2" w14:textId="77777777" w:rsidR="00D032A7" w:rsidRDefault="00D032A7">
                <w:pPr>
                  <w:jc w:val="center"/>
                </w:pPr>
                <w:r>
                  <w:rPr>
                    <w:rFonts w:hint="eastAsia"/>
                  </w:rPr>
                  <w:t>坏账准备</w:t>
                </w:r>
              </w:p>
            </w:tc>
          </w:sdtContent>
        </w:sdt>
        <w:sdt>
          <w:sdtPr>
            <w:tag w:val="_PLD_2ac8d6b7fbbb4250ab600dfdbe0fcb56"/>
            <w:id w:val="-604804480"/>
          </w:sdtPr>
          <w:sdtContent>
            <w:tc>
              <w:tcPr>
                <w:tcW w:w="2294" w:type="dxa"/>
                <w:vAlign w:val="center"/>
              </w:tcPr>
              <w:p w14:paraId="27AA41C8" w14:textId="77777777" w:rsidR="00D032A7" w:rsidRDefault="00D032A7">
                <w:pPr>
                  <w:jc w:val="center"/>
                </w:pPr>
                <w:r>
                  <w:t>计提比例</w:t>
                </w:r>
                <w:r>
                  <w:rPr>
                    <w:rFonts w:hint="eastAsia"/>
                  </w:rPr>
                  <w:t>（</w:t>
                </w:r>
                <w:r>
                  <w:rPr>
                    <w:rFonts w:hint="eastAsia"/>
                  </w:rPr>
                  <w:t>%</w:t>
                </w:r>
                <w:r>
                  <w:rPr>
                    <w:rFonts w:hint="eastAsia"/>
                  </w:rPr>
                  <w:t>）</w:t>
                </w:r>
              </w:p>
            </w:tc>
          </w:sdtContent>
        </w:sdt>
      </w:tr>
      <w:tr w:rsidR="00D032A7" w14:paraId="22518955" w14:textId="77777777" w:rsidTr="00D032A7">
        <w:tc>
          <w:tcPr>
            <w:tcW w:w="2095" w:type="dxa"/>
            <w:vAlign w:val="center"/>
          </w:tcPr>
          <w:p w14:paraId="276510C3" w14:textId="1D081C4C" w:rsidR="00D032A7" w:rsidRDefault="00D032A7" w:rsidP="00D032A7">
            <w:r>
              <w:rPr>
                <w:sz w:val="18"/>
                <w:szCs w:val="18"/>
              </w:rPr>
              <w:t>银行承兑汇票</w:t>
            </w:r>
          </w:p>
        </w:tc>
        <w:tc>
          <w:tcPr>
            <w:tcW w:w="2309" w:type="dxa"/>
            <w:vAlign w:val="center"/>
          </w:tcPr>
          <w:p w14:paraId="6B40DCFB" w14:textId="5B326207" w:rsidR="00D032A7" w:rsidRDefault="00D032A7" w:rsidP="00D032A7">
            <w:pPr>
              <w:jc w:val="right"/>
            </w:pPr>
            <w:r>
              <w:rPr>
                <w:rFonts w:hint="eastAsia"/>
                <w:color w:val="000000"/>
                <w:sz w:val="18"/>
                <w:szCs w:val="18"/>
              </w:rPr>
              <w:t>23,833.68</w:t>
            </w:r>
          </w:p>
        </w:tc>
        <w:tc>
          <w:tcPr>
            <w:tcW w:w="2350" w:type="dxa"/>
            <w:vAlign w:val="center"/>
          </w:tcPr>
          <w:p w14:paraId="326A88B6" w14:textId="225D5D2B" w:rsidR="00D032A7" w:rsidRDefault="00D032A7" w:rsidP="00D032A7">
            <w:pPr>
              <w:jc w:val="right"/>
            </w:pPr>
          </w:p>
        </w:tc>
        <w:tc>
          <w:tcPr>
            <w:tcW w:w="2294" w:type="dxa"/>
            <w:vAlign w:val="center"/>
          </w:tcPr>
          <w:p w14:paraId="3C0B8DF3" w14:textId="7264DC1E" w:rsidR="00D032A7" w:rsidRDefault="00D032A7" w:rsidP="00D032A7">
            <w:pPr>
              <w:jc w:val="right"/>
            </w:pPr>
          </w:p>
        </w:tc>
      </w:tr>
      <w:tr w:rsidR="00D032A7" w14:paraId="7ECA1A4E" w14:textId="77777777" w:rsidTr="00D032A7">
        <w:tc>
          <w:tcPr>
            <w:tcW w:w="2095" w:type="dxa"/>
            <w:vAlign w:val="center"/>
          </w:tcPr>
          <w:p w14:paraId="023CF95B" w14:textId="3019089B" w:rsidR="00D032A7" w:rsidRDefault="00D032A7" w:rsidP="00D032A7">
            <w:pPr>
              <w:jc w:val="center"/>
            </w:pPr>
            <w:r>
              <w:rPr>
                <w:b/>
                <w:sz w:val="18"/>
                <w:szCs w:val="18"/>
              </w:rPr>
              <w:t>合</w:t>
            </w:r>
            <w:r>
              <w:rPr>
                <w:b/>
                <w:sz w:val="18"/>
                <w:szCs w:val="18"/>
              </w:rPr>
              <w:t xml:space="preserve"> </w:t>
            </w:r>
            <w:r>
              <w:rPr>
                <w:rFonts w:hint="eastAsia"/>
                <w:b/>
                <w:sz w:val="18"/>
                <w:szCs w:val="18"/>
              </w:rPr>
              <w:t xml:space="preserve">   </w:t>
            </w:r>
            <w:r>
              <w:rPr>
                <w:b/>
                <w:sz w:val="18"/>
                <w:szCs w:val="18"/>
              </w:rPr>
              <w:t>计</w:t>
            </w:r>
          </w:p>
        </w:tc>
        <w:tc>
          <w:tcPr>
            <w:tcW w:w="2309" w:type="dxa"/>
            <w:vAlign w:val="center"/>
          </w:tcPr>
          <w:p w14:paraId="7836CD54" w14:textId="4B6BDF13" w:rsidR="00D032A7" w:rsidRDefault="00D032A7" w:rsidP="00D032A7">
            <w:pPr>
              <w:jc w:val="right"/>
            </w:pPr>
            <w:r>
              <w:rPr>
                <w:rFonts w:hint="eastAsia"/>
                <w:b/>
                <w:bCs/>
                <w:color w:val="000000"/>
                <w:sz w:val="18"/>
                <w:szCs w:val="18"/>
              </w:rPr>
              <w:t>23,833.68</w:t>
            </w:r>
          </w:p>
        </w:tc>
        <w:tc>
          <w:tcPr>
            <w:tcW w:w="2350" w:type="dxa"/>
            <w:vAlign w:val="center"/>
          </w:tcPr>
          <w:p w14:paraId="69701556" w14:textId="147FC680" w:rsidR="00D032A7" w:rsidRDefault="00D032A7" w:rsidP="00D032A7">
            <w:pPr>
              <w:jc w:val="right"/>
            </w:pPr>
          </w:p>
        </w:tc>
        <w:tc>
          <w:tcPr>
            <w:tcW w:w="2294" w:type="dxa"/>
            <w:vAlign w:val="center"/>
          </w:tcPr>
          <w:p w14:paraId="0BEF84E6" w14:textId="72CBEE3E" w:rsidR="00D032A7" w:rsidRDefault="00D032A7" w:rsidP="00D032A7">
            <w:pPr>
              <w:jc w:val="right"/>
            </w:pPr>
          </w:p>
        </w:tc>
      </w:tr>
    </w:tbl>
    <w:p w14:paraId="2A602FBA" w14:textId="77777777" w:rsidR="00D032A7" w:rsidRDefault="00D032A7">
      <w:r>
        <w:rPr>
          <w:rFonts w:hint="eastAsia"/>
        </w:rPr>
        <w:t>按组合计提坏账准备的说明</w:t>
      </w:r>
    </w:p>
    <w:sdt>
      <w:sdtPr>
        <w:alias w:val="是否适用：按组合计提坏账准备的应收票据确认标准[双击切换]"/>
        <w:tag w:val="_GBC_8da9c261e1b645a580319dc9ae336a84"/>
        <w:id w:val="124582975"/>
        <w:placeholder>
          <w:docPart w:val="11D0174770F34C1587DF77BCDBAC8BF7"/>
        </w:placeholder>
      </w:sdtPr>
      <w:sdtContent>
        <w:p w14:paraId="5C3139DA" w14:textId="7C543303" w:rsidR="00D032A7" w:rsidRDefault="00D032A7" w:rsidP="00D032A7">
          <w:r>
            <w:rPr>
              <w:rFonts w:ascii="宋体" w:hAnsi="宋体"/>
            </w:rPr>
            <w:fldChar w:fldCharType="begin"/>
          </w:r>
          <w:r>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√不适用 </w:instrText>
          </w:r>
          <w:r>
            <w:rPr>
              <w:rFonts w:ascii="宋体" w:hAnsi="宋体"/>
            </w:rPr>
            <w:fldChar w:fldCharType="end"/>
          </w:r>
        </w:p>
      </w:sdtContent>
    </w:sdt>
    <w:p w14:paraId="73C43578" w14:textId="77777777" w:rsidR="0015090D" w:rsidRDefault="0015090D">
      <w:pPr>
        <w:rPr>
          <w:rFonts w:asciiTheme="minorHAnsi" w:hAnsiTheme="minorHAnsi" w:cstheme="minorBidi"/>
          <w:b/>
          <w:bCs/>
          <w:szCs w:val="22"/>
        </w:rPr>
      </w:pPr>
    </w:p>
    <w:p w14:paraId="49442066" w14:textId="77777777" w:rsidR="0015090D" w:rsidRDefault="00022476">
      <w:pPr>
        <w:rPr>
          <w:rFonts w:cstheme="minorBidi"/>
          <w:bCs/>
          <w:szCs w:val="22"/>
        </w:rPr>
      </w:pPr>
      <w:bookmarkStart w:id="222" w:name="_Hlk153356892"/>
      <w:bookmarkEnd w:id="221"/>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365966006504a25b2c8db13d573e88d"/>
        <w:id w:val="845597835"/>
        <w:placeholder>
          <w:docPart w:val="GBC22222222222222222222222222222"/>
        </w:placeholder>
      </w:sdtPr>
      <w:sdtContent>
        <w:p w14:paraId="2C8953CD" w14:textId="3841CEB2" w:rsidR="0015090D" w:rsidRDefault="00022476" w:rsidP="002D2EDE">
          <w:pPr>
            <w:rPr>
              <w:rFonts w:cstheme="minorBidi"/>
              <w:bCs/>
              <w:szCs w:val="22"/>
            </w:rPr>
          </w:pPr>
          <w:r>
            <w:rPr>
              <w:rFonts w:ascii="宋体" w:hAnsi="宋体" w:cstheme="minorBidi"/>
              <w:bCs/>
              <w:szCs w:val="22"/>
            </w:rPr>
            <w:fldChar w:fldCharType="begin"/>
          </w:r>
          <w:r w:rsidR="002D2EDE">
            <w:rPr>
              <w:rFonts w:ascii="宋体" w:hAnsi="宋体" w:cstheme="minorBidi" w:hint="eastAsia"/>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sidR="002D2EDE">
            <w:rPr>
              <w:rFonts w:ascii="宋体" w:hAnsi="宋体" w:cstheme="minorBidi" w:hint="eastAsia"/>
              <w:bCs/>
              <w:szCs w:val="22"/>
            </w:rPr>
            <w:instrText xml:space="preserve"> MACROBUTTON  SnrToggleCheckbox √不适用 </w:instrText>
          </w:r>
          <w:r>
            <w:rPr>
              <w:rFonts w:ascii="宋体" w:hAnsi="宋体" w:cstheme="minorBidi"/>
              <w:bCs/>
              <w:szCs w:val="22"/>
            </w:rPr>
            <w:fldChar w:fldCharType="end"/>
          </w:r>
        </w:p>
      </w:sdtContent>
    </w:sdt>
    <w:p w14:paraId="45915B88" w14:textId="77777777" w:rsidR="002D2EDE" w:rsidRDefault="002D2EDE" w:rsidP="002D2EDE"/>
    <w:p w14:paraId="2B60B99D"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各阶段划分依据和坏账准备计提比例"/>
        <w:tag w:val="_GBC_64b745b874a741e0959d6b23dbf1c56a"/>
        <w:id w:val="1695886365"/>
        <w:placeholder>
          <w:docPart w:val="GBC22222222222222222222222222222"/>
        </w:placeholder>
      </w:sdtPr>
      <w:sdtContent>
        <w:p w14:paraId="38BD8338" w14:textId="045427DF" w:rsidR="0015090D" w:rsidRDefault="002D2EDE">
          <w:pPr>
            <w:rPr>
              <w:bCs/>
              <w:szCs w:val="22"/>
            </w:rPr>
          </w:pPr>
          <w:r>
            <w:rPr>
              <w:rFonts w:hint="eastAsia"/>
              <w:bCs/>
              <w:szCs w:val="22"/>
            </w:rPr>
            <w:t>无</w:t>
          </w:r>
        </w:p>
      </w:sdtContent>
    </w:sdt>
    <w:p w14:paraId="595FC43F" w14:textId="77777777" w:rsidR="0015090D" w:rsidRDefault="0015090D">
      <w:pPr>
        <w:rPr>
          <w:rFonts w:asciiTheme="minorHAnsi" w:hAnsiTheme="minorHAnsi" w:cstheme="minorBidi"/>
          <w:b/>
          <w:bCs/>
          <w:szCs w:val="22"/>
        </w:rPr>
      </w:pPr>
    </w:p>
    <w:p w14:paraId="49F89AF9" w14:textId="77777777" w:rsidR="0015090D" w:rsidRDefault="00022476">
      <w:pPr>
        <w:pStyle w:val="aff3"/>
      </w:pPr>
      <w:r>
        <w:rPr>
          <w:rFonts w:hint="eastAsia"/>
        </w:rPr>
        <w:t>对本期发生损失准备变动的应收票据账面余额显著变动的情况说明：</w:t>
      </w:r>
    </w:p>
    <w:sdt>
      <w:sdtPr>
        <w:alias w:val="是否适用：对本期发生损失准备变动的账面余额显著变动的情况说明[双击切换]"/>
        <w:tag w:val="_GBC_2f34fd35c9654c8fa0b6583125cc946c"/>
        <w:id w:val="-1514998573"/>
        <w:placeholder>
          <w:docPart w:val="GBC22222222222222222222222222222"/>
        </w:placeholder>
      </w:sdtPr>
      <w:sdtContent>
        <w:p w14:paraId="73F74FB1" w14:textId="1CAEAEF5" w:rsidR="0015090D" w:rsidRDefault="00022476" w:rsidP="002D2EDE">
          <w:pPr>
            <w:autoSpaceDE w:val="0"/>
            <w:autoSpaceDN w:val="0"/>
            <w:adjustRightInd w:val="0"/>
            <w:ind w:rightChars="50" w:right="105"/>
          </w:pPr>
          <w:r>
            <w:rPr>
              <w:rFonts w:ascii="宋体" w:hAnsi="宋体"/>
            </w:rPr>
            <w:fldChar w:fldCharType="begin"/>
          </w:r>
          <w:r w:rsidR="002D2ED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D2EDE">
            <w:rPr>
              <w:rFonts w:ascii="宋体" w:hAnsi="宋体" w:hint="eastAsia"/>
            </w:rPr>
            <w:instrText xml:space="preserve"> MACROBUTTON  SnrToggleCheckbox √不适用 </w:instrText>
          </w:r>
          <w:r>
            <w:rPr>
              <w:rFonts w:ascii="宋体" w:hAnsi="宋体"/>
            </w:rPr>
            <w:fldChar w:fldCharType="end"/>
          </w:r>
        </w:p>
      </w:sdtContent>
    </w:sdt>
    <w:p w14:paraId="71B921AC" w14:textId="77777777" w:rsidR="0015090D" w:rsidRDefault="0015090D">
      <w:pPr>
        <w:rPr>
          <w:rFonts w:asciiTheme="minorHAnsi" w:hAnsiTheme="minorHAnsi" w:cstheme="minorBidi"/>
          <w:b/>
          <w:bCs/>
          <w:szCs w:val="22"/>
        </w:rPr>
      </w:pPr>
    </w:p>
    <w:p w14:paraId="664DC4BC" w14:textId="77777777" w:rsidR="0015090D" w:rsidRDefault="00022476">
      <w:pPr>
        <w:pStyle w:val="4"/>
        <w:numPr>
          <w:ilvl w:val="3"/>
          <w:numId w:val="65"/>
        </w:numPr>
        <w:ind w:left="426" w:hanging="426"/>
        <w:rPr>
          <w:rFonts w:hint="eastAsia"/>
        </w:rPr>
      </w:pPr>
      <w:bookmarkStart w:id="223" w:name="_Hlk532980547"/>
      <w:bookmarkStart w:id="224" w:name="_Hlk154148795"/>
      <w:bookmarkEnd w:id="222"/>
      <w:r>
        <w:rPr>
          <w:rFonts w:hint="eastAsia"/>
        </w:rPr>
        <w:lastRenderedPageBreak/>
        <w:t>坏账准备的情况</w:t>
      </w:r>
    </w:p>
    <w:sdt>
      <w:sdtPr>
        <w:alias w:val="是否适用：应收票据坏账准备情况[双击切换]"/>
        <w:tag w:val="_GBC_3c7b44ae9e3b4aa6a67012163093206f"/>
        <w:id w:val="-1739546510"/>
        <w:placeholder>
          <w:docPart w:val="GBC22222222222222222222222222222"/>
        </w:placeholder>
      </w:sdtPr>
      <w:sdtContent>
        <w:p w14:paraId="566AD4C6" w14:textId="25531641" w:rsidR="0015090D" w:rsidRDefault="00022476" w:rsidP="002D2EDE">
          <w:r>
            <w:rPr>
              <w:rFonts w:ascii="宋体" w:hAnsi="宋体"/>
            </w:rPr>
            <w:fldChar w:fldCharType="begin"/>
          </w:r>
          <w:r w:rsidR="002D2ED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D2EDE">
            <w:rPr>
              <w:rFonts w:ascii="宋体" w:hAnsi="宋体" w:hint="eastAsia"/>
            </w:rPr>
            <w:instrText xml:space="preserve"> MACROBUTTON  SnrToggleCheckbox √不适用 </w:instrText>
          </w:r>
          <w:r>
            <w:rPr>
              <w:rFonts w:ascii="宋体" w:hAnsi="宋体"/>
            </w:rPr>
            <w:fldChar w:fldCharType="end"/>
          </w:r>
        </w:p>
      </w:sdtContent>
    </w:sdt>
    <w:p w14:paraId="57C22827" w14:textId="77777777" w:rsidR="002D2EDE" w:rsidRDefault="002D2EDE" w:rsidP="002D2EDE"/>
    <w:p w14:paraId="5B71A351" w14:textId="77777777" w:rsidR="0015090D" w:rsidRDefault="00022476">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534273014"/>
        <w:placeholder>
          <w:docPart w:val="GBC22222222222222222222222222222"/>
        </w:placeholder>
      </w:sdtPr>
      <w:sdtContent>
        <w:p w14:paraId="4DDDE8C2" w14:textId="09F03EB2" w:rsidR="002D2EDE" w:rsidRDefault="00022476" w:rsidP="002D2EDE">
          <w:r>
            <w:rPr>
              <w:rFonts w:ascii="宋体" w:hAnsi="宋体"/>
            </w:rPr>
            <w:fldChar w:fldCharType="begin"/>
          </w:r>
          <w:r w:rsidR="002D2ED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D2EDE">
            <w:rPr>
              <w:rFonts w:ascii="宋体" w:hAnsi="宋体" w:hint="eastAsia"/>
            </w:rPr>
            <w:instrText xml:space="preserve"> MACROBUTTON  SnrToggleCheckbox √不适用 </w:instrText>
          </w:r>
          <w:r>
            <w:rPr>
              <w:rFonts w:ascii="宋体" w:hAnsi="宋体"/>
            </w:rPr>
            <w:fldChar w:fldCharType="end"/>
          </w:r>
        </w:p>
      </w:sdtContent>
    </w:sdt>
    <w:p w14:paraId="3CED116D" w14:textId="77777777" w:rsidR="002D2EDE" w:rsidRDefault="002D2EDE" w:rsidP="002D2EDE"/>
    <w:p w14:paraId="4FAFECC9" w14:textId="3AF115CB" w:rsidR="0015090D" w:rsidRDefault="00022476">
      <w:r>
        <w:rPr>
          <w:rFonts w:hint="eastAsia"/>
        </w:rPr>
        <w:t>其他说明：</w:t>
      </w:r>
    </w:p>
    <w:sdt>
      <w:sdtPr>
        <w:rPr>
          <w:rFonts w:cstheme="minorBidi"/>
          <w:bCs/>
          <w:szCs w:val="22"/>
        </w:rPr>
        <w:alias w:val="应收票据坏账准备的其他说明"/>
        <w:tag w:val="_GBC_861db5fd771c449390c4ea436bc9ad1e"/>
        <w:id w:val="-1489244650"/>
        <w:placeholder>
          <w:docPart w:val="GBC22222222222222222222222222222"/>
        </w:placeholder>
      </w:sdtPr>
      <w:sdtEndPr>
        <w:rPr>
          <w:rFonts w:asciiTheme="minorHAnsi" w:hAnsiTheme="minorHAnsi"/>
          <w:b/>
        </w:rPr>
      </w:sdtEndPr>
      <w:sdtContent>
        <w:p w14:paraId="2B1BC14C" w14:textId="5705537A" w:rsidR="0015090D" w:rsidRDefault="002D2EDE">
          <w:pPr>
            <w:rPr>
              <w:rFonts w:asciiTheme="minorHAnsi" w:hAnsiTheme="minorHAnsi" w:cstheme="minorBidi"/>
              <w:b/>
              <w:bCs/>
              <w:szCs w:val="22"/>
            </w:rPr>
          </w:pPr>
          <w:r>
            <w:rPr>
              <w:rFonts w:cstheme="minorBidi" w:hint="eastAsia"/>
              <w:bCs/>
              <w:szCs w:val="22"/>
            </w:rPr>
            <w:t>无</w:t>
          </w:r>
        </w:p>
      </w:sdtContent>
    </w:sdt>
    <w:p w14:paraId="62D35820" w14:textId="77777777" w:rsidR="0015090D" w:rsidRDefault="0015090D">
      <w:pPr>
        <w:rPr>
          <w:rFonts w:asciiTheme="minorHAnsi" w:hAnsiTheme="minorHAnsi" w:cstheme="minorBidi"/>
          <w:b/>
          <w:bCs/>
          <w:szCs w:val="22"/>
        </w:rPr>
      </w:pPr>
    </w:p>
    <w:p w14:paraId="60E8A375" w14:textId="77777777" w:rsidR="0015090D" w:rsidRDefault="00022476">
      <w:pPr>
        <w:pStyle w:val="4"/>
        <w:numPr>
          <w:ilvl w:val="3"/>
          <w:numId w:val="65"/>
        </w:numPr>
        <w:ind w:left="426" w:hanging="426"/>
        <w:rPr>
          <w:rFonts w:hint="eastAsia"/>
        </w:rPr>
      </w:pPr>
      <w:bookmarkStart w:id="225" w:name="_Hlk152837614"/>
      <w:bookmarkStart w:id="226" w:name="_Hlk532982011"/>
      <w:bookmarkEnd w:id="223"/>
      <w:bookmarkEnd w:id="224"/>
      <w:r>
        <w:rPr>
          <w:rFonts w:hint="eastAsia"/>
        </w:rPr>
        <w:t>本期实际核销的应收票据情况</w:t>
      </w:r>
    </w:p>
    <w:sdt>
      <w:sdtPr>
        <w:alias w:val="是否适用：实际核销的应收票据[双击切换]"/>
        <w:tag w:val="_GBC_a0d8af67abfc4a1698fd198064d3b108"/>
        <w:id w:val="831654233"/>
        <w:placeholder>
          <w:docPart w:val="GBC22222222222222222222222222222"/>
        </w:placeholder>
      </w:sdtPr>
      <w:sdtContent>
        <w:p w14:paraId="34D76638" w14:textId="542B4A29" w:rsidR="0015090D" w:rsidRDefault="00022476" w:rsidP="002D2EDE">
          <w:r>
            <w:rPr>
              <w:rFonts w:ascii="宋体" w:hAnsi="宋体"/>
            </w:rPr>
            <w:fldChar w:fldCharType="begin"/>
          </w:r>
          <w:r w:rsidR="002D2ED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D2EDE">
            <w:rPr>
              <w:rFonts w:ascii="宋体" w:hAnsi="宋体" w:hint="eastAsia"/>
            </w:rPr>
            <w:instrText xml:space="preserve"> MACROBUTTON  SnrToggleCheckbox √不适用 </w:instrText>
          </w:r>
          <w:r>
            <w:rPr>
              <w:rFonts w:ascii="宋体" w:hAnsi="宋体"/>
            </w:rPr>
            <w:fldChar w:fldCharType="end"/>
          </w:r>
        </w:p>
      </w:sdtContent>
    </w:sdt>
    <w:p w14:paraId="7862F11B" w14:textId="77777777" w:rsidR="002D2EDE" w:rsidRDefault="002D2EDE" w:rsidP="002D2EDE"/>
    <w:p w14:paraId="467954E0" w14:textId="77777777" w:rsidR="0015090D" w:rsidRDefault="00022476">
      <w:bookmarkStart w:id="227" w:name="_Hlk152837635"/>
      <w:bookmarkEnd w:id="225"/>
      <w:r>
        <w:rPr>
          <w:rFonts w:hint="eastAsia"/>
        </w:rPr>
        <w:t>其中重要的应收票据核销情况：</w:t>
      </w:r>
    </w:p>
    <w:sdt>
      <w:sdtPr>
        <w:alias w:val="是否适用：重要的应收票据核销[双击切换]"/>
        <w:tag w:val="_GBC_8a4eb0fe2cd044db955869f172508ff4"/>
        <w:id w:val="1471932438"/>
        <w:placeholder>
          <w:docPart w:val="GBC22222222222222222222222222222"/>
        </w:placeholder>
      </w:sdtPr>
      <w:sdtContent>
        <w:p w14:paraId="71C5F71D" w14:textId="7264C634" w:rsidR="0015090D" w:rsidRDefault="00022476" w:rsidP="002D2EDE">
          <w:r>
            <w:rPr>
              <w:rFonts w:ascii="宋体" w:hAnsi="宋体"/>
            </w:rPr>
            <w:fldChar w:fldCharType="begin"/>
          </w:r>
          <w:r w:rsidR="002D2ED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D2EDE">
            <w:rPr>
              <w:rFonts w:ascii="宋体" w:hAnsi="宋体" w:hint="eastAsia"/>
            </w:rPr>
            <w:instrText xml:space="preserve"> MACROBUTTON  SnrToggleCheckbox √不适用 </w:instrText>
          </w:r>
          <w:r>
            <w:rPr>
              <w:rFonts w:ascii="宋体" w:hAnsi="宋体"/>
            </w:rPr>
            <w:fldChar w:fldCharType="end"/>
          </w:r>
        </w:p>
      </w:sdtContent>
    </w:sdt>
    <w:p w14:paraId="614DE1F5" w14:textId="77777777" w:rsidR="002D2EDE" w:rsidRDefault="002D2EDE" w:rsidP="002D2EDE"/>
    <w:p w14:paraId="52A60C65" w14:textId="77777777" w:rsidR="0015090D" w:rsidRDefault="00022476">
      <w:pPr>
        <w:snapToGrid w:val="0"/>
        <w:spacing w:line="240" w:lineRule="atLeast"/>
      </w:pPr>
      <w:bookmarkStart w:id="228" w:name="_Hlk152837641"/>
      <w:bookmarkEnd w:id="227"/>
      <w:r>
        <w:rPr>
          <w:rFonts w:hint="eastAsia"/>
        </w:rPr>
        <w:t>应收票据核销说明：</w:t>
      </w:r>
    </w:p>
    <w:sdt>
      <w:sdtPr>
        <w:rPr>
          <w:rFonts w:asciiTheme="minorHAnsi" w:hAnsiTheme="minorHAnsi" w:cstheme="minorBidi"/>
          <w:bCs/>
          <w:szCs w:val="22"/>
        </w:rPr>
        <w:alias w:val="是否适用：应收票据核销说明[双击切换]"/>
        <w:tag w:val="_GBC_8e9a6863f024409f96d0d85cebbd362b"/>
        <w:id w:val="-1972352144"/>
        <w:placeholder>
          <w:docPart w:val="GBC22222222222222222222222222222"/>
        </w:placeholder>
      </w:sdtPr>
      <w:sdtContent>
        <w:p w14:paraId="0ADDEBDC" w14:textId="0F562B0E" w:rsidR="0015090D" w:rsidRDefault="00022476" w:rsidP="002D2EDE">
          <w:pPr>
            <w:rPr>
              <w:rFonts w:asciiTheme="minorHAnsi" w:hAnsiTheme="minorHAnsi" w:cstheme="minorBidi"/>
              <w:bCs/>
              <w:szCs w:val="22"/>
            </w:rPr>
          </w:pPr>
          <w:r>
            <w:rPr>
              <w:rFonts w:ascii="宋体" w:hAnsi="宋体" w:cstheme="minorBidi"/>
              <w:bCs/>
              <w:szCs w:val="22"/>
            </w:rPr>
            <w:fldChar w:fldCharType="begin"/>
          </w:r>
          <w:r w:rsidR="002D2EDE">
            <w:rPr>
              <w:rFonts w:ascii="宋体" w:hAnsi="宋体" w:cstheme="minorBidi" w:hint="eastAsia"/>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sidR="002D2EDE">
            <w:rPr>
              <w:rFonts w:ascii="宋体" w:hAnsi="宋体" w:cstheme="minorBidi" w:hint="eastAsia"/>
              <w:bCs/>
              <w:szCs w:val="22"/>
            </w:rPr>
            <w:instrText xml:space="preserve"> MACROBUTTON  SnrToggleCheckbox √不适用 </w:instrText>
          </w:r>
          <w:r>
            <w:rPr>
              <w:rFonts w:ascii="宋体" w:hAnsi="宋体" w:cstheme="minorBidi"/>
              <w:bCs/>
              <w:szCs w:val="22"/>
            </w:rPr>
            <w:fldChar w:fldCharType="end"/>
          </w:r>
        </w:p>
      </w:sdtContent>
    </w:sdt>
    <w:p w14:paraId="7EADFC4F" w14:textId="77777777" w:rsidR="0015090D" w:rsidRDefault="0015090D">
      <w:pPr>
        <w:rPr>
          <w:rFonts w:asciiTheme="minorHAnsi" w:hAnsiTheme="minorHAnsi" w:cstheme="minorBidi"/>
          <w:b/>
          <w:bCs/>
          <w:szCs w:val="22"/>
        </w:rPr>
      </w:pPr>
    </w:p>
    <w:bookmarkEnd w:id="226"/>
    <w:bookmarkEnd w:id="228"/>
    <w:p w14:paraId="73B55509" w14:textId="77777777" w:rsidR="0015090D" w:rsidRDefault="00022476">
      <w:r>
        <w:rPr>
          <w:rFonts w:hint="eastAsia"/>
        </w:rPr>
        <w:t>其他说明：</w:t>
      </w:r>
    </w:p>
    <w:sdt>
      <w:sdtPr>
        <w:alias w:val="是否适用：应收票据的说明[双击切换]"/>
        <w:tag w:val="_GBC_dc21e09520924a5db7020ba029631550"/>
        <w:id w:val="348913056"/>
        <w:placeholder>
          <w:docPart w:val="GBC22222222222222222222222222222"/>
        </w:placeholder>
      </w:sdtPr>
      <w:sdtContent>
        <w:p w14:paraId="0E8C41AB"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票据的说明"/>
        <w:tag w:val="_GBC_9abe8a1fd85940d8829ea46a28b4dc94"/>
        <w:id w:val="1370188699"/>
        <w:placeholder>
          <w:docPart w:val="GBC22222222222222222222222222222"/>
        </w:placeholder>
      </w:sdtPr>
      <w:sdtContent>
        <w:sdt>
          <w:sdtPr>
            <w:alias w:val="应收票据的说明"/>
            <w:tag w:val="_GBC_9abe8a1fd85940d8829ea46a28b4dc94"/>
            <w:id w:val="-1040041983"/>
          </w:sdtPr>
          <w:sdtContent>
            <w:p w14:paraId="5475424A" w14:textId="77777777" w:rsidR="002D2EDE" w:rsidRPr="002D2EDE" w:rsidRDefault="002D2EDE" w:rsidP="002D2EDE">
              <w:pPr>
                <w:snapToGrid w:val="0"/>
                <w:spacing w:line="360" w:lineRule="auto"/>
                <w:ind w:firstLineChars="200" w:firstLine="420"/>
              </w:pPr>
              <w:r w:rsidRPr="002D2EDE">
                <w:rPr>
                  <w:rFonts w:hint="eastAsia"/>
                </w:rPr>
                <w:t>本公司在日常资金管理中将部分承兑汇票背书或贴现，信用等级较低的银行承兑汇票和商业承兑汇票在背书或贴现时未终止确认。</w:t>
              </w:r>
            </w:p>
            <w:p w14:paraId="35BFF94A" w14:textId="317D0180" w:rsidR="0015090D" w:rsidRDefault="002D2EDE" w:rsidP="002D2EDE">
              <w:pPr>
                <w:snapToGrid w:val="0"/>
                <w:spacing w:line="360" w:lineRule="auto"/>
                <w:ind w:firstLineChars="200" w:firstLine="420"/>
              </w:pPr>
              <w:r w:rsidRPr="002D2EDE">
                <w:rPr>
                  <w:rFonts w:hint="eastAsia"/>
                </w:rPr>
                <w:t>公司报告期内应收票据中无应收持公司</w:t>
              </w:r>
              <w:r w:rsidRPr="002D2EDE">
                <w:rPr>
                  <w:rFonts w:hint="eastAsia"/>
                </w:rPr>
                <w:t>5%</w:t>
              </w:r>
              <w:r w:rsidRPr="002D2EDE">
                <w:rPr>
                  <w:rFonts w:hint="eastAsia"/>
                </w:rPr>
                <w:t>（含</w:t>
              </w:r>
              <w:r w:rsidRPr="002D2EDE">
                <w:rPr>
                  <w:rFonts w:hint="eastAsia"/>
                </w:rPr>
                <w:t>5%</w:t>
              </w:r>
              <w:r w:rsidRPr="002D2EDE">
                <w:rPr>
                  <w:rFonts w:hint="eastAsia"/>
                </w:rPr>
                <w:t>）以上表决权股份的股东单位款项。</w:t>
              </w:r>
            </w:p>
          </w:sdtContent>
        </w:sdt>
      </w:sdtContent>
    </w:sdt>
    <w:p w14:paraId="20CB6041" w14:textId="77777777" w:rsidR="0015090D" w:rsidRDefault="0015090D">
      <w:pPr>
        <w:snapToGrid w:val="0"/>
        <w:spacing w:line="240" w:lineRule="atLeast"/>
      </w:pPr>
    </w:p>
    <w:p w14:paraId="35386552" w14:textId="77777777" w:rsidR="0015090D" w:rsidRDefault="00022476">
      <w:pPr>
        <w:pStyle w:val="3"/>
        <w:numPr>
          <w:ilvl w:val="0"/>
          <w:numId w:val="17"/>
        </w:numPr>
        <w:rPr>
          <w:rFonts w:ascii="宋体" w:hAnsi="宋体" w:cs="宋体" w:hint="eastAsia"/>
          <w:kern w:val="0"/>
          <w:szCs w:val="21"/>
        </w:rPr>
      </w:pPr>
      <w:r>
        <w:rPr>
          <w:rFonts w:ascii="宋体" w:hAnsi="宋体" w:cs="宋体" w:hint="eastAsia"/>
          <w:kern w:val="0"/>
          <w:szCs w:val="21"/>
        </w:rPr>
        <w:t>应收账款</w:t>
      </w:r>
    </w:p>
    <w:p w14:paraId="4F93CE1C" w14:textId="77777777" w:rsidR="0015090D" w:rsidRDefault="00022476">
      <w:pPr>
        <w:pStyle w:val="4"/>
        <w:numPr>
          <w:ilvl w:val="3"/>
          <w:numId w:val="42"/>
        </w:numPr>
        <w:ind w:left="426" w:hanging="426"/>
        <w:rPr>
          <w:rFonts w:hint="eastAsia"/>
        </w:rPr>
      </w:pPr>
      <w:proofErr w:type="gramStart"/>
      <w:r>
        <w:rPr>
          <w:rFonts w:hint="eastAsia"/>
        </w:rPr>
        <w:t>按账龄</w:t>
      </w:r>
      <w:proofErr w:type="gramEnd"/>
      <w:r>
        <w:rPr>
          <w:rFonts w:hint="eastAsia"/>
        </w:rPr>
        <w:t>披露</w:t>
      </w:r>
    </w:p>
    <w:sdt>
      <w:sdtPr>
        <w:rPr>
          <w:rFonts w:hint="eastAsia"/>
        </w:rPr>
        <w:alias w:val="是否适用：组合中，按账龄分析法计提坏账准备的应收账款[双击切换]"/>
        <w:tag w:val="_GBC_f6086903419d448ab27bc2735b69674a"/>
        <w:id w:val="2138363657"/>
        <w:placeholder>
          <w:docPart w:val="GBC22222222222222222222222222222"/>
        </w:placeholder>
      </w:sdtPr>
      <w:sdtContent>
        <w:p w14:paraId="7456E169"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4125FCC" w14:textId="77777777" w:rsidR="0015090D" w:rsidRDefault="00022476">
      <w:pPr>
        <w:jc w:val="right"/>
      </w:pPr>
      <w:r>
        <w:rPr>
          <w:rFonts w:hint="eastAsia"/>
        </w:rPr>
        <w:t>单位：</w:t>
      </w:r>
      <w:sdt>
        <w:sdtPr>
          <w:rPr>
            <w:rFonts w:hint="eastAsia"/>
          </w:rPr>
          <w:alias w:val="单位：财务附注：单项金额不重大但按信用风险特征组合后该组合的风险较大的应收账款"/>
          <w:tag w:val="_GBC_eeeef14b591e4a8d839681ee71744810"/>
          <w:id w:val="-6586905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单项金额不重大但按信用风险特征组合后该组合的风险较大的应收账款"/>
          <w:tag w:val="_GBC_380b2c118777445781c47a562212f944"/>
          <w:id w:val="9563755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3051"/>
        <w:gridCol w:w="3051"/>
      </w:tblGrid>
      <w:tr w:rsidR="0015090D" w14:paraId="0435EEF1" w14:textId="77777777">
        <w:trPr>
          <w:cantSplit/>
        </w:trPr>
        <w:sdt>
          <w:sdtPr>
            <w:tag w:val="_PLD_987827fb8f754c15801979884cb78127"/>
            <w:id w:val="-985235275"/>
          </w:sdtPr>
          <w:sdtContent>
            <w:tc>
              <w:tcPr>
                <w:tcW w:w="2946" w:type="dxa"/>
                <w:tcBorders>
                  <w:top w:val="single" w:sz="4" w:space="0" w:color="auto"/>
                  <w:left w:val="single" w:sz="4" w:space="0" w:color="auto"/>
                  <w:bottom w:val="single" w:sz="4" w:space="0" w:color="auto"/>
                  <w:right w:val="single" w:sz="4" w:space="0" w:color="auto"/>
                </w:tcBorders>
                <w:vAlign w:val="center"/>
              </w:tcPr>
              <w:p w14:paraId="0FF1E942" w14:textId="77777777" w:rsidR="0015090D" w:rsidRDefault="00022476">
                <w:pPr>
                  <w:jc w:val="center"/>
                </w:pPr>
                <w:r>
                  <w:rPr>
                    <w:rFonts w:hint="eastAsia"/>
                  </w:rPr>
                  <w:t>账龄</w:t>
                </w:r>
              </w:p>
            </w:tc>
          </w:sdtContent>
        </w:sdt>
        <w:sdt>
          <w:sdtPr>
            <w:tag w:val="_PLD_53a2def126e844eabd4ea223442a8a87"/>
            <w:id w:val="-338083487"/>
          </w:sdtPr>
          <w:sdtContent>
            <w:tc>
              <w:tcPr>
                <w:tcW w:w="3051" w:type="dxa"/>
                <w:tcBorders>
                  <w:top w:val="single" w:sz="4" w:space="0" w:color="auto"/>
                  <w:left w:val="single" w:sz="4" w:space="0" w:color="auto"/>
                  <w:bottom w:val="single" w:sz="4" w:space="0" w:color="auto"/>
                  <w:right w:val="single" w:sz="4" w:space="0" w:color="auto"/>
                </w:tcBorders>
                <w:vAlign w:val="center"/>
              </w:tcPr>
              <w:p w14:paraId="4E8E3BC7" w14:textId="77777777" w:rsidR="0015090D" w:rsidRDefault="00022476">
                <w:pPr>
                  <w:jc w:val="center"/>
                </w:pPr>
                <w:r>
                  <w:rPr>
                    <w:rFonts w:hint="eastAsia"/>
                  </w:rPr>
                  <w:t>期末账面余额</w:t>
                </w:r>
              </w:p>
            </w:tc>
          </w:sdtContent>
        </w:sdt>
        <w:sdt>
          <w:sdtPr>
            <w:tag w:val="_PLD_a827d93406c24ad3bf1a17438f1117c1"/>
            <w:id w:val="-2039572243"/>
          </w:sdtPr>
          <w:sdtContent>
            <w:tc>
              <w:tcPr>
                <w:tcW w:w="3051" w:type="dxa"/>
                <w:tcBorders>
                  <w:top w:val="single" w:sz="4" w:space="0" w:color="auto"/>
                  <w:left w:val="single" w:sz="4" w:space="0" w:color="auto"/>
                  <w:bottom w:val="single" w:sz="4" w:space="0" w:color="auto"/>
                  <w:right w:val="single" w:sz="4" w:space="0" w:color="auto"/>
                </w:tcBorders>
                <w:vAlign w:val="center"/>
              </w:tcPr>
              <w:p w14:paraId="419820FA" w14:textId="77777777" w:rsidR="0015090D" w:rsidRDefault="00022476">
                <w:pPr>
                  <w:jc w:val="center"/>
                </w:pPr>
                <w:r>
                  <w:rPr>
                    <w:rFonts w:hint="eastAsia"/>
                  </w:rPr>
                  <w:t>期初账面余额</w:t>
                </w:r>
              </w:p>
            </w:tc>
          </w:sdtContent>
        </w:sdt>
      </w:tr>
      <w:tr w:rsidR="0015090D" w14:paraId="6D5E6E2E" w14:textId="77777777">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241C380B" w14:textId="77777777" w:rsidR="0015090D" w:rsidRDefault="00022476">
            <w:r>
              <w:rPr>
                <w:rFonts w:hint="eastAsia"/>
              </w:rPr>
              <w:t>1</w:t>
            </w:r>
            <w:r>
              <w:rPr>
                <w:rFonts w:hint="eastAsia"/>
              </w:rPr>
              <w:t>年以内（含</w:t>
            </w:r>
            <w:r>
              <w:rPr>
                <w:rFonts w:hint="eastAsia"/>
              </w:rPr>
              <w:t>1</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699EC314" w14:textId="083D8848" w:rsidR="0015090D" w:rsidRDefault="00AD66F6">
            <w:pPr>
              <w:jc w:val="right"/>
            </w:pPr>
            <w:r>
              <w:t>32,950,943.74</w:t>
            </w:r>
          </w:p>
        </w:tc>
        <w:tc>
          <w:tcPr>
            <w:tcW w:w="3051" w:type="dxa"/>
            <w:tcBorders>
              <w:top w:val="single" w:sz="4" w:space="0" w:color="auto"/>
              <w:left w:val="single" w:sz="4" w:space="0" w:color="auto"/>
              <w:bottom w:val="single" w:sz="4" w:space="0" w:color="auto"/>
              <w:right w:val="single" w:sz="4" w:space="0" w:color="auto"/>
            </w:tcBorders>
            <w:vAlign w:val="center"/>
          </w:tcPr>
          <w:p w14:paraId="0AAEC23E" w14:textId="0A31A533" w:rsidR="0015090D" w:rsidRDefault="00AD66F6">
            <w:pPr>
              <w:jc w:val="right"/>
            </w:pPr>
            <w:r>
              <w:t>19,476,304.89</w:t>
            </w:r>
          </w:p>
        </w:tc>
      </w:tr>
      <w:tr w:rsidR="000733B1" w14:paraId="76B47B3F" w14:textId="77777777" w:rsidTr="00E34223">
        <w:trPr>
          <w:cantSplit/>
        </w:trPr>
        <w:tc>
          <w:tcPr>
            <w:tcW w:w="9048" w:type="dxa"/>
            <w:gridSpan w:val="3"/>
            <w:tcBorders>
              <w:top w:val="single" w:sz="4" w:space="0" w:color="auto"/>
              <w:left w:val="single" w:sz="4" w:space="0" w:color="auto"/>
              <w:bottom w:val="single" w:sz="4" w:space="0" w:color="auto"/>
              <w:right w:val="single" w:sz="4" w:space="0" w:color="auto"/>
            </w:tcBorders>
            <w:vAlign w:val="center"/>
          </w:tcPr>
          <w:p w14:paraId="7EBB68E8" w14:textId="67FA1C6F" w:rsidR="000733B1" w:rsidRDefault="000733B1" w:rsidP="000733B1">
            <w:r w:rsidRPr="000733B1">
              <w:rPr>
                <w:rFonts w:hint="eastAsia"/>
              </w:rPr>
              <w:t>其中：</w:t>
            </w:r>
            <w:r w:rsidRPr="000733B1">
              <w:rPr>
                <w:rFonts w:hint="eastAsia"/>
              </w:rPr>
              <w:t>1</w:t>
            </w:r>
            <w:r w:rsidRPr="000733B1">
              <w:rPr>
                <w:rFonts w:hint="eastAsia"/>
              </w:rPr>
              <w:t>年以内分项</w:t>
            </w:r>
          </w:p>
        </w:tc>
      </w:tr>
      <w:tr w:rsidR="000733B1" w14:paraId="18D21F29"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04E9208B" w14:textId="52A189C6" w:rsidR="000733B1" w:rsidRDefault="000733B1" w:rsidP="000733B1">
            <w:r>
              <w:rPr>
                <w:rFonts w:hint="eastAsia"/>
              </w:rPr>
              <w:t>1</w:t>
            </w:r>
            <w:r>
              <w:rPr>
                <w:rFonts w:hint="eastAsia"/>
              </w:rPr>
              <w:t>年以内</w:t>
            </w:r>
          </w:p>
        </w:tc>
        <w:tc>
          <w:tcPr>
            <w:tcW w:w="3051" w:type="dxa"/>
            <w:tcBorders>
              <w:top w:val="single" w:sz="4" w:space="0" w:color="auto"/>
              <w:left w:val="single" w:sz="4" w:space="0" w:color="auto"/>
              <w:bottom w:val="single" w:sz="4" w:space="0" w:color="auto"/>
              <w:right w:val="single" w:sz="4" w:space="0" w:color="auto"/>
            </w:tcBorders>
            <w:vAlign w:val="center"/>
          </w:tcPr>
          <w:p w14:paraId="7E922353" w14:textId="01CFA600" w:rsidR="000733B1" w:rsidRDefault="000733B1" w:rsidP="000733B1">
            <w:pPr>
              <w:jc w:val="right"/>
            </w:pPr>
          </w:p>
        </w:tc>
        <w:tc>
          <w:tcPr>
            <w:tcW w:w="3051" w:type="dxa"/>
            <w:tcBorders>
              <w:top w:val="single" w:sz="4" w:space="0" w:color="auto"/>
              <w:left w:val="single" w:sz="4" w:space="0" w:color="auto"/>
              <w:bottom w:val="single" w:sz="4" w:space="0" w:color="auto"/>
              <w:right w:val="single" w:sz="4" w:space="0" w:color="auto"/>
            </w:tcBorders>
          </w:tcPr>
          <w:p w14:paraId="47621526" w14:textId="2D9B52E5" w:rsidR="000733B1" w:rsidRDefault="000733B1" w:rsidP="000733B1">
            <w:pPr>
              <w:jc w:val="right"/>
            </w:pPr>
          </w:p>
        </w:tc>
      </w:tr>
      <w:tr w:rsidR="000733B1" w14:paraId="29E9B5FD"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50021EE4" w14:textId="2484EB88" w:rsidR="000733B1" w:rsidRDefault="000733B1" w:rsidP="000733B1">
            <w:r>
              <w:rPr>
                <w:rFonts w:hint="eastAsia"/>
              </w:rPr>
              <w:t>1</w:t>
            </w:r>
            <w:r>
              <w:rPr>
                <w:rFonts w:hint="eastAsia"/>
              </w:rPr>
              <w:t>年以内小计</w:t>
            </w:r>
          </w:p>
        </w:tc>
        <w:tc>
          <w:tcPr>
            <w:tcW w:w="3051" w:type="dxa"/>
            <w:tcBorders>
              <w:top w:val="single" w:sz="4" w:space="0" w:color="auto"/>
              <w:left w:val="single" w:sz="4" w:space="0" w:color="auto"/>
              <w:bottom w:val="single" w:sz="4" w:space="0" w:color="auto"/>
              <w:right w:val="single" w:sz="4" w:space="0" w:color="auto"/>
            </w:tcBorders>
            <w:vAlign w:val="center"/>
          </w:tcPr>
          <w:p w14:paraId="7C67F71A" w14:textId="79F635E2" w:rsidR="000733B1" w:rsidRDefault="00BF4CC7" w:rsidP="000733B1">
            <w:pPr>
              <w:jc w:val="right"/>
            </w:pPr>
            <w:r>
              <w:t>32,950,943.74</w:t>
            </w:r>
          </w:p>
        </w:tc>
        <w:tc>
          <w:tcPr>
            <w:tcW w:w="3051" w:type="dxa"/>
            <w:tcBorders>
              <w:top w:val="single" w:sz="4" w:space="0" w:color="auto"/>
              <w:left w:val="single" w:sz="4" w:space="0" w:color="auto"/>
              <w:bottom w:val="single" w:sz="4" w:space="0" w:color="auto"/>
              <w:right w:val="single" w:sz="4" w:space="0" w:color="auto"/>
            </w:tcBorders>
          </w:tcPr>
          <w:p w14:paraId="3B7F9E53" w14:textId="2703EF7B" w:rsidR="000733B1" w:rsidRDefault="000733B1" w:rsidP="000733B1">
            <w:pPr>
              <w:jc w:val="right"/>
            </w:pPr>
            <w:r>
              <w:rPr>
                <w:rFonts w:hint="eastAsia"/>
              </w:rPr>
              <w:t>19,476,304.89</w:t>
            </w:r>
          </w:p>
        </w:tc>
      </w:tr>
      <w:tr w:rsidR="000733B1" w14:paraId="3EEF7C96"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05F76A9A" w14:textId="057BCEF2" w:rsidR="000733B1" w:rsidRDefault="000733B1" w:rsidP="000733B1">
            <w:r>
              <w:rPr>
                <w:rFonts w:hint="eastAsia"/>
              </w:rPr>
              <w:t>1</w:t>
            </w:r>
            <w:r>
              <w:rPr>
                <w:rFonts w:hint="eastAsia"/>
              </w:rPr>
              <w:t>至</w:t>
            </w:r>
            <w:r>
              <w:rPr>
                <w:rFonts w:hint="eastAsia"/>
              </w:rPr>
              <w:t>2</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7FC1588E" w14:textId="4CFEDB2A" w:rsidR="000733B1" w:rsidRDefault="00BF4CC7" w:rsidP="000733B1">
            <w:pPr>
              <w:jc w:val="right"/>
            </w:pPr>
            <w:r>
              <w:t>832,157.97</w:t>
            </w:r>
          </w:p>
        </w:tc>
        <w:tc>
          <w:tcPr>
            <w:tcW w:w="3051" w:type="dxa"/>
            <w:tcBorders>
              <w:top w:val="single" w:sz="4" w:space="0" w:color="auto"/>
              <w:left w:val="single" w:sz="4" w:space="0" w:color="auto"/>
              <w:bottom w:val="single" w:sz="4" w:space="0" w:color="auto"/>
              <w:right w:val="single" w:sz="4" w:space="0" w:color="auto"/>
            </w:tcBorders>
          </w:tcPr>
          <w:p w14:paraId="376F2BC9" w14:textId="5D070052" w:rsidR="000733B1" w:rsidRDefault="000733B1" w:rsidP="000733B1">
            <w:pPr>
              <w:jc w:val="right"/>
            </w:pPr>
            <w:r>
              <w:rPr>
                <w:rFonts w:hint="eastAsia"/>
              </w:rPr>
              <w:t>391,471.93</w:t>
            </w:r>
          </w:p>
        </w:tc>
      </w:tr>
      <w:tr w:rsidR="000733B1" w14:paraId="04D692FF"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048B53AC" w14:textId="274A8D78" w:rsidR="000733B1" w:rsidRDefault="000733B1" w:rsidP="000733B1">
            <w:r>
              <w:rPr>
                <w:rFonts w:hint="eastAsia"/>
              </w:rPr>
              <w:t>2</w:t>
            </w:r>
            <w:r>
              <w:rPr>
                <w:rFonts w:hint="eastAsia"/>
              </w:rPr>
              <w:t>至</w:t>
            </w:r>
            <w:r>
              <w:rPr>
                <w:rFonts w:hint="eastAsia"/>
              </w:rPr>
              <w:t>3</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7015A467" w14:textId="39C9247C" w:rsidR="000733B1" w:rsidRDefault="00BF4CC7" w:rsidP="000733B1">
            <w:pPr>
              <w:jc w:val="right"/>
            </w:pPr>
            <w:r>
              <w:t>236,769.97</w:t>
            </w:r>
          </w:p>
        </w:tc>
        <w:tc>
          <w:tcPr>
            <w:tcW w:w="3051" w:type="dxa"/>
            <w:tcBorders>
              <w:top w:val="single" w:sz="4" w:space="0" w:color="auto"/>
              <w:left w:val="single" w:sz="4" w:space="0" w:color="auto"/>
              <w:bottom w:val="single" w:sz="4" w:space="0" w:color="auto"/>
              <w:right w:val="single" w:sz="4" w:space="0" w:color="auto"/>
            </w:tcBorders>
          </w:tcPr>
          <w:p w14:paraId="09510918" w14:textId="70A4444B" w:rsidR="000733B1" w:rsidRDefault="000733B1" w:rsidP="000733B1">
            <w:pPr>
              <w:jc w:val="right"/>
            </w:pPr>
            <w:r>
              <w:rPr>
                <w:rFonts w:hint="eastAsia"/>
              </w:rPr>
              <w:t>271,682.30</w:t>
            </w:r>
          </w:p>
        </w:tc>
      </w:tr>
      <w:tr w:rsidR="000733B1" w14:paraId="7640275F"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36D1F9BC" w14:textId="1BE1B46B" w:rsidR="000733B1" w:rsidRDefault="000733B1" w:rsidP="000733B1">
            <w:r>
              <w:rPr>
                <w:rFonts w:hint="eastAsia"/>
              </w:rPr>
              <w:t>3</w:t>
            </w:r>
            <w:r>
              <w:rPr>
                <w:rFonts w:hint="eastAsia"/>
              </w:rPr>
              <w:t>年以上</w:t>
            </w:r>
          </w:p>
        </w:tc>
        <w:tc>
          <w:tcPr>
            <w:tcW w:w="3051" w:type="dxa"/>
            <w:tcBorders>
              <w:top w:val="single" w:sz="4" w:space="0" w:color="auto"/>
              <w:left w:val="single" w:sz="4" w:space="0" w:color="auto"/>
              <w:bottom w:val="single" w:sz="4" w:space="0" w:color="auto"/>
              <w:right w:val="single" w:sz="4" w:space="0" w:color="auto"/>
            </w:tcBorders>
            <w:vAlign w:val="center"/>
          </w:tcPr>
          <w:p w14:paraId="30666482" w14:textId="540CEC26" w:rsidR="000733B1" w:rsidRDefault="00BF4CC7" w:rsidP="000733B1">
            <w:pPr>
              <w:jc w:val="right"/>
            </w:pPr>
            <w:r>
              <w:t>1,627,640.87</w:t>
            </w:r>
          </w:p>
        </w:tc>
        <w:tc>
          <w:tcPr>
            <w:tcW w:w="3051" w:type="dxa"/>
            <w:tcBorders>
              <w:top w:val="single" w:sz="4" w:space="0" w:color="auto"/>
              <w:left w:val="single" w:sz="4" w:space="0" w:color="auto"/>
              <w:bottom w:val="single" w:sz="4" w:space="0" w:color="auto"/>
              <w:right w:val="single" w:sz="4" w:space="0" w:color="auto"/>
            </w:tcBorders>
          </w:tcPr>
          <w:p w14:paraId="632AA671" w14:textId="68DCF0C6" w:rsidR="000733B1" w:rsidRDefault="000733B1" w:rsidP="000733B1">
            <w:pPr>
              <w:jc w:val="right"/>
            </w:pPr>
            <w:r>
              <w:rPr>
                <w:rFonts w:hint="eastAsia"/>
              </w:rPr>
              <w:t>1,455,809.08</w:t>
            </w:r>
          </w:p>
        </w:tc>
      </w:tr>
      <w:tr w:rsidR="000733B1" w14:paraId="64763C48"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78DE1155" w14:textId="3CD3290A" w:rsidR="000733B1" w:rsidRDefault="000733B1" w:rsidP="000733B1">
            <w:r>
              <w:rPr>
                <w:rFonts w:hint="eastAsia"/>
              </w:rPr>
              <w:t>3</w:t>
            </w:r>
            <w:r>
              <w:rPr>
                <w:rFonts w:hint="eastAsia"/>
              </w:rPr>
              <w:t>至</w:t>
            </w:r>
            <w:r>
              <w:rPr>
                <w:rFonts w:hint="eastAsia"/>
              </w:rPr>
              <w:t>4</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7A4BE06A" w14:textId="77777777" w:rsidR="000733B1" w:rsidRDefault="000733B1" w:rsidP="000733B1">
            <w:pPr>
              <w:jc w:val="right"/>
            </w:pPr>
          </w:p>
        </w:tc>
        <w:tc>
          <w:tcPr>
            <w:tcW w:w="3051" w:type="dxa"/>
            <w:tcBorders>
              <w:top w:val="single" w:sz="4" w:space="0" w:color="auto"/>
              <w:left w:val="single" w:sz="4" w:space="0" w:color="auto"/>
              <w:bottom w:val="single" w:sz="4" w:space="0" w:color="auto"/>
              <w:right w:val="single" w:sz="4" w:space="0" w:color="auto"/>
            </w:tcBorders>
          </w:tcPr>
          <w:p w14:paraId="4BED2A22" w14:textId="77777777" w:rsidR="000733B1" w:rsidRDefault="000733B1" w:rsidP="000733B1">
            <w:pPr>
              <w:jc w:val="right"/>
            </w:pPr>
          </w:p>
        </w:tc>
      </w:tr>
      <w:tr w:rsidR="000733B1" w14:paraId="2FF93114"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1BE2C34A" w14:textId="0BDA3901" w:rsidR="000733B1" w:rsidRDefault="000733B1" w:rsidP="000733B1">
            <w:r>
              <w:rPr>
                <w:rFonts w:hint="eastAsia"/>
              </w:rPr>
              <w:t>4</w:t>
            </w:r>
            <w:r>
              <w:rPr>
                <w:rFonts w:hint="eastAsia"/>
              </w:rPr>
              <w:t>至</w:t>
            </w:r>
            <w:r>
              <w:rPr>
                <w:rFonts w:hint="eastAsia"/>
              </w:rPr>
              <w:t>5</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656AA4CE" w14:textId="77777777" w:rsidR="000733B1" w:rsidRDefault="000733B1" w:rsidP="000733B1">
            <w:pPr>
              <w:jc w:val="right"/>
            </w:pPr>
          </w:p>
        </w:tc>
        <w:tc>
          <w:tcPr>
            <w:tcW w:w="3051" w:type="dxa"/>
            <w:tcBorders>
              <w:top w:val="single" w:sz="4" w:space="0" w:color="auto"/>
              <w:left w:val="single" w:sz="4" w:space="0" w:color="auto"/>
              <w:bottom w:val="single" w:sz="4" w:space="0" w:color="auto"/>
              <w:right w:val="single" w:sz="4" w:space="0" w:color="auto"/>
            </w:tcBorders>
          </w:tcPr>
          <w:p w14:paraId="47415225" w14:textId="77777777" w:rsidR="000733B1" w:rsidRDefault="000733B1" w:rsidP="000733B1">
            <w:pPr>
              <w:jc w:val="right"/>
            </w:pPr>
          </w:p>
        </w:tc>
      </w:tr>
      <w:tr w:rsidR="000733B1" w14:paraId="6D236567" w14:textId="77777777" w:rsidTr="00FE3E27">
        <w:trPr>
          <w:cantSplit/>
        </w:trPr>
        <w:tc>
          <w:tcPr>
            <w:tcW w:w="2946" w:type="dxa"/>
            <w:tcBorders>
              <w:top w:val="single" w:sz="4" w:space="0" w:color="auto"/>
              <w:left w:val="single" w:sz="4" w:space="0" w:color="auto"/>
              <w:bottom w:val="single" w:sz="4" w:space="0" w:color="auto"/>
              <w:right w:val="single" w:sz="4" w:space="0" w:color="auto"/>
            </w:tcBorders>
          </w:tcPr>
          <w:p w14:paraId="66064577" w14:textId="4DC9A312" w:rsidR="000733B1" w:rsidRDefault="000733B1" w:rsidP="000733B1">
            <w:r>
              <w:rPr>
                <w:rFonts w:hint="eastAsia"/>
              </w:rPr>
              <w:t>5</w:t>
            </w:r>
            <w:r>
              <w:rPr>
                <w:rFonts w:hint="eastAsia"/>
              </w:rPr>
              <w:t>年以上</w:t>
            </w:r>
          </w:p>
        </w:tc>
        <w:tc>
          <w:tcPr>
            <w:tcW w:w="3051" w:type="dxa"/>
            <w:tcBorders>
              <w:top w:val="single" w:sz="4" w:space="0" w:color="auto"/>
              <w:left w:val="single" w:sz="4" w:space="0" w:color="auto"/>
              <w:bottom w:val="single" w:sz="4" w:space="0" w:color="auto"/>
              <w:right w:val="single" w:sz="4" w:space="0" w:color="auto"/>
            </w:tcBorders>
            <w:vAlign w:val="center"/>
          </w:tcPr>
          <w:p w14:paraId="19A3CDB6" w14:textId="77777777" w:rsidR="000733B1" w:rsidRDefault="000733B1" w:rsidP="000733B1">
            <w:pPr>
              <w:jc w:val="right"/>
            </w:pPr>
          </w:p>
        </w:tc>
        <w:tc>
          <w:tcPr>
            <w:tcW w:w="3051" w:type="dxa"/>
            <w:tcBorders>
              <w:top w:val="single" w:sz="4" w:space="0" w:color="auto"/>
              <w:left w:val="single" w:sz="4" w:space="0" w:color="auto"/>
              <w:bottom w:val="single" w:sz="4" w:space="0" w:color="auto"/>
              <w:right w:val="single" w:sz="4" w:space="0" w:color="auto"/>
            </w:tcBorders>
          </w:tcPr>
          <w:p w14:paraId="3C1783AD" w14:textId="77777777" w:rsidR="000733B1" w:rsidRDefault="000733B1" w:rsidP="000733B1">
            <w:pPr>
              <w:jc w:val="right"/>
            </w:pPr>
          </w:p>
        </w:tc>
      </w:tr>
      <w:tr w:rsidR="000733B1" w14:paraId="3122A3CD" w14:textId="77777777" w:rsidTr="00FE3E27">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16335E0D" w14:textId="4B371D29" w:rsidR="000733B1" w:rsidRDefault="000733B1" w:rsidP="000733B1">
            <w:r>
              <w:rPr>
                <w:rFonts w:hint="eastAsia"/>
              </w:rPr>
              <w:t>合计</w:t>
            </w:r>
          </w:p>
        </w:tc>
        <w:tc>
          <w:tcPr>
            <w:tcW w:w="3051" w:type="dxa"/>
            <w:tcBorders>
              <w:top w:val="single" w:sz="4" w:space="0" w:color="auto"/>
              <w:left w:val="single" w:sz="4" w:space="0" w:color="auto"/>
              <w:bottom w:val="single" w:sz="4" w:space="0" w:color="auto"/>
              <w:right w:val="single" w:sz="4" w:space="0" w:color="auto"/>
            </w:tcBorders>
            <w:vAlign w:val="center"/>
          </w:tcPr>
          <w:p w14:paraId="4BABD9FC" w14:textId="6872A75C" w:rsidR="000733B1" w:rsidRDefault="00BF4CC7" w:rsidP="000733B1">
            <w:pPr>
              <w:jc w:val="right"/>
            </w:pPr>
            <w:r>
              <w:t>35,647,512.55</w:t>
            </w:r>
          </w:p>
        </w:tc>
        <w:tc>
          <w:tcPr>
            <w:tcW w:w="3051" w:type="dxa"/>
            <w:tcBorders>
              <w:top w:val="single" w:sz="4" w:space="0" w:color="auto"/>
              <w:left w:val="single" w:sz="4" w:space="0" w:color="auto"/>
              <w:bottom w:val="single" w:sz="4" w:space="0" w:color="auto"/>
              <w:right w:val="single" w:sz="4" w:space="0" w:color="auto"/>
            </w:tcBorders>
          </w:tcPr>
          <w:p w14:paraId="1AD67A68" w14:textId="7F0DBBC2" w:rsidR="000733B1" w:rsidRDefault="000733B1" w:rsidP="000733B1">
            <w:pPr>
              <w:jc w:val="right"/>
            </w:pPr>
            <w:r>
              <w:rPr>
                <w:rFonts w:hint="eastAsia"/>
              </w:rPr>
              <w:t>21,595,268.20</w:t>
            </w:r>
          </w:p>
        </w:tc>
      </w:tr>
    </w:tbl>
    <w:p w14:paraId="5D2A53D9" w14:textId="77777777" w:rsidR="0015090D" w:rsidRDefault="0015090D"/>
    <w:p w14:paraId="3BDF8825" w14:textId="77777777" w:rsidR="0015090D" w:rsidRDefault="0015090D"/>
    <w:p w14:paraId="0976C4E4" w14:textId="77777777" w:rsidR="0015090D" w:rsidRDefault="00022476">
      <w:pPr>
        <w:pStyle w:val="4"/>
        <w:numPr>
          <w:ilvl w:val="3"/>
          <w:numId w:val="42"/>
        </w:numPr>
        <w:ind w:left="426" w:hanging="426"/>
        <w:rPr>
          <w:rFonts w:hint="eastAsia"/>
        </w:rPr>
      </w:pPr>
      <w:bookmarkStart w:id="229" w:name="_Hlk533601584"/>
      <w:r>
        <w:rPr>
          <w:rFonts w:hint="eastAsia"/>
        </w:rPr>
        <w:t>按坏账计提方法分类披露</w:t>
      </w:r>
    </w:p>
    <w:sdt>
      <w:sdtPr>
        <w:alias w:val="是否适用：应收账款分类披露[双击切换]"/>
        <w:tag w:val="_GBC_5532cbb0484a40fcb185be4bb8709d46"/>
        <w:id w:val="455685692"/>
        <w:placeholder>
          <w:docPart w:val="GBC22222222222222222222222222222"/>
        </w:placeholder>
      </w:sdtPr>
      <w:sdtContent>
        <w:p w14:paraId="2C6C2350"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B938EA7" w14:textId="77777777" w:rsidR="0015090D" w:rsidRDefault="00022476">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5236345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6774578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11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34"/>
        <w:gridCol w:w="567"/>
        <w:gridCol w:w="1134"/>
        <w:gridCol w:w="709"/>
        <w:gridCol w:w="1275"/>
        <w:gridCol w:w="1701"/>
        <w:gridCol w:w="567"/>
        <w:gridCol w:w="1134"/>
        <w:gridCol w:w="709"/>
        <w:gridCol w:w="1134"/>
      </w:tblGrid>
      <w:tr w:rsidR="0015090D" w14:paraId="4C8E62D9" w14:textId="77777777" w:rsidTr="00BF4CC7">
        <w:trPr>
          <w:cantSplit/>
          <w:trHeight w:val="259"/>
        </w:trPr>
        <w:sdt>
          <w:sdtPr>
            <w:tag w:val="_PLD_f8d5a19b9b724da98e30475a6df20be9"/>
            <w:id w:val="1441328709"/>
          </w:sdtPr>
          <w:sdtContent>
            <w:tc>
              <w:tcPr>
                <w:tcW w:w="1277" w:type="dxa"/>
                <w:vMerge w:val="restart"/>
                <w:tcBorders>
                  <w:top w:val="single" w:sz="4" w:space="0" w:color="auto"/>
                  <w:left w:val="single" w:sz="4" w:space="0" w:color="auto"/>
                  <w:right w:val="single" w:sz="4" w:space="0" w:color="auto"/>
                </w:tcBorders>
                <w:vAlign w:val="center"/>
              </w:tcPr>
              <w:p w14:paraId="76D4674B" w14:textId="77777777" w:rsidR="0015090D" w:rsidRDefault="00022476">
                <w:pPr>
                  <w:jc w:val="center"/>
                </w:pPr>
                <w:r>
                  <w:rPr>
                    <w:rFonts w:hint="eastAsia"/>
                  </w:rPr>
                  <w:t>类别</w:t>
                </w:r>
              </w:p>
            </w:tc>
          </w:sdtContent>
        </w:sdt>
        <w:sdt>
          <w:sdtPr>
            <w:tag w:val="_PLD_8e6cd64a5cc84d259bab748be3f49169"/>
            <w:id w:val="919447555"/>
          </w:sdtPr>
          <w:sdtContent>
            <w:tc>
              <w:tcPr>
                <w:tcW w:w="4819" w:type="dxa"/>
                <w:gridSpan w:val="5"/>
                <w:tcBorders>
                  <w:top w:val="single" w:sz="4" w:space="0" w:color="auto"/>
                  <w:left w:val="single" w:sz="4" w:space="0" w:color="auto"/>
                  <w:right w:val="single" w:sz="4" w:space="0" w:color="auto"/>
                </w:tcBorders>
                <w:vAlign w:val="center"/>
              </w:tcPr>
              <w:p w14:paraId="4D8BA527" w14:textId="77777777" w:rsidR="0015090D" w:rsidRDefault="00022476">
                <w:pPr>
                  <w:autoSpaceDE w:val="0"/>
                  <w:autoSpaceDN w:val="0"/>
                  <w:adjustRightInd w:val="0"/>
                  <w:snapToGrid w:val="0"/>
                  <w:spacing w:line="240" w:lineRule="atLeast"/>
                  <w:jc w:val="center"/>
                </w:pPr>
                <w:r>
                  <w:rPr>
                    <w:rFonts w:hint="eastAsia"/>
                  </w:rPr>
                  <w:t>期末余额</w:t>
                </w:r>
              </w:p>
            </w:tc>
          </w:sdtContent>
        </w:sdt>
        <w:sdt>
          <w:sdtPr>
            <w:tag w:val="_PLD_f3718624b866493ab3b8d8edadf10560"/>
            <w:id w:val="-655232057"/>
          </w:sdtPr>
          <w:sdtContent>
            <w:tc>
              <w:tcPr>
                <w:tcW w:w="5245" w:type="dxa"/>
                <w:gridSpan w:val="5"/>
                <w:tcBorders>
                  <w:top w:val="single" w:sz="4" w:space="0" w:color="auto"/>
                  <w:left w:val="single" w:sz="4" w:space="0" w:color="auto"/>
                  <w:right w:val="single" w:sz="4" w:space="0" w:color="auto"/>
                </w:tcBorders>
                <w:vAlign w:val="center"/>
              </w:tcPr>
              <w:p w14:paraId="014B9B38" w14:textId="77777777" w:rsidR="0015090D" w:rsidRDefault="00022476">
                <w:pPr>
                  <w:autoSpaceDE w:val="0"/>
                  <w:autoSpaceDN w:val="0"/>
                  <w:adjustRightInd w:val="0"/>
                  <w:snapToGrid w:val="0"/>
                  <w:spacing w:line="240" w:lineRule="atLeast"/>
                  <w:jc w:val="center"/>
                </w:pPr>
                <w:r>
                  <w:rPr>
                    <w:rFonts w:hint="eastAsia"/>
                  </w:rPr>
                  <w:t>期初余额</w:t>
                </w:r>
              </w:p>
            </w:tc>
          </w:sdtContent>
        </w:sdt>
      </w:tr>
      <w:tr w:rsidR="0015090D" w14:paraId="72D6080C" w14:textId="77777777" w:rsidTr="00BF4CC7">
        <w:trPr>
          <w:cantSplit/>
          <w:trHeight w:val="227"/>
        </w:trPr>
        <w:tc>
          <w:tcPr>
            <w:tcW w:w="1277" w:type="dxa"/>
            <w:vMerge/>
            <w:tcBorders>
              <w:left w:val="single" w:sz="4" w:space="0" w:color="auto"/>
              <w:right w:val="single" w:sz="4" w:space="0" w:color="auto"/>
            </w:tcBorders>
            <w:vAlign w:val="center"/>
          </w:tcPr>
          <w:p w14:paraId="0D72FED2" w14:textId="77777777" w:rsidR="0015090D" w:rsidRDefault="0015090D"/>
        </w:tc>
        <w:sdt>
          <w:sdtPr>
            <w:tag w:val="_PLD_696c52ce758e49deb616a7fb8df8ee20"/>
            <w:id w:val="-1713114102"/>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14:paraId="0FA67105" w14:textId="77777777" w:rsidR="0015090D" w:rsidRDefault="00022476">
                <w:pPr>
                  <w:jc w:val="center"/>
                </w:pPr>
                <w:r>
                  <w:rPr>
                    <w:rFonts w:hint="eastAsia"/>
                  </w:rPr>
                  <w:t>账面余额</w:t>
                </w:r>
              </w:p>
            </w:tc>
          </w:sdtContent>
        </w:sdt>
        <w:sdt>
          <w:sdtPr>
            <w:tag w:val="_PLD_1ca261fa1763424688ba2be8550f43e1"/>
            <w:id w:val="-1917699766"/>
          </w:sdtPr>
          <w:sdtContent>
            <w:tc>
              <w:tcPr>
                <w:tcW w:w="1843" w:type="dxa"/>
                <w:gridSpan w:val="2"/>
                <w:tcBorders>
                  <w:top w:val="single" w:sz="4" w:space="0" w:color="auto"/>
                  <w:left w:val="single" w:sz="4" w:space="0" w:color="auto"/>
                  <w:bottom w:val="single" w:sz="4" w:space="0" w:color="auto"/>
                  <w:right w:val="single" w:sz="4" w:space="0" w:color="auto"/>
                </w:tcBorders>
                <w:vAlign w:val="center"/>
              </w:tcPr>
              <w:p w14:paraId="7F4A7F2A" w14:textId="77777777" w:rsidR="0015090D" w:rsidRDefault="00022476">
                <w:pPr>
                  <w:jc w:val="center"/>
                </w:pPr>
                <w:r>
                  <w:rPr>
                    <w:rFonts w:hint="eastAsia"/>
                  </w:rPr>
                  <w:t>坏账准备</w:t>
                </w:r>
              </w:p>
            </w:tc>
          </w:sdtContent>
        </w:sdt>
        <w:sdt>
          <w:sdtPr>
            <w:tag w:val="_PLD_caaf7fb85a4a432890635f2eb9c38cd5"/>
            <w:id w:val="327942022"/>
          </w:sdtPr>
          <w:sdtContent>
            <w:tc>
              <w:tcPr>
                <w:tcW w:w="1275" w:type="dxa"/>
                <w:vMerge w:val="restart"/>
                <w:tcBorders>
                  <w:top w:val="single" w:sz="4" w:space="0" w:color="auto"/>
                  <w:left w:val="single" w:sz="4" w:space="0" w:color="auto"/>
                  <w:right w:val="single" w:sz="4" w:space="0" w:color="auto"/>
                </w:tcBorders>
                <w:vAlign w:val="center"/>
              </w:tcPr>
              <w:p w14:paraId="67FD70DB" w14:textId="77777777" w:rsidR="0015090D" w:rsidRDefault="00022476">
                <w:pPr>
                  <w:jc w:val="center"/>
                </w:pPr>
                <w:r>
                  <w:rPr>
                    <w:rFonts w:hint="eastAsia"/>
                  </w:rPr>
                  <w:t>账面</w:t>
                </w:r>
              </w:p>
              <w:p w14:paraId="00DF727B" w14:textId="77777777" w:rsidR="0015090D" w:rsidRDefault="00022476">
                <w:pPr>
                  <w:jc w:val="center"/>
                </w:pPr>
                <w:r>
                  <w:rPr>
                    <w:rFonts w:hint="eastAsia"/>
                  </w:rPr>
                  <w:t>价值</w:t>
                </w:r>
              </w:p>
            </w:tc>
          </w:sdtContent>
        </w:sdt>
        <w:sdt>
          <w:sdtPr>
            <w:tag w:val="_PLD_f01498a5d6634d7ab63dd393e266902a"/>
            <w:id w:val="659813941"/>
          </w:sdtPr>
          <w:sdtContent>
            <w:tc>
              <w:tcPr>
                <w:tcW w:w="2268" w:type="dxa"/>
                <w:gridSpan w:val="2"/>
                <w:tcBorders>
                  <w:top w:val="single" w:sz="4" w:space="0" w:color="auto"/>
                  <w:left w:val="single" w:sz="4" w:space="0" w:color="auto"/>
                  <w:right w:val="single" w:sz="4" w:space="0" w:color="auto"/>
                </w:tcBorders>
                <w:vAlign w:val="center"/>
              </w:tcPr>
              <w:p w14:paraId="173781E6" w14:textId="77777777" w:rsidR="0015090D" w:rsidRDefault="00022476">
                <w:pPr>
                  <w:jc w:val="center"/>
                </w:pPr>
                <w:r>
                  <w:rPr>
                    <w:rFonts w:hint="eastAsia"/>
                  </w:rPr>
                  <w:t>账面余额</w:t>
                </w:r>
              </w:p>
            </w:tc>
          </w:sdtContent>
        </w:sdt>
        <w:sdt>
          <w:sdtPr>
            <w:tag w:val="_PLD_e9336373677a4e1781b6e81f705c1bec"/>
            <w:id w:val="-978995350"/>
          </w:sdtPr>
          <w:sdtContent>
            <w:tc>
              <w:tcPr>
                <w:tcW w:w="1843" w:type="dxa"/>
                <w:gridSpan w:val="2"/>
                <w:tcBorders>
                  <w:top w:val="single" w:sz="4" w:space="0" w:color="auto"/>
                  <w:left w:val="single" w:sz="4" w:space="0" w:color="auto"/>
                  <w:right w:val="single" w:sz="4" w:space="0" w:color="auto"/>
                </w:tcBorders>
                <w:vAlign w:val="center"/>
              </w:tcPr>
              <w:p w14:paraId="477F0449" w14:textId="77777777" w:rsidR="0015090D" w:rsidRDefault="00022476">
                <w:pPr>
                  <w:jc w:val="center"/>
                </w:pPr>
                <w:r>
                  <w:rPr>
                    <w:rFonts w:hint="eastAsia"/>
                  </w:rPr>
                  <w:t>坏账准备</w:t>
                </w:r>
              </w:p>
            </w:tc>
          </w:sdtContent>
        </w:sdt>
        <w:sdt>
          <w:sdtPr>
            <w:tag w:val="_PLD_09bacc527e7b4910a0c82606fe4a5754"/>
            <w:id w:val="-789044364"/>
          </w:sdtPr>
          <w:sdtContent>
            <w:tc>
              <w:tcPr>
                <w:tcW w:w="1134" w:type="dxa"/>
                <w:vMerge w:val="restart"/>
                <w:tcBorders>
                  <w:top w:val="single" w:sz="4" w:space="0" w:color="auto"/>
                  <w:left w:val="single" w:sz="4" w:space="0" w:color="auto"/>
                  <w:right w:val="single" w:sz="4" w:space="0" w:color="auto"/>
                </w:tcBorders>
                <w:vAlign w:val="center"/>
              </w:tcPr>
              <w:p w14:paraId="6ED43E8B" w14:textId="77777777" w:rsidR="0015090D" w:rsidRDefault="00022476">
                <w:pPr>
                  <w:jc w:val="center"/>
                </w:pPr>
                <w:r>
                  <w:rPr>
                    <w:rFonts w:hint="eastAsia"/>
                  </w:rPr>
                  <w:t>账面</w:t>
                </w:r>
              </w:p>
              <w:p w14:paraId="5F7050BB" w14:textId="77777777" w:rsidR="0015090D" w:rsidRDefault="00022476">
                <w:pPr>
                  <w:jc w:val="center"/>
                </w:pPr>
                <w:r>
                  <w:rPr>
                    <w:rFonts w:hint="eastAsia"/>
                  </w:rPr>
                  <w:t>价值</w:t>
                </w:r>
              </w:p>
            </w:tc>
          </w:sdtContent>
        </w:sdt>
      </w:tr>
      <w:tr w:rsidR="0015090D" w14:paraId="18429AB0" w14:textId="77777777" w:rsidTr="00BF4CC7">
        <w:trPr>
          <w:cantSplit/>
          <w:trHeight w:val="375"/>
        </w:trPr>
        <w:tc>
          <w:tcPr>
            <w:tcW w:w="1277" w:type="dxa"/>
            <w:vMerge/>
            <w:tcBorders>
              <w:left w:val="single" w:sz="4" w:space="0" w:color="auto"/>
              <w:bottom w:val="single" w:sz="4" w:space="0" w:color="auto"/>
              <w:right w:val="single" w:sz="4" w:space="0" w:color="auto"/>
            </w:tcBorders>
            <w:vAlign w:val="center"/>
          </w:tcPr>
          <w:p w14:paraId="17FFA6B4" w14:textId="77777777" w:rsidR="0015090D" w:rsidRDefault="0015090D"/>
        </w:tc>
        <w:sdt>
          <w:sdtPr>
            <w:tag w:val="_PLD_9a908e63a38c4885ae2f80c1b860b93a"/>
            <w:id w:val="1480808316"/>
          </w:sdtPr>
          <w:sdtContent>
            <w:tc>
              <w:tcPr>
                <w:tcW w:w="1134" w:type="dxa"/>
                <w:tcBorders>
                  <w:left w:val="single" w:sz="4" w:space="0" w:color="auto"/>
                  <w:bottom w:val="single" w:sz="4" w:space="0" w:color="auto"/>
                  <w:right w:val="single" w:sz="4" w:space="0" w:color="auto"/>
                </w:tcBorders>
                <w:vAlign w:val="center"/>
              </w:tcPr>
              <w:p w14:paraId="45AB020F" w14:textId="77777777" w:rsidR="0015090D" w:rsidRDefault="00022476">
                <w:pPr>
                  <w:jc w:val="center"/>
                </w:pPr>
                <w:r>
                  <w:rPr>
                    <w:rFonts w:hint="eastAsia"/>
                  </w:rPr>
                  <w:t>金额</w:t>
                </w:r>
              </w:p>
            </w:tc>
          </w:sdtContent>
        </w:sdt>
        <w:sdt>
          <w:sdtPr>
            <w:tag w:val="_PLD_df211ff0344e48aa8266bff852c13d4a"/>
            <w:id w:val="-1773071387"/>
          </w:sdtPr>
          <w:sdtContent>
            <w:tc>
              <w:tcPr>
                <w:tcW w:w="567" w:type="dxa"/>
                <w:tcBorders>
                  <w:left w:val="single" w:sz="4" w:space="0" w:color="auto"/>
                  <w:bottom w:val="single" w:sz="4" w:space="0" w:color="auto"/>
                  <w:right w:val="single" w:sz="4" w:space="0" w:color="auto"/>
                </w:tcBorders>
                <w:vAlign w:val="center"/>
              </w:tcPr>
              <w:p w14:paraId="4C7ADBE8" w14:textId="77777777" w:rsidR="0015090D" w:rsidRDefault="00022476">
                <w:pPr>
                  <w:jc w:val="center"/>
                </w:pPr>
                <w:r>
                  <w:rPr>
                    <w:rFonts w:hint="eastAsia"/>
                  </w:rPr>
                  <w:t>比例</w:t>
                </w:r>
                <w:r>
                  <w:t>(%)</w:t>
                </w:r>
              </w:p>
            </w:tc>
          </w:sdtContent>
        </w:sdt>
        <w:sdt>
          <w:sdtPr>
            <w:tag w:val="_PLD_bc7278fbd5c542a3abfb9a55090a49e0"/>
            <w:id w:val="-2115424243"/>
          </w:sdtPr>
          <w:sdtContent>
            <w:tc>
              <w:tcPr>
                <w:tcW w:w="1134" w:type="dxa"/>
                <w:tcBorders>
                  <w:left w:val="single" w:sz="4" w:space="0" w:color="auto"/>
                  <w:bottom w:val="single" w:sz="4" w:space="0" w:color="auto"/>
                  <w:right w:val="single" w:sz="4" w:space="0" w:color="auto"/>
                </w:tcBorders>
                <w:vAlign w:val="center"/>
              </w:tcPr>
              <w:p w14:paraId="205320AF" w14:textId="77777777" w:rsidR="0015090D" w:rsidRDefault="00022476">
                <w:pPr>
                  <w:jc w:val="center"/>
                </w:pPr>
                <w:r>
                  <w:rPr>
                    <w:rFonts w:hint="eastAsia"/>
                  </w:rPr>
                  <w:t>金额</w:t>
                </w:r>
              </w:p>
            </w:tc>
          </w:sdtContent>
        </w:sdt>
        <w:sdt>
          <w:sdtPr>
            <w:tag w:val="_PLD_98f107e07b5b44938d61d6b0984d9e2b"/>
            <w:id w:val="-1239393591"/>
          </w:sdtPr>
          <w:sdtContent>
            <w:tc>
              <w:tcPr>
                <w:tcW w:w="709" w:type="dxa"/>
                <w:tcBorders>
                  <w:left w:val="single" w:sz="4" w:space="0" w:color="auto"/>
                  <w:bottom w:val="single" w:sz="4" w:space="0" w:color="auto"/>
                  <w:right w:val="single" w:sz="4" w:space="0" w:color="auto"/>
                </w:tcBorders>
                <w:vAlign w:val="center"/>
              </w:tcPr>
              <w:p w14:paraId="3019A567" w14:textId="77777777" w:rsidR="0015090D" w:rsidRDefault="00022476">
                <w:pPr>
                  <w:jc w:val="center"/>
                </w:pPr>
                <w:r>
                  <w:rPr>
                    <w:rFonts w:hint="eastAsia"/>
                  </w:rPr>
                  <w:t>计提比例</w:t>
                </w:r>
                <w:r>
                  <w:t>(%)</w:t>
                </w:r>
              </w:p>
            </w:tc>
          </w:sdtContent>
        </w:sdt>
        <w:tc>
          <w:tcPr>
            <w:tcW w:w="1275" w:type="dxa"/>
            <w:vMerge/>
            <w:tcBorders>
              <w:left w:val="single" w:sz="4" w:space="0" w:color="auto"/>
              <w:bottom w:val="single" w:sz="4" w:space="0" w:color="auto"/>
              <w:right w:val="single" w:sz="4" w:space="0" w:color="auto"/>
            </w:tcBorders>
            <w:vAlign w:val="center"/>
          </w:tcPr>
          <w:p w14:paraId="62EB335D" w14:textId="77777777" w:rsidR="0015090D" w:rsidRDefault="0015090D">
            <w:pPr>
              <w:jc w:val="center"/>
            </w:pPr>
          </w:p>
        </w:tc>
        <w:sdt>
          <w:sdtPr>
            <w:tag w:val="_PLD_27c35a851bfc461b93652bdd1c4da46e"/>
            <w:id w:val="845282007"/>
          </w:sdtPr>
          <w:sdtContent>
            <w:tc>
              <w:tcPr>
                <w:tcW w:w="1701" w:type="dxa"/>
                <w:tcBorders>
                  <w:left w:val="single" w:sz="4" w:space="0" w:color="auto"/>
                  <w:bottom w:val="single" w:sz="4" w:space="0" w:color="auto"/>
                  <w:right w:val="single" w:sz="4" w:space="0" w:color="auto"/>
                </w:tcBorders>
                <w:vAlign w:val="center"/>
              </w:tcPr>
              <w:p w14:paraId="741E538B" w14:textId="77777777" w:rsidR="0015090D" w:rsidRDefault="00022476">
                <w:pPr>
                  <w:jc w:val="center"/>
                </w:pPr>
                <w:r>
                  <w:rPr>
                    <w:rFonts w:hint="eastAsia"/>
                  </w:rPr>
                  <w:t>金额</w:t>
                </w:r>
              </w:p>
            </w:tc>
          </w:sdtContent>
        </w:sdt>
        <w:sdt>
          <w:sdtPr>
            <w:tag w:val="_PLD_8cdcb4d0cfc74ea299eeda00998b7eed"/>
            <w:id w:val="2052957185"/>
          </w:sdtPr>
          <w:sdtContent>
            <w:tc>
              <w:tcPr>
                <w:tcW w:w="567" w:type="dxa"/>
                <w:tcBorders>
                  <w:left w:val="single" w:sz="4" w:space="0" w:color="auto"/>
                  <w:bottom w:val="single" w:sz="4" w:space="0" w:color="auto"/>
                  <w:right w:val="single" w:sz="4" w:space="0" w:color="auto"/>
                </w:tcBorders>
                <w:vAlign w:val="center"/>
              </w:tcPr>
              <w:p w14:paraId="4A77F6C1" w14:textId="77777777" w:rsidR="0015090D" w:rsidRDefault="00022476">
                <w:pPr>
                  <w:jc w:val="center"/>
                </w:pPr>
                <w:r>
                  <w:rPr>
                    <w:rFonts w:hint="eastAsia"/>
                  </w:rPr>
                  <w:t>比例</w:t>
                </w:r>
                <w:r>
                  <w:t>(%)</w:t>
                </w:r>
              </w:p>
            </w:tc>
          </w:sdtContent>
        </w:sdt>
        <w:sdt>
          <w:sdtPr>
            <w:tag w:val="_PLD_205ec069d7004eaba20d3af25a7dfeda"/>
            <w:id w:val="301665489"/>
          </w:sdtPr>
          <w:sdtContent>
            <w:tc>
              <w:tcPr>
                <w:tcW w:w="1134" w:type="dxa"/>
                <w:tcBorders>
                  <w:left w:val="single" w:sz="4" w:space="0" w:color="auto"/>
                  <w:bottom w:val="single" w:sz="4" w:space="0" w:color="auto"/>
                  <w:right w:val="single" w:sz="4" w:space="0" w:color="auto"/>
                </w:tcBorders>
                <w:vAlign w:val="center"/>
              </w:tcPr>
              <w:p w14:paraId="77421C4E" w14:textId="77777777" w:rsidR="0015090D" w:rsidRDefault="00022476">
                <w:pPr>
                  <w:jc w:val="center"/>
                </w:pPr>
                <w:r>
                  <w:rPr>
                    <w:rFonts w:hint="eastAsia"/>
                  </w:rPr>
                  <w:t>金额</w:t>
                </w:r>
              </w:p>
            </w:tc>
          </w:sdtContent>
        </w:sdt>
        <w:sdt>
          <w:sdtPr>
            <w:tag w:val="_PLD_cee6517bce154e26a5f2a917cc143a54"/>
            <w:id w:val="91979396"/>
          </w:sdtPr>
          <w:sdtContent>
            <w:tc>
              <w:tcPr>
                <w:tcW w:w="709" w:type="dxa"/>
                <w:tcBorders>
                  <w:left w:val="single" w:sz="4" w:space="0" w:color="auto"/>
                  <w:bottom w:val="single" w:sz="4" w:space="0" w:color="auto"/>
                  <w:right w:val="single" w:sz="4" w:space="0" w:color="auto"/>
                </w:tcBorders>
                <w:vAlign w:val="center"/>
              </w:tcPr>
              <w:p w14:paraId="3E44E681" w14:textId="77777777" w:rsidR="0015090D" w:rsidRDefault="00022476">
                <w:pPr>
                  <w:jc w:val="center"/>
                </w:pPr>
                <w:r>
                  <w:rPr>
                    <w:rFonts w:hint="eastAsia"/>
                  </w:rPr>
                  <w:t>计提比例</w:t>
                </w:r>
                <w:r>
                  <w:t>(%)</w:t>
                </w:r>
              </w:p>
            </w:tc>
          </w:sdtContent>
        </w:sdt>
        <w:tc>
          <w:tcPr>
            <w:tcW w:w="1134" w:type="dxa"/>
            <w:vMerge/>
            <w:tcBorders>
              <w:left w:val="single" w:sz="4" w:space="0" w:color="auto"/>
              <w:bottom w:val="single" w:sz="4" w:space="0" w:color="auto"/>
              <w:right w:val="single" w:sz="4" w:space="0" w:color="auto"/>
            </w:tcBorders>
            <w:vAlign w:val="center"/>
          </w:tcPr>
          <w:p w14:paraId="744BBA9A" w14:textId="77777777" w:rsidR="0015090D" w:rsidRDefault="0015090D">
            <w:pPr>
              <w:jc w:val="center"/>
            </w:pPr>
          </w:p>
        </w:tc>
      </w:tr>
      <w:tr w:rsidR="00415752" w:rsidRPr="00BF4CC7" w14:paraId="6BE8D9AB" w14:textId="77777777" w:rsidTr="00BF4CC7">
        <w:trPr>
          <w:cantSplit/>
        </w:trPr>
        <w:tc>
          <w:tcPr>
            <w:tcW w:w="1277" w:type="dxa"/>
            <w:tcBorders>
              <w:top w:val="single" w:sz="4" w:space="0" w:color="auto"/>
              <w:left w:val="single" w:sz="4" w:space="0" w:color="auto"/>
              <w:bottom w:val="single" w:sz="4" w:space="0" w:color="auto"/>
              <w:right w:val="single" w:sz="4" w:space="0" w:color="auto"/>
            </w:tcBorders>
            <w:vAlign w:val="center"/>
          </w:tcPr>
          <w:p w14:paraId="4E35056A" w14:textId="77777777" w:rsidR="00415752" w:rsidRPr="00BF4CC7" w:rsidRDefault="00415752" w:rsidP="00415752">
            <w:pPr>
              <w:rPr>
                <w:sz w:val="15"/>
                <w:szCs w:val="15"/>
              </w:rPr>
            </w:pPr>
            <w:r w:rsidRPr="00BF4CC7">
              <w:rPr>
                <w:rFonts w:hint="eastAsia"/>
                <w:sz w:val="15"/>
                <w:szCs w:val="15"/>
              </w:rPr>
              <w:t>按单项计提坏账准备</w:t>
            </w:r>
          </w:p>
        </w:tc>
        <w:tc>
          <w:tcPr>
            <w:tcW w:w="1134" w:type="dxa"/>
            <w:tcBorders>
              <w:top w:val="single" w:sz="4" w:space="0" w:color="auto"/>
              <w:left w:val="single" w:sz="4" w:space="0" w:color="auto"/>
              <w:bottom w:val="single" w:sz="4" w:space="0" w:color="auto"/>
              <w:right w:val="single" w:sz="4" w:space="0" w:color="auto"/>
            </w:tcBorders>
            <w:vAlign w:val="center"/>
          </w:tcPr>
          <w:p w14:paraId="631D852E" w14:textId="45721ED4" w:rsidR="00415752" w:rsidRPr="00BF4CC7" w:rsidRDefault="00BF4CC7" w:rsidP="00415752">
            <w:pPr>
              <w:jc w:val="right"/>
              <w:rPr>
                <w:sz w:val="15"/>
                <w:szCs w:val="15"/>
              </w:rPr>
            </w:pPr>
            <w:r w:rsidRPr="00BF4CC7">
              <w:rPr>
                <w:sz w:val="15"/>
                <w:szCs w:val="15"/>
              </w:rPr>
              <w:t>1,145,217.42</w:t>
            </w:r>
          </w:p>
        </w:tc>
        <w:tc>
          <w:tcPr>
            <w:tcW w:w="567" w:type="dxa"/>
            <w:tcBorders>
              <w:top w:val="single" w:sz="4" w:space="0" w:color="auto"/>
              <w:left w:val="single" w:sz="4" w:space="0" w:color="auto"/>
              <w:bottom w:val="single" w:sz="4" w:space="0" w:color="auto"/>
              <w:right w:val="single" w:sz="4" w:space="0" w:color="auto"/>
            </w:tcBorders>
            <w:vAlign w:val="center"/>
          </w:tcPr>
          <w:p w14:paraId="7E8B0F19" w14:textId="0C1B9FC1" w:rsidR="00415752" w:rsidRPr="00BF4CC7" w:rsidRDefault="00BF4CC7" w:rsidP="00415752">
            <w:pPr>
              <w:jc w:val="right"/>
              <w:rPr>
                <w:sz w:val="15"/>
                <w:szCs w:val="15"/>
              </w:rPr>
            </w:pPr>
            <w:r w:rsidRPr="00BF4CC7">
              <w:rPr>
                <w:rFonts w:hint="eastAsia"/>
                <w:sz w:val="15"/>
                <w:szCs w:val="15"/>
              </w:rPr>
              <w:t>3.21</w:t>
            </w:r>
          </w:p>
        </w:tc>
        <w:tc>
          <w:tcPr>
            <w:tcW w:w="1134" w:type="dxa"/>
            <w:tcBorders>
              <w:top w:val="single" w:sz="4" w:space="0" w:color="auto"/>
              <w:left w:val="single" w:sz="4" w:space="0" w:color="auto"/>
              <w:bottom w:val="single" w:sz="4" w:space="0" w:color="auto"/>
              <w:right w:val="single" w:sz="4" w:space="0" w:color="auto"/>
            </w:tcBorders>
            <w:vAlign w:val="center"/>
          </w:tcPr>
          <w:p w14:paraId="37CF26AC" w14:textId="6ED6BD69" w:rsidR="00415752" w:rsidRPr="00BF4CC7" w:rsidRDefault="00BF4CC7" w:rsidP="00415752">
            <w:pPr>
              <w:jc w:val="right"/>
              <w:rPr>
                <w:sz w:val="15"/>
                <w:szCs w:val="15"/>
              </w:rPr>
            </w:pPr>
            <w:r w:rsidRPr="00BF4CC7">
              <w:rPr>
                <w:sz w:val="15"/>
                <w:szCs w:val="15"/>
              </w:rPr>
              <w:t>1,145,217.42</w:t>
            </w:r>
          </w:p>
        </w:tc>
        <w:tc>
          <w:tcPr>
            <w:tcW w:w="709" w:type="dxa"/>
            <w:tcBorders>
              <w:top w:val="single" w:sz="4" w:space="0" w:color="auto"/>
              <w:left w:val="single" w:sz="4" w:space="0" w:color="auto"/>
              <w:bottom w:val="single" w:sz="4" w:space="0" w:color="auto"/>
              <w:right w:val="single" w:sz="4" w:space="0" w:color="auto"/>
            </w:tcBorders>
            <w:vAlign w:val="center"/>
          </w:tcPr>
          <w:p w14:paraId="210B603D" w14:textId="51738490" w:rsidR="00415752" w:rsidRPr="00BF4CC7" w:rsidRDefault="00BF4CC7" w:rsidP="00415752">
            <w:pPr>
              <w:jc w:val="right"/>
              <w:rPr>
                <w:sz w:val="15"/>
                <w:szCs w:val="15"/>
              </w:rPr>
            </w:pPr>
            <w:r w:rsidRPr="00BF4CC7">
              <w:rPr>
                <w:rFonts w:hint="eastAsia"/>
                <w:sz w:val="15"/>
                <w:szCs w:val="15"/>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4C77D023" w14:textId="77777777" w:rsidR="00415752" w:rsidRPr="00BF4CC7" w:rsidRDefault="00415752" w:rsidP="00415752">
            <w:pPr>
              <w:jc w:val="right"/>
              <w:rPr>
                <w:sz w:val="15"/>
                <w:szCs w:val="15"/>
              </w:rPr>
            </w:pPr>
          </w:p>
        </w:tc>
        <w:tc>
          <w:tcPr>
            <w:tcW w:w="1701" w:type="dxa"/>
            <w:tcBorders>
              <w:top w:val="single" w:sz="4" w:space="0" w:color="auto"/>
              <w:left w:val="single" w:sz="4" w:space="0" w:color="auto"/>
              <w:bottom w:val="single" w:sz="4" w:space="0" w:color="auto"/>
              <w:right w:val="single" w:sz="4" w:space="0" w:color="auto"/>
            </w:tcBorders>
            <w:vAlign w:val="center"/>
          </w:tcPr>
          <w:p w14:paraId="2B78AF99" w14:textId="34620404" w:rsidR="00415752" w:rsidRPr="00BF4CC7" w:rsidRDefault="00415752" w:rsidP="00415752">
            <w:pPr>
              <w:jc w:val="right"/>
              <w:rPr>
                <w:sz w:val="15"/>
                <w:szCs w:val="15"/>
              </w:rPr>
            </w:pPr>
            <w:r w:rsidRPr="00BF4CC7">
              <w:rPr>
                <w:rFonts w:hint="eastAsia"/>
                <w:sz w:val="15"/>
                <w:szCs w:val="15"/>
              </w:rPr>
              <w:t>1,050,067.93</w:t>
            </w:r>
          </w:p>
        </w:tc>
        <w:tc>
          <w:tcPr>
            <w:tcW w:w="567" w:type="dxa"/>
            <w:tcBorders>
              <w:top w:val="single" w:sz="4" w:space="0" w:color="auto"/>
              <w:left w:val="single" w:sz="4" w:space="0" w:color="auto"/>
              <w:bottom w:val="single" w:sz="4" w:space="0" w:color="auto"/>
              <w:right w:val="single" w:sz="4" w:space="0" w:color="auto"/>
            </w:tcBorders>
            <w:vAlign w:val="center"/>
          </w:tcPr>
          <w:p w14:paraId="4FF5551A" w14:textId="2F40E2B9" w:rsidR="00415752" w:rsidRPr="00BF4CC7" w:rsidRDefault="00415752" w:rsidP="00415752">
            <w:pPr>
              <w:jc w:val="right"/>
              <w:rPr>
                <w:sz w:val="15"/>
                <w:szCs w:val="15"/>
              </w:rPr>
            </w:pPr>
            <w:r w:rsidRPr="00BF4CC7">
              <w:rPr>
                <w:rFonts w:hint="eastAsia"/>
                <w:sz w:val="15"/>
                <w:szCs w:val="15"/>
              </w:rPr>
              <w:t>4.86</w:t>
            </w:r>
          </w:p>
        </w:tc>
        <w:tc>
          <w:tcPr>
            <w:tcW w:w="1134" w:type="dxa"/>
            <w:tcBorders>
              <w:top w:val="single" w:sz="4" w:space="0" w:color="auto"/>
              <w:left w:val="single" w:sz="4" w:space="0" w:color="auto"/>
              <w:bottom w:val="single" w:sz="4" w:space="0" w:color="auto"/>
              <w:right w:val="single" w:sz="4" w:space="0" w:color="auto"/>
            </w:tcBorders>
            <w:vAlign w:val="center"/>
          </w:tcPr>
          <w:p w14:paraId="11CE9C17" w14:textId="6746A1CE" w:rsidR="00415752" w:rsidRPr="00BF4CC7" w:rsidRDefault="00415752" w:rsidP="00415752">
            <w:pPr>
              <w:jc w:val="right"/>
              <w:rPr>
                <w:sz w:val="15"/>
                <w:szCs w:val="15"/>
              </w:rPr>
            </w:pPr>
            <w:r w:rsidRPr="00BF4CC7">
              <w:rPr>
                <w:rFonts w:hint="eastAsia"/>
                <w:sz w:val="15"/>
                <w:szCs w:val="15"/>
              </w:rPr>
              <w:t>1,050,067.93</w:t>
            </w:r>
          </w:p>
        </w:tc>
        <w:tc>
          <w:tcPr>
            <w:tcW w:w="709" w:type="dxa"/>
            <w:tcBorders>
              <w:top w:val="single" w:sz="4" w:space="0" w:color="auto"/>
              <w:left w:val="single" w:sz="4" w:space="0" w:color="auto"/>
              <w:bottom w:val="single" w:sz="4" w:space="0" w:color="auto"/>
              <w:right w:val="single" w:sz="4" w:space="0" w:color="auto"/>
            </w:tcBorders>
            <w:vAlign w:val="center"/>
          </w:tcPr>
          <w:p w14:paraId="3E46E96F" w14:textId="1BBA4A6F" w:rsidR="00415752" w:rsidRPr="00BF4CC7" w:rsidRDefault="00415752" w:rsidP="00415752">
            <w:pPr>
              <w:jc w:val="right"/>
              <w:rPr>
                <w:sz w:val="15"/>
                <w:szCs w:val="15"/>
              </w:rPr>
            </w:pPr>
            <w:r w:rsidRPr="00BF4CC7">
              <w:rPr>
                <w:rFonts w:hint="eastAsia"/>
                <w:sz w:val="15"/>
                <w:szCs w:val="15"/>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41762150" w14:textId="38720B26" w:rsidR="00415752" w:rsidRPr="00BF4CC7" w:rsidRDefault="00415752" w:rsidP="00415752">
            <w:pPr>
              <w:jc w:val="right"/>
              <w:rPr>
                <w:sz w:val="15"/>
                <w:szCs w:val="15"/>
              </w:rPr>
            </w:pPr>
          </w:p>
        </w:tc>
      </w:tr>
      <w:tr w:rsidR="0015090D" w:rsidRPr="00BF4CC7" w14:paraId="3B9B51E7" w14:textId="77777777" w:rsidTr="00415752">
        <w:trPr>
          <w:cantSplit/>
        </w:trPr>
        <w:sdt>
          <w:sdtPr>
            <w:rPr>
              <w:sz w:val="15"/>
              <w:szCs w:val="15"/>
            </w:rPr>
            <w:tag w:val="_PLD_2843924a07e24276b2592afce851b5fd"/>
            <w:id w:val="-259907660"/>
          </w:sdtPr>
          <w:sdtContent>
            <w:tc>
              <w:tcPr>
                <w:tcW w:w="11341" w:type="dxa"/>
                <w:gridSpan w:val="11"/>
                <w:tcBorders>
                  <w:top w:val="single" w:sz="4" w:space="0" w:color="auto"/>
                  <w:left w:val="single" w:sz="4" w:space="0" w:color="auto"/>
                  <w:bottom w:val="single" w:sz="4" w:space="0" w:color="auto"/>
                  <w:right w:val="single" w:sz="4" w:space="0" w:color="auto"/>
                </w:tcBorders>
                <w:vAlign w:val="center"/>
              </w:tcPr>
              <w:p w14:paraId="5EF36CA1" w14:textId="77777777" w:rsidR="0015090D" w:rsidRPr="00BF4CC7" w:rsidRDefault="00022476">
                <w:pPr>
                  <w:rPr>
                    <w:sz w:val="15"/>
                    <w:szCs w:val="15"/>
                  </w:rPr>
                </w:pPr>
                <w:r w:rsidRPr="00BF4CC7">
                  <w:rPr>
                    <w:rFonts w:hint="eastAsia"/>
                    <w:sz w:val="15"/>
                    <w:szCs w:val="15"/>
                  </w:rPr>
                  <w:t>其中：</w:t>
                </w:r>
              </w:p>
            </w:tc>
          </w:sdtContent>
        </w:sdt>
      </w:tr>
      <w:tr w:rsidR="00415752" w:rsidRPr="00BF4CC7" w14:paraId="346BB435" w14:textId="77777777" w:rsidTr="00BF4CC7">
        <w:trPr>
          <w:cantSplit/>
        </w:trPr>
        <w:sdt>
          <w:sdtPr>
            <w:rPr>
              <w:sz w:val="15"/>
              <w:szCs w:val="15"/>
            </w:rPr>
            <w:alias w:val="按单项计提坏账准备的应收账款明细-类别"/>
            <w:tag w:val="_GBC_886eea3bd42a4a8b945a70eaa8cff3df"/>
            <w:id w:val="-1716181737"/>
          </w:sdtPr>
          <w:sdtContent>
            <w:tc>
              <w:tcPr>
                <w:tcW w:w="1277" w:type="dxa"/>
                <w:tcBorders>
                  <w:top w:val="single" w:sz="4" w:space="0" w:color="auto"/>
                  <w:left w:val="single" w:sz="4" w:space="0" w:color="auto"/>
                  <w:bottom w:val="single" w:sz="4" w:space="0" w:color="auto"/>
                  <w:right w:val="single" w:sz="4" w:space="0" w:color="auto"/>
                </w:tcBorders>
                <w:vAlign w:val="center"/>
              </w:tcPr>
              <w:p w14:paraId="50A1D698" w14:textId="5B376121" w:rsidR="00415752" w:rsidRPr="00BF4CC7" w:rsidRDefault="00415752" w:rsidP="00415752">
                <w:pPr>
                  <w:jc w:val="both"/>
                  <w:rPr>
                    <w:color w:val="808080"/>
                    <w:sz w:val="15"/>
                    <w:szCs w:val="15"/>
                  </w:rPr>
                </w:pPr>
                <w:r w:rsidRPr="00BF4CC7">
                  <w:rPr>
                    <w:rFonts w:hint="eastAsia"/>
                    <w:sz w:val="15"/>
                    <w:szCs w:val="15"/>
                  </w:rPr>
                  <w:t>单项评估风险</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6BB27097" w14:textId="26040801" w:rsidR="00415752" w:rsidRPr="00BF4CC7" w:rsidRDefault="00BF4CC7" w:rsidP="00415752">
            <w:pPr>
              <w:jc w:val="right"/>
              <w:rPr>
                <w:sz w:val="15"/>
                <w:szCs w:val="15"/>
              </w:rPr>
            </w:pPr>
            <w:r>
              <w:rPr>
                <w:sz w:val="15"/>
                <w:szCs w:val="15"/>
              </w:rPr>
              <w:t>1,145,217.42</w:t>
            </w:r>
          </w:p>
        </w:tc>
        <w:tc>
          <w:tcPr>
            <w:tcW w:w="567" w:type="dxa"/>
            <w:tcBorders>
              <w:top w:val="single" w:sz="4" w:space="0" w:color="auto"/>
              <w:left w:val="single" w:sz="4" w:space="0" w:color="auto"/>
              <w:bottom w:val="single" w:sz="4" w:space="0" w:color="auto"/>
              <w:right w:val="single" w:sz="4" w:space="0" w:color="auto"/>
            </w:tcBorders>
            <w:vAlign w:val="center"/>
          </w:tcPr>
          <w:p w14:paraId="379635DC" w14:textId="12EFF18F" w:rsidR="00415752" w:rsidRPr="00BF4CC7" w:rsidRDefault="00BF4CC7" w:rsidP="00415752">
            <w:pPr>
              <w:jc w:val="right"/>
              <w:rPr>
                <w:sz w:val="15"/>
                <w:szCs w:val="15"/>
              </w:rPr>
            </w:pPr>
            <w:r>
              <w:rPr>
                <w:rFonts w:hint="eastAsia"/>
                <w:sz w:val="15"/>
                <w:szCs w:val="15"/>
              </w:rPr>
              <w:t>3.21</w:t>
            </w:r>
          </w:p>
        </w:tc>
        <w:tc>
          <w:tcPr>
            <w:tcW w:w="1134" w:type="dxa"/>
            <w:tcBorders>
              <w:top w:val="single" w:sz="4" w:space="0" w:color="auto"/>
              <w:left w:val="single" w:sz="4" w:space="0" w:color="auto"/>
              <w:bottom w:val="single" w:sz="4" w:space="0" w:color="auto"/>
              <w:right w:val="single" w:sz="4" w:space="0" w:color="auto"/>
            </w:tcBorders>
            <w:vAlign w:val="center"/>
          </w:tcPr>
          <w:p w14:paraId="189D0D12" w14:textId="6E9288C4" w:rsidR="00415752" w:rsidRPr="00BF4CC7" w:rsidRDefault="00BF4CC7" w:rsidP="00415752">
            <w:pPr>
              <w:jc w:val="right"/>
              <w:rPr>
                <w:sz w:val="15"/>
                <w:szCs w:val="15"/>
              </w:rPr>
            </w:pPr>
            <w:r>
              <w:rPr>
                <w:sz w:val="15"/>
                <w:szCs w:val="15"/>
              </w:rPr>
              <w:t>1,145,217.42</w:t>
            </w:r>
          </w:p>
        </w:tc>
        <w:tc>
          <w:tcPr>
            <w:tcW w:w="709" w:type="dxa"/>
            <w:tcBorders>
              <w:top w:val="single" w:sz="4" w:space="0" w:color="auto"/>
              <w:left w:val="single" w:sz="4" w:space="0" w:color="auto"/>
              <w:bottom w:val="single" w:sz="4" w:space="0" w:color="auto"/>
              <w:right w:val="single" w:sz="4" w:space="0" w:color="auto"/>
            </w:tcBorders>
            <w:vAlign w:val="center"/>
          </w:tcPr>
          <w:p w14:paraId="5C0B1E57" w14:textId="6E61AB1F" w:rsidR="00415752" w:rsidRPr="00BF4CC7" w:rsidRDefault="00BF4CC7" w:rsidP="00415752">
            <w:pPr>
              <w:jc w:val="right"/>
              <w:rPr>
                <w:sz w:val="15"/>
                <w:szCs w:val="15"/>
              </w:rPr>
            </w:pPr>
            <w:r>
              <w:rPr>
                <w:rFonts w:hint="eastAsia"/>
                <w:sz w:val="15"/>
                <w:szCs w:val="15"/>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3197CF4A" w14:textId="77777777" w:rsidR="00415752" w:rsidRPr="00BF4CC7" w:rsidRDefault="00415752" w:rsidP="00415752">
            <w:pPr>
              <w:jc w:val="right"/>
              <w:rPr>
                <w:sz w:val="15"/>
                <w:szCs w:val="15"/>
              </w:rPr>
            </w:pPr>
          </w:p>
        </w:tc>
        <w:tc>
          <w:tcPr>
            <w:tcW w:w="1701" w:type="dxa"/>
            <w:tcBorders>
              <w:top w:val="single" w:sz="4" w:space="0" w:color="auto"/>
              <w:left w:val="single" w:sz="4" w:space="0" w:color="auto"/>
              <w:bottom w:val="single" w:sz="4" w:space="0" w:color="auto"/>
              <w:right w:val="single" w:sz="4" w:space="0" w:color="auto"/>
            </w:tcBorders>
            <w:vAlign w:val="center"/>
          </w:tcPr>
          <w:p w14:paraId="27F82200" w14:textId="0BB91874" w:rsidR="00415752" w:rsidRPr="00BF4CC7" w:rsidRDefault="00415752" w:rsidP="00415752">
            <w:pPr>
              <w:jc w:val="right"/>
              <w:rPr>
                <w:sz w:val="15"/>
                <w:szCs w:val="15"/>
              </w:rPr>
            </w:pPr>
            <w:r w:rsidRPr="00BF4CC7">
              <w:rPr>
                <w:rFonts w:hint="eastAsia"/>
                <w:sz w:val="15"/>
                <w:szCs w:val="15"/>
              </w:rPr>
              <w:t>1,050,067.93</w:t>
            </w:r>
          </w:p>
        </w:tc>
        <w:tc>
          <w:tcPr>
            <w:tcW w:w="567" w:type="dxa"/>
            <w:tcBorders>
              <w:top w:val="single" w:sz="4" w:space="0" w:color="auto"/>
              <w:left w:val="single" w:sz="4" w:space="0" w:color="auto"/>
              <w:bottom w:val="single" w:sz="4" w:space="0" w:color="auto"/>
              <w:right w:val="single" w:sz="4" w:space="0" w:color="auto"/>
            </w:tcBorders>
            <w:vAlign w:val="center"/>
          </w:tcPr>
          <w:p w14:paraId="753D24DA" w14:textId="56EBE165" w:rsidR="00415752" w:rsidRPr="00BF4CC7" w:rsidRDefault="00415752" w:rsidP="00415752">
            <w:pPr>
              <w:jc w:val="right"/>
              <w:rPr>
                <w:sz w:val="15"/>
                <w:szCs w:val="15"/>
              </w:rPr>
            </w:pPr>
            <w:r w:rsidRPr="00BF4CC7">
              <w:rPr>
                <w:rFonts w:hint="eastAsia"/>
                <w:sz w:val="15"/>
                <w:szCs w:val="15"/>
              </w:rPr>
              <w:t>4.86</w:t>
            </w:r>
          </w:p>
        </w:tc>
        <w:tc>
          <w:tcPr>
            <w:tcW w:w="1134" w:type="dxa"/>
            <w:tcBorders>
              <w:top w:val="single" w:sz="4" w:space="0" w:color="auto"/>
              <w:left w:val="single" w:sz="4" w:space="0" w:color="auto"/>
              <w:bottom w:val="single" w:sz="4" w:space="0" w:color="auto"/>
              <w:right w:val="single" w:sz="4" w:space="0" w:color="auto"/>
            </w:tcBorders>
            <w:vAlign w:val="center"/>
          </w:tcPr>
          <w:p w14:paraId="45BBAAA4" w14:textId="3232D5EE" w:rsidR="00415752" w:rsidRPr="00BF4CC7" w:rsidRDefault="00415752" w:rsidP="00415752">
            <w:pPr>
              <w:jc w:val="right"/>
              <w:rPr>
                <w:sz w:val="15"/>
                <w:szCs w:val="15"/>
              </w:rPr>
            </w:pPr>
            <w:r w:rsidRPr="00BF4CC7">
              <w:rPr>
                <w:rFonts w:hint="eastAsia"/>
                <w:sz w:val="15"/>
                <w:szCs w:val="15"/>
              </w:rPr>
              <w:t>1,050,067.93</w:t>
            </w:r>
          </w:p>
        </w:tc>
        <w:tc>
          <w:tcPr>
            <w:tcW w:w="709" w:type="dxa"/>
            <w:tcBorders>
              <w:top w:val="single" w:sz="4" w:space="0" w:color="auto"/>
              <w:left w:val="single" w:sz="4" w:space="0" w:color="auto"/>
              <w:bottom w:val="single" w:sz="4" w:space="0" w:color="auto"/>
              <w:right w:val="single" w:sz="4" w:space="0" w:color="auto"/>
            </w:tcBorders>
            <w:vAlign w:val="center"/>
          </w:tcPr>
          <w:p w14:paraId="4B8E41B3" w14:textId="6345D710" w:rsidR="00415752" w:rsidRPr="00BF4CC7" w:rsidRDefault="00415752" w:rsidP="00415752">
            <w:pPr>
              <w:jc w:val="right"/>
              <w:rPr>
                <w:sz w:val="15"/>
                <w:szCs w:val="15"/>
              </w:rPr>
            </w:pPr>
            <w:r w:rsidRPr="00BF4CC7">
              <w:rPr>
                <w:rFonts w:hint="eastAsia"/>
                <w:sz w:val="15"/>
                <w:szCs w:val="15"/>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2B7B4DFD" w14:textId="0A228434" w:rsidR="00415752" w:rsidRPr="00BF4CC7" w:rsidRDefault="00415752" w:rsidP="00415752">
            <w:pPr>
              <w:jc w:val="right"/>
              <w:rPr>
                <w:sz w:val="15"/>
                <w:szCs w:val="15"/>
              </w:rPr>
            </w:pPr>
          </w:p>
        </w:tc>
      </w:tr>
      <w:tr w:rsidR="00B61DD1" w:rsidRPr="00BF4CC7" w14:paraId="255C56C0" w14:textId="77777777" w:rsidTr="00BF4CC7">
        <w:trPr>
          <w:cantSplit/>
        </w:trPr>
        <w:tc>
          <w:tcPr>
            <w:tcW w:w="1277" w:type="dxa"/>
            <w:tcBorders>
              <w:top w:val="single" w:sz="4" w:space="0" w:color="auto"/>
              <w:left w:val="single" w:sz="4" w:space="0" w:color="auto"/>
              <w:bottom w:val="single" w:sz="4" w:space="0" w:color="auto"/>
              <w:right w:val="single" w:sz="4" w:space="0" w:color="auto"/>
            </w:tcBorders>
            <w:vAlign w:val="center"/>
          </w:tcPr>
          <w:p w14:paraId="26FC7253" w14:textId="77777777" w:rsidR="00B61DD1" w:rsidRPr="00BF4CC7" w:rsidRDefault="00B61DD1" w:rsidP="00B61DD1">
            <w:pPr>
              <w:rPr>
                <w:sz w:val="15"/>
                <w:szCs w:val="15"/>
              </w:rPr>
            </w:pPr>
            <w:r w:rsidRPr="00BF4CC7">
              <w:rPr>
                <w:rFonts w:hint="eastAsia"/>
                <w:sz w:val="15"/>
                <w:szCs w:val="15"/>
              </w:rPr>
              <w:t>按组合计提坏账准备</w:t>
            </w:r>
          </w:p>
        </w:tc>
        <w:tc>
          <w:tcPr>
            <w:tcW w:w="1134" w:type="dxa"/>
            <w:tcBorders>
              <w:top w:val="single" w:sz="4" w:space="0" w:color="auto"/>
              <w:left w:val="single" w:sz="4" w:space="0" w:color="auto"/>
              <w:bottom w:val="single" w:sz="4" w:space="0" w:color="auto"/>
              <w:right w:val="single" w:sz="4" w:space="0" w:color="auto"/>
            </w:tcBorders>
            <w:vAlign w:val="center"/>
          </w:tcPr>
          <w:p w14:paraId="3DBAA47B" w14:textId="5D0FC125" w:rsidR="00B61DD1" w:rsidRPr="00BF4CC7" w:rsidRDefault="00BF4CC7" w:rsidP="00B61DD1">
            <w:pPr>
              <w:jc w:val="right"/>
              <w:rPr>
                <w:sz w:val="15"/>
                <w:szCs w:val="15"/>
              </w:rPr>
            </w:pPr>
            <w:r>
              <w:rPr>
                <w:sz w:val="15"/>
                <w:szCs w:val="15"/>
              </w:rPr>
              <w:t>34,502,295.13</w:t>
            </w:r>
          </w:p>
        </w:tc>
        <w:tc>
          <w:tcPr>
            <w:tcW w:w="567" w:type="dxa"/>
            <w:tcBorders>
              <w:top w:val="single" w:sz="4" w:space="0" w:color="auto"/>
              <w:left w:val="single" w:sz="4" w:space="0" w:color="auto"/>
              <w:bottom w:val="single" w:sz="4" w:space="0" w:color="auto"/>
              <w:right w:val="single" w:sz="4" w:space="0" w:color="auto"/>
            </w:tcBorders>
            <w:vAlign w:val="center"/>
          </w:tcPr>
          <w:p w14:paraId="3C44E3B7" w14:textId="44415277" w:rsidR="00B61DD1" w:rsidRPr="00BF4CC7" w:rsidRDefault="00BF4CC7" w:rsidP="00B61DD1">
            <w:pPr>
              <w:jc w:val="right"/>
              <w:rPr>
                <w:sz w:val="15"/>
                <w:szCs w:val="15"/>
              </w:rPr>
            </w:pPr>
            <w:r>
              <w:rPr>
                <w:rFonts w:hint="eastAsia"/>
                <w:sz w:val="15"/>
                <w:szCs w:val="15"/>
              </w:rPr>
              <w:t>96.79</w:t>
            </w:r>
          </w:p>
        </w:tc>
        <w:tc>
          <w:tcPr>
            <w:tcW w:w="1134" w:type="dxa"/>
            <w:tcBorders>
              <w:top w:val="single" w:sz="4" w:space="0" w:color="auto"/>
              <w:left w:val="single" w:sz="4" w:space="0" w:color="auto"/>
              <w:bottom w:val="single" w:sz="4" w:space="0" w:color="auto"/>
              <w:right w:val="single" w:sz="4" w:space="0" w:color="auto"/>
            </w:tcBorders>
            <w:vAlign w:val="center"/>
          </w:tcPr>
          <w:p w14:paraId="39E0C5F0" w14:textId="52141691" w:rsidR="00B61DD1" w:rsidRPr="00BF4CC7" w:rsidRDefault="00BF4CC7" w:rsidP="00B61DD1">
            <w:pPr>
              <w:jc w:val="right"/>
              <w:rPr>
                <w:sz w:val="15"/>
                <w:szCs w:val="15"/>
              </w:rPr>
            </w:pPr>
            <w:r>
              <w:rPr>
                <w:sz w:val="15"/>
                <w:szCs w:val="15"/>
              </w:rPr>
              <w:t>2,019,328.72</w:t>
            </w:r>
          </w:p>
        </w:tc>
        <w:tc>
          <w:tcPr>
            <w:tcW w:w="709" w:type="dxa"/>
            <w:tcBorders>
              <w:top w:val="single" w:sz="4" w:space="0" w:color="auto"/>
              <w:left w:val="single" w:sz="4" w:space="0" w:color="auto"/>
              <w:bottom w:val="single" w:sz="4" w:space="0" w:color="auto"/>
              <w:right w:val="single" w:sz="4" w:space="0" w:color="auto"/>
            </w:tcBorders>
            <w:vAlign w:val="center"/>
          </w:tcPr>
          <w:p w14:paraId="7F165596" w14:textId="1DC86CD8" w:rsidR="00B61DD1" w:rsidRPr="00BF4CC7" w:rsidRDefault="00BF4CC7" w:rsidP="00B61DD1">
            <w:pPr>
              <w:jc w:val="right"/>
              <w:rPr>
                <w:sz w:val="15"/>
                <w:szCs w:val="15"/>
              </w:rPr>
            </w:pPr>
            <w:r>
              <w:rPr>
                <w:rFonts w:hint="eastAsia"/>
                <w:sz w:val="15"/>
                <w:szCs w:val="15"/>
              </w:rPr>
              <w:t>5.85</w:t>
            </w:r>
          </w:p>
        </w:tc>
        <w:tc>
          <w:tcPr>
            <w:tcW w:w="1275" w:type="dxa"/>
            <w:tcBorders>
              <w:top w:val="single" w:sz="4" w:space="0" w:color="auto"/>
              <w:left w:val="single" w:sz="4" w:space="0" w:color="auto"/>
              <w:bottom w:val="single" w:sz="4" w:space="0" w:color="auto"/>
              <w:right w:val="single" w:sz="4" w:space="0" w:color="auto"/>
            </w:tcBorders>
            <w:vAlign w:val="center"/>
          </w:tcPr>
          <w:p w14:paraId="16DE4DB0" w14:textId="78362F67" w:rsidR="00B61DD1" w:rsidRPr="00BF4CC7" w:rsidRDefault="00BF4CC7" w:rsidP="00B61DD1">
            <w:pPr>
              <w:jc w:val="right"/>
              <w:rPr>
                <w:sz w:val="15"/>
                <w:szCs w:val="15"/>
              </w:rPr>
            </w:pPr>
            <w:r>
              <w:rPr>
                <w:sz w:val="15"/>
                <w:szCs w:val="15"/>
              </w:rPr>
              <w:t>32,482,966.41</w:t>
            </w:r>
          </w:p>
        </w:tc>
        <w:tc>
          <w:tcPr>
            <w:tcW w:w="1701" w:type="dxa"/>
            <w:tcBorders>
              <w:top w:val="single" w:sz="4" w:space="0" w:color="auto"/>
              <w:left w:val="single" w:sz="4" w:space="0" w:color="auto"/>
              <w:bottom w:val="single" w:sz="4" w:space="0" w:color="auto"/>
              <w:right w:val="single" w:sz="4" w:space="0" w:color="auto"/>
            </w:tcBorders>
            <w:vAlign w:val="center"/>
          </w:tcPr>
          <w:p w14:paraId="69570585" w14:textId="0665109B" w:rsidR="00B61DD1" w:rsidRPr="00BF4CC7" w:rsidRDefault="00B61DD1" w:rsidP="00B61DD1">
            <w:pPr>
              <w:jc w:val="right"/>
              <w:rPr>
                <w:sz w:val="15"/>
                <w:szCs w:val="15"/>
              </w:rPr>
            </w:pPr>
            <w:r w:rsidRPr="00BF4CC7">
              <w:rPr>
                <w:rFonts w:hint="eastAsia"/>
                <w:sz w:val="15"/>
                <w:szCs w:val="15"/>
              </w:rPr>
              <w:t>20,545,200.27</w:t>
            </w:r>
          </w:p>
        </w:tc>
        <w:tc>
          <w:tcPr>
            <w:tcW w:w="567" w:type="dxa"/>
            <w:tcBorders>
              <w:top w:val="single" w:sz="4" w:space="0" w:color="auto"/>
              <w:left w:val="single" w:sz="4" w:space="0" w:color="auto"/>
              <w:bottom w:val="single" w:sz="4" w:space="0" w:color="auto"/>
              <w:right w:val="single" w:sz="4" w:space="0" w:color="auto"/>
            </w:tcBorders>
            <w:vAlign w:val="center"/>
          </w:tcPr>
          <w:p w14:paraId="4A7B9C14" w14:textId="6E3AAECC" w:rsidR="00B61DD1" w:rsidRPr="00BF4CC7" w:rsidRDefault="00B61DD1" w:rsidP="00B61DD1">
            <w:pPr>
              <w:jc w:val="right"/>
              <w:rPr>
                <w:sz w:val="15"/>
                <w:szCs w:val="15"/>
              </w:rPr>
            </w:pPr>
            <w:r w:rsidRPr="00BF4CC7">
              <w:rPr>
                <w:rFonts w:hint="eastAsia"/>
                <w:sz w:val="15"/>
                <w:szCs w:val="15"/>
              </w:rPr>
              <w:t>95.14</w:t>
            </w:r>
          </w:p>
        </w:tc>
        <w:tc>
          <w:tcPr>
            <w:tcW w:w="1134" w:type="dxa"/>
            <w:tcBorders>
              <w:top w:val="single" w:sz="4" w:space="0" w:color="auto"/>
              <w:left w:val="single" w:sz="4" w:space="0" w:color="auto"/>
              <w:bottom w:val="single" w:sz="4" w:space="0" w:color="auto"/>
              <w:right w:val="single" w:sz="4" w:space="0" w:color="auto"/>
            </w:tcBorders>
            <w:vAlign w:val="center"/>
          </w:tcPr>
          <w:p w14:paraId="031F802A" w14:textId="5C50B38E" w:rsidR="00B61DD1" w:rsidRPr="00BF4CC7" w:rsidRDefault="00B61DD1" w:rsidP="00B61DD1">
            <w:pPr>
              <w:jc w:val="right"/>
              <w:rPr>
                <w:sz w:val="15"/>
                <w:szCs w:val="15"/>
              </w:rPr>
            </w:pPr>
            <w:r w:rsidRPr="00BF4CC7">
              <w:rPr>
                <w:rFonts w:hint="eastAsia"/>
                <w:sz w:val="15"/>
                <w:szCs w:val="15"/>
              </w:rPr>
              <w:t>1,270,169.51</w:t>
            </w:r>
          </w:p>
        </w:tc>
        <w:tc>
          <w:tcPr>
            <w:tcW w:w="709" w:type="dxa"/>
            <w:tcBorders>
              <w:top w:val="single" w:sz="4" w:space="0" w:color="auto"/>
              <w:left w:val="single" w:sz="4" w:space="0" w:color="auto"/>
              <w:bottom w:val="single" w:sz="4" w:space="0" w:color="auto"/>
              <w:right w:val="single" w:sz="4" w:space="0" w:color="auto"/>
            </w:tcBorders>
            <w:vAlign w:val="center"/>
          </w:tcPr>
          <w:p w14:paraId="6A847703" w14:textId="1F053AB6" w:rsidR="00B61DD1" w:rsidRPr="00BF4CC7" w:rsidRDefault="00B61DD1" w:rsidP="00B61DD1">
            <w:pPr>
              <w:jc w:val="right"/>
              <w:rPr>
                <w:sz w:val="15"/>
                <w:szCs w:val="15"/>
              </w:rPr>
            </w:pPr>
            <w:r w:rsidRPr="00BF4CC7">
              <w:rPr>
                <w:rFonts w:hint="eastAsia"/>
                <w:sz w:val="15"/>
                <w:szCs w:val="15"/>
              </w:rPr>
              <w:t>6.18</w:t>
            </w:r>
          </w:p>
        </w:tc>
        <w:tc>
          <w:tcPr>
            <w:tcW w:w="1134" w:type="dxa"/>
            <w:tcBorders>
              <w:top w:val="single" w:sz="4" w:space="0" w:color="auto"/>
              <w:left w:val="single" w:sz="4" w:space="0" w:color="auto"/>
              <w:bottom w:val="single" w:sz="4" w:space="0" w:color="auto"/>
              <w:right w:val="single" w:sz="4" w:space="0" w:color="auto"/>
            </w:tcBorders>
            <w:vAlign w:val="center"/>
          </w:tcPr>
          <w:p w14:paraId="76D6B14A" w14:textId="4520D5D9" w:rsidR="00B61DD1" w:rsidRPr="00BF4CC7" w:rsidRDefault="00667672" w:rsidP="00B61DD1">
            <w:pPr>
              <w:jc w:val="right"/>
              <w:rPr>
                <w:sz w:val="15"/>
                <w:szCs w:val="15"/>
              </w:rPr>
            </w:pPr>
            <w:r>
              <w:rPr>
                <w:sz w:val="15"/>
                <w:szCs w:val="15"/>
              </w:rPr>
              <w:t>19,275,030.76</w:t>
            </w:r>
          </w:p>
        </w:tc>
      </w:tr>
      <w:tr w:rsidR="0015090D" w:rsidRPr="00BF4CC7" w14:paraId="4EBA9F7B" w14:textId="77777777" w:rsidTr="00415752">
        <w:trPr>
          <w:cantSplit/>
        </w:trPr>
        <w:sdt>
          <w:sdtPr>
            <w:rPr>
              <w:sz w:val="15"/>
              <w:szCs w:val="15"/>
            </w:rPr>
            <w:tag w:val="_PLD_ce0cfa8fc80147608db7db4b7ce1db69"/>
            <w:id w:val="-128939454"/>
          </w:sdtPr>
          <w:sdtContent>
            <w:tc>
              <w:tcPr>
                <w:tcW w:w="11341" w:type="dxa"/>
                <w:gridSpan w:val="11"/>
                <w:tcBorders>
                  <w:top w:val="single" w:sz="4" w:space="0" w:color="auto"/>
                  <w:left w:val="single" w:sz="4" w:space="0" w:color="auto"/>
                  <w:bottom w:val="single" w:sz="4" w:space="0" w:color="auto"/>
                  <w:right w:val="single" w:sz="4" w:space="0" w:color="auto"/>
                </w:tcBorders>
                <w:vAlign w:val="center"/>
              </w:tcPr>
              <w:p w14:paraId="6278C8C2" w14:textId="77777777" w:rsidR="0015090D" w:rsidRPr="00BF4CC7" w:rsidRDefault="00022476">
                <w:pPr>
                  <w:rPr>
                    <w:sz w:val="15"/>
                    <w:szCs w:val="15"/>
                  </w:rPr>
                </w:pPr>
                <w:r w:rsidRPr="00BF4CC7">
                  <w:rPr>
                    <w:rFonts w:hint="eastAsia"/>
                    <w:sz w:val="15"/>
                    <w:szCs w:val="15"/>
                  </w:rPr>
                  <w:t>其中：</w:t>
                </w:r>
              </w:p>
            </w:tc>
          </w:sdtContent>
        </w:sdt>
      </w:tr>
      <w:tr w:rsidR="00B61DD1" w:rsidRPr="00BF4CC7" w14:paraId="6D86355D" w14:textId="77777777" w:rsidTr="00BF4CC7">
        <w:trPr>
          <w:cantSplit/>
        </w:trPr>
        <w:sdt>
          <w:sdtPr>
            <w:rPr>
              <w:sz w:val="15"/>
              <w:szCs w:val="15"/>
            </w:rPr>
            <w:alias w:val="按组合计提坏账准备的应收账款明细-组合名称"/>
            <w:tag w:val="_GBC_a216a551f9d54c89b88dad6bcecd942d"/>
            <w:id w:val="1412277060"/>
          </w:sdtPr>
          <w:sdtContent>
            <w:tc>
              <w:tcPr>
                <w:tcW w:w="1277" w:type="dxa"/>
                <w:tcBorders>
                  <w:top w:val="single" w:sz="4" w:space="0" w:color="auto"/>
                  <w:left w:val="single" w:sz="4" w:space="0" w:color="auto"/>
                  <w:bottom w:val="single" w:sz="4" w:space="0" w:color="auto"/>
                  <w:right w:val="single" w:sz="4" w:space="0" w:color="auto"/>
                </w:tcBorders>
                <w:vAlign w:val="center"/>
              </w:tcPr>
              <w:p w14:paraId="688505D3" w14:textId="7DE547BD" w:rsidR="00B61DD1" w:rsidRPr="00BF4CC7" w:rsidRDefault="00B61DD1" w:rsidP="00B61DD1">
                <w:pPr>
                  <w:jc w:val="both"/>
                  <w:rPr>
                    <w:color w:val="808080"/>
                    <w:sz w:val="15"/>
                    <w:szCs w:val="15"/>
                  </w:rPr>
                </w:pPr>
                <w:r w:rsidRPr="00BF4CC7">
                  <w:rPr>
                    <w:rFonts w:hint="eastAsia"/>
                    <w:sz w:val="15"/>
                    <w:szCs w:val="15"/>
                  </w:rPr>
                  <w:t>信用风险组合</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523D6F2E" w14:textId="4B47D5CA" w:rsidR="00B61DD1" w:rsidRPr="00BF4CC7" w:rsidRDefault="00BF4CC7" w:rsidP="00B61DD1">
            <w:pPr>
              <w:jc w:val="right"/>
              <w:rPr>
                <w:sz w:val="15"/>
                <w:szCs w:val="15"/>
              </w:rPr>
            </w:pPr>
            <w:r>
              <w:rPr>
                <w:sz w:val="15"/>
                <w:szCs w:val="15"/>
              </w:rPr>
              <w:t>34,502,295.13</w:t>
            </w:r>
          </w:p>
        </w:tc>
        <w:tc>
          <w:tcPr>
            <w:tcW w:w="567" w:type="dxa"/>
            <w:tcBorders>
              <w:top w:val="single" w:sz="4" w:space="0" w:color="auto"/>
              <w:left w:val="single" w:sz="4" w:space="0" w:color="auto"/>
              <w:bottom w:val="single" w:sz="4" w:space="0" w:color="auto"/>
              <w:right w:val="single" w:sz="4" w:space="0" w:color="auto"/>
            </w:tcBorders>
            <w:vAlign w:val="center"/>
          </w:tcPr>
          <w:p w14:paraId="19DF1766" w14:textId="4479BC9C" w:rsidR="00B61DD1" w:rsidRPr="00BF4CC7" w:rsidRDefault="00BF4CC7" w:rsidP="00B61DD1">
            <w:pPr>
              <w:jc w:val="right"/>
              <w:rPr>
                <w:sz w:val="15"/>
                <w:szCs w:val="15"/>
              </w:rPr>
            </w:pPr>
            <w:r>
              <w:rPr>
                <w:rFonts w:hint="eastAsia"/>
                <w:sz w:val="15"/>
                <w:szCs w:val="15"/>
              </w:rPr>
              <w:t>96.79</w:t>
            </w:r>
          </w:p>
        </w:tc>
        <w:tc>
          <w:tcPr>
            <w:tcW w:w="1134" w:type="dxa"/>
            <w:tcBorders>
              <w:top w:val="single" w:sz="4" w:space="0" w:color="auto"/>
              <w:left w:val="single" w:sz="4" w:space="0" w:color="auto"/>
              <w:bottom w:val="single" w:sz="4" w:space="0" w:color="auto"/>
              <w:right w:val="single" w:sz="4" w:space="0" w:color="auto"/>
            </w:tcBorders>
            <w:vAlign w:val="center"/>
          </w:tcPr>
          <w:p w14:paraId="1E9155CF" w14:textId="28E8EC56" w:rsidR="00B61DD1" w:rsidRPr="00BF4CC7" w:rsidRDefault="00BF4CC7" w:rsidP="00B61DD1">
            <w:pPr>
              <w:jc w:val="right"/>
              <w:rPr>
                <w:sz w:val="15"/>
                <w:szCs w:val="15"/>
              </w:rPr>
            </w:pPr>
            <w:r>
              <w:rPr>
                <w:sz w:val="15"/>
                <w:szCs w:val="15"/>
              </w:rPr>
              <w:t>2,019,328.72</w:t>
            </w:r>
          </w:p>
        </w:tc>
        <w:tc>
          <w:tcPr>
            <w:tcW w:w="709" w:type="dxa"/>
            <w:tcBorders>
              <w:top w:val="single" w:sz="4" w:space="0" w:color="auto"/>
              <w:left w:val="single" w:sz="4" w:space="0" w:color="auto"/>
              <w:bottom w:val="single" w:sz="4" w:space="0" w:color="auto"/>
              <w:right w:val="single" w:sz="4" w:space="0" w:color="auto"/>
            </w:tcBorders>
            <w:vAlign w:val="center"/>
          </w:tcPr>
          <w:p w14:paraId="4895B10D" w14:textId="2F62B74C" w:rsidR="00B61DD1" w:rsidRPr="00BF4CC7" w:rsidRDefault="004F4AAC" w:rsidP="00B61DD1">
            <w:pPr>
              <w:jc w:val="right"/>
              <w:rPr>
                <w:sz w:val="15"/>
                <w:szCs w:val="15"/>
              </w:rPr>
            </w:pPr>
            <w:r>
              <w:rPr>
                <w:rFonts w:hint="eastAsia"/>
                <w:sz w:val="15"/>
                <w:szCs w:val="15"/>
              </w:rPr>
              <w:t>5.85</w:t>
            </w:r>
          </w:p>
        </w:tc>
        <w:tc>
          <w:tcPr>
            <w:tcW w:w="1275" w:type="dxa"/>
            <w:tcBorders>
              <w:top w:val="single" w:sz="4" w:space="0" w:color="auto"/>
              <w:left w:val="single" w:sz="4" w:space="0" w:color="auto"/>
              <w:bottom w:val="single" w:sz="4" w:space="0" w:color="auto"/>
              <w:right w:val="single" w:sz="4" w:space="0" w:color="auto"/>
            </w:tcBorders>
            <w:vAlign w:val="center"/>
          </w:tcPr>
          <w:p w14:paraId="31B62B2C" w14:textId="3F9BABDC" w:rsidR="00B61DD1" w:rsidRPr="00BF4CC7" w:rsidRDefault="004F4AAC" w:rsidP="00B61DD1">
            <w:pPr>
              <w:jc w:val="right"/>
              <w:rPr>
                <w:sz w:val="15"/>
                <w:szCs w:val="15"/>
              </w:rPr>
            </w:pPr>
            <w:r>
              <w:rPr>
                <w:sz w:val="15"/>
                <w:szCs w:val="15"/>
              </w:rPr>
              <w:t>32,482,966.41</w:t>
            </w:r>
          </w:p>
        </w:tc>
        <w:tc>
          <w:tcPr>
            <w:tcW w:w="1701" w:type="dxa"/>
            <w:tcBorders>
              <w:top w:val="single" w:sz="4" w:space="0" w:color="auto"/>
              <w:left w:val="single" w:sz="4" w:space="0" w:color="auto"/>
              <w:bottom w:val="single" w:sz="4" w:space="0" w:color="auto"/>
              <w:right w:val="single" w:sz="4" w:space="0" w:color="auto"/>
            </w:tcBorders>
            <w:vAlign w:val="center"/>
          </w:tcPr>
          <w:p w14:paraId="34A2FC98" w14:textId="5AC53365" w:rsidR="00B61DD1" w:rsidRPr="00BF4CC7" w:rsidRDefault="00B61DD1" w:rsidP="00B61DD1">
            <w:pPr>
              <w:jc w:val="right"/>
              <w:rPr>
                <w:sz w:val="15"/>
                <w:szCs w:val="15"/>
              </w:rPr>
            </w:pPr>
            <w:r w:rsidRPr="00BF4CC7">
              <w:rPr>
                <w:rFonts w:hint="eastAsia"/>
                <w:sz w:val="15"/>
                <w:szCs w:val="15"/>
              </w:rPr>
              <w:t>20,545,200.27</w:t>
            </w:r>
          </w:p>
        </w:tc>
        <w:tc>
          <w:tcPr>
            <w:tcW w:w="567" w:type="dxa"/>
            <w:tcBorders>
              <w:top w:val="single" w:sz="4" w:space="0" w:color="auto"/>
              <w:left w:val="single" w:sz="4" w:space="0" w:color="auto"/>
              <w:bottom w:val="single" w:sz="4" w:space="0" w:color="auto"/>
              <w:right w:val="single" w:sz="4" w:space="0" w:color="auto"/>
            </w:tcBorders>
            <w:vAlign w:val="center"/>
          </w:tcPr>
          <w:p w14:paraId="6BC1233D" w14:textId="5A519FED" w:rsidR="00B61DD1" w:rsidRPr="00BF4CC7" w:rsidRDefault="00B61DD1" w:rsidP="00B61DD1">
            <w:pPr>
              <w:jc w:val="right"/>
              <w:rPr>
                <w:sz w:val="15"/>
                <w:szCs w:val="15"/>
              </w:rPr>
            </w:pPr>
            <w:r w:rsidRPr="00BF4CC7">
              <w:rPr>
                <w:rFonts w:hint="eastAsia"/>
                <w:sz w:val="15"/>
                <w:szCs w:val="15"/>
              </w:rPr>
              <w:t>95.14</w:t>
            </w:r>
          </w:p>
        </w:tc>
        <w:tc>
          <w:tcPr>
            <w:tcW w:w="1134" w:type="dxa"/>
            <w:tcBorders>
              <w:top w:val="single" w:sz="4" w:space="0" w:color="auto"/>
              <w:left w:val="single" w:sz="4" w:space="0" w:color="auto"/>
              <w:bottom w:val="single" w:sz="4" w:space="0" w:color="auto"/>
              <w:right w:val="single" w:sz="4" w:space="0" w:color="auto"/>
            </w:tcBorders>
            <w:vAlign w:val="center"/>
          </w:tcPr>
          <w:p w14:paraId="6B71DB0F" w14:textId="08713911" w:rsidR="00B61DD1" w:rsidRPr="00BF4CC7" w:rsidRDefault="00B61DD1" w:rsidP="00B61DD1">
            <w:pPr>
              <w:jc w:val="right"/>
              <w:rPr>
                <w:sz w:val="15"/>
                <w:szCs w:val="15"/>
              </w:rPr>
            </w:pPr>
            <w:r w:rsidRPr="00BF4CC7">
              <w:rPr>
                <w:rFonts w:hint="eastAsia"/>
                <w:sz w:val="15"/>
                <w:szCs w:val="15"/>
              </w:rPr>
              <w:t>1,270,169.51</w:t>
            </w:r>
          </w:p>
        </w:tc>
        <w:tc>
          <w:tcPr>
            <w:tcW w:w="709" w:type="dxa"/>
            <w:tcBorders>
              <w:top w:val="single" w:sz="4" w:space="0" w:color="auto"/>
              <w:left w:val="single" w:sz="4" w:space="0" w:color="auto"/>
              <w:bottom w:val="single" w:sz="4" w:space="0" w:color="auto"/>
              <w:right w:val="single" w:sz="4" w:space="0" w:color="auto"/>
            </w:tcBorders>
            <w:vAlign w:val="center"/>
          </w:tcPr>
          <w:p w14:paraId="09EDD10E" w14:textId="7AA6FF37" w:rsidR="00B61DD1" w:rsidRPr="00BF4CC7" w:rsidRDefault="00B61DD1" w:rsidP="00B61DD1">
            <w:pPr>
              <w:jc w:val="right"/>
              <w:rPr>
                <w:sz w:val="15"/>
                <w:szCs w:val="15"/>
              </w:rPr>
            </w:pPr>
            <w:r w:rsidRPr="00BF4CC7">
              <w:rPr>
                <w:rFonts w:hint="eastAsia"/>
                <w:sz w:val="15"/>
                <w:szCs w:val="15"/>
              </w:rPr>
              <w:t>6.18</w:t>
            </w:r>
          </w:p>
        </w:tc>
        <w:tc>
          <w:tcPr>
            <w:tcW w:w="1134" w:type="dxa"/>
            <w:tcBorders>
              <w:top w:val="single" w:sz="4" w:space="0" w:color="auto"/>
              <w:left w:val="single" w:sz="4" w:space="0" w:color="auto"/>
              <w:bottom w:val="single" w:sz="4" w:space="0" w:color="auto"/>
              <w:right w:val="single" w:sz="4" w:space="0" w:color="auto"/>
            </w:tcBorders>
            <w:vAlign w:val="center"/>
          </w:tcPr>
          <w:p w14:paraId="0379AA48" w14:textId="4E2A0CA1" w:rsidR="00B61DD1" w:rsidRPr="00BF4CC7" w:rsidRDefault="00667672" w:rsidP="00B61DD1">
            <w:pPr>
              <w:jc w:val="right"/>
              <w:rPr>
                <w:sz w:val="15"/>
                <w:szCs w:val="15"/>
              </w:rPr>
            </w:pPr>
            <w:r>
              <w:rPr>
                <w:sz w:val="15"/>
                <w:szCs w:val="15"/>
              </w:rPr>
              <w:t>19,275,030.76</w:t>
            </w:r>
          </w:p>
        </w:tc>
      </w:tr>
      <w:tr w:rsidR="00B61DD1" w:rsidRPr="00BF4CC7" w14:paraId="7710CC1D" w14:textId="77777777" w:rsidTr="00BF4CC7">
        <w:trPr>
          <w:cantSplit/>
        </w:trPr>
        <w:tc>
          <w:tcPr>
            <w:tcW w:w="1277" w:type="dxa"/>
            <w:tcBorders>
              <w:top w:val="single" w:sz="4" w:space="0" w:color="auto"/>
              <w:left w:val="single" w:sz="4" w:space="0" w:color="auto"/>
              <w:bottom w:val="single" w:sz="4" w:space="0" w:color="auto"/>
              <w:right w:val="single" w:sz="4" w:space="0" w:color="auto"/>
            </w:tcBorders>
            <w:vAlign w:val="center"/>
          </w:tcPr>
          <w:p w14:paraId="01BFEC7A" w14:textId="77777777" w:rsidR="00B61DD1" w:rsidRPr="00BF4CC7" w:rsidRDefault="00B61DD1" w:rsidP="00B61DD1">
            <w:pPr>
              <w:autoSpaceDE w:val="0"/>
              <w:autoSpaceDN w:val="0"/>
              <w:adjustRightInd w:val="0"/>
              <w:jc w:val="center"/>
              <w:rPr>
                <w:sz w:val="15"/>
                <w:szCs w:val="15"/>
              </w:rPr>
            </w:pPr>
            <w:r w:rsidRPr="00BF4CC7">
              <w:rPr>
                <w:rFonts w:hint="eastAsia"/>
                <w:sz w:val="15"/>
                <w:szCs w:val="15"/>
              </w:rPr>
              <w:t>合计</w:t>
            </w:r>
          </w:p>
        </w:tc>
        <w:tc>
          <w:tcPr>
            <w:tcW w:w="1134" w:type="dxa"/>
            <w:tcBorders>
              <w:top w:val="single" w:sz="4" w:space="0" w:color="auto"/>
              <w:left w:val="single" w:sz="4" w:space="0" w:color="auto"/>
              <w:bottom w:val="single" w:sz="4" w:space="0" w:color="auto"/>
              <w:right w:val="single" w:sz="4" w:space="0" w:color="auto"/>
            </w:tcBorders>
            <w:vAlign w:val="center"/>
          </w:tcPr>
          <w:p w14:paraId="3ADFA79D" w14:textId="6EDAFF9F" w:rsidR="00B61DD1" w:rsidRPr="00BF4CC7" w:rsidRDefault="004F4AAC" w:rsidP="00B61DD1">
            <w:pPr>
              <w:jc w:val="right"/>
              <w:rPr>
                <w:sz w:val="15"/>
                <w:szCs w:val="15"/>
              </w:rPr>
            </w:pPr>
            <w:r>
              <w:rPr>
                <w:sz w:val="15"/>
                <w:szCs w:val="15"/>
              </w:rPr>
              <w:t>35,647,512.55</w:t>
            </w:r>
          </w:p>
        </w:tc>
        <w:tc>
          <w:tcPr>
            <w:tcW w:w="567" w:type="dxa"/>
            <w:tcBorders>
              <w:top w:val="single" w:sz="4" w:space="0" w:color="auto"/>
              <w:left w:val="single" w:sz="4" w:space="0" w:color="auto"/>
              <w:bottom w:val="single" w:sz="4" w:space="0" w:color="auto"/>
              <w:right w:val="single" w:sz="4" w:space="0" w:color="auto"/>
            </w:tcBorders>
            <w:vAlign w:val="center"/>
          </w:tcPr>
          <w:p w14:paraId="312DFAB8" w14:textId="77777777" w:rsidR="00B61DD1" w:rsidRPr="00BF4CC7" w:rsidRDefault="00B61DD1" w:rsidP="00B61DD1">
            <w:pPr>
              <w:jc w:val="center"/>
              <w:rPr>
                <w:sz w:val="15"/>
                <w:szCs w:val="15"/>
              </w:rPr>
            </w:pPr>
            <w:r w:rsidRPr="00BF4CC7">
              <w:rPr>
                <w:rFonts w:hint="eastAsi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4BF836AA" w14:textId="37D946DD" w:rsidR="00B61DD1" w:rsidRPr="00BF4CC7" w:rsidRDefault="004F4AAC" w:rsidP="00B61DD1">
            <w:pPr>
              <w:jc w:val="right"/>
              <w:rPr>
                <w:sz w:val="15"/>
                <w:szCs w:val="15"/>
              </w:rPr>
            </w:pPr>
            <w:r>
              <w:rPr>
                <w:sz w:val="15"/>
                <w:szCs w:val="15"/>
              </w:rPr>
              <w:t>3,164,546.14</w:t>
            </w:r>
          </w:p>
        </w:tc>
        <w:tc>
          <w:tcPr>
            <w:tcW w:w="709" w:type="dxa"/>
            <w:tcBorders>
              <w:top w:val="single" w:sz="4" w:space="0" w:color="auto"/>
              <w:left w:val="single" w:sz="4" w:space="0" w:color="auto"/>
              <w:bottom w:val="single" w:sz="4" w:space="0" w:color="auto"/>
              <w:right w:val="single" w:sz="4" w:space="0" w:color="auto"/>
            </w:tcBorders>
            <w:vAlign w:val="center"/>
          </w:tcPr>
          <w:p w14:paraId="0C55FF16" w14:textId="77777777" w:rsidR="00B61DD1" w:rsidRPr="00BF4CC7" w:rsidRDefault="00B61DD1" w:rsidP="00B61DD1">
            <w:pPr>
              <w:jc w:val="center"/>
              <w:rPr>
                <w:sz w:val="15"/>
                <w:szCs w:val="15"/>
              </w:rPr>
            </w:pPr>
            <w:r w:rsidRPr="00BF4CC7">
              <w:rPr>
                <w:rFonts w:hint="eastAsia"/>
                <w:sz w:val="15"/>
                <w:szCs w:val="15"/>
              </w:rPr>
              <w:t>/</w:t>
            </w:r>
          </w:p>
        </w:tc>
        <w:tc>
          <w:tcPr>
            <w:tcW w:w="1275" w:type="dxa"/>
            <w:tcBorders>
              <w:top w:val="single" w:sz="4" w:space="0" w:color="auto"/>
              <w:left w:val="single" w:sz="4" w:space="0" w:color="auto"/>
              <w:bottom w:val="single" w:sz="4" w:space="0" w:color="auto"/>
              <w:right w:val="single" w:sz="4" w:space="0" w:color="auto"/>
            </w:tcBorders>
            <w:vAlign w:val="center"/>
          </w:tcPr>
          <w:p w14:paraId="5A27B4F9" w14:textId="681A98FB" w:rsidR="00B61DD1" w:rsidRPr="00BF4CC7" w:rsidRDefault="004F4AAC" w:rsidP="00B61DD1">
            <w:pPr>
              <w:jc w:val="right"/>
              <w:rPr>
                <w:sz w:val="15"/>
                <w:szCs w:val="15"/>
              </w:rPr>
            </w:pPr>
            <w:r>
              <w:rPr>
                <w:sz w:val="15"/>
                <w:szCs w:val="15"/>
              </w:rPr>
              <w:t>32,482,966.41</w:t>
            </w:r>
          </w:p>
        </w:tc>
        <w:tc>
          <w:tcPr>
            <w:tcW w:w="1701" w:type="dxa"/>
            <w:tcBorders>
              <w:top w:val="single" w:sz="4" w:space="0" w:color="auto"/>
              <w:left w:val="single" w:sz="4" w:space="0" w:color="auto"/>
              <w:bottom w:val="single" w:sz="4" w:space="0" w:color="auto"/>
              <w:right w:val="single" w:sz="4" w:space="0" w:color="auto"/>
            </w:tcBorders>
            <w:vAlign w:val="center"/>
          </w:tcPr>
          <w:p w14:paraId="4056A753" w14:textId="32BF9317" w:rsidR="00B61DD1" w:rsidRPr="00BF4CC7" w:rsidRDefault="00B61DD1" w:rsidP="00B61DD1">
            <w:pPr>
              <w:jc w:val="right"/>
              <w:rPr>
                <w:sz w:val="15"/>
                <w:szCs w:val="15"/>
              </w:rPr>
            </w:pPr>
            <w:r w:rsidRPr="00BF4CC7">
              <w:rPr>
                <w:rFonts w:hint="eastAsia"/>
                <w:sz w:val="15"/>
                <w:szCs w:val="15"/>
              </w:rPr>
              <w:t>21,595,268.20</w:t>
            </w:r>
          </w:p>
        </w:tc>
        <w:tc>
          <w:tcPr>
            <w:tcW w:w="567" w:type="dxa"/>
            <w:tcBorders>
              <w:top w:val="single" w:sz="4" w:space="0" w:color="auto"/>
              <w:left w:val="single" w:sz="4" w:space="0" w:color="auto"/>
              <w:bottom w:val="single" w:sz="4" w:space="0" w:color="auto"/>
              <w:right w:val="single" w:sz="4" w:space="0" w:color="auto"/>
            </w:tcBorders>
            <w:vAlign w:val="center"/>
          </w:tcPr>
          <w:p w14:paraId="575DE016" w14:textId="50DA4F98" w:rsidR="00B61DD1" w:rsidRPr="00BF4CC7" w:rsidRDefault="00B61DD1" w:rsidP="00B61DD1">
            <w:pPr>
              <w:jc w:val="center"/>
              <w:rPr>
                <w:sz w:val="15"/>
                <w:szCs w:val="15"/>
              </w:rPr>
            </w:pPr>
            <w:r w:rsidRPr="00BF4CC7">
              <w:rPr>
                <w:rFonts w:hint="eastAsi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476A8A07" w14:textId="622C5328" w:rsidR="00B61DD1" w:rsidRPr="00BF4CC7" w:rsidRDefault="00B61DD1" w:rsidP="00B61DD1">
            <w:pPr>
              <w:jc w:val="right"/>
              <w:rPr>
                <w:sz w:val="15"/>
                <w:szCs w:val="15"/>
              </w:rPr>
            </w:pPr>
            <w:r w:rsidRPr="00BF4CC7">
              <w:rPr>
                <w:rFonts w:hint="eastAsia"/>
                <w:sz w:val="15"/>
                <w:szCs w:val="15"/>
              </w:rPr>
              <w:t>2,320,237.44</w:t>
            </w:r>
          </w:p>
        </w:tc>
        <w:tc>
          <w:tcPr>
            <w:tcW w:w="709" w:type="dxa"/>
            <w:tcBorders>
              <w:top w:val="single" w:sz="4" w:space="0" w:color="auto"/>
              <w:left w:val="single" w:sz="4" w:space="0" w:color="auto"/>
              <w:bottom w:val="single" w:sz="4" w:space="0" w:color="auto"/>
              <w:right w:val="single" w:sz="4" w:space="0" w:color="auto"/>
            </w:tcBorders>
            <w:vAlign w:val="center"/>
          </w:tcPr>
          <w:p w14:paraId="5D3E06CF" w14:textId="7B95A8F6" w:rsidR="00B61DD1" w:rsidRPr="00BF4CC7" w:rsidRDefault="00B61DD1" w:rsidP="00B61DD1">
            <w:pPr>
              <w:jc w:val="center"/>
              <w:rPr>
                <w:sz w:val="15"/>
                <w:szCs w:val="15"/>
              </w:rPr>
            </w:pPr>
            <w:r w:rsidRPr="00BF4CC7">
              <w:rPr>
                <w:rFonts w:hint="eastAsi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2F980BFE" w14:textId="377FD576" w:rsidR="00B61DD1" w:rsidRPr="00BF4CC7" w:rsidRDefault="00B61DD1" w:rsidP="00B61DD1">
            <w:pPr>
              <w:jc w:val="right"/>
              <w:rPr>
                <w:sz w:val="15"/>
                <w:szCs w:val="15"/>
              </w:rPr>
            </w:pPr>
            <w:r w:rsidRPr="00BF4CC7">
              <w:rPr>
                <w:rFonts w:hint="eastAsia"/>
                <w:sz w:val="15"/>
                <w:szCs w:val="15"/>
              </w:rPr>
              <w:t>19,275,030.76</w:t>
            </w:r>
          </w:p>
        </w:tc>
      </w:tr>
    </w:tbl>
    <w:p w14:paraId="5A736141" w14:textId="77777777" w:rsidR="0015090D" w:rsidRDefault="0015090D"/>
    <w:p w14:paraId="1766EA09" w14:textId="77777777" w:rsidR="0015090D" w:rsidRDefault="00022476">
      <w:bookmarkStart w:id="230" w:name="_Hlk533606785"/>
      <w:bookmarkEnd w:id="229"/>
      <w:r>
        <w:rPr>
          <w:rFonts w:hint="eastAsia"/>
        </w:rPr>
        <w:t>按单项计提坏账准备：</w:t>
      </w:r>
    </w:p>
    <w:sdt>
      <w:sdtPr>
        <w:rPr>
          <w:rFonts w:hint="eastAsia"/>
        </w:rPr>
        <w:alias w:val="是否适用：按单项计提坏账准备的应收账款详细情况[双击切换]"/>
        <w:tag w:val="_GBC_1add32cead514597854ff8ba7f5bf59e"/>
        <w:id w:val="1835492732"/>
        <w:placeholder>
          <w:docPart w:val="GBC22222222222222222222222222222"/>
        </w:placeholder>
      </w:sdtPr>
      <w:sdtContent>
        <w:p w14:paraId="622D1291"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62E2076" w14:textId="77777777" w:rsidR="0015090D" w:rsidRDefault="00022476">
      <w:pPr>
        <w:autoSpaceDE w:val="0"/>
        <w:autoSpaceDN w:val="0"/>
        <w:adjustRightInd w:val="0"/>
        <w:ind w:left="5880" w:right="105"/>
        <w:jc w:val="right"/>
      </w:pPr>
      <w:r>
        <w:rPr>
          <w:rFonts w:hint="eastAsia"/>
        </w:rPr>
        <w:t>单位：</w:t>
      </w:r>
      <w:sdt>
        <w:sdtPr>
          <w:rPr>
            <w:rFonts w:hint="eastAsia"/>
          </w:rPr>
          <w:alias w:val="单位：按单项计提坏账准备的应收账款详细情况"/>
          <w:tag w:val="_GBC_895a0edb0a3a4e12b8b3c0e2c547284e"/>
          <w:id w:val="-14663484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按单项计提坏账准备的应收账款详细情况"/>
          <w:tag w:val="_GBC_ceb9b753925d4115a51bdbcf043dc1b2"/>
          <w:id w:val="17924705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699"/>
        <w:gridCol w:w="1701"/>
        <w:gridCol w:w="1699"/>
        <w:gridCol w:w="1851"/>
      </w:tblGrid>
      <w:tr w:rsidR="0015090D" w14:paraId="59771973" w14:textId="77777777" w:rsidTr="004F4AAC">
        <w:sdt>
          <w:sdtPr>
            <w:tag w:val="_PLD_97fa41067b8749859d9b8b001dab9dde"/>
            <w:id w:val="1234743422"/>
          </w:sdtPr>
          <w:sdtContent>
            <w:tc>
              <w:tcPr>
                <w:tcW w:w="2099" w:type="dxa"/>
                <w:vMerge w:val="restart"/>
                <w:vAlign w:val="center"/>
              </w:tcPr>
              <w:p w14:paraId="62A03C43" w14:textId="77777777" w:rsidR="0015090D" w:rsidRDefault="00022476">
                <w:pPr>
                  <w:jc w:val="center"/>
                </w:pPr>
                <w:r>
                  <w:rPr>
                    <w:rFonts w:hint="eastAsia"/>
                  </w:rPr>
                  <w:t>名称</w:t>
                </w:r>
              </w:p>
            </w:tc>
          </w:sdtContent>
        </w:sdt>
        <w:sdt>
          <w:sdtPr>
            <w:tag w:val="_PLD_53121e07f76046af9290059d0b8136d4"/>
            <w:id w:val="1043333476"/>
          </w:sdtPr>
          <w:sdtContent>
            <w:tc>
              <w:tcPr>
                <w:tcW w:w="6950" w:type="dxa"/>
                <w:gridSpan w:val="4"/>
                <w:vAlign w:val="center"/>
              </w:tcPr>
              <w:p w14:paraId="3834B7AC" w14:textId="77777777" w:rsidR="0015090D" w:rsidRDefault="00022476">
                <w:pPr>
                  <w:jc w:val="center"/>
                </w:pPr>
                <w:r>
                  <w:rPr>
                    <w:rFonts w:hint="eastAsia"/>
                  </w:rPr>
                  <w:t>期末余额</w:t>
                </w:r>
              </w:p>
            </w:tc>
          </w:sdtContent>
        </w:sdt>
      </w:tr>
      <w:tr w:rsidR="0015090D" w14:paraId="7FC05F7C" w14:textId="77777777">
        <w:tc>
          <w:tcPr>
            <w:tcW w:w="2099" w:type="dxa"/>
            <w:vMerge/>
            <w:vAlign w:val="center"/>
          </w:tcPr>
          <w:p w14:paraId="4918340F" w14:textId="77777777" w:rsidR="0015090D" w:rsidRDefault="0015090D">
            <w:pPr>
              <w:jc w:val="center"/>
            </w:pPr>
          </w:p>
        </w:tc>
        <w:sdt>
          <w:sdtPr>
            <w:tag w:val="_PLD_89b2d64d2083464fae141734d17523d3"/>
            <w:id w:val="-1667399402"/>
          </w:sdtPr>
          <w:sdtContent>
            <w:tc>
              <w:tcPr>
                <w:tcW w:w="1699" w:type="dxa"/>
                <w:vAlign w:val="center"/>
              </w:tcPr>
              <w:p w14:paraId="4091F0C7" w14:textId="77777777" w:rsidR="0015090D" w:rsidRDefault="00022476">
                <w:pPr>
                  <w:jc w:val="center"/>
                </w:pPr>
                <w:r>
                  <w:rPr>
                    <w:rFonts w:hint="eastAsia"/>
                  </w:rPr>
                  <w:t>账面余额</w:t>
                </w:r>
              </w:p>
            </w:tc>
          </w:sdtContent>
        </w:sdt>
        <w:sdt>
          <w:sdtPr>
            <w:tag w:val="_PLD_ace529544c544606915552a352f0e13b"/>
            <w:id w:val="2022739022"/>
          </w:sdtPr>
          <w:sdtContent>
            <w:tc>
              <w:tcPr>
                <w:tcW w:w="1701" w:type="dxa"/>
                <w:vAlign w:val="center"/>
              </w:tcPr>
              <w:p w14:paraId="39CEC727" w14:textId="77777777" w:rsidR="0015090D" w:rsidRDefault="00022476">
                <w:pPr>
                  <w:jc w:val="center"/>
                </w:pPr>
                <w:r>
                  <w:rPr>
                    <w:rFonts w:hint="eastAsia"/>
                  </w:rPr>
                  <w:t>坏账准备</w:t>
                </w:r>
              </w:p>
            </w:tc>
          </w:sdtContent>
        </w:sdt>
        <w:sdt>
          <w:sdtPr>
            <w:tag w:val="_PLD_8fd7658c68a540cf9892f97231c626d7"/>
            <w:id w:val="-484859103"/>
          </w:sdtPr>
          <w:sdtContent>
            <w:tc>
              <w:tcPr>
                <w:tcW w:w="1699" w:type="dxa"/>
                <w:vAlign w:val="center"/>
              </w:tcPr>
              <w:p w14:paraId="4CBAFA3C" w14:textId="77777777" w:rsidR="0015090D" w:rsidRDefault="00022476">
                <w:pPr>
                  <w:jc w:val="center"/>
                </w:pPr>
                <w:r>
                  <w:t>计提比例</w:t>
                </w:r>
                <w:r>
                  <w:rPr>
                    <w:rFonts w:hint="eastAsia"/>
                  </w:rPr>
                  <w:t>（</w:t>
                </w:r>
                <w:r>
                  <w:rPr>
                    <w:rFonts w:hint="eastAsia"/>
                  </w:rPr>
                  <w:t>%</w:t>
                </w:r>
                <w:r>
                  <w:rPr>
                    <w:rFonts w:hint="eastAsia"/>
                  </w:rPr>
                  <w:t>）</w:t>
                </w:r>
              </w:p>
            </w:tc>
          </w:sdtContent>
        </w:sdt>
        <w:sdt>
          <w:sdtPr>
            <w:tag w:val="_PLD_e9726e8171bb463ba9719bc643c14988"/>
            <w:id w:val="-1923014567"/>
          </w:sdtPr>
          <w:sdtContent>
            <w:tc>
              <w:tcPr>
                <w:tcW w:w="1851" w:type="dxa"/>
                <w:vAlign w:val="center"/>
              </w:tcPr>
              <w:p w14:paraId="3C1EAC2F" w14:textId="77777777" w:rsidR="0015090D" w:rsidRDefault="00022476">
                <w:pPr>
                  <w:jc w:val="center"/>
                </w:pPr>
                <w:r>
                  <w:rPr>
                    <w:rFonts w:hint="eastAsia"/>
                  </w:rPr>
                  <w:t>计提理由</w:t>
                </w:r>
              </w:p>
            </w:tc>
          </w:sdtContent>
        </w:sdt>
      </w:tr>
      <w:tr w:rsidR="004F4AAC" w14:paraId="2A033388" w14:textId="77777777">
        <w:tc>
          <w:tcPr>
            <w:tcW w:w="2099" w:type="dxa"/>
            <w:vAlign w:val="center"/>
          </w:tcPr>
          <w:p w14:paraId="121C2524" w14:textId="37278139" w:rsidR="004F4AAC" w:rsidRDefault="004F4AAC" w:rsidP="004F4AAC">
            <w:r>
              <w:rPr>
                <w:rFonts w:ascii="宋体" w:hAnsi="宋体" w:hint="eastAsia"/>
                <w:color w:val="000000"/>
                <w:sz w:val="18"/>
                <w:szCs w:val="18"/>
              </w:rPr>
              <w:t>韩国绿色农产公司</w:t>
            </w:r>
          </w:p>
        </w:tc>
        <w:tc>
          <w:tcPr>
            <w:tcW w:w="1699" w:type="dxa"/>
            <w:vAlign w:val="center"/>
          </w:tcPr>
          <w:p w14:paraId="5CC98AC0" w14:textId="01953FD4" w:rsidR="004F4AAC" w:rsidRDefault="004F4AAC" w:rsidP="004F4AAC">
            <w:pPr>
              <w:jc w:val="right"/>
            </w:pPr>
            <w:r>
              <w:rPr>
                <w:rFonts w:ascii="宋体" w:hAnsi="宋体" w:hint="eastAsia"/>
                <w:color w:val="000000"/>
                <w:sz w:val="18"/>
                <w:szCs w:val="18"/>
              </w:rPr>
              <w:t xml:space="preserve"> 433,817.54 </w:t>
            </w:r>
          </w:p>
        </w:tc>
        <w:tc>
          <w:tcPr>
            <w:tcW w:w="1701" w:type="dxa"/>
            <w:vAlign w:val="center"/>
          </w:tcPr>
          <w:p w14:paraId="3ADCDC30" w14:textId="55BE4C81" w:rsidR="004F4AAC" w:rsidRDefault="004F4AAC" w:rsidP="004F4AAC">
            <w:pPr>
              <w:jc w:val="right"/>
            </w:pPr>
            <w:r>
              <w:rPr>
                <w:rFonts w:ascii="宋体" w:hAnsi="宋体" w:hint="eastAsia"/>
                <w:color w:val="000000"/>
                <w:sz w:val="18"/>
                <w:szCs w:val="18"/>
              </w:rPr>
              <w:t xml:space="preserve"> 433,817.54 </w:t>
            </w:r>
          </w:p>
        </w:tc>
        <w:tc>
          <w:tcPr>
            <w:tcW w:w="1699" w:type="dxa"/>
            <w:vAlign w:val="center"/>
          </w:tcPr>
          <w:p w14:paraId="45F8019E" w14:textId="0089DC51" w:rsidR="004F4AAC" w:rsidRDefault="004F4AAC" w:rsidP="004F4AAC">
            <w:pPr>
              <w:jc w:val="right"/>
            </w:pPr>
            <w:r>
              <w:rPr>
                <w:rFonts w:ascii="宋体" w:hAnsi="宋体" w:hint="eastAsia"/>
                <w:color w:val="000000"/>
                <w:sz w:val="18"/>
                <w:szCs w:val="18"/>
              </w:rPr>
              <w:t>100.00</w:t>
            </w:r>
          </w:p>
        </w:tc>
        <w:tc>
          <w:tcPr>
            <w:tcW w:w="1851" w:type="dxa"/>
            <w:vAlign w:val="center"/>
          </w:tcPr>
          <w:p w14:paraId="5662DE9E" w14:textId="43D5BA23" w:rsidR="004F4AAC" w:rsidRDefault="004F4AAC" w:rsidP="004F4AAC">
            <w:r>
              <w:rPr>
                <w:rFonts w:ascii="宋体" w:hAnsi="宋体" w:hint="eastAsia"/>
                <w:color w:val="000000"/>
                <w:sz w:val="18"/>
                <w:szCs w:val="18"/>
              </w:rPr>
              <w:t>预计无法收回</w:t>
            </w:r>
          </w:p>
        </w:tc>
      </w:tr>
      <w:tr w:rsidR="004F4AAC" w14:paraId="5A64102D" w14:textId="77777777">
        <w:tc>
          <w:tcPr>
            <w:tcW w:w="2099" w:type="dxa"/>
            <w:vAlign w:val="center"/>
          </w:tcPr>
          <w:p w14:paraId="57DCC3F8" w14:textId="795298B8" w:rsidR="004F4AAC" w:rsidRDefault="004F4AAC" w:rsidP="004F4AAC">
            <w:r>
              <w:rPr>
                <w:rFonts w:ascii="宋体" w:hAnsi="宋体" w:hint="eastAsia"/>
                <w:color w:val="000000"/>
                <w:sz w:val="18"/>
                <w:szCs w:val="18"/>
              </w:rPr>
              <w:t>北京易初莲花</w:t>
            </w:r>
          </w:p>
        </w:tc>
        <w:tc>
          <w:tcPr>
            <w:tcW w:w="1699" w:type="dxa"/>
            <w:vAlign w:val="center"/>
          </w:tcPr>
          <w:p w14:paraId="4B56D995" w14:textId="70B9C580" w:rsidR="004F4AAC" w:rsidRDefault="004F4AAC" w:rsidP="004F4AAC">
            <w:pPr>
              <w:jc w:val="right"/>
            </w:pPr>
            <w:r>
              <w:rPr>
                <w:rFonts w:ascii="宋体" w:hAnsi="宋体" w:hint="eastAsia"/>
                <w:color w:val="000000"/>
                <w:sz w:val="18"/>
                <w:szCs w:val="18"/>
              </w:rPr>
              <w:t xml:space="preserve"> 153,625.14 </w:t>
            </w:r>
          </w:p>
        </w:tc>
        <w:tc>
          <w:tcPr>
            <w:tcW w:w="1701" w:type="dxa"/>
            <w:vAlign w:val="center"/>
          </w:tcPr>
          <w:p w14:paraId="5DE616D3" w14:textId="21DAA6AE" w:rsidR="004F4AAC" w:rsidRDefault="004F4AAC" w:rsidP="004F4AAC">
            <w:pPr>
              <w:jc w:val="right"/>
            </w:pPr>
            <w:r>
              <w:rPr>
                <w:rFonts w:ascii="宋体" w:hAnsi="宋体" w:hint="eastAsia"/>
                <w:color w:val="000000"/>
                <w:sz w:val="18"/>
                <w:szCs w:val="18"/>
              </w:rPr>
              <w:t xml:space="preserve"> 153,625.14 </w:t>
            </w:r>
          </w:p>
        </w:tc>
        <w:tc>
          <w:tcPr>
            <w:tcW w:w="1699" w:type="dxa"/>
            <w:vAlign w:val="center"/>
          </w:tcPr>
          <w:p w14:paraId="5F06737E" w14:textId="5C391955" w:rsidR="004F4AAC" w:rsidRDefault="004F4AAC" w:rsidP="004F4AAC">
            <w:pPr>
              <w:jc w:val="right"/>
            </w:pPr>
            <w:r>
              <w:rPr>
                <w:rFonts w:ascii="宋体" w:hAnsi="宋体" w:hint="eastAsia"/>
                <w:color w:val="000000"/>
                <w:sz w:val="18"/>
                <w:szCs w:val="18"/>
              </w:rPr>
              <w:t>100.00</w:t>
            </w:r>
          </w:p>
        </w:tc>
        <w:tc>
          <w:tcPr>
            <w:tcW w:w="1851" w:type="dxa"/>
            <w:vAlign w:val="center"/>
          </w:tcPr>
          <w:p w14:paraId="1589969F" w14:textId="158DAD98" w:rsidR="004F4AAC" w:rsidRDefault="004F4AAC" w:rsidP="004F4AAC">
            <w:r>
              <w:rPr>
                <w:rFonts w:ascii="宋体" w:hAnsi="宋体" w:hint="eastAsia"/>
                <w:color w:val="000000"/>
                <w:sz w:val="18"/>
                <w:szCs w:val="18"/>
              </w:rPr>
              <w:t>预计无法收回</w:t>
            </w:r>
          </w:p>
        </w:tc>
      </w:tr>
      <w:tr w:rsidR="004F4AAC" w14:paraId="251F63B9" w14:textId="77777777">
        <w:tc>
          <w:tcPr>
            <w:tcW w:w="2099" w:type="dxa"/>
            <w:vAlign w:val="center"/>
          </w:tcPr>
          <w:p w14:paraId="739A52D6" w14:textId="77496048" w:rsidR="004F4AAC" w:rsidRDefault="004F4AAC" w:rsidP="004F4AAC">
            <w:r>
              <w:rPr>
                <w:rFonts w:ascii="宋体" w:hAnsi="宋体" w:hint="eastAsia"/>
                <w:color w:val="000000"/>
                <w:sz w:val="18"/>
                <w:szCs w:val="18"/>
              </w:rPr>
              <w:t>其他客户</w:t>
            </w:r>
          </w:p>
        </w:tc>
        <w:tc>
          <w:tcPr>
            <w:tcW w:w="1699" w:type="dxa"/>
            <w:vAlign w:val="center"/>
          </w:tcPr>
          <w:p w14:paraId="0268C9AB" w14:textId="54FF8F9C" w:rsidR="004F4AAC" w:rsidRDefault="004F4AAC" w:rsidP="004F4AAC">
            <w:pPr>
              <w:jc w:val="right"/>
            </w:pPr>
            <w:r>
              <w:rPr>
                <w:rFonts w:ascii="宋体" w:hAnsi="宋体" w:hint="eastAsia"/>
                <w:color w:val="000000"/>
                <w:sz w:val="18"/>
                <w:szCs w:val="18"/>
              </w:rPr>
              <w:t xml:space="preserve"> 557,774.74 </w:t>
            </w:r>
          </w:p>
        </w:tc>
        <w:tc>
          <w:tcPr>
            <w:tcW w:w="1701" w:type="dxa"/>
            <w:vAlign w:val="center"/>
          </w:tcPr>
          <w:p w14:paraId="090D4438" w14:textId="6B352B69" w:rsidR="004F4AAC" w:rsidRDefault="004F4AAC" w:rsidP="004F4AAC">
            <w:pPr>
              <w:jc w:val="right"/>
            </w:pPr>
            <w:r>
              <w:rPr>
                <w:rFonts w:ascii="宋体" w:hAnsi="宋体" w:hint="eastAsia"/>
                <w:color w:val="000000"/>
                <w:sz w:val="18"/>
                <w:szCs w:val="18"/>
              </w:rPr>
              <w:t xml:space="preserve"> 557,774.74 </w:t>
            </w:r>
          </w:p>
        </w:tc>
        <w:tc>
          <w:tcPr>
            <w:tcW w:w="1699" w:type="dxa"/>
            <w:vAlign w:val="center"/>
          </w:tcPr>
          <w:p w14:paraId="5CFEDA6E" w14:textId="71CF4FE1" w:rsidR="004F4AAC" w:rsidRDefault="004F4AAC" w:rsidP="004F4AAC">
            <w:pPr>
              <w:jc w:val="right"/>
            </w:pPr>
            <w:r>
              <w:rPr>
                <w:rFonts w:ascii="宋体" w:hAnsi="宋体" w:hint="eastAsia"/>
                <w:color w:val="000000"/>
                <w:sz w:val="18"/>
                <w:szCs w:val="18"/>
              </w:rPr>
              <w:t>100.00</w:t>
            </w:r>
          </w:p>
        </w:tc>
        <w:tc>
          <w:tcPr>
            <w:tcW w:w="1851" w:type="dxa"/>
            <w:vAlign w:val="center"/>
          </w:tcPr>
          <w:p w14:paraId="380EA6BD" w14:textId="39386AF1" w:rsidR="004F4AAC" w:rsidRDefault="004F4AAC" w:rsidP="004F4AAC">
            <w:r>
              <w:rPr>
                <w:rFonts w:ascii="宋体" w:hAnsi="宋体" w:hint="eastAsia"/>
                <w:color w:val="000000"/>
                <w:sz w:val="18"/>
                <w:szCs w:val="18"/>
              </w:rPr>
              <w:t>预计无法收回</w:t>
            </w:r>
          </w:p>
        </w:tc>
      </w:tr>
      <w:tr w:rsidR="004F4AAC" w14:paraId="4A5FB1C1" w14:textId="77777777">
        <w:tc>
          <w:tcPr>
            <w:tcW w:w="2099" w:type="dxa"/>
            <w:vAlign w:val="center"/>
          </w:tcPr>
          <w:p w14:paraId="4BCD73F3" w14:textId="68E650F7" w:rsidR="004F4AAC" w:rsidRDefault="004F4AAC" w:rsidP="004F4AAC">
            <w:pPr>
              <w:jc w:val="center"/>
            </w:pPr>
            <w:r>
              <w:rPr>
                <w:rFonts w:ascii="宋体" w:hAnsi="宋体" w:hint="eastAsia"/>
                <w:b/>
                <w:bCs/>
                <w:sz w:val="18"/>
                <w:szCs w:val="18"/>
              </w:rPr>
              <w:t>合    计</w:t>
            </w:r>
          </w:p>
        </w:tc>
        <w:tc>
          <w:tcPr>
            <w:tcW w:w="1699" w:type="dxa"/>
            <w:vAlign w:val="center"/>
          </w:tcPr>
          <w:p w14:paraId="23E616CF" w14:textId="66BD0432" w:rsidR="004F4AAC" w:rsidRDefault="004F4AAC" w:rsidP="004F4AAC">
            <w:pPr>
              <w:jc w:val="right"/>
            </w:pPr>
            <w:r>
              <w:rPr>
                <w:rFonts w:ascii="宋体" w:hAnsi="宋体" w:hint="eastAsia"/>
                <w:b/>
                <w:bCs/>
                <w:color w:val="000000"/>
                <w:sz w:val="18"/>
                <w:szCs w:val="18"/>
              </w:rPr>
              <w:t>1,145,217.42</w:t>
            </w:r>
          </w:p>
        </w:tc>
        <w:tc>
          <w:tcPr>
            <w:tcW w:w="1701" w:type="dxa"/>
            <w:vAlign w:val="center"/>
          </w:tcPr>
          <w:p w14:paraId="4D05BB65" w14:textId="7C56E4A7" w:rsidR="004F4AAC" w:rsidRDefault="004F4AAC" w:rsidP="004F4AAC">
            <w:pPr>
              <w:jc w:val="right"/>
            </w:pPr>
            <w:r>
              <w:rPr>
                <w:rFonts w:ascii="宋体" w:hAnsi="宋体" w:hint="eastAsia"/>
                <w:b/>
                <w:bCs/>
                <w:color w:val="000000"/>
                <w:sz w:val="18"/>
                <w:szCs w:val="18"/>
              </w:rPr>
              <w:t>1,145,217.42</w:t>
            </w:r>
          </w:p>
        </w:tc>
        <w:tc>
          <w:tcPr>
            <w:tcW w:w="1699" w:type="dxa"/>
            <w:vAlign w:val="center"/>
          </w:tcPr>
          <w:p w14:paraId="6FF2F45F" w14:textId="2C8EC97D" w:rsidR="004F4AAC" w:rsidRDefault="004F4AAC" w:rsidP="004F4AAC">
            <w:pPr>
              <w:jc w:val="right"/>
            </w:pPr>
            <w:r>
              <w:rPr>
                <w:rFonts w:ascii="宋体" w:hAnsi="宋体" w:hint="eastAsia"/>
                <w:b/>
                <w:bCs/>
                <w:color w:val="000000"/>
                <w:sz w:val="18"/>
                <w:szCs w:val="18"/>
              </w:rPr>
              <w:t>100.00</w:t>
            </w:r>
          </w:p>
        </w:tc>
        <w:tc>
          <w:tcPr>
            <w:tcW w:w="1851" w:type="dxa"/>
            <w:vAlign w:val="center"/>
          </w:tcPr>
          <w:p w14:paraId="5695C2D1" w14:textId="2CD7C4DB" w:rsidR="004F4AAC" w:rsidRDefault="004F4AAC" w:rsidP="004F4AAC">
            <w:pPr>
              <w:jc w:val="center"/>
            </w:pPr>
            <w:r w:rsidRPr="004F4AAC">
              <w:t>/</w:t>
            </w:r>
          </w:p>
        </w:tc>
      </w:tr>
    </w:tbl>
    <w:p w14:paraId="54330D2F" w14:textId="77777777" w:rsidR="0015090D" w:rsidRDefault="00022476">
      <w:r>
        <w:rPr>
          <w:rFonts w:hint="eastAsia"/>
        </w:rPr>
        <w:t>按单项计提坏账准备的说明：</w:t>
      </w:r>
    </w:p>
    <w:sdt>
      <w:sdtPr>
        <w:alias w:val="是否适用：按单项计提坏账准备的应收账款说明[双击切换]"/>
        <w:tag w:val="_GBC_e665d0e996124f458355f06bf32118ca"/>
        <w:id w:val="990833462"/>
        <w:placeholder>
          <w:docPart w:val="GBC22222222222222222222222222222"/>
        </w:placeholder>
      </w:sdtPr>
      <w:sdtContent>
        <w:p w14:paraId="63CAB8DE" w14:textId="66BA0E8D" w:rsidR="0015090D" w:rsidRDefault="00022476" w:rsidP="0082562C">
          <w:r>
            <w:rPr>
              <w:rFonts w:ascii="宋体" w:hAnsi="宋体"/>
            </w:rPr>
            <w:fldChar w:fldCharType="begin"/>
          </w:r>
          <w:r w:rsidR="0082562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82562C">
            <w:rPr>
              <w:rFonts w:ascii="宋体" w:hAnsi="宋体" w:hint="eastAsia"/>
            </w:rPr>
            <w:instrText xml:space="preserve"> MACROBUTTON  SnrToggleCheckbox √不适用 </w:instrText>
          </w:r>
          <w:r>
            <w:rPr>
              <w:rFonts w:ascii="宋体" w:hAnsi="宋体"/>
            </w:rPr>
            <w:fldChar w:fldCharType="end"/>
          </w:r>
        </w:p>
      </w:sdtContent>
    </w:sdt>
    <w:p w14:paraId="73231AC0" w14:textId="77777777" w:rsidR="0015090D" w:rsidRDefault="0015090D"/>
    <w:bookmarkEnd w:id="230" w:displacedByCustomXml="next"/>
    <w:sdt>
      <w:sdtPr>
        <w:tag w:val="_PLD_21b31dda4e9f44bd901ccb9e126e1392"/>
        <w:id w:val="-1091319257"/>
      </w:sdtPr>
      <w:sdtContent>
        <w:p w14:paraId="24C62C7E" w14:textId="77777777" w:rsidR="0015090D" w:rsidRDefault="00022476">
          <w:r>
            <w:rPr>
              <w:rFonts w:hint="eastAsia"/>
            </w:rPr>
            <w:t>按组合计提坏账准备：</w:t>
          </w:r>
        </w:p>
      </w:sdtContent>
    </w:sdt>
    <w:sdt>
      <w:sdtPr>
        <w:rPr>
          <w:rFonts w:hint="eastAsia"/>
        </w:rPr>
        <w:alias w:val="是否适用：按组合计提坏账准备的应收账款详细情况[双击切换]"/>
        <w:tag w:val="_GBC_600909a2591c4c1187685fb640783e4a"/>
        <w:id w:val="-1275629222"/>
        <w:lock w:val="contentLocked"/>
        <w:placeholder>
          <w:docPart w:val="GBC22222222222222222222222222222"/>
        </w:placeholder>
      </w:sdtPr>
      <w:sdtContent>
        <w:p w14:paraId="61A5913F"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7C215EC" w14:textId="25EB6218" w:rsidR="0015090D" w:rsidRDefault="00022476">
      <w:bookmarkStart w:id="231" w:name="_Hlk533607573"/>
      <w:r>
        <w:rPr>
          <w:rFonts w:hint="eastAsia"/>
        </w:rPr>
        <w:t>组合计提项目：</w:t>
      </w:r>
      <w:sdt>
        <w:sdtPr>
          <w:rPr>
            <w:rFonts w:hint="eastAsia"/>
          </w:rPr>
          <w:alias w:val="按组合计提坏账准备的应收账款明细-组合名称"/>
          <w:tag w:val="_GBC_a99af83acd7e492a99d5eed2536b8adb"/>
          <w:id w:val="-727076377"/>
          <w:placeholder>
            <w:docPart w:val="GBC22222222222222222222222222222"/>
          </w:placeholder>
          <w:comboBox>
            <w:listItem w:displayText="信用风险组合" w:value="信用风险组合"/>
          </w:comboBox>
        </w:sdtPr>
        <w:sdtContent>
          <w:r w:rsidR="00DB57A7">
            <w:rPr>
              <w:rFonts w:hint="eastAsia"/>
            </w:rPr>
            <w:t>信用风险组合</w:t>
          </w:r>
        </w:sdtContent>
      </w:sdt>
    </w:p>
    <w:p w14:paraId="5BCFD81F" w14:textId="77777777" w:rsidR="0015090D" w:rsidRDefault="00022476">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048426f3fbc6488d9ff13660d47dce88"/>
          <w:id w:val="15493447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按组合计提坏账准备的应收账款详细情况"/>
          <w:tag w:val="_GBC_2a89eacddb4842daa40a2883ae740824"/>
          <w:id w:val="-4601966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309"/>
        <w:gridCol w:w="2350"/>
        <w:gridCol w:w="2294"/>
      </w:tblGrid>
      <w:tr w:rsidR="0015090D" w14:paraId="53CE6D41" w14:textId="77777777">
        <w:sdt>
          <w:sdtPr>
            <w:tag w:val="_PLD_76fac25a376f4d4b884d95c8c8b4cdbd"/>
            <w:id w:val="425545132"/>
          </w:sdtPr>
          <w:sdtContent>
            <w:tc>
              <w:tcPr>
                <w:tcW w:w="2095" w:type="dxa"/>
                <w:vMerge w:val="restart"/>
                <w:vAlign w:val="center"/>
              </w:tcPr>
              <w:p w14:paraId="4FA311D9" w14:textId="77777777" w:rsidR="0015090D" w:rsidRDefault="00022476">
                <w:pPr>
                  <w:jc w:val="center"/>
                </w:pPr>
                <w:r>
                  <w:rPr>
                    <w:rFonts w:hint="eastAsia"/>
                  </w:rPr>
                  <w:t>名称</w:t>
                </w:r>
              </w:p>
            </w:tc>
          </w:sdtContent>
        </w:sdt>
        <w:sdt>
          <w:sdtPr>
            <w:tag w:val="_PLD_2ea73da2ba22410090605fad4228c06a"/>
            <w:id w:val="165527505"/>
          </w:sdtPr>
          <w:sdtContent>
            <w:tc>
              <w:tcPr>
                <w:tcW w:w="6953" w:type="dxa"/>
                <w:gridSpan w:val="3"/>
                <w:vAlign w:val="center"/>
              </w:tcPr>
              <w:p w14:paraId="3DF0A3F3" w14:textId="77777777" w:rsidR="0015090D" w:rsidRDefault="00022476">
                <w:pPr>
                  <w:jc w:val="center"/>
                </w:pPr>
                <w:r>
                  <w:rPr>
                    <w:rFonts w:hint="eastAsia"/>
                  </w:rPr>
                  <w:t>期末余额</w:t>
                </w:r>
              </w:p>
            </w:tc>
          </w:sdtContent>
        </w:sdt>
      </w:tr>
      <w:tr w:rsidR="0015090D" w14:paraId="106B9E17" w14:textId="77777777" w:rsidTr="00A80306">
        <w:tc>
          <w:tcPr>
            <w:tcW w:w="2095" w:type="dxa"/>
            <w:vMerge/>
            <w:vAlign w:val="center"/>
          </w:tcPr>
          <w:p w14:paraId="3142377F" w14:textId="77777777" w:rsidR="0015090D" w:rsidRDefault="0015090D">
            <w:pPr>
              <w:jc w:val="center"/>
            </w:pPr>
          </w:p>
        </w:tc>
        <w:sdt>
          <w:sdtPr>
            <w:tag w:val="_PLD_841eb33e3b60464dbe6b3cefac602503"/>
            <w:id w:val="359320549"/>
          </w:sdtPr>
          <w:sdtContent>
            <w:tc>
              <w:tcPr>
                <w:tcW w:w="2309" w:type="dxa"/>
                <w:vAlign w:val="center"/>
              </w:tcPr>
              <w:p w14:paraId="5457D7A8" w14:textId="77777777" w:rsidR="0015090D" w:rsidRDefault="00022476">
                <w:pPr>
                  <w:jc w:val="center"/>
                </w:pPr>
                <w:r>
                  <w:rPr>
                    <w:rFonts w:hint="eastAsia"/>
                  </w:rPr>
                  <w:t>账面余额</w:t>
                </w:r>
              </w:p>
            </w:tc>
          </w:sdtContent>
        </w:sdt>
        <w:sdt>
          <w:sdtPr>
            <w:tag w:val="_PLD_b28da65f0aac478c80ab20a817d350ac"/>
            <w:id w:val="2065990229"/>
          </w:sdtPr>
          <w:sdtContent>
            <w:tc>
              <w:tcPr>
                <w:tcW w:w="2350" w:type="dxa"/>
                <w:vAlign w:val="center"/>
              </w:tcPr>
              <w:p w14:paraId="48F91DAD" w14:textId="77777777" w:rsidR="0015090D" w:rsidRDefault="00022476">
                <w:pPr>
                  <w:jc w:val="center"/>
                </w:pPr>
                <w:r>
                  <w:rPr>
                    <w:rFonts w:hint="eastAsia"/>
                  </w:rPr>
                  <w:t>坏账准备</w:t>
                </w:r>
              </w:p>
            </w:tc>
          </w:sdtContent>
        </w:sdt>
        <w:sdt>
          <w:sdtPr>
            <w:tag w:val="_PLD_98321f537bf94701b17705eae6c543e2"/>
            <w:id w:val="1371648332"/>
          </w:sdtPr>
          <w:sdtContent>
            <w:tc>
              <w:tcPr>
                <w:tcW w:w="2294" w:type="dxa"/>
                <w:vAlign w:val="center"/>
              </w:tcPr>
              <w:p w14:paraId="17F440EE" w14:textId="77777777" w:rsidR="0015090D" w:rsidRDefault="00022476">
                <w:pPr>
                  <w:jc w:val="center"/>
                </w:pPr>
                <w:r>
                  <w:t>计提比例</w:t>
                </w:r>
                <w:r>
                  <w:rPr>
                    <w:rFonts w:hint="eastAsia"/>
                  </w:rPr>
                  <w:t>（</w:t>
                </w:r>
                <w:r>
                  <w:rPr>
                    <w:rFonts w:hint="eastAsia"/>
                  </w:rPr>
                  <w:t>%</w:t>
                </w:r>
                <w:r>
                  <w:rPr>
                    <w:rFonts w:hint="eastAsia"/>
                  </w:rPr>
                  <w:t>）</w:t>
                </w:r>
              </w:p>
            </w:tc>
          </w:sdtContent>
        </w:sdt>
      </w:tr>
      <w:tr w:rsidR="00A80306" w14:paraId="72E5F201" w14:textId="77777777" w:rsidTr="00A80306">
        <w:tc>
          <w:tcPr>
            <w:tcW w:w="2095" w:type="dxa"/>
            <w:vAlign w:val="center"/>
          </w:tcPr>
          <w:p w14:paraId="0B9C919B" w14:textId="092DE485" w:rsidR="00A80306" w:rsidRDefault="00A80306" w:rsidP="00A80306">
            <w:r>
              <w:rPr>
                <w:rFonts w:ascii="宋体" w:hAnsi="宋体" w:hint="eastAsia"/>
                <w:sz w:val="18"/>
                <w:szCs w:val="18"/>
              </w:rPr>
              <w:t>信用风险组合</w:t>
            </w:r>
          </w:p>
        </w:tc>
        <w:tc>
          <w:tcPr>
            <w:tcW w:w="2309" w:type="dxa"/>
            <w:vAlign w:val="center"/>
          </w:tcPr>
          <w:p w14:paraId="108A9219" w14:textId="40A46EE6" w:rsidR="00A80306" w:rsidRDefault="00A80306" w:rsidP="00A80306">
            <w:pPr>
              <w:jc w:val="right"/>
            </w:pPr>
            <w:r>
              <w:rPr>
                <w:rFonts w:ascii="宋体" w:hAnsi="宋体" w:hint="eastAsia"/>
                <w:color w:val="000000"/>
                <w:sz w:val="18"/>
                <w:szCs w:val="18"/>
              </w:rPr>
              <w:t xml:space="preserve"> 34,502,295.13 </w:t>
            </w:r>
          </w:p>
        </w:tc>
        <w:tc>
          <w:tcPr>
            <w:tcW w:w="2350" w:type="dxa"/>
            <w:vAlign w:val="center"/>
          </w:tcPr>
          <w:p w14:paraId="2F1371B2" w14:textId="7F3F4A50" w:rsidR="00A80306" w:rsidRDefault="00A80306" w:rsidP="00A80306">
            <w:pPr>
              <w:jc w:val="right"/>
            </w:pPr>
            <w:r>
              <w:rPr>
                <w:rFonts w:ascii="宋体" w:hAnsi="宋体" w:hint="eastAsia"/>
                <w:color w:val="000000"/>
                <w:sz w:val="18"/>
                <w:szCs w:val="18"/>
              </w:rPr>
              <w:t xml:space="preserve"> 2,019,328.72 </w:t>
            </w:r>
          </w:p>
        </w:tc>
        <w:tc>
          <w:tcPr>
            <w:tcW w:w="2294" w:type="dxa"/>
            <w:vAlign w:val="center"/>
          </w:tcPr>
          <w:p w14:paraId="17FD7E60" w14:textId="3A12DA52" w:rsidR="00A80306" w:rsidRDefault="00A80306" w:rsidP="00A80306">
            <w:pPr>
              <w:jc w:val="right"/>
            </w:pPr>
            <w:r>
              <w:rPr>
                <w:rFonts w:ascii="宋体" w:hAnsi="宋体" w:hint="eastAsia"/>
                <w:color w:val="000000"/>
                <w:sz w:val="18"/>
                <w:szCs w:val="18"/>
              </w:rPr>
              <w:t>5.85</w:t>
            </w:r>
          </w:p>
        </w:tc>
      </w:tr>
      <w:tr w:rsidR="00A80306" w14:paraId="0388FE9F" w14:textId="77777777" w:rsidTr="00A80306">
        <w:tc>
          <w:tcPr>
            <w:tcW w:w="2095" w:type="dxa"/>
            <w:vAlign w:val="center"/>
          </w:tcPr>
          <w:p w14:paraId="566AC152" w14:textId="3C4FDA8C" w:rsidR="00A80306" w:rsidRDefault="00A80306" w:rsidP="00A80306">
            <w:pPr>
              <w:jc w:val="center"/>
            </w:pPr>
            <w:r>
              <w:rPr>
                <w:rFonts w:ascii="宋体" w:hAnsi="宋体" w:hint="eastAsia"/>
                <w:b/>
                <w:sz w:val="18"/>
                <w:szCs w:val="18"/>
              </w:rPr>
              <w:t>合    计</w:t>
            </w:r>
          </w:p>
        </w:tc>
        <w:tc>
          <w:tcPr>
            <w:tcW w:w="2309" w:type="dxa"/>
            <w:vAlign w:val="center"/>
          </w:tcPr>
          <w:p w14:paraId="588737B6" w14:textId="5E80063F" w:rsidR="00A80306" w:rsidRDefault="00A80306" w:rsidP="00A80306">
            <w:pPr>
              <w:jc w:val="right"/>
            </w:pPr>
            <w:r>
              <w:rPr>
                <w:rFonts w:ascii="宋体" w:hAnsi="宋体" w:hint="eastAsia"/>
                <w:b/>
                <w:bCs/>
                <w:color w:val="000000"/>
                <w:sz w:val="18"/>
                <w:szCs w:val="18"/>
              </w:rPr>
              <w:t xml:space="preserve"> 34,502,295.13 </w:t>
            </w:r>
          </w:p>
        </w:tc>
        <w:tc>
          <w:tcPr>
            <w:tcW w:w="2350" w:type="dxa"/>
            <w:vAlign w:val="center"/>
          </w:tcPr>
          <w:p w14:paraId="5671218D" w14:textId="707C9379" w:rsidR="00A80306" w:rsidRDefault="00A80306" w:rsidP="00A80306">
            <w:pPr>
              <w:jc w:val="right"/>
            </w:pPr>
            <w:r>
              <w:rPr>
                <w:rFonts w:ascii="宋体" w:hAnsi="宋体" w:hint="eastAsia"/>
                <w:b/>
                <w:bCs/>
                <w:color w:val="000000"/>
                <w:sz w:val="18"/>
                <w:szCs w:val="18"/>
              </w:rPr>
              <w:t xml:space="preserve"> 2,019,328.72 </w:t>
            </w:r>
          </w:p>
        </w:tc>
        <w:tc>
          <w:tcPr>
            <w:tcW w:w="2294" w:type="dxa"/>
            <w:vAlign w:val="center"/>
          </w:tcPr>
          <w:p w14:paraId="4D20EF4B" w14:textId="76327B12" w:rsidR="00A80306" w:rsidRDefault="00A80306" w:rsidP="00A80306">
            <w:pPr>
              <w:jc w:val="right"/>
            </w:pPr>
            <w:r>
              <w:rPr>
                <w:rFonts w:ascii="宋体" w:hAnsi="宋体" w:hint="eastAsia"/>
                <w:b/>
                <w:bCs/>
                <w:color w:val="000000"/>
                <w:sz w:val="18"/>
                <w:szCs w:val="18"/>
              </w:rPr>
              <w:t xml:space="preserve"> 5.85 </w:t>
            </w:r>
          </w:p>
        </w:tc>
      </w:tr>
    </w:tbl>
    <w:p w14:paraId="399CBC3B" w14:textId="77777777" w:rsidR="0015090D" w:rsidRDefault="00022476">
      <w:r>
        <w:rPr>
          <w:rFonts w:hint="eastAsia"/>
        </w:rPr>
        <w:t>按组合计提坏账准备的说明：</w:t>
      </w:r>
    </w:p>
    <w:sdt>
      <w:sdtPr>
        <w:alias w:val="是否适用：按组合计提坏账准备的应收账款确认标准[双击切换]"/>
        <w:tag w:val="_GBC_d256dc36994548098f599f5c34cca3f5"/>
        <w:id w:val="169377094"/>
        <w:placeholder>
          <w:docPart w:val="GBC22222222222222222222222222222"/>
        </w:placeholder>
      </w:sdtPr>
      <w:sdtContent>
        <w:p w14:paraId="4CEDEC30"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按组合计提坏账准备的应收账款确认标准"/>
        <w:tag w:val="_GBC_de87dc97da314f0992885eb51709e885"/>
        <w:id w:val="1025601341"/>
        <w:placeholder>
          <w:docPart w:val="GBC22222222222222222222222222222"/>
        </w:placeholder>
      </w:sdtPr>
      <w:sdtContent>
        <w:p w14:paraId="063A5CB3" w14:textId="77777777" w:rsidR="0082562C" w:rsidRDefault="0082562C"/>
        <w:tbl>
          <w:tblPr>
            <w:tblW w:w="486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71"/>
            <w:gridCol w:w="2607"/>
            <w:gridCol w:w="2579"/>
            <w:gridCol w:w="1439"/>
          </w:tblGrid>
          <w:tr w:rsidR="0082562C" w:rsidRPr="0082562C" w14:paraId="27180ACC" w14:textId="77777777" w:rsidTr="0082562C">
            <w:trPr>
              <w:trHeight w:val="397"/>
              <w:jc w:val="center"/>
            </w:trPr>
            <w:tc>
              <w:tcPr>
                <w:tcW w:w="1234" w:type="pct"/>
                <w:vMerge w:val="restart"/>
                <w:tcBorders>
                  <w:top w:val="single" w:sz="12" w:space="0" w:color="auto"/>
                  <w:left w:val="nil"/>
                  <w:bottom w:val="single" w:sz="4" w:space="0" w:color="auto"/>
                  <w:right w:val="single" w:sz="4" w:space="0" w:color="auto"/>
                </w:tcBorders>
                <w:shd w:val="clear" w:color="auto" w:fill="FFFFFF"/>
                <w:vAlign w:val="center"/>
                <w:hideMark/>
              </w:tcPr>
              <w:p w14:paraId="0802E7CB" w14:textId="77777777" w:rsidR="0082562C" w:rsidRPr="0082562C" w:rsidRDefault="0082562C" w:rsidP="0082562C">
                <w:pPr>
                  <w:rPr>
                    <w:b/>
                  </w:rPr>
                </w:pPr>
                <w:proofErr w:type="gramStart"/>
                <w:r w:rsidRPr="0082562C">
                  <w:rPr>
                    <w:rFonts w:hint="eastAsia"/>
                    <w:b/>
                  </w:rPr>
                  <w:t>账</w:t>
                </w:r>
                <w:proofErr w:type="gramEnd"/>
                <w:r w:rsidRPr="0082562C">
                  <w:rPr>
                    <w:rFonts w:hint="eastAsia"/>
                    <w:b/>
                  </w:rPr>
                  <w:t xml:space="preserve">   </w:t>
                </w:r>
                <w:r w:rsidRPr="0082562C">
                  <w:rPr>
                    <w:rFonts w:hint="eastAsia"/>
                    <w:b/>
                  </w:rPr>
                  <w:t>龄</w:t>
                </w:r>
              </w:p>
            </w:tc>
            <w:tc>
              <w:tcPr>
                <w:tcW w:w="3766" w:type="pct"/>
                <w:gridSpan w:val="3"/>
                <w:tcBorders>
                  <w:top w:val="single" w:sz="12" w:space="0" w:color="auto"/>
                  <w:left w:val="single" w:sz="4" w:space="0" w:color="auto"/>
                  <w:bottom w:val="single" w:sz="4" w:space="0" w:color="auto"/>
                  <w:right w:val="nil"/>
                </w:tcBorders>
                <w:shd w:val="clear" w:color="auto" w:fill="FFFFFF"/>
                <w:vAlign w:val="center"/>
                <w:hideMark/>
              </w:tcPr>
              <w:p w14:paraId="72830307" w14:textId="77777777" w:rsidR="0082562C" w:rsidRPr="0082562C" w:rsidRDefault="0082562C" w:rsidP="0082562C">
                <w:pPr>
                  <w:rPr>
                    <w:b/>
                  </w:rPr>
                </w:pPr>
                <w:r w:rsidRPr="0082562C">
                  <w:rPr>
                    <w:rFonts w:hint="eastAsia"/>
                    <w:b/>
                  </w:rPr>
                  <w:t>期末余额</w:t>
                </w:r>
              </w:p>
            </w:tc>
          </w:tr>
          <w:tr w:rsidR="0082562C" w:rsidRPr="0082562C" w14:paraId="7403F7B8" w14:textId="77777777" w:rsidTr="0082562C">
            <w:trPr>
              <w:trHeight w:val="397"/>
              <w:jc w:val="center"/>
            </w:trPr>
            <w:tc>
              <w:tcPr>
                <w:tcW w:w="0" w:type="auto"/>
                <w:vMerge/>
                <w:tcBorders>
                  <w:top w:val="single" w:sz="12" w:space="0" w:color="auto"/>
                  <w:left w:val="nil"/>
                  <w:bottom w:val="single" w:sz="4" w:space="0" w:color="auto"/>
                  <w:right w:val="single" w:sz="4" w:space="0" w:color="auto"/>
                </w:tcBorders>
                <w:vAlign w:val="center"/>
                <w:hideMark/>
              </w:tcPr>
              <w:p w14:paraId="6062F346" w14:textId="77777777" w:rsidR="0082562C" w:rsidRPr="0082562C" w:rsidRDefault="0082562C" w:rsidP="0082562C">
                <w:pPr>
                  <w:rPr>
                    <w:b/>
                  </w:rPr>
                </w:pPr>
              </w:p>
            </w:tc>
            <w:tc>
              <w:tcPr>
                <w:tcW w:w="1482"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4F1BA2FD" w14:textId="77777777" w:rsidR="0082562C" w:rsidRPr="0082562C" w:rsidRDefault="0082562C" w:rsidP="0082562C">
                <w:pPr>
                  <w:rPr>
                    <w:b/>
                    <w:bCs/>
                  </w:rPr>
                </w:pPr>
                <w:r w:rsidRPr="0082562C">
                  <w:rPr>
                    <w:rFonts w:hint="eastAsia"/>
                    <w:b/>
                    <w:bCs/>
                  </w:rPr>
                  <w:t>应收账款</w:t>
                </w:r>
              </w:p>
            </w:tc>
            <w:tc>
              <w:tcPr>
                <w:tcW w:w="1466"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7248A697" w14:textId="77777777" w:rsidR="0082562C" w:rsidRPr="0082562C" w:rsidRDefault="0082562C" w:rsidP="0082562C">
                <w:pPr>
                  <w:rPr>
                    <w:b/>
                    <w:bCs/>
                  </w:rPr>
                </w:pPr>
                <w:r w:rsidRPr="0082562C">
                  <w:rPr>
                    <w:rFonts w:hint="eastAsia"/>
                    <w:b/>
                    <w:bCs/>
                  </w:rPr>
                  <w:t>坏账准备</w:t>
                </w:r>
              </w:p>
            </w:tc>
            <w:tc>
              <w:tcPr>
                <w:tcW w:w="818" w:type="pct"/>
                <w:tcBorders>
                  <w:top w:val="single" w:sz="4" w:space="0" w:color="auto"/>
                  <w:left w:val="single" w:sz="4" w:space="0" w:color="auto"/>
                  <w:bottom w:val="single" w:sz="12" w:space="0" w:color="auto"/>
                  <w:right w:val="nil"/>
                </w:tcBorders>
                <w:shd w:val="clear" w:color="auto" w:fill="FFFFFF"/>
                <w:vAlign w:val="center"/>
                <w:hideMark/>
              </w:tcPr>
              <w:p w14:paraId="682BD129" w14:textId="77777777" w:rsidR="0082562C" w:rsidRPr="0082562C" w:rsidRDefault="0082562C" w:rsidP="0082562C">
                <w:pPr>
                  <w:rPr>
                    <w:b/>
                    <w:bCs/>
                  </w:rPr>
                </w:pPr>
                <w:r w:rsidRPr="0082562C">
                  <w:rPr>
                    <w:rFonts w:hint="eastAsia"/>
                    <w:b/>
                    <w:bCs/>
                  </w:rPr>
                  <w:t>计提比例</w:t>
                </w:r>
                <w:r w:rsidRPr="0082562C">
                  <w:rPr>
                    <w:rFonts w:hint="eastAsia"/>
                    <w:b/>
                  </w:rPr>
                  <w:t>（</w:t>
                </w:r>
                <w:r w:rsidRPr="0082562C">
                  <w:rPr>
                    <w:rFonts w:hint="eastAsia"/>
                    <w:b/>
                  </w:rPr>
                  <w:t>%</w:t>
                </w:r>
                <w:r w:rsidRPr="0082562C">
                  <w:rPr>
                    <w:rFonts w:hint="eastAsia"/>
                    <w:b/>
                  </w:rPr>
                  <w:t>）</w:t>
                </w:r>
              </w:p>
            </w:tc>
          </w:tr>
          <w:tr w:rsidR="00110CAD" w:rsidRPr="0082562C" w14:paraId="6265B37C" w14:textId="77777777" w:rsidTr="0082562C">
            <w:trPr>
              <w:trHeight w:val="397"/>
              <w:jc w:val="center"/>
            </w:trPr>
            <w:tc>
              <w:tcPr>
                <w:tcW w:w="1234" w:type="pct"/>
                <w:tcBorders>
                  <w:top w:val="single" w:sz="12" w:space="0" w:color="auto"/>
                  <w:left w:val="nil"/>
                  <w:bottom w:val="single" w:sz="4" w:space="0" w:color="auto"/>
                  <w:right w:val="single" w:sz="4" w:space="0" w:color="auto"/>
                </w:tcBorders>
                <w:shd w:val="clear" w:color="auto" w:fill="FFFFFF"/>
                <w:vAlign w:val="center"/>
                <w:hideMark/>
              </w:tcPr>
              <w:p w14:paraId="57434847" w14:textId="77777777" w:rsidR="00110CAD" w:rsidRPr="0082562C" w:rsidRDefault="00110CAD" w:rsidP="00110CAD">
                <w:r w:rsidRPr="0082562C">
                  <w:rPr>
                    <w:rFonts w:hint="eastAsia"/>
                  </w:rPr>
                  <w:t>1</w:t>
                </w:r>
                <w:r w:rsidRPr="0082562C">
                  <w:rPr>
                    <w:rFonts w:hint="eastAsia"/>
                  </w:rPr>
                  <w:t>年以内</w:t>
                </w:r>
              </w:p>
            </w:tc>
            <w:tc>
              <w:tcPr>
                <w:tcW w:w="1482" w:type="pct"/>
                <w:tcBorders>
                  <w:top w:val="single" w:sz="12" w:space="0" w:color="auto"/>
                  <w:left w:val="single" w:sz="4" w:space="0" w:color="auto"/>
                  <w:bottom w:val="single" w:sz="4" w:space="0" w:color="auto"/>
                  <w:right w:val="single" w:sz="4" w:space="0" w:color="auto"/>
                </w:tcBorders>
                <w:shd w:val="clear" w:color="auto" w:fill="FFFFFF"/>
                <w:vAlign w:val="center"/>
              </w:tcPr>
              <w:p w14:paraId="4B389E24" w14:textId="53142413" w:rsidR="00110CAD" w:rsidRPr="0082562C" w:rsidRDefault="00110CAD" w:rsidP="00110CAD">
                <w:pPr>
                  <w:jc w:val="right"/>
                </w:pPr>
                <w:r>
                  <w:rPr>
                    <w:rFonts w:ascii="宋体" w:hAnsi="宋体" w:hint="eastAsia"/>
                    <w:color w:val="000000"/>
                    <w:sz w:val="18"/>
                    <w:szCs w:val="18"/>
                  </w:rPr>
                  <w:t xml:space="preserve"> 32,950,943.74 </w:t>
                </w:r>
              </w:p>
            </w:tc>
            <w:tc>
              <w:tcPr>
                <w:tcW w:w="1466" w:type="pct"/>
                <w:tcBorders>
                  <w:top w:val="single" w:sz="12" w:space="0" w:color="auto"/>
                  <w:left w:val="single" w:sz="4" w:space="0" w:color="auto"/>
                  <w:bottom w:val="single" w:sz="4" w:space="0" w:color="auto"/>
                  <w:right w:val="single" w:sz="4" w:space="0" w:color="auto"/>
                </w:tcBorders>
                <w:shd w:val="clear" w:color="auto" w:fill="FFFFFF"/>
                <w:vAlign w:val="center"/>
              </w:tcPr>
              <w:p w14:paraId="56179674" w14:textId="46B8E071" w:rsidR="00110CAD" w:rsidRPr="0082562C" w:rsidRDefault="00110CAD" w:rsidP="00110CAD">
                <w:pPr>
                  <w:jc w:val="right"/>
                </w:pPr>
                <w:r>
                  <w:rPr>
                    <w:rFonts w:ascii="宋体" w:hAnsi="宋体" w:hint="eastAsia"/>
                    <w:color w:val="000000"/>
                    <w:sz w:val="18"/>
                    <w:szCs w:val="18"/>
                  </w:rPr>
                  <w:t xml:space="preserve"> 1,647,547.19 </w:t>
                </w:r>
              </w:p>
            </w:tc>
            <w:tc>
              <w:tcPr>
                <w:tcW w:w="818" w:type="pct"/>
                <w:tcBorders>
                  <w:top w:val="single" w:sz="12" w:space="0" w:color="auto"/>
                  <w:left w:val="single" w:sz="4" w:space="0" w:color="auto"/>
                  <w:bottom w:val="single" w:sz="4" w:space="0" w:color="auto"/>
                  <w:right w:val="nil"/>
                </w:tcBorders>
                <w:shd w:val="clear" w:color="auto" w:fill="FFFFFF"/>
                <w:vAlign w:val="center"/>
              </w:tcPr>
              <w:p w14:paraId="61F3D600" w14:textId="3D872C56" w:rsidR="00110CAD" w:rsidRPr="0082562C" w:rsidRDefault="00110CAD" w:rsidP="00110CAD">
                <w:pPr>
                  <w:jc w:val="right"/>
                </w:pPr>
                <w:r>
                  <w:rPr>
                    <w:rFonts w:ascii="宋体" w:hAnsi="宋体" w:hint="eastAsia"/>
                    <w:color w:val="000000"/>
                    <w:sz w:val="18"/>
                    <w:szCs w:val="18"/>
                  </w:rPr>
                  <w:t>5.00</w:t>
                </w:r>
              </w:p>
            </w:tc>
          </w:tr>
          <w:tr w:rsidR="00110CAD" w:rsidRPr="0082562C" w14:paraId="1400AF4F" w14:textId="77777777" w:rsidTr="0082562C">
            <w:trPr>
              <w:trHeight w:val="397"/>
              <w:jc w:val="center"/>
            </w:trPr>
            <w:tc>
              <w:tcPr>
                <w:tcW w:w="1234" w:type="pct"/>
                <w:tcBorders>
                  <w:top w:val="single" w:sz="4" w:space="0" w:color="auto"/>
                  <w:left w:val="nil"/>
                  <w:bottom w:val="single" w:sz="4" w:space="0" w:color="auto"/>
                  <w:right w:val="single" w:sz="4" w:space="0" w:color="auto"/>
                </w:tcBorders>
                <w:shd w:val="clear" w:color="auto" w:fill="FFFFFF"/>
                <w:vAlign w:val="center"/>
                <w:hideMark/>
              </w:tcPr>
              <w:p w14:paraId="72A3950E" w14:textId="77777777" w:rsidR="00110CAD" w:rsidRPr="0082562C" w:rsidRDefault="00110CAD" w:rsidP="00110CAD">
                <w:r w:rsidRPr="0082562C">
                  <w:rPr>
                    <w:rFonts w:hint="eastAsia"/>
                  </w:rPr>
                  <w:t>1-2</w:t>
                </w:r>
                <w:r w:rsidRPr="0082562C">
                  <w:rPr>
                    <w:rFonts w:hint="eastAsia"/>
                  </w:rPr>
                  <w:t>年</w:t>
                </w:r>
              </w:p>
            </w:tc>
            <w:tc>
              <w:tcPr>
                <w:tcW w:w="1482" w:type="pct"/>
                <w:tcBorders>
                  <w:top w:val="single" w:sz="4" w:space="0" w:color="auto"/>
                  <w:left w:val="single" w:sz="4" w:space="0" w:color="auto"/>
                  <w:bottom w:val="single" w:sz="4" w:space="0" w:color="auto"/>
                  <w:right w:val="single" w:sz="4" w:space="0" w:color="auto"/>
                </w:tcBorders>
                <w:shd w:val="clear" w:color="auto" w:fill="FFFFFF"/>
                <w:vAlign w:val="center"/>
              </w:tcPr>
              <w:p w14:paraId="089A2157" w14:textId="05BCBE8E" w:rsidR="00110CAD" w:rsidRPr="0082562C" w:rsidRDefault="00110CAD" w:rsidP="00110CAD">
                <w:pPr>
                  <w:jc w:val="right"/>
                </w:pPr>
                <w:r>
                  <w:rPr>
                    <w:rFonts w:ascii="宋体" w:hAnsi="宋体" w:hint="eastAsia"/>
                    <w:color w:val="000000"/>
                    <w:sz w:val="18"/>
                    <w:szCs w:val="18"/>
                  </w:rPr>
                  <w:t xml:space="preserve"> 832,157.97 </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1BFDC5C6" w14:textId="34E702DC" w:rsidR="00110CAD" w:rsidRPr="0082562C" w:rsidRDefault="00110CAD" w:rsidP="00110CAD">
                <w:pPr>
                  <w:jc w:val="right"/>
                </w:pPr>
                <w:r>
                  <w:rPr>
                    <w:rFonts w:ascii="宋体" w:hAnsi="宋体" w:hint="eastAsia"/>
                    <w:color w:val="000000"/>
                    <w:sz w:val="18"/>
                    <w:szCs w:val="18"/>
                  </w:rPr>
                  <w:t xml:space="preserve"> 83,215.80 </w:t>
                </w:r>
              </w:p>
            </w:tc>
            <w:tc>
              <w:tcPr>
                <w:tcW w:w="818" w:type="pct"/>
                <w:tcBorders>
                  <w:top w:val="single" w:sz="4" w:space="0" w:color="auto"/>
                  <w:left w:val="single" w:sz="4" w:space="0" w:color="auto"/>
                  <w:bottom w:val="single" w:sz="4" w:space="0" w:color="auto"/>
                  <w:right w:val="nil"/>
                </w:tcBorders>
                <w:shd w:val="clear" w:color="auto" w:fill="FFFFFF"/>
                <w:vAlign w:val="center"/>
              </w:tcPr>
              <w:p w14:paraId="7198F520" w14:textId="1D659162" w:rsidR="00110CAD" w:rsidRPr="0082562C" w:rsidRDefault="00110CAD" w:rsidP="00110CAD">
                <w:pPr>
                  <w:jc w:val="right"/>
                </w:pPr>
                <w:r>
                  <w:rPr>
                    <w:rFonts w:ascii="宋体" w:hAnsi="宋体" w:hint="eastAsia"/>
                    <w:color w:val="000000"/>
                    <w:sz w:val="18"/>
                    <w:szCs w:val="18"/>
                  </w:rPr>
                  <w:t>10.00</w:t>
                </w:r>
              </w:p>
            </w:tc>
          </w:tr>
          <w:tr w:rsidR="00110CAD" w:rsidRPr="0082562C" w14:paraId="1DDB23A7" w14:textId="77777777" w:rsidTr="0082562C">
            <w:trPr>
              <w:trHeight w:val="397"/>
              <w:jc w:val="center"/>
            </w:trPr>
            <w:tc>
              <w:tcPr>
                <w:tcW w:w="1234" w:type="pct"/>
                <w:tcBorders>
                  <w:top w:val="single" w:sz="4" w:space="0" w:color="auto"/>
                  <w:left w:val="nil"/>
                  <w:bottom w:val="single" w:sz="4" w:space="0" w:color="auto"/>
                  <w:right w:val="single" w:sz="4" w:space="0" w:color="auto"/>
                </w:tcBorders>
                <w:shd w:val="clear" w:color="auto" w:fill="FFFFFF"/>
                <w:vAlign w:val="center"/>
                <w:hideMark/>
              </w:tcPr>
              <w:p w14:paraId="795225B7" w14:textId="77777777" w:rsidR="00110CAD" w:rsidRPr="0082562C" w:rsidRDefault="00110CAD" w:rsidP="00110CAD">
                <w:r w:rsidRPr="0082562C">
                  <w:rPr>
                    <w:rFonts w:hint="eastAsia"/>
                  </w:rPr>
                  <w:t>2-3</w:t>
                </w:r>
                <w:r w:rsidRPr="0082562C">
                  <w:rPr>
                    <w:rFonts w:hint="eastAsia"/>
                  </w:rPr>
                  <w:t>年</w:t>
                </w:r>
              </w:p>
            </w:tc>
            <w:tc>
              <w:tcPr>
                <w:tcW w:w="1482" w:type="pct"/>
                <w:tcBorders>
                  <w:top w:val="single" w:sz="4" w:space="0" w:color="auto"/>
                  <w:left w:val="single" w:sz="4" w:space="0" w:color="auto"/>
                  <w:bottom w:val="single" w:sz="4" w:space="0" w:color="auto"/>
                  <w:right w:val="single" w:sz="4" w:space="0" w:color="auto"/>
                </w:tcBorders>
                <w:shd w:val="clear" w:color="auto" w:fill="FFFFFF"/>
                <w:vAlign w:val="center"/>
              </w:tcPr>
              <w:p w14:paraId="5F7DCA46" w14:textId="5C871FD0" w:rsidR="00110CAD" w:rsidRPr="0082562C" w:rsidRDefault="00110CAD" w:rsidP="00110CAD">
                <w:pPr>
                  <w:jc w:val="right"/>
                </w:pPr>
                <w:r>
                  <w:rPr>
                    <w:rFonts w:ascii="宋体" w:hAnsi="宋体" w:hint="eastAsia"/>
                    <w:color w:val="000000"/>
                    <w:sz w:val="18"/>
                    <w:szCs w:val="18"/>
                  </w:rPr>
                  <w:t xml:space="preserve"> 236,769.97 </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7C5D5BD" w14:textId="46DC45C7" w:rsidR="00110CAD" w:rsidRPr="0082562C" w:rsidRDefault="00110CAD" w:rsidP="00110CAD">
                <w:pPr>
                  <w:jc w:val="right"/>
                </w:pPr>
                <w:r>
                  <w:rPr>
                    <w:rFonts w:ascii="宋体" w:hAnsi="宋体" w:hint="eastAsia"/>
                    <w:color w:val="000000"/>
                    <w:sz w:val="18"/>
                    <w:szCs w:val="18"/>
                  </w:rPr>
                  <w:t xml:space="preserve"> 47,354.00 </w:t>
                </w:r>
              </w:p>
            </w:tc>
            <w:tc>
              <w:tcPr>
                <w:tcW w:w="818" w:type="pct"/>
                <w:tcBorders>
                  <w:top w:val="single" w:sz="4" w:space="0" w:color="auto"/>
                  <w:left w:val="single" w:sz="4" w:space="0" w:color="auto"/>
                  <w:bottom w:val="single" w:sz="4" w:space="0" w:color="auto"/>
                  <w:right w:val="nil"/>
                </w:tcBorders>
                <w:shd w:val="clear" w:color="auto" w:fill="FFFFFF"/>
                <w:vAlign w:val="center"/>
              </w:tcPr>
              <w:p w14:paraId="7BA5AC97" w14:textId="0B6DCD9F" w:rsidR="00110CAD" w:rsidRPr="0082562C" w:rsidRDefault="00110CAD" w:rsidP="00110CAD">
                <w:pPr>
                  <w:jc w:val="right"/>
                </w:pPr>
                <w:r>
                  <w:rPr>
                    <w:rFonts w:ascii="宋体" w:hAnsi="宋体" w:hint="eastAsia"/>
                    <w:color w:val="000000"/>
                    <w:sz w:val="18"/>
                    <w:szCs w:val="18"/>
                  </w:rPr>
                  <w:t>20.00</w:t>
                </w:r>
              </w:p>
            </w:tc>
          </w:tr>
          <w:tr w:rsidR="00110CAD" w:rsidRPr="0082562C" w14:paraId="40166AAE" w14:textId="77777777" w:rsidTr="0082562C">
            <w:trPr>
              <w:trHeight w:val="397"/>
              <w:jc w:val="center"/>
            </w:trPr>
            <w:tc>
              <w:tcPr>
                <w:tcW w:w="1234" w:type="pct"/>
                <w:tcBorders>
                  <w:top w:val="single" w:sz="4" w:space="0" w:color="auto"/>
                  <w:left w:val="nil"/>
                  <w:bottom w:val="single" w:sz="4" w:space="0" w:color="auto"/>
                  <w:right w:val="single" w:sz="4" w:space="0" w:color="auto"/>
                </w:tcBorders>
                <w:shd w:val="clear" w:color="auto" w:fill="FFFFFF"/>
                <w:vAlign w:val="center"/>
                <w:hideMark/>
              </w:tcPr>
              <w:p w14:paraId="7AF38ED0" w14:textId="77777777" w:rsidR="00110CAD" w:rsidRPr="0082562C" w:rsidRDefault="00110CAD" w:rsidP="00110CAD">
                <w:r w:rsidRPr="0082562C">
                  <w:rPr>
                    <w:rFonts w:hint="eastAsia"/>
                  </w:rPr>
                  <w:t>3</w:t>
                </w:r>
                <w:r w:rsidRPr="0082562C">
                  <w:rPr>
                    <w:rFonts w:hint="eastAsia"/>
                  </w:rPr>
                  <w:t>年以上</w:t>
                </w:r>
                <w:r w:rsidRPr="0082562C">
                  <w:rPr>
                    <w:rFonts w:hint="eastAsia"/>
                  </w:rPr>
                  <w:t xml:space="preserve"> </w:t>
                </w:r>
              </w:p>
            </w:tc>
            <w:tc>
              <w:tcPr>
                <w:tcW w:w="1482" w:type="pct"/>
                <w:tcBorders>
                  <w:top w:val="single" w:sz="4" w:space="0" w:color="auto"/>
                  <w:left w:val="single" w:sz="4" w:space="0" w:color="auto"/>
                  <w:bottom w:val="single" w:sz="4" w:space="0" w:color="auto"/>
                  <w:right w:val="single" w:sz="4" w:space="0" w:color="auto"/>
                </w:tcBorders>
                <w:shd w:val="clear" w:color="auto" w:fill="FFFFFF"/>
                <w:vAlign w:val="center"/>
              </w:tcPr>
              <w:p w14:paraId="6CBAB6E6" w14:textId="0E75F693" w:rsidR="00110CAD" w:rsidRPr="0082562C" w:rsidRDefault="00110CAD" w:rsidP="00110CAD">
                <w:pPr>
                  <w:jc w:val="right"/>
                </w:pPr>
                <w:r>
                  <w:rPr>
                    <w:rFonts w:ascii="宋体" w:hAnsi="宋体" w:hint="eastAsia"/>
                    <w:color w:val="000000"/>
                    <w:sz w:val="18"/>
                    <w:szCs w:val="18"/>
                  </w:rPr>
                  <w:t xml:space="preserve"> 482,423.45 </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520780C7" w14:textId="5E812683" w:rsidR="00110CAD" w:rsidRPr="0082562C" w:rsidRDefault="00110CAD" w:rsidP="00110CAD">
                <w:pPr>
                  <w:jc w:val="right"/>
                </w:pPr>
                <w:r>
                  <w:rPr>
                    <w:rFonts w:ascii="宋体" w:hAnsi="宋体" w:hint="eastAsia"/>
                    <w:color w:val="000000"/>
                    <w:sz w:val="18"/>
                    <w:szCs w:val="18"/>
                  </w:rPr>
                  <w:t xml:space="preserve"> 241,211.73 </w:t>
                </w:r>
              </w:p>
            </w:tc>
            <w:tc>
              <w:tcPr>
                <w:tcW w:w="818" w:type="pct"/>
                <w:tcBorders>
                  <w:top w:val="single" w:sz="4" w:space="0" w:color="auto"/>
                  <w:left w:val="single" w:sz="4" w:space="0" w:color="auto"/>
                  <w:bottom w:val="single" w:sz="4" w:space="0" w:color="auto"/>
                  <w:right w:val="nil"/>
                </w:tcBorders>
                <w:shd w:val="clear" w:color="auto" w:fill="FFFFFF"/>
                <w:vAlign w:val="center"/>
              </w:tcPr>
              <w:p w14:paraId="04E42970" w14:textId="1BAF69E0" w:rsidR="00110CAD" w:rsidRPr="0082562C" w:rsidRDefault="00110CAD" w:rsidP="00110CAD">
                <w:pPr>
                  <w:jc w:val="right"/>
                </w:pPr>
                <w:r>
                  <w:rPr>
                    <w:rFonts w:ascii="宋体" w:hAnsi="宋体" w:hint="eastAsia"/>
                    <w:color w:val="000000"/>
                    <w:sz w:val="18"/>
                    <w:szCs w:val="18"/>
                  </w:rPr>
                  <w:t>50.00</w:t>
                </w:r>
              </w:p>
            </w:tc>
          </w:tr>
          <w:tr w:rsidR="00110CAD" w:rsidRPr="0082562C" w14:paraId="40B5F201" w14:textId="77777777" w:rsidTr="0082562C">
            <w:trPr>
              <w:trHeight w:val="397"/>
              <w:jc w:val="center"/>
            </w:trPr>
            <w:tc>
              <w:tcPr>
                <w:tcW w:w="1234" w:type="pct"/>
                <w:tcBorders>
                  <w:top w:val="single" w:sz="12" w:space="0" w:color="auto"/>
                  <w:left w:val="nil"/>
                  <w:bottom w:val="single" w:sz="12" w:space="0" w:color="auto"/>
                  <w:right w:val="single" w:sz="4" w:space="0" w:color="auto"/>
                </w:tcBorders>
                <w:shd w:val="clear" w:color="auto" w:fill="FFFFFF"/>
                <w:vAlign w:val="center"/>
                <w:hideMark/>
              </w:tcPr>
              <w:p w14:paraId="37076982" w14:textId="77777777" w:rsidR="00110CAD" w:rsidRPr="0082562C" w:rsidRDefault="00110CAD" w:rsidP="00110CAD">
                <w:r w:rsidRPr="0082562C">
                  <w:rPr>
                    <w:rFonts w:hint="eastAsia"/>
                    <w:b/>
                  </w:rPr>
                  <w:t>合</w:t>
                </w:r>
                <w:r w:rsidRPr="0082562C">
                  <w:rPr>
                    <w:rFonts w:hint="eastAsia"/>
                    <w:b/>
                  </w:rPr>
                  <w:t xml:space="preserve">    </w:t>
                </w:r>
                <w:r w:rsidRPr="0082562C">
                  <w:rPr>
                    <w:rFonts w:hint="eastAsia"/>
                    <w:b/>
                  </w:rPr>
                  <w:t>计</w:t>
                </w:r>
              </w:p>
            </w:tc>
            <w:tc>
              <w:tcPr>
                <w:tcW w:w="1482" w:type="pct"/>
                <w:tcBorders>
                  <w:top w:val="single" w:sz="12" w:space="0" w:color="auto"/>
                  <w:left w:val="single" w:sz="4" w:space="0" w:color="auto"/>
                  <w:bottom w:val="single" w:sz="12" w:space="0" w:color="auto"/>
                  <w:right w:val="single" w:sz="4" w:space="0" w:color="auto"/>
                </w:tcBorders>
                <w:shd w:val="clear" w:color="auto" w:fill="FFFFFF"/>
                <w:vAlign w:val="center"/>
              </w:tcPr>
              <w:p w14:paraId="326760F7" w14:textId="337D7AA3" w:rsidR="00110CAD" w:rsidRPr="0082562C" w:rsidRDefault="00110CAD" w:rsidP="00110CAD">
                <w:pPr>
                  <w:jc w:val="right"/>
                  <w:rPr>
                    <w:b/>
                    <w:bCs/>
                  </w:rPr>
                </w:pPr>
                <w:r>
                  <w:rPr>
                    <w:rFonts w:ascii="宋体" w:hAnsi="宋体" w:hint="eastAsia"/>
                    <w:b/>
                    <w:bCs/>
                    <w:color w:val="000000"/>
                    <w:sz w:val="18"/>
                    <w:szCs w:val="18"/>
                  </w:rPr>
                  <w:t xml:space="preserve"> 34,502,295.13 </w:t>
                </w:r>
              </w:p>
            </w:tc>
            <w:tc>
              <w:tcPr>
                <w:tcW w:w="1466" w:type="pct"/>
                <w:tcBorders>
                  <w:top w:val="single" w:sz="12" w:space="0" w:color="auto"/>
                  <w:left w:val="single" w:sz="4" w:space="0" w:color="auto"/>
                  <w:bottom w:val="single" w:sz="12" w:space="0" w:color="auto"/>
                  <w:right w:val="single" w:sz="4" w:space="0" w:color="auto"/>
                </w:tcBorders>
                <w:shd w:val="clear" w:color="auto" w:fill="FFFFFF"/>
                <w:vAlign w:val="center"/>
              </w:tcPr>
              <w:p w14:paraId="42FFBB2C" w14:textId="6FD684E5" w:rsidR="00110CAD" w:rsidRPr="0082562C" w:rsidRDefault="00110CAD" w:rsidP="00110CAD">
                <w:pPr>
                  <w:jc w:val="right"/>
                  <w:rPr>
                    <w:b/>
                    <w:bCs/>
                  </w:rPr>
                </w:pPr>
                <w:r>
                  <w:rPr>
                    <w:rFonts w:ascii="宋体" w:hAnsi="宋体" w:hint="eastAsia"/>
                    <w:b/>
                    <w:bCs/>
                    <w:color w:val="000000"/>
                    <w:sz w:val="18"/>
                    <w:szCs w:val="18"/>
                  </w:rPr>
                  <w:t xml:space="preserve"> 2,019,328.72 </w:t>
                </w:r>
              </w:p>
            </w:tc>
            <w:tc>
              <w:tcPr>
                <w:tcW w:w="818" w:type="pct"/>
                <w:tcBorders>
                  <w:top w:val="single" w:sz="12" w:space="0" w:color="auto"/>
                  <w:left w:val="single" w:sz="4" w:space="0" w:color="auto"/>
                  <w:bottom w:val="single" w:sz="12" w:space="0" w:color="auto"/>
                  <w:right w:val="nil"/>
                </w:tcBorders>
                <w:shd w:val="clear" w:color="auto" w:fill="FFFFFF"/>
                <w:vAlign w:val="center"/>
              </w:tcPr>
              <w:p w14:paraId="67BC5FD9" w14:textId="13B5428D" w:rsidR="00110CAD" w:rsidRPr="0082562C" w:rsidRDefault="00110CAD" w:rsidP="00110CAD">
                <w:pPr>
                  <w:jc w:val="right"/>
                  <w:rPr>
                    <w:b/>
                    <w:bCs/>
                  </w:rPr>
                </w:pPr>
                <w:r>
                  <w:rPr>
                    <w:rFonts w:ascii="宋体" w:hAnsi="宋体" w:hint="eastAsia"/>
                    <w:b/>
                    <w:bCs/>
                    <w:color w:val="000000"/>
                    <w:sz w:val="18"/>
                    <w:szCs w:val="18"/>
                  </w:rPr>
                  <w:t>5.85</w:t>
                </w:r>
              </w:p>
            </w:tc>
          </w:tr>
        </w:tbl>
        <w:p w14:paraId="1F11F8F7" w14:textId="77777777" w:rsidR="0082562C" w:rsidRPr="0082562C" w:rsidRDefault="0082562C" w:rsidP="0082562C">
          <w:r w:rsidRPr="0082562C">
            <w:rPr>
              <w:rFonts w:hint="eastAsia"/>
            </w:rPr>
            <w:t>（续上表）</w:t>
          </w:r>
        </w:p>
        <w:tbl>
          <w:tblPr>
            <w:tblW w:w="4898"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73"/>
            <w:gridCol w:w="2746"/>
            <w:gridCol w:w="2507"/>
            <w:gridCol w:w="1438"/>
          </w:tblGrid>
          <w:tr w:rsidR="0082562C" w:rsidRPr="0082562C" w14:paraId="7315268F" w14:textId="77777777" w:rsidTr="0082562C">
            <w:trPr>
              <w:trHeight w:val="397"/>
              <w:jc w:val="center"/>
            </w:trPr>
            <w:tc>
              <w:tcPr>
                <w:tcW w:w="1226" w:type="pct"/>
                <w:vMerge w:val="restart"/>
                <w:tcBorders>
                  <w:top w:val="single" w:sz="12" w:space="0" w:color="auto"/>
                  <w:left w:val="nil"/>
                  <w:bottom w:val="single" w:sz="4" w:space="0" w:color="auto"/>
                  <w:right w:val="single" w:sz="4" w:space="0" w:color="auto"/>
                </w:tcBorders>
                <w:shd w:val="clear" w:color="auto" w:fill="FFFFFF"/>
                <w:vAlign w:val="center"/>
                <w:hideMark/>
              </w:tcPr>
              <w:p w14:paraId="0F88E517" w14:textId="77777777" w:rsidR="0082562C" w:rsidRPr="0082562C" w:rsidRDefault="0082562C" w:rsidP="0082562C">
                <w:pPr>
                  <w:rPr>
                    <w:b/>
                  </w:rPr>
                </w:pPr>
                <w:proofErr w:type="gramStart"/>
                <w:r w:rsidRPr="0082562C">
                  <w:rPr>
                    <w:rFonts w:hint="eastAsia"/>
                    <w:b/>
                  </w:rPr>
                  <w:t>账</w:t>
                </w:r>
                <w:proofErr w:type="gramEnd"/>
                <w:r w:rsidRPr="0082562C">
                  <w:rPr>
                    <w:rFonts w:hint="eastAsia"/>
                    <w:b/>
                  </w:rPr>
                  <w:t xml:space="preserve">   </w:t>
                </w:r>
                <w:r w:rsidRPr="0082562C">
                  <w:rPr>
                    <w:rFonts w:hint="eastAsia"/>
                    <w:b/>
                  </w:rPr>
                  <w:t>龄</w:t>
                </w:r>
              </w:p>
            </w:tc>
            <w:tc>
              <w:tcPr>
                <w:tcW w:w="3774" w:type="pct"/>
                <w:gridSpan w:val="3"/>
                <w:tcBorders>
                  <w:top w:val="single" w:sz="12" w:space="0" w:color="auto"/>
                  <w:left w:val="single" w:sz="4" w:space="0" w:color="auto"/>
                  <w:bottom w:val="single" w:sz="4" w:space="0" w:color="auto"/>
                  <w:right w:val="nil"/>
                </w:tcBorders>
                <w:shd w:val="clear" w:color="auto" w:fill="FFFFFF"/>
                <w:vAlign w:val="center"/>
                <w:hideMark/>
              </w:tcPr>
              <w:p w14:paraId="11C9502A" w14:textId="77777777" w:rsidR="0082562C" w:rsidRPr="0082562C" w:rsidRDefault="0082562C" w:rsidP="0082562C">
                <w:pPr>
                  <w:rPr>
                    <w:b/>
                  </w:rPr>
                </w:pPr>
                <w:r w:rsidRPr="0082562C">
                  <w:rPr>
                    <w:rFonts w:hint="eastAsia"/>
                    <w:b/>
                  </w:rPr>
                  <w:t>期初余额</w:t>
                </w:r>
              </w:p>
            </w:tc>
          </w:tr>
          <w:tr w:rsidR="0082562C" w:rsidRPr="0082562C" w14:paraId="0D7BC54E" w14:textId="77777777" w:rsidTr="0082562C">
            <w:trPr>
              <w:trHeight w:val="397"/>
              <w:jc w:val="center"/>
            </w:trPr>
            <w:tc>
              <w:tcPr>
                <w:tcW w:w="0" w:type="auto"/>
                <w:vMerge/>
                <w:tcBorders>
                  <w:top w:val="single" w:sz="12" w:space="0" w:color="auto"/>
                  <w:left w:val="nil"/>
                  <w:bottom w:val="single" w:sz="4" w:space="0" w:color="auto"/>
                  <w:right w:val="single" w:sz="4" w:space="0" w:color="auto"/>
                </w:tcBorders>
                <w:vAlign w:val="center"/>
                <w:hideMark/>
              </w:tcPr>
              <w:p w14:paraId="0D752AD9" w14:textId="77777777" w:rsidR="0082562C" w:rsidRPr="0082562C" w:rsidRDefault="0082562C" w:rsidP="0082562C">
                <w:pPr>
                  <w:rPr>
                    <w:b/>
                  </w:rPr>
                </w:pPr>
              </w:p>
            </w:tc>
            <w:tc>
              <w:tcPr>
                <w:tcW w:w="1549"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62F973B6" w14:textId="77777777" w:rsidR="0082562C" w:rsidRPr="0082562C" w:rsidRDefault="0082562C" w:rsidP="0082562C">
                <w:pPr>
                  <w:rPr>
                    <w:b/>
                  </w:rPr>
                </w:pPr>
                <w:r w:rsidRPr="0082562C">
                  <w:rPr>
                    <w:rFonts w:hint="eastAsia"/>
                    <w:b/>
                  </w:rPr>
                  <w:t>应收账款</w:t>
                </w:r>
              </w:p>
            </w:tc>
            <w:tc>
              <w:tcPr>
                <w:tcW w:w="1414"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16D905C1" w14:textId="77777777" w:rsidR="0082562C" w:rsidRPr="0082562C" w:rsidRDefault="0082562C" w:rsidP="0082562C">
                <w:pPr>
                  <w:rPr>
                    <w:b/>
                  </w:rPr>
                </w:pPr>
                <w:r w:rsidRPr="0082562C">
                  <w:rPr>
                    <w:rFonts w:hint="eastAsia"/>
                    <w:b/>
                  </w:rPr>
                  <w:t>坏账准备</w:t>
                </w:r>
              </w:p>
            </w:tc>
            <w:tc>
              <w:tcPr>
                <w:tcW w:w="811" w:type="pct"/>
                <w:tcBorders>
                  <w:top w:val="single" w:sz="4" w:space="0" w:color="auto"/>
                  <w:left w:val="single" w:sz="4" w:space="0" w:color="auto"/>
                  <w:bottom w:val="single" w:sz="12" w:space="0" w:color="auto"/>
                  <w:right w:val="nil"/>
                </w:tcBorders>
                <w:shd w:val="clear" w:color="auto" w:fill="FFFFFF"/>
                <w:vAlign w:val="center"/>
                <w:hideMark/>
              </w:tcPr>
              <w:p w14:paraId="1EBE8186" w14:textId="77777777" w:rsidR="0082562C" w:rsidRPr="0082562C" w:rsidRDefault="0082562C" w:rsidP="0082562C">
                <w:pPr>
                  <w:rPr>
                    <w:b/>
                  </w:rPr>
                </w:pPr>
                <w:r w:rsidRPr="0082562C">
                  <w:rPr>
                    <w:rFonts w:hint="eastAsia"/>
                    <w:b/>
                  </w:rPr>
                  <w:t>计提比例（</w:t>
                </w:r>
                <w:r w:rsidRPr="0082562C">
                  <w:rPr>
                    <w:rFonts w:hint="eastAsia"/>
                    <w:b/>
                  </w:rPr>
                  <w:t>%</w:t>
                </w:r>
                <w:r w:rsidRPr="0082562C">
                  <w:rPr>
                    <w:rFonts w:hint="eastAsia"/>
                    <w:b/>
                  </w:rPr>
                  <w:t>）</w:t>
                </w:r>
              </w:p>
            </w:tc>
          </w:tr>
          <w:tr w:rsidR="0082562C" w:rsidRPr="0082562C" w14:paraId="62AB70E6" w14:textId="77777777" w:rsidTr="0082562C">
            <w:trPr>
              <w:trHeight w:val="397"/>
              <w:jc w:val="center"/>
            </w:trPr>
            <w:tc>
              <w:tcPr>
                <w:tcW w:w="1226" w:type="pct"/>
                <w:tcBorders>
                  <w:top w:val="single" w:sz="12" w:space="0" w:color="auto"/>
                  <w:left w:val="nil"/>
                  <w:bottom w:val="single" w:sz="4" w:space="0" w:color="auto"/>
                  <w:right w:val="single" w:sz="4" w:space="0" w:color="auto"/>
                </w:tcBorders>
                <w:shd w:val="clear" w:color="auto" w:fill="FFFFFF"/>
                <w:vAlign w:val="center"/>
                <w:hideMark/>
              </w:tcPr>
              <w:p w14:paraId="604CE9B8" w14:textId="77777777" w:rsidR="0082562C" w:rsidRPr="0082562C" w:rsidRDefault="0082562C" w:rsidP="0082562C">
                <w:r w:rsidRPr="0082562C">
                  <w:rPr>
                    <w:rFonts w:hint="eastAsia"/>
                  </w:rPr>
                  <w:lastRenderedPageBreak/>
                  <w:t>1</w:t>
                </w:r>
                <w:r w:rsidRPr="0082562C">
                  <w:rPr>
                    <w:rFonts w:hint="eastAsia"/>
                  </w:rPr>
                  <w:t>年以内</w:t>
                </w:r>
              </w:p>
            </w:tc>
            <w:tc>
              <w:tcPr>
                <w:tcW w:w="1549" w:type="pct"/>
                <w:tcBorders>
                  <w:top w:val="single" w:sz="12" w:space="0" w:color="auto"/>
                  <w:left w:val="single" w:sz="4" w:space="0" w:color="auto"/>
                  <w:bottom w:val="single" w:sz="4" w:space="0" w:color="auto"/>
                  <w:right w:val="single" w:sz="4" w:space="0" w:color="auto"/>
                </w:tcBorders>
                <w:shd w:val="clear" w:color="auto" w:fill="FFFFFF"/>
                <w:vAlign w:val="center"/>
                <w:hideMark/>
              </w:tcPr>
              <w:p w14:paraId="01AF3461" w14:textId="7939D1A8"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19,476,304.89 </w:t>
                </w:r>
              </w:p>
            </w:tc>
            <w:tc>
              <w:tcPr>
                <w:tcW w:w="1414" w:type="pct"/>
                <w:tcBorders>
                  <w:top w:val="single" w:sz="12" w:space="0" w:color="auto"/>
                  <w:left w:val="single" w:sz="4" w:space="0" w:color="auto"/>
                  <w:bottom w:val="single" w:sz="4" w:space="0" w:color="auto"/>
                  <w:right w:val="single" w:sz="4" w:space="0" w:color="auto"/>
                </w:tcBorders>
                <w:shd w:val="clear" w:color="auto" w:fill="FFFFFF"/>
                <w:vAlign w:val="center"/>
                <w:hideMark/>
              </w:tcPr>
              <w:p w14:paraId="39791C5E" w14:textId="6EA7C94D"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973,815.27 </w:t>
                </w:r>
              </w:p>
            </w:tc>
            <w:tc>
              <w:tcPr>
                <w:tcW w:w="811" w:type="pct"/>
                <w:tcBorders>
                  <w:top w:val="single" w:sz="12" w:space="0" w:color="auto"/>
                  <w:left w:val="single" w:sz="4" w:space="0" w:color="auto"/>
                  <w:bottom w:val="single" w:sz="4" w:space="0" w:color="auto"/>
                  <w:right w:val="nil"/>
                </w:tcBorders>
                <w:shd w:val="clear" w:color="auto" w:fill="FFFFFF"/>
                <w:vAlign w:val="center"/>
                <w:hideMark/>
              </w:tcPr>
              <w:p w14:paraId="764225A7" w14:textId="4D653CA5"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5.00</w:t>
                </w:r>
              </w:p>
            </w:tc>
          </w:tr>
          <w:tr w:rsidR="0082562C" w:rsidRPr="0082562C" w14:paraId="7ACF12E4" w14:textId="77777777" w:rsidTr="0082562C">
            <w:trPr>
              <w:trHeight w:val="397"/>
              <w:jc w:val="center"/>
            </w:trPr>
            <w:tc>
              <w:tcPr>
                <w:tcW w:w="1226" w:type="pct"/>
                <w:tcBorders>
                  <w:top w:val="single" w:sz="4" w:space="0" w:color="auto"/>
                  <w:left w:val="nil"/>
                  <w:bottom w:val="single" w:sz="4" w:space="0" w:color="auto"/>
                  <w:right w:val="single" w:sz="4" w:space="0" w:color="auto"/>
                </w:tcBorders>
                <w:shd w:val="clear" w:color="auto" w:fill="FFFFFF"/>
                <w:vAlign w:val="center"/>
                <w:hideMark/>
              </w:tcPr>
              <w:p w14:paraId="661723DC" w14:textId="77777777" w:rsidR="0082562C" w:rsidRPr="0082562C" w:rsidRDefault="0082562C" w:rsidP="0082562C">
                <w:r w:rsidRPr="0082562C">
                  <w:rPr>
                    <w:rFonts w:hint="eastAsia"/>
                  </w:rPr>
                  <w:t>1-2</w:t>
                </w:r>
                <w:r w:rsidRPr="0082562C">
                  <w:rPr>
                    <w:rFonts w:hint="eastAsia"/>
                  </w:rPr>
                  <w:t>年</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C795E0" w14:textId="545F4B51"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391,471.93 </w:t>
                </w: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CD7BE2" w14:textId="3565BFD6"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39,147.20 </w:t>
                </w:r>
              </w:p>
            </w:tc>
            <w:tc>
              <w:tcPr>
                <w:tcW w:w="811" w:type="pct"/>
                <w:tcBorders>
                  <w:top w:val="single" w:sz="4" w:space="0" w:color="auto"/>
                  <w:left w:val="single" w:sz="4" w:space="0" w:color="auto"/>
                  <w:bottom w:val="single" w:sz="4" w:space="0" w:color="auto"/>
                  <w:right w:val="nil"/>
                </w:tcBorders>
                <w:shd w:val="clear" w:color="auto" w:fill="FFFFFF"/>
                <w:vAlign w:val="center"/>
                <w:hideMark/>
              </w:tcPr>
              <w:p w14:paraId="1D1647D9" w14:textId="2E4E3D8E"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10.00</w:t>
                </w:r>
              </w:p>
            </w:tc>
          </w:tr>
          <w:tr w:rsidR="0082562C" w:rsidRPr="0082562C" w14:paraId="2C176FFB" w14:textId="77777777" w:rsidTr="0082562C">
            <w:trPr>
              <w:trHeight w:val="397"/>
              <w:jc w:val="center"/>
            </w:trPr>
            <w:tc>
              <w:tcPr>
                <w:tcW w:w="1226" w:type="pct"/>
                <w:tcBorders>
                  <w:top w:val="single" w:sz="4" w:space="0" w:color="auto"/>
                  <w:left w:val="nil"/>
                  <w:bottom w:val="single" w:sz="4" w:space="0" w:color="auto"/>
                  <w:right w:val="single" w:sz="4" w:space="0" w:color="auto"/>
                </w:tcBorders>
                <w:shd w:val="clear" w:color="auto" w:fill="FFFFFF"/>
                <w:vAlign w:val="center"/>
                <w:hideMark/>
              </w:tcPr>
              <w:p w14:paraId="7514A478" w14:textId="77777777" w:rsidR="0082562C" w:rsidRPr="0082562C" w:rsidRDefault="0082562C" w:rsidP="0082562C">
                <w:r w:rsidRPr="0082562C">
                  <w:rPr>
                    <w:rFonts w:hint="eastAsia"/>
                  </w:rPr>
                  <w:t>2-3</w:t>
                </w:r>
                <w:r w:rsidRPr="0082562C">
                  <w:rPr>
                    <w:rFonts w:hint="eastAsia"/>
                  </w:rPr>
                  <w:t>年</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6824F" w14:textId="29056797"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271,682.30 </w:t>
                </w: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F1EE23" w14:textId="4416EA5D"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54,336.46 </w:t>
                </w:r>
              </w:p>
            </w:tc>
            <w:tc>
              <w:tcPr>
                <w:tcW w:w="811" w:type="pct"/>
                <w:tcBorders>
                  <w:top w:val="single" w:sz="4" w:space="0" w:color="auto"/>
                  <w:left w:val="single" w:sz="4" w:space="0" w:color="auto"/>
                  <w:bottom w:val="single" w:sz="4" w:space="0" w:color="auto"/>
                  <w:right w:val="nil"/>
                </w:tcBorders>
                <w:shd w:val="clear" w:color="auto" w:fill="FFFFFF"/>
                <w:vAlign w:val="center"/>
                <w:hideMark/>
              </w:tcPr>
              <w:p w14:paraId="66497B98" w14:textId="66FC4DB2"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20.00</w:t>
                </w:r>
              </w:p>
            </w:tc>
          </w:tr>
          <w:tr w:rsidR="0082562C" w:rsidRPr="0082562C" w14:paraId="01196D0A" w14:textId="77777777" w:rsidTr="0082562C">
            <w:trPr>
              <w:trHeight w:val="397"/>
              <w:jc w:val="center"/>
            </w:trPr>
            <w:tc>
              <w:tcPr>
                <w:tcW w:w="1226" w:type="pct"/>
                <w:tcBorders>
                  <w:top w:val="single" w:sz="4" w:space="0" w:color="auto"/>
                  <w:left w:val="nil"/>
                  <w:bottom w:val="single" w:sz="4" w:space="0" w:color="auto"/>
                  <w:right w:val="single" w:sz="4" w:space="0" w:color="auto"/>
                </w:tcBorders>
                <w:shd w:val="clear" w:color="auto" w:fill="FFFFFF"/>
                <w:vAlign w:val="center"/>
                <w:hideMark/>
              </w:tcPr>
              <w:p w14:paraId="1A2FAA08" w14:textId="77777777" w:rsidR="0082562C" w:rsidRPr="0082562C" w:rsidRDefault="0082562C" w:rsidP="0082562C">
                <w:r w:rsidRPr="0082562C">
                  <w:rPr>
                    <w:rFonts w:hint="eastAsia"/>
                  </w:rPr>
                  <w:t>3-4</w:t>
                </w:r>
                <w:r w:rsidRPr="0082562C">
                  <w:rPr>
                    <w:rFonts w:hint="eastAsia"/>
                  </w:rPr>
                  <w:t>年</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9AB113" w14:textId="6F05B358"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405,741.15 </w:t>
                </w: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87FA46" w14:textId="443AA606"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 xml:space="preserve"> 202,870.58 </w:t>
                </w:r>
              </w:p>
            </w:tc>
            <w:tc>
              <w:tcPr>
                <w:tcW w:w="811" w:type="pct"/>
                <w:tcBorders>
                  <w:top w:val="single" w:sz="4" w:space="0" w:color="auto"/>
                  <w:left w:val="single" w:sz="4" w:space="0" w:color="auto"/>
                  <w:bottom w:val="single" w:sz="4" w:space="0" w:color="auto"/>
                  <w:right w:val="nil"/>
                </w:tcBorders>
                <w:shd w:val="clear" w:color="auto" w:fill="FFFFFF"/>
                <w:vAlign w:val="center"/>
                <w:hideMark/>
              </w:tcPr>
              <w:p w14:paraId="79991722" w14:textId="338DF753"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sz w:val="18"/>
                    <w:szCs w:val="18"/>
                  </w:rPr>
                  <w:t>50.00</w:t>
                </w:r>
              </w:p>
            </w:tc>
          </w:tr>
          <w:tr w:rsidR="0082562C" w:rsidRPr="0082562C" w14:paraId="78A0D23F" w14:textId="77777777" w:rsidTr="0082562C">
            <w:trPr>
              <w:trHeight w:val="397"/>
              <w:jc w:val="center"/>
            </w:trPr>
            <w:tc>
              <w:tcPr>
                <w:tcW w:w="1226" w:type="pct"/>
                <w:tcBorders>
                  <w:top w:val="single" w:sz="12" w:space="0" w:color="auto"/>
                  <w:left w:val="nil"/>
                  <w:bottom w:val="single" w:sz="12" w:space="0" w:color="auto"/>
                  <w:right w:val="single" w:sz="4" w:space="0" w:color="auto"/>
                </w:tcBorders>
                <w:shd w:val="clear" w:color="auto" w:fill="FFFFFF"/>
                <w:vAlign w:val="center"/>
                <w:hideMark/>
              </w:tcPr>
              <w:p w14:paraId="4778CB82" w14:textId="77777777" w:rsidR="0082562C" w:rsidRPr="0082562C" w:rsidRDefault="0082562C" w:rsidP="0082562C">
                <w:r w:rsidRPr="0082562C">
                  <w:rPr>
                    <w:rFonts w:hint="eastAsia"/>
                    <w:b/>
                  </w:rPr>
                  <w:t>合</w:t>
                </w:r>
                <w:r w:rsidRPr="0082562C">
                  <w:rPr>
                    <w:rFonts w:hint="eastAsia"/>
                    <w:b/>
                  </w:rPr>
                  <w:t xml:space="preserve">    </w:t>
                </w:r>
                <w:r w:rsidRPr="0082562C">
                  <w:rPr>
                    <w:rFonts w:hint="eastAsia"/>
                    <w:b/>
                  </w:rPr>
                  <w:t>计</w:t>
                </w:r>
              </w:p>
            </w:tc>
            <w:tc>
              <w:tcPr>
                <w:tcW w:w="1549" w:type="pct"/>
                <w:tcBorders>
                  <w:top w:val="single" w:sz="12" w:space="0" w:color="auto"/>
                  <w:left w:val="single" w:sz="4" w:space="0" w:color="auto"/>
                  <w:bottom w:val="single" w:sz="12" w:space="0" w:color="auto"/>
                  <w:right w:val="single" w:sz="4" w:space="0" w:color="auto"/>
                </w:tcBorders>
                <w:shd w:val="clear" w:color="auto" w:fill="FFFFFF"/>
                <w:vAlign w:val="center"/>
                <w:hideMark/>
              </w:tcPr>
              <w:p w14:paraId="002420E2" w14:textId="4483930B" w:rsidR="0082562C" w:rsidRPr="00F83258" w:rsidRDefault="0082562C" w:rsidP="00F83258">
                <w:pPr>
                  <w:jc w:val="right"/>
                  <w:rPr>
                    <w:rFonts w:asciiTheme="minorEastAsia" w:eastAsiaTheme="minorEastAsia" w:hAnsiTheme="minorEastAsia" w:hint="eastAsia"/>
                    <w:b/>
                    <w:bCs/>
                    <w:sz w:val="18"/>
                    <w:szCs w:val="18"/>
                  </w:rPr>
                </w:pPr>
                <w:r w:rsidRPr="00F83258">
                  <w:rPr>
                    <w:rFonts w:asciiTheme="minorEastAsia" w:eastAsiaTheme="minorEastAsia" w:hAnsiTheme="minorEastAsia" w:hint="eastAsia"/>
                    <w:b/>
                    <w:bCs/>
                    <w:sz w:val="18"/>
                    <w:szCs w:val="18"/>
                  </w:rPr>
                  <w:t>20,545,200.27</w:t>
                </w:r>
              </w:p>
            </w:tc>
            <w:tc>
              <w:tcPr>
                <w:tcW w:w="1414" w:type="pct"/>
                <w:tcBorders>
                  <w:top w:val="single" w:sz="12" w:space="0" w:color="auto"/>
                  <w:left w:val="single" w:sz="4" w:space="0" w:color="auto"/>
                  <w:bottom w:val="single" w:sz="12" w:space="0" w:color="auto"/>
                  <w:right w:val="single" w:sz="4" w:space="0" w:color="auto"/>
                </w:tcBorders>
                <w:shd w:val="clear" w:color="auto" w:fill="FFFFFF"/>
                <w:vAlign w:val="center"/>
                <w:hideMark/>
              </w:tcPr>
              <w:p w14:paraId="050E3733" w14:textId="330946F1" w:rsidR="0082562C" w:rsidRPr="00F83258" w:rsidRDefault="0082562C" w:rsidP="00F83258">
                <w:pPr>
                  <w:jc w:val="right"/>
                  <w:rPr>
                    <w:rFonts w:asciiTheme="minorEastAsia" w:eastAsiaTheme="minorEastAsia" w:hAnsiTheme="minorEastAsia" w:hint="eastAsia"/>
                    <w:b/>
                    <w:bCs/>
                    <w:sz w:val="18"/>
                    <w:szCs w:val="18"/>
                  </w:rPr>
                </w:pPr>
                <w:r w:rsidRPr="00F83258">
                  <w:rPr>
                    <w:rFonts w:asciiTheme="minorEastAsia" w:eastAsiaTheme="minorEastAsia" w:hAnsiTheme="minorEastAsia" w:hint="eastAsia"/>
                    <w:b/>
                    <w:bCs/>
                    <w:sz w:val="18"/>
                    <w:szCs w:val="18"/>
                  </w:rPr>
                  <w:t xml:space="preserve"> 1,270,169.51 </w:t>
                </w:r>
              </w:p>
            </w:tc>
            <w:tc>
              <w:tcPr>
                <w:tcW w:w="811" w:type="pct"/>
                <w:tcBorders>
                  <w:top w:val="single" w:sz="12" w:space="0" w:color="auto"/>
                  <w:left w:val="single" w:sz="4" w:space="0" w:color="auto"/>
                  <w:bottom w:val="single" w:sz="12" w:space="0" w:color="auto"/>
                  <w:right w:val="nil"/>
                </w:tcBorders>
                <w:shd w:val="clear" w:color="auto" w:fill="FFFFFF"/>
                <w:vAlign w:val="center"/>
                <w:hideMark/>
              </w:tcPr>
              <w:p w14:paraId="0D6862BE" w14:textId="616C4E34" w:rsidR="0082562C" w:rsidRPr="00F83258" w:rsidRDefault="0082562C" w:rsidP="00F83258">
                <w:pPr>
                  <w:jc w:val="right"/>
                  <w:rPr>
                    <w:rFonts w:asciiTheme="minorEastAsia" w:eastAsiaTheme="minorEastAsia" w:hAnsiTheme="minorEastAsia" w:hint="eastAsia"/>
                    <w:sz w:val="18"/>
                    <w:szCs w:val="18"/>
                  </w:rPr>
                </w:pPr>
                <w:r w:rsidRPr="00F83258">
                  <w:rPr>
                    <w:rFonts w:asciiTheme="minorEastAsia" w:eastAsiaTheme="minorEastAsia" w:hAnsiTheme="minorEastAsia" w:hint="eastAsia"/>
                    <w:b/>
                    <w:bCs/>
                    <w:sz w:val="18"/>
                    <w:szCs w:val="18"/>
                  </w:rPr>
                  <w:t>6.18</w:t>
                </w:r>
              </w:p>
            </w:tc>
          </w:tr>
        </w:tbl>
        <w:p w14:paraId="5E8AD596" w14:textId="346E4ADA" w:rsidR="0015090D" w:rsidRDefault="00000000"/>
      </w:sdtContent>
    </w:sdt>
    <w:p w14:paraId="0F30C7C4" w14:textId="77777777" w:rsidR="0015090D" w:rsidRDefault="0015090D"/>
    <w:p w14:paraId="5D6C6FBC" w14:textId="77777777" w:rsidR="0015090D" w:rsidRDefault="00022476">
      <w:pPr>
        <w:rPr>
          <w:rFonts w:cstheme="minorBidi"/>
          <w:bCs/>
          <w:szCs w:val="22"/>
        </w:rPr>
      </w:pPr>
      <w:bookmarkStart w:id="232" w:name="_Hlk154134618"/>
      <w:bookmarkStart w:id="233" w:name="_Hlk153357523"/>
      <w:bookmarkEnd w:id="231"/>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d4cb2336033407eaff135a13955b32a"/>
        <w:id w:val="-623318338"/>
        <w:placeholder>
          <w:docPart w:val="GBC22222222222222222222222222222"/>
        </w:placeholder>
      </w:sdtPr>
      <w:sdtContent>
        <w:p w14:paraId="6E98CA13" w14:textId="4D60651A" w:rsidR="0015090D" w:rsidRDefault="00022476" w:rsidP="0082562C">
          <w:pPr>
            <w:rPr>
              <w:rFonts w:cstheme="minorBidi"/>
              <w:bCs/>
              <w:szCs w:val="22"/>
            </w:rPr>
          </w:pPr>
          <w:r>
            <w:rPr>
              <w:rFonts w:ascii="宋体" w:hAnsi="宋体" w:cstheme="minorBidi"/>
              <w:bCs/>
              <w:szCs w:val="22"/>
            </w:rPr>
            <w:fldChar w:fldCharType="begin"/>
          </w:r>
          <w:r w:rsidR="0082562C">
            <w:rPr>
              <w:rFonts w:ascii="宋体" w:hAnsi="宋体" w:cstheme="minorBidi" w:hint="eastAsia"/>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sidR="0082562C">
            <w:rPr>
              <w:rFonts w:ascii="宋体" w:hAnsi="宋体" w:cstheme="minorBidi" w:hint="eastAsia"/>
              <w:bCs/>
              <w:szCs w:val="22"/>
            </w:rPr>
            <w:instrText xml:space="preserve"> MACROBUTTON  SnrToggleCheckbox √不适用 </w:instrText>
          </w:r>
          <w:r>
            <w:rPr>
              <w:rFonts w:ascii="宋体" w:hAnsi="宋体" w:cstheme="minorBidi"/>
              <w:bCs/>
              <w:szCs w:val="22"/>
            </w:rPr>
            <w:fldChar w:fldCharType="end"/>
          </w:r>
        </w:p>
      </w:sdtContent>
    </w:sdt>
    <w:p w14:paraId="082DA805" w14:textId="77777777" w:rsidR="0082562C" w:rsidRDefault="0082562C" w:rsidP="0082562C"/>
    <w:p w14:paraId="768D28BF"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各阶段划分依据和坏账准备计提比例"/>
        <w:tag w:val="_GBC_fefa2e57cd9349fba804e9f0aa553bb9"/>
        <w:id w:val="1194887266"/>
        <w:placeholder>
          <w:docPart w:val="GBC22222222222222222222222222222"/>
        </w:placeholder>
      </w:sdtPr>
      <w:sdtContent>
        <w:p w14:paraId="206117B5" w14:textId="40688F0B" w:rsidR="0015090D" w:rsidRDefault="0082562C">
          <w:pPr>
            <w:rPr>
              <w:bCs/>
              <w:szCs w:val="22"/>
            </w:rPr>
          </w:pPr>
          <w:r>
            <w:rPr>
              <w:rFonts w:hint="eastAsia"/>
              <w:bCs/>
              <w:szCs w:val="22"/>
            </w:rPr>
            <w:t>无</w:t>
          </w:r>
        </w:p>
      </w:sdtContent>
    </w:sdt>
    <w:p w14:paraId="47D73905" w14:textId="77777777" w:rsidR="0015090D" w:rsidRDefault="0015090D">
      <w:pPr>
        <w:rPr>
          <w:rFonts w:asciiTheme="minorHAnsi" w:hAnsiTheme="minorHAnsi" w:cstheme="minorBidi"/>
          <w:b/>
          <w:bCs/>
          <w:szCs w:val="22"/>
        </w:rPr>
      </w:pPr>
    </w:p>
    <w:p w14:paraId="26B34C7C" w14:textId="77777777" w:rsidR="0015090D" w:rsidRDefault="00022476">
      <w:pPr>
        <w:pStyle w:val="aff3"/>
      </w:pPr>
      <w:r>
        <w:rPr>
          <w:rFonts w:hint="eastAsia"/>
        </w:rPr>
        <w:t>对本期发生损失准备变动的应收账款账面余额显著变动的情况说明：</w:t>
      </w:r>
    </w:p>
    <w:sdt>
      <w:sdtPr>
        <w:alias w:val="是否适用：对本期发生损失准备变动的账面余额显著变动的情况说明[双击切换]"/>
        <w:tag w:val="_GBC_253db3108f924621ad49e8a14b359867"/>
        <w:id w:val="1819761671"/>
        <w:placeholder>
          <w:docPart w:val="GBC22222222222222222222222222222"/>
        </w:placeholder>
      </w:sdtPr>
      <w:sdtContent>
        <w:p w14:paraId="130D57F4" w14:textId="2F218ECD" w:rsidR="0015090D" w:rsidRDefault="00022476" w:rsidP="0082562C">
          <w:pPr>
            <w:autoSpaceDE w:val="0"/>
            <w:autoSpaceDN w:val="0"/>
            <w:adjustRightInd w:val="0"/>
            <w:ind w:rightChars="50" w:right="105"/>
          </w:pPr>
          <w:r>
            <w:rPr>
              <w:rFonts w:ascii="宋体" w:hAnsi="宋体"/>
            </w:rPr>
            <w:fldChar w:fldCharType="begin"/>
          </w:r>
          <w:r w:rsidR="0082562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82562C">
            <w:rPr>
              <w:rFonts w:ascii="宋体" w:hAnsi="宋体" w:hint="eastAsia"/>
            </w:rPr>
            <w:instrText xml:space="preserve"> MACROBUTTON  SnrToggleCheckbox √不适用 </w:instrText>
          </w:r>
          <w:r>
            <w:rPr>
              <w:rFonts w:ascii="宋体" w:hAnsi="宋体"/>
            </w:rPr>
            <w:fldChar w:fldCharType="end"/>
          </w:r>
        </w:p>
      </w:sdtContent>
    </w:sdt>
    <w:p w14:paraId="01F3EF01" w14:textId="77777777" w:rsidR="0015090D" w:rsidRDefault="0015090D">
      <w:pPr>
        <w:rPr>
          <w:rFonts w:asciiTheme="minorHAnsi" w:hAnsiTheme="minorHAnsi" w:cstheme="minorBidi"/>
          <w:b/>
          <w:bCs/>
          <w:szCs w:val="22"/>
        </w:rPr>
      </w:pPr>
    </w:p>
    <w:p w14:paraId="0624B828" w14:textId="77777777" w:rsidR="0015090D" w:rsidRDefault="00022476">
      <w:pPr>
        <w:pStyle w:val="4"/>
        <w:numPr>
          <w:ilvl w:val="3"/>
          <w:numId w:val="42"/>
        </w:numPr>
        <w:ind w:left="426" w:hanging="426"/>
        <w:rPr>
          <w:rFonts w:hint="eastAsia"/>
        </w:rPr>
      </w:pPr>
      <w:bookmarkStart w:id="234" w:name="_Hlk532991911"/>
      <w:bookmarkEnd w:id="232"/>
      <w:bookmarkEnd w:id="233"/>
      <w:r>
        <w:rPr>
          <w:rFonts w:hint="eastAsia"/>
        </w:rPr>
        <w:t>坏账准备的情况</w:t>
      </w:r>
    </w:p>
    <w:sdt>
      <w:sdtPr>
        <w:alias w:val="是否适用：应收账款坏账准备[双击切换]"/>
        <w:tag w:val="_GBC_9f417fa21150444abc4efab15ee99d53"/>
        <w:id w:val="-401760530"/>
        <w:placeholder>
          <w:docPart w:val="GBC22222222222222222222222222222"/>
        </w:placeholder>
      </w:sdtPr>
      <w:sdtContent>
        <w:p w14:paraId="49B99240"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F2C892A" w14:textId="77777777" w:rsidR="0015090D" w:rsidRDefault="00022476">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9278381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2239586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1063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985"/>
        <w:gridCol w:w="1418"/>
        <w:gridCol w:w="1417"/>
        <w:gridCol w:w="1418"/>
        <w:gridCol w:w="1276"/>
        <w:gridCol w:w="1275"/>
        <w:gridCol w:w="1843"/>
      </w:tblGrid>
      <w:tr w:rsidR="0015090D" w14:paraId="5AB976FC" w14:textId="77777777" w:rsidTr="00F83258">
        <w:sdt>
          <w:sdtPr>
            <w:tag w:val="_PLD_4744c2787819466dad3d228aea9d34a1"/>
            <w:id w:val="-932127967"/>
          </w:sdtPr>
          <w:sdtContent>
            <w:tc>
              <w:tcPr>
                <w:tcW w:w="1985" w:type="dxa"/>
                <w:vMerge w:val="restart"/>
                <w:shd w:val="clear" w:color="auto" w:fill="FFFFFF"/>
                <w:vAlign w:val="center"/>
              </w:tcPr>
              <w:p w14:paraId="1A96FEB4" w14:textId="77777777" w:rsidR="0015090D" w:rsidRDefault="00022476">
                <w:pPr>
                  <w:widowControl w:val="0"/>
                  <w:jc w:val="center"/>
                </w:pPr>
                <w:r>
                  <w:t>类别</w:t>
                </w:r>
              </w:p>
            </w:tc>
          </w:sdtContent>
        </w:sdt>
        <w:sdt>
          <w:sdtPr>
            <w:tag w:val="_PLD_c730e797b90345869cdb1a0f449d27c4"/>
            <w:id w:val="-436752853"/>
          </w:sdtPr>
          <w:sdtContent>
            <w:tc>
              <w:tcPr>
                <w:tcW w:w="1418" w:type="dxa"/>
                <w:vMerge w:val="restart"/>
                <w:shd w:val="clear" w:color="auto" w:fill="FFFFFF"/>
                <w:vAlign w:val="center"/>
              </w:tcPr>
              <w:p w14:paraId="2DB60F57" w14:textId="77777777" w:rsidR="0015090D" w:rsidRDefault="00022476">
                <w:pPr>
                  <w:widowControl w:val="0"/>
                  <w:jc w:val="center"/>
                </w:pPr>
                <w:r>
                  <w:t>期初余额</w:t>
                </w:r>
              </w:p>
            </w:tc>
          </w:sdtContent>
        </w:sdt>
        <w:sdt>
          <w:sdtPr>
            <w:tag w:val="_PLD_b648ee5a72ff43aabfa5e5467354f612"/>
            <w:id w:val="-90546685"/>
          </w:sdtPr>
          <w:sdtContent>
            <w:tc>
              <w:tcPr>
                <w:tcW w:w="5386" w:type="dxa"/>
                <w:gridSpan w:val="4"/>
                <w:shd w:val="clear" w:color="auto" w:fill="FFFFFF"/>
                <w:vAlign w:val="center"/>
              </w:tcPr>
              <w:p w14:paraId="3C774F2D" w14:textId="77777777" w:rsidR="0015090D" w:rsidRDefault="00022476">
                <w:pPr>
                  <w:widowControl w:val="0"/>
                  <w:jc w:val="center"/>
                </w:pPr>
                <w:r>
                  <w:rPr>
                    <w:rFonts w:hint="eastAsia"/>
                  </w:rPr>
                  <w:t>本期变动</w:t>
                </w:r>
                <w:r>
                  <w:t>金额</w:t>
                </w:r>
              </w:p>
            </w:tc>
          </w:sdtContent>
        </w:sdt>
        <w:sdt>
          <w:sdtPr>
            <w:tag w:val="_PLD_670842119a0446778c0343318379e7bb"/>
            <w:id w:val="-513531828"/>
          </w:sdtPr>
          <w:sdtContent>
            <w:tc>
              <w:tcPr>
                <w:tcW w:w="1843" w:type="dxa"/>
                <w:vMerge w:val="restart"/>
                <w:shd w:val="clear" w:color="auto" w:fill="FFFFFF"/>
                <w:vAlign w:val="center"/>
              </w:tcPr>
              <w:p w14:paraId="482551A1" w14:textId="77777777" w:rsidR="0015090D" w:rsidRDefault="00022476">
                <w:pPr>
                  <w:widowControl w:val="0"/>
                  <w:jc w:val="center"/>
                </w:pPr>
                <w:r>
                  <w:t>期末余额</w:t>
                </w:r>
              </w:p>
            </w:tc>
          </w:sdtContent>
        </w:sdt>
      </w:tr>
      <w:tr w:rsidR="0015090D" w14:paraId="67DF3BFF" w14:textId="77777777" w:rsidTr="00F83258">
        <w:tc>
          <w:tcPr>
            <w:tcW w:w="1985" w:type="dxa"/>
            <w:vMerge/>
            <w:shd w:val="clear" w:color="auto" w:fill="FFFFFF"/>
            <w:vAlign w:val="center"/>
          </w:tcPr>
          <w:p w14:paraId="18169829" w14:textId="77777777" w:rsidR="0015090D" w:rsidRDefault="0015090D">
            <w:pPr>
              <w:widowControl w:val="0"/>
              <w:jc w:val="center"/>
            </w:pPr>
          </w:p>
        </w:tc>
        <w:tc>
          <w:tcPr>
            <w:tcW w:w="1418" w:type="dxa"/>
            <w:vMerge/>
            <w:shd w:val="clear" w:color="auto" w:fill="FFFFFF"/>
            <w:vAlign w:val="center"/>
          </w:tcPr>
          <w:p w14:paraId="35D824FA" w14:textId="77777777" w:rsidR="0015090D" w:rsidRDefault="0015090D">
            <w:pPr>
              <w:widowControl w:val="0"/>
              <w:jc w:val="center"/>
            </w:pPr>
          </w:p>
        </w:tc>
        <w:sdt>
          <w:sdtPr>
            <w:tag w:val="_PLD_9f89b7b6eb974ea9b6438eecb96ab8d7"/>
            <w:id w:val="1363948874"/>
          </w:sdtPr>
          <w:sdtContent>
            <w:tc>
              <w:tcPr>
                <w:tcW w:w="1417" w:type="dxa"/>
                <w:shd w:val="clear" w:color="auto" w:fill="FFFFFF"/>
                <w:vAlign w:val="center"/>
              </w:tcPr>
              <w:p w14:paraId="400F5A9F" w14:textId="77777777" w:rsidR="0015090D" w:rsidRDefault="00022476">
                <w:pPr>
                  <w:widowControl w:val="0"/>
                  <w:jc w:val="center"/>
                </w:pPr>
                <w:r>
                  <w:t>计提</w:t>
                </w:r>
              </w:p>
            </w:tc>
          </w:sdtContent>
        </w:sdt>
        <w:sdt>
          <w:sdtPr>
            <w:tag w:val="_PLD_d83025520e1c49cb905bac81a5fe67a9"/>
            <w:id w:val="-1545754848"/>
          </w:sdtPr>
          <w:sdtContent>
            <w:tc>
              <w:tcPr>
                <w:tcW w:w="1418" w:type="dxa"/>
                <w:shd w:val="clear" w:color="auto" w:fill="FFFFFF"/>
                <w:vAlign w:val="center"/>
              </w:tcPr>
              <w:p w14:paraId="28144A66" w14:textId="77777777" w:rsidR="0015090D" w:rsidRDefault="00022476">
                <w:pPr>
                  <w:widowControl w:val="0"/>
                  <w:jc w:val="center"/>
                </w:pPr>
                <w:r>
                  <w:rPr>
                    <w:rFonts w:hint="eastAsia"/>
                  </w:rPr>
                  <w:t>收回或转回</w:t>
                </w:r>
              </w:p>
            </w:tc>
          </w:sdtContent>
        </w:sdt>
        <w:tc>
          <w:tcPr>
            <w:tcW w:w="1276" w:type="dxa"/>
            <w:shd w:val="clear" w:color="auto" w:fill="FFFFFF"/>
            <w:vAlign w:val="center"/>
          </w:tcPr>
          <w:sdt>
            <w:sdtPr>
              <w:tag w:val="_PLD_43341cdf094c434589f9f5a4eeb8fb4a"/>
              <w:id w:val="-639103313"/>
            </w:sdtPr>
            <w:sdtContent>
              <w:p w14:paraId="2D76ED38" w14:textId="77777777" w:rsidR="0015090D" w:rsidRDefault="00022476">
                <w:pPr>
                  <w:widowControl w:val="0"/>
                  <w:jc w:val="center"/>
                </w:pPr>
                <w:r>
                  <w:rPr>
                    <w:rFonts w:hint="eastAsia"/>
                  </w:rPr>
                  <w:t>转销或核销</w:t>
                </w:r>
              </w:p>
            </w:sdtContent>
          </w:sdt>
        </w:tc>
        <w:tc>
          <w:tcPr>
            <w:tcW w:w="1275" w:type="dxa"/>
            <w:shd w:val="clear" w:color="auto" w:fill="FFFFFF"/>
            <w:vAlign w:val="center"/>
          </w:tcPr>
          <w:sdt>
            <w:sdtPr>
              <w:tag w:val="_PLD_4105509cd7cf412981897dd91879a014"/>
              <w:id w:val="-1720205245"/>
            </w:sdtPr>
            <w:sdtContent>
              <w:p w14:paraId="46773FBB" w14:textId="77777777" w:rsidR="0015090D" w:rsidRDefault="00022476">
                <w:pPr>
                  <w:widowControl w:val="0"/>
                  <w:jc w:val="center"/>
                </w:pPr>
                <w:r>
                  <w:rPr>
                    <w:rFonts w:hint="eastAsia"/>
                  </w:rPr>
                  <w:t>其他变动</w:t>
                </w:r>
              </w:p>
            </w:sdtContent>
          </w:sdt>
        </w:tc>
        <w:tc>
          <w:tcPr>
            <w:tcW w:w="1843" w:type="dxa"/>
            <w:vMerge/>
            <w:shd w:val="clear" w:color="auto" w:fill="FFFFFF"/>
            <w:vAlign w:val="center"/>
          </w:tcPr>
          <w:p w14:paraId="67D4C039" w14:textId="77777777" w:rsidR="0015090D" w:rsidRDefault="0015090D">
            <w:pPr>
              <w:widowControl w:val="0"/>
              <w:jc w:val="right"/>
            </w:pPr>
          </w:p>
        </w:tc>
      </w:tr>
      <w:tr w:rsidR="00F83258" w14:paraId="11E53460" w14:textId="77777777" w:rsidTr="00F83258">
        <w:tc>
          <w:tcPr>
            <w:tcW w:w="1985" w:type="dxa"/>
          </w:tcPr>
          <w:p w14:paraId="7A0D980D" w14:textId="37CB954E" w:rsidR="00F83258" w:rsidRPr="00F83258" w:rsidRDefault="00F83258" w:rsidP="00F83258">
            <w:pPr>
              <w:widowControl w:val="0"/>
              <w:rPr>
                <w:sz w:val="18"/>
                <w:szCs w:val="18"/>
              </w:rPr>
            </w:pPr>
            <w:r w:rsidRPr="00F83258">
              <w:rPr>
                <w:rFonts w:hint="eastAsia"/>
                <w:sz w:val="18"/>
                <w:szCs w:val="18"/>
              </w:rPr>
              <w:t>按单项计提坏账准备</w:t>
            </w:r>
          </w:p>
        </w:tc>
        <w:tc>
          <w:tcPr>
            <w:tcW w:w="1418" w:type="dxa"/>
            <w:vAlign w:val="center"/>
          </w:tcPr>
          <w:p w14:paraId="768F1292" w14:textId="6AB6BD44" w:rsidR="00F83258" w:rsidRPr="00F83258" w:rsidRDefault="00F83258" w:rsidP="00F83258">
            <w:pPr>
              <w:widowControl w:val="0"/>
              <w:jc w:val="right"/>
              <w:rPr>
                <w:sz w:val="18"/>
                <w:szCs w:val="18"/>
              </w:rPr>
            </w:pPr>
            <w:r w:rsidRPr="00F83258">
              <w:rPr>
                <w:rFonts w:hint="eastAsia"/>
                <w:sz w:val="18"/>
                <w:szCs w:val="18"/>
              </w:rPr>
              <w:t>1,050,067.93</w:t>
            </w:r>
          </w:p>
        </w:tc>
        <w:tc>
          <w:tcPr>
            <w:tcW w:w="1417" w:type="dxa"/>
            <w:vAlign w:val="center"/>
          </w:tcPr>
          <w:p w14:paraId="69C861F3" w14:textId="59E06A8F" w:rsidR="00F83258" w:rsidRPr="00F83258" w:rsidRDefault="00F83258" w:rsidP="00F83258">
            <w:pPr>
              <w:widowControl w:val="0"/>
              <w:jc w:val="right"/>
              <w:rPr>
                <w:sz w:val="18"/>
                <w:szCs w:val="18"/>
              </w:rPr>
            </w:pPr>
            <w:r w:rsidRPr="00F83258">
              <w:rPr>
                <w:rFonts w:ascii="宋体" w:hAnsi="宋体" w:hint="eastAsia"/>
                <w:color w:val="000000"/>
                <w:sz w:val="18"/>
                <w:szCs w:val="18"/>
              </w:rPr>
              <w:t xml:space="preserve"> 105,000.00 </w:t>
            </w:r>
          </w:p>
        </w:tc>
        <w:tc>
          <w:tcPr>
            <w:tcW w:w="1418" w:type="dxa"/>
            <w:vAlign w:val="center"/>
          </w:tcPr>
          <w:p w14:paraId="47628B4E" w14:textId="1164D5C8" w:rsidR="00F83258" w:rsidRPr="00F83258" w:rsidRDefault="00F83258" w:rsidP="00F83258">
            <w:pPr>
              <w:widowControl w:val="0"/>
              <w:jc w:val="right"/>
              <w:rPr>
                <w:sz w:val="18"/>
                <w:szCs w:val="18"/>
              </w:rPr>
            </w:pPr>
            <w:r w:rsidRPr="00F83258">
              <w:rPr>
                <w:rFonts w:ascii="宋体" w:hAnsi="宋体" w:hint="eastAsia"/>
                <w:color w:val="000000"/>
                <w:sz w:val="18"/>
                <w:szCs w:val="18"/>
              </w:rPr>
              <w:t xml:space="preserve"> 9,850.51 </w:t>
            </w:r>
          </w:p>
        </w:tc>
        <w:tc>
          <w:tcPr>
            <w:tcW w:w="1276" w:type="dxa"/>
            <w:vAlign w:val="center"/>
          </w:tcPr>
          <w:p w14:paraId="2A871BFC" w14:textId="77777777" w:rsidR="00F83258" w:rsidRPr="00F83258" w:rsidRDefault="00F83258" w:rsidP="00F83258">
            <w:pPr>
              <w:widowControl w:val="0"/>
              <w:jc w:val="right"/>
              <w:rPr>
                <w:sz w:val="18"/>
                <w:szCs w:val="18"/>
              </w:rPr>
            </w:pPr>
          </w:p>
        </w:tc>
        <w:tc>
          <w:tcPr>
            <w:tcW w:w="1275" w:type="dxa"/>
            <w:vAlign w:val="center"/>
          </w:tcPr>
          <w:p w14:paraId="1C495490" w14:textId="77777777" w:rsidR="00F83258" w:rsidRPr="00F83258" w:rsidRDefault="00F83258" w:rsidP="00F83258">
            <w:pPr>
              <w:widowControl w:val="0"/>
              <w:jc w:val="right"/>
              <w:rPr>
                <w:sz w:val="18"/>
                <w:szCs w:val="18"/>
              </w:rPr>
            </w:pPr>
          </w:p>
        </w:tc>
        <w:tc>
          <w:tcPr>
            <w:tcW w:w="1843" w:type="dxa"/>
            <w:vAlign w:val="center"/>
          </w:tcPr>
          <w:p w14:paraId="443DCCC3" w14:textId="00A41703" w:rsidR="00F83258" w:rsidRPr="00F83258" w:rsidRDefault="00F83258" w:rsidP="00F83258">
            <w:pPr>
              <w:widowControl w:val="0"/>
              <w:jc w:val="right"/>
              <w:rPr>
                <w:sz w:val="18"/>
                <w:szCs w:val="18"/>
              </w:rPr>
            </w:pPr>
            <w:r>
              <w:rPr>
                <w:rFonts w:ascii="宋体" w:hAnsi="宋体" w:hint="eastAsia"/>
                <w:color w:val="000000"/>
                <w:sz w:val="18"/>
                <w:szCs w:val="18"/>
              </w:rPr>
              <w:t xml:space="preserve">1,145,217.42 </w:t>
            </w:r>
          </w:p>
        </w:tc>
      </w:tr>
      <w:tr w:rsidR="00F83258" w14:paraId="16A2287E" w14:textId="77777777" w:rsidTr="00F83258">
        <w:tc>
          <w:tcPr>
            <w:tcW w:w="1985" w:type="dxa"/>
          </w:tcPr>
          <w:p w14:paraId="2117110E" w14:textId="182BA03D" w:rsidR="00F83258" w:rsidRPr="00F83258" w:rsidRDefault="00F83258" w:rsidP="00F83258">
            <w:pPr>
              <w:widowControl w:val="0"/>
              <w:rPr>
                <w:sz w:val="18"/>
                <w:szCs w:val="18"/>
              </w:rPr>
            </w:pPr>
            <w:r w:rsidRPr="00F83258">
              <w:rPr>
                <w:rFonts w:hint="eastAsia"/>
                <w:sz w:val="18"/>
                <w:szCs w:val="18"/>
              </w:rPr>
              <w:t>按组合计提坏账准备</w:t>
            </w:r>
          </w:p>
        </w:tc>
        <w:tc>
          <w:tcPr>
            <w:tcW w:w="1418" w:type="dxa"/>
            <w:vAlign w:val="center"/>
          </w:tcPr>
          <w:p w14:paraId="0CF6192F" w14:textId="7F87C91E" w:rsidR="00F83258" w:rsidRPr="00F83258" w:rsidRDefault="00F83258" w:rsidP="00F83258">
            <w:pPr>
              <w:widowControl w:val="0"/>
              <w:jc w:val="right"/>
              <w:rPr>
                <w:sz w:val="18"/>
                <w:szCs w:val="18"/>
              </w:rPr>
            </w:pPr>
            <w:r w:rsidRPr="00F83258">
              <w:rPr>
                <w:rFonts w:hint="eastAsia"/>
                <w:sz w:val="18"/>
                <w:szCs w:val="18"/>
              </w:rPr>
              <w:t>1,270,169.51</w:t>
            </w:r>
          </w:p>
        </w:tc>
        <w:tc>
          <w:tcPr>
            <w:tcW w:w="1417" w:type="dxa"/>
            <w:vAlign w:val="center"/>
          </w:tcPr>
          <w:p w14:paraId="5830E468" w14:textId="646A075C" w:rsidR="00F83258" w:rsidRPr="00F83258" w:rsidRDefault="00F83258" w:rsidP="00F83258">
            <w:pPr>
              <w:widowControl w:val="0"/>
              <w:jc w:val="right"/>
              <w:rPr>
                <w:sz w:val="18"/>
                <w:szCs w:val="18"/>
              </w:rPr>
            </w:pPr>
            <w:r w:rsidRPr="00F83258">
              <w:rPr>
                <w:rFonts w:ascii="宋体" w:hAnsi="宋体" w:hint="eastAsia"/>
                <w:color w:val="000000"/>
                <w:sz w:val="18"/>
                <w:szCs w:val="18"/>
              </w:rPr>
              <w:t xml:space="preserve"> 884,868.63 </w:t>
            </w:r>
          </w:p>
        </w:tc>
        <w:tc>
          <w:tcPr>
            <w:tcW w:w="1418" w:type="dxa"/>
            <w:vAlign w:val="center"/>
          </w:tcPr>
          <w:p w14:paraId="66B75CCB" w14:textId="52A94CFB" w:rsidR="00F83258" w:rsidRPr="00F83258" w:rsidRDefault="00F83258" w:rsidP="00F83258">
            <w:pPr>
              <w:widowControl w:val="0"/>
              <w:jc w:val="right"/>
              <w:rPr>
                <w:sz w:val="18"/>
                <w:szCs w:val="18"/>
              </w:rPr>
            </w:pPr>
            <w:r w:rsidRPr="00F83258">
              <w:rPr>
                <w:rFonts w:ascii="宋体" w:hAnsi="宋体" w:hint="eastAsia"/>
                <w:color w:val="000000"/>
                <w:sz w:val="18"/>
                <w:szCs w:val="18"/>
              </w:rPr>
              <w:t xml:space="preserve">135,709.42 </w:t>
            </w:r>
          </w:p>
        </w:tc>
        <w:tc>
          <w:tcPr>
            <w:tcW w:w="1276" w:type="dxa"/>
            <w:vAlign w:val="center"/>
          </w:tcPr>
          <w:p w14:paraId="236FD0FB" w14:textId="77777777" w:rsidR="00F83258" w:rsidRPr="00F83258" w:rsidRDefault="00F83258" w:rsidP="00F83258">
            <w:pPr>
              <w:widowControl w:val="0"/>
              <w:jc w:val="right"/>
              <w:rPr>
                <w:sz w:val="18"/>
                <w:szCs w:val="18"/>
              </w:rPr>
            </w:pPr>
          </w:p>
        </w:tc>
        <w:tc>
          <w:tcPr>
            <w:tcW w:w="1275" w:type="dxa"/>
            <w:vAlign w:val="center"/>
          </w:tcPr>
          <w:p w14:paraId="13B102FB" w14:textId="77777777" w:rsidR="00F83258" w:rsidRPr="00F83258" w:rsidRDefault="00F83258" w:rsidP="00F83258">
            <w:pPr>
              <w:widowControl w:val="0"/>
              <w:jc w:val="right"/>
              <w:rPr>
                <w:sz w:val="18"/>
                <w:szCs w:val="18"/>
              </w:rPr>
            </w:pPr>
          </w:p>
        </w:tc>
        <w:tc>
          <w:tcPr>
            <w:tcW w:w="1843" w:type="dxa"/>
            <w:vAlign w:val="center"/>
          </w:tcPr>
          <w:p w14:paraId="08CC09D7" w14:textId="32138B88" w:rsidR="00F83258" w:rsidRPr="00F83258" w:rsidRDefault="00F83258" w:rsidP="00F83258">
            <w:pPr>
              <w:widowControl w:val="0"/>
              <w:jc w:val="right"/>
              <w:rPr>
                <w:sz w:val="18"/>
                <w:szCs w:val="18"/>
              </w:rPr>
            </w:pPr>
            <w:r>
              <w:rPr>
                <w:rFonts w:ascii="宋体" w:hAnsi="宋体" w:hint="eastAsia"/>
                <w:color w:val="000000"/>
                <w:sz w:val="18"/>
                <w:szCs w:val="18"/>
              </w:rPr>
              <w:t xml:space="preserve">2,019,328.72 </w:t>
            </w:r>
          </w:p>
        </w:tc>
      </w:tr>
      <w:tr w:rsidR="00F83258" w14:paraId="2AA517F8" w14:textId="77777777" w:rsidTr="00F83258">
        <w:tc>
          <w:tcPr>
            <w:tcW w:w="1985" w:type="dxa"/>
            <w:vAlign w:val="center"/>
          </w:tcPr>
          <w:p w14:paraId="65F823C4" w14:textId="77777777" w:rsidR="00F83258" w:rsidRPr="00F83258" w:rsidRDefault="00F83258" w:rsidP="00F83258">
            <w:pPr>
              <w:widowControl w:val="0"/>
              <w:jc w:val="center"/>
              <w:rPr>
                <w:sz w:val="18"/>
                <w:szCs w:val="18"/>
              </w:rPr>
            </w:pPr>
            <w:r w:rsidRPr="00F83258">
              <w:rPr>
                <w:rFonts w:hint="eastAsia"/>
                <w:sz w:val="18"/>
                <w:szCs w:val="18"/>
              </w:rPr>
              <w:t>合计</w:t>
            </w:r>
          </w:p>
        </w:tc>
        <w:tc>
          <w:tcPr>
            <w:tcW w:w="1418" w:type="dxa"/>
            <w:vAlign w:val="center"/>
          </w:tcPr>
          <w:p w14:paraId="7B8106AB" w14:textId="173B87ED" w:rsidR="00F83258" w:rsidRPr="00F83258" w:rsidRDefault="00F83258" w:rsidP="00F83258">
            <w:pPr>
              <w:widowControl w:val="0"/>
              <w:jc w:val="right"/>
              <w:rPr>
                <w:sz w:val="18"/>
                <w:szCs w:val="18"/>
              </w:rPr>
            </w:pPr>
            <w:r w:rsidRPr="00F83258">
              <w:rPr>
                <w:rFonts w:hint="eastAsia"/>
                <w:sz w:val="18"/>
                <w:szCs w:val="18"/>
              </w:rPr>
              <w:t>2,320,237.44</w:t>
            </w:r>
          </w:p>
        </w:tc>
        <w:tc>
          <w:tcPr>
            <w:tcW w:w="1417" w:type="dxa"/>
            <w:vAlign w:val="center"/>
          </w:tcPr>
          <w:p w14:paraId="1FE9C09D" w14:textId="43FB1CFD" w:rsidR="00F83258" w:rsidRPr="00F83258" w:rsidRDefault="00F83258" w:rsidP="00F83258">
            <w:pPr>
              <w:widowControl w:val="0"/>
              <w:jc w:val="right"/>
              <w:rPr>
                <w:sz w:val="18"/>
                <w:szCs w:val="18"/>
              </w:rPr>
            </w:pPr>
            <w:r w:rsidRPr="00F83258">
              <w:rPr>
                <w:rFonts w:ascii="宋体" w:hAnsi="宋体" w:hint="eastAsia"/>
                <w:b/>
                <w:bCs/>
                <w:color w:val="000000"/>
                <w:sz w:val="18"/>
                <w:szCs w:val="18"/>
              </w:rPr>
              <w:t xml:space="preserve">989,868.63 </w:t>
            </w:r>
          </w:p>
        </w:tc>
        <w:tc>
          <w:tcPr>
            <w:tcW w:w="1418" w:type="dxa"/>
            <w:vAlign w:val="center"/>
          </w:tcPr>
          <w:p w14:paraId="658F0F7D" w14:textId="1393EDA7" w:rsidR="00F83258" w:rsidRPr="00F83258" w:rsidRDefault="00F83258" w:rsidP="00F83258">
            <w:pPr>
              <w:widowControl w:val="0"/>
              <w:jc w:val="right"/>
              <w:rPr>
                <w:sz w:val="18"/>
                <w:szCs w:val="18"/>
              </w:rPr>
            </w:pPr>
            <w:r w:rsidRPr="00F83258">
              <w:rPr>
                <w:rFonts w:ascii="宋体" w:hAnsi="宋体" w:hint="eastAsia"/>
                <w:b/>
                <w:bCs/>
                <w:color w:val="000000"/>
                <w:sz w:val="18"/>
                <w:szCs w:val="18"/>
              </w:rPr>
              <w:t xml:space="preserve">145,559.93 </w:t>
            </w:r>
          </w:p>
        </w:tc>
        <w:tc>
          <w:tcPr>
            <w:tcW w:w="1276" w:type="dxa"/>
            <w:vAlign w:val="center"/>
          </w:tcPr>
          <w:p w14:paraId="3C52210D" w14:textId="77777777" w:rsidR="00F83258" w:rsidRPr="00F83258" w:rsidRDefault="00F83258" w:rsidP="00F83258">
            <w:pPr>
              <w:widowControl w:val="0"/>
              <w:jc w:val="right"/>
              <w:rPr>
                <w:sz w:val="18"/>
                <w:szCs w:val="18"/>
              </w:rPr>
            </w:pPr>
          </w:p>
        </w:tc>
        <w:tc>
          <w:tcPr>
            <w:tcW w:w="1275" w:type="dxa"/>
            <w:vAlign w:val="center"/>
          </w:tcPr>
          <w:p w14:paraId="35CAC61E" w14:textId="77777777" w:rsidR="00F83258" w:rsidRPr="00F83258" w:rsidRDefault="00F83258" w:rsidP="00F83258">
            <w:pPr>
              <w:widowControl w:val="0"/>
              <w:jc w:val="right"/>
              <w:rPr>
                <w:sz w:val="18"/>
                <w:szCs w:val="18"/>
              </w:rPr>
            </w:pPr>
          </w:p>
        </w:tc>
        <w:tc>
          <w:tcPr>
            <w:tcW w:w="1843" w:type="dxa"/>
            <w:vAlign w:val="center"/>
          </w:tcPr>
          <w:p w14:paraId="3F1F30EF" w14:textId="32DCB826" w:rsidR="00F83258" w:rsidRPr="00F83258" w:rsidRDefault="00F83258" w:rsidP="00F83258">
            <w:pPr>
              <w:widowControl w:val="0"/>
              <w:jc w:val="right"/>
              <w:rPr>
                <w:sz w:val="18"/>
                <w:szCs w:val="18"/>
              </w:rPr>
            </w:pPr>
            <w:r>
              <w:rPr>
                <w:rFonts w:ascii="宋体" w:hAnsi="宋体" w:hint="eastAsia"/>
                <w:b/>
                <w:bCs/>
                <w:color w:val="000000"/>
                <w:sz w:val="18"/>
                <w:szCs w:val="18"/>
              </w:rPr>
              <w:t xml:space="preserve">3,164,546.14 </w:t>
            </w:r>
          </w:p>
        </w:tc>
      </w:tr>
    </w:tbl>
    <w:p w14:paraId="1A954217" w14:textId="77777777" w:rsidR="0015090D" w:rsidRDefault="0015090D">
      <w:pPr>
        <w:pStyle w:val="aff3"/>
      </w:pPr>
    </w:p>
    <w:bookmarkEnd w:id="234"/>
    <w:p w14:paraId="6B151A49" w14:textId="77777777" w:rsidR="0015090D" w:rsidRDefault="00022476">
      <w:r>
        <w:rPr>
          <w:rFonts w:hint="eastAsia"/>
        </w:rPr>
        <w:t>其中本期坏账准备收回或转回金额重要的：</w:t>
      </w:r>
    </w:p>
    <w:sdt>
      <w:sdtPr>
        <w:alias w:val="是否适用：其中本期坏账准备收回或转回金额重要的[双击切换]"/>
        <w:tag w:val="_GBC_6da74212535e450f9d1465f00dddd00b"/>
        <w:id w:val="584582964"/>
        <w:placeholder>
          <w:docPart w:val="GBC22222222222222222222222222222"/>
        </w:placeholder>
      </w:sdtPr>
      <w:sdtContent>
        <w:p w14:paraId="13A7CE0E" w14:textId="331FBA2C" w:rsidR="0033729A" w:rsidRDefault="00022476" w:rsidP="0033729A">
          <w:r>
            <w:rPr>
              <w:rFonts w:ascii="宋体" w:hAnsi="宋体"/>
            </w:rPr>
            <w:fldChar w:fldCharType="begin"/>
          </w:r>
          <w:r w:rsidR="0033729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33729A">
            <w:rPr>
              <w:rFonts w:ascii="宋体" w:hAnsi="宋体" w:hint="eastAsia"/>
            </w:rPr>
            <w:instrText xml:space="preserve"> MACROBUTTON  SnrToggleCheckbox √不适用 </w:instrText>
          </w:r>
          <w:r>
            <w:rPr>
              <w:rFonts w:ascii="宋体" w:hAnsi="宋体"/>
            </w:rPr>
            <w:fldChar w:fldCharType="end"/>
          </w:r>
        </w:p>
      </w:sdtContent>
    </w:sdt>
    <w:p w14:paraId="25F378BB" w14:textId="77777777" w:rsidR="0033729A" w:rsidRDefault="0033729A" w:rsidP="0033729A"/>
    <w:p w14:paraId="18296B4B" w14:textId="7C7445D4" w:rsidR="0015090D" w:rsidRDefault="00022476">
      <w:r>
        <w:rPr>
          <w:rFonts w:hint="eastAsia"/>
        </w:rPr>
        <w:t>其他说明：</w:t>
      </w:r>
    </w:p>
    <w:sdt>
      <w:sdtPr>
        <w:alias w:val="应收账款坏账准备情况的说明"/>
        <w:tag w:val="_GBC_497841b0d4bf4697928b74836200c0fa"/>
        <w:id w:val="-523404908"/>
        <w:placeholder>
          <w:docPart w:val="GBC22222222222222222222222222222"/>
        </w:placeholder>
      </w:sdtPr>
      <w:sdtContent>
        <w:p w14:paraId="0805D0B3" w14:textId="5BA89216" w:rsidR="0015090D" w:rsidRDefault="0033729A">
          <w:pPr>
            <w:ind w:rightChars="20" w:right="42"/>
          </w:pPr>
          <w:r>
            <w:rPr>
              <w:rFonts w:hint="eastAsia"/>
            </w:rPr>
            <w:t>无</w:t>
          </w:r>
        </w:p>
      </w:sdtContent>
    </w:sdt>
    <w:p w14:paraId="62241C32" w14:textId="77777777" w:rsidR="0015090D" w:rsidRDefault="0015090D">
      <w:pPr>
        <w:ind w:rightChars="-759" w:right="-1594"/>
      </w:pPr>
    </w:p>
    <w:p w14:paraId="1E5A9AB5" w14:textId="77777777" w:rsidR="0015090D" w:rsidRDefault="00022476">
      <w:pPr>
        <w:pStyle w:val="4"/>
        <w:numPr>
          <w:ilvl w:val="3"/>
          <w:numId w:val="42"/>
        </w:numPr>
        <w:ind w:left="426" w:hanging="426"/>
        <w:rPr>
          <w:rFonts w:hint="eastAsia"/>
        </w:rPr>
      </w:pPr>
      <w:r>
        <w:t>本期实际核销的应收</w:t>
      </w:r>
      <w:r>
        <w:rPr>
          <w:rFonts w:hint="eastAsia"/>
        </w:rPr>
        <w:t>账款</w:t>
      </w:r>
      <w:r>
        <w:t>情况</w:t>
      </w:r>
    </w:p>
    <w:sdt>
      <w:sdtPr>
        <w:alias w:val="是否适用：本期实际核销的应收账款情况[双击切换]"/>
        <w:tag w:val="_GBC_a6ff40b990b34b00968a4938eac82a74"/>
        <w:id w:val="1800260547"/>
        <w:placeholder>
          <w:docPart w:val="GBC22222222222222222222222222222"/>
        </w:placeholder>
      </w:sdtPr>
      <w:sdtContent>
        <w:p w14:paraId="15A36537" w14:textId="63C7BC91" w:rsidR="0015090D" w:rsidRDefault="00022476" w:rsidP="0033729A">
          <w:r>
            <w:rPr>
              <w:rFonts w:ascii="宋体" w:hAnsi="宋体"/>
            </w:rPr>
            <w:fldChar w:fldCharType="begin"/>
          </w:r>
          <w:r w:rsidR="0033729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33729A">
            <w:rPr>
              <w:rFonts w:ascii="宋体" w:hAnsi="宋体" w:hint="eastAsia"/>
            </w:rPr>
            <w:instrText xml:space="preserve"> MACROBUTTON  SnrToggleCheckbox √不适用 </w:instrText>
          </w:r>
          <w:r>
            <w:rPr>
              <w:rFonts w:ascii="宋体" w:hAnsi="宋体"/>
            </w:rPr>
            <w:fldChar w:fldCharType="end"/>
          </w:r>
        </w:p>
      </w:sdtContent>
    </w:sdt>
    <w:p w14:paraId="2CF5FAB8" w14:textId="77777777" w:rsidR="0033729A" w:rsidRDefault="0033729A" w:rsidP="0033729A"/>
    <w:p w14:paraId="386EBB1C" w14:textId="77777777" w:rsidR="0015090D" w:rsidRDefault="00022476">
      <w:r>
        <w:rPr>
          <w:rFonts w:hint="eastAsia"/>
        </w:rPr>
        <w:t>其中重要的应收账款核销情况</w:t>
      </w:r>
    </w:p>
    <w:sdt>
      <w:sdtPr>
        <w:alias w:val="是否适用：其中重要的应收账款核销情况[双击切换]"/>
        <w:tag w:val="_GBC_3c12c3e5b4fd4acda2beb7a5cacacd97"/>
        <w:id w:val="935786334"/>
        <w:placeholder>
          <w:docPart w:val="GBC22222222222222222222222222222"/>
        </w:placeholder>
      </w:sdtPr>
      <w:sdtContent>
        <w:p w14:paraId="37288142" w14:textId="6129737E" w:rsidR="0015090D" w:rsidRDefault="00022476" w:rsidP="0033729A">
          <w:r>
            <w:rPr>
              <w:rFonts w:ascii="宋体" w:hAnsi="宋体"/>
            </w:rPr>
            <w:fldChar w:fldCharType="begin"/>
          </w:r>
          <w:r w:rsidR="0033729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33729A">
            <w:rPr>
              <w:rFonts w:ascii="宋体" w:hAnsi="宋体" w:hint="eastAsia"/>
            </w:rPr>
            <w:instrText xml:space="preserve"> MACROBUTTON  SnrToggleCheckbox √不适用 </w:instrText>
          </w:r>
          <w:r>
            <w:rPr>
              <w:rFonts w:ascii="宋体" w:hAnsi="宋体"/>
            </w:rPr>
            <w:fldChar w:fldCharType="end"/>
          </w:r>
        </w:p>
      </w:sdtContent>
    </w:sdt>
    <w:p w14:paraId="5D4CA248" w14:textId="77777777" w:rsidR="0033729A" w:rsidRDefault="0033729A" w:rsidP="0033729A"/>
    <w:p w14:paraId="27F394E6" w14:textId="77777777" w:rsidR="0015090D" w:rsidRDefault="00022476">
      <w:pPr>
        <w:snapToGrid w:val="0"/>
        <w:spacing w:line="240" w:lineRule="atLeast"/>
      </w:pPr>
      <w:r>
        <w:rPr>
          <w:rFonts w:hint="eastAsia"/>
        </w:rPr>
        <w:t>应收账款核销说明：</w:t>
      </w:r>
    </w:p>
    <w:sdt>
      <w:sdtPr>
        <w:alias w:val="是否适用：应收账款核销说明[双击切换]"/>
        <w:tag w:val="_GBC_e00d0b458c1b4b5f99d670e3f2a2b2e2"/>
        <w:id w:val="-926109302"/>
        <w:placeholder>
          <w:docPart w:val="GBC22222222222222222222222222222"/>
        </w:placeholder>
      </w:sdtPr>
      <w:sdtContent>
        <w:p w14:paraId="1C99BA9D" w14:textId="61554F81" w:rsidR="0015090D" w:rsidRDefault="00022476" w:rsidP="0033729A">
          <w:pPr>
            <w:snapToGrid w:val="0"/>
            <w:spacing w:line="240" w:lineRule="atLeast"/>
          </w:pPr>
          <w:r>
            <w:rPr>
              <w:rFonts w:ascii="宋体" w:hAnsi="宋体"/>
            </w:rPr>
            <w:fldChar w:fldCharType="begin"/>
          </w:r>
          <w:r w:rsidR="0033729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33729A">
            <w:rPr>
              <w:rFonts w:ascii="宋体" w:hAnsi="宋体" w:hint="eastAsia"/>
            </w:rPr>
            <w:instrText xml:space="preserve"> MACROBUTTON  SnrToggleCheckbox √不适用 </w:instrText>
          </w:r>
          <w:r>
            <w:rPr>
              <w:rFonts w:ascii="宋体" w:hAnsi="宋体"/>
            </w:rPr>
            <w:fldChar w:fldCharType="end"/>
          </w:r>
        </w:p>
      </w:sdtContent>
    </w:sdt>
    <w:p w14:paraId="5098C9AA" w14:textId="77777777" w:rsidR="0015090D" w:rsidRDefault="0015090D"/>
    <w:p w14:paraId="107D542E" w14:textId="77777777" w:rsidR="0015090D" w:rsidRDefault="00022476">
      <w:pPr>
        <w:pStyle w:val="4"/>
        <w:numPr>
          <w:ilvl w:val="3"/>
          <w:numId w:val="42"/>
        </w:numPr>
        <w:ind w:left="426" w:hanging="426"/>
        <w:rPr>
          <w:rFonts w:hint="eastAsia"/>
        </w:rPr>
      </w:pPr>
      <w:r>
        <w:rPr>
          <w:rFonts w:hint="eastAsia"/>
        </w:rPr>
        <w:t>按欠款方归集的期末余额前五名的应收账款和合同资产情况</w:t>
      </w:r>
    </w:p>
    <w:sdt>
      <w:sdtPr>
        <w:rPr>
          <w:rFonts w:hint="eastAsia"/>
        </w:rPr>
        <w:alias w:val="是否适用：按欠款方归集的期末余额前五名的应收账款情况[双击切换]"/>
        <w:tag w:val="_GBC_384d0a1c7eac41bb9693117cbe9c7e5b"/>
        <w:id w:val="2100751488"/>
        <w:placeholder>
          <w:docPart w:val="GBC22222222222222222222222222222"/>
        </w:placeholder>
      </w:sdtPr>
      <w:sdtContent>
        <w:p w14:paraId="33131EE3" w14:textId="77777777" w:rsidR="0015090D" w:rsidRDefault="00022476">
          <w:pPr>
            <w:snapToGrid w:val="0"/>
            <w:spacing w:line="240" w:lineRule="atLeast"/>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F94AA73" w14:textId="77777777" w:rsidR="0015090D" w:rsidRDefault="00022476">
      <w:pPr>
        <w:snapToGrid w:val="0"/>
        <w:spacing w:line="240" w:lineRule="atLeast"/>
        <w:jc w:val="right"/>
      </w:pPr>
      <w:r>
        <w:rPr>
          <w:rFonts w:hint="eastAsia"/>
        </w:rPr>
        <w:t>单位：</w:t>
      </w:r>
      <w:sdt>
        <w:sdtPr>
          <w:alias w:val="单位：财务附注：应收账款前五名欠款情况"/>
          <w:tag w:val="_GBC_95040abe54a0489f8b830082545a50f5"/>
          <w:id w:val="130835660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w:t>
      </w:r>
      <w:r>
        <w:rPr>
          <w:rFonts w:hint="eastAsia"/>
        </w:rPr>
        <w:t>币种：</w:t>
      </w:r>
      <w:sdt>
        <w:sdtPr>
          <w:rPr>
            <w:rFonts w:hint="eastAsia"/>
          </w:rPr>
          <w:alias w:val="币种：财务附注：应收账款前五名欠款情况"/>
          <w:tag w:val="_GBC_2e7ff062f76c406d86d744597244f24c"/>
          <w:id w:val="-13554119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507"/>
        <w:gridCol w:w="1507"/>
        <w:gridCol w:w="1507"/>
        <w:gridCol w:w="1507"/>
        <w:gridCol w:w="1507"/>
      </w:tblGrid>
      <w:tr w:rsidR="0015090D" w14:paraId="7EFE923D" w14:textId="77777777">
        <w:trPr>
          <w:cantSplit/>
        </w:trPr>
        <w:sdt>
          <w:sdtPr>
            <w:tag w:val="_PLD_393da722a1e6440ebfe654baf23b690e"/>
            <w:id w:val="239221710"/>
          </w:sdtPr>
          <w:sdtContent>
            <w:tc>
              <w:tcPr>
                <w:tcW w:w="1507" w:type="dxa"/>
                <w:vAlign w:val="center"/>
              </w:tcPr>
              <w:p w14:paraId="055C02A1" w14:textId="77777777" w:rsidR="0015090D" w:rsidRDefault="00022476">
                <w:pPr>
                  <w:ind w:right="105"/>
                  <w:jc w:val="center"/>
                </w:pPr>
                <w:r>
                  <w:rPr>
                    <w:rFonts w:hint="eastAsia"/>
                  </w:rPr>
                  <w:t>单位名称</w:t>
                </w:r>
              </w:p>
            </w:tc>
          </w:sdtContent>
        </w:sdt>
        <w:sdt>
          <w:sdtPr>
            <w:tag w:val="_PLD_e14b89c8ccbc4e1fbb83ed437d4f7c27"/>
            <w:id w:val="-1718428017"/>
          </w:sdtPr>
          <w:sdtContent>
            <w:tc>
              <w:tcPr>
                <w:tcW w:w="1507" w:type="dxa"/>
                <w:vAlign w:val="center"/>
              </w:tcPr>
              <w:p w14:paraId="35DD8FEA" w14:textId="77777777" w:rsidR="0015090D" w:rsidRDefault="00022476">
                <w:pPr>
                  <w:ind w:right="73"/>
                  <w:jc w:val="center"/>
                </w:pPr>
                <w:r>
                  <w:rPr>
                    <w:rFonts w:hint="eastAsia"/>
                  </w:rPr>
                  <w:t>应收账款期末余额</w:t>
                </w:r>
              </w:p>
            </w:tc>
          </w:sdtContent>
        </w:sdt>
        <w:sdt>
          <w:sdtPr>
            <w:tag w:val="_PLD_9e781bfbeaa241238adba8f92d150259"/>
            <w:id w:val="1979413513"/>
          </w:sdtPr>
          <w:sdtContent>
            <w:tc>
              <w:tcPr>
                <w:tcW w:w="1507" w:type="dxa"/>
                <w:vAlign w:val="center"/>
              </w:tcPr>
              <w:p w14:paraId="0FE6CB0B" w14:textId="77777777" w:rsidR="0015090D" w:rsidRDefault="00022476">
                <w:pPr>
                  <w:jc w:val="center"/>
                </w:pPr>
                <w:r>
                  <w:rPr>
                    <w:rFonts w:hint="eastAsia"/>
                  </w:rPr>
                  <w:t>合同资产期末余额</w:t>
                </w:r>
              </w:p>
            </w:tc>
          </w:sdtContent>
        </w:sdt>
        <w:sdt>
          <w:sdtPr>
            <w:tag w:val="_PLD_666c0ccb3f21467e9e36a3c674bf8485"/>
            <w:id w:val="-960572087"/>
          </w:sdtPr>
          <w:sdtContent>
            <w:tc>
              <w:tcPr>
                <w:tcW w:w="1507" w:type="dxa"/>
                <w:vAlign w:val="center"/>
              </w:tcPr>
              <w:p w14:paraId="24081FF7" w14:textId="77777777" w:rsidR="0015090D" w:rsidRDefault="00022476">
                <w:pPr>
                  <w:jc w:val="center"/>
                </w:pPr>
                <w:r>
                  <w:rPr>
                    <w:rFonts w:hint="eastAsia"/>
                  </w:rPr>
                  <w:t>应收账款和合同资产期末余额</w:t>
                </w:r>
              </w:p>
            </w:tc>
          </w:sdtContent>
        </w:sdt>
        <w:sdt>
          <w:sdtPr>
            <w:tag w:val="_PLD_8b734501e3a344dda6644cb9d228c237"/>
            <w:id w:val="-900989131"/>
          </w:sdtPr>
          <w:sdtContent>
            <w:tc>
              <w:tcPr>
                <w:tcW w:w="1507" w:type="dxa"/>
                <w:vAlign w:val="center"/>
              </w:tcPr>
              <w:p w14:paraId="66BF1EB2" w14:textId="77777777" w:rsidR="0015090D" w:rsidRDefault="00022476">
                <w:pPr>
                  <w:jc w:val="center"/>
                </w:pPr>
                <w:r>
                  <w:rPr>
                    <w:rFonts w:hint="eastAsia"/>
                  </w:rPr>
                  <w:t>占应收账款和合同资产期末余额合计数的比例（</w:t>
                </w:r>
                <w:r>
                  <w:rPr>
                    <w:rFonts w:hint="eastAsia"/>
                  </w:rPr>
                  <w:t>%</w:t>
                </w:r>
                <w:r>
                  <w:rPr>
                    <w:rFonts w:hint="eastAsia"/>
                  </w:rPr>
                  <w:t>）</w:t>
                </w:r>
              </w:p>
            </w:tc>
          </w:sdtContent>
        </w:sdt>
        <w:sdt>
          <w:sdtPr>
            <w:tag w:val="_PLD_e198f1b6108c4fccacfc45ea46e8ff41"/>
            <w:id w:val="261189901"/>
          </w:sdtPr>
          <w:sdtContent>
            <w:tc>
              <w:tcPr>
                <w:tcW w:w="1507" w:type="dxa"/>
                <w:vAlign w:val="center"/>
              </w:tcPr>
              <w:p w14:paraId="4D0975F2" w14:textId="77777777" w:rsidR="0015090D" w:rsidRDefault="00022476">
                <w:pPr>
                  <w:jc w:val="center"/>
                </w:pPr>
                <w:r>
                  <w:rPr>
                    <w:rFonts w:hint="eastAsia"/>
                  </w:rPr>
                  <w:t>坏账准备期末余额</w:t>
                </w:r>
              </w:p>
            </w:tc>
          </w:sdtContent>
        </w:sdt>
      </w:tr>
      <w:tr w:rsidR="004B388F" w14:paraId="60C3A0E0" w14:textId="77777777" w:rsidTr="00B7107F">
        <w:trPr>
          <w:cantSplit/>
        </w:trPr>
        <w:tc>
          <w:tcPr>
            <w:tcW w:w="1507" w:type="dxa"/>
          </w:tcPr>
          <w:p w14:paraId="073D1963" w14:textId="79D49BA2" w:rsidR="004B388F" w:rsidRDefault="004B388F" w:rsidP="004B388F">
            <w:pPr>
              <w:ind w:right="105"/>
            </w:pPr>
            <w:r>
              <w:rPr>
                <w:rFonts w:hint="eastAsia"/>
              </w:rPr>
              <w:lastRenderedPageBreak/>
              <w:t>第一名</w:t>
            </w:r>
          </w:p>
        </w:tc>
        <w:tc>
          <w:tcPr>
            <w:tcW w:w="1507" w:type="dxa"/>
            <w:vAlign w:val="center"/>
          </w:tcPr>
          <w:p w14:paraId="4E039BBE" w14:textId="3A507D61" w:rsidR="004B388F" w:rsidRDefault="004B388F" w:rsidP="004B388F">
            <w:pPr>
              <w:ind w:right="73"/>
              <w:jc w:val="right"/>
            </w:pPr>
            <w:r>
              <w:rPr>
                <w:rFonts w:ascii="宋体" w:hAnsi="宋体" w:hint="eastAsia"/>
                <w:color w:val="000000"/>
                <w:sz w:val="18"/>
                <w:szCs w:val="18"/>
              </w:rPr>
              <w:t xml:space="preserve"> 3,523,882.50 </w:t>
            </w:r>
          </w:p>
        </w:tc>
        <w:tc>
          <w:tcPr>
            <w:tcW w:w="1507" w:type="dxa"/>
            <w:vAlign w:val="center"/>
          </w:tcPr>
          <w:p w14:paraId="7B7AAB60" w14:textId="77777777" w:rsidR="004B388F" w:rsidRDefault="004B388F" w:rsidP="004B388F">
            <w:pPr>
              <w:jc w:val="right"/>
            </w:pPr>
          </w:p>
        </w:tc>
        <w:tc>
          <w:tcPr>
            <w:tcW w:w="1507" w:type="dxa"/>
            <w:vAlign w:val="center"/>
          </w:tcPr>
          <w:p w14:paraId="2C0D7C89" w14:textId="3CE6D42C" w:rsidR="004B388F" w:rsidRDefault="004B388F" w:rsidP="004B388F">
            <w:pPr>
              <w:jc w:val="right"/>
            </w:pPr>
            <w:r>
              <w:rPr>
                <w:rFonts w:ascii="宋体" w:hAnsi="宋体" w:hint="eastAsia"/>
                <w:color w:val="000000"/>
                <w:sz w:val="18"/>
                <w:szCs w:val="18"/>
              </w:rPr>
              <w:t xml:space="preserve"> 3,523,882.50 </w:t>
            </w:r>
          </w:p>
        </w:tc>
        <w:tc>
          <w:tcPr>
            <w:tcW w:w="1507" w:type="dxa"/>
            <w:vAlign w:val="center"/>
          </w:tcPr>
          <w:p w14:paraId="1C6F5496" w14:textId="7E665EF7" w:rsidR="004B388F" w:rsidRDefault="004B388F" w:rsidP="004B388F">
            <w:pPr>
              <w:jc w:val="right"/>
            </w:pPr>
            <w:r>
              <w:rPr>
                <w:rFonts w:ascii="宋体" w:hAnsi="宋体" w:hint="eastAsia"/>
                <w:color w:val="000000"/>
                <w:sz w:val="18"/>
                <w:szCs w:val="18"/>
              </w:rPr>
              <w:t xml:space="preserve"> 9.89 </w:t>
            </w:r>
          </w:p>
        </w:tc>
        <w:tc>
          <w:tcPr>
            <w:tcW w:w="1507" w:type="dxa"/>
            <w:vAlign w:val="center"/>
          </w:tcPr>
          <w:p w14:paraId="760CB689" w14:textId="385638C5" w:rsidR="004B388F" w:rsidRDefault="004B388F" w:rsidP="004B388F">
            <w:pPr>
              <w:jc w:val="right"/>
            </w:pPr>
            <w:r>
              <w:rPr>
                <w:rFonts w:ascii="宋体" w:hAnsi="宋体" w:hint="eastAsia"/>
                <w:color w:val="000000"/>
                <w:sz w:val="18"/>
                <w:szCs w:val="18"/>
              </w:rPr>
              <w:t xml:space="preserve">176,194.13 </w:t>
            </w:r>
          </w:p>
        </w:tc>
      </w:tr>
      <w:tr w:rsidR="004B388F" w14:paraId="1FA56385" w14:textId="77777777" w:rsidTr="00B7107F">
        <w:trPr>
          <w:cantSplit/>
        </w:trPr>
        <w:tc>
          <w:tcPr>
            <w:tcW w:w="1507" w:type="dxa"/>
          </w:tcPr>
          <w:p w14:paraId="0A4B0E72" w14:textId="6C637F20" w:rsidR="004B388F" w:rsidRDefault="004B388F" w:rsidP="004B388F">
            <w:pPr>
              <w:ind w:right="105"/>
            </w:pPr>
            <w:r>
              <w:rPr>
                <w:rFonts w:hint="eastAsia"/>
              </w:rPr>
              <w:t>第二名</w:t>
            </w:r>
          </w:p>
        </w:tc>
        <w:tc>
          <w:tcPr>
            <w:tcW w:w="1507" w:type="dxa"/>
            <w:vAlign w:val="center"/>
          </w:tcPr>
          <w:p w14:paraId="7C75EDDF" w14:textId="5ECCADF7" w:rsidR="004B388F" w:rsidRDefault="004B388F" w:rsidP="004B388F">
            <w:pPr>
              <w:ind w:right="73"/>
              <w:jc w:val="right"/>
            </w:pPr>
            <w:r>
              <w:rPr>
                <w:rFonts w:ascii="宋体" w:hAnsi="宋体" w:hint="eastAsia"/>
                <w:color w:val="000000"/>
                <w:sz w:val="18"/>
                <w:szCs w:val="18"/>
              </w:rPr>
              <w:t xml:space="preserve"> 2,688,930.00 </w:t>
            </w:r>
          </w:p>
        </w:tc>
        <w:tc>
          <w:tcPr>
            <w:tcW w:w="1507" w:type="dxa"/>
            <w:vAlign w:val="center"/>
          </w:tcPr>
          <w:p w14:paraId="533388A2" w14:textId="77777777" w:rsidR="004B388F" w:rsidRDefault="004B388F" w:rsidP="004B388F">
            <w:pPr>
              <w:jc w:val="right"/>
            </w:pPr>
          </w:p>
        </w:tc>
        <w:tc>
          <w:tcPr>
            <w:tcW w:w="1507" w:type="dxa"/>
            <w:vAlign w:val="center"/>
          </w:tcPr>
          <w:p w14:paraId="7B0D9C2B" w14:textId="6D3AB2BF" w:rsidR="004B388F" w:rsidRDefault="004B388F" w:rsidP="004B388F">
            <w:pPr>
              <w:jc w:val="right"/>
            </w:pPr>
            <w:r>
              <w:rPr>
                <w:rFonts w:ascii="宋体" w:hAnsi="宋体" w:hint="eastAsia"/>
                <w:color w:val="000000"/>
                <w:sz w:val="18"/>
                <w:szCs w:val="18"/>
              </w:rPr>
              <w:t xml:space="preserve"> 2,688,930.00 </w:t>
            </w:r>
          </w:p>
        </w:tc>
        <w:tc>
          <w:tcPr>
            <w:tcW w:w="1507" w:type="dxa"/>
            <w:vAlign w:val="center"/>
          </w:tcPr>
          <w:p w14:paraId="542D1E59" w14:textId="7FE8374E" w:rsidR="004B388F" w:rsidRDefault="004B388F" w:rsidP="004B388F">
            <w:pPr>
              <w:jc w:val="right"/>
            </w:pPr>
            <w:r>
              <w:rPr>
                <w:rFonts w:ascii="宋体" w:hAnsi="宋体" w:hint="eastAsia"/>
                <w:color w:val="000000"/>
                <w:sz w:val="18"/>
                <w:szCs w:val="18"/>
              </w:rPr>
              <w:t xml:space="preserve"> 7.54 </w:t>
            </w:r>
          </w:p>
        </w:tc>
        <w:tc>
          <w:tcPr>
            <w:tcW w:w="1507" w:type="dxa"/>
            <w:vAlign w:val="center"/>
          </w:tcPr>
          <w:p w14:paraId="61F21891" w14:textId="0A9E9729" w:rsidR="004B388F" w:rsidRDefault="004B388F" w:rsidP="004B388F">
            <w:pPr>
              <w:jc w:val="right"/>
            </w:pPr>
            <w:r>
              <w:rPr>
                <w:rFonts w:ascii="宋体" w:hAnsi="宋体" w:hint="eastAsia"/>
                <w:color w:val="000000"/>
                <w:sz w:val="18"/>
                <w:szCs w:val="18"/>
              </w:rPr>
              <w:t xml:space="preserve"> 134,446.50 </w:t>
            </w:r>
          </w:p>
        </w:tc>
      </w:tr>
      <w:tr w:rsidR="004B388F" w14:paraId="0627AB44" w14:textId="77777777" w:rsidTr="00B7107F">
        <w:trPr>
          <w:cantSplit/>
        </w:trPr>
        <w:tc>
          <w:tcPr>
            <w:tcW w:w="1507" w:type="dxa"/>
          </w:tcPr>
          <w:p w14:paraId="30621B52" w14:textId="4010D068" w:rsidR="004B388F" w:rsidRDefault="004B388F" w:rsidP="004B388F">
            <w:pPr>
              <w:ind w:right="105"/>
            </w:pPr>
            <w:r>
              <w:rPr>
                <w:rFonts w:hint="eastAsia"/>
              </w:rPr>
              <w:t>第三名</w:t>
            </w:r>
          </w:p>
        </w:tc>
        <w:tc>
          <w:tcPr>
            <w:tcW w:w="1507" w:type="dxa"/>
            <w:vAlign w:val="center"/>
          </w:tcPr>
          <w:p w14:paraId="3EBED5A2" w14:textId="0119C20F" w:rsidR="004B388F" w:rsidRDefault="004B388F" w:rsidP="004B388F">
            <w:pPr>
              <w:ind w:right="73"/>
              <w:jc w:val="right"/>
            </w:pPr>
            <w:r>
              <w:rPr>
                <w:rFonts w:ascii="宋体" w:hAnsi="宋体" w:hint="eastAsia"/>
                <w:color w:val="000000"/>
                <w:sz w:val="18"/>
                <w:szCs w:val="18"/>
              </w:rPr>
              <w:t xml:space="preserve"> 2,481,705.64 </w:t>
            </w:r>
          </w:p>
        </w:tc>
        <w:tc>
          <w:tcPr>
            <w:tcW w:w="1507" w:type="dxa"/>
            <w:vAlign w:val="center"/>
          </w:tcPr>
          <w:p w14:paraId="3A166E36" w14:textId="77777777" w:rsidR="004B388F" w:rsidRDefault="004B388F" w:rsidP="004B388F">
            <w:pPr>
              <w:jc w:val="right"/>
            </w:pPr>
          </w:p>
        </w:tc>
        <w:tc>
          <w:tcPr>
            <w:tcW w:w="1507" w:type="dxa"/>
            <w:vAlign w:val="center"/>
          </w:tcPr>
          <w:p w14:paraId="098ED69A" w14:textId="54367BD6" w:rsidR="004B388F" w:rsidRDefault="004B388F" w:rsidP="004B388F">
            <w:pPr>
              <w:jc w:val="right"/>
            </w:pPr>
            <w:r>
              <w:rPr>
                <w:rFonts w:ascii="宋体" w:hAnsi="宋体" w:hint="eastAsia"/>
                <w:color w:val="000000"/>
                <w:sz w:val="18"/>
                <w:szCs w:val="18"/>
              </w:rPr>
              <w:t xml:space="preserve"> 2,481,705.64 </w:t>
            </w:r>
          </w:p>
        </w:tc>
        <w:tc>
          <w:tcPr>
            <w:tcW w:w="1507" w:type="dxa"/>
            <w:vAlign w:val="center"/>
          </w:tcPr>
          <w:p w14:paraId="47CB8246" w14:textId="49399809" w:rsidR="004B388F" w:rsidRDefault="004B388F" w:rsidP="004B388F">
            <w:pPr>
              <w:jc w:val="right"/>
            </w:pPr>
            <w:r>
              <w:rPr>
                <w:rFonts w:ascii="宋体" w:hAnsi="宋体" w:hint="eastAsia"/>
                <w:color w:val="000000"/>
                <w:sz w:val="18"/>
                <w:szCs w:val="18"/>
              </w:rPr>
              <w:t xml:space="preserve"> 6.96 </w:t>
            </w:r>
          </w:p>
        </w:tc>
        <w:tc>
          <w:tcPr>
            <w:tcW w:w="1507" w:type="dxa"/>
            <w:vAlign w:val="center"/>
          </w:tcPr>
          <w:p w14:paraId="65519756" w14:textId="418A67A9" w:rsidR="004B388F" w:rsidRDefault="004B388F" w:rsidP="004B388F">
            <w:pPr>
              <w:jc w:val="right"/>
            </w:pPr>
            <w:r>
              <w:rPr>
                <w:rFonts w:ascii="宋体" w:hAnsi="宋体" w:hint="eastAsia"/>
                <w:color w:val="000000"/>
                <w:sz w:val="18"/>
                <w:szCs w:val="18"/>
              </w:rPr>
              <w:t xml:space="preserve"> 124,085.28 </w:t>
            </w:r>
          </w:p>
        </w:tc>
      </w:tr>
      <w:tr w:rsidR="004B388F" w14:paraId="03EA7DAF" w14:textId="77777777" w:rsidTr="00B7107F">
        <w:trPr>
          <w:cantSplit/>
        </w:trPr>
        <w:tc>
          <w:tcPr>
            <w:tcW w:w="1507" w:type="dxa"/>
          </w:tcPr>
          <w:p w14:paraId="7DF6C006" w14:textId="60180144" w:rsidR="004B388F" w:rsidRDefault="004B388F" w:rsidP="004B388F">
            <w:pPr>
              <w:ind w:right="105"/>
            </w:pPr>
            <w:r>
              <w:rPr>
                <w:rFonts w:hint="eastAsia"/>
              </w:rPr>
              <w:t>第四名</w:t>
            </w:r>
          </w:p>
        </w:tc>
        <w:tc>
          <w:tcPr>
            <w:tcW w:w="1507" w:type="dxa"/>
            <w:vAlign w:val="center"/>
          </w:tcPr>
          <w:p w14:paraId="7E3198F7" w14:textId="75B7A8CA" w:rsidR="004B388F" w:rsidRDefault="004B388F" w:rsidP="004B388F">
            <w:pPr>
              <w:ind w:right="73"/>
              <w:jc w:val="right"/>
            </w:pPr>
            <w:r>
              <w:rPr>
                <w:rFonts w:ascii="宋体" w:hAnsi="宋体" w:hint="eastAsia"/>
                <w:color w:val="000000"/>
                <w:sz w:val="18"/>
                <w:szCs w:val="18"/>
              </w:rPr>
              <w:t xml:space="preserve"> 1,650,334.70 </w:t>
            </w:r>
          </w:p>
        </w:tc>
        <w:tc>
          <w:tcPr>
            <w:tcW w:w="1507" w:type="dxa"/>
            <w:vAlign w:val="center"/>
          </w:tcPr>
          <w:p w14:paraId="4FC6466C" w14:textId="77777777" w:rsidR="004B388F" w:rsidRDefault="004B388F" w:rsidP="004B388F">
            <w:pPr>
              <w:jc w:val="right"/>
            </w:pPr>
          </w:p>
        </w:tc>
        <w:tc>
          <w:tcPr>
            <w:tcW w:w="1507" w:type="dxa"/>
            <w:vAlign w:val="center"/>
          </w:tcPr>
          <w:p w14:paraId="04887F78" w14:textId="21D34AE4" w:rsidR="004B388F" w:rsidRDefault="004B388F" w:rsidP="004B388F">
            <w:pPr>
              <w:jc w:val="right"/>
            </w:pPr>
            <w:r>
              <w:rPr>
                <w:rFonts w:ascii="宋体" w:hAnsi="宋体" w:hint="eastAsia"/>
                <w:color w:val="000000"/>
                <w:sz w:val="18"/>
                <w:szCs w:val="18"/>
              </w:rPr>
              <w:t xml:space="preserve"> 1,650,334.70 </w:t>
            </w:r>
          </w:p>
        </w:tc>
        <w:tc>
          <w:tcPr>
            <w:tcW w:w="1507" w:type="dxa"/>
            <w:vAlign w:val="center"/>
          </w:tcPr>
          <w:p w14:paraId="038ED718" w14:textId="41ECC9E5" w:rsidR="004B388F" w:rsidRDefault="004B388F" w:rsidP="004B388F">
            <w:pPr>
              <w:jc w:val="right"/>
            </w:pPr>
            <w:r>
              <w:rPr>
                <w:rFonts w:ascii="宋体" w:hAnsi="宋体" w:hint="eastAsia"/>
                <w:color w:val="000000"/>
                <w:sz w:val="18"/>
                <w:szCs w:val="18"/>
              </w:rPr>
              <w:t xml:space="preserve"> 4.63 </w:t>
            </w:r>
          </w:p>
        </w:tc>
        <w:tc>
          <w:tcPr>
            <w:tcW w:w="1507" w:type="dxa"/>
            <w:vAlign w:val="center"/>
          </w:tcPr>
          <w:p w14:paraId="19DE658C" w14:textId="340A3175" w:rsidR="004B388F" w:rsidRDefault="004B388F" w:rsidP="004B388F">
            <w:pPr>
              <w:jc w:val="right"/>
            </w:pPr>
            <w:r>
              <w:rPr>
                <w:rFonts w:ascii="宋体" w:hAnsi="宋体" w:hint="eastAsia"/>
                <w:color w:val="000000"/>
                <w:sz w:val="18"/>
                <w:szCs w:val="18"/>
              </w:rPr>
              <w:t xml:space="preserve"> 82,516.74 </w:t>
            </w:r>
          </w:p>
        </w:tc>
      </w:tr>
      <w:tr w:rsidR="004B388F" w14:paraId="129F735E" w14:textId="77777777" w:rsidTr="00B7107F">
        <w:trPr>
          <w:cantSplit/>
        </w:trPr>
        <w:tc>
          <w:tcPr>
            <w:tcW w:w="1507" w:type="dxa"/>
          </w:tcPr>
          <w:p w14:paraId="4BFF9BFF" w14:textId="13F58597" w:rsidR="004B388F" w:rsidRDefault="004B388F" w:rsidP="004B388F">
            <w:pPr>
              <w:ind w:right="105"/>
            </w:pPr>
            <w:r>
              <w:rPr>
                <w:rFonts w:hint="eastAsia"/>
              </w:rPr>
              <w:t>第五名</w:t>
            </w:r>
          </w:p>
        </w:tc>
        <w:tc>
          <w:tcPr>
            <w:tcW w:w="1507" w:type="dxa"/>
            <w:vAlign w:val="center"/>
          </w:tcPr>
          <w:p w14:paraId="281071AF" w14:textId="06181220" w:rsidR="004B388F" w:rsidRDefault="004B388F" w:rsidP="004B388F">
            <w:pPr>
              <w:ind w:right="73"/>
              <w:jc w:val="right"/>
            </w:pPr>
            <w:r>
              <w:rPr>
                <w:rFonts w:ascii="宋体" w:hAnsi="宋体" w:hint="eastAsia"/>
                <w:color w:val="000000"/>
                <w:sz w:val="18"/>
                <w:szCs w:val="18"/>
              </w:rPr>
              <w:t xml:space="preserve"> 1,515,231.80 </w:t>
            </w:r>
          </w:p>
        </w:tc>
        <w:tc>
          <w:tcPr>
            <w:tcW w:w="1507" w:type="dxa"/>
            <w:vAlign w:val="center"/>
          </w:tcPr>
          <w:p w14:paraId="19E61D92" w14:textId="77777777" w:rsidR="004B388F" w:rsidRDefault="004B388F" w:rsidP="004B388F">
            <w:pPr>
              <w:jc w:val="right"/>
            </w:pPr>
          </w:p>
        </w:tc>
        <w:tc>
          <w:tcPr>
            <w:tcW w:w="1507" w:type="dxa"/>
            <w:vAlign w:val="center"/>
          </w:tcPr>
          <w:p w14:paraId="2C091918" w14:textId="647C0713" w:rsidR="004B388F" w:rsidRDefault="004B388F" w:rsidP="004B388F">
            <w:pPr>
              <w:jc w:val="right"/>
            </w:pPr>
            <w:r>
              <w:rPr>
                <w:rFonts w:ascii="宋体" w:hAnsi="宋体" w:hint="eastAsia"/>
                <w:color w:val="000000"/>
                <w:sz w:val="18"/>
                <w:szCs w:val="18"/>
              </w:rPr>
              <w:t xml:space="preserve"> 1,515,231.80 </w:t>
            </w:r>
          </w:p>
        </w:tc>
        <w:tc>
          <w:tcPr>
            <w:tcW w:w="1507" w:type="dxa"/>
            <w:vAlign w:val="center"/>
          </w:tcPr>
          <w:p w14:paraId="74148A41" w14:textId="05285F9D" w:rsidR="004B388F" w:rsidRDefault="004B388F" w:rsidP="004B388F">
            <w:pPr>
              <w:jc w:val="right"/>
            </w:pPr>
            <w:r>
              <w:rPr>
                <w:rFonts w:ascii="宋体" w:hAnsi="宋体" w:hint="eastAsia"/>
                <w:color w:val="000000"/>
                <w:sz w:val="18"/>
                <w:szCs w:val="18"/>
              </w:rPr>
              <w:t xml:space="preserve"> 4.25 </w:t>
            </w:r>
          </w:p>
        </w:tc>
        <w:tc>
          <w:tcPr>
            <w:tcW w:w="1507" w:type="dxa"/>
            <w:vAlign w:val="center"/>
          </w:tcPr>
          <w:p w14:paraId="5308C5F7" w14:textId="78E8B93D" w:rsidR="004B388F" w:rsidRDefault="004B388F" w:rsidP="004B388F">
            <w:pPr>
              <w:jc w:val="right"/>
            </w:pPr>
            <w:r>
              <w:rPr>
                <w:rFonts w:ascii="宋体" w:hAnsi="宋体" w:hint="eastAsia"/>
                <w:color w:val="000000"/>
                <w:sz w:val="18"/>
                <w:szCs w:val="18"/>
              </w:rPr>
              <w:t xml:space="preserve"> 75,761.59 </w:t>
            </w:r>
          </w:p>
        </w:tc>
      </w:tr>
      <w:tr w:rsidR="004B388F" w14:paraId="03144835" w14:textId="77777777">
        <w:trPr>
          <w:cantSplit/>
        </w:trPr>
        <w:tc>
          <w:tcPr>
            <w:tcW w:w="1507" w:type="dxa"/>
            <w:vAlign w:val="center"/>
          </w:tcPr>
          <w:p w14:paraId="0A19A070" w14:textId="77777777" w:rsidR="004B388F" w:rsidRDefault="004B388F" w:rsidP="004B388F">
            <w:pPr>
              <w:ind w:right="105"/>
              <w:jc w:val="center"/>
            </w:pPr>
            <w:r>
              <w:rPr>
                <w:rFonts w:hint="eastAsia"/>
              </w:rPr>
              <w:t>合计</w:t>
            </w:r>
          </w:p>
        </w:tc>
        <w:tc>
          <w:tcPr>
            <w:tcW w:w="1507" w:type="dxa"/>
            <w:vAlign w:val="center"/>
          </w:tcPr>
          <w:p w14:paraId="142CA083" w14:textId="131743A3" w:rsidR="004B388F" w:rsidRDefault="004B388F" w:rsidP="004B388F">
            <w:pPr>
              <w:ind w:right="73"/>
              <w:jc w:val="right"/>
            </w:pPr>
            <w:r>
              <w:rPr>
                <w:rFonts w:ascii="宋体" w:hAnsi="宋体" w:hint="eastAsia"/>
                <w:b/>
                <w:bCs/>
                <w:color w:val="000000"/>
                <w:sz w:val="18"/>
                <w:szCs w:val="18"/>
              </w:rPr>
              <w:t xml:space="preserve">11,860,084.64 </w:t>
            </w:r>
          </w:p>
        </w:tc>
        <w:tc>
          <w:tcPr>
            <w:tcW w:w="1507" w:type="dxa"/>
            <w:vAlign w:val="center"/>
          </w:tcPr>
          <w:p w14:paraId="0F16816F" w14:textId="77777777" w:rsidR="004B388F" w:rsidRDefault="004B388F" w:rsidP="004B388F">
            <w:pPr>
              <w:jc w:val="right"/>
            </w:pPr>
          </w:p>
        </w:tc>
        <w:tc>
          <w:tcPr>
            <w:tcW w:w="1507" w:type="dxa"/>
            <w:vAlign w:val="center"/>
          </w:tcPr>
          <w:p w14:paraId="6D702982" w14:textId="7E8A7C08" w:rsidR="004B388F" w:rsidRDefault="004B388F" w:rsidP="004B388F">
            <w:pPr>
              <w:jc w:val="right"/>
            </w:pPr>
            <w:r>
              <w:rPr>
                <w:rFonts w:ascii="宋体" w:hAnsi="宋体" w:hint="eastAsia"/>
                <w:b/>
                <w:bCs/>
                <w:color w:val="000000"/>
                <w:sz w:val="18"/>
                <w:szCs w:val="18"/>
              </w:rPr>
              <w:t xml:space="preserve">11,860,084.64 </w:t>
            </w:r>
          </w:p>
        </w:tc>
        <w:tc>
          <w:tcPr>
            <w:tcW w:w="1507" w:type="dxa"/>
            <w:vAlign w:val="center"/>
          </w:tcPr>
          <w:p w14:paraId="02F5442F" w14:textId="21C54B79" w:rsidR="004B388F" w:rsidRDefault="004B388F" w:rsidP="004B388F">
            <w:pPr>
              <w:jc w:val="right"/>
            </w:pPr>
            <w:r>
              <w:rPr>
                <w:rFonts w:ascii="宋体" w:hAnsi="宋体" w:hint="eastAsia"/>
                <w:b/>
                <w:bCs/>
                <w:color w:val="000000"/>
                <w:sz w:val="18"/>
                <w:szCs w:val="18"/>
              </w:rPr>
              <w:t xml:space="preserve"> 33.27 </w:t>
            </w:r>
          </w:p>
        </w:tc>
        <w:tc>
          <w:tcPr>
            <w:tcW w:w="1507" w:type="dxa"/>
            <w:vAlign w:val="center"/>
          </w:tcPr>
          <w:p w14:paraId="16457E8B" w14:textId="28ED3182" w:rsidR="004B388F" w:rsidRDefault="004B388F" w:rsidP="004B388F">
            <w:pPr>
              <w:jc w:val="right"/>
            </w:pPr>
            <w:r>
              <w:rPr>
                <w:rFonts w:ascii="宋体" w:hAnsi="宋体" w:hint="eastAsia"/>
                <w:b/>
                <w:bCs/>
                <w:color w:val="000000"/>
                <w:sz w:val="18"/>
                <w:szCs w:val="18"/>
              </w:rPr>
              <w:t xml:space="preserve">593,004.24 </w:t>
            </w:r>
          </w:p>
        </w:tc>
      </w:tr>
    </w:tbl>
    <w:p w14:paraId="3C22DC17" w14:textId="77777777" w:rsidR="0015090D" w:rsidRDefault="0015090D"/>
    <w:p w14:paraId="20623919" w14:textId="77777777" w:rsidR="0015090D" w:rsidRDefault="00022476">
      <w:pPr>
        <w:snapToGrid w:val="0"/>
        <w:spacing w:line="240" w:lineRule="atLeast"/>
      </w:pPr>
      <w:r>
        <w:rPr>
          <w:rFonts w:hint="eastAsia"/>
        </w:rPr>
        <w:t>其他说明：</w:t>
      </w:r>
    </w:p>
    <w:sdt>
      <w:sdtPr>
        <w:alias w:val="按欠款方归集的期末余额前五名的应收账款情况的说明"/>
        <w:tag w:val="_GBC_c00993263f034b6b95498635f166760d"/>
        <w:id w:val="1350069169"/>
        <w:placeholder>
          <w:docPart w:val="GBC22222222222222222222222222222"/>
        </w:placeholder>
      </w:sdtPr>
      <w:sdtContent>
        <w:p w14:paraId="73353D49" w14:textId="02055A5B" w:rsidR="0015090D" w:rsidRDefault="0033729A">
          <w:pPr>
            <w:snapToGrid w:val="0"/>
            <w:spacing w:line="240" w:lineRule="atLeast"/>
          </w:pPr>
          <w:r>
            <w:rPr>
              <w:rFonts w:hint="eastAsia"/>
            </w:rPr>
            <w:t>无</w:t>
          </w:r>
        </w:p>
      </w:sdtContent>
    </w:sdt>
    <w:p w14:paraId="5C7D051D" w14:textId="77777777" w:rsidR="0015090D" w:rsidRDefault="0015090D">
      <w:pPr>
        <w:snapToGrid w:val="0"/>
        <w:spacing w:line="240" w:lineRule="atLeast"/>
      </w:pPr>
    </w:p>
    <w:p w14:paraId="433A2372" w14:textId="77777777" w:rsidR="0015090D" w:rsidRDefault="00022476">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1319561888"/>
        <w:placeholder>
          <w:docPart w:val="GBC22222222222222222222222222222"/>
        </w:placeholder>
      </w:sdtPr>
      <w:sdtContent>
        <w:p w14:paraId="286E9432" w14:textId="77777777" w:rsidR="0015090D" w:rsidRDefault="00022476">
          <w:pPr>
            <w:snapToGrid w:val="0"/>
            <w:spacing w:line="240" w:lineRule="atLeast"/>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其他说明"/>
        <w:tag w:val="_GBC_010aa68301904a879e2a08b736818965"/>
        <w:id w:val="1382753509"/>
        <w:placeholder>
          <w:docPart w:val="GBC22222222222222222222222222222"/>
        </w:placeholder>
      </w:sdtPr>
      <w:sdtContent>
        <w:sdt>
          <w:sdtPr>
            <w:alias w:val="应收账款其他说明"/>
            <w:tag w:val="_GBC_010aa68301904a879e2a08b736818965"/>
            <w:id w:val="1847516390"/>
          </w:sdtPr>
          <w:sdtContent>
            <w:p w14:paraId="38AA2AF0" w14:textId="77777777" w:rsidR="0033729A" w:rsidRPr="0033729A" w:rsidRDefault="0033729A" w:rsidP="0033729A">
              <w:pPr>
                <w:snapToGrid w:val="0"/>
                <w:spacing w:line="240" w:lineRule="atLeast"/>
                <w:ind w:firstLineChars="200" w:firstLine="420"/>
              </w:pPr>
              <w:r w:rsidRPr="0033729A">
                <w:rPr>
                  <w:rFonts w:hint="eastAsia"/>
                </w:rPr>
                <w:t>公司报告期内无终止确认应收账款情况、无以应收账款为标的进行证券化交易情况。</w:t>
              </w:r>
            </w:p>
            <w:p w14:paraId="35381C74" w14:textId="54EF5EB2" w:rsidR="0015090D" w:rsidRDefault="0033729A" w:rsidP="0033729A">
              <w:pPr>
                <w:snapToGrid w:val="0"/>
                <w:spacing w:line="240" w:lineRule="atLeast"/>
                <w:ind w:firstLineChars="200" w:firstLine="420"/>
              </w:pPr>
              <w:r w:rsidRPr="0033729A">
                <w:rPr>
                  <w:rFonts w:hint="eastAsia"/>
                </w:rPr>
                <w:t>公司报告期末应收账款中</w:t>
              </w:r>
              <w:r w:rsidRPr="0033729A">
                <w:rPr>
                  <w:rFonts w:hint="eastAsia"/>
                  <w:bCs/>
                </w:rPr>
                <w:t>应收关联方的</w:t>
              </w:r>
              <w:r w:rsidRPr="0033729A">
                <w:rPr>
                  <w:rFonts w:hint="eastAsia"/>
                </w:rPr>
                <w:t>款项—应收、应付关联方等未结算项目情况。</w:t>
              </w:r>
            </w:p>
          </w:sdtContent>
        </w:sdt>
      </w:sdtContent>
    </w:sdt>
    <w:p w14:paraId="44A86342" w14:textId="77777777" w:rsidR="0015090D" w:rsidRDefault="0015090D"/>
    <w:p w14:paraId="0AF4C202" w14:textId="77777777" w:rsidR="0015090D" w:rsidRDefault="00022476">
      <w:pPr>
        <w:pStyle w:val="3"/>
        <w:numPr>
          <w:ilvl w:val="0"/>
          <w:numId w:val="17"/>
        </w:numPr>
        <w:tabs>
          <w:tab w:val="left" w:pos="504"/>
        </w:tabs>
      </w:pPr>
      <w:bookmarkStart w:id="235" w:name="_Hlk533409560"/>
      <w:r>
        <w:rPr>
          <w:rFonts w:hint="eastAsia"/>
        </w:rPr>
        <w:t>合同资产</w:t>
      </w:r>
    </w:p>
    <w:p w14:paraId="6AC370D5" w14:textId="77777777" w:rsidR="0015090D" w:rsidRDefault="00022476">
      <w:pPr>
        <w:pStyle w:val="4"/>
        <w:numPr>
          <w:ilvl w:val="3"/>
          <w:numId w:val="68"/>
        </w:numPr>
        <w:ind w:left="426" w:hanging="426"/>
        <w:rPr>
          <w:rFonts w:hint="eastAsia"/>
        </w:rPr>
      </w:pPr>
      <w:bookmarkStart w:id="236" w:name="_Hlk532992678"/>
      <w:r>
        <w:rPr>
          <w:rFonts w:hint="eastAsia"/>
        </w:rPr>
        <w:t>合同资产情况</w:t>
      </w:r>
    </w:p>
    <w:sdt>
      <w:sdtPr>
        <w:alias w:val="是否适用：合同资产情况[双击切换]"/>
        <w:tag w:val="_GBC_71da29cd2c0f4ec4a2849d6760e0ec90"/>
        <w:id w:val="-1260516540"/>
        <w:placeholder>
          <w:docPart w:val="GBC22222222222222222222222222222"/>
        </w:placeholder>
      </w:sdtPr>
      <w:sdtContent>
        <w:p w14:paraId="52AA71A8" w14:textId="3ACE4ABE"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568D0C15" w14:textId="77777777" w:rsidR="00BA6FDC" w:rsidRDefault="00BA6FDC" w:rsidP="00BA6FDC"/>
    <w:p w14:paraId="6FD71A89" w14:textId="77777777" w:rsidR="0015090D" w:rsidRDefault="00022476">
      <w:pPr>
        <w:pStyle w:val="4"/>
        <w:numPr>
          <w:ilvl w:val="3"/>
          <w:numId w:val="68"/>
        </w:numPr>
        <w:ind w:left="426" w:hanging="426"/>
        <w:rPr>
          <w:rFonts w:hint="eastAsia"/>
        </w:rPr>
      </w:pPr>
      <w:bookmarkStart w:id="237" w:name="_Hlk532993169"/>
      <w:bookmarkEnd w:id="235"/>
      <w:bookmarkEnd w:id="236"/>
      <w:r>
        <w:rPr>
          <w:rFonts w:hint="eastAsia"/>
        </w:rPr>
        <w:t>报告期内账面价值发生重大变动的金额和原因</w:t>
      </w:r>
    </w:p>
    <w:sdt>
      <w:sdtPr>
        <w:alias w:val="是否适用：合同资产账面价值发生重大变动[双击切换]"/>
        <w:tag w:val="_GBC_d707053a57f34cbab810279b617bfcc7"/>
        <w:id w:val="1668512763"/>
        <w:placeholder>
          <w:docPart w:val="GBC22222222222222222222222222222"/>
        </w:placeholder>
      </w:sdtPr>
      <w:sdtContent>
        <w:p w14:paraId="73471C0C" w14:textId="7A3AE476"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1DCD0097" w14:textId="77777777" w:rsidR="00BA6FDC" w:rsidRDefault="00BA6FDC" w:rsidP="00BA6FDC"/>
    <w:p w14:paraId="0A0BFEA2" w14:textId="77777777" w:rsidR="0015090D" w:rsidRDefault="00022476">
      <w:pPr>
        <w:pStyle w:val="4"/>
        <w:numPr>
          <w:ilvl w:val="3"/>
          <w:numId w:val="68"/>
        </w:numPr>
        <w:ind w:left="426" w:hanging="426"/>
        <w:rPr>
          <w:rFonts w:ascii="宋体" w:eastAsia="宋体" w:hAnsi="宋体" w:cs="宋体" w:hint="eastAsia"/>
          <w:kern w:val="0"/>
          <w:szCs w:val="24"/>
        </w:rPr>
      </w:pPr>
      <w:bookmarkStart w:id="238" w:name="_Hlk153378989"/>
      <w:r>
        <w:rPr>
          <w:rFonts w:ascii="宋体" w:eastAsia="宋体" w:hAnsi="宋体" w:cs="宋体" w:hint="eastAsia"/>
          <w:kern w:val="0"/>
          <w:szCs w:val="24"/>
        </w:rPr>
        <w:t>按</w:t>
      </w:r>
      <w:r>
        <w:rPr>
          <w:rFonts w:ascii="宋体" w:eastAsia="宋体" w:hAnsi="宋体" w:cs="宋体"/>
          <w:kern w:val="0"/>
          <w:szCs w:val="24"/>
        </w:rPr>
        <w:t>坏账计提方法分类披露</w:t>
      </w:r>
    </w:p>
    <w:sdt>
      <w:sdtPr>
        <w:alias w:val="是否适用：按坏账计提方法分类披露[双击切换]"/>
        <w:tag w:val="_GBC_6dd4a97ab67f497ba65822d927d1d29e"/>
        <w:id w:val="1705594787"/>
        <w:placeholder>
          <w:docPart w:val="GBC22222222222222222222222222222"/>
        </w:placeholder>
      </w:sdtPr>
      <w:sdtContent>
        <w:p w14:paraId="3386B0DD" w14:textId="2B467900"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4ABA039E" w14:textId="77777777" w:rsidR="00BA6FDC" w:rsidRDefault="00BA6FDC" w:rsidP="00BA6FDC"/>
    <w:p w14:paraId="513BD624" w14:textId="77777777" w:rsidR="0015090D" w:rsidRDefault="00022476">
      <w:r>
        <w:rPr>
          <w:rFonts w:hint="eastAsia"/>
        </w:rPr>
        <w:t>按单项计提坏账准备：</w:t>
      </w:r>
    </w:p>
    <w:sdt>
      <w:sdtPr>
        <w:alias w:val="是否适用：按单项计提坏账准备的详细情况[双击切换]"/>
        <w:tag w:val="_GBC_0ab170ec63fb435387c8b835e9d77a54"/>
        <w:id w:val="1118265827"/>
        <w:placeholder>
          <w:docPart w:val="GBC22222222222222222222222222222"/>
        </w:placeholder>
      </w:sdtPr>
      <w:sdtContent>
        <w:p w14:paraId="4E10DD3E" w14:textId="01E151F1" w:rsidR="00BA6FDC"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7BA52E4D" w14:textId="77777777" w:rsidR="00BA6FDC" w:rsidRDefault="00BA6FDC" w:rsidP="00BA6FDC"/>
    <w:p w14:paraId="797601A8" w14:textId="0A392A1A" w:rsidR="0015090D" w:rsidRDefault="00022476">
      <w:r>
        <w:rPr>
          <w:rFonts w:hint="eastAsia"/>
        </w:rPr>
        <w:t>按单项计提坏账准备的说明：</w:t>
      </w:r>
    </w:p>
    <w:sdt>
      <w:sdtPr>
        <w:alias w:val="是否适用：按单项计提坏账准备的说明[双击切换]"/>
        <w:tag w:val="_GBC_0aa7517d534e4bfeae4b430fe21b3412"/>
        <w:id w:val="809367284"/>
        <w:placeholder>
          <w:docPart w:val="GBC22222222222222222222222222222"/>
        </w:placeholder>
      </w:sdtPr>
      <w:sdtContent>
        <w:p w14:paraId="5ED4E83B" w14:textId="3B554E77"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28DE09FC" w14:textId="77777777" w:rsidR="0015090D" w:rsidRDefault="0015090D"/>
    <w:p w14:paraId="6931C742" w14:textId="77777777" w:rsidR="0015090D" w:rsidRDefault="00022476">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dd62dad60e90472bb2ac73e80b2edb97"/>
        <w:id w:val="-1237862006"/>
        <w:placeholder>
          <w:docPart w:val="GBC22222222222222222222222222222"/>
        </w:placeholder>
      </w:sdtPr>
      <w:sdtContent>
        <w:p w14:paraId="35B63074" w14:textId="4F5C1B06" w:rsidR="00BA6FDC" w:rsidRDefault="00022476" w:rsidP="00BA6FDC">
          <w:r>
            <w:rPr>
              <w:rFonts w:ascii="宋体" w:hAnsi="宋体"/>
              <w:bCs/>
              <w:szCs w:val="22"/>
            </w:rPr>
            <w:fldChar w:fldCharType="begin"/>
          </w:r>
          <w:r w:rsidR="00BA6FDC">
            <w:rPr>
              <w:rFonts w:ascii="宋体" w:hAnsi="宋体" w:hint="eastAsia"/>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sidR="00BA6FDC">
            <w:rPr>
              <w:rFonts w:ascii="宋体" w:hAnsi="宋体" w:hint="eastAsia"/>
              <w:bCs/>
              <w:szCs w:val="22"/>
            </w:rPr>
            <w:instrText xml:space="preserve"> MACROBUTTON  SnrToggleCheckbox √不适用 </w:instrText>
          </w:r>
          <w:r>
            <w:rPr>
              <w:rFonts w:ascii="宋体" w:hAnsi="宋体"/>
              <w:bCs/>
              <w:szCs w:val="22"/>
            </w:rPr>
            <w:fldChar w:fldCharType="end"/>
          </w:r>
        </w:p>
      </w:sdtContent>
    </w:sdt>
    <w:p w14:paraId="4BA2076F" w14:textId="5D6A6B8F" w:rsidR="0015090D" w:rsidRDefault="0015090D"/>
    <w:p w14:paraId="2204073E" w14:textId="77777777" w:rsidR="0015090D" w:rsidRDefault="0015090D">
      <w:pPr>
        <w:rPr>
          <w:rFonts w:ascii="Calibri" w:hAnsi="Calibri"/>
          <w:b/>
          <w:bCs/>
          <w:szCs w:val="22"/>
        </w:rPr>
      </w:pPr>
    </w:p>
    <w:p w14:paraId="0F9687CE" w14:textId="77777777" w:rsidR="0015090D" w:rsidRDefault="00022476">
      <w:pPr>
        <w:rPr>
          <w:rFonts w:cstheme="minorBidi"/>
          <w:bCs/>
          <w:szCs w:val="22"/>
        </w:rPr>
      </w:pPr>
      <w:bookmarkStart w:id="239" w:name="_Hlk154135145"/>
      <w:bookmarkStart w:id="240" w:name="_Hlk153379126"/>
      <w:bookmarkEnd w:id="238"/>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af66bce1fada4aaa845a8f566731a4cf"/>
        <w:id w:val="778149328"/>
        <w:placeholder>
          <w:docPart w:val="GBC22222222222222222222222222222"/>
        </w:placeholder>
      </w:sdtPr>
      <w:sdtContent>
        <w:p w14:paraId="27E7947C" w14:textId="2C7122D0" w:rsidR="0015090D" w:rsidRDefault="00022476" w:rsidP="00BA6FDC">
          <w:pPr>
            <w:rPr>
              <w:rFonts w:cstheme="minorBidi"/>
              <w:bCs/>
              <w:szCs w:val="22"/>
            </w:rPr>
          </w:pPr>
          <w:r>
            <w:rPr>
              <w:rFonts w:ascii="宋体" w:hAnsi="宋体" w:cstheme="minorBidi"/>
              <w:bCs/>
              <w:szCs w:val="22"/>
            </w:rPr>
            <w:fldChar w:fldCharType="begin"/>
          </w:r>
          <w:r w:rsidR="00BA6FDC">
            <w:rPr>
              <w:rFonts w:ascii="宋体" w:hAnsi="宋体" w:cstheme="minorBidi" w:hint="eastAsia"/>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sidR="00BA6FDC">
            <w:rPr>
              <w:rFonts w:ascii="宋体" w:hAnsi="宋体" w:cstheme="minorBidi" w:hint="eastAsia"/>
              <w:bCs/>
              <w:szCs w:val="22"/>
            </w:rPr>
            <w:instrText xml:space="preserve"> MACROBUTTON  SnrToggleCheckbox √不适用 </w:instrText>
          </w:r>
          <w:r>
            <w:rPr>
              <w:rFonts w:ascii="宋体" w:hAnsi="宋体" w:cstheme="minorBidi"/>
              <w:bCs/>
              <w:szCs w:val="22"/>
            </w:rPr>
            <w:fldChar w:fldCharType="end"/>
          </w:r>
        </w:p>
      </w:sdtContent>
    </w:sdt>
    <w:p w14:paraId="47A40AAF" w14:textId="77777777" w:rsidR="00BA6FDC" w:rsidRDefault="00BA6FDC" w:rsidP="00BA6FDC"/>
    <w:p w14:paraId="7A381536"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各阶段划分依据和坏账准备计提比例"/>
        <w:tag w:val="_GBC_a54eb55cbb24473b8392e013b4be1c8a"/>
        <w:id w:val="-232620621"/>
        <w:placeholder>
          <w:docPart w:val="GBC22222222222222222222222222222"/>
        </w:placeholder>
      </w:sdtPr>
      <w:sdtContent>
        <w:p w14:paraId="5492B359" w14:textId="7D4A63BF" w:rsidR="0015090D" w:rsidRDefault="00BA6FDC">
          <w:pPr>
            <w:rPr>
              <w:bCs/>
              <w:szCs w:val="22"/>
            </w:rPr>
          </w:pPr>
          <w:r>
            <w:rPr>
              <w:rFonts w:hint="eastAsia"/>
              <w:bCs/>
              <w:szCs w:val="22"/>
            </w:rPr>
            <w:t>无</w:t>
          </w:r>
        </w:p>
      </w:sdtContent>
    </w:sdt>
    <w:p w14:paraId="1AF74B8E" w14:textId="77777777" w:rsidR="0015090D" w:rsidRDefault="0015090D">
      <w:pPr>
        <w:pStyle w:val="aff3"/>
        <w:rPr>
          <w:rFonts w:ascii="宋体" w:hAnsi="宋体" w:cs="宋体" w:hint="eastAsia"/>
          <w:kern w:val="0"/>
          <w:szCs w:val="24"/>
        </w:rPr>
      </w:pPr>
    </w:p>
    <w:p w14:paraId="1C1A417B" w14:textId="77777777" w:rsidR="0015090D" w:rsidRDefault="00022476">
      <w:pPr>
        <w:pStyle w:val="aff3"/>
      </w:pPr>
      <w:r>
        <w:rPr>
          <w:rFonts w:hint="eastAsia"/>
        </w:rPr>
        <w:t>对本期发生损失准备变动的合同资产账面余额显著变动的情况说明：</w:t>
      </w:r>
    </w:p>
    <w:sdt>
      <w:sdtPr>
        <w:alias w:val="是否适用：对本期发生损失准备变动的账面余额显著变动的情况说明[双击切换]"/>
        <w:tag w:val="_GBC_5d2109eaa8194f47bcc2f4bbd6c081ae"/>
        <w:id w:val="-1615976578"/>
        <w:placeholder>
          <w:docPart w:val="GBC22222222222222222222222222222"/>
        </w:placeholder>
      </w:sdtPr>
      <w:sdtContent>
        <w:p w14:paraId="0A74E69E" w14:textId="384919CD" w:rsidR="0015090D" w:rsidRDefault="00022476" w:rsidP="00BA6FDC">
          <w:pPr>
            <w:autoSpaceDE w:val="0"/>
            <w:autoSpaceDN w:val="0"/>
            <w:adjustRightInd w:val="0"/>
            <w:ind w:rightChars="50" w:right="105"/>
          </w:pPr>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41BFE1FD" w14:textId="77777777" w:rsidR="0015090D" w:rsidRDefault="0015090D">
      <w:pPr>
        <w:rPr>
          <w:rFonts w:asciiTheme="minorHAnsi" w:hAnsiTheme="minorHAnsi" w:cstheme="minorBidi"/>
          <w:b/>
          <w:bCs/>
          <w:szCs w:val="22"/>
        </w:rPr>
      </w:pPr>
    </w:p>
    <w:p w14:paraId="794D6F4A" w14:textId="77777777" w:rsidR="0015090D" w:rsidRDefault="00022476">
      <w:pPr>
        <w:pStyle w:val="4"/>
        <w:numPr>
          <w:ilvl w:val="3"/>
          <w:numId w:val="68"/>
        </w:numPr>
        <w:ind w:left="426" w:hanging="426"/>
        <w:rPr>
          <w:rFonts w:hint="eastAsia"/>
          <w:szCs w:val="21"/>
        </w:rPr>
      </w:pPr>
      <w:bookmarkStart w:id="241" w:name="_Hlk533847869"/>
      <w:bookmarkEnd w:id="237"/>
      <w:bookmarkEnd w:id="239"/>
      <w:bookmarkEnd w:id="240"/>
      <w:r>
        <w:rPr>
          <w:rFonts w:hint="eastAsia"/>
          <w:szCs w:val="21"/>
        </w:rPr>
        <w:t>本期合同资产计提坏账准备情况</w:t>
      </w:r>
    </w:p>
    <w:sdt>
      <w:sdtPr>
        <w:alias w:val="是否适用：合同资产减值准备[双击切换]"/>
        <w:tag w:val="_GBC_7a32a2cf2788460d8c760b8ac21cef48"/>
        <w:id w:val="-1779937198"/>
        <w:placeholder>
          <w:docPart w:val="GBC22222222222222222222222222222"/>
        </w:placeholder>
      </w:sdtPr>
      <w:sdtContent>
        <w:p w14:paraId="1732D418" w14:textId="05594271" w:rsidR="0015090D" w:rsidRDefault="00022476" w:rsidP="00BA6FDC">
          <w:pPr>
            <w:autoSpaceDE w:val="0"/>
            <w:autoSpaceDN w:val="0"/>
            <w:adjustRightInd w:val="0"/>
            <w:ind w:rightChars="50" w:right="105"/>
          </w:pPr>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bookmarkStart w:id="242" w:name="_Hlk182483958" w:displacedByCustomXml="prev"/>
    <w:p w14:paraId="26BDF7AE" w14:textId="77777777" w:rsidR="00BA6FDC" w:rsidRDefault="00BA6FDC" w:rsidP="00BA6FDC">
      <w:pPr>
        <w:autoSpaceDE w:val="0"/>
        <w:autoSpaceDN w:val="0"/>
        <w:adjustRightInd w:val="0"/>
        <w:ind w:rightChars="50" w:right="105"/>
      </w:pPr>
    </w:p>
    <w:p w14:paraId="13FF4F26" w14:textId="77777777" w:rsidR="0015090D" w:rsidRDefault="00022476">
      <w:bookmarkStart w:id="243" w:name="_Hlk153379287"/>
      <w:bookmarkEnd w:id="242"/>
      <w:r>
        <w:rPr>
          <w:rFonts w:hint="eastAsia"/>
        </w:rPr>
        <w:t>其中本期坏账准备收回或转回金额重要的：</w:t>
      </w:r>
    </w:p>
    <w:sdt>
      <w:sdtPr>
        <w:alias w:val="是否适用：本期坏账准备收回或转回金额重要的[双击切换]"/>
        <w:tag w:val="_GBC_40c6e5cd3d9b48fa9d8ddf51159f73e3"/>
        <w:id w:val="-416252351"/>
        <w:placeholder>
          <w:docPart w:val="GBC22222222222222222222222222222"/>
        </w:placeholder>
      </w:sdtPr>
      <w:sdtContent>
        <w:p w14:paraId="2759D860" w14:textId="75013A90" w:rsidR="00BA6FDC"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21D605B5" w14:textId="77777777" w:rsidR="00BA6FDC" w:rsidRDefault="00BA6FDC" w:rsidP="00BA6FDC"/>
    <w:p w14:paraId="3700E849" w14:textId="4B4EC149" w:rsidR="0015090D" w:rsidRDefault="00022476">
      <w:r>
        <w:rPr>
          <w:rFonts w:hint="eastAsia"/>
        </w:rPr>
        <w:t>其他说明：</w:t>
      </w:r>
    </w:p>
    <w:sdt>
      <w:sdtPr>
        <w:alias w:val="坏账准备情况的说明"/>
        <w:tag w:val="_GBC_eaa032ce9f4b4651bc1d170afdd0f594"/>
        <w:id w:val="1027834356"/>
        <w:placeholder>
          <w:docPart w:val="GBC22222222222222222222222222222"/>
        </w:placeholder>
      </w:sdtPr>
      <w:sdtContent>
        <w:p w14:paraId="38DC028D" w14:textId="4F987A80" w:rsidR="0015090D" w:rsidRDefault="00BA6FDC">
          <w:pPr>
            <w:ind w:rightChars="20" w:right="42"/>
          </w:pPr>
          <w:r>
            <w:rPr>
              <w:rFonts w:hint="eastAsia"/>
            </w:rPr>
            <w:t>无</w:t>
          </w:r>
        </w:p>
      </w:sdtContent>
    </w:sdt>
    <w:p w14:paraId="6B5AA061" w14:textId="77777777" w:rsidR="0015090D" w:rsidRDefault="0015090D">
      <w:pPr>
        <w:ind w:rightChars="-759" w:right="-1594"/>
      </w:pPr>
    </w:p>
    <w:p w14:paraId="0EC79C2E" w14:textId="77777777" w:rsidR="0015090D" w:rsidRDefault="00022476">
      <w:pPr>
        <w:pStyle w:val="4"/>
        <w:numPr>
          <w:ilvl w:val="3"/>
          <w:numId w:val="68"/>
        </w:numPr>
        <w:ind w:left="426" w:hanging="426"/>
        <w:rPr>
          <w:rFonts w:hint="eastAsia"/>
          <w:szCs w:val="21"/>
        </w:rPr>
      </w:pPr>
      <w:bookmarkStart w:id="244" w:name="_Hlk153379426"/>
      <w:bookmarkEnd w:id="243"/>
      <w:r>
        <w:rPr>
          <w:szCs w:val="21"/>
        </w:rPr>
        <w:t>本期实际核销的</w:t>
      </w:r>
      <w:r>
        <w:rPr>
          <w:rFonts w:hint="eastAsia"/>
          <w:szCs w:val="21"/>
        </w:rPr>
        <w:t>合同资产</w:t>
      </w:r>
      <w:r>
        <w:rPr>
          <w:szCs w:val="21"/>
        </w:rPr>
        <w:t>情况</w:t>
      </w:r>
    </w:p>
    <w:sdt>
      <w:sdtPr>
        <w:alias w:val="是否适用：实际核销的情况[双击切换]"/>
        <w:tag w:val="_GBC_d2036f8632c6441bbae156d4fcc0a1bb"/>
        <w:id w:val="-781563223"/>
        <w:placeholder>
          <w:docPart w:val="GBC22222222222222222222222222222"/>
        </w:placeholder>
      </w:sdtPr>
      <w:sdtContent>
        <w:p w14:paraId="60DFE480" w14:textId="28709065"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6271081A" w14:textId="77777777" w:rsidR="00BA6FDC" w:rsidRDefault="00BA6FDC" w:rsidP="00BA6FDC"/>
    <w:p w14:paraId="084DF36C" w14:textId="77777777" w:rsidR="0015090D" w:rsidRDefault="00022476">
      <w:r>
        <w:rPr>
          <w:rFonts w:hint="eastAsia"/>
        </w:rPr>
        <w:t>其中重要的合同资产核销情况</w:t>
      </w:r>
    </w:p>
    <w:sdt>
      <w:sdtPr>
        <w:rPr>
          <w:rFonts w:hint="eastAsia"/>
        </w:rPr>
        <w:alias w:val="是否适用：重要的核销情况[双击切换]"/>
        <w:tag w:val="_GBC_a32f8e56eb4941f98078bbae5f9968b0"/>
        <w:id w:val="-1141568404"/>
        <w:placeholder>
          <w:docPart w:val="GBC22222222222222222222222222222"/>
        </w:placeholder>
      </w:sdtPr>
      <w:sdtContent>
        <w:p w14:paraId="5F3C8054" w14:textId="32BD0599"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613101E7" w14:textId="77777777" w:rsidR="00BA6FDC" w:rsidRDefault="00BA6FDC" w:rsidP="00BA6FDC"/>
    <w:p w14:paraId="2F14081C" w14:textId="77777777" w:rsidR="0015090D" w:rsidRDefault="00022476">
      <w:pPr>
        <w:snapToGrid w:val="0"/>
        <w:spacing w:line="240" w:lineRule="atLeast"/>
      </w:pPr>
      <w:r>
        <w:rPr>
          <w:rFonts w:hint="eastAsia"/>
        </w:rPr>
        <w:t>合同资产核销说明：</w:t>
      </w:r>
    </w:p>
    <w:sdt>
      <w:sdtPr>
        <w:alias w:val="是否适用：核销说明[双击切换]"/>
        <w:tag w:val="_GBC_837b8448d70d489b99f47e83a77e0bef"/>
        <w:id w:val="968319080"/>
        <w:placeholder>
          <w:docPart w:val="GBC22222222222222222222222222222"/>
        </w:placeholder>
      </w:sdtPr>
      <w:sdtContent>
        <w:p w14:paraId="2D0592AA" w14:textId="55DD8D57" w:rsidR="0015090D" w:rsidRDefault="00022476" w:rsidP="00BA6FDC">
          <w:pPr>
            <w:snapToGrid w:val="0"/>
            <w:spacing w:line="240" w:lineRule="atLeast"/>
          </w:pPr>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49D855A7" w14:textId="77777777" w:rsidR="0015090D" w:rsidRDefault="0015090D"/>
    <w:bookmarkEnd w:id="241"/>
    <w:bookmarkEnd w:id="244"/>
    <w:p w14:paraId="0B5AD5F7" w14:textId="77777777" w:rsidR="0015090D" w:rsidRDefault="00022476">
      <w:r>
        <w:rPr>
          <w:rFonts w:hint="eastAsia"/>
        </w:rPr>
        <w:t>其他说明：</w:t>
      </w:r>
    </w:p>
    <w:sdt>
      <w:sdtPr>
        <w:alias w:val="是否适用：合同资产其他说明[双击切换]"/>
        <w:tag w:val="_GBC_92ce0006559b479d93e7dbde6e8efca4"/>
        <w:id w:val="1664816822"/>
        <w:placeholder>
          <w:docPart w:val="GBC22222222222222222222222222222"/>
        </w:placeholder>
      </w:sdtPr>
      <w:sdtContent>
        <w:p w14:paraId="44086218" w14:textId="2F77FFE4"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10A81A7F" w14:textId="77777777" w:rsidR="0015090D" w:rsidRDefault="0015090D"/>
    <w:p w14:paraId="1C0D4392" w14:textId="77777777" w:rsidR="0015090D" w:rsidRDefault="00022476">
      <w:pPr>
        <w:pStyle w:val="3"/>
        <w:numPr>
          <w:ilvl w:val="0"/>
          <w:numId w:val="17"/>
        </w:numPr>
        <w:rPr>
          <w:szCs w:val="21"/>
        </w:rPr>
      </w:pPr>
      <w:bookmarkStart w:id="245" w:name="_Hlk24102175"/>
      <w:r>
        <w:rPr>
          <w:rFonts w:hint="eastAsia"/>
          <w:szCs w:val="21"/>
        </w:rPr>
        <w:t>应收款项融资</w:t>
      </w:r>
    </w:p>
    <w:p w14:paraId="43E5EBD1" w14:textId="77777777" w:rsidR="0015090D" w:rsidRDefault="00022476">
      <w:pPr>
        <w:pStyle w:val="4"/>
        <w:numPr>
          <w:ilvl w:val="0"/>
          <w:numId w:val="114"/>
        </w:numPr>
        <w:rPr>
          <w:rFonts w:hint="eastAsia"/>
        </w:rPr>
      </w:pPr>
      <w:r>
        <w:rPr>
          <w:rFonts w:hint="eastAsia"/>
        </w:rPr>
        <w:t>应收款项融资分类列示</w:t>
      </w:r>
    </w:p>
    <w:sdt>
      <w:sdtPr>
        <w:alias w:val="是否适用：应收款项融资[双击切换]"/>
        <w:tag w:val="_GBC_e38b7d767cdd4e9f8dd5f7f6ea2330da"/>
        <w:id w:val="-618756231"/>
        <w:placeholder>
          <w:docPart w:val="GBC22222222222222222222222222222"/>
        </w:placeholder>
      </w:sdtPr>
      <w:sdtContent>
        <w:p w14:paraId="7DA9C227" w14:textId="277CBB6F"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bookmarkStart w:id="246" w:name="_Hlk12969247" w:displacedByCustomXml="prev"/>
    <w:bookmarkStart w:id="247" w:name="_Hlk13057555" w:displacedByCustomXml="prev"/>
    <w:p w14:paraId="028C309F" w14:textId="77777777" w:rsidR="00BA6FDC" w:rsidRDefault="00BA6FDC" w:rsidP="00BA6FDC"/>
    <w:p w14:paraId="748A56F0" w14:textId="77777777" w:rsidR="0015090D" w:rsidRDefault="00022476">
      <w:pPr>
        <w:pStyle w:val="4"/>
        <w:numPr>
          <w:ilvl w:val="0"/>
          <w:numId w:val="114"/>
        </w:numPr>
        <w:rPr>
          <w:rFonts w:hint="eastAsia"/>
        </w:rPr>
      </w:pPr>
      <w:r>
        <w:t>期末公司已</w:t>
      </w:r>
      <w:r>
        <w:rPr>
          <w:rFonts w:hint="eastAsia"/>
        </w:rPr>
        <w:t>质押</w:t>
      </w:r>
      <w:r>
        <w:t>的应收款项融资</w:t>
      </w:r>
    </w:p>
    <w:sdt>
      <w:sdtPr>
        <w:alias w:val="是否适用：期末公司已质押的应收款项融资[双击切换]"/>
        <w:tag w:val="_GBC_31b898cd43844d68932063bb1e6347a8"/>
        <w:id w:val="-290047372"/>
        <w:placeholder>
          <w:docPart w:val="GBC22222222222222222222222222222"/>
        </w:placeholder>
      </w:sdtPr>
      <w:sdtContent>
        <w:p w14:paraId="37F2A25C" w14:textId="0EB4F829"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6C6E9B77" w14:textId="77777777" w:rsidR="00BA6FDC" w:rsidRDefault="00BA6FDC" w:rsidP="00BA6FDC"/>
    <w:p w14:paraId="724B771D" w14:textId="77777777" w:rsidR="0015090D" w:rsidRDefault="00022476">
      <w:pPr>
        <w:pStyle w:val="4"/>
        <w:numPr>
          <w:ilvl w:val="0"/>
          <w:numId w:val="114"/>
        </w:numPr>
        <w:rPr>
          <w:rFonts w:hint="eastAsia"/>
        </w:r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2095618811"/>
        <w:placeholder>
          <w:docPart w:val="GBC22222222222222222222222222222"/>
        </w:placeholder>
      </w:sdtPr>
      <w:sdtContent>
        <w:p w14:paraId="7CDF4A1A" w14:textId="0D794E7C"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700220D7" w14:textId="77777777" w:rsidR="00BA6FDC" w:rsidRDefault="00BA6FDC" w:rsidP="00BA6FDC"/>
    <w:p w14:paraId="1D2AD091" w14:textId="77777777" w:rsidR="0015090D" w:rsidRDefault="00022476">
      <w:pPr>
        <w:pStyle w:val="4"/>
        <w:numPr>
          <w:ilvl w:val="0"/>
          <w:numId w:val="114"/>
        </w:numPr>
        <w:rPr>
          <w:rFonts w:hint="eastAsia"/>
        </w:rPr>
      </w:pPr>
      <w:r>
        <w:rPr>
          <w:rFonts w:hint="eastAsia"/>
        </w:rPr>
        <w:t>按</w:t>
      </w:r>
      <w:r>
        <w:t>坏账计提方法分类披露</w:t>
      </w:r>
    </w:p>
    <w:sdt>
      <w:sdtPr>
        <w:alias w:val="是否适用：按坏账计提方法分类披露[双击切换]"/>
        <w:tag w:val="_GBC_bb62f97adc6849f2b3d956a701e7fa7d"/>
        <w:id w:val="-101345040"/>
        <w:placeholder>
          <w:docPart w:val="GBC22222222222222222222222222222"/>
        </w:placeholder>
      </w:sdtPr>
      <w:sdtContent>
        <w:p w14:paraId="2C820D33" w14:textId="3EDDFADE" w:rsidR="0015090D"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13DCE35E" w14:textId="77777777" w:rsidR="00BA6FDC" w:rsidRDefault="00BA6FDC" w:rsidP="00BA6FDC"/>
    <w:p w14:paraId="14411ECB" w14:textId="77777777" w:rsidR="0015090D" w:rsidRDefault="00022476">
      <w:r>
        <w:rPr>
          <w:rFonts w:hint="eastAsia"/>
        </w:rPr>
        <w:t>按单项计提坏账准备：</w:t>
      </w:r>
    </w:p>
    <w:sdt>
      <w:sdtPr>
        <w:alias w:val="是否适用：按单项计提坏账准备的详细情况[双击切换]"/>
        <w:tag w:val="_GBC_65f67a26c8854813ab351f644b5cb549"/>
        <w:id w:val="-337927370"/>
        <w:placeholder>
          <w:docPart w:val="GBC22222222222222222222222222222"/>
        </w:placeholder>
      </w:sdtPr>
      <w:sdtContent>
        <w:p w14:paraId="6D774933" w14:textId="6B5027B8" w:rsidR="00BA6FDC" w:rsidRDefault="00022476" w:rsidP="00BA6FDC">
          <w:r>
            <w:rPr>
              <w:rFonts w:ascii="宋体" w:hAnsi="宋体"/>
            </w:rPr>
            <w:fldChar w:fldCharType="begin"/>
          </w:r>
          <w:r w:rsidR="00BA6FD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A6FDC">
            <w:rPr>
              <w:rFonts w:ascii="宋体" w:hAnsi="宋体" w:hint="eastAsia"/>
            </w:rPr>
            <w:instrText xml:space="preserve"> MACROBUTTON  SnrToggleCheckbox √不适用 </w:instrText>
          </w:r>
          <w:r>
            <w:rPr>
              <w:rFonts w:ascii="宋体" w:hAnsi="宋体"/>
            </w:rPr>
            <w:fldChar w:fldCharType="end"/>
          </w:r>
        </w:p>
      </w:sdtContent>
    </w:sdt>
    <w:p w14:paraId="048BB8CD" w14:textId="77777777" w:rsidR="00BA6FDC" w:rsidRDefault="00BA6FDC" w:rsidP="00BA6FDC"/>
    <w:p w14:paraId="761B6159" w14:textId="12C6BE18" w:rsidR="0015090D" w:rsidRDefault="00022476">
      <w:r>
        <w:rPr>
          <w:rFonts w:hint="eastAsia"/>
        </w:rPr>
        <w:t>按单项计提坏账准备的说明：</w:t>
      </w:r>
    </w:p>
    <w:p w14:paraId="2DC95E23" w14:textId="52BB8FD3" w:rsidR="0015090D" w:rsidRDefault="00000000" w:rsidP="00BA6FDC">
      <w:sdt>
        <w:sdtPr>
          <w:alias w:val="是否适用：按单项计提坏账准备的说明[双击切换]"/>
          <w:tag w:val="_GBC_d2e6ec1c09f24f3f8d01b46d2d307db0"/>
          <w:id w:val="-1035260018"/>
          <w:placeholder>
            <w:docPart w:val="GBC22222222222222222222222222222"/>
          </w:placeholder>
        </w:sdtPr>
        <w:sdtContent>
          <w:r w:rsidR="00022476">
            <w:rPr>
              <w:rFonts w:ascii="宋体" w:hAnsi="宋体"/>
            </w:rPr>
            <w:fldChar w:fldCharType="begin"/>
          </w:r>
          <w:r w:rsidR="00BA6FDC">
            <w:rPr>
              <w:rFonts w:ascii="宋体" w:hAnsi="宋体" w:hint="eastAsia"/>
            </w:rPr>
            <w:instrText xml:space="preserve"> MACROBUTTON  SnrToggleCheckbox □适用 </w:instrText>
          </w:r>
          <w:r w:rsidR="00022476">
            <w:rPr>
              <w:rFonts w:ascii="宋体" w:hAnsi="宋体"/>
            </w:rPr>
            <w:fldChar w:fldCharType="end"/>
          </w:r>
          <w:r w:rsidR="00022476">
            <w:rPr>
              <w:rFonts w:ascii="宋体" w:hAnsi="宋体"/>
            </w:rPr>
            <w:fldChar w:fldCharType="begin"/>
          </w:r>
          <w:r w:rsidR="00BA6FDC">
            <w:rPr>
              <w:rFonts w:ascii="宋体" w:hAnsi="宋体" w:hint="eastAsia"/>
            </w:rPr>
            <w:instrText xml:space="preserve"> MACROBUTTON  SnrToggleCheckbox √不适用 </w:instrText>
          </w:r>
          <w:r w:rsidR="00022476">
            <w:rPr>
              <w:rFonts w:ascii="宋体" w:hAnsi="宋体"/>
            </w:rPr>
            <w:fldChar w:fldCharType="end"/>
          </w:r>
        </w:sdtContent>
      </w:sdt>
    </w:p>
    <w:p w14:paraId="212D241B" w14:textId="77777777" w:rsidR="0015090D" w:rsidRDefault="0015090D"/>
    <w:p w14:paraId="5BCEECE9" w14:textId="77777777" w:rsidR="0015090D" w:rsidRDefault="00022476">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8f072c0ad15941d789bf25455711e72b"/>
        <w:id w:val="1485125681"/>
        <w:placeholder>
          <w:docPart w:val="GBC22222222222222222222222222222"/>
        </w:placeholder>
      </w:sdtPr>
      <w:sdtContent>
        <w:p w14:paraId="2C637CF7" w14:textId="79CECE28" w:rsidR="00BA6FDC" w:rsidRDefault="00022476" w:rsidP="00BA6FDC">
          <w:r>
            <w:rPr>
              <w:rFonts w:ascii="宋体" w:hAnsi="宋体"/>
              <w:bCs/>
              <w:szCs w:val="22"/>
            </w:rPr>
            <w:fldChar w:fldCharType="begin"/>
          </w:r>
          <w:r w:rsidR="00BA6FDC">
            <w:rPr>
              <w:rFonts w:ascii="宋体" w:hAnsi="宋体" w:hint="eastAsia"/>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sidR="00BA6FDC">
            <w:rPr>
              <w:rFonts w:ascii="宋体" w:hAnsi="宋体" w:hint="eastAsia"/>
              <w:bCs/>
              <w:szCs w:val="22"/>
            </w:rPr>
            <w:instrText xml:space="preserve"> MACROBUTTON  SnrToggleCheckbox √不适用 </w:instrText>
          </w:r>
          <w:r>
            <w:rPr>
              <w:rFonts w:ascii="宋体" w:hAnsi="宋体"/>
              <w:bCs/>
              <w:szCs w:val="22"/>
            </w:rPr>
            <w:fldChar w:fldCharType="end"/>
          </w:r>
        </w:p>
      </w:sdtContent>
    </w:sdt>
    <w:p w14:paraId="1F0B5E7C" w14:textId="48A882D1" w:rsidR="0015090D" w:rsidRDefault="0015090D"/>
    <w:p w14:paraId="1234854E" w14:textId="77777777" w:rsidR="0015090D" w:rsidRDefault="0015090D">
      <w:pPr>
        <w:rPr>
          <w:rFonts w:ascii="Calibri" w:hAnsi="Calibri"/>
          <w:b/>
          <w:bCs/>
          <w:szCs w:val="22"/>
        </w:rPr>
      </w:pPr>
    </w:p>
    <w:p w14:paraId="03EAB50A" w14:textId="77777777" w:rsidR="0015090D" w:rsidRDefault="00022476">
      <w:pPr>
        <w:rPr>
          <w:rFonts w:cstheme="minorBidi"/>
          <w:bCs/>
          <w:szCs w:val="22"/>
        </w:rPr>
      </w:pPr>
      <w:bookmarkStart w:id="248" w:name="_Hlk154134692"/>
      <w:bookmarkStart w:id="249" w:name="_Hlk153372713"/>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711e992fa6a34dd7aa5a5725743204fa"/>
        <w:id w:val="422375596"/>
        <w:placeholder>
          <w:docPart w:val="GBC22222222222222222222222222222"/>
        </w:placeholder>
      </w:sdtPr>
      <w:sdtContent>
        <w:p w14:paraId="7E1F6772" w14:textId="2E3BCDCD" w:rsidR="0015090D" w:rsidRDefault="00022476" w:rsidP="00BA6FDC">
          <w:pPr>
            <w:rPr>
              <w:rFonts w:cstheme="minorBidi"/>
              <w:bCs/>
              <w:szCs w:val="22"/>
            </w:rPr>
          </w:pPr>
          <w:r>
            <w:rPr>
              <w:rFonts w:ascii="宋体" w:hAnsi="宋体" w:cstheme="minorBidi"/>
              <w:bCs/>
              <w:szCs w:val="22"/>
            </w:rPr>
            <w:fldChar w:fldCharType="begin"/>
          </w:r>
          <w:r w:rsidR="00BA6FDC">
            <w:rPr>
              <w:rFonts w:ascii="宋体" w:hAnsi="宋体" w:cstheme="minorBidi" w:hint="eastAsia"/>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sidR="00BA6FDC">
            <w:rPr>
              <w:rFonts w:ascii="宋体" w:hAnsi="宋体" w:cstheme="minorBidi" w:hint="eastAsia"/>
              <w:bCs/>
              <w:szCs w:val="22"/>
            </w:rPr>
            <w:instrText xml:space="preserve"> MACROBUTTON  SnrToggleCheckbox √不适用 </w:instrText>
          </w:r>
          <w:r>
            <w:rPr>
              <w:rFonts w:ascii="宋体" w:hAnsi="宋体" w:cstheme="minorBidi"/>
              <w:bCs/>
              <w:szCs w:val="22"/>
            </w:rPr>
            <w:fldChar w:fldCharType="end"/>
          </w:r>
        </w:p>
      </w:sdtContent>
    </w:sdt>
    <w:p w14:paraId="5619E26D" w14:textId="77777777" w:rsidR="00BA6FDC" w:rsidRDefault="00BA6FDC" w:rsidP="00BA6FDC"/>
    <w:p w14:paraId="15D07EE5"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各阶段划分依据和坏账准备计提比例"/>
        <w:tag w:val="_GBC_2bf6f4d4451c46a9a45370b7317253a2"/>
        <w:id w:val="-1305312127"/>
        <w:placeholder>
          <w:docPart w:val="GBC22222222222222222222222222222"/>
        </w:placeholder>
      </w:sdtPr>
      <w:sdtContent>
        <w:p w14:paraId="7AA0E20B" w14:textId="37487A27" w:rsidR="0015090D" w:rsidRDefault="00C11593">
          <w:pPr>
            <w:rPr>
              <w:bCs/>
              <w:szCs w:val="22"/>
            </w:rPr>
          </w:pPr>
          <w:r>
            <w:rPr>
              <w:rFonts w:hint="eastAsia"/>
              <w:bCs/>
              <w:szCs w:val="22"/>
            </w:rPr>
            <w:t>无</w:t>
          </w:r>
        </w:p>
      </w:sdtContent>
    </w:sdt>
    <w:p w14:paraId="090CAB72" w14:textId="77777777" w:rsidR="0015090D" w:rsidRDefault="0015090D">
      <w:pPr>
        <w:rPr>
          <w:rFonts w:asciiTheme="minorHAnsi" w:hAnsiTheme="minorHAnsi" w:cstheme="minorBidi"/>
          <w:b/>
          <w:bCs/>
          <w:szCs w:val="22"/>
        </w:rPr>
      </w:pPr>
    </w:p>
    <w:p w14:paraId="4619FA2C" w14:textId="77777777" w:rsidR="0015090D" w:rsidRDefault="00022476">
      <w:pPr>
        <w:pStyle w:val="aff3"/>
      </w:pPr>
      <w:r>
        <w:rPr>
          <w:rFonts w:hint="eastAsia"/>
        </w:rPr>
        <w:t>对本期发生损失准备变动的应收款项融资账面余额显著变动的情况说明：</w:t>
      </w:r>
    </w:p>
    <w:sdt>
      <w:sdtPr>
        <w:alias w:val="是否适用：对本期发生损失准备变动的账面余额显著变动的情况说明[双击切换]"/>
        <w:tag w:val="_GBC_14de6d8177254b0abb86a102aa2886f9"/>
        <w:id w:val="-1232691020"/>
        <w:placeholder>
          <w:docPart w:val="GBC22222222222222222222222222222"/>
        </w:placeholder>
      </w:sdtPr>
      <w:sdtContent>
        <w:p w14:paraId="1297E037" w14:textId="148B1D82" w:rsidR="0015090D" w:rsidRDefault="00022476" w:rsidP="00C11593">
          <w:pPr>
            <w:autoSpaceDE w:val="0"/>
            <w:autoSpaceDN w:val="0"/>
            <w:adjustRightInd w:val="0"/>
            <w:ind w:rightChars="50" w:right="105"/>
          </w:pPr>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p w14:paraId="6781549A" w14:textId="77777777" w:rsidR="0015090D" w:rsidRDefault="0015090D">
      <w:pPr>
        <w:rPr>
          <w:rFonts w:asciiTheme="minorHAnsi" w:hAnsiTheme="minorHAnsi" w:cstheme="minorBidi"/>
          <w:b/>
          <w:bCs/>
          <w:szCs w:val="22"/>
        </w:rPr>
      </w:pPr>
    </w:p>
    <w:bookmarkEnd w:id="248"/>
    <w:bookmarkEnd w:id="249"/>
    <w:p w14:paraId="679781BE" w14:textId="77777777" w:rsidR="0015090D" w:rsidRDefault="00022476">
      <w:pPr>
        <w:pStyle w:val="4"/>
        <w:numPr>
          <w:ilvl w:val="0"/>
          <w:numId w:val="114"/>
        </w:numPr>
        <w:rPr>
          <w:rFonts w:hint="eastAsia"/>
        </w:rPr>
      </w:pPr>
      <w:r>
        <w:rPr>
          <w:rFonts w:hint="eastAsia"/>
        </w:rPr>
        <w:t>坏账准备的情况</w:t>
      </w:r>
    </w:p>
    <w:sdt>
      <w:sdtPr>
        <w:alias w:val="是否适用：坏账准备情况[双击切换]"/>
        <w:tag w:val="_GBC_9eb14f08b86f4a7096cd60413baf3092"/>
        <w:id w:val="1813510232"/>
        <w:placeholder>
          <w:docPart w:val="GBC22222222222222222222222222222"/>
        </w:placeholder>
      </w:sdtPr>
      <w:sdtContent>
        <w:p w14:paraId="39DAC5B4" w14:textId="3C8365B7" w:rsidR="0015090D" w:rsidRDefault="00022476" w:rsidP="00C11593">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p w14:paraId="5432C6F1" w14:textId="77777777" w:rsidR="00C11593" w:rsidRDefault="00C11593" w:rsidP="00C11593"/>
    <w:p w14:paraId="18DF4B0E" w14:textId="77777777" w:rsidR="0015090D" w:rsidRDefault="00022476">
      <w:r>
        <w:rPr>
          <w:rFonts w:hint="eastAsia"/>
        </w:rPr>
        <w:t>其中本期坏账准备收回或转回金额重要的：</w:t>
      </w:r>
    </w:p>
    <w:sdt>
      <w:sdtPr>
        <w:alias w:val="是否适用：本期坏账准备收回或转回金额重要的[双击切换]"/>
        <w:tag w:val="_GBC_2b51db20288a43b39962432da30280fe"/>
        <w:id w:val="976494526"/>
        <w:placeholder>
          <w:docPart w:val="GBC22222222222222222222222222222"/>
        </w:placeholder>
      </w:sdtPr>
      <w:sdtContent>
        <w:p w14:paraId="17C0E8E1" w14:textId="004B708B" w:rsidR="00C11593" w:rsidRDefault="00022476" w:rsidP="00C11593">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p w14:paraId="6E970EA5" w14:textId="77777777" w:rsidR="00C11593" w:rsidRDefault="00C11593" w:rsidP="00C11593"/>
    <w:p w14:paraId="3DC956E1" w14:textId="1966CC86" w:rsidR="0015090D" w:rsidRDefault="00022476">
      <w:r>
        <w:rPr>
          <w:rFonts w:hint="eastAsia"/>
        </w:rPr>
        <w:t>其他说明：</w:t>
      </w:r>
    </w:p>
    <w:sdt>
      <w:sdtPr>
        <w:alias w:val="坏账准备情况的说明"/>
        <w:tag w:val="_GBC_e8b4225586244ec9b8d5ae0de000f4e4"/>
        <w:id w:val="-1692144474"/>
        <w:placeholder>
          <w:docPart w:val="GBC22222222222222222222222222222"/>
        </w:placeholder>
      </w:sdtPr>
      <w:sdtContent>
        <w:p w14:paraId="7016CDED" w14:textId="4E39B819" w:rsidR="0015090D" w:rsidRDefault="00C11593">
          <w:pPr>
            <w:ind w:rightChars="20" w:right="42"/>
          </w:pPr>
          <w:r>
            <w:rPr>
              <w:rFonts w:hint="eastAsia"/>
            </w:rPr>
            <w:t>无</w:t>
          </w:r>
        </w:p>
      </w:sdtContent>
    </w:sdt>
    <w:p w14:paraId="35E6F549" w14:textId="77777777" w:rsidR="0015090D" w:rsidRDefault="0015090D">
      <w:pPr>
        <w:ind w:rightChars="-759" w:right="-1594"/>
      </w:pPr>
    </w:p>
    <w:p w14:paraId="785CB27B" w14:textId="77777777" w:rsidR="0015090D" w:rsidRDefault="00022476">
      <w:pPr>
        <w:pStyle w:val="4"/>
        <w:numPr>
          <w:ilvl w:val="0"/>
          <w:numId w:val="114"/>
        </w:numPr>
        <w:rPr>
          <w:rFonts w:hint="eastAsia"/>
        </w:rPr>
      </w:pPr>
      <w:r>
        <w:t>本期实际核销的应收款项融资情况</w:t>
      </w:r>
    </w:p>
    <w:sdt>
      <w:sdtPr>
        <w:alias w:val="是否适用：实际核销的情况[双击切换]"/>
        <w:tag w:val="_GBC_4075b47847034ec5b4b4aeeb85217687"/>
        <w:id w:val="274144646"/>
        <w:placeholder>
          <w:docPart w:val="GBC22222222222222222222222222222"/>
        </w:placeholder>
      </w:sdtPr>
      <w:sdtContent>
        <w:p w14:paraId="5F326CAE" w14:textId="359876F1" w:rsidR="0015090D" w:rsidRDefault="00022476" w:rsidP="00C11593">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p w14:paraId="6EB58B3F" w14:textId="77777777" w:rsidR="00C11593" w:rsidRDefault="00C11593" w:rsidP="00C11593"/>
    <w:p w14:paraId="2C804500" w14:textId="77777777" w:rsidR="0015090D" w:rsidRDefault="00022476">
      <w:r>
        <w:rPr>
          <w:rFonts w:hint="eastAsia"/>
        </w:rPr>
        <w:t>其中重要的应收款项融资核销情况</w:t>
      </w:r>
    </w:p>
    <w:sdt>
      <w:sdtPr>
        <w:rPr>
          <w:rFonts w:hint="eastAsia"/>
        </w:rPr>
        <w:alias w:val="是否适用：重要的核销情况[双击切换]"/>
        <w:tag w:val="_GBC_a1c05dd99dc343f883b67997da317840"/>
        <w:id w:val="-142117233"/>
        <w:placeholder>
          <w:docPart w:val="GBC22222222222222222222222222222"/>
        </w:placeholder>
      </w:sdtPr>
      <w:sdtContent>
        <w:p w14:paraId="24B601E4" w14:textId="1A0B5583" w:rsidR="0015090D" w:rsidRDefault="00022476" w:rsidP="00C11593">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p w14:paraId="7F970A63" w14:textId="77777777" w:rsidR="00C11593" w:rsidRDefault="00C11593" w:rsidP="00C11593"/>
    <w:p w14:paraId="75735E71" w14:textId="77777777" w:rsidR="0015090D" w:rsidRDefault="00022476">
      <w:pPr>
        <w:snapToGrid w:val="0"/>
        <w:spacing w:line="240" w:lineRule="atLeast"/>
      </w:pPr>
      <w:r>
        <w:rPr>
          <w:rFonts w:hint="eastAsia"/>
        </w:rPr>
        <w:t>核销说明：</w:t>
      </w:r>
    </w:p>
    <w:sdt>
      <w:sdtPr>
        <w:alias w:val="是否适用：核销说明[双击切换]"/>
        <w:tag w:val="_GBC_960239b4d8f94352ba13280d190272c1"/>
        <w:id w:val="1122491814"/>
        <w:placeholder>
          <w:docPart w:val="GBC22222222222222222222222222222"/>
        </w:placeholder>
      </w:sdtPr>
      <w:sdtContent>
        <w:p w14:paraId="6C48B1E9" w14:textId="02C8B149" w:rsidR="0015090D" w:rsidRDefault="00022476" w:rsidP="00C11593">
          <w:pPr>
            <w:snapToGrid w:val="0"/>
            <w:spacing w:line="240" w:lineRule="atLeast"/>
          </w:pPr>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p w14:paraId="3BDE2318" w14:textId="77777777" w:rsidR="0015090D" w:rsidRDefault="0015090D"/>
    <w:p w14:paraId="53F5157A" w14:textId="77777777" w:rsidR="0015090D" w:rsidRDefault="00022476">
      <w:pPr>
        <w:pStyle w:val="4"/>
        <w:numPr>
          <w:ilvl w:val="0"/>
          <w:numId w:val="114"/>
        </w:numPr>
        <w:rPr>
          <w:rFonts w:hint="eastAsia"/>
        </w:rPr>
      </w:pPr>
      <w:r>
        <w:rPr>
          <w:rFonts w:hint="eastAsia"/>
        </w:rPr>
        <w:t>应收款项融资本期增减变动及公允价值变动情况</w:t>
      </w:r>
      <w:r>
        <w:t>：</w:t>
      </w:r>
    </w:p>
    <w:sdt>
      <w:sdtPr>
        <w:rPr>
          <w:rFonts w:hint="eastAsia"/>
        </w:rPr>
        <w:alias w:val="是否适用：应收款项融资本期增减变动及公允价值变动情况[双击切换]"/>
        <w:tag w:val="_GBC_1265a117176c43939de7d6d1e043f692"/>
        <w:id w:val="-1744645539"/>
        <w:placeholder>
          <w:docPart w:val="GBC22222222222222222222222222222"/>
        </w:placeholder>
      </w:sdtPr>
      <w:sdtContent>
        <w:p w14:paraId="1BFAE675" w14:textId="68054453" w:rsidR="0015090D" w:rsidRDefault="00022476" w:rsidP="00C11593">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p w14:paraId="0367CD21" w14:textId="77777777" w:rsidR="0015090D" w:rsidRDefault="0015090D"/>
    <w:bookmarkEnd w:id="245"/>
    <w:bookmarkEnd w:id="247"/>
    <w:bookmarkEnd w:id="246"/>
    <w:p w14:paraId="40352E6D" w14:textId="77777777" w:rsidR="0015090D" w:rsidRDefault="00022476">
      <w:pPr>
        <w:pStyle w:val="4"/>
        <w:numPr>
          <w:ilvl w:val="0"/>
          <w:numId w:val="114"/>
        </w:numPr>
        <w:rPr>
          <w:rFonts w:hint="eastAsia"/>
        </w:rPr>
      </w:pPr>
      <w:r>
        <w:rPr>
          <w:rFonts w:hint="eastAsia"/>
        </w:rPr>
        <w:t>其他</w:t>
      </w:r>
      <w:r>
        <w:t>说明</w:t>
      </w:r>
    </w:p>
    <w:bookmarkStart w:id="250" w:name="_Hlk13057390" w:displacedByCustomXml="next"/>
    <w:sdt>
      <w:sdtPr>
        <w:rPr>
          <w:rFonts w:hint="eastAsia"/>
        </w:rPr>
        <w:alias w:val="是否适用：应收款项融资其他说明[双击切换]"/>
        <w:tag w:val="_GBC_19d5ef5dfbe64f2d98d9ab83a2e48c14"/>
        <w:id w:val="1731350957"/>
        <w:placeholder>
          <w:docPart w:val="GBC22222222222222222222222222222"/>
        </w:placeholder>
      </w:sdtPr>
      <w:sdtContent>
        <w:p w14:paraId="45666E05" w14:textId="5726BE79" w:rsidR="0015090D" w:rsidRDefault="00022476" w:rsidP="00C11593">
          <w:r>
            <w:rPr>
              <w:rFonts w:ascii="宋体" w:hAnsi="宋体"/>
            </w:rPr>
            <w:fldChar w:fldCharType="begin"/>
          </w:r>
          <w:r w:rsidR="00C1159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11593">
            <w:rPr>
              <w:rFonts w:ascii="宋体" w:hAnsi="宋体" w:hint="eastAsia"/>
            </w:rPr>
            <w:instrText xml:space="preserve"> MACROBUTTON  SnrToggleCheckbox √不适用 </w:instrText>
          </w:r>
          <w:r>
            <w:rPr>
              <w:rFonts w:ascii="宋体" w:hAnsi="宋体"/>
            </w:rPr>
            <w:fldChar w:fldCharType="end"/>
          </w:r>
        </w:p>
      </w:sdtContent>
    </w:sdt>
    <w:bookmarkEnd w:id="250" w:displacedByCustomXml="prev"/>
    <w:p w14:paraId="0597871E" w14:textId="77777777" w:rsidR="0015090D" w:rsidRDefault="0015090D"/>
    <w:p w14:paraId="21274073" w14:textId="77777777" w:rsidR="0015090D" w:rsidRDefault="00022476">
      <w:pPr>
        <w:pStyle w:val="3"/>
        <w:numPr>
          <w:ilvl w:val="0"/>
          <w:numId w:val="17"/>
        </w:numPr>
      </w:pPr>
      <w:r>
        <w:rPr>
          <w:rFonts w:hint="eastAsia"/>
        </w:rPr>
        <w:t>预付款项</w:t>
      </w:r>
    </w:p>
    <w:p w14:paraId="79E0383E" w14:textId="77777777" w:rsidR="0015090D" w:rsidRDefault="00022476">
      <w:pPr>
        <w:pStyle w:val="4"/>
        <w:numPr>
          <w:ilvl w:val="3"/>
          <w:numId w:val="66"/>
        </w:numPr>
        <w:ind w:left="426" w:hanging="426"/>
        <w:rPr>
          <w:rFonts w:hint="eastAsia"/>
        </w:rPr>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1942479789"/>
        <w:placeholder>
          <w:docPart w:val="GBC22222222222222222222222222222"/>
        </w:placeholder>
      </w:sdtPr>
      <w:sdtContent>
        <w:p w14:paraId="29DA92C5"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13D46F0" w14:textId="77777777" w:rsidR="0015090D" w:rsidRDefault="00022476">
      <w:pPr>
        <w:jc w:val="right"/>
        <w:rPr>
          <w:b/>
        </w:rPr>
      </w:pPr>
      <w:r>
        <w:rPr>
          <w:rFonts w:hint="eastAsia"/>
        </w:rPr>
        <w:t>单位：</w:t>
      </w:r>
      <w:sdt>
        <w:sdtPr>
          <w:rPr>
            <w:rFonts w:hint="eastAsia"/>
          </w:rPr>
          <w:alias w:val="单位：财务附注：预付账款账龄"/>
          <w:tag w:val="_GBC_25e874c523c14d528beabbdb96c27981"/>
          <w:id w:val="-5472145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预付账款账龄"/>
          <w:tag w:val="_GBC_5fd49f072b7e406886d7d66537c647e5"/>
          <w:id w:val="15542693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386"/>
        <w:gridCol w:w="1925"/>
        <w:gridCol w:w="1912"/>
        <w:gridCol w:w="1909"/>
        <w:gridCol w:w="1926"/>
      </w:tblGrid>
      <w:tr w:rsidR="0015090D" w14:paraId="50DD36DE" w14:textId="77777777">
        <w:trPr>
          <w:cantSplit/>
          <w:trHeight w:val="237"/>
        </w:trPr>
        <w:sdt>
          <w:sdtPr>
            <w:tag w:val="_PLD_497c76328aa14442bd9ed8d02efaffdc"/>
            <w:id w:val="1217475289"/>
          </w:sdtPr>
          <w:sdtContent>
            <w:tc>
              <w:tcPr>
                <w:tcW w:w="1386" w:type="dxa"/>
                <w:vMerge w:val="restart"/>
                <w:vAlign w:val="center"/>
              </w:tcPr>
              <w:p w14:paraId="66D747F1" w14:textId="77777777" w:rsidR="0015090D" w:rsidRDefault="00022476">
                <w:pPr>
                  <w:ind w:right="5"/>
                  <w:jc w:val="center"/>
                </w:pPr>
                <w:r>
                  <w:rPr>
                    <w:rFonts w:hint="eastAsia"/>
                  </w:rPr>
                  <w:t>账龄</w:t>
                </w:r>
              </w:p>
            </w:tc>
          </w:sdtContent>
        </w:sdt>
        <w:sdt>
          <w:sdtPr>
            <w:tag w:val="_PLD_3c7cef9fd55549768916decb59114918"/>
            <w:id w:val="258808904"/>
          </w:sdtPr>
          <w:sdtContent>
            <w:tc>
              <w:tcPr>
                <w:tcW w:w="3837" w:type="dxa"/>
                <w:gridSpan w:val="2"/>
                <w:vAlign w:val="center"/>
              </w:tcPr>
              <w:p w14:paraId="6BEFD1D3" w14:textId="77777777" w:rsidR="0015090D" w:rsidRDefault="00022476">
                <w:pPr>
                  <w:ind w:right="5"/>
                  <w:jc w:val="center"/>
                </w:pPr>
                <w:r>
                  <w:rPr>
                    <w:rFonts w:hint="eastAsia"/>
                  </w:rPr>
                  <w:t>期末余额</w:t>
                </w:r>
              </w:p>
            </w:tc>
          </w:sdtContent>
        </w:sdt>
        <w:sdt>
          <w:sdtPr>
            <w:tag w:val="_PLD_3338d9aea932468fa8faa1bef2db4526"/>
            <w:id w:val="1075711173"/>
          </w:sdtPr>
          <w:sdtContent>
            <w:tc>
              <w:tcPr>
                <w:tcW w:w="3835" w:type="dxa"/>
                <w:gridSpan w:val="2"/>
                <w:vAlign w:val="center"/>
              </w:tcPr>
              <w:p w14:paraId="6A516D5B" w14:textId="77777777" w:rsidR="0015090D" w:rsidRDefault="00022476">
                <w:pPr>
                  <w:ind w:right="5"/>
                  <w:jc w:val="center"/>
                </w:pPr>
                <w:r>
                  <w:rPr>
                    <w:rFonts w:hint="eastAsia"/>
                  </w:rPr>
                  <w:t>期初余额</w:t>
                </w:r>
              </w:p>
            </w:tc>
          </w:sdtContent>
        </w:sdt>
      </w:tr>
      <w:tr w:rsidR="0015090D" w14:paraId="675D4FAA" w14:textId="77777777" w:rsidTr="00F75D4C">
        <w:trPr>
          <w:cantSplit/>
        </w:trPr>
        <w:tc>
          <w:tcPr>
            <w:tcW w:w="1386" w:type="dxa"/>
            <w:vMerge/>
            <w:vAlign w:val="center"/>
          </w:tcPr>
          <w:p w14:paraId="518EB153" w14:textId="77777777" w:rsidR="0015090D" w:rsidRDefault="0015090D"/>
        </w:tc>
        <w:sdt>
          <w:sdtPr>
            <w:tag w:val="_PLD_2b1b05d61c574fe485d979f04a81c8c9"/>
            <w:id w:val="845062188"/>
          </w:sdtPr>
          <w:sdtContent>
            <w:tc>
              <w:tcPr>
                <w:tcW w:w="1925" w:type="dxa"/>
                <w:vAlign w:val="center"/>
              </w:tcPr>
              <w:p w14:paraId="6A358C59" w14:textId="77777777" w:rsidR="0015090D" w:rsidRDefault="00022476">
                <w:pPr>
                  <w:ind w:right="5"/>
                  <w:jc w:val="center"/>
                </w:pPr>
                <w:r>
                  <w:rPr>
                    <w:rFonts w:hint="eastAsia"/>
                  </w:rPr>
                  <w:t>金额</w:t>
                </w:r>
              </w:p>
            </w:tc>
          </w:sdtContent>
        </w:sdt>
        <w:sdt>
          <w:sdtPr>
            <w:tag w:val="_PLD_7faf25028eff45ce8c6bf33a9060f296"/>
            <w:id w:val="446981495"/>
          </w:sdtPr>
          <w:sdtContent>
            <w:tc>
              <w:tcPr>
                <w:tcW w:w="1912" w:type="dxa"/>
                <w:vAlign w:val="center"/>
              </w:tcPr>
              <w:p w14:paraId="23563250" w14:textId="77777777" w:rsidR="0015090D" w:rsidRDefault="00022476">
                <w:pPr>
                  <w:ind w:right="5"/>
                  <w:jc w:val="center"/>
                </w:pPr>
                <w:r>
                  <w:rPr>
                    <w:rFonts w:hint="eastAsia"/>
                  </w:rPr>
                  <w:t>比例</w:t>
                </w:r>
                <w:r>
                  <w:t>(%)</w:t>
                </w:r>
              </w:p>
            </w:tc>
          </w:sdtContent>
        </w:sdt>
        <w:sdt>
          <w:sdtPr>
            <w:tag w:val="_PLD_56219e7f20ba4e60b1a3edd32c1c534e"/>
            <w:id w:val="-399603108"/>
          </w:sdtPr>
          <w:sdtContent>
            <w:tc>
              <w:tcPr>
                <w:tcW w:w="1909" w:type="dxa"/>
                <w:vAlign w:val="center"/>
              </w:tcPr>
              <w:p w14:paraId="3CD4E3D4" w14:textId="77777777" w:rsidR="0015090D" w:rsidRDefault="00022476">
                <w:pPr>
                  <w:ind w:right="5"/>
                  <w:jc w:val="center"/>
                </w:pPr>
                <w:r>
                  <w:rPr>
                    <w:rFonts w:hint="eastAsia"/>
                  </w:rPr>
                  <w:t>金额</w:t>
                </w:r>
              </w:p>
            </w:tc>
          </w:sdtContent>
        </w:sdt>
        <w:sdt>
          <w:sdtPr>
            <w:tag w:val="_PLD_430fca228ced43ada83018b2091f7abf"/>
            <w:id w:val="1301885063"/>
          </w:sdtPr>
          <w:sdtContent>
            <w:tc>
              <w:tcPr>
                <w:tcW w:w="1926" w:type="dxa"/>
                <w:vAlign w:val="center"/>
              </w:tcPr>
              <w:p w14:paraId="4E3521C5" w14:textId="77777777" w:rsidR="0015090D" w:rsidRDefault="00022476">
                <w:pPr>
                  <w:ind w:right="5"/>
                  <w:jc w:val="center"/>
                </w:pPr>
                <w:r>
                  <w:rPr>
                    <w:rFonts w:hint="eastAsia"/>
                  </w:rPr>
                  <w:t>比例</w:t>
                </w:r>
                <w:r>
                  <w:t>(%)</w:t>
                </w:r>
              </w:p>
            </w:tc>
          </w:sdtContent>
        </w:sdt>
      </w:tr>
      <w:tr w:rsidR="00872807" w14:paraId="03B6F095" w14:textId="77777777" w:rsidTr="00F75D4C">
        <w:trPr>
          <w:cantSplit/>
          <w:trHeight w:val="99"/>
        </w:trPr>
        <w:tc>
          <w:tcPr>
            <w:tcW w:w="1386" w:type="dxa"/>
            <w:vAlign w:val="center"/>
          </w:tcPr>
          <w:p w14:paraId="01C62971" w14:textId="77777777" w:rsidR="00872807" w:rsidRPr="00BB13BE" w:rsidRDefault="00872807" w:rsidP="00872807">
            <w:pPr>
              <w:ind w:right="5"/>
              <w:rPr>
                <w:rFonts w:asciiTheme="minorEastAsia" w:eastAsiaTheme="minorEastAsia" w:hAnsiTheme="minorEastAsia" w:hint="eastAsia"/>
              </w:rPr>
            </w:pPr>
            <w:r w:rsidRPr="00BB13BE">
              <w:rPr>
                <w:rFonts w:asciiTheme="minorEastAsia" w:eastAsiaTheme="minorEastAsia" w:hAnsiTheme="minorEastAsia" w:hint="eastAsia"/>
              </w:rPr>
              <w:t>1年以内</w:t>
            </w:r>
          </w:p>
        </w:tc>
        <w:tc>
          <w:tcPr>
            <w:tcW w:w="1925" w:type="dxa"/>
            <w:vAlign w:val="center"/>
          </w:tcPr>
          <w:p w14:paraId="2A30911E" w14:textId="2599C96E"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7,125,428.88 </w:t>
            </w:r>
          </w:p>
        </w:tc>
        <w:tc>
          <w:tcPr>
            <w:tcW w:w="1912" w:type="dxa"/>
            <w:vAlign w:val="center"/>
          </w:tcPr>
          <w:p w14:paraId="243C072A" w14:textId="17D14E97"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93.87 </w:t>
            </w:r>
          </w:p>
        </w:tc>
        <w:tc>
          <w:tcPr>
            <w:tcW w:w="1909" w:type="dxa"/>
            <w:vAlign w:val="center"/>
          </w:tcPr>
          <w:p w14:paraId="2DEBA9E1" w14:textId="67DF8B71"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7,903,580.56</w:t>
            </w:r>
          </w:p>
        </w:tc>
        <w:tc>
          <w:tcPr>
            <w:tcW w:w="1926" w:type="dxa"/>
            <w:vAlign w:val="center"/>
          </w:tcPr>
          <w:p w14:paraId="44E0EB7D" w14:textId="05F559CD"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95.68</w:t>
            </w:r>
          </w:p>
        </w:tc>
      </w:tr>
      <w:tr w:rsidR="00872807" w14:paraId="056C1AEE" w14:textId="77777777" w:rsidTr="00F75D4C">
        <w:trPr>
          <w:cantSplit/>
        </w:trPr>
        <w:tc>
          <w:tcPr>
            <w:tcW w:w="1386" w:type="dxa"/>
            <w:vAlign w:val="center"/>
          </w:tcPr>
          <w:p w14:paraId="1C383343" w14:textId="77777777" w:rsidR="00872807" w:rsidRPr="00BB13BE" w:rsidRDefault="00872807" w:rsidP="00872807">
            <w:pPr>
              <w:ind w:right="5"/>
              <w:rPr>
                <w:rFonts w:asciiTheme="minorEastAsia" w:eastAsiaTheme="minorEastAsia" w:hAnsiTheme="minorEastAsia" w:hint="eastAsia"/>
              </w:rPr>
            </w:pPr>
            <w:r w:rsidRPr="00BB13BE">
              <w:rPr>
                <w:rFonts w:asciiTheme="minorEastAsia" w:eastAsiaTheme="minorEastAsia" w:hAnsiTheme="minorEastAsia" w:hint="eastAsia"/>
              </w:rPr>
              <w:t>1至2年</w:t>
            </w:r>
          </w:p>
        </w:tc>
        <w:tc>
          <w:tcPr>
            <w:tcW w:w="1925" w:type="dxa"/>
            <w:vAlign w:val="center"/>
          </w:tcPr>
          <w:p w14:paraId="33134E7C" w14:textId="47E61955" w:rsidR="00872807" w:rsidRPr="00BB13BE" w:rsidRDefault="007548DA" w:rsidP="00872807">
            <w:pPr>
              <w:ind w:right="5"/>
              <w:jc w:val="right"/>
              <w:rPr>
                <w:rFonts w:asciiTheme="minorEastAsia" w:eastAsiaTheme="minorEastAsia" w:hAnsiTheme="minorEastAsia" w:hint="eastAsia"/>
              </w:rPr>
            </w:pPr>
            <w:r>
              <w:rPr>
                <w:rFonts w:asciiTheme="minorEastAsia" w:eastAsiaTheme="minorEastAsia" w:hAnsiTheme="minorEastAsia" w:hint="eastAsia"/>
              </w:rPr>
              <w:t>400,668.31</w:t>
            </w:r>
          </w:p>
        </w:tc>
        <w:tc>
          <w:tcPr>
            <w:tcW w:w="1912" w:type="dxa"/>
            <w:vAlign w:val="center"/>
          </w:tcPr>
          <w:p w14:paraId="06B6A6EB" w14:textId="6BB0D6D4"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w:t>
            </w:r>
            <w:r w:rsidR="007548DA">
              <w:rPr>
                <w:rFonts w:asciiTheme="minorEastAsia" w:eastAsiaTheme="minorEastAsia" w:hAnsiTheme="minorEastAsia" w:hint="eastAsia"/>
              </w:rPr>
              <w:t>5.28</w:t>
            </w:r>
            <w:r w:rsidRPr="00BB13BE">
              <w:rPr>
                <w:rFonts w:asciiTheme="minorEastAsia" w:eastAsiaTheme="minorEastAsia" w:hAnsiTheme="minorEastAsia" w:hint="eastAsia"/>
              </w:rPr>
              <w:t xml:space="preserve"> </w:t>
            </w:r>
          </w:p>
        </w:tc>
        <w:tc>
          <w:tcPr>
            <w:tcW w:w="1909" w:type="dxa"/>
            <w:vAlign w:val="center"/>
          </w:tcPr>
          <w:p w14:paraId="282E3DDE" w14:textId="3082C898"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301,494.48</w:t>
            </w:r>
          </w:p>
        </w:tc>
        <w:tc>
          <w:tcPr>
            <w:tcW w:w="1926" w:type="dxa"/>
            <w:vAlign w:val="center"/>
          </w:tcPr>
          <w:p w14:paraId="110845D8" w14:textId="24562EC3"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3.65</w:t>
            </w:r>
          </w:p>
        </w:tc>
      </w:tr>
      <w:tr w:rsidR="00872807" w14:paraId="1DD4C15B" w14:textId="77777777" w:rsidTr="00F75D4C">
        <w:trPr>
          <w:cantSplit/>
        </w:trPr>
        <w:tc>
          <w:tcPr>
            <w:tcW w:w="1386" w:type="dxa"/>
            <w:vAlign w:val="center"/>
          </w:tcPr>
          <w:p w14:paraId="1F51DD6D" w14:textId="77777777" w:rsidR="00872807" w:rsidRPr="00BB13BE" w:rsidRDefault="00872807" w:rsidP="00872807">
            <w:pPr>
              <w:ind w:right="5"/>
              <w:rPr>
                <w:rFonts w:asciiTheme="minorEastAsia" w:eastAsiaTheme="minorEastAsia" w:hAnsiTheme="minorEastAsia" w:hint="eastAsia"/>
              </w:rPr>
            </w:pPr>
            <w:r w:rsidRPr="00BB13BE">
              <w:rPr>
                <w:rFonts w:asciiTheme="minorEastAsia" w:eastAsiaTheme="minorEastAsia" w:hAnsiTheme="minorEastAsia" w:hint="eastAsia"/>
              </w:rPr>
              <w:t>2至3年</w:t>
            </w:r>
          </w:p>
        </w:tc>
        <w:tc>
          <w:tcPr>
            <w:tcW w:w="1925" w:type="dxa"/>
            <w:vAlign w:val="center"/>
          </w:tcPr>
          <w:p w14:paraId="22A86495" w14:textId="3594188E"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21,980.00 </w:t>
            </w:r>
          </w:p>
        </w:tc>
        <w:tc>
          <w:tcPr>
            <w:tcW w:w="1912" w:type="dxa"/>
            <w:vAlign w:val="center"/>
          </w:tcPr>
          <w:p w14:paraId="312774A2" w14:textId="0D7EC9EB"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0.29 </w:t>
            </w:r>
          </w:p>
        </w:tc>
        <w:tc>
          <w:tcPr>
            <w:tcW w:w="1909" w:type="dxa"/>
            <w:vAlign w:val="center"/>
          </w:tcPr>
          <w:p w14:paraId="51B22FC9" w14:textId="194CA384"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29,411.30</w:t>
            </w:r>
          </w:p>
        </w:tc>
        <w:tc>
          <w:tcPr>
            <w:tcW w:w="1926" w:type="dxa"/>
            <w:vAlign w:val="center"/>
          </w:tcPr>
          <w:p w14:paraId="3BE0100E" w14:textId="2C29CD08"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0.36</w:t>
            </w:r>
          </w:p>
        </w:tc>
      </w:tr>
      <w:tr w:rsidR="00872807" w14:paraId="7C67DE25" w14:textId="77777777" w:rsidTr="00F75D4C">
        <w:trPr>
          <w:cantSplit/>
        </w:trPr>
        <w:tc>
          <w:tcPr>
            <w:tcW w:w="1386" w:type="dxa"/>
            <w:vAlign w:val="center"/>
          </w:tcPr>
          <w:p w14:paraId="060A727D" w14:textId="77777777" w:rsidR="00872807" w:rsidRPr="00BB13BE" w:rsidRDefault="00872807" w:rsidP="00872807">
            <w:pPr>
              <w:ind w:right="5"/>
              <w:rPr>
                <w:rFonts w:asciiTheme="minorEastAsia" w:eastAsiaTheme="minorEastAsia" w:hAnsiTheme="minorEastAsia" w:hint="eastAsia"/>
              </w:rPr>
            </w:pPr>
            <w:r w:rsidRPr="00BB13BE">
              <w:rPr>
                <w:rFonts w:asciiTheme="minorEastAsia" w:eastAsiaTheme="minorEastAsia" w:hAnsiTheme="minorEastAsia" w:hint="eastAsia"/>
              </w:rPr>
              <w:t>3年以上</w:t>
            </w:r>
          </w:p>
        </w:tc>
        <w:tc>
          <w:tcPr>
            <w:tcW w:w="1925" w:type="dxa"/>
            <w:vAlign w:val="center"/>
          </w:tcPr>
          <w:p w14:paraId="59D6E240" w14:textId="49F5D6A9" w:rsidR="00872807" w:rsidRPr="00BB13BE" w:rsidRDefault="007548DA" w:rsidP="00872807">
            <w:pPr>
              <w:ind w:right="5"/>
              <w:jc w:val="right"/>
              <w:rPr>
                <w:rFonts w:asciiTheme="minorEastAsia" w:eastAsiaTheme="minorEastAsia" w:hAnsiTheme="minorEastAsia" w:hint="eastAsia"/>
              </w:rPr>
            </w:pPr>
            <w:r>
              <w:rPr>
                <w:rFonts w:asciiTheme="minorEastAsia" w:eastAsiaTheme="minorEastAsia" w:hAnsiTheme="minorEastAsia" w:hint="eastAsia"/>
              </w:rPr>
              <w:t>42,489.20</w:t>
            </w:r>
          </w:p>
        </w:tc>
        <w:tc>
          <w:tcPr>
            <w:tcW w:w="1912" w:type="dxa"/>
            <w:vAlign w:val="center"/>
          </w:tcPr>
          <w:p w14:paraId="23B29DF9" w14:textId="6FA12182"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0.</w:t>
            </w:r>
            <w:r w:rsidR="007548DA">
              <w:rPr>
                <w:rFonts w:asciiTheme="minorEastAsia" w:eastAsiaTheme="minorEastAsia" w:hAnsiTheme="minorEastAsia" w:hint="eastAsia"/>
              </w:rPr>
              <w:t>56</w:t>
            </w:r>
            <w:r w:rsidRPr="00BB13BE">
              <w:rPr>
                <w:rFonts w:asciiTheme="minorEastAsia" w:eastAsiaTheme="minorEastAsia" w:hAnsiTheme="minorEastAsia" w:hint="eastAsia"/>
              </w:rPr>
              <w:t xml:space="preserve"> </w:t>
            </w:r>
          </w:p>
        </w:tc>
        <w:tc>
          <w:tcPr>
            <w:tcW w:w="1909" w:type="dxa"/>
            <w:vAlign w:val="center"/>
          </w:tcPr>
          <w:p w14:paraId="16632271" w14:textId="5AAB69B9"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25,606.00</w:t>
            </w:r>
          </w:p>
        </w:tc>
        <w:tc>
          <w:tcPr>
            <w:tcW w:w="1926" w:type="dxa"/>
            <w:vAlign w:val="center"/>
          </w:tcPr>
          <w:p w14:paraId="742CF960" w14:textId="7D03B26C"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0.31</w:t>
            </w:r>
          </w:p>
        </w:tc>
      </w:tr>
      <w:tr w:rsidR="00872807" w14:paraId="2AA569BA" w14:textId="77777777" w:rsidTr="00F75D4C">
        <w:trPr>
          <w:cantSplit/>
        </w:trPr>
        <w:tc>
          <w:tcPr>
            <w:tcW w:w="1386" w:type="dxa"/>
            <w:vAlign w:val="center"/>
          </w:tcPr>
          <w:p w14:paraId="7C212897" w14:textId="77777777" w:rsidR="00872807" w:rsidRPr="00BB13BE" w:rsidRDefault="00872807" w:rsidP="00872807">
            <w:pPr>
              <w:ind w:right="5"/>
              <w:jc w:val="center"/>
              <w:rPr>
                <w:rFonts w:asciiTheme="minorEastAsia" w:eastAsiaTheme="minorEastAsia" w:hAnsiTheme="minorEastAsia" w:hint="eastAsia"/>
              </w:rPr>
            </w:pPr>
            <w:r w:rsidRPr="00BB13BE">
              <w:rPr>
                <w:rFonts w:asciiTheme="minorEastAsia" w:eastAsiaTheme="minorEastAsia" w:hAnsiTheme="minorEastAsia" w:hint="eastAsia"/>
              </w:rPr>
              <w:t>合计</w:t>
            </w:r>
          </w:p>
        </w:tc>
        <w:tc>
          <w:tcPr>
            <w:tcW w:w="1925" w:type="dxa"/>
            <w:vAlign w:val="center"/>
          </w:tcPr>
          <w:p w14:paraId="1F1F21DE" w14:textId="59A6C8C1"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7,590,566.39 </w:t>
            </w:r>
          </w:p>
        </w:tc>
        <w:tc>
          <w:tcPr>
            <w:tcW w:w="1912" w:type="dxa"/>
            <w:vAlign w:val="center"/>
          </w:tcPr>
          <w:p w14:paraId="0863029D" w14:textId="6E70864D"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100.00 </w:t>
            </w:r>
          </w:p>
        </w:tc>
        <w:tc>
          <w:tcPr>
            <w:tcW w:w="1909" w:type="dxa"/>
            <w:vAlign w:val="center"/>
          </w:tcPr>
          <w:p w14:paraId="59680704" w14:textId="11E0DFBC"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8,260,092.34</w:t>
            </w:r>
          </w:p>
        </w:tc>
        <w:tc>
          <w:tcPr>
            <w:tcW w:w="1926" w:type="dxa"/>
            <w:vAlign w:val="center"/>
          </w:tcPr>
          <w:p w14:paraId="06E21752" w14:textId="7AF3E491" w:rsidR="00872807" w:rsidRPr="00BB13BE" w:rsidRDefault="00872807" w:rsidP="00872807">
            <w:pPr>
              <w:ind w:right="5"/>
              <w:jc w:val="right"/>
              <w:rPr>
                <w:rFonts w:asciiTheme="minorEastAsia" w:eastAsiaTheme="minorEastAsia" w:hAnsiTheme="minorEastAsia" w:hint="eastAsia"/>
              </w:rPr>
            </w:pPr>
            <w:r w:rsidRPr="00BB13BE">
              <w:rPr>
                <w:rFonts w:asciiTheme="minorEastAsia" w:eastAsiaTheme="minorEastAsia" w:hAnsiTheme="minorEastAsia" w:hint="eastAsia"/>
              </w:rPr>
              <w:t>100.00</w:t>
            </w:r>
          </w:p>
        </w:tc>
      </w:tr>
    </w:tbl>
    <w:p w14:paraId="26D5BC3E" w14:textId="77777777" w:rsidR="0015090D" w:rsidRDefault="00022476">
      <w:r>
        <w:t>账</w:t>
      </w:r>
      <w:r>
        <w:rPr>
          <w:rFonts w:hint="eastAsia"/>
        </w:rPr>
        <w:t>龄超过</w:t>
      </w:r>
      <w:r>
        <w:rPr>
          <w:rFonts w:hint="eastAsia"/>
        </w:rPr>
        <w:t>1</w:t>
      </w:r>
      <w:r>
        <w:rPr>
          <w:rFonts w:hint="eastAsia"/>
        </w:rPr>
        <w:t>年且金额重要的预付款项未及时结算原因</w:t>
      </w:r>
      <w:r>
        <w:t>的说明：</w:t>
      </w:r>
    </w:p>
    <w:sdt>
      <w:sdtPr>
        <w:rPr>
          <w:rFonts w:hint="eastAsia"/>
        </w:rPr>
        <w:alias w:val="账龄超过1年且金额重要的预付款项未及时结算原因的说明"/>
        <w:tag w:val="_GBC_21bfefabbdb8489685d0bb3ee64c2ca5"/>
        <w:id w:val="79417197"/>
        <w:placeholder>
          <w:docPart w:val="GBC22222222222222222222222222222"/>
        </w:placeholder>
      </w:sdtPr>
      <w:sdtContent>
        <w:p w14:paraId="70A36EC9" w14:textId="4E654FDF" w:rsidR="0015090D" w:rsidRDefault="00F75D4C">
          <w:r>
            <w:rPr>
              <w:rFonts w:hint="eastAsia"/>
            </w:rPr>
            <w:t>无</w:t>
          </w:r>
        </w:p>
      </w:sdtContent>
    </w:sdt>
    <w:p w14:paraId="48DE142C" w14:textId="77777777" w:rsidR="0015090D" w:rsidRDefault="0015090D"/>
    <w:p w14:paraId="0AB8BF45" w14:textId="77777777" w:rsidR="0015090D" w:rsidRDefault="00022476">
      <w:pPr>
        <w:pStyle w:val="4"/>
        <w:numPr>
          <w:ilvl w:val="3"/>
          <w:numId w:val="66"/>
        </w:numPr>
        <w:ind w:left="426" w:hanging="426"/>
        <w:rPr>
          <w:rFonts w:hint="eastAsia"/>
          <w:szCs w:val="21"/>
        </w:rPr>
      </w:pPr>
      <w:r>
        <w:rPr>
          <w:rFonts w:hint="eastAsia"/>
        </w:rPr>
        <w:t>按预付对象归集的期末余额前五名的预付款情况</w:t>
      </w:r>
    </w:p>
    <w:sdt>
      <w:sdtPr>
        <w:rPr>
          <w:rFonts w:hint="eastAsia"/>
        </w:rPr>
        <w:alias w:val="是否适用：按预付对象归集的期末余额前五名的预付款情况[双击切换]"/>
        <w:tag w:val="_GBC_6359dc471e0a406c8706681c2db6e149"/>
        <w:id w:val="-132799123"/>
        <w:placeholder>
          <w:docPart w:val="GBC22222222222222222222222222222"/>
        </w:placeholder>
      </w:sdtPr>
      <w:sdtContent>
        <w:p w14:paraId="6C8E6107" w14:textId="77777777" w:rsidR="0015090D" w:rsidRDefault="00022476">
          <w:pPr>
            <w:snapToGrid w:val="0"/>
            <w:spacing w:line="240" w:lineRule="atLeast"/>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D2D34C4" w14:textId="77777777" w:rsidR="0015090D" w:rsidRDefault="00022476">
      <w:pPr>
        <w:snapToGrid w:val="0"/>
        <w:spacing w:line="240" w:lineRule="atLeast"/>
        <w:jc w:val="right"/>
      </w:pPr>
      <w:r>
        <w:rPr>
          <w:rFonts w:hint="eastAsia"/>
        </w:rPr>
        <w:t>单位：</w:t>
      </w:r>
      <w:sdt>
        <w:sdtPr>
          <w:rPr>
            <w:rFonts w:hint="eastAsia"/>
          </w:rPr>
          <w:alias w:val="单位：按预付对象归集的期末余额前五名的预付款情况"/>
          <w:tag w:val="_GBC_1bbaf3870d2242f8a1ec8260382d458c"/>
          <w:id w:val="-136729004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按预付对象归集的期末余额前五名的预付款情况"/>
          <w:tag w:val="_GBC_77617525e63041b99aaabf038d02c871"/>
          <w:id w:val="6292083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3013"/>
        <w:gridCol w:w="3013"/>
      </w:tblGrid>
      <w:tr w:rsidR="0015090D" w14:paraId="7DBA1D83" w14:textId="77777777">
        <w:trPr>
          <w:cantSplit/>
        </w:trPr>
        <w:sdt>
          <w:sdtPr>
            <w:tag w:val="_PLD_0ab17d7ae0014b6192c9dd0e6d3d3a25"/>
            <w:id w:val="536778708"/>
          </w:sdtPr>
          <w:sdtContent>
            <w:tc>
              <w:tcPr>
                <w:tcW w:w="3011" w:type="dxa"/>
                <w:vAlign w:val="center"/>
              </w:tcPr>
              <w:p w14:paraId="3A4E1A58" w14:textId="77777777" w:rsidR="0015090D" w:rsidRDefault="00022476">
                <w:pPr>
                  <w:ind w:right="105"/>
                  <w:jc w:val="center"/>
                </w:pPr>
                <w:r>
                  <w:rPr>
                    <w:rFonts w:hint="eastAsia"/>
                  </w:rPr>
                  <w:t>单位名称</w:t>
                </w:r>
              </w:p>
            </w:tc>
          </w:sdtContent>
        </w:sdt>
        <w:sdt>
          <w:sdtPr>
            <w:tag w:val="_PLD_cdd4a1e632c94d14908eb36a620946a9"/>
            <w:id w:val="-111276974"/>
          </w:sdtPr>
          <w:sdtContent>
            <w:tc>
              <w:tcPr>
                <w:tcW w:w="3013" w:type="dxa"/>
                <w:vAlign w:val="center"/>
              </w:tcPr>
              <w:p w14:paraId="61558552" w14:textId="77777777" w:rsidR="0015090D" w:rsidRDefault="00022476">
                <w:pPr>
                  <w:ind w:right="73"/>
                  <w:jc w:val="center"/>
                </w:pPr>
                <w:r>
                  <w:rPr>
                    <w:rFonts w:hint="eastAsia"/>
                  </w:rPr>
                  <w:t>期末余额</w:t>
                </w:r>
              </w:p>
            </w:tc>
          </w:sdtContent>
        </w:sdt>
        <w:sdt>
          <w:sdtPr>
            <w:tag w:val="_PLD_c9db34035f63426095900b82cc8a8131"/>
            <w:id w:val="-466509276"/>
          </w:sdtPr>
          <w:sdtContent>
            <w:tc>
              <w:tcPr>
                <w:tcW w:w="3013" w:type="dxa"/>
                <w:vAlign w:val="center"/>
              </w:tcPr>
              <w:p w14:paraId="28E89573" w14:textId="77777777" w:rsidR="0015090D" w:rsidRDefault="00022476">
                <w:pPr>
                  <w:jc w:val="center"/>
                </w:pPr>
                <w:r>
                  <w:rPr>
                    <w:rFonts w:hint="eastAsia"/>
                  </w:rPr>
                  <w:t>占预付款项期末余额合计数的比例</w:t>
                </w:r>
                <w:r>
                  <w:rPr>
                    <w:rFonts w:hint="eastAsia"/>
                  </w:rPr>
                  <w:t>(</w:t>
                </w:r>
                <w:r>
                  <w:t>%)</w:t>
                </w:r>
              </w:p>
            </w:tc>
          </w:sdtContent>
        </w:sdt>
      </w:tr>
      <w:tr w:rsidR="00872807" w14:paraId="65E10CF7" w14:textId="77777777">
        <w:trPr>
          <w:cantSplit/>
        </w:trPr>
        <w:tc>
          <w:tcPr>
            <w:tcW w:w="3011" w:type="dxa"/>
            <w:vAlign w:val="center"/>
          </w:tcPr>
          <w:p w14:paraId="680B2864" w14:textId="32ED72F5" w:rsidR="00872807" w:rsidRPr="00BB13BE" w:rsidRDefault="00872807" w:rsidP="00872807">
            <w:pPr>
              <w:ind w:right="105"/>
              <w:rPr>
                <w:rFonts w:asciiTheme="minorEastAsia" w:eastAsiaTheme="minorEastAsia" w:hAnsiTheme="minorEastAsia" w:hint="eastAsia"/>
              </w:rPr>
            </w:pPr>
            <w:r w:rsidRPr="00BB13BE">
              <w:rPr>
                <w:rFonts w:asciiTheme="minorEastAsia" w:eastAsiaTheme="minorEastAsia" w:hAnsiTheme="minorEastAsia" w:hint="eastAsia"/>
              </w:rPr>
              <w:t>第一名</w:t>
            </w:r>
          </w:p>
        </w:tc>
        <w:tc>
          <w:tcPr>
            <w:tcW w:w="3013" w:type="dxa"/>
            <w:vAlign w:val="center"/>
          </w:tcPr>
          <w:p w14:paraId="0F1983A2" w14:textId="5A5FFF73" w:rsidR="00872807" w:rsidRPr="00BB13BE" w:rsidRDefault="00872807" w:rsidP="00872807">
            <w:pPr>
              <w:ind w:right="73"/>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5,327,583.21 </w:t>
            </w:r>
          </w:p>
        </w:tc>
        <w:tc>
          <w:tcPr>
            <w:tcW w:w="3013" w:type="dxa"/>
            <w:vAlign w:val="center"/>
          </w:tcPr>
          <w:p w14:paraId="60DBA8A1" w14:textId="2FD7CA30" w:rsidR="00872807" w:rsidRPr="00BB13BE" w:rsidRDefault="00872807" w:rsidP="00872807">
            <w:pPr>
              <w:jc w:val="right"/>
              <w:rPr>
                <w:rFonts w:asciiTheme="minorEastAsia" w:eastAsiaTheme="minorEastAsia" w:hAnsiTheme="minorEastAsia" w:hint="eastAsia"/>
              </w:rPr>
            </w:pPr>
            <w:r w:rsidRPr="00BB13BE">
              <w:rPr>
                <w:rFonts w:asciiTheme="minorEastAsia" w:eastAsiaTheme="minorEastAsia" w:hAnsiTheme="minorEastAsia" w:hint="eastAsia"/>
              </w:rPr>
              <w:t>70.19</w:t>
            </w:r>
          </w:p>
        </w:tc>
      </w:tr>
      <w:tr w:rsidR="00872807" w14:paraId="6D77552E" w14:textId="77777777">
        <w:trPr>
          <w:cantSplit/>
        </w:trPr>
        <w:tc>
          <w:tcPr>
            <w:tcW w:w="3011" w:type="dxa"/>
            <w:vAlign w:val="center"/>
          </w:tcPr>
          <w:p w14:paraId="036FDAF0" w14:textId="047468B6" w:rsidR="00872807" w:rsidRPr="00BB13BE" w:rsidRDefault="00872807" w:rsidP="00872807">
            <w:pPr>
              <w:ind w:right="105"/>
              <w:rPr>
                <w:rFonts w:asciiTheme="minorEastAsia" w:eastAsiaTheme="minorEastAsia" w:hAnsiTheme="minorEastAsia" w:hint="eastAsia"/>
              </w:rPr>
            </w:pPr>
            <w:r w:rsidRPr="00BB13BE">
              <w:rPr>
                <w:rFonts w:asciiTheme="minorEastAsia" w:eastAsiaTheme="minorEastAsia" w:hAnsiTheme="minorEastAsia" w:hint="eastAsia"/>
              </w:rPr>
              <w:t>第二名</w:t>
            </w:r>
          </w:p>
        </w:tc>
        <w:tc>
          <w:tcPr>
            <w:tcW w:w="3013" w:type="dxa"/>
            <w:vAlign w:val="center"/>
          </w:tcPr>
          <w:p w14:paraId="752ED3F8" w14:textId="00E1B65C" w:rsidR="00872807" w:rsidRPr="00BB13BE" w:rsidRDefault="00872807" w:rsidP="00872807">
            <w:pPr>
              <w:ind w:right="73"/>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1,028,231.62 </w:t>
            </w:r>
          </w:p>
        </w:tc>
        <w:tc>
          <w:tcPr>
            <w:tcW w:w="3013" w:type="dxa"/>
            <w:vAlign w:val="center"/>
          </w:tcPr>
          <w:p w14:paraId="2086C66F" w14:textId="6E1D8949" w:rsidR="00872807" w:rsidRPr="00BB13BE" w:rsidRDefault="00872807" w:rsidP="00872807">
            <w:pPr>
              <w:jc w:val="right"/>
              <w:rPr>
                <w:rFonts w:asciiTheme="minorEastAsia" w:eastAsiaTheme="minorEastAsia" w:hAnsiTheme="minorEastAsia" w:hint="eastAsia"/>
              </w:rPr>
            </w:pPr>
            <w:r w:rsidRPr="00BB13BE">
              <w:rPr>
                <w:rFonts w:asciiTheme="minorEastAsia" w:eastAsiaTheme="minorEastAsia" w:hAnsiTheme="minorEastAsia" w:hint="eastAsia"/>
              </w:rPr>
              <w:t>13.55</w:t>
            </w:r>
          </w:p>
        </w:tc>
      </w:tr>
      <w:tr w:rsidR="00872807" w14:paraId="4EFBC5ED" w14:textId="77777777">
        <w:trPr>
          <w:cantSplit/>
        </w:trPr>
        <w:tc>
          <w:tcPr>
            <w:tcW w:w="3011" w:type="dxa"/>
            <w:vAlign w:val="center"/>
          </w:tcPr>
          <w:p w14:paraId="41284534" w14:textId="7E28B99E" w:rsidR="00872807" w:rsidRPr="00BB13BE" w:rsidRDefault="00872807" w:rsidP="00872807">
            <w:pPr>
              <w:ind w:right="105"/>
              <w:rPr>
                <w:rFonts w:asciiTheme="minorEastAsia" w:eastAsiaTheme="minorEastAsia" w:hAnsiTheme="minorEastAsia" w:hint="eastAsia"/>
              </w:rPr>
            </w:pPr>
            <w:r w:rsidRPr="00BB13BE">
              <w:rPr>
                <w:rFonts w:asciiTheme="minorEastAsia" w:eastAsiaTheme="minorEastAsia" w:hAnsiTheme="minorEastAsia" w:hint="eastAsia"/>
              </w:rPr>
              <w:lastRenderedPageBreak/>
              <w:t>第三名</w:t>
            </w:r>
          </w:p>
        </w:tc>
        <w:tc>
          <w:tcPr>
            <w:tcW w:w="3013" w:type="dxa"/>
            <w:vAlign w:val="center"/>
          </w:tcPr>
          <w:p w14:paraId="40F3A7DE" w14:textId="7B65D0C4" w:rsidR="00872807" w:rsidRPr="00BB13BE" w:rsidRDefault="00872807" w:rsidP="00872807">
            <w:pPr>
              <w:ind w:right="73"/>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137,680.92 </w:t>
            </w:r>
          </w:p>
        </w:tc>
        <w:tc>
          <w:tcPr>
            <w:tcW w:w="3013" w:type="dxa"/>
            <w:vAlign w:val="center"/>
          </w:tcPr>
          <w:p w14:paraId="5E7BD087" w14:textId="0C06DE7A" w:rsidR="00872807" w:rsidRPr="00BB13BE" w:rsidRDefault="00872807" w:rsidP="00872807">
            <w:pPr>
              <w:jc w:val="right"/>
              <w:rPr>
                <w:rFonts w:asciiTheme="minorEastAsia" w:eastAsiaTheme="minorEastAsia" w:hAnsiTheme="minorEastAsia" w:hint="eastAsia"/>
              </w:rPr>
            </w:pPr>
            <w:r w:rsidRPr="00BB13BE">
              <w:rPr>
                <w:rFonts w:asciiTheme="minorEastAsia" w:eastAsiaTheme="minorEastAsia" w:hAnsiTheme="minorEastAsia" w:hint="eastAsia"/>
              </w:rPr>
              <w:t>1.81</w:t>
            </w:r>
          </w:p>
        </w:tc>
      </w:tr>
      <w:tr w:rsidR="00872807" w14:paraId="3E13FFB1" w14:textId="77777777">
        <w:trPr>
          <w:cantSplit/>
        </w:trPr>
        <w:tc>
          <w:tcPr>
            <w:tcW w:w="3011" w:type="dxa"/>
            <w:vAlign w:val="center"/>
          </w:tcPr>
          <w:p w14:paraId="4C3FC848" w14:textId="7E9197C1" w:rsidR="00872807" w:rsidRPr="00BB13BE" w:rsidRDefault="00872807" w:rsidP="00872807">
            <w:pPr>
              <w:ind w:right="105"/>
              <w:rPr>
                <w:rFonts w:asciiTheme="minorEastAsia" w:eastAsiaTheme="minorEastAsia" w:hAnsiTheme="minorEastAsia" w:hint="eastAsia"/>
              </w:rPr>
            </w:pPr>
            <w:r w:rsidRPr="00BB13BE">
              <w:rPr>
                <w:rFonts w:asciiTheme="minorEastAsia" w:eastAsiaTheme="minorEastAsia" w:hAnsiTheme="minorEastAsia" w:hint="eastAsia"/>
              </w:rPr>
              <w:t>第四名</w:t>
            </w:r>
          </w:p>
        </w:tc>
        <w:tc>
          <w:tcPr>
            <w:tcW w:w="3013" w:type="dxa"/>
            <w:vAlign w:val="center"/>
          </w:tcPr>
          <w:p w14:paraId="45F35C08" w14:textId="3277B21D" w:rsidR="00872807" w:rsidRPr="00BB13BE" w:rsidRDefault="00872807" w:rsidP="00872807">
            <w:pPr>
              <w:ind w:right="73"/>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120,862.62 </w:t>
            </w:r>
          </w:p>
        </w:tc>
        <w:tc>
          <w:tcPr>
            <w:tcW w:w="3013" w:type="dxa"/>
            <w:vAlign w:val="center"/>
          </w:tcPr>
          <w:p w14:paraId="241E6BA3" w14:textId="34F8C4B3" w:rsidR="00872807" w:rsidRPr="00BB13BE" w:rsidRDefault="00872807" w:rsidP="00872807">
            <w:pPr>
              <w:jc w:val="right"/>
              <w:rPr>
                <w:rFonts w:asciiTheme="minorEastAsia" w:eastAsiaTheme="minorEastAsia" w:hAnsiTheme="minorEastAsia" w:hint="eastAsia"/>
              </w:rPr>
            </w:pPr>
            <w:r w:rsidRPr="00BB13BE">
              <w:rPr>
                <w:rFonts w:asciiTheme="minorEastAsia" w:eastAsiaTheme="minorEastAsia" w:hAnsiTheme="minorEastAsia" w:hint="eastAsia"/>
              </w:rPr>
              <w:t>1.59</w:t>
            </w:r>
          </w:p>
        </w:tc>
      </w:tr>
      <w:tr w:rsidR="00872807" w14:paraId="56AE77D2" w14:textId="77777777">
        <w:trPr>
          <w:cantSplit/>
        </w:trPr>
        <w:tc>
          <w:tcPr>
            <w:tcW w:w="3011" w:type="dxa"/>
            <w:vAlign w:val="center"/>
          </w:tcPr>
          <w:p w14:paraId="05BB4FD4" w14:textId="469EC96A" w:rsidR="00872807" w:rsidRPr="00BB13BE" w:rsidRDefault="00872807" w:rsidP="00872807">
            <w:pPr>
              <w:ind w:right="105"/>
              <w:rPr>
                <w:rFonts w:asciiTheme="minorEastAsia" w:eastAsiaTheme="minorEastAsia" w:hAnsiTheme="minorEastAsia" w:hint="eastAsia"/>
              </w:rPr>
            </w:pPr>
            <w:r w:rsidRPr="00BB13BE">
              <w:rPr>
                <w:rFonts w:asciiTheme="minorEastAsia" w:eastAsiaTheme="minorEastAsia" w:hAnsiTheme="minorEastAsia" w:hint="eastAsia"/>
              </w:rPr>
              <w:t>第五名</w:t>
            </w:r>
          </w:p>
        </w:tc>
        <w:tc>
          <w:tcPr>
            <w:tcW w:w="3013" w:type="dxa"/>
            <w:vAlign w:val="center"/>
          </w:tcPr>
          <w:p w14:paraId="7DF2214C" w14:textId="54A1BECC" w:rsidR="00872807" w:rsidRPr="00BB13BE" w:rsidRDefault="00872807" w:rsidP="00872807">
            <w:pPr>
              <w:ind w:right="73"/>
              <w:jc w:val="right"/>
              <w:rPr>
                <w:rFonts w:asciiTheme="minorEastAsia" w:eastAsiaTheme="minorEastAsia" w:hAnsiTheme="minorEastAsia" w:hint="eastAsia"/>
              </w:rPr>
            </w:pPr>
            <w:r w:rsidRPr="00BB13BE">
              <w:rPr>
                <w:rFonts w:asciiTheme="minorEastAsia" w:eastAsiaTheme="minorEastAsia" w:hAnsiTheme="minorEastAsia" w:hint="eastAsia"/>
              </w:rPr>
              <w:t xml:space="preserve"> 74,000.00 </w:t>
            </w:r>
          </w:p>
        </w:tc>
        <w:tc>
          <w:tcPr>
            <w:tcW w:w="3013" w:type="dxa"/>
            <w:vAlign w:val="center"/>
          </w:tcPr>
          <w:p w14:paraId="4CF46408" w14:textId="5C218966" w:rsidR="00872807" w:rsidRPr="00BB13BE" w:rsidRDefault="00872807" w:rsidP="00872807">
            <w:pPr>
              <w:jc w:val="right"/>
              <w:rPr>
                <w:rFonts w:asciiTheme="minorEastAsia" w:eastAsiaTheme="minorEastAsia" w:hAnsiTheme="minorEastAsia" w:hint="eastAsia"/>
              </w:rPr>
            </w:pPr>
            <w:r w:rsidRPr="00BB13BE">
              <w:rPr>
                <w:rFonts w:asciiTheme="minorEastAsia" w:eastAsiaTheme="minorEastAsia" w:hAnsiTheme="minorEastAsia" w:hint="eastAsia"/>
              </w:rPr>
              <w:t>0.97</w:t>
            </w:r>
          </w:p>
        </w:tc>
      </w:tr>
      <w:tr w:rsidR="00872807" w:rsidRPr="00BB13BE" w14:paraId="66842127" w14:textId="77777777">
        <w:trPr>
          <w:cantSplit/>
        </w:trPr>
        <w:tc>
          <w:tcPr>
            <w:tcW w:w="3011" w:type="dxa"/>
            <w:vAlign w:val="center"/>
          </w:tcPr>
          <w:p w14:paraId="7E37A939" w14:textId="749BE371" w:rsidR="00872807" w:rsidRPr="00BB13BE" w:rsidRDefault="00872807" w:rsidP="00872807">
            <w:pPr>
              <w:ind w:right="105"/>
              <w:jc w:val="center"/>
              <w:rPr>
                <w:rFonts w:asciiTheme="minorEastAsia" w:eastAsiaTheme="minorEastAsia" w:hAnsiTheme="minorEastAsia" w:hint="eastAsia"/>
                <w:bCs/>
              </w:rPr>
            </w:pPr>
            <w:r w:rsidRPr="00BB13BE">
              <w:rPr>
                <w:rFonts w:asciiTheme="minorEastAsia" w:eastAsiaTheme="minorEastAsia" w:hAnsiTheme="minorEastAsia" w:hint="eastAsia"/>
                <w:bCs/>
              </w:rPr>
              <w:t>合    计</w:t>
            </w:r>
          </w:p>
        </w:tc>
        <w:tc>
          <w:tcPr>
            <w:tcW w:w="3013" w:type="dxa"/>
            <w:vAlign w:val="center"/>
          </w:tcPr>
          <w:p w14:paraId="3863EC2A" w14:textId="1B715CD1" w:rsidR="00872807" w:rsidRPr="00BB13BE" w:rsidRDefault="00872807" w:rsidP="00872807">
            <w:pPr>
              <w:ind w:right="73"/>
              <w:jc w:val="right"/>
              <w:rPr>
                <w:rFonts w:asciiTheme="minorEastAsia" w:eastAsiaTheme="minorEastAsia" w:hAnsiTheme="minorEastAsia" w:hint="eastAsia"/>
                <w:bCs/>
              </w:rPr>
            </w:pPr>
            <w:r w:rsidRPr="00BB13BE">
              <w:rPr>
                <w:rFonts w:asciiTheme="minorEastAsia" w:eastAsiaTheme="minorEastAsia" w:hAnsiTheme="minorEastAsia" w:hint="eastAsia"/>
                <w:bCs/>
              </w:rPr>
              <w:t xml:space="preserve"> 6,688,358.37 </w:t>
            </w:r>
          </w:p>
        </w:tc>
        <w:tc>
          <w:tcPr>
            <w:tcW w:w="3013" w:type="dxa"/>
            <w:vAlign w:val="center"/>
          </w:tcPr>
          <w:p w14:paraId="6C67D5DB" w14:textId="67026DA7" w:rsidR="00872807" w:rsidRPr="00BB13BE" w:rsidRDefault="00872807" w:rsidP="00872807">
            <w:pPr>
              <w:jc w:val="right"/>
              <w:rPr>
                <w:rFonts w:asciiTheme="minorEastAsia" w:eastAsiaTheme="minorEastAsia" w:hAnsiTheme="minorEastAsia" w:hint="eastAsia"/>
                <w:bCs/>
              </w:rPr>
            </w:pPr>
            <w:r w:rsidRPr="00BB13BE">
              <w:rPr>
                <w:rFonts w:asciiTheme="minorEastAsia" w:eastAsiaTheme="minorEastAsia" w:hAnsiTheme="minorEastAsia" w:hint="eastAsia"/>
                <w:bCs/>
              </w:rPr>
              <w:t>88.11</w:t>
            </w:r>
          </w:p>
        </w:tc>
      </w:tr>
    </w:tbl>
    <w:p w14:paraId="75F8B2E6" w14:textId="77777777" w:rsidR="0015090D" w:rsidRDefault="0015090D">
      <w:pPr>
        <w:snapToGrid w:val="0"/>
        <w:spacing w:line="240" w:lineRule="atLeast"/>
      </w:pPr>
    </w:p>
    <w:p w14:paraId="60F42AAC" w14:textId="77777777" w:rsidR="0015090D" w:rsidRDefault="00022476">
      <w:pPr>
        <w:snapToGrid w:val="0"/>
        <w:spacing w:line="240" w:lineRule="atLeast"/>
      </w:pPr>
      <w:r>
        <w:rPr>
          <w:rFonts w:hint="eastAsia"/>
        </w:rPr>
        <w:t>其他说明：</w:t>
      </w:r>
    </w:p>
    <w:sdt>
      <w:sdtPr>
        <w:alias w:val="按预付对象归集的期末余额前五名的预付款情况的说明"/>
        <w:tag w:val="_GBC_01cbdc0115484d88931f2dbcc9e0aa2b"/>
        <w:id w:val="-1302231716"/>
        <w:placeholder>
          <w:docPart w:val="GBC22222222222222222222222222222"/>
        </w:placeholder>
      </w:sdtPr>
      <w:sdtContent>
        <w:p w14:paraId="1215F1E9" w14:textId="5C4A189D" w:rsidR="0015090D" w:rsidRDefault="00E077E8">
          <w:pPr>
            <w:snapToGrid w:val="0"/>
            <w:spacing w:line="240" w:lineRule="atLeast"/>
          </w:pPr>
          <w:r>
            <w:rPr>
              <w:rFonts w:hint="eastAsia"/>
            </w:rPr>
            <w:t>无</w:t>
          </w:r>
        </w:p>
      </w:sdtContent>
    </w:sdt>
    <w:p w14:paraId="6EEE40EC" w14:textId="77777777" w:rsidR="0015090D" w:rsidRDefault="0015090D">
      <w:pPr>
        <w:snapToGrid w:val="0"/>
        <w:spacing w:line="240" w:lineRule="atLeast"/>
      </w:pPr>
    </w:p>
    <w:p w14:paraId="453D904D" w14:textId="77777777" w:rsidR="0015090D" w:rsidRDefault="00022476">
      <w:r>
        <w:rPr>
          <w:rFonts w:hint="eastAsia"/>
        </w:rPr>
        <w:t>其他说明：</w:t>
      </w:r>
    </w:p>
    <w:sdt>
      <w:sdtPr>
        <w:rPr>
          <w:rFonts w:hint="eastAsia"/>
        </w:rPr>
        <w:alias w:val="是否适用：预付帐款的说明[双击切换]"/>
        <w:tag w:val="_GBC_292d88b78b6d439981e508e0126d8061"/>
        <w:id w:val="1863546520"/>
        <w:placeholder>
          <w:docPart w:val="GBC22222222222222222222222222222"/>
        </w:placeholder>
      </w:sdtPr>
      <w:sdtContent>
        <w:p w14:paraId="50D35615" w14:textId="60B6D37C" w:rsidR="0015090D" w:rsidRDefault="00022476" w:rsidP="00E077E8">
          <w:r>
            <w:rPr>
              <w:rFonts w:ascii="宋体" w:hAnsi="宋体"/>
            </w:rPr>
            <w:fldChar w:fldCharType="begin"/>
          </w:r>
          <w:r w:rsidR="00E077E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077E8">
            <w:rPr>
              <w:rFonts w:ascii="宋体" w:hAnsi="宋体" w:hint="eastAsia"/>
            </w:rPr>
            <w:instrText xml:space="preserve"> MACROBUTTON  SnrToggleCheckbox √不适用 </w:instrText>
          </w:r>
          <w:r>
            <w:rPr>
              <w:rFonts w:ascii="宋体" w:hAnsi="宋体"/>
            </w:rPr>
            <w:fldChar w:fldCharType="end"/>
          </w:r>
        </w:p>
      </w:sdtContent>
    </w:sdt>
    <w:p w14:paraId="569A3646" w14:textId="77777777" w:rsidR="0015090D" w:rsidRDefault="0015090D"/>
    <w:p w14:paraId="752102AE" w14:textId="77777777" w:rsidR="0015090D" w:rsidRDefault="00022476">
      <w:pPr>
        <w:pStyle w:val="3"/>
        <w:numPr>
          <w:ilvl w:val="0"/>
          <w:numId w:val="17"/>
        </w:numPr>
      </w:pPr>
      <w:r>
        <w:rPr>
          <w:rFonts w:hint="eastAsia"/>
        </w:rPr>
        <w:t>其他应收款</w:t>
      </w:r>
    </w:p>
    <w:p w14:paraId="0E70B298" w14:textId="77777777" w:rsidR="0015090D" w:rsidRDefault="00022476">
      <w:pPr>
        <w:pStyle w:val="4"/>
        <w:rPr>
          <w:rFonts w:hint="eastAsia"/>
        </w:rPr>
      </w:pPr>
      <w:bookmarkStart w:id="251" w:name="_Hlk532906090"/>
      <w:r>
        <w:rPr>
          <w:rFonts w:ascii="宋体" w:eastAsia="宋体" w:hAnsi="宋体" w:cs="宋体" w:hint="eastAsia"/>
          <w:kern w:val="0"/>
          <w:szCs w:val="24"/>
        </w:rPr>
        <w:t>项目列示</w:t>
      </w:r>
    </w:p>
    <w:sdt>
      <w:sdtPr>
        <w:alias w:val="是否适用：其他应收款分类列示[双击切换]"/>
        <w:tag w:val="_GBC_5cf24a2049f64010a4df1f0db5a97234"/>
        <w:id w:val="-2065089307"/>
        <w:placeholder>
          <w:docPart w:val="GBC22222222222222222222222222222"/>
        </w:placeholder>
      </w:sdtPr>
      <w:sdtContent>
        <w:p w14:paraId="14801B8E"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1ADE21E" w14:textId="77777777" w:rsidR="0015090D" w:rsidRDefault="00022476">
      <w:pPr>
        <w:jc w:val="right"/>
      </w:pPr>
      <w:r>
        <w:rPr>
          <w:rFonts w:hint="eastAsia"/>
        </w:rPr>
        <w:t>单位：</w:t>
      </w:r>
      <w:sdt>
        <w:sdtPr>
          <w:rPr>
            <w:rFonts w:hint="eastAsia"/>
          </w:rPr>
          <w:alias w:val="单位：其他应收款分类列示"/>
          <w:tag w:val="_GBC_7f9aa6546943491ca0ac8585be1822b5"/>
          <w:id w:val="18196013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应收款分类列示"/>
          <w:tag w:val="_GBC_04bd5c819b004daf9b35f05cdd98046d"/>
          <w:id w:val="15732362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196"/>
        <w:gridCol w:w="2938"/>
        <w:gridCol w:w="2924"/>
      </w:tblGrid>
      <w:tr w:rsidR="0015090D" w14:paraId="1530C336" w14:textId="77777777">
        <w:trPr>
          <w:cantSplit/>
        </w:trPr>
        <w:sdt>
          <w:sdtPr>
            <w:tag w:val="_PLD_4377dcbf8fc04365884311b6628ee70c"/>
            <w:id w:val="1016817886"/>
          </w:sdtPr>
          <w:sdtContent>
            <w:tc>
              <w:tcPr>
                <w:tcW w:w="3196" w:type="dxa"/>
                <w:vAlign w:val="center"/>
              </w:tcPr>
              <w:p w14:paraId="56C84FF8" w14:textId="77777777" w:rsidR="0015090D" w:rsidRDefault="00022476">
                <w:pPr>
                  <w:jc w:val="center"/>
                </w:pPr>
                <w:r>
                  <w:rPr>
                    <w:rFonts w:hint="eastAsia"/>
                  </w:rPr>
                  <w:t>项目</w:t>
                </w:r>
              </w:p>
            </w:tc>
          </w:sdtContent>
        </w:sdt>
        <w:sdt>
          <w:sdtPr>
            <w:tag w:val="_PLD_9eed799cfa4b445abd6bf2c21c8e53d1"/>
            <w:id w:val="1982034904"/>
          </w:sdtPr>
          <w:sdtContent>
            <w:tc>
              <w:tcPr>
                <w:tcW w:w="2938" w:type="dxa"/>
                <w:vAlign w:val="center"/>
              </w:tcPr>
              <w:p w14:paraId="5DB0CA56" w14:textId="77777777" w:rsidR="0015090D" w:rsidRDefault="00022476">
                <w:pPr>
                  <w:jc w:val="center"/>
                </w:pPr>
                <w:r>
                  <w:rPr>
                    <w:rFonts w:hint="eastAsia"/>
                  </w:rPr>
                  <w:t>期末余额</w:t>
                </w:r>
              </w:p>
            </w:tc>
          </w:sdtContent>
        </w:sdt>
        <w:sdt>
          <w:sdtPr>
            <w:tag w:val="_PLD_200365ee1196470e91075b949a7f5552"/>
            <w:id w:val="-2101396359"/>
          </w:sdtPr>
          <w:sdtContent>
            <w:tc>
              <w:tcPr>
                <w:tcW w:w="2924" w:type="dxa"/>
                <w:vAlign w:val="center"/>
              </w:tcPr>
              <w:p w14:paraId="624F3F00" w14:textId="77777777" w:rsidR="0015090D" w:rsidRDefault="00022476">
                <w:pPr>
                  <w:jc w:val="center"/>
                </w:pPr>
                <w:r>
                  <w:rPr>
                    <w:rFonts w:hint="eastAsia"/>
                  </w:rPr>
                  <w:t>期初余额</w:t>
                </w:r>
              </w:p>
            </w:tc>
          </w:sdtContent>
        </w:sdt>
      </w:tr>
      <w:tr w:rsidR="0015090D" w14:paraId="6AE07D96" w14:textId="77777777">
        <w:trPr>
          <w:cantSplit/>
        </w:trPr>
        <w:tc>
          <w:tcPr>
            <w:tcW w:w="3196" w:type="dxa"/>
            <w:vAlign w:val="center"/>
          </w:tcPr>
          <w:p w14:paraId="0ABDAACA" w14:textId="77777777" w:rsidR="0015090D" w:rsidRDefault="00022476">
            <w:pPr>
              <w:ind w:right="5"/>
            </w:pPr>
            <w:r>
              <w:rPr>
                <w:rFonts w:hint="eastAsia"/>
              </w:rPr>
              <w:t>应收利息</w:t>
            </w:r>
          </w:p>
        </w:tc>
        <w:tc>
          <w:tcPr>
            <w:tcW w:w="2938" w:type="dxa"/>
            <w:vAlign w:val="center"/>
          </w:tcPr>
          <w:p w14:paraId="294DB564" w14:textId="77777777" w:rsidR="0015090D" w:rsidRDefault="0015090D">
            <w:pPr>
              <w:ind w:right="5"/>
              <w:jc w:val="right"/>
            </w:pPr>
          </w:p>
        </w:tc>
        <w:tc>
          <w:tcPr>
            <w:tcW w:w="2924" w:type="dxa"/>
            <w:vAlign w:val="center"/>
          </w:tcPr>
          <w:p w14:paraId="25348509" w14:textId="77777777" w:rsidR="0015090D" w:rsidRDefault="0015090D">
            <w:pPr>
              <w:ind w:right="5"/>
              <w:jc w:val="right"/>
            </w:pPr>
          </w:p>
        </w:tc>
      </w:tr>
      <w:tr w:rsidR="0015090D" w14:paraId="15E4A659" w14:textId="77777777">
        <w:trPr>
          <w:cantSplit/>
        </w:trPr>
        <w:tc>
          <w:tcPr>
            <w:tcW w:w="3196" w:type="dxa"/>
            <w:vAlign w:val="center"/>
          </w:tcPr>
          <w:p w14:paraId="413EE318" w14:textId="77777777" w:rsidR="0015090D" w:rsidRDefault="00022476">
            <w:pPr>
              <w:ind w:right="5"/>
            </w:pPr>
            <w:r>
              <w:rPr>
                <w:rFonts w:hint="eastAsia"/>
              </w:rPr>
              <w:t>应收股利</w:t>
            </w:r>
          </w:p>
        </w:tc>
        <w:tc>
          <w:tcPr>
            <w:tcW w:w="2938" w:type="dxa"/>
            <w:vAlign w:val="center"/>
          </w:tcPr>
          <w:p w14:paraId="249AF673" w14:textId="77777777" w:rsidR="0015090D" w:rsidRDefault="0015090D">
            <w:pPr>
              <w:ind w:right="5"/>
              <w:jc w:val="right"/>
            </w:pPr>
          </w:p>
        </w:tc>
        <w:tc>
          <w:tcPr>
            <w:tcW w:w="2924" w:type="dxa"/>
            <w:vAlign w:val="center"/>
          </w:tcPr>
          <w:p w14:paraId="67ED4E60" w14:textId="77777777" w:rsidR="0015090D" w:rsidRDefault="0015090D">
            <w:pPr>
              <w:ind w:right="5"/>
              <w:jc w:val="right"/>
            </w:pPr>
          </w:p>
        </w:tc>
      </w:tr>
      <w:tr w:rsidR="002C258E" w14:paraId="19F701A6" w14:textId="77777777">
        <w:trPr>
          <w:cantSplit/>
        </w:trPr>
        <w:tc>
          <w:tcPr>
            <w:tcW w:w="3196" w:type="dxa"/>
            <w:vAlign w:val="center"/>
          </w:tcPr>
          <w:p w14:paraId="7FCE6644" w14:textId="77777777" w:rsidR="002C258E" w:rsidRDefault="002C258E" w:rsidP="002C258E">
            <w:pPr>
              <w:ind w:right="5"/>
            </w:pPr>
            <w:r>
              <w:rPr>
                <w:rFonts w:hint="eastAsia"/>
              </w:rPr>
              <w:t>其他应收款</w:t>
            </w:r>
          </w:p>
        </w:tc>
        <w:tc>
          <w:tcPr>
            <w:tcW w:w="2938" w:type="dxa"/>
            <w:vAlign w:val="center"/>
          </w:tcPr>
          <w:p w14:paraId="2C3638EA" w14:textId="35BAF7C0" w:rsidR="002C258E" w:rsidRDefault="004C52E7" w:rsidP="002C258E">
            <w:pPr>
              <w:ind w:right="5"/>
              <w:jc w:val="right"/>
            </w:pPr>
            <w:r>
              <w:t>8,159,517.49</w:t>
            </w:r>
          </w:p>
        </w:tc>
        <w:tc>
          <w:tcPr>
            <w:tcW w:w="2924" w:type="dxa"/>
            <w:vAlign w:val="center"/>
          </w:tcPr>
          <w:p w14:paraId="37322660" w14:textId="573CE4AB" w:rsidR="002C258E" w:rsidRDefault="002C258E" w:rsidP="002C258E">
            <w:pPr>
              <w:ind w:right="5"/>
              <w:jc w:val="right"/>
            </w:pPr>
            <w:r>
              <w:rPr>
                <w:rFonts w:hint="eastAsia"/>
              </w:rPr>
              <w:t>28,777,441.68</w:t>
            </w:r>
          </w:p>
        </w:tc>
      </w:tr>
      <w:tr w:rsidR="002C258E" w14:paraId="70ADE373" w14:textId="77777777">
        <w:trPr>
          <w:cantSplit/>
        </w:trPr>
        <w:tc>
          <w:tcPr>
            <w:tcW w:w="3196" w:type="dxa"/>
            <w:vAlign w:val="center"/>
          </w:tcPr>
          <w:p w14:paraId="34070FCD" w14:textId="77777777" w:rsidR="002C258E" w:rsidRDefault="002C258E" w:rsidP="002C258E">
            <w:pPr>
              <w:autoSpaceDE w:val="0"/>
              <w:autoSpaceDN w:val="0"/>
              <w:adjustRightInd w:val="0"/>
            </w:pPr>
            <w:r>
              <w:rPr>
                <w:rFonts w:hint="eastAsia"/>
              </w:rPr>
              <w:t>合计</w:t>
            </w:r>
          </w:p>
        </w:tc>
        <w:tc>
          <w:tcPr>
            <w:tcW w:w="2938" w:type="dxa"/>
            <w:vAlign w:val="center"/>
          </w:tcPr>
          <w:p w14:paraId="0DF604CA" w14:textId="6AA17FB1" w:rsidR="002C258E" w:rsidRDefault="004C52E7" w:rsidP="002C258E">
            <w:pPr>
              <w:jc w:val="right"/>
            </w:pPr>
            <w:r>
              <w:t>8,159,517.49</w:t>
            </w:r>
          </w:p>
        </w:tc>
        <w:tc>
          <w:tcPr>
            <w:tcW w:w="2924" w:type="dxa"/>
            <w:vAlign w:val="center"/>
          </w:tcPr>
          <w:p w14:paraId="322280A4" w14:textId="561D6509" w:rsidR="002C258E" w:rsidRDefault="002C258E" w:rsidP="002C258E">
            <w:pPr>
              <w:jc w:val="right"/>
            </w:pPr>
            <w:r>
              <w:rPr>
                <w:rFonts w:hint="eastAsia"/>
              </w:rPr>
              <w:t>28,777,441.68</w:t>
            </w:r>
          </w:p>
        </w:tc>
      </w:tr>
    </w:tbl>
    <w:p w14:paraId="59FBA4BE" w14:textId="77777777" w:rsidR="0015090D" w:rsidRDefault="0015090D"/>
    <w:p w14:paraId="25EBF181" w14:textId="77777777" w:rsidR="0015090D" w:rsidRDefault="00022476">
      <w:bookmarkStart w:id="252" w:name="_Hlk532906097"/>
      <w:bookmarkEnd w:id="251"/>
      <w:r>
        <w:rPr>
          <w:rFonts w:hint="eastAsia"/>
        </w:rPr>
        <w:t>其他说明</w:t>
      </w:r>
      <w:bookmarkEnd w:id="252"/>
      <w:r>
        <w:rPr>
          <w:rFonts w:hint="eastAsia"/>
        </w:rPr>
        <w:t>：</w:t>
      </w:r>
    </w:p>
    <w:sdt>
      <w:sdtPr>
        <w:alias w:val="是否适用：其他应收款分类列示其他说明[双击切换]"/>
        <w:tag w:val="_GBC_87a25d8043fc4fcfac6a8c802b58dfc7"/>
        <w:id w:val="891235213"/>
        <w:placeholder>
          <w:docPart w:val="GBC22222222222222222222222222222"/>
        </w:placeholder>
      </w:sdtPr>
      <w:sdtContent>
        <w:p w14:paraId="006FB5DF" w14:textId="23684176" w:rsidR="0015090D" w:rsidRDefault="00022476" w:rsidP="00E077E8">
          <w:r>
            <w:rPr>
              <w:rFonts w:ascii="宋体" w:hAnsi="宋体"/>
            </w:rPr>
            <w:fldChar w:fldCharType="begin"/>
          </w:r>
          <w:r w:rsidR="00E077E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077E8">
            <w:rPr>
              <w:rFonts w:ascii="宋体" w:hAnsi="宋体" w:hint="eastAsia"/>
            </w:rPr>
            <w:instrText xml:space="preserve"> MACROBUTTON  SnrToggleCheckbox √不适用 </w:instrText>
          </w:r>
          <w:r>
            <w:rPr>
              <w:rFonts w:ascii="宋体" w:hAnsi="宋体"/>
            </w:rPr>
            <w:fldChar w:fldCharType="end"/>
          </w:r>
        </w:p>
      </w:sdtContent>
    </w:sdt>
    <w:p w14:paraId="58A0E2B5" w14:textId="77777777" w:rsidR="0015090D" w:rsidRDefault="0015090D"/>
    <w:p w14:paraId="2F262A86" w14:textId="77777777" w:rsidR="0015090D" w:rsidRDefault="00022476">
      <w:pPr>
        <w:pStyle w:val="4"/>
        <w:ind w:left="360" w:hanging="360"/>
        <w:rPr>
          <w:rFonts w:hint="eastAsia"/>
        </w:rPr>
      </w:pPr>
      <w:r>
        <w:rPr>
          <w:rFonts w:hint="eastAsia"/>
        </w:rPr>
        <w:t>应收利息</w:t>
      </w:r>
    </w:p>
    <w:p w14:paraId="663A23C7" w14:textId="77777777" w:rsidR="0015090D" w:rsidRDefault="00022476">
      <w:pPr>
        <w:pStyle w:val="5"/>
        <w:numPr>
          <w:ilvl w:val="0"/>
          <w:numId w:val="103"/>
        </w:numPr>
        <w:ind w:leftChars="0"/>
      </w:pPr>
      <w:r>
        <w:rPr>
          <w:rFonts w:hint="eastAsia"/>
        </w:rPr>
        <w:t>应收利息分类</w:t>
      </w:r>
    </w:p>
    <w:sdt>
      <w:sdtPr>
        <w:alias w:val="是否适用：应收利息分类[双击切换]"/>
        <w:tag w:val="_GBC_83217ec91e3240eeb9ff337eca1b11bb"/>
        <w:id w:val="-2146028660"/>
        <w:placeholder>
          <w:docPart w:val="GBC22222222222222222222222222222"/>
        </w:placeholder>
      </w:sdtPr>
      <w:sdtContent>
        <w:p w14:paraId="1A20D8B6" w14:textId="3F2A001B" w:rsidR="0015090D" w:rsidRDefault="00022476" w:rsidP="00E077E8">
          <w:r>
            <w:rPr>
              <w:rFonts w:ascii="宋体" w:hAnsi="宋体"/>
            </w:rPr>
            <w:fldChar w:fldCharType="begin"/>
          </w:r>
          <w:r w:rsidR="00E077E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077E8">
            <w:rPr>
              <w:rFonts w:ascii="宋体" w:hAnsi="宋体" w:hint="eastAsia"/>
            </w:rPr>
            <w:instrText xml:space="preserve"> MACROBUTTON  SnrToggleCheckbox √不适用 </w:instrText>
          </w:r>
          <w:r>
            <w:rPr>
              <w:rFonts w:ascii="宋体" w:hAnsi="宋体"/>
            </w:rPr>
            <w:fldChar w:fldCharType="end"/>
          </w:r>
        </w:p>
      </w:sdtContent>
    </w:sdt>
    <w:p w14:paraId="0BB6E930" w14:textId="77777777" w:rsidR="00E077E8" w:rsidRDefault="00E077E8" w:rsidP="00E077E8"/>
    <w:p w14:paraId="792670FE" w14:textId="77777777" w:rsidR="0015090D" w:rsidRDefault="00022476">
      <w:pPr>
        <w:pStyle w:val="5"/>
        <w:numPr>
          <w:ilvl w:val="0"/>
          <w:numId w:val="103"/>
        </w:numPr>
        <w:ind w:leftChars="0"/>
      </w:pPr>
      <w:r>
        <w:rPr>
          <w:rFonts w:hint="eastAsia"/>
        </w:rPr>
        <w:t>重要逾期利息</w:t>
      </w:r>
    </w:p>
    <w:sdt>
      <w:sdtPr>
        <w:alias w:val="是否适用：重要逾期利息[双击切换]"/>
        <w:tag w:val="_GBC_4720cbb6fd9144c2b14ef7120e6159be"/>
        <w:id w:val="2056428185"/>
        <w:placeholder>
          <w:docPart w:val="GBC22222222222222222222222222222"/>
        </w:placeholder>
      </w:sdtPr>
      <w:sdtContent>
        <w:p w14:paraId="12A1FD29" w14:textId="0BCE0A76" w:rsidR="0015090D" w:rsidRDefault="00022476" w:rsidP="00E077E8">
          <w:r>
            <w:rPr>
              <w:rFonts w:ascii="宋体" w:hAnsi="宋体"/>
            </w:rPr>
            <w:fldChar w:fldCharType="begin"/>
          </w:r>
          <w:r w:rsidR="00E077E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077E8">
            <w:rPr>
              <w:rFonts w:ascii="宋体" w:hAnsi="宋体" w:hint="eastAsia"/>
            </w:rPr>
            <w:instrText xml:space="preserve"> MACROBUTTON  SnrToggleCheckbox √不适用 </w:instrText>
          </w:r>
          <w:r>
            <w:rPr>
              <w:rFonts w:ascii="宋体" w:hAnsi="宋体"/>
            </w:rPr>
            <w:fldChar w:fldCharType="end"/>
          </w:r>
        </w:p>
      </w:sdtContent>
    </w:sdt>
    <w:p w14:paraId="4F3C3CA0" w14:textId="77777777" w:rsidR="00E077E8" w:rsidRDefault="00E077E8" w:rsidP="00E077E8"/>
    <w:p w14:paraId="6B79B8AD" w14:textId="77777777" w:rsidR="0015090D" w:rsidRDefault="00022476">
      <w:pPr>
        <w:pStyle w:val="5"/>
        <w:numPr>
          <w:ilvl w:val="0"/>
          <w:numId w:val="103"/>
        </w:numPr>
        <w:ind w:leftChars="0"/>
        <w:rPr>
          <w:rFonts w:ascii="宋体" w:hAnsi="宋体" w:cs="宋体" w:hint="eastAsia"/>
          <w:kern w:val="0"/>
          <w:szCs w:val="24"/>
        </w:rPr>
      </w:pPr>
      <w:bookmarkStart w:id="253" w:name="_Hlk153374831"/>
      <w:r>
        <w:rPr>
          <w:rFonts w:ascii="宋体" w:hAnsi="宋体" w:cs="宋体" w:hint="eastAsia"/>
          <w:kern w:val="0"/>
          <w:szCs w:val="24"/>
        </w:rPr>
        <w:t>按</w:t>
      </w:r>
      <w:r>
        <w:rPr>
          <w:rFonts w:ascii="宋体" w:hAnsi="宋体" w:cs="宋体"/>
          <w:kern w:val="0"/>
          <w:szCs w:val="24"/>
        </w:rPr>
        <w:t>坏账计提方法分类披露</w:t>
      </w:r>
    </w:p>
    <w:sdt>
      <w:sdtPr>
        <w:alias w:val="是否适用：按坏账计提方法分类披露[双击切换]"/>
        <w:tag w:val="_GBC_4dfa1c3f378a461fb32dcc384b94c01c"/>
        <w:id w:val="1046882033"/>
        <w:placeholder>
          <w:docPart w:val="GBC22222222222222222222222222222"/>
        </w:placeholder>
      </w:sdtPr>
      <w:sdtContent>
        <w:p w14:paraId="7A622383" w14:textId="32BD6F8A" w:rsidR="0015090D" w:rsidRDefault="00022476" w:rsidP="00E077E8">
          <w:r>
            <w:rPr>
              <w:rFonts w:ascii="宋体" w:hAnsi="宋体"/>
            </w:rPr>
            <w:fldChar w:fldCharType="begin"/>
          </w:r>
          <w:r w:rsidR="00E077E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077E8">
            <w:rPr>
              <w:rFonts w:ascii="宋体" w:hAnsi="宋体" w:hint="eastAsia"/>
            </w:rPr>
            <w:instrText xml:space="preserve"> MACROBUTTON  SnrToggleCheckbox √不适用 </w:instrText>
          </w:r>
          <w:r>
            <w:rPr>
              <w:rFonts w:ascii="宋体" w:hAnsi="宋体"/>
            </w:rPr>
            <w:fldChar w:fldCharType="end"/>
          </w:r>
        </w:p>
      </w:sdtContent>
    </w:sdt>
    <w:p w14:paraId="386FF056" w14:textId="77777777" w:rsidR="00E077E8" w:rsidRDefault="00E077E8" w:rsidP="00E077E8"/>
    <w:p w14:paraId="21F95FEA" w14:textId="77777777" w:rsidR="0015090D" w:rsidRDefault="00022476">
      <w:r>
        <w:rPr>
          <w:rFonts w:hint="eastAsia"/>
        </w:rPr>
        <w:t>按单项计提坏账准备：</w:t>
      </w:r>
    </w:p>
    <w:sdt>
      <w:sdtPr>
        <w:alias w:val="是否适用：按单项计提坏账准备的详细情况[双击切换]"/>
        <w:tag w:val="_GBC_f555101264ef4acba1df68e54d30175a"/>
        <w:id w:val="679238761"/>
        <w:placeholder>
          <w:docPart w:val="GBC22222222222222222222222222222"/>
        </w:placeholder>
      </w:sdtPr>
      <w:sdtContent>
        <w:p w14:paraId="21F067E7" w14:textId="3B17A8F2" w:rsidR="00E077E8" w:rsidRDefault="00022476" w:rsidP="00E077E8">
          <w:r>
            <w:rPr>
              <w:rFonts w:ascii="宋体" w:hAnsi="宋体"/>
            </w:rPr>
            <w:fldChar w:fldCharType="begin"/>
          </w:r>
          <w:r w:rsidR="00E077E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077E8">
            <w:rPr>
              <w:rFonts w:ascii="宋体" w:hAnsi="宋体" w:hint="eastAsia"/>
            </w:rPr>
            <w:instrText xml:space="preserve"> MACROBUTTON  SnrToggleCheckbox √不适用 </w:instrText>
          </w:r>
          <w:r>
            <w:rPr>
              <w:rFonts w:ascii="宋体" w:hAnsi="宋体"/>
            </w:rPr>
            <w:fldChar w:fldCharType="end"/>
          </w:r>
        </w:p>
      </w:sdtContent>
    </w:sdt>
    <w:p w14:paraId="7C73FD10" w14:textId="77777777" w:rsidR="00E077E8" w:rsidRDefault="00E077E8" w:rsidP="00E077E8"/>
    <w:p w14:paraId="157BFF40" w14:textId="5BFD5D48" w:rsidR="0015090D" w:rsidRDefault="00022476">
      <w:r>
        <w:rPr>
          <w:rFonts w:hint="eastAsia"/>
        </w:rPr>
        <w:t>按单项计提坏账准备的说明：</w:t>
      </w:r>
    </w:p>
    <w:sdt>
      <w:sdtPr>
        <w:alias w:val="是否适用：按单项计提坏账准备的说明[双击切换]"/>
        <w:tag w:val="_GBC_e7140d40a6d84e56957900180d1e6af2"/>
        <w:id w:val="-263616199"/>
        <w:placeholder>
          <w:docPart w:val="GBC22222222222222222222222222222"/>
        </w:placeholder>
      </w:sdtPr>
      <w:sdtContent>
        <w:p w14:paraId="6D1DBBC1" w14:textId="0DABEB3A" w:rsidR="0015090D" w:rsidRDefault="00022476" w:rsidP="00E077E8">
          <w:r>
            <w:rPr>
              <w:rFonts w:ascii="宋体" w:hAnsi="宋体"/>
            </w:rPr>
            <w:fldChar w:fldCharType="begin"/>
          </w:r>
          <w:r w:rsidR="00E077E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077E8">
            <w:rPr>
              <w:rFonts w:ascii="宋体" w:hAnsi="宋体" w:hint="eastAsia"/>
            </w:rPr>
            <w:instrText xml:space="preserve"> MACROBUTTON  SnrToggleCheckbox √不适用 </w:instrText>
          </w:r>
          <w:r>
            <w:rPr>
              <w:rFonts w:ascii="宋体" w:hAnsi="宋体"/>
            </w:rPr>
            <w:fldChar w:fldCharType="end"/>
          </w:r>
        </w:p>
      </w:sdtContent>
    </w:sdt>
    <w:p w14:paraId="28B8D9AB" w14:textId="77777777" w:rsidR="0015090D" w:rsidRDefault="0015090D"/>
    <w:p w14:paraId="56834704" w14:textId="77777777" w:rsidR="0015090D" w:rsidRDefault="00022476">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ee220409efb74ad0a4dffa7172a6bdf0"/>
        <w:id w:val="1881898293"/>
        <w:placeholder>
          <w:docPart w:val="GBC22222222222222222222222222222"/>
        </w:placeholder>
      </w:sdtPr>
      <w:sdtContent>
        <w:p w14:paraId="054852C0" w14:textId="5799E404" w:rsidR="00E077E8" w:rsidRDefault="00022476" w:rsidP="00E077E8">
          <w:r>
            <w:rPr>
              <w:rFonts w:ascii="宋体" w:hAnsi="宋体"/>
              <w:bCs/>
              <w:szCs w:val="22"/>
            </w:rPr>
            <w:fldChar w:fldCharType="begin"/>
          </w:r>
          <w:r w:rsidR="00E077E8">
            <w:rPr>
              <w:rFonts w:ascii="宋体" w:hAnsi="宋体" w:hint="eastAsia"/>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sidR="00E077E8">
            <w:rPr>
              <w:rFonts w:ascii="宋体" w:hAnsi="宋体" w:hint="eastAsia"/>
              <w:bCs/>
              <w:szCs w:val="22"/>
            </w:rPr>
            <w:instrText xml:space="preserve"> MACROBUTTON  SnrToggleCheckbox √不适用 </w:instrText>
          </w:r>
          <w:r>
            <w:rPr>
              <w:rFonts w:ascii="宋体" w:hAnsi="宋体"/>
              <w:bCs/>
              <w:szCs w:val="22"/>
            </w:rPr>
            <w:fldChar w:fldCharType="end"/>
          </w:r>
        </w:p>
      </w:sdtContent>
    </w:sdt>
    <w:p w14:paraId="44F319A8" w14:textId="74B4FE79" w:rsidR="0015090D" w:rsidRDefault="0015090D"/>
    <w:p w14:paraId="3D2C1FEB" w14:textId="77777777" w:rsidR="0015090D" w:rsidRDefault="0015090D">
      <w:pPr>
        <w:rPr>
          <w:rFonts w:ascii="Calibri" w:hAnsi="Calibri"/>
          <w:b/>
          <w:bCs/>
          <w:szCs w:val="22"/>
        </w:rPr>
      </w:pPr>
    </w:p>
    <w:p w14:paraId="60D144B3" w14:textId="77777777" w:rsidR="0015090D" w:rsidRDefault="00022476">
      <w:pPr>
        <w:pStyle w:val="5"/>
        <w:numPr>
          <w:ilvl w:val="0"/>
          <w:numId w:val="103"/>
        </w:numPr>
        <w:ind w:leftChars="0"/>
      </w:pPr>
      <w:bookmarkStart w:id="254" w:name="_Hlk533867290"/>
      <w:bookmarkEnd w:id="253"/>
      <w:r>
        <w:rPr>
          <w:rFonts w:ascii="宋体" w:hAnsi="宋体" w:cs="宋体" w:hint="eastAsia"/>
          <w:kern w:val="0"/>
          <w:szCs w:val="24"/>
        </w:rPr>
        <w:t>按预期信用损失一般模型计提坏账准备</w:t>
      </w:r>
    </w:p>
    <w:sdt>
      <w:sdtPr>
        <w:alias w:val="是否适用：应收利息坏账准备调节表[双击切换]"/>
        <w:tag w:val="_GBC_2926f106217b4c11a5fe606b79f60d83"/>
        <w:id w:val="-805928639"/>
        <w:placeholder>
          <w:docPart w:val="GBC22222222222222222222222222222"/>
        </w:placeholder>
      </w:sdtPr>
      <w:sdtContent>
        <w:p w14:paraId="1440D271" w14:textId="189FEFF8"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1F63C812" w14:textId="77777777" w:rsidR="002653AC" w:rsidRDefault="002653AC" w:rsidP="002653AC"/>
    <w:p w14:paraId="15D5ECE7"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应收利息各阶段划分依据和坏账准备计提比例"/>
        <w:tag w:val="_GBC_59f57028d34346fc91962be3047fd594"/>
        <w:id w:val="1586964550"/>
        <w:placeholder>
          <w:docPart w:val="GBC22222222222222222222222222222"/>
        </w:placeholder>
      </w:sdtPr>
      <w:sdtContent>
        <w:p w14:paraId="4AEE2811" w14:textId="7220C5E6" w:rsidR="0015090D" w:rsidRDefault="002653AC">
          <w:pPr>
            <w:rPr>
              <w:bCs/>
              <w:szCs w:val="22"/>
            </w:rPr>
          </w:pPr>
          <w:r>
            <w:rPr>
              <w:rFonts w:hint="eastAsia"/>
              <w:bCs/>
              <w:szCs w:val="22"/>
            </w:rPr>
            <w:t>无</w:t>
          </w:r>
        </w:p>
      </w:sdtContent>
    </w:sdt>
    <w:p w14:paraId="2D83FF53" w14:textId="77777777" w:rsidR="0015090D" w:rsidRDefault="0015090D">
      <w:pPr>
        <w:rPr>
          <w:bCs/>
          <w:szCs w:val="22"/>
        </w:rPr>
      </w:pPr>
    </w:p>
    <w:p w14:paraId="3BE6E340" w14:textId="77777777" w:rsidR="0015090D" w:rsidRDefault="0015090D">
      <w:pPr>
        <w:autoSpaceDE w:val="0"/>
        <w:autoSpaceDN w:val="0"/>
        <w:adjustRightInd w:val="0"/>
        <w:ind w:rightChars="50" w:right="105"/>
      </w:pPr>
    </w:p>
    <w:p w14:paraId="23A8EEC2" w14:textId="77777777" w:rsidR="0015090D" w:rsidRDefault="00022476">
      <w:pPr>
        <w:pStyle w:val="aff3"/>
      </w:pPr>
      <w:r>
        <w:rPr>
          <w:rFonts w:hint="eastAsia"/>
        </w:rPr>
        <w:t>对本期发生损失准备变动的应收利息账面余额显著变动的情况说明：</w:t>
      </w:r>
    </w:p>
    <w:sdt>
      <w:sdtPr>
        <w:alias w:val="是否适用：应收利息本期发生损失准备变动且账面余额显著变动的情况说明[双击切换]"/>
        <w:tag w:val="_GBC_07d71685a64f4800b3e351083fc5c9ae"/>
        <w:id w:val="1193571632"/>
        <w:placeholder>
          <w:docPart w:val="GBC22222222222222222222222222222"/>
        </w:placeholder>
      </w:sdtPr>
      <w:sdtContent>
        <w:p w14:paraId="7B6F9233" w14:textId="3EAAD723" w:rsidR="0015090D" w:rsidRDefault="00022476" w:rsidP="002653AC">
          <w:pPr>
            <w:autoSpaceDE w:val="0"/>
            <w:autoSpaceDN w:val="0"/>
            <w:adjustRightInd w:val="0"/>
            <w:ind w:rightChars="50" w:right="105"/>
          </w:pPr>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02489E1A" w14:textId="77777777" w:rsidR="0015090D" w:rsidRDefault="0015090D">
      <w:pPr>
        <w:autoSpaceDE w:val="0"/>
        <w:autoSpaceDN w:val="0"/>
        <w:adjustRightInd w:val="0"/>
        <w:ind w:rightChars="50" w:right="105"/>
      </w:pPr>
    </w:p>
    <w:p w14:paraId="36E5EA64" w14:textId="77777777" w:rsidR="0015090D" w:rsidRDefault="00022476">
      <w:pPr>
        <w:pStyle w:val="5"/>
        <w:numPr>
          <w:ilvl w:val="0"/>
          <w:numId w:val="103"/>
        </w:numPr>
        <w:ind w:leftChars="0"/>
        <w:rPr>
          <w:rFonts w:ascii="宋体" w:hAnsi="宋体" w:cs="宋体" w:hint="eastAsia"/>
          <w:kern w:val="0"/>
          <w:szCs w:val="24"/>
        </w:rPr>
      </w:pPr>
      <w:bookmarkStart w:id="255" w:name="_Hlk153375041"/>
      <w:bookmarkEnd w:id="254"/>
      <w:r>
        <w:rPr>
          <w:rFonts w:ascii="宋体" w:hAnsi="宋体" w:cs="宋体" w:hint="eastAsia"/>
          <w:kern w:val="0"/>
          <w:szCs w:val="24"/>
        </w:rPr>
        <w:t>坏账准备的情况</w:t>
      </w:r>
    </w:p>
    <w:sdt>
      <w:sdtPr>
        <w:alias w:val="是否适用：坏账准备情况[双击切换]"/>
        <w:tag w:val="_GBC_faf892fca7fd4a8ebcdef2231ff828bc"/>
        <w:id w:val="1492530617"/>
        <w:placeholder>
          <w:docPart w:val="GBC22222222222222222222222222222"/>
        </w:placeholder>
      </w:sdtPr>
      <w:sdtContent>
        <w:p w14:paraId="74796E89" w14:textId="551EA6ED"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79D8803A" w14:textId="77777777" w:rsidR="002653AC" w:rsidRDefault="002653AC" w:rsidP="002653AC"/>
    <w:p w14:paraId="71927F2B" w14:textId="77777777" w:rsidR="0015090D" w:rsidRDefault="00022476">
      <w:r>
        <w:rPr>
          <w:rFonts w:hint="eastAsia"/>
        </w:rPr>
        <w:t>其中本期坏账准备收回或转回金额重要的：</w:t>
      </w:r>
    </w:p>
    <w:sdt>
      <w:sdtPr>
        <w:alias w:val="是否适用：本期坏账准备收回或转回金额重要的[双击切换]"/>
        <w:tag w:val="_GBC_5a2d052a52b74bb7a867cb7ad62574c9"/>
        <w:id w:val="-505058127"/>
        <w:placeholder>
          <w:docPart w:val="GBC22222222222222222222222222222"/>
        </w:placeholder>
      </w:sdtPr>
      <w:sdtContent>
        <w:p w14:paraId="68FB7B0C" w14:textId="2F31C2E9" w:rsidR="002653AC"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1A50130F" w14:textId="77777777" w:rsidR="002653AC" w:rsidRDefault="002653AC" w:rsidP="002653AC"/>
    <w:p w14:paraId="6AB2511F" w14:textId="7E56F4D5" w:rsidR="0015090D" w:rsidRDefault="00022476">
      <w:r>
        <w:rPr>
          <w:rFonts w:hint="eastAsia"/>
        </w:rPr>
        <w:t>其他说明：</w:t>
      </w:r>
    </w:p>
    <w:sdt>
      <w:sdtPr>
        <w:alias w:val="坏账准备情况的说明"/>
        <w:tag w:val="_GBC_79d8ee00a1ce479db5cb5285f72aaea4"/>
        <w:id w:val="1757943627"/>
        <w:placeholder>
          <w:docPart w:val="GBC22222222222222222222222222222"/>
        </w:placeholder>
      </w:sdtPr>
      <w:sdtContent>
        <w:p w14:paraId="55DEF338" w14:textId="24EB53EE" w:rsidR="0015090D" w:rsidRDefault="002653AC">
          <w:pPr>
            <w:ind w:rightChars="20" w:right="42"/>
          </w:pPr>
          <w:r>
            <w:rPr>
              <w:rFonts w:hint="eastAsia"/>
            </w:rPr>
            <w:t>无</w:t>
          </w:r>
        </w:p>
      </w:sdtContent>
    </w:sdt>
    <w:p w14:paraId="652586D4" w14:textId="77777777" w:rsidR="0015090D" w:rsidRDefault="0015090D">
      <w:pPr>
        <w:ind w:rightChars="-759" w:right="-1594"/>
      </w:pPr>
    </w:p>
    <w:p w14:paraId="6BB26AE6" w14:textId="77777777" w:rsidR="0015090D" w:rsidRDefault="00022476">
      <w:pPr>
        <w:pStyle w:val="5"/>
        <w:numPr>
          <w:ilvl w:val="0"/>
          <w:numId w:val="103"/>
        </w:numPr>
        <w:ind w:leftChars="0"/>
        <w:rPr>
          <w:rFonts w:ascii="宋体" w:hAnsi="宋体" w:cs="宋体" w:hint="eastAsia"/>
          <w:kern w:val="0"/>
          <w:szCs w:val="24"/>
        </w:rPr>
      </w:pPr>
      <w:r>
        <w:rPr>
          <w:rFonts w:ascii="宋体" w:hAnsi="宋体" w:cs="宋体"/>
          <w:kern w:val="0"/>
          <w:szCs w:val="24"/>
        </w:rPr>
        <w:t>本期实际核销的应收</w:t>
      </w:r>
      <w:r>
        <w:rPr>
          <w:rFonts w:ascii="宋体" w:hAnsi="宋体" w:cs="宋体" w:hint="eastAsia"/>
          <w:kern w:val="0"/>
          <w:szCs w:val="24"/>
        </w:rPr>
        <w:t>利息</w:t>
      </w:r>
      <w:r>
        <w:rPr>
          <w:rFonts w:ascii="宋体" w:hAnsi="宋体" w:cs="宋体"/>
          <w:kern w:val="0"/>
          <w:szCs w:val="24"/>
        </w:rPr>
        <w:t>情况</w:t>
      </w:r>
    </w:p>
    <w:sdt>
      <w:sdtPr>
        <w:alias w:val="是否适用：实际核销的情况[双击切换]"/>
        <w:tag w:val="_GBC_d4fcf512bafe4a40a1f75d78eee0f333"/>
        <w:id w:val="-626846979"/>
        <w:placeholder>
          <w:docPart w:val="GBC22222222222222222222222222222"/>
        </w:placeholder>
      </w:sdtPr>
      <w:sdtContent>
        <w:p w14:paraId="4CD3DB2C" w14:textId="4AE0A5C0"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67875195" w14:textId="77777777" w:rsidR="002653AC" w:rsidRDefault="002653AC" w:rsidP="002653AC"/>
    <w:p w14:paraId="768C02EB" w14:textId="77777777" w:rsidR="0015090D" w:rsidRDefault="00022476">
      <w:r>
        <w:rPr>
          <w:rFonts w:hint="eastAsia"/>
        </w:rPr>
        <w:t>其中重要的应收利息核销情况</w:t>
      </w:r>
    </w:p>
    <w:sdt>
      <w:sdtPr>
        <w:rPr>
          <w:rFonts w:hint="eastAsia"/>
        </w:rPr>
        <w:alias w:val="是否适用：重要的核销情况[双击切换]"/>
        <w:tag w:val="_GBC_2cc69a5549814fd6aee1164366f580ec"/>
        <w:id w:val="1888303519"/>
        <w:placeholder>
          <w:docPart w:val="GBC22222222222222222222222222222"/>
        </w:placeholder>
      </w:sdtPr>
      <w:sdtContent>
        <w:p w14:paraId="4B989FBD" w14:textId="3FC93ECC"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56A93D0D" w14:textId="77777777" w:rsidR="002653AC" w:rsidRDefault="002653AC" w:rsidP="002653AC"/>
    <w:p w14:paraId="3934E336" w14:textId="77777777" w:rsidR="0015090D" w:rsidRDefault="00022476">
      <w:pPr>
        <w:snapToGrid w:val="0"/>
        <w:spacing w:line="240" w:lineRule="atLeast"/>
      </w:pPr>
      <w:r>
        <w:rPr>
          <w:rFonts w:hint="eastAsia"/>
        </w:rPr>
        <w:t>核销说明：</w:t>
      </w:r>
    </w:p>
    <w:sdt>
      <w:sdtPr>
        <w:alias w:val="是否适用：核销说明[双击切换]"/>
        <w:tag w:val="_GBC_d8b86767c1604cb69ee84c043aa1b8dc"/>
        <w:id w:val="1606621746"/>
        <w:placeholder>
          <w:docPart w:val="GBC22222222222222222222222222222"/>
        </w:placeholder>
      </w:sdtPr>
      <w:sdtContent>
        <w:p w14:paraId="609A424E" w14:textId="3390D172" w:rsidR="0015090D" w:rsidRDefault="00022476" w:rsidP="002653AC">
          <w:pPr>
            <w:snapToGrid w:val="0"/>
            <w:spacing w:line="240" w:lineRule="atLeast"/>
          </w:pPr>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18EE87D9" w14:textId="77777777" w:rsidR="0015090D" w:rsidRDefault="0015090D"/>
    <w:bookmarkEnd w:id="255"/>
    <w:p w14:paraId="11DE5DB0" w14:textId="77777777" w:rsidR="0015090D" w:rsidRDefault="00022476">
      <w:r>
        <w:rPr>
          <w:rFonts w:hint="eastAsia"/>
        </w:rPr>
        <w:t>其他说明：</w:t>
      </w:r>
    </w:p>
    <w:sdt>
      <w:sdtPr>
        <w:rPr>
          <w:rFonts w:hint="eastAsia"/>
        </w:rPr>
        <w:alias w:val="是否适用：应收利息的说明[双击切换]"/>
        <w:tag w:val="_GBC_353af20a1db84c639b0e03e660c37a48"/>
        <w:id w:val="-411692104"/>
        <w:placeholder>
          <w:docPart w:val="GBC22222222222222222222222222222"/>
        </w:placeholder>
      </w:sdtPr>
      <w:sdtContent>
        <w:p w14:paraId="58CB526A" w14:textId="358A6B17"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0B258B85" w14:textId="77777777" w:rsidR="0015090D" w:rsidRDefault="0015090D"/>
    <w:p w14:paraId="3A662D15" w14:textId="77777777" w:rsidR="0015090D" w:rsidRDefault="00022476">
      <w:pPr>
        <w:pStyle w:val="4"/>
        <w:ind w:left="360" w:hanging="360"/>
        <w:rPr>
          <w:rFonts w:hint="eastAsia"/>
        </w:rPr>
      </w:pPr>
      <w:r>
        <w:rPr>
          <w:rFonts w:hint="eastAsia"/>
        </w:rPr>
        <w:t>应收股利</w:t>
      </w:r>
    </w:p>
    <w:p w14:paraId="7CDC4835" w14:textId="77777777" w:rsidR="0015090D" w:rsidRDefault="00022476">
      <w:pPr>
        <w:pStyle w:val="5"/>
        <w:numPr>
          <w:ilvl w:val="0"/>
          <w:numId w:val="104"/>
        </w:numPr>
        <w:ind w:leftChars="0"/>
      </w:pPr>
      <w:r>
        <w:rPr>
          <w:rFonts w:hint="eastAsia"/>
        </w:rPr>
        <w:t>应收股利</w:t>
      </w:r>
    </w:p>
    <w:sdt>
      <w:sdtPr>
        <w:alias w:val="是否适用：应收股利[双击切换]"/>
        <w:tag w:val="_GBC_c0f7b0360a644690b0472107042df17a"/>
        <w:id w:val="-2143186209"/>
        <w:placeholder>
          <w:docPart w:val="GBC22222222222222222222222222222"/>
        </w:placeholder>
      </w:sdtPr>
      <w:sdtContent>
        <w:p w14:paraId="685B8991" w14:textId="74B4CB10" w:rsidR="0015090D" w:rsidRDefault="00022476" w:rsidP="002653AC">
          <w:r>
            <w:rPr>
              <w:rFonts w:ascii="宋体" w:hAnsi="宋体"/>
            </w:rPr>
            <w:fldChar w:fldCharType="begin"/>
          </w:r>
          <w:r w:rsidR="002653A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4599AA72" w14:textId="77777777" w:rsidR="002653AC" w:rsidRDefault="002653AC" w:rsidP="002653AC"/>
    <w:p w14:paraId="1AB978EA" w14:textId="77777777" w:rsidR="0015090D" w:rsidRDefault="00022476">
      <w:pPr>
        <w:pStyle w:val="5"/>
        <w:numPr>
          <w:ilvl w:val="0"/>
          <w:numId w:val="104"/>
        </w:numPr>
        <w:ind w:leftChars="0"/>
      </w:pPr>
      <w:r>
        <w:rPr>
          <w:rFonts w:hint="eastAsia"/>
        </w:rPr>
        <w:t>重要的账龄超过</w:t>
      </w:r>
      <w:r>
        <w:rPr>
          <w:rFonts w:hint="eastAsia"/>
        </w:rPr>
        <w:t>1</w:t>
      </w:r>
      <w:r>
        <w:rPr>
          <w:rFonts w:hint="eastAsia"/>
        </w:rPr>
        <w:t>年的应收股利</w:t>
      </w:r>
    </w:p>
    <w:p w14:paraId="0701E79D" w14:textId="6C993814" w:rsidR="0015090D" w:rsidRDefault="00000000" w:rsidP="002653AC">
      <w:sdt>
        <w:sdtPr>
          <w:rPr>
            <w:rFonts w:hint="eastAsia"/>
          </w:rPr>
          <w:alias w:val="是否适用：重要的账龄超过1年的应收股利[双击切换]"/>
          <w:tag w:val="_GBC_d46c4e6d2f2e4e20b430a619bde9abe8"/>
          <w:id w:val="-1872522937"/>
          <w:placeholder>
            <w:docPart w:val="GBC22222222222222222222222222222"/>
          </w:placeholder>
        </w:sdtPr>
        <w:sdtContent>
          <w:r w:rsidR="00022476">
            <w:rPr>
              <w:rFonts w:ascii="宋体" w:hAnsi="宋体"/>
            </w:rPr>
            <w:fldChar w:fldCharType="begin"/>
          </w:r>
          <w:r w:rsidR="002653AC">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2653AC">
            <w:rPr>
              <w:rFonts w:ascii="宋体" w:hAnsi="宋体" w:hint="eastAsia"/>
            </w:rPr>
            <w:instrText xml:space="preserve"> MACROBUTTON  SnrToggleCheckbox √不适用 </w:instrText>
          </w:r>
          <w:r w:rsidR="00022476">
            <w:rPr>
              <w:rFonts w:ascii="宋体" w:hAnsi="宋体"/>
            </w:rPr>
            <w:fldChar w:fldCharType="end"/>
          </w:r>
        </w:sdtContent>
      </w:sdt>
    </w:p>
    <w:p w14:paraId="7A818782" w14:textId="77777777" w:rsidR="002653AC" w:rsidRDefault="002653AC" w:rsidP="002653AC"/>
    <w:p w14:paraId="6F1F304C" w14:textId="77777777" w:rsidR="0015090D" w:rsidRDefault="00022476">
      <w:pPr>
        <w:pStyle w:val="5"/>
        <w:numPr>
          <w:ilvl w:val="0"/>
          <w:numId w:val="104"/>
        </w:numPr>
        <w:ind w:leftChars="0"/>
        <w:rPr>
          <w:rFonts w:ascii="宋体" w:hAnsi="宋体" w:cs="宋体" w:hint="eastAsia"/>
          <w:kern w:val="0"/>
          <w:szCs w:val="24"/>
        </w:rPr>
      </w:pPr>
      <w:bookmarkStart w:id="256" w:name="_Hlk153377225"/>
      <w:r>
        <w:rPr>
          <w:rFonts w:ascii="宋体" w:hAnsi="宋体" w:cs="宋体" w:hint="eastAsia"/>
          <w:kern w:val="0"/>
          <w:szCs w:val="24"/>
        </w:rPr>
        <w:t>按</w:t>
      </w:r>
      <w:r>
        <w:rPr>
          <w:rFonts w:ascii="宋体" w:hAnsi="宋体" w:cs="宋体"/>
          <w:kern w:val="0"/>
          <w:szCs w:val="24"/>
        </w:rPr>
        <w:t>坏账计提方法分类披露</w:t>
      </w:r>
    </w:p>
    <w:sdt>
      <w:sdtPr>
        <w:alias w:val="是否适用：按坏账计提方法分类披露[双击切换]"/>
        <w:tag w:val="_GBC_ad0add93fbe54bc5984d3fdcd19c4070"/>
        <w:id w:val="-1891945448"/>
        <w:placeholder>
          <w:docPart w:val="GBC22222222222222222222222222222"/>
        </w:placeholder>
      </w:sdtPr>
      <w:sdtContent>
        <w:p w14:paraId="60FFD65F" w14:textId="6B0C543B"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01A4FA11" w14:textId="77777777" w:rsidR="002653AC" w:rsidRDefault="002653AC" w:rsidP="002653AC"/>
    <w:p w14:paraId="51CFF10C" w14:textId="77777777" w:rsidR="0015090D" w:rsidRDefault="00022476">
      <w:r>
        <w:rPr>
          <w:rFonts w:hint="eastAsia"/>
        </w:rPr>
        <w:t>按单项计提坏账准备：</w:t>
      </w:r>
    </w:p>
    <w:sdt>
      <w:sdtPr>
        <w:alias w:val="是否适用：按单项计提坏账准备的详细情况[双击切换]"/>
        <w:tag w:val="_GBC_0715807534664009b6e06e12b5244cb0"/>
        <w:id w:val="425306913"/>
        <w:placeholder>
          <w:docPart w:val="GBC22222222222222222222222222222"/>
        </w:placeholder>
      </w:sdtPr>
      <w:sdtContent>
        <w:p w14:paraId="6F2B1B43" w14:textId="13B35BD1" w:rsidR="002653AC"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485E1629" w14:textId="77777777" w:rsidR="002653AC" w:rsidRDefault="002653AC" w:rsidP="002653AC"/>
    <w:p w14:paraId="7C5C4A30" w14:textId="380D3EB3" w:rsidR="0015090D" w:rsidRDefault="00022476">
      <w:r>
        <w:rPr>
          <w:rFonts w:hint="eastAsia"/>
        </w:rPr>
        <w:t>按单项计提坏账准备的说明：</w:t>
      </w:r>
    </w:p>
    <w:sdt>
      <w:sdtPr>
        <w:alias w:val="是否适用：按单项计提坏账准备的说明[双击切换]"/>
        <w:tag w:val="_GBC_22fd3e53fab548e0b8db7ad77d176da5"/>
        <w:id w:val="-1624685488"/>
        <w:placeholder>
          <w:docPart w:val="GBC22222222222222222222222222222"/>
        </w:placeholder>
      </w:sdtPr>
      <w:sdtContent>
        <w:p w14:paraId="6C2CFFAB" w14:textId="260AAFAC"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15592AC0" w14:textId="77777777" w:rsidR="0015090D" w:rsidRDefault="0015090D"/>
    <w:p w14:paraId="18C9C352" w14:textId="77777777" w:rsidR="0015090D" w:rsidRDefault="00022476">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3fb2695da2d2471f82cd62f8736c521e"/>
        <w:id w:val="2061902672"/>
        <w:placeholder>
          <w:docPart w:val="GBC22222222222222222222222222222"/>
        </w:placeholder>
      </w:sdtPr>
      <w:sdtContent>
        <w:p w14:paraId="0F56E3C7" w14:textId="6C921B7D" w:rsidR="002653AC" w:rsidRDefault="00022476" w:rsidP="002653AC">
          <w:r>
            <w:rPr>
              <w:rFonts w:ascii="宋体" w:hAnsi="宋体"/>
              <w:bCs/>
              <w:szCs w:val="22"/>
            </w:rPr>
            <w:fldChar w:fldCharType="begin"/>
          </w:r>
          <w:r w:rsidR="002653AC">
            <w:rPr>
              <w:rFonts w:ascii="宋体" w:hAnsi="宋体" w:hint="eastAsia"/>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sidR="002653AC">
            <w:rPr>
              <w:rFonts w:ascii="宋体" w:hAnsi="宋体" w:hint="eastAsia"/>
              <w:bCs/>
              <w:szCs w:val="22"/>
            </w:rPr>
            <w:instrText xml:space="preserve"> MACROBUTTON  SnrToggleCheckbox √不适用 </w:instrText>
          </w:r>
          <w:r>
            <w:rPr>
              <w:rFonts w:ascii="宋体" w:hAnsi="宋体"/>
              <w:bCs/>
              <w:szCs w:val="22"/>
            </w:rPr>
            <w:fldChar w:fldCharType="end"/>
          </w:r>
        </w:p>
      </w:sdtContent>
    </w:sdt>
    <w:p w14:paraId="54BC36B1" w14:textId="522CAD2D" w:rsidR="0015090D" w:rsidRDefault="0015090D"/>
    <w:p w14:paraId="538AFD8A" w14:textId="77777777" w:rsidR="0015090D" w:rsidRDefault="0015090D">
      <w:pPr>
        <w:rPr>
          <w:rFonts w:ascii="Calibri" w:hAnsi="Calibri"/>
          <w:b/>
          <w:bCs/>
          <w:szCs w:val="22"/>
        </w:rPr>
      </w:pPr>
    </w:p>
    <w:p w14:paraId="162D7DCA" w14:textId="77777777" w:rsidR="0015090D" w:rsidRDefault="00022476">
      <w:pPr>
        <w:pStyle w:val="5"/>
        <w:numPr>
          <w:ilvl w:val="0"/>
          <w:numId w:val="104"/>
        </w:numPr>
        <w:ind w:leftChars="0"/>
      </w:pPr>
      <w:bookmarkStart w:id="257" w:name="_Hlk533421146"/>
      <w:bookmarkEnd w:id="256"/>
      <w:r>
        <w:rPr>
          <w:rFonts w:hint="eastAsia"/>
        </w:rPr>
        <w:t>按预期信用损失一般模型计提坏账准备</w:t>
      </w:r>
      <w:r>
        <w:t xml:space="preserve"> </w:t>
      </w:r>
    </w:p>
    <w:sdt>
      <w:sdtPr>
        <w:alias w:val="是否适用：应收股利坏账准备调节表[双击切换]"/>
        <w:tag w:val="_GBC_847cf15503744e02b8ac7395c17d2da6"/>
        <w:id w:val="-662854890"/>
        <w:placeholder>
          <w:docPart w:val="GBC22222222222222222222222222222"/>
        </w:placeholder>
      </w:sdtPr>
      <w:sdtContent>
        <w:p w14:paraId="48863D9D" w14:textId="5C3D22D7"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1BF87D7F" w14:textId="77777777" w:rsidR="002653AC" w:rsidRDefault="002653AC" w:rsidP="002653AC"/>
    <w:p w14:paraId="60F6890C"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应收股利各阶段划分依据和坏账准备计提比例"/>
        <w:tag w:val="_GBC_0e68af3552e84111bee1ae1542bcf907"/>
        <w:id w:val="157509195"/>
        <w:placeholder>
          <w:docPart w:val="GBC22222222222222222222222222222"/>
        </w:placeholder>
      </w:sdtPr>
      <w:sdtContent>
        <w:p w14:paraId="6CF48978" w14:textId="0AC8FC5E" w:rsidR="0015090D" w:rsidRDefault="002653AC">
          <w:pPr>
            <w:rPr>
              <w:bCs/>
              <w:szCs w:val="22"/>
            </w:rPr>
          </w:pPr>
          <w:r>
            <w:rPr>
              <w:rFonts w:hint="eastAsia"/>
              <w:bCs/>
              <w:szCs w:val="22"/>
            </w:rPr>
            <w:t>无</w:t>
          </w:r>
        </w:p>
      </w:sdtContent>
    </w:sdt>
    <w:p w14:paraId="7C4AA0F3" w14:textId="77777777" w:rsidR="0015090D" w:rsidRDefault="0015090D">
      <w:pPr>
        <w:autoSpaceDE w:val="0"/>
        <w:autoSpaceDN w:val="0"/>
        <w:adjustRightInd w:val="0"/>
        <w:ind w:rightChars="50" w:right="105"/>
      </w:pPr>
    </w:p>
    <w:p w14:paraId="560D7AE5" w14:textId="77777777" w:rsidR="0015090D" w:rsidRDefault="00022476">
      <w:pPr>
        <w:pStyle w:val="aff3"/>
      </w:pPr>
      <w:r>
        <w:rPr>
          <w:rFonts w:hint="eastAsia"/>
        </w:rPr>
        <w:t>对本期发生损失准备变动的应收股利账面余额显著变动的情况说明：</w:t>
      </w:r>
    </w:p>
    <w:sdt>
      <w:sdtPr>
        <w:alias w:val="是否适用：应收股利本期发生损失准备变动且账面余额显著变动的情况说明[双击切换]"/>
        <w:tag w:val="_GBC_f431acf85fd94f1eb2cd4d70b0f69b2c"/>
        <w:id w:val="-1772462163"/>
        <w:placeholder>
          <w:docPart w:val="GBC22222222222222222222222222222"/>
        </w:placeholder>
      </w:sdtPr>
      <w:sdtContent>
        <w:p w14:paraId="0544ED11" w14:textId="1D1DE1F9" w:rsidR="0015090D" w:rsidRDefault="00022476" w:rsidP="002653AC">
          <w:pPr>
            <w:autoSpaceDE w:val="0"/>
            <w:autoSpaceDN w:val="0"/>
            <w:adjustRightInd w:val="0"/>
            <w:ind w:rightChars="50" w:right="105"/>
          </w:pPr>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404747B8" w14:textId="77777777" w:rsidR="0015090D" w:rsidRDefault="0015090D">
      <w:pPr>
        <w:autoSpaceDE w:val="0"/>
        <w:autoSpaceDN w:val="0"/>
        <w:adjustRightInd w:val="0"/>
        <w:ind w:rightChars="50" w:right="105"/>
      </w:pPr>
    </w:p>
    <w:p w14:paraId="09972D92" w14:textId="77777777" w:rsidR="0015090D" w:rsidRDefault="00022476">
      <w:pPr>
        <w:pStyle w:val="5"/>
        <w:numPr>
          <w:ilvl w:val="0"/>
          <w:numId w:val="104"/>
        </w:numPr>
        <w:ind w:leftChars="0"/>
        <w:rPr>
          <w:rFonts w:ascii="宋体" w:hAnsi="宋体" w:cs="宋体" w:hint="eastAsia"/>
          <w:kern w:val="0"/>
          <w:szCs w:val="24"/>
        </w:rPr>
      </w:pPr>
      <w:bookmarkStart w:id="258" w:name="_Hlk153377452"/>
      <w:bookmarkEnd w:id="257"/>
      <w:r>
        <w:rPr>
          <w:rFonts w:ascii="宋体" w:hAnsi="宋体" w:cs="宋体" w:hint="eastAsia"/>
          <w:kern w:val="0"/>
          <w:szCs w:val="24"/>
        </w:rPr>
        <w:t>坏账准备的情况</w:t>
      </w:r>
    </w:p>
    <w:sdt>
      <w:sdtPr>
        <w:alias w:val="是否适用：坏账准备情况[双击切换]"/>
        <w:tag w:val="_GBC_3425c1c233b1473ca1aaf53c81088091"/>
        <w:id w:val="1731420487"/>
        <w:placeholder>
          <w:docPart w:val="GBC22222222222222222222222222222"/>
        </w:placeholder>
      </w:sdtPr>
      <w:sdtContent>
        <w:p w14:paraId="0E1A24B9" w14:textId="7045D61A"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4E7F32A4" w14:textId="77777777" w:rsidR="002653AC" w:rsidRDefault="002653AC" w:rsidP="002653AC"/>
    <w:p w14:paraId="1BFF8A34" w14:textId="77777777" w:rsidR="0015090D" w:rsidRDefault="00022476">
      <w:r>
        <w:rPr>
          <w:rFonts w:hint="eastAsia"/>
        </w:rPr>
        <w:t>其中本期坏账准备收回或转回金额重要的：</w:t>
      </w:r>
    </w:p>
    <w:sdt>
      <w:sdtPr>
        <w:alias w:val="是否适用：本期坏账准备收回或转回金额重要的[双击切换]"/>
        <w:tag w:val="_GBC_d8ca1b67740e4a2e8d7777b8dee9c902"/>
        <w:id w:val="1611391963"/>
        <w:placeholder>
          <w:docPart w:val="GBC22222222222222222222222222222"/>
        </w:placeholder>
      </w:sdtPr>
      <w:sdtContent>
        <w:p w14:paraId="15FA550E" w14:textId="5EB8F344" w:rsidR="002653AC"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1962C796" w14:textId="77777777" w:rsidR="002653AC" w:rsidRDefault="002653AC" w:rsidP="002653AC"/>
    <w:p w14:paraId="7B1B2CCA" w14:textId="09E44A12" w:rsidR="0015090D" w:rsidRDefault="00022476">
      <w:r>
        <w:rPr>
          <w:rFonts w:hint="eastAsia"/>
        </w:rPr>
        <w:t>其他说明：</w:t>
      </w:r>
    </w:p>
    <w:sdt>
      <w:sdtPr>
        <w:alias w:val="坏账准备情况的说明"/>
        <w:tag w:val="_GBC_104cb6ff4d2044ffaa8bbdd64dd76905"/>
        <w:id w:val="1030219291"/>
        <w:placeholder>
          <w:docPart w:val="GBC22222222222222222222222222222"/>
        </w:placeholder>
      </w:sdtPr>
      <w:sdtContent>
        <w:p w14:paraId="5C9240C2" w14:textId="2D2BACFA" w:rsidR="0015090D" w:rsidRDefault="002653AC">
          <w:pPr>
            <w:ind w:rightChars="20" w:right="42"/>
          </w:pPr>
          <w:r>
            <w:rPr>
              <w:rFonts w:hint="eastAsia"/>
            </w:rPr>
            <w:t>无</w:t>
          </w:r>
        </w:p>
      </w:sdtContent>
    </w:sdt>
    <w:p w14:paraId="71CB4A95" w14:textId="77777777" w:rsidR="0015090D" w:rsidRDefault="0015090D">
      <w:pPr>
        <w:ind w:rightChars="-759" w:right="-1594"/>
      </w:pPr>
    </w:p>
    <w:p w14:paraId="1EF93CDA" w14:textId="77777777" w:rsidR="0015090D" w:rsidRDefault="00022476">
      <w:pPr>
        <w:pStyle w:val="5"/>
        <w:numPr>
          <w:ilvl w:val="0"/>
          <w:numId w:val="104"/>
        </w:numPr>
        <w:ind w:leftChars="0"/>
        <w:rPr>
          <w:rFonts w:ascii="宋体" w:hAnsi="宋体" w:cs="宋体" w:hint="eastAsia"/>
          <w:kern w:val="0"/>
          <w:szCs w:val="24"/>
        </w:rPr>
      </w:pPr>
      <w:r>
        <w:rPr>
          <w:rFonts w:ascii="宋体" w:hAnsi="宋体" w:cs="宋体"/>
          <w:kern w:val="0"/>
          <w:szCs w:val="24"/>
        </w:rPr>
        <w:t>本期实际核销的应收</w:t>
      </w:r>
      <w:r>
        <w:rPr>
          <w:rFonts w:ascii="宋体" w:hAnsi="宋体" w:cs="宋体" w:hint="eastAsia"/>
          <w:kern w:val="0"/>
          <w:szCs w:val="24"/>
        </w:rPr>
        <w:t>股利</w:t>
      </w:r>
      <w:r>
        <w:rPr>
          <w:rFonts w:ascii="宋体" w:hAnsi="宋体" w:cs="宋体"/>
          <w:kern w:val="0"/>
          <w:szCs w:val="24"/>
        </w:rPr>
        <w:t>情况</w:t>
      </w:r>
    </w:p>
    <w:sdt>
      <w:sdtPr>
        <w:alias w:val="是否适用：实际核销的情况[双击切换]"/>
        <w:tag w:val="_GBC_affd5e7be1cd4edaac5e7416308656eb"/>
        <w:id w:val="245930359"/>
        <w:placeholder>
          <w:docPart w:val="GBC22222222222222222222222222222"/>
        </w:placeholder>
      </w:sdtPr>
      <w:sdtContent>
        <w:p w14:paraId="28E39D23" w14:textId="64D6E786"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0AE1F043" w14:textId="77777777" w:rsidR="002653AC" w:rsidRDefault="002653AC" w:rsidP="002653AC"/>
    <w:p w14:paraId="3F101B2F" w14:textId="77777777" w:rsidR="0015090D" w:rsidRDefault="00022476">
      <w:r>
        <w:rPr>
          <w:rFonts w:hint="eastAsia"/>
        </w:rPr>
        <w:t>其中重要的应收股利核销情况</w:t>
      </w:r>
    </w:p>
    <w:sdt>
      <w:sdtPr>
        <w:rPr>
          <w:rFonts w:hint="eastAsia"/>
        </w:rPr>
        <w:alias w:val="是否适用：重要的核销情况[双击切换]"/>
        <w:tag w:val="_GBC_a09dafd42ae74d3fae2308963d62171e"/>
        <w:id w:val="-2001338209"/>
        <w:placeholder>
          <w:docPart w:val="GBC22222222222222222222222222222"/>
        </w:placeholder>
      </w:sdtPr>
      <w:sdtContent>
        <w:p w14:paraId="60A3F737" w14:textId="33B0B065" w:rsidR="0015090D" w:rsidRDefault="00022476" w:rsidP="002653AC">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70FC8A7E" w14:textId="77777777" w:rsidR="002653AC" w:rsidRDefault="002653AC" w:rsidP="002653AC"/>
    <w:p w14:paraId="0D4FEE2C" w14:textId="77777777" w:rsidR="0015090D" w:rsidRDefault="00022476">
      <w:pPr>
        <w:snapToGrid w:val="0"/>
        <w:spacing w:line="240" w:lineRule="atLeast"/>
      </w:pPr>
      <w:r>
        <w:rPr>
          <w:rFonts w:hint="eastAsia"/>
        </w:rPr>
        <w:t>核销说明：</w:t>
      </w:r>
    </w:p>
    <w:sdt>
      <w:sdtPr>
        <w:alias w:val="是否适用：核销说明[双击切换]"/>
        <w:tag w:val="_GBC_fd7a575bc84240be8d95e73a6c70d53d"/>
        <w:id w:val="1442267031"/>
        <w:placeholder>
          <w:docPart w:val="GBC22222222222222222222222222222"/>
        </w:placeholder>
      </w:sdtPr>
      <w:sdtContent>
        <w:p w14:paraId="573917D9" w14:textId="1EADF4CE" w:rsidR="0015090D" w:rsidRDefault="00022476" w:rsidP="002653AC">
          <w:pPr>
            <w:snapToGrid w:val="0"/>
            <w:spacing w:line="240" w:lineRule="atLeast"/>
          </w:pPr>
          <w:r>
            <w:rPr>
              <w:rFonts w:ascii="宋体" w:hAnsi="宋体"/>
            </w:rPr>
            <w:fldChar w:fldCharType="begin"/>
          </w:r>
          <w:r w:rsidR="002653A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653AC">
            <w:rPr>
              <w:rFonts w:ascii="宋体" w:hAnsi="宋体" w:hint="eastAsia"/>
            </w:rPr>
            <w:instrText xml:space="preserve"> MACROBUTTON  SnrToggleCheckbox √不适用 </w:instrText>
          </w:r>
          <w:r>
            <w:rPr>
              <w:rFonts w:ascii="宋体" w:hAnsi="宋体"/>
            </w:rPr>
            <w:fldChar w:fldCharType="end"/>
          </w:r>
        </w:p>
      </w:sdtContent>
    </w:sdt>
    <w:p w14:paraId="4454C3B6" w14:textId="77777777" w:rsidR="0015090D" w:rsidRDefault="0015090D"/>
    <w:bookmarkEnd w:id="258"/>
    <w:p w14:paraId="02E4FBD5" w14:textId="77777777" w:rsidR="0015090D" w:rsidRDefault="00022476">
      <w:r>
        <w:rPr>
          <w:rFonts w:hint="eastAsia"/>
        </w:rPr>
        <w:t>其他说明：</w:t>
      </w:r>
    </w:p>
    <w:p w14:paraId="2F993722" w14:textId="59100889" w:rsidR="0015090D" w:rsidRDefault="00000000" w:rsidP="002653AC">
      <w:sdt>
        <w:sdtPr>
          <w:alias w:val="是否适用：应收股利的说明[双击切换]"/>
          <w:tag w:val="_GBC_22314d2cdf794d5f90af92f13665da22"/>
          <w:id w:val="-293836963"/>
          <w:placeholder>
            <w:docPart w:val="GBC22222222222222222222222222222"/>
          </w:placeholder>
        </w:sdtPr>
        <w:sdtContent>
          <w:r w:rsidR="00022476">
            <w:rPr>
              <w:rFonts w:ascii="宋体" w:hAnsi="宋体"/>
            </w:rPr>
            <w:fldChar w:fldCharType="begin"/>
          </w:r>
          <w:r w:rsidR="002653AC">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2653AC">
            <w:rPr>
              <w:rFonts w:ascii="宋体" w:hAnsi="宋体" w:hint="eastAsia"/>
            </w:rPr>
            <w:instrText xml:space="preserve"> MACROBUTTON  SnrToggleCheckbox √不适用 </w:instrText>
          </w:r>
          <w:r w:rsidR="00022476">
            <w:rPr>
              <w:rFonts w:ascii="宋体" w:hAnsi="宋体"/>
            </w:rPr>
            <w:fldChar w:fldCharType="end"/>
          </w:r>
        </w:sdtContent>
      </w:sdt>
    </w:p>
    <w:p w14:paraId="23E4EA92" w14:textId="77777777" w:rsidR="0015090D" w:rsidRDefault="0015090D">
      <w:pPr>
        <w:snapToGrid w:val="0"/>
        <w:spacing w:line="240" w:lineRule="atLeast"/>
        <w:ind w:rightChars="12" w:right="25"/>
        <w:rPr>
          <w:color w:val="FF0000"/>
        </w:rPr>
      </w:pPr>
    </w:p>
    <w:p w14:paraId="2007A700" w14:textId="77777777" w:rsidR="0015090D" w:rsidRDefault="00022476">
      <w:pPr>
        <w:pStyle w:val="4"/>
        <w:ind w:left="360" w:hanging="360"/>
        <w:rPr>
          <w:rFonts w:hint="eastAsia"/>
        </w:rPr>
      </w:pPr>
      <w:r>
        <w:rPr>
          <w:rFonts w:hint="eastAsia"/>
        </w:rPr>
        <w:t>其他应收款</w:t>
      </w:r>
    </w:p>
    <w:p w14:paraId="609E7B2C" w14:textId="77777777" w:rsidR="0015090D" w:rsidRDefault="00022476">
      <w:pPr>
        <w:pStyle w:val="5"/>
        <w:numPr>
          <w:ilvl w:val="0"/>
          <w:numId w:val="105"/>
        </w:numPr>
        <w:ind w:leftChars="0"/>
      </w:pPr>
      <w:bookmarkStart w:id="259" w:name="_Hlk533421204"/>
      <w:proofErr w:type="gramStart"/>
      <w:r>
        <w:rPr>
          <w:rFonts w:hint="eastAsia"/>
        </w:rPr>
        <w:t>按账龄</w:t>
      </w:r>
      <w:proofErr w:type="gramEnd"/>
      <w:r>
        <w:rPr>
          <w:rFonts w:hint="eastAsia"/>
        </w:rPr>
        <w:t>披露</w:t>
      </w:r>
      <w:bookmarkEnd w:id="259"/>
    </w:p>
    <w:sdt>
      <w:sdtPr>
        <w:rPr>
          <w:rFonts w:hint="eastAsia"/>
        </w:rPr>
        <w:alias w:val="是否适用：组合中，按账龄分析法计提坏账准备的其他应收账款[双击切换]"/>
        <w:tag w:val="_GBC_b46a4e720a884c40b402c5b30a4f4432"/>
        <w:id w:val="-177351986"/>
        <w:placeholder>
          <w:docPart w:val="GBC22222222222222222222222222222"/>
        </w:placeholder>
      </w:sdtPr>
      <w:sdtContent>
        <w:p w14:paraId="3AE82E76"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84B38C9" w14:textId="77777777" w:rsidR="0015090D" w:rsidRDefault="00022476">
      <w:pPr>
        <w:jc w:val="right"/>
      </w:pPr>
      <w:r>
        <w:rPr>
          <w:rFonts w:hint="eastAsia"/>
        </w:rPr>
        <w:t>单位：</w:t>
      </w:r>
      <w:sdt>
        <w:sdtPr>
          <w:rPr>
            <w:rFonts w:hint="eastAsia"/>
          </w:rPr>
          <w:alias w:val="单位：财务附注：单项金额不重大但按信用风险特征组合后该组合的风险较大的其他应收账款"/>
          <w:tag w:val="_GBC_6ca37718de0645da8a1de40ee1bb1597"/>
          <w:id w:val="-21172852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单项金额不重大但按信用风险特征组合后该组合的风险较大的其他应收账款"/>
          <w:tag w:val="_GBC_eccd3e1ac8d04ff882b9e0189e7dd629"/>
          <w:id w:val="-6652410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72"/>
        <w:gridCol w:w="2993"/>
        <w:gridCol w:w="2993"/>
      </w:tblGrid>
      <w:tr w:rsidR="0015090D" w14:paraId="27C42714" w14:textId="77777777">
        <w:trPr>
          <w:cantSplit/>
        </w:trPr>
        <w:sdt>
          <w:sdtPr>
            <w:tag w:val="_PLD_3693c274d2774e098d4e6f0b6ce787c4"/>
            <w:id w:val="2133208678"/>
          </w:sdtPr>
          <w:sdtContent>
            <w:tc>
              <w:tcPr>
                <w:tcW w:w="3072" w:type="dxa"/>
                <w:tcBorders>
                  <w:top w:val="single" w:sz="4" w:space="0" w:color="auto"/>
                  <w:left w:val="single" w:sz="4" w:space="0" w:color="auto"/>
                  <w:bottom w:val="single" w:sz="4" w:space="0" w:color="auto"/>
                  <w:right w:val="single" w:sz="4" w:space="0" w:color="auto"/>
                </w:tcBorders>
                <w:vAlign w:val="center"/>
              </w:tcPr>
              <w:p w14:paraId="78CE61A4" w14:textId="77777777" w:rsidR="0015090D" w:rsidRDefault="00022476">
                <w:pPr>
                  <w:jc w:val="center"/>
                </w:pPr>
                <w:r>
                  <w:rPr>
                    <w:rFonts w:hint="eastAsia"/>
                  </w:rPr>
                  <w:t>账龄</w:t>
                </w:r>
              </w:p>
            </w:tc>
          </w:sdtContent>
        </w:sdt>
        <w:sdt>
          <w:sdtPr>
            <w:tag w:val="_PLD_592d3cc76c64401da21e664b374ad045"/>
            <w:id w:val="1472866966"/>
          </w:sdtPr>
          <w:sdtContent>
            <w:tc>
              <w:tcPr>
                <w:tcW w:w="2993" w:type="dxa"/>
                <w:tcBorders>
                  <w:top w:val="single" w:sz="4" w:space="0" w:color="auto"/>
                  <w:left w:val="single" w:sz="4" w:space="0" w:color="auto"/>
                  <w:bottom w:val="single" w:sz="4" w:space="0" w:color="auto"/>
                  <w:right w:val="single" w:sz="4" w:space="0" w:color="auto"/>
                </w:tcBorders>
                <w:vAlign w:val="center"/>
              </w:tcPr>
              <w:p w14:paraId="2084BCB4" w14:textId="77777777" w:rsidR="0015090D" w:rsidRDefault="00022476">
                <w:pPr>
                  <w:jc w:val="center"/>
                </w:pPr>
                <w:r>
                  <w:rPr>
                    <w:rFonts w:hint="eastAsia"/>
                  </w:rPr>
                  <w:t>期末账面余额</w:t>
                </w:r>
              </w:p>
            </w:tc>
          </w:sdtContent>
        </w:sdt>
        <w:tc>
          <w:tcPr>
            <w:tcW w:w="2993" w:type="dxa"/>
            <w:tcBorders>
              <w:top w:val="single" w:sz="4" w:space="0" w:color="auto"/>
              <w:left w:val="single" w:sz="4" w:space="0" w:color="auto"/>
              <w:bottom w:val="single" w:sz="4" w:space="0" w:color="auto"/>
              <w:right w:val="single" w:sz="4" w:space="0" w:color="auto"/>
            </w:tcBorders>
            <w:vAlign w:val="center"/>
          </w:tcPr>
          <w:sdt>
            <w:sdtPr>
              <w:tag w:val="_PLD_9bcf94b318874d63924c35d852b5b3c8"/>
              <w:id w:val="513120137"/>
            </w:sdtPr>
            <w:sdtContent>
              <w:p w14:paraId="1F47FD11" w14:textId="77777777" w:rsidR="0015090D" w:rsidRDefault="00022476">
                <w:pPr>
                  <w:jc w:val="center"/>
                </w:pPr>
                <w:r>
                  <w:rPr>
                    <w:rFonts w:hint="eastAsia"/>
                  </w:rPr>
                  <w:t>期初账面余额</w:t>
                </w:r>
              </w:p>
            </w:sdtContent>
          </w:sdt>
        </w:tc>
      </w:tr>
      <w:tr w:rsidR="0015090D" w14:paraId="0903055E" w14:textId="7777777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2B1C030F" w14:textId="77777777" w:rsidR="0015090D" w:rsidRDefault="00022476">
            <w:r>
              <w:rPr>
                <w:rFonts w:hint="eastAsia"/>
              </w:rPr>
              <w:t>1</w:t>
            </w:r>
            <w:r>
              <w:rPr>
                <w:rFonts w:hint="eastAsia"/>
              </w:rPr>
              <w:t>年以内（含</w:t>
            </w:r>
            <w:r>
              <w:rPr>
                <w:rFonts w:hint="eastAsia"/>
              </w:rPr>
              <w:t>1</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6CAE134A" w14:textId="422700FA" w:rsidR="0015090D" w:rsidRPr="007E2274" w:rsidRDefault="007E2274">
            <w:pPr>
              <w:jc w:val="right"/>
              <w:rPr>
                <w:rFonts w:asciiTheme="minorEastAsia" w:eastAsiaTheme="minorEastAsia" w:hAnsiTheme="minorEastAsia" w:hint="eastAsia"/>
              </w:rPr>
            </w:pPr>
            <w:r w:rsidRPr="007E2274">
              <w:rPr>
                <w:rFonts w:asciiTheme="minorEastAsia" w:eastAsiaTheme="minorEastAsia" w:hAnsiTheme="minorEastAsia"/>
              </w:rPr>
              <w:t>3,426,285.30</w:t>
            </w:r>
          </w:p>
        </w:tc>
        <w:tc>
          <w:tcPr>
            <w:tcW w:w="2993" w:type="dxa"/>
            <w:tcBorders>
              <w:top w:val="single" w:sz="4" w:space="0" w:color="auto"/>
              <w:left w:val="single" w:sz="4" w:space="0" w:color="auto"/>
              <w:bottom w:val="single" w:sz="4" w:space="0" w:color="auto"/>
              <w:right w:val="single" w:sz="4" w:space="0" w:color="auto"/>
            </w:tcBorders>
            <w:vAlign w:val="center"/>
          </w:tcPr>
          <w:p w14:paraId="6D26EA9A" w14:textId="2B684AD5" w:rsidR="0015090D" w:rsidRPr="007E2274" w:rsidRDefault="007E2274">
            <w:pPr>
              <w:jc w:val="right"/>
              <w:rPr>
                <w:rFonts w:asciiTheme="minorEastAsia" w:eastAsiaTheme="minorEastAsia" w:hAnsiTheme="minorEastAsia" w:hint="eastAsia"/>
              </w:rPr>
            </w:pPr>
            <w:r w:rsidRPr="007E2274">
              <w:rPr>
                <w:rFonts w:asciiTheme="minorEastAsia" w:eastAsiaTheme="minorEastAsia" w:hAnsiTheme="minorEastAsia"/>
              </w:rPr>
              <w:t>29,229,409.14</w:t>
            </w:r>
          </w:p>
        </w:tc>
      </w:tr>
      <w:tr w:rsidR="00EF4AEE" w14:paraId="58128B58" w14:textId="77777777" w:rsidTr="001F4ED1">
        <w:trPr>
          <w:cantSplit/>
        </w:trPr>
        <w:tc>
          <w:tcPr>
            <w:tcW w:w="9058" w:type="dxa"/>
            <w:gridSpan w:val="3"/>
            <w:tcBorders>
              <w:top w:val="single" w:sz="4" w:space="0" w:color="auto"/>
              <w:left w:val="single" w:sz="4" w:space="0" w:color="auto"/>
              <w:bottom w:val="single" w:sz="4" w:space="0" w:color="auto"/>
              <w:right w:val="single" w:sz="4" w:space="0" w:color="auto"/>
            </w:tcBorders>
            <w:vAlign w:val="center"/>
          </w:tcPr>
          <w:p w14:paraId="015C96D1" w14:textId="1285A055" w:rsidR="00EF4AEE" w:rsidRDefault="00EF4AEE" w:rsidP="00EF4AEE">
            <w:r w:rsidRPr="00EF4AEE">
              <w:rPr>
                <w:rFonts w:hint="eastAsia"/>
              </w:rPr>
              <w:t>其中：</w:t>
            </w:r>
            <w:r w:rsidRPr="00EF4AEE">
              <w:rPr>
                <w:rFonts w:hint="eastAsia"/>
              </w:rPr>
              <w:t>1</w:t>
            </w:r>
            <w:r w:rsidRPr="00EF4AEE">
              <w:rPr>
                <w:rFonts w:hint="eastAsia"/>
              </w:rPr>
              <w:t>年以内分项</w:t>
            </w:r>
          </w:p>
        </w:tc>
      </w:tr>
      <w:tr w:rsidR="00BB13BE" w14:paraId="695E7D2C" w14:textId="77777777" w:rsidTr="00E30CE7">
        <w:trPr>
          <w:cantSplit/>
        </w:trPr>
        <w:tc>
          <w:tcPr>
            <w:tcW w:w="3072" w:type="dxa"/>
            <w:tcBorders>
              <w:top w:val="single" w:sz="4" w:space="0" w:color="auto"/>
              <w:left w:val="single" w:sz="4" w:space="0" w:color="auto"/>
              <w:bottom w:val="single" w:sz="4" w:space="0" w:color="auto"/>
              <w:right w:val="single" w:sz="4" w:space="0" w:color="auto"/>
            </w:tcBorders>
          </w:tcPr>
          <w:p w14:paraId="5A788A62" w14:textId="7DF71F6E" w:rsidR="00BB13BE" w:rsidRDefault="00BB13BE" w:rsidP="00BB13BE">
            <w:r>
              <w:rPr>
                <w:rFonts w:hint="eastAsia"/>
              </w:rPr>
              <w:t>1</w:t>
            </w:r>
            <w:r>
              <w:rPr>
                <w:rFonts w:hint="eastAsia"/>
              </w:rPr>
              <w:t>年以内</w:t>
            </w:r>
          </w:p>
        </w:tc>
        <w:tc>
          <w:tcPr>
            <w:tcW w:w="2993" w:type="dxa"/>
            <w:tcBorders>
              <w:top w:val="single" w:sz="4" w:space="0" w:color="auto"/>
              <w:left w:val="single" w:sz="4" w:space="0" w:color="auto"/>
              <w:bottom w:val="single" w:sz="4" w:space="0" w:color="auto"/>
              <w:right w:val="single" w:sz="4" w:space="0" w:color="auto"/>
            </w:tcBorders>
            <w:vAlign w:val="center"/>
          </w:tcPr>
          <w:p w14:paraId="5D61A79E" w14:textId="300EC5D7" w:rsidR="00BB13BE" w:rsidRPr="007E2274" w:rsidRDefault="004C52E7" w:rsidP="00BB13BE">
            <w:pPr>
              <w:jc w:val="right"/>
              <w:rPr>
                <w:rFonts w:asciiTheme="minorEastAsia" w:eastAsiaTheme="minorEastAsia" w:hAnsiTheme="minorEastAsia" w:hint="eastAsia"/>
              </w:rPr>
            </w:pPr>
            <w:r w:rsidRPr="007E2274">
              <w:rPr>
                <w:rFonts w:asciiTheme="minorEastAsia" w:eastAsiaTheme="minorEastAsia" w:hAnsiTheme="minorEastAsia" w:hint="eastAsia"/>
                <w:color w:val="000000"/>
              </w:rPr>
              <w:t>3,426,285.30</w:t>
            </w:r>
          </w:p>
        </w:tc>
        <w:tc>
          <w:tcPr>
            <w:tcW w:w="2993" w:type="dxa"/>
            <w:tcBorders>
              <w:top w:val="single" w:sz="4" w:space="0" w:color="auto"/>
              <w:left w:val="single" w:sz="4" w:space="0" w:color="auto"/>
              <w:bottom w:val="single" w:sz="4" w:space="0" w:color="auto"/>
              <w:right w:val="single" w:sz="4" w:space="0" w:color="auto"/>
            </w:tcBorders>
          </w:tcPr>
          <w:p w14:paraId="06684652" w14:textId="1C3C1E94"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hint="eastAsia"/>
              </w:rPr>
              <w:t>29,229,409.14</w:t>
            </w:r>
          </w:p>
        </w:tc>
      </w:tr>
      <w:tr w:rsidR="00BB13BE" w14:paraId="3E3B4E67" w14:textId="77777777" w:rsidTr="00E30CE7">
        <w:trPr>
          <w:cantSplit/>
        </w:trPr>
        <w:tc>
          <w:tcPr>
            <w:tcW w:w="3072" w:type="dxa"/>
            <w:tcBorders>
              <w:top w:val="single" w:sz="4" w:space="0" w:color="auto"/>
              <w:left w:val="single" w:sz="4" w:space="0" w:color="auto"/>
              <w:bottom w:val="single" w:sz="4" w:space="0" w:color="auto"/>
              <w:right w:val="single" w:sz="4" w:space="0" w:color="auto"/>
            </w:tcBorders>
          </w:tcPr>
          <w:p w14:paraId="68F4E277" w14:textId="4DBFAFBA" w:rsidR="00BB13BE" w:rsidRDefault="00BB13BE" w:rsidP="00BB13BE">
            <w:r>
              <w:rPr>
                <w:rFonts w:hint="eastAsia"/>
              </w:rPr>
              <w:t>1</w:t>
            </w:r>
            <w:r>
              <w:rPr>
                <w:rFonts w:hint="eastAsia"/>
              </w:rPr>
              <w:t>年以内小计</w:t>
            </w:r>
          </w:p>
        </w:tc>
        <w:tc>
          <w:tcPr>
            <w:tcW w:w="2993" w:type="dxa"/>
            <w:tcBorders>
              <w:top w:val="single" w:sz="4" w:space="0" w:color="auto"/>
              <w:left w:val="single" w:sz="4" w:space="0" w:color="auto"/>
              <w:bottom w:val="single" w:sz="4" w:space="0" w:color="auto"/>
              <w:right w:val="single" w:sz="4" w:space="0" w:color="auto"/>
            </w:tcBorders>
            <w:vAlign w:val="center"/>
          </w:tcPr>
          <w:p w14:paraId="15A0D523" w14:textId="10ABE870" w:rsidR="00BB13BE" w:rsidRPr="007E2274" w:rsidRDefault="004C52E7" w:rsidP="00BB13BE">
            <w:pPr>
              <w:jc w:val="right"/>
              <w:rPr>
                <w:rFonts w:asciiTheme="minorEastAsia" w:eastAsiaTheme="minorEastAsia" w:hAnsiTheme="minorEastAsia" w:hint="eastAsia"/>
              </w:rPr>
            </w:pPr>
            <w:r w:rsidRPr="007E2274">
              <w:rPr>
                <w:rFonts w:asciiTheme="minorEastAsia" w:eastAsiaTheme="minorEastAsia" w:hAnsiTheme="minorEastAsia" w:hint="eastAsia"/>
              </w:rPr>
              <w:t>3,426,285.30</w:t>
            </w:r>
          </w:p>
        </w:tc>
        <w:tc>
          <w:tcPr>
            <w:tcW w:w="2993" w:type="dxa"/>
            <w:tcBorders>
              <w:top w:val="single" w:sz="4" w:space="0" w:color="auto"/>
              <w:left w:val="single" w:sz="4" w:space="0" w:color="auto"/>
              <w:bottom w:val="single" w:sz="4" w:space="0" w:color="auto"/>
              <w:right w:val="single" w:sz="4" w:space="0" w:color="auto"/>
            </w:tcBorders>
          </w:tcPr>
          <w:p w14:paraId="561D5463" w14:textId="496DCE36"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hint="eastAsia"/>
              </w:rPr>
              <w:t>29,229,409.14</w:t>
            </w:r>
          </w:p>
        </w:tc>
      </w:tr>
      <w:tr w:rsidR="00BB13BE" w14:paraId="224C23F3" w14:textId="77777777" w:rsidTr="00E30CE7">
        <w:trPr>
          <w:cantSplit/>
        </w:trPr>
        <w:tc>
          <w:tcPr>
            <w:tcW w:w="3072" w:type="dxa"/>
            <w:tcBorders>
              <w:top w:val="single" w:sz="4" w:space="0" w:color="auto"/>
              <w:left w:val="single" w:sz="4" w:space="0" w:color="auto"/>
              <w:bottom w:val="single" w:sz="4" w:space="0" w:color="auto"/>
              <w:right w:val="single" w:sz="4" w:space="0" w:color="auto"/>
            </w:tcBorders>
          </w:tcPr>
          <w:p w14:paraId="043BA99A" w14:textId="2713B2AB" w:rsidR="00BB13BE" w:rsidRDefault="00BB13BE" w:rsidP="00BB13BE">
            <w:r>
              <w:rPr>
                <w:rFonts w:hint="eastAsia"/>
              </w:rPr>
              <w:t>1</w:t>
            </w:r>
            <w:r>
              <w:rPr>
                <w:rFonts w:hint="eastAsia"/>
              </w:rPr>
              <w:t>至</w:t>
            </w:r>
            <w:r>
              <w:rPr>
                <w:rFonts w:hint="eastAsia"/>
              </w:rPr>
              <w:t>2</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7FE626CC" w14:textId="55075D03"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hint="eastAsia"/>
                <w:color w:val="000000"/>
              </w:rPr>
              <w:t>4,729,529.26</w:t>
            </w:r>
          </w:p>
        </w:tc>
        <w:tc>
          <w:tcPr>
            <w:tcW w:w="2993" w:type="dxa"/>
            <w:tcBorders>
              <w:top w:val="single" w:sz="4" w:space="0" w:color="auto"/>
              <w:left w:val="single" w:sz="4" w:space="0" w:color="auto"/>
              <w:bottom w:val="single" w:sz="4" w:space="0" w:color="auto"/>
              <w:right w:val="single" w:sz="4" w:space="0" w:color="auto"/>
            </w:tcBorders>
          </w:tcPr>
          <w:p w14:paraId="3B6B669B" w14:textId="148CBB2C"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hint="eastAsia"/>
              </w:rPr>
              <w:t>376,318.57</w:t>
            </w:r>
          </w:p>
        </w:tc>
      </w:tr>
      <w:tr w:rsidR="00BB13BE" w14:paraId="490DAA94" w14:textId="77777777" w:rsidTr="00E30CE7">
        <w:trPr>
          <w:cantSplit/>
        </w:trPr>
        <w:tc>
          <w:tcPr>
            <w:tcW w:w="3072" w:type="dxa"/>
            <w:tcBorders>
              <w:top w:val="single" w:sz="4" w:space="0" w:color="auto"/>
              <w:left w:val="single" w:sz="4" w:space="0" w:color="auto"/>
              <w:bottom w:val="single" w:sz="4" w:space="0" w:color="auto"/>
              <w:right w:val="single" w:sz="4" w:space="0" w:color="auto"/>
            </w:tcBorders>
          </w:tcPr>
          <w:p w14:paraId="5E0BDA5F" w14:textId="33A0D5F2" w:rsidR="00BB13BE" w:rsidRDefault="00BB13BE" w:rsidP="00BB13BE">
            <w:r>
              <w:rPr>
                <w:rFonts w:hint="eastAsia"/>
              </w:rPr>
              <w:t>2</w:t>
            </w:r>
            <w:r>
              <w:rPr>
                <w:rFonts w:hint="eastAsia"/>
              </w:rPr>
              <w:t>至</w:t>
            </w:r>
            <w:r>
              <w:rPr>
                <w:rFonts w:hint="eastAsia"/>
              </w:rPr>
              <w:t>3</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07C55817" w14:textId="007B7D95"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hint="eastAsia"/>
                <w:color w:val="000000"/>
              </w:rPr>
              <w:t>2,692.36</w:t>
            </w:r>
          </w:p>
        </w:tc>
        <w:tc>
          <w:tcPr>
            <w:tcW w:w="2993" w:type="dxa"/>
            <w:tcBorders>
              <w:top w:val="single" w:sz="4" w:space="0" w:color="auto"/>
              <w:left w:val="single" w:sz="4" w:space="0" w:color="auto"/>
              <w:bottom w:val="single" w:sz="4" w:space="0" w:color="auto"/>
              <w:right w:val="single" w:sz="4" w:space="0" w:color="auto"/>
            </w:tcBorders>
          </w:tcPr>
          <w:p w14:paraId="38D11B36" w14:textId="77777777" w:rsidR="00BB13BE" w:rsidRPr="007E2274" w:rsidRDefault="00BB13BE" w:rsidP="00BB13BE">
            <w:pPr>
              <w:jc w:val="right"/>
              <w:rPr>
                <w:rFonts w:asciiTheme="minorEastAsia" w:eastAsiaTheme="minorEastAsia" w:hAnsiTheme="minorEastAsia" w:hint="eastAsia"/>
              </w:rPr>
            </w:pPr>
          </w:p>
        </w:tc>
      </w:tr>
      <w:tr w:rsidR="00BB13BE" w14:paraId="5F23C2C3" w14:textId="77777777" w:rsidTr="00E30CE7">
        <w:trPr>
          <w:cantSplit/>
        </w:trPr>
        <w:tc>
          <w:tcPr>
            <w:tcW w:w="3072" w:type="dxa"/>
            <w:tcBorders>
              <w:top w:val="single" w:sz="4" w:space="0" w:color="auto"/>
              <w:left w:val="single" w:sz="4" w:space="0" w:color="auto"/>
              <w:bottom w:val="single" w:sz="4" w:space="0" w:color="auto"/>
              <w:right w:val="single" w:sz="4" w:space="0" w:color="auto"/>
            </w:tcBorders>
          </w:tcPr>
          <w:p w14:paraId="49B778AA" w14:textId="6158EAA3" w:rsidR="00BB13BE" w:rsidRDefault="00BB13BE" w:rsidP="00BB13BE">
            <w:r w:rsidRPr="00F73E7E">
              <w:rPr>
                <w:rFonts w:hint="eastAsia"/>
              </w:rPr>
              <w:t>3</w:t>
            </w:r>
            <w:r w:rsidRPr="00F73E7E">
              <w:rPr>
                <w:rFonts w:hint="eastAsia"/>
              </w:rPr>
              <w:t>年以上</w:t>
            </w:r>
          </w:p>
        </w:tc>
        <w:tc>
          <w:tcPr>
            <w:tcW w:w="2993" w:type="dxa"/>
            <w:tcBorders>
              <w:top w:val="single" w:sz="4" w:space="0" w:color="auto"/>
              <w:left w:val="single" w:sz="4" w:space="0" w:color="auto"/>
              <w:bottom w:val="single" w:sz="4" w:space="0" w:color="auto"/>
              <w:right w:val="single" w:sz="4" w:space="0" w:color="auto"/>
            </w:tcBorders>
            <w:vAlign w:val="center"/>
          </w:tcPr>
          <w:p w14:paraId="1E9CFD95" w14:textId="77DE0AB9"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hint="eastAsia"/>
                <w:color w:val="000000"/>
              </w:rPr>
              <w:t>1,493,535.86</w:t>
            </w:r>
          </w:p>
        </w:tc>
        <w:tc>
          <w:tcPr>
            <w:tcW w:w="2993" w:type="dxa"/>
            <w:tcBorders>
              <w:top w:val="single" w:sz="4" w:space="0" w:color="auto"/>
              <w:left w:val="single" w:sz="4" w:space="0" w:color="auto"/>
              <w:bottom w:val="single" w:sz="4" w:space="0" w:color="auto"/>
              <w:right w:val="single" w:sz="4" w:space="0" w:color="auto"/>
            </w:tcBorders>
          </w:tcPr>
          <w:p w14:paraId="07B8FF38" w14:textId="75F53A62"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hint="eastAsia"/>
              </w:rPr>
              <w:t>1,543,535.86</w:t>
            </w:r>
          </w:p>
        </w:tc>
      </w:tr>
      <w:tr w:rsidR="00BB13BE" w14:paraId="4EBF63D2" w14:textId="7777777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2AC6A10C" w14:textId="77777777" w:rsidR="00BB13BE" w:rsidRDefault="00BB13BE" w:rsidP="00BB13BE">
            <w:pPr>
              <w:jc w:val="center"/>
            </w:pPr>
            <w:r>
              <w:rPr>
                <w:rFonts w:hint="eastAsia"/>
              </w:rPr>
              <w:t>合计</w:t>
            </w:r>
          </w:p>
        </w:tc>
        <w:tc>
          <w:tcPr>
            <w:tcW w:w="2993" w:type="dxa"/>
            <w:tcBorders>
              <w:top w:val="single" w:sz="4" w:space="0" w:color="auto"/>
              <w:left w:val="single" w:sz="4" w:space="0" w:color="auto"/>
              <w:bottom w:val="single" w:sz="4" w:space="0" w:color="auto"/>
              <w:right w:val="single" w:sz="4" w:space="0" w:color="auto"/>
            </w:tcBorders>
            <w:vAlign w:val="center"/>
          </w:tcPr>
          <w:p w14:paraId="211D030E" w14:textId="4BF8688C" w:rsidR="00BB13BE" w:rsidRPr="007E2274" w:rsidRDefault="004C52E7" w:rsidP="00BB13BE">
            <w:pPr>
              <w:jc w:val="right"/>
              <w:rPr>
                <w:rFonts w:asciiTheme="minorEastAsia" w:eastAsiaTheme="minorEastAsia" w:hAnsiTheme="minorEastAsia" w:hint="eastAsia"/>
              </w:rPr>
            </w:pPr>
            <w:r w:rsidRPr="007E2274">
              <w:rPr>
                <w:rFonts w:asciiTheme="minorEastAsia" w:eastAsiaTheme="minorEastAsia" w:hAnsiTheme="minorEastAsia" w:hint="eastAsia"/>
                <w:color w:val="000000"/>
              </w:rPr>
              <w:t>9,652,042.78</w:t>
            </w:r>
          </w:p>
        </w:tc>
        <w:tc>
          <w:tcPr>
            <w:tcW w:w="2993" w:type="dxa"/>
            <w:tcBorders>
              <w:top w:val="single" w:sz="4" w:space="0" w:color="auto"/>
              <w:left w:val="single" w:sz="4" w:space="0" w:color="auto"/>
              <w:bottom w:val="single" w:sz="4" w:space="0" w:color="auto"/>
              <w:right w:val="single" w:sz="4" w:space="0" w:color="auto"/>
            </w:tcBorders>
            <w:vAlign w:val="center"/>
          </w:tcPr>
          <w:p w14:paraId="710B04AD" w14:textId="63A04089" w:rsidR="00BB13BE" w:rsidRPr="007E2274" w:rsidRDefault="00BB13BE" w:rsidP="00BB13BE">
            <w:pPr>
              <w:jc w:val="right"/>
              <w:rPr>
                <w:rFonts w:asciiTheme="minorEastAsia" w:eastAsiaTheme="minorEastAsia" w:hAnsiTheme="minorEastAsia" w:hint="eastAsia"/>
              </w:rPr>
            </w:pPr>
            <w:r w:rsidRPr="007E2274">
              <w:rPr>
                <w:rFonts w:asciiTheme="minorEastAsia" w:eastAsiaTheme="minorEastAsia" w:hAnsiTheme="minorEastAsia"/>
              </w:rPr>
              <w:t>31,149,263.57</w:t>
            </w:r>
          </w:p>
        </w:tc>
      </w:tr>
    </w:tbl>
    <w:p w14:paraId="1F655C9D" w14:textId="77777777" w:rsidR="0015090D" w:rsidRDefault="0015090D"/>
    <w:p w14:paraId="0E9EA70A" w14:textId="77777777" w:rsidR="0015090D" w:rsidRDefault="0015090D"/>
    <w:p w14:paraId="777AE05A" w14:textId="77777777" w:rsidR="0015090D" w:rsidRDefault="00022476">
      <w:pPr>
        <w:pStyle w:val="5"/>
        <w:numPr>
          <w:ilvl w:val="0"/>
          <w:numId w:val="105"/>
        </w:numPr>
        <w:ind w:leftChars="0"/>
      </w:pPr>
      <w:r>
        <w:rPr>
          <w:rFonts w:hint="eastAsia"/>
        </w:rPr>
        <w:lastRenderedPageBreak/>
        <w:t>按款项性质分类情况</w:t>
      </w:r>
    </w:p>
    <w:p w14:paraId="3FFDE5F7" w14:textId="77777777" w:rsidR="0015090D" w:rsidRDefault="00000000">
      <w:sdt>
        <w:sdtPr>
          <w:alias w:val="是否适用：其他应收款按款项性质分类情况[双击切换]"/>
          <w:tag w:val="_GBC_f8f8208812d5412eb0a2fdddf1a9d330"/>
          <w:id w:val="-1071191351"/>
          <w:placeholder>
            <w:docPart w:val="GBC22222222222222222222222222222"/>
          </w:placeholder>
        </w:sdtPr>
        <w:sdtContent>
          <w:r w:rsidR="00022476">
            <w:rPr>
              <w:rFonts w:ascii="宋体" w:hAnsi="宋体"/>
            </w:rPr>
            <w:fldChar w:fldCharType="begin"/>
          </w:r>
          <w:r w:rsidR="0002247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0A6C0595" w14:textId="77777777" w:rsidR="0015090D" w:rsidRDefault="00022476">
      <w:pPr>
        <w:jc w:val="right"/>
      </w:pPr>
      <w:r>
        <w:rPr>
          <w:rFonts w:hint="eastAsia"/>
        </w:rPr>
        <w:t>单位：</w:t>
      </w:r>
      <w:sdt>
        <w:sdtPr>
          <w:rPr>
            <w:rFonts w:hint="eastAsia"/>
          </w:rPr>
          <w:alias w:val="单位：财务附注：其他应收款按款项性质分类情况"/>
          <w:tag w:val="_GBC_6e3e3b79e1a6467e8f5cdcabc0a95e4a"/>
          <w:id w:val="-16532054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应收款按款项性质分类情况"/>
          <w:tag w:val="_GBC_09f3d6bcff8b483f9de34a3ddb25bad4"/>
          <w:id w:val="-14393643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0"/>
        <w:gridCol w:w="2991"/>
      </w:tblGrid>
      <w:tr w:rsidR="0015090D" w14:paraId="4C46DD7C" w14:textId="77777777">
        <w:sdt>
          <w:sdtPr>
            <w:tag w:val="_PLD_e3e4ae09c73a4371a49803278d537455"/>
            <w:id w:val="-1145500694"/>
          </w:sdtPr>
          <w:sdtContent>
            <w:tc>
              <w:tcPr>
                <w:tcW w:w="3076" w:type="dxa"/>
                <w:vAlign w:val="center"/>
              </w:tcPr>
              <w:p w14:paraId="6D1ED83A" w14:textId="77777777" w:rsidR="0015090D" w:rsidRDefault="00022476">
                <w:pPr>
                  <w:jc w:val="center"/>
                </w:pPr>
                <w:r>
                  <w:rPr>
                    <w:rFonts w:hint="eastAsia"/>
                  </w:rPr>
                  <w:t>款项性质</w:t>
                </w:r>
              </w:p>
            </w:tc>
          </w:sdtContent>
        </w:sdt>
        <w:sdt>
          <w:sdtPr>
            <w:tag w:val="_PLD_166416173edb4a39b34c47c78d0dc766"/>
            <w:id w:val="1675842491"/>
          </w:sdtPr>
          <w:sdtContent>
            <w:tc>
              <w:tcPr>
                <w:tcW w:w="2980" w:type="dxa"/>
                <w:vAlign w:val="center"/>
              </w:tcPr>
              <w:p w14:paraId="535A24A0" w14:textId="77777777" w:rsidR="0015090D" w:rsidRDefault="00022476">
                <w:pPr>
                  <w:jc w:val="center"/>
                </w:pPr>
                <w:r>
                  <w:rPr>
                    <w:rFonts w:hint="eastAsia"/>
                  </w:rPr>
                  <w:t>期末账面余额</w:t>
                </w:r>
              </w:p>
            </w:tc>
          </w:sdtContent>
        </w:sdt>
        <w:sdt>
          <w:sdtPr>
            <w:tag w:val="_PLD_a78baace40634aeaaff4786c955e1f60"/>
            <w:id w:val="2096815978"/>
          </w:sdtPr>
          <w:sdtContent>
            <w:tc>
              <w:tcPr>
                <w:tcW w:w="2991" w:type="dxa"/>
                <w:vAlign w:val="center"/>
              </w:tcPr>
              <w:p w14:paraId="443BFC32" w14:textId="77777777" w:rsidR="0015090D" w:rsidRDefault="00022476">
                <w:pPr>
                  <w:jc w:val="center"/>
                </w:pPr>
                <w:r>
                  <w:rPr>
                    <w:rFonts w:hint="eastAsia"/>
                  </w:rPr>
                  <w:t>期初账面余额</w:t>
                </w:r>
              </w:p>
            </w:tc>
          </w:sdtContent>
        </w:sdt>
      </w:tr>
      <w:tr w:rsidR="00ED65A1" w14:paraId="024CA756" w14:textId="77777777" w:rsidTr="00F038D2">
        <w:tc>
          <w:tcPr>
            <w:tcW w:w="3076" w:type="dxa"/>
          </w:tcPr>
          <w:p w14:paraId="17B529FF" w14:textId="58208EDA" w:rsidR="00ED65A1" w:rsidRDefault="00ED65A1" w:rsidP="00ED65A1">
            <w:r>
              <w:rPr>
                <w:rFonts w:hint="eastAsia"/>
              </w:rPr>
              <w:t>单位往来款项</w:t>
            </w:r>
          </w:p>
        </w:tc>
        <w:tc>
          <w:tcPr>
            <w:tcW w:w="2980" w:type="dxa"/>
            <w:vAlign w:val="center"/>
          </w:tcPr>
          <w:p w14:paraId="1C18EC1D" w14:textId="745AA361" w:rsidR="00ED65A1" w:rsidRPr="00ED65A1" w:rsidRDefault="00ED65A1" w:rsidP="00ED65A1">
            <w:pPr>
              <w:jc w:val="right"/>
            </w:pPr>
            <w:r w:rsidRPr="00ED65A1">
              <w:rPr>
                <w:rFonts w:ascii="宋体" w:hAnsi="宋体" w:hint="eastAsia"/>
                <w:color w:val="000000"/>
              </w:rPr>
              <w:t>6,780,052.31</w:t>
            </w:r>
          </w:p>
        </w:tc>
        <w:tc>
          <w:tcPr>
            <w:tcW w:w="2991" w:type="dxa"/>
          </w:tcPr>
          <w:p w14:paraId="0326CB29" w14:textId="103EA6E3" w:rsidR="00ED65A1" w:rsidRDefault="00ED65A1" w:rsidP="00ED65A1">
            <w:pPr>
              <w:jc w:val="right"/>
            </w:pPr>
            <w:r>
              <w:rPr>
                <w:rFonts w:hint="eastAsia"/>
              </w:rPr>
              <w:t>26,956,495.72</w:t>
            </w:r>
          </w:p>
        </w:tc>
      </w:tr>
      <w:tr w:rsidR="00ED65A1" w14:paraId="43E7A969" w14:textId="77777777" w:rsidTr="00F038D2">
        <w:tc>
          <w:tcPr>
            <w:tcW w:w="3076" w:type="dxa"/>
          </w:tcPr>
          <w:p w14:paraId="55ABB749" w14:textId="74152A51" w:rsidR="00ED65A1" w:rsidRDefault="00ED65A1" w:rsidP="00ED65A1">
            <w:r>
              <w:rPr>
                <w:rFonts w:hint="eastAsia"/>
              </w:rPr>
              <w:t>个人往来款项</w:t>
            </w:r>
          </w:p>
        </w:tc>
        <w:tc>
          <w:tcPr>
            <w:tcW w:w="2980" w:type="dxa"/>
            <w:vAlign w:val="center"/>
          </w:tcPr>
          <w:p w14:paraId="37A3522C" w14:textId="1E2BC900" w:rsidR="00ED65A1" w:rsidRPr="00ED65A1" w:rsidRDefault="001D34E1" w:rsidP="00ED65A1">
            <w:pPr>
              <w:jc w:val="right"/>
            </w:pPr>
            <w:r>
              <w:rPr>
                <w:rFonts w:ascii="宋体" w:hAnsi="宋体" w:hint="eastAsia"/>
                <w:color w:val="000000"/>
              </w:rPr>
              <w:t>1,758,380.71</w:t>
            </w:r>
          </w:p>
        </w:tc>
        <w:tc>
          <w:tcPr>
            <w:tcW w:w="2991" w:type="dxa"/>
          </w:tcPr>
          <w:p w14:paraId="0F9435FB" w14:textId="4E950291" w:rsidR="00ED65A1" w:rsidRDefault="00ED65A1" w:rsidP="00ED65A1">
            <w:pPr>
              <w:jc w:val="right"/>
            </w:pPr>
            <w:r>
              <w:rPr>
                <w:rFonts w:hint="eastAsia"/>
              </w:rPr>
              <w:t>3,156,952.69</w:t>
            </w:r>
          </w:p>
        </w:tc>
      </w:tr>
      <w:tr w:rsidR="00ED65A1" w14:paraId="52C7E8A4" w14:textId="77777777" w:rsidTr="00F038D2">
        <w:tc>
          <w:tcPr>
            <w:tcW w:w="3076" w:type="dxa"/>
          </w:tcPr>
          <w:p w14:paraId="295B0912" w14:textId="6B055F8E" w:rsidR="00ED65A1" w:rsidRDefault="00ED65A1" w:rsidP="00ED65A1">
            <w:r>
              <w:rPr>
                <w:rFonts w:hint="eastAsia"/>
              </w:rPr>
              <w:t>保证金及押金</w:t>
            </w:r>
          </w:p>
        </w:tc>
        <w:tc>
          <w:tcPr>
            <w:tcW w:w="2980" w:type="dxa"/>
            <w:vAlign w:val="center"/>
          </w:tcPr>
          <w:p w14:paraId="2477CEE8" w14:textId="6CF580CC" w:rsidR="00ED65A1" w:rsidRPr="00ED65A1" w:rsidRDefault="00ED65A1" w:rsidP="00ED65A1">
            <w:pPr>
              <w:jc w:val="right"/>
            </w:pPr>
            <w:r w:rsidRPr="00ED65A1">
              <w:rPr>
                <w:rFonts w:ascii="宋体" w:hAnsi="宋体" w:hint="eastAsia"/>
                <w:color w:val="000000"/>
              </w:rPr>
              <w:t>1,113,609.76</w:t>
            </w:r>
          </w:p>
        </w:tc>
        <w:tc>
          <w:tcPr>
            <w:tcW w:w="2991" w:type="dxa"/>
          </w:tcPr>
          <w:p w14:paraId="23496C2E" w14:textId="4590660B" w:rsidR="00ED65A1" w:rsidRDefault="00ED65A1" w:rsidP="00ED65A1">
            <w:pPr>
              <w:jc w:val="right"/>
            </w:pPr>
            <w:r>
              <w:rPr>
                <w:rFonts w:hint="eastAsia"/>
              </w:rPr>
              <w:t>1,035,815.16</w:t>
            </w:r>
          </w:p>
        </w:tc>
      </w:tr>
      <w:tr w:rsidR="00ED65A1" w14:paraId="4B5D859F" w14:textId="77777777">
        <w:tc>
          <w:tcPr>
            <w:tcW w:w="3076" w:type="dxa"/>
            <w:vAlign w:val="center"/>
          </w:tcPr>
          <w:p w14:paraId="5A34C3CD" w14:textId="77777777" w:rsidR="00ED65A1" w:rsidRDefault="00ED65A1" w:rsidP="00ED65A1">
            <w:pPr>
              <w:jc w:val="center"/>
            </w:pPr>
            <w:r>
              <w:t>合计</w:t>
            </w:r>
          </w:p>
        </w:tc>
        <w:tc>
          <w:tcPr>
            <w:tcW w:w="2980" w:type="dxa"/>
            <w:vAlign w:val="center"/>
          </w:tcPr>
          <w:p w14:paraId="354882B7" w14:textId="1A5E48E0" w:rsidR="00ED65A1" w:rsidRPr="00ED65A1" w:rsidRDefault="001D34E1" w:rsidP="00ED65A1">
            <w:pPr>
              <w:jc w:val="right"/>
            </w:pPr>
            <w:r>
              <w:rPr>
                <w:rFonts w:ascii="宋体" w:hAnsi="宋体" w:hint="eastAsia"/>
                <w:color w:val="000000"/>
              </w:rPr>
              <w:t>9,652,042.78</w:t>
            </w:r>
          </w:p>
        </w:tc>
        <w:tc>
          <w:tcPr>
            <w:tcW w:w="2991" w:type="dxa"/>
            <w:vAlign w:val="center"/>
          </w:tcPr>
          <w:p w14:paraId="39CB67E5" w14:textId="4FA78704" w:rsidR="00ED65A1" w:rsidRDefault="00ED65A1" w:rsidP="00ED65A1">
            <w:pPr>
              <w:jc w:val="right"/>
            </w:pPr>
            <w:r>
              <w:rPr>
                <w:rFonts w:hint="eastAsia"/>
              </w:rPr>
              <w:t>31,149,263.57</w:t>
            </w:r>
          </w:p>
        </w:tc>
      </w:tr>
    </w:tbl>
    <w:p w14:paraId="5DDBFEE6" w14:textId="77777777" w:rsidR="0015090D" w:rsidRDefault="0015090D"/>
    <w:p w14:paraId="5BCEAB19" w14:textId="77777777" w:rsidR="0015090D" w:rsidRDefault="00022476">
      <w:pPr>
        <w:pStyle w:val="5"/>
        <w:numPr>
          <w:ilvl w:val="0"/>
          <w:numId w:val="105"/>
        </w:numPr>
        <w:ind w:leftChars="0"/>
      </w:pPr>
      <w:bookmarkStart w:id="260" w:name="_Hlk533867880"/>
      <w:r>
        <w:rPr>
          <w:rFonts w:hint="eastAsia"/>
        </w:rPr>
        <w:t>坏账准备计提情况</w:t>
      </w:r>
    </w:p>
    <w:sdt>
      <w:sdtPr>
        <w:alias w:val="是否适用：其他应收款坏账准备调节表[双击切换]"/>
        <w:tag w:val="_GBC_89d7c1af9f504137a919fea1a314fa80"/>
        <w:id w:val="1048190781"/>
        <w:placeholder>
          <w:docPart w:val="GBC22222222222222222222222222222"/>
        </w:placeholder>
      </w:sdtPr>
      <w:sdtContent>
        <w:p w14:paraId="2286CD5A"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880C56C" w14:textId="77777777" w:rsidR="0015090D" w:rsidRDefault="00022476">
      <w:pPr>
        <w:autoSpaceDE w:val="0"/>
        <w:autoSpaceDN w:val="0"/>
        <w:adjustRightInd w:val="0"/>
        <w:ind w:rightChars="50" w:right="105"/>
        <w:jc w:val="right"/>
      </w:pPr>
      <w:r>
        <w:rPr>
          <w:rFonts w:hint="eastAsia"/>
        </w:rPr>
        <w:t>单位：</w:t>
      </w:r>
      <w:sdt>
        <w:sdtPr>
          <w:rPr>
            <w:rFonts w:hint="eastAsia"/>
          </w:rPr>
          <w:alias w:val="单位：其他应收款坏账准备调节表"/>
          <w:tag w:val="_GBC_1e902dc07fc44240af1ff69475733c28"/>
          <w:id w:val="-9897804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应收款坏账准备调节表"/>
          <w:tag w:val="_GBC_5e93354ddb8841df82a0d16f2f5b44ae"/>
          <w:id w:val="-8399306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1559"/>
        <w:gridCol w:w="2410"/>
        <w:gridCol w:w="2409"/>
        <w:gridCol w:w="1418"/>
      </w:tblGrid>
      <w:tr w:rsidR="0015090D" w14:paraId="65E0A7EB" w14:textId="77777777" w:rsidTr="00DA174C">
        <w:sdt>
          <w:sdtPr>
            <w:tag w:val="_PLD_2f734c3456a843bda898d16924c52045"/>
            <w:id w:val="389775591"/>
          </w:sdtPr>
          <w:sdtContent>
            <w:tc>
              <w:tcPr>
                <w:tcW w:w="2553" w:type="dxa"/>
                <w:vMerge w:val="restart"/>
                <w:vAlign w:val="center"/>
              </w:tcPr>
              <w:p w14:paraId="6F227DE6"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086597316"/>
          </w:sdtPr>
          <w:sdtContent>
            <w:tc>
              <w:tcPr>
                <w:tcW w:w="1559" w:type="dxa"/>
                <w:vAlign w:val="center"/>
              </w:tcPr>
              <w:p w14:paraId="1944CD34"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42568308"/>
          </w:sdtPr>
          <w:sdtContent>
            <w:tc>
              <w:tcPr>
                <w:tcW w:w="2410" w:type="dxa"/>
                <w:vAlign w:val="center"/>
              </w:tcPr>
              <w:p w14:paraId="7F81060C"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1588730739"/>
          </w:sdtPr>
          <w:sdtContent>
            <w:tc>
              <w:tcPr>
                <w:tcW w:w="2409" w:type="dxa"/>
                <w:vAlign w:val="center"/>
              </w:tcPr>
              <w:p w14:paraId="13D2097A"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1677691025"/>
          </w:sdtPr>
          <w:sdtContent>
            <w:tc>
              <w:tcPr>
                <w:tcW w:w="1418" w:type="dxa"/>
                <w:vMerge w:val="restart"/>
                <w:vAlign w:val="center"/>
              </w:tcPr>
              <w:p w14:paraId="7BC23E65"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合计</w:t>
                </w:r>
              </w:p>
            </w:tc>
          </w:sdtContent>
        </w:sdt>
      </w:tr>
      <w:tr w:rsidR="0015090D" w14:paraId="3A53BA90" w14:textId="77777777" w:rsidTr="00DA174C">
        <w:tc>
          <w:tcPr>
            <w:tcW w:w="2553" w:type="dxa"/>
            <w:vMerge/>
            <w:vAlign w:val="center"/>
          </w:tcPr>
          <w:p w14:paraId="7696CCB1" w14:textId="77777777" w:rsidR="0015090D" w:rsidRDefault="0015090D">
            <w:pPr>
              <w:jc w:val="center"/>
              <w:rPr>
                <w:color w:val="008000"/>
              </w:rPr>
            </w:pPr>
          </w:p>
        </w:tc>
        <w:sdt>
          <w:sdtPr>
            <w:tag w:val="_PLD_7158bbb0fd6b45478d53b382f0c1a5e9"/>
            <w:id w:val="2049875521"/>
          </w:sdtPr>
          <w:sdtContent>
            <w:tc>
              <w:tcPr>
                <w:tcW w:w="1559" w:type="dxa"/>
                <w:vAlign w:val="center"/>
              </w:tcPr>
              <w:p w14:paraId="123798D7"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814632960"/>
          </w:sdtPr>
          <w:sdtContent>
            <w:tc>
              <w:tcPr>
                <w:tcW w:w="2410" w:type="dxa"/>
                <w:vAlign w:val="center"/>
              </w:tcPr>
              <w:p w14:paraId="79EF315D"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63301643"/>
          </w:sdtPr>
          <w:sdtContent>
            <w:tc>
              <w:tcPr>
                <w:tcW w:w="2409" w:type="dxa"/>
                <w:vAlign w:val="center"/>
              </w:tcPr>
              <w:p w14:paraId="6845C501"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1418" w:type="dxa"/>
            <w:vMerge/>
            <w:vAlign w:val="center"/>
          </w:tcPr>
          <w:p w14:paraId="57A399E5" w14:textId="77777777" w:rsidR="0015090D" w:rsidRDefault="0015090D">
            <w:pPr>
              <w:jc w:val="center"/>
              <w:rPr>
                <w:color w:val="008000"/>
              </w:rPr>
            </w:pPr>
          </w:p>
        </w:tc>
      </w:tr>
      <w:tr w:rsidR="00381A80" w14:paraId="638AE7A4" w14:textId="77777777" w:rsidTr="00DA174C">
        <w:tc>
          <w:tcPr>
            <w:tcW w:w="2553" w:type="dxa"/>
            <w:vAlign w:val="center"/>
          </w:tcPr>
          <w:p w14:paraId="3928EE05" w14:textId="77777777" w:rsidR="00381A80" w:rsidRDefault="00381A80" w:rsidP="00381A8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sz w:val="21"/>
                <w:szCs w:val="21"/>
                <w:lang w:eastAsia="zh-CN"/>
              </w:rPr>
              <w:t>2025年</w:t>
            </w:r>
            <w:r>
              <w:rPr>
                <w:rFonts w:ascii="宋体" w:eastAsia="宋体" w:hAnsi="宋体" w:cs="宋体" w:hint="eastAsia"/>
                <w:sz w:val="21"/>
                <w:szCs w:val="21"/>
                <w:lang w:eastAsia="zh-CN"/>
              </w:rPr>
              <w:t>1月1日余额</w:t>
            </w:r>
          </w:p>
        </w:tc>
        <w:tc>
          <w:tcPr>
            <w:tcW w:w="1559" w:type="dxa"/>
            <w:vAlign w:val="center"/>
          </w:tcPr>
          <w:p w14:paraId="72400922" w14:textId="4F90BC76" w:rsidR="00381A80" w:rsidRDefault="00381A80" w:rsidP="00381A80">
            <w:pPr>
              <w:jc w:val="right"/>
            </w:pPr>
            <w:r>
              <w:rPr>
                <w:rFonts w:hint="eastAsia"/>
              </w:rPr>
              <w:t>1,461,470.45</w:t>
            </w:r>
          </w:p>
        </w:tc>
        <w:tc>
          <w:tcPr>
            <w:tcW w:w="2410" w:type="dxa"/>
            <w:vAlign w:val="center"/>
          </w:tcPr>
          <w:p w14:paraId="1DAB5CF5" w14:textId="7E9AD11B" w:rsidR="00381A80" w:rsidRDefault="00381A80" w:rsidP="00381A80">
            <w:pPr>
              <w:jc w:val="right"/>
            </w:pPr>
            <w:r>
              <w:rPr>
                <w:rFonts w:hint="eastAsia"/>
              </w:rPr>
              <w:t>708,448.13</w:t>
            </w:r>
          </w:p>
        </w:tc>
        <w:tc>
          <w:tcPr>
            <w:tcW w:w="2409" w:type="dxa"/>
            <w:vAlign w:val="center"/>
          </w:tcPr>
          <w:p w14:paraId="5219E35E" w14:textId="1454FBA3" w:rsidR="00381A80" w:rsidRDefault="00381A80" w:rsidP="00381A80">
            <w:pPr>
              <w:jc w:val="right"/>
            </w:pPr>
            <w:r>
              <w:rPr>
                <w:rFonts w:hint="eastAsia"/>
              </w:rPr>
              <w:t>201,903.31</w:t>
            </w:r>
          </w:p>
        </w:tc>
        <w:tc>
          <w:tcPr>
            <w:tcW w:w="1418" w:type="dxa"/>
            <w:vAlign w:val="center"/>
          </w:tcPr>
          <w:p w14:paraId="4634681D" w14:textId="1B465563" w:rsidR="00381A80" w:rsidRDefault="00381A80" w:rsidP="00381A80">
            <w:pPr>
              <w:jc w:val="right"/>
            </w:pPr>
            <w:r>
              <w:rPr>
                <w:rFonts w:hint="eastAsia"/>
              </w:rPr>
              <w:t>2,371,821.89</w:t>
            </w:r>
          </w:p>
        </w:tc>
      </w:tr>
      <w:tr w:rsidR="00381A80" w14:paraId="316FE2A5" w14:textId="77777777" w:rsidTr="00DA174C">
        <w:tc>
          <w:tcPr>
            <w:tcW w:w="2553" w:type="dxa"/>
            <w:vAlign w:val="center"/>
          </w:tcPr>
          <w:p w14:paraId="62E566E0" w14:textId="77777777" w:rsidR="00381A80" w:rsidRDefault="00381A80" w:rsidP="00381A8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2025年1月1日余额在本期</w:t>
            </w:r>
          </w:p>
        </w:tc>
        <w:tc>
          <w:tcPr>
            <w:tcW w:w="1559" w:type="dxa"/>
            <w:vAlign w:val="center"/>
          </w:tcPr>
          <w:p w14:paraId="15A89996" w14:textId="74468124" w:rsidR="00381A80" w:rsidRDefault="00381A80" w:rsidP="00381A80">
            <w:pPr>
              <w:jc w:val="right"/>
            </w:pPr>
            <w:r>
              <w:rPr>
                <w:rFonts w:hint="eastAsia"/>
              </w:rPr>
              <w:t>1,461,470.45</w:t>
            </w:r>
          </w:p>
        </w:tc>
        <w:tc>
          <w:tcPr>
            <w:tcW w:w="2410" w:type="dxa"/>
            <w:vAlign w:val="center"/>
          </w:tcPr>
          <w:p w14:paraId="0018CCCA" w14:textId="4FD53B89" w:rsidR="00381A80" w:rsidRDefault="00381A80" w:rsidP="00381A80">
            <w:pPr>
              <w:jc w:val="right"/>
            </w:pPr>
            <w:r>
              <w:rPr>
                <w:rFonts w:hint="eastAsia"/>
              </w:rPr>
              <w:t>708,448.13</w:t>
            </w:r>
          </w:p>
        </w:tc>
        <w:tc>
          <w:tcPr>
            <w:tcW w:w="2409" w:type="dxa"/>
            <w:vAlign w:val="center"/>
          </w:tcPr>
          <w:p w14:paraId="527504D3" w14:textId="4259E18B" w:rsidR="00381A80" w:rsidRDefault="00381A80" w:rsidP="00381A80">
            <w:pPr>
              <w:jc w:val="right"/>
            </w:pPr>
            <w:r>
              <w:rPr>
                <w:rFonts w:hint="eastAsia"/>
              </w:rPr>
              <w:t>201,903.31</w:t>
            </w:r>
          </w:p>
        </w:tc>
        <w:tc>
          <w:tcPr>
            <w:tcW w:w="1418" w:type="dxa"/>
            <w:vAlign w:val="center"/>
          </w:tcPr>
          <w:p w14:paraId="6E46E945" w14:textId="0D2E651F" w:rsidR="00381A80" w:rsidRDefault="00381A80" w:rsidP="00381A80">
            <w:pPr>
              <w:jc w:val="right"/>
            </w:pPr>
            <w:r>
              <w:rPr>
                <w:rFonts w:hint="eastAsia"/>
              </w:rPr>
              <w:t>2,371,821.89</w:t>
            </w:r>
          </w:p>
        </w:tc>
      </w:tr>
      <w:tr w:rsidR="0015090D" w14:paraId="634708CE" w14:textId="77777777" w:rsidTr="00DA174C">
        <w:tc>
          <w:tcPr>
            <w:tcW w:w="2553" w:type="dxa"/>
            <w:vAlign w:val="center"/>
          </w:tcPr>
          <w:p w14:paraId="2C56A10B"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--转入第二阶段</w:t>
            </w:r>
          </w:p>
        </w:tc>
        <w:tc>
          <w:tcPr>
            <w:tcW w:w="1559" w:type="dxa"/>
            <w:vAlign w:val="center"/>
          </w:tcPr>
          <w:p w14:paraId="126CF951" w14:textId="30048976" w:rsidR="0015090D" w:rsidRDefault="000A3627">
            <w:pPr>
              <w:jc w:val="right"/>
            </w:pPr>
            <w:r>
              <w:rPr>
                <w:rFonts w:hint="eastAsia"/>
              </w:rPr>
              <w:t>-</w:t>
            </w:r>
            <w:r w:rsidR="00DA174C">
              <w:t>236,476.47</w:t>
            </w:r>
          </w:p>
        </w:tc>
        <w:tc>
          <w:tcPr>
            <w:tcW w:w="2410" w:type="dxa"/>
            <w:vAlign w:val="center"/>
          </w:tcPr>
          <w:p w14:paraId="79A5557D" w14:textId="1D99EE77" w:rsidR="0015090D" w:rsidRDefault="00DA174C">
            <w:pPr>
              <w:jc w:val="right"/>
            </w:pPr>
            <w:r>
              <w:t>236,476.47</w:t>
            </w:r>
          </w:p>
        </w:tc>
        <w:tc>
          <w:tcPr>
            <w:tcW w:w="2409" w:type="dxa"/>
            <w:vAlign w:val="center"/>
          </w:tcPr>
          <w:p w14:paraId="56CD9E09" w14:textId="77777777" w:rsidR="0015090D" w:rsidRDefault="0015090D">
            <w:pPr>
              <w:jc w:val="right"/>
            </w:pPr>
          </w:p>
        </w:tc>
        <w:tc>
          <w:tcPr>
            <w:tcW w:w="1418" w:type="dxa"/>
            <w:vAlign w:val="center"/>
          </w:tcPr>
          <w:p w14:paraId="2934A267" w14:textId="77777777" w:rsidR="0015090D" w:rsidRDefault="0015090D">
            <w:pPr>
              <w:jc w:val="right"/>
            </w:pPr>
          </w:p>
        </w:tc>
      </w:tr>
      <w:tr w:rsidR="0015090D" w14:paraId="5C1DE2E8" w14:textId="77777777" w:rsidTr="00DA174C">
        <w:tc>
          <w:tcPr>
            <w:tcW w:w="2553" w:type="dxa"/>
            <w:vAlign w:val="center"/>
          </w:tcPr>
          <w:p w14:paraId="3729BA4D"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--转入第三阶段</w:t>
            </w:r>
          </w:p>
        </w:tc>
        <w:tc>
          <w:tcPr>
            <w:tcW w:w="1559" w:type="dxa"/>
            <w:vAlign w:val="center"/>
          </w:tcPr>
          <w:p w14:paraId="56DCF24A" w14:textId="77777777" w:rsidR="0015090D" w:rsidRDefault="0015090D">
            <w:pPr>
              <w:jc w:val="right"/>
            </w:pPr>
          </w:p>
        </w:tc>
        <w:tc>
          <w:tcPr>
            <w:tcW w:w="2410" w:type="dxa"/>
            <w:vAlign w:val="center"/>
          </w:tcPr>
          <w:p w14:paraId="7547E44F" w14:textId="77777777" w:rsidR="0015090D" w:rsidRDefault="0015090D">
            <w:pPr>
              <w:jc w:val="right"/>
            </w:pPr>
          </w:p>
        </w:tc>
        <w:tc>
          <w:tcPr>
            <w:tcW w:w="2409" w:type="dxa"/>
            <w:vAlign w:val="center"/>
          </w:tcPr>
          <w:p w14:paraId="620EAC53" w14:textId="77777777" w:rsidR="0015090D" w:rsidRDefault="0015090D">
            <w:pPr>
              <w:jc w:val="right"/>
            </w:pPr>
          </w:p>
        </w:tc>
        <w:tc>
          <w:tcPr>
            <w:tcW w:w="1418" w:type="dxa"/>
            <w:vAlign w:val="center"/>
          </w:tcPr>
          <w:p w14:paraId="67F5CF48" w14:textId="77777777" w:rsidR="0015090D" w:rsidRDefault="0015090D">
            <w:pPr>
              <w:jc w:val="right"/>
            </w:pPr>
          </w:p>
        </w:tc>
      </w:tr>
      <w:tr w:rsidR="0015090D" w14:paraId="61030DF6" w14:textId="77777777" w:rsidTr="00DA174C">
        <w:tc>
          <w:tcPr>
            <w:tcW w:w="2553" w:type="dxa"/>
            <w:vAlign w:val="center"/>
          </w:tcPr>
          <w:p w14:paraId="0196D1C0"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--转回第二阶段</w:t>
            </w:r>
          </w:p>
        </w:tc>
        <w:tc>
          <w:tcPr>
            <w:tcW w:w="1559" w:type="dxa"/>
            <w:vAlign w:val="center"/>
          </w:tcPr>
          <w:p w14:paraId="11F962B5" w14:textId="77777777" w:rsidR="0015090D" w:rsidRDefault="0015090D">
            <w:pPr>
              <w:jc w:val="right"/>
            </w:pPr>
          </w:p>
        </w:tc>
        <w:tc>
          <w:tcPr>
            <w:tcW w:w="2410" w:type="dxa"/>
            <w:vAlign w:val="center"/>
          </w:tcPr>
          <w:p w14:paraId="274C76D3" w14:textId="77777777" w:rsidR="0015090D" w:rsidRDefault="0015090D">
            <w:pPr>
              <w:jc w:val="right"/>
            </w:pPr>
          </w:p>
        </w:tc>
        <w:tc>
          <w:tcPr>
            <w:tcW w:w="2409" w:type="dxa"/>
            <w:vAlign w:val="center"/>
          </w:tcPr>
          <w:p w14:paraId="3B773D0E" w14:textId="77777777" w:rsidR="0015090D" w:rsidRDefault="0015090D">
            <w:pPr>
              <w:jc w:val="right"/>
            </w:pPr>
          </w:p>
        </w:tc>
        <w:tc>
          <w:tcPr>
            <w:tcW w:w="1418" w:type="dxa"/>
            <w:vAlign w:val="center"/>
          </w:tcPr>
          <w:p w14:paraId="686E0D59" w14:textId="77777777" w:rsidR="0015090D" w:rsidRDefault="0015090D">
            <w:pPr>
              <w:jc w:val="right"/>
            </w:pPr>
          </w:p>
        </w:tc>
      </w:tr>
      <w:tr w:rsidR="0015090D" w14:paraId="357E8346" w14:textId="77777777" w:rsidTr="00DA174C">
        <w:tc>
          <w:tcPr>
            <w:tcW w:w="2553" w:type="dxa"/>
            <w:vAlign w:val="center"/>
          </w:tcPr>
          <w:p w14:paraId="4D3B6F28"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--转回第一阶段</w:t>
            </w:r>
          </w:p>
        </w:tc>
        <w:tc>
          <w:tcPr>
            <w:tcW w:w="1559" w:type="dxa"/>
            <w:vAlign w:val="center"/>
          </w:tcPr>
          <w:p w14:paraId="7C2434BC" w14:textId="77777777" w:rsidR="0015090D" w:rsidRDefault="0015090D">
            <w:pPr>
              <w:jc w:val="right"/>
            </w:pPr>
          </w:p>
        </w:tc>
        <w:tc>
          <w:tcPr>
            <w:tcW w:w="2410" w:type="dxa"/>
            <w:vAlign w:val="center"/>
          </w:tcPr>
          <w:p w14:paraId="1407FD05" w14:textId="77777777" w:rsidR="0015090D" w:rsidRDefault="0015090D">
            <w:pPr>
              <w:jc w:val="right"/>
            </w:pPr>
          </w:p>
        </w:tc>
        <w:tc>
          <w:tcPr>
            <w:tcW w:w="2409" w:type="dxa"/>
            <w:vAlign w:val="center"/>
          </w:tcPr>
          <w:p w14:paraId="118271E0" w14:textId="77777777" w:rsidR="0015090D" w:rsidRDefault="0015090D">
            <w:pPr>
              <w:jc w:val="right"/>
            </w:pPr>
          </w:p>
        </w:tc>
        <w:tc>
          <w:tcPr>
            <w:tcW w:w="1418" w:type="dxa"/>
            <w:vAlign w:val="center"/>
          </w:tcPr>
          <w:p w14:paraId="545755AC" w14:textId="77777777" w:rsidR="0015090D" w:rsidRDefault="0015090D">
            <w:pPr>
              <w:jc w:val="right"/>
            </w:pPr>
          </w:p>
        </w:tc>
      </w:tr>
      <w:tr w:rsidR="0015090D" w14:paraId="027B9D5F" w14:textId="77777777" w:rsidTr="00DA174C">
        <w:tc>
          <w:tcPr>
            <w:tcW w:w="2553" w:type="dxa"/>
            <w:vAlign w:val="center"/>
          </w:tcPr>
          <w:p w14:paraId="517EDB76"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本期计提</w:t>
            </w:r>
          </w:p>
        </w:tc>
        <w:tc>
          <w:tcPr>
            <w:tcW w:w="1559" w:type="dxa"/>
            <w:vAlign w:val="center"/>
          </w:tcPr>
          <w:p w14:paraId="0AB61F34" w14:textId="3BD52565" w:rsidR="0015090D" w:rsidRDefault="00DA174C">
            <w:pPr>
              <w:jc w:val="right"/>
            </w:pPr>
            <w:r>
              <w:t>4,183.70</w:t>
            </w:r>
          </w:p>
        </w:tc>
        <w:tc>
          <w:tcPr>
            <w:tcW w:w="2410" w:type="dxa"/>
            <w:vAlign w:val="center"/>
          </w:tcPr>
          <w:p w14:paraId="07D7BF7F" w14:textId="6433CE77" w:rsidR="0015090D" w:rsidRDefault="00DA174C">
            <w:pPr>
              <w:jc w:val="right"/>
            </w:pPr>
            <w:r>
              <w:t>186,476.46</w:t>
            </w:r>
          </w:p>
        </w:tc>
        <w:tc>
          <w:tcPr>
            <w:tcW w:w="2409" w:type="dxa"/>
            <w:vAlign w:val="center"/>
          </w:tcPr>
          <w:p w14:paraId="7ADA280D" w14:textId="77777777" w:rsidR="0015090D" w:rsidRDefault="0015090D">
            <w:pPr>
              <w:jc w:val="right"/>
            </w:pPr>
          </w:p>
        </w:tc>
        <w:tc>
          <w:tcPr>
            <w:tcW w:w="1418" w:type="dxa"/>
            <w:vAlign w:val="center"/>
          </w:tcPr>
          <w:p w14:paraId="1E3F6E6A" w14:textId="38141C24" w:rsidR="0015090D" w:rsidRDefault="00DA174C">
            <w:pPr>
              <w:jc w:val="right"/>
            </w:pPr>
            <w:r>
              <w:t>190,660.16</w:t>
            </w:r>
          </w:p>
        </w:tc>
      </w:tr>
      <w:tr w:rsidR="0015090D" w14:paraId="54DEC603" w14:textId="77777777" w:rsidTr="00DA174C">
        <w:tc>
          <w:tcPr>
            <w:tcW w:w="2553" w:type="dxa"/>
            <w:vAlign w:val="center"/>
          </w:tcPr>
          <w:p w14:paraId="5B50F637" w14:textId="77777777" w:rsidR="0015090D" w:rsidRDefault="00022476">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本期转回</w:t>
            </w:r>
          </w:p>
        </w:tc>
        <w:tc>
          <w:tcPr>
            <w:tcW w:w="1559" w:type="dxa"/>
            <w:vAlign w:val="center"/>
          </w:tcPr>
          <w:p w14:paraId="4C02785E" w14:textId="53AE675A" w:rsidR="0015090D" w:rsidRDefault="00DE3209">
            <w:pPr>
              <w:jc w:val="right"/>
            </w:pPr>
            <w:r>
              <w:t>1,057,863.37</w:t>
            </w:r>
          </w:p>
        </w:tc>
        <w:tc>
          <w:tcPr>
            <w:tcW w:w="2410" w:type="dxa"/>
            <w:vAlign w:val="center"/>
          </w:tcPr>
          <w:p w14:paraId="15D09D92" w14:textId="756ED00E" w:rsidR="0015090D" w:rsidRDefault="00DA174C">
            <w:pPr>
              <w:jc w:val="right"/>
            </w:pPr>
            <w:r>
              <w:t>12,093.39</w:t>
            </w:r>
          </w:p>
        </w:tc>
        <w:tc>
          <w:tcPr>
            <w:tcW w:w="2409" w:type="dxa"/>
            <w:vAlign w:val="center"/>
          </w:tcPr>
          <w:p w14:paraId="7F39A155" w14:textId="77777777" w:rsidR="0015090D" w:rsidRDefault="0015090D">
            <w:pPr>
              <w:jc w:val="right"/>
            </w:pPr>
          </w:p>
        </w:tc>
        <w:tc>
          <w:tcPr>
            <w:tcW w:w="1418" w:type="dxa"/>
            <w:vAlign w:val="center"/>
          </w:tcPr>
          <w:p w14:paraId="60EF3C07" w14:textId="5FE148F0" w:rsidR="0015090D" w:rsidRDefault="00DE3209">
            <w:pPr>
              <w:jc w:val="right"/>
            </w:pPr>
            <w:r>
              <w:t>1,069,956.7</w:t>
            </w:r>
            <w:r>
              <w:rPr>
                <w:rFonts w:hint="eastAsia"/>
              </w:rPr>
              <w:t>6</w:t>
            </w:r>
          </w:p>
        </w:tc>
      </w:tr>
      <w:tr w:rsidR="0015090D" w14:paraId="0AC3C560" w14:textId="77777777" w:rsidTr="00DA174C">
        <w:tc>
          <w:tcPr>
            <w:tcW w:w="2553" w:type="dxa"/>
            <w:vAlign w:val="center"/>
          </w:tcPr>
          <w:p w14:paraId="015F4965"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本期转销</w:t>
            </w:r>
          </w:p>
        </w:tc>
        <w:tc>
          <w:tcPr>
            <w:tcW w:w="1559" w:type="dxa"/>
            <w:vAlign w:val="center"/>
          </w:tcPr>
          <w:p w14:paraId="3F8F552C" w14:textId="77777777" w:rsidR="0015090D" w:rsidRDefault="0015090D">
            <w:pPr>
              <w:jc w:val="right"/>
            </w:pPr>
          </w:p>
        </w:tc>
        <w:tc>
          <w:tcPr>
            <w:tcW w:w="2410" w:type="dxa"/>
            <w:vAlign w:val="center"/>
          </w:tcPr>
          <w:p w14:paraId="78C35CA3" w14:textId="77777777" w:rsidR="0015090D" w:rsidRDefault="0015090D">
            <w:pPr>
              <w:jc w:val="right"/>
            </w:pPr>
          </w:p>
        </w:tc>
        <w:tc>
          <w:tcPr>
            <w:tcW w:w="2409" w:type="dxa"/>
            <w:vAlign w:val="center"/>
          </w:tcPr>
          <w:p w14:paraId="79C5D4D8" w14:textId="77777777" w:rsidR="0015090D" w:rsidRDefault="0015090D">
            <w:pPr>
              <w:jc w:val="right"/>
            </w:pPr>
          </w:p>
        </w:tc>
        <w:tc>
          <w:tcPr>
            <w:tcW w:w="1418" w:type="dxa"/>
            <w:vAlign w:val="center"/>
          </w:tcPr>
          <w:p w14:paraId="35835795" w14:textId="77777777" w:rsidR="0015090D" w:rsidRDefault="0015090D">
            <w:pPr>
              <w:jc w:val="right"/>
            </w:pPr>
          </w:p>
        </w:tc>
      </w:tr>
      <w:tr w:rsidR="0015090D" w14:paraId="412F210D" w14:textId="77777777" w:rsidTr="00DA174C">
        <w:tc>
          <w:tcPr>
            <w:tcW w:w="2553" w:type="dxa"/>
            <w:vAlign w:val="center"/>
          </w:tcPr>
          <w:p w14:paraId="1377A9FA" w14:textId="77777777" w:rsidR="0015090D" w:rsidRDefault="00022476">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本期核销</w:t>
            </w:r>
          </w:p>
        </w:tc>
        <w:tc>
          <w:tcPr>
            <w:tcW w:w="1559" w:type="dxa"/>
            <w:vAlign w:val="center"/>
          </w:tcPr>
          <w:p w14:paraId="70C094D7" w14:textId="77777777" w:rsidR="0015090D" w:rsidRDefault="0015090D">
            <w:pPr>
              <w:jc w:val="right"/>
            </w:pPr>
          </w:p>
        </w:tc>
        <w:tc>
          <w:tcPr>
            <w:tcW w:w="2410" w:type="dxa"/>
            <w:vAlign w:val="center"/>
          </w:tcPr>
          <w:p w14:paraId="271ADEB7" w14:textId="77777777" w:rsidR="0015090D" w:rsidRDefault="0015090D">
            <w:pPr>
              <w:jc w:val="right"/>
            </w:pPr>
          </w:p>
        </w:tc>
        <w:tc>
          <w:tcPr>
            <w:tcW w:w="2409" w:type="dxa"/>
            <w:vAlign w:val="center"/>
          </w:tcPr>
          <w:p w14:paraId="4CDEC774" w14:textId="77777777" w:rsidR="0015090D" w:rsidRDefault="0015090D">
            <w:pPr>
              <w:jc w:val="right"/>
            </w:pPr>
          </w:p>
        </w:tc>
        <w:tc>
          <w:tcPr>
            <w:tcW w:w="1418" w:type="dxa"/>
            <w:vAlign w:val="center"/>
          </w:tcPr>
          <w:p w14:paraId="19969718" w14:textId="77777777" w:rsidR="0015090D" w:rsidRDefault="0015090D">
            <w:pPr>
              <w:jc w:val="right"/>
            </w:pPr>
          </w:p>
        </w:tc>
      </w:tr>
      <w:tr w:rsidR="0015090D" w14:paraId="219AEF77" w14:textId="77777777" w:rsidTr="00DA174C">
        <w:tc>
          <w:tcPr>
            <w:tcW w:w="2553" w:type="dxa"/>
            <w:vAlign w:val="center"/>
          </w:tcPr>
          <w:p w14:paraId="4813C571"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其他变动</w:t>
            </w:r>
          </w:p>
        </w:tc>
        <w:tc>
          <w:tcPr>
            <w:tcW w:w="1559" w:type="dxa"/>
            <w:vAlign w:val="center"/>
          </w:tcPr>
          <w:p w14:paraId="398A5219" w14:textId="77777777" w:rsidR="0015090D" w:rsidRDefault="0015090D">
            <w:pPr>
              <w:jc w:val="right"/>
            </w:pPr>
          </w:p>
        </w:tc>
        <w:tc>
          <w:tcPr>
            <w:tcW w:w="2410" w:type="dxa"/>
            <w:vAlign w:val="center"/>
          </w:tcPr>
          <w:p w14:paraId="0A7C5EF4" w14:textId="77777777" w:rsidR="0015090D" w:rsidRDefault="0015090D">
            <w:pPr>
              <w:jc w:val="right"/>
            </w:pPr>
          </w:p>
        </w:tc>
        <w:tc>
          <w:tcPr>
            <w:tcW w:w="2409" w:type="dxa"/>
            <w:vAlign w:val="center"/>
          </w:tcPr>
          <w:p w14:paraId="60537042" w14:textId="77777777" w:rsidR="0015090D" w:rsidRDefault="0015090D">
            <w:pPr>
              <w:jc w:val="right"/>
            </w:pPr>
          </w:p>
        </w:tc>
        <w:tc>
          <w:tcPr>
            <w:tcW w:w="1418" w:type="dxa"/>
            <w:vAlign w:val="center"/>
          </w:tcPr>
          <w:p w14:paraId="7C0687F6" w14:textId="77777777" w:rsidR="0015090D" w:rsidRDefault="0015090D">
            <w:pPr>
              <w:jc w:val="right"/>
            </w:pPr>
          </w:p>
        </w:tc>
      </w:tr>
      <w:tr w:rsidR="0015090D" w14:paraId="009FAFA0" w14:textId="77777777" w:rsidTr="00DA174C">
        <w:tc>
          <w:tcPr>
            <w:tcW w:w="2553" w:type="dxa"/>
            <w:vAlign w:val="center"/>
          </w:tcPr>
          <w:p w14:paraId="4FE16EE3" w14:textId="77777777" w:rsidR="0015090D" w:rsidRDefault="00022476">
            <w:pPr>
              <w:pStyle w:val="TableParagraph"/>
              <w:spacing w:after="0" w:line="240" w:lineRule="auto"/>
              <w:rPr>
                <w:rFonts w:ascii="宋体" w:eastAsia="宋体" w:hAnsi="宋体" w:cs="宋体" w:hint="eastAsia"/>
                <w:sz w:val="21"/>
                <w:szCs w:val="21"/>
                <w:lang w:eastAsia="zh-CN"/>
              </w:rPr>
            </w:pPr>
            <w:r>
              <w:rPr>
                <w:rFonts w:ascii="宋体" w:eastAsia="宋体" w:hAnsi="宋体" w:cs="宋体"/>
                <w:sz w:val="21"/>
                <w:szCs w:val="21"/>
                <w:lang w:eastAsia="zh-CN"/>
              </w:rPr>
              <w:t>2025年12月31日</w:t>
            </w:r>
            <w:r>
              <w:rPr>
                <w:rFonts w:ascii="宋体" w:eastAsia="宋体" w:hAnsi="宋体" w:cs="宋体" w:hint="eastAsia"/>
                <w:sz w:val="21"/>
                <w:szCs w:val="21"/>
                <w:lang w:eastAsia="zh-CN"/>
              </w:rPr>
              <w:t>余额</w:t>
            </w:r>
          </w:p>
        </w:tc>
        <w:tc>
          <w:tcPr>
            <w:tcW w:w="1559" w:type="dxa"/>
            <w:vAlign w:val="center"/>
          </w:tcPr>
          <w:p w14:paraId="1667DF52" w14:textId="1FB1ACD2" w:rsidR="0015090D" w:rsidRDefault="00DE3209">
            <w:pPr>
              <w:jc w:val="right"/>
            </w:pPr>
            <w:r>
              <w:t>171,314.31</w:t>
            </w:r>
          </w:p>
        </w:tc>
        <w:tc>
          <w:tcPr>
            <w:tcW w:w="2410" w:type="dxa"/>
            <w:vAlign w:val="center"/>
          </w:tcPr>
          <w:p w14:paraId="29EF1300" w14:textId="0E051728" w:rsidR="0015090D" w:rsidRDefault="00DA174C">
            <w:pPr>
              <w:jc w:val="right"/>
            </w:pPr>
            <w:r>
              <w:t>1,119,307.67</w:t>
            </w:r>
          </w:p>
        </w:tc>
        <w:tc>
          <w:tcPr>
            <w:tcW w:w="2409" w:type="dxa"/>
            <w:vAlign w:val="center"/>
          </w:tcPr>
          <w:p w14:paraId="53B8A20B" w14:textId="6C6A03E2" w:rsidR="0015090D" w:rsidRDefault="00DA174C">
            <w:pPr>
              <w:jc w:val="right"/>
            </w:pPr>
            <w:r>
              <w:t>201,903.31</w:t>
            </w:r>
          </w:p>
        </w:tc>
        <w:tc>
          <w:tcPr>
            <w:tcW w:w="1418" w:type="dxa"/>
            <w:vAlign w:val="center"/>
          </w:tcPr>
          <w:p w14:paraId="6D2D5EEE" w14:textId="7FA03E29" w:rsidR="0015090D" w:rsidRDefault="00DE3209">
            <w:pPr>
              <w:jc w:val="right"/>
            </w:pPr>
            <w:r>
              <w:t>1,492,525.29</w:t>
            </w:r>
          </w:p>
        </w:tc>
      </w:tr>
    </w:tbl>
    <w:p w14:paraId="0921349E" w14:textId="77777777" w:rsidR="0015090D" w:rsidRDefault="0015090D"/>
    <w:p w14:paraId="59EC3A4F"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其他应收款各阶段划分依据和坏账准备计提比例"/>
        <w:tag w:val="_GBC_d878dae05a464cf69eea4a309bb1cd21"/>
        <w:id w:val="1742680993"/>
        <w:placeholder>
          <w:docPart w:val="GBC22222222222222222222222222222"/>
        </w:placeholder>
      </w:sdtPr>
      <w:sdtContent>
        <w:p w14:paraId="5685D4C8" w14:textId="76DAFC78" w:rsidR="0015090D" w:rsidRDefault="00381A80">
          <w:pPr>
            <w:rPr>
              <w:bCs/>
              <w:szCs w:val="22"/>
            </w:rPr>
          </w:pPr>
          <w:r>
            <w:rPr>
              <w:rFonts w:hint="eastAsia"/>
              <w:bCs/>
              <w:szCs w:val="22"/>
            </w:rPr>
            <w:t>无</w:t>
          </w:r>
        </w:p>
      </w:sdtContent>
    </w:sdt>
    <w:p w14:paraId="6740EA59" w14:textId="77777777" w:rsidR="0015090D" w:rsidRDefault="0015090D"/>
    <w:p w14:paraId="406B558A" w14:textId="77777777" w:rsidR="0015090D" w:rsidRDefault="00022476">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46018025"/>
        <w:placeholder>
          <w:docPart w:val="GBC22222222222222222222222222222"/>
        </w:placeholder>
      </w:sdtPr>
      <w:sdtContent>
        <w:p w14:paraId="2AB0A9D1" w14:textId="19AF415C" w:rsidR="0015090D" w:rsidRDefault="00022476" w:rsidP="00381A80">
          <w:r>
            <w:rPr>
              <w:rFonts w:ascii="宋体" w:hAnsi="宋体"/>
            </w:rPr>
            <w:fldChar w:fldCharType="begin"/>
          </w:r>
          <w:r w:rsidR="00381A8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81A80">
            <w:rPr>
              <w:rFonts w:ascii="宋体" w:hAnsi="宋体" w:hint="eastAsia"/>
            </w:rPr>
            <w:instrText xml:space="preserve"> MACROBUTTON  SnrToggleCheckbox √不适用 </w:instrText>
          </w:r>
          <w:r>
            <w:rPr>
              <w:rFonts w:ascii="宋体" w:hAnsi="宋体"/>
            </w:rPr>
            <w:fldChar w:fldCharType="end"/>
          </w:r>
        </w:p>
      </w:sdtContent>
    </w:sdt>
    <w:p w14:paraId="566F763D" w14:textId="77777777" w:rsidR="0015090D" w:rsidRDefault="0015090D"/>
    <w:p w14:paraId="0D17EEA9" w14:textId="77777777" w:rsidR="0015090D" w:rsidRDefault="00022476">
      <w:bookmarkStart w:id="261" w:name="_Hlk534806817"/>
      <w:bookmarkEnd w:id="260"/>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44140702"/>
        <w:placeholder>
          <w:docPart w:val="GBC22222222222222222222222222222"/>
        </w:placeholder>
      </w:sdtPr>
      <w:sdtContent>
        <w:p w14:paraId="217947A7" w14:textId="74512703" w:rsidR="0015090D" w:rsidRDefault="00022476" w:rsidP="00381A80">
          <w:r>
            <w:rPr>
              <w:rFonts w:ascii="宋体" w:hAnsi="宋体"/>
            </w:rPr>
            <w:fldChar w:fldCharType="begin"/>
          </w:r>
          <w:r w:rsidR="00381A8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81A80">
            <w:rPr>
              <w:rFonts w:ascii="宋体" w:hAnsi="宋体" w:hint="eastAsia"/>
            </w:rPr>
            <w:instrText xml:space="preserve"> MACROBUTTON  SnrToggleCheckbox √不适用 </w:instrText>
          </w:r>
          <w:r>
            <w:rPr>
              <w:rFonts w:ascii="宋体" w:hAnsi="宋体"/>
            </w:rPr>
            <w:fldChar w:fldCharType="end"/>
          </w:r>
        </w:p>
      </w:sdtContent>
    </w:sdt>
    <w:p w14:paraId="44BE8A17" w14:textId="77777777" w:rsidR="0015090D" w:rsidRDefault="0015090D"/>
    <w:p w14:paraId="5CC46594" w14:textId="77777777" w:rsidR="0015090D" w:rsidRDefault="00022476">
      <w:pPr>
        <w:pStyle w:val="5"/>
        <w:numPr>
          <w:ilvl w:val="0"/>
          <w:numId w:val="105"/>
        </w:numPr>
        <w:ind w:leftChars="0"/>
      </w:pPr>
      <w:bookmarkStart w:id="262" w:name="_Hlk532831394"/>
      <w:bookmarkEnd w:id="261"/>
      <w:r>
        <w:rPr>
          <w:rFonts w:hint="eastAsia"/>
        </w:rPr>
        <w:t>坏账准备的情况</w:t>
      </w:r>
    </w:p>
    <w:sdt>
      <w:sdtPr>
        <w:alias w:val="是否适用：其他应收款坏账准备[双击切换]"/>
        <w:tag w:val="_GBC_524ff4c8c6e549ef8e2bf00ca72ddbb6"/>
        <w:id w:val="-1780019743"/>
        <w:placeholder>
          <w:docPart w:val="GBC22222222222222222222222222222"/>
        </w:placeholder>
      </w:sdtPr>
      <w:sdtContent>
        <w:p w14:paraId="7579B4B5"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9166AB4" w14:textId="77777777" w:rsidR="0015090D" w:rsidRDefault="00022476">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1351810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12459541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110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127"/>
        <w:gridCol w:w="1393"/>
        <w:gridCol w:w="1584"/>
        <w:gridCol w:w="1417"/>
        <w:gridCol w:w="1560"/>
        <w:gridCol w:w="1275"/>
        <w:gridCol w:w="1701"/>
      </w:tblGrid>
      <w:tr w:rsidR="0015090D" w14:paraId="0448860A" w14:textId="77777777" w:rsidTr="00E94982">
        <w:sdt>
          <w:sdtPr>
            <w:tag w:val="_PLD_26385dc5e422410c8676e4fee82120cb"/>
            <w:id w:val="1207994216"/>
          </w:sdtPr>
          <w:sdtContent>
            <w:tc>
              <w:tcPr>
                <w:tcW w:w="2127" w:type="dxa"/>
                <w:vMerge w:val="restart"/>
                <w:shd w:val="clear" w:color="auto" w:fill="FFFFFF"/>
                <w:vAlign w:val="center"/>
              </w:tcPr>
              <w:p w14:paraId="4C086B68" w14:textId="77777777" w:rsidR="0015090D" w:rsidRDefault="00022476">
                <w:pPr>
                  <w:widowControl w:val="0"/>
                  <w:jc w:val="center"/>
                </w:pPr>
                <w:r>
                  <w:t>类别</w:t>
                </w:r>
              </w:p>
            </w:tc>
          </w:sdtContent>
        </w:sdt>
        <w:sdt>
          <w:sdtPr>
            <w:tag w:val="_PLD_325dd74545cb4f67921ea1cc7ed20a2b"/>
            <w:id w:val="-46466702"/>
          </w:sdtPr>
          <w:sdtContent>
            <w:tc>
              <w:tcPr>
                <w:tcW w:w="1393" w:type="dxa"/>
                <w:vMerge w:val="restart"/>
                <w:shd w:val="clear" w:color="auto" w:fill="FFFFFF"/>
                <w:vAlign w:val="center"/>
              </w:tcPr>
              <w:p w14:paraId="7A0D63D2" w14:textId="77777777" w:rsidR="0015090D" w:rsidRDefault="00022476">
                <w:pPr>
                  <w:widowControl w:val="0"/>
                  <w:jc w:val="center"/>
                </w:pPr>
                <w:r>
                  <w:t>期初余额</w:t>
                </w:r>
              </w:p>
            </w:tc>
          </w:sdtContent>
        </w:sdt>
        <w:sdt>
          <w:sdtPr>
            <w:tag w:val="_PLD_d513696ccf0b46ccb4ea6d2ef23dbbd2"/>
            <w:id w:val="-100646268"/>
          </w:sdtPr>
          <w:sdtContent>
            <w:tc>
              <w:tcPr>
                <w:tcW w:w="5836" w:type="dxa"/>
                <w:gridSpan w:val="4"/>
                <w:shd w:val="clear" w:color="auto" w:fill="FFFFFF"/>
                <w:vAlign w:val="center"/>
              </w:tcPr>
              <w:p w14:paraId="6EBB76D5" w14:textId="77777777" w:rsidR="0015090D" w:rsidRDefault="00022476">
                <w:pPr>
                  <w:widowControl w:val="0"/>
                  <w:jc w:val="center"/>
                </w:pPr>
                <w:r>
                  <w:rPr>
                    <w:rFonts w:hint="eastAsia"/>
                  </w:rPr>
                  <w:t>本期变动</w:t>
                </w:r>
                <w:r>
                  <w:t>金额</w:t>
                </w:r>
              </w:p>
            </w:tc>
          </w:sdtContent>
        </w:sdt>
        <w:sdt>
          <w:sdtPr>
            <w:tag w:val="_PLD_20b48d7d53584edf917ab5d4207d6a9c"/>
            <w:id w:val="414511120"/>
          </w:sdtPr>
          <w:sdtContent>
            <w:tc>
              <w:tcPr>
                <w:tcW w:w="1701" w:type="dxa"/>
                <w:vMerge w:val="restart"/>
                <w:shd w:val="clear" w:color="auto" w:fill="FFFFFF"/>
                <w:vAlign w:val="center"/>
              </w:tcPr>
              <w:p w14:paraId="28CAB9D9" w14:textId="77777777" w:rsidR="0015090D" w:rsidRDefault="00022476">
                <w:pPr>
                  <w:widowControl w:val="0"/>
                  <w:jc w:val="center"/>
                </w:pPr>
                <w:r>
                  <w:t>期末余额</w:t>
                </w:r>
              </w:p>
            </w:tc>
          </w:sdtContent>
        </w:sdt>
      </w:tr>
      <w:tr w:rsidR="0015090D" w14:paraId="04107EAC" w14:textId="77777777" w:rsidTr="00E94982">
        <w:tc>
          <w:tcPr>
            <w:tcW w:w="2127" w:type="dxa"/>
            <w:vMerge/>
            <w:shd w:val="clear" w:color="auto" w:fill="FFFFFF"/>
            <w:vAlign w:val="center"/>
          </w:tcPr>
          <w:p w14:paraId="6D4AD6B1" w14:textId="77777777" w:rsidR="0015090D" w:rsidRDefault="0015090D">
            <w:pPr>
              <w:widowControl w:val="0"/>
              <w:jc w:val="center"/>
            </w:pPr>
          </w:p>
        </w:tc>
        <w:tc>
          <w:tcPr>
            <w:tcW w:w="1393" w:type="dxa"/>
            <w:vMerge/>
            <w:shd w:val="clear" w:color="auto" w:fill="FFFFFF"/>
            <w:vAlign w:val="center"/>
          </w:tcPr>
          <w:p w14:paraId="6B1B32D1" w14:textId="77777777" w:rsidR="0015090D" w:rsidRDefault="0015090D">
            <w:pPr>
              <w:widowControl w:val="0"/>
              <w:jc w:val="center"/>
            </w:pPr>
          </w:p>
        </w:tc>
        <w:sdt>
          <w:sdtPr>
            <w:tag w:val="_PLD_97824acb5c834e9fbe6cf8e4b6cac761"/>
            <w:id w:val="-248817211"/>
          </w:sdtPr>
          <w:sdtContent>
            <w:tc>
              <w:tcPr>
                <w:tcW w:w="1584" w:type="dxa"/>
                <w:shd w:val="clear" w:color="auto" w:fill="FFFFFF"/>
                <w:vAlign w:val="center"/>
              </w:tcPr>
              <w:p w14:paraId="0D797922" w14:textId="77777777" w:rsidR="0015090D" w:rsidRDefault="00022476">
                <w:pPr>
                  <w:widowControl w:val="0"/>
                  <w:jc w:val="center"/>
                </w:pPr>
                <w:r>
                  <w:t>计提</w:t>
                </w:r>
              </w:p>
            </w:tc>
          </w:sdtContent>
        </w:sdt>
        <w:sdt>
          <w:sdtPr>
            <w:tag w:val="_PLD_233002cee9bc4108842b58a08731b243"/>
            <w:id w:val="1079026392"/>
          </w:sdtPr>
          <w:sdtContent>
            <w:tc>
              <w:tcPr>
                <w:tcW w:w="1417" w:type="dxa"/>
                <w:shd w:val="clear" w:color="auto" w:fill="FFFFFF"/>
                <w:vAlign w:val="center"/>
              </w:tcPr>
              <w:p w14:paraId="0828D4E9" w14:textId="77777777" w:rsidR="0015090D" w:rsidRDefault="00022476">
                <w:pPr>
                  <w:widowControl w:val="0"/>
                  <w:jc w:val="center"/>
                </w:pPr>
                <w:r>
                  <w:rPr>
                    <w:rFonts w:hint="eastAsia"/>
                  </w:rPr>
                  <w:t>收回或转回</w:t>
                </w:r>
              </w:p>
            </w:tc>
          </w:sdtContent>
        </w:sdt>
        <w:sdt>
          <w:sdtPr>
            <w:tag w:val="_PLD_6bcdf2328a584128aba90aa75e33c767"/>
            <w:id w:val="-1400135421"/>
          </w:sdtPr>
          <w:sdtContent>
            <w:tc>
              <w:tcPr>
                <w:tcW w:w="1560" w:type="dxa"/>
                <w:shd w:val="clear" w:color="auto" w:fill="FFFFFF"/>
                <w:vAlign w:val="center"/>
              </w:tcPr>
              <w:p w14:paraId="217CB408" w14:textId="77777777" w:rsidR="0015090D" w:rsidRDefault="00022476">
                <w:pPr>
                  <w:widowControl w:val="0"/>
                  <w:jc w:val="center"/>
                </w:pPr>
                <w:r>
                  <w:rPr>
                    <w:rFonts w:hint="eastAsia"/>
                  </w:rPr>
                  <w:t>转销或核销</w:t>
                </w:r>
              </w:p>
            </w:tc>
          </w:sdtContent>
        </w:sdt>
        <w:tc>
          <w:tcPr>
            <w:tcW w:w="1275" w:type="dxa"/>
            <w:shd w:val="clear" w:color="auto" w:fill="FFFFFF"/>
            <w:vAlign w:val="center"/>
          </w:tcPr>
          <w:sdt>
            <w:sdtPr>
              <w:tag w:val="_PLD_da684cd2e7cd4d42baf40bc9d95a0ce8"/>
              <w:id w:val="1362620129"/>
            </w:sdtPr>
            <w:sdtContent>
              <w:p w14:paraId="48135206" w14:textId="77777777" w:rsidR="0015090D" w:rsidRDefault="00022476">
                <w:pPr>
                  <w:widowControl w:val="0"/>
                  <w:jc w:val="center"/>
                </w:pPr>
                <w:r>
                  <w:rPr>
                    <w:rFonts w:hint="eastAsia"/>
                  </w:rPr>
                  <w:t>其他变动</w:t>
                </w:r>
              </w:p>
            </w:sdtContent>
          </w:sdt>
        </w:tc>
        <w:tc>
          <w:tcPr>
            <w:tcW w:w="1701" w:type="dxa"/>
            <w:vMerge/>
            <w:shd w:val="clear" w:color="auto" w:fill="FFFFFF"/>
            <w:vAlign w:val="center"/>
          </w:tcPr>
          <w:p w14:paraId="283E9615" w14:textId="77777777" w:rsidR="0015090D" w:rsidRDefault="0015090D">
            <w:pPr>
              <w:widowControl w:val="0"/>
              <w:jc w:val="right"/>
            </w:pPr>
          </w:p>
        </w:tc>
      </w:tr>
      <w:tr w:rsidR="00E94982" w14:paraId="12CD60BD" w14:textId="77777777" w:rsidTr="00E94982">
        <w:tc>
          <w:tcPr>
            <w:tcW w:w="2127" w:type="dxa"/>
          </w:tcPr>
          <w:p w14:paraId="07D83433" w14:textId="1E4E720A" w:rsidR="00E94982" w:rsidRDefault="00E94982" w:rsidP="00E94982">
            <w:pPr>
              <w:widowControl w:val="0"/>
            </w:pPr>
            <w:r>
              <w:rPr>
                <w:rFonts w:hint="eastAsia"/>
              </w:rPr>
              <w:t>按单项计提坏账准备</w:t>
            </w:r>
          </w:p>
        </w:tc>
        <w:tc>
          <w:tcPr>
            <w:tcW w:w="1393" w:type="dxa"/>
          </w:tcPr>
          <w:p w14:paraId="0C574659" w14:textId="65D4E0D2" w:rsidR="00E94982" w:rsidRDefault="00E94982" w:rsidP="00E94982">
            <w:pPr>
              <w:widowControl w:val="0"/>
              <w:jc w:val="right"/>
            </w:pPr>
            <w:r>
              <w:rPr>
                <w:rFonts w:hint="eastAsia"/>
              </w:rPr>
              <w:t>201,903.31</w:t>
            </w:r>
          </w:p>
        </w:tc>
        <w:tc>
          <w:tcPr>
            <w:tcW w:w="1584" w:type="dxa"/>
            <w:vAlign w:val="center"/>
          </w:tcPr>
          <w:p w14:paraId="0B327231" w14:textId="77777777" w:rsidR="00E94982" w:rsidRDefault="00E94982" w:rsidP="00E94982">
            <w:pPr>
              <w:widowControl w:val="0"/>
              <w:jc w:val="right"/>
            </w:pPr>
          </w:p>
        </w:tc>
        <w:tc>
          <w:tcPr>
            <w:tcW w:w="1417" w:type="dxa"/>
            <w:vAlign w:val="center"/>
          </w:tcPr>
          <w:p w14:paraId="29537B92" w14:textId="77777777" w:rsidR="00E94982" w:rsidRDefault="00E94982" w:rsidP="00E94982">
            <w:pPr>
              <w:widowControl w:val="0"/>
              <w:jc w:val="right"/>
            </w:pPr>
          </w:p>
        </w:tc>
        <w:tc>
          <w:tcPr>
            <w:tcW w:w="1560" w:type="dxa"/>
            <w:vAlign w:val="center"/>
          </w:tcPr>
          <w:p w14:paraId="02B86B9B" w14:textId="77777777" w:rsidR="00E94982" w:rsidRDefault="00E94982" w:rsidP="00E94982">
            <w:pPr>
              <w:widowControl w:val="0"/>
              <w:jc w:val="right"/>
            </w:pPr>
          </w:p>
        </w:tc>
        <w:tc>
          <w:tcPr>
            <w:tcW w:w="1275" w:type="dxa"/>
            <w:vAlign w:val="center"/>
          </w:tcPr>
          <w:p w14:paraId="7804CB6F" w14:textId="77777777" w:rsidR="00E94982" w:rsidRDefault="00E94982" w:rsidP="00E94982">
            <w:pPr>
              <w:widowControl w:val="0"/>
              <w:jc w:val="right"/>
            </w:pPr>
          </w:p>
        </w:tc>
        <w:tc>
          <w:tcPr>
            <w:tcW w:w="1701" w:type="dxa"/>
            <w:vAlign w:val="center"/>
          </w:tcPr>
          <w:p w14:paraId="6AFD4F05" w14:textId="47D03CD6" w:rsidR="00E94982" w:rsidRDefault="00DA174C" w:rsidP="00E94982">
            <w:pPr>
              <w:widowControl w:val="0"/>
              <w:jc w:val="right"/>
            </w:pPr>
            <w:r>
              <w:t>201,903.31</w:t>
            </w:r>
          </w:p>
        </w:tc>
      </w:tr>
      <w:tr w:rsidR="00E94982" w14:paraId="555A7EA2" w14:textId="77777777" w:rsidTr="00E94982">
        <w:tc>
          <w:tcPr>
            <w:tcW w:w="2127" w:type="dxa"/>
          </w:tcPr>
          <w:p w14:paraId="6C04F81E" w14:textId="4279BA08" w:rsidR="00E94982" w:rsidRDefault="00E94982" w:rsidP="00E94982">
            <w:pPr>
              <w:widowControl w:val="0"/>
            </w:pPr>
            <w:r>
              <w:rPr>
                <w:rFonts w:hint="eastAsia"/>
              </w:rPr>
              <w:t>按组合计提坏账准备</w:t>
            </w:r>
          </w:p>
        </w:tc>
        <w:tc>
          <w:tcPr>
            <w:tcW w:w="1393" w:type="dxa"/>
          </w:tcPr>
          <w:p w14:paraId="15AF7F5A" w14:textId="32C1C2FD" w:rsidR="00E94982" w:rsidRDefault="00E94982" w:rsidP="00E94982">
            <w:pPr>
              <w:widowControl w:val="0"/>
              <w:jc w:val="right"/>
            </w:pPr>
            <w:r>
              <w:rPr>
                <w:rFonts w:hint="eastAsia"/>
              </w:rPr>
              <w:t>2,169,918.58</w:t>
            </w:r>
          </w:p>
        </w:tc>
        <w:tc>
          <w:tcPr>
            <w:tcW w:w="1584" w:type="dxa"/>
            <w:vAlign w:val="center"/>
          </w:tcPr>
          <w:p w14:paraId="08B55B44" w14:textId="2F9C82B1" w:rsidR="00E94982" w:rsidRDefault="00DA174C" w:rsidP="00E94982">
            <w:pPr>
              <w:widowControl w:val="0"/>
              <w:jc w:val="right"/>
            </w:pPr>
            <w:r>
              <w:t>190,660.16</w:t>
            </w:r>
          </w:p>
        </w:tc>
        <w:tc>
          <w:tcPr>
            <w:tcW w:w="1417" w:type="dxa"/>
            <w:vAlign w:val="center"/>
          </w:tcPr>
          <w:p w14:paraId="307B02B1" w14:textId="2E37130F" w:rsidR="00E94982" w:rsidRDefault="001C7656" w:rsidP="00E94982">
            <w:pPr>
              <w:widowControl w:val="0"/>
              <w:jc w:val="right"/>
            </w:pPr>
            <w:r>
              <w:t>1,069,956.76</w:t>
            </w:r>
          </w:p>
        </w:tc>
        <w:tc>
          <w:tcPr>
            <w:tcW w:w="1560" w:type="dxa"/>
            <w:vAlign w:val="center"/>
          </w:tcPr>
          <w:p w14:paraId="7A23029C" w14:textId="77777777" w:rsidR="00E94982" w:rsidRDefault="00E94982" w:rsidP="00E94982">
            <w:pPr>
              <w:widowControl w:val="0"/>
              <w:jc w:val="right"/>
            </w:pPr>
          </w:p>
        </w:tc>
        <w:tc>
          <w:tcPr>
            <w:tcW w:w="1275" w:type="dxa"/>
            <w:vAlign w:val="center"/>
          </w:tcPr>
          <w:p w14:paraId="2C28115C" w14:textId="77777777" w:rsidR="00E94982" w:rsidRDefault="00E94982" w:rsidP="00E94982">
            <w:pPr>
              <w:widowControl w:val="0"/>
              <w:jc w:val="right"/>
            </w:pPr>
          </w:p>
        </w:tc>
        <w:tc>
          <w:tcPr>
            <w:tcW w:w="1701" w:type="dxa"/>
            <w:vAlign w:val="center"/>
          </w:tcPr>
          <w:p w14:paraId="182EC579" w14:textId="60912DB7" w:rsidR="00E94982" w:rsidRDefault="001C7656" w:rsidP="00E94982">
            <w:pPr>
              <w:widowControl w:val="0"/>
              <w:jc w:val="right"/>
            </w:pPr>
            <w:r>
              <w:t>1,290,621.98</w:t>
            </w:r>
          </w:p>
        </w:tc>
      </w:tr>
      <w:tr w:rsidR="00E94982" w14:paraId="2201B32D" w14:textId="77777777" w:rsidTr="00E94982">
        <w:tc>
          <w:tcPr>
            <w:tcW w:w="2127" w:type="dxa"/>
            <w:vAlign w:val="center"/>
          </w:tcPr>
          <w:p w14:paraId="0BB8F83A" w14:textId="77777777" w:rsidR="00E94982" w:rsidRDefault="00E94982" w:rsidP="00E94982">
            <w:pPr>
              <w:widowControl w:val="0"/>
              <w:jc w:val="center"/>
            </w:pPr>
            <w:r>
              <w:rPr>
                <w:rFonts w:hint="eastAsia"/>
              </w:rPr>
              <w:t>合计</w:t>
            </w:r>
          </w:p>
        </w:tc>
        <w:tc>
          <w:tcPr>
            <w:tcW w:w="1393" w:type="dxa"/>
          </w:tcPr>
          <w:p w14:paraId="521787B6" w14:textId="4E623090" w:rsidR="00E94982" w:rsidRDefault="00E94982" w:rsidP="00E94982">
            <w:pPr>
              <w:widowControl w:val="0"/>
              <w:jc w:val="right"/>
            </w:pPr>
            <w:r>
              <w:rPr>
                <w:rFonts w:hint="eastAsia"/>
              </w:rPr>
              <w:t>2,371,821.89</w:t>
            </w:r>
          </w:p>
        </w:tc>
        <w:tc>
          <w:tcPr>
            <w:tcW w:w="1584" w:type="dxa"/>
            <w:vAlign w:val="center"/>
          </w:tcPr>
          <w:p w14:paraId="6BBE2542" w14:textId="1D1E0930" w:rsidR="00E94982" w:rsidRDefault="00DA174C" w:rsidP="00E94982">
            <w:pPr>
              <w:widowControl w:val="0"/>
              <w:jc w:val="right"/>
            </w:pPr>
            <w:r>
              <w:t>190,660.16</w:t>
            </w:r>
          </w:p>
        </w:tc>
        <w:tc>
          <w:tcPr>
            <w:tcW w:w="1417" w:type="dxa"/>
            <w:vAlign w:val="center"/>
          </w:tcPr>
          <w:p w14:paraId="78A85480" w14:textId="44219B4F" w:rsidR="00E94982" w:rsidRDefault="001C7656" w:rsidP="00E94982">
            <w:pPr>
              <w:widowControl w:val="0"/>
              <w:jc w:val="right"/>
            </w:pPr>
            <w:r>
              <w:t>1,069,956.76</w:t>
            </w:r>
          </w:p>
        </w:tc>
        <w:tc>
          <w:tcPr>
            <w:tcW w:w="1560" w:type="dxa"/>
            <w:vAlign w:val="center"/>
          </w:tcPr>
          <w:p w14:paraId="6CBEB8B2" w14:textId="77777777" w:rsidR="00E94982" w:rsidRDefault="00E94982" w:rsidP="00E94982">
            <w:pPr>
              <w:widowControl w:val="0"/>
              <w:jc w:val="right"/>
            </w:pPr>
          </w:p>
        </w:tc>
        <w:tc>
          <w:tcPr>
            <w:tcW w:w="1275" w:type="dxa"/>
            <w:vAlign w:val="center"/>
          </w:tcPr>
          <w:p w14:paraId="6BC06ACA" w14:textId="77777777" w:rsidR="00E94982" w:rsidRDefault="00E94982" w:rsidP="00E94982">
            <w:pPr>
              <w:widowControl w:val="0"/>
              <w:jc w:val="right"/>
            </w:pPr>
          </w:p>
        </w:tc>
        <w:tc>
          <w:tcPr>
            <w:tcW w:w="1701" w:type="dxa"/>
            <w:vAlign w:val="center"/>
          </w:tcPr>
          <w:p w14:paraId="4FCDB766" w14:textId="53148A77" w:rsidR="00E94982" w:rsidRDefault="001C7656" w:rsidP="00E94982">
            <w:pPr>
              <w:widowControl w:val="0"/>
              <w:jc w:val="right"/>
            </w:pPr>
            <w:r>
              <w:t>1,492,525.29</w:t>
            </w:r>
          </w:p>
        </w:tc>
      </w:tr>
    </w:tbl>
    <w:p w14:paraId="36438723" w14:textId="77777777" w:rsidR="0015090D" w:rsidRDefault="0015090D"/>
    <w:p w14:paraId="57A40F9F" w14:textId="77777777" w:rsidR="0015090D" w:rsidRDefault="00022476">
      <w:bookmarkStart w:id="263" w:name="_Hlk154157836"/>
      <w:r>
        <w:rPr>
          <w:rFonts w:hint="eastAsia"/>
        </w:rPr>
        <w:t>其中本期坏账准备转回或收回金额重要的：</w:t>
      </w:r>
    </w:p>
    <w:sdt>
      <w:sdtPr>
        <w:alias w:val="是否适用：其中本期其他应收账款坏账准备收回或转回金额重要的[双击切换]"/>
        <w:tag w:val="_GBC_c99a80b9a36440d7b9ed3ce899868361"/>
        <w:id w:val="-1981215252"/>
        <w:placeholder>
          <w:docPart w:val="GBC22222222222222222222222222222"/>
        </w:placeholder>
      </w:sdtPr>
      <w:sdtContent>
        <w:p w14:paraId="75C22F05" w14:textId="47A252E9" w:rsidR="0015090D" w:rsidRDefault="00022476" w:rsidP="00E94982">
          <w:r>
            <w:rPr>
              <w:rFonts w:ascii="宋体" w:hAnsi="宋体"/>
            </w:rPr>
            <w:fldChar w:fldCharType="begin"/>
          </w:r>
          <w:r w:rsidR="00E9498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94982">
            <w:rPr>
              <w:rFonts w:ascii="宋体" w:hAnsi="宋体" w:hint="eastAsia"/>
            </w:rPr>
            <w:instrText xml:space="preserve"> MACROBUTTON  SnrToggleCheckbox √不适用 </w:instrText>
          </w:r>
          <w:r>
            <w:rPr>
              <w:rFonts w:ascii="宋体" w:hAnsi="宋体"/>
            </w:rPr>
            <w:fldChar w:fldCharType="end"/>
          </w:r>
        </w:p>
      </w:sdtContent>
    </w:sdt>
    <w:p w14:paraId="55E718B5" w14:textId="77777777" w:rsidR="00E94982" w:rsidRDefault="00E94982" w:rsidP="00E94982"/>
    <w:p w14:paraId="3592B80C" w14:textId="77777777" w:rsidR="0015090D" w:rsidRDefault="00022476">
      <w:r>
        <w:rPr>
          <w:rFonts w:hint="eastAsia"/>
        </w:rPr>
        <w:t>其他说明：</w:t>
      </w:r>
    </w:p>
    <w:sdt>
      <w:sdtPr>
        <w:alias w:val="其他应收款坏账准备情况的说明"/>
        <w:tag w:val="_GBC_ea3d549b97f449188fd9e2f767cdcd6c"/>
        <w:id w:val="170765948"/>
        <w:placeholder>
          <w:docPart w:val="GBC22222222222222222222222222222"/>
        </w:placeholder>
      </w:sdtPr>
      <w:sdtContent>
        <w:p w14:paraId="58AB671F" w14:textId="531B2706" w:rsidR="0015090D" w:rsidRDefault="005816E3">
          <w:r>
            <w:rPr>
              <w:rFonts w:hint="eastAsia"/>
            </w:rPr>
            <w:t>无</w:t>
          </w:r>
        </w:p>
      </w:sdtContent>
    </w:sdt>
    <w:bookmarkEnd w:id="262"/>
    <w:bookmarkEnd w:id="263"/>
    <w:p w14:paraId="429FE408" w14:textId="77777777" w:rsidR="0015090D" w:rsidRDefault="00022476">
      <w:pPr>
        <w:pStyle w:val="5"/>
        <w:numPr>
          <w:ilvl w:val="0"/>
          <w:numId w:val="105"/>
        </w:numPr>
        <w:ind w:leftChars="0"/>
      </w:pPr>
      <w:r>
        <w:rPr>
          <w:rFonts w:hint="eastAsia"/>
        </w:rPr>
        <w:t>本期实际核销的其他应收款情况</w:t>
      </w:r>
    </w:p>
    <w:sdt>
      <w:sdtPr>
        <w:alias w:val="是否适用：本期实际核销的其他应收款情况[双击切换]"/>
        <w:tag w:val="_GBC_2ce86125d6b94b148fa674141e6497b1"/>
        <w:id w:val="1064295669"/>
        <w:placeholder>
          <w:docPart w:val="GBC22222222222222222222222222222"/>
        </w:placeholder>
      </w:sdtPr>
      <w:sdtContent>
        <w:p w14:paraId="05ABA3C6" w14:textId="1FC062C9" w:rsidR="0015090D" w:rsidRDefault="00022476" w:rsidP="00E94982">
          <w:r>
            <w:rPr>
              <w:rFonts w:ascii="宋体" w:hAnsi="宋体"/>
            </w:rPr>
            <w:fldChar w:fldCharType="begin"/>
          </w:r>
          <w:r w:rsidR="00E9498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94982">
            <w:rPr>
              <w:rFonts w:ascii="宋体" w:hAnsi="宋体" w:hint="eastAsia"/>
            </w:rPr>
            <w:instrText xml:space="preserve"> MACROBUTTON  SnrToggleCheckbox √不适用 </w:instrText>
          </w:r>
          <w:r>
            <w:rPr>
              <w:rFonts w:ascii="宋体" w:hAnsi="宋体"/>
            </w:rPr>
            <w:fldChar w:fldCharType="end"/>
          </w:r>
        </w:p>
      </w:sdtContent>
    </w:sdt>
    <w:p w14:paraId="6AFBC1E4" w14:textId="77777777" w:rsidR="00E94982" w:rsidRDefault="00E94982" w:rsidP="00E94982"/>
    <w:p w14:paraId="24B69429" w14:textId="77777777" w:rsidR="0015090D" w:rsidRDefault="00022476">
      <w:r>
        <w:rPr>
          <w:rFonts w:hint="eastAsia"/>
        </w:rPr>
        <w:t>其中重要的其他应收款核销情况：</w:t>
      </w:r>
    </w:p>
    <w:sdt>
      <w:sdtPr>
        <w:alias w:val="是否适用：其中重要的其他应收款核销情况[双击切换]"/>
        <w:tag w:val="_GBC_6f3b8f9a05dc4f2082e4ad20a1930006"/>
        <w:id w:val="-37350385"/>
        <w:placeholder>
          <w:docPart w:val="GBC22222222222222222222222222222"/>
        </w:placeholder>
      </w:sdtPr>
      <w:sdtContent>
        <w:p w14:paraId="4C55C1A8" w14:textId="081C56B0" w:rsidR="0015090D" w:rsidRDefault="00022476" w:rsidP="00E94982">
          <w:r>
            <w:rPr>
              <w:rFonts w:ascii="宋体" w:hAnsi="宋体"/>
            </w:rPr>
            <w:fldChar w:fldCharType="begin"/>
          </w:r>
          <w:r w:rsidR="00E9498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94982">
            <w:rPr>
              <w:rFonts w:ascii="宋体" w:hAnsi="宋体" w:hint="eastAsia"/>
            </w:rPr>
            <w:instrText xml:space="preserve"> MACROBUTTON  SnrToggleCheckbox √不适用 </w:instrText>
          </w:r>
          <w:r>
            <w:rPr>
              <w:rFonts w:ascii="宋体" w:hAnsi="宋体"/>
            </w:rPr>
            <w:fldChar w:fldCharType="end"/>
          </w:r>
        </w:p>
      </w:sdtContent>
    </w:sdt>
    <w:p w14:paraId="38FADFE3" w14:textId="77777777" w:rsidR="00E94982" w:rsidRDefault="00E94982" w:rsidP="00E94982"/>
    <w:p w14:paraId="10F32333" w14:textId="77777777" w:rsidR="0015090D" w:rsidRDefault="00022476">
      <w:pPr>
        <w:snapToGrid w:val="0"/>
        <w:spacing w:line="240" w:lineRule="atLeast"/>
        <w:rPr>
          <w:b/>
          <w:bCs/>
        </w:rPr>
      </w:pPr>
      <w:r>
        <w:rPr>
          <w:rFonts w:hint="eastAsia"/>
        </w:rPr>
        <w:t>其他应收款核销说明：</w:t>
      </w:r>
    </w:p>
    <w:sdt>
      <w:sdtPr>
        <w:alias w:val="是否适用：其他应收款冲销坏帐明细的说明[双击切换]"/>
        <w:tag w:val="_GBC_c894606830c4440ba090ef98078b372b"/>
        <w:id w:val="-1280262490"/>
        <w:placeholder>
          <w:docPart w:val="GBC22222222222222222222222222222"/>
        </w:placeholder>
      </w:sdtPr>
      <w:sdtContent>
        <w:p w14:paraId="641EA0F2" w14:textId="4DE8D102" w:rsidR="0015090D" w:rsidRDefault="00022476" w:rsidP="00E94982">
          <w:pPr>
            <w:snapToGrid w:val="0"/>
            <w:spacing w:line="240" w:lineRule="atLeast"/>
          </w:pPr>
          <w:r>
            <w:rPr>
              <w:rFonts w:ascii="宋体" w:hAnsi="宋体"/>
            </w:rPr>
            <w:fldChar w:fldCharType="begin"/>
          </w:r>
          <w:r w:rsidR="00E9498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94982">
            <w:rPr>
              <w:rFonts w:ascii="宋体" w:hAnsi="宋体" w:hint="eastAsia"/>
            </w:rPr>
            <w:instrText xml:space="preserve"> MACROBUTTON  SnrToggleCheckbox √不适用 </w:instrText>
          </w:r>
          <w:r>
            <w:rPr>
              <w:rFonts w:ascii="宋体" w:hAnsi="宋体"/>
            </w:rPr>
            <w:fldChar w:fldCharType="end"/>
          </w:r>
        </w:p>
      </w:sdtContent>
    </w:sdt>
    <w:p w14:paraId="06115522" w14:textId="77777777" w:rsidR="0015090D" w:rsidRDefault="0015090D">
      <w:pPr>
        <w:snapToGrid w:val="0"/>
        <w:spacing w:line="240" w:lineRule="atLeast"/>
      </w:pPr>
    </w:p>
    <w:p w14:paraId="61FBBE6F" w14:textId="77777777" w:rsidR="0015090D" w:rsidRDefault="00022476">
      <w:pPr>
        <w:pStyle w:val="5"/>
        <w:numPr>
          <w:ilvl w:val="0"/>
          <w:numId w:val="105"/>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543256686"/>
        <w:placeholder>
          <w:docPart w:val="GBC22222222222222222222222222222"/>
        </w:placeholder>
      </w:sdtPr>
      <w:sdtContent>
        <w:p w14:paraId="11C5944D"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3D6F7A2" w14:textId="77777777" w:rsidR="0015090D" w:rsidRDefault="00022476">
      <w:pPr>
        <w:jc w:val="right"/>
      </w:pPr>
      <w:r>
        <w:rPr>
          <w:rFonts w:hint="eastAsia"/>
        </w:rPr>
        <w:t>单位：</w:t>
      </w:r>
      <w:sdt>
        <w:sdtPr>
          <w:rPr>
            <w:rFonts w:hint="eastAsia"/>
          </w:rPr>
          <w:alias w:val="单位财务附注：其他应收账款前五名欠款情况"/>
          <w:tag w:val="_GBC_06f7a71e039445228d80a5741df4c4f7"/>
          <w:id w:val="20043909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应收账款前五名欠款情况"/>
          <w:tag w:val="_GBC_54cf5f95e62e4f5f8ccb31731efadf32"/>
          <w:id w:val="19360931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29"/>
        <w:gridCol w:w="1795"/>
        <w:gridCol w:w="1379"/>
        <w:gridCol w:w="1492"/>
        <w:gridCol w:w="1567"/>
      </w:tblGrid>
      <w:tr w:rsidR="0015090D" w14:paraId="06338821" w14:textId="77777777" w:rsidTr="001B104C">
        <w:trPr>
          <w:cantSplit/>
        </w:trPr>
        <w:sdt>
          <w:sdtPr>
            <w:tag w:val="_PLD_f30fc2dc8886472699c892f0395ab05e"/>
            <w:id w:val="1408494094"/>
          </w:sdtPr>
          <w:sdtContent>
            <w:tc>
              <w:tcPr>
                <w:tcW w:w="1985" w:type="dxa"/>
                <w:vAlign w:val="center"/>
              </w:tcPr>
              <w:p w14:paraId="48E6DB64" w14:textId="77777777" w:rsidR="0015090D" w:rsidRDefault="00022476">
                <w:pPr>
                  <w:ind w:right="105"/>
                  <w:jc w:val="center"/>
                </w:pPr>
                <w:r>
                  <w:rPr>
                    <w:rFonts w:hint="eastAsia"/>
                  </w:rPr>
                  <w:t>单位名称</w:t>
                </w:r>
              </w:p>
            </w:tc>
          </w:sdtContent>
        </w:sdt>
        <w:sdt>
          <w:sdtPr>
            <w:tag w:val="_PLD_1bc905abb4bf4c679b9fbe0a7587d651"/>
            <w:id w:val="-2049752962"/>
          </w:sdtPr>
          <w:sdtContent>
            <w:tc>
              <w:tcPr>
                <w:tcW w:w="1429" w:type="dxa"/>
                <w:vAlign w:val="center"/>
              </w:tcPr>
              <w:p w14:paraId="5B7B677D" w14:textId="77777777" w:rsidR="0015090D" w:rsidRDefault="00022476">
                <w:pPr>
                  <w:ind w:right="73"/>
                  <w:jc w:val="center"/>
                </w:pPr>
                <w:r>
                  <w:rPr>
                    <w:rFonts w:hint="eastAsia"/>
                  </w:rPr>
                  <w:t>期末余额</w:t>
                </w:r>
              </w:p>
            </w:tc>
          </w:sdtContent>
        </w:sdt>
        <w:sdt>
          <w:sdtPr>
            <w:tag w:val="_PLD_055b75c0a3cf450e995ac7e13fdc0c08"/>
            <w:id w:val="2108696759"/>
          </w:sdtPr>
          <w:sdtContent>
            <w:tc>
              <w:tcPr>
                <w:tcW w:w="1795" w:type="dxa"/>
                <w:vAlign w:val="center"/>
              </w:tcPr>
              <w:p w14:paraId="283E1049" w14:textId="77777777" w:rsidR="0015090D" w:rsidRDefault="00022476">
                <w:pPr>
                  <w:jc w:val="center"/>
                </w:pPr>
                <w:r>
                  <w:rPr>
                    <w:rFonts w:hint="eastAsia"/>
                  </w:rPr>
                  <w:t>占其他应收款期末余额合计数的比例</w:t>
                </w:r>
                <w:r>
                  <w:rPr>
                    <w:rFonts w:hint="eastAsia"/>
                  </w:rPr>
                  <w:t>(</w:t>
                </w:r>
                <w:r>
                  <w:t>%)</w:t>
                </w:r>
              </w:p>
            </w:tc>
          </w:sdtContent>
        </w:sdt>
        <w:sdt>
          <w:sdtPr>
            <w:tag w:val="_PLD_44129b8132114de2a4d33c4acb8af98f"/>
            <w:id w:val="1336108600"/>
          </w:sdtPr>
          <w:sdtContent>
            <w:tc>
              <w:tcPr>
                <w:tcW w:w="1379" w:type="dxa"/>
                <w:vAlign w:val="center"/>
              </w:tcPr>
              <w:p w14:paraId="70038D3E" w14:textId="77777777" w:rsidR="0015090D" w:rsidRDefault="00022476">
                <w:pPr>
                  <w:ind w:right="73"/>
                  <w:jc w:val="center"/>
                </w:pPr>
                <w:r>
                  <w:rPr>
                    <w:rFonts w:hint="eastAsia"/>
                  </w:rPr>
                  <w:t>款项的性质</w:t>
                </w:r>
              </w:p>
            </w:tc>
          </w:sdtContent>
        </w:sdt>
        <w:sdt>
          <w:sdtPr>
            <w:tag w:val="_PLD_d9231de346f74815b1bc7c82527b1ef5"/>
            <w:id w:val="-1167320711"/>
          </w:sdtPr>
          <w:sdtContent>
            <w:tc>
              <w:tcPr>
                <w:tcW w:w="1492" w:type="dxa"/>
                <w:vAlign w:val="center"/>
              </w:tcPr>
              <w:p w14:paraId="534E83BA" w14:textId="77777777" w:rsidR="0015090D" w:rsidRDefault="00022476">
                <w:pPr>
                  <w:ind w:right="73"/>
                  <w:jc w:val="center"/>
                </w:pPr>
                <w:r>
                  <w:rPr>
                    <w:rFonts w:hint="eastAsia"/>
                  </w:rPr>
                  <w:t>账龄</w:t>
                </w:r>
              </w:p>
            </w:tc>
          </w:sdtContent>
        </w:sdt>
        <w:sdt>
          <w:sdtPr>
            <w:tag w:val="_PLD_a7951a260c094fc8b8b64f2d1e6a933e"/>
            <w:id w:val="-1880006436"/>
          </w:sdtPr>
          <w:sdtContent>
            <w:tc>
              <w:tcPr>
                <w:tcW w:w="1567" w:type="dxa"/>
                <w:vAlign w:val="center"/>
              </w:tcPr>
              <w:p w14:paraId="06204852" w14:textId="77777777" w:rsidR="0015090D" w:rsidRDefault="00022476">
                <w:pPr>
                  <w:jc w:val="center"/>
                </w:pPr>
                <w:r>
                  <w:rPr>
                    <w:rFonts w:hint="eastAsia"/>
                  </w:rPr>
                  <w:t>坏账准备</w:t>
                </w:r>
              </w:p>
              <w:p w14:paraId="1F832BC9" w14:textId="77777777" w:rsidR="0015090D" w:rsidRDefault="00022476">
                <w:pPr>
                  <w:jc w:val="center"/>
                </w:pPr>
                <w:r>
                  <w:rPr>
                    <w:rFonts w:hint="eastAsia"/>
                  </w:rPr>
                  <w:t>期末余额</w:t>
                </w:r>
              </w:p>
            </w:tc>
          </w:sdtContent>
        </w:sdt>
      </w:tr>
      <w:tr w:rsidR="00DA174C" w14:paraId="56FD2B0D" w14:textId="77777777" w:rsidTr="001B104C">
        <w:trPr>
          <w:cantSplit/>
        </w:trPr>
        <w:tc>
          <w:tcPr>
            <w:tcW w:w="1985" w:type="dxa"/>
          </w:tcPr>
          <w:p w14:paraId="01F9FFC2" w14:textId="45A5ACF9" w:rsidR="00DA174C" w:rsidRPr="00DA174C" w:rsidRDefault="001B104C" w:rsidP="00DA174C">
            <w:pPr>
              <w:ind w:right="105"/>
              <w:jc w:val="center"/>
              <w:rPr>
                <w:highlight w:val="yellow"/>
              </w:rPr>
            </w:pPr>
            <w:r w:rsidRPr="001B104C">
              <w:rPr>
                <w:rFonts w:hint="eastAsia"/>
              </w:rPr>
              <w:t>中华联合财产保险股份有限公司</w:t>
            </w:r>
          </w:p>
        </w:tc>
        <w:tc>
          <w:tcPr>
            <w:tcW w:w="1429" w:type="dxa"/>
            <w:vAlign w:val="center"/>
          </w:tcPr>
          <w:p w14:paraId="6ED55791" w14:textId="0AAE5463" w:rsidR="00DA174C" w:rsidRDefault="00DA174C" w:rsidP="00DA174C">
            <w:pPr>
              <w:ind w:right="73"/>
              <w:jc w:val="right"/>
            </w:pPr>
            <w:r>
              <w:rPr>
                <w:rFonts w:ascii="宋体" w:hAnsi="宋体" w:hint="eastAsia"/>
                <w:sz w:val="18"/>
                <w:szCs w:val="18"/>
              </w:rPr>
              <w:t>3,431,763.50</w:t>
            </w:r>
          </w:p>
        </w:tc>
        <w:tc>
          <w:tcPr>
            <w:tcW w:w="1795" w:type="dxa"/>
            <w:vAlign w:val="center"/>
          </w:tcPr>
          <w:p w14:paraId="098D4852" w14:textId="6BB809FA" w:rsidR="00DA174C" w:rsidRDefault="00DA174C" w:rsidP="00DA174C">
            <w:pPr>
              <w:jc w:val="right"/>
            </w:pPr>
            <w:r>
              <w:rPr>
                <w:rFonts w:ascii="宋体" w:hAnsi="宋体" w:hint="eastAsia"/>
                <w:sz w:val="18"/>
                <w:szCs w:val="18"/>
              </w:rPr>
              <w:t>3</w:t>
            </w:r>
            <w:r w:rsidR="001C7656">
              <w:rPr>
                <w:rFonts w:ascii="宋体" w:hAnsi="宋体" w:hint="eastAsia"/>
                <w:sz w:val="18"/>
                <w:szCs w:val="18"/>
              </w:rPr>
              <w:t>5</w:t>
            </w:r>
            <w:r>
              <w:rPr>
                <w:rFonts w:ascii="宋体" w:hAnsi="宋体" w:hint="eastAsia"/>
                <w:sz w:val="18"/>
                <w:szCs w:val="18"/>
              </w:rPr>
              <w:t>.</w:t>
            </w:r>
            <w:r w:rsidR="001C7656">
              <w:rPr>
                <w:rFonts w:ascii="宋体" w:hAnsi="宋体" w:hint="eastAsia"/>
                <w:sz w:val="18"/>
                <w:szCs w:val="18"/>
              </w:rPr>
              <w:t>55</w:t>
            </w:r>
          </w:p>
        </w:tc>
        <w:tc>
          <w:tcPr>
            <w:tcW w:w="1379" w:type="dxa"/>
            <w:vAlign w:val="center"/>
          </w:tcPr>
          <w:p w14:paraId="0C1C38E6" w14:textId="4A8D9A82" w:rsidR="00DA174C" w:rsidRDefault="00DA174C" w:rsidP="00DA174C">
            <w:pPr>
              <w:ind w:right="73"/>
            </w:pPr>
            <w:r>
              <w:rPr>
                <w:rFonts w:ascii="宋体" w:hAnsi="宋体" w:hint="eastAsia"/>
                <w:sz w:val="18"/>
                <w:szCs w:val="18"/>
              </w:rPr>
              <w:t>单位往来</w:t>
            </w:r>
          </w:p>
        </w:tc>
        <w:tc>
          <w:tcPr>
            <w:tcW w:w="1492" w:type="dxa"/>
            <w:vAlign w:val="center"/>
          </w:tcPr>
          <w:p w14:paraId="7731011A" w14:textId="77777777" w:rsidR="00DA174C" w:rsidRDefault="00DA174C" w:rsidP="00DA174C">
            <w:pPr>
              <w:ind w:rightChars="-14" w:right="-29"/>
              <w:rPr>
                <w:rFonts w:ascii="宋体" w:hAnsi="宋体" w:hint="eastAsia"/>
                <w:sz w:val="18"/>
                <w:szCs w:val="18"/>
              </w:rPr>
            </w:pPr>
            <w:r>
              <w:rPr>
                <w:rFonts w:ascii="宋体" w:hAnsi="宋体" w:hint="eastAsia"/>
                <w:sz w:val="18"/>
                <w:szCs w:val="18"/>
              </w:rPr>
              <w:t>1年以内401,763.50；</w:t>
            </w:r>
          </w:p>
          <w:p w14:paraId="31BF917E" w14:textId="2E042B92" w:rsidR="00DA174C" w:rsidRDefault="00DA174C" w:rsidP="00DA174C">
            <w:pPr>
              <w:ind w:right="73"/>
            </w:pPr>
            <w:r>
              <w:rPr>
                <w:rFonts w:ascii="宋体" w:hAnsi="宋体" w:hint="eastAsia"/>
                <w:sz w:val="18"/>
                <w:szCs w:val="18"/>
              </w:rPr>
              <w:t xml:space="preserve">1-2年3,030,000.00 </w:t>
            </w:r>
          </w:p>
        </w:tc>
        <w:tc>
          <w:tcPr>
            <w:tcW w:w="1567" w:type="dxa"/>
            <w:vAlign w:val="center"/>
          </w:tcPr>
          <w:p w14:paraId="1D3D629F" w14:textId="5477C0EB" w:rsidR="00DA174C" w:rsidRDefault="00DA174C" w:rsidP="00DA174C">
            <w:pPr>
              <w:jc w:val="right"/>
            </w:pPr>
            <w:r>
              <w:rPr>
                <w:rFonts w:ascii="宋体" w:hAnsi="宋体" w:hint="eastAsia"/>
                <w:sz w:val="18"/>
                <w:szCs w:val="18"/>
              </w:rPr>
              <w:t>323,088.18</w:t>
            </w:r>
          </w:p>
        </w:tc>
      </w:tr>
      <w:tr w:rsidR="00DA174C" w14:paraId="1F25B629" w14:textId="77777777" w:rsidTr="001B104C">
        <w:trPr>
          <w:cantSplit/>
        </w:trPr>
        <w:tc>
          <w:tcPr>
            <w:tcW w:w="1985" w:type="dxa"/>
          </w:tcPr>
          <w:p w14:paraId="2EA457C7" w14:textId="1698E76F" w:rsidR="00DA174C" w:rsidRPr="00DA174C" w:rsidRDefault="001B104C" w:rsidP="00DA174C">
            <w:pPr>
              <w:ind w:right="105"/>
              <w:jc w:val="center"/>
              <w:rPr>
                <w:highlight w:val="yellow"/>
              </w:rPr>
            </w:pPr>
            <w:r w:rsidRPr="001B104C">
              <w:rPr>
                <w:rFonts w:hint="eastAsia"/>
              </w:rPr>
              <w:t>虎山镇政府</w:t>
            </w:r>
          </w:p>
        </w:tc>
        <w:tc>
          <w:tcPr>
            <w:tcW w:w="1429" w:type="dxa"/>
            <w:vAlign w:val="center"/>
          </w:tcPr>
          <w:p w14:paraId="71C84362" w14:textId="5CE81F0C" w:rsidR="00DA174C" w:rsidRDefault="00DA174C" w:rsidP="00DA174C">
            <w:pPr>
              <w:ind w:right="73"/>
              <w:jc w:val="right"/>
            </w:pPr>
            <w:r>
              <w:rPr>
                <w:rFonts w:ascii="宋体" w:hAnsi="宋体" w:hint="eastAsia"/>
                <w:sz w:val="18"/>
                <w:szCs w:val="18"/>
              </w:rPr>
              <w:t>757,851.74</w:t>
            </w:r>
          </w:p>
        </w:tc>
        <w:tc>
          <w:tcPr>
            <w:tcW w:w="1795" w:type="dxa"/>
            <w:vAlign w:val="center"/>
          </w:tcPr>
          <w:p w14:paraId="2ACDFB7E" w14:textId="75C3EF15" w:rsidR="00DA174C" w:rsidRDefault="001C7656" w:rsidP="00DA174C">
            <w:pPr>
              <w:jc w:val="right"/>
            </w:pPr>
            <w:r>
              <w:rPr>
                <w:rFonts w:ascii="宋体" w:hAnsi="宋体" w:hint="eastAsia"/>
                <w:sz w:val="18"/>
                <w:szCs w:val="18"/>
              </w:rPr>
              <w:t>7</w:t>
            </w:r>
            <w:r w:rsidR="00DA174C">
              <w:rPr>
                <w:rFonts w:ascii="宋体" w:hAnsi="宋体" w:hint="eastAsia"/>
                <w:sz w:val="18"/>
                <w:szCs w:val="18"/>
              </w:rPr>
              <w:t>.</w:t>
            </w:r>
            <w:r>
              <w:rPr>
                <w:rFonts w:ascii="宋体" w:hAnsi="宋体" w:hint="eastAsia"/>
                <w:sz w:val="18"/>
                <w:szCs w:val="18"/>
              </w:rPr>
              <w:t>85</w:t>
            </w:r>
          </w:p>
        </w:tc>
        <w:tc>
          <w:tcPr>
            <w:tcW w:w="1379" w:type="dxa"/>
            <w:vAlign w:val="center"/>
          </w:tcPr>
          <w:p w14:paraId="3B35D209" w14:textId="356D5202" w:rsidR="00DA174C" w:rsidRDefault="00DA174C" w:rsidP="00DA174C">
            <w:pPr>
              <w:ind w:right="73"/>
            </w:pPr>
            <w:r>
              <w:rPr>
                <w:rFonts w:ascii="宋体" w:hAnsi="宋体" w:hint="eastAsia"/>
                <w:sz w:val="18"/>
                <w:szCs w:val="18"/>
              </w:rPr>
              <w:t>单位往来</w:t>
            </w:r>
          </w:p>
        </w:tc>
        <w:tc>
          <w:tcPr>
            <w:tcW w:w="1492" w:type="dxa"/>
            <w:vAlign w:val="center"/>
          </w:tcPr>
          <w:p w14:paraId="1AC78521" w14:textId="710853E2" w:rsidR="00DA174C" w:rsidRDefault="00DA174C" w:rsidP="00DA174C">
            <w:pPr>
              <w:ind w:right="73"/>
            </w:pPr>
            <w:r>
              <w:rPr>
                <w:rFonts w:ascii="宋体" w:hAnsi="宋体" w:hint="eastAsia"/>
                <w:sz w:val="18"/>
                <w:szCs w:val="18"/>
              </w:rPr>
              <w:t>4-5年</w:t>
            </w:r>
          </w:p>
        </w:tc>
        <w:tc>
          <w:tcPr>
            <w:tcW w:w="1567" w:type="dxa"/>
            <w:vAlign w:val="center"/>
          </w:tcPr>
          <w:p w14:paraId="734AFF01" w14:textId="1130D9FB" w:rsidR="00DA174C" w:rsidRDefault="00DA174C" w:rsidP="00DA174C">
            <w:pPr>
              <w:jc w:val="right"/>
            </w:pPr>
            <w:r>
              <w:rPr>
                <w:rFonts w:ascii="宋体" w:hAnsi="宋体" w:hint="eastAsia"/>
                <w:sz w:val="18"/>
                <w:szCs w:val="18"/>
              </w:rPr>
              <w:t>378,925.87</w:t>
            </w:r>
          </w:p>
        </w:tc>
      </w:tr>
      <w:tr w:rsidR="00DA174C" w14:paraId="463CC5FE" w14:textId="77777777" w:rsidTr="001B104C">
        <w:trPr>
          <w:cantSplit/>
        </w:trPr>
        <w:tc>
          <w:tcPr>
            <w:tcW w:w="1985" w:type="dxa"/>
          </w:tcPr>
          <w:p w14:paraId="21E18238" w14:textId="6B60938F" w:rsidR="00DA174C" w:rsidRPr="00DA174C" w:rsidRDefault="001B104C" w:rsidP="00DA174C">
            <w:pPr>
              <w:ind w:right="105"/>
              <w:jc w:val="center"/>
              <w:rPr>
                <w:highlight w:val="yellow"/>
              </w:rPr>
            </w:pPr>
            <w:r w:rsidRPr="001B104C">
              <w:rPr>
                <w:rFonts w:hint="eastAsia"/>
              </w:rPr>
              <w:t>好当家东方水产开发有限公司</w:t>
            </w:r>
          </w:p>
        </w:tc>
        <w:tc>
          <w:tcPr>
            <w:tcW w:w="1429" w:type="dxa"/>
            <w:vAlign w:val="center"/>
          </w:tcPr>
          <w:p w14:paraId="634D62FA" w14:textId="4FFBFB55" w:rsidR="00DA174C" w:rsidRDefault="00DA174C" w:rsidP="00DA174C">
            <w:pPr>
              <w:ind w:right="73"/>
              <w:jc w:val="right"/>
            </w:pPr>
            <w:r>
              <w:rPr>
                <w:rFonts w:ascii="宋体" w:hAnsi="宋体" w:hint="eastAsia"/>
                <w:sz w:val="18"/>
                <w:szCs w:val="18"/>
              </w:rPr>
              <w:t>500,549.25</w:t>
            </w:r>
          </w:p>
        </w:tc>
        <w:tc>
          <w:tcPr>
            <w:tcW w:w="1795" w:type="dxa"/>
            <w:vAlign w:val="center"/>
          </w:tcPr>
          <w:p w14:paraId="2ADAF959" w14:textId="427F1442" w:rsidR="00DA174C" w:rsidRDefault="00DA174C" w:rsidP="00DA174C">
            <w:pPr>
              <w:jc w:val="right"/>
            </w:pPr>
            <w:r>
              <w:rPr>
                <w:rFonts w:ascii="宋体" w:hAnsi="宋体" w:hint="eastAsia"/>
                <w:sz w:val="18"/>
                <w:szCs w:val="18"/>
              </w:rPr>
              <w:t>5.</w:t>
            </w:r>
            <w:r w:rsidR="001C7656">
              <w:rPr>
                <w:rFonts w:ascii="宋体" w:hAnsi="宋体" w:hint="eastAsia"/>
                <w:sz w:val="18"/>
                <w:szCs w:val="18"/>
              </w:rPr>
              <w:t>19</w:t>
            </w:r>
          </w:p>
        </w:tc>
        <w:tc>
          <w:tcPr>
            <w:tcW w:w="1379" w:type="dxa"/>
            <w:vAlign w:val="center"/>
          </w:tcPr>
          <w:p w14:paraId="2D9C8DB8" w14:textId="3DEFD5F7" w:rsidR="00DA174C" w:rsidRDefault="00DA174C" w:rsidP="00DA174C">
            <w:pPr>
              <w:ind w:right="73"/>
            </w:pPr>
            <w:r>
              <w:rPr>
                <w:rFonts w:ascii="宋体" w:hAnsi="宋体" w:hint="eastAsia"/>
                <w:sz w:val="18"/>
                <w:szCs w:val="18"/>
              </w:rPr>
              <w:t>单位往来</w:t>
            </w:r>
          </w:p>
        </w:tc>
        <w:tc>
          <w:tcPr>
            <w:tcW w:w="1492" w:type="dxa"/>
            <w:vAlign w:val="center"/>
          </w:tcPr>
          <w:p w14:paraId="69F5A322" w14:textId="6786E8C1" w:rsidR="00DA174C" w:rsidRDefault="00DA174C" w:rsidP="00DA174C">
            <w:pPr>
              <w:ind w:right="73"/>
            </w:pPr>
            <w:r>
              <w:rPr>
                <w:rFonts w:ascii="宋体" w:hAnsi="宋体" w:hint="eastAsia"/>
                <w:sz w:val="18"/>
                <w:szCs w:val="18"/>
              </w:rPr>
              <w:t>1年以内</w:t>
            </w:r>
          </w:p>
        </w:tc>
        <w:tc>
          <w:tcPr>
            <w:tcW w:w="1567" w:type="dxa"/>
            <w:vAlign w:val="center"/>
          </w:tcPr>
          <w:p w14:paraId="0F8040A5" w14:textId="1A272729" w:rsidR="00DA174C" w:rsidRDefault="00DA174C" w:rsidP="00DA174C">
            <w:pPr>
              <w:jc w:val="right"/>
            </w:pPr>
            <w:r>
              <w:rPr>
                <w:rFonts w:ascii="宋体" w:hAnsi="宋体" w:hint="eastAsia"/>
                <w:sz w:val="18"/>
                <w:szCs w:val="18"/>
              </w:rPr>
              <w:t>25,027.46</w:t>
            </w:r>
          </w:p>
        </w:tc>
      </w:tr>
      <w:tr w:rsidR="00DA174C" w14:paraId="51AF04B1" w14:textId="77777777" w:rsidTr="001B104C">
        <w:trPr>
          <w:cantSplit/>
        </w:trPr>
        <w:tc>
          <w:tcPr>
            <w:tcW w:w="1985" w:type="dxa"/>
          </w:tcPr>
          <w:p w14:paraId="7B433730" w14:textId="233CDF37" w:rsidR="00DA174C" w:rsidRPr="00DA174C" w:rsidRDefault="001B104C" w:rsidP="00DA174C">
            <w:pPr>
              <w:ind w:right="105"/>
              <w:jc w:val="center"/>
              <w:rPr>
                <w:highlight w:val="yellow"/>
              </w:rPr>
            </w:pPr>
            <w:r w:rsidRPr="001B104C">
              <w:rPr>
                <w:rFonts w:hint="eastAsia"/>
              </w:rPr>
              <w:t>房建阳</w:t>
            </w:r>
          </w:p>
        </w:tc>
        <w:tc>
          <w:tcPr>
            <w:tcW w:w="1429" w:type="dxa"/>
            <w:vAlign w:val="center"/>
          </w:tcPr>
          <w:p w14:paraId="5CA9290B" w14:textId="74F01969" w:rsidR="00DA174C" w:rsidRDefault="001C7656" w:rsidP="00DA174C">
            <w:pPr>
              <w:ind w:right="73"/>
              <w:jc w:val="right"/>
            </w:pPr>
            <w:r>
              <w:t>418,488.11</w:t>
            </w:r>
          </w:p>
        </w:tc>
        <w:tc>
          <w:tcPr>
            <w:tcW w:w="1795" w:type="dxa"/>
            <w:vAlign w:val="center"/>
          </w:tcPr>
          <w:p w14:paraId="60986788" w14:textId="271A8AC9" w:rsidR="00DA174C" w:rsidRDefault="001C7656" w:rsidP="00DA174C">
            <w:pPr>
              <w:jc w:val="right"/>
            </w:pPr>
            <w:r>
              <w:rPr>
                <w:rFonts w:ascii="宋体" w:hAnsi="宋体" w:hint="eastAsia"/>
                <w:sz w:val="18"/>
                <w:szCs w:val="18"/>
              </w:rPr>
              <w:t>4.34</w:t>
            </w:r>
          </w:p>
        </w:tc>
        <w:tc>
          <w:tcPr>
            <w:tcW w:w="1379" w:type="dxa"/>
            <w:vAlign w:val="center"/>
          </w:tcPr>
          <w:p w14:paraId="51C8B2C2" w14:textId="7A5E52A5" w:rsidR="00DA174C" w:rsidRDefault="001C7656" w:rsidP="00DA174C">
            <w:pPr>
              <w:ind w:right="73"/>
            </w:pPr>
            <w:r w:rsidRPr="001C7656">
              <w:rPr>
                <w:rFonts w:ascii="宋体" w:hAnsi="宋体" w:hint="eastAsia"/>
                <w:sz w:val="18"/>
                <w:szCs w:val="18"/>
              </w:rPr>
              <w:t>个人往来</w:t>
            </w:r>
          </w:p>
        </w:tc>
        <w:tc>
          <w:tcPr>
            <w:tcW w:w="1492" w:type="dxa"/>
            <w:vAlign w:val="center"/>
          </w:tcPr>
          <w:p w14:paraId="1B7E9AF7" w14:textId="3D9C246E" w:rsidR="00DA174C" w:rsidRDefault="00DA174C" w:rsidP="00DA174C">
            <w:pPr>
              <w:ind w:right="73"/>
            </w:pPr>
            <w:r>
              <w:rPr>
                <w:rFonts w:ascii="宋体" w:hAnsi="宋体" w:hint="eastAsia"/>
                <w:sz w:val="18"/>
                <w:szCs w:val="18"/>
              </w:rPr>
              <w:t>1年以内</w:t>
            </w:r>
          </w:p>
        </w:tc>
        <w:tc>
          <w:tcPr>
            <w:tcW w:w="1567" w:type="dxa"/>
            <w:vAlign w:val="center"/>
          </w:tcPr>
          <w:p w14:paraId="630BAB14" w14:textId="561B2F13" w:rsidR="00DA174C" w:rsidRDefault="001C7656" w:rsidP="00DA174C">
            <w:pPr>
              <w:jc w:val="right"/>
            </w:pPr>
            <w:r>
              <w:t>20,924.41</w:t>
            </w:r>
          </w:p>
        </w:tc>
      </w:tr>
      <w:tr w:rsidR="00DA174C" w14:paraId="69C7879D" w14:textId="77777777" w:rsidTr="001B104C">
        <w:trPr>
          <w:cantSplit/>
        </w:trPr>
        <w:tc>
          <w:tcPr>
            <w:tcW w:w="1985" w:type="dxa"/>
          </w:tcPr>
          <w:p w14:paraId="496981E4" w14:textId="7AD4DB3C" w:rsidR="00DA174C" w:rsidRPr="00DA174C" w:rsidRDefault="001B104C" w:rsidP="00DA174C">
            <w:pPr>
              <w:ind w:right="105"/>
              <w:jc w:val="center"/>
              <w:rPr>
                <w:highlight w:val="yellow"/>
              </w:rPr>
            </w:pPr>
            <w:proofErr w:type="gramStart"/>
            <w:r w:rsidRPr="001B104C">
              <w:rPr>
                <w:rFonts w:hint="eastAsia"/>
              </w:rPr>
              <w:t>北京惠买在线</w:t>
            </w:r>
            <w:proofErr w:type="gramEnd"/>
            <w:r w:rsidRPr="001B104C">
              <w:rPr>
                <w:rFonts w:hint="eastAsia"/>
              </w:rPr>
              <w:t>网络科技有限公司</w:t>
            </w:r>
          </w:p>
        </w:tc>
        <w:tc>
          <w:tcPr>
            <w:tcW w:w="1429" w:type="dxa"/>
            <w:vAlign w:val="center"/>
          </w:tcPr>
          <w:p w14:paraId="6FA8DE71" w14:textId="6BB7016F" w:rsidR="00DA174C" w:rsidRDefault="001C7656" w:rsidP="00DA174C">
            <w:pPr>
              <w:ind w:right="73"/>
              <w:jc w:val="right"/>
            </w:pPr>
            <w:r>
              <w:rPr>
                <w:rFonts w:ascii="宋体" w:hAnsi="宋体" w:hint="eastAsia"/>
                <w:sz w:val="18"/>
                <w:szCs w:val="18"/>
              </w:rPr>
              <w:t>311,681.58</w:t>
            </w:r>
          </w:p>
        </w:tc>
        <w:tc>
          <w:tcPr>
            <w:tcW w:w="1795" w:type="dxa"/>
            <w:vAlign w:val="center"/>
          </w:tcPr>
          <w:p w14:paraId="3C6A945B" w14:textId="481EC923" w:rsidR="00DA174C" w:rsidRDefault="001C7656" w:rsidP="00DA174C">
            <w:pPr>
              <w:jc w:val="right"/>
            </w:pPr>
            <w:r>
              <w:rPr>
                <w:rFonts w:ascii="宋体" w:hAnsi="宋体" w:hint="eastAsia"/>
                <w:sz w:val="18"/>
                <w:szCs w:val="18"/>
              </w:rPr>
              <w:t>3.23</w:t>
            </w:r>
          </w:p>
        </w:tc>
        <w:tc>
          <w:tcPr>
            <w:tcW w:w="1379" w:type="dxa"/>
            <w:vAlign w:val="center"/>
          </w:tcPr>
          <w:p w14:paraId="5FCA31E9" w14:textId="6763CA8C" w:rsidR="00DA174C" w:rsidRDefault="001C7656" w:rsidP="00DA174C">
            <w:pPr>
              <w:ind w:right="73"/>
            </w:pPr>
            <w:r w:rsidRPr="001C7656">
              <w:rPr>
                <w:rFonts w:ascii="宋体" w:hAnsi="宋体" w:hint="eastAsia"/>
                <w:sz w:val="18"/>
                <w:szCs w:val="18"/>
              </w:rPr>
              <w:t>质保金</w:t>
            </w:r>
          </w:p>
        </w:tc>
        <w:tc>
          <w:tcPr>
            <w:tcW w:w="1492" w:type="dxa"/>
            <w:vAlign w:val="center"/>
          </w:tcPr>
          <w:p w14:paraId="6AE9A317" w14:textId="778E7310" w:rsidR="00DA174C" w:rsidRDefault="001C7656" w:rsidP="00DA174C">
            <w:pPr>
              <w:ind w:right="73"/>
            </w:pPr>
            <w:r>
              <w:rPr>
                <w:rFonts w:ascii="宋体" w:hAnsi="宋体" w:hint="eastAsia"/>
                <w:sz w:val="18"/>
                <w:szCs w:val="18"/>
              </w:rPr>
              <w:t>1</w:t>
            </w:r>
            <w:r w:rsidR="00DA174C">
              <w:rPr>
                <w:rFonts w:ascii="宋体" w:hAnsi="宋体" w:hint="eastAsia"/>
                <w:sz w:val="18"/>
                <w:szCs w:val="18"/>
              </w:rPr>
              <w:t>年以上</w:t>
            </w:r>
          </w:p>
        </w:tc>
        <w:tc>
          <w:tcPr>
            <w:tcW w:w="1567" w:type="dxa"/>
            <w:vAlign w:val="center"/>
          </w:tcPr>
          <w:p w14:paraId="20229554" w14:textId="4A21EE8F" w:rsidR="00DA174C" w:rsidRDefault="001C7656" w:rsidP="00DA174C">
            <w:pPr>
              <w:jc w:val="right"/>
            </w:pPr>
            <w:r>
              <w:rPr>
                <w:rFonts w:ascii="宋体" w:hAnsi="宋体" w:hint="eastAsia"/>
                <w:sz w:val="18"/>
                <w:szCs w:val="18"/>
              </w:rPr>
              <w:t>15,584.08</w:t>
            </w:r>
          </w:p>
        </w:tc>
      </w:tr>
      <w:tr w:rsidR="00DA174C" w:rsidRPr="001C7656" w14:paraId="464CFF59" w14:textId="77777777" w:rsidTr="001B104C">
        <w:trPr>
          <w:cantSplit/>
        </w:trPr>
        <w:tc>
          <w:tcPr>
            <w:tcW w:w="1985" w:type="dxa"/>
            <w:vAlign w:val="center"/>
          </w:tcPr>
          <w:p w14:paraId="26AA728B" w14:textId="77777777" w:rsidR="00DA174C" w:rsidRPr="001C7656" w:rsidRDefault="00DA174C" w:rsidP="00DA174C">
            <w:pPr>
              <w:ind w:right="105"/>
              <w:jc w:val="center"/>
              <w:rPr>
                <w:highlight w:val="yellow"/>
              </w:rPr>
            </w:pPr>
            <w:r w:rsidRPr="001B104C">
              <w:rPr>
                <w:rFonts w:hint="eastAsia"/>
              </w:rPr>
              <w:t>合计</w:t>
            </w:r>
          </w:p>
        </w:tc>
        <w:tc>
          <w:tcPr>
            <w:tcW w:w="1429" w:type="dxa"/>
            <w:vAlign w:val="center"/>
          </w:tcPr>
          <w:p w14:paraId="73F91689" w14:textId="755DE271" w:rsidR="00DA174C" w:rsidRPr="001C7656" w:rsidRDefault="001C7656" w:rsidP="00DA174C">
            <w:pPr>
              <w:ind w:right="73"/>
              <w:jc w:val="right"/>
            </w:pPr>
            <w:r w:rsidRPr="001C7656">
              <w:rPr>
                <w:rFonts w:ascii="宋体" w:hAnsi="宋体" w:hint="eastAsia"/>
                <w:sz w:val="18"/>
                <w:szCs w:val="18"/>
              </w:rPr>
              <w:t>5,420,334.18</w:t>
            </w:r>
          </w:p>
        </w:tc>
        <w:tc>
          <w:tcPr>
            <w:tcW w:w="1795" w:type="dxa"/>
            <w:vAlign w:val="center"/>
          </w:tcPr>
          <w:p w14:paraId="35E27005" w14:textId="1F6D15A8" w:rsidR="00DA174C" w:rsidRPr="001C7656" w:rsidRDefault="00DA174C" w:rsidP="00DA174C">
            <w:pPr>
              <w:jc w:val="right"/>
            </w:pPr>
            <w:r w:rsidRPr="001C7656">
              <w:rPr>
                <w:rFonts w:ascii="宋体" w:hAnsi="宋体" w:hint="eastAsia"/>
                <w:sz w:val="18"/>
                <w:szCs w:val="18"/>
              </w:rPr>
              <w:t>56.</w:t>
            </w:r>
            <w:r w:rsidR="001C7656" w:rsidRPr="001C7656">
              <w:rPr>
                <w:rFonts w:ascii="宋体" w:hAnsi="宋体" w:hint="eastAsia"/>
                <w:sz w:val="18"/>
                <w:szCs w:val="18"/>
              </w:rPr>
              <w:t>1</w:t>
            </w:r>
            <w:r w:rsidRPr="001C7656">
              <w:rPr>
                <w:rFonts w:ascii="宋体" w:hAnsi="宋体" w:hint="eastAsia"/>
                <w:sz w:val="18"/>
                <w:szCs w:val="18"/>
              </w:rPr>
              <w:t>6</w:t>
            </w:r>
          </w:p>
        </w:tc>
        <w:tc>
          <w:tcPr>
            <w:tcW w:w="1379" w:type="dxa"/>
            <w:vAlign w:val="center"/>
          </w:tcPr>
          <w:p w14:paraId="4AF0392C" w14:textId="77777777" w:rsidR="00DA174C" w:rsidRPr="001C7656" w:rsidRDefault="00DA174C" w:rsidP="00DA174C">
            <w:pPr>
              <w:ind w:right="73"/>
              <w:jc w:val="center"/>
            </w:pPr>
            <w:r w:rsidRPr="001C7656">
              <w:t>/</w:t>
            </w:r>
          </w:p>
        </w:tc>
        <w:tc>
          <w:tcPr>
            <w:tcW w:w="1492" w:type="dxa"/>
            <w:vAlign w:val="center"/>
          </w:tcPr>
          <w:p w14:paraId="7CCE2027" w14:textId="77777777" w:rsidR="00DA174C" w:rsidRPr="001C7656" w:rsidRDefault="00DA174C" w:rsidP="00DA174C">
            <w:pPr>
              <w:ind w:right="73"/>
              <w:jc w:val="center"/>
            </w:pPr>
            <w:r w:rsidRPr="001C7656">
              <w:t>/</w:t>
            </w:r>
          </w:p>
        </w:tc>
        <w:tc>
          <w:tcPr>
            <w:tcW w:w="1567" w:type="dxa"/>
            <w:vAlign w:val="center"/>
          </w:tcPr>
          <w:p w14:paraId="0AB469D6" w14:textId="550151CE" w:rsidR="00DA174C" w:rsidRPr="001C7656" w:rsidRDefault="001C7656" w:rsidP="00DA174C">
            <w:pPr>
              <w:jc w:val="right"/>
            </w:pPr>
            <w:r w:rsidRPr="001C7656">
              <w:rPr>
                <w:rFonts w:ascii="宋体" w:hAnsi="宋体" w:hint="eastAsia"/>
                <w:sz w:val="18"/>
                <w:szCs w:val="18"/>
              </w:rPr>
              <w:t>763,550.00</w:t>
            </w:r>
          </w:p>
        </w:tc>
      </w:tr>
    </w:tbl>
    <w:p w14:paraId="12ECD38C" w14:textId="77777777" w:rsidR="0015090D" w:rsidRPr="001C7656" w:rsidRDefault="0015090D">
      <w:pPr>
        <w:snapToGrid w:val="0"/>
        <w:spacing w:line="240" w:lineRule="atLeast"/>
      </w:pPr>
    </w:p>
    <w:p w14:paraId="227C7003" w14:textId="77777777" w:rsidR="0015090D" w:rsidRDefault="00022476">
      <w:pPr>
        <w:pStyle w:val="5"/>
        <w:numPr>
          <w:ilvl w:val="0"/>
          <w:numId w:val="105"/>
        </w:numPr>
        <w:ind w:leftChars="0"/>
        <w:rPr>
          <w:rFonts w:ascii="宋体" w:hAnsi="宋体" w:cs="宋体" w:hint="eastAsia"/>
          <w:kern w:val="0"/>
          <w:szCs w:val="24"/>
        </w:rPr>
      </w:pPr>
      <w:r>
        <w:rPr>
          <w:rFonts w:ascii="宋体" w:hAnsi="宋体" w:cs="宋体"/>
          <w:kern w:val="0"/>
          <w:szCs w:val="24"/>
        </w:rPr>
        <w:t>因资金集中管理而列报于其他应收款</w:t>
      </w:r>
    </w:p>
    <w:sdt>
      <w:sdtPr>
        <w:alias w:val="是否适用：因资金集中管理而列报于其他应收款[双击切换]"/>
        <w:tag w:val="_GBC_b8da09aaaa6f41fc9a0da9e70575d260"/>
        <w:id w:val="659044888"/>
        <w:placeholder>
          <w:docPart w:val="GBC22222222222222222222222222222"/>
        </w:placeholder>
      </w:sdtPr>
      <w:sdtContent>
        <w:p w14:paraId="0CF20953" w14:textId="68EE85DA" w:rsidR="0015090D" w:rsidRDefault="00022476" w:rsidP="005816E3">
          <w:pPr>
            <w:snapToGrid w:val="0"/>
            <w:spacing w:line="240" w:lineRule="atLeast"/>
          </w:pPr>
          <w:r>
            <w:rPr>
              <w:rFonts w:ascii="宋体" w:hAnsi="宋体"/>
            </w:rPr>
            <w:fldChar w:fldCharType="begin"/>
          </w:r>
          <w:r w:rsidR="005816E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816E3">
            <w:rPr>
              <w:rFonts w:ascii="宋体" w:hAnsi="宋体" w:hint="eastAsia"/>
            </w:rPr>
            <w:instrText xml:space="preserve"> MACROBUTTON  SnrToggleCheckbox √不适用 </w:instrText>
          </w:r>
          <w:r>
            <w:rPr>
              <w:rFonts w:ascii="宋体" w:hAnsi="宋体"/>
            </w:rPr>
            <w:fldChar w:fldCharType="end"/>
          </w:r>
        </w:p>
      </w:sdtContent>
    </w:sdt>
    <w:p w14:paraId="75454C7D" w14:textId="77777777" w:rsidR="005816E3" w:rsidRDefault="005816E3" w:rsidP="005816E3">
      <w:pPr>
        <w:snapToGrid w:val="0"/>
        <w:spacing w:line="240" w:lineRule="atLeast"/>
      </w:pPr>
    </w:p>
    <w:p w14:paraId="3C5C6209" w14:textId="77777777" w:rsidR="0015090D" w:rsidRDefault="00022476">
      <w:r>
        <w:rPr>
          <w:rFonts w:hint="eastAsia"/>
        </w:rPr>
        <w:t>其他</w:t>
      </w:r>
      <w:r>
        <w:t>说明：</w:t>
      </w:r>
    </w:p>
    <w:sdt>
      <w:sdtPr>
        <w:rPr>
          <w:rFonts w:hint="eastAsia"/>
        </w:rPr>
        <w:alias w:val="是否适用：其他应收款的其他说明[双击切换]"/>
        <w:tag w:val="_GBC_f19370687b664bbeafd6d2809311f81e"/>
        <w:id w:val="1223566788"/>
        <w:placeholder>
          <w:docPart w:val="GBC22222222222222222222222222222"/>
        </w:placeholder>
      </w:sdtPr>
      <w:sdtContent>
        <w:p w14:paraId="3F29C58B"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收款的其他说明"/>
        <w:tag w:val="_GBC_f9bf4c4d92c9444d9d3acbcb8980ab1f"/>
        <w:id w:val="769438548"/>
        <w:placeholder>
          <w:docPart w:val="GBC22222222222222222222222222222"/>
        </w:placeholder>
      </w:sdtPr>
      <w:sdtContent>
        <w:sdt>
          <w:sdtPr>
            <w:alias w:val="其他应收款的其他说明"/>
            <w:tag w:val="_GBC_f9bf4c4d92c9444d9d3acbcb8980ab1f"/>
            <w:id w:val="563530705"/>
          </w:sdtPr>
          <w:sdtContent>
            <w:p w14:paraId="5801A53C" w14:textId="77777777" w:rsidR="00B828D5" w:rsidRPr="00B828D5" w:rsidRDefault="00B828D5" w:rsidP="00B828D5">
              <w:pPr>
                <w:spacing w:line="360" w:lineRule="auto"/>
                <w:ind w:firstLineChars="200" w:firstLine="420"/>
              </w:pPr>
              <w:r w:rsidRPr="00B828D5">
                <w:rPr>
                  <w:rFonts w:hint="eastAsia"/>
                </w:rPr>
                <w:t>公司报告期内无金融资产转移的方式终止确认的其他应收款金额，无转移其他</w:t>
              </w:r>
              <w:proofErr w:type="gramStart"/>
              <w:r w:rsidRPr="00B828D5">
                <w:rPr>
                  <w:rFonts w:hint="eastAsia"/>
                </w:rPr>
                <w:t>应收款且继续</w:t>
              </w:r>
              <w:proofErr w:type="gramEnd"/>
              <w:r w:rsidRPr="00B828D5">
                <w:rPr>
                  <w:rFonts w:hint="eastAsia"/>
                </w:rPr>
                <w:t>涉</w:t>
              </w:r>
              <w:proofErr w:type="gramStart"/>
              <w:r w:rsidRPr="00B828D5">
                <w:rPr>
                  <w:rFonts w:hint="eastAsia"/>
                </w:rPr>
                <w:t>入形成</w:t>
              </w:r>
              <w:proofErr w:type="gramEnd"/>
              <w:r w:rsidRPr="00B828D5">
                <w:rPr>
                  <w:rFonts w:hint="eastAsia"/>
                </w:rPr>
                <w:t>的资产、负债。</w:t>
              </w:r>
            </w:p>
            <w:p w14:paraId="408C29E8" w14:textId="522CD633" w:rsidR="0015090D" w:rsidRDefault="00B828D5" w:rsidP="00B828D5">
              <w:pPr>
                <w:spacing w:line="360" w:lineRule="auto"/>
                <w:ind w:firstLineChars="200" w:firstLine="420"/>
              </w:pPr>
              <w:r w:rsidRPr="00B828D5">
                <w:rPr>
                  <w:rFonts w:hint="eastAsia"/>
                </w:rPr>
                <w:t>公司报告期末其他应收款中应收关联方的款项详见—应收、应付关联方等未结算项目情况。</w:t>
              </w:r>
            </w:p>
          </w:sdtContent>
        </w:sdt>
      </w:sdtContent>
    </w:sdt>
    <w:p w14:paraId="5C307CE6" w14:textId="77777777" w:rsidR="0015090D" w:rsidRDefault="0015090D"/>
    <w:p w14:paraId="4B3478AB" w14:textId="77777777" w:rsidR="0015090D" w:rsidRDefault="00022476">
      <w:pPr>
        <w:pStyle w:val="3"/>
        <w:numPr>
          <w:ilvl w:val="0"/>
          <w:numId w:val="17"/>
        </w:numPr>
      </w:pPr>
      <w:r>
        <w:rPr>
          <w:rFonts w:hint="eastAsia"/>
        </w:rPr>
        <w:t>存货</w:t>
      </w:r>
    </w:p>
    <w:p w14:paraId="37060E4A" w14:textId="77777777" w:rsidR="0015090D" w:rsidRDefault="00022476">
      <w:pPr>
        <w:pStyle w:val="4"/>
        <w:numPr>
          <w:ilvl w:val="3"/>
          <w:numId w:val="67"/>
        </w:numPr>
        <w:ind w:left="426" w:hanging="426"/>
        <w:rPr>
          <w:rFonts w:hint="eastAsia"/>
        </w:rPr>
      </w:pPr>
      <w:bookmarkStart w:id="264" w:name="_Hlk24116366"/>
      <w:bookmarkStart w:id="265" w:name="_Hlk532992451"/>
      <w:r>
        <w:rPr>
          <w:rFonts w:hint="eastAsia"/>
        </w:rPr>
        <w:t>存货分类</w:t>
      </w:r>
    </w:p>
    <w:sdt>
      <w:sdtPr>
        <w:alias w:val="是否适用：存货分类[双击切换]"/>
        <w:tag w:val="_GBC_357bbe1b1f034d20ba175209243f1121"/>
        <w:id w:val="94452291"/>
        <w:placeholder>
          <w:docPart w:val="GBC22222222222222222222222222222"/>
        </w:placeholder>
      </w:sdtPr>
      <w:sdtContent>
        <w:p w14:paraId="7E5F025F"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DEB0062" w14:textId="77777777" w:rsidR="0015090D" w:rsidRDefault="00022476">
      <w:pPr>
        <w:jc w:val="right"/>
      </w:pPr>
      <w:r>
        <w:rPr>
          <w:rFonts w:hint="eastAsia"/>
        </w:rPr>
        <w:t>单位：</w:t>
      </w:r>
      <w:sdt>
        <w:sdtPr>
          <w:rPr>
            <w:rFonts w:hint="eastAsia"/>
          </w:rPr>
          <w:alias w:val="单位：财务附注：存货分类"/>
          <w:tag w:val="_GBC_d8d041ff281d42b2825673de12d9cf99"/>
          <w:id w:val="16840875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存货分类"/>
          <w:tag w:val="_GBC_dfe02fee4d9a4b77b46c5afad867d464"/>
          <w:id w:val="7985011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704"/>
        <w:gridCol w:w="1393"/>
        <w:gridCol w:w="1581"/>
        <w:gridCol w:w="1417"/>
        <w:gridCol w:w="1701"/>
        <w:gridCol w:w="1418"/>
      </w:tblGrid>
      <w:tr w:rsidR="0015090D" w14:paraId="47D7E1B4" w14:textId="77777777" w:rsidTr="0090490A">
        <w:trPr>
          <w:cantSplit/>
        </w:trPr>
        <w:sdt>
          <w:sdtPr>
            <w:tag w:val="_PLD_c7ef81863f9f475b86b8ee43ac7e9274"/>
            <w:id w:val="2023200646"/>
          </w:sdtPr>
          <w:sdtContent>
            <w:tc>
              <w:tcPr>
                <w:tcW w:w="1702" w:type="dxa"/>
                <w:vMerge w:val="restart"/>
                <w:vAlign w:val="center"/>
              </w:tcPr>
              <w:p w14:paraId="5B7A6B78" w14:textId="77777777" w:rsidR="0015090D" w:rsidRDefault="00022476">
                <w:pPr>
                  <w:jc w:val="center"/>
                </w:pPr>
                <w:r>
                  <w:rPr>
                    <w:rFonts w:hint="eastAsia"/>
                  </w:rPr>
                  <w:t>项目</w:t>
                </w:r>
              </w:p>
            </w:tc>
          </w:sdtContent>
        </w:sdt>
        <w:sdt>
          <w:sdtPr>
            <w:tag w:val="_PLD_68fbd4316a69442d924038f565882f99"/>
            <w:id w:val="1342665669"/>
          </w:sdtPr>
          <w:sdtContent>
            <w:tc>
              <w:tcPr>
                <w:tcW w:w="4678" w:type="dxa"/>
                <w:gridSpan w:val="3"/>
                <w:vAlign w:val="center"/>
              </w:tcPr>
              <w:p w14:paraId="0279B975" w14:textId="77777777" w:rsidR="0015090D" w:rsidRDefault="00022476">
                <w:pPr>
                  <w:jc w:val="center"/>
                </w:pPr>
                <w:r>
                  <w:rPr>
                    <w:rFonts w:hint="eastAsia"/>
                  </w:rPr>
                  <w:t>期末余额</w:t>
                </w:r>
              </w:p>
            </w:tc>
          </w:sdtContent>
        </w:sdt>
        <w:sdt>
          <w:sdtPr>
            <w:tag w:val="_PLD_39f6313de32c45ce95b6a2ef18238d4a"/>
            <w:id w:val="-1236476767"/>
          </w:sdtPr>
          <w:sdtContent>
            <w:tc>
              <w:tcPr>
                <w:tcW w:w="4536" w:type="dxa"/>
                <w:gridSpan w:val="3"/>
                <w:vAlign w:val="center"/>
              </w:tcPr>
              <w:p w14:paraId="12CC6F56" w14:textId="77777777" w:rsidR="0015090D" w:rsidRDefault="00022476">
                <w:pPr>
                  <w:jc w:val="center"/>
                </w:pPr>
                <w:r>
                  <w:rPr>
                    <w:rFonts w:hint="eastAsia"/>
                  </w:rPr>
                  <w:t>期初余额</w:t>
                </w:r>
              </w:p>
            </w:tc>
          </w:sdtContent>
        </w:sdt>
      </w:tr>
      <w:tr w:rsidR="0015090D" w14:paraId="27F8542B" w14:textId="77777777" w:rsidTr="0090490A">
        <w:trPr>
          <w:cantSplit/>
        </w:trPr>
        <w:tc>
          <w:tcPr>
            <w:tcW w:w="1702" w:type="dxa"/>
            <w:vMerge/>
            <w:vAlign w:val="center"/>
          </w:tcPr>
          <w:p w14:paraId="3FFA8E5B" w14:textId="77777777" w:rsidR="0015090D" w:rsidRDefault="0015090D">
            <w:pPr>
              <w:ind w:right="5"/>
              <w:jc w:val="center"/>
            </w:pPr>
          </w:p>
        </w:tc>
        <w:sdt>
          <w:sdtPr>
            <w:tag w:val="_PLD_73436d894fc444d5b519a3b75a689324"/>
            <w:id w:val="-1997105800"/>
          </w:sdtPr>
          <w:sdtContent>
            <w:tc>
              <w:tcPr>
                <w:tcW w:w="1704" w:type="dxa"/>
                <w:vAlign w:val="center"/>
              </w:tcPr>
              <w:p w14:paraId="0A341C58" w14:textId="77777777" w:rsidR="0015090D" w:rsidRDefault="00022476">
                <w:pPr>
                  <w:ind w:right="5"/>
                  <w:jc w:val="center"/>
                </w:pPr>
                <w:r>
                  <w:rPr>
                    <w:rFonts w:hint="eastAsia"/>
                  </w:rPr>
                  <w:t>账面余额</w:t>
                </w:r>
              </w:p>
            </w:tc>
          </w:sdtContent>
        </w:sdt>
        <w:tc>
          <w:tcPr>
            <w:tcW w:w="1393" w:type="dxa"/>
            <w:vAlign w:val="center"/>
          </w:tcPr>
          <w:p w14:paraId="0C3002EF" w14:textId="77777777" w:rsidR="0015090D" w:rsidRDefault="00000000">
            <w:pPr>
              <w:ind w:right="5"/>
              <w:jc w:val="center"/>
            </w:pPr>
            <w:sdt>
              <w:sdtPr>
                <w:tag w:val="_PLD_09cd496fa8624ad4a9538b5b209e6d5a"/>
                <w:id w:val="-1941358413"/>
              </w:sdtPr>
              <w:sdtContent>
                <w:r w:rsidR="00022476">
                  <w:rPr>
                    <w:rFonts w:hint="eastAsia"/>
                  </w:rPr>
                  <w:t>存货跌价准备</w:t>
                </w:r>
                <w:r w:rsidR="00022476">
                  <w:t>/</w:t>
                </w:r>
                <w:r w:rsidR="00022476">
                  <w:t>合同履约成本减值准备</w:t>
                </w:r>
              </w:sdtContent>
            </w:sdt>
          </w:p>
        </w:tc>
        <w:sdt>
          <w:sdtPr>
            <w:tag w:val="_PLD_2c7532c412cf491899c310ef9902157e"/>
            <w:id w:val="2076006487"/>
          </w:sdtPr>
          <w:sdtContent>
            <w:tc>
              <w:tcPr>
                <w:tcW w:w="1581" w:type="dxa"/>
                <w:vAlign w:val="center"/>
              </w:tcPr>
              <w:p w14:paraId="28ED4FAF" w14:textId="77777777" w:rsidR="0015090D" w:rsidRDefault="00022476">
                <w:pPr>
                  <w:ind w:right="5"/>
                  <w:jc w:val="center"/>
                </w:pPr>
                <w:r>
                  <w:rPr>
                    <w:rFonts w:hint="eastAsia"/>
                  </w:rPr>
                  <w:t>账面价值</w:t>
                </w:r>
              </w:p>
            </w:tc>
          </w:sdtContent>
        </w:sdt>
        <w:sdt>
          <w:sdtPr>
            <w:tag w:val="_PLD_6c2924a6d3da466f96c5c2e2f2d81de1"/>
            <w:id w:val="1597434253"/>
          </w:sdtPr>
          <w:sdtContent>
            <w:tc>
              <w:tcPr>
                <w:tcW w:w="1417" w:type="dxa"/>
                <w:vAlign w:val="center"/>
              </w:tcPr>
              <w:p w14:paraId="3316C3A4" w14:textId="77777777" w:rsidR="0015090D" w:rsidRDefault="00022476">
                <w:pPr>
                  <w:ind w:right="5"/>
                  <w:jc w:val="center"/>
                </w:pPr>
                <w:r>
                  <w:rPr>
                    <w:rFonts w:hint="eastAsia"/>
                  </w:rPr>
                  <w:t>账面余额</w:t>
                </w:r>
              </w:p>
            </w:tc>
          </w:sdtContent>
        </w:sdt>
        <w:tc>
          <w:tcPr>
            <w:tcW w:w="1701" w:type="dxa"/>
            <w:vAlign w:val="center"/>
          </w:tcPr>
          <w:p w14:paraId="0B5C46F8" w14:textId="77777777" w:rsidR="0015090D" w:rsidRDefault="00000000">
            <w:pPr>
              <w:ind w:right="5"/>
              <w:jc w:val="center"/>
            </w:pPr>
            <w:sdt>
              <w:sdtPr>
                <w:tag w:val="_PLD_e5df78ba36d146dfb7eedab7ddd98031"/>
                <w:id w:val="818616835"/>
              </w:sdtPr>
              <w:sdtContent>
                <w:r w:rsidR="00022476">
                  <w:rPr>
                    <w:rFonts w:hint="eastAsia"/>
                  </w:rPr>
                  <w:t>存货跌价准备</w:t>
                </w:r>
                <w:r w:rsidR="00022476">
                  <w:t>/</w:t>
                </w:r>
                <w:r w:rsidR="00022476">
                  <w:t>合同履约成本减值准备</w:t>
                </w:r>
              </w:sdtContent>
            </w:sdt>
          </w:p>
        </w:tc>
        <w:sdt>
          <w:sdtPr>
            <w:tag w:val="_PLD_ba07e513b5504e03b2dcef7d8421fa16"/>
            <w:id w:val="1125044340"/>
          </w:sdtPr>
          <w:sdtContent>
            <w:tc>
              <w:tcPr>
                <w:tcW w:w="1418" w:type="dxa"/>
                <w:vAlign w:val="center"/>
              </w:tcPr>
              <w:p w14:paraId="6E1B4A25" w14:textId="77777777" w:rsidR="0015090D" w:rsidRDefault="00022476">
                <w:pPr>
                  <w:ind w:right="5"/>
                  <w:jc w:val="center"/>
                </w:pPr>
                <w:r>
                  <w:rPr>
                    <w:rFonts w:hint="eastAsia"/>
                  </w:rPr>
                  <w:t>账面价值</w:t>
                </w:r>
              </w:p>
            </w:tc>
          </w:sdtContent>
        </w:sdt>
      </w:tr>
      <w:tr w:rsidR="00A51841" w14:paraId="35EC3A6E" w14:textId="77777777" w:rsidTr="0090490A">
        <w:trPr>
          <w:cantSplit/>
        </w:trPr>
        <w:tc>
          <w:tcPr>
            <w:tcW w:w="1702" w:type="dxa"/>
            <w:vAlign w:val="center"/>
          </w:tcPr>
          <w:p w14:paraId="7CC1D0A8" w14:textId="0F277B1A" w:rsidR="00A51841" w:rsidRPr="00A51841" w:rsidRDefault="00A51841" w:rsidP="00A51841">
            <w:pPr>
              <w:ind w:right="5"/>
            </w:pPr>
            <w:r w:rsidRPr="00A51841">
              <w:rPr>
                <w:bCs/>
                <w:sz w:val="18"/>
                <w:szCs w:val="18"/>
              </w:rPr>
              <w:t>原材料</w:t>
            </w:r>
          </w:p>
        </w:tc>
        <w:tc>
          <w:tcPr>
            <w:tcW w:w="1704" w:type="dxa"/>
            <w:vAlign w:val="center"/>
          </w:tcPr>
          <w:p w14:paraId="326EB179" w14:textId="36D842F1" w:rsidR="00A51841" w:rsidRPr="00A51841" w:rsidRDefault="00A51841" w:rsidP="00A51841">
            <w:pPr>
              <w:ind w:right="5"/>
              <w:jc w:val="right"/>
            </w:pPr>
            <w:r w:rsidRPr="00A51841">
              <w:rPr>
                <w:color w:val="000000"/>
                <w:sz w:val="18"/>
                <w:szCs w:val="18"/>
              </w:rPr>
              <w:t>18,947,269.38</w:t>
            </w:r>
          </w:p>
        </w:tc>
        <w:tc>
          <w:tcPr>
            <w:tcW w:w="1393" w:type="dxa"/>
            <w:vAlign w:val="center"/>
          </w:tcPr>
          <w:p w14:paraId="5B9B2CEC" w14:textId="77777777" w:rsidR="00A51841" w:rsidRPr="00A51841" w:rsidRDefault="00A51841" w:rsidP="00A51841">
            <w:pPr>
              <w:ind w:right="5"/>
              <w:jc w:val="right"/>
            </w:pPr>
          </w:p>
        </w:tc>
        <w:tc>
          <w:tcPr>
            <w:tcW w:w="1581" w:type="dxa"/>
            <w:vAlign w:val="center"/>
          </w:tcPr>
          <w:p w14:paraId="6B173BE3" w14:textId="378855D4" w:rsidR="00A51841" w:rsidRPr="00A51841" w:rsidRDefault="00A51841" w:rsidP="00A51841">
            <w:pPr>
              <w:ind w:right="5"/>
              <w:jc w:val="right"/>
            </w:pPr>
            <w:r w:rsidRPr="00A51841">
              <w:rPr>
                <w:color w:val="000000"/>
                <w:sz w:val="18"/>
                <w:szCs w:val="18"/>
              </w:rPr>
              <w:t>18,947,269.38</w:t>
            </w:r>
          </w:p>
        </w:tc>
        <w:tc>
          <w:tcPr>
            <w:tcW w:w="1417" w:type="dxa"/>
            <w:vAlign w:val="center"/>
          </w:tcPr>
          <w:p w14:paraId="756171B7" w14:textId="43DC9AAA" w:rsidR="00A51841" w:rsidRPr="00A51841" w:rsidRDefault="00A51841" w:rsidP="00A51841">
            <w:pPr>
              <w:ind w:right="5"/>
              <w:jc w:val="right"/>
            </w:pPr>
            <w:r w:rsidRPr="00A51841">
              <w:rPr>
                <w:color w:val="000000"/>
                <w:sz w:val="18"/>
                <w:szCs w:val="18"/>
              </w:rPr>
              <w:t>21,726,980.74</w:t>
            </w:r>
          </w:p>
        </w:tc>
        <w:tc>
          <w:tcPr>
            <w:tcW w:w="1701" w:type="dxa"/>
            <w:vAlign w:val="center"/>
          </w:tcPr>
          <w:p w14:paraId="36547C3B" w14:textId="77777777" w:rsidR="00A51841" w:rsidRPr="00A51841" w:rsidRDefault="00A51841" w:rsidP="00A51841">
            <w:pPr>
              <w:ind w:right="5"/>
              <w:jc w:val="right"/>
            </w:pPr>
          </w:p>
        </w:tc>
        <w:tc>
          <w:tcPr>
            <w:tcW w:w="1418" w:type="dxa"/>
            <w:vAlign w:val="center"/>
          </w:tcPr>
          <w:p w14:paraId="622EBBEC" w14:textId="340F52D7" w:rsidR="00A51841" w:rsidRPr="00A51841" w:rsidRDefault="00A51841" w:rsidP="00A51841">
            <w:pPr>
              <w:ind w:right="5"/>
              <w:jc w:val="right"/>
            </w:pPr>
            <w:r w:rsidRPr="00A51841">
              <w:rPr>
                <w:color w:val="000000"/>
                <w:sz w:val="18"/>
                <w:szCs w:val="18"/>
              </w:rPr>
              <w:t>21,726,980.74</w:t>
            </w:r>
          </w:p>
        </w:tc>
      </w:tr>
      <w:tr w:rsidR="00A51841" w14:paraId="065FEF4D" w14:textId="77777777" w:rsidTr="0090490A">
        <w:trPr>
          <w:cantSplit/>
        </w:trPr>
        <w:tc>
          <w:tcPr>
            <w:tcW w:w="1702" w:type="dxa"/>
            <w:vAlign w:val="center"/>
          </w:tcPr>
          <w:p w14:paraId="428A64CE" w14:textId="0970E70A" w:rsidR="00A51841" w:rsidRPr="00A51841" w:rsidRDefault="00A51841" w:rsidP="00A51841">
            <w:pPr>
              <w:ind w:right="5"/>
            </w:pPr>
            <w:r w:rsidRPr="00A51841">
              <w:rPr>
                <w:bCs/>
                <w:sz w:val="18"/>
                <w:szCs w:val="18"/>
              </w:rPr>
              <w:t>库存商品</w:t>
            </w:r>
          </w:p>
        </w:tc>
        <w:tc>
          <w:tcPr>
            <w:tcW w:w="1704" w:type="dxa"/>
            <w:vAlign w:val="center"/>
          </w:tcPr>
          <w:p w14:paraId="5249FA51" w14:textId="271E93CE" w:rsidR="00A51841" w:rsidRPr="00A51841" w:rsidRDefault="00A51841" w:rsidP="00A51841">
            <w:pPr>
              <w:ind w:right="5"/>
              <w:jc w:val="right"/>
            </w:pPr>
            <w:r w:rsidRPr="00A51841">
              <w:rPr>
                <w:color w:val="000000"/>
                <w:sz w:val="18"/>
                <w:szCs w:val="18"/>
              </w:rPr>
              <w:t>54,297,090.51</w:t>
            </w:r>
          </w:p>
        </w:tc>
        <w:tc>
          <w:tcPr>
            <w:tcW w:w="1393" w:type="dxa"/>
            <w:vAlign w:val="center"/>
          </w:tcPr>
          <w:p w14:paraId="7B14DA33" w14:textId="699F9288" w:rsidR="00A51841" w:rsidRPr="00A51841" w:rsidRDefault="00A51841" w:rsidP="00A51841">
            <w:pPr>
              <w:ind w:right="5"/>
              <w:jc w:val="right"/>
            </w:pPr>
            <w:r w:rsidRPr="00A51841">
              <w:rPr>
                <w:color w:val="000000"/>
                <w:sz w:val="18"/>
                <w:szCs w:val="18"/>
              </w:rPr>
              <w:t>887,226.25</w:t>
            </w:r>
          </w:p>
        </w:tc>
        <w:tc>
          <w:tcPr>
            <w:tcW w:w="1581" w:type="dxa"/>
            <w:vAlign w:val="center"/>
          </w:tcPr>
          <w:p w14:paraId="6A03E27E" w14:textId="14064522" w:rsidR="00A51841" w:rsidRPr="00A51841" w:rsidRDefault="00A51841" w:rsidP="00A51841">
            <w:pPr>
              <w:ind w:right="5"/>
              <w:jc w:val="right"/>
            </w:pPr>
            <w:r w:rsidRPr="00A51841">
              <w:rPr>
                <w:color w:val="000000"/>
                <w:sz w:val="18"/>
                <w:szCs w:val="18"/>
              </w:rPr>
              <w:t>53,409,864.26</w:t>
            </w:r>
          </w:p>
        </w:tc>
        <w:tc>
          <w:tcPr>
            <w:tcW w:w="1417" w:type="dxa"/>
            <w:vAlign w:val="center"/>
          </w:tcPr>
          <w:p w14:paraId="3214E14D" w14:textId="6C12469F" w:rsidR="00A51841" w:rsidRPr="00A51841" w:rsidRDefault="00A51841" w:rsidP="00A51841">
            <w:pPr>
              <w:ind w:right="5"/>
              <w:jc w:val="right"/>
            </w:pPr>
            <w:r w:rsidRPr="00A51841">
              <w:rPr>
                <w:color w:val="000000"/>
                <w:sz w:val="18"/>
                <w:szCs w:val="18"/>
              </w:rPr>
              <w:t>86,220,123.37</w:t>
            </w:r>
          </w:p>
        </w:tc>
        <w:tc>
          <w:tcPr>
            <w:tcW w:w="1701" w:type="dxa"/>
            <w:vAlign w:val="center"/>
          </w:tcPr>
          <w:p w14:paraId="66142588" w14:textId="7F1127E3" w:rsidR="00A51841" w:rsidRPr="00A51841" w:rsidRDefault="00A51841" w:rsidP="00A51841">
            <w:pPr>
              <w:ind w:right="5"/>
              <w:jc w:val="right"/>
            </w:pPr>
            <w:r w:rsidRPr="00A51841">
              <w:rPr>
                <w:color w:val="000000"/>
                <w:sz w:val="18"/>
                <w:szCs w:val="18"/>
              </w:rPr>
              <w:t>513,487.15</w:t>
            </w:r>
          </w:p>
        </w:tc>
        <w:tc>
          <w:tcPr>
            <w:tcW w:w="1418" w:type="dxa"/>
            <w:vAlign w:val="center"/>
          </w:tcPr>
          <w:p w14:paraId="2DF0B517" w14:textId="7D859FE5" w:rsidR="00A51841" w:rsidRPr="00A51841" w:rsidRDefault="00A51841" w:rsidP="00A51841">
            <w:pPr>
              <w:ind w:right="5"/>
              <w:jc w:val="right"/>
            </w:pPr>
            <w:r w:rsidRPr="00A51841">
              <w:rPr>
                <w:color w:val="000000"/>
                <w:sz w:val="18"/>
                <w:szCs w:val="18"/>
              </w:rPr>
              <w:t>85,706,636.22</w:t>
            </w:r>
          </w:p>
        </w:tc>
      </w:tr>
      <w:tr w:rsidR="00A51841" w14:paraId="272D178A" w14:textId="77777777" w:rsidTr="0090490A">
        <w:trPr>
          <w:cantSplit/>
        </w:trPr>
        <w:tc>
          <w:tcPr>
            <w:tcW w:w="1702" w:type="dxa"/>
            <w:vAlign w:val="center"/>
          </w:tcPr>
          <w:p w14:paraId="296C1C70" w14:textId="578DCDC7" w:rsidR="00A51841" w:rsidRPr="00A51841" w:rsidRDefault="00A51841" w:rsidP="00A51841">
            <w:pPr>
              <w:ind w:right="5"/>
            </w:pPr>
            <w:r w:rsidRPr="00A51841">
              <w:rPr>
                <w:bCs/>
                <w:sz w:val="18"/>
                <w:szCs w:val="18"/>
              </w:rPr>
              <w:t>消耗性生物资产</w:t>
            </w:r>
          </w:p>
        </w:tc>
        <w:tc>
          <w:tcPr>
            <w:tcW w:w="1704" w:type="dxa"/>
            <w:vAlign w:val="center"/>
          </w:tcPr>
          <w:p w14:paraId="338BC8C2" w14:textId="334A5E2F" w:rsidR="00A51841" w:rsidRPr="00A51841" w:rsidRDefault="00A51841" w:rsidP="00A51841">
            <w:pPr>
              <w:ind w:right="5"/>
              <w:jc w:val="right"/>
            </w:pPr>
            <w:r w:rsidRPr="00A51841">
              <w:rPr>
                <w:color w:val="000000"/>
                <w:sz w:val="18"/>
                <w:szCs w:val="18"/>
              </w:rPr>
              <w:t>494,390,638.94</w:t>
            </w:r>
          </w:p>
        </w:tc>
        <w:tc>
          <w:tcPr>
            <w:tcW w:w="1393" w:type="dxa"/>
            <w:vAlign w:val="center"/>
          </w:tcPr>
          <w:p w14:paraId="14A18CAD" w14:textId="77777777" w:rsidR="00A51841" w:rsidRPr="00A51841" w:rsidRDefault="00A51841" w:rsidP="00A51841">
            <w:pPr>
              <w:ind w:right="5"/>
              <w:jc w:val="right"/>
            </w:pPr>
          </w:p>
        </w:tc>
        <w:tc>
          <w:tcPr>
            <w:tcW w:w="1581" w:type="dxa"/>
            <w:vAlign w:val="center"/>
          </w:tcPr>
          <w:p w14:paraId="149E864B" w14:textId="343F425A" w:rsidR="00A51841" w:rsidRPr="00A51841" w:rsidRDefault="00A51841" w:rsidP="00A51841">
            <w:pPr>
              <w:ind w:right="5"/>
              <w:jc w:val="right"/>
            </w:pPr>
            <w:r w:rsidRPr="00A51841">
              <w:rPr>
                <w:color w:val="000000"/>
                <w:sz w:val="18"/>
                <w:szCs w:val="18"/>
              </w:rPr>
              <w:t>494,390,638.94</w:t>
            </w:r>
          </w:p>
        </w:tc>
        <w:tc>
          <w:tcPr>
            <w:tcW w:w="1417" w:type="dxa"/>
            <w:vAlign w:val="center"/>
          </w:tcPr>
          <w:p w14:paraId="20929CA0" w14:textId="542BE5D2" w:rsidR="00A51841" w:rsidRPr="00A51841" w:rsidRDefault="00A51841" w:rsidP="00A51841">
            <w:pPr>
              <w:ind w:right="5"/>
              <w:jc w:val="right"/>
            </w:pPr>
            <w:r w:rsidRPr="00A51841">
              <w:rPr>
                <w:color w:val="000000"/>
                <w:sz w:val="18"/>
                <w:szCs w:val="18"/>
              </w:rPr>
              <w:t>514,377,267.21</w:t>
            </w:r>
          </w:p>
        </w:tc>
        <w:tc>
          <w:tcPr>
            <w:tcW w:w="1701" w:type="dxa"/>
            <w:vAlign w:val="center"/>
          </w:tcPr>
          <w:p w14:paraId="338F7480" w14:textId="77777777" w:rsidR="00A51841" w:rsidRPr="00A51841" w:rsidRDefault="00A51841" w:rsidP="00A51841">
            <w:pPr>
              <w:ind w:right="5"/>
              <w:jc w:val="right"/>
            </w:pPr>
          </w:p>
        </w:tc>
        <w:tc>
          <w:tcPr>
            <w:tcW w:w="1418" w:type="dxa"/>
            <w:vAlign w:val="center"/>
          </w:tcPr>
          <w:p w14:paraId="21752C31" w14:textId="67C85BB1" w:rsidR="00A51841" w:rsidRPr="00A51841" w:rsidRDefault="00A51841" w:rsidP="00A51841">
            <w:pPr>
              <w:ind w:right="5"/>
              <w:jc w:val="right"/>
            </w:pPr>
            <w:r w:rsidRPr="00A51841">
              <w:rPr>
                <w:color w:val="000000"/>
                <w:sz w:val="18"/>
                <w:szCs w:val="18"/>
              </w:rPr>
              <w:t>514,377,267.21</w:t>
            </w:r>
          </w:p>
        </w:tc>
      </w:tr>
      <w:tr w:rsidR="00A51841" w14:paraId="56EE0A34" w14:textId="77777777" w:rsidTr="0090490A">
        <w:trPr>
          <w:cantSplit/>
        </w:trPr>
        <w:tc>
          <w:tcPr>
            <w:tcW w:w="1702" w:type="dxa"/>
            <w:vAlign w:val="center"/>
          </w:tcPr>
          <w:p w14:paraId="07ECC468" w14:textId="21FE11A0" w:rsidR="00A51841" w:rsidRPr="00A51841" w:rsidRDefault="00A51841" w:rsidP="00A51841">
            <w:pPr>
              <w:autoSpaceDE w:val="0"/>
              <w:autoSpaceDN w:val="0"/>
              <w:adjustRightInd w:val="0"/>
            </w:pPr>
            <w:r w:rsidRPr="00A51841">
              <w:rPr>
                <w:bCs/>
                <w:sz w:val="18"/>
                <w:szCs w:val="18"/>
              </w:rPr>
              <w:t>自制半成品</w:t>
            </w:r>
          </w:p>
        </w:tc>
        <w:tc>
          <w:tcPr>
            <w:tcW w:w="1704" w:type="dxa"/>
            <w:vAlign w:val="center"/>
          </w:tcPr>
          <w:p w14:paraId="213770E5" w14:textId="5D497F4D" w:rsidR="00A51841" w:rsidRPr="00A51841" w:rsidRDefault="00A51841" w:rsidP="00A51841">
            <w:pPr>
              <w:jc w:val="right"/>
            </w:pPr>
            <w:r w:rsidRPr="00A51841">
              <w:rPr>
                <w:color w:val="000000"/>
                <w:sz w:val="18"/>
                <w:szCs w:val="18"/>
              </w:rPr>
              <w:t>198,816,455.32</w:t>
            </w:r>
          </w:p>
        </w:tc>
        <w:tc>
          <w:tcPr>
            <w:tcW w:w="1393" w:type="dxa"/>
            <w:vAlign w:val="center"/>
          </w:tcPr>
          <w:p w14:paraId="66F2D3FC" w14:textId="77777777" w:rsidR="00A51841" w:rsidRPr="00A51841" w:rsidRDefault="00A51841" w:rsidP="00A51841">
            <w:pPr>
              <w:jc w:val="right"/>
            </w:pPr>
          </w:p>
        </w:tc>
        <w:tc>
          <w:tcPr>
            <w:tcW w:w="1581" w:type="dxa"/>
            <w:vAlign w:val="center"/>
          </w:tcPr>
          <w:p w14:paraId="0CBB5FBD" w14:textId="58C0B6BA" w:rsidR="00A51841" w:rsidRPr="00A51841" w:rsidRDefault="00A51841" w:rsidP="00A51841">
            <w:pPr>
              <w:jc w:val="right"/>
            </w:pPr>
            <w:r w:rsidRPr="00A51841">
              <w:rPr>
                <w:color w:val="000000"/>
                <w:sz w:val="18"/>
                <w:szCs w:val="18"/>
              </w:rPr>
              <w:t>198,816,455.32</w:t>
            </w:r>
          </w:p>
        </w:tc>
        <w:tc>
          <w:tcPr>
            <w:tcW w:w="1417" w:type="dxa"/>
            <w:vAlign w:val="center"/>
          </w:tcPr>
          <w:p w14:paraId="0B548C70" w14:textId="46328FFC" w:rsidR="00A51841" w:rsidRPr="00A51841" w:rsidRDefault="00A51841" w:rsidP="00A51841">
            <w:pPr>
              <w:ind w:right="5"/>
              <w:jc w:val="right"/>
            </w:pPr>
            <w:r w:rsidRPr="00A51841">
              <w:rPr>
                <w:color w:val="000000"/>
                <w:sz w:val="18"/>
                <w:szCs w:val="18"/>
              </w:rPr>
              <w:t>181,527,860.45</w:t>
            </w:r>
          </w:p>
        </w:tc>
        <w:tc>
          <w:tcPr>
            <w:tcW w:w="1701" w:type="dxa"/>
            <w:vAlign w:val="center"/>
          </w:tcPr>
          <w:p w14:paraId="459C4FB2" w14:textId="77777777" w:rsidR="00A51841" w:rsidRPr="00A51841" w:rsidRDefault="00A51841" w:rsidP="00A51841">
            <w:pPr>
              <w:ind w:right="5"/>
              <w:jc w:val="right"/>
            </w:pPr>
          </w:p>
        </w:tc>
        <w:tc>
          <w:tcPr>
            <w:tcW w:w="1418" w:type="dxa"/>
            <w:vAlign w:val="center"/>
          </w:tcPr>
          <w:p w14:paraId="18AA438C" w14:textId="242E5F53" w:rsidR="00A51841" w:rsidRPr="00A51841" w:rsidRDefault="00A51841" w:rsidP="00A51841">
            <w:pPr>
              <w:ind w:right="5"/>
              <w:jc w:val="right"/>
            </w:pPr>
            <w:r w:rsidRPr="00A51841">
              <w:rPr>
                <w:color w:val="000000"/>
                <w:sz w:val="18"/>
                <w:szCs w:val="18"/>
              </w:rPr>
              <w:t>181,527,860.45</w:t>
            </w:r>
          </w:p>
        </w:tc>
      </w:tr>
      <w:tr w:rsidR="00A51841" w14:paraId="695CBF9B" w14:textId="77777777" w:rsidTr="0090490A">
        <w:trPr>
          <w:cantSplit/>
        </w:trPr>
        <w:tc>
          <w:tcPr>
            <w:tcW w:w="1702" w:type="dxa"/>
            <w:vAlign w:val="center"/>
          </w:tcPr>
          <w:p w14:paraId="050A5D83" w14:textId="38934BA8" w:rsidR="00A51841" w:rsidRPr="00A51841" w:rsidRDefault="00A51841" w:rsidP="00A51841">
            <w:pPr>
              <w:autoSpaceDE w:val="0"/>
              <w:autoSpaceDN w:val="0"/>
              <w:adjustRightInd w:val="0"/>
            </w:pPr>
            <w:r w:rsidRPr="00A51841">
              <w:rPr>
                <w:bCs/>
                <w:sz w:val="18"/>
                <w:szCs w:val="18"/>
              </w:rPr>
              <w:t>低值易耗品</w:t>
            </w:r>
          </w:p>
        </w:tc>
        <w:tc>
          <w:tcPr>
            <w:tcW w:w="1704" w:type="dxa"/>
            <w:vAlign w:val="center"/>
          </w:tcPr>
          <w:p w14:paraId="79B21E4A" w14:textId="384F7712" w:rsidR="00A51841" w:rsidRPr="00A51841" w:rsidRDefault="00A51841" w:rsidP="00A51841">
            <w:pPr>
              <w:jc w:val="right"/>
            </w:pPr>
            <w:r w:rsidRPr="00A51841">
              <w:rPr>
                <w:color w:val="000000"/>
                <w:sz w:val="18"/>
                <w:szCs w:val="18"/>
              </w:rPr>
              <w:t>16,859,069.79</w:t>
            </w:r>
          </w:p>
        </w:tc>
        <w:tc>
          <w:tcPr>
            <w:tcW w:w="1393" w:type="dxa"/>
            <w:vAlign w:val="center"/>
          </w:tcPr>
          <w:p w14:paraId="4140E376" w14:textId="77777777" w:rsidR="00A51841" w:rsidRPr="00A51841" w:rsidRDefault="00A51841" w:rsidP="00A51841">
            <w:pPr>
              <w:jc w:val="right"/>
            </w:pPr>
          </w:p>
        </w:tc>
        <w:tc>
          <w:tcPr>
            <w:tcW w:w="1581" w:type="dxa"/>
            <w:vAlign w:val="center"/>
          </w:tcPr>
          <w:p w14:paraId="7162F2F7" w14:textId="651F9012" w:rsidR="00A51841" w:rsidRPr="00A51841" w:rsidRDefault="00A51841" w:rsidP="00A51841">
            <w:pPr>
              <w:jc w:val="right"/>
            </w:pPr>
            <w:r w:rsidRPr="00A51841">
              <w:rPr>
                <w:color w:val="000000"/>
                <w:sz w:val="18"/>
                <w:szCs w:val="18"/>
              </w:rPr>
              <w:t>16,859,069.79</w:t>
            </w:r>
          </w:p>
        </w:tc>
        <w:tc>
          <w:tcPr>
            <w:tcW w:w="1417" w:type="dxa"/>
            <w:vAlign w:val="center"/>
          </w:tcPr>
          <w:p w14:paraId="7C0FEA68" w14:textId="61ACC664" w:rsidR="00A51841" w:rsidRPr="00A51841" w:rsidRDefault="00A51841" w:rsidP="00A51841">
            <w:pPr>
              <w:ind w:right="5"/>
              <w:jc w:val="right"/>
            </w:pPr>
            <w:r w:rsidRPr="00A51841">
              <w:rPr>
                <w:color w:val="000000"/>
                <w:sz w:val="18"/>
                <w:szCs w:val="18"/>
              </w:rPr>
              <w:t>16,964,622.60</w:t>
            </w:r>
          </w:p>
        </w:tc>
        <w:tc>
          <w:tcPr>
            <w:tcW w:w="1701" w:type="dxa"/>
            <w:vAlign w:val="center"/>
          </w:tcPr>
          <w:p w14:paraId="09A0A194" w14:textId="77777777" w:rsidR="00A51841" w:rsidRPr="00A51841" w:rsidRDefault="00A51841" w:rsidP="00A51841">
            <w:pPr>
              <w:ind w:right="5"/>
              <w:jc w:val="right"/>
            </w:pPr>
          </w:p>
        </w:tc>
        <w:tc>
          <w:tcPr>
            <w:tcW w:w="1418" w:type="dxa"/>
            <w:vAlign w:val="center"/>
          </w:tcPr>
          <w:p w14:paraId="72635FBD" w14:textId="11FF924F" w:rsidR="00A51841" w:rsidRPr="00A51841" w:rsidRDefault="00A51841" w:rsidP="00A51841">
            <w:pPr>
              <w:ind w:right="5"/>
              <w:jc w:val="right"/>
            </w:pPr>
            <w:r w:rsidRPr="00A51841">
              <w:rPr>
                <w:color w:val="000000"/>
                <w:sz w:val="18"/>
                <w:szCs w:val="18"/>
              </w:rPr>
              <w:t>16,964,622.60</w:t>
            </w:r>
          </w:p>
        </w:tc>
      </w:tr>
      <w:tr w:rsidR="00A51841" w14:paraId="750D7C4D" w14:textId="77777777" w:rsidTr="0090490A">
        <w:trPr>
          <w:cantSplit/>
        </w:trPr>
        <w:tc>
          <w:tcPr>
            <w:tcW w:w="1702" w:type="dxa"/>
            <w:vAlign w:val="center"/>
          </w:tcPr>
          <w:p w14:paraId="262F9785" w14:textId="5774426E" w:rsidR="00A51841" w:rsidRPr="00A51841" w:rsidRDefault="00A51841" w:rsidP="00A51841">
            <w:pPr>
              <w:autoSpaceDE w:val="0"/>
              <w:autoSpaceDN w:val="0"/>
              <w:adjustRightInd w:val="0"/>
            </w:pPr>
            <w:r w:rsidRPr="00A51841">
              <w:rPr>
                <w:bCs/>
                <w:sz w:val="18"/>
                <w:szCs w:val="18"/>
              </w:rPr>
              <w:t>包装物</w:t>
            </w:r>
          </w:p>
        </w:tc>
        <w:tc>
          <w:tcPr>
            <w:tcW w:w="1704" w:type="dxa"/>
            <w:vAlign w:val="center"/>
          </w:tcPr>
          <w:p w14:paraId="0AD4869C" w14:textId="0EA0E40F" w:rsidR="00A51841" w:rsidRPr="00A51841" w:rsidRDefault="00A51841" w:rsidP="00A51841">
            <w:pPr>
              <w:ind w:right="5"/>
              <w:jc w:val="right"/>
            </w:pPr>
            <w:r w:rsidRPr="00A51841">
              <w:rPr>
                <w:color w:val="000000"/>
                <w:sz w:val="18"/>
                <w:szCs w:val="18"/>
              </w:rPr>
              <w:t>2,746,207.98</w:t>
            </w:r>
          </w:p>
        </w:tc>
        <w:tc>
          <w:tcPr>
            <w:tcW w:w="1393" w:type="dxa"/>
            <w:vAlign w:val="center"/>
          </w:tcPr>
          <w:p w14:paraId="163CD87B" w14:textId="77777777" w:rsidR="00A51841" w:rsidRPr="00A51841" w:rsidRDefault="00A51841" w:rsidP="00A51841">
            <w:pPr>
              <w:ind w:right="5"/>
              <w:jc w:val="right"/>
            </w:pPr>
          </w:p>
        </w:tc>
        <w:tc>
          <w:tcPr>
            <w:tcW w:w="1581" w:type="dxa"/>
            <w:vAlign w:val="center"/>
          </w:tcPr>
          <w:p w14:paraId="374996F0" w14:textId="090BB9F2" w:rsidR="00A51841" w:rsidRPr="00A51841" w:rsidRDefault="00A51841" w:rsidP="00A51841">
            <w:pPr>
              <w:ind w:right="5"/>
              <w:jc w:val="right"/>
            </w:pPr>
            <w:r w:rsidRPr="00A51841">
              <w:rPr>
                <w:color w:val="000000"/>
                <w:sz w:val="18"/>
                <w:szCs w:val="18"/>
              </w:rPr>
              <w:t>2,746,207.98</w:t>
            </w:r>
          </w:p>
        </w:tc>
        <w:tc>
          <w:tcPr>
            <w:tcW w:w="1417" w:type="dxa"/>
            <w:vAlign w:val="center"/>
          </w:tcPr>
          <w:p w14:paraId="1D304E21" w14:textId="085615A5" w:rsidR="00A51841" w:rsidRPr="00A51841" w:rsidRDefault="00A51841" w:rsidP="00A51841">
            <w:pPr>
              <w:ind w:right="5"/>
              <w:jc w:val="right"/>
            </w:pPr>
            <w:r w:rsidRPr="00A51841">
              <w:rPr>
                <w:color w:val="000000"/>
                <w:sz w:val="18"/>
                <w:szCs w:val="18"/>
              </w:rPr>
              <w:t>3,089,683.48</w:t>
            </w:r>
          </w:p>
        </w:tc>
        <w:tc>
          <w:tcPr>
            <w:tcW w:w="1701" w:type="dxa"/>
            <w:vAlign w:val="center"/>
          </w:tcPr>
          <w:p w14:paraId="613212C4" w14:textId="77777777" w:rsidR="00A51841" w:rsidRPr="00A51841" w:rsidRDefault="00A51841" w:rsidP="00A51841">
            <w:pPr>
              <w:ind w:right="5"/>
              <w:jc w:val="right"/>
            </w:pPr>
          </w:p>
        </w:tc>
        <w:tc>
          <w:tcPr>
            <w:tcW w:w="1418" w:type="dxa"/>
            <w:vAlign w:val="center"/>
          </w:tcPr>
          <w:p w14:paraId="5906CDAE" w14:textId="4801074E" w:rsidR="00A51841" w:rsidRPr="00A51841" w:rsidRDefault="00A51841" w:rsidP="00A51841">
            <w:pPr>
              <w:ind w:right="5"/>
              <w:jc w:val="right"/>
            </w:pPr>
            <w:r w:rsidRPr="00A51841">
              <w:rPr>
                <w:color w:val="000000"/>
                <w:sz w:val="18"/>
                <w:szCs w:val="18"/>
              </w:rPr>
              <w:t>3,089,683.48</w:t>
            </w:r>
          </w:p>
        </w:tc>
      </w:tr>
      <w:tr w:rsidR="00A51841" w14:paraId="6CCEAB77" w14:textId="77777777" w:rsidTr="0090490A">
        <w:trPr>
          <w:cantSplit/>
        </w:trPr>
        <w:tc>
          <w:tcPr>
            <w:tcW w:w="1702" w:type="dxa"/>
            <w:vAlign w:val="center"/>
          </w:tcPr>
          <w:p w14:paraId="354EFE54" w14:textId="1AD7F801" w:rsidR="00A51841" w:rsidRPr="00A51841" w:rsidRDefault="00A51841" w:rsidP="00A51841">
            <w:pPr>
              <w:ind w:right="5"/>
              <w:jc w:val="center"/>
            </w:pPr>
            <w:r w:rsidRPr="00A51841">
              <w:rPr>
                <w:b/>
                <w:sz w:val="18"/>
                <w:szCs w:val="18"/>
              </w:rPr>
              <w:t>合</w:t>
            </w:r>
            <w:r w:rsidRPr="00A51841">
              <w:rPr>
                <w:b/>
                <w:sz w:val="18"/>
                <w:szCs w:val="18"/>
              </w:rPr>
              <w:t xml:space="preserve"> </w:t>
            </w:r>
            <w:r w:rsidRPr="00A51841">
              <w:rPr>
                <w:rFonts w:hint="eastAsia"/>
                <w:b/>
                <w:sz w:val="18"/>
                <w:szCs w:val="18"/>
              </w:rPr>
              <w:t xml:space="preserve"> </w:t>
            </w:r>
            <w:r w:rsidRPr="00A51841">
              <w:rPr>
                <w:b/>
                <w:sz w:val="18"/>
                <w:szCs w:val="18"/>
              </w:rPr>
              <w:t>计</w:t>
            </w:r>
          </w:p>
        </w:tc>
        <w:tc>
          <w:tcPr>
            <w:tcW w:w="1704" w:type="dxa"/>
            <w:vAlign w:val="center"/>
          </w:tcPr>
          <w:p w14:paraId="327FAABF" w14:textId="6940E287" w:rsidR="00A51841" w:rsidRPr="00A51841" w:rsidRDefault="00A51841" w:rsidP="00A51841">
            <w:pPr>
              <w:ind w:right="5"/>
              <w:jc w:val="right"/>
            </w:pPr>
            <w:r w:rsidRPr="00A51841">
              <w:rPr>
                <w:b/>
                <w:bCs/>
                <w:color w:val="000000"/>
                <w:sz w:val="18"/>
                <w:szCs w:val="18"/>
              </w:rPr>
              <w:t>786,056,731.92</w:t>
            </w:r>
          </w:p>
        </w:tc>
        <w:tc>
          <w:tcPr>
            <w:tcW w:w="1393" w:type="dxa"/>
            <w:vAlign w:val="center"/>
          </w:tcPr>
          <w:p w14:paraId="66C61DC7" w14:textId="0B5A7EB8" w:rsidR="00A51841" w:rsidRPr="00A51841" w:rsidRDefault="00A51841" w:rsidP="00A51841">
            <w:pPr>
              <w:ind w:right="5"/>
              <w:jc w:val="right"/>
            </w:pPr>
            <w:r w:rsidRPr="00A51841">
              <w:rPr>
                <w:b/>
                <w:bCs/>
                <w:color w:val="000000"/>
                <w:sz w:val="18"/>
                <w:szCs w:val="18"/>
              </w:rPr>
              <w:t>887,226.25</w:t>
            </w:r>
          </w:p>
        </w:tc>
        <w:tc>
          <w:tcPr>
            <w:tcW w:w="1581" w:type="dxa"/>
            <w:vAlign w:val="center"/>
          </w:tcPr>
          <w:p w14:paraId="59714491" w14:textId="31565340" w:rsidR="00A51841" w:rsidRPr="00A51841" w:rsidRDefault="00A51841" w:rsidP="00A51841">
            <w:pPr>
              <w:ind w:right="5"/>
              <w:jc w:val="right"/>
            </w:pPr>
            <w:r w:rsidRPr="00A51841">
              <w:rPr>
                <w:b/>
                <w:bCs/>
                <w:color w:val="000000"/>
                <w:sz w:val="18"/>
                <w:szCs w:val="18"/>
              </w:rPr>
              <w:t>785,169,505.67</w:t>
            </w:r>
          </w:p>
        </w:tc>
        <w:tc>
          <w:tcPr>
            <w:tcW w:w="1417" w:type="dxa"/>
            <w:vAlign w:val="center"/>
          </w:tcPr>
          <w:p w14:paraId="69605061" w14:textId="2B8741FA" w:rsidR="00A51841" w:rsidRPr="00A51841" w:rsidRDefault="00A51841" w:rsidP="00A51841">
            <w:pPr>
              <w:ind w:right="5"/>
              <w:jc w:val="right"/>
            </w:pPr>
            <w:r w:rsidRPr="00A51841">
              <w:rPr>
                <w:b/>
                <w:bCs/>
                <w:color w:val="000000"/>
                <w:sz w:val="18"/>
                <w:szCs w:val="18"/>
              </w:rPr>
              <w:t>823,906,537.85</w:t>
            </w:r>
          </w:p>
        </w:tc>
        <w:tc>
          <w:tcPr>
            <w:tcW w:w="1701" w:type="dxa"/>
            <w:vAlign w:val="center"/>
          </w:tcPr>
          <w:p w14:paraId="2EF8940C" w14:textId="7B14C2B8" w:rsidR="00A51841" w:rsidRPr="00A51841" w:rsidRDefault="00A51841" w:rsidP="00A51841">
            <w:pPr>
              <w:ind w:right="5"/>
              <w:jc w:val="right"/>
            </w:pPr>
            <w:r w:rsidRPr="00A51841">
              <w:rPr>
                <w:b/>
                <w:bCs/>
                <w:color w:val="000000"/>
                <w:sz w:val="18"/>
                <w:szCs w:val="18"/>
              </w:rPr>
              <w:t>513,487.15</w:t>
            </w:r>
          </w:p>
        </w:tc>
        <w:tc>
          <w:tcPr>
            <w:tcW w:w="1418" w:type="dxa"/>
            <w:vAlign w:val="center"/>
          </w:tcPr>
          <w:p w14:paraId="11545F0A" w14:textId="3255606B" w:rsidR="00A51841" w:rsidRPr="00A51841" w:rsidRDefault="00A51841" w:rsidP="00A51841">
            <w:pPr>
              <w:ind w:right="5"/>
              <w:jc w:val="right"/>
            </w:pPr>
            <w:r w:rsidRPr="00A51841">
              <w:rPr>
                <w:b/>
                <w:bCs/>
                <w:color w:val="000000"/>
                <w:sz w:val="18"/>
                <w:szCs w:val="18"/>
              </w:rPr>
              <w:t>823,393,050.70</w:t>
            </w:r>
          </w:p>
        </w:tc>
      </w:tr>
    </w:tbl>
    <w:p w14:paraId="4F94F435" w14:textId="77777777" w:rsidR="0015090D" w:rsidRDefault="0015090D"/>
    <w:p w14:paraId="20697863" w14:textId="77777777" w:rsidR="0015090D" w:rsidRDefault="00022476">
      <w:pPr>
        <w:pStyle w:val="4"/>
        <w:numPr>
          <w:ilvl w:val="3"/>
          <w:numId w:val="67"/>
        </w:numPr>
        <w:ind w:left="426" w:hanging="426"/>
        <w:rPr>
          <w:rFonts w:asciiTheme="minorHAnsi" w:eastAsia="宋体" w:hAnsiTheme="minorHAnsi" w:cs="宋体"/>
          <w:kern w:val="0"/>
          <w:szCs w:val="22"/>
        </w:rPr>
      </w:pPr>
      <w:bookmarkStart w:id="266" w:name="_Hlk182484983"/>
      <w:bookmarkEnd w:id="264"/>
      <w:bookmarkEnd w:id="265"/>
      <w:r>
        <w:rPr>
          <w:rFonts w:asciiTheme="minorHAnsi" w:eastAsia="宋体" w:hAnsiTheme="minorHAnsi" w:cs="宋体" w:hint="eastAsia"/>
          <w:kern w:val="0"/>
          <w:szCs w:val="22"/>
        </w:rPr>
        <w:t>确认为存货的数据资源</w:t>
      </w:r>
    </w:p>
    <w:sdt>
      <w:sdtPr>
        <w:rPr>
          <w:rFonts w:hint="eastAsia"/>
          <w:color w:val="000000" w:themeColor="text1"/>
        </w:rPr>
        <w:alias w:val="是否适用：确认为存货的数据资源[双击切换]"/>
        <w:tag w:val="_GBC_a7d9b8c6ebca4003bf262295877405d7"/>
        <w:id w:val="1828320993"/>
        <w:placeholder>
          <w:docPart w:val="GBC22222222222222222222222222222"/>
        </w:placeholder>
      </w:sdtPr>
      <w:sdtContent>
        <w:p w14:paraId="093C2D5C" w14:textId="5B284820" w:rsidR="009F7E71" w:rsidRDefault="00022476" w:rsidP="009F7E71">
          <w:pPr>
            <w:rPr>
              <w:color w:val="000000" w:themeColor="text1"/>
            </w:rPr>
          </w:pPr>
          <w:r>
            <w:rPr>
              <w:rFonts w:ascii="宋体" w:hAnsi="宋体"/>
              <w:color w:val="000000" w:themeColor="text1"/>
            </w:rPr>
            <w:fldChar w:fldCharType="begin"/>
          </w:r>
          <w:r w:rsidR="009F7E7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F7E7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CA46948" w14:textId="51A34E33" w:rsidR="0015090D" w:rsidRDefault="0015090D">
      <w:pPr>
        <w:rPr>
          <w:color w:val="000000" w:themeColor="text1"/>
        </w:rPr>
      </w:pPr>
    </w:p>
    <w:p w14:paraId="7A67DC2C" w14:textId="77777777" w:rsidR="0015090D" w:rsidRDefault="0015090D">
      <w:pPr>
        <w:rPr>
          <w:color w:val="000000" w:themeColor="text1"/>
        </w:rPr>
      </w:pPr>
    </w:p>
    <w:bookmarkEnd w:id="266" w:displacedByCustomXml="next"/>
    <w:bookmarkStart w:id="267" w:name="_Hlk533079150" w:displacedByCustomXml="next"/>
    <w:sdt>
      <w:sdtPr>
        <w:tag w:val="_PLD_b03e65bc536a43eab5570263a106c71d"/>
        <w:id w:val="-388651040"/>
      </w:sdtPr>
      <w:sdtContent>
        <w:p w14:paraId="7D768F46" w14:textId="77777777" w:rsidR="0015090D" w:rsidRDefault="00022476">
          <w:pPr>
            <w:pStyle w:val="4"/>
            <w:numPr>
              <w:ilvl w:val="3"/>
              <w:numId w:val="67"/>
            </w:numPr>
            <w:ind w:left="426" w:hanging="426"/>
            <w:rPr>
              <w:rFonts w:hint="eastAsia"/>
              <w:b w:val="0"/>
              <w:bCs w:val="0"/>
            </w:rPr>
          </w:pPr>
          <w:r>
            <w:t>存货跌价准备及合同履约成本减值准备</w:t>
          </w:r>
        </w:p>
      </w:sdtContent>
    </w:sdt>
    <w:sdt>
      <w:sdtPr>
        <w:alias w:val="是否适用：存货跌价准备[双击切换]"/>
        <w:tag w:val="_GBC_c61866b530ae491eb21bee1edd36619e"/>
        <w:id w:val="-1685283116"/>
        <w:placeholder>
          <w:docPart w:val="GBC22222222222222222222222222222"/>
        </w:placeholder>
      </w:sdtPr>
      <w:sdtContent>
        <w:p w14:paraId="4863640B"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801DE54" w14:textId="77777777" w:rsidR="0015090D" w:rsidRDefault="00022476">
      <w:pPr>
        <w:jc w:val="right"/>
      </w:pPr>
      <w:r>
        <w:rPr>
          <w:rFonts w:hint="eastAsia"/>
        </w:rPr>
        <w:t>单位：</w:t>
      </w:r>
      <w:sdt>
        <w:sdtPr>
          <w:rPr>
            <w:rFonts w:hint="eastAsia"/>
          </w:rPr>
          <w:alias w:val="单位：存货跌价准备"/>
          <w:tag w:val="_GBC_2d3e3a5e2ff44ef3bbef756054f246f3"/>
          <w:id w:val="20941235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存货跌价准备"/>
          <w:tag w:val="_GBC_c51bd05fe51f4b609e7e1904eb064d34"/>
          <w:id w:val="-18408335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174"/>
        <w:gridCol w:w="1190"/>
        <w:gridCol w:w="1191"/>
        <w:gridCol w:w="1201"/>
        <w:gridCol w:w="1193"/>
        <w:gridCol w:w="1183"/>
      </w:tblGrid>
      <w:tr w:rsidR="0015090D" w14:paraId="75A88DA3" w14:textId="77777777">
        <w:trPr>
          <w:trHeight w:val="238"/>
        </w:trPr>
        <w:sdt>
          <w:sdtPr>
            <w:tag w:val="_PLD_4ac7cc4fa4994c1db43ed3b367defc13"/>
            <w:id w:val="-930898245"/>
          </w:sdtPr>
          <w:sdtContent>
            <w:tc>
              <w:tcPr>
                <w:tcW w:w="1914" w:type="dxa"/>
                <w:vMerge w:val="restart"/>
                <w:tcBorders>
                  <w:top w:val="single" w:sz="4" w:space="0" w:color="auto"/>
                  <w:left w:val="single" w:sz="4" w:space="0" w:color="auto"/>
                  <w:bottom w:val="single" w:sz="4" w:space="0" w:color="auto"/>
                  <w:right w:val="single" w:sz="4" w:space="0" w:color="auto"/>
                </w:tcBorders>
                <w:vAlign w:val="center"/>
              </w:tcPr>
              <w:p w14:paraId="6ABAF84E" w14:textId="77777777" w:rsidR="0015090D" w:rsidRDefault="00022476">
                <w:pPr>
                  <w:jc w:val="center"/>
                </w:pPr>
                <w:r>
                  <w:rPr>
                    <w:rFonts w:hint="eastAsia"/>
                  </w:rPr>
                  <w:t>项目</w:t>
                </w:r>
              </w:p>
            </w:tc>
          </w:sdtContent>
        </w:sdt>
        <w:sdt>
          <w:sdtPr>
            <w:tag w:val="_PLD_7a2e758257864908b13bf89a561f9b5a"/>
            <w:id w:val="-1084229627"/>
          </w:sdtPr>
          <w:sdtContent>
            <w:tc>
              <w:tcPr>
                <w:tcW w:w="1174" w:type="dxa"/>
                <w:vMerge w:val="restart"/>
                <w:tcBorders>
                  <w:top w:val="single" w:sz="4" w:space="0" w:color="auto"/>
                  <w:left w:val="single" w:sz="4" w:space="0" w:color="auto"/>
                  <w:bottom w:val="single" w:sz="4" w:space="0" w:color="auto"/>
                  <w:right w:val="single" w:sz="4" w:space="0" w:color="auto"/>
                </w:tcBorders>
                <w:vAlign w:val="center"/>
              </w:tcPr>
              <w:p w14:paraId="21D4C698" w14:textId="77777777" w:rsidR="0015090D" w:rsidRDefault="00022476">
                <w:pPr>
                  <w:jc w:val="center"/>
                </w:pPr>
                <w:r>
                  <w:rPr>
                    <w:rFonts w:hint="eastAsia"/>
                  </w:rPr>
                  <w:t>期初余额</w:t>
                </w:r>
              </w:p>
            </w:tc>
          </w:sdtContent>
        </w:sdt>
        <w:sdt>
          <w:sdtPr>
            <w:tag w:val="_PLD_d95d27d30a6440b5ba0d3798473f422e"/>
            <w:id w:val="1168520912"/>
          </w:sdtPr>
          <w:sdtContent>
            <w:tc>
              <w:tcPr>
                <w:tcW w:w="2381" w:type="dxa"/>
                <w:gridSpan w:val="2"/>
                <w:tcBorders>
                  <w:top w:val="single" w:sz="4" w:space="0" w:color="auto"/>
                  <w:left w:val="single" w:sz="4" w:space="0" w:color="auto"/>
                  <w:right w:val="single" w:sz="4" w:space="0" w:color="auto"/>
                </w:tcBorders>
                <w:vAlign w:val="center"/>
              </w:tcPr>
              <w:p w14:paraId="7AD36B2A" w14:textId="77777777" w:rsidR="0015090D" w:rsidRDefault="00022476">
                <w:pPr>
                  <w:jc w:val="center"/>
                </w:pPr>
                <w:r>
                  <w:rPr>
                    <w:rFonts w:hint="eastAsia"/>
                  </w:rPr>
                  <w:t>本期增加金额</w:t>
                </w:r>
              </w:p>
            </w:tc>
          </w:sdtContent>
        </w:sdt>
        <w:sdt>
          <w:sdtPr>
            <w:tag w:val="_PLD_cb7d37811bf944e4a7bb31b4366efaeb"/>
            <w:id w:val="160370095"/>
          </w:sdtPr>
          <w:sdtContent>
            <w:tc>
              <w:tcPr>
                <w:tcW w:w="2394" w:type="dxa"/>
                <w:gridSpan w:val="2"/>
                <w:tcBorders>
                  <w:top w:val="single" w:sz="4" w:space="0" w:color="auto"/>
                  <w:left w:val="single" w:sz="4" w:space="0" w:color="auto"/>
                  <w:right w:val="single" w:sz="4" w:space="0" w:color="auto"/>
                </w:tcBorders>
                <w:vAlign w:val="center"/>
              </w:tcPr>
              <w:p w14:paraId="1BC32212" w14:textId="77777777" w:rsidR="0015090D" w:rsidRDefault="00022476">
                <w:pPr>
                  <w:jc w:val="center"/>
                </w:pPr>
                <w:r>
                  <w:rPr>
                    <w:rFonts w:hint="eastAsia"/>
                  </w:rPr>
                  <w:t>本期减少金额</w:t>
                </w:r>
              </w:p>
            </w:tc>
          </w:sdtContent>
        </w:sdt>
        <w:sdt>
          <w:sdtPr>
            <w:tag w:val="_PLD_b2523ee7f028451790c9f2ef6e216a59"/>
            <w:id w:val="927862485"/>
          </w:sdtPr>
          <w:sdtContent>
            <w:tc>
              <w:tcPr>
                <w:tcW w:w="1183" w:type="dxa"/>
                <w:vMerge w:val="restart"/>
                <w:tcBorders>
                  <w:top w:val="single" w:sz="4" w:space="0" w:color="auto"/>
                  <w:left w:val="single" w:sz="4" w:space="0" w:color="auto"/>
                  <w:bottom w:val="single" w:sz="4" w:space="0" w:color="auto"/>
                  <w:right w:val="single" w:sz="4" w:space="0" w:color="auto"/>
                </w:tcBorders>
                <w:vAlign w:val="center"/>
              </w:tcPr>
              <w:p w14:paraId="27FED11A" w14:textId="77777777" w:rsidR="0015090D" w:rsidRDefault="00022476">
                <w:pPr>
                  <w:jc w:val="center"/>
                </w:pPr>
                <w:r>
                  <w:rPr>
                    <w:rFonts w:hint="eastAsia"/>
                  </w:rPr>
                  <w:t>期末余额</w:t>
                </w:r>
              </w:p>
            </w:tc>
          </w:sdtContent>
        </w:sdt>
      </w:tr>
      <w:tr w:rsidR="0015090D" w14:paraId="0987532E" w14:textId="77777777" w:rsidTr="009F7E71">
        <w:trPr>
          <w:trHeight w:val="301"/>
        </w:trPr>
        <w:tc>
          <w:tcPr>
            <w:tcW w:w="1914" w:type="dxa"/>
            <w:vMerge/>
            <w:tcBorders>
              <w:top w:val="single" w:sz="4" w:space="0" w:color="auto"/>
              <w:left w:val="single" w:sz="4" w:space="0" w:color="auto"/>
              <w:bottom w:val="single" w:sz="4" w:space="0" w:color="auto"/>
              <w:right w:val="single" w:sz="4" w:space="0" w:color="auto"/>
            </w:tcBorders>
            <w:vAlign w:val="center"/>
          </w:tcPr>
          <w:p w14:paraId="5E4E9316" w14:textId="77777777" w:rsidR="0015090D" w:rsidRDefault="0015090D">
            <w:pPr>
              <w:jc w:val="center"/>
            </w:pPr>
          </w:p>
        </w:tc>
        <w:tc>
          <w:tcPr>
            <w:tcW w:w="1174" w:type="dxa"/>
            <w:vMerge/>
            <w:tcBorders>
              <w:top w:val="single" w:sz="4" w:space="0" w:color="auto"/>
              <w:left w:val="single" w:sz="4" w:space="0" w:color="auto"/>
              <w:bottom w:val="single" w:sz="4" w:space="0" w:color="auto"/>
              <w:right w:val="single" w:sz="4" w:space="0" w:color="auto"/>
            </w:tcBorders>
            <w:vAlign w:val="center"/>
          </w:tcPr>
          <w:p w14:paraId="076D89FD" w14:textId="77777777" w:rsidR="0015090D" w:rsidRDefault="0015090D">
            <w:pPr>
              <w:jc w:val="center"/>
            </w:pPr>
          </w:p>
        </w:tc>
        <w:sdt>
          <w:sdtPr>
            <w:tag w:val="_PLD_16a8dea59b924b23a28ea45988190955"/>
            <w:id w:val="1304660909"/>
          </w:sdtPr>
          <w:sdtContent>
            <w:tc>
              <w:tcPr>
                <w:tcW w:w="1190" w:type="dxa"/>
                <w:tcBorders>
                  <w:left w:val="single" w:sz="4" w:space="0" w:color="auto"/>
                  <w:bottom w:val="single" w:sz="4" w:space="0" w:color="auto"/>
                  <w:right w:val="single" w:sz="4" w:space="0" w:color="auto"/>
                </w:tcBorders>
                <w:vAlign w:val="center"/>
              </w:tcPr>
              <w:p w14:paraId="10535DF8" w14:textId="77777777" w:rsidR="0015090D" w:rsidRDefault="00022476">
                <w:pPr>
                  <w:jc w:val="center"/>
                </w:pPr>
                <w:r>
                  <w:rPr>
                    <w:rFonts w:hint="eastAsia"/>
                  </w:rPr>
                  <w:t>计提</w:t>
                </w:r>
              </w:p>
            </w:tc>
          </w:sdtContent>
        </w:sdt>
        <w:sdt>
          <w:sdtPr>
            <w:tag w:val="_PLD_621a418b64e54315a5981611a5504791"/>
            <w:id w:val="-747340709"/>
          </w:sdtPr>
          <w:sdtContent>
            <w:tc>
              <w:tcPr>
                <w:tcW w:w="1191" w:type="dxa"/>
                <w:tcBorders>
                  <w:left w:val="single" w:sz="4" w:space="0" w:color="auto"/>
                  <w:bottom w:val="single" w:sz="4" w:space="0" w:color="auto"/>
                  <w:right w:val="single" w:sz="4" w:space="0" w:color="auto"/>
                </w:tcBorders>
                <w:vAlign w:val="center"/>
              </w:tcPr>
              <w:p w14:paraId="6948A944" w14:textId="77777777" w:rsidR="0015090D" w:rsidRDefault="00022476">
                <w:pPr>
                  <w:jc w:val="center"/>
                </w:pPr>
                <w:r>
                  <w:rPr>
                    <w:rFonts w:hint="eastAsia"/>
                  </w:rPr>
                  <w:t>其他</w:t>
                </w:r>
              </w:p>
            </w:tc>
          </w:sdtContent>
        </w:sdt>
        <w:sdt>
          <w:sdtPr>
            <w:tag w:val="_PLD_1928b16982a747c59a563fa4d086d9fc"/>
            <w:id w:val="313923742"/>
          </w:sdtPr>
          <w:sdtContent>
            <w:tc>
              <w:tcPr>
                <w:tcW w:w="1201" w:type="dxa"/>
                <w:tcBorders>
                  <w:top w:val="single" w:sz="4" w:space="0" w:color="auto"/>
                  <w:left w:val="single" w:sz="4" w:space="0" w:color="auto"/>
                  <w:bottom w:val="single" w:sz="4" w:space="0" w:color="auto"/>
                  <w:right w:val="single" w:sz="4" w:space="0" w:color="auto"/>
                </w:tcBorders>
                <w:vAlign w:val="center"/>
              </w:tcPr>
              <w:p w14:paraId="23927C0F" w14:textId="77777777" w:rsidR="0015090D" w:rsidRDefault="00022476">
                <w:pPr>
                  <w:jc w:val="center"/>
                </w:pPr>
                <w:r>
                  <w:rPr>
                    <w:rFonts w:hint="eastAsia"/>
                  </w:rPr>
                  <w:t>转回或转销</w:t>
                </w:r>
              </w:p>
            </w:tc>
          </w:sdtContent>
        </w:sdt>
        <w:sdt>
          <w:sdtPr>
            <w:tag w:val="_PLD_1472e7afb261461b8468e1969b080fd5"/>
            <w:id w:val="-1482382259"/>
          </w:sdtPr>
          <w:sdtContent>
            <w:tc>
              <w:tcPr>
                <w:tcW w:w="1193" w:type="dxa"/>
                <w:tcBorders>
                  <w:top w:val="single" w:sz="4" w:space="0" w:color="auto"/>
                  <w:left w:val="single" w:sz="4" w:space="0" w:color="auto"/>
                  <w:bottom w:val="single" w:sz="4" w:space="0" w:color="auto"/>
                  <w:right w:val="single" w:sz="4" w:space="0" w:color="auto"/>
                </w:tcBorders>
                <w:vAlign w:val="center"/>
              </w:tcPr>
              <w:p w14:paraId="45AE0392" w14:textId="77777777" w:rsidR="0015090D" w:rsidRDefault="00022476">
                <w:pPr>
                  <w:jc w:val="center"/>
                </w:pPr>
                <w:r>
                  <w:rPr>
                    <w:rFonts w:hint="eastAsia"/>
                  </w:rPr>
                  <w:t>其他</w:t>
                </w:r>
              </w:p>
            </w:tc>
          </w:sdtContent>
        </w:sdt>
        <w:tc>
          <w:tcPr>
            <w:tcW w:w="1183" w:type="dxa"/>
            <w:vMerge/>
            <w:tcBorders>
              <w:top w:val="single" w:sz="4" w:space="0" w:color="auto"/>
              <w:left w:val="single" w:sz="4" w:space="0" w:color="auto"/>
              <w:bottom w:val="single" w:sz="4" w:space="0" w:color="auto"/>
              <w:right w:val="single" w:sz="4" w:space="0" w:color="auto"/>
            </w:tcBorders>
            <w:vAlign w:val="center"/>
          </w:tcPr>
          <w:p w14:paraId="3FCBD3C0" w14:textId="77777777" w:rsidR="0015090D" w:rsidRDefault="0015090D">
            <w:pPr>
              <w:jc w:val="center"/>
            </w:pPr>
          </w:p>
        </w:tc>
      </w:tr>
      <w:tr w:rsidR="00DD3A4B" w14:paraId="3241D308" w14:textId="77777777" w:rsidTr="0090490A">
        <w:trPr>
          <w:trHeight w:val="20"/>
        </w:trPr>
        <w:tc>
          <w:tcPr>
            <w:tcW w:w="1914" w:type="dxa"/>
            <w:tcBorders>
              <w:top w:val="single" w:sz="4" w:space="0" w:color="auto"/>
              <w:left w:val="single" w:sz="4" w:space="0" w:color="auto"/>
              <w:bottom w:val="single" w:sz="4" w:space="0" w:color="auto"/>
              <w:right w:val="single" w:sz="4" w:space="0" w:color="auto"/>
            </w:tcBorders>
            <w:vAlign w:val="center"/>
          </w:tcPr>
          <w:p w14:paraId="2D2EF7B5" w14:textId="77777777" w:rsidR="00DD3A4B" w:rsidRDefault="00DD3A4B" w:rsidP="00DD3A4B">
            <w:r>
              <w:rPr>
                <w:rFonts w:hint="eastAsia"/>
              </w:rPr>
              <w:t>库存商品</w:t>
            </w:r>
          </w:p>
        </w:tc>
        <w:tc>
          <w:tcPr>
            <w:tcW w:w="1174" w:type="dxa"/>
            <w:tcBorders>
              <w:top w:val="single" w:sz="4" w:space="0" w:color="auto"/>
              <w:left w:val="single" w:sz="4" w:space="0" w:color="auto"/>
              <w:bottom w:val="single" w:sz="4" w:space="0" w:color="auto"/>
              <w:right w:val="single" w:sz="4" w:space="0" w:color="auto"/>
            </w:tcBorders>
            <w:vAlign w:val="center"/>
          </w:tcPr>
          <w:p w14:paraId="7DE1B14B" w14:textId="55238839" w:rsidR="00DD3A4B" w:rsidRDefault="00DD3A4B" w:rsidP="00DD3A4B">
            <w:pPr>
              <w:ind w:right="5"/>
              <w:jc w:val="right"/>
            </w:pPr>
            <w:r>
              <w:rPr>
                <w:rFonts w:hint="eastAsia"/>
              </w:rPr>
              <w:t>513,487.15</w:t>
            </w:r>
          </w:p>
        </w:tc>
        <w:tc>
          <w:tcPr>
            <w:tcW w:w="1190" w:type="dxa"/>
            <w:tcBorders>
              <w:top w:val="single" w:sz="4" w:space="0" w:color="auto"/>
              <w:left w:val="single" w:sz="4" w:space="0" w:color="auto"/>
              <w:bottom w:val="single" w:sz="4" w:space="0" w:color="auto"/>
              <w:right w:val="single" w:sz="4" w:space="0" w:color="auto"/>
            </w:tcBorders>
            <w:vAlign w:val="center"/>
          </w:tcPr>
          <w:p w14:paraId="565B8294" w14:textId="77D95B2B" w:rsidR="00DD3A4B" w:rsidRDefault="00DD3A4B" w:rsidP="00DD3A4B">
            <w:pPr>
              <w:jc w:val="right"/>
            </w:pPr>
            <w:r>
              <w:rPr>
                <w:rFonts w:ascii="宋体" w:hAnsi="宋体" w:hint="eastAsia"/>
                <w:sz w:val="18"/>
                <w:szCs w:val="18"/>
              </w:rPr>
              <w:t>839,691.92</w:t>
            </w:r>
          </w:p>
        </w:tc>
        <w:tc>
          <w:tcPr>
            <w:tcW w:w="1191" w:type="dxa"/>
            <w:tcBorders>
              <w:top w:val="single" w:sz="4" w:space="0" w:color="auto"/>
              <w:left w:val="single" w:sz="4" w:space="0" w:color="auto"/>
              <w:bottom w:val="single" w:sz="4" w:space="0" w:color="auto"/>
              <w:right w:val="single" w:sz="4" w:space="0" w:color="auto"/>
            </w:tcBorders>
            <w:vAlign w:val="center"/>
          </w:tcPr>
          <w:p w14:paraId="0FAD5D2E" w14:textId="77777777" w:rsidR="00DD3A4B" w:rsidRDefault="00DD3A4B" w:rsidP="00DD3A4B">
            <w:pPr>
              <w:jc w:val="right"/>
            </w:pPr>
          </w:p>
        </w:tc>
        <w:tc>
          <w:tcPr>
            <w:tcW w:w="1201" w:type="dxa"/>
            <w:tcBorders>
              <w:top w:val="single" w:sz="4" w:space="0" w:color="auto"/>
              <w:left w:val="single" w:sz="4" w:space="0" w:color="auto"/>
              <w:bottom w:val="single" w:sz="4" w:space="0" w:color="auto"/>
              <w:right w:val="single" w:sz="4" w:space="0" w:color="auto"/>
            </w:tcBorders>
            <w:vAlign w:val="center"/>
          </w:tcPr>
          <w:p w14:paraId="08DC7964" w14:textId="48F70620" w:rsidR="00DD3A4B" w:rsidRDefault="00DD3A4B" w:rsidP="00DD3A4B">
            <w:pPr>
              <w:jc w:val="right"/>
            </w:pPr>
            <w:r>
              <w:rPr>
                <w:rFonts w:ascii="宋体" w:hAnsi="宋体" w:hint="eastAsia"/>
                <w:sz w:val="18"/>
                <w:szCs w:val="18"/>
              </w:rPr>
              <w:t>465,952.82</w:t>
            </w:r>
          </w:p>
        </w:tc>
        <w:tc>
          <w:tcPr>
            <w:tcW w:w="1193" w:type="dxa"/>
            <w:tcBorders>
              <w:left w:val="single" w:sz="4" w:space="0" w:color="auto"/>
              <w:right w:val="single" w:sz="4" w:space="0" w:color="auto"/>
            </w:tcBorders>
            <w:vAlign w:val="center"/>
          </w:tcPr>
          <w:p w14:paraId="0D29B657" w14:textId="6512F37D" w:rsidR="00DD3A4B" w:rsidRDefault="00DD3A4B" w:rsidP="00DD3A4B">
            <w:pPr>
              <w:jc w:val="right"/>
            </w:pPr>
          </w:p>
        </w:tc>
        <w:tc>
          <w:tcPr>
            <w:tcW w:w="1183" w:type="dxa"/>
            <w:tcBorders>
              <w:top w:val="single" w:sz="4" w:space="0" w:color="auto"/>
              <w:left w:val="single" w:sz="4" w:space="0" w:color="auto"/>
              <w:bottom w:val="single" w:sz="4" w:space="0" w:color="auto"/>
              <w:right w:val="single" w:sz="4" w:space="0" w:color="auto"/>
            </w:tcBorders>
            <w:vAlign w:val="center"/>
          </w:tcPr>
          <w:p w14:paraId="1444E640" w14:textId="2D5C921F" w:rsidR="00DD3A4B" w:rsidRDefault="00DD3A4B" w:rsidP="00DD3A4B">
            <w:pPr>
              <w:ind w:right="5"/>
              <w:jc w:val="right"/>
            </w:pPr>
            <w:r>
              <w:rPr>
                <w:rFonts w:ascii="宋体" w:hAnsi="宋体" w:hint="eastAsia"/>
                <w:sz w:val="18"/>
                <w:szCs w:val="18"/>
              </w:rPr>
              <w:t>887,226.25</w:t>
            </w:r>
          </w:p>
        </w:tc>
      </w:tr>
      <w:tr w:rsidR="00DD3A4B" w14:paraId="47B5AA85" w14:textId="77777777" w:rsidTr="0090490A">
        <w:trPr>
          <w:trHeight w:val="20"/>
        </w:trPr>
        <w:tc>
          <w:tcPr>
            <w:tcW w:w="1914" w:type="dxa"/>
            <w:tcBorders>
              <w:top w:val="single" w:sz="4" w:space="0" w:color="auto"/>
              <w:left w:val="single" w:sz="4" w:space="0" w:color="auto"/>
              <w:bottom w:val="single" w:sz="4" w:space="0" w:color="auto"/>
              <w:right w:val="single" w:sz="4" w:space="0" w:color="auto"/>
            </w:tcBorders>
            <w:vAlign w:val="center"/>
          </w:tcPr>
          <w:p w14:paraId="74EE2E17" w14:textId="77777777" w:rsidR="00DD3A4B" w:rsidRDefault="00DD3A4B" w:rsidP="00DD3A4B">
            <w:pPr>
              <w:jc w:val="center"/>
            </w:pPr>
            <w:r>
              <w:rPr>
                <w:rFonts w:hint="eastAsia"/>
              </w:rPr>
              <w:t>合计</w:t>
            </w:r>
          </w:p>
        </w:tc>
        <w:tc>
          <w:tcPr>
            <w:tcW w:w="1174" w:type="dxa"/>
            <w:tcBorders>
              <w:top w:val="single" w:sz="4" w:space="0" w:color="auto"/>
              <w:left w:val="single" w:sz="4" w:space="0" w:color="auto"/>
              <w:bottom w:val="single" w:sz="4" w:space="0" w:color="auto"/>
              <w:right w:val="single" w:sz="4" w:space="0" w:color="auto"/>
            </w:tcBorders>
            <w:vAlign w:val="center"/>
          </w:tcPr>
          <w:p w14:paraId="706B299B" w14:textId="4F2DE7BF" w:rsidR="00DD3A4B" w:rsidRDefault="00DD3A4B" w:rsidP="00DD3A4B">
            <w:pPr>
              <w:ind w:right="5"/>
              <w:jc w:val="right"/>
            </w:pPr>
            <w:r>
              <w:rPr>
                <w:rFonts w:hint="eastAsia"/>
              </w:rPr>
              <w:t>513,487.15</w:t>
            </w:r>
          </w:p>
        </w:tc>
        <w:tc>
          <w:tcPr>
            <w:tcW w:w="1190" w:type="dxa"/>
            <w:tcBorders>
              <w:top w:val="single" w:sz="4" w:space="0" w:color="auto"/>
              <w:left w:val="single" w:sz="4" w:space="0" w:color="auto"/>
              <w:bottom w:val="single" w:sz="4" w:space="0" w:color="auto"/>
              <w:right w:val="single" w:sz="4" w:space="0" w:color="auto"/>
            </w:tcBorders>
            <w:vAlign w:val="center"/>
          </w:tcPr>
          <w:p w14:paraId="5A2805E2" w14:textId="676E20C9" w:rsidR="00DD3A4B" w:rsidRDefault="00DD3A4B" w:rsidP="00DD3A4B">
            <w:pPr>
              <w:jc w:val="right"/>
            </w:pPr>
            <w:r>
              <w:rPr>
                <w:rFonts w:ascii="宋体" w:hAnsi="宋体" w:hint="eastAsia"/>
                <w:b/>
                <w:bCs/>
                <w:sz w:val="18"/>
                <w:szCs w:val="18"/>
              </w:rPr>
              <w:t>839,691.92</w:t>
            </w:r>
          </w:p>
        </w:tc>
        <w:tc>
          <w:tcPr>
            <w:tcW w:w="1191" w:type="dxa"/>
            <w:tcBorders>
              <w:top w:val="single" w:sz="4" w:space="0" w:color="auto"/>
              <w:left w:val="single" w:sz="4" w:space="0" w:color="auto"/>
              <w:bottom w:val="single" w:sz="4" w:space="0" w:color="auto"/>
              <w:right w:val="single" w:sz="4" w:space="0" w:color="auto"/>
            </w:tcBorders>
            <w:vAlign w:val="center"/>
          </w:tcPr>
          <w:p w14:paraId="4C76A291" w14:textId="77777777" w:rsidR="00DD3A4B" w:rsidRDefault="00DD3A4B" w:rsidP="00DD3A4B">
            <w:pPr>
              <w:jc w:val="right"/>
            </w:pPr>
          </w:p>
        </w:tc>
        <w:tc>
          <w:tcPr>
            <w:tcW w:w="1201" w:type="dxa"/>
            <w:tcBorders>
              <w:top w:val="single" w:sz="4" w:space="0" w:color="auto"/>
              <w:left w:val="single" w:sz="4" w:space="0" w:color="auto"/>
              <w:bottom w:val="single" w:sz="4" w:space="0" w:color="auto"/>
              <w:right w:val="single" w:sz="4" w:space="0" w:color="auto"/>
            </w:tcBorders>
            <w:vAlign w:val="center"/>
          </w:tcPr>
          <w:p w14:paraId="7E476AFD" w14:textId="412939A2" w:rsidR="00DD3A4B" w:rsidRDefault="00DD3A4B" w:rsidP="00DD3A4B">
            <w:pPr>
              <w:jc w:val="right"/>
            </w:pPr>
            <w:r>
              <w:rPr>
                <w:rFonts w:ascii="宋体" w:hAnsi="宋体" w:hint="eastAsia"/>
                <w:b/>
                <w:bCs/>
                <w:sz w:val="18"/>
                <w:szCs w:val="18"/>
              </w:rPr>
              <w:t>465,952.82</w:t>
            </w:r>
          </w:p>
        </w:tc>
        <w:tc>
          <w:tcPr>
            <w:tcW w:w="1193" w:type="dxa"/>
            <w:tcBorders>
              <w:left w:val="single" w:sz="4" w:space="0" w:color="auto"/>
              <w:bottom w:val="single" w:sz="4" w:space="0" w:color="auto"/>
              <w:right w:val="single" w:sz="4" w:space="0" w:color="auto"/>
            </w:tcBorders>
            <w:vAlign w:val="center"/>
          </w:tcPr>
          <w:p w14:paraId="14E075B5" w14:textId="2313E3D2" w:rsidR="00DD3A4B" w:rsidRDefault="00DD3A4B" w:rsidP="00DD3A4B">
            <w:pPr>
              <w:jc w:val="right"/>
            </w:pPr>
          </w:p>
        </w:tc>
        <w:tc>
          <w:tcPr>
            <w:tcW w:w="1183" w:type="dxa"/>
            <w:tcBorders>
              <w:top w:val="single" w:sz="4" w:space="0" w:color="auto"/>
              <w:left w:val="single" w:sz="4" w:space="0" w:color="auto"/>
              <w:bottom w:val="single" w:sz="4" w:space="0" w:color="auto"/>
              <w:right w:val="single" w:sz="4" w:space="0" w:color="auto"/>
            </w:tcBorders>
            <w:vAlign w:val="center"/>
          </w:tcPr>
          <w:p w14:paraId="021055BB" w14:textId="693AC498" w:rsidR="00DD3A4B" w:rsidRDefault="00DD3A4B" w:rsidP="00DD3A4B">
            <w:pPr>
              <w:ind w:right="5"/>
              <w:jc w:val="right"/>
            </w:pPr>
            <w:r>
              <w:rPr>
                <w:rFonts w:ascii="宋体" w:hAnsi="宋体" w:hint="eastAsia"/>
                <w:b/>
                <w:bCs/>
                <w:sz w:val="18"/>
                <w:szCs w:val="18"/>
              </w:rPr>
              <w:t>887,226.25</w:t>
            </w:r>
          </w:p>
        </w:tc>
      </w:tr>
    </w:tbl>
    <w:p w14:paraId="1F5B8404" w14:textId="77777777" w:rsidR="0015090D" w:rsidRDefault="0015090D"/>
    <w:bookmarkEnd w:id="267"/>
    <w:p w14:paraId="14E453D0" w14:textId="77777777" w:rsidR="0015090D" w:rsidRDefault="00022476">
      <w:r>
        <w:t>本期转回或转销存货跌价准备的原因</w:t>
      </w:r>
    </w:p>
    <w:sdt>
      <w:sdtPr>
        <w:alias w:val="是否适用：本期转回或转销存货跌价准备的原因[双击切换]"/>
        <w:tag w:val="_GBC_91edca895f07450c8e82d2352caede25"/>
        <w:id w:val="2015331930"/>
        <w:placeholder>
          <w:docPart w:val="GBC22222222222222222222222222222"/>
        </w:placeholder>
      </w:sdtPr>
      <w:sdtContent>
        <w:p w14:paraId="16701B8C"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本期转回或转销存货跌价准备的原因"/>
        <w:tag w:val="_GBC_fbdc95fc52944622930b173756172429"/>
        <w:id w:val="2033684963"/>
        <w:placeholder>
          <w:docPart w:val="GBC22222222222222222222222222222"/>
        </w:placeholder>
      </w:sdtPr>
      <w:sdtContent>
        <w:sdt>
          <w:sdtPr>
            <w:alias w:val="本期转回或转销存货跌价准备的原因"/>
            <w:tag w:val="_GBC_fbdc95fc52944622930b173756172429"/>
            <w:id w:val="1259946090"/>
          </w:sdtPr>
          <w:sdtContent>
            <w:p w14:paraId="44892105" w14:textId="77777777" w:rsidR="00A66CA2" w:rsidRPr="00A66CA2" w:rsidRDefault="00A66CA2" w:rsidP="00A66CA2">
              <w:pPr>
                <w:spacing w:line="360" w:lineRule="auto"/>
                <w:ind w:firstLineChars="200" w:firstLine="420"/>
              </w:pPr>
              <w:r w:rsidRPr="00A66CA2">
                <w:rPr>
                  <w:rFonts w:hint="eastAsia"/>
                </w:rPr>
                <w:t>公司报告期末存货跌价准备按存货账面余额与其可变现净值的差额进行计提。</w:t>
              </w:r>
            </w:p>
            <w:p w14:paraId="65DD7A30" w14:textId="5BC49036" w:rsidR="0015090D" w:rsidRDefault="00A66CA2" w:rsidP="00A66CA2">
              <w:pPr>
                <w:spacing w:line="360" w:lineRule="auto"/>
                <w:ind w:firstLineChars="200" w:firstLine="420"/>
              </w:pPr>
              <w:r w:rsidRPr="00A66CA2">
                <w:rPr>
                  <w:rFonts w:hint="eastAsia"/>
                </w:rPr>
                <w:t>上期计提跌价准备的存货本期实现销售后将相应跌价准备予以转销。</w:t>
              </w:r>
            </w:p>
          </w:sdtContent>
        </w:sdt>
      </w:sdtContent>
    </w:sdt>
    <w:p w14:paraId="7CA56358" w14:textId="77777777" w:rsidR="0015090D" w:rsidRDefault="0015090D"/>
    <w:p w14:paraId="6FE113FD" w14:textId="77777777" w:rsidR="0015090D" w:rsidRDefault="00022476">
      <w:r>
        <w:rPr>
          <w:rFonts w:hint="eastAsia"/>
        </w:rPr>
        <w:t>按组合计提存货跌价准备</w:t>
      </w:r>
    </w:p>
    <w:sdt>
      <w:sdtPr>
        <w:alias w:val="是否适用：按组合计提存货跌价准备[双击切换]"/>
        <w:tag w:val="_GBC_7654282f8cf847d8a55f8274afb7a726"/>
        <w:id w:val="518818959"/>
        <w:placeholder>
          <w:docPart w:val="GBC22222222222222222222222222222"/>
        </w:placeholder>
      </w:sdtPr>
      <w:sdtContent>
        <w:p w14:paraId="26C28024" w14:textId="367D63AC" w:rsidR="0015090D" w:rsidRDefault="00022476" w:rsidP="005F7B39">
          <w:r>
            <w:rPr>
              <w:rFonts w:ascii="宋体" w:hAnsi="宋体"/>
            </w:rPr>
            <w:fldChar w:fldCharType="begin"/>
          </w:r>
          <w:r w:rsidR="005F7B3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F7B39">
            <w:rPr>
              <w:rFonts w:ascii="宋体" w:hAnsi="宋体" w:hint="eastAsia"/>
            </w:rPr>
            <w:instrText xml:space="preserve"> MACROBUTTON  SnrToggleCheckbox √不适用 </w:instrText>
          </w:r>
          <w:r>
            <w:rPr>
              <w:rFonts w:ascii="宋体" w:hAnsi="宋体"/>
            </w:rPr>
            <w:fldChar w:fldCharType="end"/>
          </w:r>
        </w:p>
      </w:sdtContent>
    </w:sdt>
    <w:p w14:paraId="6A0C6C9A" w14:textId="77777777" w:rsidR="005F7B39" w:rsidRDefault="005F7B39" w:rsidP="005F7B39"/>
    <w:p w14:paraId="0EBAB302" w14:textId="77777777" w:rsidR="0015090D" w:rsidRDefault="00022476">
      <w:r>
        <w:rPr>
          <w:rFonts w:hint="eastAsia"/>
        </w:rPr>
        <w:t>按组合计提存货跌价准备的计提标准</w:t>
      </w:r>
    </w:p>
    <w:sdt>
      <w:sdtPr>
        <w:alias w:val="是否适用：按组合计提存货跌价准备的计提标准[双击切换]"/>
        <w:tag w:val="_GBC_5ff59a2951ec4f938d7af938cd197e63"/>
        <w:id w:val="-1774861886"/>
        <w:placeholder>
          <w:docPart w:val="GBC22222222222222222222222222222"/>
        </w:placeholder>
      </w:sdtPr>
      <w:sdtContent>
        <w:p w14:paraId="50012DC5" w14:textId="3E072B4E" w:rsidR="0015090D" w:rsidRDefault="00022476" w:rsidP="00075371">
          <w:r>
            <w:rPr>
              <w:rFonts w:ascii="宋体" w:hAnsi="宋体"/>
            </w:rPr>
            <w:fldChar w:fldCharType="begin"/>
          </w:r>
          <w:r w:rsidR="0007537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75371">
            <w:rPr>
              <w:rFonts w:ascii="宋体" w:hAnsi="宋体" w:hint="eastAsia"/>
            </w:rPr>
            <w:instrText xml:space="preserve"> MACROBUTTON  SnrToggleCheckbox √不适用 </w:instrText>
          </w:r>
          <w:r>
            <w:rPr>
              <w:rFonts w:ascii="宋体" w:hAnsi="宋体"/>
            </w:rPr>
            <w:fldChar w:fldCharType="end"/>
          </w:r>
        </w:p>
      </w:sdtContent>
    </w:sdt>
    <w:p w14:paraId="5845BDF3" w14:textId="77777777" w:rsidR="0015090D" w:rsidRDefault="0015090D"/>
    <w:p w14:paraId="0694F5E3" w14:textId="77777777" w:rsidR="0015090D" w:rsidRDefault="00022476">
      <w:pPr>
        <w:pStyle w:val="4"/>
        <w:numPr>
          <w:ilvl w:val="3"/>
          <w:numId w:val="67"/>
        </w:numPr>
        <w:ind w:left="426" w:hanging="426"/>
        <w:rPr>
          <w:rFonts w:hint="eastAsia"/>
        </w:rPr>
      </w:pPr>
      <w:r>
        <w:rPr>
          <w:rFonts w:hint="eastAsia"/>
        </w:rPr>
        <w:t>存货期末余额含有的借款费用资本</w:t>
      </w:r>
      <w:proofErr w:type="gramStart"/>
      <w:r>
        <w:rPr>
          <w:rFonts w:hint="eastAsia"/>
        </w:rPr>
        <w:t>化金额</w:t>
      </w:r>
      <w:proofErr w:type="gramEnd"/>
      <w:r>
        <w:rPr>
          <w:rFonts w:hint="eastAsia"/>
        </w:rPr>
        <w:t>及其计算标准和依据</w:t>
      </w:r>
    </w:p>
    <w:sdt>
      <w:sdtPr>
        <w:rPr>
          <w:rFonts w:hint="eastAsia"/>
        </w:rPr>
        <w:alias w:val="是否适用：存货期末余额含有借款费用资本化金额的说明[双击切换]"/>
        <w:tag w:val="_GBC_ff19f47f98f34678926b471a6f0d6b3f"/>
        <w:id w:val="-1011985683"/>
        <w:placeholder>
          <w:docPart w:val="GBC22222222222222222222222222222"/>
        </w:placeholder>
      </w:sdtPr>
      <w:sdtContent>
        <w:p w14:paraId="596244A3" w14:textId="108A7E01" w:rsidR="0015090D" w:rsidRDefault="00022476" w:rsidP="00075371">
          <w:r>
            <w:rPr>
              <w:rFonts w:ascii="宋体" w:hAnsi="宋体"/>
            </w:rPr>
            <w:fldChar w:fldCharType="begin"/>
          </w:r>
          <w:r w:rsidR="0007537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75371">
            <w:rPr>
              <w:rFonts w:ascii="宋体" w:hAnsi="宋体" w:hint="eastAsia"/>
            </w:rPr>
            <w:instrText xml:space="preserve"> MACROBUTTON  SnrToggleCheckbox √不适用 </w:instrText>
          </w:r>
          <w:r>
            <w:rPr>
              <w:rFonts w:ascii="宋体" w:hAnsi="宋体"/>
            </w:rPr>
            <w:fldChar w:fldCharType="end"/>
          </w:r>
        </w:p>
      </w:sdtContent>
    </w:sdt>
    <w:p w14:paraId="29EFF4E9" w14:textId="77777777" w:rsidR="0015090D" w:rsidRDefault="0015090D"/>
    <w:p w14:paraId="7593645C" w14:textId="77777777" w:rsidR="0015090D" w:rsidRDefault="00022476">
      <w:pPr>
        <w:pStyle w:val="4"/>
        <w:numPr>
          <w:ilvl w:val="3"/>
          <w:numId w:val="67"/>
        </w:numPr>
        <w:ind w:left="426" w:hanging="426"/>
        <w:rPr>
          <w:rFonts w:hint="eastAsia"/>
        </w:rPr>
      </w:pPr>
      <w:r>
        <w:rPr>
          <w:rFonts w:hint="eastAsia"/>
        </w:rPr>
        <w:t>合同履约成本本期摊销金额的说明</w:t>
      </w:r>
    </w:p>
    <w:sdt>
      <w:sdtPr>
        <w:alias w:val="是否适用：合同履约成本本期摊销金额的说明[双击切换]"/>
        <w:tag w:val="_GBC_7532d5a15e3d45fa8d69ad2921659b13"/>
        <w:id w:val="-37752885"/>
        <w:placeholder>
          <w:docPart w:val="GBC22222222222222222222222222222"/>
        </w:placeholder>
      </w:sdtPr>
      <w:sdtContent>
        <w:p w14:paraId="2A186253" w14:textId="6C15B33E" w:rsidR="0015090D" w:rsidRDefault="00022476" w:rsidP="00075371">
          <w:r>
            <w:rPr>
              <w:rFonts w:ascii="宋体" w:hAnsi="宋体"/>
            </w:rPr>
            <w:fldChar w:fldCharType="begin"/>
          </w:r>
          <w:r w:rsidR="0007537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75371">
            <w:rPr>
              <w:rFonts w:ascii="宋体" w:hAnsi="宋体" w:hint="eastAsia"/>
            </w:rPr>
            <w:instrText xml:space="preserve"> MACROBUTTON  SnrToggleCheckbox √不适用 </w:instrText>
          </w:r>
          <w:r>
            <w:rPr>
              <w:rFonts w:ascii="宋体" w:hAnsi="宋体"/>
            </w:rPr>
            <w:fldChar w:fldCharType="end"/>
          </w:r>
        </w:p>
      </w:sdtContent>
    </w:sdt>
    <w:p w14:paraId="0480CABF" w14:textId="77777777" w:rsidR="0015090D" w:rsidRDefault="0015090D"/>
    <w:p w14:paraId="5BEEA487" w14:textId="77777777" w:rsidR="0015090D" w:rsidRDefault="00022476">
      <w:r>
        <w:rPr>
          <w:rFonts w:hint="eastAsia"/>
        </w:rPr>
        <w:t>其他说明：</w:t>
      </w:r>
    </w:p>
    <w:sdt>
      <w:sdtPr>
        <w:rPr>
          <w:rFonts w:hint="eastAsia"/>
        </w:rPr>
        <w:alias w:val="是否适用：建造合同形成的已完工未结算资产的其他说明[双击切换]"/>
        <w:tag w:val="_GBC_441099179b66496e99c8de04f24782ad"/>
        <w:id w:val="1344291435"/>
        <w:placeholder>
          <w:docPart w:val="GBC22222222222222222222222222222"/>
        </w:placeholder>
      </w:sdtPr>
      <w:sdtContent>
        <w:p w14:paraId="19B48B3B" w14:textId="25DC236E" w:rsidR="0015090D" w:rsidRDefault="00022476" w:rsidP="00075371">
          <w:r>
            <w:rPr>
              <w:rFonts w:ascii="宋体" w:hAnsi="宋体"/>
            </w:rPr>
            <w:fldChar w:fldCharType="begin"/>
          </w:r>
          <w:r w:rsidR="0007537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75371">
            <w:rPr>
              <w:rFonts w:ascii="宋体" w:hAnsi="宋体" w:hint="eastAsia"/>
            </w:rPr>
            <w:instrText xml:space="preserve"> MACROBUTTON  SnrToggleCheckbox √不适用 </w:instrText>
          </w:r>
          <w:r>
            <w:rPr>
              <w:rFonts w:ascii="宋体" w:hAnsi="宋体"/>
            </w:rPr>
            <w:fldChar w:fldCharType="end"/>
          </w:r>
        </w:p>
      </w:sdtContent>
    </w:sdt>
    <w:p w14:paraId="3E4E1FCA" w14:textId="77777777" w:rsidR="0015090D" w:rsidRDefault="0015090D"/>
    <w:p w14:paraId="56265B8D" w14:textId="77777777" w:rsidR="0015090D" w:rsidRDefault="00022476">
      <w:pPr>
        <w:pStyle w:val="3"/>
        <w:numPr>
          <w:ilvl w:val="0"/>
          <w:numId w:val="17"/>
        </w:numPr>
        <w:tabs>
          <w:tab w:val="left" w:pos="504"/>
        </w:tabs>
      </w:pPr>
      <w:bookmarkStart w:id="268" w:name="_Hlk24380621"/>
      <w:r>
        <w:rPr>
          <w:rFonts w:hint="eastAsia"/>
        </w:rPr>
        <w:t>持有待售资产</w:t>
      </w:r>
    </w:p>
    <w:sdt>
      <w:sdtPr>
        <w:alias w:val="是否适用：划分为持有待售的资产[双击切换]"/>
        <w:tag w:val="_GBC_78f2c13384374d8eb0edd5d62d86bc52"/>
        <w:id w:val="-1673178909"/>
        <w:placeholder>
          <w:docPart w:val="GBC22222222222222222222222222222"/>
        </w:placeholder>
      </w:sdtPr>
      <w:sdtContent>
        <w:p w14:paraId="189321E4" w14:textId="06E71E31" w:rsidR="00075371" w:rsidRDefault="00022476" w:rsidP="00075371">
          <w:r>
            <w:rPr>
              <w:rFonts w:ascii="宋体" w:hAnsi="宋体"/>
            </w:rPr>
            <w:fldChar w:fldCharType="begin"/>
          </w:r>
          <w:r w:rsidR="0007537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75371">
            <w:rPr>
              <w:rFonts w:ascii="宋体" w:hAnsi="宋体" w:hint="eastAsia"/>
            </w:rPr>
            <w:instrText xml:space="preserve"> MACROBUTTON  SnrToggleCheckbox √不适用 </w:instrText>
          </w:r>
          <w:r>
            <w:rPr>
              <w:rFonts w:ascii="宋体" w:hAnsi="宋体"/>
            </w:rPr>
            <w:fldChar w:fldCharType="end"/>
          </w:r>
        </w:p>
      </w:sdtContent>
    </w:sdt>
    <w:p w14:paraId="5704BCD4" w14:textId="0E30927C" w:rsidR="0015090D" w:rsidRDefault="0015090D"/>
    <w:p w14:paraId="6BCCF6EB" w14:textId="77777777" w:rsidR="0015090D" w:rsidRDefault="0015090D"/>
    <w:p w14:paraId="31297BE0" w14:textId="77777777" w:rsidR="0015090D" w:rsidRDefault="00022476">
      <w:pPr>
        <w:pStyle w:val="3"/>
        <w:numPr>
          <w:ilvl w:val="0"/>
          <w:numId w:val="17"/>
        </w:numPr>
        <w:tabs>
          <w:tab w:val="left" w:pos="504"/>
        </w:tabs>
      </w:pPr>
      <w:bookmarkStart w:id="269" w:name="_Hlk533608872"/>
      <w:bookmarkEnd w:id="268"/>
      <w:r>
        <w:rPr>
          <w:rFonts w:hint="eastAsia"/>
        </w:rPr>
        <w:t>一年内到期的非流动资产</w:t>
      </w:r>
    </w:p>
    <w:sdt>
      <w:sdtPr>
        <w:alias w:val="是否适用：一年内到期的非流动资产[双击切换]"/>
        <w:tag w:val="_GBC_ed2c28c8d4014bbb85fa424cc20fe6d7"/>
        <w:id w:val="725873116"/>
        <w:placeholder>
          <w:docPart w:val="GBC22222222222222222222222222222"/>
        </w:placeholder>
      </w:sdtPr>
      <w:sdtContent>
        <w:p w14:paraId="1F82066F"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A3DA3CB" w14:textId="77777777" w:rsidR="0015090D" w:rsidRDefault="00022476">
      <w:pPr>
        <w:ind w:right="210"/>
        <w:jc w:val="right"/>
      </w:pPr>
      <w:r>
        <w:rPr>
          <w:rFonts w:hint="eastAsia"/>
        </w:rPr>
        <w:t>单位：</w:t>
      </w:r>
      <w:sdt>
        <w:sdtPr>
          <w:rPr>
            <w:rFonts w:hint="eastAsia"/>
          </w:rPr>
          <w:alias w:val="单位：财务附注：一年内到期的非流动资产"/>
          <w:tag w:val="_GBC_f77c8d19672140bf85fc2463f9170dd6"/>
          <w:id w:val="364815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一年内到期的非流动资产"/>
          <w:tag w:val="_GBC_8556c531d1034a2b8dbccdc6ef602448"/>
          <w:id w:val="-20788148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2897"/>
        <w:gridCol w:w="2864"/>
      </w:tblGrid>
      <w:tr w:rsidR="0015090D" w14:paraId="32FB9EA0" w14:textId="77777777">
        <w:sdt>
          <w:sdtPr>
            <w:tag w:val="_PLD_a40529190b0945ecb6483b84560649d2"/>
            <w:id w:val="-797216498"/>
          </w:sdtPr>
          <w:sdtContent>
            <w:tc>
              <w:tcPr>
                <w:tcW w:w="3286" w:type="dxa"/>
                <w:vAlign w:val="center"/>
              </w:tcPr>
              <w:p w14:paraId="09C189ED" w14:textId="77777777" w:rsidR="0015090D" w:rsidRDefault="00022476">
                <w:pPr>
                  <w:jc w:val="center"/>
                </w:pPr>
                <w:r>
                  <w:rPr>
                    <w:rFonts w:hint="eastAsia"/>
                  </w:rPr>
                  <w:t>项目</w:t>
                </w:r>
              </w:p>
            </w:tc>
          </w:sdtContent>
        </w:sdt>
        <w:sdt>
          <w:sdtPr>
            <w:tag w:val="_PLD_5e30d8809b4b4a148861aad7ac937cad"/>
            <w:id w:val="2080242592"/>
          </w:sdtPr>
          <w:sdtContent>
            <w:tc>
              <w:tcPr>
                <w:tcW w:w="2897" w:type="dxa"/>
                <w:vAlign w:val="center"/>
              </w:tcPr>
              <w:p w14:paraId="60D50124" w14:textId="77777777" w:rsidR="0015090D" w:rsidRDefault="00022476">
                <w:pPr>
                  <w:jc w:val="center"/>
                </w:pPr>
                <w:r>
                  <w:rPr>
                    <w:rFonts w:hint="eastAsia"/>
                  </w:rPr>
                  <w:t>期末余额</w:t>
                </w:r>
              </w:p>
            </w:tc>
          </w:sdtContent>
        </w:sdt>
        <w:sdt>
          <w:sdtPr>
            <w:tag w:val="_PLD_a1484dda7f4045b7bee1d347a33d9d30"/>
            <w:id w:val="-1480681399"/>
          </w:sdtPr>
          <w:sdtContent>
            <w:tc>
              <w:tcPr>
                <w:tcW w:w="2864" w:type="dxa"/>
                <w:vAlign w:val="center"/>
              </w:tcPr>
              <w:p w14:paraId="6699BD2F" w14:textId="77777777" w:rsidR="0015090D" w:rsidRDefault="00022476">
                <w:pPr>
                  <w:jc w:val="center"/>
                </w:pPr>
                <w:r>
                  <w:rPr>
                    <w:rFonts w:hint="eastAsia"/>
                  </w:rPr>
                  <w:t>期初余额</w:t>
                </w:r>
              </w:p>
            </w:tc>
          </w:sdtContent>
        </w:sdt>
      </w:tr>
      <w:tr w:rsidR="00D77676" w14:paraId="5E27EC05" w14:textId="77777777" w:rsidTr="008126E3">
        <w:tc>
          <w:tcPr>
            <w:tcW w:w="3286" w:type="dxa"/>
          </w:tcPr>
          <w:p w14:paraId="7A011ED6" w14:textId="622BCC81" w:rsidR="00D77676" w:rsidRDefault="00D77676" w:rsidP="00D77676">
            <w:r>
              <w:rPr>
                <w:rFonts w:hint="eastAsia"/>
              </w:rPr>
              <w:t>一年内到期的大额存单及利息</w:t>
            </w:r>
          </w:p>
        </w:tc>
        <w:tc>
          <w:tcPr>
            <w:tcW w:w="2897" w:type="dxa"/>
            <w:vAlign w:val="center"/>
          </w:tcPr>
          <w:p w14:paraId="1808F939" w14:textId="6A536AAA" w:rsidR="00D77676" w:rsidRDefault="00DD3A4B" w:rsidP="00D77676">
            <w:pPr>
              <w:jc w:val="right"/>
            </w:pPr>
            <w:r>
              <w:t>42,392,840.50</w:t>
            </w:r>
          </w:p>
        </w:tc>
        <w:tc>
          <w:tcPr>
            <w:tcW w:w="2864" w:type="dxa"/>
          </w:tcPr>
          <w:p w14:paraId="2B4DAE64" w14:textId="7B84CDFB" w:rsidR="00D77676" w:rsidRDefault="00D77676" w:rsidP="00D77676">
            <w:pPr>
              <w:jc w:val="right"/>
            </w:pPr>
            <w:r>
              <w:rPr>
                <w:rFonts w:hint="eastAsia"/>
              </w:rPr>
              <w:t>49,288,150.69</w:t>
            </w:r>
          </w:p>
        </w:tc>
      </w:tr>
      <w:tr w:rsidR="00D77676" w14:paraId="2342A195" w14:textId="77777777" w:rsidTr="008126E3">
        <w:tc>
          <w:tcPr>
            <w:tcW w:w="3286" w:type="dxa"/>
          </w:tcPr>
          <w:p w14:paraId="3C9676C6" w14:textId="5BD0DFDF" w:rsidR="00D77676" w:rsidRDefault="00D77676" w:rsidP="00D77676">
            <w:r>
              <w:rPr>
                <w:rFonts w:hint="eastAsia"/>
              </w:rPr>
              <w:t>一年内到期的长期应收款</w:t>
            </w:r>
          </w:p>
        </w:tc>
        <w:tc>
          <w:tcPr>
            <w:tcW w:w="2897" w:type="dxa"/>
            <w:vAlign w:val="center"/>
          </w:tcPr>
          <w:p w14:paraId="7357668A" w14:textId="539E6E60" w:rsidR="00D77676" w:rsidRDefault="00DD3A4B" w:rsidP="00D77676">
            <w:pPr>
              <w:jc w:val="right"/>
            </w:pPr>
            <w:r>
              <w:t>7,100,000.00</w:t>
            </w:r>
          </w:p>
        </w:tc>
        <w:tc>
          <w:tcPr>
            <w:tcW w:w="2864" w:type="dxa"/>
          </w:tcPr>
          <w:p w14:paraId="7B05A973" w14:textId="30DF01C8" w:rsidR="00D77676" w:rsidRDefault="00D77676" w:rsidP="00D77676">
            <w:pPr>
              <w:jc w:val="right"/>
            </w:pPr>
            <w:r>
              <w:rPr>
                <w:rFonts w:hint="eastAsia"/>
              </w:rPr>
              <w:t>1,280,000.00</w:t>
            </w:r>
          </w:p>
        </w:tc>
      </w:tr>
      <w:tr w:rsidR="00D77676" w14:paraId="7805322B" w14:textId="77777777">
        <w:tc>
          <w:tcPr>
            <w:tcW w:w="3286" w:type="dxa"/>
            <w:vAlign w:val="center"/>
          </w:tcPr>
          <w:p w14:paraId="368040D6" w14:textId="77777777" w:rsidR="00D77676" w:rsidRDefault="00D77676" w:rsidP="00D77676">
            <w:pPr>
              <w:snapToGrid w:val="0"/>
              <w:ind w:leftChars="-51" w:left="-107"/>
              <w:jc w:val="center"/>
            </w:pPr>
            <w:r>
              <w:rPr>
                <w:rFonts w:hint="eastAsia"/>
              </w:rPr>
              <w:t>合计</w:t>
            </w:r>
          </w:p>
        </w:tc>
        <w:tc>
          <w:tcPr>
            <w:tcW w:w="2897" w:type="dxa"/>
            <w:vAlign w:val="center"/>
          </w:tcPr>
          <w:p w14:paraId="7144274F" w14:textId="2E6E3129" w:rsidR="00D77676" w:rsidRDefault="00DD3A4B" w:rsidP="00D77676">
            <w:pPr>
              <w:snapToGrid w:val="0"/>
              <w:jc w:val="right"/>
            </w:pPr>
            <w:r>
              <w:t>49,492,840.50</w:t>
            </w:r>
          </w:p>
        </w:tc>
        <w:tc>
          <w:tcPr>
            <w:tcW w:w="2864" w:type="dxa"/>
            <w:vAlign w:val="center"/>
          </w:tcPr>
          <w:p w14:paraId="5EA4EC2C" w14:textId="76542933" w:rsidR="00D77676" w:rsidRDefault="00D77676" w:rsidP="00D77676">
            <w:pPr>
              <w:snapToGrid w:val="0"/>
              <w:jc w:val="right"/>
            </w:pPr>
            <w:r>
              <w:rPr>
                <w:rFonts w:hint="eastAsia"/>
              </w:rPr>
              <w:t>50,568,150.69</w:t>
            </w:r>
          </w:p>
        </w:tc>
      </w:tr>
    </w:tbl>
    <w:p w14:paraId="7A6281D2" w14:textId="77777777" w:rsidR="0015090D" w:rsidRDefault="0015090D">
      <w:pPr>
        <w:ind w:right="210"/>
      </w:pPr>
    </w:p>
    <w:p w14:paraId="301B4C34" w14:textId="77777777" w:rsidR="0015090D" w:rsidRDefault="00022476">
      <w:pPr>
        <w:pStyle w:val="4"/>
        <w:rPr>
          <w:rFonts w:hint="eastAsia"/>
        </w:rPr>
      </w:pPr>
      <w:r>
        <w:rPr>
          <w:rFonts w:hint="eastAsia"/>
        </w:rPr>
        <w:t>一年内到期的债权投资</w:t>
      </w:r>
    </w:p>
    <w:sdt>
      <w:sdtPr>
        <w:alias w:val="是否适用：一年内到期的债权投资[双击切换]"/>
        <w:tag w:val="_GBC_21106d2d4b32436eb1949dc414c4e6e2"/>
        <w:id w:val="-1708330676"/>
        <w:placeholder>
          <w:docPart w:val="GBC22222222222222222222222222222"/>
        </w:placeholder>
      </w:sdtPr>
      <w:sdtContent>
        <w:p w14:paraId="2247248F" w14:textId="05FAC586" w:rsidR="00D77676" w:rsidRDefault="00022476" w:rsidP="00D77676">
          <w:r>
            <w:rPr>
              <w:rFonts w:ascii="宋体" w:hAnsi="宋体"/>
            </w:rPr>
            <w:fldChar w:fldCharType="begin"/>
          </w:r>
          <w:r w:rsidR="00D7767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77676">
            <w:rPr>
              <w:rFonts w:ascii="宋体" w:hAnsi="宋体" w:hint="eastAsia"/>
            </w:rPr>
            <w:instrText xml:space="preserve"> MACROBUTTON  SnrToggleCheckbox √不适用 </w:instrText>
          </w:r>
          <w:r>
            <w:rPr>
              <w:rFonts w:ascii="宋体" w:hAnsi="宋体"/>
            </w:rPr>
            <w:fldChar w:fldCharType="end"/>
          </w:r>
        </w:p>
      </w:sdtContent>
    </w:sdt>
    <w:p w14:paraId="3FC753B5" w14:textId="5D0B0B0C" w:rsidR="0015090D" w:rsidRDefault="0015090D">
      <w:pPr>
        <w:ind w:right="210"/>
      </w:pPr>
    </w:p>
    <w:p w14:paraId="5CE327A2" w14:textId="77777777" w:rsidR="0015090D" w:rsidRDefault="0015090D">
      <w:pPr>
        <w:ind w:right="210"/>
      </w:pPr>
    </w:p>
    <w:p w14:paraId="11746CBD" w14:textId="77777777" w:rsidR="0015090D" w:rsidRDefault="00022476">
      <w:pPr>
        <w:pStyle w:val="4"/>
        <w:rPr>
          <w:rFonts w:hint="eastAsia"/>
        </w:rPr>
      </w:pPr>
      <w:r>
        <w:rPr>
          <w:rFonts w:hint="eastAsia"/>
        </w:rPr>
        <w:t>一年内到期的其他债权投资</w:t>
      </w:r>
    </w:p>
    <w:sdt>
      <w:sdtPr>
        <w:alias w:val="是否适用：一年内到期的其他债权投资[双击切换]"/>
        <w:tag w:val="_GBC_7e23007806f94dceb2b97ed0f5d1e010"/>
        <w:id w:val="135693716"/>
        <w:placeholder>
          <w:docPart w:val="GBC22222222222222222222222222222"/>
        </w:placeholder>
      </w:sdtPr>
      <w:sdtContent>
        <w:p w14:paraId="3A7C3DF1" w14:textId="0821AB6C" w:rsidR="00D77676" w:rsidRDefault="00022476" w:rsidP="00D77676">
          <w:r>
            <w:rPr>
              <w:rFonts w:ascii="宋体" w:hAnsi="宋体"/>
            </w:rPr>
            <w:fldChar w:fldCharType="begin"/>
          </w:r>
          <w:r w:rsidR="00D7767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77676">
            <w:rPr>
              <w:rFonts w:ascii="宋体" w:hAnsi="宋体" w:hint="eastAsia"/>
            </w:rPr>
            <w:instrText xml:space="preserve"> MACROBUTTON  SnrToggleCheckbox √不适用 </w:instrText>
          </w:r>
          <w:r>
            <w:rPr>
              <w:rFonts w:ascii="宋体" w:hAnsi="宋体"/>
            </w:rPr>
            <w:fldChar w:fldCharType="end"/>
          </w:r>
        </w:p>
      </w:sdtContent>
    </w:sdt>
    <w:p w14:paraId="5EEACDC6" w14:textId="1B0DC50E" w:rsidR="0015090D" w:rsidRDefault="0015090D"/>
    <w:p w14:paraId="70E4FEB1" w14:textId="77777777" w:rsidR="0015090D" w:rsidRDefault="0015090D">
      <w:pPr>
        <w:ind w:right="210"/>
      </w:pPr>
    </w:p>
    <w:p w14:paraId="1C0BBD5F" w14:textId="77777777" w:rsidR="0015090D" w:rsidRDefault="00022476">
      <w:pPr>
        <w:ind w:right="210"/>
      </w:pPr>
      <w:r>
        <w:rPr>
          <w:rFonts w:hint="eastAsia"/>
        </w:rPr>
        <w:t>一年内到期的非流动资产的其他说明：</w:t>
      </w:r>
    </w:p>
    <w:sdt>
      <w:sdtPr>
        <w:alias w:val="一年内到期的非流动资产其他说明"/>
        <w:tag w:val="_GBC_aebddb0e62fa4ec48ab98b4bc4575935"/>
        <w:id w:val="-1978365423"/>
        <w:placeholder>
          <w:docPart w:val="GBC22222222222222222222222222222"/>
        </w:placeholder>
      </w:sdtPr>
      <w:sdtContent>
        <w:p w14:paraId="096C9CBD" w14:textId="46651368" w:rsidR="0015090D" w:rsidRDefault="00365379">
          <w:pPr>
            <w:ind w:right="210"/>
          </w:pPr>
          <w:r>
            <w:rPr>
              <w:rFonts w:hint="eastAsia"/>
            </w:rPr>
            <w:t>无</w:t>
          </w:r>
        </w:p>
      </w:sdtContent>
    </w:sdt>
    <w:p w14:paraId="26C5AD1E" w14:textId="77777777" w:rsidR="0015090D" w:rsidRDefault="0015090D">
      <w:pPr>
        <w:ind w:right="210"/>
      </w:pPr>
    </w:p>
    <w:p w14:paraId="088F230E" w14:textId="77777777" w:rsidR="0015090D" w:rsidRDefault="00022476">
      <w:pPr>
        <w:pStyle w:val="3"/>
        <w:numPr>
          <w:ilvl w:val="0"/>
          <w:numId w:val="17"/>
        </w:numPr>
        <w:tabs>
          <w:tab w:val="left" w:pos="504"/>
        </w:tabs>
      </w:pPr>
      <w:bookmarkStart w:id="270" w:name="_Hlk533609053"/>
      <w:bookmarkEnd w:id="269"/>
      <w:r>
        <w:rPr>
          <w:rFonts w:hint="eastAsia"/>
        </w:rPr>
        <w:t>其他流动资产</w:t>
      </w:r>
    </w:p>
    <w:sdt>
      <w:sdtPr>
        <w:alias w:val="是否适用：其他流动资产[双击切换]"/>
        <w:tag w:val="_GBC_49fe7514f24d4f7fbf009ae51ff98d5a"/>
        <w:id w:val="315776099"/>
        <w:placeholder>
          <w:docPart w:val="GBC22222222222222222222222222222"/>
        </w:placeholder>
      </w:sdtPr>
      <w:sdtContent>
        <w:p w14:paraId="76408AAD"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51510B3" w14:textId="77777777" w:rsidR="0015090D" w:rsidRDefault="00022476">
      <w:pPr>
        <w:jc w:val="right"/>
      </w:pPr>
      <w:r>
        <w:rPr>
          <w:rFonts w:hint="eastAsia"/>
        </w:rPr>
        <w:t>单位：</w:t>
      </w:r>
      <w:sdt>
        <w:sdtPr>
          <w:rPr>
            <w:rFonts w:hint="eastAsia"/>
          </w:rPr>
          <w:alias w:val="单位：其他流动资产"/>
          <w:tag w:val="_GBC_8aa27294471c4172ba97de2c15d029c6"/>
          <w:id w:val="-15585438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流动资产"/>
          <w:tag w:val="_GBC_8e1e40ac44704231aa91fcfbbccbd924"/>
          <w:id w:val="-13481697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2917"/>
        <w:gridCol w:w="2845"/>
      </w:tblGrid>
      <w:tr w:rsidR="0015090D" w14:paraId="14D2A5B6" w14:textId="77777777">
        <w:bookmarkStart w:id="271" w:name="_Hlk533421736" w:displacedByCustomXml="next"/>
        <w:sdt>
          <w:sdtPr>
            <w:tag w:val="_PLD_a34f889fb3794268b1f04c9534377486"/>
            <w:id w:val="-522777658"/>
          </w:sdtPr>
          <w:sdtContent>
            <w:tc>
              <w:tcPr>
                <w:tcW w:w="3286" w:type="dxa"/>
                <w:vAlign w:val="center"/>
              </w:tcPr>
              <w:p w14:paraId="342E74A0" w14:textId="77777777" w:rsidR="0015090D" w:rsidRDefault="00022476">
                <w:pPr>
                  <w:jc w:val="center"/>
                </w:pPr>
                <w:r>
                  <w:rPr>
                    <w:rFonts w:hint="eastAsia"/>
                  </w:rPr>
                  <w:t>项目</w:t>
                </w:r>
              </w:p>
            </w:tc>
          </w:sdtContent>
        </w:sdt>
        <w:sdt>
          <w:sdtPr>
            <w:tag w:val="_PLD_97b9b7e912e14a06b24f532e76914900"/>
            <w:id w:val="-65351273"/>
          </w:sdtPr>
          <w:sdtContent>
            <w:tc>
              <w:tcPr>
                <w:tcW w:w="2917" w:type="dxa"/>
                <w:vAlign w:val="center"/>
              </w:tcPr>
              <w:p w14:paraId="753CF08B" w14:textId="77777777" w:rsidR="0015090D" w:rsidRDefault="00022476">
                <w:pPr>
                  <w:jc w:val="center"/>
                </w:pPr>
                <w:r>
                  <w:rPr>
                    <w:rFonts w:hint="eastAsia"/>
                  </w:rPr>
                  <w:t>期末余额</w:t>
                </w:r>
              </w:p>
            </w:tc>
          </w:sdtContent>
        </w:sdt>
        <w:sdt>
          <w:sdtPr>
            <w:tag w:val="_PLD_c02c94d4c7614f3cadd2972514fb87f4"/>
            <w:id w:val="78100371"/>
          </w:sdtPr>
          <w:sdtContent>
            <w:tc>
              <w:tcPr>
                <w:tcW w:w="2845" w:type="dxa"/>
                <w:vAlign w:val="center"/>
              </w:tcPr>
              <w:p w14:paraId="3DE4FD35" w14:textId="77777777" w:rsidR="0015090D" w:rsidRDefault="00022476">
                <w:pPr>
                  <w:jc w:val="center"/>
                </w:pPr>
                <w:r>
                  <w:rPr>
                    <w:rFonts w:hint="eastAsia"/>
                  </w:rPr>
                  <w:t>期初余额</w:t>
                </w:r>
              </w:p>
            </w:tc>
          </w:sdtContent>
        </w:sdt>
      </w:tr>
      <w:tr w:rsidR="00365379" w14:paraId="3D305751" w14:textId="77777777" w:rsidTr="000E6B4D">
        <w:tc>
          <w:tcPr>
            <w:tcW w:w="3286" w:type="dxa"/>
          </w:tcPr>
          <w:p w14:paraId="702BE738" w14:textId="3A06571F" w:rsidR="00365379" w:rsidRDefault="00365379" w:rsidP="00365379">
            <w:r>
              <w:rPr>
                <w:rFonts w:hint="eastAsia"/>
              </w:rPr>
              <w:t>留抵增值税</w:t>
            </w:r>
          </w:p>
        </w:tc>
        <w:tc>
          <w:tcPr>
            <w:tcW w:w="2917" w:type="dxa"/>
            <w:vAlign w:val="center"/>
          </w:tcPr>
          <w:p w14:paraId="5F5240B5" w14:textId="454C3638" w:rsidR="00365379" w:rsidRDefault="00DD3A4B" w:rsidP="00365379">
            <w:pPr>
              <w:jc w:val="right"/>
            </w:pPr>
            <w:r>
              <w:t>28,089,041.53</w:t>
            </w:r>
          </w:p>
        </w:tc>
        <w:tc>
          <w:tcPr>
            <w:tcW w:w="2845" w:type="dxa"/>
          </w:tcPr>
          <w:p w14:paraId="71895936" w14:textId="3A6E72CC" w:rsidR="00365379" w:rsidRDefault="00365379" w:rsidP="00365379">
            <w:pPr>
              <w:jc w:val="right"/>
            </w:pPr>
            <w:r>
              <w:rPr>
                <w:rFonts w:hint="eastAsia"/>
              </w:rPr>
              <w:t>9,629,446.76</w:t>
            </w:r>
          </w:p>
        </w:tc>
      </w:tr>
      <w:tr w:rsidR="00365379" w14:paraId="5594483E" w14:textId="77777777" w:rsidTr="000E6B4D">
        <w:tc>
          <w:tcPr>
            <w:tcW w:w="3286" w:type="dxa"/>
          </w:tcPr>
          <w:p w14:paraId="02928B15" w14:textId="2D1F8447" w:rsidR="00365379" w:rsidRDefault="00365379" w:rsidP="00365379">
            <w:r>
              <w:rPr>
                <w:rFonts w:hint="eastAsia"/>
              </w:rPr>
              <w:t>预缴所得税</w:t>
            </w:r>
          </w:p>
        </w:tc>
        <w:tc>
          <w:tcPr>
            <w:tcW w:w="2917" w:type="dxa"/>
            <w:vAlign w:val="center"/>
          </w:tcPr>
          <w:p w14:paraId="4AEE5123" w14:textId="00AA9552" w:rsidR="00365379" w:rsidRDefault="00DD3A4B" w:rsidP="00365379">
            <w:pPr>
              <w:jc w:val="right"/>
            </w:pPr>
            <w:r>
              <w:t>1,211.99</w:t>
            </w:r>
          </w:p>
        </w:tc>
        <w:tc>
          <w:tcPr>
            <w:tcW w:w="2845" w:type="dxa"/>
          </w:tcPr>
          <w:p w14:paraId="33AB8183" w14:textId="3A36CD42" w:rsidR="00365379" w:rsidRDefault="00365379" w:rsidP="00365379">
            <w:pPr>
              <w:jc w:val="right"/>
            </w:pPr>
            <w:r>
              <w:rPr>
                <w:rFonts w:hint="eastAsia"/>
              </w:rPr>
              <w:t>1,211.99</w:t>
            </w:r>
          </w:p>
        </w:tc>
      </w:tr>
      <w:tr w:rsidR="00365379" w14:paraId="0E654561" w14:textId="77777777">
        <w:tc>
          <w:tcPr>
            <w:tcW w:w="3286" w:type="dxa"/>
            <w:vAlign w:val="center"/>
          </w:tcPr>
          <w:p w14:paraId="561AB596" w14:textId="77777777" w:rsidR="00365379" w:rsidRDefault="00365379" w:rsidP="00365379">
            <w:pPr>
              <w:snapToGrid w:val="0"/>
              <w:ind w:leftChars="-51" w:left="-107"/>
              <w:jc w:val="center"/>
            </w:pPr>
            <w:r>
              <w:rPr>
                <w:rFonts w:hint="eastAsia"/>
              </w:rPr>
              <w:t>合计</w:t>
            </w:r>
          </w:p>
        </w:tc>
        <w:tc>
          <w:tcPr>
            <w:tcW w:w="2917" w:type="dxa"/>
            <w:vAlign w:val="center"/>
          </w:tcPr>
          <w:p w14:paraId="59B530E7" w14:textId="7D8A9B20" w:rsidR="00365379" w:rsidRDefault="00DD3A4B" w:rsidP="00365379">
            <w:pPr>
              <w:snapToGrid w:val="0"/>
              <w:jc w:val="right"/>
            </w:pPr>
            <w:r>
              <w:t>28,090,253.52</w:t>
            </w:r>
          </w:p>
        </w:tc>
        <w:tc>
          <w:tcPr>
            <w:tcW w:w="2845" w:type="dxa"/>
            <w:vAlign w:val="center"/>
          </w:tcPr>
          <w:p w14:paraId="1721FFF6" w14:textId="636D2BF3" w:rsidR="00365379" w:rsidRDefault="00365379" w:rsidP="00365379">
            <w:pPr>
              <w:snapToGrid w:val="0"/>
              <w:jc w:val="right"/>
            </w:pPr>
            <w:r>
              <w:rPr>
                <w:rFonts w:hint="eastAsia"/>
              </w:rPr>
              <w:t>9,630,658.75</w:t>
            </w:r>
          </w:p>
        </w:tc>
      </w:tr>
    </w:tbl>
    <w:bookmarkEnd w:id="271"/>
    <w:p w14:paraId="5E2358E0" w14:textId="77777777" w:rsidR="0015090D" w:rsidRDefault="00022476">
      <w:r>
        <w:rPr>
          <w:rFonts w:hint="eastAsia"/>
        </w:rPr>
        <w:t>其他说明：</w:t>
      </w:r>
    </w:p>
    <w:sdt>
      <w:sdtPr>
        <w:rPr>
          <w:rFonts w:hint="eastAsia"/>
        </w:rPr>
        <w:alias w:val="其他流动资产说明"/>
        <w:tag w:val="_GBC_6b66243025624716a85c25ca534f7d52"/>
        <w:id w:val="-565568290"/>
        <w:placeholder>
          <w:docPart w:val="GBC22222222222222222222222222222"/>
        </w:placeholder>
      </w:sdtPr>
      <w:sdtContent>
        <w:p w14:paraId="0D1583E3" w14:textId="1AD34388" w:rsidR="0015090D" w:rsidRDefault="00365379">
          <w:r>
            <w:rPr>
              <w:rFonts w:hint="eastAsia"/>
            </w:rPr>
            <w:t>无</w:t>
          </w:r>
        </w:p>
      </w:sdtContent>
    </w:sdt>
    <w:p w14:paraId="0D714E45" w14:textId="77777777" w:rsidR="0015090D" w:rsidRDefault="0015090D"/>
    <w:p w14:paraId="4ED46663" w14:textId="77777777" w:rsidR="0015090D" w:rsidRDefault="00022476">
      <w:pPr>
        <w:pStyle w:val="3"/>
        <w:numPr>
          <w:ilvl w:val="0"/>
          <w:numId w:val="17"/>
        </w:numPr>
        <w:tabs>
          <w:tab w:val="left" w:pos="504"/>
        </w:tabs>
      </w:pPr>
      <w:bookmarkStart w:id="272" w:name="_Hlk533409588"/>
      <w:bookmarkEnd w:id="270"/>
      <w:r>
        <w:rPr>
          <w:rFonts w:hint="eastAsia"/>
        </w:rPr>
        <w:t>债权投资</w:t>
      </w:r>
    </w:p>
    <w:p w14:paraId="4568BC15" w14:textId="77777777" w:rsidR="0015090D" w:rsidRDefault="00022476">
      <w:pPr>
        <w:pStyle w:val="4"/>
        <w:numPr>
          <w:ilvl w:val="3"/>
          <w:numId w:val="69"/>
        </w:numPr>
        <w:ind w:left="426" w:hanging="426"/>
        <w:rPr>
          <w:rFonts w:hint="eastAsia"/>
        </w:rPr>
      </w:pPr>
      <w:bookmarkStart w:id="273" w:name="_Hlk532993723"/>
      <w:r>
        <w:rPr>
          <w:rFonts w:hint="eastAsia"/>
        </w:rPr>
        <w:t>债权投资情况</w:t>
      </w:r>
    </w:p>
    <w:sdt>
      <w:sdtPr>
        <w:alias w:val="是否适用：以摊余成本计量的长期债权投资[双击切换]"/>
        <w:tag w:val="_GBC_dbc7f90615cc46578228904cb4aa1cff"/>
        <w:id w:val="-1195922355"/>
        <w:placeholder>
          <w:docPart w:val="GBC22222222222222222222222222222"/>
        </w:placeholder>
      </w:sdtPr>
      <w:sdtContent>
        <w:p w14:paraId="4BBD831E" w14:textId="39953DFE"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2631EF2F" w14:textId="77777777" w:rsidR="00365379" w:rsidRDefault="00365379" w:rsidP="00365379"/>
    <w:p w14:paraId="405BEE17" w14:textId="77777777" w:rsidR="0015090D" w:rsidRDefault="00022476">
      <w:bookmarkStart w:id="274" w:name="_Hlk153455457"/>
      <w:r>
        <w:rPr>
          <w:rFonts w:hint="eastAsia"/>
        </w:rPr>
        <w:t>债权投资减值准备本期变动情况</w:t>
      </w:r>
    </w:p>
    <w:sdt>
      <w:sdtPr>
        <w:alias w:val="是否适用：减值准备本期变动情况[双击切换]"/>
        <w:tag w:val="_GBC_87c0bbb5863948af834604c8aeaf814f"/>
        <w:id w:val="2086638389"/>
        <w:placeholder>
          <w:docPart w:val="GBC22222222222222222222222222222"/>
        </w:placeholder>
      </w:sdtPr>
      <w:sdtContent>
        <w:p w14:paraId="4464B4F1" w14:textId="5DB92FBB"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61CDC240" w14:textId="77777777" w:rsidR="00365379" w:rsidRDefault="00365379" w:rsidP="00365379"/>
    <w:p w14:paraId="667E4BA7" w14:textId="77777777" w:rsidR="0015090D" w:rsidRDefault="00022476">
      <w:pPr>
        <w:pStyle w:val="4"/>
        <w:numPr>
          <w:ilvl w:val="3"/>
          <w:numId w:val="69"/>
        </w:numPr>
        <w:ind w:left="426" w:hanging="426"/>
        <w:rPr>
          <w:rFonts w:hint="eastAsia"/>
        </w:rPr>
      </w:pPr>
      <w:bookmarkStart w:id="275" w:name="_Hlk532994191"/>
      <w:bookmarkEnd w:id="274"/>
      <w:r>
        <w:rPr>
          <w:rFonts w:hint="eastAsia"/>
        </w:rPr>
        <w:t>期末重要的债权投资</w:t>
      </w:r>
    </w:p>
    <w:sdt>
      <w:sdtPr>
        <w:alias w:val="是否适用：重要的债权投资[双击切换]"/>
        <w:tag w:val="_GBC_ca6db275ff8944c2900ec34693d6ebf6"/>
        <w:id w:val="-1950001392"/>
        <w:placeholder>
          <w:docPart w:val="GBC22222222222222222222222222222"/>
        </w:placeholder>
      </w:sdtPr>
      <w:sdtContent>
        <w:p w14:paraId="3E2C0FA9" w14:textId="2755921D"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2F8A83C4" w14:textId="77777777" w:rsidR="00365379" w:rsidRDefault="00365379" w:rsidP="00365379"/>
    <w:p w14:paraId="3B61A986" w14:textId="77777777" w:rsidR="0015090D" w:rsidRDefault="00022476">
      <w:pPr>
        <w:pStyle w:val="4"/>
        <w:numPr>
          <w:ilvl w:val="3"/>
          <w:numId w:val="69"/>
        </w:numPr>
        <w:ind w:left="426" w:hanging="426"/>
        <w:rPr>
          <w:rFonts w:hint="eastAsia"/>
        </w:rPr>
      </w:pPr>
      <w:bookmarkStart w:id="276" w:name="_Hlk533872317"/>
      <w:bookmarkEnd w:id="272"/>
      <w:bookmarkEnd w:id="273"/>
      <w:bookmarkEnd w:id="275"/>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836381406"/>
        <w:placeholder>
          <w:docPart w:val="GBC22222222222222222222222222222"/>
        </w:placeholder>
      </w:sdtPr>
      <w:sdtContent>
        <w:p w14:paraId="07163B1B" w14:textId="07900BEA"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0E4AEEEC" w14:textId="77777777" w:rsidR="00365379" w:rsidRDefault="00365379" w:rsidP="00365379"/>
    <w:p w14:paraId="7AE62C8F" w14:textId="77777777" w:rsidR="0015090D" w:rsidRDefault="00022476">
      <w:r>
        <w:rPr>
          <w:rFonts w:hint="eastAsia"/>
        </w:rPr>
        <w:t>各阶段划分依据和减值准备计提比例：</w:t>
      </w:r>
    </w:p>
    <w:sdt>
      <w:sdtPr>
        <w:alias w:val="债权投资各阶段划分依据和减值准备计提比例"/>
        <w:tag w:val="_GBC_60f5cb3d88a34c9d9e0fb015def585fa"/>
        <w:id w:val="-934056194"/>
        <w:placeholder>
          <w:docPart w:val="GBC22222222222222222222222222222"/>
        </w:placeholder>
      </w:sdtPr>
      <w:sdtContent>
        <w:p w14:paraId="6B487228" w14:textId="3C31420E" w:rsidR="0015090D" w:rsidRDefault="00365379">
          <w:r>
            <w:rPr>
              <w:rFonts w:hint="eastAsia"/>
            </w:rPr>
            <w:t>无</w:t>
          </w:r>
        </w:p>
      </w:sdtContent>
    </w:sdt>
    <w:p w14:paraId="55506224" w14:textId="77777777" w:rsidR="0015090D" w:rsidRDefault="0015090D"/>
    <w:p w14:paraId="07D1D16E" w14:textId="77777777" w:rsidR="0015090D" w:rsidRDefault="00022476">
      <w:pPr>
        <w:pStyle w:val="aff3"/>
      </w:pPr>
      <w:r>
        <w:rPr>
          <w:rFonts w:hint="eastAsia"/>
        </w:rPr>
        <w:t>对本期发生损失准备变动的债权投资账面余额显著变动的情况说明：</w:t>
      </w:r>
    </w:p>
    <w:sdt>
      <w:sdtPr>
        <w:alias w:val="是否适用：债权投资本期发生损失准备变动且账面余额显著变动的情况说明[双击切换]"/>
        <w:tag w:val="_GBC_5f05e251eb914f049048988a9e9168df"/>
        <w:id w:val="1327860274"/>
        <w:placeholder>
          <w:docPart w:val="GBC22222222222222222222222222222"/>
        </w:placeholder>
      </w:sdtPr>
      <w:sdtContent>
        <w:p w14:paraId="4190FF52" w14:textId="6A348BB5" w:rsidR="0015090D" w:rsidRDefault="00022476" w:rsidP="00365379">
          <w:pPr>
            <w:autoSpaceDE w:val="0"/>
            <w:autoSpaceDN w:val="0"/>
            <w:adjustRightInd w:val="0"/>
            <w:ind w:rightChars="50" w:right="105"/>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729FBBE9" w14:textId="77777777" w:rsidR="0015090D" w:rsidRDefault="0015090D">
      <w:pPr>
        <w:autoSpaceDE w:val="0"/>
        <w:autoSpaceDN w:val="0"/>
        <w:adjustRightInd w:val="0"/>
        <w:ind w:rightChars="50" w:right="105"/>
      </w:pPr>
    </w:p>
    <w:bookmarkEnd w:id="276"/>
    <w:p w14:paraId="74F8D2A7" w14:textId="77777777" w:rsidR="0015090D" w:rsidRDefault="00022476">
      <w:pPr>
        <w:pStyle w:val="aff3"/>
      </w:pPr>
      <w:r>
        <w:rPr>
          <w:rFonts w:hint="eastAsia"/>
        </w:rPr>
        <w:t>本</w:t>
      </w:r>
      <w:r>
        <w:t>期减</w:t>
      </w:r>
      <w:r>
        <w:rPr>
          <w:rFonts w:hint="eastAsia"/>
        </w:rPr>
        <w:t>值</w:t>
      </w:r>
      <w:r>
        <w:t>准备计提金额以及评估金融工具的</w:t>
      </w:r>
      <w:r>
        <w:rPr>
          <w:rFonts w:hint="eastAsia"/>
        </w:rPr>
        <w:t>信用风险是否显著增加的采用依据</w:t>
      </w:r>
    </w:p>
    <w:sdt>
      <w:sdtPr>
        <w:alias w:val="是否适用：债权投资减值准备计提金额以及评估金融工具的信用风险显著增加的采用依据[双击切换]"/>
        <w:tag w:val="_GBC_799f699e556f4272acd7681b17e4ede5"/>
        <w:id w:val="-1603254886"/>
        <w:placeholder>
          <w:docPart w:val="GBC22222222222222222222222222222"/>
        </w:placeholder>
      </w:sdtPr>
      <w:sdtContent>
        <w:p w14:paraId="518EF7B2" w14:textId="769331B1"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74C13B22" w14:textId="77777777" w:rsidR="0015090D" w:rsidRDefault="0015090D"/>
    <w:p w14:paraId="34066E87" w14:textId="77777777" w:rsidR="0015090D" w:rsidRDefault="00022476">
      <w:pPr>
        <w:pStyle w:val="4"/>
        <w:numPr>
          <w:ilvl w:val="3"/>
          <w:numId w:val="69"/>
        </w:numPr>
        <w:ind w:left="426" w:hanging="426"/>
        <w:rPr>
          <w:rFonts w:ascii="宋体" w:eastAsia="宋体" w:hAnsi="宋体" w:cs="宋体" w:hint="eastAsia"/>
          <w:kern w:val="0"/>
          <w:szCs w:val="24"/>
        </w:rPr>
      </w:pPr>
      <w:bookmarkStart w:id="277" w:name="_Hlk153455555"/>
      <w:r>
        <w:rPr>
          <w:rFonts w:ascii="宋体" w:eastAsia="宋体" w:hAnsi="宋体" w:cs="宋体"/>
          <w:kern w:val="0"/>
          <w:szCs w:val="24"/>
        </w:rPr>
        <w:t>本期实际</w:t>
      </w:r>
      <w:r>
        <w:rPr>
          <w:rFonts w:ascii="宋体" w:eastAsia="宋体" w:hAnsi="宋体" w:cs="宋体" w:hint="eastAsia"/>
          <w:kern w:val="0"/>
          <w:szCs w:val="24"/>
        </w:rPr>
        <w:t>的</w:t>
      </w:r>
      <w:r>
        <w:rPr>
          <w:rFonts w:ascii="宋体" w:eastAsia="宋体" w:hAnsi="宋体" w:cs="宋体"/>
          <w:kern w:val="0"/>
          <w:szCs w:val="24"/>
        </w:rPr>
        <w:t>核销</w:t>
      </w:r>
      <w:r>
        <w:rPr>
          <w:rFonts w:ascii="宋体" w:eastAsia="宋体" w:hAnsi="宋体" w:cs="宋体" w:hint="eastAsia"/>
          <w:kern w:val="0"/>
          <w:szCs w:val="24"/>
        </w:rPr>
        <w:t>债权投资</w:t>
      </w:r>
      <w:r>
        <w:rPr>
          <w:rFonts w:ascii="宋体" w:eastAsia="宋体" w:hAnsi="宋体" w:cs="宋体"/>
          <w:kern w:val="0"/>
          <w:szCs w:val="24"/>
        </w:rPr>
        <w:t>情况</w:t>
      </w:r>
    </w:p>
    <w:sdt>
      <w:sdtPr>
        <w:alias w:val="是否适用：实际核销的情况[双击切换]"/>
        <w:tag w:val="_GBC_fc91e5e5672d4b4eb2e0779a0867e84c"/>
        <w:id w:val="638375782"/>
        <w:placeholder>
          <w:docPart w:val="GBC22222222222222222222222222222"/>
        </w:placeholder>
      </w:sdtPr>
      <w:sdtContent>
        <w:p w14:paraId="6E3EA2C2" w14:textId="21F87275"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1808E169" w14:textId="77777777" w:rsidR="00365379" w:rsidRDefault="00365379" w:rsidP="00365379"/>
    <w:p w14:paraId="73F6E050" w14:textId="77777777" w:rsidR="0015090D" w:rsidRDefault="00022476">
      <w:r>
        <w:rPr>
          <w:rFonts w:hint="eastAsia"/>
        </w:rPr>
        <w:t>其中重要的债权投资</w:t>
      </w:r>
      <w:r>
        <w:t>情况</w:t>
      </w:r>
      <w:r>
        <w:rPr>
          <w:rFonts w:hint="eastAsia"/>
        </w:rPr>
        <w:t>核销情况</w:t>
      </w:r>
    </w:p>
    <w:sdt>
      <w:sdtPr>
        <w:rPr>
          <w:rFonts w:hint="eastAsia"/>
        </w:rPr>
        <w:alias w:val="是否适用：重要的核销情况[双击切换]"/>
        <w:tag w:val="_GBC_b1835377ab8f4324a0ddc492f3da304c"/>
        <w:id w:val="-1488471475"/>
        <w:placeholder>
          <w:docPart w:val="GBC22222222222222222222222222222"/>
        </w:placeholder>
      </w:sdtPr>
      <w:sdtContent>
        <w:p w14:paraId="67FA0A4C" w14:textId="4B1611D8"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21D5756C" w14:textId="77777777" w:rsidR="00365379" w:rsidRDefault="00365379" w:rsidP="00365379"/>
    <w:p w14:paraId="7E69E1EB" w14:textId="77777777" w:rsidR="0015090D" w:rsidRDefault="00022476">
      <w:pPr>
        <w:snapToGrid w:val="0"/>
        <w:spacing w:line="240" w:lineRule="atLeast"/>
      </w:pPr>
      <w:r>
        <w:rPr>
          <w:rFonts w:hint="eastAsia"/>
        </w:rPr>
        <w:t>债权投资的核销说明：</w:t>
      </w:r>
    </w:p>
    <w:sdt>
      <w:sdtPr>
        <w:alias w:val="是否适用：核销说明[双击切换]"/>
        <w:tag w:val="_GBC_f135d5c946cc473182fa418ce9c408ae"/>
        <w:id w:val="767196296"/>
        <w:placeholder>
          <w:docPart w:val="GBC22222222222222222222222222222"/>
        </w:placeholder>
      </w:sdtPr>
      <w:sdtContent>
        <w:p w14:paraId="6DCD8BA2" w14:textId="2BFAC24E" w:rsidR="0015090D" w:rsidRDefault="00022476" w:rsidP="00365379">
          <w:pPr>
            <w:snapToGrid w:val="0"/>
            <w:spacing w:line="240" w:lineRule="atLeast"/>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0172A76A" w14:textId="77777777" w:rsidR="0015090D" w:rsidRDefault="0015090D"/>
    <w:bookmarkEnd w:id="277"/>
    <w:p w14:paraId="268D2DCE" w14:textId="77777777" w:rsidR="0015090D" w:rsidRDefault="00022476">
      <w:r>
        <w:rPr>
          <w:rFonts w:hint="eastAsia"/>
        </w:rPr>
        <w:t>其他说明：</w:t>
      </w:r>
    </w:p>
    <w:sdt>
      <w:sdtPr>
        <w:alias w:val="是否适用：债权投资其他说明[双击切换]"/>
        <w:tag w:val="_GBC_17cf4c675aec4f36816c24c079df205c"/>
        <w:id w:val="1921749315"/>
        <w:placeholder>
          <w:docPart w:val="GBC22222222222222222222222222222"/>
        </w:placeholder>
      </w:sdtPr>
      <w:sdtContent>
        <w:p w14:paraId="0550C63B" w14:textId="6874C8FD" w:rsidR="0015090D" w:rsidRDefault="00022476" w:rsidP="00365379">
          <w:pPr>
            <w:ind w:right="210"/>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06D168C4" w14:textId="77777777" w:rsidR="0015090D" w:rsidRDefault="0015090D">
      <w:pPr>
        <w:ind w:right="210"/>
      </w:pPr>
    </w:p>
    <w:p w14:paraId="2AACE030" w14:textId="77777777" w:rsidR="0015090D" w:rsidRDefault="00022476">
      <w:pPr>
        <w:pStyle w:val="3"/>
        <w:numPr>
          <w:ilvl w:val="0"/>
          <w:numId w:val="17"/>
        </w:numPr>
        <w:tabs>
          <w:tab w:val="left" w:pos="504"/>
        </w:tabs>
      </w:pPr>
      <w:r>
        <w:rPr>
          <w:rFonts w:hint="eastAsia"/>
        </w:rPr>
        <w:t>其他债权投资</w:t>
      </w:r>
    </w:p>
    <w:p w14:paraId="45215D61" w14:textId="77777777" w:rsidR="0015090D" w:rsidRDefault="00022476">
      <w:pPr>
        <w:pStyle w:val="4"/>
        <w:numPr>
          <w:ilvl w:val="3"/>
          <w:numId w:val="70"/>
        </w:numPr>
        <w:ind w:left="426" w:hanging="426"/>
        <w:rPr>
          <w:rFonts w:hint="eastAsia"/>
        </w:rPr>
      </w:pPr>
      <w:r>
        <w:rPr>
          <w:rFonts w:hint="eastAsia"/>
        </w:rPr>
        <w:t>其他债权投资情况</w:t>
      </w:r>
    </w:p>
    <w:sdt>
      <w:sdtPr>
        <w:alias w:val="是否适用：其他债权投资情况[双击切换]"/>
        <w:tag w:val="_GBC_23599130a9db43be881f1fb4a46d3b7e"/>
        <w:id w:val="-1280172821"/>
        <w:placeholder>
          <w:docPart w:val="GBC22222222222222222222222222222"/>
        </w:placeholder>
      </w:sdtPr>
      <w:sdtContent>
        <w:p w14:paraId="67E12A37" w14:textId="61993380" w:rsidR="0015090D" w:rsidRDefault="00022476" w:rsidP="00365379">
          <w:pPr>
            <w:ind w:right="210"/>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03C52147" w14:textId="77777777" w:rsidR="00365379" w:rsidRDefault="00365379" w:rsidP="00365379">
      <w:pPr>
        <w:ind w:right="210"/>
      </w:pPr>
    </w:p>
    <w:p w14:paraId="441D77DE" w14:textId="77777777" w:rsidR="0015090D" w:rsidRDefault="00022476">
      <w:bookmarkStart w:id="278" w:name="_Hlk153455695"/>
      <w:r>
        <w:rPr>
          <w:rFonts w:hint="eastAsia"/>
        </w:rPr>
        <w:t>其他债权投资减值准备本期变动情况</w:t>
      </w:r>
    </w:p>
    <w:sdt>
      <w:sdtPr>
        <w:alias w:val="是否适用：减值准备本期变动情况[双击切换]"/>
        <w:tag w:val="_GBC_3e5ec98f577f4409b379fbfcb3b1cc79"/>
        <w:id w:val="-2113263603"/>
        <w:placeholder>
          <w:docPart w:val="GBC22222222222222222222222222222"/>
        </w:placeholder>
      </w:sdtPr>
      <w:sdtContent>
        <w:p w14:paraId="3483073F" w14:textId="0C286CE7"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bookmarkEnd w:id="278"/>
    <w:p w14:paraId="21B9C757" w14:textId="77777777" w:rsidR="0015090D" w:rsidRDefault="0015090D"/>
    <w:p w14:paraId="6F212B12" w14:textId="77777777" w:rsidR="0015090D" w:rsidRDefault="00022476">
      <w:pPr>
        <w:pStyle w:val="4"/>
        <w:numPr>
          <w:ilvl w:val="3"/>
          <w:numId w:val="70"/>
        </w:numPr>
        <w:ind w:left="426" w:hanging="426"/>
        <w:rPr>
          <w:rFonts w:hint="eastAsia"/>
        </w:rPr>
      </w:pPr>
      <w:bookmarkStart w:id="279" w:name="_Hlk533848078"/>
      <w:r>
        <w:rPr>
          <w:rFonts w:hint="eastAsia"/>
        </w:rPr>
        <w:t>期末重要的其他债权投资</w:t>
      </w:r>
    </w:p>
    <w:sdt>
      <w:sdtPr>
        <w:alias w:val="是否适用：重要的其他债权投资[双击切换]"/>
        <w:tag w:val="_GBC_bb82f40f19284b2489199fbaa477b35c"/>
        <w:id w:val="305972269"/>
        <w:placeholder>
          <w:docPart w:val="GBC22222222222222222222222222222"/>
        </w:placeholder>
      </w:sdtPr>
      <w:sdtContent>
        <w:p w14:paraId="30CA5312" w14:textId="3CCFD66F" w:rsidR="0015090D" w:rsidRDefault="00022476" w:rsidP="00365379">
          <w:pPr>
            <w:ind w:right="210"/>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3D3B3B4C" w14:textId="77777777" w:rsidR="00365379" w:rsidRDefault="00365379" w:rsidP="00365379">
      <w:pPr>
        <w:ind w:right="210"/>
      </w:pPr>
    </w:p>
    <w:p w14:paraId="5CE1AD88" w14:textId="77777777" w:rsidR="0015090D" w:rsidRDefault="00022476">
      <w:pPr>
        <w:pStyle w:val="4"/>
        <w:numPr>
          <w:ilvl w:val="3"/>
          <w:numId w:val="70"/>
        </w:numPr>
        <w:ind w:left="426" w:hanging="426"/>
        <w:rPr>
          <w:rFonts w:hint="eastAsia"/>
        </w:rPr>
      </w:pPr>
      <w:bookmarkStart w:id="280" w:name="_Hlk533872678"/>
      <w:bookmarkEnd w:id="279"/>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697352033"/>
        <w:placeholder>
          <w:docPart w:val="GBC22222222222222222222222222222"/>
        </w:placeholder>
      </w:sdtPr>
      <w:sdtContent>
        <w:p w14:paraId="38A979CC" w14:textId="7F94449A"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3166D8AC" w14:textId="77777777" w:rsidR="00365379" w:rsidRDefault="00365379" w:rsidP="00365379"/>
    <w:p w14:paraId="58B2575B" w14:textId="77777777" w:rsidR="0015090D" w:rsidRDefault="00022476">
      <w:r>
        <w:rPr>
          <w:rFonts w:hint="eastAsia"/>
        </w:rPr>
        <w:t>各阶段划分依据和减值准备计提比例：</w:t>
      </w:r>
    </w:p>
    <w:sdt>
      <w:sdtPr>
        <w:rPr>
          <w:rFonts w:hint="eastAsia"/>
        </w:rPr>
        <w:alias w:val="其他债权投资各阶段划分依据和减值准备计提比例"/>
        <w:tag w:val="_GBC_7a6f88a666dd4467adf9d3fa4f8e9354"/>
        <w:id w:val="-1038354648"/>
        <w:placeholder>
          <w:docPart w:val="GBC22222222222222222222222222222"/>
        </w:placeholder>
      </w:sdtPr>
      <w:sdtContent>
        <w:p w14:paraId="4CCE2C81" w14:textId="1027DBB6" w:rsidR="0015090D" w:rsidRDefault="00365379">
          <w:r>
            <w:rPr>
              <w:rFonts w:hint="eastAsia"/>
            </w:rPr>
            <w:t>无</w:t>
          </w:r>
        </w:p>
      </w:sdtContent>
    </w:sdt>
    <w:p w14:paraId="1C8E20AA" w14:textId="77777777" w:rsidR="0015090D" w:rsidRDefault="0015090D"/>
    <w:p w14:paraId="1387DE65" w14:textId="77777777" w:rsidR="0015090D" w:rsidRDefault="00022476">
      <w:pPr>
        <w:pStyle w:val="aff3"/>
      </w:pPr>
      <w:r>
        <w:rPr>
          <w:rFonts w:hint="eastAsia"/>
        </w:rPr>
        <w:t>对本期发生损失准备变动的其他债权投资账面余额显著变动的情况说明：</w:t>
      </w:r>
    </w:p>
    <w:sdt>
      <w:sdtPr>
        <w:alias w:val="是否适用：其他债权投资本期发生损失准备变动且账面余额显著变动的情况说明[双击切换]"/>
        <w:tag w:val="_GBC_e9e1f5d4f63f46a18295ea4060322e59"/>
        <w:id w:val="834572899"/>
        <w:placeholder>
          <w:docPart w:val="GBC22222222222222222222222222222"/>
        </w:placeholder>
      </w:sdtPr>
      <w:sdtContent>
        <w:p w14:paraId="5EBAB5F2" w14:textId="2E89EF5A"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3BE2DC35" w14:textId="77777777" w:rsidR="0015090D" w:rsidRDefault="0015090D"/>
    <w:p w14:paraId="0926A830" w14:textId="77777777" w:rsidR="0015090D" w:rsidRDefault="00022476">
      <w:pPr>
        <w:pStyle w:val="aff3"/>
      </w:pPr>
      <w:bookmarkStart w:id="281" w:name="_Hlk533848073"/>
      <w:bookmarkEnd w:id="280"/>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1068267938"/>
        <w:placeholder>
          <w:docPart w:val="GBC22222222222222222222222222222"/>
        </w:placeholder>
      </w:sdtPr>
      <w:sdtContent>
        <w:p w14:paraId="7492B679" w14:textId="4614ED70" w:rsidR="0015090D" w:rsidRDefault="00022476" w:rsidP="00365379">
          <w:pPr>
            <w:ind w:right="210"/>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3B6F36B8" w14:textId="77777777" w:rsidR="0015090D" w:rsidRDefault="0015090D">
      <w:pPr>
        <w:ind w:right="210"/>
      </w:pPr>
    </w:p>
    <w:p w14:paraId="349306F0" w14:textId="77777777" w:rsidR="0015090D" w:rsidRDefault="00022476">
      <w:pPr>
        <w:pStyle w:val="4"/>
        <w:numPr>
          <w:ilvl w:val="3"/>
          <w:numId w:val="70"/>
        </w:numPr>
        <w:ind w:left="426" w:hanging="426"/>
        <w:rPr>
          <w:rFonts w:ascii="宋体" w:eastAsia="宋体" w:hAnsi="宋体" w:cs="宋体" w:hint="eastAsia"/>
          <w:kern w:val="0"/>
          <w:szCs w:val="24"/>
        </w:rPr>
      </w:pPr>
      <w:bookmarkStart w:id="282" w:name="_Hlk153456989"/>
      <w:bookmarkEnd w:id="281"/>
      <w:r>
        <w:rPr>
          <w:rFonts w:ascii="宋体" w:eastAsia="宋体" w:hAnsi="宋体" w:cs="宋体"/>
          <w:kern w:val="0"/>
          <w:szCs w:val="24"/>
        </w:rPr>
        <w:t>本期实际核销</w:t>
      </w:r>
      <w:r>
        <w:rPr>
          <w:rFonts w:ascii="宋体" w:eastAsia="宋体" w:hAnsi="宋体" w:cs="宋体" w:hint="eastAsia"/>
          <w:kern w:val="0"/>
          <w:szCs w:val="24"/>
        </w:rPr>
        <w:t>的其他债权投资</w:t>
      </w:r>
      <w:r>
        <w:rPr>
          <w:rFonts w:ascii="宋体" w:eastAsia="宋体" w:hAnsi="宋体" w:cs="宋体"/>
          <w:kern w:val="0"/>
          <w:szCs w:val="24"/>
        </w:rPr>
        <w:t>情况</w:t>
      </w:r>
    </w:p>
    <w:sdt>
      <w:sdtPr>
        <w:alias w:val="是否适用：实际核销的情况[双击切换]"/>
        <w:tag w:val="_GBC_7ae85c2d27ec44faaa716fc50cbdc0bf"/>
        <w:id w:val="-2095782443"/>
        <w:placeholder>
          <w:docPart w:val="GBC22222222222222222222222222222"/>
        </w:placeholder>
      </w:sdtPr>
      <w:sdtContent>
        <w:p w14:paraId="1719845B" w14:textId="39EB7E1F"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620F1E28" w14:textId="77777777" w:rsidR="00365379" w:rsidRDefault="00365379" w:rsidP="00365379"/>
    <w:p w14:paraId="48F7674E" w14:textId="77777777" w:rsidR="0015090D" w:rsidRDefault="00022476">
      <w:r>
        <w:rPr>
          <w:rFonts w:hint="eastAsia"/>
        </w:rPr>
        <w:t>其中重要的其他债权投资</w:t>
      </w:r>
      <w:r>
        <w:t>情况</w:t>
      </w:r>
      <w:r>
        <w:rPr>
          <w:rFonts w:hint="eastAsia"/>
        </w:rPr>
        <w:t>核销情况</w:t>
      </w:r>
    </w:p>
    <w:sdt>
      <w:sdtPr>
        <w:rPr>
          <w:rFonts w:hint="eastAsia"/>
        </w:rPr>
        <w:alias w:val="是否适用：重要的核销情况[双击切换]"/>
        <w:tag w:val="_GBC_d4c60ae51ff54b7399e4fd6edd2e8504"/>
        <w:id w:val="884147452"/>
        <w:placeholder>
          <w:docPart w:val="GBC22222222222222222222222222222"/>
        </w:placeholder>
      </w:sdtPr>
      <w:sdtContent>
        <w:p w14:paraId="782B40CA" w14:textId="7D0B322D"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1C98792E" w14:textId="77777777" w:rsidR="00365379" w:rsidRDefault="00365379" w:rsidP="00365379"/>
    <w:p w14:paraId="2E618F54" w14:textId="77777777" w:rsidR="0015090D" w:rsidRDefault="00022476">
      <w:pPr>
        <w:snapToGrid w:val="0"/>
        <w:spacing w:line="240" w:lineRule="atLeast"/>
      </w:pPr>
      <w:r>
        <w:rPr>
          <w:rFonts w:hint="eastAsia"/>
        </w:rPr>
        <w:t>其他债权投资的核销说明：</w:t>
      </w:r>
    </w:p>
    <w:sdt>
      <w:sdtPr>
        <w:alias w:val="是否适用：核销说明[双击切换]"/>
        <w:tag w:val="_GBC_689ae117433c459c8a9722be4d19d604"/>
        <w:id w:val="-26409110"/>
        <w:placeholder>
          <w:docPart w:val="GBC22222222222222222222222222222"/>
        </w:placeholder>
      </w:sdtPr>
      <w:sdtContent>
        <w:p w14:paraId="58B4D34E" w14:textId="2C8ECE7F" w:rsidR="0015090D" w:rsidRDefault="00022476" w:rsidP="00365379">
          <w:pPr>
            <w:snapToGrid w:val="0"/>
            <w:spacing w:line="240" w:lineRule="atLeast"/>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2C1B2BC8" w14:textId="77777777" w:rsidR="0015090D" w:rsidRDefault="0015090D"/>
    <w:p w14:paraId="296B6655" w14:textId="77777777" w:rsidR="0015090D" w:rsidRDefault="00022476">
      <w:bookmarkStart w:id="283" w:name="_Hlk533848097"/>
      <w:bookmarkEnd w:id="282"/>
      <w:r>
        <w:rPr>
          <w:rFonts w:hint="eastAsia"/>
        </w:rPr>
        <w:t>其他说明：</w:t>
      </w:r>
      <w:bookmarkEnd w:id="283"/>
    </w:p>
    <w:sdt>
      <w:sdtPr>
        <w:alias w:val="是否适用：其他债权投资其他说明[双击切换]"/>
        <w:tag w:val="_GBC_ce8084fd599f45febc44624db662adaa"/>
        <w:id w:val="1505549928"/>
        <w:placeholder>
          <w:docPart w:val="GBC22222222222222222222222222222"/>
        </w:placeholder>
      </w:sdtPr>
      <w:sdtContent>
        <w:p w14:paraId="27C0CAE2" w14:textId="7AAD51B6"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2A33FCDF" w14:textId="77777777" w:rsidR="0015090D" w:rsidRDefault="0015090D"/>
    <w:p w14:paraId="2778B667"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长期应收款</w:t>
      </w:r>
    </w:p>
    <w:p w14:paraId="5CFA5A85" w14:textId="77777777" w:rsidR="0015090D" w:rsidRDefault="00022476">
      <w:pPr>
        <w:pStyle w:val="4"/>
        <w:numPr>
          <w:ilvl w:val="3"/>
          <w:numId w:val="71"/>
        </w:numPr>
        <w:ind w:left="426" w:hanging="426"/>
        <w:rPr>
          <w:rFonts w:hint="eastAsia"/>
        </w:rPr>
      </w:pPr>
      <w:r>
        <w:rPr>
          <w:rFonts w:hint="eastAsia"/>
        </w:rPr>
        <w:t>长期应收款情况</w:t>
      </w:r>
    </w:p>
    <w:sdt>
      <w:sdtPr>
        <w:alias w:val="是否适用：长期应收款情况[双击切换]"/>
        <w:tag w:val="_GBC_0c54e576828240c482e58c8a9f7cd173"/>
        <w:id w:val="-1118455268"/>
        <w:placeholder>
          <w:docPart w:val="GBC22222222222222222222222222222"/>
        </w:placeholder>
      </w:sdtPr>
      <w:sdtContent>
        <w:p w14:paraId="5F773709" w14:textId="2A8A6C9B" w:rsidR="00365379" w:rsidRDefault="00022476" w:rsidP="00365379">
          <w:r>
            <w:rPr>
              <w:rFonts w:ascii="宋体" w:hAnsi="宋体"/>
            </w:rPr>
            <w:fldChar w:fldCharType="begin"/>
          </w:r>
          <w:r w:rsidR="0036537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67BC8BED" w14:textId="77777777" w:rsidR="00365379" w:rsidRDefault="00365379" w:rsidP="00365379">
      <w:pPr>
        <w:rPr>
          <w:color w:val="FF0000"/>
        </w:rPr>
      </w:pPr>
    </w:p>
    <w:p w14:paraId="07C18146" w14:textId="77777777" w:rsidR="0015090D" w:rsidRDefault="00022476">
      <w:pPr>
        <w:pStyle w:val="4"/>
        <w:numPr>
          <w:ilvl w:val="3"/>
          <w:numId w:val="71"/>
        </w:numPr>
        <w:ind w:left="426" w:hanging="426"/>
        <w:rPr>
          <w:rFonts w:ascii="宋体" w:eastAsia="宋体" w:hAnsi="宋体" w:cs="宋体" w:hint="eastAsia"/>
          <w:kern w:val="0"/>
          <w:szCs w:val="24"/>
        </w:rPr>
      </w:pPr>
      <w:bookmarkStart w:id="284" w:name="_Hlk153457348"/>
      <w:r>
        <w:rPr>
          <w:rFonts w:ascii="宋体" w:eastAsia="宋体" w:hAnsi="宋体" w:cs="宋体" w:hint="eastAsia"/>
          <w:kern w:val="0"/>
          <w:szCs w:val="24"/>
        </w:rPr>
        <w:t>按</w:t>
      </w:r>
      <w:r>
        <w:rPr>
          <w:rFonts w:ascii="宋体" w:eastAsia="宋体" w:hAnsi="宋体" w:cs="宋体"/>
          <w:kern w:val="0"/>
          <w:szCs w:val="24"/>
        </w:rPr>
        <w:t>坏账计提方法分类披露</w:t>
      </w:r>
    </w:p>
    <w:sdt>
      <w:sdtPr>
        <w:alias w:val="是否适用：按坏账计提方法分类披露[双击切换]"/>
        <w:tag w:val="_GBC_b88f58fcc61342f3b795c44388b6782b"/>
        <w:id w:val="-23868827"/>
        <w:placeholder>
          <w:docPart w:val="GBC22222222222222222222222222222"/>
        </w:placeholder>
      </w:sdtPr>
      <w:sdtContent>
        <w:p w14:paraId="7B0BCF2C" w14:textId="6DE7A4F0"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6A443B5A" w14:textId="77777777" w:rsidR="00365379" w:rsidRDefault="00365379" w:rsidP="00365379"/>
    <w:p w14:paraId="0F17CC50" w14:textId="77777777" w:rsidR="0015090D" w:rsidRDefault="00022476">
      <w:r>
        <w:rPr>
          <w:rFonts w:hint="eastAsia"/>
        </w:rPr>
        <w:t>按单项计提坏账准备：</w:t>
      </w:r>
    </w:p>
    <w:sdt>
      <w:sdtPr>
        <w:alias w:val="是否适用：按单项计提坏账准备的详细情况[双击切换]"/>
        <w:tag w:val="_GBC_19243c464e23496a87380a02fccd7f4a"/>
        <w:id w:val="-373695385"/>
        <w:placeholder>
          <w:docPart w:val="GBC22222222222222222222222222222"/>
        </w:placeholder>
      </w:sdtPr>
      <w:sdtContent>
        <w:p w14:paraId="1686512B" w14:textId="796480A7" w:rsidR="00365379"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1F6A896A" w14:textId="77777777" w:rsidR="00365379" w:rsidRDefault="00365379" w:rsidP="00365379"/>
    <w:p w14:paraId="045DD358" w14:textId="5A0F42E6" w:rsidR="0015090D" w:rsidRDefault="00022476">
      <w:r>
        <w:rPr>
          <w:rFonts w:hint="eastAsia"/>
        </w:rPr>
        <w:t>按单项计提坏账准备的说明：</w:t>
      </w:r>
    </w:p>
    <w:sdt>
      <w:sdtPr>
        <w:alias w:val="是否适用：按单项计提坏账准备的说明[双击切换]"/>
        <w:tag w:val="_GBC_ee6f2bb0912a4ff4a6aa0561400844a8"/>
        <w:id w:val="1818690043"/>
        <w:placeholder>
          <w:docPart w:val="GBC22222222222222222222222222222"/>
        </w:placeholder>
      </w:sdtPr>
      <w:sdtContent>
        <w:p w14:paraId="67FFC7BC" w14:textId="6C114869"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5A9E624B" w14:textId="77777777" w:rsidR="0015090D" w:rsidRDefault="0015090D"/>
    <w:p w14:paraId="092DBFC6" w14:textId="77777777" w:rsidR="0015090D" w:rsidRDefault="00022476">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e6c71fc91a6941b5af515956aed70086"/>
        <w:id w:val="889856868"/>
        <w:placeholder>
          <w:docPart w:val="GBC22222222222222222222222222222"/>
        </w:placeholder>
      </w:sdtPr>
      <w:sdtContent>
        <w:p w14:paraId="3B22D151" w14:textId="13EA2B6D" w:rsidR="00365379" w:rsidRDefault="00022476" w:rsidP="00365379">
          <w:r>
            <w:rPr>
              <w:rFonts w:ascii="宋体" w:hAnsi="宋体"/>
              <w:bCs/>
              <w:szCs w:val="22"/>
            </w:rPr>
            <w:fldChar w:fldCharType="begin"/>
          </w:r>
          <w:r w:rsidR="00365379">
            <w:rPr>
              <w:rFonts w:ascii="宋体" w:hAnsi="宋体" w:hint="eastAsia"/>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sidR="00365379">
            <w:rPr>
              <w:rFonts w:ascii="宋体" w:hAnsi="宋体" w:hint="eastAsia"/>
              <w:bCs/>
              <w:szCs w:val="22"/>
            </w:rPr>
            <w:instrText xml:space="preserve"> MACROBUTTON  SnrToggleCheckbox √不适用 </w:instrText>
          </w:r>
          <w:r>
            <w:rPr>
              <w:rFonts w:ascii="宋体" w:hAnsi="宋体"/>
              <w:bCs/>
              <w:szCs w:val="22"/>
            </w:rPr>
            <w:fldChar w:fldCharType="end"/>
          </w:r>
        </w:p>
      </w:sdtContent>
    </w:sdt>
    <w:p w14:paraId="3A8D9054" w14:textId="60517E99" w:rsidR="0015090D" w:rsidRDefault="0015090D"/>
    <w:p w14:paraId="63E6BF01" w14:textId="77777777" w:rsidR="0015090D" w:rsidRDefault="0015090D">
      <w:pPr>
        <w:rPr>
          <w:rFonts w:ascii="Calibri" w:hAnsi="Calibri"/>
          <w:b/>
          <w:bCs/>
          <w:szCs w:val="22"/>
        </w:rPr>
      </w:pPr>
    </w:p>
    <w:p w14:paraId="263A770F" w14:textId="77777777" w:rsidR="0015090D" w:rsidRDefault="00022476">
      <w:pPr>
        <w:pStyle w:val="4"/>
        <w:numPr>
          <w:ilvl w:val="3"/>
          <w:numId w:val="71"/>
        </w:numPr>
        <w:ind w:left="426" w:hanging="426"/>
        <w:rPr>
          <w:rFonts w:ascii="宋体" w:eastAsia="宋体" w:hAnsi="宋体" w:cs="宋体" w:hint="eastAsia"/>
          <w:kern w:val="0"/>
          <w:szCs w:val="24"/>
        </w:rPr>
      </w:pPr>
      <w:bookmarkStart w:id="285" w:name="_Hlk533872428"/>
      <w:bookmarkEnd w:id="284"/>
      <w:r>
        <w:rPr>
          <w:rFonts w:ascii="宋体" w:eastAsia="宋体" w:hAnsi="宋体" w:cs="宋体" w:hint="eastAsia"/>
          <w:kern w:val="0"/>
          <w:szCs w:val="24"/>
        </w:rPr>
        <w:t>按预期信用损失一般模型计提坏账准备</w:t>
      </w:r>
    </w:p>
    <w:sdt>
      <w:sdtPr>
        <w:alias w:val="是否适用：长期应收款坏账准备调节表[双击切换]"/>
        <w:tag w:val="_GBC_83c414b79fa243258be4f4c6998e475c"/>
        <w:id w:val="-1304533652"/>
        <w:placeholder>
          <w:docPart w:val="GBC22222222222222222222222222222"/>
        </w:placeholder>
      </w:sdtPr>
      <w:sdtContent>
        <w:p w14:paraId="65BBDBF7" w14:textId="2A7480C2"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072F5550" w14:textId="77777777" w:rsidR="00365379" w:rsidRDefault="00365379" w:rsidP="00365379"/>
    <w:p w14:paraId="72F28E49"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长期应收款各阶段划分依据和减值准备计提比例"/>
        <w:tag w:val="_GBC_1ce93281b7234898b8b1b4056be89182"/>
        <w:id w:val="1217399489"/>
        <w:placeholder>
          <w:docPart w:val="GBC22222222222222222222222222222"/>
        </w:placeholder>
      </w:sdtPr>
      <w:sdtContent>
        <w:p w14:paraId="5E497483" w14:textId="1E85E869" w:rsidR="0015090D" w:rsidRDefault="00365379">
          <w:pPr>
            <w:rPr>
              <w:bCs/>
              <w:szCs w:val="22"/>
            </w:rPr>
          </w:pPr>
          <w:r>
            <w:rPr>
              <w:rFonts w:hint="eastAsia"/>
              <w:bCs/>
              <w:szCs w:val="22"/>
            </w:rPr>
            <w:t>无</w:t>
          </w:r>
        </w:p>
      </w:sdtContent>
    </w:sdt>
    <w:p w14:paraId="4307B84E" w14:textId="77777777" w:rsidR="0015090D" w:rsidRDefault="0015090D"/>
    <w:p w14:paraId="1A3665B3" w14:textId="77777777" w:rsidR="0015090D" w:rsidRDefault="00022476">
      <w:pPr>
        <w:pStyle w:val="aff3"/>
      </w:pPr>
      <w:r>
        <w:rPr>
          <w:rFonts w:hint="eastAsia"/>
        </w:rPr>
        <w:t>对本期发生损失准备变动的长期应收款账面余额显著变动的情况说明：</w:t>
      </w:r>
    </w:p>
    <w:sdt>
      <w:sdtPr>
        <w:alias w:val="是否适用：长期应收款本期发生损失准备变动且账面余额显著变动的情况说明[双击切换]"/>
        <w:tag w:val="_GBC_8e2c1b904a3a4c10829d424151d47109"/>
        <w:id w:val="-541825838"/>
        <w:placeholder>
          <w:docPart w:val="GBC22222222222222222222222222222"/>
        </w:placeholder>
      </w:sdtPr>
      <w:sdtContent>
        <w:p w14:paraId="70834C10" w14:textId="1BA8B8E6"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780A0802" w14:textId="77777777" w:rsidR="0015090D" w:rsidRDefault="0015090D"/>
    <w:bookmarkEnd w:id="285"/>
    <w:p w14:paraId="33E21ADB" w14:textId="77777777" w:rsidR="0015090D" w:rsidRDefault="00022476">
      <w:pPr>
        <w:pStyle w:val="aff3"/>
      </w:pPr>
      <w:r>
        <w:rPr>
          <w:rFonts w:hint="eastAsia"/>
        </w:rPr>
        <w:t>本期坏账准备计提金额以及评估金融工具的信用风险是否显著增加的采用依据</w:t>
      </w:r>
    </w:p>
    <w:sdt>
      <w:sdtPr>
        <w:alias w:val="是否适用：长期应收款坏账准备计提金额以及评估金融工具的信用风险显著增加的采用依据[双击切换]"/>
        <w:tag w:val="_GBC_ceed52ae8ff44f9ca03fb80cb11f18fc"/>
        <w:id w:val="-1622908626"/>
        <w:placeholder>
          <w:docPart w:val="GBC22222222222222222222222222222"/>
        </w:placeholder>
      </w:sdtPr>
      <w:sdtContent>
        <w:p w14:paraId="4F60BFA9" w14:textId="367CEE83"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4DA59793" w14:textId="77777777" w:rsidR="0015090D" w:rsidRDefault="0015090D"/>
    <w:p w14:paraId="64B4D2CB" w14:textId="77777777" w:rsidR="0015090D" w:rsidRDefault="00022476">
      <w:pPr>
        <w:pStyle w:val="4"/>
        <w:numPr>
          <w:ilvl w:val="3"/>
          <w:numId w:val="71"/>
        </w:numPr>
        <w:ind w:left="426" w:hanging="426"/>
        <w:rPr>
          <w:rFonts w:ascii="宋体" w:eastAsia="宋体" w:hAnsi="宋体" w:cs="宋体" w:hint="eastAsia"/>
          <w:kern w:val="0"/>
          <w:szCs w:val="24"/>
        </w:rPr>
      </w:pPr>
      <w:bookmarkStart w:id="286" w:name="_Hlk154131356"/>
      <w:bookmarkStart w:id="287" w:name="_Hlk153457634"/>
      <w:r>
        <w:rPr>
          <w:rFonts w:ascii="宋体" w:eastAsia="宋体" w:hAnsi="宋体" w:cs="宋体" w:hint="eastAsia"/>
          <w:kern w:val="0"/>
          <w:szCs w:val="24"/>
        </w:rPr>
        <w:t>坏账准备的情况</w:t>
      </w:r>
    </w:p>
    <w:sdt>
      <w:sdtPr>
        <w:alias w:val="是否适用：坏账准备情况[双击切换]"/>
        <w:tag w:val="_GBC_1878fe8dd18b4d7f9eb1b263bc7833d1"/>
        <w:id w:val="1364798320"/>
        <w:placeholder>
          <w:docPart w:val="GBC22222222222222222222222222222"/>
        </w:placeholder>
      </w:sdtPr>
      <w:sdtContent>
        <w:p w14:paraId="09903CC2" w14:textId="7B0C76D3"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3E1DA766" w14:textId="77777777" w:rsidR="00365379" w:rsidRDefault="00365379" w:rsidP="00365379"/>
    <w:bookmarkEnd w:id="286"/>
    <w:p w14:paraId="7D779A7E" w14:textId="77777777" w:rsidR="0015090D" w:rsidRDefault="00022476">
      <w:r>
        <w:rPr>
          <w:rFonts w:hint="eastAsia"/>
        </w:rPr>
        <w:t>其中本期坏账准备收回或转回金额重要的：</w:t>
      </w:r>
    </w:p>
    <w:sdt>
      <w:sdtPr>
        <w:alias w:val="是否适用：本期坏账准备收回或转回金额重要的[双击切换]"/>
        <w:tag w:val="_GBC_b4e3b5deca584587a596a753699de6b7"/>
        <w:id w:val="1271434087"/>
        <w:placeholder>
          <w:docPart w:val="GBC22222222222222222222222222222"/>
        </w:placeholder>
      </w:sdtPr>
      <w:sdtContent>
        <w:p w14:paraId="450F9F72" w14:textId="6CE3914E" w:rsidR="00365379"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4D57E46D" w14:textId="77777777" w:rsidR="00365379" w:rsidRDefault="00365379" w:rsidP="00365379"/>
    <w:p w14:paraId="0DA2E329" w14:textId="250828BD" w:rsidR="0015090D" w:rsidRDefault="00022476">
      <w:r>
        <w:rPr>
          <w:rFonts w:hint="eastAsia"/>
        </w:rPr>
        <w:t>其他说明：</w:t>
      </w:r>
    </w:p>
    <w:sdt>
      <w:sdtPr>
        <w:alias w:val="坏账准备情况的说明"/>
        <w:tag w:val="_GBC_b5a80a414fe14b5c9e4001ca8a0f4bbf"/>
        <w:id w:val="1230887507"/>
        <w:placeholder>
          <w:docPart w:val="GBC22222222222222222222222222222"/>
        </w:placeholder>
      </w:sdtPr>
      <w:sdtContent>
        <w:p w14:paraId="3CF15344" w14:textId="06718A0C" w:rsidR="0015090D" w:rsidRDefault="00365379">
          <w:pPr>
            <w:ind w:rightChars="20" w:right="42"/>
          </w:pPr>
          <w:r>
            <w:rPr>
              <w:rFonts w:hint="eastAsia"/>
            </w:rPr>
            <w:t>无</w:t>
          </w:r>
        </w:p>
      </w:sdtContent>
    </w:sdt>
    <w:p w14:paraId="11143A76" w14:textId="77777777" w:rsidR="0015090D" w:rsidRDefault="0015090D">
      <w:pPr>
        <w:ind w:rightChars="-759" w:right="-1594"/>
      </w:pPr>
    </w:p>
    <w:p w14:paraId="501383C7" w14:textId="77777777" w:rsidR="0015090D" w:rsidRDefault="00022476">
      <w:pPr>
        <w:pStyle w:val="4"/>
        <w:numPr>
          <w:ilvl w:val="3"/>
          <w:numId w:val="71"/>
        </w:numPr>
        <w:ind w:left="426" w:hanging="426"/>
        <w:rPr>
          <w:rFonts w:ascii="宋体" w:eastAsia="宋体" w:hAnsi="宋体" w:cs="宋体" w:hint="eastAsia"/>
          <w:kern w:val="0"/>
          <w:szCs w:val="24"/>
        </w:rPr>
      </w:pPr>
      <w:r>
        <w:rPr>
          <w:rFonts w:ascii="宋体" w:eastAsia="宋体" w:hAnsi="宋体" w:cs="宋体"/>
          <w:kern w:val="0"/>
          <w:szCs w:val="24"/>
        </w:rPr>
        <w:t>本期实际核销的</w:t>
      </w:r>
      <w:r>
        <w:rPr>
          <w:rFonts w:ascii="宋体" w:eastAsia="宋体" w:hAnsi="宋体" w:cs="宋体" w:hint="eastAsia"/>
          <w:kern w:val="0"/>
          <w:szCs w:val="24"/>
        </w:rPr>
        <w:t>长期应收款</w:t>
      </w:r>
      <w:r>
        <w:rPr>
          <w:rFonts w:ascii="宋体" w:eastAsia="宋体" w:hAnsi="宋体" w:cs="宋体"/>
          <w:kern w:val="0"/>
          <w:szCs w:val="24"/>
        </w:rPr>
        <w:t>情况</w:t>
      </w:r>
    </w:p>
    <w:sdt>
      <w:sdtPr>
        <w:alias w:val="是否适用：实际核销的情况[双击切换]"/>
        <w:tag w:val="_GBC_e9d4e4f95df144d1beb521844e7c35e7"/>
        <w:id w:val="135456554"/>
        <w:placeholder>
          <w:docPart w:val="GBC22222222222222222222222222222"/>
        </w:placeholder>
      </w:sdtPr>
      <w:sdtContent>
        <w:p w14:paraId="779F5777" w14:textId="7BAF2E46"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300ABEA3" w14:textId="77777777" w:rsidR="00365379" w:rsidRDefault="00365379" w:rsidP="00365379"/>
    <w:p w14:paraId="36EB7A66" w14:textId="77777777" w:rsidR="0015090D" w:rsidRDefault="00022476">
      <w:r>
        <w:rPr>
          <w:rFonts w:hint="eastAsia"/>
        </w:rPr>
        <w:t>其中重要的长期应收款核销情况</w:t>
      </w:r>
    </w:p>
    <w:sdt>
      <w:sdtPr>
        <w:rPr>
          <w:rFonts w:hint="eastAsia"/>
        </w:rPr>
        <w:alias w:val="是否适用：重要的核销情况[双击切换]"/>
        <w:tag w:val="_GBC_17fbcf123507404b9fc25df0517e3788"/>
        <w:id w:val="-1999187492"/>
        <w:placeholder>
          <w:docPart w:val="GBC22222222222222222222222222222"/>
        </w:placeholder>
      </w:sdtPr>
      <w:sdtContent>
        <w:p w14:paraId="32A51CBB" w14:textId="1C72E8E6" w:rsidR="0015090D"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421AE8A9" w14:textId="77777777" w:rsidR="00365379" w:rsidRDefault="00365379" w:rsidP="00365379"/>
    <w:p w14:paraId="034BF141" w14:textId="77777777" w:rsidR="0015090D" w:rsidRDefault="00022476">
      <w:pPr>
        <w:snapToGrid w:val="0"/>
        <w:spacing w:line="240" w:lineRule="atLeast"/>
      </w:pPr>
      <w:r>
        <w:rPr>
          <w:rFonts w:hint="eastAsia"/>
        </w:rPr>
        <w:t>长期应收款核销说明：</w:t>
      </w:r>
    </w:p>
    <w:sdt>
      <w:sdtPr>
        <w:alias w:val="是否适用：核销说明[双击切换]"/>
        <w:tag w:val="_GBC_b5e2283b2a954039b963ac2506245e4d"/>
        <w:id w:val="1844664534"/>
        <w:placeholder>
          <w:docPart w:val="GBC22222222222222222222222222222"/>
        </w:placeholder>
      </w:sdtPr>
      <w:sdtContent>
        <w:p w14:paraId="3A968C0B" w14:textId="275DA836" w:rsidR="0015090D" w:rsidRDefault="00022476" w:rsidP="00365379">
          <w:pPr>
            <w:snapToGrid w:val="0"/>
            <w:spacing w:line="240" w:lineRule="atLeast"/>
          </w:pPr>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3C8755B1" w14:textId="77777777" w:rsidR="0015090D" w:rsidRDefault="0015090D"/>
    <w:bookmarkEnd w:id="287"/>
    <w:p w14:paraId="2EEF3D05" w14:textId="77777777" w:rsidR="0015090D" w:rsidRDefault="00022476">
      <w:r>
        <w:rPr>
          <w:rFonts w:hint="eastAsia"/>
        </w:rPr>
        <w:t>其他说明：</w:t>
      </w:r>
    </w:p>
    <w:sdt>
      <w:sdtPr>
        <w:alias w:val="是否适用：长期应收款的其他说明[双击切换]"/>
        <w:tag w:val="_GBC_374ef9a861254142b9ef8519d87eb5ac"/>
        <w:id w:val="1915125419"/>
        <w:placeholder>
          <w:docPart w:val="GBC22222222222222222222222222222"/>
        </w:placeholder>
      </w:sdtPr>
      <w:sdtContent>
        <w:p w14:paraId="6F818627" w14:textId="6633D8C2" w:rsidR="0015090D" w:rsidRDefault="00022476" w:rsidP="00365379">
          <w:r>
            <w:rPr>
              <w:rFonts w:ascii="宋体" w:hAnsi="宋体"/>
            </w:rPr>
            <w:fldChar w:fldCharType="begin"/>
          </w:r>
          <w:r w:rsidR="0036537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sdt>
      <w:sdtPr>
        <w:rPr>
          <w:rFonts w:hint="eastAsia"/>
        </w:rPr>
        <w:alias w:val="长期应收款的其他说明"/>
        <w:tag w:val="_GBC_d0bc7e7b57fe48f58781b97f475aca09"/>
        <w:id w:val="-824050177"/>
      </w:sdtPr>
      <w:sdtContent>
        <w:p w14:paraId="1924748A" w14:textId="77777777" w:rsidR="00365379" w:rsidRDefault="00365379" w:rsidP="006A1181"/>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652"/>
            <w:gridCol w:w="2398"/>
            <w:gridCol w:w="2999"/>
          </w:tblGrid>
          <w:tr w:rsidR="00365379" w:rsidRPr="00365379" w14:paraId="1BB2823B" w14:textId="77777777" w:rsidTr="00DD3A4B">
            <w:trPr>
              <w:trHeight w:val="454"/>
              <w:jc w:val="center"/>
            </w:trPr>
            <w:tc>
              <w:tcPr>
                <w:tcW w:w="2018" w:type="pct"/>
                <w:tcBorders>
                  <w:top w:val="single" w:sz="12" w:space="0" w:color="auto"/>
                  <w:left w:val="nil"/>
                  <w:bottom w:val="single" w:sz="12" w:space="0" w:color="auto"/>
                  <w:right w:val="single" w:sz="4" w:space="0" w:color="auto"/>
                </w:tcBorders>
                <w:vAlign w:val="center"/>
                <w:hideMark/>
              </w:tcPr>
              <w:p w14:paraId="26979558" w14:textId="77777777" w:rsidR="00365379" w:rsidRPr="00365379" w:rsidRDefault="00365379" w:rsidP="00365379">
                <w:pPr>
                  <w:rPr>
                    <w:b/>
                  </w:rPr>
                </w:pPr>
                <w:r w:rsidRPr="00365379">
                  <w:rPr>
                    <w:rFonts w:hint="eastAsia"/>
                    <w:b/>
                  </w:rPr>
                  <w:t>项</w:t>
                </w:r>
                <w:r w:rsidRPr="00365379">
                  <w:rPr>
                    <w:rFonts w:hint="eastAsia"/>
                    <w:b/>
                  </w:rPr>
                  <w:t xml:space="preserve">    </w:t>
                </w:r>
                <w:r w:rsidRPr="00365379">
                  <w:rPr>
                    <w:rFonts w:hint="eastAsia"/>
                    <w:b/>
                  </w:rPr>
                  <w:t>目</w:t>
                </w:r>
              </w:p>
            </w:tc>
            <w:tc>
              <w:tcPr>
                <w:tcW w:w="1325" w:type="pct"/>
                <w:tcBorders>
                  <w:top w:val="single" w:sz="12" w:space="0" w:color="auto"/>
                  <w:left w:val="single" w:sz="4" w:space="0" w:color="auto"/>
                  <w:bottom w:val="single" w:sz="12" w:space="0" w:color="auto"/>
                  <w:right w:val="single" w:sz="4" w:space="0" w:color="auto"/>
                </w:tcBorders>
                <w:vAlign w:val="center"/>
                <w:hideMark/>
              </w:tcPr>
              <w:p w14:paraId="20492830" w14:textId="77777777" w:rsidR="00365379" w:rsidRPr="00365379" w:rsidRDefault="00365379" w:rsidP="00365379">
                <w:pPr>
                  <w:rPr>
                    <w:b/>
                    <w:bCs/>
                  </w:rPr>
                </w:pPr>
                <w:r w:rsidRPr="00365379">
                  <w:rPr>
                    <w:rFonts w:hint="eastAsia"/>
                    <w:b/>
                    <w:bCs/>
                  </w:rPr>
                  <w:t>期末余额</w:t>
                </w:r>
                <w:r w:rsidRPr="00365379">
                  <w:rPr>
                    <w:rFonts w:hint="eastAsia"/>
                    <w:b/>
                    <w:bCs/>
                  </w:rPr>
                  <w:t xml:space="preserve"> </w:t>
                </w:r>
              </w:p>
            </w:tc>
            <w:tc>
              <w:tcPr>
                <w:tcW w:w="1657" w:type="pct"/>
                <w:tcBorders>
                  <w:top w:val="single" w:sz="12" w:space="0" w:color="auto"/>
                  <w:left w:val="single" w:sz="4" w:space="0" w:color="auto"/>
                  <w:bottom w:val="single" w:sz="12" w:space="0" w:color="auto"/>
                  <w:right w:val="nil"/>
                </w:tcBorders>
                <w:vAlign w:val="center"/>
                <w:hideMark/>
              </w:tcPr>
              <w:p w14:paraId="31977D66" w14:textId="77777777" w:rsidR="00365379" w:rsidRPr="00365379" w:rsidRDefault="00365379" w:rsidP="00365379">
                <w:pPr>
                  <w:rPr>
                    <w:b/>
                    <w:bCs/>
                  </w:rPr>
                </w:pPr>
                <w:r w:rsidRPr="00365379">
                  <w:rPr>
                    <w:rFonts w:hint="eastAsia"/>
                    <w:b/>
                    <w:bCs/>
                  </w:rPr>
                  <w:t>期初余额</w:t>
                </w:r>
                <w:r w:rsidRPr="00365379">
                  <w:rPr>
                    <w:rFonts w:hint="eastAsia"/>
                    <w:b/>
                    <w:bCs/>
                  </w:rPr>
                  <w:t xml:space="preserve"> </w:t>
                </w:r>
              </w:p>
            </w:tc>
          </w:tr>
          <w:tr w:rsidR="00365379" w:rsidRPr="00365379" w14:paraId="2375210E" w14:textId="77777777" w:rsidTr="00DD3A4B">
            <w:trPr>
              <w:trHeight w:val="454"/>
              <w:jc w:val="center"/>
            </w:trPr>
            <w:tc>
              <w:tcPr>
                <w:tcW w:w="2018" w:type="pct"/>
                <w:tcBorders>
                  <w:top w:val="single" w:sz="12" w:space="0" w:color="auto"/>
                  <w:left w:val="nil"/>
                  <w:bottom w:val="single" w:sz="4" w:space="0" w:color="auto"/>
                  <w:right w:val="single" w:sz="4" w:space="0" w:color="auto"/>
                </w:tcBorders>
                <w:vAlign w:val="center"/>
                <w:hideMark/>
              </w:tcPr>
              <w:p w14:paraId="2A3AD28C" w14:textId="77777777" w:rsidR="00365379" w:rsidRPr="00365379" w:rsidRDefault="00365379" w:rsidP="00365379">
                <w:r w:rsidRPr="00365379">
                  <w:rPr>
                    <w:rFonts w:hint="eastAsia"/>
                  </w:rPr>
                  <w:t>青岛青银金融租赁有限公司</w:t>
                </w:r>
              </w:p>
            </w:tc>
            <w:tc>
              <w:tcPr>
                <w:tcW w:w="1325" w:type="pct"/>
                <w:tcBorders>
                  <w:top w:val="single" w:sz="12" w:space="0" w:color="auto"/>
                  <w:left w:val="single" w:sz="4" w:space="0" w:color="auto"/>
                  <w:bottom w:val="single" w:sz="4" w:space="0" w:color="auto"/>
                  <w:right w:val="single" w:sz="4" w:space="0" w:color="auto"/>
                </w:tcBorders>
                <w:vAlign w:val="center"/>
              </w:tcPr>
              <w:p w14:paraId="2DAC18C8" w14:textId="6BEC87B1" w:rsidR="00365379" w:rsidRPr="00365379" w:rsidRDefault="00365379" w:rsidP="00DD3A4B">
                <w:pPr>
                  <w:jc w:val="right"/>
                </w:pPr>
              </w:p>
            </w:tc>
            <w:tc>
              <w:tcPr>
                <w:tcW w:w="1657" w:type="pct"/>
                <w:tcBorders>
                  <w:top w:val="single" w:sz="12" w:space="0" w:color="auto"/>
                  <w:left w:val="single" w:sz="4" w:space="0" w:color="auto"/>
                  <w:bottom w:val="single" w:sz="4" w:space="0" w:color="auto"/>
                  <w:right w:val="nil"/>
                </w:tcBorders>
                <w:vAlign w:val="center"/>
                <w:hideMark/>
              </w:tcPr>
              <w:p w14:paraId="3E3F74EB" w14:textId="31EE558E" w:rsidR="00365379" w:rsidRPr="00365379" w:rsidRDefault="00365379" w:rsidP="00DD3A4B">
                <w:pPr>
                  <w:jc w:val="right"/>
                </w:pPr>
                <w:r w:rsidRPr="00365379">
                  <w:rPr>
                    <w:rFonts w:hint="eastAsia"/>
                  </w:rPr>
                  <w:t>1,600,000.00</w:t>
                </w:r>
              </w:p>
            </w:tc>
          </w:tr>
          <w:tr w:rsidR="00365379" w:rsidRPr="00365379" w14:paraId="162B2B87" w14:textId="77777777" w:rsidTr="00DD3A4B">
            <w:trPr>
              <w:trHeight w:val="454"/>
              <w:jc w:val="center"/>
            </w:trPr>
            <w:tc>
              <w:tcPr>
                <w:tcW w:w="2018" w:type="pct"/>
                <w:tcBorders>
                  <w:top w:val="single" w:sz="4" w:space="0" w:color="auto"/>
                  <w:left w:val="nil"/>
                  <w:bottom w:val="single" w:sz="4" w:space="0" w:color="auto"/>
                  <w:right w:val="single" w:sz="4" w:space="0" w:color="auto"/>
                </w:tcBorders>
                <w:vAlign w:val="center"/>
                <w:hideMark/>
              </w:tcPr>
              <w:p w14:paraId="5F81ED13" w14:textId="77777777" w:rsidR="00365379" w:rsidRPr="00365379" w:rsidRDefault="00365379" w:rsidP="00365379">
                <w:proofErr w:type="gramStart"/>
                <w:r w:rsidRPr="00365379">
                  <w:rPr>
                    <w:rFonts w:hint="eastAsia"/>
                  </w:rPr>
                  <w:t>海通恒信</w:t>
                </w:r>
                <w:proofErr w:type="gramEnd"/>
                <w:r w:rsidRPr="00365379">
                  <w:rPr>
                    <w:rFonts w:hint="eastAsia"/>
                  </w:rPr>
                  <w:t>国际融资租赁股份有限公司</w:t>
                </w:r>
              </w:p>
            </w:tc>
            <w:tc>
              <w:tcPr>
                <w:tcW w:w="1325" w:type="pct"/>
                <w:tcBorders>
                  <w:top w:val="single" w:sz="4" w:space="0" w:color="auto"/>
                  <w:left w:val="single" w:sz="4" w:space="0" w:color="auto"/>
                  <w:bottom w:val="single" w:sz="4" w:space="0" w:color="auto"/>
                  <w:right w:val="single" w:sz="4" w:space="0" w:color="auto"/>
                </w:tcBorders>
                <w:vAlign w:val="center"/>
              </w:tcPr>
              <w:p w14:paraId="1670EDB0" w14:textId="318A1DD9" w:rsidR="00365379" w:rsidRPr="00365379" w:rsidRDefault="00DD3A4B" w:rsidP="00DD3A4B">
                <w:pPr>
                  <w:jc w:val="right"/>
                </w:pPr>
                <w:r>
                  <w:rPr>
                    <w:rFonts w:hint="eastAsia"/>
                  </w:rPr>
                  <w:t>1</w:t>
                </w:r>
                <w:r w:rsidRPr="00DD3A4B">
                  <w:t>,</w:t>
                </w:r>
                <w:r>
                  <w:rPr>
                    <w:rFonts w:hint="eastAsia"/>
                  </w:rPr>
                  <w:t>600</w:t>
                </w:r>
                <w:r w:rsidRPr="00DD3A4B">
                  <w:t>,</w:t>
                </w:r>
                <w:r>
                  <w:rPr>
                    <w:rFonts w:hint="eastAsia"/>
                  </w:rPr>
                  <w:t>000.00</w:t>
                </w:r>
              </w:p>
            </w:tc>
            <w:tc>
              <w:tcPr>
                <w:tcW w:w="1657" w:type="pct"/>
                <w:tcBorders>
                  <w:top w:val="single" w:sz="4" w:space="0" w:color="auto"/>
                  <w:left w:val="single" w:sz="4" w:space="0" w:color="auto"/>
                  <w:bottom w:val="single" w:sz="4" w:space="0" w:color="auto"/>
                  <w:right w:val="nil"/>
                </w:tcBorders>
                <w:vAlign w:val="center"/>
                <w:hideMark/>
              </w:tcPr>
              <w:p w14:paraId="055B2F1D" w14:textId="18820158" w:rsidR="00365379" w:rsidRPr="00365379" w:rsidRDefault="00365379" w:rsidP="00DD3A4B">
                <w:pPr>
                  <w:jc w:val="right"/>
                </w:pPr>
                <w:r w:rsidRPr="00365379">
                  <w:rPr>
                    <w:rFonts w:hint="eastAsia"/>
                  </w:rPr>
                  <w:t>2,000,000.00</w:t>
                </w:r>
              </w:p>
            </w:tc>
          </w:tr>
          <w:tr w:rsidR="00365379" w:rsidRPr="00365379" w14:paraId="0FCF53C6" w14:textId="77777777" w:rsidTr="00DD3A4B">
            <w:trPr>
              <w:trHeight w:val="454"/>
              <w:jc w:val="center"/>
            </w:trPr>
            <w:tc>
              <w:tcPr>
                <w:tcW w:w="2018" w:type="pct"/>
                <w:tcBorders>
                  <w:top w:val="single" w:sz="4" w:space="0" w:color="auto"/>
                  <w:left w:val="nil"/>
                  <w:bottom w:val="single" w:sz="4" w:space="0" w:color="auto"/>
                  <w:right w:val="single" w:sz="4" w:space="0" w:color="auto"/>
                </w:tcBorders>
                <w:vAlign w:val="center"/>
                <w:hideMark/>
              </w:tcPr>
              <w:p w14:paraId="1131922B" w14:textId="77777777" w:rsidR="00365379" w:rsidRPr="00365379" w:rsidRDefault="00365379" w:rsidP="00365379">
                <w:proofErr w:type="gramStart"/>
                <w:r w:rsidRPr="00365379">
                  <w:rPr>
                    <w:rFonts w:hint="eastAsia"/>
                  </w:rPr>
                  <w:t>渝</w:t>
                </w:r>
                <w:proofErr w:type="gramEnd"/>
                <w:r w:rsidRPr="00365379">
                  <w:rPr>
                    <w:rFonts w:hint="eastAsia"/>
                  </w:rPr>
                  <w:t>农商金融租赁有限责任公司</w:t>
                </w:r>
              </w:p>
            </w:tc>
            <w:tc>
              <w:tcPr>
                <w:tcW w:w="1325" w:type="pct"/>
                <w:tcBorders>
                  <w:top w:val="single" w:sz="4" w:space="0" w:color="auto"/>
                  <w:left w:val="single" w:sz="4" w:space="0" w:color="auto"/>
                  <w:bottom w:val="single" w:sz="4" w:space="0" w:color="auto"/>
                  <w:right w:val="single" w:sz="4" w:space="0" w:color="auto"/>
                </w:tcBorders>
                <w:vAlign w:val="center"/>
              </w:tcPr>
              <w:p w14:paraId="35C130F9" w14:textId="6B5F1801" w:rsidR="00365379" w:rsidRPr="00365379" w:rsidRDefault="00365379" w:rsidP="00DD3A4B">
                <w:pPr>
                  <w:jc w:val="right"/>
                </w:pPr>
              </w:p>
            </w:tc>
            <w:tc>
              <w:tcPr>
                <w:tcW w:w="1657" w:type="pct"/>
                <w:tcBorders>
                  <w:top w:val="single" w:sz="4" w:space="0" w:color="auto"/>
                  <w:left w:val="single" w:sz="4" w:space="0" w:color="auto"/>
                  <w:bottom w:val="single" w:sz="4" w:space="0" w:color="auto"/>
                  <w:right w:val="nil"/>
                </w:tcBorders>
                <w:vAlign w:val="center"/>
                <w:hideMark/>
              </w:tcPr>
              <w:p w14:paraId="4F808085" w14:textId="46A4BD71" w:rsidR="00365379" w:rsidRPr="00365379" w:rsidRDefault="00365379" w:rsidP="00DD3A4B">
                <w:pPr>
                  <w:jc w:val="right"/>
                </w:pPr>
                <w:r w:rsidRPr="00365379">
                  <w:rPr>
                    <w:rFonts w:hint="eastAsia"/>
                  </w:rPr>
                  <w:t>3,500,000.00</w:t>
                </w:r>
              </w:p>
            </w:tc>
          </w:tr>
          <w:tr w:rsidR="00365379" w:rsidRPr="00365379" w14:paraId="4AF8B58C" w14:textId="77777777" w:rsidTr="00DD3A4B">
            <w:trPr>
              <w:trHeight w:val="454"/>
              <w:jc w:val="center"/>
            </w:trPr>
            <w:tc>
              <w:tcPr>
                <w:tcW w:w="2018" w:type="pct"/>
                <w:tcBorders>
                  <w:top w:val="single" w:sz="4" w:space="0" w:color="auto"/>
                  <w:left w:val="nil"/>
                  <w:bottom w:val="single" w:sz="4" w:space="0" w:color="auto"/>
                  <w:right w:val="single" w:sz="4" w:space="0" w:color="auto"/>
                </w:tcBorders>
                <w:vAlign w:val="center"/>
                <w:hideMark/>
              </w:tcPr>
              <w:p w14:paraId="1FCD8429" w14:textId="77777777" w:rsidR="00365379" w:rsidRPr="00365379" w:rsidRDefault="00365379" w:rsidP="00365379">
                <w:r w:rsidRPr="00365379">
                  <w:rPr>
                    <w:rFonts w:hint="eastAsia"/>
                  </w:rPr>
                  <w:t>荣成市安信融资担保有限公司</w:t>
                </w:r>
              </w:p>
            </w:tc>
            <w:tc>
              <w:tcPr>
                <w:tcW w:w="1325" w:type="pct"/>
                <w:tcBorders>
                  <w:top w:val="single" w:sz="4" w:space="0" w:color="auto"/>
                  <w:left w:val="single" w:sz="4" w:space="0" w:color="auto"/>
                  <w:bottom w:val="single" w:sz="4" w:space="0" w:color="auto"/>
                  <w:right w:val="single" w:sz="4" w:space="0" w:color="auto"/>
                </w:tcBorders>
                <w:vAlign w:val="center"/>
              </w:tcPr>
              <w:p w14:paraId="2A53D956" w14:textId="3A28D7D3" w:rsidR="00365379" w:rsidRPr="00365379" w:rsidRDefault="00365379" w:rsidP="00DD3A4B">
                <w:pPr>
                  <w:jc w:val="right"/>
                </w:pPr>
              </w:p>
            </w:tc>
            <w:tc>
              <w:tcPr>
                <w:tcW w:w="1657" w:type="pct"/>
                <w:tcBorders>
                  <w:top w:val="single" w:sz="4" w:space="0" w:color="auto"/>
                  <w:left w:val="single" w:sz="4" w:space="0" w:color="auto"/>
                  <w:bottom w:val="single" w:sz="4" w:space="0" w:color="auto"/>
                  <w:right w:val="nil"/>
                </w:tcBorders>
                <w:vAlign w:val="center"/>
              </w:tcPr>
              <w:p w14:paraId="6DC573CF" w14:textId="3904812D" w:rsidR="00365379" w:rsidRPr="00365379" w:rsidRDefault="00365379" w:rsidP="00DD3A4B">
                <w:pPr>
                  <w:jc w:val="right"/>
                </w:pPr>
                <w:r w:rsidRPr="00365379">
                  <w:rPr>
                    <w:rFonts w:hint="eastAsia"/>
                  </w:rPr>
                  <w:t>900,000.00</w:t>
                </w:r>
              </w:p>
            </w:tc>
          </w:tr>
          <w:tr w:rsidR="00DD3A4B" w:rsidRPr="00365379" w14:paraId="479ED285" w14:textId="77777777" w:rsidTr="00DD3A4B">
            <w:trPr>
              <w:trHeight w:val="454"/>
              <w:jc w:val="center"/>
            </w:trPr>
            <w:tc>
              <w:tcPr>
                <w:tcW w:w="2018" w:type="pct"/>
                <w:tcBorders>
                  <w:top w:val="single" w:sz="4" w:space="0" w:color="auto"/>
                  <w:left w:val="nil"/>
                  <w:bottom w:val="single" w:sz="4" w:space="0" w:color="auto"/>
                  <w:right w:val="single" w:sz="4" w:space="0" w:color="auto"/>
                </w:tcBorders>
                <w:vAlign w:val="center"/>
              </w:tcPr>
              <w:p w14:paraId="21B1A8FB" w14:textId="32F433FA" w:rsidR="00DD3A4B" w:rsidRPr="00365379" w:rsidRDefault="00DD3A4B" w:rsidP="00365379">
                <w:proofErr w:type="gramStart"/>
                <w:r w:rsidRPr="00DD3A4B">
                  <w:rPr>
                    <w:rFonts w:hint="eastAsia"/>
                  </w:rPr>
                  <w:t>国健融资租赁</w:t>
                </w:r>
                <w:proofErr w:type="gramEnd"/>
                <w:r w:rsidRPr="00DD3A4B">
                  <w:rPr>
                    <w:rFonts w:hint="eastAsia"/>
                  </w:rPr>
                  <w:t>有限公司</w:t>
                </w:r>
              </w:p>
            </w:tc>
            <w:tc>
              <w:tcPr>
                <w:tcW w:w="1325" w:type="pct"/>
                <w:tcBorders>
                  <w:top w:val="single" w:sz="4" w:space="0" w:color="auto"/>
                  <w:left w:val="single" w:sz="4" w:space="0" w:color="auto"/>
                  <w:bottom w:val="single" w:sz="4" w:space="0" w:color="auto"/>
                  <w:right w:val="single" w:sz="4" w:space="0" w:color="auto"/>
                </w:tcBorders>
                <w:vAlign w:val="center"/>
              </w:tcPr>
              <w:p w14:paraId="37AC7C53" w14:textId="0E3EB58B" w:rsidR="00DD3A4B" w:rsidRPr="00365379" w:rsidRDefault="00DD3A4B" w:rsidP="00DD3A4B">
                <w:pPr>
                  <w:jc w:val="right"/>
                </w:pPr>
                <w:r>
                  <w:rPr>
                    <w:rFonts w:hint="eastAsia"/>
                  </w:rPr>
                  <w:t>1</w:t>
                </w:r>
                <w:r w:rsidRPr="00DD3A4B">
                  <w:t>,</w:t>
                </w:r>
                <w:r>
                  <w:rPr>
                    <w:rFonts w:hint="eastAsia"/>
                  </w:rPr>
                  <w:t>500</w:t>
                </w:r>
                <w:r w:rsidRPr="00DD3A4B">
                  <w:t>,</w:t>
                </w:r>
                <w:r>
                  <w:rPr>
                    <w:rFonts w:hint="eastAsia"/>
                  </w:rPr>
                  <w:t>000.00</w:t>
                </w:r>
              </w:p>
            </w:tc>
            <w:tc>
              <w:tcPr>
                <w:tcW w:w="1657" w:type="pct"/>
                <w:tcBorders>
                  <w:top w:val="single" w:sz="4" w:space="0" w:color="auto"/>
                  <w:left w:val="single" w:sz="4" w:space="0" w:color="auto"/>
                  <w:bottom w:val="single" w:sz="4" w:space="0" w:color="auto"/>
                  <w:right w:val="nil"/>
                </w:tcBorders>
                <w:vAlign w:val="center"/>
              </w:tcPr>
              <w:p w14:paraId="6F2A5F81" w14:textId="77777777" w:rsidR="00DD3A4B" w:rsidRPr="00365379" w:rsidRDefault="00DD3A4B" w:rsidP="00DD3A4B">
                <w:pPr>
                  <w:jc w:val="right"/>
                </w:pPr>
              </w:p>
            </w:tc>
          </w:tr>
          <w:tr w:rsidR="00365379" w:rsidRPr="00365379" w14:paraId="7908A8A5" w14:textId="77777777" w:rsidTr="00DD3A4B">
            <w:trPr>
              <w:trHeight w:val="454"/>
              <w:jc w:val="center"/>
            </w:trPr>
            <w:tc>
              <w:tcPr>
                <w:tcW w:w="2018" w:type="pct"/>
                <w:tcBorders>
                  <w:top w:val="single" w:sz="12" w:space="0" w:color="auto"/>
                  <w:left w:val="nil"/>
                  <w:bottom w:val="single" w:sz="12" w:space="0" w:color="auto"/>
                  <w:right w:val="single" w:sz="4" w:space="0" w:color="auto"/>
                </w:tcBorders>
                <w:vAlign w:val="center"/>
                <w:hideMark/>
              </w:tcPr>
              <w:p w14:paraId="4259A4AF" w14:textId="77777777" w:rsidR="00365379" w:rsidRPr="00365379" w:rsidRDefault="00365379" w:rsidP="00365379">
                <w:pPr>
                  <w:rPr>
                    <w:b/>
                    <w:bCs/>
                  </w:rPr>
                </w:pPr>
                <w:r w:rsidRPr="00365379">
                  <w:rPr>
                    <w:rFonts w:hint="eastAsia"/>
                    <w:b/>
                    <w:bCs/>
                  </w:rPr>
                  <w:t>合</w:t>
                </w:r>
                <w:r w:rsidRPr="00365379">
                  <w:rPr>
                    <w:rFonts w:hint="eastAsia"/>
                    <w:b/>
                    <w:bCs/>
                  </w:rPr>
                  <w:t xml:space="preserve">    </w:t>
                </w:r>
                <w:r w:rsidRPr="00365379">
                  <w:rPr>
                    <w:rFonts w:hint="eastAsia"/>
                    <w:b/>
                    <w:bCs/>
                  </w:rPr>
                  <w:t>计</w:t>
                </w:r>
              </w:p>
            </w:tc>
            <w:tc>
              <w:tcPr>
                <w:tcW w:w="1325" w:type="pct"/>
                <w:tcBorders>
                  <w:top w:val="single" w:sz="12" w:space="0" w:color="auto"/>
                  <w:left w:val="single" w:sz="4" w:space="0" w:color="auto"/>
                  <w:bottom w:val="single" w:sz="12" w:space="0" w:color="auto"/>
                  <w:right w:val="single" w:sz="4" w:space="0" w:color="auto"/>
                </w:tcBorders>
                <w:vAlign w:val="center"/>
              </w:tcPr>
              <w:p w14:paraId="040FABD7" w14:textId="5A957B43" w:rsidR="00365379" w:rsidRPr="00365379" w:rsidRDefault="00DD3A4B" w:rsidP="00DD3A4B">
                <w:pPr>
                  <w:jc w:val="right"/>
                  <w:rPr>
                    <w:b/>
                  </w:rPr>
                </w:pPr>
                <w:r>
                  <w:rPr>
                    <w:rFonts w:hint="eastAsia"/>
                    <w:b/>
                  </w:rPr>
                  <w:t>3</w:t>
                </w:r>
                <w:r w:rsidRPr="00DD3A4B">
                  <w:rPr>
                    <w:b/>
                  </w:rPr>
                  <w:t>,</w:t>
                </w:r>
                <w:r>
                  <w:rPr>
                    <w:rFonts w:hint="eastAsia"/>
                    <w:b/>
                  </w:rPr>
                  <w:t>100</w:t>
                </w:r>
                <w:r w:rsidRPr="00DD3A4B">
                  <w:rPr>
                    <w:b/>
                  </w:rPr>
                  <w:t>,</w:t>
                </w:r>
                <w:r>
                  <w:rPr>
                    <w:rFonts w:hint="eastAsia"/>
                    <w:b/>
                  </w:rPr>
                  <w:t>000.00</w:t>
                </w:r>
              </w:p>
            </w:tc>
            <w:tc>
              <w:tcPr>
                <w:tcW w:w="1657" w:type="pct"/>
                <w:tcBorders>
                  <w:top w:val="single" w:sz="12" w:space="0" w:color="auto"/>
                  <w:left w:val="single" w:sz="4" w:space="0" w:color="auto"/>
                  <w:bottom w:val="single" w:sz="12" w:space="0" w:color="auto"/>
                  <w:right w:val="nil"/>
                </w:tcBorders>
                <w:vAlign w:val="center"/>
                <w:hideMark/>
              </w:tcPr>
              <w:p w14:paraId="683FF78C" w14:textId="2F9FAE96" w:rsidR="00365379" w:rsidRPr="00365379" w:rsidRDefault="00365379" w:rsidP="00DD3A4B">
                <w:pPr>
                  <w:jc w:val="right"/>
                  <w:rPr>
                    <w:b/>
                  </w:rPr>
                </w:pPr>
                <w:r w:rsidRPr="00365379">
                  <w:rPr>
                    <w:rFonts w:hint="eastAsia"/>
                    <w:b/>
                    <w:bCs/>
                  </w:rPr>
                  <w:t>8,000,000.00</w:t>
                </w:r>
              </w:p>
            </w:tc>
          </w:tr>
        </w:tbl>
        <w:p w14:paraId="7C1152C9" w14:textId="0AD7F025" w:rsidR="00365379" w:rsidRDefault="00000000" w:rsidP="006A1181"/>
      </w:sdtContent>
    </w:sdt>
    <w:p w14:paraId="57046626" w14:textId="77777777" w:rsidR="0015090D" w:rsidRDefault="0015090D"/>
    <w:p w14:paraId="5ECFB3DE"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长期股权投资</w:t>
      </w:r>
    </w:p>
    <w:p w14:paraId="61343359" w14:textId="77777777" w:rsidR="0015090D" w:rsidRDefault="00022476">
      <w:pPr>
        <w:pStyle w:val="4"/>
        <w:numPr>
          <w:ilvl w:val="0"/>
          <w:numId w:val="115"/>
        </w:numPr>
        <w:rPr>
          <w:rFonts w:hint="eastAsia"/>
        </w:rPr>
      </w:pPr>
      <w:bookmarkStart w:id="288" w:name="_Hlk152856977"/>
      <w:r>
        <w:rPr>
          <w:rFonts w:hint="eastAsia"/>
        </w:rPr>
        <w:t>长期股权投资情况</w:t>
      </w:r>
    </w:p>
    <w:p w14:paraId="146656B9" w14:textId="094FC78D" w:rsidR="0015090D" w:rsidRDefault="00000000" w:rsidP="00365379">
      <w:sdt>
        <w:sdtPr>
          <w:rPr>
            <w:rFonts w:hint="eastAsia"/>
          </w:rPr>
          <w:alias w:val="是否适用：长期股权投资[双击切换]"/>
          <w:tag w:val="_GBC_94e2c461d3d34280a0a5f1e908656d3e"/>
          <w:id w:val="-1632618377"/>
          <w:placeholder>
            <w:docPart w:val="GBC22222222222222222222222222222"/>
          </w:placeholder>
        </w:sdtPr>
        <w:sdtContent>
          <w:r w:rsidR="00022476">
            <w:rPr>
              <w:rFonts w:ascii="宋体" w:hAnsi="宋体"/>
            </w:rPr>
            <w:fldChar w:fldCharType="begin"/>
          </w:r>
          <w:r w:rsidR="00365379">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365379">
            <w:rPr>
              <w:rFonts w:ascii="宋体" w:hAnsi="宋体" w:hint="eastAsia"/>
            </w:rPr>
            <w:instrText xml:space="preserve"> MACROBUTTON  SnrToggleCheckbox √不适用 </w:instrText>
          </w:r>
          <w:r w:rsidR="00022476">
            <w:rPr>
              <w:rFonts w:ascii="宋体" w:hAnsi="宋体"/>
            </w:rPr>
            <w:fldChar w:fldCharType="end"/>
          </w:r>
        </w:sdtContent>
      </w:sdt>
    </w:p>
    <w:bookmarkEnd w:id="288"/>
    <w:p w14:paraId="3519A909" w14:textId="77777777" w:rsidR="0015090D" w:rsidRDefault="0015090D">
      <w:pPr>
        <w:snapToGrid w:val="0"/>
        <w:spacing w:line="240" w:lineRule="atLeast"/>
      </w:pPr>
    </w:p>
    <w:p w14:paraId="34769018" w14:textId="77777777" w:rsidR="0015090D" w:rsidRDefault="00022476">
      <w:pPr>
        <w:pStyle w:val="4"/>
        <w:numPr>
          <w:ilvl w:val="0"/>
          <w:numId w:val="115"/>
        </w:numPr>
        <w:rPr>
          <w:rFonts w:hint="eastAsia"/>
        </w:rPr>
      </w:pPr>
      <w:r>
        <w:rPr>
          <w:rFonts w:hint="eastAsia"/>
        </w:rPr>
        <w:t>长期股权投资的减值测试情况</w:t>
      </w:r>
    </w:p>
    <w:sdt>
      <w:sdtPr>
        <w:alias w:val="是否适用：减值测试情况[双击切换]"/>
        <w:tag w:val="_GBC_869bca5d4169451086ae6ff386220647"/>
        <w:id w:val="-669635722"/>
        <w:placeholder>
          <w:docPart w:val="GBC22222222222222222222222222222"/>
        </w:placeholder>
      </w:sdtPr>
      <w:sdtContent>
        <w:p w14:paraId="4382A9AF" w14:textId="74252F02" w:rsidR="00365379" w:rsidRDefault="00022476" w:rsidP="00365379">
          <w:r>
            <w:rPr>
              <w:rFonts w:ascii="宋体" w:hAnsi="宋体"/>
            </w:rPr>
            <w:fldChar w:fldCharType="begin"/>
          </w:r>
          <w:r w:rsidR="003653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65379">
            <w:rPr>
              <w:rFonts w:ascii="宋体" w:hAnsi="宋体" w:hint="eastAsia"/>
            </w:rPr>
            <w:instrText xml:space="preserve"> MACROBUTTON  SnrToggleCheckbox √不适用 </w:instrText>
          </w:r>
          <w:r>
            <w:rPr>
              <w:rFonts w:ascii="宋体" w:hAnsi="宋体"/>
            </w:rPr>
            <w:fldChar w:fldCharType="end"/>
          </w:r>
        </w:p>
      </w:sdtContent>
    </w:sdt>
    <w:p w14:paraId="2CF8DEDC" w14:textId="30236F69" w:rsidR="0015090D" w:rsidRDefault="0015090D"/>
    <w:p w14:paraId="628A6EEB" w14:textId="77777777" w:rsidR="0015090D" w:rsidRDefault="0015090D">
      <w:pPr>
        <w:snapToGrid w:val="0"/>
        <w:spacing w:line="240" w:lineRule="atLeast"/>
      </w:pPr>
    </w:p>
    <w:p w14:paraId="73CE14C5" w14:textId="77777777" w:rsidR="0015090D" w:rsidRDefault="00022476">
      <w:pPr>
        <w:snapToGrid w:val="0"/>
        <w:spacing w:line="240" w:lineRule="atLeast"/>
      </w:pPr>
      <w:r>
        <w:rPr>
          <w:rFonts w:hint="eastAsia"/>
        </w:rPr>
        <w:t>其他说明：</w:t>
      </w:r>
    </w:p>
    <w:p w14:paraId="43FFBCE2" w14:textId="2DAD7B29" w:rsidR="0015090D" w:rsidRDefault="00000000">
      <w:pPr>
        <w:snapToGrid w:val="0"/>
        <w:spacing w:line="240" w:lineRule="atLeast"/>
      </w:pPr>
      <w:sdt>
        <w:sdtPr>
          <w:alias w:val="长期股票投资的说明"/>
          <w:tag w:val="_GBC_4023b747651f4831814ee17f68bb62d6"/>
          <w:id w:val="1075169855"/>
          <w:placeholder>
            <w:docPart w:val="GBC22222222222222222222222222222"/>
          </w:placeholder>
        </w:sdtPr>
        <w:sdtContent>
          <w:r w:rsidR="00365379">
            <w:rPr>
              <w:rFonts w:hint="eastAsia"/>
            </w:rPr>
            <w:t>无</w:t>
          </w:r>
        </w:sdtContent>
      </w:sdt>
    </w:p>
    <w:p w14:paraId="44FDF28F" w14:textId="77777777" w:rsidR="0015090D" w:rsidRDefault="0015090D">
      <w:pPr>
        <w:snapToGrid w:val="0"/>
        <w:spacing w:line="240" w:lineRule="atLeast"/>
      </w:pPr>
    </w:p>
    <w:p w14:paraId="5D4F243A" w14:textId="77777777" w:rsidR="0015090D" w:rsidRDefault="0015090D">
      <w:pPr>
        <w:snapToGrid w:val="0"/>
        <w:spacing w:line="240" w:lineRule="atLeast"/>
        <w:sectPr w:rsidR="0015090D">
          <w:pgSz w:w="11906" w:h="16838"/>
          <w:pgMar w:top="1440" w:right="1797" w:bottom="1525" w:left="1276" w:header="856" w:footer="992" w:gutter="0"/>
          <w:cols w:space="425"/>
          <w:docGrid w:linePitch="312"/>
        </w:sectPr>
      </w:pPr>
    </w:p>
    <w:p w14:paraId="402D9B77" w14:textId="77777777" w:rsidR="0015090D" w:rsidRDefault="0015090D">
      <w:pPr>
        <w:snapToGrid w:val="0"/>
        <w:spacing w:line="240" w:lineRule="atLeast"/>
      </w:pPr>
    </w:p>
    <w:p w14:paraId="2F2AADFA" w14:textId="24182523" w:rsidR="00782A82" w:rsidRDefault="00782A82">
      <w:pPr>
        <w:pStyle w:val="3"/>
        <w:numPr>
          <w:ilvl w:val="0"/>
          <w:numId w:val="17"/>
        </w:numPr>
        <w:tabs>
          <w:tab w:val="left" w:pos="504"/>
        </w:tabs>
        <w:rPr>
          <w:szCs w:val="21"/>
        </w:rPr>
      </w:pPr>
      <w:bookmarkStart w:id="289" w:name="_Hlk152858292"/>
      <w:bookmarkStart w:id="290" w:name="_Hlk533409746"/>
      <w:r>
        <w:rPr>
          <w:rFonts w:hint="eastAsia"/>
          <w:szCs w:val="21"/>
        </w:rPr>
        <w:t>其他权益工具投资</w:t>
      </w:r>
    </w:p>
    <w:p w14:paraId="13611C07" w14:textId="77777777" w:rsidR="00782A82" w:rsidRDefault="00782A82">
      <w:pPr>
        <w:pStyle w:val="4"/>
        <w:numPr>
          <w:ilvl w:val="3"/>
          <w:numId w:val="72"/>
        </w:numPr>
        <w:ind w:left="426" w:hanging="426"/>
        <w:rPr>
          <w:rFonts w:hint="eastAsia"/>
        </w:rPr>
      </w:pPr>
      <w:bookmarkStart w:id="291" w:name="_Hlk532994936"/>
      <w:r>
        <w:rPr>
          <w:rFonts w:hint="eastAsia"/>
        </w:rPr>
        <w:t>其他权益工具投资情况</w:t>
      </w:r>
    </w:p>
    <w:sdt>
      <w:sdtPr>
        <w:alias w:val="是否适用：其他权益工具投资情况[双击切换]"/>
        <w:tag w:val="_GBC_d086d5c38ce84090b98eac90481c97aa"/>
        <w:id w:val="1354226617"/>
      </w:sdtPr>
      <w:sdtContent>
        <w:p w14:paraId="0F7CE19B" w14:textId="77777777" w:rsidR="00782A82" w:rsidRDefault="00782A82">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sdtContent>
    </w:sdt>
    <w:p w14:paraId="44E7BF77" w14:textId="77777777" w:rsidR="00782A82" w:rsidRDefault="00782A82">
      <w:pPr>
        <w:autoSpaceDE w:val="0"/>
        <w:autoSpaceDN w:val="0"/>
        <w:adjustRightInd w:val="0"/>
        <w:ind w:left="5880" w:right="105"/>
        <w:jc w:val="right"/>
      </w:pPr>
      <w:r>
        <w:rPr>
          <w:rFonts w:hint="eastAsia"/>
        </w:rPr>
        <w:t>单位：</w:t>
      </w:r>
      <w:sdt>
        <w:sdtPr>
          <w:rPr>
            <w:rFonts w:hint="eastAsia"/>
          </w:rPr>
          <w:alias w:val="单位：其他权益工具投资情况"/>
          <w:tag w:val="_GBC_afada4c07d144e589675aeac548ff1d0"/>
          <w:id w:val="-986008158"/>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权益工具投资情况"/>
          <w:tag w:val="_GBC_b0fd0da2e6914f91b6f9923463f182a5"/>
          <w:id w:val="169333912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60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708"/>
        <w:gridCol w:w="709"/>
        <w:gridCol w:w="1134"/>
        <w:gridCol w:w="1418"/>
        <w:gridCol w:w="850"/>
        <w:gridCol w:w="1418"/>
        <w:gridCol w:w="1134"/>
        <w:gridCol w:w="1417"/>
        <w:gridCol w:w="1134"/>
        <w:gridCol w:w="1701"/>
      </w:tblGrid>
      <w:tr w:rsidR="00782A82" w14:paraId="28F22C8D" w14:textId="77777777" w:rsidTr="00B1727D">
        <w:bookmarkEnd w:id="291" w:displacedByCustomXml="next"/>
        <w:sdt>
          <w:sdtPr>
            <w:tag w:val="_PLD_0f1e4cd012be4666a6aee1d8ddb3d5fc"/>
            <w:id w:val="-1494953866"/>
          </w:sdtPr>
          <w:sdtContent>
            <w:tc>
              <w:tcPr>
                <w:tcW w:w="2694" w:type="dxa"/>
                <w:vMerge w:val="restart"/>
                <w:tcBorders>
                  <w:top w:val="single" w:sz="4" w:space="0" w:color="auto"/>
                  <w:left w:val="single" w:sz="4" w:space="0" w:color="auto"/>
                  <w:right w:val="single" w:sz="4" w:space="0" w:color="auto"/>
                </w:tcBorders>
                <w:vAlign w:val="center"/>
              </w:tcPr>
              <w:p w14:paraId="09A90F00" w14:textId="77777777" w:rsidR="00782A82" w:rsidRDefault="00782A82">
                <w:pPr>
                  <w:jc w:val="center"/>
                </w:pPr>
                <w:r>
                  <w:rPr>
                    <w:rFonts w:hint="eastAsia"/>
                  </w:rPr>
                  <w:t>项目</w:t>
                </w:r>
              </w:p>
            </w:tc>
          </w:sdtContent>
        </w:sdt>
        <w:sdt>
          <w:sdtPr>
            <w:tag w:val="_PLD_cd86550f752a4870b5ecfa3ace922f6d"/>
            <w:id w:val="-1528563263"/>
          </w:sdtPr>
          <w:sdtContent>
            <w:tc>
              <w:tcPr>
                <w:tcW w:w="1701" w:type="dxa"/>
                <w:vMerge w:val="restart"/>
                <w:tcBorders>
                  <w:top w:val="single" w:sz="4" w:space="0" w:color="auto"/>
                  <w:left w:val="single" w:sz="4" w:space="0" w:color="auto"/>
                  <w:right w:val="single" w:sz="4" w:space="0" w:color="auto"/>
                </w:tcBorders>
                <w:vAlign w:val="center"/>
              </w:tcPr>
              <w:p w14:paraId="35B13384" w14:textId="77777777" w:rsidR="00782A82" w:rsidRDefault="00782A82">
                <w:pPr>
                  <w:jc w:val="center"/>
                </w:pPr>
                <w:r>
                  <w:rPr>
                    <w:rFonts w:hint="eastAsia"/>
                  </w:rPr>
                  <w:t>期初</w:t>
                </w:r>
              </w:p>
              <w:p w14:paraId="6A12117D" w14:textId="77777777" w:rsidR="00782A82" w:rsidRDefault="00782A82">
                <w:pPr>
                  <w:jc w:val="center"/>
                </w:pPr>
                <w:r>
                  <w:rPr>
                    <w:rFonts w:hint="eastAsia"/>
                  </w:rPr>
                  <w:t>余额</w:t>
                </w:r>
              </w:p>
            </w:tc>
          </w:sdtContent>
        </w:sdt>
        <w:sdt>
          <w:sdtPr>
            <w:tag w:val="_PLD_379e5b07c94943c082f8141e69827eb8"/>
            <w:id w:val="-633027794"/>
          </w:sdtPr>
          <w:sdtContent>
            <w:tc>
              <w:tcPr>
                <w:tcW w:w="4819" w:type="dxa"/>
                <w:gridSpan w:val="5"/>
                <w:tcBorders>
                  <w:top w:val="single" w:sz="4" w:space="0" w:color="auto"/>
                  <w:left w:val="single" w:sz="4" w:space="0" w:color="auto"/>
                  <w:bottom w:val="single" w:sz="4" w:space="0" w:color="auto"/>
                  <w:right w:val="single" w:sz="4" w:space="0" w:color="auto"/>
                </w:tcBorders>
                <w:vAlign w:val="center"/>
              </w:tcPr>
              <w:p w14:paraId="5235CDA3" w14:textId="77777777" w:rsidR="00782A82" w:rsidRDefault="00782A82">
                <w:pPr>
                  <w:jc w:val="center"/>
                </w:pPr>
                <w:r>
                  <w:rPr>
                    <w:rFonts w:hint="eastAsia"/>
                  </w:rPr>
                  <w:t>本期增减变动</w:t>
                </w:r>
              </w:p>
            </w:tc>
          </w:sdtContent>
        </w:sdt>
        <w:sdt>
          <w:sdtPr>
            <w:tag w:val="_PLD_ac415aedc9c6446485bac805332ca59b"/>
            <w:id w:val="636990893"/>
          </w:sdtPr>
          <w:sdtContent>
            <w:tc>
              <w:tcPr>
                <w:tcW w:w="1418" w:type="dxa"/>
                <w:vMerge w:val="restart"/>
                <w:tcBorders>
                  <w:top w:val="single" w:sz="4" w:space="0" w:color="auto"/>
                  <w:left w:val="single" w:sz="4" w:space="0" w:color="auto"/>
                  <w:right w:val="single" w:sz="4" w:space="0" w:color="auto"/>
                </w:tcBorders>
                <w:vAlign w:val="center"/>
              </w:tcPr>
              <w:p w14:paraId="751ECF43" w14:textId="77777777" w:rsidR="00782A82" w:rsidRDefault="00782A82">
                <w:pPr>
                  <w:jc w:val="center"/>
                </w:pPr>
                <w:r>
                  <w:rPr>
                    <w:rFonts w:hint="eastAsia"/>
                  </w:rPr>
                  <w:t>期末</w:t>
                </w:r>
              </w:p>
              <w:p w14:paraId="3A023081" w14:textId="77777777" w:rsidR="00782A82" w:rsidRDefault="00782A82">
                <w:pPr>
                  <w:jc w:val="center"/>
                </w:pPr>
                <w:r>
                  <w:rPr>
                    <w:rFonts w:hint="eastAsia"/>
                  </w:rPr>
                  <w:t>余额</w:t>
                </w:r>
              </w:p>
            </w:tc>
          </w:sdtContent>
        </w:sdt>
        <w:sdt>
          <w:sdtPr>
            <w:tag w:val="_PLD_d139f6e8adbe4eb2bd13c29bba65a2f9"/>
            <w:id w:val="156498890"/>
          </w:sdtPr>
          <w:sdtContent>
            <w:tc>
              <w:tcPr>
                <w:tcW w:w="1134" w:type="dxa"/>
                <w:vMerge w:val="restart"/>
                <w:tcBorders>
                  <w:top w:val="single" w:sz="4" w:space="0" w:color="auto"/>
                  <w:left w:val="single" w:sz="4" w:space="0" w:color="auto"/>
                  <w:right w:val="single" w:sz="4" w:space="0" w:color="auto"/>
                </w:tcBorders>
                <w:vAlign w:val="center"/>
              </w:tcPr>
              <w:p w14:paraId="010BA5C0" w14:textId="77777777" w:rsidR="00782A82" w:rsidRDefault="00782A82">
                <w:pPr>
                  <w:jc w:val="center"/>
                </w:pPr>
                <w:r>
                  <w:rPr>
                    <w:rFonts w:hint="eastAsia"/>
                  </w:rPr>
                  <w:t>本期确认的股利收入</w:t>
                </w:r>
              </w:p>
            </w:tc>
          </w:sdtContent>
        </w:sdt>
        <w:sdt>
          <w:sdtPr>
            <w:tag w:val="_PLD_0bed6b4465254f08b9b73b5b113c87f5"/>
            <w:id w:val="-367377675"/>
          </w:sdtPr>
          <w:sdtContent>
            <w:tc>
              <w:tcPr>
                <w:tcW w:w="1417" w:type="dxa"/>
                <w:vMerge w:val="restart"/>
                <w:tcBorders>
                  <w:top w:val="single" w:sz="4" w:space="0" w:color="auto"/>
                  <w:left w:val="single" w:sz="4" w:space="0" w:color="auto"/>
                  <w:right w:val="single" w:sz="4" w:space="0" w:color="auto"/>
                </w:tcBorders>
                <w:vAlign w:val="center"/>
              </w:tcPr>
              <w:p w14:paraId="36E264E8" w14:textId="77777777" w:rsidR="00782A82" w:rsidRDefault="00782A82">
                <w:pPr>
                  <w:jc w:val="center"/>
                </w:pPr>
                <w:r>
                  <w:rPr>
                    <w:rFonts w:hint="eastAsia"/>
                  </w:rPr>
                  <w:t>累计计入其他综合收益的利得</w:t>
                </w:r>
              </w:p>
            </w:tc>
          </w:sdtContent>
        </w:sdt>
        <w:sdt>
          <w:sdtPr>
            <w:tag w:val="_PLD_e1975ba88e6f4c8d8d6ca2c971af1701"/>
            <w:id w:val="215249124"/>
          </w:sdtPr>
          <w:sdtContent>
            <w:tc>
              <w:tcPr>
                <w:tcW w:w="1134" w:type="dxa"/>
                <w:vMerge w:val="restart"/>
                <w:tcBorders>
                  <w:top w:val="single" w:sz="4" w:space="0" w:color="auto"/>
                  <w:left w:val="single" w:sz="4" w:space="0" w:color="auto"/>
                  <w:right w:val="single" w:sz="4" w:space="0" w:color="auto"/>
                </w:tcBorders>
                <w:vAlign w:val="center"/>
              </w:tcPr>
              <w:p w14:paraId="2645EDED" w14:textId="77777777" w:rsidR="00782A82" w:rsidRDefault="00782A82">
                <w:pPr>
                  <w:jc w:val="center"/>
                </w:pPr>
                <w:r>
                  <w:rPr>
                    <w:rFonts w:hint="eastAsia"/>
                  </w:rPr>
                  <w:t>累计计入其他综合收益的损失</w:t>
                </w:r>
              </w:p>
            </w:tc>
          </w:sdtContent>
        </w:sdt>
        <w:sdt>
          <w:sdtPr>
            <w:tag w:val="_PLD_22e80ab64b37459ebc83e5b928d25051"/>
            <w:id w:val="1010870544"/>
          </w:sdtPr>
          <w:sdtContent>
            <w:tc>
              <w:tcPr>
                <w:tcW w:w="1701" w:type="dxa"/>
                <w:vMerge w:val="restart"/>
                <w:tcBorders>
                  <w:top w:val="single" w:sz="4" w:space="0" w:color="auto"/>
                  <w:left w:val="single" w:sz="4" w:space="0" w:color="auto"/>
                  <w:right w:val="single" w:sz="4" w:space="0" w:color="auto"/>
                </w:tcBorders>
                <w:vAlign w:val="center"/>
              </w:tcPr>
              <w:p w14:paraId="63C573A3" w14:textId="77777777" w:rsidR="00782A82" w:rsidRDefault="00782A82">
                <w:pPr>
                  <w:jc w:val="center"/>
                </w:pPr>
                <w:r>
                  <w:rPr>
                    <w:rFonts w:hint="eastAsia"/>
                  </w:rPr>
                  <w:t>指定为以公允价值计量且其变动计入其他综合收益的原因</w:t>
                </w:r>
              </w:p>
            </w:tc>
          </w:sdtContent>
        </w:sdt>
      </w:tr>
      <w:tr w:rsidR="00782A82" w14:paraId="41C3E1BB" w14:textId="77777777" w:rsidTr="00DD3A4B">
        <w:tc>
          <w:tcPr>
            <w:tcW w:w="2694" w:type="dxa"/>
            <w:vMerge/>
            <w:tcBorders>
              <w:left w:val="single" w:sz="4" w:space="0" w:color="auto"/>
              <w:bottom w:val="single" w:sz="4" w:space="0" w:color="auto"/>
              <w:right w:val="single" w:sz="4" w:space="0" w:color="auto"/>
            </w:tcBorders>
            <w:vAlign w:val="center"/>
          </w:tcPr>
          <w:p w14:paraId="6DA3EC1F" w14:textId="77777777" w:rsidR="00782A82" w:rsidRDefault="00782A82">
            <w:pPr>
              <w:jc w:val="center"/>
            </w:pPr>
          </w:p>
        </w:tc>
        <w:tc>
          <w:tcPr>
            <w:tcW w:w="1701" w:type="dxa"/>
            <w:vMerge/>
            <w:tcBorders>
              <w:left w:val="single" w:sz="4" w:space="0" w:color="auto"/>
              <w:bottom w:val="single" w:sz="4" w:space="0" w:color="auto"/>
              <w:right w:val="single" w:sz="4" w:space="0" w:color="auto"/>
            </w:tcBorders>
            <w:vAlign w:val="center"/>
          </w:tcPr>
          <w:p w14:paraId="44A6455E" w14:textId="77777777" w:rsidR="00782A82" w:rsidRDefault="00782A82">
            <w:pPr>
              <w:jc w:val="center"/>
            </w:pPr>
          </w:p>
        </w:tc>
        <w:sdt>
          <w:sdtPr>
            <w:tag w:val="_PLD_dcfe2e1d36cd40b9af799c21d5b8002d"/>
            <w:id w:val="485671736"/>
          </w:sdtPr>
          <w:sdtContent>
            <w:tc>
              <w:tcPr>
                <w:tcW w:w="708" w:type="dxa"/>
                <w:tcBorders>
                  <w:top w:val="single" w:sz="4" w:space="0" w:color="auto"/>
                  <w:left w:val="single" w:sz="4" w:space="0" w:color="auto"/>
                  <w:bottom w:val="single" w:sz="4" w:space="0" w:color="auto"/>
                  <w:right w:val="single" w:sz="4" w:space="0" w:color="auto"/>
                </w:tcBorders>
                <w:vAlign w:val="center"/>
              </w:tcPr>
              <w:p w14:paraId="39BFF466" w14:textId="77777777" w:rsidR="00782A82" w:rsidRDefault="00782A82">
                <w:pPr>
                  <w:jc w:val="center"/>
                </w:pPr>
                <w:r>
                  <w:rPr>
                    <w:rFonts w:hint="eastAsia"/>
                  </w:rPr>
                  <w:t>追加投资</w:t>
                </w:r>
              </w:p>
            </w:tc>
          </w:sdtContent>
        </w:sdt>
        <w:sdt>
          <w:sdtPr>
            <w:tag w:val="_PLD_35b99bcd41834275ae207d04ef825953"/>
            <w:id w:val="-1639102148"/>
          </w:sdtPr>
          <w:sdtContent>
            <w:tc>
              <w:tcPr>
                <w:tcW w:w="709" w:type="dxa"/>
                <w:tcBorders>
                  <w:top w:val="single" w:sz="4" w:space="0" w:color="auto"/>
                  <w:left w:val="single" w:sz="4" w:space="0" w:color="auto"/>
                  <w:bottom w:val="single" w:sz="4" w:space="0" w:color="auto"/>
                  <w:right w:val="single" w:sz="4" w:space="0" w:color="auto"/>
                </w:tcBorders>
                <w:vAlign w:val="center"/>
              </w:tcPr>
              <w:p w14:paraId="140FD150" w14:textId="77777777" w:rsidR="00782A82" w:rsidRDefault="00782A82">
                <w:pPr>
                  <w:jc w:val="center"/>
                </w:pPr>
                <w:r>
                  <w:rPr>
                    <w:rFonts w:hint="eastAsia"/>
                  </w:rPr>
                  <w:t>减少投资</w:t>
                </w:r>
              </w:p>
            </w:tc>
          </w:sdtContent>
        </w:sdt>
        <w:sdt>
          <w:sdtPr>
            <w:tag w:val="_PLD_8a4bbeebcb134d688741468780d5bbd1"/>
            <w:id w:val="-845632893"/>
          </w:sdtPr>
          <w:sdtContent>
            <w:tc>
              <w:tcPr>
                <w:tcW w:w="1134" w:type="dxa"/>
                <w:tcBorders>
                  <w:top w:val="single" w:sz="4" w:space="0" w:color="auto"/>
                  <w:left w:val="single" w:sz="4" w:space="0" w:color="auto"/>
                  <w:bottom w:val="single" w:sz="4" w:space="0" w:color="auto"/>
                  <w:right w:val="single" w:sz="4" w:space="0" w:color="auto"/>
                </w:tcBorders>
                <w:vAlign w:val="center"/>
              </w:tcPr>
              <w:p w14:paraId="3DDD9EE3" w14:textId="77777777" w:rsidR="00782A82" w:rsidRDefault="00782A82">
                <w:pPr>
                  <w:jc w:val="center"/>
                </w:pPr>
                <w:r>
                  <w:rPr>
                    <w:rFonts w:hint="eastAsia"/>
                  </w:rPr>
                  <w:t>本期计入其他综合收益的利得</w:t>
                </w:r>
              </w:p>
            </w:tc>
          </w:sdtContent>
        </w:sdt>
        <w:sdt>
          <w:sdtPr>
            <w:tag w:val="_PLD_34c6f06bd6ce4dec84766a6723567bb2"/>
            <w:id w:val="-716197455"/>
          </w:sdtPr>
          <w:sdtContent>
            <w:tc>
              <w:tcPr>
                <w:tcW w:w="1418" w:type="dxa"/>
                <w:tcBorders>
                  <w:top w:val="single" w:sz="4" w:space="0" w:color="auto"/>
                  <w:left w:val="single" w:sz="4" w:space="0" w:color="auto"/>
                  <w:bottom w:val="single" w:sz="4" w:space="0" w:color="auto"/>
                  <w:right w:val="single" w:sz="4" w:space="0" w:color="auto"/>
                </w:tcBorders>
                <w:vAlign w:val="center"/>
              </w:tcPr>
              <w:p w14:paraId="7A254679" w14:textId="77777777" w:rsidR="00782A82" w:rsidRDefault="00782A82">
                <w:pPr>
                  <w:jc w:val="center"/>
                </w:pPr>
                <w:r>
                  <w:rPr>
                    <w:rFonts w:hint="eastAsia"/>
                  </w:rPr>
                  <w:t>本期计入其他综合收益的损失</w:t>
                </w:r>
              </w:p>
            </w:tc>
          </w:sdtContent>
        </w:sdt>
        <w:sdt>
          <w:sdtPr>
            <w:tag w:val="_PLD_10fb3a2b23634dbcb6ec64725618b767"/>
            <w:id w:val="1142848906"/>
          </w:sdtPr>
          <w:sdtContent>
            <w:tc>
              <w:tcPr>
                <w:tcW w:w="850" w:type="dxa"/>
                <w:tcBorders>
                  <w:left w:val="single" w:sz="4" w:space="0" w:color="auto"/>
                  <w:bottom w:val="single" w:sz="4" w:space="0" w:color="auto"/>
                  <w:right w:val="single" w:sz="4" w:space="0" w:color="auto"/>
                </w:tcBorders>
                <w:vAlign w:val="center"/>
              </w:tcPr>
              <w:p w14:paraId="030D9243" w14:textId="77777777" w:rsidR="00782A82" w:rsidRDefault="00782A82">
                <w:pPr>
                  <w:jc w:val="center"/>
                </w:pPr>
                <w:r>
                  <w:rPr>
                    <w:rFonts w:hint="eastAsia"/>
                  </w:rPr>
                  <w:t>其他</w:t>
                </w:r>
              </w:p>
            </w:tc>
          </w:sdtContent>
        </w:sdt>
        <w:tc>
          <w:tcPr>
            <w:tcW w:w="1418" w:type="dxa"/>
            <w:vMerge/>
            <w:tcBorders>
              <w:left w:val="single" w:sz="4" w:space="0" w:color="auto"/>
              <w:bottom w:val="single" w:sz="4" w:space="0" w:color="auto"/>
              <w:right w:val="single" w:sz="4" w:space="0" w:color="auto"/>
            </w:tcBorders>
            <w:vAlign w:val="center"/>
          </w:tcPr>
          <w:p w14:paraId="3AB0C305" w14:textId="77777777" w:rsidR="00782A82" w:rsidRDefault="00782A82">
            <w:pPr>
              <w:jc w:val="center"/>
            </w:pPr>
          </w:p>
        </w:tc>
        <w:tc>
          <w:tcPr>
            <w:tcW w:w="1134" w:type="dxa"/>
            <w:vMerge/>
            <w:tcBorders>
              <w:left w:val="single" w:sz="4" w:space="0" w:color="auto"/>
              <w:bottom w:val="single" w:sz="4" w:space="0" w:color="auto"/>
              <w:right w:val="single" w:sz="4" w:space="0" w:color="auto"/>
            </w:tcBorders>
            <w:vAlign w:val="center"/>
          </w:tcPr>
          <w:p w14:paraId="2A3676E1" w14:textId="77777777" w:rsidR="00782A82" w:rsidRDefault="00782A82">
            <w:pPr>
              <w:jc w:val="center"/>
            </w:pPr>
          </w:p>
        </w:tc>
        <w:tc>
          <w:tcPr>
            <w:tcW w:w="1417" w:type="dxa"/>
            <w:vMerge/>
            <w:tcBorders>
              <w:left w:val="single" w:sz="4" w:space="0" w:color="auto"/>
              <w:bottom w:val="single" w:sz="4" w:space="0" w:color="auto"/>
              <w:right w:val="single" w:sz="4" w:space="0" w:color="auto"/>
            </w:tcBorders>
            <w:vAlign w:val="center"/>
          </w:tcPr>
          <w:p w14:paraId="067B5AFA" w14:textId="77777777" w:rsidR="00782A82" w:rsidRDefault="00782A82">
            <w:pPr>
              <w:jc w:val="center"/>
            </w:pPr>
          </w:p>
        </w:tc>
        <w:tc>
          <w:tcPr>
            <w:tcW w:w="1134" w:type="dxa"/>
            <w:vMerge/>
            <w:tcBorders>
              <w:left w:val="single" w:sz="4" w:space="0" w:color="auto"/>
              <w:bottom w:val="single" w:sz="4" w:space="0" w:color="auto"/>
              <w:right w:val="single" w:sz="4" w:space="0" w:color="auto"/>
            </w:tcBorders>
            <w:vAlign w:val="center"/>
          </w:tcPr>
          <w:p w14:paraId="455DD601" w14:textId="77777777" w:rsidR="00782A82" w:rsidRDefault="00782A82">
            <w:pPr>
              <w:jc w:val="center"/>
            </w:pPr>
          </w:p>
        </w:tc>
        <w:tc>
          <w:tcPr>
            <w:tcW w:w="1701" w:type="dxa"/>
            <w:vMerge/>
            <w:tcBorders>
              <w:left w:val="single" w:sz="4" w:space="0" w:color="auto"/>
              <w:bottom w:val="single" w:sz="4" w:space="0" w:color="auto"/>
              <w:right w:val="single" w:sz="4" w:space="0" w:color="auto"/>
            </w:tcBorders>
            <w:vAlign w:val="center"/>
          </w:tcPr>
          <w:p w14:paraId="3BE7AC25" w14:textId="77777777" w:rsidR="00782A82" w:rsidRDefault="00782A82">
            <w:pPr>
              <w:jc w:val="center"/>
            </w:pPr>
          </w:p>
        </w:tc>
      </w:tr>
      <w:sdt>
        <w:sdtPr>
          <w:rPr>
            <w:rFonts w:hint="eastAsia"/>
            <w:sz w:val="15"/>
            <w:szCs w:val="15"/>
          </w:rPr>
          <w:alias w:val="其他权益工具投资明细"/>
          <w:tag w:val="_TUP_1003d79a9e454d62b405a88df722b466"/>
          <w:id w:val="1853139201"/>
        </w:sdtPr>
        <w:sdtEndPr>
          <w:rPr>
            <w:rFonts w:hint="default"/>
          </w:rPr>
        </w:sdtEndPr>
        <w:sdtContent>
          <w:tr w:rsidR="00590DC8" w14:paraId="2AB7D3BF" w14:textId="77777777" w:rsidTr="00DD3A4B">
            <w:tc>
              <w:tcPr>
                <w:tcW w:w="2694" w:type="dxa"/>
                <w:tcBorders>
                  <w:top w:val="single" w:sz="4" w:space="0" w:color="auto"/>
                  <w:left w:val="single" w:sz="4" w:space="0" w:color="auto"/>
                  <w:bottom w:val="single" w:sz="4" w:space="0" w:color="auto"/>
                  <w:right w:val="single" w:sz="4" w:space="0" w:color="auto"/>
                </w:tcBorders>
                <w:vAlign w:val="center"/>
              </w:tcPr>
              <w:p w14:paraId="12B7980E" w14:textId="5224BDEC" w:rsidR="00590DC8" w:rsidRPr="00DD3A4B" w:rsidRDefault="00590DC8" w:rsidP="00590DC8">
                <w:pPr>
                  <w:rPr>
                    <w:sz w:val="15"/>
                    <w:szCs w:val="15"/>
                  </w:rPr>
                </w:pPr>
                <w:r w:rsidRPr="00DD3A4B">
                  <w:rPr>
                    <w:rFonts w:hint="eastAsia"/>
                    <w:sz w:val="15"/>
                    <w:szCs w:val="15"/>
                  </w:rPr>
                  <w:t>威海市商业银行股份有限公司</w:t>
                </w:r>
              </w:p>
            </w:tc>
            <w:tc>
              <w:tcPr>
                <w:tcW w:w="1701" w:type="dxa"/>
                <w:tcBorders>
                  <w:top w:val="single" w:sz="4" w:space="0" w:color="auto"/>
                  <w:left w:val="single" w:sz="4" w:space="0" w:color="auto"/>
                  <w:bottom w:val="single" w:sz="4" w:space="0" w:color="auto"/>
                  <w:right w:val="single" w:sz="4" w:space="0" w:color="auto"/>
                </w:tcBorders>
                <w:vAlign w:val="center"/>
              </w:tcPr>
              <w:p w14:paraId="285111C0" w14:textId="41BDA2CB" w:rsidR="00590DC8" w:rsidRPr="00DD3A4B" w:rsidRDefault="00590DC8" w:rsidP="00590DC8">
                <w:pPr>
                  <w:jc w:val="right"/>
                  <w:rPr>
                    <w:sz w:val="15"/>
                    <w:szCs w:val="15"/>
                  </w:rPr>
                </w:pPr>
                <w:r w:rsidRPr="00DD3A4B">
                  <w:rPr>
                    <w:rFonts w:hint="eastAsia"/>
                    <w:color w:val="000000"/>
                    <w:sz w:val="15"/>
                    <w:szCs w:val="15"/>
                  </w:rPr>
                  <w:t>191,254,592.07</w:t>
                </w:r>
              </w:p>
            </w:tc>
            <w:tc>
              <w:tcPr>
                <w:tcW w:w="708" w:type="dxa"/>
                <w:tcBorders>
                  <w:top w:val="single" w:sz="4" w:space="0" w:color="auto"/>
                  <w:left w:val="single" w:sz="4" w:space="0" w:color="auto"/>
                  <w:bottom w:val="single" w:sz="4" w:space="0" w:color="auto"/>
                  <w:right w:val="single" w:sz="4" w:space="0" w:color="auto"/>
                </w:tcBorders>
                <w:vAlign w:val="center"/>
              </w:tcPr>
              <w:p w14:paraId="4922C339" w14:textId="77777777" w:rsidR="00590DC8" w:rsidRPr="00DD3A4B" w:rsidRDefault="00590DC8" w:rsidP="00590DC8">
                <w:pPr>
                  <w:jc w:val="right"/>
                  <w:rPr>
                    <w:sz w:val="15"/>
                    <w:szCs w:val="15"/>
                  </w:rPr>
                </w:pPr>
              </w:p>
            </w:tc>
            <w:tc>
              <w:tcPr>
                <w:tcW w:w="709" w:type="dxa"/>
                <w:tcBorders>
                  <w:top w:val="single" w:sz="4" w:space="0" w:color="auto"/>
                  <w:left w:val="single" w:sz="4" w:space="0" w:color="auto"/>
                  <w:bottom w:val="single" w:sz="4" w:space="0" w:color="auto"/>
                  <w:right w:val="single" w:sz="4" w:space="0" w:color="auto"/>
                </w:tcBorders>
                <w:vAlign w:val="center"/>
              </w:tcPr>
              <w:p w14:paraId="55A83EB1" w14:textId="77777777" w:rsidR="00590DC8" w:rsidRPr="00DD3A4B" w:rsidRDefault="00590DC8" w:rsidP="00590DC8">
                <w:pPr>
                  <w:jc w:val="right"/>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3279F61A" w14:textId="77777777" w:rsidR="00590DC8" w:rsidRPr="00DD3A4B" w:rsidRDefault="00590DC8" w:rsidP="00590DC8">
                <w:pPr>
                  <w:jc w:val="right"/>
                  <w:rPr>
                    <w:sz w:val="15"/>
                    <w:szCs w:val="15"/>
                  </w:rPr>
                </w:pPr>
              </w:p>
            </w:tc>
            <w:tc>
              <w:tcPr>
                <w:tcW w:w="1418" w:type="dxa"/>
                <w:tcBorders>
                  <w:top w:val="single" w:sz="4" w:space="0" w:color="auto"/>
                  <w:left w:val="single" w:sz="4" w:space="0" w:color="auto"/>
                  <w:bottom w:val="single" w:sz="4" w:space="0" w:color="auto"/>
                  <w:right w:val="single" w:sz="4" w:space="0" w:color="auto"/>
                </w:tcBorders>
                <w:vAlign w:val="center"/>
              </w:tcPr>
              <w:p w14:paraId="0BE30935" w14:textId="72F6CBE3" w:rsidR="00590DC8" w:rsidRPr="00DD3A4B" w:rsidRDefault="00DD3A4B" w:rsidP="00590DC8">
                <w:pPr>
                  <w:jc w:val="right"/>
                  <w:rPr>
                    <w:sz w:val="15"/>
                    <w:szCs w:val="15"/>
                  </w:rPr>
                </w:pPr>
                <w:r w:rsidRPr="00DD3A4B">
                  <w:rPr>
                    <w:sz w:val="15"/>
                    <w:szCs w:val="15"/>
                  </w:rPr>
                  <w:t>6,649,421.41</w:t>
                </w:r>
              </w:p>
            </w:tc>
            <w:tc>
              <w:tcPr>
                <w:tcW w:w="850" w:type="dxa"/>
                <w:tcBorders>
                  <w:top w:val="single" w:sz="4" w:space="0" w:color="auto"/>
                  <w:left w:val="single" w:sz="4" w:space="0" w:color="auto"/>
                  <w:bottom w:val="single" w:sz="4" w:space="0" w:color="auto"/>
                  <w:right w:val="single" w:sz="4" w:space="0" w:color="auto"/>
                </w:tcBorders>
                <w:vAlign w:val="center"/>
              </w:tcPr>
              <w:p w14:paraId="1FE4EDDA" w14:textId="77777777" w:rsidR="00590DC8" w:rsidRPr="00DD3A4B" w:rsidRDefault="00590DC8" w:rsidP="00590DC8">
                <w:pPr>
                  <w:jc w:val="right"/>
                  <w:rPr>
                    <w:sz w:val="15"/>
                    <w:szCs w:val="15"/>
                  </w:rPr>
                </w:pPr>
              </w:p>
            </w:tc>
            <w:tc>
              <w:tcPr>
                <w:tcW w:w="1418" w:type="dxa"/>
                <w:tcBorders>
                  <w:top w:val="single" w:sz="4" w:space="0" w:color="auto"/>
                  <w:left w:val="single" w:sz="4" w:space="0" w:color="auto"/>
                  <w:bottom w:val="single" w:sz="4" w:space="0" w:color="auto"/>
                  <w:right w:val="single" w:sz="4" w:space="0" w:color="auto"/>
                </w:tcBorders>
                <w:vAlign w:val="center"/>
              </w:tcPr>
              <w:p w14:paraId="2C85957E" w14:textId="62B4B745" w:rsidR="00590DC8" w:rsidRPr="00DD3A4B" w:rsidRDefault="00DD3A4B" w:rsidP="00590DC8">
                <w:pPr>
                  <w:jc w:val="right"/>
                  <w:rPr>
                    <w:sz w:val="15"/>
                    <w:szCs w:val="15"/>
                  </w:rPr>
                </w:pPr>
                <w:r w:rsidRPr="00DD3A4B">
                  <w:rPr>
                    <w:sz w:val="15"/>
                    <w:szCs w:val="15"/>
                  </w:rPr>
                  <w:t>184,605,170.66</w:t>
                </w:r>
              </w:p>
            </w:tc>
            <w:tc>
              <w:tcPr>
                <w:tcW w:w="1134" w:type="dxa"/>
                <w:tcBorders>
                  <w:top w:val="single" w:sz="4" w:space="0" w:color="auto"/>
                  <w:left w:val="single" w:sz="4" w:space="0" w:color="auto"/>
                  <w:bottom w:val="single" w:sz="4" w:space="0" w:color="auto"/>
                  <w:right w:val="single" w:sz="4" w:space="0" w:color="auto"/>
                </w:tcBorders>
                <w:vAlign w:val="center"/>
              </w:tcPr>
              <w:p w14:paraId="1BC4DFB0" w14:textId="77777777" w:rsidR="00590DC8" w:rsidRPr="00DD3A4B" w:rsidRDefault="00590DC8" w:rsidP="00590DC8">
                <w:pPr>
                  <w:jc w:val="right"/>
                  <w:rPr>
                    <w:sz w:val="15"/>
                    <w:szCs w:val="15"/>
                  </w:rPr>
                </w:pPr>
              </w:p>
            </w:tc>
            <w:tc>
              <w:tcPr>
                <w:tcW w:w="1417" w:type="dxa"/>
                <w:tcBorders>
                  <w:top w:val="single" w:sz="4" w:space="0" w:color="auto"/>
                  <w:left w:val="single" w:sz="4" w:space="0" w:color="auto"/>
                  <w:bottom w:val="single" w:sz="4" w:space="0" w:color="auto"/>
                  <w:right w:val="single" w:sz="4" w:space="0" w:color="auto"/>
                </w:tcBorders>
                <w:vAlign w:val="center"/>
              </w:tcPr>
              <w:p w14:paraId="6AC61F67" w14:textId="6AB4950F" w:rsidR="00590DC8" w:rsidRPr="00DD3A4B" w:rsidRDefault="00DD3A4B" w:rsidP="00590DC8">
                <w:pPr>
                  <w:jc w:val="right"/>
                  <w:rPr>
                    <w:sz w:val="15"/>
                    <w:szCs w:val="15"/>
                  </w:rPr>
                </w:pPr>
                <w:r>
                  <w:rPr>
                    <w:sz w:val="15"/>
                    <w:szCs w:val="15"/>
                  </w:rPr>
                  <w:t>123,862,806.66</w:t>
                </w:r>
              </w:p>
            </w:tc>
            <w:tc>
              <w:tcPr>
                <w:tcW w:w="1134" w:type="dxa"/>
                <w:tcBorders>
                  <w:top w:val="single" w:sz="4" w:space="0" w:color="auto"/>
                  <w:left w:val="single" w:sz="4" w:space="0" w:color="auto"/>
                  <w:bottom w:val="single" w:sz="4" w:space="0" w:color="auto"/>
                  <w:right w:val="single" w:sz="4" w:space="0" w:color="auto"/>
                </w:tcBorders>
                <w:vAlign w:val="center"/>
              </w:tcPr>
              <w:p w14:paraId="4DAFA2A9" w14:textId="77777777" w:rsidR="00590DC8" w:rsidRPr="00DD3A4B" w:rsidRDefault="00590DC8" w:rsidP="00590DC8">
                <w:pPr>
                  <w:jc w:val="right"/>
                  <w:rPr>
                    <w:sz w:val="15"/>
                    <w:szCs w:val="15"/>
                  </w:rPr>
                </w:pPr>
              </w:p>
            </w:tc>
            <w:tc>
              <w:tcPr>
                <w:tcW w:w="1701" w:type="dxa"/>
                <w:tcBorders>
                  <w:top w:val="single" w:sz="4" w:space="0" w:color="auto"/>
                  <w:left w:val="single" w:sz="4" w:space="0" w:color="auto"/>
                  <w:bottom w:val="single" w:sz="4" w:space="0" w:color="auto"/>
                  <w:right w:val="single" w:sz="4" w:space="0" w:color="auto"/>
                </w:tcBorders>
                <w:vAlign w:val="center"/>
              </w:tcPr>
              <w:p w14:paraId="66000B21" w14:textId="5F0F9EAE" w:rsidR="00590DC8" w:rsidRPr="00DD3A4B" w:rsidRDefault="00590DC8" w:rsidP="00590DC8">
                <w:pPr>
                  <w:rPr>
                    <w:sz w:val="15"/>
                    <w:szCs w:val="15"/>
                  </w:rPr>
                </w:pPr>
                <w:r w:rsidRPr="00DD3A4B">
                  <w:rPr>
                    <w:rFonts w:hint="eastAsia"/>
                    <w:sz w:val="15"/>
                    <w:szCs w:val="15"/>
                  </w:rPr>
                  <w:t>企业在初始确认时，将</w:t>
                </w:r>
                <w:proofErr w:type="gramStart"/>
                <w:r w:rsidRPr="00DD3A4B">
                  <w:rPr>
                    <w:rFonts w:hint="eastAsia"/>
                    <w:sz w:val="15"/>
                    <w:szCs w:val="15"/>
                  </w:rPr>
                  <w:t>非交易</w:t>
                </w:r>
                <w:proofErr w:type="gramEnd"/>
                <w:r w:rsidRPr="00DD3A4B">
                  <w:rPr>
                    <w:rFonts w:hint="eastAsia"/>
                    <w:sz w:val="15"/>
                    <w:szCs w:val="15"/>
                  </w:rPr>
                  <w:t>性权益工具投资指定为以公允价值计量且其变动计入其他综合收益的金融资产，列报为其他权益工具投资</w:t>
                </w:r>
              </w:p>
            </w:tc>
          </w:tr>
        </w:sdtContent>
      </w:sdt>
      <w:tr w:rsidR="00590DC8" w14:paraId="25786F2B" w14:textId="77777777" w:rsidTr="00DD3A4B">
        <w:tc>
          <w:tcPr>
            <w:tcW w:w="2694" w:type="dxa"/>
            <w:tcBorders>
              <w:top w:val="single" w:sz="4" w:space="0" w:color="auto"/>
              <w:left w:val="single" w:sz="4" w:space="0" w:color="auto"/>
              <w:bottom w:val="single" w:sz="4" w:space="0" w:color="auto"/>
              <w:right w:val="single" w:sz="4" w:space="0" w:color="auto"/>
            </w:tcBorders>
            <w:vAlign w:val="center"/>
          </w:tcPr>
          <w:p w14:paraId="04DF3150" w14:textId="4D8DA0C6" w:rsidR="00590DC8" w:rsidRPr="00DD3A4B" w:rsidRDefault="00590DC8" w:rsidP="00590DC8">
            <w:pPr>
              <w:rPr>
                <w:sz w:val="15"/>
                <w:szCs w:val="15"/>
              </w:rPr>
            </w:pPr>
            <w:r w:rsidRPr="00DD3A4B">
              <w:rPr>
                <w:rFonts w:hint="eastAsia"/>
                <w:sz w:val="15"/>
                <w:szCs w:val="15"/>
              </w:rPr>
              <w:t>威海国际海洋商品交易中心有限公司</w:t>
            </w:r>
          </w:p>
        </w:tc>
        <w:tc>
          <w:tcPr>
            <w:tcW w:w="1701" w:type="dxa"/>
            <w:tcBorders>
              <w:top w:val="single" w:sz="4" w:space="0" w:color="auto"/>
              <w:left w:val="single" w:sz="4" w:space="0" w:color="auto"/>
              <w:bottom w:val="single" w:sz="4" w:space="0" w:color="auto"/>
              <w:right w:val="single" w:sz="4" w:space="0" w:color="auto"/>
            </w:tcBorders>
            <w:vAlign w:val="center"/>
          </w:tcPr>
          <w:p w14:paraId="01736F9B" w14:textId="231B2BCD" w:rsidR="00590DC8" w:rsidRPr="00DD3A4B" w:rsidRDefault="00590DC8" w:rsidP="00590DC8">
            <w:pPr>
              <w:jc w:val="right"/>
              <w:rPr>
                <w:sz w:val="15"/>
                <w:szCs w:val="15"/>
              </w:rPr>
            </w:pPr>
            <w:r w:rsidRPr="00DD3A4B">
              <w:rPr>
                <w:rFonts w:hint="eastAsia"/>
                <w:color w:val="000000"/>
                <w:sz w:val="15"/>
                <w:szCs w:val="15"/>
              </w:rPr>
              <w:t>2,296,897.44</w:t>
            </w:r>
          </w:p>
        </w:tc>
        <w:tc>
          <w:tcPr>
            <w:tcW w:w="708" w:type="dxa"/>
            <w:tcBorders>
              <w:top w:val="single" w:sz="4" w:space="0" w:color="auto"/>
              <w:left w:val="single" w:sz="4" w:space="0" w:color="auto"/>
              <w:bottom w:val="single" w:sz="4" w:space="0" w:color="auto"/>
              <w:right w:val="single" w:sz="4" w:space="0" w:color="auto"/>
            </w:tcBorders>
            <w:vAlign w:val="center"/>
          </w:tcPr>
          <w:p w14:paraId="448D40DC" w14:textId="77777777" w:rsidR="00590DC8" w:rsidRPr="00DD3A4B" w:rsidRDefault="00590DC8" w:rsidP="00590DC8">
            <w:pPr>
              <w:jc w:val="right"/>
              <w:rPr>
                <w:sz w:val="15"/>
                <w:szCs w:val="15"/>
              </w:rPr>
            </w:pPr>
          </w:p>
        </w:tc>
        <w:tc>
          <w:tcPr>
            <w:tcW w:w="709" w:type="dxa"/>
            <w:tcBorders>
              <w:top w:val="single" w:sz="4" w:space="0" w:color="auto"/>
              <w:left w:val="single" w:sz="4" w:space="0" w:color="auto"/>
              <w:bottom w:val="single" w:sz="4" w:space="0" w:color="auto"/>
              <w:right w:val="single" w:sz="4" w:space="0" w:color="auto"/>
            </w:tcBorders>
            <w:vAlign w:val="center"/>
          </w:tcPr>
          <w:p w14:paraId="79FE108F" w14:textId="77777777" w:rsidR="00590DC8" w:rsidRPr="00DD3A4B" w:rsidRDefault="00590DC8" w:rsidP="00590DC8">
            <w:pPr>
              <w:jc w:val="right"/>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22CE450C" w14:textId="3C7E9555" w:rsidR="00590DC8" w:rsidRPr="00DD3A4B" w:rsidRDefault="00DD3A4B" w:rsidP="00590DC8">
            <w:pPr>
              <w:jc w:val="right"/>
              <w:rPr>
                <w:sz w:val="15"/>
                <w:szCs w:val="15"/>
              </w:rPr>
            </w:pPr>
            <w:r w:rsidRPr="00DD3A4B">
              <w:rPr>
                <w:sz w:val="15"/>
                <w:szCs w:val="15"/>
              </w:rPr>
              <w:t>45,764.60</w:t>
            </w:r>
          </w:p>
        </w:tc>
        <w:tc>
          <w:tcPr>
            <w:tcW w:w="1418" w:type="dxa"/>
            <w:tcBorders>
              <w:top w:val="single" w:sz="4" w:space="0" w:color="auto"/>
              <w:left w:val="single" w:sz="4" w:space="0" w:color="auto"/>
              <w:bottom w:val="single" w:sz="4" w:space="0" w:color="auto"/>
              <w:right w:val="single" w:sz="4" w:space="0" w:color="auto"/>
            </w:tcBorders>
            <w:vAlign w:val="center"/>
          </w:tcPr>
          <w:p w14:paraId="5E3BA404" w14:textId="77777777" w:rsidR="00590DC8" w:rsidRPr="00DD3A4B" w:rsidRDefault="00590DC8" w:rsidP="00590DC8">
            <w:pPr>
              <w:jc w:val="right"/>
              <w:rPr>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3110124F" w14:textId="77777777" w:rsidR="00590DC8" w:rsidRPr="00DD3A4B" w:rsidRDefault="00590DC8" w:rsidP="00590DC8">
            <w:pPr>
              <w:jc w:val="right"/>
              <w:rPr>
                <w:sz w:val="15"/>
                <w:szCs w:val="15"/>
              </w:rPr>
            </w:pPr>
          </w:p>
        </w:tc>
        <w:tc>
          <w:tcPr>
            <w:tcW w:w="1418" w:type="dxa"/>
            <w:tcBorders>
              <w:top w:val="single" w:sz="4" w:space="0" w:color="auto"/>
              <w:left w:val="single" w:sz="4" w:space="0" w:color="auto"/>
              <w:bottom w:val="single" w:sz="4" w:space="0" w:color="auto"/>
              <w:right w:val="single" w:sz="4" w:space="0" w:color="auto"/>
            </w:tcBorders>
            <w:vAlign w:val="center"/>
          </w:tcPr>
          <w:p w14:paraId="509B26E8" w14:textId="4DD5B45D" w:rsidR="00590DC8" w:rsidRPr="00DD3A4B" w:rsidRDefault="00DD3A4B" w:rsidP="00590DC8">
            <w:pPr>
              <w:jc w:val="right"/>
              <w:rPr>
                <w:sz w:val="15"/>
                <w:szCs w:val="15"/>
              </w:rPr>
            </w:pPr>
            <w:r w:rsidRPr="00DD3A4B">
              <w:rPr>
                <w:sz w:val="15"/>
                <w:szCs w:val="15"/>
              </w:rPr>
              <w:t>2,342,662.04</w:t>
            </w:r>
          </w:p>
        </w:tc>
        <w:tc>
          <w:tcPr>
            <w:tcW w:w="1134" w:type="dxa"/>
            <w:tcBorders>
              <w:top w:val="single" w:sz="4" w:space="0" w:color="auto"/>
              <w:left w:val="single" w:sz="4" w:space="0" w:color="auto"/>
              <w:bottom w:val="single" w:sz="4" w:space="0" w:color="auto"/>
              <w:right w:val="single" w:sz="4" w:space="0" w:color="auto"/>
            </w:tcBorders>
            <w:vAlign w:val="center"/>
          </w:tcPr>
          <w:p w14:paraId="6B3073B0" w14:textId="77777777" w:rsidR="00590DC8" w:rsidRPr="00DD3A4B" w:rsidRDefault="00590DC8" w:rsidP="00590DC8">
            <w:pPr>
              <w:jc w:val="right"/>
              <w:rPr>
                <w:sz w:val="15"/>
                <w:szCs w:val="15"/>
              </w:rPr>
            </w:pPr>
          </w:p>
        </w:tc>
        <w:tc>
          <w:tcPr>
            <w:tcW w:w="1417" w:type="dxa"/>
            <w:tcBorders>
              <w:top w:val="single" w:sz="4" w:space="0" w:color="auto"/>
              <w:left w:val="single" w:sz="4" w:space="0" w:color="auto"/>
              <w:bottom w:val="single" w:sz="4" w:space="0" w:color="auto"/>
              <w:right w:val="single" w:sz="4" w:space="0" w:color="auto"/>
            </w:tcBorders>
            <w:vAlign w:val="center"/>
          </w:tcPr>
          <w:p w14:paraId="3CD305DF" w14:textId="77777777" w:rsidR="00590DC8" w:rsidRPr="00DD3A4B" w:rsidRDefault="00590DC8" w:rsidP="00590DC8">
            <w:pPr>
              <w:jc w:val="right"/>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06951B40" w14:textId="1C42E117" w:rsidR="00590DC8" w:rsidRPr="00DD3A4B" w:rsidRDefault="00DD3A4B" w:rsidP="00590DC8">
            <w:pPr>
              <w:jc w:val="right"/>
              <w:rPr>
                <w:sz w:val="15"/>
                <w:szCs w:val="15"/>
              </w:rPr>
            </w:pPr>
            <w:r>
              <w:rPr>
                <w:sz w:val="15"/>
                <w:szCs w:val="15"/>
              </w:rPr>
              <w:t>157,337.96</w:t>
            </w:r>
          </w:p>
        </w:tc>
        <w:tc>
          <w:tcPr>
            <w:tcW w:w="1701" w:type="dxa"/>
            <w:tcBorders>
              <w:top w:val="single" w:sz="4" w:space="0" w:color="auto"/>
              <w:left w:val="single" w:sz="4" w:space="0" w:color="auto"/>
              <w:bottom w:val="single" w:sz="4" w:space="0" w:color="auto"/>
              <w:right w:val="single" w:sz="4" w:space="0" w:color="auto"/>
            </w:tcBorders>
            <w:vAlign w:val="center"/>
          </w:tcPr>
          <w:p w14:paraId="2143148F" w14:textId="77777777" w:rsidR="00590DC8" w:rsidRPr="00DD3A4B" w:rsidRDefault="00590DC8" w:rsidP="00590DC8">
            <w:pPr>
              <w:rPr>
                <w:sz w:val="15"/>
                <w:szCs w:val="15"/>
              </w:rPr>
            </w:pPr>
          </w:p>
        </w:tc>
      </w:tr>
      <w:tr w:rsidR="00782A82" w14:paraId="44A44A51" w14:textId="77777777" w:rsidTr="00DD3A4B">
        <w:tc>
          <w:tcPr>
            <w:tcW w:w="2694" w:type="dxa"/>
            <w:tcBorders>
              <w:top w:val="single" w:sz="4" w:space="0" w:color="auto"/>
              <w:left w:val="single" w:sz="4" w:space="0" w:color="auto"/>
              <w:bottom w:val="single" w:sz="4" w:space="0" w:color="auto"/>
              <w:right w:val="single" w:sz="4" w:space="0" w:color="auto"/>
            </w:tcBorders>
            <w:vAlign w:val="center"/>
          </w:tcPr>
          <w:sdt>
            <w:sdtPr>
              <w:rPr>
                <w:sz w:val="15"/>
                <w:szCs w:val="15"/>
              </w:rPr>
              <w:tag w:val="_PLD_0cb06138c05441b48c649b8341d6a2c9"/>
              <w:id w:val="-1427100563"/>
            </w:sdtPr>
            <w:sdtContent>
              <w:p w14:paraId="76E50513" w14:textId="77777777" w:rsidR="00782A82" w:rsidRPr="00DD3A4B" w:rsidRDefault="00782A82">
                <w:pPr>
                  <w:jc w:val="center"/>
                  <w:rPr>
                    <w:sz w:val="15"/>
                    <w:szCs w:val="15"/>
                  </w:rPr>
                </w:pPr>
                <w:r w:rsidRPr="00DD3A4B">
                  <w:rPr>
                    <w:rFonts w:hint="eastAsia"/>
                    <w:sz w:val="15"/>
                    <w:szCs w:val="15"/>
                  </w:rPr>
                  <w:t>合计</w:t>
                </w:r>
              </w:p>
            </w:sdtContent>
          </w:sdt>
        </w:tc>
        <w:tc>
          <w:tcPr>
            <w:tcW w:w="1701" w:type="dxa"/>
            <w:tcBorders>
              <w:top w:val="single" w:sz="4" w:space="0" w:color="auto"/>
              <w:left w:val="single" w:sz="4" w:space="0" w:color="auto"/>
              <w:bottom w:val="single" w:sz="4" w:space="0" w:color="auto"/>
              <w:right w:val="single" w:sz="4" w:space="0" w:color="auto"/>
            </w:tcBorders>
            <w:vAlign w:val="center"/>
          </w:tcPr>
          <w:p w14:paraId="4B00B45F" w14:textId="11DCA93F" w:rsidR="00782A82" w:rsidRPr="00DD3A4B" w:rsidRDefault="00590DC8">
            <w:pPr>
              <w:jc w:val="right"/>
              <w:rPr>
                <w:sz w:val="15"/>
                <w:szCs w:val="15"/>
              </w:rPr>
            </w:pPr>
            <w:r w:rsidRPr="00DD3A4B">
              <w:rPr>
                <w:sz w:val="15"/>
                <w:szCs w:val="15"/>
              </w:rPr>
              <w:t>193,551,489.51</w:t>
            </w:r>
          </w:p>
        </w:tc>
        <w:tc>
          <w:tcPr>
            <w:tcW w:w="708" w:type="dxa"/>
            <w:tcBorders>
              <w:top w:val="single" w:sz="4" w:space="0" w:color="auto"/>
              <w:left w:val="single" w:sz="4" w:space="0" w:color="auto"/>
              <w:bottom w:val="single" w:sz="4" w:space="0" w:color="auto"/>
              <w:right w:val="single" w:sz="4" w:space="0" w:color="auto"/>
            </w:tcBorders>
            <w:vAlign w:val="center"/>
          </w:tcPr>
          <w:p w14:paraId="75146DC3" w14:textId="77777777" w:rsidR="00782A82" w:rsidRPr="00DD3A4B" w:rsidRDefault="00782A82">
            <w:pPr>
              <w:jc w:val="right"/>
              <w:rPr>
                <w:sz w:val="15"/>
                <w:szCs w:val="15"/>
              </w:rPr>
            </w:pPr>
          </w:p>
        </w:tc>
        <w:tc>
          <w:tcPr>
            <w:tcW w:w="709" w:type="dxa"/>
            <w:tcBorders>
              <w:top w:val="single" w:sz="4" w:space="0" w:color="auto"/>
              <w:left w:val="single" w:sz="4" w:space="0" w:color="auto"/>
              <w:bottom w:val="single" w:sz="4" w:space="0" w:color="auto"/>
              <w:right w:val="single" w:sz="4" w:space="0" w:color="auto"/>
            </w:tcBorders>
            <w:vAlign w:val="center"/>
          </w:tcPr>
          <w:p w14:paraId="2BC3B618" w14:textId="77777777" w:rsidR="00782A82" w:rsidRPr="00DD3A4B" w:rsidRDefault="00782A82">
            <w:pPr>
              <w:jc w:val="right"/>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0E2D920F" w14:textId="21CB71AD" w:rsidR="00782A82" w:rsidRPr="00DD3A4B" w:rsidRDefault="00DD3A4B">
            <w:pPr>
              <w:jc w:val="right"/>
              <w:rPr>
                <w:sz w:val="15"/>
                <w:szCs w:val="15"/>
              </w:rPr>
            </w:pPr>
            <w:r w:rsidRPr="00DD3A4B">
              <w:rPr>
                <w:sz w:val="15"/>
                <w:szCs w:val="15"/>
              </w:rPr>
              <w:t>45,764.60</w:t>
            </w:r>
          </w:p>
        </w:tc>
        <w:tc>
          <w:tcPr>
            <w:tcW w:w="1418" w:type="dxa"/>
            <w:tcBorders>
              <w:top w:val="single" w:sz="4" w:space="0" w:color="auto"/>
              <w:left w:val="single" w:sz="4" w:space="0" w:color="auto"/>
              <w:bottom w:val="single" w:sz="4" w:space="0" w:color="auto"/>
              <w:right w:val="single" w:sz="4" w:space="0" w:color="auto"/>
            </w:tcBorders>
            <w:vAlign w:val="center"/>
          </w:tcPr>
          <w:p w14:paraId="05490D0A" w14:textId="5E695F98" w:rsidR="00782A82" w:rsidRPr="00DD3A4B" w:rsidRDefault="00DD3A4B">
            <w:pPr>
              <w:jc w:val="right"/>
              <w:rPr>
                <w:sz w:val="15"/>
                <w:szCs w:val="15"/>
              </w:rPr>
            </w:pPr>
            <w:r w:rsidRPr="00DD3A4B">
              <w:rPr>
                <w:sz w:val="15"/>
                <w:szCs w:val="15"/>
              </w:rPr>
              <w:t>6,649,421.41</w:t>
            </w:r>
          </w:p>
        </w:tc>
        <w:tc>
          <w:tcPr>
            <w:tcW w:w="850" w:type="dxa"/>
            <w:tcBorders>
              <w:top w:val="single" w:sz="4" w:space="0" w:color="auto"/>
              <w:left w:val="single" w:sz="4" w:space="0" w:color="auto"/>
              <w:bottom w:val="single" w:sz="4" w:space="0" w:color="auto"/>
              <w:right w:val="single" w:sz="4" w:space="0" w:color="auto"/>
            </w:tcBorders>
            <w:vAlign w:val="center"/>
          </w:tcPr>
          <w:p w14:paraId="5E85E5F7" w14:textId="77777777" w:rsidR="00782A82" w:rsidRPr="00DD3A4B" w:rsidRDefault="00782A82">
            <w:pPr>
              <w:jc w:val="right"/>
              <w:rPr>
                <w:sz w:val="15"/>
                <w:szCs w:val="15"/>
              </w:rPr>
            </w:pPr>
          </w:p>
        </w:tc>
        <w:tc>
          <w:tcPr>
            <w:tcW w:w="1418" w:type="dxa"/>
            <w:tcBorders>
              <w:top w:val="single" w:sz="4" w:space="0" w:color="auto"/>
              <w:left w:val="single" w:sz="4" w:space="0" w:color="auto"/>
              <w:bottom w:val="single" w:sz="4" w:space="0" w:color="auto"/>
              <w:right w:val="single" w:sz="4" w:space="0" w:color="auto"/>
            </w:tcBorders>
            <w:vAlign w:val="center"/>
          </w:tcPr>
          <w:p w14:paraId="51D40A73" w14:textId="0ED9CEFF" w:rsidR="00782A82" w:rsidRPr="00DD3A4B" w:rsidRDefault="00DD3A4B">
            <w:pPr>
              <w:jc w:val="right"/>
              <w:rPr>
                <w:sz w:val="15"/>
                <w:szCs w:val="15"/>
              </w:rPr>
            </w:pPr>
            <w:r w:rsidRPr="00DD3A4B">
              <w:rPr>
                <w:sz w:val="15"/>
                <w:szCs w:val="15"/>
              </w:rPr>
              <w:t>186,947,832.7</w:t>
            </w:r>
            <w:r w:rsidR="00003E97">
              <w:rPr>
                <w:rFonts w:hint="eastAsia"/>
                <w:sz w:val="15"/>
                <w:szCs w:val="15"/>
              </w:rPr>
              <w:t>0</w:t>
            </w:r>
          </w:p>
        </w:tc>
        <w:tc>
          <w:tcPr>
            <w:tcW w:w="1134" w:type="dxa"/>
            <w:tcBorders>
              <w:top w:val="single" w:sz="4" w:space="0" w:color="auto"/>
              <w:left w:val="single" w:sz="4" w:space="0" w:color="auto"/>
              <w:bottom w:val="single" w:sz="4" w:space="0" w:color="auto"/>
              <w:right w:val="single" w:sz="4" w:space="0" w:color="auto"/>
            </w:tcBorders>
            <w:vAlign w:val="center"/>
          </w:tcPr>
          <w:p w14:paraId="4EA1AFD3" w14:textId="77777777" w:rsidR="00782A82" w:rsidRPr="00DD3A4B" w:rsidRDefault="00782A82">
            <w:pPr>
              <w:jc w:val="right"/>
              <w:rPr>
                <w:sz w:val="15"/>
                <w:szCs w:val="15"/>
              </w:rPr>
            </w:pPr>
          </w:p>
        </w:tc>
        <w:tc>
          <w:tcPr>
            <w:tcW w:w="1417" w:type="dxa"/>
            <w:tcBorders>
              <w:top w:val="single" w:sz="4" w:space="0" w:color="auto"/>
              <w:left w:val="single" w:sz="4" w:space="0" w:color="auto"/>
              <w:bottom w:val="single" w:sz="4" w:space="0" w:color="auto"/>
              <w:right w:val="single" w:sz="4" w:space="0" w:color="auto"/>
            </w:tcBorders>
            <w:vAlign w:val="center"/>
          </w:tcPr>
          <w:p w14:paraId="2BE30786" w14:textId="5FD366A5" w:rsidR="00782A82" w:rsidRPr="00DD3A4B" w:rsidRDefault="00DD3A4B">
            <w:pPr>
              <w:jc w:val="right"/>
              <w:rPr>
                <w:sz w:val="15"/>
                <w:szCs w:val="15"/>
              </w:rPr>
            </w:pPr>
            <w:r>
              <w:rPr>
                <w:sz w:val="15"/>
                <w:szCs w:val="15"/>
              </w:rPr>
              <w:t>123,862,806.66</w:t>
            </w:r>
          </w:p>
        </w:tc>
        <w:tc>
          <w:tcPr>
            <w:tcW w:w="1134" w:type="dxa"/>
            <w:tcBorders>
              <w:top w:val="single" w:sz="4" w:space="0" w:color="auto"/>
              <w:left w:val="single" w:sz="4" w:space="0" w:color="auto"/>
              <w:bottom w:val="single" w:sz="4" w:space="0" w:color="auto"/>
              <w:right w:val="single" w:sz="4" w:space="0" w:color="auto"/>
            </w:tcBorders>
            <w:vAlign w:val="center"/>
          </w:tcPr>
          <w:p w14:paraId="3FA4594D" w14:textId="175058C5" w:rsidR="00782A82" w:rsidRPr="00DD3A4B" w:rsidRDefault="00DD3A4B">
            <w:pPr>
              <w:jc w:val="right"/>
              <w:rPr>
                <w:sz w:val="15"/>
                <w:szCs w:val="15"/>
              </w:rPr>
            </w:pPr>
            <w:r>
              <w:rPr>
                <w:sz w:val="15"/>
                <w:szCs w:val="15"/>
              </w:rPr>
              <w:t>157,337.96</w:t>
            </w:r>
          </w:p>
        </w:tc>
        <w:tc>
          <w:tcPr>
            <w:tcW w:w="1701" w:type="dxa"/>
            <w:tcBorders>
              <w:top w:val="single" w:sz="4" w:space="0" w:color="auto"/>
              <w:left w:val="single" w:sz="4" w:space="0" w:color="auto"/>
              <w:bottom w:val="single" w:sz="4" w:space="0" w:color="auto"/>
              <w:right w:val="single" w:sz="4" w:space="0" w:color="auto"/>
            </w:tcBorders>
            <w:vAlign w:val="center"/>
          </w:tcPr>
          <w:sdt>
            <w:sdtPr>
              <w:rPr>
                <w:sz w:val="15"/>
                <w:szCs w:val="15"/>
              </w:rPr>
              <w:tag w:val="_PLD_41c6b97d031146c78a5d7f7b81d9af4b"/>
              <w:id w:val="-1495785030"/>
            </w:sdtPr>
            <w:sdtContent>
              <w:p w14:paraId="1F02AC9A" w14:textId="77777777" w:rsidR="00782A82" w:rsidRPr="00DD3A4B" w:rsidRDefault="00782A82">
                <w:pPr>
                  <w:rPr>
                    <w:sz w:val="15"/>
                    <w:szCs w:val="15"/>
                  </w:rPr>
                </w:pPr>
                <w:r w:rsidRPr="00DD3A4B">
                  <w:rPr>
                    <w:rFonts w:hint="eastAsia"/>
                    <w:sz w:val="15"/>
                    <w:szCs w:val="15"/>
                  </w:rPr>
                  <w:t>/</w:t>
                </w:r>
              </w:p>
            </w:sdtContent>
          </w:sdt>
        </w:tc>
      </w:tr>
    </w:tbl>
    <w:p w14:paraId="6DC3CC01" w14:textId="77777777" w:rsidR="00782A82" w:rsidRDefault="00782A82">
      <w:pPr>
        <w:pStyle w:val="41"/>
        <w:ind w:firstLineChars="0" w:firstLine="0"/>
      </w:pPr>
    </w:p>
    <w:p w14:paraId="73997EDF" w14:textId="77777777" w:rsidR="00782A82" w:rsidRPr="00782A82" w:rsidRDefault="00782A82" w:rsidP="00782A82">
      <w:pPr>
        <w:pStyle w:val="ac"/>
      </w:pPr>
    </w:p>
    <w:bookmarkEnd w:id="289"/>
    <w:p w14:paraId="545DC9BE" w14:textId="77777777" w:rsidR="0015090D" w:rsidRDefault="00022476">
      <w:pPr>
        <w:pStyle w:val="4"/>
        <w:numPr>
          <w:ilvl w:val="3"/>
          <w:numId w:val="72"/>
        </w:numPr>
        <w:ind w:left="426" w:hanging="426"/>
        <w:rPr>
          <w:rFonts w:hint="eastAsia"/>
        </w:rPr>
      </w:pPr>
      <w:r>
        <w:rPr>
          <w:rFonts w:hint="eastAsia"/>
        </w:rPr>
        <w:t>本期存在终止确认的情况说明</w:t>
      </w:r>
    </w:p>
    <w:sdt>
      <w:sdtPr>
        <w:alias w:val="是否适用：本期存在终止确认的情况说明[双击切换]"/>
        <w:tag w:val="_GBC_27e93a66690f439284ed9d6df3a9bd6c"/>
        <w:id w:val="91366994"/>
        <w:placeholder>
          <w:docPart w:val="GBC22222222222222222222222222222"/>
        </w:placeholder>
      </w:sdtPr>
      <w:sdtContent>
        <w:p w14:paraId="385E7012" w14:textId="6BD8AD15" w:rsidR="0015090D" w:rsidRDefault="00022476" w:rsidP="00B1727D">
          <w:r>
            <w:rPr>
              <w:rFonts w:ascii="宋体" w:hAnsi="宋体"/>
            </w:rPr>
            <w:fldChar w:fldCharType="begin"/>
          </w:r>
          <w:r w:rsidR="00B1727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1727D">
            <w:rPr>
              <w:rFonts w:ascii="宋体" w:hAnsi="宋体" w:hint="eastAsia"/>
            </w:rPr>
            <w:instrText xml:space="preserve"> MACROBUTTON  SnrToggleCheckbox √不适用 </w:instrText>
          </w:r>
          <w:r>
            <w:rPr>
              <w:rFonts w:ascii="宋体" w:hAnsi="宋体"/>
            </w:rPr>
            <w:fldChar w:fldCharType="end"/>
          </w:r>
        </w:p>
      </w:sdtContent>
    </w:sdt>
    <w:p w14:paraId="09BDAD08" w14:textId="77777777" w:rsidR="00B1727D" w:rsidRDefault="00B1727D" w:rsidP="00B1727D"/>
    <w:p w14:paraId="19FE2A19" w14:textId="77777777" w:rsidR="0015090D" w:rsidRDefault="00022476">
      <w:r>
        <w:rPr>
          <w:rFonts w:hint="eastAsia"/>
        </w:rPr>
        <w:t>其他</w:t>
      </w:r>
      <w:r>
        <w:t>说明</w:t>
      </w:r>
      <w:r>
        <w:rPr>
          <w:rFonts w:hint="eastAsia"/>
        </w:rPr>
        <w:t>：</w:t>
      </w:r>
    </w:p>
    <w:sdt>
      <w:sdtPr>
        <w:alias w:val="是否适用：其他权益工具投资其他说明[双击切换]"/>
        <w:tag w:val="_GBC_217dff5073ff4a12b86d342292038452"/>
        <w:id w:val="1551105484"/>
        <w:placeholder>
          <w:docPart w:val="GBC22222222222222222222222222222"/>
        </w:placeholder>
      </w:sdtPr>
      <w:sdtContent>
        <w:p w14:paraId="4747A4B6" w14:textId="45F4096C" w:rsidR="0015090D" w:rsidRDefault="00022476" w:rsidP="00B1727D">
          <w:r>
            <w:rPr>
              <w:rFonts w:ascii="宋体" w:hAnsi="宋体"/>
            </w:rPr>
            <w:fldChar w:fldCharType="begin"/>
          </w:r>
          <w:r w:rsidR="00B1727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1727D">
            <w:rPr>
              <w:rFonts w:ascii="宋体" w:hAnsi="宋体" w:hint="eastAsia"/>
            </w:rPr>
            <w:instrText xml:space="preserve"> MACROBUTTON  SnrToggleCheckbox √不适用 </w:instrText>
          </w:r>
          <w:r>
            <w:rPr>
              <w:rFonts w:ascii="宋体" w:hAnsi="宋体"/>
            </w:rPr>
            <w:fldChar w:fldCharType="end"/>
          </w:r>
        </w:p>
      </w:sdtContent>
    </w:sdt>
    <w:p w14:paraId="2286C006" w14:textId="77777777" w:rsidR="0015090D" w:rsidRDefault="0015090D">
      <w:pPr>
        <w:snapToGrid w:val="0"/>
        <w:spacing w:line="240" w:lineRule="atLeast"/>
      </w:pPr>
    </w:p>
    <w:p w14:paraId="455B7B81" w14:textId="77777777" w:rsidR="003B5FD5" w:rsidRDefault="003B5FD5">
      <w:pPr>
        <w:snapToGrid w:val="0"/>
        <w:spacing w:line="240" w:lineRule="atLeast"/>
      </w:pPr>
    </w:p>
    <w:p w14:paraId="26815ADB" w14:textId="77777777" w:rsidR="0015090D" w:rsidRDefault="0015090D"/>
    <w:p w14:paraId="4B8751A2" w14:textId="77777777" w:rsidR="0015090D" w:rsidRDefault="00022476">
      <w:pPr>
        <w:pStyle w:val="3"/>
        <w:numPr>
          <w:ilvl w:val="0"/>
          <w:numId w:val="17"/>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1347761000"/>
        <w:placeholder>
          <w:docPart w:val="GBC22222222222222222222222222222"/>
        </w:placeholder>
      </w:sdtPr>
      <w:sdtContent>
        <w:p w14:paraId="2153980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EFC3F21" w14:textId="20FA0256" w:rsidR="0015090D" w:rsidRDefault="00BF4AFD" w:rsidP="00BF4AFD">
      <w:pPr>
        <w:pStyle w:val="ac"/>
        <w:ind w:left="420" w:right="420" w:firstLineChars="0" w:firstLine="0"/>
        <w:jc w:val="center"/>
      </w:pPr>
      <w:r>
        <w:rPr>
          <w:rFonts w:hint="eastAsia"/>
        </w:rPr>
        <w:t xml:space="preserve">                                                                                 </w:t>
      </w:r>
      <w:r>
        <w:rPr>
          <w:rFonts w:hint="eastAsia"/>
        </w:rPr>
        <w:t>单位：</w:t>
      </w:r>
      <w:sdt>
        <w:sdtPr>
          <w:rPr>
            <w:rFonts w:hint="eastAsia"/>
          </w:rPr>
          <w:alias w:val="单位：其他非流动金融资产"/>
          <w:tag w:val="_GBC_b8c42dcb53bd4c3f9365edc05449c616"/>
          <w:id w:val="19283056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非流动金融资产"/>
          <w:tag w:val="_GBC_0ec4dd5c6d514c4eaee0c607d823645d"/>
          <w:id w:val="11827042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969"/>
        <w:gridCol w:w="3685"/>
      </w:tblGrid>
      <w:tr w:rsidR="0015090D" w14:paraId="5A322EF5" w14:textId="77777777" w:rsidTr="00BF4AFD">
        <w:sdt>
          <w:sdtPr>
            <w:tag w:val="_PLD_70b7398bc4e1451ebd7725f7c1da3c7c"/>
            <w:id w:val="1422997195"/>
          </w:sdtPr>
          <w:sdtContent>
            <w:tc>
              <w:tcPr>
                <w:tcW w:w="5070" w:type="dxa"/>
                <w:vAlign w:val="center"/>
              </w:tcPr>
              <w:p w14:paraId="4E0E8EC2" w14:textId="77777777" w:rsidR="0015090D" w:rsidRDefault="00022476">
                <w:pPr>
                  <w:jc w:val="center"/>
                </w:pPr>
                <w:r>
                  <w:rPr>
                    <w:rFonts w:hint="eastAsia"/>
                  </w:rPr>
                  <w:t>项目</w:t>
                </w:r>
              </w:p>
            </w:tc>
          </w:sdtContent>
        </w:sdt>
        <w:sdt>
          <w:sdtPr>
            <w:tag w:val="_PLD_46e0364c5f14428588b5d737770a1709"/>
            <w:id w:val="1384756594"/>
          </w:sdtPr>
          <w:sdtContent>
            <w:tc>
              <w:tcPr>
                <w:tcW w:w="3969" w:type="dxa"/>
                <w:vAlign w:val="center"/>
              </w:tcPr>
              <w:p w14:paraId="1F87840B" w14:textId="77777777" w:rsidR="0015090D" w:rsidRDefault="00022476">
                <w:pPr>
                  <w:autoSpaceDE w:val="0"/>
                  <w:autoSpaceDN w:val="0"/>
                  <w:adjustRightInd w:val="0"/>
                  <w:snapToGrid w:val="0"/>
                  <w:spacing w:line="240" w:lineRule="atLeast"/>
                  <w:jc w:val="center"/>
                </w:pPr>
                <w:r>
                  <w:rPr>
                    <w:rFonts w:hint="eastAsia"/>
                  </w:rPr>
                  <w:t>期末余额</w:t>
                </w:r>
              </w:p>
            </w:tc>
          </w:sdtContent>
        </w:sdt>
        <w:sdt>
          <w:sdtPr>
            <w:tag w:val="_PLD_430a86eb7f8641b382f4d5e0f0afc66f"/>
            <w:id w:val="1023277497"/>
          </w:sdtPr>
          <w:sdtContent>
            <w:tc>
              <w:tcPr>
                <w:tcW w:w="3685" w:type="dxa"/>
                <w:vAlign w:val="center"/>
              </w:tcPr>
              <w:p w14:paraId="2CE14C20" w14:textId="77777777" w:rsidR="0015090D" w:rsidRDefault="00022476">
                <w:pPr>
                  <w:autoSpaceDE w:val="0"/>
                  <w:autoSpaceDN w:val="0"/>
                  <w:adjustRightInd w:val="0"/>
                  <w:snapToGrid w:val="0"/>
                  <w:spacing w:line="240" w:lineRule="atLeast"/>
                  <w:jc w:val="center"/>
                </w:pPr>
                <w:r>
                  <w:rPr>
                    <w:rFonts w:hint="eastAsia"/>
                  </w:rPr>
                  <w:t>期初余额</w:t>
                </w:r>
              </w:p>
            </w:tc>
          </w:sdtContent>
        </w:sdt>
      </w:tr>
      <w:tr w:rsidR="00BF4AFD" w14:paraId="28E2D5B6" w14:textId="77777777" w:rsidTr="00BF4AFD">
        <w:tc>
          <w:tcPr>
            <w:tcW w:w="5070" w:type="dxa"/>
          </w:tcPr>
          <w:p w14:paraId="524043D8" w14:textId="6E705303" w:rsidR="00BF4AFD" w:rsidRDefault="000F07B9" w:rsidP="00BF4AFD">
            <w:r w:rsidRPr="000F07B9">
              <w:rPr>
                <w:rFonts w:hint="eastAsia"/>
              </w:rPr>
              <w:t>天津架桥富凯股权投资基金企业（有限合伙）</w:t>
            </w:r>
          </w:p>
        </w:tc>
        <w:tc>
          <w:tcPr>
            <w:tcW w:w="3969" w:type="dxa"/>
            <w:vAlign w:val="center"/>
          </w:tcPr>
          <w:p w14:paraId="0677A351" w14:textId="7BFDEAC9" w:rsidR="00BF4AFD" w:rsidRDefault="000F07B9" w:rsidP="00BF4AFD">
            <w:pPr>
              <w:jc w:val="right"/>
            </w:pPr>
            <w:r>
              <w:t>717,978.03</w:t>
            </w:r>
          </w:p>
        </w:tc>
        <w:tc>
          <w:tcPr>
            <w:tcW w:w="3685" w:type="dxa"/>
            <w:vAlign w:val="center"/>
          </w:tcPr>
          <w:p w14:paraId="36C118D8" w14:textId="76952307" w:rsidR="00BF4AFD" w:rsidRDefault="00BF4AFD" w:rsidP="00BF4AFD">
            <w:pPr>
              <w:jc w:val="right"/>
            </w:pPr>
            <w:r>
              <w:rPr>
                <w:rFonts w:hint="eastAsia"/>
                <w:color w:val="000000"/>
              </w:rPr>
              <w:t>1,033,727.19</w:t>
            </w:r>
          </w:p>
        </w:tc>
      </w:tr>
      <w:tr w:rsidR="00BF4AFD" w14:paraId="389FA034" w14:textId="77777777" w:rsidTr="00BF4AFD">
        <w:tc>
          <w:tcPr>
            <w:tcW w:w="5070" w:type="dxa"/>
          </w:tcPr>
          <w:p w14:paraId="212D6649" w14:textId="539E4144" w:rsidR="00BF4AFD" w:rsidRDefault="00BF4AFD" w:rsidP="00BF4AFD">
            <w:r w:rsidRPr="00044909">
              <w:rPr>
                <w:rFonts w:hint="eastAsia"/>
              </w:rPr>
              <w:t>厦门架桥富凯二号股权投资基金合伙企业（有限合伙）</w:t>
            </w:r>
          </w:p>
        </w:tc>
        <w:tc>
          <w:tcPr>
            <w:tcW w:w="3969" w:type="dxa"/>
            <w:vAlign w:val="center"/>
          </w:tcPr>
          <w:p w14:paraId="65B9B6B7" w14:textId="5545F2FD" w:rsidR="00BF4AFD" w:rsidRDefault="000F07B9" w:rsidP="00BF4AFD">
            <w:pPr>
              <w:jc w:val="right"/>
            </w:pPr>
            <w:r>
              <w:t>1,188,962.32</w:t>
            </w:r>
          </w:p>
        </w:tc>
        <w:tc>
          <w:tcPr>
            <w:tcW w:w="3685" w:type="dxa"/>
            <w:vAlign w:val="center"/>
          </w:tcPr>
          <w:p w14:paraId="20A36D2A" w14:textId="526DB00A" w:rsidR="00BF4AFD" w:rsidRDefault="00BF4AFD" w:rsidP="00BF4AFD">
            <w:pPr>
              <w:jc w:val="right"/>
            </w:pPr>
            <w:r>
              <w:rPr>
                <w:rFonts w:hint="eastAsia"/>
                <w:color w:val="000000"/>
              </w:rPr>
              <w:t>3,624,747.72</w:t>
            </w:r>
          </w:p>
        </w:tc>
      </w:tr>
      <w:tr w:rsidR="00BF4AFD" w14:paraId="732AE3E0" w14:textId="77777777" w:rsidTr="00BF4AFD">
        <w:tc>
          <w:tcPr>
            <w:tcW w:w="5070" w:type="dxa"/>
            <w:vAlign w:val="center"/>
          </w:tcPr>
          <w:p w14:paraId="5ED1AA5A" w14:textId="77777777" w:rsidR="00BF4AFD" w:rsidRDefault="00BF4AFD" w:rsidP="00BF4AFD">
            <w:pPr>
              <w:jc w:val="center"/>
            </w:pPr>
            <w:r>
              <w:rPr>
                <w:rFonts w:hint="eastAsia"/>
              </w:rPr>
              <w:t>合计</w:t>
            </w:r>
          </w:p>
        </w:tc>
        <w:tc>
          <w:tcPr>
            <w:tcW w:w="3969" w:type="dxa"/>
            <w:vAlign w:val="center"/>
          </w:tcPr>
          <w:p w14:paraId="2C813921" w14:textId="0E99593B" w:rsidR="00BF4AFD" w:rsidRDefault="000F07B9" w:rsidP="00BF4AFD">
            <w:pPr>
              <w:jc w:val="right"/>
            </w:pPr>
            <w:r>
              <w:t>1,906,940.35</w:t>
            </w:r>
          </w:p>
        </w:tc>
        <w:tc>
          <w:tcPr>
            <w:tcW w:w="3685" w:type="dxa"/>
            <w:vAlign w:val="center"/>
          </w:tcPr>
          <w:p w14:paraId="7479792F" w14:textId="55074A12" w:rsidR="00BF4AFD" w:rsidRDefault="00BF4AFD" w:rsidP="00BF4AFD">
            <w:pPr>
              <w:jc w:val="right"/>
            </w:pPr>
            <w:r>
              <w:rPr>
                <w:rFonts w:hint="eastAsia"/>
                <w:color w:val="000000"/>
              </w:rPr>
              <w:t xml:space="preserve">4,658,474.91 </w:t>
            </w:r>
          </w:p>
        </w:tc>
      </w:tr>
    </w:tbl>
    <w:p w14:paraId="4F75067B" w14:textId="77777777" w:rsidR="0015090D" w:rsidRDefault="0015090D"/>
    <w:bookmarkEnd w:id="290"/>
    <w:p w14:paraId="57866B22" w14:textId="77777777" w:rsidR="0015090D" w:rsidRDefault="00022476">
      <w:r>
        <w:rPr>
          <w:rFonts w:hint="eastAsia"/>
        </w:rPr>
        <w:t>其他</w:t>
      </w:r>
      <w:r>
        <w:t>说明</w:t>
      </w:r>
      <w:r>
        <w:rPr>
          <w:rFonts w:hint="eastAsia"/>
        </w:rPr>
        <w:t>：</w:t>
      </w:r>
    </w:p>
    <w:sdt>
      <w:sdtPr>
        <w:alias w:val="是否适用：其他非流动金融资产其他说明[双击切换]"/>
        <w:tag w:val="_GBC_037912ebdd3b4e80b4b66cf88f8cb3e7"/>
        <w:id w:val="-1657755872"/>
        <w:placeholder>
          <w:docPart w:val="GBC22222222222222222222222222222"/>
        </w:placeholder>
      </w:sdtPr>
      <w:sdtContent>
        <w:p w14:paraId="5AC8D802"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非流动金融资产其他说明"/>
        <w:tag w:val="_GBC_e3c477005cf84b5cb9d69987970bed3e"/>
        <w:id w:val="-880239916"/>
        <w:placeholder>
          <w:docPart w:val="GBC22222222222222222222222222222"/>
        </w:placeholder>
      </w:sdtPr>
      <w:sdtContent>
        <w:p w14:paraId="6613AAB4" w14:textId="6D6192F0" w:rsidR="0015090D" w:rsidRDefault="00B1727D">
          <w:pPr>
            <w:snapToGrid w:val="0"/>
            <w:spacing w:line="240" w:lineRule="atLeast"/>
          </w:pPr>
          <w:r>
            <w:rPr>
              <w:rFonts w:hint="eastAsia"/>
            </w:rPr>
            <w:t>无</w:t>
          </w:r>
        </w:p>
      </w:sdtContent>
    </w:sdt>
    <w:p w14:paraId="4CB08C10" w14:textId="77777777" w:rsidR="00782A82" w:rsidRDefault="00782A82">
      <w:pPr>
        <w:snapToGrid w:val="0"/>
        <w:spacing w:line="240" w:lineRule="atLeast"/>
        <w:sectPr w:rsidR="00782A82" w:rsidSect="00782A82">
          <w:pgSz w:w="16838" w:h="11906" w:orient="landscape"/>
          <w:pgMar w:top="1276" w:right="1440" w:bottom="1797" w:left="1525" w:header="856" w:footer="992" w:gutter="0"/>
          <w:cols w:space="425"/>
          <w:docGrid w:linePitch="312"/>
        </w:sectPr>
      </w:pPr>
    </w:p>
    <w:p w14:paraId="1B889D66" w14:textId="77777777" w:rsidR="0015090D" w:rsidRDefault="0015090D">
      <w:pPr>
        <w:snapToGrid w:val="0"/>
        <w:spacing w:line="240" w:lineRule="atLeast"/>
      </w:pPr>
    </w:p>
    <w:p w14:paraId="630B1C02"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投资性房地产</w:t>
      </w:r>
    </w:p>
    <w:p w14:paraId="3C3E5D48" w14:textId="77777777" w:rsidR="0015090D" w:rsidRDefault="00022476">
      <w:r>
        <w:t>投资性房地产</w:t>
      </w:r>
      <w:r>
        <w:rPr>
          <w:rFonts w:hint="eastAsia"/>
        </w:rPr>
        <w:t>计量模式</w:t>
      </w:r>
    </w:p>
    <w:p w14:paraId="3F8D63DB" w14:textId="77777777" w:rsidR="0015090D" w:rsidRDefault="00022476">
      <w:pPr>
        <w:pStyle w:val="4"/>
        <w:numPr>
          <w:ilvl w:val="3"/>
          <w:numId w:val="73"/>
        </w:numPr>
        <w:ind w:left="426" w:hanging="426"/>
        <w:rPr>
          <w:rFonts w:hint="eastAsia"/>
        </w:rPr>
      </w:pPr>
      <w:r>
        <w:rPr>
          <w:rFonts w:hint="eastAsia"/>
        </w:rPr>
        <w:t>采用成本计量模式的投资性房地产</w:t>
      </w:r>
    </w:p>
    <w:p w14:paraId="2E3C9416" w14:textId="77777777" w:rsidR="0015090D" w:rsidRDefault="00022476">
      <w:pPr>
        <w:jc w:val="right"/>
      </w:pPr>
      <w:r>
        <w:rPr>
          <w:rFonts w:hint="eastAsia"/>
        </w:rPr>
        <w:t>单位：</w:t>
      </w:r>
      <w:sdt>
        <w:sdtPr>
          <w:rPr>
            <w:rFonts w:hint="eastAsia"/>
          </w:rPr>
          <w:alias w:val="单位：财务附注：投资性房地产"/>
          <w:tag w:val="_GBC_eb1db4bb3f154f52938b7c4bb5edbd80"/>
          <w:id w:val="4573042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投资性房地产"/>
          <w:tag w:val="_GBC_14117d50f3b04e4aa96c633ca3d3db3a"/>
          <w:id w:val="-8825563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1596"/>
        <w:gridCol w:w="1594"/>
        <w:gridCol w:w="1567"/>
        <w:gridCol w:w="1471"/>
      </w:tblGrid>
      <w:tr w:rsidR="0015090D" w14:paraId="463466B5" w14:textId="77777777" w:rsidTr="006F57F8">
        <w:trPr>
          <w:trHeight w:val="272"/>
        </w:trPr>
        <w:sdt>
          <w:sdtPr>
            <w:tag w:val="_PLD_6c12dd4f07e84f0eb6257919933bd416"/>
            <w:id w:val="471790274"/>
          </w:sdtPr>
          <w:sdtContent>
            <w:tc>
              <w:tcPr>
                <w:tcW w:w="2821" w:type="dxa"/>
                <w:tcBorders>
                  <w:top w:val="single" w:sz="4" w:space="0" w:color="auto"/>
                  <w:left w:val="single" w:sz="4" w:space="0" w:color="auto"/>
                  <w:bottom w:val="single" w:sz="4" w:space="0" w:color="auto"/>
                  <w:right w:val="single" w:sz="4" w:space="0" w:color="auto"/>
                </w:tcBorders>
                <w:vAlign w:val="center"/>
              </w:tcPr>
              <w:p w14:paraId="6509ED6D" w14:textId="77777777" w:rsidR="0015090D" w:rsidRDefault="00022476">
                <w:pPr>
                  <w:jc w:val="center"/>
                </w:pPr>
                <w:r>
                  <w:rPr>
                    <w:rFonts w:hint="eastAsia"/>
                  </w:rPr>
                  <w:t>项目</w:t>
                </w:r>
              </w:p>
            </w:tc>
          </w:sdtContent>
        </w:sdt>
        <w:sdt>
          <w:sdtPr>
            <w:tag w:val="_PLD_4d654f9f882a4621a32482a463b6b80f"/>
            <w:id w:val="1880895135"/>
          </w:sdtPr>
          <w:sdtContent>
            <w:tc>
              <w:tcPr>
                <w:tcW w:w="1596" w:type="dxa"/>
                <w:tcBorders>
                  <w:top w:val="single" w:sz="4" w:space="0" w:color="auto"/>
                  <w:left w:val="single" w:sz="4" w:space="0" w:color="auto"/>
                  <w:bottom w:val="single" w:sz="4" w:space="0" w:color="auto"/>
                  <w:right w:val="single" w:sz="4" w:space="0" w:color="auto"/>
                </w:tcBorders>
                <w:vAlign w:val="center"/>
              </w:tcPr>
              <w:p w14:paraId="48E65BD8" w14:textId="77777777" w:rsidR="0015090D" w:rsidRDefault="00022476">
                <w:pPr>
                  <w:jc w:val="center"/>
                </w:pPr>
                <w:r>
                  <w:rPr>
                    <w:rFonts w:hint="eastAsia"/>
                  </w:rPr>
                  <w:t>房屋、建筑物</w:t>
                </w:r>
              </w:p>
            </w:tc>
          </w:sdtContent>
        </w:sdt>
        <w:sdt>
          <w:sdtPr>
            <w:tag w:val="_PLD_e67580bbd978417792c1b582fb588aa3"/>
            <w:id w:val="-373242825"/>
          </w:sdtPr>
          <w:sdtContent>
            <w:tc>
              <w:tcPr>
                <w:tcW w:w="1594" w:type="dxa"/>
                <w:tcBorders>
                  <w:top w:val="single" w:sz="4" w:space="0" w:color="auto"/>
                  <w:left w:val="single" w:sz="4" w:space="0" w:color="auto"/>
                  <w:bottom w:val="single" w:sz="4" w:space="0" w:color="auto"/>
                  <w:right w:val="single" w:sz="4" w:space="0" w:color="auto"/>
                </w:tcBorders>
                <w:vAlign w:val="center"/>
              </w:tcPr>
              <w:p w14:paraId="485E40DD" w14:textId="77777777" w:rsidR="0015090D" w:rsidRDefault="00022476">
                <w:pPr>
                  <w:jc w:val="center"/>
                </w:pPr>
                <w:r>
                  <w:rPr>
                    <w:rFonts w:hint="eastAsia"/>
                  </w:rPr>
                  <w:t>土地使用权</w:t>
                </w:r>
              </w:p>
            </w:tc>
          </w:sdtContent>
        </w:sdt>
        <w:sdt>
          <w:sdtPr>
            <w:tag w:val="_PLD_eb223d01b1084c2499e94e081206d3f5"/>
            <w:id w:val="-807776797"/>
          </w:sdtPr>
          <w:sdtContent>
            <w:tc>
              <w:tcPr>
                <w:tcW w:w="1567" w:type="dxa"/>
                <w:tcBorders>
                  <w:top w:val="single" w:sz="4" w:space="0" w:color="auto"/>
                  <w:left w:val="single" w:sz="4" w:space="0" w:color="auto"/>
                  <w:bottom w:val="single" w:sz="4" w:space="0" w:color="auto"/>
                  <w:right w:val="single" w:sz="4" w:space="0" w:color="auto"/>
                </w:tcBorders>
                <w:vAlign w:val="center"/>
              </w:tcPr>
              <w:p w14:paraId="62EB3E7E" w14:textId="77777777" w:rsidR="0015090D" w:rsidRDefault="00022476">
                <w:pPr>
                  <w:jc w:val="center"/>
                </w:pPr>
                <w:r>
                  <w:rPr>
                    <w:rFonts w:hint="eastAsia"/>
                  </w:rPr>
                  <w:t>在建工程</w:t>
                </w:r>
              </w:p>
            </w:tc>
          </w:sdtContent>
        </w:sdt>
        <w:sdt>
          <w:sdtPr>
            <w:tag w:val="_PLD_fd303a2077a34c63b3d342e813f2cfd7"/>
            <w:id w:val="1364722800"/>
          </w:sdtPr>
          <w:sdtContent>
            <w:tc>
              <w:tcPr>
                <w:tcW w:w="1471" w:type="dxa"/>
                <w:tcBorders>
                  <w:top w:val="single" w:sz="4" w:space="0" w:color="auto"/>
                  <w:left w:val="single" w:sz="4" w:space="0" w:color="auto"/>
                  <w:bottom w:val="single" w:sz="4" w:space="0" w:color="auto"/>
                  <w:right w:val="single" w:sz="4" w:space="0" w:color="auto"/>
                </w:tcBorders>
                <w:vAlign w:val="center"/>
              </w:tcPr>
              <w:p w14:paraId="75C94A4D" w14:textId="77777777" w:rsidR="0015090D" w:rsidRDefault="00022476">
                <w:pPr>
                  <w:jc w:val="center"/>
                </w:pPr>
                <w:r>
                  <w:rPr>
                    <w:rFonts w:hint="eastAsia"/>
                  </w:rPr>
                  <w:t>合计</w:t>
                </w:r>
              </w:p>
            </w:tc>
          </w:sdtContent>
        </w:sdt>
      </w:tr>
      <w:tr w:rsidR="0015090D" w14:paraId="4D5F42EE" w14:textId="77777777">
        <w:trPr>
          <w:trHeight w:val="272"/>
        </w:trPr>
        <w:sdt>
          <w:sdtPr>
            <w:tag w:val="_PLD_a195350d4b924a2ab316232cbfe918bf"/>
            <w:id w:val="-1891410861"/>
          </w:sdtPr>
          <w:sdtContent>
            <w:tc>
              <w:tcPr>
                <w:tcW w:w="9049" w:type="dxa"/>
                <w:gridSpan w:val="5"/>
                <w:tcBorders>
                  <w:top w:val="single" w:sz="4" w:space="0" w:color="auto"/>
                  <w:left w:val="single" w:sz="4" w:space="0" w:color="auto"/>
                  <w:bottom w:val="single" w:sz="4" w:space="0" w:color="auto"/>
                  <w:right w:val="single" w:sz="4" w:space="0" w:color="auto"/>
                </w:tcBorders>
                <w:vAlign w:val="center"/>
              </w:tcPr>
              <w:p w14:paraId="6354F59C" w14:textId="77777777" w:rsidR="0015090D" w:rsidRDefault="00022476">
                <w:r>
                  <w:rPr>
                    <w:rFonts w:hint="eastAsia"/>
                  </w:rPr>
                  <w:t>一、账面原值</w:t>
                </w:r>
              </w:p>
            </w:tc>
          </w:sdtContent>
        </w:sdt>
      </w:tr>
      <w:tr w:rsidR="0015090D" w14:paraId="70D60138"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5A977575" w14:textId="77777777" w:rsidR="0015090D" w:rsidRDefault="00022476">
            <w:pPr>
              <w:ind w:firstLineChars="150" w:firstLine="315"/>
            </w:pPr>
            <w:r>
              <w:t>1.</w:t>
            </w:r>
            <w:r>
              <w:rPr>
                <w:rFonts w:hint="eastAsia"/>
              </w:rPr>
              <w:t>期初余额</w:t>
            </w:r>
          </w:p>
        </w:tc>
        <w:tc>
          <w:tcPr>
            <w:tcW w:w="1596" w:type="dxa"/>
            <w:tcBorders>
              <w:top w:val="single" w:sz="4" w:space="0" w:color="auto"/>
              <w:left w:val="single" w:sz="4" w:space="0" w:color="auto"/>
              <w:bottom w:val="single" w:sz="4" w:space="0" w:color="auto"/>
              <w:right w:val="single" w:sz="4" w:space="0" w:color="auto"/>
            </w:tcBorders>
            <w:vAlign w:val="center"/>
          </w:tcPr>
          <w:p w14:paraId="7F81F0E7" w14:textId="508FDEC6" w:rsidR="0015090D" w:rsidRDefault="006F57F8">
            <w:pPr>
              <w:jc w:val="right"/>
            </w:pPr>
            <w:r>
              <w:t>68,323,612.43</w:t>
            </w:r>
          </w:p>
        </w:tc>
        <w:tc>
          <w:tcPr>
            <w:tcW w:w="1594" w:type="dxa"/>
            <w:tcBorders>
              <w:top w:val="single" w:sz="4" w:space="0" w:color="auto"/>
              <w:left w:val="single" w:sz="4" w:space="0" w:color="auto"/>
              <w:bottom w:val="single" w:sz="4" w:space="0" w:color="auto"/>
              <w:right w:val="single" w:sz="4" w:space="0" w:color="auto"/>
            </w:tcBorders>
            <w:vAlign w:val="center"/>
          </w:tcPr>
          <w:p w14:paraId="3703C13C"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618E341"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23D300E4" w14:textId="30AECED3" w:rsidR="0015090D" w:rsidRDefault="00AC11AF">
            <w:pPr>
              <w:jc w:val="right"/>
            </w:pPr>
            <w:r>
              <w:t>68,323,612.43</w:t>
            </w:r>
          </w:p>
        </w:tc>
      </w:tr>
      <w:tr w:rsidR="0015090D" w14:paraId="042DD0A1"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5CF9ABBE" w14:textId="77777777" w:rsidR="0015090D" w:rsidRDefault="00022476">
            <w:pPr>
              <w:ind w:firstLineChars="150" w:firstLine="315"/>
            </w:pPr>
            <w:r>
              <w:t>2.</w:t>
            </w:r>
            <w:r>
              <w:rPr>
                <w:rFonts w:hint="eastAsia"/>
              </w:rPr>
              <w:t>本期增加金额</w:t>
            </w:r>
          </w:p>
        </w:tc>
        <w:tc>
          <w:tcPr>
            <w:tcW w:w="1596" w:type="dxa"/>
            <w:tcBorders>
              <w:top w:val="single" w:sz="4" w:space="0" w:color="auto"/>
              <w:left w:val="single" w:sz="4" w:space="0" w:color="auto"/>
              <w:bottom w:val="single" w:sz="4" w:space="0" w:color="auto"/>
              <w:right w:val="single" w:sz="4" w:space="0" w:color="auto"/>
            </w:tcBorders>
            <w:vAlign w:val="center"/>
          </w:tcPr>
          <w:p w14:paraId="713E6F2A" w14:textId="1CBA895B" w:rsidR="0015090D" w:rsidRDefault="006F57F8">
            <w:pPr>
              <w:jc w:val="right"/>
            </w:pPr>
            <w:r>
              <w:t>23,076,360.52</w:t>
            </w:r>
          </w:p>
        </w:tc>
        <w:tc>
          <w:tcPr>
            <w:tcW w:w="1594" w:type="dxa"/>
            <w:tcBorders>
              <w:top w:val="single" w:sz="4" w:space="0" w:color="auto"/>
              <w:left w:val="single" w:sz="4" w:space="0" w:color="auto"/>
              <w:bottom w:val="single" w:sz="4" w:space="0" w:color="auto"/>
              <w:right w:val="single" w:sz="4" w:space="0" w:color="auto"/>
            </w:tcBorders>
            <w:vAlign w:val="center"/>
          </w:tcPr>
          <w:p w14:paraId="033B819E"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1CE8387B"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13CB955D" w14:textId="71DB1D0E" w:rsidR="0015090D" w:rsidRDefault="00AC11AF">
            <w:pPr>
              <w:jc w:val="right"/>
            </w:pPr>
            <w:r>
              <w:t>23,076,360.52</w:t>
            </w:r>
          </w:p>
        </w:tc>
      </w:tr>
      <w:tr w:rsidR="0015090D" w14:paraId="79891CAD"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6CA95AAC" w14:textId="77777777" w:rsidR="0015090D" w:rsidRDefault="00022476">
            <w:pPr>
              <w:ind w:firstLineChars="200" w:firstLine="420"/>
            </w:pPr>
            <w:r>
              <w:rPr>
                <w:rFonts w:hint="eastAsia"/>
              </w:rPr>
              <w:t>（</w:t>
            </w:r>
            <w:r>
              <w:rPr>
                <w:rFonts w:hint="eastAsia"/>
              </w:rPr>
              <w:t>1</w:t>
            </w:r>
            <w:r>
              <w:rPr>
                <w:rFonts w:hint="eastAsia"/>
              </w:rPr>
              <w:t>）外购</w:t>
            </w:r>
          </w:p>
        </w:tc>
        <w:tc>
          <w:tcPr>
            <w:tcW w:w="1596" w:type="dxa"/>
            <w:tcBorders>
              <w:top w:val="single" w:sz="4" w:space="0" w:color="auto"/>
              <w:left w:val="single" w:sz="4" w:space="0" w:color="auto"/>
              <w:bottom w:val="single" w:sz="4" w:space="0" w:color="auto"/>
              <w:right w:val="single" w:sz="4" w:space="0" w:color="auto"/>
            </w:tcBorders>
            <w:vAlign w:val="center"/>
          </w:tcPr>
          <w:p w14:paraId="38085C71"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33CF1A84"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B390E06"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46DBCE60" w14:textId="77777777" w:rsidR="0015090D" w:rsidRDefault="0015090D">
            <w:pPr>
              <w:jc w:val="right"/>
            </w:pPr>
          </w:p>
        </w:tc>
      </w:tr>
      <w:tr w:rsidR="0015090D" w14:paraId="6EE63807"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1C1E16F4" w14:textId="77777777" w:rsidR="0015090D" w:rsidRDefault="00022476">
            <w:pPr>
              <w:ind w:firstLineChars="200" w:firstLine="420"/>
            </w:pPr>
            <w:r>
              <w:rPr>
                <w:rFonts w:hint="eastAsia"/>
              </w:rPr>
              <w:t>（</w:t>
            </w:r>
            <w:r>
              <w:rPr>
                <w:rFonts w:hint="eastAsia"/>
              </w:rPr>
              <w:t>2</w:t>
            </w:r>
            <w:r>
              <w:rPr>
                <w:rFonts w:hint="eastAsia"/>
              </w:rPr>
              <w:t>）存货</w:t>
            </w:r>
            <w:r>
              <w:rPr>
                <w:rFonts w:hint="eastAsia"/>
              </w:rPr>
              <w:t>\</w:t>
            </w:r>
            <w:r>
              <w:rPr>
                <w:rFonts w:hint="eastAsia"/>
              </w:rPr>
              <w:t>固定资产</w:t>
            </w:r>
            <w:r>
              <w:rPr>
                <w:rFonts w:hint="eastAsia"/>
              </w:rPr>
              <w:t>\</w:t>
            </w:r>
            <w:r>
              <w:rPr>
                <w:rFonts w:hint="eastAsia"/>
              </w:rPr>
              <w:t>在建工程转入</w:t>
            </w:r>
          </w:p>
        </w:tc>
        <w:tc>
          <w:tcPr>
            <w:tcW w:w="1596" w:type="dxa"/>
            <w:tcBorders>
              <w:top w:val="single" w:sz="4" w:space="0" w:color="auto"/>
              <w:left w:val="single" w:sz="4" w:space="0" w:color="auto"/>
              <w:bottom w:val="single" w:sz="4" w:space="0" w:color="auto"/>
              <w:right w:val="single" w:sz="4" w:space="0" w:color="auto"/>
            </w:tcBorders>
            <w:vAlign w:val="center"/>
          </w:tcPr>
          <w:p w14:paraId="49635D17"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03F71C04"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39FA8511"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5ACFBF2E" w14:textId="77777777" w:rsidR="0015090D" w:rsidRDefault="0015090D">
            <w:pPr>
              <w:jc w:val="right"/>
            </w:pPr>
          </w:p>
        </w:tc>
      </w:tr>
      <w:tr w:rsidR="0015090D" w14:paraId="0F659BF7" w14:textId="77777777" w:rsidTr="006F57F8">
        <w:trPr>
          <w:trHeight w:val="254"/>
        </w:trPr>
        <w:tc>
          <w:tcPr>
            <w:tcW w:w="2821" w:type="dxa"/>
            <w:tcBorders>
              <w:top w:val="single" w:sz="4" w:space="0" w:color="auto"/>
              <w:left w:val="single" w:sz="4" w:space="0" w:color="auto"/>
              <w:bottom w:val="single" w:sz="4" w:space="0" w:color="auto"/>
              <w:right w:val="single" w:sz="4" w:space="0" w:color="auto"/>
            </w:tcBorders>
            <w:vAlign w:val="center"/>
          </w:tcPr>
          <w:p w14:paraId="1100491A" w14:textId="77777777" w:rsidR="0015090D" w:rsidRDefault="00022476">
            <w:pPr>
              <w:ind w:firstLineChars="200" w:firstLine="420"/>
            </w:pPr>
            <w:r>
              <w:rPr>
                <w:rFonts w:hint="eastAsia"/>
              </w:rPr>
              <w:t>（</w:t>
            </w:r>
            <w:r>
              <w:rPr>
                <w:rFonts w:hint="eastAsia"/>
              </w:rPr>
              <w:t>3</w:t>
            </w:r>
            <w:r>
              <w:rPr>
                <w:rFonts w:hint="eastAsia"/>
              </w:rPr>
              <w:t>）企业合并增加</w:t>
            </w:r>
          </w:p>
        </w:tc>
        <w:tc>
          <w:tcPr>
            <w:tcW w:w="1596" w:type="dxa"/>
            <w:tcBorders>
              <w:top w:val="single" w:sz="4" w:space="0" w:color="auto"/>
              <w:left w:val="single" w:sz="4" w:space="0" w:color="auto"/>
              <w:bottom w:val="single" w:sz="4" w:space="0" w:color="auto"/>
              <w:right w:val="single" w:sz="4" w:space="0" w:color="auto"/>
            </w:tcBorders>
            <w:vAlign w:val="center"/>
          </w:tcPr>
          <w:p w14:paraId="530114EE"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6B8CC7EC"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12DEA44B"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025198F5" w14:textId="77777777" w:rsidR="0015090D" w:rsidRDefault="0015090D">
            <w:pPr>
              <w:jc w:val="right"/>
            </w:pPr>
          </w:p>
        </w:tc>
      </w:tr>
      <w:tr w:rsidR="006F57F8" w14:paraId="0513FAE6" w14:textId="77777777" w:rsidTr="006F57F8">
        <w:trPr>
          <w:trHeight w:val="254"/>
        </w:trPr>
        <w:tc>
          <w:tcPr>
            <w:tcW w:w="2821" w:type="dxa"/>
            <w:tcBorders>
              <w:top w:val="single" w:sz="4" w:space="0" w:color="auto"/>
              <w:left w:val="single" w:sz="4" w:space="0" w:color="auto"/>
              <w:bottom w:val="single" w:sz="4" w:space="0" w:color="auto"/>
              <w:right w:val="single" w:sz="4" w:space="0" w:color="auto"/>
            </w:tcBorders>
            <w:vAlign w:val="center"/>
          </w:tcPr>
          <w:p w14:paraId="38264EE5" w14:textId="20671ED2" w:rsidR="006F57F8" w:rsidRDefault="006F57F8">
            <w:pPr>
              <w:ind w:firstLineChars="200" w:firstLine="420"/>
            </w:pPr>
            <w:r>
              <w:rPr>
                <w:rFonts w:hint="eastAsia"/>
              </w:rPr>
              <w:t>（</w:t>
            </w:r>
            <w:r>
              <w:rPr>
                <w:rFonts w:hint="eastAsia"/>
              </w:rPr>
              <w:t>4</w:t>
            </w:r>
            <w:r>
              <w:rPr>
                <w:rFonts w:hint="eastAsia"/>
              </w:rPr>
              <w:t>）</w:t>
            </w:r>
            <w:r w:rsidRPr="006F57F8">
              <w:rPr>
                <w:rFonts w:hint="eastAsia"/>
              </w:rPr>
              <w:t>自用房产或土地使用权转换</w:t>
            </w:r>
          </w:p>
        </w:tc>
        <w:tc>
          <w:tcPr>
            <w:tcW w:w="1596" w:type="dxa"/>
            <w:tcBorders>
              <w:top w:val="single" w:sz="4" w:space="0" w:color="auto"/>
              <w:left w:val="single" w:sz="4" w:space="0" w:color="auto"/>
              <w:bottom w:val="single" w:sz="4" w:space="0" w:color="auto"/>
              <w:right w:val="single" w:sz="4" w:space="0" w:color="auto"/>
            </w:tcBorders>
            <w:vAlign w:val="center"/>
          </w:tcPr>
          <w:p w14:paraId="30AD853A" w14:textId="0800599B" w:rsidR="006F57F8" w:rsidRDefault="006F57F8">
            <w:pPr>
              <w:jc w:val="right"/>
            </w:pPr>
            <w:r>
              <w:t>23,076,360.52</w:t>
            </w:r>
          </w:p>
        </w:tc>
        <w:tc>
          <w:tcPr>
            <w:tcW w:w="1594" w:type="dxa"/>
            <w:tcBorders>
              <w:top w:val="single" w:sz="4" w:space="0" w:color="auto"/>
              <w:left w:val="single" w:sz="4" w:space="0" w:color="auto"/>
              <w:bottom w:val="single" w:sz="4" w:space="0" w:color="auto"/>
              <w:right w:val="single" w:sz="4" w:space="0" w:color="auto"/>
            </w:tcBorders>
            <w:vAlign w:val="center"/>
          </w:tcPr>
          <w:p w14:paraId="0BDCDA57" w14:textId="77777777" w:rsidR="006F57F8" w:rsidRDefault="006F57F8">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32B0EE09" w14:textId="77777777" w:rsidR="006F57F8" w:rsidRDefault="006F57F8">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48A88C1C" w14:textId="544030E1" w:rsidR="006F57F8" w:rsidRDefault="00AC11AF">
            <w:pPr>
              <w:jc w:val="right"/>
            </w:pPr>
            <w:r>
              <w:t>23,076,360.52</w:t>
            </w:r>
          </w:p>
        </w:tc>
      </w:tr>
      <w:tr w:rsidR="0015090D" w14:paraId="462D9F97"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4008B97F" w14:textId="77777777" w:rsidR="0015090D" w:rsidRDefault="00022476">
            <w:pPr>
              <w:ind w:firstLineChars="150" w:firstLine="315"/>
            </w:pPr>
            <w:r>
              <w:rPr>
                <w:rFonts w:hint="eastAsia"/>
              </w:rPr>
              <w:t>3.</w:t>
            </w:r>
            <w:r>
              <w:rPr>
                <w:rFonts w:hint="eastAsia"/>
              </w:rPr>
              <w:t>本期减少金额</w:t>
            </w:r>
          </w:p>
        </w:tc>
        <w:tc>
          <w:tcPr>
            <w:tcW w:w="1596" w:type="dxa"/>
            <w:tcBorders>
              <w:top w:val="single" w:sz="4" w:space="0" w:color="auto"/>
              <w:left w:val="single" w:sz="4" w:space="0" w:color="auto"/>
              <w:bottom w:val="single" w:sz="4" w:space="0" w:color="auto"/>
              <w:right w:val="single" w:sz="4" w:space="0" w:color="auto"/>
            </w:tcBorders>
            <w:vAlign w:val="center"/>
          </w:tcPr>
          <w:p w14:paraId="29C12151" w14:textId="496862C1" w:rsidR="0015090D" w:rsidRDefault="006F57F8">
            <w:pPr>
              <w:jc w:val="right"/>
            </w:pPr>
            <w:r>
              <w:t>3,307,472.44</w:t>
            </w:r>
          </w:p>
        </w:tc>
        <w:tc>
          <w:tcPr>
            <w:tcW w:w="1594" w:type="dxa"/>
            <w:tcBorders>
              <w:top w:val="single" w:sz="4" w:space="0" w:color="auto"/>
              <w:left w:val="single" w:sz="4" w:space="0" w:color="auto"/>
              <w:bottom w:val="single" w:sz="4" w:space="0" w:color="auto"/>
              <w:right w:val="single" w:sz="4" w:space="0" w:color="auto"/>
            </w:tcBorders>
            <w:vAlign w:val="center"/>
          </w:tcPr>
          <w:p w14:paraId="7127F4A4"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4E13E14"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70173A89" w14:textId="0690E4BC" w:rsidR="0015090D" w:rsidRDefault="00AC11AF">
            <w:pPr>
              <w:jc w:val="right"/>
            </w:pPr>
            <w:r>
              <w:t>3,307,472.44</w:t>
            </w:r>
          </w:p>
        </w:tc>
      </w:tr>
      <w:tr w:rsidR="0015090D" w14:paraId="1D9F32F6"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5F504D94" w14:textId="77777777" w:rsidR="0015090D" w:rsidRDefault="00022476">
            <w:pPr>
              <w:ind w:firstLineChars="200" w:firstLine="420"/>
            </w:pPr>
            <w:r>
              <w:rPr>
                <w:rFonts w:hint="eastAsia"/>
              </w:rPr>
              <w:t>（</w:t>
            </w:r>
            <w:r>
              <w:rPr>
                <w:rFonts w:hint="eastAsia"/>
              </w:rPr>
              <w:t>1</w:t>
            </w:r>
            <w:r>
              <w:rPr>
                <w:rFonts w:hint="eastAsia"/>
              </w:rPr>
              <w:t>）处置</w:t>
            </w:r>
          </w:p>
        </w:tc>
        <w:tc>
          <w:tcPr>
            <w:tcW w:w="1596" w:type="dxa"/>
            <w:tcBorders>
              <w:top w:val="single" w:sz="4" w:space="0" w:color="auto"/>
              <w:left w:val="single" w:sz="4" w:space="0" w:color="auto"/>
              <w:bottom w:val="single" w:sz="4" w:space="0" w:color="auto"/>
              <w:right w:val="single" w:sz="4" w:space="0" w:color="auto"/>
            </w:tcBorders>
            <w:vAlign w:val="center"/>
          </w:tcPr>
          <w:p w14:paraId="26BD0BEC"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3D7F1874"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4FD9EB10"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761BA53E" w14:textId="77777777" w:rsidR="0015090D" w:rsidRDefault="0015090D">
            <w:pPr>
              <w:jc w:val="right"/>
            </w:pPr>
          </w:p>
        </w:tc>
      </w:tr>
      <w:tr w:rsidR="0015090D" w14:paraId="75B8BB72"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7F72CF85" w14:textId="77777777" w:rsidR="0015090D" w:rsidRDefault="00022476">
            <w:pPr>
              <w:ind w:firstLineChars="200" w:firstLine="420"/>
            </w:pPr>
            <w:r>
              <w:rPr>
                <w:rFonts w:hint="eastAsia"/>
              </w:rPr>
              <w:t>（</w:t>
            </w:r>
            <w:r>
              <w:rPr>
                <w:rFonts w:hint="eastAsia"/>
              </w:rPr>
              <w:t>2</w:t>
            </w:r>
            <w:r>
              <w:rPr>
                <w:rFonts w:hint="eastAsia"/>
              </w:rPr>
              <w:t>）其他转出</w:t>
            </w:r>
          </w:p>
        </w:tc>
        <w:tc>
          <w:tcPr>
            <w:tcW w:w="1596" w:type="dxa"/>
            <w:tcBorders>
              <w:top w:val="single" w:sz="4" w:space="0" w:color="auto"/>
              <w:left w:val="single" w:sz="4" w:space="0" w:color="auto"/>
              <w:bottom w:val="single" w:sz="4" w:space="0" w:color="auto"/>
              <w:right w:val="single" w:sz="4" w:space="0" w:color="auto"/>
            </w:tcBorders>
            <w:vAlign w:val="center"/>
          </w:tcPr>
          <w:p w14:paraId="72901E72"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1DECE271"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3B7D99A"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5F23A689" w14:textId="77777777" w:rsidR="0015090D" w:rsidRDefault="0015090D">
            <w:pPr>
              <w:jc w:val="right"/>
            </w:pPr>
          </w:p>
        </w:tc>
      </w:tr>
      <w:tr w:rsidR="0015090D" w14:paraId="3C659DE1"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4AFBF0E9" w14:textId="152598F9" w:rsidR="0015090D" w:rsidRDefault="006F57F8">
            <w:pPr>
              <w:ind w:firstLineChars="200" w:firstLine="420"/>
            </w:pPr>
            <w:r>
              <w:rPr>
                <w:rFonts w:hint="eastAsia"/>
              </w:rPr>
              <w:t>（</w:t>
            </w:r>
            <w:r>
              <w:rPr>
                <w:rFonts w:hint="eastAsia"/>
              </w:rPr>
              <w:t>3</w:t>
            </w:r>
            <w:r>
              <w:rPr>
                <w:rFonts w:hint="eastAsia"/>
              </w:rPr>
              <w:t>）</w:t>
            </w:r>
            <w:r w:rsidRPr="006F57F8">
              <w:rPr>
                <w:rFonts w:hint="eastAsia"/>
              </w:rPr>
              <w:t>自用房产或土地使用权转换</w:t>
            </w:r>
          </w:p>
        </w:tc>
        <w:tc>
          <w:tcPr>
            <w:tcW w:w="1596" w:type="dxa"/>
            <w:tcBorders>
              <w:top w:val="single" w:sz="4" w:space="0" w:color="auto"/>
              <w:left w:val="single" w:sz="4" w:space="0" w:color="auto"/>
              <w:bottom w:val="single" w:sz="4" w:space="0" w:color="auto"/>
              <w:right w:val="single" w:sz="4" w:space="0" w:color="auto"/>
            </w:tcBorders>
            <w:vAlign w:val="center"/>
          </w:tcPr>
          <w:p w14:paraId="3E55F515" w14:textId="16449C31" w:rsidR="0015090D" w:rsidRDefault="00BF1FC3">
            <w:pPr>
              <w:jc w:val="right"/>
            </w:pPr>
            <w:r>
              <w:t>3,307,472.44</w:t>
            </w:r>
          </w:p>
        </w:tc>
        <w:tc>
          <w:tcPr>
            <w:tcW w:w="1594" w:type="dxa"/>
            <w:tcBorders>
              <w:top w:val="single" w:sz="4" w:space="0" w:color="auto"/>
              <w:left w:val="single" w:sz="4" w:space="0" w:color="auto"/>
              <w:bottom w:val="single" w:sz="4" w:space="0" w:color="auto"/>
              <w:right w:val="single" w:sz="4" w:space="0" w:color="auto"/>
            </w:tcBorders>
            <w:vAlign w:val="center"/>
          </w:tcPr>
          <w:p w14:paraId="02A809B0"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03885D5D"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217263A6" w14:textId="6C111BDC" w:rsidR="0015090D" w:rsidRDefault="00AC11AF">
            <w:pPr>
              <w:jc w:val="right"/>
            </w:pPr>
            <w:r>
              <w:t>3,307,472.44</w:t>
            </w:r>
          </w:p>
        </w:tc>
      </w:tr>
      <w:tr w:rsidR="0015090D" w14:paraId="0365C31C"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09CF585C" w14:textId="77777777" w:rsidR="0015090D" w:rsidRDefault="00022476">
            <w:pPr>
              <w:ind w:firstLineChars="200" w:firstLine="420"/>
            </w:pPr>
            <w:r>
              <w:rPr>
                <w:rFonts w:hint="eastAsia"/>
              </w:rPr>
              <w:t>4.</w:t>
            </w:r>
            <w:r>
              <w:rPr>
                <w:rFonts w:hint="eastAsia"/>
              </w:rPr>
              <w:t>期末余额</w:t>
            </w:r>
          </w:p>
        </w:tc>
        <w:tc>
          <w:tcPr>
            <w:tcW w:w="1596" w:type="dxa"/>
            <w:tcBorders>
              <w:top w:val="single" w:sz="4" w:space="0" w:color="auto"/>
              <w:left w:val="single" w:sz="4" w:space="0" w:color="auto"/>
              <w:bottom w:val="single" w:sz="4" w:space="0" w:color="auto"/>
              <w:right w:val="single" w:sz="4" w:space="0" w:color="auto"/>
            </w:tcBorders>
            <w:vAlign w:val="center"/>
          </w:tcPr>
          <w:p w14:paraId="727D82D5" w14:textId="7EA9851C" w:rsidR="0015090D" w:rsidRDefault="00BF1FC3">
            <w:pPr>
              <w:jc w:val="right"/>
            </w:pPr>
            <w:r>
              <w:t>88,092,500.51</w:t>
            </w:r>
          </w:p>
        </w:tc>
        <w:tc>
          <w:tcPr>
            <w:tcW w:w="1594" w:type="dxa"/>
            <w:tcBorders>
              <w:top w:val="single" w:sz="4" w:space="0" w:color="auto"/>
              <w:left w:val="single" w:sz="4" w:space="0" w:color="auto"/>
              <w:bottom w:val="single" w:sz="4" w:space="0" w:color="auto"/>
              <w:right w:val="single" w:sz="4" w:space="0" w:color="auto"/>
            </w:tcBorders>
            <w:vAlign w:val="center"/>
          </w:tcPr>
          <w:p w14:paraId="5411152C"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E661320"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1CF879CF" w14:textId="08AF3690" w:rsidR="0015090D" w:rsidRDefault="00AC11AF">
            <w:pPr>
              <w:jc w:val="right"/>
            </w:pPr>
            <w:r>
              <w:t>88,092,500.51</w:t>
            </w:r>
          </w:p>
        </w:tc>
      </w:tr>
      <w:tr w:rsidR="0015090D" w14:paraId="399FEF70" w14:textId="77777777">
        <w:trPr>
          <w:trHeight w:val="273"/>
        </w:trPr>
        <w:sdt>
          <w:sdtPr>
            <w:tag w:val="_PLD_3940980b8e4d4252a71ae8341bbdfc46"/>
            <w:id w:val="1018352721"/>
          </w:sdtPr>
          <w:sdtContent>
            <w:tc>
              <w:tcPr>
                <w:tcW w:w="9049" w:type="dxa"/>
                <w:gridSpan w:val="5"/>
                <w:tcBorders>
                  <w:top w:val="single" w:sz="4" w:space="0" w:color="auto"/>
                  <w:left w:val="single" w:sz="4" w:space="0" w:color="auto"/>
                  <w:bottom w:val="single" w:sz="4" w:space="0" w:color="auto"/>
                  <w:right w:val="single" w:sz="4" w:space="0" w:color="auto"/>
                </w:tcBorders>
                <w:vAlign w:val="center"/>
              </w:tcPr>
              <w:p w14:paraId="71FAB288" w14:textId="77777777" w:rsidR="0015090D" w:rsidRDefault="00022476">
                <w:r>
                  <w:rPr>
                    <w:rFonts w:hint="eastAsia"/>
                  </w:rPr>
                  <w:t>二、累计折旧和累计摊销</w:t>
                </w:r>
              </w:p>
            </w:tc>
          </w:sdtContent>
        </w:sdt>
      </w:tr>
      <w:tr w:rsidR="0015090D" w14:paraId="1E243D13"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47B1620C" w14:textId="77777777" w:rsidR="0015090D" w:rsidRDefault="00022476">
            <w:pPr>
              <w:ind w:firstLineChars="200" w:firstLine="420"/>
            </w:pPr>
            <w:r>
              <w:t>1.</w:t>
            </w:r>
            <w:r>
              <w:rPr>
                <w:rFonts w:hint="eastAsia"/>
              </w:rPr>
              <w:t>期初余额</w:t>
            </w:r>
          </w:p>
        </w:tc>
        <w:tc>
          <w:tcPr>
            <w:tcW w:w="1596" w:type="dxa"/>
            <w:tcBorders>
              <w:top w:val="single" w:sz="4" w:space="0" w:color="auto"/>
              <w:left w:val="single" w:sz="4" w:space="0" w:color="auto"/>
              <w:bottom w:val="single" w:sz="4" w:space="0" w:color="auto"/>
              <w:right w:val="single" w:sz="4" w:space="0" w:color="auto"/>
            </w:tcBorders>
            <w:vAlign w:val="center"/>
          </w:tcPr>
          <w:p w14:paraId="7B0B2F56" w14:textId="5DBE5923" w:rsidR="0015090D" w:rsidRDefault="00BF1FC3">
            <w:pPr>
              <w:jc w:val="right"/>
            </w:pPr>
            <w:r>
              <w:t>24,074,123.96</w:t>
            </w:r>
          </w:p>
        </w:tc>
        <w:tc>
          <w:tcPr>
            <w:tcW w:w="1594" w:type="dxa"/>
            <w:tcBorders>
              <w:top w:val="single" w:sz="4" w:space="0" w:color="auto"/>
              <w:left w:val="single" w:sz="4" w:space="0" w:color="auto"/>
              <w:bottom w:val="single" w:sz="4" w:space="0" w:color="auto"/>
              <w:right w:val="single" w:sz="4" w:space="0" w:color="auto"/>
            </w:tcBorders>
            <w:vAlign w:val="center"/>
          </w:tcPr>
          <w:p w14:paraId="7723F34B"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39398A98"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6F86B6EB" w14:textId="2EE13C9C" w:rsidR="0015090D" w:rsidRDefault="00AC11AF">
            <w:pPr>
              <w:jc w:val="right"/>
            </w:pPr>
            <w:r>
              <w:t>24,074,123.96</w:t>
            </w:r>
          </w:p>
        </w:tc>
      </w:tr>
      <w:tr w:rsidR="0015090D" w14:paraId="0B5D0181"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6F47C45C" w14:textId="77777777" w:rsidR="0015090D" w:rsidRDefault="00022476">
            <w:pPr>
              <w:ind w:firstLineChars="200" w:firstLine="420"/>
            </w:pPr>
            <w:r>
              <w:t>2.</w:t>
            </w:r>
            <w:r>
              <w:rPr>
                <w:rFonts w:hint="eastAsia"/>
              </w:rPr>
              <w:t>本期增加金额</w:t>
            </w:r>
          </w:p>
        </w:tc>
        <w:tc>
          <w:tcPr>
            <w:tcW w:w="1596" w:type="dxa"/>
            <w:tcBorders>
              <w:top w:val="single" w:sz="4" w:space="0" w:color="auto"/>
              <w:left w:val="single" w:sz="4" w:space="0" w:color="auto"/>
              <w:bottom w:val="single" w:sz="4" w:space="0" w:color="auto"/>
              <w:right w:val="single" w:sz="4" w:space="0" w:color="auto"/>
            </w:tcBorders>
            <w:vAlign w:val="center"/>
          </w:tcPr>
          <w:p w14:paraId="2F45020C" w14:textId="582D855D" w:rsidR="0015090D" w:rsidRDefault="00BF1FC3">
            <w:pPr>
              <w:jc w:val="right"/>
            </w:pPr>
            <w:r>
              <w:t>11,060,271.74</w:t>
            </w:r>
          </w:p>
        </w:tc>
        <w:tc>
          <w:tcPr>
            <w:tcW w:w="1594" w:type="dxa"/>
            <w:tcBorders>
              <w:top w:val="single" w:sz="4" w:space="0" w:color="auto"/>
              <w:left w:val="single" w:sz="4" w:space="0" w:color="auto"/>
              <w:bottom w:val="single" w:sz="4" w:space="0" w:color="auto"/>
              <w:right w:val="single" w:sz="4" w:space="0" w:color="auto"/>
            </w:tcBorders>
            <w:vAlign w:val="center"/>
          </w:tcPr>
          <w:p w14:paraId="056C4D52"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6DEF6CB"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52AE7F78" w14:textId="70C32038" w:rsidR="0015090D" w:rsidRDefault="00AC11AF">
            <w:pPr>
              <w:jc w:val="right"/>
            </w:pPr>
            <w:r>
              <w:t>11,060,271.74</w:t>
            </w:r>
          </w:p>
        </w:tc>
      </w:tr>
      <w:tr w:rsidR="0015090D" w14:paraId="043B4DC7"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0A0F5C5A" w14:textId="77777777" w:rsidR="0015090D" w:rsidRDefault="00022476">
            <w:pPr>
              <w:ind w:firstLineChars="200" w:firstLine="420"/>
            </w:pPr>
            <w:r>
              <w:rPr>
                <w:rFonts w:hint="eastAsia"/>
              </w:rPr>
              <w:t>（</w:t>
            </w:r>
            <w:r>
              <w:rPr>
                <w:rFonts w:hint="eastAsia"/>
              </w:rPr>
              <w:t>1</w:t>
            </w:r>
            <w:r>
              <w:rPr>
                <w:rFonts w:hint="eastAsia"/>
              </w:rPr>
              <w:t>）计提或摊销</w:t>
            </w:r>
          </w:p>
        </w:tc>
        <w:tc>
          <w:tcPr>
            <w:tcW w:w="1596" w:type="dxa"/>
            <w:tcBorders>
              <w:top w:val="single" w:sz="4" w:space="0" w:color="auto"/>
              <w:left w:val="single" w:sz="4" w:space="0" w:color="auto"/>
              <w:bottom w:val="single" w:sz="4" w:space="0" w:color="auto"/>
              <w:right w:val="single" w:sz="4" w:space="0" w:color="auto"/>
            </w:tcBorders>
            <w:vAlign w:val="center"/>
          </w:tcPr>
          <w:p w14:paraId="0A569BCD" w14:textId="69C0C4CB" w:rsidR="0015090D" w:rsidRDefault="00BF1FC3">
            <w:pPr>
              <w:jc w:val="right"/>
            </w:pPr>
            <w:r>
              <w:t>2,802,531.72</w:t>
            </w:r>
          </w:p>
        </w:tc>
        <w:tc>
          <w:tcPr>
            <w:tcW w:w="1594" w:type="dxa"/>
            <w:tcBorders>
              <w:top w:val="single" w:sz="4" w:space="0" w:color="auto"/>
              <w:left w:val="single" w:sz="4" w:space="0" w:color="auto"/>
              <w:bottom w:val="single" w:sz="4" w:space="0" w:color="auto"/>
              <w:right w:val="single" w:sz="4" w:space="0" w:color="auto"/>
            </w:tcBorders>
            <w:vAlign w:val="center"/>
          </w:tcPr>
          <w:p w14:paraId="37A3B64E"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1E9595F8"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6BA71771" w14:textId="25AAF418" w:rsidR="0015090D" w:rsidRDefault="00AC11AF">
            <w:pPr>
              <w:jc w:val="right"/>
            </w:pPr>
            <w:r>
              <w:t>2,802,531.72</w:t>
            </w:r>
          </w:p>
        </w:tc>
      </w:tr>
      <w:tr w:rsidR="0015090D" w14:paraId="51F145D0"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72238B5B" w14:textId="3D036BC5" w:rsidR="0015090D" w:rsidRDefault="00BF1FC3">
            <w:pPr>
              <w:ind w:firstLineChars="200" w:firstLine="420"/>
            </w:pPr>
            <w:r>
              <w:rPr>
                <w:rFonts w:hint="eastAsia"/>
              </w:rPr>
              <w:t>（</w:t>
            </w:r>
            <w:r>
              <w:rPr>
                <w:rFonts w:hint="eastAsia"/>
              </w:rPr>
              <w:t>2</w:t>
            </w:r>
            <w:r>
              <w:rPr>
                <w:rFonts w:hint="eastAsia"/>
              </w:rPr>
              <w:t>）</w:t>
            </w:r>
            <w:bookmarkStart w:id="292" w:name="OLE_LINK12"/>
            <w:r w:rsidRPr="00BF1FC3">
              <w:rPr>
                <w:rFonts w:hint="eastAsia"/>
              </w:rPr>
              <w:t>自用房产或土地使用权转换</w:t>
            </w:r>
            <w:bookmarkEnd w:id="292"/>
          </w:p>
        </w:tc>
        <w:tc>
          <w:tcPr>
            <w:tcW w:w="1596" w:type="dxa"/>
            <w:tcBorders>
              <w:top w:val="single" w:sz="4" w:space="0" w:color="auto"/>
              <w:left w:val="single" w:sz="4" w:space="0" w:color="auto"/>
              <w:bottom w:val="single" w:sz="4" w:space="0" w:color="auto"/>
              <w:right w:val="single" w:sz="4" w:space="0" w:color="auto"/>
            </w:tcBorders>
            <w:vAlign w:val="center"/>
          </w:tcPr>
          <w:p w14:paraId="58A60783" w14:textId="17AC9BF2" w:rsidR="0015090D" w:rsidRDefault="00BF1FC3">
            <w:pPr>
              <w:jc w:val="right"/>
            </w:pPr>
            <w:r>
              <w:t>8,257,740.02</w:t>
            </w:r>
          </w:p>
        </w:tc>
        <w:tc>
          <w:tcPr>
            <w:tcW w:w="1594" w:type="dxa"/>
            <w:tcBorders>
              <w:top w:val="single" w:sz="4" w:space="0" w:color="auto"/>
              <w:left w:val="single" w:sz="4" w:space="0" w:color="auto"/>
              <w:bottom w:val="single" w:sz="4" w:space="0" w:color="auto"/>
              <w:right w:val="single" w:sz="4" w:space="0" w:color="auto"/>
            </w:tcBorders>
            <w:vAlign w:val="center"/>
          </w:tcPr>
          <w:p w14:paraId="747B0454"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E61FF41"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008A3A75" w14:textId="656A60EE" w:rsidR="0015090D" w:rsidRDefault="00AC11AF">
            <w:pPr>
              <w:jc w:val="right"/>
            </w:pPr>
            <w:r>
              <w:t>8,257,740.02</w:t>
            </w:r>
          </w:p>
        </w:tc>
      </w:tr>
      <w:tr w:rsidR="0015090D" w14:paraId="76578F94"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09C323CF" w14:textId="77777777" w:rsidR="0015090D" w:rsidRDefault="00022476">
            <w:pPr>
              <w:ind w:firstLineChars="200" w:firstLine="420"/>
            </w:pPr>
            <w:r>
              <w:rPr>
                <w:rFonts w:hint="eastAsia"/>
              </w:rPr>
              <w:t>3.</w:t>
            </w:r>
            <w:r>
              <w:rPr>
                <w:rFonts w:hint="eastAsia"/>
              </w:rPr>
              <w:t>本期减少金额</w:t>
            </w:r>
          </w:p>
        </w:tc>
        <w:tc>
          <w:tcPr>
            <w:tcW w:w="1596" w:type="dxa"/>
            <w:tcBorders>
              <w:top w:val="single" w:sz="4" w:space="0" w:color="auto"/>
              <w:left w:val="single" w:sz="4" w:space="0" w:color="auto"/>
              <w:bottom w:val="single" w:sz="4" w:space="0" w:color="auto"/>
              <w:right w:val="single" w:sz="4" w:space="0" w:color="auto"/>
            </w:tcBorders>
            <w:vAlign w:val="center"/>
          </w:tcPr>
          <w:p w14:paraId="1E416ABB" w14:textId="255C01DB" w:rsidR="0015090D" w:rsidRDefault="00BF1FC3">
            <w:pPr>
              <w:jc w:val="right"/>
            </w:pPr>
            <w:r>
              <w:t>1,262,283.48</w:t>
            </w:r>
          </w:p>
        </w:tc>
        <w:tc>
          <w:tcPr>
            <w:tcW w:w="1594" w:type="dxa"/>
            <w:tcBorders>
              <w:top w:val="single" w:sz="4" w:space="0" w:color="auto"/>
              <w:left w:val="single" w:sz="4" w:space="0" w:color="auto"/>
              <w:bottom w:val="single" w:sz="4" w:space="0" w:color="auto"/>
              <w:right w:val="single" w:sz="4" w:space="0" w:color="auto"/>
            </w:tcBorders>
            <w:vAlign w:val="center"/>
          </w:tcPr>
          <w:p w14:paraId="4EA85A0E"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B93A7EC"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5A9DE498" w14:textId="6B4F4A54" w:rsidR="0015090D" w:rsidRDefault="00AC11AF">
            <w:pPr>
              <w:jc w:val="right"/>
            </w:pPr>
            <w:r>
              <w:t>1,262,283.48</w:t>
            </w:r>
          </w:p>
        </w:tc>
      </w:tr>
      <w:tr w:rsidR="0015090D" w14:paraId="1D83312C"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182C2458" w14:textId="77777777" w:rsidR="0015090D" w:rsidRDefault="00022476">
            <w:pPr>
              <w:ind w:firstLineChars="200" w:firstLine="420"/>
            </w:pPr>
            <w:r>
              <w:rPr>
                <w:rFonts w:hint="eastAsia"/>
              </w:rPr>
              <w:t>（</w:t>
            </w:r>
            <w:r>
              <w:rPr>
                <w:rFonts w:hint="eastAsia"/>
              </w:rPr>
              <w:t>1</w:t>
            </w:r>
            <w:r>
              <w:rPr>
                <w:rFonts w:hint="eastAsia"/>
              </w:rPr>
              <w:t>）处置</w:t>
            </w:r>
          </w:p>
        </w:tc>
        <w:tc>
          <w:tcPr>
            <w:tcW w:w="1596" w:type="dxa"/>
            <w:tcBorders>
              <w:top w:val="single" w:sz="4" w:space="0" w:color="auto"/>
              <w:left w:val="single" w:sz="4" w:space="0" w:color="auto"/>
              <w:bottom w:val="single" w:sz="4" w:space="0" w:color="auto"/>
              <w:right w:val="single" w:sz="4" w:space="0" w:color="auto"/>
            </w:tcBorders>
            <w:vAlign w:val="center"/>
          </w:tcPr>
          <w:p w14:paraId="707AF5F1"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383A24AC"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99DB9B8"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22EA9C84" w14:textId="77777777" w:rsidR="0015090D" w:rsidRDefault="0015090D">
            <w:pPr>
              <w:jc w:val="right"/>
            </w:pPr>
          </w:p>
        </w:tc>
      </w:tr>
      <w:tr w:rsidR="0015090D" w14:paraId="425AD611"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4D0227D2" w14:textId="77777777" w:rsidR="0015090D" w:rsidRDefault="00022476">
            <w:pPr>
              <w:ind w:firstLineChars="200" w:firstLine="420"/>
            </w:pPr>
            <w:r>
              <w:rPr>
                <w:rFonts w:hint="eastAsia"/>
              </w:rPr>
              <w:t>（</w:t>
            </w:r>
            <w:r>
              <w:rPr>
                <w:rFonts w:hint="eastAsia"/>
              </w:rPr>
              <w:t>2</w:t>
            </w:r>
            <w:r>
              <w:rPr>
                <w:rFonts w:hint="eastAsia"/>
              </w:rPr>
              <w:t>）其他转出</w:t>
            </w:r>
          </w:p>
        </w:tc>
        <w:tc>
          <w:tcPr>
            <w:tcW w:w="1596" w:type="dxa"/>
            <w:tcBorders>
              <w:top w:val="single" w:sz="4" w:space="0" w:color="auto"/>
              <w:left w:val="single" w:sz="4" w:space="0" w:color="auto"/>
              <w:bottom w:val="single" w:sz="4" w:space="0" w:color="auto"/>
              <w:right w:val="single" w:sz="4" w:space="0" w:color="auto"/>
            </w:tcBorders>
            <w:vAlign w:val="center"/>
          </w:tcPr>
          <w:p w14:paraId="66BE7E06"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34F5AB1C"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4FB21F79"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7F6E37AD" w14:textId="77777777" w:rsidR="0015090D" w:rsidRDefault="0015090D">
            <w:pPr>
              <w:jc w:val="right"/>
            </w:pPr>
          </w:p>
        </w:tc>
      </w:tr>
      <w:tr w:rsidR="0015090D" w14:paraId="52F15F6D"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31D32B82" w14:textId="765012F0" w:rsidR="0015090D" w:rsidRDefault="00AC11AF">
            <w:pPr>
              <w:ind w:firstLineChars="200" w:firstLine="420"/>
            </w:pPr>
            <w:r>
              <w:rPr>
                <w:rFonts w:hint="eastAsia"/>
              </w:rPr>
              <w:t>（</w:t>
            </w:r>
            <w:r>
              <w:rPr>
                <w:rFonts w:hint="eastAsia"/>
              </w:rPr>
              <w:t>3</w:t>
            </w:r>
            <w:r>
              <w:rPr>
                <w:rFonts w:hint="eastAsia"/>
              </w:rPr>
              <w:t>）</w:t>
            </w:r>
            <w:r w:rsidRPr="00AC11AF">
              <w:rPr>
                <w:rFonts w:hint="eastAsia"/>
              </w:rPr>
              <w:t>自用房产或土地使用权转换</w:t>
            </w:r>
          </w:p>
        </w:tc>
        <w:tc>
          <w:tcPr>
            <w:tcW w:w="1596" w:type="dxa"/>
            <w:tcBorders>
              <w:top w:val="single" w:sz="4" w:space="0" w:color="auto"/>
              <w:left w:val="single" w:sz="4" w:space="0" w:color="auto"/>
              <w:bottom w:val="single" w:sz="4" w:space="0" w:color="auto"/>
              <w:right w:val="single" w:sz="4" w:space="0" w:color="auto"/>
            </w:tcBorders>
            <w:vAlign w:val="center"/>
          </w:tcPr>
          <w:p w14:paraId="0D38F232" w14:textId="2D875CD2" w:rsidR="0015090D" w:rsidRDefault="00AC11AF">
            <w:pPr>
              <w:jc w:val="right"/>
            </w:pPr>
            <w:r>
              <w:t>1,262,283.48</w:t>
            </w:r>
          </w:p>
        </w:tc>
        <w:tc>
          <w:tcPr>
            <w:tcW w:w="1594" w:type="dxa"/>
            <w:tcBorders>
              <w:top w:val="single" w:sz="4" w:space="0" w:color="auto"/>
              <w:left w:val="single" w:sz="4" w:space="0" w:color="auto"/>
              <w:bottom w:val="single" w:sz="4" w:space="0" w:color="auto"/>
              <w:right w:val="single" w:sz="4" w:space="0" w:color="auto"/>
            </w:tcBorders>
            <w:vAlign w:val="center"/>
          </w:tcPr>
          <w:p w14:paraId="5CB02514"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6C8B63F4"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3A8672DD" w14:textId="0DC685B5" w:rsidR="0015090D" w:rsidRDefault="00AC11AF">
            <w:pPr>
              <w:jc w:val="right"/>
            </w:pPr>
            <w:r>
              <w:t>1,262,283.48</w:t>
            </w:r>
          </w:p>
        </w:tc>
      </w:tr>
      <w:tr w:rsidR="0015090D" w14:paraId="33CA717F"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351732B1" w14:textId="77777777" w:rsidR="0015090D" w:rsidRDefault="00022476">
            <w:pPr>
              <w:ind w:firstLineChars="200" w:firstLine="420"/>
            </w:pPr>
            <w:r>
              <w:rPr>
                <w:rFonts w:hint="eastAsia"/>
              </w:rPr>
              <w:t>4.</w:t>
            </w:r>
            <w:r>
              <w:rPr>
                <w:rFonts w:hint="eastAsia"/>
              </w:rPr>
              <w:t>期末余额</w:t>
            </w:r>
          </w:p>
        </w:tc>
        <w:tc>
          <w:tcPr>
            <w:tcW w:w="1596" w:type="dxa"/>
            <w:tcBorders>
              <w:top w:val="single" w:sz="4" w:space="0" w:color="auto"/>
              <w:left w:val="single" w:sz="4" w:space="0" w:color="auto"/>
              <w:bottom w:val="single" w:sz="4" w:space="0" w:color="auto"/>
              <w:right w:val="single" w:sz="4" w:space="0" w:color="auto"/>
            </w:tcBorders>
            <w:vAlign w:val="center"/>
          </w:tcPr>
          <w:p w14:paraId="56007A07" w14:textId="1D62302F" w:rsidR="0015090D" w:rsidRDefault="00AC11AF">
            <w:pPr>
              <w:jc w:val="right"/>
            </w:pPr>
            <w:r>
              <w:t>33,872,112.22</w:t>
            </w:r>
          </w:p>
        </w:tc>
        <w:tc>
          <w:tcPr>
            <w:tcW w:w="1594" w:type="dxa"/>
            <w:tcBorders>
              <w:top w:val="single" w:sz="4" w:space="0" w:color="auto"/>
              <w:left w:val="single" w:sz="4" w:space="0" w:color="auto"/>
              <w:bottom w:val="single" w:sz="4" w:space="0" w:color="auto"/>
              <w:right w:val="single" w:sz="4" w:space="0" w:color="auto"/>
            </w:tcBorders>
            <w:vAlign w:val="center"/>
          </w:tcPr>
          <w:p w14:paraId="6B56548D"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69F6A8A5"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36B0B2DC" w14:textId="760F7444" w:rsidR="0015090D" w:rsidRDefault="00AC11AF">
            <w:pPr>
              <w:jc w:val="right"/>
            </w:pPr>
            <w:r>
              <w:t>33,872,112.22</w:t>
            </w:r>
          </w:p>
        </w:tc>
      </w:tr>
      <w:tr w:rsidR="0015090D" w14:paraId="1EFD04F6" w14:textId="77777777">
        <w:trPr>
          <w:trHeight w:val="237"/>
        </w:trPr>
        <w:sdt>
          <w:sdtPr>
            <w:tag w:val="_PLD_c10b5aad27764e4b8d082d8300c71859"/>
            <w:id w:val="2114317482"/>
          </w:sdtPr>
          <w:sdtContent>
            <w:tc>
              <w:tcPr>
                <w:tcW w:w="9049" w:type="dxa"/>
                <w:gridSpan w:val="5"/>
                <w:tcBorders>
                  <w:top w:val="single" w:sz="4" w:space="0" w:color="auto"/>
                  <w:left w:val="single" w:sz="4" w:space="0" w:color="auto"/>
                  <w:bottom w:val="single" w:sz="4" w:space="0" w:color="auto"/>
                  <w:right w:val="single" w:sz="4" w:space="0" w:color="auto"/>
                </w:tcBorders>
                <w:vAlign w:val="center"/>
              </w:tcPr>
              <w:p w14:paraId="7870EB3A" w14:textId="77777777" w:rsidR="0015090D" w:rsidRDefault="00022476">
                <w:r>
                  <w:rPr>
                    <w:rFonts w:hint="eastAsia"/>
                  </w:rPr>
                  <w:t>三、减值准备</w:t>
                </w:r>
              </w:p>
            </w:tc>
          </w:sdtContent>
        </w:sdt>
      </w:tr>
      <w:tr w:rsidR="0015090D" w14:paraId="67C2320D"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6BB412A1" w14:textId="77777777" w:rsidR="0015090D" w:rsidRDefault="00022476">
            <w:pPr>
              <w:ind w:firstLineChars="200" w:firstLine="420"/>
            </w:pPr>
            <w:r>
              <w:t>1.</w:t>
            </w:r>
            <w:r>
              <w:rPr>
                <w:rFonts w:hint="eastAsia"/>
              </w:rPr>
              <w:t>期初余额</w:t>
            </w:r>
          </w:p>
        </w:tc>
        <w:tc>
          <w:tcPr>
            <w:tcW w:w="1596" w:type="dxa"/>
            <w:tcBorders>
              <w:top w:val="single" w:sz="4" w:space="0" w:color="auto"/>
              <w:left w:val="single" w:sz="4" w:space="0" w:color="auto"/>
              <w:bottom w:val="single" w:sz="4" w:space="0" w:color="auto"/>
              <w:right w:val="single" w:sz="4" w:space="0" w:color="auto"/>
            </w:tcBorders>
            <w:vAlign w:val="center"/>
          </w:tcPr>
          <w:p w14:paraId="763B8C57"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6583EE7F"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116178F3"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6369AA96" w14:textId="77777777" w:rsidR="0015090D" w:rsidRDefault="0015090D">
            <w:pPr>
              <w:jc w:val="right"/>
            </w:pPr>
          </w:p>
        </w:tc>
      </w:tr>
      <w:tr w:rsidR="0015090D" w14:paraId="3A12FFB2"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20071CB4" w14:textId="77777777" w:rsidR="0015090D" w:rsidRDefault="00022476">
            <w:pPr>
              <w:ind w:firstLineChars="200" w:firstLine="420"/>
            </w:pPr>
            <w:r>
              <w:t>2.</w:t>
            </w:r>
            <w:r>
              <w:rPr>
                <w:rFonts w:hint="eastAsia"/>
              </w:rPr>
              <w:t>本期增加金额</w:t>
            </w:r>
          </w:p>
        </w:tc>
        <w:tc>
          <w:tcPr>
            <w:tcW w:w="1596" w:type="dxa"/>
            <w:tcBorders>
              <w:top w:val="single" w:sz="4" w:space="0" w:color="auto"/>
              <w:left w:val="single" w:sz="4" w:space="0" w:color="auto"/>
              <w:bottom w:val="single" w:sz="4" w:space="0" w:color="auto"/>
              <w:right w:val="single" w:sz="4" w:space="0" w:color="auto"/>
            </w:tcBorders>
            <w:vAlign w:val="center"/>
          </w:tcPr>
          <w:p w14:paraId="4BE4E228"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26C4FE49"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6E5C039E"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5B03C114" w14:textId="77777777" w:rsidR="0015090D" w:rsidRDefault="0015090D">
            <w:pPr>
              <w:jc w:val="right"/>
            </w:pPr>
          </w:p>
        </w:tc>
      </w:tr>
      <w:tr w:rsidR="0015090D" w14:paraId="2A0A14A8"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05E82AEE" w14:textId="77777777" w:rsidR="0015090D" w:rsidRDefault="00022476">
            <w:pPr>
              <w:ind w:firstLineChars="200" w:firstLine="420"/>
            </w:pPr>
            <w:r>
              <w:rPr>
                <w:rFonts w:hint="eastAsia"/>
              </w:rPr>
              <w:t>（</w:t>
            </w:r>
            <w:r>
              <w:rPr>
                <w:rFonts w:hint="eastAsia"/>
              </w:rPr>
              <w:t>1</w:t>
            </w:r>
            <w:r>
              <w:rPr>
                <w:rFonts w:hint="eastAsia"/>
              </w:rPr>
              <w:t>）计提</w:t>
            </w:r>
          </w:p>
        </w:tc>
        <w:tc>
          <w:tcPr>
            <w:tcW w:w="1596" w:type="dxa"/>
            <w:tcBorders>
              <w:top w:val="single" w:sz="4" w:space="0" w:color="auto"/>
              <w:left w:val="single" w:sz="4" w:space="0" w:color="auto"/>
              <w:bottom w:val="single" w:sz="4" w:space="0" w:color="auto"/>
              <w:right w:val="single" w:sz="4" w:space="0" w:color="auto"/>
            </w:tcBorders>
            <w:vAlign w:val="center"/>
          </w:tcPr>
          <w:p w14:paraId="36C3A914"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0B3A3C16"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541FC6F9"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62211406" w14:textId="77777777" w:rsidR="0015090D" w:rsidRDefault="0015090D">
            <w:pPr>
              <w:jc w:val="right"/>
            </w:pPr>
          </w:p>
        </w:tc>
      </w:tr>
      <w:tr w:rsidR="0015090D" w14:paraId="3A2D0564"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4EAA97FE" w14:textId="77777777" w:rsidR="0015090D" w:rsidRDefault="00022476">
            <w:pPr>
              <w:ind w:firstLineChars="200" w:firstLine="420"/>
            </w:pPr>
            <w:r>
              <w:rPr>
                <w:rFonts w:hint="eastAsia"/>
              </w:rPr>
              <w:t>3</w:t>
            </w:r>
            <w:r>
              <w:rPr>
                <w:rFonts w:hint="eastAsia"/>
              </w:rPr>
              <w:t>、本期减少金额</w:t>
            </w:r>
          </w:p>
        </w:tc>
        <w:tc>
          <w:tcPr>
            <w:tcW w:w="1596" w:type="dxa"/>
            <w:tcBorders>
              <w:top w:val="single" w:sz="4" w:space="0" w:color="auto"/>
              <w:left w:val="single" w:sz="4" w:space="0" w:color="auto"/>
              <w:bottom w:val="single" w:sz="4" w:space="0" w:color="auto"/>
              <w:right w:val="single" w:sz="4" w:space="0" w:color="auto"/>
            </w:tcBorders>
            <w:vAlign w:val="center"/>
          </w:tcPr>
          <w:p w14:paraId="0195D3F4"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6BF0E199"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130BA000"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4005D0EE" w14:textId="77777777" w:rsidR="0015090D" w:rsidRDefault="0015090D">
            <w:pPr>
              <w:jc w:val="right"/>
            </w:pPr>
          </w:p>
        </w:tc>
      </w:tr>
      <w:tr w:rsidR="0015090D" w14:paraId="3C36952D"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6C349961" w14:textId="77777777" w:rsidR="0015090D" w:rsidRDefault="00022476">
            <w:pPr>
              <w:ind w:firstLineChars="200" w:firstLine="420"/>
            </w:pPr>
            <w:r>
              <w:rPr>
                <w:rFonts w:hint="eastAsia"/>
              </w:rPr>
              <w:t>（</w:t>
            </w:r>
            <w:r>
              <w:rPr>
                <w:rFonts w:hint="eastAsia"/>
              </w:rPr>
              <w:t>1</w:t>
            </w:r>
            <w:r>
              <w:rPr>
                <w:rFonts w:hint="eastAsia"/>
              </w:rPr>
              <w:t>）处置</w:t>
            </w:r>
          </w:p>
        </w:tc>
        <w:tc>
          <w:tcPr>
            <w:tcW w:w="1596" w:type="dxa"/>
            <w:tcBorders>
              <w:top w:val="single" w:sz="4" w:space="0" w:color="auto"/>
              <w:left w:val="single" w:sz="4" w:space="0" w:color="auto"/>
              <w:bottom w:val="single" w:sz="4" w:space="0" w:color="auto"/>
              <w:right w:val="single" w:sz="4" w:space="0" w:color="auto"/>
            </w:tcBorders>
            <w:vAlign w:val="center"/>
          </w:tcPr>
          <w:p w14:paraId="38ED0617"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780F70E6"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036B31E0"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42651DD7" w14:textId="77777777" w:rsidR="0015090D" w:rsidRDefault="0015090D">
            <w:pPr>
              <w:jc w:val="right"/>
            </w:pPr>
          </w:p>
        </w:tc>
      </w:tr>
      <w:tr w:rsidR="0015090D" w14:paraId="3D88FDFC" w14:textId="77777777" w:rsidTr="006F57F8">
        <w:trPr>
          <w:trHeight w:val="273"/>
        </w:trPr>
        <w:tc>
          <w:tcPr>
            <w:tcW w:w="2821" w:type="dxa"/>
            <w:tcBorders>
              <w:top w:val="single" w:sz="4" w:space="0" w:color="auto"/>
              <w:left w:val="single" w:sz="4" w:space="0" w:color="auto"/>
              <w:bottom w:val="single" w:sz="4" w:space="0" w:color="auto"/>
              <w:right w:val="single" w:sz="4" w:space="0" w:color="auto"/>
            </w:tcBorders>
            <w:vAlign w:val="center"/>
          </w:tcPr>
          <w:p w14:paraId="1505B18C" w14:textId="77777777" w:rsidR="0015090D" w:rsidRDefault="00022476">
            <w:pPr>
              <w:ind w:firstLineChars="200" w:firstLine="420"/>
            </w:pPr>
            <w:r>
              <w:rPr>
                <w:rFonts w:hint="eastAsia"/>
              </w:rPr>
              <w:t>（</w:t>
            </w:r>
            <w:r>
              <w:rPr>
                <w:rFonts w:hint="eastAsia"/>
              </w:rPr>
              <w:t>2</w:t>
            </w:r>
            <w:r>
              <w:rPr>
                <w:rFonts w:hint="eastAsia"/>
              </w:rPr>
              <w:t>）其他转出</w:t>
            </w:r>
          </w:p>
        </w:tc>
        <w:tc>
          <w:tcPr>
            <w:tcW w:w="1596" w:type="dxa"/>
            <w:tcBorders>
              <w:top w:val="single" w:sz="4" w:space="0" w:color="auto"/>
              <w:left w:val="single" w:sz="4" w:space="0" w:color="auto"/>
              <w:bottom w:val="single" w:sz="4" w:space="0" w:color="auto"/>
              <w:right w:val="single" w:sz="4" w:space="0" w:color="auto"/>
            </w:tcBorders>
            <w:vAlign w:val="center"/>
          </w:tcPr>
          <w:p w14:paraId="1679054E"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3BCD32B7"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4A1F64DB"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316CFF40" w14:textId="77777777" w:rsidR="0015090D" w:rsidRDefault="0015090D">
            <w:pPr>
              <w:jc w:val="right"/>
            </w:pPr>
          </w:p>
        </w:tc>
      </w:tr>
      <w:tr w:rsidR="0015090D" w14:paraId="68E692D4"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5B7E73DB" w14:textId="77777777" w:rsidR="0015090D" w:rsidRDefault="00022476">
            <w:pPr>
              <w:ind w:firstLineChars="200" w:firstLine="420"/>
            </w:pPr>
            <w:r>
              <w:rPr>
                <w:rFonts w:hint="eastAsia"/>
              </w:rPr>
              <w:t>4.</w:t>
            </w:r>
            <w:r>
              <w:rPr>
                <w:rFonts w:hint="eastAsia"/>
              </w:rPr>
              <w:t>期末余额</w:t>
            </w:r>
          </w:p>
        </w:tc>
        <w:tc>
          <w:tcPr>
            <w:tcW w:w="1596" w:type="dxa"/>
            <w:tcBorders>
              <w:top w:val="single" w:sz="4" w:space="0" w:color="auto"/>
              <w:left w:val="single" w:sz="4" w:space="0" w:color="auto"/>
              <w:bottom w:val="single" w:sz="4" w:space="0" w:color="auto"/>
              <w:right w:val="single" w:sz="4" w:space="0" w:color="auto"/>
            </w:tcBorders>
            <w:vAlign w:val="center"/>
          </w:tcPr>
          <w:p w14:paraId="1D2F9039" w14:textId="77777777" w:rsidR="0015090D" w:rsidRDefault="0015090D">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44BC9141"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111D4D72"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2C30D84B" w14:textId="77777777" w:rsidR="0015090D" w:rsidRDefault="0015090D">
            <w:pPr>
              <w:jc w:val="right"/>
            </w:pPr>
          </w:p>
        </w:tc>
      </w:tr>
      <w:tr w:rsidR="0015090D" w14:paraId="23A8D1AF" w14:textId="77777777">
        <w:trPr>
          <w:trHeight w:val="273"/>
        </w:trPr>
        <w:sdt>
          <w:sdtPr>
            <w:tag w:val="_PLD_5ad25d173a164f90a33b80cf52189833"/>
            <w:id w:val="-1871754660"/>
          </w:sdtPr>
          <w:sdtContent>
            <w:tc>
              <w:tcPr>
                <w:tcW w:w="9049" w:type="dxa"/>
                <w:gridSpan w:val="5"/>
                <w:tcBorders>
                  <w:top w:val="single" w:sz="4" w:space="0" w:color="auto"/>
                  <w:left w:val="single" w:sz="4" w:space="0" w:color="auto"/>
                  <w:bottom w:val="single" w:sz="4" w:space="0" w:color="auto"/>
                  <w:right w:val="single" w:sz="4" w:space="0" w:color="auto"/>
                </w:tcBorders>
                <w:vAlign w:val="center"/>
              </w:tcPr>
              <w:p w14:paraId="709BCA32" w14:textId="77777777" w:rsidR="0015090D" w:rsidRDefault="00022476">
                <w:r>
                  <w:rPr>
                    <w:rFonts w:hint="eastAsia"/>
                  </w:rPr>
                  <w:t>四、账面价值</w:t>
                </w:r>
              </w:p>
            </w:tc>
          </w:sdtContent>
        </w:sdt>
      </w:tr>
      <w:tr w:rsidR="0015090D" w14:paraId="62F6760E" w14:textId="77777777" w:rsidTr="006F57F8">
        <w:trPr>
          <w:trHeight w:val="272"/>
        </w:trPr>
        <w:tc>
          <w:tcPr>
            <w:tcW w:w="2821" w:type="dxa"/>
            <w:tcBorders>
              <w:top w:val="single" w:sz="4" w:space="0" w:color="auto"/>
              <w:left w:val="single" w:sz="4" w:space="0" w:color="auto"/>
              <w:bottom w:val="single" w:sz="4" w:space="0" w:color="auto"/>
              <w:right w:val="single" w:sz="4" w:space="0" w:color="auto"/>
            </w:tcBorders>
            <w:vAlign w:val="center"/>
          </w:tcPr>
          <w:p w14:paraId="1E80E13F" w14:textId="77777777" w:rsidR="0015090D" w:rsidRDefault="00022476">
            <w:pPr>
              <w:ind w:firstLineChars="150" w:firstLine="315"/>
            </w:pPr>
            <w:r>
              <w:t>1.</w:t>
            </w:r>
            <w:r>
              <w:rPr>
                <w:rFonts w:hint="eastAsia"/>
              </w:rPr>
              <w:t>期末账面价值</w:t>
            </w:r>
          </w:p>
        </w:tc>
        <w:tc>
          <w:tcPr>
            <w:tcW w:w="1596" w:type="dxa"/>
            <w:tcBorders>
              <w:top w:val="single" w:sz="4" w:space="0" w:color="auto"/>
              <w:left w:val="single" w:sz="4" w:space="0" w:color="auto"/>
              <w:bottom w:val="single" w:sz="4" w:space="0" w:color="auto"/>
              <w:right w:val="single" w:sz="4" w:space="0" w:color="auto"/>
            </w:tcBorders>
            <w:vAlign w:val="center"/>
          </w:tcPr>
          <w:p w14:paraId="514DE9FA" w14:textId="2D9AD9BD" w:rsidR="0015090D" w:rsidRDefault="00AC11AF">
            <w:pPr>
              <w:jc w:val="right"/>
            </w:pPr>
            <w:r>
              <w:t>54,220,388.29</w:t>
            </w:r>
          </w:p>
        </w:tc>
        <w:tc>
          <w:tcPr>
            <w:tcW w:w="1594" w:type="dxa"/>
            <w:tcBorders>
              <w:top w:val="single" w:sz="4" w:space="0" w:color="auto"/>
              <w:left w:val="single" w:sz="4" w:space="0" w:color="auto"/>
              <w:bottom w:val="single" w:sz="4" w:space="0" w:color="auto"/>
              <w:right w:val="single" w:sz="4" w:space="0" w:color="auto"/>
            </w:tcBorders>
            <w:vAlign w:val="center"/>
          </w:tcPr>
          <w:p w14:paraId="35160F96"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2A60B952"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5BB251BC" w14:textId="380420DD" w:rsidR="0015090D" w:rsidRDefault="00AC11AF">
            <w:pPr>
              <w:jc w:val="right"/>
            </w:pPr>
            <w:r>
              <w:t>54,220,388.29</w:t>
            </w:r>
          </w:p>
        </w:tc>
      </w:tr>
      <w:tr w:rsidR="0015090D" w14:paraId="08C8FCB1" w14:textId="77777777" w:rsidTr="006F57F8">
        <w:trPr>
          <w:trHeight w:val="290"/>
        </w:trPr>
        <w:tc>
          <w:tcPr>
            <w:tcW w:w="2821" w:type="dxa"/>
            <w:tcBorders>
              <w:top w:val="single" w:sz="4" w:space="0" w:color="auto"/>
              <w:left w:val="single" w:sz="4" w:space="0" w:color="auto"/>
              <w:bottom w:val="single" w:sz="4" w:space="0" w:color="auto"/>
              <w:right w:val="single" w:sz="4" w:space="0" w:color="auto"/>
            </w:tcBorders>
            <w:vAlign w:val="center"/>
          </w:tcPr>
          <w:p w14:paraId="241BF258" w14:textId="77777777" w:rsidR="0015090D" w:rsidRDefault="00022476">
            <w:pPr>
              <w:ind w:firstLineChars="150" w:firstLine="315"/>
            </w:pPr>
            <w:r>
              <w:t>2.</w:t>
            </w:r>
            <w:r>
              <w:rPr>
                <w:rFonts w:hint="eastAsia"/>
              </w:rPr>
              <w:t>期初账面价值</w:t>
            </w:r>
          </w:p>
        </w:tc>
        <w:tc>
          <w:tcPr>
            <w:tcW w:w="1596" w:type="dxa"/>
            <w:tcBorders>
              <w:top w:val="single" w:sz="4" w:space="0" w:color="auto"/>
              <w:left w:val="single" w:sz="4" w:space="0" w:color="auto"/>
              <w:bottom w:val="single" w:sz="4" w:space="0" w:color="auto"/>
              <w:right w:val="single" w:sz="4" w:space="0" w:color="auto"/>
            </w:tcBorders>
            <w:vAlign w:val="center"/>
          </w:tcPr>
          <w:p w14:paraId="5F2CEC17" w14:textId="65A8FE11" w:rsidR="0015090D" w:rsidRDefault="00AC11AF">
            <w:pPr>
              <w:jc w:val="right"/>
            </w:pPr>
            <w:r>
              <w:t>44,249,488.47</w:t>
            </w:r>
          </w:p>
        </w:tc>
        <w:tc>
          <w:tcPr>
            <w:tcW w:w="1594" w:type="dxa"/>
            <w:tcBorders>
              <w:top w:val="single" w:sz="4" w:space="0" w:color="auto"/>
              <w:left w:val="single" w:sz="4" w:space="0" w:color="auto"/>
              <w:bottom w:val="single" w:sz="4" w:space="0" w:color="auto"/>
              <w:right w:val="single" w:sz="4" w:space="0" w:color="auto"/>
            </w:tcBorders>
            <w:vAlign w:val="center"/>
          </w:tcPr>
          <w:p w14:paraId="596A0B31" w14:textId="77777777" w:rsidR="0015090D" w:rsidRDefault="0015090D">
            <w:pPr>
              <w:jc w:val="right"/>
            </w:pPr>
          </w:p>
        </w:tc>
        <w:tc>
          <w:tcPr>
            <w:tcW w:w="1567" w:type="dxa"/>
            <w:tcBorders>
              <w:top w:val="single" w:sz="4" w:space="0" w:color="auto"/>
              <w:left w:val="single" w:sz="4" w:space="0" w:color="auto"/>
              <w:bottom w:val="single" w:sz="4" w:space="0" w:color="auto"/>
              <w:right w:val="single" w:sz="4" w:space="0" w:color="auto"/>
            </w:tcBorders>
            <w:vAlign w:val="center"/>
          </w:tcPr>
          <w:p w14:paraId="543C32A9" w14:textId="77777777" w:rsidR="0015090D" w:rsidRDefault="0015090D">
            <w:pPr>
              <w:jc w:val="right"/>
            </w:pPr>
          </w:p>
        </w:tc>
        <w:tc>
          <w:tcPr>
            <w:tcW w:w="1471" w:type="dxa"/>
            <w:tcBorders>
              <w:top w:val="single" w:sz="4" w:space="0" w:color="auto"/>
              <w:left w:val="single" w:sz="4" w:space="0" w:color="auto"/>
              <w:bottom w:val="single" w:sz="4" w:space="0" w:color="auto"/>
              <w:right w:val="single" w:sz="4" w:space="0" w:color="auto"/>
            </w:tcBorders>
            <w:vAlign w:val="center"/>
          </w:tcPr>
          <w:p w14:paraId="247071C3" w14:textId="5E756806" w:rsidR="0015090D" w:rsidRDefault="00AC11AF">
            <w:pPr>
              <w:jc w:val="right"/>
            </w:pPr>
            <w:r>
              <w:t>44,249,488.47</w:t>
            </w:r>
          </w:p>
        </w:tc>
      </w:tr>
    </w:tbl>
    <w:p w14:paraId="2192C448" w14:textId="77777777" w:rsidR="0015090D" w:rsidRDefault="0015090D">
      <w:pPr>
        <w:rPr>
          <w:rFonts w:cstheme="minorBidi"/>
          <w:kern w:val="2"/>
        </w:rPr>
      </w:pPr>
    </w:p>
    <w:p w14:paraId="1680B78E" w14:textId="77777777" w:rsidR="0015090D" w:rsidRDefault="00022476">
      <w:pPr>
        <w:pStyle w:val="4"/>
        <w:numPr>
          <w:ilvl w:val="3"/>
          <w:numId w:val="73"/>
        </w:numPr>
        <w:ind w:left="426" w:hanging="426"/>
        <w:rPr>
          <w:rFonts w:hint="eastAsia"/>
        </w:rPr>
      </w:pPr>
      <w:r>
        <w:rPr>
          <w:rFonts w:hint="eastAsia"/>
        </w:rPr>
        <w:t>未办妥产权证书的投资性房地产情况</w:t>
      </w:r>
    </w:p>
    <w:p w14:paraId="6B94945A" w14:textId="417A3A9D" w:rsidR="0015090D" w:rsidRDefault="00000000" w:rsidP="00F021F6">
      <w:sdt>
        <w:sdtPr>
          <w:alias w:val="是否适用：未办妥产权证书的投资性房地产情况[双击切换]"/>
          <w:tag w:val="_GBC_31ec2c57d73a48d2816267a8606d05e0"/>
          <w:id w:val="-217894381"/>
          <w:placeholder>
            <w:docPart w:val="GBC22222222222222222222222222222"/>
          </w:placeholder>
        </w:sdtPr>
        <w:sdtContent>
          <w:r w:rsidR="00022476">
            <w:rPr>
              <w:rFonts w:ascii="宋体" w:hAnsi="宋体"/>
            </w:rPr>
            <w:fldChar w:fldCharType="begin"/>
          </w:r>
          <w:r w:rsidR="00F021F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F021F6">
            <w:rPr>
              <w:rFonts w:ascii="宋体" w:hAnsi="宋体" w:hint="eastAsia"/>
            </w:rPr>
            <w:instrText xml:space="preserve"> MACROBUTTON  SnrToggleCheckbox √不适用 </w:instrText>
          </w:r>
          <w:r w:rsidR="00022476">
            <w:rPr>
              <w:rFonts w:ascii="宋体" w:hAnsi="宋体"/>
            </w:rPr>
            <w:fldChar w:fldCharType="end"/>
          </w:r>
        </w:sdtContent>
      </w:sdt>
    </w:p>
    <w:p w14:paraId="47F07E3F" w14:textId="77777777" w:rsidR="00F021F6" w:rsidRDefault="00F021F6" w:rsidP="00F021F6">
      <w:pPr>
        <w:rPr>
          <w:rFonts w:cstheme="minorBidi"/>
          <w:kern w:val="2"/>
        </w:rPr>
      </w:pPr>
    </w:p>
    <w:p w14:paraId="3E0C3A74" w14:textId="77777777" w:rsidR="0015090D" w:rsidRDefault="00022476">
      <w:pPr>
        <w:pStyle w:val="4"/>
        <w:numPr>
          <w:ilvl w:val="3"/>
          <w:numId w:val="73"/>
        </w:numPr>
        <w:ind w:left="426" w:hanging="426"/>
        <w:rPr>
          <w:rFonts w:hint="eastAsia"/>
        </w:rPr>
      </w:pPr>
      <w:bookmarkStart w:id="293" w:name="_Hlk153460290"/>
      <w:r>
        <w:rPr>
          <w:rFonts w:hint="eastAsia"/>
        </w:rPr>
        <w:t>采用成本计量模式的投资性房地产的减值测试情况</w:t>
      </w:r>
    </w:p>
    <w:sdt>
      <w:sdtPr>
        <w:alias w:val="是否适用：减值测试情况[双击切换]"/>
        <w:tag w:val="_GBC_373a9d68c3e14bb29f489d169fab52f2"/>
        <w:id w:val="-1668943164"/>
        <w:placeholder>
          <w:docPart w:val="GBC22222222222222222222222222222"/>
        </w:placeholder>
      </w:sdtPr>
      <w:sdtContent>
        <w:p w14:paraId="762B546C" w14:textId="2502C377" w:rsidR="0015090D" w:rsidRDefault="00022476">
          <w:r>
            <w:rPr>
              <w:rFonts w:ascii="宋体" w:hAnsi="宋体"/>
            </w:rPr>
            <w:fldChar w:fldCharType="begin"/>
          </w:r>
          <w:r w:rsidR="00F021F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F021F6">
            <w:rPr>
              <w:rFonts w:ascii="宋体" w:hAnsi="宋体" w:hint="eastAsia"/>
            </w:rPr>
            <w:instrText xml:space="preserve"> MACROBUTTON  SnrToggleCheckbox √不适用 </w:instrText>
          </w:r>
          <w:r>
            <w:rPr>
              <w:rFonts w:ascii="宋体" w:hAnsi="宋体"/>
            </w:rPr>
            <w:fldChar w:fldCharType="end"/>
          </w:r>
        </w:p>
      </w:sdtContent>
    </w:sdt>
    <w:p w14:paraId="43D21CA0" w14:textId="442B21AA" w:rsidR="0015090D" w:rsidRDefault="0015090D" w:rsidP="00F021F6"/>
    <w:p w14:paraId="6EA0F2ED" w14:textId="77777777" w:rsidR="0015090D" w:rsidRDefault="0015090D">
      <w:pPr>
        <w:snapToGrid w:val="0"/>
        <w:spacing w:line="240" w:lineRule="atLeast"/>
      </w:pPr>
    </w:p>
    <w:p w14:paraId="2F944EE8" w14:textId="77777777" w:rsidR="0015090D" w:rsidRDefault="00022476">
      <w:bookmarkStart w:id="294" w:name="_Hlk152860822"/>
      <w:bookmarkEnd w:id="293"/>
      <w:r>
        <w:rPr>
          <w:rFonts w:hint="eastAsia"/>
        </w:rPr>
        <w:t>其他说明：</w:t>
      </w:r>
    </w:p>
    <w:sdt>
      <w:sdtPr>
        <w:alias w:val="是否适用：投资性房地产的说明[双击切换]"/>
        <w:tag w:val="_GBC_06b6501d8ce04b8993205409ee63cc68"/>
        <w:id w:val="-76291011"/>
        <w:placeholder>
          <w:docPart w:val="GBC22222222222222222222222222222"/>
        </w:placeholder>
      </w:sdtPr>
      <w:sdtContent>
        <w:p w14:paraId="1601B025" w14:textId="3DD87A7E" w:rsidR="0015090D" w:rsidRDefault="00022476" w:rsidP="00F021F6">
          <w:r>
            <w:rPr>
              <w:rFonts w:ascii="宋体" w:hAnsi="宋体"/>
            </w:rPr>
            <w:fldChar w:fldCharType="begin"/>
          </w:r>
          <w:r w:rsidR="00F021F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F021F6">
            <w:rPr>
              <w:rFonts w:ascii="宋体" w:hAnsi="宋体" w:hint="eastAsia"/>
            </w:rPr>
            <w:instrText xml:space="preserve"> MACROBUTTON  SnrToggleCheckbox √不适用 </w:instrText>
          </w:r>
          <w:r>
            <w:rPr>
              <w:rFonts w:ascii="宋体" w:hAnsi="宋体"/>
            </w:rPr>
            <w:fldChar w:fldCharType="end"/>
          </w:r>
        </w:p>
      </w:sdtContent>
    </w:sdt>
    <w:p w14:paraId="59CF4625" w14:textId="77777777" w:rsidR="0015090D" w:rsidRDefault="0015090D">
      <w:pPr>
        <w:rPr>
          <w:rFonts w:cstheme="minorBidi"/>
          <w:kern w:val="2"/>
        </w:rPr>
      </w:pPr>
    </w:p>
    <w:bookmarkEnd w:id="294"/>
    <w:p w14:paraId="7FC2D6F3"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固定资产</w:t>
      </w:r>
    </w:p>
    <w:p w14:paraId="70BD1C7D" w14:textId="77777777" w:rsidR="0015090D" w:rsidRDefault="00022476">
      <w:pPr>
        <w:pStyle w:val="4"/>
        <w:rPr>
          <w:rFonts w:hint="eastAsia"/>
        </w:rPr>
      </w:pPr>
      <w:bookmarkStart w:id="295" w:name="_Hlk532907583"/>
      <w:r>
        <w:rPr>
          <w:rFonts w:hint="eastAsia"/>
        </w:rPr>
        <w:t>项目列示</w:t>
      </w:r>
    </w:p>
    <w:sdt>
      <w:sdtPr>
        <w:alias w:val="是否适用：固定资产分类列示[双击切换]"/>
        <w:tag w:val="_GBC_aa56cf68790e4b9d866b3ea7d6d8073d"/>
        <w:id w:val="379522804"/>
        <w:placeholder>
          <w:docPart w:val="GBC22222222222222222222222222222"/>
        </w:placeholder>
      </w:sdtPr>
      <w:sdtContent>
        <w:p w14:paraId="21FADD20"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001D5E4" w14:textId="77777777" w:rsidR="0015090D" w:rsidRDefault="00022476">
      <w:pPr>
        <w:jc w:val="right"/>
      </w:pPr>
      <w:r>
        <w:rPr>
          <w:rFonts w:hint="eastAsia"/>
        </w:rPr>
        <w:t>单位：</w:t>
      </w:r>
      <w:sdt>
        <w:sdtPr>
          <w:rPr>
            <w:rFonts w:hint="eastAsia"/>
          </w:rPr>
          <w:alias w:val="单位：固定资产分类列示"/>
          <w:tag w:val="_GBC_857b5f6755c84b5aa235351580358065"/>
          <w:id w:val="564450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固定资产分类列示"/>
          <w:tag w:val="_GBC_726c882708c540a4a7832f00029fe5d4"/>
          <w:id w:val="13886798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2863"/>
        <w:gridCol w:w="2877"/>
      </w:tblGrid>
      <w:tr w:rsidR="0015090D" w14:paraId="4D25EDD2" w14:textId="77777777">
        <w:sdt>
          <w:sdtPr>
            <w:tag w:val="_PLD_a1c8e68343ee4b7fa02f5422a7fad5c0"/>
            <w:id w:val="628746007"/>
          </w:sdtPr>
          <w:sdtContent>
            <w:tc>
              <w:tcPr>
                <w:tcW w:w="3308" w:type="dxa"/>
                <w:vAlign w:val="center"/>
              </w:tcPr>
              <w:p w14:paraId="51774752" w14:textId="77777777" w:rsidR="0015090D" w:rsidRDefault="0002247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a7d9e039146b4c3ab8e71ba63a4ca55d"/>
            <w:id w:val="-1121072785"/>
          </w:sdtPr>
          <w:sdtContent>
            <w:tc>
              <w:tcPr>
                <w:tcW w:w="2863" w:type="dxa"/>
                <w:vAlign w:val="center"/>
              </w:tcPr>
              <w:p w14:paraId="67F7F72B" w14:textId="77777777" w:rsidR="0015090D" w:rsidRDefault="00022476">
                <w:pPr>
                  <w:jc w:val="center"/>
                </w:pPr>
                <w:r>
                  <w:rPr>
                    <w:rFonts w:hint="eastAsia"/>
                  </w:rPr>
                  <w:t>期末余额</w:t>
                </w:r>
              </w:p>
            </w:tc>
          </w:sdtContent>
        </w:sdt>
        <w:sdt>
          <w:sdtPr>
            <w:tag w:val="_PLD_a075f0130f1f4334b8370490adf71764"/>
            <w:id w:val="139081840"/>
          </w:sdtPr>
          <w:sdtContent>
            <w:tc>
              <w:tcPr>
                <w:tcW w:w="2877" w:type="dxa"/>
                <w:vAlign w:val="center"/>
              </w:tcPr>
              <w:p w14:paraId="2ED2196B" w14:textId="77777777" w:rsidR="0015090D" w:rsidRDefault="00022476">
                <w:pPr>
                  <w:jc w:val="center"/>
                </w:pPr>
                <w:r>
                  <w:rPr>
                    <w:rFonts w:hint="eastAsia"/>
                  </w:rPr>
                  <w:t>期初余额</w:t>
                </w:r>
              </w:p>
            </w:tc>
          </w:sdtContent>
        </w:sdt>
      </w:tr>
      <w:tr w:rsidR="00EE7E0E" w14:paraId="59CEB793" w14:textId="77777777" w:rsidTr="007165C5">
        <w:tc>
          <w:tcPr>
            <w:tcW w:w="3308" w:type="dxa"/>
            <w:vAlign w:val="center"/>
          </w:tcPr>
          <w:p w14:paraId="432163DC" w14:textId="77777777" w:rsidR="00EE7E0E" w:rsidRDefault="00EE7E0E" w:rsidP="00EE7E0E">
            <w:pPr>
              <w:tabs>
                <w:tab w:val="right" w:pos="3690"/>
                <w:tab w:val="right" w:pos="5130"/>
                <w:tab w:val="right" w:pos="6030"/>
                <w:tab w:val="right" w:pos="7650"/>
                <w:tab w:val="right" w:pos="9270"/>
              </w:tabs>
              <w:adjustRightInd w:val="0"/>
              <w:snapToGrid w:val="0"/>
            </w:pPr>
            <w:r>
              <w:rPr>
                <w:rFonts w:hint="eastAsia"/>
              </w:rPr>
              <w:t>固定资产</w:t>
            </w:r>
          </w:p>
        </w:tc>
        <w:tc>
          <w:tcPr>
            <w:tcW w:w="2863" w:type="dxa"/>
            <w:vAlign w:val="center"/>
          </w:tcPr>
          <w:p w14:paraId="7300CF34" w14:textId="086DC082" w:rsidR="00EE7E0E" w:rsidRDefault="00FC227B" w:rsidP="00EE7E0E">
            <w:pPr>
              <w:tabs>
                <w:tab w:val="right" w:pos="3690"/>
                <w:tab w:val="right" w:pos="5130"/>
                <w:tab w:val="right" w:pos="6030"/>
                <w:tab w:val="right" w:pos="7650"/>
                <w:tab w:val="right" w:pos="9270"/>
              </w:tabs>
              <w:adjustRightInd w:val="0"/>
              <w:snapToGrid w:val="0"/>
              <w:jc w:val="right"/>
            </w:pPr>
            <w:r>
              <w:t>3,228,611,565.05</w:t>
            </w:r>
          </w:p>
        </w:tc>
        <w:tc>
          <w:tcPr>
            <w:tcW w:w="2877" w:type="dxa"/>
          </w:tcPr>
          <w:p w14:paraId="0119E765" w14:textId="03250504" w:rsidR="00EE7E0E" w:rsidRDefault="00EE7E0E" w:rsidP="00EE7E0E">
            <w:pPr>
              <w:tabs>
                <w:tab w:val="right" w:pos="3690"/>
                <w:tab w:val="right" w:pos="5130"/>
                <w:tab w:val="right" w:pos="6030"/>
                <w:tab w:val="right" w:pos="7650"/>
                <w:tab w:val="right" w:pos="9270"/>
              </w:tabs>
              <w:adjustRightInd w:val="0"/>
              <w:snapToGrid w:val="0"/>
              <w:jc w:val="right"/>
            </w:pPr>
            <w:r>
              <w:rPr>
                <w:rFonts w:hint="eastAsia"/>
              </w:rPr>
              <w:t>3,118,825,871.68</w:t>
            </w:r>
          </w:p>
        </w:tc>
      </w:tr>
      <w:tr w:rsidR="00EE7E0E" w14:paraId="7C61E9D7" w14:textId="77777777" w:rsidTr="007165C5">
        <w:tc>
          <w:tcPr>
            <w:tcW w:w="3308" w:type="dxa"/>
            <w:vAlign w:val="center"/>
          </w:tcPr>
          <w:p w14:paraId="6A6570D8" w14:textId="77777777" w:rsidR="00EE7E0E" w:rsidRDefault="00EE7E0E" w:rsidP="00EE7E0E">
            <w:pPr>
              <w:tabs>
                <w:tab w:val="right" w:pos="3690"/>
                <w:tab w:val="right" w:pos="5130"/>
                <w:tab w:val="right" w:pos="6030"/>
                <w:tab w:val="right" w:pos="7650"/>
                <w:tab w:val="right" w:pos="9270"/>
              </w:tabs>
              <w:adjustRightInd w:val="0"/>
              <w:snapToGrid w:val="0"/>
            </w:pPr>
            <w:r>
              <w:rPr>
                <w:rFonts w:hint="eastAsia"/>
              </w:rPr>
              <w:t>固定资产清理</w:t>
            </w:r>
          </w:p>
        </w:tc>
        <w:tc>
          <w:tcPr>
            <w:tcW w:w="2863" w:type="dxa"/>
            <w:vAlign w:val="center"/>
          </w:tcPr>
          <w:p w14:paraId="50A71018" w14:textId="77777777" w:rsidR="00EE7E0E" w:rsidRDefault="00EE7E0E" w:rsidP="00EE7E0E">
            <w:pPr>
              <w:tabs>
                <w:tab w:val="right" w:pos="3690"/>
                <w:tab w:val="right" w:pos="5130"/>
                <w:tab w:val="right" w:pos="6030"/>
                <w:tab w:val="right" w:pos="7650"/>
                <w:tab w:val="right" w:pos="9270"/>
              </w:tabs>
              <w:adjustRightInd w:val="0"/>
              <w:snapToGrid w:val="0"/>
              <w:jc w:val="right"/>
            </w:pPr>
          </w:p>
        </w:tc>
        <w:tc>
          <w:tcPr>
            <w:tcW w:w="2877" w:type="dxa"/>
          </w:tcPr>
          <w:p w14:paraId="34214BB3" w14:textId="3E0F53CA" w:rsidR="00EE7E0E" w:rsidRDefault="00EE7E0E" w:rsidP="00EE7E0E">
            <w:pPr>
              <w:tabs>
                <w:tab w:val="right" w:pos="3690"/>
                <w:tab w:val="right" w:pos="5130"/>
                <w:tab w:val="right" w:pos="6030"/>
                <w:tab w:val="right" w:pos="7650"/>
                <w:tab w:val="right" w:pos="9270"/>
              </w:tabs>
              <w:adjustRightInd w:val="0"/>
              <w:snapToGrid w:val="0"/>
              <w:jc w:val="right"/>
            </w:pPr>
          </w:p>
        </w:tc>
      </w:tr>
      <w:tr w:rsidR="00EE7E0E" w14:paraId="083BE405" w14:textId="77777777" w:rsidTr="007165C5">
        <w:tc>
          <w:tcPr>
            <w:tcW w:w="3308" w:type="dxa"/>
            <w:vAlign w:val="center"/>
          </w:tcPr>
          <w:p w14:paraId="5354D8D0" w14:textId="77777777" w:rsidR="00EE7E0E" w:rsidRDefault="00EE7E0E" w:rsidP="00EE7E0E">
            <w:pPr>
              <w:tabs>
                <w:tab w:val="right" w:pos="3690"/>
                <w:tab w:val="right" w:pos="5130"/>
                <w:tab w:val="right" w:pos="6030"/>
                <w:tab w:val="right" w:pos="7650"/>
                <w:tab w:val="right" w:pos="9270"/>
              </w:tabs>
              <w:adjustRightInd w:val="0"/>
              <w:snapToGrid w:val="0"/>
              <w:jc w:val="center"/>
            </w:pPr>
            <w:r>
              <w:rPr>
                <w:rFonts w:hint="eastAsia"/>
              </w:rPr>
              <w:t>合计</w:t>
            </w:r>
          </w:p>
        </w:tc>
        <w:tc>
          <w:tcPr>
            <w:tcW w:w="2863" w:type="dxa"/>
            <w:vAlign w:val="center"/>
          </w:tcPr>
          <w:p w14:paraId="790E7934" w14:textId="6778F153" w:rsidR="00EE7E0E" w:rsidRDefault="00FC227B" w:rsidP="00EE7E0E">
            <w:pPr>
              <w:tabs>
                <w:tab w:val="right" w:pos="3690"/>
                <w:tab w:val="right" w:pos="5130"/>
                <w:tab w:val="right" w:pos="6030"/>
                <w:tab w:val="right" w:pos="7650"/>
                <w:tab w:val="right" w:pos="9270"/>
              </w:tabs>
              <w:adjustRightInd w:val="0"/>
              <w:snapToGrid w:val="0"/>
              <w:jc w:val="right"/>
            </w:pPr>
            <w:r>
              <w:t>3,228,611,565.05</w:t>
            </w:r>
          </w:p>
        </w:tc>
        <w:tc>
          <w:tcPr>
            <w:tcW w:w="2877" w:type="dxa"/>
          </w:tcPr>
          <w:p w14:paraId="3B4CB155" w14:textId="3E3E2F3D" w:rsidR="00EE7E0E" w:rsidRDefault="00EE7E0E" w:rsidP="00EE7E0E">
            <w:pPr>
              <w:tabs>
                <w:tab w:val="right" w:pos="3690"/>
                <w:tab w:val="right" w:pos="5130"/>
                <w:tab w:val="right" w:pos="6030"/>
                <w:tab w:val="right" w:pos="7650"/>
                <w:tab w:val="right" w:pos="9270"/>
              </w:tabs>
              <w:adjustRightInd w:val="0"/>
              <w:snapToGrid w:val="0"/>
              <w:jc w:val="right"/>
            </w:pPr>
            <w:r>
              <w:rPr>
                <w:rFonts w:hint="eastAsia"/>
              </w:rPr>
              <w:t>3,118,825,871.68</w:t>
            </w:r>
          </w:p>
        </w:tc>
      </w:tr>
    </w:tbl>
    <w:p w14:paraId="7CA75AFF" w14:textId="77777777" w:rsidR="0015090D" w:rsidRDefault="0015090D">
      <w:pPr>
        <w:rPr>
          <w:b/>
        </w:rPr>
      </w:pPr>
    </w:p>
    <w:bookmarkEnd w:id="295"/>
    <w:p w14:paraId="3B5AD7E8" w14:textId="77777777" w:rsidR="0015090D" w:rsidRDefault="00022476">
      <w:r>
        <w:rPr>
          <w:rFonts w:hint="eastAsia"/>
        </w:rPr>
        <w:t>其他说明：</w:t>
      </w:r>
    </w:p>
    <w:sdt>
      <w:sdtPr>
        <w:alias w:val="是否适用：固定资产分类列示其他说明[双击切换]"/>
        <w:tag w:val="_GBC_242c272ba3a1435aacea1f45ade5a2e0"/>
        <w:id w:val="1761014673"/>
        <w:placeholder>
          <w:docPart w:val="GBC22222222222222222222222222222"/>
        </w:placeholder>
      </w:sdtPr>
      <w:sdtContent>
        <w:p w14:paraId="1F5E7D44" w14:textId="5520167D" w:rsidR="0015090D" w:rsidRDefault="00022476" w:rsidP="00F021F6">
          <w:r>
            <w:rPr>
              <w:rFonts w:ascii="宋体" w:hAnsi="宋体"/>
            </w:rPr>
            <w:fldChar w:fldCharType="begin"/>
          </w:r>
          <w:r w:rsidR="00F021F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F021F6">
            <w:rPr>
              <w:rFonts w:ascii="宋体" w:hAnsi="宋体" w:hint="eastAsia"/>
            </w:rPr>
            <w:instrText xml:space="preserve"> MACROBUTTON  SnrToggleCheckbox √不适用 </w:instrText>
          </w:r>
          <w:r>
            <w:rPr>
              <w:rFonts w:ascii="宋体" w:hAnsi="宋体"/>
            </w:rPr>
            <w:fldChar w:fldCharType="end"/>
          </w:r>
        </w:p>
      </w:sdtContent>
    </w:sdt>
    <w:p w14:paraId="06F85BDE" w14:textId="77777777" w:rsidR="0015090D" w:rsidRDefault="0015090D"/>
    <w:p w14:paraId="00E9160A" w14:textId="77777777" w:rsidR="0015090D" w:rsidRDefault="00022476">
      <w:pPr>
        <w:pStyle w:val="4"/>
        <w:ind w:left="360" w:hanging="360"/>
        <w:rPr>
          <w:rFonts w:hint="eastAsia"/>
        </w:rPr>
      </w:pPr>
      <w:r>
        <w:rPr>
          <w:rFonts w:hint="eastAsia"/>
        </w:rPr>
        <w:t>固定资产</w:t>
      </w:r>
    </w:p>
    <w:p w14:paraId="08FF2E91" w14:textId="77777777" w:rsidR="0015090D" w:rsidRDefault="00022476">
      <w:pPr>
        <w:pStyle w:val="5"/>
        <w:numPr>
          <w:ilvl w:val="0"/>
          <w:numId w:val="106"/>
        </w:numPr>
        <w:ind w:leftChars="0"/>
      </w:pPr>
      <w:r>
        <w:rPr>
          <w:rFonts w:hint="eastAsia"/>
        </w:rPr>
        <w:t>固定资产情况</w:t>
      </w:r>
    </w:p>
    <w:sdt>
      <w:sdtPr>
        <w:alias w:val="是否适用：固定资产情况[双击切换]"/>
        <w:tag w:val="_GBC_a44afb7019ae43b7a273970cf76154a3"/>
        <w:id w:val="-711660564"/>
        <w:placeholder>
          <w:docPart w:val="GBC22222222222222222222222222222"/>
        </w:placeholder>
      </w:sdtPr>
      <w:sdtContent>
        <w:p w14:paraId="40AA153E"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7FDC313" w14:textId="77777777" w:rsidR="0015090D" w:rsidRDefault="00022476">
      <w:pPr>
        <w:autoSpaceDE w:val="0"/>
        <w:autoSpaceDN w:val="0"/>
        <w:adjustRightInd w:val="0"/>
        <w:jc w:val="right"/>
      </w:pPr>
      <w:r>
        <w:rPr>
          <w:rFonts w:hint="eastAsia"/>
        </w:rPr>
        <w:t>单位：</w:t>
      </w:r>
      <w:sdt>
        <w:sdtPr>
          <w:rPr>
            <w:rFonts w:hint="eastAsia"/>
          </w:rPr>
          <w:alias w:val="单位：财务附注：固定资产情况"/>
          <w:tag w:val="_GBC_6aff6dff3e7c47e2891bcccce5ef5b8c"/>
          <w:id w:val="9733281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固定资产情况"/>
          <w:tag w:val="_GBC_acfb726ad8bc4e37a6326a98b903d495"/>
          <w:id w:val="-177834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915"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269"/>
        <w:gridCol w:w="1842"/>
        <w:gridCol w:w="1843"/>
        <w:gridCol w:w="1701"/>
        <w:gridCol w:w="1559"/>
        <w:gridCol w:w="1701"/>
      </w:tblGrid>
      <w:tr w:rsidR="00BF0922" w14:paraId="015556F6" w14:textId="77777777" w:rsidTr="00BF0922">
        <w:sdt>
          <w:sdtPr>
            <w:tag w:val="_PLD_0431b88b9ff14ebb90e5715c273e1c1d"/>
            <w:id w:val="419917961"/>
          </w:sdtPr>
          <w:sdtContent>
            <w:tc>
              <w:tcPr>
                <w:tcW w:w="2269" w:type="dxa"/>
                <w:vAlign w:val="center"/>
              </w:tcPr>
              <w:p w14:paraId="3D31A670" w14:textId="77777777" w:rsidR="00BF0922" w:rsidRDefault="00BF0922" w:rsidP="00BF0922">
                <w:pPr>
                  <w:jc w:val="center"/>
                </w:pPr>
                <w:r>
                  <w:rPr>
                    <w:rFonts w:hint="eastAsia"/>
                  </w:rPr>
                  <w:t>项目</w:t>
                </w:r>
              </w:p>
            </w:tc>
          </w:sdtContent>
        </w:sdt>
        <w:sdt>
          <w:sdtPr>
            <w:rPr>
              <w:rFonts w:hint="eastAsia"/>
            </w:rPr>
            <w:alias w:val="固定资产情况明细-项目名称"/>
            <w:tag w:val="_GBC_d421638fcfb34bbba0e548b4cb719a06"/>
            <w:id w:val="-1648814527"/>
            <w:text/>
          </w:sdtPr>
          <w:sdtContent>
            <w:tc>
              <w:tcPr>
                <w:tcW w:w="1842" w:type="dxa"/>
                <w:vAlign w:val="center"/>
              </w:tcPr>
              <w:p w14:paraId="34CAFE2A" w14:textId="77777777" w:rsidR="00BF0922" w:rsidRDefault="00BF0922" w:rsidP="00BF0922">
                <w:pPr>
                  <w:jc w:val="center"/>
                </w:pPr>
                <w:r>
                  <w:rPr>
                    <w:rFonts w:hint="eastAsia"/>
                  </w:rPr>
                  <w:t>房屋及建筑物</w:t>
                </w:r>
              </w:p>
            </w:tc>
          </w:sdtContent>
        </w:sdt>
        <w:tc>
          <w:tcPr>
            <w:tcW w:w="1843" w:type="dxa"/>
            <w:vAlign w:val="center"/>
          </w:tcPr>
          <w:p w14:paraId="6A85652D" w14:textId="2B0FBB35" w:rsidR="00BF0922" w:rsidRPr="00BF0922" w:rsidRDefault="00BF0922" w:rsidP="00BF0922">
            <w:pPr>
              <w:jc w:val="center"/>
              <w:rPr>
                <w:bCs/>
              </w:rPr>
            </w:pPr>
            <w:r w:rsidRPr="00BF0922">
              <w:rPr>
                <w:rFonts w:ascii="宋体" w:hAnsi="宋体" w:hint="eastAsia"/>
                <w:bCs/>
                <w:sz w:val="18"/>
                <w:szCs w:val="18"/>
              </w:rPr>
              <w:t>通用设备</w:t>
            </w:r>
          </w:p>
        </w:tc>
        <w:tc>
          <w:tcPr>
            <w:tcW w:w="1701" w:type="dxa"/>
            <w:vAlign w:val="center"/>
          </w:tcPr>
          <w:p w14:paraId="1A8759F9" w14:textId="7551E89E" w:rsidR="00BF0922" w:rsidRPr="00BF0922" w:rsidRDefault="00BF0922" w:rsidP="00BF0922">
            <w:pPr>
              <w:jc w:val="center"/>
              <w:rPr>
                <w:bCs/>
              </w:rPr>
            </w:pPr>
            <w:r w:rsidRPr="00BF0922">
              <w:rPr>
                <w:rFonts w:ascii="宋体" w:hAnsi="宋体" w:hint="eastAsia"/>
                <w:bCs/>
                <w:sz w:val="18"/>
                <w:szCs w:val="18"/>
              </w:rPr>
              <w:t>专用设备</w:t>
            </w:r>
          </w:p>
        </w:tc>
        <w:tc>
          <w:tcPr>
            <w:tcW w:w="1559" w:type="dxa"/>
            <w:vAlign w:val="center"/>
          </w:tcPr>
          <w:p w14:paraId="55936B24" w14:textId="152978CD" w:rsidR="00BF0922" w:rsidRPr="00BF0922" w:rsidRDefault="00BF0922" w:rsidP="00BF0922">
            <w:pPr>
              <w:jc w:val="center"/>
              <w:rPr>
                <w:bCs/>
              </w:rPr>
            </w:pPr>
            <w:r w:rsidRPr="00BF0922">
              <w:rPr>
                <w:rFonts w:ascii="宋体" w:hAnsi="宋体" w:hint="eastAsia"/>
                <w:bCs/>
                <w:sz w:val="18"/>
                <w:szCs w:val="18"/>
              </w:rPr>
              <w:t>运输设备</w:t>
            </w:r>
          </w:p>
        </w:tc>
        <w:sdt>
          <w:sdtPr>
            <w:tag w:val="_PLD_44989fc4cd3d46cc990c4d1941405a11"/>
            <w:id w:val="1255552688"/>
          </w:sdtPr>
          <w:sdtContent>
            <w:tc>
              <w:tcPr>
                <w:tcW w:w="1701" w:type="dxa"/>
                <w:vAlign w:val="center"/>
              </w:tcPr>
              <w:p w14:paraId="13821B13" w14:textId="77777777" w:rsidR="00BF0922" w:rsidRDefault="00BF0922" w:rsidP="00BF0922">
                <w:pPr>
                  <w:jc w:val="center"/>
                </w:pPr>
                <w:r>
                  <w:rPr>
                    <w:rFonts w:hint="eastAsia"/>
                  </w:rPr>
                  <w:t>合计</w:t>
                </w:r>
              </w:p>
            </w:tc>
          </w:sdtContent>
        </w:sdt>
      </w:tr>
      <w:tr w:rsidR="0015090D" w14:paraId="0E74817D" w14:textId="77777777" w:rsidTr="00BF0922">
        <w:sdt>
          <w:sdtPr>
            <w:tag w:val="_PLD_baa91289996942f0a3579319b339b24d"/>
            <w:id w:val="1282526428"/>
          </w:sdtPr>
          <w:sdtContent>
            <w:tc>
              <w:tcPr>
                <w:tcW w:w="10915" w:type="dxa"/>
                <w:gridSpan w:val="6"/>
                <w:vAlign w:val="center"/>
              </w:tcPr>
              <w:p w14:paraId="41F5D18A" w14:textId="77777777" w:rsidR="0015090D" w:rsidRDefault="00022476">
                <w:r>
                  <w:rPr>
                    <w:rFonts w:hint="eastAsia"/>
                  </w:rPr>
                  <w:t>一、账面原值：</w:t>
                </w:r>
              </w:p>
            </w:tc>
          </w:sdtContent>
        </w:sdt>
      </w:tr>
      <w:tr w:rsidR="0015090D" w14:paraId="5DB7429F" w14:textId="77777777" w:rsidTr="00BF0922">
        <w:tc>
          <w:tcPr>
            <w:tcW w:w="2269" w:type="dxa"/>
            <w:vAlign w:val="center"/>
          </w:tcPr>
          <w:p w14:paraId="26985BFF" w14:textId="77777777" w:rsidR="0015090D" w:rsidRDefault="00022476">
            <w:pPr>
              <w:ind w:firstLineChars="200" w:firstLine="420"/>
            </w:pPr>
            <w:r>
              <w:t>1.</w:t>
            </w:r>
            <w:r>
              <w:rPr>
                <w:rFonts w:hint="eastAsia"/>
              </w:rPr>
              <w:t>期初余额</w:t>
            </w:r>
          </w:p>
        </w:tc>
        <w:tc>
          <w:tcPr>
            <w:tcW w:w="1842" w:type="dxa"/>
            <w:vAlign w:val="center"/>
          </w:tcPr>
          <w:p w14:paraId="3E0E1955" w14:textId="70F65FAE" w:rsidR="0015090D" w:rsidRDefault="00BF0922">
            <w:pPr>
              <w:jc w:val="right"/>
            </w:pPr>
            <w:r>
              <w:t>4,139,985,888.18</w:t>
            </w:r>
          </w:p>
        </w:tc>
        <w:tc>
          <w:tcPr>
            <w:tcW w:w="1843" w:type="dxa"/>
            <w:vAlign w:val="center"/>
          </w:tcPr>
          <w:p w14:paraId="3DEEA799" w14:textId="6C30C22A" w:rsidR="0015090D" w:rsidRDefault="00BF0922">
            <w:pPr>
              <w:jc w:val="right"/>
            </w:pPr>
            <w:r>
              <w:t>331,171,529.01</w:t>
            </w:r>
          </w:p>
        </w:tc>
        <w:tc>
          <w:tcPr>
            <w:tcW w:w="1701" w:type="dxa"/>
            <w:vAlign w:val="center"/>
          </w:tcPr>
          <w:p w14:paraId="07A06AA2" w14:textId="21EE6F67" w:rsidR="0015090D" w:rsidRDefault="00BF0922">
            <w:pPr>
              <w:jc w:val="right"/>
            </w:pPr>
            <w:r>
              <w:t>492,254,846.83</w:t>
            </w:r>
          </w:p>
        </w:tc>
        <w:tc>
          <w:tcPr>
            <w:tcW w:w="1559" w:type="dxa"/>
            <w:vAlign w:val="center"/>
          </w:tcPr>
          <w:p w14:paraId="3027785B" w14:textId="6B90D7B7" w:rsidR="0015090D" w:rsidRDefault="00BF0922">
            <w:pPr>
              <w:jc w:val="right"/>
            </w:pPr>
            <w:r>
              <w:t>13,724,569.72</w:t>
            </w:r>
          </w:p>
        </w:tc>
        <w:tc>
          <w:tcPr>
            <w:tcW w:w="1701" w:type="dxa"/>
            <w:vAlign w:val="center"/>
          </w:tcPr>
          <w:p w14:paraId="75411B0A" w14:textId="4710A52F" w:rsidR="0015090D" w:rsidRDefault="00BF0922">
            <w:pPr>
              <w:jc w:val="right"/>
            </w:pPr>
            <w:r>
              <w:t>4,977,136,833.74</w:t>
            </w:r>
          </w:p>
        </w:tc>
      </w:tr>
      <w:tr w:rsidR="0015090D" w14:paraId="0152A000" w14:textId="77777777" w:rsidTr="00BF0922">
        <w:tc>
          <w:tcPr>
            <w:tcW w:w="2269" w:type="dxa"/>
            <w:vAlign w:val="center"/>
          </w:tcPr>
          <w:p w14:paraId="5A83AE7E" w14:textId="77777777" w:rsidR="0015090D" w:rsidRDefault="00022476">
            <w:pPr>
              <w:ind w:firstLineChars="200" w:firstLine="420"/>
            </w:pPr>
            <w:r>
              <w:t>2.</w:t>
            </w:r>
            <w:r>
              <w:rPr>
                <w:rFonts w:hint="eastAsia"/>
              </w:rPr>
              <w:t>本期增加金额</w:t>
            </w:r>
          </w:p>
        </w:tc>
        <w:tc>
          <w:tcPr>
            <w:tcW w:w="1842" w:type="dxa"/>
            <w:vAlign w:val="center"/>
          </w:tcPr>
          <w:p w14:paraId="08CA04B9" w14:textId="20381C94" w:rsidR="0015090D" w:rsidRDefault="00BF0922">
            <w:pPr>
              <w:jc w:val="right"/>
            </w:pPr>
            <w:r>
              <w:t>312,743,711.43</w:t>
            </w:r>
          </w:p>
        </w:tc>
        <w:tc>
          <w:tcPr>
            <w:tcW w:w="1843" w:type="dxa"/>
            <w:vAlign w:val="center"/>
          </w:tcPr>
          <w:p w14:paraId="4923E4BB" w14:textId="43D8EF7E" w:rsidR="0015090D" w:rsidRDefault="00263DE6">
            <w:pPr>
              <w:jc w:val="right"/>
            </w:pPr>
            <w:r>
              <w:t>6,338,506.52</w:t>
            </w:r>
          </w:p>
        </w:tc>
        <w:tc>
          <w:tcPr>
            <w:tcW w:w="1701" w:type="dxa"/>
            <w:vAlign w:val="center"/>
          </w:tcPr>
          <w:p w14:paraId="010AA444" w14:textId="1A01791E" w:rsidR="0015090D" w:rsidRDefault="00263DE6">
            <w:pPr>
              <w:jc w:val="right"/>
            </w:pPr>
            <w:r>
              <w:t>4,836,620.10</w:t>
            </w:r>
          </w:p>
        </w:tc>
        <w:tc>
          <w:tcPr>
            <w:tcW w:w="1559" w:type="dxa"/>
            <w:vAlign w:val="center"/>
          </w:tcPr>
          <w:p w14:paraId="104C7F60" w14:textId="2F777A64" w:rsidR="0015090D" w:rsidRDefault="00263DE6">
            <w:pPr>
              <w:jc w:val="right"/>
            </w:pPr>
            <w:r>
              <w:t>527,038.87</w:t>
            </w:r>
          </w:p>
        </w:tc>
        <w:tc>
          <w:tcPr>
            <w:tcW w:w="1701" w:type="dxa"/>
            <w:vAlign w:val="center"/>
          </w:tcPr>
          <w:p w14:paraId="61BF41F8" w14:textId="16307E1D" w:rsidR="0015090D" w:rsidRDefault="00263DE6">
            <w:pPr>
              <w:jc w:val="right"/>
            </w:pPr>
            <w:r>
              <w:t>324,445,876.92</w:t>
            </w:r>
          </w:p>
        </w:tc>
      </w:tr>
      <w:tr w:rsidR="0015090D" w14:paraId="7D484801" w14:textId="77777777" w:rsidTr="00BF0922">
        <w:tc>
          <w:tcPr>
            <w:tcW w:w="2269" w:type="dxa"/>
            <w:vAlign w:val="center"/>
          </w:tcPr>
          <w:p w14:paraId="59D0D426" w14:textId="77777777" w:rsidR="0015090D" w:rsidRDefault="00022476">
            <w:pPr>
              <w:ind w:firstLineChars="200" w:firstLine="420"/>
            </w:pPr>
            <w:r>
              <w:rPr>
                <w:rFonts w:hint="eastAsia"/>
              </w:rPr>
              <w:t>（</w:t>
            </w:r>
            <w:r>
              <w:rPr>
                <w:rFonts w:hint="eastAsia"/>
              </w:rPr>
              <w:t>1</w:t>
            </w:r>
            <w:r>
              <w:rPr>
                <w:rFonts w:hint="eastAsia"/>
              </w:rPr>
              <w:t>）购置</w:t>
            </w:r>
          </w:p>
        </w:tc>
        <w:tc>
          <w:tcPr>
            <w:tcW w:w="1842" w:type="dxa"/>
            <w:vAlign w:val="center"/>
          </w:tcPr>
          <w:p w14:paraId="3B679FD4" w14:textId="50B550AC" w:rsidR="0015090D" w:rsidRDefault="00FC227B">
            <w:pPr>
              <w:jc w:val="right"/>
            </w:pPr>
            <w:r>
              <w:t>3,830,000.00</w:t>
            </w:r>
          </w:p>
        </w:tc>
        <w:tc>
          <w:tcPr>
            <w:tcW w:w="1843" w:type="dxa"/>
            <w:vAlign w:val="center"/>
          </w:tcPr>
          <w:p w14:paraId="116B6E25" w14:textId="284D5FCA" w:rsidR="0015090D" w:rsidRDefault="0038445C">
            <w:pPr>
              <w:jc w:val="right"/>
            </w:pPr>
            <w:r>
              <w:t>994,425.52</w:t>
            </w:r>
          </w:p>
        </w:tc>
        <w:tc>
          <w:tcPr>
            <w:tcW w:w="1701" w:type="dxa"/>
            <w:vAlign w:val="center"/>
          </w:tcPr>
          <w:p w14:paraId="616D4B05" w14:textId="0544D5FF" w:rsidR="0015090D" w:rsidRDefault="0038445C">
            <w:pPr>
              <w:jc w:val="right"/>
            </w:pPr>
            <w:r>
              <w:t>1,880,305.19</w:t>
            </w:r>
          </w:p>
        </w:tc>
        <w:tc>
          <w:tcPr>
            <w:tcW w:w="1559" w:type="dxa"/>
            <w:vAlign w:val="center"/>
          </w:tcPr>
          <w:p w14:paraId="38E3E6E4" w14:textId="111C2CC2" w:rsidR="0015090D" w:rsidRDefault="0038445C">
            <w:pPr>
              <w:jc w:val="right"/>
            </w:pPr>
            <w:r>
              <w:t>527,038.87</w:t>
            </w:r>
          </w:p>
        </w:tc>
        <w:tc>
          <w:tcPr>
            <w:tcW w:w="1701" w:type="dxa"/>
            <w:vAlign w:val="center"/>
          </w:tcPr>
          <w:p w14:paraId="1A1D9E22" w14:textId="47A3E141" w:rsidR="0015090D" w:rsidRDefault="00FC227B" w:rsidP="00FC227B">
            <w:pPr>
              <w:ind w:right="105"/>
              <w:jc w:val="right"/>
            </w:pPr>
            <w:r>
              <w:t>7,231,769.58</w:t>
            </w:r>
          </w:p>
        </w:tc>
      </w:tr>
      <w:tr w:rsidR="0015090D" w14:paraId="22E3D2EF" w14:textId="77777777" w:rsidTr="00BF0922">
        <w:tc>
          <w:tcPr>
            <w:tcW w:w="2269" w:type="dxa"/>
            <w:vAlign w:val="center"/>
          </w:tcPr>
          <w:p w14:paraId="58FF3D68" w14:textId="77777777" w:rsidR="0015090D" w:rsidRDefault="00022476">
            <w:pPr>
              <w:ind w:firstLineChars="200" w:firstLine="420"/>
            </w:pPr>
            <w:r>
              <w:rPr>
                <w:rFonts w:hint="eastAsia"/>
              </w:rPr>
              <w:t>（</w:t>
            </w:r>
            <w:r>
              <w:rPr>
                <w:rFonts w:hint="eastAsia"/>
              </w:rPr>
              <w:t>2</w:t>
            </w:r>
            <w:r>
              <w:rPr>
                <w:rFonts w:hint="eastAsia"/>
              </w:rPr>
              <w:t>）在建工程转入</w:t>
            </w:r>
          </w:p>
        </w:tc>
        <w:tc>
          <w:tcPr>
            <w:tcW w:w="1842" w:type="dxa"/>
            <w:vAlign w:val="center"/>
          </w:tcPr>
          <w:p w14:paraId="52E3A01D" w14:textId="65AEF91C" w:rsidR="0015090D" w:rsidRDefault="0038445C">
            <w:pPr>
              <w:jc w:val="right"/>
            </w:pPr>
            <w:r>
              <w:t>305,606,238.99</w:t>
            </w:r>
          </w:p>
        </w:tc>
        <w:tc>
          <w:tcPr>
            <w:tcW w:w="1843" w:type="dxa"/>
            <w:vAlign w:val="center"/>
          </w:tcPr>
          <w:p w14:paraId="01825081" w14:textId="66E40097" w:rsidR="0015090D" w:rsidRDefault="0038445C">
            <w:pPr>
              <w:jc w:val="right"/>
            </w:pPr>
            <w:r>
              <w:t>5,344,081.00</w:t>
            </w:r>
          </w:p>
        </w:tc>
        <w:tc>
          <w:tcPr>
            <w:tcW w:w="1701" w:type="dxa"/>
            <w:vAlign w:val="center"/>
          </w:tcPr>
          <w:p w14:paraId="7F5721C7" w14:textId="2A9F0187" w:rsidR="0015090D" w:rsidRDefault="0038445C">
            <w:pPr>
              <w:jc w:val="right"/>
            </w:pPr>
            <w:r>
              <w:t>2,956,314.91</w:t>
            </w:r>
          </w:p>
        </w:tc>
        <w:tc>
          <w:tcPr>
            <w:tcW w:w="1559" w:type="dxa"/>
            <w:vAlign w:val="center"/>
          </w:tcPr>
          <w:p w14:paraId="4CB7C2FC" w14:textId="77777777" w:rsidR="0015090D" w:rsidRDefault="0015090D">
            <w:pPr>
              <w:jc w:val="right"/>
            </w:pPr>
          </w:p>
        </w:tc>
        <w:tc>
          <w:tcPr>
            <w:tcW w:w="1701" w:type="dxa"/>
            <w:vAlign w:val="center"/>
          </w:tcPr>
          <w:p w14:paraId="40C00DF2" w14:textId="60F49A7F" w:rsidR="0015090D" w:rsidRDefault="0038445C">
            <w:pPr>
              <w:jc w:val="right"/>
            </w:pPr>
            <w:r>
              <w:t>313,906,634.90</w:t>
            </w:r>
          </w:p>
        </w:tc>
      </w:tr>
      <w:tr w:rsidR="0015090D" w14:paraId="5E93375C" w14:textId="77777777" w:rsidTr="00BF0922">
        <w:tc>
          <w:tcPr>
            <w:tcW w:w="2269" w:type="dxa"/>
            <w:vAlign w:val="center"/>
          </w:tcPr>
          <w:p w14:paraId="191FE262" w14:textId="7517ADF6" w:rsidR="0015090D" w:rsidRDefault="00022476">
            <w:pPr>
              <w:ind w:firstLineChars="200" w:firstLine="420"/>
            </w:pPr>
            <w:r>
              <w:rPr>
                <w:rFonts w:hint="eastAsia"/>
              </w:rPr>
              <w:t>（</w:t>
            </w:r>
            <w:r>
              <w:rPr>
                <w:rFonts w:hint="eastAsia"/>
              </w:rPr>
              <w:t>3</w:t>
            </w:r>
            <w:r>
              <w:rPr>
                <w:rFonts w:hint="eastAsia"/>
              </w:rPr>
              <w:t>）</w:t>
            </w:r>
            <w:r w:rsidR="00FC227B" w:rsidRPr="00FC227B">
              <w:rPr>
                <w:rFonts w:hint="eastAsia"/>
              </w:rPr>
              <w:t>投资性房地产转换</w:t>
            </w:r>
          </w:p>
        </w:tc>
        <w:tc>
          <w:tcPr>
            <w:tcW w:w="1842" w:type="dxa"/>
            <w:vAlign w:val="center"/>
          </w:tcPr>
          <w:p w14:paraId="773C8EFB" w14:textId="4A8283F6" w:rsidR="0015090D" w:rsidRDefault="00FC227B">
            <w:pPr>
              <w:jc w:val="right"/>
            </w:pPr>
            <w:r>
              <w:t>3,307,472.44</w:t>
            </w:r>
          </w:p>
        </w:tc>
        <w:tc>
          <w:tcPr>
            <w:tcW w:w="1843" w:type="dxa"/>
            <w:vAlign w:val="center"/>
          </w:tcPr>
          <w:p w14:paraId="69463B07" w14:textId="77777777" w:rsidR="0015090D" w:rsidRDefault="0015090D">
            <w:pPr>
              <w:jc w:val="right"/>
            </w:pPr>
          </w:p>
        </w:tc>
        <w:tc>
          <w:tcPr>
            <w:tcW w:w="1701" w:type="dxa"/>
            <w:vAlign w:val="center"/>
          </w:tcPr>
          <w:p w14:paraId="46536185" w14:textId="77777777" w:rsidR="0015090D" w:rsidRDefault="0015090D">
            <w:pPr>
              <w:jc w:val="right"/>
            </w:pPr>
          </w:p>
        </w:tc>
        <w:tc>
          <w:tcPr>
            <w:tcW w:w="1559" w:type="dxa"/>
            <w:vAlign w:val="center"/>
          </w:tcPr>
          <w:p w14:paraId="07D10D54" w14:textId="77777777" w:rsidR="0015090D" w:rsidRDefault="0015090D">
            <w:pPr>
              <w:jc w:val="right"/>
            </w:pPr>
          </w:p>
        </w:tc>
        <w:tc>
          <w:tcPr>
            <w:tcW w:w="1701" w:type="dxa"/>
            <w:vAlign w:val="center"/>
          </w:tcPr>
          <w:p w14:paraId="79F8F31A" w14:textId="488C618B" w:rsidR="0015090D" w:rsidRDefault="00FC227B">
            <w:pPr>
              <w:jc w:val="right"/>
            </w:pPr>
            <w:r>
              <w:t>3,307,472.44</w:t>
            </w:r>
          </w:p>
        </w:tc>
      </w:tr>
      <w:tr w:rsidR="0015090D" w14:paraId="7A051976" w14:textId="77777777" w:rsidTr="00BF0922">
        <w:tc>
          <w:tcPr>
            <w:tcW w:w="2269" w:type="dxa"/>
            <w:vAlign w:val="center"/>
          </w:tcPr>
          <w:p w14:paraId="4640CF1C" w14:textId="77777777" w:rsidR="0015090D" w:rsidRDefault="00022476">
            <w:pPr>
              <w:ind w:firstLineChars="202" w:firstLine="424"/>
            </w:pPr>
            <w:r>
              <w:rPr>
                <w:rFonts w:hint="eastAsia"/>
              </w:rPr>
              <w:t>3.</w:t>
            </w:r>
            <w:r>
              <w:rPr>
                <w:rFonts w:hint="eastAsia"/>
              </w:rPr>
              <w:t>本期减少金额</w:t>
            </w:r>
          </w:p>
        </w:tc>
        <w:tc>
          <w:tcPr>
            <w:tcW w:w="1842" w:type="dxa"/>
            <w:vAlign w:val="center"/>
          </w:tcPr>
          <w:p w14:paraId="3F5630DA" w14:textId="1B74EE1B" w:rsidR="0015090D" w:rsidRDefault="00FC227B">
            <w:pPr>
              <w:jc w:val="right"/>
            </w:pPr>
            <w:r>
              <w:t>23,486,148.83</w:t>
            </w:r>
          </w:p>
        </w:tc>
        <w:tc>
          <w:tcPr>
            <w:tcW w:w="1843" w:type="dxa"/>
            <w:vAlign w:val="center"/>
          </w:tcPr>
          <w:p w14:paraId="689CE034" w14:textId="732E5B36" w:rsidR="0015090D" w:rsidRDefault="0038445C">
            <w:pPr>
              <w:jc w:val="right"/>
            </w:pPr>
            <w:r>
              <w:t>45,190,071.62</w:t>
            </w:r>
          </w:p>
        </w:tc>
        <w:tc>
          <w:tcPr>
            <w:tcW w:w="1701" w:type="dxa"/>
            <w:vAlign w:val="center"/>
          </w:tcPr>
          <w:p w14:paraId="65520FE4" w14:textId="482D4907" w:rsidR="0015090D" w:rsidRDefault="0038445C">
            <w:pPr>
              <w:jc w:val="right"/>
            </w:pPr>
            <w:r>
              <w:t>156,736,141.12</w:t>
            </w:r>
          </w:p>
        </w:tc>
        <w:tc>
          <w:tcPr>
            <w:tcW w:w="1559" w:type="dxa"/>
            <w:vAlign w:val="center"/>
          </w:tcPr>
          <w:p w14:paraId="18389857" w14:textId="135D474C" w:rsidR="0015090D" w:rsidRDefault="0038445C">
            <w:pPr>
              <w:jc w:val="right"/>
            </w:pPr>
            <w:r>
              <w:t>1,229,021.30</w:t>
            </w:r>
          </w:p>
        </w:tc>
        <w:tc>
          <w:tcPr>
            <w:tcW w:w="1701" w:type="dxa"/>
            <w:vAlign w:val="center"/>
          </w:tcPr>
          <w:p w14:paraId="4E38F468" w14:textId="16A1F814" w:rsidR="0015090D" w:rsidRDefault="00FC227B">
            <w:pPr>
              <w:jc w:val="right"/>
            </w:pPr>
            <w:r>
              <w:t>226,641,382.87</w:t>
            </w:r>
          </w:p>
        </w:tc>
      </w:tr>
      <w:tr w:rsidR="0015090D" w14:paraId="12AF8A74" w14:textId="77777777" w:rsidTr="00BF0922">
        <w:tc>
          <w:tcPr>
            <w:tcW w:w="2269" w:type="dxa"/>
            <w:vAlign w:val="center"/>
          </w:tcPr>
          <w:p w14:paraId="30AEC259" w14:textId="77777777" w:rsidR="0015090D" w:rsidRDefault="00022476">
            <w:pPr>
              <w:ind w:firstLineChars="200" w:firstLine="420"/>
            </w:pPr>
            <w:r>
              <w:rPr>
                <w:rFonts w:hint="eastAsia"/>
              </w:rPr>
              <w:t>（</w:t>
            </w:r>
            <w:r>
              <w:rPr>
                <w:rFonts w:hint="eastAsia"/>
              </w:rPr>
              <w:t>1</w:t>
            </w:r>
            <w:r>
              <w:rPr>
                <w:rFonts w:hint="eastAsia"/>
              </w:rPr>
              <w:t>）处置或报废</w:t>
            </w:r>
          </w:p>
        </w:tc>
        <w:tc>
          <w:tcPr>
            <w:tcW w:w="1842" w:type="dxa"/>
            <w:vAlign w:val="center"/>
          </w:tcPr>
          <w:p w14:paraId="3B629B30" w14:textId="0E0BB1BC" w:rsidR="0015090D" w:rsidRDefault="00FC227B">
            <w:pPr>
              <w:jc w:val="right"/>
            </w:pPr>
            <w:r>
              <w:t>409,788.31</w:t>
            </w:r>
          </w:p>
        </w:tc>
        <w:tc>
          <w:tcPr>
            <w:tcW w:w="1843" w:type="dxa"/>
            <w:vAlign w:val="center"/>
          </w:tcPr>
          <w:p w14:paraId="50E84585" w14:textId="29DE215F" w:rsidR="0015090D" w:rsidRDefault="00422BD3">
            <w:pPr>
              <w:jc w:val="right"/>
            </w:pPr>
            <w:r>
              <w:t>45,139,493.62</w:t>
            </w:r>
          </w:p>
        </w:tc>
        <w:tc>
          <w:tcPr>
            <w:tcW w:w="1701" w:type="dxa"/>
            <w:vAlign w:val="center"/>
          </w:tcPr>
          <w:p w14:paraId="79BFEB49" w14:textId="1C2E7BB6" w:rsidR="0015090D" w:rsidRDefault="00422BD3">
            <w:pPr>
              <w:jc w:val="right"/>
            </w:pPr>
            <w:r>
              <w:t>39,561,008.63</w:t>
            </w:r>
          </w:p>
        </w:tc>
        <w:tc>
          <w:tcPr>
            <w:tcW w:w="1559" w:type="dxa"/>
            <w:vAlign w:val="center"/>
          </w:tcPr>
          <w:p w14:paraId="52B245E8" w14:textId="5489A9C5" w:rsidR="0015090D" w:rsidRDefault="0038445C">
            <w:pPr>
              <w:jc w:val="right"/>
            </w:pPr>
            <w:r>
              <w:t>1,229,021.30</w:t>
            </w:r>
          </w:p>
        </w:tc>
        <w:tc>
          <w:tcPr>
            <w:tcW w:w="1701" w:type="dxa"/>
            <w:vAlign w:val="center"/>
          </w:tcPr>
          <w:p w14:paraId="1C30AED3" w14:textId="5E8C5A28" w:rsidR="0015090D" w:rsidRDefault="00422BD3">
            <w:pPr>
              <w:jc w:val="right"/>
            </w:pPr>
            <w:r>
              <w:t>86,339,311.86</w:t>
            </w:r>
          </w:p>
        </w:tc>
      </w:tr>
      <w:tr w:rsidR="0015090D" w14:paraId="5A4E2B61" w14:textId="77777777" w:rsidTr="00BF0922">
        <w:tc>
          <w:tcPr>
            <w:tcW w:w="2269" w:type="dxa"/>
            <w:vAlign w:val="center"/>
          </w:tcPr>
          <w:p w14:paraId="735F47A6" w14:textId="5E2087F4" w:rsidR="0015090D" w:rsidRDefault="0038445C">
            <w:pPr>
              <w:ind w:firstLineChars="200" w:firstLine="420"/>
            </w:pPr>
            <w:r>
              <w:rPr>
                <w:rFonts w:hint="eastAsia"/>
              </w:rPr>
              <w:t>（</w:t>
            </w:r>
            <w:r>
              <w:rPr>
                <w:rFonts w:hint="eastAsia"/>
              </w:rPr>
              <w:t>2</w:t>
            </w:r>
            <w:r>
              <w:rPr>
                <w:rFonts w:hint="eastAsia"/>
              </w:rPr>
              <w:t>）</w:t>
            </w:r>
            <w:r w:rsidRPr="0038445C">
              <w:rPr>
                <w:rFonts w:hint="eastAsia"/>
              </w:rPr>
              <w:t>投资性房地产转换</w:t>
            </w:r>
          </w:p>
        </w:tc>
        <w:tc>
          <w:tcPr>
            <w:tcW w:w="1842" w:type="dxa"/>
            <w:vAlign w:val="center"/>
          </w:tcPr>
          <w:p w14:paraId="294C9E65" w14:textId="01157557" w:rsidR="0015090D" w:rsidRDefault="0038445C">
            <w:pPr>
              <w:jc w:val="right"/>
            </w:pPr>
            <w:r>
              <w:t>23,076,360.52</w:t>
            </w:r>
          </w:p>
        </w:tc>
        <w:tc>
          <w:tcPr>
            <w:tcW w:w="1843" w:type="dxa"/>
            <w:vAlign w:val="center"/>
          </w:tcPr>
          <w:p w14:paraId="7B656287" w14:textId="77777777" w:rsidR="0015090D" w:rsidRDefault="00022476">
            <w:pPr>
              <w:jc w:val="right"/>
            </w:pPr>
            <w:r>
              <w:rPr>
                <w:rFonts w:hint="eastAsia"/>
              </w:rPr>
              <w:t xml:space="preserve">　</w:t>
            </w:r>
          </w:p>
        </w:tc>
        <w:tc>
          <w:tcPr>
            <w:tcW w:w="1701" w:type="dxa"/>
            <w:vAlign w:val="center"/>
          </w:tcPr>
          <w:p w14:paraId="7B81CD13" w14:textId="77777777" w:rsidR="0015090D" w:rsidRDefault="00022476">
            <w:pPr>
              <w:jc w:val="right"/>
            </w:pPr>
            <w:r>
              <w:rPr>
                <w:rFonts w:hint="eastAsia"/>
              </w:rPr>
              <w:t xml:space="preserve">　</w:t>
            </w:r>
          </w:p>
        </w:tc>
        <w:tc>
          <w:tcPr>
            <w:tcW w:w="1559" w:type="dxa"/>
            <w:vAlign w:val="center"/>
          </w:tcPr>
          <w:p w14:paraId="3DA551CE" w14:textId="77777777" w:rsidR="0015090D" w:rsidRDefault="00022476">
            <w:pPr>
              <w:jc w:val="right"/>
            </w:pPr>
            <w:r>
              <w:rPr>
                <w:rFonts w:hint="eastAsia"/>
              </w:rPr>
              <w:t xml:space="preserve">　</w:t>
            </w:r>
          </w:p>
        </w:tc>
        <w:tc>
          <w:tcPr>
            <w:tcW w:w="1701" w:type="dxa"/>
            <w:vAlign w:val="center"/>
          </w:tcPr>
          <w:p w14:paraId="0A402814" w14:textId="79067E56" w:rsidR="0015090D" w:rsidRDefault="0038445C">
            <w:pPr>
              <w:jc w:val="right"/>
            </w:pPr>
            <w:r>
              <w:t>23,076,360.52</w:t>
            </w:r>
          </w:p>
        </w:tc>
      </w:tr>
      <w:tr w:rsidR="00422BD3" w14:paraId="07DDEAC5" w14:textId="77777777" w:rsidTr="00BF0922">
        <w:tc>
          <w:tcPr>
            <w:tcW w:w="2269" w:type="dxa"/>
            <w:vAlign w:val="center"/>
          </w:tcPr>
          <w:p w14:paraId="649F5F0B" w14:textId="11F9EC29" w:rsidR="00422BD3" w:rsidRDefault="00422BD3">
            <w:pPr>
              <w:ind w:firstLineChars="200" w:firstLine="420"/>
            </w:pPr>
            <w:r>
              <w:rPr>
                <w:rFonts w:hint="eastAsia"/>
              </w:rPr>
              <w:t>（</w:t>
            </w:r>
            <w:r>
              <w:rPr>
                <w:rFonts w:hint="eastAsia"/>
              </w:rPr>
              <w:t>3</w:t>
            </w:r>
            <w:r>
              <w:rPr>
                <w:rFonts w:hint="eastAsia"/>
              </w:rPr>
              <w:t>）处置子公司转出</w:t>
            </w:r>
          </w:p>
        </w:tc>
        <w:tc>
          <w:tcPr>
            <w:tcW w:w="1842" w:type="dxa"/>
            <w:vAlign w:val="center"/>
          </w:tcPr>
          <w:p w14:paraId="510E1E68" w14:textId="77777777" w:rsidR="00422BD3" w:rsidRDefault="00422BD3">
            <w:pPr>
              <w:jc w:val="right"/>
            </w:pPr>
          </w:p>
        </w:tc>
        <w:tc>
          <w:tcPr>
            <w:tcW w:w="1843" w:type="dxa"/>
            <w:vAlign w:val="center"/>
          </w:tcPr>
          <w:p w14:paraId="25B16DD3" w14:textId="56BC0E80" w:rsidR="00422BD3" w:rsidRDefault="00422BD3">
            <w:pPr>
              <w:jc w:val="right"/>
            </w:pPr>
            <w:r>
              <w:t>50,578.00</w:t>
            </w:r>
          </w:p>
        </w:tc>
        <w:tc>
          <w:tcPr>
            <w:tcW w:w="1701" w:type="dxa"/>
            <w:vAlign w:val="center"/>
          </w:tcPr>
          <w:p w14:paraId="22CEFCAA" w14:textId="69E93B6A" w:rsidR="00422BD3" w:rsidRDefault="00422BD3">
            <w:pPr>
              <w:jc w:val="right"/>
            </w:pPr>
            <w:r>
              <w:t>117,175,132.49</w:t>
            </w:r>
          </w:p>
        </w:tc>
        <w:tc>
          <w:tcPr>
            <w:tcW w:w="1559" w:type="dxa"/>
            <w:vAlign w:val="center"/>
          </w:tcPr>
          <w:p w14:paraId="79BFC465" w14:textId="77777777" w:rsidR="00422BD3" w:rsidRDefault="00422BD3">
            <w:pPr>
              <w:jc w:val="right"/>
            </w:pPr>
          </w:p>
        </w:tc>
        <w:tc>
          <w:tcPr>
            <w:tcW w:w="1701" w:type="dxa"/>
            <w:vAlign w:val="center"/>
          </w:tcPr>
          <w:p w14:paraId="4CDE5133" w14:textId="64F3CD6F" w:rsidR="00422BD3" w:rsidRDefault="00422BD3">
            <w:pPr>
              <w:jc w:val="right"/>
            </w:pPr>
            <w:r>
              <w:t>117,225,710.49</w:t>
            </w:r>
          </w:p>
        </w:tc>
      </w:tr>
      <w:tr w:rsidR="0015090D" w14:paraId="391A9BF1" w14:textId="77777777" w:rsidTr="00BF0922">
        <w:tc>
          <w:tcPr>
            <w:tcW w:w="2269" w:type="dxa"/>
            <w:vAlign w:val="center"/>
          </w:tcPr>
          <w:p w14:paraId="2678015D" w14:textId="77777777" w:rsidR="0015090D" w:rsidRDefault="00022476">
            <w:pPr>
              <w:ind w:firstLineChars="200" w:firstLine="420"/>
            </w:pPr>
            <w:r>
              <w:rPr>
                <w:rFonts w:hint="eastAsia"/>
              </w:rPr>
              <w:t>4.</w:t>
            </w:r>
            <w:r>
              <w:rPr>
                <w:rFonts w:hint="eastAsia"/>
              </w:rPr>
              <w:t>期末余额</w:t>
            </w:r>
          </w:p>
        </w:tc>
        <w:tc>
          <w:tcPr>
            <w:tcW w:w="1842" w:type="dxa"/>
            <w:vAlign w:val="center"/>
          </w:tcPr>
          <w:p w14:paraId="64D915FD" w14:textId="026061DD" w:rsidR="0015090D" w:rsidRDefault="00FC227B">
            <w:pPr>
              <w:jc w:val="right"/>
            </w:pPr>
            <w:r>
              <w:t>4,429,243,450.78</w:t>
            </w:r>
          </w:p>
        </w:tc>
        <w:tc>
          <w:tcPr>
            <w:tcW w:w="1843" w:type="dxa"/>
            <w:vAlign w:val="center"/>
          </w:tcPr>
          <w:p w14:paraId="772D7681" w14:textId="5EFD9EC8" w:rsidR="0015090D" w:rsidRDefault="0038445C">
            <w:pPr>
              <w:jc w:val="right"/>
            </w:pPr>
            <w:r>
              <w:t>292,319,963.91</w:t>
            </w:r>
          </w:p>
        </w:tc>
        <w:tc>
          <w:tcPr>
            <w:tcW w:w="1701" w:type="dxa"/>
            <w:vAlign w:val="center"/>
          </w:tcPr>
          <w:p w14:paraId="26282CC6" w14:textId="5AEB1418" w:rsidR="0015090D" w:rsidRDefault="0038445C">
            <w:pPr>
              <w:jc w:val="right"/>
            </w:pPr>
            <w:r>
              <w:t>340,355,325.81</w:t>
            </w:r>
          </w:p>
        </w:tc>
        <w:tc>
          <w:tcPr>
            <w:tcW w:w="1559" w:type="dxa"/>
            <w:vAlign w:val="center"/>
          </w:tcPr>
          <w:p w14:paraId="6E4A6FC9" w14:textId="32025903" w:rsidR="0015090D" w:rsidRDefault="0038445C">
            <w:pPr>
              <w:jc w:val="right"/>
            </w:pPr>
            <w:r>
              <w:t>13,022,587.29</w:t>
            </w:r>
          </w:p>
        </w:tc>
        <w:tc>
          <w:tcPr>
            <w:tcW w:w="1701" w:type="dxa"/>
            <w:vAlign w:val="center"/>
          </w:tcPr>
          <w:p w14:paraId="38AF5347" w14:textId="228A28B7" w:rsidR="0015090D" w:rsidRDefault="00FC227B">
            <w:pPr>
              <w:jc w:val="right"/>
            </w:pPr>
            <w:r>
              <w:t>5,074,941,327.79</w:t>
            </w:r>
          </w:p>
        </w:tc>
      </w:tr>
      <w:tr w:rsidR="0015090D" w14:paraId="5E416EC0" w14:textId="77777777" w:rsidTr="00BF0922">
        <w:sdt>
          <w:sdtPr>
            <w:tag w:val="_PLD_14f44e7a4341414ca27a4047f9622e44"/>
            <w:id w:val="1825155143"/>
          </w:sdtPr>
          <w:sdtContent>
            <w:tc>
              <w:tcPr>
                <w:tcW w:w="10915" w:type="dxa"/>
                <w:gridSpan w:val="6"/>
                <w:vAlign w:val="center"/>
              </w:tcPr>
              <w:p w14:paraId="4CDD3B86" w14:textId="77777777" w:rsidR="0015090D" w:rsidRDefault="00022476">
                <w:r>
                  <w:rPr>
                    <w:rFonts w:hint="eastAsia"/>
                  </w:rPr>
                  <w:t>二、累计折旧</w:t>
                </w:r>
              </w:p>
            </w:tc>
          </w:sdtContent>
        </w:sdt>
      </w:tr>
      <w:tr w:rsidR="0015090D" w14:paraId="40BE40A2" w14:textId="77777777" w:rsidTr="00BF0922">
        <w:tc>
          <w:tcPr>
            <w:tcW w:w="2269" w:type="dxa"/>
            <w:vAlign w:val="center"/>
          </w:tcPr>
          <w:p w14:paraId="0F42AB3F" w14:textId="77777777" w:rsidR="0015090D" w:rsidRDefault="00022476">
            <w:pPr>
              <w:ind w:firstLineChars="200" w:firstLine="420"/>
            </w:pPr>
            <w:r>
              <w:t>1.</w:t>
            </w:r>
            <w:r>
              <w:rPr>
                <w:rFonts w:hint="eastAsia"/>
              </w:rPr>
              <w:t>期初余额</w:t>
            </w:r>
          </w:p>
        </w:tc>
        <w:tc>
          <w:tcPr>
            <w:tcW w:w="1842" w:type="dxa"/>
            <w:vAlign w:val="center"/>
          </w:tcPr>
          <w:p w14:paraId="0BB04E28" w14:textId="08CB6496" w:rsidR="0015090D" w:rsidRDefault="002B1F86">
            <w:pPr>
              <w:jc w:val="right"/>
            </w:pPr>
            <w:r>
              <w:t>1,231,125,929.93</w:t>
            </w:r>
          </w:p>
        </w:tc>
        <w:tc>
          <w:tcPr>
            <w:tcW w:w="1843" w:type="dxa"/>
            <w:vAlign w:val="center"/>
          </w:tcPr>
          <w:p w14:paraId="05B305D7" w14:textId="0143161C" w:rsidR="0015090D" w:rsidRDefault="002B1F86">
            <w:pPr>
              <w:jc w:val="right"/>
            </w:pPr>
            <w:r>
              <w:t>234,159,867.74</w:t>
            </w:r>
          </w:p>
        </w:tc>
        <w:tc>
          <w:tcPr>
            <w:tcW w:w="1701" w:type="dxa"/>
            <w:vAlign w:val="center"/>
          </w:tcPr>
          <w:p w14:paraId="3FF3AA26" w14:textId="56EA35D6" w:rsidR="0015090D" w:rsidRDefault="002B1F86">
            <w:pPr>
              <w:jc w:val="right"/>
            </w:pPr>
            <w:r>
              <w:t>360,928,965.52</w:t>
            </w:r>
          </w:p>
        </w:tc>
        <w:tc>
          <w:tcPr>
            <w:tcW w:w="1559" w:type="dxa"/>
            <w:vAlign w:val="center"/>
          </w:tcPr>
          <w:p w14:paraId="01D3519E" w14:textId="0741D74B" w:rsidR="0015090D" w:rsidRDefault="002B1F86">
            <w:pPr>
              <w:jc w:val="right"/>
            </w:pPr>
            <w:r>
              <w:t>10,916,984.50</w:t>
            </w:r>
          </w:p>
        </w:tc>
        <w:tc>
          <w:tcPr>
            <w:tcW w:w="1701" w:type="dxa"/>
            <w:vAlign w:val="center"/>
          </w:tcPr>
          <w:p w14:paraId="22EEDDC3" w14:textId="748FA980" w:rsidR="0015090D" w:rsidRDefault="002B1F86">
            <w:pPr>
              <w:jc w:val="right"/>
            </w:pPr>
            <w:r>
              <w:t>1,837,131,747.69</w:t>
            </w:r>
          </w:p>
        </w:tc>
      </w:tr>
      <w:tr w:rsidR="0015090D" w14:paraId="5D9FFAEE" w14:textId="77777777" w:rsidTr="00BF0922">
        <w:tc>
          <w:tcPr>
            <w:tcW w:w="2269" w:type="dxa"/>
            <w:vAlign w:val="center"/>
          </w:tcPr>
          <w:p w14:paraId="5DC25992" w14:textId="77777777" w:rsidR="0015090D" w:rsidRDefault="00022476">
            <w:pPr>
              <w:ind w:firstLineChars="200" w:firstLine="420"/>
            </w:pPr>
            <w:r>
              <w:t>2.</w:t>
            </w:r>
            <w:r>
              <w:rPr>
                <w:rFonts w:hint="eastAsia"/>
              </w:rPr>
              <w:t>本期增加金额</w:t>
            </w:r>
          </w:p>
        </w:tc>
        <w:tc>
          <w:tcPr>
            <w:tcW w:w="1842" w:type="dxa"/>
            <w:vAlign w:val="center"/>
          </w:tcPr>
          <w:p w14:paraId="03F32443" w14:textId="161A303E" w:rsidR="0015090D" w:rsidRDefault="002B1F86">
            <w:pPr>
              <w:jc w:val="right"/>
            </w:pPr>
            <w:r>
              <w:t>111,378,779.71</w:t>
            </w:r>
          </w:p>
        </w:tc>
        <w:tc>
          <w:tcPr>
            <w:tcW w:w="1843" w:type="dxa"/>
            <w:vAlign w:val="center"/>
          </w:tcPr>
          <w:p w14:paraId="21C2D93C" w14:textId="605AECA7" w:rsidR="0015090D" w:rsidRDefault="002B1F86">
            <w:pPr>
              <w:jc w:val="right"/>
            </w:pPr>
            <w:r>
              <w:t>10,496,035.94</w:t>
            </w:r>
          </w:p>
        </w:tc>
        <w:tc>
          <w:tcPr>
            <w:tcW w:w="1701" w:type="dxa"/>
            <w:vAlign w:val="center"/>
          </w:tcPr>
          <w:p w14:paraId="4B14A3CB" w14:textId="48B5F308" w:rsidR="0015090D" w:rsidRDefault="002B1F86">
            <w:pPr>
              <w:jc w:val="right"/>
            </w:pPr>
            <w:r>
              <w:t>23,002,692.11</w:t>
            </w:r>
          </w:p>
        </w:tc>
        <w:tc>
          <w:tcPr>
            <w:tcW w:w="1559" w:type="dxa"/>
            <w:vAlign w:val="center"/>
          </w:tcPr>
          <w:p w14:paraId="71DC8A25" w14:textId="253638F9" w:rsidR="0015090D" w:rsidRDefault="002B1F86">
            <w:pPr>
              <w:jc w:val="right"/>
            </w:pPr>
            <w:r>
              <w:t>811,114.88</w:t>
            </w:r>
          </w:p>
        </w:tc>
        <w:tc>
          <w:tcPr>
            <w:tcW w:w="1701" w:type="dxa"/>
            <w:vAlign w:val="center"/>
          </w:tcPr>
          <w:p w14:paraId="34ACA0C2" w14:textId="534D858D" w:rsidR="0015090D" w:rsidRDefault="002B1F86">
            <w:pPr>
              <w:jc w:val="right"/>
            </w:pPr>
            <w:r>
              <w:t>145,688,622.64</w:t>
            </w:r>
          </w:p>
        </w:tc>
      </w:tr>
      <w:tr w:rsidR="0015090D" w14:paraId="072978E5" w14:textId="77777777" w:rsidTr="00BF0922">
        <w:tc>
          <w:tcPr>
            <w:tcW w:w="2269" w:type="dxa"/>
            <w:vAlign w:val="center"/>
          </w:tcPr>
          <w:p w14:paraId="5D6A6F1A" w14:textId="77777777" w:rsidR="0015090D" w:rsidRDefault="00022476">
            <w:pPr>
              <w:ind w:firstLineChars="200" w:firstLine="420"/>
            </w:pPr>
            <w:r>
              <w:rPr>
                <w:rFonts w:hint="eastAsia"/>
              </w:rPr>
              <w:t>（</w:t>
            </w:r>
            <w:r>
              <w:rPr>
                <w:rFonts w:hint="eastAsia"/>
              </w:rPr>
              <w:t>1</w:t>
            </w:r>
            <w:r>
              <w:rPr>
                <w:rFonts w:hint="eastAsia"/>
              </w:rPr>
              <w:t>）计提</w:t>
            </w:r>
          </w:p>
        </w:tc>
        <w:tc>
          <w:tcPr>
            <w:tcW w:w="1842" w:type="dxa"/>
            <w:vAlign w:val="center"/>
          </w:tcPr>
          <w:p w14:paraId="57350ED6" w14:textId="7B43975A" w:rsidR="0015090D" w:rsidRDefault="00FC227B">
            <w:pPr>
              <w:jc w:val="right"/>
            </w:pPr>
            <w:r>
              <w:t>110,116,496.23</w:t>
            </w:r>
          </w:p>
        </w:tc>
        <w:tc>
          <w:tcPr>
            <w:tcW w:w="1843" w:type="dxa"/>
            <w:vAlign w:val="center"/>
          </w:tcPr>
          <w:p w14:paraId="29871224" w14:textId="1F6E4ADC" w:rsidR="0015090D" w:rsidRDefault="002B1F86">
            <w:pPr>
              <w:jc w:val="right"/>
            </w:pPr>
            <w:r>
              <w:t>10,496,035.94</w:t>
            </w:r>
          </w:p>
        </w:tc>
        <w:tc>
          <w:tcPr>
            <w:tcW w:w="1701" w:type="dxa"/>
            <w:vAlign w:val="center"/>
          </w:tcPr>
          <w:p w14:paraId="3DCFC638" w14:textId="30696EA0" w:rsidR="0015090D" w:rsidRDefault="002B1F86">
            <w:pPr>
              <w:jc w:val="right"/>
            </w:pPr>
            <w:r>
              <w:t>23,002,692.11</w:t>
            </w:r>
          </w:p>
        </w:tc>
        <w:tc>
          <w:tcPr>
            <w:tcW w:w="1559" w:type="dxa"/>
            <w:vAlign w:val="center"/>
          </w:tcPr>
          <w:p w14:paraId="66F435B2" w14:textId="624EC3EF" w:rsidR="0015090D" w:rsidRDefault="002B1F86">
            <w:pPr>
              <w:jc w:val="right"/>
            </w:pPr>
            <w:r>
              <w:t>811,114.88</w:t>
            </w:r>
          </w:p>
        </w:tc>
        <w:tc>
          <w:tcPr>
            <w:tcW w:w="1701" w:type="dxa"/>
            <w:vAlign w:val="center"/>
          </w:tcPr>
          <w:p w14:paraId="41BCE852" w14:textId="6367354A" w:rsidR="0015090D" w:rsidRDefault="00FC227B">
            <w:pPr>
              <w:jc w:val="right"/>
            </w:pPr>
            <w:r>
              <w:t>144,426,339.16</w:t>
            </w:r>
          </w:p>
        </w:tc>
      </w:tr>
      <w:tr w:rsidR="00FC227B" w14:paraId="7614BA30" w14:textId="77777777" w:rsidTr="00BF0922">
        <w:tc>
          <w:tcPr>
            <w:tcW w:w="2269" w:type="dxa"/>
            <w:vAlign w:val="center"/>
          </w:tcPr>
          <w:p w14:paraId="22BD2D73" w14:textId="44020522" w:rsidR="00FC227B" w:rsidRDefault="00FC227B">
            <w:pPr>
              <w:ind w:firstLineChars="200" w:firstLine="420"/>
            </w:pPr>
            <w:r w:rsidRPr="00FC227B">
              <w:rPr>
                <w:rFonts w:hint="eastAsia"/>
              </w:rPr>
              <w:t>（</w:t>
            </w:r>
            <w:r w:rsidRPr="00FC227B">
              <w:rPr>
                <w:rFonts w:hint="eastAsia"/>
              </w:rPr>
              <w:t>2</w:t>
            </w:r>
            <w:r w:rsidRPr="00FC227B">
              <w:rPr>
                <w:rFonts w:hint="eastAsia"/>
              </w:rPr>
              <w:t>）投资性房地产转换</w:t>
            </w:r>
          </w:p>
        </w:tc>
        <w:tc>
          <w:tcPr>
            <w:tcW w:w="1842" w:type="dxa"/>
            <w:vAlign w:val="center"/>
          </w:tcPr>
          <w:p w14:paraId="4E855777" w14:textId="4FCCA74F" w:rsidR="00FC227B" w:rsidRDefault="00FC227B">
            <w:pPr>
              <w:jc w:val="right"/>
            </w:pPr>
            <w:r>
              <w:t>1,262,283.48</w:t>
            </w:r>
          </w:p>
        </w:tc>
        <w:tc>
          <w:tcPr>
            <w:tcW w:w="1843" w:type="dxa"/>
            <w:vAlign w:val="center"/>
          </w:tcPr>
          <w:p w14:paraId="6C793D08" w14:textId="77777777" w:rsidR="00FC227B" w:rsidRDefault="00FC227B">
            <w:pPr>
              <w:jc w:val="right"/>
            </w:pPr>
          </w:p>
        </w:tc>
        <w:tc>
          <w:tcPr>
            <w:tcW w:w="1701" w:type="dxa"/>
            <w:vAlign w:val="center"/>
          </w:tcPr>
          <w:p w14:paraId="02273CB8" w14:textId="77777777" w:rsidR="00FC227B" w:rsidRDefault="00FC227B">
            <w:pPr>
              <w:jc w:val="right"/>
            </w:pPr>
          </w:p>
        </w:tc>
        <w:tc>
          <w:tcPr>
            <w:tcW w:w="1559" w:type="dxa"/>
            <w:vAlign w:val="center"/>
          </w:tcPr>
          <w:p w14:paraId="36510608" w14:textId="77777777" w:rsidR="00FC227B" w:rsidRDefault="00FC227B">
            <w:pPr>
              <w:jc w:val="right"/>
            </w:pPr>
          </w:p>
        </w:tc>
        <w:tc>
          <w:tcPr>
            <w:tcW w:w="1701" w:type="dxa"/>
            <w:vAlign w:val="center"/>
          </w:tcPr>
          <w:p w14:paraId="5D613AAC" w14:textId="5532F8CC" w:rsidR="00FC227B" w:rsidRDefault="00FC227B">
            <w:pPr>
              <w:jc w:val="right"/>
            </w:pPr>
            <w:r>
              <w:t>1,262,283.48</w:t>
            </w:r>
          </w:p>
        </w:tc>
      </w:tr>
      <w:tr w:rsidR="0015090D" w14:paraId="7BDD2757" w14:textId="77777777" w:rsidTr="00BF0922">
        <w:tc>
          <w:tcPr>
            <w:tcW w:w="2269" w:type="dxa"/>
            <w:vAlign w:val="center"/>
          </w:tcPr>
          <w:p w14:paraId="4835CDAB" w14:textId="77777777" w:rsidR="0015090D" w:rsidRDefault="00022476">
            <w:pPr>
              <w:ind w:firstLineChars="200" w:firstLine="420"/>
            </w:pPr>
            <w:r>
              <w:rPr>
                <w:rFonts w:hint="eastAsia"/>
              </w:rPr>
              <w:t>3.</w:t>
            </w:r>
            <w:r>
              <w:rPr>
                <w:rFonts w:hint="eastAsia"/>
              </w:rPr>
              <w:t>本期减少金额</w:t>
            </w:r>
          </w:p>
        </w:tc>
        <w:tc>
          <w:tcPr>
            <w:tcW w:w="1842" w:type="dxa"/>
            <w:vAlign w:val="center"/>
          </w:tcPr>
          <w:p w14:paraId="532000E5" w14:textId="7C39E4C5" w:rsidR="0015090D" w:rsidRDefault="00FC227B">
            <w:pPr>
              <w:jc w:val="right"/>
            </w:pPr>
            <w:r>
              <w:t>8,617,542.15</w:t>
            </w:r>
          </w:p>
        </w:tc>
        <w:tc>
          <w:tcPr>
            <w:tcW w:w="1843" w:type="dxa"/>
            <w:vAlign w:val="center"/>
          </w:tcPr>
          <w:p w14:paraId="0DCF40FD" w14:textId="269264F1" w:rsidR="0015090D" w:rsidRDefault="002B1F86">
            <w:pPr>
              <w:jc w:val="right"/>
            </w:pPr>
            <w:r>
              <w:t>42,536,544.8</w:t>
            </w:r>
            <w:r>
              <w:rPr>
                <w:rFonts w:hint="eastAsia"/>
              </w:rPr>
              <w:t>1</w:t>
            </w:r>
          </w:p>
        </w:tc>
        <w:tc>
          <w:tcPr>
            <w:tcW w:w="1701" w:type="dxa"/>
            <w:vAlign w:val="center"/>
          </w:tcPr>
          <w:p w14:paraId="62FCDDAF" w14:textId="5925FAB7" w:rsidR="0015090D" w:rsidRDefault="002B1F86">
            <w:pPr>
              <w:jc w:val="right"/>
            </w:pPr>
            <w:r>
              <w:t>105,153,540.87</w:t>
            </w:r>
          </w:p>
        </w:tc>
        <w:tc>
          <w:tcPr>
            <w:tcW w:w="1559" w:type="dxa"/>
            <w:vAlign w:val="center"/>
          </w:tcPr>
          <w:p w14:paraId="19D1701F" w14:textId="0AE6C863" w:rsidR="0015090D" w:rsidRDefault="002B1F86">
            <w:pPr>
              <w:jc w:val="right"/>
            </w:pPr>
            <w:r>
              <w:t>1,165,606.72</w:t>
            </w:r>
          </w:p>
        </w:tc>
        <w:tc>
          <w:tcPr>
            <w:tcW w:w="1701" w:type="dxa"/>
            <w:vAlign w:val="center"/>
          </w:tcPr>
          <w:p w14:paraId="12C71E2C" w14:textId="56A9A86C" w:rsidR="0015090D" w:rsidRDefault="00FC227B">
            <w:pPr>
              <w:jc w:val="right"/>
            </w:pPr>
            <w:r>
              <w:t>157,473,234.55</w:t>
            </w:r>
          </w:p>
        </w:tc>
      </w:tr>
      <w:tr w:rsidR="0015090D" w14:paraId="2367DFF2" w14:textId="77777777" w:rsidTr="00BF0922">
        <w:tc>
          <w:tcPr>
            <w:tcW w:w="2269" w:type="dxa"/>
            <w:vAlign w:val="center"/>
          </w:tcPr>
          <w:p w14:paraId="6E3B3EFF" w14:textId="77777777" w:rsidR="0015090D" w:rsidRDefault="00022476">
            <w:pPr>
              <w:ind w:firstLineChars="200" w:firstLine="420"/>
            </w:pPr>
            <w:r>
              <w:rPr>
                <w:rFonts w:hint="eastAsia"/>
              </w:rPr>
              <w:lastRenderedPageBreak/>
              <w:t>（</w:t>
            </w:r>
            <w:r>
              <w:rPr>
                <w:rFonts w:hint="eastAsia"/>
              </w:rPr>
              <w:t>1</w:t>
            </w:r>
            <w:r>
              <w:rPr>
                <w:rFonts w:hint="eastAsia"/>
              </w:rPr>
              <w:t>）处置或报废</w:t>
            </w:r>
          </w:p>
        </w:tc>
        <w:tc>
          <w:tcPr>
            <w:tcW w:w="1842" w:type="dxa"/>
            <w:vAlign w:val="center"/>
          </w:tcPr>
          <w:p w14:paraId="71ECA95B" w14:textId="742B72D6" w:rsidR="0015090D" w:rsidRDefault="00FC227B">
            <w:pPr>
              <w:jc w:val="right"/>
            </w:pPr>
            <w:r>
              <w:t>359,802.13</w:t>
            </w:r>
          </w:p>
        </w:tc>
        <w:tc>
          <w:tcPr>
            <w:tcW w:w="1843" w:type="dxa"/>
            <w:vAlign w:val="center"/>
          </w:tcPr>
          <w:p w14:paraId="1F29F77B" w14:textId="4200038D" w:rsidR="0015090D" w:rsidRDefault="00422BD3">
            <w:pPr>
              <w:jc w:val="right"/>
            </w:pPr>
            <w:r>
              <w:t>42,488,495.71</w:t>
            </w:r>
          </w:p>
        </w:tc>
        <w:tc>
          <w:tcPr>
            <w:tcW w:w="1701" w:type="dxa"/>
            <w:vAlign w:val="center"/>
          </w:tcPr>
          <w:p w14:paraId="2807E10F" w14:textId="1307F876" w:rsidR="0015090D" w:rsidRDefault="00422BD3">
            <w:pPr>
              <w:jc w:val="right"/>
            </w:pPr>
            <w:r>
              <w:t>16,693,626.35</w:t>
            </w:r>
          </w:p>
        </w:tc>
        <w:tc>
          <w:tcPr>
            <w:tcW w:w="1559" w:type="dxa"/>
            <w:vAlign w:val="center"/>
          </w:tcPr>
          <w:p w14:paraId="5151B8D7" w14:textId="0848EDD6" w:rsidR="0015090D" w:rsidRDefault="002B1F86">
            <w:pPr>
              <w:jc w:val="right"/>
            </w:pPr>
            <w:r>
              <w:t>1,165,606.72</w:t>
            </w:r>
          </w:p>
        </w:tc>
        <w:tc>
          <w:tcPr>
            <w:tcW w:w="1701" w:type="dxa"/>
            <w:vAlign w:val="center"/>
          </w:tcPr>
          <w:p w14:paraId="472CF961" w14:textId="5E7FDD97" w:rsidR="0015090D" w:rsidRDefault="00422BD3">
            <w:pPr>
              <w:jc w:val="right"/>
            </w:pPr>
            <w:r>
              <w:t>60,707,530.91</w:t>
            </w:r>
          </w:p>
        </w:tc>
      </w:tr>
      <w:tr w:rsidR="0015090D" w14:paraId="5493DFD8" w14:textId="77777777" w:rsidTr="00BF0922">
        <w:tc>
          <w:tcPr>
            <w:tcW w:w="2269" w:type="dxa"/>
            <w:vAlign w:val="center"/>
          </w:tcPr>
          <w:p w14:paraId="63071B5B" w14:textId="43AD25A5" w:rsidR="0015090D" w:rsidRDefault="002B1F86">
            <w:pPr>
              <w:ind w:firstLineChars="200" w:firstLine="420"/>
            </w:pPr>
            <w:r w:rsidRPr="002B1F86">
              <w:rPr>
                <w:rFonts w:hint="eastAsia"/>
              </w:rPr>
              <w:t>（</w:t>
            </w:r>
            <w:r w:rsidRPr="002B1F86">
              <w:rPr>
                <w:rFonts w:hint="eastAsia"/>
              </w:rPr>
              <w:t>2</w:t>
            </w:r>
            <w:r w:rsidRPr="002B1F86">
              <w:rPr>
                <w:rFonts w:hint="eastAsia"/>
              </w:rPr>
              <w:t>）投资性房地产转换</w:t>
            </w:r>
          </w:p>
        </w:tc>
        <w:tc>
          <w:tcPr>
            <w:tcW w:w="1842" w:type="dxa"/>
            <w:vAlign w:val="center"/>
          </w:tcPr>
          <w:p w14:paraId="22B16719" w14:textId="13DE1D19" w:rsidR="0015090D" w:rsidRDefault="002B1F86">
            <w:pPr>
              <w:jc w:val="right"/>
            </w:pPr>
            <w:r>
              <w:t>8,257,740.02</w:t>
            </w:r>
          </w:p>
        </w:tc>
        <w:tc>
          <w:tcPr>
            <w:tcW w:w="1843" w:type="dxa"/>
            <w:vAlign w:val="center"/>
          </w:tcPr>
          <w:p w14:paraId="0ACCF949" w14:textId="77777777" w:rsidR="0015090D" w:rsidRDefault="00022476">
            <w:pPr>
              <w:jc w:val="right"/>
            </w:pPr>
            <w:r>
              <w:rPr>
                <w:rFonts w:hint="eastAsia"/>
              </w:rPr>
              <w:t xml:space="preserve">　</w:t>
            </w:r>
          </w:p>
        </w:tc>
        <w:tc>
          <w:tcPr>
            <w:tcW w:w="1701" w:type="dxa"/>
            <w:vAlign w:val="center"/>
          </w:tcPr>
          <w:p w14:paraId="748418C5" w14:textId="77777777" w:rsidR="0015090D" w:rsidRDefault="00022476">
            <w:pPr>
              <w:jc w:val="right"/>
            </w:pPr>
            <w:r>
              <w:rPr>
                <w:rFonts w:hint="eastAsia"/>
              </w:rPr>
              <w:t xml:space="preserve">　</w:t>
            </w:r>
          </w:p>
        </w:tc>
        <w:tc>
          <w:tcPr>
            <w:tcW w:w="1559" w:type="dxa"/>
            <w:vAlign w:val="center"/>
          </w:tcPr>
          <w:p w14:paraId="0AB720B3" w14:textId="77777777" w:rsidR="0015090D" w:rsidRDefault="00022476">
            <w:pPr>
              <w:jc w:val="right"/>
            </w:pPr>
            <w:r>
              <w:rPr>
                <w:rFonts w:hint="eastAsia"/>
              </w:rPr>
              <w:t xml:space="preserve">　</w:t>
            </w:r>
          </w:p>
        </w:tc>
        <w:tc>
          <w:tcPr>
            <w:tcW w:w="1701" w:type="dxa"/>
            <w:vAlign w:val="center"/>
          </w:tcPr>
          <w:p w14:paraId="2E6E327E" w14:textId="3655799B" w:rsidR="0015090D" w:rsidRDefault="00422BD3">
            <w:pPr>
              <w:jc w:val="right"/>
            </w:pPr>
            <w:r>
              <w:t>8,257,740.02</w:t>
            </w:r>
          </w:p>
        </w:tc>
      </w:tr>
      <w:tr w:rsidR="00422BD3" w14:paraId="2A5F783B" w14:textId="77777777" w:rsidTr="00BF0922">
        <w:tc>
          <w:tcPr>
            <w:tcW w:w="2269" w:type="dxa"/>
            <w:vAlign w:val="center"/>
          </w:tcPr>
          <w:p w14:paraId="0414EAB0" w14:textId="2F44058E" w:rsidR="00422BD3" w:rsidRPr="002B1F86" w:rsidRDefault="00422BD3">
            <w:pPr>
              <w:ind w:firstLineChars="200" w:firstLine="420"/>
            </w:pPr>
            <w:r w:rsidRPr="00422BD3">
              <w:rPr>
                <w:rFonts w:hint="eastAsia"/>
              </w:rPr>
              <w:t>（</w:t>
            </w:r>
            <w:r w:rsidRPr="00422BD3">
              <w:rPr>
                <w:rFonts w:hint="eastAsia"/>
              </w:rPr>
              <w:t>3</w:t>
            </w:r>
            <w:r w:rsidRPr="00422BD3">
              <w:rPr>
                <w:rFonts w:hint="eastAsia"/>
              </w:rPr>
              <w:t>）处置子公司转出</w:t>
            </w:r>
          </w:p>
        </w:tc>
        <w:tc>
          <w:tcPr>
            <w:tcW w:w="1842" w:type="dxa"/>
            <w:vAlign w:val="center"/>
          </w:tcPr>
          <w:p w14:paraId="317C1471" w14:textId="77777777" w:rsidR="00422BD3" w:rsidRDefault="00422BD3">
            <w:pPr>
              <w:jc w:val="right"/>
            </w:pPr>
          </w:p>
        </w:tc>
        <w:tc>
          <w:tcPr>
            <w:tcW w:w="1843" w:type="dxa"/>
            <w:vAlign w:val="center"/>
          </w:tcPr>
          <w:p w14:paraId="0029025D" w14:textId="4F48D153" w:rsidR="00422BD3" w:rsidRDefault="00422BD3">
            <w:pPr>
              <w:jc w:val="right"/>
            </w:pPr>
            <w:r>
              <w:t>48,049.10</w:t>
            </w:r>
          </w:p>
        </w:tc>
        <w:tc>
          <w:tcPr>
            <w:tcW w:w="1701" w:type="dxa"/>
            <w:vAlign w:val="center"/>
          </w:tcPr>
          <w:p w14:paraId="404C4CAA" w14:textId="25E651B0" w:rsidR="00422BD3" w:rsidRDefault="00422BD3">
            <w:pPr>
              <w:jc w:val="right"/>
            </w:pPr>
            <w:r>
              <w:t>88,459,914.52</w:t>
            </w:r>
          </w:p>
        </w:tc>
        <w:tc>
          <w:tcPr>
            <w:tcW w:w="1559" w:type="dxa"/>
            <w:vAlign w:val="center"/>
          </w:tcPr>
          <w:p w14:paraId="4A25F1A9" w14:textId="77777777" w:rsidR="00422BD3" w:rsidRDefault="00422BD3">
            <w:pPr>
              <w:jc w:val="right"/>
            </w:pPr>
          </w:p>
        </w:tc>
        <w:tc>
          <w:tcPr>
            <w:tcW w:w="1701" w:type="dxa"/>
            <w:vAlign w:val="center"/>
          </w:tcPr>
          <w:p w14:paraId="2CB4AD0C" w14:textId="7D508D43" w:rsidR="00422BD3" w:rsidRDefault="00422BD3">
            <w:pPr>
              <w:jc w:val="right"/>
            </w:pPr>
            <w:r>
              <w:t>88,507,963.62</w:t>
            </w:r>
          </w:p>
        </w:tc>
      </w:tr>
      <w:tr w:rsidR="0015090D" w14:paraId="3AC161FF" w14:textId="77777777" w:rsidTr="00BF0922">
        <w:tc>
          <w:tcPr>
            <w:tcW w:w="2269" w:type="dxa"/>
            <w:vAlign w:val="center"/>
          </w:tcPr>
          <w:p w14:paraId="6B6E85CD" w14:textId="77777777" w:rsidR="0015090D" w:rsidRDefault="00022476">
            <w:pPr>
              <w:ind w:firstLineChars="200" w:firstLine="420"/>
            </w:pPr>
            <w:r>
              <w:rPr>
                <w:rFonts w:hint="eastAsia"/>
              </w:rPr>
              <w:t>4.</w:t>
            </w:r>
            <w:r>
              <w:rPr>
                <w:rFonts w:hint="eastAsia"/>
              </w:rPr>
              <w:t>期末余额</w:t>
            </w:r>
          </w:p>
        </w:tc>
        <w:tc>
          <w:tcPr>
            <w:tcW w:w="1842" w:type="dxa"/>
            <w:vAlign w:val="center"/>
          </w:tcPr>
          <w:p w14:paraId="0A10099B" w14:textId="12F627D9" w:rsidR="0015090D" w:rsidRDefault="00FC227B">
            <w:pPr>
              <w:jc w:val="right"/>
            </w:pPr>
            <w:r>
              <w:t>1,333,887,167.49</w:t>
            </w:r>
          </w:p>
        </w:tc>
        <w:tc>
          <w:tcPr>
            <w:tcW w:w="1843" w:type="dxa"/>
            <w:vAlign w:val="center"/>
          </w:tcPr>
          <w:p w14:paraId="244D23CD" w14:textId="11D8E867" w:rsidR="0015090D" w:rsidRDefault="002B1F86">
            <w:pPr>
              <w:jc w:val="right"/>
            </w:pPr>
            <w:r>
              <w:t>202,119,358.87</w:t>
            </w:r>
          </w:p>
        </w:tc>
        <w:tc>
          <w:tcPr>
            <w:tcW w:w="1701" w:type="dxa"/>
            <w:vAlign w:val="center"/>
          </w:tcPr>
          <w:p w14:paraId="3E63348F" w14:textId="293D2C83" w:rsidR="0015090D" w:rsidRDefault="00422BD3">
            <w:pPr>
              <w:jc w:val="right"/>
            </w:pPr>
            <w:r>
              <w:t>278,778,116.76</w:t>
            </w:r>
          </w:p>
        </w:tc>
        <w:tc>
          <w:tcPr>
            <w:tcW w:w="1559" w:type="dxa"/>
            <w:vAlign w:val="center"/>
          </w:tcPr>
          <w:p w14:paraId="7EE4178E" w14:textId="6A9967E5" w:rsidR="0015090D" w:rsidRDefault="002B1F86">
            <w:pPr>
              <w:jc w:val="right"/>
            </w:pPr>
            <w:r>
              <w:t>10,562,492.67</w:t>
            </w:r>
          </w:p>
        </w:tc>
        <w:tc>
          <w:tcPr>
            <w:tcW w:w="1701" w:type="dxa"/>
            <w:vAlign w:val="center"/>
          </w:tcPr>
          <w:p w14:paraId="0F6898FA" w14:textId="16FCC284" w:rsidR="0015090D" w:rsidRDefault="00FC227B">
            <w:pPr>
              <w:jc w:val="right"/>
            </w:pPr>
            <w:r>
              <w:t>1,825,347,135.79</w:t>
            </w:r>
          </w:p>
        </w:tc>
      </w:tr>
      <w:tr w:rsidR="0015090D" w14:paraId="56D72EFB" w14:textId="77777777" w:rsidTr="00BF0922">
        <w:sdt>
          <w:sdtPr>
            <w:tag w:val="_PLD_b98cd9e8075a44b28b16fc9fd4c3c81f"/>
            <w:id w:val="493387519"/>
          </w:sdtPr>
          <w:sdtContent>
            <w:tc>
              <w:tcPr>
                <w:tcW w:w="10915" w:type="dxa"/>
                <w:gridSpan w:val="6"/>
                <w:vAlign w:val="center"/>
              </w:tcPr>
              <w:p w14:paraId="27D94FCD" w14:textId="77777777" w:rsidR="0015090D" w:rsidRDefault="00022476">
                <w:r>
                  <w:rPr>
                    <w:rFonts w:hint="eastAsia"/>
                  </w:rPr>
                  <w:t>三、减值准备</w:t>
                </w:r>
              </w:p>
            </w:tc>
          </w:sdtContent>
        </w:sdt>
      </w:tr>
      <w:tr w:rsidR="0015090D" w14:paraId="7FBD41F4" w14:textId="77777777" w:rsidTr="00BF0922">
        <w:tc>
          <w:tcPr>
            <w:tcW w:w="2269" w:type="dxa"/>
            <w:vAlign w:val="center"/>
          </w:tcPr>
          <w:p w14:paraId="18324647" w14:textId="77777777" w:rsidR="0015090D" w:rsidRDefault="00022476">
            <w:pPr>
              <w:ind w:firstLineChars="200" w:firstLine="420"/>
            </w:pPr>
            <w:r>
              <w:t>1.</w:t>
            </w:r>
            <w:r>
              <w:rPr>
                <w:rFonts w:hint="eastAsia"/>
              </w:rPr>
              <w:t>期初余额</w:t>
            </w:r>
          </w:p>
        </w:tc>
        <w:tc>
          <w:tcPr>
            <w:tcW w:w="1842" w:type="dxa"/>
            <w:vAlign w:val="center"/>
          </w:tcPr>
          <w:p w14:paraId="5BBEC544" w14:textId="1C66E6B7" w:rsidR="0015090D" w:rsidRDefault="002B1F86">
            <w:pPr>
              <w:jc w:val="right"/>
            </w:pPr>
            <w:r>
              <w:t>15,540,929.49</w:t>
            </w:r>
          </w:p>
        </w:tc>
        <w:tc>
          <w:tcPr>
            <w:tcW w:w="1843" w:type="dxa"/>
            <w:vAlign w:val="center"/>
          </w:tcPr>
          <w:p w14:paraId="40A2B9BD" w14:textId="402C0BDB" w:rsidR="0015090D" w:rsidRDefault="002B1F86">
            <w:pPr>
              <w:jc w:val="right"/>
            </w:pPr>
            <w:r>
              <w:t>5,176,389.74</w:t>
            </w:r>
          </w:p>
        </w:tc>
        <w:tc>
          <w:tcPr>
            <w:tcW w:w="1701" w:type="dxa"/>
            <w:vAlign w:val="center"/>
          </w:tcPr>
          <w:p w14:paraId="3DBC610D" w14:textId="098DAE2E" w:rsidR="0015090D" w:rsidRDefault="002B1F86">
            <w:pPr>
              <w:jc w:val="right"/>
            </w:pPr>
            <w:r>
              <w:t>461,895.14</w:t>
            </w:r>
          </w:p>
        </w:tc>
        <w:tc>
          <w:tcPr>
            <w:tcW w:w="1559" w:type="dxa"/>
            <w:vAlign w:val="center"/>
          </w:tcPr>
          <w:p w14:paraId="7EE3FDF2" w14:textId="77777777" w:rsidR="0015090D" w:rsidRDefault="0015090D">
            <w:pPr>
              <w:jc w:val="right"/>
            </w:pPr>
          </w:p>
        </w:tc>
        <w:tc>
          <w:tcPr>
            <w:tcW w:w="1701" w:type="dxa"/>
            <w:vAlign w:val="center"/>
          </w:tcPr>
          <w:p w14:paraId="0B921F09" w14:textId="21BE0255" w:rsidR="0015090D" w:rsidRDefault="002B1F86">
            <w:pPr>
              <w:jc w:val="right"/>
            </w:pPr>
            <w:r>
              <w:t>21,179,214.37</w:t>
            </w:r>
          </w:p>
        </w:tc>
      </w:tr>
      <w:tr w:rsidR="0015090D" w14:paraId="541BE509" w14:textId="77777777" w:rsidTr="00BF0922">
        <w:tc>
          <w:tcPr>
            <w:tcW w:w="2269" w:type="dxa"/>
            <w:vAlign w:val="center"/>
          </w:tcPr>
          <w:p w14:paraId="1A983BDB" w14:textId="77777777" w:rsidR="0015090D" w:rsidRDefault="00022476">
            <w:pPr>
              <w:ind w:firstLineChars="200" w:firstLine="420"/>
            </w:pPr>
            <w:r>
              <w:t>2.</w:t>
            </w:r>
            <w:r>
              <w:rPr>
                <w:rFonts w:hint="eastAsia"/>
              </w:rPr>
              <w:t>本期增加金额</w:t>
            </w:r>
          </w:p>
        </w:tc>
        <w:tc>
          <w:tcPr>
            <w:tcW w:w="1842" w:type="dxa"/>
            <w:vAlign w:val="center"/>
          </w:tcPr>
          <w:p w14:paraId="5D3D111B" w14:textId="77777777" w:rsidR="0015090D" w:rsidRDefault="0015090D">
            <w:pPr>
              <w:jc w:val="right"/>
            </w:pPr>
          </w:p>
        </w:tc>
        <w:tc>
          <w:tcPr>
            <w:tcW w:w="1843" w:type="dxa"/>
            <w:vAlign w:val="center"/>
          </w:tcPr>
          <w:p w14:paraId="0AC61CC4" w14:textId="77777777" w:rsidR="0015090D" w:rsidRDefault="0015090D">
            <w:pPr>
              <w:jc w:val="right"/>
            </w:pPr>
          </w:p>
        </w:tc>
        <w:tc>
          <w:tcPr>
            <w:tcW w:w="1701" w:type="dxa"/>
            <w:vAlign w:val="center"/>
          </w:tcPr>
          <w:p w14:paraId="6D4A4A84" w14:textId="77777777" w:rsidR="0015090D" w:rsidRDefault="0015090D">
            <w:pPr>
              <w:jc w:val="right"/>
            </w:pPr>
          </w:p>
        </w:tc>
        <w:tc>
          <w:tcPr>
            <w:tcW w:w="1559" w:type="dxa"/>
            <w:vAlign w:val="center"/>
          </w:tcPr>
          <w:p w14:paraId="56199673" w14:textId="77777777" w:rsidR="0015090D" w:rsidRDefault="0015090D">
            <w:pPr>
              <w:jc w:val="right"/>
            </w:pPr>
          </w:p>
        </w:tc>
        <w:tc>
          <w:tcPr>
            <w:tcW w:w="1701" w:type="dxa"/>
            <w:vAlign w:val="center"/>
          </w:tcPr>
          <w:p w14:paraId="2EAD9438" w14:textId="77777777" w:rsidR="0015090D" w:rsidRDefault="0015090D">
            <w:pPr>
              <w:jc w:val="right"/>
            </w:pPr>
          </w:p>
        </w:tc>
      </w:tr>
      <w:tr w:rsidR="0015090D" w14:paraId="7497192C" w14:textId="77777777" w:rsidTr="00BF0922">
        <w:tc>
          <w:tcPr>
            <w:tcW w:w="2269" w:type="dxa"/>
            <w:vAlign w:val="center"/>
          </w:tcPr>
          <w:p w14:paraId="4D2E690E" w14:textId="77777777" w:rsidR="0015090D" w:rsidRDefault="00022476">
            <w:pPr>
              <w:ind w:firstLineChars="200" w:firstLine="420"/>
            </w:pPr>
            <w:r>
              <w:rPr>
                <w:rFonts w:hint="eastAsia"/>
              </w:rPr>
              <w:t>（</w:t>
            </w:r>
            <w:r>
              <w:rPr>
                <w:rFonts w:hint="eastAsia"/>
              </w:rPr>
              <w:t>1</w:t>
            </w:r>
            <w:r>
              <w:rPr>
                <w:rFonts w:hint="eastAsia"/>
              </w:rPr>
              <w:t>）计提</w:t>
            </w:r>
          </w:p>
        </w:tc>
        <w:tc>
          <w:tcPr>
            <w:tcW w:w="1842" w:type="dxa"/>
            <w:vAlign w:val="center"/>
          </w:tcPr>
          <w:p w14:paraId="08810F50" w14:textId="77777777" w:rsidR="0015090D" w:rsidRDefault="0015090D">
            <w:pPr>
              <w:jc w:val="right"/>
            </w:pPr>
          </w:p>
        </w:tc>
        <w:tc>
          <w:tcPr>
            <w:tcW w:w="1843" w:type="dxa"/>
            <w:vAlign w:val="center"/>
          </w:tcPr>
          <w:p w14:paraId="5A351FA4" w14:textId="77777777" w:rsidR="0015090D" w:rsidRDefault="0015090D">
            <w:pPr>
              <w:jc w:val="right"/>
            </w:pPr>
          </w:p>
        </w:tc>
        <w:tc>
          <w:tcPr>
            <w:tcW w:w="1701" w:type="dxa"/>
            <w:vAlign w:val="center"/>
          </w:tcPr>
          <w:p w14:paraId="430BBD88" w14:textId="77777777" w:rsidR="0015090D" w:rsidRDefault="0015090D">
            <w:pPr>
              <w:jc w:val="right"/>
            </w:pPr>
          </w:p>
        </w:tc>
        <w:tc>
          <w:tcPr>
            <w:tcW w:w="1559" w:type="dxa"/>
            <w:vAlign w:val="center"/>
          </w:tcPr>
          <w:p w14:paraId="3472D3E9" w14:textId="77777777" w:rsidR="0015090D" w:rsidRDefault="0015090D">
            <w:pPr>
              <w:jc w:val="right"/>
            </w:pPr>
          </w:p>
        </w:tc>
        <w:tc>
          <w:tcPr>
            <w:tcW w:w="1701" w:type="dxa"/>
            <w:vAlign w:val="center"/>
          </w:tcPr>
          <w:p w14:paraId="343872C1" w14:textId="77777777" w:rsidR="0015090D" w:rsidRDefault="0015090D">
            <w:pPr>
              <w:jc w:val="right"/>
            </w:pPr>
          </w:p>
        </w:tc>
      </w:tr>
      <w:tr w:rsidR="0015090D" w14:paraId="492C9135" w14:textId="77777777" w:rsidTr="00BF0922">
        <w:tc>
          <w:tcPr>
            <w:tcW w:w="2269" w:type="dxa"/>
            <w:vAlign w:val="center"/>
          </w:tcPr>
          <w:p w14:paraId="4DDA746B" w14:textId="77777777" w:rsidR="0015090D" w:rsidRDefault="00022476">
            <w:pPr>
              <w:ind w:firstLineChars="200" w:firstLine="420"/>
            </w:pPr>
            <w:r>
              <w:rPr>
                <w:rFonts w:hint="eastAsia"/>
              </w:rPr>
              <w:t>3.</w:t>
            </w:r>
            <w:r>
              <w:rPr>
                <w:rFonts w:hint="eastAsia"/>
              </w:rPr>
              <w:t>本期减少金额</w:t>
            </w:r>
          </w:p>
        </w:tc>
        <w:tc>
          <w:tcPr>
            <w:tcW w:w="1842" w:type="dxa"/>
            <w:vAlign w:val="center"/>
          </w:tcPr>
          <w:p w14:paraId="50B0F972" w14:textId="77777777" w:rsidR="0015090D" w:rsidRDefault="0015090D">
            <w:pPr>
              <w:jc w:val="right"/>
            </w:pPr>
          </w:p>
        </w:tc>
        <w:tc>
          <w:tcPr>
            <w:tcW w:w="1843" w:type="dxa"/>
            <w:vAlign w:val="center"/>
          </w:tcPr>
          <w:p w14:paraId="305E7CAE" w14:textId="33E96BD7" w:rsidR="0015090D" w:rsidRDefault="002B1F86">
            <w:pPr>
              <w:jc w:val="right"/>
            </w:pPr>
            <w:r>
              <w:t>196,587.42</w:t>
            </w:r>
          </w:p>
        </w:tc>
        <w:tc>
          <w:tcPr>
            <w:tcW w:w="1701" w:type="dxa"/>
            <w:vAlign w:val="center"/>
          </w:tcPr>
          <w:p w14:paraId="33E1F920" w14:textId="77777777" w:rsidR="0015090D" w:rsidRDefault="0015090D">
            <w:pPr>
              <w:jc w:val="right"/>
            </w:pPr>
          </w:p>
        </w:tc>
        <w:tc>
          <w:tcPr>
            <w:tcW w:w="1559" w:type="dxa"/>
            <w:vAlign w:val="center"/>
          </w:tcPr>
          <w:p w14:paraId="7F1F1943" w14:textId="77777777" w:rsidR="0015090D" w:rsidRDefault="0015090D">
            <w:pPr>
              <w:jc w:val="right"/>
            </w:pPr>
          </w:p>
        </w:tc>
        <w:tc>
          <w:tcPr>
            <w:tcW w:w="1701" w:type="dxa"/>
            <w:vAlign w:val="center"/>
          </w:tcPr>
          <w:p w14:paraId="67191AF8" w14:textId="15882F22" w:rsidR="0015090D" w:rsidRDefault="002B1F86">
            <w:pPr>
              <w:jc w:val="right"/>
            </w:pPr>
            <w:r>
              <w:t>196,587.42</w:t>
            </w:r>
          </w:p>
        </w:tc>
      </w:tr>
      <w:tr w:rsidR="0015090D" w14:paraId="0BC47B06" w14:textId="77777777" w:rsidTr="00BF0922">
        <w:tc>
          <w:tcPr>
            <w:tcW w:w="2269" w:type="dxa"/>
            <w:vAlign w:val="center"/>
          </w:tcPr>
          <w:p w14:paraId="4DCB746C" w14:textId="77777777" w:rsidR="0015090D" w:rsidRDefault="00022476">
            <w:pPr>
              <w:ind w:firstLineChars="200" w:firstLine="420"/>
            </w:pPr>
            <w:r>
              <w:rPr>
                <w:rFonts w:hint="eastAsia"/>
              </w:rPr>
              <w:t>（</w:t>
            </w:r>
            <w:r>
              <w:rPr>
                <w:rFonts w:hint="eastAsia"/>
              </w:rPr>
              <w:t>1</w:t>
            </w:r>
            <w:r>
              <w:rPr>
                <w:rFonts w:hint="eastAsia"/>
              </w:rPr>
              <w:t>）处置或报废</w:t>
            </w:r>
          </w:p>
        </w:tc>
        <w:tc>
          <w:tcPr>
            <w:tcW w:w="1842" w:type="dxa"/>
            <w:vAlign w:val="center"/>
          </w:tcPr>
          <w:p w14:paraId="113E28BB" w14:textId="77777777" w:rsidR="0015090D" w:rsidRDefault="0015090D">
            <w:pPr>
              <w:jc w:val="right"/>
            </w:pPr>
          </w:p>
        </w:tc>
        <w:tc>
          <w:tcPr>
            <w:tcW w:w="1843" w:type="dxa"/>
            <w:vAlign w:val="center"/>
          </w:tcPr>
          <w:p w14:paraId="18AD4B14" w14:textId="449A5070" w:rsidR="0015090D" w:rsidRDefault="002B1F86">
            <w:pPr>
              <w:jc w:val="right"/>
            </w:pPr>
            <w:r>
              <w:t>196,587.42</w:t>
            </w:r>
          </w:p>
        </w:tc>
        <w:tc>
          <w:tcPr>
            <w:tcW w:w="1701" w:type="dxa"/>
            <w:vAlign w:val="center"/>
          </w:tcPr>
          <w:p w14:paraId="4B25FA22" w14:textId="77777777" w:rsidR="0015090D" w:rsidRDefault="0015090D">
            <w:pPr>
              <w:jc w:val="right"/>
            </w:pPr>
          </w:p>
        </w:tc>
        <w:tc>
          <w:tcPr>
            <w:tcW w:w="1559" w:type="dxa"/>
            <w:vAlign w:val="center"/>
          </w:tcPr>
          <w:p w14:paraId="0AF9C937" w14:textId="77777777" w:rsidR="0015090D" w:rsidRDefault="0015090D">
            <w:pPr>
              <w:jc w:val="right"/>
            </w:pPr>
          </w:p>
        </w:tc>
        <w:tc>
          <w:tcPr>
            <w:tcW w:w="1701" w:type="dxa"/>
            <w:vAlign w:val="center"/>
          </w:tcPr>
          <w:p w14:paraId="2BA8F4CF" w14:textId="4EF57A2B" w:rsidR="0015090D" w:rsidRDefault="002B1F86">
            <w:pPr>
              <w:jc w:val="right"/>
            </w:pPr>
            <w:r>
              <w:t>196,587.42</w:t>
            </w:r>
          </w:p>
        </w:tc>
      </w:tr>
      <w:tr w:rsidR="0015090D" w14:paraId="34F1BC75" w14:textId="77777777" w:rsidTr="00BF0922">
        <w:tc>
          <w:tcPr>
            <w:tcW w:w="2269" w:type="dxa"/>
            <w:vAlign w:val="center"/>
          </w:tcPr>
          <w:p w14:paraId="0BB05625" w14:textId="7F835FAA" w:rsidR="0015090D" w:rsidRDefault="002B1F86">
            <w:pPr>
              <w:ind w:firstLineChars="200" w:firstLine="420"/>
            </w:pPr>
            <w:r w:rsidRPr="002B1F86">
              <w:rPr>
                <w:rFonts w:hint="eastAsia"/>
              </w:rPr>
              <w:t>（</w:t>
            </w:r>
            <w:r w:rsidRPr="002B1F86">
              <w:rPr>
                <w:rFonts w:hint="eastAsia"/>
              </w:rPr>
              <w:t>2</w:t>
            </w:r>
            <w:r w:rsidRPr="002B1F86">
              <w:rPr>
                <w:rFonts w:hint="eastAsia"/>
              </w:rPr>
              <w:t>）投资性房地产转换</w:t>
            </w:r>
          </w:p>
        </w:tc>
        <w:tc>
          <w:tcPr>
            <w:tcW w:w="1842" w:type="dxa"/>
            <w:vAlign w:val="center"/>
          </w:tcPr>
          <w:p w14:paraId="06E58F6E" w14:textId="77777777" w:rsidR="0015090D" w:rsidRDefault="00022476">
            <w:pPr>
              <w:jc w:val="right"/>
            </w:pPr>
            <w:r>
              <w:rPr>
                <w:rFonts w:hint="eastAsia"/>
              </w:rPr>
              <w:t xml:space="preserve">　</w:t>
            </w:r>
          </w:p>
        </w:tc>
        <w:tc>
          <w:tcPr>
            <w:tcW w:w="1843" w:type="dxa"/>
            <w:vAlign w:val="center"/>
          </w:tcPr>
          <w:p w14:paraId="2FBC151A" w14:textId="77777777" w:rsidR="0015090D" w:rsidRDefault="00022476">
            <w:pPr>
              <w:jc w:val="right"/>
            </w:pPr>
            <w:r>
              <w:rPr>
                <w:rFonts w:hint="eastAsia"/>
              </w:rPr>
              <w:t xml:space="preserve">　</w:t>
            </w:r>
          </w:p>
        </w:tc>
        <w:tc>
          <w:tcPr>
            <w:tcW w:w="1701" w:type="dxa"/>
            <w:vAlign w:val="center"/>
          </w:tcPr>
          <w:p w14:paraId="5D824B61" w14:textId="77777777" w:rsidR="0015090D" w:rsidRDefault="00022476">
            <w:pPr>
              <w:jc w:val="right"/>
            </w:pPr>
            <w:r>
              <w:rPr>
                <w:rFonts w:hint="eastAsia"/>
              </w:rPr>
              <w:t xml:space="preserve">　</w:t>
            </w:r>
          </w:p>
        </w:tc>
        <w:tc>
          <w:tcPr>
            <w:tcW w:w="1559" w:type="dxa"/>
            <w:vAlign w:val="center"/>
          </w:tcPr>
          <w:p w14:paraId="6A92A645" w14:textId="77777777" w:rsidR="0015090D" w:rsidRDefault="00022476">
            <w:pPr>
              <w:jc w:val="right"/>
            </w:pPr>
            <w:r>
              <w:rPr>
                <w:rFonts w:hint="eastAsia"/>
              </w:rPr>
              <w:t xml:space="preserve">　</w:t>
            </w:r>
          </w:p>
        </w:tc>
        <w:tc>
          <w:tcPr>
            <w:tcW w:w="1701" w:type="dxa"/>
            <w:vAlign w:val="center"/>
          </w:tcPr>
          <w:p w14:paraId="1701A3B3" w14:textId="77777777" w:rsidR="0015090D" w:rsidRDefault="00022476">
            <w:pPr>
              <w:jc w:val="right"/>
            </w:pPr>
            <w:r>
              <w:rPr>
                <w:rFonts w:hint="eastAsia"/>
              </w:rPr>
              <w:t xml:space="preserve">　</w:t>
            </w:r>
          </w:p>
        </w:tc>
      </w:tr>
      <w:tr w:rsidR="0015090D" w14:paraId="1D07FCCE" w14:textId="77777777" w:rsidTr="00BF0922">
        <w:tc>
          <w:tcPr>
            <w:tcW w:w="2269" w:type="dxa"/>
            <w:vAlign w:val="center"/>
          </w:tcPr>
          <w:p w14:paraId="5DBC44D9" w14:textId="77777777" w:rsidR="0015090D" w:rsidRDefault="00022476">
            <w:pPr>
              <w:ind w:firstLineChars="200" w:firstLine="420"/>
            </w:pPr>
            <w:r>
              <w:rPr>
                <w:rFonts w:hint="eastAsia"/>
              </w:rPr>
              <w:t>4.</w:t>
            </w:r>
            <w:r>
              <w:rPr>
                <w:rFonts w:hint="eastAsia"/>
              </w:rPr>
              <w:t>期末余额</w:t>
            </w:r>
          </w:p>
        </w:tc>
        <w:tc>
          <w:tcPr>
            <w:tcW w:w="1842" w:type="dxa"/>
            <w:vAlign w:val="center"/>
          </w:tcPr>
          <w:p w14:paraId="1AAA1239" w14:textId="346EB3E4" w:rsidR="0015090D" w:rsidRDefault="002B1F86">
            <w:pPr>
              <w:jc w:val="right"/>
            </w:pPr>
            <w:r>
              <w:t>15,540,929.49</w:t>
            </w:r>
          </w:p>
        </w:tc>
        <w:tc>
          <w:tcPr>
            <w:tcW w:w="1843" w:type="dxa"/>
            <w:vAlign w:val="center"/>
          </w:tcPr>
          <w:p w14:paraId="0989E2F0" w14:textId="500B0F79" w:rsidR="0015090D" w:rsidRDefault="002B1F86">
            <w:pPr>
              <w:jc w:val="right"/>
            </w:pPr>
            <w:r>
              <w:t>4,979,802.32</w:t>
            </w:r>
          </w:p>
        </w:tc>
        <w:tc>
          <w:tcPr>
            <w:tcW w:w="1701" w:type="dxa"/>
            <w:vAlign w:val="center"/>
          </w:tcPr>
          <w:p w14:paraId="09D3B695" w14:textId="2BF4EC76" w:rsidR="0015090D" w:rsidRDefault="002B1F86">
            <w:pPr>
              <w:jc w:val="right"/>
            </w:pPr>
            <w:r>
              <w:t>461,895.14</w:t>
            </w:r>
          </w:p>
        </w:tc>
        <w:tc>
          <w:tcPr>
            <w:tcW w:w="1559" w:type="dxa"/>
            <w:vAlign w:val="center"/>
          </w:tcPr>
          <w:p w14:paraId="1A1017BF" w14:textId="77777777" w:rsidR="0015090D" w:rsidRDefault="0015090D">
            <w:pPr>
              <w:jc w:val="right"/>
            </w:pPr>
          </w:p>
        </w:tc>
        <w:tc>
          <w:tcPr>
            <w:tcW w:w="1701" w:type="dxa"/>
            <w:vAlign w:val="center"/>
          </w:tcPr>
          <w:p w14:paraId="766BB4E7" w14:textId="5F1EEB2F" w:rsidR="0015090D" w:rsidRDefault="002B1F86">
            <w:pPr>
              <w:jc w:val="right"/>
            </w:pPr>
            <w:r>
              <w:t>20,982,626.95</w:t>
            </w:r>
          </w:p>
        </w:tc>
      </w:tr>
      <w:tr w:rsidR="0015090D" w14:paraId="2548BBFB" w14:textId="77777777" w:rsidTr="00BF0922">
        <w:sdt>
          <w:sdtPr>
            <w:tag w:val="_PLD_e1d51c426bd84ffbb9a1a19b00d3b374"/>
            <w:id w:val="1682931482"/>
          </w:sdtPr>
          <w:sdtContent>
            <w:tc>
              <w:tcPr>
                <w:tcW w:w="10915" w:type="dxa"/>
                <w:gridSpan w:val="6"/>
                <w:vAlign w:val="center"/>
              </w:tcPr>
              <w:p w14:paraId="567A1A1D" w14:textId="77777777" w:rsidR="0015090D" w:rsidRDefault="00022476">
                <w:r>
                  <w:rPr>
                    <w:rFonts w:hint="eastAsia"/>
                  </w:rPr>
                  <w:t>四、账面价值</w:t>
                </w:r>
              </w:p>
            </w:tc>
          </w:sdtContent>
        </w:sdt>
      </w:tr>
      <w:tr w:rsidR="0015090D" w14:paraId="43356043" w14:textId="77777777" w:rsidTr="00BF0922">
        <w:tc>
          <w:tcPr>
            <w:tcW w:w="2269" w:type="dxa"/>
            <w:vAlign w:val="center"/>
          </w:tcPr>
          <w:p w14:paraId="72603FCE" w14:textId="77777777" w:rsidR="0015090D" w:rsidRDefault="00022476">
            <w:pPr>
              <w:ind w:firstLineChars="200" w:firstLine="420"/>
            </w:pPr>
            <w:r>
              <w:rPr>
                <w:rFonts w:hint="eastAsia"/>
              </w:rPr>
              <w:t>1.</w:t>
            </w:r>
            <w:r>
              <w:rPr>
                <w:rFonts w:hint="eastAsia"/>
              </w:rPr>
              <w:t>期末账面价值</w:t>
            </w:r>
          </w:p>
        </w:tc>
        <w:tc>
          <w:tcPr>
            <w:tcW w:w="1842" w:type="dxa"/>
            <w:vAlign w:val="center"/>
          </w:tcPr>
          <w:p w14:paraId="717CC7CE" w14:textId="63FB29FC" w:rsidR="0015090D" w:rsidRDefault="00FC227B">
            <w:pPr>
              <w:jc w:val="right"/>
            </w:pPr>
            <w:r>
              <w:t>3,079,815,353.80</w:t>
            </w:r>
          </w:p>
        </w:tc>
        <w:tc>
          <w:tcPr>
            <w:tcW w:w="1843" w:type="dxa"/>
            <w:vAlign w:val="center"/>
          </w:tcPr>
          <w:p w14:paraId="5B0A2158" w14:textId="5AE28F74" w:rsidR="0015090D" w:rsidRDefault="002B1F86">
            <w:pPr>
              <w:jc w:val="right"/>
            </w:pPr>
            <w:r>
              <w:t>85,220,802.72</w:t>
            </w:r>
          </w:p>
        </w:tc>
        <w:tc>
          <w:tcPr>
            <w:tcW w:w="1701" w:type="dxa"/>
            <w:vAlign w:val="center"/>
          </w:tcPr>
          <w:p w14:paraId="2EAE2262" w14:textId="16ED6BCF" w:rsidR="0015090D" w:rsidRDefault="002B1F86">
            <w:pPr>
              <w:jc w:val="right"/>
            </w:pPr>
            <w:r>
              <w:t>61,115,313.91</w:t>
            </w:r>
          </w:p>
        </w:tc>
        <w:tc>
          <w:tcPr>
            <w:tcW w:w="1559" w:type="dxa"/>
            <w:vAlign w:val="center"/>
          </w:tcPr>
          <w:p w14:paraId="6969D547" w14:textId="6D77713C" w:rsidR="0015090D" w:rsidRDefault="002B1F86">
            <w:pPr>
              <w:jc w:val="right"/>
            </w:pPr>
            <w:r>
              <w:t>2,460,094.62</w:t>
            </w:r>
          </w:p>
        </w:tc>
        <w:tc>
          <w:tcPr>
            <w:tcW w:w="1701" w:type="dxa"/>
            <w:vAlign w:val="center"/>
          </w:tcPr>
          <w:p w14:paraId="1C27F02B" w14:textId="6E202EA0" w:rsidR="0015090D" w:rsidRDefault="00FC227B">
            <w:pPr>
              <w:jc w:val="right"/>
            </w:pPr>
            <w:r>
              <w:t>3,228,611,565.05</w:t>
            </w:r>
          </w:p>
        </w:tc>
      </w:tr>
      <w:tr w:rsidR="0015090D" w14:paraId="1D7433BD" w14:textId="77777777" w:rsidTr="00BF0922">
        <w:tc>
          <w:tcPr>
            <w:tcW w:w="2269" w:type="dxa"/>
            <w:vAlign w:val="center"/>
          </w:tcPr>
          <w:p w14:paraId="71BABE7B" w14:textId="77777777" w:rsidR="0015090D" w:rsidRDefault="00022476">
            <w:pPr>
              <w:ind w:firstLineChars="200" w:firstLine="420"/>
            </w:pPr>
            <w:r>
              <w:rPr>
                <w:rFonts w:hint="eastAsia"/>
              </w:rPr>
              <w:t>2.</w:t>
            </w:r>
            <w:r>
              <w:rPr>
                <w:rFonts w:hint="eastAsia"/>
              </w:rPr>
              <w:t>期初账面价值</w:t>
            </w:r>
          </w:p>
        </w:tc>
        <w:tc>
          <w:tcPr>
            <w:tcW w:w="1842" w:type="dxa"/>
            <w:vAlign w:val="center"/>
          </w:tcPr>
          <w:p w14:paraId="242A7437" w14:textId="2E66B233" w:rsidR="0015090D" w:rsidRDefault="002B1F86">
            <w:pPr>
              <w:jc w:val="right"/>
            </w:pPr>
            <w:r>
              <w:t>2,893,319,028.76</w:t>
            </w:r>
          </w:p>
        </w:tc>
        <w:tc>
          <w:tcPr>
            <w:tcW w:w="1843" w:type="dxa"/>
            <w:vAlign w:val="center"/>
          </w:tcPr>
          <w:p w14:paraId="0BB91B74" w14:textId="5783DB89" w:rsidR="0015090D" w:rsidRDefault="002B1F86">
            <w:pPr>
              <w:jc w:val="right"/>
            </w:pPr>
            <w:r>
              <w:t>91,835,271.53</w:t>
            </w:r>
          </w:p>
        </w:tc>
        <w:tc>
          <w:tcPr>
            <w:tcW w:w="1701" w:type="dxa"/>
            <w:vAlign w:val="center"/>
          </w:tcPr>
          <w:p w14:paraId="575EF0D4" w14:textId="4F1395B4" w:rsidR="0015090D" w:rsidRDefault="002B1F86">
            <w:pPr>
              <w:jc w:val="right"/>
            </w:pPr>
            <w:r>
              <w:t>130,863,986.17</w:t>
            </w:r>
          </w:p>
        </w:tc>
        <w:tc>
          <w:tcPr>
            <w:tcW w:w="1559" w:type="dxa"/>
            <w:vAlign w:val="center"/>
          </w:tcPr>
          <w:p w14:paraId="7049DDFD" w14:textId="6EF55336" w:rsidR="0015090D" w:rsidRDefault="002B1F86">
            <w:pPr>
              <w:jc w:val="right"/>
            </w:pPr>
            <w:r>
              <w:t>2,807,585.22</w:t>
            </w:r>
          </w:p>
        </w:tc>
        <w:tc>
          <w:tcPr>
            <w:tcW w:w="1701" w:type="dxa"/>
            <w:vAlign w:val="center"/>
          </w:tcPr>
          <w:p w14:paraId="5CD61F1B" w14:textId="53EE068D" w:rsidR="0015090D" w:rsidRDefault="002B1F86">
            <w:pPr>
              <w:jc w:val="right"/>
            </w:pPr>
            <w:r>
              <w:t>3,118,825,871.68</w:t>
            </w:r>
          </w:p>
        </w:tc>
      </w:tr>
    </w:tbl>
    <w:p w14:paraId="0DF1A6D7" w14:textId="77777777" w:rsidR="0015090D" w:rsidRDefault="0015090D"/>
    <w:p w14:paraId="0A9A3D08" w14:textId="77777777" w:rsidR="0015090D" w:rsidRDefault="00022476">
      <w:pPr>
        <w:pStyle w:val="5"/>
        <w:numPr>
          <w:ilvl w:val="0"/>
          <w:numId w:val="106"/>
        </w:numPr>
        <w:ind w:leftChars="0"/>
        <w:rPr>
          <w:rFonts w:ascii="宋体" w:hAnsi="宋体" w:cs="宋体" w:hint="eastAsia"/>
          <w:kern w:val="0"/>
          <w:szCs w:val="24"/>
        </w:rPr>
      </w:pPr>
      <w:r>
        <w:rPr>
          <w:rFonts w:ascii="宋体" w:hAnsi="宋体" w:cs="宋体" w:hint="eastAsia"/>
          <w:kern w:val="0"/>
          <w:szCs w:val="24"/>
        </w:rPr>
        <w:t>暂时闲置的固定资产情况</w:t>
      </w:r>
    </w:p>
    <w:sdt>
      <w:sdtPr>
        <w:alias w:val="是否适用：暂时闲置的固定资产情况[双击切换]"/>
        <w:tag w:val="_GBC_2fdfdf37e427442eb50e14c905c59fbe"/>
        <w:id w:val="1681238720"/>
        <w:placeholder>
          <w:docPart w:val="GBC22222222222222222222222222222"/>
        </w:placeholder>
      </w:sdtPr>
      <w:sdtContent>
        <w:p w14:paraId="026A4605" w14:textId="18AABCFC" w:rsidR="0015090D" w:rsidRDefault="00022476" w:rsidP="00EE7E0E">
          <w:r>
            <w:rPr>
              <w:rFonts w:ascii="宋体" w:hAnsi="宋体"/>
            </w:rPr>
            <w:fldChar w:fldCharType="begin"/>
          </w:r>
          <w:r w:rsidR="00EE7E0E">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E7E0E">
            <w:rPr>
              <w:rFonts w:ascii="宋体" w:hAnsi="宋体" w:hint="eastAsia"/>
            </w:rPr>
            <w:instrText xml:space="preserve"> MACROBUTTON  SnrToggleCheckbox √不适用 </w:instrText>
          </w:r>
          <w:r>
            <w:rPr>
              <w:rFonts w:ascii="宋体" w:hAnsi="宋体"/>
            </w:rPr>
            <w:fldChar w:fldCharType="end"/>
          </w:r>
        </w:p>
      </w:sdtContent>
    </w:sdt>
    <w:p w14:paraId="27D57B24" w14:textId="77777777" w:rsidR="00EE7E0E" w:rsidRDefault="00EE7E0E" w:rsidP="00EE7E0E"/>
    <w:p w14:paraId="420CE2DE" w14:textId="77777777" w:rsidR="0015090D" w:rsidRDefault="00022476">
      <w:pPr>
        <w:pStyle w:val="5"/>
        <w:numPr>
          <w:ilvl w:val="0"/>
          <w:numId w:val="106"/>
        </w:numPr>
        <w:ind w:leftChars="0"/>
        <w:rPr>
          <w:rFonts w:ascii="宋体" w:hAnsi="宋体" w:cs="宋体" w:hint="eastAsia"/>
          <w:kern w:val="0"/>
          <w:szCs w:val="24"/>
        </w:rPr>
      </w:pPr>
      <w:r>
        <w:rPr>
          <w:rFonts w:ascii="宋体" w:hAnsi="宋体" w:cs="宋体" w:hint="eastAsia"/>
          <w:kern w:val="0"/>
          <w:szCs w:val="24"/>
        </w:rPr>
        <w:t>通过经营租赁租出的固定资产</w:t>
      </w:r>
    </w:p>
    <w:sdt>
      <w:sdtPr>
        <w:alias w:val="是否适用：通过经营租赁租出的固定资产[双击切换]"/>
        <w:tag w:val="_GBC_c2ddde62aad742b6997b43c9077b5c4b"/>
        <w:id w:val="1353918951"/>
        <w:placeholder>
          <w:docPart w:val="GBC22222222222222222222222222222"/>
        </w:placeholder>
      </w:sdtPr>
      <w:sdtContent>
        <w:p w14:paraId="4D226494" w14:textId="5A6AE8E5" w:rsidR="0015090D" w:rsidRDefault="00022476" w:rsidP="00EE7E0E">
          <w:r>
            <w:rPr>
              <w:rFonts w:ascii="宋体" w:hAnsi="宋体"/>
            </w:rPr>
            <w:fldChar w:fldCharType="begin"/>
          </w:r>
          <w:r w:rsidR="00EE7E0E">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E7E0E">
            <w:rPr>
              <w:rFonts w:ascii="宋体" w:hAnsi="宋体" w:hint="eastAsia"/>
            </w:rPr>
            <w:instrText xml:space="preserve"> MACROBUTTON  SnrToggleCheckbox √不适用 </w:instrText>
          </w:r>
          <w:r>
            <w:rPr>
              <w:rFonts w:ascii="宋体" w:hAnsi="宋体"/>
            </w:rPr>
            <w:fldChar w:fldCharType="end"/>
          </w:r>
        </w:p>
      </w:sdtContent>
    </w:sdt>
    <w:p w14:paraId="7FBC40B6" w14:textId="77777777" w:rsidR="00EE7E0E" w:rsidRDefault="00EE7E0E" w:rsidP="00EE7E0E">
      <w:pPr>
        <w:rPr>
          <w:color w:val="FF0000"/>
        </w:rPr>
      </w:pPr>
    </w:p>
    <w:p w14:paraId="3B796C50" w14:textId="77777777" w:rsidR="0015090D" w:rsidRDefault="00022476">
      <w:pPr>
        <w:pStyle w:val="5"/>
        <w:numPr>
          <w:ilvl w:val="0"/>
          <w:numId w:val="106"/>
        </w:numPr>
        <w:ind w:leftChars="0"/>
        <w:rPr>
          <w:rFonts w:ascii="宋体" w:hAnsi="宋体" w:cs="宋体" w:hint="eastAsia"/>
          <w:kern w:val="0"/>
          <w:szCs w:val="24"/>
        </w:rPr>
      </w:pPr>
      <w:r>
        <w:rPr>
          <w:rFonts w:ascii="宋体" w:hAnsi="宋体" w:cs="宋体" w:hint="eastAsia"/>
          <w:kern w:val="0"/>
          <w:szCs w:val="24"/>
        </w:rPr>
        <w:t>未办妥产权证书的固定资产情况</w:t>
      </w:r>
    </w:p>
    <w:p w14:paraId="3C3D1E24" w14:textId="77777777" w:rsidR="0015090D" w:rsidRDefault="00000000">
      <w:sdt>
        <w:sdtPr>
          <w:alias w:val="是否适用：未办妥产权证书的固定资产情况[双击切换]"/>
          <w:tag w:val="_GBC_46625a97c34c4326af56ee4f005058fb"/>
          <w:id w:val="1511801383"/>
          <w:placeholder>
            <w:docPart w:val="GBC22222222222222222222222222222"/>
          </w:placeholder>
        </w:sdtPr>
        <w:sdtContent>
          <w:r w:rsidR="00022476">
            <w:rPr>
              <w:rFonts w:ascii="宋体" w:hAnsi="宋体"/>
            </w:rPr>
            <w:fldChar w:fldCharType="begin"/>
          </w:r>
          <w:r w:rsidR="0002247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0FBA2632" w14:textId="77777777" w:rsidR="0015090D" w:rsidRDefault="00022476">
      <w:pPr>
        <w:jc w:val="right"/>
      </w:pPr>
      <w:r>
        <w:rPr>
          <w:rFonts w:hint="eastAsia"/>
        </w:rPr>
        <w:t>单位：</w:t>
      </w:r>
      <w:sdt>
        <w:sdtPr>
          <w:rPr>
            <w:rFonts w:hint="eastAsia"/>
          </w:rPr>
          <w:alias w:val="单位：财务附注：未办妥产权证书的固定资产情况"/>
          <w:tag w:val="_GBC_af0b65f779a444509a345fcc235c4e13"/>
          <w:id w:val="6749265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办妥产权证书的固定资产情况"/>
          <w:tag w:val="_GBC_8b4f91db9e314b61ac2d85b092fd5832"/>
          <w:id w:val="-17707614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771"/>
        <w:gridCol w:w="3058"/>
      </w:tblGrid>
      <w:tr w:rsidR="0015090D" w14:paraId="67BB0C91" w14:textId="77777777" w:rsidTr="004C4E0C">
        <w:sdt>
          <w:sdtPr>
            <w:tag w:val="_PLD_3112d13ed7a04a10bce803acc672660e"/>
            <w:id w:val="1978328767"/>
          </w:sdtPr>
          <w:sdtContent>
            <w:tc>
              <w:tcPr>
                <w:tcW w:w="4820" w:type="dxa"/>
                <w:vAlign w:val="center"/>
              </w:tcPr>
              <w:p w14:paraId="7357FAD7" w14:textId="77777777" w:rsidR="0015090D" w:rsidRDefault="00022476">
                <w:pPr>
                  <w:jc w:val="center"/>
                </w:pPr>
                <w:r>
                  <w:rPr>
                    <w:rFonts w:hint="eastAsia"/>
                  </w:rPr>
                  <w:t>项目</w:t>
                </w:r>
              </w:p>
            </w:tc>
          </w:sdtContent>
        </w:sdt>
        <w:sdt>
          <w:sdtPr>
            <w:tag w:val="_PLD_5fca73223de74724a06b56d07c06e26b"/>
            <w:id w:val="-1569646451"/>
          </w:sdtPr>
          <w:sdtContent>
            <w:tc>
              <w:tcPr>
                <w:tcW w:w="1771" w:type="dxa"/>
                <w:vAlign w:val="center"/>
              </w:tcPr>
              <w:p w14:paraId="113F1088" w14:textId="77777777" w:rsidR="0015090D" w:rsidRDefault="00022476">
                <w:pPr>
                  <w:jc w:val="center"/>
                </w:pPr>
                <w:r>
                  <w:rPr>
                    <w:rFonts w:hint="eastAsia"/>
                  </w:rPr>
                  <w:t>账面价值</w:t>
                </w:r>
              </w:p>
            </w:tc>
          </w:sdtContent>
        </w:sdt>
        <w:sdt>
          <w:sdtPr>
            <w:tag w:val="_PLD_0f07869ee4694758ae54754a2afb45dd"/>
            <w:id w:val="542258326"/>
          </w:sdtPr>
          <w:sdtContent>
            <w:tc>
              <w:tcPr>
                <w:tcW w:w="3058" w:type="dxa"/>
                <w:vAlign w:val="center"/>
              </w:tcPr>
              <w:p w14:paraId="3B69DFCA" w14:textId="77777777" w:rsidR="0015090D" w:rsidRDefault="00022476">
                <w:pPr>
                  <w:jc w:val="center"/>
                </w:pPr>
                <w:r>
                  <w:rPr>
                    <w:rFonts w:hint="eastAsia"/>
                  </w:rPr>
                  <w:t>未办妥产权证书的原因</w:t>
                </w:r>
              </w:p>
            </w:tc>
          </w:sdtContent>
        </w:sdt>
      </w:tr>
      <w:tr w:rsidR="004C4E0C" w14:paraId="30FA1E49"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5D6ACE43" w14:textId="77777777" w:rsidR="004C4E0C" w:rsidRPr="004C4E0C" w:rsidRDefault="004C4E0C" w:rsidP="004C4E0C">
            <w:bookmarkStart w:id="296" w:name="_Hlk153460880"/>
            <w:proofErr w:type="gramStart"/>
            <w:r w:rsidRPr="004C4E0C">
              <w:rPr>
                <w:rFonts w:hint="eastAsia"/>
              </w:rPr>
              <w:t>荣旺食品厂</w:t>
            </w:r>
            <w:proofErr w:type="gramEnd"/>
            <w:r w:rsidRPr="004C4E0C">
              <w:rPr>
                <w:rFonts w:hint="eastAsia"/>
              </w:rPr>
              <w:t>海参车间</w:t>
            </w:r>
          </w:p>
        </w:tc>
        <w:tc>
          <w:tcPr>
            <w:tcW w:w="1771" w:type="dxa"/>
            <w:tcBorders>
              <w:top w:val="single" w:sz="4" w:space="0" w:color="auto"/>
              <w:left w:val="single" w:sz="4" w:space="0" w:color="auto"/>
              <w:bottom w:val="single" w:sz="4" w:space="0" w:color="auto"/>
              <w:right w:val="single" w:sz="4" w:space="0" w:color="auto"/>
            </w:tcBorders>
            <w:vAlign w:val="center"/>
          </w:tcPr>
          <w:p w14:paraId="6577D4B4" w14:textId="77777777" w:rsidR="004C4E0C" w:rsidRPr="004C4E0C" w:rsidRDefault="004C4E0C" w:rsidP="004C4E0C">
            <w:pPr>
              <w:jc w:val="right"/>
            </w:pPr>
            <w:r w:rsidRPr="004C4E0C">
              <w:rPr>
                <w:rFonts w:hint="eastAsia"/>
              </w:rPr>
              <w:t>13,729,794.96</w:t>
            </w:r>
          </w:p>
        </w:tc>
        <w:tc>
          <w:tcPr>
            <w:tcW w:w="3058" w:type="dxa"/>
            <w:tcBorders>
              <w:top w:val="single" w:sz="4" w:space="0" w:color="auto"/>
              <w:left w:val="single" w:sz="4" w:space="0" w:color="auto"/>
              <w:bottom w:val="single" w:sz="4" w:space="0" w:color="auto"/>
              <w:right w:val="single" w:sz="4" w:space="0" w:color="auto"/>
            </w:tcBorders>
            <w:vAlign w:val="center"/>
          </w:tcPr>
          <w:p w14:paraId="4127DA9A" w14:textId="77777777" w:rsidR="004C4E0C" w:rsidRPr="004C4E0C" w:rsidRDefault="004C4E0C">
            <w:pPr>
              <w:jc w:val="center"/>
            </w:pPr>
            <w:r w:rsidRPr="004C4E0C">
              <w:t>正在办理中</w:t>
            </w:r>
          </w:p>
        </w:tc>
      </w:tr>
      <w:tr w:rsidR="004C4E0C" w14:paraId="70614D6A"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0668B648" w14:textId="77777777" w:rsidR="004C4E0C" w:rsidRPr="004C4E0C" w:rsidRDefault="004C4E0C" w:rsidP="004C4E0C">
            <w:proofErr w:type="gramStart"/>
            <w:r w:rsidRPr="004C4E0C">
              <w:rPr>
                <w:rFonts w:hint="eastAsia"/>
              </w:rPr>
              <w:t>荣旺食品厂</w:t>
            </w:r>
            <w:proofErr w:type="gramEnd"/>
            <w:r w:rsidRPr="004C4E0C">
              <w:rPr>
                <w:rFonts w:hint="eastAsia"/>
              </w:rPr>
              <w:t>办公楼（宿舍楼）</w:t>
            </w:r>
          </w:p>
        </w:tc>
        <w:tc>
          <w:tcPr>
            <w:tcW w:w="1771" w:type="dxa"/>
            <w:tcBorders>
              <w:top w:val="single" w:sz="4" w:space="0" w:color="auto"/>
              <w:left w:val="single" w:sz="4" w:space="0" w:color="auto"/>
              <w:bottom w:val="single" w:sz="4" w:space="0" w:color="auto"/>
              <w:right w:val="single" w:sz="4" w:space="0" w:color="auto"/>
            </w:tcBorders>
            <w:vAlign w:val="center"/>
          </w:tcPr>
          <w:p w14:paraId="7A25A0E0" w14:textId="77777777" w:rsidR="004C4E0C" w:rsidRPr="004C4E0C" w:rsidRDefault="004C4E0C" w:rsidP="004C4E0C">
            <w:pPr>
              <w:jc w:val="right"/>
            </w:pPr>
            <w:r w:rsidRPr="004C4E0C">
              <w:rPr>
                <w:rFonts w:hint="eastAsia"/>
              </w:rPr>
              <w:t>4,223,381.24</w:t>
            </w:r>
          </w:p>
        </w:tc>
        <w:tc>
          <w:tcPr>
            <w:tcW w:w="3058" w:type="dxa"/>
            <w:tcBorders>
              <w:top w:val="single" w:sz="4" w:space="0" w:color="auto"/>
              <w:left w:val="single" w:sz="4" w:space="0" w:color="auto"/>
              <w:bottom w:val="single" w:sz="4" w:space="0" w:color="auto"/>
              <w:right w:val="single" w:sz="4" w:space="0" w:color="auto"/>
            </w:tcBorders>
            <w:vAlign w:val="center"/>
          </w:tcPr>
          <w:p w14:paraId="10999E79" w14:textId="77777777" w:rsidR="004C4E0C" w:rsidRPr="004C4E0C" w:rsidRDefault="004C4E0C">
            <w:pPr>
              <w:jc w:val="center"/>
            </w:pPr>
            <w:r w:rsidRPr="004C4E0C">
              <w:t>正在办理中</w:t>
            </w:r>
          </w:p>
        </w:tc>
      </w:tr>
      <w:tr w:rsidR="004C4E0C" w14:paraId="1F5639A9"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5FE3C3F5" w14:textId="77777777" w:rsidR="004C4E0C" w:rsidRPr="004C4E0C" w:rsidRDefault="004C4E0C" w:rsidP="004C4E0C">
            <w:proofErr w:type="gramStart"/>
            <w:r w:rsidRPr="004C4E0C">
              <w:rPr>
                <w:rFonts w:hint="eastAsia"/>
              </w:rPr>
              <w:t>荣旺食品厂</w:t>
            </w:r>
            <w:proofErr w:type="gramEnd"/>
            <w:r w:rsidRPr="004C4E0C">
              <w:rPr>
                <w:rFonts w:hint="eastAsia"/>
              </w:rPr>
              <w:t>蛋花汤车间</w:t>
            </w:r>
          </w:p>
        </w:tc>
        <w:tc>
          <w:tcPr>
            <w:tcW w:w="1771" w:type="dxa"/>
            <w:tcBorders>
              <w:top w:val="single" w:sz="4" w:space="0" w:color="auto"/>
              <w:left w:val="single" w:sz="4" w:space="0" w:color="auto"/>
              <w:bottom w:val="single" w:sz="4" w:space="0" w:color="auto"/>
              <w:right w:val="single" w:sz="4" w:space="0" w:color="auto"/>
            </w:tcBorders>
            <w:vAlign w:val="center"/>
          </w:tcPr>
          <w:p w14:paraId="3FE16FEF" w14:textId="77777777" w:rsidR="004C4E0C" w:rsidRPr="004C4E0C" w:rsidRDefault="004C4E0C" w:rsidP="004C4E0C">
            <w:pPr>
              <w:jc w:val="right"/>
            </w:pPr>
            <w:r w:rsidRPr="004C4E0C">
              <w:rPr>
                <w:rFonts w:hint="eastAsia"/>
              </w:rPr>
              <w:t>3,320,919.20</w:t>
            </w:r>
          </w:p>
        </w:tc>
        <w:tc>
          <w:tcPr>
            <w:tcW w:w="3058" w:type="dxa"/>
            <w:tcBorders>
              <w:top w:val="single" w:sz="4" w:space="0" w:color="auto"/>
              <w:left w:val="single" w:sz="4" w:space="0" w:color="auto"/>
              <w:bottom w:val="single" w:sz="4" w:space="0" w:color="auto"/>
              <w:right w:val="single" w:sz="4" w:space="0" w:color="auto"/>
            </w:tcBorders>
            <w:vAlign w:val="center"/>
          </w:tcPr>
          <w:p w14:paraId="46900D2C" w14:textId="77777777" w:rsidR="004C4E0C" w:rsidRPr="004C4E0C" w:rsidRDefault="004C4E0C">
            <w:pPr>
              <w:jc w:val="center"/>
            </w:pPr>
            <w:r w:rsidRPr="004C4E0C">
              <w:t>正在办理中</w:t>
            </w:r>
          </w:p>
        </w:tc>
      </w:tr>
      <w:tr w:rsidR="004C4E0C" w14:paraId="0D2EBD2D"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49EED8B8" w14:textId="77777777" w:rsidR="004C4E0C" w:rsidRPr="004C4E0C" w:rsidRDefault="004C4E0C" w:rsidP="004C4E0C">
            <w:proofErr w:type="gramStart"/>
            <w:r w:rsidRPr="004C4E0C">
              <w:rPr>
                <w:rFonts w:hint="eastAsia"/>
              </w:rPr>
              <w:t>荣旺食品厂</w:t>
            </w:r>
            <w:proofErr w:type="gramEnd"/>
            <w:r w:rsidRPr="004C4E0C">
              <w:rPr>
                <w:rFonts w:hint="eastAsia"/>
              </w:rPr>
              <w:t>加工车间</w:t>
            </w:r>
          </w:p>
        </w:tc>
        <w:tc>
          <w:tcPr>
            <w:tcW w:w="1771" w:type="dxa"/>
            <w:tcBorders>
              <w:top w:val="single" w:sz="4" w:space="0" w:color="auto"/>
              <w:left w:val="single" w:sz="4" w:space="0" w:color="auto"/>
              <w:bottom w:val="single" w:sz="4" w:space="0" w:color="auto"/>
              <w:right w:val="single" w:sz="4" w:space="0" w:color="auto"/>
            </w:tcBorders>
            <w:vAlign w:val="center"/>
          </w:tcPr>
          <w:p w14:paraId="6AFCD9E4" w14:textId="77777777" w:rsidR="004C4E0C" w:rsidRPr="004C4E0C" w:rsidRDefault="004C4E0C" w:rsidP="004C4E0C">
            <w:pPr>
              <w:jc w:val="right"/>
            </w:pPr>
            <w:r w:rsidRPr="004C4E0C">
              <w:rPr>
                <w:rFonts w:hint="eastAsia"/>
              </w:rPr>
              <w:t>1,306,853.06</w:t>
            </w:r>
          </w:p>
        </w:tc>
        <w:tc>
          <w:tcPr>
            <w:tcW w:w="3058" w:type="dxa"/>
            <w:tcBorders>
              <w:top w:val="single" w:sz="4" w:space="0" w:color="auto"/>
              <w:left w:val="single" w:sz="4" w:space="0" w:color="auto"/>
              <w:bottom w:val="single" w:sz="4" w:space="0" w:color="auto"/>
              <w:right w:val="single" w:sz="4" w:space="0" w:color="auto"/>
            </w:tcBorders>
            <w:vAlign w:val="center"/>
          </w:tcPr>
          <w:p w14:paraId="013FF1E0" w14:textId="77777777" w:rsidR="004C4E0C" w:rsidRPr="004C4E0C" w:rsidRDefault="004C4E0C">
            <w:pPr>
              <w:jc w:val="center"/>
            </w:pPr>
            <w:r w:rsidRPr="004C4E0C">
              <w:t>正在办理中</w:t>
            </w:r>
          </w:p>
        </w:tc>
      </w:tr>
      <w:tr w:rsidR="004C4E0C" w14:paraId="4C0E13FC"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551C0D90" w14:textId="77777777" w:rsidR="004C4E0C" w:rsidRPr="004C4E0C" w:rsidRDefault="004C4E0C" w:rsidP="004C4E0C">
            <w:proofErr w:type="gramStart"/>
            <w:r w:rsidRPr="004C4E0C">
              <w:rPr>
                <w:rFonts w:hint="eastAsia"/>
              </w:rPr>
              <w:t>荣旺食品厂</w:t>
            </w:r>
            <w:proofErr w:type="gramEnd"/>
            <w:r w:rsidRPr="004C4E0C">
              <w:rPr>
                <w:rFonts w:hint="eastAsia"/>
              </w:rPr>
              <w:t>三</w:t>
            </w:r>
            <w:proofErr w:type="gramStart"/>
            <w:r w:rsidRPr="004C4E0C">
              <w:rPr>
                <w:rFonts w:hint="eastAsia"/>
              </w:rPr>
              <w:t>车间楼</w:t>
            </w:r>
            <w:proofErr w:type="gramEnd"/>
          </w:p>
        </w:tc>
        <w:tc>
          <w:tcPr>
            <w:tcW w:w="1771" w:type="dxa"/>
            <w:tcBorders>
              <w:top w:val="single" w:sz="4" w:space="0" w:color="auto"/>
              <w:left w:val="single" w:sz="4" w:space="0" w:color="auto"/>
              <w:bottom w:val="single" w:sz="4" w:space="0" w:color="auto"/>
              <w:right w:val="single" w:sz="4" w:space="0" w:color="auto"/>
            </w:tcBorders>
            <w:vAlign w:val="center"/>
          </w:tcPr>
          <w:p w14:paraId="304124B8" w14:textId="77777777" w:rsidR="004C4E0C" w:rsidRPr="004C4E0C" w:rsidRDefault="004C4E0C" w:rsidP="004C4E0C">
            <w:pPr>
              <w:jc w:val="right"/>
            </w:pPr>
            <w:r w:rsidRPr="004C4E0C">
              <w:rPr>
                <w:rFonts w:hint="eastAsia"/>
              </w:rPr>
              <w:t>1,250,446.79</w:t>
            </w:r>
          </w:p>
        </w:tc>
        <w:tc>
          <w:tcPr>
            <w:tcW w:w="3058" w:type="dxa"/>
            <w:tcBorders>
              <w:top w:val="single" w:sz="4" w:space="0" w:color="auto"/>
              <w:left w:val="single" w:sz="4" w:space="0" w:color="auto"/>
              <w:bottom w:val="single" w:sz="4" w:space="0" w:color="auto"/>
              <w:right w:val="single" w:sz="4" w:space="0" w:color="auto"/>
            </w:tcBorders>
            <w:vAlign w:val="center"/>
          </w:tcPr>
          <w:p w14:paraId="4E2A6914" w14:textId="77777777" w:rsidR="004C4E0C" w:rsidRPr="004C4E0C" w:rsidRDefault="004C4E0C">
            <w:pPr>
              <w:jc w:val="center"/>
            </w:pPr>
            <w:r w:rsidRPr="004C4E0C">
              <w:t>正在办理中</w:t>
            </w:r>
          </w:p>
        </w:tc>
      </w:tr>
      <w:tr w:rsidR="004C4E0C" w14:paraId="4153477D"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53217DB7" w14:textId="77777777" w:rsidR="004C4E0C" w:rsidRPr="004C4E0C" w:rsidRDefault="004C4E0C" w:rsidP="004C4E0C">
            <w:proofErr w:type="gramStart"/>
            <w:r w:rsidRPr="004C4E0C">
              <w:rPr>
                <w:rFonts w:hint="eastAsia"/>
              </w:rPr>
              <w:t>荣旺食品厂</w:t>
            </w:r>
            <w:proofErr w:type="gramEnd"/>
            <w:r w:rsidRPr="004C4E0C">
              <w:rPr>
                <w:rFonts w:hint="eastAsia"/>
              </w:rPr>
              <w:t>新车间</w:t>
            </w:r>
          </w:p>
        </w:tc>
        <w:tc>
          <w:tcPr>
            <w:tcW w:w="1771" w:type="dxa"/>
            <w:tcBorders>
              <w:top w:val="single" w:sz="4" w:space="0" w:color="auto"/>
              <w:left w:val="single" w:sz="4" w:space="0" w:color="auto"/>
              <w:bottom w:val="single" w:sz="4" w:space="0" w:color="auto"/>
              <w:right w:val="single" w:sz="4" w:space="0" w:color="auto"/>
            </w:tcBorders>
            <w:vAlign w:val="center"/>
          </w:tcPr>
          <w:p w14:paraId="46E0C726" w14:textId="77777777" w:rsidR="004C4E0C" w:rsidRPr="004C4E0C" w:rsidRDefault="004C4E0C" w:rsidP="004C4E0C">
            <w:pPr>
              <w:jc w:val="right"/>
            </w:pPr>
            <w:r w:rsidRPr="004C4E0C">
              <w:rPr>
                <w:rFonts w:hint="eastAsia"/>
              </w:rPr>
              <w:t>817,138.90</w:t>
            </w:r>
          </w:p>
        </w:tc>
        <w:tc>
          <w:tcPr>
            <w:tcW w:w="3058" w:type="dxa"/>
            <w:tcBorders>
              <w:top w:val="single" w:sz="4" w:space="0" w:color="auto"/>
              <w:left w:val="single" w:sz="4" w:space="0" w:color="auto"/>
              <w:bottom w:val="single" w:sz="4" w:space="0" w:color="auto"/>
              <w:right w:val="single" w:sz="4" w:space="0" w:color="auto"/>
            </w:tcBorders>
            <w:vAlign w:val="center"/>
          </w:tcPr>
          <w:p w14:paraId="3844C556" w14:textId="77777777" w:rsidR="004C4E0C" w:rsidRPr="004C4E0C" w:rsidRDefault="004C4E0C">
            <w:pPr>
              <w:jc w:val="center"/>
            </w:pPr>
            <w:r w:rsidRPr="004C4E0C">
              <w:t>正在办理中</w:t>
            </w:r>
          </w:p>
        </w:tc>
      </w:tr>
      <w:tr w:rsidR="004C4E0C" w14:paraId="7797785E"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32EA58AF" w14:textId="77777777" w:rsidR="004C4E0C" w:rsidRPr="004C4E0C" w:rsidRDefault="004C4E0C" w:rsidP="004C4E0C">
            <w:proofErr w:type="gramStart"/>
            <w:r w:rsidRPr="004C4E0C">
              <w:rPr>
                <w:rFonts w:hint="eastAsia"/>
              </w:rPr>
              <w:t>荣旺食品厂</w:t>
            </w:r>
            <w:proofErr w:type="gramEnd"/>
            <w:r w:rsidRPr="004C4E0C">
              <w:rPr>
                <w:rFonts w:hint="eastAsia"/>
              </w:rPr>
              <w:t>机电室</w:t>
            </w:r>
          </w:p>
        </w:tc>
        <w:tc>
          <w:tcPr>
            <w:tcW w:w="1771" w:type="dxa"/>
            <w:tcBorders>
              <w:top w:val="single" w:sz="4" w:space="0" w:color="auto"/>
              <w:left w:val="single" w:sz="4" w:space="0" w:color="auto"/>
              <w:bottom w:val="single" w:sz="4" w:space="0" w:color="auto"/>
              <w:right w:val="single" w:sz="4" w:space="0" w:color="auto"/>
            </w:tcBorders>
            <w:vAlign w:val="center"/>
          </w:tcPr>
          <w:p w14:paraId="6358F5FB" w14:textId="77777777" w:rsidR="004C4E0C" w:rsidRPr="004C4E0C" w:rsidRDefault="004C4E0C" w:rsidP="004C4E0C">
            <w:pPr>
              <w:jc w:val="right"/>
            </w:pPr>
            <w:r w:rsidRPr="004C4E0C">
              <w:rPr>
                <w:rFonts w:hint="eastAsia"/>
              </w:rPr>
              <w:t>366,481.78</w:t>
            </w:r>
          </w:p>
        </w:tc>
        <w:tc>
          <w:tcPr>
            <w:tcW w:w="3058" w:type="dxa"/>
            <w:tcBorders>
              <w:top w:val="single" w:sz="4" w:space="0" w:color="auto"/>
              <w:left w:val="single" w:sz="4" w:space="0" w:color="auto"/>
              <w:bottom w:val="single" w:sz="4" w:space="0" w:color="auto"/>
              <w:right w:val="single" w:sz="4" w:space="0" w:color="auto"/>
            </w:tcBorders>
            <w:vAlign w:val="center"/>
          </w:tcPr>
          <w:p w14:paraId="66E1982A" w14:textId="77777777" w:rsidR="004C4E0C" w:rsidRPr="004C4E0C" w:rsidRDefault="004C4E0C">
            <w:pPr>
              <w:jc w:val="center"/>
            </w:pPr>
            <w:r w:rsidRPr="004C4E0C">
              <w:t>正在办理中</w:t>
            </w:r>
          </w:p>
        </w:tc>
      </w:tr>
      <w:tr w:rsidR="004C4E0C" w14:paraId="7A3B6D33"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08F1AAAF" w14:textId="77777777" w:rsidR="004C4E0C" w:rsidRPr="004C4E0C" w:rsidRDefault="004C4E0C" w:rsidP="004C4E0C">
            <w:proofErr w:type="gramStart"/>
            <w:r w:rsidRPr="004C4E0C">
              <w:rPr>
                <w:rFonts w:hint="eastAsia"/>
              </w:rPr>
              <w:t>荣旺食品厂</w:t>
            </w:r>
            <w:proofErr w:type="gramEnd"/>
            <w:r w:rsidRPr="004C4E0C">
              <w:rPr>
                <w:rFonts w:hint="eastAsia"/>
              </w:rPr>
              <w:t>新办公楼</w:t>
            </w:r>
          </w:p>
        </w:tc>
        <w:tc>
          <w:tcPr>
            <w:tcW w:w="1771" w:type="dxa"/>
            <w:tcBorders>
              <w:top w:val="single" w:sz="4" w:space="0" w:color="auto"/>
              <w:left w:val="single" w:sz="4" w:space="0" w:color="auto"/>
              <w:bottom w:val="single" w:sz="4" w:space="0" w:color="auto"/>
              <w:right w:val="single" w:sz="4" w:space="0" w:color="auto"/>
            </w:tcBorders>
            <w:vAlign w:val="center"/>
          </w:tcPr>
          <w:p w14:paraId="3A2DAADB" w14:textId="77777777" w:rsidR="004C4E0C" w:rsidRPr="004C4E0C" w:rsidRDefault="004C4E0C" w:rsidP="004C4E0C">
            <w:pPr>
              <w:jc w:val="right"/>
            </w:pPr>
            <w:r w:rsidRPr="004C4E0C">
              <w:rPr>
                <w:rFonts w:hint="eastAsia"/>
              </w:rPr>
              <w:t>250,040.62</w:t>
            </w:r>
          </w:p>
        </w:tc>
        <w:tc>
          <w:tcPr>
            <w:tcW w:w="3058" w:type="dxa"/>
            <w:tcBorders>
              <w:top w:val="single" w:sz="4" w:space="0" w:color="auto"/>
              <w:left w:val="single" w:sz="4" w:space="0" w:color="auto"/>
              <w:bottom w:val="single" w:sz="4" w:space="0" w:color="auto"/>
              <w:right w:val="single" w:sz="4" w:space="0" w:color="auto"/>
            </w:tcBorders>
            <w:vAlign w:val="center"/>
          </w:tcPr>
          <w:p w14:paraId="05005EA4" w14:textId="77777777" w:rsidR="004C4E0C" w:rsidRPr="004C4E0C" w:rsidRDefault="004C4E0C">
            <w:pPr>
              <w:jc w:val="center"/>
            </w:pPr>
            <w:r w:rsidRPr="004C4E0C">
              <w:t>正在办理中</w:t>
            </w:r>
          </w:p>
        </w:tc>
      </w:tr>
      <w:tr w:rsidR="004C4E0C" w14:paraId="59BAA7DD"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54D94380" w14:textId="77777777" w:rsidR="004C4E0C" w:rsidRPr="004C4E0C" w:rsidRDefault="004C4E0C" w:rsidP="004C4E0C">
            <w:r w:rsidRPr="004C4E0C">
              <w:rPr>
                <w:rFonts w:hint="eastAsia"/>
              </w:rPr>
              <w:t>威海</w:t>
            </w:r>
            <w:proofErr w:type="gramStart"/>
            <w:r w:rsidRPr="004C4E0C">
              <w:rPr>
                <w:rFonts w:hint="eastAsia"/>
              </w:rPr>
              <w:t>海翔食品</w:t>
            </w:r>
            <w:proofErr w:type="gramEnd"/>
            <w:r w:rsidRPr="004C4E0C">
              <w:rPr>
                <w:rFonts w:hint="eastAsia"/>
              </w:rPr>
              <w:t>监测服务有限公司科技大楼</w:t>
            </w:r>
          </w:p>
        </w:tc>
        <w:tc>
          <w:tcPr>
            <w:tcW w:w="1771" w:type="dxa"/>
            <w:tcBorders>
              <w:top w:val="single" w:sz="4" w:space="0" w:color="auto"/>
              <w:left w:val="single" w:sz="4" w:space="0" w:color="auto"/>
              <w:bottom w:val="single" w:sz="4" w:space="0" w:color="auto"/>
              <w:right w:val="single" w:sz="4" w:space="0" w:color="auto"/>
            </w:tcBorders>
            <w:vAlign w:val="center"/>
          </w:tcPr>
          <w:p w14:paraId="2DFF56A6" w14:textId="77777777" w:rsidR="004C4E0C" w:rsidRPr="004C4E0C" w:rsidRDefault="004C4E0C" w:rsidP="004C4E0C">
            <w:pPr>
              <w:jc w:val="right"/>
            </w:pPr>
            <w:r w:rsidRPr="004C4E0C">
              <w:rPr>
                <w:rFonts w:hint="eastAsia"/>
              </w:rPr>
              <w:t>9,436,431.79</w:t>
            </w:r>
          </w:p>
        </w:tc>
        <w:tc>
          <w:tcPr>
            <w:tcW w:w="3058" w:type="dxa"/>
            <w:tcBorders>
              <w:top w:val="single" w:sz="4" w:space="0" w:color="auto"/>
              <w:left w:val="single" w:sz="4" w:space="0" w:color="auto"/>
              <w:bottom w:val="single" w:sz="4" w:space="0" w:color="auto"/>
              <w:right w:val="single" w:sz="4" w:space="0" w:color="auto"/>
            </w:tcBorders>
            <w:vAlign w:val="center"/>
          </w:tcPr>
          <w:p w14:paraId="37ABED48" w14:textId="77777777" w:rsidR="004C4E0C" w:rsidRPr="004C4E0C" w:rsidRDefault="004C4E0C">
            <w:pPr>
              <w:jc w:val="center"/>
            </w:pPr>
            <w:r w:rsidRPr="004C4E0C">
              <w:t>正在办理中</w:t>
            </w:r>
          </w:p>
        </w:tc>
      </w:tr>
      <w:tr w:rsidR="004C4E0C" w14:paraId="3E05F5D3"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68C6B8C7" w14:textId="77777777" w:rsidR="004C4E0C" w:rsidRPr="004C4E0C" w:rsidRDefault="004C4E0C" w:rsidP="004C4E0C">
            <w:r w:rsidRPr="004C4E0C">
              <w:rPr>
                <w:rFonts w:hint="eastAsia"/>
              </w:rPr>
              <w:t>冷链物流配送冷库车间及附属</w:t>
            </w:r>
          </w:p>
        </w:tc>
        <w:tc>
          <w:tcPr>
            <w:tcW w:w="1771" w:type="dxa"/>
            <w:tcBorders>
              <w:top w:val="single" w:sz="4" w:space="0" w:color="auto"/>
              <w:left w:val="single" w:sz="4" w:space="0" w:color="auto"/>
              <w:bottom w:val="single" w:sz="4" w:space="0" w:color="auto"/>
              <w:right w:val="single" w:sz="4" w:space="0" w:color="auto"/>
            </w:tcBorders>
            <w:vAlign w:val="center"/>
          </w:tcPr>
          <w:p w14:paraId="2AAB8EEC" w14:textId="77777777" w:rsidR="004C4E0C" w:rsidRPr="004C4E0C" w:rsidRDefault="004C4E0C" w:rsidP="004C4E0C">
            <w:pPr>
              <w:jc w:val="right"/>
            </w:pPr>
            <w:r w:rsidRPr="004C4E0C">
              <w:rPr>
                <w:rFonts w:hint="eastAsia"/>
              </w:rPr>
              <w:t>25,660,951.75</w:t>
            </w:r>
          </w:p>
        </w:tc>
        <w:tc>
          <w:tcPr>
            <w:tcW w:w="3058" w:type="dxa"/>
            <w:tcBorders>
              <w:top w:val="single" w:sz="4" w:space="0" w:color="auto"/>
              <w:left w:val="single" w:sz="4" w:space="0" w:color="auto"/>
              <w:bottom w:val="single" w:sz="4" w:space="0" w:color="auto"/>
              <w:right w:val="single" w:sz="4" w:space="0" w:color="auto"/>
            </w:tcBorders>
            <w:vAlign w:val="center"/>
          </w:tcPr>
          <w:p w14:paraId="1296CB67" w14:textId="77777777" w:rsidR="004C4E0C" w:rsidRPr="004C4E0C" w:rsidRDefault="004C4E0C">
            <w:pPr>
              <w:jc w:val="center"/>
            </w:pPr>
            <w:r w:rsidRPr="004C4E0C">
              <w:t>未办理</w:t>
            </w:r>
          </w:p>
        </w:tc>
      </w:tr>
      <w:tr w:rsidR="004C4E0C" w14:paraId="2B44A5F6"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05B47D77" w14:textId="77777777" w:rsidR="004C4E0C" w:rsidRPr="004C4E0C" w:rsidRDefault="004C4E0C" w:rsidP="004C4E0C">
            <w:r w:rsidRPr="004C4E0C">
              <w:rPr>
                <w:rFonts w:hint="eastAsia"/>
              </w:rPr>
              <w:t>山东海普盾生物科技有限公司房产</w:t>
            </w:r>
          </w:p>
        </w:tc>
        <w:tc>
          <w:tcPr>
            <w:tcW w:w="1771" w:type="dxa"/>
            <w:tcBorders>
              <w:top w:val="single" w:sz="4" w:space="0" w:color="auto"/>
              <w:left w:val="single" w:sz="4" w:space="0" w:color="auto"/>
              <w:bottom w:val="single" w:sz="4" w:space="0" w:color="auto"/>
              <w:right w:val="single" w:sz="4" w:space="0" w:color="auto"/>
            </w:tcBorders>
            <w:vAlign w:val="center"/>
          </w:tcPr>
          <w:p w14:paraId="783E0197" w14:textId="77777777" w:rsidR="004C4E0C" w:rsidRPr="004C4E0C" w:rsidRDefault="004C4E0C" w:rsidP="004C4E0C">
            <w:pPr>
              <w:jc w:val="right"/>
            </w:pPr>
            <w:r w:rsidRPr="004C4E0C">
              <w:rPr>
                <w:rFonts w:hint="eastAsia"/>
              </w:rPr>
              <w:t>64,869,321.81</w:t>
            </w:r>
          </w:p>
        </w:tc>
        <w:tc>
          <w:tcPr>
            <w:tcW w:w="3058" w:type="dxa"/>
            <w:tcBorders>
              <w:top w:val="single" w:sz="4" w:space="0" w:color="auto"/>
              <w:left w:val="single" w:sz="4" w:space="0" w:color="auto"/>
              <w:bottom w:val="single" w:sz="4" w:space="0" w:color="auto"/>
              <w:right w:val="single" w:sz="4" w:space="0" w:color="auto"/>
            </w:tcBorders>
            <w:vAlign w:val="center"/>
          </w:tcPr>
          <w:p w14:paraId="7DCFE301" w14:textId="77777777" w:rsidR="004C4E0C" w:rsidRPr="004C4E0C" w:rsidRDefault="004C4E0C">
            <w:pPr>
              <w:jc w:val="center"/>
            </w:pPr>
            <w:r w:rsidRPr="004C4E0C">
              <w:t>正在办理中</w:t>
            </w:r>
          </w:p>
        </w:tc>
      </w:tr>
      <w:tr w:rsidR="004C4E0C" w14:paraId="0B08D29C"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039F86F1" w14:textId="77777777" w:rsidR="004C4E0C" w:rsidRPr="004C4E0C" w:rsidRDefault="004C4E0C" w:rsidP="004C4E0C">
            <w:r w:rsidRPr="004C4E0C">
              <w:rPr>
                <w:rFonts w:hint="eastAsia"/>
              </w:rPr>
              <w:t>荣发加工厂房产</w:t>
            </w:r>
          </w:p>
        </w:tc>
        <w:tc>
          <w:tcPr>
            <w:tcW w:w="1771" w:type="dxa"/>
            <w:tcBorders>
              <w:top w:val="single" w:sz="4" w:space="0" w:color="auto"/>
              <w:left w:val="single" w:sz="4" w:space="0" w:color="auto"/>
              <w:bottom w:val="single" w:sz="4" w:space="0" w:color="auto"/>
              <w:right w:val="single" w:sz="4" w:space="0" w:color="auto"/>
            </w:tcBorders>
            <w:vAlign w:val="center"/>
          </w:tcPr>
          <w:p w14:paraId="1A088459" w14:textId="77777777" w:rsidR="004C4E0C" w:rsidRPr="004C4E0C" w:rsidRDefault="004C4E0C" w:rsidP="004C4E0C">
            <w:pPr>
              <w:jc w:val="right"/>
            </w:pPr>
            <w:r w:rsidRPr="004C4E0C">
              <w:rPr>
                <w:rFonts w:hint="eastAsia"/>
              </w:rPr>
              <w:t>60,347,981.04</w:t>
            </w:r>
          </w:p>
        </w:tc>
        <w:tc>
          <w:tcPr>
            <w:tcW w:w="3058" w:type="dxa"/>
            <w:tcBorders>
              <w:top w:val="single" w:sz="4" w:space="0" w:color="auto"/>
              <w:left w:val="single" w:sz="4" w:space="0" w:color="auto"/>
              <w:bottom w:val="single" w:sz="4" w:space="0" w:color="auto"/>
              <w:right w:val="single" w:sz="4" w:space="0" w:color="auto"/>
            </w:tcBorders>
            <w:vAlign w:val="center"/>
          </w:tcPr>
          <w:p w14:paraId="53CA1808" w14:textId="77777777" w:rsidR="004C4E0C" w:rsidRPr="004C4E0C" w:rsidRDefault="004C4E0C">
            <w:pPr>
              <w:jc w:val="center"/>
            </w:pPr>
            <w:r w:rsidRPr="004C4E0C">
              <w:t>未办理</w:t>
            </w:r>
          </w:p>
        </w:tc>
      </w:tr>
      <w:tr w:rsidR="004C4E0C" w14:paraId="53472AA3"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6C846D22" w14:textId="77777777" w:rsidR="004C4E0C" w:rsidRPr="004C4E0C" w:rsidRDefault="004C4E0C" w:rsidP="004C4E0C">
            <w:r w:rsidRPr="004C4E0C">
              <w:rPr>
                <w:rFonts w:hint="eastAsia"/>
              </w:rPr>
              <w:t>荣发加工厂冷藏车间仓库</w:t>
            </w:r>
          </w:p>
        </w:tc>
        <w:tc>
          <w:tcPr>
            <w:tcW w:w="1771" w:type="dxa"/>
            <w:tcBorders>
              <w:top w:val="single" w:sz="4" w:space="0" w:color="auto"/>
              <w:left w:val="single" w:sz="4" w:space="0" w:color="auto"/>
              <w:bottom w:val="single" w:sz="4" w:space="0" w:color="auto"/>
              <w:right w:val="single" w:sz="4" w:space="0" w:color="auto"/>
            </w:tcBorders>
            <w:vAlign w:val="center"/>
          </w:tcPr>
          <w:p w14:paraId="2F5B8F9D" w14:textId="77777777" w:rsidR="004C4E0C" w:rsidRPr="004C4E0C" w:rsidRDefault="004C4E0C" w:rsidP="004C4E0C">
            <w:pPr>
              <w:jc w:val="right"/>
            </w:pPr>
            <w:r w:rsidRPr="004C4E0C">
              <w:rPr>
                <w:rFonts w:hint="eastAsia"/>
              </w:rPr>
              <w:t>4,517,406.75</w:t>
            </w:r>
          </w:p>
        </w:tc>
        <w:tc>
          <w:tcPr>
            <w:tcW w:w="3058" w:type="dxa"/>
            <w:tcBorders>
              <w:top w:val="single" w:sz="4" w:space="0" w:color="auto"/>
              <w:left w:val="single" w:sz="4" w:space="0" w:color="auto"/>
              <w:bottom w:val="single" w:sz="4" w:space="0" w:color="auto"/>
              <w:right w:val="single" w:sz="4" w:space="0" w:color="auto"/>
            </w:tcBorders>
            <w:vAlign w:val="center"/>
          </w:tcPr>
          <w:p w14:paraId="66A140FD" w14:textId="77777777" w:rsidR="004C4E0C" w:rsidRPr="004C4E0C" w:rsidRDefault="004C4E0C">
            <w:pPr>
              <w:jc w:val="center"/>
            </w:pPr>
            <w:r w:rsidRPr="004C4E0C">
              <w:t>未办理</w:t>
            </w:r>
          </w:p>
        </w:tc>
      </w:tr>
      <w:tr w:rsidR="004C4E0C" w14:paraId="77E53EF4"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6C3B8B4D" w14:textId="77777777" w:rsidR="004C4E0C" w:rsidRPr="004C4E0C" w:rsidRDefault="004C4E0C" w:rsidP="004C4E0C">
            <w:r w:rsidRPr="004C4E0C">
              <w:rPr>
                <w:rFonts w:hint="eastAsia"/>
              </w:rPr>
              <w:t>好当家乳山荣佳食品有限公司房产</w:t>
            </w:r>
          </w:p>
        </w:tc>
        <w:tc>
          <w:tcPr>
            <w:tcW w:w="1771" w:type="dxa"/>
            <w:tcBorders>
              <w:top w:val="single" w:sz="4" w:space="0" w:color="auto"/>
              <w:left w:val="single" w:sz="4" w:space="0" w:color="auto"/>
              <w:bottom w:val="single" w:sz="4" w:space="0" w:color="auto"/>
              <w:right w:val="single" w:sz="4" w:space="0" w:color="auto"/>
            </w:tcBorders>
            <w:vAlign w:val="center"/>
          </w:tcPr>
          <w:p w14:paraId="435BEBE1" w14:textId="77777777" w:rsidR="004C4E0C" w:rsidRPr="004C4E0C" w:rsidRDefault="004C4E0C" w:rsidP="004C4E0C">
            <w:pPr>
              <w:jc w:val="right"/>
            </w:pPr>
            <w:r w:rsidRPr="004C4E0C">
              <w:rPr>
                <w:rFonts w:hint="eastAsia"/>
              </w:rPr>
              <w:t>27,000,000.00</w:t>
            </w:r>
          </w:p>
        </w:tc>
        <w:tc>
          <w:tcPr>
            <w:tcW w:w="3058" w:type="dxa"/>
            <w:tcBorders>
              <w:top w:val="single" w:sz="4" w:space="0" w:color="auto"/>
              <w:left w:val="single" w:sz="4" w:space="0" w:color="auto"/>
              <w:bottom w:val="single" w:sz="4" w:space="0" w:color="auto"/>
              <w:right w:val="single" w:sz="4" w:space="0" w:color="auto"/>
            </w:tcBorders>
            <w:vAlign w:val="center"/>
          </w:tcPr>
          <w:p w14:paraId="3874E796" w14:textId="77777777" w:rsidR="004C4E0C" w:rsidRPr="004C4E0C" w:rsidRDefault="004C4E0C">
            <w:pPr>
              <w:jc w:val="center"/>
            </w:pPr>
            <w:r w:rsidRPr="004C4E0C">
              <w:t>正在办理中</w:t>
            </w:r>
          </w:p>
        </w:tc>
      </w:tr>
      <w:tr w:rsidR="004C4E0C" w14:paraId="193A6B24"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30AD1233" w14:textId="77777777" w:rsidR="004C4E0C" w:rsidRPr="004C4E0C" w:rsidRDefault="004C4E0C" w:rsidP="004C4E0C">
            <w:r w:rsidRPr="004C4E0C">
              <w:rPr>
                <w:rFonts w:hint="eastAsia"/>
              </w:rPr>
              <w:t>山东好当家海洋捕捞有限公司鱼粉厂新饲料车间</w:t>
            </w:r>
          </w:p>
        </w:tc>
        <w:tc>
          <w:tcPr>
            <w:tcW w:w="1771" w:type="dxa"/>
            <w:tcBorders>
              <w:top w:val="single" w:sz="4" w:space="0" w:color="auto"/>
              <w:left w:val="single" w:sz="4" w:space="0" w:color="auto"/>
              <w:bottom w:val="single" w:sz="4" w:space="0" w:color="auto"/>
              <w:right w:val="single" w:sz="4" w:space="0" w:color="auto"/>
            </w:tcBorders>
            <w:vAlign w:val="center"/>
          </w:tcPr>
          <w:p w14:paraId="7A9FF63B" w14:textId="77777777" w:rsidR="004C4E0C" w:rsidRPr="004C4E0C" w:rsidRDefault="004C4E0C" w:rsidP="004C4E0C">
            <w:pPr>
              <w:jc w:val="right"/>
            </w:pPr>
            <w:r w:rsidRPr="004C4E0C">
              <w:rPr>
                <w:rFonts w:hint="eastAsia"/>
              </w:rPr>
              <w:t>14,613,825.69</w:t>
            </w:r>
          </w:p>
        </w:tc>
        <w:tc>
          <w:tcPr>
            <w:tcW w:w="3058" w:type="dxa"/>
            <w:tcBorders>
              <w:top w:val="single" w:sz="4" w:space="0" w:color="auto"/>
              <w:left w:val="single" w:sz="4" w:space="0" w:color="auto"/>
              <w:bottom w:val="single" w:sz="4" w:space="0" w:color="auto"/>
              <w:right w:val="single" w:sz="4" w:space="0" w:color="auto"/>
            </w:tcBorders>
            <w:vAlign w:val="center"/>
          </w:tcPr>
          <w:p w14:paraId="65B62F1D" w14:textId="77777777" w:rsidR="004C4E0C" w:rsidRPr="004C4E0C" w:rsidRDefault="004C4E0C">
            <w:pPr>
              <w:jc w:val="center"/>
            </w:pPr>
            <w:r w:rsidRPr="004C4E0C">
              <w:t>正在办理中</w:t>
            </w:r>
          </w:p>
        </w:tc>
      </w:tr>
      <w:tr w:rsidR="004C4E0C" w14:paraId="137B73EC"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712D045D" w14:textId="77777777" w:rsidR="004C4E0C" w:rsidRPr="004C4E0C" w:rsidRDefault="004C4E0C" w:rsidP="004C4E0C">
            <w:r w:rsidRPr="004C4E0C">
              <w:rPr>
                <w:rFonts w:hint="eastAsia"/>
              </w:rPr>
              <w:t>山东好当家海洋捕捞有限公司鱼粉厂车间仓库</w:t>
            </w:r>
          </w:p>
        </w:tc>
        <w:tc>
          <w:tcPr>
            <w:tcW w:w="1771" w:type="dxa"/>
            <w:tcBorders>
              <w:top w:val="single" w:sz="4" w:space="0" w:color="auto"/>
              <w:left w:val="single" w:sz="4" w:space="0" w:color="auto"/>
              <w:bottom w:val="single" w:sz="4" w:space="0" w:color="auto"/>
              <w:right w:val="single" w:sz="4" w:space="0" w:color="auto"/>
            </w:tcBorders>
            <w:vAlign w:val="center"/>
          </w:tcPr>
          <w:p w14:paraId="670D5E24" w14:textId="77777777" w:rsidR="004C4E0C" w:rsidRPr="004C4E0C" w:rsidRDefault="004C4E0C" w:rsidP="004C4E0C">
            <w:pPr>
              <w:jc w:val="right"/>
            </w:pPr>
            <w:r w:rsidRPr="004C4E0C">
              <w:rPr>
                <w:rFonts w:hint="eastAsia"/>
              </w:rPr>
              <w:t>20,097,199.61</w:t>
            </w:r>
          </w:p>
        </w:tc>
        <w:tc>
          <w:tcPr>
            <w:tcW w:w="3058" w:type="dxa"/>
            <w:tcBorders>
              <w:top w:val="single" w:sz="4" w:space="0" w:color="auto"/>
              <w:left w:val="single" w:sz="4" w:space="0" w:color="auto"/>
              <w:bottom w:val="single" w:sz="4" w:space="0" w:color="auto"/>
              <w:right w:val="single" w:sz="4" w:space="0" w:color="auto"/>
            </w:tcBorders>
            <w:vAlign w:val="center"/>
          </w:tcPr>
          <w:p w14:paraId="06E17CC0" w14:textId="77777777" w:rsidR="004C4E0C" w:rsidRPr="004C4E0C" w:rsidRDefault="004C4E0C">
            <w:pPr>
              <w:jc w:val="center"/>
            </w:pPr>
            <w:r w:rsidRPr="004C4E0C">
              <w:t>正在办理中</w:t>
            </w:r>
          </w:p>
        </w:tc>
      </w:tr>
      <w:tr w:rsidR="004C4E0C" w14:paraId="73E429D0" w14:textId="77777777" w:rsidTr="004C4E0C">
        <w:tc>
          <w:tcPr>
            <w:tcW w:w="4820" w:type="dxa"/>
            <w:tcBorders>
              <w:top w:val="single" w:sz="4" w:space="0" w:color="auto"/>
              <w:left w:val="single" w:sz="4" w:space="0" w:color="auto"/>
              <w:bottom w:val="single" w:sz="4" w:space="0" w:color="auto"/>
              <w:right w:val="single" w:sz="4" w:space="0" w:color="auto"/>
            </w:tcBorders>
            <w:vAlign w:val="center"/>
          </w:tcPr>
          <w:p w14:paraId="021AD19F" w14:textId="77777777" w:rsidR="004C4E0C" w:rsidRPr="004C4E0C" w:rsidRDefault="004C4E0C" w:rsidP="004C4E0C">
            <w:pPr>
              <w:jc w:val="center"/>
            </w:pPr>
            <w:r w:rsidRPr="004C4E0C">
              <w:rPr>
                <w:rFonts w:hint="eastAsia"/>
              </w:rPr>
              <w:t>合</w:t>
            </w:r>
            <w:r w:rsidRPr="004C4E0C">
              <w:rPr>
                <w:rFonts w:hint="eastAsia"/>
              </w:rPr>
              <w:t xml:space="preserve">    </w:t>
            </w:r>
            <w:r w:rsidRPr="004C4E0C">
              <w:rPr>
                <w:rFonts w:hint="eastAsia"/>
              </w:rPr>
              <w:t>计</w:t>
            </w:r>
          </w:p>
        </w:tc>
        <w:tc>
          <w:tcPr>
            <w:tcW w:w="1771" w:type="dxa"/>
            <w:tcBorders>
              <w:top w:val="single" w:sz="4" w:space="0" w:color="auto"/>
              <w:left w:val="single" w:sz="4" w:space="0" w:color="auto"/>
              <w:bottom w:val="single" w:sz="4" w:space="0" w:color="auto"/>
              <w:right w:val="single" w:sz="4" w:space="0" w:color="auto"/>
            </w:tcBorders>
            <w:vAlign w:val="center"/>
          </w:tcPr>
          <w:p w14:paraId="59E86CAB" w14:textId="77777777" w:rsidR="004C4E0C" w:rsidRPr="004C4E0C" w:rsidRDefault="004C4E0C" w:rsidP="004C4E0C">
            <w:pPr>
              <w:jc w:val="right"/>
            </w:pPr>
            <w:r w:rsidRPr="004C4E0C">
              <w:rPr>
                <w:rFonts w:hint="eastAsia"/>
              </w:rPr>
              <w:t>251,808,174.99</w:t>
            </w:r>
          </w:p>
        </w:tc>
        <w:tc>
          <w:tcPr>
            <w:tcW w:w="3058" w:type="dxa"/>
            <w:tcBorders>
              <w:top w:val="single" w:sz="4" w:space="0" w:color="auto"/>
              <w:left w:val="single" w:sz="4" w:space="0" w:color="auto"/>
              <w:bottom w:val="single" w:sz="4" w:space="0" w:color="auto"/>
              <w:right w:val="single" w:sz="4" w:space="0" w:color="auto"/>
            </w:tcBorders>
            <w:vAlign w:val="center"/>
          </w:tcPr>
          <w:p w14:paraId="449DC6E5" w14:textId="77777777" w:rsidR="004C4E0C" w:rsidRPr="004C4E0C" w:rsidRDefault="004C4E0C">
            <w:pPr>
              <w:jc w:val="center"/>
            </w:pPr>
          </w:p>
        </w:tc>
      </w:tr>
    </w:tbl>
    <w:p w14:paraId="59C0F470" w14:textId="77777777" w:rsidR="0015090D" w:rsidRDefault="00022476">
      <w:pPr>
        <w:pStyle w:val="5"/>
        <w:numPr>
          <w:ilvl w:val="0"/>
          <w:numId w:val="106"/>
        </w:numPr>
        <w:ind w:leftChars="0"/>
        <w:rPr>
          <w:rFonts w:ascii="宋体" w:hAnsi="宋体" w:cs="宋体" w:hint="eastAsia"/>
          <w:kern w:val="0"/>
          <w:szCs w:val="24"/>
        </w:rPr>
      </w:pPr>
      <w:r>
        <w:rPr>
          <w:rFonts w:ascii="宋体" w:hAnsi="宋体" w:cs="宋体" w:hint="eastAsia"/>
          <w:kern w:val="0"/>
          <w:szCs w:val="24"/>
        </w:rPr>
        <w:lastRenderedPageBreak/>
        <w:t>固定资产的减值测试情况</w:t>
      </w:r>
    </w:p>
    <w:sdt>
      <w:sdtPr>
        <w:alias w:val="是否适用：减值测试情况[双击切换]"/>
        <w:tag w:val="_GBC_d1f21a00be1347f697689e4105263cab"/>
        <w:id w:val="-1648194883"/>
        <w:placeholder>
          <w:docPart w:val="GBC22222222222222222222222222222"/>
        </w:placeholder>
      </w:sdtPr>
      <w:sdtContent>
        <w:p w14:paraId="5A6E63E6" w14:textId="59FCFCD6" w:rsidR="00EE7E0E" w:rsidRDefault="00022476" w:rsidP="00EE7E0E">
          <w:r>
            <w:rPr>
              <w:rFonts w:ascii="宋体" w:hAnsi="宋体"/>
            </w:rPr>
            <w:fldChar w:fldCharType="begin"/>
          </w:r>
          <w:r w:rsidR="00EE7E0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E7E0E">
            <w:rPr>
              <w:rFonts w:ascii="宋体" w:hAnsi="宋体" w:hint="eastAsia"/>
            </w:rPr>
            <w:instrText xml:space="preserve"> MACROBUTTON  SnrToggleCheckbox √不适用 </w:instrText>
          </w:r>
          <w:r>
            <w:rPr>
              <w:rFonts w:ascii="宋体" w:hAnsi="宋体"/>
            </w:rPr>
            <w:fldChar w:fldCharType="end"/>
          </w:r>
        </w:p>
      </w:sdtContent>
    </w:sdt>
    <w:p w14:paraId="79467B8E" w14:textId="232406D8" w:rsidR="0015090D" w:rsidRDefault="0015090D"/>
    <w:p w14:paraId="1FFEED80" w14:textId="77777777" w:rsidR="0015090D" w:rsidRDefault="0015090D">
      <w:pPr>
        <w:snapToGrid w:val="0"/>
        <w:spacing w:line="240" w:lineRule="atLeast"/>
      </w:pPr>
    </w:p>
    <w:bookmarkEnd w:id="296"/>
    <w:p w14:paraId="11EA052B" w14:textId="77777777" w:rsidR="0015090D" w:rsidRDefault="00022476">
      <w:r>
        <w:rPr>
          <w:rFonts w:hint="eastAsia"/>
        </w:rPr>
        <w:t>其他说明：</w:t>
      </w:r>
    </w:p>
    <w:sdt>
      <w:sdtPr>
        <w:alias w:val="是否适用：固定资产的说明[双击切换]"/>
        <w:tag w:val="_GBC_a7ec4df8fd354d7d9980e0f731a85e12"/>
        <w:id w:val="-1075586162"/>
        <w:placeholder>
          <w:docPart w:val="GBC22222222222222222222222222222"/>
        </w:placeholder>
      </w:sdtPr>
      <w:sdtContent>
        <w:p w14:paraId="5CC36E4B" w14:textId="0C99CFE5" w:rsidR="0015090D" w:rsidRDefault="00022476" w:rsidP="00EE7E0E">
          <w:r>
            <w:rPr>
              <w:rFonts w:ascii="宋体" w:hAnsi="宋体"/>
            </w:rPr>
            <w:fldChar w:fldCharType="begin"/>
          </w:r>
          <w:r w:rsidR="00EE7E0E">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E7E0E">
            <w:rPr>
              <w:rFonts w:ascii="宋体" w:hAnsi="宋体" w:hint="eastAsia"/>
            </w:rPr>
            <w:instrText xml:space="preserve"> MACROBUTTON  SnrToggleCheckbox √不适用 </w:instrText>
          </w:r>
          <w:r>
            <w:rPr>
              <w:rFonts w:ascii="宋体" w:hAnsi="宋体"/>
            </w:rPr>
            <w:fldChar w:fldCharType="end"/>
          </w:r>
        </w:p>
      </w:sdtContent>
    </w:sdt>
    <w:p w14:paraId="506B0E0F" w14:textId="77777777" w:rsidR="0015090D" w:rsidRDefault="0015090D"/>
    <w:p w14:paraId="360734FC" w14:textId="77777777" w:rsidR="0015090D" w:rsidRDefault="00022476">
      <w:pPr>
        <w:pStyle w:val="4"/>
        <w:ind w:left="360" w:hanging="360"/>
        <w:rPr>
          <w:rFonts w:hint="eastAsia"/>
        </w:rPr>
      </w:pPr>
      <w:r>
        <w:rPr>
          <w:rFonts w:hint="eastAsia"/>
        </w:rPr>
        <w:t>固定资产清理</w:t>
      </w:r>
    </w:p>
    <w:sdt>
      <w:sdtPr>
        <w:alias w:val="是否适用：固定资产清理[双击切换]"/>
        <w:tag w:val="_GBC_e3c92a1042004e36882d16145109bd0e"/>
        <w:id w:val="-901913141"/>
        <w:placeholder>
          <w:docPart w:val="GBC22222222222222222222222222222"/>
        </w:placeholder>
      </w:sdtPr>
      <w:sdtContent>
        <w:p w14:paraId="4D8871BA" w14:textId="0E3BA9F6" w:rsidR="00EE7E0E" w:rsidRDefault="00022476" w:rsidP="00EE7E0E">
          <w:r>
            <w:rPr>
              <w:rFonts w:ascii="宋体" w:hAnsi="宋体"/>
            </w:rPr>
            <w:fldChar w:fldCharType="begin"/>
          </w:r>
          <w:r w:rsidR="00EE7E0E">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E7E0E">
            <w:rPr>
              <w:rFonts w:ascii="宋体" w:hAnsi="宋体" w:hint="eastAsia"/>
            </w:rPr>
            <w:instrText xml:space="preserve"> MACROBUTTON  SnrToggleCheckbox √不适用 </w:instrText>
          </w:r>
          <w:r>
            <w:rPr>
              <w:rFonts w:ascii="宋体" w:hAnsi="宋体"/>
            </w:rPr>
            <w:fldChar w:fldCharType="end"/>
          </w:r>
        </w:p>
      </w:sdtContent>
    </w:sdt>
    <w:p w14:paraId="3F6088DA" w14:textId="733C0C56" w:rsidR="0015090D" w:rsidRDefault="0015090D"/>
    <w:p w14:paraId="756EEE4E" w14:textId="77777777" w:rsidR="0015090D" w:rsidRDefault="0015090D"/>
    <w:p w14:paraId="3BB921BE"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在建工程</w:t>
      </w:r>
    </w:p>
    <w:p w14:paraId="48505628" w14:textId="77777777" w:rsidR="0015090D" w:rsidRDefault="00022476">
      <w:pPr>
        <w:pStyle w:val="4"/>
        <w:rPr>
          <w:rFonts w:ascii="宋体" w:hAnsi="宋体" w:hint="eastAsia"/>
          <w:szCs w:val="21"/>
        </w:rPr>
      </w:pPr>
      <w:bookmarkStart w:id="297" w:name="_Hlk532914352"/>
      <w:r>
        <w:rPr>
          <w:rFonts w:hint="eastAsia"/>
        </w:rPr>
        <w:t>项目列示</w:t>
      </w:r>
    </w:p>
    <w:sdt>
      <w:sdtPr>
        <w:alias w:val="是否适用：在建工程分类列示[双击切换]"/>
        <w:tag w:val="_GBC_c1e2db0ea96a470497d3e7b3545f11ff"/>
        <w:id w:val="996605874"/>
        <w:placeholder>
          <w:docPart w:val="GBC22222222222222222222222222222"/>
        </w:placeholder>
      </w:sdtPr>
      <w:sdtContent>
        <w:p w14:paraId="4D06181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DD72935" w14:textId="77777777" w:rsidR="0015090D" w:rsidRDefault="00022476">
      <w:pPr>
        <w:jc w:val="right"/>
      </w:pPr>
      <w:r>
        <w:rPr>
          <w:rFonts w:hint="eastAsia"/>
        </w:rPr>
        <w:t>单位：</w:t>
      </w:r>
      <w:sdt>
        <w:sdtPr>
          <w:rPr>
            <w:rFonts w:hint="eastAsia"/>
          </w:rPr>
          <w:alias w:val="单位：在建工程分类列示"/>
          <w:tag w:val="_GBC_c3fc0d9041a1447580d30c51269288ae"/>
          <w:id w:val="-12257509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在建工程分类列示"/>
          <w:tag w:val="_GBC_1bdb2a3deae044179993a80635469bb5"/>
          <w:id w:val="13153805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196"/>
        <w:gridCol w:w="2938"/>
        <w:gridCol w:w="2924"/>
      </w:tblGrid>
      <w:tr w:rsidR="0015090D" w14:paraId="792E71CD" w14:textId="77777777">
        <w:trPr>
          <w:cantSplit/>
        </w:trPr>
        <w:sdt>
          <w:sdtPr>
            <w:tag w:val="_PLD_e3fac3cdac65475ca8ba6bb772e3b841"/>
            <w:id w:val="817077304"/>
          </w:sdtPr>
          <w:sdtContent>
            <w:tc>
              <w:tcPr>
                <w:tcW w:w="3196" w:type="dxa"/>
                <w:vAlign w:val="center"/>
              </w:tcPr>
              <w:p w14:paraId="4254C3F3" w14:textId="77777777" w:rsidR="0015090D" w:rsidRDefault="00022476">
                <w:pPr>
                  <w:jc w:val="center"/>
                </w:pPr>
                <w:r>
                  <w:rPr>
                    <w:rFonts w:hint="eastAsia"/>
                  </w:rPr>
                  <w:t>项目</w:t>
                </w:r>
              </w:p>
            </w:tc>
          </w:sdtContent>
        </w:sdt>
        <w:sdt>
          <w:sdtPr>
            <w:tag w:val="_PLD_4e98919cdcd84191b541b2ee895e77bf"/>
            <w:id w:val="1894769890"/>
          </w:sdtPr>
          <w:sdtContent>
            <w:tc>
              <w:tcPr>
                <w:tcW w:w="2938" w:type="dxa"/>
                <w:vAlign w:val="center"/>
              </w:tcPr>
              <w:p w14:paraId="48EE181E" w14:textId="77777777" w:rsidR="0015090D" w:rsidRDefault="00022476">
                <w:pPr>
                  <w:jc w:val="center"/>
                </w:pPr>
                <w:r>
                  <w:rPr>
                    <w:rFonts w:hint="eastAsia"/>
                  </w:rPr>
                  <w:t>期末余额</w:t>
                </w:r>
              </w:p>
            </w:tc>
          </w:sdtContent>
        </w:sdt>
        <w:sdt>
          <w:sdtPr>
            <w:tag w:val="_PLD_4ce0928269bc47149a98320193bd0b0a"/>
            <w:id w:val="409670311"/>
          </w:sdtPr>
          <w:sdtContent>
            <w:tc>
              <w:tcPr>
                <w:tcW w:w="2924" w:type="dxa"/>
                <w:vAlign w:val="center"/>
              </w:tcPr>
              <w:p w14:paraId="712024BE" w14:textId="77777777" w:rsidR="0015090D" w:rsidRDefault="00022476">
                <w:pPr>
                  <w:jc w:val="center"/>
                </w:pPr>
                <w:r>
                  <w:rPr>
                    <w:rFonts w:hint="eastAsia"/>
                  </w:rPr>
                  <w:t>期初余额</w:t>
                </w:r>
              </w:p>
            </w:tc>
          </w:sdtContent>
        </w:sdt>
      </w:tr>
      <w:tr w:rsidR="00EE7E0E" w14:paraId="7606C216" w14:textId="77777777">
        <w:trPr>
          <w:cantSplit/>
        </w:trPr>
        <w:tc>
          <w:tcPr>
            <w:tcW w:w="3196" w:type="dxa"/>
            <w:vAlign w:val="center"/>
          </w:tcPr>
          <w:p w14:paraId="05D0AB27" w14:textId="77777777" w:rsidR="00EE7E0E" w:rsidRDefault="00EE7E0E" w:rsidP="00EE7E0E">
            <w:pPr>
              <w:tabs>
                <w:tab w:val="right" w:pos="3690"/>
                <w:tab w:val="right" w:pos="5130"/>
                <w:tab w:val="right" w:pos="6030"/>
                <w:tab w:val="right" w:pos="7650"/>
                <w:tab w:val="right" w:pos="9270"/>
              </w:tabs>
              <w:adjustRightInd w:val="0"/>
              <w:snapToGrid w:val="0"/>
            </w:pPr>
            <w:r>
              <w:rPr>
                <w:rFonts w:hint="eastAsia"/>
              </w:rPr>
              <w:t>在建工程</w:t>
            </w:r>
          </w:p>
        </w:tc>
        <w:tc>
          <w:tcPr>
            <w:tcW w:w="2938" w:type="dxa"/>
            <w:vAlign w:val="center"/>
          </w:tcPr>
          <w:p w14:paraId="3142BD61" w14:textId="4A36D368" w:rsidR="00EE7E0E" w:rsidRDefault="002608AC" w:rsidP="00EE7E0E">
            <w:pPr>
              <w:ind w:right="5"/>
              <w:jc w:val="right"/>
            </w:pPr>
            <w:r>
              <w:t>1,697,848.20</w:t>
            </w:r>
          </w:p>
        </w:tc>
        <w:tc>
          <w:tcPr>
            <w:tcW w:w="2924" w:type="dxa"/>
            <w:vAlign w:val="center"/>
          </w:tcPr>
          <w:p w14:paraId="6867ED48" w14:textId="46C27170" w:rsidR="00EE7E0E" w:rsidRDefault="00EE7E0E" w:rsidP="00EE7E0E">
            <w:pPr>
              <w:ind w:right="5"/>
              <w:jc w:val="right"/>
            </w:pPr>
            <w:r>
              <w:rPr>
                <w:rFonts w:hint="eastAsia"/>
              </w:rPr>
              <w:t>184,970,228.06</w:t>
            </w:r>
          </w:p>
        </w:tc>
      </w:tr>
      <w:tr w:rsidR="00EE7E0E" w14:paraId="58881CA0" w14:textId="77777777">
        <w:trPr>
          <w:cantSplit/>
        </w:trPr>
        <w:tc>
          <w:tcPr>
            <w:tcW w:w="3196" w:type="dxa"/>
            <w:vAlign w:val="center"/>
          </w:tcPr>
          <w:p w14:paraId="7C50CB83" w14:textId="77777777" w:rsidR="00EE7E0E" w:rsidRDefault="00EE7E0E" w:rsidP="00EE7E0E">
            <w:pPr>
              <w:tabs>
                <w:tab w:val="right" w:pos="3690"/>
                <w:tab w:val="right" w:pos="5130"/>
                <w:tab w:val="right" w:pos="6030"/>
                <w:tab w:val="right" w:pos="7650"/>
                <w:tab w:val="right" w:pos="9270"/>
              </w:tabs>
              <w:adjustRightInd w:val="0"/>
              <w:snapToGrid w:val="0"/>
            </w:pPr>
            <w:r>
              <w:rPr>
                <w:rFonts w:hint="eastAsia"/>
              </w:rPr>
              <w:t>工程物资</w:t>
            </w:r>
          </w:p>
        </w:tc>
        <w:tc>
          <w:tcPr>
            <w:tcW w:w="2938" w:type="dxa"/>
            <w:vAlign w:val="center"/>
          </w:tcPr>
          <w:p w14:paraId="429C54CE" w14:textId="77777777" w:rsidR="00EE7E0E" w:rsidRDefault="00EE7E0E" w:rsidP="00EE7E0E">
            <w:pPr>
              <w:ind w:right="5"/>
              <w:jc w:val="right"/>
            </w:pPr>
          </w:p>
        </w:tc>
        <w:tc>
          <w:tcPr>
            <w:tcW w:w="2924" w:type="dxa"/>
            <w:vAlign w:val="center"/>
          </w:tcPr>
          <w:p w14:paraId="026E3230" w14:textId="77777777" w:rsidR="00EE7E0E" w:rsidRDefault="00EE7E0E" w:rsidP="00EE7E0E">
            <w:pPr>
              <w:ind w:right="5"/>
              <w:jc w:val="right"/>
            </w:pPr>
          </w:p>
        </w:tc>
      </w:tr>
      <w:tr w:rsidR="00EE7E0E" w14:paraId="63167291" w14:textId="77777777">
        <w:trPr>
          <w:cantSplit/>
        </w:trPr>
        <w:tc>
          <w:tcPr>
            <w:tcW w:w="3196" w:type="dxa"/>
            <w:vAlign w:val="center"/>
          </w:tcPr>
          <w:p w14:paraId="78BF0103" w14:textId="77777777" w:rsidR="00EE7E0E" w:rsidRDefault="00EE7E0E" w:rsidP="00EE7E0E">
            <w:pPr>
              <w:autoSpaceDE w:val="0"/>
              <w:autoSpaceDN w:val="0"/>
              <w:adjustRightInd w:val="0"/>
              <w:jc w:val="center"/>
            </w:pPr>
            <w:r>
              <w:rPr>
                <w:rFonts w:hint="eastAsia"/>
              </w:rPr>
              <w:t>合计</w:t>
            </w:r>
          </w:p>
        </w:tc>
        <w:tc>
          <w:tcPr>
            <w:tcW w:w="2938" w:type="dxa"/>
            <w:vAlign w:val="center"/>
          </w:tcPr>
          <w:p w14:paraId="5296CD98" w14:textId="3EE996B6" w:rsidR="00EE7E0E" w:rsidRDefault="002608AC" w:rsidP="00EE7E0E">
            <w:pPr>
              <w:jc w:val="right"/>
            </w:pPr>
            <w:r>
              <w:t>1,697,848.20</w:t>
            </w:r>
          </w:p>
        </w:tc>
        <w:tc>
          <w:tcPr>
            <w:tcW w:w="2924" w:type="dxa"/>
            <w:vAlign w:val="center"/>
          </w:tcPr>
          <w:p w14:paraId="7E5A23A5" w14:textId="2C86B1ED" w:rsidR="00EE7E0E" w:rsidRDefault="00EE7E0E" w:rsidP="00EE7E0E">
            <w:pPr>
              <w:ind w:right="5"/>
              <w:jc w:val="right"/>
            </w:pPr>
            <w:r>
              <w:rPr>
                <w:rFonts w:hint="eastAsia"/>
              </w:rPr>
              <w:t>184,970,228.06</w:t>
            </w:r>
          </w:p>
        </w:tc>
      </w:tr>
    </w:tbl>
    <w:p w14:paraId="6F3607CE" w14:textId="77777777" w:rsidR="0015090D" w:rsidRDefault="0015090D"/>
    <w:p w14:paraId="06D64F98" w14:textId="77777777" w:rsidR="0015090D" w:rsidRDefault="00022476">
      <w:bookmarkStart w:id="298" w:name="_Hlk532915382"/>
      <w:bookmarkEnd w:id="297"/>
      <w:r>
        <w:rPr>
          <w:rFonts w:hint="eastAsia"/>
        </w:rPr>
        <w:t>其他说明：</w:t>
      </w:r>
    </w:p>
    <w:sdt>
      <w:sdtPr>
        <w:alias w:val="是否适用：在建工程分类列示其他说明[双击切换]"/>
        <w:tag w:val="_GBC_97da24841dd24220bc5206311fc28039"/>
        <w:id w:val="-785574550"/>
        <w:placeholder>
          <w:docPart w:val="GBC22222222222222222222222222222"/>
        </w:placeholder>
      </w:sdtPr>
      <w:sdtContent>
        <w:p w14:paraId="40DAED10" w14:textId="08601F21" w:rsidR="0015090D" w:rsidRDefault="00022476" w:rsidP="00EE7E0E">
          <w:r>
            <w:rPr>
              <w:rFonts w:ascii="宋体" w:hAnsi="宋体"/>
            </w:rPr>
            <w:fldChar w:fldCharType="begin"/>
          </w:r>
          <w:r w:rsidR="00EE7E0E">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E7E0E">
            <w:rPr>
              <w:rFonts w:ascii="宋体" w:hAnsi="宋体" w:hint="eastAsia"/>
            </w:rPr>
            <w:instrText xml:space="preserve"> MACROBUTTON  SnrToggleCheckbox √不适用 </w:instrText>
          </w:r>
          <w:r>
            <w:rPr>
              <w:rFonts w:ascii="宋体" w:hAnsi="宋体"/>
            </w:rPr>
            <w:fldChar w:fldCharType="end"/>
          </w:r>
        </w:p>
      </w:sdtContent>
    </w:sdt>
    <w:bookmarkEnd w:id="298"/>
    <w:p w14:paraId="29C55A00" w14:textId="77777777" w:rsidR="0015090D" w:rsidRDefault="0015090D"/>
    <w:p w14:paraId="131A8E04" w14:textId="77777777" w:rsidR="0015090D" w:rsidRDefault="00022476">
      <w:pPr>
        <w:pStyle w:val="4"/>
        <w:ind w:left="360" w:hanging="360"/>
        <w:rPr>
          <w:rFonts w:hint="eastAsia"/>
        </w:rPr>
      </w:pPr>
      <w:r>
        <w:rPr>
          <w:rFonts w:hint="eastAsia"/>
        </w:rPr>
        <w:t>在建工程</w:t>
      </w:r>
    </w:p>
    <w:p w14:paraId="7CC6E506" w14:textId="77777777" w:rsidR="0015090D" w:rsidRDefault="00022476">
      <w:pPr>
        <w:pStyle w:val="5"/>
        <w:numPr>
          <w:ilvl w:val="0"/>
          <w:numId w:val="107"/>
        </w:numPr>
        <w:ind w:leftChars="0"/>
      </w:pPr>
      <w:r>
        <w:rPr>
          <w:rFonts w:hint="eastAsia"/>
        </w:rPr>
        <w:t>在建工程情况</w:t>
      </w:r>
    </w:p>
    <w:sdt>
      <w:sdtPr>
        <w:alias w:val="是否适用：在建工程情况[双击切换]"/>
        <w:tag w:val="_GBC_3d1e0f4f19d8472c9f5250b0ba025185"/>
        <w:id w:val="-1901815672"/>
        <w:placeholder>
          <w:docPart w:val="GBC22222222222222222222222222222"/>
        </w:placeholder>
      </w:sdtPr>
      <w:sdtContent>
        <w:p w14:paraId="754D128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8CC04D5" w14:textId="77777777" w:rsidR="0015090D" w:rsidRDefault="00022476">
      <w:pPr>
        <w:jc w:val="right"/>
      </w:pPr>
      <w:r>
        <w:rPr>
          <w:rFonts w:hint="eastAsia"/>
        </w:rPr>
        <w:t>单位：</w:t>
      </w:r>
      <w:sdt>
        <w:sdtPr>
          <w:rPr>
            <w:rFonts w:hint="eastAsia"/>
          </w:rPr>
          <w:alias w:val="单位：财务附注：在建工程"/>
          <w:tag w:val="_GBC_c20f70bc9d1e4476bd65c1988111664f"/>
          <w:id w:val="-194037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在建工程"/>
          <w:tag w:val="_GBC_8057969f154445809d2bd47ba3a4ee1d"/>
          <w:id w:val="-18340547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276"/>
        <w:gridCol w:w="1418"/>
        <w:gridCol w:w="1571"/>
        <w:gridCol w:w="1196"/>
        <w:gridCol w:w="1769"/>
      </w:tblGrid>
      <w:tr w:rsidR="0015090D" w14:paraId="081994C2" w14:textId="77777777" w:rsidTr="002608AC">
        <w:trPr>
          <w:cantSplit/>
        </w:trPr>
        <w:sdt>
          <w:sdtPr>
            <w:tag w:val="_PLD_64c6d788b0564cf39dd83135bd94fa33"/>
            <w:id w:val="-1035649972"/>
          </w:sdtPr>
          <w:sdtContent>
            <w:tc>
              <w:tcPr>
                <w:tcW w:w="1418" w:type="dxa"/>
                <w:vMerge w:val="restart"/>
                <w:vAlign w:val="center"/>
              </w:tcPr>
              <w:p w14:paraId="35E21FBE" w14:textId="77777777" w:rsidR="0015090D" w:rsidRDefault="00022476">
                <w:pPr>
                  <w:jc w:val="center"/>
                </w:pPr>
                <w:r>
                  <w:rPr>
                    <w:rFonts w:hint="eastAsia"/>
                  </w:rPr>
                  <w:t>项目</w:t>
                </w:r>
              </w:p>
            </w:tc>
          </w:sdtContent>
        </w:sdt>
        <w:sdt>
          <w:sdtPr>
            <w:tag w:val="_PLD_0f8aeba685c643d8bbe995cb6221e768"/>
            <w:id w:val="-1816245367"/>
          </w:sdtPr>
          <w:sdtContent>
            <w:tc>
              <w:tcPr>
                <w:tcW w:w="4111" w:type="dxa"/>
                <w:gridSpan w:val="3"/>
                <w:vAlign w:val="center"/>
              </w:tcPr>
              <w:p w14:paraId="3EE896FD" w14:textId="77777777" w:rsidR="0015090D" w:rsidRDefault="00022476">
                <w:pPr>
                  <w:jc w:val="center"/>
                </w:pPr>
                <w:r>
                  <w:rPr>
                    <w:rFonts w:hint="eastAsia"/>
                  </w:rPr>
                  <w:t>期末余额</w:t>
                </w:r>
              </w:p>
            </w:tc>
          </w:sdtContent>
        </w:sdt>
        <w:sdt>
          <w:sdtPr>
            <w:tag w:val="_PLD_87e3270219434e9f8494ce0079d505fd"/>
            <w:id w:val="233212457"/>
          </w:sdtPr>
          <w:sdtContent>
            <w:tc>
              <w:tcPr>
                <w:tcW w:w="4536" w:type="dxa"/>
                <w:gridSpan w:val="3"/>
                <w:vAlign w:val="center"/>
              </w:tcPr>
              <w:p w14:paraId="7BF52F04" w14:textId="77777777" w:rsidR="0015090D" w:rsidRDefault="00022476">
                <w:pPr>
                  <w:jc w:val="center"/>
                </w:pPr>
                <w:r>
                  <w:rPr>
                    <w:rFonts w:hint="eastAsia"/>
                  </w:rPr>
                  <w:t>期初余额</w:t>
                </w:r>
              </w:p>
            </w:tc>
          </w:sdtContent>
        </w:sdt>
      </w:tr>
      <w:tr w:rsidR="0015090D" w14:paraId="20CA4176" w14:textId="77777777" w:rsidTr="002608AC">
        <w:trPr>
          <w:cantSplit/>
        </w:trPr>
        <w:tc>
          <w:tcPr>
            <w:tcW w:w="1418" w:type="dxa"/>
            <w:vMerge/>
            <w:vAlign w:val="center"/>
          </w:tcPr>
          <w:p w14:paraId="586C83F5" w14:textId="77777777" w:rsidR="0015090D" w:rsidRDefault="0015090D">
            <w:pPr>
              <w:tabs>
                <w:tab w:val="left" w:pos="420"/>
              </w:tabs>
              <w:ind w:left="420" w:hanging="420"/>
              <w:jc w:val="center"/>
            </w:pPr>
          </w:p>
        </w:tc>
        <w:sdt>
          <w:sdtPr>
            <w:tag w:val="_PLD_38fd2fe6396a41ae994e421a6ad8573a"/>
            <w:id w:val="-1383944295"/>
          </w:sdtPr>
          <w:sdtContent>
            <w:tc>
              <w:tcPr>
                <w:tcW w:w="1417" w:type="dxa"/>
                <w:vAlign w:val="center"/>
              </w:tcPr>
              <w:p w14:paraId="560F31A8" w14:textId="77777777" w:rsidR="0015090D" w:rsidRDefault="00022476">
                <w:pPr>
                  <w:tabs>
                    <w:tab w:val="left" w:pos="420"/>
                  </w:tabs>
                  <w:ind w:left="420" w:hanging="420"/>
                  <w:jc w:val="center"/>
                </w:pPr>
                <w:r>
                  <w:rPr>
                    <w:rFonts w:hint="eastAsia"/>
                  </w:rPr>
                  <w:t>账面余额</w:t>
                </w:r>
              </w:p>
            </w:tc>
          </w:sdtContent>
        </w:sdt>
        <w:sdt>
          <w:sdtPr>
            <w:tag w:val="_PLD_efb5f565ae7d43338576e6ba69d207b2"/>
            <w:id w:val="-481614904"/>
          </w:sdtPr>
          <w:sdtContent>
            <w:tc>
              <w:tcPr>
                <w:tcW w:w="1276" w:type="dxa"/>
                <w:vAlign w:val="center"/>
              </w:tcPr>
              <w:p w14:paraId="1FF0EA34" w14:textId="77777777" w:rsidR="0015090D" w:rsidRDefault="00022476">
                <w:pPr>
                  <w:pStyle w:val="TOC1"/>
                  <w:spacing w:line="240" w:lineRule="auto"/>
                  <w:jc w:val="center"/>
                </w:pPr>
                <w:r>
                  <w:rPr>
                    <w:rFonts w:hint="eastAsia"/>
                  </w:rPr>
                  <w:t>减值准备</w:t>
                </w:r>
              </w:p>
            </w:tc>
          </w:sdtContent>
        </w:sdt>
        <w:sdt>
          <w:sdtPr>
            <w:tag w:val="_PLD_74e2fff2faeb4e10b56ba612a8b3b4e8"/>
            <w:id w:val="219491733"/>
          </w:sdtPr>
          <w:sdtContent>
            <w:tc>
              <w:tcPr>
                <w:tcW w:w="1418" w:type="dxa"/>
                <w:vAlign w:val="center"/>
              </w:tcPr>
              <w:p w14:paraId="78557D24" w14:textId="77777777" w:rsidR="0015090D" w:rsidRDefault="00022476">
                <w:pPr>
                  <w:pStyle w:val="TOC1"/>
                  <w:spacing w:line="240" w:lineRule="auto"/>
                  <w:jc w:val="center"/>
                </w:pPr>
                <w:r>
                  <w:rPr>
                    <w:rFonts w:hint="eastAsia"/>
                  </w:rPr>
                  <w:t>账面价值</w:t>
                </w:r>
              </w:p>
            </w:tc>
          </w:sdtContent>
        </w:sdt>
        <w:sdt>
          <w:sdtPr>
            <w:tag w:val="_PLD_320b5c6e751a40cb8f8d6cb989669680"/>
            <w:id w:val="169142390"/>
          </w:sdtPr>
          <w:sdtContent>
            <w:tc>
              <w:tcPr>
                <w:tcW w:w="1571" w:type="dxa"/>
                <w:vAlign w:val="center"/>
              </w:tcPr>
              <w:p w14:paraId="02AECD63" w14:textId="77777777" w:rsidR="0015090D" w:rsidRDefault="00022476">
                <w:pPr>
                  <w:tabs>
                    <w:tab w:val="left" w:pos="420"/>
                  </w:tabs>
                  <w:ind w:left="420" w:hanging="420"/>
                  <w:jc w:val="center"/>
                </w:pPr>
                <w:r>
                  <w:rPr>
                    <w:rFonts w:hint="eastAsia"/>
                  </w:rPr>
                  <w:t>账面余额</w:t>
                </w:r>
              </w:p>
            </w:tc>
          </w:sdtContent>
        </w:sdt>
        <w:sdt>
          <w:sdtPr>
            <w:tag w:val="_PLD_887f924a18a14763b7d38b336e4eca91"/>
            <w:id w:val="1676767951"/>
          </w:sdtPr>
          <w:sdtContent>
            <w:tc>
              <w:tcPr>
                <w:tcW w:w="1196" w:type="dxa"/>
                <w:vAlign w:val="center"/>
              </w:tcPr>
              <w:p w14:paraId="0709F375" w14:textId="77777777" w:rsidR="0015090D" w:rsidRDefault="00022476">
                <w:pPr>
                  <w:pStyle w:val="TOC1"/>
                  <w:spacing w:line="240" w:lineRule="auto"/>
                  <w:jc w:val="center"/>
                </w:pPr>
                <w:r>
                  <w:rPr>
                    <w:rFonts w:hint="eastAsia"/>
                  </w:rPr>
                  <w:t>减值准备</w:t>
                </w:r>
              </w:p>
            </w:tc>
          </w:sdtContent>
        </w:sdt>
        <w:sdt>
          <w:sdtPr>
            <w:tag w:val="_PLD_56d3163c60044998bf2f3d80a83c26a6"/>
            <w:id w:val="-886179815"/>
          </w:sdtPr>
          <w:sdtContent>
            <w:tc>
              <w:tcPr>
                <w:tcW w:w="1769" w:type="dxa"/>
                <w:vAlign w:val="center"/>
              </w:tcPr>
              <w:p w14:paraId="23CD9498" w14:textId="77777777" w:rsidR="0015090D" w:rsidRDefault="00022476">
                <w:pPr>
                  <w:pStyle w:val="TOC1"/>
                  <w:spacing w:line="240" w:lineRule="auto"/>
                  <w:jc w:val="center"/>
                </w:pPr>
                <w:r>
                  <w:rPr>
                    <w:rFonts w:hint="eastAsia"/>
                  </w:rPr>
                  <w:t>账面价值</w:t>
                </w:r>
              </w:p>
            </w:tc>
          </w:sdtContent>
        </w:sdt>
      </w:tr>
      <w:tr w:rsidR="002608AC" w14:paraId="296E19E2" w14:textId="77777777" w:rsidTr="002608AC">
        <w:trPr>
          <w:cantSplit/>
        </w:trPr>
        <w:tc>
          <w:tcPr>
            <w:tcW w:w="1418" w:type="dxa"/>
            <w:vAlign w:val="center"/>
          </w:tcPr>
          <w:p w14:paraId="0A3E0394" w14:textId="2542CC6D" w:rsidR="002608AC" w:rsidRDefault="002608AC" w:rsidP="002608AC">
            <w:proofErr w:type="gramStart"/>
            <w:r>
              <w:rPr>
                <w:rFonts w:ascii="宋体" w:hAnsi="宋体" w:hint="eastAsia"/>
                <w:sz w:val="18"/>
                <w:szCs w:val="18"/>
              </w:rPr>
              <w:t>参源育苗</w:t>
            </w:r>
            <w:proofErr w:type="gramEnd"/>
            <w:r>
              <w:rPr>
                <w:rFonts w:ascii="宋体" w:hAnsi="宋体" w:hint="eastAsia"/>
                <w:sz w:val="18"/>
                <w:szCs w:val="18"/>
              </w:rPr>
              <w:t>厂房</w:t>
            </w:r>
          </w:p>
        </w:tc>
        <w:tc>
          <w:tcPr>
            <w:tcW w:w="1417" w:type="dxa"/>
            <w:vAlign w:val="center"/>
          </w:tcPr>
          <w:p w14:paraId="081C0D56" w14:textId="77777777" w:rsidR="002608AC" w:rsidRDefault="002608AC" w:rsidP="002608AC">
            <w:pPr>
              <w:ind w:right="105"/>
              <w:jc w:val="right"/>
            </w:pPr>
          </w:p>
        </w:tc>
        <w:tc>
          <w:tcPr>
            <w:tcW w:w="1276" w:type="dxa"/>
            <w:vAlign w:val="center"/>
          </w:tcPr>
          <w:p w14:paraId="37385FCA" w14:textId="77777777" w:rsidR="002608AC" w:rsidRDefault="002608AC" w:rsidP="002608AC">
            <w:pPr>
              <w:ind w:right="73"/>
              <w:jc w:val="right"/>
            </w:pPr>
          </w:p>
        </w:tc>
        <w:tc>
          <w:tcPr>
            <w:tcW w:w="1418" w:type="dxa"/>
            <w:vAlign w:val="center"/>
          </w:tcPr>
          <w:p w14:paraId="08BFABC7" w14:textId="77777777" w:rsidR="002608AC" w:rsidRDefault="002608AC" w:rsidP="002608AC">
            <w:pPr>
              <w:ind w:right="73"/>
              <w:jc w:val="right"/>
            </w:pPr>
          </w:p>
        </w:tc>
        <w:tc>
          <w:tcPr>
            <w:tcW w:w="1571" w:type="dxa"/>
            <w:vAlign w:val="center"/>
          </w:tcPr>
          <w:p w14:paraId="3C2DB5EE" w14:textId="0EA94632" w:rsidR="002608AC" w:rsidRDefault="002608AC" w:rsidP="002608AC">
            <w:pPr>
              <w:jc w:val="right"/>
            </w:pPr>
            <w:r>
              <w:rPr>
                <w:rFonts w:ascii="宋体" w:hAnsi="宋体" w:hint="eastAsia"/>
                <w:sz w:val="18"/>
                <w:szCs w:val="18"/>
              </w:rPr>
              <w:t>179,458,294.73</w:t>
            </w:r>
          </w:p>
        </w:tc>
        <w:tc>
          <w:tcPr>
            <w:tcW w:w="1196" w:type="dxa"/>
            <w:vAlign w:val="center"/>
          </w:tcPr>
          <w:p w14:paraId="40A92D9F" w14:textId="77777777" w:rsidR="002608AC" w:rsidRDefault="002608AC" w:rsidP="002608AC">
            <w:pPr>
              <w:jc w:val="right"/>
            </w:pPr>
          </w:p>
        </w:tc>
        <w:tc>
          <w:tcPr>
            <w:tcW w:w="1769" w:type="dxa"/>
            <w:vAlign w:val="center"/>
          </w:tcPr>
          <w:p w14:paraId="35481583" w14:textId="0EF6A26A" w:rsidR="002608AC" w:rsidRDefault="002608AC" w:rsidP="002608AC">
            <w:pPr>
              <w:jc w:val="right"/>
            </w:pPr>
            <w:r>
              <w:rPr>
                <w:rFonts w:ascii="宋体" w:hAnsi="宋体" w:hint="eastAsia"/>
                <w:sz w:val="18"/>
                <w:szCs w:val="18"/>
              </w:rPr>
              <w:t>179,458,294.73</w:t>
            </w:r>
          </w:p>
        </w:tc>
      </w:tr>
      <w:tr w:rsidR="002608AC" w14:paraId="12DB9D47" w14:textId="77777777" w:rsidTr="002608AC">
        <w:trPr>
          <w:cantSplit/>
        </w:trPr>
        <w:tc>
          <w:tcPr>
            <w:tcW w:w="1418" w:type="dxa"/>
            <w:vAlign w:val="center"/>
          </w:tcPr>
          <w:p w14:paraId="7FE3BE07" w14:textId="26C18377" w:rsidR="002608AC" w:rsidRDefault="002608AC" w:rsidP="002608AC">
            <w:r>
              <w:rPr>
                <w:rFonts w:ascii="宋体" w:hAnsi="宋体" w:hint="eastAsia"/>
                <w:sz w:val="18"/>
                <w:szCs w:val="18"/>
              </w:rPr>
              <w:t>零星工程</w:t>
            </w:r>
          </w:p>
        </w:tc>
        <w:tc>
          <w:tcPr>
            <w:tcW w:w="1417" w:type="dxa"/>
            <w:vAlign w:val="center"/>
          </w:tcPr>
          <w:p w14:paraId="5EFE04F5" w14:textId="68DD4698" w:rsidR="002608AC" w:rsidRDefault="002608AC" w:rsidP="002608AC">
            <w:pPr>
              <w:ind w:right="105"/>
              <w:jc w:val="right"/>
            </w:pPr>
            <w:r>
              <w:rPr>
                <w:rFonts w:ascii="宋体" w:hAnsi="宋体" w:hint="eastAsia"/>
                <w:sz w:val="18"/>
                <w:szCs w:val="18"/>
              </w:rPr>
              <w:t>1,697,848.20</w:t>
            </w:r>
          </w:p>
        </w:tc>
        <w:tc>
          <w:tcPr>
            <w:tcW w:w="1276" w:type="dxa"/>
            <w:vAlign w:val="center"/>
          </w:tcPr>
          <w:p w14:paraId="521112EE" w14:textId="77777777" w:rsidR="002608AC" w:rsidRDefault="002608AC" w:rsidP="002608AC">
            <w:pPr>
              <w:ind w:right="73"/>
              <w:jc w:val="right"/>
            </w:pPr>
          </w:p>
        </w:tc>
        <w:tc>
          <w:tcPr>
            <w:tcW w:w="1418" w:type="dxa"/>
            <w:vAlign w:val="center"/>
          </w:tcPr>
          <w:p w14:paraId="74100BD3" w14:textId="0BEA114F" w:rsidR="002608AC" w:rsidRDefault="002608AC" w:rsidP="002608AC">
            <w:pPr>
              <w:ind w:right="73"/>
              <w:jc w:val="right"/>
            </w:pPr>
            <w:r>
              <w:rPr>
                <w:rFonts w:ascii="宋体" w:hAnsi="宋体" w:hint="eastAsia"/>
                <w:sz w:val="18"/>
                <w:szCs w:val="18"/>
              </w:rPr>
              <w:t>1,697,848.20</w:t>
            </w:r>
          </w:p>
        </w:tc>
        <w:tc>
          <w:tcPr>
            <w:tcW w:w="1571" w:type="dxa"/>
            <w:vAlign w:val="center"/>
          </w:tcPr>
          <w:p w14:paraId="26A295EA" w14:textId="2DA6C03E" w:rsidR="002608AC" w:rsidRDefault="002608AC" w:rsidP="002608AC">
            <w:pPr>
              <w:jc w:val="right"/>
            </w:pPr>
            <w:r>
              <w:rPr>
                <w:rFonts w:ascii="宋体" w:hAnsi="宋体" w:hint="eastAsia"/>
                <w:sz w:val="18"/>
                <w:szCs w:val="18"/>
              </w:rPr>
              <w:t>5,511,933.33</w:t>
            </w:r>
          </w:p>
        </w:tc>
        <w:tc>
          <w:tcPr>
            <w:tcW w:w="1196" w:type="dxa"/>
            <w:vAlign w:val="center"/>
          </w:tcPr>
          <w:p w14:paraId="465DFA04" w14:textId="77777777" w:rsidR="002608AC" w:rsidRDefault="002608AC" w:rsidP="002608AC">
            <w:pPr>
              <w:jc w:val="right"/>
            </w:pPr>
          </w:p>
        </w:tc>
        <w:tc>
          <w:tcPr>
            <w:tcW w:w="1769" w:type="dxa"/>
            <w:vAlign w:val="center"/>
          </w:tcPr>
          <w:p w14:paraId="1E4D3449" w14:textId="7129DB5E" w:rsidR="002608AC" w:rsidRDefault="002608AC" w:rsidP="002608AC">
            <w:pPr>
              <w:jc w:val="right"/>
            </w:pPr>
            <w:r>
              <w:rPr>
                <w:rFonts w:ascii="宋体" w:hAnsi="宋体" w:hint="eastAsia"/>
                <w:sz w:val="18"/>
                <w:szCs w:val="18"/>
              </w:rPr>
              <w:t>5,511,933.33</w:t>
            </w:r>
          </w:p>
        </w:tc>
      </w:tr>
      <w:tr w:rsidR="002608AC" w14:paraId="34906261" w14:textId="77777777" w:rsidTr="002608AC">
        <w:trPr>
          <w:cantSplit/>
        </w:trPr>
        <w:tc>
          <w:tcPr>
            <w:tcW w:w="1418" w:type="dxa"/>
            <w:vAlign w:val="center"/>
          </w:tcPr>
          <w:p w14:paraId="0E2D6E95" w14:textId="1EB2E02A" w:rsidR="002608AC" w:rsidRDefault="002608AC" w:rsidP="002608AC">
            <w:pPr>
              <w:jc w:val="center"/>
            </w:pPr>
            <w:r>
              <w:rPr>
                <w:rFonts w:ascii="宋体" w:hAnsi="宋体" w:hint="eastAsia"/>
                <w:b/>
                <w:bCs/>
                <w:sz w:val="18"/>
                <w:szCs w:val="18"/>
              </w:rPr>
              <w:t>合    计</w:t>
            </w:r>
          </w:p>
        </w:tc>
        <w:tc>
          <w:tcPr>
            <w:tcW w:w="1417" w:type="dxa"/>
            <w:vAlign w:val="center"/>
          </w:tcPr>
          <w:p w14:paraId="7FF81009" w14:textId="4F4E80E6" w:rsidR="002608AC" w:rsidRDefault="002608AC" w:rsidP="002608AC">
            <w:pPr>
              <w:ind w:right="105"/>
              <w:jc w:val="right"/>
            </w:pPr>
            <w:r>
              <w:rPr>
                <w:rFonts w:ascii="宋体" w:hAnsi="宋体" w:hint="eastAsia"/>
                <w:b/>
                <w:sz w:val="18"/>
                <w:szCs w:val="18"/>
              </w:rPr>
              <w:t>1,697,848.20</w:t>
            </w:r>
          </w:p>
        </w:tc>
        <w:tc>
          <w:tcPr>
            <w:tcW w:w="1276" w:type="dxa"/>
            <w:vAlign w:val="center"/>
          </w:tcPr>
          <w:p w14:paraId="6A8C152A" w14:textId="77777777" w:rsidR="002608AC" w:rsidRDefault="002608AC" w:rsidP="002608AC">
            <w:pPr>
              <w:ind w:right="73"/>
              <w:jc w:val="right"/>
            </w:pPr>
          </w:p>
        </w:tc>
        <w:tc>
          <w:tcPr>
            <w:tcW w:w="1418" w:type="dxa"/>
            <w:vAlign w:val="center"/>
          </w:tcPr>
          <w:p w14:paraId="1B14DBAE" w14:textId="11B3E900" w:rsidR="002608AC" w:rsidRDefault="002608AC" w:rsidP="002608AC">
            <w:pPr>
              <w:ind w:right="73"/>
              <w:jc w:val="right"/>
            </w:pPr>
            <w:r>
              <w:rPr>
                <w:rFonts w:ascii="宋体" w:hAnsi="宋体" w:hint="eastAsia"/>
                <w:b/>
                <w:sz w:val="18"/>
                <w:szCs w:val="18"/>
              </w:rPr>
              <w:t>1,697,848.20</w:t>
            </w:r>
          </w:p>
        </w:tc>
        <w:tc>
          <w:tcPr>
            <w:tcW w:w="1571" w:type="dxa"/>
            <w:vAlign w:val="center"/>
          </w:tcPr>
          <w:p w14:paraId="0A3C5983" w14:textId="3DFE58A0" w:rsidR="002608AC" w:rsidRDefault="002608AC" w:rsidP="002608AC">
            <w:pPr>
              <w:jc w:val="right"/>
            </w:pPr>
            <w:r>
              <w:rPr>
                <w:rFonts w:ascii="宋体" w:hAnsi="宋体" w:hint="eastAsia"/>
                <w:b/>
                <w:sz w:val="18"/>
                <w:szCs w:val="18"/>
              </w:rPr>
              <w:t>184,970,228.06</w:t>
            </w:r>
          </w:p>
        </w:tc>
        <w:tc>
          <w:tcPr>
            <w:tcW w:w="1196" w:type="dxa"/>
            <w:vAlign w:val="center"/>
          </w:tcPr>
          <w:p w14:paraId="4842AC03" w14:textId="77777777" w:rsidR="002608AC" w:rsidRDefault="002608AC" w:rsidP="002608AC">
            <w:pPr>
              <w:jc w:val="right"/>
            </w:pPr>
          </w:p>
        </w:tc>
        <w:tc>
          <w:tcPr>
            <w:tcW w:w="1769" w:type="dxa"/>
            <w:vAlign w:val="center"/>
          </w:tcPr>
          <w:p w14:paraId="40CDDC7C" w14:textId="619AD1BB" w:rsidR="002608AC" w:rsidRDefault="002608AC" w:rsidP="002608AC">
            <w:pPr>
              <w:jc w:val="right"/>
            </w:pPr>
            <w:r>
              <w:rPr>
                <w:rFonts w:ascii="宋体" w:hAnsi="宋体" w:hint="eastAsia"/>
                <w:b/>
                <w:sz w:val="18"/>
                <w:szCs w:val="18"/>
              </w:rPr>
              <w:t>184,970,228.06</w:t>
            </w:r>
          </w:p>
        </w:tc>
      </w:tr>
    </w:tbl>
    <w:p w14:paraId="221AFB35" w14:textId="77777777" w:rsidR="0015090D" w:rsidRDefault="0015090D"/>
    <w:p w14:paraId="0023DD2D" w14:textId="77777777" w:rsidR="0015090D" w:rsidRDefault="00022476">
      <w:pPr>
        <w:pStyle w:val="5"/>
        <w:numPr>
          <w:ilvl w:val="0"/>
          <w:numId w:val="107"/>
        </w:numPr>
        <w:ind w:leftChars="0"/>
        <w:rPr>
          <w:rFonts w:ascii="宋体" w:hAnsi="宋体" w:cs="宋体" w:hint="eastAsia"/>
          <w:kern w:val="0"/>
          <w:szCs w:val="24"/>
        </w:rPr>
      </w:pPr>
      <w:r>
        <w:rPr>
          <w:rFonts w:ascii="宋体" w:hAnsi="宋体" w:cs="宋体" w:hint="eastAsia"/>
          <w:kern w:val="0"/>
          <w:szCs w:val="24"/>
        </w:rPr>
        <w:t>重要在建工程项目本期变动情况</w:t>
      </w:r>
    </w:p>
    <w:sdt>
      <w:sdtPr>
        <w:alias w:val="是否适用：重要在建工程项目本期变动情况[双击切换]"/>
        <w:tag w:val="_GBC_964f4529e8234c358a8541e8c4754ec8"/>
        <w:id w:val="1274366272"/>
        <w:placeholder>
          <w:docPart w:val="GBC22222222222222222222222222222"/>
        </w:placeholder>
      </w:sdtPr>
      <w:sdtContent>
        <w:p w14:paraId="7AE8AE4F"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B73F7EC" w14:textId="77777777" w:rsidR="0015090D" w:rsidRDefault="00022476">
      <w:pPr>
        <w:jc w:val="right"/>
      </w:pPr>
      <w:r>
        <w:rPr>
          <w:rFonts w:hint="eastAsia"/>
        </w:rPr>
        <w:t>单位：</w:t>
      </w:r>
      <w:sdt>
        <w:sdtPr>
          <w:rPr>
            <w:rFonts w:hint="eastAsia"/>
          </w:rPr>
          <w:alias w:val="单位：财务附注：在建工程项目变动情况"/>
          <w:tag w:val="_GBC_9057dff5be8544c398fdbd55cff334f7"/>
          <w:id w:val="16525539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在建工程项目变动情况"/>
          <w:tag w:val="_GBC_110e0fe0dd4f471bae83a62e58e88d74"/>
          <w:id w:val="847987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568"/>
        <w:gridCol w:w="1276"/>
        <w:gridCol w:w="1275"/>
        <w:gridCol w:w="1276"/>
        <w:gridCol w:w="425"/>
        <w:gridCol w:w="567"/>
        <w:gridCol w:w="567"/>
        <w:gridCol w:w="567"/>
        <w:gridCol w:w="1276"/>
        <w:gridCol w:w="1208"/>
        <w:gridCol w:w="567"/>
        <w:gridCol w:w="607"/>
      </w:tblGrid>
      <w:tr w:rsidR="00A56655" w:rsidRPr="00D61BE0" w14:paraId="084ED6AB" w14:textId="77777777" w:rsidTr="00A71B57">
        <w:trPr>
          <w:cantSplit/>
          <w:jc w:val="center"/>
        </w:trPr>
        <w:sdt>
          <w:sdtPr>
            <w:rPr>
              <w:rFonts w:asciiTheme="minorEastAsia" w:eastAsiaTheme="minorEastAsia" w:hAnsiTheme="minorEastAsia"/>
              <w:sz w:val="15"/>
              <w:szCs w:val="15"/>
            </w:rPr>
            <w:tag w:val="_PLD_0072ffbc51294cefbe17dde844d0e5ed"/>
            <w:id w:val="-145205610"/>
          </w:sdtPr>
          <w:sdtContent>
            <w:tc>
              <w:tcPr>
                <w:tcW w:w="778" w:type="dxa"/>
                <w:vAlign w:val="center"/>
              </w:tcPr>
              <w:p w14:paraId="3AFAFE43"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项目名称</w:t>
                </w:r>
              </w:p>
            </w:tc>
          </w:sdtContent>
        </w:sdt>
        <w:sdt>
          <w:sdtPr>
            <w:rPr>
              <w:rFonts w:asciiTheme="minorEastAsia" w:eastAsiaTheme="minorEastAsia" w:hAnsiTheme="minorEastAsia"/>
              <w:sz w:val="15"/>
              <w:szCs w:val="15"/>
            </w:rPr>
            <w:tag w:val="_PLD_6349ea6a696f4d27b00b071275a38ea5"/>
            <w:id w:val="72787156"/>
          </w:sdtPr>
          <w:sdtContent>
            <w:tc>
              <w:tcPr>
                <w:tcW w:w="568" w:type="dxa"/>
                <w:vAlign w:val="center"/>
              </w:tcPr>
              <w:p w14:paraId="49F92EE6"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预算数</w:t>
                </w:r>
              </w:p>
            </w:tc>
          </w:sdtContent>
        </w:sdt>
        <w:sdt>
          <w:sdtPr>
            <w:rPr>
              <w:rFonts w:asciiTheme="minorEastAsia" w:eastAsiaTheme="minorEastAsia" w:hAnsiTheme="minorEastAsia"/>
              <w:sz w:val="15"/>
              <w:szCs w:val="15"/>
            </w:rPr>
            <w:tag w:val="_PLD_392420deb7e94f0a8026947a325da4f4"/>
            <w:id w:val="-1392420404"/>
          </w:sdtPr>
          <w:sdtContent>
            <w:tc>
              <w:tcPr>
                <w:tcW w:w="1276" w:type="dxa"/>
                <w:vAlign w:val="center"/>
              </w:tcPr>
              <w:p w14:paraId="7789103B"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期初</w:t>
                </w:r>
              </w:p>
              <w:p w14:paraId="6040B01A"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余额</w:t>
                </w:r>
              </w:p>
            </w:tc>
          </w:sdtContent>
        </w:sdt>
        <w:sdt>
          <w:sdtPr>
            <w:rPr>
              <w:rFonts w:asciiTheme="minorEastAsia" w:eastAsiaTheme="minorEastAsia" w:hAnsiTheme="minorEastAsia"/>
              <w:sz w:val="15"/>
              <w:szCs w:val="15"/>
            </w:rPr>
            <w:tag w:val="_PLD_de4faed3465b4da6b8ac35d7e677431c"/>
            <w:id w:val="1249857150"/>
          </w:sdtPr>
          <w:sdtContent>
            <w:tc>
              <w:tcPr>
                <w:tcW w:w="1275" w:type="dxa"/>
                <w:vAlign w:val="center"/>
              </w:tcPr>
              <w:p w14:paraId="2CB0BB46"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本期增加金额</w:t>
                </w:r>
              </w:p>
            </w:tc>
          </w:sdtContent>
        </w:sdt>
        <w:sdt>
          <w:sdtPr>
            <w:rPr>
              <w:rFonts w:asciiTheme="minorEastAsia" w:eastAsiaTheme="minorEastAsia" w:hAnsiTheme="minorEastAsia"/>
              <w:sz w:val="15"/>
              <w:szCs w:val="15"/>
            </w:rPr>
            <w:tag w:val="_PLD_51ce4224316b4f4b99a8fb0c8e4500a5"/>
            <w:id w:val="2120791844"/>
          </w:sdtPr>
          <w:sdtContent>
            <w:tc>
              <w:tcPr>
                <w:tcW w:w="1276" w:type="dxa"/>
                <w:vAlign w:val="center"/>
              </w:tcPr>
              <w:p w14:paraId="130D4081"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本期转入固定资产金额</w:t>
                </w:r>
              </w:p>
            </w:tc>
          </w:sdtContent>
        </w:sdt>
        <w:sdt>
          <w:sdtPr>
            <w:rPr>
              <w:rFonts w:asciiTheme="minorEastAsia" w:eastAsiaTheme="minorEastAsia" w:hAnsiTheme="minorEastAsia"/>
              <w:sz w:val="15"/>
              <w:szCs w:val="15"/>
            </w:rPr>
            <w:tag w:val="_PLD_d80ffbe10b944f57a31723041ffbcbdf"/>
            <w:id w:val="1264881579"/>
          </w:sdtPr>
          <w:sdtContent>
            <w:tc>
              <w:tcPr>
                <w:tcW w:w="425" w:type="dxa"/>
                <w:vAlign w:val="center"/>
              </w:tcPr>
              <w:p w14:paraId="7E7040B1"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本期其他减少金额</w:t>
                </w:r>
              </w:p>
            </w:tc>
          </w:sdtContent>
        </w:sdt>
        <w:sdt>
          <w:sdtPr>
            <w:rPr>
              <w:rFonts w:asciiTheme="minorEastAsia" w:eastAsiaTheme="minorEastAsia" w:hAnsiTheme="minorEastAsia"/>
              <w:sz w:val="15"/>
              <w:szCs w:val="15"/>
            </w:rPr>
            <w:tag w:val="_PLD_c8b617c64ad64a03834695d9bc0b8d2f"/>
            <w:id w:val="-206574638"/>
          </w:sdtPr>
          <w:sdtContent>
            <w:tc>
              <w:tcPr>
                <w:tcW w:w="567" w:type="dxa"/>
                <w:vAlign w:val="center"/>
              </w:tcPr>
              <w:p w14:paraId="336ED078"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期末</w:t>
                </w:r>
              </w:p>
              <w:p w14:paraId="3D406356"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余额</w:t>
                </w:r>
              </w:p>
            </w:tc>
          </w:sdtContent>
        </w:sdt>
        <w:sdt>
          <w:sdtPr>
            <w:rPr>
              <w:rFonts w:asciiTheme="minorEastAsia" w:eastAsiaTheme="minorEastAsia" w:hAnsiTheme="minorEastAsia"/>
              <w:sz w:val="15"/>
              <w:szCs w:val="15"/>
            </w:rPr>
            <w:tag w:val="_PLD_738551d97ef741f093f852402c423e47"/>
            <w:id w:val="1199979011"/>
          </w:sdtPr>
          <w:sdtContent>
            <w:tc>
              <w:tcPr>
                <w:tcW w:w="567" w:type="dxa"/>
                <w:vAlign w:val="center"/>
              </w:tcPr>
              <w:p w14:paraId="6A2FA89D"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工程累计投入占预算比例(%)</w:t>
                </w:r>
              </w:p>
            </w:tc>
          </w:sdtContent>
        </w:sdt>
        <w:sdt>
          <w:sdtPr>
            <w:rPr>
              <w:rFonts w:asciiTheme="minorEastAsia" w:eastAsiaTheme="minorEastAsia" w:hAnsiTheme="minorEastAsia"/>
              <w:sz w:val="15"/>
              <w:szCs w:val="15"/>
            </w:rPr>
            <w:tag w:val="_PLD_0f7f749f98e74f33ae9032c17002d136"/>
            <w:id w:val="-617757724"/>
          </w:sdtPr>
          <w:sdtContent>
            <w:tc>
              <w:tcPr>
                <w:tcW w:w="567" w:type="dxa"/>
                <w:vAlign w:val="center"/>
              </w:tcPr>
              <w:p w14:paraId="41648F16"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工程进度</w:t>
                </w:r>
              </w:p>
            </w:tc>
          </w:sdtContent>
        </w:sdt>
        <w:sdt>
          <w:sdtPr>
            <w:rPr>
              <w:rFonts w:asciiTheme="minorEastAsia" w:eastAsiaTheme="minorEastAsia" w:hAnsiTheme="minorEastAsia"/>
              <w:sz w:val="15"/>
              <w:szCs w:val="15"/>
            </w:rPr>
            <w:tag w:val="_PLD_0b58d44121d2475586a13d1ce8eaed0a"/>
            <w:id w:val="1985266810"/>
          </w:sdtPr>
          <w:sdtContent>
            <w:tc>
              <w:tcPr>
                <w:tcW w:w="1276" w:type="dxa"/>
                <w:vAlign w:val="center"/>
              </w:tcPr>
              <w:p w14:paraId="49D22917"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利息资本化累计金额</w:t>
                </w:r>
              </w:p>
            </w:tc>
          </w:sdtContent>
        </w:sdt>
        <w:sdt>
          <w:sdtPr>
            <w:rPr>
              <w:rFonts w:asciiTheme="minorEastAsia" w:eastAsiaTheme="minorEastAsia" w:hAnsiTheme="minorEastAsia"/>
              <w:sz w:val="15"/>
              <w:szCs w:val="15"/>
            </w:rPr>
            <w:tag w:val="_PLD_2250f692e957437687c2cafcae1d7f81"/>
            <w:id w:val="-649597506"/>
          </w:sdtPr>
          <w:sdtContent>
            <w:tc>
              <w:tcPr>
                <w:tcW w:w="1208" w:type="dxa"/>
                <w:vAlign w:val="center"/>
              </w:tcPr>
              <w:p w14:paraId="1E7F38FD"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其中：本期利息资本</w:t>
                </w:r>
                <w:proofErr w:type="gramStart"/>
                <w:r w:rsidRPr="00A56655">
                  <w:rPr>
                    <w:rFonts w:asciiTheme="minorEastAsia" w:eastAsiaTheme="minorEastAsia" w:hAnsiTheme="minorEastAsia" w:hint="eastAsia"/>
                    <w:sz w:val="15"/>
                    <w:szCs w:val="15"/>
                  </w:rPr>
                  <w:t>化金额</w:t>
                </w:r>
                <w:proofErr w:type="gramEnd"/>
              </w:p>
            </w:tc>
          </w:sdtContent>
        </w:sdt>
        <w:sdt>
          <w:sdtPr>
            <w:rPr>
              <w:rFonts w:asciiTheme="minorEastAsia" w:eastAsiaTheme="minorEastAsia" w:hAnsiTheme="minorEastAsia"/>
              <w:sz w:val="15"/>
              <w:szCs w:val="15"/>
            </w:rPr>
            <w:tag w:val="_PLD_7a9834f354d948e19f071bbf4b5baafe"/>
            <w:id w:val="-21934482"/>
          </w:sdtPr>
          <w:sdtContent>
            <w:tc>
              <w:tcPr>
                <w:tcW w:w="567" w:type="dxa"/>
                <w:vAlign w:val="center"/>
              </w:tcPr>
              <w:p w14:paraId="11BA0F64"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本期利息资本化率(%)</w:t>
                </w:r>
              </w:p>
            </w:tc>
          </w:sdtContent>
        </w:sdt>
        <w:sdt>
          <w:sdtPr>
            <w:rPr>
              <w:rFonts w:asciiTheme="minorEastAsia" w:eastAsiaTheme="minorEastAsia" w:hAnsiTheme="minorEastAsia"/>
              <w:sz w:val="15"/>
              <w:szCs w:val="15"/>
            </w:rPr>
            <w:tag w:val="_PLD_6015e39597424a7ea59d45da3ff56e99"/>
            <w:id w:val="378055111"/>
          </w:sdtPr>
          <w:sdtContent>
            <w:tc>
              <w:tcPr>
                <w:tcW w:w="607" w:type="dxa"/>
                <w:vAlign w:val="center"/>
              </w:tcPr>
              <w:p w14:paraId="29ED1BC3" w14:textId="77777777" w:rsidR="0015090D" w:rsidRPr="00A56655" w:rsidRDefault="00022476">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资金来源</w:t>
                </w:r>
              </w:p>
            </w:tc>
          </w:sdtContent>
        </w:sdt>
      </w:tr>
      <w:tr w:rsidR="00A56655" w:rsidRPr="00A56655" w14:paraId="2E002A3D" w14:textId="77777777" w:rsidTr="00A71B57">
        <w:trPr>
          <w:cantSplit/>
          <w:jc w:val="center"/>
        </w:trPr>
        <w:tc>
          <w:tcPr>
            <w:tcW w:w="778" w:type="dxa"/>
            <w:vAlign w:val="center"/>
          </w:tcPr>
          <w:p w14:paraId="538E14E5" w14:textId="347889D1" w:rsidR="00D61BE0" w:rsidRPr="00A56655" w:rsidRDefault="00D61BE0" w:rsidP="00D61BE0">
            <w:pPr>
              <w:rPr>
                <w:rFonts w:asciiTheme="minorEastAsia" w:eastAsiaTheme="minorEastAsia" w:hAnsiTheme="minorEastAsia" w:hint="eastAsia"/>
                <w:sz w:val="15"/>
                <w:szCs w:val="15"/>
              </w:rPr>
            </w:pPr>
            <w:proofErr w:type="gramStart"/>
            <w:r w:rsidRPr="00A56655">
              <w:rPr>
                <w:rFonts w:asciiTheme="minorEastAsia" w:eastAsiaTheme="minorEastAsia" w:hAnsiTheme="minorEastAsia" w:hint="eastAsia"/>
                <w:sz w:val="15"/>
                <w:szCs w:val="15"/>
              </w:rPr>
              <w:t>参源育苗</w:t>
            </w:r>
            <w:proofErr w:type="gramEnd"/>
            <w:r w:rsidRPr="00A56655">
              <w:rPr>
                <w:rFonts w:asciiTheme="minorEastAsia" w:eastAsiaTheme="minorEastAsia" w:hAnsiTheme="minorEastAsia" w:hint="eastAsia"/>
                <w:sz w:val="15"/>
                <w:szCs w:val="15"/>
              </w:rPr>
              <w:t>厂房</w:t>
            </w:r>
          </w:p>
        </w:tc>
        <w:tc>
          <w:tcPr>
            <w:tcW w:w="568" w:type="dxa"/>
            <w:vAlign w:val="center"/>
          </w:tcPr>
          <w:p w14:paraId="0CC46691" w14:textId="341D36D7" w:rsidR="00D61BE0" w:rsidRPr="00A56655" w:rsidRDefault="00D61BE0" w:rsidP="00D61BE0">
            <w:pPr>
              <w:jc w:val="right"/>
              <w:rPr>
                <w:rFonts w:asciiTheme="minorEastAsia" w:eastAsiaTheme="minorEastAsia" w:hAnsiTheme="minorEastAsia" w:hint="eastAsia"/>
                <w:sz w:val="15"/>
                <w:szCs w:val="15"/>
              </w:rPr>
            </w:pPr>
          </w:p>
        </w:tc>
        <w:tc>
          <w:tcPr>
            <w:tcW w:w="1276" w:type="dxa"/>
            <w:vAlign w:val="center"/>
          </w:tcPr>
          <w:p w14:paraId="659F8631" w14:textId="4E7E4E53" w:rsidR="00D61BE0" w:rsidRPr="00A56655" w:rsidRDefault="00D61BE0" w:rsidP="00D61BE0">
            <w:pPr>
              <w:jc w:val="right"/>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179,458,294.73</w:t>
            </w:r>
          </w:p>
        </w:tc>
        <w:tc>
          <w:tcPr>
            <w:tcW w:w="1275" w:type="dxa"/>
            <w:vAlign w:val="center"/>
          </w:tcPr>
          <w:p w14:paraId="33EBE483" w14:textId="5E8FB2B9" w:rsidR="00D61BE0" w:rsidRPr="00A56655" w:rsidRDefault="00D61BE0" w:rsidP="00D61BE0">
            <w:pPr>
              <w:jc w:val="right"/>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126,486,825.87</w:t>
            </w:r>
          </w:p>
        </w:tc>
        <w:tc>
          <w:tcPr>
            <w:tcW w:w="1276" w:type="dxa"/>
            <w:vAlign w:val="center"/>
          </w:tcPr>
          <w:p w14:paraId="7BAA3FD7" w14:textId="131A0F13" w:rsidR="00D61BE0" w:rsidRPr="00A56655" w:rsidRDefault="00D61BE0" w:rsidP="00D61BE0">
            <w:pPr>
              <w:jc w:val="right"/>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305,945,120.60</w:t>
            </w:r>
          </w:p>
        </w:tc>
        <w:tc>
          <w:tcPr>
            <w:tcW w:w="425" w:type="dxa"/>
            <w:vAlign w:val="center"/>
          </w:tcPr>
          <w:p w14:paraId="4D601B88" w14:textId="77777777" w:rsidR="00D61BE0" w:rsidRPr="00A56655" w:rsidRDefault="00D61BE0" w:rsidP="00D61BE0">
            <w:pPr>
              <w:jc w:val="right"/>
              <w:rPr>
                <w:rFonts w:asciiTheme="minorEastAsia" w:eastAsiaTheme="minorEastAsia" w:hAnsiTheme="minorEastAsia" w:hint="eastAsia"/>
                <w:sz w:val="15"/>
                <w:szCs w:val="15"/>
              </w:rPr>
            </w:pPr>
          </w:p>
        </w:tc>
        <w:tc>
          <w:tcPr>
            <w:tcW w:w="567" w:type="dxa"/>
            <w:vAlign w:val="center"/>
          </w:tcPr>
          <w:p w14:paraId="7B0D1721" w14:textId="77777777" w:rsidR="00D61BE0" w:rsidRPr="00A56655" w:rsidRDefault="00D61BE0" w:rsidP="00D61BE0">
            <w:pPr>
              <w:jc w:val="right"/>
              <w:rPr>
                <w:rFonts w:asciiTheme="minorEastAsia" w:eastAsiaTheme="minorEastAsia" w:hAnsiTheme="minorEastAsia" w:hint="eastAsia"/>
                <w:sz w:val="15"/>
                <w:szCs w:val="15"/>
              </w:rPr>
            </w:pPr>
          </w:p>
        </w:tc>
        <w:tc>
          <w:tcPr>
            <w:tcW w:w="567" w:type="dxa"/>
            <w:vAlign w:val="center"/>
          </w:tcPr>
          <w:p w14:paraId="403D4E51" w14:textId="77777777" w:rsidR="00D61BE0" w:rsidRPr="00A56655" w:rsidRDefault="00D61BE0" w:rsidP="00D61BE0">
            <w:pPr>
              <w:jc w:val="right"/>
              <w:rPr>
                <w:rFonts w:asciiTheme="minorEastAsia" w:eastAsiaTheme="minorEastAsia" w:hAnsiTheme="minorEastAsia" w:hint="eastAsia"/>
                <w:sz w:val="15"/>
                <w:szCs w:val="15"/>
              </w:rPr>
            </w:pPr>
          </w:p>
        </w:tc>
        <w:tc>
          <w:tcPr>
            <w:tcW w:w="567" w:type="dxa"/>
            <w:vAlign w:val="center"/>
          </w:tcPr>
          <w:p w14:paraId="0AF240B0" w14:textId="107575F9" w:rsidR="00D61BE0" w:rsidRPr="00A56655" w:rsidRDefault="00D61BE0" w:rsidP="00D61BE0">
            <w:pP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100</w:t>
            </w:r>
          </w:p>
        </w:tc>
        <w:tc>
          <w:tcPr>
            <w:tcW w:w="1276" w:type="dxa"/>
            <w:vAlign w:val="center"/>
          </w:tcPr>
          <w:p w14:paraId="0AA84974" w14:textId="507E7145" w:rsidR="00D61BE0" w:rsidRPr="00A56655" w:rsidRDefault="00A56655" w:rsidP="00D61BE0">
            <w:pPr>
              <w:jc w:val="right"/>
              <w:rPr>
                <w:rFonts w:asciiTheme="minorEastAsia" w:eastAsiaTheme="minorEastAsia" w:hAnsiTheme="minorEastAsia" w:hint="eastAsia"/>
                <w:sz w:val="15"/>
                <w:szCs w:val="15"/>
              </w:rPr>
            </w:pPr>
            <w:r w:rsidRPr="00A56655">
              <w:rPr>
                <w:rFonts w:asciiTheme="minorEastAsia" w:eastAsiaTheme="minorEastAsia" w:hAnsiTheme="minorEastAsia"/>
                <w:sz w:val="15"/>
                <w:szCs w:val="15"/>
              </w:rPr>
              <w:t>10,769,226.28</w:t>
            </w:r>
          </w:p>
        </w:tc>
        <w:tc>
          <w:tcPr>
            <w:tcW w:w="1208" w:type="dxa"/>
            <w:vAlign w:val="center"/>
          </w:tcPr>
          <w:p w14:paraId="75168C61" w14:textId="6E132659" w:rsidR="00D61BE0" w:rsidRPr="00A56655" w:rsidRDefault="00A56655" w:rsidP="00D61BE0">
            <w:pPr>
              <w:jc w:val="right"/>
              <w:rPr>
                <w:rFonts w:asciiTheme="minorEastAsia" w:eastAsiaTheme="minorEastAsia" w:hAnsiTheme="minorEastAsia" w:hint="eastAsia"/>
                <w:sz w:val="15"/>
                <w:szCs w:val="15"/>
              </w:rPr>
            </w:pPr>
            <w:r w:rsidRPr="00A56655">
              <w:rPr>
                <w:rFonts w:asciiTheme="minorEastAsia" w:eastAsiaTheme="minorEastAsia" w:hAnsiTheme="minorEastAsia"/>
                <w:sz w:val="15"/>
                <w:szCs w:val="15"/>
              </w:rPr>
              <w:t>3,575,776.00</w:t>
            </w:r>
          </w:p>
        </w:tc>
        <w:tc>
          <w:tcPr>
            <w:tcW w:w="567" w:type="dxa"/>
            <w:vAlign w:val="center"/>
          </w:tcPr>
          <w:p w14:paraId="7D1449A4" w14:textId="512AD378" w:rsidR="00D61BE0" w:rsidRPr="00A56655" w:rsidRDefault="00A56655" w:rsidP="00D61BE0">
            <w:pPr>
              <w:jc w:val="right"/>
              <w:rPr>
                <w:rFonts w:asciiTheme="minorEastAsia" w:eastAsiaTheme="minorEastAsia" w:hAnsiTheme="minorEastAsia" w:hint="eastAsia"/>
                <w:sz w:val="15"/>
                <w:szCs w:val="15"/>
              </w:rPr>
            </w:pPr>
            <w:r>
              <w:rPr>
                <w:rFonts w:asciiTheme="minorEastAsia" w:eastAsiaTheme="minorEastAsia" w:hAnsiTheme="minorEastAsia" w:hint="eastAsia"/>
                <w:sz w:val="15"/>
                <w:szCs w:val="15"/>
              </w:rPr>
              <w:t>5.99</w:t>
            </w:r>
          </w:p>
        </w:tc>
        <w:tc>
          <w:tcPr>
            <w:tcW w:w="607" w:type="dxa"/>
            <w:vAlign w:val="center"/>
          </w:tcPr>
          <w:p w14:paraId="0E5A01B5" w14:textId="47707130" w:rsidR="00D61BE0" w:rsidRPr="00A56655" w:rsidRDefault="00E600FA" w:rsidP="00D61BE0">
            <w:pP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自筹和借款</w:t>
            </w:r>
          </w:p>
        </w:tc>
      </w:tr>
      <w:tr w:rsidR="00A56655" w:rsidRPr="00A56655" w14:paraId="6F74216F" w14:textId="77777777" w:rsidTr="00A71B57">
        <w:trPr>
          <w:cantSplit/>
          <w:jc w:val="center"/>
        </w:trPr>
        <w:tc>
          <w:tcPr>
            <w:tcW w:w="778" w:type="dxa"/>
            <w:vAlign w:val="center"/>
          </w:tcPr>
          <w:p w14:paraId="61B56C4B" w14:textId="77777777" w:rsidR="00D61BE0" w:rsidRPr="00A56655" w:rsidRDefault="00D61BE0" w:rsidP="00D61BE0">
            <w:pPr>
              <w:jc w:val="center"/>
              <w:rPr>
                <w:rFonts w:asciiTheme="minorEastAsia" w:eastAsiaTheme="minorEastAsia" w:hAnsiTheme="minorEastAsia" w:hint="eastAsia"/>
                <w:sz w:val="15"/>
                <w:szCs w:val="15"/>
              </w:rPr>
            </w:pPr>
            <w:r w:rsidRPr="00A56655">
              <w:rPr>
                <w:rFonts w:asciiTheme="minorEastAsia" w:eastAsiaTheme="minorEastAsia" w:hAnsiTheme="minorEastAsia" w:hint="eastAsia"/>
                <w:sz w:val="15"/>
                <w:szCs w:val="15"/>
              </w:rPr>
              <w:t>合计</w:t>
            </w:r>
          </w:p>
        </w:tc>
        <w:tc>
          <w:tcPr>
            <w:tcW w:w="568" w:type="dxa"/>
            <w:vAlign w:val="center"/>
          </w:tcPr>
          <w:p w14:paraId="08086D17" w14:textId="77777777" w:rsidR="00D61BE0" w:rsidRPr="00A56655" w:rsidRDefault="00D61BE0" w:rsidP="00D61BE0">
            <w:pPr>
              <w:jc w:val="right"/>
              <w:rPr>
                <w:rFonts w:asciiTheme="minorEastAsia" w:eastAsiaTheme="minorEastAsia" w:hAnsiTheme="minorEastAsia" w:hint="eastAsia"/>
                <w:sz w:val="15"/>
                <w:szCs w:val="15"/>
              </w:rPr>
            </w:pPr>
          </w:p>
        </w:tc>
        <w:tc>
          <w:tcPr>
            <w:tcW w:w="1276" w:type="dxa"/>
            <w:vAlign w:val="center"/>
          </w:tcPr>
          <w:p w14:paraId="464DB7CA" w14:textId="49C8449D" w:rsidR="00D61BE0" w:rsidRPr="00A56655" w:rsidRDefault="00D61BE0" w:rsidP="00D61BE0">
            <w:pPr>
              <w:jc w:val="right"/>
              <w:rPr>
                <w:rFonts w:asciiTheme="minorEastAsia" w:eastAsiaTheme="minorEastAsia" w:hAnsiTheme="minorEastAsia" w:hint="eastAsia"/>
                <w:bCs/>
                <w:sz w:val="15"/>
                <w:szCs w:val="15"/>
              </w:rPr>
            </w:pPr>
            <w:r w:rsidRPr="00A56655">
              <w:rPr>
                <w:rFonts w:asciiTheme="minorEastAsia" w:eastAsiaTheme="minorEastAsia" w:hAnsiTheme="minorEastAsia" w:hint="eastAsia"/>
                <w:bCs/>
                <w:sz w:val="15"/>
                <w:szCs w:val="15"/>
              </w:rPr>
              <w:t>179,458,294.73</w:t>
            </w:r>
          </w:p>
        </w:tc>
        <w:tc>
          <w:tcPr>
            <w:tcW w:w="1275" w:type="dxa"/>
            <w:vAlign w:val="center"/>
          </w:tcPr>
          <w:p w14:paraId="2E908F35" w14:textId="22FD19F9" w:rsidR="00D61BE0" w:rsidRPr="00A56655" w:rsidRDefault="00D61BE0" w:rsidP="00D61BE0">
            <w:pPr>
              <w:jc w:val="right"/>
              <w:rPr>
                <w:rFonts w:asciiTheme="minorEastAsia" w:eastAsiaTheme="minorEastAsia" w:hAnsiTheme="minorEastAsia" w:hint="eastAsia"/>
                <w:bCs/>
                <w:sz w:val="15"/>
                <w:szCs w:val="15"/>
              </w:rPr>
            </w:pPr>
            <w:r w:rsidRPr="00A56655">
              <w:rPr>
                <w:rFonts w:asciiTheme="minorEastAsia" w:eastAsiaTheme="minorEastAsia" w:hAnsiTheme="minorEastAsia" w:hint="eastAsia"/>
                <w:bCs/>
                <w:sz w:val="15"/>
                <w:szCs w:val="15"/>
              </w:rPr>
              <w:t>126,486,825.87</w:t>
            </w:r>
          </w:p>
        </w:tc>
        <w:tc>
          <w:tcPr>
            <w:tcW w:w="1276" w:type="dxa"/>
            <w:vAlign w:val="center"/>
          </w:tcPr>
          <w:p w14:paraId="7AD2C163" w14:textId="69C10166" w:rsidR="00D61BE0" w:rsidRPr="00A56655" w:rsidRDefault="00D61BE0" w:rsidP="00D61BE0">
            <w:pPr>
              <w:jc w:val="right"/>
              <w:rPr>
                <w:rFonts w:asciiTheme="minorEastAsia" w:eastAsiaTheme="minorEastAsia" w:hAnsiTheme="minorEastAsia" w:hint="eastAsia"/>
                <w:bCs/>
                <w:sz w:val="15"/>
                <w:szCs w:val="15"/>
              </w:rPr>
            </w:pPr>
            <w:r w:rsidRPr="00A56655">
              <w:rPr>
                <w:rFonts w:asciiTheme="minorEastAsia" w:eastAsiaTheme="minorEastAsia" w:hAnsiTheme="minorEastAsia" w:hint="eastAsia"/>
                <w:bCs/>
                <w:sz w:val="15"/>
                <w:szCs w:val="15"/>
              </w:rPr>
              <w:t>305,945,120.60</w:t>
            </w:r>
          </w:p>
        </w:tc>
        <w:tc>
          <w:tcPr>
            <w:tcW w:w="425" w:type="dxa"/>
            <w:vAlign w:val="center"/>
          </w:tcPr>
          <w:p w14:paraId="0251EAB4" w14:textId="77777777" w:rsidR="00D61BE0" w:rsidRPr="00A56655" w:rsidRDefault="00D61BE0" w:rsidP="00D61BE0">
            <w:pPr>
              <w:jc w:val="right"/>
              <w:rPr>
                <w:rFonts w:asciiTheme="minorEastAsia" w:eastAsiaTheme="minorEastAsia" w:hAnsiTheme="minorEastAsia" w:hint="eastAsia"/>
                <w:sz w:val="15"/>
                <w:szCs w:val="15"/>
              </w:rPr>
            </w:pPr>
          </w:p>
        </w:tc>
        <w:tc>
          <w:tcPr>
            <w:tcW w:w="567" w:type="dxa"/>
            <w:vAlign w:val="center"/>
          </w:tcPr>
          <w:p w14:paraId="1BA5B90F" w14:textId="77777777" w:rsidR="00D61BE0" w:rsidRPr="00A56655" w:rsidRDefault="00D61BE0" w:rsidP="00D61BE0">
            <w:pPr>
              <w:jc w:val="right"/>
              <w:rPr>
                <w:rFonts w:asciiTheme="minorEastAsia" w:eastAsiaTheme="minorEastAsia" w:hAnsiTheme="minorEastAsia" w:hint="eastAsia"/>
                <w:sz w:val="15"/>
                <w:szCs w:val="15"/>
              </w:rPr>
            </w:pPr>
          </w:p>
        </w:tc>
        <w:tc>
          <w:tcPr>
            <w:tcW w:w="567" w:type="dxa"/>
            <w:vAlign w:val="center"/>
          </w:tcPr>
          <w:p w14:paraId="3FB93ABC" w14:textId="77777777" w:rsidR="00D61BE0" w:rsidRPr="00A56655" w:rsidRDefault="00D61BE0" w:rsidP="00D61BE0">
            <w:pPr>
              <w:jc w:val="center"/>
              <w:rPr>
                <w:rFonts w:asciiTheme="minorEastAsia" w:eastAsiaTheme="minorEastAsia" w:hAnsiTheme="minorEastAsia" w:hint="eastAsia"/>
                <w:sz w:val="15"/>
                <w:szCs w:val="15"/>
              </w:rPr>
            </w:pPr>
            <w:r w:rsidRPr="00A56655">
              <w:rPr>
                <w:rFonts w:asciiTheme="minorEastAsia" w:eastAsiaTheme="minorEastAsia" w:hAnsiTheme="minorEastAsia"/>
                <w:sz w:val="15"/>
                <w:szCs w:val="15"/>
              </w:rPr>
              <w:t>/</w:t>
            </w:r>
          </w:p>
        </w:tc>
        <w:tc>
          <w:tcPr>
            <w:tcW w:w="567" w:type="dxa"/>
            <w:vAlign w:val="center"/>
          </w:tcPr>
          <w:p w14:paraId="400F1750" w14:textId="77777777" w:rsidR="00D61BE0" w:rsidRPr="00A56655" w:rsidRDefault="00D61BE0" w:rsidP="00D61BE0">
            <w:pPr>
              <w:jc w:val="center"/>
              <w:rPr>
                <w:rFonts w:asciiTheme="minorEastAsia" w:eastAsiaTheme="minorEastAsia" w:hAnsiTheme="minorEastAsia" w:hint="eastAsia"/>
                <w:sz w:val="15"/>
                <w:szCs w:val="15"/>
              </w:rPr>
            </w:pPr>
            <w:r w:rsidRPr="00A56655">
              <w:rPr>
                <w:rFonts w:asciiTheme="minorEastAsia" w:eastAsiaTheme="minorEastAsia" w:hAnsiTheme="minorEastAsia"/>
                <w:sz w:val="15"/>
                <w:szCs w:val="15"/>
              </w:rPr>
              <w:t>/</w:t>
            </w:r>
          </w:p>
        </w:tc>
        <w:tc>
          <w:tcPr>
            <w:tcW w:w="1276" w:type="dxa"/>
            <w:vAlign w:val="center"/>
          </w:tcPr>
          <w:p w14:paraId="1DFE29D0" w14:textId="05BC3925" w:rsidR="00D61BE0" w:rsidRPr="00A56655" w:rsidRDefault="00A56655" w:rsidP="00D61BE0">
            <w:pPr>
              <w:jc w:val="right"/>
              <w:rPr>
                <w:rFonts w:asciiTheme="minorEastAsia" w:eastAsiaTheme="minorEastAsia" w:hAnsiTheme="minorEastAsia" w:hint="eastAsia"/>
                <w:sz w:val="15"/>
                <w:szCs w:val="15"/>
              </w:rPr>
            </w:pPr>
            <w:r w:rsidRPr="00A56655">
              <w:rPr>
                <w:rFonts w:asciiTheme="minorEastAsia" w:eastAsiaTheme="minorEastAsia" w:hAnsiTheme="minorEastAsia"/>
                <w:sz w:val="15"/>
                <w:szCs w:val="15"/>
              </w:rPr>
              <w:t>10,769,226.28</w:t>
            </w:r>
          </w:p>
        </w:tc>
        <w:tc>
          <w:tcPr>
            <w:tcW w:w="1208" w:type="dxa"/>
            <w:vAlign w:val="center"/>
          </w:tcPr>
          <w:p w14:paraId="3A96CA8F" w14:textId="3DD7FD6A" w:rsidR="00D61BE0" w:rsidRPr="00A56655" w:rsidRDefault="00A56655" w:rsidP="00D61BE0">
            <w:pPr>
              <w:jc w:val="right"/>
              <w:rPr>
                <w:rFonts w:asciiTheme="minorEastAsia" w:eastAsiaTheme="minorEastAsia" w:hAnsiTheme="minorEastAsia" w:hint="eastAsia"/>
                <w:sz w:val="15"/>
                <w:szCs w:val="15"/>
              </w:rPr>
            </w:pPr>
            <w:r>
              <w:rPr>
                <w:rFonts w:asciiTheme="minorEastAsia" w:eastAsiaTheme="minorEastAsia" w:hAnsiTheme="minorEastAsia" w:hint="eastAsia"/>
                <w:sz w:val="15"/>
                <w:szCs w:val="15"/>
              </w:rPr>
              <w:t>3,575,776.00</w:t>
            </w:r>
          </w:p>
        </w:tc>
        <w:tc>
          <w:tcPr>
            <w:tcW w:w="567" w:type="dxa"/>
            <w:vAlign w:val="center"/>
          </w:tcPr>
          <w:p w14:paraId="45E59A0E" w14:textId="77777777" w:rsidR="00D61BE0" w:rsidRPr="00A56655" w:rsidRDefault="00D61BE0" w:rsidP="00D61BE0">
            <w:pPr>
              <w:jc w:val="center"/>
              <w:rPr>
                <w:rFonts w:asciiTheme="minorEastAsia" w:eastAsiaTheme="minorEastAsia" w:hAnsiTheme="minorEastAsia" w:hint="eastAsia"/>
                <w:sz w:val="15"/>
                <w:szCs w:val="15"/>
              </w:rPr>
            </w:pPr>
            <w:r w:rsidRPr="00A56655">
              <w:rPr>
                <w:rFonts w:asciiTheme="minorEastAsia" w:eastAsiaTheme="minorEastAsia" w:hAnsiTheme="minorEastAsia"/>
                <w:sz w:val="15"/>
                <w:szCs w:val="15"/>
              </w:rPr>
              <w:t>/</w:t>
            </w:r>
          </w:p>
        </w:tc>
        <w:tc>
          <w:tcPr>
            <w:tcW w:w="607" w:type="dxa"/>
            <w:vAlign w:val="center"/>
          </w:tcPr>
          <w:p w14:paraId="1453D737" w14:textId="77777777" w:rsidR="00D61BE0" w:rsidRPr="00A56655" w:rsidRDefault="00D61BE0" w:rsidP="00D61BE0">
            <w:pPr>
              <w:jc w:val="center"/>
              <w:rPr>
                <w:rFonts w:asciiTheme="minorEastAsia" w:eastAsiaTheme="minorEastAsia" w:hAnsiTheme="minorEastAsia" w:hint="eastAsia"/>
                <w:sz w:val="15"/>
                <w:szCs w:val="15"/>
              </w:rPr>
            </w:pPr>
            <w:r w:rsidRPr="00A56655">
              <w:rPr>
                <w:rFonts w:asciiTheme="minorEastAsia" w:eastAsiaTheme="minorEastAsia" w:hAnsiTheme="minorEastAsia"/>
                <w:sz w:val="15"/>
                <w:szCs w:val="15"/>
              </w:rPr>
              <w:t>/</w:t>
            </w:r>
          </w:p>
        </w:tc>
      </w:tr>
    </w:tbl>
    <w:p w14:paraId="553391F7" w14:textId="77777777" w:rsidR="0015090D" w:rsidRPr="00A56655" w:rsidRDefault="0015090D">
      <w:pPr>
        <w:snapToGrid w:val="0"/>
        <w:spacing w:line="240" w:lineRule="atLeast"/>
        <w:rPr>
          <w:sz w:val="15"/>
          <w:szCs w:val="15"/>
        </w:rPr>
      </w:pPr>
    </w:p>
    <w:p w14:paraId="36738746" w14:textId="77777777" w:rsidR="0015090D" w:rsidRDefault="00022476">
      <w:pPr>
        <w:pStyle w:val="5"/>
        <w:numPr>
          <w:ilvl w:val="0"/>
          <w:numId w:val="107"/>
        </w:numPr>
        <w:ind w:leftChars="0"/>
        <w:rPr>
          <w:rFonts w:ascii="宋体" w:hAnsi="宋体" w:cs="宋体" w:hint="eastAsia"/>
          <w:kern w:val="0"/>
          <w:szCs w:val="24"/>
        </w:rPr>
      </w:pPr>
      <w:r>
        <w:rPr>
          <w:rFonts w:ascii="宋体" w:hAnsi="宋体" w:cs="宋体" w:hint="eastAsia"/>
          <w:kern w:val="0"/>
          <w:szCs w:val="24"/>
        </w:rPr>
        <w:lastRenderedPageBreak/>
        <w:t>本期计提在建工程减值准备情况</w:t>
      </w:r>
    </w:p>
    <w:sdt>
      <w:sdtPr>
        <w:alias w:val="是否适用：本期计提在建工程减值准备情况[双击切换]"/>
        <w:tag w:val="_GBC_f0a78e682a314d34a7b55dd88c219307"/>
        <w:id w:val="-1669939767"/>
        <w:placeholder>
          <w:docPart w:val="GBC22222222222222222222222222222"/>
        </w:placeholder>
      </w:sdtPr>
      <w:sdtContent>
        <w:p w14:paraId="67302E8D" w14:textId="17D023D4" w:rsidR="0015090D" w:rsidRDefault="00022476" w:rsidP="0052076C">
          <w:r>
            <w:rPr>
              <w:rFonts w:ascii="宋体" w:hAnsi="宋体"/>
            </w:rPr>
            <w:fldChar w:fldCharType="begin"/>
          </w:r>
          <w:r w:rsidR="0052076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0E0BFE6E" w14:textId="77777777" w:rsidR="0052076C" w:rsidRDefault="0052076C" w:rsidP="0052076C">
      <w:pPr>
        <w:rPr>
          <w:rFonts w:asciiTheme="minorHAnsi" w:hAnsiTheme="minorHAnsi" w:cstheme="minorBidi"/>
          <w:kern w:val="2"/>
          <w:szCs w:val="22"/>
        </w:rPr>
      </w:pPr>
    </w:p>
    <w:p w14:paraId="3E76CF2F" w14:textId="77777777" w:rsidR="0015090D" w:rsidRDefault="00022476">
      <w:pPr>
        <w:pStyle w:val="5"/>
        <w:numPr>
          <w:ilvl w:val="0"/>
          <w:numId w:val="107"/>
        </w:numPr>
        <w:ind w:leftChars="0"/>
        <w:rPr>
          <w:rFonts w:ascii="宋体" w:hAnsi="宋体" w:cs="宋体" w:hint="eastAsia"/>
          <w:kern w:val="0"/>
          <w:szCs w:val="24"/>
        </w:rPr>
      </w:pPr>
      <w:bookmarkStart w:id="299" w:name="_Hlk153461314"/>
      <w:r>
        <w:rPr>
          <w:rFonts w:ascii="宋体" w:hAnsi="宋体" w:cs="宋体" w:hint="eastAsia"/>
          <w:kern w:val="0"/>
          <w:szCs w:val="24"/>
        </w:rPr>
        <w:t>在建工程的减值测试情况</w:t>
      </w:r>
    </w:p>
    <w:sdt>
      <w:sdtPr>
        <w:alias w:val="是否适用：减值测试情况[双击切换]"/>
        <w:tag w:val="_GBC_d3e3ceb3450d42e8a3d61da2c2d7d3cb"/>
        <w:id w:val="-2063776175"/>
        <w:placeholder>
          <w:docPart w:val="GBC22222222222222222222222222222"/>
        </w:placeholder>
      </w:sdtPr>
      <w:sdtContent>
        <w:p w14:paraId="6EF7107E" w14:textId="23FCC4BB" w:rsidR="0052076C" w:rsidRDefault="00022476" w:rsidP="0052076C">
          <w:r>
            <w:rPr>
              <w:rFonts w:ascii="宋体" w:hAnsi="宋体"/>
            </w:rPr>
            <w:fldChar w:fldCharType="begin"/>
          </w:r>
          <w:r w:rsidR="0052076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5EEAC1FF" w14:textId="77DB8380" w:rsidR="0015090D" w:rsidRDefault="0015090D"/>
    <w:p w14:paraId="6F213198" w14:textId="77777777" w:rsidR="0015090D" w:rsidRDefault="0015090D">
      <w:pPr>
        <w:snapToGrid w:val="0"/>
        <w:spacing w:line="240" w:lineRule="atLeast"/>
      </w:pPr>
    </w:p>
    <w:bookmarkEnd w:id="299"/>
    <w:p w14:paraId="67788BE1" w14:textId="77777777" w:rsidR="0015090D" w:rsidRDefault="00022476">
      <w:r>
        <w:rPr>
          <w:rFonts w:hint="eastAsia"/>
        </w:rPr>
        <w:t>其他说明：</w:t>
      </w:r>
    </w:p>
    <w:sdt>
      <w:sdtPr>
        <w:alias w:val="是否适用：在建工程的说明[双击切换]"/>
        <w:tag w:val="_GBC_e6220a45d928426882f5c3ad23ff2098"/>
        <w:id w:val="-2086444180"/>
        <w:placeholder>
          <w:docPart w:val="GBC22222222222222222222222222222"/>
        </w:placeholder>
      </w:sdtPr>
      <w:sdtContent>
        <w:p w14:paraId="56508A01" w14:textId="3F466697" w:rsidR="0015090D" w:rsidRDefault="00022476" w:rsidP="0052076C">
          <w:pPr>
            <w:rPr>
              <w:color w:val="FF0000"/>
            </w:rPr>
          </w:pPr>
          <w:r>
            <w:rPr>
              <w:rFonts w:ascii="宋体" w:hAnsi="宋体"/>
            </w:rPr>
            <w:fldChar w:fldCharType="begin"/>
          </w:r>
          <w:r w:rsidR="0052076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6ACB347C" w14:textId="77777777" w:rsidR="0015090D" w:rsidRDefault="0015090D"/>
    <w:p w14:paraId="10A95703" w14:textId="77777777" w:rsidR="0015090D" w:rsidRDefault="00022476">
      <w:pPr>
        <w:pStyle w:val="4"/>
        <w:ind w:left="360" w:hanging="360"/>
        <w:rPr>
          <w:rFonts w:hint="eastAsia"/>
        </w:rPr>
      </w:pPr>
      <w:bookmarkStart w:id="300" w:name="_Hlk532903321"/>
      <w:r>
        <w:rPr>
          <w:rFonts w:hint="eastAsia"/>
        </w:rPr>
        <w:t>工程物资</w:t>
      </w:r>
    </w:p>
    <w:p w14:paraId="4B7BB92C" w14:textId="77777777" w:rsidR="0015090D" w:rsidRDefault="00022476">
      <w:pPr>
        <w:pStyle w:val="5"/>
        <w:numPr>
          <w:ilvl w:val="0"/>
          <w:numId w:val="108"/>
        </w:numPr>
        <w:ind w:leftChars="0"/>
      </w:pPr>
      <w:r>
        <w:rPr>
          <w:rFonts w:hint="eastAsia"/>
        </w:rPr>
        <w:t>工程物资情况</w:t>
      </w:r>
    </w:p>
    <w:sdt>
      <w:sdtPr>
        <w:alias w:val="是否适用：工程物资[双击切换]"/>
        <w:tag w:val="_GBC_91916c11fa864423a1c0e6a4024fdda5"/>
        <w:id w:val="926551588"/>
        <w:placeholder>
          <w:docPart w:val="GBC22222222222222222222222222222"/>
        </w:placeholder>
      </w:sdtPr>
      <w:sdtContent>
        <w:p w14:paraId="647BB7D5" w14:textId="0EBC6D96" w:rsidR="0052076C" w:rsidRDefault="00022476" w:rsidP="0052076C">
          <w:r>
            <w:rPr>
              <w:rFonts w:ascii="宋体" w:hAnsi="宋体"/>
            </w:rPr>
            <w:fldChar w:fldCharType="begin"/>
          </w:r>
          <w:r w:rsidR="0052076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03FF2688" w14:textId="67CBAF0C" w:rsidR="0015090D" w:rsidRDefault="0015090D"/>
    <w:p w14:paraId="6E75F1CA" w14:textId="77777777" w:rsidR="0015090D" w:rsidRDefault="0015090D">
      <w:pPr>
        <w:rPr>
          <w:rFonts w:cstheme="minorBidi"/>
        </w:rPr>
      </w:pPr>
    </w:p>
    <w:bookmarkEnd w:id="300"/>
    <w:p w14:paraId="3DC9D00A"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生产性生物资产</w:t>
      </w:r>
    </w:p>
    <w:p w14:paraId="023EDAA4" w14:textId="77777777" w:rsidR="0015090D" w:rsidRDefault="00022476">
      <w:pPr>
        <w:pStyle w:val="4"/>
        <w:numPr>
          <w:ilvl w:val="3"/>
          <w:numId w:val="74"/>
        </w:numPr>
        <w:ind w:left="426" w:hanging="426"/>
        <w:rPr>
          <w:rFonts w:hint="eastAsia"/>
        </w:rPr>
      </w:pPr>
      <w:r>
        <w:rPr>
          <w:rFonts w:hint="eastAsia"/>
        </w:rPr>
        <w:t>采用成本计量模式的生产性生物资产</w:t>
      </w:r>
    </w:p>
    <w:sdt>
      <w:sdtPr>
        <w:rPr>
          <w:rFonts w:hint="eastAsia"/>
        </w:rPr>
        <w:alias w:val="是否适用：财务附注：以成本计量的生产性生物资产[双击切换]"/>
        <w:tag w:val="_GBC_925c2a7345d74ba1bae908f2c1695459"/>
        <w:id w:val="-588616946"/>
        <w:placeholder>
          <w:docPart w:val="GBC22222222222222222222222222222"/>
        </w:placeholder>
      </w:sdtPr>
      <w:sdtContent>
        <w:p w14:paraId="02E17FF7" w14:textId="0DA7EED3" w:rsidR="0015090D" w:rsidRDefault="00022476" w:rsidP="0052076C">
          <w:r>
            <w:rPr>
              <w:rFonts w:ascii="宋体" w:hAnsi="宋体"/>
            </w:rPr>
            <w:fldChar w:fldCharType="begin"/>
          </w:r>
          <w:r w:rsidR="0052076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565A0F77" w14:textId="77777777" w:rsidR="0052076C" w:rsidRDefault="0052076C" w:rsidP="0052076C">
      <w:pPr>
        <w:rPr>
          <w:rFonts w:cstheme="minorBidi"/>
        </w:rPr>
      </w:pPr>
    </w:p>
    <w:p w14:paraId="1FF6DB2F" w14:textId="77777777" w:rsidR="0015090D" w:rsidRDefault="00022476">
      <w:pPr>
        <w:pStyle w:val="4"/>
        <w:numPr>
          <w:ilvl w:val="3"/>
          <w:numId w:val="74"/>
        </w:numPr>
        <w:ind w:left="426" w:hanging="426"/>
        <w:rPr>
          <w:rFonts w:ascii="宋体" w:eastAsia="宋体" w:hAnsi="宋体" w:cstheme="minorBidi" w:hint="eastAsia"/>
          <w:kern w:val="0"/>
          <w:szCs w:val="24"/>
        </w:rPr>
      </w:pPr>
      <w:bookmarkStart w:id="301" w:name="_Hlk153461442"/>
      <w:r>
        <w:rPr>
          <w:rFonts w:ascii="宋体" w:eastAsia="宋体" w:hAnsi="宋体" w:cstheme="minorBidi" w:hint="eastAsia"/>
          <w:kern w:val="0"/>
          <w:szCs w:val="24"/>
        </w:rPr>
        <w:t>采用成本计量模式的生产性生物资产的减值测试情况</w:t>
      </w:r>
    </w:p>
    <w:sdt>
      <w:sdtPr>
        <w:alias w:val="是否适用：减值测试情况[双击切换]"/>
        <w:tag w:val="_GBC_1463ca9b414a4cb28d5d13fd1d3b8486"/>
        <w:id w:val="-1284879806"/>
        <w:placeholder>
          <w:docPart w:val="GBC22222222222222222222222222222"/>
        </w:placeholder>
      </w:sdtPr>
      <w:sdtContent>
        <w:p w14:paraId="5C43533F" w14:textId="480AAB7A" w:rsidR="0052076C" w:rsidRDefault="00022476" w:rsidP="0052076C">
          <w:r>
            <w:rPr>
              <w:rFonts w:ascii="宋体" w:hAnsi="宋体"/>
            </w:rPr>
            <w:fldChar w:fldCharType="begin"/>
          </w:r>
          <w:r w:rsidR="0052076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7E719DA8" w14:textId="206DF39D" w:rsidR="0015090D" w:rsidRDefault="0015090D"/>
    <w:p w14:paraId="67BA3987" w14:textId="77777777" w:rsidR="0015090D" w:rsidRDefault="0015090D">
      <w:pPr>
        <w:snapToGrid w:val="0"/>
        <w:spacing w:line="240" w:lineRule="atLeast"/>
      </w:pPr>
    </w:p>
    <w:bookmarkEnd w:id="301"/>
    <w:p w14:paraId="6E3DE7DA" w14:textId="77777777" w:rsidR="0015090D" w:rsidRDefault="00022476">
      <w:pPr>
        <w:pStyle w:val="4"/>
        <w:numPr>
          <w:ilvl w:val="3"/>
          <w:numId w:val="74"/>
        </w:numPr>
        <w:ind w:left="426" w:hanging="426"/>
        <w:rPr>
          <w:rFonts w:hint="eastAsia"/>
        </w:rPr>
      </w:pPr>
      <w:r>
        <w:rPr>
          <w:rFonts w:hint="eastAsia"/>
        </w:rPr>
        <w:t>采用公允价值计量模式的生产性生物资产</w:t>
      </w:r>
    </w:p>
    <w:sdt>
      <w:sdtPr>
        <w:alias w:val="是否适用：财务附注：以公允价值计量的生产性生物资产[双击切换]"/>
        <w:tag w:val="_GBC_9b7a21a74fee4d22abc99ad9ee747e07"/>
        <w:id w:val="-1785028541"/>
        <w:placeholder>
          <w:docPart w:val="GBC22222222222222222222222222222"/>
        </w:placeholder>
      </w:sdtPr>
      <w:sdtContent>
        <w:p w14:paraId="014862BC" w14:textId="639C613A" w:rsidR="0015090D" w:rsidRDefault="00022476" w:rsidP="0052076C">
          <w:r>
            <w:rPr>
              <w:rFonts w:ascii="宋体" w:hAnsi="宋体"/>
            </w:rPr>
            <w:fldChar w:fldCharType="begin"/>
          </w:r>
          <w:r w:rsidR="0052076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3092DCE6" w14:textId="77777777" w:rsidR="0052076C" w:rsidRDefault="0052076C" w:rsidP="0052076C"/>
    <w:p w14:paraId="5100670A" w14:textId="77777777" w:rsidR="0015090D" w:rsidRDefault="00022476">
      <w:pPr>
        <w:autoSpaceDE w:val="0"/>
        <w:autoSpaceDN w:val="0"/>
        <w:adjustRightInd w:val="0"/>
      </w:pPr>
      <w:r>
        <w:rPr>
          <w:rFonts w:hint="eastAsia"/>
        </w:rPr>
        <w:t>其他说明：</w:t>
      </w:r>
    </w:p>
    <w:sdt>
      <w:sdtPr>
        <w:alias w:val="是否适用：生产性生物资产的说明[双击切换]"/>
        <w:tag w:val="_GBC_d3e0f749d04b4097a0886c38dadda8f4"/>
        <w:id w:val="-237328522"/>
        <w:placeholder>
          <w:docPart w:val="GBC22222222222222222222222222222"/>
        </w:placeholder>
      </w:sdtPr>
      <w:sdtContent>
        <w:p w14:paraId="5536A9D4" w14:textId="252D7F5A" w:rsidR="0052076C" w:rsidRDefault="00022476" w:rsidP="00AE4694">
          <w:pPr>
            <w:autoSpaceDE w:val="0"/>
            <w:autoSpaceDN w:val="0"/>
            <w:adjustRightInd w:val="0"/>
          </w:pPr>
          <w:r>
            <w:rPr>
              <w:rFonts w:ascii="宋体" w:hAnsi="宋体"/>
            </w:rPr>
            <w:fldChar w:fldCharType="begin"/>
          </w:r>
          <w:r w:rsidR="00AE4694">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E4694">
            <w:rPr>
              <w:rFonts w:ascii="宋体" w:hAnsi="宋体" w:hint="eastAsia"/>
            </w:rPr>
            <w:instrText xml:space="preserve"> MACROBUTTON  SnrToggleCheckbox √不适用 </w:instrText>
          </w:r>
          <w:r>
            <w:rPr>
              <w:rFonts w:ascii="宋体" w:hAnsi="宋体"/>
            </w:rPr>
            <w:fldChar w:fldCharType="end"/>
          </w:r>
        </w:p>
      </w:sdtContent>
    </w:sdt>
    <w:p w14:paraId="39B5C5FD" w14:textId="77777777" w:rsidR="0015090D" w:rsidRDefault="0015090D"/>
    <w:p w14:paraId="0D795A5F"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油气资产</w:t>
      </w:r>
    </w:p>
    <w:p w14:paraId="038CB1BA" w14:textId="77777777" w:rsidR="0015090D" w:rsidRDefault="00022476">
      <w:pPr>
        <w:pStyle w:val="4"/>
        <w:numPr>
          <w:ilvl w:val="0"/>
          <w:numId w:val="116"/>
        </w:numPr>
        <w:ind w:left="450" w:hanging="450"/>
        <w:rPr>
          <w:rFonts w:hint="eastAsia"/>
        </w:rPr>
      </w:pPr>
      <w:r>
        <w:rPr>
          <w:rFonts w:hint="eastAsia"/>
        </w:rPr>
        <w:t>油气资产情况</w:t>
      </w:r>
    </w:p>
    <w:sdt>
      <w:sdtPr>
        <w:alias w:val="是否适用：油气资产[双击切换]"/>
        <w:tag w:val="_GBC_a587239cd6ac4d96b99f6fe496e97c34"/>
        <w:id w:val="67234118"/>
        <w:placeholder>
          <w:docPart w:val="GBC22222222222222222222222222222"/>
        </w:placeholder>
      </w:sdtPr>
      <w:sdtContent>
        <w:p w14:paraId="2FFCAD3A" w14:textId="1821305F" w:rsidR="0015090D" w:rsidRDefault="00022476" w:rsidP="0052076C">
          <w:r>
            <w:rPr>
              <w:rFonts w:ascii="宋体" w:hAnsi="宋体"/>
            </w:rPr>
            <w:fldChar w:fldCharType="begin"/>
          </w:r>
          <w:r w:rsidR="0052076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38D6FD59" w14:textId="77777777" w:rsidR="0052076C" w:rsidRDefault="0052076C" w:rsidP="0052076C">
      <w:pPr>
        <w:rPr>
          <w:rFonts w:cstheme="minorBidi"/>
          <w:kern w:val="2"/>
        </w:rPr>
      </w:pPr>
    </w:p>
    <w:p w14:paraId="0B8E6137" w14:textId="77777777" w:rsidR="0015090D" w:rsidRDefault="00022476">
      <w:pPr>
        <w:pStyle w:val="4"/>
        <w:numPr>
          <w:ilvl w:val="0"/>
          <w:numId w:val="116"/>
        </w:numPr>
        <w:ind w:left="450" w:hanging="450"/>
        <w:rPr>
          <w:rFonts w:hint="eastAsia"/>
        </w:rPr>
      </w:pPr>
      <w:bookmarkStart w:id="302" w:name="_Hlk153461604"/>
      <w:r>
        <w:rPr>
          <w:rFonts w:hint="eastAsia"/>
        </w:rPr>
        <w:t>油气资产的减值测试情况</w:t>
      </w:r>
    </w:p>
    <w:sdt>
      <w:sdtPr>
        <w:alias w:val="是否适用：减值测试情况[双击切换]"/>
        <w:tag w:val="_GBC_c658db7dbb96462dbe4ab745ca73e3ca"/>
        <w:id w:val="-1775546289"/>
        <w:placeholder>
          <w:docPart w:val="GBC22222222222222222222222222222"/>
        </w:placeholder>
      </w:sdtPr>
      <w:sdtContent>
        <w:p w14:paraId="703437F8" w14:textId="47130A20" w:rsidR="0052076C" w:rsidRDefault="00022476" w:rsidP="0052076C">
          <w:r>
            <w:rPr>
              <w:rFonts w:ascii="宋体" w:hAnsi="宋体"/>
            </w:rPr>
            <w:fldChar w:fldCharType="begin"/>
          </w:r>
          <w:r w:rsidR="0052076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3621ADB8" w14:textId="218E1023" w:rsidR="0015090D" w:rsidRDefault="0015090D"/>
    <w:p w14:paraId="45124E00" w14:textId="77777777" w:rsidR="0015090D" w:rsidRDefault="0015090D">
      <w:pPr>
        <w:snapToGrid w:val="0"/>
        <w:spacing w:line="240" w:lineRule="atLeast"/>
      </w:pPr>
    </w:p>
    <w:p w14:paraId="6A472DE3" w14:textId="77777777" w:rsidR="0015090D" w:rsidRDefault="00022476">
      <w:pPr>
        <w:autoSpaceDE w:val="0"/>
        <w:autoSpaceDN w:val="0"/>
        <w:adjustRightInd w:val="0"/>
      </w:pPr>
      <w:bookmarkStart w:id="303" w:name="_Hlk152863119"/>
      <w:bookmarkEnd w:id="302"/>
      <w:r>
        <w:rPr>
          <w:rFonts w:hint="eastAsia"/>
        </w:rPr>
        <w:t>其他说明：</w:t>
      </w:r>
    </w:p>
    <w:p w14:paraId="47B86024" w14:textId="1B4DF208" w:rsidR="0015090D" w:rsidRDefault="00000000">
      <w:sdt>
        <w:sdtPr>
          <w:alias w:val="油气资产的说明"/>
          <w:tag w:val="_GBC_4766b2b071af48e7aaf22a35a082671e"/>
          <w:id w:val="1761805078"/>
          <w:placeholder>
            <w:docPart w:val="GBC22222222222222222222222222222"/>
          </w:placeholder>
        </w:sdtPr>
        <w:sdtContent>
          <w:r w:rsidR="0052076C">
            <w:rPr>
              <w:rFonts w:hint="eastAsia"/>
            </w:rPr>
            <w:t>无</w:t>
          </w:r>
        </w:sdtContent>
      </w:sdt>
    </w:p>
    <w:bookmarkEnd w:id="303"/>
    <w:p w14:paraId="074D1687" w14:textId="77777777" w:rsidR="0015090D" w:rsidRDefault="0015090D"/>
    <w:bookmarkStart w:id="304" w:name="_Hlk121390344" w:displacedByCustomXml="next"/>
    <w:bookmarkStart w:id="305" w:name="_Hlk24026112" w:displacedByCustomXml="next"/>
    <w:sdt>
      <w:sdtPr>
        <w:rPr>
          <w:rFonts w:ascii="宋体" w:hAnsi="宋体" w:cs="宋体" w:hint="eastAsia"/>
          <w:b w:val="0"/>
          <w:bCs w:val="0"/>
          <w:kern w:val="0"/>
          <w:szCs w:val="21"/>
        </w:rPr>
        <w:alias w:val="模块:使用权资产"/>
        <w:tag w:val="_SEC_56ef077439914c3f97ba31c1af9eef32"/>
        <w:id w:val="1124353556"/>
        <w:placeholder>
          <w:docPart w:val="GBC22222222222222222222222222222"/>
        </w:placeholder>
      </w:sdtPr>
      <w:sdtEndPr>
        <w:rPr>
          <w:rFonts w:ascii="Times New Roman" w:hAnsi="Times New Roman" w:cs="Times New Roman"/>
          <w:szCs w:val="20"/>
        </w:rPr>
      </w:sdtEndPr>
      <w:sdtContent>
        <w:sdt>
          <w:sdtPr>
            <w:tag w:val="_PLD_711cc8de7e9f47e8bf0e59a53059ca2e"/>
            <w:id w:val="-1087918813"/>
          </w:sdtPr>
          <w:sdtContent>
            <w:p w14:paraId="3365FD87" w14:textId="77777777" w:rsidR="0015090D" w:rsidRDefault="00022476">
              <w:pPr>
                <w:pStyle w:val="3"/>
                <w:numPr>
                  <w:ilvl w:val="0"/>
                  <w:numId w:val="17"/>
                </w:numPr>
                <w:tabs>
                  <w:tab w:val="left" w:pos="504"/>
                </w:tabs>
                <w:rPr>
                  <w:szCs w:val="21"/>
                </w:rPr>
              </w:pPr>
              <w:r>
                <w:rPr>
                  <w:rFonts w:hint="eastAsia"/>
                  <w:szCs w:val="21"/>
                </w:rPr>
                <w:t>使用权资产</w:t>
              </w:r>
            </w:p>
          </w:sdtContent>
        </w:sdt>
        <w:p w14:paraId="6ABBFEA1" w14:textId="77777777" w:rsidR="0015090D" w:rsidRDefault="00022476">
          <w:pPr>
            <w:pStyle w:val="4"/>
            <w:numPr>
              <w:ilvl w:val="0"/>
              <w:numId w:val="128"/>
            </w:numPr>
            <w:rPr>
              <w:rFonts w:hint="eastAsia"/>
            </w:rPr>
          </w:pPr>
          <w:r>
            <w:rPr>
              <w:rFonts w:hint="eastAsia"/>
            </w:rPr>
            <w:t>使用权资产情况</w:t>
          </w:r>
        </w:p>
        <w:sdt>
          <w:sdtPr>
            <w:alias w:val="是否适用：使用权资产[双击切换]"/>
            <w:tag w:val="_GBC_0d86ed9789d84ef592fcb1556e3f676f"/>
            <w:id w:val="2051956030"/>
            <w:placeholder>
              <w:docPart w:val="GBC22222222222222222222222222222"/>
            </w:placeholder>
          </w:sdtPr>
          <w:sdtContent>
            <w:p w14:paraId="4CE20264" w14:textId="37F65785" w:rsidR="0015090D" w:rsidRDefault="00022476" w:rsidP="0052076C">
              <w:r>
                <w:rPr>
                  <w:rFonts w:ascii="宋体" w:hAnsi="宋体"/>
                </w:rPr>
                <w:fldChar w:fldCharType="begin"/>
              </w:r>
              <w:r w:rsidR="00E600F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600FA">
                <w:rPr>
                  <w:rFonts w:ascii="宋体" w:hAnsi="宋体" w:hint="eastAsia"/>
                </w:rPr>
                <w:instrText xml:space="preserve"> MACROBUTTON  SnrToggleCheckbox □不适用 </w:instrText>
              </w:r>
              <w:r>
                <w:rPr>
                  <w:rFonts w:ascii="宋体" w:hAnsi="宋体"/>
                </w:rPr>
                <w:fldChar w:fldCharType="end"/>
              </w:r>
            </w:p>
          </w:sdtContent>
        </w:sdt>
        <w:p w14:paraId="23F41ADA" w14:textId="77777777" w:rsidR="00E600FA" w:rsidRDefault="00E600FA">
          <w:pPr>
            <w:autoSpaceDE w:val="0"/>
            <w:autoSpaceDN w:val="0"/>
            <w:adjustRightInd w:val="0"/>
            <w:jc w:val="right"/>
          </w:pPr>
          <w:r>
            <w:rPr>
              <w:rFonts w:hint="eastAsia"/>
            </w:rPr>
            <w:lastRenderedPageBreak/>
            <w:t>单位：</w:t>
          </w:r>
          <w:sdt>
            <w:sdtPr>
              <w:rPr>
                <w:rFonts w:hint="eastAsia"/>
              </w:rPr>
              <w:alias w:val="单位：使用权资产"/>
              <w:tag w:val="_GBC_f958637710fb400c8900b59a67a7bfeb"/>
              <w:id w:val="1956433618"/>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w:t>
          </w:r>
          <w:r>
            <w:rPr>
              <w:rFonts w:hint="eastAsia"/>
            </w:rPr>
            <w:t>币种：</w:t>
          </w:r>
          <w:sdt>
            <w:sdtPr>
              <w:rPr>
                <w:rFonts w:hint="eastAsia"/>
              </w:rPr>
              <w:alias w:val="币种：使用权资产"/>
              <w:tag w:val="_GBC_52957ed8d1644c96801bc28a57ac0486"/>
              <w:id w:val="-1538039838"/>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2268"/>
            <w:gridCol w:w="2268"/>
          </w:tblGrid>
          <w:tr w:rsidR="0007132E" w14:paraId="1376CC29" w14:textId="77777777" w:rsidTr="0007132E">
            <w:trPr>
              <w:trHeight w:val="284"/>
            </w:trPr>
            <w:sdt>
              <w:sdtPr>
                <w:tag w:val="_PLD_6e52ac1447e040bbbee6d5db3fc1c995"/>
                <w:id w:val="-1261990340"/>
              </w:sdtPr>
              <w:sdtContent>
                <w:tc>
                  <w:tcPr>
                    <w:tcW w:w="1809" w:type="dxa"/>
                    <w:vAlign w:val="center"/>
                  </w:tcPr>
                  <w:p w14:paraId="66B6DB75" w14:textId="77777777" w:rsidR="0007132E" w:rsidRDefault="0007132E" w:rsidP="0007132E">
                    <w:pPr>
                      <w:spacing w:line="240" w:lineRule="atLeast"/>
                      <w:jc w:val="center"/>
                    </w:pPr>
                    <w:r>
                      <w:rPr>
                        <w:rFonts w:hint="eastAsia"/>
                      </w:rPr>
                      <w:t>项目</w:t>
                    </w:r>
                  </w:p>
                </w:tc>
              </w:sdtContent>
            </w:sdt>
            <w:tc>
              <w:tcPr>
                <w:tcW w:w="2552" w:type="dxa"/>
                <w:vAlign w:val="center"/>
              </w:tcPr>
              <w:p w14:paraId="100E1589" w14:textId="5F4DB334" w:rsidR="0007132E" w:rsidRPr="0007132E" w:rsidRDefault="0007132E" w:rsidP="0007132E">
                <w:pPr>
                  <w:spacing w:line="240" w:lineRule="atLeast"/>
                  <w:jc w:val="center"/>
                </w:pPr>
                <w:r w:rsidRPr="0007132E">
                  <w:rPr>
                    <w:rFonts w:ascii="宋体" w:hAnsi="宋体" w:hint="eastAsia"/>
                    <w:sz w:val="18"/>
                    <w:szCs w:val="18"/>
                  </w:rPr>
                  <w:t>房屋建筑物</w:t>
                </w:r>
              </w:p>
            </w:tc>
            <w:tc>
              <w:tcPr>
                <w:tcW w:w="2268" w:type="dxa"/>
                <w:vAlign w:val="center"/>
              </w:tcPr>
              <w:p w14:paraId="7487F22E" w14:textId="42E0ABF4" w:rsidR="0007132E" w:rsidRPr="0007132E" w:rsidRDefault="0007132E" w:rsidP="0007132E">
                <w:pPr>
                  <w:spacing w:line="240" w:lineRule="atLeast"/>
                  <w:jc w:val="center"/>
                </w:pPr>
                <w:r w:rsidRPr="0007132E">
                  <w:rPr>
                    <w:rFonts w:ascii="宋体" w:hAnsi="宋体" w:hint="eastAsia"/>
                    <w:sz w:val="18"/>
                    <w:szCs w:val="18"/>
                  </w:rPr>
                  <w:t>水库</w:t>
                </w:r>
              </w:p>
            </w:tc>
            <w:sdt>
              <w:sdtPr>
                <w:tag w:val="_PLD_9c5be9b6ed044311be8a2370c18f35f0"/>
                <w:id w:val="1503702506"/>
              </w:sdtPr>
              <w:sdtContent>
                <w:tc>
                  <w:tcPr>
                    <w:tcW w:w="2268" w:type="dxa"/>
                    <w:vAlign w:val="center"/>
                  </w:tcPr>
                  <w:p w14:paraId="075CF02E" w14:textId="6AF28291" w:rsidR="0007132E" w:rsidRDefault="0007132E" w:rsidP="0007132E">
                    <w:pPr>
                      <w:spacing w:line="240" w:lineRule="atLeast"/>
                      <w:jc w:val="center"/>
                    </w:pPr>
                    <w:r>
                      <w:t>合计</w:t>
                    </w:r>
                  </w:p>
                </w:tc>
              </w:sdtContent>
            </w:sdt>
          </w:tr>
          <w:tr w:rsidR="00FA7FB1" w14:paraId="704716C4" w14:textId="77777777" w:rsidTr="0007132E">
            <w:trPr>
              <w:trHeight w:val="284"/>
            </w:trPr>
            <w:tc>
              <w:tcPr>
                <w:tcW w:w="1809" w:type="dxa"/>
              </w:tcPr>
              <w:p w14:paraId="4B58EA6A" w14:textId="3E75A6A4" w:rsidR="00FA7FB1" w:rsidRDefault="0007132E">
                <w:pPr>
                  <w:spacing w:line="240" w:lineRule="atLeast"/>
                </w:pPr>
                <w:r w:rsidRPr="0007132E">
                  <w:rPr>
                    <w:rFonts w:hint="eastAsia"/>
                  </w:rPr>
                  <w:t>一、账面原值</w:t>
                </w:r>
              </w:p>
            </w:tc>
            <w:tc>
              <w:tcPr>
                <w:tcW w:w="7088" w:type="dxa"/>
                <w:gridSpan w:val="3"/>
                <w:vAlign w:val="center"/>
              </w:tcPr>
              <w:p w14:paraId="4F830441" w14:textId="53F7C722" w:rsidR="00FA7FB1" w:rsidRDefault="00FA7FB1">
                <w:pPr>
                  <w:spacing w:line="240" w:lineRule="atLeast"/>
                </w:pPr>
              </w:p>
            </w:tc>
          </w:tr>
          <w:tr w:rsidR="00FA7FB1" w14:paraId="3F98A6E2" w14:textId="77777777" w:rsidTr="0007132E">
            <w:trPr>
              <w:trHeight w:val="284"/>
            </w:trPr>
            <w:tc>
              <w:tcPr>
                <w:tcW w:w="1809" w:type="dxa"/>
                <w:vAlign w:val="center"/>
              </w:tcPr>
              <w:p w14:paraId="72413F48" w14:textId="77777777" w:rsidR="00FA7FB1" w:rsidRDefault="00FA7FB1" w:rsidP="0007132E">
                <w:pPr>
                  <w:spacing w:line="240" w:lineRule="atLeast"/>
                </w:pPr>
                <w:r>
                  <w:t>1.</w:t>
                </w:r>
                <w:r>
                  <w:rPr>
                    <w:rFonts w:hint="eastAsia"/>
                  </w:rPr>
                  <w:t>期</w:t>
                </w:r>
                <w:r>
                  <w:t>初余额</w:t>
                </w:r>
              </w:p>
            </w:tc>
            <w:tc>
              <w:tcPr>
                <w:tcW w:w="2552" w:type="dxa"/>
                <w:vAlign w:val="center"/>
              </w:tcPr>
              <w:p w14:paraId="4C25A484" w14:textId="77777777" w:rsidR="00FA7FB1" w:rsidRDefault="00FA7FB1">
                <w:pPr>
                  <w:spacing w:line="240" w:lineRule="atLeast"/>
                  <w:ind w:firstLineChars="200" w:firstLine="420"/>
                  <w:jc w:val="right"/>
                </w:pPr>
                <w:r>
                  <w:rPr>
                    <w:rFonts w:hint="eastAsia"/>
                  </w:rPr>
                  <w:t xml:space="preserve">　</w:t>
                </w:r>
              </w:p>
            </w:tc>
            <w:tc>
              <w:tcPr>
                <w:tcW w:w="2268" w:type="dxa"/>
              </w:tcPr>
              <w:p w14:paraId="1E6E3234" w14:textId="77777777" w:rsidR="00FA7FB1" w:rsidRDefault="00FA7FB1">
                <w:pPr>
                  <w:spacing w:line="240" w:lineRule="atLeast"/>
                  <w:jc w:val="right"/>
                </w:pPr>
              </w:p>
            </w:tc>
            <w:tc>
              <w:tcPr>
                <w:tcW w:w="2268" w:type="dxa"/>
                <w:vAlign w:val="center"/>
              </w:tcPr>
              <w:p w14:paraId="5B25436E" w14:textId="2D25CE75" w:rsidR="00FA7FB1" w:rsidRDefault="00FA7FB1">
                <w:pPr>
                  <w:spacing w:line="240" w:lineRule="atLeast"/>
                  <w:jc w:val="right"/>
                </w:pPr>
                <w:r>
                  <w:rPr>
                    <w:rFonts w:hint="eastAsia"/>
                  </w:rPr>
                  <w:t xml:space="preserve">　</w:t>
                </w:r>
              </w:p>
            </w:tc>
          </w:tr>
          <w:tr w:rsidR="00FA7FB1" w14:paraId="25FD66EA" w14:textId="77777777" w:rsidTr="0007132E">
            <w:trPr>
              <w:trHeight w:val="284"/>
            </w:trPr>
            <w:tc>
              <w:tcPr>
                <w:tcW w:w="1809" w:type="dxa"/>
                <w:vAlign w:val="center"/>
              </w:tcPr>
              <w:p w14:paraId="5E46F05C" w14:textId="77777777" w:rsidR="00FA7FB1" w:rsidRDefault="00FA7FB1" w:rsidP="0007132E">
                <w:pPr>
                  <w:spacing w:line="240" w:lineRule="atLeast"/>
                </w:pPr>
                <w:r>
                  <w:t>2.</w:t>
                </w:r>
                <w:r>
                  <w:t>本期增加</w:t>
                </w:r>
                <w:r>
                  <w:rPr>
                    <w:rFonts w:hint="eastAsia"/>
                  </w:rPr>
                  <w:t>金额</w:t>
                </w:r>
              </w:p>
            </w:tc>
            <w:tc>
              <w:tcPr>
                <w:tcW w:w="2552" w:type="dxa"/>
                <w:vAlign w:val="center"/>
              </w:tcPr>
              <w:p w14:paraId="627FE577" w14:textId="7FA326B4" w:rsidR="00FA7FB1" w:rsidRDefault="0007132E">
                <w:pPr>
                  <w:spacing w:line="240" w:lineRule="atLeast"/>
                  <w:jc w:val="right"/>
                </w:pPr>
                <w:r>
                  <w:t>3,813,051.43</w:t>
                </w:r>
              </w:p>
            </w:tc>
            <w:tc>
              <w:tcPr>
                <w:tcW w:w="2268" w:type="dxa"/>
              </w:tcPr>
              <w:p w14:paraId="0911D6F0" w14:textId="1CB23ACC" w:rsidR="00FA7FB1" w:rsidRDefault="0007132E">
                <w:pPr>
                  <w:spacing w:line="240" w:lineRule="atLeast"/>
                  <w:jc w:val="right"/>
                </w:pPr>
                <w:r>
                  <w:t>48,279,000.00</w:t>
                </w:r>
              </w:p>
            </w:tc>
            <w:tc>
              <w:tcPr>
                <w:tcW w:w="2268" w:type="dxa"/>
                <w:vAlign w:val="center"/>
              </w:tcPr>
              <w:p w14:paraId="5F930395" w14:textId="664314D1" w:rsidR="00FA7FB1" w:rsidRDefault="0007132E">
                <w:pPr>
                  <w:spacing w:line="240" w:lineRule="atLeast"/>
                  <w:jc w:val="right"/>
                </w:pPr>
                <w:r>
                  <w:t>52,092,051.43</w:t>
                </w:r>
              </w:p>
            </w:tc>
          </w:tr>
          <w:tr w:rsidR="00FA7FB1" w14:paraId="20767F53" w14:textId="77777777" w:rsidTr="0007132E">
            <w:trPr>
              <w:trHeight w:val="284"/>
            </w:trPr>
            <w:tc>
              <w:tcPr>
                <w:tcW w:w="1809" w:type="dxa"/>
                <w:vAlign w:val="center"/>
              </w:tcPr>
              <w:p w14:paraId="0561D52F" w14:textId="55817F5C" w:rsidR="00FA7FB1" w:rsidRDefault="0007132E" w:rsidP="0007132E">
                <w:pPr>
                  <w:spacing w:line="240" w:lineRule="atLeast"/>
                </w:pPr>
                <w:r>
                  <w:rPr>
                    <w:rFonts w:hint="eastAsia"/>
                  </w:rPr>
                  <w:t>（</w:t>
                </w:r>
                <w:r>
                  <w:rPr>
                    <w:rFonts w:hint="eastAsia"/>
                  </w:rPr>
                  <w:t>1</w:t>
                </w:r>
                <w:r>
                  <w:rPr>
                    <w:rFonts w:hint="eastAsia"/>
                  </w:rPr>
                  <w:t>）本期租入</w:t>
                </w:r>
              </w:p>
            </w:tc>
            <w:tc>
              <w:tcPr>
                <w:tcW w:w="2552" w:type="dxa"/>
                <w:vAlign w:val="center"/>
              </w:tcPr>
              <w:p w14:paraId="153C2C11" w14:textId="791E417C" w:rsidR="00FA7FB1" w:rsidRDefault="00BE661D">
                <w:pPr>
                  <w:spacing w:line="240" w:lineRule="atLeast"/>
                  <w:jc w:val="right"/>
                </w:pPr>
                <w:r>
                  <w:t>3,813,051.43</w:t>
                </w:r>
              </w:p>
            </w:tc>
            <w:tc>
              <w:tcPr>
                <w:tcW w:w="2268" w:type="dxa"/>
              </w:tcPr>
              <w:p w14:paraId="2876BA49" w14:textId="4E1B48E6" w:rsidR="00FA7FB1" w:rsidRDefault="00BE661D">
                <w:pPr>
                  <w:spacing w:line="240" w:lineRule="atLeast"/>
                  <w:jc w:val="right"/>
                </w:pPr>
                <w:r>
                  <w:t>48,279,000.00</w:t>
                </w:r>
              </w:p>
            </w:tc>
            <w:tc>
              <w:tcPr>
                <w:tcW w:w="2268" w:type="dxa"/>
                <w:vAlign w:val="center"/>
              </w:tcPr>
              <w:p w14:paraId="4073404C" w14:textId="5CC58BA8" w:rsidR="00FA7FB1" w:rsidRDefault="00BE661D">
                <w:pPr>
                  <w:spacing w:line="240" w:lineRule="atLeast"/>
                  <w:jc w:val="right"/>
                </w:pPr>
                <w:r>
                  <w:t>52,092,051.43</w:t>
                </w:r>
              </w:p>
            </w:tc>
          </w:tr>
          <w:tr w:rsidR="00FA7FB1" w14:paraId="4E42A895" w14:textId="77777777" w:rsidTr="0007132E">
            <w:trPr>
              <w:trHeight w:val="284"/>
            </w:trPr>
            <w:tc>
              <w:tcPr>
                <w:tcW w:w="1809" w:type="dxa"/>
                <w:vAlign w:val="center"/>
              </w:tcPr>
              <w:p w14:paraId="54E1E8E9" w14:textId="77777777" w:rsidR="00FA7FB1" w:rsidRDefault="00FA7FB1" w:rsidP="0007132E">
                <w:pPr>
                  <w:spacing w:line="240" w:lineRule="atLeast"/>
                </w:pPr>
                <w:r>
                  <w:t>3.</w:t>
                </w:r>
                <w:r>
                  <w:t>本期减少</w:t>
                </w:r>
                <w:r>
                  <w:rPr>
                    <w:rFonts w:hint="eastAsia"/>
                  </w:rPr>
                  <w:t>金额</w:t>
                </w:r>
              </w:p>
            </w:tc>
            <w:tc>
              <w:tcPr>
                <w:tcW w:w="2552" w:type="dxa"/>
                <w:vAlign w:val="center"/>
              </w:tcPr>
              <w:p w14:paraId="79B11CBD" w14:textId="77777777" w:rsidR="00FA7FB1" w:rsidRDefault="00FA7FB1">
                <w:pPr>
                  <w:spacing w:line="240" w:lineRule="atLeast"/>
                  <w:jc w:val="right"/>
                </w:pPr>
                <w:r>
                  <w:rPr>
                    <w:rFonts w:hint="eastAsia"/>
                  </w:rPr>
                  <w:t xml:space="preserve">　</w:t>
                </w:r>
              </w:p>
            </w:tc>
            <w:tc>
              <w:tcPr>
                <w:tcW w:w="2268" w:type="dxa"/>
              </w:tcPr>
              <w:p w14:paraId="01BFB839" w14:textId="77777777" w:rsidR="00FA7FB1" w:rsidRDefault="00FA7FB1">
                <w:pPr>
                  <w:spacing w:line="240" w:lineRule="atLeast"/>
                  <w:jc w:val="right"/>
                </w:pPr>
              </w:p>
            </w:tc>
            <w:tc>
              <w:tcPr>
                <w:tcW w:w="2268" w:type="dxa"/>
                <w:vAlign w:val="center"/>
              </w:tcPr>
              <w:p w14:paraId="1AA886A8" w14:textId="15589102" w:rsidR="00FA7FB1" w:rsidRDefault="00FA7FB1">
                <w:pPr>
                  <w:spacing w:line="240" w:lineRule="atLeast"/>
                  <w:jc w:val="right"/>
                </w:pPr>
                <w:r>
                  <w:rPr>
                    <w:rFonts w:hint="eastAsia"/>
                  </w:rPr>
                  <w:t xml:space="preserve">　</w:t>
                </w:r>
              </w:p>
            </w:tc>
          </w:tr>
          <w:tr w:rsidR="00FA7FB1" w14:paraId="0FE8991D" w14:textId="77777777" w:rsidTr="0007132E">
            <w:trPr>
              <w:trHeight w:val="284"/>
            </w:trPr>
            <w:tc>
              <w:tcPr>
                <w:tcW w:w="1809" w:type="dxa"/>
                <w:vAlign w:val="center"/>
              </w:tcPr>
              <w:p w14:paraId="6E4A35E4" w14:textId="2CBAA0A2" w:rsidR="00FA7FB1" w:rsidRDefault="00BE661D" w:rsidP="00BE661D">
                <w:pPr>
                  <w:spacing w:line="240" w:lineRule="atLeast"/>
                </w:pPr>
                <w:r>
                  <w:rPr>
                    <w:rFonts w:hint="eastAsia"/>
                  </w:rPr>
                  <w:t>（</w:t>
                </w:r>
                <w:r>
                  <w:rPr>
                    <w:rFonts w:hint="eastAsia"/>
                  </w:rPr>
                  <w:t>1</w:t>
                </w:r>
                <w:r>
                  <w:rPr>
                    <w:rFonts w:hint="eastAsia"/>
                  </w:rPr>
                  <w:t>）处置或报废</w:t>
                </w:r>
                <w:r w:rsidR="00FA7FB1">
                  <w:rPr>
                    <w:rFonts w:hint="eastAsia"/>
                  </w:rPr>
                  <w:t xml:space="preserve">　</w:t>
                </w:r>
              </w:p>
            </w:tc>
            <w:tc>
              <w:tcPr>
                <w:tcW w:w="2552" w:type="dxa"/>
                <w:vAlign w:val="center"/>
              </w:tcPr>
              <w:p w14:paraId="30025CE5" w14:textId="77777777" w:rsidR="00FA7FB1" w:rsidRDefault="00FA7FB1">
                <w:pPr>
                  <w:spacing w:line="240" w:lineRule="atLeast"/>
                  <w:jc w:val="right"/>
                </w:pPr>
                <w:r>
                  <w:rPr>
                    <w:rFonts w:hint="eastAsia"/>
                  </w:rPr>
                  <w:t xml:space="preserve">　</w:t>
                </w:r>
              </w:p>
            </w:tc>
            <w:tc>
              <w:tcPr>
                <w:tcW w:w="2268" w:type="dxa"/>
              </w:tcPr>
              <w:p w14:paraId="486DBCA2" w14:textId="77777777" w:rsidR="00FA7FB1" w:rsidRDefault="00FA7FB1">
                <w:pPr>
                  <w:spacing w:line="240" w:lineRule="atLeast"/>
                  <w:jc w:val="right"/>
                </w:pPr>
              </w:p>
            </w:tc>
            <w:tc>
              <w:tcPr>
                <w:tcW w:w="2268" w:type="dxa"/>
                <w:vAlign w:val="center"/>
              </w:tcPr>
              <w:p w14:paraId="65B29AC6" w14:textId="330B028D" w:rsidR="00FA7FB1" w:rsidRDefault="00FA7FB1">
                <w:pPr>
                  <w:spacing w:line="240" w:lineRule="atLeast"/>
                  <w:jc w:val="right"/>
                </w:pPr>
                <w:r>
                  <w:rPr>
                    <w:rFonts w:hint="eastAsia"/>
                  </w:rPr>
                  <w:t xml:space="preserve">　</w:t>
                </w:r>
              </w:p>
            </w:tc>
          </w:tr>
          <w:tr w:rsidR="00FA7FB1" w14:paraId="5A8B2D3E" w14:textId="77777777" w:rsidTr="0007132E">
            <w:trPr>
              <w:trHeight w:val="284"/>
            </w:trPr>
            <w:tc>
              <w:tcPr>
                <w:tcW w:w="1809" w:type="dxa"/>
                <w:vAlign w:val="center"/>
              </w:tcPr>
              <w:p w14:paraId="162FCFC1" w14:textId="77777777" w:rsidR="00FA7FB1" w:rsidRDefault="00FA7FB1" w:rsidP="0007132E">
                <w:pPr>
                  <w:spacing w:line="240" w:lineRule="atLeast"/>
                </w:pPr>
                <w:r>
                  <w:t>4.</w:t>
                </w:r>
                <w:r>
                  <w:t>期末余额</w:t>
                </w:r>
              </w:p>
            </w:tc>
            <w:tc>
              <w:tcPr>
                <w:tcW w:w="2552" w:type="dxa"/>
                <w:vAlign w:val="center"/>
              </w:tcPr>
              <w:p w14:paraId="4341CF4B" w14:textId="714A34C6" w:rsidR="00FA7FB1" w:rsidRDefault="00BE661D">
                <w:pPr>
                  <w:spacing w:line="240" w:lineRule="atLeast"/>
                  <w:jc w:val="right"/>
                </w:pPr>
                <w:r>
                  <w:t>3,813,051.43</w:t>
                </w:r>
              </w:p>
            </w:tc>
            <w:tc>
              <w:tcPr>
                <w:tcW w:w="2268" w:type="dxa"/>
              </w:tcPr>
              <w:p w14:paraId="21B7B748" w14:textId="71016123" w:rsidR="00FA7FB1" w:rsidRDefault="00BE661D">
                <w:pPr>
                  <w:spacing w:line="240" w:lineRule="atLeast"/>
                  <w:jc w:val="right"/>
                </w:pPr>
                <w:r>
                  <w:t>48,279,000.00</w:t>
                </w:r>
              </w:p>
            </w:tc>
            <w:tc>
              <w:tcPr>
                <w:tcW w:w="2268" w:type="dxa"/>
                <w:vAlign w:val="center"/>
              </w:tcPr>
              <w:p w14:paraId="4EBA4238" w14:textId="6AF3A7E2" w:rsidR="00FA7FB1" w:rsidRDefault="00BE661D">
                <w:pPr>
                  <w:spacing w:line="240" w:lineRule="atLeast"/>
                  <w:jc w:val="right"/>
                </w:pPr>
                <w:r>
                  <w:t>52,092,051.43</w:t>
                </w:r>
              </w:p>
            </w:tc>
          </w:tr>
          <w:tr w:rsidR="00FA7FB1" w14:paraId="2786F8BE" w14:textId="77777777" w:rsidTr="0007132E">
            <w:trPr>
              <w:trHeight w:val="284"/>
            </w:trPr>
            <w:tc>
              <w:tcPr>
                <w:tcW w:w="1809" w:type="dxa"/>
              </w:tcPr>
              <w:p w14:paraId="14CBA28F" w14:textId="1B219D5A" w:rsidR="00FA7FB1" w:rsidRDefault="0007132E" w:rsidP="0007132E">
                <w:pPr>
                  <w:spacing w:line="240" w:lineRule="atLeast"/>
                </w:pPr>
                <w:r w:rsidRPr="0007132E">
                  <w:rPr>
                    <w:rFonts w:hint="eastAsia"/>
                  </w:rPr>
                  <w:t>二、累计折旧</w:t>
                </w:r>
              </w:p>
            </w:tc>
            <w:tc>
              <w:tcPr>
                <w:tcW w:w="7088" w:type="dxa"/>
                <w:gridSpan w:val="3"/>
                <w:vAlign w:val="center"/>
              </w:tcPr>
              <w:p w14:paraId="285387A1" w14:textId="0C891B7F" w:rsidR="00FA7FB1" w:rsidRDefault="00FA7FB1">
                <w:pPr>
                  <w:spacing w:line="240" w:lineRule="atLeast"/>
                </w:pPr>
              </w:p>
            </w:tc>
          </w:tr>
          <w:tr w:rsidR="00FA7FB1" w14:paraId="13A72C26" w14:textId="77777777" w:rsidTr="0007132E">
            <w:trPr>
              <w:trHeight w:val="284"/>
            </w:trPr>
            <w:tc>
              <w:tcPr>
                <w:tcW w:w="1809" w:type="dxa"/>
                <w:vAlign w:val="center"/>
              </w:tcPr>
              <w:p w14:paraId="00014EEB" w14:textId="77777777" w:rsidR="00FA7FB1" w:rsidRDefault="00FA7FB1" w:rsidP="0007132E">
                <w:pPr>
                  <w:spacing w:line="240" w:lineRule="atLeast"/>
                </w:pPr>
                <w:r>
                  <w:rPr>
                    <w:rFonts w:hint="eastAsia"/>
                  </w:rPr>
                  <w:t>1.</w:t>
                </w:r>
                <w:r>
                  <w:rPr>
                    <w:rFonts w:hint="eastAsia"/>
                  </w:rPr>
                  <w:t>期</w:t>
                </w:r>
                <w:r>
                  <w:t>初余额</w:t>
                </w:r>
              </w:p>
            </w:tc>
            <w:tc>
              <w:tcPr>
                <w:tcW w:w="2552" w:type="dxa"/>
                <w:vAlign w:val="center"/>
              </w:tcPr>
              <w:p w14:paraId="4D3D4232" w14:textId="77777777" w:rsidR="00FA7FB1" w:rsidRDefault="00FA7FB1">
                <w:pPr>
                  <w:spacing w:line="240" w:lineRule="atLeast"/>
                  <w:jc w:val="right"/>
                </w:pPr>
                <w:r>
                  <w:rPr>
                    <w:rFonts w:hint="eastAsia"/>
                  </w:rPr>
                  <w:t xml:space="preserve">　</w:t>
                </w:r>
              </w:p>
            </w:tc>
            <w:tc>
              <w:tcPr>
                <w:tcW w:w="2268" w:type="dxa"/>
              </w:tcPr>
              <w:p w14:paraId="121E7CAB" w14:textId="77777777" w:rsidR="00FA7FB1" w:rsidRDefault="00FA7FB1">
                <w:pPr>
                  <w:spacing w:line="240" w:lineRule="atLeast"/>
                  <w:jc w:val="right"/>
                </w:pPr>
              </w:p>
            </w:tc>
            <w:tc>
              <w:tcPr>
                <w:tcW w:w="2268" w:type="dxa"/>
                <w:vAlign w:val="center"/>
              </w:tcPr>
              <w:p w14:paraId="4221542D" w14:textId="63280A42" w:rsidR="00FA7FB1" w:rsidRDefault="00FA7FB1">
                <w:pPr>
                  <w:spacing w:line="240" w:lineRule="atLeast"/>
                  <w:jc w:val="right"/>
                </w:pPr>
                <w:r>
                  <w:rPr>
                    <w:rFonts w:hint="eastAsia"/>
                  </w:rPr>
                  <w:t xml:space="preserve">　</w:t>
                </w:r>
              </w:p>
            </w:tc>
          </w:tr>
          <w:tr w:rsidR="00FA7FB1" w14:paraId="09ECD37C" w14:textId="77777777" w:rsidTr="0007132E">
            <w:trPr>
              <w:trHeight w:val="284"/>
            </w:trPr>
            <w:tc>
              <w:tcPr>
                <w:tcW w:w="1809" w:type="dxa"/>
                <w:vAlign w:val="center"/>
              </w:tcPr>
              <w:p w14:paraId="0F557391" w14:textId="77777777" w:rsidR="00FA7FB1" w:rsidRDefault="00FA7FB1" w:rsidP="0007132E">
                <w:pPr>
                  <w:spacing w:line="240" w:lineRule="atLeast"/>
                </w:pPr>
                <w:r>
                  <w:t>2.</w:t>
                </w:r>
                <w:r>
                  <w:t>本期增加</w:t>
                </w:r>
                <w:r>
                  <w:rPr>
                    <w:rFonts w:hint="eastAsia"/>
                  </w:rPr>
                  <w:t>金额</w:t>
                </w:r>
              </w:p>
            </w:tc>
            <w:tc>
              <w:tcPr>
                <w:tcW w:w="2552" w:type="dxa"/>
                <w:vAlign w:val="center"/>
              </w:tcPr>
              <w:p w14:paraId="5C3F3945" w14:textId="421DDD33" w:rsidR="00FA7FB1" w:rsidRDefault="00BE661D">
                <w:pPr>
                  <w:spacing w:line="240" w:lineRule="atLeast"/>
                  <w:jc w:val="right"/>
                </w:pPr>
                <w:r>
                  <w:t>566,056.11</w:t>
                </w:r>
              </w:p>
            </w:tc>
            <w:tc>
              <w:tcPr>
                <w:tcW w:w="2268" w:type="dxa"/>
              </w:tcPr>
              <w:p w14:paraId="663F54E0" w14:textId="1BCE7744" w:rsidR="00FA7FB1" w:rsidRDefault="00BE661D">
                <w:pPr>
                  <w:spacing w:line="240" w:lineRule="atLeast"/>
                  <w:jc w:val="right"/>
                </w:pPr>
                <w:r>
                  <w:t>2,413,950.00</w:t>
                </w:r>
              </w:p>
            </w:tc>
            <w:tc>
              <w:tcPr>
                <w:tcW w:w="2268" w:type="dxa"/>
                <w:vAlign w:val="center"/>
              </w:tcPr>
              <w:p w14:paraId="008503BB" w14:textId="306F73C4" w:rsidR="00FA7FB1" w:rsidRDefault="00BE661D">
                <w:pPr>
                  <w:spacing w:line="240" w:lineRule="atLeast"/>
                  <w:jc w:val="right"/>
                </w:pPr>
                <w:r>
                  <w:t>2,980,006.11</w:t>
                </w:r>
              </w:p>
            </w:tc>
          </w:tr>
          <w:tr w:rsidR="00FA7FB1" w14:paraId="4B1E3FD5" w14:textId="77777777" w:rsidTr="0007132E">
            <w:trPr>
              <w:trHeight w:val="284"/>
            </w:trPr>
            <w:tc>
              <w:tcPr>
                <w:tcW w:w="1809" w:type="dxa"/>
                <w:vAlign w:val="center"/>
              </w:tcPr>
              <w:p w14:paraId="5D79F884" w14:textId="77777777" w:rsidR="00FA7FB1" w:rsidRDefault="00FA7FB1" w:rsidP="0007132E">
                <w:pPr>
                  <w:spacing w:line="240" w:lineRule="atLeast"/>
                </w:pPr>
                <w:r>
                  <w:rPr>
                    <w:rFonts w:hint="eastAsia"/>
                  </w:rPr>
                  <w:t>（</w:t>
                </w:r>
                <w:r>
                  <w:rPr>
                    <w:rFonts w:hint="eastAsia"/>
                  </w:rPr>
                  <w:t>1</w:t>
                </w:r>
                <w:r>
                  <w:rPr>
                    <w:rFonts w:hint="eastAsia"/>
                  </w:rPr>
                  <w:t>）</w:t>
                </w:r>
                <w:r>
                  <w:t>计提</w:t>
                </w:r>
              </w:p>
            </w:tc>
            <w:tc>
              <w:tcPr>
                <w:tcW w:w="2552" w:type="dxa"/>
                <w:vAlign w:val="center"/>
              </w:tcPr>
              <w:p w14:paraId="2B3FB556" w14:textId="68C2439B" w:rsidR="00FA7FB1" w:rsidRDefault="00BE661D">
                <w:pPr>
                  <w:spacing w:line="240" w:lineRule="atLeast"/>
                  <w:jc w:val="right"/>
                </w:pPr>
                <w:r>
                  <w:t>566,056.11</w:t>
                </w:r>
              </w:p>
            </w:tc>
            <w:tc>
              <w:tcPr>
                <w:tcW w:w="2268" w:type="dxa"/>
              </w:tcPr>
              <w:p w14:paraId="16318465" w14:textId="628B6A9D" w:rsidR="00FA7FB1" w:rsidRDefault="00BE661D">
                <w:pPr>
                  <w:spacing w:line="240" w:lineRule="atLeast"/>
                  <w:jc w:val="right"/>
                </w:pPr>
                <w:r>
                  <w:t>2,413,950.00</w:t>
                </w:r>
              </w:p>
            </w:tc>
            <w:tc>
              <w:tcPr>
                <w:tcW w:w="2268" w:type="dxa"/>
                <w:vAlign w:val="center"/>
              </w:tcPr>
              <w:p w14:paraId="461C6A13" w14:textId="05F3932B" w:rsidR="00FA7FB1" w:rsidRDefault="00BE661D">
                <w:pPr>
                  <w:spacing w:line="240" w:lineRule="atLeast"/>
                  <w:jc w:val="right"/>
                </w:pPr>
                <w:r>
                  <w:t>2,980,006.11</w:t>
                </w:r>
              </w:p>
            </w:tc>
          </w:tr>
          <w:tr w:rsidR="00FA7FB1" w14:paraId="4025DCD4" w14:textId="77777777" w:rsidTr="0007132E">
            <w:trPr>
              <w:trHeight w:val="284"/>
            </w:trPr>
            <w:tc>
              <w:tcPr>
                <w:tcW w:w="1809" w:type="dxa"/>
                <w:vAlign w:val="center"/>
              </w:tcPr>
              <w:p w14:paraId="26EB1BD0" w14:textId="77777777" w:rsidR="00FA7FB1" w:rsidRDefault="00FA7FB1" w:rsidP="0007132E">
                <w:pPr>
                  <w:spacing w:line="240" w:lineRule="atLeast"/>
                </w:pPr>
                <w:r>
                  <w:rPr>
                    <w:rFonts w:hint="eastAsia"/>
                  </w:rPr>
                  <w:t>3.</w:t>
                </w:r>
                <w:r>
                  <w:t>本期减少</w:t>
                </w:r>
                <w:r>
                  <w:rPr>
                    <w:rFonts w:hint="eastAsia"/>
                  </w:rPr>
                  <w:t>金额</w:t>
                </w:r>
              </w:p>
            </w:tc>
            <w:tc>
              <w:tcPr>
                <w:tcW w:w="2552" w:type="dxa"/>
                <w:vAlign w:val="center"/>
              </w:tcPr>
              <w:p w14:paraId="2496BBAD" w14:textId="77777777" w:rsidR="00FA7FB1" w:rsidRDefault="00FA7FB1">
                <w:pPr>
                  <w:spacing w:line="240" w:lineRule="atLeast"/>
                  <w:jc w:val="right"/>
                </w:pPr>
                <w:r>
                  <w:rPr>
                    <w:rFonts w:hint="eastAsia"/>
                  </w:rPr>
                  <w:t xml:space="preserve">　</w:t>
                </w:r>
              </w:p>
            </w:tc>
            <w:tc>
              <w:tcPr>
                <w:tcW w:w="2268" w:type="dxa"/>
              </w:tcPr>
              <w:p w14:paraId="5F5CD5EC" w14:textId="77777777" w:rsidR="00FA7FB1" w:rsidRDefault="00FA7FB1">
                <w:pPr>
                  <w:spacing w:line="240" w:lineRule="atLeast"/>
                  <w:jc w:val="right"/>
                </w:pPr>
              </w:p>
            </w:tc>
            <w:tc>
              <w:tcPr>
                <w:tcW w:w="2268" w:type="dxa"/>
                <w:vAlign w:val="center"/>
              </w:tcPr>
              <w:p w14:paraId="45AAAFC4" w14:textId="0120B8C4" w:rsidR="00FA7FB1" w:rsidRDefault="00FA7FB1">
                <w:pPr>
                  <w:spacing w:line="240" w:lineRule="atLeast"/>
                  <w:jc w:val="right"/>
                </w:pPr>
                <w:r>
                  <w:rPr>
                    <w:rFonts w:hint="eastAsia"/>
                  </w:rPr>
                  <w:t xml:space="preserve">　</w:t>
                </w:r>
              </w:p>
            </w:tc>
          </w:tr>
          <w:tr w:rsidR="00FA7FB1" w14:paraId="0FE4C356" w14:textId="77777777" w:rsidTr="0007132E">
            <w:trPr>
              <w:trHeight w:val="284"/>
            </w:trPr>
            <w:tc>
              <w:tcPr>
                <w:tcW w:w="1809" w:type="dxa"/>
                <w:vAlign w:val="center"/>
              </w:tcPr>
              <w:p w14:paraId="079576B4" w14:textId="77777777" w:rsidR="00FA7FB1" w:rsidRDefault="00FA7FB1" w:rsidP="0007132E">
                <w:pPr>
                  <w:spacing w:line="240" w:lineRule="atLeast"/>
                </w:pPr>
                <w:r>
                  <w:rPr>
                    <w:rFonts w:hint="eastAsia"/>
                  </w:rPr>
                  <w:t>（</w:t>
                </w:r>
                <w:r>
                  <w:rPr>
                    <w:rFonts w:hint="eastAsia"/>
                  </w:rPr>
                  <w:t>1</w:t>
                </w:r>
                <w:r>
                  <w:rPr>
                    <w:rFonts w:hint="eastAsia"/>
                  </w:rPr>
                  <w:t>）处置</w:t>
                </w:r>
              </w:p>
            </w:tc>
            <w:tc>
              <w:tcPr>
                <w:tcW w:w="2552" w:type="dxa"/>
                <w:vAlign w:val="center"/>
              </w:tcPr>
              <w:p w14:paraId="0BF78806" w14:textId="77777777" w:rsidR="00FA7FB1" w:rsidRDefault="00FA7FB1">
                <w:pPr>
                  <w:spacing w:line="240" w:lineRule="atLeast"/>
                  <w:jc w:val="right"/>
                </w:pPr>
                <w:r>
                  <w:rPr>
                    <w:rFonts w:hint="eastAsia"/>
                  </w:rPr>
                  <w:t xml:space="preserve">　</w:t>
                </w:r>
              </w:p>
            </w:tc>
            <w:tc>
              <w:tcPr>
                <w:tcW w:w="2268" w:type="dxa"/>
              </w:tcPr>
              <w:p w14:paraId="7AACBD3D" w14:textId="77777777" w:rsidR="00FA7FB1" w:rsidRDefault="00FA7FB1">
                <w:pPr>
                  <w:spacing w:line="240" w:lineRule="atLeast"/>
                  <w:jc w:val="right"/>
                </w:pPr>
              </w:p>
            </w:tc>
            <w:tc>
              <w:tcPr>
                <w:tcW w:w="2268" w:type="dxa"/>
                <w:vAlign w:val="center"/>
              </w:tcPr>
              <w:p w14:paraId="3229FD3C" w14:textId="0787AAB6" w:rsidR="00FA7FB1" w:rsidRDefault="00FA7FB1">
                <w:pPr>
                  <w:spacing w:line="240" w:lineRule="atLeast"/>
                  <w:jc w:val="right"/>
                </w:pPr>
                <w:r>
                  <w:rPr>
                    <w:rFonts w:hint="eastAsia"/>
                  </w:rPr>
                  <w:t xml:space="preserve">　</w:t>
                </w:r>
              </w:p>
            </w:tc>
          </w:tr>
          <w:tr w:rsidR="00FA7FB1" w14:paraId="14CBA2EE" w14:textId="77777777" w:rsidTr="0007132E">
            <w:trPr>
              <w:trHeight w:val="284"/>
            </w:trPr>
            <w:tc>
              <w:tcPr>
                <w:tcW w:w="1809" w:type="dxa"/>
                <w:vAlign w:val="center"/>
              </w:tcPr>
              <w:p w14:paraId="5A5AED61" w14:textId="77777777" w:rsidR="00FA7FB1" w:rsidRDefault="00FA7FB1" w:rsidP="0007132E">
                <w:pPr>
                  <w:spacing w:line="240" w:lineRule="atLeast"/>
                </w:pPr>
                <w:r>
                  <w:rPr>
                    <w:rFonts w:hint="eastAsia"/>
                  </w:rPr>
                  <w:t>4.</w:t>
                </w:r>
                <w:r>
                  <w:t>期末余额</w:t>
                </w:r>
              </w:p>
            </w:tc>
            <w:tc>
              <w:tcPr>
                <w:tcW w:w="2552" w:type="dxa"/>
                <w:vAlign w:val="center"/>
              </w:tcPr>
              <w:p w14:paraId="6D518AE9" w14:textId="696348F6" w:rsidR="00FA7FB1" w:rsidRDefault="00BE661D">
                <w:pPr>
                  <w:spacing w:line="240" w:lineRule="atLeast"/>
                  <w:jc w:val="right"/>
                </w:pPr>
                <w:r>
                  <w:t>566,056.11</w:t>
                </w:r>
              </w:p>
            </w:tc>
            <w:tc>
              <w:tcPr>
                <w:tcW w:w="2268" w:type="dxa"/>
              </w:tcPr>
              <w:p w14:paraId="28DD5D7D" w14:textId="70C58801" w:rsidR="00FA7FB1" w:rsidRDefault="00BE661D">
                <w:pPr>
                  <w:spacing w:line="240" w:lineRule="atLeast"/>
                  <w:jc w:val="right"/>
                </w:pPr>
                <w:r>
                  <w:t>2,413,950.00</w:t>
                </w:r>
              </w:p>
            </w:tc>
            <w:tc>
              <w:tcPr>
                <w:tcW w:w="2268" w:type="dxa"/>
                <w:vAlign w:val="center"/>
              </w:tcPr>
              <w:p w14:paraId="6C4B0354" w14:textId="139F1C70" w:rsidR="00FA7FB1" w:rsidRDefault="00BE661D">
                <w:pPr>
                  <w:spacing w:line="240" w:lineRule="atLeast"/>
                  <w:jc w:val="right"/>
                </w:pPr>
                <w:r>
                  <w:t>2,980,006.11</w:t>
                </w:r>
              </w:p>
            </w:tc>
          </w:tr>
          <w:tr w:rsidR="00FA7FB1" w14:paraId="35B019F5" w14:textId="77777777" w:rsidTr="0007132E">
            <w:trPr>
              <w:trHeight w:val="284"/>
            </w:trPr>
            <w:tc>
              <w:tcPr>
                <w:tcW w:w="1809" w:type="dxa"/>
              </w:tcPr>
              <w:p w14:paraId="0AC8BE93" w14:textId="3B74071B" w:rsidR="00FA7FB1" w:rsidRDefault="0007132E" w:rsidP="0007132E">
                <w:pPr>
                  <w:spacing w:line="240" w:lineRule="atLeast"/>
                </w:pPr>
                <w:r w:rsidRPr="0007132E">
                  <w:rPr>
                    <w:rFonts w:hint="eastAsia"/>
                  </w:rPr>
                  <w:t>三、减值准备</w:t>
                </w:r>
              </w:p>
            </w:tc>
            <w:tc>
              <w:tcPr>
                <w:tcW w:w="7088" w:type="dxa"/>
                <w:gridSpan w:val="3"/>
                <w:vAlign w:val="center"/>
              </w:tcPr>
              <w:p w14:paraId="63365036" w14:textId="2C0F1E72" w:rsidR="00FA7FB1" w:rsidRDefault="00FA7FB1">
                <w:pPr>
                  <w:spacing w:line="240" w:lineRule="atLeast"/>
                </w:pPr>
              </w:p>
            </w:tc>
          </w:tr>
          <w:tr w:rsidR="00FA7FB1" w14:paraId="1E2EABE2" w14:textId="77777777" w:rsidTr="0007132E">
            <w:trPr>
              <w:trHeight w:val="284"/>
            </w:trPr>
            <w:tc>
              <w:tcPr>
                <w:tcW w:w="1809" w:type="dxa"/>
                <w:vAlign w:val="center"/>
              </w:tcPr>
              <w:p w14:paraId="3FE0ACE3" w14:textId="77777777" w:rsidR="00FA7FB1" w:rsidRDefault="00FA7FB1" w:rsidP="0007132E">
                <w:pPr>
                  <w:spacing w:line="240" w:lineRule="atLeast"/>
                </w:pPr>
                <w:r>
                  <w:rPr>
                    <w:rFonts w:hint="eastAsia"/>
                  </w:rPr>
                  <w:t>1.</w:t>
                </w:r>
                <w:r>
                  <w:rPr>
                    <w:rFonts w:hint="eastAsia"/>
                  </w:rPr>
                  <w:t>期</w:t>
                </w:r>
                <w:r>
                  <w:t>初余额</w:t>
                </w:r>
              </w:p>
            </w:tc>
            <w:tc>
              <w:tcPr>
                <w:tcW w:w="2552" w:type="dxa"/>
                <w:vAlign w:val="center"/>
              </w:tcPr>
              <w:p w14:paraId="295554FC" w14:textId="77777777" w:rsidR="00FA7FB1" w:rsidRDefault="00FA7FB1">
                <w:pPr>
                  <w:spacing w:line="240" w:lineRule="atLeast"/>
                  <w:jc w:val="right"/>
                </w:pPr>
                <w:r>
                  <w:rPr>
                    <w:rFonts w:hint="eastAsia"/>
                  </w:rPr>
                  <w:t xml:space="preserve">　</w:t>
                </w:r>
              </w:p>
            </w:tc>
            <w:tc>
              <w:tcPr>
                <w:tcW w:w="2268" w:type="dxa"/>
              </w:tcPr>
              <w:p w14:paraId="0C372A52" w14:textId="77777777" w:rsidR="00FA7FB1" w:rsidRDefault="00FA7FB1">
                <w:pPr>
                  <w:spacing w:line="240" w:lineRule="atLeast"/>
                  <w:jc w:val="right"/>
                </w:pPr>
              </w:p>
            </w:tc>
            <w:tc>
              <w:tcPr>
                <w:tcW w:w="2268" w:type="dxa"/>
                <w:vAlign w:val="center"/>
              </w:tcPr>
              <w:p w14:paraId="49AA1D31" w14:textId="5243C05A" w:rsidR="00FA7FB1" w:rsidRDefault="00FA7FB1">
                <w:pPr>
                  <w:spacing w:line="240" w:lineRule="atLeast"/>
                  <w:jc w:val="right"/>
                </w:pPr>
                <w:r>
                  <w:rPr>
                    <w:rFonts w:hint="eastAsia"/>
                  </w:rPr>
                  <w:t xml:space="preserve">　</w:t>
                </w:r>
              </w:p>
            </w:tc>
          </w:tr>
          <w:tr w:rsidR="00FA7FB1" w14:paraId="7E4CEEE5" w14:textId="77777777" w:rsidTr="0007132E">
            <w:trPr>
              <w:trHeight w:val="284"/>
            </w:trPr>
            <w:tc>
              <w:tcPr>
                <w:tcW w:w="1809" w:type="dxa"/>
                <w:vAlign w:val="center"/>
              </w:tcPr>
              <w:p w14:paraId="7F84B0B9" w14:textId="77777777" w:rsidR="00FA7FB1" w:rsidRDefault="00FA7FB1" w:rsidP="0007132E">
                <w:pPr>
                  <w:spacing w:line="240" w:lineRule="atLeast"/>
                </w:pPr>
                <w:r>
                  <w:t>2.</w:t>
                </w:r>
                <w:r>
                  <w:t>本期增加</w:t>
                </w:r>
                <w:r>
                  <w:rPr>
                    <w:rFonts w:hint="eastAsia"/>
                  </w:rPr>
                  <w:t>金额</w:t>
                </w:r>
              </w:p>
            </w:tc>
            <w:tc>
              <w:tcPr>
                <w:tcW w:w="2552" w:type="dxa"/>
                <w:vAlign w:val="center"/>
              </w:tcPr>
              <w:p w14:paraId="207CAF2E" w14:textId="77777777" w:rsidR="00FA7FB1" w:rsidRDefault="00FA7FB1">
                <w:pPr>
                  <w:spacing w:line="240" w:lineRule="atLeast"/>
                  <w:jc w:val="right"/>
                </w:pPr>
                <w:r>
                  <w:rPr>
                    <w:rFonts w:hint="eastAsia"/>
                  </w:rPr>
                  <w:t xml:space="preserve">　</w:t>
                </w:r>
              </w:p>
            </w:tc>
            <w:tc>
              <w:tcPr>
                <w:tcW w:w="2268" w:type="dxa"/>
              </w:tcPr>
              <w:p w14:paraId="4E8C9693" w14:textId="77777777" w:rsidR="00FA7FB1" w:rsidRDefault="00FA7FB1">
                <w:pPr>
                  <w:spacing w:line="240" w:lineRule="atLeast"/>
                  <w:jc w:val="right"/>
                </w:pPr>
              </w:p>
            </w:tc>
            <w:tc>
              <w:tcPr>
                <w:tcW w:w="2268" w:type="dxa"/>
                <w:vAlign w:val="center"/>
              </w:tcPr>
              <w:p w14:paraId="6A5948DB" w14:textId="3B5F354D" w:rsidR="00FA7FB1" w:rsidRDefault="00FA7FB1">
                <w:pPr>
                  <w:spacing w:line="240" w:lineRule="atLeast"/>
                  <w:jc w:val="right"/>
                </w:pPr>
                <w:r>
                  <w:rPr>
                    <w:rFonts w:hint="eastAsia"/>
                  </w:rPr>
                  <w:t xml:space="preserve">　</w:t>
                </w:r>
              </w:p>
            </w:tc>
          </w:tr>
          <w:tr w:rsidR="00FA7FB1" w14:paraId="44B61949" w14:textId="77777777" w:rsidTr="0007132E">
            <w:trPr>
              <w:trHeight w:val="284"/>
            </w:trPr>
            <w:tc>
              <w:tcPr>
                <w:tcW w:w="1809" w:type="dxa"/>
                <w:vAlign w:val="center"/>
              </w:tcPr>
              <w:p w14:paraId="6875B243" w14:textId="77777777" w:rsidR="00FA7FB1" w:rsidRDefault="00FA7FB1" w:rsidP="0007132E">
                <w:pPr>
                  <w:spacing w:line="240" w:lineRule="atLeast"/>
                </w:pPr>
                <w:r>
                  <w:rPr>
                    <w:rFonts w:hint="eastAsia"/>
                  </w:rPr>
                  <w:t>（</w:t>
                </w:r>
                <w:r>
                  <w:rPr>
                    <w:rFonts w:hint="eastAsia"/>
                  </w:rPr>
                  <w:t>1</w:t>
                </w:r>
                <w:r>
                  <w:rPr>
                    <w:rFonts w:hint="eastAsia"/>
                  </w:rPr>
                  <w:t>）</w:t>
                </w:r>
                <w:r>
                  <w:t>计提</w:t>
                </w:r>
              </w:p>
            </w:tc>
            <w:tc>
              <w:tcPr>
                <w:tcW w:w="2552" w:type="dxa"/>
                <w:vAlign w:val="center"/>
              </w:tcPr>
              <w:p w14:paraId="0644A3E9" w14:textId="77777777" w:rsidR="00FA7FB1" w:rsidRDefault="00FA7FB1">
                <w:pPr>
                  <w:spacing w:line="240" w:lineRule="atLeast"/>
                  <w:jc w:val="right"/>
                </w:pPr>
                <w:r>
                  <w:rPr>
                    <w:rFonts w:hint="eastAsia"/>
                  </w:rPr>
                  <w:t xml:space="preserve">　</w:t>
                </w:r>
              </w:p>
            </w:tc>
            <w:tc>
              <w:tcPr>
                <w:tcW w:w="2268" w:type="dxa"/>
              </w:tcPr>
              <w:p w14:paraId="06DCECF7" w14:textId="77777777" w:rsidR="00FA7FB1" w:rsidRDefault="00FA7FB1">
                <w:pPr>
                  <w:spacing w:line="240" w:lineRule="atLeast"/>
                  <w:jc w:val="right"/>
                </w:pPr>
              </w:p>
            </w:tc>
            <w:tc>
              <w:tcPr>
                <w:tcW w:w="2268" w:type="dxa"/>
                <w:vAlign w:val="center"/>
              </w:tcPr>
              <w:p w14:paraId="1250E6E2" w14:textId="027969CF" w:rsidR="00FA7FB1" w:rsidRDefault="00FA7FB1">
                <w:pPr>
                  <w:spacing w:line="240" w:lineRule="atLeast"/>
                  <w:jc w:val="right"/>
                </w:pPr>
                <w:r>
                  <w:rPr>
                    <w:rFonts w:hint="eastAsia"/>
                  </w:rPr>
                  <w:t xml:space="preserve">　</w:t>
                </w:r>
              </w:p>
            </w:tc>
          </w:tr>
          <w:tr w:rsidR="00FA7FB1" w14:paraId="74A2C803" w14:textId="77777777" w:rsidTr="0007132E">
            <w:trPr>
              <w:trHeight w:val="284"/>
            </w:trPr>
            <w:tc>
              <w:tcPr>
                <w:tcW w:w="1809" w:type="dxa"/>
                <w:vAlign w:val="center"/>
              </w:tcPr>
              <w:p w14:paraId="11A996CB" w14:textId="77777777" w:rsidR="00FA7FB1" w:rsidRDefault="00FA7FB1" w:rsidP="0007132E">
                <w:pPr>
                  <w:spacing w:line="240" w:lineRule="atLeast"/>
                </w:pPr>
                <w:r>
                  <w:rPr>
                    <w:rFonts w:hint="eastAsia"/>
                  </w:rPr>
                  <w:t>3.</w:t>
                </w:r>
                <w:r>
                  <w:t>本期减少</w:t>
                </w:r>
                <w:r>
                  <w:rPr>
                    <w:rFonts w:hint="eastAsia"/>
                  </w:rPr>
                  <w:t>金额</w:t>
                </w:r>
              </w:p>
            </w:tc>
            <w:tc>
              <w:tcPr>
                <w:tcW w:w="2552" w:type="dxa"/>
                <w:vAlign w:val="center"/>
              </w:tcPr>
              <w:p w14:paraId="320A961B" w14:textId="77777777" w:rsidR="00FA7FB1" w:rsidRDefault="00FA7FB1">
                <w:pPr>
                  <w:spacing w:line="240" w:lineRule="atLeast"/>
                  <w:jc w:val="right"/>
                </w:pPr>
                <w:r>
                  <w:rPr>
                    <w:rFonts w:hint="eastAsia"/>
                  </w:rPr>
                  <w:t xml:space="preserve">　</w:t>
                </w:r>
              </w:p>
            </w:tc>
            <w:tc>
              <w:tcPr>
                <w:tcW w:w="2268" w:type="dxa"/>
              </w:tcPr>
              <w:p w14:paraId="760634B1" w14:textId="77777777" w:rsidR="00FA7FB1" w:rsidRDefault="00FA7FB1">
                <w:pPr>
                  <w:spacing w:line="240" w:lineRule="atLeast"/>
                  <w:jc w:val="right"/>
                </w:pPr>
              </w:p>
            </w:tc>
            <w:tc>
              <w:tcPr>
                <w:tcW w:w="2268" w:type="dxa"/>
                <w:vAlign w:val="center"/>
              </w:tcPr>
              <w:p w14:paraId="5B2D51AA" w14:textId="2F76A78A" w:rsidR="00FA7FB1" w:rsidRDefault="00FA7FB1">
                <w:pPr>
                  <w:spacing w:line="240" w:lineRule="atLeast"/>
                  <w:jc w:val="right"/>
                </w:pPr>
                <w:r>
                  <w:rPr>
                    <w:rFonts w:hint="eastAsia"/>
                  </w:rPr>
                  <w:t xml:space="preserve">　</w:t>
                </w:r>
              </w:p>
            </w:tc>
          </w:tr>
          <w:tr w:rsidR="00FA7FB1" w14:paraId="0ACACE08" w14:textId="77777777" w:rsidTr="0007132E">
            <w:trPr>
              <w:trHeight w:val="284"/>
            </w:trPr>
            <w:tc>
              <w:tcPr>
                <w:tcW w:w="1809" w:type="dxa"/>
                <w:vAlign w:val="center"/>
              </w:tcPr>
              <w:p w14:paraId="23E01274" w14:textId="77777777" w:rsidR="00FA7FB1" w:rsidRDefault="00FA7FB1" w:rsidP="0007132E">
                <w:pPr>
                  <w:spacing w:line="240" w:lineRule="atLeast"/>
                </w:pPr>
                <w:r>
                  <w:rPr>
                    <w:rFonts w:hint="eastAsia"/>
                  </w:rPr>
                  <w:t>（</w:t>
                </w:r>
                <w:r>
                  <w:rPr>
                    <w:rFonts w:hint="eastAsia"/>
                  </w:rPr>
                  <w:t>1</w:t>
                </w:r>
                <w:r>
                  <w:rPr>
                    <w:rFonts w:hint="eastAsia"/>
                  </w:rPr>
                  <w:t>）处置</w:t>
                </w:r>
              </w:p>
            </w:tc>
            <w:tc>
              <w:tcPr>
                <w:tcW w:w="2552" w:type="dxa"/>
                <w:vAlign w:val="center"/>
              </w:tcPr>
              <w:p w14:paraId="6630AD40" w14:textId="77777777" w:rsidR="00FA7FB1" w:rsidRDefault="00FA7FB1">
                <w:pPr>
                  <w:spacing w:line="240" w:lineRule="atLeast"/>
                  <w:jc w:val="right"/>
                </w:pPr>
                <w:r>
                  <w:rPr>
                    <w:rFonts w:hint="eastAsia"/>
                  </w:rPr>
                  <w:t xml:space="preserve">　</w:t>
                </w:r>
              </w:p>
            </w:tc>
            <w:tc>
              <w:tcPr>
                <w:tcW w:w="2268" w:type="dxa"/>
              </w:tcPr>
              <w:p w14:paraId="616EEAF0" w14:textId="77777777" w:rsidR="00FA7FB1" w:rsidRDefault="00FA7FB1">
                <w:pPr>
                  <w:spacing w:line="240" w:lineRule="atLeast"/>
                  <w:jc w:val="right"/>
                </w:pPr>
              </w:p>
            </w:tc>
            <w:tc>
              <w:tcPr>
                <w:tcW w:w="2268" w:type="dxa"/>
                <w:vAlign w:val="center"/>
              </w:tcPr>
              <w:p w14:paraId="74736A88" w14:textId="67206927" w:rsidR="00FA7FB1" w:rsidRDefault="00FA7FB1">
                <w:pPr>
                  <w:spacing w:line="240" w:lineRule="atLeast"/>
                  <w:jc w:val="right"/>
                </w:pPr>
                <w:r>
                  <w:rPr>
                    <w:rFonts w:hint="eastAsia"/>
                  </w:rPr>
                  <w:t xml:space="preserve">　</w:t>
                </w:r>
              </w:p>
            </w:tc>
          </w:tr>
          <w:tr w:rsidR="00FA7FB1" w14:paraId="19C3605B" w14:textId="77777777" w:rsidTr="0007132E">
            <w:trPr>
              <w:trHeight w:val="284"/>
            </w:trPr>
            <w:tc>
              <w:tcPr>
                <w:tcW w:w="1809" w:type="dxa"/>
                <w:vAlign w:val="center"/>
              </w:tcPr>
              <w:p w14:paraId="4C39FDBD" w14:textId="77777777" w:rsidR="00FA7FB1" w:rsidRDefault="00FA7FB1" w:rsidP="0007132E">
                <w:pPr>
                  <w:spacing w:line="240" w:lineRule="atLeast"/>
                </w:pPr>
                <w:r>
                  <w:rPr>
                    <w:rFonts w:hint="eastAsia"/>
                  </w:rPr>
                  <w:t>4.</w:t>
                </w:r>
                <w:r>
                  <w:t>期末余额</w:t>
                </w:r>
              </w:p>
            </w:tc>
            <w:tc>
              <w:tcPr>
                <w:tcW w:w="2552" w:type="dxa"/>
                <w:vAlign w:val="center"/>
              </w:tcPr>
              <w:p w14:paraId="67C82754" w14:textId="77777777" w:rsidR="00FA7FB1" w:rsidRDefault="00FA7FB1">
                <w:pPr>
                  <w:spacing w:line="240" w:lineRule="atLeast"/>
                  <w:jc w:val="right"/>
                </w:pPr>
                <w:r>
                  <w:rPr>
                    <w:rFonts w:hint="eastAsia"/>
                  </w:rPr>
                  <w:t xml:space="preserve">　</w:t>
                </w:r>
              </w:p>
            </w:tc>
            <w:tc>
              <w:tcPr>
                <w:tcW w:w="2268" w:type="dxa"/>
              </w:tcPr>
              <w:p w14:paraId="713DA0BA" w14:textId="77777777" w:rsidR="00FA7FB1" w:rsidRDefault="00FA7FB1">
                <w:pPr>
                  <w:spacing w:line="240" w:lineRule="atLeast"/>
                  <w:jc w:val="right"/>
                </w:pPr>
              </w:p>
            </w:tc>
            <w:tc>
              <w:tcPr>
                <w:tcW w:w="2268" w:type="dxa"/>
                <w:vAlign w:val="center"/>
              </w:tcPr>
              <w:p w14:paraId="0499C265" w14:textId="44C268DC" w:rsidR="00FA7FB1" w:rsidRDefault="00FA7FB1">
                <w:pPr>
                  <w:spacing w:line="240" w:lineRule="atLeast"/>
                  <w:jc w:val="right"/>
                </w:pPr>
                <w:r>
                  <w:rPr>
                    <w:rFonts w:hint="eastAsia"/>
                  </w:rPr>
                  <w:t xml:space="preserve">　</w:t>
                </w:r>
              </w:p>
            </w:tc>
          </w:tr>
          <w:tr w:rsidR="0007132E" w14:paraId="74DC9604" w14:textId="77777777" w:rsidTr="002A098B">
            <w:trPr>
              <w:trHeight w:val="284"/>
            </w:trPr>
            <w:sdt>
              <w:sdtPr>
                <w:tag w:val="_PLD_11c4f53648e149a88b6ff0ef5ef90dc8"/>
                <w:id w:val="-1575196230"/>
              </w:sdtPr>
              <w:sdtContent>
                <w:tc>
                  <w:tcPr>
                    <w:tcW w:w="1809" w:type="dxa"/>
                    <w:vAlign w:val="center"/>
                  </w:tcPr>
                  <w:p w14:paraId="50C8B5E3" w14:textId="37CF70CC" w:rsidR="0007132E" w:rsidRDefault="0007132E" w:rsidP="0007132E">
                    <w:pPr>
                      <w:spacing w:line="240" w:lineRule="atLeast"/>
                    </w:pPr>
                    <w:r>
                      <w:t>四、账面价值</w:t>
                    </w:r>
                  </w:p>
                </w:tc>
              </w:sdtContent>
            </w:sdt>
            <w:tc>
              <w:tcPr>
                <w:tcW w:w="7088" w:type="dxa"/>
                <w:gridSpan w:val="3"/>
                <w:vAlign w:val="center"/>
              </w:tcPr>
              <w:p w14:paraId="7754375B" w14:textId="69C97C1F" w:rsidR="0007132E" w:rsidRDefault="0007132E" w:rsidP="0007132E">
                <w:pPr>
                  <w:spacing w:line="240" w:lineRule="atLeast"/>
                </w:pPr>
              </w:p>
            </w:tc>
          </w:tr>
          <w:tr w:rsidR="0007132E" w14:paraId="1674A7E7" w14:textId="77777777" w:rsidTr="0007132E">
            <w:trPr>
              <w:trHeight w:val="284"/>
            </w:trPr>
            <w:tc>
              <w:tcPr>
                <w:tcW w:w="1809" w:type="dxa"/>
                <w:vAlign w:val="center"/>
              </w:tcPr>
              <w:p w14:paraId="4D741050" w14:textId="77777777" w:rsidR="0007132E" w:rsidRDefault="0007132E" w:rsidP="0007132E">
                <w:pPr>
                  <w:spacing w:line="240" w:lineRule="atLeast"/>
                </w:pPr>
                <w:r>
                  <w:t>1.</w:t>
                </w:r>
                <w:r>
                  <w:t>期末账面价值</w:t>
                </w:r>
              </w:p>
            </w:tc>
            <w:tc>
              <w:tcPr>
                <w:tcW w:w="2552" w:type="dxa"/>
                <w:vAlign w:val="center"/>
              </w:tcPr>
              <w:p w14:paraId="78A2A673" w14:textId="0AF6CF9E" w:rsidR="0007132E" w:rsidRDefault="00BE661D" w:rsidP="0007132E">
                <w:pPr>
                  <w:spacing w:line="240" w:lineRule="atLeast"/>
                  <w:jc w:val="right"/>
                </w:pPr>
                <w:r>
                  <w:t>3,246,995.32</w:t>
                </w:r>
              </w:p>
            </w:tc>
            <w:tc>
              <w:tcPr>
                <w:tcW w:w="2268" w:type="dxa"/>
              </w:tcPr>
              <w:p w14:paraId="1510F31B" w14:textId="2179840E" w:rsidR="0007132E" w:rsidRDefault="00BE661D" w:rsidP="0007132E">
                <w:pPr>
                  <w:spacing w:line="240" w:lineRule="atLeast"/>
                  <w:jc w:val="right"/>
                </w:pPr>
                <w:r>
                  <w:t>45,865,050.00</w:t>
                </w:r>
              </w:p>
            </w:tc>
            <w:tc>
              <w:tcPr>
                <w:tcW w:w="2268" w:type="dxa"/>
                <w:vAlign w:val="center"/>
              </w:tcPr>
              <w:p w14:paraId="12D87E5E" w14:textId="3B2ED6DF" w:rsidR="0007132E" w:rsidRDefault="00BE661D" w:rsidP="0007132E">
                <w:pPr>
                  <w:spacing w:line="240" w:lineRule="atLeast"/>
                  <w:jc w:val="right"/>
                </w:pPr>
                <w:r>
                  <w:t>49,112,045.32</w:t>
                </w:r>
              </w:p>
            </w:tc>
          </w:tr>
          <w:tr w:rsidR="0007132E" w14:paraId="02D783E2" w14:textId="77777777" w:rsidTr="0007132E">
            <w:trPr>
              <w:trHeight w:val="284"/>
            </w:trPr>
            <w:tc>
              <w:tcPr>
                <w:tcW w:w="1809" w:type="dxa"/>
                <w:vAlign w:val="center"/>
              </w:tcPr>
              <w:p w14:paraId="145A14E6" w14:textId="77777777" w:rsidR="0007132E" w:rsidRDefault="0007132E" w:rsidP="0007132E">
                <w:pPr>
                  <w:spacing w:line="240" w:lineRule="atLeast"/>
                </w:pPr>
                <w:r>
                  <w:t>2.</w:t>
                </w:r>
                <w:r>
                  <w:t>期初账面价值</w:t>
                </w:r>
              </w:p>
            </w:tc>
            <w:tc>
              <w:tcPr>
                <w:tcW w:w="2552" w:type="dxa"/>
                <w:vAlign w:val="center"/>
              </w:tcPr>
              <w:p w14:paraId="5EE07612" w14:textId="77777777" w:rsidR="0007132E" w:rsidRDefault="0007132E" w:rsidP="0007132E">
                <w:pPr>
                  <w:spacing w:line="240" w:lineRule="atLeast"/>
                  <w:jc w:val="right"/>
                </w:pPr>
                <w:r>
                  <w:rPr>
                    <w:rFonts w:hint="eastAsia"/>
                  </w:rPr>
                  <w:t xml:space="preserve">　</w:t>
                </w:r>
              </w:p>
            </w:tc>
            <w:tc>
              <w:tcPr>
                <w:tcW w:w="2268" w:type="dxa"/>
              </w:tcPr>
              <w:p w14:paraId="4B3F2206" w14:textId="77777777" w:rsidR="0007132E" w:rsidRDefault="0007132E" w:rsidP="0007132E">
                <w:pPr>
                  <w:spacing w:line="240" w:lineRule="atLeast"/>
                  <w:jc w:val="right"/>
                </w:pPr>
              </w:p>
            </w:tc>
            <w:tc>
              <w:tcPr>
                <w:tcW w:w="2268" w:type="dxa"/>
                <w:vAlign w:val="center"/>
              </w:tcPr>
              <w:p w14:paraId="641E8B6B" w14:textId="464B2109" w:rsidR="0007132E" w:rsidRDefault="0007132E" w:rsidP="0007132E">
                <w:pPr>
                  <w:spacing w:line="240" w:lineRule="atLeast"/>
                  <w:jc w:val="right"/>
                </w:pPr>
                <w:r>
                  <w:rPr>
                    <w:rFonts w:hint="eastAsia"/>
                  </w:rPr>
                  <w:t xml:space="preserve">　</w:t>
                </w:r>
              </w:p>
            </w:tc>
          </w:tr>
        </w:tbl>
        <w:p w14:paraId="20EB19D2" w14:textId="77777777" w:rsidR="00E600FA" w:rsidRDefault="00E600FA"/>
        <w:p w14:paraId="0B92E43B" w14:textId="77777777" w:rsidR="00E600FA" w:rsidRDefault="00000000" w:rsidP="0052076C"/>
      </w:sdtContent>
    </w:sdt>
    <w:p w14:paraId="158299E9" w14:textId="77777777" w:rsidR="0015090D" w:rsidRDefault="00022476">
      <w:pPr>
        <w:pStyle w:val="4"/>
        <w:numPr>
          <w:ilvl w:val="0"/>
          <w:numId w:val="128"/>
        </w:numPr>
        <w:rPr>
          <w:rFonts w:hint="eastAsia"/>
        </w:rPr>
      </w:pPr>
      <w:bookmarkStart w:id="306" w:name="_Hlk153461708"/>
      <w:bookmarkEnd w:id="304"/>
      <w:r>
        <w:rPr>
          <w:rFonts w:hint="eastAsia"/>
        </w:rPr>
        <w:t>使用权资产的减值测试情况</w:t>
      </w:r>
    </w:p>
    <w:sdt>
      <w:sdtPr>
        <w:alias w:val="是否适用：减值测试情况[双击切换]"/>
        <w:tag w:val="_GBC_3b3aabc5b9ad4e9896fb84bfd63b8c60"/>
        <w:id w:val="-1074114700"/>
        <w:placeholder>
          <w:docPart w:val="GBC22222222222222222222222222222"/>
        </w:placeholder>
      </w:sdtPr>
      <w:sdtContent>
        <w:p w14:paraId="4E57427B" w14:textId="67CA53F7" w:rsidR="0052076C" w:rsidRDefault="00022476" w:rsidP="0052076C">
          <w:r>
            <w:rPr>
              <w:rFonts w:ascii="宋体" w:hAnsi="宋体"/>
            </w:rPr>
            <w:fldChar w:fldCharType="begin"/>
          </w:r>
          <w:r w:rsidR="0052076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2076C">
            <w:rPr>
              <w:rFonts w:ascii="宋体" w:hAnsi="宋体" w:hint="eastAsia"/>
            </w:rPr>
            <w:instrText xml:space="preserve"> MACROBUTTON  SnrToggleCheckbox √不适用 </w:instrText>
          </w:r>
          <w:r>
            <w:rPr>
              <w:rFonts w:ascii="宋体" w:hAnsi="宋体"/>
            </w:rPr>
            <w:fldChar w:fldCharType="end"/>
          </w:r>
        </w:p>
      </w:sdtContent>
    </w:sdt>
    <w:p w14:paraId="3B99A494" w14:textId="38A5D7BD" w:rsidR="0015090D" w:rsidRDefault="0015090D"/>
    <w:p w14:paraId="104B97C9" w14:textId="77777777" w:rsidR="0015090D" w:rsidRDefault="0015090D">
      <w:pPr>
        <w:snapToGrid w:val="0"/>
        <w:spacing w:line="240" w:lineRule="atLeast"/>
      </w:pPr>
    </w:p>
    <w:p w14:paraId="3F0AC194" w14:textId="77777777" w:rsidR="0015090D" w:rsidRDefault="00022476">
      <w:pPr>
        <w:autoSpaceDE w:val="0"/>
        <w:autoSpaceDN w:val="0"/>
        <w:adjustRightInd w:val="0"/>
      </w:pPr>
      <w:bookmarkStart w:id="307" w:name="_Hlk152863567"/>
      <w:bookmarkEnd w:id="305"/>
      <w:bookmarkEnd w:id="306"/>
      <w:r>
        <w:rPr>
          <w:rFonts w:hint="eastAsia"/>
        </w:rPr>
        <w:t>其他说明：</w:t>
      </w:r>
    </w:p>
    <w:p w14:paraId="1AB11027" w14:textId="3CE060DE" w:rsidR="0015090D" w:rsidRDefault="00000000">
      <w:sdt>
        <w:sdtPr>
          <w:alias w:val="使用权资产其他说明"/>
          <w:tag w:val="_GBC_41c40d661bff4f1b859d4bd00049983c"/>
          <w:id w:val="1090126105"/>
          <w:placeholder>
            <w:docPart w:val="GBC22222222222222222222222222222"/>
          </w:placeholder>
        </w:sdtPr>
        <w:sdtContent>
          <w:r w:rsidR="0052076C">
            <w:rPr>
              <w:rFonts w:hint="eastAsia"/>
            </w:rPr>
            <w:t>无</w:t>
          </w:r>
        </w:sdtContent>
      </w:sdt>
    </w:p>
    <w:bookmarkEnd w:id="307"/>
    <w:p w14:paraId="15C5634A"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无形资产</w:t>
      </w:r>
    </w:p>
    <w:p w14:paraId="507ECD6C" w14:textId="77777777" w:rsidR="0015090D" w:rsidRDefault="00022476">
      <w:pPr>
        <w:pStyle w:val="4"/>
        <w:numPr>
          <w:ilvl w:val="3"/>
          <w:numId w:val="75"/>
        </w:numPr>
        <w:ind w:left="426" w:hanging="426"/>
        <w:rPr>
          <w:rFonts w:hint="eastAsia"/>
        </w:rPr>
      </w:pPr>
      <w:bookmarkStart w:id="308" w:name="_Hlk90557281"/>
      <w:r>
        <w:rPr>
          <w:rFonts w:hint="eastAsia"/>
        </w:rPr>
        <w:t>无形资产情况</w:t>
      </w:r>
    </w:p>
    <w:sdt>
      <w:sdtPr>
        <w:rPr>
          <w:rFonts w:hint="eastAsia"/>
        </w:rPr>
        <w:alias w:val="是否适用：无形资产情况[双击切换]"/>
        <w:tag w:val="_GBC_42237c7a99c64602a661c1668bc893bd"/>
        <w:id w:val="1832871437"/>
        <w:placeholder>
          <w:docPart w:val="GBC22222222222222222222222222222"/>
        </w:placeholder>
      </w:sdtPr>
      <w:sdtContent>
        <w:p w14:paraId="2B9B8346" w14:textId="77777777" w:rsidR="0015090D" w:rsidRDefault="00022476">
          <w:pPr>
            <w:snapToGrid w:val="0"/>
            <w:spacing w:line="240" w:lineRule="atLeast"/>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807E282" w14:textId="77777777" w:rsidR="0015090D" w:rsidRDefault="00022476">
      <w:pPr>
        <w:snapToGrid w:val="0"/>
        <w:spacing w:line="240" w:lineRule="atLeast"/>
        <w:jc w:val="right"/>
      </w:pPr>
      <w:r>
        <w:rPr>
          <w:rFonts w:hint="eastAsia"/>
        </w:rPr>
        <w:t>单位：</w:t>
      </w:r>
      <w:sdt>
        <w:sdtPr>
          <w:rPr>
            <w:rFonts w:hint="eastAsia"/>
          </w:rPr>
          <w:alias w:val="单位：财务附注：无形资产情况"/>
          <w:tag w:val="_GBC_37e64bddc8e645b48a19b4e7bafb7839"/>
          <w:id w:val="14460390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无形资产情况"/>
          <w:tag w:val="_GBC_2c85ccef3cf1470c8cf657b14b474192"/>
          <w:id w:val="-15405803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650"/>
        <w:gridCol w:w="1859"/>
        <w:gridCol w:w="1912"/>
        <w:gridCol w:w="2292"/>
        <w:gridCol w:w="7"/>
      </w:tblGrid>
      <w:tr w:rsidR="0052076C" w14:paraId="33194EC2" w14:textId="77777777" w:rsidTr="00141AA2">
        <w:trPr>
          <w:gridAfter w:val="1"/>
          <w:wAfter w:w="7" w:type="dxa"/>
          <w:trHeight w:val="340"/>
        </w:trPr>
        <w:sdt>
          <w:sdtPr>
            <w:tag w:val="_PLD_0d0c5c4c9acf46eaa7c41a19eb731a5c"/>
            <w:id w:val="2017425073"/>
          </w:sdtPr>
          <w:sdtContent>
            <w:tc>
              <w:tcPr>
                <w:tcW w:w="2269" w:type="dxa"/>
                <w:vAlign w:val="center"/>
              </w:tcPr>
              <w:p w14:paraId="5C50DCF0" w14:textId="77777777" w:rsidR="0052076C" w:rsidRDefault="0052076C" w:rsidP="006A7CFE">
                <w:pPr>
                  <w:jc w:val="center"/>
                </w:pPr>
                <w:r>
                  <w:rPr>
                    <w:rFonts w:hint="eastAsia"/>
                  </w:rPr>
                  <w:t>项目</w:t>
                </w:r>
              </w:p>
            </w:tc>
          </w:sdtContent>
        </w:sdt>
        <w:sdt>
          <w:sdtPr>
            <w:tag w:val="_PLD_0dfc6d612ce04e4ab91d7f5c675c7954"/>
            <w:id w:val="-1039894141"/>
          </w:sdtPr>
          <w:sdtContent>
            <w:tc>
              <w:tcPr>
                <w:tcW w:w="1650" w:type="dxa"/>
                <w:vAlign w:val="center"/>
              </w:tcPr>
              <w:p w14:paraId="2538CE90" w14:textId="77777777" w:rsidR="0052076C" w:rsidRDefault="0052076C" w:rsidP="006A7CFE">
                <w:pPr>
                  <w:jc w:val="center"/>
                </w:pPr>
                <w:r>
                  <w:rPr>
                    <w:rFonts w:hint="eastAsia"/>
                  </w:rPr>
                  <w:t>土地使用权</w:t>
                </w:r>
              </w:p>
            </w:tc>
          </w:sdtContent>
        </w:sdt>
        <w:sdt>
          <w:sdtPr>
            <w:tag w:val="_PLD_0d5a6bdde1fe4f6d9dcc5cb928d96ee9"/>
            <w:id w:val="-539355418"/>
          </w:sdtPr>
          <w:sdtContent>
            <w:tc>
              <w:tcPr>
                <w:tcW w:w="1859" w:type="dxa"/>
                <w:vAlign w:val="center"/>
              </w:tcPr>
              <w:p w14:paraId="0F5928F5" w14:textId="77777777" w:rsidR="0052076C" w:rsidRDefault="0052076C" w:rsidP="00CB43B7">
                <w:pPr>
                  <w:jc w:val="center"/>
                </w:pPr>
                <w:r>
                  <w:rPr>
                    <w:rFonts w:hint="eastAsia"/>
                  </w:rPr>
                  <w:t>软件</w:t>
                </w:r>
              </w:p>
            </w:tc>
          </w:sdtContent>
        </w:sdt>
        <w:sdt>
          <w:sdtPr>
            <w:tag w:val="_PLD_c4e41ad8ec594f0dafd60ebc1a7da7ce"/>
            <w:id w:val="-1291435023"/>
          </w:sdtPr>
          <w:sdtContent>
            <w:tc>
              <w:tcPr>
                <w:tcW w:w="1912" w:type="dxa"/>
                <w:vAlign w:val="center"/>
              </w:tcPr>
              <w:p w14:paraId="6A84ECC8" w14:textId="77777777" w:rsidR="0052076C" w:rsidRDefault="0052076C" w:rsidP="006A7CFE">
                <w:pPr>
                  <w:jc w:val="center"/>
                </w:pPr>
                <w:r>
                  <w:rPr>
                    <w:rFonts w:hint="eastAsia"/>
                  </w:rPr>
                  <w:t>海域使用权</w:t>
                </w:r>
              </w:p>
            </w:tc>
          </w:sdtContent>
        </w:sdt>
        <w:sdt>
          <w:sdtPr>
            <w:tag w:val="_PLD_010a173744294c79817b77db863e3438"/>
            <w:id w:val="63538591"/>
          </w:sdtPr>
          <w:sdtContent>
            <w:tc>
              <w:tcPr>
                <w:tcW w:w="2292" w:type="dxa"/>
                <w:vAlign w:val="center"/>
              </w:tcPr>
              <w:p w14:paraId="087CB430" w14:textId="77777777" w:rsidR="0052076C" w:rsidRDefault="0052076C" w:rsidP="006A7CFE">
                <w:pPr>
                  <w:jc w:val="center"/>
                </w:pPr>
                <w:r>
                  <w:t>合计</w:t>
                </w:r>
              </w:p>
            </w:tc>
          </w:sdtContent>
        </w:sdt>
      </w:tr>
      <w:tr w:rsidR="0052076C" w14:paraId="318DD213" w14:textId="77777777" w:rsidTr="00141AA2">
        <w:trPr>
          <w:trHeight w:val="340"/>
        </w:trPr>
        <w:sdt>
          <w:sdtPr>
            <w:tag w:val="_PLD_d38b2136312a4180852ade61efe6b93c"/>
            <w:id w:val="2092584439"/>
          </w:sdtPr>
          <w:sdtContent>
            <w:tc>
              <w:tcPr>
                <w:tcW w:w="9989" w:type="dxa"/>
                <w:gridSpan w:val="6"/>
                <w:vAlign w:val="center"/>
              </w:tcPr>
              <w:p w14:paraId="6CEF4097" w14:textId="77777777" w:rsidR="0052076C" w:rsidRDefault="0052076C" w:rsidP="006A7CFE">
                <w:r>
                  <w:t>一、</w:t>
                </w:r>
                <w:r>
                  <w:rPr>
                    <w:rFonts w:hint="eastAsia"/>
                  </w:rPr>
                  <w:t>账面原值</w:t>
                </w:r>
                <w:sdt>
                  <w:sdtPr>
                    <w:alias w:val="无形资产明细－项目"/>
                    <w:tag w:val="_GBC_1a0001be34594900ba0c5e610a635d50"/>
                    <w:id w:val="-769624077"/>
                    <w:showingPlcHdr/>
                  </w:sdtPr>
                  <w:sdtEndPr>
                    <w:rPr>
                      <w:rFonts w:hint="eastAsia"/>
                    </w:rPr>
                  </w:sdtEndPr>
                  <w:sdtContent>
                    <w:r>
                      <w:rPr>
                        <w:rFonts w:hint="eastAsia"/>
                      </w:rPr>
                      <w:t xml:space="preserve">　</w:t>
                    </w:r>
                  </w:sdtContent>
                </w:sdt>
              </w:p>
            </w:tc>
          </w:sdtContent>
        </w:sdt>
      </w:tr>
      <w:tr w:rsidR="006313A9" w14:paraId="4A8556BA" w14:textId="77777777" w:rsidTr="007D79E9">
        <w:trPr>
          <w:gridAfter w:val="1"/>
          <w:wAfter w:w="7" w:type="dxa"/>
          <w:trHeight w:val="340"/>
        </w:trPr>
        <w:tc>
          <w:tcPr>
            <w:tcW w:w="2269" w:type="dxa"/>
            <w:vAlign w:val="center"/>
          </w:tcPr>
          <w:p w14:paraId="28C0E810" w14:textId="77777777" w:rsidR="006313A9" w:rsidRDefault="006313A9" w:rsidP="000649F4">
            <w:r>
              <w:t>1.</w:t>
            </w:r>
            <w:r>
              <w:rPr>
                <w:rFonts w:hint="eastAsia"/>
              </w:rPr>
              <w:t>期</w:t>
            </w:r>
            <w:r>
              <w:t>初余额</w:t>
            </w:r>
          </w:p>
        </w:tc>
        <w:tc>
          <w:tcPr>
            <w:tcW w:w="1650" w:type="dxa"/>
          </w:tcPr>
          <w:p w14:paraId="0B937A65" w14:textId="262BD8CE" w:rsidR="006313A9" w:rsidRDefault="006313A9" w:rsidP="006313A9">
            <w:pPr>
              <w:jc w:val="right"/>
            </w:pPr>
            <w:r>
              <w:rPr>
                <w:rFonts w:hint="eastAsia"/>
              </w:rPr>
              <w:t>186,370,152.49</w:t>
            </w:r>
          </w:p>
        </w:tc>
        <w:tc>
          <w:tcPr>
            <w:tcW w:w="1859" w:type="dxa"/>
          </w:tcPr>
          <w:p w14:paraId="33CB1A3B" w14:textId="7B290CB5" w:rsidR="006313A9" w:rsidRDefault="006313A9" w:rsidP="006313A9">
            <w:pPr>
              <w:jc w:val="right"/>
            </w:pPr>
            <w:r>
              <w:rPr>
                <w:rFonts w:hint="eastAsia"/>
              </w:rPr>
              <w:t>1,260,000.00</w:t>
            </w:r>
          </w:p>
        </w:tc>
        <w:tc>
          <w:tcPr>
            <w:tcW w:w="1912" w:type="dxa"/>
          </w:tcPr>
          <w:p w14:paraId="11BA235A" w14:textId="70D96C98" w:rsidR="006313A9" w:rsidRDefault="006313A9" w:rsidP="006313A9">
            <w:pPr>
              <w:jc w:val="right"/>
            </w:pPr>
            <w:r>
              <w:rPr>
                <w:rFonts w:hint="eastAsia"/>
              </w:rPr>
              <w:t>1,058,071,758.50</w:t>
            </w:r>
          </w:p>
        </w:tc>
        <w:tc>
          <w:tcPr>
            <w:tcW w:w="2292" w:type="dxa"/>
          </w:tcPr>
          <w:p w14:paraId="2CEAE5F9" w14:textId="6027F256" w:rsidR="006313A9" w:rsidRDefault="006313A9" w:rsidP="006313A9">
            <w:pPr>
              <w:jc w:val="right"/>
            </w:pPr>
            <w:r>
              <w:rPr>
                <w:rFonts w:hint="eastAsia"/>
              </w:rPr>
              <w:t>1,245,701,910.99</w:t>
            </w:r>
          </w:p>
        </w:tc>
      </w:tr>
      <w:tr w:rsidR="0052076C" w14:paraId="7790F4B5" w14:textId="77777777" w:rsidTr="00141AA2">
        <w:trPr>
          <w:gridAfter w:val="1"/>
          <w:wAfter w:w="7" w:type="dxa"/>
          <w:trHeight w:val="340"/>
        </w:trPr>
        <w:tc>
          <w:tcPr>
            <w:tcW w:w="2269" w:type="dxa"/>
            <w:vAlign w:val="center"/>
          </w:tcPr>
          <w:p w14:paraId="785CEC2B" w14:textId="77777777" w:rsidR="0052076C" w:rsidRDefault="0052076C" w:rsidP="000649F4">
            <w:r>
              <w:t>2.</w:t>
            </w:r>
            <w:r>
              <w:t>本期增加</w:t>
            </w:r>
            <w:r>
              <w:rPr>
                <w:rFonts w:hint="eastAsia"/>
              </w:rPr>
              <w:t>金额</w:t>
            </w:r>
          </w:p>
        </w:tc>
        <w:tc>
          <w:tcPr>
            <w:tcW w:w="1650" w:type="dxa"/>
            <w:vAlign w:val="center"/>
          </w:tcPr>
          <w:p w14:paraId="1FDD1C38" w14:textId="77777777" w:rsidR="0052076C" w:rsidRDefault="0052076C" w:rsidP="006A7CFE">
            <w:pPr>
              <w:jc w:val="right"/>
            </w:pPr>
          </w:p>
        </w:tc>
        <w:tc>
          <w:tcPr>
            <w:tcW w:w="1859" w:type="dxa"/>
            <w:vAlign w:val="center"/>
          </w:tcPr>
          <w:p w14:paraId="009047B8" w14:textId="77777777" w:rsidR="0052076C" w:rsidRDefault="0052076C" w:rsidP="006A7CFE">
            <w:pPr>
              <w:jc w:val="right"/>
            </w:pPr>
          </w:p>
        </w:tc>
        <w:tc>
          <w:tcPr>
            <w:tcW w:w="1912" w:type="dxa"/>
            <w:vAlign w:val="center"/>
          </w:tcPr>
          <w:p w14:paraId="3A1C1A3D" w14:textId="6286F590" w:rsidR="0052076C" w:rsidRDefault="000649F4" w:rsidP="006A7CFE">
            <w:pPr>
              <w:jc w:val="right"/>
            </w:pPr>
            <w:r>
              <w:t>180,460,000.00</w:t>
            </w:r>
          </w:p>
        </w:tc>
        <w:tc>
          <w:tcPr>
            <w:tcW w:w="2292" w:type="dxa"/>
            <w:vAlign w:val="center"/>
          </w:tcPr>
          <w:p w14:paraId="63275912" w14:textId="57D8B73E" w:rsidR="0052076C" w:rsidRDefault="000649F4" w:rsidP="006A7CFE">
            <w:pPr>
              <w:jc w:val="right"/>
            </w:pPr>
            <w:r>
              <w:t>180,460,000.00</w:t>
            </w:r>
          </w:p>
        </w:tc>
      </w:tr>
      <w:tr w:rsidR="0052076C" w14:paraId="7E69626F" w14:textId="77777777" w:rsidTr="00141AA2">
        <w:trPr>
          <w:gridAfter w:val="1"/>
          <w:wAfter w:w="7" w:type="dxa"/>
          <w:trHeight w:val="340"/>
        </w:trPr>
        <w:tc>
          <w:tcPr>
            <w:tcW w:w="2269" w:type="dxa"/>
            <w:vAlign w:val="center"/>
          </w:tcPr>
          <w:p w14:paraId="0F08B68C" w14:textId="77777777" w:rsidR="0052076C" w:rsidRDefault="0052076C" w:rsidP="000649F4">
            <w:r>
              <w:rPr>
                <w:rFonts w:hint="eastAsia"/>
              </w:rPr>
              <w:t>（</w:t>
            </w:r>
            <w:r>
              <w:rPr>
                <w:rFonts w:hint="eastAsia"/>
              </w:rPr>
              <w:t>1</w:t>
            </w:r>
            <w:r>
              <w:rPr>
                <w:rFonts w:hint="eastAsia"/>
              </w:rPr>
              <w:t>）购置</w:t>
            </w:r>
          </w:p>
        </w:tc>
        <w:tc>
          <w:tcPr>
            <w:tcW w:w="1650" w:type="dxa"/>
            <w:vAlign w:val="center"/>
          </w:tcPr>
          <w:p w14:paraId="5C4FD6D3" w14:textId="77777777" w:rsidR="0052076C" w:rsidRDefault="0052076C" w:rsidP="006A7CFE">
            <w:pPr>
              <w:jc w:val="right"/>
            </w:pPr>
          </w:p>
        </w:tc>
        <w:tc>
          <w:tcPr>
            <w:tcW w:w="1859" w:type="dxa"/>
            <w:vAlign w:val="center"/>
          </w:tcPr>
          <w:p w14:paraId="7DF13ECE" w14:textId="77777777" w:rsidR="0052076C" w:rsidRDefault="0052076C" w:rsidP="006A7CFE">
            <w:pPr>
              <w:jc w:val="right"/>
            </w:pPr>
          </w:p>
        </w:tc>
        <w:tc>
          <w:tcPr>
            <w:tcW w:w="1912" w:type="dxa"/>
            <w:vAlign w:val="center"/>
          </w:tcPr>
          <w:p w14:paraId="2B036317" w14:textId="6BEB6843" w:rsidR="0052076C" w:rsidRDefault="000649F4" w:rsidP="006A7CFE">
            <w:pPr>
              <w:jc w:val="right"/>
            </w:pPr>
            <w:r>
              <w:t>180,460,000.00</w:t>
            </w:r>
          </w:p>
        </w:tc>
        <w:tc>
          <w:tcPr>
            <w:tcW w:w="2292" w:type="dxa"/>
            <w:vAlign w:val="center"/>
          </w:tcPr>
          <w:p w14:paraId="3BFD45BE" w14:textId="2111F8AB" w:rsidR="0052076C" w:rsidRDefault="000649F4" w:rsidP="006A7CFE">
            <w:pPr>
              <w:jc w:val="right"/>
            </w:pPr>
            <w:r>
              <w:t>180,460,000.00</w:t>
            </w:r>
          </w:p>
        </w:tc>
      </w:tr>
      <w:tr w:rsidR="0052076C" w14:paraId="4822FEFA" w14:textId="77777777" w:rsidTr="00141AA2">
        <w:trPr>
          <w:gridAfter w:val="1"/>
          <w:wAfter w:w="7" w:type="dxa"/>
          <w:trHeight w:val="340"/>
        </w:trPr>
        <w:tc>
          <w:tcPr>
            <w:tcW w:w="2269" w:type="dxa"/>
            <w:vAlign w:val="center"/>
          </w:tcPr>
          <w:p w14:paraId="2BF2496A" w14:textId="77777777" w:rsidR="0052076C" w:rsidRDefault="0052076C" w:rsidP="000649F4">
            <w:r>
              <w:rPr>
                <w:rFonts w:hint="eastAsia"/>
              </w:rPr>
              <w:t>（</w:t>
            </w:r>
            <w:r>
              <w:rPr>
                <w:rFonts w:hint="eastAsia"/>
              </w:rPr>
              <w:t>2</w:t>
            </w:r>
            <w:r>
              <w:rPr>
                <w:rFonts w:hint="eastAsia"/>
              </w:rPr>
              <w:t>）内部研发</w:t>
            </w:r>
          </w:p>
        </w:tc>
        <w:tc>
          <w:tcPr>
            <w:tcW w:w="1650" w:type="dxa"/>
            <w:vAlign w:val="center"/>
          </w:tcPr>
          <w:p w14:paraId="08F7428D" w14:textId="77777777" w:rsidR="0052076C" w:rsidRDefault="0052076C" w:rsidP="006A7CFE">
            <w:pPr>
              <w:jc w:val="right"/>
            </w:pPr>
          </w:p>
        </w:tc>
        <w:tc>
          <w:tcPr>
            <w:tcW w:w="1859" w:type="dxa"/>
            <w:vAlign w:val="center"/>
          </w:tcPr>
          <w:p w14:paraId="10C0C2F0" w14:textId="77777777" w:rsidR="0052076C" w:rsidRDefault="0052076C" w:rsidP="006A7CFE">
            <w:pPr>
              <w:jc w:val="right"/>
            </w:pPr>
          </w:p>
        </w:tc>
        <w:tc>
          <w:tcPr>
            <w:tcW w:w="1912" w:type="dxa"/>
            <w:vAlign w:val="center"/>
          </w:tcPr>
          <w:p w14:paraId="4E032F01" w14:textId="77777777" w:rsidR="0052076C" w:rsidRDefault="0052076C" w:rsidP="006A7CFE">
            <w:pPr>
              <w:jc w:val="right"/>
            </w:pPr>
          </w:p>
        </w:tc>
        <w:tc>
          <w:tcPr>
            <w:tcW w:w="2292" w:type="dxa"/>
            <w:vAlign w:val="center"/>
          </w:tcPr>
          <w:p w14:paraId="6B2F0D95" w14:textId="77777777" w:rsidR="0052076C" w:rsidRDefault="0052076C" w:rsidP="006A7CFE">
            <w:pPr>
              <w:jc w:val="right"/>
            </w:pPr>
          </w:p>
          <w:p w14:paraId="0728ED44" w14:textId="77777777" w:rsidR="0052076C" w:rsidRDefault="0052076C" w:rsidP="006A7CFE">
            <w:pPr>
              <w:jc w:val="center"/>
            </w:pPr>
          </w:p>
        </w:tc>
      </w:tr>
      <w:tr w:rsidR="0052076C" w14:paraId="3626D89C" w14:textId="77777777" w:rsidTr="00141AA2">
        <w:trPr>
          <w:gridAfter w:val="1"/>
          <w:wAfter w:w="7" w:type="dxa"/>
          <w:trHeight w:val="340"/>
        </w:trPr>
        <w:tc>
          <w:tcPr>
            <w:tcW w:w="2269" w:type="dxa"/>
            <w:vAlign w:val="center"/>
          </w:tcPr>
          <w:p w14:paraId="019C9C48" w14:textId="77777777" w:rsidR="0052076C" w:rsidRDefault="0052076C" w:rsidP="000649F4">
            <w:r>
              <w:rPr>
                <w:rFonts w:hint="eastAsia"/>
              </w:rPr>
              <w:lastRenderedPageBreak/>
              <w:t>（</w:t>
            </w:r>
            <w:r>
              <w:rPr>
                <w:rFonts w:hint="eastAsia"/>
              </w:rPr>
              <w:t>3</w:t>
            </w:r>
            <w:r>
              <w:rPr>
                <w:rFonts w:hint="eastAsia"/>
              </w:rPr>
              <w:t>）企</w:t>
            </w:r>
            <w:r>
              <w:t>业合并增加</w:t>
            </w:r>
          </w:p>
        </w:tc>
        <w:tc>
          <w:tcPr>
            <w:tcW w:w="1650" w:type="dxa"/>
            <w:vAlign w:val="center"/>
          </w:tcPr>
          <w:p w14:paraId="7024395D" w14:textId="77777777" w:rsidR="0052076C" w:rsidRDefault="0052076C" w:rsidP="006A7CFE">
            <w:pPr>
              <w:jc w:val="right"/>
            </w:pPr>
          </w:p>
        </w:tc>
        <w:tc>
          <w:tcPr>
            <w:tcW w:w="1859" w:type="dxa"/>
            <w:vAlign w:val="center"/>
          </w:tcPr>
          <w:p w14:paraId="38B9A25E" w14:textId="77777777" w:rsidR="0052076C" w:rsidRDefault="0052076C" w:rsidP="006A7CFE">
            <w:pPr>
              <w:jc w:val="right"/>
            </w:pPr>
          </w:p>
        </w:tc>
        <w:tc>
          <w:tcPr>
            <w:tcW w:w="1912" w:type="dxa"/>
            <w:vAlign w:val="center"/>
          </w:tcPr>
          <w:p w14:paraId="4496BFA6" w14:textId="77777777" w:rsidR="0052076C" w:rsidRDefault="0052076C" w:rsidP="006A7CFE">
            <w:pPr>
              <w:jc w:val="right"/>
            </w:pPr>
          </w:p>
        </w:tc>
        <w:tc>
          <w:tcPr>
            <w:tcW w:w="2292" w:type="dxa"/>
            <w:vAlign w:val="center"/>
          </w:tcPr>
          <w:p w14:paraId="6643126D" w14:textId="77777777" w:rsidR="0052076C" w:rsidRDefault="0052076C" w:rsidP="006A7CFE">
            <w:pPr>
              <w:jc w:val="right"/>
            </w:pPr>
          </w:p>
        </w:tc>
      </w:tr>
      <w:tr w:rsidR="0052076C" w14:paraId="568CC65C" w14:textId="77777777" w:rsidTr="00141AA2">
        <w:trPr>
          <w:gridAfter w:val="1"/>
          <w:wAfter w:w="7" w:type="dxa"/>
          <w:trHeight w:val="340"/>
        </w:trPr>
        <w:tc>
          <w:tcPr>
            <w:tcW w:w="2269" w:type="dxa"/>
            <w:vAlign w:val="center"/>
          </w:tcPr>
          <w:p w14:paraId="67698567" w14:textId="77777777" w:rsidR="0052076C" w:rsidRDefault="0052076C" w:rsidP="000649F4">
            <w:r>
              <w:t>3.</w:t>
            </w:r>
            <w:r>
              <w:t>本期减少</w:t>
            </w:r>
            <w:r>
              <w:rPr>
                <w:rFonts w:hint="eastAsia"/>
              </w:rPr>
              <w:t>金额</w:t>
            </w:r>
          </w:p>
        </w:tc>
        <w:tc>
          <w:tcPr>
            <w:tcW w:w="1650" w:type="dxa"/>
            <w:vAlign w:val="center"/>
          </w:tcPr>
          <w:p w14:paraId="562FB77A" w14:textId="77777777" w:rsidR="0052076C" w:rsidRDefault="0052076C" w:rsidP="006A7CFE">
            <w:pPr>
              <w:jc w:val="right"/>
            </w:pPr>
          </w:p>
        </w:tc>
        <w:tc>
          <w:tcPr>
            <w:tcW w:w="1859" w:type="dxa"/>
            <w:vAlign w:val="center"/>
          </w:tcPr>
          <w:p w14:paraId="7F9EB535" w14:textId="77777777" w:rsidR="0052076C" w:rsidRDefault="0052076C" w:rsidP="006A7CFE">
            <w:pPr>
              <w:jc w:val="right"/>
            </w:pPr>
          </w:p>
        </w:tc>
        <w:tc>
          <w:tcPr>
            <w:tcW w:w="1912" w:type="dxa"/>
            <w:vAlign w:val="center"/>
          </w:tcPr>
          <w:p w14:paraId="069AB60E" w14:textId="77777777" w:rsidR="0052076C" w:rsidRDefault="0052076C" w:rsidP="006A7CFE">
            <w:pPr>
              <w:jc w:val="right"/>
            </w:pPr>
          </w:p>
        </w:tc>
        <w:tc>
          <w:tcPr>
            <w:tcW w:w="2292" w:type="dxa"/>
            <w:vAlign w:val="center"/>
          </w:tcPr>
          <w:p w14:paraId="7846FE0A" w14:textId="77777777" w:rsidR="0052076C" w:rsidRDefault="0052076C" w:rsidP="006A7CFE">
            <w:pPr>
              <w:jc w:val="right"/>
            </w:pPr>
          </w:p>
        </w:tc>
      </w:tr>
      <w:tr w:rsidR="0052076C" w14:paraId="4574A172" w14:textId="77777777" w:rsidTr="00141AA2">
        <w:trPr>
          <w:gridAfter w:val="1"/>
          <w:wAfter w:w="7" w:type="dxa"/>
          <w:trHeight w:val="340"/>
        </w:trPr>
        <w:tc>
          <w:tcPr>
            <w:tcW w:w="2269" w:type="dxa"/>
            <w:vAlign w:val="center"/>
          </w:tcPr>
          <w:p w14:paraId="71A293A8" w14:textId="77777777" w:rsidR="0052076C" w:rsidRDefault="0052076C" w:rsidP="000649F4">
            <w:r>
              <w:rPr>
                <w:rFonts w:hint="eastAsia"/>
              </w:rPr>
              <w:t>（</w:t>
            </w:r>
            <w:r>
              <w:rPr>
                <w:rFonts w:hint="eastAsia"/>
              </w:rPr>
              <w:t>1</w:t>
            </w:r>
            <w:r>
              <w:rPr>
                <w:rFonts w:hint="eastAsia"/>
              </w:rPr>
              <w:t>）处置</w:t>
            </w:r>
          </w:p>
        </w:tc>
        <w:tc>
          <w:tcPr>
            <w:tcW w:w="1650" w:type="dxa"/>
            <w:vAlign w:val="center"/>
          </w:tcPr>
          <w:p w14:paraId="050784E1" w14:textId="77777777" w:rsidR="0052076C" w:rsidRDefault="0052076C" w:rsidP="006A7CFE">
            <w:pPr>
              <w:jc w:val="right"/>
            </w:pPr>
          </w:p>
        </w:tc>
        <w:tc>
          <w:tcPr>
            <w:tcW w:w="1859" w:type="dxa"/>
            <w:vAlign w:val="center"/>
          </w:tcPr>
          <w:p w14:paraId="0C814E22" w14:textId="77777777" w:rsidR="0052076C" w:rsidRDefault="0052076C" w:rsidP="006A7CFE">
            <w:pPr>
              <w:jc w:val="right"/>
            </w:pPr>
          </w:p>
        </w:tc>
        <w:tc>
          <w:tcPr>
            <w:tcW w:w="1912" w:type="dxa"/>
            <w:vAlign w:val="center"/>
          </w:tcPr>
          <w:p w14:paraId="579F3023" w14:textId="77777777" w:rsidR="0052076C" w:rsidRDefault="0052076C" w:rsidP="006A7CFE">
            <w:pPr>
              <w:jc w:val="right"/>
            </w:pPr>
          </w:p>
        </w:tc>
        <w:tc>
          <w:tcPr>
            <w:tcW w:w="2292" w:type="dxa"/>
            <w:vAlign w:val="center"/>
          </w:tcPr>
          <w:p w14:paraId="11069AFD" w14:textId="77777777" w:rsidR="0052076C" w:rsidRDefault="0052076C" w:rsidP="006A7CFE">
            <w:pPr>
              <w:jc w:val="right"/>
            </w:pPr>
          </w:p>
        </w:tc>
      </w:tr>
      <w:tr w:rsidR="0052076C" w14:paraId="522E0DD9" w14:textId="77777777" w:rsidTr="00141AA2">
        <w:trPr>
          <w:gridAfter w:val="1"/>
          <w:wAfter w:w="7" w:type="dxa"/>
          <w:trHeight w:val="340"/>
        </w:trPr>
        <w:tc>
          <w:tcPr>
            <w:tcW w:w="2269" w:type="dxa"/>
            <w:vAlign w:val="center"/>
          </w:tcPr>
          <w:p w14:paraId="2DC21793" w14:textId="77777777" w:rsidR="0052076C" w:rsidRDefault="0052076C" w:rsidP="000649F4">
            <w:r>
              <w:t>4.</w:t>
            </w:r>
            <w:r>
              <w:t>期末余额</w:t>
            </w:r>
          </w:p>
        </w:tc>
        <w:tc>
          <w:tcPr>
            <w:tcW w:w="1650" w:type="dxa"/>
            <w:vAlign w:val="center"/>
          </w:tcPr>
          <w:p w14:paraId="0A0F3D5E" w14:textId="6EFD57AB" w:rsidR="0052076C" w:rsidRDefault="000649F4" w:rsidP="006A7CFE">
            <w:pPr>
              <w:jc w:val="right"/>
            </w:pPr>
            <w:r>
              <w:t>186,370,152.49</w:t>
            </w:r>
          </w:p>
        </w:tc>
        <w:tc>
          <w:tcPr>
            <w:tcW w:w="1859" w:type="dxa"/>
            <w:vAlign w:val="center"/>
          </w:tcPr>
          <w:p w14:paraId="05B20642" w14:textId="764D8984" w:rsidR="0052076C" w:rsidRDefault="000649F4" w:rsidP="006A7CFE">
            <w:pPr>
              <w:jc w:val="right"/>
            </w:pPr>
            <w:r>
              <w:t>1,260,000.00</w:t>
            </w:r>
          </w:p>
        </w:tc>
        <w:tc>
          <w:tcPr>
            <w:tcW w:w="1912" w:type="dxa"/>
            <w:vAlign w:val="center"/>
          </w:tcPr>
          <w:p w14:paraId="19A6D3EB" w14:textId="7A8ED38B" w:rsidR="0052076C" w:rsidRDefault="000649F4" w:rsidP="006A7CFE">
            <w:pPr>
              <w:jc w:val="right"/>
            </w:pPr>
            <w:r>
              <w:t>1,238,531,758.50</w:t>
            </w:r>
          </w:p>
        </w:tc>
        <w:tc>
          <w:tcPr>
            <w:tcW w:w="2292" w:type="dxa"/>
            <w:vAlign w:val="center"/>
          </w:tcPr>
          <w:p w14:paraId="301C8BDB" w14:textId="01F4C774" w:rsidR="0052076C" w:rsidRDefault="000649F4" w:rsidP="006A7CFE">
            <w:pPr>
              <w:jc w:val="right"/>
            </w:pPr>
            <w:r>
              <w:t>1,426,161,910.99</w:t>
            </w:r>
          </w:p>
        </w:tc>
      </w:tr>
      <w:tr w:rsidR="0052076C" w14:paraId="72AF8C9D" w14:textId="77777777" w:rsidTr="00141AA2">
        <w:trPr>
          <w:trHeight w:val="340"/>
        </w:trPr>
        <w:sdt>
          <w:sdtPr>
            <w:tag w:val="_PLD_31b6b6971eff48bf893163f2b1779469"/>
            <w:id w:val="1341500851"/>
          </w:sdtPr>
          <w:sdtContent>
            <w:tc>
              <w:tcPr>
                <w:tcW w:w="9989" w:type="dxa"/>
                <w:gridSpan w:val="6"/>
                <w:vAlign w:val="center"/>
              </w:tcPr>
              <w:p w14:paraId="4BD62E00" w14:textId="77777777" w:rsidR="0052076C" w:rsidRDefault="0052076C" w:rsidP="006A7CFE">
                <w:r>
                  <w:t>二、累计</w:t>
                </w:r>
                <w:r>
                  <w:rPr>
                    <w:rFonts w:hint="eastAsia"/>
                  </w:rPr>
                  <w:t>摊销</w:t>
                </w:r>
              </w:p>
            </w:tc>
          </w:sdtContent>
        </w:sdt>
      </w:tr>
      <w:tr w:rsidR="006313A9" w14:paraId="493B28C0" w14:textId="77777777" w:rsidTr="001E5AC5">
        <w:trPr>
          <w:gridAfter w:val="1"/>
          <w:wAfter w:w="7" w:type="dxa"/>
          <w:trHeight w:val="340"/>
        </w:trPr>
        <w:tc>
          <w:tcPr>
            <w:tcW w:w="2269" w:type="dxa"/>
            <w:vAlign w:val="center"/>
          </w:tcPr>
          <w:p w14:paraId="53B26256" w14:textId="77777777" w:rsidR="006313A9" w:rsidRDefault="006313A9" w:rsidP="000649F4">
            <w:r>
              <w:rPr>
                <w:rFonts w:hint="eastAsia"/>
              </w:rPr>
              <w:t>1.</w:t>
            </w:r>
            <w:r>
              <w:rPr>
                <w:rFonts w:hint="eastAsia"/>
              </w:rPr>
              <w:t>期</w:t>
            </w:r>
            <w:r>
              <w:t>初余额</w:t>
            </w:r>
          </w:p>
        </w:tc>
        <w:tc>
          <w:tcPr>
            <w:tcW w:w="1650" w:type="dxa"/>
          </w:tcPr>
          <w:p w14:paraId="7D736E75" w14:textId="00543503" w:rsidR="006313A9" w:rsidRDefault="006313A9" w:rsidP="006313A9">
            <w:pPr>
              <w:jc w:val="right"/>
            </w:pPr>
            <w:r>
              <w:rPr>
                <w:rFonts w:hint="eastAsia"/>
              </w:rPr>
              <w:t>50,338,447.26</w:t>
            </w:r>
          </w:p>
        </w:tc>
        <w:tc>
          <w:tcPr>
            <w:tcW w:w="1859" w:type="dxa"/>
          </w:tcPr>
          <w:p w14:paraId="506169F3" w14:textId="3982688A" w:rsidR="006313A9" w:rsidRDefault="006313A9" w:rsidP="006313A9">
            <w:pPr>
              <w:jc w:val="right"/>
            </w:pPr>
            <w:r>
              <w:rPr>
                <w:rFonts w:hint="eastAsia"/>
              </w:rPr>
              <w:t>455,490.03</w:t>
            </w:r>
          </w:p>
        </w:tc>
        <w:tc>
          <w:tcPr>
            <w:tcW w:w="1912" w:type="dxa"/>
          </w:tcPr>
          <w:p w14:paraId="442A7B66" w14:textId="5AF155AB" w:rsidR="006313A9" w:rsidRDefault="006313A9" w:rsidP="006313A9">
            <w:pPr>
              <w:jc w:val="right"/>
            </w:pPr>
            <w:r>
              <w:rPr>
                <w:rFonts w:hint="eastAsia"/>
              </w:rPr>
              <w:t>133,697,116.32</w:t>
            </w:r>
          </w:p>
        </w:tc>
        <w:tc>
          <w:tcPr>
            <w:tcW w:w="2292" w:type="dxa"/>
          </w:tcPr>
          <w:p w14:paraId="2CCCD604" w14:textId="777059AF" w:rsidR="006313A9" w:rsidRDefault="006313A9" w:rsidP="006313A9">
            <w:pPr>
              <w:jc w:val="right"/>
            </w:pPr>
            <w:r>
              <w:rPr>
                <w:rFonts w:hint="eastAsia"/>
              </w:rPr>
              <w:t>184,491,053.61</w:t>
            </w:r>
          </w:p>
        </w:tc>
      </w:tr>
      <w:tr w:rsidR="0052076C" w14:paraId="7EAD8729" w14:textId="77777777" w:rsidTr="00141AA2">
        <w:trPr>
          <w:gridAfter w:val="1"/>
          <w:wAfter w:w="7" w:type="dxa"/>
          <w:trHeight w:val="340"/>
        </w:trPr>
        <w:tc>
          <w:tcPr>
            <w:tcW w:w="2269" w:type="dxa"/>
            <w:vAlign w:val="center"/>
          </w:tcPr>
          <w:p w14:paraId="7D972AA8" w14:textId="77777777" w:rsidR="0052076C" w:rsidRDefault="0052076C" w:rsidP="000649F4">
            <w:r>
              <w:t>2.</w:t>
            </w:r>
            <w:r>
              <w:t>本期增加</w:t>
            </w:r>
            <w:r>
              <w:rPr>
                <w:rFonts w:hint="eastAsia"/>
              </w:rPr>
              <w:t>金额</w:t>
            </w:r>
          </w:p>
        </w:tc>
        <w:tc>
          <w:tcPr>
            <w:tcW w:w="1650" w:type="dxa"/>
            <w:vAlign w:val="center"/>
          </w:tcPr>
          <w:p w14:paraId="2B4C783A" w14:textId="1E29DA6E" w:rsidR="0052076C" w:rsidRDefault="000649F4" w:rsidP="006A7CFE">
            <w:pPr>
              <w:jc w:val="right"/>
            </w:pPr>
            <w:r>
              <w:t>4,848,338.38</w:t>
            </w:r>
          </w:p>
        </w:tc>
        <w:tc>
          <w:tcPr>
            <w:tcW w:w="1859" w:type="dxa"/>
            <w:vAlign w:val="center"/>
          </w:tcPr>
          <w:p w14:paraId="2FAD1307" w14:textId="6187BCA0" w:rsidR="0052076C" w:rsidRDefault="000649F4" w:rsidP="006A7CFE">
            <w:pPr>
              <w:jc w:val="right"/>
            </w:pPr>
            <w:r>
              <w:t>61,486.56</w:t>
            </w:r>
          </w:p>
        </w:tc>
        <w:tc>
          <w:tcPr>
            <w:tcW w:w="1912" w:type="dxa"/>
            <w:vAlign w:val="center"/>
          </w:tcPr>
          <w:p w14:paraId="1DBFB1BC" w14:textId="1A08BAA3" w:rsidR="0052076C" w:rsidRDefault="000649F4" w:rsidP="006A7CFE">
            <w:pPr>
              <w:jc w:val="right"/>
            </w:pPr>
            <w:r>
              <w:t>71,054,853.91</w:t>
            </w:r>
          </w:p>
        </w:tc>
        <w:tc>
          <w:tcPr>
            <w:tcW w:w="2292" w:type="dxa"/>
            <w:vAlign w:val="center"/>
          </w:tcPr>
          <w:p w14:paraId="5E1249FE" w14:textId="42C999E1" w:rsidR="0052076C" w:rsidRDefault="000649F4" w:rsidP="006A7CFE">
            <w:pPr>
              <w:jc w:val="right"/>
            </w:pPr>
            <w:r>
              <w:t>75,964,678.85</w:t>
            </w:r>
          </w:p>
        </w:tc>
      </w:tr>
      <w:tr w:rsidR="0052076C" w14:paraId="26C13B07" w14:textId="77777777" w:rsidTr="00141AA2">
        <w:trPr>
          <w:gridAfter w:val="1"/>
          <w:wAfter w:w="7" w:type="dxa"/>
          <w:trHeight w:val="340"/>
        </w:trPr>
        <w:tc>
          <w:tcPr>
            <w:tcW w:w="2269" w:type="dxa"/>
            <w:vAlign w:val="center"/>
          </w:tcPr>
          <w:p w14:paraId="622733B1" w14:textId="77777777" w:rsidR="0052076C" w:rsidRDefault="0052076C" w:rsidP="000649F4">
            <w:r>
              <w:rPr>
                <w:rFonts w:hint="eastAsia"/>
              </w:rPr>
              <w:t>（</w:t>
            </w:r>
            <w:r>
              <w:rPr>
                <w:rFonts w:hint="eastAsia"/>
              </w:rPr>
              <w:t>1</w:t>
            </w:r>
            <w:r>
              <w:rPr>
                <w:rFonts w:hint="eastAsia"/>
              </w:rPr>
              <w:t>）</w:t>
            </w:r>
            <w:r>
              <w:t>计提</w:t>
            </w:r>
          </w:p>
        </w:tc>
        <w:tc>
          <w:tcPr>
            <w:tcW w:w="1650" w:type="dxa"/>
            <w:vAlign w:val="center"/>
          </w:tcPr>
          <w:p w14:paraId="14F6FAA0" w14:textId="3632DCA9" w:rsidR="0052076C" w:rsidRDefault="000649F4" w:rsidP="006A7CFE">
            <w:pPr>
              <w:jc w:val="right"/>
            </w:pPr>
            <w:r>
              <w:t>4,848,338.38</w:t>
            </w:r>
          </w:p>
        </w:tc>
        <w:tc>
          <w:tcPr>
            <w:tcW w:w="1859" w:type="dxa"/>
            <w:vAlign w:val="center"/>
          </w:tcPr>
          <w:p w14:paraId="61F98020" w14:textId="4C4D2158" w:rsidR="0052076C" w:rsidRDefault="000649F4" w:rsidP="006A7CFE">
            <w:pPr>
              <w:jc w:val="right"/>
            </w:pPr>
            <w:r>
              <w:t>61,486.56</w:t>
            </w:r>
          </w:p>
        </w:tc>
        <w:tc>
          <w:tcPr>
            <w:tcW w:w="1912" w:type="dxa"/>
            <w:vAlign w:val="center"/>
          </w:tcPr>
          <w:p w14:paraId="3BB527B6" w14:textId="24241A35" w:rsidR="0052076C" w:rsidRDefault="000649F4" w:rsidP="006A7CFE">
            <w:pPr>
              <w:jc w:val="right"/>
            </w:pPr>
            <w:r>
              <w:t>71,054,853.91</w:t>
            </w:r>
          </w:p>
        </w:tc>
        <w:tc>
          <w:tcPr>
            <w:tcW w:w="2292" w:type="dxa"/>
            <w:vAlign w:val="center"/>
          </w:tcPr>
          <w:p w14:paraId="2FC15406" w14:textId="48ABDF18" w:rsidR="0052076C" w:rsidRDefault="000649F4" w:rsidP="006A7CFE">
            <w:pPr>
              <w:jc w:val="right"/>
            </w:pPr>
            <w:r>
              <w:t>75,964,678.85</w:t>
            </w:r>
          </w:p>
        </w:tc>
      </w:tr>
      <w:tr w:rsidR="0052076C" w14:paraId="40A3F261" w14:textId="77777777" w:rsidTr="00141AA2">
        <w:trPr>
          <w:gridAfter w:val="1"/>
          <w:wAfter w:w="7" w:type="dxa"/>
          <w:trHeight w:val="340"/>
        </w:trPr>
        <w:tc>
          <w:tcPr>
            <w:tcW w:w="2269" w:type="dxa"/>
            <w:vAlign w:val="center"/>
          </w:tcPr>
          <w:p w14:paraId="6BCF6CA2" w14:textId="77777777" w:rsidR="0052076C" w:rsidRDefault="0052076C" w:rsidP="000649F4">
            <w:r>
              <w:rPr>
                <w:rFonts w:hint="eastAsia"/>
              </w:rPr>
              <w:t>3.</w:t>
            </w:r>
            <w:r>
              <w:t>本期减少</w:t>
            </w:r>
            <w:r>
              <w:rPr>
                <w:rFonts w:hint="eastAsia"/>
              </w:rPr>
              <w:t>金额</w:t>
            </w:r>
          </w:p>
        </w:tc>
        <w:tc>
          <w:tcPr>
            <w:tcW w:w="1650" w:type="dxa"/>
            <w:vAlign w:val="center"/>
          </w:tcPr>
          <w:p w14:paraId="0F878681" w14:textId="77777777" w:rsidR="0052076C" w:rsidRDefault="0052076C" w:rsidP="006A7CFE">
            <w:pPr>
              <w:jc w:val="right"/>
            </w:pPr>
          </w:p>
        </w:tc>
        <w:tc>
          <w:tcPr>
            <w:tcW w:w="1859" w:type="dxa"/>
            <w:vAlign w:val="center"/>
          </w:tcPr>
          <w:p w14:paraId="5D3FBBE2" w14:textId="77777777" w:rsidR="0052076C" w:rsidRDefault="0052076C" w:rsidP="006A7CFE">
            <w:pPr>
              <w:jc w:val="right"/>
            </w:pPr>
          </w:p>
        </w:tc>
        <w:tc>
          <w:tcPr>
            <w:tcW w:w="1912" w:type="dxa"/>
            <w:vAlign w:val="center"/>
          </w:tcPr>
          <w:p w14:paraId="7117AFB4" w14:textId="77777777" w:rsidR="0052076C" w:rsidRDefault="0052076C" w:rsidP="006A7CFE">
            <w:pPr>
              <w:jc w:val="right"/>
            </w:pPr>
          </w:p>
        </w:tc>
        <w:tc>
          <w:tcPr>
            <w:tcW w:w="2292" w:type="dxa"/>
            <w:vAlign w:val="center"/>
          </w:tcPr>
          <w:p w14:paraId="34BC8E18" w14:textId="77777777" w:rsidR="0052076C" w:rsidRDefault="0052076C" w:rsidP="006A7CFE">
            <w:pPr>
              <w:jc w:val="right"/>
            </w:pPr>
          </w:p>
        </w:tc>
      </w:tr>
      <w:tr w:rsidR="0052076C" w14:paraId="5C6530C4" w14:textId="77777777" w:rsidTr="00141AA2">
        <w:trPr>
          <w:gridAfter w:val="1"/>
          <w:wAfter w:w="7" w:type="dxa"/>
          <w:trHeight w:val="340"/>
        </w:trPr>
        <w:tc>
          <w:tcPr>
            <w:tcW w:w="2269" w:type="dxa"/>
            <w:vAlign w:val="center"/>
          </w:tcPr>
          <w:p w14:paraId="6C964DE6" w14:textId="77777777" w:rsidR="0052076C" w:rsidRDefault="0052076C" w:rsidP="000649F4">
            <w:r>
              <w:rPr>
                <w:rFonts w:hint="eastAsia"/>
              </w:rPr>
              <w:t>（</w:t>
            </w:r>
            <w:r>
              <w:rPr>
                <w:rFonts w:hint="eastAsia"/>
              </w:rPr>
              <w:t>1</w:t>
            </w:r>
            <w:r>
              <w:rPr>
                <w:rFonts w:hint="eastAsia"/>
              </w:rPr>
              <w:t>）处置</w:t>
            </w:r>
          </w:p>
        </w:tc>
        <w:tc>
          <w:tcPr>
            <w:tcW w:w="1650" w:type="dxa"/>
            <w:vAlign w:val="center"/>
          </w:tcPr>
          <w:p w14:paraId="5D376883" w14:textId="77777777" w:rsidR="0052076C" w:rsidRDefault="0052076C" w:rsidP="006A7CFE">
            <w:pPr>
              <w:jc w:val="right"/>
            </w:pPr>
          </w:p>
        </w:tc>
        <w:tc>
          <w:tcPr>
            <w:tcW w:w="1859" w:type="dxa"/>
            <w:vAlign w:val="center"/>
          </w:tcPr>
          <w:p w14:paraId="31B16273" w14:textId="77777777" w:rsidR="0052076C" w:rsidRDefault="0052076C" w:rsidP="006A7CFE">
            <w:pPr>
              <w:jc w:val="right"/>
            </w:pPr>
          </w:p>
        </w:tc>
        <w:tc>
          <w:tcPr>
            <w:tcW w:w="1912" w:type="dxa"/>
            <w:vAlign w:val="center"/>
          </w:tcPr>
          <w:p w14:paraId="7D1AAF17" w14:textId="77777777" w:rsidR="0052076C" w:rsidRDefault="0052076C" w:rsidP="006A7CFE">
            <w:pPr>
              <w:jc w:val="right"/>
            </w:pPr>
          </w:p>
        </w:tc>
        <w:tc>
          <w:tcPr>
            <w:tcW w:w="2292" w:type="dxa"/>
            <w:vAlign w:val="center"/>
          </w:tcPr>
          <w:p w14:paraId="03BBF2FB" w14:textId="77777777" w:rsidR="0052076C" w:rsidRDefault="0052076C" w:rsidP="006A7CFE">
            <w:pPr>
              <w:jc w:val="right"/>
            </w:pPr>
          </w:p>
        </w:tc>
      </w:tr>
      <w:tr w:rsidR="0052076C" w14:paraId="252B50B1" w14:textId="77777777" w:rsidTr="00141AA2">
        <w:trPr>
          <w:gridAfter w:val="1"/>
          <w:wAfter w:w="7" w:type="dxa"/>
          <w:trHeight w:val="340"/>
        </w:trPr>
        <w:tc>
          <w:tcPr>
            <w:tcW w:w="2269" w:type="dxa"/>
            <w:vAlign w:val="center"/>
          </w:tcPr>
          <w:p w14:paraId="45C12329" w14:textId="77777777" w:rsidR="0052076C" w:rsidRDefault="0052076C" w:rsidP="000649F4">
            <w:r>
              <w:rPr>
                <w:rFonts w:hint="eastAsia"/>
              </w:rPr>
              <w:t>4.</w:t>
            </w:r>
            <w:r>
              <w:t>期末余额</w:t>
            </w:r>
          </w:p>
        </w:tc>
        <w:tc>
          <w:tcPr>
            <w:tcW w:w="1650" w:type="dxa"/>
            <w:vAlign w:val="center"/>
          </w:tcPr>
          <w:p w14:paraId="1D6EAC4C" w14:textId="41ECCADA" w:rsidR="0052076C" w:rsidRDefault="000649F4" w:rsidP="006A7CFE">
            <w:pPr>
              <w:jc w:val="right"/>
            </w:pPr>
            <w:r>
              <w:t>55,186,785.64</w:t>
            </w:r>
          </w:p>
        </w:tc>
        <w:tc>
          <w:tcPr>
            <w:tcW w:w="1859" w:type="dxa"/>
            <w:vAlign w:val="center"/>
          </w:tcPr>
          <w:p w14:paraId="39D48F44" w14:textId="158A9FE6" w:rsidR="0052076C" w:rsidRDefault="000649F4" w:rsidP="006A7CFE">
            <w:pPr>
              <w:jc w:val="right"/>
            </w:pPr>
            <w:r>
              <w:t>516,976.59</w:t>
            </w:r>
          </w:p>
        </w:tc>
        <w:tc>
          <w:tcPr>
            <w:tcW w:w="1912" w:type="dxa"/>
            <w:vAlign w:val="center"/>
          </w:tcPr>
          <w:p w14:paraId="2A88EB43" w14:textId="309924C6" w:rsidR="0052076C" w:rsidRDefault="000649F4" w:rsidP="006A7CFE">
            <w:pPr>
              <w:jc w:val="right"/>
            </w:pPr>
            <w:r>
              <w:t>204,751,970.23</w:t>
            </w:r>
          </w:p>
        </w:tc>
        <w:tc>
          <w:tcPr>
            <w:tcW w:w="2292" w:type="dxa"/>
            <w:vAlign w:val="center"/>
          </w:tcPr>
          <w:p w14:paraId="61B62EB9" w14:textId="41A34B3C" w:rsidR="0052076C" w:rsidRDefault="000649F4" w:rsidP="006A7CFE">
            <w:pPr>
              <w:jc w:val="right"/>
            </w:pPr>
            <w:r>
              <w:t>260,455,732.46</w:t>
            </w:r>
          </w:p>
        </w:tc>
      </w:tr>
      <w:tr w:rsidR="0052076C" w14:paraId="25C0F425" w14:textId="77777777" w:rsidTr="00141AA2">
        <w:trPr>
          <w:trHeight w:val="340"/>
        </w:trPr>
        <w:sdt>
          <w:sdtPr>
            <w:tag w:val="_PLD_f7d5f180eba449a29a01985d504a8cad"/>
            <w:id w:val="363176469"/>
          </w:sdtPr>
          <w:sdtContent>
            <w:tc>
              <w:tcPr>
                <w:tcW w:w="9989" w:type="dxa"/>
                <w:gridSpan w:val="6"/>
                <w:vAlign w:val="center"/>
              </w:tcPr>
              <w:p w14:paraId="09C355D8" w14:textId="77777777" w:rsidR="0052076C" w:rsidRDefault="0052076C" w:rsidP="006A7CFE">
                <w:r>
                  <w:t>三、减值准备</w:t>
                </w:r>
              </w:p>
            </w:tc>
          </w:sdtContent>
        </w:sdt>
      </w:tr>
      <w:tr w:rsidR="0052076C" w14:paraId="6561B48D" w14:textId="77777777" w:rsidTr="00141AA2">
        <w:trPr>
          <w:gridAfter w:val="1"/>
          <w:wAfter w:w="7" w:type="dxa"/>
          <w:trHeight w:val="340"/>
        </w:trPr>
        <w:tc>
          <w:tcPr>
            <w:tcW w:w="2269" w:type="dxa"/>
            <w:vAlign w:val="center"/>
          </w:tcPr>
          <w:p w14:paraId="7662FD84" w14:textId="77777777" w:rsidR="0052076C" w:rsidRDefault="0052076C" w:rsidP="000649F4">
            <w:r>
              <w:rPr>
                <w:rFonts w:hint="eastAsia"/>
              </w:rPr>
              <w:t>1.</w:t>
            </w:r>
            <w:r>
              <w:rPr>
                <w:rFonts w:hint="eastAsia"/>
              </w:rPr>
              <w:t>期</w:t>
            </w:r>
            <w:r>
              <w:t>初余额</w:t>
            </w:r>
          </w:p>
        </w:tc>
        <w:tc>
          <w:tcPr>
            <w:tcW w:w="1650" w:type="dxa"/>
            <w:vAlign w:val="center"/>
          </w:tcPr>
          <w:p w14:paraId="4EA49522" w14:textId="77777777" w:rsidR="0052076C" w:rsidRDefault="0052076C" w:rsidP="006A7CFE">
            <w:pPr>
              <w:jc w:val="right"/>
            </w:pPr>
          </w:p>
        </w:tc>
        <w:tc>
          <w:tcPr>
            <w:tcW w:w="1859" w:type="dxa"/>
            <w:vAlign w:val="center"/>
          </w:tcPr>
          <w:p w14:paraId="1AFA0DA6" w14:textId="77777777" w:rsidR="0052076C" w:rsidRDefault="0052076C" w:rsidP="006A7CFE">
            <w:pPr>
              <w:jc w:val="right"/>
            </w:pPr>
          </w:p>
        </w:tc>
        <w:tc>
          <w:tcPr>
            <w:tcW w:w="1912" w:type="dxa"/>
            <w:vAlign w:val="center"/>
          </w:tcPr>
          <w:p w14:paraId="05EA5A0C" w14:textId="77777777" w:rsidR="0052076C" w:rsidRDefault="0052076C" w:rsidP="006A7CFE">
            <w:pPr>
              <w:jc w:val="right"/>
            </w:pPr>
          </w:p>
        </w:tc>
        <w:tc>
          <w:tcPr>
            <w:tcW w:w="2292" w:type="dxa"/>
            <w:vAlign w:val="center"/>
          </w:tcPr>
          <w:p w14:paraId="0A8D2F71" w14:textId="77777777" w:rsidR="0052076C" w:rsidRDefault="0052076C" w:rsidP="006A7CFE">
            <w:pPr>
              <w:jc w:val="right"/>
            </w:pPr>
          </w:p>
        </w:tc>
      </w:tr>
      <w:tr w:rsidR="0052076C" w14:paraId="18F6703D" w14:textId="77777777" w:rsidTr="00141AA2">
        <w:trPr>
          <w:gridAfter w:val="1"/>
          <w:wAfter w:w="7" w:type="dxa"/>
          <w:trHeight w:val="340"/>
        </w:trPr>
        <w:tc>
          <w:tcPr>
            <w:tcW w:w="2269" w:type="dxa"/>
            <w:vAlign w:val="center"/>
          </w:tcPr>
          <w:p w14:paraId="70586F65" w14:textId="77777777" w:rsidR="0052076C" w:rsidRDefault="0052076C" w:rsidP="000649F4">
            <w:r>
              <w:t>2.</w:t>
            </w:r>
            <w:r>
              <w:t>本期增加</w:t>
            </w:r>
            <w:r>
              <w:rPr>
                <w:rFonts w:hint="eastAsia"/>
              </w:rPr>
              <w:t>金额</w:t>
            </w:r>
          </w:p>
        </w:tc>
        <w:tc>
          <w:tcPr>
            <w:tcW w:w="1650" w:type="dxa"/>
            <w:vAlign w:val="center"/>
          </w:tcPr>
          <w:p w14:paraId="0BB65E4B" w14:textId="77777777" w:rsidR="0052076C" w:rsidRDefault="0052076C" w:rsidP="006A7CFE">
            <w:pPr>
              <w:jc w:val="right"/>
            </w:pPr>
          </w:p>
        </w:tc>
        <w:tc>
          <w:tcPr>
            <w:tcW w:w="1859" w:type="dxa"/>
            <w:vAlign w:val="center"/>
          </w:tcPr>
          <w:p w14:paraId="6E4C2C99" w14:textId="77777777" w:rsidR="0052076C" w:rsidRDefault="0052076C" w:rsidP="006A7CFE">
            <w:pPr>
              <w:jc w:val="right"/>
            </w:pPr>
          </w:p>
        </w:tc>
        <w:tc>
          <w:tcPr>
            <w:tcW w:w="1912" w:type="dxa"/>
            <w:vAlign w:val="center"/>
          </w:tcPr>
          <w:p w14:paraId="7B57E31D" w14:textId="77777777" w:rsidR="0052076C" w:rsidRDefault="0052076C" w:rsidP="006A7CFE">
            <w:pPr>
              <w:jc w:val="right"/>
            </w:pPr>
          </w:p>
        </w:tc>
        <w:tc>
          <w:tcPr>
            <w:tcW w:w="2292" w:type="dxa"/>
            <w:vAlign w:val="center"/>
          </w:tcPr>
          <w:p w14:paraId="75B0C159" w14:textId="77777777" w:rsidR="0052076C" w:rsidRDefault="0052076C" w:rsidP="006A7CFE">
            <w:pPr>
              <w:jc w:val="right"/>
            </w:pPr>
          </w:p>
        </w:tc>
      </w:tr>
      <w:tr w:rsidR="0052076C" w14:paraId="2CC5DCBC" w14:textId="77777777" w:rsidTr="00141AA2">
        <w:trPr>
          <w:gridAfter w:val="1"/>
          <w:wAfter w:w="7" w:type="dxa"/>
          <w:trHeight w:val="340"/>
        </w:trPr>
        <w:tc>
          <w:tcPr>
            <w:tcW w:w="2269" w:type="dxa"/>
            <w:vAlign w:val="center"/>
          </w:tcPr>
          <w:p w14:paraId="413CA635" w14:textId="77777777" w:rsidR="0052076C" w:rsidRDefault="0052076C" w:rsidP="000649F4">
            <w:r>
              <w:rPr>
                <w:rFonts w:hint="eastAsia"/>
              </w:rPr>
              <w:t>（</w:t>
            </w:r>
            <w:r>
              <w:rPr>
                <w:rFonts w:hint="eastAsia"/>
              </w:rPr>
              <w:t>1</w:t>
            </w:r>
            <w:r>
              <w:rPr>
                <w:rFonts w:hint="eastAsia"/>
              </w:rPr>
              <w:t>）</w:t>
            </w:r>
            <w:r>
              <w:t>计提</w:t>
            </w:r>
          </w:p>
        </w:tc>
        <w:tc>
          <w:tcPr>
            <w:tcW w:w="1650" w:type="dxa"/>
            <w:vAlign w:val="center"/>
          </w:tcPr>
          <w:p w14:paraId="4EC1151F" w14:textId="77777777" w:rsidR="0052076C" w:rsidRDefault="0052076C" w:rsidP="006A7CFE">
            <w:pPr>
              <w:jc w:val="right"/>
            </w:pPr>
          </w:p>
        </w:tc>
        <w:tc>
          <w:tcPr>
            <w:tcW w:w="1859" w:type="dxa"/>
            <w:vAlign w:val="center"/>
          </w:tcPr>
          <w:p w14:paraId="6054263E" w14:textId="77777777" w:rsidR="0052076C" w:rsidRDefault="0052076C" w:rsidP="006A7CFE">
            <w:pPr>
              <w:jc w:val="right"/>
            </w:pPr>
          </w:p>
        </w:tc>
        <w:tc>
          <w:tcPr>
            <w:tcW w:w="1912" w:type="dxa"/>
            <w:vAlign w:val="center"/>
          </w:tcPr>
          <w:p w14:paraId="174C0C84" w14:textId="77777777" w:rsidR="0052076C" w:rsidRDefault="0052076C" w:rsidP="006A7CFE">
            <w:pPr>
              <w:jc w:val="right"/>
            </w:pPr>
          </w:p>
        </w:tc>
        <w:tc>
          <w:tcPr>
            <w:tcW w:w="2292" w:type="dxa"/>
            <w:vAlign w:val="center"/>
          </w:tcPr>
          <w:p w14:paraId="5B88DE52" w14:textId="77777777" w:rsidR="0052076C" w:rsidRDefault="0052076C" w:rsidP="006A7CFE">
            <w:pPr>
              <w:jc w:val="right"/>
            </w:pPr>
          </w:p>
        </w:tc>
      </w:tr>
      <w:tr w:rsidR="0052076C" w14:paraId="725D0112" w14:textId="77777777" w:rsidTr="00141AA2">
        <w:trPr>
          <w:gridAfter w:val="1"/>
          <w:wAfter w:w="7" w:type="dxa"/>
          <w:trHeight w:val="340"/>
        </w:trPr>
        <w:tc>
          <w:tcPr>
            <w:tcW w:w="2269" w:type="dxa"/>
            <w:vAlign w:val="center"/>
          </w:tcPr>
          <w:p w14:paraId="3A6ABA56" w14:textId="77777777" w:rsidR="0052076C" w:rsidRDefault="0052076C" w:rsidP="000649F4">
            <w:r>
              <w:rPr>
                <w:rFonts w:hint="eastAsia"/>
              </w:rPr>
              <w:t>3.</w:t>
            </w:r>
            <w:r>
              <w:t>本期减少</w:t>
            </w:r>
            <w:r>
              <w:rPr>
                <w:rFonts w:hint="eastAsia"/>
              </w:rPr>
              <w:t>金额</w:t>
            </w:r>
          </w:p>
        </w:tc>
        <w:tc>
          <w:tcPr>
            <w:tcW w:w="1650" w:type="dxa"/>
            <w:vAlign w:val="center"/>
          </w:tcPr>
          <w:p w14:paraId="2B7B58AC" w14:textId="77777777" w:rsidR="0052076C" w:rsidRDefault="0052076C" w:rsidP="006A7CFE">
            <w:pPr>
              <w:jc w:val="right"/>
            </w:pPr>
          </w:p>
        </w:tc>
        <w:tc>
          <w:tcPr>
            <w:tcW w:w="1859" w:type="dxa"/>
            <w:vAlign w:val="center"/>
          </w:tcPr>
          <w:p w14:paraId="360599BF" w14:textId="77777777" w:rsidR="0052076C" w:rsidRDefault="0052076C" w:rsidP="006A7CFE">
            <w:pPr>
              <w:jc w:val="right"/>
            </w:pPr>
          </w:p>
        </w:tc>
        <w:tc>
          <w:tcPr>
            <w:tcW w:w="1912" w:type="dxa"/>
            <w:vAlign w:val="center"/>
          </w:tcPr>
          <w:p w14:paraId="0FE8175F" w14:textId="77777777" w:rsidR="0052076C" w:rsidRDefault="0052076C" w:rsidP="006A7CFE">
            <w:pPr>
              <w:jc w:val="right"/>
            </w:pPr>
          </w:p>
        </w:tc>
        <w:tc>
          <w:tcPr>
            <w:tcW w:w="2292" w:type="dxa"/>
            <w:vAlign w:val="center"/>
          </w:tcPr>
          <w:p w14:paraId="55D548F7" w14:textId="77777777" w:rsidR="0052076C" w:rsidRDefault="0052076C" w:rsidP="006A7CFE">
            <w:pPr>
              <w:jc w:val="right"/>
            </w:pPr>
          </w:p>
        </w:tc>
      </w:tr>
      <w:tr w:rsidR="0052076C" w14:paraId="4E409311" w14:textId="77777777" w:rsidTr="00141AA2">
        <w:trPr>
          <w:gridAfter w:val="1"/>
          <w:wAfter w:w="7" w:type="dxa"/>
          <w:trHeight w:val="340"/>
        </w:trPr>
        <w:tc>
          <w:tcPr>
            <w:tcW w:w="2269" w:type="dxa"/>
            <w:vAlign w:val="center"/>
          </w:tcPr>
          <w:p w14:paraId="74FF0B78" w14:textId="77777777" w:rsidR="0052076C" w:rsidRDefault="0052076C" w:rsidP="000649F4">
            <w:r>
              <w:rPr>
                <w:rFonts w:hint="eastAsia"/>
              </w:rPr>
              <w:t>（</w:t>
            </w:r>
            <w:r>
              <w:rPr>
                <w:rFonts w:hint="eastAsia"/>
              </w:rPr>
              <w:t>1</w:t>
            </w:r>
            <w:r>
              <w:rPr>
                <w:rFonts w:hint="eastAsia"/>
              </w:rPr>
              <w:t>）处置</w:t>
            </w:r>
          </w:p>
        </w:tc>
        <w:tc>
          <w:tcPr>
            <w:tcW w:w="1650" w:type="dxa"/>
            <w:vAlign w:val="center"/>
          </w:tcPr>
          <w:p w14:paraId="7767E537" w14:textId="77777777" w:rsidR="0052076C" w:rsidRDefault="0052076C" w:rsidP="006A7CFE">
            <w:pPr>
              <w:jc w:val="right"/>
            </w:pPr>
          </w:p>
        </w:tc>
        <w:tc>
          <w:tcPr>
            <w:tcW w:w="1859" w:type="dxa"/>
            <w:vAlign w:val="center"/>
          </w:tcPr>
          <w:p w14:paraId="67D15B1A" w14:textId="77777777" w:rsidR="0052076C" w:rsidRDefault="0052076C" w:rsidP="006A7CFE">
            <w:pPr>
              <w:jc w:val="right"/>
            </w:pPr>
          </w:p>
        </w:tc>
        <w:tc>
          <w:tcPr>
            <w:tcW w:w="1912" w:type="dxa"/>
            <w:vAlign w:val="center"/>
          </w:tcPr>
          <w:p w14:paraId="65A0D27A" w14:textId="77777777" w:rsidR="0052076C" w:rsidRDefault="0052076C" w:rsidP="006A7CFE">
            <w:pPr>
              <w:jc w:val="right"/>
            </w:pPr>
          </w:p>
        </w:tc>
        <w:tc>
          <w:tcPr>
            <w:tcW w:w="2292" w:type="dxa"/>
            <w:vAlign w:val="center"/>
          </w:tcPr>
          <w:p w14:paraId="65B790F2" w14:textId="77777777" w:rsidR="0052076C" w:rsidRDefault="0052076C" w:rsidP="006A7CFE">
            <w:pPr>
              <w:jc w:val="right"/>
            </w:pPr>
          </w:p>
        </w:tc>
      </w:tr>
      <w:tr w:rsidR="0052076C" w14:paraId="15FAE959" w14:textId="77777777" w:rsidTr="00141AA2">
        <w:trPr>
          <w:gridAfter w:val="1"/>
          <w:wAfter w:w="7" w:type="dxa"/>
          <w:trHeight w:val="340"/>
        </w:trPr>
        <w:tc>
          <w:tcPr>
            <w:tcW w:w="2269" w:type="dxa"/>
            <w:vAlign w:val="center"/>
          </w:tcPr>
          <w:p w14:paraId="504A163A" w14:textId="77777777" w:rsidR="0052076C" w:rsidRDefault="0052076C" w:rsidP="000649F4">
            <w:r>
              <w:rPr>
                <w:rFonts w:hint="eastAsia"/>
              </w:rPr>
              <w:t>4.</w:t>
            </w:r>
            <w:r>
              <w:t>期末余额</w:t>
            </w:r>
          </w:p>
        </w:tc>
        <w:tc>
          <w:tcPr>
            <w:tcW w:w="1650" w:type="dxa"/>
            <w:vAlign w:val="center"/>
          </w:tcPr>
          <w:p w14:paraId="45439E1D" w14:textId="77777777" w:rsidR="0052076C" w:rsidRDefault="0052076C" w:rsidP="006A7CFE">
            <w:pPr>
              <w:jc w:val="right"/>
            </w:pPr>
          </w:p>
        </w:tc>
        <w:tc>
          <w:tcPr>
            <w:tcW w:w="1859" w:type="dxa"/>
            <w:vAlign w:val="center"/>
          </w:tcPr>
          <w:p w14:paraId="4E159FB7" w14:textId="77777777" w:rsidR="0052076C" w:rsidRDefault="0052076C" w:rsidP="006A7CFE">
            <w:pPr>
              <w:jc w:val="right"/>
            </w:pPr>
          </w:p>
        </w:tc>
        <w:tc>
          <w:tcPr>
            <w:tcW w:w="1912" w:type="dxa"/>
            <w:vAlign w:val="center"/>
          </w:tcPr>
          <w:p w14:paraId="2E9D1FE0" w14:textId="77777777" w:rsidR="0052076C" w:rsidRDefault="0052076C" w:rsidP="006A7CFE">
            <w:pPr>
              <w:jc w:val="right"/>
            </w:pPr>
          </w:p>
        </w:tc>
        <w:tc>
          <w:tcPr>
            <w:tcW w:w="2292" w:type="dxa"/>
            <w:vAlign w:val="center"/>
          </w:tcPr>
          <w:p w14:paraId="5CDC9988" w14:textId="77777777" w:rsidR="0052076C" w:rsidRDefault="0052076C" w:rsidP="006A7CFE">
            <w:pPr>
              <w:jc w:val="right"/>
            </w:pPr>
          </w:p>
        </w:tc>
      </w:tr>
      <w:tr w:rsidR="0052076C" w14:paraId="2BA622B6" w14:textId="77777777" w:rsidTr="00141AA2">
        <w:trPr>
          <w:trHeight w:val="340"/>
        </w:trPr>
        <w:sdt>
          <w:sdtPr>
            <w:tag w:val="_PLD_4b0672b3afec475f9c6133950914fc81"/>
            <w:id w:val="1727026923"/>
          </w:sdtPr>
          <w:sdtContent>
            <w:tc>
              <w:tcPr>
                <w:tcW w:w="9989" w:type="dxa"/>
                <w:gridSpan w:val="6"/>
                <w:vAlign w:val="center"/>
              </w:tcPr>
              <w:p w14:paraId="55D6C73C" w14:textId="77777777" w:rsidR="0052076C" w:rsidRDefault="0052076C" w:rsidP="006A7CFE">
                <w:r>
                  <w:t>四、账面价值</w:t>
                </w:r>
              </w:p>
            </w:tc>
          </w:sdtContent>
        </w:sdt>
      </w:tr>
      <w:tr w:rsidR="0052076C" w14:paraId="48F49A51" w14:textId="77777777" w:rsidTr="00141AA2">
        <w:trPr>
          <w:gridAfter w:val="1"/>
          <w:wAfter w:w="7" w:type="dxa"/>
          <w:trHeight w:val="340"/>
        </w:trPr>
        <w:tc>
          <w:tcPr>
            <w:tcW w:w="2269" w:type="dxa"/>
            <w:vAlign w:val="center"/>
          </w:tcPr>
          <w:p w14:paraId="1F8E78C2" w14:textId="77777777" w:rsidR="0052076C" w:rsidRDefault="0052076C" w:rsidP="000649F4">
            <w:r>
              <w:t>1.</w:t>
            </w:r>
            <w:r>
              <w:t>期末账面价值</w:t>
            </w:r>
          </w:p>
        </w:tc>
        <w:tc>
          <w:tcPr>
            <w:tcW w:w="1650" w:type="dxa"/>
            <w:vAlign w:val="center"/>
          </w:tcPr>
          <w:p w14:paraId="37BB7FBF" w14:textId="6B5B9F5F" w:rsidR="0052076C" w:rsidRDefault="000D1A85" w:rsidP="006A7CFE">
            <w:pPr>
              <w:jc w:val="right"/>
            </w:pPr>
            <w:r>
              <w:t>131,183,366.85</w:t>
            </w:r>
          </w:p>
        </w:tc>
        <w:tc>
          <w:tcPr>
            <w:tcW w:w="1859" w:type="dxa"/>
            <w:vAlign w:val="center"/>
          </w:tcPr>
          <w:p w14:paraId="2F2090FD" w14:textId="6F5D6C69" w:rsidR="0052076C" w:rsidRDefault="000D1A85" w:rsidP="006A7CFE">
            <w:pPr>
              <w:jc w:val="right"/>
            </w:pPr>
            <w:r>
              <w:t>743,023.41</w:t>
            </w:r>
          </w:p>
        </w:tc>
        <w:tc>
          <w:tcPr>
            <w:tcW w:w="1912" w:type="dxa"/>
            <w:vAlign w:val="center"/>
          </w:tcPr>
          <w:p w14:paraId="0F670225" w14:textId="4089E468" w:rsidR="0052076C" w:rsidRDefault="000D1A85" w:rsidP="006A7CFE">
            <w:pPr>
              <w:jc w:val="right"/>
            </w:pPr>
            <w:r>
              <w:t>1,033,779,788.27</w:t>
            </w:r>
          </w:p>
        </w:tc>
        <w:tc>
          <w:tcPr>
            <w:tcW w:w="2292" w:type="dxa"/>
            <w:vAlign w:val="center"/>
          </w:tcPr>
          <w:p w14:paraId="7DC9FCCF" w14:textId="6F157E30" w:rsidR="0052076C" w:rsidRDefault="000D1A85" w:rsidP="006A7CFE">
            <w:pPr>
              <w:jc w:val="right"/>
            </w:pPr>
            <w:r>
              <w:t>1,165,706,178.53</w:t>
            </w:r>
          </w:p>
        </w:tc>
      </w:tr>
      <w:tr w:rsidR="006313A9" w14:paraId="5CACCDCB" w14:textId="77777777" w:rsidTr="005550AC">
        <w:trPr>
          <w:gridAfter w:val="1"/>
          <w:wAfter w:w="7" w:type="dxa"/>
          <w:trHeight w:val="340"/>
        </w:trPr>
        <w:tc>
          <w:tcPr>
            <w:tcW w:w="2269" w:type="dxa"/>
            <w:vAlign w:val="center"/>
          </w:tcPr>
          <w:p w14:paraId="6AD0FED9" w14:textId="77777777" w:rsidR="006313A9" w:rsidRDefault="006313A9" w:rsidP="000649F4">
            <w:r>
              <w:t>2.</w:t>
            </w:r>
            <w:r>
              <w:rPr>
                <w:rFonts w:hint="eastAsia"/>
              </w:rPr>
              <w:t>期初</w:t>
            </w:r>
            <w:r>
              <w:t>账面价值</w:t>
            </w:r>
          </w:p>
        </w:tc>
        <w:tc>
          <w:tcPr>
            <w:tcW w:w="1650" w:type="dxa"/>
          </w:tcPr>
          <w:p w14:paraId="6ECDBA79" w14:textId="1476702C" w:rsidR="006313A9" w:rsidRDefault="006313A9" w:rsidP="006313A9">
            <w:pPr>
              <w:jc w:val="right"/>
            </w:pPr>
            <w:r>
              <w:rPr>
                <w:rFonts w:hint="eastAsia"/>
              </w:rPr>
              <w:t>136,031,705.23</w:t>
            </w:r>
          </w:p>
        </w:tc>
        <w:tc>
          <w:tcPr>
            <w:tcW w:w="1859" w:type="dxa"/>
          </w:tcPr>
          <w:p w14:paraId="6577A6AC" w14:textId="1EB9FB8A" w:rsidR="006313A9" w:rsidRDefault="006313A9" w:rsidP="006313A9">
            <w:pPr>
              <w:jc w:val="right"/>
            </w:pPr>
            <w:r>
              <w:rPr>
                <w:rFonts w:hint="eastAsia"/>
              </w:rPr>
              <w:t>804,509.97</w:t>
            </w:r>
          </w:p>
        </w:tc>
        <w:tc>
          <w:tcPr>
            <w:tcW w:w="1912" w:type="dxa"/>
          </w:tcPr>
          <w:p w14:paraId="3A41F1EC" w14:textId="5FF38F68" w:rsidR="006313A9" w:rsidRDefault="006313A9" w:rsidP="006313A9">
            <w:pPr>
              <w:jc w:val="right"/>
            </w:pPr>
            <w:r>
              <w:rPr>
                <w:rFonts w:hint="eastAsia"/>
              </w:rPr>
              <w:t>924,374,642.18</w:t>
            </w:r>
          </w:p>
        </w:tc>
        <w:tc>
          <w:tcPr>
            <w:tcW w:w="2292" w:type="dxa"/>
          </w:tcPr>
          <w:p w14:paraId="0EEAB19F" w14:textId="1DD1846A" w:rsidR="006313A9" w:rsidRDefault="006313A9" w:rsidP="006313A9">
            <w:pPr>
              <w:jc w:val="right"/>
            </w:pPr>
            <w:r>
              <w:rPr>
                <w:rFonts w:hint="eastAsia"/>
              </w:rPr>
              <w:t>1,061,210,857.38</w:t>
            </w:r>
          </w:p>
        </w:tc>
      </w:tr>
    </w:tbl>
    <w:p w14:paraId="6C5FC4F4" w14:textId="77777777" w:rsidR="0052076C" w:rsidRDefault="0052076C"/>
    <w:p w14:paraId="110C7CC2" w14:textId="25A33010" w:rsidR="0015090D" w:rsidRDefault="00022476">
      <w:pPr>
        <w:snapToGrid w:val="0"/>
        <w:spacing w:line="240" w:lineRule="atLeast"/>
      </w:pPr>
      <w:r>
        <w:rPr>
          <w:rFonts w:hint="eastAsia"/>
        </w:rPr>
        <w:t>本期末通过公司内部研发形成的无形资产占无形资产余额的比例是</w:t>
      </w:r>
      <w:sdt>
        <w:sdtPr>
          <w:alias w:val="通过公司内部研发形成的无形资产占无形资产账面价值的比例"/>
          <w:tag w:val="_GBC_a5caf6c87458439c8916b866a1bdf523"/>
          <w:id w:val="-1180268119"/>
          <w:placeholder>
            <w:docPart w:val="GBC22222222222222222222222222222"/>
          </w:placeholder>
        </w:sdtPr>
        <w:sdtContent>
          <w:r w:rsidR="006313A9">
            <w:rPr>
              <w:rFonts w:hint="eastAsia"/>
            </w:rPr>
            <w:t>0.00%</w:t>
          </w:r>
        </w:sdtContent>
      </w:sdt>
    </w:p>
    <w:p w14:paraId="271AE18A" w14:textId="77777777" w:rsidR="0015090D" w:rsidRDefault="0015090D">
      <w:pPr>
        <w:snapToGrid w:val="0"/>
        <w:spacing w:line="240" w:lineRule="atLeast"/>
      </w:pPr>
    </w:p>
    <w:p w14:paraId="4D4B346A" w14:textId="77777777" w:rsidR="0015090D" w:rsidRDefault="00022476">
      <w:pPr>
        <w:pStyle w:val="4"/>
        <w:numPr>
          <w:ilvl w:val="3"/>
          <w:numId w:val="75"/>
        </w:numPr>
        <w:ind w:left="426" w:hanging="426"/>
        <w:rPr>
          <w:rFonts w:ascii="宋体" w:eastAsia="宋体" w:hAnsi="宋体" w:cs="宋体" w:hint="eastAsia"/>
          <w:kern w:val="0"/>
          <w:szCs w:val="24"/>
        </w:rPr>
      </w:pPr>
      <w:bookmarkStart w:id="309" w:name="_Hlk169705970"/>
      <w:bookmarkStart w:id="310" w:name="_Hlk182485368"/>
      <w:bookmarkEnd w:id="308"/>
      <w:r>
        <w:rPr>
          <w:rFonts w:ascii="宋体" w:eastAsia="宋体" w:hAnsi="宋体" w:cs="宋体" w:hint="eastAsia"/>
          <w:kern w:val="0"/>
          <w:szCs w:val="24"/>
        </w:rPr>
        <w:t>确认为无形资产的数据资源</w:t>
      </w:r>
    </w:p>
    <w:sdt>
      <w:sdtPr>
        <w:rPr>
          <w:color w:val="000000" w:themeColor="text1"/>
        </w:rPr>
        <w:alias w:val="是否适用：确认为无形资产的数据资源[双击切换]"/>
        <w:tag w:val="_GBC_178251a2b9bc4427aa8303576cf5eeed"/>
        <w:id w:val="1984880922"/>
        <w:placeholder>
          <w:docPart w:val="GBC22222222222222222222222222222"/>
        </w:placeholder>
      </w:sdtPr>
      <w:sdtContent>
        <w:p w14:paraId="592692B5" w14:textId="6CF99232" w:rsidR="006313A9" w:rsidRDefault="00022476" w:rsidP="006313A9">
          <w:pPr>
            <w:rPr>
              <w:color w:val="000000" w:themeColor="text1"/>
            </w:rPr>
          </w:pPr>
          <w:r>
            <w:rPr>
              <w:rFonts w:ascii="宋体" w:hAnsi="宋体"/>
              <w:color w:val="000000" w:themeColor="text1"/>
            </w:rPr>
            <w:fldChar w:fldCharType="begin"/>
          </w:r>
          <w:r w:rsidR="006313A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313A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0390B10" w14:textId="5147EDC1" w:rsidR="0015090D" w:rsidRDefault="0015090D">
      <w:pPr>
        <w:snapToGrid w:val="0"/>
        <w:spacing w:line="240" w:lineRule="atLeast"/>
        <w:rPr>
          <w:color w:val="000000" w:themeColor="text1"/>
        </w:rPr>
      </w:pPr>
    </w:p>
    <w:p w14:paraId="776A1763" w14:textId="77777777" w:rsidR="0015090D" w:rsidRDefault="0015090D">
      <w:pPr>
        <w:snapToGrid w:val="0"/>
        <w:spacing w:line="240" w:lineRule="atLeast"/>
        <w:rPr>
          <w:color w:val="000000" w:themeColor="text1"/>
        </w:rPr>
      </w:pPr>
    </w:p>
    <w:bookmarkEnd w:id="309"/>
    <w:bookmarkEnd w:id="310"/>
    <w:p w14:paraId="3C10221B" w14:textId="77777777" w:rsidR="0015090D" w:rsidRDefault="00022476">
      <w:pPr>
        <w:pStyle w:val="4"/>
        <w:numPr>
          <w:ilvl w:val="3"/>
          <w:numId w:val="75"/>
        </w:numPr>
        <w:ind w:left="426" w:hanging="426"/>
        <w:rPr>
          <w:rFonts w:hint="eastAsia"/>
        </w:rPr>
      </w:pPr>
      <w:r>
        <w:rPr>
          <w:rFonts w:hint="eastAsia"/>
        </w:rPr>
        <w:t>未办妥产权证书的土地使用权情况</w:t>
      </w:r>
    </w:p>
    <w:p w14:paraId="51F94A70" w14:textId="77777777" w:rsidR="0015090D" w:rsidRDefault="00000000">
      <w:sdt>
        <w:sdtPr>
          <w:alias w:val="是否适用：未办妥产权证书的土地使用权情况[双击切换]"/>
          <w:tag w:val="_GBC_62bb02d09b844cb69dfe16466ac211c9"/>
          <w:id w:val="-339001255"/>
          <w:placeholder>
            <w:docPart w:val="GBC22222222222222222222222222222"/>
          </w:placeholder>
        </w:sdtPr>
        <w:sdtContent>
          <w:r w:rsidR="00022476">
            <w:rPr>
              <w:rFonts w:ascii="宋体" w:hAnsi="宋体"/>
            </w:rPr>
            <w:fldChar w:fldCharType="begin"/>
          </w:r>
          <w:r w:rsidR="0002247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63A9825A" w14:textId="77777777" w:rsidR="0015090D" w:rsidRDefault="00022476">
      <w:pPr>
        <w:jc w:val="right"/>
      </w:pPr>
      <w:r>
        <w:rPr>
          <w:rFonts w:hint="eastAsia"/>
        </w:rPr>
        <w:t>单位：</w:t>
      </w:r>
      <w:sdt>
        <w:sdtPr>
          <w:rPr>
            <w:rFonts w:hint="eastAsia"/>
          </w:rPr>
          <w:alias w:val="单位：财务附注：未办妥产权证书的土地使用权情况"/>
          <w:tag w:val="_GBC_0f049ced02af4be6bb3132c9fb8b9914"/>
          <w:id w:val="-2992378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办妥产权证书的土地使用权情况"/>
          <w:tag w:val="_GBC_2d9d301f865248d6b6f1b7ab06b239cf"/>
          <w:id w:val="-3535024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118"/>
        <w:gridCol w:w="2694"/>
      </w:tblGrid>
      <w:tr w:rsidR="0015090D" w14:paraId="6E336C36" w14:textId="77777777" w:rsidTr="000D1A85">
        <w:sdt>
          <w:sdtPr>
            <w:tag w:val="_PLD_394f6bb5ef6741f099060f7a817e1f9c"/>
            <w:id w:val="1715162256"/>
          </w:sdtPr>
          <w:sdtContent>
            <w:tc>
              <w:tcPr>
                <w:tcW w:w="3794" w:type="dxa"/>
                <w:vAlign w:val="center"/>
              </w:tcPr>
              <w:p w14:paraId="78FAA476" w14:textId="77777777" w:rsidR="0015090D" w:rsidRDefault="00022476">
                <w:pPr>
                  <w:jc w:val="center"/>
                </w:pPr>
                <w:r>
                  <w:rPr>
                    <w:rFonts w:hint="eastAsia"/>
                  </w:rPr>
                  <w:t>项目</w:t>
                </w:r>
              </w:p>
            </w:tc>
          </w:sdtContent>
        </w:sdt>
        <w:sdt>
          <w:sdtPr>
            <w:tag w:val="_PLD_e52ee31192ed4f9facd48939a297a1af"/>
            <w:id w:val="-2002884837"/>
          </w:sdtPr>
          <w:sdtContent>
            <w:tc>
              <w:tcPr>
                <w:tcW w:w="3118" w:type="dxa"/>
                <w:vAlign w:val="center"/>
              </w:tcPr>
              <w:p w14:paraId="4284470A" w14:textId="77777777" w:rsidR="0015090D" w:rsidRDefault="00022476">
                <w:pPr>
                  <w:jc w:val="center"/>
                </w:pPr>
                <w:r>
                  <w:rPr>
                    <w:rFonts w:hint="eastAsia"/>
                  </w:rPr>
                  <w:t>账面价值</w:t>
                </w:r>
              </w:p>
            </w:tc>
          </w:sdtContent>
        </w:sdt>
        <w:sdt>
          <w:sdtPr>
            <w:tag w:val="_PLD_658d52b6529741e0acdd01e40f47293b"/>
            <w:id w:val="-1124539987"/>
          </w:sdtPr>
          <w:sdtContent>
            <w:tc>
              <w:tcPr>
                <w:tcW w:w="2694" w:type="dxa"/>
                <w:vAlign w:val="center"/>
              </w:tcPr>
              <w:p w14:paraId="67A6345B" w14:textId="77777777" w:rsidR="0015090D" w:rsidRDefault="00022476">
                <w:pPr>
                  <w:jc w:val="center"/>
                </w:pPr>
                <w:r>
                  <w:rPr>
                    <w:rFonts w:hint="eastAsia"/>
                  </w:rPr>
                  <w:t>未办妥产权证书的原因</w:t>
                </w:r>
              </w:p>
            </w:tc>
          </w:sdtContent>
        </w:sdt>
      </w:tr>
      <w:tr w:rsidR="000D1A85" w14:paraId="3B286715" w14:textId="77777777" w:rsidTr="000D1A85">
        <w:tc>
          <w:tcPr>
            <w:tcW w:w="3794" w:type="dxa"/>
            <w:vAlign w:val="center"/>
          </w:tcPr>
          <w:p w14:paraId="45CB35B3" w14:textId="4E24BD15" w:rsidR="000D1A85" w:rsidRPr="000D1A85" w:rsidRDefault="000D1A85" w:rsidP="000D1A85">
            <w:r w:rsidRPr="000D1A85">
              <w:rPr>
                <w:rFonts w:ascii="宋体" w:hAnsi="宋体" w:hint="eastAsia"/>
              </w:rPr>
              <w:t>海域使用权</w:t>
            </w:r>
          </w:p>
        </w:tc>
        <w:tc>
          <w:tcPr>
            <w:tcW w:w="3118" w:type="dxa"/>
            <w:vAlign w:val="center"/>
          </w:tcPr>
          <w:p w14:paraId="1FD7E507" w14:textId="7276B175" w:rsidR="000D1A85" w:rsidRPr="000D1A85" w:rsidRDefault="000D1A85" w:rsidP="000D1A85">
            <w:pPr>
              <w:jc w:val="right"/>
            </w:pPr>
            <w:r w:rsidRPr="000D1A85">
              <w:rPr>
                <w:rFonts w:ascii="宋体" w:hAnsi="宋体" w:hint="eastAsia"/>
              </w:rPr>
              <w:t>1,033,779,788.27</w:t>
            </w:r>
          </w:p>
        </w:tc>
        <w:tc>
          <w:tcPr>
            <w:tcW w:w="2694" w:type="dxa"/>
            <w:vAlign w:val="center"/>
          </w:tcPr>
          <w:p w14:paraId="3879FE95" w14:textId="4E82C5BF" w:rsidR="000D1A85" w:rsidRPr="000D1A85" w:rsidRDefault="000D1A85" w:rsidP="000D1A85">
            <w:r w:rsidRPr="000D1A85">
              <w:rPr>
                <w:rFonts w:ascii="宋体" w:hAnsi="宋体" w:hint="eastAsia"/>
              </w:rPr>
              <w:t>历史遗留问题</w:t>
            </w:r>
          </w:p>
        </w:tc>
      </w:tr>
      <w:tr w:rsidR="000D1A85" w14:paraId="361F225C" w14:textId="77777777" w:rsidTr="000D1A85">
        <w:tc>
          <w:tcPr>
            <w:tcW w:w="3794" w:type="dxa"/>
            <w:vAlign w:val="center"/>
          </w:tcPr>
          <w:p w14:paraId="46C533C0" w14:textId="09E90E20" w:rsidR="000D1A85" w:rsidRPr="000D1A85" w:rsidRDefault="000D1A85" w:rsidP="000D1A85">
            <w:r w:rsidRPr="000D1A85">
              <w:rPr>
                <w:rFonts w:ascii="宋体" w:hAnsi="宋体" w:hint="eastAsia"/>
              </w:rPr>
              <w:t>山东好当家公司荣兴食品厂土地</w:t>
            </w:r>
          </w:p>
        </w:tc>
        <w:tc>
          <w:tcPr>
            <w:tcW w:w="3118" w:type="dxa"/>
            <w:vAlign w:val="center"/>
          </w:tcPr>
          <w:p w14:paraId="165F319B" w14:textId="0E99927A" w:rsidR="000D1A85" w:rsidRPr="000D1A85" w:rsidRDefault="000D1A85" w:rsidP="000D1A85">
            <w:pPr>
              <w:jc w:val="right"/>
            </w:pPr>
            <w:r w:rsidRPr="000D1A85">
              <w:rPr>
                <w:rFonts w:ascii="宋体" w:hAnsi="宋体" w:hint="eastAsia"/>
              </w:rPr>
              <w:t xml:space="preserve">516,468.82 </w:t>
            </w:r>
          </w:p>
        </w:tc>
        <w:tc>
          <w:tcPr>
            <w:tcW w:w="2694" w:type="dxa"/>
            <w:vAlign w:val="center"/>
          </w:tcPr>
          <w:p w14:paraId="5CFECD84" w14:textId="53EDE8BA" w:rsidR="000D1A85" w:rsidRPr="000D1A85" w:rsidRDefault="000D1A85" w:rsidP="000D1A85">
            <w:r w:rsidRPr="000D1A85">
              <w:rPr>
                <w:rFonts w:ascii="宋体" w:hAnsi="宋体" w:hint="eastAsia"/>
              </w:rPr>
              <w:t>正在办理中</w:t>
            </w:r>
          </w:p>
        </w:tc>
      </w:tr>
      <w:tr w:rsidR="000D1A85" w14:paraId="08F5FA41" w14:textId="77777777" w:rsidTr="000D1A85">
        <w:tc>
          <w:tcPr>
            <w:tcW w:w="3794" w:type="dxa"/>
            <w:vAlign w:val="center"/>
          </w:tcPr>
          <w:p w14:paraId="3E0471B6" w14:textId="69060946" w:rsidR="000D1A85" w:rsidRPr="000D1A85" w:rsidRDefault="000D1A85" w:rsidP="000D1A85">
            <w:r w:rsidRPr="000D1A85">
              <w:rPr>
                <w:rFonts w:ascii="宋体" w:hAnsi="宋体" w:hint="eastAsia"/>
              </w:rPr>
              <w:t>山东好当家海洋发展股份有限公司荣华冷链物流分公司</w:t>
            </w:r>
          </w:p>
        </w:tc>
        <w:tc>
          <w:tcPr>
            <w:tcW w:w="3118" w:type="dxa"/>
            <w:vAlign w:val="center"/>
          </w:tcPr>
          <w:p w14:paraId="4B8B28D6" w14:textId="279EBD3D" w:rsidR="000D1A85" w:rsidRPr="000D1A85" w:rsidRDefault="000D1A85" w:rsidP="000D1A85">
            <w:pPr>
              <w:jc w:val="right"/>
            </w:pPr>
            <w:r w:rsidRPr="000D1A85">
              <w:rPr>
                <w:rFonts w:ascii="宋体" w:hAnsi="宋体" w:hint="eastAsia"/>
              </w:rPr>
              <w:t>1,601,248.90</w:t>
            </w:r>
          </w:p>
        </w:tc>
        <w:tc>
          <w:tcPr>
            <w:tcW w:w="2694" w:type="dxa"/>
            <w:vAlign w:val="center"/>
          </w:tcPr>
          <w:p w14:paraId="34AA6BCA" w14:textId="0FCE9BD7" w:rsidR="000D1A85" w:rsidRPr="000D1A85" w:rsidRDefault="000D1A85" w:rsidP="000D1A85">
            <w:r w:rsidRPr="000D1A85">
              <w:rPr>
                <w:rFonts w:ascii="宋体" w:hAnsi="宋体" w:hint="eastAsia"/>
              </w:rPr>
              <w:t>正在办理中</w:t>
            </w:r>
          </w:p>
        </w:tc>
      </w:tr>
      <w:tr w:rsidR="000D1A85" w14:paraId="79F310B2" w14:textId="77777777" w:rsidTr="000D1A85">
        <w:tc>
          <w:tcPr>
            <w:tcW w:w="3794" w:type="dxa"/>
            <w:vAlign w:val="center"/>
          </w:tcPr>
          <w:p w14:paraId="18075903" w14:textId="043D2FF2" w:rsidR="000D1A85" w:rsidRPr="000D1A85" w:rsidRDefault="000D1A85" w:rsidP="000D1A85">
            <w:r w:rsidRPr="000D1A85">
              <w:rPr>
                <w:rFonts w:ascii="宋体" w:hAnsi="宋体"/>
              </w:rPr>
              <w:t>合</w:t>
            </w:r>
            <w:r w:rsidRPr="000D1A85">
              <w:t xml:space="preserve">  </w:t>
            </w:r>
            <w:r w:rsidRPr="000D1A85">
              <w:rPr>
                <w:rFonts w:ascii="宋体" w:hAnsi="宋体"/>
              </w:rPr>
              <w:t>计</w:t>
            </w:r>
          </w:p>
        </w:tc>
        <w:tc>
          <w:tcPr>
            <w:tcW w:w="3118" w:type="dxa"/>
            <w:vAlign w:val="center"/>
          </w:tcPr>
          <w:p w14:paraId="6CEE8D65" w14:textId="3A650A2A" w:rsidR="000D1A85" w:rsidRPr="000D1A85" w:rsidRDefault="000D1A85" w:rsidP="000D1A85">
            <w:pPr>
              <w:jc w:val="right"/>
            </w:pPr>
            <w:r w:rsidRPr="000D1A85">
              <w:rPr>
                <w:rFonts w:ascii="宋体" w:hAnsi="宋体" w:hint="eastAsia"/>
              </w:rPr>
              <w:t>1,035,897,505.99</w:t>
            </w:r>
          </w:p>
        </w:tc>
        <w:tc>
          <w:tcPr>
            <w:tcW w:w="2694" w:type="dxa"/>
            <w:vAlign w:val="center"/>
          </w:tcPr>
          <w:p w14:paraId="16B35C92" w14:textId="77777777" w:rsidR="000D1A85" w:rsidRPr="000D1A85" w:rsidRDefault="000D1A85" w:rsidP="000D1A85"/>
        </w:tc>
      </w:tr>
    </w:tbl>
    <w:p w14:paraId="7CD47DB0" w14:textId="77777777" w:rsidR="0015090D" w:rsidRDefault="0015090D">
      <w:pPr>
        <w:snapToGrid w:val="0"/>
        <w:spacing w:line="240" w:lineRule="atLeast"/>
      </w:pPr>
    </w:p>
    <w:p w14:paraId="7EE6C10B" w14:textId="77777777" w:rsidR="0015090D" w:rsidRDefault="00022476">
      <w:pPr>
        <w:pStyle w:val="4"/>
        <w:numPr>
          <w:ilvl w:val="3"/>
          <w:numId w:val="75"/>
        </w:numPr>
        <w:ind w:left="426" w:hanging="426"/>
        <w:rPr>
          <w:rFonts w:ascii="宋体" w:eastAsia="宋体" w:hAnsi="宋体" w:cs="宋体" w:hint="eastAsia"/>
          <w:kern w:val="0"/>
          <w:szCs w:val="24"/>
        </w:rPr>
      </w:pPr>
      <w:bookmarkStart w:id="311" w:name="_Hlk153461844"/>
      <w:r>
        <w:rPr>
          <w:rFonts w:ascii="宋体" w:eastAsia="宋体" w:hAnsi="宋体" w:cs="宋体" w:hint="eastAsia"/>
          <w:kern w:val="0"/>
          <w:szCs w:val="24"/>
        </w:rPr>
        <w:t>无形资产的减值测试情况</w:t>
      </w:r>
    </w:p>
    <w:sdt>
      <w:sdtPr>
        <w:alias w:val="是否适用：减值测试情况[双击切换]"/>
        <w:tag w:val="_GBC_c5612c50ddb44cf8892aefcbaf89a0f7"/>
        <w:id w:val="107636959"/>
        <w:placeholder>
          <w:docPart w:val="GBC22222222222222222222222222222"/>
        </w:placeholder>
      </w:sdtPr>
      <w:sdtContent>
        <w:p w14:paraId="7588C9CA" w14:textId="72D34362" w:rsidR="006313A9"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496332FD" w14:textId="18C8BF57" w:rsidR="0015090D" w:rsidRDefault="0015090D"/>
    <w:p w14:paraId="7DA80174" w14:textId="77777777" w:rsidR="0015090D" w:rsidRDefault="0015090D">
      <w:pPr>
        <w:snapToGrid w:val="0"/>
        <w:spacing w:line="240" w:lineRule="atLeast"/>
      </w:pPr>
    </w:p>
    <w:bookmarkEnd w:id="311"/>
    <w:p w14:paraId="314CAE69" w14:textId="77777777" w:rsidR="0015090D" w:rsidRDefault="00022476">
      <w:r>
        <w:rPr>
          <w:rFonts w:hint="eastAsia"/>
        </w:rPr>
        <w:t>其他说明：</w:t>
      </w:r>
    </w:p>
    <w:sdt>
      <w:sdtPr>
        <w:alias w:val="是否适用：无形资产的说明[双击切换]"/>
        <w:tag w:val="_GBC_ff92654365f04f7ba71b01dd8af2f696"/>
        <w:id w:val="-61026638"/>
        <w:placeholder>
          <w:docPart w:val="GBC22222222222222222222222222222"/>
        </w:placeholder>
      </w:sdtPr>
      <w:sdtContent>
        <w:p w14:paraId="65CBC1F1"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无形资产的说明"/>
        <w:tag w:val="_GBC_b3876d0ddd5a433ca1cd0418b98d28f8"/>
        <w:id w:val="-368991402"/>
        <w:placeholder>
          <w:docPart w:val="GBC22222222222222222222222222222"/>
        </w:placeholder>
      </w:sdtPr>
      <w:sdtContent>
        <w:sdt>
          <w:sdtPr>
            <w:alias w:val="无形资产的说明"/>
            <w:tag w:val="_GBC_b3876d0ddd5a433ca1cd0418b98d28f8"/>
            <w:id w:val="1016039205"/>
          </w:sdtPr>
          <w:sdtContent>
            <w:p w14:paraId="56124CE5" w14:textId="77777777" w:rsidR="006313A9" w:rsidRPr="006313A9" w:rsidRDefault="006313A9" w:rsidP="006313A9">
              <w:pPr>
                <w:spacing w:line="360" w:lineRule="auto"/>
              </w:pPr>
              <w:r w:rsidRPr="006313A9">
                <w:rPr>
                  <w:rFonts w:hint="eastAsia"/>
                </w:rPr>
                <w:t>公司报告期内没有通过内部研发形成的无形资产，报告期末亦没有列入无形资产的研究开发项目。</w:t>
              </w:r>
            </w:p>
            <w:p w14:paraId="54DC258C" w14:textId="5CF28A00" w:rsidR="0015090D" w:rsidRDefault="006313A9" w:rsidP="006313A9">
              <w:pPr>
                <w:spacing w:line="360" w:lineRule="auto"/>
              </w:pPr>
              <w:r w:rsidRPr="006313A9">
                <w:rPr>
                  <w:rFonts w:hint="eastAsia"/>
                </w:rPr>
                <w:t>公司报告期内无形资产未发生减值情况，故未计提减值准备。</w:t>
              </w:r>
            </w:p>
          </w:sdtContent>
        </w:sdt>
      </w:sdtContent>
    </w:sdt>
    <w:p w14:paraId="1C995463" w14:textId="77777777" w:rsidR="0015090D" w:rsidRDefault="0015090D">
      <w:pPr>
        <w:snapToGrid w:val="0"/>
        <w:spacing w:line="240" w:lineRule="atLeast"/>
      </w:pPr>
    </w:p>
    <w:p w14:paraId="41471C5A"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商誉</w:t>
      </w:r>
    </w:p>
    <w:p w14:paraId="60177FFC" w14:textId="77777777" w:rsidR="0015090D" w:rsidRDefault="00022476">
      <w:pPr>
        <w:pStyle w:val="4"/>
        <w:numPr>
          <w:ilvl w:val="3"/>
          <w:numId w:val="76"/>
        </w:numPr>
        <w:ind w:left="426" w:hanging="426"/>
        <w:rPr>
          <w:rFonts w:hint="eastAsia"/>
        </w:rPr>
      </w:pPr>
      <w:r>
        <w:rPr>
          <w:rFonts w:hint="eastAsia"/>
        </w:rPr>
        <w:t>商誉账面原值</w:t>
      </w:r>
    </w:p>
    <w:sdt>
      <w:sdtPr>
        <w:alias w:val="是否适用：商誉账面原值[双击切换]"/>
        <w:tag w:val="_GBC_ef393f0687ab4747a43cd96895a18dcb"/>
        <w:id w:val="1963300283"/>
        <w:placeholder>
          <w:docPart w:val="GBC22222222222222222222222222222"/>
        </w:placeholder>
      </w:sdtPr>
      <w:sdtContent>
        <w:p w14:paraId="4BE25ADB" w14:textId="38CE471C" w:rsidR="0015090D" w:rsidRDefault="00022476" w:rsidP="006313A9">
          <w:r>
            <w:rPr>
              <w:rFonts w:ascii="宋体" w:hAnsi="宋体"/>
            </w:rPr>
            <w:fldChar w:fldCharType="begin"/>
          </w:r>
          <w:r w:rsidR="006313A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5181ECA3" w14:textId="77777777" w:rsidR="006313A9" w:rsidRDefault="006313A9" w:rsidP="006313A9"/>
    <w:p w14:paraId="45C46D22" w14:textId="77777777" w:rsidR="0015090D" w:rsidRDefault="00022476">
      <w:pPr>
        <w:pStyle w:val="4"/>
        <w:numPr>
          <w:ilvl w:val="3"/>
          <w:numId w:val="76"/>
        </w:numPr>
        <w:ind w:left="426" w:hanging="426"/>
        <w:rPr>
          <w:rFonts w:hint="eastAsia"/>
        </w:rPr>
      </w:pPr>
      <w:r>
        <w:rPr>
          <w:rFonts w:hint="eastAsia"/>
        </w:rPr>
        <w:t>商誉减值准备</w:t>
      </w:r>
    </w:p>
    <w:sdt>
      <w:sdtPr>
        <w:alias w:val="是否适用：商誉减值准备[双击切换]"/>
        <w:tag w:val="_GBC_6da4c3df55cf453f9753bb7045db7e9c"/>
        <w:id w:val="1912810824"/>
        <w:placeholder>
          <w:docPart w:val="GBC22222222222222222222222222222"/>
        </w:placeholder>
      </w:sdtPr>
      <w:sdtContent>
        <w:p w14:paraId="2AF746CE" w14:textId="2DE62A57" w:rsidR="0015090D" w:rsidRDefault="00022476" w:rsidP="006313A9">
          <w:r>
            <w:rPr>
              <w:rFonts w:ascii="宋体" w:hAnsi="宋体"/>
            </w:rPr>
            <w:fldChar w:fldCharType="begin"/>
          </w:r>
          <w:r w:rsidR="006313A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14474240" w14:textId="77777777" w:rsidR="006313A9" w:rsidRDefault="006313A9" w:rsidP="006313A9"/>
    <w:p w14:paraId="6B642300" w14:textId="77777777" w:rsidR="0015090D" w:rsidRDefault="00022476">
      <w:pPr>
        <w:pStyle w:val="4"/>
        <w:numPr>
          <w:ilvl w:val="3"/>
          <w:numId w:val="76"/>
        </w:numPr>
        <w:ind w:left="426" w:hanging="426"/>
        <w:rPr>
          <w:rFonts w:ascii="宋体" w:eastAsia="宋体" w:hAnsi="宋体" w:cs="宋体" w:hint="eastAsia"/>
          <w:kern w:val="0"/>
          <w:szCs w:val="24"/>
        </w:rPr>
      </w:pPr>
      <w:r>
        <w:rPr>
          <w:rFonts w:ascii="宋体" w:eastAsia="宋体" w:hAnsi="宋体" w:cs="宋体" w:hint="eastAsia"/>
          <w:kern w:val="0"/>
          <w:szCs w:val="24"/>
        </w:rPr>
        <w:t>商誉所在资产组或资产组组合的相关信息</w:t>
      </w:r>
    </w:p>
    <w:sdt>
      <w:sdtPr>
        <w:rPr>
          <w:rFonts w:hint="eastAsia"/>
        </w:rPr>
        <w:alias w:val="是否适用：商誉所在资产组或资产组组合的相关信息[双击切换]"/>
        <w:tag w:val="_GBC_119e2aba5afb45e0b1f50033345c80ee"/>
        <w:id w:val="1782831831"/>
        <w:placeholder>
          <w:docPart w:val="GBC22222222222222222222222222222"/>
        </w:placeholder>
      </w:sdtPr>
      <w:sdtContent>
        <w:p w14:paraId="17049328" w14:textId="6C697550"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6C34BBE7" w14:textId="77777777" w:rsidR="006313A9" w:rsidRDefault="006313A9" w:rsidP="006313A9"/>
    <w:p w14:paraId="258E1EEE" w14:textId="77777777" w:rsidR="0015090D" w:rsidRDefault="00022476">
      <w:bookmarkStart w:id="312" w:name="_Hlk153462880"/>
      <w:r>
        <w:rPr>
          <w:rFonts w:hint="eastAsia"/>
        </w:rPr>
        <w:t>资产组或资产组组合发生变化</w:t>
      </w:r>
    </w:p>
    <w:sdt>
      <w:sdtPr>
        <w:alias w:val="是否适用：资产组或资产组组合发生变化[双击切换]"/>
        <w:tag w:val="_GBC_31d9e35c99cb43c2ad1aced4a6a40606"/>
        <w:id w:val="1504085546"/>
        <w:placeholder>
          <w:docPart w:val="GBC22222222222222222222222222222"/>
        </w:placeholder>
      </w:sdtPr>
      <w:sdtContent>
        <w:p w14:paraId="2B4474B4" w14:textId="39EADFB5"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09237445" w14:textId="77777777" w:rsidR="006313A9" w:rsidRDefault="006313A9" w:rsidP="006313A9"/>
    <w:p w14:paraId="7C3DF188" w14:textId="77777777" w:rsidR="0015090D" w:rsidRDefault="00022476">
      <w:bookmarkStart w:id="313" w:name="_Hlk152948734"/>
      <w:bookmarkEnd w:id="312"/>
      <w:r>
        <w:rPr>
          <w:rFonts w:hint="eastAsia"/>
        </w:rPr>
        <w:t>其他说明：</w:t>
      </w:r>
    </w:p>
    <w:sdt>
      <w:sdtPr>
        <w:alias w:val="是否适用：商誉所在资产组或资产组组合的相关信息其他说明[双击切换]"/>
        <w:tag w:val="_GBC_9f9bd4d9cf084d4594694aa545981d14"/>
        <w:id w:val="1931848508"/>
        <w:placeholder>
          <w:docPart w:val="GBC22222222222222222222222222222"/>
        </w:placeholder>
      </w:sdtPr>
      <w:sdtContent>
        <w:p w14:paraId="011FC9A9" w14:textId="630A0A35"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bookmarkEnd w:id="313"/>
    <w:p w14:paraId="3B881829" w14:textId="77777777" w:rsidR="0015090D" w:rsidRDefault="0015090D"/>
    <w:p w14:paraId="6F13A679" w14:textId="77777777" w:rsidR="0015090D" w:rsidRDefault="00022476">
      <w:pPr>
        <w:pStyle w:val="4"/>
        <w:numPr>
          <w:ilvl w:val="3"/>
          <w:numId w:val="76"/>
        </w:numPr>
        <w:ind w:left="424" w:hangingChars="201" w:hanging="424"/>
        <w:rPr>
          <w:rFonts w:hint="eastAsia"/>
        </w:rPr>
      </w:pPr>
      <w:r>
        <w:rPr>
          <w:rFonts w:hint="eastAsia"/>
        </w:rPr>
        <w:t>可收回金额的具体确定方法</w:t>
      </w:r>
    </w:p>
    <w:p w14:paraId="5FE6637F" w14:textId="77777777" w:rsidR="0015090D" w:rsidRDefault="00022476">
      <w:bookmarkStart w:id="314" w:name="_Hlk153463075"/>
      <w:r>
        <w:rPr>
          <w:rFonts w:hint="eastAsia"/>
        </w:rPr>
        <w:t>可收回金额按公允价值减去处置费用后的净额确定</w:t>
      </w:r>
    </w:p>
    <w:sdt>
      <w:sdtPr>
        <w:alias w:val="是否适用：可收回金额按公允价值减去处置费用后的净额确定[双击切换]"/>
        <w:tag w:val="_GBC_0b6e879ad4b9460fa4cd105a6a6161a9"/>
        <w:id w:val="20061381"/>
        <w:placeholder>
          <w:docPart w:val="GBC22222222222222222222222222222"/>
        </w:placeholder>
      </w:sdtPr>
      <w:sdtContent>
        <w:p w14:paraId="23544F3C" w14:textId="26D5186C"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79F45EDA" w14:textId="77777777" w:rsidR="006313A9" w:rsidRDefault="006313A9" w:rsidP="006313A9"/>
    <w:p w14:paraId="74707D00" w14:textId="77777777" w:rsidR="0015090D" w:rsidRDefault="00022476">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21679139"/>
        <w:placeholder>
          <w:docPart w:val="GBC22222222222222222222222222222"/>
        </w:placeholder>
      </w:sdtPr>
      <w:sdtContent>
        <w:p w14:paraId="73AAB1B8" w14:textId="792EB4F6"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4F4CD368" w14:textId="77777777" w:rsidR="006313A9" w:rsidRDefault="006313A9" w:rsidP="006313A9"/>
    <w:p w14:paraId="7670DC99" w14:textId="77777777" w:rsidR="0015090D" w:rsidRDefault="00022476">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2129687926"/>
        <w:placeholder>
          <w:docPart w:val="GBC22222222222222222222222222222"/>
        </w:placeholder>
      </w:sdtPr>
      <w:sdtContent>
        <w:p w14:paraId="3E2D2B45" w14:textId="0A2B2A0C"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65E1DC44" w14:textId="77777777" w:rsidR="0015090D" w:rsidRDefault="0015090D">
      <w:pPr>
        <w:snapToGrid w:val="0"/>
        <w:spacing w:line="240" w:lineRule="atLeast"/>
      </w:pPr>
    </w:p>
    <w:p w14:paraId="24CC139E" w14:textId="77777777" w:rsidR="0015090D" w:rsidRDefault="00022476">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919994459"/>
        <w:placeholder>
          <w:docPart w:val="GBC22222222222222222222222222222"/>
        </w:placeholder>
      </w:sdtPr>
      <w:sdtContent>
        <w:p w14:paraId="1A6B3C97" w14:textId="073E2238"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1F0032FE" w14:textId="77777777" w:rsidR="0015090D" w:rsidRDefault="0015090D">
      <w:pPr>
        <w:snapToGrid w:val="0"/>
        <w:spacing w:line="240" w:lineRule="atLeast"/>
      </w:pPr>
    </w:p>
    <w:p w14:paraId="65B0EE59" w14:textId="77777777" w:rsidR="0015090D" w:rsidRDefault="00022476">
      <w:pPr>
        <w:pStyle w:val="4"/>
        <w:numPr>
          <w:ilvl w:val="3"/>
          <w:numId w:val="76"/>
        </w:numPr>
        <w:ind w:left="426" w:hanging="426"/>
        <w:rPr>
          <w:rFonts w:ascii="宋体" w:eastAsia="宋体" w:hAnsi="宋体" w:cs="宋体" w:hint="eastAsia"/>
          <w:kern w:val="0"/>
          <w:szCs w:val="24"/>
        </w:rPr>
      </w:pPr>
      <w:bookmarkStart w:id="315" w:name="_Hlk153463443"/>
      <w:bookmarkEnd w:id="314"/>
      <w:r>
        <w:rPr>
          <w:rFonts w:ascii="宋体" w:eastAsia="宋体" w:hAnsi="宋体" w:cs="宋体" w:hint="eastAsia"/>
          <w:kern w:val="0"/>
          <w:szCs w:val="24"/>
        </w:rPr>
        <w:t>业绩承诺及对应商誉减值情况</w:t>
      </w:r>
    </w:p>
    <w:p w14:paraId="4FB4AF63" w14:textId="77777777" w:rsidR="0015090D" w:rsidRDefault="00022476">
      <w:r>
        <w:rPr>
          <w:rFonts w:hint="eastAsia"/>
        </w:rPr>
        <w:t>形成商誉时存在业绩承诺</w:t>
      </w:r>
      <w:proofErr w:type="gramStart"/>
      <w:r>
        <w:rPr>
          <w:rFonts w:hint="eastAsia"/>
        </w:rPr>
        <w:t>且报告</w:t>
      </w:r>
      <w:proofErr w:type="gramEnd"/>
      <w:r>
        <w:rPr>
          <w:rFonts w:hint="eastAsia"/>
        </w:rPr>
        <w:t>期或报告期上一期间处于业绩承诺期内</w:t>
      </w:r>
    </w:p>
    <w:sdt>
      <w:sdtPr>
        <w:alias w:val="是否适用：业绩承诺完成及对应商誉减值情况[双击切换]"/>
        <w:tag w:val="_GBC_95d9b287a7584eabae736c33b656195c"/>
        <w:id w:val="-439678431"/>
        <w:placeholder>
          <w:docPart w:val="GBC22222222222222222222222222222"/>
        </w:placeholder>
      </w:sdtPr>
      <w:sdtContent>
        <w:p w14:paraId="373FDCC8" w14:textId="2ED22506" w:rsidR="0015090D" w:rsidRDefault="00022476" w:rsidP="006313A9">
          <w:r>
            <w:rPr>
              <w:rFonts w:ascii="宋体" w:hAnsi="宋体"/>
            </w:rPr>
            <w:fldChar w:fldCharType="begin"/>
          </w:r>
          <w:r w:rsidR="006313A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46BCDA4C" w14:textId="77777777" w:rsidR="006313A9" w:rsidRDefault="006313A9" w:rsidP="006313A9"/>
    <w:bookmarkEnd w:id="315"/>
    <w:p w14:paraId="2805C4F1" w14:textId="77777777" w:rsidR="0015090D" w:rsidRDefault="00022476">
      <w:r>
        <w:rPr>
          <w:rFonts w:hint="eastAsia"/>
        </w:rPr>
        <w:t>其他说明：</w:t>
      </w:r>
    </w:p>
    <w:sdt>
      <w:sdtPr>
        <w:alias w:val="是否适用：商誉其他需要说明的事项[双击切换]"/>
        <w:tag w:val="_GBC_99f8ebd0cb464294bea4051ad19cf581"/>
        <w:id w:val="-342098630"/>
        <w:placeholder>
          <w:docPart w:val="GBC22222222222222222222222222222"/>
        </w:placeholder>
      </w:sdtPr>
      <w:sdtContent>
        <w:p w14:paraId="27637430" w14:textId="3600A9E8" w:rsidR="0015090D" w:rsidRDefault="00022476" w:rsidP="006313A9">
          <w:r>
            <w:rPr>
              <w:rFonts w:ascii="宋体" w:hAnsi="宋体"/>
            </w:rPr>
            <w:fldChar w:fldCharType="begin"/>
          </w:r>
          <w:r w:rsidR="006313A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313A9">
            <w:rPr>
              <w:rFonts w:ascii="宋体" w:hAnsi="宋体" w:hint="eastAsia"/>
            </w:rPr>
            <w:instrText xml:space="preserve"> MACROBUTTON  SnrToggleCheckbox √不适用 </w:instrText>
          </w:r>
          <w:r>
            <w:rPr>
              <w:rFonts w:ascii="宋体" w:hAnsi="宋体"/>
            </w:rPr>
            <w:fldChar w:fldCharType="end"/>
          </w:r>
        </w:p>
      </w:sdtContent>
    </w:sdt>
    <w:p w14:paraId="2D6D1D85" w14:textId="77777777" w:rsidR="0015090D" w:rsidRDefault="0015090D">
      <w:pPr>
        <w:snapToGrid w:val="0"/>
        <w:spacing w:line="240" w:lineRule="atLeast"/>
        <w:rPr>
          <w:rFonts w:cstheme="minorBidi"/>
          <w:kern w:val="2"/>
        </w:rPr>
      </w:pPr>
    </w:p>
    <w:p w14:paraId="4E125580"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长期待摊费用</w:t>
      </w:r>
    </w:p>
    <w:sdt>
      <w:sdtPr>
        <w:alias w:val="是否适用：长期待摊费用[双击切换]"/>
        <w:tag w:val="_GBC_cbcb541b65cd4be6b93f357c0fdd9f09"/>
        <w:id w:val="466937453"/>
        <w:placeholder>
          <w:docPart w:val="GBC22222222222222222222222222222"/>
        </w:placeholder>
      </w:sdtPr>
      <w:sdtContent>
        <w:p w14:paraId="3066F5B4"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8ECCAEF" w14:textId="77777777" w:rsidR="0015090D" w:rsidRDefault="00022476">
      <w:pPr>
        <w:jc w:val="right"/>
      </w:pPr>
      <w:r>
        <w:rPr>
          <w:rFonts w:hint="eastAsia"/>
        </w:rPr>
        <w:t>单位：</w:t>
      </w:r>
      <w:sdt>
        <w:sdtPr>
          <w:rPr>
            <w:rFonts w:hint="eastAsia"/>
          </w:rPr>
          <w:alias w:val="单位：财务附注：长期待摊费用"/>
          <w:tag w:val="_GBC_bcda40ca2da04d5da4a9e3293430f9ac"/>
          <w:id w:val="12571660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长期待摊费用"/>
          <w:tag w:val="_GBC_45bcea706579408d8f2a7cd4ab5ef115"/>
          <w:id w:val="216798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Ind w:w="-318" w:type="dxa"/>
        <w:tblLayout w:type="fixed"/>
        <w:tblLook w:val="0000" w:firstRow="0" w:lastRow="0" w:firstColumn="0" w:lastColumn="0" w:noHBand="0" w:noVBand="0"/>
      </w:tblPr>
      <w:tblGrid>
        <w:gridCol w:w="1702"/>
        <w:gridCol w:w="1559"/>
        <w:gridCol w:w="1496"/>
        <w:gridCol w:w="1496"/>
        <w:gridCol w:w="1520"/>
        <w:gridCol w:w="1590"/>
      </w:tblGrid>
      <w:tr w:rsidR="0015090D" w14:paraId="20908EAC" w14:textId="77777777" w:rsidTr="006313A9">
        <w:sdt>
          <w:sdtPr>
            <w:tag w:val="_PLD_d70e367624f544f28430d4fa9dc10540"/>
            <w:id w:val="1119188457"/>
          </w:sdtPr>
          <w:sdtContent>
            <w:tc>
              <w:tcPr>
                <w:tcW w:w="1702" w:type="dxa"/>
                <w:vAlign w:val="center"/>
              </w:tcPr>
              <w:p w14:paraId="2F323D25" w14:textId="77777777" w:rsidR="0015090D" w:rsidRDefault="00022476">
                <w:pPr>
                  <w:jc w:val="center"/>
                </w:pPr>
                <w:r>
                  <w:rPr>
                    <w:rFonts w:hint="eastAsia"/>
                  </w:rPr>
                  <w:t>项目</w:t>
                </w:r>
              </w:p>
            </w:tc>
          </w:sdtContent>
        </w:sdt>
        <w:sdt>
          <w:sdtPr>
            <w:tag w:val="_PLD_e9e93178bf6e4ae6b25e934d80cadf90"/>
            <w:id w:val="-1274165612"/>
          </w:sdtPr>
          <w:sdtContent>
            <w:tc>
              <w:tcPr>
                <w:tcW w:w="1559" w:type="dxa"/>
                <w:vAlign w:val="center"/>
              </w:tcPr>
              <w:p w14:paraId="356073E8" w14:textId="77777777" w:rsidR="0015090D" w:rsidRDefault="00022476">
                <w:pPr>
                  <w:jc w:val="center"/>
                </w:pPr>
                <w:r>
                  <w:rPr>
                    <w:rFonts w:hint="eastAsia"/>
                  </w:rPr>
                  <w:t>期初余额</w:t>
                </w:r>
              </w:p>
            </w:tc>
          </w:sdtContent>
        </w:sdt>
        <w:sdt>
          <w:sdtPr>
            <w:tag w:val="_PLD_b0304019406b49bba87fd5d26e9e77a3"/>
            <w:id w:val="-1883248352"/>
          </w:sdtPr>
          <w:sdtContent>
            <w:tc>
              <w:tcPr>
                <w:tcW w:w="1496" w:type="dxa"/>
                <w:vAlign w:val="center"/>
              </w:tcPr>
              <w:p w14:paraId="504B5F5A" w14:textId="77777777" w:rsidR="0015090D" w:rsidRDefault="00022476">
                <w:pPr>
                  <w:jc w:val="center"/>
                </w:pPr>
                <w:r>
                  <w:rPr>
                    <w:rFonts w:hint="eastAsia"/>
                  </w:rPr>
                  <w:t>本期增加金额</w:t>
                </w:r>
              </w:p>
            </w:tc>
          </w:sdtContent>
        </w:sdt>
        <w:sdt>
          <w:sdtPr>
            <w:tag w:val="_PLD_e1350bea96cf4f45a6200cab08f11722"/>
            <w:id w:val="-361595647"/>
          </w:sdtPr>
          <w:sdtContent>
            <w:tc>
              <w:tcPr>
                <w:tcW w:w="1496" w:type="dxa"/>
                <w:vAlign w:val="center"/>
              </w:tcPr>
              <w:p w14:paraId="7695D1E3" w14:textId="77777777" w:rsidR="0015090D" w:rsidRDefault="00022476">
                <w:pPr>
                  <w:jc w:val="center"/>
                </w:pPr>
                <w:r>
                  <w:rPr>
                    <w:rFonts w:hint="eastAsia"/>
                  </w:rPr>
                  <w:t>本期摊销金额</w:t>
                </w:r>
              </w:p>
            </w:tc>
          </w:sdtContent>
        </w:sdt>
        <w:sdt>
          <w:sdtPr>
            <w:tag w:val="_PLD_dd7c0d5ab3334691b3e0047d34ecb634"/>
            <w:id w:val="-187305380"/>
          </w:sdtPr>
          <w:sdtContent>
            <w:tc>
              <w:tcPr>
                <w:tcW w:w="1520" w:type="dxa"/>
                <w:vAlign w:val="center"/>
              </w:tcPr>
              <w:p w14:paraId="6CA1FBA1" w14:textId="77777777" w:rsidR="0015090D" w:rsidRDefault="00022476">
                <w:pPr>
                  <w:jc w:val="center"/>
                </w:pPr>
                <w:r>
                  <w:rPr>
                    <w:rFonts w:hint="eastAsia"/>
                  </w:rPr>
                  <w:t>其他减少金额</w:t>
                </w:r>
              </w:p>
            </w:tc>
          </w:sdtContent>
        </w:sdt>
        <w:sdt>
          <w:sdtPr>
            <w:tag w:val="_PLD_3ab32d124e7942f1b1f82c0287c9220f"/>
            <w:id w:val="773136975"/>
          </w:sdtPr>
          <w:sdtContent>
            <w:tc>
              <w:tcPr>
                <w:tcW w:w="1590" w:type="dxa"/>
                <w:vAlign w:val="center"/>
              </w:tcPr>
              <w:p w14:paraId="1D3F4D98" w14:textId="77777777" w:rsidR="0015090D" w:rsidRDefault="00022476">
                <w:pPr>
                  <w:jc w:val="center"/>
                </w:pPr>
                <w:r>
                  <w:rPr>
                    <w:rFonts w:hint="eastAsia"/>
                  </w:rPr>
                  <w:t>期末余额</w:t>
                </w:r>
              </w:p>
            </w:tc>
          </w:sdtContent>
        </w:sdt>
      </w:tr>
      <w:tr w:rsidR="006313A9" w14:paraId="0288C554" w14:textId="77777777" w:rsidTr="006313A9">
        <w:tc>
          <w:tcPr>
            <w:tcW w:w="1702" w:type="dxa"/>
          </w:tcPr>
          <w:p w14:paraId="64BE16C7" w14:textId="637E3B5E" w:rsidR="006313A9" w:rsidRDefault="006313A9" w:rsidP="006313A9">
            <w:r>
              <w:rPr>
                <w:rFonts w:hint="eastAsia"/>
              </w:rPr>
              <w:t>养殖器具</w:t>
            </w:r>
          </w:p>
        </w:tc>
        <w:tc>
          <w:tcPr>
            <w:tcW w:w="1559" w:type="dxa"/>
          </w:tcPr>
          <w:p w14:paraId="6B7CB645" w14:textId="56100270" w:rsidR="006313A9" w:rsidRDefault="006313A9" w:rsidP="006313A9">
            <w:pPr>
              <w:jc w:val="right"/>
            </w:pPr>
            <w:r>
              <w:rPr>
                <w:rFonts w:hint="eastAsia"/>
              </w:rPr>
              <w:t>471,590,998.60</w:t>
            </w:r>
          </w:p>
        </w:tc>
        <w:tc>
          <w:tcPr>
            <w:tcW w:w="1496" w:type="dxa"/>
            <w:vAlign w:val="center"/>
          </w:tcPr>
          <w:p w14:paraId="2A695713" w14:textId="2E7F0616" w:rsidR="006313A9" w:rsidRDefault="0091173F" w:rsidP="006313A9">
            <w:pPr>
              <w:jc w:val="right"/>
            </w:pPr>
            <w:r>
              <w:t>5,465,656.50</w:t>
            </w:r>
          </w:p>
        </w:tc>
        <w:tc>
          <w:tcPr>
            <w:tcW w:w="1496" w:type="dxa"/>
            <w:vAlign w:val="center"/>
          </w:tcPr>
          <w:p w14:paraId="263E3DDC" w14:textId="5F7E9FB8" w:rsidR="006313A9" w:rsidRDefault="0091173F" w:rsidP="006313A9">
            <w:pPr>
              <w:jc w:val="right"/>
            </w:pPr>
            <w:r>
              <w:t>43,958,827.73</w:t>
            </w:r>
          </w:p>
        </w:tc>
        <w:tc>
          <w:tcPr>
            <w:tcW w:w="1520" w:type="dxa"/>
            <w:vAlign w:val="center"/>
          </w:tcPr>
          <w:p w14:paraId="3CD7DF1D" w14:textId="77777777" w:rsidR="006313A9" w:rsidRDefault="006313A9" w:rsidP="006313A9">
            <w:pPr>
              <w:jc w:val="right"/>
            </w:pPr>
          </w:p>
        </w:tc>
        <w:tc>
          <w:tcPr>
            <w:tcW w:w="1590" w:type="dxa"/>
            <w:vAlign w:val="center"/>
          </w:tcPr>
          <w:p w14:paraId="40972C3C" w14:textId="2F0759AF" w:rsidR="006313A9" w:rsidRDefault="0091173F" w:rsidP="006313A9">
            <w:pPr>
              <w:jc w:val="right"/>
            </w:pPr>
            <w:r>
              <w:t>433,097,827.37</w:t>
            </w:r>
          </w:p>
        </w:tc>
      </w:tr>
      <w:tr w:rsidR="006313A9" w14:paraId="47DE3F15" w14:textId="77777777" w:rsidTr="006313A9">
        <w:tc>
          <w:tcPr>
            <w:tcW w:w="1702" w:type="dxa"/>
          </w:tcPr>
          <w:p w14:paraId="0D059468" w14:textId="7CB870F8" w:rsidR="006313A9" w:rsidRDefault="006313A9" w:rsidP="006313A9">
            <w:proofErr w:type="gramStart"/>
            <w:r>
              <w:rPr>
                <w:rFonts w:hint="eastAsia"/>
              </w:rPr>
              <w:t>参池清淤</w:t>
            </w:r>
            <w:proofErr w:type="gramEnd"/>
            <w:r>
              <w:rPr>
                <w:rFonts w:hint="eastAsia"/>
              </w:rPr>
              <w:t>及其他</w:t>
            </w:r>
          </w:p>
        </w:tc>
        <w:tc>
          <w:tcPr>
            <w:tcW w:w="1559" w:type="dxa"/>
          </w:tcPr>
          <w:p w14:paraId="2A1B03AB" w14:textId="3F3A660B" w:rsidR="006313A9" w:rsidRDefault="006313A9" w:rsidP="006313A9">
            <w:pPr>
              <w:jc w:val="right"/>
            </w:pPr>
            <w:r>
              <w:rPr>
                <w:rFonts w:hint="eastAsia"/>
              </w:rPr>
              <w:t>29,362,002.12</w:t>
            </w:r>
          </w:p>
        </w:tc>
        <w:tc>
          <w:tcPr>
            <w:tcW w:w="1496" w:type="dxa"/>
            <w:vAlign w:val="center"/>
          </w:tcPr>
          <w:p w14:paraId="69687F33" w14:textId="46D80116" w:rsidR="006313A9" w:rsidRDefault="0091173F" w:rsidP="006313A9">
            <w:pPr>
              <w:jc w:val="right"/>
            </w:pPr>
            <w:r>
              <w:t>7,712,401.08</w:t>
            </w:r>
          </w:p>
        </w:tc>
        <w:tc>
          <w:tcPr>
            <w:tcW w:w="1496" w:type="dxa"/>
            <w:vAlign w:val="center"/>
          </w:tcPr>
          <w:p w14:paraId="68E4BDB0" w14:textId="3597FA9A" w:rsidR="006313A9" w:rsidRDefault="0091173F" w:rsidP="006313A9">
            <w:pPr>
              <w:jc w:val="right"/>
            </w:pPr>
            <w:r>
              <w:t>7,435,052.61</w:t>
            </w:r>
          </w:p>
        </w:tc>
        <w:tc>
          <w:tcPr>
            <w:tcW w:w="1520" w:type="dxa"/>
            <w:vAlign w:val="center"/>
          </w:tcPr>
          <w:p w14:paraId="2A4DF3F0" w14:textId="77777777" w:rsidR="006313A9" w:rsidRDefault="006313A9" w:rsidP="006313A9">
            <w:pPr>
              <w:jc w:val="right"/>
            </w:pPr>
          </w:p>
        </w:tc>
        <w:tc>
          <w:tcPr>
            <w:tcW w:w="1590" w:type="dxa"/>
            <w:vAlign w:val="center"/>
          </w:tcPr>
          <w:p w14:paraId="0B94005A" w14:textId="2C808689" w:rsidR="006313A9" w:rsidRDefault="0091173F" w:rsidP="006313A9">
            <w:pPr>
              <w:jc w:val="right"/>
            </w:pPr>
            <w:r>
              <w:t>29,639,350.59</w:t>
            </w:r>
          </w:p>
        </w:tc>
      </w:tr>
      <w:tr w:rsidR="006313A9" w14:paraId="12FD65D6" w14:textId="77777777" w:rsidTr="006313A9">
        <w:tc>
          <w:tcPr>
            <w:tcW w:w="1702" w:type="dxa"/>
          </w:tcPr>
          <w:p w14:paraId="07BA01AD" w14:textId="4AD2C28B" w:rsidR="006313A9" w:rsidRDefault="006313A9" w:rsidP="006313A9">
            <w:r>
              <w:rPr>
                <w:rFonts w:hint="eastAsia"/>
              </w:rPr>
              <w:lastRenderedPageBreak/>
              <w:t>码头清淤</w:t>
            </w:r>
          </w:p>
        </w:tc>
        <w:tc>
          <w:tcPr>
            <w:tcW w:w="1559" w:type="dxa"/>
          </w:tcPr>
          <w:p w14:paraId="05DF0558" w14:textId="3E69884A" w:rsidR="006313A9" w:rsidRDefault="006313A9" w:rsidP="006313A9">
            <w:pPr>
              <w:jc w:val="right"/>
            </w:pPr>
            <w:r>
              <w:rPr>
                <w:rFonts w:hint="eastAsia"/>
              </w:rPr>
              <w:t>19,242,125.00</w:t>
            </w:r>
          </w:p>
        </w:tc>
        <w:tc>
          <w:tcPr>
            <w:tcW w:w="1496" w:type="dxa"/>
            <w:vAlign w:val="center"/>
          </w:tcPr>
          <w:p w14:paraId="57DCBCFC" w14:textId="77777777" w:rsidR="006313A9" w:rsidRDefault="006313A9" w:rsidP="006313A9">
            <w:pPr>
              <w:jc w:val="right"/>
            </w:pPr>
          </w:p>
        </w:tc>
        <w:tc>
          <w:tcPr>
            <w:tcW w:w="1496" w:type="dxa"/>
            <w:vAlign w:val="center"/>
          </w:tcPr>
          <w:p w14:paraId="4A4AFC58" w14:textId="350E7447" w:rsidR="006313A9" w:rsidRDefault="0091173F" w:rsidP="006313A9">
            <w:pPr>
              <w:jc w:val="right"/>
            </w:pPr>
            <w:r>
              <w:t>703,350</w:t>
            </w:r>
          </w:p>
        </w:tc>
        <w:tc>
          <w:tcPr>
            <w:tcW w:w="1520" w:type="dxa"/>
            <w:vAlign w:val="center"/>
          </w:tcPr>
          <w:p w14:paraId="39BF8BEB" w14:textId="77777777" w:rsidR="006313A9" w:rsidRDefault="006313A9" w:rsidP="006313A9">
            <w:pPr>
              <w:jc w:val="right"/>
            </w:pPr>
          </w:p>
        </w:tc>
        <w:tc>
          <w:tcPr>
            <w:tcW w:w="1590" w:type="dxa"/>
            <w:vAlign w:val="center"/>
          </w:tcPr>
          <w:p w14:paraId="046788F2" w14:textId="3F6C0E8B" w:rsidR="006313A9" w:rsidRDefault="0091173F" w:rsidP="006313A9">
            <w:pPr>
              <w:jc w:val="right"/>
            </w:pPr>
            <w:r>
              <w:t>18,538,775.00</w:t>
            </w:r>
          </w:p>
        </w:tc>
      </w:tr>
      <w:tr w:rsidR="006313A9" w14:paraId="272918BF" w14:textId="77777777" w:rsidTr="006313A9">
        <w:tc>
          <w:tcPr>
            <w:tcW w:w="1702" w:type="dxa"/>
          </w:tcPr>
          <w:p w14:paraId="5406DE96" w14:textId="127E306E" w:rsidR="006313A9" w:rsidRDefault="006313A9" w:rsidP="006313A9">
            <w:r>
              <w:rPr>
                <w:rFonts w:hint="eastAsia"/>
              </w:rPr>
              <w:t>装修费</w:t>
            </w:r>
          </w:p>
        </w:tc>
        <w:tc>
          <w:tcPr>
            <w:tcW w:w="1559" w:type="dxa"/>
          </w:tcPr>
          <w:p w14:paraId="26960DBE" w14:textId="719E65FB" w:rsidR="006313A9" w:rsidRDefault="006313A9" w:rsidP="006313A9">
            <w:pPr>
              <w:jc w:val="right"/>
            </w:pPr>
            <w:r>
              <w:rPr>
                <w:rFonts w:hint="eastAsia"/>
              </w:rPr>
              <w:t>3,387,304.07</w:t>
            </w:r>
          </w:p>
        </w:tc>
        <w:tc>
          <w:tcPr>
            <w:tcW w:w="1496" w:type="dxa"/>
            <w:vAlign w:val="center"/>
          </w:tcPr>
          <w:p w14:paraId="6599F60E" w14:textId="77777777" w:rsidR="006313A9" w:rsidRDefault="006313A9" w:rsidP="006313A9">
            <w:pPr>
              <w:jc w:val="right"/>
            </w:pPr>
          </w:p>
        </w:tc>
        <w:tc>
          <w:tcPr>
            <w:tcW w:w="1496" w:type="dxa"/>
            <w:vAlign w:val="center"/>
          </w:tcPr>
          <w:p w14:paraId="5E817497" w14:textId="4BD037FF" w:rsidR="006313A9" w:rsidRDefault="0091173F" w:rsidP="006313A9">
            <w:pPr>
              <w:jc w:val="right"/>
            </w:pPr>
            <w:r>
              <w:t>2,606,570.35</w:t>
            </w:r>
          </w:p>
        </w:tc>
        <w:tc>
          <w:tcPr>
            <w:tcW w:w="1520" w:type="dxa"/>
            <w:vAlign w:val="center"/>
          </w:tcPr>
          <w:p w14:paraId="2762A836" w14:textId="77777777" w:rsidR="006313A9" w:rsidRDefault="006313A9" w:rsidP="006313A9">
            <w:pPr>
              <w:jc w:val="right"/>
            </w:pPr>
          </w:p>
        </w:tc>
        <w:tc>
          <w:tcPr>
            <w:tcW w:w="1590" w:type="dxa"/>
            <w:vAlign w:val="center"/>
          </w:tcPr>
          <w:p w14:paraId="0EDBF3EA" w14:textId="635BE1E2" w:rsidR="006313A9" w:rsidRDefault="0091173F" w:rsidP="006313A9">
            <w:pPr>
              <w:jc w:val="right"/>
            </w:pPr>
            <w:r>
              <w:t>780,733.72</w:t>
            </w:r>
          </w:p>
        </w:tc>
      </w:tr>
      <w:tr w:rsidR="006313A9" w14:paraId="47F480A7" w14:textId="77777777" w:rsidTr="006313A9">
        <w:tc>
          <w:tcPr>
            <w:tcW w:w="1702" w:type="dxa"/>
            <w:vAlign w:val="center"/>
          </w:tcPr>
          <w:p w14:paraId="6EA72ED3" w14:textId="77777777" w:rsidR="006313A9" w:rsidRDefault="006313A9" w:rsidP="006313A9">
            <w:pPr>
              <w:jc w:val="center"/>
            </w:pPr>
            <w:r>
              <w:rPr>
                <w:rFonts w:hint="eastAsia"/>
              </w:rPr>
              <w:t>合计</w:t>
            </w:r>
          </w:p>
        </w:tc>
        <w:tc>
          <w:tcPr>
            <w:tcW w:w="1559" w:type="dxa"/>
          </w:tcPr>
          <w:p w14:paraId="1EBC53E2" w14:textId="64BB4BFC" w:rsidR="006313A9" w:rsidRDefault="006313A9" w:rsidP="006313A9">
            <w:pPr>
              <w:jc w:val="right"/>
            </w:pPr>
            <w:r>
              <w:rPr>
                <w:rFonts w:hint="eastAsia"/>
              </w:rPr>
              <w:t>523,582,429.79</w:t>
            </w:r>
          </w:p>
        </w:tc>
        <w:tc>
          <w:tcPr>
            <w:tcW w:w="1496" w:type="dxa"/>
            <w:vAlign w:val="center"/>
          </w:tcPr>
          <w:p w14:paraId="39EAC910" w14:textId="16E3993D" w:rsidR="006313A9" w:rsidRDefault="0091173F" w:rsidP="006313A9">
            <w:pPr>
              <w:jc w:val="right"/>
            </w:pPr>
            <w:r>
              <w:t>13,178,057.58</w:t>
            </w:r>
          </w:p>
        </w:tc>
        <w:tc>
          <w:tcPr>
            <w:tcW w:w="1496" w:type="dxa"/>
            <w:vAlign w:val="center"/>
          </w:tcPr>
          <w:p w14:paraId="7F303AFB" w14:textId="1909B5D1" w:rsidR="006313A9" w:rsidRDefault="0091173F" w:rsidP="006313A9">
            <w:pPr>
              <w:jc w:val="right"/>
            </w:pPr>
            <w:r>
              <w:t>54,703,800.69</w:t>
            </w:r>
          </w:p>
        </w:tc>
        <w:tc>
          <w:tcPr>
            <w:tcW w:w="1520" w:type="dxa"/>
            <w:vAlign w:val="center"/>
          </w:tcPr>
          <w:p w14:paraId="7853BD05" w14:textId="77777777" w:rsidR="006313A9" w:rsidRDefault="006313A9" w:rsidP="006313A9">
            <w:pPr>
              <w:jc w:val="right"/>
            </w:pPr>
          </w:p>
        </w:tc>
        <w:tc>
          <w:tcPr>
            <w:tcW w:w="1590" w:type="dxa"/>
            <w:vAlign w:val="center"/>
          </w:tcPr>
          <w:p w14:paraId="3F87632D" w14:textId="46383924" w:rsidR="006313A9" w:rsidRDefault="0091173F" w:rsidP="006313A9">
            <w:pPr>
              <w:jc w:val="right"/>
            </w:pPr>
            <w:r>
              <w:t>482,056,686.68</w:t>
            </w:r>
          </w:p>
        </w:tc>
      </w:tr>
    </w:tbl>
    <w:p w14:paraId="09F84F34" w14:textId="77777777" w:rsidR="0015090D" w:rsidRDefault="00022476">
      <w:r>
        <w:rPr>
          <w:rFonts w:hint="eastAsia"/>
        </w:rPr>
        <w:t>其他说明：</w:t>
      </w:r>
    </w:p>
    <w:sdt>
      <w:sdtPr>
        <w:alias w:val="长期待摊费用的说明"/>
        <w:tag w:val="_GBC_c30bd5dcf50e4808a29b1b204a96f4c2"/>
        <w:id w:val="2070069707"/>
        <w:placeholder>
          <w:docPart w:val="GBC22222222222222222222222222222"/>
        </w:placeholder>
      </w:sdtPr>
      <w:sdtContent>
        <w:p w14:paraId="16032AC7" w14:textId="7BA6DB47" w:rsidR="0015090D" w:rsidRDefault="006313A9">
          <w:r>
            <w:rPr>
              <w:rFonts w:hint="eastAsia"/>
            </w:rPr>
            <w:t>无</w:t>
          </w:r>
        </w:p>
      </w:sdtContent>
    </w:sdt>
    <w:p w14:paraId="128CC034" w14:textId="77777777" w:rsidR="0015090D" w:rsidRDefault="0015090D"/>
    <w:p w14:paraId="3CB64F4D"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递延所得税资产/ 递延所得税负债</w:t>
      </w:r>
    </w:p>
    <w:p w14:paraId="390D1098" w14:textId="77777777" w:rsidR="0015090D" w:rsidRDefault="00022476">
      <w:pPr>
        <w:pStyle w:val="4"/>
        <w:numPr>
          <w:ilvl w:val="0"/>
          <w:numId w:val="43"/>
        </w:numPr>
        <w:ind w:left="426" w:hanging="426"/>
        <w:rPr>
          <w:rFonts w:hint="eastAsia"/>
        </w:rPr>
      </w:pPr>
      <w:bookmarkStart w:id="316" w:name="_Toc215903151"/>
      <w:bookmarkStart w:id="317" w:name="_Hlk24103450"/>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ba4415ee4af24efe852073192d94c115"/>
        <w:id w:val="-335156075"/>
        <w:placeholder>
          <w:docPart w:val="GBC22222222222222222222222222222"/>
        </w:placeholder>
      </w:sdtPr>
      <w:sdtContent>
        <w:p w14:paraId="454265F8"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F4EB143" w14:textId="77777777" w:rsidR="0015090D" w:rsidRDefault="00022476">
      <w:pPr>
        <w:jc w:val="right"/>
      </w:pPr>
      <w:r>
        <w:rPr>
          <w:rFonts w:hint="eastAsia"/>
        </w:rPr>
        <w:t>单位：</w:t>
      </w:r>
      <w:sdt>
        <w:sdtPr>
          <w:rPr>
            <w:rFonts w:hint="eastAsia"/>
          </w:rPr>
          <w:alias w:val="单位：财务附注：已确认的递延所得税资产和递延所得税负债"/>
          <w:tag w:val="_GBC_39a9c92575cb4f1c9a029fb2f64168e5"/>
          <w:id w:val="17745819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bookmarkEnd w:id="316"/>
      <w:sdt>
        <w:sdtPr>
          <w:rPr>
            <w:rFonts w:hint="eastAsia"/>
          </w:rPr>
          <w:alias w:val="币种：财务附注：已确认的递延所得税资产和递延所得税负债"/>
          <w:tag w:val="_GBC_33d1ac52f1ce463294fce1044445d46f"/>
          <w:id w:val="-3009962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3"/>
        <w:gridCol w:w="1650"/>
        <w:gridCol w:w="1648"/>
        <w:gridCol w:w="1663"/>
        <w:gridCol w:w="1646"/>
      </w:tblGrid>
      <w:tr w:rsidR="0015090D" w14:paraId="12F8F5BE" w14:textId="77777777" w:rsidTr="006313A9">
        <w:trPr>
          <w:trHeight w:val="285"/>
        </w:trPr>
        <w:sdt>
          <w:sdtPr>
            <w:tag w:val="_PLD_e006c9e7b70844cd8ef6f2cbb5161589"/>
            <w:id w:val="-757368046"/>
          </w:sdtPr>
          <w:sdtContent>
            <w:tc>
              <w:tcPr>
                <w:tcW w:w="2443" w:type="dxa"/>
                <w:vMerge w:val="restart"/>
                <w:vAlign w:val="center"/>
              </w:tcPr>
              <w:p w14:paraId="28F32CD6" w14:textId="77777777" w:rsidR="0015090D" w:rsidRDefault="00022476">
                <w:pPr>
                  <w:jc w:val="center"/>
                </w:pPr>
                <w:r>
                  <w:rPr>
                    <w:rFonts w:hint="eastAsia"/>
                  </w:rPr>
                  <w:t>项目</w:t>
                </w:r>
              </w:p>
            </w:tc>
          </w:sdtContent>
        </w:sdt>
        <w:sdt>
          <w:sdtPr>
            <w:tag w:val="_PLD_9380d941020241f39819205f4df8c355"/>
            <w:id w:val="-971908384"/>
          </w:sdtPr>
          <w:sdtContent>
            <w:tc>
              <w:tcPr>
                <w:tcW w:w="3298" w:type="dxa"/>
                <w:gridSpan w:val="2"/>
                <w:vAlign w:val="center"/>
              </w:tcPr>
              <w:p w14:paraId="140BCAE3" w14:textId="77777777" w:rsidR="0015090D" w:rsidRDefault="00022476">
                <w:pPr>
                  <w:jc w:val="center"/>
                </w:pPr>
                <w:r>
                  <w:rPr>
                    <w:rFonts w:hint="eastAsia"/>
                  </w:rPr>
                  <w:t>期末余额</w:t>
                </w:r>
              </w:p>
            </w:tc>
          </w:sdtContent>
        </w:sdt>
        <w:sdt>
          <w:sdtPr>
            <w:tag w:val="_PLD_40d587838e534f37a8f9a9e7e2020671"/>
            <w:id w:val="762494407"/>
          </w:sdtPr>
          <w:sdtContent>
            <w:tc>
              <w:tcPr>
                <w:tcW w:w="3309" w:type="dxa"/>
                <w:gridSpan w:val="2"/>
                <w:vAlign w:val="center"/>
              </w:tcPr>
              <w:p w14:paraId="23732256" w14:textId="77777777" w:rsidR="0015090D" w:rsidRDefault="00022476">
                <w:pPr>
                  <w:jc w:val="center"/>
                </w:pPr>
                <w:r>
                  <w:rPr>
                    <w:rFonts w:hint="eastAsia"/>
                  </w:rPr>
                  <w:t>期初余额</w:t>
                </w:r>
              </w:p>
            </w:tc>
          </w:sdtContent>
        </w:sdt>
      </w:tr>
      <w:tr w:rsidR="0015090D" w14:paraId="3FFD8C99" w14:textId="77777777" w:rsidTr="006313A9">
        <w:trPr>
          <w:trHeight w:val="285"/>
        </w:trPr>
        <w:tc>
          <w:tcPr>
            <w:tcW w:w="2443" w:type="dxa"/>
            <w:vMerge/>
            <w:vAlign w:val="center"/>
          </w:tcPr>
          <w:p w14:paraId="73F82BD9" w14:textId="77777777" w:rsidR="0015090D" w:rsidRDefault="0015090D">
            <w:pPr>
              <w:jc w:val="center"/>
              <w:rPr>
                <w:b/>
              </w:rPr>
            </w:pPr>
          </w:p>
        </w:tc>
        <w:sdt>
          <w:sdtPr>
            <w:tag w:val="_PLD_c239006a5e6040d58bedd94ab36e9784"/>
            <w:id w:val="-386953033"/>
          </w:sdtPr>
          <w:sdtContent>
            <w:tc>
              <w:tcPr>
                <w:tcW w:w="1650" w:type="dxa"/>
                <w:vAlign w:val="center"/>
              </w:tcPr>
              <w:p w14:paraId="12B71C05" w14:textId="77777777" w:rsidR="0015090D" w:rsidRDefault="00022476">
                <w:pPr>
                  <w:jc w:val="center"/>
                </w:pPr>
                <w:r>
                  <w:rPr>
                    <w:rFonts w:hint="eastAsia"/>
                  </w:rPr>
                  <w:t>可抵扣暂时性差异</w:t>
                </w:r>
              </w:p>
            </w:tc>
          </w:sdtContent>
        </w:sdt>
        <w:sdt>
          <w:sdtPr>
            <w:tag w:val="_PLD_1559717fc58743e19a1e868ac528fbc0"/>
            <w:id w:val="620802174"/>
          </w:sdtPr>
          <w:sdtContent>
            <w:tc>
              <w:tcPr>
                <w:tcW w:w="1648" w:type="dxa"/>
                <w:vAlign w:val="center"/>
              </w:tcPr>
              <w:p w14:paraId="15BAACC8" w14:textId="77777777" w:rsidR="0015090D" w:rsidRDefault="00022476">
                <w:pPr>
                  <w:jc w:val="center"/>
                </w:pPr>
                <w:r>
                  <w:rPr>
                    <w:rFonts w:hint="eastAsia"/>
                  </w:rPr>
                  <w:t>递延所得税</w:t>
                </w:r>
              </w:p>
              <w:p w14:paraId="35833AA4" w14:textId="77777777" w:rsidR="0015090D" w:rsidRDefault="00022476">
                <w:pPr>
                  <w:jc w:val="center"/>
                </w:pPr>
                <w:r>
                  <w:rPr>
                    <w:rFonts w:hint="eastAsia"/>
                  </w:rPr>
                  <w:t>资产</w:t>
                </w:r>
              </w:p>
            </w:tc>
          </w:sdtContent>
        </w:sdt>
        <w:sdt>
          <w:sdtPr>
            <w:tag w:val="_PLD_de171afb73ff474dbccc47c2cec6d4f1"/>
            <w:id w:val="699518452"/>
          </w:sdtPr>
          <w:sdtContent>
            <w:tc>
              <w:tcPr>
                <w:tcW w:w="1663" w:type="dxa"/>
                <w:vAlign w:val="center"/>
              </w:tcPr>
              <w:p w14:paraId="066D7215" w14:textId="77777777" w:rsidR="0015090D" w:rsidRDefault="00022476">
                <w:pPr>
                  <w:jc w:val="center"/>
                </w:pPr>
                <w:r>
                  <w:rPr>
                    <w:rFonts w:hint="eastAsia"/>
                  </w:rPr>
                  <w:t>可抵扣暂时性差异</w:t>
                </w:r>
              </w:p>
            </w:tc>
          </w:sdtContent>
        </w:sdt>
        <w:sdt>
          <w:sdtPr>
            <w:tag w:val="_PLD_bafc90864e7347e5bb50ec31a5dffe05"/>
            <w:id w:val="1893008123"/>
          </w:sdtPr>
          <w:sdtContent>
            <w:tc>
              <w:tcPr>
                <w:tcW w:w="1646" w:type="dxa"/>
                <w:vAlign w:val="center"/>
              </w:tcPr>
              <w:p w14:paraId="2FBE5490" w14:textId="77777777" w:rsidR="0015090D" w:rsidRDefault="00022476">
                <w:pPr>
                  <w:jc w:val="center"/>
                </w:pPr>
                <w:r>
                  <w:rPr>
                    <w:rFonts w:hint="eastAsia"/>
                  </w:rPr>
                  <w:t>递延所得税</w:t>
                </w:r>
              </w:p>
              <w:p w14:paraId="33BEF659" w14:textId="77777777" w:rsidR="0015090D" w:rsidRDefault="00022476">
                <w:pPr>
                  <w:jc w:val="center"/>
                </w:pPr>
                <w:r>
                  <w:rPr>
                    <w:rFonts w:hint="eastAsia"/>
                  </w:rPr>
                  <w:t>资产</w:t>
                </w:r>
              </w:p>
            </w:tc>
          </w:sdtContent>
        </w:sdt>
      </w:tr>
      <w:tr w:rsidR="006313A9" w14:paraId="4341E74D" w14:textId="77777777" w:rsidTr="00990B02">
        <w:trPr>
          <w:trHeight w:val="285"/>
        </w:trPr>
        <w:tc>
          <w:tcPr>
            <w:tcW w:w="2443" w:type="dxa"/>
            <w:vAlign w:val="center"/>
          </w:tcPr>
          <w:p w14:paraId="7D07A25E" w14:textId="06EC150A" w:rsidR="006313A9" w:rsidRDefault="006313A9" w:rsidP="006313A9">
            <w:pPr>
              <w:ind w:firstLineChars="100" w:firstLine="210"/>
            </w:pPr>
            <w:r>
              <w:rPr>
                <w:rFonts w:hint="eastAsia"/>
              </w:rPr>
              <w:t>坏账准备</w:t>
            </w:r>
          </w:p>
        </w:tc>
        <w:tc>
          <w:tcPr>
            <w:tcW w:w="1650" w:type="dxa"/>
            <w:vAlign w:val="center"/>
          </w:tcPr>
          <w:p w14:paraId="28ECF9B8" w14:textId="622EE1FC" w:rsidR="006313A9" w:rsidRDefault="00435893" w:rsidP="006313A9">
            <w:pPr>
              <w:jc w:val="right"/>
            </w:pPr>
            <w:r>
              <w:t>2,012,143.41</w:t>
            </w:r>
          </w:p>
        </w:tc>
        <w:tc>
          <w:tcPr>
            <w:tcW w:w="1648" w:type="dxa"/>
            <w:vAlign w:val="center"/>
          </w:tcPr>
          <w:p w14:paraId="2634CE34" w14:textId="7ACBEF06" w:rsidR="006313A9" w:rsidRDefault="00FA2A9C" w:rsidP="006313A9">
            <w:pPr>
              <w:jc w:val="right"/>
            </w:pPr>
            <w:r>
              <w:t>486,202.26</w:t>
            </w:r>
          </w:p>
        </w:tc>
        <w:tc>
          <w:tcPr>
            <w:tcW w:w="1663" w:type="dxa"/>
          </w:tcPr>
          <w:p w14:paraId="52D769DF" w14:textId="0C18EA93" w:rsidR="006313A9" w:rsidRDefault="006313A9" w:rsidP="006313A9">
            <w:pPr>
              <w:jc w:val="right"/>
            </w:pPr>
            <w:r>
              <w:rPr>
                <w:rFonts w:hint="eastAsia"/>
              </w:rPr>
              <w:t>977,583.23</w:t>
            </w:r>
          </w:p>
        </w:tc>
        <w:tc>
          <w:tcPr>
            <w:tcW w:w="1646" w:type="dxa"/>
          </w:tcPr>
          <w:p w14:paraId="2D0566B5" w14:textId="32EBB922" w:rsidR="006313A9" w:rsidRDefault="006313A9" w:rsidP="006313A9">
            <w:pPr>
              <w:jc w:val="right"/>
            </w:pPr>
            <w:r>
              <w:rPr>
                <w:rFonts w:hint="eastAsia"/>
              </w:rPr>
              <w:t>226,295.95</w:t>
            </w:r>
          </w:p>
        </w:tc>
      </w:tr>
      <w:tr w:rsidR="006313A9" w14:paraId="3D79C398" w14:textId="77777777" w:rsidTr="00990B02">
        <w:trPr>
          <w:trHeight w:val="285"/>
        </w:trPr>
        <w:tc>
          <w:tcPr>
            <w:tcW w:w="2443" w:type="dxa"/>
            <w:vAlign w:val="center"/>
          </w:tcPr>
          <w:p w14:paraId="52533BA1" w14:textId="738606DD" w:rsidR="006313A9" w:rsidRDefault="006313A9" w:rsidP="006313A9">
            <w:pPr>
              <w:ind w:firstLineChars="100" w:firstLine="210"/>
            </w:pPr>
            <w:r>
              <w:rPr>
                <w:rFonts w:hint="eastAsia"/>
              </w:rPr>
              <w:t>未实现内部利润</w:t>
            </w:r>
          </w:p>
        </w:tc>
        <w:tc>
          <w:tcPr>
            <w:tcW w:w="1650" w:type="dxa"/>
            <w:vAlign w:val="center"/>
          </w:tcPr>
          <w:p w14:paraId="5E237457" w14:textId="68136D82" w:rsidR="006313A9" w:rsidRDefault="00F9556C" w:rsidP="006313A9">
            <w:pPr>
              <w:jc w:val="right"/>
            </w:pPr>
            <w:r>
              <w:t>921,435.64</w:t>
            </w:r>
          </w:p>
        </w:tc>
        <w:tc>
          <w:tcPr>
            <w:tcW w:w="1648" w:type="dxa"/>
            <w:vAlign w:val="center"/>
          </w:tcPr>
          <w:p w14:paraId="11331A2E" w14:textId="26CA8D96" w:rsidR="006313A9" w:rsidRDefault="00F9556C" w:rsidP="006313A9">
            <w:pPr>
              <w:jc w:val="right"/>
            </w:pPr>
            <w:r>
              <w:t>230,358.91</w:t>
            </w:r>
          </w:p>
        </w:tc>
        <w:tc>
          <w:tcPr>
            <w:tcW w:w="1663" w:type="dxa"/>
          </w:tcPr>
          <w:p w14:paraId="708011C0" w14:textId="182A1BE1" w:rsidR="006313A9" w:rsidRDefault="006313A9" w:rsidP="006313A9">
            <w:pPr>
              <w:jc w:val="right"/>
            </w:pPr>
            <w:r>
              <w:rPr>
                <w:rFonts w:hint="eastAsia"/>
              </w:rPr>
              <w:t>16,048,599.22</w:t>
            </w:r>
          </w:p>
        </w:tc>
        <w:tc>
          <w:tcPr>
            <w:tcW w:w="1646" w:type="dxa"/>
          </w:tcPr>
          <w:p w14:paraId="7C35F80B" w14:textId="227C4801" w:rsidR="006313A9" w:rsidRDefault="006313A9" w:rsidP="006313A9">
            <w:pPr>
              <w:jc w:val="right"/>
            </w:pPr>
            <w:r>
              <w:rPr>
                <w:rFonts w:hint="eastAsia"/>
              </w:rPr>
              <w:t>396,031.80</w:t>
            </w:r>
          </w:p>
        </w:tc>
      </w:tr>
      <w:tr w:rsidR="006313A9" w14:paraId="306C55B0" w14:textId="77777777" w:rsidTr="00990B02">
        <w:trPr>
          <w:trHeight w:val="285"/>
        </w:trPr>
        <w:tc>
          <w:tcPr>
            <w:tcW w:w="2443" w:type="dxa"/>
            <w:tcBorders>
              <w:bottom w:val="single" w:sz="4" w:space="0" w:color="auto"/>
            </w:tcBorders>
            <w:vAlign w:val="center"/>
          </w:tcPr>
          <w:p w14:paraId="035172F7" w14:textId="71AA23DA" w:rsidR="006313A9" w:rsidRDefault="006313A9" w:rsidP="006313A9">
            <w:pPr>
              <w:ind w:firstLineChars="100" w:firstLine="210"/>
            </w:pPr>
            <w:r>
              <w:rPr>
                <w:rFonts w:hint="eastAsia"/>
              </w:rPr>
              <w:t>递延收益</w:t>
            </w:r>
          </w:p>
        </w:tc>
        <w:tc>
          <w:tcPr>
            <w:tcW w:w="1650" w:type="dxa"/>
            <w:vAlign w:val="center"/>
          </w:tcPr>
          <w:p w14:paraId="66B431EA" w14:textId="1053C642" w:rsidR="006313A9" w:rsidRDefault="00F9556C" w:rsidP="006313A9">
            <w:pPr>
              <w:jc w:val="right"/>
            </w:pPr>
            <w:r>
              <w:t>6,059,803.84</w:t>
            </w:r>
          </w:p>
        </w:tc>
        <w:tc>
          <w:tcPr>
            <w:tcW w:w="1648" w:type="dxa"/>
            <w:vAlign w:val="center"/>
          </w:tcPr>
          <w:p w14:paraId="29EBC317" w14:textId="20DB98A2" w:rsidR="006313A9" w:rsidRDefault="00F9556C" w:rsidP="006313A9">
            <w:pPr>
              <w:jc w:val="right"/>
            </w:pPr>
            <w:r>
              <w:t>1,514,950.96</w:t>
            </w:r>
          </w:p>
        </w:tc>
        <w:tc>
          <w:tcPr>
            <w:tcW w:w="1663" w:type="dxa"/>
          </w:tcPr>
          <w:p w14:paraId="54A8151B" w14:textId="14E309DC" w:rsidR="006313A9" w:rsidRDefault="006313A9" w:rsidP="006313A9">
            <w:pPr>
              <w:jc w:val="right"/>
            </w:pPr>
            <w:r>
              <w:rPr>
                <w:rFonts w:hint="eastAsia"/>
              </w:rPr>
              <w:t>7,516,372.55</w:t>
            </w:r>
          </w:p>
        </w:tc>
        <w:tc>
          <w:tcPr>
            <w:tcW w:w="1646" w:type="dxa"/>
          </w:tcPr>
          <w:p w14:paraId="4F3E9F26" w14:textId="64FDF8F0" w:rsidR="006313A9" w:rsidRDefault="006313A9" w:rsidP="006313A9">
            <w:pPr>
              <w:jc w:val="right"/>
            </w:pPr>
            <w:r>
              <w:rPr>
                <w:rFonts w:hint="eastAsia"/>
              </w:rPr>
              <w:t>1,879,093.14</w:t>
            </w:r>
          </w:p>
        </w:tc>
      </w:tr>
      <w:tr w:rsidR="006313A9" w14:paraId="6FA454E0" w14:textId="77777777" w:rsidTr="00F9556C">
        <w:trPr>
          <w:trHeight w:val="285"/>
        </w:trPr>
        <w:tc>
          <w:tcPr>
            <w:tcW w:w="2443" w:type="dxa"/>
            <w:vAlign w:val="center"/>
          </w:tcPr>
          <w:p w14:paraId="47201575" w14:textId="272E44BA" w:rsidR="006313A9" w:rsidRDefault="006313A9" w:rsidP="006313A9">
            <w:r>
              <w:rPr>
                <w:rFonts w:hint="eastAsia"/>
              </w:rPr>
              <w:t>非流动金融资产公允价值变动</w:t>
            </w:r>
          </w:p>
        </w:tc>
        <w:tc>
          <w:tcPr>
            <w:tcW w:w="1650" w:type="dxa"/>
            <w:vAlign w:val="center"/>
          </w:tcPr>
          <w:p w14:paraId="34E3FF26" w14:textId="28AAED0C" w:rsidR="006313A9" w:rsidRDefault="00F9556C" w:rsidP="006313A9">
            <w:pPr>
              <w:jc w:val="right"/>
            </w:pPr>
            <w:r>
              <w:t>4,550,672.60</w:t>
            </w:r>
          </w:p>
        </w:tc>
        <w:tc>
          <w:tcPr>
            <w:tcW w:w="1648" w:type="dxa"/>
            <w:vAlign w:val="center"/>
          </w:tcPr>
          <w:p w14:paraId="29C01FE2" w14:textId="72EFF310" w:rsidR="006313A9" w:rsidRDefault="00F9556C" w:rsidP="006313A9">
            <w:pPr>
              <w:jc w:val="right"/>
            </w:pPr>
            <w:r>
              <w:t>1,137,668.14</w:t>
            </w:r>
          </w:p>
        </w:tc>
        <w:tc>
          <w:tcPr>
            <w:tcW w:w="1663" w:type="dxa"/>
            <w:vAlign w:val="center"/>
          </w:tcPr>
          <w:p w14:paraId="4A93FB17" w14:textId="7E43FBFB" w:rsidR="006313A9" w:rsidRDefault="006313A9" w:rsidP="006313A9">
            <w:pPr>
              <w:jc w:val="right"/>
            </w:pPr>
            <w:r>
              <w:rPr>
                <w:rFonts w:hint="eastAsia"/>
              </w:rPr>
              <w:t>4,086,307.20</w:t>
            </w:r>
          </w:p>
        </w:tc>
        <w:tc>
          <w:tcPr>
            <w:tcW w:w="1646" w:type="dxa"/>
            <w:vAlign w:val="center"/>
          </w:tcPr>
          <w:p w14:paraId="2A1480F7" w14:textId="1126C280" w:rsidR="006313A9" w:rsidRDefault="006313A9" w:rsidP="006313A9">
            <w:pPr>
              <w:jc w:val="right"/>
            </w:pPr>
            <w:r>
              <w:rPr>
                <w:rFonts w:hint="eastAsia"/>
              </w:rPr>
              <w:t>1,021,576.80</w:t>
            </w:r>
          </w:p>
        </w:tc>
      </w:tr>
      <w:tr w:rsidR="006313A9" w14:paraId="5B9B6853" w14:textId="77777777" w:rsidTr="00990B02">
        <w:trPr>
          <w:trHeight w:val="285"/>
        </w:trPr>
        <w:tc>
          <w:tcPr>
            <w:tcW w:w="2443" w:type="dxa"/>
            <w:vAlign w:val="center"/>
          </w:tcPr>
          <w:p w14:paraId="0E590AB7" w14:textId="350F6804" w:rsidR="006313A9" w:rsidRDefault="006313A9" w:rsidP="006313A9">
            <w:r>
              <w:rPr>
                <w:rFonts w:hint="eastAsia"/>
              </w:rPr>
              <w:t>可抵扣亏损</w:t>
            </w:r>
          </w:p>
        </w:tc>
        <w:tc>
          <w:tcPr>
            <w:tcW w:w="1650" w:type="dxa"/>
            <w:vAlign w:val="center"/>
          </w:tcPr>
          <w:p w14:paraId="08FCD358" w14:textId="77777777" w:rsidR="006313A9" w:rsidRDefault="006313A9" w:rsidP="006313A9">
            <w:pPr>
              <w:jc w:val="right"/>
            </w:pPr>
          </w:p>
        </w:tc>
        <w:tc>
          <w:tcPr>
            <w:tcW w:w="1648" w:type="dxa"/>
            <w:vAlign w:val="center"/>
          </w:tcPr>
          <w:p w14:paraId="664487AC" w14:textId="77777777" w:rsidR="006313A9" w:rsidRDefault="006313A9" w:rsidP="006313A9">
            <w:pPr>
              <w:jc w:val="right"/>
            </w:pPr>
          </w:p>
        </w:tc>
        <w:tc>
          <w:tcPr>
            <w:tcW w:w="1663" w:type="dxa"/>
          </w:tcPr>
          <w:p w14:paraId="6E15ADDE" w14:textId="77777777" w:rsidR="006313A9" w:rsidRDefault="006313A9" w:rsidP="006313A9">
            <w:pPr>
              <w:jc w:val="right"/>
            </w:pPr>
          </w:p>
        </w:tc>
        <w:tc>
          <w:tcPr>
            <w:tcW w:w="1646" w:type="dxa"/>
          </w:tcPr>
          <w:p w14:paraId="50BC1C6D" w14:textId="77777777" w:rsidR="006313A9" w:rsidRDefault="006313A9" w:rsidP="006313A9">
            <w:pPr>
              <w:jc w:val="right"/>
            </w:pPr>
          </w:p>
        </w:tc>
      </w:tr>
      <w:tr w:rsidR="006313A9" w14:paraId="3CFDCAD8" w14:textId="77777777" w:rsidTr="00990B02">
        <w:trPr>
          <w:trHeight w:val="285"/>
        </w:trPr>
        <w:tc>
          <w:tcPr>
            <w:tcW w:w="2443" w:type="dxa"/>
            <w:vAlign w:val="center"/>
          </w:tcPr>
          <w:p w14:paraId="73FE131D" w14:textId="77777777" w:rsidR="006313A9" w:rsidRDefault="006313A9" w:rsidP="006313A9">
            <w:pPr>
              <w:jc w:val="center"/>
            </w:pPr>
            <w:r>
              <w:rPr>
                <w:rFonts w:hint="eastAsia"/>
              </w:rPr>
              <w:t>合计</w:t>
            </w:r>
          </w:p>
        </w:tc>
        <w:tc>
          <w:tcPr>
            <w:tcW w:w="1650" w:type="dxa"/>
            <w:vAlign w:val="center"/>
          </w:tcPr>
          <w:p w14:paraId="75302D01" w14:textId="565D825D" w:rsidR="006313A9" w:rsidRDefault="00FA2A9C" w:rsidP="006313A9">
            <w:pPr>
              <w:jc w:val="right"/>
            </w:pPr>
            <w:r>
              <w:t>13,544,055.49</w:t>
            </w:r>
          </w:p>
        </w:tc>
        <w:tc>
          <w:tcPr>
            <w:tcW w:w="1648" w:type="dxa"/>
            <w:vAlign w:val="center"/>
          </w:tcPr>
          <w:p w14:paraId="543B67BD" w14:textId="06E00A19" w:rsidR="006313A9" w:rsidRDefault="00FA2A9C" w:rsidP="006313A9">
            <w:pPr>
              <w:jc w:val="right"/>
            </w:pPr>
            <w:r>
              <w:t>3,369,180.27</w:t>
            </w:r>
          </w:p>
        </w:tc>
        <w:tc>
          <w:tcPr>
            <w:tcW w:w="1663" w:type="dxa"/>
          </w:tcPr>
          <w:p w14:paraId="0607988D" w14:textId="170054C9" w:rsidR="006313A9" w:rsidRDefault="006313A9" w:rsidP="006313A9">
            <w:pPr>
              <w:jc w:val="right"/>
            </w:pPr>
            <w:r>
              <w:rPr>
                <w:rFonts w:hint="eastAsia"/>
              </w:rPr>
              <w:t>28,628,862.20</w:t>
            </w:r>
          </w:p>
        </w:tc>
        <w:tc>
          <w:tcPr>
            <w:tcW w:w="1646" w:type="dxa"/>
          </w:tcPr>
          <w:p w14:paraId="6C74195C" w14:textId="02C163E9" w:rsidR="006313A9" w:rsidRDefault="006313A9" w:rsidP="006313A9">
            <w:pPr>
              <w:jc w:val="right"/>
            </w:pPr>
            <w:r>
              <w:rPr>
                <w:rFonts w:hint="eastAsia"/>
              </w:rPr>
              <w:t>3,522,997.69</w:t>
            </w:r>
          </w:p>
        </w:tc>
      </w:tr>
    </w:tbl>
    <w:p w14:paraId="6F5B9403" w14:textId="77777777" w:rsidR="0015090D" w:rsidRDefault="0015090D"/>
    <w:p w14:paraId="274A253C" w14:textId="77777777" w:rsidR="0015090D" w:rsidRDefault="00022476">
      <w:pPr>
        <w:pStyle w:val="4"/>
        <w:numPr>
          <w:ilvl w:val="0"/>
          <w:numId w:val="43"/>
        </w:numPr>
        <w:ind w:left="426" w:hanging="426"/>
        <w:rPr>
          <w:rFonts w:hint="eastAsia"/>
        </w:rPr>
      </w:pPr>
      <w:r>
        <w:rPr>
          <w:rFonts w:hint="eastAsia"/>
        </w:rPr>
        <w:t>未经</w:t>
      </w:r>
      <w:proofErr w:type="gramStart"/>
      <w:r>
        <w:rPr>
          <w:rFonts w:hint="eastAsia"/>
        </w:rPr>
        <w:t>抵销</w:t>
      </w:r>
      <w:proofErr w:type="gramEnd"/>
      <w:r>
        <w:rPr>
          <w:rFonts w:hint="eastAsia"/>
        </w:rPr>
        <w:t>的递延所得税负债</w:t>
      </w:r>
    </w:p>
    <w:p w14:paraId="6283493C" w14:textId="77777777" w:rsidR="0015090D" w:rsidRDefault="00000000">
      <w:sdt>
        <w:sdtPr>
          <w:alias w:val="是否适用：未经抵销的递延所得税负债[双击切换]"/>
          <w:tag w:val="_GBC_e7d8f83d611d4464afa60fcd4c2b0690"/>
          <w:id w:val="-1335448606"/>
          <w:placeholder>
            <w:docPart w:val="GBC22222222222222222222222222222"/>
          </w:placeholder>
        </w:sdtPr>
        <w:sdtContent>
          <w:r w:rsidR="00022476">
            <w:rPr>
              <w:rFonts w:ascii="宋体" w:hAnsi="宋体"/>
            </w:rPr>
            <w:fldChar w:fldCharType="begin"/>
          </w:r>
          <w:r w:rsidR="0002247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619D65DA" w14:textId="77777777" w:rsidR="0015090D" w:rsidRDefault="00022476">
      <w:pPr>
        <w:jc w:val="right"/>
      </w:pPr>
      <w:r>
        <w:rPr>
          <w:rFonts w:hint="eastAsia"/>
        </w:rPr>
        <w:t>单位：</w:t>
      </w:r>
      <w:sdt>
        <w:sdtPr>
          <w:rPr>
            <w:rFonts w:hint="eastAsia"/>
          </w:rPr>
          <w:alias w:val="单位：财务附注：未经抵销的递延所得税负债"/>
          <w:tag w:val="_GBC_20c1fd2b551d429d888a1c48c5ee9c5a"/>
          <w:id w:val="18383359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经抵销的递延所得税负债"/>
          <w:tag w:val="_GBC_e6ace91667794eff9d02520878b629f9"/>
          <w:id w:val="11355220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1675"/>
        <w:gridCol w:w="1665"/>
        <w:gridCol w:w="1657"/>
        <w:gridCol w:w="1676"/>
      </w:tblGrid>
      <w:tr w:rsidR="0015090D" w14:paraId="7F39FF3B" w14:textId="77777777">
        <w:trPr>
          <w:trHeight w:val="285"/>
        </w:trPr>
        <w:sdt>
          <w:sdtPr>
            <w:tag w:val="_PLD_e9bdb30dce784b4a9efd1b5efd6964fb"/>
            <w:id w:val="-1513674766"/>
          </w:sdtPr>
          <w:sdtContent>
            <w:tc>
              <w:tcPr>
                <w:tcW w:w="2374" w:type="dxa"/>
                <w:vMerge w:val="restart"/>
                <w:vAlign w:val="center"/>
              </w:tcPr>
              <w:p w14:paraId="6E593AFA" w14:textId="77777777" w:rsidR="0015090D" w:rsidRDefault="00022476">
                <w:pPr>
                  <w:jc w:val="center"/>
                </w:pPr>
                <w:r>
                  <w:rPr>
                    <w:rFonts w:hint="eastAsia"/>
                  </w:rPr>
                  <w:t>项目</w:t>
                </w:r>
              </w:p>
            </w:tc>
          </w:sdtContent>
        </w:sdt>
        <w:sdt>
          <w:sdtPr>
            <w:tag w:val="_PLD_600f3752c404468197724275bf44cd43"/>
            <w:id w:val="-1062488901"/>
          </w:sdtPr>
          <w:sdtContent>
            <w:tc>
              <w:tcPr>
                <w:tcW w:w="3340" w:type="dxa"/>
                <w:gridSpan w:val="2"/>
                <w:vAlign w:val="center"/>
              </w:tcPr>
              <w:p w14:paraId="70388067" w14:textId="77777777" w:rsidR="0015090D" w:rsidRDefault="00022476">
                <w:pPr>
                  <w:jc w:val="center"/>
                </w:pPr>
                <w:r>
                  <w:rPr>
                    <w:rFonts w:hint="eastAsia"/>
                  </w:rPr>
                  <w:t>期末余额</w:t>
                </w:r>
              </w:p>
            </w:tc>
          </w:sdtContent>
        </w:sdt>
        <w:sdt>
          <w:sdtPr>
            <w:tag w:val="_PLD_7e4b2554e2544865b74424edbdb55d4b"/>
            <w:id w:val="-784814746"/>
          </w:sdtPr>
          <w:sdtContent>
            <w:tc>
              <w:tcPr>
                <w:tcW w:w="3333" w:type="dxa"/>
                <w:gridSpan w:val="2"/>
                <w:vAlign w:val="center"/>
              </w:tcPr>
              <w:p w14:paraId="42A2EBB9" w14:textId="77777777" w:rsidR="0015090D" w:rsidRDefault="00022476">
                <w:pPr>
                  <w:jc w:val="center"/>
                </w:pPr>
                <w:r>
                  <w:rPr>
                    <w:rFonts w:hint="eastAsia"/>
                  </w:rPr>
                  <w:t>期初余额</w:t>
                </w:r>
              </w:p>
            </w:tc>
          </w:sdtContent>
        </w:sdt>
      </w:tr>
      <w:tr w:rsidR="0015090D" w14:paraId="74EE3DC0" w14:textId="77777777" w:rsidTr="006313A9">
        <w:trPr>
          <w:trHeight w:val="285"/>
        </w:trPr>
        <w:tc>
          <w:tcPr>
            <w:tcW w:w="2374" w:type="dxa"/>
            <w:vMerge/>
            <w:vAlign w:val="center"/>
          </w:tcPr>
          <w:p w14:paraId="6F017144" w14:textId="77777777" w:rsidR="0015090D" w:rsidRDefault="0015090D">
            <w:pPr>
              <w:jc w:val="center"/>
              <w:rPr>
                <w:b/>
              </w:rPr>
            </w:pPr>
          </w:p>
        </w:tc>
        <w:sdt>
          <w:sdtPr>
            <w:tag w:val="_PLD_2db432e06e184a41a8eb727ebb64ec40"/>
            <w:id w:val="1968852073"/>
          </w:sdtPr>
          <w:sdtContent>
            <w:tc>
              <w:tcPr>
                <w:tcW w:w="1675" w:type="dxa"/>
                <w:vAlign w:val="center"/>
              </w:tcPr>
              <w:p w14:paraId="25634134" w14:textId="77777777" w:rsidR="0015090D" w:rsidRDefault="00022476">
                <w:pPr>
                  <w:jc w:val="center"/>
                </w:pPr>
                <w:r>
                  <w:rPr>
                    <w:rFonts w:ascii="Arial" w:hAnsi="Arial" w:hint="eastAsia"/>
                  </w:rPr>
                  <w:t>应纳税暂时性差异</w:t>
                </w:r>
              </w:p>
            </w:tc>
          </w:sdtContent>
        </w:sdt>
        <w:sdt>
          <w:sdtPr>
            <w:tag w:val="_PLD_b3dd3e66f628452aab8284dc189a458b"/>
            <w:id w:val="-1406982677"/>
          </w:sdtPr>
          <w:sdtContent>
            <w:tc>
              <w:tcPr>
                <w:tcW w:w="1665" w:type="dxa"/>
                <w:vAlign w:val="center"/>
              </w:tcPr>
              <w:p w14:paraId="6BC93956" w14:textId="77777777" w:rsidR="0015090D" w:rsidRDefault="00022476">
                <w:pPr>
                  <w:jc w:val="center"/>
                </w:pPr>
                <w:r>
                  <w:rPr>
                    <w:rFonts w:hint="eastAsia"/>
                  </w:rPr>
                  <w:t>递延所得税</w:t>
                </w:r>
              </w:p>
              <w:p w14:paraId="21A98318" w14:textId="77777777" w:rsidR="0015090D" w:rsidRDefault="00022476">
                <w:pPr>
                  <w:jc w:val="center"/>
                </w:pPr>
                <w:r>
                  <w:rPr>
                    <w:rFonts w:hint="eastAsia"/>
                  </w:rPr>
                  <w:t>负债</w:t>
                </w:r>
              </w:p>
            </w:tc>
          </w:sdtContent>
        </w:sdt>
        <w:sdt>
          <w:sdtPr>
            <w:tag w:val="_PLD_3e69493cf6a2462eab1eaf8ece87a89d"/>
            <w:id w:val="-66660630"/>
          </w:sdtPr>
          <w:sdtContent>
            <w:tc>
              <w:tcPr>
                <w:tcW w:w="1657" w:type="dxa"/>
                <w:vAlign w:val="center"/>
              </w:tcPr>
              <w:p w14:paraId="7F16E417" w14:textId="77777777" w:rsidR="0015090D" w:rsidRDefault="00022476">
                <w:pPr>
                  <w:jc w:val="center"/>
                </w:pPr>
                <w:r>
                  <w:rPr>
                    <w:rFonts w:ascii="Arial" w:hAnsi="Arial" w:hint="eastAsia"/>
                  </w:rPr>
                  <w:t>应纳税暂时性差异</w:t>
                </w:r>
              </w:p>
            </w:tc>
          </w:sdtContent>
        </w:sdt>
        <w:sdt>
          <w:sdtPr>
            <w:tag w:val="_PLD_ad4c3389a4a04a96990ace5203f3adbb"/>
            <w:id w:val="1194645577"/>
          </w:sdtPr>
          <w:sdtContent>
            <w:tc>
              <w:tcPr>
                <w:tcW w:w="1676" w:type="dxa"/>
                <w:vAlign w:val="center"/>
              </w:tcPr>
              <w:p w14:paraId="2C394549" w14:textId="77777777" w:rsidR="0015090D" w:rsidRDefault="00022476">
                <w:pPr>
                  <w:jc w:val="center"/>
                </w:pPr>
                <w:r>
                  <w:rPr>
                    <w:rFonts w:hint="eastAsia"/>
                  </w:rPr>
                  <w:t>递延所得税</w:t>
                </w:r>
              </w:p>
              <w:p w14:paraId="2C23CFF9" w14:textId="77777777" w:rsidR="0015090D" w:rsidRDefault="00022476">
                <w:pPr>
                  <w:jc w:val="center"/>
                </w:pPr>
                <w:r>
                  <w:rPr>
                    <w:rFonts w:hint="eastAsia"/>
                  </w:rPr>
                  <w:t>负债</w:t>
                </w:r>
              </w:p>
            </w:tc>
          </w:sdtContent>
        </w:sdt>
      </w:tr>
      <w:tr w:rsidR="006313A9" w14:paraId="6C310B49" w14:textId="77777777" w:rsidTr="006313A9">
        <w:trPr>
          <w:trHeight w:val="285"/>
        </w:trPr>
        <w:tc>
          <w:tcPr>
            <w:tcW w:w="2374" w:type="dxa"/>
            <w:vAlign w:val="center"/>
          </w:tcPr>
          <w:p w14:paraId="72C3D4BA" w14:textId="026E3F8A" w:rsidR="006313A9" w:rsidRDefault="006313A9" w:rsidP="006313A9">
            <w:r>
              <w:rPr>
                <w:rFonts w:hint="eastAsia"/>
              </w:rPr>
              <w:t>其他权益工具投资公允价值变动</w:t>
            </w:r>
          </w:p>
        </w:tc>
        <w:tc>
          <w:tcPr>
            <w:tcW w:w="1675" w:type="dxa"/>
            <w:vAlign w:val="center"/>
          </w:tcPr>
          <w:p w14:paraId="5DC4C5A6" w14:textId="10764EED" w:rsidR="006313A9" w:rsidRDefault="00F9556C" w:rsidP="006313A9">
            <w:pPr>
              <w:jc w:val="right"/>
            </w:pPr>
            <w:r>
              <w:t>123,705,468.71</w:t>
            </w:r>
          </w:p>
        </w:tc>
        <w:tc>
          <w:tcPr>
            <w:tcW w:w="1665" w:type="dxa"/>
            <w:vAlign w:val="center"/>
          </w:tcPr>
          <w:p w14:paraId="60DF68AA" w14:textId="255E46E4" w:rsidR="006313A9" w:rsidRDefault="004F3A35" w:rsidP="006313A9">
            <w:pPr>
              <w:jc w:val="right"/>
            </w:pPr>
            <w:r>
              <w:t>30,926,367.18</w:t>
            </w:r>
          </w:p>
        </w:tc>
        <w:tc>
          <w:tcPr>
            <w:tcW w:w="1657" w:type="dxa"/>
            <w:vAlign w:val="center"/>
          </w:tcPr>
          <w:p w14:paraId="75BF2928" w14:textId="713AED9E" w:rsidR="006313A9" w:rsidRDefault="006313A9" w:rsidP="006313A9">
            <w:pPr>
              <w:jc w:val="right"/>
            </w:pPr>
            <w:r>
              <w:rPr>
                <w:rFonts w:hint="eastAsia"/>
              </w:rPr>
              <w:t>130,309,125.52</w:t>
            </w:r>
          </w:p>
        </w:tc>
        <w:tc>
          <w:tcPr>
            <w:tcW w:w="1676" w:type="dxa"/>
            <w:vAlign w:val="center"/>
          </w:tcPr>
          <w:p w14:paraId="419AD6D9" w14:textId="7CBACBB1" w:rsidR="006313A9" w:rsidRDefault="006313A9" w:rsidP="006313A9">
            <w:pPr>
              <w:jc w:val="right"/>
            </w:pPr>
            <w:r>
              <w:rPr>
                <w:rFonts w:hint="eastAsia"/>
              </w:rPr>
              <w:t>32,577,281.38</w:t>
            </w:r>
          </w:p>
        </w:tc>
      </w:tr>
      <w:tr w:rsidR="006313A9" w14:paraId="1BBA1FF3" w14:textId="77777777" w:rsidTr="006313A9">
        <w:trPr>
          <w:trHeight w:val="285"/>
        </w:trPr>
        <w:tc>
          <w:tcPr>
            <w:tcW w:w="2374" w:type="dxa"/>
            <w:vAlign w:val="center"/>
          </w:tcPr>
          <w:p w14:paraId="308AE229" w14:textId="5A88468E" w:rsidR="006313A9" w:rsidRDefault="006313A9" w:rsidP="006313A9">
            <w:bookmarkStart w:id="318" w:name="OLE_LINK24"/>
            <w:r>
              <w:rPr>
                <w:rFonts w:hint="eastAsia"/>
              </w:rPr>
              <w:t>其他非流动金融资产公允价值变动</w:t>
            </w:r>
            <w:bookmarkEnd w:id="318"/>
          </w:p>
        </w:tc>
        <w:tc>
          <w:tcPr>
            <w:tcW w:w="1675" w:type="dxa"/>
            <w:vAlign w:val="center"/>
          </w:tcPr>
          <w:p w14:paraId="5B13156F" w14:textId="77777777" w:rsidR="006313A9" w:rsidRDefault="006313A9" w:rsidP="006313A9">
            <w:pPr>
              <w:jc w:val="right"/>
            </w:pPr>
          </w:p>
        </w:tc>
        <w:tc>
          <w:tcPr>
            <w:tcW w:w="1665" w:type="dxa"/>
            <w:vAlign w:val="center"/>
          </w:tcPr>
          <w:p w14:paraId="062A3BAA" w14:textId="77777777" w:rsidR="006313A9" w:rsidRDefault="006313A9" w:rsidP="006313A9">
            <w:pPr>
              <w:jc w:val="right"/>
            </w:pPr>
          </w:p>
        </w:tc>
        <w:tc>
          <w:tcPr>
            <w:tcW w:w="1657" w:type="dxa"/>
            <w:vAlign w:val="center"/>
          </w:tcPr>
          <w:p w14:paraId="1D3F914C" w14:textId="77777777" w:rsidR="006313A9" w:rsidRDefault="006313A9" w:rsidP="006313A9">
            <w:pPr>
              <w:jc w:val="right"/>
            </w:pPr>
          </w:p>
        </w:tc>
        <w:tc>
          <w:tcPr>
            <w:tcW w:w="1676" w:type="dxa"/>
            <w:vAlign w:val="center"/>
          </w:tcPr>
          <w:p w14:paraId="2AB5CE5A" w14:textId="77777777" w:rsidR="006313A9" w:rsidRDefault="006313A9" w:rsidP="006313A9">
            <w:pPr>
              <w:jc w:val="right"/>
            </w:pPr>
          </w:p>
        </w:tc>
      </w:tr>
      <w:tr w:rsidR="004F3A35" w14:paraId="11D9DF0A" w14:textId="77777777" w:rsidTr="006313A9">
        <w:trPr>
          <w:trHeight w:val="285"/>
        </w:trPr>
        <w:tc>
          <w:tcPr>
            <w:tcW w:w="2374" w:type="dxa"/>
            <w:vAlign w:val="center"/>
          </w:tcPr>
          <w:p w14:paraId="79200C83" w14:textId="77777777" w:rsidR="004F3A35" w:rsidRDefault="004F3A35" w:rsidP="004F3A35">
            <w:pPr>
              <w:jc w:val="center"/>
            </w:pPr>
            <w:r>
              <w:rPr>
                <w:rFonts w:hint="eastAsia"/>
              </w:rPr>
              <w:t>合计</w:t>
            </w:r>
          </w:p>
        </w:tc>
        <w:tc>
          <w:tcPr>
            <w:tcW w:w="1675" w:type="dxa"/>
            <w:vAlign w:val="center"/>
          </w:tcPr>
          <w:p w14:paraId="5D8CFCD1" w14:textId="28BA5D17" w:rsidR="004F3A35" w:rsidRDefault="004F3A35" w:rsidP="004F3A35">
            <w:pPr>
              <w:jc w:val="right"/>
            </w:pPr>
            <w:r>
              <w:t>123,705,468.71</w:t>
            </w:r>
          </w:p>
        </w:tc>
        <w:tc>
          <w:tcPr>
            <w:tcW w:w="1665" w:type="dxa"/>
            <w:vAlign w:val="center"/>
          </w:tcPr>
          <w:p w14:paraId="04CBC841" w14:textId="1091F282" w:rsidR="004F3A35" w:rsidRDefault="004F3A35" w:rsidP="004F3A35">
            <w:pPr>
              <w:jc w:val="right"/>
            </w:pPr>
            <w:r>
              <w:t>30,926,367.18</w:t>
            </w:r>
          </w:p>
        </w:tc>
        <w:tc>
          <w:tcPr>
            <w:tcW w:w="1657" w:type="dxa"/>
            <w:vAlign w:val="center"/>
          </w:tcPr>
          <w:p w14:paraId="18CE0F6D" w14:textId="25254AE6" w:rsidR="004F3A35" w:rsidRDefault="004F3A35" w:rsidP="004F3A35">
            <w:pPr>
              <w:jc w:val="right"/>
            </w:pPr>
            <w:r>
              <w:rPr>
                <w:rFonts w:hint="eastAsia"/>
              </w:rPr>
              <w:t>130,309,125.52</w:t>
            </w:r>
          </w:p>
        </w:tc>
        <w:tc>
          <w:tcPr>
            <w:tcW w:w="1676" w:type="dxa"/>
            <w:vAlign w:val="center"/>
          </w:tcPr>
          <w:p w14:paraId="343289B6" w14:textId="22B72E4D" w:rsidR="004F3A35" w:rsidRDefault="004F3A35" w:rsidP="004F3A35">
            <w:pPr>
              <w:jc w:val="right"/>
            </w:pPr>
            <w:r>
              <w:rPr>
                <w:rFonts w:hint="eastAsia"/>
              </w:rPr>
              <w:t>32,577,281.38</w:t>
            </w:r>
          </w:p>
        </w:tc>
      </w:tr>
    </w:tbl>
    <w:p w14:paraId="6E4E46E4" w14:textId="77777777" w:rsidR="0015090D" w:rsidRDefault="0015090D"/>
    <w:p w14:paraId="4C0284E0" w14:textId="77777777" w:rsidR="0015090D" w:rsidRDefault="00022476">
      <w:pPr>
        <w:pStyle w:val="4"/>
        <w:numPr>
          <w:ilvl w:val="0"/>
          <w:numId w:val="43"/>
        </w:numPr>
        <w:ind w:left="426" w:hanging="426"/>
        <w:rPr>
          <w:rFonts w:hint="eastAsia"/>
        </w:rPr>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454557080"/>
        <w:placeholder>
          <w:docPart w:val="GBC22222222222222222222222222222"/>
        </w:placeholder>
      </w:sdtPr>
      <w:sdtContent>
        <w:p w14:paraId="17B05C8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3DA174E" w14:textId="77777777" w:rsidR="0015090D" w:rsidRDefault="00022476">
      <w:pPr>
        <w:wordWrap w:val="0"/>
        <w:jc w:val="right"/>
      </w:pPr>
      <w:r>
        <w:rPr>
          <w:rFonts w:hint="eastAsia"/>
        </w:rPr>
        <w:t>单位：</w:t>
      </w:r>
      <w:sdt>
        <w:sdtPr>
          <w:rPr>
            <w:rFonts w:hint="eastAsia"/>
          </w:rPr>
          <w:alias w:val="单位：财务附注：互抵后的递延所得税资产及负债的组成项目"/>
          <w:tag w:val="_GBC_2b339a7e526d4061aa348bb358a09881"/>
          <w:id w:val="-18540295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互抵后的递延所得税资产及负债的组成项目"/>
          <w:tag w:val="_GBC_e04e01fedf4a42b48978284d31c493e1"/>
          <w:id w:val="-19893918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1675"/>
        <w:gridCol w:w="1662"/>
        <w:gridCol w:w="1688"/>
        <w:gridCol w:w="1660"/>
      </w:tblGrid>
      <w:tr w:rsidR="0015090D" w14:paraId="5191164A" w14:textId="77777777">
        <w:sdt>
          <w:sdtPr>
            <w:tag w:val="_PLD_9e50bf23f9ed49bdabf6012766e0349d"/>
            <w:id w:val="2022888338"/>
          </w:sdtPr>
          <w:sdtContent>
            <w:tc>
              <w:tcPr>
                <w:tcW w:w="2363" w:type="dxa"/>
                <w:vMerge w:val="restart"/>
                <w:vAlign w:val="center"/>
              </w:tcPr>
              <w:p w14:paraId="40BD05FE" w14:textId="77777777" w:rsidR="0015090D" w:rsidRDefault="00022476">
                <w:pPr>
                  <w:jc w:val="center"/>
                  <w:rPr>
                    <w:color w:val="000000" w:themeColor="text1"/>
                  </w:rPr>
                </w:pPr>
                <w:r>
                  <w:rPr>
                    <w:rFonts w:hint="eastAsia"/>
                    <w:color w:val="000000" w:themeColor="text1"/>
                  </w:rPr>
                  <w:t>项目</w:t>
                </w:r>
              </w:p>
            </w:tc>
          </w:sdtContent>
        </w:sdt>
        <w:sdt>
          <w:sdtPr>
            <w:tag w:val="_PLD_033e4a11ede747529f4c3efd9b18ad19"/>
            <w:id w:val="-250746932"/>
          </w:sdtPr>
          <w:sdtContent>
            <w:tc>
              <w:tcPr>
                <w:tcW w:w="3337" w:type="dxa"/>
                <w:gridSpan w:val="2"/>
                <w:tcBorders>
                  <w:bottom w:val="single" w:sz="4" w:space="0" w:color="auto"/>
                </w:tcBorders>
                <w:vAlign w:val="center"/>
              </w:tcPr>
              <w:p w14:paraId="2E9BC860" w14:textId="77777777" w:rsidR="0015090D" w:rsidRDefault="00022476">
                <w:pPr>
                  <w:jc w:val="center"/>
                  <w:rPr>
                    <w:color w:val="000000" w:themeColor="text1"/>
                  </w:rPr>
                </w:pPr>
                <w:r>
                  <w:rPr>
                    <w:rFonts w:hint="eastAsia"/>
                    <w:color w:val="000000" w:themeColor="text1"/>
                  </w:rPr>
                  <w:t>期末余额</w:t>
                </w:r>
              </w:p>
            </w:tc>
          </w:sdtContent>
        </w:sdt>
        <w:sdt>
          <w:sdtPr>
            <w:tag w:val="_PLD_a00f6a5b3eb54004b4aa3da029c2612c"/>
            <w:id w:val="-432198593"/>
          </w:sdtPr>
          <w:sdtContent>
            <w:tc>
              <w:tcPr>
                <w:tcW w:w="3348" w:type="dxa"/>
                <w:gridSpan w:val="2"/>
                <w:tcBorders>
                  <w:bottom w:val="single" w:sz="4" w:space="0" w:color="auto"/>
                </w:tcBorders>
                <w:vAlign w:val="center"/>
              </w:tcPr>
              <w:p w14:paraId="2962E251" w14:textId="77777777" w:rsidR="0015090D" w:rsidRDefault="00022476">
                <w:pPr>
                  <w:jc w:val="center"/>
                  <w:rPr>
                    <w:color w:val="000000" w:themeColor="text1"/>
                  </w:rPr>
                </w:pPr>
                <w:r>
                  <w:rPr>
                    <w:rFonts w:hint="eastAsia"/>
                    <w:color w:val="000000" w:themeColor="text1"/>
                  </w:rPr>
                  <w:t>期初余额</w:t>
                </w:r>
              </w:p>
            </w:tc>
          </w:sdtContent>
        </w:sdt>
      </w:tr>
      <w:tr w:rsidR="0015090D" w14:paraId="0C318BA0" w14:textId="77777777" w:rsidTr="006313A9">
        <w:tc>
          <w:tcPr>
            <w:tcW w:w="2363" w:type="dxa"/>
            <w:vMerge/>
            <w:tcBorders>
              <w:bottom w:val="single" w:sz="4" w:space="0" w:color="auto"/>
            </w:tcBorders>
            <w:vAlign w:val="center"/>
          </w:tcPr>
          <w:p w14:paraId="4610FF0E" w14:textId="77777777" w:rsidR="0015090D" w:rsidRDefault="0015090D">
            <w:pPr>
              <w:jc w:val="center"/>
              <w:rPr>
                <w:color w:val="000000" w:themeColor="text1"/>
              </w:rPr>
            </w:pPr>
          </w:p>
        </w:tc>
        <w:sdt>
          <w:sdtPr>
            <w:tag w:val="_PLD_835762c7fddb43d1a6ee9ee15b40521d"/>
            <w:id w:val="-922874667"/>
          </w:sdtPr>
          <w:sdtContent>
            <w:tc>
              <w:tcPr>
                <w:tcW w:w="1675" w:type="dxa"/>
                <w:tcBorders>
                  <w:bottom w:val="single" w:sz="4" w:space="0" w:color="auto"/>
                </w:tcBorders>
                <w:vAlign w:val="center"/>
              </w:tcPr>
              <w:p w14:paraId="1515A4B0" w14:textId="77777777" w:rsidR="0015090D" w:rsidRDefault="00022476">
                <w:pPr>
                  <w:jc w:val="center"/>
                  <w:rPr>
                    <w:color w:val="000000" w:themeColor="text1"/>
                  </w:rPr>
                </w:pPr>
                <w:r>
                  <w:rPr>
                    <w:rFonts w:hint="eastAsia"/>
                    <w:color w:val="000000" w:themeColor="text1"/>
                  </w:rPr>
                  <w:t>递延所得税资产和负债互</w:t>
                </w:r>
                <w:proofErr w:type="gramStart"/>
                <w:r>
                  <w:rPr>
                    <w:rFonts w:hint="eastAsia"/>
                    <w:color w:val="000000" w:themeColor="text1"/>
                  </w:rPr>
                  <w:t>抵金额</w:t>
                </w:r>
                <w:proofErr w:type="gramEnd"/>
              </w:p>
            </w:tc>
          </w:sdtContent>
        </w:sdt>
        <w:sdt>
          <w:sdtPr>
            <w:tag w:val="_PLD_6793eabf083041e98d636c9fc0412fec"/>
            <w:id w:val="-2095155303"/>
          </w:sdtPr>
          <w:sdtContent>
            <w:tc>
              <w:tcPr>
                <w:tcW w:w="1662" w:type="dxa"/>
                <w:tcBorders>
                  <w:bottom w:val="single" w:sz="4" w:space="0" w:color="auto"/>
                </w:tcBorders>
                <w:vAlign w:val="center"/>
              </w:tcPr>
              <w:p w14:paraId="7A5BBD4A" w14:textId="77777777" w:rsidR="0015090D" w:rsidRDefault="00022476">
                <w:pPr>
                  <w:jc w:val="center"/>
                  <w:rPr>
                    <w:color w:val="000000" w:themeColor="text1"/>
                  </w:rPr>
                </w:pPr>
                <w:proofErr w:type="gramStart"/>
                <w:r>
                  <w:rPr>
                    <w:rFonts w:hint="eastAsia"/>
                    <w:color w:val="000000" w:themeColor="text1"/>
                  </w:rPr>
                  <w:t>抵销后递延</w:t>
                </w:r>
                <w:proofErr w:type="gramEnd"/>
                <w:r>
                  <w:rPr>
                    <w:rFonts w:hint="eastAsia"/>
                    <w:color w:val="000000" w:themeColor="text1"/>
                  </w:rPr>
                  <w:t>所得税资产或负债余额</w:t>
                </w:r>
              </w:p>
            </w:tc>
          </w:sdtContent>
        </w:sdt>
        <w:sdt>
          <w:sdtPr>
            <w:tag w:val="_PLD_b196310238c944bc97a27f77dab5da31"/>
            <w:id w:val="2008779467"/>
          </w:sdtPr>
          <w:sdtContent>
            <w:tc>
              <w:tcPr>
                <w:tcW w:w="1688" w:type="dxa"/>
                <w:tcBorders>
                  <w:bottom w:val="single" w:sz="4" w:space="0" w:color="auto"/>
                </w:tcBorders>
                <w:vAlign w:val="center"/>
              </w:tcPr>
              <w:p w14:paraId="2C79B96B" w14:textId="77777777" w:rsidR="0015090D" w:rsidRDefault="00022476">
                <w:pPr>
                  <w:jc w:val="center"/>
                  <w:rPr>
                    <w:color w:val="000000" w:themeColor="text1"/>
                  </w:rPr>
                </w:pPr>
                <w:r>
                  <w:rPr>
                    <w:rFonts w:hint="eastAsia"/>
                    <w:color w:val="000000" w:themeColor="text1"/>
                  </w:rPr>
                  <w:t>递延所得税资产和负债互</w:t>
                </w:r>
                <w:proofErr w:type="gramStart"/>
                <w:r>
                  <w:rPr>
                    <w:rFonts w:hint="eastAsia"/>
                    <w:color w:val="000000" w:themeColor="text1"/>
                  </w:rPr>
                  <w:t>抵金额</w:t>
                </w:r>
                <w:proofErr w:type="gramEnd"/>
              </w:p>
            </w:tc>
          </w:sdtContent>
        </w:sdt>
        <w:sdt>
          <w:sdtPr>
            <w:tag w:val="_PLD_c3aebf3cf2194ddf933aa14ffbbfd279"/>
            <w:id w:val="-523475672"/>
          </w:sdtPr>
          <w:sdtContent>
            <w:tc>
              <w:tcPr>
                <w:tcW w:w="1660" w:type="dxa"/>
                <w:tcBorders>
                  <w:bottom w:val="single" w:sz="4" w:space="0" w:color="auto"/>
                </w:tcBorders>
                <w:vAlign w:val="center"/>
              </w:tcPr>
              <w:p w14:paraId="54CB0953" w14:textId="77777777" w:rsidR="0015090D" w:rsidRDefault="00022476">
                <w:pPr>
                  <w:jc w:val="center"/>
                  <w:rPr>
                    <w:color w:val="000000" w:themeColor="text1"/>
                  </w:rPr>
                </w:pPr>
                <w:proofErr w:type="gramStart"/>
                <w:r>
                  <w:rPr>
                    <w:rFonts w:hint="eastAsia"/>
                    <w:color w:val="000000" w:themeColor="text1"/>
                  </w:rPr>
                  <w:t>抵销后递延</w:t>
                </w:r>
                <w:proofErr w:type="gramEnd"/>
                <w:r>
                  <w:rPr>
                    <w:rFonts w:hint="eastAsia"/>
                    <w:color w:val="000000" w:themeColor="text1"/>
                  </w:rPr>
                  <w:t>所得税资产或负债余额</w:t>
                </w:r>
              </w:p>
            </w:tc>
          </w:sdtContent>
        </w:sdt>
      </w:tr>
      <w:tr w:rsidR="006313A9" w14:paraId="302E57D8" w14:textId="77777777" w:rsidTr="006313A9">
        <w:tc>
          <w:tcPr>
            <w:tcW w:w="2363" w:type="dxa"/>
            <w:vAlign w:val="center"/>
          </w:tcPr>
          <w:p w14:paraId="63C61DC3" w14:textId="77777777" w:rsidR="006313A9" w:rsidRDefault="006313A9" w:rsidP="006313A9">
            <w:pPr>
              <w:rPr>
                <w:color w:val="000000" w:themeColor="text1"/>
              </w:rPr>
            </w:pPr>
            <w:bookmarkStart w:id="319" w:name="_Hlk200964296"/>
            <w:r>
              <w:rPr>
                <w:rFonts w:hint="eastAsia"/>
                <w:color w:val="000000" w:themeColor="text1"/>
              </w:rPr>
              <w:t>递延所得税资产</w:t>
            </w:r>
          </w:p>
        </w:tc>
        <w:tc>
          <w:tcPr>
            <w:tcW w:w="1675" w:type="dxa"/>
            <w:vAlign w:val="center"/>
          </w:tcPr>
          <w:p w14:paraId="4270BB39" w14:textId="77777777" w:rsidR="006313A9" w:rsidRDefault="006313A9" w:rsidP="006313A9">
            <w:pPr>
              <w:jc w:val="right"/>
            </w:pPr>
          </w:p>
        </w:tc>
        <w:tc>
          <w:tcPr>
            <w:tcW w:w="1662" w:type="dxa"/>
            <w:vAlign w:val="center"/>
          </w:tcPr>
          <w:p w14:paraId="79CB5D6F" w14:textId="5FCF253D" w:rsidR="006313A9" w:rsidRDefault="000D4F16" w:rsidP="006313A9">
            <w:pPr>
              <w:jc w:val="right"/>
            </w:pPr>
            <w:r>
              <w:t>3,369,180.27</w:t>
            </w:r>
          </w:p>
        </w:tc>
        <w:tc>
          <w:tcPr>
            <w:tcW w:w="1688" w:type="dxa"/>
          </w:tcPr>
          <w:p w14:paraId="09CC6277" w14:textId="77777777" w:rsidR="006313A9" w:rsidRDefault="006313A9" w:rsidP="006313A9">
            <w:pPr>
              <w:jc w:val="right"/>
            </w:pPr>
          </w:p>
        </w:tc>
        <w:tc>
          <w:tcPr>
            <w:tcW w:w="1660" w:type="dxa"/>
          </w:tcPr>
          <w:p w14:paraId="00EA1B84" w14:textId="00C5E656" w:rsidR="006313A9" w:rsidRDefault="006313A9" w:rsidP="006313A9">
            <w:pPr>
              <w:jc w:val="right"/>
            </w:pPr>
            <w:r>
              <w:rPr>
                <w:rFonts w:hint="eastAsia"/>
              </w:rPr>
              <w:t>3,522,997.69</w:t>
            </w:r>
          </w:p>
        </w:tc>
      </w:tr>
      <w:tr w:rsidR="006313A9" w14:paraId="1A9153E1" w14:textId="77777777" w:rsidTr="006313A9">
        <w:tc>
          <w:tcPr>
            <w:tcW w:w="2363" w:type="dxa"/>
            <w:vAlign w:val="center"/>
          </w:tcPr>
          <w:p w14:paraId="7CECB87B" w14:textId="77777777" w:rsidR="006313A9" w:rsidRDefault="006313A9" w:rsidP="006313A9">
            <w:pPr>
              <w:rPr>
                <w:color w:val="000000" w:themeColor="text1"/>
              </w:rPr>
            </w:pPr>
            <w:r>
              <w:rPr>
                <w:rFonts w:hint="eastAsia"/>
                <w:color w:val="000000" w:themeColor="text1"/>
              </w:rPr>
              <w:t>递延所得税负债</w:t>
            </w:r>
          </w:p>
        </w:tc>
        <w:tc>
          <w:tcPr>
            <w:tcW w:w="1675" w:type="dxa"/>
            <w:vAlign w:val="center"/>
          </w:tcPr>
          <w:p w14:paraId="206E492C" w14:textId="77777777" w:rsidR="006313A9" w:rsidRDefault="006313A9" w:rsidP="006313A9">
            <w:pPr>
              <w:jc w:val="right"/>
            </w:pPr>
          </w:p>
        </w:tc>
        <w:tc>
          <w:tcPr>
            <w:tcW w:w="1662" w:type="dxa"/>
            <w:vAlign w:val="center"/>
          </w:tcPr>
          <w:p w14:paraId="41F9F03B" w14:textId="2B3E6C14" w:rsidR="006313A9" w:rsidRDefault="004F3A35" w:rsidP="006313A9">
            <w:pPr>
              <w:jc w:val="right"/>
            </w:pPr>
            <w:r>
              <w:t>30,926,367.18</w:t>
            </w:r>
          </w:p>
        </w:tc>
        <w:tc>
          <w:tcPr>
            <w:tcW w:w="1688" w:type="dxa"/>
          </w:tcPr>
          <w:p w14:paraId="2C81D9B5" w14:textId="77777777" w:rsidR="006313A9" w:rsidRDefault="006313A9" w:rsidP="006313A9">
            <w:pPr>
              <w:jc w:val="right"/>
            </w:pPr>
          </w:p>
        </w:tc>
        <w:tc>
          <w:tcPr>
            <w:tcW w:w="1660" w:type="dxa"/>
          </w:tcPr>
          <w:p w14:paraId="0C89B92B" w14:textId="4322100A" w:rsidR="006313A9" w:rsidRDefault="006313A9" w:rsidP="006313A9">
            <w:pPr>
              <w:jc w:val="right"/>
            </w:pPr>
            <w:r>
              <w:rPr>
                <w:rFonts w:hint="eastAsia"/>
              </w:rPr>
              <w:t>32,577,281.38</w:t>
            </w:r>
          </w:p>
        </w:tc>
      </w:tr>
      <w:bookmarkEnd w:id="319"/>
    </w:tbl>
    <w:p w14:paraId="544BAD7D" w14:textId="77777777" w:rsidR="0015090D" w:rsidRDefault="0015090D"/>
    <w:p w14:paraId="764B6A93" w14:textId="77777777" w:rsidR="0015090D" w:rsidRDefault="00022476">
      <w:pPr>
        <w:pStyle w:val="4"/>
        <w:numPr>
          <w:ilvl w:val="0"/>
          <w:numId w:val="43"/>
        </w:numPr>
        <w:ind w:left="426" w:hanging="426"/>
        <w:rPr>
          <w:rFonts w:hint="eastAsia"/>
        </w:rPr>
      </w:pPr>
      <w:r>
        <w:rPr>
          <w:rFonts w:hint="eastAsia"/>
        </w:rPr>
        <w:t>未确认递延所得税资产明细</w:t>
      </w:r>
    </w:p>
    <w:sdt>
      <w:sdtPr>
        <w:alias w:val="是否适用：未确认递延所得税资产明细[双击切换]"/>
        <w:tag w:val="_GBC_713996bf5e4d4c6988835fbf892c5ef2"/>
        <w:id w:val="286403199"/>
        <w:placeholder>
          <w:docPart w:val="GBC22222222222222222222222222222"/>
        </w:placeholder>
      </w:sdtPr>
      <w:sdtContent>
        <w:p w14:paraId="4644854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DB9188E" w14:textId="77777777" w:rsidR="0015090D" w:rsidRDefault="00022476">
      <w:pPr>
        <w:jc w:val="right"/>
      </w:pPr>
      <w:r>
        <w:rPr>
          <w:rFonts w:hint="eastAsia"/>
        </w:rPr>
        <w:t>单位：</w:t>
      </w:r>
      <w:sdt>
        <w:sdtPr>
          <w:rPr>
            <w:rFonts w:hint="eastAsia"/>
          </w:rPr>
          <w:alias w:val="单位：财务附注：未确认递延所得税资产明细"/>
          <w:tag w:val="_GBC_f8fecfb8754c42a8b3b02d67ae705062"/>
          <w:id w:val="-20021939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确认递延所得税资产明细"/>
          <w:tag w:val="_GBC_2f5aab227caa4f7da7d6278ecf51ccdf"/>
          <w:id w:val="17296533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7"/>
        <w:gridCol w:w="3082"/>
        <w:gridCol w:w="3078"/>
      </w:tblGrid>
      <w:tr w:rsidR="0015090D" w14:paraId="41ACDC4C" w14:textId="77777777" w:rsidTr="00BD7CC2">
        <w:trPr>
          <w:trHeight w:val="285"/>
        </w:trPr>
        <w:sdt>
          <w:sdtPr>
            <w:tag w:val="_PLD_91af0f9b93ef459d823e4bc33d9190d6"/>
            <w:id w:val="-1870591470"/>
          </w:sdtPr>
          <w:sdtContent>
            <w:tc>
              <w:tcPr>
                <w:tcW w:w="3347" w:type="dxa"/>
                <w:tcBorders>
                  <w:top w:val="single" w:sz="4" w:space="0" w:color="auto"/>
                  <w:left w:val="single" w:sz="4" w:space="0" w:color="auto"/>
                  <w:bottom w:val="single" w:sz="4" w:space="0" w:color="auto"/>
                  <w:right w:val="single" w:sz="4" w:space="0" w:color="auto"/>
                </w:tcBorders>
                <w:vAlign w:val="center"/>
              </w:tcPr>
              <w:p w14:paraId="50EFE8C9" w14:textId="77777777" w:rsidR="0015090D" w:rsidRDefault="00022476">
                <w:pPr>
                  <w:jc w:val="center"/>
                </w:pPr>
                <w:r>
                  <w:rPr>
                    <w:rFonts w:hint="eastAsia"/>
                  </w:rPr>
                  <w:t>项目</w:t>
                </w:r>
              </w:p>
            </w:tc>
          </w:sdtContent>
        </w:sdt>
        <w:sdt>
          <w:sdtPr>
            <w:tag w:val="_PLD_2c2dee2efbd6433784024156b3454ba7"/>
            <w:id w:val="-1846555723"/>
          </w:sdtPr>
          <w:sdtContent>
            <w:tc>
              <w:tcPr>
                <w:tcW w:w="3082" w:type="dxa"/>
                <w:tcBorders>
                  <w:top w:val="single" w:sz="4" w:space="0" w:color="auto"/>
                  <w:left w:val="single" w:sz="4" w:space="0" w:color="auto"/>
                  <w:bottom w:val="single" w:sz="4" w:space="0" w:color="auto"/>
                  <w:right w:val="single" w:sz="4" w:space="0" w:color="auto"/>
                </w:tcBorders>
                <w:vAlign w:val="center"/>
              </w:tcPr>
              <w:p w14:paraId="1EC241C3" w14:textId="77777777" w:rsidR="0015090D" w:rsidRDefault="00022476">
                <w:pPr>
                  <w:jc w:val="center"/>
                </w:pPr>
                <w:r>
                  <w:rPr>
                    <w:rFonts w:hint="eastAsia"/>
                  </w:rPr>
                  <w:t>期末余额</w:t>
                </w:r>
              </w:p>
            </w:tc>
          </w:sdtContent>
        </w:sdt>
        <w:sdt>
          <w:sdtPr>
            <w:tag w:val="_PLD_d5059c87582d4e558703d63a8a2d5399"/>
            <w:id w:val="1297494526"/>
          </w:sdtPr>
          <w:sdtContent>
            <w:tc>
              <w:tcPr>
                <w:tcW w:w="3078" w:type="dxa"/>
                <w:tcBorders>
                  <w:top w:val="single" w:sz="4" w:space="0" w:color="auto"/>
                  <w:left w:val="single" w:sz="4" w:space="0" w:color="auto"/>
                  <w:bottom w:val="single" w:sz="4" w:space="0" w:color="auto"/>
                  <w:right w:val="single" w:sz="4" w:space="0" w:color="auto"/>
                </w:tcBorders>
                <w:vAlign w:val="center"/>
              </w:tcPr>
              <w:p w14:paraId="1D61880B" w14:textId="77777777" w:rsidR="0015090D" w:rsidRDefault="00022476">
                <w:pPr>
                  <w:jc w:val="center"/>
                </w:pPr>
                <w:r>
                  <w:rPr>
                    <w:rFonts w:hint="eastAsia"/>
                  </w:rPr>
                  <w:t>期初余额</w:t>
                </w:r>
              </w:p>
            </w:tc>
          </w:sdtContent>
        </w:sdt>
      </w:tr>
      <w:tr w:rsidR="00BD7CC2" w14:paraId="48C31F95" w14:textId="77777777" w:rsidTr="00E95B04">
        <w:trPr>
          <w:trHeight w:val="285"/>
        </w:trPr>
        <w:tc>
          <w:tcPr>
            <w:tcW w:w="3347" w:type="dxa"/>
            <w:tcBorders>
              <w:top w:val="single" w:sz="4" w:space="0" w:color="auto"/>
              <w:left w:val="single" w:sz="4" w:space="0" w:color="auto"/>
              <w:bottom w:val="single" w:sz="4" w:space="0" w:color="auto"/>
              <w:right w:val="single" w:sz="4" w:space="0" w:color="auto"/>
            </w:tcBorders>
            <w:vAlign w:val="center"/>
          </w:tcPr>
          <w:p w14:paraId="1F8C2255" w14:textId="14D8C4F8" w:rsidR="00BD7CC2" w:rsidRDefault="00BD7CC2" w:rsidP="00BD7CC2">
            <w:r>
              <w:rPr>
                <w:rFonts w:hint="eastAsia"/>
              </w:rPr>
              <w:t>坏账准备可抵扣暂时性差异</w:t>
            </w:r>
          </w:p>
        </w:tc>
        <w:tc>
          <w:tcPr>
            <w:tcW w:w="3082" w:type="dxa"/>
            <w:tcBorders>
              <w:top w:val="single" w:sz="4" w:space="0" w:color="auto"/>
              <w:left w:val="single" w:sz="4" w:space="0" w:color="auto"/>
              <w:bottom w:val="single" w:sz="4" w:space="0" w:color="auto"/>
              <w:right w:val="single" w:sz="4" w:space="0" w:color="auto"/>
            </w:tcBorders>
            <w:vAlign w:val="center"/>
          </w:tcPr>
          <w:p w14:paraId="5E0DDEBC" w14:textId="43337651" w:rsidR="00BD7CC2" w:rsidRDefault="004F3A35" w:rsidP="00BD7CC2">
            <w:pPr>
              <w:jc w:val="right"/>
            </w:pPr>
            <w:r>
              <w:t>2,644,928.02</w:t>
            </w:r>
          </w:p>
        </w:tc>
        <w:tc>
          <w:tcPr>
            <w:tcW w:w="3078" w:type="dxa"/>
            <w:tcBorders>
              <w:top w:val="single" w:sz="4" w:space="0" w:color="auto"/>
              <w:left w:val="single" w:sz="4" w:space="0" w:color="auto"/>
              <w:bottom w:val="single" w:sz="4" w:space="0" w:color="auto"/>
              <w:right w:val="single" w:sz="4" w:space="0" w:color="auto"/>
            </w:tcBorders>
          </w:tcPr>
          <w:p w14:paraId="5526B38E" w14:textId="64D771EA" w:rsidR="00BD7CC2" w:rsidRDefault="00BD7CC2" w:rsidP="00BD7CC2">
            <w:pPr>
              <w:jc w:val="right"/>
            </w:pPr>
            <w:r>
              <w:rPr>
                <w:rFonts w:hint="eastAsia"/>
              </w:rPr>
              <w:t>3,714,476.10</w:t>
            </w:r>
          </w:p>
        </w:tc>
      </w:tr>
      <w:tr w:rsidR="00BD7CC2" w14:paraId="7AE8F0A4" w14:textId="77777777" w:rsidTr="00E95B04">
        <w:trPr>
          <w:trHeight w:val="285"/>
        </w:trPr>
        <w:tc>
          <w:tcPr>
            <w:tcW w:w="3347" w:type="dxa"/>
            <w:tcBorders>
              <w:top w:val="single" w:sz="4" w:space="0" w:color="auto"/>
              <w:left w:val="single" w:sz="4" w:space="0" w:color="auto"/>
              <w:bottom w:val="single" w:sz="4" w:space="0" w:color="auto"/>
              <w:right w:val="single" w:sz="4" w:space="0" w:color="auto"/>
            </w:tcBorders>
            <w:vAlign w:val="center"/>
          </w:tcPr>
          <w:p w14:paraId="009F7E89" w14:textId="0564262E" w:rsidR="00BD7CC2" w:rsidRDefault="00BD7CC2" w:rsidP="00BD7CC2">
            <w:r>
              <w:rPr>
                <w:rFonts w:hint="eastAsia"/>
              </w:rPr>
              <w:t>存货跌价准备可抵扣暂时性差异</w:t>
            </w:r>
          </w:p>
        </w:tc>
        <w:tc>
          <w:tcPr>
            <w:tcW w:w="3082" w:type="dxa"/>
            <w:tcBorders>
              <w:top w:val="single" w:sz="4" w:space="0" w:color="auto"/>
              <w:left w:val="single" w:sz="4" w:space="0" w:color="auto"/>
              <w:bottom w:val="single" w:sz="4" w:space="0" w:color="auto"/>
              <w:right w:val="single" w:sz="4" w:space="0" w:color="auto"/>
            </w:tcBorders>
            <w:vAlign w:val="center"/>
          </w:tcPr>
          <w:p w14:paraId="01C5F45D" w14:textId="5ACF2206" w:rsidR="00BD7CC2" w:rsidRDefault="004F3A35" w:rsidP="00BD7CC2">
            <w:pPr>
              <w:jc w:val="right"/>
            </w:pPr>
            <w:r>
              <w:t>887,226.25</w:t>
            </w:r>
          </w:p>
        </w:tc>
        <w:tc>
          <w:tcPr>
            <w:tcW w:w="3078" w:type="dxa"/>
            <w:tcBorders>
              <w:top w:val="single" w:sz="4" w:space="0" w:color="auto"/>
              <w:left w:val="single" w:sz="4" w:space="0" w:color="auto"/>
              <w:bottom w:val="single" w:sz="4" w:space="0" w:color="auto"/>
              <w:right w:val="single" w:sz="4" w:space="0" w:color="auto"/>
            </w:tcBorders>
          </w:tcPr>
          <w:p w14:paraId="223C35CE" w14:textId="383A136C" w:rsidR="00BD7CC2" w:rsidRDefault="00BD7CC2" w:rsidP="00BD7CC2">
            <w:pPr>
              <w:jc w:val="right"/>
            </w:pPr>
            <w:r>
              <w:rPr>
                <w:rFonts w:hint="eastAsia"/>
              </w:rPr>
              <w:t>513,487.15</w:t>
            </w:r>
          </w:p>
        </w:tc>
      </w:tr>
      <w:tr w:rsidR="00BD7CC2" w14:paraId="0B4CD090" w14:textId="77777777" w:rsidTr="00E95B04">
        <w:trPr>
          <w:trHeight w:val="285"/>
        </w:trPr>
        <w:tc>
          <w:tcPr>
            <w:tcW w:w="3347" w:type="dxa"/>
            <w:tcBorders>
              <w:top w:val="single" w:sz="4" w:space="0" w:color="auto"/>
              <w:left w:val="single" w:sz="4" w:space="0" w:color="auto"/>
              <w:bottom w:val="single" w:sz="4" w:space="0" w:color="auto"/>
              <w:right w:val="single" w:sz="4" w:space="0" w:color="auto"/>
            </w:tcBorders>
          </w:tcPr>
          <w:p w14:paraId="5564BC19" w14:textId="6E1973F9" w:rsidR="00BD7CC2" w:rsidRDefault="00BD7CC2" w:rsidP="00BD7CC2">
            <w:r>
              <w:rPr>
                <w:rFonts w:hint="eastAsia"/>
              </w:rPr>
              <w:t>未确认递延所得税的可弥补亏损</w:t>
            </w:r>
          </w:p>
        </w:tc>
        <w:tc>
          <w:tcPr>
            <w:tcW w:w="3082" w:type="dxa"/>
            <w:tcBorders>
              <w:top w:val="single" w:sz="4" w:space="0" w:color="auto"/>
              <w:left w:val="single" w:sz="4" w:space="0" w:color="auto"/>
              <w:bottom w:val="single" w:sz="4" w:space="0" w:color="auto"/>
              <w:right w:val="single" w:sz="4" w:space="0" w:color="auto"/>
            </w:tcBorders>
            <w:vAlign w:val="center"/>
          </w:tcPr>
          <w:p w14:paraId="1490FEB3" w14:textId="20C21C56" w:rsidR="00BD7CC2" w:rsidRDefault="009B3ED8" w:rsidP="00BD7CC2">
            <w:pPr>
              <w:jc w:val="right"/>
            </w:pPr>
            <w:r>
              <w:t>210,417,369.49</w:t>
            </w:r>
          </w:p>
        </w:tc>
        <w:tc>
          <w:tcPr>
            <w:tcW w:w="3078" w:type="dxa"/>
            <w:tcBorders>
              <w:top w:val="single" w:sz="4" w:space="0" w:color="auto"/>
              <w:left w:val="single" w:sz="4" w:space="0" w:color="auto"/>
              <w:bottom w:val="single" w:sz="4" w:space="0" w:color="auto"/>
              <w:right w:val="single" w:sz="4" w:space="0" w:color="auto"/>
            </w:tcBorders>
          </w:tcPr>
          <w:p w14:paraId="1987D6EC" w14:textId="2707E1EA" w:rsidR="00BD7CC2" w:rsidRDefault="00BD7CC2" w:rsidP="00BD7CC2">
            <w:pPr>
              <w:jc w:val="right"/>
            </w:pPr>
            <w:r>
              <w:rPr>
                <w:rFonts w:hint="eastAsia"/>
              </w:rPr>
              <w:t>127,379,231.41</w:t>
            </w:r>
          </w:p>
        </w:tc>
      </w:tr>
      <w:tr w:rsidR="00BD7CC2" w14:paraId="4A77586D" w14:textId="77777777" w:rsidTr="00E95B04">
        <w:trPr>
          <w:trHeight w:val="285"/>
        </w:trPr>
        <w:tc>
          <w:tcPr>
            <w:tcW w:w="3347" w:type="dxa"/>
            <w:tcBorders>
              <w:top w:val="single" w:sz="4" w:space="0" w:color="auto"/>
              <w:left w:val="single" w:sz="4" w:space="0" w:color="auto"/>
              <w:bottom w:val="single" w:sz="4" w:space="0" w:color="auto"/>
              <w:right w:val="single" w:sz="4" w:space="0" w:color="auto"/>
            </w:tcBorders>
          </w:tcPr>
          <w:p w14:paraId="1CE9D9F7" w14:textId="6182F950" w:rsidR="00BD7CC2" w:rsidRDefault="00BD7CC2" w:rsidP="00BD7CC2">
            <w:r>
              <w:rPr>
                <w:rFonts w:hint="eastAsia"/>
              </w:rPr>
              <w:t>固定资产、投资性房地产减值准备</w:t>
            </w:r>
          </w:p>
        </w:tc>
        <w:tc>
          <w:tcPr>
            <w:tcW w:w="3082" w:type="dxa"/>
            <w:tcBorders>
              <w:top w:val="single" w:sz="4" w:space="0" w:color="auto"/>
              <w:left w:val="single" w:sz="4" w:space="0" w:color="auto"/>
              <w:bottom w:val="single" w:sz="4" w:space="0" w:color="auto"/>
              <w:right w:val="single" w:sz="4" w:space="0" w:color="auto"/>
            </w:tcBorders>
            <w:vAlign w:val="center"/>
          </w:tcPr>
          <w:p w14:paraId="525B8E4E" w14:textId="21D369C4" w:rsidR="00BD7CC2" w:rsidRDefault="00C74692" w:rsidP="00BD7CC2">
            <w:pPr>
              <w:jc w:val="right"/>
            </w:pPr>
            <w:r>
              <w:t>20,982,626.95</w:t>
            </w:r>
          </w:p>
        </w:tc>
        <w:tc>
          <w:tcPr>
            <w:tcW w:w="3078" w:type="dxa"/>
            <w:tcBorders>
              <w:top w:val="single" w:sz="4" w:space="0" w:color="auto"/>
              <w:left w:val="single" w:sz="4" w:space="0" w:color="auto"/>
              <w:bottom w:val="single" w:sz="4" w:space="0" w:color="auto"/>
              <w:right w:val="single" w:sz="4" w:space="0" w:color="auto"/>
            </w:tcBorders>
          </w:tcPr>
          <w:p w14:paraId="1D6F1B4F" w14:textId="74729304" w:rsidR="00BD7CC2" w:rsidRDefault="00BD7CC2" w:rsidP="00BD7CC2">
            <w:pPr>
              <w:jc w:val="right"/>
            </w:pPr>
            <w:r>
              <w:rPr>
                <w:rFonts w:hint="eastAsia"/>
              </w:rPr>
              <w:t>21,179,214.37</w:t>
            </w:r>
          </w:p>
        </w:tc>
      </w:tr>
      <w:tr w:rsidR="00C74692" w14:paraId="44F86AE0" w14:textId="77777777" w:rsidTr="00E95B04">
        <w:trPr>
          <w:trHeight w:val="285"/>
        </w:trPr>
        <w:tc>
          <w:tcPr>
            <w:tcW w:w="3347" w:type="dxa"/>
            <w:tcBorders>
              <w:top w:val="single" w:sz="4" w:space="0" w:color="auto"/>
              <w:left w:val="single" w:sz="4" w:space="0" w:color="auto"/>
              <w:bottom w:val="single" w:sz="4" w:space="0" w:color="auto"/>
              <w:right w:val="single" w:sz="4" w:space="0" w:color="auto"/>
            </w:tcBorders>
          </w:tcPr>
          <w:p w14:paraId="050F058A" w14:textId="594EE224" w:rsidR="00C74692" w:rsidRDefault="00C74692" w:rsidP="00BD7CC2">
            <w:r>
              <w:rPr>
                <w:rFonts w:hint="eastAsia"/>
              </w:rPr>
              <w:t>使用权资产税会差异</w:t>
            </w:r>
          </w:p>
        </w:tc>
        <w:tc>
          <w:tcPr>
            <w:tcW w:w="3082" w:type="dxa"/>
            <w:tcBorders>
              <w:top w:val="single" w:sz="4" w:space="0" w:color="auto"/>
              <w:left w:val="single" w:sz="4" w:space="0" w:color="auto"/>
              <w:bottom w:val="single" w:sz="4" w:space="0" w:color="auto"/>
              <w:right w:val="single" w:sz="4" w:space="0" w:color="auto"/>
            </w:tcBorders>
            <w:vAlign w:val="center"/>
          </w:tcPr>
          <w:p w14:paraId="2C5435AF" w14:textId="4E7D828E" w:rsidR="00C74692" w:rsidRDefault="00C74692" w:rsidP="00BD7CC2">
            <w:pPr>
              <w:jc w:val="right"/>
            </w:pPr>
            <w:r>
              <w:t>39,703.34</w:t>
            </w:r>
          </w:p>
        </w:tc>
        <w:tc>
          <w:tcPr>
            <w:tcW w:w="3078" w:type="dxa"/>
            <w:tcBorders>
              <w:top w:val="single" w:sz="4" w:space="0" w:color="auto"/>
              <w:left w:val="single" w:sz="4" w:space="0" w:color="auto"/>
              <w:bottom w:val="single" w:sz="4" w:space="0" w:color="auto"/>
              <w:right w:val="single" w:sz="4" w:space="0" w:color="auto"/>
            </w:tcBorders>
          </w:tcPr>
          <w:p w14:paraId="359C370B" w14:textId="77777777" w:rsidR="00C74692" w:rsidRDefault="00C74692" w:rsidP="00BD7CC2">
            <w:pPr>
              <w:jc w:val="right"/>
            </w:pPr>
          </w:p>
        </w:tc>
      </w:tr>
      <w:tr w:rsidR="00BD7CC2" w14:paraId="227CCDC0" w14:textId="77777777" w:rsidTr="00E95B04">
        <w:trPr>
          <w:trHeight w:val="285"/>
        </w:trPr>
        <w:tc>
          <w:tcPr>
            <w:tcW w:w="3347" w:type="dxa"/>
            <w:tcBorders>
              <w:top w:val="single" w:sz="4" w:space="0" w:color="auto"/>
              <w:left w:val="single" w:sz="4" w:space="0" w:color="auto"/>
              <w:bottom w:val="single" w:sz="4" w:space="0" w:color="auto"/>
              <w:right w:val="single" w:sz="4" w:space="0" w:color="auto"/>
            </w:tcBorders>
            <w:vAlign w:val="center"/>
          </w:tcPr>
          <w:p w14:paraId="5F882650" w14:textId="77777777" w:rsidR="00BD7CC2" w:rsidRDefault="00BD7CC2" w:rsidP="00BD7CC2">
            <w:pPr>
              <w:jc w:val="center"/>
            </w:pPr>
            <w:r>
              <w:rPr>
                <w:rFonts w:hint="eastAsia"/>
              </w:rPr>
              <w:t>合计</w:t>
            </w:r>
          </w:p>
        </w:tc>
        <w:tc>
          <w:tcPr>
            <w:tcW w:w="3082" w:type="dxa"/>
            <w:tcBorders>
              <w:top w:val="single" w:sz="4" w:space="0" w:color="auto"/>
              <w:left w:val="single" w:sz="4" w:space="0" w:color="auto"/>
              <w:bottom w:val="single" w:sz="4" w:space="0" w:color="auto"/>
              <w:right w:val="single" w:sz="4" w:space="0" w:color="auto"/>
            </w:tcBorders>
            <w:vAlign w:val="center"/>
          </w:tcPr>
          <w:p w14:paraId="0532A74E" w14:textId="365DF4B0" w:rsidR="00BD7CC2" w:rsidRDefault="00C74692" w:rsidP="00BD7CC2">
            <w:pPr>
              <w:jc w:val="right"/>
            </w:pPr>
            <w:r>
              <w:t>234,971,854.05</w:t>
            </w:r>
          </w:p>
        </w:tc>
        <w:tc>
          <w:tcPr>
            <w:tcW w:w="3078" w:type="dxa"/>
            <w:tcBorders>
              <w:top w:val="single" w:sz="4" w:space="0" w:color="auto"/>
              <w:left w:val="single" w:sz="4" w:space="0" w:color="auto"/>
              <w:bottom w:val="single" w:sz="4" w:space="0" w:color="auto"/>
              <w:right w:val="single" w:sz="4" w:space="0" w:color="auto"/>
            </w:tcBorders>
          </w:tcPr>
          <w:p w14:paraId="0348FF75" w14:textId="6A7EE574" w:rsidR="00BD7CC2" w:rsidRDefault="00BD7CC2" w:rsidP="00BD7CC2">
            <w:pPr>
              <w:jc w:val="right"/>
            </w:pPr>
            <w:r>
              <w:rPr>
                <w:rFonts w:hint="eastAsia"/>
              </w:rPr>
              <w:t>152,786,409.03</w:t>
            </w:r>
          </w:p>
        </w:tc>
      </w:tr>
    </w:tbl>
    <w:p w14:paraId="28EDF29B" w14:textId="77777777" w:rsidR="0015090D" w:rsidRDefault="0015090D"/>
    <w:p w14:paraId="4B80E319" w14:textId="77777777" w:rsidR="0015090D" w:rsidRDefault="00022476">
      <w:pPr>
        <w:pStyle w:val="4"/>
        <w:numPr>
          <w:ilvl w:val="0"/>
          <w:numId w:val="43"/>
        </w:numPr>
        <w:ind w:left="426" w:hanging="426"/>
        <w:rPr>
          <w:rFonts w:hint="eastAsia"/>
        </w:rPr>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894938650"/>
        <w:placeholder>
          <w:docPart w:val="GBC22222222222222222222222222222"/>
        </w:placeholder>
      </w:sdtPr>
      <w:sdtContent>
        <w:p w14:paraId="2A95182A"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4CCD42E" w14:textId="77777777" w:rsidR="0015090D" w:rsidRDefault="00022476">
      <w:pPr>
        <w:ind w:right="57"/>
        <w:jc w:val="right"/>
      </w:pPr>
      <w:r>
        <w:rPr>
          <w:rFonts w:hint="eastAsia"/>
        </w:rPr>
        <w:t>单位：</w:t>
      </w:r>
      <w:sdt>
        <w:sdtPr>
          <w:rPr>
            <w:rFonts w:hint="eastAsia"/>
          </w:rPr>
          <w:alias w:val="单位：财务附注：未确认递延所得税资产的可抵扣亏损将于以下年度到期"/>
          <w:tag w:val="_GBC_f2f4114ac2e940dc8739e6c3e20fe15f"/>
          <w:id w:val="-20232378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确认递延所得税资产的可抵扣亏损将于以下年度到期"/>
          <w:tag w:val="_GBC_a44b093249e5439fa4b311f7150bce43"/>
          <w:id w:val="3029784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2285"/>
        <w:gridCol w:w="2323"/>
        <w:gridCol w:w="2354"/>
      </w:tblGrid>
      <w:tr w:rsidR="0015090D" w14:paraId="29D7E749" w14:textId="77777777">
        <w:trPr>
          <w:trHeight w:val="285"/>
        </w:trPr>
        <w:sdt>
          <w:sdtPr>
            <w:tag w:val="_PLD_c2bad95d2ced4c2f8958303268f6cd2b"/>
            <w:id w:val="1960685129"/>
          </w:sdtPr>
          <w:sdtContent>
            <w:tc>
              <w:tcPr>
                <w:tcW w:w="2084" w:type="dxa"/>
                <w:tcBorders>
                  <w:top w:val="single" w:sz="4" w:space="0" w:color="auto"/>
                  <w:left w:val="single" w:sz="4" w:space="0" w:color="auto"/>
                  <w:bottom w:val="single" w:sz="4" w:space="0" w:color="auto"/>
                  <w:right w:val="single" w:sz="4" w:space="0" w:color="auto"/>
                </w:tcBorders>
                <w:vAlign w:val="center"/>
              </w:tcPr>
              <w:p w14:paraId="30F4C925" w14:textId="77777777" w:rsidR="0015090D" w:rsidRDefault="00022476">
                <w:pPr>
                  <w:jc w:val="center"/>
                </w:pPr>
                <w:r>
                  <w:rPr>
                    <w:rFonts w:hint="eastAsia"/>
                  </w:rPr>
                  <w:t>年份</w:t>
                </w:r>
              </w:p>
            </w:tc>
          </w:sdtContent>
        </w:sdt>
        <w:sdt>
          <w:sdtPr>
            <w:tag w:val="_PLD_20395d1e877346dbbdb29c15ffdda67a"/>
            <w:id w:val="-2088918242"/>
          </w:sdtPr>
          <w:sdtContent>
            <w:tc>
              <w:tcPr>
                <w:tcW w:w="2285" w:type="dxa"/>
                <w:tcBorders>
                  <w:top w:val="single" w:sz="4" w:space="0" w:color="auto"/>
                  <w:left w:val="single" w:sz="4" w:space="0" w:color="auto"/>
                  <w:bottom w:val="single" w:sz="4" w:space="0" w:color="auto"/>
                  <w:right w:val="single" w:sz="4" w:space="0" w:color="auto"/>
                </w:tcBorders>
                <w:vAlign w:val="center"/>
              </w:tcPr>
              <w:p w14:paraId="39D56184" w14:textId="77777777" w:rsidR="0015090D" w:rsidRDefault="00022476">
                <w:pPr>
                  <w:jc w:val="center"/>
                </w:pPr>
                <w:r>
                  <w:rPr>
                    <w:rFonts w:hint="eastAsia"/>
                  </w:rPr>
                  <w:t>期末金额</w:t>
                </w:r>
              </w:p>
            </w:tc>
          </w:sdtContent>
        </w:sdt>
        <w:sdt>
          <w:sdtPr>
            <w:tag w:val="_PLD_7c3e310eca854a9283aca385397086c3"/>
            <w:id w:val="388690092"/>
          </w:sdtPr>
          <w:sdtContent>
            <w:tc>
              <w:tcPr>
                <w:tcW w:w="2323" w:type="dxa"/>
                <w:tcBorders>
                  <w:top w:val="single" w:sz="4" w:space="0" w:color="auto"/>
                  <w:left w:val="single" w:sz="4" w:space="0" w:color="auto"/>
                  <w:bottom w:val="single" w:sz="4" w:space="0" w:color="auto"/>
                  <w:right w:val="single" w:sz="4" w:space="0" w:color="auto"/>
                </w:tcBorders>
                <w:vAlign w:val="center"/>
              </w:tcPr>
              <w:p w14:paraId="4A0ACCF5" w14:textId="77777777" w:rsidR="0015090D" w:rsidRDefault="00022476">
                <w:pPr>
                  <w:jc w:val="center"/>
                </w:pPr>
                <w:r>
                  <w:rPr>
                    <w:rFonts w:hint="eastAsia"/>
                  </w:rPr>
                  <w:t>期</w:t>
                </w:r>
                <w:proofErr w:type="gramStart"/>
                <w:r>
                  <w:rPr>
                    <w:rFonts w:hint="eastAsia"/>
                  </w:rPr>
                  <w:t>初金额</w:t>
                </w:r>
                <w:proofErr w:type="gramEnd"/>
              </w:p>
            </w:tc>
          </w:sdtContent>
        </w:sdt>
        <w:sdt>
          <w:sdtPr>
            <w:tag w:val="_PLD_39d10c26cbf24b4481db02bd3f33378d"/>
            <w:id w:val="1593358187"/>
          </w:sdtPr>
          <w:sdtContent>
            <w:tc>
              <w:tcPr>
                <w:tcW w:w="2354" w:type="dxa"/>
                <w:tcBorders>
                  <w:top w:val="single" w:sz="4" w:space="0" w:color="auto"/>
                  <w:left w:val="single" w:sz="4" w:space="0" w:color="auto"/>
                  <w:bottom w:val="single" w:sz="4" w:space="0" w:color="auto"/>
                  <w:right w:val="single" w:sz="4" w:space="0" w:color="auto"/>
                </w:tcBorders>
                <w:vAlign w:val="center"/>
              </w:tcPr>
              <w:p w14:paraId="1B65C233" w14:textId="77777777" w:rsidR="0015090D" w:rsidRDefault="00022476">
                <w:pPr>
                  <w:jc w:val="center"/>
                </w:pPr>
                <w:r>
                  <w:rPr>
                    <w:rFonts w:hint="eastAsia"/>
                  </w:rPr>
                  <w:t>备注</w:t>
                </w:r>
              </w:p>
            </w:tc>
          </w:sdtContent>
        </w:sdt>
      </w:tr>
      <w:tr w:rsidR="00BD7CC2" w14:paraId="6782555C"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5AD09D4E" w14:textId="4F841F0E" w:rsidR="00BD7CC2" w:rsidRPr="004F3A35" w:rsidRDefault="00BD7CC2" w:rsidP="00BD7CC2">
            <w:pPr>
              <w:rPr>
                <w:rFonts w:asciiTheme="minorEastAsia" w:eastAsiaTheme="minorEastAsia" w:hAnsiTheme="minorEastAsia" w:hint="eastAsia"/>
              </w:rPr>
            </w:pPr>
            <w:r w:rsidRPr="004F3A35">
              <w:rPr>
                <w:rFonts w:asciiTheme="minorEastAsia" w:eastAsiaTheme="minorEastAsia" w:hAnsiTheme="minorEastAsia" w:hint="eastAsia"/>
              </w:rPr>
              <w:t>2025年</w:t>
            </w:r>
          </w:p>
        </w:tc>
        <w:tc>
          <w:tcPr>
            <w:tcW w:w="2285" w:type="dxa"/>
            <w:tcBorders>
              <w:top w:val="single" w:sz="4" w:space="0" w:color="auto"/>
              <w:left w:val="single" w:sz="4" w:space="0" w:color="auto"/>
              <w:bottom w:val="single" w:sz="4" w:space="0" w:color="auto"/>
              <w:right w:val="single" w:sz="4" w:space="0" w:color="auto"/>
            </w:tcBorders>
            <w:vAlign w:val="center"/>
          </w:tcPr>
          <w:p w14:paraId="102FA59C" w14:textId="77777777" w:rsidR="00BD7CC2" w:rsidRPr="004F3A35" w:rsidRDefault="00BD7CC2" w:rsidP="00BD7CC2">
            <w:pPr>
              <w:jc w:val="right"/>
              <w:rPr>
                <w:rFonts w:asciiTheme="minorEastAsia" w:eastAsiaTheme="minorEastAsia" w:hAnsiTheme="minorEastAsia" w:hint="eastAsia"/>
              </w:rPr>
            </w:pPr>
          </w:p>
        </w:tc>
        <w:tc>
          <w:tcPr>
            <w:tcW w:w="2323" w:type="dxa"/>
            <w:tcBorders>
              <w:top w:val="single" w:sz="4" w:space="0" w:color="auto"/>
              <w:left w:val="single" w:sz="4" w:space="0" w:color="auto"/>
              <w:bottom w:val="single" w:sz="4" w:space="0" w:color="auto"/>
              <w:right w:val="single" w:sz="4" w:space="0" w:color="auto"/>
            </w:tcBorders>
            <w:vAlign w:val="center"/>
          </w:tcPr>
          <w:p w14:paraId="0EF11735" w14:textId="7D215C08" w:rsidR="00BD7CC2" w:rsidRPr="004F3A35" w:rsidRDefault="00BD7CC2" w:rsidP="00BD7CC2">
            <w:pPr>
              <w:jc w:val="right"/>
              <w:rPr>
                <w:rFonts w:asciiTheme="minorEastAsia" w:eastAsiaTheme="minorEastAsia" w:hAnsiTheme="minorEastAsia" w:hint="eastAsia"/>
              </w:rPr>
            </w:pPr>
            <w:r w:rsidRPr="004F3A35">
              <w:rPr>
                <w:rFonts w:asciiTheme="minorEastAsia" w:eastAsiaTheme="minorEastAsia" w:hAnsiTheme="minorEastAsia" w:hint="eastAsia"/>
              </w:rPr>
              <w:t>17,504,463.05</w:t>
            </w:r>
          </w:p>
        </w:tc>
        <w:tc>
          <w:tcPr>
            <w:tcW w:w="2354" w:type="dxa"/>
            <w:tcBorders>
              <w:top w:val="single" w:sz="4" w:space="0" w:color="auto"/>
              <w:left w:val="single" w:sz="4" w:space="0" w:color="auto"/>
              <w:bottom w:val="single" w:sz="4" w:space="0" w:color="auto"/>
              <w:right w:val="single" w:sz="4" w:space="0" w:color="auto"/>
            </w:tcBorders>
            <w:vAlign w:val="center"/>
          </w:tcPr>
          <w:p w14:paraId="5214154F" w14:textId="77777777" w:rsidR="00BD7CC2" w:rsidRDefault="00BD7CC2" w:rsidP="00BD7CC2"/>
        </w:tc>
      </w:tr>
      <w:tr w:rsidR="004F3A35" w14:paraId="109CA520"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15D3BD35" w14:textId="1AA8316F"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2026年</w:t>
            </w:r>
          </w:p>
        </w:tc>
        <w:tc>
          <w:tcPr>
            <w:tcW w:w="2285" w:type="dxa"/>
            <w:tcBorders>
              <w:top w:val="single" w:sz="4" w:space="0" w:color="auto"/>
              <w:left w:val="single" w:sz="4" w:space="0" w:color="auto"/>
              <w:bottom w:val="single" w:sz="4" w:space="0" w:color="auto"/>
              <w:right w:val="single" w:sz="4" w:space="0" w:color="auto"/>
            </w:tcBorders>
            <w:vAlign w:val="center"/>
          </w:tcPr>
          <w:p w14:paraId="770E6A33" w14:textId="738F5E9F"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16,931,590.04</w:t>
            </w:r>
          </w:p>
        </w:tc>
        <w:tc>
          <w:tcPr>
            <w:tcW w:w="2323" w:type="dxa"/>
            <w:tcBorders>
              <w:top w:val="single" w:sz="4" w:space="0" w:color="auto"/>
              <w:left w:val="single" w:sz="4" w:space="0" w:color="auto"/>
              <w:bottom w:val="single" w:sz="4" w:space="0" w:color="auto"/>
              <w:right w:val="single" w:sz="4" w:space="0" w:color="auto"/>
            </w:tcBorders>
            <w:vAlign w:val="center"/>
          </w:tcPr>
          <w:p w14:paraId="7F0D1F75" w14:textId="03D495BF"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23,304,176.51</w:t>
            </w:r>
          </w:p>
        </w:tc>
        <w:tc>
          <w:tcPr>
            <w:tcW w:w="2354" w:type="dxa"/>
            <w:tcBorders>
              <w:top w:val="single" w:sz="4" w:space="0" w:color="auto"/>
              <w:left w:val="single" w:sz="4" w:space="0" w:color="auto"/>
              <w:bottom w:val="single" w:sz="4" w:space="0" w:color="auto"/>
              <w:right w:val="single" w:sz="4" w:space="0" w:color="auto"/>
            </w:tcBorders>
            <w:vAlign w:val="center"/>
          </w:tcPr>
          <w:p w14:paraId="357CD24D" w14:textId="77777777" w:rsidR="004F3A35" w:rsidRDefault="004F3A35" w:rsidP="004F3A35"/>
        </w:tc>
      </w:tr>
      <w:tr w:rsidR="004F3A35" w14:paraId="247075FC"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73174D6B" w14:textId="417D1E87"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2027年</w:t>
            </w:r>
          </w:p>
        </w:tc>
        <w:tc>
          <w:tcPr>
            <w:tcW w:w="2285" w:type="dxa"/>
            <w:tcBorders>
              <w:top w:val="single" w:sz="4" w:space="0" w:color="auto"/>
              <w:left w:val="single" w:sz="4" w:space="0" w:color="auto"/>
              <w:bottom w:val="single" w:sz="4" w:space="0" w:color="auto"/>
              <w:right w:val="single" w:sz="4" w:space="0" w:color="auto"/>
            </w:tcBorders>
            <w:vAlign w:val="center"/>
          </w:tcPr>
          <w:p w14:paraId="6001EFA4" w14:textId="5E2DDE77"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16,913,511.96</w:t>
            </w:r>
          </w:p>
        </w:tc>
        <w:tc>
          <w:tcPr>
            <w:tcW w:w="2323" w:type="dxa"/>
            <w:tcBorders>
              <w:top w:val="single" w:sz="4" w:space="0" w:color="auto"/>
              <w:left w:val="single" w:sz="4" w:space="0" w:color="auto"/>
              <w:bottom w:val="single" w:sz="4" w:space="0" w:color="auto"/>
              <w:right w:val="single" w:sz="4" w:space="0" w:color="auto"/>
            </w:tcBorders>
            <w:vAlign w:val="center"/>
          </w:tcPr>
          <w:p w14:paraId="45534477" w14:textId="0D81772A"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19,796,414.52</w:t>
            </w:r>
          </w:p>
        </w:tc>
        <w:tc>
          <w:tcPr>
            <w:tcW w:w="2354" w:type="dxa"/>
            <w:tcBorders>
              <w:top w:val="single" w:sz="4" w:space="0" w:color="auto"/>
              <w:left w:val="single" w:sz="4" w:space="0" w:color="auto"/>
              <w:bottom w:val="single" w:sz="4" w:space="0" w:color="auto"/>
              <w:right w:val="single" w:sz="4" w:space="0" w:color="auto"/>
            </w:tcBorders>
            <w:vAlign w:val="center"/>
          </w:tcPr>
          <w:p w14:paraId="26765390" w14:textId="77777777" w:rsidR="004F3A35" w:rsidRDefault="004F3A35" w:rsidP="004F3A35"/>
        </w:tc>
      </w:tr>
      <w:tr w:rsidR="004F3A35" w14:paraId="01670B07"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6873F507" w14:textId="78090B83"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2028年</w:t>
            </w:r>
          </w:p>
        </w:tc>
        <w:tc>
          <w:tcPr>
            <w:tcW w:w="2285" w:type="dxa"/>
            <w:tcBorders>
              <w:top w:val="single" w:sz="4" w:space="0" w:color="auto"/>
              <w:left w:val="single" w:sz="4" w:space="0" w:color="auto"/>
              <w:bottom w:val="single" w:sz="4" w:space="0" w:color="auto"/>
              <w:right w:val="single" w:sz="4" w:space="0" w:color="auto"/>
            </w:tcBorders>
            <w:vAlign w:val="center"/>
          </w:tcPr>
          <w:p w14:paraId="438C08CD" w14:textId="20BC59DE"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19,889,221.30</w:t>
            </w:r>
          </w:p>
        </w:tc>
        <w:tc>
          <w:tcPr>
            <w:tcW w:w="2323" w:type="dxa"/>
            <w:tcBorders>
              <w:top w:val="single" w:sz="4" w:space="0" w:color="auto"/>
              <w:left w:val="single" w:sz="4" w:space="0" w:color="auto"/>
              <w:bottom w:val="single" w:sz="4" w:space="0" w:color="auto"/>
              <w:right w:val="single" w:sz="4" w:space="0" w:color="auto"/>
            </w:tcBorders>
            <w:vAlign w:val="center"/>
          </w:tcPr>
          <w:p w14:paraId="6E3A7297" w14:textId="3AC53144"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21,936,947.85</w:t>
            </w:r>
          </w:p>
        </w:tc>
        <w:tc>
          <w:tcPr>
            <w:tcW w:w="2354" w:type="dxa"/>
            <w:tcBorders>
              <w:top w:val="single" w:sz="4" w:space="0" w:color="auto"/>
              <w:left w:val="single" w:sz="4" w:space="0" w:color="auto"/>
              <w:bottom w:val="single" w:sz="4" w:space="0" w:color="auto"/>
              <w:right w:val="single" w:sz="4" w:space="0" w:color="auto"/>
            </w:tcBorders>
            <w:vAlign w:val="center"/>
          </w:tcPr>
          <w:p w14:paraId="534B0E0E" w14:textId="77777777" w:rsidR="004F3A35" w:rsidRDefault="004F3A35" w:rsidP="004F3A35"/>
        </w:tc>
      </w:tr>
      <w:tr w:rsidR="004F3A35" w14:paraId="5F1D7D36"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65A7DF11" w14:textId="0E0BA511"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2029年</w:t>
            </w:r>
          </w:p>
        </w:tc>
        <w:tc>
          <w:tcPr>
            <w:tcW w:w="2285" w:type="dxa"/>
            <w:tcBorders>
              <w:top w:val="single" w:sz="4" w:space="0" w:color="auto"/>
              <w:left w:val="single" w:sz="4" w:space="0" w:color="auto"/>
              <w:bottom w:val="single" w:sz="4" w:space="0" w:color="auto"/>
              <w:right w:val="single" w:sz="4" w:space="0" w:color="auto"/>
            </w:tcBorders>
            <w:vAlign w:val="center"/>
          </w:tcPr>
          <w:p w14:paraId="74256ABC" w14:textId="74D05CEE"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26,489,755.81</w:t>
            </w:r>
          </w:p>
        </w:tc>
        <w:tc>
          <w:tcPr>
            <w:tcW w:w="2323" w:type="dxa"/>
            <w:tcBorders>
              <w:top w:val="single" w:sz="4" w:space="0" w:color="auto"/>
              <w:left w:val="single" w:sz="4" w:space="0" w:color="auto"/>
              <w:bottom w:val="single" w:sz="4" w:space="0" w:color="auto"/>
              <w:right w:val="single" w:sz="4" w:space="0" w:color="auto"/>
            </w:tcBorders>
            <w:vAlign w:val="center"/>
          </w:tcPr>
          <w:p w14:paraId="5A7CAD26" w14:textId="39FFE195"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30,317,898.56</w:t>
            </w:r>
          </w:p>
        </w:tc>
        <w:tc>
          <w:tcPr>
            <w:tcW w:w="2354" w:type="dxa"/>
            <w:tcBorders>
              <w:top w:val="single" w:sz="4" w:space="0" w:color="auto"/>
              <w:left w:val="single" w:sz="4" w:space="0" w:color="auto"/>
              <w:bottom w:val="single" w:sz="4" w:space="0" w:color="auto"/>
              <w:right w:val="single" w:sz="4" w:space="0" w:color="auto"/>
            </w:tcBorders>
            <w:vAlign w:val="center"/>
          </w:tcPr>
          <w:p w14:paraId="7C0B7892" w14:textId="77777777" w:rsidR="004F3A35" w:rsidRDefault="004F3A35" w:rsidP="004F3A35"/>
        </w:tc>
      </w:tr>
      <w:tr w:rsidR="004F3A35" w14:paraId="6270911E"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34C21B10" w14:textId="6FC8360B"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2030年</w:t>
            </w:r>
          </w:p>
        </w:tc>
        <w:tc>
          <w:tcPr>
            <w:tcW w:w="2285" w:type="dxa"/>
            <w:tcBorders>
              <w:top w:val="single" w:sz="4" w:space="0" w:color="auto"/>
              <w:left w:val="single" w:sz="4" w:space="0" w:color="auto"/>
              <w:bottom w:val="single" w:sz="4" w:space="0" w:color="auto"/>
              <w:right w:val="single" w:sz="4" w:space="0" w:color="auto"/>
            </w:tcBorders>
            <w:vAlign w:val="center"/>
          </w:tcPr>
          <w:p w14:paraId="1595103A" w14:textId="109777A1" w:rsidR="004F3A35" w:rsidRPr="004F3A35" w:rsidRDefault="009B3ED8" w:rsidP="004F3A35">
            <w:pPr>
              <w:jc w:val="right"/>
              <w:rPr>
                <w:rFonts w:asciiTheme="minorEastAsia" w:eastAsiaTheme="minorEastAsia" w:hAnsiTheme="minorEastAsia" w:hint="eastAsia"/>
              </w:rPr>
            </w:pPr>
            <w:r w:rsidRPr="009B3ED8">
              <w:rPr>
                <w:rFonts w:asciiTheme="minorEastAsia" w:eastAsiaTheme="minorEastAsia" w:hAnsiTheme="minorEastAsia" w:hint="eastAsia"/>
              </w:rPr>
              <w:t>106,774,279.45</w:t>
            </w:r>
          </w:p>
        </w:tc>
        <w:tc>
          <w:tcPr>
            <w:tcW w:w="2323" w:type="dxa"/>
            <w:tcBorders>
              <w:top w:val="single" w:sz="4" w:space="0" w:color="auto"/>
              <w:left w:val="single" w:sz="4" w:space="0" w:color="auto"/>
              <w:bottom w:val="single" w:sz="4" w:space="0" w:color="auto"/>
              <w:right w:val="single" w:sz="4" w:space="0" w:color="auto"/>
            </w:tcBorders>
            <w:vAlign w:val="center"/>
          </w:tcPr>
          <w:p w14:paraId="129C4BA1" w14:textId="287DEFD7"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5,530,876.89</w:t>
            </w:r>
          </w:p>
        </w:tc>
        <w:tc>
          <w:tcPr>
            <w:tcW w:w="2354" w:type="dxa"/>
            <w:tcBorders>
              <w:top w:val="single" w:sz="4" w:space="0" w:color="auto"/>
              <w:left w:val="single" w:sz="4" w:space="0" w:color="auto"/>
              <w:bottom w:val="single" w:sz="4" w:space="0" w:color="auto"/>
              <w:right w:val="single" w:sz="4" w:space="0" w:color="auto"/>
            </w:tcBorders>
            <w:vAlign w:val="center"/>
          </w:tcPr>
          <w:p w14:paraId="110E08B4" w14:textId="77777777" w:rsidR="004F3A35" w:rsidRDefault="004F3A35" w:rsidP="004F3A35"/>
        </w:tc>
      </w:tr>
      <w:tr w:rsidR="004F3A35" w14:paraId="4D2DD1DE"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1F2A4BCB" w14:textId="6ECE3F07"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2031年</w:t>
            </w:r>
          </w:p>
        </w:tc>
        <w:tc>
          <w:tcPr>
            <w:tcW w:w="2285" w:type="dxa"/>
            <w:tcBorders>
              <w:top w:val="single" w:sz="4" w:space="0" w:color="auto"/>
              <w:left w:val="single" w:sz="4" w:space="0" w:color="auto"/>
              <w:bottom w:val="single" w:sz="4" w:space="0" w:color="auto"/>
              <w:right w:val="single" w:sz="4" w:space="0" w:color="auto"/>
            </w:tcBorders>
            <w:vAlign w:val="center"/>
          </w:tcPr>
          <w:p w14:paraId="34AA729A" w14:textId="653B0200"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3,656,017.42</w:t>
            </w:r>
          </w:p>
        </w:tc>
        <w:tc>
          <w:tcPr>
            <w:tcW w:w="2323" w:type="dxa"/>
            <w:tcBorders>
              <w:top w:val="single" w:sz="4" w:space="0" w:color="auto"/>
              <w:left w:val="single" w:sz="4" w:space="0" w:color="auto"/>
              <w:bottom w:val="single" w:sz="4" w:space="0" w:color="auto"/>
              <w:right w:val="single" w:sz="4" w:space="0" w:color="auto"/>
            </w:tcBorders>
            <w:vAlign w:val="center"/>
          </w:tcPr>
          <w:p w14:paraId="09FB5F35" w14:textId="0266D55D"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3,656,017.42</w:t>
            </w:r>
          </w:p>
        </w:tc>
        <w:tc>
          <w:tcPr>
            <w:tcW w:w="2354" w:type="dxa"/>
            <w:tcBorders>
              <w:top w:val="single" w:sz="4" w:space="0" w:color="auto"/>
              <w:left w:val="single" w:sz="4" w:space="0" w:color="auto"/>
              <w:bottom w:val="single" w:sz="4" w:space="0" w:color="auto"/>
              <w:right w:val="single" w:sz="4" w:space="0" w:color="auto"/>
            </w:tcBorders>
            <w:vAlign w:val="center"/>
          </w:tcPr>
          <w:p w14:paraId="0B801EE4" w14:textId="77777777" w:rsidR="004F3A35" w:rsidRDefault="004F3A35" w:rsidP="004F3A35"/>
        </w:tc>
      </w:tr>
      <w:tr w:rsidR="004F3A35" w14:paraId="2E648614"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2A9A1180" w14:textId="7954D345"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2032年</w:t>
            </w:r>
          </w:p>
        </w:tc>
        <w:tc>
          <w:tcPr>
            <w:tcW w:w="2285" w:type="dxa"/>
            <w:tcBorders>
              <w:top w:val="single" w:sz="4" w:space="0" w:color="auto"/>
              <w:left w:val="single" w:sz="4" w:space="0" w:color="auto"/>
              <w:bottom w:val="single" w:sz="4" w:space="0" w:color="auto"/>
              <w:right w:val="single" w:sz="4" w:space="0" w:color="auto"/>
            </w:tcBorders>
            <w:vAlign w:val="center"/>
          </w:tcPr>
          <w:p w14:paraId="739E20A8" w14:textId="23C8B7F5"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5,082,960.95</w:t>
            </w:r>
          </w:p>
        </w:tc>
        <w:tc>
          <w:tcPr>
            <w:tcW w:w="2323" w:type="dxa"/>
            <w:tcBorders>
              <w:top w:val="single" w:sz="4" w:space="0" w:color="auto"/>
              <w:left w:val="single" w:sz="4" w:space="0" w:color="auto"/>
              <w:bottom w:val="single" w:sz="4" w:space="0" w:color="auto"/>
              <w:right w:val="single" w:sz="4" w:space="0" w:color="auto"/>
            </w:tcBorders>
            <w:vAlign w:val="center"/>
          </w:tcPr>
          <w:p w14:paraId="1457BFF9" w14:textId="3E14047C"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2,384,571.85</w:t>
            </w:r>
          </w:p>
        </w:tc>
        <w:tc>
          <w:tcPr>
            <w:tcW w:w="2354" w:type="dxa"/>
            <w:tcBorders>
              <w:top w:val="single" w:sz="4" w:space="0" w:color="auto"/>
              <w:left w:val="single" w:sz="4" w:space="0" w:color="auto"/>
              <w:bottom w:val="single" w:sz="4" w:space="0" w:color="auto"/>
              <w:right w:val="single" w:sz="4" w:space="0" w:color="auto"/>
            </w:tcBorders>
            <w:vAlign w:val="center"/>
          </w:tcPr>
          <w:p w14:paraId="056C7F83" w14:textId="77777777" w:rsidR="004F3A35" w:rsidRDefault="004F3A35" w:rsidP="004F3A35"/>
        </w:tc>
      </w:tr>
      <w:tr w:rsidR="004F3A35" w14:paraId="59D8049C"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5DED882A" w14:textId="4639F547"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2033年</w:t>
            </w:r>
          </w:p>
        </w:tc>
        <w:tc>
          <w:tcPr>
            <w:tcW w:w="2285" w:type="dxa"/>
            <w:tcBorders>
              <w:top w:val="single" w:sz="4" w:space="0" w:color="auto"/>
              <w:left w:val="single" w:sz="4" w:space="0" w:color="auto"/>
              <w:bottom w:val="single" w:sz="4" w:space="0" w:color="auto"/>
              <w:right w:val="single" w:sz="4" w:space="0" w:color="auto"/>
            </w:tcBorders>
            <w:vAlign w:val="center"/>
          </w:tcPr>
          <w:p w14:paraId="7C8D9EB4" w14:textId="6645F271"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4,012,504.51</w:t>
            </w:r>
          </w:p>
        </w:tc>
        <w:tc>
          <w:tcPr>
            <w:tcW w:w="2323" w:type="dxa"/>
            <w:tcBorders>
              <w:top w:val="single" w:sz="4" w:space="0" w:color="auto"/>
              <w:left w:val="single" w:sz="4" w:space="0" w:color="auto"/>
              <w:bottom w:val="single" w:sz="4" w:space="0" w:color="auto"/>
              <w:right w:val="single" w:sz="4" w:space="0" w:color="auto"/>
            </w:tcBorders>
            <w:vAlign w:val="center"/>
          </w:tcPr>
          <w:p w14:paraId="600E4B5C" w14:textId="20FCEFA1"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1,491,891.72</w:t>
            </w:r>
          </w:p>
        </w:tc>
        <w:tc>
          <w:tcPr>
            <w:tcW w:w="2354" w:type="dxa"/>
            <w:tcBorders>
              <w:top w:val="single" w:sz="4" w:space="0" w:color="auto"/>
              <w:left w:val="single" w:sz="4" w:space="0" w:color="auto"/>
              <w:bottom w:val="single" w:sz="4" w:space="0" w:color="auto"/>
              <w:right w:val="single" w:sz="4" w:space="0" w:color="auto"/>
            </w:tcBorders>
            <w:vAlign w:val="center"/>
          </w:tcPr>
          <w:p w14:paraId="1F6DFEE3" w14:textId="77777777" w:rsidR="004F3A35" w:rsidRDefault="004F3A35" w:rsidP="004F3A35"/>
        </w:tc>
      </w:tr>
      <w:tr w:rsidR="004F3A35" w14:paraId="2C8069E1"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vAlign w:val="bottom"/>
          </w:tcPr>
          <w:p w14:paraId="67CC783F" w14:textId="38837E55"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2034年</w:t>
            </w:r>
          </w:p>
        </w:tc>
        <w:tc>
          <w:tcPr>
            <w:tcW w:w="2285" w:type="dxa"/>
            <w:tcBorders>
              <w:top w:val="single" w:sz="4" w:space="0" w:color="auto"/>
              <w:left w:val="single" w:sz="4" w:space="0" w:color="auto"/>
              <w:bottom w:val="single" w:sz="4" w:space="0" w:color="auto"/>
              <w:right w:val="single" w:sz="4" w:space="0" w:color="auto"/>
            </w:tcBorders>
            <w:vAlign w:val="center"/>
          </w:tcPr>
          <w:p w14:paraId="2A2DEECA" w14:textId="2472BAFC"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color w:val="000000"/>
              </w:rPr>
              <w:t>2,435,874.76</w:t>
            </w:r>
          </w:p>
        </w:tc>
        <w:tc>
          <w:tcPr>
            <w:tcW w:w="2323" w:type="dxa"/>
            <w:tcBorders>
              <w:top w:val="single" w:sz="4" w:space="0" w:color="auto"/>
              <w:left w:val="single" w:sz="4" w:space="0" w:color="auto"/>
              <w:bottom w:val="single" w:sz="4" w:space="0" w:color="auto"/>
              <w:right w:val="single" w:sz="4" w:space="0" w:color="auto"/>
            </w:tcBorders>
            <w:vAlign w:val="center"/>
          </w:tcPr>
          <w:p w14:paraId="3F2E966C" w14:textId="2281B128"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rPr>
              <w:t>1,455,973.04</w:t>
            </w:r>
          </w:p>
        </w:tc>
        <w:tc>
          <w:tcPr>
            <w:tcW w:w="2354" w:type="dxa"/>
            <w:tcBorders>
              <w:top w:val="single" w:sz="4" w:space="0" w:color="auto"/>
              <w:left w:val="single" w:sz="4" w:space="0" w:color="auto"/>
              <w:bottom w:val="single" w:sz="4" w:space="0" w:color="auto"/>
              <w:right w:val="single" w:sz="4" w:space="0" w:color="auto"/>
            </w:tcBorders>
            <w:vAlign w:val="center"/>
          </w:tcPr>
          <w:p w14:paraId="794D7B4E" w14:textId="77777777" w:rsidR="004F3A35" w:rsidRDefault="004F3A35" w:rsidP="004F3A35"/>
        </w:tc>
      </w:tr>
      <w:tr w:rsidR="004F3A35" w14:paraId="470E1DFE" w14:textId="77777777" w:rsidTr="00F76F19">
        <w:trPr>
          <w:trHeight w:val="80"/>
        </w:trPr>
        <w:tc>
          <w:tcPr>
            <w:tcW w:w="2084" w:type="dxa"/>
            <w:tcBorders>
              <w:top w:val="single" w:sz="4" w:space="0" w:color="auto"/>
              <w:left w:val="single" w:sz="4" w:space="0" w:color="auto"/>
              <w:bottom w:val="single" w:sz="4" w:space="0" w:color="auto"/>
              <w:right w:val="single" w:sz="4" w:space="0" w:color="auto"/>
            </w:tcBorders>
          </w:tcPr>
          <w:p w14:paraId="0E118636" w14:textId="160203F5" w:rsidR="004F3A35" w:rsidRPr="004F3A35" w:rsidRDefault="004F3A35" w:rsidP="004F3A35">
            <w:pPr>
              <w:rPr>
                <w:rFonts w:asciiTheme="minorEastAsia" w:eastAsiaTheme="minorEastAsia" w:hAnsiTheme="minorEastAsia" w:hint="eastAsia"/>
              </w:rPr>
            </w:pPr>
            <w:r w:rsidRPr="004F3A35">
              <w:rPr>
                <w:rFonts w:asciiTheme="minorEastAsia" w:eastAsiaTheme="minorEastAsia" w:hAnsiTheme="minorEastAsia" w:hint="eastAsia"/>
              </w:rPr>
              <w:t>2035年</w:t>
            </w:r>
          </w:p>
        </w:tc>
        <w:tc>
          <w:tcPr>
            <w:tcW w:w="2285" w:type="dxa"/>
            <w:tcBorders>
              <w:top w:val="single" w:sz="4" w:space="0" w:color="auto"/>
              <w:left w:val="single" w:sz="4" w:space="0" w:color="auto"/>
              <w:bottom w:val="single" w:sz="4" w:space="0" w:color="auto"/>
              <w:right w:val="single" w:sz="4" w:space="0" w:color="auto"/>
            </w:tcBorders>
            <w:vAlign w:val="center"/>
          </w:tcPr>
          <w:p w14:paraId="51568CA6" w14:textId="607C1888"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hint="eastAsia"/>
                <w:color w:val="000000"/>
              </w:rPr>
              <w:t>8,231,653.29</w:t>
            </w:r>
          </w:p>
        </w:tc>
        <w:tc>
          <w:tcPr>
            <w:tcW w:w="2323" w:type="dxa"/>
            <w:tcBorders>
              <w:top w:val="single" w:sz="4" w:space="0" w:color="auto"/>
              <w:left w:val="single" w:sz="4" w:space="0" w:color="auto"/>
              <w:bottom w:val="single" w:sz="4" w:space="0" w:color="auto"/>
              <w:right w:val="single" w:sz="4" w:space="0" w:color="auto"/>
            </w:tcBorders>
            <w:vAlign w:val="center"/>
          </w:tcPr>
          <w:p w14:paraId="005E9DA4" w14:textId="2F3676F3" w:rsidR="004F3A35" w:rsidRPr="004F3A35" w:rsidRDefault="004F3A35" w:rsidP="004F3A35">
            <w:pPr>
              <w:jc w:val="right"/>
              <w:rPr>
                <w:rFonts w:asciiTheme="minorEastAsia" w:eastAsiaTheme="minorEastAsia" w:hAnsiTheme="minorEastAsia" w:hint="eastAsia"/>
              </w:rPr>
            </w:pPr>
          </w:p>
        </w:tc>
        <w:tc>
          <w:tcPr>
            <w:tcW w:w="2354" w:type="dxa"/>
            <w:tcBorders>
              <w:top w:val="single" w:sz="4" w:space="0" w:color="auto"/>
              <w:left w:val="single" w:sz="4" w:space="0" w:color="auto"/>
              <w:bottom w:val="single" w:sz="4" w:space="0" w:color="auto"/>
              <w:right w:val="single" w:sz="4" w:space="0" w:color="auto"/>
            </w:tcBorders>
            <w:vAlign w:val="center"/>
          </w:tcPr>
          <w:p w14:paraId="48D24E2E" w14:textId="60F061F1" w:rsidR="004F3A35" w:rsidRDefault="004F3A35" w:rsidP="004F3A35">
            <w:pPr>
              <w:ind w:firstLineChars="500" w:firstLine="1050"/>
            </w:pPr>
            <w:r w:rsidRPr="00BD7CC2">
              <w:t>/</w:t>
            </w:r>
          </w:p>
        </w:tc>
      </w:tr>
      <w:tr w:rsidR="004F3A35" w14:paraId="5C48FC99" w14:textId="77777777">
        <w:trPr>
          <w:trHeight w:val="285"/>
        </w:trPr>
        <w:tc>
          <w:tcPr>
            <w:tcW w:w="2084" w:type="dxa"/>
            <w:tcBorders>
              <w:top w:val="single" w:sz="4" w:space="0" w:color="auto"/>
              <w:left w:val="single" w:sz="4" w:space="0" w:color="auto"/>
              <w:bottom w:val="single" w:sz="4" w:space="0" w:color="auto"/>
              <w:right w:val="single" w:sz="4" w:space="0" w:color="auto"/>
            </w:tcBorders>
            <w:vAlign w:val="center"/>
          </w:tcPr>
          <w:p w14:paraId="03A174FD" w14:textId="77777777" w:rsidR="004F3A35" w:rsidRPr="004F3A35" w:rsidRDefault="004F3A35" w:rsidP="004F3A35">
            <w:pPr>
              <w:jc w:val="center"/>
              <w:rPr>
                <w:rFonts w:asciiTheme="minorEastAsia" w:eastAsiaTheme="minorEastAsia" w:hAnsiTheme="minorEastAsia" w:hint="eastAsia"/>
              </w:rPr>
            </w:pPr>
            <w:r w:rsidRPr="004F3A35">
              <w:rPr>
                <w:rFonts w:asciiTheme="minorEastAsia" w:eastAsiaTheme="minorEastAsia" w:hAnsiTheme="minorEastAsia" w:hint="eastAsia"/>
              </w:rPr>
              <w:t>合计</w:t>
            </w:r>
          </w:p>
        </w:tc>
        <w:tc>
          <w:tcPr>
            <w:tcW w:w="2285" w:type="dxa"/>
            <w:tcBorders>
              <w:top w:val="single" w:sz="4" w:space="0" w:color="auto"/>
              <w:left w:val="single" w:sz="4" w:space="0" w:color="auto"/>
              <w:bottom w:val="single" w:sz="4" w:space="0" w:color="auto"/>
              <w:right w:val="single" w:sz="4" w:space="0" w:color="auto"/>
            </w:tcBorders>
            <w:vAlign w:val="center"/>
          </w:tcPr>
          <w:p w14:paraId="6411CDF9" w14:textId="30D413FD" w:rsidR="004F3A35" w:rsidRPr="004F3A35" w:rsidRDefault="009B3ED8" w:rsidP="004F3A35">
            <w:pPr>
              <w:jc w:val="right"/>
              <w:rPr>
                <w:rFonts w:asciiTheme="minorEastAsia" w:eastAsiaTheme="minorEastAsia" w:hAnsiTheme="minorEastAsia" w:hint="eastAsia"/>
              </w:rPr>
            </w:pPr>
            <w:r>
              <w:rPr>
                <w:rFonts w:asciiTheme="minorEastAsia" w:eastAsiaTheme="minorEastAsia" w:hAnsiTheme="minorEastAsia" w:hint="eastAsia"/>
              </w:rPr>
              <w:t>210,417,369.49</w:t>
            </w:r>
          </w:p>
        </w:tc>
        <w:tc>
          <w:tcPr>
            <w:tcW w:w="2323" w:type="dxa"/>
            <w:tcBorders>
              <w:top w:val="single" w:sz="4" w:space="0" w:color="auto"/>
              <w:left w:val="single" w:sz="4" w:space="0" w:color="auto"/>
              <w:bottom w:val="single" w:sz="4" w:space="0" w:color="auto"/>
              <w:right w:val="single" w:sz="4" w:space="0" w:color="auto"/>
            </w:tcBorders>
            <w:vAlign w:val="center"/>
          </w:tcPr>
          <w:p w14:paraId="1A17AEEA" w14:textId="6E18120E" w:rsidR="004F3A35" w:rsidRPr="004F3A35" w:rsidRDefault="004F3A35" w:rsidP="004F3A35">
            <w:pPr>
              <w:jc w:val="right"/>
              <w:rPr>
                <w:rFonts w:asciiTheme="minorEastAsia" w:eastAsiaTheme="minorEastAsia" w:hAnsiTheme="minorEastAsia" w:hint="eastAsia"/>
              </w:rPr>
            </w:pPr>
            <w:r w:rsidRPr="004F3A35">
              <w:rPr>
                <w:rFonts w:asciiTheme="minorEastAsia" w:eastAsiaTheme="minorEastAsia" w:hAnsiTheme="minorEastAsia"/>
              </w:rPr>
              <w:t>127,379,231.41</w:t>
            </w:r>
          </w:p>
        </w:tc>
        <w:tc>
          <w:tcPr>
            <w:tcW w:w="2354" w:type="dxa"/>
            <w:tcBorders>
              <w:top w:val="single" w:sz="4" w:space="0" w:color="auto"/>
              <w:left w:val="single" w:sz="4" w:space="0" w:color="auto"/>
              <w:bottom w:val="single" w:sz="4" w:space="0" w:color="auto"/>
              <w:right w:val="single" w:sz="4" w:space="0" w:color="auto"/>
            </w:tcBorders>
            <w:vAlign w:val="center"/>
          </w:tcPr>
          <w:p w14:paraId="199DF83D" w14:textId="00EA4D32" w:rsidR="004F3A35" w:rsidRDefault="004F3A35" w:rsidP="004F3A35">
            <w:pPr>
              <w:jc w:val="center"/>
            </w:pPr>
          </w:p>
        </w:tc>
      </w:tr>
    </w:tbl>
    <w:p w14:paraId="770F5B83" w14:textId="77777777" w:rsidR="0015090D" w:rsidRDefault="0015090D">
      <w:pPr>
        <w:rPr>
          <w:color w:val="FF00FF"/>
        </w:rPr>
      </w:pPr>
    </w:p>
    <w:bookmarkEnd w:id="317"/>
    <w:p w14:paraId="233699F1" w14:textId="77777777" w:rsidR="0015090D" w:rsidRDefault="00022476">
      <w:r>
        <w:rPr>
          <w:rFonts w:hint="eastAsia"/>
        </w:rPr>
        <w:t>其他说明：</w:t>
      </w:r>
    </w:p>
    <w:sdt>
      <w:sdtPr>
        <w:alias w:val="是否适用：递延所得税资产和递延所得税负债的说明[双击切换]"/>
        <w:tag w:val="_GBC_7f4fae30d73847918bda2bbfa91008fe"/>
        <w:id w:val="-612743913"/>
        <w:placeholder>
          <w:docPart w:val="GBC22222222222222222222222222222"/>
        </w:placeholder>
      </w:sdtPr>
      <w:sdtContent>
        <w:p w14:paraId="58E1D259" w14:textId="65281D8D" w:rsidR="0015090D" w:rsidRDefault="00022476" w:rsidP="00BD7CC2">
          <w:r>
            <w:rPr>
              <w:rFonts w:ascii="宋体" w:hAnsi="宋体"/>
            </w:rPr>
            <w:fldChar w:fldCharType="begin"/>
          </w:r>
          <w:r w:rsidR="00BD7CC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BD7CC2">
            <w:rPr>
              <w:rFonts w:ascii="宋体" w:hAnsi="宋体" w:hint="eastAsia"/>
            </w:rPr>
            <w:instrText xml:space="preserve"> MACROBUTTON  SnrToggleCheckbox √不适用 </w:instrText>
          </w:r>
          <w:r>
            <w:rPr>
              <w:rFonts w:ascii="宋体" w:hAnsi="宋体"/>
            </w:rPr>
            <w:fldChar w:fldCharType="end"/>
          </w:r>
        </w:p>
      </w:sdtContent>
    </w:sdt>
    <w:p w14:paraId="6A4F8D80" w14:textId="77777777" w:rsidR="0015090D" w:rsidRDefault="0015090D"/>
    <w:p w14:paraId="08F465C2" w14:textId="77777777" w:rsidR="0015090D" w:rsidRDefault="00022476">
      <w:pPr>
        <w:pStyle w:val="3"/>
        <w:numPr>
          <w:ilvl w:val="0"/>
          <w:numId w:val="17"/>
        </w:numPr>
        <w:tabs>
          <w:tab w:val="left" w:pos="504"/>
        </w:tabs>
        <w:rPr>
          <w:szCs w:val="21"/>
        </w:rPr>
      </w:pPr>
      <w:bookmarkStart w:id="320" w:name="_Hlk533670093"/>
      <w:r>
        <w:rPr>
          <w:rFonts w:hint="eastAsia"/>
          <w:szCs w:val="21"/>
        </w:rPr>
        <w:t>其他非流动资产</w:t>
      </w:r>
    </w:p>
    <w:sdt>
      <w:sdtPr>
        <w:alias w:val="是否适用：其他非流动资产[双击切换]"/>
        <w:tag w:val="_GBC_a847828a70d64218a7f8a07dc593d18b"/>
        <w:id w:val="-1272779797"/>
        <w:placeholder>
          <w:docPart w:val="GBC22222222222222222222222222222"/>
        </w:placeholder>
      </w:sdtPr>
      <w:sdtContent>
        <w:p w14:paraId="22F0796D"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E6F1C0B" w14:textId="77777777" w:rsidR="0015090D" w:rsidRDefault="00022476">
      <w:pPr>
        <w:jc w:val="right"/>
      </w:pPr>
      <w:r>
        <w:rPr>
          <w:rFonts w:hint="eastAsia"/>
        </w:rPr>
        <w:t>单位：</w:t>
      </w:r>
      <w:sdt>
        <w:sdtPr>
          <w:alias w:val="单位：财务附注：其他非流动资产"/>
          <w:tag w:val="_GBC_7c7ae7cee25948deb399f93e000e5ba2"/>
          <w:id w:val="2409098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w:t>
      </w:r>
      <w:r>
        <w:rPr>
          <w:rFonts w:hint="eastAsia"/>
        </w:rPr>
        <w:t>币种：</w:t>
      </w:r>
      <w:sdt>
        <w:sdtPr>
          <w:rPr>
            <w:rFonts w:hint="eastAsia"/>
          </w:rPr>
          <w:alias w:val="币种：财务附注：其他非流动资产"/>
          <w:tag w:val="_GBC_b449fdd4941b4ff8a1bda3449b257e1d"/>
          <w:id w:val="-9224908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63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985"/>
        <w:gridCol w:w="1559"/>
        <w:gridCol w:w="1124"/>
        <w:gridCol w:w="1569"/>
        <w:gridCol w:w="1560"/>
        <w:gridCol w:w="1276"/>
        <w:gridCol w:w="1559"/>
        <w:gridCol w:w="6"/>
      </w:tblGrid>
      <w:tr w:rsidR="0015090D" w14:paraId="4CE8B897" w14:textId="77777777" w:rsidTr="004F3A35">
        <w:sdt>
          <w:sdtPr>
            <w:tag w:val="_PLD_2b90e6e62acc45b288941c3eec3d8d88"/>
            <w:id w:val="1499842338"/>
          </w:sdtPr>
          <w:sdtContent>
            <w:tc>
              <w:tcPr>
                <w:tcW w:w="1985" w:type="dxa"/>
                <w:vMerge w:val="restart"/>
                <w:vAlign w:val="center"/>
              </w:tcPr>
              <w:p w14:paraId="0793BCD9" w14:textId="77777777" w:rsidR="0015090D" w:rsidRDefault="00022476">
                <w:pPr>
                  <w:jc w:val="center"/>
                </w:pPr>
                <w:r>
                  <w:rPr>
                    <w:rFonts w:hint="eastAsia"/>
                  </w:rPr>
                  <w:t>项目</w:t>
                </w:r>
              </w:p>
            </w:tc>
          </w:sdtContent>
        </w:sdt>
        <w:sdt>
          <w:sdtPr>
            <w:tag w:val="_PLD_bb07270ad4df4c0f94d4e0af019ab46c"/>
            <w:id w:val="-712499578"/>
          </w:sdtPr>
          <w:sdtContent>
            <w:tc>
              <w:tcPr>
                <w:tcW w:w="4252" w:type="dxa"/>
                <w:gridSpan w:val="3"/>
                <w:vAlign w:val="center"/>
              </w:tcPr>
              <w:p w14:paraId="49C08535" w14:textId="77777777" w:rsidR="0015090D" w:rsidRDefault="00022476">
                <w:pPr>
                  <w:jc w:val="center"/>
                </w:pPr>
                <w:r>
                  <w:rPr>
                    <w:rFonts w:hint="eastAsia"/>
                  </w:rPr>
                  <w:t>期末余额</w:t>
                </w:r>
              </w:p>
            </w:tc>
          </w:sdtContent>
        </w:sdt>
        <w:sdt>
          <w:sdtPr>
            <w:tag w:val="_PLD_7a3b43a9fc7d404ca5a79aa8f44f7452"/>
            <w:id w:val="1434551895"/>
          </w:sdtPr>
          <w:sdtContent>
            <w:tc>
              <w:tcPr>
                <w:tcW w:w="4401" w:type="dxa"/>
                <w:gridSpan w:val="4"/>
                <w:vAlign w:val="center"/>
              </w:tcPr>
              <w:p w14:paraId="79C31AD1" w14:textId="77777777" w:rsidR="0015090D" w:rsidRDefault="00022476">
                <w:pPr>
                  <w:jc w:val="center"/>
                </w:pPr>
                <w:r>
                  <w:rPr>
                    <w:rFonts w:hint="eastAsia"/>
                  </w:rPr>
                  <w:t>期初余额</w:t>
                </w:r>
              </w:p>
            </w:tc>
          </w:sdtContent>
        </w:sdt>
      </w:tr>
      <w:tr w:rsidR="0015090D" w14:paraId="0390653D" w14:textId="77777777" w:rsidTr="004F3A35">
        <w:trPr>
          <w:gridAfter w:val="1"/>
          <w:wAfter w:w="6" w:type="dxa"/>
        </w:trPr>
        <w:tc>
          <w:tcPr>
            <w:tcW w:w="1985" w:type="dxa"/>
            <w:vMerge/>
            <w:vAlign w:val="center"/>
          </w:tcPr>
          <w:p w14:paraId="16FE4BA7" w14:textId="77777777" w:rsidR="0015090D" w:rsidRDefault="0015090D">
            <w:pPr>
              <w:jc w:val="center"/>
            </w:pPr>
          </w:p>
        </w:tc>
        <w:tc>
          <w:tcPr>
            <w:tcW w:w="1559" w:type="dxa"/>
            <w:vAlign w:val="center"/>
          </w:tcPr>
          <w:sdt>
            <w:sdtPr>
              <w:tag w:val="_PLD_eaca5bccdac9417999d4d9af7ad1eefe"/>
              <w:id w:val="630827373"/>
            </w:sdtPr>
            <w:sdtContent>
              <w:p w14:paraId="34A9147E" w14:textId="77777777" w:rsidR="0015090D" w:rsidRDefault="00022476">
                <w:pPr>
                  <w:jc w:val="center"/>
                </w:pPr>
                <w:r>
                  <w:rPr>
                    <w:rFonts w:hint="eastAsia"/>
                  </w:rPr>
                  <w:t>账面余额</w:t>
                </w:r>
              </w:p>
            </w:sdtContent>
          </w:sdt>
        </w:tc>
        <w:tc>
          <w:tcPr>
            <w:tcW w:w="1124" w:type="dxa"/>
            <w:vAlign w:val="center"/>
          </w:tcPr>
          <w:sdt>
            <w:sdtPr>
              <w:tag w:val="_PLD_b913601a6f0c496ba876b57f7e93b40e"/>
              <w:id w:val="226963367"/>
            </w:sdtPr>
            <w:sdtContent>
              <w:p w14:paraId="558402E9" w14:textId="77777777" w:rsidR="0015090D" w:rsidRDefault="00022476">
                <w:pPr>
                  <w:jc w:val="center"/>
                </w:pPr>
                <w:r>
                  <w:t>减值准备</w:t>
                </w:r>
              </w:p>
            </w:sdtContent>
          </w:sdt>
        </w:tc>
        <w:tc>
          <w:tcPr>
            <w:tcW w:w="1569" w:type="dxa"/>
            <w:vAlign w:val="center"/>
          </w:tcPr>
          <w:sdt>
            <w:sdtPr>
              <w:tag w:val="_PLD_22318356783c413ba8286ddb8d1cda63"/>
              <w:id w:val="1745304028"/>
            </w:sdtPr>
            <w:sdtContent>
              <w:p w14:paraId="44707604" w14:textId="77777777" w:rsidR="0015090D" w:rsidRDefault="00022476">
                <w:pPr>
                  <w:jc w:val="center"/>
                </w:pPr>
                <w:r>
                  <w:t>账面价值</w:t>
                </w:r>
              </w:p>
            </w:sdtContent>
          </w:sdt>
        </w:tc>
        <w:tc>
          <w:tcPr>
            <w:tcW w:w="1560" w:type="dxa"/>
            <w:vAlign w:val="center"/>
          </w:tcPr>
          <w:sdt>
            <w:sdtPr>
              <w:tag w:val="_PLD_0c6f94cdfaf1457fa98b2252d3b39131"/>
              <w:id w:val="-54629975"/>
            </w:sdtPr>
            <w:sdtContent>
              <w:p w14:paraId="296C5B56" w14:textId="77777777" w:rsidR="0015090D" w:rsidRDefault="00022476">
                <w:pPr>
                  <w:jc w:val="center"/>
                </w:pPr>
                <w:r>
                  <w:t>账面余额</w:t>
                </w:r>
              </w:p>
            </w:sdtContent>
          </w:sdt>
        </w:tc>
        <w:tc>
          <w:tcPr>
            <w:tcW w:w="1276" w:type="dxa"/>
            <w:vAlign w:val="center"/>
          </w:tcPr>
          <w:sdt>
            <w:sdtPr>
              <w:tag w:val="_PLD_9d7969af67514b9e93b62156119189b9"/>
              <w:id w:val="-930509550"/>
            </w:sdtPr>
            <w:sdtContent>
              <w:p w14:paraId="3CF8AA97" w14:textId="77777777" w:rsidR="0015090D" w:rsidRDefault="00022476">
                <w:pPr>
                  <w:jc w:val="center"/>
                </w:pPr>
                <w:r>
                  <w:t>减值准备</w:t>
                </w:r>
              </w:p>
            </w:sdtContent>
          </w:sdt>
        </w:tc>
        <w:tc>
          <w:tcPr>
            <w:tcW w:w="1559" w:type="dxa"/>
            <w:vAlign w:val="center"/>
          </w:tcPr>
          <w:sdt>
            <w:sdtPr>
              <w:tag w:val="_PLD_9c8736640ddf4dc897f3c30fb690ab09"/>
              <w:id w:val="1193345903"/>
            </w:sdtPr>
            <w:sdtContent>
              <w:p w14:paraId="2AB52D1C" w14:textId="77777777" w:rsidR="0015090D" w:rsidRDefault="00022476">
                <w:pPr>
                  <w:jc w:val="center"/>
                </w:pPr>
                <w:r>
                  <w:t>账面价值</w:t>
                </w:r>
              </w:p>
            </w:sdtContent>
          </w:sdt>
        </w:tc>
      </w:tr>
      <w:tr w:rsidR="004F3A35" w14:paraId="4BDA3BF2" w14:textId="77777777" w:rsidTr="003D05EC">
        <w:trPr>
          <w:gridAfter w:val="1"/>
          <w:wAfter w:w="6" w:type="dxa"/>
        </w:trPr>
        <w:tc>
          <w:tcPr>
            <w:tcW w:w="1985" w:type="dxa"/>
          </w:tcPr>
          <w:p w14:paraId="5588955F" w14:textId="3560E05D" w:rsidR="004F3A35" w:rsidRDefault="004F3A35" w:rsidP="004F3A35">
            <w:r>
              <w:rPr>
                <w:rFonts w:hint="eastAsia"/>
              </w:rPr>
              <w:t>预付购</w:t>
            </w:r>
            <w:proofErr w:type="gramStart"/>
            <w:r>
              <w:rPr>
                <w:rFonts w:hint="eastAsia"/>
              </w:rPr>
              <w:t>建长期</w:t>
            </w:r>
            <w:proofErr w:type="gramEnd"/>
            <w:r>
              <w:rPr>
                <w:rFonts w:hint="eastAsia"/>
              </w:rPr>
              <w:t>资产款项</w:t>
            </w:r>
          </w:p>
        </w:tc>
        <w:tc>
          <w:tcPr>
            <w:tcW w:w="1559" w:type="dxa"/>
            <w:vAlign w:val="center"/>
          </w:tcPr>
          <w:p w14:paraId="73D750E6" w14:textId="727B04F8" w:rsidR="004F3A35" w:rsidRDefault="004F3A35" w:rsidP="004F3A35">
            <w:pPr>
              <w:jc w:val="right"/>
            </w:pPr>
            <w:r>
              <w:rPr>
                <w:rFonts w:ascii="宋体" w:hAnsi="宋体" w:hint="eastAsia"/>
                <w:sz w:val="18"/>
                <w:szCs w:val="18"/>
              </w:rPr>
              <w:t>13,278,447.82</w:t>
            </w:r>
          </w:p>
        </w:tc>
        <w:tc>
          <w:tcPr>
            <w:tcW w:w="1124" w:type="dxa"/>
            <w:vAlign w:val="center"/>
          </w:tcPr>
          <w:p w14:paraId="26477D45" w14:textId="77777777" w:rsidR="004F3A35" w:rsidRDefault="004F3A35" w:rsidP="004F3A35">
            <w:pPr>
              <w:jc w:val="right"/>
            </w:pPr>
          </w:p>
        </w:tc>
        <w:tc>
          <w:tcPr>
            <w:tcW w:w="1569" w:type="dxa"/>
            <w:vAlign w:val="center"/>
          </w:tcPr>
          <w:p w14:paraId="1F9D8155" w14:textId="1E338C16" w:rsidR="004F3A35" w:rsidRDefault="004F3A35" w:rsidP="004F3A35">
            <w:pPr>
              <w:jc w:val="right"/>
            </w:pPr>
            <w:r>
              <w:rPr>
                <w:rFonts w:ascii="宋体" w:hAnsi="宋体" w:hint="eastAsia"/>
                <w:sz w:val="18"/>
                <w:szCs w:val="18"/>
              </w:rPr>
              <w:t>13,278,447.82</w:t>
            </w:r>
          </w:p>
        </w:tc>
        <w:tc>
          <w:tcPr>
            <w:tcW w:w="1560" w:type="dxa"/>
            <w:vAlign w:val="center"/>
          </w:tcPr>
          <w:p w14:paraId="7877555E" w14:textId="39D9C9E8" w:rsidR="004F3A35" w:rsidRDefault="004F3A35" w:rsidP="004F3A35">
            <w:pPr>
              <w:jc w:val="right"/>
            </w:pPr>
            <w:r>
              <w:rPr>
                <w:rFonts w:hint="eastAsia"/>
              </w:rPr>
              <w:t>11,748,372.82</w:t>
            </w:r>
          </w:p>
        </w:tc>
        <w:tc>
          <w:tcPr>
            <w:tcW w:w="1276" w:type="dxa"/>
            <w:vAlign w:val="center"/>
          </w:tcPr>
          <w:p w14:paraId="1512FFE5" w14:textId="77777777" w:rsidR="004F3A35" w:rsidRDefault="004F3A35" w:rsidP="004F3A35">
            <w:pPr>
              <w:jc w:val="right"/>
            </w:pPr>
          </w:p>
        </w:tc>
        <w:tc>
          <w:tcPr>
            <w:tcW w:w="1559" w:type="dxa"/>
            <w:vAlign w:val="center"/>
          </w:tcPr>
          <w:p w14:paraId="14EFBAB4" w14:textId="73239302" w:rsidR="004F3A35" w:rsidRDefault="004F3A35" w:rsidP="004F3A35">
            <w:pPr>
              <w:jc w:val="right"/>
            </w:pPr>
            <w:r>
              <w:rPr>
                <w:rFonts w:hint="eastAsia"/>
              </w:rPr>
              <w:t>11,748,372.82</w:t>
            </w:r>
          </w:p>
        </w:tc>
      </w:tr>
      <w:tr w:rsidR="004F3A35" w14:paraId="5502532A" w14:textId="77777777" w:rsidTr="003D05EC">
        <w:trPr>
          <w:gridAfter w:val="1"/>
          <w:wAfter w:w="6" w:type="dxa"/>
        </w:trPr>
        <w:tc>
          <w:tcPr>
            <w:tcW w:w="1985" w:type="dxa"/>
          </w:tcPr>
          <w:p w14:paraId="0E3A815E" w14:textId="608C2DE5" w:rsidR="004F3A35" w:rsidRDefault="004F3A35" w:rsidP="004F3A35">
            <w:r>
              <w:rPr>
                <w:rFonts w:hint="eastAsia"/>
              </w:rPr>
              <w:t>一年期以上的大额存单及利息</w:t>
            </w:r>
          </w:p>
        </w:tc>
        <w:tc>
          <w:tcPr>
            <w:tcW w:w="1559" w:type="dxa"/>
            <w:vAlign w:val="center"/>
          </w:tcPr>
          <w:p w14:paraId="7581AD71" w14:textId="747A9F58" w:rsidR="004F3A35" w:rsidRDefault="004F3A35" w:rsidP="004F3A35">
            <w:pPr>
              <w:jc w:val="right"/>
            </w:pPr>
            <w:r>
              <w:rPr>
                <w:rFonts w:ascii="宋体" w:hAnsi="宋体" w:hint="eastAsia"/>
                <w:sz w:val="18"/>
                <w:szCs w:val="18"/>
              </w:rPr>
              <w:t>130,784,914.62</w:t>
            </w:r>
          </w:p>
        </w:tc>
        <w:tc>
          <w:tcPr>
            <w:tcW w:w="1124" w:type="dxa"/>
            <w:vAlign w:val="center"/>
          </w:tcPr>
          <w:p w14:paraId="0AE7AE08" w14:textId="77777777" w:rsidR="004F3A35" w:rsidRDefault="004F3A35" w:rsidP="004F3A35">
            <w:pPr>
              <w:jc w:val="right"/>
            </w:pPr>
          </w:p>
        </w:tc>
        <w:tc>
          <w:tcPr>
            <w:tcW w:w="1569" w:type="dxa"/>
            <w:vAlign w:val="center"/>
          </w:tcPr>
          <w:p w14:paraId="750C249F" w14:textId="3A91E775" w:rsidR="004F3A35" w:rsidRDefault="004F3A35" w:rsidP="004F3A35">
            <w:pPr>
              <w:jc w:val="right"/>
            </w:pPr>
            <w:r>
              <w:rPr>
                <w:rFonts w:ascii="宋体" w:hAnsi="宋体" w:hint="eastAsia"/>
                <w:sz w:val="18"/>
                <w:szCs w:val="18"/>
              </w:rPr>
              <w:t>130,784,914.62</w:t>
            </w:r>
          </w:p>
        </w:tc>
        <w:tc>
          <w:tcPr>
            <w:tcW w:w="1560" w:type="dxa"/>
            <w:vAlign w:val="center"/>
          </w:tcPr>
          <w:p w14:paraId="6DE5DF0C" w14:textId="36CBA9BD" w:rsidR="004F3A35" w:rsidRDefault="004F3A35" w:rsidP="004F3A35">
            <w:pPr>
              <w:jc w:val="right"/>
            </w:pPr>
            <w:r>
              <w:rPr>
                <w:rFonts w:hint="eastAsia"/>
              </w:rPr>
              <w:t>156,913,857.96</w:t>
            </w:r>
          </w:p>
        </w:tc>
        <w:tc>
          <w:tcPr>
            <w:tcW w:w="1276" w:type="dxa"/>
            <w:vAlign w:val="center"/>
          </w:tcPr>
          <w:p w14:paraId="26AAAFCB" w14:textId="77777777" w:rsidR="004F3A35" w:rsidRDefault="004F3A35" w:rsidP="004F3A35">
            <w:pPr>
              <w:jc w:val="right"/>
            </w:pPr>
          </w:p>
        </w:tc>
        <w:tc>
          <w:tcPr>
            <w:tcW w:w="1559" w:type="dxa"/>
            <w:vAlign w:val="center"/>
          </w:tcPr>
          <w:p w14:paraId="7D26CFE4" w14:textId="3E3B94CC" w:rsidR="004F3A35" w:rsidRDefault="004F3A35" w:rsidP="004F3A35">
            <w:pPr>
              <w:jc w:val="right"/>
            </w:pPr>
            <w:r>
              <w:rPr>
                <w:rFonts w:hint="eastAsia"/>
              </w:rPr>
              <w:t>156,913,857.96</w:t>
            </w:r>
          </w:p>
        </w:tc>
      </w:tr>
      <w:tr w:rsidR="004F3A35" w14:paraId="38D625CD" w14:textId="77777777" w:rsidTr="004F3A35">
        <w:trPr>
          <w:gridAfter w:val="1"/>
          <w:wAfter w:w="6" w:type="dxa"/>
        </w:trPr>
        <w:tc>
          <w:tcPr>
            <w:tcW w:w="1985" w:type="dxa"/>
            <w:vAlign w:val="center"/>
          </w:tcPr>
          <w:p w14:paraId="1E4FDA41" w14:textId="77777777" w:rsidR="004F3A35" w:rsidRDefault="004F3A35" w:rsidP="004F3A35">
            <w:pPr>
              <w:jc w:val="center"/>
            </w:pPr>
            <w:r>
              <w:rPr>
                <w:rFonts w:hint="eastAsia"/>
              </w:rPr>
              <w:t>合计</w:t>
            </w:r>
          </w:p>
        </w:tc>
        <w:tc>
          <w:tcPr>
            <w:tcW w:w="1559" w:type="dxa"/>
            <w:vAlign w:val="center"/>
          </w:tcPr>
          <w:p w14:paraId="7874A33C" w14:textId="1F3FD98C" w:rsidR="004F3A35" w:rsidRDefault="004F3A35" w:rsidP="004F3A35">
            <w:pPr>
              <w:jc w:val="right"/>
            </w:pPr>
            <w:r>
              <w:rPr>
                <w:rFonts w:ascii="宋体" w:hAnsi="宋体" w:hint="eastAsia"/>
                <w:b/>
                <w:sz w:val="18"/>
                <w:szCs w:val="18"/>
              </w:rPr>
              <w:t>144,063,362.44</w:t>
            </w:r>
          </w:p>
        </w:tc>
        <w:tc>
          <w:tcPr>
            <w:tcW w:w="1124" w:type="dxa"/>
            <w:vAlign w:val="center"/>
          </w:tcPr>
          <w:p w14:paraId="2DA73AC5" w14:textId="77777777" w:rsidR="004F3A35" w:rsidRDefault="004F3A35" w:rsidP="004F3A35">
            <w:pPr>
              <w:jc w:val="right"/>
            </w:pPr>
          </w:p>
        </w:tc>
        <w:tc>
          <w:tcPr>
            <w:tcW w:w="1569" w:type="dxa"/>
            <w:vAlign w:val="center"/>
          </w:tcPr>
          <w:p w14:paraId="038668B8" w14:textId="0A694794" w:rsidR="004F3A35" w:rsidRDefault="004F3A35" w:rsidP="004F3A35">
            <w:pPr>
              <w:jc w:val="right"/>
            </w:pPr>
            <w:r>
              <w:rPr>
                <w:rFonts w:ascii="宋体" w:hAnsi="宋体" w:hint="eastAsia"/>
                <w:b/>
                <w:sz w:val="18"/>
                <w:szCs w:val="18"/>
              </w:rPr>
              <w:t>144,063,362.44</w:t>
            </w:r>
          </w:p>
        </w:tc>
        <w:tc>
          <w:tcPr>
            <w:tcW w:w="1560" w:type="dxa"/>
          </w:tcPr>
          <w:p w14:paraId="566C0374" w14:textId="0EC8277C" w:rsidR="004F3A35" w:rsidRDefault="004F3A35" w:rsidP="004F3A35">
            <w:pPr>
              <w:jc w:val="right"/>
            </w:pPr>
            <w:r>
              <w:rPr>
                <w:rFonts w:hint="eastAsia"/>
              </w:rPr>
              <w:t>168,662,230.78</w:t>
            </w:r>
          </w:p>
        </w:tc>
        <w:tc>
          <w:tcPr>
            <w:tcW w:w="1276" w:type="dxa"/>
          </w:tcPr>
          <w:p w14:paraId="08CD6438" w14:textId="77777777" w:rsidR="004F3A35" w:rsidRDefault="004F3A35" w:rsidP="004F3A35">
            <w:pPr>
              <w:jc w:val="right"/>
            </w:pPr>
          </w:p>
        </w:tc>
        <w:tc>
          <w:tcPr>
            <w:tcW w:w="1559" w:type="dxa"/>
          </w:tcPr>
          <w:p w14:paraId="4A8A5B1C" w14:textId="2F9F7D90" w:rsidR="004F3A35" w:rsidRDefault="004F3A35" w:rsidP="004F3A35">
            <w:pPr>
              <w:jc w:val="right"/>
            </w:pPr>
            <w:r>
              <w:rPr>
                <w:rFonts w:hint="eastAsia"/>
              </w:rPr>
              <w:t>168,662,230.78</w:t>
            </w:r>
          </w:p>
        </w:tc>
      </w:tr>
    </w:tbl>
    <w:p w14:paraId="0A750124" w14:textId="77777777" w:rsidR="0015090D" w:rsidRDefault="0015090D"/>
    <w:p w14:paraId="45B9897C" w14:textId="77777777" w:rsidR="0015090D" w:rsidRDefault="00022476">
      <w:r>
        <w:rPr>
          <w:rFonts w:hint="eastAsia"/>
        </w:rPr>
        <w:t>其他说明：</w:t>
      </w:r>
    </w:p>
    <w:p w14:paraId="79DC37DB" w14:textId="6C00F54E" w:rsidR="0015090D" w:rsidRDefault="00000000">
      <w:sdt>
        <w:sdtPr>
          <w:alias w:val="其他长期资产的说明"/>
          <w:tag w:val="_GBC_d2d37b97b8df4ba1b7bcbf3e8c04d024"/>
          <w:id w:val="116654662"/>
          <w:placeholder>
            <w:docPart w:val="GBC22222222222222222222222222222"/>
          </w:placeholder>
        </w:sdtPr>
        <w:sdtContent>
          <w:r w:rsidR="00BD7CC2">
            <w:rPr>
              <w:rFonts w:hint="eastAsia"/>
            </w:rPr>
            <w:t>无</w:t>
          </w:r>
        </w:sdtContent>
      </w:sdt>
      <w:bookmarkEnd w:id="320"/>
    </w:p>
    <w:p w14:paraId="1057B649" w14:textId="77777777" w:rsidR="0015090D" w:rsidRDefault="0015090D"/>
    <w:p w14:paraId="5A615DA2" w14:textId="77777777" w:rsidR="0036446F" w:rsidRDefault="0036446F"/>
    <w:p w14:paraId="57600A7E" w14:textId="77777777" w:rsidR="00B13C24" w:rsidRDefault="00B13C24"/>
    <w:p w14:paraId="25CC43F7" w14:textId="77777777" w:rsidR="00B13C24" w:rsidRDefault="00B13C24"/>
    <w:p w14:paraId="72D473C8" w14:textId="77777777" w:rsidR="00B13C24" w:rsidRDefault="00B13C24"/>
    <w:p w14:paraId="0FF8CD63" w14:textId="77777777" w:rsidR="0015090D" w:rsidRPr="009B3ED8" w:rsidRDefault="00022476">
      <w:pPr>
        <w:pStyle w:val="3"/>
        <w:numPr>
          <w:ilvl w:val="0"/>
          <w:numId w:val="17"/>
        </w:numPr>
        <w:tabs>
          <w:tab w:val="left" w:pos="504"/>
        </w:tabs>
        <w:rPr>
          <w:rFonts w:ascii="宋体" w:hAnsi="宋体" w:cs="宋体" w:hint="eastAsia"/>
          <w:color w:val="000000" w:themeColor="text1"/>
          <w:kern w:val="0"/>
          <w:szCs w:val="21"/>
        </w:rPr>
      </w:pPr>
      <w:bookmarkStart w:id="321" w:name="_Hlk182485605"/>
      <w:r w:rsidRPr="009B3ED8">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f1f6d80d559a42ada65c7a06e1485986"/>
        <w:id w:val="-1847851002"/>
        <w:placeholder>
          <w:docPart w:val="GBC22222222222222222222222222222"/>
        </w:placeholder>
      </w:sdtPr>
      <w:sdtContent>
        <w:p w14:paraId="56EC11A6" w14:textId="77777777" w:rsidR="0015090D" w:rsidRDefault="0002247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96E0078" w14:textId="77777777" w:rsidR="0015090D" w:rsidRDefault="00022476">
      <w:pPr>
        <w:pStyle w:val="ac"/>
        <w:ind w:firstLineChars="0" w:firstLine="0"/>
        <w:jc w:val="right"/>
        <w:rPr>
          <w:rFonts w:ascii="宋体" w:hAnsi="宋体" w:hint="eastAsia"/>
          <w:color w:val="000000" w:themeColor="text1"/>
          <w:szCs w:val="21"/>
        </w:rPr>
      </w:pPr>
      <w:r>
        <w:rPr>
          <w:rFonts w:ascii="宋体" w:hAnsi="宋体" w:hint="eastAsia"/>
          <w:color w:val="000000" w:themeColor="text1"/>
          <w:szCs w:val="21"/>
        </w:rPr>
        <w:lastRenderedPageBreak/>
        <w:t>单位：</w:t>
      </w:r>
      <w:sdt>
        <w:sdtPr>
          <w:rPr>
            <w:rFonts w:ascii="宋体" w:hAnsi="宋体" w:hint="eastAsia"/>
            <w:color w:val="000000" w:themeColor="text1"/>
            <w:szCs w:val="21"/>
          </w:rPr>
          <w:alias w:val="单位：财务附注：所有权或使用权受到限制的资产"/>
          <w:tag w:val="_GBC_e246ad9146ff415ca076abb824966967"/>
          <w:id w:val="3782024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3384ecfbee774a528f8956ac7bda492a"/>
          <w:id w:val="16029122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a7"/>
        <w:tblW w:w="10632" w:type="dxa"/>
        <w:tblInd w:w="-318" w:type="dxa"/>
        <w:tblLayout w:type="fixed"/>
        <w:tblLook w:val="04A0" w:firstRow="1" w:lastRow="0" w:firstColumn="1" w:lastColumn="0" w:noHBand="0" w:noVBand="1"/>
      </w:tblPr>
      <w:tblGrid>
        <w:gridCol w:w="1297"/>
        <w:gridCol w:w="1681"/>
        <w:gridCol w:w="1417"/>
        <w:gridCol w:w="709"/>
        <w:gridCol w:w="1559"/>
        <w:gridCol w:w="1276"/>
        <w:gridCol w:w="1276"/>
        <w:gridCol w:w="567"/>
        <w:gridCol w:w="850"/>
      </w:tblGrid>
      <w:tr w:rsidR="0015090D" w14:paraId="6A8A41A0" w14:textId="77777777" w:rsidTr="0036446F">
        <w:sdt>
          <w:sdtPr>
            <w:tag w:val="_PLD_85915b25a498409faaeec94754cc91ce"/>
            <w:id w:val="192511203"/>
          </w:sdtPr>
          <w:sdtContent>
            <w:tc>
              <w:tcPr>
                <w:tcW w:w="1297" w:type="dxa"/>
                <w:vMerge w:val="restart"/>
                <w:vAlign w:val="center"/>
              </w:tcPr>
              <w:p w14:paraId="4C14DC67" w14:textId="77777777" w:rsidR="0015090D" w:rsidRDefault="00022476">
                <w:pPr>
                  <w:jc w:val="center"/>
                  <w:rPr>
                    <w:color w:val="000000" w:themeColor="text1"/>
                  </w:rPr>
                </w:pPr>
                <w:r>
                  <w:rPr>
                    <w:rFonts w:hint="eastAsia"/>
                    <w:color w:val="000000" w:themeColor="text1"/>
                  </w:rPr>
                  <w:t>项目</w:t>
                </w:r>
              </w:p>
            </w:tc>
          </w:sdtContent>
        </w:sdt>
        <w:sdt>
          <w:sdtPr>
            <w:tag w:val="_PLD_bcba7b22c1f8467fb1ed1a4a9e7f7dae"/>
            <w:id w:val="1828086041"/>
          </w:sdtPr>
          <w:sdtContent>
            <w:tc>
              <w:tcPr>
                <w:tcW w:w="5366" w:type="dxa"/>
                <w:gridSpan w:val="4"/>
                <w:vAlign w:val="center"/>
              </w:tcPr>
              <w:p w14:paraId="575828F8" w14:textId="77777777" w:rsidR="0015090D" w:rsidRDefault="00022476">
                <w:pPr>
                  <w:jc w:val="center"/>
                  <w:rPr>
                    <w:color w:val="000000" w:themeColor="text1"/>
                  </w:rPr>
                </w:pPr>
                <w:r>
                  <w:rPr>
                    <w:rFonts w:hint="eastAsia"/>
                    <w:color w:val="000000" w:themeColor="text1"/>
                  </w:rPr>
                  <w:t>期末</w:t>
                </w:r>
              </w:p>
            </w:tc>
          </w:sdtContent>
        </w:sdt>
        <w:sdt>
          <w:sdtPr>
            <w:tag w:val="_PLD_e062301463624f04b097cb249cdb774e"/>
            <w:id w:val="1726562174"/>
          </w:sdtPr>
          <w:sdtContent>
            <w:tc>
              <w:tcPr>
                <w:tcW w:w="3969" w:type="dxa"/>
                <w:gridSpan w:val="4"/>
                <w:vAlign w:val="center"/>
              </w:tcPr>
              <w:p w14:paraId="6C288BDB" w14:textId="77777777" w:rsidR="0015090D" w:rsidRDefault="00022476">
                <w:pPr>
                  <w:jc w:val="center"/>
                  <w:rPr>
                    <w:color w:val="000000" w:themeColor="text1"/>
                  </w:rPr>
                </w:pPr>
                <w:r>
                  <w:rPr>
                    <w:rFonts w:hint="eastAsia"/>
                    <w:color w:val="000000" w:themeColor="text1"/>
                  </w:rPr>
                  <w:t>期初</w:t>
                </w:r>
              </w:p>
            </w:tc>
          </w:sdtContent>
        </w:sdt>
      </w:tr>
      <w:tr w:rsidR="003D05EC" w14:paraId="37962F1E" w14:textId="77777777" w:rsidTr="003D05EC">
        <w:trPr>
          <w:trHeight w:val="70"/>
        </w:trPr>
        <w:tc>
          <w:tcPr>
            <w:tcW w:w="1297" w:type="dxa"/>
            <w:vMerge/>
            <w:vAlign w:val="center"/>
          </w:tcPr>
          <w:p w14:paraId="550474B6" w14:textId="77777777" w:rsidR="0015090D" w:rsidRDefault="0015090D">
            <w:pPr>
              <w:rPr>
                <w:color w:val="000000" w:themeColor="text1"/>
              </w:rPr>
            </w:pPr>
          </w:p>
        </w:tc>
        <w:sdt>
          <w:sdtPr>
            <w:tag w:val="_PLD_83e681f7f54f4bd9bfe88e1c973e1b43"/>
            <w:id w:val="710455702"/>
          </w:sdtPr>
          <w:sdtContent>
            <w:tc>
              <w:tcPr>
                <w:tcW w:w="1681" w:type="dxa"/>
                <w:vAlign w:val="center"/>
              </w:tcPr>
              <w:p w14:paraId="26FE3EF0" w14:textId="77777777" w:rsidR="0015090D" w:rsidRDefault="00022476">
                <w:pPr>
                  <w:jc w:val="center"/>
                  <w:rPr>
                    <w:color w:val="000000" w:themeColor="text1"/>
                  </w:rPr>
                </w:pPr>
                <w:r>
                  <w:rPr>
                    <w:color w:val="000000" w:themeColor="text1"/>
                  </w:rPr>
                  <w:t>账面余额</w:t>
                </w:r>
              </w:p>
            </w:tc>
          </w:sdtContent>
        </w:sdt>
        <w:sdt>
          <w:sdtPr>
            <w:tag w:val="_PLD_2a265c047cf94f85a8553f5e0b2b7388"/>
            <w:id w:val="765661444"/>
          </w:sdtPr>
          <w:sdtContent>
            <w:tc>
              <w:tcPr>
                <w:tcW w:w="1417" w:type="dxa"/>
                <w:vAlign w:val="center"/>
              </w:tcPr>
              <w:p w14:paraId="02C14858" w14:textId="77777777" w:rsidR="0015090D" w:rsidRDefault="00022476">
                <w:pPr>
                  <w:jc w:val="center"/>
                  <w:rPr>
                    <w:color w:val="000000" w:themeColor="text1"/>
                  </w:rPr>
                </w:pPr>
                <w:r>
                  <w:rPr>
                    <w:color w:val="000000" w:themeColor="text1"/>
                  </w:rPr>
                  <w:t>账面价值</w:t>
                </w:r>
              </w:p>
            </w:tc>
          </w:sdtContent>
        </w:sdt>
        <w:sdt>
          <w:sdtPr>
            <w:tag w:val="_PLD_5b6c4747a96541ecafc3956c6df7be1e"/>
            <w:id w:val="282011816"/>
          </w:sdtPr>
          <w:sdtContent>
            <w:tc>
              <w:tcPr>
                <w:tcW w:w="709" w:type="dxa"/>
                <w:vAlign w:val="center"/>
              </w:tcPr>
              <w:p w14:paraId="4C011290" w14:textId="77777777" w:rsidR="0015090D" w:rsidRDefault="00022476">
                <w:pPr>
                  <w:jc w:val="center"/>
                  <w:rPr>
                    <w:color w:val="000000" w:themeColor="text1"/>
                  </w:rPr>
                </w:pPr>
                <w:r>
                  <w:rPr>
                    <w:color w:val="000000" w:themeColor="text1"/>
                  </w:rPr>
                  <w:t>受限类型</w:t>
                </w:r>
              </w:p>
            </w:tc>
          </w:sdtContent>
        </w:sdt>
        <w:sdt>
          <w:sdtPr>
            <w:tag w:val="_PLD_0fdc8d5500aa413592588c79ae47d121"/>
            <w:id w:val="-112514342"/>
          </w:sdtPr>
          <w:sdtContent>
            <w:tc>
              <w:tcPr>
                <w:tcW w:w="1559" w:type="dxa"/>
                <w:vAlign w:val="center"/>
              </w:tcPr>
              <w:p w14:paraId="6031F9CD" w14:textId="77777777" w:rsidR="0015090D" w:rsidRDefault="00022476">
                <w:pPr>
                  <w:jc w:val="center"/>
                  <w:rPr>
                    <w:color w:val="000000" w:themeColor="text1"/>
                  </w:rPr>
                </w:pPr>
                <w:r>
                  <w:rPr>
                    <w:color w:val="000000" w:themeColor="text1"/>
                  </w:rPr>
                  <w:t>受限情况</w:t>
                </w:r>
              </w:p>
            </w:tc>
          </w:sdtContent>
        </w:sdt>
        <w:sdt>
          <w:sdtPr>
            <w:tag w:val="_PLD_19a6e2039b054e27ae63e997e8202099"/>
            <w:id w:val="1075312201"/>
          </w:sdtPr>
          <w:sdtContent>
            <w:tc>
              <w:tcPr>
                <w:tcW w:w="1276" w:type="dxa"/>
                <w:vAlign w:val="center"/>
              </w:tcPr>
              <w:p w14:paraId="784915FF" w14:textId="77777777" w:rsidR="0015090D" w:rsidRDefault="00022476">
                <w:pPr>
                  <w:jc w:val="center"/>
                  <w:rPr>
                    <w:color w:val="000000" w:themeColor="text1"/>
                  </w:rPr>
                </w:pPr>
                <w:r>
                  <w:rPr>
                    <w:color w:val="000000" w:themeColor="text1"/>
                  </w:rPr>
                  <w:t>账面余额</w:t>
                </w:r>
              </w:p>
            </w:tc>
          </w:sdtContent>
        </w:sdt>
        <w:sdt>
          <w:sdtPr>
            <w:tag w:val="_PLD_c874887424044a5dbc1a1644f585ae7e"/>
            <w:id w:val="809678367"/>
          </w:sdtPr>
          <w:sdtContent>
            <w:tc>
              <w:tcPr>
                <w:tcW w:w="1276" w:type="dxa"/>
                <w:vAlign w:val="center"/>
              </w:tcPr>
              <w:p w14:paraId="26DDC063" w14:textId="77777777" w:rsidR="0015090D" w:rsidRDefault="00022476">
                <w:pPr>
                  <w:jc w:val="center"/>
                  <w:rPr>
                    <w:color w:val="000000" w:themeColor="text1"/>
                  </w:rPr>
                </w:pPr>
                <w:r>
                  <w:rPr>
                    <w:color w:val="000000" w:themeColor="text1"/>
                  </w:rPr>
                  <w:t>账面价值</w:t>
                </w:r>
              </w:p>
            </w:tc>
          </w:sdtContent>
        </w:sdt>
        <w:sdt>
          <w:sdtPr>
            <w:tag w:val="_PLD_92198303043b4f9e9d277fb8a7835f44"/>
            <w:id w:val="852144331"/>
          </w:sdtPr>
          <w:sdtContent>
            <w:tc>
              <w:tcPr>
                <w:tcW w:w="567" w:type="dxa"/>
                <w:vAlign w:val="center"/>
              </w:tcPr>
              <w:p w14:paraId="242A6D68" w14:textId="77777777" w:rsidR="0015090D" w:rsidRDefault="00022476">
                <w:pPr>
                  <w:jc w:val="center"/>
                  <w:rPr>
                    <w:color w:val="000000" w:themeColor="text1"/>
                  </w:rPr>
                </w:pPr>
                <w:r>
                  <w:rPr>
                    <w:color w:val="000000" w:themeColor="text1"/>
                  </w:rPr>
                  <w:t>受限类型</w:t>
                </w:r>
              </w:p>
            </w:tc>
          </w:sdtContent>
        </w:sdt>
        <w:sdt>
          <w:sdtPr>
            <w:tag w:val="_PLD_4ea3dd881caf4532ad39a52fb85dd9ad"/>
            <w:id w:val="-972985360"/>
          </w:sdtPr>
          <w:sdtContent>
            <w:tc>
              <w:tcPr>
                <w:tcW w:w="850" w:type="dxa"/>
                <w:vAlign w:val="center"/>
              </w:tcPr>
              <w:p w14:paraId="0AB407A6" w14:textId="77777777" w:rsidR="0015090D" w:rsidRDefault="00022476">
                <w:pPr>
                  <w:jc w:val="center"/>
                  <w:rPr>
                    <w:color w:val="000000" w:themeColor="text1"/>
                  </w:rPr>
                </w:pPr>
                <w:r>
                  <w:rPr>
                    <w:color w:val="000000" w:themeColor="text1"/>
                  </w:rPr>
                  <w:t>受限情况</w:t>
                </w:r>
              </w:p>
            </w:tc>
          </w:sdtContent>
        </w:sdt>
      </w:tr>
      <w:tr w:rsidR="003D05EC" w14:paraId="4C33DE69" w14:textId="77777777" w:rsidTr="003D05EC">
        <w:tc>
          <w:tcPr>
            <w:tcW w:w="1297" w:type="dxa"/>
            <w:vAlign w:val="center"/>
          </w:tcPr>
          <w:p w14:paraId="179A5423" w14:textId="2778D4D2" w:rsidR="0036446F" w:rsidRPr="0036446F" w:rsidRDefault="0036446F" w:rsidP="0036446F">
            <w:pPr>
              <w:jc w:val="left"/>
              <w:rPr>
                <w:color w:val="000000" w:themeColor="text1"/>
                <w:sz w:val="15"/>
                <w:szCs w:val="15"/>
              </w:rPr>
            </w:pPr>
            <w:r w:rsidRPr="0036446F">
              <w:rPr>
                <w:rFonts w:hint="eastAsia"/>
                <w:color w:val="000000"/>
                <w:sz w:val="15"/>
                <w:szCs w:val="15"/>
              </w:rPr>
              <w:t>货币资金</w:t>
            </w:r>
          </w:p>
        </w:tc>
        <w:tc>
          <w:tcPr>
            <w:tcW w:w="1681" w:type="dxa"/>
            <w:vAlign w:val="center"/>
          </w:tcPr>
          <w:p w14:paraId="169A8C13" w14:textId="03ADA70A" w:rsidR="0036446F" w:rsidRPr="0036446F" w:rsidRDefault="0036446F" w:rsidP="0036446F">
            <w:pPr>
              <w:jc w:val="right"/>
              <w:rPr>
                <w:sz w:val="15"/>
                <w:szCs w:val="15"/>
              </w:rPr>
            </w:pPr>
            <w:r w:rsidRPr="0036446F">
              <w:rPr>
                <w:rFonts w:ascii="宋体" w:hAnsi="宋体" w:hint="eastAsia"/>
                <w:sz w:val="15"/>
                <w:szCs w:val="15"/>
              </w:rPr>
              <w:t xml:space="preserve">  293,811,113.94 </w:t>
            </w:r>
          </w:p>
        </w:tc>
        <w:tc>
          <w:tcPr>
            <w:tcW w:w="1417" w:type="dxa"/>
            <w:vAlign w:val="center"/>
          </w:tcPr>
          <w:p w14:paraId="41FC61B6" w14:textId="7654D722" w:rsidR="0036446F" w:rsidRPr="0036446F" w:rsidRDefault="0036446F" w:rsidP="0036446F">
            <w:pPr>
              <w:jc w:val="right"/>
              <w:rPr>
                <w:sz w:val="15"/>
                <w:szCs w:val="15"/>
              </w:rPr>
            </w:pPr>
            <w:r w:rsidRPr="0036446F">
              <w:rPr>
                <w:rFonts w:ascii="宋体" w:hAnsi="宋体" w:hint="eastAsia"/>
                <w:sz w:val="15"/>
                <w:szCs w:val="15"/>
              </w:rPr>
              <w:t xml:space="preserve">  293,811,113.94 </w:t>
            </w:r>
          </w:p>
        </w:tc>
        <w:tc>
          <w:tcPr>
            <w:tcW w:w="709" w:type="dxa"/>
            <w:vAlign w:val="center"/>
          </w:tcPr>
          <w:p w14:paraId="0A3D4E6C" w14:textId="179CD264" w:rsidR="0036446F" w:rsidRPr="0036446F" w:rsidRDefault="0036446F" w:rsidP="0036446F">
            <w:pPr>
              <w:rPr>
                <w:color w:val="000000" w:themeColor="text1"/>
                <w:sz w:val="15"/>
                <w:szCs w:val="15"/>
              </w:rPr>
            </w:pPr>
            <w:r w:rsidRPr="0036446F">
              <w:rPr>
                <w:rFonts w:ascii="宋体" w:hAnsi="宋体" w:hint="eastAsia"/>
                <w:sz w:val="15"/>
                <w:szCs w:val="15"/>
              </w:rPr>
              <w:t>质押</w:t>
            </w:r>
          </w:p>
        </w:tc>
        <w:tc>
          <w:tcPr>
            <w:tcW w:w="1559" w:type="dxa"/>
            <w:vAlign w:val="center"/>
          </w:tcPr>
          <w:p w14:paraId="6CF64DC3" w14:textId="76400F4E" w:rsidR="0036446F" w:rsidRPr="0036446F" w:rsidRDefault="0036446F" w:rsidP="0036446F">
            <w:pPr>
              <w:rPr>
                <w:sz w:val="15"/>
                <w:szCs w:val="15"/>
              </w:rPr>
            </w:pPr>
            <w:r w:rsidRPr="0036446F">
              <w:rPr>
                <w:rFonts w:ascii="宋体" w:hAnsi="宋体" w:hint="eastAsia"/>
                <w:sz w:val="15"/>
                <w:szCs w:val="15"/>
              </w:rPr>
              <w:t>承兑汇票保证金</w:t>
            </w:r>
            <w:r w:rsidRPr="0036446F">
              <w:rPr>
                <w:sz w:val="15"/>
                <w:szCs w:val="15"/>
              </w:rPr>
              <w:t>/</w:t>
            </w:r>
            <w:r w:rsidRPr="0036446F">
              <w:rPr>
                <w:rFonts w:ascii="宋体" w:hAnsi="宋体" w:hint="eastAsia"/>
                <w:sz w:val="15"/>
                <w:szCs w:val="15"/>
              </w:rPr>
              <w:t>信用证保证金</w:t>
            </w:r>
          </w:p>
        </w:tc>
        <w:tc>
          <w:tcPr>
            <w:tcW w:w="1276" w:type="dxa"/>
            <w:vAlign w:val="center"/>
          </w:tcPr>
          <w:p w14:paraId="40122B73" w14:textId="10044DEA" w:rsidR="0036446F" w:rsidRPr="0036446F" w:rsidRDefault="0036446F" w:rsidP="0036446F">
            <w:pPr>
              <w:jc w:val="right"/>
              <w:rPr>
                <w:sz w:val="15"/>
                <w:szCs w:val="15"/>
              </w:rPr>
            </w:pPr>
            <w:r w:rsidRPr="0036446F">
              <w:rPr>
                <w:rFonts w:hint="eastAsia"/>
                <w:sz w:val="15"/>
                <w:szCs w:val="15"/>
              </w:rPr>
              <w:t>364,537,736.72</w:t>
            </w:r>
          </w:p>
        </w:tc>
        <w:tc>
          <w:tcPr>
            <w:tcW w:w="1276" w:type="dxa"/>
            <w:vAlign w:val="center"/>
          </w:tcPr>
          <w:p w14:paraId="1419AD20" w14:textId="102DB4F2" w:rsidR="0036446F" w:rsidRPr="0036446F" w:rsidRDefault="0036446F" w:rsidP="0036446F">
            <w:pPr>
              <w:jc w:val="right"/>
              <w:rPr>
                <w:sz w:val="15"/>
                <w:szCs w:val="15"/>
              </w:rPr>
            </w:pPr>
            <w:r w:rsidRPr="0036446F">
              <w:rPr>
                <w:rFonts w:hint="eastAsia"/>
                <w:sz w:val="15"/>
                <w:szCs w:val="15"/>
              </w:rPr>
              <w:t>364,537,736.72</w:t>
            </w:r>
          </w:p>
        </w:tc>
        <w:tc>
          <w:tcPr>
            <w:tcW w:w="567" w:type="dxa"/>
            <w:vAlign w:val="center"/>
          </w:tcPr>
          <w:p w14:paraId="38137001" w14:textId="7ECBB7B2" w:rsidR="0036446F" w:rsidRPr="0036446F" w:rsidRDefault="0036446F" w:rsidP="0036446F">
            <w:pPr>
              <w:rPr>
                <w:color w:val="000000" w:themeColor="text1"/>
                <w:sz w:val="15"/>
                <w:szCs w:val="15"/>
              </w:rPr>
            </w:pPr>
            <w:r w:rsidRPr="0036446F">
              <w:rPr>
                <w:rFonts w:hint="eastAsia"/>
                <w:sz w:val="15"/>
                <w:szCs w:val="15"/>
              </w:rPr>
              <w:t>质押</w:t>
            </w:r>
          </w:p>
        </w:tc>
        <w:tc>
          <w:tcPr>
            <w:tcW w:w="850" w:type="dxa"/>
            <w:vAlign w:val="center"/>
          </w:tcPr>
          <w:p w14:paraId="5CBCA5DC" w14:textId="685317E8" w:rsidR="0036446F" w:rsidRPr="0036446F" w:rsidRDefault="0036446F" w:rsidP="0036446F">
            <w:pPr>
              <w:rPr>
                <w:sz w:val="15"/>
                <w:szCs w:val="15"/>
              </w:rPr>
            </w:pPr>
            <w:r w:rsidRPr="0036446F">
              <w:rPr>
                <w:rFonts w:hint="eastAsia"/>
                <w:sz w:val="15"/>
                <w:szCs w:val="15"/>
              </w:rPr>
              <w:t>承兑汇票保证金</w:t>
            </w:r>
            <w:r w:rsidRPr="0036446F">
              <w:rPr>
                <w:rFonts w:hint="eastAsia"/>
                <w:sz w:val="15"/>
                <w:szCs w:val="15"/>
              </w:rPr>
              <w:t>/</w:t>
            </w:r>
            <w:r w:rsidRPr="0036446F">
              <w:rPr>
                <w:rFonts w:hint="eastAsia"/>
                <w:sz w:val="15"/>
                <w:szCs w:val="15"/>
              </w:rPr>
              <w:t>信用证保证金</w:t>
            </w:r>
          </w:p>
        </w:tc>
      </w:tr>
      <w:tr w:rsidR="0036446F" w14:paraId="5ABF8AF4" w14:textId="77777777" w:rsidTr="003D05EC">
        <w:tc>
          <w:tcPr>
            <w:tcW w:w="1297" w:type="dxa"/>
          </w:tcPr>
          <w:p w14:paraId="7CE834C9" w14:textId="6B1094CC" w:rsidR="0036446F" w:rsidRPr="0036446F" w:rsidRDefault="0036446F" w:rsidP="0036446F">
            <w:pPr>
              <w:jc w:val="left"/>
              <w:rPr>
                <w:color w:val="000000" w:themeColor="text1"/>
                <w:sz w:val="15"/>
                <w:szCs w:val="15"/>
              </w:rPr>
            </w:pPr>
            <w:r w:rsidRPr="0036446F">
              <w:rPr>
                <w:rFonts w:hint="eastAsia"/>
                <w:color w:val="000000"/>
                <w:sz w:val="15"/>
                <w:szCs w:val="15"/>
              </w:rPr>
              <w:t>货币资金</w:t>
            </w:r>
          </w:p>
        </w:tc>
        <w:tc>
          <w:tcPr>
            <w:tcW w:w="1681" w:type="dxa"/>
            <w:vAlign w:val="center"/>
          </w:tcPr>
          <w:p w14:paraId="733E10A2" w14:textId="625819F4" w:rsidR="0036446F" w:rsidRPr="0036446F" w:rsidRDefault="0036446F" w:rsidP="0036446F">
            <w:pPr>
              <w:jc w:val="right"/>
              <w:rPr>
                <w:sz w:val="15"/>
                <w:szCs w:val="15"/>
              </w:rPr>
            </w:pPr>
            <w:r w:rsidRPr="0036446F">
              <w:rPr>
                <w:rFonts w:ascii="宋体" w:hAnsi="宋体" w:hint="eastAsia"/>
                <w:sz w:val="15"/>
                <w:szCs w:val="15"/>
              </w:rPr>
              <w:t xml:space="preserve">303,420.55 </w:t>
            </w:r>
          </w:p>
        </w:tc>
        <w:tc>
          <w:tcPr>
            <w:tcW w:w="1417" w:type="dxa"/>
            <w:vAlign w:val="center"/>
          </w:tcPr>
          <w:p w14:paraId="2F10FC61" w14:textId="68E88F36" w:rsidR="0036446F" w:rsidRPr="0036446F" w:rsidRDefault="0036446F" w:rsidP="0036446F">
            <w:pPr>
              <w:jc w:val="right"/>
              <w:rPr>
                <w:sz w:val="15"/>
                <w:szCs w:val="15"/>
              </w:rPr>
            </w:pPr>
            <w:r w:rsidRPr="0036446F">
              <w:rPr>
                <w:rFonts w:ascii="宋体" w:hAnsi="宋体" w:hint="eastAsia"/>
                <w:sz w:val="15"/>
                <w:szCs w:val="15"/>
              </w:rPr>
              <w:t xml:space="preserve">303,420.55 </w:t>
            </w:r>
          </w:p>
        </w:tc>
        <w:tc>
          <w:tcPr>
            <w:tcW w:w="709" w:type="dxa"/>
            <w:vAlign w:val="center"/>
          </w:tcPr>
          <w:p w14:paraId="39AEF3E0" w14:textId="3568FEAC" w:rsidR="0036446F" w:rsidRPr="0036446F" w:rsidRDefault="0036446F" w:rsidP="0036446F">
            <w:pPr>
              <w:rPr>
                <w:color w:val="000000" w:themeColor="text1"/>
                <w:sz w:val="15"/>
                <w:szCs w:val="15"/>
              </w:rPr>
            </w:pPr>
            <w:r w:rsidRPr="0036446F">
              <w:rPr>
                <w:rFonts w:ascii="宋体" w:hAnsi="宋体" w:hint="eastAsia"/>
                <w:sz w:val="15"/>
                <w:szCs w:val="15"/>
              </w:rPr>
              <w:t>冻结</w:t>
            </w:r>
          </w:p>
        </w:tc>
        <w:tc>
          <w:tcPr>
            <w:tcW w:w="1559" w:type="dxa"/>
            <w:vAlign w:val="center"/>
          </w:tcPr>
          <w:p w14:paraId="07CE9BAA" w14:textId="17FED312" w:rsidR="0036446F" w:rsidRPr="0036446F" w:rsidRDefault="0036446F" w:rsidP="0036446F">
            <w:pPr>
              <w:rPr>
                <w:sz w:val="15"/>
                <w:szCs w:val="15"/>
              </w:rPr>
            </w:pPr>
            <w:r w:rsidRPr="0036446F">
              <w:rPr>
                <w:rFonts w:ascii="宋体" w:hAnsi="宋体" w:hint="eastAsia"/>
                <w:sz w:val="15"/>
                <w:szCs w:val="15"/>
              </w:rPr>
              <w:t>诉讼冻结</w:t>
            </w:r>
          </w:p>
        </w:tc>
        <w:tc>
          <w:tcPr>
            <w:tcW w:w="1276" w:type="dxa"/>
            <w:vAlign w:val="center"/>
          </w:tcPr>
          <w:p w14:paraId="1C368095" w14:textId="56C8FD04" w:rsidR="0036446F" w:rsidRPr="0036446F" w:rsidRDefault="0036446F" w:rsidP="0036446F">
            <w:pPr>
              <w:jc w:val="right"/>
              <w:rPr>
                <w:sz w:val="15"/>
                <w:szCs w:val="15"/>
              </w:rPr>
            </w:pPr>
            <w:r w:rsidRPr="0036446F">
              <w:rPr>
                <w:rFonts w:hint="eastAsia"/>
                <w:sz w:val="15"/>
                <w:szCs w:val="15"/>
              </w:rPr>
              <w:t>1,430,000.00</w:t>
            </w:r>
          </w:p>
        </w:tc>
        <w:tc>
          <w:tcPr>
            <w:tcW w:w="1276" w:type="dxa"/>
            <w:vAlign w:val="center"/>
          </w:tcPr>
          <w:p w14:paraId="71EF93F7" w14:textId="779F6535" w:rsidR="0036446F" w:rsidRPr="0036446F" w:rsidRDefault="0036446F" w:rsidP="0036446F">
            <w:pPr>
              <w:jc w:val="right"/>
              <w:rPr>
                <w:sz w:val="15"/>
                <w:szCs w:val="15"/>
              </w:rPr>
            </w:pPr>
            <w:r w:rsidRPr="0036446F">
              <w:rPr>
                <w:rFonts w:hint="eastAsia"/>
                <w:sz w:val="15"/>
                <w:szCs w:val="15"/>
              </w:rPr>
              <w:t>1,430,000.00</w:t>
            </w:r>
          </w:p>
        </w:tc>
        <w:tc>
          <w:tcPr>
            <w:tcW w:w="567" w:type="dxa"/>
            <w:vAlign w:val="center"/>
          </w:tcPr>
          <w:p w14:paraId="0F0C61A5" w14:textId="7EC79BD2" w:rsidR="0036446F" w:rsidRPr="0036446F" w:rsidRDefault="0036446F" w:rsidP="0036446F">
            <w:pPr>
              <w:rPr>
                <w:color w:val="000000" w:themeColor="text1"/>
                <w:sz w:val="15"/>
                <w:szCs w:val="15"/>
              </w:rPr>
            </w:pPr>
            <w:r w:rsidRPr="0036446F">
              <w:rPr>
                <w:rFonts w:hint="eastAsia"/>
                <w:sz w:val="15"/>
                <w:szCs w:val="15"/>
              </w:rPr>
              <w:t>冻结</w:t>
            </w:r>
          </w:p>
        </w:tc>
        <w:tc>
          <w:tcPr>
            <w:tcW w:w="850" w:type="dxa"/>
            <w:vAlign w:val="center"/>
          </w:tcPr>
          <w:p w14:paraId="690AB49B" w14:textId="4AB1C911" w:rsidR="0036446F" w:rsidRPr="0036446F" w:rsidRDefault="0036446F" w:rsidP="0036446F">
            <w:pPr>
              <w:rPr>
                <w:sz w:val="15"/>
                <w:szCs w:val="15"/>
              </w:rPr>
            </w:pPr>
            <w:r w:rsidRPr="0036446F">
              <w:rPr>
                <w:rFonts w:hint="eastAsia"/>
                <w:sz w:val="15"/>
                <w:szCs w:val="15"/>
              </w:rPr>
              <w:t>诉讼冻结</w:t>
            </w:r>
          </w:p>
        </w:tc>
      </w:tr>
      <w:tr w:rsidR="003D05EC" w14:paraId="32F5DAE2" w14:textId="77777777" w:rsidTr="003D05EC">
        <w:tc>
          <w:tcPr>
            <w:tcW w:w="1297" w:type="dxa"/>
            <w:vAlign w:val="center"/>
          </w:tcPr>
          <w:p w14:paraId="53DDD942" w14:textId="45417944" w:rsidR="003D05EC" w:rsidRPr="0036446F" w:rsidRDefault="003D05EC" w:rsidP="003D05EC">
            <w:pPr>
              <w:jc w:val="left"/>
              <w:rPr>
                <w:color w:val="000000"/>
                <w:sz w:val="15"/>
                <w:szCs w:val="15"/>
              </w:rPr>
            </w:pPr>
            <w:r w:rsidRPr="003D05EC">
              <w:rPr>
                <w:rFonts w:hint="eastAsia"/>
                <w:color w:val="000000"/>
                <w:sz w:val="15"/>
                <w:szCs w:val="15"/>
              </w:rPr>
              <w:t>其他货币资金（仅大额存单及利息）</w:t>
            </w:r>
          </w:p>
        </w:tc>
        <w:tc>
          <w:tcPr>
            <w:tcW w:w="1681" w:type="dxa"/>
            <w:vAlign w:val="center"/>
          </w:tcPr>
          <w:p w14:paraId="00E49F42" w14:textId="687FFEFD" w:rsidR="003D05EC" w:rsidRPr="0036446F" w:rsidRDefault="003D05EC" w:rsidP="003D05EC">
            <w:pPr>
              <w:jc w:val="right"/>
              <w:rPr>
                <w:rFonts w:ascii="宋体" w:hAnsi="宋体" w:hint="eastAsia"/>
                <w:sz w:val="15"/>
                <w:szCs w:val="15"/>
              </w:rPr>
            </w:pPr>
            <w:r w:rsidRPr="0036446F">
              <w:rPr>
                <w:rFonts w:ascii="宋体" w:hAnsi="宋体" w:hint="eastAsia"/>
                <w:sz w:val="15"/>
                <w:szCs w:val="15"/>
              </w:rPr>
              <w:t xml:space="preserve">  114,182,650.00 </w:t>
            </w:r>
          </w:p>
        </w:tc>
        <w:tc>
          <w:tcPr>
            <w:tcW w:w="1417" w:type="dxa"/>
            <w:vAlign w:val="center"/>
          </w:tcPr>
          <w:p w14:paraId="5DBE5821" w14:textId="1609AFFC" w:rsidR="003D05EC" w:rsidRPr="0036446F" w:rsidRDefault="003D05EC" w:rsidP="003D05EC">
            <w:pPr>
              <w:jc w:val="right"/>
              <w:rPr>
                <w:rFonts w:ascii="宋体" w:hAnsi="宋体" w:hint="eastAsia"/>
                <w:sz w:val="15"/>
                <w:szCs w:val="15"/>
              </w:rPr>
            </w:pPr>
            <w:r w:rsidRPr="0036446F">
              <w:rPr>
                <w:rFonts w:ascii="宋体" w:hAnsi="宋体" w:hint="eastAsia"/>
                <w:sz w:val="15"/>
                <w:szCs w:val="15"/>
              </w:rPr>
              <w:t xml:space="preserve">  114,182,650.00 </w:t>
            </w:r>
          </w:p>
        </w:tc>
        <w:tc>
          <w:tcPr>
            <w:tcW w:w="709" w:type="dxa"/>
            <w:vAlign w:val="center"/>
          </w:tcPr>
          <w:p w14:paraId="6A47C9D2" w14:textId="16B2ACD5" w:rsidR="003D05EC" w:rsidRPr="0036446F" w:rsidRDefault="003D05EC" w:rsidP="003D05EC">
            <w:pPr>
              <w:rPr>
                <w:rFonts w:ascii="宋体" w:hAnsi="宋体" w:hint="eastAsia"/>
                <w:sz w:val="15"/>
                <w:szCs w:val="15"/>
              </w:rPr>
            </w:pPr>
            <w:r w:rsidRPr="0036446F">
              <w:rPr>
                <w:rFonts w:ascii="宋体" w:hAnsi="宋体" w:hint="eastAsia"/>
                <w:sz w:val="15"/>
                <w:szCs w:val="15"/>
              </w:rPr>
              <w:t>质押</w:t>
            </w:r>
          </w:p>
        </w:tc>
        <w:tc>
          <w:tcPr>
            <w:tcW w:w="1559" w:type="dxa"/>
            <w:vAlign w:val="center"/>
          </w:tcPr>
          <w:p w14:paraId="5F166ECE" w14:textId="5F9D2C63" w:rsidR="003D05EC" w:rsidRPr="0036446F" w:rsidRDefault="003D05EC" w:rsidP="003D05EC">
            <w:pPr>
              <w:rPr>
                <w:rFonts w:ascii="宋体" w:hAnsi="宋体" w:hint="eastAsia"/>
                <w:sz w:val="15"/>
                <w:szCs w:val="15"/>
              </w:rPr>
            </w:pPr>
            <w:r w:rsidRPr="0036446F">
              <w:rPr>
                <w:rFonts w:ascii="宋体" w:hAnsi="宋体" w:hint="eastAsia"/>
                <w:sz w:val="15"/>
                <w:szCs w:val="15"/>
              </w:rPr>
              <w:t>用于开立承兑汇票、信用证和取得借款</w:t>
            </w:r>
          </w:p>
        </w:tc>
        <w:tc>
          <w:tcPr>
            <w:tcW w:w="1276" w:type="dxa"/>
            <w:vAlign w:val="center"/>
          </w:tcPr>
          <w:p w14:paraId="7AA5B5CA" w14:textId="77777777" w:rsidR="003D05EC" w:rsidRPr="0036446F" w:rsidRDefault="003D05EC" w:rsidP="003D05EC">
            <w:pPr>
              <w:jc w:val="right"/>
              <w:rPr>
                <w:sz w:val="15"/>
                <w:szCs w:val="15"/>
              </w:rPr>
            </w:pPr>
          </w:p>
        </w:tc>
        <w:tc>
          <w:tcPr>
            <w:tcW w:w="1276" w:type="dxa"/>
            <w:vAlign w:val="center"/>
          </w:tcPr>
          <w:p w14:paraId="423C083C" w14:textId="77777777" w:rsidR="003D05EC" w:rsidRPr="0036446F" w:rsidRDefault="003D05EC" w:rsidP="003D05EC">
            <w:pPr>
              <w:jc w:val="right"/>
              <w:rPr>
                <w:sz w:val="15"/>
                <w:szCs w:val="15"/>
              </w:rPr>
            </w:pPr>
          </w:p>
        </w:tc>
        <w:tc>
          <w:tcPr>
            <w:tcW w:w="567" w:type="dxa"/>
            <w:vAlign w:val="center"/>
          </w:tcPr>
          <w:p w14:paraId="1414B766" w14:textId="77777777" w:rsidR="003D05EC" w:rsidRPr="0036446F" w:rsidRDefault="003D05EC" w:rsidP="003D05EC">
            <w:pPr>
              <w:rPr>
                <w:sz w:val="15"/>
                <w:szCs w:val="15"/>
              </w:rPr>
            </w:pPr>
          </w:p>
        </w:tc>
        <w:tc>
          <w:tcPr>
            <w:tcW w:w="850" w:type="dxa"/>
            <w:vAlign w:val="center"/>
          </w:tcPr>
          <w:p w14:paraId="79CC701C" w14:textId="77777777" w:rsidR="003D05EC" w:rsidRPr="0036446F" w:rsidRDefault="003D05EC" w:rsidP="003D05EC">
            <w:pPr>
              <w:rPr>
                <w:sz w:val="15"/>
                <w:szCs w:val="15"/>
              </w:rPr>
            </w:pPr>
          </w:p>
        </w:tc>
      </w:tr>
      <w:tr w:rsidR="003D05EC" w14:paraId="49B040E8" w14:textId="77777777" w:rsidTr="003D05EC">
        <w:tc>
          <w:tcPr>
            <w:tcW w:w="1297" w:type="dxa"/>
            <w:vAlign w:val="center"/>
          </w:tcPr>
          <w:p w14:paraId="01429B05" w14:textId="2A3A5450" w:rsidR="0036446F" w:rsidRPr="0036446F" w:rsidRDefault="0036446F" w:rsidP="003D05EC">
            <w:pPr>
              <w:jc w:val="left"/>
              <w:rPr>
                <w:color w:val="000000" w:themeColor="text1"/>
                <w:sz w:val="15"/>
                <w:szCs w:val="15"/>
              </w:rPr>
            </w:pPr>
            <w:r w:rsidRPr="0036446F">
              <w:rPr>
                <w:rFonts w:hint="eastAsia"/>
                <w:color w:val="000000"/>
                <w:sz w:val="15"/>
                <w:szCs w:val="15"/>
              </w:rPr>
              <w:t>应收票据</w:t>
            </w:r>
          </w:p>
        </w:tc>
        <w:tc>
          <w:tcPr>
            <w:tcW w:w="1681" w:type="dxa"/>
            <w:vAlign w:val="center"/>
          </w:tcPr>
          <w:p w14:paraId="7341C343" w14:textId="21C6C589" w:rsidR="0036446F" w:rsidRPr="0036446F" w:rsidRDefault="0036446F" w:rsidP="0036446F">
            <w:pPr>
              <w:jc w:val="right"/>
              <w:rPr>
                <w:sz w:val="15"/>
                <w:szCs w:val="15"/>
              </w:rPr>
            </w:pPr>
          </w:p>
        </w:tc>
        <w:tc>
          <w:tcPr>
            <w:tcW w:w="1417" w:type="dxa"/>
            <w:vAlign w:val="center"/>
          </w:tcPr>
          <w:p w14:paraId="3CECE73D" w14:textId="132F89D1" w:rsidR="0036446F" w:rsidRPr="0036446F" w:rsidRDefault="0036446F" w:rsidP="0036446F">
            <w:pPr>
              <w:jc w:val="right"/>
              <w:rPr>
                <w:sz w:val="15"/>
                <w:szCs w:val="15"/>
              </w:rPr>
            </w:pPr>
          </w:p>
        </w:tc>
        <w:tc>
          <w:tcPr>
            <w:tcW w:w="709" w:type="dxa"/>
            <w:vAlign w:val="center"/>
          </w:tcPr>
          <w:p w14:paraId="676FE4F3" w14:textId="5B2AC760" w:rsidR="0036446F" w:rsidRPr="0036446F" w:rsidRDefault="0036446F" w:rsidP="0036446F">
            <w:pPr>
              <w:rPr>
                <w:color w:val="000000" w:themeColor="text1"/>
                <w:sz w:val="15"/>
                <w:szCs w:val="15"/>
              </w:rPr>
            </w:pPr>
          </w:p>
        </w:tc>
        <w:tc>
          <w:tcPr>
            <w:tcW w:w="1559" w:type="dxa"/>
            <w:vAlign w:val="center"/>
          </w:tcPr>
          <w:p w14:paraId="4AAF3DA8" w14:textId="6E3AA722" w:rsidR="0036446F" w:rsidRPr="0036446F" w:rsidRDefault="0036446F" w:rsidP="0036446F">
            <w:pPr>
              <w:rPr>
                <w:sz w:val="15"/>
                <w:szCs w:val="15"/>
              </w:rPr>
            </w:pPr>
          </w:p>
        </w:tc>
        <w:tc>
          <w:tcPr>
            <w:tcW w:w="1276" w:type="dxa"/>
            <w:vAlign w:val="center"/>
          </w:tcPr>
          <w:p w14:paraId="3FDD27C7" w14:textId="217B5BBB" w:rsidR="0036446F" w:rsidRPr="0036446F" w:rsidRDefault="0036446F" w:rsidP="0036446F">
            <w:pPr>
              <w:jc w:val="right"/>
              <w:rPr>
                <w:sz w:val="15"/>
                <w:szCs w:val="15"/>
              </w:rPr>
            </w:pPr>
            <w:r w:rsidRPr="0036446F">
              <w:rPr>
                <w:rFonts w:hint="eastAsia"/>
                <w:sz w:val="15"/>
                <w:szCs w:val="15"/>
              </w:rPr>
              <w:t>51,500,000.00</w:t>
            </w:r>
          </w:p>
        </w:tc>
        <w:tc>
          <w:tcPr>
            <w:tcW w:w="1276" w:type="dxa"/>
            <w:vAlign w:val="center"/>
          </w:tcPr>
          <w:p w14:paraId="224BDDA7" w14:textId="147AE483" w:rsidR="0036446F" w:rsidRPr="0036446F" w:rsidRDefault="0036446F" w:rsidP="0036446F">
            <w:pPr>
              <w:jc w:val="right"/>
              <w:rPr>
                <w:sz w:val="15"/>
                <w:szCs w:val="15"/>
              </w:rPr>
            </w:pPr>
            <w:r w:rsidRPr="0036446F">
              <w:rPr>
                <w:rFonts w:hint="eastAsia"/>
                <w:sz w:val="15"/>
                <w:szCs w:val="15"/>
              </w:rPr>
              <w:t>51,500,000.00</w:t>
            </w:r>
          </w:p>
        </w:tc>
        <w:tc>
          <w:tcPr>
            <w:tcW w:w="567" w:type="dxa"/>
            <w:vAlign w:val="center"/>
          </w:tcPr>
          <w:p w14:paraId="538319C5" w14:textId="2CAD8951" w:rsidR="0036446F" w:rsidRPr="0036446F" w:rsidRDefault="0036446F" w:rsidP="0036446F">
            <w:pPr>
              <w:rPr>
                <w:color w:val="000000" w:themeColor="text1"/>
                <w:sz w:val="15"/>
                <w:szCs w:val="15"/>
              </w:rPr>
            </w:pPr>
            <w:r w:rsidRPr="0036446F">
              <w:rPr>
                <w:rFonts w:hint="eastAsia"/>
                <w:color w:val="000000"/>
                <w:sz w:val="15"/>
                <w:szCs w:val="15"/>
              </w:rPr>
              <w:t>其他</w:t>
            </w:r>
          </w:p>
        </w:tc>
        <w:tc>
          <w:tcPr>
            <w:tcW w:w="850" w:type="dxa"/>
            <w:vAlign w:val="center"/>
          </w:tcPr>
          <w:p w14:paraId="67808D0E" w14:textId="1879A9B1" w:rsidR="0036446F" w:rsidRPr="0036446F" w:rsidRDefault="0036446F" w:rsidP="0036446F">
            <w:pPr>
              <w:rPr>
                <w:sz w:val="15"/>
                <w:szCs w:val="15"/>
              </w:rPr>
            </w:pPr>
            <w:r w:rsidRPr="0036446F">
              <w:rPr>
                <w:rFonts w:hint="eastAsia"/>
                <w:sz w:val="15"/>
                <w:szCs w:val="15"/>
              </w:rPr>
              <w:t>用于背书的票据未终止确认</w:t>
            </w:r>
          </w:p>
        </w:tc>
      </w:tr>
      <w:tr w:rsidR="006919D1" w14:paraId="2F789FC4" w14:textId="77777777" w:rsidTr="003D05EC">
        <w:tc>
          <w:tcPr>
            <w:tcW w:w="1297" w:type="dxa"/>
          </w:tcPr>
          <w:p w14:paraId="09B6D090" w14:textId="0359892B" w:rsidR="006919D1" w:rsidRPr="0036446F" w:rsidRDefault="006919D1" w:rsidP="006919D1">
            <w:pPr>
              <w:rPr>
                <w:color w:val="000000" w:themeColor="text1"/>
                <w:sz w:val="15"/>
                <w:szCs w:val="15"/>
              </w:rPr>
            </w:pPr>
            <w:r w:rsidRPr="0036446F">
              <w:rPr>
                <w:rFonts w:hint="eastAsia"/>
                <w:color w:val="000000"/>
                <w:sz w:val="15"/>
                <w:szCs w:val="15"/>
              </w:rPr>
              <w:t>存货</w:t>
            </w:r>
          </w:p>
        </w:tc>
        <w:tc>
          <w:tcPr>
            <w:tcW w:w="1681" w:type="dxa"/>
            <w:vAlign w:val="center"/>
          </w:tcPr>
          <w:p w14:paraId="456BD457" w14:textId="3494FE74" w:rsidR="006919D1" w:rsidRPr="0036446F" w:rsidRDefault="006919D1" w:rsidP="006919D1">
            <w:pPr>
              <w:jc w:val="right"/>
              <w:rPr>
                <w:sz w:val="15"/>
                <w:szCs w:val="15"/>
              </w:rPr>
            </w:pPr>
            <w:r w:rsidRPr="0036446F">
              <w:rPr>
                <w:rFonts w:ascii="宋体" w:hAnsi="宋体" w:hint="eastAsia"/>
                <w:sz w:val="15"/>
                <w:szCs w:val="15"/>
              </w:rPr>
              <w:t xml:space="preserve">30,867,175.88 </w:t>
            </w:r>
          </w:p>
        </w:tc>
        <w:tc>
          <w:tcPr>
            <w:tcW w:w="1417" w:type="dxa"/>
            <w:vAlign w:val="center"/>
          </w:tcPr>
          <w:p w14:paraId="54BDF801" w14:textId="52F28174" w:rsidR="006919D1" w:rsidRPr="0036446F" w:rsidRDefault="006919D1" w:rsidP="006919D1">
            <w:pPr>
              <w:jc w:val="right"/>
              <w:rPr>
                <w:sz w:val="15"/>
                <w:szCs w:val="15"/>
              </w:rPr>
            </w:pPr>
            <w:r w:rsidRPr="0036446F">
              <w:rPr>
                <w:rFonts w:ascii="宋体" w:hAnsi="宋体" w:hint="eastAsia"/>
                <w:sz w:val="15"/>
                <w:szCs w:val="15"/>
              </w:rPr>
              <w:t xml:space="preserve">30,867,175.88 </w:t>
            </w:r>
          </w:p>
        </w:tc>
        <w:tc>
          <w:tcPr>
            <w:tcW w:w="709" w:type="dxa"/>
            <w:vAlign w:val="center"/>
          </w:tcPr>
          <w:p w14:paraId="16E01582" w14:textId="3E0DD65D" w:rsidR="006919D1" w:rsidRPr="0036446F" w:rsidRDefault="006919D1" w:rsidP="006919D1">
            <w:pPr>
              <w:rPr>
                <w:color w:val="000000" w:themeColor="text1"/>
                <w:sz w:val="15"/>
                <w:szCs w:val="15"/>
              </w:rPr>
            </w:pPr>
            <w:r w:rsidRPr="0036446F">
              <w:rPr>
                <w:rFonts w:ascii="宋体" w:hAnsi="宋体" w:hint="eastAsia"/>
                <w:sz w:val="15"/>
                <w:szCs w:val="15"/>
              </w:rPr>
              <w:t>质押</w:t>
            </w:r>
          </w:p>
        </w:tc>
        <w:tc>
          <w:tcPr>
            <w:tcW w:w="1559" w:type="dxa"/>
            <w:vAlign w:val="center"/>
          </w:tcPr>
          <w:p w14:paraId="2DA5D938" w14:textId="50E34C47" w:rsidR="006919D1" w:rsidRPr="0036446F" w:rsidRDefault="006919D1" w:rsidP="006919D1">
            <w:pPr>
              <w:rPr>
                <w:sz w:val="15"/>
                <w:szCs w:val="15"/>
              </w:rPr>
            </w:pPr>
            <w:r w:rsidRPr="006919D1">
              <w:rPr>
                <w:rFonts w:hint="eastAsia"/>
                <w:sz w:val="15"/>
                <w:szCs w:val="15"/>
              </w:rPr>
              <w:t>用于借款</w:t>
            </w:r>
          </w:p>
        </w:tc>
        <w:tc>
          <w:tcPr>
            <w:tcW w:w="1276" w:type="dxa"/>
            <w:vAlign w:val="center"/>
          </w:tcPr>
          <w:p w14:paraId="4E8B0DA3" w14:textId="0E6FA6CC" w:rsidR="006919D1" w:rsidRPr="0036446F" w:rsidRDefault="006919D1" w:rsidP="006919D1">
            <w:pPr>
              <w:jc w:val="right"/>
              <w:rPr>
                <w:sz w:val="15"/>
                <w:szCs w:val="15"/>
              </w:rPr>
            </w:pPr>
            <w:r w:rsidRPr="0036446F">
              <w:rPr>
                <w:rFonts w:hint="eastAsia"/>
                <w:sz w:val="15"/>
                <w:szCs w:val="15"/>
              </w:rPr>
              <w:t>21,167,040.00</w:t>
            </w:r>
          </w:p>
        </w:tc>
        <w:tc>
          <w:tcPr>
            <w:tcW w:w="1276" w:type="dxa"/>
            <w:vAlign w:val="center"/>
          </w:tcPr>
          <w:p w14:paraId="47970D51" w14:textId="6C5E9C20" w:rsidR="006919D1" w:rsidRPr="0036446F" w:rsidRDefault="006919D1" w:rsidP="006919D1">
            <w:pPr>
              <w:jc w:val="right"/>
              <w:rPr>
                <w:sz w:val="15"/>
                <w:szCs w:val="15"/>
              </w:rPr>
            </w:pPr>
            <w:r w:rsidRPr="0036446F">
              <w:rPr>
                <w:rFonts w:hint="eastAsia"/>
                <w:sz w:val="15"/>
                <w:szCs w:val="15"/>
              </w:rPr>
              <w:t>21,167,040.00</w:t>
            </w:r>
          </w:p>
        </w:tc>
        <w:tc>
          <w:tcPr>
            <w:tcW w:w="567" w:type="dxa"/>
            <w:vAlign w:val="center"/>
          </w:tcPr>
          <w:p w14:paraId="08E6B3DF" w14:textId="6551532E" w:rsidR="006919D1" w:rsidRPr="0036446F" w:rsidRDefault="006919D1" w:rsidP="006919D1">
            <w:pPr>
              <w:rPr>
                <w:color w:val="000000" w:themeColor="text1"/>
                <w:sz w:val="15"/>
                <w:szCs w:val="15"/>
              </w:rPr>
            </w:pPr>
            <w:r w:rsidRPr="0036446F">
              <w:rPr>
                <w:rFonts w:hint="eastAsia"/>
                <w:sz w:val="15"/>
                <w:szCs w:val="15"/>
              </w:rPr>
              <w:t>质押</w:t>
            </w:r>
          </w:p>
        </w:tc>
        <w:tc>
          <w:tcPr>
            <w:tcW w:w="850" w:type="dxa"/>
            <w:vAlign w:val="center"/>
          </w:tcPr>
          <w:p w14:paraId="158F2484" w14:textId="7BF104A4" w:rsidR="006919D1" w:rsidRPr="0036446F" w:rsidRDefault="006919D1" w:rsidP="006919D1">
            <w:pPr>
              <w:rPr>
                <w:sz w:val="15"/>
                <w:szCs w:val="15"/>
              </w:rPr>
            </w:pPr>
            <w:r w:rsidRPr="0036446F">
              <w:rPr>
                <w:rFonts w:hint="eastAsia"/>
                <w:sz w:val="15"/>
                <w:szCs w:val="15"/>
              </w:rPr>
              <w:t>用于借款</w:t>
            </w:r>
          </w:p>
        </w:tc>
      </w:tr>
      <w:tr w:rsidR="00BA05CA" w14:paraId="7591A491" w14:textId="77777777" w:rsidTr="003D05EC">
        <w:tc>
          <w:tcPr>
            <w:tcW w:w="1297" w:type="dxa"/>
          </w:tcPr>
          <w:p w14:paraId="4195E471" w14:textId="3A259C11" w:rsidR="00BA05CA" w:rsidRPr="0036446F" w:rsidRDefault="00BA05CA" w:rsidP="00BA05CA">
            <w:pPr>
              <w:jc w:val="left"/>
              <w:rPr>
                <w:color w:val="000000" w:themeColor="text1"/>
                <w:sz w:val="15"/>
                <w:szCs w:val="15"/>
              </w:rPr>
            </w:pPr>
            <w:r w:rsidRPr="0036446F">
              <w:rPr>
                <w:rFonts w:hint="eastAsia"/>
                <w:color w:val="000000"/>
                <w:sz w:val="15"/>
                <w:szCs w:val="15"/>
              </w:rPr>
              <w:t>其中：数据资源</w:t>
            </w:r>
          </w:p>
        </w:tc>
        <w:tc>
          <w:tcPr>
            <w:tcW w:w="1681" w:type="dxa"/>
            <w:vAlign w:val="center"/>
          </w:tcPr>
          <w:p w14:paraId="2E698C68" w14:textId="5D8B04B6" w:rsidR="00BA05CA" w:rsidRPr="009B3ED8" w:rsidRDefault="00BA05CA" w:rsidP="00BA05CA">
            <w:pPr>
              <w:jc w:val="right"/>
              <w:rPr>
                <w:sz w:val="15"/>
                <w:szCs w:val="15"/>
              </w:rPr>
            </w:pPr>
            <w:r w:rsidRPr="009B3ED8">
              <w:rPr>
                <w:rFonts w:ascii="宋体" w:hAnsi="宋体" w:hint="eastAsia"/>
                <w:sz w:val="15"/>
                <w:szCs w:val="15"/>
              </w:rPr>
              <w:t xml:space="preserve">30,867,175.88 </w:t>
            </w:r>
          </w:p>
        </w:tc>
        <w:tc>
          <w:tcPr>
            <w:tcW w:w="1417" w:type="dxa"/>
            <w:vAlign w:val="center"/>
          </w:tcPr>
          <w:p w14:paraId="223C44F4" w14:textId="3C5D2CC3" w:rsidR="00BA05CA" w:rsidRPr="009B3ED8" w:rsidRDefault="00BA05CA" w:rsidP="00BA05CA">
            <w:pPr>
              <w:jc w:val="right"/>
              <w:rPr>
                <w:sz w:val="15"/>
                <w:szCs w:val="15"/>
              </w:rPr>
            </w:pPr>
            <w:r w:rsidRPr="009B3ED8">
              <w:rPr>
                <w:rFonts w:ascii="宋体" w:hAnsi="宋体" w:hint="eastAsia"/>
                <w:sz w:val="15"/>
                <w:szCs w:val="15"/>
              </w:rPr>
              <w:t xml:space="preserve">30,867,175.88 </w:t>
            </w:r>
          </w:p>
        </w:tc>
        <w:tc>
          <w:tcPr>
            <w:tcW w:w="709" w:type="dxa"/>
            <w:vAlign w:val="center"/>
          </w:tcPr>
          <w:p w14:paraId="7D2E0FF1" w14:textId="70D0B75D" w:rsidR="00BA05CA" w:rsidRPr="009B3ED8" w:rsidRDefault="00BA05CA" w:rsidP="00BA05CA">
            <w:pPr>
              <w:rPr>
                <w:color w:val="000000" w:themeColor="text1"/>
                <w:sz w:val="15"/>
                <w:szCs w:val="15"/>
              </w:rPr>
            </w:pPr>
            <w:r w:rsidRPr="009B3ED8">
              <w:rPr>
                <w:rFonts w:ascii="宋体" w:hAnsi="宋体" w:hint="eastAsia"/>
                <w:sz w:val="15"/>
                <w:szCs w:val="15"/>
              </w:rPr>
              <w:t>质押</w:t>
            </w:r>
          </w:p>
        </w:tc>
        <w:tc>
          <w:tcPr>
            <w:tcW w:w="1559" w:type="dxa"/>
            <w:vAlign w:val="center"/>
          </w:tcPr>
          <w:p w14:paraId="6B267F71" w14:textId="2EFA2401" w:rsidR="00BA05CA" w:rsidRPr="0036446F" w:rsidRDefault="00BA05CA" w:rsidP="00BA05CA">
            <w:pPr>
              <w:rPr>
                <w:sz w:val="15"/>
                <w:szCs w:val="15"/>
              </w:rPr>
            </w:pPr>
          </w:p>
        </w:tc>
        <w:tc>
          <w:tcPr>
            <w:tcW w:w="1276" w:type="dxa"/>
            <w:vAlign w:val="center"/>
          </w:tcPr>
          <w:p w14:paraId="3EF40BA9" w14:textId="23428EDC" w:rsidR="00BA05CA" w:rsidRPr="0036446F" w:rsidRDefault="00BA05CA" w:rsidP="00BA05CA">
            <w:pPr>
              <w:jc w:val="right"/>
              <w:rPr>
                <w:sz w:val="15"/>
                <w:szCs w:val="15"/>
              </w:rPr>
            </w:pPr>
            <w:r w:rsidRPr="0036446F">
              <w:rPr>
                <w:rFonts w:hint="eastAsia"/>
                <w:sz w:val="15"/>
                <w:szCs w:val="15"/>
              </w:rPr>
              <w:t>21,167,040.00</w:t>
            </w:r>
          </w:p>
        </w:tc>
        <w:tc>
          <w:tcPr>
            <w:tcW w:w="1276" w:type="dxa"/>
            <w:vAlign w:val="center"/>
          </w:tcPr>
          <w:p w14:paraId="337024BE" w14:textId="4B6F5182" w:rsidR="00BA05CA" w:rsidRPr="0036446F" w:rsidRDefault="00BA05CA" w:rsidP="00BA05CA">
            <w:pPr>
              <w:jc w:val="right"/>
              <w:rPr>
                <w:sz w:val="15"/>
                <w:szCs w:val="15"/>
              </w:rPr>
            </w:pPr>
            <w:r w:rsidRPr="0036446F">
              <w:rPr>
                <w:rFonts w:hint="eastAsia"/>
                <w:sz w:val="15"/>
                <w:szCs w:val="15"/>
              </w:rPr>
              <w:t>21,167,040.00</w:t>
            </w:r>
          </w:p>
        </w:tc>
        <w:tc>
          <w:tcPr>
            <w:tcW w:w="567" w:type="dxa"/>
            <w:vAlign w:val="center"/>
          </w:tcPr>
          <w:p w14:paraId="703E5866" w14:textId="0896BBED" w:rsidR="00BA05CA" w:rsidRPr="0036446F" w:rsidRDefault="00BA05CA" w:rsidP="00BA05CA">
            <w:pPr>
              <w:rPr>
                <w:color w:val="000000" w:themeColor="text1"/>
                <w:sz w:val="15"/>
                <w:szCs w:val="15"/>
              </w:rPr>
            </w:pPr>
            <w:r w:rsidRPr="0036446F">
              <w:rPr>
                <w:rFonts w:hint="eastAsia"/>
                <w:sz w:val="15"/>
                <w:szCs w:val="15"/>
              </w:rPr>
              <w:t>质押</w:t>
            </w:r>
          </w:p>
        </w:tc>
        <w:tc>
          <w:tcPr>
            <w:tcW w:w="850" w:type="dxa"/>
          </w:tcPr>
          <w:p w14:paraId="22D236EB" w14:textId="77777777" w:rsidR="00BA05CA" w:rsidRPr="0036446F" w:rsidRDefault="00BA05CA" w:rsidP="00BA05CA">
            <w:pPr>
              <w:rPr>
                <w:sz w:val="15"/>
                <w:szCs w:val="15"/>
              </w:rPr>
            </w:pPr>
          </w:p>
        </w:tc>
      </w:tr>
      <w:tr w:rsidR="0036446F" w14:paraId="0D58B80B" w14:textId="77777777" w:rsidTr="003D05EC">
        <w:tc>
          <w:tcPr>
            <w:tcW w:w="1297" w:type="dxa"/>
            <w:tcBorders>
              <w:bottom w:val="single" w:sz="4" w:space="0" w:color="auto"/>
            </w:tcBorders>
          </w:tcPr>
          <w:p w14:paraId="6F634EA7" w14:textId="06E4C77E" w:rsidR="0036446F" w:rsidRPr="0036446F" w:rsidRDefault="0036446F" w:rsidP="0036446F">
            <w:pPr>
              <w:jc w:val="left"/>
              <w:rPr>
                <w:color w:val="000000" w:themeColor="text1"/>
                <w:sz w:val="15"/>
                <w:szCs w:val="15"/>
              </w:rPr>
            </w:pPr>
            <w:r w:rsidRPr="0036446F">
              <w:rPr>
                <w:rFonts w:hint="eastAsia"/>
                <w:color w:val="000000"/>
                <w:sz w:val="15"/>
                <w:szCs w:val="15"/>
              </w:rPr>
              <w:t>一年内到期的非流动资产（仅大额存单及利息）</w:t>
            </w:r>
          </w:p>
        </w:tc>
        <w:tc>
          <w:tcPr>
            <w:tcW w:w="1681" w:type="dxa"/>
            <w:vAlign w:val="center"/>
          </w:tcPr>
          <w:p w14:paraId="4FCD3FCC" w14:textId="223AA7EC" w:rsidR="0036446F" w:rsidRPr="0036446F" w:rsidRDefault="00C74692" w:rsidP="0036446F">
            <w:pPr>
              <w:jc w:val="right"/>
              <w:rPr>
                <w:sz w:val="15"/>
                <w:szCs w:val="15"/>
              </w:rPr>
            </w:pPr>
            <w:r>
              <w:rPr>
                <w:rFonts w:ascii="宋体" w:hAnsi="宋体" w:hint="eastAsia"/>
                <w:sz w:val="15"/>
                <w:szCs w:val="15"/>
              </w:rPr>
              <w:t>42,392,840.50</w:t>
            </w:r>
          </w:p>
        </w:tc>
        <w:tc>
          <w:tcPr>
            <w:tcW w:w="1417" w:type="dxa"/>
            <w:vAlign w:val="center"/>
          </w:tcPr>
          <w:p w14:paraId="10155AF1" w14:textId="5F738FC1" w:rsidR="0036446F" w:rsidRPr="00C74692" w:rsidRDefault="00C74692" w:rsidP="00C74692">
            <w:pPr>
              <w:jc w:val="right"/>
              <w:rPr>
                <w:rFonts w:ascii="宋体" w:hAnsi="宋体" w:hint="eastAsia"/>
                <w:sz w:val="15"/>
                <w:szCs w:val="15"/>
              </w:rPr>
            </w:pPr>
            <w:r>
              <w:rPr>
                <w:rFonts w:ascii="宋体" w:hAnsi="宋体" w:hint="eastAsia"/>
                <w:sz w:val="15"/>
                <w:szCs w:val="15"/>
              </w:rPr>
              <w:t>42,392,840.50</w:t>
            </w:r>
          </w:p>
        </w:tc>
        <w:tc>
          <w:tcPr>
            <w:tcW w:w="709" w:type="dxa"/>
            <w:vAlign w:val="center"/>
          </w:tcPr>
          <w:p w14:paraId="1E4E7D42" w14:textId="2EDA530E" w:rsidR="0036446F" w:rsidRPr="0036446F" w:rsidRDefault="0036446F" w:rsidP="0036446F">
            <w:pPr>
              <w:rPr>
                <w:color w:val="000000" w:themeColor="text1"/>
                <w:sz w:val="15"/>
                <w:szCs w:val="15"/>
              </w:rPr>
            </w:pPr>
            <w:r w:rsidRPr="0036446F">
              <w:rPr>
                <w:rFonts w:ascii="宋体" w:hAnsi="宋体" w:hint="eastAsia"/>
                <w:sz w:val="15"/>
                <w:szCs w:val="15"/>
              </w:rPr>
              <w:t>质押</w:t>
            </w:r>
          </w:p>
        </w:tc>
        <w:tc>
          <w:tcPr>
            <w:tcW w:w="1559" w:type="dxa"/>
            <w:vAlign w:val="center"/>
          </w:tcPr>
          <w:p w14:paraId="44281F2C" w14:textId="08B0FA3C" w:rsidR="0036446F" w:rsidRPr="0036446F" w:rsidRDefault="0036446F" w:rsidP="0036446F">
            <w:pPr>
              <w:rPr>
                <w:sz w:val="15"/>
                <w:szCs w:val="15"/>
              </w:rPr>
            </w:pPr>
            <w:r w:rsidRPr="0036446F">
              <w:rPr>
                <w:rFonts w:ascii="宋体" w:hAnsi="宋体" w:hint="eastAsia"/>
                <w:sz w:val="15"/>
                <w:szCs w:val="15"/>
              </w:rPr>
              <w:t>用于开立承兑汇票、信用证和取得借款</w:t>
            </w:r>
          </w:p>
        </w:tc>
        <w:tc>
          <w:tcPr>
            <w:tcW w:w="1276" w:type="dxa"/>
            <w:vAlign w:val="center"/>
          </w:tcPr>
          <w:p w14:paraId="5240BECA" w14:textId="37DCCAEB" w:rsidR="0036446F" w:rsidRPr="0036446F" w:rsidRDefault="0036446F" w:rsidP="0036446F">
            <w:pPr>
              <w:jc w:val="right"/>
              <w:rPr>
                <w:sz w:val="15"/>
                <w:szCs w:val="15"/>
              </w:rPr>
            </w:pPr>
            <w:r w:rsidRPr="0036446F">
              <w:rPr>
                <w:rFonts w:hint="eastAsia"/>
                <w:sz w:val="15"/>
                <w:szCs w:val="15"/>
              </w:rPr>
              <w:t>49,288,150.69</w:t>
            </w:r>
          </w:p>
        </w:tc>
        <w:tc>
          <w:tcPr>
            <w:tcW w:w="1276" w:type="dxa"/>
            <w:vAlign w:val="center"/>
          </w:tcPr>
          <w:p w14:paraId="18E42320" w14:textId="2C615A7C" w:rsidR="0036446F" w:rsidRPr="0036446F" w:rsidRDefault="0036446F" w:rsidP="0036446F">
            <w:pPr>
              <w:jc w:val="right"/>
              <w:rPr>
                <w:sz w:val="15"/>
                <w:szCs w:val="15"/>
              </w:rPr>
            </w:pPr>
            <w:r w:rsidRPr="0036446F">
              <w:rPr>
                <w:rFonts w:hint="eastAsia"/>
                <w:sz w:val="15"/>
                <w:szCs w:val="15"/>
              </w:rPr>
              <w:t>49,288,150.69</w:t>
            </w:r>
          </w:p>
        </w:tc>
        <w:tc>
          <w:tcPr>
            <w:tcW w:w="567" w:type="dxa"/>
            <w:vAlign w:val="center"/>
          </w:tcPr>
          <w:p w14:paraId="03245101" w14:textId="7CEC605A" w:rsidR="0036446F" w:rsidRPr="0036446F" w:rsidRDefault="0036446F" w:rsidP="0036446F">
            <w:pPr>
              <w:rPr>
                <w:color w:val="000000" w:themeColor="text1"/>
                <w:sz w:val="15"/>
                <w:szCs w:val="15"/>
              </w:rPr>
            </w:pPr>
            <w:r w:rsidRPr="0036446F">
              <w:rPr>
                <w:rFonts w:hint="eastAsia"/>
                <w:sz w:val="15"/>
                <w:szCs w:val="15"/>
              </w:rPr>
              <w:t>质押</w:t>
            </w:r>
          </w:p>
        </w:tc>
        <w:tc>
          <w:tcPr>
            <w:tcW w:w="850" w:type="dxa"/>
            <w:vAlign w:val="center"/>
          </w:tcPr>
          <w:p w14:paraId="234446B1" w14:textId="133948BF" w:rsidR="0036446F" w:rsidRPr="0036446F" w:rsidRDefault="0036446F" w:rsidP="0036446F">
            <w:pPr>
              <w:rPr>
                <w:sz w:val="15"/>
                <w:szCs w:val="15"/>
              </w:rPr>
            </w:pPr>
            <w:r w:rsidRPr="0036446F">
              <w:rPr>
                <w:rFonts w:hint="eastAsia"/>
                <w:sz w:val="15"/>
                <w:szCs w:val="15"/>
              </w:rPr>
              <w:t>用于开立承兑汇票、信用证和取得借款</w:t>
            </w:r>
          </w:p>
        </w:tc>
      </w:tr>
      <w:tr w:rsidR="0036446F" w14:paraId="0A68EF1A" w14:textId="77777777" w:rsidTr="003D05EC">
        <w:tc>
          <w:tcPr>
            <w:tcW w:w="1297" w:type="dxa"/>
            <w:tcBorders>
              <w:bottom w:val="single" w:sz="4" w:space="0" w:color="auto"/>
            </w:tcBorders>
          </w:tcPr>
          <w:p w14:paraId="1F9929E8" w14:textId="709D38E2" w:rsidR="0036446F" w:rsidRPr="0036446F" w:rsidRDefault="0036446F" w:rsidP="0036446F">
            <w:pPr>
              <w:rPr>
                <w:color w:val="000000" w:themeColor="text1"/>
                <w:sz w:val="15"/>
                <w:szCs w:val="15"/>
              </w:rPr>
            </w:pPr>
            <w:r w:rsidRPr="0036446F">
              <w:rPr>
                <w:rFonts w:hint="eastAsia"/>
                <w:color w:val="000000"/>
                <w:sz w:val="15"/>
                <w:szCs w:val="15"/>
              </w:rPr>
              <w:t>投资性房地产</w:t>
            </w:r>
          </w:p>
        </w:tc>
        <w:tc>
          <w:tcPr>
            <w:tcW w:w="1681" w:type="dxa"/>
            <w:vAlign w:val="center"/>
          </w:tcPr>
          <w:p w14:paraId="51E96DB1" w14:textId="4B30FA5C" w:rsidR="0036446F" w:rsidRPr="0036446F" w:rsidRDefault="0036446F" w:rsidP="0036446F">
            <w:pPr>
              <w:jc w:val="right"/>
              <w:rPr>
                <w:sz w:val="15"/>
                <w:szCs w:val="15"/>
              </w:rPr>
            </w:pPr>
          </w:p>
        </w:tc>
        <w:tc>
          <w:tcPr>
            <w:tcW w:w="1417" w:type="dxa"/>
            <w:vAlign w:val="center"/>
          </w:tcPr>
          <w:p w14:paraId="0321F2ED" w14:textId="721C8541" w:rsidR="0036446F" w:rsidRPr="0036446F" w:rsidRDefault="0036446F" w:rsidP="0036446F">
            <w:pPr>
              <w:jc w:val="right"/>
              <w:rPr>
                <w:sz w:val="15"/>
                <w:szCs w:val="15"/>
              </w:rPr>
            </w:pPr>
          </w:p>
        </w:tc>
        <w:tc>
          <w:tcPr>
            <w:tcW w:w="709" w:type="dxa"/>
            <w:vAlign w:val="center"/>
          </w:tcPr>
          <w:p w14:paraId="4871167C" w14:textId="2C27134F" w:rsidR="0036446F" w:rsidRPr="0036446F" w:rsidRDefault="0036446F" w:rsidP="0036446F">
            <w:pPr>
              <w:rPr>
                <w:color w:val="000000" w:themeColor="text1"/>
                <w:sz w:val="15"/>
                <w:szCs w:val="15"/>
              </w:rPr>
            </w:pPr>
          </w:p>
        </w:tc>
        <w:tc>
          <w:tcPr>
            <w:tcW w:w="1559" w:type="dxa"/>
            <w:vAlign w:val="center"/>
          </w:tcPr>
          <w:p w14:paraId="35786938" w14:textId="610F89D1" w:rsidR="0036446F" w:rsidRPr="0036446F" w:rsidRDefault="0036446F" w:rsidP="0036446F">
            <w:pPr>
              <w:rPr>
                <w:sz w:val="15"/>
                <w:szCs w:val="15"/>
              </w:rPr>
            </w:pPr>
          </w:p>
        </w:tc>
        <w:tc>
          <w:tcPr>
            <w:tcW w:w="1276" w:type="dxa"/>
          </w:tcPr>
          <w:p w14:paraId="67694F79" w14:textId="77777777" w:rsidR="0036446F" w:rsidRPr="0036446F" w:rsidRDefault="0036446F" w:rsidP="0036446F">
            <w:pPr>
              <w:jc w:val="right"/>
              <w:rPr>
                <w:sz w:val="15"/>
                <w:szCs w:val="15"/>
              </w:rPr>
            </w:pPr>
          </w:p>
        </w:tc>
        <w:tc>
          <w:tcPr>
            <w:tcW w:w="1276" w:type="dxa"/>
          </w:tcPr>
          <w:p w14:paraId="4E1AD5C2" w14:textId="77777777" w:rsidR="0036446F" w:rsidRPr="0036446F" w:rsidRDefault="0036446F" w:rsidP="0036446F">
            <w:pPr>
              <w:jc w:val="right"/>
              <w:rPr>
                <w:sz w:val="15"/>
                <w:szCs w:val="15"/>
              </w:rPr>
            </w:pPr>
          </w:p>
        </w:tc>
        <w:tc>
          <w:tcPr>
            <w:tcW w:w="567" w:type="dxa"/>
          </w:tcPr>
          <w:p w14:paraId="76875687" w14:textId="17A8782B" w:rsidR="0036446F" w:rsidRPr="0036446F" w:rsidRDefault="0036446F" w:rsidP="0036446F">
            <w:pPr>
              <w:rPr>
                <w:color w:val="000000" w:themeColor="text1"/>
                <w:sz w:val="15"/>
                <w:szCs w:val="15"/>
              </w:rPr>
            </w:pPr>
          </w:p>
        </w:tc>
        <w:tc>
          <w:tcPr>
            <w:tcW w:w="850" w:type="dxa"/>
          </w:tcPr>
          <w:p w14:paraId="410F7E31" w14:textId="77777777" w:rsidR="0036446F" w:rsidRPr="0036446F" w:rsidRDefault="0036446F" w:rsidP="0036446F">
            <w:pPr>
              <w:rPr>
                <w:sz w:val="15"/>
                <w:szCs w:val="15"/>
              </w:rPr>
            </w:pPr>
          </w:p>
        </w:tc>
      </w:tr>
      <w:tr w:rsidR="006919D1" w14:paraId="60539366" w14:textId="77777777" w:rsidTr="003D05EC">
        <w:tc>
          <w:tcPr>
            <w:tcW w:w="1297" w:type="dxa"/>
          </w:tcPr>
          <w:p w14:paraId="76A96EFD" w14:textId="5A9C2991" w:rsidR="006919D1" w:rsidRPr="0036446F" w:rsidRDefault="006919D1" w:rsidP="006919D1">
            <w:pPr>
              <w:rPr>
                <w:sz w:val="15"/>
                <w:szCs w:val="15"/>
              </w:rPr>
            </w:pPr>
            <w:r w:rsidRPr="0036446F">
              <w:rPr>
                <w:rFonts w:hint="eastAsia"/>
                <w:color w:val="000000"/>
                <w:sz w:val="15"/>
                <w:szCs w:val="15"/>
              </w:rPr>
              <w:t>固定资产</w:t>
            </w:r>
          </w:p>
        </w:tc>
        <w:tc>
          <w:tcPr>
            <w:tcW w:w="1681" w:type="dxa"/>
            <w:vAlign w:val="center"/>
          </w:tcPr>
          <w:p w14:paraId="5D13E91A" w14:textId="4C7856F3" w:rsidR="006919D1" w:rsidRPr="0036446F" w:rsidRDefault="006919D1" w:rsidP="006919D1">
            <w:pPr>
              <w:jc w:val="right"/>
              <w:rPr>
                <w:sz w:val="15"/>
                <w:szCs w:val="15"/>
              </w:rPr>
            </w:pPr>
            <w:r w:rsidRPr="0036446F">
              <w:rPr>
                <w:rFonts w:ascii="宋体" w:hAnsi="宋体" w:hint="eastAsia"/>
                <w:sz w:val="15"/>
                <w:szCs w:val="15"/>
              </w:rPr>
              <w:t xml:space="preserve">  230,631,262.09 </w:t>
            </w:r>
          </w:p>
        </w:tc>
        <w:tc>
          <w:tcPr>
            <w:tcW w:w="1417" w:type="dxa"/>
            <w:vAlign w:val="center"/>
          </w:tcPr>
          <w:p w14:paraId="5FE27AC3" w14:textId="2B02256A" w:rsidR="006919D1" w:rsidRPr="0036446F" w:rsidRDefault="006919D1" w:rsidP="006919D1">
            <w:pPr>
              <w:jc w:val="right"/>
              <w:rPr>
                <w:sz w:val="15"/>
                <w:szCs w:val="15"/>
              </w:rPr>
            </w:pPr>
            <w:r w:rsidRPr="0036446F">
              <w:rPr>
                <w:rFonts w:ascii="宋体" w:hAnsi="宋体" w:hint="eastAsia"/>
                <w:sz w:val="15"/>
                <w:szCs w:val="15"/>
              </w:rPr>
              <w:t xml:space="preserve">60,208,432.42 </w:t>
            </w:r>
          </w:p>
        </w:tc>
        <w:tc>
          <w:tcPr>
            <w:tcW w:w="709" w:type="dxa"/>
            <w:vAlign w:val="center"/>
          </w:tcPr>
          <w:p w14:paraId="0E8C6F66" w14:textId="5A3ED118" w:rsidR="006919D1" w:rsidRPr="0036446F" w:rsidRDefault="006919D1" w:rsidP="006919D1">
            <w:pPr>
              <w:rPr>
                <w:color w:val="000000" w:themeColor="text1"/>
                <w:sz w:val="15"/>
                <w:szCs w:val="15"/>
              </w:rPr>
            </w:pPr>
            <w:r w:rsidRPr="0036446F">
              <w:rPr>
                <w:rFonts w:ascii="宋体" w:hAnsi="宋体" w:hint="eastAsia"/>
                <w:sz w:val="15"/>
                <w:szCs w:val="15"/>
              </w:rPr>
              <w:t>抵押</w:t>
            </w:r>
          </w:p>
        </w:tc>
        <w:tc>
          <w:tcPr>
            <w:tcW w:w="1559" w:type="dxa"/>
            <w:vAlign w:val="center"/>
          </w:tcPr>
          <w:p w14:paraId="3C9A4664" w14:textId="5699B05B" w:rsidR="006919D1" w:rsidRPr="0036446F" w:rsidRDefault="006919D1" w:rsidP="006919D1">
            <w:pPr>
              <w:rPr>
                <w:sz w:val="15"/>
                <w:szCs w:val="15"/>
              </w:rPr>
            </w:pPr>
            <w:r w:rsidRPr="006919D1">
              <w:rPr>
                <w:rFonts w:hint="eastAsia"/>
                <w:sz w:val="15"/>
                <w:szCs w:val="15"/>
              </w:rPr>
              <w:t>用于借款</w:t>
            </w:r>
          </w:p>
        </w:tc>
        <w:tc>
          <w:tcPr>
            <w:tcW w:w="1276" w:type="dxa"/>
            <w:vAlign w:val="center"/>
          </w:tcPr>
          <w:p w14:paraId="058B35DC" w14:textId="3516C69D" w:rsidR="006919D1" w:rsidRPr="0036446F" w:rsidRDefault="006919D1" w:rsidP="006919D1">
            <w:pPr>
              <w:jc w:val="right"/>
              <w:rPr>
                <w:sz w:val="15"/>
                <w:szCs w:val="15"/>
              </w:rPr>
            </w:pPr>
            <w:r w:rsidRPr="0036446F">
              <w:rPr>
                <w:rFonts w:hint="eastAsia"/>
                <w:sz w:val="15"/>
                <w:szCs w:val="15"/>
              </w:rPr>
              <w:t>315,993,125.07</w:t>
            </w:r>
          </w:p>
        </w:tc>
        <w:tc>
          <w:tcPr>
            <w:tcW w:w="1276" w:type="dxa"/>
            <w:vAlign w:val="center"/>
          </w:tcPr>
          <w:p w14:paraId="489DEFFE" w14:textId="45CE4954" w:rsidR="006919D1" w:rsidRPr="0036446F" w:rsidRDefault="006919D1" w:rsidP="006919D1">
            <w:pPr>
              <w:jc w:val="right"/>
              <w:rPr>
                <w:sz w:val="15"/>
                <w:szCs w:val="15"/>
              </w:rPr>
            </w:pPr>
            <w:r w:rsidRPr="0036446F">
              <w:rPr>
                <w:rFonts w:hint="eastAsia"/>
                <w:sz w:val="15"/>
                <w:szCs w:val="15"/>
              </w:rPr>
              <w:t>95,107,951.71</w:t>
            </w:r>
          </w:p>
        </w:tc>
        <w:tc>
          <w:tcPr>
            <w:tcW w:w="567" w:type="dxa"/>
            <w:vAlign w:val="center"/>
          </w:tcPr>
          <w:p w14:paraId="6E0CD084" w14:textId="4DD13ED7" w:rsidR="006919D1" w:rsidRPr="0036446F" w:rsidRDefault="006919D1" w:rsidP="006919D1">
            <w:pPr>
              <w:rPr>
                <w:color w:val="000000" w:themeColor="text1"/>
                <w:sz w:val="15"/>
                <w:szCs w:val="15"/>
              </w:rPr>
            </w:pPr>
            <w:r w:rsidRPr="0036446F">
              <w:rPr>
                <w:rFonts w:hint="eastAsia"/>
                <w:sz w:val="15"/>
                <w:szCs w:val="15"/>
              </w:rPr>
              <w:t>抵押</w:t>
            </w:r>
          </w:p>
        </w:tc>
        <w:tc>
          <w:tcPr>
            <w:tcW w:w="850" w:type="dxa"/>
            <w:vAlign w:val="center"/>
          </w:tcPr>
          <w:p w14:paraId="7CA851B5" w14:textId="6F6496F8" w:rsidR="006919D1" w:rsidRPr="0036446F" w:rsidRDefault="006919D1" w:rsidP="006919D1">
            <w:pPr>
              <w:rPr>
                <w:sz w:val="15"/>
                <w:szCs w:val="15"/>
              </w:rPr>
            </w:pPr>
            <w:r w:rsidRPr="0036446F">
              <w:rPr>
                <w:rFonts w:hint="eastAsia"/>
                <w:sz w:val="15"/>
                <w:szCs w:val="15"/>
              </w:rPr>
              <w:t>用于借款</w:t>
            </w:r>
          </w:p>
        </w:tc>
      </w:tr>
      <w:tr w:rsidR="006919D1" w14:paraId="342967E0" w14:textId="77777777" w:rsidTr="003D05EC">
        <w:tc>
          <w:tcPr>
            <w:tcW w:w="1297" w:type="dxa"/>
          </w:tcPr>
          <w:p w14:paraId="4CD05D3E" w14:textId="33F37612" w:rsidR="006919D1" w:rsidRPr="0036446F" w:rsidRDefault="006919D1" w:rsidP="006919D1">
            <w:pPr>
              <w:rPr>
                <w:sz w:val="15"/>
                <w:szCs w:val="15"/>
              </w:rPr>
            </w:pPr>
            <w:r w:rsidRPr="0036446F">
              <w:rPr>
                <w:rFonts w:hint="eastAsia"/>
                <w:color w:val="000000"/>
                <w:sz w:val="15"/>
                <w:szCs w:val="15"/>
              </w:rPr>
              <w:t>无形资产</w:t>
            </w:r>
          </w:p>
        </w:tc>
        <w:tc>
          <w:tcPr>
            <w:tcW w:w="1681" w:type="dxa"/>
            <w:vAlign w:val="center"/>
          </w:tcPr>
          <w:p w14:paraId="7095DF59" w14:textId="25A2160E" w:rsidR="006919D1" w:rsidRPr="0036446F" w:rsidRDefault="006919D1" w:rsidP="006919D1">
            <w:pPr>
              <w:jc w:val="right"/>
              <w:rPr>
                <w:sz w:val="15"/>
                <w:szCs w:val="15"/>
              </w:rPr>
            </w:pPr>
            <w:r w:rsidRPr="0036446F">
              <w:rPr>
                <w:rFonts w:ascii="宋体" w:hAnsi="宋体" w:hint="eastAsia"/>
                <w:sz w:val="15"/>
                <w:szCs w:val="15"/>
              </w:rPr>
              <w:t xml:space="preserve">80,661,392.29 </w:t>
            </w:r>
          </w:p>
        </w:tc>
        <w:tc>
          <w:tcPr>
            <w:tcW w:w="1417" w:type="dxa"/>
            <w:vAlign w:val="center"/>
          </w:tcPr>
          <w:p w14:paraId="40A652A4" w14:textId="704429A6" w:rsidR="006919D1" w:rsidRPr="0036446F" w:rsidRDefault="006919D1" w:rsidP="006919D1">
            <w:pPr>
              <w:jc w:val="right"/>
              <w:rPr>
                <w:sz w:val="15"/>
                <w:szCs w:val="15"/>
              </w:rPr>
            </w:pPr>
            <w:r w:rsidRPr="0036446F">
              <w:rPr>
                <w:rFonts w:ascii="宋体" w:hAnsi="宋体" w:hint="eastAsia"/>
                <w:sz w:val="15"/>
                <w:szCs w:val="15"/>
              </w:rPr>
              <w:t xml:space="preserve">50,663,419.24 </w:t>
            </w:r>
          </w:p>
        </w:tc>
        <w:tc>
          <w:tcPr>
            <w:tcW w:w="709" w:type="dxa"/>
            <w:vAlign w:val="center"/>
          </w:tcPr>
          <w:p w14:paraId="47BD3A6A" w14:textId="01FEADA5" w:rsidR="006919D1" w:rsidRPr="0036446F" w:rsidRDefault="006919D1" w:rsidP="006919D1">
            <w:pPr>
              <w:rPr>
                <w:color w:val="000000" w:themeColor="text1"/>
                <w:sz w:val="15"/>
                <w:szCs w:val="15"/>
              </w:rPr>
            </w:pPr>
            <w:r w:rsidRPr="0036446F">
              <w:rPr>
                <w:rFonts w:ascii="宋体" w:hAnsi="宋体" w:hint="eastAsia"/>
                <w:sz w:val="15"/>
                <w:szCs w:val="15"/>
              </w:rPr>
              <w:t>抵押</w:t>
            </w:r>
          </w:p>
        </w:tc>
        <w:tc>
          <w:tcPr>
            <w:tcW w:w="1559" w:type="dxa"/>
            <w:vAlign w:val="center"/>
          </w:tcPr>
          <w:p w14:paraId="4176D05F" w14:textId="22585734" w:rsidR="006919D1" w:rsidRPr="0036446F" w:rsidRDefault="006919D1" w:rsidP="006919D1">
            <w:pPr>
              <w:rPr>
                <w:sz w:val="15"/>
                <w:szCs w:val="15"/>
              </w:rPr>
            </w:pPr>
            <w:r w:rsidRPr="0036446F">
              <w:rPr>
                <w:rFonts w:ascii="宋体" w:hAnsi="宋体" w:hint="eastAsia"/>
                <w:sz w:val="15"/>
                <w:szCs w:val="15"/>
              </w:rPr>
              <w:t>用于借款</w:t>
            </w:r>
          </w:p>
        </w:tc>
        <w:tc>
          <w:tcPr>
            <w:tcW w:w="1276" w:type="dxa"/>
            <w:vAlign w:val="center"/>
          </w:tcPr>
          <w:p w14:paraId="06249A84" w14:textId="01009245" w:rsidR="006919D1" w:rsidRPr="0036446F" w:rsidRDefault="006919D1" w:rsidP="006919D1">
            <w:pPr>
              <w:jc w:val="right"/>
              <w:rPr>
                <w:sz w:val="15"/>
                <w:szCs w:val="15"/>
              </w:rPr>
            </w:pPr>
            <w:r w:rsidRPr="0036446F">
              <w:rPr>
                <w:rFonts w:hint="eastAsia"/>
                <w:sz w:val="15"/>
                <w:szCs w:val="15"/>
              </w:rPr>
              <w:t>77,358,911.29</w:t>
            </w:r>
          </w:p>
        </w:tc>
        <w:tc>
          <w:tcPr>
            <w:tcW w:w="1276" w:type="dxa"/>
            <w:vAlign w:val="center"/>
          </w:tcPr>
          <w:p w14:paraId="454870CD" w14:textId="0DF82362" w:rsidR="006919D1" w:rsidRPr="0036446F" w:rsidRDefault="006919D1" w:rsidP="006919D1">
            <w:pPr>
              <w:jc w:val="right"/>
              <w:rPr>
                <w:sz w:val="15"/>
                <w:szCs w:val="15"/>
              </w:rPr>
            </w:pPr>
            <w:r w:rsidRPr="0036446F">
              <w:rPr>
                <w:rFonts w:hint="eastAsia"/>
                <w:sz w:val="15"/>
                <w:szCs w:val="15"/>
              </w:rPr>
              <w:t>50,554,756.19</w:t>
            </w:r>
          </w:p>
        </w:tc>
        <w:tc>
          <w:tcPr>
            <w:tcW w:w="567" w:type="dxa"/>
            <w:vAlign w:val="center"/>
          </w:tcPr>
          <w:p w14:paraId="071C40D1" w14:textId="03721091" w:rsidR="006919D1" w:rsidRPr="0036446F" w:rsidRDefault="006919D1" w:rsidP="006919D1">
            <w:pPr>
              <w:rPr>
                <w:color w:val="000000" w:themeColor="text1"/>
                <w:sz w:val="15"/>
                <w:szCs w:val="15"/>
              </w:rPr>
            </w:pPr>
            <w:r w:rsidRPr="0036446F">
              <w:rPr>
                <w:rFonts w:hint="eastAsia"/>
                <w:sz w:val="15"/>
                <w:szCs w:val="15"/>
              </w:rPr>
              <w:t>抵押</w:t>
            </w:r>
          </w:p>
        </w:tc>
        <w:tc>
          <w:tcPr>
            <w:tcW w:w="850" w:type="dxa"/>
            <w:vAlign w:val="center"/>
          </w:tcPr>
          <w:p w14:paraId="61EF4B52" w14:textId="49F23EDD" w:rsidR="006919D1" w:rsidRPr="0036446F" w:rsidRDefault="006919D1" w:rsidP="006919D1">
            <w:pPr>
              <w:rPr>
                <w:sz w:val="15"/>
                <w:szCs w:val="15"/>
              </w:rPr>
            </w:pPr>
            <w:r w:rsidRPr="0036446F">
              <w:rPr>
                <w:rFonts w:hint="eastAsia"/>
                <w:sz w:val="15"/>
                <w:szCs w:val="15"/>
              </w:rPr>
              <w:t>用于借款</w:t>
            </w:r>
          </w:p>
        </w:tc>
      </w:tr>
      <w:tr w:rsidR="00BA05CA" w14:paraId="641C2743" w14:textId="77777777" w:rsidTr="003D05EC">
        <w:tc>
          <w:tcPr>
            <w:tcW w:w="1297" w:type="dxa"/>
          </w:tcPr>
          <w:p w14:paraId="1E33F418" w14:textId="1E055494" w:rsidR="00BA05CA" w:rsidRPr="0036446F" w:rsidRDefault="00BA05CA" w:rsidP="00BA05CA">
            <w:pPr>
              <w:rPr>
                <w:sz w:val="15"/>
                <w:szCs w:val="15"/>
              </w:rPr>
            </w:pPr>
            <w:bookmarkStart w:id="322" w:name="_Hlk226365594"/>
            <w:r w:rsidRPr="0036446F">
              <w:rPr>
                <w:rFonts w:hint="eastAsia"/>
                <w:color w:val="000000"/>
                <w:sz w:val="15"/>
                <w:szCs w:val="15"/>
              </w:rPr>
              <w:t>其中：数据资源</w:t>
            </w:r>
          </w:p>
        </w:tc>
        <w:tc>
          <w:tcPr>
            <w:tcW w:w="1681" w:type="dxa"/>
            <w:vAlign w:val="center"/>
          </w:tcPr>
          <w:p w14:paraId="4A27F42A" w14:textId="5634D008" w:rsidR="00BA05CA" w:rsidRPr="0036446F" w:rsidRDefault="00BA05CA" w:rsidP="00BA05CA">
            <w:pPr>
              <w:jc w:val="right"/>
              <w:rPr>
                <w:sz w:val="15"/>
                <w:szCs w:val="15"/>
              </w:rPr>
            </w:pPr>
            <w:r w:rsidRPr="0036446F">
              <w:rPr>
                <w:rFonts w:ascii="宋体" w:hAnsi="宋体" w:hint="eastAsia"/>
                <w:sz w:val="15"/>
                <w:szCs w:val="15"/>
              </w:rPr>
              <w:t xml:space="preserve">80,661,392.29 </w:t>
            </w:r>
          </w:p>
        </w:tc>
        <w:tc>
          <w:tcPr>
            <w:tcW w:w="1417" w:type="dxa"/>
            <w:vAlign w:val="center"/>
          </w:tcPr>
          <w:p w14:paraId="79CED8FA" w14:textId="6AE59247" w:rsidR="00BA05CA" w:rsidRPr="0036446F" w:rsidRDefault="00BA05CA" w:rsidP="00BA05CA">
            <w:pPr>
              <w:jc w:val="right"/>
              <w:rPr>
                <w:sz w:val="15"/>
                <w:szCs w:val="15"/>
              </w:rPr>
            </w:pPr>
            <w:r w:rsidRPr="0036446F">
              <w:rPr>
                <w:rFonts w:ascii="宋体" w:hAnsi="宋体" w:hint="eastAsia"/>
                <w:sz w:val="15"/>
                <w:szCs w:val="15"/>
              </w:rPr>
              <w:t xml:space="preserve">50,663,419.24 </w:t>
            </w:r>
          </w:p>
        </w:tc>
        <w:tc>
          <w:tcPr>
            <w:tcW w:w="709" w:type="dxa"/>
            <w:vAlign w:val="center"/>
          </w:tcPr>
          <w:p w14:paraId="0F66FA57" w14:textId="4A1F6E2F" w:rsidR="00BA05CA" w:rsidRPr="0036446F" w:rsidRDefault="00BA05CA" w:rsidP="00BA05CA">
            <w:pPr>
              <w:rPr>
                <w:color w:val="000000" w:themeColor="text1"/>
                <w:sz w:val="15"/>
                <w:szCs w:val="15"/>
              </w:rPr>
            </w:pPr>
            <w:r w:rsidRPr="0036446F">
              <w:rPr>
                <w:rFonts w:ascii="宋体" w:hAnsi="宋体" w:hint="eastAsia"/>
                <w:sz w:val="15"/>
                <w:szCs w:val="15"/>
              </w:rPr>
              <w:t>抵押</w:t>
            </w:r>
          </w:p>
        </w:tc>
        <w:tc>
          <w:tcPr>
            <w:tcW w:w="1559" w:type="dxa"/>
            <w:vAlign w:val="center"/>
          </w:tcPr>
          <w:p w14:paraId="7C9E9778" w14:textId="7A122666" w:rsidR="00BA05CA" w:rsidRPr="0036446F" w:rsidRDefault="00BA05CA" w:rsidP="00BA05CA">
            <w:pPr>
              <w:rPr>
                <w:sz w:val="15"/>
                <w:szCs w:val="15"/>
              </w:rPr>
            </w:pPr>
            <w:r w:rsidRPr="0036446F">
              <w:rPr>
                <w:rFonts w:ascii="宋体" w:hAnsi="宋体" w:hint="eastAsia"/>
                <w:b/>
                <w:bCs/>
                <w:sz w:val="15"/>
                <w:szCs w:val="15"/>
              </w:rPr>
              <w:t xml:space="preserve">　</w:t>
            </w:r>
          </w:p>
        </w:tc>
        <w:tc>
          <w:tcPr>
            <w:tcW w:w="1276" w:type="dxa"/>
            <w:vAlign w:val="center"/>
          </w:tcPr>
          <w:p w14:paraId="6B25DBD0" w14:textId="6D627E9C" w:rsidR="00BA05CA" w:rsidRPr="0036446F" w:rsidRDefault="00BA05CA" w:rsidP="00BA05CA">
            <w:pPr>
              <w:jc w:val="right"/>
              <w:rPr>
                <w:sz w:val="15"/>
                <w:szCs w:val="15"/>
              </w:rPr>
            </w:pPr>
            <w:r w:rsidRPr="0036446F">
              <w:rPr>
                <w:rFonts w:hint="eastAsia"/>
                <w:sz w:val="15"/>
                <w:szCs w:val="15"/>
              </w:rPr>
              <w:t>77,358,911.29</w:t>
            </w:r>
          </w:p>
        </w:tc>
        <w:tc>
          <w:tcPr>
            <w:tcW w:w="1276" w:type="dxa"/>
            <w:vAlign w:val="center"/>
          </w:tcPr>
          <w:p w14:paraId="266EB945" w14:textId="76A0126A" w:rsidR="00BA05CA" w:rsidRPr="0036446F" w:rsidRDefault="00BA05CA" w:rsidP="00BA05CA">
            <w:pPr>
              <w:jc w:val="right"/>
              <w:rPr>
                <w:sz w:val="15"/>
                <w:szCs w:val="15"/>
              </w:rPr>
            </w:pPr>
            <w:r w:rsidRPr="0036446F">
              <w:rPr>
                <w:rFonts w:hint="eastAsia"/>
                <w:sz w:val="15"/>
                <w:szCs w:val="15"/>
              </w:rPr>
              <w:t>50,554,756.19</w:t>
            </w:r>
          </w:p>
        </w:tc>
        <w:tc>
          <w:tcPr>
            <w:tcW w:w="567" w:type="dxa"/>
            <w:vAlign w:val="center"/>
          </w:tcPr>
          <w:p w14:paraId="00C6458A" w14:textId="75EF7480" w:rsidR="00BA05CA" w:rsidRPr="0036446F" w:rsidRDefault="00BA05CA" w:rsidP="00BA05CA">
            <w:pPr>
              <w:rPr>
                <w:color w:val="000000" w:themeColor="text1"/>
                <w:sz w:val="15"/>
                <w:szCs w:val="15"/>
              </w:rPr>
            </w:pPr>
            <w:r w:rsidRPr="0036446F">
              <w:rPr>
                <w:rFonts w:hint="eastAsia"/>
                <w:sz w:val="15"/>
                <w:szCs w:val="15"/>
              </w:rPr>
              <w:t>抵押</w:t>
            </w:r>
          </w:p>
        </w:tc>
        <w:tc>
          <w:tcPr>
            <w:tcW w:w="850" w:type="dxa"/>
          </w:tcPr>
          <w:p w14:paraId="51667ED2" w14:textId="77777777" w:rsidR="00BA05CA" w:rsidRPr="0036446F" w:rsidRDefault="00BA05CA" w:rsidP="00BA05CA">
            <w:pPr>
              <w:rPr>
                <w:sz w:val="15"/>
                <w:szCs w:val="15"/>
              </w:rPr>
            </w:pPr>
          </w:p>
        </w:tc>
      </w:tr>
      <w:bookmarkEnd w:id="322"/>
      <w:tr w:rsidR="0036446F" w14:paraId="5C936CEF" w14:textId="77777777" w:rsidTr="003D05EC">
        <w:tc>
          <w:tcPr>
            <w:tcW w:w="1297" w:type="dxa"/>
          </w:tcPr>
          <w:p w14:paraId="014A99A2" w14:textId="4D8A628B" w:rsidR="0036446F" w:rsidRPr="0036446F" w:rsidRDefault="0036446F" w:rsidP="0036446F">
            <w:pPr>
              <w:rPr>
                <w:sz w:val="15"/>
                <w:szCs w:val="15"/>
              </w:rPr>
            </w:pPr>
            <w:r w:rsidRPr="0036446F">
              <w:rPr>
                <w:rFonts w:hint="eastAsia"/>
                <w:sz w:val="15"/>
                <w:szCs w:val="15"/>
              </w:rPr>
              <w:t>其他非流动资产（仅大额存单及利息）</w:t>
            </w:r>
          </w:p>
        </w:tc>
        <w:tc>
          <w:tcPr>
            <w:tcW w:w="1681" w:type="dxa"/>
            <w:vAlign w:val="center"/>
          </w:tcPr>
          <w:p w14:paraId="25F48CB5" w14:textId="165C05DC" w:rsidR="0036446F" w:rsidRPr="0036446F" w:rsidRDefault="00C74692" w:rsidP="0036446F">
            <w:pPr>
              <w:jc w:val="right"/>
              <w:rPr>
                <w:sz w:val="15"/>
                <w:szCs w:val="15"/>
              </w:rPr>
            </w:pPr>
            <w:r>
              <w:rPr>
                <w:rFonts w:ascii="宋体" w:hAnsi="宋体" w:hint="eastAsia"/>
                <w:sz w:val="15"/>
                <w:szCs w:val="15"/>
              </w:rPr>
              <w:t>130,784,914.62</w:t>
            </w:r>
          </w:p>
        </w:tc>
        <w:tc>
          <w:tcPr>
            <w:tcW w:w="1417" w:type="dxa"/>
            <w:vAlign w:val="center"/>
          </w:tcPr>
          <w:p w14:paraId="31C6BFB7" w14:textId="63E93A76" w:rsidR="0036446F" w:rsidRPr="0036446F" w:rsidRDefault="00C74692" w:rsidP="0036446F">
            <w:pPr>
              <w:jc w:val="right"/>
              <w:rPr>
                <w:sz w:val="15"/>
                <w:szCs w:val="15"/>
              </w:rPr>
            </w:pPr>
            <w:r>
              <w:rPr>
                <w:rFonts w:ascii="宋体" w:hAnsi="宋体" w:hint="eastAsia"/>
                <w:sz w:val="15"/>
                <w:szCs w:val="15"/>
              </w:rPr>
              <w:t>130,784,914.62</w:t>
            </w:r>
          </w:p>
        </w:tc>
        <w:tc>
          <w:tcPr>
            <w:tcW w:w="709" w:type="dxa"/>
            <w:vAlign w:val="center"/>
          </w:tcPr>
          <w:p w14:paraId="30B5AB28" w14:textId="77B99820" w:rsidR="0036446F" w:rsidRPr="0036446F" w:rsidRDefault="0036446F" w:rsidP="0036446F">
            <w:pPr>
              <w:rPr>
                <w:color w:val="000000" w:themeColor="text1"/>
                <w:sz w:val="15"/>
                <w:szCs w:val="15"/>
              </w:rPr>
            </w:pPr>
            <w:r w:rsidRPr="0036446F">
              <w:rPr>
                <w:rFonts w:ascii="宋体" w:hAnsi="宋体" w:hint="eastAsia"/>
                <w:sz w:val="15"/>
                <w:szCs w:val="15"/>
              </w:rPr>
              <w:t>质押</w:t>
            </w:r>
          </w:p>
        </w:tc>
        <w:tc>
          <w:tcPr>
            <w:tcW w:w="1559" w:type="dxa"/>
            <w:vAlign w:val="center"/>
          </w:tcPr>
          <w:p w14:paraId="4473ED4B" w14:textId="260DE9FB" w:rsidR="0036446F" w:rsidRPr="0036446F" w:rsidRDefault="0036446F" w:rsidP="0036446F">
            <w:pPr>
              <w:rPr>
                <w:sz w:val="15"/>
                <w:szCs w:val="15"/>
              </w:rPr>
            </w:pPr>
            <w:r w:rsidRPr="0036446F">
              <w:rPr>
                <w:rFonts w:ascii="宋体" w:hAnsi="宋体" w:hint="eastAsia"/>
                <w:sz w:val="15"/>
                <w:szCs w:val="15"/>
              </w:rPr>
              <w:t>用于开立承兑汇票、信用证和取得借款</w:t>
            </w:r>
          </w:p>
        </w:tc>
        <w:tc>
          <w:tcPr>
            <w:tcW w:w="1276" w:type="dxa"/>
            <w:vAlign w:val="center"/>
          </w:tcPr>
          <w:p w14:paraId="2E632A94" w14:textId="7E554669" w:rsidR="0036446F" w:rsidRPr="0036446F" w:rsidRDefault="0036446F" w:rsidP="0036446F">
            <w:pPr>
              <w:jc w:val="right"/>
              <w:rPr>
                <w:sz w:val="15"/>
                <w:szCs w:val="15"/>
              </w:rPr>
            </w:pPr>
            <w:r w:rsidRPr="0036446F">
              <w:rPr>
                <w:rFonts w:hint="eastAsia"/>
                <w:sz w:val="15"/>
                <w:szCs w:val="15"/>
              </w:rPr>
              <w:t>135,848,294.09</w:t>
            </w:r>
          </w:p>
        </w:tc>
        <w:tc>
          <w:tcPr>
            <w:tcW w:w="1276" w:type="dxa"/>
            <w:vAlign w:val="center"/>
          </w:tcPr>
          <w:p w14:paraId="2D654722" w14:textId="38A9BDEF" w:rsidR="0036446F" w:rsidRPr="0036446F" w:rsidRDefault="00BA05CA" w:rsidP="0036446F">
            <w:pPr>
              <w:jc w:val="right"/>
              <w:rPr>
                <w:sz w:val="15"/>
                <w:szCs w:val="15"/>
              </w:rPr>
            </w:pPr>
            <w:r>
              <w:rPr>
                <w:sz w:val="15"/>
                <w:szCs w:val="15"/>
              </w:rPr>
              <w:t>135,848,294.09</w:t>
            </w:r>
          </w:p>
        </w:tc>
        <w:tc>
          <w:tcPr>
            <w:tcW w:w="567" w:type="dxa"/>
            <w:vAlign w:val="center"/>
          </w:tcPr>
          <w:p w14:paraId="2166B540" w14:textId="6236619F" w:rsidR="0036446F" w:rsidRPr="0036446F" w:rsidRDefault="0036446F" w:rsidP="0036446F">
            <w:pPr>
              <w:rPr>
                <w:color w:val="000000" w:themeColor="text1"/>
                <w:sz w:val="15"/>
                <w:szCs w:val="15"/>
              </w:rPr>
            </w:pPr>
            <w:r w:rsidRPr="0036446F">
              <w:rPr>
                <w:rFonts w:hint="eastAsia"/>
                <w:sz w:val="15"/>
                <w:szCs w:val="15"/>
              </w:rPr>
              <w:t>质押</w:t>
            </w:r>
          </w:p>
        </w:tc>
        <w:tc>
          <w:tcPr>
            <w:tcW w:w="850" w:type="dxa"/>
            <w:vAlign w:val="center"/>
          </w:tcPr>
          <w:p w14:paraId="7C44202E" w14:textId="5B4C013A" w:rsidR="0036446F" w:rsidRPr="0036446F" w:rsidRDefault="0036446F" w:rsidP="0036446F">
            <w:pPr>
              <w:rPr>
                <w:sz w:val="15"/>
                <w:szCs w:val="15"/>
              </w:rPr>
            </w:pPr>
            <w:r w:rsidRPr="0036446F">
              <w:rPr>
                <w:rFonts w:hint="eastAsia"/>
                <w:sz w:val="15"/>
                <w:szCs w:val="15"/>
              </w:rPr>
              <w:t>用于开立承兑汇票、信用证和取得借款</w:t>
            </w:r>
          </w:p>
        </w:tc>
      </w:tr>
      <w:tr w:rsidR="0036446F" w14:paraId="30EB7753" w14:textId="77777777" w:rsidTr="003D05EC">
        <w:tc>
          <w:tcPr>
            <w:tcW w:w="1297" w:type="dxa"/>
            <w:vAlign w:val="center"/>
          </w:tcPr>
          <w:p w14:paraId="1EC70024" w14:textId="77777777" w:rsidR="0036446F" w:rsidRPr="0036446F" w:rsidRDefault="0036446F" w:rsidP="0036446F">
            <w:pPr>
              <w:jc w:val="center"/>
              <w:rPr>
                <w:color w:val="000000" w:themeColor="text1"/>
                <w:sz w:val="15"/>
                <w:szCs w:val="15"/>
              </w:rPr>
            </w:pPr>
            <w:r w:rsidRPr="0036446F">
              <w:rPr>
                <w:color w:val="000000" w:themeColor="text1"/>
                <w:sz w:val="15"/>
                <w:szCs w:val="15"/>
              </w:rPr>
              <w:t>合计</w:t>
            </w:r>
          </w:p>
        </w:tc>
        <w:tc>
          <w:tcPr>
            <w:tcW w:w="1681" w:type="dxa"/>
            <w:vAlign w:val="center"/>
          </w:tcPr>
          <w:p w14:paraId="535D2D75" w14:textId="282AD82F" w:rsidR="0036446F" w:rsidRPr="00596F2E" w:rsidRDefault="00C74692" w:rsidP="0036446F">
            <w:pPr>
              <w:jc w:val="right"/>
              <w:rPr>
                <w:sz w:val="15"/>
                <w:szCs w:val="15"/>
              </w:rPr>
            </w:pPr>
            <w:r>
              <w:rPr>
                <w:rFonts w:ascii="宋体" w:hAnsi="宋体" w:hint="eastAsia"/>
                <w:sz w:val="15"/>
                <w:szCs w:val="15"/>
              </w:rPr>
              <w:t>923,634,769.87</w:t>
            </w:r>
          </w:p>
        </w:tc>
        <w:tc>
          <w:tcPr>
            <w:tcW w:w="1417" w:type="dxa"/>
            <w:vAlign w:val="center"/>
          </w:tcPr>
          <w:p w14:paraId="38A5CD2D" w14:textId="1F8B2BCD" w:rsidR="0036446F" w:rsidRPr="00596F2E" w:rsidRDefault="00C74692" w:rsidP="0036446F">
            <w:pPr>
              <w:jc w:val="right"/>
              <w:rPr>
                <w:sz w:val="15"/>
                <w:szCs w:val="15"/>
              </w:rPr>
            </w:pPr>
            <w:r>
              <w:rPr>
                <w:rFonts w:ascii="宋体" w:hAnsi="宋体" w:hint="eastAsia"/>
                <w:sz w:val="15"/>
                <w:szCs w:val="15"/>
              </w:rPr>
              <w:t>723,213,967.15</w:t>
            </w:r>
          </w:p>
        </w:tc>
        <w:tc>
          <w:tcPr>
            <w:tcW w:w="709" w:type="dxa"/>
            <w:vAlign w:val="center"/>
          </w:tcPr>
          <w:p w14:paraId="4BBD11DC" w14:textId="77777777" w:rsidR="0036446F" w:rsidRPr="00596F2E" w:rsidRDefault="0036446F" w:rsidP="0036446F">
            <w:pPr>
              <w:jc w:val="center"/>
              <w:rPr>
                <w:color w:val="000000" w:themeColor="text1"/>
                <w:sz w:val="15"/>
                <w:szCs w:val="15"/>
              </w:rPr>
            </w:pPr>
            <w:r w:rsidRPr="00596F2E">
              <w:rPr>
                <w:color w:val="000000" w:themeColor="text1"/>
                <w:sz w:val="15"/>
                <w:szCs w:val="15"/>
              </w:rPr>
              <w:t>/</w:t>
            </w:r>
          </w:p>
        </w:tc>
        <w:tc>
          <w:tcPr>
            <w:tcW w:w="1559" w:type="dxa"/>
            <w:vAlign w:val="center"/>
          </w:tcPr>
          <w:p w14:paraId="2F630EF2" w14:textId="77777777" w:rsidR="0036446F" w:rsidRPr="0036446F" w:rsidRDefault="0036446F" w:rsidP="0036446F">
            <w:pPr>
              <w:jc w:val="center"/>
              <w:rPr>
                <w:color w:val="000000" w:themeColor="text1"/>
                <w:sz w:val="15"/>
                <w:szCs w:val="15"/>
              </w:rPr>
            </w:pPr>
            <w:r w:rsidRPr="0036446F">
              <w:rPr>
                <w:color w:val="000000" w:themeColor="text1"/>
                <w:sz w:val="15"/>
                <w:szCs w:val="15"/>
              </w:rPr>
              <w:t>/</w:t>
            </w:r>
          </w:p>
        </w:tc>
        <w:tc>
          <w:tcPr>
            <w:tcW w:w="1276" w:type="dxa"/>
          </w:tcPr>
          <w:p w14:paraId="06413495" w14:textId="682B5FFA" w:rsidR="0036446F" w:rsidRPr="0036446F" w:rsidRDefault="0036446F" w:rsidP="0036446F">
            <w:pPr>
              <w:jc w:val="right"/>
              <w:rPr>
                <w:sz w:val="15"/>
                <w:szCs w:val="15"/>
              </w:rPr>
            </w:pPr>
            <w:r w:rsidRPr="0036446F">
              <w:rPr>
                <w:rFonts w:hint="eastAsia"/>
                <w:sz w:val="15"/>
                <w:szCs w:val="15"/>
              </w:rPr>
              <w:t>1,017,123,257.8</w:t>
            </w:r>
            <w:r w:rsidR="00596F2E">
              <w:rPr>
                <w:rFonts w:hint="eastAsia"/>
                <w:sz w:val="15"/>
                <w:szCs w:val="15"/>
              </w:rPr>
              <w:t>6</w:t>
            </w:r>
          </w:p>
        </w:tc>
        <w:tc>
          <w:tcPr>
            <w:tcW w:w="1276" w:type="dxa"/>
          </w:tcPr>
          <w:p w14:paraId="0E8AE35E" w14:textId="4C13DF23" w:rsidR="0036446F" w:rsidRPr="0036446F" w:rsidRDefault="00596F2E" w:rsidP="0036446F">
            <w:pPr>
              <w:jc w:val="right"/>
              <w:rPr>
                <w:sz w:val="15"/>
                <w:szCs w:val="15"/>
              </w:rPr>
            </w:pPr>
            <w:r>
              <w:rPr>
                <w:sz w:val="15"/>
                <w:szCs w:val="15"/>
              </w:rPr>
              <w:t>769,433,929.</w:t>
            </w:r>
            <w:r>
              <w:rPr>
                <w:rFonts w:hint="eastAsia"/>
                <w:sz w:val="15"/>
                <w:szCs w:val="15"/>
              </w:rPr>
              <w:t>40</w:t>
            </w:r>
          </w:p>
        </w:tc>
        <w:tc>
          <w:tcPr>
            <w:tcW w:w="567" w:type="dxa"/>
          </w:tcPr>
          <w:p w14:paraId="01413936" w14:textId="16B0DDDD" w:rsidR="0036446F" w:rsidRPr="0036446F" w:rsidRDefault="0036446F" w:rsidP="0036446F">
            <w:pPr>
              <w:jc w:val="center"/>
              <w:rPr>
                <w:color w:val="000000" w:themeColor="text1"/>
                <w:sz w:val="15"/>
                <w:szCs w:val="15"/>
              </w:rPr>
            </w:pPr>
            <w:r w:rsidRPr="0036446F">
              <w:rPr>
                <w:rFonts w:hint="eastAsia"/>
                <w:color w:val="000000"/>
                <w:sz w:val="15"/>
                <w:szCs w:val="15"/>
              </w:rPr>
              <w:t>/</w:t>
            </w:r>
          </w:p>
        </w:tc>
        <w:tc>
          <w:tcPr>
            <w:tcW w:w="850" w:type="dxa"/>
          </w:tcPr>
          <w:p w14:paraId="3E3C789A" w14:textId="1156BFEF" w:rsidR="0036446F" w:rsidRPr="0036446F" w:rsidRDefault="0036446F" w:rsidP="0036446F">
            <w:pPr>
              <w:jc w:val="center"/>
              <w:rPr>
                <w:color w:val="000000" w:themeColor="text1"/>
                <w:sz w:val="15"/>
                <w:szCs w:val="15"/>
              </w:rPr>
            </w:pPr>
            <w:r w:rsidRPr="0036446F">
              <w:rPr>
                <w:rFonts w:hint="eastAsia"/>
                <w:color w:val="000000"/>
                <w:sz w:val="15"/>
                <w:szCs w:val="15"/>
              </w:rPr>
              <w:t>/</w:t>
            </w:r>
          </w:p>
        </w:tc>
      </w:tr>
    </w:tbl>
    <w:p w14:paraId="544D861D" w14:textId="77777777" w:rsidR="0015090D" w:rsidRDefault="0015090D">
      <w:pPr>
        <w:rPr>
          <w:color w:val="000000" w:themeColor="text1"/>
        </w:rPr>
      </w:pPr>
    </w:p>
    <w:p w14:paraId="3D1EF402" w14:textId="77777777" w:rsidR="0015090D" w:rsidRDefault="00022476">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cb6598cbee3c4c8881c3583f4da2f049"/>
        <w:id w:val="801046620"/>
        <w:placeholder>
          <w:docPart w:val="GBC22222222222222222222222222222"/>
        </w:placeholder>
      </w:sdtPr>
      <w:sdtContent>
        <w:p w14:paraId="6783B2A9" w14:textId="412C70E5" w:rsidR="0015090D" w:rsidRDefault="008E3626">
          <w:pPr>
            <w:rPr>
              <w:color w:val="000000" w:themeColor="text1"/>
            </w:rPr>
          </w:pPr>
          <w:r>
            <w:rPr>
              <w:rFonts w:hint="eastAsia"/>
              <w:color w:val="000000" w:themeColor="text1"/>
            </w:rPr>
            <w:t>无</w:t>
          </w:r>
        </w:p>
      </w:sdtContent>
    </w:sdt>
    <w:bookmarkEnd w:id="321"/>
    <w:p w14:paraId="4269F79A" w14:textId="77777777" w:rsidR="0015090D" w:rsidRDefault="0015090D"/>
    <w:p w14:paraId="764CB299"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短期借款</w:t>
      </w:r>
    </w:p>
    <w:p w14:paraId="776C87BF" w14:textId="77777777" w:rsidR="0015090D" w:rsidRDefault="00022476">
      <w:pPr>
        <w:pStyle w:val="4"/>
        <w:numPr>
          <w:ilvl w:val="0"/>
          <w:numId w:val="77"/>
        </w:numPr>
        <w:ind w:left="426" w:hanging="426"/>
        <w:rPr>
          <w:rFonts w:hint="eastAsia"/>
        </w:rPr>
      </w:pPr>
      <w:r>
        <w:rPr>
          <w:rFonts w:hint="eastAsia"/>
        </w:rPr>
        <w:t>短期借款分类</w:t>
      </w:r>
    </w:p>
    <w:sdt>
      <w:sdtPr>
        <w:alias w:val="是否适用：短期借款分类[双击切换]"/>
        <w:tag w:val="_GBC_d7624f1054024527b72d59c4122e81cb"/>
        <w:id w:val="36624047"/>
        <w:placeholder>
          <w:docPart w:val="GBC22222222222222222222222222222"/>
        </w:placeholder>
      </w:sdtPr>
      <w:sdtContent>
        <w:p w14:paraId="19A0A77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3447A09" w14:textId="77777777" w:rsidR="0015090D" w:rsidRDefault="00022476">
      <w:pPr>
        <w:jc w:val="right"/>
      </w:pPr>
      <w:r>
        <w:rPr>
          <w:rFonts w:hint="eastAsia"/>
        </w:rPr>
        <w:t>单位：</w:t>
      </w:r>
      <w:sdt>
        <w:sdtPr>
          <w:rPr>
            <w:rFonts w:hint="eastAsia"/>
          </w:rPr>
          <w:alias w:val="单位：财务附注：短期借款分类"/>
          <w:tag w:val="_GBC_8d30fbb8785645499f9234dccd6e5b81"/>
          <w:id w:val="15480289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短期借款分类"/>
          <w:tag w:val="_GBC_f7294c19819e4515b1d98b3d42f8d07c"/>
          <w:id w:val="9347126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68"/>
        <w:gridCol w:w="3002"/>
        <w:gridCol w:w="3020"/>
      </w:tblGrid>
      <w:tr w:rsidR="0015090D" w14:paraId="03DCA440" w14:textId="77777777">
        <w:trPr>
          <w:cantSplit/>
        </w:trPr>
        <w:sdt>
          <w:sdtPr>
            <w:tag w:val="_PLD_7d518e78e06f4dc9b46aae7b6b47fd01"/>
            <w:id w:val="-1943525607"/>
          </w:sdtPr>
          <w:sdtContent>
            <w:tc>
              <w:tcPr>
                <w:tcW w:w="2868" w:type="dxa"/>
                <w:vAlign w:val="center"/>
              </w:tcPr>
              <w:p w14:paraId="350A78E5" w14:textId="77777777" w:rsidR="0015090D" w:rsidRDefault="0002247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da187315847461e8ed854d1807d3b14"/>
            <w:id w:val="1222722484"/>
          </w:sdtPr>
          <w:sdtContent>
            <w:tc>
              <w:tcPr>
                <w:tcW w:w="3002" w:type="dxa"/>
                <w:vAlign w:val="center"/>
              </w:tcPr>
              <w:p w14:paraId="6DCCC9EC" w14:textId="77777777" w:rsidR="0015090D" w:rsidRDefault="00022476">
                <w:pPr>
                  <w:jc w:val="center"/>
                  <w:rPr>
                    <w:color w:val="000000" w:themeColor="text1"/>
                  </w:rPr>
                </w:pPr>
                <w:r>
                  <w:rPr>
                    <w:rFonts w:hint="eastAsia"/>
                    <w:color w:val="000000" w:themeColor="text1"/>
                  </w:rPr>
                  <w:t>期末余额</w:t>
                </w:r>
              </w:p>
            </w:tc>
          </w:sdtContent>
        </w:sdt>
        <w:sdt>
          <w:sdtPr>
            <w:tag w:val="_PLD_805e4b849be14c0ab0ca7f324971119b"/>
            <w:id w:val="-1399508874"/>
          </w:sdtPr>
          <w:sdtContent>
            <w:tc>
              <w:tcPr>
                <w:tcW w:w="3020" w:type="dxa"/>
                <w:vAlign w:val="center"/>
              </w:tcPr>
              <w:p w14:paraId="646B4FAE" w14:textId="77777777" w:rsidR="0015090D" w:rsidRDefault="00022476">
                <w:pPr>
                  <w:jc w:val="center"/>
                  <w:rPr>
                    <w:color w:val="000000" w:themeColor="text1"/>
                  </w:rPr>
                </w:pPr>
                <w:r>
                  <w:rPr>
                    <w:rFonts w:hint="eastAsia"/>
                    <w:color w:val="000000" w:themeColor="text1"/>
                  </w:rPr>
                  <w:t>期初余额</w:t>
                </w:r>
              </w:p>
            </w:tc>
          </w:sdtContent>
        </w:sdt>
      </w:tr>
      <w:tr w:rsidR="002C6B31" w14:paraId="3F2750FA" w14:textId="77777777" w:rsidTr="004515E0">
        <w:trPr>
          <w:cantSplit/>
        </w:trPr>
        <w:tc>
          <w:tcPr>
            <w:tcW w:w="2868" w:type="dxa"/>
          </w:tcPr>
          <w:p w14:paraId="4295DD27" w14:textId="61C56190" w:rsidR="002C6B31" w:rsidRDefault="002C6B31" w:rsidP="002C6B31">
            <w:pPr>
              <w:autoSpaceDE w:val="0"/>
              <w:autoSpaceDN w:val="0"/>
              <w:adjustRightInd w:val="0"/>
              <w:snapToGrid w:val="0"/>
              <w:spacing w:line="240" w:lineRule="atLeast"/>
              <w:jc w:val="both"/>
              <w:rPr>
                <w:color w:val="000000" w:themeColor="text1"/>
              </w:rPr>
            </w:pPr>
            <w:r>
              <w:rPr>
                <w:rFonts w:hint="eastAsia"/>
              </w:rPr>
              <w:t>保证借款</w:t>
            </w:r>
          </w:p>
        </w:tc>
        <w:tc>
          <w:tcPr>
            <w:tcW w:w="3002" w:type="dxa"/>
            <w:vAlign w:val="center"/>
          </w:tcPr>
          <w:p w14:paraId="0A51F9F6" w14:textId="3EDD7EBE" w:rsidR="002C6B31" w:rsidRDefault="0069323D" w:rsidP="002C6B31">
            <w:pPr>
              <w:autoSpaceDE w:val="0"/>
              <w:autoSpaceDN w:val="0"/>
              <w:adjustRightInd w:val="0"/>
              <w:snapToGrid w:val="0"/>
              <w:spacing w:line="240" w:lineRule="atLeast"/>
              <w:ind w:right="180"/>
              <w:jc w:val="right"/>
            </w:pPr>
            <w:r>
              <w:t>620,500,000.00</w:t>
            </w:r>
          </w:p>
        </w:tc>
        <w:tc>
          <w:tcPr>
            <w:tcW w:w="3020" w:type="dxa"/>
            <w:vAlign w:val="center"/>
          </w:tcPr>
          <w:p w14:paraId="05EF0F36" w14:textId="266A187E" w:rsidR="002C6B31" w:rsidRDefault="002C6B31" w:rsidP="002C6B31">
            <w:pPr>
              <w:autoSpaceDE w:val="0"/>
              <w:autoSpaceDN w:val="0"/>
              <w:adjustRightInd w:val="0"/>
              <w:snapToGrid w:val="0"/>
              <w:spacing w:line="240" w:lineRule="atLeast"/>
              <w:ind w:right="180"/>
              <w:jc w:val="right"/>
            </w:pPr>
            <w:r>
              <w:rPr>
                <w:rFonts w:hint="eastAsia"/>
              </w:rPr>
              <w:t>508,000,000.00</w:t>
            </w:r>
          </w:p>
        </w:tc>
      </w:tr>
      <w:tr w:rsidR="002C6B31" w14:paraId="0EADA948" w14:textId="77777777" w:rsidTr="004515E0">
        <w:trPr>
          <w:cantSplit/>
        </w:trPr>
        <w:tc>
          <w:tcPr>
            <w:tcW w:w="2868" w:type="dxa"/>
          </w:tcPr>
          <w:p w14:paraId="625A4FCC" w14:textId="6C3CB8B6" w:rsidR="002C6B31" w:rsidRDefault="002C6B31" w:rsidP="002C6B31">
            <w:pPr>
              <w:autoSpaceDE w:val="0"/>
              <w:autoSpaceDN w:val="0"/>
              <w:adjustRightInd w:val="0"/>
              <w:snapToGrid w:val="0"/>
              <w:spacing w:line="240" w:lineRule="atLeast"/>
              <w:jc w:val="both"/>
              <w:rPr>
                <w:color w:val="000000" w:themeColor="text1"/>
              </w:rPr>
            </w:pPr>
            <w:r>
              <w:rPr>
                <w:rFonts w:hint="eastAsia"/>
              </w:rPr>
              <w:t>质押借款</w:t>
            </w:r>
          </w:p>
        </w:tc>
        <w:tc>
          <w:tcPr>
            <w:tcW w:w="3002" w:type="dxa"/>
            <w:vAlign w:val="center"/>
          </w:tcPr>
          <w:p w14:paraId="3DB4422A" w14:textId="314FC86D" w:rsidR="002C6B31" w:rsidRDefault="0069323D" w:rsidP="002C6B31">
            <w:pPr>
              <w:autoSpaceDE w:val="0"/>
              <w:autoSpaceDN w:val="0"/>
              <w:adjustRightInd w:val="0"/>
              <w:snapToGrid w:val="0"/>
              <w:spacing w:line="240" w:lineRule="atLeast"/>
              <w:ind w:right="180"/>
              <w:jc w:val="right"/>
            </w:pPr>
            <w:r>
              <w:t>28,200,000.00</w:t>
            </w:r>
          </w:p>
        </w:tc>
        <w:tc>
          <w:tcPr>
            <w:tcW w:w="3020" w:type="dxa"/>
            <w:vAlign w:val="center"/>
          </w:tcPr>
          <w:p w14:paraId="475B252A" w14:textId="4F3A5D95" w:rsidR="002C6B31" w:rsidRDefault="002C6B31" w:rsidP="002C6B31">
            <w:pPr>
              <w:autoSpaceDE w:val="0"/>
              <w:autoSpaceDN w:val="0"/>
              <w:adjustRightInd w:val="0"/>
              <w:snapToGrid w:val="0"/>
              <w:spacing w:line="240" w:lineRule="atLeast"/>
              <w:ind w:right="180"/>
              <w:jc w:val="right"/>
            </w:pPr>
            <w:r>
              <w:rPr>
                <w:rFonts w:hint="eastAsia"/>
              </w:rPr>
              <w:t>37,700,000.00</w:t>
            </w:r>
          </w:p>
        </w:tc>
      </w:tr>
      <w:tr w:rsidR="00217ADF" w14:paraId="692CABFC" w14:textId="77777777" w:rsidTr="004515E0">
        <w:trPr>
          <w:cantSplit/>
        </w:trPr>
        <w:tc>
          <w:tcPr>
            <w:tcW w:w="2868" w:type="dxa"/>
          </w:tcPr>
          <w:p w14:paraId="3EBC4540" w14:textId="5C8AB020" w:rsidR="00217ADF" w:rsidRDefault="00217ADF" w:rsidP="002C6B31">
            <w:pPr>
              <w:autoSpaceDE w:val="0"/>
              <w:autoSpaceDN w:val="0"/>
              <w:adjustRightInd w:val="0"/>
              <w:snapToGrid w:val="0"/>
              <w:spacing w:line="240" w:lineRule="atLeast"/>
              <w:jc w:val="both"/>
            </w:pPr>
            <w:r>
              <w:rPr>
                <w:rFonts w:hint="eastAsia"/>
              </w:rPr>
              <w:t>信用借款</w:t>
            </w:r>
          </w:p>
        </w:tc>
        <w:tc>
          <w:tcPr>
            <w:tcW w:w="3002" w:type="dxa"/>
            <w:vAlign w:val="center"/>
          </w:tcPr>
          <w:p w14:paraId="57B9719B" w14:textId="55D97E68" w:rsidR="00217ADF" w:rsidRDefault="00217ADF" w:rsidP="002C6B31">
            <w:pPr>
              <w:autoSpaceDE w:val="0"/>
              <w:autoSpaceDN w:val="0"/>
              <w:adjustRightInd w:val="0"/>
              <w:snapToGrid w:val="0"/>
              <w:spacing w:line="240" w:lineRule="atLeast"/>
              <w:ind w:right="180"/>
              <w:jc w:val="right"/>
            </w:pPr>
            <w:r>
              <w:t>222,900,000.00</w:t>
            </w:r>
          </w:p>
        </w:tc>
        <w:tc>
          <w:tcPr>
            <w:tcW w:w="3020" w:type="dxa"/>
            <w:vAlign w:val="center"/>
          </w:tcPr>
          <w:p w14:paraId="00481A7C" w14:textId="77777777" w:rsidR="00217ADF" w:rsidRDefault="00217ADF" w:rsidP="002C6B31">
            <w:pPr>
              <w:autoSpaceDE w:val="0"/>
              <w:autoSpaceDN w:val="0"/>
              <w:adjustRightInd w:val="0"/>
              <w:snapToGrid w:val="0"/>
              <w:spacing w:line="240" w:lineRule="atLeast"/>
              <w:ind w:right="180"/>
              <w:jc w:val="right"/>
            </w:pPr>
          </w:p>
        </w:tc>
      </w:tr>
      <w:tr w:rsidR="002C6B31" w14:paraId="3BE74692" w14:textId="77777777" w:rsidTr="004515E0">
        <w:trPr>
          <w:cantSplit/>
        </w:trPr>
        <w:tc>
          <w:tcPr>
            <w:tcW w:w="2868" w:type="dxa"/>
          </w:tcPr>
          <w:p w14:paraId="3743EDA6" w14:textId="7087116E" w:rsidR="002C6B31" w:rsidRDefault="002C6B31" w:rsidP="002C6B31">
            <w:pPr>
              <w:autoSpaceDE w:val="0"/>
              <w:autoSpaceDN w:val="0"/>
              <w:adjustRightInd w:val="0"/>
              <w:snapToGrid w:val="0"/>
              <w:spacing w:line="240" w:lineRule="atLeast"/>
              <w:jc w:val="both"/>
              <w:rPr>
                <w:color w:val="000000" w:themeColor="text1"/>
              </w:rPr>
            </w:pPr>
            <w:r>
              <w:rPr>
                <w:rFonts w:hint="eastAsia"/>
              </w:rPr>
              <w:t>抵押借款</w:t>
            </w:r>
          </w:p>
        </w:tc>
        <w:tc>
          <w:tcPr>
            <w:tcW w:w="3002" w:type="dxa"/>
            <w:vAlign w:val="center"/>
          </w:tcPr>
          <w:p w14:paraId="4400BF83" w14:textId="77777777" w:rsidR="002C6B31" w:rsidRDefault="002C6B31" w:rsidP="002C6B31">
            <w:pPr>
              <w:autoSpaceDE w:val="0"/>
              <w:autoSpaceDN w:val="0"/>
              <w:adjustRightInd w:val="0"/>
              <w:snapToGrid w:val="0"/>
              <w:spacing w:line="240" w:lineRule="atLeast"/>
              <w:ind w:right="180"/>
              <w:jc w:val="right"/>
            </w:pPr>
          </w:p>
        </w:tc>
        <w:tc>
          <w:tcPr>
            <w:tcW w:w="3020" w:type="dxa"/>
            <w:vAlign w:val="center"/>
          </w:tcPr>
          <w:p w14:paraId="6BBFE5FF" w14:textId="77777777" w:rsidR="002C6B31" w:rsidRDefault="002C6B31" w:rsidP="002C6B31">
            <w:pPr>
              <w:autoSpaceDE w:val="0"/>
              <w:autoSpaceDN w:val="0"/>
              <w:adjustRightInd w:val="0"/>
              <w:snapToGrid w:val="0"/>
              <w:spacing w:line="240" w:lineRule="atLeast"/>
              <w:ind w:right="180"/>
              <w:jc w:val="right"/>
            </w:pPr>
          </w:p>
        </w:tc>
      </w:tr>
      <w:tr w:rsidR="002C6B31" w14:paraId="35BE5E98" w14:textId="77777777" w:rsidTr="004515E0">
        <w:trPr>
          <w:cantSplit/>
          <w:trHeight w:val="237"/>
        </w:trPr>
        <w:tc>
          <w:tcPr>
            <w:tcW w:w="2868" w:type="dxa"/>
          </w:tcPr>
          <w:p w14:paraId="328B2E46" w14:textId="08B497C9" w:rsidR="002C6B31" w:rsidRDefault="002C6B31" w:rsidP="002C6B31">
            <w:pPr>
              <w:autoSpaceDE w:val="0"/>
              <w:autoSpaceDN w:val="0"/>
              <w:adjustRightInd w:val="0"/>
              <w:snapToGrid w:val="0"/>
              <w:spacing w:line="240" w:lineRule="atLeast"/>
              <w:jc w:val="both"/>
              <w:rPr>
                <w:color w:val="000000" w:themeColor="text1"/>
              </w:rPr>
            </w:pPr>
            <w:r>
              <w:rPr>
                <w:rFonts w:hint="eastAsia"/>
              </w:rPr>
              <w:t>保证及抵押借款</w:t>
            </w:r>
          </w:p>
        </w:tc>
        <w:tc>
          <w:tcPr>
            <w:tcW w:w="3002" w:type="dxa"/>
            <w:vAlign w:val="center"/>
          </w:tcPr>
          <w:p w14:paraId="207B081A" w14:textId="786521F2" w:rsidR="002C6B31" w:rsidRDefault="0069323D" w:rsidP="002C6B31">
            <w:pPr>
              <w:autoSpaceDE w:val="0"/>
              <w:autoSpaceDN w:val="0"/>
              <w:adjustRightInd w:val="0"/>
              <w:snapToGrid w:val="0"/>
              <w:spacing w:line="240" w:lineRule="atLeast"/>
              <w:ind w:right="180"/>
              <w:jc w:val="right"/>
            </w:pPr>
            <w:r>
              <w:t>723,500,000.00</w:t>
            </w:r>
          </w:p>
        </w:tc>
        <w:tc>
          <w:tcPr>
            <w:tcW w:w="3020" w:type="dxa"/>
            <w:vAlign w:val="center"/>
          </w:tcPr>
          <w:p w14:paraId="2AF28AAA" w14:textId="0D2505BB" w:rsidR="002C6B31" w:rsidRDefault="002C6B31" w:rsidP="002C6B31">
            <w:pPr>
              <w:autoSpaceDE w:val="0"/>
              <w:autoSpaceDN w:val="0"/>
              <w:adjustRightInd w:val="0"/>
              <w:snapToGrid w:val="0"/>
              <w:spacing w:line="240" w:lineRule="atLeast"/>
              <w:ind w:right="180"/>
              <w:jc w:val="right"/>
            </w:pPr>
            <w:r>
              <w:rPr>
                <w:rFonts w:hint="eastAsia"/>
              </w:rPr>
              <w:t>906,000,000.00</w:t>
            </w:r>
          </w:p>
        </w:tc>
      </w:tr>
      <w:tr w:rsidR="002C6B31" w14:paraId="099ADA7F" w14:textId="77777777" w:rsidTr="004515E0">
        <w:trPr>
          <w:cantSplit/>
          <w:trHeight w:val="237"/>
        </w:trPr>
        <w:tc>
          <w:tcPr>
            <w:tcW w:w="2868" w:type="dxa"/>
          </w:tcPr>
          <w:p w14:paraId="072E9461" w14:textId="132FA003" w:rsidR="002C6B31" w:rsidRDefault="002C6B31" w:rsidP="002C6B31">
            <w:pPr>
              <w:autoSpaceDE w:val="0"/>
              <w:autoSpaceDN w:val="0"/>
              <w:adjustRightInd w:val="0"/>
              <w:snapToGrid w:val="0"/>
              <w:spacing w:line="240" w:lineRule="atLeast"/>
              <w:jc w:val="both"/>
              <w:rPr>
                <w:color w:val="000000" w:themeColor="text1"/>
              </w:rPr>
            </w:pPr>
            <w:r>
              <w:rPr>
                <w:rFonts w:hint="eastAsia"/>
              </w:rPr>
              <w:t>保证及质押借款</w:t>
            </w:r>
          </w:p>
        </w:tc>
        <w:tc>
          <w:tcPr>
            <w:tcW w:w="3002" w:type="dxa"/>
            <w:vAlign w:val="center"/>
          </w:tcPr>
          <w:p w14:paraId="20FEF939" w14:textId="308F5F4B" w:rsidR="002C6B31" w:rsidRDefault="007F2485" w:rsidP="002C6B31">
            <w:pPr>
              <w:autoSpaceDE w:val="0"/>
              <w:autoSpaceDN w:val="0"/>
              <w:adjustRightInd w:val="0"/>
              <w:snapToGrid w:val="0"/>
              <w:spacing w:line="240" w:lineRule="atLeast"/>
              <w:ind w:right="180"/>
              <w:jc w:val="right"/>
            </w:pPr>
            <w:r>
              <w:t>11,000,000.00</w:t>
            </w:r>
          </w:p>
        </w:tc>
        <w:tc>
          <w:tcPr>
            <w:tcW w:w="3020" w:type="dxa"/>
            <w:vAlign w:val="center"/>
          </w:tcPr>
          <w:p w14:paraId="70ABCB15" w14:textId="6059A049" w:rsidR="002C6B31" w:rsidRDefault="002C6B31" w:rsidP="002C6B31">
            <w:pPr>
              <w:autoSpaceDE w:val="0"/>
              <w:autoSpaceDN w:val="0"/>
              <w:adjustRightInd w:val="0"/>
              <w:snapToGrid w:val="0"/>
              <w:spacing w:line="240" w:lineRule="atLeast"/>
              <w:ind w:right="180"/>
              <w:jc w:val="right"/>
            </w:pPr>
            <w:r>
              <w:rPr>
                <w:rFonts w:hint="eastAsia"/>
              </w:rPr>
              <w:t>7,300,000.00</w:t>
            </w:r>
          </w:p>
        </w:tc>
      </w:tr>
      <w:tr w:rsidR="002C6B31" w14:paraId="3FF3B097" w14:textId="77777777" w:rsidTr="004515E0">
        <w:trPr>
          <w:cantSplit/>
          <w:trHeight w:val="237"/>
        </w:trPr>
        <w:tc>
          <w:tcPr>
            <w:tcW w:w="2868" w:type="dxa"/>
          </w:tcPr>
          <w:p w14:paraId="5067C758" w14:textId="251A4A17" w:rsidR="002C6B31" w:rsidRDefault="002C6B31" w:rsidP="002C6B31">
            <w:pPr>
              <w:autoSpaceDE w:val="0"/>
              <w:autoSpaceDN w:val="0"/>
              <w:adjustRightInd w:val="0"/>
              <w:snapToGrid w:val="0"/>
              <w:spacing w:line="240" w:lineRule="atLeast"/>
              <w:jc w:val="both"/>
              <w:rPr>
                <w:color w:val="000000" w:themeColor="text1"/>
              </w:rPr>
            </w:pPr>
            <w:r>
              <w:rPr>
                <w:rFonts w:hint="eastAsia"/>
              </w:rPr>
              <w:t>保证及质押及抵押借款</w:t>
            </w:r>
          </w:p>
        </w:tc>
        <w:tc>
          <w:tcPr>
            <w:tcW w:w="3002" w:type="dxa"/>
            <w:vAlign w:val="center"/>
          </w:tcPr>
          <w:p w14:paraId="3857534F" w14:textId="77777777" w:rsidR="002C6B31" w:rsidRDefault="002C6B31" w:rsidP="002C6B31">
            <w:pPr>
              <w:autoSpaceDE w:val="0"/>
              <w:autoSpaceDN w:val="0"/>
              <w:adjustRightInd w:val="0"/>
              <w:snapToGrid w:val="0"/>
              <w:spacing w:line="240" w:lineRule="atLeast"/>
              <w:ind w:right="180"/>
              <w:jc w:val="right"/>
            </w:pPr>
          </w:p>
        </w:tc>
        <w:tc>
          <w:tcPr>
            <w:tcW w:w="3020" w:type="dxa"/>
            <w:vAlign w:val="center"/>
          </w:tcPr>
          <w:p w14:paraId="0923DD76" w14:textId="77777777" w:rsidR="002C6B31" w:rsidRDefault="002C6B31" w:rsidP="002C6B31">
            <w:pPr>
              <w:autoSpaceDE w:val="0"/>
              <w:autoSpaceDN w:val="0"/>
              <w:adjustRightInd w:val="0"/>
              <w:snapToGrid w:val="0"/>
              <w:spacing w:line="240" w:lineRule="atLeast"/>
              <w:ind w:right="180"/>
              <w:jc w:val="right"/>
            </w:pPr>
          </w:p>
        </w:tc>
      </w:tr>
      <w:tr w:rsidR="002C6B31" w14:paraId="5AA8DE3F" w14:textId="77777777" w:rsidTr="004515E0">
        <w:trPr>
          <w:cantSplit/>
          <w:trHeight w:val="237"/>
        </w:trPr>
        <w:tc>
          <w:tcPr>
            <w:tcW w:w="2868" w:type="dxa"/>
          </w:tcPr>
          <w:p w14:paraId="69302D6B" w14:textId="7C991444" w:rsidR="002C6B31" w:rsidRDefault="002C6B31" w:rsidP="002C6B31">
            <w:pPr>
              <w:autoSpaceDE w:val="0"/>
              <w:autoSpaceDN w:val="0"/>
              <w:adjustRightInd w:val="0"/>
              <w:snapToGrid w:val="0"/>
              <w:spacing w:line="240" w:lineRule="atLeast"/>
              <w:jc w:val="both"/>
              <w:rPr>
                <w:color w:val="000000" w:themeColor="text1"/>
              </w:rPr>
            </w:pPr>
            <w:r>
              <w:rPr>
                <w:rFonts w:hint="eastAsia"/>
              </w:rPr>
              <w:t>票据贴现借款</w:t>
            </w:r>
          </w:p>
        </w:tc>
        <w:tc>
          <w:tcPr>
            <w:tcW w:w="3002" w:type="dxa"/>
            <w:vAlign w:val="center"/>
          </w:tcPr>
          <w:p w14:paraId="784B4C91" w14:textId="26860370" w:rsidR="002C6B31" w:rsidRDefault="0069323D" w:rsidP="002C6B31">
            <w:pPr>
              <w:autoSpaceDE w:val="0"/>
              <w:autoSpaceDN w:val="0"/>
              <w:adjustRightInd w:val="0"/>
              <w:snapToGrid w:val="0"/>
              <w:spacing w:line="240" w:lineRule="atLeast"/>
              <w:ind w:right="180"/>
              <w:jc w:val="right"/>
            </w:pPr>
            <w:r>
              <w:t>554,765,192.81</w:t>
            </w:r>
          </w:p>
        </w:tc>
        <w:tc>
          <w:tcPr>
            <w:tcW w:w="3020" w:type="dxa"/>
            <w:vAlign w:val="center"/>
          </w:tcPr>
          <w:p w14:paraId="7BC549B0" w14:textId="69670A0D" w:rsidR="002C6B31" w:rsidRDefault="002C6B31" w:rsidP="002C6B31">
            <w:pPr>
              <w:autoSpaceDE w:val="0"/>
              <w:autoSpaceDN w:val="0"/>
              <w:adjustRightInd w:val="0"/>
              <w:snapToGrid w:val="0"/>
              <w:spacing w:line="240" w:lineRule="atLeast"/>
              <w:ind w:right="180"/>
              <w:jc w:val="right"/>
            </w:pPr>
            <w:r>
              <w:rPr>
                <w:rFonts w:hint="eastAsia"/>
              </w:rPr>
              <w:t>633,796,920.08</w:t>
            </w:r>
          </w:p>
        </w:tc>
      </w:tr>
      <w:tr w:rsidR="002C6B31" w14:paraId="06E09955" w14:textId="77777777" w:rsidTr="004515E0">
        <w:trPr>
          <w:cantSplit/>
        </w:trPr>
        <w:tc>
          <w:tcPr>
            <w:tcW w:w="2868" w:type="dxa"/>
          </w:tcPr>
          <w:p w14:paraId="633FC7F5" w14:textId="17AB7296" w:rsidR="002C6B31" w:rsidRDefault="002C6B31" w:rsidP="002C6B31">
            <w:pPr>
              <w:autoSpaceDE w:val="0"/>
              <w:autoSpaceDN w:val="0"/>
              <w:adjustRightInd w:val="0"/>
              <w:snapToGrid w:val="0"/>
              <w:spacing w:line="240" w:lineRule="atLeast"/>
            </w:pPr>
            <w:r>
              <w:rPr>
                <w:rFonts w:hint="eastAsia"/>
              </w:rPr>
              <w:t>信用证借款</w:t>
            </w:r>
          </w:p>
        </w:tc>
        <w:tc>
          <w:tcPr>
            <w:tcW w:w="3002" w:type="dxa"/>
            <w:vAlign w:val="center"/>
          </w:tcPr>
          <w:p w14:paraId="20E6DA92" w14:textId="530324DE" w:rsidR="002C6B31" w:rsidRDefault="0069323D" w:rsidP="002C6B31">
            <w:pPr>
              <w:autoSpaceDE w:val="0"/>
              <w:autoSpaceDN w:val="0"/>
              <w:adjustRightInd w:val="0"/>
              <w:snapToGrid w:val="0"/>
              <w:spacing w:line="240" w:lineRule="atLeast"/>
              <w:ind w:right="180"/>
              <w:jc w:val="right"/>
            </w:pPr>
            <w:r>
              <w:t>68,000,000.00</w:t>
            </w:r>
          </w:p>
        </w:tc>
        <w:tc>
          <w:tcPr>
            <w:tcW w:w="3020" w:type="dxa"/>
            <w:vAlign w:val="center"/>
          </w:tcPr>
          <w:p w14:paraId="535BE157" w14:textId="30F98664" w:rsidR="002C6B31" w:rsidRDefault="002C6B31" w:rsidP="002C6B31">
            <w:pPr>
              <w:autoSpaceDE w:val="0"/>
              <w:autoSpaceDN w:val="0"/>
              <w:adjustRightInd w:val="0"/>
              <w:snapToGrid w:val="0"/>
              <w:spacing w:line="240" w:lineRule="atLeast"/>
              <w:ind w:right="180"/>
              <w:jc w:val="right"/>
            </w:pPr>
            <w:r>
              <w:rPr>
                <w:rFonts w:hint="eastAsia"/>
              </w:rPr>
              <w:t>80,500,000.00</w:t>
            </w:r>
          </w:p>
        </w:tc>
      </w:tr>
      <w:tr w:rsidR="002C6B31" w14:paraId="1FDAFD75" w14:textId="77777777" w:rsidTr="004515E0">
        <w:trPr>
          <w:cantSplit/>
        </w:trPr>
        <w:tc>
          <w:tcPr>
            <w:tcW w:w="2868" w:type="dxa"/>
          </w:tcPr>
          <w:p w14:paraId="7166F35F" w14:textId="27579DF7" w:rsidR="002C6B31" w:rsidRDefault="002C6B31" w:rsidP="002C6B31">
            <w:pPr>
              <w:autoSpaceDE w:val="0"/>
              <w:autoSpaceDN w:val="0"/>
              <w:adjustRightInd w:val="0"/>
              <w:snapToGrid w:val="0"/>
              <w:spacing w:line="240" w:lineRule="atLeast"/>
            </w:pPr>
            <w:r>
              <w:rPr>
                <w:rFonts w:hint="eastAsia"/>
              </w:rPr>
              <w:t>利息</w:t>
            </w:r>
          </w:p>
        </w:tc>
        <w:tc>
          <w:tcPr>
            <w:tcW w:w="3002" w:type="dxa"/>
            <w:vAlign w:val="center"/>
          </w:tcPr>
          <w:p w14:paraId="159364C6" w14:textId="4E06357C" w:rsidR="002C6B31" w:rsidRDefault="0069323D" w:rsidP="002C6B31">
            <w:pPr>
              <w:autoSpaceDE w:val="0"/>
              <w:autoSpaceDN w:val="0"/>
              <w:adjustRightInd w:val="0"/>
              <w:snapToGrid w:val="0"/>
              <w:spacing w:line="240" w:lineRule="atLeast"/>
              <w:ind w:right="180"/>
              <w:jc w:val="right"/>
            </w:pPr>
            <w:r>
              <w:t>509,207.19</w:t>
            </w:r>
          </w:p>
        </w:tc>
        <w:tc>
          <w:tcPr>
            <w:tcW w:w="3020" w:type="dxa"/>
            <w:vAlign w:val="center"/>
          </w:tcPr>
          <w:p w14:paraId="528DAAB7" w14:textId="6FA572DB" w:rsidR="002C6B31" w:rsidRDefault="002C6B31" w:rsidP="002C6B31">
            <w:pPr>
              <w:autoSpaceDE w:val="0"/>
              <w:autoSpaceDN w:val="0"/>
              <w:adjustRightInd w:val="0"/>
              <w:snapToGrid w:val="0"/>
              <w:spacing w:line="240" w:lineRule="atLeast"/>
              <w:ind w:right="180"/>
              <w:jc w:val="right"/>
            </w:pPr>
            <w:r>
              <w:rPr>
                <w:rFonts w:hint="eastAsia"/>
              </w:rPr>
              <w:t>693,804.89</w:t>
            </w:r>
          </w:p>
        </w:tc>
      </w:tr>
      <w:tr w:rsidR="002C6B31" w14:paraId="64A51B23" w14:textId="77777777">
        <w:trPr>
          <w:cantSplit/>
        </w:trPr>
        <w:tc>
          <w:tcPr>
            <w:tcW w:w="2868" w:type="dxa"/>
            <w:vAlign w:val="center"/>
          </w:tcPr>
          <w:p w14:paraId="2F3A3637" w14:textId="77777777" w:rsidR="002C6B31" w:rsidRDefault="002C6B31" w:rsidP="002C6B3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3002" w:type="dxa"/>
            <w:vAlign w:val="center"/>
          </w:tcPr>
          <w:p w14:paraId="673EA51C" w14:textId="36770144" w:rsidR="002C6B31" w:rsidRDefault="0069323D" w:rsidP="002C6B31">
            <w:pPr>
              <w:autoSpaceDE w:val="0"/>
              <w:autoSpaceDN w:val="0"/>
              <w:adjustRightInd w:val="0"/>
              <w:snapToGrid w:val="0"/>
              <w:spacing w:line="240" w:lineRule="atLeast"/>
              <w:ind w:right="180"/>
              <w:jc w:val="right"/>
            </w:pPr>
            <w:r>
              <w:t>2,229,374,400.00</w:t>
            </w:r>
          </w:p>
        </w:tc>
        <w:tc>
          <w:tcPr>
            <w:tcW w:w="3020" w:type="dxa"/>
            <w:vAlign w:val="center"/>
          </w:tcPr>
          <w:p w14:paraId="695107CC" w14:textId="3934352B" w:rsidR="002C6B31" w:rsidRDefault="002C6B31" w:rsidP="002C6B31">
            <w:pPr>
              <w:autoSpaceDE w:val="0"/>
              <w:autoSpaceDN w:val="0"/>
              <w:adjustRightInd w:val="0"/>
              <w:snapToGrid w:val="0"/>
              <w:spacing w:line="240" w:lineRule="atLeast"/>
              <w:ind w:right="180"/>
              <w:jc w:val="right"/>
            </w:pPr>
            <w:r>
              <w:rPr>
                <w:rFonts w:hint="eastAsia"/>
              </w:rPr>
              <w:t>2,173,990,724.97</w:t>
            </w:r>
          </w:p>
        </w:tc>
      </w:tr>
    </w:tbl>
    <w:p w14:paraId="2D0EFB7C" w14:textId="77777777" w:rsidR="0015090D" w:rsidRDefault="00022476">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39c88fc069c44763b7ed661bff072142"/>
        <w:id w:val="2001769067"/>
        <w:placeholder>
          <w:docPart w:val="GBC22222222222222222222222222222"/>
        </w:placeholder>
      </w:sdtPr>
      <w:sdtContent>
        <w:sdt>
          <w:sdtPr>
            <w:alias w:val="短期借款分类的说明"/>
            <w:tag w:val="_GBC_39c88fc069c44763b7ed661bff072142"/>
            <w:id w:val="1696270755"/>
          </w:sdtPr>
          <w:sdtEndPr>
            <w:rPr>
              <w:highlight w:val="yellow"/>
            </w:rPr>
          </w:sdtEndPr>
          <w:sdtContent>
            <w:p w14:paraId="10C29FCB"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2</w:t>
              </w:r>
              <w:r w:rsidRPr="004C308B">
                <w:rPr>
                  <w:rFonts w:hint="eastAsia"/>
                </w:rPr>
                <w:t>月</w:t>
              </w:r>
              <w:r w:rsidRPr="004C308B">
                <w:rPr>
                  <w:rFonts w:hint="eastAsia"/>
                </w:rPr>
                <w:t>12</w:t>
              </w:r>
              <w:r w:rsidRPr="004C308B">
                <w:rPr>
                  <w:rFonts w:hint="eastAsia"/>
                </w:rPr>
                <w:t>日从建行荣成支行取得借款</w:t>
              </w:r>
              <w:r w:rsidRPr="004C308B">
                <w:rPr>
                  <w:rFonts w:hint="eastAsia"/>
                </w:rPr>
                <w:t>2,000</w:t>
              </w:r>
              <w:r w:rsidRPr="004C308B">
                <w:rPr>
                  <w:rFonts w:hint="eastAsia"/>
                </w:rPr>
                <w:t>万元；</w:t>
              </w:r>
            </w:p>
            <w:p w14:paraId="1578F302"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2</w:t>
              </w:r>
              <w:r w:rsidRPr="004C308B">
                <w:rPr>
                  <w:rFonts w:hint="eastAsia"/>
                </w:rPr>
                <w:t>月</w:t>
              </w:r>
              <w:r w:rsidRPr="004C308B">
                <w:rPr>
                  <w:rFonts w:hint="eastAsia"/>
                </w:rPr>
                <w:t>18</w:t>
              </w:r>
              <w:r w:rsidRPr="004C308B">
                <w:rPr>
                  <w:rFonts w:hint="eastAsia"/>
                </w:rPr>
                <w:t>日从建行荣成支行取得借款</w:t>
              </w:r>
              <w:r w:rsidRPr="004C308B">
                <w:rPr>
                  <w:rFonts w:hint="eastAsia"/>
                </w:rPr>
                <w:t>5,000</w:t>
              </w:r>
              <w:r w:rsidRPr="004C308B">
                <w:rPr>
                  <w:rFonts w:hint="eastAsia"/>
                </w:rPr>
                <w:t>万元；</w:t>
              </w:r>
            </w:p>
            <w:p w14:paraId="5C0F5969"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2</w:t>
              </w:r>
              <w:r w:rsidRPr="004C308B">
                <w:rPr>
                  <w:rFonts w:hint="eastAsia"/>
                </w:rPr>
                <w:t>月</w:t>
              </w:r>
              <w:r w:rsidRPr="004C308B">
                <w:rPr>
                  <w:rFonts w:hint="eastAsia"/>
                </w:rPr>
                <w:t>25</w:t>
              </w:r>
              <w:r w:rsidRPr="004C308B">
                <w:rPr>
                  <w:rFonts w:hint="eastAsia"/>
                </w:rPr>
                <w:t>日从建行荣成支行取得借款</w:t>
              </w:r>
              <w:r w:rsidRPr="004C308B">
                <w:rPr>
                  <w:rFonts w:hint="eastAsia"/>
                </w:rPr>
                <w:t>3,800</w:t>
              </w:r>
              <w:r w:rsidRPr="004C308B">
                <w:rPr>
                  <w:rFonts w:hint="eastAsia"/>
                </w:rPr>
                <w:t>万元；</w:t>
              </w:r>
            </w:p>
            <w:p w14:paraId="53E5E823"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5</w:t>
              </w:r>
              <w:r w:rsidRPr="004C308B">
                <w:rPr>
                  <w:rFonts w:hint="eastAsia"/>
                </w:rPr>
                <w:t>月</w:t>
              </w:r>
              <w:r w:rsidRPr="004C308B">
                <w:rPr>
                  <w:rFonts w:hint="eastAsia"/>
                </w:rPr>
                <w:t>9</w:t>
              </w:r>
              <w:r w:rsidRPr="004C308B">
                <w:rPr>
                  <w:rFonts w:hint="eastAsia"/>
                </w:rPr>
                <w:t>日从建行荣成支行取得借款</w:t>
              </w:r>
              <w:r w:rsidRPr="004C308B">
                <w:rPr>
                  <w:rFonts w:hint="eastAsia"/>
                </w:rPr>
                <w:t>3,000</w:t>
              </w:r>
              <w:r w:rsidRPr="004C308B">
                <w:rPr>
                  <w:rFonts w:hint="eastAsia"/>
                </w:rPr>
                <w:t>万元；</w:t>
              </w:r>
            </w:p>
            <w:p w14:paraId="36075C22"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8</w:t>
              </w:r>
              <w:r w:rsidRPr="004C308B">
                <w:rPr>
                  <w:rFonts w:hint="eastAsia"/>
                </w:rPr>
                <w:t>月</w:t>
              </w:r>
              <w:r w:rsidRPr="004C308B">
                <w:rPr>
                  <w:rFonts w:hint="eastAsia"/>
                </w:rPr>
                <w:t>22</w:t>
              </w:r>
              <w:r w:rsidRPr="004C308B">
                <w:rPr>
                  <w:rFonts w:hint="eastAsia"/>
                </w:rPr>
                <w:t>日从建行荣成支行取得借款</w:t>
              </w:r>
              <w:r w:rsidRPr="004C308B">
                <w:rPr>
                  <w:rFonts w:hint="eastAsia"/>
                </w:rPr>
                <w:t>2,900</w:t>
              </w:r>
              <w:r w:rsidRPr="004C308B">
                <w:rPr>
                  <w:rFonts w:hint="eastAsia"/>
                </w:rPr>
                <w:t>万元；</w:t>
              </w:r>
            </w:p>
            <w:p w14:paraId="536660E3"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10</w:t>
              </w:r>
              <w:r w:rsidRPr="004C308B">
                <w:rPr>
                  <w:rFonts w:hint="eastAsia"/>
                </w:rPr>
                <w:t>月</w:t>
              </w:r>
              <w:r w:rsidRPr="004C308B">
                <w:rPr>
                  <w:rFonts w:hint="eastAsia"/>
                </w:rPr>
                <w:t>11</w:t>
              </w:r>
              <w:r w:rsidRPr="004C308B">
                <w:rPr>
                  <w:rFonts w:hint="eastAsia"/>
                </w:rPr>
                <w:t>日从建行荣成支行取得借款</w:t>
              </w:r>
              <w:r w:rsidRPr="004C308B">
                <w:rPr>
                  <w:rFonts w:hint="eastAsia"/>
                </w:rPr>
                <w:t>3,900</w:t>
              </w:r>
              <w:r w:rsidRPr="004C308B">
                <w:rPr>
                  <w:rFonts w:hint="eastAsia"/>
                </w:rPr>
                <w:t>万元；</w:t>
              </w:r>
            </w:p>
            <w:p w14:paraId="199FCAD2"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10</w:t>
              </w:r>
              <w:r w:rsidRPr="004C308B">
                <w:rPr>
                  <w:rFonts w:hint="eastAsia"/>
                </w:rPr>
                <w:t>月</w:t>
              </w:r>
              <w:r w:rsidRPr="004C308B">
                <w:rPr>
                  <w:rFonts w:hint="eastAsia"/>
                </w:rPr>
                <w:t>16</w:t>
              </w:r>
              <w:r w:rsidRPr="004C308B">
                <w:rPr>
                  <w:rFonts w:hint="eastAsia"/>
                </w:rPr>
                <w:t>日从建行荣成支行取得借款</w:t>
              </w:r>
              <w:r w:rsidRPr="004C308B">
                <w:rPr>
                  <w:rFonts w:hint="eastAsia"/>
                </w:rPr>
                <w:t>3,300</w:t>
              </w:r>
              <w:r w:rsidRPr="004C308B">
                <w:rPr>
                  <w:rFonts w:hint="eastAsia"/>
                </w:rPr>
                <w:t>万元；</w:t>
              </w:r>
            </w:p>
            <w:p w14:paraId="2234926A"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有限公司海域使用权为抵押，</w:t>
              </w:r>
              <w:r w:rsidRPr="004C308B">
                <w:rPr>
                  <w:rFonts w:hint="eastAsia"/>
                </w:rPr>
                <w:t>2025</w:t>
              </w:r>
              <w:r w:rsidRPr="004C308B">
                <w:rPr>
                  <w:rFonts w:hint="eastAsia"/>
                </w:rPr>
                <w:t>年</w:t>
              </w:r>
              <w:r w:rsidRPr="004C308B">
                <w:rPr>
                  <w:rFonts w:hint="eastAsia"/>
                </w:rPr>
                <w:t>10</w:t>
              </w:r>
              <w:r w:rsidRPr="004C308B">
                <w:rPr>
                  <w:rFonts w:hint="eastAsia"/>
                </w:rPr>
                <w:t>月</w:t>
              </w:r>
              <w:r w:rsidRPr="004C308B">
                <w:rPr>
                  <w:rFonts w:hint="eastAsia"/>
                </w:rPr>
                <w:t>20</w:t>
              </w:r>
              <w:r w:rsidRPr="004C308B">
                <w:rPr>
                  <w:rFonts w:hint="eastAsia"/>
                </w:rPr>
                <w:t>日从建行荣成支行取得借款</w:t>
              </w:r>
              <w:r w:rsidRPr="004C308B">
                <w:rPr>
                  <w:rFonts w:hint="eastAsia"/>
                </w:rPr>
                <w:t>2,700</w:t>
              </w:r>
              <w:r w:rsidRPr="004C308B">
                <w:rPr>
                  <w:rFonts w:hint="eastAsia"/>
                </w:rPr>
                <w:t>万元；</w:t>
              </w:r>
            </w:p>
            <w:p w14:paraId="55E1A1DB"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本公司由好当家集团有限公司、唐传勤、田锦霞担保，以本公司、山东好当家集团有限公司海域使用权为抵押，</w:t>
              </w:r>
              <w:r w:rsidRPr="004C308B">
                <w:rPr>
                  <w:rFonts w:hint="eastAsia"/>
                </w:rPr>
                <w:t>2025</w:t>
              </w:r>
              <w:r w:rsidRPr="004C308B">
                <w:rPr>
                  <w:rFonts w:hint="eastAsia"/>
                </w:rPr>
                <w:t>年</w:t>
              </w:r>
              <w:r w:rsidRPr="004C308B">
                <w:rPr>
                  <w:rFonts w:hint="eastAsia"/>
                </w:rPr>
                <w:t>10</w:t>
              </w:r>
              <w:r w:rsidRPr="004C308B">
                <w:rPr>
                  <w:rFonts w:hint="eastAsia"/>
                </w:rPr>
                <w:t>月</w:t>
              </w:r>
              <w:r w:rsidRPr="004C308B">
                <w:rPr>
                  <w:rFonts w:hint="eastAsia"/>
                </w:rPr>
                <w:t>29</w:t>
              </w:r>
              <w:r w:rsidRPr="004C308B">
                <w:rPr>
                  <w:rFonts w:hint="eastAsia"/>
                </w:rPr>
                <w:t>日从交行威海荣成支行取得借款</w:t>
              </w:r>
              <w:r w:rsidRPr="004C308B">
                <w:rPr>
                  <w:rFonts w:hint="eastAsia"/>
                </w:rPr>
                <w:t xml:space="preserve"> 10,000</w:t>
              </w:r>
              <w:r w:rsidRPr="004C308B">
                <w:rPr>
                  <w:rFonts w:hint="eastAsia"/>
                </w:rPr>
                <w:t>万元；</w:t>
              </w:r>
            </w:p>
            <w:p w14:paraId="4C0B34FC"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本公司由好当家集团有限公司、唐传勤、田锦霞担保，以本公司、山东好当家集团有限公司海域使用权为抵押，</w:t>
              </w:r>
              <w:r w:rsidRPr="004C308B">
                <w:rPr>
                  <w:rFonts w:hint="eastAsia"/>
                </w:rPr>
                <w:t>2025</w:t>
              </w:r>
              <w:r w:rsidRPr="004C308B">
                <w:rPr>
                  <w:rFonts w:hint="eastAsia"/>
                </w:rPr>
                <w:t>年</w:t>
              </w:r>
              <w:r w:rsidRPr="004C308B">
                <w:rPr>
                  <w:rFonts w:hint="eastAsia"/>
                </w:rPr>
                <w:t>12</w:t>
              </w:r>
              <w:r w:rsidRPr="004C308B">
                <w:rPr>
                  <w:rFonts w:hint="eastAsia"/>
                </w:rPr>
                <w:t>月</w:t>
              </w:r>
              <w:r w:rsidRPr="004C308B">
                <w:rPr>
                  <w:rFonts w:hint="eastAsia"/>
                </w:rPr>
                <w:t>4</w:t>
              </w:r>
              <w:r w:rsidRPr="004C308B">
                <w:rPr>
                  <w:rFonts w:hint="eastAsia"/>
                </w:rPr>
                <w:t>日从交行威海荣成支行取得借款</w:t>
              </w:r>
              <w:r w:rsidRPr="004C308B">
                <w:rPr>
                  <w:rFonts w:hint="eastAsia"/>
                </w:rPr>
                <w:t>2,000</w:t>
              </w:r>
              <w:r w:rsidRPr="004C308B">
                <w:rPr>
                  <w:rFonts w:hint="eastAsia"/>
                </w:rPr>
                <w:t>万元；</w:t>
              </w:r>
            </w:p>
            <w:p w14:paraId="64FC8CFF"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2025</w:t>
              </w:r>
              <w:r w:rsidRPr="004C308B">
                <w:rPr>
                  <w:rFonts w:hint="eastAsia"/>
                </w:rPr>
                <w:t>年</w:t>
              </w:r>
              <w:r w:rsidRPr="004C308B">
                <w:rPr>
                  <w:rFonts w:hint="eastAsia"/>
                </w:rPr>
                <w:t>4</w:t>
              </w:r>
              <w:r w:rsidRPr="004C308B">
                <w:rPr>
                  <w:rFonts w:hint="eastAsia"/>
                </w:rPr>
                <w:t>月</w:t>
              </w:r>
              <w:r w:rsidRPr="004C308B">
                <w:rPr>
                  <w:rFonts w:hint="eastAsia"/>
                </w:rPr>
                <w:t>25</w:t>
              </w:r>
              <w:r w:rsidRPr="004C308B">
                <w:rPr>
                  <w:rFonts w:hint="eastAsia"/>
                </w:rPr>
                <w:t>日从南洋商业银行青岛西海岸新区支行取得借款</w:t>
              </w:r>
              <w:r w:rsidRPr="004C308B">
                <w:rPr>
                  <w:rFonts w:hint="eastAsia"/>
                </w:rPr>
                <w:t>5,000</w:t>
              </w:r>
              <w:r w:rsidRPr="004C308B">
                <w:rPr>
                  <w:rFonts w:hint="eastAsia"/>
                </w:rPr>
                <w:t>万元；</w:t>
              </w:r>
            </w:p>
            <w:p w14:paraId="47BA1097" w14:textId="77777777" w:rsidR="004C308B" w:rsidRPr="004C308B" w:rsidRDefault="004C308B" w:rsidP="004C308B">
              <w:pPr>
                <w:snapToGrid w:val="0"/>
                <w:spacing w:line="360" w:lineRule="auto"/>
                <w:ind w:firstLineChars="200" w:firstLine="420"/>
              </w:pPr>
              <w:r w:rsidRPr="004C308B">
                <w:rPr>
                  <w:rFonts w:hint="eastAsia"/>
                </w:rPr>
                <w:t>本公司由唐传勤、田锦霞为担保，以山东好当家海森药业有限公司、本公司土地使用权为抵押，</w:t>
              </w:r>
              <w:r w:rsidRPr="004C308B">
                <w:rPr>
                  <w:rFonts w:hint="eastAsia"/>
                </w:rPr>
                <w:t>2025</w:t>
              </w:r>
              <w:r w:rsidRPr="004C308B">
                <w:rPr>
                  <w:rFonts w:hint="eastAsia"/>
                </w:rPr>
                <w:t>年</w:t>
              </w:r>
              <w:r w:rsidRPr="004C308B">
                <w:rPr>
                  <w:rFonts w:hint="eastAsia"/>
                </w:rPr>
                <w:t>4</w:t>
              </w:r>
              <w:r w:rsidRPr="004C308B">
                <w:rPr>
                  <w:rFonts w:hint="eastAsia"/>
                </w:rPr>
                <w:t>月</w:t>
              </w:r>
              <w:r w:rsidRPr="004C308B">
                <w:rPr>
                  <w:rFonts w:hint="eastAsia"/>
                </w:rPr>
                <w:t>28</w:t>
              </w:r>
              <w:r w:rsidRPr="004C308B">
                <w:rPr>
                  <w:rFonts w:hint="eastAsia"/>
                </w:rPr>
                <w:t>日从农发行荣成支行取得借款</w:t>
              </w:r>
              <w:r w:rsidRPr="004C308B">
                <w:rPr>
                  <w:rFonts w:hint="eastAsia"/>
                </w:rPr>
                <w:t>5,500</w:t>
              </w:r>
              <w:r w:rsidRPr="004C308B">
                <w:rPr>
                  <w:rFonts w:hint="eastAsia"/>
                </w:rPr>
                <w:t>万元；</w:t>
              </w:r>
            </w:p>
            <w:p w14:paraId="481B57A8"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本公司由好当家集团有限公司、唐传勤担保，</w:t>
              </w:r>
              <w:r w:rsidRPr="004C308B">
                <w:rPr>
                  <w:rFonts w:hint="eastAsia"/>
                </w:rPr>
                <w:t>2025</w:t>
              </w:r>
              <w:r w:rsidRPr="004C308B">
                <w:rPr>
                  <w:rFonts w:hint="eastAsia"/>
                </w:rPr>
                <w:t>年</w:t>
              </w:r>
              <w:r w:rsidRPr="004C308B">
                <w:rPr>
                  <w:rFonts w:hint="eastAsia"/>
                </w:rPr>
                <w:t>10</w:t>
              </w:r>
              <w:r w:rsidRPr="004C308B">
                <w:rPr>
                  <w:rFonts w:hint="eastAsia"/>
                </w:rPr>
                <w:t>月</w:t>
              </w:r>
              <w:r w:rsidRPr="004C308B">
                <w:rPr>
                  <w:rFonts w:hint="eastAsia"/>
                </w:rPr>
                <w:t>14</w:t>
              </w:r>
              <w:r w:rsidRPr="004C308B">
                <w:rPr>
                  <w:rFonts w:hint="eastAsia"/>
                </w:rPr>
                <w:t>日从农行荣成支行取得借款</w:t>
              </w:r>
              <w:r w:rsidRPr="004C308B">
                <w:rPr>
                  <w:rFonts w:hint="eastAsia"/>
                </w:rPr>
                <w:t>3,500</w:t>
              </w:r>
              <w:r w:rsidRPr="004C308B">
                <w:rPr>
                  <w:rFonts w:hint="eastAsia"/>
                </w:rPr>
                <w:t>万元；</w:t>
              </w:r>
            </w:p>
            <w:p w14:paraId="5BFEA9F6"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本公司由好当家集团有限公司、唐传勤担保，</w:t>
              </w:r>
              <w:r w:rsidRPr="004C308B">
                <w:rPr>
                  <w:rFonts w:hint="eastAsia"/>
                </w:rPr>
                <w:t>2025</w:t>
              </w:r>
              <w:r w:rsidRPr="004C308B">
                <w:rPr>
                  <w:rFonts w:hint="eastAsia"/>
                </w:rPr>
                <w:t>年</w:t>
              </w:r>
              <w:r w:rsidRPr="004C308B">
                <w:rPr>
                  <w:rFonts w:hint="eastAsia"/>
                </w:rPr>
                <w:t>10</w:t>
              </w:r>
              <w:r w:rsidRPr="004C308B">
                <w:rPr>
                  <w:rFonts w:hint="eastAsia"/>
                </w:rPr>
                <w:t>月</w:t>
              </w:r>
              <w:r w:rsidRPr="004C308B">
                <w:rPr>
                  <w:rFonts w:hint="eastAsia"/>
                </w:rPr>
                <w:t>23</w:t>
              </w:r>
              <w:r w:rsidRPr="004C308B">
                <w:rPr>
                  <w:rFonts w:hint="eastAsia"/>
                </w:rPr>
                <w:t>日从农行荣成支行取得借款</w:t>
              </w:r>
              <w:r w:rsidRPr="004C308B">
                <w:rPr>
                  <w:rFonts w:hint="eastAsia"/>
                </w:rPr>
                <w:t>4,400</w:t>
              </w:r>
              <w:r w:rsidRPr="004C308B">
                <w:rPr>
                  <w:rFonts w:hint="eastAsia"/>
                </w:rPr>
                <w:t>万元；</w:t>
              </w:r>
            </w:p>
            <w:p w14:paraId="53CB2BB7"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本公司由好当家集团有限公司、唐传勤担保，以本公司海域使用权为抵押，</w:t>
              </w:r>
              <w:r w:rsidRPr="004C308B">
                <w:rPr>
                  <w:rFonts w:hint="eastAsia"/>
                </w:rPr>
                <w:t>2025</w:t>
              </w:r>
              <w:r w:rsidRPr="004C308B">
                <w:rPr>
                  <w:rFonts w:hint="eastAsia"/>
                </w:rPr>
                <w:t>年</w:t>
              </w:r>
              <w:r w:rsidRPr="004C308B">
                <w:rPr>
                  <w:rFonts w:hint="eastAsia"/>
                </w:rPr>
                <w:t>11</w:t>
              </w:r>
              <w:r w:rsidRPr="004C308B">
                <w:rPr>
                  <w:rFonts w:hint="eastAsia"/>
                </w:rPr>
                <w:t>月</w:t>
              </w:r>
              <w:r w:rsidRPr="004C308B">
                <w:rPr>
                  <w:rFonts w:hint="eastAsia"/>
                </w:rPr>
                <w:t>20</w:t>
              </w:r>
              <w:r w:rsidRPr="004C308B">
                <w:rPr>
                  <w:rFonts w:hint="eastAsia"/>
                </w:rPr>
                <w:t>日从农行荣成支行取得借款</w:t>
              </w:r>
              <w:r w:rsidRPr="004C308B">
                <w:rPr>
                  <w:rFonts w:hint="eastAsia"/>
                </w:rPr>
                <w:t>5,000</w:t>
              </w:r>
              <w:r w:rsidRPr="004C308B">
                <w:rPr>
                  <w:rFonts w:hint="eastAsia"/>
                </w:rPr>
                <w:t>万元；</w:t>
              </w:r>
            </w:p>
            <w:p w14:paraId="3458F428" w14:textId="77777777" w:rsidR="004C308B" w:rsidRPr="004C308B" w:rsidRDefault="004C308B" w:rsidP="004C308B">
              <w:pPr>
                <w:snapToGrid w:val="0"/>
                <w:spacing w:line="360" w:lineRule="auto"/>
                <w:ind w:firstLineChars="200" w:firstLine="420"/>
              </w:pPr>
              <w:r w:rsidRPr="004C308B">
                <w:rPr>
                  <w:rFonts w:hint="eastAsia"/>
                </w:rPr>
                <w:lastRenderedPageBreak/>
                <w:t>本公司由好当家集团有限公司、唐传勤担保，以本公司的房地产及土地使用权、荣华食品厂的土地使用权为抵押，</w:t>
              </w:r>
              <w:r w:rsidRPr="004C308B">
                <w:rPr>
                  <w:rFonts w:hint="eastAsia"/>
                </w:rPr>
                <w:t>2025</w:t>
              </w:r>
              <w:r w:rsidRPr="004C308B">
                <w:rPr>
                  <w:rFonts w:hint="eastAsia"/>
                </w:rPr>
                <w:t>年</w:t>
              </w:r>
              <w:r w:rsidRPr="004C308B">
                <w:rPr>
                  <w:rFonts w:hint="eastAsia"/>
                </w:rPr>
                <w:t>11</w:t>
              </w:r>
              <w:r w:rsidRPr="004C308B">
                <w:rPr>
                  <w:rFonts w:hint="eastAsia"/>
                </w:rPr>
                <w:t>月</w:t>
              </w:r>
              <w:r w:rsidRPr="004C308B">
                <w:rPr>
                  <w:rFonts w:hint="eastAsia"/>
                </w:rPr>
                <w:t>25</w:t>
              </w:r>
              <w:r w:rsidRPr="004C308B">
                <w:rPr>
                  <w:rFonts w:hint="eastAsia"/>
                </w:rPr>
                <w:t>日从农行荣成支行取得借款</w:t>
              </w:r>
              <w:r w:rsidRPr="004C308B">
                <w:rPr>
                  <w:rFonts w:hint="eastAsia"/>
                </w:rPr>
                <w:t>3,500</w:t>
              </w:r>
              <w:r w:rsidRPr="004C308B">
                <w:rPr>
                  <w:rFonts w:hint="eastAsia"/>
                </w:rPr>
                <w:t>万元；</w:t>
              </w:r>
            </w:p>
            <w:p w14:paraId="539B72DA"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本公司由好当家集团有限公司、唐传勤、山东邱家实业有限公司、荣成海盛纸业有限公司担保，</w:t>
              </w:r>
              <w:r w:rsidRPr="004C308B">
                <w:rPr>
                  <w:rFonts w:hint="eastAsia"/>
                </w:rPr>
                <w:t>2025</w:t>
              </w:r>
              <w:r w:rsidRPr="004C308B">
                <w:rPr>
                  <w:rFonts w:hint="eastAsia"/>
                </w:rPr>
                <w:t>年</w:t>
              </w:r>
              <w:r w:rsidRPr="004C308B">
                <w:rPr>
                  <w:rFonts w:hint="eastAsia"/>
                </w:rPr>
                <w:t>2</w:t>
              </w:r>
              <w:r w:rsidRPr="004C308B">
                <w:rPr>
                  <w:rFonts w:hint="eastAsia"/>
                </w:rPr>
                <w:t>月</w:t>
              </w:r>
              <w:r w:rsidRPr="004C308B">
                <w:rPr>
                  <w:rFonts w:hint="eastAsia"/>
                </w:rPr>
                <w:t>11</w:t>
              </w:r>
              <w:r w:rsidRPr="004C308B">
                <w:rPr>
                  <w:rFonts w:hint="eastAsia"/>
                </w:rPr>
                <w:t>日从浦发银行取得借款</w:t>
              </w:r>
              <w:r w:rsidRPr="004C308B">
                <w:rPr>
                  <w:rFonts w:hint="eastAsia"/>
                </w:rPr>
                <w:t>5,900</w:t>
              </w:r>
              <w:r w:rsidRPr="004C308B">
                <w:rPr>
                  <w:rFonts w:hint="eastAsia"/>
                </w:rPr>
                <w:t>万元</w:t>
              </w:r>
              <w:r w:rsidRPr="004C308B">
                <w:rPr>
                  <w:rFonts w:hint="eastAsia"/>
                </w:rPr>
                <w:t>,</w:t>
              </w:r>
              <w:r w:rsidRPr="004C308B">
                <w:rPr>
                  <w:rFonts w:hint="eastAsia"/>
                </w:rPr>
                <w:t>；</w:t>
              </w:r>
            </w:p>
            <w:p w14:paraId="0D920A9D"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本公司由好当家集团有限公司、唐传勤、山东邱家实业有限公司、荣成海盛纸业有限公司担保，</w:t>
              </w:r>
              <w:r w:rsidRPr="004C308B">
                <w:rPr>
                  <w:rFonts w:hint="eastAsia"/>
                </w:rPr>
                <w:t>2025</w:t>
              </w:r>
              <w:r w:rsidRPr="004C308B">
                <w:rPr>
                  <w:rFonts w:hint="eastAsia"/>
                </w:rPr>
                <w:t>年</w:t>
              </w:r>
              <w:r w:rsidRPr="004C308B">
                <w:rPr>
                  <w:rFonts w:hint="eastAsia"/>
                </w:rPr>
                <w:t>2</w:t>
              </w:r>
              <w:r w:rsidRPr="004C308B">
                <w:rPr>
                  <w:rFonts w:hint="eastAsia"/>
                </w:rPr>
                <w:t>月</w:t>
              </w:r>
              <w:r w:rsidRPr="004C308B">
                <w:rPr>
                  <w:rFonts w:hint="eastAsia"/>
                </w:rPr>
                <w:t>26</w:t>
              </w:r>
              <w:r w:rsidRPr="004C308B">
                <w:rPr>
                  <w:rFonts w:hint="eastAsia"/>
                </w:rPr>
                <w:t>日从浦发银行取得借款</w:t>
              </w:r>
              <w:r w:rsidRPr="004C308B">
                <w:rPr>
                  <w:rFonts w:hint="eastAsia"/>
                </w:rPr>
                <w:t>4,000</w:t>
              </w:r>
              <w:r w:rsidRPr="004C308B">
                <w:rPr>
                  <w:rFonts w:hint="eastAsia"/>
                </w:rPr>
                <w:t>万元；</w:t>
              </w:r>
            </w:p>
            <w:p w14:paraId="36ADCE5A"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有限公司、荣成荣健食品有限公司海域使用权为抵押，</w:t>
              </w:r>
              <w:r w:rsidRPr="004C308B">
                <w:rPr>
                  <w:rFonts w:hint="eastAsia"/>
                </w:rPr>
                <w:t>2025</w:t>
              </w:r>
              <w:r w:rsidRPr="004C308B">
                <w:rPr>
                  <w:rFonts w:hint="eastAsia"/>
                </w:rPr>
                <w:t>年</w:t>
              </w:r>
              <w:r w:rsidRPr="004C308B">
                <w:rPr>
                  <w:rFonts w:hint="eastAsia"/>
                </w:rPr>
                <w:t>5</w:t>
              </w:r>
              <w:r w:rsidRPr="004C308B">
                <w:rPr>
                  <w:rFonts w:hint="eastAsia"/>
                </w:rPr>
                <w:t>月</w:t>
              </w:r>
              <w:r w:rsidRPr="004C308B">
                <w:rPr>
                  <w:rFonts w:hint="eastAsia"/>
                </w:rPr>
                <w:t>21</w:t>
              </w:r>
              <w:r w:rsidRPr="004C308B">
                <w:rPr>
                  <w:rFonts w:hint="eastAsia"/>
                </w:rPr>
                <w:t>日从青岛银行荣成支行取得借款</w:t>
              </w:r>
              <w:r w:rsidRPr="004C308B">
                <w:rPr>
                  <w:rFonts w:hint="eastAsia"/>
                </w:rPr>
                <w:t>5,000</w:t>
              </w:r>
              <w:r w:rsidRPr="004C308B">
                <w:rPr>
                  <w:rFonts w:hint="eastAsia"/>
                </w:rPr>
                <w:t>万元；</w:t>
              </w:r>
            </w:p>
            <w:p w14:paraId="44D217B4"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有限公司、荣成荣健食品有限公司海域使用权为抵押，</w:t>
              </w:r>
              <w:r w:rsidRPr="004C308B">
                <w:rPr>
                  <w:rFonts w:hint="eastAsia"/>
                </w:rPr>
                <w:t>2025</w:t>
              </w:r>
              <w:r w:rsidRPr="004C308B">
                <w:rPr>
                  <w:rFonts w:hint="eastAsia"/>
                </w:rPr>
                <w:t>年</w:t>
              </w:r>
              <w:r w:rsidRPr="004C308B">
                <w:rPr>
                  <w:rFonts w:hint="eastAsia"/>
                </w:rPr>
                <w:t>5</w:t>
              </w:r>
              <w:r w:rsidRPr="004C308B">
                <w:rPr>
                  <w:rFonts w:hint="eastAsia"/>
                </w:rPr>
                <w:t>月</w:t>
              </w:r>
              <w:r w:rsidRPr="004C308B">
                <w:rPr>
                  <w:rFonts w:hint="eastAsia"/>
                </w:rPr>
                <w:t>23</w:t>
              </w:r>
              <w:r w:rsidRPr="004C308B">
                <w:rPr>
                  <w:rFonts w:hint="eastAsia"/>
                </w:rPr>
                <w:t>日从青岛银行荣成支行取得借款</w:t>
              </w:r>
              <w:r w:rsidRPr="004C308B">
                <w:rPr>
                  <w:rFonts w:hint="eastAsia"/>
                </w:rPr>
                <w:t>4,000</w:t>
              </w:r>
              <w:r w:rsidRPr="004C308B">
                <w:rPr>
                  <w:rFonts w:hint="eastAsia"/>
                </w:rPr>
                <w:t>万元；</w:t>
              </w:r>
            </w:p>
            <w:p w14:paraId="4AE43965"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2025</w:t>
              </w:r>
              <w:r w:rsidRPr="004C308B">
                <w:rPr>
                  <w:rFonts w:hint="eastAsia"/>
                </w:rPr>
                <w:t>年</w:t>
              </w:r>
              <w:r w:rsidRPr="004C308B">
                <w:rPr>
                  <w:rFonts w:hint="eastAsia"/>
                </w:rPr>
                <w:t>9</w:t>
              </w:r>
              <w:r w:rsidRPr="004C308B">
                <w:rPr>
                  <w:rFonts w:hint="eastAsia"/>
                </w:rPr>
                <w:t>月</w:t>
              </w:r>
              <w:r w:rsidRPr="004C308B">
                <w:rPr>
                  <w:rFonts w:hint="eastAsia"/>
                </w:rPr>
                <w:t>17</w:t>
              </w:r>
              <w:r w:rsidRPr="004C308B">
                <w:rPr>
                  <w:rFonts w:hint="eastAsia"/>
                </w:rPr>
                <w:t>日从日照银行威海分行取得借款</w:t>
              </w:r>
              <w:r w:rsidRPr="004C308B">
                <w:rPr>
                  <w:rFonts w:hint="eastAsia"/>
                </w:rPr>
                <w:t>4,000</w:t>
              </w:r>
              <w:r w:rsidRPr="004C308B">
                <w:rPr>
                  <w:rFonts w:hint="eastAsia"/>
                </w:rPr>
                <w:t>万元；</w:t>
              </w:r>
            </w:p>
            <w:p w14:paraId="307AABD6" w14:textId="77777777" w:rsidR="004C308B" w:rsidRPr="004C308B" w:rsidRDefault="004C308B" w:rsidP="004C308B">
              <w:pPr>
                <w:snapToGrid w:val="0"/>
                <w:spacing w:line="360" w:lineRule="auto"/>
                <w:ind w:firstLineChars="200" w:firstLine="420"/>
              </w:pPr>
              <w:r w:rsidRPr="004C308B">
                <w:rPr>
                  <w:rFonts w:hint="eastAsia"/>
                </w:rPr>
                <w:t>本公司由唐传勤、田锦霞担保，以本公司、荣成</w:t>
              </w:r>
              <w:proofErr w:type="gramStart"/>
              <w:r w:rsidRPr="004C308B">
                <w:rPr>
                  <w:rFonts w:hint="eastAsia"/>
                </w:rPr>
                <w:t>荣东食品</w:t>
              </w:r>
              <w:proofErr w:type="gramEnd"/>
              <w:r w:rsidRPr="004C308B">
                <w:rPr>
                  <w:rFonts w:hint="eastAsia"/>
                </w:rPr>
                <w:t>有限公司、荣成荣</w:t>
              </w:r>
              <w:proofErr w:type="gramStart"/>
              <w:r w:rsidRPr="004C308B">
                <w:rPr>
                  <w:rFonts w:hint="eastAsia"/>
                </w:rPr>
                <w:t>山食品</w:t>
              </w:r>
              <w:proofErr w:type="gramEnd"/>
              <w:r w:rsidRPr="004C308B">
                <w:rPr>
                  <w:rFonts w:hint="eastAsia"/>
                </w:rPr>
                <w:t>有限公司房地产为抵押，</w:t>
              </w:r>
              <w:r w:rsidRPr="004C308B">
                <w:rPr>
                  <w:rFonts w:hint="eastAsia"/>
                </w:rPr>
                <w:t>2025</w:t>
              </w:r>
              <w:r w:rsidRPr="004C308B">
                <w:rPr>
                  <w:rFonts w:hint="eastAsia"/>
                </w:rPr>
                <w:t>年</w:t>
              </w:r>
              <w:r w:rsidRPr="004C308B">
                <w:rPr>
                  <w:rFonts w:hint="eastAsia"/>
                </w:rPr>
                <w:t>12</w:t>
              </w:r>
              <w:r w:rsidRPr="004C308B">
                <w:rPr>
                  <w:rFonts w:hint="eastAsia"/>
                </w:rPr>
                <w:t>月</w:t>
              </w:r>
              <w:r w:rsidRPr="004C308B">
                <w:rPr>
                  <w:rFonts w:hint="eastAsia"/>
                </w:rPr>
                <w:t>8</w:t>
              </w:r>
              <w:r w:rsidRPr="004C308B">
                <w:rPr>
                  <w:rFonts w:hint="eastAsia"/>
                </w:rPr>
                <w:t>日从荣成农商行邱家支行取得借款</w:t>
              </w:r>
              <w:r w:rsidRPr="004C308B">
                <w:rPr>
                  <w:rFonts w:hint="eastAsia"/>
                </w:rPr>
                <w:t>4,900</w:t>
              </w:r>
              <w:r w:rsidRPr="004C308B">
                <w:rPr>
                  <w:rFonts w:hint="eastAsia"/>
                </w:rPr>
                <w:t>万元；</w:t>
              </w:r>
            </w:p>
            <w:p w14:paraId="6D1F09E8"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本公司由好当家集团有限公司、唐传勤担保，以好当家集团有限公司海域使用权为抵押，</w:t>
              </w:r>
              <w:r w:rsidRPr="004C308B">
                <w:rPr>
                  <w:rFonts w:hint="eastAsia"/>
                </w:rPr>
                <w:t>2025</w:t>
              </w:r>
              <w:r w:rsidRPr="004C308B">
                <w:rPr>
                  <w:rFonts w:hint="eastAsia"/>
                </w:rPr>
                <w:t>年</w:t>
              </w:r>
              <w:r w:rsidRPr="004C308B">
                <w:rPr>
                  <w:rFonts w:hint="eastAsia"/>
                </w:rPr>
                <w:t>3</w:t>
              </w:r>
              <w:r w:rsidRPr="004C308B">
                <w:rPr>
                  <w:rFonts w:hint="eastAsia"/>
                </w:rPr>
                <w:t>月</w:t>
              </w:r>
              <w:r w:rsidRPr="004C308B">
                <w:rPr>
                  <w:rFonts w:hint="eastAsia"/>
                </w:rPr>
                <w:t>4</w:t>
              </w:r>
              <w:r w:rsidRPr="004C308B">
                <w:rPr>
                  <w:rFonts w:hint="eastAsia"/>
                </w:rPr>
                <w:t>日从烟台银行威海分行取得借款</w:t>
              </w:r>
              <w:r w:rsidRPr="004C308B">
                <w:rPr>
                  <w:rFonts w:hint="eastAsia"/>
                </w:rPr>
                <w:t>2,850</w:t>
              </w:r>
              <w:r w:rsidRPr="004C308B">
                <w:rPr>
                  <w:rFonts w:hint="eastAsia"/>
                </w:rPr>
                <w:t>万元；</w:t>
              </w:r>
            </w:p>
            <w:p w14:paraId="5ACBE8F7"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2025</w:t>
              </w:r>
              <w:r w:rsidRPr="004C308B">
                <w:rPr>
                  <w:rFonts w:hint="eastAsia"/>
                </w:rPr>
                <w:t>年</w:t>
              </w:r>
              <w:r w:rsidRPr="004C308B">
                <w:rPr>
                  <w:rFonts w:hint="eastAsia"/>
                </w:rPr>
                <w:t>3</w:t>
              </w:r>
              <w:r w:rsidRPr="004C308B">
                <w:rPr>
                  <w:rFonts w:hint="eastAsia"/>
                </w:rPr>
                <w:t>月</w:t>
              </w:r>
              <w:r w:rsidRPr="004C308B">
                <w:rPr>
                  <w:rFonts w:hint="eastAsia"/>
                </w:rPr>
                <w:t>14</w:t>
              </w:r>
              <w:r w:rsidRPr="004C308B">
                <w:rPr>
                  <w:rFonts w:hint="eastAsia"/>
                </w:rPr>
                <w:t>日从中行威海分行取得借款</w:t>
              </w:r>
              <w:r w:rsidRPr="004C308B">
                <w:rPr>
                  <w:rFonts w:hint="eastAsia"/>
                </w:rPr>
                <w:t>2,000</w:t>
              </w:r>
              <w:r w:rsidRPr="004C308B">
                <w:rPr>
                  <w:rFonts w:hint="eastAsia"/>
                </w:rPr>
                <w:t>万元；</w:t>
              </w:r>
            </w:p>
            <w:p w14:paraId="5BB523EB"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2025</w:t>
              </w:r>
              <w:r w:rsidRPr="004C308B">
                <w:rPr>
                  <w:rFonts w:hint="eastAsia"/>
                </w:rPr>
                <w:t>年</w:t>
              </w:r>
              <w:r w:rsidRPr="004C308B">
                <w:rPr>
                  <w:rFonts w:hint="eastAsia"/>
                </w:rPr>
                <w:t>4</w:t>
              </w:r>
              <w:r w:rsidRPr="004C308B">
                <w:rPr>
                  <w:rFonts w:hint="eastAsia"/>
                </w:rPr>
                <w:t>月</w:t>
              </w:r>
              <w:r w:rsidRPr="004C308B">
                <w:rPr>
                  <w:rFonts w:hint="eastAsia"/>
                </w:rPr>
                <w:t>22</w:t>
              </w:r>
              <w:r w:rsidRPr="004C308B">
                <w:rPr>
                  <w:rFonts w:hint="eastAsia"/>
                </w:rPr>
                <w:t>日从中行威海分行取得借款</w:t>
              </w:r>
              <w:r w:rsidRPr="004C308B">
                <w:rPr>
                  <w:rFonts w:hint="eastAsia"/>
                </w:rPr>
                <w:t>4,000</w:t>
              </w:r>
              <w:r w:rsidRPr="004C308B">
                <w:rPr>
                  <w:rFonts w:hint="eastAsia"/>
                </w:rPr>
                <w:t>万元；</w:t>
              </w:r>
            </w:p>
            <w:p w14:paraId="4F2FE68E"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2025</w:t>
              </w:r>
              <w:r w:rsidRPr="004C308B">
                <w:rPr>
                  <w:rFonts w:hint="eastAsia"/>
                </w:rPr>
                <w:t>年</w:t>
              </w:r>
              <w:r w:rsidRPr="004C308B">
                <w:rPr>
                  <w:rFonts w:hint="eastAsia"/>
                </w:rPr>
                <w:t>7</w:t>
              </w:r>
              <w:r w:rsidRPr="004C308B">
                <w:rPr>
                  <w:rFonts w:hint="eastAsia"/>
                </w:rPr>
                <w:t>月</w:t>
              </w:r>
              <w:r w:rsidRPr="004C308B">
                <w:rPr>
                  <w:rFonts w:hint="eastAsia"/>
                </w:rPr>
                <w:t>11</w:t>
              </w:r>
              <w:r w:rsidRPr="004C308B">
                <w:rPr>
                  <w:rFonts w:hint="eastAsia"/>
                </w:rPr>
                <w:t>日从中行威海分行取得借款</w:t>
              </w:r>
              <w:r w:rsidRPr="004C308B">
                <w:rPr>
                  <w:rFonts w:hint="eastAsia"/>
                </w:rPr>
                <w:t>4,000</w:t>
              </w:r>
              <w:r w:rsidRPr="004C308B">
                <w:rPr>
                  <w:rFonts w:hint="eastAsia"/>
                </w:rPr>
                <w:t>万元；</w:t>
              </w:r>
            </w:p>
            <w:p w14:paraId="7BACBCE9"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2025</w:t>
              </w:r>
              <w:r w:rsidRPr="004C308B">
                <w:rPr>
                  <w:rFonts w:hint="eastAsia"/>
                </w:rPr>
                <w:t>年</w:t>
              </w:r>
              <w:r w:rsidRPr="004C308B">
                <w:rPr>
                  <w:rFonts w:hint="eastAsia"/>
                </w:rPr>
                <w:t>8</w:t>
              </w:r>
              <w:r w:rsidRPr="004C308B">
                <w:rPr>
                  <w:rFonts w:hint="eastAsia"/>
                </w:rPr>
                <w:t>月</w:t>
              </w:r>
              <w:r w:rsidRPr="004C308B">
                <w:rPr>
                  <w:rFonts w:hint="eastAsia"/>
                </w:rPr>
                <w:t>6</w:t>
              </w:r>
              <w:r w:rsidRPr="004C308B">
                <w:rPr>
                  <w:rFonts w:hint="eastAsia"/>
                </w:rPr>
                <w:t>日从中行威海分行取得借款</w:t>
              </w:r>
              <w:r w:rsidRPr="004C308B">
                <w:rPr>
                  <w:rFonts w:hint="eastAsia"/>
                </w:rPr>
                <w:t>4,000</w:t>
              </w:r>
              <w:r w:rsidRPr="004C308B">
                <w:rPr>
                  <w:rFonts w:hint="eastAsia"/>
                </w:rPr>
                <w:t>万元；</w:t>
              </w:r>
            </w:p>
            <w:p w14:paraId="2CD822FE"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2025</w:t>
              </w:r>
              <w:r w:rsidRPr="004C308B">
                <w:rPr>
                  <w:rFonts w:hint="eastAsia"/>
                </w:rPr>
                <w:t>年</w:t>
              </w:r>
              <w:r w:rsidRPr="004C308B">
                <w:rPr>
                  <w:rFonts w:hint="eastAsia"/>
                </w:rPr>
                <w:t>11</w:t>
              </w:r>
              <w:r w:rsidRPr="004C308B">
                <w:rPr>
                  <w:rFonts w:hint="eastAsia"/>
                </w:rPr>
                <w:t>月</w:t>
              </w:r>
              <w:r w:rsidRPr="004C308B">
                <w:rPr>
                  <w:rFonts w:hint="eastAsia"/>
                </w:rPr>
                <w:t>6</w:t>
              </w:r>
              <w:r w:rsidRPr="004C308B">
                <w:rPr>
                  <w:rFonts w:hint="eastAsia"/>
                </w:rPr>
                <w:t>日从中行威海分行取得借款</w:t>
              </w:r>
              <w:r w:rsidRPr="004C308B">
                <w:rPr>
                  <w:rFonts w:hint="eastAsia"/>
                </w:rPr>
                <w:t>5,000</w:t>
              </w:r>
              <w:r w:rsidRPr="004C308B">
                <w:rPr>
                  <w:rFonts w:hint="eastAsia"/>
                </w:rPr>
                <w:t>万元；</w:t>
              </w:r>
            </w:p>
            <w:p w14:paraId="7AC336EC"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本公司由好当家集团有限公司、唐传勤、田锦霞、荣成市城市发展投资有限公司担保，</w:t>
              </w:r>
              <w:r w:rsidRPr="004C308B">
                <w:rPr>
                  <w:rFonts w:hint="eastAsia"/>
                </w:rPr>
                <w:t>2025</w:t>
              </w:r>
              <w:r w:rsidRPr="004C308B">
                <w:rPr>
                  <w:rFonts w:hint="eastAsia"/>
                </w:rPr>
                <w:t>年</w:t>
              </w:r>
              <w:r w:rsidRPr="004C308B">
                <w:rPr>
                  <w:rFonts w:hint="eastAsia"/>
                </w:rPr>
                <w:t>12</w:t>
              </w:r>
              <w:r w:rsidRPr="004C308B">
                <w:rPr>
                  <w:rFonts w:hint="eastAsia"/>
                </w:rPr>
                <w:t>月</w:t>
              </w:r>
              <w:r w:rsidRPr="004C308B">
                <w:rPr>
                  <w:rFonts w:hint="eastAsia"/>
                </w:rPr>
                <w:t>23</w:t>
              </w:r>
              <w:r w:rsidRPr="004C308B">
                <w:rPr>
                  <w:rFonts w:hint="eastAsia"/>
                </w:rPr>
                <w:t>日从中信银行威海石岛支行取得借款</w:t>
              </w:r>
              <w:r w:rsidRPr="004C308B">
                <w:rPr>
                  <w:rFonts w:hint="eastAsia"/>
                </w:rPr>
                <w:t>4,500</w:t>
              </w:r>
              <w:r w:rsidRPr="004C308B">
                <w:rPr>
                  <w:rFonts w:hint="eastAsia"/>
                </w:rPr>
                <w:t>万元；</w:t>
              </w:r>
            </w:p>
            <w:p w14:paraId="2E1EF4F8"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本公司由好当家集团有限公司、唐传勤、田锦霞、荣成市城市发展投资有限公司担保，</w:t>
              </w:r>
              <w:r w:rsidRPr="004C308B">
                <w:rPr>
                  <w:rFonts w:hint="eastAsia"/>
                </w:rPr>
                <w:t>2025</w:t>
              </w:r>
              <w:r w:rsidRPr="004C308B">
                <w:rPr>
                  <w:rFonts w:hint="eastAsia"/>
                </w:rPr>
                <w:t>年</w:t>
              </w:r>
              <w:r w:rsidRPr="004C308B">
                <w:rPr>
                  <w:rFonts w:hint="eastAsia"/>
                </w:rPr>
                <w:t>12</w:t>
              </w:r>
              <w:r w:rsidRPr="004C308B">
                <w:rPr>
                  <w:rFonts w:hint="eastAsia"/>
                </w:rPr>
                <w:t>月</w:t>
              </w:r>
              <w:r w:rsidRPr="004C308B">
                <w:rPr>
                  <w:rFonts w:hint="eastAsia"/>
                </w:rPr>
                <w:t>16</w:t>
              </w:r>
              <w:r w:rsidRPr="004C308B">
                <w:rPr>
                  <w:rFonts w:hint="eastAsia"/>
                </w:rPr>
                <w:t>日从中信银行威海石岛支行取得借款</w:t>
              </w:r>
              <w:r w:rsidRPr="004C308B">
                <w:rPr>
                  <w:rFonts w:hint="eastAsia"/>
                </w:rPr>
                <w:t>5,750</w:t>
              </w:r>
              <w:r w:rsidRPr="004C308B">
                <w:rPr>
                  <w:rFonts w:hint="eastAsia"/>
                </w:rPr>
                <w:t>万元；</w:t>
              </w:r>
            </w:p>
            <w:p w14:paraId="74A8A409" w14:textId="77777777" w:rsidR="004C308B" w:rsidRPr="004C308B" w:rsidRDefault="004C308B" w:rsidP="004C308B">
              <w:pPr>
                <w:snapToGrid w:val="0"/>
                <w:spacing w:line="360" w:lineRule="auto"/>
                <w:ind w:firstLineChars="200" w:firstLine="420"/>
              </w:pPr>
              <w:r w:rsidRPr="004C308B">
                <w:rPr>
                  <w:rFonts w:hint="eastAsia"/>
                </w:rPr>
                <w:t>本公司由好当家集团有限公司担保，</w:t>
              </w:r>
              <w:r w:rsidRPr="004C308B">
                <w:rPr>
                  <w:rFonts w:hint="eastAsia"/>
                </w:rPr>
                <w:t xml:space="preserve"> </w:t>
              </w:r>
              <w:r w:rsidRPr="004C308B">
                <w:rPr>
                  <w:rFonts w:hint="eastAsia"/>
                </w:rPr>
                <w:t>以本公司、荣成荣</w:t>
              </w:r>
              <w:proofErr w:type="gramStart"/>
              <w:r w:rsidRPr="004C308B">
                <w:rPr>
                  <w:rFonts w:hint="eastAsia"/>
                </w:rPr>
                <w:t>康食品</w:t>
              </w:r>
              <w:proofErr w:type="gramEnd"/>
              <w:r w:rsidRPr="004C308B">
                <w:rPr>
                  <w:rFonts w:hint="eastAsia"/>
                </w:rPr>
                <w:t>有限公司、山东好当家海洋食品销售有限公司、山东好当家海洋发展股份有限公司冷链物流配送分公司房地产为抵押，</w:t>
              </w:r>
              <w:r w:rsidRPr="004C308B">
                <w:rPr>
                  <w:rFonts w:hint="eastAsia"/>
                </w:rPr>
                <w:t>2025</w:t>
              </w:r>
              <w:r w:rsidRPr="004C308B">
                <w:rPr>
                  <w:rFonts w:hint="eastAsia"/>
                </w:rPr>
                <w:t>年</w:t>
              </w:r>
              <w:r w:rsidRPr="004C308B">
                <w:rPr>
                  <w:rFonts w:hint="eastAsia"/>
                </w:rPr>
                <w:t>12</w:t>
              </w:r>
              <w:r w:rsidRPr="004C308B">
                <w:rPr>
                  <w:rFonts w:hint="eastAsia"/>
                </w:rPr>
                <w:t>月</w:t>
              </w:r>
              <w:r w:rsidRPr="004C308B">
                <w:rPr>
                  <w:rFonts w:hint="eastAsia"/>
                </w:rPr>
                <w:t>29</w:t>
              </w:r>
              <w:r w:rsidRPr="004C308B">
                <w:rPr>
                  <w:rFonts w:hint="eastAsia"/>
                </w:rPr>
                <w:t>日从民生银行明湖支行取得借款</w:t>
              </w:r>
              <w:r w:rsidRPr="004C308B">
                <w:rPr>
                  <w:rFonts w:hint="eastAsia"/>
                </w:rPr>
                <w:t>3,000</w:t>
              </w:r>
              <w:r w:rsidRPr="004C308B">
                <w:rPr>
                  <w:rFonts w:hint="eastAsia"/>
                </w:rPr>
                <w:t>万元；</w:t>
              </w:r>
            </w:p>
            <w:p w14:paraId="04A9D43A" w14:textId="77777777" w:rsidR="004C308B" w:rsidRPr="004C308B" w:rsidRDefault="004C308B" w:rsidP="004C308B">
              <w:pPr>
                <w:snapToGrid w:val="0"/>
                <w:spacing w:line="360" w:lineRule="auto"/>
                <w:ind w:firstLineChars="200" w:firstLine="420"/>
              </w:pPr>
              <w:r w:rsidRPr="004C308B">
                <w:rPr>
                  <w:rFonts w:hint="eastAsia"/>
                </w:rPr>
                <w:t>本公司以</w:t>
              </w:r>
              <w:r w:rsidRPr="004C308B">
                <w:rPr>
                  <w:rFonts w:hint="eastAsia"/>
                </w:rPr>
                <w:t>3400</w:t>
              </w:r>
              <w:r w:rsidRPr="004C308B">
                <w:rPr>
                  <w:rFonts w:hint="eastAsia"/>
                </w:rPr>
                <w:t>万存单为质押，</w:t>
              </w:r>
              <w:r w:rsidRPr="004C308B">
                <w:rPr>
                  <w:rFonts w:hint="eastAsia"/>
                </w:rPr>
                <w:t>2025</w:t>
              </w:r>
              <w:r w:rsidRPr="004C308B">
                <w:rPr>
                  <w:rFonts w:hint="eastAsia"/>
                </w:rPr>
                <w:t>年</w:t>
              </w:r>
              <w:r w:rsidRPr="004C308B">
                <w:rPr>
                  <w:rFonts w:hint="eastAsia"/>
                </w:rPr>
                <w:t>5</w:t>
              </w:r>
              <w:r w:rsidRPr="004C308B">
                <w:rPr>
                  <w:rFonts w:hint="eastAsia"/>
                </w:rPr>
                <w:t>月</w:t>
              </w:r>
              <w:r w:rsidRPr="004C308B">
                <w:rPr>
                  <w:rFonts w:hint="eastAsia"/>
                </w:rPr>
                <w:t>29</w:t>
              </w:r>
              <w:r w:rsidRPr="004C308B">
                <w:rPr>
                  <w:rFonts w:hint="eastAsia"/>
                </w:rPr>
                <w:t>日从青岛银行荣成支行取得借款</w:t>
              </w:r>
              <w:r w:rsidRPr="004C308B">
                <w:rPr>
                  <w:rFonts w:hint="eastAsia"/>
                </w:rPr>
                <w:t>3,400</w:t>
              </w:r>
              <w:r w:rsidRPr="004C308B">
                <w:rPr>
                  <w:rFonts w:hint="eastAsia"/>
                </w:rPr>
                <w:t>万元；</w:t>
              </w:r>
            </w:p>
            <w:p w14:paraId="023F585E" w14:textId="77777777" w:rsidR="004C308B" w:rsidRPr="004C308B" w:rsidRDefault="004C308B" w:rsidP="004C308B">
              <w:pPr>
                <w:snapToGrid w:val="0"/>
                <w:spacing w:line="360" w:lineRule="auto"/>
                <w:ind w:firstLineChars="200" w:firstLine="420"/>
              </w:pPr>
              <w:r w:rsidRPr="004C308B">
                <w:rPr>
                  <w:rFonts w:hint="eastAsia"/>
                </w:rPr>
                <w:t>本公司由好当家集团有限公司、唐传勤担保，</w:t>
              </w:r>
              <w:r w:rsidRPr="004C308B">
                <w:rPr>
                  <w:rFonts w:hint="eastAsia"/>
                </w:rPr>
                <w:t>2025</w:t>
              </w:r>
              <w:r w:rsidRPr="004C308B">
                <w:rPr>
                  <w:rFonts w:hint="eastAsia"/>
                </w:rPr>
                <w:t>年</w:t>
              </w:r>
              <w:r w:rsidRPr="004C308B">
                <w:rPr>
                  <w:rFonts w:hint="eastAsia"/>
                </w:rPr>
                <w:t>6</w:t>
              </w:r>
              <w:r w:rsidRPr="004C308B">
                <w:rPr>
                  <w:rFonts w:hint="eastAsia"/>
                </w:rPr>
                <w:t>月</w:t>
              </w:r>
              <w:r w:rsidRPr="004C308B">
                <w:rPr>
                  <w:rFonts w:hint="eastAsia"/>
                </w:rPr>
                <w:t>4</w:t>
              </w:r>
              <w:r w:rsidRPr="004C308B">
                <w:rPr>
                  <w:rFonts w:hint="eastAsia"/>
                </w:rPr>
                <w:t>日从招商银行荣成支行开立</w:t>
              </w:r>
              <w:proofErr w:type="gramStart"/>
              <w:r w:rsidRPr="004C308B">
                <w:rPr>
                  <w:rFonts w:hint="eastAsia"/>
                </w:rPr>
                <w:t>保理取得</w:t>
              </w:r>
              <w:proofErr w:type="gramEnd"/>
              <w:r w:rsidRPr="004C308B">
                <w:rPr>
                  <w:rFonts w:hint="eastAsia"/>
                </w:rPr>
                <w:t>借款</w:t>
              </w:r>
              <w:r w:rsidRPr="004C308B">
                <w:rPr>
                  <w:rFonts w:hint="eastAsia"/>
                </w:rPr>
                <w:t>5,000</w:t>
              </w:r>
              <w:r w:rsidRPr="004C308B">
                <w:rPr>
                  <w:rFonts w:hint="eastAsia"/>
                </w:rPr>
                <w:t>万元；</w:t>
              </w:r>
            </w:p>
            <w:p w14:paraId="532DB077" w14:textId="77777777" w:rsidR="004C308B" w:rsidRPr="004C308B" w:rsidRDefault="004C308B" w:rsidP="004C308B">
              <w:pPr>
                <w:snapToGrid w:val="0"/>
                <w:spacing w:line="360" w:lineRule="auto"/>
                <w:ind w:firstLineChars="200" w:firstLine="420"/>
              </w:pPr>
              <w:r w:rsidRPr="004C308B">
                <w:rPr>
                  <w:rFonts w:hint="eastAsia"/>
                </w:rPr>
                <w:lastRenderedPageBreak/>
                <w:t>本公司由好当家集团有限公司、唐传勤、田锦霞担保，以本公司海域使用权为抵押，</w:t>
              </w:r>
              <w:r w:rsidRPr="004C308B">
                <w:rPr>
                  <w:rFonts w:hint="eastAsia"/>
                </w:rPr>
                <w:t>2025</w:t>
              </w:r>
              <w:r w:rsidRPr="004C308B">
                <w:rPr>
                  <w:rFonts w:hint="eastAsia"/>
                </w:rPr>
                <w:t>年</w:t>
              </w:r>
              <w:r w:rsidRPr="004C308B">
                <w:rPr>
                  <w:rFonts w:hint="eastAsia"/>
                </w:rPr>
                <w:t>11</w:t>
              </w:r>
              <w:r w:rsidRPr="004C308B">
                <w:rPr>
                  <w:rFonts w:hint="eastAsia"/>
                </w:rPr>
                <w:t>月</w:t>
              </w:r>
              <w:r w:rsidRPr="004C308B">
                <w:rPr>
                  <w:rFonts w:hint="eastAsia"/>
                </w:rPr>
                <w:t>11</w:t>
              </w:r>
              <w:r w:rsidRPr="004C308B">
                <w:rPr>
                  <w:rFonts w:hint="eastAsia"/>
                </w:rPr>
                <w:t>日从中信银行威海石岛支行开立国内证取得借款</w:t>
              </w:r>
              <w:r w:rsidRPr="004C308B">
                <w:rPr>
                  <w:rFonts w:hint="eastAsia"/>
                </w:rPr>
                <w:t>1,400</w:t>
              </w:r>
              <w:r w:rsidRPr="004C308B">
                <w:rPr>
                  <w:rFonts w:hint="eastAsia"/>
                </w:rPr>
                <w:t>万元；</w:t>
              </w:r>
            </w:p>
            <w:p w14:paraId="5C65BD96" w14:textId="77777777" w:rsidR="004C308B" w:rsidRPr="004C308B" w:rsidRDefault="004C308B" w:rsidP="004C308B">
              <w:pPr>
                <w:snapToGrid w:val="0"/>
                <w:spacing w:line="360" w:lineRule="auto"/>
                <w:ind w:firstLineChars="200" w:firstLine="420"/>
              </w:pPr>
              <w:r w:rsidRPr="004C308B">
                <w:rPr>
                  <w:rFonts w:hint="eastAsia"/>
                </w:rPr>
                <w:t>本公司子公司青岛家盛水产有限公司由本公司担保，</w:t>
              </w:r>
              <w:r w:rsidRPr="004C308B">
                <w:rPr>
                  <w:rFonts w:hint="eastAsia"/>
                </w:rPr>
                <w:t>2025</w:t>
              </w:r>
              <w:r w:rsidRPr="004C308B">
                <w:rPr>
                  <w:rFonts w:hint="eastAsia"/>
                </w:rPr>
                <w:t>年</w:t>
              </w:r>
              <w:r w:rsidRPr="004C308B">
                <w:rPr>
                  <w:rFonts w:hint="eastAsia"/>
                </w:rPr>
                <w:t>9</w:t>
              </w:r>
              <w:r w:rsidRPr="004C308B">
                <w:rPr>
                  <w:rFonts w:hint="eastAsia"/>
                </w:rPr>
                <w:t>月</w:t>
              </w:r>
              <w:r w:rsidRPr="004C308B">
                <w:rPr>
                  <w:rFonts w:hint="eastAsia"/>
                </w:rPr>
                <w:t>3</w:t>
              </w:r>
              <w:r w:rsidRPr="004C308B">
                <w:rPr>
                  <w:rFonts w:hint="eastAsia"/>
                </w:rPr>
                <w:t>日从中国光大银行青岛辽宁路支行取得借款</w:t>
              </w:r>
              <w:r w:rsidRPr="004C308B">
                <w:rPr>
                  <w:rFonts w:hint="eastAsia"/>
                </w:rPr>
                <w:t>1,000</w:t>
              </w:r>
              <w:r w:rsidRPr="004C308B">
                <w:rPr>
                  <w:rFonts w:hint="eastAsia"/>
                </w:rPr>
                <w:t>万元；</w:t>
              </w:r>
            </w:p>
            <w:p w14:paraId="46271742" w14:textId="70A34908" w:rsidR="004C308B" w:rsidRPr="004C308B" w:rsidRDefault="004C308B" w:rsidP="004C308B">
              <w:pPr>
                <w:snapToGrid w:val="0"/>
                <w:spacing w:line="360" w:lineRule="auto"/>
                <w:ind w:firstLineChars="200" w:firstLine="420"/>
              </w:pPr>
              <w:r w:rsidRPr="004C308B">
                <w:rPr>
                  <w:rFonts w:hint="eastAsia"/>
                </w:rPr>
                <w:t>本公司子公司威海</w:t>
              </w:r>
              <w:proofErr w:type="gramStart"/>
              <w:r w:rsidRPr="004C308B">
                <w:rPr>
                  <w:rFonts w:hint="eastAsia"/>
                </w:rPr>
                <w:t>海翔食品</w:t>
              </w:r>
              <w:proofErr w:type="gramEnd"/>
              <w:r w:rsidRPr="004C308B">
                <w:rPr>
                  <w:rFonts w:hint="eastAsia"/>
                </w:rPr>
                <w:t>监测服务有限公司以</w:t>
              </w:r>
              <w:r w:rsidRPr="004C308B">
                <w:rPr>
                  <w:rFonts w:hint="eastAsia"/>
                </w:rPr>
                <w:t>1000</w:t>
              </w:r>
              <w:r w:rsidRPr="004C308B">
                <w:rPr>
                  <w:rFonts w:hint="eastAsia"/>
                </w:rPr>
                <w:t>万定期存单（本行普通存单</w:t>
              </w:r>
              <w:r w:rsidRPr="004C308B">
                <w:rPr>
                  <w:rFonts w:hint="eastAsia"/>
                </w:rPr>
                <w:t>(</w:t>
              </w:r>
              <w:r w:rsidRPr="004C308B">
                <w:rPr>
                  <w:rFonts w:hint="eastAsia"/>
                </w:rPr>
                <w:t>非电子式</w:t>
              </w:r>
              <w:r w:rsidRPr="004C308B">
                <w:rPr>
                  <w:rFonts w:hint="eastAsia"/>
                </w:rPr>
                <w:t>)0012500</w:t>
              </w:r>
              <w:r w:rsidRPr="004C308B">
                <w:rPr>
                  <w:rFonts w:hint="eastAsia"/>
                </w:rPr>
                <w:t>）为质押，</w:t>
              </w:r>
              <w:r w:rsidRPr="004C308B">
                <w:rPr>
                  <w:rFonts w:hint="eastAsia"/>
                </w:rPr>
                <w:t>2025</w:t>
              </w:r>
              <w:r w:rsidRPr="004C308B">
                <w:rPr>
                  <w:rFonts w:hint="eastAsia"/>
                </w:rPr>
                <w:t>年</w:t>
              </w:r>
              <w:r w:rsidRPr="004C308B">
                <w:rPr>
                  <w:rFonts w:hint="eastAsia"/>
                </w:rPr>
                <w:t>9</w:t>
              </w:r>
              <w:r w:rsidRPr="004C308B">
                <w:rPr>
                  <w:rFonts w:hint="eastAsia"/>
                </w:rPr>
                <w:t>月</w:t>
              </w:r>
              <w:r w:rsidRPr="004C308B">
                <w:rPr>
                  <w:rFonts w:hint="eastAsia"/>
                </w:rPr>
                <w:t>19</w:t>
              </w:r>
              <w:r w:rsidRPr="004C308B">
                <w:rPr>
                  <w:rFonts w:hint="eastAsia"/>
                </w:rPr>
                <w:t>日从青岛银行威海荣成支行取得借款</w:t>
              </w:r>
              <w:r w:rsidRPr="004C308B">
                <w:rPr>
                  <w:rFonts w:hint="eastAsia"/>
                </w:rPr>
                <w:t>990</w:t>
              </w:r>
              <w:r w:rsidRPr="004C308B">
                <w:rPr>
                  <w:rFonts w:hint="eastAsia"/>
                </w:rPr>
                <w:t>万元；</w:t>
              </w:r>
            </w:p>
            <w:p w14:paraId="64B40ACD" w14:textId="77777777" w:rsidR="004C308B" w:rsidRPr="004C308B" w:rsidRDefault="004C308B" w:rsidP="004C308B">
              <w:pPr>
                <w:snapToGrid w:val="0"/>
                <w:spacing w:line="360" w:lineRule="auto"/>
                <w:ind w:firstLineChars="200" w:firstLine="420"/>
              </w:pPr>
              <w:r w:rsidRPr="004C308B">
                <w:rPr>
                  <w:rFonts w:hint="eastAsia"/>
                </w:rPr>
                <w:t>本公司子公司荣成荣</w:t>
              </w:r>
              <w:proofErr w:type="gramStart"/>
              <w:r w:rsidRPr="004C308B">
                <w:rPr>
                  <w:rFonts w:hint="eastAsia"/>
                </w:rPr>
                <w:t>康食品</w:t>
              </w:r>
              <w:proofErr w:type="gramEnd"/>
              <w:r w:rsidRPr="004C308B">
                <w:rPr>
                  <w:rFonts w:hint="eastAsia"/>
                </w:rPr>
                <w:t>有限公司以</w:t>
              </w:r>
              <w:r w:rsidRPr="004C308B">
                <w:rPr>
                  <w:rFonts w:hint="eastAsia"/>
                </w:rPr>
                <w:t>990</w:t>
              </w:r>
              <w:r w:rsidRPr="004C308B">
                <w:rPr>
                  <w:rFonts w:hint="eastAsia"/>
                </w:rPr>
                <w:t>万元存单（本行普通存单</w:t>
              </w:r>
              <w:r w:rsidRPr="004C308B">
                <w:rPr>
                  <w:rFonts w:hint="eastAsia"/>
                </w:rPr>
                <w:t>(</w:t>
              </w:r>
              <w:r w:rsidRPr="004C308B">
                <w:rPr>
                  <w:rFonts w:hint="eastAsia"/>
                </w:rPr>
                <w:t>非电子式</w:t>
              </w:r>
              <w:r w:rsidRPr="004C308B">
                <w:rPr>
                  <w:rFonts w:hint="eastAsia"/>
                </w:rPr>
                <w:t>)0011992</w:t>
              </w:r>
              <w:r w:rsidRPr="004C308B">
                <w:rPr>
                  <w:rFonts w:hint="eastAsia"/>
                </w:rPr>
                <w:t>）为质押，于</w:t>
              </w:r>
              <w:r w:rsidRPr="004C308B">
                <w:rPr>
                  <w:rFonts w:hint="eastAsia"/>
                </w:rPr>
                <w:t>2025</w:t>
              </w:r>
              <w:r w:rsidRPr="004C308B">
                <w:rPr>
                  <w:rFonts w:hint="eastAsia"/>
                </w:rPr>
                <w:t>年</w:t>
              </w:r>
              <w:r w:rsidRPr="004C308B">
                <w:rPr>
                  <w:rFonts w:hint="eastAsia"/>
                </w:rPr>
                <w:t>11</w:t>
              </w:r>
              <w:r w:rsidRPr="004C308B">
                <w:rPr>
                  <w:rFonts w:hint="eastAsia"/>
                </w:rPr>
                <w:t>月</w:t>
              </w:r>
              <w:r w:rsidRPr="004C308B">
                <w:rPr>
                  <w:rFonts w:hint="eastAsia"/>
                </w:rPr>
                <w:t>28</w:t>
              </w:r>
              <w:r w:rsidRPr="004C308B">
                <w:rPr>
                  <w:rFonts w:hint="eastAsia"/>
                </w:rPr>
                <w:t>日从青岛银行荣成支行取得借款</w:t>
              </w:r>
              <w:r w:rsidRPr="004C308B">
                <w:rPr>
                  <w:rFonts w:hint="eastAsia"/>
                </w:rPr>
                <w:t>990</w:t>
              </w:r>
              <w:r w:rsidRPr="004C308B">
                <w:rPr>
                  <w:rFonts w:hint="eastAsia"/>
                </w:rPr>
                <w:t>万元；</w:t>
              </w:r>
            </w:p>
            <w:p w14:paraId="6A0F53C8" w14:textId="77777777" w:rsidR="004C308B" w:rsidRPr="004C308B" w:rsidRDefault="004C308B" w:rsidP="004C308B">
              <w:pPr>
                <w:snapToGrid w:val="0"/>
                <w:spacing w:line="360" w:lineRule="auto"/>
                <w:ind w:firstLineChars="200" w:firstLine="420"/>
              </w:pPr>
              <w:r w:rsidRPr="004C308B">
                <w:rPr>
                  <w:rFonts w:hint="eastAsia"/>
                </w:rPr>
                <w:t>本公司子公司荣成荣</w:t>
              </w:r>
              <w:proofErr w:type="gramStart"/>
              <w:r w:rsidRPr="004C308B">
                <w:rPr>
                  <w:rFonts w:hint="eastAsia"/>
                </w:rPr>
                <w:t>进食品</w:t>
              </w:r>
              <w:proofErr w:type="gramEnd"/>
              <w:r w:rsidRPr="004C308B">
                <w:rPr>
                  <w:rFonts w:hint="eastAsia"/>
                </w:rPr>
                <w:t>有限公司以</w:t>
              </w:r>
              <w:r w:rsidRPr="004C308B">
                <w:rPr>
                  <w:rFonts w:hint="eastAsia"/>
                </w:rPr>
                <w:t>850</w:t>
              </w:r>
              <w:r w:rsidRPr="004C308B">
                <w:rPr>
                  <w:rFonts w:hint="eastAsia"/>
                </w:rPr>
                <w:t>万元存单（本行普通存单</w:t>
              </w:r>
              <w:r w:rsidRPr="004C308B">
                <w:rPr>
                  <w:rFonts w:hint="eastAsia"/>
                </w:rPr>
                <w:t>(</w:t>
              </w:r>
              <w:r w:rsidRPr="004C308B">
                <w:rPr>
                  <w:rFonts w:hint="eastAsia"/>
                </w:rPr>
                <w:t>非电子式</w:t>
              </w:r>
              <w:r w:rsidRPr="004C308B">
                <w:rPr>
                  <w:rFonts w:hint="eastAsia"/>
                </w:rPr>
                <w:t>)0015148</w:t>
              </w:r>
              <w:r w:rsidRPr="004C308B">
                <w:rPr>
                  <w:rFonts w:hint="eastAsia"/>
                </w:rPr>
                <w:t>）为质押，</w:t>
              </w:r>
              <w:r w:rsidRPr="004C308B">
                <w:rPr>
                  <w:rFonts w:hint="eastAsia"/>
                </w:rPr>
                <w:t>2025</w:t>
              </w:r>
              <w:r w:rsidRPr="004C308B">
                <w:rPr>
                  <w:rFonts w:hint="eastAsia"/>
                </w:rPr>
                <w:t>年</w:t>
              </w:r>
              <w:r w:rsidRPr="004C308B">
                <w:rPr>
                  <w:rFonts w:hint="eastAsia"/>
                </w:rPr>
                <w:t>11</w:t>
              </w:r>
              <w:r w:rsidRPr="004C308B">
                <w:rPr>
                  <w:rFonts w:hint="eastAsia"/>
                </w:rPr>
                <w:t>月</w:t>
              </w:r>
              <w:r w:rsidRPr="004C308B">
                <w:rPr>
                  <w:rFonts w:hint="eastAsia"/>
                </w:rPr>
                <w:t>28</w:t>
              </w:r>
              <w:r w:rsidRPr="004C308B">
                <w:rPr>
                  <w:rFonts w:hint="eastAsia"/>
                </w:rPr>
                <w:t>日从青岛银行荣成支行取得借款</w:t>
              </w:r>
              <w:r w:rsidRPr="004C308B">
                <w:rPr>
                  <w:rFonts w:hint="eastAsia"/>
                </w:rPr>
                <w:t>840</w:t>
              </w:r>
              <w:r w:rsidRPr="004C308B">
                <w:rPr>
                  <w:rFonts w:hint="eastAsia"/>
                </w:rPr>
                <w:t>万元；</w:t>
              </w:r>
            </w:p>
            <w:p w14:paraId="690DFC6A" w14:textId="77777777" w:rsidR="004C308B" w:rsidRPr="004C308B" w:rsidRDefault="004C308B" w:rsidP="004C308B">
              <w:pPr>
                <w:snapToGrid w:val="0"/>
                <w:spacing w:line="360" w:lineRule="auto"/>
                <w:ind w:firstLineChars="200" w:firstLine="420"/>
              </w:pPr>
              <w:r w:rsidRPr="004C308B">
                <w:rPr>
                  <w:rFonts w:hint="eastAsia"/>
                </w:rPr>
                <w:t>本公司子公司山东好当家海洋捕捞有限公司由唐传勤、山东邱家实业有限公司、荣成海盛纸业有限公司、好当家集团有限公司担保，本公司大额存单</w:t>
              </w:r>
              <w:r w:rsidRPr="004C308B">
                <w:rPr>
                  <w:rFonts w:hint="eastAsia"/>
                </w:rPr>
                <w:t>900</w:t>
              </w:r>
              <w:r w:rsidRPr="004C308B">
                <w:rPr>
                  <w:rFonts w:hint="eastAsia"/>
                </w:rPr>
                <w:t>万元为质押，</w:t>
              </w:r>
              <w:r w:rsidRPr="004C308B">
                <w:rPr>
                  <w:rFonts w:hint="eastAsia"/>
                </w:rPr>
                <w:t>2025</w:t>
              </w:r>
              <w:r w:rsidRPr="004C308B">
                <w:rPr>
                  <w:rFonts w:hint="eastAsia"/>
                </w:rPr>
                <w:t>年</w:t>
              </w:r>
              <w:r w:rsidRPr="004C308B">
                <w:rPr>
                  <w:rFonts w:hint="eastAsia"/>
                </w:rPr>
                <w:t>3</w:t>
              </w:r>
              <w:r w:rsidRPr="004C308B">
                <w:rPr>
                  <w:rFonts w:hint="eastAsia"/>
                </w:rPr>
                <w:t>月</w:t>
              </w:r>
              <w:r w:rsidRPr="004C308B">
                <w:rPr>
                  <w:rFonts w:hint="eastAsia"/>
                </w:rPr>
                <w:t>8</w:t>
              </w:r>
              <w:r w:rsidRPr="004C308B">
                <w:rPr>
                  <w:rFonts w:hint="eastAsia"/>
                </w:rPr>
                <w:t>日通过国内证贴现从浦发银行取得借款</w:t>
              </w:r>
              <w:r w:rsidRPr="004C308B">
                <w:rPr>
                  <w:rFonts w:hint="eastAsia"/>
                </w:rPr>
                <w:t>1,000</w:t>
              </w:r>
              <w:r w:rsidRPr="004C308B">
                <w:rPr>
                  <w:rFonts w:hint="eastAsia"/>
                </w:rPr>
                <w:t>万元；</w:t>
              </w:r>
            </w:p>
            <w:p w14:paraId="70CE5936" w14:textId="589969C4" w:rsidR="002C6B31" w:rsidRPr="002C6B31" w:rsidRDefault="004C308B" w:rsidP="004C308B">
              <w:pPr>
                <w:snapToGrid w:val="0"/>
                <w:spacing w:line="360" w:lineRule="auto"/>
                <w:ind w:firstLineChars="200" w:firstLine="420"/>
              </w:pPr>
              <w:r w:rsidRPr="004C308B">
                <w:rPr>
                  <w:rFonts w:hint="eastAsia"/>
                </w:rPr>
                <w:t>本公司子公司山东好当家海洋捕捞有限公司由好当家集团有限公司担保，本公司保证金</w:t>
              </w:r>
              <w:r w:rsidRPr="004C308B">
                <w:rPr>
                  <w:rFonts w:hint="eastAsia"/>
                </w:rPr>
                <w:t>500</w:t>
              </w:r>
              <w:r w:rsidRPr="004C308B">
                <w:rPr>
                  <w:rFonts w:hint="eastAsia"/>
                </w:rPr>
                <w:t>万为质押，</w:t>
              </w:r>
              <w:r w:rsidRPr="004C308B">
                <w:rPr>
                  <w:rFonts w:hint="eastAsia"/>
                </w:rPr>
                <w:t>2025</w:t>
              </w:r>
              <w:r w:rsidRPr="004C308B">
                <w:rPr>
                  <w:rFonts w:hint="eastAsia"/>
                </w:rPr>
                <w:t>年</w:t>
              </w:r>
              <w:r w:rsidRPr="004C308B">
                <w:rPr>
                  <w:rFonts w:hint="eastAsia"/>
                </w:rPr>
                <w:t>12</w:t>
              </w:r>
              <w:r w:rsidRPr="004C308B">
                <w:rPr>
                  <w:rFonts w:hint="eastAsia"/>
                </w:rPr>
                <w:t>月</w:t>
              </w:r>
              <w:r w:rsidRPr="004C308B">
                <w:rPr>
                  <w:rFonts w:hint="eastAsia"/>
                </w:rPr>
                <w:t>19</w:t>
              </w:r>
              <w:r w:rsidRPr="004C308B">
                <w:rPr>
                  <w:rFonts w:hint="eastAsia"/>
                </w:rPr>
                <w:t>日通过国内证贴现从恒丰银行取得借款</w:t>
              </w:r>
              <w:r w:rsidRPr="004C308B">
                <w:rPr>
                  <w:rFonts w:hint="eastAsia"/>
                </w:rPr>
                <w:t>1,000</w:t>
              </w:r>
              <w:r w:rsidRPr="004C308B">
                <w:rPr>
                  <w:rFonts w:hint="eastAsia"/>
                </w:rPr>
                <w:t>万元。</w:t>
              </w:r>
            </w:p>
          </w:sdtContent>
        </w:sdt>
        <w:p w14:paraId="32D2A1DC" w14:textId="37415A77" w:rsidR="0015090D" w:rsidRDefault="00000000">
          <w:pPr>
            <w:snapToGrid w:val="0"/>
            <w:spacing w:line="240" w:lineRule="atLeast"/>
          </w:pPr>
        </w:p>
      </w:sdtContent>
    </w:sdt>
    <w:p w14:paraId="55983848" w14:textId="77777777" w:rsidR="0015090D" w:rsidRDefault="0015090D">
      <w:pPr>
        <w:snapToGrid w:val="0"/>
        <w:spacing w:line="240" w:lineRule="atLeast"/>
        <w:rPr>
          <w:color w:val="000000" w:themeColor="text1"/>
        </w:rPr>
      </w:pPr>
    </w:p>
    <w:p w14:paraId="4BB4074F" w14:textId="77777777" w:rsidR="0015090D" w:rsidRDefault="00022476">
      <w:pPr>
        <w:pStyle w:val="4"/>
        <w:numPr>
          <w:ilvl w:val="0"/>
          <w:numId w:val="77"/>
        </w:numPr>
        <w:ind w:left="426" w:hanging="426"/>
        <w:rPr>
          <w:rFonts w:hint="eastAsia"/>
        </w:rPr>
      </w:pPr>
      <w:r>
        <w:rPr>
          <w:rFonts w:hint="eastAsia"/>
        </w:rPr>
        <w:t>已逾期</w:t>
      </w:r>
      <w:proofErr w:type="gramStart"/>
      <w:r>
        <w:rPr>
          <w:rFonts w:hint="eastAsia"/>
        </w:rPr>
        <w:t>未偿</w:t>
      </w:r>
      <w:proofErr w:type="gramEnd"/>
      <w:r>
        <w:rPr>
          <w:rFonts w:hint="eastAsia"/>
        </w:rPr>
        <w:t>还的短期借款情况</w:t>
      </w:r>
    </w:p>
    <w:sdt>
      <w:sdtPr>
        <w:alias w:val="是否适用：已逾期未偿还的短期借款情况[双击切换]"/>
        <w:tag w:val="_GBC_b92057263cbf4b81a96df7b9d664c576"/>
        <w:id w:val="1799422347"/>
        <w:placeholder>
          <w:docPart w:val="GBC22222222222222222222222222222"/>
        </w:placeholder>
      </w:sdtPr>
      <w:sdtEndPr>
        <w:rPr>
          <w:rFonts w:ascii="宋体" w:hAnsi="宋体"/>
        </w:rPr>
      </w:sdtEndPr>
      <w:sdtContent>
        <w:p w14:paraId="30FA2094" w14:textId="75B007A6" w:rsidR="0015090D" w:rsidRDefault="00022476" w:rsidP="002C6B31">
          <w:r>
            <w:rPr>
              <w:rFonts w:ascii="宋体" w:hAnsi="宋体"/>
            </w:rPr>
            <w:fldChar w:fldCharType="begin"/>
          </w:r>
          <w:r w:rsidR="002C6B3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C6B31">
            <w:rPr>
              <w:rFonts w:ascii="宋体" w:hAnsi="宋体" w:hint="eastAsia"/>
            </w:rPr>
            <w:instrText xml:space="preserve"> MACROBUTTON  SnrToggleCheckbox √不适用 </w:instrText>
          </w:r>
          <w:r>
            <w:rPr>
              <w:rFonts w:ascii="宋体" w:hAnsi="宋体"/>
            </w:rPr>
            <w:fldChar w:fldCharType="end"/>
          </w:r>
        </w:p>
      </w:sdtContent>
    </w:sdt>
    <w:p w14:paraId="06C0AE34" w14:textId="77777777" w:rsidR="0015090D" w:rsidRDefault="0015090D"/>
    <w:p w14:paraId="28E7AB9A" w14:textId="77777777" w:rsidR="0015090D" w:rsidRDefault="00022476">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366500444"/>
        <w:placeholder>
          <w:docPart w:val="GBC22222222222222222222222222222"/>
        </w:placeholder>
      </w:sdtPr>
      <w:sdtContent>
        <w:p w14:paraId="715F3A56" w14:textId="4EBD17F1" w:rsidR="0015090D" w:rsidRDefault="00022476" w:rsidP="002C6B31">
          <w:r>
            <w:rPr>
              <w:rFonts w:ascii="宋体" w:hAnsi="宋体"/>
            </w:rPr>
            <w:fldChar w:fldCharType="begin"/>
          </w:r>
          <w:r w:rsidR="002C6B3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C6B31">
            <w:rPr>
              <w:rFonts w:ascii="宋体" w:hAnsi="宋体" w:hint="eastAsia"/>
            </w:rPr>
            <w:instrText xml:space="preserve"> MACROBUTTON  SnrToggleCheckbox √不适用 </w:instrText>
          </w:r>
          <w:r>
            <w:rPr>
              <w:rFonts w:ascii="宋体" w:hAnsi="宋体"/>
            </w:rPr>
            <w:fldChar w:fldCharType="end"/>
          </w:r>
        </w:p>
      </w:sdtContent>
    </w:sdt>
    <w:p w14:paraId="1038F818" w14:textId="77777777" w:rsidR="002C6B31" w:rsidRDefault="002C6B31" w:rsidP="002C6B31"/>
    <w:p w14:paraId="6D4DD812" w14:textId="77777777" w:rsidR="0015090D" w:rsidRDefault="00022476">
      <w:r>
        <w:rPr>
          <w:rFonts w:hint="eastAsia"/>
        </w:rPr>
        <w:t>其他说明：</w:t>
      </w:r>
    </w:p>
    <w:sdt>
      <w:sdtPr>
        <w:alias w:val="是否适用：短期借款的说明[双击切换]"/>
        <w:tag w:val="_GBC_c52256f82238457bbb4708bc99652730"/>
        <w:id w:val="1856311170"/>
        <w:placeholder>
          <w:docPart w:val="GBC22222222222222222222222222222"/>
        </w:placeholder>
      </w:sdtPr>
      <w:sdtContent>
        <w:p w14:paraId="347E2830" w14:textId="59DD29BE" w:rsidR="0015090D" w:rsidRDefault="00022476" w:rsidP="002C6B31">
          <w:r>
            <w:rPr>
              <w:rFonts w:ascii="宋体" w:hAnsi="宋体"/>
            </w:rPr>
            <w:fldChar w:fldCharType="begin"/>
          </w:r>
          <w:r w:rsidR="002C6B3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C6B31">
            <w:rPr>
              <w:rFonts w:ascii="宋体" w:hAnsi="宋体" w:hint="eastAsia"/>
            </w:rPr>
            <w:instrText xml:space="preserve"> MACROBUTTON  SnrToggleCheckbox √不适用 </w:instrText>
          </w:r>
          <w:r>
            <w:rPr>
              <w:rFonts w:ascii="宋体" w:hAnsi="宋体"/>
            </w:rPr>
            <w:fldChar w:fldCharType="end"/>
          </w:r>
        </w:p>
      </w:sdtContent>
    </w:sdt>
    <w:p w14:paraId="66D8911A" w14:textId="77777777" w:rsidR="0015090D" w:rsidRDefault="0015090D"/>
    <w:p w14:paraId="1D438038" w14:textId="77777777" w:rsidR="0015090D" w:rsidRDefault="00022476">
      <w:pPr>
        <w:pStyle w:val="3"/>
        <w:numPr>
          <w:ilvl w:val="0"/>
          <w:numId w:val="17"/>
        </w:numPr>
        <w:tabs>
          <w:tab w:val="left" w:pos="504"/>
        </w:tabs>
        <w:rPr>
          <w:szCs w:val="21"/>
        </w:rPr>
      </w:pPr>
      <w:bookmarkStart w:id="323" w:name="_Hlk533670147"/>
      <w:bookmarkStart w:id="324" w:name="_Hlk533422954"/>
      <w:r>
        <w:rPr>
          <w:rFonts w:hint="eastAsia"/>
          <w:szCs w:val="21"/>
        </w:rPr>
        <w:t>交易性金融负债</w:t>
      </w:r>
    </w:p>
    <w:sdt>
      <w:sdtPr>
        <w:alias w:val="是否适用：交易性金融负债[双击切换]"/>
        <w:tag w:val="_GBC_c7e98597070f45a4a30160e35e818445"/>
        <w:id w:val="1032613896"/>
        <w:placeholder>
          <w:docPart w:val="GBC22222222222222222222222222222"/>
        </w:placeholder>
      </w:sdtPr>
      <w:sdtContent>
        <w:p w14:paraId="7EB33F76" w14:textId="4502BE69" w:rsidR="0015090D" w:rsidRDefault="00022476" w:rsidP="002C6B31">
          <w:r>
            <w:rPr>
              <w:rFonts w:ascii="宋体" w:hAnsi="宋体"/>
            </w:rPr>
            <w:fldChar w:fldCharType="begin"/>
          </w:r>
          <w:r w:rsidR="002C6B3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C6B31">
            <w:rPr>
              <w:rFonts w:ascii="宋体" w:hAnsi="宋体" w:hint="eastAsia"/>
            </w:rPr>
            <w:instrText xml:space="preserve"> MACROBUTTON  SnrToggleCheckbox √不适用 </w:instrText>
          </w:r>
          <w:r>
            <w:rPr>
              <w:rFonts w:ascii="宋体" w:hAnsi="宋体"/>
            </w:rPr>
            <w:fldChar w:fldCharType="end"/>
          </w:r>
        </w:p>
      </w:sdtContent>
    </w:sdt>
    <w:p w14:paraId="2B47F6E6" w14:textId="77777777" w:rsidR="002C6B31" w:rsidRDefault="002C6B31" w:rsidP="002C6B31"/>
    <w:p w14:paraId="3D96955E" w14:textId="77777777" w:rsidR="0015090D" w:rsidRDefault="00022476">
      <w:r>
        <w:rPr>
          <w:rFonts w:hint="eastAsia"/>
        </w:rPr>
        <w:t>其他</w:t>
      </w:r>
      <w:r>
        <w:t>说明</w:t>
      </w:r>
      <w:r>
        <w:rPr>
          <w:rFonts w:hint="eastAsia"/>
        </w:rPr>
        <w:t>：</w:t>
      </w:r>
    </w:p>
    <w:sdt>
      <w:sdtPr>
        <w:alias w:val="是否适用：交易性金融负债的说明[双击切换]"/>
        <w:tag w:val="_GBC_995f4c24d1994336b676a94c12f11d69"/>
        <w:id w:val="-1784417432"/>
        <w:placeholder>
          <w:docPart w:val="GBC22222222222222222222222222222"/>
        </w:placeholder>
      </w:sdtPr>
      <w:sdtContent>
        <w:p w14:paraId="246F9A12" w14:textId="46C576E6" w:rsidR="0015090D" w:rsidRDefault="00022476" w:rsidP="002C6B31">
          <w:r>
            <w:rPr>
              <w:rFonts w:ascii="宋体" w:hAnsi="宋体"/>
            </w:rPr>
            <w:fldChar w:fldCharType="begin"/>
          </w:r>
          <w:r w:rsidR="002C6B3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C6B31">
            <w:rPr>
              <w:rFonts w:ascii="宋体" w:hAnsi="宋体" w:hint="eastAsia"/>
            </w:rPr>
            <w:instrText xml:space="preserve"> MACROBUTTON  SnrToggleCheckbox √不适用 </w:instrText>
          </w:r>
          <w:r>
            <w:rPr>
              <w:rFonts w:ascii="宋体" w:hAnsi="宋体"/>
            </w:rPr>
            <w:fldChar w:fldCharType="end"/>
          </w:r>
        </w:p>
      </w:sdtContent>
    </w:sdt>
    <w:p w14:paraId="687658C3" w14:textId="77777777" w:rsidR="0015090D" w:rsidRDefault="0015090D"/>
    <w:bookmarkEnd w:id="323"/>
    <w:bookmarkEnd w:id="324"/>
    <w:p w14:paraId="1F3821D6" w14:textId="77777777" w:rsidR="0015090D" w:rsidRDefault="00022476">
      <w:pPr>
        <w:pStyle w:val="3"/>
        <w:numPr>
          <w:ilvl w:val="0"/>
          <w:numId w:val="17"/>
        </w:numPr>
        <w:tabs>
          <w:tab w:val="left" w:pos="504"/>
        </w:tabs>
        <w:rPr>
          <w:szCs w:val="21"/>
        </w:rPr>
      </w:pPr>
      <w:r>
        <w:rPr>
          <w:rFonts w:hint="eastAsia"/>
          <w:szCs w:val="21"/>
        </w:rPr>
        <w:t>衍生</w:t>
      </w:r>
      <w:r>
        <w:rPr>
          <w:rFonts w:hint="eastAsia"/>
        </w:rPr>
        <w:t>金融</w:t>
      </w:r>
      <w:r>
        <w:rPr>
          <w:rFonts w:hint="eastAsia"/>
          <w:szCs w:val="21"/>
        </w:rPr>
        <w:t>负债</w:t>
      </w:r>
    </w:p>
    <w:p w14:paraId="4776BEEC" w14:textId="57EF6CB5" w:rsidR="002C6B31" w:rsidRDefault="00000000" w:rsidP="002C6B31">
      <w:sdt>
        <w:sdtPr>
          <w:alias w:val="是否适用：衍生金融负债[双击切换]"/>
          <w:tag w:val="_GBC_9a70de9cca174edeb1bce62f4a47d15c"/>
          <w:id w:val="700826687"/>
          <w:placeholder>
            <w:docPart w:val="GBC22222222222222222222222222222"/>
          </w:placeholder>
        </w:sdtPr>
        <w:sdtContent>
          <w:r w:rsidR="00022476">
            <w:rPr>
              <w:rFonts w:ascii="宋体" w:hAnsi="宋体"/>
            </w:rPr>
            <w:fldChar w:fldCharType="begin"/>
          </w:r>
          <w:r w:rsidR="002C6B31">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2C6B31">
            <w:rPr>
              <w:rFonts w:ascii="宋体" w:hAnsi="宋体" w:hint="eastAsia"/>
            </w:rPr>
            <w:instrText xml:space="preserve"> MACROBUTTON  SnrToggleCheckbox √不适用 </w:instrText>
          </w:r>
          <w:r w:rsidR="00022476">
            <w:rPr>
              <w:rFonts w:ascii="宋体" w:hAnsi="宋体"/>
            </w:rPr>
            <w:fldChar w:fldCharType="end"/>
          </w:r>
        </w:sdtContent>
      </w:sdt>
    </w:p>
    <w:p w14:paraId="4EFED2FC" w14:textId="1CBB44F4" w:rsidR="0015090D" w:rsidRDefault="0015090D"/>
    <w:p w14:paraId="20F0E91D" w14:textId="77777777" w:rsidR="0015090D" w:rsidRDefault="0015090D"/>
    <w:p w14:paraId="552BAFA9" w14:textId="77777777" w:rsidR="0015090D" w:rsidRDefault="00022476">
      <w:pPr>
        <w:pStyle w:val="3"/>
        <w:numPr>
          <w:ilvl w:val="0"/>
          <w:numId w:val="17"/>
        </w:numPr>
        <w:tabs>
          <w:tab w:val="left" w:pos="504"/>
        </w:tabs>
        <w:rPr>
          <w:szCs w:val="21"/>
        </w:rPr>
      </w:pPr>
      <w:r>
        <w:rPr>
          <w:rFonts w:hint="eastAsia"/>
        </w:rPr>
        <w:t>应付票据</w:t>
      </w:r>
    </w:p>
    <w:p w14:paraId="07FED418" w14:textId="77777777" w:rsidR="0015090D" w:rsidRDefault="00022476">
      <w:pPr>
        <w:pStyle w:val="4"/>
        <w:numPr>
          <w:ilvl w:val="0"/>
          <w:numId w:val="78"/>
        </w:numPr>
        <w:ind w:left="426" w:hanging="426"/>
        <w:rPr>
          <w:rFonts w:hint="eastAsia"/>
        </w:rPr>
      </w:pPr>
      <w:r>
        <w:rPr>
          <w:rFonts w:hint="eastAsia"/>
        </w:rPr>
        <w:t>应付票据列示</w:t>
      </w:r>
    </w:p>
    <w:sdt>
      <w:sdtPr>
        <w:alias w:val="是否适用：应付票据[双击切换]"/>
        <w:tag w:val="_GBC_c0116f9cd6f34dcfa483a1f112dac85a"/>
        <w:id w:val="54825343"/>
        <w:placeholder>
          <w:docPart w:val="GBC22222222222222222222222222222"/>
        </w:placeholder>
      </w:sdtPr>
      <w:sdtContent>
        <w:p w14:paraId="561B4D32" w14:textId="1CA97507" w:rsidR="002C6B31" w:rsidRDefault="00022476" w:rsidP="002C6B31">
          <w:r>
            <w:rPr>
              <w:rFonts w:ascii="宋体" w:hAnsi="宋体"/>
            </w:rPr>
            <w:fldChar w:fldCharType="begin"/>
          </w:r>
          <w:r w:rsidR="002C6B3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C6B31">
            <w:rPr>
              <w:rFonts w:ascii="宋体" w:hAnsi="宋体" w:hint="eastAsia"/>
            </w:rPr>
            <w:instrText xml:space="preserve"> MACROBUTTON  SnrToggleCheckbox √不适用 </w:instrText>
          </w:r>
          <w:r>
            <w:rPr>
              <w:rFonts w:ascii="宋体" w:hAnsi="宋体"/>
            </w:rPr>
            <w:fldChar w:fldCharType="end"/>
          </w:r>
        </w:p>
      </w:sdtContent>
    </w:sdt>
    <w:bookmarkStart w:id="325" w:name="_Hlk24103817" w:displacedByCustomXml="prev"/>
    <w:bookmarkEnd w:id="325"/>
    <w:p w14:paraId="7CE27123" w14:textId="77777777" w:rsidR="0015090D" w:rsidRDefault="0015090D"/>
    <w:p w14:paraId="161B4D45" w14:textId="77777777" w:rsidR="0015090D" w:rsidRDefault="00022476">
      <w:pPr>
        <w:pStyle w:val="3"/>
        <w:numPr>
          <w:ilvl w:val="0"/>
          <w:numId w:val="17"/>
        </w:numPr>
        <w:tabs>
          <w:tab w:val="left" w:pos="504"/>
        </w:tabs>
      </w:pPr>
      <w:r>
        <w:rPr>
          <w:rFonts w:hint="eastAsia"/>
        </w:rPr>
        <w:lastRenderedPageBreak/>
        <w:t>应付账款</w:t>
      </w:r>
    </w:p>
    <w:p w14:paraId="307005CB" w14:textId="77777777" w:rsidR="0015090D" w:rsidRDefault="00022476">
      <w:pPr>
        <w:pStyle w:val="4"/>
        <w:numPr>
          <w:ilvl w:val="0"/>
          <w:numId w:val="79"/>
        </w:numPr>
        <w:ind w:left="426" w:hanging="426"/>
        <w:rPr>
          <w:rFonts w:hint="eastAsia"/>
        </w:rPr>
      </w:pPr>
      <w:r>
        <w:rPr>
          <w:rFonts w:hint="eastAsia"/>
        </w:rPr>
        <w:t>应付账款列示</w:t>
      </w:r>
    </w:p>
    <w:sdt>
      <w:sdtPr>
        <w:alias w:val="是否适用：应付账款列示[双击切换]"/>
        <w:tag w:val="_GBC_dfb190a9e762454c9f89eb6be64b6eae"/>
        <w:id w:val="1939102796"/>
        <w:placeholder>
          <w:docPart w:val="GBC22222222222222222222222222222"/>
        </w:placeholder>
      </w:sdtPr>
      <w:sdtContent>
        <w:p w14:paraId="549AF94A"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85A5CBB" w14:textId="77777777" w:rsidR="0015090D" w:rsidRDefault="00022476">
      <w:pPr>
        <w:jc w:val="right"/>
      </w:pPr>
      <w:r>
        <w:rPr>
          <w:rFonts w:hint="eastAsia"/>
        </w:rPr>
        <w:t>单位：</w:t>
      </w:r>
      <w:sdt>
        <w:sdtPr>
          <w:rPr>
            <w:rFonts w:hint="eastAsia"/>
          </w:rPr>
          <w:alias w:val="单位：财务附注：应付账款情况"/>
          <w:tag w:val="_GBC_c14fe17937b74139aa7e100941fb21e9"/>
          <w:id w:val="9221469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账款情况"/>
          <w:tag w:val="_GBC_946604b552a44d368399e078594b3226"/>
          <w:id w:val="18628513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866"/>
        <w:gridCol w:w="3340"/>
      </w:tblGrid>
      <w:tr w:rsidR="0015090D" w14:paraId="7149D573" w14:textId="77777777">
        <w:sdt>
          <w:sdtPr>
            <w:tag w:val="_PLD_8270d78e97cf4a1cb18154c5c5dafe58"/>
            <w:id w:val="1758479392"/>
          </w:sdtPr>
          <w:sdtContent>
            <w:tc>
              <w:tcPr>
                <w:tcW w:w="2841" w:type="dxa"/>
                <w:vAlign w:val="center"/>
              </w:tcPr>
              <w:p w14:paraId="1DA44B67" w14:textId="77777777" w:rsidR="0015090D" w:rsidRDefault="00022476">
                <w:pPr>
                  <w:jc w:val="center"/>
                </w:pPr>
                <w:r>
                  <w:rPr>
                    <w:rFonts w:hint="eastAsia"/>
                  </w:rPr>
                  <w:t>项目</w:t>
                </w:r>
              </w:p>
            </w:tc>
          </w:sdtContent>
        </w:sdt>
        <w:sdt>
          <w:sdtPr>
            <w:tag w:val="_PLD_56127cd5754c44aaacae0a1320139a7a"/>
            <w:id w:val="-912619968"/>
          </w:sdtPr>
          <w:sdtContent>
            <w:tc>
              <w:tcPr>
                <w:tcW w:w="2866" w:type="dxa"/>
                <w:vAlign w:val="center"/>
              </w:tcPr>
              <w:p w14:paraId="42ED5D40" w14:textId="77777777" w:rsidR="0015090D" w:rsidRDefault="00022476">
                <w:pPr>
                  <w:jc w:val="center"/>
                </w:pPr>
                <w:r>
                  <w:rPr>
                    <w:rFonts w:hint="eastAsia"/>
                  </w:rPr>
                  <w:t>期末余额</w:t>
                </w:r>
              </w:p>
            </w:tc>
          </w:sdtContent>
        </w:sdt>
        <w:sdt>
          <w:sdtPr>
            <w:tag w:val="_PLD_27c6d2ca479446539fe00ab23ee1dc13"/>
            <w:id w:val="-1499647485"/>
          </w:sdtPr>
          <w:sdtContent>
            <w:tc>
              <w:tcPr>
                <w:tcW w:w="3340" w:type="dxa"/>
                <w:vAlign w:val="center"/>
              </w:tcPr>
              <w:p w14:paraId="271F27E2" w14:textId="77777777" w:rsidR="0015090D" w:rsidRDefault="00022476">
                <w:pPr>
                  <w:jc w:val="center"/>
                </w:pPr>
                <w:r>
                  <w:rPr>
                    <w:rFonts w:hint="eastAsia"/>
                  </w:rPr>
                  <w:t>期初余额</w:t>
                </w:r>
              </w:p>
            </w:tc>
          </w:sdtContent>
        </w:sdt>
      </w:tr>
      <w:tr w:rsidR="00AF2BB4" w14:paraId="7A0AF1D0" w14:textId="77777777" w:rsidTr="00C71CF3">
        <w:tc>
          <w:tcPr>
            <w:tcW w:w="2841" w:type="dxa"/>
          </w:tcPr>
          <w:p w14:paraId="388EA081" w14:textId="45EE829E" w:rsidR="00AF2BB4" w:rsidRDefault="00AF2BB4" w:rsidP="00AF2BB4">
            <w:r>
              <w:rPr>
                <w:rFonts w:hint="eastAsia"/>
              </w:rPr>
              <w:t>应付采购商品与劳务款项</w:t>
            </w:r>
          </w:p>
        </w:tc>
        <w:tc>
          <w:tcPr>
            <w:tcW w:w="2866" w:type="dxa"/>
            <w:vAlign w:val="center"/>
          </w:tcPr>
          <w:p w14:paraId="52B034ED" w14:textId="0A1D81A5" w:rsidR="00AF2BB4" w:rsidRPr="00AF2BB4" w:rsidRDefault="00AF2BB4" w:rsidP="00AF2BB4">
            <w:pPr>
              <w:jc w:val="right"/>
            </w:pPr>
            <w:r w:rsidRPr="00AF2BB4">
              <w:rPr>
                <w:rFonts w:ascii="宋体" w:hAnsi="宋体" w:hint="eastAsia"/>
              </w:rPr>
              <w:t xml:space="preserve"> 123,114,768.67 </w:t>
            </w:r>
          </w:p>
        </w:tc>
        <w:tc>
          <w:tcPr>
            <w:tcW w:w="3340" w:type="dxa"/>
          </w:tcPr>
          <w:p w14:paraId="4CEB4D8D" w14:textId="3D4E24A5" w:rsidR="00AF2BB4" w:rsidRDefault="00AF2BB4" w:rsidP="00AF2BB4">
            <w:pPr>
              <w:jc w:val="right"/>
            </w:pPr>
            <w:r>
              <w:rPr>
                <w:rFonts w:hint="eastAsia"/>
              </w:rPr>
              <w:t>136,234,297.61</w:t>
            </w:r>
          </w:p>
        </w:tc>
      </w:tr>
      <w:tr w:rsidR="00AF2BB4" w14:paraId="6E9EC2B0" w14:textId="77777777" w:rsidTr="00C71CF3">
        <w:tc>
          <w:tcPr>
            <w:tcW w:w="2841" w:type="dxa"/>
          </w:tcPr>
          <w:p w14:paraId="10EB9F5E" w14:textId="6A15CBBA" w:rsidR="00AF2BB4" w:rsidRDefault="00AF2BB4" w:rsidP="00AF2BB4">
            <w:r>
              <w:rPr>
                <w:rFonts w:hint="eastAsia"/>
              </w:rPr>
              <w:t>应付采购设备与工程款项</w:t>
            </w:r>
          </w:p>
        </w:tc>
        <w:tc>
          <w:tcPr>
            <w:tcW w:w="2866" w:type="dxa"/>
            <w:vAlign w:val="center"/>
          </w:tcPr>
          <w:p w14:paraId="3A4D94B8" w14:textId="29034972" w:rsidR="00AF2BB4" w:rsidRPr="00AF2BB4" w:rsidRDefault="00AF2BB4" w:rsidP="00AF2BB4">
            <w:pPr>
              <w:jc w:val="right"/>
            </w:pPr>
            <w:r w:rsidRPr="00AF2BB4">
              <w:rPr>
                <w:rFonts w:ascii="宋体" w:hAnsi="宋体" w:hint="eastAsia"/>
              </w:rPr>
              <w:t xml:space="preserve"> 5,575,101.68 </w:t>
            </w:r>
          </w:p>
        </w:tc>
        <w:tc>
          <w:tcPr>
            <w:tcW w:w="3340" w:type="dxa"/>
          </w:tcPr>
          <w:p w14:paraId="4D4F19D4" w14:textId="79E096D8" w:rsidR="00AF2BB4" w:rsidRDefault="00AF2BB4" w:rsidP="00AF2BB4">
            <w:pPr>
              <w:jc w:val="right"/>
            </w:pPr>
            <w:r>
              <w:rPr>
                <w:rFonts w:hint="eastAsia"/>
              </w:rPr>
              <w:t>83,747,314.91</w:t>
            </w:r>
          </w:p>
        </w:tc>
      </w:tr>
      <w:tr w:rsidR="00AF2BB4" w:rsidRPr="00AF2BB4" w14:paraId="5B88D48D" w14:textId="77777777" w:rsidTr="00C71CF3">
        <w:tc>
          <w:tcPr>
            <w:tcW w:w="2841" w:type="dxa"/>
            <w:vAlign w:val="center"/>
          </w:tcPr>
          <w:p w14:paraId="5B9FD09F" w14:textId="77777777" w:rsidR="00AF2BB4" w:rsidRPr="00AF2BB4" w:rsidRDefault="00AF2BB4" w:rsidP="00AF2BB4">
            <w:pPr>
              <w:jc w:val="center"/>
              <w:rPr>
                <w:color w:val="000000" w:themeColor="text1"/>
              </w:rPr>
            </w:pPr>
            <w:r w:rsidRPr="00AF2BB4">
              <w:rPr>
                <w:rFonts w:hint="eastAsia"/>
                <w:color w:val="000000" w:themeColor="text1"/>
              </w:rPr>
              <w:t>合计</w:t>
            </w:r>
          </w:p>
        </w:tc>
        <w:tc>
          <w:tcPr>
            <w:tcW w:w="2866" w:type="dxa"/>
            <w:vAlign w:val="center"/>
          </w:tcPr>
          <w:p w14:paraId="1D13592D" w14:textId="7E255E38" w:rsidR="00AF2BB4" w:rsidRPr="00AF2BB4" w:rsidRDefault="00AF2BB4" w:rsidP="00AF2BB4">
            <w:pPr>
              <w:jc w:val="right"/>
            </w:pPr>
            <w:r w:rsidRPr="00AF2BB4">
              <w:rPr>
                <w:rFonts w:ascii="宋体" w:hAnsi="宋体" w:hint="eastAsia"/>
              </w:rPr>
              <w:t xml:space="preserve"> 128,689,870.35 </w:t>
            </w:r>
          </w:p>
        </w:tc>
        <w:tc>
          <w:tcPr>
            <w:tcW w:w="3340" w:type="dxa"/>
          </w:tcPr>
          <w:p w14:paraId="0A50DF07" w14:textId="3807D28E" w:rsidR="00AF2BB4" w:rsidRPr="00AF2BB4" w:rsidRDefault="00AF2BB4" w:rsidP="00AF2BB4">
            <w:pPr>
              <w:jc w:val="right"/>
            </w:pPr>
            <w:r w:rsidRPr="00AF2BB4">
              <w:rPr>
                <w:rFonts w:hint="eastAsia"/>
              </w:rPr>
              <w:t>219,981,612.52</w:t>
            </w:r>
          </w:p>
        </w:tc>
      </w:tr>
    </w:tbl>
    <w:p w14:paraId="2B4F0A3A" w14:textId="77777777" w:rsidR="0015090D" w:rsidRPr="00AF2BB4" w:rsidRDefault="0015090D"/>
    <w:p w14:paraId="12482738" w14:textId="77777777" w:rsidR="0015090D" w:rsidRDefault="00022476">
      <w:pPr>
        <w:pStyle w:val="4"/>
        <w:numPr>
          <w:ilvl w:val="0"/>
          <w:numId w:val="79"/>
        </w:numPr>
        <w:ind w:left="426" w:hanging="426"/>
        <w:rPr>
          <w:rFonts w:hint="eastAsia"/>
        </w:rPr>
      </w:pPr>
      <w:r>
        <w:rPr>
          <w:rFonts w:hint="eastAsia"/>
        </w:rPr>
        <w:t>账龄超过</w:t>
      </w:r>
      <w:r>
        <w:t>1年</w:t>
      </w:r>
      <w:r>
        <w:rPr>
          <w:rFonts w:hint="eastAsia"/>
        </w:rPr>
        <w:t>或逾期</w:t>
      </w:r>
      <w:r>
        <w:t>的重要应付账款</w:t>
      </w:r>
    </w:p>
    <w:sdt>
      <w:sdtPr>
        <w:alias w:val="是否适用：账龄超过1年的重要应付账款[双击切换]"/>
        <w:tag w:val="_GBC_0eff470980a54dc3a4ea5996ab7721ce"/>
        <w:id w:val="-218592501"/>
        <w:placeholder>
          <w:docPart w:val="GBC22222222222222222222222222222"/>
        </w:placeholder>
      </w:sdtPr>
      <w:sdtContent>
        <w:p w14:paraId="261EC40B" w14:textId="4CB01508" w:rsidR="0015090D" w:rsidRDefault="00022476" w:rsidP="002C6B31">
          <w:r>
            <w:rPr>
              <w:rFonts w:ascii="宋体" w:hAnsi="宋体"/>
            </w:rPr>
            <w:fldChar w:fldCharType="begin"/>
          </w:r>
          <w:r w:rsidR="002C6B31">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C6B31">
            <w:rPr>
              <w:rFonts w:ascii="宋体" w:hAnsi="宋体" w:hint="eastAsia"/>
            </w:rPr>
            <w:instrText xml:space="preserve"> MACROBUTTON  SnrToggleCheckbox √不适用 </w:instrText>
          </w:r>
          <w:r>
            <w:rPr>
              <w:rFonts w:ascii="宋体" w:hAnsi="宋体"/>
            </w:rPr>
            <w:fldChar w:fldCharType="end"/>
          </w:r>
        </w:p>
      </w:sdtContent>
    </w:sdt>
    <w:p w14:paraId="63D9208F" w14:textId="77777777" w:rsidR="002C6B31" w:rsidRDefault="002C6B31" w:rsidP="002C6B31"/>
    <w:p w14:paraId="0553A2FB" w14:textId="77777777" w:rsidR="0015090D" w:rsidRDefault="00022476">
      <w:r>
        <w:rPr>
          <w:rFonts w:hint="eastAsia"/>
        </w:rPr>
        <w:t>其他说明：</w:t>
      </w:r>
    </w:p>
    <w:sdt>
      <w:sdtPr>
        <w:alias w:val="是否适用：应付账款的其他说明[双击切换]"/>
        <w:tag w:val="_GBC_5dc0587a83084b71961a20293aaa95fb"/>
        <w:id w:val="210229379"/>
        <w:placeholder>
          <w:docPart w:val="GBC22222222222222222222222222222"/>
        </w:placeholder>
      </w:sdtPr>
      <w:sdtContent>
        <w:p w14:paraId="74A0278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付账款的其他说明"/>
        <w:tag w:val="_GBC_626d62aa66674d389680fe027bfa07ad"/>
        <w:id w:val="2060815351"/>
        <w:placeholder>
          <w:docPart w:val="GBC22222222222222222222222222222"/>
        </w:placeholder>
      </w:sdtPr>
      <w:sdtContent>
        <w:p w14:paraId="3F18AC80" w14:textId="7FB95D11" w:rsidR="0015090D" w:rsidRDefault="00000000">
          <w:sdt>
            <w:sdtPr>
              <w:alias w:val="应付账款的其他说明"/>
              <w:tag w:val="_GBC_626d62aa66674d389680fe027bfa07ad"/>
              <w:id w:val="-273865226"/>
            </w:sdtPr>
            <w:sdtContent>
              <w:r w:rsidR="002C6B31" w:rsidRPr="002C6B31">
                <w:rPr>
                  <w:rFonts w:hint="eastAsia"/>
                </w:rPr>
                <w:t>报告期期末无重要的账龄超过</w:t>
              </w:r>
              <w:r w:rsidR="002C6B31" w:rsidRPr="002C6B31">
                <w:rPr>
                  <w:rFonts w:hint="eastAsia"/>
                </w:rPr>
                <w:t>1</w:t>
              </w:r>
              <w:r w:rsidR="002C6B31" w:rsidRPr="002C6B31">
                <w:rPr>
                  <w:rFonts w:hint="eastAsia"/>
                </w:rPr>
                <w:t>年的应付账款。</w:t>
              </w:r>
            </w:sdtContent>
          </w:sdt>
        </w:p>
      </w:sdtContent>
    </w:sdt>
    <w:p w14:paraId="309E7129" w14:textId="77777777" w:rsidR="0015090D" w:rsidRDefault="0015090D">
      <w:pPr>
        <w:snapToGrid w:val="0"/>
        <w:spacing w:line="240" w:lineRule="atLeast"/>
      </w:pPr>
    </w:p>
    <w:p w14:paraId="4967F062"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预收款项</w:t>
      </w:r>
    </w:p>
    <w:p w14:paraId="337DCC2C" w14:textId="77777777" w:rsidR="0015090D" w:rsidRDefault="00022476">
      <w:pPr>
        <w:pStyle w:val="4"/>
        <w:numPr>
          <w:ilvl w:val="0"/>
          <w:numId w:val="44"/>
        </w:numPr>
        <w:rPr>
          <w:rFonts w:hint="eastAsia"/>
        </w:rPr>
      </w:pPr>
      <w:r>
        <w:rPr>
          <w:rFonts w:hint="eastAsia"/>
        </w:rPr>
        <w:t>预收款项列示</w:t>
      </w:r>
    </w:p>
    <w:sdt>
      <w:sdtPr>
        <w:alias w:val="是否适用：预收账款项列示[双击切换]"/>
        <w:tag w:val="_GBC_87fabe8d5b22400ca19233d7f82c54fc"/>
        <w:id w:val="-239641896"/>
        <w:placeholder>
          <w:docPart w:val="GBC22222222222222222222222222222"/>
        </w:placeholder>
      </w:sdtPr>
      <w:sdtContent>
        <w:p w14:paraId="7C0E956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685FC43" w14:textId="77777777" w:rsidR="0015090D" w:rsidRDefault="00022476">
      <w:pPr>
        <w:jc w:val="right"/>
      </w:pPr>
      <w:r>
        <w:rPr>
          <w:rFonts w:hint="eastAsia"/>
        </w:rPr>
        <w:t>单位：</w:t>
      </w:r>
      <w:sdt>
        <w:sdtPr>
          <w:rPr>
            <w:rFonts w:hint="eastAsia"/>
          </w:rPr>
          <w:alias w:val="单位：财务附注：预收账款情况"/>
          <w:tag w:val="_GBC_4fab9f590de5470ea6904b137451f241"/>
          <w:id w:val="15607557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预收账款情况"/>
          <w:tag w:val="_GBC_b59ed32203e141d0aee0063632b10524"/>
          <w:id w:val="7873164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7"/>
        <w:gridCol w:w="3078"/>
        <w:gridCol w:w="3073"/>
      </w:tblGrid>
      <w:tr w:rsidR="0015090D" w14:paraId="7310AAD6" w14:textId="77777777">
        <w:sdt>
          <w:sdtPr>
            <w:tag w:val="_PLD_d5178a0aff824e07b02041ccbb504bd9"/>
            <w:id w:val="-1823261868"/>
          </w:sdtPr>
          <w:sdtContent>
            <w:tc>
              <w:tcPr>
                <w:tcW w:w="2897" w:type="dxa"/>
                <w:vAlign w:val="center"/>
              </w:tcPr>
              <w:p w14:paraId="6D2B7592" w14:textId="77777777" w:rsidR="0015090D" w:rsidRDefault="00022476">
                <w:pPr>
                  <w:jc w:val="center"/>
                </w:pPr>
                <w:r>
                  <w:rPr>
                    <w:rFonts w:hint="eastAsia"/>
                  </w:rPr>
                  <w:t>项目</w:t>
                </w:r>
              </w:p>
            </w:tc>
          </w:sdtContent>
        </w:sdt>
        <w:sdt>
          <w:sdtPr>
            <w:tag w:val="_PLD_4365dc5a9b404da5ab51b4fe0a65574b"/>
            <w:id w:val="1209372478"/>
          </w:sdtPr>
          <w:sdtContent>
            <w:tc>
              <w:tcPr>
                <w:tcW w:w="3078" w:type="dxa"/>
                <w:vAlign w:val="center"/>
              </w:tcPr>
              <w:p w14:paraId="374A5D12" w14:textId="77777777" w:rsidR="0015090D" w:rsidRDefault="00022476">
                <w:pPr>
                  <w:jc w:val="center"/>
                </w:pPr>
                <w:r>
                  <w:rPr>
                    <w:rFonts w:hint="eastAsia"/>
                  </w:rPr>
                  <w:t>期末余额</w:t>
                </w:r>
              </w:p>
            </w:tc>
          </w:sdtContent>
        </w:sdt>
        <w:sdt>
          <w:sdtPr>
            <w:tag w:val="_PLD_319db0af23654ebca500fecfff199482"/>
            <w:id w:val="-1675096957"/>
          </w:sdtPr>
          <w:sdtContent>
            <w:tc>
              <w:tcPr>
                <w:tcW w:w="3073" w:type="dxa"/>
                <w:vAlign w:val="center"/>
              </w:tcPr>
              <w:p w14:paraId="3AE15F45" w14:textId="77777777" w:rsidR="0015090D" w:rsidRDefault="00022476">
                <w:pPr>
                  <w:jc w:val="center"/>
                </w:pPr>
                <w:r>
                  <w:rPr>
                    <w:rFonts w:hint="eastAsia"/>
                  </w:rPr>
                  <w:t>期初余额</w:t>
                </w:r>
              </w:p>
            </w:tc>
          </w:sdtContent>
        </w:sdt>
      </w:tr>
      <w:tr w:rsidR="00AD36E9" w14:paraId="469A2559" w14:textId="77777777">
        <w:tc>
          <w:tcPr>
            <w:tcW w:w="2897" w:type="dxa"/>
            <w:vAlign w:val="center"/>
          </w:tcPr>
          <w:p w14:paraId="6176CC9A" w14:textId="2653434B" w:rsidR="00AD36E9" w:rsidRDefault="00AD36E9" w:rsidP="00AD36E9">
            <w:r w:rsidRPr="00AD36E9">
              <w:rPr>
                <w:rFonts w:hint="eastAsia"/>
              </w:rPr>
              <w:t>预收房租</w:t>
            </w:r>
          </w:p>
        </w:tc>
        <w:tc>
          <w:tcPr>
            <w:tcW w:w="3078" w:type="dxa"/>
            <w:vAlign w:val="center"/>
          </w:tcPr>
          <w:p w14:paraId="25940956" w14:textId="244DB40F" w:rsidR="00AD36E9" w:rsidRDefault="00E273B5" w:rsidP="00AD36E9">
            <w:pPr>
              <w:jc w:val="right"/>
            </w:pPr>
            <w:r>
              <w:t>98,412.70</w:t>
            </w:r>
          </w:p>
        </w:tc>
        <w:tc>
          <w:tcPr>
            <w:tcW w:w="3073" w:type="dxa"/>
            <w:vAlign w:val="center"/>
          </w:tcPr>
          <w:p w14:paraId="3B36F678" w14:textId="523B325C" w:rsidR="00AD36E9" w:rsidRDefault="00AD36E9" w:rsidP="00AD36E9">
            <w:pPr>
              <w:jc w:val="right"/>
            </w:pPr>
            <w:r>
              <w:t>1,272,709.21</w:t>
            </w:r>
          </w:p>
        </w:tc>
      </w:tr>
      <w:tr w:rsidR="00AD36E9" w14:paraId="3B58B6E5" w14:textId="77777777">
        <w:tc>
          <w:tcPr>
            <w:tcW w:w="2897" w:type="dxa"/>
            <w:vAlign w:val="center"/>
          </w:tcPr>
          <w:p w14:paraId="713BF45A" w14:textId="77777777" w:rsidR="00AD36E9" w:rsidRDefault="00AD36E9" w:rsidP="00AD36E9">
            <w:pPr>
              <w:jc w:val="center"/>
              <w:rPr>
                <w:color w:val="000000" w:themeColor="text1"/>
              </w:rPr>
            </w:pPr>
            <w:r>
              <w:rPr>
                <w:rFonts w:hint="eastAsia"/>
                <w:color w:val="000000" w:themeColor="text1"/>
              </w:rPr>
              <w:t>合计</w:t>
            </w:r>
          </w:p>
        </w:tc>
        <w:tc>
          <w:tcPr>
            <w:tcW w:w="3078" w:type="dxa"/>
            <w:vAlign w:val="center"/>
          </w:tcPr>
          <w:p w14:paraId="241A2133" w14:textId="7DAEC646" w:rsidR="00AD36E9" w:rsidRDefault="00E273B5" w:rsidP="00AD36E9">
            <w:pPr>
              <w:jc w:val="right"/>
            </w:pPr>
            <w:r>
              <w:t>98,412.70</w:t>
            </w:r>
          </w:p>
        </w:tc>
        <w:tc>
          <w:tcPr>
            <w:tcW w:w="3073" w:type="dxa"/>
            <w:vAlign w:val="center"/>
          </w:tcPr>
          <w:p w14:paraId="197868C9" w14:textId="5DBDA503" w:rsidR="00AD36E9" w:rsidRDefault="00AD36E9" w:rsidP="00AD36E9">
            <w:pPr>
              <w:jc w:val="right"/>
            </w:pPr>
            <w:r w:rsidRPr="00AD36E9">
              <w:t>1,272,709.21</w:t>
            </w:r>
          </w:p>
        </w:tc>
      </w:tr>
    </w:tbl>
    <w:p w14:paraId="556D3ACB" w14:textId="77777777" w:rsidR="0015090D" w:rsidRDefault="0015090D"/>
    <w:p w14:paraId="5A756226" w14:textId="77777777" w:rsidR="0015090D" w:rsidRDefault="00022476">
      <w:pPr>
        <w:pStyle w:val="4"/>
        <w:numPr>
          <w:ilvl w:val="0"/>
          <w:numId w:val="44"/>
        </w:numPr>
        <w:rPr>
          <w:rFonts w:hint="eastAsia"/>
        </w:rPr>
      </w:pPr>
      <w:r>
        <w:rPr>
          <w:rFonts w:hint="eastAsia"/>
        </w:rPr>
        <w:t>账龄超过</w:t>
      </w:r>
      <w:r>
        <w:t>1年的重要预收款项</w:t>
      </w:r>
    </w:p>
    <w:p w14:paraId="3A88B91C" w14:textId="0D282477" w:rsidR="0015090D" w:rsidRDefault="00000000" w:rsidP="00AD36E9">
      <w:pPr>
        <w:tabs>
          <w:tab w:val="left" w:pos="2592"/>
        </w:tabs>
      </w:pPr>
      <w:sdt>
        <w:sdtPr>
          <w:alias w:val="是否适用：账龄超过1年的重要预收款项[双击切换]"/>
          <w:tag w:val="_GBC_79146ea4ecd2426b824d2bcf21203a69"/>
          <w:id w:val="1397628575"/>
          <w:placeholder>
            <w:docPart w:val="GBC22222222222222222222222222222"/>
          </w:placeholder>
        </w:sdtPr>
        <w:sdtContent>
          <w:r w:rsidR="00022476">
            <w:rPr>
              <w:rFonts w:ascii="宋体" w:hAnsi="宋体"/>
            </w:rPr>
            <w:fldChar w:fldCharType="begin"/>
          </w:r>
          <w:r w:rsidR="00AD36E9">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AD36E9">
            <w:rPr>
              <w:rFonts w:ascii="宋体" w:hAnsi="宋体" w:hint="eastAsia"/>
            </w:rPr>
            <w:instrText xml:space="preserve"> MACROBUTTON  SnrToggleCheckbox √不适用 </w:instrText>
          </w:r>
          <w:r w:rsidR="00022476">
            <w:rPr>
              <w:rFonts w:ascii="宋体" w:hAnsi="宋体"/>
            </w:rPr>
            <w:fldChar w:fldCharType="end"/>
          </w:r>
        </w:sdtContent>
      </w:sdt>
    </w:p>
    <w:p w14:paraId="502301F4" w14:textId="77777777" w:rsidR="00AD36E9" w:rsidRDefault="00AD36E9" w:rsidP="00AD36E9">
      <w:pPr>
        <w:tabs>
          <w:tab w:val="left" w:pos="2592"/>
        </w:tabs>
        <w:rPr>
          <w:rFonts w:cstheme="minorBidi"/>
        </w:rPr>
      </w:pPr>
    </w:p>
    <w:p w14:paraId="2A324369" w14:textId="77777777" w:rsidR="0015090D" w:rsidRDefault="00022476">
      <w:pPr>
        <w:pStyle w:val="4"/>
        <w:numPr>
          <w:ilvl w:val="0"/>
          <w:numId w:val="44"/>
        </w:numPr>
        <w:ind w:left="450" w:hanging="450"/>
        <w:rPr>
          <w:rFonts w:hint="eastAsia"/>
        </w:rPr>
      </w:pPr>
      <w:r>
        <w:rPr>
          <w:rFonts w:hint="eastAsia"/>
        </w:rPr>
        <w:t>报告期内账面价值发生重大变动的金额和原因</w:t>
      </w:r>
    </w:p>
    <w:sdt>
      <w:sdtPr>
        <w:alias w:val="是否适用：预收款项账面价值发生重大变动的金额和原因?[双击切换]"/>
        <w:tag w:val="_GBC_080f20e9d1b64963a38dcdee1ed191a2"/>
        <w:id w:val="1412968607"/>
        <w:placeholder>
          <w:docPart w:val="GBC22222222222222222222222222222"/>
        </w:placeholder>
      </w:sdtPr>
      <w:sdtContent>
        <w:p w14:paraId="51E2E0F5" w14:textId="5E9B1FA3" w:rsidR="0015090D" w:rsidRDefault="00022476" w:rsidP="00AD36E9">
          <w:r>
            <w:rPr>
              <w:rFonts w:ascii="宋体" w:hAnsi="宋体"/>
            </w:rPr>
            <w:fldChar w:fldCharType="begin"/>
          </w:r>
          <w:r w:rsidR="00AD36E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D36E9">
            <w:rPr>
              <w:rFonts w:ascii="宋体" w:hAnsi="宋体" w:hint="eastAsia"/>
            </w:rPr>
            <w:instrText xml:space="preserve"> MACROBUTTON  SnrToggleCheckbox √不适用 </w:instrText>
          </w:r>
          <w:r>
            <w:rPr>
              <w:rFonts w:ascii="宋体" w:hAnsi="宋体"/>
            </w:rPr>
            <w:fldChar w:fldCharType="end"/>
          </w:r>
        </w:p>
      </w:sdtContent>
    </w:sdt>
    <w:p w14:paraId="72BD3F9F" w14:textId="77777777" w:rsidR="00AD36E9" w:rsidRDefault="00AD36E9" w:rsidP="00AD36E9"/>
    <w:p w14:paraId="07DCFC89" w14:textId="77777777" w:rsidR="0015090D" w:rsidRDefault="00022476">
      <w:r>
        <w:rPr>
          <w:rFonts w:hint="eastAsia"/>
        </w:rPr>
        <w:t>其他说明：</w:t>
      </w:r>
    </w:p>
    <w:sdt>
      <w:sdtPr>
        <w:alias w:val="是否适用：预收账款的其他说明[双击切换]"/>
        <w:tag w:val="_GBC_c0e961ba454e4e2cb91293bde731349d"/>
        <w:id w:val="1025136379"/>
        <w:placeholder>
          <w:docPart w:val="GBC22222222222222222222222222222"/>
        </w:placeholder>
      </w:sdtPr>
      <w:sdtContent>
        <w:p w14:paraId="3C2DA569" w14:textId="57D8FD15" w:rsidR="0015090D" w:rsidRDefault="00022476" w:rsidP="00AD36E9">
          <w:r>
            <w:rPr>
              <w:rFonts w:ascii="宋体" w:hAnsi="宋体"/>
            </w:rPr>
            <w:fldChar w:fldCharType="begin"/>
          </w:r>
          <w:r w:rsidR="00AD36E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D36E9">
            <w:rPr>
              <w:rFonts w:ascii="宋体" w:hAnsi="宋体" w:hint="eastAsia"/>
            </w:rPr>
            <w:instrText xml:space="preserve"> MACROBUTTON  SnrToggleCheckbox √不适用 </w:instrText>
          </w:r>
          <w:r>
            <w:rPr>
              <w:rFonts w:ascii="宋体" w:hAnsi="宋体"/>
            </w:rPr>
            <w:fldChar w:fldCharType="end"/>
          </w:r>
        </w:p>
      </w:sdtContent>
    </w:sdt>
    <w:p w14:paraId="3E2F8F73" w14:textId="77777777" w:rsidR="0015090D" w:rsidRDefault="0015090D">
      <w:pPr>
        <w:rPr>
          <w:rFonts w:cstheme="minorBidi"/>
          <w:color w:val="000000" w:themeColor="text1"/>
          <w:kern w:val="2"/>
        </w:rPr>
      </w:pPr>
    </w:p>
    <w:p w14:paraId="419F149B" w14:textId="77777777" w:rsidR="0015090D" w:rsidRDefault="00022476">
      <w:pPr>
        <w:pStyle w:val="3"/>
        <w:numPr>
          <w:ilvl w:val="0"/>
          <w:numId w:val="17"/>
        </w:numPr>
        <w:tabs>
          <w:tab w:val="left" w:pos="504"/>
        </w:tabs>
        <w:rPr>
          <w:szCs w:val="21"/>
        </w:rPr>
      </w:pPr>
      <w:r>
        <w:rPr>
          <w:rFonts w:hint="eastAsia"/>
          <w:szCs w:val="21"/>
        </w:rPr>
        <w:t>合同负债</w:t>
      </w:r>
    </w:p>
    <w:p w14:paraId="0EE65262" w14:textId="77777777" w:rsidR="0015090D" w:rsidRDefault="00022476">
      <w:pPr>
        <w:pStyle w:val="4"/>
        <w:numPr>
          <w:ilvl w:val="0"/>
          <w:numId w:val="56"/>
        </w:numPr>
        <w:rPr>
          <w:rFonts w:hint="eastAsia"/>
        </w:rPr>
      </w:pPr>
      <w:r>
        <w:rPr>
          <w:rFonts w:hint="eastAsia"/>
        </w:rPr>
        <w:t>合同负债情况</w:t>
      </w:r>
    </w:p>
    <w:sdt>
      <w:sdtPr>
        <w:alias w:val="是否适用：合同负债情况[双击切换]"/>
        <w:tag w:val="_GBC_257112066c884c67acfede3a1536844a"/>
        <w:id w:val="1594975441"/>
        <w:placeholder>
          <w:docPart w:val="GBC22222222222222222222222222222"/>
        </w:placeholder>
      </w:sdtPr>
      <w:sdtContent>
        <w:p w14:paraId="15D11B34" w14:textId="1E719CA6" w:rsidR="0015090D" w:rsidRDefault="00022476" w:rsidP="00AD36E9">
          <w:r>
            <w:rPr>
              <w:rFonts w:ascii="宋体" w:hAnsi="宋体"/>
            </w:rPr>
            <w:fldChar w:fldCharType="begin"/>
          </w:r>
          <w:r w:rsidR="00E273B5">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273B5">
            <w:rPr>
              <w:rFonts w:ascii="宋体" w:hAnsi="宋体" w:hint="eastAsia"/>
            </w:rPr>
            <w:instrText xml:space="preserve"> MACROBUTTON  SnrToggleCheckbox □不适用 </w:instrText>
          </w:r>
          <w:r>
            <w:rPr>
              <w:rFonts w:ascii="宋体" w:hAnsi="宋体"/>
            </w:rPr>
            <w:fldChar w:fldCharType="end"/>
          </w:r>
        </w:p>
      </w:sdtContent>
    </w:sdt>
    <w:p w14:paraId="1F56FC37" w14:textId="77777777" w:rsidR="00E273B5" w:rsidRDefault="00E273B5">
      <w:pPr>
        <w:ind w:left="360"/>
        <w:jc w:val="right"/>
      </w:pPr>
      <w:r>
        <w:rPr>
          <w:rFonts w:hint="eastAsia"/>
        </w:rPr>
        <w:t>单位：</w:t>
      </w:r>
      <w:sdt>
        <w:sdtPr>
          <w:rPr>
            <w:rFonts w:hint="eastAsia"/>
          </w:rPr>
          <w:alias w:val="单位：合同负债情况"/>
          <w:tag w:val="_GBC_ea58ca5e76b74f328a4691ca7c6cc941"/>
          <w:id w:val="740528856"/>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合同负债情况"/>
          <w:tag w:val="_GBC_58f1908d1f4c48699237bf8c7f3604da"/>
          <w:id w:val="-118258534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7"/>
        <w:gridCol w:w="3078"/>
        <w:gridCol w:w="3073"/>
      </w:tblGrid>
      <w:tr w:rsidR="00E273B5" w14:paraId="0E03D153" w14:textId="77777777">
        <w:sdt>
          <w:sdtPr>
            <w:tag w:val="_PLD_c331ae60cae44b02b2a16eccd02434b1"/>
            <w:id w:val="172926798"/>
          </w:sdtPr>
          <w:sdtContent>
            <w:tc>
              <w:tcPr>
                <w:tcW w:w="2897" w:type="dxa"/>
                <w:vAlign w:val="center"/>
              </w:tcPr>
              <w:p w14:paraId="67169EDF" w14:textId="77777777" w:rsidR="00E273B5" w:rsidRDefault="00E273B5">
                <w:pPr>
                  <w:jc w:val="center"/>
                </w:pPr>
                <w:r>
                  <w:rPr>
                    <w:rFonts w:hint="eastAsia"/>
                  </w:rPr>
                  <w:t>项目</w:t>
                </w:r>
              </w:p>
            </w:tc>
          </w:sdtContent>
        </w:sdt>
        <w:sdt>
          <w:sdtPr>
            <w:tag w:val="_PLD_1619b2dd861a497cbc814256ed0e2957"/>
            <w:id w:val="-1088382795"/>
          </w:sdtPr>
          <w:sdtContent>
            <w:tc>
              <w:tcPr>
                <w:tcW w:w="3078" w:type="dxa"/>
                <w:vAlign w:val="center"/>
              </w:tcPr>
              <w:p w14:paraId="69D9C97F" w14:textId="77777777" w:rsidR="00E273B5" w:rsidRDefault="00E273B5">
                <w:pPr>
                  <w:autoSpaceDE w:val="0"/>
                  <w:autoSpaceDN w:val="0"/>
                  <w:adjustRightInd w:val="0"/>
                  <w:snapToGrid w:val="0"/>
                  <w:spacing w:line="240" w:lineRule="atLeast"/>
                  <w:jc w:val="center"/>
                </w:pPr>
                <w:r>
                  <w:rPr>
                    <w:rFonts w:hint="eastAsia"/>
                  </w:rPr>
                  <w:t>期末余额</w:t>
                </w:r>
              </w:p>
            </w:tc>
          </w:sdtContent>
        </w:sdt>
        <w:sdt>
          <w:sdtPr>
            <w:tag w:val="_PLD_6341013bed194ee78619c433ebd01fda"/>
            <w:id w:val="-1338533823"/>
          </w:sdtPr>
          <w:sdtContent>
            <w:tc>
              <w:tcPr>
                <w:tcW w:w="3073" w:type="dxa"/>
                <w:vAlign w:val="center"/>
              </w:tcPr>
              <w:p w14:paraId="6313E9F9" w14:textId="77777777" w:rsidR="00E273B5" w:rsidRDefault="00E273B5">
                <w:pPr>
                  <w:autoSpaceDE w:val="0"/>
                  <w:autoSpaceDN w:val="0"/>
                  <w:adjustRightInd w:val="0"/>
                  <w:snapToGrid w:val="0"/>
                  <w:spacing w:line="240" w:lineRule="atLeast"/>
                  <w:jc w:val="center"/>
                </w:pPr>
                <w:r>
                  <w:rPr>
                    <w:rFonts w:hint="eastAsia"/>
                  </w:rPr>
                  <w:t>期初余额</w:t>
                </w:r>
              </w:p>
            </w:tc>
          </w:sdtContent>
        </w:sdt>
      </w:tr>
      <w:tr w:rsidR="00E273B5" w14:paraId="7C4ED6C7" w14:textId="77777777">
        <w:tc>
          <w:tcPr>
            <w:tcW w:w="2897" w:type="dxa"/>
            <w:vAlign w:val="center"/>
          </w:tcPr>
          <w:p w14:paraId="438204CA" w14:textId="2945FB91" w:rsidR="00E273B5" w:rsidRDefault="00E273B5" w:rsidP="00E273B5">
            <w:r>
              <w:rPr>
                <w:rFonts w:ascii="宋体" w:hAnsi="宋体" w:hint="eastAsia"/>
                <w:sz w:val="18"/>
                <w:szCs w:val="18"/>
              </w:rPr>
              <w:t>预收合同款项</w:t>
            </w:r>
          </w:p>
        </w:tc>
        <w:tc>
          <w:tcPr>
            <w:tcW w:w="3078" w:type="dxa"/>
            <w:vAlign w:val="center"/>
          </w:tcPr>
          <w:p w14:paraId="6DFE9697" w14:textId="7CD0A4A4" w:rsidR="00E273B5" w:rsidRDefault="00E273B5" w:rsidP="00E273B5">
            <w:pPr>
              <w:jc w:val="right"/>
            </w:pPr>
            <w:r>
              <w:rPr>
                <w:rFonts w:ascii="宋体" w:hAnsi="宋体" w:hint="eastAsia"/>
                <w:sz w:val="18"/>
                <w:szCs w:val="18"/>
              </w:rPr>
              <w:t>94,726,213.18</w:t>
            </w:r>
          </w:p>
        </w:tc>
        <w:tc>
          <w:tcPr>
            <w:tcW w:w="3073" w:type="dxa"/>
            <w:vAlign w:val="center"/>
          </w:tcPr>
          <w:p w14:paraId="5AE41D8F" w14:textId="6B4925E8" w:rsidR="00E273B5" w:rsidRDefault="00E273B5" w:rsidP="00E273B5">
            <w:pPr>
              <w:jc w:val="right"/>
            </w:pPr>
            <w:r>
              <w:rPr>
                <w:rFonts w:ascii="宋体" w:hAnsi="宋体" w:hint="eastAsia"/>
                <w:sz w:val="18"/>
                <w:szCs w:val="18"/>
              </w:rPr>
              <w:t>72,205,369.51</w:t>
            </w:r>
          </w:p>
        </w:tc>
      </w:tr>
      <w:tr w:rsidR="00E273B5" w14:paraId="0A30B6EA" w14:textId="77777777">
        <w:tc>
          <w:tcPr>
            <w:tcW w:w="2897" w:type="dxa"/>
            <w:vAlign w:val="center"/>
          </w:tcPr>
          <w:p w14:paraId="1BC78AFA" w14:textId="77777777" w:rsidR="00E273B5" w:rsidRDefault="00E273B5" w:rsidP="00E273B5">
            <w:pPr>
              <w:jc w:val="center"/>
              <w:rPr>
                <w:color w:val="000000"/>
              </w:rPr>
            </w:pPr>
            <w:r>
              <w:rPr>
                <w:rFonts w:hint="eastAsia"/>
                <w:color w:val="000000"/>
              </w:rPr>
              <w:t>合计</w:t>
            </w:r>
          </w:p>
        </w:tc>
        <w:tc>
          <w:tcPr>
            <w:tcW w:w="3078" w:type="dxa"/>
            <w:vAlign w:val="center"/>
          </w:tcPr>
          <w:p w14:paraId="512B5703" w14:textId="4AF50AAF" w:rsidR="00E273B5" w:rsidRDefault="00E273B5" w:rsidP="00E273B5">
            <w:pPr>
              <w:jc w:val="right"/>
            </w:pPr>
            <w:r>
              <w:rPr>
                <w:rFonts w:ascii="宋体" w:hAnsi="宋体" w:hint="eastAsia"/>
                <w:sz w:val="18"/>
                <w:szCs w:val="18"/>
              </w:rPr>
              <w:t>94,726,213.18</w:t>
            </w:r>
          </w:p>
        </w:tc>
        <w:tc>
          <w:tcPr>
            <w:tcW w:w="3073" w:type="dxa"/>
            <w:vAlign w:val="center"/>
          </w:tcPr>
          <w:p w14:paraId="06B5DECB" w14:textId="35A7C081" w:rsidR="00E273B5" w:rsidRDefault="00E273B5" w:rsidP="00E273B5">
            <w:pPr>
              <w:jc w:val="right"/>
            </w:pPr>
            <w:r>
              <w:rPr>
                <w:rFonts w:ascii="宋体" w:hAnsi="宋体" w:hint="eastAsia"/>
                <w:sz w:val="18"/>
                <w:szCs w:val="18"/>
              </w:rPr>
              <w:t>72,205,369.51</w:t>
            </w:r>
          </w:p>
        </w:tc>
      </w:tr>
    </w:tbl>
    <w:p w14:paraId="09E5E615" w14:textId="77777777" w:rsidR="00E273B5" w:rsidRDefault="00E273B5"/>
    <w:p w14:paraId="0E23B1CD" w14:textId="77777777" w:rsidR="00AD36E9" w:rsidRDefault="00AD36E9" w:rsidP="00AD36E9"/>
    <w:p w14:paraId="120D4906" w14:textId="77777777" w:rsidR="0015090D" w:rsidRDefault="00022476">
      <w:pPr>
        <w:pStyle w:val="4"/>
        <w:numPr>
          <w:ilvl w:val="0"/>
          <w:numId w:val="56"/>
        </w:numPr>
        <w:ind w:left="450" w:hanging="450"/>
        <w:rPr>
          <w:rFonts w:hint="eastAsia"/>
        </w:rPr>
      </w:pPr>
      <w:r>
        <w:rPr>
          <w:rFonts w:hint="eastAsia"/>
        </w:rPr>
        <w:t>账龄超过</w:t>
      </w:r>
      <w:r>
        <w:t>1年的重要合同负债</w:t>
      </w:r>
    </w:p>
    <w:sdt>
      <w:sdtPr>
        <w:alias w:val="是否适用：账龄超过1年的重要合同负债明细[双击切换]"/>
        <w:tag w:val="_GBC_743f27908aba47b4a5755e98b31475ae"/>
        <w:id w:val="-651450316"/>
        <w:placeholder>
          <w:docPart w:val="GBC22222222222222222222222222222"/>
        </w:placeholder>
      </w:sdtPr>
      <w:sdtContent>
        <w:p w14:paraId="3C4F0349" w14:textId="38166CA2" w:rsidR="0015090D" w:rsidRDefault="00022476" w:rsidP="00AD36E9">
          <w:r>
            <w:rPr>
              <w:rFonts w:ascii="宋体" w:hAnsi="宋体"/>
            </w:rPr>
            <w:fldChar w:fldCharType="begin"/>
          </w:r>
          <w:r w:rsidR="00AD36E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D36E9">
            <w:rPr>
              <w:rFonts w:ascii="宋体" w:hAnsi="宋体" w:hint="eastAsia"/>
            </w:rPr>
            <w:instrText xml:space="preserve"> MACROBUTTON  SnrToggleCheckbox √不适用 </w:instrText>
          </w:r>
          <w:r>
            <w:rPr>
              <w:rFonts w:ascii="宋体" w:hAnsi="宋体"/>
            </w:rPr>
            <w:fldChar w:fldCharType="end"/>
          </w:r>
        </w:p>
      </w:sdtContent>
    </w:sdt>
    <w:p w14:paraId="23F1B88A" w14:textId="77777777" w:rsidR="00AD36E9" w:rsidRDefault="00AD36E9" w:rsidP="00AD36E9"/>
    <w:p w14:paraId="3E3DE4E1" w14:textId="77777777" w:rsidR="0015090D" w:rsidRDefault="00022476">
      <w:pPr>
        <w:pStyle w:val="4"/>
        <w:numPr>
          <w:ilvl w:val="0"/>
          <w:numId w:val="56"/>
        </w:numPr>
        <w:rPr>
          <w:rFonts w:hint="eastAsia"/>
        </w:rPr>
      </w:pPr>
      <w:r>
        <w:rPr>
          <w:rFonts w:hint="eastAsia"/>
        </w:rPr>
        <w:t>报告期内账面价值发生重大变动的金额和原因</w:t>
      </w:r>
    </w:p>
    <w:sdt>
      <w:sdtPr>
        <w:alias w:val="是否适用：合同负债账面价值发生重大变动[双击切换]"/>
        <w:tag w:val="_GBC_267fd365085f4836b846799edc8c3765"/>
        <w:id w:val="556661595"/>
        <w:placeholder>
          <w:docPart w:val="GBC22222222222222222222222222222"/>
        </w:placeholder>
      </w:sdtPr>
      <w:sdtContent>
        <w:p w14:paraId="51826AFD" w14:textId="4A2B90B4" w:rsidR="0015090D" w:rsidRDefault="00022476" w:rsidP="00AD36E9">
          <w:r>
            <w:rPr>
              <w:rFonts w:ascii="宋体" w:hAnsi="宋体"/>
            </w:rPr>
            <w:fldChar w:fldCharType="begin"/>
          </w:r>
          <w:r w:rsidR="00AD36E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AD36E9">
            <w:rPr>
              <w:rFonts w:ascii="宋体" w:hAnsi="宋体" w:hint="eastAsia"/>
            </w:rPr>
            <w:instrText xml:space="preserve"> MACROBUTTON  SnrToggleCheckbox √不适用 </w:instrText>
          </w:r>
          <w:r>
            <w:rPr>
              <w:rFonts w:ascii="宋体" w:hAnsi="宋体"/>
            </w:rPr>
            <w:fldChar w:fldCharType="end"/>
          </w:r>
        </w:p>
      </w:sdtContent>
    </w:sdt>
    <w:p w14:paraId="387A3390" w14:textId="77777777" w:rsidR="00AD36E9" w:rsidRDefault="00AD36E9" w:rsidP="00AD36E9"/>
    <w:p w14:paraId="134F58B6" w14:textId="77777777" w:rsidR="0015090D" w:rsidRDefault="00022476">
      <w:r>
        <w:rPr>
          <w:rFonts w:hint="eastAsia"/>
        </w:rPr>
        <w:t>其他说明：</w:t>
      </w:r>
    </w:p>
    <w:sdt>
      <w:sdtPr>
        <w:alias w:val="是否适用：合同负债其他说明[双击切换]"/>
        <w:tag w:val="_GBC_1c99003b181f47ebb73e6452f4bfa446"/>
        <w:id w:val="560298523"/>
        <w:placeholder>
          <w:docPart w:val="GBC22222222222222222222222222222"/>
        </w:placeholder>
      </w:sdtPr>
      <w:sdtContent>
        <w:p w14:paraId="4B67B6F6" w14:textId="6FDD8687" w:rsidR="0015090D" w:rsidRDefault="00022476" w:rsidP="00AD36E9">
          <w:r>
            <w:rPr>
              <w:rFonts w:ascii="宋体" w:hAnsi="宋体"/>
            </w:rPr>
            <w:fldChar w:fldCharType="begin"/>
          </w:r>
          <w:r w:rsidR="00E273B5">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273B5">
            <w:rPr>
              <w:rFonts w:ascii="宋体" w:hAnsi="宋体" w:hint="eastAsia"/>
            </w:rPr>
            <w:instrText xml:space="preserve"> MACROBUTTON  SnrToggleCheckbox □不适用 </w:instrText>
          </w:r>
          <w:r>
            <w:rPr>
              <w:rFonts w:ascii="宋体" w:hAnsi="宋体"/>
            </w:rPr>
            <w:fldChar w:fldCharType="end"/>
          </w:r>
        </w:p>
      </w:sdtContent>
    </w:sdt>
    <w:sdt>
      <w:sdtPr>
        <w:alias w:val="合同负债其他说明"/>
        <w:tag w:val="_GBC_24dedae851f44d938b800a45b0471f2e"/>
        <w:id w:val="229964137"/>
      </w:sdtPr>
      <w:sdtContent>
        <w:p w14:paraId="49EDDC84" w14:textId="4D855B81" w:rsidR="00E273B5" w:rsidRPr="00E273B5" w:rsidRDefault="00E273B5">
          <w:pPr>
            <w:rPr>
              <w:b/>
              <w:bCs/>
            </w:rPr>
          </w:pPr>
          <w:r w:rsidRPr="00E273B5">
            <w:rPr>
              <w:rFonts w:hint="eastAsia"/>
            </w:rPr>
            <w:t>报告期期末无重要的账龄超过</w:t>
          </w:r>
          <w:r w:rsidRPr="00E273B5">
            <w:rPr>
              <w:rFonts w:hint="eastAsia"/>
            </w:rPr>
            <w:t>1</w:t>
          </w:r>
          <w:r w:rsidRPr="00E273B5">
            <w:rPr>
              <w:rFonts w:hint="eastAsia"/>
            </w:rPr>
            <w:t>年的合同负债。</w:t>
          </w:r>
        </w:p>
      </w:sdtContent>
    </w:sdt>
    <w:p w14:paraId="64E2DBA6" w14:textId="77777777" w:rsidR="0015090D" w:rsidRDefault="0015090D"/>
    <w:p w14:paraId="6E1158CD"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应付职工薪</w:t>
      </w:r>
      <w:proofErr w:type="gramStart"/>
      <w:r>
        <w:rPr>
          <w:rFonts w:ascii="宋体" w:hAnsi="宋体" w:hint="eastAsia"/>
          <w:szCs w:val="21"/>
        </w:rPr>
        <w:t>酬</w:t>
      </w:r>
      <w:proofErr w:type="gramEnd"/>
    </w:p>
    <w:p w14:paraId="2A88A716" w14:textId="77777777" w:rsidR="0015090D" w:rsidRDefault="00022476">
      <w:pPr>
        <w:pStyle w:val="4"/>
        <w:numPr>
          <w:ilvl w:val="0"/>
          <w:numId w:val="80"/>
        </w:numPr>
        <w:rPr>
          <w:rFonts w:hint="eastAsia"/>
        </w:r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442313852"/>
        <w:placeholder>
          <w:docPart w:val="GBC22222222222222222222222222222"/>
        </w:placeholder>
      </w:sdtPr>
      <w:sdtContent>
        <w:p w14:paraId="577EBF26"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477EB93" w14:textId="77777777" w:rsidR="0015090D" w:rsidRDefault="00022476">
      <w:pPr>
        <w:jc w:val="right"/>
      </w:pPr>
      <w:r>
        <w:rPr>
          <w:rFonts w:hint="eastAsia"/>
        </w:rPr>
        <w:t>单位：</w:t>
      </w:r>
      <w:sdt>
        <w:sdtPr>
          <w:rPr>
            <w:rFonts w:hint="eastAsia"/>
          </w:rPr>
          <w:alias w:val="单位：财务附注：应付职工薪酬"/>
          <w:tag w:val="_GBC_6889c0e435324d63b7c01ed595a8e140"/>
          <w:id w:val="-533354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职工薪酬"/>
          <w:tag w:val="_GBC_64bcd9de14a14550b941cbdaf7bdc974"/>
          <w:id w:val="-19440715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0"/>
        <w:gridCol w:w="1607"/>
        <w:gridCol w:w="1610"/>
        <w:gridCol w:w="1619"/>
      </w:tblGrid>
      <w:tr w:rsidR="0015090D" w14:paraId="7EDB5FC4" w14:textId="77777777">
        <w:sdt>
          <w:sdtPr>
            <w:tag w:val="_PLD_4761dc2d96c64c3fb5d407cdbec097a2"/>
            <w:id w:val="-1301453639"/>
          </w:sdtPr>
          <w:sdtContent>
            <w:tc>
              <w:tcPr>
                <w:tcW w:w="2600" w:type="dxa"/>
                <w:vAlign w:val="center"/>
              </w:tcPr>
              <w:p w14:paraId="779526EA" w14:textId="77777777" w:rsidR="0015090D" w:rsidRDefault="00022476">
                <w:pPr>
                  <w:jc w:val="center"/>
                </w:pPr>
                <w:r>
                  <w:rPr>
                    <w:rFonts w:hint="eastAsia"/>
                  </w:rPr>
                  <w:t>项目</w:t>
                </w:r>
              </w:p>
            </w:tc>
          </w:sdtContent>
        </w:sdt>
        <w:sdt>
          <w:sdtPr>
            <w:tag w:val="_PLD_f666739d3c0f4f9891bd8f4974d101ec"/>
            <w:id w:val="1589661758"/>
          </w:sdtPr>
          <w:sdtContent>
            <w:tc>
              <w:tcPr>
                <w:tcW w:w="1610" w:type="dxa"/>
                <w:vAlign w:val="center"/>
              </w:tcPr>
              <w:p w14:paraId="3002C7E9" w14:textId="77777777" w:rsidR="0015090D" w:rsidRDefault="00022476">
                <w:pPr>
                  <w:jc w:val="center"/>
                </w:pPr>
                <w:r>
                  <w:rPr>
                    <w:rFonts w:hint="eastAsia"/>
                  </w:rPr>
                  <w:t>期初余额</w:t>
                </w:r>
              </w:p>
            </w:tc>
          </w:sdtContent>
        </w:sdt>
        <w:sdt>
          <w:sdtPr>
            <w:tag w:val="_PLD_cc701d3a5a44484d862c996437df1e7d"/>
            <w:id w:val="-1211191722"/>
          </w:sdtPr>
          <w:sdtContent>
            <w:tc>
              <w:tcPr>
                <w:tcW w:w="1607" w:type="dxa"/>
                <w:vAlign w:val="center"/>
              </w:tcPr>
              <w:p w14:paraId="75BBF482" w14:textId="77777777" w:rsidR="0015090D" w:rsidRPr="009446B3" w:rsidRDefault="00022476">
                <w:pPr>
                  <w:jc w:val="center"/>
                </w:pPr>
                <w:r w:rsidRPr="009446B3">
                  <w:rPr>
                    <w:rFonts w:hint="eastAsia"/>
                  </w:rPr>
                  <w:t>本期增加</w:t>
                </w:r>
              </w:p>
            </w:tc>
          </w:sdtContent>
        </w:sdt>
        <w:sdt>
          <w:sdtPr>
            <w:tag w:val="_PLD_0e8f833fca684ce592b0cba6d04c75ef"/>
            <w:id w:val="-1918079437"/>
          </w:sdtPr>
          <w:sdtContent>
            <w:tc>
              <w:tcPr>
                <w:tcW w:w="1610" w:type="dxa"/>
                <w:vAlign w:val="center"/>
              </w:tcPr>
              <w:p w14:paraId="46A00847" w14:textId="77777777" w:rsidR="0015090D" w:rsidRPr="009446B3" w:rsidRDefault="00022476">
                <w:pPr>
                  <w:jc w:val="center"/>
                </w:pPr>
                <w:r w:rsidRPr="009446B3">
                  <w:rPr>
                    <w:rFonts w:hint="eastAsia"/>
                  </w:rPr>
                  <w:t>本期减少</w:t>
                </w:r>
              </w:p>
            </w:tc>
          </w:sdtContent>
        </w:sdt>
        <w:sdt>
          <w:sdtPr>
            <w:tag w:val="_PLD_c39a265e94994f0480d13abd59d3eb39"/>
            <w:id w:val="-346018168"/>
          </w:sdtPr>
          <w:sdtContent>
            <w:tc>
              <w:tcPr>
                <w:tcW w:w="1619" w:type="dxa"/>
                <w:vAlign w:val="center"/>
              </w:tcPr>
              <w:p w14:paraId="046A58C0" w14:textId="77777777" w:rsidR="0015090D" w:rsidRDefault="00022476">
                <w:pPr>
                  <w:jc w:val="center"/>
                </w:pPr>
                <w:r>
                  <w:rPr>
                    <w:rFonts w:hint="eastAsia"/>
                  </w:rPr>
                  <w:t>期末余额</w:t>
                </w:r>
              </w:p>
            </w:tc>
          </w:sdtContent>
        </w:sdt>
      </w:tr>
      <w:tr w:rsidR="00AD36E9" w14:paraId="67202A4A" w14:textId="77777777">
        <w:tc>
          <w:tcPr>
            <w:tcW w:w="2600" w:type="dxa"/>
            <w:vAlign w:val="center"/>
          </w:tcPr>
          <w:p w14:paraId="40F5CDE0" w14:textId="77777777" w:rsidR="00AD36E9" w:rsidRDefault="00AD36E9" w:rsidP="00AD36E9">
            <w:r>
              <w:rPr>
                <w:rFonts w:hint="eastAsia"/>
              </w:rPr>
              <w:t>一、短期薪酬</w:t>
            </w:r>
          </w:p>
        </w:tc>
        <w:tc>
          <w:tcPr>
            <w:tcW w:w="1610" w:type="dxa"/>
            <w:vAlign w:val="center"/>
          </w:tcPr>
          <w:p w14:paraId="30E7E4F7" w14:textId="1A15B72F" w:rsidR="00AD36E9" w:rsidRDefault="00AD36E9" w:rsidP="00AD36E9">
            <w:pPr>
              <w:jc w:val="right"/>
            </w:pPr>
            <w:r>
              <w:rPr>
                <w:rFonts w:hint="eastAsia"/>
              </w:rPr>
              <w:t>96,258,305.35</w:t>
            </w:r>
          </w:p>
        </w:tc>
        <w:tc>
          <w:tcPr>
            <w:tcW w:w="1607" w:type="dxa"/>
            <w:vAlign w:val="center"/>
          </w:tcPr>
          <w:p w14:paraId="4B47A25C" w14:textId="05EAFB05" w:rsidR="00AD36E9" w:rsidRPr="009446B3" w:rsidRDefault="00F1741A" w:rsidP="00AD36E9">
            <w:pPr>
              <w:jc w:val="right"/>
            </w:pPr>
            <w:r>
              <w:t>187,332,881.49</w:t>
            </w:r>
          </w:p>
        </w:tc>
        <w:tc>
          <w:tcPr>
            <w:tcW w:w="1610" w:type="dxa"/>
            <w:vAlign w:val="center"/>
          </w:tcPr>
          <w:p w14:paraId="162C79F8" w14:textId="0A1ADB55" w:rsidR="00AD36E9" w:rsidRPr="009446B3" w:rsidRDefault="00F1741A" w:rsidP="00AD36E9">
            <w:pPr>
              <w:jc w:val="right"/>
            </w:pPr>
            <w:r>
              <w:t>190,352,394.87</w:t>
            </w:r>
          </w:p>
        </w:tc>
        <w:tc>
          <w:tcPr>
            <w:tcW w:w="1619" w:type="dxa"/>
            <w:vAlign w:val="center"/>
          </w:tcPr>
          <w:p w14:paraId="434FCAB4" w14:textId="42A9BE81" w:rsidR="00AD36E9" w:rsidDel="0038014A" w:rsidRDefault="00F607D1" w:rsidP="00AD36E9">
            <w:pPr>
              <w:jc w:val="right"/>
            </w:pPr>
            <w:r>
              <w:t>93,238,791.97</w:t>
            </w:r>
          </w:p>
        </w:tc>
      </w:tr>
      <w:tr w:rsidR="009446B3" w14:paraId="63099474" w14:textId="77777777">
        <w:tc>
          <w:tcPr>
            <w:tcW w:w="2600" w:type="dxa"/>
            <w:vAlign w:val="center"/>
          </w:tcPr>
          <w:p w14:paraId="58033CFC" w14:textId="77777777" w:rsidR="009446B3" w:rsidRDefault="009446B3" w:rsidP="009446B3">
            <w:r>
              <w:rPr>
                <w:rFonts w:hint="eastAsia"/>
              </w:rPr>
              <w:t>二、离职后福利</w:t>
            </w:r>
            <w:r>
              <w:rPr>
                <w:rFonts w:hint="eastAsia"/>
              </w:rPr>
              <w:t>-</w:t>
            </w:r>
            <w:r>
              <w:rPr>
                <w:rFonts w:hint="eastAsia"/>
              </w:rPr>
              <w:t>设定提存计划</w:t>
            </w:r>
          </w:p>
        </w:tc>
        <w:tc>
          <w:tcPr>
            <w:tcW w:w="1610" w:type="dxa"/>
            <w:vAlign w:val="center"/>
          </w:tcPr>
          <w:p w14:paraId="0F47832A" w14:textId="4E213F52" w:rsidR="009446B3" w:rsidRDefault="009446B3" w:rsidP="009446B3">
            <w:pPr>
              <w:jc w:val="right"/>
            </w:pPr>
            <w:r>
              <w:rPr>
                <w:rFonts w:hint="eastAsia"/>
              </w:rPr>
              <w:t>3,655.08</w:t>
            </w:r>
          </w:p>
        </w:tc>
        <w:tc>
          <w:tcPr>
            <w:tcW w:w="1607" w:type="dxa"/>
            <w:vAlign w:val="center"/>
          </w:tcPr>
          <w:p w14:paraId="457FA026" w14:textId="3889B198" w:rsidR="009446B3" w:rsidRPr="00F607D1" w:rsidRDefault="007E025D" w:rsidP="009446B3">
            <w:pPr>
              <w:jc w:val="right"/>
              <w:rPr>
                <w:highlight w:val="yellow"/>
              </w:rPr>
            </w:pPr>
            <w:r>
              <w:t>7,306,977.35</w:t>
            </w:r>
          </w:p>
        </w:tc>
        <w:tc>
          <w:tcPr>
            <w:tcW w:w="1610" w:type="dxa"/>
            <w:vAlign w:val="center"/>
          </w:tcPr>
          <w:p w14:paraId="4C2FACFE" w14:textId="0D4F74EB" w:rsidR="009446B3" w:rsidRPr="00F607D1" w:rsidRDefault="007E025D" w:rsidP="009446B3">
            <w:pPr>
              <w:jc w:val="right"/>
              <w:rPr>
                <w:highlight w:val="yellow"/>
              </w:rPr>
            </w:pPr>
            <w:r>
              <w:t>6,965,221.70</w:t>
            </w:r>
          </w:p>
        </w:tc>
        <w:tc>
          <w:tcPr>
            <w:tcW w:w="1619" w:type="dxa"/>
            <w:vAlign w:val="center"/>
          </w:tcPr>
          <w:p w14:paraId="5C0C6849" w14:textId="045C9A50" w:rsidR="009446B3" w:rsidRDefault="009446B3" w:rsidP="009446B3">
            <w:pPr>
              <w:jc w:val="right"/>
            </w:pPr>
            <w:r>
              <w:t>345,410.73</w:t>
            </w:r>
          </w:p>
        </w:tc>
      </w:tr>
      <w:tr w:rsidR="00AD36E9" w14:paraId="56D360D3" w14:textId="77777777">
        <w:tc>
          <w:tcPr>
            <w:tcW w:w="2600" w:type="dxa"/>
            <w:vAlign w:val="center"/>
          </w:tcPr>
          <w:p w14:paraId="0191217A" w14:textId="77777777" w:rsidR="00AD36E9" w:rsidRDefault="00AD36E9" w:rsidP="00AD36E9">
            <w:r>
              <w:rPr>
                <w:rFonts w:hint="eastAsia"/>
              </w:rPr>
              <w:t>三、辞退福利</w:t>
            </w:r>
          </w:p>
        </w:tc>
        <w:tc>
          <w:tcPr>
            <w:tcW w:w="1610" w:type="dxa"/>
            <w:vAlign w:val="center"/>
          </w:tcPr>
          <w:p w14:paraId="37BDF80C" w14:textId="77777777" w:rsidR="00AD36E9" w:rsidRDefault="00AD36E9" w:rsidP="00AD36E9">
            <w:pPr>
              <w:jc w:val="right"/>
            </w:pPr>
          </w:p>
        </w:tc>
        <w:tc>
          <w:tcPr>
            <w:tcW w:w="1607" w:type="dxa"/>
            <w:vAlign w:val="center"/>
          </w:tcPr>
          <w:p w14:paraId="0DE1BD14" w14:textId="77777777" w:rsidR="00AD36E9" w:rsidRPr="00F607D1" w:rsidRDefault="00AD36E9" w:rsidP="00AD36E9">
            <w:pPr>
              <w:jc w:val="right"/>
              <w:rPr>
                <w:highlight w:val="yellow"/>
              </w:rPr>
            </w:pPr>
          </w:p>
        </w:tc>
        <w:tc>
          <w:tcPr>
            <w:tcW w:w="1610" w:type="dxa"/>
            <w:vAlign w:val="center"/>
          </w:tcPr>
          <w:p w14:paraId="281F699B" w14:textId="77777777" w:rsidR="00AD36E9" w:rsidRPr="00F607D1" w:rsidRDefault="00AD36E9" w:rsidP="00AD36E9">
            <w:pPr>
              <w:jc w:val="right"/>
              <w:rPr>
                <w:highlight w:val="yellow"/>
              </w:rPr>
            </w:pPr>
          </w:p>
        </w:tc>
        <w:tc>
          <w:tcPr>
            <w:tcW w:w="1619" w:type="dxa"/>
            <w:vAlign w:val="center"/>
          </w:tcPr>
          <w:p w14:paraId="582321C5" w14:textId="77777777" w:rsidR="00AD36E9" w:rsidRDefault="00AD36E9" w:rsidP="00AD36E9">
            <w:pPr>
              <w:jc w:val="right"/>
            </w:pPr>
          </w:p>
        </w:tc>
      </w:tr>
      <w:tr w:rsidR="00AD36E9" w14:paraId="0FA52148" w14:textId="77777777">
        <w:tc>
          <w:tcPr>
            <w:tcW w:w="2600" w:type="dxa"/>
            <w:vAlign w:val="center"/>
          </w:tcPr>
          <w:p w14:paraId="06366BD4" w14:textId="77777777" w:rsidR="00AD36E9" w:rsidRDefault="00AD36E9" w:rsidP="00AD36E9">
            <w:r>
              <w:rPr>
                <w:rFonts w:hint="eastAsia"/>
              </w:rPr>
              <w:t>四、一年内到期的其他福利</w:t>
            </w:r>
          </w:p>
        </w:tc>
        <w:tc>
          <w:tcPr>
            <w:tcW w:w="1610" w:type="dxa"/>
            <w:vAlign w:val="center"/>
          </w:tcPr>
          <w:p w14:paraId="70D34A14" w14:textId="77777777" w:rsidR="00AD36E9" w:rsidRDefault="00AD36E9" w:rsidP="00AD36E9">
            <w:pPr>
              <w:jc w:val="right"/>
            </w:pPr>
          </w:p>
        </w:tc>
        <w:tc>
          <w:tcPr>
            <w:tcW w:w="1607" w:type="dxa"/>
            <w:vAlign w:val="center"/>
          </w:tcPr>
          <w:p w14:paraId="74CDC597" w14:textId="77777777" w:rsidR="00AD36E9" w:rsidRPr="00F607D1" w:rsidRDefault="00AD36E9" w:rsidP="00AD36E9">
            <w:pPr>
              <w:jc w:val="right"/>
              <w:rPr>
                <w:highlight w:val="yellow"/>
              </w:rPr>
            </w:pPr>
          </w:p>
        </w:tc>
        <w:tc>
          <w:tcPr>
            <w:tcW w:w="1610" w:type="dxa"/>
            <w:vAlign w:val="center"/>
          </w:tcPr>
          <w:p w14:paraId="15223A74" w14:textId="77777777" w:rsidR="00AD36E9" w:rsidRPr="00F607D1" w:rsidRDefault="00AD36E9" w:rsidP="00AD36E9">
            <w:pPr>
              <w:jc w:val="right"/>
              <w:rPr>
                <w:highlight w:val="yellow"/>
              </w:rPr>
            </w:pPr>
          </w:p>
        </w:tc>
        <w:tc>
          <w:tcPr>
            <w:tcW w:w="1619" w:type="dxa"/>
            <w:vAlign w:val="center"/>
          </w:tcPr>
          <w:p w14:paraId="5D292CB6" w14:textId="77777777" w:rsidR="00AD36E9" w:rsidRDefault="00AD36E9" w:rsidP="00AD36E9">
            <w:pPr>
              <w:jc w:val="right"/>
            </w:pPr>
          </w:p>
        </w:tc>
      </w:tr>
      <w:tr w:rsidR="009446B3" w14:paraId="6EDE0B9B" w14:textId="77777777">
        <w:tc>
          <w:tcPr>
            <w:tcW w:w="2600" w:type="dxa"/>
            <w:vAlign w:val="center"/>
          </w:tcPr>
          <w:p w14:paraId="77B259BC" w14:textId="77777777" w:rsidR="009446B3" w:rsidRDefault="009446B3" w:rsidP="009446B3">
            <w:pPr>
              <w:jc w:val="center"/>
            </w:pPr>
            <w:r>
              <w:rPr>
                <w:rFonts w:hint="eastAsia"/>
              </w:rPr>
              <w:t>合计</w:t>
            </w:r>
          </w:p>
        </w:tc>
        <w:tc>
          <w:tcPr>
            <w:tcW w:w="1610" w:type="dxa"/>
            <w:vAlign w:val="center"/>
          </w:tcPr>
          <w:p w14:paraId="10297DCB" w14:textId="6C86FDEF" w:rsidR="009446B3" w:rsidRDefault="009446B3" w:rsidP="009446B3">
            <w:pPr>
              <w:jc w:val="right"/>
            </w:pPr>
            <w:r>
              <w:rPr>
                <w:rFonts w:hint="eastAsia"/>
              </w:rPr>
              <w:t>96,261,960.43</w:t>
            </w:r>
          </w:p>
        </w:tc>
        <w:tc>
          <w:tcPr>
            <w:tcW w:w="1607" w:type="dxa"/>
            <w:vAlign w:val="center"/>
          </w:tcPr>
          <w:p w14:paraId="22CB939D" w14:textId="1A4DE7F5" w:rsidR="009446B3" w:rsidRPr="00F607D1" w:rsidRDefault="00DA6F51" w:rsidP="009446B3">
            <w:pPr>
              <w:jc w:val="right"/>
              <w:rPr>
                <w:highlight w:val="yellow"/>
              </w:rPr>
            </w:pPr>
            <w:r>
              <w:rPr>
                <w:color w:val="000000"/>
              </w:rPr>
              <w:t>194,639,858.84</w:t>
            </w:r>
          </w:p>
        </w:tc>
        <w:tc>
          <w:tcPr>
            <w:tcW w:w="1610" w:type="dxa"/>
            <w:vAlign w:val="center"/>
          </w:tcPr>
          <w:p w14:paraId="76EAB0B8" w14:textId="51071186" w:rsidR="009446B3" w:rsidRPr="00F607D1" w:rsidRDefault="00DA6F51" w:rsidP="009446B3">
            <w:pPr>
              <w:jc w:val="right"/>
              <w:rPr>
                <w:highlight w:val="yellow"/>
              </w:rPr>
            </w:pPr>
            <w:r>
              <w:rPr>
                <w:color w:val="000000"/>
              </w:rPr>
              <w:t>197,317,616.57</w:t>
            </w:r>
          </w:p>
        </w:tc>
        <w:tc>
          <w:tcPr>
            <w:tcW w:w="1619" w:type="dxa"/>
            <w:vAlign w:val="center"/>
          </w:tcPr>
          <w:p w14:paraId="248A7603" w14:textId="31C43612" w:rsidR="009446B3" w:rsidRDefault="009446B3" w:rsidP="009446B3">
            <w:pPr>
              <w:jc w:val="right"/>
            </w:pPr>
            <w:r>
              <w:t>93,584,202.70</w:t>
            </w:r>
          </w:p>
        </w:tc>
      </w:tr>
    </w:tbl>
    <w:p w14:paraId="57703431" w14:textId="77777777" w:rsidR="0015090D" w:rsidRDefault="0015090D"/>
    <w:p w14:paraId="068F1173" w14:textId="77777777" w:rsidR="0015090D" w:rsidRDefault="00022476">
      <w:pPr>
        <w:pStyle w:val="4"/>
        <w:numPr>
          <w:ilvl w:val="0"/>
          <w:numId w:val="80"/>
        </w:numPr>
        <w:rPr>
          <w:rFonts w:hint="eastAsia"/>
        </w:rPr>
      </w:pPr>
      <w:r>
        <w:rPr>
          <w:rFonts w:hint="eastAsia"/>
        </w:rPr>
        <w:t>短期薪酬列示</w:t>
      </w:r>
    </w:p>
    <w:sdt>
      <w:sdtPr>
        <w:alias w:val="是否适用：短期薪酬列示[双击切换]"/>
        <w:tag w:val="_GBC_531fef0ef27e47ad98c1bb26abdf204f"/>
        <w:id w:val="1545790306"/>
        <w:placeholder>
          <w:docPart w:val="GBC22222222222222222222222222222"/>
        </w:placeholder>
      </w:sdtPr>
      <w:sdtContent>
        <w:p w14:paraId="399D0D7E"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91B74C3" w14:textId="77777777" w:rsidR="0015090D" w:rsidRDefault="00022476">
      <w:pPr>
        <w:jc w:val="right"/>
      </w:pPr>
      <w:r>
        <w:rPr>
          <w:rFonts w:hint="eastAsia"/>
        </w:rPr>
        <w:t>单位：</w:t>
      </w:r>
      <w:sdt>
        <w:sdtPr>
          <w:rPr>
            <w:rFonts w:hint="eastAsia"/>
          </w:rPr>
          <w:alias w:val="单位：财务附注：短期薪酬"/>
          <w:tag w:val="_GBC_4710a4978b1b4a4bbcd5757aaf80b8d7"/>
          <w:id w:val="-19302623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财务附注：短期薪酬"/>
          <w:tag w:val="_GBC_aa08b58287754c0d8fad97e31bacb9e4"/>
          <w:id w:val="-6696318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2"/>
        <w:gridCol w:w="1594"/>
        <w:gridCol w:w="1608"/>
        <w:gridCol w:w="1619"/>
      </w:tblGrid>
      <w:tr w:rsidR="0015090D" w14:paraId="58230715" w14:textId="77777777">
        <w:sdt>
          <w:sdtPr>
            <w:tag w:val="_PLD_977153d49ca449b191bb833cd5f689b2"/>
            <w:id w:val="183868115"/>
          </w:sdtPr>
          <w:sdtContent>
            <w:tc>
              <w:tcPr>
                <w:tcW w:w="2613" w:type="dxa"/>
                <w:tcBorders>
                  <w:top w:val="single" w:sz="4" w:space="0" w:color="auto"/>
                  <w:left w:val="single" w:sz="4" w:space="0" w:color="auto"/>
                  <w:bottom w:val="single" w:sz="4" w:space="0" w:color="auto"/>
                  <w:right w:val="single" w:sz="4" w:space="0" w:color="auto"/>
                </w:tcBorders>
                <w:vAlign w:val="center"/>
              </w:tcPr>
              <w:p w14:paraId="0D5B3C74" w14:textId="77777777" w:rsidR="0015090D" w:rsidRDefault="00022476">
                <w:pPr>
                  <w:autoSpaceDE w:val="0"/>
                  <w:autoSpaceDN w:val="0"/>
                  <w:adjustRightInd w:val="0"/>
                  <w:jc w:val="center"/>
                </w:pPr>
                <w:r>
                  <w:rPr>
                    <w:rFonts w:hint="eastAsia"/>
                  </w:rPr>
                  <w:t>项目</w:t>
                </w:r>
              </w:p>
            </w:tc>
          </w:sdtContent>
        </w:sdt>
        <w:sdt>
          <w:sdtPr>
            <w:tag w:val="_PLD_557c49ee2a4f40de99f948c76f4c3adc"/>
            <w:id w:val="-18163609"/>
          </w:sdtPr>
          <w:sdtContent>
            <w:tc>
              <w:tcPr>
                <w:tcW w:w="1612" w:type="dxa"/>
                <w:tcBorders>
                  <w:top w:val="single" w:sz="4" w:space="0" w:color="auto"/>
                  <w:left w:val="single" w:sz="4" w:space="0" w:color="auto"/>
                  <w:bottom w:val="single" w:sz="4" w:space="0" w:color="auto"/>
                  <w:right w:val="single" w:sz="4" w:space="0" w:color="auto"/>
                </w:tcBorders>
                <w:vAlign w:val="center"/>
              </w:tcPr>
              <w:p w14:paraId="002AD8EE" w14:textId="77777777" w:rsidR="0015090D" w:rsidRDefault="00022476">
                <w:pPr>
                  <w:autoSpaceDE w:val="0"/>
                  <w:autoSpaceDN w:val="0"/>
                  <w:adjustRightInd w:val="0"/>
                  <w:jc w:val="center"/>
                </w:pPr>
                <w:r>
                  <w:rPr>
                    <w:rFonts w:hint="eastAsia"/>
                  </w:rPr>
                  <w:t>期初余额</w:t>
                </w:r>
              </w:p>
            </w:tc>
          </w:sdtContent>
        </w:sdt>
        <w:sdt>
          <w:sdtPr>
            <w:tag w:val="_PLD_98d1ab48f8084264aff0ef3a30e8ba71"/>
            <w:id w:val="1591577766"/>
          </w:sdtPr>
          <w:sdtContent>
            <w:tc>
              <w:tcPr>
                <w:tcW w:w="1594" w:type="dxa"/>
                <w:tcBorders>
                  <w:top w:val="single" w:sz="4" w:space="0" w:color="auto"/>
                  <w:left w:val="single" w:sz="4" w:space="0" w:color="auto"/>
                  <w:bottom w:val="single" w:sz="4" w:space="0" w:color="auto"/>
                  <w:right w:val="single" w:sz="4" w:space="0" w:color="auto"/>
                </w:tcBorders>
                <w:vAlign w:val="center"/>
              </w:tcPr>
              <w:p w14:paraId="06D0CB13" w14:textId="77777777" w:rsidR="0015090D" w:rsidRDefault="00022476">
                <w:pPr>
                  <w:jc w:val="center"/>
                </w:pPr>
                <w:r>
                  <w:rPr>
                    <w:rFonts w:hint="eastAsia"/>
                  </w:rPr>
                  <w:t>本期增加</w:t>
                </w:r>
              </w:p>
            </w:tc>
          </w:sdtContent>
        </w:sdt>
        <w:sdt>
          <w:sdtPr>
            <w:tag w:val="_PLD_e35c4f26db444503b2f9a32896872169"/>
            <w:id w:val="386541007"/>
          </w:sdtPr>
          <w:sdtContent>
            <w:tc>
              <w:tcPr>
                <w:tcW w:w="1608" w:type="dxa"/>
                <w:tcBorders>
                  <w:top w:val="single" w:sz="4" w:space="0" w:color="auto"/>
                  <w:left w:val="single" w:sz="4" w:space="0" w:color="auto"/>
                  <w:bottom w:val="single" w:sz="4" w:space="0" w:color="auto"/>
                  <w:right w:val="single" w:sz="4" w:space="0" w:color="auto"/>
                </w:tcBorders>
                <w:vAlign w:val="center"/>
              </w:tcPr>
              <w:p w14:paraId="130B5C9E" w14:textId="77777777" w:rsidR="0015090D" w:rsidRDefault="00022476">
                <w:pPr>
                  <w:jc w:val="center"/>
                </w:pPr>
                <w:r>
                  <w:t>本期减少</w:t>
                </w:r>
              </w:p>
            </w:tc>
          </w:sdtContent>
        </w:sdt>
        <w:sdt>
          <w:sdtPr>
            <w:tag w:val="_PLD_e67d191300ac43c2b1b07c1beddfe891"/>
            <w:id w:val="-668337755"/>
          </w:sdtPr>
          <w:sdtContent>
            <w:tc>
              <w:tcPr>
                <w:tcW w:w="1619" w:type="dxa"/>
                <w:tcBorders>
                  <w:top w:val="single" w:sz="4" w:space="0" w:color="auto"/>
                  <w:left w:val="single" w:sz="4" w:space="0" w:color="auto"/>
                  <w:bottom w:val="single" w:sz="4" w:space="0" w:color="auto"/>
                  <w:right w:val="single" w:sz="4" w:space="0" w:color="auto"/>
                </w:tcBorders>
                <w:vAlign w:val="center"/>
              </w:tcPr>
              <w:p w14:paraId="35ECCA8B" w14:textId="77777777" w:rsidR="0015090D" w:rsidRDefault="00022476">
                <w:pPr>
                  <w:autoSpaceDE w:val="0"/>
                  <w:autoSpaceDN w:val="0"/>
                  <w:adjustRightInd w:val="0"/>
                  <w:jc w:val="center"/>
                </w:pPr>
                <w:r>
                  <w:rPr>
                    <w:rFonts w:hint="eastAsia"/>
                  </w:rPr>
                  <w:t>期末余额</w:t>
                </w:r>
              </w:p>
            </w:tc>
          </w:sdtContent>
        </w:sdt>
      </w:tr>
      <w:tr w:rsidR="00D03609" w14:paraId="447DAC1E" w14:textId="77777777">
        <w:tc>
          <w:tcPr>
            <w:tcW w:w="2613" w:type="dxa"/>
            <w:tcBorders>
              <w:top w:val="single" w:sz="4" w:space="0" w:color="auto"/>
              <w:left w:val="single" w:sz="4" w:space="0" w:color="auto"/>
              <w:bottom w:val="single" w:sz="4" w:space="0" w:color="auto"/>
              <w:right w:val="single" w:sz="4" w:space="0" w:color="auto"/>
            </w:tcBorders>
            <w:vAlign w:val="center"/>
          </w:tcPr>
          <w:p w14:paraId="52D384D9" w14:textId="77777777" w:rsidR="00D03609" w:rsidRDefault="00D03609" w:rsidP="00D03609">
            <w:pPr>
              <w:autoSpaceDE w:val="0"/>
              <w:autoSpaceDN w:val="0"/>
              <w:adjustRightInd w:val="0"/>
            </w:pPr>
            <w:r>
              <w:rPr>
                <w:rFonts w:hint="eastAsia"/>
              </w:rPr>
              <w:t>一、工资、奖金、津贴和补贴</w:t>
            </w:r>
          </w:p>
        </w:tc>
        <w:tc>
          <w:tcPr>
            <w:tcW w:w="1612" w:type="dxa"/>
            <w:tcBorders>
              <w:top w:val="single" w:sz="4" w:space="0" w:color="auto"/>
              <w:left w:val="single" w:sz="4" w:space="0" w:color="auto"/>
              <w:bottom w:val="single" w:sz="4" w:space="0" w:color="auto"/>
              <w:right w:val="single" w:sz="4" w:space="0" w:color="auto"/>
            </w:tcBorders>
            <w:vAlign w:val="center"/>
          </w:tcPr>
          <w:p w14:paraId="179C58F8" w14:textId="6DDF24E1" w:rsidR="00D03609" w:rsidRDefault="00D03609" w:rsidP="00D03609">
            <w:pPr>
              <w:jc w:val="right"/>
            </w:pPr>
            <w:r>
              <w:rPr>
                <w:rFonts w:hint="eastAsia"/>
              </w:rPr>
              <w:t>89,031,165.73</w:t>
            </w:r>
          </w:p>
        </w:tc>
        <w:tc>
          <w:tcPr>
            <w:tcW w:w="1594" w:type="dxa"/>
            <w:tcBorders>
              <w:top w:val="single" w:sz="4" w:space="0" w:color="auto"/>
              <w:left w:val="single" w:sz="4" w:space="0" w:color="auto"/>
              <w:bottom w:val="single" w:sz="4" w:space="0" w:color="auto"/>
              <w:right w:val="single" w:sz="4" w:space="0" w:color="auto"/>
            </w:tcBorders>
            <w:vAlign w:val="center"/>
          </w:tcPr>
          <w:p w14:paraId="640DD74A" w14:textId="7D88376F" w:rsidR="00D03609" w:rsidRPr="00F607D1" w:rsidRDefault="009912DE" w:rsidP="00D03609">
            <w:pPr>
              <w:jc w:val="right"/>
              <w:rPr>
                <w:highlight w:val="yellow"/>
              </w:rPr>
            </w:pPr>
            <w:r>
              <w:t>183,475,991.21</w:t>
            </w:r>
          </w:p>
        </w:tc>
        <w:tc>
          <w:tcPr>
            <w:tcW w:w="1608" w:type="dxa"/>
            <w:tcBorders>
              <w:top w:val="single" w:sz="4" w:space="0" w:color="auto"/>
              <w:left w:val="single" w:sz="4" w:space="0" w:color="auto"/>
              <w:bottom w:val="single" w:sz="4" w:space="0" w:color="auto"/>
              <w:right w:val="single" w:sz="4" w:space="0" w:color="auto"/>
            </w:tcBorders>
            <w:vAlign w:val="center"/>
          </w:tcPr>
          <w:p w14:paraId="020930BE" w14:textId="16DB93CE" w:rsidR="00D03609" w:rsidRDefault="009912DE" w:rsidP="00D03609">
            <w:pPr>
              <w:jc w:val="right"/>
            </w:pPr>
            <w:r>
              <w:t>186,504,990.01</w:t>
            </w:r>
          </w:p>
        </w:tc>
        <w:tc>
          <w:tcPr>
            <w:tcW w:w="1619" w:type="dxa"/>
            <w:tcBorders>
              <w:top w:val="single" w:sz="4" w:space="0" w:color="auto"/>
              <w:left w:val="single" w:sz="4" w:space="0" w:color="auto"/>
              <w:bottom w:val="single" w:sz="4" w:space="0" w:color="auto"/>
              <w:right w:val="single" w:sz="4" w:space="0" w:color="auto"/>
            </w:tcBorders>
            <w:vAlign w:val="center"/>
          </w:tcPr>
          <w:p w14:paraId="359F89FE" w14:textId="42424503" w:rsidR="00D03609" w:rsidRDefault="00F607D1" w:rsidP="00D03609">
            <w:pPr>
              <w:jc w:val="right"/>
            </w:pPr>
            <w:r>
              <w:t>86,002,166.93</w:t>
            </w:r>
          </w:p>
        </w:tc>
      </w:tr>
      <w:tr w:rsidR="00D03609" w14:paraId="27D5E82E" w14:textId="77777777">
        <w:tc>
          <w:tcPr>
            <w:tcW w:w="2613" w:type="dxa"/>
            <w:tcBorders>
              <w:top w:val="single" w:sz="4" w:space="0" w:color="auto"/>
              <w:left w:val="single" w:sz="4" w:space="0" w:color="auto"/>
              <w:bottom w:val="single" w:sz="4" w:space="0" w:color="auto"/>
              <w:right w:val="single" w:sz="4" w:space="0" w:color="auto"/>
            </w:tcBorders>
            <w:vAlign w:val="center"/>
          </w:tcPr>
          <w:p w14:paraId="2440D963" w14:textId="77777777" w:rsidR="00D03609" w:rsidRDefault="00D03609" w:rsidP="00D03609">
            <w:pPr>
              <w:autoSpaceDE w:val="0"/>
              <w:autoSpaceDN w:val="0"/>
              <w:adjustRightInd w:val="0"/>
            </w:pPr>
            <w:r>
              <w:rPr>
                <w:rFonts w:hint="eastAsia"/>
              </w:rPr>
              <w:t>二、职工福利费</w:t>
            </w:r>
          </w:p>
        </w:tc>
        <w:tc>
          <w:tcPr>
            <w:tcW w:w="1612" w:type="dxa"/>
            <w:tcBorders>
              <w:top w:val="single" w:sz="4" w:space="0" w:color="auto"/>
              <w:left w:val="single" w:sz="4" w:space="0" w:color="auto"/>
              <w:bottom w:val="single" w:sz="4" w:space="0" w:color="auto"/>
              <w:right w:val="single" w:sz="4" w:space="0" w:color="auto"/>
            </w:tcBorders>
            <w:vAlign w:val="center"/>
          </w:tcPr>
          <w:p w14:paraId="66E06050" w14:textId="77777777" w:rsidR="00D03609" w:rsidRDefault="00D03609" w:rsidP="00D03609">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48DBC37D" w14:textId="77777777" w:rsidR="00D03609" w:rsidRDefault="00D03609" w:rsidP="00D03609">
            <w:pPr>
              <w:jc w:val="right"/>
            </w:pPr>
          </w:p>
        </w:tc>
        <w:tc>
          <w:tcPr>
            <w:tcW w:w="1608" w:type="dxa"/>
            <w:tcBorders>
              <w:top w:val="single" w:sz="4" w:space="0" w:color="auto"/>
              <w:left w:val="single" w:sz="4" w:space="0" w:color="auto"/>
              <w:bottom w:val="single" w:sz="4" w:space="0" w:color="auto"/>
              <w:right w:val="single" w:sz="4" w:space="0" w:color="auto"/>
            </w:tcBorders>
            <w:vAlign w:val="center"/>
          </w:tcPr>
          <w:p w14:paraId="31E777DD" w14:textId="77777777" w:rsidR="00D03609" w:rsidRDefault="00D03609" w:rsidP="00D03609">
            <w:pPr>
              <w:jc w:val="right"/>
            </w:pPr>
          </w:p>
        </w:tc>
        <w:tc>
          <w:tcPr>
            <w:tcW w:w="1619" w:type="dxa"/>
            <w:tcBorders>
              <w:top w:val="single" w:sz="4" w:space="0" w:color="auto"/>
              <w:left w:val="single" w:sz="4" w:space="0" w:color="auto"/>
              <w:bottom w:val="single" w:sz="4" w:space="0" w:color="auto"/>
              <w:right w:val="single" w:sz="4" w:space="0" w:color="auto"/>
            </w:tcBorders>
            <w:vAlign w:val="center"/>
          </w:tcPr>
          <w:p w14:paraId="17EE30E1" w14:textId="77777777" w:rsidR="00D03609" w:rsidRDefault="00D03609" w:rsidP="00D03609">
            <w:pPr>
              <w:jc w:val="right"/>
            </w:pPr>
          </w:p>
        </w:tc>
      </w:tr>
      <w:tr w:rsidR="00D03609" w14:paraId="366AFB57" w14:textId="77777777">
        <w:tc>
          <w:tcPr>
            <w:tcW w:w="2613" w:type="dxa"/>
            <w:tcBorders>
              <w:top w:val="single" w:sz="4" w:space="0" w:color="auto"/>
              <w:left w:val="single" w:sz="4" w:space="0" w:color="auto"/>
              <w:bottom w:val="single" w:sz="4" w:space="0" w:color="auto"/>
              <w:right w:val="single" w:sz="4" w:space="0" w:color="auto"/>
            </w:tcBorders>
            <w:vAlign w:val="center"/>
          </w:tcPr>
          <w:p w14:paraId="5438E847" w14:textId="77777777" w:rsidR="00D03609" w:rsidRDefault="00D03609" w:rsidP="00D03609">
            <w:pPr>
              <w:autoSpaceDE w:val="0"/>
              <w:autoSpaceDN w:val="0"/>
              <w:adjustRightInd w:val="0"/>
            </w:pPr>
            <w:r>
              <w:rPr>
                <w:rFonts w:hint="eastAsia"/>
              </w:rPr>
              <w:t>三、社会保险费</w:t>
            </w:r>
          </w:p>
        </w:tc>
        <w:tc>
          <w:tcPr>
            <w:tcW w:w="1612" w:type="dxa"/>
            <w:tcBorders>
              <w:top w:val="single" w:sz="4" w:space="0" w:color="auto"/>
              <w:left w:val="single" w:sz="4" w:space="0" w:color="auto"/>
              <w:bottom w:val="single" w:sz="4" w:space="0" w:color="auto"/>
              <w:right w:val="single" w:sz="4" w:space="0" w:color="auto"/>
            </w:tcBorders>
            <w:vAlign w:val="center"/>
          </w:tcPr>
          <w:p w14:paraId="2633D525" w14:textId="2496C20D" w:rsidR="00D03609" w:rsidRDefault="00D03609" w:rsidP="00D03609">
            <w:pPr>
              <w:jc w:val="right"/>
            </w:pPr>
            <w:r>
              <w:rPr>
                <w:rFonts w:hint="eastAsia"/>
              </w:rPr>
              <w:t>2,029.11</w:t>
            </w:r>
          </w:p>
        </w:tc>
        <w:tc>
          <w:tcPr>
            <w:tcW w:w="1594" w:type="dxa"/>
            <w:tcBorders>
              <w:top w:val="single" w:sz="4" w:space="0" w:color="auto"/>
              <w:left w:val="single" w:sz="4" w:space="0" w:color="auto"/>
              <w:bottom w:val="single" w:sz="4" w:space="0" w:color="auto"/>
              <w:right w:val="single" w:sz="4" w:space="0" w:color="auto"/>
            </w:tcBorders>
            <w:vAlign w:val="center"/>
          </w:tcPr>
          <w:p w14:paraId="2D84AEC1" w14:textId="4954E783" w:rsidR="00D03609" w:rsidRDefault="009912DE" w:rsidP="00D03609">
            <w:pPr>
              <w:jc w:val="right"/>
            </w:pPr>
            <w:r>
              <w:t>2,710,037.65</w:t>
            </w:r>
          </w:p>
        </w:tc>
        <w:tc>
          <w:tcPr>
            <w:tcW w:w="1608" w:type="dxa"/>
            <w:tcBorders>
              <w:top w:val="single" w:sz="4" w:space="0" w:color="auto"/>
              <w:left w:val="single" w:sz="4" w:space="0" w:color="auto"/>
              <w:bottom w:val="single" w:sz="4" w:space="0" w:color="auto"/>
              <w:right w:val="single" w:sz="4" w:space="0" w:color="auto"/>
            </w:tcBorders>
            <w:vAlign w:val="center"/>
          </w:tcPr>
          <w:p w14:paraId="5630F26F" w14:textId="384914CB" w:rsidR="00D03609" w:rsidRDefault="009912DE" w:rsidP="00F607D1">
            <w:pPr>
              <w:ind w:right="105"/>
              <w:jc w:val="right"/>
            </w:pPr>
            <w:r>
              <w:t>2,707,816.21</w:t>
            </w:r>
          </w:p>
        </w:tc>
        <w:tc>
          <w:tcPr>
            <w:tcW w:w="1619" w:type="dxa"/>
            <w:tcBorders>
              <w:top w:val="single" w:sz="4" w:space="0" w:color="auto"/>
              <w:left w:val="single" w:sz="4" w:space="0" w:color="auto"/>
              <w:bottom w:val="single" w:sz="4" w:space="0" w:color="auto"/>
              <w:right w:val="single" w:sz="4" w:space="0" w:color="auto"/>
            </w:tcBorders>
            <w:vAlign w:val="center"/>
          </w:tcPr>
          <w:p w14:paraId="2ED181BD" w14:textId="54A7A975" w:rsidR="00D03609" w:rsidRDefault="00F607D1" w:rsidP="00D03609">
            <w:pPr>
              <w:jc w:val="right"/>
            </w:pPr>
            <w:r>
              <w:t>4,250.55</w:t>
            </w:r>
          </w:p>
        </w:tc>
      </w:tr>
      <w:tr w:rsidR="00D03609" w14:paraId="0532D84C" w14:textId="77777777">
        <w:tc>
          <w:tcPr>
            <w:tcW w:w="2613" w:type="dxa"/>
            <w:tcBorders>
              <w:top w:val="single" w:sz="4" w:space="0" w:color="auto"/>
              <w:left w:val="single" w:sz="4" w:space="0" w:color="auto"/>
              <w:bottom w:val="single" w:sz="4" w:space="0" w:color="auto"/>
              <w:right w:val="single" w:sz="4" w:space="0" w:color="auto"/>
            </w:tcBorders>
            <w:vAlign w:val="center"/>
          </w:tcPr>
          <w:p w14:paraId="4138FD9D" w14:textId="77777777" w:rsidR="00D03609" w:rsidRDefault="00D03609" w:rsidP="00D03609">
            <w:pPr>
              <w:rPr>
                <w:color w:val="008000"/>
              </w:rPr>
            </w:pPr>
            <w:r>
              <w:rPr>
                <w:rFonts w:hint="eastAsia"/>
              </w:rPr>
              <w:t>其中：</w:t>
            </w:r>
            <w:r>
              <w:t>医疗保险费</w:t>
            </w:r>
          </w:p>
        </w:tc>
        <w:tc>
          <w:tcPr>
            <w:tcW w:w="1612" w:type="dxa"/>
            <w:tcBorders>
              <w:top w:val="single" w:sz="4" w:space="0" w:color="auto"/>
              <w:left w:val="single" w:sz="4" w:space="0" w:color="auto"/>
              <w:bottom w:val="single" w:sz="4" w:space="0" w:color="auto"/>
              <w:right w:val="single" w:sz="4" w:space="0" w:color="auto"/>
            </w:tcBorders>
            <w:vAlign w:val="center"/>
          </w:tcPr>
          <w:p w14:paraId="4266550A" w14:textId="469F3F5E" w:rsidR="00D03609" w:rsidRDefault="00D03609" w:rsidP="00D03609">
            <w:pPr>
              <w:jc w:val="right"/>
            </w:pPr>
            <w:r>
              <w:rPr>
                <w:rFonts w:hint="eastAsia"/>
              </w:rPr>
              <w:t>1,993.68</w:t>
            </w:r>
          </w:p>
        </w:tc>
        <w:tc>
          <w:tcPr>
            <w:tcW w:w="1594" w:type="dxa"/>
            <w:tcBorders>
              <w:top w:val="single" w:sz="4" w:space="0" w:color="auto"/>
              <w:left w:val="single" w:sz="4" w:space="0" w:color="auto"/>
              <w:bottom w:val="single" w:sz="4" w:space="0" w:color="auto"/>
              <w:right w:val="single" w:sz="4" w:space="0" w:color="auto"/>
            </w:tcBorders>
            <w:vAlign w:val="center"/>
          </w:tcPr>
          <w:p w14:paraId="6AD934C6" w14:textId="73C53029" w:rsidR="00D03609" w:rsidRDefault="009912DE" w:rsidP="00D03609">
            <w:pPr>
              <w:jc w:val="right"/>
            </w:pPr>
            <w:r>
              <w:t>2,479,749.65</w:t>
            </w:r>
          </w:p>
        </w:tc>
        <w:tc>
          <w:tcPr>
            <w:tcW w:w="1608" w:type="dxa"/>
            <w:tcBorders>
              <w:top w:val="single" w:sz="4" w:space="0" w:color="auto"/>
              <w:left w:val="single" w:sz="4" w:space="0" w:color="auto"/>
              <w:bottom w:val="single" w:sz="4" w:space="0" w:color="auto"/>
              <w:right w:val="single" w:sz="4" w:space="0" w:color="auto"/>
            </w:tcBorders>
            <w:vAlign w:val="center"/>
          </w:tcPr>
          <w:p w14:paraId="29CA8F76" w14:textId="53FD0006" w:rsidR="00D03609" w:rsidRDefault="009912DE" w:rsidP="00D03609">
            <w:pPr>
              <w:jc w:val="right"/>
            </w:pPr>
            <w:r>
              <w:t>2,477,623.49</w:t>
            </w:r>
          </w:p>
        </w:tc>
        <w:tc>
          <w:tcPr>
            <w:tcW w:w="1619" w:type="dxa"/>
            <w:tcBorders>
              <w:top w:val="single" w:sz="4" w:space="0" w:color="auto"/>
              <w:left w:val="single" w:sz="4" w:space="0" w:color="auto"/>
              <w:bottom w:val="single" w:sz="4" w:space="0" w:color="auto"/>
              <w:right w:val="single" w:sz="4" w:space="0" w:color="auto"/>
            </w:tcBorders>
            <w:vAlign w:val="center"/>
          </w:tcPr>
          <w:p w14:paraId="5AEE5B56" w14:textId="7F9FEC34" w:rsidR="00D03609" w:rsidRDefault="00F607D1" w:rsidP="00D03609">
            <w:pPr>
              <w:jc w:val="right"/>
            </w:pPr>
            <w:r>
              <w:t>4,119.84</w:t>
            </w:r>
          </w:p>
        </w:tc>
      </w:tr>
      <w:tr w:rsidR="00D03609" w14:paraId="14B95F7A" w14:textId="77777777">
        <w:tc>
          <w:tcPr>
            <w:tcW w:w="2613" w:type="dxa"/>
            <w:tcBorders>
              <w:top w:val="single" w:sz="4" w:space="0" w:color="auto"/>
              <w:left w:val="single" w:sz="4" w:space="0" w:color="auto"/>
              <w:bottom w:val="single" w:sz="4" w:space="0" w:color="auto"/>
              <w:right w:val="single" w:sz="4" w:space="0" w:color="auto"/>
            </w:tcBorders>
            <w:vAlign w:val="center"/>
          </w:tcPr>
          <w:p w14:paraId="0AA09E39" w14:textId="77777777" w:rsidR="00D03609" w:rsidRDefault="00D03609" w:rsidP="00D03609">
            <w:pPr>
              <w:ind w:firstLineChars="300" w:firstLine="630"/>
            </w:pPr>
            <w:r>
              <w:rPr>
                <w:rFonts w:hint="eastAsia"/>
              </w:rPr>
              <w:t>工伤保险费</w:t>
            </w:r>
          </w:p>
        </w:tc>
        <w:tc>
          <w:tcPr>
            <w:tcW w:w="1612" w:type="dxa"/>
            <w:tcBorders>
              <w:top w:val="single" w:sz="4" w:space="0" w:color="auto"/>
              <w:left w:val="single" w:sz="4" w:space="0" w:color="auto"/>
              <w:bottom w:val="single" w:sz="4" w:space="0" w:color="auto"/>
              <w:right w:val="single" w:sz="4" w:space="0" w:color="auto"/>
            </w:tcBorders>
            <w:vAlign w:val="center"/>
          </w:tcPr>
          <w:p w14:paraId="4EE2B68A" w14:textId="664EE066" w:rsidR="00D03609" w:rsidRDefault="00D03609" w:rsidP="00D03609">
            <w:pPr>
              <w:jc w:val="right"/>
            </w:pPr>
            <w:r>
              <w:rPr>
                <w:rFonts w:hint="eastAsia"/>
              </w:rPr>
              <w:t>35.43</w:t>
            </w:r>
          </w:p>
        </w:tc>
        <w:tc>
          <w:tcPr>
            <w:tcW w:w="1594" w:type="dxa"/>
            <w:tcBorders>
              <w:top w:val="single" w:sz="4" w:space="0" w:color="auto"/>
              <w:left w:val="single" w:sz="4" w:space="0" w:color="auto"/>
              <w:bottom w:val="single" w:sz="4" w:space="0" w:color="auto"/>
              <w:right w:val="single" w:sz="4" w:space="0" w:color="auto"/>
            </w:tcBorders>
            <w:vAlign w:val="center"/>
          </w:tcPr>
          <w:p w14:paraId="6A81B10F" w14:textId="509A3CE9" w:rsidR="00D03609" w:rsidRDefault="009912DE" w:rsidP="00D03609">
            <w:pPr>
              <w:jc w:val="right"/>
            </w:pPr>
            <w:r>
              <w:t>230,288.00</w:t>
            </w:r>
          </w:p>
        </w:tc>
        <w:tc>
          <w:tcPr>
            <w:tcW w:w="1608" w:type="dxa"/>
            <w:tcBorders>
              <w:top w:val="single" w:sz="4" w:space="0" w:color="auto"/>
              <w:left w:val="single" w:sz="4" w:space="0" w:color="auto"/>
              <w:bottom w:val="single" w:sz="4" w:space="0" w:color="auto"/>
              <w:right w:val="single" w:sz="4" w:space="0" w:color="auto"/>
            </w:tcBorders>
            <w:vAlign w:val="center"/>
          </w:tcPr>
          <w:p w14:paraId="0C727FFE" w14:textId="316D4444" w:rsidR="00D03609" w:rsidRDefault="009912DE" w:rsidP="00D03609">
            <w:pPr>
              <w:jc w:val="right"/>
            </w:pPr>
            <w:r>
              <w:t>230,192.72</w:t>
            </w:r>
          </w:p>
        </w:tc>
        <w:tc>
          <w:tcPr>
            <w:tcW w:w="1619" w:type="dxa"/>
            <w:tcBorders>
              <w:top w:val="single" w:sz="4" w:space="0" w:color="auto"/>
              <w:left w:val="single" w:sz="4" w:space="0" w:color="auto"/>
              <w:bottom w:val="single" w:sz="4" w:space="0" w:color="auto"/>
              <w:right w:val="single" w:sz="4" w:space="0" w:color="auto"/>
            </w:tcBorders>
            <w:vAlign w:val="center"/>
          </w:tcPr>
          <w:p w14:paraId="1FA4EA33" w14:textId="392563EA" w:rsidR="00D03609" w:rsidRDefault="00F607D1" w:rsidP="00D03609">
            <w:pPr>
              <w:jc w:val="right"/>
            </w:pPr>
            <w:r>
              <w:rPr>
                <w:rFonts w:hint="eastAsia"/>
              </w:rPr>
              <w:t>130.71</w:t>
            </w:r>
          </w:p>
        </w:tc>
      </w:tr>
      <w:tr w:rsidR="00D03609" w14:paraId="727D6D9E" w14:textId="77777777">
        <w:tc>
          <w:tcPr>
            <w:tcW w:w="2613" w:type="dxa"/>
            <w:tcBorders>
              <w:top w:val="single" w:sz="4" w:space="0" w:color="auto"/>
              <w:left w:val="single" w:sz="4" w:space="0" w:color="auto"/>
              <w:bottom w:val="single" w:sz="4" w:space="0" w:color="auto"/>
              <w:right w:val="single" w:sz="4" w:space="0" w:color="auto"/>
            </w:tcBorders>
            <w:vAlign w:val="center"/>
          </w:tcPr>
          <w:p w14:paraId="26908099" w14:textId="77777777" w:rsidR="00D03609" w:rsidRDefault="00D03609" w:rsidP="00D03609">
            <w:pPr>
              <w:ind w:firstLineChars="300" w:firstLine="630"/>
            </w:pPr>
            <w:r>
              <w:rPr>
                <w:rFonts w:hint="eastAsia"/>
              </w:rPr>
              <w:t>生育保险费</w:t>
            </w:r>
          </w:p>
        </w:tc>
        <w:tc>
          <w:tcPr>
            <w:tcW w:w="1612" w:type="dxa"/>
            <w:tcBorders>
              <w:top w:val="single" w:sz="4" w:space="0" w:color="auto"/>
              <w:left w:val="single" w:sz="4" w:space="0" w:color="auto"/>
              <w:bottom w:val="single" w:sz="4" w:space="0" w:color="auto"/>
              <w:right w:val="single" w:sz="4" w:space="0" w:color="auto"/>
            </w:tcBorders>
            <w:vAlign w:val="center"/>
          </w:tcPr>
          <w:p w14:paraId="10A226AE" w14:textId="77777777" w:rsidR="00D03609" w:rsidRDefault="00D03609" w:rsidP="00D03609">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37B2A46C" w14:textId="77777777" w:rsidR="00D03609" w:rsidRDefault="00D03609" w:rsidP="00D03609">
            <w:pPr>
              <w:jc w:val="right"/>
            </w:pPr>
          </w:p>
        </w:tc>
        <w:tc>
          <w:tcPr>
            <w:tcW w:w="1608" w:type="dxa"/>
            <w:tcBorders>
              <w:top w:val="single" w:sz="4" w:space="0" w:color="auto"/>
              <w:left w:val="single" w:sz="4" w:space="0" w:color="auto"/>
              <w:bottom w:val="single" w:sz="4" w:space="0" w:color="auto"/>
              <w:right w:val="single" w:sz="4" w:space="0" w:color="auto"/>
            </w:tcBorders>
            <w:vAlign w:val="center"/>
          </w:tcPr>
          <w:p w14:paraId="5B5A9A73" w14:textId="77777777" w:rsidR="00D03609" w:rsidRDefault="00D03609" w:rsidP="00D03609">
            <w:pPr>
              <w:jc w:val="right"/>
            </w:pPr>
          </w:p>
        </w:tc>
        <w:tc>
          <w:tcPr>
            <w:tcW w:w="1619" w:type="dxa"/>
            <w:tcBorders>
              <w:top w:val="single" w:sz="4" w:space="0" w:color="auto"/>
              <w:left w:val="single" w:sz="4" w:space="0" w:color="auto"/>
              <w:bottom w:val="single" w:sz="4" w:space="0" w:color="auto"/>
              <w:right w:val="single" w:sz="4" w:space="0" w:color="auto"/>
            </w:tcBorders>
            <w:vAlign w:val="center"/>
          </w:tcPr>
          <w:p w14:paraId="3DE4181A" w14:textId="77777777" w:rsidR="00D03609" w:rsidRDefault="00D03609" w:rsidP="00D03609">
            <w:pPr>
              <w:jc w:val="right"/>
            </w:pPr>
          </w:p>
        </w:tc>
      </w:tr>
      <w:tr w:rsidR="00D03609" w14:paraId="3E2DBB2A" w14:textId="77777777">
        <w:tc>
          <w:tcPr>
            <w:tcW w:w="2613" w:type="dxa"/>
            <w:tcBorders>
              <w:top w:val="single" w:sz="4" w:space="0" w:color="auto"/>
              <w:left w:val="single" w:sz="4" w:space="0" w:color="auto"/>
              <w:bottom w:val="single" w:sz="4" w:space="0" w:color="auto"/>
              <w:right w:val="single" w:sz="4" w:space="0" w:color="auto"/>
            </w:tcBorders>
            <w:vAlign w:val="center"/>
          </w:tcPr>
          <w:p w14:paraId="13EE8D8E" w14:textId="77777777" w:rsidR="00D03609" w:rsidRDefault="00D03609" w:rsidP="00D03609">
            <w:pPr>
              <w:autoSpaceDE w:val="0"/>
              <w:autoSpaceDN w:val="0"/>
              <w:adjustRightInd w:val="0"/>
            </w:pPr>
            <w:r>
              <w:rPr>
                <w:rFonts w:hint="eastAsia"/>
              </w:rPr>
              <w:t>四、住房公积金</w:t>
            </w:r>
          </w:p>
        </w:tc>
        <w:tc>
          <w:tcPr>
            <w:tcW w:w="1612" w:type="dxa"/>
            <w:tcBorders>
              <w:top w:val="single" w:sz="4" w:space="0" w:color="auto"/>
              <w:left w:val="single" w:sz="4" w:space="0" w:color="auto"/>
              <w:bottom w:val="single" w:sz="4" w:space="0" w:color="auto"/>
              <w:right w:val="single" w:sz="4" w:space="0" w:color="auto"/>
            </w:tcBorders>
            <w:vAlign w:val="center"/>
          </w:tcPr>
          <w:p w14:paraId="41B9497E" w14:textId="7B038E6E" w:rsidR="00D03609" w:rsidRDefault="00D03609" w:rsidP="00D03609">
            <w:pPr>
              <w:jc w:val="right"/>
            </w:pPr>
            <w:r>
              <w:rPr>
                <w:rFonts w:hint="eastAsia"/>
              </w:rPr>
              <w:t>1,789.00</w:t>
            </w:r>
          </w:p>
        </w:tc>
        <w:tc>
          <w:tcPr>
            <w:tcW w:w="1594" w:type="dxa"/>
            <w:tcBorders>
              <w:top w:val="single" w:sz="4" w:space="0" w:color="auto"/>
              <w:left w:val="single" w:sz="4" w:space="0" w:color="auto"/>
              <w:bottom w:val="single" w:sz="4" w:space="0" w:color="auto"/>
              <w:right w:val="single" w:sz="4" w:space="0" w:color="auto"/>
            </w:tcBorders>
            <w:vAlign w:val="center"/>
          </w:tcPr>
          <w:p w14:paraId="7C45367E" w14:textId="3143A7F0" w:rsidR="00D03609" w:rsidRDefault="009912DE" w:rsidP="00D03609">
            <w:pPr>
              <w:jc w:val="right"/>
            </w:pPr>
            <w:r>
              <w:t>1,059,465.62</w:t>
            </w:r>
          </w:p>
        </w:tc>
        <w:tc>
          <w:tcPr>
            <w:tcW w:w="1608" w:type="dxa"/>
            <w:tcBorders>
              <w:top w:val="single" w:sz="4" w:space="0" w:color="auto"/>
              <w:left w:val="single" w:sz="4" w:space="0" w:color="auto"/>
              <w:bottom w:val="single" w:sz="4" w:space="0" w:color="auto"/>
              <w:right w:val="single" w:sz="4" w:space="0" w:color="auto"/>
            </w:tcBorders>
            <w:vAlign w:val="center"/>
          </w:tcPr>
          <w:p w14:paraId="06488A2B" w14:textId="3186C15F" w:rsidR="00D03609" w:rsidRDefault="009912DE" w:rsidP="00D03609">
            <w:pPr>
              <w:jc w:val="right"/>
            </w:pPr>
            <w:r>
              <w:t>1,061,254.62</w:t>
            </w:r>
          </w:p>
        </w:tc>
        <w:tc>
          <w:tcPr>
            <w:tcW w:w="1619" w:type="dxa"/>
            <w:tcBorders>
              <w:top w:val="single" w:sz="4" w:space="0" w:color="auto"/>
              <w:left w:val="single" w:sz="4" w:space="0" w:color="auto"/>
              <w:bottom w:val="single" w:sz="4" w:space="0" w:color="auto"/>
              <w:right w:val="single" w:sz="4" w:space="0" w:color="auto"/>
            </w:tcBorders>
            <w:vAlign w:val="center"/>
          </w:tcPr>
          <w:p w14:paraId="27E959FB" w14:textId="77777777" w:rsidR="00D03609" w:rsidRDefault="00D03609" w:rsidP="00D03609">
            <w:pPr>
              <w:jc w:val="right"/>
            </w:pPr>
          </w:p>
        </w:tc>
      </w:tr>
      <w:tr w:rsidR="00D03609" w14:paraId="0DF1F215" w14:textId="77777777">
        <w:tc>
          <w:tcPr>
            <w:tcW w:w="2613" w:type="dxa"/>
            <w:tcBorders>
              <w:top w:val="single" w:sz="4" w:space="0" w:color="auto"/>
              <w:left w:val="single" w:sz="4" w:space="0" w:color="auto"/>
              <w:bottom w:val="single" w:sz="4" w:space="0" w:color="auto"/>
              <w:right w:val="single" w:sz="4" w:space="0" w:color="auto"/>
            </w:tcBorders>
            <w:vAlign w:val="center"/>
          </w:tcPr>
          <w:p w14:paraId="7B7210F2" w14:textId="77777777" w:rsidR="00D03609" w:rsidRDefault="00D03609" w:rsidP="00D03609">
            <w:pPr>
              <w:autoSpaceDE w:val="0"/>
              <w:autoSpaceDN w:val="0"/>
              <w:adjustRightInd w:val="0"/>
            </w:pPr>
            <w:r>
              <w:rPr>
                <w:rFonts w:hint="eastAsia"/>
              </w:rPr>
              <w:t>五、工会经费和职工教育经费</w:t>
            </w:r>
          </w:p>
        </w:tc>
        <w:tc>
          <w:tcPr>
            <w:tcW w:w="1612" w:type="dxa"/>
            <w:tcBorders>
              <w:top w:val="single" w:sz="4" w:space="0" w:color="auto"/>
              <w:left w:val="single" w:sz="4" w:space="0" w:color="auto"/>
              <w:bottom w:val="single" w:sz="4" w:space="0" w:color="auto"/>
              <w:right w:val="single" w:sz="4" w:space="0" w:color="auto"/>
            </w:tcBorders>
            <w:vAlign w:val="center"/>
          </w:tcPr>
          <w:p w14:paraId="62011A2F" w14:textId="527C08F2" w:rsidR="00D03609" w:rsidRDefault="00D03609" w:rsidP="00D03609">
            <w:pPr>
              <w:jc w:val="right"/>
            </w:pPr>
            <w:r>
              <w:rPr>
                <w:rFonts w:hint="eastAsia"/>
              </w:rPr>
              <w:t>7,223,321.51</w:t>
            </w:r>
          </w:p>
        </w:tc>
        <w:tc>
          <w:tcPr>
            <w:tcW w:w="1594" w:type="dxa"/>
            <w:tcBorders>
              <w:top w:val="single" w:sz="4" w:space="0" w:color="auto"/>
              <w:left w:val="single" w:sz="4" w:space="0" w:color="auto"/>
              <w:bottom w:val="single" w:sz="4" w:space="0" w:color="auto"/>
              <w:right w:val="single" w:sz="4" w:space="0" w:color="auto"/>
            </w:tcBorders>
            <w:vAlign w:val="center"/>
          </w:tcPr>
          <w:p w14:paraId="5F566A18" w14:textId="2799F311" w:rsidR="00D03609" w:rsidRDefault="00F607D1" w:rsidP="00D03609">
            <w:pPr>
              <w:jc w:val="right"/>
            </w:pPr>
            <w:r>
              <w:t>87,387.01</w:t>
            </w:r>
          </w:p>
        </w:tc>
        <w:tc>
          <w:tcPr>
            <w:tcW w:w="1608" w:type="dxa"/>
            <w:tcBorders>
              <w:top w:val="single" w:sz="4" w:space="0" w:color="auto"/>
              <w:left w:val="single" w:sz="4" w:space="0" w:color="auto"/>
              <w:bottom w:val="single" w:sz="4" w:space="0" w:color="auto"/>
              <w:right w:val="single" w:sz="4" w:space="0" w:color="auto"/>
            </w:tcBorders>
            <w:vAlign w:val="center"/>
          </w:tcPr>
          <w:p w14:paraId="1130FF93" w14:textId="620AD61F" w:rsidR="00D03609" w:rsidRDefault="00F607D1" w:rsidP="00D03609">
            <w:pPr>
              <w:jc w:val="right"/>
            </w:pPr>
            <w:r>
              <w:t>78,334.03</w:t>
            </w:r>
          </w:p>
        </w:tc>
        <w:tc>
          <w:tcPr>
            <w:tcW w:w="1619" w:type="dxa"/>
            <w:tcBorders>
              <w:top w:val="single" w:sz="4" w:space="0" w:color="auto"/>
              <w:left w:val="single" w:sz="4" w:space="0" w:color="auto"/>
              <w:bottom w:val="single" w:sz="4" w:space="0" w:color="auto"/>
              <w:right w:val="single" w:sz="4" w:space="0" w:color="auto"/>
            </w:tcBorders>
            <w:vAlign w:val="center"/>
          </w:tcPr>
          <w:p w14:paraId="1FC9709D" w14:textId="7F09C247" w:rsidR="00D03609" w:rsidRDefault="00F607D1" w:rsidP="00D03609">
            <w:pPr>
              <w:jc w:val="right"/>
            </w:pPr>
            <w:r>
              <w:t>7,232,374.49</w:t>
            </w:r>
          </w:p>
        </w:tc>
      </w:tr>
      <w:tr w:rsidR="00D03609" w14:paraId="4E829887" w14:textId="77777777">
        <w:tc>
          <w:tcPr>
            <w:tcW w:w="2613" w:type="dxa"/>
            <w:tcBorders>
              <w:top w:val="single" w:sz="4" w:space="0" w:color="auto"/>
              <w:left w:val="single" w:sz="4" w:space="0" w:color="auto"/>
              <w:bottom w:val="single" w:sz="4" w:space="0" w:color="auto"/>
              <w:right w:val="single" w:sz="4" w:space="0" w:color="auto"/>
            </w:tcBorders>
            <w:vAlign w:val="center"/>
          </w:tcPr>
          <w:p w14:paraId="15E0C834" w14:textId="77777777" w:rsidR="00D03609" w:rsidRDefault="00D03609" w:rsidP="00D03609">
            <w:pPr>
              <w:autoSpaceDE w:val="0"/>
              <w:autoSpaceDN w:val="0"/>
              <w:adjustRightInd w:val="0"/>
            </w:pPr>
            <w:r>
              <w:rPr>
                <w:rFonts w:hint="eastAsia"/>
              </w:rPr>
              <w:t>六、短期带薪缺勤</w:t>
            </w:r>
          </w:p>
        </w:tc>
        <w:tc>
          <w:tcPr>
            <w:tcW w:w="1612" w:type="dxa"/>
            <w:tcBorders>
              <w:top w:val="single" w:sz="4" w:space="0" w:color="auto"/>
              <w:left w:val="single" w:sz="4" w:space="0" w:color="auto"/>
              <w:bottom w:val="single" w:sz="4" w:space="0" w:color="auto"/>
              <w:right w:val="single" w:sz="4" w:space="0" w:color="auto"/>
            </w:tcBorders>
            <w:vAlign w:val="center"/>
          </w:tcPr>
          <w:p w14:paraId="6B6D2BAF" w14:textId="77777777" w:rsidR="00D03609" w:rsidRDefault="00D03609" w:rsidP="00D03609">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5631CCA3" w14:textId="77777777" w:rsidR="00D03609" w:rsidRDefault="00D03609" w:rsidP="00D03609">
            <w:pPr>
              <w:jc w:val="right"/>
            </w:pPr>
          </w:p>
        </w:tc>
        <w:tc>
          <w:tcPr>
            <w:tcW w:w="1608" w:type="dxa"/>
            <w:tcBorders>
              <w:top w:val="single" w:sz="4" w:space="0" w:color="auto"/>
              <w:left w:val="single" w:sz="4" w:space="0" w:color="auto"/>
              <w:bottom w:val="single" w:sz="4" w:space="0" w:color="auto"/>
              <w:right w:val="single" w:sz="4" w:space="0" w:color="auto"/>
            </w:tcBorders>
            <w:vAlign w:val="center"/>
          </w:tcPr>
          <w:p w14:paraId="4F8470FD" w14:textId="77777777" w:rsidR="00D03609" w:rsidRDefault="00D03609" w:rsidP="00D03609">
            <w:pPr>
              <w:jc w:val="right"/>
            </w:pPr>
          </w:p>
        </w:tc>
        <w:tc>
          <w:tcPr>
            <w:tcW w:w="1619" w:type="dxa"/>
            <w:tcBorders>
              <w:top w:val="single" w:sz="4" w:space="0" w:color="auto"/>
              <w:left w:val="single" w:sz="4" w:space="0" w:color="auto"/>
              <w:bottom w:val="single" w:sz="4" w:space="0" w:color="auto"/>
              <w:right w:val="single" w:sz="4" w:space="0" w:color="auto"/>
            </w:tcBorders>
            <w:vAlign w:val="center"/>
          </w:tcPr>
          <w:p w14:paraId="26EF89B4" w14:textId="77777777" w:rsidR="00D03609" w:rsidRDefault="00D03609" w:rsidP="00D03609">
            <w:pPr>
              <w:jc w:val="right"/>
            </w:pPr>
          </w:p>
        </w:tc>
      </w:tr>
      <w:tr w:rsidR="00D03609" w14:paraId="37AED30F" w14:textId="77777777">
        <w:tc>
          <w:tcPr>
            <w:tcW w:w="2613" w:type="dxa"/>
            <w:tcBorders>
              <w:top w:val="single" w:sz="4" w:space="0" w:color="auto"/>
              <w:left w:val="single" w:sz="4" w:space="0" w:color="auto"/>
              <w:bottom w:val="single" w:sz="4" w:space="0" w:color="auto"/>
              <w:right w:val="single" w:sz="4" w:space="0" w:color="auto"/>
            </w:tcBorders>
            <w:vAlign w:val="center"/>
          </w:tcPr>
          <w:p w14:paraId="03226098" w14:textId="77777777" w:rsidR="00D03609" w:rsidRDefault="00D03609" w:rsidP="00D03609">
            <w:pPr>
              <w:autoSpaceDE w:val="0"/>
              <w:autoSpaceDN w:val="0"/>
              <w:adjustRightInd w:val="0"/>
            </w:pPr>
            <w:r>
              <w:rPr>
                <w:rFonts w:hint="eastAsia"/>
              </w:rPr>
              <w:t>七、短期利润分享计划</w:t>
            </w:r>
          </w:p>
        </w:tc>
        <w:tc>
          <w:tcPr>
            <w:tcW w:w="1612" w:type="dxa"/>
            <w:tcBorders>
              <w:top w:val="single" w:sz="4" w:space="0" w:color="auto"/>
              <w:left w:val="single" w:sz="4" w:space="0" w:color="auto"/>
              <w:bottom w:val="single" w:sz="4" w:space="0" w:color="auto"/>
              <w:right w:val="single" w:sz="4" w:space="0" w:color="auto"/>
            </w:tcBorders>
            <w:vAlign w:val="center"/>
          </w:tcPr>
          <w:p w14:paraId="58E049C2" w14:textId="77777777" w:rsidR="00D03609" w:rsidRDefault="00D03609" w:rsidP="00D03609">
            <w:pPr>
              <w:jc w:val="right"/>
            </w:pPr>
          </w:p>
        </w:tc>
        <w:tc>
          <w:tcPr>
            <w:tcW w:w="1594" w:type="dxa"/>
            <w:tcBorders>
              <w:top w:val="single" w:sz="4" w:space="0" w:color="auto"/>
              <w:left w:val="single" w:sz="4" w:space="0" w:color="auto"/>
              <w:bottom w:val="single" w:sz="4" w:space="0" w:color="auto"/>
              <w:right w:val="single" w:sz="4" w:space="0" w:color="auto"/>
            </w:tcBorders>
            <w:vAlign w:val="center"/>
          </w:tcPr>
          <w:p w14:paraId="2F7A8D91" w14:textId="77777777" w:rsidR="00D03609" w:rsidRDefault="00D03609" w:rsidP="00D03609">
            <w:pPr>
              <w:jc w:val="right"/>
            </w:pPr>
          </w:p>
        </w:tc>
        <w:tc>
          <w:tcPr>
            <w:tcW w:w="1608" w:type="dxa"/>
            <w:tcBorders>
              <w:top w:val="single" w:sz="4" w:space="0" w:color="auto"/>
              <w:left w:val="single" w:sz="4" w:space="0" w:color="auto"/>
              <w:bottom w:val="single" w:sz="4" w:space="0" w:color="auto"/>
              <w:right w:val="single" w:sz="4" w:space="0" w:color="auto"/>
            </w:tcBorders>
            <w:vAlign w:val="center"/>
          </w:tcPr>
          <w:p w14:paraId="0B95C859" w14:textId="77777777" w:rsidR="00D03609" w:rsidRDefault="00D03609" w:rsidP="00D03609">
            <w:pPr>
              <w:jc w:val="right"/>
            </w:pPr>
          </w:p>
        </w:tc>
        <w:tc>
          <w:tcPr>
            <w:tcW w:w="1619" w:type="dxa"/>
            <w:tcBorders>
              <w:top w:val="single" w:sz="4" w:space="0" w:color="auto"/>
              <w:left w:val="single" w:sz="4" w:space="0" w:color="auto"/>
              <w:bottom w:val="single" w:sz="4" w:space="0" w:color="auto"/>
              <w:right w:val="single" w:sz="4" w:space="0" w:color="auto"/>
            </w:tcBorders>
            <w:vAlign w:val="center"/>
          </w:tcPr>
          <w:p w14:paraId="0C33BB8D" w14:textId="77777777" w:rsidR="00D03609" w:rsidRDefault="00D03609" w:rsidP="00D03609">
            <w:pPr>
              <w:jc w:val="right"/>
            </w:pPr>
          </w:p>
        </w:tc>
      </w:tr>
      <w:tr w:rsidR="00D03609" w14:paraId="4FDA665A" w14:textId="77777777">
        <w:tc>
          <w:tcPr>
            <w:tcW w:w="2613" w:type="dxa"/>
            <w:tcBorders>
              <w:top w:val="single" w:sz="4" w:space="0" w:color="auto"/>
              <w:left w:val="single" w:sz="4" w:space="0" w:color="auto"/>
              <w:bottom w:val="single" w:sz="4" w:space="0" w:color="auto"/>
              <w:right w:val="single" w:sz="4" w:space="0" w:color="auto"/>
            </w:tcBorders>
            <w:vAlign w:val="center"/>
          </w:tcPr>
          <w:p w14:paraId="59DAEE7E" w14:textId="77777777" w:rsidR="00D03609" w:rsidRDefault="00D03609" w:rsidP="00D03609">
            <w:pPr>
              <w:autoSpaceDE w:val="0"/>
              <w:autoSpaceDN w:val="0"/>
              <w:adjustRightInd w:val="0"/>
              <w:jc w:val="center"/>
            </w:pPr>
            <w:r>
              <w:rPr>
                <w:rFonts w:hint="eastAsia"/>
              </w:rPr>
              <w:t>合计</w:t>
            </w:r>
          </w:p>
        </w:tc>
        <w:tc>
          <w:tcPr>
            <w:tcW w:w="1612" w:type="dxa"/>
            <w:tcBorders>
              <w:top w:val="single" w:sz="4" w:space="0" w:color="auto"/>
              <w:left w:val="single" w:sz="4" w:space="0" w:color="auto"/>
              <w:bottom w:val="single" w:sz="4" w:space="0" w:color="auto"/>
              <w:right w:val="single" w:sz="4" w:space="0" w:color="auto"/>
            </w:tcBorders>
            <w:vAlign w:val="center"/>
          </w:tcPr>
          <w:p w14:paraId="3EFC4611" w14:textId="7B7016D5" w:rsidR="00D03609" w:rsidRDefault="00D03609" w:rsidP="00D03609">
            <w:pPr>
              <w:jc w:val="right"/>
            </w:pPr>
            <w:r>
              <w:rPr>
                <w:rFonts w:hint="eastAsia"/>
              </w:rPr>
              <w:t>96,258,305.35</w:t>
            </w:r>
          </w:p>
        </w:tc>
        <w:tc>
          <w:tcPr>
            <w:tcW w:w="1594" w:type="dxa"/>
            <w:tcBorders>
              <w:top w:val="single" w:sz="4" w:space="0" w:color="auto"/>
              <w:left w:val="single" w:sz="4" w:space="0" w:color="auto"/>
              <w:bottom w:val="single" w:sz="4" w:space="0" w:color="auto"/>
              <w:right w:val="single" w:sz="4" w:space="0" w:color="auto"/>
            </w:tcBorders>
            <w:vAlign w:val="center"/>
          </w:tcPr>
          <w:p w14:paraId="6F18E266" w14:textId="54474AF2" w:rsidR="00D03609" w:rsidRDefault="009912DE" w:rsidP="00D03609">
            <w:pPr>
              <w:jc w:val="right"/>
            </w:pPr>
            <w:r>
              <w:t>187,332,881.49</w:t>
            </w:r>
          </w:p>
        </w:tc>
        <w:tc>
          <w:tcPr>
            <w:tcW w:w="1608" w:type="dxa"/>
            <w:tcBorders>
              <w:top w:val="single" w:sz="4" w:space="0" w:color="auto"/>
              <w:left w:val="single" w:sz="4" w:space="0" w:color="auto"/>
              <w:bottom w:val="single" w:sz="4" w:space="0" w:color="auto"/>
              <w:right w:val="single" w:sz="4" w:space="0" w:color="auto"/>
            </w:tcBorders>
            <w:vAlign w:val="center"/>
          </w:tcPr>
          <w:p w14:paraId="28B2564C" w14:textId="4A7D3AB4" w:rsidR="00D03609" w:rsidRDefault="009912DE" w:rsidP="00D03609">
            <w:pPr>
              <w:jc w:val="right"/>
            </w:pPr>
            <w:r>
              <w:t>190,352,394.87</w:t>
            </w:r>
          </w:p>
        </w:tc>
        <w:tc>
          <w:tcPr>
            <w:tcW w:w="1619" w:type="dxa"/>
            <w:tcBorders>
              <w:top w:val="single" w:sz="4" w:space="0" w:color="auto"/>
              <w:left w:val="single" w:sz="4" w:space="0" w:color="auto"/>
              <w:bottom w:val="single" w:sz="4" w:space="0" w:color="auto"/>
              <w:right w:val="single" w:sz="4" w:space="0" w:color="auto"/>
            </w:tcBorders>
            <w:vAlign w:val="center"/>
          </w:tcPr>
          <w:p w14:paraId="5CA5632C" w14:textId="45A88F8C" w:rsidR="00D03609" w:rsidRDefault="00F607D1" w:rsidP="00D03609">
            <w:pPr>
              <w:jc w:val="right"/>
            </w:pPr>
            <w:r>
              <w:t>93,238,791.97</w:t>
            </w:r>
          </w:p>
        </w:tc>
      </w:tr>
    </w:tbl>
    <w:p w14:paraId="08955C98" w14:textId="77777777" w:rsidR="0015090D" w:rsidRDefault="0015090D">
      <w:pPr>
        <w:rPr>
          <w:color w:val="000000" w:themeColor="text1"/>
        </w:rPr>
      </w:pPr>
    </w:p>
    <w:p w14:paraId="650DFB26" w14:textId="77777777" w:rsidR="0015090D" w:rsidRDefault="00022476">
      <w:pPr>
        <w:pStyle w:val="4"/>
        <w:numPr>
          <w:ilvl w:val="0"/>
          <w:numId w:val="80"/>
        </w:numPr>
        <w:rPr>
          <w:rFonts w:hint="eastAsia"/>
        </w:rPr>
      </w:pPr>
      <w:r>
        <w:rPr>
          <w:rFonts w:hint="eastAsia"/>
        </w:rPr>
        <w:t>设定提存计划列示</w:t>
      </w:r>
    </w:p>
    <w:p w14:paraId="6468C907" w14:textId="77777777" w:rsidR="0015090D" w:rsidRDefault="00000000">
      <w:sdt>
        <w:sdtPr>
          <w:alias w:val="是否适用：设定提存计划列示[双击切换]"/>
          <w:tag w:val="_GBC_b10b1dbaca2d418ba8658bab8f732ec8"/>
          <w:id w:val="-1466194429"/>
          <w:placeholder>
            <w:docPart w:val="GBC22222222222222222222222222222"/>
          </w:placeholder>
        </w:sdtPr>
        <w:sdtContent>
          <w:r w:rsidR="00022476">
            <w:rPr>
              <w:rFonts w:ascii="宋体" w:hAnsi="宋体"/>
            </w:rPr>
            <w:fldChar w:fldCharType="begin"/>
          </w:r>
          <w:r w:rsidR="0002247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22F504C9" w14:textId="77777777" w:rsidR="0015090D" w:rsidRDefault="00022476">
      <w:pPr>
        <w:jc w:val="right"/>
      </w:pPr>
      <w:r>
        <w:rPr>
          <w:rFonts w:hint="eastAsia"/>
        </w:rPr>
        <w:t>单位：</w:t>
      </w:r>
      <w:sdt>
        <w:sdtPr>
          <w:rPr>
            <w:rFonts w:hint="eastAsia"/>
          </w:rPr>
          <w:alias w:val="单位：财务附注：设定提存计划列示"/>
          <w:tag w:val="_GBC_925094ba622346ba8857a40cf7e6f1b2"/>
          <w:id w:val="7271947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设定提存计划列示"/>
          <w:tag w:val="_GBC_e3e3da384da84c8f92edb23d37c13690"/>
          <w:id w:val="19963755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8"/>
        <w:gridCol w:w="1637"/>
        <w:gridCol w:w="1592"/>
      </w:tblGrid>
      <w:tr w:rsidR="0015090D" w14:paraId="7362192D" w14:textId="77777777">
        <w:sdt>
          <w:sdtPr>
            <w:tag w:val="_PLD_5a05fd1b5f8842ba9ae6094f6792dfbe"/>
            <w:id w:val="1203284058"/>
          </w:sdtPr>
          <w:sdtContent>
            <w:tc>
              <w:tcPr>
                <w:tcW w:w="2586" w:type="dxa"/>
                <w:vAlign w:val="center"/>
              </w:tcPr>
              <w:p w14:paraId="2CC5546F" w14:textId="77777777" w:rsidR="0015090D" w:rsidRDefault="00022476">
                <w:pPr>
                  <w:jc w:val="center"/>
                </w:pPr>
                <w:r>
                  <w:rPr>
                    <w:rFonts w:hint="eastAsia"/>
                  </w:rPr>
                  <w:t>项目</w:t>
                </w:r>
              </w:p>
            </w:tc>
          </w:sdtContent>
        </w:sdt>
        <w:sdt>
          <w:sdtPr>
            <w:tag w:val="_PLD_fae7d76d85e4429d925f3d30ff27566f"/>
            <w:id w:val="-404307269"/>
          </w:sdtPr>
          <w:sdtContent>
            <w:tc>
              <w:tcPr>
                <w:tcW w:w="1623" w:type="dxa"/>
                <w:vAlign w:val="center"/>
              </w:tcPr>
              <w:p w14:paraId="2944EFC1" w14:textId="77777777" w:rsidR="0015090D" w:rsidRDefault="00022476">
                <w:pPr>
                  <w:jc w:val="center"/>
                </w:pPr>
                <w:r>
                  <w:rPr>
                    <w:rFonts w:hint="eastAsia"/>
                  </w:rPr>
                  <w:t>期初余额</w:t>
                </w:r>
              </w:p>
            </w:tc>
          </w:sdtContent>
        </w:sdt>
        <w:sdt>
          <w:sdtPr>
            <w:tag w:val="_PLD_cd3c897871944aa0a1ea524d70e51704"/>
            <w:id w:val="-120690817"/>
          </w:sdtPr>
          <w:sdtContent>
            <w:tc>
              <w:tcPr>
                <w:tcW w:w="1608" w:type="dxa"/>
                <w:vAlign w:val="center"/>
              </w:tcPr>
              <w:p w14:paraId="54AE9940" w14:textId="77777777" w:rsidR="0015090D" w:rsidRDefault="00022476">
                <w:pPr>
                  <w:jc w:val="center"/>
                </w:pPr>
                <w:r>
                  <w:rPr>
                    <w:rFonts w:hint="eastAsia"/>
                  </w:rPr>
                  <w:t>本期增加</w:t>
                </w:r>
              </w:p>
            </w:tc>
          </w:sdtContent>
        </w:sdt>
        <w:sdt>
          <w:sdtPr>
            <w:tag w:val="_PLD_5ef10b06a3d24730bad93c45f119182f"/>
            <w:id w:val="-713507700"/>
          </w:sdtPr>
          <w:sdtContent>
            <w:tc>
              <w:tcPr>
                <w:tcW w:w="1637" w:type="dxa"/>
                <w:vAlign w:val="center"/>
              </w:tcPr>
              <w:p w14:paraId="493A19CC" w14:textId="77777777" w:rsidR="0015090D" w:rsidRDefault="00022476">
                <w:pPr>
                  <w:jc w:val="center"/>
                </w:pPr>
                <w:r>
                  <w:rPr>
                    <w:rFonts w:hint="eastAsia"/>
                  </w:rPr>
                  <w:t>本期减少</w:t>
                </w:r>
              </w:p>
            </w:tc>
          </w:sdtContent>
        </w:sdt>
        <w:sdt>
          <w:sdtPr>
            <w:tag w:val="_PLD_13d5e5df016d4921aa56218755dfb8f4"/>
            <w:id w:val="-1620747866"/>
          </w:sdtPr>
          <w:sdtContent>
            <w:tc>
              <w:tcPr>
                <w:tcW w:w="1592" w:type="dxa"/>
                <w:vAlign w:val="center"/>
              </w:tcPr>
              <w:p w14:paraId="54FC7003" w14:textId="77777777" w:rsidR="0015090D" w:rsidRDefault="00022476">
                <w:pPr>
                  <w:jc w:val="center"/>
                </w:pPr>
                <w:r>
                  <w:rPr>
                    <w:rFonts w:hint="eastAsia"/>
                  </w:rPr>
                  <w:t>期末余额</w:t>
                </w:r>
              </w:p>
            </w:tc>
          </w:sdtContent>
        </w:sdt>
      </w:tr>
      <w:tr w:rsidR="00D03609" w14:paraId="65BBED16" w14:textId="77777777">
        <w:tc>
          <w:tcPr>
            <w:tcW w:w="2586" w:type="dxa"/>
            <w:vAlign w:val="center"/>
          </w:tcPr>
          <w:p w14:paraId="156CB761" w14:textId="77777777" w:rsidR="00D03609" w:rsidRDefault="00D03609" w:rsidP="00D03609">
            <w:r>
              <w:rPr>
                <w:rFonts w:hint="eastAsia"/>
              </w:rPr>
              <w:t>1</w:t>
            </w:r>
            <w:r>
              <w:rPr>
                <w:rFonts w:hint="eastAsia"/>
              </w:rPr>
              <w:t>、基本养老保险</w:t>
            </w:r>
          </w:p>
        </w:tc>
        <w:tc>
          <w:tcPr>
            <w:tcW w:w="1623" w:type="dxa"/>
            <w:vAlign w:val="center"/>
          </w:tcPr>
          <w:p w14:paraId="06C3CA9A" w14:textId="6D7A3621" w:rsidR="00D03609" w:rsidRDefault="00D03609" w:rsidP="00D03609">
            <w:pPr>
              <w:jc w:val="right"/>
            </w:pPr>
            <w:r>
              <w:rPr>
                <w:rFonts w:hint="eastAsia"/>
              </w:rPr>
              <w:t>3,544.32</w:t>
            </w:r>
          </w:p>
        </w:tc>
        <w:tc>
          <w:tcPr>
            <w:tcW w:w="1608" w:type="dxa"/>
            <w:vAlign w:val="center"/>
          </w:tcPr>
          <w:p w14:paraId="20401890" w14:textId="34B6D0E5" w:rsidR="00D03609" w:rsidRDefault="009912DE" w:rsidP="00D03609">
            <w:pPr>
              <w:jc w:val="right"/>
            </w:pPr>
            <w:r>
              <w:t>7,092,959.78</w:t>
            </w:r>
          </w:p>
        </w:tc>
        <w:tc>
          <w:tcPr>
            <w:tcW w:w="1637" w:type="dxa"/>
            <w:vAlign w:val="center"/>
          </w:tcPr>
          <w:p w14:paraId="55FB2301" w14:textId="22C2B957" w:rsidR="00D03609" w:rsidRDefault="009912DE" w:rsidP="00D03609">
            <w:pPr>
              <w:jc w:val="right"/>
            </w:pPr>
            <w:r>
              <w:t>6,751,312.70</w:t>
            </w:r>
          </w:p>
        </w:tc>
        <w:tc>
          <w:tcPr>
            <w:tcW w:w="1592" w:type="dxa"/>
            <w:vAlign w:val="center"/>
          </w:tcPr>
          <w:p w14:paraId="1E7ABD46" w14:textId="40314BFD" w:rsidR="00D03609" w:rsidRDefault="003A3639" w:rsidP="00D03609">
            <w:pPr>
              <w:jc w:val="right"/>
            </w:pPr>
            <w:r>
              <w:t>345,191.40</w:t>
            </w:r>
          </w:p>
        </w:tc>
      </w:tr>
      <w:tr w:rsidR="00D03609" w14:paraId="69CC47A5" w14:textId="77777777">
        <w:tc>
          <w:tcPr>
            <w:tcW w:w="2586" w:type="dxa"/>
            <w:vAlign w:val="center"/>
          </w:tcPr>
          <w:p w14:paraId="758349D8" w14:textId="77777777" w:rsidR="00D03609" w:rsidRDefault="00D03609" w:rsidP="00D03609">
            <w:r>
              <w:rPr>
                <w:rFonts w:hint="eastAsia"/>
              </w:rPr>
              <w:t>2</w:t>
            </w:r>
            <w:r>
              <w:rPr>
                <w:rFonts w:hint="eastAsia"/>
              </w:rPr>
              <w:t>、失业保险费</w:t>
            </w:r>
          </w:p>
        </w:tc>
        <w:tc>
          <w:tcPr>
            <w:tcW w:w="1623" w:type="dxa"/>
            <w:vAlign w:val="center"/>
          </w:tcPr>
          <w:p w14:paraId="48B4D00A" w14:textId="047B91EB" w:rsidR="00D03609" w:rsidRDefault="00D03609" w:rsidP="00D03609">
            <w:pPr>
              <w:jc w:val="right"/>
            </w:pPr>
            <w:r>
              <w:rPr>
                <w:rFonts w:hint="eastAsia"/>
              </w:rPr>
              <w:t>110.76</w:t>
            </w:r>
          </w:p>
        </w:tc>
        <w:tc>
          <w:tcPr>
            <w:tcW w:w="1608" w:type="dxa"/>
            <w:vAlign w:val="center"/>
          </w:tcPr>
          <w:p w14:paraId="5B9DF11D" w14:textId="3992FF76" w:rsidR="00D03609" w:rsidRDefault="009912DE" w:rsidP="00D03609">
            <w:pPr>
              <w:jc w:val="right"/>
            </w:pPr>
            <w:r>
              <w:t>214,017.57</w:t>
            </w:r>
          </w:p>
        </w:tc>
        <w:tc>
          <w:tcPr>
            <w:tcW w:w="1637" w:type="dxa"/>
            <w:vAlign w:val="center"/>
          </w:tcPr>
          <w:p w14:paraId="5537CB70" w14:textId="16CDDE01" w:rsidR="00D03609" w:rsidRDefault="009912DE" w:rsidP="00D03609">
            <w:pPr>
              <w:jc w:val="right"/>
            </w:pPr>
            <w:r>
              <w:t>213,909.00</w:t>
            </w:r>
          </w:p>
        </w:tc>
        <w:tc>
          <w:tcPr>
            <w:tcW w:w="1592" w:type="dxa"/>
            <w:vAlign w:val="center"/>
          </w:tcPr>
          <w:p w14:paraId="588462B9" w14:textId="7A884739" w:rsidR="00D03609" w:rsidRDefault="003A3639" w:rsidP="00D03609">
            <w:pPr>
              <w:jc w:val="right"/>
            </w:pPr>
            <w:r>
              <w:rPr>
                <w:rFonts w:hint="eastAsia"/>
              </w:rPr>
              <w:t>219.33</w:t>
            </w:r>
          </w:p>
        </w:tc>
      </w:tr>
      <w:tr w:rsidR="00D03609" w14:paraId="0A5FA541" w14:textId="77777777">
        <w:tc>
          <w:tcPr>
            <w:tcW w:w="2586" w:type="dxa"/>
            <w:vAlign w:val="center"/>
          </w:tcPr>
          <w:p w14:paraId="5CE5691E" w14:textId="77777777" w:rsidR="00D03609" w:rsidRDefault="00D03609" w:rsidP="00D03609">
            <w:r>
              <w:rPr>
                <w:rFonts w:hint="eastAsia"/>
              </w:rPr>
              <w:t>3</w:t>
            </w:r>
            <w:r>
              <w:rPr>
                <w:rFonts w:hint="eastAsia"/>
              </w:rPr>
              <w:t>、企业年金缴费</w:t>
            </w:r>
          </w:p>
        </w:tc>
        <w:tc>
          <w:tcPr>
            <w:tcW w:w="1623" w:type="dxa"/>
            <w:vAlign w:val="center"/>
          </w:tcPr>
          <w:p w14:paraId="67FE9E7B" w14:textId="77777777" w:rsidR="00D03609" w:rsidRDefault="00D03609" w:rsidP="00D03609">
            <w:pPr>
              <w:jc w:val="right"/>
            </w:pPr>
          </w:p>
        </w:tc>
        <w:tc>
          <w:tcPr>
            <w:tcW w:w="1608" w:type="dxa"/>
            <w:vAlign w:val="center"/>
          </w:tcPr>
          <w:p w14:paraId="2E12B4D1" w14:textId="77777777" w:rsidR="00D03609" w:rsidRDefault="00D03609" w:rsidP="00D03609">
            <w:pPr>
              <w:jc w:val="right"/>
            </w:pPr>
          </w:p>
        </w:tc>
        <w:tc>
          <w:tcPr>
            <w:tcW w:w="1637" w:type="dxa"/>
            <w:vAlign w:val="center"/>
          </w:tcPr>
          <w:p w14:paraId="1EAF917E" w14:textId="77777777" w:rsidR="00D03609" w:rsidRDefault="00D03609" w:rsidP="00D03609">
            <w:pPr>
              <w:jc w:val="right"/>
            </w:pPr>
          </w:p>
        </w:tc>
        <w:tc>
          <w:tcPr>
            <w:tcW w:w="1592" w:type="dxa"/>
            <w:vAlign w:val="center"/>
          </w:tcPr>
          <w:p w14:paraId="506D40E6" w14:textId="77777777" w:rsidR="00D03609" w:rsidRDefault="00D03609" w:rsidP="00D03609">
            <w:pPr>
              <w:jc w:val="right"/>
            </w:pPr>
          </w:p>
        </w:tc>
      </w:tr>
      <w:tr w:rsidR="00D03609" w14:paraId="18DBB037" w14:textId="77777777">
        <w:tc>
          <w:tcPr>
            <w:tcW w:w="2586" w:type="dxa"/>
            <w:vAlign w:val="center"/>
          </w:tcPr>
          <w:p w14:paraId="5282CB28" w14:textId="77777777" w:rsidR="00D03609" w:rsidRDefault="00D03609" w:rsidP="00D03609">
            <w:pPr>
              <w:jc w:val="center"/>
            </w:pPr>
            <w:r>
              <w:rPr>
                <w:rFonts w:hint="eastAsia"/>
              </w:rPr>
              <w:lastRenderedPageBreak/>
              <w:t>合计</w:t>
            </w:r>
          </w:p>
        </w:tc>
        <w:tc>
          <w:tcPr>
            <w:tcW w:w="1623" w:type="dxa"/>
            <w:vAlign w:val="center"/>
          </w:tcPr>
          <w:p w14:paraId="7EB8AE25" w14:textId="139996A7" w:rsidR="00D03609" w:rsidRDefault="00D03609" w:rsidP="00D03609">
            <w:pPr>
              <w:jc w:val="right"/>
            </w:pPr>
            <w:r>
              <w:rPr>
                <w:rFonts w:hint="eastAsia"/>
              </w:rPr>
              <w:t>3,655.08</w:t>
            </w:r>
          </w:p>
        </w:tc>
        <w:tc>
          <w:tcPr>
            <w:tcW w:w="1608" w:type="dxa"/>
            <w:vAlign w:val="center"/>
          </w:tcPr>
          <w:p w14:paraId="0DFDC1DF" w14:textId="2030B497" w:rsidR="00D03609" w:rsidRDefault="009912DE" w:rsidP="00D03609">
            <w:pPr>
              <w:jc w:val="right"/>
            </w:pPr>
            <w:r>
              <w:t>7,306,977.35</w:t>
            </w:r>
          </w:p>
        </w:tc>
        <w:tc>
          <w:tcPr>
            <w:tcW w:w="1637" w:type="dxa"/>
            <w:vAlign w:val="center"/>
          </w:tcPr>
          <w:p w14:paraId="5B034860" w14:textId="4B94BFA2" w:rsidR="00D03609" w:rsidRDefault="009912DE" w:rsidP="00D03609">
            <w:pPr>
              <w:jc w:val="right"/>
            </w:pPr>
            <w:r>
              <w:t>6,965,221.70</w:t>
            </w:r>
          </w:p>
        </w:tc>
        <w:tc>
          <w:tcPr>
            <w:tcW w:w="1592" w:type="dxa"/>
            <w:vAlign w:val="center"/>
          </w:tcPr>
          <w:p w14:paraId="27FC65D7" w14:textId="1100529D" w:rsidR="00D03609" w:rsidRDefault="003A3639" w:rsidP="00D03609">
            <w:pPr>
              <w:jc w:val="right"/>
            </w:pPr>
            <w:r>
              <w:t>345,410.73</w:t>
            </w:r>
          </w:p>
        </w:tc>
      </w:tr>
    </w:tbl>
    <w:p w14:paraId="3F03EFEB" w14:textId="77777777" w:rsidR="0015090D" w:rsidRDefault="0015090D">
      <w:pPr>
        <w:autoSpaceDE w:val="0"/>
        <w:autoSpaceDN w:val="0"/>
        <w:adjustRightInd w:val="0"/>
      </w:pPr>
    </w:p>
    <w:p w14:paraId="1517DE38" w14:textId="77777777" w:rsidR="0015090D" w:rsidRDefault="00022476">
      <w:pPr>
        <w:autoSpaceDE w:val="0"/>
        <w:autoSpaceDN w:val="0"/>
        <w:adjustRightInd w:val="0"/>
      </w:pPr>
      <w:r>
        <w:rPr>
          <w:rFonts w:hint="eastAsia"/>
        </w:rPr>
        <w:t>其他说明：</w:t>
      </w:r>
    </w:p>
    <w:sdt>
      <w:sdtPr>
        <w:alias w:val="是否适用：应付职工薪酬的说明[双击切换]"/>
        <w:tag w:val="_GBC_140070104764414eae4680364e4d0b62"/>
        <w:id w:val="-1660224419"/>
        <w:placeholder>
          <w:docPart w:val="GBC22222222222222222222222222222"/>
        </w:placeholder>
      </w:sdtPr>
      <w:sdtContent>
        <w:p w14:paraId="655B8204" w14:textId="3F86074D" w:rsidR="0015090D" w:rsidRDefault="00022476" w:rsidP="00D03609">
          <w:pPr>
            <w:autoSpaceDE w:val="0"/>
            <w:autoSpaceDN w:val="0"/>
            <w:adjustRightInd w:val="0"/>
          </w:pPr>
          <w:r>
            <w:rPr>
              <w:rFonts w:ascii="宋体" w:hAnsi="宋体"/>
            </w:rPr>
            <w:fldChar w:fldCharType="begin"/>
          </w:r>
          <w:r w:rsidR="00D0360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D03609">
            <w:rPr>
              <w:rFonts w:ascii="宋体" w:hAnsi="宋体" w:hint="eastAsia"/>
            </w:rPr>
            <w:instrText xml:space="preserve"> MACROBUTTON  SnrToggleCheckbox √不适用 </w:instrText>
          </w:r>
          <w:r>
            <w:rPr>
              <w:rFonts w:ascii="宋体" w:hAnsi="宋体"/>
            </w:rPr>
            <w:fldChar w:fldCharType="end"/>
          </w:r>
        </w:p>
      </w:sdtContent>
    </w:sdt>
    <w:p w14:paraId="0297D070" w14:textId="77777777" w:rsidR="0015090D" w:rsidRDefault="0015090D">
      <w:pPr>
        <w:autoSpaceDE w:val="0"/>
        <w:autoSpaceDN w:val="0"/>
        <w:adjustRightInd w:val="0"/>
      </w:pPr>
    </w:p>
    <w:p w14:paraId="15240B44"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应交税费</w:t>
      </w:r>
    </w:p>
    <w:sdt>
      <w:sdtPr>
        <w:alias w:val="是否适用：应交税费[双击切换]"/>
        <w:tag w:val="_GBC_2ed6216b8f4c4523a1de5c2628cc02a2"/>
        <w:id w:val="-1575272780"/>
        <w:placeholder>
          <w:docPart w:val="GBC22222222222222222222222222222"/>
        </w:placeholder>
      </w:sdtPr>
      <w:sdtContent>
        <w:p w14:paraId="22D0FA7C"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6263C2A" w14:textId="77777777" w:rsidR="0015090D" w:rsidRDefault="00022476">
      <w:pPr>
        <w:jc w:val="right"/>
      </w:pPr>
      <w:r>
        <w:rPr>
          <w:rFonts w:hint="eastAsia"/>
        </w:rPr>
        <w:t>单位：</w:t>
      </w:r>
      <w:sdt>
        <w:sdtPr>
          <w:rPr>
            <w:rFonts w:hint="eastAsia"/>
          </w:rPr>
          <w:alias w:val="单位：财务附注：应交税费"/>
          <w:tag w:val="_GBC_9fe49c1b8a984180ae11c305f9fe5484"/>
          <w:id w:val="-8650535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交税费"/>
          <w:tag w:val="_GBC_aefdac676d8d4584b84883b8a3980e21"/>
          <w:id w:val="-7264479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1"/>
        <w:gridCol w:w="3006"/>
        <w:gridCol w:w="3011"/>
      </w:tblGrid>
      <w:tr w:rsidR="0015090D" w14:paraId="7DF59CC6" w14:textId="77777777">
        <w:trPr>
          <w:cantSplit/>
        </w:trPr>
        <w:sdt>
          <w:sdtPr>
            <w:tag w:val="_PLD_6c8ac0907441450eac644085301d6804"/>
            <w:id w:val="823164766"/>
          </w:sdtPr>
          <w:sdtContent>
            <w:tc>
              <w:tcPr>
                <w:tcW w:w="3031" w:type="dxa"/>
                <w:vAlign w:val="center"/>
              </w:tcPr>
              <w:p w14:paraId="43DEFE49" w14:textId="77777777" w:rsidR="0015090D" w:rsidRDefault="00022476">
                <w:pPr>
                  <w:ind w:right="105"/>
                  <w:jc w:val="center"/>
                </w:pPr>
                <w:r>
                  <w:rPr>
                    <w:rFonts w:hint="eastAsia"/>
                  </w:rPr>
                  <w:t>项目</w:t>
                </w:r>
              </w:p>
            </w:tc>
          </w:sdtContent>
        </w:sdt>
        <w:sdt>
          <w:sdtPr>
            <w:tag w:val="_PLD_8dab1e5e153c4b93a2d18673e1365591"/>
            <w:id w:val="-1646272982"/>
          </w:sdtPr>
          <w:sdtContent>
            <w:tc>
              <w:tcPr>
                <w:tcW w:w="3006" w:type="dxa"/>
                <w:vAlign w:val="center"/>
              </w:tcPr>
              <w:p w14:paraId="5CCE06FE" w14:textId="77777777" w:rsidR="0015090D" w:rsidRDefault="00022476">
                <w:pPr>
                  <w:jc w:val="center"/>
                </w:pPr>
                <w:r>
                  <w:rPr>
                    <w:rFonts w:hint="eastAsia"/>
                  </w:rPr>
                  <w:t>期末余额</w:t>
                </w:r>
              </w:p>
            </w:tc>
          </w:sdtContent>
        </w:sdt>
        <w:sdt>
          <w:sdtPr>
            <w:tag w:val="_PLD_9793c5ba001a43cb914658d949d3dcec"/>
            <w:id w:val="1709146891"/>
          </w:sdtPr>
          <w:sdtContent>
            <w:tc>
              <w:tcPr>
                <w:tcW w:w="3011" w:type="dxa"/>
                <w:vAlign w:val="center"/>
              </w:tcPr>
              <w:p w14:paraId="66EF1B42" w14:textId="77777777" w:rsidR="0015090D" w:rsidRDefault="00022476">
                <w:pPr>
                  <w:jc w:val="center"/>
                </w:pPr>
                <w:r>
                  <w:rPr>
                    <w:rFonts w:hint="eastAsia"/>
                  </w:rPr>
                  <w:t>期初余额</w:t>
                </w:r>
              </w:p>
            </w:tc>
          </w:sdtContent>
        </w:sdt>
      </w:tr>
      <w:tr w:rsidR="00815E16" w14:paraId="4E2DF7D0" w14:textId="77777777" w:rsidTr="002F7DE6">
        <w:trPr>
          <w:cantSplit/>
        </w:trPr>
        <w:tc>
          <w:tcPr>
            <w:tcW w:w="3031" w:type="dxa"/>
          </w:tcPr>
          <w:p w14:paraId="528C440D" w14:textId="3C9B7A9A" w:rsidR="00815E16" w:rsidRDefault="00815E16" w:rsidP="00815E16">
            <w:pPr>
              <w:ind w:right="105"/>
            </w:pPr>
            <w:r>
              <w:rPr>
                <w:rFonts w:hint="eastAsia"/>
              </w:rPr>
              <w:t>增值税</w:t>
            </w:r>
          </w:p>
        </w:tc>
        <w:tc>
          <w:tcPr>
            <w:tcW w:w="3006" w:type="dxa"/>
            <w:vAlign w:val="center"/>
          </w:tcPr>
          <w:p w14:paraId="6A1B84C1" w14:textId="71B2021A" w:rsidR="00815E16" w:rsidRDefault="00167768" w:rsidP="00815E16">
            <w:pPr>
              <w:ind w:right="73"/>
              <w:jc w:val="right"/>
            </w:pPr>
            <w:r>
              <w:t>822,525.04</w:t>
            </w:r>
          </w:p>
        </w:tc>
        <w:tc>
          <w:tcPr>
            <w:tcW w:w="3011" w:type="dxa"/>
            <w:vAlign w:val="center"/>
          </w:tcPr>
          <w:p w14:paraId="3CC0DEBE" w14:textId="256598F0" w:rsidR="00815E16" w:rsidRDefault="00815E16" w:rsidP="00815E16">
            <w:pPr>
              <w:jc w:val="right"/>
            </w:pPr>
            <w:r>
              <w:rPr>
                <w:rFonts w:hint="eastAsia"/>
              </w:rPr>
              <w:t>750,639.08</w:t>
            </w:r>
          </w:p>
        </w:tc>
      </w:tr>
      <w:tr w:rsidR="00815E16" w14:paraId="58519EF5" w14:textId="77777777" w:rsidTr="002F7DE6">
        <w:trPr>
          <w:cantSplit/>
        </w:trPr>
        <w:tc>
          <w:tcPr>
            <w:tcW w:w="3031" w:type="dxa"/>
          </w:tcPr>
          <w:p w14:paraId="5488C9C4" w14:textId="319EF2CA" w:rsidR="00815E16" w:rsidRDefault="00815E16" w:rsidP="00815E16">
            <w:pPr>
              <w:ind w:right="105"/>
            </w:pPr>
            <w:r>
              <w:rPr>
                <w:rFonts w:hint="eastAsia"/>
              </w:rPr>
              <w:t>企业所得税</w:t>
            </w:r>
          </w:p>
        </w:tc>
        <w:tc>
          <w:tcPr>
            <w:tcW w:w="3006" w:type="dxa"/>
            <w:vAlign w:val="center"/>
          </w:tcPr>
          <w:p w14:paraId="1EB150ED" w14:textId="5654D5F8" w:rsidR="00815E16" w:rsidRDefault="00167768" w:rsidP="00815E16">
            <w:pPr>
              <w:ind w:right="73"/>
              <w:jc w:val="right"/>
            </w:pPr>
            <w:r>
              <w:t>21,844,228.47</w:t>
            </w:r>
          </w:p>
        </w:tc>
        <w:tc>
          <w:tcPr>
            <w:tcW w:w="3011" w:type="dxa"/>
            <w:vAlign w:val="center"/>
          </w:tcPr>
          <w:p w14:paraId="137A5D15" w14:textId="45A8F47F" w:rsidR="00815E16" w:rsidRDefault="00815E16" w:rsidP="00815E16">
            <w:pPr>
              <w:jc w:val="right"/>
            </w:pPr>
            <w:r>
              <w:rPr>
                <w:rFonts w:hint="eastAsia"/>
              </w:rPr>
              <w:t>21,269,565.33</w:t>
            </w:r>
          </w:p>
        </w:tc>
      </w:tr>
      <w:tr w:rsidR="00815E16" w14:paraId="55AF2E3E" w14:textId="77777777" w:rsidTr="002F7DE6">
        <w:trPr>
          <w:cantSplit/>
        </w:trPr>
        <w:tc>
          <w:tcPr>
            <w:tcW w:w="3031" w:type="dxa"/>
          </w:tcPr>
          <w:p w14:paraId="4E4BFCE9" w14:textId="386BB3F2" w:rsidR="00815E16" w:rsidRDefault="00815E16" w:rsidP="00815E16">
            <w:pPr>
              <w:ind w:right="105"/>
            </w:pPr>
            <w:r>
              <w:rPr>
                <w:rFonts w:hint="eastAsia"/>
              </w:rPr>
              <w:t>个人所得税</w:t>
            </w:r>
          </w:p>
        </w:tc>
        <w:tc>
          <w:tcPr>
            <w:tcW w:w="3006" w:type="dxa"/>
            <w:vAlign w:val="center"/>
          </w:tcPr>
          <w:p w14:paraId="543263AA" w14:textId="549294BF" w:rsidR="00815E16" w:rsidRDefault="00167768" w:rsidP="00815E16">
            <w:pPr>
              <w:ind w:right="73"/>
              <w:jc w:val="right"/>
            </w:pPr>
            <w:r>
              <w:t>2,182,230.18</w:t>
            </w:r>
          </w:p>
        </w:tc>
        <w:tc>
          <w:tcPr>
            <w:tcW w:w="3011" w:type="dxa"/>
            <w:vAlign w:val="center"/>
          </w:tcPr>
          <w:p w14:paraId="2C26559D" w14:textId="7DB886A6" w:rsidR="00815E16" w:rsidRDefault="00815E16" w:rsidP="00815E16">
            <w:pPr>
              <w:jc w:val="right"/>
            </w:pPr>
            <w:r>
              <w:rPr>
                <w:rFonts w:hint="eastAsia"/>
              </w:rPr>
              <w:t>2,025,827.10</w:t>
            </w:r>
          </w:p>
        </w:tc>
      </w:tr>
      <w:tr w:rsidR="00815E16" w14:paraId="7B4DCBE5" w14:textId="77777777" w:rsidTr="002F7DE6">
        <w:trPr>
          <w:cantSplit/>
        </w:trPr>
        <w:tc>
          <w:tcPr>
            <w:tcW w:w="3031" w:type="dxa"/>
          </w:tcPr>
          <w:p w14:paraId="3C8DE1EE" w14:textId="22F7726F" w:rsidR="00815E16" w:rsidRDefault="00815E16" w:rsidP="00815E16">
            <w:pPr>
              <w:ind w:right="105"/>
            </w:pPr>
            <w:r>
              <w:rPr>
                <w:rFonts w:hint="eastAsia"/>
              </w:rPr>
              <w:t>城市维护建设税</w:t>
            </w:r>
          </w:p>
        </w:tc>
        <w:tc>
          <w:tcPr>
            <w:tcW w:w="3006" w:type="dxa"/>
            <w:vAlign w:val="center"/>
          </w:tcPr>
          <w:p w14:paraId="2A214666" w14:textId="70386129" w:rsidR="00815E16" w:rsidRDefault="00167768" w:rsidP="00815E16">
            <w:pPr>
              <w:ind w:right="73"/>
              <w:jc w:val="right"/>
            </w:pPr>
            <w:r>
              <w:t>196,837.85</w:t>
            </w:r>
          </w:p>
        </w:tc>
        <w:tc>
          <w:tcPr>
            <w:tcW w:w="3011" w:type="dxa"/>
            <w:vAlign w:val="center"/>
          </w:tcPr>
          <w:p w14:paraId="59966FD9" w14:textId="2B127854" w:rsidR="00815E16" w:rsidRDefault="00815E16" w:rsidP="00815E16">
            <w:pPr>
              <w:jc w:val="right"/>
            </w:pPr>
            <w:r>
              <w:rPr>
                <w:rFonts w:hint="eastAsia"/>
              </w:rPr>
              <w:t>78,287.08</w:t>
            </w:r>
          </w:p>
        </w:tc>
      </w:tr>
      <w:tr w:rsidR="00815E16" w14:paraId="48A7E323" w14:textId="77777777" w:rsidTr="002F7DE6">
        <w:trPr>
          <w:cantSplit/>
        </w:trPr>
        <w:tc>
          <w:tcPr>
            <w:tcW w:w="3031" w:type="dxa"/>
          </w:tcPr>
          <w:p w14:paraId="7293F7E4" w14:textId="03E92A5C" w:rsidR="00815E16" w:rsidRDefault="00815E16" w:rsidP="00815E16">
            <w:pPr>
              <w:ind w:right="105"/>
            </w:pPr>
            <w:r>
              <w:rPr>
                <w:rFonts w:hint="eastAsia"/>
              </w:rPr>
              <w:t>教育费附加</w:t>
            </w:r>
          </w:p>
        </w:tc>
        <w:tc>
          <w:tcPr>
            <w:tcW w:w="3006" w:type="dxa"/>
            <w:vAlign w:val="center"/>
          </w:tcPr>
          <w:p w14:paraId="3199CEA7" w14:textId="68F573B5" w:rsidR="00815E16" w:rsidRDefault="00167768" w:rsidP="00815E16">
            <w:pPr>
              <w:ind w:right="73"/>
              <w:jc w:val="right"/>
            </w:pPr>
            <w:r>
              <w:t>88,050.31</w:t>
            </w:r>
          </w:p>
        </w:tc>
        <w:tc>
          <w:tcPr>
            <w:tcW w:w="3011" w:type="dxa"/>
            <w:vAlign w:val="center"/>
          </w:tcPr>
          <w:p w14:paraId="7499BB00" w14:textId="7E9F0940" w:rsidR="00815E16" w:rsidRDefault="00815E16" w:rsidP="00815E16">
            <w:pPr>
              <w:jc w:val="right"/>
            </w:pPr>
            <w:r>
              <w:rPr>
                <w:rFonts w:hint="eastAsia"/>
              </w:rPr>
              <w:t>33,543.49</w:t>
            </w:r>
          </w:p>
        </w:tc>
      </w:tr>
      <w:tr w:rsidR="00815E16" w14:paraId="3EA371F7" w14:textId="77777777" w:rsidTr="002F7DE6">
        <w:trPr>
          <w:cantSplit/>
        </w:trPr>
        <w:tc>
          <w:tcPr>
            <w:tcW w:w="3031" w:type="dxa"/>
          </w:tcPr>
          <w:p w14:paraId="6BC1A488" w14:textId="6ED16925" w:rsidR="00815E16" w:rsidRDefault="00815E16" w:rsidP="00815E16">
            <w:pPr>
              <w:ind w:right="105"/>
            </w:pPr>
            <w:r>
              <w:rPr>
                <w:rFonts w:hint="eastAsia"/>
              </w:rPr>
              <w:t>地方教育费附加</w:t>
            </w:r>
          </w:p>
        </w:tc>
        <w:tc>
          <w:tcPr>
            <w:tcW w:w="3006" w:type="dxa"/>
            <w:vAlign w:val="center"/>
          </w:tcPr>
          <w:p w14:paraId="7ED1E80B" w14:textId="3086369F" w:rsidR="00815E16" w:rsidRDefault="00167768" w:rsidP="00815E16">
            <w:pPr>
              <w:ind w:right="73"/>
              <w:jc w:val="right"/>
            </w:pPr>
            <w:r>
              <w:t>58,380.74</w:t>
            </w:r>
          </w:p>
        </w:tc>
        <w:tc>
          <w:tcPr>
            <w:tcW w:w="3011" w:type="dxa"/>
            <w:vAlign w:val="center"/>
          </w:tcPr>
          <w:p w14:paraId="55BFEAE7" w14:textId="3632DB2E" w:rsidR="00815E16" w:rsidRDefault="00815E16" w:rsidP="00815E16">
            <w:pPr>
              <w:jc w:val="right"/>
            </w:pPr>
            <w:r>
              <w:rPr>
                <w:rFonts w:hint="eastAsia"/>
              </w:rPr>
              <w:t>22,227.18</w:t>
            </w:r>
          </w:p>
        </w:tc>
      </w:tr>
      <w:tr w:rsidR="00815E16" w14:paraId="21B045B5" w14:textId="77777777" w:rsidTr="002F7DE6">
        <w:trPr>
          <w:cantSplit/>
        </w:trPr>
        <w:tc>
          <w:tcPr>
            <w:tcW w:w="3031" w:type="dxa"/>
          </w:tcPr>
          <w:p w14:paraId="1F57E69A" w14:textId="72BBAE51" w:rsidR="00815E16" w:rsidRDefault="00815E16" w:rsidP="00815E16">
            <w:pPr>
              <w:ind w:right="105"/>
            </w:pPr>
            <w:r>
              <w:rPr>
                <w:rFonts w:hint="eastAsia"/>
              </w:rPr>
              <w:t>房产税</w:t>
            </w:r>
          </w:p>
        </w:tc>
        <w:tc>
          <w:tcPr>
            <w:tcW w:w="3006" w:type="dxa"/>
            <w:vAlign w:val="center"/>
          </w:tcPr>
          <w:p w14:paraId="0A365B92" w14:textId="38DE8470" w:rsidR="00815E16" w:rsidRDefault="00167768" w:rsidP="00815E16">
            <w:pPr>
              <w:ind w:right="73"/>
              <w:jc w:val="right"/>
            </w:pPr>
            <w:r>
              <w:t>2,316,359.20</w:t>
            </w:r>
          </w:p>
        </w:tc>
        <w:tc>
          <w:tcPr>
            <w:tcW w:w="3011" w:type="dxa"/>
            <w:vAlign w:val="center"/>
          </w:tcPr>
          <w:p w14:paraId="6263974D" w14:textId="580F4229" w:rsidR="00815E16" w:rsidRDefault="00815E16" w:rsidP="00815E16">
            <w:pPr>
              <w:jc w:val="right"/>
            </w:pPr>
            <w:r>
              <w:rPr>
                <w:rFonts w:hint="eastAsia"/>
              </w:rPr>
              <w:t>2,126,350.40</w:t>
            </w:r>
          </w:p>
        </w:tc>
      </w:tr>
      <w:tr w:rsidR="00815E16" w14:paraId="2BC59F38" w14:textId="77777777" w:rsidTr="002F7DE6">
        <w:trPr>
          <w:cantSplit/>
        </w:trPr>
        <w:tc>
          <w:tcPr>
            <w:tcW w:w="3031" w:type="dxa"/>
          </w:tcPr>
          <w:p w14:paraId="6E9C8A06" w14:textId="251B5FA0" w:rsidR="00815E16" w:rsidRDefault="00815E16" w:rsidP="00815E16">
            <w:pPr>
              <w:ind w:right="105"/>
            </w:pPr>
            <w:r>
              <w:rPr>
                <w:rFonts w:hint="eastAsia"/>
              </w:rPr>
              <w:t>印花税</w:t>
            </w:r>
          </w:p>
        </w:tc>
        <w:tc>
          <w:tcPr>
            <w:tcW w:w="3006" w:type="dxa"/>
            <w:vAlign w:val="center"/>
          </w:tcPr>
          <w:p w14:paraId="0667FDBF" w14:textId="5D8C3787" w:rsidR="00815E16" w:rsidRDefault="00167768" w:rsidP="00815E16">
            <w:pPr>
              <w:ind w:right="73"/>
              <w:jc w:val="right"/>
            </w:pPr>
            <w:r>
              <w:t>207,773.17</w:t>
            </w:r>
          </w:p>
        </w:tc>
        <w:tc>
          <w:tcPr>
            <w:tcW w:w="3011" w:type="dxa"/>
            <w:vAlign w:val="center"/>
          </w:tcPr>
          <w:p w14:paraId="5E7E3BB6" w14:textId="5C69FF8D" w:rsidR="00815E16" w:rsidRDefault="00815E16" w:rsidP="00815E16">
            <w:pPr>
              <w:jc w:val="right"/>
            </w:pPr>
            <w:r>
              <w:rPr>
                <w:rFonts w:hint="eastAsia"/>
              </w:rPr>
              <w:t>234,176.88</w:t>
            </w:r>
          </w:p>
        </w:tc>
      </w:tr>
      <w:tr w:rsidR="00815E16" w14:paraId="43586705" w14:textId="77777777" w:rsidTr="002F7DE6">
        <w:trPr>
          <w:cantSplit/>
        </w:trPr>
        <w:tc>
          <w:tcPr>
            <w:tcW w:w="3031" w:type="dxa"/>
          </w:tcPr>
          <w:p w14:paraId="489926DD" w14:textId="26303CE4" w:rsidR="00815E16" w:rsidRDefault="00815E16" w:rsidP="00815E16">
            <w:pPr>
              <w:ind w:right="105"/>
            </w:pPr>
            <w:r>
              <w:rPr>
                <w:rFonts w:hint="eastAsia"/>
              </w:rPr>
              <w:t>资源税</w:t>
            </w:r>
          </w:p>
        </w:tc>
        <w:tc>
          <w:tcPr>
            <w:tcW w:w="3006" w:type="dxa"/>
            <w:vAlign w:val="center"/>
          </w:tcPr>
          <w:p w14:paraId="3674D064" w14:textId="4D6C88E2" w:rsidR="00815E16" w:rsidRDefault="00167768" w:rsidP="00815E16">
            <w:pPr>
              <w:ind w:right="73"/>
              <w:jc w:val="right"/>
            </w:pPr>
            <w:r>
              <w:t>474,921.80</w:t>
            </w:r>
          </w:p>
        </w:tc>
        <w:tc>
          <w:tcPr>
            <w:tcW w:w="3011" w:type="dxa"/>
            <w:vAlign w:val="center"/>
          </w:tcPr>
          <w:p w14:paraId="3A6B5994" w14:textId="697DAA33" w:rsidR="00815E16" w:rsidRDefault="00815E16" w:rsidP="00815E16">
            <w:pPr>
              <w:jc w:val="right"/>
            </w:pPr>
            <w:r>
              <w:rPr>
                <w:rFonts w:hint="eastAsia"/>
              </w:rPr>
              <w:t>474,921.80</w:t>
            </w:r>
          </w:p>
        </w:tc>
      </w:tr>
      <w:tr w:rsidR="00815E16" w14:paraId="0A12CFA3" w14:textId="77777777" w:rsidTr="002F7DE6">
        <w:trPr>
          <w:cantSplit/>
        </w:trPr>
        <w:tc>
          <w:tcPr>
            <w:tcW w:w="3031" w:type="dxa"/>
          </w:tcPr>
          <w:p w14:paraId="2AEF369C" w14:textId="239CC069" w:rsidR="00815E16" w:rsidRDefault="00815E16" w:rsidP="00815E16">
            <w:pPr>
              <w:ind w:right="105"/>
            </w:pPr>
            <w:r>
              <w:rPr>
                <w:rFonts w:hint="eastAsia"/>
              </w:rPr>
              <w:t>城镇土地使用税</w:t>
            </w:r>
          </w:p>
        </w:tc>
        <w:tc>
          <w:tcPr>
            <w:tcW w:w="3006" w:type="dxa"/>
            <w:vAlign w:val="center"/>
          </w:tcPr>
          <w:p w14:paraId="360EB85E" w14:textId="1583A42E" w:rsidR="00815E16" w:rsidRDefault="00167768" w:rsidP="00815E16">
            <w:pPr>
              <w:ind w:right="73"/>
              <w:jc w:val="right"/>
            </w:pPr>
            <w:r>
              <w:t>355,779.25</w:t>
            </w:r>
          </w:p>
        </w:tc>
        <w:tc>
          <w:tcPr>
            <w:tcW w:w="3011" w:type="dxa"/>
            <w:vAlign w:val="center"/>
          </w:tcPr>
          <w:p w14:paraId="6DC3C2BD" w14:textId="14F74889" w:rsidR="00815E16" w:rsidRDefault="00815E16" w:rsidP="00815E16">
            <w:pPr>
              <w:jc w:val="right"/>
            </w:pPr>
            <w:r>
              <w:rPr>
                <w:rFonts w:hint="eastAsia"/>
              </w:rPr>
              <w:t>321,930.40</w:t>
            </w:r>
          </w:p>
        </w:tc>
      </w:tr>
      <w:tr w:rsidR="00815E16" w14:paraId="2E4AC38A" w14:textId="77777777" w:rsidTr="002F7DE6">
        <w:trPr>
          <w:cantSplit/>
        </w:trPr>
        <w:tc>
          <w:tcPr>
            <w:tcW w:w="3031" w:type="dxa"/>
          </w:tcPr>
          <w:p w14:paraId="026EF757" w14:textId="4F8E3DDB" w:rsidR="00815E16" w:rsidRDefault="00815E16" w:rsidP="00815E16">
            <w:pPr>
              <w:ind w:right="105"/>
            </w:pPr>
            <w:r>
              <w:rPr>
                <w:rFonts w:hint="eastAsia"/>
              </w:rPr>
              <w:t>地方水利建设基金</w:t>
            </w:r>
          </w:p>
        </w:tc>
        <w:tc>
          <w:tcPr>
            <w:tcW w:w="3006" w:type="dxa"/>
            <w:vAlign w:val="center"/>
          </w:tcPr>
          <w:p w14:paraId="76137C20" w14:textId="47BB0335" w:rsidR="00815E16" w:rsidRDefault="00167768" w:rsidP="00815E16">
            <w:pPr>
              <w:ind w:right="73"/>
              <w:jc w:val="right"/>
            </w:pPr>
            <w:r>
              <w:rPr>
                <w:rFonts w:hint="eastAsia"/>
              </w:rPr>
              <w:t>230.23</w:t>
            </w:r>
          </w:p>
        </w:tc>
        <w:tc>
          <w:tcPr>
            <w:tcW w:w="3011" w:type="dxa"/>
            <w:vAlign w:val="center"/>
          </w:tcPr>
          <w:p w14:paraId="648DC851" w14:textId="6DA679B9" w:rsidR="00815E16" w:rsidRDefault="00815E16" w:rsidP="00815E16">
            <w:pPr>
              <w:jc w:val="right"/>
            </w:pPr>
            <w:r>
              <w:rPr>
                <w:rFonts w:hint="eastAsia"/>
              </w:rPr>
              <w:t>230.23</w:t>
            </w:r>
          </w:p>
        </w:tc>
      </w:tr>
      <w:tr w:rsidR="00815E16" w14:paraId="3D6E7DD7" w14:textId="77777777" w:rsidTr="002F7DE6">
        <w:trPr>
          <w:cantSplit/>
        </w:trPr>
        <w:tc>
          <w:tcPr>
            <w:tcW w:w="3031" w:type="dxa"/>
          </w:tcPr>
          <w:p w14:paraId="5F52009D" w14:textId="0D5D7972" w:rsidR="00815E16" w:rsidRDefault="00815E16" w:rsidP="00815E16">
            <w:pPr>
              <w:ind w:right="105"/>
            </w:pPr>
            <w:r w:rsidRPr="00815E16">
              <w:rPr>
                <w:rFonts w:hint="eastAsia"/>
              </w:rPr>
              <w:t>消费税</w:t>
            </w:r>
          </w:p>
        </w:tc>
        <w:tc>
          <w:tcPr>
            <w:tcW w:w="3006" w:type="dxa"/>
            <w:vAlign w:val="center"/>
          </w:tcPr>
          <w:p w14:paraId="67EE776D" w14:textId="72B726D6" w:rsidR="00815E16" w:rsidRDefault="00167768" w:rsidP="00815E16">
            <w:pPr>
              <w:ind w:right="73"/>
              <w:jc w:val="right"/>
            </w:pPr>
            <w:r>
              <w:rPr>
                <w:rFonts w:hint="eastAsia"/>
              </w:rPr>
              <w:t>98.80</w:t>
            </w:r>
          </w:p>
        </w:tc>
        <w:tc>
          <w:tcPr>
            <w:tcW w:w="3011" w:type="dxa"/>
            <w:vAlign w:val="center"/>
          </w:tcPr>
          <w:p w14:paraId="42687C1F" w14:textId="269892C3" w:rsidR="00815E16" w:rsidRDefault="00815E16" w:rsidP="00815E16">
            <w:pPr>
              <w:jc w:val="right"/>
            </w:pPr>
            <w:r>
              <w:rPr>
                <w:rFonts w:hint="eastAsia"/>
              </w:rPr>
              <w:t>98.80</w:t>
            </w:r>
          </w:p>
        </w:tc>
      </w:tr>
      <w:tr w:rsidR="00815E16" w14:paraId="1417784A" w14:textId="77777777">
        <w:trPr>
          <w:cantSplit/>
        </w:trPr>
        <w:tc>
          <w:tcPr>
            <w:tcW w:w="3031" w:type="dxa"/>
            <w:vAlign w:val="center"/>
          </w:tcPr>
          <w:p w14:paraId="053C3F22" w14:textId="77777777" w:rsidR="00815E16" w:rsidRDefault="00815E16" w:rsidP="00815E16">
            <w:pPr>
              <w:ind w:right="105"/>
              <w:jc w:val="center"/>
            </w:pPr>
            <w:r>
              <w:rPr>
                <w:rFonts w:hint="eastAsia"/>
              </w:rPr>
              <w:t>合计</w:t>
            </w:r>
          </w:p>
        </w:tc>
        <w:tc>
          <w:tcPr>
            <w:tcW w:w="3006" w:type="dxa"/>
            <w:vAlign w:val="center"/>
          </w:tcPr>
          <w:p w14:paraId="734E9F17" w14:textId="6C0606E7" w:rsidR="00815E16" w:rsidRDefault="00167768" w:rsidP="00815E16">
            <w:pPr>
              <w:ind w:right="73"/>
              <w:jc w:val="right"/>
            </w:pPr>
            <w:r>
              <w:t>28,547,415.04</w:t>
            </w:r>
          </w:p>
        </w:tc>
        <w:tc>
          <w:tcPr>
            <w:tcW w:w="3011" w:type="dxa"/>
            <w:vAlign w:val="center"/>
          </w:tcPr>
          <w:p w14:paraId="2A3A27D9" w14:textId="464313B0" w:rsidR="00815E16" w:rsidRDefault="00815E16" w:rsidP="00815E16">
            <w:pPr>
              <w:jc w:val="right"/>
            </w:pPr>
            <w:r>
              <w:rPr>
                <w:rFonts w:hint="eastAsia"/>
              </w:rPr>
              <w:t>27,337,797.77</w:t>
            </w:r>
          </w:p>
        </w:tc>
      </w:tr>
    </w:tbl>
    <w:p w14:paraId="636E7B28" w14:textId="77777777" w:rsidR="0015090D" w:rsidRDefault="00022476">
      <w:r>
        <w:rPr>
          <w:rFonts w:hint="eastAsia"/>
        </w:rPr>
        <w:t>其他说明：</w:t>
      </w:r>
    </w:p>
    <w:sdt>
      <w:sdtPr>
        <w:alias w:val="应交税金的说明"/>
        <w:tag w:val="_GBC_e365cc8f407645ca84ccf91263d3cc28"/>
        <w:id w:val="-1770693642"/>
        <w:placeholder>
          <w:docPart w:val="GBC22222222222222222222222222222"/>
        </w:placeholder>
      </w:sdtPr>
      <w:sdtContent>
        <w:p w14:paraId="2077AA4A" w14:textId="68C67B6B" w:rsidR="0015090D" w:rsidRDefault="00D03609">
          <w:r>
            <w:rPr>
              <w:rFonts w:hint="eastAsia"/>
            </w:rPr>
            <w:t>无</w:t>
          </w:r>
        </w:p>
      </w:sdtContent>
    </w:sdt>
    <w:p w14:paraId="29CC9CEB" w14:textId="77777777" w:rsidR="0015090D" w:rsidRDefault="0015090D"/>
    <w:p w14:paraId="29ACBA84" w14:textId="77777777" w:rsidR="0015090D" w:rsidRDefault="00022476">
      <w:pPr>
        <w:pStyle w:val="3"/>
        <w:numPr>
          <w:ilvl w:val="0"/>
          <w:numId w:val="17"/>
        </w:numPr>
        <w:tabs>
          <w:tab w:val="left" w:pos="504"/>
        </w:tabs>
        <w:rPr>
          <w:szCs w:val="21"/>
        </w:rPr>
      </w:pPr>
      <w:r>
        <w:rPr>
          <w:rFonts w:hint="eastAsia"/>
          <w:szCs w:val="21"/>
        </w:rPr>
        <w:t>其他应付款</w:t>
      </w:r>
    </w:p>
    <w:p w14:paraId="627C16F1" w14:textId="77777777" w:rsidR="0015090D" w:rsidRDefault="00022476">
      <w:pPr>
        <w:pStyle w:val="4"/>
        <w:numPr>
          <w:ilvl w:val="0"/>
          <w:numId w:val="117"/>
        </w:numPr>
        <w:rPr>
          <w:rFonts w:hint="eastAsia"/>
        </w:rPr>
      </w:pPr>
      <w:bookmarkStart w:id="326" w:name="_Hlk532910042"/>
      <w:r>
        <w:rPr>
          <w:rFonts w:hint="eastAsia"/>
        </w:rPr>
        <w:t>项目列示</w:t>
      </w:r>
    </w:p>
    <w:sdt>
      <w:sdtPr>
        <w:alias w:val="是否适用：其他应付款分类列示[双击切换]"/>
        <w:tag w:val="_GBC_66f20e30acfe43c3b4edf860d086ad10"/>
        <w:id w:val="1450515494"/>
        <w:placeholder>
          <w:docPart w:val="GBC22222222222222222222222222222"/>
        </w:placeholder>
      </w:sdtPr>
      <w:sdtContent>
        <w:p w14:paraId="4D891635"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F25D65C" w14:textId="77777777" w:rsidR="0015090D" w:rsidRDefault="00022476">
      <w:pPr>
        <w:jc w:val="right"/>
      </w:pPr>
      <w:r>
        <w:rPr>
          <w:rFonts w:hint="eastAsia"/>
        </w:rPr>
        <w:t>单位：</w:t>
      </w:r>
      <w:sdt>
        <w:sdtPr>
          <w:rPr>
            <w:rFonts w:hint="eastAsia"/>
          </w:rPr>
          <w:alias w:val="单位：其他应付款分类列示"/>
          <w:tag w:val="_GBC_1d2c755c7a60470390b86f677f589d52"/>
          <w:id w:val="5173560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应付款分类列示"/>
          <w:tag w:val="_GBC_54becc5fdf374134a56007701ad1c4e0"/>
          <w:id w:val="-18790836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2863"/>
        <w:gridCol w:w="2877"/>
      </w:tblGrid>
      <w:tr w:rsidR="0015090D" w14:paraId="464B0BAE" w14:textId="77777777">
        <w:sdt>
          <w:sdtPr>
            <w:tag w:val="_PLD_5b32323c48c441e4832da1fe28654990"/>
            <w:id w:val="556291659"/>
          </w:sdtPr>
          <w:sdtContent>
            <w:tc>
              <w:tcPr>
                <w:tcW w:w="3308" w:type="dxa"/>
                <w:vAlign w:val="center"/>
              </w:tcPr>
              <w:p w14:paraId="099D3881" w14:textId="77777777" w:rsidR="0015090D" w:rsidRDefault="0002247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27fe40919c945eaada0e2529b497787"/>
            <w:id w:val="-685359436"/>
          </w:sdtPr>
          <w:sdtContent>
            <w:tc>
              <w:tcPr>
                <w:tcW w:w="2863" w:type="dxa"/>
                <w:vAlign w:val="center"/>
              </w:tcPr>
              <w:p w14:paraId="6F8D5F5D" w14:textId="77777777" w:rsidR="0015090D" w:rsidRDefault="00022476">
                <w:pPr>
                  <w:jc w:val="center"/>
                </w:pPr>
                <w:r>
                  <w:rPr>
                    <w:rFonts w:hint="eastAsia"/>
                  </w:rPr>
                  <w:t>期末余额</w:t>
                </w:r>
              </w:p>
            </w:tc>
          </w:sdtContent>
        </w:sdt>
        <w:sdt>
          <w:sdtPr>
            <w:tag w:val="_PLD_963dd0fff1a644319fa667127e37c635"/>
            <w:id w:val="-716739783"/>
          </w:sdtPr>
          <w:sdtContent>
            <w:tc>
              <w:tcPr>
                <w:tcW w:w="2877" w:type="dxa"/>
                <w:vAlign w:val="center"/>
              </w:tcPr>
              <w:p w14:paraId="1D905CF6" w14:textId="77777777" w:rsidR="0015090D" w:rsidRDefault="00022476">
                <w:pPr>
                  <w:jc w:val="center"/>
                </w:pPr>
                <w:r>
                  <w:rPr>
                    <w:rFonts w:hint="eastAsia"/>
                  </w:rPr>
                  <w:t>期初余额</w:t>
                </w:r>
              </w:p>
            </w:tc>
          </w:sdtContent>
        </w:sdt>
      </w:tr>
      <w:tr w:rsidR="001D24CD" w14:paraId="16AE361B" w14:textId="77777777" w:rsidTr="007F3DBC">
        <w:tc>
          <w:tcPr>
            <w:tcW w:w="3308" w:type="dxa"/>
            <w:vAlign w:val="center"/>
          </w:tcPr>
          <w:p w14:paraId="480BE289" w14:textId="77777777" w:rsidR="001D24CD" w:rsidRDefault="001D24CD" w:rsidP="001D24CD">
            <w:pPr>
              <w:tabs>
                <w:tab w:val="right" w:pos="3690"/>
                <w:tab w:val="right" w:pos="5130"/>
                <w:tab w:val="right" w:pos="6030"/>
                <w:tab w:val="right" w:pos="7650"/>
                <w:tab w:val="right" w:pos="9270"/>
              </w:tabs>
              <w:adjustRightInd w:val="0"/>
              <w:snapToGrid w:val="0"/>
            </w:pPr>
            <w:r>
              <w:rPr>
                <w:rFonts w:hint="eastAsia"/>
              </w:rPr>
              <w:t>应付利息</w:t>
            </w:r>
          </w:p>
        </w:tc>
        <w:tc>
          <w:tcPr>
            <w:tcW w:w="2863" w:type="dxa"/>
            <w:vAlign w:val="center"/>
          </w:tcPr>
          <w:p w14:paraId="0AFE70D3" w14:textId="77777777" w:rsidR="001D24CD" w:rsidRDefault="001D24CD" w:rsidP="001D24CD">
            <w:pPr>
              <w:tabs>
                <w:tab w:val="right" w:pos="3690"/>
                <w:tab w:val="right" w:pos="5130"/>
                <w:tab w:val="right" w:pos="6030"/>
                <w:tab w:val="right" w:pos="7650"/>
                <w:tab w:val="right" w:pos="9270"/>
              </w:tabs>
              <w:adjustRightInd w:val="0"/>
              <w:snapToGrid w:val="0"/>
              <w:jc w:val="right"/>
            </w:pPr>
          </w:p>
        </w:tc>
        <w:tc>
          <w:tcPr>
            <w:tcW w:w="2877" w:type="dxa"/>
          </w:tcPr>
          <w:p w14:paraId="5E3AF3F7" w14:textId="77777777" w:rsidR="001D24CD" w:rsidRDefault="001D24CD" w:rsidP="001D24CD">
            <w:pPr>
              <w:tabs>
                <w:tab w:val="right" w:pos="3690"/>
                <w:tab w:val="right" w:pos="5130"/>
                <w:tab w:val="right" w:pos="6030"/>
                <w:tab w:val="right" w:pos="7650"/>
                <w:tab w:val="right" w:pos="9270"/>
              </w:tabs>
              <w:adjustRightInd w:val="0"/>
              <w:snapToGrid w:val="0"/>
              <w:jc w:val="right"/>
            </w:pPr>
          </w:p>
        </w:tc>
      </w:tr>
      <w:tr w:rsidR="001D24CD" w14:paraId="4F7BC43D" w14:textId="77777777" w:rsidTr="007F3DBC">
        <w:tc>
          <w:tcPr>
            <w:tcW w:w="3308" w:type="dxa"/>
            <w:vAlign w:val="center"/>
          </w:tcPr>
          <w:p w14:paraId="345E6873" w14:textId="77777777" w:rsidR="001D24CD" w:rsidRDefault="001D24CD" w:rsidP="001D24CD">
            <w:pPr>
              <w:tabs>
                <w:tab w:val="right" w:pos="3690"/>
                <w:tab w:val="right" w:pos="5130"/>
                <w:tab w:val="right" w:pos="6030"/>
                <w:tab w:val="right" w:pos="7650"/>
                <w:tab w:val="right" w:pos="9270"/>
              </w:tabs>
              <w:adjustRightInd w:val="0"/>
              <w:snapToGrid w:val="0"/>
            </w:pPr>
            <w:r>
              <w:rPr>
                <w:rFonts w:hint="eastAsia"/>
              </w:rPr>
              <w:t>应付股利</w:t>
            </w:r>
          </w:p>
        </w:tc>
        <w:tc>
          <w:tcPr>
            <w:tcW w:w="2863" w:type="dxa"/>
            <w:vAlign w:val="center"/>
          </w:tcPr>
          <w:p w14:paraId="24D9D7EC" w14:textId="71DE1E1F" w:rsidR="001D24CD" w:rsidRDefault="00167768" w:rsidP="001D24CD">
            <w:pPr>
              <w:tabs>
                <w:tab w:val="right" w:pos="3690"/>
                <w:tab w:val="right" w:pos="5130"/>
                <w:tab w:val="right" w:pos="6030"/>
                <w:tab w:val="right" w:pos="7650"/>
                <w:tab w:val="right" w:pos="9270"/>
              </w:tabs>
              <w:adjustRightInd w:val="0"/>
              <w:snapToGrid w:val="0"/>
              <w:jc w:val="right"/>
            </w:pPr>
            <w:r>
              <w:t>3,783,174.25</w:t>
            </w:r>
          </w:p>
        </w:tc>
        <w:tc>
          <w:tcPr>
            <w:tcW w:w="2877" w:type="dxa"/>
          </w:tcPr>
          <w:p w14:paraId="543D51E6" w14:textId="03E7ECA8" w:rsidR="001D24CD" w:rsidRDefault="001D24CD" w:rsidP="001D24CD">
            <w:pPr>
              <w:tabs>
                <w:tab w:val="right" w:pos="3690"/>
                <w:tab w:val="right" w:pos="5130"/>
                <w:tab w:val="right" w:pos="6030"/>
                <w:tab w:val="right" w:pos="7650"/>
                <w:tab w:val="right" w:pos="9270"/>
              </w:tabs>
              <w:adjustRightInd w:val="0"/>
              <w:snapToGrid w:val="0"/>
              <w:jc w:val="right"/>
            </w:pPr>
            <w:r>
              <w:rPr>
                <w:rFonts w:hint="eastAsia"/>
              </w:rPr>
              <w:t>1,736,787.04</w:t>
            </w:r>
          </w:p>
        </w:tc>
      </w:tr>
      <w:tr w:rsidR="001D24CD" w14:paraId="4A1700F0" w14:textId="77777777" w:rsidTr="007F3DBC">
        <w:tc>
          <w:tcPr>
            <w:tcW w:w="3308" w:type="dxa"/>
            <w:vAlign w:val="center"/>
          </w:tcPr>
          <w:p w14:paraId="5A243046" w14:textId="77777777" w:rsidR="001D24CD" w:rsidRDefault="001D24CD" w:rsidP="001D24CD">
            <w:pPr>
              <w:tabs>
                <w:tab w:val="right" w:pos="3690"/>
                <w:tab w:val="right" w:pos="5130"/>
                <w:tab w:val="right" w:pos="6030"/>
                <w:tab w:val="right" w:pos="7650"/>
                <w:tab w:val="right" w:pos="9270"/>
              </w:tabs>
              <w:adjustRightInd w:val="0"/>
              <w:snapToGrid w:val="0"/>
            </w:pPr>
            <w:r>
              <w:rPr>
                <w:rFonts w:hint="eastAsia"/>
              </w:rPr>
              <w:t>其他应付款</w:t>
            </w:r>
          </w:p>
        </w:tc>
        <w:tc>
          <w:tcPr>
            <w:tcW w:w="2863" w:type="dxa"/>
            <w:vAlign w:val="center"/>
          </w:tcPr>
          <w:p w14:paraId="395CDEA6" w14:textId="5A5CCC8F" w:rsidR="001D24CD" w:rsidRDefault="00167768" w:rsidP="001D24CD">
            <w:pPr>
              <w:tabs>
                <w:tab w:val="right" w:pos="3690"/>
                <w:tab w:val="right" w:pos="5130"/>
                <w:tab w:val="right" w:pos="6030"/>
                <w:tab w:val="right" w:pos="7650"/>
                <w:tab w:val="right" w:pos="9270"/>
              </w:tabs>
              <w:adjustRightInd w:val="0"/>
              <w:snapToGrid w:val="0"/>
              <w:jc w:val="right"/>
            </w:pPr>
            <w:r>
              <w:t>24,830,686.46</w:t>
            </w:r>
          </w:p>
        </w:tc>
        <w:tc>
          <w:tcPr>
            <w:tcW w:w="2877" w:type="dxa"/>
          </w:tcPr>
          <w:p w14:paraId="3AD64B64" w14:textId="736E8F51" w:rsidR="001D24CD" w:rsidRDefault="001D24CD" w:rsidP="001D24CD">
            <w:pPr>
              <w:tabs>
                <w:tab w:val="right" w:pos="3690"/>
                <w:tab w:val="right" w:pos="5130"/>
                <w:tab w:val="right" w:pos="6030"/>
                <w:tab w:val="right" w:pos="7650"/>
                <w:tab w:val="right" w:pos="9270"/>
              </w:tabs>
              <w:adjustRightInd w:val="0"/>
              <w:snapToGrid w:val="0"/>
              <w:jc w:val="right"/>
            </w:pPr>
            <w:r>
              <w:rPr>
                <w:rFonts w:hint="eastAsia"/>
              </w:rPr>
              <w:t>28,567,231.70</w:t>
            </w:r>
          </w:p>
        </w:tc>
      </w:tr>
      <w:tr w:rsidR="001D24CD" w14:paraId="017B8E48" w14:textId="77777777" w:rsidTr="007F3DBC">
        <w:tc>
          <w:tcPr>
            <w:tcW w:w="3308" w:type="dxa"/>
            <w:vAlign w:val="center"/>
          </w:tcPr>
          <w:p w14:paraId="15514A78" w14:textId="77777777" w:rsidR="001D24CD" w:rsidRDefault="001D24CD" w:rsidP="001D24CD">
            <w:pPr>
              <w:tabs>
                <w:tab w:val="right" w:pos="3690"/>
                <w:tab w:val="right" w:pos="5130"/>
                <w:tab w:val="right" w:pos="6030"/>
                <w:tab w:val="right" w:pos="7650"/>
                <w:tab w:val="right" w:pos="9270"/>
              </w:tabs>
              <w:adjustRightInd w:val="0"/>
              <w:snapToGrid w:val="0"/>
            </w:pPr>
            <w:r>
              <w:rPr>
                <w:rFonts w:hint="eastAsia"/>
              </w:rPr>
              <w:t>合计</w:t>
            </w:r>
          </w:p>
        </w:tc>
        <w:tc>
          <w:tcPr>
            <w:tcW w:w="2863" w:type="dxa"/>
            <w:vAlign w:val="center"/>
          </w:tcPr>
          <w:p w14:paraId="6AA297BC" w14:textId="66A7812D" w:rsidR="001D24CD" w:rsidRDefault="00167768" w:rsidP="001D24CD">
            <w:pPr>
              <w:tabs>
                <w:tab w:val="right" w:pos="3690"/>
                <w:tab w:val="right" w:pos="5130"/>
                <w:tab w:val="right" w:pos="6030"/>
                <w:tab w:val="right" w:pos="7650"/>
                <w:tab w:val="right" w:pos="9270"/>
              </w:tabs>
              <w:adjustRightInd w:val="0"/>
              <w:snapToGrid w:val="0"/>
              <w:jc w:val="right"/>
            </w:pPr>
            <w:r>
              <w:t>28,613,860.71</w:t>
            </w:r>
          </w:p>
        </w:tc>
        <w:tc>
          <w:tcPr>
            <w:tcW w:w="2877" w:type="dxa"/>
          </w:tcPr>
          <w:p w14:paraId="7AA405B3" w14:textId="737D0FA8" w:rsidR="001D24CD" w:rsidRDefault="001D24CD" w:rsidP="001D24CD">
            <w:pPr>
              <w:tabs>
                <w:tab w:val="right" w:pos="3690"/>
                <w:tab w:val="right" w:pos="5130"/>
                <w:tab w:val="right" w:pos="6030"/>
                <w:tab w:val="right" w:pos="7650"/>
                <w:tab w:val="right" w:pos="9270"/>
              </w:tabs>
              <w:adjustRightInd w:val="0"/>
              <w:snapToGrid w:val="0"/>
              <w:jc w:val="right"/>
            </w:pPr>
            <w:r>
              <w:rPr>
                <w:rFonts w:hint="eastAsia"/>
              </w:rPr>
              <w:t>30,304,018.74</w:t>
            </w:r>
          </w:p>
        </w:tc>
      </w:tr>
    </w:tbl>
    <w:p w14:paraId="7C0E0325" w14:textId="77777777" w:rsidR="0015090D" w:rsidRDefault="0015090D"/>
    <w:p w14:paraId="409B9BFA" w14:textId="77777777" w:rsidR="0015090D" w:rsidRDefault="00022476">
      <w:bookmarkStart w:id="327" w:name="_Hlk155097683"/>
      <w:r>
        <w:rPr>
          <w:rFonts w:hint="eastAsia"/>
        </w:rPr>
        <w:t>其他说明：</w:t>
      </w:r>
    </w:p>
    <w:sdt>
      <w:sdtPr>
        <w:alias w:val="是否适用：其他应付款分类列示其他说明[双击切换]"/>
        <w:tag w:val="_GBC_9cfb2316deee44a8a3605ab376f15408"/>
        <w:id w:val="-1210026146"/>
        <w:placeholder>
          <w:docPart w:val="GBC22222222222222222222222222222"/>
        </w:placeholder>
      </w:sdtPr>
      <w:sdtContent>
        <w:p w14:paraId="3475ED3E" w14:textId="3ED8C8D6" w:rsidR="0015090D" w:rsidRDefault="00022476" w:rsidP="001D24CD">
          <w:r>
            <w:rPr>
              <w:rFonts w:ascii="宋体" w:hAnsi="宋体"/>
            </w:rPr>
            <w:fldChar w:fldCharType="begin"/>
          </w:r>
          <w:r w:rsidR="001D24C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1D24CD">
            <w:rPr>
              <w:rFonts w:ascii="宋体" w:hAnsi="宋体" w:hint="eastAsia"/>
            </w:rPr>
            <w:instrText xml:space="preserve"> MACROBUTTON  SnrToggleCheckbox √不适用 </w:instrText>
          </w:r>
          <w:r>
            <w:rPr>
              <w:rFonts w:ascii="宋体" w:hAnsi="宋体"/>
            </w:rPr>
            <w:fldChar w:fldCharType="end"/>
          </w:r>
        </w:p>
      </w:sdtContent>
    </w:sdt>
    <w:p w14:paraId="2B1B21F1" w14:textId="77777777" w:rsidR="0015090D" w:rsidRDefault="0015090D"/>
    <w:p w14:paraId="4AF1D9CA" w14:textId="77777777" w:rsidR="0015090D" w:rsidRDefault="00022476">
      <w:pPr>
        <w:pStyle w:val="4"/>
        <w:numPr>
          <w:ilvl w:val="0"/>
          <w:numId w:val="117"/>
        </w:numPr>
        <w:rPr>
          <w:rFonts w:ascii="宋体" w:eastAsia="宋体" w:hAnsi="宋体" w:cs="宋体" w:hint="eastAsia"/>
          <w:kern w:val="0"/>
          <w:szCs w:val="24"/>
        </w:rPr>
      </w:pPr>
      <w:r>
        <w:rPr>
          <w:rFonts w:ascii="宋体" w:eastAsia="宋体" w:hAnsi="宋体" w:cs="宋体" w:hint="eastAsia"/>
          <w:kern w:val="0"/>
          <w:szCs w:val="24"/>
        </w:rPr>
        <w:t>应付利息</w:t>
      </w:r>
    </w:p>
    <w:p w14:paraId="3B3CFFE9" w14:textId="77777777" w:rsidR="0015090D" w:rsidRDefault="00022476">
      <w:r>
        <w:rPr>
          <w:rFonts w:hint="eastAsia"/>
        </w:rPr>
        <w:t>分类列示</w:t>
      </w:r>
    </w:p>
    <w:sdt>
      <w:sdtPr>
        <w:alias w:val="是否适用：应付利息[双击切换]"/>
        <w:tag w:val="_GBC_563016e83d32408f90ee8ae140b7dccd"/>
        <w:id w:val="-1666011770"/>
        <w:placeholder>
          <w:docPart w:val="GBC22222222222222222222222222222"/>
        </w:placeholder>
      </w:sdtPr>
      <w:sdtContent>
        <w:p w14:paraId="20F61270" w14:textId="1F106CFA" w:rsidR="0015090D" w:rsidRDefault="00022476" w:rsidP="001D24CD">
          <w:r>
            <w:rPr>
              <w:rFonts w:ascii="宋体" w:hAnsi="宋体"/>
            </w:rPr>
            <w:fldChar w:fldCharType="begin"/>
          </w:r>
          <w:r w:rsidR="001D24CD">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D24CD">
            <w:rPr>
              <w:rFonts w:ascii="宋体" w:hAnsi="宋体" w:hint="eastAsia"/>
            </w:rPr>
            <w:instrText xml:space="preserve"> MACROBUTTON  SnrToggleCheckbox √不适用 </w:instrText>
          </w:r>
          <w:r>
            <w:rPr>
              <w:rFonts w:ascii="宋体" w:hAnsi="宋体"/>
            </w:rPr>
            <w:fldChar w:fldCharType="end"/>
          </w:r>
        </w:p>
      </w:sdtContent>
    </w:sdt>
    <w:p w14:paraId="09B4DAAD" w14:textId="77777777" w:rsidR="001D24CD" w:rsidRDefault="001D24CD" w:rsidP="001D24CD"/>
    <w:p w14:paraId="1B2E0F75" w14:textId="77777777" w:rsidR="0015090D" w:rsidRDefault="00022476">
      <w:r>
        <w:rPr>
          <w:rFonts w:hint="eastAsia"/>
        </w:rPr>
        <w:t>逾期的重要应付利息：</w:t>
      </w:r>
    </w:p>
    <w:sdt>
      <w:sdtPr>
        <w:alias w:val="是否适用：重要的已逾期未支付的利息情况[双击切换]"/>
        <w:tag w:val="_GBC_e97342df449a4b51897b93180a76915c"/>
        <w:id w:val="1780212866"/>
        <w:placeholder>
          <w:docPart w:val="GBC22222222222222222222222222222"/>
        </w:placeholder>
      </w:sdtPr>
      <w:sdtContent>
        <w:p w14:paraId="2B5D62D4" w14:textId="25A43EBB" w:rsidR="0015090D" w:rsidRDefault="00022476" w:rsidP="001D24CD">
          <w:r>
            <w:rPr>
              <w:rFonts w:ascii="宋体" w:hAnsi="宋体"/>
            </w:rPr>
            <w:fldChar w:fldCharType="begin"/>
          </w:r>
          <w:r w:rsidR="001D24CD">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D24CD">
            <w:rPr>
              <w:rFonts w:ascii="宋体" w:hAnsi="宋体" w:hint="eastAsia"/>
            </w:rPr>
            <w:instrText xml:space="preserve"> MACROBUTTON  SnrToggleCheckbox √不适用 </w:instrText>
          </w:r>
          <w:r>
            <w:rPr>
              <w:rFonts w:ascii="宋体" w:hAnsi="宋体"/>
            </w:rPr>
            <w:fldChar w:fldCharType="end"/>
          </w:r>
        </w:p>
      </w:sdtContent>
    </w:sdt>
    <w:p w14:paraId="16F8A6BB" w14:textId="77777777" w:rsidR="001D24CD" w:rsidRDefault="001D24CD" w:rsidP="001D24CD"/>
    <w:p w14:paraId="38A52D04" w14:textId="77777777" w:rsidR="0015090D" w:rsidRDefault="00022476">
      <w:pPr>
        <w:spacing w:before="60" w:after="60"/>
      </w:pPr>
      <w:r>
        <w:rPr>
          <w:rFonts w:hint="eastAsia"/>
        </w:rPr>
        <w:t>其他说明：</w:t>
      </w:r>
    </w:p>
    <w:sdt>
      <w:sdtPr>
        <w:alias w:val="是否适用：应付利息说明[双击切换]"/>
        <w:tag w:val="_GBC_8e7eb675343843e89996290865d02478"/>
        <w:id w:val="-2009202380"/>
        <w:placeholder>
          <w:docPart w:val="GBC22222222222222222222222222222"/>
        </w:placeholder>
      </w:sdtPr>
      <w:sdtContent>
        <w:p w14:paraId="6D778519" w14:textId="42A7F8F2" w:rsidR="0015090D" w:rsidRDefault="00022476" w:rsidP="001D24CD">
          <w:pPr>
            <w:spacing w:before="60" w:after="60"/>
          </w:pPr>
          <w:r>
            <w:rPr>
              <w:rFonts w:ascii="宋体" w:hAnsi="宋体"/>
            </w:rPr>
            <w:fldChar w:fldCharType="begin"/>
          </w:r>
          <w:r w:rsidR="001D24CD">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D24CD">
            <w:rPr>
              <w:rFonts w:ascii="宋体" w:hAnsi="宋体" w:hint="eastAsia"/>
            </w:rPr>
            <w:instrText xml:space="preserve"> MACROBUTTON  SnrToggleCheckbox √不适用 </w:instrText>
          </w:r>
          <w:r>
            <w:rPr>
              <w:rFonts w:ascii="宋体" w:hAnsi="宋体"/>
            </w:rPr>
            <w:fldChar w:fldCharType="end"/>
          </w:r>
        </w:p>
      </w:sdtContent>
    </w:sdt>
    <w:p w14:paraId="1D39EFD8" w14:textId="77777777" w:rsidR="0015090D" w:rsidRDefault="0015090D"/>
    <w:p w14:paraId="52B2EA57" w14:textId="77777777" w:rsidR="0015090D" w:rsidRDefault="00022476">
      <w:pPr>
        <w:pStyle w:val="4"/>
        <w:numPr>
          <w:ilvl w:val="0"/>
          <w:numId w:val="117"/>
        </w:numPr>
        <w:rPr>
          <w:rFonts w:ascii="宋体" w:eastAsia="宋体" w:hAnsi="宋体" w:cs="宋体" w:hint="eastAsia"/>
          <w:kern w:val="0"/>
          <w:szCs w:val="24"/>
        </w:rPr>
      </w:pPr>
      <w:r>
        <w:rPr>
          <w:rFonts w:ascii="宋体" w:eastAsia="宋体" w:hAnsi="宋体" w:cs="宋体" w:hint="eastAsia"/>
          <w:kern w:val="0"/>
          <w:szCs w:val="24"/>
        </w:rPr>
        <w:t>应付股利</w:t>
      </w:r>
    </w:p>
    <w:p w14:paraId="34D4E047" w14:textId="77777777" w:rsidR="0015090D" w:rsidRDefault="00022476">
      <w:r>
        <w:rPr>
          <w:rFonts w:hint="eastAsia"/>
        </w:rPr>
        <w:t>分类列示</w:t>
      </w:r>
    </w:p>
    <w:sdt>
      <w:sdtPr>
        <w:alias w:val="是否适用：应付股利[双击切换]"/>
        <w:tag w:val="_GBC_b5ae3881f6d849679d4053b7e1707366"/>
        <w:id w:val="1107629994"/>
        <w:placeholder>
          <w:docPart w:val="GBC22222222222222222222222222222"/>
        </w:placeholder>
      </w:sdtPr>
      <w:sdtContent>
        <w:p w14:paraId="65ACC10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F7552ED" w14:textId="77777777" w:rsidR="0015090D" w:rsidRDefault="00022476">
      <w:pPr>
        <w:jc w:val="right"/>
      </w:pPr>
      <w:r>
        <w:rPr>
          <w:rFonts w:hint="eastAsia"/>
        </w:rPr>
        <w:t>单位：</w:t>
      </w:r>
      <w:sdt>
        <w:sdtPr>
          <w:rPr>
            <w:rFonts w:hint="eastAsia"/>
          </w:rPr>
          <w:alias w:val="单位：财务附注：应付股利"/>
          <w:tag w:val="_GBC_746e24ac62424d15a96488b86eb826bf"/>
          <w:id w:val="6005350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股利"/>
          <w:tag w:val="_GBC_c18d5382c5f94daeb6547452b4d37f05"/>
          <w:id w:val="1631344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2858"/>
        <w:gridCol w:w="3017"/>
        <w:gridCol w:w="3018"/>
      </w:tblGrid>
      <w:tr w:rsidR="0015090D" w14:paraId="2EAC45B9" w14:textId="77777777">
        <w:trPr>
          <w:cantSplit/>
        </w:trPr>
        <w:sdt>
          <w:sdtPr>
            <w:tag w:val="_PLD_88e24e44527e4710873d9194ba96a0df"/>
            <w:id w:val="-18094283"/>
          </w:sdtPr>
          <w:sdtContent>
            <w:tc>
              <w:tcPr>
                <w:tcW w:w="2858" w:type="dxa"/>
                <w:vAlign w:val="center"/>
              </w:tcPr>
              <w:p w14:paraId="42FB28D6" w14:textId="77777777" w:rsidR="0015090D" w:rsidRDefault="00022476">
                <w:pPr>
                  <w:ind w:right="105"/>
                  <w:jc w:val="center"/>
                </w:pPr>
                <w:r>
                  <w:rPr>
                    <w:rFonts w:hint="eastAsia"/>
                  </w:rPr>
                  <w:t>项目</w:t>
                </w:r>
              </w:p>
            </w:tc>
          </w:sdtContent>
        </w:sdt>
        <w:sdt>
          <w:sdtPr>
            <w:tag w:val="_PLD_af903224d39d4058972c7eba8a903356"/>
            <w:id w:val="1386614891"/>
          </w:sdtPr>
          <w:sdtContent>
            <w:tc>
              <w:tcPr>
                <w:tcW w:w="3017" w:type="dxa"/>
                <w:vAlign w:val="center"/>
              </w:tcPr>
              <w:p w14:paraId="385A724F" w14:textId="77777777" w:rsidR="0015090D" w:rsidRDefault="00022476">
                <w:pPr>
                  <w:jc w:val="center"/>
                </w:pPr>
                <w:r>
                  <w:rPr>
                    <w:rFonts w:hint="eastAsia"/>
                  </w:rPr>
                  <w:t>期末余额</w:t>
                </w:r>
              </w:p>
            </w:tc>
          </w:sdtContent>
        </w:sdt>
        <w:sdt>
          <w:sdtPr>
            <w:tag w:val="_PLD_11459cf9081a4b309da14403cad71071"/>
            <w:id w:val="836419451"/>
          </w:sdtPr>
          <w:sdtContent>
            <w:tc>
              <w:tcPr>
                <w:tcW w:w="3018" w:type="dxa"/>
                <w:vAlign w:val="center"/>
              </w:tcPr>
              <w:p w14:paraId="00E00F01" w14:textId="77777777" w:rsidR="0015090D" w:rsidRDefault="00022476">
                <w:pPr>
                  <w:jc w:val="center"/>
                </w:pPr>
                <w:r>
                  <w:rPr>
                    <w:rFonts w:hint="eastAsia"/>
                  </w:rPr>
                  <w:t>期初余额</w:t>
                </w:r>
              </w:p>
            </w:tc>
          </w:sdtContent>
        </w:sdt>
      </w:tr>
      <w:tr w:rsidR="001D24CD" w14:paraId="65D21D6C" w14:textId="77777777">
        <w:trPr>
          <w:cantSplit/>
        </w:trPr>
        <w:tc>
          <w:tcPr>
            <w:tcW w:w="2858" w:type="dxa"/>
            <w:vAlign w:val="center"/>
          </w:tcPr>
          <w:p w14:paraId="21FB9211" w14:textId="401C75FF" w:rsidR="001D24CD" w:rsidRDefault="001D24CD" w:rsidP="001D24CD">
            <w:pPr>
              <w:ind w:right="105"/>
            </w:pPr>
            <w:r>
              <w:rPr>
                <w:rFonts w:hint="eastAsia"/>
              </w:rPr>
              <w:t>普通股股利</w:t>
            </w:r>
          </w:p>
        </w:tc>
        <w:tc>
          <w:tcPr>
            <w:tcW w:w="3017" w:type="dxa"/>
            <w:vAlign w:val="center"/>
          </w:tcPr>
          <w:p w14:paraId="4B1F5C92" w14:textId="77777777" w:rsidR="001D24CD" w:rsidRDefault="001D24CD" w:rsidP="001D24CD">
            <w:pPr>
              <w:ind w:right="73"/>
              <w:jc w:val="right"/>
            </w:pPr>
          </w:p>
        </w:tc>
        <w:tc>
          <w:tcPr>
            <w:tcW w:w="3018" w:type="dxa"/>
            <w:vAlign w:val="center"/>
          </w:tcPr>
          <w:p w14:paraId="0D2F2CB0" w14:textId="77777777" w:rsidR="001D24CD" w:rsidRDefault="001D24CD" w:rsidP="001D24CD">
            <w:pPr>
              <w:ind w:right="73"/>
              <w:jc w:val="right"/>
            </w:pPr>
          </w:p>
        </w:tc>
      </w:tr>
      <w:tr w:rsidR="001D24CD" w14:paraId="2EC3DC51" w14:textId="77777777">
        <w:trPr>
          <w:cantSplit/>
        </w:trPr>
        <w:tc>
          <w:tcPr>
            <w:tcW w:w="2858" w:type="dxa"/>
            <w:vAlign w:val="center"/>
          </w:tcPr>
          <w:p w14:paraId="48BFAEFF" w14:textId="35827E75" w:rsidR="001D24CD" w:rsidRDefault="001D24CD" w:rsidP="001D24CD">
            <w:pPr>
              <w:ind w:right="105"/>
              <w:rPr>
                <w:color w:val="000000" w:themeColor="text1"/>
              </w:rPr>
            </w:pPr>
            <w:r>
              <w:rPr>
                <w:rFonts w:hint="eastAsia"/>
              </w:rPr>
              <w:t>划分为权益工具的优先股</w:t>
            </w:r>
            <w:r>
              <w:rPr>
                <w:rFonts w:hint="eastAsia"/>
              </w:rPr>
              <w:t>\</w:t>
            </w:r>
            <w:r>
              <w:rPr>
                <w:rFonts w:hint="eastAsia"/>
              </w:rPr>
              <w:t>永续债股利</w:t>
            </w:r>
          </w:p>
        </w:tc>
        <w:tc>
          <w:tcPr>
            <w:tcW w:w="3017" w:type="dxa"/>
            <w:vAlign w:val="center"/>
          </w:tcPr>
          <w:p w14:paraId="7CA942A7" w14:textId="77777777" w:rsidR="001D24CD" w:rsidRDefault="001D24CD" w:rsidP="001D24CD">
            <w:pPr>
              <w:ind w:right="73"/>
              <w:jc w:val="right"/>
            </w:pPr>
          </w:p>
        </w:tc>
        <w:tc>
          <w:tcPr>
            <w:tcW w:w="3018" w:type="dxa"/>
            <w:vAlign w:val="center"/>
          </w:tcPr>
          <w:p w14:paraId="046EEE97" w14:textId="77777777" w:rsidR="001D24CD" w:rsidRDefault="001D24CD" w:rsidP="001D24CD">
            <w:pPr>
              <w:ind w:right="73"/>
              <w:jc w:val="right"/>
            </w:pPr>
          </w:p>
        </w:tc>
      </w:tr>
      <w:tr w:rsidR="001D24CD" w14:paraId="387E99A7" w14:textId="77777777">
        <w:trPr>
          <w:cantSplit/>
        </w:trPr>
        <w:tc>
          <w:tcPr>
            <w:tcW w:w="2858" w:type="dxa"/>
            <w:vAlign w:val="center"/>
          </w:tcPr>
          <w:p w14:paraId="2AE7D184" w14:textId="6A3A2472" w:rsidR="001D24CD" w:rsidRDefault="001D24CD" w:rsidP="001D24CD">
            <w:pPr>
              <w:ind w:firstLineChars="200" w:firstLine="420"/>
            </w:pPr>
            <w:r>
              <w:rPr>
                <w:rFonts w:hint="eastAsia"/>
              </w:rPr>
              <w:t>山形食品株式会社</w:t>
            </w:r>
          </w:p>
        </w:tc>
        <w:tc>
          <w:tcPr>
            <w:tcW w:w="3017" w:type="dxa"/>
            <w:vAlign w:val="center"/>
          </w:tcPr>
          <w:p w14:paraId="1A5D7060" w14:textId="0698144F" w:rsidR="001D24CD" w:rsidRDefault="00C9510E" w:rsidP="001D24CD">
            <w:pPr>
              <w:ind w:right="73"/>
              <w:jc w:val="right"/>
            </w:pPr>
            <w:r>
              <w:t>1,736,787.04</w:t>
            </w:r>
          </w:p>
        </w:tc>
        <w:tc>
          <w:tcPr>
            <w:tcW w:w="3018" w:type="dxa"/>
            <w:vAlign w:val="center"/>
          </w:tcPr>
          <w:p w14:paraId="0DACC7ED" w14:textId="43FE1939" w:rsidR="001D24CD" w:rsidRDefault="001D24CD" w:rsidP="001D24CD">
            <w:pPr>
              <w:ind w:right="73"/>
              <w:jc w:val="right"/>
            </w:pPr>
            <w:r>
              <w:rPr>
                <w:rFonts w:hint="eastAsia"/>
              </w:rPr>
              <w:t>1,736,787.04</w:t>
            </w:r>
          </w:p>
        </w:tc>
      </w:tr>
      <w:tr w:rsidR="001D24CD" w14:paraId="038C0B3C" w14:textId="77777777">
        <w:trPr>
          <w:cantSplit/>
        </w:trPr>
        <w:tc>
          <w:tcPr>
            <w:tcW w:w="2858" w:type="dxa"/>
            <w:vAlign w:val="center"/>
          </w:tcPr>
          <w:p w14:paraId="6BD96B3D" w14:textId="7C23DC38" w:rsidR="001D24CD" w:rsidRDefault="00BE65C6" w:rsidP="001D24CD">
            <w:pPr>
              <w:ind w:firstLineChars="200" w:firstLine="420"/>
            </w:pPr>
            <w:r>
              <w:rPr>
                <w:rFonts w:hint="eastAsia"/>
              </w:rPr>
              <w:t>好当家集团</w:t>
            </w:r>
            <w:r w:rsidR="001D24CD">
              <w:rPr>
                <w:rFonts w:hint="eastAsia"/>
              </w:rPr>
              <w:t>有限公司</w:t>
            </w:r>
          </w:p>
        </w:tc>
        <w:tc>
          <w:tcPr>
            <w:tcW w:w="3017" w:type="dxa"/>
            <w:vAlign w:val="center"/>
          </w:tcPr>
          <w:p w14:paraId="0EF3FF9F" w14:textId="56F39D9A" w:rsidR="001D24CD" w:rsidRDefault="00C9510E" w:rsidP="001D24CD">
            <w:pPr>
              <w:ind w:right="73"/>
              <w:jc w:val="right"/>
            </w:pPr>
            <w:r>
              <w:t>2,046,387.21</w:t>
            </w:r>
          </w:p>
        </w:tc>
        <w:tc>
          <w:tcPr>
            <w:tcW w:w="3018" w:type="dxa"/>
            <w:vAlign w:val="center"/>
          </w:tcPr>
          <w:p w14:paraId="41A21F00" w14:textId="77777777" w:rsidR="001D24CD" w:rsidRDefault="001D24CD" w:rsidP="001D24CD">
            <w:pPr>
              <w:ind w:right="73"/>
              <w:jc w:val="right"/>
            </w:pPr>
          </w:p>
        </w:tc>
      </w:tr>
      <w:tr w:rsidR="001D24CD" w14:paraId="52ACDC6B" w14:textId="77777777">
        <w:trPr>
          <w:cantSplit/>
        </w:trPr>
        <w:tc>
          <w:tcPr>
            <w:tcW w:w="2858" w:type="dxa"/>
            <w:vAlign w:val="center"/>
          </w:tcPr>
          <w:p w14:paraId="70ACAE23" w14:textId="77077916" w:rsidR="001D24CD" w:rsidRDefault="001D24CD" w:rsidP="001D24CD">
            <w:pPr>
              <w:ind w:right="105"/>
              <w:jc w:val="center"/>
              <w:rPr>
                <w:color w:val="000000" w:themeColor="text1"/>
              </w:rPr>
            </w:pPr>
            <w:r w:rsidRPr="001D24CD">
              <w:rPr>
                <w:rFonts w:hint="eastAsia"/>
              </w:rPr>
              <w:t>合计</w:t>
            </w:r>
          </w:p>
        </w:tc>
        <w:tc>
          <w:tcPr>
            <w:tcW w:w="3017" w:type="dxa"/>
            <w:vAlign w:val="center"/>
          </w:tcPr>
          <w:p w14:paraId="2BA156F3" w14:textId="6A40E6D4" w:rsidR="001D24CD" w:rsidRDefault="00C9510E" w:rsidP="001D24CD">
            <w:pPr>
              <w:ind w:right="73"/>
              <w:jc w:val="right"/>
            </w:pPr>
            <w:r>
              <w:t>3,783,174.25</w:t>
            </w:r>
          </w:p>
        </w:tc>
        <w:tc>
          <w:tcPr>
            <w:tcW w:w="3018" w:type="dxa"/>
            <w:vAlign w:val="center"/>
          </w:tcPr>
          <w:p w14:paraId="679177C6" w14:textId="061A8324" w:rsidR="001D24CD" w:rsidRDefault="001D24CD" w:rsidP="001D24CD">
            <w:pPr>
              <w:ind w:right="73"/>
              <w:jc w:val="right"/>
            </w:pPr>
            <w:r>
              <w:rPr>
                <w:rFonts w:hint="eastAsia"/>
              </w:rPr>
              <w:t>1,736,787.04</w:t>
            </w:r>
          </w:p>
        </w:tc>
      </w:tr>
    </w:tbl>
    <w:p w14:paraId="4C90C784" w14:textId="77777777" w:rsidR="0015090D" w:rsidRDefault="00022476" w:rsidP="00C9510E">
      <w:pPr>
        <w:snapToGrid w:val="0"/>
        <w:spacing w:line="360" w:lineRule="auto"/>
      </w:pPr>
      <w:r>
        <w:rPr>
          <w:rFonts w:hint="eastAsia"/>
        </w:rPr>
        <w:t>其他说明，包括重要的超过</w:t>
      </w:r>
      <w:r>
        <w:t>1</w:t>
      </w:r>
      <w:r>
        <w:t>年未支付的应付股利，应披露未支付原因：</w:t>
      </w:r>
    </w:p>
    <w:sdt>
      <w:sdtPr>
        <w:alias w:val="应付股利的说明"/>
        <w:tag w:val="_GBC_9ce4b2e8b2314e3ab29de5513773410c"/>
        <w:id w:val="961074607"/>
        <w:placeholder>
          <w:docPart w:val="GBC22222222222222222222222222222"/>
        </w:placeholder>
      </w:sdtPr>
      <w:sdtContent>
        <w:p w14:paraId="6942FA34" w14:textId="7E3587E1" w:rsidR="0015090D" w:rsidRDefault="00BE65C6" w:rsidP="00C9510E">
          <w:pPr>
            <w:snapToGrid w:val="0"/>
            <w:spacing w:line="360" w:lineRule="auto"/>
          </w:pPr>
          <w:r>
            <w:rPr>
              <w:rFonts w:hint="eastAsia"/>
            </w:rPr>
            <w:t>山形食品板式会社</w:t>
          </w:r>
          <w:r w:rsidR="00C9510E" w:rsidRPr="00C9510E">
            <w:rPr>
              <w:rFonts w:hint="eastAsia"/>
            </w:rPr>
            <w:t>为子公司的少数股东。</w:t>
          </w:r>
        </w:p>
      </w:sdtContent>
    </w:sdt>
    <w:p w14:paraId="49858245" w14:textId="77777777" w:rsidR="0015090D" w:rsidRDefault="0015090D">
      <w:pPr>
        <w:snapToGrid w:val="0"/>
      </w:pPr>
    </w:p>
    <w:p w14:paraId="21E361B1" w14:textId="77777777" w:rsidR="0015090D" w:rsidRDefault="00022476">
      <w:pPr>
        <w:pStyle w:val="4"/>
        <w:numPr>
          <w:ilvl w:val="0"/>
          <w:numId w:val="117"/>
        </w:numPr>
        <w:rPr>
          <w:rFonts w:ascii="宋体" w:eastAsia="宋体" w:hAnsi="宋体" w:cs="宋体" w:hint="eastAsia"/>
          <w:kern w:val="0"/>
          <w:szCs w:val="24"/>
        </w:rPr>
      </w:pPr>
      <w:r>
        <w:rPr>
          <w:rFonts w:ascii="宋体" w:eastAsia="宋体" w:hAnsi="宋体" w:cs="宋体" w:hint="eastAsia"/>
          <w:kern w:val="0"/>
          <w:szCs w:val="24"/>
        </w:rPr>
        <w:t>其他应付款</w:t>
      </w:r>
    </w:p>
    <w:p w14:paraId="2B2787DD" w14:textId="77777777" w:rsidR="0015090D" w:rsidRDefault="00022476">
      <w:r>
        <w:rPr>
          <w:rFonts w:hint="eastAsia"/>
        </w:rPr>
        <w:t>按款项性质列示其他应付款</w:t>
      </w:r>
    </w:p>
    <w:sdt>
      <w:sdtPr>
        <w:alias w:val="是否适用：按款项性质列示其他应付款[双击切换]"/>
        <w:tag w:val="_GBC_57fbe084a94a43569e8618c84187e188"/>
        <w:id w:val="126440254"/>
        <w:placeholder>
          <w:docPart w:val="GBC22222222222222222222222222222"/>
        </w:placeholder>
      </w:sdtPr>
      <w:sdtContent>
        <w:p w14:paraId="2693E47B"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2B10932" w14:textId="77777777" w:rsidR="0015090D" w:rsidRDefault="00022476">
      <w:pPr>
        <w:jc w:val="right"/>
      </w:pPr>
      <w:r>
        <w:rPr>
          <w:rFonts w:hint="eastAsia"/>
        </w:rPr>
        <w:t>单位：</w:t>
      </w:r>
      <w:sdt>
        <w:sdtPr>
          <w:rPr>
            <w:rFonts w:hint="eastAsia"/>
          </w:rPr>
          <w:alias w:val="单位：财务附注：其他应付款情况"/>
          <w:tag w:val="_GBC_d726e1428c6749b29d7f0a192835a738"/>
          <w:id w:val="-7542030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应付款情况"/>
          <w:tag w:val="_GBC_d6d5ce55cea54bfdb348f465f935498d"/>
          <w:id w:val="-11702511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2"/>
        <w:gridCol w:w="2998"/>
        <w:gridCol w:w="3127"/>
      </w:tblGrid>
      <w:tr w:rsidR="0015090D" w14:paraId="5B0D74E5" w14:textId="77777777">
        <w:sdt>
          <w:sdtPr>
            <w:tag w:val="_PLD_93c8bd274adc4f10996e441415613a6a"/>
            <w:id w:val="-945076410"/>
          </w:sdtPr>
          <w:sdtContent>
            <w:tc>
              <w:tcPr>
                <w:tcW w:w="2922" w:type="dxa"/>
                <w:vAlign w:val="center"/>
              </w:tcPr>
              <w:p w14:paraId="2CBA73B8" w14:textId="77777777" w:rsidR="0015090D" w:rsidRDefault="00022476">
                <w:pPr>
                  <w:jc w:val="center"/>
                </w:pPr>
                <w:r>
                  <w:rPr>
                    <w:rFonts w:hint="eastAsia"/>
                  </w:rPr>
                  <w:t>项目</w:t>
                </w:r>
              </w:p>
            </w:tc>
          </w:sdtContent>
        </w:sdt>
        <w:sdt>
          <w:sdtPr>
            <w:tag w:val="_PLD_a5c3f7ebd9dd4870a971a7b858fb9f49"/>
            <w:id w:val="-1561552221"/>
          </w:sdtPr>
          <w:sdtContent>
            <w:tc>
              <w:tcPr>
                <w:tcW w:w="2998" w:type="dxa"/>
                <w:vAlign w:val="center"/>
              </w:tcPr>
              <w:p w14:paraId="07F6284C" w14:textId="77777777" w:rsidR="0015090D" w:rsidRDefault="00022476">
                <w:pPr>
                  <w:jc w:val="center"/>
                </w:pPr>
                <w:r>
                  <w:rPr>
                    <w:rFonts w:hint="eastAsia"/>
                  </w:rPr>
                  <w:t>期末余额</w:t>
                </w:r>
              </w:p>
            </w:tc>
          </w:sdtContent>
        </w:sdt>
        <w:sdt>
          <w:sdtPr>
            <w:tag w:val="_PLD_f8823e49aba34d32b07cafa41f32e166"/>
            <w:id w:val="-768088529"/>
          </w:sdtPr>
          <w:sdtContent>
            <w:tc>
              <w:tcPr>
                <w:tcW w:w="3127" w:type="dxa"/>
                <w:vAlign w:val="center"/>
              </w:tcPr>
              <w:p w14:paraId="0974A5E8" w14:textId="77777777" w:rsidR="0015090D" w:rsidRDefault="00022476">
                <w:pPr>
                  <w:jc w:val="center"/>
                </w:pPr>
                <w:r>
                  <w:rPr>
                    <w:rFonts w:hint="eastAsia"/>
                  </w:rPr>
                  <w:t>期初余额</w:t>
                </w:r>
              </w:p>
            </w:tc>
          </w:sdtContent>
        </w:sdt>
      </w:tr>
      <w:tr w:rsidR="00112DC5" w14:paraId="36752D02" w14:textId="77777777" w:rsidTr="002B5878">
        <w:tc>
          <w:tcPr>
            <w:tcW w:w="2922" w:type="dxa"/>
          </w:tcPr>
          <w:p w14:paraId="2E4A5733" w14:textId="21AC5D49" w:rsidR="00112DC5" w:rsidRDefault="00112DC5" w:rsidP="00112DC5">
            <w:r>
              <w:rPr>
                <w:rFonts w:hint="eastAsia"/>
              </w:rPr>
              <w:t>单位往来款项</w:t>
            </w:r>
          </w:p>
        </w:tc>
        <w:tc>
          <w:tcPr>
            <w:tcW w:w="2998" w:type="dxa"/>
            <w:vAlign w:val="center"/>
          </w:tcPr>
          <w:p w14:paraId="7500097B" w14:textId="399ABED8" w:rsidR="00112DC5" w:rsidRDefault="00F40B9E" w:rsidP="00112DC5">
            <w:pPr>
              <w:jc w:val="right"/>
            </w:pPr>
            <w:r>
              <w:t>4,497,079.37</w:t>
            </w:r>
          </w:p>
        </w:tc>
        <w:tc>
          <w:tcPr>
            <w:tcW w:w="3127" w:type="dxa"/>
          </w:tcPr>
          <w:p w14:paraId="1D78983D" w14:textId="2DD7C90F" w:rsidR="00112DC5" w:rsidRDefault="00112DC5" w:rsidP="00112DC5">
            <w:pPr>
              <w:jc w:val="right"/>
            </w:pPr>
            <w:r>
              <w:rPr>
                <w:rFonts w:hint="eastAsia"/>
              </w:rPr>
              <w:t>7,046,058.57</w:t>
            </w:r>
          </w:p>
        </w:tc>
      </w:tr>
      <w:tr w:rsidR="00112DC5" w14:paraId="635A706B" w14:textId="77777777" w:rsidTr="002B5878">
        <w:tc>
          <w:tcPr>
            <w:tcW w:w="2922" w:type="dxa"/>
          </w:tcPr>
          <w:p w14:paraId="484C7F31" w14:textId="6C838233" w:rsidR="00112DC5" w:rsidRDefault="00112DC5" w:rsidP="00112DC5">
            <w:r>
              <w:rPr>
                <w:rFonts w:hint="eastAsia"/>
              </w:rPr>
              <w:t>个人往来款项</w:t>
            </w:r>
          </w:p>
        </w:tc>
        <w:tc>
          <w:tcPr>
            <w:tcW w:w="2998" w:type="dxa"/>
            <w:vAlign w:val="center"/>
          </w:tcPr>
          <w:p w14:paraId="39B84FFF" w14:textId="3ED9B81E" w:rsidR="00112DC5" w:rsidRDefault="00F40B9E" w:rsidP="00112DC5">
            <w:pPr>
              <w:jc w:val="right"/>
            </w:pPr>
            <w:r>
              <w:t>5,698,099.25</w:t>
            </w:r>
          </w:p>
        </w:tc>
        <w:tc>
          <w:tcPr>
            <w:tcW w:w="3127" w:type="dxa"/>
          </w:tcPr>
          <w:p w14:paraId="6EE1B144" w14:textId="4A491572" w:rsidR="00112DC5" w:rsidRDefault="00112DC5" w:rsidP="00112DC5">
            <w:pPr>
              <w:jc w:val="right"/>
            </w:pPr>
            <w:r>
              <w:rPr>
                <w:rFonts w:hint="eastAsia"/>
              </w:rPr>
              <w:t>8,548,184.08</w:t>
            </w:r>
          </w:p>
        </w:tc>
      </w:tr>
      <w:tr w:rsidR="00112DC5" w14:paraId="6CFF9B27" w14:textId="77777777" w:rsidTr="002B5878">
        <w:tc>
          <w:tcPr>
            <w:tcW w:w="2922" w:type="dxa"/>
          </w:tcPr>
          <w:p w14:paraId="251324FF" w14:textId="0C26BFB6" w:rsidR="00112DC5" w:rsidRDefault="00112DC5" w:rsidP="00112DC5">
            <w:r>
              <w:rPr>
                <w:rFonts w:hint="eastAsia"/>
              </w:rPr>
              <w:t>保证金、押金</w:t>
            </w:r>
          </w:p>
        </w:tc>
        <w:tc>
          <w:tcPr>
            <w:tcW w:w="2998" w:type="dxa"/>
            <w:vAlign w:val="center"/>
          </w:tcPr>
          <w:p w14:paraId="6A7F13B1" w14:textId="509BC7F0" w:rsidR="00112DC5" w:rsidRDefault="00F40B9E" w:rsidP="00112DC5">
            <w:pPr>
              <w:jc w:val="right"/>
            </w:pPr>
            <w:r>
              <w:t>10,213,349.53</w:t>
            </w:r>
          </w:p>
        </w:tc>
        <w:tc>
          <w:tcPr>
            <w:tcW w:w="3127" w:type="dxa"/>
          </w:tcPr>
          <w:p w14:paraId="28234AF7" w14:textId="70C89DD0" w:rsidR="00112DC5" w:rsidRDefault="00112DC5" w:rsidP="00112DC5">
            <w:pPr>
              <w:jc w:val="right"/>
            </w:pPr>
            <w:r>
              <w:rPr>
                <w:rFonts w:hint="eastAsia"/>
              </w:rPr>
              <w:t>11,840,842.26</w:t>
            </w:r>
          </w:p>
        </w:tc>
      </w:tr>
      <w:tr w:rsidR="00112DC5" w14:paraId="11A54FDD" w14:textId="77777777" w:rsidTr="002B5878">
        <w:tc>
          <w:tcPr>
            <w:tcW w:w="2922" w:type="dxa"/>
          </w:tcPr>
          <w:p w14:paraId="1A796247" w14:textId="45957339" w:rsidR="00112DC5" w:rsidRDefault="00112DC5" w:rsidP="00112DC5">
            <w:r>
              <w:rPr>
                <w:rFonts w:hint="eastAsia"/>
              </w:rPr>
              <w:t>其他</w:t>
            </w:r>
          </w:p>
        </w:tc>
        <w:tc>
          <w:tcPr>
            <w:tcW w:w="2998" w:type="dxa"/>
            <w:vAlign w:val="center"/>
          </w:tcPr>
          <w:p w14:paraId="3DBC0EDE" w14:textId="1A91C6D9" w:rsidR="00112DC5" w:rsidRDefault="00F40B9E" w:rsidP="00112DC5">
            <w:pPr>
              <w:jc w:val="right"/>
            </w:pPr>
            <w:r>
              <w:t>4,422,158.31</w:t>
            </w:r>
          </w:p>
        </w:tc>
        <w:tc>
          <w:tcPr>
            <w:tcW w:w="3127" w:type="dxa"/>
          </w:tcPr>
          <w:p w14:paraId="729322A7" w14:textId="5B5B27E0" w:rsidR="00112DC5" w:rsidRDefault="00112DC5" w:rsidP="00112DC5">
            <w:pPr>
              <w:jc w:val="right"/>
            </w:pPr>
            <w:r>
              <w:rPr>
                <w:rFonts w:hint="eastAsia"/>
              </w:rPr>
              <w:t>1,132,146.79</w:t>
            </w:r>
          </w:p>
        </w:tc>
      </w:tr>
      <w:tr w:rsidR="00112DC5" w14:paraId="711252E3" w14:textId="77777777" w:rsidTr="002B5878">
        <w:tc>
          <w:tcPr>
            <w:tcW w:w="2922" w:type="dxa"/>
            <w:vAlign w:val="center"/>
          </w:tcPr>
          <w:p w14:paraId="1F97964F" w14:textId="77777777" w:rsidR="00112DC5" w:rsidRDefault="00112DC5" w:rsidP="00112DC5">
            <w:pPr>
              <w:jc w:val="center"/>
              <w:rPr>
                <w:color w:val="000000" w:themeColor="text1"/>
              </w:rPr>
            </w:pPr>
            <w:r>
              <w:rPr>
                <w:rFonts w:hint="eastAsia"/>
                <w:color w:val="000000" w:themeColor="text1"/>
              </w:rPr>
              <w:t>合计</w:t>
            </w:r>
          </w:p>
        </w:tc>
        <w:tc>
          <w:tcPr>
            <w:tcW w:w="2998" w:type="dxa"/>
            <w:vAlign w:val="center"/>
          </w:tcPr>
          <w:p w14:paraId="156E1B96" w14:textId="5D544440" w:rsidR="00112DC5" w:rsidRDefault="00F40B9E" w:rsidP="00112DC5">
            <w:pPr>
              <w:jc w:val="right"/>
            </w:pPr>
            <w:r>
              <w:t>24,830,686.46</w:t>
            </w:r>
          </w:p>
        </w:tc>
        <w:tc>
          <w:tcPr>
            <w:tcW w:w="3127" w:type="dxa"/>
          </w:tcPr>
          <w:p w14:paraId="3C24F686" w14:textId="5315AB31" w:rsidR="00112DC5" w:rsidRDefault="00112DC5" w:rsidP="00112DC5">
            <w:pPr>
              <w:jc w:val="right"/>
            </w:pPr>
            <w:r>
              <w:rPr>
                <w:rFonts w:hint="eastAsia"/>
              </w:rPr>
              <w:t>28,567,231.70</w:t>
            </w:r>
          </w:p>
        </w:tc>
      </w:tr>
    </w:tbl>
    <w:p w14:paraId="6702B0FE" w14:textId="77777777" w:rsidR="0015090D" w:rsidRDefault="0015090D"/>
    <w:p w14:paraId="6D4CFB14" w14:textId="77777777" w:rsidR="0015090D" w:rsidRDefault="00022476">
      <w:r>
        <w:rPr>
          <w:rFonts w:hint="eastAsia"/>
        </w:rPr>
        <w:t>账龄超过</w:t>
      </w:r>
      <w:r>
        <w:t>1</w:t>
      </w:r>
      <w:r>
        <w:t>年</w:t>
      </w:r>
      <w:r>
        <w:rPr>
          <w:rFonts w:hint="eastAsia"/>
        </w:rPr>
        <w:t>或逾期</w:t>
      </w:r>
      <w:r>
        <w:t>的重要其他应付款</w:t>
      </w:r>
    </w:p>
    <w:p w14:paraId="58371EB5" w14:textId="4D721168" w:rsidR="0015090D" w:rsidRDefault="00000000" w:rsidP="00112DC5">
      <w:sdt>
        <w:sdtPr>
          <w:alias w:val="是否适用：账龄超过1年的重要其他应付款[双击切换]"/>
          <w:tag w:val="_GBC_fcaee62c74504c20ba2aca131c060029"/>
          <w:id w:val="84738764"/>
          <w:placeholder>
            <w:docPart w:val="GBC22222222222222222222222222222"/>
          </w:placeholder>
        </w:sdtPr>
        <w:sdtContent>
          <w:r w:rsidR="00022476">
            <w:rPr>
              <w:rFonts w:ascii="宋体" w:hAnsi="宋体"/>
            </w:rPr>
            <w:fldChar w:fldCharType="begin"/>
          </w:r>
          <w:r w:rsidR="00112DC5">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112DC5">
            <w:rPr>
              <w:rFonts w:ascii="宋体" w:hAnsi="宋体" w:hint="eastAsia"/>
            </w:rPr>
            <w:instrText xml:space="preserve"> MACROBUTTON  SnrToggleCheckbox √不适用 </w:instrText>
          </w:r>
          <w:r w:rsidR="00022476">
            <w:rPr>
              <w:rFonts w:ascii="宋体" w:hAnsi="宋体"/>
            </w:rPr>
            <w:fldChar w:fldCharType="end"/>
          </w:r>
        </w:sdtContent>
      </w:sdt>
    </w:p>
    <w:p w14:paraId="60DE73A1" w14:textId="77777777" w:rsidR="00112DC5" w:rsidRDefault="00112DC5" w:rsidP="00112DC5"/>
    <w:p w14:paraId="55A1FA57" w14:textId="77777777" w:rsidR="0015090D" w:rsidRDefault="00022476">
      <w:r>
        <w:rPr>
          <w:rFonts w:hint="eastAsia"/>
        </w:rPr>
        <w:t>其他说明：</w:t>
      </w:r>
    </w:p>
    <w:sdt>
      <w:sdtPr>
        <w:alias w:val="是否适用：其他应付款的其他说明[双击切换]"/>
        <w:tag w:val="_GBC_b02a256e4ac940019e9d9179cb6dc349"/>
        <w:id w:val="264275854"/>
        <w:placeholder>
          <w:docPart w:val="GBC22222222222222222222222222222"/>
        </w:placeholder>
      </w:sdtPr>
      <w:sdtContent>
        <w:p w14:paraId="420DCDB9"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付款的其他说明"/>
        <w:tag w:val="_GBC_6015f903b1b841e6ab0dfa28630a0ec1"/>
        <w:id w:val="-1479835174"/>
        <w:placeholder>
          <w:docPart w:val="GBC22222222222222222222222222222"/>
        </w:placeholder>
      </w:sdtPr>
      <w:sdtContent>
        <w:p w14:paraId="2699FE30" w14:textId="6CE8D1F7" w:rsidR="0015090D" w:rsidRDefault="00000000">
          <w:sdt>
            <w:sdtPr>
              <w:alias w:val="其他应付款的其他说明"/>
              <w:tag w:val="_GBC_6015f903b1b841e6ab0dfa28630a0ec1"/>
              <w:id w:val="836044975"/>
            </w:sdtPr>
            <w:sdtContent>
              <w:r w:rsidR="00112DC5" w:rsidRPr="00112DC5">
                <w:rPr>
                  <w:rFonts w:hint="eastAsia"/>
                </w:rPr>
                <w:t>报告期期末无重要的账龄超过</w:t>
              </w:r>
              <w:r w:rsidR="00112DC5" w:rsidRPr="00112DC5">
                <w:rPr>
                  <w:rFonts w:hint="eastAsia"/>
                </w:rPr>
                <w:t>1</w:t>
              </w:r>
              <w:r w:rsidR="00112DC5" w:rsidRPr="00112DC5">
                <w:rPr>
                  <w:rFonts w:hint="eastAsia"/>
                </w:rPr>
                <w:t>年的其他应付款。</w:t>
              </w:r>
            </w:sdtContent>
          </w:sdt>
        </w:p>
      </w:sdtContent>
    </w:sdt>
    <w:p w14:paraId="7CB931F4" w14:textId="77777777" w:rsidR="0015090D" w:rsidRDefault="0015090D"/>
    <w:bookmarkEnd w:id="326"/>
    <w:bookmarkEnd w:id="327"/>
    <w:p w14:paraId="67BE5885" w14:textId="77777777" w:rsidR="0015090D" w:rsidRDefault="00022476">
      <w:pPr>
        <w:pStyle w:val="3"/>
        <w:numPr>
          <w:ilvl w:val="0"/>
          <w:numId w:val="17"/>
        </w:numPr>
        <w:tabs>
          <w:tab w:val="left" w:pos="504"/>
        </w:tabs>
        <w:rPr>
          <w:szCs w:val="21"/>
        </w:rPr>
      </w:pPr>
      <w:r>
        <w:rPr>
          <w:rFonts w:ascii="宋体" w:hAnsi="宋体" w:hint="eastAsia"/>
          <w:szCs w:val="21"/>
        </w:rPr>
        <w:t>持有待售负债</w:t>
      </w:r>
    </w:p>
    <w:sdt>
      <w:sdtPr>
        <w:alias w:val="是否适用：划分为持有待售的负债[双击切换]"/>
        <w:tag w:val="_GBC_4ea9b2c6d4024d74b39e491f80a07798"/>
        <w:id w:val="-625927374"/>
        <w:placeholder>
          <w:docPart w:val="GBC22222222222222222222222222222"/>
        </w:placeholder>
      </w:sdtPr>
      <w:sdtContent>
        <w:p w14:paraId="0C56E254" w14:textId="6F006E5B" w:rsidR="00112DC5" w:rsidRDefault="00022476" w:rsidP="00112DC5">
          <w:r>
            <w:rPr>
              <w:rFonts w:ascii="宋体" w:hAnsi="宋体"/>
            </w:rPr>
            <w:fldChar w:fldCharType="begin"/>
          </w:r>
          <w:r w:rsidR="00112DC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112DC5">
            <w:rPr>
              <w:rFonts w:ascii="宋体" w:hAnsi="宋体" w:hint="eastAsia"/>
            </w:rPr>
            <w:instrText xml:space="preserve"> MACROBUTTON  SnrToggleCheckbox √不适用 </w:instrText>
          </w:r>
          <w:r>
            <w:rPr>
              <w:rFonts w:ascii="宋体" w:hAnsi="宋体"/>
            </w:rPr>
            <w:fldChar w:fldCharType="end"/>
          </w:r>
        </w:p>
      </w:sdtContent>
    </w:sdt>
    <w:p w14:paraId="6A92CAE2" w14:textId="345F594B" w:rsidR="0015090D" w:rsidRDefault="0015090D"/>
    <w:p w14:paraId="1C7E3CDC" w14:textId="77777777" w:rsidR="0015090D" w:rsidRDefault="0015090D"/>
    <w:p w14:paraId="31F187F5" w14:textId="77777777" w:rsidR="0015090D" w:rsidRDefault="00022476">
      <w:pPr>
        <w:pStyle w:val="3"/>
        <w:numPr>
          <w:ilvl w:val="0"/>
          <w:numId w:val="17"/>
        </w:numPr>
        <w:tabs>
          <w:tab w:val="left" w:pos="504"/>
        </w:tabs>
        <w:rPr>
          <w:rFonts w:ascii="宋体" w:hAnsi="宋体" w:hint="eastAsia"/>
          <w:szCs w:val="21"/>
        </w:rPr>
      </w:pPr>
      <w:bookmarkStart w:id="328" w:name="_Hlk24104125"/>
      <w:r>
        <w:rPr>
          <w:rFonts w:ascii="宋体" w:hAnsi="宋体" w:hint="eastAsia"/>
          <w:szCs w:val="21"/>
        </w:rPr>
        <w:t>1年内到期的非流动负债</w:t>
      </w:r>
    </w:p>
    <w:sdt>
      <w:sdtPr>
        <w:alias w:val="是否适用：1年内到期的非流动负债[双击切换]"/>
        <w:tag w:val="_GBC_bf40c7464345405f8470856436e2c6a3"/>
        <w:id w:val="-1819182593"/>
        <w:placeholder>
          <w:docPart w:val="GBC22222222222222222222222222222"/>
        </w:placeholder>
      </w:sdtPr>
      <w:sdtContent>
        <w:p w14:paraId="19F99926"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77503CD" w14:textId="77777777" w:rsidR="0015090D" w:rsidRDefault="00022476">
      <w:pPr>
        <w:jc w:val="right"/>
      </w:pPr>
      <w:r>
        <w:rPr>
          <w:rFonts w:hint="eastAsia"/>
        </w:rPr>
        <w:t>单位：</w:t>
      </w:r>
      <w:sdt>
        <w:sdtPr>
          <w:rPr>
            <w:rFonts w:hint="eastAsia"/>
          </w:rPr>
          <w:alias w:val="单位：1年内到期的非流动负债情况"/>
          <w:tag w:val="_GBC_fc5bef9f043c4967ab706b443fc31d3c"/>
          <w:id w:val="-20127557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1年内到期的非流动负债情况"/>
          <w:tag w:val="_GBC_fbd4d32585d945468e7aeae52abddc6f"/>
          <w:id w:val="-18101712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036"/>
        <w:gridCol w:w="3103"/>
      </w:tblGrid>
      <w:tr w:rsidR="0015090D" w14:paraId="4E52736A" w14:textId="77777777">
        <w:sdt>
          <w:sdtPr>
            <w:tag w:val="_PLD_e20bf58d6f134f4caedbea03f8659c14"/>
            <w:id w:val="1195496110"/>
          </w:sdtPr>
          <w:sdtContent>
            <w:tc>
              <w:tcPr>
                <w:tcW w:w="2908" w:type="dxa"/>
                <w:vAlign w:val="center"/>
              </w:tcPr>
              <w:p w14:paraId="7F1F7D66" w14:textId="77777777" w:rsidR="0015090D" w:rsidRDefault="00022476">
                <w:pPr>
                  <w:jc w:val="center"/>
                </w:pPr>
                <w:r>
                  <w:rPr>
                    <w:rFonts w:hint="eastAsia"/>
                  </w:rPr>
                  <w:t>项目</w:t>
                </w:r>
              </w:p>
            </w:tc>
          </w:sdtContent>
        </w:sdt>
        <w:sdt>
          <w:sdtPr>
            <w:tag w:val="_PLD_dad829d6a45646668218857399318d20"/>
            <w:id w:val="-848257022"/>
          </w:sdtPr>
          <w:sdtContent>
            <w:tc>
              <w:tcPr>
                <w:tcW w:w="3036" w:type="dxa"/>
                <w:vAlign w:val="center"/>
              </w:tcPr>
              <w:p w14:paraId="761ABF84" w14:textId="77777777" w:rsidR="0015090D" w:rsidRDefault="00022476">
                <w:pPr>
                  <w:jc w:val="center"/>
                </w:pPr>
                <w:r>
                  <w:rPr>
                    <w:rFonts w:hint="eastAsia"/>
                  </w:rPr>
                  <w:t>期末余额</w:t>
                </w:r>
              </w:p>
            </w:tc>
          </w:sdtContent>
        </w:sdt>
        <w:sdt>
          <w:sdtPr>
            <w:tag w:val="_PLD_9d1d036ddf0544b2b2ddd1dc5633a114"/>
            <w:id w:val="-1012371490"/>
          </w:sdtPr>
          <w:sdtContent>
            <w:tc>
              <w:tcPr>
                <w:tcW w:w="3103" w:type="dxa"/>
                <w:vAlign w:val="center"/>
              </w:tcPr>
              <w:p w14:paraId="7B3228C1" w14:textId="77777777" w:rsidR="0015090D" w:rsidRDefault="00022476">
                <w:pPr>
                  <w:jc w:val="center"/>
                </w:pPr>
                <w:r>
                  <w:rPr>
                    <w:rFonts w:hint="eastAsia"/>
                  </w:rPr>
                  <w:t>期初余额</w:t>
                </w:r>
              </w:p>
            </w:tc>
          </w:sdtContent>
        </w:sdt>
      </w:tr>
      <w:tr w:rsidR="00EF1678" w14:paraId="3CD4139A" w14:textId="77777777" w:rsidTr="0053781E">
        <w:tc>
          <w:tcPr>
            <w:tcW w:w="2908" w:type="dxa"/>
          </w:tcPr>
          <w:p w14:paraId="4C229AB9" w14:textId="09CE23A7" w:rsidR="00EF1678" w:rsidRDefault="00EF1678" w:rsidP="00EF1678">
            <w:r>
              <w:rPr>
                <w:rFonts w:hint="eastAsia"/>
              </w:rPr>
              <w:t>1</w:t>
            </w:r>
            <w:r>
              <w:rPr>
                <w:rFonts w:hint="eastAsia"/>
              </w:rPr>
              <w:t>年内到期的长期借款</w:t>
            </w:r>
          </w:p>
        </w:tc>
        <w:tc>
          <w:tcPr>
            <w:tcW w:w="3036" w:type="dxa"/>
            <w:vAlign w:val="center"/>
          </w:tcPr>
          <w:p w14:paraId="669696A7" w14:textId="5D954173" w:rsidR="00EF1678" w:rsidRDefault="00F40B9E" w:rsidP="00EF1678">
            <w:pPr>
              <w:jc w:val="right"/>
            </w:pPr>
            <w:r>
              <w:t>75,421,600.00</w:t>
            </w:r>
          </w:p>
        </w:tc>
        <w:tc>
          <w:tcPr>
            <w:tcW w:w="3103" w:type="dxa"/>
          </w:tcPr>
          <w:p w14:paraId="3A1E70A4" w14:textId="77F16055" w:rsidR="00EF1678" w:rsidRDefault="00EF1678" w:rsidP="00EF1678">
            <w:pPr>
              <w:jc w:val="right"/>
            </w:pPr>
            <w:r>
              <w:rPr>
                <w:rFonts w:hint="eastAsia"/>
              </w:rPr>
              <w:t>80,885,800.00</w:t>
            </w:r>
          </w:p>
        </w:tc>
      </w:tr>
      <w:tr w:rsidR="00EF1678" w14:paraId="27E82AB7" w14:textId="77777777" w:rsidTr="0053781E">
        <w:tc>
          <w:tcPr>
            <w:tcW w:w="2908" w:type="dxa"/>
          </w:tcPr>
          <w:p w14:paraId="2F00D47C" w14:textId="10F98B48" w:rsidR="00EF1678" w:rsidRDefault="00EF1678" w:rsidP="00EF1678">
            <w:r>
              <w:rPr>
                <w:rFonts w:hint="eastAsia"/>
              </w:rPr>
              <w:t>1</w:t>
            </w:r>
            <w:r>
              <w:rPr>
                <w:rFonts w:hint="eastAsia"/>
              </w:rPr>
              <w:t>年内到期的长期应付款</w:t>
            </w:r>
          </w:p>
        </w:tc>
        <w:tc>
          <w:tcPr>
            <w:tcW w:w="3036" w:type="dxa"/>
            <w:vAlign w:val="center"/>
          </w:tcPr>
          <w:p w14:paraId="4DE47535" w14:textId="14722ED6" w:rsidR="00EF1678" w:rsidRDefault="00F40B9E" w:rsidP="00EF1678">
            <w:pPr>
              <w:jc w:val="right"/>
            </w:pPr>
            <w:r>
              <w:t>98,448,649.09</w:t>
            </w:r>
          </w:p>
        </w:tc>
        <w:tc>
          <w:tcPr>
            <w:tcW w:w="3103" w:type="dxa"/>
          </w:tcPr>
          <w:p w14:paraId="50715C20" w14:textId="02099465" w:rsidR="00EF1678" w:rsidRDefault="00EF1678" w:rsidP="00EF1678">
            <w:pPr>
              <w:jc w:val="right"/>
            </w:pPr>
            <w:r>
              <w:rPr>
                <w:rFonts w:hint="eastAsia"/>
              </w:rPr>
              <w:t>108,075,778.83</w:t>
            </w:r>
          </w:p>
        </w:tc>
      </w:tr>
      <w:tr w:rsidR="00EF1678" w14:paraId="5FECF533" w14:textId="77777777" w:rsidTr="0053781E">
        <w:tc>
          <w:tcPr>
            <w:tcW w:w="2908" w:type="dxa"/>
          </w:tcPr>
          <w:p w14:paraId="10BB8853" w14:textId="33868780" w:rsidR="00EF1678" w:rsidRDefault="00EF1678" w:rsidP="00EF1678">
            <w:r>
              <w:rPr>
                <w:rFonts w:hint="eastAsia"/>
              </w:rPr>
              <w:t>1</w:t>
            </w:r>
            <w:r>
              <w:rPr>
                <w:rFonts w:hint="eastAsia"/>
              </w:rPr>
              <w:t>年内到期的长期负债利息</w:t>
            </w:r>
          </w:p>
        </w:tc>
        <w:tc>
          <w:tcPr>
            <w:tcW w:w="3036" w:type="dxa"/>
            <w:vAlign w:val="center"/>
          </w:tcPr>
          <w:p w14:paraId="05698377" w14:textId="54DB212A" w:rsidR="00EF1678" w:rsidRDefault="00F40B9E" w:rsidP="00EF1678">
            <w:pPr>
              <w:jc w:val="right"/>
            </w:pPr>
            <w:r>
              <w:t>1,297,632.65</w:t>
            </w:r>
          </w:p>
        </w:tc>
        <w:tc>
          <w:tcPr>
            <w:tcW w:w="3103" w:type="dxa"/>
          </w:tcPr>
          <w:p w14:paraId="3BE51F42" w14:textId="448E8F61" w:rsidR="00EF1678" w:rsidRDefault="00EF1678" w:rsidP="00EF1678">
            <w:pPr>
              <w:jc w:val="right"/>
            </w:pPr>
            <w:r>
              <w:rPr>
                <w:rFonts w:hint="eastAsia"/>
              </w:rPr>
              <w:t>1,558,392.98</w:t>
            </w:r>
          </w:p>
        </w:tc>
      </w:tr>
      <w:tr w:rsidR="00EF1678" w14:paraId="6363AA21" w14:textId="77777777" w:rsidTr="0053781E">
        <w:tc>
          <w:tcPr>
            <w:tcW w:w="2908" w:type="dxa"/>
          </w:tcPr>
          <w:p w14:paraId="208797A5" w14:textId="331B861A" w:rsidR="00EF1678" w:rsidRDefault="00EF1678" w:rsidP="00EF1678">
            <w:r>
              <w:rPr>
                <w:rFonts w:hint="eastAsia"/>
              </w:rPr>
              <w:t>1</w:t>
            </w:r>
            <w:r>
              <w:rPr>
                <w:rFonts w:hint="eastAsia"/>
              </w:rPr>
              <w:t>年内到期的应付债券</w:t>
            </w:r>
          </w:p>
        </w:tc>
        <w:tc>
          <w:tcPr>
            <w:tcW w:w="3036" w:type="dxa"/>
            <w:vAlign w:val="center"/>
          </w:tcPr>
          <w:p w14:paraId="0CD160EC" w14:textId="6980FFBA" w:rsidR="00EF1678" w:rsidRDefault="00EF1678" w:rsidP="00EF1678">
            <w:pPr>
              <w:jc w:val="right"/>
            </w:pPr>
          </w:p>
        </w:tc>
        <w:tc>
          <w:tcPr>
            <w:tcW w:w="3103" w:type="dxa"/>
          </w:tcPr>
          <w:p w14:paraId="577FF841" w14:textId="77777777" w:rsidR="00EF1678" w:rsidRDefault="00EF1678" w:rsidP="00EF1678">
            <w:pPr>
              <w:jc w:val="right"/>
            </w:pPr>
          </w:p>
        </w:tc>
      </w:tr>
      <w:tr w:rsidR="00F40B9E" w14:paraId="0A53493A" w14:textId="77777777" w:rsidTr="0053781E">
        <w:tc>
          <w:tcPr>
            <w:tcW w:w="2908" w:type="dxa"/>
          </w:tcPr>
          <w:p w14:paraId="0BE58163" w14:textId="2AA8B1F9" w:rsidR="00F40B9E" w:rsidRDefault="00F40B9E" w:rsidP="00F40B9E">
            <w:r>
              <w:rPr>
                <w:rFonts w:hint="eastAsia"/>
              </w:rPr>
              <w:t>1</w:t>
            </w:r>
            <w:r>
              <w:rPr>
                <w:rFonts w:hint="eastAsia"/>
              </w:rPr>
              <w:t>年内到期的租赁负债</w:t>
            </w:r>
          </w:p>
        </w:tc>
        <w:tc>
          <w:tcPr>
            <w:tcW w:w="3036" w:type="dxa"/>
            <w:vAlign w:val="center"/>
          </w:tcPr>
          <w:p w14:paraId="7EA16FA7" w14:textId="3FA07A94" w:rsidR="00F40B9E" w:rsidRDefault="00F40B9E" w:rsidP="00F40B9E">
            <w:pPr>
              <w:jc w:val="right"/>
            </w:pPr>
            <w:r>
              <w:t>881,891.33</w:t>
            </w:r>
          </w:p>
        </w:tc>
        <w:tc>
          <w:tcPr>
            <w:tcW w:w="3103" w:type="dxa"/>
          </w:tcPr>
          <w:p w14:paraId="12455ED2" w14:textId="77777777" w:rsidR="00F40B9E" w:rsidRDefault="00F40B9E" w:rsidP="00F40B9E">
            <w:pPr>
              <w:jc w:val="right"/>
            </w:pPr>
          </w:p>
        </w:tc>
      </w:tr>
      <w:tr w:rsidR="00F40B9E" w14:paraId="75419B2B" w14:textId="77777777">
        <w:tc>
          <w:tcPr>
            <w:tcW w:w="2908" w:type="dxa"/>
            <w:vAlign w:val="center"/>
          </w:tcPr>
          <w:p w14:paraId="4EFEDD04" w14:textId="77777777" w:rsidR="00F40B9E" w:rsidRDefault="00F40B9E" w:rsidP="00F40B9E">
            <w:pPr>
              <w:jc w:val="center"/>
            </w:pPr>
            <w:r>
              <w:rPr>
                <w:rFonts w:hint="eastAsia"/>
              </w:rPr>
              <w:t>合计</w:t>
            </w:r>
          </w:p>
        </w:tc>
        <w:tc>
          <w:tcPr>
            <w:tcW w:w="3036" w:type="dxa"/>
            <w:vAlign w:val="center"/>
          </w:tcPr>
          <w:p w14:paraId="2271C43D" w14:textId="2E9B9E27" w:rsidR="00F40B9E" w:rsidRDefault="00F40B9E" w:rsidP="00F40B9E">
            <w:pPr>
              <w:jc w:val="right"/>
            </w:pPr>
            <w:r>
              <w:t>176,049,773.07</w:t>
            </w:r>
          </w:p>
        </w:tc>
        <w:tc>
          <w:tcPr>
            <w:tcW w:w="3103" w:type="dxa"/>
            <w:vAlign w:val="center"/>
          </w:tcPr>
          <w:p w14:paraId="01820D37" w14:textId="1EABC479" w:rsidR="00F40B9E" w:rsidRDefault="00F40B9E" w:rsidP="00F40B9E">
            <w:pPr>
              <w:jc w:val="right"/>
            </w:pPr>
            <w:r>
              <w:t>190,519,971.81</w:t>
            </w:r>
          </w:p>
        </w:tc>
      </w:tr>
    </w:tbl>
    <w:p w14:paraId="70EAB68F" w14:textId="77777777" w:rsidR="0015090D" w:rsidRDefault="00022476">
      <w:pPr>
        <w:spacing w:before="60" w:after="60"/>
      </w:pPr>
      <w:r>
        <w:rPr>
          <w:rFonts w:hint="eastAsia"/>
        </w:rPr>
        <w:lastRenderedPageBreak/>
        <w:t>其他说明：</w:t>
      </w:r>
    </w:p>
    <w:sdt>
      <w:sdtPr>
        <w:alias w:val="1年内到期的非流动负债说明"/>
        <w:tag w:val="_GBC_8d20cbb6880f4895b7051ae6dee973ca"/>
        <w:id w:val="-10619139"/>
        <w:placeholder>
          <w:docPart w:val="GBC22222222222222222222222222222"/>
        </w:placeholder>
      </w:sdtPr>
      <w:sdtContent>
        <w:p w14:paraId="776A6D94" w14:textId="535E318A" w:rsidR="0015090D" w:rsidRDefault="00EF1678">
          <w:r>
            <w:rPr>
              <w:rFonts w:hint="eastAsia"/>
            </w:rPr>
            <w:t>无</w:t>
          </w:r>
        </w:p>
      </w:sdtContent>
    </w:sdt>
    <w:bookmarkEnd w:id="328"/>
    <w:p w14:paraId="48FABAAE"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其他流动负债</w:t>
      </w:r>
    </w:p>
    <w:p w14:paraId="55D87F0D" w14:textId="77777777" w:rsidR="0015090D" w:rsidRDefault="00022476">
      <w:bookmarkStart w:id="329" w:name="_Hlk533670262"/>
      <w:r>
        <w:rPr>
          <w:rFonts w:hint="eastAsia"/>
        </w:rPr>
        <w:t>其他流动负债情况</w:t>
      </w:r>
    </w:p>
    <w:sdt>
      <w:sdtPr>
        <w:rPr>
          <w:rFonts w:hint="eastAsia"/>
        </w:rPr>
        <w:alias w:val="是否适用：其他流动负债情况 [双击切换]"/>
        <w:tag w:val="_GBC_a84ebf5eebf04d4ab9f07c3da85115c2"/>
        <w:id w:val="-1192994124"/>
        <w:placeholder>
          <w:docPart w:val="GBC22222222222222222222222222222"/>
        </w:placeholder>
      </w:sdtPr>
      <w:sdtContent>
        <w:p w14:paraId="6D8EE764"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E4FE715" w14:textId="77777777" w:rsidR="0015090D" w:rsidRDefault="00022476">
      <w:pPr>
        <w:jc w:val="right"/>
      </w:pPr>
      <w:r>
        <w:rPr>
          <w:rFonts w:hint="eastAsia"/>
        </w:rPr>
        <w:t>单位：</w:t>
      </w:r>
      <w:sdt>
        <w:sdtPr>
          <w:rPr>
            <w:rFonts w:hint="eastAsia"/>
          </w:rPr>
          <w:alias w:val="单位：财务附注：其他流动负债"/>
          <w:tag w:val="_GBC_1a3ea80bd2b9426ead4537785c82d01e"/>
          <w:id w:val="3115295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流动负债"/>
          <w:tag w:val="_GBC_c39ac2b60b0f44cbbd7534c211405631"/>
          <w:id w:val="-3868776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3118"/>
        <w:gridCol w:w="3129"/>
      </w:tblGrid>
      <w:tr w:rsidR="0015090D" w14:paraId="563F50CB" w14:textId="77777777">
        <w:trPr>
          <w:jc w:val="center"/>
        </w:trPr>
        <w:bookmarkStart w:id="330" w:name="_Hlk533423091" w:displacedByCustomXml="next"/>
        <w:sdt>
          <w:sdtPr>
            <w:tag w:val="_PLD_96b7e8e5e688449c87d23adc1b63439f"/>
            <w:id w:val="2046557761"/>
          </w:sdtPr>
          <w:sdtContent>
            <w:tc>
              <w:tcPr>
                <w:tcW w:w="2801" w:type="dxa"/>
                <w:tcBorders>
                  <w:top w:val="single" w:sz="4" w:space="0" w:color="auto"/>
                  <w:left w:val="single" w:sz="4" w:space="0" w:color="auto"/>
                  <w:bottom w:val="single" w:sz="4" w:space="0" w:color="auto"/>
                  <w:right w:val="single" w:sz="4" w:space="0" w:color="auto"/>
                </w:tcBorders>
                <w:vAlign w:val="center"/>
              </w:tcPr>
              <w:p w14:paraId="7A60DEED" w14:textId="77777777" w:rsidR="0015090D" w:rsidRDefault="00022476">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741229e75da644bb809ec002cfe06423"/>
            <w:id w:val="-2140483589"/>
          </w:sdtPr>
          <w:sdtContent>
            <w:tc>
              <w:tcPr>
                <w:tcW w:w="3118" w:type="dxa"/>
                <w:tcBorders>
                  <w:top w:val="single" w:sz="4" w:space="0" w:color="auto"/>
                  <w:left w:val="single" w:sz="4" w:space="0" w:color="auto"/>
                  <w:bottom w:val="single" w:sz="4" w:space="0" w:color="auto"/>
                  <w:right w:val="single" w:sz="4" w:space="0" w:color="auto"/>
                </w:tcBorders>
                <w:vAlign w:val="center"/>
              </w:tcPr>
              <w:p w14:paraId="7155232E" w14:textId="77777777" w:rsidR="0015090D" w:rsidRDefault="00022476">
                <w:pPr>
                  <w:adjustRightInd w:val="0"/>
                  <w:snapToGrid w:val="0"/>
                  <w:jc w:val="center"/>
                </w:pPr>
                <w:r>
                  <w:rPr>
                    <w:rFonts w:hint="eastAsia"/>
                  </w:rPr>
                  <w:t>期末余额</w:t>
                </w:r>
              </w:p>
            </w:tc>
          </w:sdtContent>
        </w:sdt>
        <w:sdt>
          <w:sdtPr>
            <w:tag w:val="_PLD_426d25a331b04af9b2ec53d6a7e168d4"/>
            <w:id w:val="714164779"/>
          </w:sdtPr>
          <w:sdtContent>
            <w:tc>
              <w:tcPr>
                <w:tcW w:w="3129" w:type="dxa"/>
                <w:tcBorders>
                  <w:top w:val="single" w:sz="4" w:space="0" w:color="auto"/>
                  <w:left w:val="single" w:sz="4" w:space="0" w:color="auto"/>
                  <w:bottom w:val="single" w:sz="4" w:space="0" w:color="auto"/>
                  <w:right w:val="single" w:sz="4" w:space="0" w:color="auto"/>
                </w:tcBorders>
                <w:vAlign w:val="center"/>
              </w:tcPr>
              <w:p w14:paraId="6A3389EE" w14:textId="77777777" w:rsidR="0015090D" w:rsidRDefault="00022476">
                <w:pPr>
                  <w:adjustRightInd w:val="0"/>
                  <w:snapToGrid w:val="0"/>
                  <w:jc w:val="center"/>
                </w:pPr>
                <w:r>
                  <w:rPr>
                    <w:rFonts w:hint="eastAsia"/>
                  </w:rPr>
                  <w:t>期初余额</w:t>
                </w:r>
              </w:p>
            </w:tc>
          </w:sdtContent>
        </w:sdt>
      </w:tr>
      <w:tr w:rsidR="00EF1678" w14:paraId="1F714277" w14:textId="77777777" w:rsidTr="004C04BB">
        <w:trPr>
          <w:jc w:val="center"/>
        </w:trPr>
        <w:tc>
          <w:tcPr>
            <w:tcW w:w="2801" w:type="dxa"/>
            <w:tcBorders>
              <w:top w:val="single" w:sz="4" w:space="0" w:color="auto"/>
              <w:left w:val="single" w:sz="4" w:space="0" w:color="auto"/>
              <w:bottom w:val="single" w:sz="4" w:space="0" w:color="auto"/>
              <w:right w:val="single" w:sz="4" w:space="0" w:color="auto"/>
            </w:tcBorders>
          </w:tcPr>
          <w:p w14:paraId="560B53B6" w14:textId="45DF1E59" w:rsidR="00EF1678" w:rsidRDefault="00EF1678" w:rsidP="00EF1678">
            <w:pPr>
              <w:rPr>
                <w:color w:val="000000" w:themeColor="text1"/>
              </w:rPr>
            </w:pPr>
            <w:r>
              <w:rPr>
                <w:rFonts w:hint="eastAsia"/>
              </w:rPr>
              <w:t>待</w:t>
            </w:r>
            <w:proofErr w:type="gramStart"/>
            <w:r>
              <w:rPr>
                <w:rFonts w:hint="eastAsia"/>
              </w:rPr>
              <w:t>转销项税</w:t>
            </w:r>
            <w:proofErr w:type="gramEnd"/>
          </w:p>
        </w:tc>
        <w:tc>
          <w:tcPr>
            <w:tcW w:w="3118" w:type="dxa"/>
            <w:tcBorders>
              <w:top w:val="single" w:sz="4" w:space="0" w:color="auto"/>
              <w:left w:val="single" w:sz="4" w:space="0" w:color="auto"/>
              <w:bottom w:val="single" w:sz="4" w:space="0" w:color="auto"/>
              <w:right w:val="single" w:sz="4" w:space="0" w:color="auto"/>
            </w:tcBorders>
            <w:vAlign w:val="center"/>
          </w:tcPr>
          <w:p w14:paraId="0B975067" w14:textId="05D3B1DB" w:rsidR="00EF1678" w:rsidRDefault="005B1DF8" w:rsidP="00EF1678">
            <w:pPr>
              <w:jc w:val="right"/>
            </w:pPr>
            <w:r>
              <w:t>5,089,321.16</w:t>
            </w:r>
          </w:p>
        </w:tc>
        <w:tc>
          <w:tcPr>
            <w:tcW w:w="3129" w:type="dxa"/>
            <w:tcBorders>
              <w:top w:val="single" w:sz="4" w:space="0" w:color="auto"/>
              <w:left w:val="single" w:sz="4" w:space="0" w:color="auto"/>
              <w:bottom w:val="single" w:sz="4" w:space="0" w:color="auto"/>
              <w:right w:val="single" w:sz="4" w:space="0" w:color="auto"/>
            </w:tcBorders>
          </w:tcPr>
          <w:p w14:paraId="46F42661" w14:textId="2980E2C9" w:rsidR="00EF1678" w:rsidRDefault="00EF1678" w:rsidP="00EF1678">
            <w:pPr>
              <w:jc w:val="right"/>
            </w:pPr>
            <w:r>
              <w:rPr>
                <w:rFonts w:hint="eastAsia"/>
              </w:rPr>
              <w:t>4,757,722.53</w:t>
            </w:r>
          </w:p>
        </w:tc>
      </w:tr>
      <w:tr w:rsidR="00EF1678" w14:paraId="64BF99A2" w14:textId="77777777" w:rsidTr="004C04BB">
        <w:trPr>
          <w:jc w:val="center"/>
        </w:trPr>
        <w:tc>
          <w:tcPr>
            <w:tcW w:w="2801" w:type="dxa"/>
            <w:tcBorders>
              <w:top w:val="single" w:sz="4" w:space="0" w:color="auto"/>
              <w:left w:val="single" w:sz="4" w:space="0" w:color="auto"/>
              <w:bottom w:val="single" w:sz="4" w:space="0" w:color="auto"/>
              <w:right w:val="single" w:sz="4" w:space="0" w:color="auto"/>
            </w:tcBorders>
          </w:tcPr>
          <w:p w14:paraId="570F7FEF" w14:textId="5010D060" w:rsidR="00EF1678" w:rsidRDefault="00EF1678" w:rsidP="00EF1678">
            <w:r>
              <w:rPr>
                <w:rFonts w:hint="eastAsia"/>
              </w:rPr>
              <w:t>票据背书未终止确认</w:t>
            </w:r>
          </w:p>
        </w:tc>
        <w:tc>
          <w:tcPr>
            <w:tcW w:w="3118" w:type="dxa"/>
            <w:tcBorders>
              <w:top w:val="single" w:sz="4" w:space="0" w:color="auto"/>
              <w:left w:val="single" w:sz="4" w:space="0" w:color="auto"/>
              <w:bottom w:val="single" w:sz="4" w:space="0" w:color="auto"/>
              <w:right w:val="single" w:sz="4" w:space="0" w:color="auto"/>
            </w:tcBorders>
            <w:vAlign w:val="center"/>
          </w:tcPr>
          <w:p w14:paraId="08ABD037" w14:textId="77777777" w:rsidR="00EF1678" w:rsidRDefault="00EF1678" w:rsidP="00EF1678">
            <w:pPr>
              <w:jc w:val="right"/>
            </w:pPr>
          </w:p>
        </w:tc>
        <w:tc>
          <w:tcPr>
            <w:tcW w:w="3129" w:type="dxa"/>
            <w:tcBorders>
              <w:top w:val="single" w:sz="4" w:space="0" w:color="auto"/>
              <w:left w:val="single" w:sz="4" w:space="0" w:color="auto"/>
              <w:bottom w:val="single" w:sz="4" w:space="0" w:color="auto"/>
              <w:right w:val="single" w:sz="4" w:space="0" w:color="auto"/>
            </w:tcBorders>
          </w:tcPr>
          <w:p w14:paraId="425F8008" w14:textId="50890811" w:rsidR="00EF1678" w:rsidRDefault="00EF1678" w:rsidP="00EF1678">
            <w:pPr>
              <w:jc w:val="right"/>
            </w:pPr>
            <w:r>
              <w:rPr>
                <w:rFonts w:hint="eastAsia"/>
              </w:rPr>
              <w:t>31,500,000.00</w:t>
            </w:r>
          </w:p>
        </w:tc>
      </w:tr>
      <w:tr w:rsidR="00EF1678" w14:paraId="16ACACB2" w14:textId="77777777" w:rsidTr="004C04BB">
        <w:trPr>
          <w:jc w:val="center"/>
        </w:trPr>
        <w:tc>
          <w:tcPr>
            <w:tcW w:w="2801" w:type="dxa"/>
            <w:tcBorders>
              <w:top w:val="single" w:sz="4" w:space="0" w:color="auto"/>
              <w:left w:val="single" w:sz="4" w:space="0" w:color="auto"/>
              <w:bottom w:val="single" w:sz="4" w:space="0" w:color="auto"/>
              <w:right w:val="single" w:sz="4" w:space="0" w:color="auto"/>
            </w:tcBorders>
            <w:vAlign w:val="center"/>
          </w:tcPr>
          <w:p w14:paraId="5559D7B5" w14:textId="77777777" w:rsidR="00EF1678" w:rsidRDefault="00EF1678" w:rsidP="00EF1678">
            <w:pPr>
              <w:jc w:val="center"/>
            </w:pPr>
            <w:r>
              <w:rPr>
                <w:rFonts w:hint="eastAsia"/>
              </w:rPr>
              <w:t>合计</w:t>
            </w:r>
          </w:p>
        </w:tc>
        <w:tc>
          <w:tcPr>
            <w:tcW w:w="3118" w:type="dxa"/>
            <w:tcBorders>
              <w:top w:val="single" w:sz="4" w:space="0" w:color="auto"/>
              <w:left w:val="single" w:sz="4" w:space="0" w:color="auto"/>
              <w:bottom w:val="single" w:sz="4" w:space="0" w:color="auto"/>
              <w:right w:val="single" w:sz="4" w:space="0" w:color="auto"/>
            </w:tcBorders>
            <w:vAlign w:val="center"/>
          </w:tcPr>
          <w:p w14:paraId="72B51F3B" w14:textId="03FE7A5A" w:rsidR="00EF1678" w:rsidRDefault="005B1DF8" w:rsidP="00EF1678">
            <w:pPr>
              <w:jc w:val="right"/>
            </w:pPr>
            <w:r>
              <w:t>5,089,321.16</w:t>
            </w:r>
          </w:p>
        </w:tc>
        <w:tc>
          <w:tcPr>
            <w:tcW w:w="3129" w:type="dxa"/>
            <w:tcBorders>
              <w:top w:val="single" w:sz="4" w:space="0" w:color="auto"/>
              <w:left w:val="single" w:sz="4" w:space="0" w:color="auto"/>
              <w:bottom w:val="single" w:sz="4" w:space="0" w:color="auto"/>
              <w:right w:val="single" w:sz="4" w:space="0" w:color="auto"/>
            </w:tcBorders>
          </w:tcPr>
          <w:p w14:paraId="297C0A87" w14:textId="34076638" w:rsidR="00EF1678" w:rsidRDefault="00EF1678" w:rsidP="00EF1678">
            <w:pPr>
              <w:jc w:val="right"/>
            </w:pPr>
            <w:r>
              <w:rPr>
                <w:rFonts w:hint="eastAsia"/>
              </w:rPr>
              <w:t>36,257,722.53</w:t>
            </w:r>
          </w:p>
        </w:tc>
      </w:tr>
    </w:tbl>
    <w:p w14:paraId="7969DF5C" w14:textId="77777777" w:rsidR="0015090D" w:rsidRDefault="0015090D">
      <w:pPr>
        <w:rPr>
          <w:color w:val="000000" w:themeColor="text1"/>
        </w:rPr>
      </w:pPr>
    </w:p>
    <w:bookmarkEnd w:id="329"/>
    <w:bookmarkEnd w:id="330"/>
    <w:p w14:paraId="6DAABD30" w14:textId="77777777" w:rsidR="0015090D" w:rsidRDefault="0015090D">
      <w:pPr>
        <w:sectPr w:rsidR="0015090D">
          <w:pgSz w:w="11906" w:h="16838"/>
          <w:pgMar w:top="1440" w:right="1797" w:bottom="1525" w:left="1276" w:header="856" w:footer="992" w:gutter="0"/>
          <w:cols w:space="425"/>
          <w:docGrid w:linePitch="312"/>
        </w:sectPr>
      </w:pPr>
    </w:p>
    <w:p w14:paraId="4A28C283" w14:textId="77777777" w:rsidR="0015090D" w:rsidRDefault="0015090D"/>
    <w:p w14:paraId="18BB00F8" w14:textId="77777777" w:rsidR="0015090D" w:rsidRDefault="00022476">
      <w:r>
        <w:rPr>
          <w:rFonts w:hint="eastAsia"/>
        </w:rPr>
        <w:t>短期</w:t>
      </w:r>
      <w:r>
        <w:t>应付债券的增减变动</w:t>
      </w:r>
      <w:r>
        <w:rPr>
          <w:rFonts w:hint="eastAsia"/>
        </w:rPr>
        <w:t>：</w:t>
      </w:r>
    </w:p>
    <w:sdt>
      <w:sdtPr>
        <w:alias w:val="是否适用：短期应付债券的增减变动[双击切换]"/>
        <w:tag w:val="_GBC_9702365af41547e6b7eeb62225fd79a4"/>
        <w:id w:val="-1740551460"/>
        <w:placeholder>
          <w:docPart w:val="GBC22222222222222222222222222222"/>
        </w:placeholder>
      </w:sdtPr>
      <w:sdtContent>
        <w:p w14:paraId="3BDCA70C" w14:textId="3F21C444" w:rsidR="0015090D" w:rsidRDefault="00022476" w:rsidP="00EF1678">
          <w:r>
            <w:rPr>
              <w:rFonts w:ascii="宋体" w:hAnsi="宋体"/>
            </w:rPr>
            <w:fldChar w:fldCharType="begin"/>
          </w:r>
          <w:r w:rsidR="00EF167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F1678">
            <w:rPr>
              <w:rFonts w:ascii="宋体" w:hAnsi="宋体" w:hint="eastAsia"/>
            </w:rPr>
            <w:instrText xml:space="preserve"> MACROBUTTON  SnrToggleCheckbox √不适用 </w:instrText>
          </w:r>
          <w:r>
            <w:rPr>
              <w:rFonts w:ascii="宋体" w:hAnsi="宋体"/>
            </w:rPr>
            <w:fldChar w:fldCharType="end"/>
          </w:r>
        </w:p>
      </w:sdtContent>
    </w:sdt>
    <w:p w14:paraId="1A809D2B" w14:textId="77777777" w:rsidR="00EF1678" w:rsidRDefault="00EF1678" w:rsidP="00EF1678"/>
    <w:p w14:paraId="1B013926" w14:textId="77777777" w:rsidR="0015090D" w:rsidRDefault="00022476">
      <w:pPr>
        <w:spacing w:before="60" w:after="60"/>
      </w:pPr>
      <w:r>
        <w:rPr>
          <w:rFonts w:hint="eastAsia"/>
        </w:rPr>
        <w:t>其他说明：</w:t>
      </w:r>
    </w:p>
    <w:sdt>
      <w:sdtPr>
        <w:alias w:val="是否适用：其他流动负债说明[双击切换]"/>
        <w:tag w:val="_GBC_137d3b80ab3041c1a1b255a500c3d52c"/>
        <w:id w:val="1554422688"/>
        <w:placeholder>
          <w:docPart w:val="GBC22222222222222222222222222222"/>
        </w:placeholder>
      </w:sdtPr>
      <w:sdtContent>
        <w:p w14:paraId="50922E03" w14:textId="6197207E" w:rsidR="0015090D" w:rsidRDefault="00022476" w:rsidP="00EF1678">
          <w:pPr>
            <w:spacing w:before="60" w:after="60"/>
          </w:pPr>
          <w:r>
            <w:rPr>
              <w:rFonts w:ascii="宋体" w:hAnsi="宋体"/>
            </w:rPr>
            <w:fldChar w:fldCharType="begin"/>
          </w:r>
          <w:r w:rsidR="00EF167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F1678">
            <w:rPr>
              <w:rFonts w:ascii="宋体" w:hAnsi="宋体" w:hint="eastAsia"/>
            </w:rPr>
            <w:instrText xml:space="preserve"> MACROBUTTON  SnrToggleCheckbox √不适用 </w:instrText>
          </w:r>
          <w:r>
            <w:rPr>
              <w:rFonts w:ascii="宋体" w:hAnsi="宋体"/>
            </w:rPr>
            <w:fldChar w:fldCharType="end"/>
          </w:r>
        </w:p>
      </w:sdtContent>
    </w:sdt>
    <w:p w14:paraId="12FC1883" w14:textId="77777777" w:rsidR="0015090D" w:rsidRDefault="0015090D"/>
    <w:p w14:paraId="6C4510E2" w14:textId="77777777" w:rsidR="0015090D" w:rsidRDefault="0015090D">
      <w:pPr>
        <w:sectPr w:rsidR="0015090D">
          <w:pgSz w:w="16838" w:h="11906" w:orient="landscape"/>
          <w:pgMar w:top="1276" w:right="1440" w:bottom="1797" w:left="1525" w:header="856" w:footer="992" w:gutter="0"/>
          <w:cols w:space="425"/>
          <w:docGrid w:linePitch="312"/>
        </w:sectPr>
      </w:pPr>
    </w:p>
    <w:p w14:paraId="30A5B041" w14:textId="77777777" w:rsidR="0015090D" w:rsidRDefault="0015090D"/>
    <w:p w14:paraId="5F6774B8"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长期借款</w:t>
      </w:r>
    </w:p>
    <w:p w14:paraId="1EF59F25" w14:textId="77777777" w:rsidR="0015090D" w:rsidRDefault="00022476">
      <w:pPr>
        <w:pStyle w:val="4"/>
        <w:numPr>
          <w:ilvl w:val="3"/>
          <w:numId w:val="81"/>
        </w:numPr>
        <w:rPr>
          <w:rFonts w:hint="eastAsia"/>
        </w:rPr>
      </w:pPr>
      <w:r>
        <w:rPr>
          <w:rFonts w:hint="eastAsia"/>
        </w:rPr>
        <w:t>长期借款分类</w:t>
      </w:r>
    </w:p>
    <w:sdt>
      <w:sdtPr>
        <w:alias w:val="是否适用：长期借款分类[双击切换]"/>
        <w:tag w:val="_GBC_f97d0882083646ed86769469b3ee8875"/>
        <w:id w:val="1770812502"/>
        <w:placeholder>
          <w:docPart w:val="GBC22222222222222222222222222222"/>
        </w:placeholder>
      </w:sdtPr>
      <w:sdtContent>
        <w:p w14:paraId="4FE72249"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11B2E2C" w14:textId="77777777" w:rsidR="0015090D" w:rsidRDefault="00022476">
      <w:pPr>
        <w:jc w:val="right"/>
      </w:pPr>
      <w:r>
        <w:rPr>
          <w:rFonts w:hint="eastAsia"/>
        </w:rPr>
        <w:t>单位：</w:t>
      </w:r>
      <w:sdt>
        <w:sdtPr>
          <w:rPr>
            <w:rFonts w:hint="eastAsia"/>
          </w:rPr>
          <w:alias w:val="单位：财务附注：长期借款分类"/>
          <w:tag w:val="_GBC_1469e55f5b66428a857f07acaf1e4ae0"/>
          <w:id w:val="17331203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长期借款分类"/>
          <w:tag w:val="_GBC_02e1603886284ce797acd755be7f672a"/>
          <w:id w:val="-47503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1"/>
        <w:gridCol w:w="3051"/>
        <w:gridCol w:w="2946"/>
      </w:tblGrid>
      <w:tr w:rsidR="0015090D" w14:paraId="0F32A10A" w14:textId="77777777">
        <w:trPr>
          <w:cantSplit/>
        </w:trPr>
        <w:sdt>
          <w:sdtPr>
            <w:tag w:val="_PLD_4e1b60888e3248369c96087fd1f19eed"/>
            <w:id w:val="1982651209"/>
          </w:sdtPr>
          <w:sdtContent>
            <w:tc>
              <w:tcPr>
                <w:tcW w:w="3051" w:type="dxa"/>
                <w:vAlign w:val="center"/>
              </w:tcPr>
              <w:p w14:paraId="3AC73E27" w14:textId="77777777" w:rsidR="0015090D" w:rsidRDefault="00022476">
                <w:pPr>
                  <w:autoSpaceDE w:val="0"/>
                  <w:autoSpaceDN w:val="0"/>
                  <w:adjustRightInd w:val="0"/>
                  <w:snapToGrid w:val="0"/>
                  <w:jc w:val="center"/>
                </w:pPr>
                <w:r>
                  <w:rPr>
                    <w:rFonts w:hint="eastAsia"/>
                  </w:rPr>
                  <w:t>项目</w:t>
                </w:r>
              </w:p>
            </w:tc>
          </w:sdtContent>
        </w:sdt>
        <w:sdt>
          <w:sdtPr>
            <w:tag w:val="_PLD_5eb33a0c1cde49ff9ed499493463ec46"/>
            <w:id w:val="-576284692"/>
          </w:sdtPr>
          <w:sdtContent>
            <w:tc>
              <w:tcPr>
                <w:tcW w:w="3051" w:type="dxa"/>
                <w:vAlign w:val="center"/>
              </w:tcPr>
              <w:p w14:paraId="08A834DD" w14:textId="77777777" w:rsidR="0015090D" w:rsidRDefault="00022476">
                <w:pPr>
                  <w:jc w:val="center"/>
                </w:pPr>
                <w:r>
                  <w:rPr>
                    <w:rFonts w:hint="eastAsia"/>
                  </w:rPr>
                  <w:t>期末余额</w:t>
                </w:r>
              </w:p>
            </w:tc>
          </w:sdtContent>
        </w:sdt>
        <w:sdt>
          <w:sdtPr>
            <w:tag w:val="_PLD_9b129c446a5847edb58141b866ffac5d"/>
            <w:id w:val="-1850092500"/>
          </w:sdtPr>
          <w:sdtContent>
            <w:tc>
              <w:tcPr>
                <w:tcW w:w="2946" w:type="dxa"/>
                <w:vAlign w:val="center"/>
              </w:tcPr>
              <w:p w14:paraId="3800BBD5" w14:textId="77777777" w:rsidR="0015090D" w:rsidRDefault="00022476">
                <w:pPr>
                  <w:jc w:val="center"/>
                </w:pPr>
                <w:r>
                  <w:rPr>
                    <w:rFonts w:hint="eastAsia"/>
                  </w:rPr>
                  <w:t>期初余额</w:t>
                </w:r>
              </w:p>
            </w:tc>
          </w:sdtContent>
        </w:sdt>
      </w:tr>
      <w:tr w:rsidR="00EF1678" w14:paraId="316499F4" w14:textId="77777777" w:rsidTr="005E5C6A">
        <w:trPr>
          <w:cantSplit/>
        </w:trPr>
        <w:tc>
          <w:tcPr>
            <w:tcW w:w="3051" w:type="dxa"/>
          </w:tcPr>
          <w:p w14:paraId="2458BB20" w14:textId="5FDD104F" w:rsidR="00EF1678" w:rsidRDefault="00EF1678" w:rsidP="00EF1678">
            <w:pPr>
              <w:autoSpaceDE w:val="0"/>
              <w:autoSpaceDN w:val="0"/>
              <w:adjustRightInd w:val="0"/>
              <w:snapToGrid w:val="0"/>
              <w:jc w:val="both"/>
            </w:pPr>
            <w:r>
              <w:rPr>
                <w:rFonts w:hint="eastAsia"/>
              </w:rPr>
              <w:t>保证借款</w:t>
            </w:r>
          </w:p>
        </w:tc>
        <w:tc>
          <w:tcPr>
            <w:tcW w:w="3051" w:type="dxa"/>
            <w:vAlign w:val="center"/>
          </w:tcPr>
          <w:p w14:paraId="7B0F80D4" w14:textId="0BEAF102" w:rsidR="00EF1678" w:rsidRDefault="005B1DF8" w:rsidP="00EF1678">
            <w:pPr>
              <w:autoSpaceDE w:val="0"/>
              <w:autoSpaceDN w:val="0"/>
              <w:adjustRightInd w:val="0"/>
              <w:snapToGrid w:val="0"/>
              <w:ind w:right="180"/>
              <w:jc w:val="right"/>
            </w:pPr>
            <w:r>
              <w:t>245,178,366.82</w:t>
            </w:r>
          </w:p>
        </w:tc>
        <w:tc>
          <w:tcPr>
            <w:tcW w:w="2946" w:type="dxa"/>
          </w:tcPr>
          <w:p w14:paraId="1CCE4CCA" w14:textId="2940C97D" w:rsidR="00EF1678" w:rsidRDefault="00EF1678" w:rsidP="00EF1678">
            <w:pPr>
              <w:jc w:val="right"/>
            </w:pPr>
            <w:r>
              <w:rPr>
                <w:rFonts w:hint="eastAsia"/>
              </w:rPr>
              <w:t>148,614,200.00</w:t>
            </w:r>
          </w:p>
        </w:tc>
      </w:tr>
      <w:tr w:rsidR="00EF1678" w14:paraId="57926F45" w14:textId="77777777" w:rsidTr="005E5C6A">
        <w:trPr>
          <w:cantSplit/>
        </w:trPr>
        <w:tc>
          <w:tcPr>
            <w:tcW w:w="3051" w:type="dxa"/>
          </w:tcPr>
          <w:p w14:paraId="7B7304CC" w14:textId="3EC7A34E" w:rsidR="00EF1678" w:rsidRDefault="00EF1678" w:rsidP="00EF1678">
            <w:pPr>
              <w:autoSpaceDE w:val="0"/>
              <w:autoSpaceDN w:val="0"/>
              <w:adjustRightInd w:val="0"/>
              <w:snapToGrid w:val="0"/>
              <w:jc w:val="both"/>
            </w:pPr>
            <w:r>
              <w:rPr>
                <w:rFonts w:hint="eastAsia"/>
              </w:rPr>
              <w:t>保证及抵押借款</w:t>
            </w:r>
          </w:p>
        </w:tc>
        <w:tc>
          <w:tcPr>
            <w:tcW w:w="3051" w:type="dxa"/>
            <w:vAlign w:val="center"/>
          </w:tcPr>
          <w:p w14:paraId="068BFA2D" w14:textId="49853CE0" w:rsidR="00EF1678" w:rsidRDefault="005B1DF8" w:rsidP="00EF1678">
            <w:pPr>
              <w:autoSpaceDE w:val="0"/>
              <w:autoSpaceDN w:val="0"/>
              <w:adjustRightInd w:val="0"/>
              <w:snapToGrid w:val="0"/>
              <w:ind w:right="180"/>
              <w:jc w:val="right"/>
            </w:pPr>
            <w:r>
              <w:t>580,000.00</w:t>
            </w:r>
          </w:p>
        </w:tc>
        <w:tc>
          <w:tcPr>
            <w:tcW w:w="2946" w:type="dxa"/>
          </w:tcPr>
          <w:p w14:paraId="430951C3" w14:textId="357E869E" w:rsidR="00EF1678" w:rsidRDefault="00EF1678" w:rsidP="00EF1678">
            <w:pPr>
              <w:jc w:val="right"/>
            </w:pPr>
            <w:r>
              <w:rPr>
                <w:rFonts w:hint="eastAsia"/>
              </w:rPr>
              <w:t>20,000,000.00</w:t>
            </w:r>
          </w:p>
        </w:tc>
      </w:tr>
      <w:tr w:rsidR="00EF1678" w14:paraId="01754FF2" w14:textId="77777777" w:rsidTr="005E5C6A">
        <w:trPr>
          <w:cantSplit/>
        </w:trPr>
        <w:tc>
          <w:tcPr>
            <w:tcW w:w="3051" w:type="dxa"/>
          </w:tcPr>
          <w:p w14:paraId="27C38435" w14:textId="0BD0C3CD" w:rsidR="00EF1678" w:rsidRDefault="00EF1678" w:rsidP="00EF1678">
            <w:pPr>
              <w:autoSpaceDE w:val="0"/>
              <w:autoSpaceDN w:val="0"/>
              <w:adjustRightInd w:val="0"/>
              <w:snapToGrid w:val="0"/>
              <w:jc w:val="both"/>
            </w:pPr>
            <w:r>
              <w:rPr>
                <w:rFonts w:hint="eastAsia"/>
              </w:rPr>
              <w:t>质押借款</w:t>
            </w:r>
          </w:p>
        </w:tc>
        <w:tc>
          <w:tcPr>
            <w:tcW w:w="3051" w:type="dxa"/>
            <w:vAlign w:val="center"/>
          </w:tcPr>
          <w:p w14:paraId="12B3AC70" w14:textId="24D059BF" w:rsidR="00EF1678" w:rsidRDefault="005B1DF8" w:rsidP="00EF1678">
            <w:pPr>
              <w:autoSpaceDE w:val="0"/>
              <w:autoSpaceDN w:val="0"/>
              <w:adjustRightInd w:val="0"/>
              <w:snapToGrid w:val="0"/>
              <w:ind w:right="180"/>
              <w:jc w:val="right"/>
            </w:pPr>
            <w:r>
              <w:t>57,090,000.00</w:t>
            </w:r>
          </w:p>
        </w:tc>
        <w:tc>
          <w:tcPr>
            <w:tcW w:w="2946" w:type="dxa"/>
          </w:tcPr>
          <w:p w14:paraId="11EB0D99" w14:textId="51FF3CCE" w:rsidR="00EF1678" w:rsidRDefault="00EF1678" w:rsidP="00EF1678">
            <w:pPr>
              <w:jc w:val="right"/>
            </w:pPr>
            <w:r>
              <w:rPr>
                <w:rFonts w:hint="eastAsia"/>
              </w:rPr>
              <w:t>58,600,000.00</w:t>
            </w:r>
          </w:p>
        </w:tc>
      </w:tr>
      <w:tr w:rsidR="00EF1678" w14:paraId="02E9B4A1" w14:textId="77777777" w:rsidTr="005E5C6A">
        <w:trPr>
          <w:cantSplit/>
        </w:trPr>
        <w:tc>
          <w:tcPr>
            <w:tcW w:w="3051" w:type="dxa"/>
            <w:vAlign w:val="center"/>
          </w:tcPr>
          <w:p w14:paraId="56F83D8B" w14:textId="77777777" w:rsidR="00EF1678" w:rsidRDefault="00EF1678" w:rsidP="00EF1678">
            <w:pPr>
              <w:autoSpaceDE w:val="0"/>
              <w:autoSpaceDN w:val="0"/>
              <w:adjustRightInd w:val="0"/>
              <w:snapToGrid w:val="0"/>
              <w:jc w:val="center"/>
            </w:pPr>
            <w:r>
              <w:rPr>
                <w:rFonts w:hint="eastAsia"/>
              </w:rPr>
              <w:t>合计</w:t>
            </w:r>
          </w:p>
        </w:tc>
        <w:tc>
          <w:tcPr>
            <w:tcW w:w="3051" w:type="dxa"/>
            <w:vAlign w:val="center"/>
          </w:tcPr>
          <w:p w14:paraId="0C5DE593" w14:textId="63679A27" w:rsidR="00EF1678" w:rsidRDefault="005B1DF8" w:rsidP="00EF1678">
            <w:pPr>
              <w:autoSpaceDE w:val="0"/>
              <w:autoSpaceDN w:val="0"/>
              <w:adjustRightInd w:val="0"/>
              <w:snapToGrid w:val="0"/>
              <w:ind w:right="180"/>
              <w:jc w:val="right"/>
            </w:pPr>
            <w:r>
              <w:t>302,848,366.82</w:t>
            </w:r>
          </w:p>
        </w:tc>
        <w:tc>
          <w:tcPr>
            <w:tcW w:w="2946" w:type="dxa"/>
          </w:tcPr>
          <w:p w14:paraId="093CF759" w14:textId="47CC89C5" w:rsidR="00EF1678" w:rsidRDefault="00EF1678" w:rsidP="00EF1678">
            <w:pPr>
              <w:jc w:val="right"/>
            </w:pPr>
            <w:r>
              <w:rPr>
                <w:rFonts w:hint="eastAsia"/>
              </w:rPr>
              <w:t>227,214,200.00</w:t>
            </w:r>
          </w:p>
        </w:tc>
      </w:tr>
    </w:tbl>
    <w:p w14:paraId="5AC326CE" w14:textId="77777777" w:rsidR="0015090D" w:rsidRDefault="00022476">
      <w:pPr>
        <w:snapToGrid w:val="0"/>
        <w:spacing w:before="60" w:after="60" w:line="240" w:lineRule="atLeast"/>
      </w:pPr>
      <w:r>
        <w:rPr>
          <w:rFonts w:hint="eastAsia"/>
        </w:rPr>
        <w:t>长期借款分类的说明：</w:t>
      </w:r>
    </w:p>
    <w:sdt>
      <w:sdtPr>
        <w:alias w:val="长期借款分类的说明"/>
        <w:tag w:val="_GBC_b89f86a2a8054eb2892900c86ecbdcb3"/>
        <w:id w:val="97371868"/>
        <w:placeholder>
          <w:docPart w:val="GBC22222222222222222222222222222"/>
        </w:placeholder>
      </w:sdtPr>
      <w:sdtContent>
        <w:sdt>
          <w:sdtPr>
            <w:alias w:val="长期借款分类的说明"/>
            <w:tag w:val="_GBC_b89f86a2a8054eb2892900c86ecbdcb3"/>
            <w:id w:val="-1933883974"/>
          </w:sdtPr>
          <w:sdtContent>
            <w:p w14:paraId="59FD6FAA" w14:textId="77777777" w:rsidR="005B1DF8" w:rsidRPr="005B1DF8" w:rsidRDefault="005B1DF8" w:rsidP="005B1DF8">
              <w:pPr>
                <w:snapToGrid w:val="0"/>
                <w:spacing w:line="360" w:lineRule="auto"/>
                <w:ind w:firstLineChars="200" w:firstLine="420"/>
              </w:pPr>
              <w:r w:rsidRPr="005B1DF8">
                <w:rPr>
                  <w:rFonts w:hint="eastAsia"/>
                </w:rPr>
                <w:t>本公司通过质押</w:t>
              </w:r>
              <w:r w:rsidRPr="005B1DF8">
                <w:rPr>
                  <w:rFonts w:hint="eastAsia"/>
                </w:rPr>
                <w:t>1000</w:t>
              </w:r>
              <w:r w:rsidRPr="005B1DF8">
                <w:rPr>
                  <w:rFonts w:hint="eastAsia"/>
                </w:rPr>
                <w:t>万元存单（本行普通存单</w:t>
              </w:r>
              <w:r w:rsidRPr="005B1DF8">
                <w:rPr>
                  <w:rFonts w:hint="eastAsia"/>
                </w:rPr>
                <w:t>(</w:t>
              </w:r>
              <w:r w:rsidRPr="005B1DF8">
                <w:rPr>
                  <w:rFonts w:hint="eastAsia"/>
                </w:rPr>
                <w:t>非电子式</w:t>
              </w:r>
              <w:r w:rsidRPr="005B1DF8">
                <w:rPr>
                  <w:rFonts w:hint="eastAsia"/>
                </w:rPr>
                <w:t>)0014068</w:t>
              </w:r>
              <w:r w:rsidRPr="005B1DF8">
                <w:rPr>
                  <w:rFonts w:hint="eastAsia"/>
                </w:rPr>
                <w:t>），</w:t>
              </w:r>
              <w:r w:rsidRPr="005B1DF8">
                <w:rPr>
                  <w:rFonts w:hint="eastAsia"/>
                </w:rPr>
                <w:t>2024</w:t>
              </w:r>
              <w:r w:rsidRPr="005B1DF8">
                <w:rPr>
                  <w:rFonts w:hint="eastAsia"/>
                </w:rPr>
                <w:t>年</w:t>
              </w:r>
              <w:r w:rsidRPr="005B1DF8">
                <w:rPr>
                  <w:rFonts w:hint="eastAsia"/>
                </w:rPr>
                <w:t>4</w:t>
              </w:r>
              <w:r w:rsidRPr="005B1DF8">
                <w:rPr>
                  <w:rFonts w:hint="eastAsia"/>
                </w:rPr>
                <w:t>月</w:t>
              </w:r>
              <w:r w:rsidRPr="005B1DF8">
                <w:rPr>
                  <w:rFonts w:hint="eastAsia"/>
                </w:rPr>
                <w:t>2</w:t>
              </w:r>
              <w:r w:rsidRPr="005B1DF8">
                <w:rPr>
                  <w:rFonts w:hint="eastAsia"/>
                </w:rPr>
                <w:t>日从青岛银行荣成支行取得借款</w:t>
              </w:r>
              <w:r w:rsidRPr="005B1DF8">
                <w:rPr>
                  <w:rFonts w:hint="eastAsia"/>
                </w:rPr>
                <w:t>990</w:t>
              </w:r>
              <w:r w:rsidRPr="005B1DF8">
                <w:rPr>
                  <w:rFonts w:hint="eastAsia"/>
                </w:rPr>
                <w:t>万元；</w:t>
              </w:r>
            </w:p>
            <w:p w14:paraId="6AB1AD0A" w14:textId="77777777" w:rsidR="005B1DF8" w:rsidRPr="005B1DF8" w:rsidRDefault="005B1DF8" w:rsidP="005B1DF8">
              <w:pPr>
                <w:snapToGrid w:val="0"/>
                <w:spacing w:line="360" w:lineRule="auto"/>
                <w:ind w:firstLineChars="200" w:firstLine="420"/>
              </w:pPr>
              <w:r w:rsidRPr="005B1DF8">
                <w:rPr>
                  <w:rFonts w:hint="eastAsia"/>
                </w:rPr>
                <w:t>本公司通过质押</w:t>
              </w:r>
              <w:r w:rsidRPr="005B1DF8">
                <w:rPr>
                  <w:rFonts w:hint="eastAsia"/>
                </w:rPr>
                <w:t>650</w:t>
              </w:r>
              <w:r w:rsidRPr="005B1DF8">
                <w:rPr>
                  <w:rFonts w:hint="eastAsia"/>
                </w:rPr>
                <w:t>万元存单（本行普通存单</w:t>
              </w:r>
              <w:r w:rsidRPr="005B1DF8">
                <w:rPr>
                  <w:rFonts w:hint="eastAsia"/>
                </w:rPr>
                <w:t>(</w:t>
              </w:r>
              <w:r w:rsidRPr="005B1DF8">
                <w:rPr>
                  <w:rFonts w:hint="eastAsia"/>
                </w:rPr>
                <w:t>非电子式</w:t>
              </w:r>
              <w:r w:rsidRPr="005B1DF8">
                <w:rPr>
                  <w:rFonts w:hint="eastAsia"/>
                </w:rPr>
                <w:t>)0014070</w:t>
              </w:r>
              <w:r w:rsidRPr="005B1DF8">
                <w:rPr>
                  <w:rFonts w:hint="eastAsia"/>
                </w:rPr>
                <w:t>），</w:t>
              </w:r>
              <w:r w:rsidRPr="005B1DF8">
                <w:rPr>
                  <w:rFonts w:hint="eastAsia"/>
                </w:rPr>
                <w:t>2024</w:t>
              </w:r>
              <w:r w:rsidRPr="005B1DF8">
                <w:rPr>
                  <w:rFonts w:hint="eastAsia"/>
                </w:rPr>
                <w:t>年</w:t>
              </w:r>
              <w:r w:rsidRPr="005B1DF8">
                <w:rPr>
                  <w:rFonts w:hint="eastAsia"/>
                </w:rPr>
                <w:t>5</w:t>
              </w:r>
              <w:r w:rsidRPr="005B1DF8">
                <w:rPr>
                  <w:rFonts w:hint="eastAsia"/>
                </w:rPr>
                <w:t>月</w:t>
              </w:r>
              <w:r w:rsidRPr="005B1DF8">
                <w:rPr>
                  <w:rFonts w:hint="eastAsia"/>
                </w:rPr>
                <w:t>28</w:t>
              </w:r>
              <w:r w:rsidRPr="005B1DF8">
                <w:rPr>
                  <w:rFonts w:hint="eastAsia"/>
                </w:rPr>
                <w:t>日从青岛银行荣成支行取得借款</w:t>
              </w:r>
              <w:r w:rsidRPr="005B1DF8">
                <w:rPr>
                  <w:rFonts w:hint="eastAsia"/>
                </w:rPr>
                <w:t>600</w:t>
              </w:r>
              <w:r w:rsidRPr="005B1DF8">
                <w:rPr>
                  <w:rFonts w:hint="eastAsia"/>
                </w:rPr>
                <w:t>万元；</w:t>
              </w:r>
            </w:p>
            <w:p w14:paraId="3D484222" w14:textId="77777777" w:rsidR="005B1DF8" w:rsidRPr="005B1DF8" w:rsidRDefault="005B1DF8" w:rsidP="005B1DF8">
              <w:pPr>
                <w:snapToGrid w:val="0"/>
                <w:spacing w:line="360" w:lineRule="auto"/>
                <w:ind w:firstLineChars="200" w:firstLine="420"/>
              </w:pPr>
              <w:r w:rsidRPr="005B1DF8">
                <w:rPr>
                  <w:rFonts w:hint="eastAsia"/>
                </w:rPr>
                <w:t>本公司由好当家集团有限公司保证，</w:t>
              </w:r>
              <w:r w:rsidRPr="005B1DF8">
                <w:rPr>
                  <w:rFonts w:hint="eastAsia"/>
                </w:rPr>
                <w:t>2025</w:t>
              </w:r>
              <w:r w:rsidRPr="005B1DF8">
                <w:rPr>
                  <w:rFonts w:hint="eastAsia"/>
                </w:rPr>
                <w:t>年</w:t>
              </w:r>
              <w:r w:rsidRPr="005B1DF8">
                <w:rPr>
                  <w:rFonts w:hint="eastAsia"/>
                </w:rPr>
                <w:t>3</w:t>
              </w:r>
              <w:r w:rsidRPr="005B1DF8">
                <w:rPr>
                  <w:rFonts w:hint="eastAsia"/>
                </w:rPr>
                <w:t>月</w:t>
              </w:r>
              <w:r w:rsidRPr="005B1DF8">
                <w:rPr>
                  <w:rFonts w:hint="eastAsia"/>
                </w:rPr>
                <w:t>26</w:t>
              </w:r>
              <w:r w:rsidRPr="005B1DF8">
                <w:rPr>
                  <w:rFonts w:hint="eastAsia"/>
                </w:rPr>
                <w:t>日从兴业银行威海荣成支行取得借款</w:t>
              </w:r>
              <w:r w:rsidRPr="005B1DF8">
                <w:rPr>
                  <w:rFonts w:hint="eastAsia"/>
                </w:rPr>
                <w:t>4,900</w:t>
              </w:r>
              <w:r w:rsidRPr="005B1DF8">
                <w:rPr>
                  <w:rFonts w:hint="eastAsia"/>
                </w:rPr>
                <w:t>万元；</w:t>
              </w:r>
            </w:p>
            <w:p w14:paraId="181DE29A" w14:textId="77777777" w:rsidR="005B1DF8" w:rsidRPr="005B1DF8" w:rsidRDefault="005B1DF8" w:rsidP="005B1DF8">
              <w:pPr>
                <w:snapToGrid w:val="0"/>
                <w:spacing w:line="360" w:lineRule="auto"/>
                <w:ind w:firstLineChars="200" w:firstLine="420"/>
              </w:pPr>
              <w:r w:rsidRPr="005B1DF8">
                <w:rPr>
                  <w:rFonts w:hint="eastAsia"/>
                </w:rPr>
                <w:t>本公司由好当家集团有限公司保证，</w:t>
              </w:r>
              <w:r w:rsidRPr="005B1DF8">
                <w:rPr>
                  <w:rFonts w:hint="eastAsia"/>
                </w:rPr>
                <w:t>2025</w:t>
              </w:r>
              <w:r w:rsidRPr="005B1DF8">
                <w:rPr>
                  <w:rFonts w:hint="eastAsia"/>
                </w:rPr>
                <w:t>年</w:t>
              </w:r>
              <w:r w:rsidRPr="005B1DF8">
                <w:rPr>
                  <w:rFonts w:hint="eastAsia"/>
                </w:rPr>
                <w:t>4</w:t>
              </w:r>
              <w:r w:rsidRPr="005B1DF8">
                <w:rPr>
                  <w:rFonts w:hint="eastAsia"/>
                </w:rPr>
                <w:t>月</w:t>
              </w:r>
              <w:r w:rsidRPr="005B1DF8">
                <w:rPr>
                  <w:rFonts w:hint="eastAsia"/>
                </w:rPr>
                <w:t>8</w:t>
              </w:r>
              <w:r w:rsidRPr="005B1DF8">
                <w:rPr>
                  <w:rFonts w:hint="eastAsia"/>
                </w:rPr>
                <w:t>日从兴业银行威海荣成支行取得借款</w:t>
              </w:r>
              <w:r w:rsidRPr="005B1DF8">
                <w:rPr>
                  <w:rFonts w:hint="eastAsia"/>
                </w:rPr>
                <w:t>2,100</w:t>
              </w:r>
              <w:r w:rsidRPr="005B1DF8">
                <w:rPr>
                  <w:rFonts w:hint="eastAsia"/>
                </w:rPr>
                <w:t>万元；</w:t>
              </w:r>
            </w:p>
            <w:p w14:paraId="4D8AF607" w14:textId="77777777" w:rsidR="005B1DF8" w:rsidRPr="005B1DF8" w:rsidRDefault="005B1DF8" w:rsidP="005B1DF8">
              <w:pPr>
                <w:snapToGrid w:val="0"/>
                <w:spacing w:line="360" w:lineRule="auto"/>
                <w:ind w:firstLineChars="200" w:firstLine="420"/>
              </w:pPr>
              <w:r w:rsidRPr="005B1DF8">
                <w:rPr>
                  <w:rFonts w:hint="eastAsia"/>
                </w:rPr>
                <w:t>本公司通过质押</w:t>
              </w:r>
              <w:r w:rsidRPr="005B1DF8">
                <w:rPr>
                  <w:rFonts w:hint="eastAsia"/>
                </w:rPr>
                <w:t>1000</w:t>
              </w:r>
              <w:r w:rsidRPr="005B1DF8">
                <w:rPr>
                  <w:rFonts w:hint="eastAsia"/>
                </w:rPr>
                <w:t>万存单（编号</w:t>
              </w:r>
              <w:r w:rsidRPr="005B1DF8">
                <w:rPr>
                  <w:rFonts w:hint="eastAsia"/>
                </w:rPr>
                <w:t>3707066085200634565</w:t>
              </w:r>
              <w:r w:rsidRPr="005B1DF8">
                <w:rPr>
                  <w:rFonts w:hint="eastAsia"/>
                </w:rPr>
                <w:t>存单</w:t>
              </w:r>
              <w:r w:rsidRPr="005B1DF8">
                <w:rPr>
                  <w:rFonts w:hint="eastAsia"/>
                </w:rPr>
                <w:t>300</w:t>
              </w:r>
              <w:r w:rsidRPr="005B1DF8">
                <w:rPr>
                  <w:rFonts w:hint="eastAsia"/>
                </w:rPr>
                <w:t>万、编号</w:t>
              </w:r>
              <w:r w:rsidRPr="005B1DF8">
                <w:rPr>
                  <w:rFonts w:hint="eastAsia"/>
                </w:rPr>
                <w:t>3707066085200634557</w:t>
              </w:r>
              <w:r w:rsidRPr="005B1DF8">
                <w:rPr>
                  <w:rFonts w:hint="eastAsia"/>
                </w:rPr>
                <w:t>存单</w:t>
              </w:r>
              <w:r w:rsidRPr="005B1DF8">
                <w:rPr>
                  <w:rFonts w:hint="eastAsia"/>
                </w:rPr>
                <w:t>300</w:t>
              </w:r>
              <w:r w:rsidRPr="005B1DF8">
                <w:rPr>
                  <w:rFonts w:hint="eastAsia"/>
                </w:rPr>
                <w:t>万、编号</w:t>
              </w:r>
              <w:r w:rsidRPr="005B1DF8">
                <w:rPr>
                  <w:rFonts w:hint="eastAsia"/>
                </w:rPr>
                <w:t>3707066085200634540</w:t>
              </w:r>
              <w:r w:rsidRPr="005B1DF8">
                <w:rPr>
                  <w:rFonts w:hint="eastAsia"/>
                </w:rPr>
                <w:t>存单</w:t>
              </w:r>
              <w:r w:rsidRPr="005B1DF8">
                <w:rPr>
                  <w:rFonts w:hint="eastAsia"/>
                </w:rPr>
                <w:t>400</w:t>
              </w:r>
              <w:r w:rsidRPr="005B1DF8">
                <w:rPr>
                  <w:rFonts w:hint="eastAsia"/>
                </w:rPr>
                <w:t>万），</w:t>
              </w:r>
              <w:r w:rsidRPr="005B1DF8">
                <w:rPr>
                  <w:rFonts w:hint="eastAsia"/>
                </w:rPr>
                <w:t>2025</w:t>
              </w:r>
              <w:r w:rsidRPr="005B1DF8">
                <w:rPr>
                  <w:rFonts w:hint="eastAsia"/>
                </w:rPr>
                <w:t>年</w:t>
              </w:r>
              <w:r w:rsidRPr="005B1DF8">
                <w:rPr>
                  <w:rFonts w:hint="eastAsia"/>
                </w:rPr>
                <w:t>2</w:t>
              </w:r>
              <w:r w:rsidRPr="005B1DF8">
                <w:rPr>
                  <w:rFonts w:hint="eastAsia"/>
                </w:rPr>
                <w:t>月</w:t>
              </w:r>
              <w:r w:rsidRPr="005B1DF8">
                <w:rPr>
                  <w:rFonts w:hint="eastAsia"/>
                </w:rPr>
                <w:t>7</w:t>
              </w:r>
              <w:r w:rsidRPr="005B1DF8">
                <w:rPr>
                  <w:rFonts w:hint="eastAsia"/>
                </w:rPr>
                <w:t>日从中国建设银行荣成支行取得借款</w:t>
              </w:r>
              <w:r w:rsidRPr="005B1DF8">
                <w:rPr>
                  <w:rFonts w:hint="eastAsia"/>
                </w:rPr>
                <w:t>950</w:t>
              </w:r>
              <w:r w:rsidRPr="005B1DF8">
                <w:rPr>
                  <w:rFonts w:hint="eastAsia"/>
                </w:rPr>
                <w:t>万元；</w:t>
              </w:r>
            </w:p>
            <w:p w14:paraId="670D3A57" w14:textId="77777777" w:rsidR="005B1DF8" w:rsidRPr="005B1DF8" w:rsidRDefault="005B1DF8" w:rsidP="005B1DF8">
              <w:pPr>
                <w:snapToGrid w:val="0"/>
                <w:spacing w:line="360" w:lineRule="auto"/>
                <w:ind w:firstLineChars="200" w:firstLine="420"/>
              </w:pPr>
              <w:r w:rsidRPr="005B1DF8">
                <w:rPr>
                  <w:rFonts w:hint="eastAsia"/>
                </w:rPr>
                <w:t>本公司子公司山东参源育苗有限公司由本公司、唐传勤、田锦霞担保，</w:t>
              </w:r>
              <w:r w:rsidRPr="005B1DF8">
                <w:rPr>
                  <w:rFonts w:hint="eastAsia"/>
                </w:rPr>
                <w:t>2024</w:t>
              </w:r>
              <w:r w:rsidRPr="005B1DF8">
                <w:rPr>
                  <w:rFonts w:hint="eastAsia"/>
                </w:rPr>
                <w:t>年</w:t>
              </w:r>
              <w:r w:rsidRPr="005B1DF8">
                <w:rPr>
                  <w:rFonts w:hint="eastAsia"/>
                </w:rPr>
                <w:t>2</w:t>
              </w:r>
              <w:r w:rsidRPr="005B1DF8">
                <w:rPr>
                  <w:rFonts w:hint="eastAsia"/>
                </w:rPr>
                <w:t>月</w:t>
              </w:r>
              <w:r w:rsidRPr="005B1DF8">
                <w:rPr>
                  <w:rFonts w:hint="eastAsia"/>
                </w:rPr>
                <w:t>6</w:t>
              </w:r>
              <w:r w:rsidRPr="005B1DF8">
                <w:rPr>
                  <w:rFonts w:hint="eastAsia"/>
                </w:rPr>
                <w:t>日从中国工商银行荣成石岛支行取得借款</w:t>
              </w:r>
              <w:r w:rsidRPr="005B1DF8">
                <w:rPr>
                  <w:rFonts w:hint="eastAsia"/>
                </w:rPr>
                <w:t>4,000</w:t>
              </w:r>
              <w:r w:rsidRPr="005B1DF8">
                <w:rPr>
                  <w:rFonts w:hint="eastAsia"/>
                </w:rPr>
                <w:t>万；</w:t>
              </w:r>
            </w:p>
            <w:p w14:paraId="0184069B" w14:textId="77777777" w:rsidR="005B1DF8" w:rsidRPr="005B1DF8" w:rsidRDefault="005B1DF8" w:rsidP="005B1DF8">
              <w:pPr>
                <w:snapToGrid w:val="0"/>
                <w:spacing w:line="360" w:lineRule="auto"/>
                <w:ind w:firstLineChars="200" w:firstLine="420"/>
              </w:pPr>
              <w:r w:rsidRPr="005B1DF8">
                <w:rPr>
                  <w:rFonts w:hint="eastAsia"/>
                </w:rPr>
                <w:t>本公司子公司山东参源育苗有限公司由本公司、唐传勤、田锦霞担保，</w:t>
              </w:r>
              <w:r w:rsidRPr="005B1DF8">
                <w:rPr>
                  <w:rFonts w:hint="eastAsia"/>
                </w:rPr>
                <w:t>2024</w:t>
              </w:r>
              <w:r w:rsidRPr="005B1DF8">
                <w:rPr>
                  <w:rFonts w:hint="eastAsia"/>
                </w:rPr>
                <w:t>年</w:t>
              </w:r>
              <w:r w:rsidRPr="005B1DF8">
                <w:rPr>
                  <w:rFonts w:hint="eastAsia"/>
                </w:rPr>
                <w:t>6</w:t>
              </w:r>
              <w:r w:rsidRPr="005B1DF8">
                <w:rPr>
                  <w:rFonts w:hint="eastAsia"/>
                </w:rPr>
                <w:t>月</w:t>
              </w:r>
              <w:r w:rsidRPr="005B1DF8">
                <w:rPr>
                  <w:rFonts w:hint="eastAsia"/>
                </w:rPr>
                <w:t>29</w:t>
              </w:r>
              <w:r w:rsidRPr="005B1DF8">
                <w:rPr>
                  <w:rFonts w:hint="eastAsia"/>
                </w:rPr>
                <w:t>日从中国工商银行荣成石岛支行取得借款</w:t>
              </w:r>
              <w:r w:rsidRPr="005B1DF8">
                <w:rPr>
                  <w:rFonts w:hint="eastAsia"/>
                </w:rPr>
                <w:t>2,000</w:t>
              </w:r>
              <w:r w:rsidRPr="005B1DF8">
                <w:rPr>
                  <w:rFonts w:hint="eastAsia"/>
                </w:rPr>
                <w:t>万；</w:t>
              </w:r>
            </w:p>
            <w:p w14:paraId="40FE2A78" w14:textId="77777777" w:rsidR="005B1DF8" w:rsidRPr="005B1DF8" w:rsidRDefault="005B1DF8" w:rsidP="005B1DF8">
              <w:pPr>
                <w:snapToGrid w:val="0"/>
                <w:spacing w:line="360" w:lineRule="auto"/>
                <w:ind w:firstLineChars="200" w:firstLine="420"/>
              </w:pPr>
              <w:r w:rsidRPr="005B1DF8">
                <w:rPr>
                  <w:rFonts w:hint="eastAsia"/>
                </w:rPr>
                <w:t>本公司子公司山东参源育苗有限公司由本公司、唐传勤、田锦霞担保，</w:t>
              </w:r>
              <w:r w:rsidRPr="005B1DF8">
                <w:rPr>
                  <w:rFonts w:hint="eastAsia"/>
                </w:rPr>
                <w:t>2025</w:t>
              </w:r>
              <w:r w:rsidRPr="005B1DF8">
                <w:rPr>
                  <w:rFonts w:hint="eastAsia"/>
                </w:rPr>
                <w:t>年</w:t>
              </w:r>
              <w:r w:rsidRPr="005B1DF8">
                <w:rPr>
                  <w:rFonts w:hint="eastAsia"/>
                </w:rPr>
                <w:t>1</w:t>
              </w:r>
              <w:r w:rsidRPr="005B1DF8">
                <w:rPr>
                  <w:rFonts w:hint="eastAsia"/>
                </w:rPr>
                <w:t>月</w:t>
              </w:r>
              <w:r w:rsidRPr="005B1DF8">
                <w:rPr>
                  <w:rFonts w:hint="eastAsia"/>
                </w:rPr>
                <w:t>24</w:t>
              </w:r>
              <w:r w:rsidRPr="005B1DF8">
                <w:rPr>
                  <w:rFonts w:hint="eastAsia"/>
                </w:rPr>
                <w:t>日从中国工商银行荣成石岛支行取得借款</w:t>
              </w:r>
              <w:r w:rsidRPr="005B1DF8">
                <w:rPr>
                  <w:rFonts w:hint="eastAsia"/>
                </w:rPr>
                <w:t>4,450</w:t>
              </w:r>
              <w:r w:rsidRPr="005B1DF8">
                <w:rPr>
                  <w:rFonts w:hint="eastAsia"/>
                </w:rPr>
                <w:t>万；</w:t>
              </w:r>
            </w:p>
            <w:p w14:paraId="71B02658" w14:textId="77777777" w:rsidR="005B1DF8" w:rsidRPr="005B1DF8" w:rsidRDefault="005B1DF8" w:rsidP="005B1DF8">
              <w:pPr>
                <w:snapToGrid w:val="0"/>
                <w:spacing w:line="360" w:lineRule="auto"/>
                <w:ind w:firstLineChars="200" w:firstLine="420"/>
              </w:pPr>
              <w:r w:rsidRPr="005B1DF8">
                <w:rPr>
                  <w:rFonts w:hint="eastAsia"/>
                </w:rPr>
                <w:t>本公司子公司山东参源育苗有限公司由本公司、唐传勤、田锦霞担保，</w:t>
              </w:r>
              <w:r w:rsidRPr="005B1DF8">
                <w:rPr>
                  <w:rFonts w:hint="eastAsia"/>
                </w:rPr>
                <w:t>2024</w:t>
              </w:r>
              <w:r w:rsidRPr="005B1DF8">
                <w:rPr>
                  <w:rFonts w:hint="eastAsia"/>
                </w:rPr>
                <w:t>年</w:t>
              </w:r>
              <w:r w:rsidRPr="005B1DF8">
                <w:rPr>
                  <w:rFonts w:hint="eastAsia"/>
                </w:rPr>
                <w:t>1</w:t>
              </w:r>
              <w:r w:rsidRPr="005B1DF8">
                <w:rPr>
                  <w:rFonts w:hint="eastAsia"/>
                </w:rPr>
                <w:t>月</w:t>
              </w:r>
              <w:r w:rsidRPr="005B1DF8">
                <w:rPr>
                  <w:rFonts w:hint="eastAsia"/>
                </w:rPr>
                <w:t>24</w:t>
              </w:r>
              <w:r w:rsidRPr="005B1DF8">
                <w:rPr>
                  <w:rFonts w:hint="eastAsia"/>
                </w:rPr>
                <w:t>日从中国建设银行荣成支行取得借款</w:t>
              </w:r>
              <w:r w:rsidRPr="005B1DF8">
                <w:rPr>
                  <w:rFonts w:hint="eastAsia"/>
                </w:rPr>
                <w:t>4,000</w:t>
              </w:r>
              <w:r w:rsidRPr="005B1DF8">
                <w:rPr>
                  <w:rFonts w:hint="eastAsia"/>
                </w:rPr>
                <w:t>万；</w:t>
              </w:r>
            </w:p>
            <w:p w14:paraId="0DBBE0BA" w14:textId="77777777" w:rsidR="005B1DF8" w:rsidRPr="005B1DF8" w:rsidRDefault="005B1DF8" w:rsidP="005B1DF8">
              <w:pPr>
                <w:snapToGrid w:val="0"/>
                <w:spacing w:line="360" w:lineRule="auto"/>
                <w:ind w:firstLineChars="200" w:firstLine="420"/>
              </w:pPr>
              <w:r w:rsidRPr="005B1DF8">
                <w:rPr>
                  <w:rFonts w:hint="eastAsia"/>
                </w:rPr>
                <w:t>本公司子公司山东参源育苗有限公司由本公司、唐传勤、田锦霞担保，</w:t>
              </w:r>
              <w:r w:rsidRPr="005B1DF8">
                <w:rPr>
                  <w:rFonts w:hint="eastAsia"/>
                </w:rPr>
                <w:t>2024</w:t>
              </w:r>
              <w:r w:rsidRPr="005B1DF8">
                <w:rPr>
                  <w:rFonts w:hint="eastAsia"/>
                </w:rPr>
                <w:t>年</w:t>
              </w:r>
              <w:r w:rsidRPr="005B1DF8">
                <w:rPr>
                  <w:rFonts w:hint="eastAsia"/>
                </w:rPr>
                <w:t>6</w:t>
              </w:r>
              <w:r w:rsidRPr="005B1DF8">
                <w:rPr>
                  <w:rFonts w:hint="eastAsia"/>
                </w:rPr>
                <w:t>月</w:t>
              </w:r>
              <w:r w:rsidRPr="005B1DF8">
                <w:rPr>
                  <w:rFonts w:hint="eastAsia"/>
                </w:rPr>
                <w:t>28</w:t>
              </w:r>
              <w:r w:rsidRPr="005B1DF8">
                <w:rPr>
                  <w:rFonts w:hint="eastAsia"/>
                </w:rPr>
                <w:t>日从中国建设银行荣成支行取得借款</w:t>
              </w:r>
              <w:r w:rsidRPr="005B1DF8">
                <w:rPr>
                  <w:rFonts w:hint="eastAsia"/>
                </w:rPr>
                <w:t>2,000</w:t>
              </w:r>
              <w:r w:rsidRPr="005B1DF8">
                <w:rPr>
                  <w:rFonts w:hint="eastAsia"/>
                </w:rPr>
                <w:t>万；</w:t>
              </w:r>
            </w:p>
            <w:p w14:paraId="7BA902A1" w14:textId="77777777" w:rsidR="005B1DF8" w:rsidRPr="005B1DF8" w:rsidRDefault="005B1DF8" w:rsidP="005B1DF8">
              <w:pPr>
                <w:snapToGrid w:val="0"/>
                <w:spacing w:line="360" w:lineRule="auto"/>
                <w:ind w:firstLineChars="200" w:firstLine="420"/>
              </w:pPr>
              <w:r w:rsidRPr="005B1DF8">
                <w:rPr>
                  <w:rFonts w:hint="eastAsia"/>
                </w:rPr>
                <w:t>本公司子公司山东参源育苗有限公司由本公司、唐传勤、田锦霞担保，</w:t>
              </w:r>
              <w:r w:rsidRPr="005B1DF8">
                <w:rPr>
                  <w:rFonts w:hint="eastAsia"/>
                </w:rPr>
                <w:t>2025</w:t>
              </w:r>
              <w:r w:rsidRPr="005B1DF8">
                <w:rPr>
                  <w:rFonts w:hint="eastAsia"/>
                </w:rPr>
                <w:t>年</w:t>
              </w:r>
              <w:r w:rsidRPr="005B1DF8">
                <w:rPr>
                  <w:rFonts w:hint="eastAsia"/>
                </w:rPr>
                <w:t>1</w:t>
              </w:r>
              <w:r w:rsidRPr="005B1DF8">
                <w:rPr>
                  <w:rFonts w:hint="eastAsia"/>
                </w:rPr>
                <w:t>月</w:t>
              </w:r>
              <w:r w:rsidRPr="005B1DF8">
                <w:rPr>
                  <w:rFonts w:hint="eastAsia"/>
                </w:rPr>
                <w:t>21</w:t>
              </w:r>
              <w:r w:rsidRPr="005B1DF8">
                <w:rPr>
                  <w:rFonts w:hint="eastAsia"/>
                </w:rPr>
                <w:t>日从中国建设银行荣成支行取得借款</w:t>
              </w:r>
              <w:r w:rsidRPr="005B1DF8">
                <w:rPr>
                  <w:rFonts w:hint="eastAsia"/>
                </w:rPr>
                <w:t>4,450</w:t>
              </w:r>
              <w:r w:rsidRPr="005B1DF8">
                <w:rPr>
                  <w:rFonts w:hint="eastAsia"/>
                </w:rPr>
                <w:t>万；</w:t>
              </w:r>
            </w:p>
            <w:p w14:paraId="1DD6CA22" w14:textId="77777777" w:rsidR="005B1DF8" w:rsidRPr="005B1DF8" w:rsidRDefault="005B1DF8" w:rsidP="005B1DF8">
              <w:pPr>
                <w:snapToGrid w:val="0"/>
                <w:spacing w:line="360" w:lineRule="auto"/>
                <w:ind w:firstLineChars="200" w:firstLine="420"/>
              </w:pPr>
              <w:r w:rsidRPr="005B1DF8">
                <w:rPr>
                  <w:rFonts w:hint="eastAsia"/>
                </w:rPr>
                <w:t>本公司子公司山东好当家海洋捕捞有限公司由荣成市海洋渔业有限公司、张永仁担保，</w:t>
              </w:r>
              <w:r w:rsidRPr="005B1DF8">
                <w:rPr>
                  <w:rFonts w:hint="eastAsia"/>
                </w:rPr>
                <w:t>2024</w:t>
              </w:r>
              <w:r w:rsidRPr="005B1DF8">
                <w:rPr>
                  <w:rFonts w:hint="eastAsia"/>
                </w:rPr>
                <w:t>年</w:t>
              </w:r>
              <w:r w:rsidRPr="005B1DF8">
                <w:rPr>
                  <w:rFonts w:hint="eastAsia"/>
                </w:rPr>
                <w:t>5</w:t>
              </w:r>
              <w:r w:rsidRPr="005B1DF8">
                <w:rPr>
                  <w:rFonts w:hint="eastAsia"/>
                </w:rPr>
                <w:t>月</w:t>
              </w:r>
              <w:r w:rsidRPr="005B1DF8">
                <w:rPr>
                  <w:rFonts w:hint="eastAsia"/>
                </w:rPr>
                <w:t>28</w:t>
              </w:r>
              <w:r w:rsidRPr="005B1DF8">
                <w:rPr>
                  <w:rFonts w:hint="eastAsia"/>
                </w:rPr>
                <w:t>日从山东威海农村商业银行取得借款</w:t>
              </w:r>
              <w:r w:rsidRPr="005B1DF8">
                <w:rPr>
                  <w:rFonts w:hint="eastAsia"/>
                </w:rPr>
                <w:t>2,800</w:t>
              </w:r>
              <w:r w:rsidRPr="005B1DF8">
                <w:rPr>
                  <w:rFonts w:hint="eastAsia"/>
                </w:rPr>
                <w:t>万元；</w:t>
              </w:r>
            </w:p>
            <w:p w14:paraId="541546B4" w14:textId="77777777" w:rsidR="005B1DF8" w:rsidRPr="005B1DF8" w:rsidRDefault="005B1DF8" w:rsidP="005B1DF8">
              <w:pPr>
                <w:snapToGrid w:val="0"/>
                <w:spacing w:line="360" w:lineRule="auto"/>
                <w:ind w:firstLineChars="200" w:firstLine="420"/>
              </w:pPr>
              <w:r w:rsidRPr="005B1DF8">
                <w:rPr>
                  <w:rFonts w:hint="eastAsia"/>
                </w:rPr>
                <w:lastRenderedPageBreak/>
                <w:t>本公司子公司山东好当家海洋捕捞有限公司通过质押</w:t>
              </w:r>
              <w:r w:rsidRPr="005B1DF8">
                <w:rPr>
                  <w:rFonts w:hint="eastAsia"/>
                </w:rPr>
                <w:t>4060</w:t>
              </w:r>
              <w:r w:rsidRPr="005B1DF8">
                <w:rPr>
                  <w:rFonts w:hint="eastAsia"/>
                </w:rPr>
                <w:t>万元存单（本行普通存单</w:t>
              </w:r>
              <w:r w:rsidRPr="005B1DF8">
                <w:rPr>
                  <w:rFonts w:hint="eastAsia"/>
                </w:rPr>
                <w:t>(</w:t>
              </w:r>
              <w:r w:rsidRPr="005B1DF8">
                <w:rPr>
                  <w:rFonts w:hint="eastAsia"/>
                </w:rPr>
                <w:t>非电子式</w:t>
              </w:r>
              <w:r w:rsidRPr="005B1DF8">
                <w:rPr>
                  <w:rFonts w:hint="eastAsia"/>
                </w:rPr>
                <w:t>)0014057</w:t>
              </w:r>
              <w:r w:rsidRPr="005B1DF8">
                <w:rPr>
                  <w:rFonts w:hint="eastAsia"/>
                </w:rPr>
                <w:t>），</w:t>
              </w:r>
              <w:r w:rsidRPr="005B1DF8">
                <w:rPr>
                  <w:rFonts w:hint="eastAsia"/>
                </w:rPr>
                <w:t>2024</w:t>
              </w:r>
              <w:r w:rsidRPr="005B1DF8">
                <w:rPr>
                  <w:rFonts w:hint="eastAsia"/>
                </w:rPr>
                <w:t>年</w:t>
              </w:r>
              <w:r w:rsidRPr="005B1DF8">
                <w:rPr>
                  <w:rFonts w:hint="eastAsia"/>
                </w:rPr>
                <w:t>1</w:t>
              </w:r>
              <w:r w:rsidRPr="005B1DF8">
                <w:rPr>
                  <w:rFonts w:hint="eastAsia"/>
                </w:rPr>
                <w:t>月</w:t>
              </w:r>
              <w:r w:rsidRPr="005B1DF8">
                <w:rPr>
                  <w:rFonts w:hint="eastAsia"/>
                </w:rPr>
                <w:t>29</w:t>
              </w:r>
              <w:r w:rsidRPr="005B1DF8">
                <w:rPr>
                  <w:rFonts w:hint="eastAsia"/>
                </w:rPr>
                <w:t>日从青岛银行威海荣成支行取得借款</w:t>
              </w:r>
              <w:r w:rsidRPr="005B1DF8">
                <w:rPr>
                  <w:rFonts w:hint="eastAsia"/>
                </w:rPr>
                <w:t>4,000</w:t>
              </w:r>
              <w:r w:rsidRPr="005B1DF8">
                <w:rPr>
                  <w:rFonts w:hint="eastAsia"/>
                </w:rPr>
                <w:t>万元；</w:t>
              </w:r>
            </w:p>
            <w:p w14:paraId="4F4644C0" w14:textId="77777777" w:rsidR="005B1DF8" w:rsidRPr="005B1DF8" w:rsidRDefault="005B1DF8" w:rsidP="005B1DF8">
              <w:pPr>
                <w:snapToGrid w:val="0"/>
                <w:spacing w:line="360" w:lineRule="auto"/>
                <w:ind w:firstLineChars="200" w:firstLine="420"/>
              </w:pPr>
              <w:r w:rsidRPr="005B1DF8">
                <w:rPr>
                  <w:rFonts w:hint="eastAsia"/>
                </w:rPr>
                <w:t>本公司子公司好当家乳山荣佳食品有限公司由好当家集团有限公司、唐传勤、邱海峰担保，以销售公司不动产（</w:t>
              </w:r>
              <w:r w:rsidRPr="005B1DF8">
                <w:rPr>
                  <w:rFonts w:hint="eastAsia"/>
                </w:rPr>
                <w:t>X</w:t>
              </w:r>
              <w:proofErr w:type="gramStart"/>
              <w:r w:rsidRPr="005B1DF8">
                <w:rPr>
                  <w:rFonts w:hint="eastAsia"/>
                </w:rPr>
                <w:t>京房权证朝字</w:t>
              </w:r>
              <w:proofErr w:type="gramEnd"/>
              <w:r w:rsidRPr="005B1DF8">
                <w:rPr>
                  <w:rFonts w:hint="eastAsia"/>
                </w:rPr>
                <w:t>第</w:t>
              </w:r>
              <w:r w:rsidRPr="005B1DF8">
                <w:rPr>
                  <w:rFonts w:hint="eastAsia"/>
                </w:rPr>
                <w:t>1251317</w:t>
              </w:r>
              <w:r w:rsidRPr="005B1DF8">
                <w:rPr>
                  <w:rFonts w:hint="eastAsia"/>
                </w:rPr>
                <w:t>号、</w:t>
              </w:r>
              <w:r w:rsidRPr="005B1DF8">
                <w:rPr>
                  <w:rFonts w:hint="eastAsia"/>
                </w:rPr>
                <w:t>X</w:t>
              </w:r>
              <w:proofErr w:type="gramStart"/>
              <w:r w:rsidRPr="005B1DF8">
                <w:rPr>
                  <w:rFonts w:hint="eastAsia"/>
                </w:rPr>
                <w:t>京房权证东字</w:t>
              </w:r>
              <w:proofErr w:type="gramEnd"/>
              <w:r w:rsidRPr="005B1DF8">
                <w:rPr>
                  <w:rFonts w:hint="eastAsia"/>
                </w:rPr>
                <w:t>第</w:t>
              </w:r>
              <w:r w:rsidRPr="005B1DF8">
                <w:rPr>
                  <w:rFonts w:hint="eastAsia"/>
                </w:rPr>
                <w:t>081318</w:t>
              </w:r>
              <w:r w:rsidRPr="005B1DF8">
                <w:rPr>
                  <w:rFonts w:hint="eastAsia"/>
                </w:rPr>
                <w:t>号）、</w:t>
              </w:r>
              <w:proofErr w:type="gramStart"/>
              <w:r w:rsidRPr="005B1DF8">
                <w:rPr>
                  <w:rFonts w:hint="eastAsia"/>
                </w:rPr>
                <w:t>海普盾</w:t>
              </w:r>
              <w:proofErr w:type="gramEnd"/>
              <w:r w:rsidRPr="005B1DF8">
                <w:rPr>
                  <w:rFonts w:hint="eastAsia"/>
                </w:rPr>
                <w:t>土地使用权（荣国用</w:t>
              </w:r>
              <w:r w:rsidRPr="005B1DF8">
                <w:rPr>
                  <w:rFonts w:hint="eastAsia"/>
                </w:rPr>
                <w:t>(2015)</w:t>
              </w:r>
              <w:r w:rsidRPr="005B1DF8">
                <w:rPr>
                  <w:rFonts w:hint="eastAsia"/>
                </w:rPr>
                <w:t>第</w:t>
              </w:r>
              <w:r w:rsidRPr="005B1DF8">
                <w:rPr>
                  <w:rFonts w:hint="eastAsia"/>
                </w:rPr>
                <w:t>22243</w:t>
              </w:r>
              <w:r w:rsidRPr="005B1DF8">
                <w:rPr>
                  <w:rFonts w:hint="eastAsia"/>
                </w:rPr>
                <w:t>号）抵押，</w:t>
              </w:r>
              <w:r w:rsidRPr="005B1DF8">
                <w:rPr>
                  <w:rFonts w:hint="eastAsia"/>
                </w:rPr>
                <w:t>2023</w:t>
              </w:r>
              <w:r w:rsidRPr="005B1DF8">
                <w:rPr>
                  <w:rFonts w:hint="eastAsia"/>
                </w:rPr>
                <w:t>年</w:t>
              </w:r>
              <w:r w:rsidRPr="005B1DF8">
                <w:rPr>
                  <w:rFonts w:hint="eastAsia"/>
                </w:rPr>
                <w:t>6</w:t>
              </w:r>
              <w:r w:rsidRPr="005B1DF8">
                <w:rPr>
                  <w:rFonts w:hint="eastAsia"/>
                </w:rPr>
                <w:t>月</w:t>
              </w:r>
              <w:r w:rsidRPr="005B1DF8">
                <w:rPr>
                  <w:rFonts w:hint="eastAsia"/>
                </w:rPr>
                <w:t>28</w:t>
              </w:r>
              <w:r w:rsidRPr="005B1DF8">
                <w:rPr>
                  <w:rFonts w:hint="eastAsia"/>
                </w:rPr>
                <w:t>日从农商行乳山支行取得借款</w:t>
              </w:r>
              <w:r w:rsidRPr="005B1DF8">
                <w:rPr>
                  <w:rFonts w:hint="eastAsia"/>
                </w:rPr>
                <w:t>2,000</w:t>
              </w:r>
              <w:r w:rsidRPr="005B1DF8">
                <w:rPr>
                  <w:rFonts w:hint="eastAsia"/>
                </w:rPr>
                <w:t>万；</w:t>
              </w:r>
            </w:p>
            <w:p w14:paraId="55C86007" w14:textId="77777777" w:rsidR="005B1DF8" w:rsidRPr="005B1DF8" w:rsidRDefault="005B1DF8" w:rsidP="005B1DF8">
              <w:pPr>
                <w:snapToGrid w:val="0"/>
                <w:spacing w:line="360" w:lineRule="auto"/>
                <w:ind w:firstLineChars="200" w:firstLine="420"/>
              </w:pPr>
              <w:r w:rsidRPr="005B1DF8">
                <w:rPr>
                  <w:rFonts w:hint="eastAsia"/>
                </w:rPr>
                <w:t>本公司子公司好当家乳山荣佳食品有限公司由好当家集团有限公司、唐传勤、邱海峰担保，以销售公司不动产（</w:t>
              </w:r>
              <w:r w:rsidRPr="005B1DF8">
                <w:rPr>
                  <w:rFonts w:hint="eastAsia"/>
                </w:rPr>
                <w:t>X</w:t>
              </w:r>
              <w:proofErr w:type="gramStart"/>
              <w:r w:rsidRPr="005B1DF8">
                <w:rPr>
                  <w:rFonts w:hint="eastAsia"/>
                </w:rPr>
                <w:t>京房权证朝字</w:t>
              </w:r>
              <w:proofErr w:type="gramEnd"/>
              <w:r w:rsidRPr="005B1DF8">
                <w:rPr>
                  <w:rFonts w:hint="eastAsia"/>
                </w:rPr>
                <w:t>第</w:t>
              </w:r>
              <w:r w:rsidRPr="005B1DF8">
                <w:rPr>
                  <w:rFonts w:hint="eastAsia"/>
                </w:rPr>
                <w:t>1251317</w:t>
              </w:r>
              <w:r w:rsidRPr="005B1DF8">
                <w:rPr>
                  <w:rFonts w:hint="eastAsia"/>
                </w:rPr>
                <w:t>号、</w:t>
              </w:r>
              <w:r w:rsidRPr="005B1DF8">
                <w:rPr>
                  <w:rFonts w:hint="eastAsia"/>
                </w:rPr>
                <w:t>X</w:t>
              </w:r>
              <w:proofErr w:type="gramStart"/>
              <w:r w:rsidRPr="005B1DF8">
                <w:rPr>
                  <w:rFonts w:hint="eastAsia"/>
                </w:rPr>
                <w:t>京房权证东字</w:t>
              </w:r>
              <w:proofErr w:type="gramEnd"/>
              <w:r w:rsidRPr="005B1DF8">
                <w:rPr>
                  <w:rFonts w:hint="eastAsia"/>
                </w:rPr>
                <w:t>第</w:t>
              </w:r>
              <w:r w:rsidRPr="005B1DF8">
                <w:rPr>
                  <w:rFonts w:hint="eastAsia"/>
                </w:rPr>
                <w:t>081318</w:t>
              </w:r>
              <w:r w:rsidRPr="005B1DF8">
                <w:rPr>
                  <w:rFonts w:hint="eastAsia"/>
                </w:rPr>
                <w:t>号、沪</w:t>
              </w:r>
              <w:proofErr w:type="gramStart"/>
              <w:r w:rsidRPr="005B1DF8">
                <w:rPr>
                  <w:rFonts w:hint="eastAsia"/>
                </w:rPr>
                <w:t>房地闸字</w:t>
              </w:r>
              <w:proofErr w:type="gramEnd"/>
              <w:r w:rsidRPr="005B1DF8">
                <w:rPr>
                  <w:rFonts w:hint="eastAsia"/>
                </w:rPr>
                <w:t>2014</w:t>
              </w:r>
              <w:r w:rsidRPr="005B1DF8">
                <w:rPr>
                  <w:rFonts w:hint="eastAsia"/>
                </w:rPr>
                <w:t>第</w:t>
              </w:r>
              <w:r w:rsidRPr="005B1DF8">
                <w:rPr>
                  <w:rFonts w:hint="eastAsia"/>
                </w:rPr>
                <w:t>000471</w:t>
              </w:r>
              <w:r w:rsidRPr="005B1DF8">
                <w:rPr>
                  <w:rFonts w:hint="eastAsia"/>
                </w:rPr>
                <w:t>号）、</w:t>
              </w:r>
              <w:proofErr w:type="gramStart"/>
              <w:r w:rsidRPr="005B1DF8">
                <w:rPr>
                  <w:rFonts w:hint="eastAsia"/>
                </w:rPr>
                <w:t>海普盾</w:t>
              </w:r>
              <w:proofErr w:type="gramEnd"/>
              <w:r w:rsidRPr="005B1DF8">
                <w:rPr>
                  <w:rFonts w:hint="eastAsia"/>
                </w:rPr>
                <w:t>土地使用权（荣国用</w:t>
              </w:r>
              <w:r w:rsidRPr="005B1DF8">
                <w:rPr>
                  <w:rFonts w:hint="eastAsia"/>
                </w:rPr>
                <w:t>(2015)</w:t>
              </w:r>
              <w:r w:rsidRPr="005B1DF8">
                <w:rPr>
                  <w:rFonts w:hint="eastAsia"/>
                </w:rPr>
                <w:t>第</w:t>
              </w:r>
              <w:r w:rsidRPr="005B1DF8">
                <w:rPr>
                  <w:rFonts w:hint="eastAsia"/>
                </w:rPr>
                <w:t>22243</w:t>
              </w:r>
              <w:r w:rsidRPr="005B1DF8">
                <w:rPr>
                  <w:rFonts w:hint="eastAsia"/>
                </w:rPr>
                <w:t>号）抵押，</w:t>
              </w:r>
              <w:r w:rsidRPr="005B1DF8">
                <w:rPr>
                  <w:rFonts w:hint="eastAsia"/>
                </w:rPr>
                <w:t>2023</w:t>
              </w:r>
              <w:r w:rsidRPr="005B1DF8">
                <w:rPr>
                  <w:rFonts w:hint="eastAsia"/>
                </w:rPr>
                <w:t>年</w:t>
              </w:r>
              <w:r w:rsidRPr="005B1DF8">
                <w:rPr>
                  <w:rFonts w:hint="eastAsia"/>
                </w:rPr>
                <w:t>7</w:t>
              </w:r>
              <w:r w:rsidRPr="005B1DF8">
                <w:rPr>
                  <w:rFonts w:hint="eastAsia"/>
                </w:rPr>
                <w:t>月</w:t>
              </w:r>
              <w:r w:rsidRPr="005B1DF8">
                <w:rPr>
                  <w:rFonts w:hint="eastAsia"/>
                </w:rPr>
                <w:t>5</w:t>
              </w:r>
              <w:r w:rsidRPr="005B1DF8">
                <w:rPr>
                  <w:rFonts w:hint="eastAsia"/>
                </w:rPr>
                <w:t>日从农商行乳山支行取得借款</w:t>
              </w:r>
              <w:r w:rsidRPr="005B1DF8">
                <w:rPr>
                  <w:rFonts w:hint="eastAsia"/>
                </w:rPr>
                <w:t>500</w:t>
              </w:r>
              <w:r w:rsidRPr="005B1DF8">
                <w:rPr>
                  <w:rFonts w:hint="eastAsia"/>
                </w:rPr>
                <w:t>万；</w:t>
              </w:r>
            </w:p>
            <w:p w14:paraId="0318C410" w14:textId="77777777" w:rsidR="005B1DF8" w:rsidRPr="005B1DF8" w:rsidRDefault="005B1DF8" w:rsidP="005B1DF8">
              <w:pPr>
                <w:snapToGrid w:val="0"/>
                <w:spacing w:line="360" w:lineRule="auto"/>
                <w:ind w:firstLineChars="200" w:firstLine="420"/>
              </w:pPr>
              <w:r w:rsidRPr="005B1DF8">
                <w:rPr>
                  <w:rFonts w:hint="eastAsia"/>
                </w:rPr>
                <w:t>本公司子公司荣成</w:t>
              </w:r>
              <w:proofErr w:type="gramStart"/>
              <w:r w:rsidRPr="005B1DF8">
                <w:rPr>
                  <w:rFonts w:hint="eastAsia"/>
                </w:rPr>
                <w:t>荣东食品</w:t>
              </w:r>
              <w:proofErr w:type="gramEnd"/>
              <w:r w:rsidRPr="005B1DF8">
                <w:rPr>
                  <w:rFonts w:hint="eastAsia"/>
                </w:rPr>
                <w:t>有限公司通过质押</w:t>
              </w:r>
              <w:r w:rsidRPr="005B1DF8">
                <w:rPr>
                  <w:rFonts w:hint="eastAsia"/>
                </w:rPr>
                <w:t>60</w:t>
              </w:r>
              <w:r w:rsidRPr="005B1DF8">
                <w:rPr>
                  <w:rFonts w:hint="eastAsia"/>
                </w:rPr>
                <w:t>万元存单（本行普通存单</w:t>
              </w:r>
              <w:r w:rsidRPr="005B1DF8">
                <w:rPr>
                  <w:rFonts w:hint="eastAsia"/>
                </w:rPr>
                <w:t>(</w:t>
              </w:r>
              <w:r w:rsidRPr="005B1DF8">
                <w:rPr>
                  <w:rFonts w:hint="eastAsia"/>
                </w:rPr>
                <w:t>非电子式</w:t>
              </w:r>
              <w:r w:rsidRPr="005B1DF8">
                <w:rPr>
                  <w:rFonts w:hint="eastAsia"/>
                </w:rPr>
                <w:t>)0014064</w:t>
              </w:r>
              <w:r w:rsidRPr="005B1DF8">
                <w:rPr>
                  <w:rFonts w:hint="eastAsia"/>
                </w:rPr>
                <w:t>），</w:t>
              </w:r>
              <w:r w:rsidRPr="005B1DF8">
                <w:rPr>
                  <w:rFonts w:hint="eastAsia"/>
                </w:rPr>
                <w:t>2024</w:t>
              </w:r>
              <w:r w:rsidRPr="005B1DF8">
                <w:rPr>
                  <w:rFonts w:hint="eastAsia"/>
                </w:rPr>
                <w:t>年</w:t>
              </w:r>
              <w:r w:rsidRPr="005B1DF8">
                <w:rPr>
                  <w:rFonts w:hint="eastAsia"/>
                </w:rPr>
                <w:t>3</w:t>
              </w:r>
              <w:r w:rsidRPr="005B1DF8">
                <w:rPr>
                  <w:rFonts w:hint="eastAsia"/>
                </w:rPr>
                <w:t>月</w:t>
              </w:r>
              <w:r w:rsidRPr="005B1DF8">
                <w:rPr>
                  <w:rFonts w:hint="eastAsia"/>
                </w:rPr>
                <w:t>8</w:t>
              </w:r>
              <w:r w:rsidRPr="005B1DF8">
                <w:rPr>
                  <w:rFonts w:hint="eastAsia"/>
                </w:rPr>
                <w:t>日从青岛银行荣成支行取得借款</w:t>
              </w:r>
              <w:r w:rsidRPr="005B1DF8">
                <w:rPr>
                  <w:rFonts w:hint="eastAsia"/>
                </w:rPr>
                <w:t>58</w:t>
              </w:r>
              <w:r w:rsidRPr="005B1DF8">
                <w:rPr>
                  <w:rFonts w:hint="eastAsia"/>
                </w:rPr>
                <w:t>万元；</w:t>
              </w:r>
            </w:p>
            <w:p w14:paraId="68265348" w14:textId="77777777" w:rsidR="005B1DF8" w:rsidRPr="005B1DF8" w:rsidRDefault="005B1DF8" w:rsidP="005B1DF8">
              <w:pPr>
                <w:snapToGrid w:val="0"/>
                <w:spacing w:line="360" w:lineRule="auto"/>
                <w:ind w:firstLineChars="200" w:firstLine="420"/>
              </w:pPr>
              <w:r w:rsidRPr="005B1DF8">
                <w:rPr>
                  <w:rFonts w:hint="eastAsia"/>
                </w:rPr>
                <w:t>本公司子公司荣成荣</w:t>
              </w:r>
              <w:proofErr w:type="gramStart"/>
              <w:r w:rsidRPr="005B1DF8">
                <w:rPr>
                  <w:rFonts w:hint="eastAsia"/>
                </w:rPr>
                <w:t>山食品</w:t>
              </w:r>
              <w:proofErr w:type="gramEnd"/>
              <w:r w:rsidRPr="005B1DF8">
                <w:rPr>
                  <w:rFonts w:hint="eastAsia"/>
                </w:rPr>
                <w:t>有限公司通过质押</w:t>
              </w:r>
              <w:r w:rsidRPr="005B1DF8">
                <w:rPr>
                  <w:rFonts w:hint="eastAsia"/>
                </w:rPr>
                <w:t>60</w:t>
              </w:r>
              <w:r w:rsidRPr="005B1DF8">
                <w:rPr>
                  <w:rFonts w:hint="eastAsia"/>
                </w:rPr>
                <w:t>万元存单（本行普通存单</w:t>
              </w:r>
              <w:r w:rsidRPr="005B1DF8">
                <w:rPr>
                  <w:rFonts w:hint="eastAsia"/>
                </w:rPr>
                <w:t>(</w:t>
              </w:r>
              <w:r w:rsidRPr="005B1DF8">
                <w:rPr>
                  <w:rFonts w:hint="eastAsia"/>
                </w:rPr>
                <w:t>非电子式</w:t>
              </w:r>
              <w:r w:rsidRPr="005B1DF8">
                <w:rPr>
                  <w:rFonts w:hint="eastAsia"/>
                </w:rPr>
                <w:t>)0014061</w:t>
              </w:r>
              <w:r w:rsidRPr="005B1DF8">
                <w:rPr>
                  <w:rFonts w:hint="eastAsia"/>
                </w:rPr>
                <w:t>），</w:t>
              </w:r>
              <w:r w:rsidRPr="005B1DF8">
                <w:rPr>
                  <w:rFonts w:hint="eastAsia"/>
                </w:rPr>
                <w:t>2024</w:t>
              </w:r>
              <w:r w:rsidRPr="005B1DF8">
                <w:rPr>
                  <w:rFonts w:hint="eastAsia"/>
                </w:rPr>
                <w:t>年</w:t>
              </w:r>
              <w:r w:rsidRPr="005B1DF8">
                <w:rPr>
                  <w:rFonts w:hint="eastAsia"/>
                </w:rPr>
                <w:t>3</w:t>
              </w:r>
              <w:r w:rsidRPr="005B1DF8">
                <w:rPr>
                  <w:rFonts w:hint="eastAsia"/>
                </w:rPr>
                <w:t>月</w:t>
              </w:r>
              <w:r w:rsidRPr="005B1DF8">
                <w:rPr>
                  <w:rFonts w:hint="eastAsia"/>
                </w:rPr>
                <w:t>8</w:t>
              </w:r>
              <w:r w:rsidRPr="005B1DF8">
                <w:rPr>
                  <w:rFonts w:hint="eastAsia"/>
                </w:rPr>
                <w:t>日从青岛银行荣成支行取得借款</w:t>
              </w:r>
              <w:r w:rsidRPr="005B1DF8">
                <w:rPr>
                  <w:rFonts w:hint="eastAsia"/>
                </w:rPr>
                <w:t>58</w:t>
              </w:r>
              <w:r w:rsidRPr="005B1DF8">
                <w:rPr>
                  <w:rFonts w:hint="eastAsia"/>
                </w:rPr>
                <w:t>万元；</w:t>
              </w:r>
            </w:p>
            <w:p w14:paraId="2155D737" w14:textId="77777777" w:rsidR="005B1DF8" w:rsidRPr="005B1DF8" w:rsidRDefault="005B1DF8" w:rsidP="005B1DF8">
              <w:pPr>
                <w:snapToGrid w:val="0"/>
                <w:spacing w:line="360" w:lineRule="auto"/>
                <w:ind w:firstLineChars="200" w:firstLine="420"/>
              </w:pPr>
              <w:r w:rsidRPr="005B1DF8">
                <w:rPr>
                  <w:rFonts w:hint="eastAsia"/>
                </w:rPr>
                <w:t>本公司子公司荣成市荣顺塑料管业有限公司通过质押</w:t>
              </w:r>
              <w:r w:rsidRPr="005B1DF8">
                <w:rPr>
                  <w:rFonts w:hint="eastAsia"/>
                </w:rPr>
                <w:t>60</w:t>
              </w:r>
              <w:r w:rsidRPr="005B1DF8">
                <w:rPr>
                  <w:rFonts w:hint="eastAsia"/>
                </w:rPr>
                <w:t>万元存单（本行普通存单</w:t>
              </w:r>
              <w:r w:rsidRPr="005B1DF8">
                <w:rPr>
                  <w:rFonts w:hint="eastAsia"/>
                </w:rPr>
                <w:t>(</w:t>
              </w:r>
              <w:r w:rsidRPr="005B1DF8">
                <w:rPr>
                  <w:rFonts w:hint="eastAsia"/>
                </w:rPr>
                <w:t>非电子式</w:t>
              </w:r>
              <w:r w:rsidRPr="005B1DF8">
                <w:rPr>
                  <w:rFonts w:hint="eastAsia"/>
                </w:rPr>
                <w:t>)0014063</w:t>
              </w:r>
              <w:r w:rsidRPr="005B1DF8">
                <w:rPr>
                  <w:rFonts w:hint="eastAsia"/>
                </w:rPr>
                <w:t>），</w:t>
              </w:r>
              <w:r w:rsidRPr="005B1DF8">
                <w:rPr>
                  <w:rFonts w:hint="eastAsia"/>
                </w:rPr>
                <w:t>2024</w:t>
              </w:r>
              <w:r w:rsidRPr="005B1DF8">
                <w:rPr>
                  <w:rFonts w:hint="eastAsia"/>
                </w:rPr>
                <w:t>年</w:t>
              </w:r>
              <w:r w:rsidRPr="005B1DF8">
                <w:rPr>
                  <w:rFonts w:hint="eastAsia"/>
                </w:rPr>
                <w:t>3</w:t>
              </w:r>
              <w:r w:rsidRPr="005B1DF8">
                <w:rPr>
                  <w:rFonts w:hint="eastAsia"/>
                </w:rPr>
                <w:t>月</w:t>
              </w:r>
              <w:r w:rsidRPr="005B1DF8">
                <w:rPr>
                  <w:rFonts w:hint="eastAsia"/>
                </w:rPr>
                <w:t>12</w:t>
              </w:r>
              <w:r w:rsidRPr="005B1DF8">
                <w:rPr>
                  <w:rFonts w:hint="eastAsia"/>
                </w:rPr>
                <w:t>日从青岛银行荣成支行取得借款</w:t>
              </w:r>
              <w:r w:rsidRPr="005B1DF8">
                <w:rPr>
                  <w:rFonts w:hint="eastAsia"/>
                </w:rPr>
                <w:t>58</w:t>
              </w:r>
              <w:r w:rsidRPr="005B1DF8">
                <w:rPr>
                  <w:rFonts w:hint="eastAsia"/>
                </w:rPr>
                <w:t>万元；</w:t>
              </w:r>
            </w:p>
            <w:p w14:paraId="0BB48E06" w14:textId="648C1EE0" w:rsidR="0015090D" w:rsidRPr="005B1DF8" w:rsidRDefault="005B1DF8" w:rsidP="005B1DF8">
              <w:pPr>
                <w:snapToGrid w:val="0"/>
                <w:spacing w:line="360" w:lineRule="auto"/>
                <w:ind w:firstLineChars="200" w:firstLine="420"/>
              </w:pPr>
              <w:r w:rsidRPr="005B1DF8">
                <w:rPr>
                  <w:rFonts w:hint="eastAsia"/>
                </w:rPr>
                <w:t>本公司子公司荣成荣</w:t>
              </w:r>
              <w:proofErr w:type="gramStart"/>
              <w:r w:rsidRPr="005B1DF8">
                <w:rPr>
                  <w:rFonts w:hint="eastAsia"/>
                </w:rPr>
                <w:t>广食品</w:t>
              </w:r>
              <w:proofErr w:type="gramEnd"/>
              <w:r w:rsidRPr="005B1DF8">
                <w:rPr>
                  <w:rFonts w:hint="eastAsia"/>
                </w:rPr>
                <w:t>有限公司通过质押</w:t>
              </w:r>
              <w:r w:rsidRPr="005B1DF8">
                <w:rPr>
                  <w:rFonts w:hint="eastAsia"/>
                </w:rPr>
                <w:t>60</w:t>
              </w:r>
              <w:r w:rsidRPr="005B1DF8">
                <w:rPr>
                  <w:rFonts w:hint="eastAsia"/>
                </w:rPr>
                <w:t>万元存单（本行普通存单</w:t>
              </w:r>
              <w:r w:rsidRPr="005B1DF8">
                <w:rPr>
                  <w:rFonts w:hint="eastAsia"/>
                </w:rPr>
                <w:t>(</w:t>
              </w:r>
              <w:r w:rsidRPr="005B1DF8">
                <w:rPr>
                  <w:rFonts w:hint="eastAsia"/>
                </w:rPr>
                <w:t>非电子式</w:t>
              </w:r>
              <w:r w:rsidRPr="005B1DF8">
                <w:rPr>
                  <w:rFonts w:hint="eastAsia"/>
                </w:rPr>
                <w:t>)0014060</w:t>
              </w:r>
              <w:r w:rsidRPr="005B1DF8">
                <w:rPr>
                  <w:rFonts w:hint="eastAsia"/>
                </w:rPr>
                <w:t>），</w:t>
              </w:r>
              <w:r w:rsidRPr="005B1DF8">
                <w:rPr>
                  <w:rFonts w:hint="eastAsia"/>
                </w:rPr>
                <w:t>2024</w:t>
              </w:r>
              <w:r w:rsidRPr="005B1DF8">
                <w:rPr>
                  <w:rFonts w:hint="eastAsia"/>
                </w:rPr>
                <w:t>年</w:t>
              </w:r>
              <w:r w:rsidRPr="005B1DF8">
                <w:rPr>
                  <w:rFonts w:hint="eastAsia"/>
                </w:rPr>
                <w:t>3</w:t>
              </w:r>
              <w:r w:rsidRPr="005B1DF8">
                <w:rPr>
                  <w:rFonts w:hint="eastAsia"/>
                </w:rPr>
                <w:t>月</w:t>
              </w:r>
              <w:r w:rsidRPr="005B1DF8">
                <w:rPr>
                  <w:rFonts w:hint="eastAsia"/>
                </w:rPr>
                <w:t>12</w:t>
              </w:r>
              <w:r w:rsidRPr="005B1DF8">
                <w:rPr>
                  <w:rFonts w:hint="eastAsia"/>
                </w:rPr>
                <w:t>日从青岛银行荣成支行取得借款</w:t>
              </w:r>
              <w:r w:rsidRPr="005B1DF8">
                <w:rPr>
                  <w:rFonts w:hint="eastAsia"/>
                </w:rPr>
                <w:t>58</w:t>
              </w:r>
              <w:r w:rsidRPr="005B1DF8">
                <w:rPr>
                  <w:rFonts w:hint="eastAsia"/>
                </w:rPr>
                <w:t>万元。</w:t>
              </w:r>
            </w:p>
          </w:sdtContent>
        </w:sdt>
      </w:sdtContent>
    </w:sdt>
    <w:p w14:paraId="28B936DA" w14:textId="77777777" w:rsidR="0015090D" w:rsidRDefault="0015090D">
      <w:pPr>
        <w:snapToGrid w:val="0"/>
        <w:rPr>
          <w:rFonts w:cstheme="minorBidi"/>
          <w:color w:val="000000" w:themeColor="text1"/>
          <w:kern w:val="2"/>
        </w:rPr>
      </w:pPr>
    </w:p>
    <w:p w14:paraId="647A0549" w14:textId="77777777" w:rsidR="0015090D" w:rsidRDefault="00022476">
      <w:pPr>
        <w:snapToGrid w:val="0"/>
        <w:rPr>
          <w:color w:val="000000" w:themeColor="text1"/>
        </w:rPr>
      </w:pPr>
      <w:r>
        <w:rPr>
          <w:rFonts w:hint="eastAsia"/>
          <w:color w:val="000000" w:themeColor="text1"/>
        </w:rPr>
        <w:t>其他说明：</w:t>
      </w:r>
    </w:p>
    <w:sdt>
      <w:sdtPr>
        <w:rPr>
          <w:color w:val="000000" w:themeColor="text1"/>
        </w:rPr>
        <w:alias w:val="是否适用：长期借款的说明[双击切换]"/>
        <w:tag w:val="_GBC_81b19a673078421a910ba8721333fbbe"/>
        <w:id w:val="1400641658"/>
        <w:placeholder>
          <w:docPart w:val="GBC22222222222222222222222222222"/>
        </w:placeholder>
      </w:sdtPr>
      <w:sdtContent>
        <w:p w14:paraId="3829B549" w14:textId="77777777" w:rsidR="0015090D" w:rsidRDefault="00022476">
          <w:pPr>
            <w:snapToGrid w:val="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1C7D59" w14:textId="67A7C2C0" w:rsidR="0015090D" w:rsidRDefault="00000000">
      <w:pPr>
        <w:snapToGrid w:val="0"/>
      </w:pPr>
      <w:sdt>
        <w:sdtPr>
          <w:alias w:val="长期借款的说明"/>
          <w:tag w:val="_GBC_5848bb69eab4491191dfd1df2d6dde23"/>
          <w:id w:val="1234514345"/>
          <w:placeholder>
            <w:docPart w:val="GBC22222222222222222222222222222"/>
          </w:placeholder>
        </w:sdtPr>
        <w:sdtContent>
          <w:sdt>
            <w:sdtPr>
              <w:alias w:val="长期借款的说明"/>
              <w:tag w:val="_GBC_5848bb69eab4491191dfd1df2d6dde23"/>
              <w:id w:val="-1159539105"/>
            </w:sdtPr>
            <w:sdtContent>
              <w:r w:rsidR="00EF1678" w:rsidRPr="00EF1678">
                <w:rPr>
                  <w:rFonts w:hint="eastAsia"/>
                </w:rPr>
                <w:t>本公司报告期末无已到期</w:t>
              </w:r>
              <w:proofErr w:type="gramStart"/>
              <w:r w:rsidR="00EF1678" w:rsidRPr="00EF1678">
                <w:rPr>
                  <w:rFonts w:hint="eastAsia"/>
                </w:rPr>
                <w:t>未偿</w:t>
              </w:r>
              <w:proofErr w:type="gramEnd"/>
              <w:r w:rsidR="00EF1678" w:rsidRPr="00EF1678">
                <w:rPr>
                  <w:rFonts w:hint="eastAsia"/>
                </w:rPr>
                <w:t>还的长期借款。</w:t>
              </w:r>
            </w:sdtContent>
          </w:sdt>
        </w:sdtContent>
      </w:sdt>
    </w:p>
    <w:p w14:paraId="67019247" w14:textId="77777777" w:rsidR="0015090D" w:rsidRDefault="0015090D"/>
    <w:p w14:paraId="42558A8E"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应付债券</w:t>
      </w:r>
    </w:p>
    <w:p w14:paraId="66B13E7A" w14:textId="77777777" w:rsidR="0015090D" w:rsidRDefault="00022476">
      <w:pPr>
        <w:pStyle w:val="4"/>
        <w:numPr>
          <w:ilvl w:val="0"/>
          <w:numId w:val="18"/>
        </w:numPr>
        <w:ind w:left="426" w:hanging="426"/>
        <w:rPr>
          <w:rFonts w:hint="eastAsia"/>
        </w:rPr>
      </w:pPr>
      <w:r>
        <w:rPr>
          <w:rFonts w:hint="eastAsia"/>
        </w:rPr>
        <w:t>应付债券</w:t>
      </w:r>
    </w:p>
    <w:sdt>
      <w:sdtPr>
        <w:alias w:val="是否适用：应付债券[双击切换]"/>
        <w:tag w:val="_GBC_645b020b25af4284b8eff88f14f8c5c2"/>
        <w:id w:val="2043010895"/>
        <w:placeholder>
          <w:docPart w:val="GBC22222222222222222222222222222"/>
        </w:placeholder>
      </w:sdtPr>
      <w:sdtContent>
        <w:p w14:paraId="7076B678" w14:textId="6CE4E3C3" w:rsidR="0015090D" w:rsidRDefault="00022476" w:rsidP="00EF1678">
          <w:r>
            <w:rPr>
              <w:rFonts w:ascii="宋体" w:hAnsi="宋体"/>
            </w:rPr>
            <w:fldChar w:fldCharType="begin"/>
          </w:r>
          <w:r w:rsidR="00EF167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F1678">
            <w:rPr>
              <w:rFonts w:ascii="宋体" w:hAnsi="宋体" w:hint="eastAsia"/>
            </w:rPr>
            <w:instrText xml:space="preserve"> MACROBUTTON  SnrToggleCheckbox √不适用 </w:instrText>
          </w:r>
          <w:r>
            <w:rPr>
              <w:rFonts w:ascii="宋体" w:hAnsi="宋体"/>
            </w:rPr>
            <w:fldChar w:fldCharType="end"/>
          </w:r>
        </w:p>
      </w:sdtContent>
    </w:sdt>
    <w:p w14:paraId="15430E2F" w14:textId="77777777" w:rsidR="0015090D" w:rsidRDefault="0015090D">
      <w:pPr>
        <w:sectPr w:rsidR="0015090D">
          <w:pgSz w:w="11906" w:h="16838"/>
          <w:pgMar w:top="1440" w:right="1797" w:bottom="1525" w:left="1276" w:header="856" w:footer="992" w:gutter="0"/>
          <w:cols w:space="425"/>
          <w:docGrid w:linePitch="312"/>
        </w:sectPr>
      </w:pPr>
    </w:p>
    <w:p w14:paraId="4883ECD4" w14:textId="77777777" w:rsidR="0015090D" w:rsidRDefault="00022476">
      <w:pPr>
        <w:pStyle w:val="4"/>
        <w:numPr>
          <w:ilvl w:val="0"/>
          <w:numId w:val="18"/>
        </w:numPr>
        <w:ind w:left="426" w:hanging="426"/>
        <w:rPr>
          <w:rFonts w:hint="eastAsia"/>
        </w:rPr>
      </w:pPr>
      <w:r>
        <w:lastRenderedPageBreak/>
        <w:t>应付债券的具体情况</w:t>
      </w:r>
      <w:r>
        <w:rPr>
          <w:rFonts w:hint="eastAsia"/>
        </w:rPr>
        <w:t>：（不包括划分为金融负债的优先股、永续债等其他金融工具）</w:t>
      </w:r>
    </w:p>
    <w:sdt>
      <w:sdtPr>
        <w:alias w:val="是否适用：应付债券的增减变动[双击切换]"/>
        <w:tag w:val="_GBC_a682f35f6b7c4d8b840f80705a81f19c"/>
        <w:id w:val="2130512962"/>
        <w:placeholder>
          <w:docPart w:val="GBC22222222222222222222222222222"/>
        </w:placeholder>
      </w:sdtPr>
      <w:sdtContent>
        <w:p w14:paraId="68B64E41" w14:textId="5FD8A417" w:rsidR="0015090D" w:rsidRDefault="00022476" w:rsidP="00EF1678">
          <w:r>
            <w:rPr>
              <w:rFonts w:ascii="宋体" w:hAnsi="宋体"/>
            </w:rPr>
            <w:fldChar w:fldCharType="begin"/>
          </w:r>
          <w:r w:rsidR="00EF167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F1678">
            <w:rPr>
              <w:rFonts w:ascii="宋体" w:hAnsi="宋体" w:hint="eastAsia"/>
            </w:rPr>
            <w:instrText xml:space="preserve"> MACROBUTTON  SnrToggleCheckbox √不适用 </w:instrText>
          </w:r>
          <w:r>
            <w:rPr>
              <w:rFonts w:ascii="宋体" w:hAnsi="宋体"/>
            </w:rPr>
            <w:fldChar w:fldCharType="end"/>
          </w:r>
        </w:p>
      </w:sdtContent>
    </w:sdt>
    <w:p w14:paraId="6B7458D0" w14:textId="77777777" w:rsidR="00EF1678" w:rsidRDefault="00EF1678" w:rsidP="00EF1678">
      <w:pPr>
        <w:rPr>
          <w:rFonts w:cstheme="minorBidi"/>
          <w:color w:val="000000" w:themeColor="text1"/>
        </w:rPr>
      </w:pPr>
    </w:p>
    <w:p w14:paraId="34E4FA57" w14:textId="77777777" w:rsidR="0015090D" w:rsidRDefault="00022476">
      <w:pPr>
        <w:pStyle w:val="4"/>
        <w:numPr>
          <w:ilvl w:val="0"/>
          <w:numId w:val="18"/>
        </w:numPr>
        <w:ind w:left="426" w:hanging="426"/>
        <w:rPr>
          <w:rFonts w:hint="eastAsia"/>
        </w:rPr>
      </w:pPr>
      <w:bookmarkStart w:id="331" w:name="OLE_LINK16"/>
      <w:bookmarkStart w:id="332" w:name="OLE_LINK18"/>
      <w:r>
        <w:rPr>
          <w:rFonts w:hint="eastAsia"/>
        </w:rPr>
        <w:t>可转换公司债</w:t>
      </w:r>
      <w:proofErr w:type="gramStart"/>
      <w:r>
        <w:rPr>
          <w:rFonts w:hint="eastAsia"/>
        </w:rPr>
        <w:t>券</w:t>
      </w:r>
      <w:proofErr w:type="gramEnd"/>
      <w:r>
        <w:rPr>
          <w:rFonts w:hint="eastAsia"/>
        </w:rPr>
        <w:t>的说明</w:t>
      </w:r>
    </w:p>
    <w:sdt>
      <w:sdtPr>
        <w:rPr>
          <w:rFonts w:hint="eastAsia"/>
        </w:rPr>
        <w:alias w:val="是否适用：可转换公司债券的转股条件、转股时间说明[双击切换]"/>
        <w:tag w:val="_GBC_2b6cb515ba4c417781662a31ccbd84e3"/>
        <w:id w:val="-1976743842"/>
        <w:placeholder>
          <w:docPart w:val="GBC22222222222222222222222222222"/>
        </w:placeholder>
      </w:sdtPr>
      <w:sdtContent>
        <w:p w14:paraId="341CEFFD" w14:textId="5242D5AE" w:rsidR="0015090D" w:rsidRDefault="00022476" w:rsidP="00EF1678">
          <w:pPr>
            <w:spacing w:before="60" w:after="60"/>
          </w:pPr>
          <w:r>
            <w:rPr>
              <w:rFonts w:ascii="宋体" w:hAnsi="宋体"/>
            </w:rPr>
            <w:fldChar w:fldCharType="begin"/>
          </w:r>
          <w:r w:rsidR="00EF167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F1678">
            <w:rPr>
              <w:rFonts w:ascii="宋体" w:hAnsi="宋体" w:hint="eastAsia"/>
            </w:rPr>
            <w:instrText xml:space="preserve"> MACROBUTTON  SnrToggleCheckbox √不适用 </w:instrText>
          </w:r>
          <w:r>
            <w:rPr>
              <w:rFonts w:ascii="宋体" w:hAnsi="宋体"/>
            </w:rPr>
            <w:fldChar w:fldCharType="end"/>
          </w:r>
        </w:p>
      </w:sdtContent>
    </w:sdt>
    <w:p w14:paraId="1834F93C" w14:textId="77777777" w:rsidR="00EF1678" w:rsidRDefault="00EF1678" w:rsidP="00EF1678">
      <w:pPr>
        <w:spacing w:before="60" w:after="60"/>
      </w:pPr>
    </w:p>
    <w:p w14:paraId="552F9194" w14:textId="77777777" w:rsidR="0015090D" w:rsidRDefault="00022476">
      <w:pPr>
        <w:spacing w:before="60" w:after="60"/>
      </w:pPr>
      <w:r>
        <w:rPr>
          <w:rFonts w:hint="eastAsia"/>
        </w:rPr>
        <w:t>转股权会计处理及判断依据</w:t>
      </w:r>
    </w:p>
    <w:sdt>
      <w:sdtPr>
        <w:alias w:val="是否适用：转股权会计处理及判断依据[双击切换]"/>
        <w:tag w:val="_GBC_8ec57a1730b24863aa91d9cece86f4d1"/>
        <w:id w:val="-1350184071"/>
        <w:placeholder>
          <w:docPart w:val="GBC22222222222222222222222222222"/>
        </w:placeholder>
      </w:sdtPr>
      <w:sdtContent>
        <w:p w14:paraId="5AC31F2B" w14:textId="3545F2BF" w:rsidR="0015090D" w:rsidRDefault="00022476" w:rsidP="00EF1678">
          <w:pPr>
            <w:spacing w:before="60" w:after="60"/>
          </w:pPr>
          <w:r>
            <w:rPr>
              <w:rFonts w:ascii="宋体" w:hAnsi="宋体"/>
            </w:rPr>
            <w:fldChar w:fldCharType="begin"/>
          </w:r>
          <w:r w:rsidR="00EF167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F1678">
            <w:rPr>
              <w:rFonts w:ascii="宋体" w:hAnsi="宋体" w:hint="eastAsia"/>
            </w:rPr>
            <w:instrText xml:space="preserve"> MACROBUTTON  SnrToggleCheckbox √不适用 </w:instrText>
          </w:r>
          <w:r>
            <w:rPr>
              <w:rFonts w:ascii="宋体" w:hAnsi="宋体"/>
            </w:rPr>
            <w:fldChar w:fldCharType="end"/>
          </w:r>
        </w:p>
      </w:sdtContent>
    </w:sdt>
    <w:p w14:paraId="0A8F8F5D" w14:textId="77777777" w:rsidR="0015090D" w:rsidRDefault="0015090D"/>
    <w:p w14:paraId="407B94FD" w14:textId="77777777" w:rsidR="0015090D" w:rsidRDefault="00022476">
      <w:pPr>
        <w:pStyle w:val="4"/>
        <w:numPr>
          <w:ilvl w:val="0"/>
          <w:numId w:val="18"/>
        </w:numPr>
        <w:tabs>
          <w:tab w:val="left" w:pos="672"/>
        </w:tabs>
        <w:rPr>
          <w:rFonts w:ascii="宋体" w:hAnsi="宋体" w:hint="eastAsia"/>
          <w:color w:val="000000" w:themeColor="text1"/>
          <w:szCs w:val="21"/>
        </w:rPr>
      </w:pPr>
      <w:bookmarkStart w:id="333" w:name="_Hlk184976397"/>
      <w:bookmarkEnd w:id="331"/>
      <w:bookmarkEnd w:id="332"/>
      <w:r>
        <w:rPr>
          <w:rFonts w:ascii="宋体" w:hAnsi="宋体" w:hint="eastAsia"/>
          <w:color w:val="000000" w:themeColor="text1"/>
          <w:szCs w:val="21"/>
        </w:rPr>
        <w:t>划分为金融负债的其他金融工具说明</w:t>
      </w:r>
    </w:p>
    <w:p w14:paraId="600F7C35" w14:textId="77777777" w:rsidR="0015090D" w:rsidRDefault="00022476">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53513c1d69be4ad5ae1f8e792b460c3a"/>
        <w:id w:val="1677539692"/>
        <w:placeholder>
          <w:docPart w:val="GBC22222222222222222222222222222"/>
        </w:placeholder>
      </w:sdtPr>
      <w:sdtContent>
        <w:p w14:paraId="6B232F76" w14:textId="6C3F599F" w:rsidR="0015090D" w:rsidRDefault="00022476" w:rsidP="00EF1678">
          <w:pPr>
            <w:rPr>
              <w:color w:val="000000" w:themeColor="text1"/>
            </w:rPr>
          </w:pPr>
          <w:r>
            <w:rPr>
              <w:rFonts w:ascii="宋体" w:hAnsi="宋体"/>
              <w:color w:val="000000" w:themeColor="text1"/>
            </w:rPr>
            <w:fldChar w:fldCharType="begin"/>
          </w:r>
          <w:r w:rsidR="00EF167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F167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FE0A320" w14:textId="77777777" w:rsidR="0015090D" w:rsidRDefault="0015090D">
      <w:pPr>
        <w:rPr>
          <w:color w:val="000000" w:themeColor="text1"/>
        </w:rPr>
      </w:pPr>
    </w:p>
    <w:p w14:paraId="27DED3C6" w14:textId="77777777" w:rsidR="0015090D" w:rsidRDefault="00022476">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e613ba16b53e4bbb8a851aaf5017e3db"/>
        <w:id w:val="2126883855"/>
        <w:placeholder>
          <w:docPart w:val="GBC22222222222222222222222222222"/>
        </w:placeholder>
      </w:sdtPr>
      <w:sdtContent>
        <w:p w14:paraId="67F4124A" w14:textId="769EECA4" w:rsidR="0015090D" w:rsidRDefault="00022476" w:rsidP="00EF1678">
          <w:pPr>
            <w:rPr>
              <w:color w:val="000000" w:themeColor="text1"/>
            </w:rPr>
          </w:pPr>
          <w:r>
            <w:rPr>
              <w:rFonts w:ascii="宋体" w:hAnsi="宋体"/>
              <w:color w:val="000000" w:themeColor="text1"/>
            </w:rPr>
            <w:fldChar w:fldCharType="begin"/>
          </w:r>
          <w:r w:rsidR="00EF167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F167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419FAB0" w14:textId="77777777" w:rsidR="00EF1678" w:rsidRDefault="00EF1678" w:rsidP="00EF1678">
      <w:pPr>
        <w:rPr>
          <w:color w:val="000000" w:themeColor="text1"/>
        </w:rPr>
      </w:pPr>
    </w:p>
    <w:p w14:paraId="196E9B05" w14:textId="77777777" w:rsidR="0015090D" w:rsidRDefault="00022476">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204081d4f834a93a4a19ca79b51cf77"/>
        <w:id w:val="-820973763"/>
        <w:placeholder>
          <w:docPart w:val="GBC22222222222222222222222222222"/>
        </w:placeholder>
      </w:sdtPr>
      <w:sdtContent>
        <w:p w14:paraId="33C0C401" w14:textId="499E7637" w:rsidR="0015090D" w:rsidRDefault="00022476" w:rsidP="00EF1678">
          <w:pPr>
            <w:spacing w:before="60" w:after="60"/>
            <w:rPr>
              <w:color w:val="000000" w:themeColor="text1"/>
            </w:rPr>
          </w:pPr>
          <w:r>
            <w:rPr>
              <w:rFonts w:ascii="宋体" w:hAnsi="宋体"/>
              <w:color w:val="000000" w:themeColor="text1"/>
            </w:rPr>
            <w:fldChar w:fldCharType="begin"/>
          </w:r>
          <w:r w:rsidR="00EF167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F167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52C309C" w14:textId="77777777" w:rsidR="0015090D" w:rsidRDefault="0015090D">
      <w:pPr>
        <w:rPr>
          <w:color w:val="000000" w:themeColor="text1"/>
        </w:rPr>
      </w:pPr>
    </w:p>
    <w:bookmarkEnd w:id="333"/>
    <w:p w14:paraId="0B5186C6" w14:textId="77777777" w:rsidR="0015090D" w:rsidRDefault="00022476">
      <w:pPr>
        <w:spacing w:before="60" w:after="60"/>
      </w:pPr>
      <w:r>
        <w:rPr>
          <w:rFonts w:hint="eastAsia"/>
        </w:rPr>
        <w:t>其他说明：</w:t>
      </w:r>
    </w:p>
    <w:sdt>
      <w:sdtPr>
        <w:alias w:val="是否适用：应付债券的其他说明[双击切换]"/>
        <w:tag w:val="_GBC_2068e4e6d2994d6f8cfa9ecc26b171d4"/>
        <w:id w:val="1718153922"/>
        <w:placeholder>
          <w:docPart w:val="GBC22222222222222222222222222222"/>
        </w:placeholder>
      </w:sdtPr>
      <w:sdtContent>
        <w:p w14:paraId="515FD6E2" w14:textId="433436ED" w:rsidR="0015090D" w:rsidRDefault="00022476" w:rsidP="00EF1678">
          <w:pPr>
            <w:spacing w:before="60" w:after="60"/>
          </w:pPr>
          <w:r>
            <w:rPr>
              <w:rFonts w:ascii="宋体" w:hAnsi="宋体"/>
            </w:rPr>
            <w:fldChar w:fldCharType="begin"/>
          </w:r>
          <w:r w:rsidR="00EF167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F1678">
            <w:rPr>
              <w:rFonts w:ascii="宋体" w:hAnsi="宋体" w:hint="eastAsia"/>
            </w:rPr>
            <w:instrText xml:space="preserve"> MACROBUTTON  SnrToggleCheckbox √不适用 </w:instrText>
          </w:r>
          <w:r>
            <w:rPr>
              <w:rFonts w:ascii="宋体" w:hAnsi="宋体"/>
            </w:rPr>
            <w:fldChar w:fldCharType="end"/>
          </w:r>
        </w:p>
      </w:sdtContent>
    </w:sdt>
    <w:p w14:paraId="64C37770" w14:textId="77777777" w:rsidR="0015090D" w:rsidRDefault="0015090D"/>
    <w:p w14:paraId="39C9EDA3" w14:textId="77777777" w:rsidR="0015090D" w:rsidRDefault="0015090D">
      <w:pPr>
        <w:sectPr w:rsidR="0015090D">
          <w:pgSz w:w="16838" w:h="11906" w:orient="landscape"/>
          <w:pgMar w:top="1276" w:right="1440" w:bottom="1797" w:left="1525" w:header="856" w:footer="992" w:gutter="0"/>
          <w:cols w:space="425"/>
          <w:docGrid w:linePitch="312"/>
        </w:sectPr>
      </w:pPr>
    </w:p>
    <w:p w14:paraId="12AE59EA" w14:textId="77777777" w:rsidR="0015090D" w:rsidRDefault="0015090D"/>
    <w:p w14:paraId="45BC155D" w14:textId="77777777" w:rsidR="0015090D" w:rsidRDefault="00022476">
      <w:pPr>
        <w:pStyle w:val="3"/>
        <w:numPr>
          <w:ilvl w:val="0"/>
          <w:numId w:val="17"/>
        </w:numPr>
        <w:tabs>
          <w:tab w:val="left" w:pos="504"/>
        </w:tabs>
        <w:rPr>
          <w:szCs w:val="21"/>
        </w:rPr>
      </w:pPr>
      <w:bookmarkStart w:id="334" w:name="_Hlk24026742"/>
      <w:r>
        <w:rPr>
          <w:rFonts w:hint="eastAsia"/>
          <w:szCs w:val="21"/>
        </w:rPr>
        <w:t>租赁负债</w:t>
      </w:r>
    </w:p>
    <w:sdt>
      <w:sdtPr>
        <w:alias w:val="是否适用：租赁负债[双击切换]"/>
        <w:tag w:val="_GBC_abf9a23b0ddc4b63b6f39d768c084973"/>
        <w:id w:val="-2047202244"/>
        <w:placeholder>
          <w:docPart w:val="GBC22222222222222222222222222222"/>
        </w:placeholder>
      </w:sdtPr>
      <w:sdtContent>
        <w:p w14:paraId="5B8C62D5" w14:textId="363A62AD" w:rsidR="00EF1678" w:rsidRDefault="00022476" w:rsidP="00EF1678">
          <w:r>
            <w:rPr>
              <w:rFonts w:ascii="宋体" w:hAnsi="宋体"/>
            </w:rPr>
            <w:fldChar w:fldCharType="begin"/>
          </w:r>
          <w:r w:rsidR="005B1DF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B1DF8">
            <w:rPr>
              <w:rFonts w:ascii="宋体" w:hAnsi="宋体" w:hint="eastAsia"/>
            </w:rPr>
            <w:instrText xml:space="preserve"> MACROBUTTON  SnrToggleCheckbox □不适用 </w:instrText>
          </w:r>
          <w:r>
            <w:rPr>
              <w:rFonts w:ascii="宋体" w:hAnsi="宋体"/>
            </w:rPr>
            <w:fldChar w:fldCharType="end"/>
          </w:r>
        </w:p>
      </w:sdtContent>
    </w:sdt>
    <w:p w14:paraId="1DC49E31" w14:textId="77777777" w:rsidR="005B1DF8" w:rsidRDefault="005B1DF8">
      <w:pPr>
        <w:jc w:val="right"/>
      </w:pPr>
      <w:r>
        <w:rPr>
          <w:rFonts w:hint="eastAsia"/>
        </w:rPr>
        <w:t>单位：</w:t>
      </w:r>
      <w:sdt>
        <w:sdtPr>
          <w:rPr>
            <w:rFonts w:hint="eastAsia"/>
          </w:rPr>
          <w:alias w:val="单位：租赁负债"/>
          <w:tag w:val="_GBC_33e504b2a4a34d41946083d1a309022f"/>
          <w:id w:val="1061284308"/>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w:t>
      </w:r>
      <w:r>
        <w:rPr>
          <w:rFonts w:hint="eastAsia"/>
        </w:rPr>
        <w:t>币种：</w:t>
      </w:r>
      <w:sdt>
        <w:sdtPr>
          <w:rPr>
            <w:rFonts w:hint="eastAsia"/>
          </w:rPr>
          <w:alias w:val="币种：租赁负债"/>
          <w:tag w:val="_GBC_90ebb9825c5740c794669c2bf1475590"/>
          <w:id w:val="-852569287"/>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5"/>
        <w:gridCol w:w="2921"/>
        <w:gridCol w:w="2922"/>
      </w:tblGrid>
      <w:tr w:rsidR="005B1DF8" w14:paraId="78E65363" w14:textId="77777777">
        <w:trPr>
          <w:cantSplit/>
          <w:trHeight w:val="307"/>
        </w:trPr>
        <w:sdt>
          <w:sdtPr>
            <w:tag w:val="_PLD_a05982b715d74082b7e01db9e1e265ef"/>
            <w:id w:val="-1722278356"/>
          </w:sdtPr>
          <w:sdtContent>
            <w:tc>
              <w:tcPr>
                <w:tcW w:w="3205" w:type="dxa"/>
                <w:vAlign w:val="center"/>
              </w:tcPr>
              <w:p w14:paraId="1AF58C67" w14:textId="77777777" w:rsidR="005B1DF8" w:rsidRDefault="005B1DF8">
                <w:pPr>
                  <w:jc w:val="center"/>
                </w:pPr>
                <w:r>
                  <w:rPr>
                    <w:rFonts w:hint="eastAsia"/>
                  </w:rPr>
                  <w:t>项目</w:t>
                </w:r>
              </w:p>
            </w:tc>
          </w:sdtContent>
        </w:sdt>
        <w:sdt>
          <w:sdtPr>
            <w:tag w:val="_PLD_84a0d8719b674f50bfcfc1c6ed86fed6"/>
            <w:id w:val="-919789785"/>
          </w:sdtPr>
          <w:sdtContent>
            <w:tc>
              <w:tcPr>
                <w:tcW w:w="2921" w:type="dxa"/>
                <w:vAlign w:val="center"/>
              </w:tcPr>
              <w:p w14:paraId="591813A6" w14:textId="77777777" w:rsidR="005B1DF8" w:rsidRDefault="005B1DF8">
                <w:pPr>
                  <w:jc w:val="center"/>
                </w:pPr>
                <w:r>
                  <w:rPr>
                    <w:rFonts w:hint="eastAsia"/>
                  </w:rPr>
                  <w:t>期末余额</w:t>
                </w:r>
              </w:p>
            </w:tc>
          </w:sdtContent>
        </w:sdt>
        <w:sdt>
          <w:sdtPr>
            <w:tag w:val="_PLD_d601589800f8414abb18e7477e7b41d6"/>
            <w:id w:val="710992679"/>
          </w:sdtPr>
          <w:sdtContent>
            <w:tc>
              <w:tcPr>
                <w:tcW w:w="2922" w:type="dxa"/>
                <w:vAlign w:val="center"/>
              </w:tcPr>
              <w:p w14:paraId="0BB6A50B" w14:textId="77777777" w:rsidR="005B1DF8" w:rsidRDefault="005B1DF8">
                <w:pPr>
                  <w:jc w:val="center"/>
                </w:pPr>
                <w:r>
                  <w:rPr>
                    <w:rFonts w:hint="eastAsia"/>
                  </w:rPr>
                  <w:t>期初余额</w:t>
                </w:r>
              </w:p>
            </w:tc>
          </w:sdtContent>
        </w:sdt>
      </w:tr>
      <w:tr w:rsidR="005B1DF8" w14:paraId="62F85148" w14:textId="77777777">
        <w:trPr>
          <w:cantSplit/>
          <w:trHeight w:val="186"/>
        </w:trPr>
        <w:tc>
          <w:tcPr>
            <w:tcW w:w="3205" w:type="dxa"/>
            <w:vAlign w:val="center"/>
          </w:tcPr>
          <w:p w14:paraId="3719E63D" w14:textId="2D12A591" w:rsidR="005B1DF8" w:rsidRPr="005B1DF8" w:rsidRDefault="005B1DF8" w:rsidP="005B1DF8">
            <w:r w:rsidRPr="005B1DF8">
              <w:rPr>
                <w:rFonts w:ascii="宋体" w:hAnsi="宋体" w:hint="eastAsia"/>
              </w:rPr>
              <w:t>租赁负债-租赁付款余额</w:t>
            </w:r>
          </w:p>
        </w:tc>
        <w:tc>
          <w:tcPr>
            <w:tcW w:w="2921" w:type="dxa"/>
            <w:vAlign w:val="center"/>
          </w:tcPr>
          <w:p w14:paraId="77A293F0" w14:textId="3F66775B" w:rsidR="005B1DF8" w:rsidRPr="005B1DF8" w:rsidRDefault="005B1DF8" w:rsidP="005B1DF8">
            <w:pPr>
              <w:jc w:val="right"/>
            </w:pPr>
            <w:r w:rsidRPr="005B1DF8">
              <w:rPr>
                <w:rFonts w:ascii="宋体" w:hAnsi="宋体" w:hint="eastAsia"/>
              </w:rPr>
              <w:t>3,243,012.16</w:t>
            </w:r>
          </w:p>
        </w:tc>
        <w:tc>
          <w:tcPr>
            <w:tcW w:w="2922" w:type="dxa"/>
            <w:vAlign w:val="center"/>
          </w:tcPr>
          <w:p w14:paraId="33125FF7" w14:textId="77777777" w:rsidR="005B1DF8" w:rsidRDefault="005B1DF8" w:rsidP="005B1DF8">
            <w:pPr>
              <w:jc w:val="right"/>
            </w:pPr>
          </w:p>
        </w:tc>
      </w:tr>
      <w:tr w:rsidR="005B1DF8" w14:paraId="1F0D2491" w14:textId="77777777">
        <w:trPr>
          <w:cantSplit/>
          <w:trHeight w:val="186"/>
        </w:trPr>
        <w:tc>
          <w:tcPr>
            <w:tcW w:w="3205" w:type="dxa"/>
            <w:vAlign w:val="center"/>
          </w:tcPr>
          <w:p w14:paraId="6B532D17" w14:textId="58FDA311" w:rsidR="005B1DF8" w:rsidRPr="005B1DF8" w:rsidRDefault="005B1DF8" w:rsidP="005B1DF8">
            <w:r w:rsidRPr="005B1DF8">
              <w:rPr>
                <w:rFonts w:ascii="宋体" w:hAnsi="宋体" w:hint="eastAsia"/>
              </w:rPr>
              <w:t>减：租赁负债-未确认融资费用</w:t>
            </w:r>
          </w:p>
        </w:tc>
        <w:tc>
          <w:tcPr>
            <w:tcW w:w="2921" w:type="dxa"/>
            <w:vAlign w:val="center"/>
          </w:tcPr>
          <w:p w14:paraId="70F5C7CF" w14:textId="1565A82F" w:rsidR="005B1DF8" w:rsidRPr="005B1DF8" w:rsidRDefault="005B1DF8" w:rsidP="005B1DF8">
            <w:pPr>
              <w:jc w:val="right"/>
            </w:pPr>
            <w:r w:rsidRPr="005B1DF8">
              <w:rPr>
                <w:rFonts w:ascii="宋体" w:hAnsi="宋体" w:hint="eastAsia"/>
              </w:rPr>
              <w:t>246,420.67</w:t>
            </w:r>
          </w:p>
        </w:tc>
        <w:tc>
          <w:tcPr>
            <w:tcW w:w="2922" w:type="dxa"/>
            <w:vAlign w:val="center"/>
          </w:tcPr>
          <w:p w14:paraId="1FFF452A" w14:textId="77777777" w:rsidR="005B1DF8" w:rsidRDefault="005B1DF8" w:rsidP="005B1DF8">
            <w:pPr>
              <w:jc w:val="right"/>
            </w:pPr>
          </w:p>
        </w:tc>
      </w:tr>
      <w:tr w:rsidR="005B1DF8" w14:paraId="3FBFE474" w14:textId="77777777">
        <w:trPr>
          <w:cantSplit/>
          <w:trHeight w:val="186"/>
        </w:trPr>
        <w:tc>
          <w:tcPr>
            <w:tcW w:w="3205" w:type="dxa"/>
            <w:vAlign w:val="center"/>
          </w:tcPr>
          <w:p w14:paraId="4A9410D1" w14:textId="77F1C0DA" w:rsidR="005B1DF8" w:rsidRPr="005B1DF8" w:rsidRDefault="005B1DF8" w:rsidP="005B1DF8">
            <w:r w:rsidRPr="005B1DF8">
              <w:rPr>
                <w:rFonts w:ascii="宋体" w:hAnsi="宋体" w:hint="eastAsia"/>
              </w:rPr>
              <w:t>减：一年内到期的非流动负债</w:t>
            </w:r>
          </w:p>
        </w:tc>
        <w:tc>
          <w:tcPr>
            <w:tcW w:w="2921" w:type="dxa"/>
            <w:vAlign w:val="center"/>
          </w:tcPr>
          <w:p w14:paraId="2D55FCAA" w14:textId="10806ABA" w:rsidR="005B1DF8" w:rsidRPr="005B1DF8" w:rsidRDefault="005B1DF8" w:rsidP="005B1DF8">
            <w:pPr>
              <w:jc w:val="right"/>
            </w:pPr>
            <w:r w:rsidRPr="005B1DF8">
              <w:rPr>
                <w:rFonts w:ascii="宋体" w:hAnsi="宋体" w:hint="eastAsia"/>
              </w:rPr>
              <w:t>881,891.33</w:t>
            </w:r>
          </w:p>
        </w:tc>
        <w:tc>
          <w:tcPr>
            <w:tcW w:w="2922" w:type="dxa"/>
            <w:vAlign w:val="center"/>
          </w:tcPr>
          <w:p w14:paraId="56CADE52" w14:textId="77777777" w:rsidR="005B1DF8" w:rsidRDefault="005B1DF8" w:rsidP="005B1DF8">
            <w:pPr>
              <w:jc w:val="right"/>
            </w:pPr>
          </w:p>
        </w:tc>
      </w:tr>
      <w:tr w:rsidR="005B1DF8" w14:paraId="637CABC3" w14:textId="77777777">
        <w:trPr>
          <w:cantSplit/>
          <w:trHeight w:val="186"/>
        </w:trPr>
        <w:tc>
          <w:tcPr>
            <w:tcW w:w="3205" w:type="dxa"/>
            <w:vAlign w:val="center"/>
          </w:tcPr>
          <w:p w14:paraId="56408D04" w14:textId="589934AF" w:rsidR="005B1DF8" w:rsidRPr="005B1DF8" w:rsidRDefault="005B1DF8" w:rsidP="005B1DF8">
            <w:pPr>
              <w:jc w:val="center"/>
            </w:pPr>
            <w:r w:rsidRPr="005B1DF8">
              <w:rPr>
                <w:rFonts w:ascii="宋体" w:hAnsi="宋体" w:hint="eastAsia"/>
              </w:rPr>
              <w:t>合     计</w:t>
            </w:r>
          </w:p>
        </w:tc>
        <w:tc>
          <w:tcPr>
            <w:tcW w:w="2921" w:type="dxa"/>
            <w:vAlign w:val="center"/>
          </w:tcPr>
          <w:p w14:paraId="056EB117" w14:textId="0887068D" w:rsidR="005B1DF8" w:rsidRPr="005B1DF8" w:rsidRDefault="005B1DF8" w:rsidP="005B1DF8">
            <w:pPr>
              <w:jc w:val="right"/>
            </w:pPr>
            <w:r w:rsidRPr="005B1DF8">
              <w:rPr>
                <w:rFonts w:ascii="宋体" w:hAnsi="宋体" w:hint="eastAsia"/>
              </w:rPr>
              <w:t>2,114,700.16</w:t>
            </w:r>
          </w:p>
        </w:tc>
        <w:tc>
          <w:tcPr>
            <w:tcW w:w="2922" w:type="dxa"/>
            <w:vAlign w:val="center"/>
          </w:tcPr>
          <w:p w14:paraId="028C82A5" w14:textId="77777777" w:rsidR="005B1DF8" w:rsidRDefault="005B1DF8" w:rsidP="005B1DF8">
            <w:pPr>
              <w:jc w:val="right"/>
            </w:pPr>
          </w:p>
        </w:tc>
      </w:tr>
    </w:tbl>
    <w:p w14:paraId="40D63E0B" w14:textId="77777777" w:rsidR="005B1DF8" w:rsidRDefault="005B1DF8">
      <w:pPr>
        <w:snapToGrid w:val="0"/>
        <w:spacing w:before="60" w:after="60" w:line="240" w:lineRule="atLeast"/>
      </w:pPr>
      <w:r>
        <w:rPr>
          <w:rFonts w:hint="eastAsia"/>
        </w:rPr>
        <w:t>其他说明：</w:t>
      </w:r>
    </w:p>
    <w:sdt>
      <w:sdtPr>
        <w:alias w:val="租赁负债其他说明"/>
        <w:tag w:val="_GBC_d655dad6394141cbbfbca3ff3319cddc"/>
        <w:id w:val="-1199614460"/>
      </w:sdtPr>
      <w:sdtContent>
        <w:p w14:paraId="13779EF4" w14:textId="173195AE" w:rsidR="0015090D" w:rsidRDefault="005B1DF8">
          <w:r>
            <w:rPr>
              <w:rFonts w:hint="eastAsia"/>
            </w:rPr>
            <w:t>无</w:t>
          </w:r>
        </w:p>
      </w:sdtContent>
    </w:sdt>
    <w:bookmarkEnd w:id="334" w:displacedByCustomXml="prev"/>
    <w:p w14:paraId="6F19B01C"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长期应付款</w:t>
      </w:r>
    </w:p>
    <w:p w14:paraId="47860839" w14:textId="77777777" w:rsidR="0015090D" w:rsidRDefault="00022476">
      <w:pPr>
        <w:pStyle w:val="4"/>
        <w:rPr>
          <w:rFonts w:hint="eastAsia"/>
        </w:rPr>
      </w:pPr>
      <w:bookmarkStart w:id="335" w:name="_Hlk532911038"/>
      <w:r>
        <w:rPr>
          <w:rFonts w:hint="eastAsia"/>
        </w:rPr>
        <w:t>项目列示</w:t>
      </w:r>
    </w:p>
    <w:sdt>
      <w:sdtPr>
        <w:alias w:val="是否适用：长期应付款分类列示[双击切换]"/>
        <w:tag w:val="_GBC_90d4a9bd673140ef9c99898da48d1614"/>
        <w:id w:val="-643432454"/>
        <w:placeholder>
          <w:docPart w:val="GBC22222222222222222222222222222"/>
        </w:placeholder>
      </w:sdtPr>
      <w:sdtContent>
        <w:p w14:paraId="7BF65BD4"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52DCE26" w14:textId="77777777" w:rsidR="0015090D" w:rsidRDefault="00022476">
      <w:pPr>
        <w:jc w:val="right"/>
      </w:pPr>
      <w:r>
        <w:rPr>
          <w:rFonts w:hint="eastAsia"/>
        </w:rPr>
        <w:t>单位：</w:t>
      </w:r>
      <w:sdt>
        <w:sdtPr>
          <w:rPr>
            <w:rFonts w:hint="eastAsia"/>
          </w:rPr>
          <w:alias w:val="单位：长期应付款分类列示"/>
          <w:tag w:val="_GBC_6f1c5753ac2941b597e1d984d66c55a3"/>
          <w:id w:val="-21162720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长期应付款分类列示"/>
          <w:tag w:val="_GBC_8f45b0164513461a90709633a96141c4"/>
          <w:id w:val="-763678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2863"/>
        <w:gridCol w:w="2877"/>
      </w:tblGrid>
      <w:tr w:rsidR="0015090D" w14:paraId="4BD59402" w14:textId="77777777">
        <w:sdt>
          <w:sdtPr>
            <w:tag w:val="_PLD_2038af4a07e447f88ceb8aedfaa7f12b"/>
            <w:id w:val="38025443"/>
          </w:sdtPr>
          <w:sdtContent>
            <w:tc>
              <w:tcPr>
                <w:tcW w:w="3308" w:type="dxa"/>
                <w:vAlign w:val="center"/>
              </w:tcPr>
              <w:p w14:paraId="394A64A4" w14:textId="77777777" w:rsidR="0015090D" w:rsidRDefault="0002247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8b56081577b84bd3b322c0202b6a7142"/>
            <w:id w:val="-1471667059"/>
          </w:sdtPr>
          <w:sdtContent>
            <w:tc>
              <w:tcPr>
                <w:tcW w:w="2863" w:type="dxa"/>
                <w:vAlign w:val="center"/>
              </w:tcPr>
              <w:p w14:paraId="7603C370" w14:textId="77777777" w:rsidR="0015090D" w:rsidRDefault="00022476">
                <w:pPr>
                  <w:jc w:val="center"/>
                </w:pPr>
                <w:r>
                  <w:rPr>
                    <w:rFonts w:hint="eastAsia"/>
                  </w:rPr>
                  <w:t>期末余额</w:t>
                </w:r>
              </w:p>
            </w:tc>
          </w:sdtContent>
        </w:sdt>
        <w:sdt>
          <w:sdtPr>
            <w:tag w:val="_PLD_2fa2691f59be4fb398c9e37e50109f5a"/>
            <w:id w:val="-2021541288"/>
          </w:sdtPr>
          <w:sdtContent>
            <w:tc>
              <w:tcPr>
                <w:tcW w:w="2877" w:type="dxa"/>
                <w:vAlign w:val="center"/>
              </w:tcPr>
              <w:p w14:paraId="096D940E" w14:textId="77777777" w:rsidR="0015090D" w:rsidRDefault="00022476">
                <w:pPr>
                  <w:jc w:val="center"/>
                </w:pPr>
                <w:r>
                  <w:rPr>
                    <w:rFonts w:hint="eastAsia"/>
                  </w:rPr>
                  <w:t>期初余额</w:t>
                </w:r>
              </w:p>
            </w:tc>
          </w:sdtContent>
        </w:sdt>
      </w:tr>
      <w:tr w:rsidR="00A02E4A" w14:paraId="01BFF73D" w14:textId="77777777" w:rsidTr="004D0E3E">
        <w:tc>
          <w:tcPr>
            <w:tcW w:w="3308" w:type="dxa"/>
            <w:vAlign w:val="center"/>
          </w:tcPr>
          <w:p w14:paraId="5B9BF009" w14:textId="77777777" w:rsidR="00A02E4A" w:rsidRDefault="00A02E4A" w:rsidP="00A02E4A">
            <w:pPr>
              <w:tabs>
                <w:tab w:val="right" w:pos="3690"/>
                <w:tab w:val="right" w:pos="5130"/>
                <w:tab w:val="right" w:pos="6030"/>
                <w:tab w:val="right" w:pos="7650"/>
                <w:tab w:val="right" w:pos="9270"/>
              </w:tabs>
              <w:adjustRightInd w:val="0"/>
              <w:snapToGrid w:val="0"/>
            </w:pPr>
            <w:r>
              <w:rPr>
                <w:rFonts w:hint="eastAsia"/>
              </w:rPr>
              <w:t>长期应付款</w:t>
            </w:r>
          </w:p>
        </w:tc>
        <w:tc>
          <w:tcPr>
            <w:tcW w:w="2863" w:type="dxa"/>
            <w:vAlign w:val="center"/>
          </w:tcPr>
          <w:p w14:paraId="085464E9" w14:textId="6A3841B8" w:rsidR="00A02E4A" w:rsidRDefault="005B1DF8" w:rsidP="00A02E4A">
            <w:pPr>
              <w:tabs>
                <w:tab w:val="right" w:pos="3690"/>
                <w:tab w:val="right" w:pos="5130"/>
                <w:tab w:val="right" w:pos="6030"/>
                <w:tab w:val="right" w:pos="7650"/>
                <w:tab w:val="right" w:pos="9270"/>
              </w:tabs>
              <w:adjustRightInd w:val="0"/>
              <w:snapToGrid w:val="0"/>
              <w:jc w:val="right"/>
            </w:pPr>
            <w:r>
              <w:t>21,462,317.06</w:t>
            </w:r>
          </w:p>
        </w:tc>
        <w:tc>
          <w:tcPr>
            <w:tcW w:w="2877" w:type="dxa"/>
          </w:tcPr>
          <w:p w14:paraId="28AFF7BE" w14:textId="214409BD" w:rsidR="00A02E4A" w:rsidRDefault="00A02E4A" w:rsidP="00A02E4A">
            <w:pPr>
              <w:tabs>
                <w:tab w:val="right" w:pos="3690"/>
                <w:tab w:val="right" w:pos="5130"/>
                <w:tab w:val="right" w:pos="6030"/>
                <w:tab w:val="right" w:pos="7650"/>
                <w:tab w:val="right" w:pos="9270"/>
              </w:tabs>
              <w:adjustRightInd w:val="0"/>
              <w:snapToGrid w:val="0"/>
              <w:jc w:val="right"/>
            </w:pPr>
            <w:r>
              <w:rPr>
                <w:rFonts w:hint="eastAsia"/>
              </w:rPr>
              <w:t>79,404,708.86</w:t>
            </w:r>
          </w:p>
        </w:tc>
      </w:tr>
      <w:tr w:rsidR="00A02E4A" w14:paraId="6787F1FB" w14:textId="77777777" w:rsidTr="004D0E3E">
        <w:tc>
          <w:tcPr>
            <w:tcW w:w="3308" w:type="dxa"/>
            <w:vAlign w:val="center"/>
          </w:tcPr>
          <w:p w14:paraId="3C7C9004" w14:textId="77777777" w:rsidR="00A02E4A" w:rsidRDefault="00A02E4A" w:rsidP="00A02E4A">
            <w:pPr>
              <w:tabs>
                <w:tab w:val="right" w:pos="3690"/>
                <w:tab w:val="right" w:pos="5130"/>
                <w:tab w:val="right" w:pos="6030"/>
                <w:tab w:val="right" w:pos="7650"/>
                <w:tab w:val="right" w:pos="9270"/>
              </w:tabs>
              <w:adjustRightInd w:val="0"/>
              <w:snapToGrid w:val="0"/>
            </w:pPr>
            <w:r>
              <w:rPr>
                <w:rFonts w:hint="eastAsia"/>
              </w:rPr>
              <w:t>专项应付款</w:t>
            </w:r>
          </w:p>
        </w:tc>
        <w:tc>
          <w:tcPr>
            <w:tcW w:w="2863" w:type="dxa"/>
            <w:vAlign w:val="center"/>
          </w:tcPr>
          <w:p w14:paraId="11ADAD6B" w14:textId="77777777" w:rsidR="00A02E4A" w:rsidRDefault="00A02E4A" w:rsidP="00A02E4A">
            <w:pPr>
              <w:tabs>
                <w:tab w:val="right" w:pos="3690"/>
                <w:tab w:val="right" w:pos="5130"/>
                <w:tab w:val="right" w:pos="6030"/>
                <w:tab w:val="right" w:pos="7650"/>
                <w:tab w:val="right" w:pos="9270"/>
              </w:tabs>
              <w:adjustRightInd w:val="0"/>
              <w:snapToGrid w:val="0"/>
              <w:jc w:val="right"/>
            </w:pPr>
          </w:p>
        </w:tc>
        <w:tc>
          <w:tcPr>
            <w:tcW w:w="2877" w:type="dxa"/>
          </w:tcPr>
          <w:p w14:paraId="4EE2A2AF" w14:textId="77777777" w:rsidR="00A02E4A" w:rsidRDefault="00A02E4A" w:rsidP="00A02E4A">
            <w:pPr>
              <w:tabs>
                <w:tab w:val="right" w:pos="3690"/>
                <w:tab w:val="right" w:pos="5130"/>
                <w:tab w:val="right" w:pos="6030"/>
                <w:tab w:val="right" w:pos="7650"/>
                <w:tab w:val="right" w:pos="9270"/>
              </w:tabs>
              <w:adjustRightInd w:val="0"/>
              <w:snapToGrid w:val="0"/>
              <w:jc w:val="right"/>
            </w:pPr>
          </w:p>
        </w:tc>
      </w:tr>
      <w:tr w:rsidR="00A02E4A" w14:paraId="3D6619D2" w14:textId="77777777">
        <w:tc>
          <w:tcPr>
            <w:tcW w:w="3308" w:type="dxa"/>
            <w:vAlign w:val="center"/>
          </w:tcPr>
          <w:p w14:paraId="655B254A" w14:textId="77777777" w:rsidR="00A02E4A" w:rsidRDefault="00A02E4A" w:rsidP="00A02E4A">
            <w:pPr>
              <w:tabs>
                <w:tab w:val="right" w:pos="3690"/>
                <w:tab w:val="right" w:pos="5130"/>
                <w:tab w:val="right" w:pos="6030"/>
                <w:tab w:val="right" w:pos="7650"/>
                <w:tab w:val="right" w:pos="9270"/>
              </w:tabs>
              <w:adjustRightInd w:val="0"/>
              <w:snapToGrid w:val="0"/>
            </w:pPr>
            <w:r>
              <w:rPr>
                <w:rFonts w:hint="eastAsia"/>
              </w:rPr>
              <w:t>合计</w:t>
            </w:r>
          </w:p>
        </w:tc>
        <w:tc>
          <w:tcPr>
            <w:tcW w:w="2863" w:type="dxa"/>
            <w:vAlign w:val="center"/>
          </w:tcPr>
          <w:p w14:paraId="74B2726E" w14:textId="12CFB27B" w:rsidR="00A02E4A" w:rsidRDefault="005B1DF8" w:rsidP="00A02E4A">
            <w:pPr>
              <w:tabs>
                <w:tab w:val="right" w:pos="3690"/>
                <w:tab w:val="right" w:pos="5130"/>
                <w:tab w:val="right" w:pos="6030"/>
                <w:tab w:val="right" w:pos="7650"/>
                <w:tab w:val="right" w:pos="9270"/>
              </w:tabs>
              <w:adjustRightInd w:val="0"/>
              <w:snapToGrid w:val="0"/>
              <w:jc w:val="right"/>
            </w:pPr>
            <w:r>
              <w:t>21,462,317.06</w:t>
            </w:r>
          </w:p>
        </w:tc>
        <w:tc>
          <w:tcPr>
            <w:tcW w:w="2877" w:type="dxa"/>
            <w:vAlign w:val="center"/>
          </w:tcPr>
          <w:p w14:paraId="7CDCCB09" w14:textId="4A366B21" w:rsidR="00A02E4A" w:rsidRDefault="00A02E4A" w:rsidP="00A02E4A">
            <w:pPr>
              <w:tabs>
                <w:tab w:val="right" w:pos="3690"/>
                <w:tab w:val="right" w:pos="5130"/>
                <w:tab w:val="right" w:pos="6030"/>
                <w:tab w:val="right" w:pos="7650"/>
                <w:tab w:val="right" w:pos="9270"/>
              </w:tabs>
              <w:adjustRightInd w:val="0"/>
              <w:snapToGrid w:val="0"/>
              <w:jc w:val="right"/>
            </w:pPr>
            <w:r>
              <w:rPr>
                <w:rFonts w:hint="eastAsia"/>
              </w:rPr>
              <w:t>79,404,708.86</w:t>
            </w:r>
          </w:p>
        </w:tc>
      </w:tr>
    </w:tbl>
    <w:p w14:paraId="10F96961" w14:textId="77777777" w:rsidR="0015090D" w:rsidRDefault="0015090D"/>
    <w:p w14:paraId="4B4C6AC8" w14:textId="77777777" w:rsidR="0015090D" w:rsidRDefault="00022476">
      <w:bookmarkStart w:id="336" w:name="_Hlk532911057"/>
      <w:bookmarkEnd w:id="335"/>
      <w:r>
        <w:rPr>
          <w:rFonts w:hint="eastAsia"/>
        </w:rPr>
        <w:t>其他说明：</w:t>
      </w:r>
    </w:p>
    <w:sdt>
      <w:sdtPr>
        <w:alias w:val="是否适用：长期应付款分类列示其他说明[双击切换]"/>
        <w:tag w:val="_GBC_e7daa7f55cea4e3d835be6ee6457b35d"/>
        <w:id w:val="837895228"/>
        <w:placeholder>
          <w:docPart w:val="GBC22222222222222222222222222222"/>
        </w:placeholder>
      </w:sdtPr>
      <w:sdtContent>
        <w:p w14:paraId="4DA94B81"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长期应付款分类列示其他说明"/>
        <w:tag w:val="_GBC_1147226e8f974877893631fe765b5c30"/>
        <w:id w:val="81039119"/>
        <w:placeholder>
          <w:docPart w:val="GBC22222222222222222222222222222"/>
        </w:placeholder>
      </w:sdtPr>
      <w:sdtEndPr>
        <w:rPr>
          <w:highlight w:val="yellow"/>
        </w:rPr>
      </w:sdtEndPr>
      <w:sdtContent>
        <w:p w14:paraId="72C26D53" w14:textId="356D87DC" w:rsidR="0015090D" w:rsidRDefault="00000000" w:rsidP="005B1DF8">
          <w:pPr>
            <w:spacing w:line="360" w:lineRule="auto"/>
            <w:ind w:firstLineChars="200" w:firstLine="420"/>
          </w:pPr>
          <w:sdt>
            <w:sdtPr>
              <w:alias w:val="长期应付款分类列示其他说明"/>
              <w:tag w:val="_GBC_1147226e8f974877893631fe765b5c30"/>
              <w:id w:val="-719214208"/>
            </w:sdtPr>
            <w:sdtEndPr>
              <w:rPr>
                <w:highlight w:val="yellow"/>
              </w:rPr>
            </w:sdtEndPr>
            <w:sdtContent>
              <w:r w:rsidR="005B1DF8" w:rsidRPr="005B1DF8">
                <w:rPr>
                  <w:rFonts w:hint="eastAsia"/>
                </w:rPr>
                <w:t>公司</w:t>
              </w:r>
              <w:r w:rsidR="005B1DF8" w:rsidRPr="005B1DF8">
                <w:rPr>
                  <w:rFonts w:hint="eastAsia"/>
                </w:rPr>
                <w:t>2023</w:t>
              </w:r>
              <w:r w:rsidR="005B1DF8" w:rsidRPr="005B1DF8">
                <w:rPr>
                  <w:rFonts w:hint="eastAsia"/>
                </w:rPr>
                <w:t>年从青岛青银金融租赁有限公司取得借款</w:t>
              </w:r>
              <w:r w:rsidR="005B1DF8" w:rsidRPr="005B1DF8">
                <w:rPr>
                  <w:rFonts w:hint="eastAsia"/>
                </w:rPr>
                <w:t>8,000.00</w:t>
              </w:r>
              <w:r w:rsidR="005B1DF8" w:rsidRPr="005B1DF8">
                <w:rPr>
                  <w:rFonts w:hint="eastAsia"/>
                </w:rPr>
                <w:t>万元，期限为</w:t>
              </w:r>
              <w:r w:rsidR="005B1DF8" w:rsidRPr="005B1DF8">
                <w:rPr>
                  <w:rFonts w:hint="eastAsia"/>
                </w:rPr>
                <w:t>3</w:t>
              </w:r>
              <w:r w:rsidR="005B1DF8" w:rsidRPr="005B1DF8">
                <w:rPr>
                  <w:rFonts w:hint="eastAsia"/>
                </w:rPr>
                <w:t>年；</w:t>
              </w:r>
              <w:r w:rsidR="005B1DF8" w:rsidRPr="005B1DF8">
                <w:rPr>
                  <w:rFonts w:hint="eastAsia"/>
                </w:rPr>
                <w:t>2024</w:t>
              </w:r>
              <w:r w:rsidR="005B1DF8" w:rsidRPr="005B1DF8">
                <w:rPr>
                  <w:rFonts w:hint="eastAsia"/>
                </w:rPr>
                <w:t>年从青岛华通融资租赁有限责任公司取得借款</w:t>
              </w:r>
              <w:r w:rsidR="005B1DF8" w:rsidRPr="005B1DF8">
                <w:rPr>
                  <w:rFonts w:hint="eastAsia"/>
                </w:rPr>
                <w:t>4,000.00</w:t>
              </w:r>
              <w:r w:rsidR="005B1DF8" w:rsidRPr="005B1DF8">
                <w:rPr>
                  <w:rFonts w:hint="eastAsia"/>
                </w:rPr>
                <w:t>万元，期限为</w:t>
              </w:r>
              <w:r w:rsidR="005B1DF8" w:rsidRPr="005B1DF8">
                <w:rPr>
                  <w:rFonts w:hint="eastAsia"/>
                </w:rPr>
                <w:t>3</w:t>
              </w:r>
              <w:r w:rsidR="005B1DF8" w:rsidRPr="005B1DF8">
                <w:rPr>
                  <w:rFonts w:hint="eastAsia"/>
                </w:rPr>
                <w:t>年；</w:t>
              </w:r>
              <w:r w:rsidR="005B1DF8" w:rsidRPr="005B1DF8">
                <w:rPr>
                  <w:rFonts w:hint="eastAsia"/>
                </w:rPr>
                <w:t>2024</w:t>
              </w:r>
              <w:r w:rsidR="005B1DF8" w:rsidRPr="005B1DF8">
                <w:rPr>
                  <w:rFonts w:hint="eastAsia"/>
                </w:rPr>
                <w:t>年从江苏金融租赁股份有限公司取得借款</w:t>
              </w:r>
              <w:r w:rsidR="005B1DF8" w:rsidRPr="005B1DF8">
                <w:rPr>
                  <w:rFonts w:hint="eastAsia"/>
                </w:rPr>
                <w:t>2,000.00</w:t>
              </w:r>
              <w:r w:rsidR="005B1DF8" w:rsidRPr="005B1DF8">
                <w:rPr>
                  <w:rFonts w:hint="eastAsia"/>
                </w:rPr>
                <w:t>万元，期限为</w:t>
              </w:r>
              <w:r w:rsidR="005B1DF8" w:rsidRPr="005B1DF8">
                <w:rPr>
                  <w:rFonts w:hint="eastAsia"/>
                </w:rPr>
                <w:t>2</w:t>
              </w:r>
              <w:r w:rsidR="005B1DF8" w:rsidRPr="005B1DF8">
                <w:rPr>
                  <w:rFonts w:hint="eastAsia"/>
                </w:rPr>
                <w:t>年；</w:t>
              </w:r>
              <w:r w:rsidR="005B1DF8" w:rsidRPr="005B1DF8">
                <w:rPr>
                  <w:rFonts w:hint="eastAsia"/>
                </w:rPr>
                <w:t>2024</w:t>
              </w:r>
              <w:r w:rsidR="005B1DF8" w:rsidRPr="005B1DF8">
                <w:rPr>
                  <w:rFonts w:hint="eastAsia"/>
                </w:rPr>
                <w:t>年从</w:t>
              </w:r>
              <w:proofErr w:type="gramStart"/>
              <w:r w:rsidR="005B1DF8" w:rsidRPr="005B1DF8">
                <w:rPr>
                  <w:rFonts w:hint="eastAsia"/>
                </w:rPr>
                <w:t>海通恒信</w:t>
              </w:r>
              <w:proofErr w:type="gramEnd"/>
              <w:r w:rsidR="005B1DF8" w:rsidRPr="005B1DF8">
                <w:rPr>
                  <w:rFonts w:hint="eastAsia"/>
                </w:rPr>
                <w:t>国际融资租赁股份有限公司取得借款</w:t>
              </w:r>
              <w:r w:rsidR="005B1DF8" w:rsidRPr="005B1DF8">
                <w:rPr>
                  <w:rFonts w:hint="eastAsia"/>
                </w:rPr>
                <w:t>5,000.00</w:t>
              </w:r>
              <w:r w:rsidR="005B1DF8" w:rsidRPr="005B1DF8">
                <w:rPr>
                  <w:rFonts w:hint="eastAsia"/>
                </w:rPr>
                <w:t>万元，期限为</w:t>
              </w:r>
              <w:r w:rsidR="005B1DF8" w:rsidRPr="005B1DF8">
                <w:rPr>
                  <w:rFonts w:hint="eastAsia"/>
                </w:rPr>
                <w:t>2</w:t>
              </w:r>
              <w:r w:rsidR="005B1DF8" w:rsidRPr="005B1DF8">
                <w:rPr>
                  <w:rFonts w:hint="eastAsia"/>
                </w:rPr>
                <w:t>年；</w:t>
              </w:r>
              <w:r w:rsidR="005B1DF8" w:rsidRPr="005B1DF8">
                <w:rPr>
                  <w:rFonts w:hint="eastAsia"/>
                </w:rPr>
                <w:t>2025</w:t>
              </w:r>
              <w:r w:rsidR="005B1DF8" w:rsidRPr="005B1DF8">
                <w:rPr>
                  <w:rFonts w:hint="eastAsia"/>
                </w:rPr>
                <w:t>年从</w:t>
              </w:r>
              <w:proofErr w:type="gramStart"/>
              <w:r w:rsidR="005B1DF8" w:rsidRPr="005B1DF8">
                <w:rPr>
                  <w:rFonts w:hint="eastAsia"/>
                </w:rPr>
                <w:t>海通恒信</w:t>
              </w:r>
              <w:proofErr w:type="gramEnd"/>
              <w:r w:rsidR="005B1DF8" w:rsidRPr="005B1DF8">
                <w:rPr>
                  <w:rFonts w:hint="eastAsia"/>
                </w:rPr>
                <w:t>国际融资租赁股份有限公司取得借款</w:t>
              </w:r>
              <w:r w:rsidR="005B1DF8" w:rsidRPr="005B1DF8">
                <w:rPr>
                  <w:rFonts w:hint="eastAsia"/>
                </w:rPr>
                <w:t>3,200.00</w:t>
              </w:r>
              <w:r w:rsidR="005B1DF8" w:rsidRPr="005B1DF8">
                <w:rPr>
                  <w:rFonts w:hint="eastAsia"/>
                </w:rPr>
                <w:t>万元，期限为</w:t>
              </w:r>
              <w:r w:rsidR="005B1DF8" w:rsidRPr="005B1DF8">
                <w:rPr>
                  <w:rFonts w:hint="eastAsia"/>
                </w:rPr>
                <w:t>2</w:t>
              </w:r>
              <w:r w:rsidR="005B1DF8" w:rsidRPr="005B1DF8">
                <w:rPr>
                  <w:rFonts w:hint="eastAsia"/>
                </w:rPr>
                <w:t>年；</w:t>
              </w:r>
              <w:r w:rsidR="005B1DF8" w:rsidRPr="005B1DF8">
                <w:rPr>
                  <w:rFonts w:hint="eastAsia"/>
                </w:rPr>
                <w:t>2023</w:t>
              </w:r>
              <w:r w:rsidR="005B1DF8" w:rsidRPr="005B1DF8">
                <w:rPr>
                  <w:rFonts w:hint="eastAsia"/>
                </w:rPr>
                <w:t>年从渝农商金融租赁有限责任公司取得借款</w:t>
              </w:r>
              <w:r w:rsidR="005B1DF8" w:rsidRPr="005B1DF8">
                <w:rPr>
                  <w:rFonts w:hint="eastAsia"/>
                </w:rPr>
                <w:t>5,000.00</w:t>
              </w:r>
              <w:r w:rsidR="005B1DF8" w:rsidRPr="005B1DF8">
                <w:rPr>
                  <w:rFonts w:hint="eastAsia"/>
                </w:rPr>
                <w:t>万元，期限为</w:t>
              </w:r>
              <w:r w:rsidR="005B1DF8" w:rsidRPr="005B1DF8">
                <w:rPr>
                  <w:rFonts w:hint="eastAsia"/>
                </w:rPr>
                <w:t>3</w:t>
              </w:r>
              <w:r w:rsidR="005B1DF8" w:rsidRPr="005B1DF8">
                <w:rPr>
                  <w:rFonts w:hint="eastAsia"/>
                </w:rPr>
                <w:t>年；</w:t>
              </w:r>
              <w:r w:rsidR="005B1DF8" w:rsidRPr="005B1DF8">
                <w:rPr>
                  <w:rFonts w:hint="eastAsia"/>
                </w:rPr>
                <w:t>2025</w:t>
              </w:r>
              <w:r w:rsidR="005B1DF8" w:rsidRPr="005B1DF8">
                <w:rPr>
                  <w:rFonts w:hint="eastAsia"/>
                </w:rPr>
                <w:t>年</w:t>
              </w:r>
              <w:proofErr w:type="gramStart"/>
              <w:r w:rsidR="005B1DF8" w:rsidRPr="005B1DF8">
                <w:rPr>
                  <w:rFonts w:hint="eastAsia"/>
                </w:rPr>
                <w:t>从国健融资租赁</w:t>
              </w:r>
              <w:proofErr w:type="gramEnd"/>
              <w:r w:rsidR="005B1DF8" w:rsidRPr="005B1DF8">
                <w:rPr>
                  <w:rFonts w:hint="eastAsia"/>
                </w:rPr>
                <w:t>有限公司取得借款</w:t>
              </w:r>
              <w:r w:rsidR="005B1DF8" w:rsidRPr="005B1DF8">
                <w:rPr>
                  <w:rFonts w:hint="eastAsia"/>
                </w:rPr>
                <w:t>3,000.00</w:t>
              </w:r>
              <w:r w:rsidR="005B1DF8" w:rsidRPr="005B1DF8">
                <w:rPr>
                  <w:rFonts w:hint="eastAsia"/>
                </w:rPr>
                <w:t>万元，期限为</w:t>
              </w:r>
              <w:r w:rsidR="005B1DF8" w:rsidRPr="005B1DF8">
                <w:rPr>
                  <w:rFonts w:hint="eastAsia"/>
                </w:rPr>
                <w:t>2</w:t>
              </w:r>
              <w:r w:rsidR="005B1DF8" w:rsidRPr="005B1DF8">
                <w:rPr>
                  <w:rFonts w:hint="eastAsia"/>
                </w:rPr>
                <w:t>年。</w:t>
              </w:r>
              <w:proofErr w:type="gramStart"/>
              <w:r w:rsidR="005B1DF8" w:rsidRPr="005B1DF8">
                <w:rPr>
                  <w:rFonts w:hint="eastAsia"/>
                </w:rPr>
                <w:t>至报告</w:t>
              </w:r>
              <w:proofErr w:type="gramEnd"/>
              <w:r w:rsidR="005B1DF8" w:rsidRPr="005B1DF8">
                <w:rPr>
                  <w:rFonts w:hint="eastAsia"/>
                </w:rPr>
                <w:t>期末，上述长期应付款扣除将于一年内到期的金额和已偿还金额外，剩余金额为</w:t>
              </w:r>
              <w:r w:rsidR="005B1DF8" w:rsidRPr="005B1DF8">
                <w:rPr>
                  <w:rFonts w:hint="eastAsia"/>
                </w:rPr>
                <w:t>21,462,317.06</w:t>
              </w:r>
              <w:r w:rsidR="005B1DF8" w:rsidRPr="005B1DF8">
                <w:rPr>
                  <w:rFonts w:hint="eastAsia"/>
                </w:rPr>
                <w:t>元。</w:t>
              </w:r>
            </w:sdtContent>
          </w:sdt>
        </w:p>
      </w:sdtContent>
    </w:sdt>
    <w:p w14:paraId="27E904B6" w14:textId="77777777" w:rsidR="0015090D" w:rsidRDefault="0015090D"/>
    <w:bookmarkEnd w:id="336"/>
    <w:p w14:paraId="316681D3" w14:textId="77777777" w:rsidR="0015090D" w:rsidRDefault="00022476">
      <w:pPr>
        <w:pStyle w:val="4"/>
        <w:ind w:left="360" w:hanging="360"/>
        <w:rPr>
          <w:rFonts w:hint="eastAsia"/>
        </w:rPr>
      </w:pPr>
      <w:r>
        <w:rPr>
          <w:rFonts w:hint="eastAsia"/>
        </w:rPr>
        <w:t>长期应付款</w:t>
      </w:r>
    </w:p>
    <w:p w14:paraId="448F4EF9" w14:textId="77777777" w:rsidR="0015090D" w:rsidRDefault="00022476">
      <w:pPr>
        <w:pStyle w:val="5"/>
        <w:numPr>
          <w:ilvl w:val="0"/>
          <w:numId w:val="109"/>
        </w:numPr>
        <w:ind w:leftChars="0"/>
      </w:pPr>
      <w:r>
        <w:rPr>
          <w:rFonts w:hint="eastAsia"/>
        </w:rPr>
        <w:t>按款项性质列示长期应付款</w:t>
      </w:r>
    </w:p>
    <w:sdt>
      <w:sdtPr>
        <w:alias w:val="是否适用：按款项性质列示长期应付款[双击切换]"/>
        <w:tag w:val="_GBC_6a4cca7cce5341018cd4836f32746cd9"/>
        <w:id w:val="-1693144501"/>
        <w:placeholder>
          <w:docPart w:val="GBC22222222222222222222222222222"/>
        </w:placeholder>
      </w:sdtPr>
      <w:sdtContent>
        <w:p w14:paraId="48D57FB2" w14:textId="76352B6E" w:rsidR="00A02E4A"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186A7DDF" w14:textId="1914F1E6" w:rsidR="0015090D" w:rsidRDefault="0015090D">
      <w:pPr>
        <w:snapToGrid w:val="0"/>
        <w:spacing w:line="240" w:lineRule="atLeast"/>
      </w:pPr>
    </w:p>
    <w:p w14:paraId="486B9D84" w14:textId="77777777" w:rsidR="0015090D" w:rsidRDefault="0015090D">
      <w:pPr>
        <w:snapToGrid w:val="0"/>
        <w:spacing w:line="240" w:lineRule="atLeast"/>
        <w:rPr>
          <w:rFonts w:cstheme="minorBidi"/>
        </w:rPr>
      </w:pPr>
    </w:p>
    <w:p w14:paraId="6386B20F" w14:textId="77777777" w:rsidR="0015090D" w:rsidRDefault="00022476">
      <w:pPr>
        <w:pStyle w:val="4"/>
        <w:ind w:left="360" w:hanging="360"/>
        <w:rPr>
          <w:rFonts w:hint="eastAsia"/>
        </w:rPr>
      </w:pPr>
      <w:r>
        <w:rPr>
          <w:rFonts w:hint="eastAsia"/>
        </w:rPr>
        <w:t>专项应付款</w:t>
      </w:r>
    </w:p>
    <w:p w14:paraId="4169D2E0" w14:textId="77777777" w:rsidR="0015090D" w:rsidRDefault="00022476">
      <w:pPr>
        <w:pStyle w:val="5"/>
        <w:numPr>
          <w:ilvl w:val="0"/>
          <w:numId w:val="110"/>
        </w:numPr>
        <w:ind w:leftChars="0"/>
        <w:rPr>
          <w:rFonts w:asciiTheme="minorHAnsi" w:hAnsiTheme="minorHAnsi" w:cstheme="minorBidi"/>
          <w:kern w:val="0"/>
          <w:szCs w:val="24"/>
        </w:rPr>
      </w:pPr>
      <w:r>
        <w:rPr>
          <w:rFonts w:asciiTheme="minorHAnsi" w:hAnsiTheme="minorHAnsi" w:cstheme="minorBidi" w:hint="eastAsia"/>
          <w:kern w:val="0"/>
          <w:szCs w:val="24"/>
        </w:rPr>
        <w:t>按款项性质列示专项应付款</w:t>
      </w:r>
    </w:p>
    <w:sdt>
      <w:sdtPr>
        <w:alias w:val="是否适用：专项应付款[双击切换]"/>
        <w:tag w:val="_GBC_857ddecb5bce4a0f99e428cd2635aa03"/>
        <w:id w:val="1819761241"/>
        <w:placeholder>
          <w:docPart w:val="GBC22222222222222222222222222222"/>
        </w:placeholder>
      </w:sdtPr>
      <w:sdtContent>
        <w:p w14:paraId="13CBA4A8" w14:textId="3F93CFA2" w:rsidR="00A02E4A"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08D81086" w14:textId="71976546" w:rsidR="0015090D" w:rsidRDefault="0015090D">
      <w:pPr>
        <w:snapToGrid w:val="0"/>
      </w:pPr>
    </w:p>
    <w:p w14:paraId="63FE8B0B" w14:textId="77777777" w:rsidR="0015090D" w:rsidRDefault="0015090D">
      <w:pPr>
        <w:snapToGrid w:val="0"/>
      </w:pPr>
    </w:p>
    <w:p w14:paraId="3728FED6" w14:textId="77777777" w:rsidR="0015090D" w:rsidRDefault="00022476">
      <w:pPr>
        <w:pStyle w:val="3"/>
        <w:numPr>
          <w:ilvl w:val="0"/>
          <w:numId w:val="17"/>
        </w:numPr>
        <w:tabs>
          <w:tab w:val="left" w:pos="504"/>
        </w:tabs>
        <w:rPr>
          <w:szCs w:val="21"/>
        </w:rPr>
      </w:pPr>
      <w:r>
        <w:rPr>
          <w:rFonts w:hint="eastAsia"/>
          <w:szCs w:val="21"/>
        </w:rPr>
        <w:lastRenderedPageBreak/>
        <w:t>长期应付职工薪</w:t>
      </w:r>
      <w:proofErr w:type="gramStart"/>
      <w:r>
        <w:rPr>
          <w:rFonts w:hint="eastAsia"/>
          <w:szCs w:val="21"/>
        </w:rPr>
        <w:t>酬</w:t>
      </w:r>
      <w:proofErr w:type="gramEnd"/>
    </w:p>
    <w:sdt>
      <w:sdtPr>
        <w:alias w:val="是否适用：长期应付职工薪酬[双击切换]"/>
        <w:tag w:val="_GBC_24f9546075204a64926cf2cb24e64f0e"/>
        <w:id w:val="1320220837"/>
        <w:placeholder>
          <w:docPart w:val="GBC22222222222222222222222222222"/>
        </w:placeholder>
      </w:sdtPr>
      <w:sdtContent>
        <w:p w14:paraId="3AC5296A"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8D2A0E6" w14:textId="77777777" w:rsidR="0015090D" w:rsidRDefault="00022476">
      <w:pPr>
        <w:pStyle w:val="4"/>
        <w:numPr>
          <w:ilvl w:val="0"/>
          <w:numId w:val="82"/>
        </w:numPr>
        <w:ind w:left="426" w:hanging="426"/>
        <w:rPr>
          <w:rFonts w:hint="eastAsia"/>
        </w:rPr>
      </w:pPr>
      <w:r>
        <w:rPr>
          <w:rFonts w:hint="eastAsia"/>
        </w:rPr>
        <w:t>长期应付职工薪酬表</w:t>
      </w:r>
    </w:p>
    <w:sdt>
      <w:sdtPr>
        <w:alias w:val="是否适用：长期应付职工薪酬表[双击切换]"/>
        <w:tag w:val="_GBC_b44de9fd198c4a3499852d2770fe541b"/>
        <w:id w:val="821008254"/>
        <w:placeholder>
          <w:docPart w:val="GBC22222222222222222222222222222"/>
        </w:placeholder>
      </w:sdtPr>
      <w:sdtContent>
        <w:p w14:paraId="605BBEBE" w14:textId="6CC9F987" w:rsidR="0015090D"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30CD6FCF" w14:textId="77777777" w:rsidR="00A02E4A" w:rsidRDefault="00A02E4A" w:rsidP="00A02E4A"/>
    <w:p w14:paraId="3AB16779" w14:textId="77777777" w:rsidR="0015090D" w:rsidRDefault="00022476">
      <w:pPr>
        <w:pStyle w:val="4"/>
        <w:numPr>
          <w:ilvl w:val="0"/>
          <w:numId w:val="82"/>
        </w:numPr>
        <w:ind w:left="426" w:hanging="426"/>
        <w:rPr>
          <w:rFonts w:hint="eastAsia"/>
        </w:rPr>
      </w:pPr>
      <w:r>
        <w:rPr>
          <w:rFonts w:hint="eastAsia"/>
        </w:rPr>
        <w:t>设定受益计划变动情况</w:t>
      </w:r>
    </w:p>
    <w:p w14:paraId="42DB6EBD" w14:textId="77777777" w:rsidR="0015090D" w:rsidRDefault="00022476">
      <w:r>
        <w:rPr>
          <w:rFonts w:hint="eastAsia"/>
        </w:rPr>
        <w:t>设定受益计划义务现值：</w:t>
      </w:r>
    </w:p>
    <w:sdt>
      <w:sdtPr>
        <w:alias w:val="是否适用：设定受益计划义务现值[双击切换]"/>
        <w:tag w:val="_GBC_898bbd8ee5bb4ad698965551469ae3fb"/>
        <w:id w:val="314003837"/>
        <w:placeholder>
          <w:docPart w:val="GBC22222222222222222222222222222"/>
        </w:placeholder>
      </w:sdtPr>
      <w:sdtContent>
        <w:p w14:paraId="77A0C800" w14:textId="496CFADA" w:rsidR="0015090D"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5C3E7409" w14:textId="77777777" w:rsidR="00A02E4A" w:rsidRDefault="00A02E4A" w:rsidP="00A02E4A"/>
    <w:p w14:paraId="6E25AD12" w14:textId="77777777" w:rsidR="0015090D" w:rsidRDefault="00022476">
      <w:r>
        <w:rPr>
          <w:rFonts w:hint="eastAsia"/>
        </w:rPr>
        <w:t>计划资产：</w:t>
      </w:r>
    </w:p>
    <w:p w14:paraId="4E52C88B" w14:textId="7A46516C" w:rsidR="0015090D" w:rsidRDefault="00000000" w:rsidP="00A02E4A">
      <w:sdt>
        <w:sdtPr>
          <w:rPr>
            <w:rFonts w:hint="eastAsia"/>
          </w:rPr>
          <w:alias w:val="是否适用：设定受益计划变动情况_计划资产[双击切换]"/>
          <w:tag w:val="_GBC_da74e4a7bfc84e888afc38ffa6096a31"/>
          <w:id w:val="516128235"/>
          <w:placeholder>
            <w:docPart w:val="GBC22222222222222222222222222222"/>
          </w:placeholder>
        </w:sdtPr>
        <w:sdtContent>
          <w:r w:rsidR="00022476">
            <w:rPr>
              <w:rFonts w:ascii="宋体" w:hAnsi="宋体"/>
            </w:rPr>
            <w:fldChar w:fldCharType="begin"/>
          </w:r>
          <w:r w:rsidR="00A02E4A">
            <w:rPr>
              <w:rFonts w:ascii="宋体" w:hAnsi="宋体" w:hint="eastAsia"/>
            </w:rPr>
            <w:instrText xml:space="preserve"> MACROBUTTON  SnrToggleCheckbox □适用  </w:instrText>
          </w:r>
          <w:r w:rsidR="00022476">
            <w:rPr>
              <w:rFonts w:ascii="宋体" w:hAnsi="宋体"/>
            </w:rPr>
            <w:fldChar w:fldCharType="end"/>
          </w:r>
          <w:r w:rsidR="00022476">
            <w:rPr>
              <w:rFonts w:ascii="宋体" w:hAnsi="宋体"/>
            </w:rPr>
            <w:fldChar w:fldCharType="begin"/>
          </w:r>
          <w:r w:rsidR="00A02E4A">
            <w:rPr>
              <w:rFonts w:ascii="宋体" w:hAnsi="宋体" w:hint="eastAsia"/>
            </w:rPr>
            <w:instrText xml:space="preserve"> MACROBUTTON  SnrToggleCheckbox √不适用 </w:instrText>
          </w:r>
          <w:r w:rsidR="00022476">
            <w:rPr>
              <w:rFonts w:ascii="宋体" w:hAnsi="宋体"/>
            </w:rPr>
            <w:fldChar w:fldCharType="end"/>
          </w:r>
        </w:sdtContent>
      </w:sdt>
    </w:p>
    <w:p w14:paraId="234FAAE3" w14:textId="77777777" w:rsidR="00A02E4A" w:rsidRDefault="00A02E4A" w:rsidP="00A02E4A"/>
    <w:p w14:paraId="58E4647F" w14:textId="77777777" w:rsidR="0015090D" w:rsidRDefault="00022476">
      <w:r>
        <w:rPr>
          <w:rFonts w:hint="eastAsia"/>
        </w:rPr>
        <w:t>设定受益计划净负债（净资产）</w:t>
      </w:r>
    </w:p>
    <w:sdt>
      <w:sdtPr>
        <w:alias w:val="是否适用：设定受益计划变动情况_设定受益计划净负债[双击切换]"/>
        <w:tag w:val="_GBC_4ef7ea9e6dc7431c9365dcd01da99b90"/>
        <w:id w:val="-704020255"/>
        <w:placeholder>
          <w:docPart w:val="GBC22222222222222222222222222222"/>
        </w:placeholder>
      </w:sdtPr>
      <w:sdtContent>
        <w:p w14:paraId="4C341AAC" w14:textId="2F4073F7" w:rsidR="0015090D"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5D58D4AD" w14:textId="77777777" w:rsidR="00A02E4A" w:rsidRDefault="00A02E4A" w:rsidP="00A02E4A"/>
    <w:p w14:paraId="05F01493" w14:textId="77777777" w:rsidR="0015090D" w:rsidRDefault="00022476">
      <w:r>
        <w:rPr>
          <w:rFonts w:hint="eastAsia"/>
        </w:rPr>
        <w:t>设定受益计划的内容及与之相关风险、对公司未来现金流量、时间和不确定性的影响说明：</w:t>
      </w:r>
    </w:p>
    <w:sdt>
      <w:sdtPr>
        <w:alias w:val="是否适用：设定受益计划的内容及与之相关风险、对公司未来现金流量、时间和不确定性的影响说明[双击切换]"/>
        <w:tag w:val="_GBC_4c44a3ab962f4a27836276afcc8a7570"/>
        <w:id w:val="1859005848"/>
        <w:placeholder>
          <w:docPart w:val="GBC22222222222222222222222222222"/>
        </w:placeholder>
      </w:sdtPr>
      <w:sdtContent>
        <w:p w14:paraId="74079FC2" w14:textId="16EE8115" w:rsidR="0015090D"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6388D54D" w14:textId="77777777" w:rsidR="0015090D" w:rsidRDefault="0015090D"/>
    <w:p w14:paraId="136BE6AF" w14:textId="77777777" w:rsidR="0015090D" w:rsidRDefault="00022476">
      <w:r>
        <w:rPr>
          <w:rFonts w:hint="eastAsia"/>
        </w:rPr>
        <w:t>设定受益计划重大精算假设及敏感性分析结果说明</w:t>
      </w:r>
    </w:p>
    <w:sdt>
      <w:sdtPr>
        <w:alias w:val="是否适用：设定受益计划重大精算假设及敏感性分析结果说明[双击切换]"/>
        <w:tag w:val="_GBC_24dfbea0996e4d8cbbe60d6820df50a2"/>
        <w:id w:val="565996028"/>
        <w:placeholder>
          <w:docPart w:val="GBC22222222222222222222222222222"/>
        </w:placeholder>
      </w:sdtPr>
      <w:sdtContent>
        <w:p w14:paraId="41429AC4" w14:textId="40E8FA14" w:rsidR="0015090D"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33382F50" w14:textId="77777777" w:rsidR="0015090D" w:rsidRDefault="0015090D"/>
    <w:p w14:paraId="0D7BEF4D" w14:textId="77777777" w:rsidR="0015090D" w:rsidRDefault="00022476">
      <w:r>
        <w:rPr>
          <w:rFonts w:hint="eastAsia"/>
        </w:rPr>
        <w:t>其他说明：</w:t>
      </w:r>
    </w:p>
    <w:sdt>
      <w:sdtPr>
        <w:alias w:val="是否适用：长期应付职工薪酬的其他说明[双击切换]"/>
        <w:tag w:val="_GBC_4c32051ec1ee486180dafb68d556d339"/>
        <w:id w:val="-1371835918"/>
        <w:placeholder>
          <w:docPart w:val="GBC22222222222222222222222222222"/>
        </w:placeholder>
      </w:sdtPr>
      <w:sdtContent>
        <w:p w14:paraId="71F5865F" w14:textId="17FC830C" w:rsidR="0015090D"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7330D3B5" w14:textId="77777777" w:rsidR="0015090D" w:rsidRDefault="0015090D"/>
    <w:p w14:paraId="3336C7DB" w14:textId="77777777" w:rsidR="0015090D" w:rsidRDefault="00022476">
      <w:pPr>
        <w:pStyle w:val="3"/>
        <w:numPr>
          <w:ilvl w:val="0"/>
          <w:numId w:val="17"/>
        </w:numPr>
        <w:tabs>
          <w:tab w:val="left" w:pos="504"/>
        </w:tabs>
        <w:rPr>
          <w:rFonts w:ascii="宋体" w:hAnsi="宋体" w:hint="eastAsia"/>
          <w:szCs w:val="21"/>
        </w:rPr>
      </w:pPr>
      <w:bookmarkStart w:id="337" w:name="_Hlk533670325"/>
      <w:r>
        <w:rPr>
          <w:rFonts w:ascii="宋体" w:hAnsi="宋体" w:hint="eastAsia"/>
          <w:szCs w:val="21"/>
        </w:rPr>
        <w:t>预计负债</w:t>
      </w:r>
    </w:p>
    <w:sdt>
      <w:sdtPr>
        <w:alias w:val="是否适用：预计负债[双击切换]"/>
        <w:tag w:val="_GBC_d57ab9083835465c9b1fdeb5ed46b3ce"/>
        <w:id w:val="-839696533"/>
        <w:placeholder>
          <w:docPart w:val="GBC22222222222222222222222222222"/>
        </w:placeholder>
      </w:sdtPr>
      <w:sdtContent>
        <w:p w14:paraId="579DF533" w14:textId="61EFB4F1" w:rsidR="00A02E4A"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604C5173" w14:textId="000D2DA6" w:rsidR="0015090D" w:rsidRDefault="0015090D">
      <w:pPr>
        <w:autoSpaceDE w:val="0"/>
        <w:autoSpaceDN w:val="0"/>
        <w:adjustRightInd w:val="0"/>
      </w:pPr>
    </w:p>
    <w:bookmarkEnd w:id="337"/>
    <w:p w14:paraId="6ADD93FF" w14:textId="77777777" w:rsidR="0015090D" w:rsidRDefault="0015090D"/>
    <w:p w14:paraId="51839B11"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递延收益</w:t>
      </w:r>
    </w:p>
    <w:p w14:paraId="40E0B7B6" w14:textId="77777777" w:rsidR="0015090D" w:rsidRDefault="00022476">
      <w:pPr>
        <w:pStyle w:val="ac"/>
        <w:ind w:firstLineChars="0" w:firstLine="0"/>
        <w:jc w:val="left"/>
        <w:rPr>
          <w:rFonts w:ascii="宋体" w:hAnsi="宋体" w:cs="宋体" w:hint="eastAsia"/>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1280095322"/>
        <w:placeholder>
          <w:docPart w:val="GBC22222222222222222222222222222"/>
        </w:placeholder>
      </w:sdtPr>
      <w:sdtContent>
        <w:p w14:paraId="07F4A779" w14:textId="77777777" w:rsidR="0015090D" w:rsidRDefault="00022476">
          <w:pPr>
            <w:pStyle w:val="ac"/>
            <w:ind w:firstLineChars="0" w:firstLine="0"/>
            <w:jc w:val="left"/>
            <w:rPr>
              <w:rFonts w:ascii="宋体" w:hAnsi="宋体" w:cs="宋体" w:hint="eastAsia"/>
              <w:kern w:val="0"/>
              <w:szCs w:val="21"/>
            </w:rPr>
          </w:pPr>
          <w:r>
            <w:rPr>
              <w:rFonts w:ascii="宋体" w:hAnsi="宋体" w:cs="宋体"/>
              <w:kern w:val="0"/>
              <w:szCs w:val="21"/>
            </w:rPr>
            <w:fldChar w:fldCharType="begin"/>
          </w:r>
          <w:r>
            <w:rPr>
              <w:rFonts w:ascii="宋体" w:hAnsi="宋体" w:cs="宋体"/>
              <w:kern w:val="0"/>
              <w:szCs w:val="21"/>
            </w:rPr>
            <w:instrText xml:space="preserve"> </w:instrText>
          </w:r>
          <w:r>
            <w:rPr>
              <w:rFonts w:ascii="宋体" w:hAnsi="宋体" w:cs="宋体" w:hint="eastAsia"/>
              <w:kern w:val="0"/>
              <w:szCs w:val="21"/>
            </w:rPr>
            <w:instrText xml:space="preserve">MACROBUTTON  SnrToggleCheckbox √适用 </w:instrText>
          </w:r>
          <w:r>
            <w:rPr>
              <w:rFonts w:ascii="宋体" w:hAnsi="宋体" w:cs="宋体"/>
              <w:kern w:val="0"/>
              <w:szCs w:val="21"/>
            </w:rPr>
            <w:instrText xml:space="preserve">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4FC98514" w14:textId="77777777" w:rsidR="0015090D" w:rsidRDefault="00022476">
      <w:pPr>
        <w:pStyle w:val="ac"/>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8717260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69858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02"/>
        <w:gridCol w:w="1609"/>
        <w:gridCol w:w="1483"/>
        <w:gridCol w:w="1467"/>
        <w:gridCol w:w="1512"/>
        <w:gridCol w:w="1598"/>
      </w:tblGrid>
      <w:tr w:rsidR="0015090D" w14:paraId="3C4E17F8" w14:textId="77777777" w:rsidTr="00A02E4A">
        <w:trPr>
          <w:cantSplit/>
          <w:trHeight w:val="335"/>
        </w:trPr>
        <w:sdt>
          <w:sdtPr>
            <w:tag w:val="_PLD_06c0ddfa4a2746ca8f12eddff124e05c"/>
            <w:id w:val="439039290"/>
          </w:sdtPr>
          <w:sdtContent>
            <w:tc>
              <w:tcPr>
                <w:tcW w:w="1702" w:type="dxa"/>
                <w:vAlign w:val="center"/>
              </w:tcPr>
              <w:p w14:paraId="01032BFB" w14:textId="77777777" w:rsidR="0015090D" w:rsidRDefault="00022476">
                <w:pPr>
                  <w:jc w:val="center"/>
                </w:pPr>
                <w:r>
                  <w:rPr>
                    <w:rFonts w:hint="eastAsia"/>
                  </w:rPr>
                  <w:t>项目</w:t>
                </w:r>
              </w:p>
            </w:tc>
          </w:sdtContent>
        </w:sdt>
        <w:sdt>
          <w:sdtPr>
            <w:tag w:val="_PLD_4c41187d18a94eb4908c030c31b5a141"/>
            <w:id w:val="862401952"/>
          </w:sdtPr>
          <w:sdtContent>
            <w:tc>
              <w:tcPr>
                <w:tcW w:w="1609" w:type="dxa"/>
                <w:vAlign w:val="center"/>
              </w:tcPr>
              <w:p w14:paraId="71BAFC3F" w14:textId="77777777" w:rsidR="0015090D" w:rsidRDefault="00022476">
                <w:pPr>
                  <w:jc w:val="center"/>
                </w:pPr>
                <w:r>
                  <w:rPr>
                    <w:rFonts w:hint="eastAsia"/>
                  </w:rPr>
                  <w:t>期初余额</w:t>
                </w:r>
              </w:p>
            </w:tc>
          </w:sdtContent>
        </w:sdt>
        <w:sdt>
          <w:sdtPr>
            <w:tag w:val="_PLD_7823db68b61845e58a185dffbbfd2804"/>
            <w:id w:val="-1700622767"/>
          </w:sdtPr>
          <w:sdtContent>
            <w:tc>
              <w:tcPr>
                <w:tcW w:w="1483" w:type="dxa"/>
                <w:vAlign w:val="center"/>
              </w:tcPr>
              <w:p w14:paraId="2D6BE258" w14:textId="77777777" w:rsidR="0015090D" w:rsidRDefault="00022476">
                <w:pPr>
                  <w:jc w:val="center"/>
                </w:pPr>
                <w:r>
                  <w:rPr>
                    <w:rFonts w:hint="eastAsia"/>
                  </w:rPr>
                  <w:t>本期增加</w:t>
                </w:r>
              </w:p>
            </w:tc>
          </w:sdtContent>
        </w:sdt>
        <w:sdt>
          <w:sdtPr>
            <w:tag w:val="_PLD_53b43bfd28984007852c2e00c870c71e"/>
            <w:id w:val="537315052"/>
          </w:sdtPr>
          <w:sdtContent>
            <w:tc>
              <w:tcPr>
                <w:tcW w:w="1467" w:type="dxa"/>
                <w:vAlign w:val="center"/>
              </w:tcPr>
              <w:p w14:paraId="1ED706BD" w14:textId="77777777" w:rsidR="0015090D" w:rsidRDefault="00022476">
                <w:pPr>
                  <w:jc w:val="center"/>
                </w:pPr>
                <w:r>
                  <w:rPr>
                    <w:rFonts w:hint="eastAsia"/>
                  </w:rPr>
                  <w:t>本期减少</w:t>
                </w:r>
              </w:p>
            </w:tc>
          </w:sdtContent>
        </w:sdt>
        <w:bookmarkStart w:id="338" w:name="OLE_LINK67" w:displacedByCustomXml="next"/>
        <w:bookmarkStart w:id="339" w:name="OLE_LINK66" w:displacedByCustomXml="next"/>
        <w:sdt>
          <w:sdtPr>
            <w:tag w:val="_PLD_f07e96209c8b4d728b2a1b24ad38bcf7"/>
            <w:id w:val="-1463484024"/>
          </w:sdtPr>
          <w:sdtContent>
            <w:tc>
              <w:tcPr>
                <w:tcW w:w="1512" w:type="dxa"/>
                <w:vAlign w:val="center"/>
              </w:tcPr>
              <w:p w14:paraId="3A2A400D" w14:textId="77777777" w:rsidR="0015090D" w:rsidRDefault="00022476">
                <w:pPr>
                  <w:jc w:val="center"/>
                </w:pPr>
                <w:r>
                  <w:rPr>
                    <w:rFonts w:hint="eastAsia"/>
                  </w:rPr>
                  <w:t>期末余额</w:t>
                </w:r>
              </w:p>
            </w:tc>
          </w:sdtContent>
        </w:sdt>
        <w:bookmarkEnd w:id="338" w:displacedByCustomXml="next"/>
        <w:bookmarkEnd w:id="339" w:displacedByCustomXml="next"/>
        <w:sdt>
          <w:sdtPr>
            <w:tag w:val="_PLD_86dc51c05b1340c5968feded0e64c1f1"/>
            <w:id w:val="94985972"/>
          </w:sdtPr>
          <w:sdtContent>
            <w:tc>
              <w:tcPr>
                <w:tcW w:w="1598" w:type="dxa"/>
                <w:vAlign w:val="center"/>
              </w:tcPr>
              <w:p w14:paraId="01E7FFD4" w14:textId="77777777" w:rsidR="0015090D" w:rsidRDefault="00022476">
                <w:pPr>
                  <w:jc w:val="center"/>
                </w:pPr>
                <w:r>
                  <w:rPr>
                    <w:rFonts w:hint="eastAsia"/>
                  </w:rPr>
                  <w:t>形成原因</w:t>
                </w:r>
              </w:p>
            </w:tc>
          </w:sdtContent>
        </w:sdt>
      </w:tr>
      <w:tr w:rsidR="00A02E4A" w14:paraId="620845EE" w14:textId="77777777" w:rsidTr="0088387E">
        <w:trPr>
          <w:cantSplit/>
        </w:trPr>
        <w:tc>
          <w:tcPr>
            <w:tcW w:w="1702" w:type="dxa"/>
            <w:vAlign w:val="center"/>
          </w:tcPr>
          <w:p w14:paraId="1AFA6887" w14:textId="4D80CB6D" w:rsidR="00A02E4A" w:rsidRDefault="0088387E" w:rsidP="00A02E4A">
            <w:r>
              <w:rPr>
                <w:rFonts w:hint="eastAsia"/>
              </w:rPr>
              <w:t>与资产相关的</w:t>
            </w:r>
            <w:r w:rsidR="00A02E4A">
              <w:rPr>
                <w:rFonts w:hint="eastAsia"/>
              </w:rPr>
              <w:t>政府补助</w:t>
            </w:r>
          </w:p>
        </w:tc>
        <w:tc>
          <w:tcPr>
            <w:tcW w:w="1609" w:type="dxa"/>
            <w:vAlign w:val="center"/>
          </w:tcPr>
          <w:p w14:paraId="1388CEF3" w14:textId="04F8C2E1" w:rsidR="00A02E4A" w:rsidRDefault="00A02E4A" w:rsidP="00A02E4A">
            <w:pPr>
              <w:jc w:val="right"/>
            </w:pPr>
            <w:r>
              <w:rPr>
                <w:rFonts w:hint="eastAsia"/>
              </w:rPr>
              <w:t>107,940,958.58</w:t>
            </w:r>
          </w:p>
        </w:tc>
        <w:tc>
          <w:tcPr>
            <w:tcW w:w="1483" w:type="dxa"/>
            <w:vAlign w:val="center"/>
          </w:tcPr>
          <w:p w14:paraId="0277F3D5" w14:textId="6F4BEFEC" w:rsidR="00A02E4A" w:rsidRDefault="005B1DF8" w:rsidP="00A02E4A">
            <w:pPr>
              <w:jc w:val="right"/>
            </w:pPr>
            <w:r>
              <w:t>1,330,400.00</w:t>
            </w:r>
          </w:p>
        </w:tc>
        <w:tc>
          <w:tcPr>
            <w:tcW w:w="1467" w:type="dxa"/>
            <w:vAlign w:val="center"/>
          </w:tcPr>
          <w:p w14:paraId="4ED1E4A8" w14:textId="7626CE2D" w:rsidR="00A02E4A" w:rsidRDefault="005B1DF8" w:rsidP="00A02E4A">
            <w:pPr>
              <w:jc w:val="right"/>
            </w:pPr>
            <w:r>
              <w:t>15,135,992.37</w:t>
            </w:r>
          </w:p>
        </w:tc>
        <w:tc>
          <w:tcPr>
            <w:tcW w:w="1512" w:type="dxa"/>
            <w:vAlign w:val="center"/>
          </w:tcPr>
          <w:p w14:paraId="653DD64D" w14:textId="39262E1D" w:rsidR="00A02E4A" w:rsidRDefault="005B1DF8" w:rsidP="00A02E4A">
            <w:pPr>
              <w:jc w:val="right"/>
            </w:pPr>
            <w:r>
              <w:t>94,135,366.21</w:t>
            </w:r>
          </w:p>
        </w:tc>
        <w:tc>
          <w:tcPr>
            <w:tcW w:w="1598" w:type="dxa"/>
            <w:vAlign w:val="center"/>
          </w:tcPr>
          <w:p w14:paraId="10532D94" w14:textId="77777777" w:rsidR="00A02E4A" w:rsidRDefault="00A02E4A" w:rsidP="00A02E4A"/>
        </w:tc>
      </w:tr>
      <w:tr w:rsidR="005B1DF8" w14:paraId="52A1603D" w14:textId="77777777" w:rsidTr="00A02E4A">
        <w:trPr>
          <w:cantSplit/>
        </w:trPr>
        <w:tc>
          <w:tcPr>
            <w:tcW w:w="1702" w:type="dxa"/>
            <w:vAlign w:val="center"/>
          </w:tcPr>
          <w:p w14:paraId="3FCC522A" w14:textId="77777777" w:rsidR="005B1DF8" w:rsidRDefault="005B1DF8" w:rsidP="005B1DF8">
            <w:pPr>
              <w:jc w:val="center"/>
            </w:pPr>
            <w:r>
              <w:rPr>
                <w:rFonts w:hint="eastAsia"/>
              </w:rPr>
              <w:t>合计</w:t>
            </w:r>
          </w:p>
        </w:tc>
        <w:tc>
          <w:tcPr>
            <w:tcW w:w="1609" w:type="dxa"/>
            <w:vAlign w:val="center"/>
          </w:tcPr>
          <w:p w14:paraId="1C78DCAB" w14:textId="5658DDDF" w:rsidR="005B1DF8" w:rsidRDefault="005B1DF8" w:rsidP="005B1DF8">
            <w:pPr>
              <w:jc w:val="right"/>
            </w:pPr>
            <w:r>
              <w:rPr>
                <w:rFonts w:hint="eastAsia"/>
              </w:rPr>
              <w:t>107,940,958.58</w:t>
            </w:r>
          </w:p>
        </w:tc>
        <w:tc>
          <w:tcPr>
            <w:tcW w:w="1483" w:type="dxa"/>
            <w:vAlign w:val="center"/>
          </w:tcPr>
          <w:p w14:paraId="63B64391" w14:textId="54C4A72D" w:rsidR="005B1DF8" w:rsidRDefault="005B1DF8" w:rsidP="005B1DF8">
            <w:pPr>
              <w:jc w:val="right"/>
            </w:pPr>
            <w:r>
              <w:t>1,330,400.00</w:t>
            </w:r>
          </w:p>
        </w:tc>
        <w:tc>
          <w:tcPr>
            <w:tcW w:w="1467" w:type="dxa"/>
            <w:vAlign w:val="center"/>
          </w:tcPr>
          <w:p w14:paraId="624AFB66" w14:textId="174E515A" w:rsidR="005B1DF8" w:rsidRDefault="005B1DF8" w:rsidP="005B1DF8">
            <w:pPr>
              <w:jc w:val="right"/>
            </w:pPr>
            <w:r>
              <w:t>15,135,992.37</w:t>
            </w:r>
          </w:p>
        </w:tc>
        <w:tc>
          <w:tcPr>
            <w:tcW w:w="1512" w:type="dxa"/>
            <w:vAlign w:val="center"/>
          </w:tcPr>
          <w:p w14:paraId="719B5D35" w14:textId="3293A1AB" w:rsidR="005B1DF8" w:rsidRDefault="005B1DF8" w:rsidP="005B1DF8">
            <w:pPr>
              <w:jc w:val="right"/>
            </w:pPr>
            <w:r>
              <w:t>94,135,366.21</w:t>
            </w:r>
          </w:p>
        </w:tc>
        <w:tc>
          <w:tcPr>
            <w:tcW w:w="1598" w:type="dxa"/>
            <w:vAlign w:val="center"/>
          </w:tcPr>
          <w:p w14:paraId="70539C55" w14:textId="77777777" w:rsidR="005B1DF8" w:rsidRDefault="005B1DF8" w:rsidP="005B1DF8">
            <w:pPr>
              <w:jc w:val="center"/>
            </w:pPr>
            <w:r>
              <w:rPr>
                <w:rFonts w:hint="eastAsia"/>
              </w:rPr>
              <w:t>/</w:t>
            </w:r>
          </w:p>
        </w:tc>
      </w:tr>
    </w:tbl>
    <w:p w14:paraId="13F5EBA4" w14:textId="77777777" w:rsidR="0015090D" w:rsidRDefault="0015090D"/>
    <w:p w14:paraId="5C5DA022" w14:textId="77777777" w:rsidR="0015090D" w:rsidRDefault="00022476">
      <w:pPr>
        <w:spacing w:before="60" w:after="60"/>
      </w:pPr>
      <w:bookmarkStart w:id="340" w:name="_Hlk532902543"/>
      <w:bookmarkStart w:id="341" w:name="_Hlk532902569"/>
      <w:bookmarkStart w:id="342" w:name="OLE_LINK85"/>
      <w:bookmarkStart w:id="343" w:name="OLE_LINK84"/>
      <w:bookmarkEnd w:id="340"/>
      <w:bookmarkEnd w:id="341"/>
      <w:r>
        <w:rPr>
          <w:rFonts w:hint="eastAsia"/>
        </w:rPr>
        <w:t>其他说明：</w:t>
      </w:r>
    </w:p>
    <w:sdt>
      <w:sdtPr>
        <w:alias w:val="是否适用：递延收益的其他说明[双击切换]"/>
        <w:tag w:val="_GBC_0c28db54a76349869056f2b92b5d9400"/>
        <w:id w:val="114412140"/>
        <w:placeholder>
          <w:docPart w:val="GBC22222222222222222222222222222"/>
        </w:placeholder>
      </w:sdtPr>
      <w:sdtContent>
        <w:p w14:paraId="21AB9681" w14:textId="0CBF40E4" w:rsidR="0015090D" w:rsidRDefault="00022476" w:rsidP="00A02E4A">
          <w:pPr>
            <w:spacing w:before="60" w:after="60"/>
          </w:pPr>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bookmarkEnd w:id="342"/>
    <w:bookmarkEnd w:id="343"/>
    <w:p w14:paraId="4EB9A9DB" w14:textId="77777777" w:rsidR="0015090D" w:rsidRDefault="0015090D">
      <w:pPr>
        <w:snapToGrid w:val="0"/>
        <w:spacing w:line="240" w:lineRule="atLeast"/>
      </w:pPr>
    </w:p>
    <w:p w14:paraId="43B60BFA" w14:textId="77777777" w:rsidR="0015090D" w:rsidRDefault="00022476">
      <w:pPr>
        <w:pStyle w:val="3"/>
        <w:numPr>
          <w:ilvl w:val="0"/>
          <w:numId w:val="17"/>
        </w:numPr>
        <w:tabs>
          <w:tab w:val="left" w:pos="504"/>
        </w:tabs>
        <w:rPr>
          <w:rFonts w:ascii="宋体" w:hAnsi="宋体" w:hint="eastAsia"/>
          <w:szCs w:val="21"/>
        </w:rPr>
      </w:pPr>
      <w:bookmarkStart w:id="344" w:name="_Hlk533670383"/>
      <w:r>
        <w:rPr>
          <w:rFonts w:ascii="宋体" w:hAnsi="宋体" w:hint="eastAsia"/>
          <w:szCs w:val="21"/>
        </w:rPr>
        <w:t>其他非流动负债</w:t>
      </w:r>
    </w:p>
    <w:sdt>
      <w:sdtPr>
        <w:alias w:val="是否适用：其他非流动负债[双击切换]"/>
        <w:tag w:val="_GBC_05e5676f32624ce18727385761bd1a9a"/>
        <w:id w:val="365185231"/>
        <w:placeholder>
          <w:docPart w:val="GBC22222222222222222222222222222"/>
        </w:placeholder>
      </w:sdtPr>
      <w:sdtContent>
        <w:p w14:paraId="39F6525C" w14:textId="4ED7B085" w:rsidR="00A02E4A" w:rsidRDefault="00022476" w:rsidP="00A02E4A">
          <w:r>
            <w:rPr>
              <w:rFonts w:ascii="宋体" w:hAnsi="宋体"/>
            </w:rPr>
            <w:fldChar w:fldCharType="begin"/>
          </w:r>
          <w:r w:rsidR="00A02E4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02E4A">
            <w:rPr>
              <w:rFonts w:ascii="宋体" w:hAnsi="宋体" w:hint="eastAsia"/>
            </w:rPr>
            <w:instrText xml:space="preserve"> MACROBUTTON  SnrToggleCheckbox √不适用 </w:instrText>
          </w:r>
          <w:r>
            <w:rPr>
              <w:rFonts w:ascii="宋体" w:hAnsi="宋体"/>
            </w:rPr>
            <w:fldChar w:fldCharType="end"/>
          </w:r>
        </w:p>
      </w:sdtContent>
    </w:sdt>
    <w:p w14:paraId="68D7071A" w14:textId="5D51D605" w:rsidR="0015090D" w:rsidRDefault="0015090D"/>
    <w:bookmarkEnd w:id="344"/>
    <w:p w14:paraId="1C385B39" w14:textId="77777777" w:rsidR="0015090D" w:rsidRDefault="0015090D"/>
    <w:p w14:paraId="3910555A"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股本</w:t>
      </w:r>
    </w:p>
    <w:sdt>
      <w:sdtPr>
        <w:alias w:val="是否适用：股本[双击切换]"/>
        <w:tag w:val="_GBC_a2069fb3657946ee9810a9154eb11422"/>
        <w:id w:val="2059894265"/>
        <w:placeholder>
          <w:docPart w:val="GBC22222222222222222222222222222"/>
        </w:placeholder>
      </w:sdtPr>
      <w:sdtContent>
        <w:p w14:paraId="42A727A6"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1A8EFDC" w14:textId="77777777" w:rsidR="0015090D" w:rsidRDefault="00022476">
      <w:pPr>
        <w:jc w:val="right"/>
      </w:pPr>
      <w:r>
        <w:rPr>
          <w:rFonts w:hint="eastAsia"/>
        </w:rPr>
        <w:lastRenderedPageBreak/>
        <w:t>单位：</w:t>
      </w:r>
      <w:sdt>
        <w:sdtPr>
          <w:rPr>
            <w:rFonts w:hint="eastAsia"/>
          </w:rPr>
          <w:alias w:val="单位：财务附注：股本"/>
          <w:tag w:val="_GBC_e2cacf7f2d9f4ad78dce53a3e345569e"/>
          <w:id w:val="2861678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股本"/>
          <w:tag w:val="_GBC_a1c9c99744d0466d8ff5672b2b69076a"/>
          <w:id w:val="16863276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992"/>
        <w:gridCol w:w="645"/>
        <w:gridCol w:w="1071"/>
        <w:gridCol w:w="1085"/>
        <w:gridCol w:w="1061"/>
        <w:gridCol w:w="1950"/>
      </w:tblGrid>
      <w:tr w:rsidR="0015090D" w14:paraId="2444A3E2" w14:textId="77777777" w:rsidTr="00506FA8">
        <w:trPr>
          <w:cantSplit/>
          <w:trHeight w:val="270"/>
        </w:trPr>
        <w:sdt>
          <w:sdtPr>
            <w:tag w:val="_PLD_59c3e97e3f674ae6805374496a9434cd"/>
            <w:id w:val="64154230"/>
            <w:showingPlcHdr/>
          </w:sdtPr>
          <w:sdtContent>
            <w:tc>
              <w:tcPr>
                <w:tcW w:w="1135" w:type="dxa"/>
                <w:vMerge w:val="restart"/>
                <w:tcBorders>
                  <w:top w:val="single" w:sz="4" w:space="0" w:color="auto"/>
                  <w:left w:val="single" w:sz="4" w:space="0" w:color="auto"/>
                  <w:bottom w:val="single" w:sz="4" w:space="0" w:color="auto"/>
                  <w:right w:val="single" w:sz="4" w:space="0" w:color="auto"/>
                </w:tcBorders>
                <w:vAlign w:val="center"/>
              </w:tcPr>
              <w:p w14:paraId="69069B9E" w14:textId="77777777" w:rsidR="0015090D" w:rsidRDefault="00022476">
                <w:pPr>
                  <w:jc w:val="center"/>
                </w:pPr>
                <w:r>
                  <w:rPr>
                    <w:rStyle w:val="aff0"/>
                    <w:rFonts w:hint="eastAsia"/>
                  </w:rPr>
                  <w:t xml:space="preserve">　</w:t>
                </w:r>
              </w:p>
            </w:tc>
          </w:sdtContent>
        </w:sdt>
        <w:sdt>
          <w:sdtPr>
            <w:tag w:val="_PLD_fd63a619db16496bad52eeb145839158"/>
            <w:id w:val="303051522"/>
          </w:sdtPr>
          <w:sdtContent>
            <w:tc>
              <w:tcPr>
                <w:tcW w:w="1701" w:type="dxa"/>
                <w:vMerge w:val="restart"/>
                <w:tcBorders>
                  <w:top w:val="single" w:sz="4" w:space="0" w:color="auto"/>
                  <w:left w:val="single" w:sz="4" w:space="0" w:color="auto"/>
                  <w:right w:val="single" w:sz="4" w:space="0" w:color="auto"/>
                </w:tcBorders>
                <w:vAlign w:val="center"/>
              </w:tcPr>
              <w:p w14:paraId="3D8CEE4A" w14:textId="77777777" w:rsidR="0015090D" w:rsidRDefault="00022476">
                <w:pPr>
                  <w:jc w:val="center"/>
                </w:pPr>
                <w:r>
                  <w:rPr>
                    <w:rFonts w:hint="eastAsia"/>
                  </w:rPr>
                  <w:t>期初余额</w:t>
                </w:r>
              </w:p>
            </w:tc>
          </w:sdtContent>
        </w:sdt>
        <w:sdt>
          <w:sdtPr>
            <w:tag w:val="_PLD_2cb33d9d8b0d47539581498c039e86aa"/>
            <w:id w:val="574178480"/>
          </w:sdtPr>
          <w:sdtContent>
            <w:tc>
              <w:tcPr>
                <w:tcW w:w="4854" w:type="dxa"/>
                <w:gridSpan w:val="5"/>
                <w:tcBorders>
                  <w:top w:val="single" w:sz="4" w:space="0" w:color="auto"/>
                  <w:left w:val="single" w:sz="4" w:space="0" w:color="auto"/>
                  <w:bottom w:val="single" w:sz="4" w:space="0" w:color="auto"/>
                  <w:right w:val="single" w:sz="4" w:space="0" w:color="auto"/>
                </w:tcBorders>
                <w:vAlign w:val="center"/>
              </w:tcPr>
              <w:p w14:paraId="629E6A51" w14:textId="77777777" w:rsidR="0015090D" w:rsidRDefault="00022476">
                <w:pPr>
                  <w:jc w:val="center"/>
                </w:pPr>
                <w:r>
                  <w:rPr>
                    <w:rFonts w:hint="eastAsia"/>
                  </w:rPr>
                  <w:t>本次变动增减（</w:t>
                </w:r>
                <w:r>
                  <w:rPr>
                    <w:rFonts w:hint="eastAsia"/>
                  </w:rPr>
                  <w:t>+</w:t>
                </w:r>
                <w:r>
                  <w:rPr>
                    <w:rFonts w:hint="eastAsia"/>
                  </w:rPr>
                  <w:t>、</w:t>
                </w:r>
                <w:r>
                  <w:rPr>
                    <w:rFonts w:hint="eastAsia"/>
                  </w:rPr>
                  <w:t>-</w:t>
                </w:r>
                <w:r>
                  <w:rPr>
                    <w:rFonts w:hint="eastAsia"/>
                  </w:rPr>
                  <w:t>）</w:t>
                </w:r>
              </w:p>
            </w:tc>
          </w:sdtContent>
        </w:sdt>
        <w:sdt>
          <w:sdtPr>
            <w:tag w:val="_PLD_e579078cb28f47a09273701ab9e2e37a"/>
            <w:id w:val="2047097679"/>
          </w:sdtPr>
          <w:sdtContent>
            <w:tc>
              <w:tcPr>
                <w:tcW w:w="1950" w:type="dxa"/>
                <w:vMerge w:val="restart"/>
                <w:tcBorders>
                  <w:top w:val="single" w:sz="4" w:space="0" w:color="auto"/>
                  <w:left w:val="single" w:sz="4" w:space="0" w:color="auto"/>
                  <w:right w:val="single" w:sz="4" w:space="0" w:color="auto"/>
                </w:tcBorders>
                <w:vAlign w:val="center"/>
              </w:tcPr>
              <w:p w14:paraId="726192AB" w14:textId="77777777" w:rsidR="0015090D" w:rsidRDefault="00022476">
                <w:pPr>
                  <w:jc w:val="center"/>
                </w:pPr>
                <w:r>
                  <w:rPr>
                    <w:rFonts w:hint="eastAsia"/>
                  </w:rPr>
                  <w:t>期末余额</w:t>
                </w:r>
              </w:p>
            </w:tc>
          </w:sdtContent>
        </w:sdt>
      </w:tr>
      <w:tr w:rsidR="0015090D" w14:paraId="7FE0F210" w14:textId="77777777" w:rsidTr="00506FA8">
        <w:trPr>
          <w:cantSplit/>
          <w:trHeight w:val="312"/>
        </w:trPr>
        <w:tc>
          <w:tcPr>
            <w:tcW w:w="1135" w:type="dxa"/>
            <w:vMerge/>
            <w:tcBorders>
              <w:top w:val="single" w:sz="4" w:space="0" w:color="auto"/>
              <w:left w:val="single" w:sz="4" w:space="0" w:color="auto"/>
              <w:bottom w:val="single" w:sz="4" w:space="0" w:color="auto"/>
              <w:right w:val="single" w:sz="4" w:space="0" w:color="auto"/>
            </w:tcBorders>
            <w:vAlign w:val="center"/>
          </w:tcPr>
          <w:p w14:paraId="784FCF05" w14:textId="77777777" w:rsidR="0015090D" w:rsidRDefault="0015090D"/>
        </w:tc>
        <w:tc>
          <w:tcPr>
            <w:tcW w:w="1701" w:type="dxa"/>
            <w:vMerge/>
            <w:tcBorders>
              <w:left w:val="single" w:sz="4" w:space="0" w:color="auto"/>
              <w:bottom w:val="single" w:sz="4" w:space="0" w:color="auto"/>
              <w:right w:val="single" w:sz="4" w:space="0" w:color="auto"/>
            </w:tcBorders>
            <w:vAlign w:val="center"/>
          </w:tcPr>
          <w:p w14:paraId="28C5DC51" w14:textId="77777777" w:rsidR="0015090D" w:rsidRDefault="0015090D">
            <w:pPr>
              <w:ind w:leftChars="-119" w:left="-250" w:firstLineChars="119" w:firstLine="250"/>
            </w:pPr>
          </w:p>
        </w:tc>
        <w:sdt>
          <w:sdtPr>
            <w:tag w:val="_PLD_2f067dcfa40a4e2d896a383f16e2e483"/>
            <w:id w:val="-1804453158"/>
          </w:sdtPr>
          <w:sdtContent>
            <w:tc>
              <w:tcPr>
                <w:tcW w:w="992" w:type="dxa"/>
                <w:tcBorders>
                  <w:top w:val="single" w:sz="4" w:space="0" w:color="auto"/>
                  <w:left w:val="single" w:sz="4" w:space="0" w:color="auto"/>
                  <w:bottom w:val="single" w:sz="4" w:space="0" w:color="auto"/>
                  <w:right w:val="single" w:sz="4" w:space="0" w:color="auto"/>
                </w:tcBorders>
                <w:vAlign w:val="center"/>
              </w:tcPr>
              <w:p w14:paraId="49A1DFAC" w14:textId="77777777" w:rsidR="0015090D" w:rsidRDefault="00022476">
                <w:pPr>
                  <w:jc w:val="center"/>
                </w:pPr>
                <w:r>
                  <w:rPr>
                    <w:rFonts w:hint="eastAsia"/>
                  </w:rPr>
                  <w:t>发行</w:t>
                </w:r>
              </w:p>
              <w:p w14:paraId="620EB7ED" w14:textId="77777777" w:rsidR="0015090D" w:rsidRDefault="00022476">
                <w:pPr>
                  <w:jc w:val="center"/>
                </w:pPr>
                <w:r>
                  <w:rPr>
                    <w:rFonts w:hint="eastAsia"/>
                  </w:rPr>
                  <w:t>新股</w:t>
                </w:r>
              </w:p>
            </w:tc>
          </w:sdtContent>
        </w:sdt>
        <w:sdt>
          <w:sdtPr>
            <w:tag w:val="_PLD_afc58df66e0343a29873ec3c2270451e"/>
            <w:id w:val="251247309"/>
          </w:sdtPr>
          <w:sdtContent>
            <w:tc>
              <w:tcPr>
                <w:tcW w:w="645" w:type="dxa"/>
                <w:tcBorders>
                  <w:top w:val="single" w:sz="4" w:space="0" w:color="auto"/>
                  <w:left w:val="single" w:sz="4" w:space="0" w:color="auto"/>
                  <w:bottom w:val="single" w:sz="4" w:space="0" w:color="auto"/>
                  <w:right w:val="single" w:sz="4" w:space="0" w:color="auto"/>
                </w:tcBorders>
                <w:vAlign w:val="center"/>
              </w:tcPr>
              <w:p w14:paraId="69B2F542" w14:textId="77777777" w:rsidR="0015090D" w:rsidRDefault="00022476">
                <w:pPr>
                  <w:jc w:val="center"/>
                </w:pPr>
                <w:r>
                  <w:rPr>
                    <w:rFonts w:hint="eastAsia"/>
                  </w:rPr>
                  <w:t>送股</w:t>
                </w:r>
              </w:p>
            </w:tc>
          </w:sdtContent>
        </w:sdt>
        <w:sdt>
          <w:sdtPr>
            <w:tag w:val="_PLD_31d618a387e243239ea8ee139a3a39da"/>
            <w:id w:val="-1212333907"/>
          </w:sdtPr>
          <w:sdtContent>
            <w:tc>
              <w:tcPr>
                <w:tcW w:w="1071" w:type="dxa"/>
                <w:tcBorders>
                  <w:top w:val="single" w:sz="4" w:space="0" w:color="auto"/>
                  <w:left w:val="single" w:sz="4" w:space="0" w:color="auto"/>
                  <w:bottom w:val="single" w:sz="4" w:space="0" w:color="auto"/>
                  <w:right w:val="single" w:sz="4" w:space="0" w:color="auto"/>
                </w:tcBorders>
                <w:vAlign w:val="center"/>
              </w:tcPr>
              <w:p w14:paraId="1177CFFA" w14:textId="77777777" w:rsidR="0015090D" w:rsidRDefault="00022476">
                <w:pPr>
                  <w:jc w:val="center"/>
                </w:pPr>
                <w:r>
                  <w:rPr>
                    <w:rFonts w:hint="eastAsia"/>
                  </w:rPr>
                  <w:t>公积金</w:t>
                </w:r>
              </w:p>
              <w:p w14:paraId="3C726BFC" w14:textId="77777777" w:rsidR="0015090D" w:rsidRDefault="00022476">
                <w:pPr>
                  <w:jc w:val="center"/>
                </w:pPr>
                <w:r>
                  <w:rPr>
                    <w:rFonts w:hint="eastAsia"/>
                  </w:rPr>
                  <w:t>转股</w:t>
                </w:r>
              </w:p>
            </w:tc>
          </w:sdtContent>
        </w:sdt>
        <w:sdt>
          <w:sdtPr>
            <w:tag w:val="_PLD_12526084dedd4dc68d673c8a71c73862"/>
            <w:id w:val="1377353500"/>
          </w:sdtPr>
          <w:sdtContent>
            <w:tc>
              <w:tcPr>
                <w:tcW w:w="1085" w:type="dxa"/>
                <w:tcBorders>
                  <w:top w:val="single" w:sz="4" w:space="0" w:color="auto"/>
                  <w:left w:val="single" w:sz="4" w:space="0" w:color="auto"/>
                  <w:bottom w:val="single" w:sz="4" w:space="0" w:color="auto"/>
                  <w:right w:val="single" w:sz="4" w:space="0" w:color="auto"/>
                </w:tcBorders>
                <w:vAlign w:val="center"/>
              </w:tcPr>
              <w:p w14:paraId="0CA564F0" w14:textId="77777777" w:rsidR="0015090D" w:rsidRDefault="00022476">
                <w:pPr>
                  <w:jc w:val="center"/>
                </w:pPr>
                <w:r>
                  <w:rPr>
                    <w:rFonts w:hint="eastAsia"/>
                  </w:rPr>
                  <w:t>其他</w:t>
                </w:r>
              </w:p>
            </w:tc>
          </w:sdtContent>
        </w:sdt>
        <w:sdt>
          <w:sdtPr>
            <w:tag w:val="_PLD_fe70bd23af2d4fd680087e555e574f82"/>
            <w:id w:val="20905446"/>
          </w:sdtPr>
          <w:sdtContent>
            <w:tc>
              <w:tcPr>
                <w:tcW w:w="1061" w:type="dxa"/>
                <w:tcBorders>
                  <w:top w:val="single" w:sz="4" w:space="0" w:color="auto"/>
                  <w:left w:val="single" w:sz="4" w:space="0" w:color="auto"/>
                  <w:bottom w:val="single" w:sz="4" w:space="0" w:color="auto"/>
                  <w:right w:val="single" w:sz="4" w:space="0" w:color="auto"/>
                </w:tcBorders>
                <w:vAlign w:val="center"/>
              </w:tcPr>
              <w:p w14:paraId="401DFC1E" w14:textId="77777777" w:rsidR="0015090D" w:rsidRDefault="00022476">
                <w:pPr>
                  <w:jc w:val="center"/>
                </w:pPr>
                <w:r>
                  <w:rPr>
                    <w:rFonts w:hint="eastAsia"/>
                  </w:rPr>
                  <w:t>小计</w:t>
                </w:r>
              </w:p>
            </w:tc>
          </w:sdtContent>
        </w:sdt>
        <w:tc>
          <w:tcPr>
            <w:tcW w:w="1950" w:type="dxa"/>
            <w:vMerge/>
            <w:tcBorders>
              <w:left w:val="single" w:sz="4" w:space="0" w:color="auto"/>
              <w:bottom w:val="single" w:sz="4" w:space="0" w:color="auto"/>
              <w:right w:val="single" w:sz="4" w:space="0" w:color="auto"/>
            </w:tcBorders>
            <w:vAlign w:val="center"/>
          </w:tcPr>
          <w:p w14:paraId="595DD5D3" w14:textId="77777777" w:rsidR="0015090D" w:rsidRDefault="0015090D"/>
        </w:tc>
      </w:tr>
      <w:tr w:rsidR="0015090D" w14:paraId="27C78437" w14:textId="77777777" w:rsidTr="00506FA8">
        <w:trPr>
          <w:cantSplit/>
        </w:trPr>
        <w:tc>
          <w:tcPr>
            <w:tcW w:w="1135" w:type="dxa"/>
            <w:tcBorders>
              <w:top w:val="single" w:sz="4" w:space="0" w:color="auto"/>
              <w:left w:val="single" w:sz="4" w:space="0" w:color="auto"/>
              <w:bottom w:val="single" w:sz="4" w:space="0" w:color="auto"/>
              <w:right w:val="single" w:sz="4" w:space="0" w:color="auto"/>
            </w:tcBorders>
            <w:vAlign w:val="center"/>
          </w:tcPr>
          <w:p w14:paraId="73B35E06" w14:textId="77777777" w:rsidR="0015090D" w:rsidRDefault="00022476">
            <w:pPr>
              <w:jc w:val="center"/>
            </w:pPr>
            <w:r>
              <w:rPr>
                <w:rFonts w:hint="eastAsia"/>
              </w:rPr>
              <w:t>股份总数</w:t>
            </w:r>
          </w:p>
        </w:tc>
        <w:tc>
          <w:tcPr>
            <w:tcW w:w="1701" w:type="dxa"/>
            <w:tcBorders>
              <w:top w:val="single" w:sz="4" w:space="0" w:color="auto"/>
              <w:left w:val="single" w:sz="4" w:space="0" w:color="auto"/>
              <w:bottom w:val="single" w:sz="4" w:space="0" w:color="auto"/>
              <w:right w:val="single" w:sz="4" w:space="0" w:color="auto"/>
            </w:tcBorders>
            <w:vAlign w:val="center"/>
          </w:tcPr>
          <w:p w14:paraId="432B0317" w14:textId="0E4571EB" w:rsidR="0015090D" w:rsidRDefault="00506FA8">
            <w:pPr>
              <w:jc w:val="right"/>
            </w:pPr>
            <w:r w:rsidRPr="00506FA8">
              <w:t>1,460,994,304.00</w:t>
            </w:r>
          </w:p>
        </w:tc>
        <w:tc>
          <w:tcPr>
            <w:tcW w:w="992" w:type="dxa"/>
            <w:tcBorders>
              <w:top w:val="single" w:sz="4" w:space="0" w:color="auto"/>
              <w:left w:val="single" w:sz="4" w:space="0" w:color="auto"/>
              <w:bottom w:val="single" w:sz="4" w:space="0" w:color="auto"/>
              <w:right w:val="single" w:sz="4" w:space="0" w:color="auto"/>
            </w:tcBorders>
            <w:vAlign w:val="center"/>
          </w:tcPr>
          <w:p w14:paraId="64226D62" w14:textId="77777777" w:rsidR="0015090D" w:rsidRDefault="0015090D">
            <w:pPr>
              <w:jc w:val="right"/>
            </w:pPr>
          </w:p>
        </w:tc>
        <w:tc>
          <w:tcPr>
            <w:tcW w:w="645" w:type="dxa"/>
            <w:tcBorders>
              <w:top w:val="single" w:sz="4" w:space="0" w:color="auto"/>
              <w:left w:val="single" w:sz="4" w:space="0" w:color="auto"/>
              <w:bottom w:val="single" w:sz="4" w:space="0" w:color="auto"/>
              <w:right w:val="single" w:sz="4" w:space="0" w:color="auto"/>
            </w:tcBorders>
            <w:vAlign w:val="center"/>
          </w:tcPr>
          <w:p w14:paraId="17CB3540" w14:textId="77777777" w:rsidR="0015090D" w:rsidRDefault="0015090D">
            <w:pPr>
              <w:jc w:val="right"/>
            </w:pPr>
          </w:p>
        </w:tc>
        <w:tc>
          <w:tcPr>
            <w:tcW w:w="1071" w:type="dxa"/>
            <w:tcBorders>
              <w:top w:val="single" w:sz="4" w:space="0" w:color="auto"/>
              <w:left w:val="single" w:sz="4" w:space="0" w:color="auto"/>
              <w:bottom w:val="single" w:sz="4" w:space="0" w:color="auto"/>
              <w:right w:val="single" w:sz="4" w:space="0" w:color="auto"/>
            </w:tcBorders>
            <w:vAlign w:val="center"/>
          </w:tcPr>
          <w:p w14:paraId="69C69A42" w14:textId="77777777" w:rsidR="0015090D" w:rsidRDefault="0015090D">
            <w:pPr>
              <w:jc w:val="right"/>
            </w:pPr>
          </w:p>
        </w:tc>
        <w:tc>
          <w:tcPr>
            <w:tcW w:w="1085" w:type="dxa"/>
            <w:tcBorders>
              <w:top w:val="single" w:sz="4" w:space="0" w:color="auto"/>
              <w:left w:val="single" w:sz="4" w:space="0" w:color="auto"/>
              <w:bottom w:val="single" w:sz="4" w:space="0" w:color="auto"/>
              <w:right w:val="single" w:sz="4" w:space="0" w:color="auto"/>
            </w:tcBorders>
            <w:vAlign w:val="center"/>
          </w:tcPr>
          <w:p w14:paraId="0318D728" w14:textId="77777777" w:rsidR="0015090D" w:rsidRDefault="0015090D">
            <w:pPr>
              <w:jc w:val="right"/>
            </w:pPr>
          </w:p>
        </w:tc>
        <w:tc>
          <w:tcPr>
            <w:tcW w:w="1061" w:type="dxa"/>
            <w:tcBorders>
              <w:top w:val="single" w:sz="4" w:space="0" w:color="auto"/>
              <w:left w:val="single" w:sz="4" w:space="0" w:color="auto"/>
              <w:bottom w:val="single" w:sz="4" w:space="0" w:color="auto"/>
              <w:right w:val="single" w:sz="4" w:space="0" w:color="auto"/>
            </w:tcBorders>
            <w:vAlign w:val="center"/>
          </w:tcPr>
          <w:p w14:paraId="6B02D2B3" w14:textId="77777777" w:rsidR="0015090D" w:rsidRDefault="0015090D">
            <w:pPr>
              <w:jc w:val="right"/>
            </w:pPr>
          </w:p>
        </w:tc>
        <w:tc>
          <w:tcPr>
            <w:tcW w:w="1950" w:type="dxa"/>
            <w:tcBorders>
              <w:top w:val="single" w:sz="4" w:space="0" w:color="auto"/>
              <w:left w:val="single" w:sz="4" w:space="0" w:color="auto"/>
              <w:bottom w:val="single" w:sz="4" w:space="0" w:color="auto"/>
              <w:right w:val="single" w:sz="4" w:space="0" w:color="auto"/>
            </w:tcBorders>
            <w:vAlign w:val="center"/>
          </w:tcPr>
          <w:p w14:paraId="665A0D92" w14:textId="44825167" w:rsidR="0015090D" w:rsidRDefault="00506FA8">
            <w:pPr>
              <w:jc w:val="right"/>
            </w:pPr>
            <w:r w:rsidRPr="00506FA8">
              <w:t>1,460,994,304.00</w:t>
            </w:r>
          </w:p>
        </w:tc>
      </w:tr>
    </w:tbl>
    <w:p w14:paraId="2C27F438" w14:textId="77777777" w:rsidR="0015090D" w:rsidRDefault="00022476">
      <w:pPr>
        <w:spacing w:before="60" w:after="60"/>
      </w:pPr>
      <w:r>
        <w:rPr>
          <w:rFonts w:hint="eastAsia"/>
        </w:rPr>
        <w:t>其他说明：</w:t>
      </w:r>
    </w:p>
    <w:sdt>
      <w:sdtPr>
        <w:alias w:val="股本变动情况说明"/>
        <w:tag w:val="_GBC_6600e13aac194caa9cb58963beb3073e"/>
        <w:id w:val="-530265244"/>
        <w:placeholder>
          <w:docPart w:val="GBC22222222222222222222222222222"/>
        </w:placeholder>
      </w:sdtPr>
      <w:sdtContent>
        <w:p w14:paraId="13D0D1B4" w14:textId="5B3509E4" w:rsidR="0015090D" w:rsidRDefault="00A02E4A">
          <w:r>
            <w:rPr>
              <w:rFonts w:hint="eastAsia"/>
            </w:rPr>
            <w:t>无</w:t>
          </w:r>
        </w:p>
      </w:sdtContent>
    </w:sdt>
    <w:p w14:paraId="4D099333" w14:textId="77777777" w:rsidR="0015090D" w:rsidRDefault="0015090D"/>
    <w:p w14:paraId="0360D6D6" w14:textId="77777777" w:rsidR="0015090D" w:rsidRDefault="00022476">
      <w:pPr>
        <w:pStyle w:val="3"/>
        <w:numPr>
          <w:ilvl w:val="0"/>
          <w:numId w:val="17"/>
        </w:numPr>
        <w:tabs>
          <w:tab w:val="left" w:pos="504"/>
        </w:tabs>
        <w:rPr>
          <w:rFonts w:ascii="宋体" w:hAnsi="宋体" w:hint="eastAsia"/>
          <w:szCs w:val="21"/>
        </w:rPr>
      </w:pPr>
      <w:r>
        <w:rPr>
          <w:rFonts w:ascii="宋体" w:hAnsi="宋体" w:cs="宋体" w:hint="eastAsia"/>
          <w:bCs w:val="0"/>
          <w:kern w:val="0"/>
          <w:szCs w:val="21"/>
        </w:rPr>
        <w:t>其</w:t>
      </w:r>
      <w:r>
        <w:rPr>
          <w:rFonts w:ascii="宋体" w:hAnsi="宋体" w:hint="eastAsia"/>
          <w:szCs w:val="21"/>
        </w:rPr>
        <w:t>他权益工具</w:t>
      </w:r>
    </w:p>
    <w:p w14:paraId="351E71E9" w14:textId="77777777" w:rsidR="0015090D" w:rsidRDefault="00022476">
      <w:pPr>
        <w:pStyle w:val="4"/>
        <w:numPr>
          <w:ilvl w:val="0"/>
          <w:numId w:val="83"/>
        </w:numPr>
        <w:ind w:left="426" w:hanging="426"/>
        <w:rPr>
          <w:rFonts w:hint="eastAsia"/>
        </w:rPr>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312992824"/>
        <w:placeholder>
          <w:docPart w:val="GBC22222222222222222222222222222"/>
        </w:placeholder>
      </w:sdtPr>
      <w:sdtContent>
        <w:p w14:paraId="0EE85F1A" w14:textId="1762E775" w:rsidR="0015090D" w:rsidRDefault="00022476" w:rsidP="00506FA8">
          <w:r>
            <w:rPr>
              <w:rFonts w:ascii="宋体" w:hAnsi="宋体"/>
            </w:rPr>
            <w:fldChar w:fldCharType="begin"/>
          </w:r>
          <w:r w:rsidR="00506FA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06FA8">
            <w:rPr>
              <w:rFonts w:ascii="宋体" w:hAnsi="宋体" w:hint="eastAsia"/>
            </w:rPr>
            <w:instrText xml:space="preserve"> MACROBUTTON  SnrToggleCheckbox √不适用 </w:instrText>
          </w:r>
          <w:r>
            <w:rPr>
              <w:rFonts w:ascii="宋体" w:hAnsi="宋体"/>
            </w:rPr>
            <w:fldChar w:fldCharType="end"/>
          </w:r>
        </w:p>
      </w:sdtContent>
    </w:sdt>
    <w:p w14:paraId="03952D02" w14:textId="77777777" w:rsidR="0015090D" w:rsidRDefault="0015090D"/>
    <w:p w14:paraId="0CEC60EC" w14:textId="77777777" w:rsidR="0015090D" w:rsidRDefault="00022476">
      <w:pPr>
        <w:pStyle w:val="4"/>
        <w:numPr>
          <w:ilvl w:val="0"/>
          <w:numId w:val="83"/>
        </w:numPr>
        <w:ind w:left="426" w:hanging="426"/>
        <w:rPr>
          <w:rFonts w:hint="eastAsia"/>
        </w:rPr>
      </w:pPr>
      <w:bookmarkStart w:id="345" w:name="_Hlk89785156"/>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2127345583"/>
        <w:placeholder>
          <w:docPart w:val="GBC22222222222222222222222222222"/>
        </w:placeholder>
      </w:sdtPr>
      <w:sdtContent>
        <w:p w14:paraId="2F8D5D7B" w14:textId="09D1650D" w:rsidR="0015090D" w:rsidRDefault="00022476" w:rsidP="00506FA8">
          <w:r>
            <w:rPr>
              <w:rFonts w:ascii="宋体" w:hAnsi="宋体"/>
            </w:rPr>
            <w:fldChar w:fldCharType="begin"/>
          </w:r>
          <w:r w:rsidR="00506FA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06FA8">
            <w:rPr>
              <w:rFonts w:ascii="宋体" w:hAnsi="宋体" w:hint="eastAsia"/>
            </w:rPr>
            <w:instrText xml:space="preserve"> MACROBUTTON  SnrToggleCheckbox √不适用 </w:instrText>
          </w:r>
          <w:r>
            <w:rPr>
              <w:rFonts w:ascii="宋体" w:hAnsi="宋体"/>
            </w:rPr>
            <w:fldChar w:fldCharType="end"/>
          </w:r>
        </w:p>
      </w:sdtContent>
    </w:sdt>
    <w:p w14:paraId="76DBEABF" w14:textId="77777777" w:rsidR="00506FA8" w:rsidRDefault="00506FA8" w:rsidP="00506FA8"/>
    <w:p w14:paraId="5D47FD11" w14:textId="77777777" w:rsidR="0015090D" w:rsidRDefault="00022476">
      <w:bookmarkStart w:id="346" w:name="_Hlk89785136"/>
      <w:bookmarkEnd w:id="345"/>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e803942788b34e5092c70a4cbf71f4b5"/>
        <w:id w:val="1676150005"/>
        <w:placeholder>
          <w:docPart w:val="GBC22222222222222222222222222222"/>
        </w:placeholder>
      </w:sdtPr>
      <w:sdtContent>
        <w:p w14:paraId="603D50EF" w14:textId="2065B43A" w:rsidR="0015090D" w:rsidRDefault="00022476" w:rsidP="00506FA8">
          <w:r>
            <w:rPr>
              <w:rFonts w:ascii="宋体" w:hAnsi="宋体"/>
            </w:rPr>
            <w:fldChar w:fldCharType="begin"/>
          </w:r>
          <w:r w:rsidR="00506FA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06FA8">
            <w:rPr>
              <w:rFonts w:ascii="宋体" w:hAnsi="宋体" w:hint="eastAsia"/>
            </w:rPr>
            <w:instrText xml:space="preserve"> MACROBUTTON  SnrToggleCheckbox √不适用 </w:instrText>
          </w:r>
          <w:r>
            <w:rPr>
              <w:rFonts w:ascii="宋体" w:hAnsi="宋体"/>
            </w:rPr>
            <w:fldChar w:fldCharType="end"/>
          </w:r>
        </w:p>
      </w:sdtContent>
    </w:sdt>
    <w:bookmarkEnd w:id="346"/>
    <w:p w14:paraId="2B56BBDD" w14:textId="77777777" w:rsidR="0015090D" w:rsidRDefault="0015090D"/>
    <w:p w14:paraId="3971DB5C" w14:textId="77777777" w:rsidR="0015090D" w:rsidRDefault="00022476">
      <w:bookmarkStart w:id="347" w:name="_Hlk89785124"/>
      <w:r>
        <w:rPr>
          <w:rFonts w:hint="eastAsia"/>
        </w:rPr>
        <w:t>其他说明：</w:t>
      </w:r>
    </w:p>
    <w:sdt>
      <w:sdtPr>
        <w:alias w:val="是否适用：其他权益工具的其他说明[双击切换]"/>
        <w:tag w:val="_GBC_af2e32ae9c704175a99ebad592dec5f2"/>
        <w:id w:val="1549494472"/>
        <w:placeholder>
          <w:docPart w:val="GBC22222222222222222222222222222"/>
        </w:placeholder>
      </w:sdtPr>
      <w:sdtContent>
        <w:p w14:paraId="7796B429" w14:textId="728CB6B3" w:rsidR="0015090D" w:rsidRDefault="00022476" w:rsidP="00506FA8">
          <w:r>
            <w:rPr>
              <w:rFonts w:ascii="宋体" w:hAnsi="宋体"/>
            </w:rPr>
            <w:fldChar w:fldCharType="begin"/>
          </w:r>
          <w:r w:rsidR="00506FA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06FA8">
            <w:rPr>
              <w:rFonts w:ascii="宋体" w:hAnsi="宋体" w:hint="eastAsia"/>
            </w:rPr>
            <w:instrText xml:space="preserve"> MACROBUTTON  SnrToggleCheckbox √不适用 </w:instrText>
          </w:r>
          <w:r>
            <w:rPr>
              <w:rFonts w:ascii="宋体" w:hAnsi="宋体"/>
            </w:rPr>
            <w:fldChar w:fldCharType="end"/>
          </w:r>
        </w:p>
      </w:sdtContent>
    </w:sdt>
    <w:bookmarkEnd w:id="347"/>
    <w:p w14:paraId="6B8A8F63" w14:textId="77777777" w:rsidR="0015090D" w:rsidRDefault="0015090D"/>
    <w:p w14:paraId="3DABCAF7"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资本公积</w:t>
      </w:r>
    </w:p>
    <w:sdt>
      <w:sdtPr>
        <w:alias w:val="是否适用：资本公积[双击切换]"/>
        <w:tag w:val="_GBC_58b0344d8757456787af32396840e233"/>
        <w:id w:val="1529758570"/>
        <w:placeholder>
          <w:docPart w:val="GBC22222222222222222222222222222"/>
        </w:placeholder>
      </w:sdtPr>
      <w:sdtContent>
        <w:p w14:paraId="0296454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9EC0BE2" w14:textId="77777777" w:rsidR="0015090D" w:rsidRDefault="00022476">
      <w:pPr>
        <w:jc w:val="right"/>
      </w:pPr>
      <w:r>
        <w:rPr>
          <w:rFonts w:hint="eastAsia"/>
        </w:rPr>
        <w:t>单位：</w:t>
      </w:r>
      <w:sdt>
        <w:sdtPr>
          <w:rPr>
            <w:rFonts w:hint="eastAsia"/>
          </w:rPr>
          <w:alias w:val="单位：财务附注：资本公积"/>
          <w:tag w:val="_GBC_1b11e7474fd44870ad976b16c25b20f4"/>
          <w:id w:val="-19254127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资本公积"/>
          <w:tag w:val="_GBC_6c523a4f3a0744439ef148664a9f722b"/>
          <w:id w:val="-6786581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06"/>
        <w:gridCol w:w="1820"/>
        <w:gridCol w:w="1855"/>
        <w:gridCol w:w="1838"/>
        <w:gridCol w:w="1837"/>
      </w:tblGrid>
      <w:tr w:rsidR="0015090D" w14:paraId="30F7E29A" w14:textId="77777777">
        <w:sdt>
          <w:sdtPr>
            <w:tag w:val="_PLD_b4e0b77813064aeb83afd63c7bafbdab"/>
            <w:id w:val="2066445937"/>
          </w:sdtPr>
          <w:sdtContent>
            <w:tc>
              <w:tcPr>
                <w:tcW w:w="1706" w:type="dxa"/>
                <w:vAlign w:val="center"/>
              </w:tcPr>
              <w:p w14:paraId="4F90B033" w14:textId="77777777" w:rsidR="0015090D" w:rsidRDefault="00022476">
                <w:pPr>
                  <w:autoSpaceDE w:val="0"/>
                  <w:autoSpaceDN w:val="0"/>
                  <w:adjustRightInd w:val="0"/>
                  <w:snapToGrid w:val="0"/>
                  <w:jc w:val="center"/>
                </w:pPr>
                <w:r>
                  <w:rPr>
                    <w:rFonts w:hint="eastAsia"/>
                  </w:rPr>
                  <w:t>项目</w:t>
                </w:r>
              </w:p>
            </w:tc>
          </w:sdtContent>
        </w:sdt>
        <w:sdt>
          <w:sdtPr>
            <w:tag w:val="_PLD_2e3387dfd4d8490ca15036edd55f5d7b"/>
            <w:id w:val="922533983"/>
          </w:sdtPr>
          <w:sdtContent>
            <w:tc>
              <w:tcPr>
                <w:tcW w:w="1820" w:type="dxa"/>
                <w:vAlign w:val="center"/>
              </w:tcPr>
              <w:p w14:paraId="7CC46FDD" w14:textId="77777777" w:rsidR="0015090D" w:rsidRDefault="00022476">
                <w:pPr>
                  <w:autoSpaceDE w:val="0"/>
                  <w:autoSpaceDN w:val="0"/>
                  <w:adjustRightInd w:val="0"/>
                  <w:snapToGrid w:val="0"/>
                  <w:jc w:val="center"/>
                </w:pPr>
                <w:r>
                  <w:rPr>
                    <w:rFonts w:hint="eastAsia"/>
                  </w:rPr>
                  <w:t>期初余额</w:t>
                </w:r>
              </w:p>
            </w:tc>
          </w:sdtContent>
        </w:sdt>
        <w:sdt>
          <w:sdtPr>
            <w:tag w:val="_PLD_48beb7e26e4d4ae4b8c76cfd47809420"/>
            <w:id w:val="1918514195"/>
          </w:sdtPr>
          <w:sdtContent>
            <w:tc>
              <w:tcPr>
                <w:tcW w:w="1855" w:type="dxa"/>
                <w:vAlign w:val="center"/>
              </w:tcPr>
              <w:p w14:paraId="17045B3D" w14:textId="77777777" w:rsidR="0015090D" w:rsidRDefault="00022476">
                <w:pPr>
                  <w:autoSpaceDE w:val="0"/>
                  <w:autoSpaceDN w:val="0"/>
                  <w:adjustRightInd w:val="0"/>
                  <w:snapToGrid w:val="0"/>
                  <w:jc w:val="center"/>
                </w:pPr>
                <w:r>
                  <w:rPr>
                    <w:rFonts w:hint="eastAsia"/>
                  </w:rPr>
                  <w:t>本期增加</w:t>
                </w:r>
              </w:p>
            </w:tc>
          </w:sdtContent>
        </w:sdt>
        <w:sdt>
          <w:sdtPr>
            <w:tag w:val="_PLD_146cd5e556074222b88edab30b505382"/>
            <w:id w:val="498160331"/>
          </w:sdtPr>
          <w:sdtContent>
            <w:tc>
              <w:tcPr>
                <w:tcW w:w="1838" w:type="dxa"/>
                <w:vAlign w:val="center"/>
              </w:tcPr>
              <w:p w14:paraId="1D2CE0A5" w14:textId="77777777" w:rsidR="0015090D" w:rsidRDefault="00022476">
                <w:pPr>
                  <w:autoSpaceDE w:val="0"/>
                  <w:autoSpaceDN w:val="0"/>
                  <w:adjustRightInd w:val="0"/>
                  <w:snapToGrid w:val="0"/>
                  <w:jc w:val="center"/>
                </w:pPr>
                <w:r>
                  <w:rPr>
                    <w:rFonts w:hint="eastAsia"/>
                  </w:rPr>
                  <w:t>本期减少</w:t>
                </w:r>
              </w:p>
            </w:tc>
          </w:sdtContent>
        </w:sdt>
        <w:sdt>
          <w:sdtPr>
            <w:tag w:val="_PLD_ce18950b18064dc1ac40e20c98bf9dcb"/>
            <w:id w:val="2096735610"/>
          </w:sdtPr>
          <w:sdtContent>
            <w:tc>
              <w:tcPr>
                <w:tcW w:w="1837" w:type="dxa"/>
                <w:vAlign w:val="center"/>
              </w:tcPr>
              <w:p w14:paraId="5DB2D73B" w14:textId="77777777" w:rsidR="0015090D" w:rsidRDefault="00022476">
                <w:pPr>
                  <w:autoSpaceDE w:val="0"/>
                  <w:autoSpaceDN w:val="0"/>
                  <w:adjustRightInd w:val="0"/>
                  <w:snapToGrid w:val="0"/>
                  <w:jc w:val="center"/>
                </w:pPr>
                <w:r>
                  <w:rPr>
                    <w:rFonts w:hint="eastAsia"/>
                  </w:rPr>
                  <w:t>期末余额</w:t>
                </w:r>
              </w:p>
            </w:tc>
          </w:sdtContent>
        </w:sdt>
      </w:tr>
      <w:tr w:rsidR="00506FA8" w14:paraId="7884891B" w14:textId="77777777">
        <w:tc>
          <w:tcPr>
            <w:tcW w:w="1706" w:type="dxa"/>
            <w:vAlign w:val="center"/>
          </w:tcPr>
          <w:p w14:paraId="30BD0490" w14:textId="77777777" w:rsidR="00506FA8" w:rsidRDefault="00506FA8" w:rsidP="00506FA8">
            <w:pPr>
              <w:autoSpaceDE w:val="0"/>
              <w:autoSpaceDN w:val="0"/>
              <w:adjustRightInd w:val="0"/>
              <w:snapToGrid w:val="0"/>
            </w:pPr>
            <w:r>
              <w:rPr>
                <w:rFonts w:hint="eastAsia"/>
              </w:rPr>
              <w:t>资本溢价（股本溢价）</w:t>
            </w:r>
          </w:p>
        </w:tc>
        <w:tc>
          <w:tcPr>
            <w:tcW w:w="1820" w:type="dxa"/>
            <w:vAlign w:val="center"/>
          </w:tcPr>
          <w:p w14:paraId="5E64E140" w14:textId="0DE64EC5" w:rsidR="00506FA8" w:rsidRDefault="00506FA8" w:rsidP="00506FA8">
            <w:pPr>
              <w:autoSpaceDE w:val="0"/>
              <w:autoSpaceDN w:val="0"/>
              <w:adjustRightInd w:val="0"/>
              <w:snapToGrid w:val="0"/>
              <w:jc w:val="right"/>
            </w:pPr>
            <w:r>
              <w:rPr>
                <w:rFonts w:hint="eastAsia"/>
              </w:rPr>
              <w:t>278,121,637.58</w:t>
            </w:r>
          </w:p>
        </w:tc>
        <w:tc>
          <w:tcPr>
            <w:tcW w:w="1855" w:type="dxa"/>
            <w:vAlign w:val="center"/>
          </w:tcPr>
          <w:p w14:paraId="5F224564" w14:textId="77777777" w:rsidR="00506FA8" w:rsidRDefault="00506FA8" w:rsidP="00506FA8">
            <w:pPr>
              <w:autoSpaceDE w:val="0"/>
              <w:autoSpaceDN w:val="0"/>
              <w:adjustRightInd w:val="0"/>
              <w:snapToGrid w:val="0"/>
              <w:jc w:val="right"/>
            </w:pPr>
          </w:p>
        </w:tc>
        <w:tc>
          <w:tcPr>
            <w:tcW w:w="1838" w:type="dxa"/>
            <w:vAlign w:val="center"/>
          </w:tcPr>
          <w:p w14:paraId="40CCF1CF" w14:textId="77777777" w:rsidR="00506FA8" w:rsidRDefault="00506FA8" w:rsidP="00506FA8">
            <w:pPr>
              <w:autoSpaceDE w:val="0"/>
              <w:autoSpaceDN w:val="0"/>
              <w:adjustRightInd w:val="0"/>
              <w:snapToGrid w:val="0"/>
              <w:jc w:val="right"/>
            </w:pPr>
          </w:p>
        </w:tc>
        <w:tc>
          <w:tcPr>
            <w:tcW w:w="1837" w:type="dxa"/>
            <w:vAlign w:val="center"/>
          </w:tcPr>
          <w:p w14:paraId="11655BEF" w14:textId="6C74E71B" w:rsidR="00506FA8" w:rsidRDefault="00DF398C" w:rsidP="00506FA8">
            <w:pPr>
              <w:autoSpaceDE w:val="0"/>
              <w:autoSpaceDN w:val="0"/>
              <w:adjustRightInd w:val="0"/>
              <w:snapToGrid w:val="0"/>
              <w:jc w:val="right"/>
            </w:pPr>
            <w:r>
              <w:t>278,121,637.58</w:t>
            </w:r>
          </w:p>
        </w:tc>
      </w:tr>
      <w:tr w:rsidR="00506FA8" w14:paraId="35B0947F" w14:textId="77777777">
        <w:tc>
          <w:tcPr>
            <w:tcW w:w="1706" w:type="dxa"/>
            <w:vAlign w:val="center"/>
          </w:tcPr>
          <w:p w14:paraId="0F8CD43C" w14:textId="77777777" w:rsidR="00506FA8" w:rsidRDefault="00506FA8" w:rsidP="00506FA8">
            <w:pPr>
              <w:autoSpaceDE w:val="0"/>
              <w:autoSpaceDN w:val="0"/>
              <w:adjustRightInd w:val="0"/>
              <w:snapToGrid w:val="0"/>
            </w:pPr>
            <w:r>
              <w:rPr>
                <w:rFonts w:hint="eastAsia"/>
              </w:rPr>
              <w:t>其他资本公积</w:t>
            </w:r>
          </w:p>
        </w:tc>
        <w:tc>
          <w:tcPr>
            <w:tcW w:w="1820" w:type="dxa"/>
            <w:vAlign w:val="center"/>
          </w:tcPr>
          <w:p w14:paraId="28B6CC5A" w14:textId="57689E07" w:rsidR="00506FA8" w:rsidRDefault="00506FA8" w:rsidP="00506FA8">
            <w:pPr>
              <w:autoSpaceDE w:val="0"/>
              <w:autoSpaceDN w:val="0"/>
              <w:adjustRightInd w:val="0"/>
              <w:snapToGrid w:val="0"/>
              <w:jc w:val="right"/>
            </w:pPr>
            <w:r>
              <w:rPr>
                <w:rFonts w:hint="eastAsia"/>
              </w:rPr>
              <w:t>116,817,148.21</w:t>
            </w:r>
          </w:p>
        </w:tc>
        <w:tc>
          <w:tcPr>
            <w:tcW w:w="1855" w:type="dxa"/>
            <w:vAlign w:val="center"/>
          </w:tcPr>
          <w:p w14:paraId="07CA6846" w14:textId="77777777" w:rsidR="00506FA8" w:rsidRDefault="00506FA8" w:rsidP="00506FA8">
            <w:pPr>
              <w:autoSpaceDE w:val="0"/>
              <w:autoSpaceDN w:val="0"/>
              <w:adjustRightInd w:val="0"/>
              <w:snapToGrid w:val="0"/>
              <w:jc w:val="right"/>
            </w:pPr>
          </w:p>
        </w:tc>
        <w:tc>
          <w:tcPr>
            <w:tcW w:w="1838" w:type="dxa"/>
            <w:vAlign w:val="center"/>
          </w:tcPr>
          <w:p w14:paraId="7B0EF528" w14:textId="77777777" w:rsidR="00506FA8" w:rsidRDefault="00506FA8" w:rsidP="00506FA8">
            <w:pPr>
              <w:autoSpaceDE w:val="0"/>
              <w:autoSpaceDN w:val="0"/>
              <w:adjustRightInd w:val="0"/>
              <w:snapToGrid w:val="0"/>
              <w:jc w:val="right"/>
            </w:pPr>
          </w:p>
        </w:tc>
        <w:tc>
          <w:tcPr>
            <w:tcW w:w="1837" w:type="dxa"/>
            <w:vAlign w:val="center"/>
          </w:tcPr>
          <w:p w14:paraId="07DFF46C" w14:textId="783B7884" w:rsidR="00506FA8" w:rsidRDefault="00DF398C" w:rsidP="00506FA8">
            <w:pPr>
              <w:autoSpaceDE w:val="0"/>
              <w:autoSpaceDN w:val="0"/>
              <w:adjustRightInd w:val="0"/>
              <w:snapToGrid w:val="0"/>
              <w:jc w:val="right"/>
            </w:pPr>
            <w:r>
              <w:t>116,817,148.21</w:t>
            </w:r>
          </w:p>
        </w:tc>
      </w:tr>
      <w:tr w:rsidR="00506FA8" w14:paraId="3C914E66" w14:textId="77777777">
        <w:tc>
          <w:tcPr>
            <w:tcW w:w="1706" w:type="dxa"/>
            <w:vAlign w:val="center"/>
          </w:tcPr>
          <w:p w14:paraId="40435E36" w14:textId="77777777" w:rsidR="00506FA8" w:rsidRDefault="00506FA8" w:rsidP="00506FA8">
            <w:pPr>
              <w:autoSpaceDE w:val="0"/>
              <w:autoSpaceDN w:val="0"/>
              <w:adjustRightInd w:val="0"/>
              <w:snapToGrid w:val="0"/>
              <w:jc w:val="center"/>
            </w:pPr>
            <w:r>
              <w:rPr>
                <w:rFonts w:hint="eastAsia"/>
              </w:rPr>
              <w:t>合计</w:t>
            </w:r>
          </w:p>
        </w:tc>
        <w:tc>
          <w:tcPr>
            <w:tcW w:w="1820" w:type="dxa"/>
            <w:vAlign w:val="center"/>
          </w:tcPr>
          <w:p w14:paraId="7382059F" w14:textId="638350CD" w:rsidR="00506FA8" w:rsidRDefault="00506FA8" w:rsidP="00506FA8">
            <w:pPr>
              <w:autoSpaceDE w:val="0"/>
              <w:autoSpaceDN w:val="0"/>
              <w:adjustRightInd w:val="0"/>
              <w:snapToGrid w:val="0"/>
              <w:jc w:val="right"/>
            </w:pPr>
            <w:r>
              <w:rPr>
                <w:rFonts w:hint="eastAsia"/>
              </w:rPr>
              <w:t>394,938,785.79</w:t>
            </w:r>
          </w:p>
        </w:tc>
        <w:tc>
          <w:tcPr>
            <w:tcW w:w="1855" w:type="dxa"/>
            <w:vAlign w:val="center"/>
          </w:tcPr>
          <w:p w14:paraId="5E1E93F4" w14:textId="77777777" w:rsidR="00506FA8" w:rsidRDefault="00506FA8" w:rsidP="00506FA8">
            <w:pPr>
              <w:autoSpaceDE w:val="0"/>
              <w:autoSpaceDN w:val="0"/>
              <w:adjustRightInd w:val="0"/>
              <w:snapToGrid w:val="0"/>
              <w:jc w:val="right"/>
            </w:pPr>
          </w:p>
        </w:tc>
        <w:tc>
          <w:tcPr>
            <w:tcW w:w="1838" w:type="dxa"/>
            <w:vAlign w:val="center"/>
          </w:tcPr>
          <w:p w14:paraId="561EE6C2" w14:textId="77777777" w:rsidR="00506FA8" w:rsidRDefault="00506FA8" w:rsidP="00506FA8">
            <w:pPr>
              <w:autoSpaceDE w:val="0"/>
              <w:autoSpaceDN w:val="0"/>
              <w:adjustRightInd w:val="0"/>
              <w:snapToGrid w:val="0"/>
              <w:jc w:val="right"/>
            </w:pPr>
          </w:p>
        </w:tc>
        <w:tc>
          <w:tcPr>
            <w:tcW w:w="1837" w:type="dxa"/>
            <w:vAlign w:val="center"/>
          </w:tcPr>
          <w:p w14:paraId="7A8788A0" w14:textId="02F83A58" w:rsidR="00506FA8" w:rsidRDefault="00DF398C" w:rsidP="00506FA8">
            <w:pPr>
              <w:autoSpaceDE w:val="0"/>
              <w:autoSpaceDN w:val="0"/>
              <w:adjustRightInd w:val="0"/>
              <w:snapToGrid w:val="0"/>
              <w:jc w:val="right"/>
            </w:pPr>
            <w:r>
              <w:t>394,938,785.79</w:t>
            </w:r>
          </w:p>
        </w:tc>
      </w:tr>
    </w:tbl>
    <w:p w14:paraId="2D7964AA" w14:textId="77777777" w:rsidR="0015090D" w:rsidRDefault="00022476">
      <w:r>
        <w:rPr>
          <w:rFonts w:hint="eastAsia"/>
        </w:rPr>
        <w:t>其他说明，包括本期增减变动情况、变动原因说明：</w:t>
      </w:r>
    </w:p>
    <w:p w14:paraId="25179DC8" w14:textId="38A8475E" w:rsidR="0015090D" w:rsidRDefault="00000000">
      <w:sdt>
        <w:sdtPr>
          <w:alias w:val="资本公积说明"/>
          <w:tag w:val="_GBC_bd957b69783b49af88b2c285825bd0fc"/>
          <w:id w:val="-1388802484"/>
          <w:placeholder>
            <w:docPart w:val="GBC22222222222222222222222222222"/>
          </w:placeholder>
        </w:sdtPr>
        <w:sdtContent>
          <w:r w:rsidR="00506FA8">
            <w:rPr>
              <w:rFonts w:hint="eastAsia"/>
            </w:rPr>
            <w:t>无</w:t>
          </w:r>
        </w:sdtContent>
      </w:sdt>
    </w:p>
    <w:p w14:paraId="160CDB33" w14:textId="77777777" w:rsidR="0015090D" w:rsidRDefault="0015090D"/>
    <w:p w14:paraId="0641E954"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库存股</w:t>
      </w:r>
    </w:p>
    <w:sdt>
      <w:sdtPr>
        <w:alias w:val="是否适用：库存股[双击切换]"/>
        <w:tag w:val="_GBC_8e4fbb6e216145d28e75f17bb16e2ed0"/>
        <w:id w:val="1618805496"/>
        <w:placeholder>
          <w:docPart w:val="GBC22222222222222222222222222222"/>
        </w:placeholder>
      </w:sdtPr>
      <w:sdtContent>
        <w:p w14:paraId="29A0FF07" w14:textId="58546B25" w:rsidR="00BC2F67" w:rsidRDefault="00022476" w:rsidP="00BC2F67">
          <w:pPr>
            <w:rPr>
              <w:b/>
            </w:rPr>
          </w:pPr>
          <w:r>
            <w:rPr>
              <w:rFonts w:ascii="宋体" w:hAnsi="宋体"/>
            </w:rPr>
            <w:fldChar w:fldCharType="begin"/>
          </w:r>
          <w:r w:rsidR="00BC2F67">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BC2F67">
            <w:rPr>
              <w:rFonts w:ascii="宋体" w:hAnsi="宋体" w:hint="eastAsia"/>
            </w:rPr>
            <w:instrText xml:space="preserve"> MACROBUTTON  SnrToggleCheckbox √不适用 </w:instrText>
          </w:r>
          <w:r>
            <w:rPr>
              <w:rFonts w:ascii="宋体" w:hAnsi="宋体"/>
            </w:rPr>
            <w:fldChar w:fldCharType="end"/>
          </w:r>
        </w:p>
      </w:sdtContent>
    </w:sdt>
    <w:p w14:paraId="36C7A610" w14:textId="11ADCE49" w:rsidR="0015090D" w:rsidRDefault="0015090D">
      <w:pPr>
        <w:rPr>
          <w:b/>
        </w:rPr>
      </w:pPr>
    </w:p>
    <w:p w14:paraId="243A7C59" w14:textId="77777777" w:rsidR="0015090D" w:rsidRDefault="0015090D"/>
    <w:p w14:paraId="72C12637" w14:textId="77777777" w:rsidR="0015090D" w:rsidRDefault="00022476">
      <w:pPr>
        <w:pStyle w:val="3"/>
        <w:numPr>
          <w:ilvl w:val="0"/>
          <w:numId w:val="17"/>
        </w:numPr>
        <w:tabs>
          <w:tab w:val="left" w:pos="504"/>
        </w:tabs>
        <w:rPr>
          <w:rFonts w:ascii="宋体" w:hAnsi="宋体" w:hint="eastAsia"/>
          <w:szCs w:val="21"/>
        </w:rPr>
      </w:pPr>
      <w:bookmarkStart w:id="348" w:name="_Hlk10537776"/>
      <w:bookmarkStart w:id="349" w:name="_Hlk24027351"/>
      <w:bookmarkEnd w:id="348"/>
      <w:r>
        <w:rPr>
          <w:rFonts w:ascii="宋体" w:hAnsi="宋体" w:hint="eastAsia"/>
          <w:szCs w:val="21"/>
        </w:rPr>
        <w:t>其他综合收益</w:t>
      </w:r>
    </w:p>
    <w:sdt>
      <w:sdtPr>
        <w:alias w:val="是否适用：其他综合收益[双击切换]"/>
        <w:tag w:val="_GBC_60105f81909745c788232a2118ec8260"/>
        <w:id w:val="1895540259"/>
        <w:placeholder>
          <w:docPart w:val="GBC22222222222222222222222222222"/>
        </w:placeholder>
      </w:sdtPr>
      <w:sdtContent>
        <w:p w14:paraId="76E3FB8C"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3361589" w14:textId="77777777" w:rsidR="0015090D" w:rsidRDefault="00022476">
      <w:pPr>
        <w:jc w:val="right"/>
      </w:pPr>
      <w:r>
        <w:rPr>
          <w:rFonts w:hint="eastAsia"/>
        </w:rPr>
        <w:t>单位：</w:t>
      </w:r>
      <w:sdt>
        <w:sdtPr>
          <w:rPr>
            <w:rFonts w:hint="eastAsia"/>
          </w:rPr>
          <w:alias w:val="单位：财务附注：其他综合收益情况"/>
          <w:tag w:val="_GBC_e409bf7299734ac38578b7aeaafe4b22"/>
          <w:id w:val="-557890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综合收益情况"/>
          <w:tag w:val="_GBC_27d655d96e764a21a47eae18f25945dc"/>
          <w:id w:val="6649759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087"/>
        <w:gridCol w:w="1134"/>
        <w:gridCol w:w="850"/>
        <w:gridCol w:w="851"/>
        <w:gridCol w:w="1276"/>
        <w:gridCol w:w="1417"/>
        <w:gridCol w:w="1134"/>
        <w:gridCol w:w="1276"/>
      </w:tblGrid>
      <w:tr w:rsidR="0015090D" w14:paraId="30AA3BF2" w14:textId="77777777" w:rsidTr="004F5E21">
        <w:trPr>
          <w:trHeight w:val="215"/>
        </w:trPr>
        <w:sdt>
          <w:sdtPr>
            <w:rPr>
              <w:sz w:val="18"/>
              <w:szCs w:val="18"/>
            </w:rPr>
            <w:tag w:val="_PLD_b9ff3615ccfb4fb8b5b240bdfb50f58f"/>
            <w:id w:val="1128212080"/>
          </w:sdtPr>
          <w:sdtContent>
            <w:tc>
              <w:tcPr>
                <w:tcW w:w="1607" w:type="dxa"/>
                <w:vMerge w:val="restart"/>
                <w:vAlign w:val="center"/>
              </w:tcPr>
              <w:p w14:paraId="6CE4DCFE" w14:textId="77777777" w:rsidR="0015090D" w:rsidRPr="004F5E21" w:rsidRDefault="00022476">
                <w:pPr>
                  <w:jc w:val="center"/>
                  <w:rPr>
                    <w:sz w:val="18"/>
                    <w:szCs w:val="18"/>
                  </w:rPr>
                </w:pPr>
                <w:r w:rsidRPr="004F5E21">
                  <w:rPr>
                    <w:rFonts w:hint="eastAsia"/>
                    <w:sz w:val="18"/>
                    <w:szCs w:val="18"/>
                  </w:rPr>
                  <w:t>项目</w:t>
                </w:r>
              </w:p>
            </w:tc>
          </w:sdtContent>
        </w:sdt>
        <w:sdt>
          <w:sdtPr>
            <w:rPr>
              <w:sz w:val="18"/>
              <w:szCs w:val="18"/>
            </w:rPr>
            <w:tag w:val="_PLD_c452eb3cb7084e41ba725641dbad27ab"/>
            <w:id w:val="-126316583"/>
          </w:sdtPr>
          <w:sdtContent>
            <w:tc>
              <w:tcPr>
                <w:tcW w:w="1087" w:type="dxa"/>
                <w:vMerge w:val="restart"/>
                <w:vAlign w:val="center"/>
              </w:tcPr>
              <w:p w14:paraId="22FEED44" w14:textId="77777777" w:rsidR="0015090D" w:rsidRPr="004F5E21" w:rsidRDefault="00022476">
                <w:pPr>
                  <w:jc w:val="center"/>
                  <w:rPr>
                    <w:sz w:val="18"/>
                    <w:szCs w:val="18"/>
                  </w:rPr>
                </w:pPr>
                <w:r w:rsidRPr="004F5E21">
                  <w:rPr>
                    <w:rFonts w:hint="eastAsia"/>
                    <w:sz w:val="18"/>
                    <w:szCs w:val="18"/>
                  </w:rPr>
                  <w:t>期初</w:t>
                </w:r>
              </w:p>
              <w:p w14:paraId="28E1203F" w14:textId="77777777" w:rsidR="0015090D" w:rsidRPr="004F5E21" w:rsidRDefault="00022476">
                <w:pPr>
                  <w:jc w:val="center"/>
                  <w:rPr>
                    <w:sz w:val="18"/>
                    <w:szCs w:val="18"/>
                  </w:rPr>
                </w:pPr>
                <w:r w:rsidRPr="004F5E21">
                  <w:rPr>
                    <w:rFonts w:hint="eastAsia"/>
                    <w:sz w:val="18"/>
                    <w:szCs w:val="18"/>
                  </w:rPr>
                  <w:t>余额</w:t>
                </w:r>
              </w:p>
            </w:tc>
          </w:sdtContent>
        </w:sdt>
        <w:sdt>
          <w:sdtPr>
            <w:rPr>
              <w:sz w:val="18"/>
              <w:szCs w:val="18"/>
            </w:rPr>
            <w:tag w:val="_PLD_c4c67158aa744717a253a7b51b99ed00"/>
            <w:id w:val="-418099072"/>
          </w:sdtPr>
          <w:sdtContent>
            <w:tc>
              <w:tcPr>
                <w:tcW w:w="6662" w:type="dxa"/>
                <w:gridSpan w:val="6"/>
                <w:vAlign w:val="center"/>
              </w:tcPr>
              <w:p w14:paraId="5F9EE2DB" w14:textId="77777777" w:rsidR="0015090D" w:rsidRPr="004F5E21" w:rsidRDefault="00022476">
                <w:pPr>
                  <w:jc w:val="center"/>
                  <w:rPr>
                    <w:sz w:val="18"/>
                    <w:szCs w:val="18"/>
                  </w:rPr>
                </w:pPr>
                <w:r w:rsidRPr="004F5E21">
                  <w:rPr>
                    <w:rFonts w:hint="eastAsia"/>
                    <w:sz w:val="18"/>
                    <w:szCs w:val="18"/>
                  </w:rPr>
                  <w:t>本期发生金额</w:t>
                </w:r>
              </w:p>
            </w:tc>
          </w:sdtContent>
        </w:sdt>
        <w:sdt>
          <w:sdtPr>
            <w:rPr>
              <w:sz w:val="18"/>
              <w:szCs w:val="18"/>
            </w:rPr>
            <w:tag w:val="_PLD_2fcdc30e089b48d0af01eff4e6c0c7ad"/>
            <w:id w:val="-2033250947"/>
          </w:sdtPr>
          <w:sdtContent>
            <w:tc>
              <w:tcPr>
                <w:tcW w:w="1276" w:type="dxa"/>
                <w:vAlign w:val="center"/>
              </w:tcPr>
              <w:p w14:paraId="6D71E0D2" w14:textId="77777777" w:rsidR="0015090D" w:rsidRPr="004F5E21" w:rsidRDefault="00022476">
                <w:pPr>
                  <w:jc w:val="center"/>
                  <w:rPr>
                    <w:sz w:val="18"/>
                    <w:szCs w:val="18"/>
                  </w:rPr>
                </w:pPr>
                <w:r w:rsidRPr="004F5E21">
                  <w:rPr>
                    <w:rFonts w:hint="eastAsia"/>
                    <w:sz w:val="18"/>
                    <w:szCs w:val="18"/>
                  </w:rPr>
                  <w:t>期末</w:t>
                </w:r>
              </w:p>
              <w:p w14:paraId="44CABC65" w14:textId="77777777" w:rsidR="0015090D" w:rsidRPr="004F5E21" w:rsidRDefault="00022476">
                <w:pPr>
                  <w:jc w:val="center"/>
                  <w:rPr>
                    <w:sz w:val="18"/>
                    <w:szCs w:val="18"/>
                  </w:rPr>
                </w:pPr>
                <w:r w:rsidRPr="004F5E21">
                  <w:rPr>
                    <w:rFonts w:hint="eastAsia"/>
                    <w:sz w:val="18"/>
                    <w:szCs w:val="18"/>
                  </w:rPr>
                  <w:t>余额</w:t>
                </w:r>
              </w:p>
            </w:tc>
          </w:sdtContent>
        </w:sdt>
      </w:tr>
      <w:tr w:rsidR="00435DF1" w14:paraId="0461B997" w14:textId="77777777" w:rsidTr="004F5E21">
        <w:tc>
          <w:tcPr>
            <w:tcW w:w="1607" w:type="dxa"/>
            <w:vMerge/>
            <w:vAlign w:val="center"/>
          </w:tcPr>
          <w:p w14:paraId="0DCA70CF" w14:textId="77777777" w:rsidR="0015090D" w:rsidRPr="004F5E21" w:rsidRDefault="0015090D">
            <w:pPr>
              <w:jc w:val="center"/>
              <w:rPr>
                <w:sz w:val="18"/>
                <w:szCs w:val="18"/>
              </w:rPr>
            </w:pPr>
          </w:p>
        </w:tc>
        <w:tc>
          <w:tcPr>
            <w:tcW w:w="1087" w:type="dxa"/>
            <w:vMerge/>
            <w:vAlign w:val="center"/>
          </w:tcPr>
          <w:p w14:paraId="2A566A06" w14:textId="77777777" w:rsidR="0015090D" w:rsidRPr="004F5E21" w:rsidRDefault="0015090D">
            <w:pPr>
              <w:jc w:val="center"/>
              <w:rPr>
                <w:sz w:val="18"/>
                <w:szCs w:val="18"/>
              </w:rPr>
            </w:pPr>
          </w:p>
        </w:tc>
        <w:sdt>
          <w:sdtPr>
            <w:rPr>
              <w:sz w:val="18"/>
              <w:szCs w:val="18"/>
            </w:rPr>
            <w:tag w:val="_PLD_08b0381418824e1685e4223515aed1f1"/>
            <w:id w:val="-962267994"/>
          </w:sdtPr>
          <w:sdtContent>
            <w:tc>
              <w:tcPr>
                <w:tcW w:w="1134" w:type="dxa"/>
                <w:vAlign w:val="center"/>
              </w:tcPr>
              <w:p w14:paraId="502E4431" w14:textId="77777777" w:rsidR="0015090D" w:rsidRPr="004F5E21" w:rsidRDefault="00022476">
                <w:pPr>
                  <w:jc w:val="center"/>
                  <w:rPr>
                    <w:sz w:val="18"/>
                    <w:szCs w:val="18"/>
                  </w:rPr>
                </w:pPr>
                <w:r w:rsidRPr="004F5E21">
                  <w:rPr>
                    <w:rFonts w:hint="eastAsia"/>
                    <w:sz w:val="18"/>
                    <w:szCs w:val="18"/>
                  </w:rPr>
                  <w:t>本期所得税前发生额</w:t>
                </w:r>
              </w:p>
            </w:tc>
          </w:sdtContent>
        </w:sdt>
        <w:sdt>
          <w:sdtPr>
            <w:rPr>
              <w:sz w:val="18"/>
              <w:szCs w:val="18"/>
            </w:rPr>
            <w:tag w:val="_PLD_b9b4a9789ab94b46aa682fa396296a6f"/>
            <w:id w:val="-465895770"/>
          </w:sdtPr>
          <w:sdtContent>
            <w:tc>
              <w:tcPr>
                <w:tcW w:w="850" w:type="dxa"/>
                <w:vAlign w:val="center"/>
              </w:tcPr>
              <w:p w14:paraId="19FAE7BE" w14:textId="77777777" w:rsidR="0015090D" w:rsidRPr="004F5E21" w:rsidRDefault="00022476">
                <w:pPr>
                  <w:jc w:val="center"/>
                  <w:rPr>
                    <w:sz w:val="18"/>
                    <w:szCs w:val="18"/>
                  </w:rPr>
                </w:pPr>
                <w:r w:rsidRPr="004F5E21">
                  <w:rPr>
                    <w:rFonts w:hint="eastAsia"/>
                    <w:sz w:val="18"/>
                    <w:szCs w:val="18"/>
                  </w:rPr>
                  <w:t>减：前期计入其他综合收益当期转入损益</w:t>
                </w:r>
              </w:p>
            </w:tc>
          </w:sdtContent>
        </w:sdt>
        <w:tc>
          <w:tcPr>
            <w:tcW w:w="851" w:type="dxa"/>
            <w:vAlign w:val="center"/>
          </w:tcPr>
          <w:sdt>
            <w:sdtPr>
              <w:rPr>
                <w:sz w:val="18"/>
                <w:szCs w:val="18"/>
              </w:rPr>
              <w:tag w:val="_PLD_a38fa46c72bd4d5dbd427d2107ab58cc"/>
              <w:id w:val="-1660602486"/>
            </w:sdtPr>
            <w:sdtContent>
              <w:p w14:paraId="499912A1" w14:textId="77777777" w:rsidR="0015090D" w:rsidRPr="004F5E21" w:rsidRDefault="00022476">
                <w:pPr>
                  <w:jc w:val="center"/>
                  <w:rPr>
                    <w:sz w:val="18"/>
                    <w:szCs w:val="18"/>
                  </w:rPr>
                </w:pPr>
                <w:r w:rsidRPr="004F5E21">
                  <w:rPr>
                    <w:rFonts w:hint="eastAsia"/>
                    <w:sz w:val="18"/>
                    <w:szCs w:val="18"/>
                  </w:rPr>
                  <w:t>减：前期计入其他综合收益当期转入留存收</w:t>
                </w:r>
                <w:r w:rsidRPr="004F5E21">
                  <w:rPr>
                    <w:rFonts w:hint="eastAsia"/>
                    <w:sz w:val="18"/>
                    <w:szCs w:val="18"/>
                  </w:rPr>
                  <w:lastRenderedPageBreak/>
                  <w:t>益</w:t>
                </w:r>
              </w:p>
            </w:sdtContent>
          </w:sdt>
        </w:tc>
        <w:sdt>
          <w:sdtPr>
            <w:rPr>
              <w:sz w:val="18"/>
              <w:szCs w:val="18"/>
            </w:rPr>
            <w:tag w:val="_PLD_3aa0b45624ce4714ba49e23b657915b8"/>
            <w:id w:val="87661065"/>
          </w:sdtPr>
          <w:sdtContent>
            <w:tc>
              <w:tcPr>
                <w:tcW w:w="1276" w:type="dxa"/>
                <w:vAlign w:val="center"/>
              </w:tcPr>
              <w:p w14:paraId="106C8395" w14:textId="77777777" w:rsidR="0015090D" w:rsidRPr="004F5E21" w:rsidRDefault="00022476">
                <w:pPr>
                  <w:jc w:val="center"/>
                  <w:rPr>
                    <w:sz w:val="18"/>
                    <w:szCs w:val="18"/>
                  </w:rPr>
                </w:pPr>
                <w:r w:rsidRPr="004F5E21">
                  <w:rPr>
                    <w:rFonts w:hint="eastAsia"/>
                    <w:sz w:val="18"/>
                    <w:szCs w:val="18"/>
                  </w:rPr>
                  <w:t>减：所得税费用</w:t>
                </w:r>
              </w:p>
            </w:tc>
          </w:sdtContent>
        </w:sdt>
        <w:sdt>
          <w:sdtPr>
            <w:rPr>
              <w:sz w:val="18"/>
              <w:szCs w:val="18"/>
            </w:rPr>
            <w:tag w:val="_PLD_8b3cddc1172740f1a089204a9d0cbe76"/>
            <w:id w:val="-1608955194"/>
          </w:sdtPr>
          <w:sdtContent>
            <w:tc>
              <w:tcPr>
                <w:tcW w:w="1417" w:type="dxa"/>
                <w:vAlign w:val="center"/>
              </w:tcPr>
              <w:p w14:paraId="2E009D7B" w14:textId="77777777" w:rsidR="0015090D" w:rsidRPr="004F5E21" w:rsidRDefault="00022476">
                <w:pPr>
                  <w:jc w:val="center"/>
                  <w:rPr>
                    <w:sz w:val="18"/>
                    <w:szCs w:val="18"/>
                  </w:rPr>
                </w:pPr>
                <w:r w:rsidRPr="004F5E21">
                  <w:rPr>
                    <w:rFonts w:hint="eastAsia"/>
                    <w:sz w:val="18"/>
                    <w:szCs w:val="18"/>
                  </w:rPr>
                  <w:t>税后归属于母公司</w:t>
                </w:r>
              </w:p>
            </w:tc>
          </w:sdtContent>
        </w:sdt>
        <w:sdt>
          <w:sdtPr>
            <w:rPr>
              <w:sz w:val="18"/>
              <w:szCs w:val="18"/>
            </w:rPr>
            <w:tag w:val="_PLD_addbe2b10c3b49449f4532c4ee8679a0"/>
            <w:id w:val="-320653293"/>
          </w:sdtPr>
          <w:sdtContent>
            <w:tc>
              <w:tcPr>
                <w:tcW w:w="1134" w:type="dxa"/>
                <w:vAlign w:val="center"/>
              </w:tcPr>
              <w:p w14:paraId="68A653EB" w14:textId="77777777" w:rsidR="0015090D" w:rsidRPr="004F5E21" w:rsidRDefault="00022476">
                <w:pPr>
                  <w:jc w:val="center"/>
                  <w:rPr>
                    <w:sz w:val="18"/>
                    <w:szCs w:val="18"/>
                  </w:rPr>
                </w:pPr>
                <w:r w:rsidRPr="004F5E21">
                  <w:rPr>
                    <w:rFonts w:hint="eastAsia"/>
                    <w:sz w:val="18"/>
                    <w:szCs w:val="18"/>
                  </w:rPr>
                  <w:t>税后归属于少数股东</w:t>
                </w:r>
              </w:p>
            </w:tc>
          </w:sdtContent>
        </w:sdt>
        <w:tc>
          <w:tcPr>
            <w:tcW w:w="1276" w:type="dxa"/>
            <w:vAlign w:val="center"/>
          </w:tcPr>
          <w:p w14:paraId="4FEE4F36" w14:textId="77777777" w:rsidR="0015090D" w:rsidRPr="004F5E21" w:rsidRDefault="0015090D">
            <w:pPr>
              <w:jc w:val="center"/>
              <w:rPr>
                <w:sz w:val="18"/>
                <w:szCs w:val="18"/>
              </w:rPr>
            </w:pPr>
          </w:p>
        </w:tc>
      </w:tr>
      <w:tr w:rsidR="00435DF1" w14:paraId="4ED5B96D" w14:textId="77777777" w:rsidTr="004F5E21">
        <w:tc>
          <w:tcPr>
            <w:tcW w:w="1607" w:type="dxa"/>
            <w:vAlign w:val="center"/>
          </w:tcPr>
          <w:p w14:paraId="341989B5" w14:textId="77777777" w:rsidR="00E812D0" w:rsidRPr="004C7370" w:rsidRDefault="00E812D0" w:rsidP="00E812D0">
            <w:pPr>
              <w:rPr>
                <w:sz w:val="15"/>
                <w:szCs w:val="15"/>
              </w:rPr>
            </w:pPr>
            <w:r w:rsidRPr="004C7370">
              <w:rPr>
                <w:rFonts w:hint="eastAsia"/>
                <w:sz w:val="15"/>
                <w:szCs w:val="15"/>
              </w:rPr>
              <w:t>一、不能重分类进损益的其他综合收益</w:t>
            </w:r>
          </w:p>
        </w:tc>
        <w:tc>
          <w:tcPr>
            <w:tcW w:w="1087" w:type="dxa"/>
            <w:vAlign w:val="center"/>
          </w:tcPr>
          <w:p w14:paraId="52C4B2E7" w14:textId="0C9DFBB1" w:rsidR="00E812D0" w:rsidRPr="00E812D0" w:rsidRDefault="00E812D0" w:rsidP="00E812D0">
            <w:pPr>
              <w:jc w:val="right"/>
              <w:rPr>
                <w:sz w:val="15"/>
                <w:szCs w:val="15"/>
              </w:rPr>
            </w:pPr>
            <w:r w:rsidRPr="00E812D0">
              <w:rPr>
                <w:rFonts w:hint="eastAsia"/>
                <w:sz w:val="15"/>
                <w:szCs w:val="15"/>
              </w:rPr>
              <w:t>97,731,844.14</w:t>
            </w:r>
          </w:p>
        </w:tc>
        <w:tc>
          <w:tcPr>
            <w:tcW w:w="1134" w:type="dxa"/>
            <w:vAlign w:val="center"/>
          </w:tcPr>
          <w:p w14:paraId="5F103310" w14:textId="2D100C97" w:rsidR="00E812D0" w:rsidRPr="004C7370" w:rsidRDefault="004F5E21" w:rsidP="00E812D0">
            <w:pPr>
              <w:jc w:val="right"/>
              <w:rPr>
                <w:sz w:val="15"/>
                <w:szCs w:val="15"/>
              </w:rPr>
            </w:pPr>
            <w:r>
              <w:rPr>
                <w:sz w:val="15"/>
                <w:szCs w:val="15"/>
              </w:rPr>
              <w:t>-6,603,656.80</w:t>
            </w:r>
          </w:p>
        </w:tc>
        <w:tc>
          <w:tcPr>
            <w:tcW w:w="850" w:type="dxa"/>
            <w:vAlign w:val="center"/>
          </w:tcPr>
          <w:p w14:paraId="0B83E347" w14:textId="77777777" w:rsidR="00E812D0" w:rsidRPr="004C7370" w:rsidRDefault="00E812D0" w:rsidP="00E812D0">
            <w:pPr>
              <w:jc w:val="right"/>
              <w:rPr>
                <w:sz w:val="15"/>
                <w:szCs w:val="15"/>
              </w:rPr>
            </w:pPr>
          </w:p>
        </w:tc>
        <w:tc>
          <w:tcPr>
            <w:tcW w:w="851" w:type="dxa"/>
            <w:vAlign w:val="center"/>
          </w:tcPr>
          <w:p w14:paraId="5DB2D4F0" w14:textId="77777777" w:rsidR="00E812D0" w:rsidRPr="004C7370" w:rsidRDefault="00E812D0" w:rsidP="00E812D0">
            <w:pPr>
              <w:jc w:val="right"/>
              <w:rPr>
                <w:sz w:val="15"/>
                <w:szCs w:val="15"/>
              </w:rPr>
            </w:pPr>
          </w:p>
        </w:tc>
        <w:tc>
          <w:tcPr>
            <w:tcW w:w="1276" w:type="dxa"/>
            <w:vAlign w:val="center"/>
          </w:tcPr>
          <w:p w14:paraId="309FD33B" w14:textId="5428FAAA" w:rsidR="00E812D0" w:rsidRPr="004C7370" w:rsidRDefault="004F5E21" w:rsidP="00E812D0">
            <w:pPr>
              <w:jc w:val="right"/>
              <w:rPr>
                <w:sz w:val="15"/>
                <w:szCs w:val="15"/>
              </w:rPr>
            </w:pPr>
            <w:r>
              <w:rPr>
                <w:sz w:val="15"/>
                <w:szCs w:val="15"/>
              </w:rPr>
              <w:t>-1,650,914.20</w:t>
            </w:r>
          </w:p>
        </w:tc>
        <w:tc>
          <w:tcPr>
            <w:tcW w:w="1417" w:type="dxa"/>
            <w:vAlign w:val="center"/>
          </w:tcPr>
          <w:p w14:paraId="7E774251" w14:textId="008329B3" w:rsidR="00E812D0" w:rsidRPr="004C7370" w:rsidRDefault="004F5E21" w:rsidP="00E812D0">
            <w:pPr>
              <w:jc w:val="right"/>
              <w:rPr>
                <w:sz w:val="15"/>
                <w:szCs w:val="15"/>
              </w:rPr>
            </w:pPr>
            <w:r>
              <w:rPr>
                <w:sz w:val="15"/>
                <w:szCs w:val="15"/>
              </w:rPr>
              <w:t>-4,952,742.61</w:t>
            </w:r>
          </w:p>
        </w:tc>
        <w:tc>
          <w:tcPr>
            <w:tcW w:w="1134" w:type="dxa"/>
            <w:vAlign w:val="center"/>
          </w:tcPr>
          <w:p w14:paraId="40380CFF" w14:textId="77777777" w:rsidR="00E812D0" w:rsidRPr="004C7370" w:rsidRDefault="00E812D0" w:rsidP="00E812D0">
            <w:pPr>
              <w:jc w:val="right"/>
              <w:rPr>
                <w:sz w:val="15"/>
                <w:szCs w:val="15"/>
              </w:rPr>
            </w:pPr>
          </w:p>
        </w:tc>
        <w:tc>
          <w:tcPr>
            <w:tcW w:w="1276" w:type="dxa"/>
            <w:vAlign w:val="center"/>
          </w:tcPr>
          <w:p w14:paraId="415757F2" w14:textId="3352F99A" w:rsidR="00E812D0" w:rsidRPr="004C7370" w:rsidRDefault="004F5E21" w:rsidP="00E812D0">
            <w:pPr>
              <w:jc w:val="right"/>
              <w:rPr>
                <w:sz w:val="15"/>
                <w:szCs w:val="15"/>
              </w:rPr>
            </w:pPr>
            <w:r>
              <w:rPr>
                <w:sz w:val="15"/>
                <w:szCs w:val="15"/>
              </w:rPr>
              <w:t>92,779,101.53</w:t>
            </w:r>
          </w:p>
        </w:tc>
      </w:tr>
      <w:tr w:rsidR="00435DF1" w14:paraId="03D5DC0D" w14:textId="77777777" w:rsidTr="004F5E21">
        <w:tc>
          <w:tcPr>
            <w:tcW w:w="1607" w:type="dxa"/>
            <w:vAlign w:val="center"/>
          </w:tcPr>
          <w:p w14:paraId="7837749E" w14:textId="77777777" w:rsidR="00E812D0" w:rsidRPr="004C7370" w:rsidRDefault="00E812D0" w:rsidP="00E812D0">
            <w:pPr>
              <w:rPr>
                <w:sz w:val="15"/>
                <w:szCs w:val="15"/>
              </w:rPr>
            </w:pPr>
            <w:r w:rsidRPr="004C7370">
              <w:rPr>
                <w:rFonts w:hint="eastAsia"/>
                <w:sz w:val="15"/>
                <w:szCs w:val="15"/>
              </w:rPr>
              <w:t>其中：重新计量设定受益计划变动额</w:t>
            </w:r>
          </w:p>
        </w:tc>
        <w:tc>
          <w:tcPr>
            <w:tcW w:w="1087" w:type="dxa"/>
            <w:vAlign w:val="center"/>
          </w:tcPr>
          <w:p w14:paraId="0281D26E" w14:textId="77777777" w:rsidR="00E812D0" w:rsidRPr="00E812D0" w:rsidRDefault="00E812D0" w:rsidP="00E812D0">
            <w:pPr>
              <w:jc w:val="right"/>
              <w:rPr>
                <w:sz w:val="15"/>
                <w:szCs w:val="15"/>
              </w:rPr>
            </w:pPr>
          </w:p>
        </w:tc>
        <w:tc>
          <w:tcPr>
            <w:tcW w:w="1134" w:type="dxa"/>
            <w:vAlign w:val="center"/>
          </w:tcPr>
          <w:p w14:paraId="49727158" w14:textId="77777777" w:rsidR="00E812D0" w:rsidRPr="004C7370" w:rsidRDefault="00E812D0" w:rsidP="00E812D0">
            <w:pPr>
              <w:jc w:val="right"/>
              <w:rPr>
                <w:sz w:val="15"/>
                <w:szCs w:val="15"/>
              </w:rPr>
            </w:pPr>
          </w:p>
        </w:tc>
        <w:tc>
          <w:tcPr>
            <w:tcW w:w="850" w:type="dxa"/>
            <w:vAlign w:val="center"/>
          </w:tcPr>
          <w:p w14:paraId="46731D54" w14:textId="77777777" w:rsidR="00E812D0" w:rsidRPr="004C7370" w:rsidRDefault="00E812D0" w:rsidP="00E812D0">
            <w:pPr>
              <w:jc w:val="right"/>
              <w:rPr>
                <w:sz w:val="15"/>
                <w:szCs w:val="15"/>
              </w:rPr>
            </w:pPr>
          </w:p>
        </w:tc>
        <w:tc>
          <w:tcPr>
            <w:tcW w:w="851" w:type="dxa"/>
            <w:vAlign w:val="center"/>
          </w:tcPr>
          <w:p w14:paraId="4939009F" w14:textId="77777777" w:rsidR="00E812D0" w:rsidRPr="004C7370" w:rsidRDefault="00E812D0" w:rsidP="00E812D0">
            <w:pPr>
              <w:jc w:val="right"/>
              <w:rPr>
                <w:sz w:val="15"/>
                <w:szCs w:val="15"/>
              </w:rPr>
            </w:pPr>
          </w:p>
        </w:tc>
        <w:tc>
          <w:tcPr>
            <w:tcW w:w="1276" w:type="dxa"/>
            <w:vAlign w:val="center"/>
          </w:tcPr>
          <w:p w14:paraId="2AD9BD30" w14:textId="77777777" w:rsidR="00E812D0" w:rsidRPr="004C7370" w:rsidRDefault="00E812D0" w:rsidP="00E812D0">
            <w:pPr>
              <w:jc w:val="right"/>
              <w:rPr>
                <w:sz w:val="15"/>
                <w:szCs w:val="15"/>
              </w:rPr>
            </w:pPr>
          </w:p>
        </w:tc>
        <w:tc>
          <w:tcPr>
            <w:tcW w:w="1417" w:type="dxa"/>
            <w:vAlign w:val="center"/>
          </w:tcPr>
          <w:p w14:paraId="7E3BA3B7" w14:textId="77777777" w:rsidR="00E812D0" w:rsidRPr="004C7370" w:rsidRDefault="00E812D0" w:rsidP="00E812D0">
            <w:pPr>
              <w:jc w:val="right"/>
              <w:rPr>
                <w:sz w:val="15"/>
                <w:szCs w:val="15"/>
              </w:rPr>
            </w:pPr>
          </w:p>
        </w:tc>
        <w:tc>
          <w:tcPr>
            <w:tcW w:w="1134" w:type="dxa"/>
            <w:vAlign w:val="center"/>
          </w:tcPr>
          <w:p w14:paraId="5104960C" w14:textId="77777777" w:rsidR="00E812D0" w:rsidRPr="004C7370" w:rsidRDefault="00E812D0" w:rsidP="00E812D0">
            <w:pPr>
              <w:jc w:val="right"/>
              <w:rPr>
                <w:sz w:val="15"/>
                <w:szCs w:val="15"/>
              </w:rPr>
            </w:pPr>
          </w:p>
        </w:tc>
        <w:tc>
          <w:tcPr>
            <w:tcW w:w="1276" w:type="dxa"/>
            <w:vAlign w:val="center"/>
          </w:tcPr>
          <w:p w14:paraId="37FD19DC" w14:textId="77777777" w:rsidR="00E812D0" w:rsidRPr="004C7370" w:rsidRDefault="00E812D0" w:rsidP="00E812D0">
            <w:pPr>
              <w:jc w:val="right"/>
              <w:rPr>
                <w:sz w:val="15"/>
                <w:szCs w:val="15"/>
              </w:rPr>
            </w:pPr>
          </w:p>
        </w:tc>
      </w:tr>
      <w:tr w:rsidR="00435DF1" w14:paraId="7C8351EF" w14:textId="77777777" w:rsidTr="004F5E21">
        <w:tc>
          <w:tcPr>
            <w:tcW w:w="1607" w:type="dxa"/>
            <w:vAlign w:val="center"/>
          </w:tcPr>
          <w:p w14:paraId="3E678B01" w14:textId="77777777" w:rsidR="00E812D0" w:rsidRPr="004C7370" w:rsidRDefault="00E812D0" w:rsidP="00E812D0">
            <w:pPr>
              <w:ind w:firstLineChars="100" w:firstLine="150"/>
              <w:rPr>
                <w:sz w:val="15"/>
                <w:szCs w:val="15"/>
              </w:rPr>
            </w:pPr>
            <w:r w:rsidRPr="004C7370">
              <w:rPr>
                <w:rFonts w:hint="eastAsia"/>
                <w:sz w:val="15"/>
                <w:szCs w:val="15"/>
              </w:rPr>
              <w:t>权益法下不能转损益的其他综合收益</w:t>
            </w:r>
          </w:p>
        </w:tc>
        <w:tc>
          <w:tcPr>
            <w:tcW w:w="1087" w:type="dxa"/>
            <w:vAlign w:val="center"/>
          </w:tcPr>
          <w:p w14:paraId="254C8C9E" w14:textId="77777777" w:rsidR="00E812D0" w:rsidRPr="00E812D0" w:rsidRDefault="00E812D0" w:rsidP="00E812D0">
            <w:pPr>
              <w:jc w:val="right"/>
              <w:rPr>
                <w:sz w:val="15"/>
                <w:szCs w:val="15"/>
              </w:rPr>
            </w:pPr>
          </w:p>
        </w:tc>
        <w:tc>
          <w:tcPr>
            <w:tcW w:w="1134" w:type="dxa"/>
            <w:vAlign w:val="center"/>
          </w:tcPr>
          <w:p w14:paraId="04BB486B" w14:textId="77777777" w:rsidR="00E812D0" w:rsidRPr="004C7370" w:rsidRDefault="00E812D0" w:rsidP="00E812D0">
            <w:pPr>
              <w:jc w:val="right"/>
              <w:rPr>
                <w:sz w:val="15"/>
                <w:szCs w:val="15"/>
              </w:rPr>
            </w:pPr>
          </w:p>
        </w:tc>
        <w:tc>
          <w:tcPr>
            <w:tcW w:w="850" w:type="dxa"/>
            <w:vAlign w:val="center"/>
          </w:tcPr>
          <w:p w14:paraId="1FD5DB22" w14:textId="77777777" w:rsidR="00E812D0" w:rsidRPr="004C7370" w:rsidRDefault="00E812D0" w:rsidP="00E812D0">
            <w:pPr>
              <w:jc w:val="right"/>
              <w:rPr>
                <w:sz w:val="15"/>
                <w:szCs w:val="15"/>
              </w:rPr>
            </w:pPr>
          </w:p>
        </w:tc>
        <w:tc>
          <w:tcPr>
            <w:tcW w:w="851" w:type="dxa"/>
            <w:vAlign w:val="center"/>
          </w:tcPr>
          <w:p w14:paraId="6A446BE9" w14:textId="77777777" w:rsidR="00E812D0" w:rsidRPr="004C7370" w:rsidRDefault="00E812D0" w:rsidP="00E812D0">
            <w:pPr>
              <w:jc w:val="right"/>
              <w:rPr>
                <w:sz w:val="15"/>
                <w:szCs w:val="15"/>
              </w:rPr>
            </w:pPr>
          </w:p>
        </w:tc>
        <w:tc>
          <w:tcPr>
            <w:tcW w:w="1276" w:type="dxa"/>
            <w:vAlign w:val="center"/>
          </w:tcPr>
          <w:p w14:paraId="5DECAB33" w14:textId="77777777" w:rsidR="00E812D0" w:rsidRPr="004C7370" w:rsidRDefault="00E812D0" w:rsidP="00E812D0">
            <w:pPr>
              <w:jc w:val="right"/>
              <w:rPr>
                <w:sz w:val="15"/>
                <w:szCs w:val="15"/>
              </w:rPr>
            </w:pPr>
          </w:p>
        </w:tc>
        <w:tc>
          <w:tcPr>
            <w:tcW w:w="1417" w:type="dxa"/>
            <w:vAlign w:val="center"/>
          </w:tcPr>
          <w:p w14:paraId="5B70B066" w14:textId="77777777" w:rsidR="00E812D0" w:rsidRPr="004C7370" w:rsidRDefault="00E812D0" w:rsidP="00E812D0">
            <w:pPr>
              <w:jc w:val="right"/>
              <w:rPr>
                <w:sz w:val="15"/>
                <w:szCs w:val="15"/>
              </w:rPr>
            </w:pPr>
          </w:p>
        </w:tc>
        <w:tc>
          <w:tcPr>
            <w:tcW w:w="1134" w:type="dxa"/>
            <w:vAlign w:val="center"/>
          </w:tcPr>
          <w:p w14:paraId="0D2C0FFA" w14:textId="77777777" w:rsidR="00E812D0" w:rsidRPr="004C7370" w:rsidRDefault="00E812D0" w:rsidP="00E812D0">
            <w:pPr>
              <w:jc w:val="right"/>
              <w:rPr>
                <w:sz w:val="15"/>
                <w:szCs w:val="15"/>
              </w:rPr>
            </w:pPr>
          </w:p>
        </w:tc>
        <w:tc>
          <w:tcPr>
            <w:tcW w:w="1276" w:type="dxa"/>
            <w:vAlign w:val="center"/>
          </w:tcPr>
          <w:p w14:paraId="6E6D91E8" w14:textId="77777777" w:rsidR="00E812D0" w:rsidRPr="004C7370" w:rsidRDefault="00E812D0" w:rsidP="00E812D0">
            <w:pPr>
              <w:jc w:val="right"/>
              <w:rPr>
                <w:sz w:val="15"/>
                <w:szCs w:val="15"/>
              </w:rPr>
            </w:pPr>
          </w:p>
        </w:tc>
      </w:tr>
      <w:tr w:rsidR="00435DF1" w14:paraId="2188A9DC" w14:textId="77777777" w:rsidTr="004F5E21">
        <w:tc>
          <w:tcPr>
            <w:tcW w:w="1607" w:type="dxa"/>
            <w:vAlign w:val="center"/>
          </w:tcPr>
          <w:p w14:paraId="54EB4A50" w14:textId="77777777" w:rsidR="00E812D0" w:rsidRPr="004C7370" w:rsidRDefault="00E812D0" w:rsidP="00E812D0">
            <w:pPr>
              <w:ind w:firstLineChars="100" w:firstLine="150"/>
              <w:rPr>
                <w:sz w:val="15"/>
                <w:szCs w:val="15"/>
              </w:rPr>
            </w:pPr>
            <w:r w:rsidRPr="004C7370">
              <w:rPr>
                <w:rFonts w:hint="eastAsia"/>
                <w:sz w:val="15"/>
                <w:szCs w:val="15"/>
              </w:rPr>
              <w:t>其他权益工具投资公允价值变动</w:t>
            </w:r>
          </w:p>
        </w:tc>
        <w:tc>
          <w:tcPr>
            <w:tcW w:w="1087" w:type="dxa"/>
            <w:vAlign w:val="center"/>
          </w:tcPr>
          <w:p w14:paraId="618ECF14" w14:textId="23CD7E35" w:rsidR="00E812D0" w:rsidRPr="00E812D0" w:rsidRDefault="00E812D0" w:rsidP="00E812D0">
            <w:pPr>
              <w:jc w:val="right"/>
              <w:rPr>
                <w:sz w:val="15"/>
                <w:szCs w:val="15"/>
              </w:rPr>
            </w:pPr>
            <w:r w:rsidRPr="00E812D0">
              <w:rPr>
                <w:rFonts w:hint="eastAsia"/>
                <w:sz w:val="15"/>
                <w:szCs w:val="15"/>
              </w:rPr>
              <w:t>97,731,844.14</w:t>
            </w:r>
          </w:p>
        </w:tc>
        <w:tc>
          <w:tcPr>
            <w:tcW w:w="1134" w:type="dxa"/>
            <w:vAlign w:val="center"/>
          </w:tcPr>
          <w:p w14:paraId="3EAB214F" w14:textId="019989DF" w:rsidR="00E812D0" w:rsidRPr="004C7370" w:rsidRDefault="004F5E21" w:rsidP="00E812D0">
            <w:pPr>
              <w:jc w:val="right"/>
              <w:rPr>
                <w:sz w:val="15"/>
                <w:szCs w:val="15"/>
              </w:rPr>
            </w:pPr>
            <w:r>
              <w:rPr>
                <w:sz w:val="15"/>
                <w:szCs w:val="15"/>
              </w:rPr>
              <w:t>-6,603,656.80</w:t>
            </w:r>
          </w:p>
        </w:tc>
        <w:tc>
          <w:tcPr>
            <w:tcW w:w="850" w:type="dxa"/>
            <w:vAlign w:val="center"/>
          </w:tcPr>
          <w:p w14:paraId="4629B4E2" w14:textId="77777777" w:rsidR="00E812D0" w:rsidRPr="004C7370" w:rsidRDefault="00E812D0" w:rsidP="00E812D0">
            <w:pPr>
              <w:jc w:val="right"/>
              <w:rPr>
                <w:sz w:val="15"/>
                <w:szCs w:val="15"/>
              </w:rPr>
            </w:pPr>
          </w:p>
        </w:tc>
        <w:tc>
          <w:tcPr>
            <w:tcW w:w="851" w:type="dxa"/>
            <w:vAlign w:val="center"/>
          </w:tcPr>
          <w:p w14:paraId="490D0C21" w14:textId="77777777" w:rsidR="00E812D0" w:rsidRPr="004C7370" w:rsidRDefault="00E812D0" w:rsidP="00E812D0">
            <w:pPr>
              <w:jc w:val="right"/>
              <w:rPr>
                <w:sz w:val="15"/>
                <w:szCs w:val="15"/>
              </w:rPr>
            </w:pPr>
          </w:p>
        </w:tc>
        <w:tc>
          <w:tcPr>
            <w:tcW w:w="1276" w:type="dxa"/>
            <w:vAlign w:val="center"/>
          </w:tcPr>
          <w:p w14:paraId="14973983" w14:textId="763E2698" w:rsidR="00E812D0" w:rsidRPr="004C7370" w:rsidRDefault="004F5E21" w:rsidP="00E812D0">
            <w:pPr>
              <w:jc w:val="right"/>
              <w:rPr>
                <w:sz w:val="15"/>
                <w:szCs w:val="15"/>
              </w:rPr>
            </w:pPr>
            <w:r>
              <w:rPr>
                <w:sz w:val="15"/>
                <w:szCs w:val="15"/>
              </w:rPr>
              <w:t>-1,650,914.20</w:t>
            </w:r>
          </w:p>
        </w:tc>
        <w:tc>
          <w:tcPr>
            <w:tcW w:w="1417" w:type="dxa"/>
            <w:vAlign w:val="center"/>
          </w:tcPr>
          <w:p w14:paraId="0886232C" w14:textId="4D7995D7" w:rsidR="00E812D0" w:rsidRPr="004C7370" w:rsidRDefault="004F5E21" w:rsidP="00E812D0">
            <w:pPr>
              <w:jc w:val="right"/>
              <w:rPr>
                <w:sz w:val="15"/>
                <w:szCs w:val="15"/>
              </w:rPr>
            </w:pPr>
            <w:r>
              <w:rPr>
                <w:sz w:val="15"/>
                <w:szCs w:val="15"/>
              </w:rPr>
              <w:t>-4,952,742.61</w:t>
            </w:r>
          </w:p>
        </w:tc>
        <w:tc>
          <w:tcPr>
            <w:tcW w:w="1134" w:type="dxa"/>
            <w:vAlign w:val="center"/>
          </w:tcPr>
          <w:p w14:paraId="1CFFF487" w14:textId="77777777" w:rsidR="00E812D0" w:rsidRPr="004C7370" w:rsidRDefault="00E812D0" w:rsidP="00E812D0">
            <w:pPr>
              <w:jc w:val="right"/>
              <w:rPr>
                <w:sz w:val="15"/>
                <w:szCs w:val="15"/>
              </w:rPr>
            </w:pPr>
          </w:p>
        </w:tc>
        <w:tc>
          <w:tcPr>
            <w:tcW w:w="1276" w:type="dxa"/>
            <w:vAlign w:val="center"/>
          </w:tcPr>
          <w:p w14:paraId="22549299" w14:textId="327B3ADD" w:rsidR="00E812D0" w:rsidRPr="004C7370" w:rsidRDefault="004F5E21" w:rsidP="00E812D0">
            <w:pPr>
              <w:jc w:val="right"/>
              <w:rPr>
                <w:sz w:val="15"/>
                <w:szCs w:val="15"/>
              </w:rPr>
            </w:pPr>
            <w:r>
              <w:rPr>
                <w:sz w:val="15"/>
                <w:szCs w:val="15"/>
              </w:rPr>
              <w:t>92,779,101.53</w:t>
            </w:r>
          </w:p>
        </w:tc>
      </w:tr>
      <w:tr w:rsidR="00435DF1" w14:paraId="2EC320E4" w14:textId="77777777" w:rsidTr="004F5E21">
        <w:tc>
          <w:tcPr>
            <w:tcW w:w="1607" w:type="dxa"/>
            <w:vAlign w:val="center"/>
          </w:tcPr>
          <w:p w14:paraId="12E93231" w14:textId="77777777" w:rsidR="00E812D0" w:rsidRPr="004C7370" w:rsidRDefault="00E812D0" w:rsidP="00E812D0">
            <w:pPr>
              <w:ind w:firstLineChars="100" w:firstLine="150"/>
              <w:rPr>
                <w:sz w:val="15"/>
                <w:szCs w:val="15"/>
              </w:rPr>
            </w:pPr>
            <w:r w:rsidRPr="004C7370">
              <w:rPr>
                <w:rFonts w:hint="eastAsia"/>
                <w:sz w:val="15"/>
                <w:szCs w:val="15"/>
              </w:rPr>
              <w:t>企业自身信用风险公允价值变动</w:t>
            </w:r>
          </w:p>
        </w:tc>
        <w:tc>
          <w:tcPr>
            <w:tcW w:w="1087" w:type="dxa"/>
            <w:vAlign w:val="center"/>
          </w:tcPr>
          <w:p w14:paraId="17375067" w14:textId="77777777" w:rsidR="00E812D0" w:rsidRPr="00E812D0" w:rsidRDefault="00E812D0" w:rsidP="00E812D0">
            <w:pPr>
              <w:jc w:val="right"/>
              <w:rPr>
                <w:sz w:val="15"/>
                <w:szCs w:val="15"/>
              </w:rPr>
            </w:pPr>
          </w:p>
        </w:tc>
        <w:tc>
          <w:tcPr>
            <w:tcW w:w="1134" w:type="dxa"/>
            <w:vAlign w:val="center"/>
          </w:tcPr>
          <w:p w14:paraId="401447A6" w14:textId="77777777" w:rsidR="00E812D0" w:rsidRPr="004C7370" w:rsidRDefault="00E812D0" w:rsidP="00E812D0">
            <w:pPr>
              <w:jc w:val="right"/>
              <w:rPr>
                <w:sz w:val="15"/>
                <w:szCs w:val="15"/>
              </w:rPr>
            </w:pPr>
          </w:p>
        </w:tc>
        <w:tc>
          <w:tcPr>
            <w:tcW w:w="850" w:type="dxa"/>
            <w:vAlign w:val="center"/>
          </w:tcPr>
          <w:p w14:paraId="650D890A" w14:textId="77777777" w:rsidR="00E812D0" w:rsidRPr="004C7370" w:rsidRDefault="00E812D0" w:rsidP="00E812D0">
            <w:pPr>
              <w:jc w:val="right"/>
              <w:rPr>
                <w:sz w:val="15"/>
                <w:szCs w:val="15"/>
              </w:rPr>
            </w:pPr>
          </w:p>
        </w:tc>
        <w:tc>
          <w:tcPr>
            <w:tcW w:w="851" w:type="dxa"/>
            <w:vAlign w:val="center"/>
          </w:tcPr>
          <w:p w14:paraId="534F2763" w14:textId="77777777" w:rsidR="00E812D0" w:rsidRPr="004C7370" w:rsidRDefault="00E812D0" w:rsidP="00E812D0">
            <w:pPr>
              <w:jc w:val="right"/>
              <w:rPr>
                <w:sz w:val="15"/>
                <w:szCs w:val="15"/>
              </w:rPr>
            </w:pPr>
          </w:p>
        </w:tc>
        <w:tc>
          <w:tcPr>
            <w:tcW w:w="1276" w:type="dxa"/>
            <w:vAlign w:val="center"/>
          </w:tcPr>
          <w:p w14:paraId="1EA6EA3E" w14:textId="77777777" w:rsidR="00E812D0" w:rsidRPr="004C7370" w:rsidRDefault="00E812D0" w:rsidP="00E812D0">
            <w:pPr>
              <w:jc w:val="right"/>
              <w:rPr>
                <w:sz w:val="15"/>
                <w:szCs w:val="15"/>
              </w:rPr>
            </w:pPr>
          </w:p>
        </w:tc>
        <w:tc>
          <w:tcPr>
            <w:tcW w:w="1417" w:type="dxa"/>
            <w:vAlign w:val="center"/>
          </w:tcPr>
          <w:p w14:paraId="047507DF" w14:textId="77777777" w:rsidR="00E812D0" w:rsidRPr="004C7370" w:rsidRDefault="00E812D0" w:rsidP="00E812D0">
            <w:pPr>
              <w:jc w:val="right"/>
              <w:rPr>
                <w:sz w:val="15"/>
                <w:szCs w:val="15"/>
              </w:rPr>
            </w:pPr>
          </w:p>
        </w:tc>
        <w:tc>
          <w:tcPr>
            <w:tcW w:w="1134" w:type="dxa"/>
            <w:vAlign w:val="center"/>
          </w:tcPr>
          <w:p w14:paraId="18BBA418" w14:textId="77777777" w:rsidR="00E812D0" w:rsidRPr="004C7370" w:rsidRDefault="00E812D0" w:rsidP="00E812D0">
            <w:pPr>
              <w:jc w:val="right"/>
              <w:rPr>
                <w:sz w:val="15"/>
                <w:szCs w:val="15"/>
              </w:rPr>
            </w:pPr>
          </w:p>
        </w:tc>
        <w:tc>
          <w:tcPr>
            <w:tcW w:w="1276" w:type="dxa"/>
            <w:vAlign w:val="center"/>
          </w:tcPr>
          <w:p w14:paraId="7192FB64" w14:textId="77777777" w:rsidR="00E812D0" w:rsidRPr="004C7370" w:rsidRDefault="00E812D0" w:rsidP="00E812D0">
            <w:pPr>
              <w:jc w:val="right"/>
              <w:rPr>
                <w:sz w:val="15"/>
                <w:szCs w:val="15"/>
              </w:rPr>
            </w:pPr>
          </w:p>
        </w:tc>
      </w:tr>
      <w:tr w:rsidR="00435DF1" w14:paraId="37E76A2F" w14:textId="77777777" w:rsidTr="004F5E21">
        <w:tc>
          <w:tcPr>
            <w:tcW w:w="1607" w:type="dxa"/>
            <w:vAlign w:val="center"/>
          </w:tcPr>
          <w:p w14:paraId="01557EE8" w14:textId="77777777" w:rsidR="00E812D0" w:rsidRPr="004C7370" w:rsidRDefault="00E812D0" w:rsidP="00E812D0">
            <w:pPr>
              <w:rPr>
                <w:sz w:val="15"/>
                <w:szCs w:val="15"/>
              </w:rPr>
            </w:pPr>
            <w:r w:rsidRPr="004C7370">
              <w:rPr>
                <w:rFonts w:hint="eastAsia"/>
                <w:sz w:val="15"/>
                <w:szCs w:val="15"/>
              </w:rPr>
              <w:t>二、将重分类进损益的其他综合收益</w:t>
            </w:r>
          </w:p>
        </w:tc>
        <w:tc>
          <w:tcPr>
            <w:tcW w:w="1087" w:type="dxa"/>
            <w:vAlign w:val="center"/>
          </w:tcPr>
          <w:p w14:paraId="47F24E64" w14:textId="77777777" w:rsidR="00E812D0" w:rsidRPr="00E812D0" w:rsidRDefault="00E812D0" w:rsidP="00E812D0">
            <w:pPr>
              <w:jc w:val="right"/>
              <w:rPr>
                <w:sz w:val="15"/>
                <w:szCs w:val="15"/>
              </w:rPr>
            </w:pPr>
          </w:p>
        </w:tc>
        <w:tc>
          <w:tcPr>
            <w:tcW w:w="1134" w:type="dxa"/>
            <w:vAlign w:val="center"/>
          </w:tcPr>
          <w:p w14:paraId="35B63071" w14:textId="77777777" w:rsidR="00E812D0" w:rsidRPr="004C7370" w:rsidRDefault="00E812D0" w:rsidP="00E812D0">
            <w:pPr>
              <w:jc w:val="right"/>
              <w:rPr>
                <w:sz w:val="15"/>
                <w:szCs w:val="15"/>
              </w:rPr>
            </w:pPr>
          </w:p>
        </w:tc>
        <w:tc>
          <w:tcPr>
            <w:tcW w:w="850" w:type="dxa"/>
            <w:vAlign w:val="center"/>
          </w:tcPr>
          <w:p w14:paraId="296D2363" w14:textId="77777777" w:rsidR="00E812D0" w:rsidRPr="004C7370" w:rsidRDefault="00E812D0" w:rsidP="00E812D0">
            <w:pPr>
              <w:jc w:val="right"/>
              <w:rPr>
                <w:sz w:val="15"/>
                <w:szCs w:val="15"/>
              </w:rPr>
            </w:pPr>
          </w:p>
        </w:tc>
        <w:tc>
          <w:tcPr>
            <w:tcW w:w="851" w:type="dxa"/>
            <w:vAlign w:val="center"/>
          </w:tcPr>
          <w:p w14:paraId="5AF3599D" w14:textId="77777777" w:rsidR="00E812D0" w:rsidRPr="004C7370" w:rsidRDefault="00E812D0" w:rsidP="00E812D0">
            <w:pPr>
              <w:jc w:val="right"/>
              <w:rPr>
                <w:sz w:val="15"/>
                <w:szCs w:val="15"/>
              </w:rPr>
            </w:pPr>
          </w:p>
        </w:tc>
        <w:tc>
          <w:tcPr>
            <w:tcW w:w="1276" w:type="dxa"/>
            <w:vAlign w:val="center"/>
          </w:tcPr>
          <w:p w14:paraId="44C1D545" w14:textId="77777777" w:rsidR="00E812D0" w:rsidRPr="004C7370" w:rsidRDefault="00E812D0" w:rsidP="00E812D0">
            <w:pPr>
              <w:jc w:val="right"/>
              <w:rPr>
                <w:sz w:val="15"/>
                <w:szCs w:val="15"/>
              </w:rPr>
            </w:pPr>
          </w:p>
        </w:tc>
        <w:tc>
          <w:tcPr>
            <w:tcW w:w="1417" w:type="dxa"/>
            <w:vAlign w:val="center"/>
          </w:tcPr>
          <w:p w14:paraId="5B1F8DDC" w14:textId="77777777" w:rsidR="00E812D0" w:rsidRPr="004C7370" w:rsidRDefault="00E812D0" w:rsidP="00E812D0">
            <w:pPr>
              <w:jc w:val="right"/>
              <w:rPr>
                <w:sz w:val="15"/>
                <w:szCs w:val="15"/>
              </w:rPr>
            </w:pPr>
          </w:p>
        </w:tc>
        <w:tc>
          <w:tcPr>
            <w:tcW w:w="1134" w:type="dxa"/>
            <w:vAlign w:val="center"/>
          </w:tcPr>
          <w:p w14:paraId="649209EF" w14:textId="77777777" w:rsidR="00E812D0" w:rsidRPr="004C7370" w:rsidRDefault="00E812D0" w:rsidP="00E812D0">
            <w:pPr>
              <w:jc w:val="right"/>
              <w:rPr>
                <w:sz w:val="15"/>
                <w:szCs w:val="15"/>
              </w:rPr>
            </w:pPr>
          </w:p>
        </w:tc>
        <w:tc>
          <w:tcPr>
            <w:tcW w:w="1276" w:type="dxa"/>
            <w:vAlign w:val="center"/>
          </w:tcPr>
          <w:p w14:paraId="51940DEF" w14:textId="77777777" w:rsidR="00E812D0" w:rsidRPr="004C7370" w:rsidRDefault="00E812D0" w:rsidP="00E812D0">
            <w:pPr>
              <w:jc w:val="right"/>
              <w:rPr>
                <w:sz w:val="15"/>
                <w:szCs w:val="15"/>
              </w:rPr>
            </w:pPr>
          </w:p>
        </w:tc>
      </w:tr>
      <w:tr w:rsidR="00435DF1" w14:paraId="04554EEA" w14:textId="77777777" w:rsidTr="004F5E21">
        <w:tc>
          <w:tcPr>
            <w:tcW w:w="1607" w:type="dxa"/>
            <w:vAlign w:val="center"/>
          </w:tcPr>
          <w:p w14:paraId="43E1572E" w14:textId="77777777" w:rsidR="00E812D0" w:rsidRPr="004C7370" w:rsidRDefault="00E812D0" w:rsidP="00E812D0">
            <w:pPr>
              <w:rPr>
                <w:sz w:val="15"/>
                <w:szCs w:val="15"/>
              </w:rPr>
            </w:pPr>
            <w:r w:rsidRPr="004C7370">
              <w:rPr>
                <w:rFonts w:hint="eastAsia"/>
                <w:sz w:val="15"/>
                <w:szCs w:val="15"/>
              </w:rPr>
              <w:t>其中：权益法下可转损益的其他综合收益</w:t>
            </w:r>
          </w:p>
        </w:tc>
        <w:tc>
          <w:tcPr>
            <w:tcW w:w="1087" w:type="dxa"/>
            <w:vAlign w:val="center"/>
          </w:tcPr>
          <w:p w14:paraId="36DA4BD7" w14:textId="77777777" w:rsidR="00E812D0" w:rsidRPr="00E812D0" w:rsidRDefault="00E812D0" w:rsidP="00E812D0">
            <w:pPr>
              <w:jc w:val="right"/>
              <w:rPr>
                <w:sz w:val="15"/>
                <w:szCs w:val="15"/>
              </w:rPr>
            </w:pPr>
          </w:p>
        </w:tc>
        <w:tc>
          <w:tcPr>
            <w:tcW w:w="1134" w:type="dxa"/>
            <w:vAlign w:val="center"/>
          </w:tcPr>
          <w:p w14:paraId="6F9C3F8F" w14:textId="77777777" w:rsidR="00E812D0" w:rsidRPr="004C7370" w:rsidRDefault="00E812D0" w:rsidP="00E812D0">
            <w:pPr>
              <w:jc w:val="right"/>
              <w:rPr>
                <w:sz w:val="15"/>
                <w:szCs w:val="15"/>
              </w:rPr>
            </w:pPr>
          </w:p>
        </w:tc>
        <w:tc>
          <w:tcPr>
            <w:tcW w:w="850" w:type="dxa"/>
            <w:vAlign w:val="center"/>
          </w:tcPr>
          <w:p w14:paraId="583F4397" w14:textId="77777777" w:rsidR="00E812D0" w:rsidRPr="004C7370" w:rsidRDefault="00E812D0" w:rsidP="00E812D0">
            <w:pPr>
              <w:jc w:val="right"/>
              <w:rPr>
                <w:sz w:val="15"/>
                <w:szCs w:val="15"/>
              </w:rPr>
            </w:pPr>
          </w:p>
        </w:tc>
        <w:tc>
          <w:tcPr>
            <w:tcW w:w="851" w:type="dxa"/>
            <w:vAlign w:val="center"/>
          </w:tcPr>
          <w:p w14:paraId="0E10CE67" w14:textId="77777777" w:rsidR="00E812D0" w:rsidRPr="004C7370" w:rsidRDefault="00E812D0" w:rsidP="00E812D0">
            <w:pPr>
              <w:jc w:val="right"/>
              <w:rPr>
                <w:sz w:val="15"/>
                <w:szCs w:val="15"/>
              </w:rPr>
            </w:pPr>
          </w:p>
        </w:tc>
        <w:tc>
          <w:tcPr>
            <w:tcW w:w="1276" w:type="dxa"/>
            <w:vAlign w:val="center"/>
          </w:tcPr>
          <w:p w14:paraId="35CAF107" w14:textId="77777777" w:rsidR="00E812D0" w:rsidRPr="004C7370" w:rsidRDefault="00E812D0" w:rsidP="00E812D0">
            <w:pPr>
              <w:jc w:val="right"/>
              <w:rPr>
                <w:sz w:val="15"/>
                <w:szCs w:val="15"/>
              </w:rPr>
            </w:pPr>
          </w:p>
        </w:tc>
        <w:tc>
          <w:tcPr>
            <w:tcW w:w="1417" w:type="dxa"/>
            <w:vAlign w:val="center"/>
          </w:tcPr>
          <w:p w14:paraId="458D6871" w14:textId="77777777" w:rsidR="00E812D0" w:rsidRPr="004C7370" w:rsidRDefault="00E812D0" w:rsidP="00E812D0">
            <w:pPr>
              <w:jc w:val="right"/>
              <w:rPr>
                <w:sz w:val="15"/>
                <w:szCs w:val="15"/>
              </w:rPr>
            </w:pPr>
          </w:p>
        </w:tc>
        <w:tc>
          <w:tcPr>
            <w:tcW w:w="1134" w:type="dxa"/>
            <w:vAlign w:val="center"/>
          </w:tcPr>
          <w:p w14:paraId="5CEC9B27" w14:textId="77777777" w:rsidR="00E812D0" w:rsidRPr="004C7370" w:rsidRDefault="00E812D0" w:rsidP="00E812D0">
            <w:pPr>
              <w:jc w:val="right"/>
              <w:rPr>
                <w:sz w:val="15"/>
                <w:szCs w:val="15"/>
              </w:rPr>
            </w:pPr>
          </w:p>
        </w:tc>
        <w:tc>
          <w:tcPr>
            <w:tcW w:w="1276" w:type="dxa"/>
            <w:vAlign w:val="center"/>
          </w:tcPr>
          <w:p w14:paraId="7C091AC7" w14:textId="77777777" w:rsidR="00E812D0" w:rsidRPr="004C7370" w:rsidRDefault="00E812D0" w:rsidP="00E812D0">
            <w:pPr>
              <w:jc w:val="right"/>
              <w:rPr>
                <w:sz w:val="15"/>
                <w:szCs w:val="15"/>
              </w:rPr>
            </w:pPr>
          </w:p>
        </w:tc>
      </w:tr>
      <w:tr w:rsidR="00435DF1" w14:paraId="18A1DCBC" w14:textId="77777777" w:rsidTr="004F5E21">
        <w:tc>
          <w:tcPr>
            <w:tcW w:w="1607" w:type="dxa"/>
            <w:vAlign w:val="center"/>
          </w:tcPr>
          <w:p w14:paraId="57C11BFB" w14:textId="77777777" w:rsidR="00E812D0" w:rsidRPr="004C7370" w:rsidRDefault="00E812D0" w:rsidP="00E812D0">
            <w:pPr>
              <w:ind w:firstLineChars="100" w:firstLine="150"/>
              <w:rPr>
                <w:sz w:val="15"/>
                <w:szCs w:val="15"/>
              </w:rPr>
            </w:pPr>
            <w:r w:rsidRPr="004C7370">
              <w:rPr>
                <w:rFonts w:hint="eastAsia"/>
                <w:sz w:val="15"/>
                <w:szCs w:val="15"/>
              </w:rPr>
              <w:t>其他债权投资公允价值变动</w:t>
            </w:r>
          </w:p>
        </w:tc>
        <w:tc>
          <w:tcPr>
            <w:tcW w:w="1087" w:type="dxa"/>
            <w:vAlign w:val="center"/>
          </w:tcPr>
          <w:p w14:paraId="265B5622" w14:textId="77777777" w:rsidR="00E812D0" w:rsidRPr="00E812D0" w:rsidRDefault="00E812D0" w:rsidP="00E812D0">
            <w:pPr>
              <w:jc w:val="right"/>
              <w:rPr>
                <w:sz w:val="15"/>
                <w:szCs w:val="15"/>
              </w:rPr>
            </w:pPr>
          </w:p>
        </w:tc>
        <w:tc>
          <w:tcPr>
            <w:tcW w:w="1134" w:type="dxa"/>
            <w:vAlign w:val="center"/>
          </w:tcPr>
          <w:p w14:paraId="19042A0D" w14:textId="77777777" w:rsidR="00E812D0" w:rsidRPr="004C7370" w:rsidRDefault="00E812D0" w:rsidP="00E812D0">
            <w:pPr>
              <w:jc w:val="right"/>
              <w:rPr>
                <w:sz w:val="15"/>
                <w:szCs w:val="15"/>
              </w:rPr>
            </w:pPr>
          </w:p>
        </w:tc>
        <w:tc>
          <w:tcPr>
            <w:tcW w:w="850" w:type="dxa"/>
            <w:vAlign w:val="center"/>
          </w:tcPr>
          <w:p w14:paraId="4FCDE414" w14:textId="77777777" w:rsidR="00E812D0" w:rsidRPr="004C7370" w:rsidRDefault="00E812D0" w:rsidP="00E812D0">
            <w:pPr>
              <w:jc w:val="right"/>
              <w:rPr>
                <w:sz w:val="15"/>
                <w:szCs w:val="15"/>
              </w:rPr>
            </w:pPr>
          </w:p>
        </w:tc>
        <w:tc>
          <w:tcPr>
            <w:tcW w:w="851" w:type="dxa"/>
            <w:vAlign w:val="center"/>
          </w:tcPr>
          <w:p w14:paraId="28B3A550" w14:textId="77777777" w:rsidR="00E812D0" w:rsidRPr="004C7370" w:rsidRDefault="00E812D0" w:rsidP="00E812D0">
            <w:pPr>
              <w:jc w:val="right"/>
              <w:rPr>
                <w:sz w:val="15"/>
                <w:szCs w:val="15"/>
              </w:rPr>
            </w:pPr>
          </w:p>
        </w:tc>
        <w:tc>
          <w:tcPr>
            <w:tcW w:w="1276" w:type="dxa"/>
            <w:vAlign w:val="center"/>
          </w:tcPr>
          <w:p w14:paraId="0ED9C3EF" w14:textId="77777777" w:rsidR="00E812D0" w:rsidRPr="004C7370" w:rsidRDefault="00E812D0" w:rsidP="00E812D0">
            <w:pPr>
              <w:jc w:val="right"/>
              <w:rPr>
                <w:sz w:val="15"/>
                <w:szCs w:val="15"/>
              </w:rPr>
            </w:pPr>
          </w:p>
        </w:tc>
        <w:tc>
          <w:tcPr>
            <w:tcW w:w="1417" w:type="dxa"/>
            <w:vAlign w:val="center"/>
          </w:tcPr>
          <w:p w14:paraId="533E6171" w14:textId="77777777" w:rsidR="00E812D0" w:rsidRPr="004C7370" w:rsidRDefault="00E812D0" w:rsidP="00E812D0">
            <w:pPr>
              <w:jc w:val="right"/>
              <w:rPr>
                <w:sz w:val="15"/>
                <w:szCs w:val="15"/>
              </w:rPr>
            </w:pPr>
          </w:p>
        </w:tc>
        <w:tc>
          <w:tcPr>
            <w:tcW w:w="1134" w:type="dxa"/>
            <w:vAlign w:val="center"/>
          </w:tcPr>
          <w:p w14:paraId="1B2D200B" w14:textId="77777777" w:rsidR="00E812D0" w:rsidRPr="004C7370" w:rsidRDefault="00E812D0" w:rsidP="00E812D0">
            <w:pPr>
              <w:jc w:val="right"/>
              <w:rPr>
                <w:sz w:val="15"/>
                <w:szCs w:val="15"/>
              </w:rPr>
            </w:pPr>
          </w:p>
        </w:tc>
        <w:tc>
          <w:tcPr>
            <w:tcW w:w="1276" w:type="dxa"/>
            <w:vAlign w:val="center"/>
          </w:tcPr>
          <w:p w14:paraId="2D33005E" w14:textId="77777777" w:rsidR="00E812D0" w:rsidRPr="004C7370" w:rsidRDefault="00E812D0" w:rsidP="00E812D0">
            <w:pPr>
              <w:jc w:val="right"/>
              <w:rPr>
                <w:sz w:val="15"/>
                <w:szCs w:val="15"/>
              </w:rPr>
            </w:pPr>
          </w:p>
        </w:tc>
      </w:tr>
      <w:tr w:rsidR="00435DF1" w14:paraId="332868E6" w14:textId="77777777" w:rsidTr="004F5E21">
        <w:tc>
          <w:tcPr>
            <w:tcW w:w="1607" w:type="dxa"/>
            <w:vAlign w:val="center"/>
          </w:tcPr>
          <w:p w14:paraId="149DCFD2" w14:textId="77777777" w:rsidR="00E812D0" w:rsidRPr="004C7370" w:rsidRDefault="00E812D0" w:rsidP="00E812D0">
            <w:pPr>
              <w:ind w:firstLineChars="100" w:firstLine="150"/>
              <w:rPr>
                <w:sz w:val="15"/>
                <w:szCs w:val="15"/>
              </w:rPr>
            </w:pPr>
            <w:r w:rsidRPr="004C7370">
              <w:rPr>
                <w:rFonts w:hint="eastAsia"/>
                <w:sz w:val="15"/>
                <w:szCs w:val="15"/>
              </w:rPr>
              <w:t>金融资产重分类计入其他综合收益的金额</w:t>
            </w:r>
          </w:p>
        </w:tc>
        <w:tc>
          <w:tcPr>
            <w:tcW w:w="1087" w:type="dxa"/>
            <w:vAlign w:val="center"/>
          </w:tcPr>
          <w:p w14:paraId="053A759F" w14:textId="77777777" w:rsidR="00E812D0" w:rsidRPr="00E812D0" w:rsidRDefault="00E812D0" w:rsidP="00E812D0">
            <w:pPr>
              <w:jc w:val="right"/>
              <w:rPr>
                <w:sz w:val="15"/>
                <w:szCs w:val="15"/>
              </w:rPr>
            </w:pPr>
          </w:p>
        </w:tc>
        <w:tc>
          <w:tcPr>
            <w:tcW w:w="1134" w:type="dxa"/>
            <w:vAlign w:val="center"/>
          </w:tcPr>
          <w:p w14:paraId="2EBF0F6F" w14:textId="77777777" w:rsidR="00E812D0" w:rsidRPr="004C7370" w:rsidRDefault="00E812D0" w:rsidP="00E812D0">
            <w:pPr>
              <w:jc w:val="right"/>
              <w:rPr>
                <w:sz w:val="15"/>
                <w:szCs w:val="15"/>
              </w:rPr>
            </w:pPr>
          </w:p>
        </w:tc>
        <w:tc>
          <w:tcPr>
            <w:tcW w:w="850" w:type="dxa"/>
            <w:vAlign w:val="center"/>
          </w:tcPr>
          <w:p w14:paraId="72BFD16A" w14:textId="77777777" w:rsidR="00E812D0" w:rsidRPr="004C7370" w:rsidRDefault="00E812D0" w:rsidP="00E812D0">
            <w:pPr>
              <w:jc w:val="right"/>
              <w:rPr>
                <w:sz w:val="15"/>
                <w:szCs w:val="15"/>
              </w:rPr>
            </w:pPr>
          </w:p>
        </w:tc>
        <w:tc>
          <w:tcPr>
            <w:tcW w:w="851" w:type="dxa"/>
            <w:vAlign w:val="center"/>
          </w:tcPr>
          <w:p w14:paraId="43D1C346" w14:textId="77777777" w:rsidR="00E812D0" w:rsidRPr="004C7370" w:rsidRDefault="00E812D0" w:rsidP="00E812D0">
            <w:pPr>
              <w:jc w:val="right"/>
              <w:rPr>
                <w:sz w:val="15"/>
                <w:szCs w:val="15"/>
              </w:rPr>
            </w:pPr>
          </w:p>
        </w:tc>
        <w:tc>
          <w:tcPr>
            <w:tcW w:w="1276" w:type="dxa"/>
            <w:vAlign w:val="center"/>
          </w:tcPr>
          <w:p w14:paraId="613D2055" w14:textId="77777777" w:rsidR="00E812D0" w:rsidRPr="004C7370" w:rsidRDefault="00E812D0" w:rsidP="00E812D0">
            <w:pPr>
              <w:jc w:val="right"/>
              <w:rPr>
                <w:sz w:val="15"/>
                <w:szCs w:val="15"/>
              </w:rPr>
            </w:pPr>
          </w:p>
        </w:tc>
        <w:tc>
          <w:tcPr>
            <w:tcW w:w="1417" w:type="dxa"/>
            <w:vAlign w:val="center"/>
          </w:tcPr>
          <w:p w14:paraId="010E36CC" w14:textId="77777777" w:rsidR="00E812D0" w:rsidRPr="004C7370" w:rsidRDefault="00E812D0" w:rsidP="00E812D0">
            <w:pPr>
              <w:jc w:val="right"/>
              <w:rPr>
                <w:sz w:val="15"/>
                <w:szCs w:val="15"/>
              </w:rPr>
            </w:pPr>
          </w:p>
        </w:tc>
        <w:tc>
          <w:tcPr>
            <w:tcW w:w="1134" w:type="dxa"/>
            <w:vAlign w:val="center"/>
          </w:tcPr>
          <w:p w14:paraId="1958E264" w14:textId="77777777" w:rsidR="00E812D0" w:rsidRPr="004C7370" w:rsidRDefault="00E812D0" w:rsidP="00E812D0">
            <w:pPr>
              <w:jc w:val="right"/>
              <w:rPr>
                <w:sz w:val="15"/>
                <w:szCs w:val="15"/>
              </w:rPr>
            </w:pPr>
          </w:p>
        </w:tc>
        <w:tc>
          <w:tcPr>
            <w:tcW w:w="1276" w:type="dxa"/>
            <w:vAlign w:val="center"/>
          </w:tcPr>
          <w:p w14:paraId="01F1C53D" w14:textId="77777777" w:rsidR="00E812D0" w:rsidRPr="004C7370" w:rsidRDefault="00E812D0" w:rsidP="00E812D0">
            <w:pPr>
              <w:jc w:val="right"/>
              <w:rPr>
                <w:sz w:val="15"/>
                <w:szCs w:val="15"/>
              </w:rPr>
            </w:pPr>
          </w:p>
        </w:tc>
      </w:tr>
      <w:tr w:rsidR="00435DF1" w14:paraId="5846120B" w14:textId="77777777" w:rsidTr="004F5E21">
        <w:tc>
          <w:tcPr>
            <w:tcW w:w="1607" w:type="dxa"/>
            <w:vAlign w:val="center"/>
          </w:tcPr>
          <w:p w14:paraId="304D1670" w14:textId="77777777" w:rsidR="00E812D0" w:rsidRPr="004C7370" w:rsidRDefault="00E812D0" w:rsidP="00E812D0">
            <w:pPr>
              <w:ind w:firstLineChars="100" w:firstLine="150"/>
              <w:rPr>
                <w:sz w:val="15"/>
                <w:szCs w:val="15"/>
              </w:rPr>
            </w:pPr>
            <w:r w:rsidRPr="004C7370">
              <w:rPr>
                <w:rFonts w:hint="eastAsia"/>
                <w:sz w:val="15"/>
                <w:szCs w:val="15"/>
              </w:rPr>
              <w:t>其他债权投资信用减值准备</w:t>
            </w:r>
          </w:p>
        </w:tc>
        <w:tc>
          <w:tcPr>
            <w:tcW w:w="1087" w:type="dxa"/>
            <w:vAlign w:val="center"/>
          </w:tcPr>
          <w:p w14:paraId="1862957A" w14:textId="77777777" w:rsidR="00E812D0" w:rsidRPr="00E812D0" w:rsidRDefault="00E812D0" w:rsidP="00E812D0">
            <w:pPr>
              <w:jc w:val="right"/>
              <w:rPr>
                <w:sz w:val="15"/>
                <w:szCs w:val="15"/>
              </w:rPr>
            </w:pPr>
          </w:p>
        </w:tc>
        <w:tc>
          <w:tcPr>
            <w:tcW w:w="1134" w:type="dxa"/>
            <w:vAlign w:val="center"/>
          </w:tcPr>
          <w:p w14:paraId="190D2FCB" w14:textId="77777777" w:rsidR="00E812D0" w:rsidRPr="004C7370" w:rsidRDefault="00E812D0" w:rsidP="00E812D0">
            <w:pPr>
              <w:jc w:val="right"/>
              <w:rPr>
                <w:sz w:val="15"/>
                <w:szCs w:val="15"/>
              </w:rPr>
            </w:pPr>
          </w:p>
        </w:tc>
        <w:tc>
          <w:tcPr>
            <w:tcW w:w="850" w:type="dxa"/>
            <w:vAlign w:val="center"/>
          </w:tcPr>
          <w:p w14:paraId="29EF3F00" w14:textId="77777777" w:rsidR="00E812D0" w:rsidRPr="004C7370" w:rsidRDefault="00E812D0" w:rsidP="00E812D0">
            <w:pPr>
              <w:jc w:val="right"/>
              <w:rPr>
                <w:sz w:val="15"/>
                <w:szCs w:val="15"/>
              </w:rPr>
            </w:pPr>
          </w:p>
        </w:tc>
        <w:tc>
          <w:tcPr>
            <w:tcW w:w="851" w:type="dxa"/>
            <w:vAlign w:val="center"/>
          </w:tcPr>
          <w:p w14:paraId="5A50A054" w14:textId="77777777" w:rsidR="00E812D0" w:rsidRPr="004C7370" w:rsidRDefault="00E812D0" w:rsidP="00E812D0">
            <w:pPr>
              <w:jc w:val="right"/>
              <w:rPr>
                <w:sz w:val="15"/>
                <w:szCs w:val="15"/>
              </w:rPr>
            </w:pPr>
          </w:p>
        </w:tc>
        <w:tc>
          <w:tcPr>
            <w:tcW w:w="1276" w:type="dxa"/>
            <w:vAlign w:val="center"/>
          </w:tcPr>
          <w:p w14:paraId="622396FC" w14:textId="77777777" w:rsidR="00E812D0" w:rsidRPr="004C7370" w:rsidRDefault="00E812D0" w:rsidP="00E812D0">
            <w:pPr>
              <w:jc w:val="right"/>
              <w:rPr>
                <w:sz w:val="15"/>
                <w:szCs w:val="15"/>
              </w:rPr>
            </w:pPr>
          </w:p>
        </w:tc>
        <w:tc>
          <w:tcPr>
            <w:tcW w:w="1417" w:type="dxa"/>
            <w:vAlign w:val="center"/>
          </w:tcPr>
          <w:p w14:paraId="0A642940" w14:textId="77777777" w:rsidR="00E812D0" w:rsidRPr="004C7370" w:rsidRDefault="00E812D0" w:rsidP="00E812D0">
            <w:pPr>
              <w:jc w:val="right"/>
              <w:rPr>
                <w:sz w:val="15"/>
                <w:szCs w:val="15"/>
              </w:rPr>
            </w:pPr>
          </w:p>
        </w:tc>
        <w:tc>
          <w:tcPr>
            <w:tcW w:w="1134" w:type="dxa"/>
            <w:vAlign w:val="center"/>
          </w:tcPr>
          <w:p w14:paraId="3F8F3EB6" w14:textId="77777777" w:rsidR="00E812D0" w:rsidRPr="004C7370" w:rsidRDefault="00E812D0" w:rsidP="00E812D0">
            <w:pPr>
              <w:jc w:val="right"/>
              <w:rPr>
                <w:sz w:val="15"/>
                <w:szCs w:val="15"/>
              </w:rPr>
            </w:pPr>
          </w:p>
        </w:tc>
        <w:tc>
          <w:tcPr>
            <w:tcW w:w="1276" w:type="dxa"/>
            <w:vAlign w:val="center"/>
          </w:tcPr>
          <w:p w14:paraId="7565AA60" w14:textId="77777777" w:rsidR="00E812D0" w:rsidRPr="004C7370" w:rsidRDefault="00E812D0" w:rsidP="00E812D0">
            <w:pPr>
              <w:jc w:val="right"/>
              <w:rPr>
                <w:sz w:val="15"/>
                <w:szCs w:val="15"/>
              </w:rPr>
            </w:pPr>
          </w:p>
        </w:tc>
      </w:tr>
      <w:tr w:rsidR="00435DF1" w14:paraId="3569B8B3" w14:textId="77777777" w:rsidTr="004F5E21">
        <w:tc>
          <w:tcPr>
            <w:tcW w:w="1607" w:type="dxa"/>
            <w:vAlign w:val="center"/>
          </w:tcPr>
          <w:p w14:paraId="132F22DD" w14:textId="77777777" w:rsidR="00E812D0" w:rsidRPr="004C7370" w:rsidRDefault="00E812D0" w:rsidP="00E812D0">
            <w:pPr>
              <w:ind w:firstLineChars="100" w:firstLine="150"/>
              <w:rPr>
                <w:sz w:val="15"/>
                <w:szCs w:val="15"/>
              </w:rPr>
            </w:pPr>
            <w:r w:rsidRPr="004C7370">
              <w:rPr>
                <w:rFonts w:hint="eastAsia"/>
                <w:sz w:val="15"/>
                <w:szCs w:val="15"/>
              </w:rPr>
              <w:t>现金流量套期储备</w:t>
            </w:r>
          </w:p>
        </w:tc>
        <w:tc>
          <w:tcPr>
            <w:tcW w:w="1087" w:type="dxa"/>
            <w:vAlign w:val="center"/>
          </w:tcPr>
          <w:p w14:paraId="12593D39" w14:textId="77777777" w:rsidR="00E812D0" w:rsidRPr="00E812D0" w:rsidRDefault="00E812D0" w:rsidP="00E812D0">
            <w:pPr>
              <w:jc w:val="right"/>
              <w:rPr>
                <w:sz w:val="15"/>
                <w:szCs w:val="15"/>
              </w:rPr>
            </w:pPr>
          </w:p>
        </w:tc>
        <w:tc>
          <w:tcPr>
            <w:tcW w:w="1134" w:type="dxa"/>
            <w:vAlign w:val="center"/>
          </w:tcPr>
          <w:p w14:paraId="048E6B62" w14:textId="77777777" w:rsidR="00E812D0" w:rsidRPr="004C7370" w:rsidRDefault="00E812D0" w:rsidP="00E812D0">
            <w:pPr>
              <w:jc w:val="right"/>
              <w:rPr>
                <w:sz w:val="15"/>
                <w:szCs w:val="15"/>
              </w:rPr>
            </w:pPr>
          </w:p>
        </w:tc>
        <w:tc>
          <w:tcPr>
            <w:tcW w:w="850" w:type="dxa"/>
            <w:vAlign w:val="center"/>
          </w:tcPr>
          <w:p w14:paraId="66BA4080" w14:textId="77777777" w:rsidR="00E812D0" w:rsidRPr="004C7370" w:rsidRDefault="00E812D0" w:rsidP="00E812D0">
            <w:pPr>
              <w:jc w:val="right"/>
              <w:rPr>
                <w:sz w:val="15"/>
                <w:szCs w:val="15"/>
              </w:rPr>
            </w:pPr>
          </w:p>
        </w:tc>
        <w:tc>
          <w:tcPr>
            <w:tcW w:w="851" w:type="dxa"/>
            <w:vAlign w:val="center"/>
          </w:tcPr>
          <w:p w14:paraId="12496DA8" w14:textId="77777777" w:rsidR="00E812D0" w:rsidRPr="004C7370" w:rsidRDefault="00E812D0" w:rsidP="00E812D0">
            <w:pPr>
              <w:jc w:val="right"/>
              <w:rPr>
                <w:sz w:val="15"/>
                <w:szCs w:val="15"/>
              </w:rPr>
            </w:pPr>
          </w:p>
        </w:tc>
        <w:tc>
          <w:tcPr>
            <w:tcW w:w="1276" w:type="dxa"/>
            <w:vAlign w:val="center"/>
          </w:tcPr>
          <w:p w14:paraId="260082E0" w14:textId="77777777" w:rsidR="00E812D0" w:rsidRPr="004C7370" w:rsidRDefault="00E812D0" w:rsidP="00E812D0">
            <w:pPr>
              <w:jc w:val="right"/>
              <w:rPr>
                <w:sz w:val="15"/>
                <w:szCs w:val="15"/>
              </w:rPr>
            </w:pPr>
          </w:p>
        </w:tc>
        <w:tc>
          <w:tcPr>
            <w:tcW w:w="1417" w:type="dxa"/>
            <w:vAlign w:val="center"/>
          </w:tcPr>
          <w:p w14:paraId="7CA991BB" w14:textId="77777777" w:rsidR="00E812D0" w:rsidRPr="004C7370" w:rsidRDefault="00E812D0" w:rsidP="00E812D0">
            <w:pPr>
              <w:jc w:val="right"/>
              <w:rPr>
                <w:sz w:val="15"/>
                <w:szCs w:val="15"/>
              </w:rPr>
            </w:pPr>
          </w:p>
        </w:tc>
        <w:tc>
          <w:tcPr>
            <w:tcW w:w="1134" w:type="dxa"/>
            <w:vAlign w:val="center"/>
          </w:tcPr>
          <w:p w14:paraId="1048A248" w14:textId="77777777" w:rsidR="00E812D0" w:rsidRPr="004C7370" w:rsidRDefault="00E812D0" w:rsidP="00E812D0">
            <w:pPr>
              <w:jc w:val="right"/>
              <w:rPr>
                <w:sz w:val="15"/>
                <w:szCs w:val="15"/>
              </w:rPr>
            </w:pPr>
          </w:p>
        </w:tc>
        <w:tc>
          <w:tcPr>
            <w:tcW w:w="1276" w:type="dxa"/>
            <w:vAlign w:val="center"/>
          </w:tcPr>
          <w:p w14:paraId="4D8654A2" w14:textId="77777777" w:rsidR="00E812D0" w:rsidRPr="004C7370" w:rsidRDefault="00E812D0" w:rsidP="00E812D0">
            <w:pPr>
              <w:jc w:val="right"/>
              <w:rPr>
                <w:sz w:val="15"/>
                <w:szCs w:val="15"/>
              </w:rPr>
            </w:pPr>
          </w:p>
        </w:tc>
      </w:tr>
      <w:tr w:rsidR="00435DF1" w14:paraId="3EF1AF13" w14:textId="77777777" w:rsidTr="004F5E21">
        <w:tc>
          <w:tcPr>
            <w:tcW w:w="1607" w:type="dxa"/>
            <w:vAlign w:val="center"/>
          </w:tcPr>
          <w:p w14:paraId="33DF6972" w14:textId="77777777" w:rsidR="00E812D0" w:rsidRPr="004C7370" w:rsidRDefault="00E812D0" w:rsidP="00E812D0">
            <w:pPr>
              <w:ind w:firstLineChars="100" w:firstLine="150"/>
              <w:rPr>
                <w:sz w:val="15"/>
                <w:szCs w:val="15"/>
              </w:rPr>
            </w:pPr>
            <w:r w:rsidRPr="004C7370">
              <w:rPr>
                <w:rFonts w:hint="eastAsia"/>
                <w:sz w:val="15"/>
                <w:szCs w:val="15"/>
              </w:rPr>
              <w:t>外币财务报表折算差额</w:t>
            </w:r>
          </w:p>
        </w:tc>
        <w:tc>
          <w:tcPr>
            <w:tcW w:w="1087" w:type="dxa"/>
            <w:vAlign w:val="center"/>
          </w:tcPr>
          <w:p w14:paraId="1CDCF9A8" w14:textId="77777777" w:rsidR="00E812D0" w:rsidRPr="00E812D0" w:rsidRDefault="00E812D0" w:rsidP="00E812D0">
            <w:pPr>
              <w:jc w:val="right"/>
              <w:rPr>
                <w:sz w:val="15"/>
                <w:szCs w:val="15"/>
              </w:rPr>
            </w:pPr>
          </w:p>
        </w:tc>
        <w:tc>
          <w:tcPr>
            <w:tcW w:w="1134" w:type="dxa"/>
            <w:vAlign w:val="center"/>
          </w:tcPr>
          <w:p w14:paraId="64626132" w14:textId="77777777" w:rsidR="00E812D0" w:rsidRPr="004C7370" w:rsidRDefault="00E812D0" w:rsidP="00E812D0">
            <w:pPr>
              <w:jc w:val="right"/>
              <w:rPr>
                <w:sz w:val="15"/>
                <w:szCs w:val="15"/>
              </w:rPr>
            </w:pPr>
          </w:p>
        </w:tc>
        <w:tc>
          <w:tcPr>
            <w:tcW w:w="850" w:type="dxa"/>
            <w:vAlign w:val="center"/>
          </w:tcPr>
          <w:p w14:paraId="2D3799BA" w14:textId="77777777" w:rsidR="00E812D0" w:rsidRPr="004C7370" w:rsidRDefault="00E812D0" w:rsidP="00E812D0">
            <w:pPr>
              <w:jc w:val="right"/>
              <w:rPr>
                <w:sz w:val="15"/>
                <w:szCs w:val="15"/>
              </w:rPr>
            </w:pPr>
          </w:p>
        </w:tc>
        <w:tc>
          <w:tcPr>
            <w:tcW w:w="851" w:type="dxa"/>
            <w:vAlign w:val="center"/>
          </w:tcPr>
          <w:p w14:paraId="491130E3" w14:textId="77777777" w:rsidR="00E812D0" w:rsidRPr="004C7370" w:rsidRDefault="00E812D0" w:rsidP="00E812D0">
            <w:pPr>
              <w:jc w:val="right"/>
              <w:rPr>
                <w:sz w:val="15"/>
                <w:szCs w:val="15"/>
              </w:rPr>
            </w:pPr>
          </w:p>
        </w:tc>
        <w:tc>
          <w:tcPr>
            <w:tcW w:w="1276" w:type="dxa"/>
            <w:vAlign w:val="center"/>
          </w:tcPr>
          <w:p w14:paraId="338D56C6" w14:textId="77777777" w:rsidR="00E812D0" w:rsidRPr="004C7370" w:rsidRDefault="00E812D0" w:rsidP="00E812D0">
            <w:pPr>
              <w:jc w:val="right"/>
              <w:rPr>
                <w:sz w:val="15"/>
                <w:szCs w:val="15"/>
              </w:rPr>
            </w:pPr>
          </w:p>
        </w:tc>
        <w:tc>
          <w:tcPr>
            <w:tcW w:w="1417" w:type="dxa"/>
            <w:vAlign w:val="center"/>
          </w:tcPr>
          <w:p w14:paraId="5046A965" w14:textId="77777777" w:rsidR="00E812D0" w:rsidRPr="004C7370" w:rsidRDefault="00E812D0" w:rsidP="00E812D0">
            <w:pPr>
              <w:jc w:val="right"/>
              <w:rPr>
                <w:sz w:val="15"/>
                <w:szCs w:val="15"/>
              </w:rPr>
            </w:pPr>
          </w:p>
        </w:tc>
        <w:tc>
          <w:tcPr>
            <w:tcW w:w="1134" w:type="dxa"/>
            <w:vAlign w:val="center"/>
          </w:tcPr>
          <w:p w14:paraId="41DD5BC3" w14:textId="77777777" w:rsidR="00E812D0" w:rsidRPr="004C7370" w:rsidRDefault="00E812D0" w:rsidP="00E812D0">
            <w:pPr>
              <w:jc w:val="right"/>
              <w:rPr>
                <w:sz w:val="15"/>
                <w:szCs w:val="15"/>
              </w:rPr>
            </w:pPr>
          </w:p>
        </w:tc>
        <w:tc>
          <w:tcPr>
            <w:tcW w:w="1276" w:type="dxa"/>
            <w:vAlign w:val="center"/>
          </w:tcPr>
          <w:p w14:paraId="64161A09" w14:textId="77777777" w:rsidR="00E812D0" w:rsidRPr="004C7370" w:rsidRDefault="00E812D0" w:rsidP="00E812D0">
            <w:pPr>
              <w:jc w:val="right"/>
              <w:rPr>
                <w:sz w:val="15"/>
                <w:szCs w:val="15"/>
              </w:rPr>
            </w:pPr>
          </w:p>
        </w:tc>
      </w:tr>
      <w:tr w:rsidR="00435DF1" w14:paraId="39D5D8FE" w14:textId="77777777" w:rsidTr="004F5E21">
        <w:tc>
          <w:tcPr>
            <w:tcW w:w="1607" w:type="dxa"/>
            <w:vAlign w:val="center"/>
          </w:tcPr>
          <w:p w14:paraId="5069052A" w14:textId="77777777" w:rsidR="00E812D0" w:rsidRPr="004C7370" w:rsidRDefault="00E812D0" w:rsidP="00E812D0">
            <w:pPr>
              <w:rPr>
                <w:sz w:val="15"/>
                <w:szCs w:val="15"/>
              </w:rPr>
            </w:pPr>
            <w:r w:rsidRPr="004C7370">
              <w:rPr>
                <w:rFonts w:hint="eastAsia"/>
                <w:sz w:val="15"/>
                <w:szCs w:val="15"/>
              </w:rPr>
              <w:t>其他综合收益合计</w:t>
            </w:r>
          </w:p>
        </w:tc>
        <w:tc>
          <w:tcPr>
            <w:tcW w:w="1087" w:type="dxa"/>
            <w:vAlign w:val="center"/>
          </w:tcPr>
          <w:p w14:paraId="67F80262" w14:textId="1D6F86FB" w:rsidR="00E812D0" w:rsidRPr="00E812D0" w:rsidRDefault="00E812D0" w:rsidP="00E812D0">
            <w:pPr>
              <w:jc w:val="right"/>
              <w:rPr>
                <w:sz w:val="15"/>
                <w:szCs w:val="15"/>
              </w:rPr>
            </w:pPr>
            <w:r w:rsidRPr="00E812D0">
              <w:rPr>
                <w:rFonts w:hint="eastAsia"/>
                <w:sz w:val="15"/>
                <w:szCs w:val="15"/>
              </w:rPr>
              <w:t>97,731,844.14</w:t>
            </w:r>
          </w:p>
        </w:tc>
        <w:tc>
          <w:tcPr>
            <w:tcW w:w="1134" w:type="dxa"/>
            <w:vAlign w:val="center"/>
          </w:tcPr>
          <w:p w14:paraId="3080598C" w14:textId="26AF8414" w:rsidR="00E812D0" w:rsidRPr="004C7370" w:rsidRDefault="004F5E21" w:rsidP="00E812D0">
            <w:pPr>
              <w:jc w:val="right"/>
              <w:rPr>
                <w:sz w:val="15"/>
                <w:szCs w:val="15"/>
              </w:rPr>
            </w:pPr>
            <w:r>
              <w:rPr>
                <w:sz w:val="15"/>
                <w:szCs w:val="15"/>
              </w:rPr>
              <w:t>-6,603,656.80</w:t>
            </w:r>
          </w:p>
        </w:tc>
        <w:tc>
          <w:tcPr>
            <w:tcW w:w="850" w:type="dxa"/>
            <w:vAlign w:val="center"/>
          </w:tcPr>
          <w:p w14:paraId="46F81192" w14:textId="77777777" w:rsidR="00E812D0" w:rsidRPr="004C7370" w:rsidRDefault="00E812D0" w:rsidP="00E812D0">
            <w:pPr>
              <w:jc w:val="right"/>
              <w:rPr>
                <w:sz w:val="15"/>
                <w:szCs w:val="15"/>
              </w:rPr>
            </w:pPr>
          </w:p>
        </w:tc>
        <w:tc>
          <w:tcPr>
            <w:tcW w:w="851" w:type="dxa"/>
            <w:vAlign w:val="center"/>
          </w:tcPr>
          <w:p w14:paraId="35C6F358" w14:textId="77777777" w:rsidR="00E812D0" w:rsidRPr="004C7370" w:rsidRDefault="00E812D0" w:rsidP="00E812D0">
            <w:pPr>
              <w:jc w:val="right"/>
              <w:rPr>
                <w:sz w:val="15"/>
                <w:szCs w:val="15"/>
              </w:rPr>
            </w:pPr>
          </w:p>
        </w:tc>
        <w:tc>
          <w:tcPr>
            <w:tcW w:w="1276" w:type="dxa"/>
            <w:vAlign w:val="center"/>
          </w:tcPr>
          <w:p w14:paraId="2C7240A0" w14:textId="2EEEE10B" w:rsidR="00E812D0" w:rsidRPr="004C7370" w:rsidRDefault="004F5E21" w:rsidP="00E812D0">
            <w:pPr>
              <w:jc w:val="right"/>
              <w:rPr>
                <w:sz w:val="15"/>
                <w:szCs w:val="15"/>
              </w:rPr>
            </w:pPr>
            <w:r>
              <w:rPr>
                <w:sz w:val="15"/>
                <w:szCs w:val="15"/>
              </w:rPr>
              <w:t>-1,650,914.20</w:t>
            </w:r>
          </w:p>
        </w:tc>
        <w:tc>
          <w:tcPr>
            <w:tcW w:w="1417" w:type="dxa"/>
            <w:vAlign w:val="center"/>
          </w:tcPr>
          <w:p w14:paraId="362602CE" w14:textId="1952458C" w:rsidR="00E812D0" w:rsidRPr="004C7370" w:rsidRDefault="004F5E21" w:rsidP="00E812D0">
            <w:pPr>
              <w:jc w:val="right"/>
              <w:rPr>
                <w:sz w:val="15"/>
                <w:szCs w:val="15"/>
              </w:rPr>
            </w:pPr>
            <w:r>
              <w:rPr>
                <w:sz w:val="15"/>
                <w:szCs w:val="15"/>
              </w:rPr>
              <w:t>-4,952,742.61</w:t>
            </w:r>
          </w:p>
        </w:tc>
        <w:tc>
          <w:tcPr>
            <w:tcW w:w="1134" w:type="dxa"/>
            <w:vAlign w:val="center"/>
          </w:tcPr>
          <w:p w14:paraId="6B467A04" w14:textId="77777777" w:rsidR="00E812D0" w:rsidRPr="004C7370" w:rsidRDefault="00E812D0" w:rsidP="00E812D0">
            <w:pPr>
              <w:jc w:val="right"/>
              <w:rPr>
                <w:sz w:val="15"/>
                <w:szCs w:val="15"/>
              </w:rPr>
            </w:pPr>
          </w:p>
        </w:tc>
        <w:tc>
          <w:tcPr>
            <w:tcW w:w="1276" w:type="dxa"/>
            <w:vAlign w:val="center"/>
          </w:tcPr>
          <w:p w14:paraId="09C3DBD9" w14:textId="7D6B9EB4" w:rsidR="00E812D0" w:rsidRPr="004C7370" w:rsidRDefault="004F5E21" w:rsidP="00E812D0">
            <w:pPr>
              <w:jc w:val="right"/>
              <w:rPr>
                <w:sz w:val="15"/>
                <w:szCs w:val="15"/>
              </w:rPr>
            </w:pPr>
            <w:r>
              <w:rPr>
                <w:sz w:val="15"/>
                <w:szCs w:val="15"/>
              </w:rPr>
              <w:t>92,779,101.53</w:t>
            </w:r>
          </w:p>
        </w:tc>
      </w:tr>
    </w:tbl>
    <w:p w14:paraId="5BF254D9" w14:textId="77777777" w:rsidR="0015090D" w:rsidRDefault="0015090D"/>
    <w:p w14:paraId="7AADFB18" w14:textId="77777777" w:rsidR="0015090D" w:rsidRDefault="00022476">
      <w:pPr>
        <w:spacing w:before="60" w:after="60"/>
        <w:rPr>
          <w:b/>
        </w:rPr>
      </w:pPr>
      <w:r>
        <w:rPr>
          <w:rFonts w:hint="eastAsia"/>
        </w:rPr>
        <w:t>其他说明，包括对现金流量套期损益的有效部分转为被套</w:t>
      </w:r>
      <w:proofErr w:type="gramStart"/>
      <w:r>
        <w:rPr>
          <w:rFonts w:hint="eastAsia"/>
        </w:rPr>
        <w:t>期项目</w:t>
      </w:r>
      <w:proofErr w:type="gramEnd"/>
      <w:r>
        <w:rPr>
          <w:rFonts w:hint="eastAsia"/>
        </w:rPr>
        <w:t>初始确认金额调整：</w:t>
      </w:r>
    </w:p>
    <w:sdt>
      <w:sdtPr>
        <w:rPr>
          <w:rFonts w:hint="eastAsia"/>
        </w:rPr>
        <w:alias w:val="综合收益情况"/>
        <w:tag w:val="_GBC_5d84d969b6cc4ff285c66258c1721a98"/>
        <w:id w:val="2110006541"/>
        <w:placeholder>
          <w:docPart w:val="GBC22222222222222222222222222222"/>
        </w:placeholder>
      </w:sdtPr>
      <w:sdtContent>
        <w:p w14:paraId="7F86C7FE" w14:textId="0CBD4C3A" w:rsidR="0015090D" w:rsidRDefault="00E812D0">
          <w:r>
            <w:rPr>
              <w:rFonts w:hint="eastAsia"/>
            </w:rPr>
            <w:t>无</w:t>
          </w:r>
        </w:p>
      </w:sdtContent>
    </w:sdt>
    <w:p w14:paraId="70B35A46" w14:textId="77777777" w:rsidR="0015090D" w:rsidRDefault="0015090D"/>
    <w:bookmarkEnd w:id="349"/>
    <w:p w14:paraId="2B9B2B23"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专项储备</w:t>
      </w:r>
    </w:p>
    <w:sdt>
      <w:sdtPr>
        <w:alias w:val="是否适用：专项储备[双击切换]"/>
        <w:tag w:val="_GBC_0e2f337ccf9a4bc6919cf02a896e57c1"/>
        <w:id w:val="-1001349760"/>
        <w:placeholder>
          <w:docPart w:val="GBC22222222222222222222222222222"/>
        </w:placeholder>
      </w:sdtPr>
      <w:sdtContent>
        <w:p w14:paraId="7AD2B35B" w14:textId="7ECC1D00" w:rsidR="00E235F9" w:rsidRDefault="00022476" w:rsidP="00E235F9">
          <w:r>
            <w:rPr>
              <w:rFonts w:ascii="宋体" w:hAnsi="宋体"/>
            </w:rPr>
            <w:fldChar w:fldCharType="begin"/>
          </w:r>
          <w:r w:rsidR="00E235F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235F9">
            <w:rPr>
              <w:rFonts w:ascii="宋体" w:hAnsi="宋体" w:hint="eastAsia"/>
            </w:rPr>
            <w:instrText xml:space="preserve"> MACROBUTTON  SnrToggleCheckbox √不适用 </w:instrText>
          </w:r>
          <w:r>
            <w:rPr>
              <w:rFonts w:ascii="宋体" w:hAnsi="宋体"/>
            </w:rPr>
            <w:fldChar w:fldCharType="end"/>
          </w:r>
        </w:p>
      </w:sdtContent>
    </w:sdt>
    <w:p w14:paraId="4DDA2BF7" w14:textId="2B103EFA" w:rsidR="0015090D" w:rsidRDefault="0015090D"/>
    <w:p w14:paraId="45D58EB4" w14:textId="77777777" w:rsidR="0015090D" w:rsidRDefault="0015090D"/>
    <w:p w14:paraId="2CD05F6A"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盈余公积</w:t>
      </w:r>
    </w:p>
    <w:sdt>
      <w:sdtPr>
        <w:alias w:val="是否适用：盈余公积[双击切换]"/>
        <w:tag w:val="_GBC_5a507b0ba3a44a2c828e4df049852353"/>
        <w:id w:val="2098128143"/>
        <w:placeholder>
          <w:docPart w:val="GBC22222222222222222222222222222"/>
        </w:placeholder>
      </w:sdtPr>
      <w:sdtContent>
        <w:p w14:paraId="50E93F0C"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F248B86" w14:textId="77777777" w:rsidR="0015090D" w:rsidRDefault="00022476">
      <w:pPr>
        <w:jc w:val="right"/>
      </w:pPr>
      <w:r>
        <w:rPr>
          <w:rFonts w:hint="eastAsia"/>
        </w:rPr>
        <w:t>单位：</w:t>
      </w:r>
      <w:sdt>
        <w:sdtPr>
          <w:rPr>
            <w:rFonts w:hint="eastAsia"/>
          </w:rPr>
          <w:alias w:val="单位：财务附注：盈余公积"/>
          <w:tag w:val="_GBC_8ca7c8f8d04e47ff92c33109bbf55576"/>
          <w:id w:val="-4053022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盈余公积"/>
          <w:tag w:val="_GBC_24d833c69b8448ca876fbf8299519039"/>
          <w:id w:val="5396381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71"/>
        <w:gridCol w:w="1798"/>
        <w:gridCol w:w="1803"/>
        <w:gridCol w:w="1815"/>
        <w:gridCol w:w="1803"/>
      </w:tblGrid>
      <w:tr w:rsidR="0015090D" w14:paraId="27268CE8" w14:textId="77777777">
        <w:sdt>
          <w:sdtPr>
            <w:tag w:val="_PLD_448cc13fae91499a9f41c6e4c1f51937"/>
            <w:id w:val="-1914538034"/>
          </w:sdtPr>
          <w:sdtContent>
            <w:tc>
              <w:tcPr>
                <w:tcW w:w="1671" w:type="dxa"/>
                <w:vAlign w:val="center"/>
              </w:tcPr>
              <w:p w14:paraId="58095730" w14:textId="77777777" w:rsidR="0015090D" w:rsidRDefault="00022476">
                <w:pPr>
                  <w:autoSpaceDE w:val="0"/>
                  <w:autoSpaceDN w:val="0"/>
                  <w:adjustRightInd w:val="0"/>
                  <w:snapToGrid w:val="0"/>
                  <w:jc w:val="center"/>
                </w:pPr>
                <w:r>
                  <w:rPr>
                    <w:rFonts w:hint="eastAsia"/>
                  </w:rPr>
                  <w:t>项目</w:t>
                </w:r>
              </w:p>
            </w:tc>
          </w:sdtContent>
        </w:sdt>
        <w:sdt>
          <w:sdtPr>
            <w:tag w:val="_PLD_112a59f6ca7b4b5f8ced860f9465eb1a"/>
            <w:id w:val="2119483396"/>
          </w:sdtPr>
          <w:sdtContent>
            <w:tc>
              <w:tcPr>
                <w:tcW w:w="1798" w:type="dxa"/>
                <w:vAlign w:val="center"/>
              </w:tcPr>
              <w:p w14:paraId="7962BF86" w14:textId="77777777" w:rsidR="0015090D" w:rsidRDefault="00022476">
                <w:pPr>
                  <w:autoSpaceDE w:val="0"/>
                  <w:autoSpaceDN w:val="0"/>
                  <w:adjustRightInd w:val="0"/>
                  <w:snapToGrid w:val="0"/>
                  <w:jc w:val="center"/>
                </w:pPr>
                <w:r>
                  <w:rPr>
                    <w:rFonts w:hint="eastAsia"/>
                  </w:rPr>
                  <w:t>期初余额</w:t>
                </w:r>
              </w:p>
            </w:tc>
          </w:sdtContent>
        </w:sdt>
        <w:sdt>
          <w:sdtPr>
            <w:tag w:val="_PLD_a2c4f4720dd7427b93c04e32666cfd69"/>
            <w:id w:val="-1073821888"/>
          </w:sdtPr>
          <w:sdtContent>
            <w:tc>
              <w:tcPr>
                <w:tcW w:w="1803" w:type="dxa"/>
                <w:vAlign w:val="center"/>
              </w:tcPr>
              <w:p w14:paraId="5C5A77E1" w14:textId="77777777" w:rsidR="0015090D" w:rsidRDefault="00022476">
                <w:pPr>
                  <w:autoSpaceDE w:val="0"/>
                  <w:autoSpaceDN w:val="0"/>
                  <w:adjustRightInd w:val="0"/>
                  <w:snapToGrid w:val="0"/>
                  <w:jc w:val="center"/>
                </w:pPr>
                <w:r>
                  <w:rPr>
                    <w:rFonts w:hint="eastAsia"/>
                  </w:rPr>
                  <w:t>本期增加</w:t>
                </w:r>
              </w:p>
            </w:tc>
          </w:sdtContent>
        </w:sdt>
        <w:sdt>
          <w:sdtPr>
            <w:tag w:val="_PLD_ad1876bb4d7c41eaa003da876ae9e601"/>
            <w:id w:val="1077635851"/>
          </w:sdtPr>
          <w:sdtContent>
            <w:tc>
              <w:tcPr>
                <w:tcW w:w="1815" w:type="dxa"/>
                <w:vAlign w:val="center"/>
              </w:tcPr>
              <w:p w14:paraId="15B5EADA" w14:textId="77777777" w:rsidR="0015090D" w:rsidRDefault="00022476">
                <w:pPr>
                  <w:autoSpaceDE w:val="0"/>
                  <w:autoSpaceDN w:val="0"/>
                  <w:adjustRightInd w:val="0"/>
                  <w:snapToGrid w:val="0"/>
                  <w:jc w:val="center"/>
                </w:pPr>
                <w:r>
                  <w:rPr>
                    <w:rFonts w:hint="eastAsia"/>
                  </w:rPr>
                  <w:t>本期减少</w:t>
                </w:r>
              </w:p>
            </w:tc>
          </w:sdtContent>
        </w:sdt>
        <w:sdt>
          <w:sdtPr>
            <w:tag w:val="_PLD_45d6cc2a2d2140619579c3f035df8d6a"/>
            <w:id w:val="-376087076"/>
          </w:sdtPr>
          <w:sdtContent>
            <w:tc>
              <w:tcPr>
                <w:tcW w:w="1803" w:type="dxa"/>
                <w:vAlign w:val="center"/>
              </w:tcPr>
              <w:p w14:paraId="7EFF6730" w14:textId="77777777" w:rsidR="0015090D" w:rsidRDefault="00022476">
                <w:pPr>
                  <w:autoSpaceDE w:val="0"/>
                  <w:autoSpaceDN w:val="0"/>
                  <w:adjustRightInd w:val="0"/>
                  <w:snapToGrid w:val="0"/>
                  <w:jc w:val="center"/>
                </w:pPr>
                <w:r>
                  <w:rPr>
                    <w:rFonts w:hint="eastAsia"/>
                  </w:rPr>
                  <w:t>期末余额</w:t>
                </w:r>
              </w:p>
            </w:tc>
          </w:sdtContent>
        </w:sdt>
      </w:tr>
      <w:tr w:rsidR="0015090D" w14:paraId="407236CF" w14:textId="77777777">
        <w:tc>
          <w:tcPr>
            <w:tcW w:w="1671" w:type="dxa"/>
            <w:vAlign w:val="center"/>
          </w:tcPr>
          <w:p w14:paraId="0CF86C7D" w14:textId="77777777" w:rsidR="0015090D" w:rsidRDefault="00022476">
            <w:pPr>
              <w:autoSpaceDE w:val="0"/>
              <w:autoSpaceDN w:val="0"/>
              <w:adjustRightInd w:val="0"/>
              <w:snapToGrid w:val="0"/>
              <w:jc w:val="both"/>
            </w:pPr>
            <w:r>
              <w:rPr>
                <w:rFonts w:hint="eastAsia"/>
              </w:rPr>
              <w:t>法定盈余公积</w:t>
            </w:r>
          </w:p>
        </w:tc>
        <w:tc>
          <w:tcPr>
            <w:tcW w:w="1798" w:type="dxa"/>
            <w:vAlign w:val="center"/>
          </w:tcPr>
          <w:p w14:paraId="3166A079" w14:textId="73B5EC76" w:rsidR="0015090D" w:rsidRDefault="00E20AE1">
            <w:pPr>
              <w:autoSpaceDE w:val="0"/>
              <w:autoSpaceDN w:val="0"/>
              <w:adjustRightInd w:val="0"/>
              <w:snapToGrid w:val="0"/>
              <w:ind w:right="180"/>
              <w:jc w:val="right"/>
            </w:pPr>
            <w:r w:rsidRPr="00E20AE1">
              <w:t>264,198,620.28</w:t>
            </w:r>
          </w:p>
        </w:tc>
        <w:tc>
          <w:tcPr>
            <w:tcW w:w="1803" w:type="dxa"/>
            <w:vAlign w:val="center"/>
          </w:tcPr>
          <w:p w14:paraId="49270A1D" w14:textId="3CFE3345" w:rsidR="0015090D" w:rsidRDefault="00AB0D1F">
            <w:pPr>
              <w:autoSpaceDE w:val="0"/>
              <w:autoSpaceDN w:val="0"/>
              <w:adjustRightInd w:val="0"/>
              <w:snapToGrid w:val="0"/>
              <w:ind w:right="180"/>
              <w:jc w:val="right"/>
            </w:pPr>
            <w:r>
              <w:t>11,230,981.16</w:t>
            </w:r>
          </w:p>
        </w:tc>
        <w:tc>
          <w:tcPr>
            <w:tcW w:w="1815" w:type="dxa"/>
            <w:vAlign w:val="center"/>
          </w:tcPr>
          <w:p w14:paraId="79BBD14D" w14:textId="77777777" w:rsidR="0015090D" w:rsidRDefault="0015090D">
            <w:pPr>
              <w:autoSpaceDE w:val="0"/>
              <w:autoSpaceDN w:val="0"/>
              <w:adjustRightInd w:val="0"/>
              <w:snapToGrid w:val="0"/>
              <w:ind w:right="180"/>
              <w:jc w:val="right"/>
            </w:pPr>
          </w:p>
        </w:tc>
        <w:tc>
          <w:tcPr>
            <w:tcW w:w="1803" w:type="dxa"/>
            <w:vAlign w:val="center"/>
          </w:tcPr>
          <w:p w14:paraId="35595DDA" w14:textId="508E0E13" w:rsidR="0015090D" w:rsidRDefault="00AB0D1F">
            <w:pPr>
              <w:autoSpaceDE w:val="0"/>
              <w:autoSpaceDN w:val="0"/>
              <w:adjustRightInd w:val="0"/>
              <w:snapToGrid w:val="0"/>
              <w:ind w:right="180"/>
              <w:jc w:val="right"/>
            </w:pPr>
            <w:r>
              <w:t>275,429,601.44</w:t>
            </w:r>
          </w:p>
        </w:tc>
      </w:tr>
      <w:tr w:rsidR="0015090D" w14:paraId="053C9773" w14:textId="77777777">
        <w:tc>
          <w:tcPr>
            <w:tcW w:w="1671" w:type="dxa"/>
            <w:vAlign w:val="center"/>
          </w:tcPr>
          <w:p w14:paraId="78AD6907" w14:textId="77777777" w:rsidR="0015090D" w:rsidRDefault="00022476">
            <w:pPr>
              <w:autoSpaceDE w:val="0"/>
              <w:autoSpaceDN w:val="0"/>
              <w:adjustRightInd w:val="0"/>
              <w:snapToGrid w:val="0"/>
              <w:jc w:val="both"/>
            </w:pPr>
            <w:r>
              <w:rPr>
                <w:rFonts w:hint="eastAsia"/>
              </w:rPr>
              <w:t>任意盈余公积</w:t>
            </w:r>
          </w:p>
        </w:tc>
        <w:tc>
          <w:tcPr>
            <w:tcW w:w="1798" w:type="dxa"/>
            <w:vAlign w:val="center"/>
          </w:tcPr>
          <w:p w14:paraId="2FA33CD6" w14:textId="77777777" w:rsidR="0015090D" w:rsidRDefault="0015090D">
            <w:pPr>
              <w:autoSpaceDE w:val="0"/>
              <w:autoSpaceDN w:val="0"/>
              <w:adjustRightInd w:val="0"/>
              <w:snapToGrid w:val="0"/>
              <w:ind w:right="180"/>
              <w:jc w:val="right"/>
            </w:pPr>
          </w:p>
        </w:tc>
        <w:tc>
          <w:tcPr>
            <w:tcW w:w="1803" w:type="dxa"/>
            <w:vAlign w:val="center"/>
          </w:tcPr>
          <w:p w14:paraId="2461AAFF" w14:textId="77777777" w:rsidR="0015090D" w:rsidRDefault="0015090D">
            <w:pPr>
              <w:autoSpaceDE w:val="0"/>
              <w:autoSpaceDN w:val="0"/>
              <w:adjustRightInd w:val="0"/>
              <w:snapToGrid w:val="0"/>
              <w:ind w:right="180"/>
              <w:jc w:val="right"/>
            </w:pPr>
          </w:p>
        </w:tc>
        <w:tc>
          <w:tcPr>
            <w:tcW w:w="1815" w:type="dxa"/>
            <w:vAlign w:val="center"/>
          </w:tcPr>
          <w:p w14:paraId="51E9B687" w14:textId="77777777" w:rsidR="0015090D" w:rsidRDefault="0015090D">
            <w:pPr>
              <w:autoSpaceDE w:val="0"/>
              <w:autoSpaceDN w:val="0"/>
              <w:adjustRightInd w:val="0"/>
              <w:snapToGrid w:val="0"/>
              <w:ind w:right="180"/>
              <w:jc w:val="right"/>
            </w:pPr>
          </w:p>
        </w:tc>
        <w:tc>
          <w:tcPr>
            <w:tcW w:w="1803" w:type="dxa"/>
            <w:vAlign w:val="center"/>
          </w:tcPr>
          <w:p w14:paraId="0E0C343C" w14:textId="77777777" w:rsidR="0015090D" w:rsidRDefault="0015090D">
            <w:pPr>
              <w:autoSpaceDE w:val="0"/>
              <w:autoSpaceDN w:val="0"/>
              <w:adjustRightInd w:val="0"/>
              <w:snapToGrid w:val="0"/>
              <w:ind w:right="180"/>
              <w:jc w:val="right"/>
            </w:pPr>
          </w:p>
        </w:tc>
      </w:tr>
      <w:tr w:rsidR="0015090D" w14:paraId="16D669B5" w14:textId="77777777">
        <w:tc>
          <w:tcPr>
            <w:tcW w:w="1671" w:type="dxa"/>
            <w:vAlign w:val="center"/>
          </w:tcPr>
          <w:p w14:paraId="008ACC5B" w14:textId="77777777" w:rsidR="0015090D" w:rsidRDefault="00022476">
            <w:pPr>
              <w:autoSpaceDE w:val="0"/>
              <w:autoSpaceDN w:val="0"/>
              <w:adjustRightInd w:val="0"/>
              <w:snapToGrid w:val="0"/>
              <w:jc w:val="both"/>
            </w:pPr>
            <w:r>
              <w:rPr>
                <w:rFonts w:hint="eastAsia"/>
              </w:rPr>
              <w:t>储备基金</w:t>
            </w:r>
          </w:p>
        </w:tc>
        <w:tc>
          <w:tcPr>
            <w:tcW w:w="1798" w:type="dxa"/>
            <w:vAlign w:val="center"/>
          </w:tcPr>
          <w:p w14:paraId="67CE6DA9" w14:textId="77777777" w:rsidR="0015090D" w:rsidRDefault="0015090D">
            <w:pPr>
              <w:autoSpaceDE w:val="0"/>
              <w:autoSpaceDN w:val="0"/>
              <w:adjustRightInd w:val="0"/>
              <w:snapToGrid w:val="0"/>
              <w:ind w:right="180"/>
              <w:jc w:val="right"/>
            </w:pPr>
          </w:p>
        </w:tc>
        <w:tc>
          <w:tcPr>
            <w:tcW w:w="1803" w:type="dxa"/>
            <w:vAlign w:val="center"/>
          </w:tcPr>
          <w:p w14:paraId="7551EBD9" w14:textId="77777777" w:rsidR="0015090D" w:rsidRDefault="0015090D">
            <w:pPr>
              <w:autoSpaceDE w:val="0"/>
              <w:autoSpaceDN w:val="0"/>
              <w:adjustRightInd w:val="0"/>
              <w:snapToGrid w:val="0"/>
              <w:ind w:right="180"/>
              <w:jc w:val="right"/>
            </w:pPr>
          </w:p>
        </w:tc>
        <w:tc>
          <w:tcPr>
            <w:tcW w:w="1815" w:type="dxa"/>
            <w:vAlign w:val="center"/>
          </w:tcPr>
          <w:p w14:paraId="62D1C802" w14:textId="77777777" w:rsidR="0015090D" w:rsidRDefault="0015090D">
            <w:pPr>
              <w:autoSpaceDE w:val="0"/>
              <w:autoSpaceDN w:val="0"/>
              <w:adjustRightInd w:val="0"/>
              <w:snapToGrid w:val="0"/>
              <w:ind w:right="180"/>
              <w:jc w:val="right"/>
            </w:pPr>
          </w:p>
        </w:tc>
        <w:tc>
          <w:tcPr>
            <w:tcW w:w="1803" w:type="dxa"/>
            <w:vAlign w:val="center"/>
          </w:tcPr>
          <w:p w14:paraId="24F2EF63" w14:textId="77777777" w:rsidR="0015090D" w:rsidRDefault="0015090D">
            <w:pPr>
              <w:autoSpaceDE w:val="0"/>
              <w:autoSpaceDN w:val="0"/>
              <w:adjustRightInd w:val="0"/>
              <w:snapToGrid w:val="0"/>
              <w:ind w:right="180"/>
              <w:jc w:val="right"/>
            </w:pPr>
          </w:p>
        </w:tc>
      </w:tr>
      <w:tr w:rsidR="0015090D" w14:paraId="2C322483" w14:textId="77777777">
        <w:tc>
          <w:tcPr>
            <w:tcW w:w="1671" w:type="dxa"/>
            <w:vAlign w:val="center"/>
          </w:tcPr>
          <w:p w14:paraId="3AA1F5D5" w14:textId="77777777" w:rsidR="0015090D" w:rsidRDefault="00022476">
            <w:pPr>
              <w:autoSpaceDE w:val="0"/>
              <w:autoSpaceDN w:val="0"/>
              <w:adjustRightInd w:val="0"/>
              <w:snapToGrid w:val="0"/>
              <w:jc w:val="both"/>
            </w:pPr>
            <w:r>
              <w:rPr>
                <w:rFonts w:hint="eastAsia"/>
              </w:rPr>
              <w:t>企业发展基金</w:t>
            </w:r>
          </w:p>
        </w:tc>
        <w:tc>
          <w:tcPr>
            <w:tcW w:w="1798" w:type="dxa"/>
            <w:vAlign w:val="center"/>
          </w:tcPr>
          <w:p w14:paraId="7260C53E" w14:textId="77777777" w:rsidR="0015090D" w:rsidRDefault="0015090D">
            <w:pPr>
              <w:autoSpaceDE w:val="0"/>
              <w:autoSpaceDN w:val="0"/>
              <w:adjustRightInd w:val="0"/>
              <w:snapToGrid w:val="0"/>
              <w:ind w:right="180"/>
              <w:jc w:val="right"/>
            </w:pPr>
          </w:p>
        </w:tc>
        <w:tc>
          <w:tcPr>
            <w:tcW w:w="1803" w:type="dxa"/>
            <w:vAlign w:val="center"/>
          </w:tcPr>
          <w:p w14:paraId="057BC5B3" w14:textId="77777777" w:rsidR="0015090D" w:rsidRDefault="0015090D">
            <w:pPr>
              <w:autoSpaceDE w:val="0"/>
              <w:autoSpaceDN w:val="0"/>
              <w:adjustRightInd w:val="0"/>
              <w:snapToGrid w:val="0"/>
              <w:ind w:right="180"/>
              <w:jc w:val="right"/>
            </w:pPr>
          </w:p>
        </w:tc>
        <w:tc>
          <w:tcPr>
            <w:tcW w:w="1815" w:type="dxa"/>
            <w:vAlign w:val="center"/>
          </w:tcPr>
          <w:p w14:paraId="785C2656" w14:textId="77777777" w:rsidR="0015090D" w:rsidRDefault="0015090D">
            <w:pPr>
              <w:autoSpaceDE w:val="0"/>
              <w:autoSpaceDN w:val="0"/>
              <w:adjustRightInd w:val="0"/>
              <w:snapToGrid w:val="0"/>
              <w:ind w:right="180"/>
              <w:jc w:val="right"/>
            </w:pPr>
          </w:p>
        </w:tc>
        <w:tc>
          <w:tcPr>
            <w:tcW w:w="1803" w:type="dxa"/>
            <w:vAlign w:val="center"/>
          </w:tcPr>
          <w:p w14:paraId="0237A7EF" w14:textId="77777777" w:rsidR="0015090D" w:rsidRDefault="0015090D">
            <w:pPr>
              <w:autoSpaceDE w:val="0"/>
              <w:autoSpaceDN w:val="0"/>
              <w:adjustRightInd w:val="0"/>
              <w:snapToGrid w:val="0"/>
              <w:ind w:right="180"/>
              <w:jc w:val="right"/>
            </w:pPr>
          </w:p>
        </w:tc>
      </w:tr>
      <w:tr w:rsidR="0015090D" w14:paraId="695F66CE" w14:textId="77777777">
        <w:tc>
          <w:tcPr>
            <w:tcW w:w="1671" w:type="dxa"/>
            <w:vAlign w:val="center"/>
          </w:tcPr>
          <w:p w14:paraId="1AAF8146" w14:textId="77777777" w:rsidR="0015090D" w:rsidRDefault="00022476">
            <w:pPr>
              <w:autoSpaceDE w:val="0"/>
              <w:autoSpaceDN w:val="0"/>
              <w:adjustRightInd w:val="0"/>
              <w:snapToGrid w:val="0"/>
              <w:jc w:val="both"/>
            </w:pPr>
            <w:r>
              <w:rPr>
                <w:rFonts w:hint="eastAsia"/>
              </w:rPr>
              <w:t>其他</w:t>
            </w:r>
          </w:p>
        </w:tc>
        <w:tc>
          <w:tcPr>
            <w:tcW w:w="1798" w:type="dxa"/>
            <w:vAlign w:val="center"/>
          </w:tcPr>
          <w:p w14:paraId="59FF1014" w14:textId="77777777" w:rsidR="0015090D" w:rsidRDefault="0015090D">
            <w:pPr>
              <w:autoSpaceDE w:val="0"/>
              <w:autoSpaceDN w:val="0"/>
              <w:adjustRightInd w:val="0"/>
              <w:snapToGrid w:val="0"/>
              <w:ind w:right="180"/>
              <w:jc w:val="right"/>
            </w:pPr>
          </w:p>
        </w:tc>
        <w:tc>
          <w:tcPr>
            <w:tcW w:w="1803" w:type="dxa"/>
            <w:vAlign w:val="center"/>
          </w:tcPr>
          <w:p w14:paraId="2918AB34" w14:textId="77777777" w:rsidR="0015090D" w:rsidRDefault="0015090D">
            <w:pPr>
              <w:autoSpaceDE w:val="0"/>
              <w:autoSpaceDN w:val="0"/>
              <w:adjustRightInd w:val="0"/>
              <w:snapToGrid w:val="0"/>
              <w:ind w:right="180"/>
              <w:jc w:val="right"/>
            </w:pPr>
          </w:p>
        </w:tc>
        <w:tc>
          <w:tcPr>
            <w:tcW w:w="1815" w:type="dxa"/>
            <w:vAlign w:val="center"/>
          </w:tcPr>
          <w:p w14:paraId="326CBEDC" w14:textId="77777777" w:rsidR="0015090D" w:rsidRDefault="0015090D">
            <w:pPr>
              <w:autoSpaceDE w:val="0"/>
              <w:autoSpaceDN w:val="0"/>
              <w:adjustRightInd w:val="0"/>
              <w:snapToGrid w:val="0"/>
              <w:ind w:right="180"/>
              <w:jc w:val="right"/>
            </w:pPr>
          </w:p>
        </w:tc>
        <w:tc>
          <w:tcPr>
            <w:tcW w:w="1803" w:type="dxa"/>
            <w:vAlign w:val="center"/>
          </w:tcPr>
          <w:p w14:paraId="10E2D704" w14:textId="77777777" w:rsidR="0015090D" w:rsidRDefault="0015090D">
            <w:pPr>
              <w:autoSpaceDE w:val="0"/>
              <w:autoSpaceDN w:val="0"/>
              <w:adjustRightInd w:val="0"/>
              <w:snapToGrid w:val="0"/>
              <w:ind w:right="180"/>
              <w:jc w:val="right"/>
            </w:pPr>
          </w:p>
        </w:tc>
      </w:tr>
      <w:tr w:rsidR="0015090D" w14:paraId="6B044C3E" w14:textId="77777777">
        <w:tc>
          <w:tcPr>
            <w:tcW w:w="1671" w:type="dxa"/>
            <w:vAlign w:val="center"/>
          </w:tcPr>
          <w:p w14:paraId="0BF7C913" w14:textId="77777777" w:rsidR="0015090D" w:rsidRDefault="00022476">
            <w:pPr>
              <w:autoSpaceDE w:val="0"/>
              <w:autoSpaceDN w:val="0"/>
              <w:adjustRightInd w:val="0"/>
              <w:snapToGrid w:val="0"/>
              <w:jc w:val="center"/>
            </w:pPr>
            <w:r>
              <w:rPr>
                <w:rFonts w:hint="eastAsia"/>
              </w:rPr>
              <w:t>合计</w:t>
            </w:r>
          </w:p>
        </w:tc>
        <w:tc>
          <w:tcPr>
            <w:tcW w:w="1798" w:type="dxa"/>
            <w:vAlign w:val="center"/>
          </w:tcPr>
          <w:p w14:paraId="3BE9A862" w14:textId="55B06ECE" w:rsidR="0015090D" w:rsidRDefault="00E20AE1">
            <w:pPr>
              <w:autoSpaceDE w:val="0"/>
              <w:autoSpaceDN w:val="0"/>
              <w:adjustRightInd w:val="0"/>
              <w:snapToGrid w:val="0"/>
              <w:ind w:right="180"/>
              <w:jc w:val="right"/>
            </w:pPr>
            <w:r w:rsidRPr="00E20AE1">
              <w:t>264,198,620.28</w:t>
            </w:r>
          </w:p>
        </w:tc>
        <w:tc>
          <w:tcPr>
            <w:tcW w:w="1803" w:type="dxa"/>
            <w:vAlign w:val="center"/>
          </w:tcPr>
          <w:p w14:paraId="0DED8036" w14:textId="57FD107D" w:rsidR="0015090D" w:rsidRDefault="00AB0D1F">
            <w:pPr>
              <w:autoSpaceDE w:val="0"/>
              <w:autoSpaceDN w:val="0"/>
              <w:adjustRightInd w:val="0"/>
              <w:snapToGrid w:val="0"/>
              <w:ind w:right="180"/>
              <w:jc w:val="right"/>
            </w:pPr>
            <w:r>
              <w:t>11,230,981.16</w:t>
            </w:r>
          </w:p>
        </w:tc>
        <w:tc>
          <w:tcPr>
            <w:tcW w:w="1815" w:type="dxa"/>
            <w:vAlign w:val="center"/>
          </w:tcPr>
          <w:p w14:paraId="6B5C4B77" w14:textId="77777777" w:rsidR="0015090D" w:rsidRDefault="0015090D">
            <w:pPr>
              <w:autoSpaceDE w:val="0"/>
              <w:autoSpaceDN w:val="0"/>
              <w:adjustRightInd w:val="0"/>
              <w:snapToGrid w:val="0"/>
              <w:ind w:right="180"/>
              <w:jc w:val="right"/>
            </w:pPr>
          </w:p>
        </w:tc>
        <w:tc>
          <w:tcPr>
            <w:tcW w:w="1803" w:type="dxa"/>
            <w:vAlign w:val="center"/>
          </w:tcPr>
          <w:p w14:paraId="4EC808BE" w14:textId="2FE381C6" w:rsidR="0015090D" w:rsidRDefault="00AB0D1F">
            <w:pPr>
              <w:autoSpaceDE w:val="0"/>
              <w:autoSpaceDN w:val="0"/>
              <w:adjustRightInd w:val="0"/>
              <w:snapToGrid w:val="0"/>
              <w:ind w:right="180"/>
              <w:jc w:val="right"/>
            </w:pPr>
            <w:r>
              <w:t>275,429,601.44</w:t>
            </w:r>
          </w:p>
        </w:tc>
      </w:tr>
    </w:tbl>
    <w:p w14:paraId="1EEDE3F5" w14:textId="77777777" w:rsidR="0015090D" w:rsidRDefault="00022476">
      <w:pPr>
        <w:spacing w:before="60" w:after="60"/>
      </w:pPr>
      <w:r>
        <w:rPr>
          <w:rFonts w:hint="eastAsia"/>
        </w:rPr>
        <w:t>盈余公积说明，包括本期增减变动情况、变动原因说明：</w:t>
      </w:r>
    </w:p>
    <w:sdt>
      <w:sdtPr>
        <w:alias w:val="盈余公积说明"/>
        <w:tag w:val="_GBC_538b8c4ba55d480592f5f9485177617e"/>
        <w:id w:val="675460953"/>
        <w:placeholder>
          <w:docPart w:val="GBC22222222222222222222222222222"/>
        </w:placeholder>
      </w:sdtPr>
      <w:sdtContent>
        <w:p w14:paraId="274EE42E" w14:textId="10789E05" w:rsidR="0015090D" w:rsidRDefault="00000000">
          <w:pPr>
            <w:autoSpaceDE w:val="0"/>
            <w:autoSpaceDN w:val="0"/>
            <w:adjustRightInd w:val="0"/>
          </w:pPr>
          <w:sdt>
            <w:sdtPr>
              <w:alias w:val="盈余公积说明"/>
              <w:tag w:val="_GBC_538b8c4ba55d480592f5f9485177617e"/>
              <w:id w:val="-1871363643"/>
            </w:sdtPr>
            <w:sdtContent>
              <w:r w:rsidR="00E20AE1" w:rsidRPr="00E20AE1">
                <w:rPr>
                  <w:rFonts w:hint="eastAsia"/>
                </w:rPr>
                <w:t>公司本期盈余公</w:t>
              </w:r>
              <w:proofErr w:type="gramStart"/>
              <w:r w:rsidR="00E20AE1" w:rsidRPr="00E20AE1">
                <w:rPr>
                  <w:rFonts w:hint="eastAsia"/>
                </w:rPr>
                <w:t>积增加</w:t>
              </w:r>
              <w:proofErr w:type="gramEnd"/>
              <w:r w:rsidR="00E20AE1" w:rsidRPr="00E20AE1">
                <w:rPr>
                  <w:rFonts w:hint="eastAsia"/>
                </w:rPr>
                <w:t>原因为根据当期实现净利润提取的法定盈余公积。</w:t>
              </w:r>
            </w:sdtContent>
          </w:sdt>
        </w:p>
      </w:sdtContent>
    </w:sdt>
    <w:p w14:paraId="189478B4" w14:textId="77777777" w:rsidR="0015090D" w:rsidRDefault="0015090D">
      <w:pPr>
        <w:autoSpaceDE w:val="0"/>
        <w:autoSpaceDN w:val="0"/>
        <w:adjustRightInd w:val="0"/>
        <w:rPr>
          <w:color w:val="000000" w:themeColor="text1"/>
        </w:rPr>
      </w:pPr>
    </w:p>
    <w:p w14:paraId="12E74984"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未分配利润</w:t>
      </w:r>
    </w:p>
    <w:p w14:paraId="4DFC024D" w14:textId="77777777" w:rsidR="0015090D" w:rsidRDefault="00000000">
      <w:sdt>
        <w:sdtPr>
          <w:alias w:val="是否适用：未分配利润[双击切换]"/>
          <w:tag w:val="_GBC_0ccb002da9b649db91afd1ca2a9330f8"/>
          <w:id w:val="654883515"/>
          <w:lock w:val="contentLocked"/>
          <w:placeholder>
            <w:docPart w:val="GBC22222222222222222222222222222"/>
          </w:placeholder>
        </w:sdtPr>
        <w:sdtContent>
          <w:r w:rsidR="00022476">
            <w:rPr>
              <w:rFonts w:ascii="宋体" w:hAnsi="宋体"/>
            </w:rPr>
            <w:fldChar w:fldCharType="begin"/>
          </w:r>
          <w:r w:rsidR="0002247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57F12A66" w14:textId="77777777" w:rsidR="0015090D" w:rsidRDefault="00022476">
      <w:pPr>
        <w:jc w:val="right"/>
      </w:pPr>
      <w:r>
        <w:rPr>
          <w:rFonts w:hint="eastAsia"/>
        </w:rPr>
        <w:t>单位：</w:t>
      </w:r>
      <w:sdt>
        <w:sdtPr>
          <w:rPr>
            <w:rFonts w:hint="eastAsia"/>
          </w:rPr>
          <w:alias w:val="单位：财务附注：未分配利润"/>
          <w:tag w:val="_GBC_fc12fabcd66949d39f6f74b747284465"/>
          <w:id w:val="674710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分配利润"/>
          <w:tag w:val="_GBC_7b3accd97aa744c08d773ec06b05684e"/>
          <w:id w:val="6797044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91"/>
        <w:gridCol w:w="2826"/>
        <w:gridCol w:w="2739"/>
      </w:tblGrid>
      <w:tr w:rsidR="0015090D" w14:paraId="6AB9AB80" w14:textId="77777777">
        <w:trPr>
          <w:cantSplit/>
        </w:trPr>
        <w:sdt>
          <w:sdtPr>
            <w:tag w:val="_PLD_30da0a90f08b46f090b6fee887a691bc"/>
            <w:id w:val="95836135"/>
          </w:sdtPr>
          <w:sdtContent>
            <w:tc>
              <w:tcPr>
                <w:tcW w:w="3491" w:type="dxa"/>
                <w:vAlign w:val="center"/>
              </w:tcPr>
              <w:p w14:paraId="59F47082" w14:textId="77777777" w:rsidR="0015090D" w:rsidRDefault="00022476">
                <w:pPr>
                  <w:jc w:val="center"/>
                </w:pPr>
                <w:r>
                  <w:rPr>
                    <w:rFonts w:hint="eastAsia"/>
                  </w:rPr>
                  <w:t>项目</w:t>
                </w:r>
              </w:p>
            </w:tc>
          </w:sdtContent>
        </w:sdt>
        <w:sdt>
          <w:sdtPr>
            <w:tag w:val="_PLD_27c0ff4064964dc5b9e335151d04b603"/>
            <w:id w:val="-2031637902"/>
          </w:sdtPr>
          <w:sdtContent>
            <w:tc>
              <w:tcPr>
                <w:tcW w:w="2826" w:type="dxa"/>
                <w:vAlign w:val="center"/>
              </w:tcPr>
              <w:p w14:paraId="118D02D2" w14:textId="77777777" w:rsidR="0015090D" w:rsidRDefault="00022476">
                <w:pPr>
                  <w:jc w:val="center"/>
                </w:pPr>
                <w:r>
                  <w:rPr>
                    <w:rFonts w:hint="eastAsia"/>
                  </w:rPr>
                  <w:t>本期</w:t>
                </w:r>
              </w:p>
            </w:tc>
          </w:sdtContent>
        </w:sdt>
        <w:sdt>
          <w:sdtPr>
            <w:tag w:val="_PLD_613460741a0147b7be8212812793694e"/>
            <w:id w:val="1257250336"/>
          </w:sdtPr>
          <w:sdtContent>
            <w:tc>
              <w:tcPr>
                <w:tcW w:w="2739" w:type="dxa"/>
                <w:vAlign w:val="center"/>
              </w:tcPr>
              <w:p w14:paraId="69B1F2BA" w14:textId="77777777" w:rsidR="0015090D" w:rsidRDefault="00022476">
                <w:pPr>
                  <w:jc w:val="center"/>
                </w:pPr>
                <w:r>
                  <w:rPr>
                    <w:rFonts w:hint="eastAsia"/>
                  </w:rPr>
                  <w:t>上期</w:t>
                </w:r>
              </w:p>
            </w:tc>
          </w:sdtContent>
        </w:sdt>
      </w:tr>
      <w:tr w:rsidR="00E20AE1" w14:paraId="381FB225" w14:textId="77777777">
        <w:trPr>
          <w:cantSplit/>
        </w:trPr>
        <w:tc>
          <w:tcPr>
            <w:tcW w:w="3491" w:type="dxa"/>
            <w:vAlign w:val="center"/>
          </w:tcPr>
          <w:p w14:paraId="6FF536D9" w14:textId="77777777" w:rsidR="00E20AE1" w:rsidRDefault="00E20AE1" w:rsidP="00E20AE1">
            <w:r>
              <w:rPr>
                <w:rFonts w:hint="eastAsia"/>
              </w:rPr>
              <w:t>调整前上期末未分配利润</w:t>
            </w:r>
          </w:p>
        </w:tc>
        <w:tc>
          <w:tcPr>
            <w:tcW w:w="2826" w:type="dxa"/>
            <w:vAlign w:val="center"/>
          </w:tcPr>
          <w:p w14:paraId="2D460B82" w14:textId="696C80C3" w:rsidR="00E20AE1" w:rsidRDefault="004F5E21" w:rsidP="00E20AE1">
            <w:pPr>
              <w:ind w:right="6"/>
              <w:jc w:val="right"/>
            </w:pPr>
            <w:r>
              <w:t>1,189,501,348.62</w:t>
            </w:r>
          </w:p>
        </w:tc>
        <w:tc>
          <w:tcPr>
            <w:tcW w:w="2739" w:type="dxa"/>
            <w:vAlign w:val="center"/>
          </w:tcPr>
          <w:p w14:paraId="73344A9F" w14:textId="1E812645" w:rsidR="00E20AE1" w:rsidRDefault="00E20AE1" w:rsidP="00E20AE1">
            <w:pPr>
              <w:jc w:val="right"/>
            </w:pPr>
            <w:r>
              <w:rPr>
                <w:rFonts w:hint="eastAsia"/>
              </w:rPr>
              <w:t>1,166,001,097.01</w:t>
            </w:r>
          </w:p>
        </w:tc>
      </w:tr>
      <w:tr w:rsidR="00E20AE1" w14:paraId="44C3569B" w14:textId="77777777">
        <w:trPr>
          <w:cantSplit/>
        </w:trPr>
        <w:tc>
          <w:tcPr>
            <w:tcW w:w="3491" w:type="dxa"/>
            <w:vAlign w:val="center"/>
          </w:tcPr>
          <w:p w14:paraId="3301FD00" w14:textId="77777777" w:rsidR="00E20AE1" w:rsidRDefault="00E20AE1" w:rsidP="00E20AE1">
            <w:r>
              <w:rPr>
                <w:rFonts w:hint="eastAsia"/>
              </w:rPr>
              <w:t>调整期初未分配利润合计数（调增</w:t>
            </w:r>
            <w:r>
              <w:t>+</w:t>
            </w:r>
            <w:r>
              <w:rPr>
                <w:rFonts w:hint="eastAsia"/>
              </w:rPr>
              <w:t>，调减－）</w:t>
            </w:r>
          </w:p>
        </w:tc>
        <w:tc>
          <w:tcPr>
            <w:tcW w:w="2826" w:type="dxa"/>
            <w:vAlign w:val="center"/>
          </w:tcPr>
          <w:p w14:paraId="6E53AE62" w14:textId="77777777" w:rsidR="00E20AE1" w:rsidRDefault="00E20AE1" w:rsidP="00E20AE1">
            <w:pPr>
              <w:ind w:right="6"/>
              <w:jc w:val="right"/>
            </w:pPr>
          </w:p>
        </w:tc>
        <w:tc>
          <w:tcPr>
            <w:tcW w:w="2739" w:type="dxa"/>
            <w:vAlign w:val="center"/>
          </w:tcPr>
          <w:p w14:paraId="1B55C716" w14:textId="77777777" w:rsidR="00E20AE1" w:rsidRDefault="00E20AE1" w:rsidP="00E20AE1">
            <w:pPr>
              <w:ind w:right="6"/>
              <w:jc w:val="right"/>
            </w:pPr>
          </w:p>
        </w:tc>
      </w:tr>
      <w:tr w:rsidR="00E20AE1" w14:paraId="5382AC71" w14:textId="77777777">
        <w:trPr>
          <w:cantSplit/>
        </w:trPr>
        <w:tc>
          <w:tcPr>
            <w:tcW w:w="3491" w:type="dxa"/>
            <w:vAlign w:val="center"/>
          </w:tcPr>
          <w:p w14:paraId="14DE5A51" w14:textId="77777777" w:rsidR="00E20AE1" w:rsidRDefault="00E20AE1" w:rsidP="00E20AE1">
            <w:r>
              <w:rPr>
                <w:rFonts w:hint="eastAsia"/>
              </w:rPr>
              <w:lastRenderedPageBreak/>
              <w:t>调整后期初未分配利润</w:t>
            </w:r>
          </w:p>
        </w:tc>
        <w:tc>
          <w:tcPr>
            <w:tcW w:w="2826" w:type="dxa"/>
            <w:vAlign w:val="center"/>
          </w:tcPr>
          <w:p w14:paraId="313B9F62" w14:textId="602B1629" w:rsidR="00E20AE1" w:rsidRDefault="004F5E21" w:rsidP="00E20AE1">
            <w:pPr>
              <w:ind w:right="6"/>
              <w:jc w:val="right"/>
            </w:pPr>
            <w:r>
              <w:t>1,189,501,348.62</w:t>
            </w:r>
          </w:p>
        </w:tc>
        <w:tc>
          <w:tcPr>
            <w:tcW w:w="2739" w:type="dxa"/>
            <w:vAlign w:val="center"/>
          </w:tcPr>
          <w:p w14:paraId="575E30CA" w14:textId="5BA5DDA3" w:rsidR="00E20AE1" w:rsidRDefault="00E20AE1" w:rsidP="00E20AE1">
            <w:pPr>
              <w:ind w:right="6"/>
              <w:jc w:val="right"/>
            </w:pPr>
            <w:r>
              <w:rPr>
                <w:rFonts w:hint="eastAsia"/>
              </w:rPr>
              <w:t>1,166,001,097.01</w:t>
            </w:r>
          </w:p>
        </w:tc>
      </w:tr>
      <w:tr w:rsidR="00E20AE1" w14:paraId="4A334524" w14:textId="77777777">
        <w:trPr>
          <w:cantSplit/>
        </w:trPr>
        <w:tc>
          <w:tcPr>
            <w:tcW w:w="3491" w:type="dxa"/>
            <w:vAlign w:val="center"/>
          </w:tcPr>
          <w:p w14:paraId="571E5CF1" w14:textId="77777777" w:rsidR="00E20AE1" w:rsidRDefault="00E20AE1" w:rsidP="00E20AE1">
            <w:pPr>
              <w:ind w:right="6"/>
            </w:pPr>
            <w:r>
              <w:rPr>
                <w:rFonts w:hint="eastAsia"/>
              </w:rPr>
              <w:t>加：本期归属于母公司所有者的净利润</w:t>
            </w:r>
          </w:p>
        </w:tc>
        <w:tc>
          <w:tcPr>
            <w:tcW w:w="2826" w:type="dxa"/>
            <w:vAlign w:val="center"/>
          </w:tcPr>
          <w:p w14:paraId="42E066FD" w14:textId="58DC4F0A" w:rsidR="00E20AE1" w:rsidRDefault="001D3E0E" w:rsidP="00E20AE1">
            <w:pPr>
              <w:ind w:right="6"/>
              <w:jc w:val="right"/>
            </w:pPr>
            <w:r>
              <w:t>29,872,348.03</w:t>
            </w:r>
          </w:p>
        </w:tc>
        <w:tc>
          <w:tcPr>
            <w:tcW w:w="2739" w:type="dxa"/>
            <w:vAlign w:val="center"/>
          </w:tcPr>
          <w:p w14:paraId="35DBBECB" w14:textId="05349561" w:rsidR="00E20AE1" w:rsidRDefault="00E20AE1" w:rsidP="00E20AE1">
            <w:pPr>
              <w:ind w:right="6"/>
              <w:jc w:val="right"/>
            </w:pPr>
            <w:r>
              <w:rPr>
                <w:rFonts w:hint="eastAsia"/>
              </w:rPr>
              <w:t>43,427,553.57</w:t>
            </w:r>
          </w:p>
        </w:tc>
      </w:tr>
      <w:tr w:rsidR="00E20AE1" w14:paraId="69B8D4D3" w14:textId="77777777">
        <w:trPr>
          <w:cantSplit/>
        </w:trPr>
        <w:tc>
          <w:tcPr>
            <w:tcW w:w="3491" w:type="dxa"/>
            <w:vAlign w:val="center"/>
          </w:tcPr>
          <w:p w14:paraId="25A065FD" w14:textId="223253CF" w:rsidR="00E20AE1" w:rsidRDefault="00E20AE1" w:rsidP="00E20AE1">
            <w:pPr>
              <w:autoSpaceDE w:val="0"/>
              <w:autoSpaceDN w:val="0"/>
              <w:adjustRightInd w:val="0"/>
            </w:pPr>
            <w:r w:rsidRPr="00E20AE1">
              <w:rPr>
                <w:rFonts w:hint="eastAsia"/>
              </w:rPr>
              <w:t>其他综合收益结转留存收益</w:t>
            </w:r>
          </w:p>
        </w:tc>
        <w:tc>
          <w:tcPr>
            <w:tcW w:w="2826" w:type="dxa"/>
            <w:vAlign w:val="center"/>
          </w:tcPr>
          <w:p w14:paraId="15755309" w14:textId="77777777" w:rsidR="00E20AE1" w:rsidRDefault="00E20AE1" w:rsidP="00E20AE1">
            <w:pPr>
              <w:jc w:val="right"/>
            </w:pPr>
          </w:p>
        </w:tc>
        <w:tc>
          <w:tcPr>
            <w:tcW w:w="2739" w:type="dxa"/>
            <w:vAlign w:val="center"/>
          </w:tcPr>
          <w:p w14:paraId="50FF359E" w14:textId="4D535193" w:rsidR="00E20AE1" w:rsidRDefault="00E20AE1" w:rsidP="00E20AE1">
            <w:pPr>
              <w:ind w:right="6"/>
              <w:jc w:val="right"/>
            </w:pPr>
            <w:r>
              <w:rPr>
                <w:rFonts w:hint="eastAsia"/>
              </w:rPr>
              <w:t>-1,600,000.00</w:t>
            </w:r>
          </w:p>
        </w:tc>
      </w:tr>
      <w:tr w:rsidR="00E20AE1" w14:paraId="6B56046C" w14:textId="77777777">
        <w:trPr>
          <w:cantSplit/>
        </w:trPr>
        <w:tc>
          <w:tcPr>
            <w:tcW w:w="3491" w:type="dxa"/>
            <w:vAlign w:val="center"/>
          </w:tcPr>
          <w:p w14:paraId="2BF0564A" w14:textId="77777777" w:rsidR="00E20AE1" w:rsidRDefault="00E20AE1" w:rsidP="00E20AE1">
            <w:pPr>
              <w:autoSpaceDE w:val="0"/>
              <w:autoSpaceDN w:val="0"/>
              <w:adjustRightInd w:val="0"/>
            </w:pPr>
            <w:r>
              <w:rPr>
                <w:rFonts w:hint="eastAsia"/>
              </w:rPr>
              <w:t>减：提取法定盈余公积</w:t>
            </w:r>
          </w:p>
        </w:tc>
        <w:tc>
          <w:tcPr>
            <w:tcW w:w="2826" w:type="dxa"/>
            <w:vAlign w:val="center"/>
          </w:tcPr>
          <w:p w14:paraId="3E2B110D" w14:textId="3D9F2E8E" w:rsidR="00E20AE1" w:rsidRDefault="001D3E0E" w:rsidP="00E20AE1">
            <w:pPr>
              <w:jc w:val="right"/>
            </w:pPr>
            <w:r>
              <w:t>11,230,981.16</w:t>
            </w:r>
          </w:p>
        </w:tc>
        <w:tc>
          <w:tcPr>
            <w:tcW w:w="2739" w:type="dxa"/>
            <w:vAlign w:val="center"/>
          </w:tcPr>
          <w:p w14:paraId="1539F418" w14:textId="106D5C1B" w:rsidR="00E20AE1" w:rsidRDefault="00E20AE1" w:rsidP="00E20AE1">
            <w:pPr>
              <w:ind w:right="6"/>
              <w:jc w:val="right"/>
            </w:pPr>
            <w:r>
              <w:rPr>
                <w:rFonts w:hint="eastAsia"/>
              </w:rPr>
              <w:t>3,425,160.06</w:t>
            </w:r>
          </w:p>
        </w:tc>
      </w:tr>
      <w:tr w:rsidR="00E20AE1" w14:paraId="2204AB26" w14:textId="77777777">
        <w:trPr>
          <w:cantSplit/>
        </w:trPr>
        <w:tc>
          <w:tcPr>
            <w:tcW w:w="3491" w:type="dxa"/>
            <w:vAlign w:val="center"/>
          </w:tcPr>
          <w:p w14:paraId="5DF49CEB" w14:textId="77777777" w:rsidR="00E20AE1" w:rsidRDefault="00E20AE1" w:rsidP="00E20AE1">
            <w:pPr>
              <w:autoSpaceDE w:val="0"/>
              <w:autoSpaceDN w:val="0"/>
              <w:adjustRightInd w:val="0"/>
              <w:ind w:firstLine="420"/>
            </w:pPr>
            <w:r>
              <w:rPr>
                <w:rFonts w:hint="eastAsia"/>
              </w:rPr>
              <w:t>提取任意盈余公积</w:t>
            </w:r>
          </w:p>
        </w:tc>
        <w:tc>
          <w:tcPr>
            <w:tcW w:w="2826" w:type="dxa"/>
            <w:vAlign w:val="center"/>
          </w:tcPr>
          <w:p w14:paraId="0C34BC9D" w14:textId="77777777" w:rsidR="00E20AE1" w:rsidRDefault="00E20AE1" w:rsidP="00E20AE1">
            <w:pPr>
              <w:jc w:val="right"/>
            </w:pPr>
          </w:p>
        </w:tc>
        <w:tc>
          <w:tcPr>
            <w:tcW w:w="2739" w:type="dxa"/>
            <w:vAlign w:val="center"/>
          </w:tcPr>
          <w:p w14:paraId="5E349352" w14:textId="77777777" w:rsidR="00E20AE1" w:rsidRDefault="00E20AE1" w:rsidP="00E20AE1">
            <w:pPr>
              <w:ind w:right="6"/>
              <w:jc w:val="right"/>
            </w:pPr>
          </w:p>
        </w:tc>
      </w:tr>
      <w:tr w:rsidR="00E20AE1" w14:paraId="36E25EE1" w14:textId="77777777">
        <w:trPr>
          <w:cantSplit/>
        </w:trPr>
        <w:tc>
          <w:tcPr>
            <w:tcW w:w="3491" w:type="dxa"/>
            <w:vAlign w:val="center"/>
          </w:tcPr>
          <w:p w14:paraId="092FB545" w14:textId="77777777" w:rsidR="00E20AE1" w:rsidRDefault="00E20AE1" w:rsidP="00E20AE1">
            <w:pPr>
              <w:autoSpaceDE w:val="0"/>
              <w:autoSpaceDN w:val="0"/>
              <w:adjustRightInd w:val="0"/>
              <w:ind w:firstLine="420"/>
            </w:pPr>
            <w:r>
              <w:rPr>
                <w:rFonts w:hint="eastAsia"/>
              </w:rPr>
              <w:t>应付普通股股利</w:t>
            </w:r>
          </w:p>
        </w:tc>
        <w:tc>
          <w:tcPr>
            <w:tcW w:w="2826" w:type="dxa"/>
            <w:vAlign w:val="center"/>
          </w:tcPr>
          <w:p w14:paraId="0649D8A9" w14:textId="77B4D693" w:rsidR="00E20AE1" w:rsidRDefault="004F5E21" w:rsidP="00E20AE1">
            <w:pPr>
              <w:jc w:val="right"/>
            </w:pPr>
            <w:r>
              <w:t>13,032,069.20</w:t>
            </w:r>
          </w:p>
        </w:tc>
        <w:tc>
          <w:tcPr>
            <w:tcW w:w="2739" w:type="dxa"/>
            <w:vAlign w:val="center"/>
          </w:tcPr>
          <w:p w14:paraId="5A096E89" w14:textId="4E733A45" w:rsidR="00E20AE1" w:rsidRDefault="00E20AE1" w:rsidP="00E20AE1">
            <w:pPr>
              <w:ind w:right="6"/>
              <w:jc w:val="right"/>
            </w:pPr>
            <w:r>
              <w:rPr>
                <w:rFonts w:hint="eastAsia"/>
              </w:rPr>
              <w:t>14,902,141.90</w:t>
            </w:r>
          </w:p>
        </w:tc>
      </w:tr>
      <w:tr w:rsidR="00E20AE1" w14:paraId="79CEFDE0" w14:textId="77777777">
        <w:trPr>
          <w:cantSplit/>
        </w:trPr>
        <w:tc>
          <w:tcPr>
            <w:tcW w:w="3491" w:type="dxa"/>
            <w:vAlign w:val="center"/>
          </w:tcPr>
          <w:p w14:paraId="7EBD3557" w14:textId="77777777" w:rsidR="00E20AE1" w:rsidRDefault="00E20AE1" w:rsidP="00E20AE1">
            <w:pPr>
              <w:autoSpaceDE w:val="0"/>
              <w:autoSpaceDN w:val="0"/>
              <w:adjustRightInd w:val="0"/>
            </w:pPr>
            <w:r>
              <w:rPr>
                <w:rFonts w:hint="eastAsia"/>
              </w:rPr>
              <w:t>期末未分配利润</w:t>
            </w:r>
          </w:p>
        </w:tc>
        <w:tc>
          <w:tcPr>
            <w:tcW w:w="2826" w:type="dxa"/>
            <w:vAlign w:val="center"/>
          </w:tcPr>
          <w:p w14:paraId="3BB44DBB" w14:textId="669FEC1C" w:rsidR="00E20AE1" w:rsidRDefault="001D3E0E" w:rsidP="00E20AE1">
            <w:pPr>
              <w:jc w:val="right"/>
            </w:pPr>
            <w:r>
              <w:t>1,195,110,646.29</w:t>
            </w:r>
          </w:p>
        </w:tc>
        <w:tc>
          <w:tcPr>
            <w:tcW w:w="2739" w:type="dxa"/>
            <w:vAlign w:val="center"/>
          </w:tcPr>
          <w:p w14:paraId="0F16D3FB" w14:textId="358F4754" w:rsidR="00E20AE1" w:rsidRDefault="00E20AE1" w:rsidP="00E20AE1">
            <w:pPr>
              <w:ind w:right="6"/>
              <w:jc w:val="right"/>
            </w:pPr>
            <w:r>
              <w:rPr>
                <w:rFonts w:hint="eastAsia"/>
              </w:rPr>
              <w:t>1,189,501,348.62</w:t>
            </w:r>
          </w:p>
        </w:tc>
      </w:tr>
    </w:tbl>
    <w:p w14:paraId="14EE7556" w14:textId="77777777" w:rsidR="0015090D" w:rsidRDefault="00022476">
      <w:pPr>
        <w:spacing w:before="60" w:after="60"/>
        <w:rPr>
          <w:color w:val="000000" w:themeColor="text1"/>
        </w:rPr>
      </w:pPr>
      <w:r>
        <w:rPr>
          <w:rFonts w:hint="eastAsia"/>
          <w:color w:val="000000" w:themeColor="text1"/>
        </w:rPr>
        <w:t>调整期初未分配利润明细：</w:t>
      </w:r>
    </w:p>
    <w:p w14:paraId="1B181A91" w14:textId="4BF88F0B" w:rsidR="0015090D" w:rsidRDefault="00022476">
      <w:r>
        <w:rPr>
          <w:rFonts w:hint="eastAsia"/>
        </w:rPr>
        <w:t>1</w:t>
      </w:r>
      <w:r>
        <w:rPr>
          <w:rFonts w:hint="eastAsia"/>
        </w:rPr>
        <w:t>、由于《企业会计准则》及其相关新规定进行追溯调整，影响期初未分配利润</w:t>
      </w:r>
      <w:sdt>
        <w:sdtPr>
          <w:rPr>
            <w:rFonts w:hint="eastAsia"/>
          </w:rPr>
          <w:alias w:val="依据《企业会计准则》及其相关规定进行追溯调整影响年初未分配利润合计"/>
          <w:tag w:val="_GBC_1fcb28b764eb43c48b913d5e107ed4eb"/>
          <w:id w:val="-80448550"/>
          <w:placeholder>
            <w:docPart w:val="GBC22222222222222222222222222222"/>
          </w:placeholder>
        </w:sdtPr>
        <w:sdtContent>
          <w:r w:rsidR="00E20AE1">
            <w:rPr>
              <w:rFonts w:hint="eastAsia"/>
            </w:rPr>
            <w:t>0.00</w:t>
          </w:r>
        </w:sdtContent>
      </w:sdt>
      <w:r>
        <w:rPr>
          <w:rFonts w:hint="eastAsia"/>
        </w:rPr>
        <w:t xml:space="preserve"> </w:t>
      </w:r>
      <w:r>
        <w:rPr>
          <w:rFonts w:hint="eastAsia"/>
        </w:rPr>
        <w:t>元。</w:t>
      </w:r>
    </w:p>
    <w:p w14:paraId="06BFFA9B" w14:textId="3A305118" w:rsidR="0015090D" w:rsidRDefault="00022476">
      <w:r>
        <w:rPr>
          <w:rFonts w:hint="eastAsia"/>
        </w:rPr>
        <w:t>2</w:t>
      </w:r>
      <w:r>
        <w:rPr>
          <w:rFonts w:hint="eastAsia"/>
        </w:rPr>
        <w:t>、由于会计政策变更，影响期初未分配利润</w:t>
      </w:r>
      <w:sdt>
        <w:sdtPr>
          <w:rPr>
            <w:rFonts w:hint="eastAsia"/>
          </w:rPr>
          <w:alias w:val="由于会计政策变更影响年初未分配利润"/>
          <w:tag w:val="_GBC_0f2691a265a44dd08d91157d1df0cf3f"/>
          <w:id w:val="-596181845"/>
          <w:placeholder>
            <w:docPart w:val="GBC22222222222222222222222222222"/>
          </w:placeholder>
        </w:sdtPr>
        <w:sdtContent>
          <w:r w:rsidR="00E20AE1">
            <w:rPr>
              <w:rFonts w:hint="eastAsia"/>
            </w:rPr>
            <w:t>0.00</w:t>
          </w:r>
        </w:sdtContent>
      </w:sdt>
      <w:r>
        <w:rPr>
          <w:rFonts w:hint="eastAsia"/>
        </w:rPr>
        <w:t xml:space="preserve"> </w:t>
      </w:r>
      <w:r>
        <w:rPr>
          <w:rFonts w:hint="eastAsia"/>
        </w:rPr>
        <w:t>元。</w:t>
      </w:r>
    </w:p>
    <w:p w14:paraId="0DFDBC31" w14:textId="0DB12806" w:rsidR="0015090D" w:rsidRDefault="00022476">
      <w:r>
        <w:rPr>
          <w:rFonts w:hint="eastAsia"/>
        </w:rPr>
        <w:t>3</w:t>
      </w:r>
      <w:r>
        <w:rPr>
          <w:rFonts w:hint="eastAsia"/>
        </w:rPr>
        <w:t>、由于重大会计差错更正，影响期初未分配利润</w:t>
      </w:r>
      <w:sdt>
        <w:sdtPr>
          <w:rPr>
            <w:rFonts w:hint="eastAsia"/>
          </w:rPr>
          <w:alias w:val="由于重大会计差错更正影响年初未分配利润"/>
          <w:tag w:val="_GBC_6558a990019646559dec1140b9f53b0c"/>
          <w:id w:val="-1798820862"/>
          <w:placeholder>
            <w:docPart w:val="GBC22222222222222222222222222222"/>
          </w:placeholder>
        </w:sdtPr>
        <w:sdtContent>
          <w:r w:rsidR="00E20AE1">
            <w:rPr>
              <w:rFonts w:hint="eastAsia"/>
            </w:rPr>
            <w:t>0.00</w:t>
          </w:r>
        </w:sdtContent>
      </w:sdt>
      <w:r>
        <w:rPr>
          <w:rFonts w:hint="eastAsia"/>
        </w:rPr>
        <w:t xml:space="preserve"> </w:t>
      </w:r>
      <w:r>
        <w:rPr>
          <w:rFonts w:hint="eastAsia"/>
        </w:rPr>
        <w:t>元。</w:t>
      </w:r>
    </w:p>
    <w:p w14:paraId="5A2959E6" w14:textId="09A5249C" w:rsidR="0015090D" w:rsidRDefault="00022476">
      <w:r>
        <w:rPr>
          <w:rFonts w:hint="eastAsia"/>
        </w:rPr>
        <w:t>4</w:t>
      </w:r>
      <w:r>
        <w:rPr>
          <w:rFonts w:hint="eastAsia"/>
        </w:rPr>
        <w:t>、由于同</w:t>
      </w:r>
      <w:proofErr w:type="gramStart"/>
      <w:r>
        <w:rPr>
          <w:rFonts w:hint="eastAsia"/>
        </w:rPr>
        <w:t>一控制</w:t>
      </w:r>
      <w:proofErr w:type="gramEnd"/>
      <w:r>
        <w:rPr>
          <w:rFonts w:hint="eastAsia"/>
        </w:rPr>
        <w:t>导致的合并范围变更，影响期初未分配利润</w:t>
      </w:r>
      <w:sdt>
        <w:sdtPr>
          <w:rPr>
            <w:rFonts w:hint="eastAsia"/>
          </w:rPr>
          <w:alias w:val="同一控制导致的合并范围变更影响年初未分配利润"/>
          <w:tag w:val="_GBC_f30de8253e8b446d94ba7a482cf7cae5"/>
          <w:id w:val="-1463649085"/>
          <w:placeholder>
            <w:docPart w:val="GBC22222222222222222222222222222"/>
          </w:placeholder>
        </w:sdtPr>
        <w:sdtContent>
          <w:r w:rsidR="00E20AE1">
            <w:rPr>
              <w:rFonts w:hint="eastAsia"/>
            </w:rPr>
            <w:t>0.00</w:t>
          </w:r>
        </w:sdtContent>
      </w:sdt>
      <w:r>
        <w:rPr>
          <w:rFonts w:hint="eastAsia"/>
        </w:rPr>
        <w:t xml:space="preserve"> </w:t>
      </w:r>
      <w:r>
        <w:rPr>
          <w:rFonts w:hint="eastAsia"/>
        </w:rPr>
        <w:t>元。</w:t>
      </w:r>
    </w:p>
    <w:p w14:paraId="7F6AABEF" w14:textId="46686CB9" w:rsidR="0015090D" w:rsidRDefault="00022476">
      <w:r>
        <w:rPr>
          <w:rFonts w:hint="eastAsia"/>
        </w:rPr>
        <w:t>5</w:t>
      </w:r>
      <w:r>
        <w:rPr>
          <w:rFonts w:hint="eastAsia"/>
        </w:rPr>
        <w:t>、其他调整合计影响期初未分配利润</w:t>
      </w:r>
      <w:sdt>
        <w:sdtPr>
          <w:rPr>
            <w:rFonts w:hint="eastAsia"/>
          </w:rPr>
          <w:alias w:val="其他调整合计影响年初未分配利润"/>
          <w:tag w:val="_GBC_7fea08c189344f12b9e1dc7c084896bb"/>
          <w:id w:val="-1811395035"/>
          <w:placeholder>
            <w:docPart w:val="GBC22222222222222222222222222222"/>
          </w:placeholder>
        </w:sdtPr>
        <w:sdtContent>
          <w:r w:rsidR="00E20AE1">
            <w:rPr>
              <w:rFonts w:hint="eastAsia"/>
            </w:rPr>
            <w:t>0.00</w:t>
          </w:r>
        </w:sdtContent>
      </w:sdt>
      <w:r>
        <w:rPr>
          <w:rFonts w:hint="eastAsia"/>
        </w:rPr>
        <w:t xml:space="preserve"> </w:t>
      </w:r>
      <w:r>
        <w:rPr>
          <w:rFonts w:hint="eastAsia"/>
        </w:rPr>
        <w:t>元。</w:t>
      </w:r>
    </w:p>
    <w:p w14:paraId="3A52F8CB" w14:textId="77777777" w:rsidR="0015090D" w:rsidRDefault="0015090D"/>
    <w:p w14:paraId="1C1F5F16" w14:textId="77777777" w:rsidR="0015090D" w:rsidRDefault="00022476">
      <w:pPr>
        <w:pStyle w:val="3"/>
        <w:numPr>
          <w:ilvl w:val="0"/>
          <w:numId w:val="17"/>
        </w:numPr>
        <w:tabs>
          <w:tab w:val="left" w:pos="504"/>
        </w:tabs>
        <w:rPr>
          <w:szCs w:val="21"/>
        </w:rPr>
      </w:pPr>
      <w:r>
        <w:rPr>
          <w:szCs w:val="21"/>
        </w:rPr>
        <w:t>营业</w:t>
      </w:r>
      <w:r>
        <w:rPr>
          <w:rFonts w:ascii="宋体" w:hAnsi="宋体"/>
          <w:szCs w:val="21"/>
        </w:rPr>
        <w:t>收入</w:t>
      </w:r>
      <w:r>
        <w:rPr>
          <w:szCs w:val="21"/>
        </w:rPr>
        <w:t>和营业成本</w:t>
      </w:r>
    </w:p>
    <w:p w14:paraId="7A8F9293" w14:textId="77777777" w:rsidR="0015090D" w:rsidRDefault="00022476">
      <w:pPr>
        <w:pStyle w:val="4"/>
        <w:numPr>
          <w:ilvl w:val="0"/>
          <w:numId w:val="97"/>
        </w:numPr>
        <w:ind w:left="426" w:hanging="426"/>
        <w:rPr>
          <w:rFonts w:hint="eastAsia"/>
        </w:rPr>
      </w:pPr>
      <w:r>
        <w:rPr>
          <w:rFonts w:hint="eastAsia"/>
        </w:rPr>
        <w:t>营业收入和营业成本情况</w:t>
      </w:r>
    </w:p>
    <w:sdt>
      <w:sdtPr>
        <w:alias w:val="是否适用：营业收入和营业成本[双击切换]"/>
        <w:tag w:val="_GBC_c0388196e3634afc823f4b5822c5937a"/>
        <w:id w:val="663292654"/>
        <w:placeholder>
          <w:docPart w:val="GBC22222222222222222222222222222"/>
        </w:placeholder>
      </w:sdtPr>
      <w:sdtContent>
        <w:p w14:paraId="70F70B7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07F83A9" w14:textId="77777777" w:rsidR="0015090D" w:rsidRDefault="00022476">
      <w:pPr>
        <w:jc w:val="right"/>
      </w:pPr>
      <w:r>
        <w:rPr>
          <w:rFonts w:hint="eastAsia"/>
          <w:bCs/>
        </w:rPr>
        <w:t>单位：</w:t>
      </w:r>
      <w:sdt>
        <w:sdtPr>
          <w:rPr>
            <w:rFonts w:hint="eastAsia"/>
            <w:bCs/>
          </w:rPr>
          <w:alias w:val="单位：财务附注：营业收入"/>
          <w:tag w:val="_GBC_65cadde8ae1e4b178e7f2737b89bb434"/>
          <w:id w:val="-16421037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rPr>
            <w:t>元</w:t>
          </w:r>
        </w:sdtContent>
      </w:sdt>
      <w:r>
        <w:rPr>
          <w:rFonts w:hint="eastAsia"/>
          <w:bCs/>
        </w:rPr>
        <w:t xml:space="preserve">  </w:t>
      </w:r>
      <w:r>
        <w:rPr>
          <w:rFonts w:hint="eastAsia"/>
          <w:bCs/>
        </w:rPr>
        <w:t>币种：</w:t>
      </w:r>
      <w:sdt>
        <w:sdtPr>
          <w:rPr>
            <w:rFonts w:hint="eastAsia"/>
            <w:bCs/>
          </w:rPr>
          <w:alias w:val="币种：财务附注：营业收入"/>
          <w:tag w:val="_GBC_1371c944b91f437595273e807317f64f"/>
          <w:id w:val="7199406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1889"/>
        <w:gridCol w:w="1902"/>
        <w:gridCol w:w="1900"/>
        <w:gridCol w:w="1900"/>
      </w:tblGrid>
      <w:tr w:rsidR="0015090D" w14:paraId="0E8ACEBF" w14:textId="77777777">
        <w:sdt>
          <w:sdtPr>
            <w:tag w:val="_PLD_77e8683f75cd4c9e919404e1278fe9a0"/>
            <w:id w:val="-931892720"/>
          </w:sdtPr>
          <w:sdtContent>
            <w:tc>
              <w:tcPr>
                <w:tcW w:w="1456" w:type="dxa"/>
                <w:vMerge w:val="restart"/>
                <w:tcBorders>
                  <w:top w:val="single" w:sz="4" w:space="0" w:color="auto"/>
                  <w:left w:val="single" w:sz="4" w:space="0" w:color="auto"/>
                  <w:right w:val="single" w:sz="4" w:space="0" w:color="auto"/>
                </w:tcBorders>
                <w:vAlign w:val="center"/>
              </w:tcPr>
              <w:p w14:paraId="46EAC37C" w14:textId="77777777" w:rsidR="0015090D" w:rsidRDefault="00022476">
                <w:pPr>
                  <w:jc w:val="center"/>
                </w:pPr>
                <w:r>
                  <w:rPr>
                    <w:rFonts w:hint="eastAsia"/>
                  </w:rPr>
                  <w:t>项目</w:t>
                </w:r>
              </w:p>
            </w:tc>
          </w:sdtContent>
        </w:sdt>
        <w:sdt>
          <w:sdtPr>
            <w:tag w:val="_PLD_e956f55a311f45a19dc3ce9396b931c9"/>
            <w:id w:val="1013341096"/>
          </w:sdtPr>
          <w:sdtContent>
            <w:tc>
              <w:tcPr>
                <w:tcW w:w="3791" w:type="dxa"/>
                <w:gridSpan w:val="2"/>
                <w:tcBorders>
                  <w:top w:val="single" w:sz="4" w:space="0" w:color="auto"/>
                  <w:left w:val="single" w:sz="4" w:space="0" w:color="auto"/>
                  <w:bottom w:val="single" w:sz="4" w:space="0" w:color="auto"/>
                  <w:right w:val="single" w:sz="4" w:space="0" w:color="auto"/>
                </w:tcBorders>
                <w:vAlign w:val="center"/>
              </w:tcPr>
              <w:p w14:paraId="375A44C3" w14:textId="77777777" w:rsidR="0015090D" w:rsidRDefault="00022476">
                <w:pPr>
                  <w:jc w:val="center"/>
                </w:pPr>
                <w:r>
                  <w:rPr>
                    <w:rFonts w:hint="eastAsia"/>
                  </w:rPr>
                  <w:t>本期发生额</w:t>
                </w:r>
              </w:p>
            </w:tc>
          </w:sdtContent>
        </w:sdt>
        <w:sdt>
          <w:sdtPr>
            <w:tag w:val="_PLD_d175a7df90684e2bbdccc1ba942f2760"/>
            <w:id w:val="-2025772124"/>
          </w:sdtPr>
          <w:sdtContent>
            <w:tc>
              <w:tcPr>
                <w:tcW w:w="3800" w:type="dxa"/>
                <w:gridSpan w:val="2"/>
                <w:tcBorders>
                  <w:top w:val="single" w:sz="4" w:space="0" w:color="auto"/>
                  <w:left w:val="single" w:sz="4" w:space="0" w:color="auto"/>
                  <w:bottom w:val="single" w:sz="4" w:space="0" w:color="auto"/>
                  <w:right w:val="single" w:sz="4" w:space="0" w:color="auto"/>
                </w:tcBorders>
                <w:vAlign w:val="center"/>
              </w:tcPr>
              <w:p w14:paraId="1D0CC914" w14:textId="77777777" w:rsidR="0015090D" w:rsidRDefault="00022476">
                <w:pPr>
                  <w:jc w:val="center"/>
                </w:pPr>
                <w:r>
                  <w:rPr>
                    <w:rFonts w:hint="eastAsia"/>
                  </w:rPr>
                  <w:t>上期发生额</w:t>
                </w:r>
              </w:p>
            </w:tc>
          </w:sdtContent>
        </w:sdt>
      </w:tr>
      <w:tr w:rsidR="0015090D" w14:paraId="4441C938" w14:textId="77777777">
        <w:tc>
          <w:tcPr>
            <w:tcW w:w="1456" w:type="dxa"/>
            <w:vMerge/>
            <w:tcBorders>
              <w:left w:val="single" w:sz="4" w:space="0" w:color="auto"/>
              <w:bottom w:val="single" w:sz="4" w:space="0" w:color="auto"/>
              <w:right w:val="single" w:sz="4" w:space="0" w:color="auto"/>
            </w:tcBorders>
            <w:vAlign w:val="center"/>
          </w:tcPr>
          <w:p w14:paraId="7E2A3DFD" w14:textId="77777777" w:rsidR="0015090D" w:rsidRDefault="0015090D">
            <w:pPr>
              <w:jc w:val="center"/>
            </w:pPr>
          </w:p>
        </w:tc>
        <w:sdt>
          <w:sdtPr>
            <w:tag w:val="_PLD_fe053e4bca564a1fbda44c85256ce067"/>
            <w:id w:val="2076617643"/>
          </w:sdtPr>
          <w:sdtContent>
            <w:tc>
              <w:tcPr>
                <w:tcW w:w="1889" w:type="dxa"/>
                <w:tcBorders>
                  <w:top w:val="single" w:sz="4" w:space="0" w:color="auto"/>
                  <w:left w:val="single" w:sz="4" w:space="0" w:color="auto"/>
                  <w:bottom w:val="single" w:sz="4" w:space="0" w:color="auto"/>
                  <w:right w:val="single" w:sz="4" w:space="0" w:color="auto"/>
                </w:tcBorders>
                <w:vAlign w:val="center"/>
              </w:tcPr>
              <w:p w14:paraId="3599137D" w14:textId="77777777" w:rsidR="0015090D" w:rsidRDefault="00022476">
                <w:pPr>
                  <w:jc w:val="center"/>
                </w:pPr>
                <w:r>
                  <w:rPr>
                    <w:rFonts w:hint="eastAsia"/>
                  </w:rPr>
                  <w:t>收入</w:t>
                </w:r>
              </w:p>
            </w:tc>
          </w:sdtContent>
        </w:sdt>
        <w:sdt>
          <w:sdtPr>
            <w:tag w:val="_PLD_88be7d92d03d4168a79d4492be4a258c"/>
            <w:id w:val="856699275"/>
          </w:sdtPr>
          <w:sdtContent>
            <w:tc>
              <w:tcPr>
                <w:tcW w:w="1902" w:type="dxa"/>
                <w:tcBorders>
                  <w:top w:val="single" w:sz="4" w:space="0" w:color="auto"/>
                  <w:left w:val="single" w:sz="4" w:space="0" w:color="auto"/>
                  <w:bottom w:val="single" w:sz="4" w:space="0" w:color="auto"/>
                  <w:right w:val="single" w:sz="4" w:space="0" w:color="auto"/>
                </w:tcBorders>
                <w:vAlign w:val="center"/>
              </w:tcPr>
              <w:p w14:paraId="4C8D708F" w14:textId="77777777" w:rsidR="0015090D" w:rsidRDefault="00022476">
                <w:pPr>
                  <w:jc w:val="center"/>
                </w:pPr>
                <w:r>
                  <w:rPr>
                    <w:rFonts w:hint="eastAsia"/>
                  </w:rPr>
                  <w:t>成本</w:t>
                </w:r>
              </w:p>
            </w:tc>
          </w:sdtContent>
        </w:sdt>
        <w:sdt>
          <w:sdtPr>
            <w:tag w:val="_PLD_5ba4682bc5644bc38c4b795c78508b1f"/>
            <w:id w:val="20902089"/>
          </w:sdtPr>
          <w:sdtContent>
            <w:tc>
              <w:tcPr>
                <w:tcW w:w="1900" w:type="dxa"/>
                <w:tcBorders>
                  <w:top w:val="single" w:sz="4" w:space="0" w:color="auto"/>
                  <w:left w:val="single" w:sz="4" w:space="0" w:color="auto"/>
                  <w:bottom w:val="single" w:sz="4" w:space="0" w:color="auto"/>
                  <w:right w:val="single" w:sz="4" w:space="0" w:color="auto"/>
                </w:tcBorders>
                <w:vAlign w:val="center"/>
              </w:tcPr>
              <w:p w14:paraId="69240918" w14:textId="77777777" w:rsidR="0015090D" w:rsidRDefault="00022476">
                <w:pPr>
                  <w:jc w:val="center"/>
                </w:pPr>
                <w:r>
                  <w:rPr>
                    <w:rFonts w:hint="eastAsia"/>
                  </w:rPr>
                  <w:t>收入</w:t>
                </w:r>
              </w:p>
            </w:tc>
          </w:sdtContent>
        </w:sdt>
        <w:sdt>
          <w:sdtPr>
            <w:tag w:val="_PLD_94a3ede4ab834e37a20364f2c6897976"/>
            <w:id w:val="-917699479"/>
          </w:sdtPr>
          <w:sdtContent>
            <w:tc>
              <w:tcPr>
                <w:tcW w:w="1900" w:type="dxa"/>
                <w:tcBorders>
                  <w:top w:val="single" w:sz="4" w:space="0" w:color="auto"/>
                  <w:left w:val="single" w:sz="4" w:space="0" w:color="auto"/>
                  <w:bottom w:val="single" w:sz="4" w:space="0" w:color="auto"/>
                  <w:right w:val="single" w:sz="4" w:space="0" w:color="auto"/>
                </w:tcBorders>
                <w:vAlign w:val="center"/>
              </w:tcPr>
              <w:p w14:paraId="267DD42F" w14:textId="77777777" w:rsidR="0015090D" w:rsidRDefault="00022476">
                <w:pPr>
                  <w:jc w:val="center"/>
                </w:pPr>
                <w:r>
                  <w:rPr>
                    <w:rFonts w:hint="eastAsia"/>
                  </w:rPr>
                  <w:t>成本</w:t>
                </w:r>
              </w:p>
            </w:tc>
          </w:sdtContent>
        </w:sdt>
      </w:tr>
      <w:tr w:rsidR="005C0269" w14:paraId="7DC965D5" w14:textId="77777777">
        <w:tc>
          <w:tcPr>
            <w:tcW w:w="1456" w:type="dxa"/>
            <w:tcBorders>
              <w:top w:val="single" w:sz="4" w:space="0" w:color="auto"/>
              <w:left w:val="single" w:sz="4" w:space="0" w:color="auto"/>
              <w:bottom w:val="single" w:sz="4" w:space="0" w:color="auto"/>
              <w:right w:val="single" w:sz="4" w:space="0" w:color="auto"/>
            </w:tcBorders>
            <w:vAlign w:val="center"/>
          </w:tcPr>
          <w:p w14:paraId="2AD14163" w14:textId="77777777" w:rsidR="005C0269" w:rsidRDefault="005C0269" w:rsidP="005C0269">
            <w:r>
              <w:rPr>
                <w:rFonts w:hint="eastAsia"/>
              </w:rPr>
              <w:t>主营业务</w:t>
            </w:r>
          </w:p>
        </w:tc>
        <w:tc>
          <w:tcPr>
            <w:tcW w:w="1889" w:type="dxa"/>
            <w:tcBorders>
              <w:top w:val="single" w:sz="4" w:space="0" w:color="auto"/>
              <w:left w:val="single" w:sz="4" w:space="0" w:color="auto"/>
              <w:bottom w:val="single" w:sz="4" w:space="0" w:color="auto"/>
              <w:right w:val="single" w:sz="4" w:space="0" w:color="auto"/>
            </w:tcBorders>
            <w:vAlign w:val="center"/>
          </w:tcPr>
          <w:p w14:paraId="38C636DA" w14:textId="2B88744F" w:rsidR="005C0269" w:rsidRPr="00875D7C" w:rsidRDefault="00875D7C" w:rsidP="005C0269">
            <w:pPr>
              <w:jc w:val="right"/>
            </w:pPr>
            <w:r w:rsidRPr="00875D7C">
              <w:t>1,042,784,784.10</w:t>
            </w:r>
          </w:p>
        </w:tc>
        <w:tc>
          <w:tcPr>
            <w:tcW w:w="1902" w:type="dxa"/>
            <w:tcBorders>
              <w:top w:val="single" w:sz="4" w:space="0" w:color="auto"/>
              <w:left w:val="single" w:sz="4" w:space="0" w:color="auto"/>
              <w:bottom w:val="single" w:sz="4" w:space="0" w:color="auto"/>
              <w:right w:val="single" w:sz="4" w:space="0" w:color="auto"/>
            </w:tcBorders>
            <w:vAlign w:val="center"/>
          </w:tcPr>
          <w:p w14:paraId="27331267" w14:textId="6BC04D79" w:rsidR="005C0269" w:rsidRPr="00875D7C" w:rsidRDefault="00875D7C" w:rsidP="005C0269">
            <w:pPr>
              <w:jc w:val="right"/>
            </w:pPr>
            <w:r w:rsidRPr="00875D7C">
              <w:t>797,378,529.53</w:t>
            </w:r>
          </w:p>
        </w:tc>
        <w:tc>
          <w:tcPr>
            <w:tcW w:w="1900" w:type="dxa"/>
            <w:tcBorders>
              <w:top w:val="single" w:sz="4" w:space="0" w:color="auto"/>
              <w:left w:val="single" w:sz="4" w:space="0" w:color="auto"/>
              <w:bottom w:val="single" w:sz="4" w:space="0" w:color="auto"/>
              <w:right w:val="single" w:sz="4" w:space="0" w:color="auto"/>
            </w:tcBorders>
            <w:vAlign w:val="center"/>
          </w:tcPr>
          <w:p w14:paraId="6D55BEA6" w14:textId="13240947" w:rsidR="005C0269" w:rsidRDefault="005C0269" w:rsidP="005C0269">
            <w:pPr>
              <w:jc w:val="right"/>
            </w:pPr>
            <w:r>
              <w:rPr>
                <w:rFonts w:hint="eastAsia"/>
              </w:rPr>
              <w:t>1,405,820,374.71</w:t>
            </w:r>
          </w:p>
        </w:tc>
        <w:tc>
          <w:tcPr>
            <w:tcW w:w="1900" w:type="dxa"/>
            <w:tcBorders>
              <w:top w:val="single" w:sz="4" w:space="0" w:color="auto"/>
              <w:left w:val="single" w:sz="4" w:space="0" w:color="auto"/>
              <w:bottom w:val="single" w:sz="4" w:space="0" w:color="auto"/>
              <w:right w:val="single" w:sz="4" w:space="0" w:color="auto"/>
            </w:tcBorders>
            <w:vAlign w:val="center"/>
          </w:tcPr>
          <w:p w14:paraId="0D7FE037" w14:textId="6884A914" w:rsidR="005C0269" w:rsidRDefault="005C0269" w:rsidP="005C0269">
            <w:pPr>
              <w:jc w:val="right"/>
            </w:pPr>
            <w:r>
              <w:rPr>
                <w:rFonts w:hint="eastAsia"/>
              </w:rPr>
              <w:t>1,191,735,611.12</w:t>
            </w:r>
          </w:p>
        </w:tc>
      </w:tr>
      <w:tr w:rsidR="005C0269" w14:paraId="444EB934" w14:textId="77777777">
        <w:tc>
          <w:tcPr>
            <w:tcW w:w="1456" w:type="dxa"/>
            <w:tcBorders>
              <w:top w:val="single" w:sz="4" w:space="0" w:color="auto"/>
              <w:left w:val="single" w:sz="4" w:space="0" w:color="auto"/>
              <w:bottom w:val="single" w:sz="4" w:space="0" w:color="auto"/>
              <w:right w:val="single" w:sz="4" w:space="0" w:color="auto"/>
            </w:tcBorders>
            <w:vAlign w:val="center"/>
          </w:tcPr>
          <w:p w14:paraId="3254A400" w14:textId="77777777" w:rsidR="005C0269" w:rsidRDefault="005C0269" w:rsidP="005C0269">
            <w:r>
              <w:rPr>
                <w:rFonts w:hint="eastAsia"/>
              </w:rPr>
              <w:t>其他业务</w:t>
            </w:r>
          </w:p>
        </w:tc>
        <w:tc>
          <w:tcPr>
            <w:tcW w:w="1889" w:type="dxa"/>
            <w:tcBorders>
              <w:top w:val="single" w:sz="4" w:space="0" w:color="auto"/>
              <w:left w:val="single" w:sz="4" w:space="0" w:color="auto"/>
              <w:bottom w:val="single" w:sz="4" w:space="0" w:color="auto"/>
              <w:right w:val="single" w:sz="4" w:space="0" w:color="auto"/>
            </w:tcBorders>
            <w:vAlign w:val="center"/>
          </w:tcPr>
          <w:p w14:paraId="74246525" w14:textId="5AE5637C" w:rsidR="005C0269" w:rsidRPr="00875D7C" w:rsidRDefault="009657CB" w:rsidP="005C0269">
            <w:pPr>
              <w:jc w:val="right"/>
            </w:pPr>
            <w:r w:rsidRPr="00875D7C">
              <w:t>8,517,950.28</w:t>
            </w:r>
          </w:p>
        </w:tc>
        <w:tc>
          <w:tcPr>
            <w:tcW w:w="1902" w:type="dxa"/>
            <w:tcBorders>
              <w:top w:val="single" w:sz="4" w:space="0" w:color="auto"/>
              <w:left w:val="single" w:sz="4" w:space="0" w:color="auto"/>
              <w:bottom w:val="single" w:sz="4" w:space="0" w:color="auto"/>
              <w:right w:val="single" w:sz="4" w:space="0" w:color="auto"/>
            </w:tcBorders>
            <w:vAlign w:val="center"/>
          </w:tcPr>
          <w:p w14:paraId="334931C8" w14:textId="5F2D39DA" w:rsidR="005C0269" w:rsidRPr="00875D7C" w:rsidRDefault="009657CB" w:rsidP="005C0269">
            <w:pPr>
              <w:jc w:val="right"/>
            </w:pPr>
            <w:r w:rsidRPr="00875D7C">
              <w:t>2,942,592.08</w:t>
            </w:r>
          </w:p>
        </w:tc>
        <w:tc>
          <w:tcPr>
            <w:tcW w:w="1900" w:type="dxa"/>
            <w:tcBorders>
              <w:top w:val="single" w:sz="4" w:space="0" w:color="auto"/>
              <w:left w:val="single" w:sz="4" w:space="0" w:color="auto"/>
              <w:bottom w:val="single" w:sz="4" w:space="0" w:color="auto"/>
              <w:right w:val="single" w:sz="4" w:space="0" w:color="auto"/>
            </w:tcBorders>
            <w:vAlign w:val="center"/>
          </w:tcPr>
          <w:p w14:paraId="1A078A85" w14:textId="44575EA0" w:rsidR="005C0269" w:rsidRDefault="005C0269" w:rsidP="005C0269">
            <w:pPr>
              <w:jc w:val="right"/>
            </w:pPr>
            <w:r>
              <w:rPr>
                <w:rFonts w:hint="eastAsia"/>
              </w:rPr>
              <w:t>10,239,721.87</w:t>
            </w:r>
          </w:p>
        </w:tc>
        <w:tc>
          <w:tcPr>
            <w:tcW w:w="1900" w:type="dxa"/>
            <w:tcBorders>
              <w:top w:val="single" w:sz="4" w:space="0" w:color="auto"/>
              <w:left w:val="single" w:sz="4" w:space="0" w:color="auto"/>
              <w:bottom w:val="single" w:sz="4" w:space="0" w:color="auto"/>
              <w:right w:val="single" w:sz="4" w:space="0" w:color="auto"/>
            </w:tcBorders>
            <w:vAlign w:val="center"/>
          </w:tcPr>
          <w:p w14:paraId="2E59C105" w14:textId="66D5EB5A" w:rsidR="005C0269" w:rsidRDefault="005C0269" w:rsidP="005C0269">
            <w:pPr>
              <w:jc w:val="right"/>
            </w:pPr>
            <w:r>
              <w:rPr>
                <w:rFonts w:hint="eastAsia"/>
              </w:rPr>
              <w:t>3,803,883.77</w:t>
            </w:r>
          </w:p>
        </w:tc>
      </w:tr>
      <w:tr w:rsidR="005C0269" w14:paraId="69F4E3E7" w14:textId="77777777">
        <w:tc>
          <w:tcPr>
            <w:tcW w:w="1456" w:type="dxa"/>
            <w:tcBorders>
              <w:top w:val="single" w:sz="4" w:space="0" w:color="auto"/>
              <w:left w:val="single" w:sz="4" w:space="0" w:color="auto"/>
              <w:bottom w:val="single" w:sz="4" w:space="0" w:color="auto"/>
              <w:right w:val="single" w:sz="4" w:space="0" w:color="auto"/>
            </w:tcBorders>
            <w:vAlign w:val="center"/>
          </w:tcPr>
          <w:p w14:paraId="1B23D84F" w14:textId="77777777" w:rsidR="005C0269" w:rsidRDefault="005C0269" w:rsidP="005C0269">
            <w:pPr>
              <w:jc w:val="center"/>
            </w:pPr>
            <w:r>
              <w:rPr>
                <w:rFonts w:hint="eastAsia"/>
              </w:rPr>
              <w:t>合计</w:t>
            </w:r>
          </w:p>
        </w:tc>
        <w:tc>
          <w:tcPr>
            <w:tcW w:w="1889" w:type="dxa"/>
            <w:tcBorders>
              <w:top w:val="single" w:sz="4" w:space="0" w:color="auto"/>
              <w:left w:val="single" w:sz="4" w:space="0" w:color="auto"/>
              <w:bottom w:val="single" w:sz="4" w:space="0" w:color="auto"/>
              <w:right w:val="single" w:sz="4" w:space="0" w:color="auto"/>
            </w:tcBorders>
            <w:vAlign w:val="center"/>
          </w:tcPr>
          <w:p w14:paraId="492E0F10" w14:textId="170D2C9C" w:rsidR="005C0269" w:rsidRDefault="0050527F" w:rsidP="005C0269">
            <w:pPr>
              <w:jc w:val="right"/>
            </w:pPr>
            <w:r>
              <w:t>1,051,302,734.38</w:t>
            </w:r>
          </w:p>
        </w:tc>
        <w:tc>
          <w:tcPr>
            <w:tcW w:w="1902" w:type="dxa"/>
            <w:tcBorders>
              <w:top w:val="single" w:sz="4" w:space="0" w:color="auto"/>
              <w:left w:val="single" w:sz="4" w:space="0" w:color="auto"/>
              <w:bottom w:val="single" w:sz="4" w:space="0" w:color="auto"/>
              <w:right w:val="single" w:sz="4" w:space="0" w:color="auto"/>
            </w:tcBorders>
            <w:vAlign w:val="center"/>
          </w:tcPr>
          <w:p w14:paraId="0704B3C7" w14:textId="6FCE175C" w:rsidR="005C0269" w:rsidRDefault="0050527F" w:rsidP="005C0269">
            <w:pPr>
              <w:jc w:val="right"/>
            </w:pPr>
            <w:r>
              <w:t>800,321,121.61</w:t>
            </w:r>
          </w:p>
        </w:tc>
        <w:tc>
          <w:tcPr>
            <w:tcW w:w="1900" w:type="dxa"/>
            <w:tcBorders>
              <w:top w:val="single" w:sz="4" w:space="0" w:color="auto"/>
              <w:left w:val="single" w:sz="4" w:space="0" w:color="auto"/>
              <w:bottom w:val="single" w:sz="4" w:space="0" w:color="auto"/>
              <w:right w:val="single" w:sz="4" w:space="0" w:color="auto"/>
            </w:tcBorders>
            <w:vAlign w:val="center"/>
          </w:tcPr>
          <w:p w14:paraId="5A71A066" w14:textId="37B2C39F" w:rsidR="005C0269" w:rsidRDefault="005C0269" w:rsidP="005C0269">
            <w:pPr>
              <w:jc w:val="right"/>
            </w:pPr>
            <w:r>
              <w:rPr>
                <w:rFonts w:hint="eastAsia"/>
              </w:rPr>
              <w:t>1,416,060,096.58</w:t>
            </w:r>
          </w:p>
        </w:tc>
        <w:tc>
          <w:tcPr>
            <w:tcW w:w="1900" w:type="dxa"/>
            <w:tcBorders>
              <w:top w:val="single" w:sz="4" w:space="0" w:color="auto"/>
              <w:left w:val="single" w:sz="4" w:space="0" w:color="auto"/>
              <w:bottom w:val="single" w:sz="4" w:space="0" w:color="auto"/>
              <w:right w:val="single" w:sz="4" w:space="0" w:color="auto"/>
            </w:tcBorders>
            <w:vAlign w:val="center"/>
          </w:tcPr>
          <w:p w14:paraId="5423515B" w14:textId="60078220" w:rsidR="005C0269" w:rsidRDefault="005C0269" w:rsidP="005C0269">
            <w:pPr>
              <w:jc w:val="right"/>
            </w:pPr>
            <w:r>
              <w:rPr>
                <w:rFonts w:hint="eastAsia"/>
              </w:rPr>
              <w:t>1,195,539,494.89</w:t>
            </w:r>
          </w:p>
        </w:tc>
      </w:tr>
    </w:tbl>
    <w:p w14:paraId="72D7F892" w14:textId="77777777" w:rsidR="0015090D" w:rsidRDefault="0015090D"/>
    <w:bookmarkStart w:id="350"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427782833"/>
        <w:placeholder>
          <w:docPart w:val="GBC22222222222222222222222222222"/>
        </w:placeholder>
      </w:sdtPr>
      <w:sdtEndPr>
        <w:rPr>
          <w:rFonts w:ascii="Times New Roman" w:hAnsi="Times New Roman" w:cs="Times New Roman" w:hint="default"/>
          <w:szCs w:val="20"/>
        </w:rPr>
      </w:sdtEndPr>
      <w:sdtContent>
        <w:p w14:paraId="6267E934" w14:textId="77777777" w:rsidR="0015090D" w:rsidRDefault="00022476">
          <w:pPr>
            <w:pStyle w:val="4"/>
            <w:numPr>
              <w:ilvl w:val="0"/>
              <w:numId w:val="97"/>
            </w:numPr>
            <w:ind w:left="426" w:hanging="426"/>
            <w:rPr>
              <w:rFonts w:hint="eastAsia"/>
            </w:rPr>
          </w:pPr>
          <w:r>
            <w:rPr>
              <w:rFonts w:hint="eastAsia"/>
            </w:rPr>
            <w:t>营业收入、营业成本的分解信息</w:t>
          </w:r>
          <w:r>
            <w:t xml:space="preserve"> </w:t>
          </w:r>
        </w:p>
        <w:sdt>
          <w:sdtPr>
            <w:rPr>
              <w:rFonts w:ascii="宋体" w:hAnsi="宋体"/>
              <w:szCs w:val="21"/>
            </w:rPr>
            <w:alias w:val="是否适用：营业收入、营业成本的分解信息 [双击切换]"/>
            <w:tag w:val="_GBC_9ca3964974eb4c71856442f0683fa140"/>
            <w:id w:val="-2132923824"/>
            <w:placeholder>
              <w:docPart w:val="GBC22222222222222222222222222222"/>
            </w:placeholder>
          </w:sdtPr>
          <w:sdtContent>
            <w:p w14:paraId="476A6CF2" w14:textId="77777777" w:rsidR="0015090D" w:rsidRDefault="00022476">
              <w:pPr>
                <w:pStyle w:val="ac"/>
                <w:ind w:firstLineChars="0" w:firstLine="0"/>
                <w:jc w:val="left"/>
                <w:rPr>
                  <w:rFonts w:ascii="宋体" w:hAnsi="宋体" w:hint="eastAsia"/>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58E25FD2" w14:textId="77777777" w:rsidR="0015090D" w:rsidRPr="00B954C1" w:rsidRDefault="00022476">
          <w:pPr>
            <w:pStyle w:val="ac"/>
            <w:ind w:firstLineChars="0" w:firstLine="0"/>
            <w:jc w:val="right"/>
            <w:rPr>
              <w:rFonts w:ascii="宋体" w:hAnsi="宋体" w:hint="eastAsia"/>
              <w:szCs w:val="21"/>
            </w:rPr>
          </w:pPr>
          <w:r w:rsidRPr="00B954C1">
            <w:rPr>
              <w:rFonts w:ascii="宋体" w:hAnsi="宋体" w:hint="eastAsia"/>
              <w:szCs w:val="21"/>
            </w:rPr>
            <w:t>单位：</w:t>
          </w:r>
          <w:sdt>
            <w:sdtPr>
              <w:rPr>
                <w:rFonts w:ascii="宋体" w:hAnsi="宋体" w:hint="eastAsia"/>
                <w:szCs w:val="21"/>
              </w:rPr>
              <w:alias w:val="单位：营业收入、营业成本的分解信息 "/>
              <w:tag w:val="_GBC_712aadfd959247489c16d4246880bfef"/>
              <w:id w:val="20800940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954C1">
                <w:rPr>
                  <w:rFonts w:ascii="宋体" w:hAnsi="宋体" w:hint="eastAsia"/>
                  <w:szCs w:val="21"/>
                </w:rPr>
                <w:t>元</w:t>
              </w:r>
            </w:sdtContent>
          </w:sdt>
          <w:r w:rsidRPr="00B954C1">
            <w:rPr>
              <w:rFonts w:ascii="宋体" w:hAnsi="宋体" w:hint="eastAsia"/>
              <w:szCs w:val="21"/>
            </w:rPr>
            <w:t xml:space="preserve">  币种：</w:t>
          </w:r>
          <w:sdt>
            <w:sdtPr>
              <w:rPr>
                <w:rFonts w:ascii="宋体" w:hAnsi="宋体" w:hint="eastAsia"/>
                <w:szCs w:val="21"/>
              </w:rPr>
              <w:alias w:val="币种：营业收入、营业成本的分解信息 "/>
              <w:tag w:val="_GBC_ca9b26593dbf458b829ac632033cd724"/>
              <w:id w:val="-6168342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B954C1">
                <w:rPr>
                  <w:rFonts w:ascii="宋体" w:hAnsi="宋体"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7"/>
            <w:gridCol w:w="2271"/>
            <w:gridCol w:w="2818"/>
          </w:tblGrid>
          <w:tr w:rsidR="005C0269" w:rsidRPr="009657CB" w14:paraId="7E5FB3DE" w14:textId="77777777" w:rsidTr="009E5FFD">
            <w:sdt>
              <w:sdtPr>
                <w:tag w:val="_PLD_0e9269f20e6e4b7f8a6a8c59b9077225"/>
                <w:id w:val="1941481611"/>
              </w:sdtPr>
              <w:sdtContent>
                <w:tc>
                  <w:tcPr>
                    <w:tcW w:w="3407" w:type="dxa"/>
                    <w:vMerge w:val="restart"/>
                    <w:tcBorders>
                      <w:top w:val="single" w:sz="4" w:space="0" w:color="auto"/>
                      <w:left w:val="single" w:sz="4" w:space="0" w:color="auto"/>
                      <w:right w:val="single" w:sz="4" w:space="0" w:color="auto"/>
                    </w:tcBorders>
                    <w:vAlign w:val="center"/>
                  </w:tcPr>
                  <w:p w14:paraId="73575899" w14:textId="77777777" w:rsidR="005C0269" w:rsidRPr="00B954C1" w:rsidRDefault="005C0269" w:rsidP="009E5FFD">
                    <w:pPr>
                      <w:jc w:val="center"/>
                    </w:pPr>
                    <w:r w:rsidRPr="00B954C1">
                      <w:rPr>
                        <w:rFonts w:hint="eastAsia"/>
                      </w:rPr>
                      <w:t>合同分类</w:t>
                    </w:r>
                  </w:p>
                </w:tc>
              </w:sdtContent>
            </w:sdt>
            <w:sdt>
              <w:sdtPr>
                <w:tag w:val="_PLD_4c617eb15d544d45ba3090cf4fb369da"/>
                <w:id w:val="2001695737"/>
              </w:sdtPr>
              <w:sdtContent>
                <w:tc>
                  <w:tcPr>
                    <w:tcW w:w="5089" w:type="dxa"/>
                    <w:gridSpan w:val="2"/>
                    <w:tcBorders>
                      <w:top w:val="single" w:sz="4" w:space="0" w:color="auto"/>
                      <w:left w:val="single" w:sz="4" w:space="0" w:color="auto"/>
                      <w:bottom w:val="single" w:sz="4" w:space="0" w:color="auto"/>
                      <w:right w:val="single" w:sz="4" w:space="0" w:color="auto"/>
                    </w:tcBorders>
                    <w:vAlign w:val="center"/>
                  </w:tcPr>
                  <w:p w14:paraId="78EEDB4B" w14:textId="77777777" w:rsidR="005C0269" w:rsidRPr="00B954C1" w:rsidRDefault="005C0269" w:rsidP="009E5FFD">
                    <w:pPr>
                      <w:jc w:val="center"/>
                    </w:pPr>
                    <w:r w:rsidRPr="00B954C1">
                      <w:rPr>
                        <w:rFonts w:hint="eastAsia"/>
                      </w:rPr>
                      <w:t>合计</w:t>
                    </w:r>
                  </w:p>
                </w:tc>
              </w:sdtContent>
            </w:sdt>
          </w:tr>
          <w:tr w:rsidR="005C0269" w:rsidRPr="009657CB" w14:paraId="5B2B46A5" w14:textId="77777777" w:rsidTr="009E5FFD">
            <w:tc>
              <w:tcPr>
                <w:tcW w:w="3407" w:type="dxa"/>
                <w:vMerge/>
                <w:tcBorders>
                  <w:left w:val="single" w:sz="4" w:space="0" w:color="auto"/>
                  <w:bottom w:val="single" w:sz="4" w:space="0" w:color="auto"/>
                  <w:right w:val="single" w:sz="4" w:space="0" w:color="auto"/>
                </w:tcBorders>
                <w:vAlign w:val="center"/>
              </w:tcPr>
              <w:p w14:paraId="388453F2" w14:textId="77777777" w:rsidR="005C0269" w:rsidRPr="00B954C1" w:rsidRDefault="005C0269" w:rsidP="009E5FFD">
                <w:pPr>
                  <w:jc w:val="center"/>
                </w:pPr>
              </w:p>
            </w:tc>
            <w:sdt>
              <w:sdtPr>
                <w:tag w:val="_PLD_63400df9f177476bb0975376f62b78b9"/>
                <w:id w:val="-932114983"/>
              </w:sdtPr>
              <w:sdtContent>
                <w:tc>
                  <w:tcPr>
                    <w:tcW w:w="2271" w:type="dxa"/>
                    <w:tcBorders>
                      <w:top w:val="single" w:sz="4" w:space="0" w:color="auto"/>
                      <w:left w:val="single" w:sz="4" w:space="0" w:color="auto"/>
                      <w:bottom w:val="single" w:sz="4" w:space="0" w:color="auto"/>
                      <w:right w:val="single" w:sz="4" w:space="0" w:color="auto"/>
                    </w:tcBorders>
                    <w:vAlign w:val="center"/>
                  </w:tcPr>
                  <w:p w14:paraId="47952DFA" w14:textId="77777777" w:rsidR="005C0269" w:rsidRPr="00B954C1" w:rsidRDefault="005C0269" w:rsidP="009E5FFD">
                    <w:pPr>
                      <w:jc w:val="center"/>
                    </w:pPr>
                    <w:r w:rsidRPr="00B954C1">
                      <w:rPr>
                        <w:rFonts w:hint="eastAsia"/>
                      </w:rPr>
                      <w:t>营业收入</w:t>
                    </w:r>
                  </w:p>
                </w:tc>
              </w:sdtContent>
            </w:sdt>
            <w:sdt>
              <w:sdtPr>
                <w:tag w:val="_PLD_ccb1ce0fea894f5892ff4f8ace575517"/>
                <w:id w:val="-2106106423"/>
              </w:sdtPr>
              <w:sdtContent>
                <w:tc>
                  <w:tcPr>
                    <w:tcW w:w="2818" w:type="dxa"/>
                    <w:tcBorders>
                      <w:top w:val="single" w:sz="4" w:space="0" w:color="auto"/>
                      <w:left w:val="single" w:sz="4" w:space="0" w:color="auto"/>
                      <w:bottom w:val="single" w:sz="4" w:space="0" w:color="auto"/>
                      <w:right w:val="single" w:sz="4" w:space="0" w:color="auto"/>
                    </w:tcBorders>
                    <w:vAlign w:val="center"/>
                  </w:tcPr>
                  <w:p w14:paraId="4111991A" w14:textId="77777777" w:rsidR="005C0269" w:rsidRPr="00B954C1" w:rsidRDefault="005C0269" w:rsidP="009E5FFD">
                    <w:pPr>
                      <w:jc w:val="center"/>
                    </w:pPr>
                    <w:r w:rsidRPr="00B954C1">
                      <w:rPr>
                        <w:rFonts w:hint="eastAsia"/>
                      </w:rPr>
                      <w:t>营业成本</w:t>
                    </w:r>
                  </w:p>
                </w:tc>
              </w:sdtContent>
            </w:sdt>
          </w:tr>
          <w:tr w:rsidR="005C0269" w:rsidRPr="009657CB" w14:paraId="4CE46023"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26421DBB" w14:textId="77777777" w:rsidR="005C0269" w:rsidRPr="009657CB" w:rsidRDefault="005C0269" w:rsidP="009E5FFD">
                <w:pPr>
                  <w:rPr>
                    <w:highlight w:val="yellow"/>
                  </w:rPr>
                </w:pPr>
                <w:r w:rsidRPr="00B954C1">
                  <w:rPr>
                    <w:rFonts w:hint="eastAsia"/>
                  </w:rPr>
                  <w:t>商品类型</w:t>
                </w:r>
              </w:p>
            </w:tc>
            <w:tc>
              <w:tcPr>
                <w:tcW w:w="2271" w:type="dxa"/>
                <w:tcBorders>
                  <w:top w:val="single" w:sz="4" w:space="0" w:color="auto"/>
                  <w:left w:val="single" w:sz="4" w:space="0" w:color="auto"/>
                  <w:bottom w:val="single" w:sz="4" w:space="0" w:color="auto"/>
                  <w:right w:val="single" w:sz="4" w:space="0" w:color="auto"/>
                </w:tcBorders>
                <w:vAlign w:val="center"/>
              </w:tcPr>
              <w:p w14:paraId="517B5717" w14:textId="77777777" w:rsidR="005C0269" w:rsidRPr="009657CB" w:rsidRDefault="005C0269" w:rsidP="009E5FFD">
                <w:pPr>
                  <w:jc w:val="right"/>
                  <w:rPr>
                    <w:highlight w:val="yellow"/>
                  </w:rPr>
                </w:pPr>
                <w:r w:rsidRPr="009657CB">
                  <w:rPr>
                    <w:rFonts w:hint="eastAsia"/>
                    <w:highlight w:val="yellow"/>
                  </w:rPr>
                  <w:t xml:space="preserve">　</w:t>
                </w:r>
              </w:p>
            </w:tc>
            <w:tc>
              <w:tcPr>
                <w:tcW w:w="2818" w:type="dxa"/>
                <w:tcBorders>
                  <w:top w:val="single" w:sz="4" w:space="0" w:color="auto"/>
                  <w:left w:val="single" w:sz="4" w:space="0" w:color="auto"/>
                  <w:bottom w:val="single" w:sz="4" w:space="0" w:color="auto"/>
                  <w:right w:val="single" w:sz="4" w:space="0" w:color="auto"/>
                </w:tcBorders>
                <w:vAlign w:val="center"/>
              </w:tcPr>
              <w:p w14:paraId="03C8E420" w14:textId="77777777" w:rsidR="005C0269" w:rsidRPr="009657CB" w:rsidRDefault="005C0269" w:rsidP="009E5FFD">
                <w:pPr>
                  <w:jc w:val="right"/>
                  <w:rPr>
                    <w:highlight w:val="yellow"/>
                  </w:rPr>
                </w:pPr>
                <w:r w:rsidRPr="009657CB">
                  <w:rPr>
                    <w:rFonts w:hint="eastAsia"/>
                    <w:highlight w:val="yellow"/>
                  </w:rPr>
                  <w:t xml:space="preserve">　</w:t>
                </w:r>
              </w:p>
            </w:tc>
          </w:tr>
          <w:tr w:rsidR="005C0269" w14:paraId="51556B81"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7337DFAF" w14:textId="77777777" w:rsidR="005C0269" w:rsidRDefault="005C0269" w:rsidP="009E5FFD">
                <w:pPr>
                  <w:ind w:firstLineChars="200" w:firstLine="420"/>
                </w:pPr>
                <w:r>
                  <w:rPr>
                    <w:rFonts w:hint="eastAsia"/>
                  </w:rPr>
                  <w:t>海参产品</w:t>
                </w:r>
              </w:p>
            </w:tc>
            <w:tc>
              <w:tcPr>
                <w:tcW w:w="2271" w:type="dxa"/>
                <w:tcBorders>
                  <w:top w:val="single" w:sz="4" w:space="0" w:color="auto"/>
                  <w:left w:val="single" w:sz="4" w:space="0" w:color="auto"/>
                  <w:bottom w:val="single" w:sz="4" w:space="0" w:color="auto"/>
                  <w:right w:val="single" w:sz="4" w:space="0" w:color="auto"/>
                </w:tcBorders>
                <w:vAlign w:val="center"/>
              </w:tcPr>
              <w:p w14:paraId="418D30DD" w14:textId="615A7C9B" w:rsidR="005C0269" w:rsidRDefault="00B954C1" w:rsidP="009E5FFD">
                <w:pPr>
                  <w:jc w:val="right"/>
                </w:pPr>
                <w:r>
                  <w:t>479,404,187.88</w:t>
                </w:r>
              </w:p>
            </w:tc>
            <w:tc>
              <w:tcPr>
                <w:tcW w:w="2818" w:type="dxa"/>
                <w:tcBorders>
                  <w:top w:val="single" w:sz="4" w:space="0" w:color="auto"/>
                  <w:left w:val="single" w:sz="4" w:space="0" w:color="auto"/>
                  <w:bottom w:val="single" w:sz="4" w:space="0" w:color="auto"/>
                  <w:right w:val="single" w:sz="4" w:space="0" w:color="auto"/>
                </w:tcBorders>
                <w:vAlign w:val="center"/>
              </w:tcPr>
              <w:p w14:paraId="60986487" w14:textId="4D020745" w:rsidR="005C0269" w:rsidRDefault="00B954C1" w:rsidP="009E5FFD">
                <w:pPr>
                  <w:jc w:val="right"/>
                </w:pPr>
                <w:r>
                  <w:t>275,177,017.80</w:t>
                </w:r>
              </w:p>
            </w:tc>
          </w:tr>
          <w:tr w:rsidR="005C0269" w14:paraId="097F4F33"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550A133F" w14:textId="77777777" w:rsidR="005C0269" w:rsidRDefault="005C0269" w:rsidP="009E5FFD">
                <w:r>
                  <w:rPr>
                    <w:rFonts w:hint="eastAsia"/>
                  </w:rPr>
                  <w:t>冷冻调理食品</w:t>
                </w:r>
              </w:p>
            </w:tc>
            <w:tc>
              <w:tcPr>
                <w:tcW w:w="2271" w:type="dxa"/>
                <w:tcBorders>
                  <w:top w:val="single" w:sz="4" w:space="0" w:color="auto"/>
                  <w:left w:val="single" w:sz="4" w:space="0" w:color="auto"/>
                  <w:bottom w:val="single" w:sz="4" w:space="0" w:color="auto"/>
                  <w:right w:val="single" w:sz="4" w:space="0" w:color="auto"/>
                </w:tcBorders>
                <w:vAlign w:val="center"/>
              </w:tcPr>
              <w:p w14:paraId="7E913A7D" w14:textId="68F5DBEA" w:rsidR="005C0269" w:rsidRDefault="00B954C1" w:rsidP="009E5FFD">
                <w:pPr>
                  <w:jc w:val="right"/>
                </w:pPr>
                <w:r>
                  <w:t>440,721,410.10</w:t>
                </w:r>
              </w:p>
            </w:tc>
            <w:tc>
              <w:tcPr>
                <w:tcW w:w="2818" w:type="dxa"/>
                <w:tcBorders>
                  <w:top w:val="single" w:sz="4" w:space="0" w:color="auto"/>
                  <w:left w:val="single" w:sz="4" w:space="0" w:color="auto"/>
                  <w:bottom w:val="single" w:sz="4" w:space="0" w:color="auto"/>
                  <w:right w:val="single" w:sz="4" w:space="0" w:color="auto"/>
                </w:tcBorders>
                <w:vAlign w:val="center"/>
              </w:tcPr>
              <w:p w14:paraId="247DCF1D" w14:textId="2FF9C74E" w:rsidR="005C0269" w:rsidRDefault="00B954C1" w:rsidP="009E5FFD">
                <w:pPr>
                  <w:jc w:val="right"/>
                </w:pPr>
                <w:r>
                  <w:t>402,623,090.42</w:t>
                </w:r>
              </w:p>
            </w:tc>
          </w:tr>
          <w:tr w:rsidR="005C0269" w14:paraId="55298CB8"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740E0BD3" w14:textId="77777777" w:rsidR="005C0269" w:rsidRDefault="005C0269" w:rsidP="009E5FFD">
                <w:pPr>
                  <w:ind w:firstLineChars="200" w:firstLine="420"/>
                </w:pPr>
                <w:r>
                  <w:rPr>
                    <w:rFonts w:hint="eastAsia"/>
                  </w:rPr>
                  <w:t>捕捞海产品</w:t>
                </w:r>
              </w:p>
            </w:tc>
            <w:tc>
              <w:tcPr>
                <w:tcW w:w="2271" w:type="dxa"/>
                <w:tcBorders>
                  <w:top w:val="single" w:sz="4" w:space="0" w:color="auto"/>
                  <w:left w:val="single" w:sz="4" w:space="0" w:color="auto"/>
                  <w:bottom w:val="single" w:sz="4" w:space="0" w:color="auto"/>
                  <w:right w:val="single" w:sz="4" w:space="0" w:color="auto"/>
                </w:tcBorders>
                <w:vAlign w:val="center"/>
              </w:tcPr>
              <w:p w14:paraId="59E8959C" w14:textId="449703AB" w:rsidR="005C0269" w:rsidRDefault="00B954C1" w:rsidP="009E5FFD">
                <w:pPr>
                  <w:jc w:val="right"/>
                </w:pPr>
                <w:r>
                  <w:t>122,659,186.12</w:t>
                </w:r>
              </w:p>
            </w:tc>
            <w:tc>
              <w:tcPr>
                <w:tcW w:w="2818" w:type="dxa"/>
                <w:tcBorders>
                  <w:top w:val="single" w:sz="4" w:space="0" w:color="auto"/>
                  <w:left w:val="single" w:sz="4" w:space="0" w:color="auto"/>
                  <w:bottom w:val="single" w:sz="4" w:space="0" w:color="auto"/>
                  <w:right w:val="single" w:sz="4" w:space="0" w:color="auto"/>
                </w:tcBorders>
                <w:vAlign w:val="center"/>
              </w:tcPr>
              <w:p w14:paraId="4AC07A88" w14:textId="612B2F55" w:rsidR="005C0269" w:rsidRDefault="00B954C1" w:rsidP="009E5FFD">
                <w:pPr>
                  <w:jc w:val="right"/>
                </w:pPr>
                <w:r>
                  <w:t>119,578,421.31</w:t>
                </w:r>
              </w:p>
            </w:tc>
          </w:tr>
          <w:tr w:rsidR="005C0269" w14:paraId="600F149F"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36085C77" w14:textId="77777777" w:rsidR="005C0269" w:rsidRDefault="005C0269" w:rsidP="009E5FFD">
                <w:pPr>
                  <w:ind w:firstLineChars="200" w:firstLine="420"/>
                </w:pPr>
                <w:r>
                  <w:rPr>
                    <w:rFonts w:hint="eastAsia"/>
                  </w:rPr>
                  <w:t>其他</w:t>
                </w:r>
              </w:p>
            </w:tc>
            <w:tc>
              <w:tcPr>
                <w:tcW w:w="2271" w:type="dxa"/>
                <w:tcBorders>
                  <w:top w:val="single" w:sz="4" w:space="0" w:color="auto"/>
                  <w:left w:val="single" w:sz="4" w:space="0" w:color="auto"/>
                  <w:bottom w:val="single" w:sz="4" w:space="0" w:color="auto"/>
                  <w:right w:val="single" w:sz="4" w:space="0" w:color="auto"/>
                </w:tcBorders>
                <w:vAlign w:val="center"/>
              </w:tcPr>
              <w:p w14:paraId="79D0111A" w14:textId="5E58F959" w:rsidR="005C0269" w:rsidRDefault="00B954C1" w:rsidP="009E5FFD">
                <w:pPr>
                  <w:jc w:val="right"/>
                </w:pPr>
                <w:r>
                  <w:t>8,517,950.28</w:t>
                </w:r>
              </w:p>
            </w:tc>
            <w:tc>
              <w:tcPr>
                <w:tcW w:w="2818" w:type="dxa"/>
                <w:tcBorders>
                  <w:top w:val="single" w:sz="4" w:space="0" w:color="auto"/>
                  <w:left w:val="single" w:sz="4" w:space="0" w:color="auto"/>
                  <w:bottom w:val="single" w:sz="4" w:space="0" w:color="auto"/>
                  <w:right w:val="single" w:sz="4" w:space="0" w:color="auto"/>
                </w:tcBorders>
                <w:vAlign w:val="center"/>
              </w:tcPr>
              <w:p w14:paraId="3E2D0469" w14:textId="4675E88F" w:rsidR="005C0269" w:rsidRDefault="00B954C1" w:rsidP="009E5FFD">
                <w:pPr>
                  <w:jc w:val="right"/>
                </w:pPr>
                <w:r>
                  <w:t>2,942,592.08</w:t>
                </w:r>
              </w:p>
            </w:tc>
          </w:tr>
          <w:tr w:rsidR="005C0269" w14:paraId="24574FD5"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3D9707DB" w14:textId="77777777" w:rsidR="005C0269" w:rsidRDefault="005C0269" w:rsidP="009E5FFD">
                <w:r>
                  <w:rPr>
                    <w:rFonts w:hint="eastAsia"/>
                  </w:rPr>
                  <w:t>按经营地区分类</w:t>
                </w:r>
              </w:p>
            </w:tc>
            <w:tc>
              <w:tcPr>
                <w:tcW w:w="2271" w:type="dxa"/>
                <w:tcBorders>
                  <w:top w:val="single" w:sz="4" w:space="0" w:color="auto"/>
                  <w:left w:val="single" w:sz="4" w:space="0" w:color="auto"/>
                  <w:bottom w:val="single" w:sz="4" w:space="0" w:color="auto"/>
                  <w:right w:val="single" w:sz="4" w:space="0" w:color="auto"/>
                </w:tcBorders>
                <w:vAlign w:val="center"/>
              </w:tcPr>
              <w:p w14:paraId="66152C35" w14:textId="77777777" w:rsidR="005C0269" w:rsidRDefault="005C0269" w:rsidP="009E5FFD">
                <w:pPr>
                  <w:jc w:val="right"/>
                </w:pPr>
                <w:r>
                  <w:rPr>
                    <w:rFonts w:hint="eastAsia"/>
                  </w:rPr>
                  <w:t xml:space="preserve">　</w:t>
                </w:r>
              </w:p>
            </w:tc>
            <w:tc>
              <w:tcPr>
                <w:tcW w:w="2818" w:type="dxa"/>
                <w:tcBorders>
                  <w:top w:val="single" w:sz="4" w:space="0" w:color="auto"/>
                  <w:left w:val="single" w:sz="4" w:space="0" w:color="auto"/>
                  <w:bottom w:val="single" w:sz="4" w:space="0" w:color="auto"/>
                  <w:right w:val="single" w:sz="4" w:space="0" w:color="auto"/>
                </w:tcBorders>
                <w:vAlign w:val="center"/>
              </w:tcPr>
              <w:p w14:paraId="554DCA50" w14:textId="77777777" w:rsidR="005C0269" w:rsidRDefault="005C0269" w:rsidP="009E5FFD">
                <w:pPr>
                  <w:jc w:val="right"/>
                </w:pPr>
                <w:r>
                  <w:rPr>
                    <w:rFonts w:hint="eastAsia"/>
                  </w:rPr>
                  <w:t xml:space="preserve">　</w:t>
                </w:r>
              </w:p>
            </w:tc>
          </w:tr>
          <w:tr w:rsidR="005C0269" w14:paraId="08102334"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449E6004" w14:textId="77777777" w:rsidR="005C0269" w:rsidRDefault="005C0269" w:rsidP="009E5FFD">
                <w:pPr>
                  <w:ind w:firstLineChars="200" w:firstLine="420"/>
                </w:pPr>
                <w:r>
                  <w:rPr>
                    <w:rFonts w:hint="eastAsia"/>
                  </w:rPr>
                  <w:t>国际</w:t>
                </w:r>
              </w:p>
            </w:tc>
            <w:tc>
              <w:tcPr>
                <w:tcW w:w="2271" w:type="dxa"/>
                <w:tcBorders>
                  <w:top w:val="single" w:sz="4" w:space="0" w:color="auto"/>
                  <w:left w:val="single" w:sz="4" w:space="0" w:color="auto"/>
                  <w:bottom w:val="single" w:sz="4" w:space="0" w:color="auto"/>
                  <w:right w:val="single" w:sz="4" w:space="0" w:color="auto"/>
                </w:tcBorders>
                <w:vAlign w:val="center"/>
              </w:tcPr>
              <w:p w14:paraId="0AD657CB" w14:textId="2B0F2F89" w:rsidR="005C0269" w:rsidRDefault="00B954C1" w:rsidP="009E5FFD">
                <w:pPr>
                  <w:jc w:val="right"/>
                </w:pPr>
                <w:r>
                  <w:t>381,741,732.00</w:t>
                </w:r>
              </w:p>
            </w:tc>
            <w:tc>
              <w:tcPr>
                <w:tcW w:w="2818" w:type="dxa"/>
                <w:tcBorders>
                  <w:top w:val="single" w:sz="4" w:space="0" w:color="auto"/>
                  <w:left w:val="single" w:sz="4" w:space="0" w:color="auto"/>
                  <w:bottom w:val="single" w:sz="4" w:space="0" w:color="auto"/>
                  <w:right w:val="single" w:sz="4" w:space="0" w:color="auto"/>
                </w:tcBorders>
                <w:vAlign w:val="center"/>
              </w:tcPr>
              <w:p w14:paraId="5BF2AE28" w14:textId="73EDEEEE" w:rsidR="005C0269" w:rsidRDefault="00B954C1" w:rsidP="009E5FFD">
                <w:pPr>
                  <w:jc w:val="right"/>
                </w:pPr>
                <w:r>
                  <w:t>352,407,596.23</w:t>
                </w:r>
              </w:p>
            </w:tc>
          </w:tr>
          <w:tr w:rsidR="005C0269" w14:paraId="414503B5"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6E23403A" w14:textId="77777777" w:rsidR="005C0269" w:rsidRDefault="005C0269" w:rsidP="009E5FFD">
                <w:pPr>
                  <w:ind w:firstLineChars="200" w:firstLine="420"/>
                </w:pPr>
                <w:r>
                  <w:rPr>
                    <w:rFonts w:hint="eastAsia"/>
                  </w:rPr>
                  <w:t>国内</w:t>
                </w:r>
              </w:p>
            </w:tc>
            <w:tc>
              <w:tcPr>
                <w:tcW w:w="2271" w:type="dxa"/>
                <w:tcBorders>
                  <w:top w:val="single" w:sz="4" w:space="0" w:color="auto"/>
                  <w:left w:val="single" w:sz="4" w:space="0" w:color="auto"/>
                  <w:bottom w:val="single" w:sz="4" w:space="0" w:color="auto"/>
                  <w:right w:val="single" w:sz="4" w:space="0" w:color="auto"/>
                </w:tcBorders>
                <w:vAlign w:val="center"/>
              </w:tcPr>
              <w:p w14:paraId="5963F611" w14:textId="77B3BC33" w:rsidR="005C0269" w:rsidRDefault="00B954C1" w:rsidP="009E5FFD">
                <w:pPr>
                  <w:jc w:val="right"/>
                </w:pPr>
                <w:r>
                  <w:t>669,561,002.38</w:t>
                </w:r>
              </w:p>
            </w:tc>
            <w:tc>
              <w:tcPr>
                <w:tcW w:w="2818" w:type="dxa"/>
                <w:tcBorders>
                  <w:top w:val="single" w:sz="4" w:space="0" w:color="auto"/>
                  <w:left w:val="single" w:sz="4" w:space="0" w:color="auto"/>
                  <w:bottom w:val="single" w:sz="4" w:space="0" w:color="auto"/>
                  <w:right w:val="single" w:sz="4" w:space="0" w:color="auto"/>
                </w:tcBorders>
                <w:vAlign w:val="center"/>
              </w:tcPr>
              <w:p w14:paraId="6AE3D3E6" w14:textId="69A57C5C" w:rsidR="005C0269" w:rsidRDefault="00B954C1" w:rsidP="009E5FFD">
                <w:pPr>
                  <w:jc w:val="right"/>
                </w:pPr>
                <w:r>
                  <w:t>447,913,525.38</w:t>
                </w:r>
              </w:p>
            </w:tc>
          </w:tr>
          <w:tr w:rsidR="005C0269" w14:paraId="502B6547"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0FAC18FD" w14:textId="77777777" w:rsidR="005C0269" w:rsidRDefault="005C0269" w:rsidP="009E5FFD">
                <w:r>
                  <w:rPr>
                    <w:rFonts w:hint="eastAsia"/>
                    <w:color w:val="000000"/>
                    <w:shd w:val="clear" w:color="auto" w:fill="FFFFFF"/>
                  </w:rPr>
                  <w:t>按</w:t>
                </w:r>
                <w:r>
                  <w:rPr>
                    <w:rFonts w:hint="eastAsia"/>
                  </w:rPr>
                  <w:t>销售渠道分类</w:t>
                </w:r>
              </w:p>
            </w:tc>
            <w:tc>
              <w:tcPr>
                <w:tcW w:w="2271" w:type="dxa"/>
                <w:tcBorders>
                  <w:top w:val="single" w:sz="4" w:space="0" w:color="auto"/>
                  <w:left w:val="single" w:sz="4" w:space="0" w:color="auto"/>
                  <w:bottom w:val="single" w:sz="4" w:space="0" w:color="auto"/>
                  <w:right w:val="single" w:sz="4" w:space="0" w:color="auto"/>
                </w:tcBorders>
                <w:vAlign w:val="center"/>
              </w:tcPr>
              <w:p w14:paraId="58475A68" w14:textId="77777777" w:rsidR="005C0269" w:rsidRDefault="005C0269" w:rsidP="009E5FFD">
                <w:pPr>
                  <w:jc w:val="right"/>
                </w:pPr>
                <w:r>
                  <w:rPr>
                    <w:rFonts w:hint="eastAsia"/>
                  </w:rPr>
                  <w:t xml:space="preserve">　</w:t>
                </w:r>
              </w:p>
            </w:tc>
            <w:tc>
              <w:tcPr>
                <w:tcW w:w="2818" w:type="dxa"/>
                <w:tcBorders>
                  <w:top w:val="single" w:sz="4" w:space="0" w:color="auto"/>
                  <w:left w:val="single" w:sz="4" w:space="0" w:color="auto"/>
                  <w:bottom w:val="single" w:sz="4" w:space="0" w:color="auto"/>
                  <w:right w:val="single" w:sz="4" w:space="0" w:color="auto"/>
                </w:tcBorders>
                <w:vAlign w:val="center"/>
              </w:tcPr>
              <w:p w14:paraId="44641FF9" w14:textId="77777777" w:rsidR="005C0269" w:rsidRDefault="005C0269" w:rsidP="009E5FFD">
                <w:pPr>
                  <w:jc w:val="right"/>
                </w:pPr>
                <w:r>
                  <w:rPr>
                    <w:rFonts w:hint="eastAsia"/>
                  </w:rPr>
                  <w:t xml:space="preserve">　</w:t>
                </w:r>
              </w:p>
            </w:tc>
          </w:tr>
          <w:tr w:rsidR="005C0269" w14:paraId="37081943"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2BD93C1F" w14:textId="77777777" w:rsidR="005C0269" w:rsidRDefault="005C0269" w:rsidP="009E5FFD">
                <w:pPr>
                  <w:ind w:firstLineChars="200" w:firstLine="420"/>
                </w:pPr>
                <w:r>
                  <w:rPr>
                    <w:rFonts w:hint="eastAsia"/>
                  </w:rPr>
                  <w:t>电子商务</w:t>
                </w:r>
              </w:p>
            </w:tc>
            <w:tc>
              <w:tcPr>
                <w:tcW w:w="2271" w:type="dxa"/>
                <w:tcBorders>
                  <w:top w:val="single" w:sz="4" w:space="0" w:color="auto"/>
                  <w:left w:val="single" w:sz="4" w:space="0" w:color="auto"/>
                  <w:bottom w:val="single" w:sz="4" w:space="0" w:color="auto"/>
                  <w:right w:val="single" w:sz="4" w:space="0" w:color="auto"/>
                </w:tcBorders>
                <w:vAlign w:val="center"/>
              </w:tcPr>
              <w:p w14:paraId="47E4373F" w14:textId="2245054D" w:rsidR="005C0269" w:rsidRDefault="00B954C1" w:rsidP="009E5FFD">
                <w:pPr>
                  <w:jc w:val="right"/>
                </w:pPr>
                <w:r>
                  <w:t>10,662,815.92</w:t>
                </w:r>
              </w:p>
            </w:tc>
            <w:tc>
              <w:tcPr>
                <w:tcW w:w="2818" w:type="dxa"/>
                <w:tcBorders>
                  <w:top w:val="single" w:sz="4" w:space="0" w:color="auto"/>
                  <w:left w:val="single" w:sz="4" w:space="0" w:color="auto"/>
                  <w:bottom w:val="single" w:sz="4" w:space="0" w:color="auto"/>
                  <w:right w:val="single" w:sz="4" w:space="0" w:color="auto"/>
                </w:tcBorders>
                <w:vAlign w:val="center"/>
              </w:tcPr>
              <w:p w14:paraId="19283864" w14:textId="7BB7EB9A" w:rsidR="005C0269" w:rsidRDefault="00B954C1" w:rsidP="009E5FFD">
                <w:pPr>
                  <w:jc w:val="right"/>
                </w:pPr>
                <w:r>
                  <w:t>7,534,258.71</w:t>
                </w:r>
              </w:p>
            </w:tc>
          </w:tr>
          <w:tr w:rsidR="005C0269" w14:paraId="022A94DC"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4CBDFD60" w14:textId="77777777" w:rsidR="005C0269" w:rsidRDefault="005C0269" w:rsidP="009E5FFD">
                <w:pPr>
                  <w:ind w:firstLineChars="200" w:firstLine="420"/>
                </w:pPr>
                <w:r>
                  <w:rPr>
                    <w:rFonts w:hint="eastAsia"/>
                  </w:rPr>
                  <w:t>电视购物</w:t>
                </w:r>
              </w:p>
            </w:tc>
            <w:tc>
              <w:tcPr>
                <w:tcW w:w="2271" w:type="dxa"/>
                <w:tcBorders>
                  <w:top w:val="single" w:sz="4" w:space="0" w:color="auto"/>
                  <w:left w:val="single" w:sz="4" w:space="0" w:color="auto"/>
                  <w:bottom w:val="single" w:sz="4" w:space="0" w:color="auto"/>
                  <w:right w:val="single" w:sz="4" w:space="0" w:color="auto"/>
                </w:tcBorders>
                <w:vAlign w:val="center"/>
              </w:tcPr>
              <w:p w14:paraId="2FAE2424" w14:textId="227536E5" w:rsidR="005C0269" w:rsidRDefault="00B954C1" w:rsidP="009E5FFD">
                <w:pPr>
                  <w:jc w:val="right"/>
                </w:pPr>
                <w:r>
                  <w:t>7,107,166.26</w:t>
                </w:r>
              </w:p>
            </w:tc>
            <w:tc>
              <w:tcPr>
                <w:tcW w:w="2818" w:type="dxa"/>
                <w:tcBorders>
                  <w:top w:val="single" w:sz="4" w:space="0" w:color="auto"/>
                  <w:left w:val="single" w:sz="4" w:space="0" w:color="auto"/>
                  <w:bottom w:val="single" w:sz="4" w:space="0" w:color="auto"/>
                  <w:right w:val="single" w:sz="4" w:space="0" w:color="auto"/>
                </w:tcBorders>
                <w:vAlign w:val="center"/>
              </w:tcPr>
              <w:p w14:paraId="46AD51DE" w14:textId="09B292B9" w:rsidR="005C0269" w:rsidRDefault="00B954C1" w:rsidP="009E5FFD">
                <w:pPr>
                  <w:jc w:val="right"/>
                </w:pPr>
                <w:r>
                  <w:t>5,361,189.01</w:t>
                </w:r>
              </w:p>
            </w:tc>
          </w:tr>
          <w:tr w:rsidR="005C0269" w14:paraId="294B1C2C"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369D5BEB" w14:textId="77777777" w:rsidR="005C0269" w:rsidRDefault="005C0269" w:rsidP="005C0269">
                <w:pPr>
                  <w:ind w:firstLineChars="300" w:firstLine="630"/>
                </w:pPr>
                <w:r>
                  <w:rPr>
                    <w:rFonts w:hint="eastAsia"/>
                  </w:rPr>
                  <w:t>本部销售</w:t>
                </w:r>
              </w:p>
            </w:tc>
            <w:tc>
              <w:tcPr>
                <w:tcW w:w="2271" w:type="dxa"/>
                <w:tcBorders>
                  <w:top w:val="single" w:sz="4" w:space="0" w:color="auto"/>
                  <w:left w:val="single" w:sz="4" w:space="0" w:color="auto"/>
                  <w:bottom w:val="single" w:sz="4" w:space="0" w:color="auto"/>
                  <w:right w:val="single" w:sz="4" w:space="0" w:color="auto"/>
                </w:tcBorders>
                <w:vAlign w:val="center"/>
              </w:tcPr>
              <w:p w14:paraId="4DDC0F5A" w14:textId="27B64F92" w:rsidR="005C0269" w:rsidRDefault="00B954C1" w:rsidP="009E5FFD">
                <w:pPr>
                  <w:jc w:val="right"/>
                </w:pPr>
                <w:r>
                  <w:t>1,033,532,752.20</w:t>
                </w:r>
              </w:p>
            </w:tc>
            <w:tc>
              <w:tcPr>
                <w:tcW w:w="2818" w:type="dxa"/>
                <w:tcBorders>
                  <w:top w:val="single" w:sz="4" w:space="0" w:color="auto"/>
                  <w:left w:val="single" w:sz="4" w:space="0" w:color="auto"/>
                  <w:bottom w:val="single" w:sz="4" w:space="0" w:color="auto"/>
                  <w:right w:val="single" w:sz="4" w:space="0" w:color="auto"/>
                </w:tcBorders>
                <w:vAlign w:val="center"/>
              </w:tcPr>
              <w:p w14:paraId="0E45DD65" w14:textId="6D01F066" w:rsidR="005C0269" w:rsidRDefault="00B954C1" w:rsidP="009E5FFD">
                <w:pPr>
                  <w:jc w:val="right"/>
                </w:pPr>
                <w:r>
                  <w:t>787,425,673.89</w:t>
                </w:r>
              </w:p>
            </w:tc>
          </w:tr>
          <w:tr w:rsidR="005C0269" w14:paraId="09F1670C" w14:textId="77777777" w:rsidTr="009E5FFD">
            <w:tc>
              <w:tcPr>
                <w:tcW w:w="3407" w:type="dxa"/>
                <w:tcBorders>
                  <w:top w:val="single" w:sz="4" w:space="0" w:color="auto"/>
                  <w:left w:val="single" w:sz="4" w:space="0" w:color="auto"/>
                  <w:bottom w:val="single" w:sz="4" w:space="0" w:color="auto"/>
                  <w:right w:val="single" w:sz="4" w:space="0" w:color="auto"/>
                </w:tcBorders>
                <w:vAlign w:val="center"/>
              </w:tcPr>
              <w:p w14:paraId="41848B77" w14:textId="77777777" w:rsidR="005C0269" w:rsidRDefault="005C0269" w:rsidP="009E5FFD">
                <w:pPr>
                  <w:jc w:val="center"/>
                </w:pPr>
                <w:r w:rsidRPr="005C0269">
                  <w:rPr>
                    <w:rFonts w:hint="eastAsia"/>
                  </w:rPr>
                  <w:t>合计</w:t>
                </w:r>
              </w:p>
            </w:tc>
            <w:tc>
              <w:tcPr>
                <w:tcW w:w="2271" w:type="dxa"/>
                <w:tcBorders>
                  <w:top w:val="single" w:sz="4" w:space="0" w:color="auto"/>
                  <w:left w:val="single" w:sz="4" w:space="0" w:color="auto"/>
                  <w:bottom w:val="single" w:sz="4" w:space="0" w:color="auto"/>
                  <w:right w:val="single" w:sz="4" w:space="0" w:color="auto"/>
                </w:tcBorders>
                <w:vAlign w:val="center"/>
              </w:tcPr>
              <w:p w14:paraId="14E73903" w14:textId="351EECFF" w:rsidR="005C0269" w:rsidRDefault="00B954C1" w:rsidP="009E5FFD">
                <w:pPr>
                  <w:jc w:val="right"/>
                </w:pPr>
                <w:r>
                  <w:t>1,051,302,734.38</w:t>
                </w:r>
              </w:p>
            </w:tc>
            <w:tc>
              <w:tcPr>
                <w:tcW w:w="2818" w:type="dxa"/>
                <w:tcBorders>
                  <w:top w:val="single" w:sz="4" w:space="0" w:color="auto"/>
                  <w:left w:val="single" w:sz="4" w:space="0" w:color="auto"/>
                  <w:bottom w:val="single" w:sz="4" w:space="0" w:color="auto"/>
                  <w:right w:val="single" w:sz="4" w:space="0" w:color="auto"/>
                </w:tcBorders>
                <w:vAlign w:val="center"/>
              </w:tcPr>
              <w:p w14:paraId="0582E755" w14:textId="10AF1BFB" w:rsidR="005C0269" w:rsidRDefault="00B954C1" w:rsidP="009E5FFD">
                <w:pPr>
                  <w:jc w:val="right"/>
                </w:pPr>
                <w:r>
                  <w:t>800,321,121.61</w:t>
                </w:r>
              </w:p>
            </w:tc>
          </w:tr>
        </w:tbl>
        <w:p w14:paraId="0D0AEF8F" w14:textId="77777777" w:rsidR="005C0269" w:rsidRDefault="005C0269"/>
        <w:p w14:paraId="5244D66A" w14:textId="77777777" w:rsidR="0015090D" w:rsidRDefault="00022476">
          <w:r>
            <w:rPr>
              <w:rFonts w:hint="eastAsia"/>
            </w:rPr>
            <w:t>其他说明：</w:t>
          </w:r>
        </w:p>
        <w:sdt>
          <w:sdtPr>
            <w:alias w:val="是否适用：营业收入、营业成本的分解信息说明 [双击切换]"/>
            <w:tag w:val="_GBC_f134aa472e8b45f8af819092314ab743"/>
            <w:id w:val="938418664"/>
            <w:placeholder>
              <w:docPart w:val="GBC22222222222222222222222222222"/>
            </w:placeholder>
          </w:sdtPr>
          <w:sdtContent>
            <w:p w14:paraId="4AFB4B55" w14:textId="78FE18D9" w:rsidR="0015090D" w:rsidRDefault="00022476" w:rsidP="004B2E86">
              <w:r>
                <w:rPr>
                  <w:rFonts w:ascii="宋体" w:hAnsi="宋体"/>
                </w:rPr>
                <w:fldChar w:fldCharType="begin"/>
              </w:r>
              <w:r w:rsidR="004B2E8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B2E86">
                <w:rPr>
                  <w:rFonts w:ascii="宋体" w:hAnsi="宋体" w:hint="eastAsia"/>
                </w:rPr>
                <w:instrText xml:space="preserve"> MACROBUTTON  SnrToggleCheckbox √不适用 </w:instrText>
              </w:r>
              <w:r>
                <w:rPr>
                  <w:rFonts w:ascii="宋体" w:hAnsi="宋体"/>
                </w:rPr>
                <w:fldChar w:fldCharType="end"/>
              </w:r>
            </w:p>
          </w:sdtContent>
        </w:sdt>
        <w:p w14:paraId="2585E468" w14:textId="77777777" w:rsidR="0015090D" w:rsidRDefault="00000000"/>
      </w:sdtContent>
    </w:sdt>
    <w:p w14:paraId="1C982C2C" w14:textId="77777777" w:rsidR="0015090D" w:rsidRDefault="00022476">
      <w:pPr>
        <w:pStyle w:val="4"/>
        <w:numPr>
          <w:ilvl w:val="0"/>
          <w:numId w:val="97"/>
        </w:numPr>
        <w:ind w:left="426" w:hanging="426"/>
        <w:rPr>
          <w:rFonts w:hint="eastAsia"/>
        </w:rPr>
      </w:pPr>
      <w:bookmarkStart w:id="351" w:name="_Hlk533670431"/>
      <w:bookmarkEnd w:id="350"/>
      <w:r>
        <w:rPr>
          <w:rFonts w:hint="eastAsia"/>
        </w:rPr>
        <w:lastRenderedPageBreak/>
        <w:t>履约义务的说明</w:t>
      </w:r>
    </w:p>
    <w:sdt>
      <w:sdtPr>
        <w:alias w:val="是否适用：履约义务的说明[双击切换]"/>
        <w:tag w:val="_GBC_2bcc2970f5df4fc982ad2497089d8292"/>
        <w:id w:val="1349446923"/>
        <w:placeholder>
          <w:docPart w:val="GBC22222222222222222222222222222"/>
        </w:placeholder>
      </w:sdtPr>
      <w:sdtContent>
        <w:p w14:paraId="73BB73E5" w14:textId="0A7E74A2" w:rsidR="0015090D" w:rsidRDefault="00022476" w:rsidP="00083C26">
          <w:r>
            <w:rPr>
              <w:rFonts w:ascii="宋体" w:hAnsi="宋体"/>
            </w:rPr>
            <w:fldChar w:fldCharType="begin"/>
          </w:r>
          <w:r w:rsidR="00083C2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83C26">
            <w:rPr>
              <w:rFonts w:ascii="宋体" w:hAnsi="宋体" w:hint="eastAsia"/>
            </w:rPr>
            <w:instrText xml:space="preserve"> MACROBUTTON  SnrToggleCheckbox √不适用 </w:instrText>
          </w:r>
          <w:r>
            <w:rPr>
              <w:rFonts w:ascii="宋体" w:hAnsi="宋体"/>
            </w:rPr>
            <w:fldChar w:fldCharType="end"/>
          </w:r>
        </w:p>
      </w:sdtContent>
    </w:sdt>
    <w:p w14:paraId="60FD3C07" w14:textId="77777777" w:rsidR="00083C26" w:rsidRDefault="00083C26" w:rsidP="00083C26"/>
    <w:p w14:paraId="795A00CA" w14:textId="77777777" w:rsidR="0015090D" w:rsidRDefault="00022476">
      <w:pPr>
        <w:pStyle w:val="4"/>
        <w:numPr>
          <w:ilvl w:val="0"/>
          <w:numId w:val="97"/>
        </w:numPr>
        <w:ind w:left="426" w:hanging="426"/>
        <w:rPr>
          <w:rFonts w:hint="eastAsia"/>
        </w:rPr>
      </w:pPr>
      <w:bookmarkStart w:id="352" w:name="_Hlk533423938"/>
      <w:bookmarkEnd w:id="351"/>
      <w:r>
        <w:rPr>
          <w:rFonts w:hint="eastAsia"/>
        </w:rPr>
        <w:t>分摊至剩余履约义务的说明</w:t>
      </w:r>
    </w:p>
    <w:sdt>
      <w:sdtPr>
        <w:alias w:val="是否适用：分摊至剩余履约义务的说明[双击切换]"/>
        <w:tag w:val="_GBC_67defaacf38a42549a2ed747c0fdb075"/>
        <w:id w:val="1863630168"/>
        <w:placeholder>
          <w:docPart w:val="GBC22222222222222222222222222222"/>
        </w:placeholder>
      </w:sdtPr>
      <w:sdtContent>
        <w:p w14:paraId="0CDD351B" w14:textId="00E5A734" w:rsidR="00083C26" w:rsidRDefault="00022476" w:rsidP="00083C26">
          <w:r>
            <w:rPr>
              <w:rFonts w:ascii="宋体" w:hAnsi="宋体"/>
            </w:rPr>
            <w:fldChar w:fldCharType="begin"/>
          </w:r>
          <w:r w:rsidR="00083C2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83C26">
            <w:rPr>
              <w:rFonts w:ascii="宋体" w:hAnsi="宋体" w:hint="eastAsia"/>
            </w:rPr>
            <w:instrText xml:space="preserve"> MACROBUTTON  SnrToggleCheckbox √不适用 </w:instrText>
          </w:r>
          <w:r>
            <w:rPr>
              <w:rFonts w:ascii="宋体" w:hAnsi="宋体"/>
            </w:rPr>
            <w:fldChar w:fldCharType="end"/>
          </w:r>
        </w:p>
      </w:sdtContent>
    </w:sdt>
    <w:p w14:paraId="06CCB330" w14:textId="4555E6A5" w:rsidR="0015090D" w:rsidRDefault="0015090D"/>
    <w:p w14:paraId="7602E0D2" w14:textId="77777777" w:rsidR="0015090D" w:rsidRDefault="0015090D">
      <w:pPr>
        <w:rPr>
          <w:rFonts w:ascii="Arial" w:hAnsi="Arial"/>
        </w:rPr>
      </w:pPr>
    </w:p>
    <w:bookmarkEnd w:id="352"/>
    <w:p w14:paraId="6777D4D1" w14:textId="77777777" w:rsidR="0015090D" w:rsidRDefault="00022476">
      <w:pPr>
        <w:pStyle w:val="4"/>
        <w:numPr>
          <w:ilvl w:val="0"/>
          <w:numId w:val="97"/>
        </w:numPr>
        <w:ind w:left="426" w:hanging="426"/>
        <w:rPr>
          <w:rFonts w:hint="eastAsia"/>
        </w:rPr>
      </w:pPr>
      <w:r>
        <w:rPr>
          <w:rFonts w:hint="eastAsia"/>
        </w:rPr>
        <w:t>重大合同变更或重大交易价格调整</w:t>
      </w:r>
    </w:p>
    <w:sdt>
      <w:sdtPr>
        <w:alias w:val="是否适用：重大合同变更或重大交易价格调整[双击切换]"/>
        <w:tag w:val="_GBC_0445697eb8d6440497b15f440010cd1d"/>
        <w:id w:val="1274446363"/>
        <w:placeholder>
          <w:docPart w:val="GBC22222222222222222222222222222"/>
        </w:placeholder>
      </w:sdtPr>
      <w:sdtContent>
        <w:p w14:paraId="7137C185" w14:textId="1366FB6F" w:rsidR="0015090D" w:rsidRDefault="00022476" w:rsidP="00083C26">
          <w:r>
            <w:rPr>
              <w:rFonts w:ascii="宋体" w:hAnsi="宋体"/>
            </w:rPr>
            <w:fldChar w:fldCharType="begin"/>
          </w:r>
          <w:r w:rsidR="00083C2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83C26">
            <w:rPr>
              <w:rFonts w:ascii="宋体" w:hAnsi="宋体" w:hint="eastAsia"/>
            </w:rPr>
            <w:instrText xml:space="preserve"> MACROBUTTON  SnrToggleCheckbox √不适用 </w:instrText>
          </w:r>
          <w:r>
            <w:rPr>
              <w:rFonts w:ascii="宋体" w:hAnsi="宋体"/>
            </w:rPr>
            <w:fldChar w:fldCharType="end"/>
          </w:r>
        </w:p>
      </w:sdtContent>
    </w:sdt>
    <w:p w14:paraId="5AD766B9" w14:textId="77777777" w:rsidR="00083C26" w:rsidRDefault="00083C26" w:rsidP="00083C26">
      <w:pPr>
        <w:rPr>
          <w:rFonts w:ascii="Arial" w:hAnsi="Arial"/>
        </w:rPr>
      </w:pPr>
    </w:p>
    <w:p w14:paraId="0307FBA3" w14:textId="77777777" w:rsidR="0015090D" w:rsidRDefault="00022476">
      <w:pPr>
        <w:spacing w:before="60" w:after="60"/>
      </w:pPr>
      <w:bookmarkStart w:id="353" w:name="_Hlk26364697"/>
      <w:r>
        <w:rPr>
          <w:rFonts w:hint="eastAsia"/>
        </w:rPr>
        <w:t>其他说明：</w:t>
      </w:r>
    </w:p>
    <w:p w14:paraId="644D5A7A" w14:textId="163F6BFA" w:rsidR="0015090D" w:rsidRDefault="00000000">
      <w:sdt>
        <w:sdtPr>
          <w:alias w:val="主营业务说明"/>
          <w:tag w:val="_GBC_817222ab73384ad1a188a632c919c846"/>
          <w:id w:val="-87461792"/>
          <w:placeholder>
            <w:docPart w:val="GBC22222222222222222222222222222"/>
          </w:placeholder>
        </w:sdtPr>
        <w:sdtContent>
          <w:r w:rsidR="00083C26">
            <w:rPr>
              <w:rFonts w:hint="eastAsia"/>
            </w:rPr>
            <w:t>无</w:t>
          </w:r>
        </w:sdtContent>
      </w:sdt>
    </w:p>
    <w:p w14:paraId="0694F85B" w14:textId="77777777" w:rsidR="0015090D" w:rsidRDefault="0015090D"/>
    <w:bookmarkEnd w:id="353"/>
    <w:p w14:paraId="1C08731C"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税金及附加</w:t>
      </w:r>
    </w:p>
    <w:sdt>
      <w:sdtPr>
        <w:alias w:val="是否适用：税金及附加[双击切换]"/>
        <w:tag w:val="_GBC_08eb9cdd2a3940549b0f2b47081f0a3d"/>
        <w:id w:val="1550416759"/>
        <w:placeholder>
          <w:docPart w:val="GBC22222222222222222222222222222"/>
        </w:placeholder>
      </w:sdtPr>
      <w:sdtContent>
        <w:p w14:paraId="0B34A78E"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E0CB6C4" w14:textId="77777777" w:rsidR="0015090D" w:rsidRDefault="00022476">
      <w:pPr>
        <w:jc w:val="right"/>
        <w:rPr>
          <w:b/>
        </w:rPr>
      </w:pPr>
      <w:r>
        <w:rPr>
          <w:rFonts w:hint="eastAsia"/>
        </w:rPr>
        <w:t>单位：</w:t>
      </w:r>
      <w:sdt>
        <w:sdtPr>
          <w:rPr>
            <w:rFonts w:hint="eastAsia"/>
          </w:rPr>
          <w:alias w:val="单位：财务附注：税金及附加"/>
          <w:tag w:val="_GBC_6e5742d697d44a7dabc4411d4cd3c055"/>
          <w:id w:val="-4709832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税金及附加"/>
          <w:tag w:val="_GBC_7ad96346369145ef9c54edaefcc18214"/>
          <w:id w:val="-7697767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361"/>
        <w:gridCol w:w="3074"/>
        <w:gridCol w:w="3074"/>
      </w:tblGrid>
      <w:tr w:rsidR="0015090D" w14:paraId="1DDA56F0" w14:textId="77777777" w:rsidTr="004D4985">
        <w:sdt>
          <w:sdtPr>
            <w:tag w:val="_PLD_82dcdcc171754a7b940a70d1c7daa5c1"/>
            <w:id w:val="-1760060500"/>
          </w:sdtPr>
          <w:sdtContent>
            <w:tc>
              <w:tcPr>
                <w:tcW w:w="3361" w:type="dxa"/>
                <w:vAlign w:val="center"/>
              </w:tcPr>
              <w:p w14:paraId="48CC88A5" w14:textId="77777777" w:rsidR="0015090D" w:rsidRDefault="00022476">
                <w:pPr>
                  <w:autoSpaceDE w:val="0"/>
                  <w:autoSpaceDN w:val="0"/>
                  <w:adjustRightInd w:val="0"/>
                  <w:snapToGrid w:val="0"/>
                  <w:spacing w:line="240" w:lineRule="atLeast"/>
                  <w:jc w:val="center"/>
                </w:pPr>
                <w:r>
                  <w:rPr>
                    <w:rFonts w:hint="eastAsia"/>
                  </w:rPr>
                  <w:t>项目</w:t>
                </w:r>
              </w:p>
            </w:tc>
          </w:sdtContent>
        </w:sdt>
        <w:sdt>
          <w:sdtPr>
            <w:tag w:val="_PLD_a015e641f9074bee9ed1ee81511407cc"/>
            <w:id w:val="-1996482420"/>
          </w:sdtPr>
          <w:sdtContent>
            <w:tc>
              <w:tcPr>
                <w:tcW w:w="3074" w:type="dxa"/>
                <w:vAlign w:val="center"/>
              </w:tcPr>
              <w:p w14:paraId="69A2FD20" w14:textId="77777777" w:rsidR="0015090D" w:rsidRDefault="00022476">
                <w:pPr>
                  <w:jc w:val="center"/>
                </w:pPr>
                <w:r>
                  <w:rPr>
                    <w:rFonts w:hint="eastAsia"/>
                  </w:rPr>
                  <w:t>本期发生额</w:t>
                </w:r>
              </w:p>
            </w:tc>
          </w:sdtContent>
        </w:sdt>
        <w:sdt>
          <w:sdtPr>
            <w:tag w:val="_PLD_5e944d291c9a4b0aab9f6558226d9112"/>
            <w:id w:val="129987871"/>
          </w:sdtPr>
          <w:sdtContent>
            <w:tc>
              <w:tcPr>
                <w:tcW w:w="3074" w:type="dxa"/>
                <w:vAlign w:val="center"/>
              </w:tcPr>
              <w:p w14:paraId="2CD5B700" w14:textId="77777777" w:rsidR="0015090D" w:rsidRDefault="00022476">
                <w:pPr>
                  <w:jc w:val="center"/>
                </w:pPr>
                <w:r>
                  <w:rPr>
                    <w:rFonts w:hint="eastAsia"/>
                  </w:rPr>
                  <w:t>上期发生额</w:t>
                </w:r>
              </w:p>
            </w:tc>
          </w:sdtContent>
        </w:sdt>
      </w:tr>
      <w:tr w:rsidR="002C163C" w14:paraId="3FADA18F" w14:textId="77777777" w:rsidTr="004D4985">
        <w:tc>
          <w:tcPr>
            <w:tcW w:w="3361" w:type="dxa"/>
            <w:vAlign w:val="center"/>
          </w:tcPr>
          <w:p w14:paraId="5C460A28" w14:textId="612EC796" w:rsidR="002C163C" w:rsidRDefault="002C163C" w:rsidP="002C163C">
            <w:pPr>
              <w:autoSpaceDE w:val="0"/>
              <w:autoSpaceDN w:val="0"/>
              <w:adjustRightInd w:val="0"/>
              <w:snapToGrid w:val="0"/>
              <w:spacing w:line="240" w:lineRule="atLeast"/>
            </w:pPr>
            <w:r>
              <w:rPr>
                <w:rFonts w:hint="eastAsia"/>
              </w:rPr>
              <w:t>城市维护建设税</w:t>
            </w:r>
          </w:p>
        </w:tc>
        <w:tc>
          <w:tcPr>
            <w:tcW w:w="3074" w:type="dxa"/>
            <w:vAlign w:val="center"/>
          </w:tcPr>
          <w:p w14:paraId="060079A0" w14:textId="686C520F" w:rsidR="002C163C" w:rsidRDefault="004D4985" w:rsidP="002C163C">
            <w:pPr>
              <w:autoSpaceDE w:val="0"/>
              <w:autoSpaceDN w:val="0"/>
              <w:adjustRightInd w:val="0"/>
              <w:snapToGrid w:val="0"/>
              <w:spacing w:line="240" w:lineRule="atLeast"/>
              <w:jc w:val="right"/>
            </w:pPr>
            <w:r>
              <w:t>948,861.36</w:t>
            </w:r>
          </w:p>
        </w:tc>
        <w:tc>
          <w:tcPr>
            <w:tcW w:w="3074" w:type="dxa"/>
          </w:tcPr>
          <w:p w14:paraId="5B46A17A" w14:textId="11E56E0F" w:rsidR="002C163C" w:rsidRDefault="002C163C" w:rsidP="002C163C">
            <w:pPr>
              <w:jc w:val="right"/>
            </w:pPr>
            <w:r>
              <w:rPr>
                <w:rFonts w:hint="eastAsia"/>
              </w:rPr>
              <w:t>762,714.37</w:t>
            </w:r>
          </w:p>
        </w:tc>
      </w:tr>
      <w:tr w:rsidR="002C163C" w14:paraId="1DD7C0FC" w14:textId="77777777" w:rsidTr="004D4985">
        <w:tc>
          <w:tcPr>
            <w:tcW w:w="3361" w:type="dxa"/>
            <w:vAlign w:val="center"/>
          </w:tcPr>
          <w:p w14:paraId="031BB56F" w14:textId="5AABB3C9" w:rsidR="002C163C" w:rsidRDefault="002C163C" w:rsidP="002C163C">
            <w:pPr>
              <w:autoSpaceDE w:val="0"/>
              <w:autoSpaceDN w:val="0"/>
              <w:adjustRightInd w:val="0"/>
              <w:snapToGrid w:val="0"/>
              <w:spacing w:line="240" w:lineRule="atLeast"/>
            </w:pPr>
            <w:r>
              <w:rPr>
                <w:rFonts w:hint="eastAsia"/>
              </w:rPr>
              <w:t>教育费附加及地方教育费附加</w:t>
            </w:r>
          </w:p>
        </w:tc>
        <w:tc>
          <w:tcPr>
            <w:tcW w:w="3074" w:type="dxa"/>
            <w:vAlign w:val="center"/>
          </w:tcPr>
          <w:p w14:paraId="590C0591" w14:textId="2B03B574" w:rsidR="002C163C" w:rsidRDefault="004D4985" w:rsidP="002C163C">
            <w:pPr>
              <w:autoSpaceDE w:val="0"/>
              <w:autoSpaceDN w:val="0"/>
              <w:adjustRightInd w:val="0"/>
              <w:snapToGrid w:val="0"/>
              <w:spacing w:line="240" w:lineRule="atLeast"/>
              <w:jc w:val="right"/>
            </w:pPr>
            <w:r>
              <w:t>683,245.47</w:t>
            </w:r>
          </w:p>
        </w:tc>
        <w:tc>
          <w:tcPr>
            <w:tcW w:w="3074" w:type="dxa"/>
          </w:tcPr>
          <w:p w14:paraId="3D3E65E4" w14:textId="29BBDFA3" w:rsidR="002C163C" w:rsidRDefault="002C163C" w:rsidP="002C163C">
            <w:pPr>
              <w:jc w:val="right"/>
            </w:pPr>
            <w:r>
              <w:rPr>
                <w:rFonts w:hint="eastAsia"/>
              </w:rPr>
              <w:t>544,611.41</w:t>
            </w:r>
          </w:p>
        </w:tc>
      </w:tr>
      <w:tr w:rsidR="002C163C" w14:paraId="43467519" w14:textId="77777777" w:rsidTr="004D4985">
        <w:tc>
          <w:tcPr>
            <w:tcW w:w="3361" w:type="dxa"/>
            <w:vAlign w:val="center"/>
          </w:tcPr>
          <w:p w14:paraId="79133F43" w14:textId="081D0E40" w:rsidR="002C163C" w:rsidRDefault="002C163C" w:rsidP="002C163C">
            <w:pPr>
              <w:autoSpaceDE w:val="0"/>
              <w:autoSpaceDN w:val="0"/>
              <w:adjustRightInd w:val="0"/>
              <w:snapToGrid w:val="0"/>
              <w:spacing w:line="240" w:lineRule="atLeast"/>
            </w:pPr>
            <w:r>
              <w:rPr>
                <w:rFonts w:hint="eastAsia"/>
              </w:rPr>
              <w:t>城镇土地使用税</w:t>
            </w:r>
          </w:p>
        </w:tc>
        <w:tc>
          <w:tcPr>
            <w:tcW w:w="3074" w:type="dxa"/>
            <w:vAlign w:val="center"/>
          </w:tcPr>
          <w:p w14:paraId="726EE49F" w14:textId="4FDE37D9" w:rsidR="002C163C" w:rsidRDefault="004D4985" w:rsidP="002C163C">
            <w:pPr>
              <w:autoSpaceDE w:val="0"/>
              <w:autoSpaceDN w:val="0"/>
              <w:adjustRightInd w:val="0"/>
              <w:snapToGrid w:val="0"/>
              <w:spacing w:line="240" w:lineRule="atLeast"/>
              <w:jc w:val="right"/>
            </w:pPr>
            <w:r>
              <w:t>1,147,470.19</w:t>
            </w:r>
          </w:p>
        </w:tc>
        <w:tc>
          <w:tcPr>
            <w:tcW w:w="3074" w:type="dxa"/>
          </w:tcPr>
          <w:p w14:paraId="2345AE8F" w14:textId="277F2DCF" w:rsidR="002C163C" w:rsidRDefault="002C163C" w:rsidP="002C163C">
            <w:pPr>
              <w:jc w:val="right"/>
            </w:pPr>
            <w:r>
              <w:rPr>
                <w:rFonts w:hint="eastAsia"/>
              </w:rPr>
              <w:t>1,130,683.52</w:t>
            </w:r>
          </w:p>
        </w:tc>
      </w:tr>
      <w:tr w:rsidR="002C163C" w14:paraId="76DBBB4F" w14:textId="77777777" w:rsidTr="004D4985">
        <w:tc>
          <w:tcPr>
            <w:tcW w:w="3361" w:type="dxa"/>
            <w:vAlign w:val="center"/>
          </w:tcPr>
          <w:p w14:paraId="01070F10" w14:textId="5DB853C3" w:rsidR="002C163C" w:rsidRDefault="002C163C" w:rsidP="002C163C">
            <w:pPr>
              <w:autoSpaceDE w:val="0"/>
              <w:autoSpaceDN w:val="0"/>
              <w:adjustRightInd w:val="0"/>
              <w:snapToGrid w:val="0"/>
              <w:spacing w:line="240" w:lineRule="atLeast"/>
            </w:pPr>
            <w:r>
              <w:rPr>
                <w:rFonts w:hint="eastAsia"/>
              </w:rPr>
              <w:t>房产税</w:t>
            </w:r>
          </w:p>
        </w:tc>
        <w:tc>
          <w:tcPr>
            <w:tcW w:w="3074" w:type="dxa"/>
            <w:vAlign w:val="center"/>
          </w:tcPr>
          <w:p w14:paraId="06D9772A" w14:textId="6A50AFAE" w:rsidR="002C163C" w:rsidRDefault="004D4985" w:rsidP="002C163C">
            <w:pPr>
              <w:autoSpaceDE w:val="0"/>
              <w:autoSpaceDN w:val="0"/>
              <w:adjustRightInd w:val="0"/>
              <w:snapToGrid w:val="0"/>
              <w:spacing w:line="240" w:lineRule="atLeast"/>
              <w:jc w:val="right"/>
            </w:pPr>
            <w:r>
              <w:t>5,495,130.86</w:t>
            </w:r>
          </w:p>
        </w:tc>
        <w:tc>
          <w:tcPr>
            <w:tcW w:w="3074" w:type="dxa"/>
          </w:tcPr>
          <w:p w14:paraId="5FBD2906" w14:textId="550D1D83" w:rsidR="002C163C" w:rsidRDefault="002C163C" w:rsidP="002C163C">
            <w:pPr>
              <w:jc w:val="right"/>
            </w:pPr>
            <w:r>
              <w:rPr>
                <w:rFonts w:hint="eastAsia"/>
              </w:rPr>
              <w:t>5,494,762.10</w:t>
            </w:r>
          </w:p>
        </w:tc>
      </w:tr>
      <w:tr w:rsidR="002C163C" w14:paraId="76484EF0" w14:textId="77777777" w:rsidTr="004D4985">
        <w:tc>
          <w:tcPr>
            <w:tcW w:w="3361" w:type="dxa"/>
            <w:vAlign w:val="center"/>
          </w:tcPr>
          <w:p w14:paraId="66ADAC0D" w14:textId="0372479F" w:rsidR="002C163C" w:rsidRDefault="002C163C" w:rsidP="002C163C">
            <w:pPr>
              <w:autoSpaceDE w:val="0"/>
              <w:autoSpaceDN w:val="0"/>
              <w:adjustRightInd w:val="0"/>
              <w:snapToGrid w:val="0"/>
              <w:spacing w:line="240" w:lineRule="atLeast"/>
            </w:pPr>
            <w:r>
              <w:rPr>
                <w:rFonts w:hint="eastAsia"/>
              </w:rPr>
              <w:t>车船税</w:t>
            </w:r>
          </w:p>
        </w:tc>
        <w:tc>
          <w:tcPr>
            <w:tcW w:w="3074" w:type="dxa"/>
            <w:vAlign w:val="center"/>
          </w:tcPr>
          <w:p w14:paraId="2FAE4D5C" w14:textId="493F6253" w:rsidR="002C163C" w:rsidRDefault="004D4985" w:rsidP="002C163C">
            <w:pPr>
              <w:autoSpaceDE w:val="0"/>
              <w:autoSpaceDN w:val="0"/>
              <w:adjustRightInd w:val="0"/>
              <w:snapToGrid w:val="0"/>
              <w:spacing w:line="240" w:lineRule="atLeast"/>
              <w:jc w:val="right"/>
            </w:pPr>
            <w:r>
              <w:rPr>
                <w:rFonts w:hint="eastAsia"/>
              </w:rPr>
              <w:t>86.40</w:t>
            </w:r>
          </w:p>
        </w:tc>
        <w:tc>
          <w:tcPr>
            <w:tcW w:w="3074" w:type="dxa"/>
          </w:tcPr>
          <w:p w14:paraId="4CDA85B5" w14:textId="73321715" w:rsidR="002C163C" w:rsidRDefault="002C163C" w:rsidP="002C163C">
            <w:pPr>
              <w:jc w:val="right"/>
            </w:pPr>
            <w:r>
              <w:rPr>
                <w:rFonts w:hint="eastAsia"/>
              </w:rPr>
              <w:t>772.80</w:t>
            </w:r>
          </w:p>
        </w:tc>
      </w:tr>
      <w:tr w:rsidR="002C163C" w14:paraId="26CD2832" w14:textId="77777777" w:rsidTr="004D4985">
        <w:tc>
          <w:tcPr>
            <w:tcW w:w="3361" w:type="dxa"/>
            <w:vAlign w:val="center"/>
          </w:tcPr>
          <w:p w14:paraId="4F093364" w14:textId="523241D4" w:rsidR="002C163C" w:rsidRDefault="002C163C" w:rsidP="002C163C">
            <w:pPr>
              <w:autoSpaceDE w:val="0"/>
              <w:autoSpaceDN w:val="0"/>
              <w:adjustRightInd w:val="0"/>
              <w:snapToGrid w:val="0"/>
              <w:spacing w:line="240" w:lineRule="atLeast"/>
            </w:pPr>
            <w:r>
              <w:rPr>
                <w:rFonts w:hint="eastAsia"/>
              </w:rPr>
              <w:t>印花税</w:t>
            </w:r>
          </w:p>
        </w:tc>
        <w:tc>
          <w:tcPr>
            <w:tcW w:w="3074" w:type="dxa"/>
            <w:vAlign w:val="center"/>
          </w:tcPr>
          <w:p w14:paraId="2F0553E1" w14:textId="7EC3DCFF" w:rsidR="002C163C" w:rsidRDefault="004D4985" w:rsidP="002C163C">
            <w:pPr>
              <w:autoSpaceDE w:val="0"/>
              <w:autoSpaceDN w:val="0"/>
              <w:adjustRightInd w:val="0"/>
              <w:snapToGrid w:val="0"/>
              <w:spacing w:line="240" w:lineRule="atLeast"/>
              <w:jc w:val="right"/>
            </w:pPr>
            <w:r>
              <w:t>776,983.78</w:t>
            </w:r>
          </w:p>
        </w:tc>
        <w:tc>
          <w:tcPr>
            <w:tcW w:w="3074" w:type="dxa"/>
          </w:tcPr>
          <w:p w14:paraId="7A6F9C53" w14:textId="63AC816E" w:rsidR="002C163C" w:rsidRDefault="002C163C" w:rsidP="002C163C">
            <w:pPr>
              <w:jc w:val="right"/>
            </w:pPr>
            <w:r>
              <w:rPr>
                <w:rFonts w:hint="eastAsia"/>
              </w:rPr>
              <w:t>555,156.56</w:t>
            </w:r>
          </w:p>
        </w:tc>
      </w:tr>
      <w:tr w:rsidR="002C163C" w14:paraId="4AB07544" w14:textId="77777777" w:rsidTr="004D4985">
        <w:tc>
          <w:tcPr>
            <w:tcW w:w="3361" w:type="dxa"/>
            <w:vAlign w:val="center"/>
          </w:tcPr>
          <w:p w14:paraId="3B92433B" w14:textId="77777777" w:rsidR="002C163C" w:rsidRDefault="002C163C" w:rsidP="002C163C">
            <w:pPr>
              <w:autoSpaceDE w:val="0"/>
              <w:autoSpaceDN w:val="0"/>
              <w:adjustRightInd w:val="0"/>
              <w:snapToGrid w:val="0"/>
              <w:spacing w:line="240" w:lineRule="atLeast"/>
              <w:jc w:val="center"/>
            </w:pPr>
            <w:r>
              <w:rPr>
                <w:rFonts w:hint="eastAsia"/>
              </w:rPr>
              <w:t>合计</w:t>
            </w:r>
          </w:p>
        </w:tc>
        <w:tc>
          <w:tcPr>
            <w:tcW w:w="3074" w:type="dxa"/>
            <w:vAlign w:val="center"/>
          </w:tcPr>
          <w:p w14:paraId="752A0499" w14:textId="68316CA0" w:rsidR="002C163C" w:rsidRDefault="004D4985" w:rsidP="002C163C">
            <w:pPr>
              <w:autoSpaceDE w:val="0"/>
              <w:autoSpaceDN w:val="0"/>
              <w:adjustRightInd w:val="0"/>
              <w:snapToGrid w:val="0"/>
              <w:spacing w:line="240" w:lineRule="atLeast"/>
              <w:jc w:val="right"/>
            </w:pPr>
            <w:r>
              <w:t>9,051,778.06</w:t>
            </w:r>
          </w:p>
        </w:tc>
        <w:tc>
          <w:tcPr>
            <w:tcW w:w="3074" w:type="dxa"/>
            <w:vAlign w:val="center"/>
          </w:tcPr>
          <w:p w14:paraId="67FF5D70" w14:textId="6BEE3C17" w:rsidR="002C163C" w:rsidRDefault="002C163C" w:rsidP="002C163C">
            <w:pPr>
              <w:jc w:val="right"/>
            </w:pPr>
            <w:r>
              <w:rPr>
                <w:rFonts w:hint="eastAsia"/>
              </w:rPr>
              <w:t>8,488,700.76</w:t>
            </w:r>
          </w:p>
        </w:tc>
      </w:tr>
    </w:tbl>
    <w:p w14:paraId="6E8F9AE6" w14:textId="77777777" w:rsidR="0015090D" w:rsidRDefault="00022476">
      <w:pPr>
        <w:spacing w:before="60" w:after="60"/>
      </w:pPr>
      <w:r>
        <w:rPr>
          <w:rFonts w:hint="eastAsia"/>
        </w:rPr>
        <w:t>其他说明：</w:t>
      </w:r>
    </w:p>
    <w:sdt>
      <w:sdtPr>
        <w:rPr>
          <w:rFonts w:hint="eastAsia"/>
        </w:rPr>
        <w:alias w:val="税金及附加说明"/>
        <w:tag w:val="_GBC_d333a7e7c5ed4b7896c9db975439c1ec"/>
        <w:id w:val="-1954928260"/>
        <w:placeholder>
          <w:docPart w:val="GBC22222222222222222222222222222"/>
        </w:placeholder>
      </w:sdtPr>
      <w:sdtContent>
        <w:p w14:paraId="16366AA9" w14:textId="6F5E3DD5" w:rsidR="0015090D" w:rsidRDefault="002C163C">
          <w:r>
            <w:rPr>
              <w:rFonts w:hint="eastAsia"/>
            </w:rPr>
            <w:t>无</w:t>
          </w:r>
        </w:p>
      </w:sdtContent>
    </w:sdt>
    <w:p w14:paraId="40A687AC" w14:textId="77777777" w:rsidR="0015090D" w:rsidRDefault="0015090D"/>
    <w:p w14:paraId="4FAFA6C1" w14:textId="77777777" w:rsidR="0015090D" w:rsidRDefault="00022476">
      <w:pPr>
        <w:pStyle w:val="3"/>
        <w:numPr>
          <w:ilvl w:val="0"/>
          <w:numId w:val="17"/>
        </w:numPr>
        <w:tabs>
          <w:tab w:val="left" w:pos="504"/>
        </w:tabs>
        <w:rPr>
          <w:rFonts w:ascii="宋体" w:hAnsi="宋体" w:cs="宋体" w:hint="eastAsia"/>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687293054"/>
        <w:placeholder>
          <w:docPart w:val="GBC22222222222222222222222222222"/>
        </w:placeholder>
      </w:sdtPr>
      <w:sdtContent>
        <w:p w14:paraId="209D08B7"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3641CB6" w14:textId="77777777" w:rsidR="0015090D" w:rsidRDefault="00022476">
      <w:pPr>
        <w:pStyle w:val="ac"/>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17618333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1277056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2859"/>
        <w:gridCol w:w="2857"/>
      </w:tblGrid>
      <w:tr w:rsidR="0015090D" w14:paraId="016129AD" w14:textId="77777777">
        <w:sdt>
          <w:sdtPr>
            <w:tag w:val="_PLD_27c4bc503cfe4eafa415de62f182f2c1"/>
            <w:id w:val="1014344570"/>
          </w:sdtPr>
          <w:sdtContent>
            <w:tc>
              <w:tcPr>
                <w:tcW w:w="3331" w:type="dxa"/>
                <w:tcBorders>
                  <w:top w:val="single" w:sz="4" w:space="0" w:color="auto"/>
                  <w:left w:val="single" w:sz="4" w:space="0" w:color="auto"/>
                  <w:bottom w:val="single" w:sz="4" w:space="0" w:color="auto"/>
                  <w:right w:val="single" w:sz="4" w:space="0" w:color="auto"/>
                </w:tcBorders>
                <w:vAlign w:val="center"/>
              </w:tcPr>
              <w:p w14:paraId="72AE4FDA" w14:textId="77777777" w:rsidR="0015090D" w:rsidRDefault="00022476">
                <w:pPr>
                  <w:jc w:val="center"/>
                </w:pPr>
                <w:r>
                  <w:rPr>
                    <w:rFonts w:hint="eastAsia"/>
                  </w:rPr>
                  <w:t>项目</w:t>
                </w:r>
              </w:p>
            </w:tc>
          </w:sdtContent>
        </w:sdt>
        <w:sdt>
          <w:sdtPr>
            <w:tag w:val="_PLD_105cce5212fb42a182b1fd8e309ba67c"/>
            <w:id w:val="-911075566"/>
          </w:sdtPr>
          <w:sdtContent>
            <w:tc>
              <w:tcPr>
                <w:tcW w:w="2859" w:type="dxa"/>
                <w:tcBorders>
                  <w:top w:val="single" w:sz="4" w:space="0" w:color="auto"/>
                  <w:left w:val="single" w:sz="4" w:space="0" w:color="auto"/>
                  <w:bottom w:val="single" w:sz="4" w:space="0" w:color="auto"/>
                  <w:right w:val="single" w:sz="4" w:space="0" w:color="auto"/>
                </w:tcBorders>
                <w:vAlign w:val="center"/>
              </w:tcPr>
              <w:p w14:paraId="243A40F4" w14:textId="77777777" w:rsidR="0015090D" w:rsidRDefault="00022476">
                <w:pPr>
                  <w:jc w:val="center"/>
                </w:pPr>
                <w:r>
                  <w:rPr>
                    <w:rFonts w:hint="eastAsia"/>
                  </w:rPr>
                  <w:t>本期发生额</w:t>
                </w:r>
              </w:p>
            </w:tc>
          </w:sdtContent>
        </w:sdt>
        <w:sdt>
          <w:sdtPr>
            <w:tag w:val="_PLD_5f148659054c4187a80f7bdffc9e9cde"/>
            <w:id w:val="1241990808"/>
          </w:sdtPr>
          <w:sdtContent>
            <w:tc>
              <w:tcPr>
                <w:tcW w:w="2857" w:type="dxa"/>
                <w:tcBorders>
                  <w:top w:val="single" w:sz="4" w:space="0" w:color="auto"/>
                  <w:left w:val="single" w:sz="4" w:space="0" w:color="auto"/>
                  <w:bottom w:val="single" w:sz="4" w:space="0" w:color="auto"/>
                  <w:right w:val="single" w:sz="4" w:space="0" w:color="auto"/>
                </w:tcBorders>
                <w:vAlign w:val="center"/>
              </w:tcPr>
              <w:p w14:paraId="69DA93B3" w14:textId="77777777" w:rsidR="0015090D" w:rsidRDefault="00022476">
                <w:pPr>
                  <w:jc w:val="center"/>
                </w:pPr>
                <w:r>
                  <w:rPr>
                    <w:rFonts w:hint="eastAsia"/>
                  </w:rPr>
                  <w:t>上期发生额</w:t>
                </w:r>
              </w:p>
            </w:tc>
          </w:sdtContent>
        </w:sdt>
      </w:tr>
      <w:tr w:rsidR="00184367" w14:paraId="14E1E578" w14:textId="77777777">
        <w:tc>
          <w:tcPr>
            <w:tcW w:w="3331" w:type="dxa"/>
            <w:tcBorders>
              <w:top w:val="single" w:sz="4" w:space="0" w:color="auto"/>
              <w:left w:val="single" w:sz="4" w:space="0" w:color="auto"/>
              <w:bottom w:val="single" w:sz="4" w:space="0" w:color="auto"/>
              <w:right w:val="single" w:sz="4" w:space="0" w:color="auto"/>
            </w:tcBorders>
            <w:vAlign w:val="center"/>
          </w:tcPr>
          <w:p w14:paraId="078877B1" w14:textId="4081F89E" w:rsidR="00184367" w:rsidRDefault="00184367" w:rsidP="00184367">
            <w:r>
              <w:rPr>
                <w:rFonts w:hint="eastAsia"/>
              </w:rPr>
              <w:t>工资及附加</w:t>
            </w:r>
          </w:p>
        </w:tc>
        <w:tc>
          <w:tcPr>
            <w:tcW w:w="2859" w:type="dxa"/>
            <w:tcBorders>
              <w:top w:val="single" w:sz="4" w:space="0" w:color="auto"/>
              <w:left w:val="single" w:sz="4" w:space="0" w:color="auto"/>
              <w:bottom w:val="single" w:sz="4" w:space="0" w:color="auto"/>
              <w:right w:val="single" w:sz="4" w:space="0" w:color="auto"/>
            </w:tcBorders>
            <w:vAlign w:val="center"/>
          </w:tcPr>
          <w:p w14:paraId="19646A5E" w14:textId="23CDB4B7" w:rsidR="00184367" w:rsidRDefault="004D4985" w:rsidP="00184367">
            <w:pPr>
              <w:jc w:val="right"/>
            </w:pPr>
            <w:r>
              <w:t>9,452,931.92</w:t>
            </w:r>
          </w:p>
        </w:tc>
        <w:tc>
          <w:tcPr>
            <w:tcW w:w="2857" w:type="dxa"/>
            <w:tcBorders>
              <w:top w:val="single" w:sz="4" w:space="0" w:color="auto"/>
              <w:left w:val="single" w:sz="4" w:space="0" w:color="auto"/>
              <w:bottom w:val="single" w:sz="4" w:space="0" w:color="auto"/>
              <w:right w:val="single" w:sz="4" w:space="0" w:color="auto"/>
            </w:tcBorders>
            <w:vAlign w:val="center"/>
          </w:tcPr>
          <w:p w14:paraId="3C514571" w14:textId="57751C5F" w:rsidR="00184367" w:rsidRDefault="00184367" w:rsidP="00184367">
            <w:pPr>
              <w:jc w:val="right"/>
            </w:pPr>
            <w:r>
              <w:rPr>
                <w:rFonts w:hint="eastAsia"/>
              </w:rPr>
              <w:t>10,553,864.56</w:t>
            </w:r>
          </w:p>
        </w:tc>
      </w:tr>
      <w:tr w:rsidR="00184367" w14:paraId="584DC03F" w14:textId="77777777">
        <w:tc>
          <w:tcPr>
            <w:tcW w:w="3331" w:type="dxa"/>
            <w:tcBorders>
              <w:top w:val="single" w:sz="4" w:space="0" w:color="auto"/>
              <w:left w:val="single" w:sz="4" w:space="0" w:color="auto"/>
              <w:bottom w:val="single" w:sz="4" w:space="0" w:color="auto"/>
              <w:right w:val="single" w:sz="4" w:space="0" w:color="auto"/>
            </w:tcBorders>
            <w:vAlign w:val="center"/>
          </w:tcPr>
          <w:p w14:paraId="392CED7B" w14:textId="552B9F63" w:rsidR="00184367" w:rsidRDefault="00184367" w:rsidP="00184367">
            <w:r>
              <w:rPr>
                <w:rFonts w:hint="eastAsia"/>
              </w:rPr>
              <w:t>销售促销、服务费</w:t>
            </w:r>
          </w:p>
        </w:tc>
        <w:tc>
          <w:tcPr>
            <w:tcW w:w="2859" w:type="dxa"/>
            <w:tcBorders>
              <w:top w:val="single" w:sz="4" w:space="0" w:color="auto"/>
              <w:left w:val="single" w:sz="4" w:space="0" w:color="auto"/>
              <w:bottom w:val="single" w:sz="4" w:space="0" w:color="auto"/>
              <w:right w:val="single" w:sz="4" w:space="0" w:color="auto"/>
            </w:tcBorders>
            <w:vAlign w:val="center"/>
          </w:tcPr>
          <w:p w14:paraId="0B9F6D11" w14:textId="47D844B2" w:rsidR="00184367" w:rsidRDefault="004D4985" w:rsidP="00184367">
            <w:pPr>
              <w:jc w:val="right"/>
            </w:pPr>
            <w:r>
              <w:t>2,863,290.68</w:t>
            </w:r>
          </w:p>
        </w:tc>
        <w:tc>
          <w:tcPr>
            <w:tcW w:w="2857" w:type="dxa"/>
            <w:tcBorders>
              <w:top w:val="single" w:sz="4" w:space="0" w:color="auto"/>
              <w:left w:val="single" w:sz="4" w:space="0" w:color="auto"/>
              <w:bottom w:val="single" w:sz="4" w:space="0" w:color="auto"/>
              <w:right w:val="single" w:sz="4" w:space="0" w:color="auto"/>
            </w:tcBorders>
            <w:vAlign w:val="center"/>
          </w:tcPr>
          <w:p w14:paraId="7E27CF6F" w14:textId="42CE5023" w:rsidR="00184367" w:rsidRDefault="00184367" w:rsidP="00184367">
            <w:pPr>
              <w:jc w:val="right"/>
            </w:pPr>
            <w:r>
              <w:rPr>
                <w:rFonts w:hint="eastAsia"/>
              </w:rPr>
              <w:t>4,562,849.73</w:t>
            </w:r>
          </w:p>
        </w:tc>
      </w:tr>
      <w:tr w:rsidR="00184367" w14:paraId="7081FD08" w14:textId="77777777">
        <w:tc>
          <w:tcPr>
            <w:tcW w:w="3331" w:type="dxa"/>
            <w:tcBorders>
              <w:top w:val="single" w:sz="4" w:space="0" w:color="auto"/>
              <w:left w:val="single" w:sz="4" w:space="0" w:color="auto"/>
              <w:bottom w:val="single" w:sz="4" w:space="0" w:color="auto"/>
              <w:right w:val="single" w:sz="4" w:space="0" w:color="auto"/>
            </w:tcBorders>
            <w:vAlign w:val="center"/>
          </w:tcPr>
          <w:p w14:paraId="32B560D7" w14:textId="058E7894" w:rsidR="00184367" w:rsidRDefault="00184367" w:rsidP="00184367">
            <w:r>
              <w:rPr>
                <w:rFonts w:hint="eastAsia"/>
              </w:rPr>
              <w:t>广告宣传费</w:t>
            </w:r>
          </w:p>
        </w:tc>
        <w:tc>
          <w:tcPr>
            <w:tcW w:w="2859" w:type="dxa"/>
            <w:tcBorders>
              <w:top w:val="single" w:sz="4" w:space="0" w:color="auto"/>
              <w:left w:val="single" w:sz="4" w:space="0" w:color="auto"/>
              <w:bottom w:val="single" w:sz="4" w:space="0" w:color="auto"/>
              <w:right w:val="single" w:sz="4" w:space="0" w:color="auto"/>
            </w:tcBorders>
            <w:vAlign w:val="center"/>
          </w:tcPr>
          <w:p w14:paraId="7350EA4D" w14:textId="11A895AF" w:rsidR="00184367" w:rsidRDefault="004D4985" w:rsidP="00184367">
            <w:pPr>
              <w:jc w:val="right"/>
            </w:pPr>
            <w:r>
              <w:t>902,329.18</w:t>
            </w:r>
          </w:p>
        </w:tc>
        <w:tc>
          <w:tcPr>
            <w:tcW w:w="2857" w:type="dxa"/>
            <w:tcBorders>
              <w:top w:val="single" w:sz="4" w:space="0" w:color="auto"/>
              <w:left w:val="single" w:sz="4" w:space="0" w:color="auto"/>
              <w:bottom w:val="single" w:sz="4" w:space="0" w:color="auto"/>
              <w:right w:val="single" w:sz="4" w:space="0" w:color="auto"/>
            </w:tcBorders>
            <w:vAlign w:val="center"/>
          </w:tcPr>
          <w:p w14:paraId="02396FC8" w14:textId="7FE53091" w:rsidR="00184367" w:rsidRDefault="00184367" w:rsidP="00184367">
            <w:pPr>
              <w:jc w:val="right"/>
            </w:pPr>
            <w:r>
              <w:rPr>
                <w:rFonts w:hint="eastAsia"/>
              </w:rPr>
              <w:t>1,479,570.53</w:t>
            </w:r>
          </w:p>
        </w:tc>
      </w:tr>
      <w:tr w:rsidR="00184367" w14:paraId="3BAEB44B" w14:textId="77777777">
        <w:tc>
          <w:tcPr>
            <w:tcW w:w="3331" w:type="dxa"/>
            <w:tcBorders>
              <w:top w:val="single" w:sz="4" w:space="0" w:color="auto"/>
              <w:left w:val="single" w:sz="4" w:space="0" w:color="auto"/>
              <w:bottom w:val="single" w:sz="4" w:space="0" w:color="auto"/>
              <w:right w:val="single" w:sz="4" w:space="0" w:color="auto"/>
            </w:tcBorders>
            <w:vAlign w:val="center"/>
          </w:tcPr>
          <w:p w14:paraId="1E08A052" w14:textId="45B4708D" w:rsidR="00184367" w:rsidRDefault="00184367" w:rsidP="00184367">
            <w:r>
              <w:rPr>
                <w:rFonts w:hint="eastAsia"/>
              </w:rPr>
              <w:t>折旧及摊销</w:t>
            </w:r>
          </w:p>
        </w:tc>
        <w:tc>
          <w:tcPr>
            <w:tcW w:w="2859" w:type="dxa"/>
            <w:tcBorders>
              <w:top w:val="single" w:sz="4" w:space="0" w:color="auto"/>
              <w:left w:val="single" w:sz="4" w:space="0" w:color="auto"/>
              <w:bottom w:val="single" w:sz="4" w:space="0" w:color="auto"/>
              <w:right w:val="single" w:sz="4" w:space="0" w:color="auto"/>
            </w:tcBorders>
            <w:vAlign w:val="center"/>
          </w:tcPr>
          <w:p w14:paraId="4BFB19D1" w14:textId="2D582D1F" w:rsidR="00184367" w:rsidRDefault="004D4985" w:rsidP="00184367">
            <w:pPr>
              <w:jc w:val="right"/>
            </w:pPr>
            <w:r>
              <w:t>3,086,059.96</w:t>
            </w:r>
          </w:p>
        </w:tc>
        <w:tc>
          <w:tcPr>
            <w:tcW w:w="2857" w:type="dxa"/>
            <w:tcBorders>
              <w:top w:val="single" w:sz="4" w:space="0" w:color="auto"/>
              <w:left w:val="single" w:sz="4" w:space="0" w:color="auto"/>
              <w:bottom w:val="single" w:sz="4" w:space="0" w:color="auto"/>
              <w:right w:val="single" w:sz="4" w:space="0" w:color="auto"/>
            </w:tcBorders>
            <w:vAlign w:val="center"/>
          </w:tcPr>
          <w:p w14:paraId="7B1A5152" w14:textId="1685336C" w:rsidR="00184367" w:rsidRDefault="00184367" w:rsidP="00184367">
            <w:pPr>
              <w:jc w:val="right"/>
            </w:pPr>
            <w:r>
              <w:rPr>
                <w:rFonts w:hint="eastAsia"/>
              </w:rPr>
              <w:t>3,358,764.56</w:t>
            </w:r>
          </w:p>
        </w:tc>
      </w:tr>
      <w:tr w:rsidR="00184367" w14:paraId="651EEA08" w14:textId="77777777">
        <w:tc>
          <w:tcPr>
            <w:tcW w:w="3331" w:type="dxa"/>
            <w:tcBorders>
              <w:top w:val="single" w:sz="4" w:space="0" w:color="auto"/>
              <w:left w:val="single" w:sz="4" w:space="0" w:color="auto"/>
              <w:bottom w:val="single" w:sz="4" w:space="0" w:color="auto"/>
              <w:right w:val="single" w:sz="4" w:space="0" w:color="auto"/>
            </w:tcBorders>
            <w:vAlign w:val="center"/>
          </w:tcPr>
          <w:p w14:paraId="216FA36B" w14:textId="364EA033" w:rsidR="00184367" w:rsidRDefault="00184367" w:rsidP="00184367">
            <w:r>
              <w:rPr>
                <w:rFonts w:hint="eastAsia"/>
              </w:rPr>
              <w:t>房租及仓储费用</w:t>
            </w:r>
          </w:p>
        </w:tc>
        <w:tc>
          <w:tcPr>
            <w:tcW w:w="2859" w:type="dxa"/>
            <w:tcBorders>
              <w:top w:val="single" w:sz="4" w:space="0" w:color="auto"/>
              <w:left w:val="single" w:sz="4" w:space="0" w:color="auto"/>
              <w:bottom w:val="single" w:sz="4" w:space="0" w:color="auto"/>
              <w:right w:val="single" w:sz="4" w:space="0" w:color="auto"/>
            </w:tcBorders>
            <w:vAlign w:val="center"/>
          </w:tcPr>
          <w:p w14:paraId="52DCF119" w14:textId="4FDE08B3" w:rsidR="00184367" w:rsidRDefault="004D4985" w:rsidP="00184367">
            <w:pPr>
              <w:jc w:val="right"/>
            </w:pPr>
            <w:r>
              <w:t>1,159,731.81</w:t>
            </w:r>
          </w:p>
        </w:tc>
        <w:tc>
          <w:tcPr>
            <w:tcW w:w="2857" w:type="dxa"/>
            <w:tcBorders>
              <w:top w:val="single" w:sz="4" w:space="0" w:color="auto"/>
              <w:left w:val="single" w:sz="4" w:space="0" w:color="auto"/>
              <w:bottom w:val="single" w:sz="4" w:space="0" w:color="auto"/>
              <w:right w:val="single" w:sz="4" w:space="0" w:color="auto"/>
            </w:tcBorders>
            <w:vAlign w:val="center"/>
          </w:tcPr>
          <w:p w14:paraId="011A32E3" w14:textId="0F127CBF" w:rsidR="00184367" w:rsidRDefault="00184367" w:rsidP="00184367">
            <w:pPr>
              <w:jc w:val="right"/>
            </w:pPr>
            <w:r>
              <w:rPr>
                <w:rFonts w:hint="eastAsia"/>
              </w:rPr>
              <w:t>1,283,242.88</w:t>
            </w:r>
          </w:p>
        </w:tc>
      </w:tr>
      <w:tr w:rsidR="00184367" w14:paraId="588DFC90" w14:textId="77777777">
        <w:tc>
          <w:tcPr>
            <w:tcW w:w="3331" w:type="dxa"/>
            <w:tcBorders>
              <w:top w:val="single" w:sz="4" w:space="0" w:color="auto"/>
              <w:left w:val="single" w:sz="4" w:space="0" w:color="auto"/>
              <w:bottom w:val="single" w:sz="4" w:space="0" w:color="auto"/>
              <w:right w:val="single" w:sz="4" w:space="0" w:color="auto"/>
            </w:tcBorders>
            <w:vAlign w:val="center"/>
          </w:tcPr>
          <w:p w14:paraId="5A271AF8" w14:textId="0164893E" w:rsidR="00184367" w:rsidRDefault="00184367" w:rsidP="00184367">
            <w:r>
              <w:rPr>
                <w:rFonts w:hint="eastAsia"/>
              </w:rPr>
              <w:t>办公费</w:t>
            </w:r>
          </w:p>
        </w:tc>
        <w:tc>
          <w:tcPr>
            <w:tcW w:w="2859" w:type="dxa"/>
            <w:tcBorders>
              <w:top w:val="single" w:sz="4" w:space="0" w:color="auto"/>
              <w:left w:val="single" w:sz="4" w:space="0" w:color="auto"/>
              <w:bottom w:val="single" w:sz="4" w:space="0" w:color="auto"/>
              <w:right w:val="single" w:sz="4" w:space="0" w:color="auto"/>
            </w:tcBorders>
            <w:vAlign w:val="center"/>
          </w:tcPr>
          <w:p w14:paraId="294280E0" w14:textId="1AE4A389" w:rsidR="00184367" w:rsidRDefault="004D4985" w:rsidP="00184367">
            <w:pPr>
              <w:jc w:val="right"/>
            </w:pPr>
            <w:r>
              <w:t>1,693,031.20</w:t>
            </w:r>
          </w:p>
        </w:tc>
        <w:tc>
          <w:tcPr>
            <w:tcW w:w="2857" w:type="dxa"/>
            <w:tcBorders>
              <w:top w:val="single" w:sz="4" w:space="0" w:color="auto"/>
              <w:left w:val="single" w:sz="4" w:space="0" w:color="auto"/>
              <w:bottom w:val="single" w:sz="4" w:space="0" w:color="auto"/>
              <w:right w:val="single" w:sz="4" w:space="0" w:color="auto"/>
            </w:tcBorders>
            <w:vAlign w:val="center"/>
          </w:tcPr>
          <w:p w14:paraId="7756D09D" w14:textId="53485BF0" w:rsidR="00184367" w:rsidRDefault="00184367" w:rsidP="00184367">
            <w:pPr>
              <w:jc w:val="right"/>
            </w:pPr>
            <w:r>
              <w:rPr>
                <w:rFonts w:hint="eastAsia"/>
              </w:rPr>
              <w:t>1,131,447.66</w:t>
            </w:r>
          </w:p>
        </w:tc>
      </w:tr>
      <w:tr w:rsidR="00184367" w14:paraId="37F19332" w14:textId="77777777">
        <w:tc>
          <w:tcPr>
            <w:tcW w:w="3331" w:type="dxa"/>
            <w:tcBorders>
              <w:top w:val="single" w:sz="4" w:space="0" w:color="auto"/>
              <w:left w:val="single" w:sz="4" w:space="0" w:color="auto"/>
              <w:bottom w:val="single" w:sz="4" w:space="0" w:color="auto"/>
              <w:right w:val="single" w:sz="4" w:space="0" w:color="auto"/>
            </w:tcBorders>
            <w:vAlign w:val="center"/>
          </w:tcPr>
          <w:p w14:paraId="77DA6A20" w14:textId="08F1B24B" w:rsidR="00184367" w:rsidRDefault="00184367" w:rsidP="00184367">
            <w:r>
              <w:rPr>
                <w:rFonts w:hint="eastAsia"/>
              </w:rPr>
              <w:t>运费、装卸费及邮寄费</w:t>
            </w:r>
          </w:p>
        </w:tc>
        <w:tc>
          <w:tcPr>
            <w:tcW w:w="2859" w:type="dxa"/>
            <w:tcBorders>
              <w:top w:val="single" w:sz="4" w:space="0" w:color="auto"/>
              <w:left w:val="single" w:sz="4" w:space="0" w:color="auto"/>
              <w:bottom w:val="single" w:sz="4" w:space="0" w:color="auto"/>
              <w:right w:val="single" w:sz="4" w:space="0" w:color="auto"/>
            </w:tcBorders>
            <w:vAlign w:val="center"/>
          </w:tcPr>
          <w:p w14:paraId="11264909" w14:textId="67070364" w:rsidR="00184367" w:rsidRDefault="004D4985" w:rsidP="00184367">
            <w:pPr>
              <w:jc w:val="right"/>
            </w:pPr>
            <w:r>
              <w:t>54,683.32</w:t>
            </w:r>
          </w:p>
        </w:tc>
        <w:tc>
          <w:tcPr>
            <w:tcW w:w="2857" w:type="dxa"/>
            <w:tcBorders>
              <w:top w:val="single" w:sz="4" w:space="0" w:color="auto"/>
              <w:left w:val="single" w:sz="4" w:space="0" w:color="auto"/>
              <w:bottom w:val="single" w:sz="4" w:space="0" w:color="auto"/>
              <w:right w:val="single" w:sz="4" w:space="0" w:color="auto"/>
            </w:tcBorders>
            <w:vAlign w:val="center"/>
          </w:tcPr>
          <w:p w14:paraId="04CC980B" w14:textId="19FBFB01" w:rsidR="00184367" w:rsidRDefault="00184367" w:rsidP="00184367">
            <w:pPr>
              <w:jc w:val="right"/>
            </w:pPr>
            <w:r>
              <w:rPr>
                <w:rFonts w:hint="eastAsia"/>
              </w:rPr>
              <w:t>47,020.22</w:t>
            </w:r>
          </w:p>
        </w:tc>
      </w:tr>
      <w:tr w:rsidR="00184367" w14:paraId="386056BE" w14:textId="77777777">
        <w:tc>
          <w:tcPr>
            <w:tcW w:w="3331" w:type="dxa"/>
            <w:tcBorders>
              <w:top w:val="single" w:sz="4" w:space="0" w:color="auto"/>
              <w:left w:val="single" w:sz="4" w:space="0" w:color="auto"/>
              <w:bottom w:val="single" w:sz="4" w:space="0" w:color="auto"/>
              <w:right w:val="single" w:sz="4" w:space="0" w:color="auto"/>
            </w:tcBorders>
            <w:vAlign w:val="center"/>
          </w:tcPr>
          <w:p w14:paraId="1F77B5F4" w14:textId="3B51A583" w:rsidR="00184367" w:rsidRDefault="00184367" w:rsidP="00184367">
            <w:r>
              <w:rPr>
                <w:rFonts w:hint="eastAsia"/>
              </w:rPr>
              <w:t>检验费</w:t>
            </w:r>
          </w:p>
        </w:tc>
        <w:tc>
          <w:tcPr>
            <w:tcW w:w="2859" w:type="dxa"/>
            <w:tcBorders>
              <w:top w:val="single" w:sz="4" w:space="0" w:color="auto"/>
              <w:left w:val="single" w:sz="4" w:space="0" w:color="auto"/>
              <w:bottom w:val="single" w:sz="4" w:space="0" w:color="auto"/>
              <w:right w:val="single" w:sz="4" w:space="0" w:color="auto"/>
            </w:tcBorders>
            <w:vAlign w:val="center"/>
          </w:tcPr>
          <w:p w14:paraId="4E8C251C" w14:textId="011BBC8D" w:rsidR="00184367" w:rsidRDefault="004D4985" w:rsidP="00184367">
            <w:pPr>
              <w:jc w:val="right"/>
            </w:pPr>
            <w:r>
              <w:t>4,277.55</w:t>
            </w:r>
          </w:p>
        </w:tc>
        <w:tc>
          <w:tcPr>
            <w:tcW w:w="2857" w:type="dxa"/>
            <w:tcBorders>
              <w:top w:val="single" w:sz="4" w:space="0" w:color="auto"/>
              <w:left w:val="single" w:sz="4" w:space="0" w:color="auto"/>
              <w:bottom w:val="single" w:sz="4" w:space="0" w:color="auto"/>
              <w:right w:val="single" w:sz="4" w:space="0" w:color="auto"/>
            </w:tcBorders>
            <w:vAlign w:val="center"/>
          </w:tcPr>
          <w:p w14:paraId="71788A58" w14:textId="72D90FA8" w:rsidR="00184367" w:rsidRDefault="00184367" w:rsidP="00184367">
            <w:pPr>
              <w:jc w:val="right"/>
            </w:pPr>
            <w:r>
              <w:rPr>
                <w:rFonts w:hint="eastAsia"/>
              </w:rPr>
              <w:t>43,664.36</w:t>
            </w:r>
          </w:p>
        </w:tc>
      </w:tr>
      <w:tr w:rsidR="00184367" w14:paraId="6267FA4C" w14:textId="77777777">
        <w:tc>
          <w:tcPr>
            <w:tcW w:w="3331" w:type="dxa"/>
            <w:tcBorders>
              <w:top w:val="single" w:sz="4" w:space="0" w:color="auto"/>
              <w:left w:val="single" w:sz="4" w:space="0" w:color="auto"/>
              <w:bottom w:val="single" w:sz="4" w:space="0" w:color="auto"/>
              <w:right w:val="single" w:sz="4" w:space="0" w:color="auto"/>
            </w:tcBorders>
            <w:vAlign w:val="center"/>
          </w:tcPr>
          <w:p w14:paraId="6CC9263F" w14:textId="464775C2" w:rsidR="00184367" w:rsidRDefault="00184367" w:rsidP="00184367">
            <w:r>
              <w:rPr>
                <w:rFonts w:hint="eastAsia"/>
              </w:rPr>
              <w:t>物料消耗</w:t>
            </w:r>
          </w:p>
        </w:tc>
        <w:tc>
          <w:tcPr>
            <w:tcW w:w="2859" w:type="dxa"/>
            <w:tcBorders>
              <w:top w:val="single" w:sz="4" w:space="0" w:color="auto"/>
              <w:left w:val="single" w:sz="4" w:space="0" w:color="auto"/>
              <w:bottom w:val="single" w:sz="4" w:space="0" w:color="auto"/>
              <w:right w:val="single" w:sz="4" w:space="0" w:color="auto"/>
            </w:tcBorders>
            <w:vAlign w:val="center"/>
          </w:tcPr>
          <w:p w14:paraId="7BCD1D38" w14:textId="404BB90B" w:rsidR="00184367" w:rsidRDefault="004D4985" w:rsidP="00184367">
            <w:pPr>
              <w:jc w:val="right"/>
            </w:pPr>
            <w:r>
              <w:t>94,869.48</w:t>
            </w:r>
          </w:p>
        </w:tc>
        <w:tc>
          <w:tcPr>
            <w:tcW w:w="2857" w:type="dxa"/>
            <w:tcBorders>
              <w:top w:val="single" w:sz="4" w:space="0" w:color="auto"/>
              <w:left w:val="single" w:sz="4" w:space="0" w:color="auto"/>
              <w:bottom w:val="single" w:sz="4" w:space="0" w:color="auto"/>
              <w:right w:val="single" w:sz="4" w:space="0" w:color="auto"/>
            </w:tcBorders>
            <w:vAlign w:val="center"/>
          </w:tcPr>
          <w:p w14:paraId="06E6E190" w14:textId="0C3A8603" w:rsidR="00184367" w:rsidRDefault="00184367" w:rsidP="00184367">
            <w:pPr>
              <w:jc w:val="right"/>
            </w:pPr>
            <w:r>
              <w:rPr>
                <w:rFonts w:hint="eastAsia"/>
              </w:rPr>
              <w:t>186,997.49</w:t>
            </w:r>
          </w:p>
        </w:tc>
      </w:tr>
      <w:tr w:rsidR="00184367" w14:paraId="0430A427" w14:textId="77777777">
        <w:tc>
          <w:tcPr>
            <w:tcW w:w="3331" w:type="dxa"/>
            <w:tcBorders>
              <w:top w:val="single" w:sz="4" w:space="0" w:color="auto"/>
              <w:left w:val="single" w:sz="4" w:space="0" w:color="auto"/>
              <w:bottom w:val="single" w:sz="4" w:space="0" w:color="auto"/>
              <w:right w:val="single" w:sz="4" w:space="0" w:color="auto"/>
            </w:tcBorders>
            <w:vAlign w:val="center"/>
          </w:tcPr>
          <w:p w14:paraId="68D45453" w14:textId="3E7D697F" w:rsidR="00184367" w:rsidRDefault="00184367" w:rsidP="00184367">
            <w:r>
              <w:rPr>
                <w:rFonts w:hint="eastAsia"/>
              </w:rPr>
              <w:t>招待费</w:t>
            </w:r>
          </w:p>
        </w:tc>
        <w:tc>
          <w:tcPr>
            <w:tcW w:w="2859" w:type="dxa"/>
            <w:tcBorders>
              <w:top w:val="single" w:sz="4" w:space="0" w:color="auto"/>
              <w:left w:val="single" w:sz="4" w:space="0" w:color="auto"/>
              <w:bottom w:val="single" w:sz="4" w:space="0" w:color="auto"/>
              <w:right w:val="single" w:sz="4" w:space="0" w:color="auto"/>
            </w:tcBorders>
            <w:vAlign w:val="center"/>
          </w:tcPr>
          <w:p w14:paraId="34B3ECF0" w14:textId="0990FD0B" w:rsidR="00184367" w:rsidRDefault="004D4985" w:rsidP="00184367">
            <w:pPr>
              <w:jc w:val="right"/>
            </w:pPr>
            <w:r>
              <w:t>2,218,650.52</w:t>
            </w:r>
          </w:p>
        </w:tc>
        <w:tc>
          <w:tcPr>
            <w:tcW w:w="2857" w:type="dxa"/>
            <w:tcBorders>
              <w:top w:val="single" w:sz="4" w:space="0" w:color="auto"/>
              <w:left w:val="single" w:sz="4" w:space="0" w:color="auto"/>
              <w:bottom w:val="single" w:sz="4" w:space="0" w:color="auto"/>
              <w:right w:val="single" w:sz="4" w:space="0" w:color="auto"/>
            </w:tcBorders>
            <w:vAlign w:val="center"/>
          </w:tcPr>
          <w:p w14:paraId="75958588" w14:textId="3C33DCCF" w:rsidR="00184367" w:rsidRDefault="00184367" w:rsidP="00184367">
            <w:pPr>
              <w:jc w:val="right"/>
            </w:pPr>
            <w:r>
              <w:rPr>
                <w:rFonts w:hint="eastAsia"/>
              </w:rPr>
              <w:t>650,601.46</w:t>
            </w:r>
          </w:p>
        </w:tc>
      </w:tr>
      <w:tr w:rsidR="00184367" w14:paraId="07579375" w14:textId="77777777">
        <w:tc>
          <w:tcPr>
            <w:tcW w:w="3331" w:type="dxa"/>
            <w:tcBorders>
              <w:top w:val="single" w:sz="4" w:space="0" w:color="auto"/>
              <w:left w:val="single" w:sz="4" w:space="0" w:color="auto"/>
              <w:bottom w:val="single" w:sz="4" w:space="0" w:color="auto"/>
              <w:right w:val="single" w:sz="4" w:space="0" w:color="auto"/>
            </w:tcBorders>
            <w:vAlign w:val="center"/>
          </w:tcPr>
          <w:p w14:paraId="58C48FCA" w14:textId="6C44F4B1" w:rsidR="00184367" w:rsidRDefault="00184367" w:rsidP="00184367">
            <w:r>
              <w:rPr>
                <w:rFonts w:hint="eastAsia"/>
              </w:rPr>
              <w:t>差旅费</w:t>
            </w:r>
          </w:p>
        </w:tc>
        <w:tc>
          <w:tcPr>
            <w:tcW w:w="2859" w:type="dxa"/>
            <w:tcBorders>
              <w:top w:val="single" w:sz="4" w:space="0" w:color="auto"/>
              <w:left w:val="single" w:sz="4" w:space="0" w:color="auto"/>
              <w:bottom w:val="single" w:sz="4" w:space="0" w:color="auto"/>
              <w:right w:val="single" w:sz="4" w:space="0" w:color="auto"/>
            </w:tcBorders>
            <w:vAlign w:val="center"/>
          </w:tcPr>
          <w:p w14:paraId="07CD2BB4" w14:textId="57F1F1D5" w:rsidR="00184367" w:rsidRDefault="004D4985" w:rsidP="00184367">
            <w:pPr>
              <w:jc w:val="right"/>
            </w:pPr>
            <w:r>
              <w:t>415,790.13</w:t>
            </w:r>
          </w:p>
        </w:tc>
        <w:tc>
          <w:tcPr>
            <w:tcW w:w="2857" w:type="dxa"/>
            <w:tcBorders>
              <w:top w:val="single" w:sz="4" w:space="0" w:color="auto"/>
              <w:left w:val="single" w:sz="4" w:space="0" w:color="auto"/>
              <w:bottom w:val="single" w:sz="4" w:space="0" w:color="auto"/>
              <w:right w:val="single" w:sz="4" w:space="0" w:color="auto"/>
            </w:tcBorders>
            <w:vAlign w:val="center"/>
          </w:tcPr>
          <w:p w14:paraId="65123A68" w14:textId="2CAAC220" w:rsidR="00184367" w:rsidRDefault="00184367" w:rsidP="00184367">
            <w:pPr>
              <w:jc w:val="right"/>
            </w:pPr>
            <w:r>
              <w:rPr>
                <w:rFonts w:hint="eastAsia"/>
              </w:rPr>
              <w:t>350,252.41</w:t>
            </w:r>
          </w:p>
        </w:tc>
      </w:tr>
      <w:tr w:rsidR="00184367" w14:paraId="3D4AF95B" w14:textId="77777777">
        <w:tc>
          <w:tcPr>
            <w:tcW w:w="3331" w:type="dxa"/>
            <w:tcBorders>
              <w:top w:val="single" w:sz="4" w:space="0" w:color="auto"/>
              <w:left w:val="single" w:sz="4" w:space="0" w:color="auto"/>
              <w:bottom w:val="single" w:sz="4" w:space="0" w:color="auto"/>
              <w:right w:val="single" w:sz="4" w:space="0" w:color="auto"/>
            </w:tcBorders>
            <w:vAlign w:val="center"/>
          </w:tcPr>
          <w:p w14:paraId="4943422A" w14:textId="2C6C160D" w:rsidR="00184367" w:rsidRDefault="00184367" w:rsidP="00184367">
            <w:r>
              <w:rPr>
                <w:rFonts w:hint="eastAsia"/>
              </w:rPr>
              <w:t>维修费</w:t>
            </w:r>
          </w:p>
        </w:tc>
        <w:tc>
          <w:tcPr>
            <w:tcW w:w="2859" w:type="dxa"/>
            <w:tcBorders>
              <w:top w:val="single" w:sz="4" w:space="0" w:color="auto"/>
              <w:left w:val="single" w:sz="4" w:space="0" w:color="auto"/>
              <w:bottom w:val="single" w:sz="4" w:space="0" w:color="auto"/>
              <w:right w:val="single" w:sz="4" w:space="0" w:color="auto"/>
            </w:tcBorders>
            <w:vAlign w:val="center"/>
          </w:tcPr>
          <w:p w14:paraId="344E0F70" w14:textId="7AE59202" w:rsidR="00184367" w:rsidRDefault="004D4985" w:rsidP="00184367">
            <w:pPr>
              <w:jc w:val="right"/>
            </w:pPr>
            <w:r>
              <w:t>320,562.28</w:t>
            </w:r>
          </w:p>
        </w:tc>
        <w:tc>
          <w:tcPr>
            <w:tcW w:w="2857" w:type="dxa"/>
            <w:tcBorders>
              <w:top w:val="single" w:sz="4" w:space="0" w:color="auto"/>
              <w:left w:val="single" w:sz="4" w:space="0" w:color="auto"/>
              <w:bottom w:val="single" w:sz="4" w:space="0" w:color="auto"/>
              <w:right w:val="single" w:sz="4" w:space="0" w:color="auto"/>
            </w:tcBorders>
            <w:vAlign w:val="center"/>
          </w:tcPr>
          <w:p w14:paraId="31B30EC9" w14:textId="2DE5FFB2" w:rsidR="00184367" w:rsidRDefault="00184367" w:rsidP="00184367">
            <w:pPr>
              <w:jc w:val="right"/>
            </w:pPr>
            <w:r>
              <w:rPr>
                <w:rFonts w:hint="eastAsia"/>
              </w:rPr>
              <w:t>55,474.17</w:t>
            </w:r>
          </w:p>
        </w:tc>
      </w:tr>
      <w:tr w:rsidR="00184367" w14:paraId="161E18F9" w14:textId="77777777">
        <w:tc>
          <w:tcPr>
            <w:tcW w:w="3331" w:type="dxa"/>
            <w:tcBorders>
              <w:top w:val="single" w:sz="4" w:space="0" w:color="auto"/>
              <w:left w:val="single" w:sz="4" w:space="0" w:color="auto"/>
              <w:bottom w:val="single" w:sz="4" w:space="0" w:color="auto"/>
              <w:right w:val="single" w:sz="4" w:space="0" w:color="auto"/>
            </w:tcBorders>
            <w:vAlign w:val="center"/>
          </w:tcPr>
          <w:p w14:paraId="5CCE8597" w14:textId="4996ABFE" w:rsidR="00184367" w:rsidRDefault="00184367" w:rsidP="00184367">
            <w:r>
              <w:rPr>
                <w:rFonts w:hint="eastAsia"/>
              </w:rPr>
              <w:t>车辆费</w:t>
            </w:r>
          </w:p>
        </w:tc>
        <w:tc>
          <w:tcPr>
            <w:tcW w:w="2859" w:type="dxa"/>
            <w:tcBorders>
              <w:top w:val="single" w:sz="4" w:space="0" w:color="auto"/>
              <w:left w:val="single" w:sz="4" w:space="0" w:color="auto"/>
              <w:bottom w:val="single" w:sz="4" w:space="0" w:color="auto"/>
              <w:right w:val="single" w:sz="4" w:space="0" w:color="auto"/>
            </w:tcBorders>
            <w:vAlign w:val="center"/>
          </w:tcPr>
          <w:p w14:paraId="79E7CEFD" w14:textId="3393212A" w:rsidR="00184367" w:rsidRDefault="004D4985" w:rsidP="00184367">
            <w:pPr>
              <w:jc w:val="right"/>
            </w:pPr>
            <w:r>
              <w:t>17,675.48</w:t>
            </w:r>
          </w:p>
        </w:tc>
        <w:tc>
          <w:tcPr>
            <w:tcW w:w="2857" w:type="dxa"/>
            <w:tcBorders>
              <w:top w:val="single" w:sz="4" w:space="0" w:color="auto"/>
              <w:left w:val="single" w:sz="4" w:space="0" w:color="auto"/>
              <w:bottom w:val="single" w:sz="4" w:space="0" w:color="auto"/>
              <w:right w:val="single" w:sz="4" w:space="0" w:color="auto"/>
            </w:tcBorders>
            <w:vAlign w:val="center"/>
          </w:tcPr>
          <w:p w14:paraId="4CFCB7A5" w14:textId="6B8F20BC" w:rsidR="00184367" w:rsidRDefault="00184367" w:rsidP="00184367">
            <w:pPr>
              <w:jc w:val="right"/>
            </w:pPr>
            <w:r>
              <w:rPr>
                <w:rFonts w:hint="eastAsia"/>
              </w:rPr>
              <w:t>49,099.19</w:t>
            </w:r>
          </w:p>
        </w:tc>
      </w:tr>
      <w:tr w:rsidR="00184367" w14:paraId="5662A174" w14:textId="77777777">
        <w:tc>
          <w:tcPr>
            <w:tcW w:w="3331" w:type="dxa"/>
            <w:tcBorders>
              <w:top w:val="single" w:sz="4" w:space="0" w:color="auto"/>
              <w:left w:val="single" w:sz="4" w:space="0" w:color="auto"/>
              <w:bottom w:val="single" w:sz="4" w:space="0" w:color="auto"/>
              <w:right w:val="single" w:sz="4" w:space="0" w:color="auto"/>
            </w:tcBorders>
            <w:vAlign w:val="center"/>
          </w:tcPr>
          <w:p w14:paraId="64B4F9CE" w14:textId="3450FCC0" w:rsidR="00184367" w:rsidRDefault="00184367" w:rsidP="00184367">
            <w:r>
              <w:rPr>
                <w:rFonts w:hint="eastAsia"/>
              </w:rPr>
              <w:t>保险费</w:t>
            </w:r>
          </w:p>
        </w:tc>
        <w:tc>
          <w:tcPr>
            <w:tcW w:w="2859" w:type="dxa"/>
            <w:tcBorders>
              <w:top w:val="single" w:sz="4" w:space="0" w:color="auto"/>
              <w:left w:val="single" w:sz="4" w:space="0" w:color="auto"/>
              <w:bottom w:val="single" w:sz="4" w:space="0" w:color="auto"/>
              <w:right w:val="single" w:sz="4" w:space="0" w:color="auto"/>
            </w:tcBorders>
            <w:vAlign w:val="center"/>
          </w:tcPr>
          <w:p w14:paraId="0DE04894" w14:textId="0223D422" w:rsidR="00184367" w:rsidRDefault="004D4985" w:rsidP="00184367">
            <w:pPr>
              <w:jc w:val="right"/>
            </w:pPr>
            <w:r>
              <w:t>42,040.28</w:t>
            </w:r>
          </w:p>
        </w:tc>
        <w:tc>
          <w:tcPr>
            <w:tcW w:w="2857" w:type="dxa"/>
            <w:tcBorders>
              <w:top w:val="single" w:sz="4" w:space="0" w:color="auto"/>
              <w:left w:val="single" w:sz="4" w:space="0" w:color="auto"/>
              <w:bottom w:val="single" w:sz="4" w:space="0" w:color="auto"/>
              <w:right w:val="single" w:sz="4" w:space="0" w:color="auto"/>
            </w:tcBorders>
            <w:vAlign w:val="center"/>
          </w:tcPr>
          <w:p w14:paraId="704D0917" w14:textId="6CE7BAAA" w:rsidR="00184367" w:rsidRDefault="00184367" w:rsidP="00184367">
            <w:pPr>
              <w:jc w:val="right"/>
            </w:pPr>
            <w:r>
              <w:rPr>
                <w:rFonts w:hint="eastAsia"/>
              </w:rPr>
              <w:t>30,544.69</w:t>
            </w:r>
          </w:p>
        </w:tc>
      </w:tr>
      <w:tr w:rsidR="00184367" w14:paraId="1AA72E89" w14:textId="77777777">
        <w:tc>
          <w:tcPr>
            <w:tcW w:w="3331" w:type="dxa"/>
            <w:tcBorders>
              <w:top w:val="single" w:sz="4" w:space="0" w:color="auto"/>
              <w:left w:val="single" w:sz="4" w:space="0" w:color="auto"/>
              <w:bottom w:val="single" w:sz="4" w:space="0" w:color="auto"/>
              <w:right w:val="single" w:sz="4" w:space="0" w:color="auto"/>
            </w:tcBorders>
            <w:vAlign w:val="center"/>
          </w:tcPr>
          <w:p w14:paraId="607C1F72" w14:textId="076FDDB0" w:rsidR="00184367" w:rsidRDefault="00184367" w:rsidP="00184367">
            <w:r>
              <w:rPr>
                <w:rFonts w:hint="eastAsia"/>
              </w:rPr>
              <w:t>其他</w:t>
            </w:r>
          </w:p>
        </w:tc>
        <w:tc>
          <w:tcPr>
            <w:tcW w:w="2859" w:type="dxa"/>
            <w:tcBorders>
              <w:top w:val="single" w:sz="4" w:space="0" w:color="auto"/>
              <w:left w:val="single" w:sz="4" w:space="0" w:color="auto"/>
              <w:bottom w:val="single" w:sz="4" w:space="0" w:color="auto"/>
              <w:right w:val="single" w:sz="4" w:space="0" w:color="auto"/>
            </w:tcBorders>
            <w:vAlign w:val="center"/>
          </w:tcPr>
          <w:p w14:paraId="14CF4C8E" w14:textId="0E728162" w:rsidR="00184367" w:rsidRDefault="004D4985" w:rsidP="00184367">
            <w:pPr>
              <w:jc w:val="right"/>
            </w:pPr>
            <w:r>
              <w:t>347,182.81</w:t>
            </w:r>
          </w:p>
        </w:tc>
        <w:tc>
          <w:tcPr>
            <w:tcW w:w="2857" w:type="dxa"/>
            <w:tcBorders>
              <w:top w:val="single" w:sz="4" w:space="0" w:color="auto"/>
              <w:left w:val="single" w:sz="4" w:space="0" w:color="auto"/>
              <w:bottom w:val="single" w:sz="4" w:space="0" w:color="auto"/>
              <w:right w:val="single" w:sz="4" w:space="0" w:color="auto"/>
            </w:tcBorders>
            <w:vAlign w:val="center"/>
          </w:tcPr>
          <w:p w14:paraId="6FB8ABE4" w14:textId="10F0FB08" w:rsidR="00184367" w:rsidRDefault="00184367" w:rsidP="00184367">
            <w:pPr>
              <w:jc w:val="right"/>
            </w:pPr>
            <w:r>
              <w:rPr>
                <w:rFonts w:hint="eastAsia"/>
              </w:rPr>
              <w:t>393,746.51</w:t>
            </w:r>
          </w:p>
        </w:tc>
      </w:tr>
      <w:tr w:rsidR="00184367" w14:paraId="4E065652" w14:textId="77777777">
        <w:tc>
          <w:tcPr>
            <w:tcW w:w="3331" w:type="dxa"/>
            <w:tcBorders>
              <w:top w:val="single" w:sz="4" w:space="0" w:color="auto"/>
              <w:left w:val="single" w:sz="4" w:space="0" w:color="auto"/>
              <w:bottom w:val="single" w:sz="4" w:space="0" w:color="auto"/>
              <w:right w:val="single" w:sz="4" w:space="0" w:color="auto"/>
            </w:tcBorders>
            <w:vAlign w:val="center"/>
          </w:tcPr>
          <w:p w14:paraId="39D51285" w14:textId="77777777" w:rsidR="00184367" w:rsidRDefault="00184367" w:rsidP="00184367">
            <w:pPr>
              <w:jc w:val="center"/>
            </w:pPr>
            <w:r>
              <w:rPr>
                <w:rFonts w:hint="eastAsia"/>
              </w:rPr>
              <w:lastRenderedPageBreak/>
              <w:t>合计</w:t>
            </w:r>
          </w:p>
        </w:tc>
        <w:tc>
          <w:tcPr>
            <w:tcW w:w="2859" w:type="dxa"/>
            <w:tcBorders>
              <w:top w:val="single" w:sz="4" w:space="0" w:color="auto"/>
              <w:left w:val="single" w:sz="4" w:space="0" w:color="auto"/>
              <w:bottom w:val="single" w:sz="4" w:space="0" w:color="auto"/>
              <w:right w:val="single" w:sz="4" w:space="0" w:color="auto"/>
            </w:tcBorders>
            <w:vAlign w:val="center"/>
          </w:tcPr>
          <w:p w14:paraId="3E3445CB" w14:textId="6481601A" w:rsidR="00184367" w:rsidRDefault="004D4985" w:rsidP="00184367">
            <w:pPr>
              <w:jc w:val="right"/>
            </w:pPr>
            <w:r>
              <w:t>22,673,106.60</w:t>
            </w:r>
          </w:p>
        </w:tc>
        <w:tc>
          <w:tcPr>
            <w:tcW w:w="2857" w:type="dxa"/>
            <w:tcBorders>
              <w:top w:val="single" w:sz="4" w:space="0" w:color="auto"/>
              <w:left w:val="single" w:sz="4" w:space="0" w:color="auto"/>
              <w:bottom w:val="single" w:sz="4" w:space="0" w:color="auto"/>
              <w:right w:val="single" w:sz="4" w:space="0" w:color="auto"/>
            </w:tcBorders>
            <w:vAlign w:val="center"/>
          </w:tcPr>
          <w:p w14:paraId="76664F8A" w14:textId="07DB0B58" w:rsidR="00184367" w:rsidRDefault="00184367" w:rsidP="00184367">
            <w:pPr>
              <w:jc w:val="right"/>
            </w:pPr>
            <w:r>
              <w:rPr>
                <w:rFonts w:hint="eastAsia"/>
              </w:rPr>
              <w:t>24,177,140.42</w:t>
            </w:r>
          </w:p>
        </w:tc>
      </w:tr>
    </w:tbl>
    <w:p w14:paraId="642A64EC" w14:textId="77777777" w:rsidR="0015090D" w:rsidRDefault="00022476">
      <w:pPr>
        <w:spacing w:before="60" w:after="60"/>
      </w:pPr>
      <w:r>
        <w:rPr>
          <w:rFonts w:hint="eastAsia"/>
        </w:rPr>
        <w:t>其他说明：</w:t>
      </w:r>
    </w:p>
    <w:sdt>
      <w:sdtPr>
        <w:alias w:val="销售费用的其他说明事项"/>
        <w:tag w:val="_GBC_da5acaab2dfe4976b479907a904edb4f"/>
        <w:id w:val="-2046519690"/>
        <w:placeholder>
          <w:docPart w:val="GBC22222222222222222222222222222"/>
        </w:placeholder>
      </w:sdtPr>
      <w:sdtContent>
        <w:p w14:paraId="496EA978" w14:textId="416A136C" w:rsidR="0015090D" w:rsidRDefault="002C163C">
          <w:r>
            <w:rPr>
              <w:rFonts w:hint="eastAsia"/>
            </w:rPr>
            <w:t>无</w:t>
          </w:r>
        </w:p>
      </w:sdtContent>
    </w:sdt>
    <w:p w14:paraId="35684479" w14:textId="77777777" w:rsidR="0015090D" w:rsidRDefault="0015090D"/>
    <w:p w14:paraId="7C17B4AA" w14:textId="77777777" w:rsidR="0015090D" w:rsidRDefault="00022476">
      <w:pPr>
        <w:pStyle w:val="3"/>
        <w:numPr>
          <w:ilvl w:val="0"/>
          <w:numId w:val="17"/>
        </w:numPr>
        <w:tabs>
          <w:tab w:val="left" w:pos="504"/>
        </w:tabs>
        <w:rPr>
          <w:szCs w:val="21"/>
        </w:rPr>
      </w:pPr>
      <w:bookmarkStart w:id="354" w:name="_Hlk532912714"/>
      <w:bookmarkStart w:id="355" w:name="_Hlk155098459"/>
      <w:r>
        <w:rPr>
          <w:rFonts w:hint="eastAsia"/>
          <w:szCs w:val="21"/>
        </w:rPr>
        <w:t>管理费用</w:t>
      </w:r>
    </w:p>
    <w:sdt>
      <w:sdtPr>
        <w:alias w:val="是否适用：管理费用[双击切换]"/>
        <w:tag w:val="_GBC_b376fd9abaac4f3b8e5956b8dcd72faf"/>
        <w:id w:val="-1892420223"/>
        <w:placeholder>
          <w:docPart w:val="GBC22222222222222222222222222222"/>
        </w:placeholder>
      </w:sdtPr>
      <w:sdtContent>
        <w:p w14:paraId="347ACE60"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64C1303" w14:textId="77777777" w:rsidR="0015090D" w:rsidRDefault="00022476">
      <w:pPr>
        <w:jc w:val="right"/>
      </w:pPr>
      <w:r>
        <w:rPr>
          <w:rFonts w:hint="eastAsia"/>
        </w:rPr>
        <w:t>单位：</w:t>
      </w:r>
      <w:sdt>
        <w:sdtPr>
          <w:rPr>
            <w:rFonts w:hint="eastAsia"/>
          </w:rPr>
          <w:alias w:val="单位：管理费用"/>
          <w:tag w:val="_GBC_73606f31bd404afb8bfe5aabe1a68278"/>
          <w:id w:val="-13117158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管理费用"/>
          <w:tag w:val="_GBC_0549259a290d43c39c63d67cdad7f80d"/>
          <w:id w:val="-3161884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15090D" w14:paraId="34DA9494" w14:textId="77777777">
        <w:sdt>
          <w:sdtPr>
            <w:tag w:val="_PLD_588268d9a550441d943c27cfc1105eb0"/>
            <w:id w:val="2022111615"/>
          </w:sdtPr>
          <w:sdtContent>
            <w:tc>
              <w:tcPr>
                <w:tcW w:w="4005" w:type="dxa"/>
                <w:tcBorders>
                  <w:top w:val="single" w:sz="4" w:space="0" w:color="auto"/>
                  <w:left w:val="single" w:sz="4" w:space="0" w:color="auto"/>
                  <w:bottom w:val="single" w:sz="4" w:space="0" w:color="auto"/>
                  <w:right w:val="single" w:sz="4" w:space="0" w:color="auto"/>
                </w:tcBorders>
                <w:vAlign w:val="center"/>
              </w:tcPr>
              <w:p w14:paraId="0F8247A3" w14:textId="77777777" w:rsidR="0015090D" w:rsidRDefault="00022476">
                <w:pPr>
                  <w:jc w:val="center"/>
                </w:pPr>
                <w:r>
                  <w:rPr>
                    <w:rFonts w:hint="eastAsia"/>
                  </w:rPr>
                  <w:t>项目</w:t>
                </w:r>
              </w:p>
            </w:tc>
          </w:sdtContent>
        </w:sdt>
        <w:sdt>
          <w:sdtPr>
            <w:tag w:val="_PLD_0e4f4d04bcb2408d8a5744ac90a1f89b"/>
            <w:id w:val="-433360874"/>
          </w:sdtPr>
          <w:sdtContent>
            <w:tc>
              <w:tcPr>
                <w:tcW w:w="2604" w:type="dxa"/>
                <w:tcBorders>
                  <w:top w:val="single" w:sz="4" w:space="0" w:color="auto"/>
                  <w:left w:val="single" w:sz="4" w:space="0" w:color="auto"/>
                  <w:bottom w:val="single" w:sz="4" w:space="0" w:color="auto"/>
                  <w:right w:val="single" w:sz="4" w:space="0" w:color="auto"/>
                </w:tcBorders>
                <w:vAlign w:val="center"/>
              </w:tcPr>
              <w:p w14:paraId="14030120" w14:textId="77777777" w:rsidR="0015090D" w:rsidRDefault="00022476">
                <w:pPr>
                  <w:jc w:val="center"/>
                </w:pPr>
                <w:r>
                  <w:rPr>
                    <w:rFonts w:hint="eastAsia"/>
                  </w:rPr>
                  <w:t>本期发生额</w:t>
                </w:r>
              </w:p>
            </w:tc>
          </w:sdtContent>
        </w:sdt>
        <w:sdt>
          <w:sdtPr>
            <w:tag w:val="_PLD_6f1ab61237164c0db56540ae1980b62c"/>
            <w:id w:val="1209536355"/>
          </w:sdtPr>
          <w:sdtContent>
            <w:tc>
              <w:tcPr>
                <w:tcW w:w="2439" w:type="dxa"/>
                <w:tcBorders>
                  <w:top w:val="single" w:sz="4" w:space="0" w:color="auto"/>
                  <w:left w:val="single" w:sz="4" w:space="0" w:color="auto"/>
                  <w:bottom w:val="single" w:sz="4" w:space="0" w:color="auto"/>
                  <w:right w:val="single" w:sz="4" w:space="0" w:color="auto"/>
                </w:tcBorders>
                <w:vAlign w:val="center"/>
              </w:tcPr>
              <w:p w14:paraId="524ED1FC" w14:textId="77777777" w:rsidR="0015090D" w:rsidRDefault="00022476">
                <w:pPr>
                  <w:jc w:val="center"/>
                </w:pPr>
                <w:r>
                  <w:rPr>
                    <w:rFonts w:hint="eastAsia"/>
                  </w:rPr>
                  <w:t>上期发生额</w:t>
                </w:r>
              </w:p>
            </w:tc>
          </w:sdtContent>
        </w:sdt>
      </w:tr>
      <w:tr w:rsidR="002F7AD2" w14:paraId="7FBF88B4"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4082B80C" w14:textId="21B93CFA" w:rsidR="002F7AD2" w:rsidRDefault="002F7AD2" w:rsidP="002F7AD2">
            <w:r>
              <w:rPr>
                <w:rFonts w:hint="eastAsia"/>
              </w:rPr>
              <w:t>工资及附加</w:t>
            </w:r>
          </w:p>
        </w:tc>
        <w:tc>
          <w:tcPr>
            <w:tcW w:w="2604" w:type="dxa"/>
            <w:tcBorders>
              <w:top w:val="single" w:sz="4" w:space="0" w:color="auto"/>
              <w:left w:val="single" w:sz="4" w:space="0" w:color="auto"/>
              <w:bottom w:val="single" w:sz="4" w:space="0" w:color="auto"/>
              <w:right w:val="single" w:sz="4" w:space="0" w:color="auto"/>
            </w:tcBorders>
            <w:vAlign w:val="center"/>
          </w:tcPr>
          <w:p w14:paraId="71DB8CBB" w14:textId="5A231449" w:rsidR="002F7AD2" w:rsidRDefault="004D4985" w:rsidP="002F7AD2">
            <w:pPr>
              <w:jc w:val="right"/>
            </w:pPr>
            <w:r>
              <w:t>27,697,368.48</w:t>
            </w:r>
          </w:p>
        </w:tc>
        <w:tc>
          <w:tcPr>
            <w:tcW w:w="2439" w:type="dxa"/>
            <w:tcBorders>
              <w:top w:val="single" w:sz="4" w:space="0" w:color="auto"/>
              <w:left w:val="single" w:sz="4" w:space="0" w:color="auto"/>
              <w:bottom w:val="single" w:sz="4" w:space="0" w:color="auto"/>
              <w:right w:val="single" w:sz="4" w:space="0" w:color="auto"/>
            </w:tcBorders>
          </w:tcPr>
          <w:p w14:paraId="0EB2E31D" w14:textId="4A147CEC" w:rsidR="002F7AD2" w:rsidRDefault="002F7AD2" w:rsidP="002F7AD2">
            <w:pPr>
              <w:jc w:val="right"/>
            </w:pPr>
            <w:r>
              <w:rPr>
                <w:rFonts w:hint="eastAsia"/>
              </w:rPr>
              <w:t>26,465,182.14</w:t>
            </w:r>
          </w:p>
        </w:tc>
      </w:tr>
      <w:tr w:rsidR="002F7AD2" w14:paraId="3B8EB696"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55427B23" w14:textId="5A650235" w:rsidR="002F7AD2" w:rsidRDefault="002F7AD2" w:rsidP="002F7AD2">
            <w:r>
              <w:rPr>
                <w:rFonts w:hint="eastAsia"/>
              </w:rPr>
              <w:t>折旧及摊销</w:t>
            </w:r>
          </w:p>
        </w:tc>
        <w:tc>
          <w:tcPr>
            <w:tcW w:w="2604" w:type="dxa"/>
            <w:tcBorders>
              <w:top w:val="single" w:sz="4" w:space="0" w:color="auto"/>
              <w:left w:val="single" w:sz="4" w:space="0" w:color="auto"/>
              <w:bottom w:val="single" w:sz="4" w:space="0" w:color="auto"/>
              <w:right w:val="single" w:sz="4" w:space="0" w:color="auto"/>
            </w:tcBorders>
            <w:vAlign w:val="center"/>
          </w:tcPr>
          <w:p w14:paraId="727ACC32" w14:textId="51F61F44" w:rsidR="002F7AD2" w:rsidRDefault="000F4BB7" w:rsidP="002F7AD2">
            <w:pPr>
              <w:jc w:val="right"/>
            </w:pPr>
            <w:r>
              <w:t>18,802,410.87</w:t>
            </w:r>
          </w:p>
        </w:tc>
        <w:tc>
          <w:tcPr>
            <w:tcW w:w="2439" w:type="dxa"/>
            <w:tcBorders>
              <w:top w:val="single" w:sz="4" w:space="0" w:color="auto"/>
              <w:left w:val="single" w:sz="4" w:space="0" w:color="auto"/>
              <w:bottom w:val="single" w:sz="4" w:space="0" w:color="auto"/>
              <w:right w:val="single" w:sz="4" w:space="0" w:color="auto"/>
            </w:tcBorders>
          </w:tcPr>
          <w:p w14:paraId="6BF89C3D" w14:textId="0F0945F9" w:rsidR="002F7AD2" w:rsidRDefault="002F7AD2" w:rsidP="002F7AD2">
            <w:pPr>
              <w:jc w:val="right"/>
            </w:pPr>
            <w:r>
              <w:rPr>
                <w:rFonts w:hint="eastAsia"/>
              </w:rPr>
              <w:t>21,266,850.21</w:t>
            </w:r>
          </w:p>
        </w:tc>
      </w:tr>
      <w:tr w:rsidR="002F7AD2" w14:paraId="22F30B1B"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032B8E2B" w14:textId="70129EB7" w:rsidR="002F7AD2" w:rsidRDefault="002F7AD2" w:rsidP="002F7AD2">
            <w:r>
              <w:rPr>
                <w:rFonts w:hint="eastAsia"/>
              </w:rPr>
              <w:t>业务招待及礼品费</w:t>
            </w:r>
          </w:p>
        </w:tc>
        <w:tc>
          <w:tcPr>
            <w:tcW w:w="2604" w:type="dxa"/>
            <w:tcBorders>
              <w:top w:val="single" w:sz="4" w:space="0" w:color="auto"/>
              <w:left w:val="single" w:sz="4" w:space="0" w:color="auto"/>
              <w:bottom w:val="single" w:sz="4" w:space="0" w:color="auto"/>
              <w:right w:val="single" w:sz="4" w:space="0" w:color="auto"/>
            </w:tcBorders>
            <w:vAlign w:val="center"/>
          </w:tcPr>
          <w:p w14:paraId="38F9C656" w14:textId="25307E8D" w:rsidR="002F7AD2" w:rsidRDefault="000F4BB7" w:rsidP="002F7AD2">
            <w:pPr>
              <w:jc w:val="right"/>
            </w:pPr>
            <w:r>
              <w:t>1,603,910.36</w:t>
            </w:r>
          </w:p>
        </w:tc>
        <w:tc>
          <w:tcPr>
            <w:tcW w:w="2439" w:type="dxa"/>
            <w:tcBorders>
              <w:top w:val="single" w:sz="4" w:space="0" w:color="auto"/>
              <w:left w:val="single" w:sz="4" w:space="0" w:color="auto"/>
              <w:bottom w:val="single" w:sz="4" w:space="0" w:color="auto"/>
              <w:right w:val="single" w:sz="4" w:space="0" w:color="auto"/>
            </w:tcBorders>
          </w:tcPr>
          <w:p w14:paraId="613AAC5B" w14:textId="71CE2BEF" w:rsidR="002F7AD2" w:rsidRDefault="002F7AD2" w:rsidP="002F7AD2">
            <w:pPr>
              <w:jc w:val="right"/>
            </w:pPr>
            <w:r>
              <w:rPr>
                <w:rFonts w:hint="eastAsia"/>
              </w:rPr>
              <w:t>2,780,631.54</w:t>
            </w:r>
          </w:p>
        </w:tc>
      </w:tr>
      <w:tr w:rsidR="002F7AD2" w14:paraId="3DB8B09B"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3584EC61" w14:textId="155FCF2A" w:rsidR="002F7AD2" w:rsidRDefault="002F7AD2" w:rsidP="002F7AD2">
            <w:r>
              <w:rPr>
                <w:rFonts w:hint="eastAsia"/>
              </w:rPr>
              <w:t>物料消耗</w:t>
            </w:r>
          </w:p>
        </w:tc>
        <w:tc>
          <w:tcPr>
            <w:tcW w:w="2604" w:type="dxa"/>
            <w:tcBorders>
              <w:top w:val="single" w:sz="4" w:space="0" w:color="auto"/>
              <w:left w:val="single" w:sz="4" w:space="0" w:color="auto"/>
              <w:bottom w:val="single" w:sz="4" w:space="0" w:color="auto"/>
              <w:right w:val="single" w:sz="4" w:space="0" w:color="auto"/>
            </w:tcBorders>
            <w:vAlign w:val="center"/>
          </w:tcPr>
          <w:p w14:paraId="476D1BA1" w14:textId="0277DA4A" w:rsidR="002F7AD2" w:rsidRDefault="003B55F0" w:rsidP="002F7AD2">
            <w:pPr>
              <w:jc w:val="right"/>
            </w:pPr>
            <w:r>
              <w:t>62,357.11</w:t>
            </w:r>
          </w:p>
        </w:tc>
        <w:tc>
          <w:tcPr>
            <w:tcW w:w="2439" w:type="dxa"/>
            <w:tcBorders>
              <w:top w:val="single" w:sz="4" w:space="0" w:color="auto"/>
              <w:left w:val="single" w:sz="4" w:space="0" w:color="auto"/>
              <w:bottom w:val="single" w:sz="4" w:space="0" w:color="auto"/>
              <w:right w:val="single" w:sz="4" w:space="0" w:color="auto"/>
            </w:tcBorders>
          </w:tcPr>
          <w:p w14:paraId="3FC9D9E3" w14:textId="0D785ECC" w:rsidR="002F7AD2" w:rsidRDefault="002F7AD2" w:rsidP="002F7AD2">
            <w:pPr>
              <w:jc w:val="right"/>
            </w:pPr>
            <w:r>
              <w:rPr>
                <w:rFonts w:hint="eastAsia"/>
              </w:rPr>
              <w:t>264,000.03</w:t>
            </w:r>
          </w:p>
        </w:tc>
      </w:tr>
      <w:tr w:rsidR="002F7AD2" w14:paraId="6102A2D8"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187815FF" w14:textId="179B3B54" w:rsidR="002F7AD2" w:rsidRDefault="002F7AD2" w:rsidP="002F7AD2">
            <w:r>
              <w:rPr>
                <w:rFonts w:hint="eastAsia"/>
              </w:rPr>
              <w:t>修理费</w:t>
            </w:r>
          </w:p>
        </w:tc>
        <w:tc>
          <w:tcPr>
            <w:tcW w:w="2604" w:type="dxa"/>
            <w:tcBorders>
              <w:top w:val="single" w:sz="4" w:space="0" w:color="auto"/>
              <w:left w:val="single" w:sz="4" w:space="0" w:color="auto"/>
              <w:bottom w:val="single" w:sz="4" w:space="0" w:color="auto"/>
              <w:right w:val="single" w:sz="4" w:space="0" w:color="auto"/>
            </w:tcBorders>
            <w:vAlign w:val="center"/>
          </w:tcPr>
          <w:p w14:paraId="51F08A4A" w14:textId="0608CCE3" w:rsidR="002F7AD2" w:rsidRDefault="003B55F0" w:rsidP="002F7AD2">
            <w:pPr>
              <w:jc w:val="right"/>
            </w:pPr>
            <w:r>
              <w:t>1,301,549.58</w:t>
            </w:r>
          </w:p>
        </w:tc>
        <w:tc>
          <w:tcPr>
            <w:tcW w:w="2439" w:type="dxa"/>
            <w:tcBorders>
              <w:top w:val="single" w:sz="4" w:space="0" w:color="auto"/>
              <w:left w:val="single" w:sz="4" w:space="0" w:color="auto"/>
              <w:bottom w:val="single" w:sz="4" w:space="0" w:color="auto"/>
              <w:right w:val="single" w:sz="4" w:space="0" w:color="auto"/>
            </w:tcBorders>
          </w:tcPr>
          <w:p w14:paraId="13F60AA2" w14:textId="5DD96C08" w:rsidR="002F7AD2" w:rsidRDefault="002F7AD2" w:rsidP="002F7AD2">
            <w:pPr>
              <w:jc w:val="right"/>
            </w:pPr>
            <w:r>
              <w:rPr>
                <w:rFonts w:hint="eastAsia"/>
              </w:rPr>
              <w:t>772,620.80</w:t>
            </w:r>
          </w:p>
        </w:tc>
      </w:tr>
      <w:tr w:rsidR="002F7AD2" w14:paraId="312100F3"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446BE741" w14:textId="393FBA6A" w:rsidR="002F7AD2" w:rsidRDefault="002F7AD2" w:rsidP="002F7AD2">
            <w:r>
              <w:rPr>
                <w:rFonts w:hint="eastAsia"/>
              </w:rPr>
              <w:t>咨询服务费</w:t>
            </w:r>
          </w:p>
        </w:tc>
        <w:tc>
          <w:tcPr>
            <w:tcW w:w="2604" w:type="dxa"/>
            <w:tcBorders>
              <w:top w:val="single" w:sz="4" w:space="0" w:color="auto"/>
              <w:left w:val="single" w:sz="4" w:space="0" w:color="auto"/>
              <w:bottom w:val="single" w:sz="4" w:space="0" w:color="auto"/>
              <w:right w:val="single" w:sz="4" w:space="0" w:color="auto"/>
            </w:tcBorders>
            <w:vAlign w:val="center"/>
          </w:tcPr>
          <w:p w14:paraId="7A937F14" w14:textId="4C5520FC" w:rsidR="002F7AD2" w:rsidRDefault="003B55F0" w:rsidP="002F7AD2">
            <w:pPr>
              <w:jc w:val="right"/>
            </w:pPr>
            <w:r>
              <w:t>2,831,940.45</w:t>
            </w:r>
          </w:p>
        </w:tc>
        <w:tc>
          <w:tcPr>
            <w:tcW w:w="2439" w:type="dxa"/>
            <w:tcBorders>
              <w:top w:val="single" w:sz="4" w:space="0" w:color="auto"/>
              <w:left w:val="single" w:sz="4" w:space="0" w:color="auto"/>
              <w:bottom w:val="single" w:sz="4" w:space="0" w:color="auto"/>
              <w:right w:val="single" w:sz="4" w:space="0" w:color="auto"/>
            </w:tcBorders>
          </w:tcPr>
          <w:p w14:paraId="077F13A3" w14:textId="79126A63" w:rsidR="002F7AD2" w:rsidRDefault="002F7AD2" w:rsidP="002F7AD2">
            <w:pPr>
              <w:jc w:val="right"/>
            </w:pPr>
            <w:r>
              <w:rPr>
                <w:rFonts w:hint="eastAsia"/>
              </w:rPr>
              <w:t>2,653,276.67</w:t>
            </w:r>
          </w:p>
        </w:tc>
      </w:tr>
      <w:tr w:rsidR="002F7AD2" w14:paraId="77B2D5F6"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1D5AB9F3" w14:textId="5CDF577D" w:rsidR="002F7AD2" w:rsidRDefault="002F7AD2" w:rsidP="002F7AD2">
            <w:r>
              <w:rPr>
                <w:rFonts w:hint="eastAsia"/>
              </w:rPr>
              <w:t>办公费</w:t>
            </w:r>
          </w:p>
        </w:tc>
        <w:tc>
          <w:tcPr>
            <w:tcW w:w="2604" w:type="dxa"/>
            <w:tcBorders>
              <w:top w:val="single" w:sz="4" w:space="0" w:color="auto"/>
              <w:left w:val="single" w:sz="4" w:space="0" w:color="auto"/>
              <w:bottom w:val="single" w:sz="4" w:space="0" w:color="auto"/>
              <w:right w:val="single" w:sz="4" w:space="0" w:color="auto"/>
            </w:tcBorders>
            <w:vAlign w:val="center"/>
          </w:tcPr>
          <w:p w14:paraId="3C9C6590" w14:textId="1CA67EAE" w:rsidR="002F7AD2" w:rsidRDefault="003B55F0" w:rsidP="002F7AD2">
            <w:pPr>
              <w:jc w:val="right"/>
            </w:pPr>
            <w:r>
              <w:t>579,499.41</w:t>
            </w:r>
          </w:p>
        </w:tc>
        <w:tc>
          <w:tcPr>
            <w:tcW w:w="2439" w:type="dxa"/>
            <w:tcBorders>
              <w:top w:val="single" w:sz="4" w:space="0" w:color="auto"/>
              <w:left w:val="single" w:sz="4" w:space="0" w:color="auto"/>
              <w:bottom w:val="single" w:sz="4" w:space="0" w:color="auto"/>
              <w:right w:val="single" w:sz="4" w:space="0" w:color="auto"/>
            </w:tcBorders>
          </w:tcPr>
          <w:p w14:paraId="56F10753" w14:textId="52883EFE" w:rsidR="002F7AD2" w:rsidRDefault="002F7AD2" w:rsidP="002F7AD2">
            <w:pPr>
              <w:jc w:val="right"/>
            </w:pPr>
            <w:r>
              <w:rPr>
                <w:rFonts w:hint="eastAsia"/>
              </w:rPr>
              <w:t>635,696.90</w:t>
            </w:r>
          </w:p>
        </w:tc>
      </w:tr>
      <w:tr w:rsidR="002F7AD2" w14:paraId="45E7076E"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53CDCD06" w14:textId="7F2C2E39" w:rsidR="002F7AD2" w:rsidRDefault="002F7AD2" w:rsidP="002F7AD2">
            <w:r>
              <w:rPr>
                <w:rFonts w:hint="eastAsia"/>
              </w:rPr>
              <w:t>汽车费用</w:t>
            </w:r>
          </w:p>
        </w:tc>
        <w:tc>
          <w:tcPr>
            <w:tcW w:w="2604" w:type="dxa"/>
            <w:tcBorders>
              <w:top w:val="single" w:sz="4" w:space="0" w:color="auto"/>
              <w:left w:val="single" w:sz="4" w:space="0" w:color="auto"/>
              <w:bottom w:val="single" w:sz="4" w:space="0" w:color="auto"/>
              <w:right w:val="single" w:sz="4" w:space="0" w:color="auto"/>
            </w:tcBorders>
            <w:vAlign w:val="center"/>
          </w:tcPr>
          <w:p w14:paraId="193F40D0" w14:textId="19989944" w:rsidR="002F7AD2" w:rsidRDefault="003B55F0" w:rsidP="002F7AD2">
            <w:pPr>
              <w:jc w:val="right"/>
            </w:pPr>
            <w:r>
              <w:t>415,186.78</w:t>
            </w:r>
          </w:p>
        </w:tc>
        <w:tc>
          <w:tcPr>
            <w:tcW w:w="2439" w:type="dxa"/>
            <w:tcBorders>
              <w:top w:val="single" w:sz="4" w:space="0" w:color="auto"/>
              <w:left w:val="single" w:sz="4" w:space="0" w:color="auto"/>
              <w:bottom w:val="single" w:sz="4" w:space="0" w:color="auto"/>
              <w:right w:val="single" w:sz="4" w:space="0" w:color="auto"/>
            </w:tcBorders>
          </w:tcPr>
          <w:p w14:paraId="2AA6390A" w14:textId="4FE566D2" w:rsidR="002F7AD2" w:rsidRDefault="002F7AD2" w:rsidP="002F7AD2">
            <w:pPr>
              <w:jc w:val="right"/>
            </w:pPr>
            <w:r>
              <w:rPr>
                <w:rFonts w:hint="eastAsia"/>
              </w:rPr>
              <w:t>702,343.94</w:t>
            </w:r>
          </w:p>
        </w:tc>
      </w:tr>
      <w:tr w:rsidR="002F7AD2" w14:paraId="1644D038"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3D5BC339" w14:textId="5CF63C6A" w:rsidR="002F7AD2" w:rsidRDefault="002F7AD2" w:rsidP="002F7AD2">
            <w:r>
              <w:rPr>
                <w:rFonts w:hint="eastAsia"/>
              </w:rPr>
              <w:t>差旅费</w:t>
            </w:r>
          </w:p>
        </w:tc>
        <w:tc>
          <w:tcPr>
            <w:tcW w:w="2604" w:type="dxa"/>
            <w:tcBorders>
              <w:top w:val="single" w:sz="4" w:space="0" w:color="auto"/>
              <w:left w:val="single" w:sz="4" w:space="0" w:color="auto"/>
              <w:bottom w:val="single" w:sz="4" w:space="0" w:color="auto"/>
              <w:right w:val="single" w:sz="4" w:space="0" w:color="auto"/>
            </w:tcBorders>
            <w:vAlign w:val="center"/>
          </w:tcPr>
          <w:p w14:paraId="045D35C8" w14:textId="123B1D79" w:rsidR="002F7AD2" w:rsidRDefault="003B55F0" w:rsidP="002F7AD2">
            <w:pPr>
              <w:jc w:val="right"/>
            </w:pPr>
            <w:r>
              <w:t>464,353.48</w:t>
            </w:r>
          </w:p>
        </w:tc>
        <w:tc>
          <w:tcPr>
            <w:tcW w:w="2439" w:type="dxa"/>
            <w:tcBorders>
              <w:top w:val="single" w:sz="4" w:space="0" w:color="auto"/>
              <w:left w:val="single" w:sz="4" w:space="0" w:color="auto"/>
              <w:bottom w:val="single" w:sz="4" w:space="0" w:color="auto"/>
              <w:right w:val="single" w:sz="4" w:space="0" w:color="auto"/>
            </w:tcBorders>
          </w:tcPr>
          <w:p w14:paraId="06E4E57E" w14:textId="2EA66A3F" w:rsidR="002F7AD2" w:rsidRDefault="002F7AD2" w:rsidP="002F7AD2">
            <w:pPr>
              <w:jc w:val="right"/>
            </w:pPr>
            <w:r>
              <w:rPr>
                <w:rFonts w:hint="eastAsia"/>
              </w:rPr>
              <w:t>403,864.67</w:t>
            </w:r>
          </w:p>
        </w:tc>
      </w:tr>
      <w:tr w:rsidR="002F7AD2" w14:paraId="0094DB1D"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254FF890" w14:textId="6D788426" w:rsidR="002F7AD2" w:rsidRDefault="002F7AD2" w:rsidP="002F7AD2">
            <w:r>
              <w:rPr>
                <w:rFonts w:hint="eastAsia"/>
              </w:rPr>
              <w:t>广告宣传费</w:t>
            </w:r>
          </w:p>
        </w:tc>
        <w:tc>
          <w:tcPr>
            <w:tcW w:w="2604" w:type="dxa"/>
            <w:tcBorders>
              <w:top w:val="single" w:sz="4" w:space="0" w:color="auto"/>
              <w:left w:val="single" w:sz="4" w:space="0" w:color="auto"/>
              <w:bottom w:val="single" w:sz="4" w:space="0" w:color="auto"/>
              <w:right w:val="single" w:sz="4" w:space="0" w:color="auto"/>
            </w:tcBorders>
            <w:vAlign w:val="center"/>
          </w:tcPr>
          <w:p w14:paraId="07FF712D" w14:textId="1888D73C" w:rsidR="002F7AD2" w:rsidRDefault="003B55F0" w:rsidP="002F7AD2">
            <w:pPr>
              <w:jc w:val="right"/>
            </w:pPr>
            <w:r>
              <w:rPr>
                <w:rFonts w:hint="eastAsia"/>
              </w:rPr>
              <w:t>798.00</w:t>
            </w:r>
          </w:p>
        </w:tc>
        <w:tc>
          <w:tcPr>
            <w:tcW w:w="2439" w:type="dxa"/>
            <w:tcBorders>
              <w:top w:val="single" w:sz="4" w:space="0" w:color="auto"/>
              <w:left w:val="single" w:sz="4" w:space="0" w:color="auto"/>
              <w:bottom w:val="single" w:sz="4" w:space="0" w:color="auto"/>
              <w:right w:val="single" w:sz="4" w:space="0" w:color="auto"/>
            </w:tcBorders>
          </w:tcPr>
          <w:p w14:paraId="6DA57C0C" w14:textId="4146B234" w:rsidR="002F7AD2" w:rsidRDefault="002F7AD2" w:rsidP="002F7AD2">
            <w:pPr>
              <w:jc w:val="right"/>
            </w:pPr>
            <w:r>
              <w:rPr>
                <w:rFonts w:hint="eastAsia"/>
              </w:rPr>
              <w:t>208,662.82</w:t>
            </w:r>
          </w:p>
        </w:tc>
      </w:tr>
      <w:tr w:rsidR="002F7AD2" w14:paraId="136DC547"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6119626C" w14:textId="4372973F" w:rsidR="002F7AD2" w:rsidRDefault="002F7AD2" w:rsidP="002F7AD2">
            <w:r>
              <w:rPr>
                <w:rFonts w:hint="eastAsia"/>
              </w:rPr>
              <w:t>财产保险</w:t>
            </w:r>
          </w:p>
        </w:tc>
        <w:tc>
          <w:tcPr>
            <w:tcW w:w="2604" w:type="dxa"/>
            <w:tcBorders>
              <w:top w:val="single" w:sz="4" w:space="0" w:color="auto"/>
              <w:left w:val="single" w:sz="4" w:space="0" w:color="auto"/>
              <w:bottom w:val="single" w:sz="4" w:space="0" w:color="auto"/>
              <w:right w:val="single" w:sz="4" w:space="0" w:color="auto"/>
            </w:tcBorders>
            <w:vAlign w:val="center"/>
          </w:tcPr>
          <w:p w14:paraId="25E1BC1A" w14:textId="1401F429" w:rsidR="002F7AD2" w:rsidRDefault="003B55F0" w:rsidP="002F7AD2">
            <w:pPr>
              <w:jc w:val="right"/>
            </w:pPr>
            <w:r>
              <w:t>111,104.40</w:t>
            </w:r>
          </w:p>
        </w:tc>
        <w:tc>
          <w:tcPr>
            <w:tcW w:w="2439" w:type="dxa"/>
            <w:tcBorders>
              <w:top w:val="single" w:sz="4" w:space="0" w:color="auto"/>
              <w:left w:val="single" w:sz="4" w:space="0" w:color="auto"/>
              <w:bottom w:val="single" w:sz="4" w:space="0" w:color="auto"/>
              <w:right w:val="single" w:sz="4" w:space="0" w:color="auto"/>
            </w:tcBorders>
          </w:tcPr>
          <w:p w14:paraId="5FF9F661" w14:textId="502F3B06" w:rsidR="002F7AD2" w:rsidRDefault="002F7AD2" w:rsidP="002F7AD2">
            <w:pPr>
              <w:jc w:val="right"/>
            </w:pPr>
            <w:r>
              <w:rPr>
                <w:rFonts w:hint="eastAsia"/>
              </w:rPr>
              <w:t>153,913.30</w:t>
            </w:r>
          </w:p>
        </w:tc>
      </w:tr>
      <w:tr w:rsidR="002F7AD2" w14:paraId="0DBA0962"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43127EA2" w14:textId="1E212607" w:rsidR="002F7AD2" w:rsidRDefault="002F7AD2" w:rsidP="002F7AD2">
            <w:r>
              <w:rPr>
                <w:rFonts w:hint="eastAsia"/>
              </w:rPr>
              <w:t>能源费用</w:t>
            </w:r>
          </w:p>
        </w:tc>
        <w:tc>
          <w:tcPr>
            <w:tcW w:w="2604" w:type="dxa"/>
            <w:tcBorders>
              <w:top w:val="single" w:sz="4" w:space="0" w:color="auto"/>
              <w:left w:val="single" w:sz="4" w:space="0" w:color="auto"/>
              <w:bottom w:val="single" w:sz="4" w:space="0" w:color="auto"/>
              <w:right w:val="single" w:sz="4" w:space="0" w:color="auto"/>
            </w:tcBorders>
            <w:vAlign w:val="center"/>
          </w:tcPr>
          <w:p w14:paraId="3790EA70" w14:textId="18AB1BF1" w:rsidR="002F7AD2" w:rsidRDefault="003B55F0" w:rsidP="002F7AD2">
            <w:pPr>
              <w:jc w:val="right"/>
            </w:pPr>
            <w:r>
              <w:t>1,113,234.50</w:t>
            </w:r>
          </w:p>
        </w:tc>
        <w:tc>
          <w:tcPr>
            <w:tcW w:w="2439" w:type="dxa"/>
            <w:tcBorders>
              <w:top w:val="single" w:sz="4" w:space="0" w:color="auto"/>
              <w:left w:val="single" w:sz="4" w:space="0" w:color="auto"/>
              <w:bottom w:val="single" w:sz="4" w:space="0" w:color="auto"/>
              <w:right w:val="single" w:sz="4" w:space="0" w:color="auto"/>
            </w:tcBorders>
          </w:tcPr>
          <w:p w14:paraId="4D7E9F81" w14:textId="3EF82F9E" w:rsidR="002F7AD2" w:rsidRDefault="002F7AD2" w:rsidP="002F7AD2">
            <w:pPr>
              <w:jc w:val="right"/>
            </w:pPr>
            <w:r>
              <w:rPr>
                <w:rFonts w:hint="eastAsia"/>
              </w:rPr>
              <w:t>993,087.03</w:t>
            </w:r>
          </w:p>
        </w:tc>
      </w:tr>
      <w:tr w:rsidR="002F7AD2" w14:paraId="77941CD7" w14:textId="77777777" w:rsidTr="000F797C">
        <w:tc>
          <w:tcPr>
            <w:tcW w:w="4005" w:type="dxa"/>
            <w:tcBorders>
              <w:top w:val="single" w:sz="4" w:space="0" w:color="auto"/>
              <w:left w:val="single" w:sz="4" w:space="0" w:color="auto"/>
              <w:bottom w:val="single" w:sz="4" w:space="0" w:color="auto"/>
              <w:right w:val="single" w:sz="4" w:space="0" w:color="auto"/>
            </w:tcBorders>
            <w:vAlign w:val="center"/>
          </w:tcPr>
          <w:p w14:paraId="71EC51EE" w14:textId="78BCA1B9" w:rsidR="002F7AD2" w:rsidRDefault="002F7AD2" w:rsidP="002F7AD2">
            <w:r>
              <w:rPr>
                <w:rFonts w:hint="eastAsia"/>
              </w:rPr>
              <w:t>其他</w:t>
            </w:r>
          </w:p>
        </w:tc>
        <w:tc>
          <w:tcPr>
            <w:tcW w:w="2604" w:type="dxa"/>
            <w:tcBorders>
              <w:top w:val="single" w:sz="4" w:space="0" w:color="auto"/>
              <w:left w:val="single" w:sz="4" w:space="0" w:color="auto"/>
              <w:bottom w:val="single" w:sz="4" w:space="0" w:color="auto"/>
              <w:right w:val="single" w:sz="4" w:space="0" w:color="auto"/>
            </w:tcBorders>
            <w:vAlign w:val="center"/>
          </w:tcPr>
          <w:p w14:paraId="12101113" w14:textId="059BC42B" w:rsidR="002F7AD2" w:rsidRDefault="003B55F0" w:rsidP="002F7AD2">
            <w:pPr>
              <w:jc w:val="right"/>
            </w:pPr>
            <w:r>
              <w:t>1,485,808.34</w:t>
            </w:r>
          </w:p>
        </w:tc>
        <w:tc>
          <w:tcPr>
            <w:tcW w:w="2439" w:type="dxa"/>
            <w:tcBorders>
              <w:top w:val="single" w:sz="4" w:space="0" w:color="auto"/>
              <w:left w:val="single" w:sz="4" w:space="0" w:color="auto"/>
              <w:bottom w:val="single" w:sz="4" w:space="0" w:color="auto"/>
              <w:right w:val="single" w:sz="4" w:space="0" w:color="auto"/>
            </w:tcBorders>
          </w:tcPr>
          <w:p w14:paraId="0D6BB1E3" w14:textId="5247A374" w:rsidR="002F7AD2" w:rsidRDefault="002F7AD2" w:rsidP="002F7AD2">
            <w:pPr>
              <w:jc w:val="right"/>
            </w:pPr>
            <w:r>
              <w:rPr>
                <w:rFonts w:hint="eastAsia"/>
              </w:rPr>
              <w:t>1,762,081.17</w:t>
            </w:r>
          </w:p>
        </w:tc>
      </w:tr>
      <w:tr w:rsidR="002F7AD2" w14:paraId="2D7C170E" w14:textId="77777777">
        <w:tc>
          <w:tcPr>
            <w:tcW w:w="4005" w:type="dxa"/>
            <w:tcBorders>
              <w:top w:val="single" w:sz="4" w:space="0" w:color="auto"/>
              <w:left w:val="single" w:sz="4" w:space="0" w:color="auto"/>
              <w:bottom w:val="single" w:sz="4" w:space="0" w:color="auto"/>
              <w:right w:val="single" w:sz="4" w:space="0" w:color="auto"/>
            </w:tcBorders>
            <w:vAlign w:val="center"/>
          </w:tcPr>
          <w:p w14:paraId="082359F9" w14:textId="77777777" w:rsidR="002F7AD2" w:rsidRDefault="002F7AD2" w:rsidP="002F7AD2">
            <w:pPr>
              <w:jc w:val="center"/>
            </w:pPr>
            <w:r>
              <w:rPr>
                <w:rFonts w:hint="eastAsia"/>
              </w:rPr>
              <w:t>合计</w:t>
            </w:r>
          </w:p>
        </w:tc>
        <w:tc>
          <w:tcPr>
            <w:tcW w:w="2604" w:type="dxa"/>
            <w:tcBorders>
              <w:top w:val="single" w:sz="4" w:space="0" w:color="auto"/>
              <w:left w:val="single" w:sz="4" w:space="0" w:color="auto"/>
              <w:bottom w:val="single" w:sz="4" w:space="0" w:color="auto"/>
              <w:right w:val="single" w:sz="4" w:space="0" w:color="auto"/>
            </w:tcBorders>
            <w:vAlign w:val="center"/>
          </w:tcPr>
          <w:p w14:paraId="4F3F4E4B" w14:textId="2D8F2D5D" w:rsidR="002F7AD2" w:rsidRDefault="003B55F0" w:rsidP="002F7AD2">
            <w:pPr>
              <w:jc w:val="right"/>
            </w:pPr>
            <w:r>
              <w:t>56,469,521.76</w:t>
            </w:r>
          </w:p>
        </w:tc>
        <w:tc>
          <w:tcPr>
            <w:tcW w:w="2439" w:type="dxa"/>
            <w:tcBorders>
              <w:top w:val="single" w:sz="4" w:space="0" w:color="auto"/>
              <w:left w:val="single" w:sz="4" w:space="0" w:color="auto"/>
              <w:bottom w:val="single" w:sz="4" w:space="0" w:color="auto"/>
              <w:right w:val="single" w:sz="4" w:space="0" w:color="auto"/>
            </w:tcBorders>
            <w:vAlign w:val="center"/>
          </w:tcPr>
          <w:p w14:paraId="4AAB6CDC" w14:textId="215677ED" w:rsidR="002F7AD2" w:rsidRDefault="002F7AD2" w:rsidP="002F7AD2">
            <w:pPr>
              <w:jc w:val="right"/>
            </w:pPr>
            <w:r>
              <w:rPr>
                <w:rFonts w:hint="eastAsia"/>
              </w:rPr>
              <w:t>59,062,211.22</w:t>
            </w:r>
          </w:p>
        </w:tc>
      </w:tr>
    </w:tbl>
    <w:p w14:paraId="0C8D337B" w14:textId="77777777" w:rsidR="0015090D" w:rsidRDefault="00022476">
      <w:r>
        <w:rPr>
          <w:rFonts w:hint="eastAsia"/>
        </w:rPr>
        <w:t>其他说明：</w:t>
      </w:r>
    </w:p>
    <w:sdt>
      <w:sdtPr>
        <w:alias w:val="管理费用的其他说明事项"/>
        <w:tag w:val="_GBC_9b151103b3714e6c9261d3362f24bd0a"/>
        <w:id w:val="-1638792191"/>
        <w:placeholder>
          <w:docPart w:val="GBC22222222222222222222222222222"/>
        </w:placeholder>
      </w:sdtPr>
      <w:sdtContent>
        <w:p w14:paraId="1FFC9C6C" w14:textId="1ED1689A" w:rsidR="0015090D" w:rsidRDefault="002C163C">
          <w:r>
            <w:rPr>
              <w:rFonts w:hint="eastAsia"/>
            </w:rPr>
            <w:t>无</w:t>
          </w:r>
        </w:p>
      </w:sdtContent>
    </w:sdt>
    <w:p w14:paraId="3909B18D" w14:textId="77777777" w:rsidR="0015090D" w:rsidRDefault="0015090D"/>
    <w:p w14:paraId="43ED51A7" w14:textId="77777777" w:rsidR="0015090D" w:rsidRDefault="00022476">
      <w:pPr>
        <w:pStyle w:val="3"/>
        <w:numPr>
          <w:ilvl w:val="0"/>
          <w:numId w:val="17"/>
        </w:numPr>
        <w:tabs>
          <w:tab w:val="left" w:pos="504"/>
        </w:tabs>
        <w:rPr>
          <w:szCs w:val="21"/>
        </w:rPr>
      </w:pPr>
      <w:r>
        <w:rPr>
          <w:rFonts w:hint="eastAsia"/>
          <w:szCs w:val="21"/>
        </w:rPr>
        <w:t>研发费用</w:t>
      </w:r>
    </w:p>
    <w:sdt>
      <w:sdtPr>
        <w:alias w:val="是否适用：研发费用[双击切换]"/>
        <w:tag w:val="_GBC_9898510b9c0a486f9cd9779f4b72b75c"/>
        <w:id w:val="-680193605"/>
        <w:placeholder>
          <w:docPart w:val="GBC22222222222222222222222222222"/>
        </w:placeholder>
      </w:sdtPr>
      <w:sdtContent>
        <w:p w14:paraId="02624EEF"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07AE372" w14:textId="77777777" w:rsidR="0015090D" w:rsidRDefault="00022476">
      <w:pPr>
        <w:pStyle w:val="ac"/>
        <w:ind w:left="420" w:firstLineChars="0" w:firstLine="0"/>
        <w:jc w:val="right"/>
        <w:rPr>
          <w:szCs w:val="21"/>
        </w:rPr>
      </w:pPr>
      <w:r>
        <w:rPr>
          <w:rFonts w:hint="eastAsia"/>
          <w:szCs w:val="21"/>
        </w:rPr>
        <w:t>单位：</w:t>
      </w:r>
      <w:sdt>
        <w:sdtPr>
          <w:rPr>
            <w:rFonts w:hint="eastAsia"/>
            <w:szCs w:val="21"/>
          </w:rPr>
          <w:alias w:val="单位：研发费用"/>
          <w:tag w:val="_GBC_f2389528805243908680cac1cbf74aac"/>
          <w:id w:val="-21022475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fd53f958c2294dce9fb017f8207a7ff4"/>
          <w:id w:val="20502619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15090D" w14:paraId="11AD2204" w14:textId="77777777">
        <w:sdt>
          <w:sdtPr>
            <w:tag w:val="_PLD_70c22a459f7a4323bcf2b066e0398aee"/>
            <w:id w:val="1462224420"/>
          </w:sdtPr>
          <w:sdtContent>
            <w:tc>
              <w:tcPr>
                <w:tcW w:w="4005" w:type="dxa"/>
                <w:tcBorders>
                  <w:top w:val="single" w:sz="4" w:space="0" w:color="auto"/>
                  <w:left w:val="single" w:sz="4" w:space="0" w:color="auto"/>
                  <w:bottom w:val="single" w:sz="4" w:space="0" w:color="auto"/>
                  <w:right w:val="single" w:sz="4" w:space="0" w:color="auto"/>
                </w:tcBorders>
                <w:vAlign w:val="center"/>
              </w:tcPr>
              <w:p w14:paraId="55743DDE" w14:textId="77777777" w:rsidR="0015090D" w:rsidRDefault="00022476">
                <w:pPr>
                  <w:jc w:val="center"/>
                </w:pPr>
                <w:r>
                  <w:rPr>
                    <w:rFonts w:hint="eastAsia"/>
                  </w:rPr>
                  <w:t>项目</w:t>
                </w:r>
              </w:p>
            </w:tc>
          </w:sdtContent>
        </w:sdt>
        <w:sdt>
          <w:sdtPr>
            <w:tag w:val="_PLD_76c559fcf2df4f56bfb2994739826eb3"/>
            <w:id w:val="-928352745"/>
          </w:sdtPr>
          <w:sdtContent>
            <w:tc>
              <w:tcPr>
                <w:tcW w:w="2604" w:type="dxa"/>
                <w:tcBorders>
                  <w:top w:val="single" w:sz="4" w:space="0" w:color="auto"/>
                  <w:left w:val="single" w:sz="4" w:space="0" w:color="auto"/>
                  <w:bottom w:val="single" w:sz="4" w:space="0" w:color="auto"/>
                  <w:right w:val="single" w:sz="4" w:space="0" w:color="auto"/>
                </w:tcBorders>
                <w:vAlign w:val="center"/>
              </w:tcPr>
              <w:p w14:paraId="677659FE" w14:textId="77777777" w:rsidR="0015090D" w:rsidRDefault="00022476">
                <w:pPr>
                  <w:jc w:val="center"/>
                </w:pPr>
                <w:r>
                  <w:rPr>
                    <w:rFonts w:hint="eastAsia"/>
                  </w:rPr>
                  <w:t>本期发生额</w:t>
                </w:r>
              </w:p>
            </w:tc>
          </w:sdtContent>
        </w:sdt>
        <w:sdt>
          <w:sdtPr>
            <w:tag w:val="_PLD_ec7e9f373a83410d886ebef444573eb8"/>
            <w:id w:val="-1723978070"/>
          </w:sdtPr>
          <w:sdtContent>
            <w:tc>
              <w:tcPr>
                <w:tcW w:w="2439" w:type="dxa"/>
                <w:tcBorders>
                  <w:top w:val="single" w:sz="4" w:space="0" w:color="auto"/>
                  <w:left w:val="single" w:sz="4" w:space="0" w:color="auto"/>
                  <w:bottom w:val="single" w:sz="4" w:space="0" w:color="auto"/>
                  <w:right w:val="single" w:sz="4" w:space="0" w:color="auto"/>
                </w:tcBorders>
                <w:vAlign w:val="center"/>
              </w:tcPr>
              <w:p w14:paraId="42675824" w14:textId="77777777" w:rsidR="0015090D" w:rsidRDefault="00022476">
                <w:pPr>
                  <w:jc w:val="center"/>
                </w:pPr>
                <w:r>
                  <w:rPr>
                    <w:rFonts w:hint="eastAsia"/>
                  </w:rPr>
                  <w:t>上期发生额</w:t>
                </w:r>
              </w:p>
            </w:tc>
          </w:sdtContent>
        </w:sdt>
      </w:tr>
      <w:tr w:rsidR="00195F1C" w14:paraId="616BF9AD" w14:textId="77777777" w:rsidTr="00B7358F">
        <w:tc>
          <w:tcPr>
            <w:tcW w:w="4005" w:type="dxa"/>
            <w:tcBorders>
              <w:top w:val="single" w:sz="4" w:space="0" w:color="auto"/>
              <w:left w:val="single" w:sz="4" w:space="0" w:color="auto"/>
              <w:bottom w:val="single" w:sz="4" w:space="0" w:color="auto"/>
              <w:right w:val="single" w:sz="4" w:space="0" w:color="auto"/>
            </w:tcBorders>
            <w:vAlign w:val="center"/>
          </w:tcPr>
          <w:p w14:paraId="39FEAB20" w14:textId="181C9A06" w:rsidR="00195F1C" w:rsidRDefault="00195F1C" w:rsidP="00195F1C">
            <w:r>
              <w:rPr>
                <w:rFonts w:hint="eastAsia"/>
              </w:rPr>
              <w:t>工</w:t>
            </w:r>
            <w:r>
              <w:rPr>
                <w:rFonts w:hint="eastAsia"/>
              </w:rPr>
              <w:t xml:space="preserve"> </w:t>
            </w:r>
            <w:r>
              <w:rPr>
                <w:rFonts w:hint="eastAsia"/>
              </w:rPr>
              <w:t>资</w:t>
            </w:r>
          </w:p>
        </w:tc>
        <w:tc>
          <w:tcPr>
            <w:tcW w:w="2604" w:type="dxa"/>
            <w:tcBorders>
              <w:top w:val="single" w:sz="4" w:space="0" w:color="auto"/>
              <w:left w:val="single" w:sz="4" w:space="0" w:color="auto"/>
              <w:bottom w:val="single" w:sz="4" w:space="0" w:color="auto"/>
              <w:right w:val="single" w:sz="4" w:space="0" w:color="auto"/>
            </w:tcBorders>
            <w:vAlign w:val="center"/>
          </w:tcPr>
          <w:p w14:paraId="79F7C2E3" w14:textId="1A4E3882" w:rsidR="00195F1C" w:rsidRDefault="009944AD" w:rsidP="00195F1C">
            <w:pPr>
              <w:jc w:val="right"/>
            </w:pPr>
            <w:r>
              <w:t>1,983,426.30</w:t>
            </w:r>
          </w:p>
        </w:tc>
        <w:tc>
          <w:tcPr>
            <w:tcW w:w="2439" w:type="dxa"/>
            <w:tcBorders>
              <w:top w:val="single" w:sz="4" w:space="0" w:color="auto"/>
              <w:left w:val="single" w:sz="4" w:space="0" w:color="auto"/>
              <w:bottom w:val="single" w:sz="4" w:space="0" w:color="auto"/>
              <w:right w:val="single" w:sz="4" w:space="0" w:color="auto"/>
            </w:tcBorders>
          </w:tcPr>
          <w:p w14:paraId="30FC7D9F" w14:textId="77A8947E" w:rsidR="00195F1C" w:rsidRDefault="00195F1C" w:rsidP="00195F1C">
            <w:pPr>
              <w:jc w:val="right"/>
            </w:pPr>
            <w:r>
              <w:rPr>
                <w:rFonts w:hint="eastAsia"/>
              </w:rPr>
              <w:t>1,160,030.90</w:t>
            </w:r>
          </w:p>
        </w:tc>
      </w:tr>
      <w:tr w:rsidR="00195F1C" w14:paraId="5B3ABF51" w14:textId="77777777" w:rsidTr="00B7358F">
        <w:tc>
          <w:tcPr>
            <w:tcW w:w="4005" w:type="dxa"/>
            <w:tcBorders>
              <w:top w:val="single" w:sz="4" w:space="0" w:color="auto"/>
              <w:left w:val="single" w:sz="4" w:space="0" w:color="auto"/>
              <w:bottom w:val="single" w:sz="4" w:space="0" w:color="auto"/>
              <w:right w:val="single" w:sz="4" w:space="0" w:color="auto"/>
            </w:tcBorders>
            <w:vAlign w:val="center"/>
          </w:tcPr>
          <w:p w14:paraId="2A762D67" w14:textId="1C4D8943" w:rsidR="00195F1C" w:rsidRDefault="00195F1C" w:rsidP="00195F1C">
            <w:r>
              <w:rPr>
                <w:rFonts w:hint="eastAsia"/>
              </w:rPr>
              <w:t>材</w:t>
            </w:r>
            <w:r>
              <w:rPr>
                <w:rFonts w:hint="eastAsia"/>
              </w:rPr>
              <w:t xml:space="preserve"> </w:t>
            </w:r>
            <w:r>
              <w:rPr>
                <w:rFonts w:hint="eastAsia"/>
              </w:rPr>
              <w:t>料</w:t>
            </w:r>
          </w:p>
        </w:tc>
        <w:tc>
          <w:tcPr>
            <w:tcW w:w="2604" w:type="dxa"/>
            <w:tcBorders>
              <w:top w:val="single" w:sz="4" w:space="0" w:color="auto"/>
              <w:left w:val="single" w:sz="4" w:space="0" w:color="auto"/>
              <w:bottom w:val="single" w:sz="4" w:space="0" w:color="auto"/>
              <w:right w:val="single" w:sz="4" w:space="0" w:color="auto"/>
            </w:tcBorders>
            <w:vAlign w:val="center"/>
          </w:tcPr>
          <w:p w14:paraId="12B8A076" w14:textId="115ABB47" w:rsidR="00195F1C" w:rsidRDefault="009944AD" w:rsidP="00195F1C">
            <w:pPr>
              <w:jc w:val="right"/>
            </w:pPr>
            <w:r>
              <w:t>2,976,668.28</w:t>
            </w:r>
          </w:p>
        </w:tc>
        <w:tc>
          <w:tcPr>
            <w:tcW w:w="2439" w:type="dxa"/>
            <w:tcBorders>
              <w:top w:val="single" w:sz="4" w:space="0" w:color="auto"/>
              <w:left w:val="single" w:sz="4" w:space="0" w:color="auto"/>
              <w:bottom w:val="single" w:sz="4" w:space="0" w:color="auto"/>
              <w:right w:val="single" w:sz="4" w:space="0" w:color="auto"/>
            </w:tcBorders>
          </w:tcPr>
          <w:p w14:paraId="4FF092C0" w14:textId="1955ADB2" w:rsidR="00195F1C" w:rsidRDefault="00195F1C" w:rsidP="00195F1C">
            <w:pPr>
              <w:jc w:val="right"/>
            </w:pPr>
            <w:r>
              <w:rPr>
                <w:rFonts w:hint="eastAsia"/>
              </w:rPr>
              <w:t>2,500,014.76</w:t>
            </w:r>
          </w:p>
        </w:tc>
      </w:tr>
      <w:tr w:rsidR="00195F1C" w14:paraId="34E01F7C" w14:textId="77777777" w:rsidTr="00B7358F">
        <w:tc>
          <w:tcPr>
            <w:tcW w:w="4005" w:type="dxa"/>
            <w:tcBorders>
              <w:top w:val="single" w:sz="4" w:space="0" w:color="auto"/>
              <w:left w:val="single" w:sz="4" w:space="0" w:color="auto"/>
              <w:bottom w:val="single" w:sz="4" w:space="0" w:color="auto"/>
              <w:right w:val="single" w:sz="4" w:space="0" w:color="auto"/>
            </w:tcBorders>
            <w:vAlign w:val="center"/>
          </w:tcPr>
          <w:p w14:paraId="1DDFA047" w14:textId="659781D7" w:rsidR="00195F1C" w:rsidRDefault="00195F1C" w:rsidP="00195F1C">
            <w:r>
              <w:rPr>
                <w:rFonts w:hint="eastAsia"/>
              </w:rPr>
              <w:t>折</w:t>
            </w:r>
            <w:r>
              <w:rPr>
                <w:rFonts w:hint="eastAsia"/>
              </w:rPr>
              <w:t xml:space="preserve"> </w:t>
            </w:r>
            <w:r>
              <w:rPr>
                <w:rFonts w:hint="eastAsia"/>
              </w:rPr>
              <w:t>旧</w:t>
            </w:r>
          </w:p>
        </w:tc>
        <w:tc>
          <w:tcPr>
            <w:tcW w:w="2604" w:type="dxa"/>
            <w:tcBorders>
              <w:top w:val="single" w:sz="4" w:space="0" w:color="auto"/>
              <w:left w:val="single" w:sz="4" w:space="0" w:color="auto"/>
              <w:bottom w:val="single" w:sz="4" w:space="0" w:color="auto"/>
              <w:right w:val="single" w:sz="4" w:space="0" w:color="auto"/>
            </w:tcBorders>
            <w:vAlign w:val="center"/>
          </w:tcPr>
          <w:p w14:paraId="27148E46" w14:textId="0BC76B3B" w:rsidR="00195F1C" w:rsidRDefault="009944AD" w:rsidP="00195F1C">
            <w:pPr>
              <w:jc w:val="right"/>
            </w:pPr>
            <w:r>
              <w:t>2,189,670.10</w:t>
            </w:r>
          </w:p>
        </w:tc>
        <w:tc>
          <w:tcPr>
            <w:tcW w:w="2439" w:type="dxa"/>
            <w:tcBorders>
              <w:top w:val="single" w:sz="4" w:space="0" w:color="auto"/>
              <w:left w:val="single" w:sz="4" w:space="0" w:color="auto"/>
              <w:bottom w:val="single" w:sz="4" w:space="0" w:color="auto"/>
              <w:right w:val="single" w:sz="4" w:space="0" w:color="auto"/>
            </w:tcBorders>
          </w:tcPr>
          <w:p w14:paraId="5AA2DC09" w14:textId="06F54C53" w:rsidR="00195F1C" w:rsidRDefault="00195F1C" w:rsidP="00195F1C">
            <w:pPr>
              <w:jc w:val="right"/>
            </w:pPr>
            <w:r>
              <w:rPr>
                <w:rFonts w:hint="eastAsia"/>
              </w:rPr>
              <w:t>1,859,508.50</w:t>
            </w:r>
          </w:p>
        </w:tc>
      </w:tr>
      <w:tr w:rsidR="00195F1C" w14:paraId="3865FBFE" w14:textId="77777777" w:rsidTr="00B7358F">
        <w:tc>
          <w:tcPr>
            <w:tcW w:w="4005" w:type="dxa"/>
            <w:tcBorders>
              <w:top w:val="single" w:sz="4" w:space="0" w:color="auto"/>
              <w:left w:val="single" w:sz="4" w:space="0" w:color="auto"/>
              <w:bottom w:val="single" w:sz="4" w:space="0" w:color="auto"/>
              <w:right w:val="single" w:sz="4" w:space="0" w:color="auto"/>
            </w:tcBorders>
            <w:vAlign w:val="center"/>
          </w:tcPr>
          <w:p w14:paraId="0656558A" w14:textId="005CFF48" w:rsidR="00195F1C" w:rsidRDefault="00195F1C" w:rsidP="00195F1C">
            <w:r>
              <w:rPr>
                <w:rFonts w:hint="eastAsia"/>
              </w:rPr>
              <w:t>其</w:t>
            </w:r>
            <w:r>
              <w:rPr>
                <w:rFonts w:hint="eastAsia"/>
              </w:rPr>
              <w:t xml:space="preserve"> </w:t>
            </w:r>
            <w:r>
              <w:rPr>
                <w:rFonts w:hint="eastAsia"/>
              </w:rPr>
              <w:t>他</w:t>
            </w:r>
          </w:p>
        </w:tc>
        <w:tc>
          <w:tcPr>
            <w:tcW w:w="2604" w:type="dxa"/>
            <w:tcBorders>
              <w:top w:val="single" w:sz="4" w:space="0" w:color="auto"/>
              <w:left w:val="single" w:sz="4" w:space="0" w:color="auto"/>
              <w:bottom w:val="single" w:sz="4" w:space="0" w:color="auto"/>
              <w:right w:val="single" w:sz="4" w:space="0" w:color="auto"/>
            </w:tcBorders>
            <w:vAlign w:val="center"/>
          </w:tcPr>
          <w:p w14:paraId="391C53FE" w14:textId="6F48DEB8" w:rsidR="00195F1C" w:rsidRDefault="009944AD" w:rsidP="00195F1C">
            <w:pPr>
              <w:jc w:val="right"/>
            </w:pPr>
            <w:r>
              <w:t>1,194,167.44</w:t>
            </w:r>
          </w:p>
        </w:tc>
        <w:tc>
          <w:tcPr>
            <w:tcW w:w="2439" w:type="dxa"/>
            <w:tcBorders>
              <w:top w:val="single" w:sz="4" w:space="0" w:color="auto"/>
              <w:left w:val="single" w:sz="4" w:space="0" w:color="auto"/>
              <w:bottom w:val="single" w:sz="4" w:space="0" w:color="auto"/>
              <w:right w:val="single" w:sz="4" w:space="0" w:color="auto"/>
            </w:tcBorders>
          </w:tcPr>
          <w:p w14:paraId="0ECF0E58" w14:textId="0B7DCAA5" w:rsidR="00195F1C" w:rsidRDefault="00195F1C" w:rsidP="00195F1C">
            <w:pPr>
              <w:jc w:val="right"/>
            </w:pPr>
            <w:r>
              <w:rPr>
                <w:rFonts w:hint="eastAsia"/>
              </w:rPr>
              <w:t>278,932.65</w:t>
            </w:r>
          </w:p>
        </w:tc>
      </w:tr>
      <w:tr w:rsidR="00195F1C" w14:paraId="2B8E6D51" w14:textId="77777777">
        <w:tc>
          <w:tcPr>
            <w:tcW w:w="4005" w:type="dxa"/>
            <w:tcBorders>
              <w:top w:val="single" w:sz="4" w:space="0" w:color="auto"/>
              <w:left w:val="single" w:sz="4" w:space="0" w:color="auto"/>
              <w:bottom w:val="single" w:sz="4" w:space="0" w:color="auto"/>
              <w:right w:val="single" w:sz="4" w:space="0" w:color="auto"/>
            </w:tcBorders>
            <w:vAlign w:val="center"/>
          </w:tcPr>
          <w:p w14:paraId="3B8117B0" w14:textId="77777777" w:rsidR="00195F1C" w:rsidRDefault="00195F1C" w:rsidP="00195F1C">
            <w:pPr>
              <w:jc w:val="center"/>
            </w:pPr>
            <w:r>
              <w:rPr>
                <w:rFonts w:hint="eastAsia"/>
              </w:rPr>
              <w:t>合计</w:t>
            </w:r>
          </w:p>
        </w:tc>
        <w:tc>
          <w:tcPr>
            <w:tcW w:w="2604" w:type="dxa"/>
            <w:tcBorders>
              <w:top w:val="single" w:sz="4" w:space="0" w:color="auto"/>
              <w:left w:val="single" w:sz="4" w:space="0" w:color="auto"/>
              <w:bottom w:val="single" w:sz="4" w:space="0" w:color="auto"/>
              <w:right w:val="single" w:sz="4" w:space="0" w:color="auto"/>
            </w:tcBorders>
            <w:vAlign w:val="center"/>
          </w:tcPr>
          <w:p w14:paraId="6276A1AA" w14:textId="7ACDA531" w:rsidR="00195F1C" w:rsidRDefault="009944AD" w:rsidP="00195F1C">
            <w:pPr>
              <w:jc w:val="right"/>
            </w:pPr>
            <w:r>
              <w:t>8,343,932.12</w:t>
            </w:r>
          </w:p>
        </w:tc>
        <w:tc>
          <w:tcPr>
            <w:tcW w:w="2439" w:type="dxa"/>
            <w:tcBorders>
              <w:top w:val="single" w:sz="4" w:space="0" w:color="auto"/>
              <w:left w:val="single" w:sz="4" w:space="0" w:color="auto"/>
              <w:bottom w:val="single" w:sz="4" w:space="0" w:color="auto"/>
              <w:right w:val="single" w:sz="4" w:space="0" w:color="auto"/>
            </w:tcBorders>
            <w:vAlign w:val="center"/>
          </w:tcPr>
          <w:p w14:paraId="7C24D1B8" w14:textId="73D3E225" w:rsidR="00195F1C" w:rsidRDefault="00195F1C" w:rsidP="00195F1C">
            <w:pPr>
              <w:jc w:val="right"/>
            </w:pPr>
            <w:r>
              <w:rPr>
                <w:rFonts w:hint="eastAsia"/>
              </w:rPr>
              <w:t>5,798,486.81</w:t>
            </w:r>
          </w:p>
        </w:tc>
      </w:tr>
    </w:tbl>
    <w:p w14:paraId="12047E71" w14:textId="77777777" w:rsidR="0015090D" w:rsidRDefault="00022476">
      <w:r>
        <w:rPr>
          <w:rFonts w:hint="eastAsia"/>
        </w:rPr>
        <w:t>其他说明：</w:t>
      </w:r>
    </w:p>
    <w:sdt>
      <w:sdtPr>
        <w:alias w:val="研发费用其他说明"/>
        <w:tag w:val="_GBC_da0db64d68d44b2fa6262eeadfe7c926"/>
        <w:id w:val="-2079189591"/>
        <w:placeholder>
          <w:docPart w:val="GBC22222222222222222222222222222"/>
        </w:placeholder>
      </w:sdtPr>
      <w:sdtContent>
        <w:p w14:paraId="51736980" w14:textId="2B2C5028" w:rsidR="0015090D" w:rsidRDefault="002C163C">
          <w:r>
            <w:rPr>
              <w:rFonts w:hint="eastAsia"/>
            </w:rPr>
            <w:t>无</w:t>
          </w:r>
        </w:p>
      </w:sdtContent>
    </w:sdt>
    <w:p w14:paraId="53A33308" w14:textId="77777777" w:rsidR="0015090D" w:rsidRDefault="0015090D"/>
    <w:bookmarkEnd w:id="354"/>
    <w:bookmarkEnd w:id="355"/>
    <w:p w14:paraId="36E9AA73" w14:textId="77777777" w:rsidR="0015090D" w:rsidRDefault="00022476">
      <w:pPr>
        <w:pStyle w:val="3"/>
        <w:numPr>
          <w:ilvl w:val="0"/>
          <w:numId w:val="17"/>
        </w:numPr>
        <w:tabs>
          <w:tab w:val="left" w:pos="504"/>
        </w:tabs>
        <w:rPr>
          <w:szCs w:val="21"/>
        </w:rPr>
      </w:pPr>
      <w:r>
        <w:rPr>
          <w:rFonts w:hint="eastAsia"/>
          <w:szCs w:val="21"/>
        </w:rPr>
        <w:t>财务费用</w:t>
      </w:r>
    </w:p>
    <w:sdt>
      <w:sdtPr>
        <w:alias w:val="是否适用：财务费用[双击切换]"/>
        <w:tag w:val="_GBC_7e467c6faebc402ab141f588df31680d"/>
        <w:id w:val="914133677"/>
        <w:placeholder>
          <w:docPart w:val="GBC22222222222222222222222222222"/>
        </w:placeholder>
      </w:sdtPr>
      <w:sdtContent>
        <w:p w14:paraId="3D3CD0E0"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125E5B5" w14:textId="77777777" w:rsidR="0015090D" w:rsidRDefault="00022476">
      <w:pPr>
        <w:jc w:val="right"/>
      </w:pPr>
      <w:r>
        <w:rPr>
          <w:rFonts w:hint="eastAsia"/>
        </w:rPr>
        <w:t>单位：</w:t>
      </w:r>
      <w:sdt>
        <w:sdtPr>
          <w:rPr>
            <w:rFonts w:hint="eastAsia"/>
          </w:rPr>
          <w:alias w:val="单位：财务费用"/>
          <w:tag w:val="_GBC_adcf988d29cd43aba011ce1310eac264"/>
          <w:id w:val="15763959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费用"/>
          <w:tag w:val="_GBC_f6066e571d54449daf358ae3037f9712"/>
          <w:id w:val="-10405794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15090D" w14:paraId="747814B2" w14:textId="77777777">
        <w:sdt>
          <w:sdtPr>
            <w:tag w:val="_PLD_49977e87dd3f474489b24bbaed00293d"/>
            <w:id w:val="-13006144"/>
          </w:sdtPr>
          <w:sdtContent>
            <w:tc>
              <w:tcPr>
                <w:tcW w:w="4005" w:type="dxa"/>
                <w:tcBorders>
                  <w:top w:val="single" w:sz="4" w:space="0" w:color="auto"/>
                  <w:left w:val="single" w:sz="4" w:space="0" w:color="auto"/>
                  <w:bottom w:val="single" w:sz="4" w:space="0" w:color="auto"/>
                  <w:right w:val="single" w:sz="4" w:space="0" w:color="auto"/>
                </w:tcBorders>
                <w:vAlign w:val="center"/>
              </w:tcPr>
              <w:p w14:paraId="05EA43C6" w14:textId="77777777" w:rsidR="0015090D" w:rsidRDefault="00022476">
                <w:pPr>
                  <w:jc w:val="center"/>
                </w:pPr>
                <w:r>
                  <w:rPr>
                    <w:rFonts w:hint="eastAsia"/>
                  </w:rPr>
                  <w:t>项目</w:t>
                </w:r>
              </w:p>
            </w:tc>
          </w:sdtContent>
        </w:sdt>
        <w:sdt>
          <w:sdtPr>
            <w:tag w:val="_PLD_f64aa2e290ce4904a39347c56117acb7"/>
            <w:id w:val="1334268688"/>
          </w:sdtPr>
          <w:sdtContent>
            <w:tc>
              <w:tcPr>
                <w:tcW w:w="2604" w:type="dxa"/>
                <w:tcBorders>
                  <w:top w:val="single" w:sz="4" w:space="0" w:color="auto"/>
                  <w:left w:val="single" w:sz="4" w:space="0" w:color="auto"/>
                  <w:bottom w:val="single" w:sz="4" w:space="0" w:color="auto"/>
                  <w:right w:val="single" w:sz="4" w:space="0" w:color="auto"/>
                </w:tcBorders>
                <w:vAlign w:val="center"/>
              </w:tcPr>
              <w:p w14:paraId="0736AF71" w14:textId="77777777" w:rsidR="0015090D" w:rsidRDefault="00022476">
                <w:pPr>
                  <w:jc w:val="center"/>
                </w:pPr>
                <w:r>
                  <w:rPr>
                    <w:rFonts w:hint="eastAsia"/>
                  </w:rPr>
                  <w:t>本期发生额</w:t>
                </w:r>
              </w:p>
            </w:tc>
          </w:sdtContent>
        </w:sdt>
        <w:sdt>
          <w:sdtPr>
            <w:tag w:val="_PLD_178c78585f7e495ebd86923cb8c24338"/>
            <w:id w:val="-617910650"/>
          </w:sdtPr>
          <w:sdtContent>
            <w:tc>
              <w:tcPr>
                <w:tcW w:w="2439" w:type="dxa"/>
                <w:tcBorders>
                  <w:top w:val="single" w:sz="4" w:space="0" w:color="auto"/>
                  <w:left w:val="single" w:sz="4" w:space="0" w:color="auto"/>
                  <w:bottom w:val="single" w:sz="4" w:space="0" w:color="auto"/>
                  <w:right w:val="single" w:sz="4" w:space="0" w:color="auto"/>
                </w:tcBorders>
                <w:vAlign w:val="center"/>
              </w:tcPr>
              <w:p w14:paraId="57F5317B" w14:textId="77777777" w:rsidR="0015090D" w:rsidRDefault="00022476">
                <w:pPr>
                  <w:jc w:val="center"/>
                </w:pPr>
                <w:r>
                  <w:rPr>
                    <w:rFonts w:hint="eastAsia"/>
                  </w:rPr>
                  <w:t>上期发生额</w:t>
                </w:r>
              </w:p>
            </w:tc>
          </w:sdtContent>
        </w:sdt>
      </w:tr>
      <w:tr w:rsidR="00195F1C" w14:paraId="78F86ADC" w14:textId="77777777" w:rsidTr="00F818ED">
        <w:tc>
          <w:tcPr>
            <w:tcW w:w="4005" w:type="dxa"/>
            <w:tcBorders>
              <w:top w:val="single" w:sz="4" w:space="0" w:color="auto"/>
              <w:left w:val="single" w:sz="4" w:space="0" w:color="auto"/>
              <w:bottom w:val="single" w:sz="4" w:space="0" w:color="auto"/>
              <w:right w:val="single" w:sz="4" w:space="0" w:color="auto"/>
            </w:tcBorders>
            <w:vAlign w:val="center"/>
          </w:tcPr>
          <w:p w14:paraId="5E0B5CDA" w14:textId="5F7D602E" w:rsidR="00195F1C" w:rsidRDefault="00195F1C" w:rsidP="00195F1C">
            <w:pPr>
              <w:jc w:val="both"/>
            </w:pPr>
            <w:r>
              <w:rPr>
                <w:rFonts w:hint="eastAsia"/>
              </w:rPr>
              <w:t>利息支出</w:t>
            </w:r>
          </w:p>
        </w:tc>
        <w:tc>
          <w:tcPr>
            <w:tcW w:w="2604" w:type="dxa"/>
            <w:tcBorders>
              <w:top w:val="single" w:sz="4" w:space="0" w:color="auto"/>
              <w:left w:val="single" w:sz="4" w:space="0" w:color="auto"/>
              <w:bottom w:val="single" w:sz="4" w:space="0" w:color="auto"/>
              <w:right w:val="single" w:sz="4" w:space="0" w:color="auto"/>
            </w:tcBorders>
            <w:vAlign w:val="center"/>
          </w:tcPr>
          <w:p w14:paraId="74F60E8E" w14:textId="78CCE3B4" w:rsidR="00195F1C" w:rsidRDefault="00F818ED" w:rsidP="00F818ED">
            <w:pPr>
              <w:jc w:val="right"/>
            </w:pPr>
            <w:r>
              <w:t>167,874,117.87</w:t>
            </w:r>
          </w:p>
        </w:tc>
        <w:tc>
          <w:tcPr>
            <w:tcW w:w="2439" w:type="dxa"/>
            <w:tcBorders>
              <w:top w:val="single" w:sz="4" w:space="0" w:color="auto"/>
              <w:left w:val="single" w:sz="4" w:space="0" w:color="auto"/>
              <w:bottom w:val="single" w:sz="4" w:space="0" w:color="auto"/>
              <w:right w:val="single" w:sz="4" w:space="0" w:color="auto"/>
            </w:tcBorders>
          </w:tcPr>
          <w:p w14:paraId="1E9944FD" w14:textId="37D298CC" w:rsidR="00195F1C" w:rsidRDefault="00195F1C" w:rsidP="00195F1C">
            <w:pPr>
              <w:jc w:val="right"/>
            </w:pPr>
            <w:r>
              <w:rPr>
                <w:rFonts w:hint="eastAsia"/>
              </w:rPr>
              <w:t>122,740,823.07</w:t>
            </w:r>
          </w:p>
        </w:tc>
      </w:tr>
      <w:tr w:rsidR="00195F1C" w14:paraId="3023F3EE" w14:textId="77777777" w:rsidTr="00B2349A">
        <w:tc>
          <w:tcPr>
            <w:tcW w:w="4005" w:type="dxa"/>
            <w:tcBorders>
              <w:top w:val="single" w:sz="4" w:space="0" w:color="auto"/>
              <w:left w:val="single" w:sz="4" w:space="0" w:color="auto"/>
              <w:bottom w:val="single" w:sz="4" w:space="0" w:color="auto"/>
              <w:right w:val="single" w:sz="4" w:space="0" w:color="auto"/>
            </w:tcBorders>
            <w:vAlign w:val="center"/>
          </w:tcPr>
          <w:p w14:paraId="3DBEE8C6" w14:textId="67DFA9F0" w:rsidR="00195F1C" w:rsidRDefault="00195F1C" w:rsidP="00195F1C">
            <w:pPr>
              <w:jc w:val="both"/>
            </w:pPr>
            <w:r>
              <w:rPr>
                <w:rFonts w:hint="eastAsia"/>
              </w:rPr>
              <w:t>减：利息收入</w:t>
            </w:r>
          </w:p>
        </w:tc>
        <w:tc>
          <w:tcPr>
            <w:tcW w:w="2604" w:type="dxa"/>
            <w:tcBorders>
              <w:top w:val="single" w:sz="4" w:space="0" w:color="auto"/>
              <w:left w:val="single" w:sz="4" w:space="0" w:color="auto"/>
              <w:bottom w:val="single" w:sz="4" w:space="0" w:color="auto"/>
              <w:right w:val="single" w:sz="4" w:space="0" w:color="auto"/>
            </w:tcBorders>
            <w:vAlign w:val="center"/>
          </w:tcPr>
          <w:p w14:paraId="5FF4D45C" w14:textId="35DF3279" w:rsidR="00195F1C" w:rsidRDefault="00F818ED" w:rsidP="00195F1C">
            <w:pPr>
              <w:jc w:val="right"/>
            </w:pPr>
            <w:r>
              <w:t>6,342,522.71</w:t>
            </w:r>
          </w:p>
        </w:tc>
        <w:tc>
          <w:tcPr>
            <w:tcW w:w="2439" w:type="dxa"/>
            <w:tcBorders>
              <w:top w:val="single" w:sz="4" w:space="0" w:color="auto"/>
              <w:left w:val="single" w:sz="4" w:space="0" w:color="auto"/>
              <w:bottom w:val="single" w:sz="4" w:space="0" w:color="auto"/>
              <w:right w:val="single" w:sz="4" w:space="0" w:color="auto"/>
            </w:tcBorders>
          </w:tcPr>
          <w:p w14:paraId="4E83C4DB" w14:textId="253C9FFB" w:rsidR="00195F1C" w:rsidRDefault="00195F1C" w:rsidP="00195F1C">
            <w:pPr>
              <w:jc w:val="right"/>
            </w:pPr>
            <w:r>
              <w:rPr>
                <w:rFonts w:hint="eastAsia"/>
              </w:rPr>
              <w:t>7,293,460.25</w:t>
            </w:r>
          </w:p>
        </w:tc>
      </w:tr>
      <w:tr w:rsidR="00195F1C" w14:paraId="56FDED4B" w14:textId="77777777" w:rsidTr="00B2349A">
        <w:tc>
          <w:tcPr>
            <w:tcW w:w="4005" w:type="dxa"/>
            <w:tcBorders>
              <w:top w:val="single" w:sz="4" w:space="0" w:color="auto"/>
              <w:left w:val="single" w:sz="4" w:space="0" w:color="auto"/>
              <w:bottom w:val="single" w:sz="4" w:space="0" w:color="auto"/>
              <w:right w:val="single" w:sz="4" w:space="0" w:color="auto"/>
            </w:tcBorders>
            <w:vAlign w:val="center"/>
          </w:tcPr>
          <w:p w14:paraId="26CE8E8F" w14:textId="0A87453E" w:rsidR="00195F1C" w:rsidRDefault="00195F1C" w:rsidP="00195F1C">
            <w:pPr>
              <w:jc w:val="both"/>
            </w:pPr>
            <w:r>
              <w:rPr>
                <w:rFonts w:hint="eastAsia"/>
              </w:rPr>
              <w:t>利息净支出</w:t>
            </w:r>
            <w:r>
              <w:rPr>
                <w:rFonts w:hint="eastAsia"/>
              </w:rPr>
              <w:t>/(</w:t>
            </w:r>
            <w:r>
              <w:rPr>
                <w:rFonts w:hint="eastAsia"/>
              </w:rPr>
              <w:t>净收入</w:t>
            </w:r>
            <w:r>
              <w:rPr>
                <w:rFonts w:hint="eastAsia"/>
              </w:rPr>
              <w:t>)</w:t>
            </w:r>
          </w:p>
        </w:tc>
        <w:tc>
          <w:tcPr>
            <w:tcW w:w="2604" w:type="dxa"/>
            <w:tcBorders>
              <w:top w:val="single" w:sz="4" w:space="0" w:color="auto"/>
              <w:left w:val="single" w:sz="4" w:space="0" w:color="auto"/>
              <w:bottom w:val="single" w:sz="4" w:space="0" w:color="auto"/>
              <w:right w:val="single" w:sz="4" w:space="0" w:color="auto"/>
            </w:tcBorders>
            <w:vAlign w:val="center"/>
          </w:tcPr>
          <w:p w14:paraId="5D3FCCC7" w14:textId="72537C3A" w:rsidR="00195F1C" w:rsidRDefault="00F818ED" w:rsidP="00195F1C">
            <w:pPr>
              <w:jc w:val="right"/>
            </w:pPr>
            <w:r>
              <w:t>161,531,595.16</w:t>
            </w:r>
          </w:p>
        </w:tc>
        <w:tc>
          <w:tcPr>
            <w:tcW w:w="2439" w:type="dxa"/>
            <w:tcBorders>
              <w:top w:val="single" w:sz="4" w:space="0" w:color="auto"/>
              <w:left w:val="single" w:sz="4" w:space="0" w:color="auto"/>
              <w:bottom w:val="single" w:sz="4" w:space="0" w:color="auto"/>
              <w:right w:val="single" w:sz="4" w:space="0" w:color="auto"/>
            </w:tcBorders>
          </w:tcPr>
          <w:p w14:paraId="739FDD69" w14:textId="21D219CE" w:rsidR="00195F1C" w:rsidRDefault="00195F1C" w:rsidP="00195F1C">
            <w:pPr>
              <w:jc w:val="right"/>
            </w:pPr>
            <w:r>
              <w:rPr>
                <w:rFonts w:hint="eastAsia"/>
              </w:rPr>
              <w:t>115,447,362.82</w:t>
            </w:r>
          </w:p>
        </w:tc>
      </w:tr>
      <w:tr w:rsidR="00195F1C" w14:paraId="3C2B6E91" w14:textId="77777777" w:rsidTr="00B2349A">
        <w:tc>
          <w:tcPr>
            <w:tcW w:w="4005" w:type="dxa"/>
            <w:tcBorders>
              <w:top w:val="single" w:sz="4" w:space="0" w:color="auto"/>
              <w:left w:val="single" w:sz="4" w:space="0" w:color="auto"/>
              <w:bottom w:val="single" w:sz="4" w:space="0" w:color="auto"/>
              <w:right w:val="single" w:sz="4" w:space="0" w:color="auto"/>
            </w:tcBorders>
            <w:vAlign w:val="center"/>
          </w:tcPr>
          <w:p w14:paraId="1BDB52A3" w14:textId="027801F7" w:rsidR="00195F1C" w:rsidRDefault="00195F1C" w:rsidP="00195F1C">
            <w:pPr>
              <w:jc w:val="both"/>
            </w:pPr>
            <w:r>
              <w:rPr>
                <w:rFonts w:hint="eastAsia"/>
              </w:rPr>
              <w:t>加：汇兑净损失</w:t>
            </w:r>
            <w:r>
              <w:rPr>
                <w:rFonts w:hint="eastAsia"/>
              </w:rPr>
              <w:t>/(</w:t>
            </w:r>
            <w:r>
              <w:rPr>
                <w:rFonts w:hint="eastAsia"/>
              </w:rPr>
              <w:t>净收益</w:t>
            </w:r>
            <w:r>
              <w:rPr>
                <w:rFonts w:hint="eastAsia"/>
              </w:rPr>
              <w:t>)</w:t>
            </w:r>
          </w:p>
        </w:tc>
        <w:tc>
          <w:tcPr>
            <w:tcW w:w="2604" w:type="dxa"/>
            <w:tcBorders>
              <w:top w:val="single" w:sz="4" w:space="0" w:color="auto"/>
              <w:left w:val="single" w:sz="4" w:space="0" w:color="auto"/>
              <w:bottom w:val="single" w:sz="4" w:space="0" w:color="auto"/>
              <w:right w:val="single" w:sz="4" w:space="0" w:color="auto"/>
            </w:tcBorders>
            <w:vAlign w:val="center"/>
          </w:tcPr>
          <w:p w14:paraId="47FDE825" w14:textId="7655318E" w:rsidR="00195F1C" w:rsidRDefault="00F818ED" w:rsidP="00195F1C">
            <w:pPr>
              <w:jc w:val="right"/>
            </w:pPr>
            <w:r>
              <w:t>-425,541.11</w:t>
            </w:r>
          </w:p>
        </w:tc>
        <w:tc>
          <w:tcPr>
            <w:tcW w:w="2439" w:type="dxa"/>
            <w:tcBorders>
              <w:top w:val="single" w:sz="4" w:space="0" w:color="auto"/>
              <w:left w:val="single" w:sz="4" w:space="0" w:color="auto"/>
              <w:bottom w:val="single" w:sz="4" w:space="0" w:color="auto"/>
              <w:right w:val="single" w:sz="4" w:space="0" w:color="auto"/>
            </w:tcBorders>
          </w:tcPr>
          <w:p w14:paraId="72BF9E5E" w14:textId="1434C177" w:rsidR="00195F1C" w:rsidRDefault="00195F1C" w:rsidP="00195F1C">
            <w:pPr>
              <w:jc w:val="right"/>
            </w:pPr>
            <w:r>
              <w:rPr>
                <w:rFonts w:hint="eastAsia"/>
              </w:rPr>
              <w:t>86,781.94</w:t>
            </w:r>
          </w:p>
        </w:tc>
      </w:tr>
      <w:tr w:rsidR="00195F1C" w14:paraId="24691DF3" w14:textId="77777777" w:rsidTr="00B2349A">
        <w:tc>
          <w:tcPr>
            <w:tcW w:w="4005" w:type="dxa"/>
            <w:tcBorders>
              <w:top w:val="single" w:sz="4" w:space="0" w:color="auto"/>
              <w:left w:val="single" w:sz="4" w:space="0" w:color="auto"/>
              <w:bottom w:val="single" w:sz="4" w:space="0" w:color="auto"/>
              <w:right w:val="single" w:sz="4" w:space="0" w:color="auto"/>
            </w:tcBorders>
            <w:vAlign w:val="center"/>
          </w:tcPr>
          <w:p w14:paraId="6E51BA4A" w14:textId="50F01B2D" w:rsidR="00195F1C" w:rsidRDefault="00195F1C" w:rsidP="00195F1C">
            <w:pPr>
              <w:jc w:val="both"/>
            </w:pPr>
            <w:r>
              <w:rPr>
                <w:rFonts w:hint="eastAsia"/>
              </w:rPr>
              <w:t>金融机构手续费</w:t>
            </w:r>
          </w:p>
        </w:tc>
        <w:tc>
          <w:tcPr>
            <w:tcW w:w="2604" w:type="dxa"/>
            <w:tcBorders>
              <w:top w:val="single" w:sz="4" w:space="0" w:color="auto"/>
              <w:left w:val="single" w:sz="4" w:space="0" w:color="auto"/>
              <w:bottom w:val="single" w:sz="4" w:space="0" w:color="auto"/>
              <w:right w:val="single" w:sz="4" w:space="0" w:color="auto"/>
            </w:tcBorders>
            <w:vAlign w:val="center"/>
          </w:tcPr>
          <w:p w14:paraId="50649800" w14:textId="6A00AE50" w:rsidR="00195F1C" w:rsidRDefault="00F818ED" w:rsidP="00195F1C">
            <w:pPr>
              <w:jc w:val="right"/>
            </w:pPr>
            <w:r>
              <w:t>2,505,988.88</w:t>
            </w:r>
          </w:p>
        </w:tc>
        <w:tc>
          <w:tcPr>
            <w:tcW w:w="2439" w:type="dxa"/>
            <w:tcBorders>
              <w:top w:val="single" w:sz="4" w:space="0" w:color="auto"/>
              <w:left w:val="single" w:sz="4" w:space="0" w:color="auto"/>
              <w:bottom w:val="single" w:sz="4" w:space="0" w:color="auto"/>
              <w:right w:val="single" w:sz="4" w:space="0" w:color="auto"/>
            </w:tcBorders>
          </w:tcPr>
          <w:p w14:paraId="3E28203A" w14:textId="46EEAC99" w:rsidR="00195F1C" w:rsidRDefault="00195F1C" w:rsidP="00195F1C">
            <w:pPr>
              <w:jc w:val="right"/>
            </w:pPr>
            <w:r>
              <w:rPr>
                <w:rFonts w:hint="eastAsia"/>
              </w:rPr>
              <w:t>2,900,712.69</w:t>
            </w:r>
          </w:p>
        </w:tc>
      </w:tr>
      <w:tr w:rsidR="00195F1C" w14:paraId="59628B15" w14:textId="77777777">
        <w:tc>
          <w:tcPr>
            <w:tcW w:w="4005" w:type="dxa"/>
            <w:tcBorders>
              <w:top w:val="single" w:sz="4" w:space="0" w:color="auto"/>
              <w:left w:val="single" w:sz="4" w:space="0" w:color="auto"/>
              <w:bottom w:val="single" w:sz="4" w:space="0" w:color="auto"/>
              <w:right w:val="single" w:sz="4" w:space="0" w:color="auto"/>
            </w:tcBorders>
            <w:vAlign w:val="center"/>
          </w:tcPr>
          <w:p w14:paraId="6FAEB4B0" w14:textId="77777777" w:rsidR="00195F1C" w:rsidRDefault="00195F1C" w:rsidP="00195F1C">
            <w:pPr>
              <w:jc w:val="center"/>
            </w:pPr>
            <w:r>
              <w:rPr>
                <w:rFonts w:hint="eastAsia"/>
              </w:rPr>
              <w:t>合计</w:t>
            </w:r>
          </w:p>
        </w:tc>
        <w:tc>
          <w:tcPr>
            <w:tcW w:w="2604" w:type="dxa"/>
            <w:tcBorders>
              <w:top w:val="single" w:sz="4" w:space="0" w:color="auto"/>
              <w:left w:val="single" w:sz="4" w:space="0" w:color="auto"/>
              <w:bottom w:val="single" w:sz="4" w:space="0" w:color="auto"/>
              <w:right w:val="single" w:sz="4" w:space="0" w:color="auto"/>
            </w:tcBorders>
            <w:vAlign w:val="center"/>
          </w:tcPr>
          <w:p w14:paraId="1C56B3BC" w14:textId="43139B22" w:rsidR="00195F1C" w:rsidRDefault="00F818ED" w:rsidP="00195F1C">
            <w:pPr>
              <w:jc w:val="right"/>
            </w:pPr>
            <w:r>
              <w:t>163,612,042.93</w:t>
            </w:r>
          </w:p>
        </w:tc>
        <w:tc>
          <w:tcPr>
            <w:tcW w:w="2439" w:type="dxa"/>
            <w:tcBorders>
              <w:top w:val="single" w:sz="4" w:space="0" w:color="auto"/>
              <w:left w:val="single" w:sz="4" w:space="0" w:color="auto"/>
              <w:bottom w:val="single" w:sz="4" w:space="0" w:color="auto"/>
              <w:right w:val="single" w:sz="4" w:space="0" w:color="auto"/>
            </w:tcBorders>
            <w:vAlign w:val="center"/>
          </w:tcPr>
          <w:p w14:paraId="4539E713" w14:textId="4D605687" w:rsidR="00195F1C" w:rsidRDefault="00195F1C" w:rsidP="00195F1C">
            <w:pPr>
              <w:jc w:val="right"/>
            </w:pPr>
            <w:r>
              <w:rPr>
                <w:rFonts w:hint="eastAsia"/>
              </w:rPr>
              <w:t>118,434,857.45</w:t>
            </w:r>
          </w:p>
        </w:tc>
      </w:tr>
    </w:tbl>
    <w:p w14:paraId="347E93E6" w14:textId="77777777" w:rsidR="0015090D" w:rsidRDefault="00022476">
      <w:r>
        <w:rPr>
          <w:rFonts w:hint="eastAsia"/>
        </w:rPr>
        <w:lastRenderedPageBreak/>
        <w:t>其他说明：</w:t>
      </w:r>
    </w:p>
    <w:sdt>
      <w:sdtPr>
        <w:alias w:val="财务费用的其他说明事项"/>
        <w:tag w:val="_GBC_ac6200ee95c7483d9ee9565f49369f9a"/>
        <w:id w:val="1415210707"/>
        <w:placeholder>
          <w:docPart w:val="GBC22222222222222222222222222222"/>
        </w:placeholder>
      </w:sdtPr>
      <w:sdtContent>
        <w:p w14:paraId="76FCAE46" w14:textId="5930C80B" w:rsidR="0015090D" w:rsidRDefault="00195F1C">
          <w:r>
            <w:rPr>
              <w:rFonts w:hint="eastAsia"/>
            </w:rPr>
            <w:t>无</w:t>
          </w:r>
        </w:p>
      </w:sdtContent>
    </w:sdt>
    <w:p w14:paraId="56B6BDD2" w14:textId="77777777" w:rsidR="0015090D" w:rsidRDefault="0015090D"/>
    <w:p w14:paraId="3B9D0E03" w14:textId="77777777" w:rsidR="0015090D" w:rsidRDefault="00022476">
      <w:pPr>
        <w:pStyle w:val="3"/>
        <w:numPr>
          <w:ilvl w:val="0"/>
          <w:numId w:val="17"/>
        </w:numPr>
        <w:tabs>
          <w:tab w:val="left" w:pos="504"/>
        </w:tabs>
      </w:pPr>
      <w:r>
        <w:rPr>
          <w:rFonts w:hint="eastAsia"/>
        </w:rPr>
        <w:t>其他收益</w:t>
      </w:r>
    </w:p>
    <w:sdt>
      <w:sdtPr>
        <w:rPr>
          <w:bCs/>
        </w:rPr>
        <w:alias w:val="是否适用：财务报表其他收益[双击切换]"/>
        <w:tag w:val="_GBC_24722ffac3b6474db1e1d7972d6e4a7b"/>
        <w:id w:val="42422006"/>
        <w:placeholder>
          <w:docPart w:val="GBC22222222222222222222222222222"/>
        </w:placeholder>
      </w:sdtPr>
      <w:sdtContent>
        <w:p w14:paraId="132F5213" w14:textId="77777777" w:rsidR="0015090D" w:rsidRDefault="00022476">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14:paraId="196C533C" w14:textId="77777777" w:rsidR="0015090D" w:rsidRDefault="00022476">
      <w:pPr>
        <w:pStyle w:val="ac"/>
        <w:ind w:left="420" w:firstLineChars="0" w:firstLine="0"/>
        <w:jc w:val="right"/>
        <w:rPr>
          <w:bCs/>
        </w:rPr>
      </w:pPr>
      <w:r>
        <w:rPr>
          <w:bCs/>
        </w:rPr>
        <w:t>单位：</w:t>
      </w:r>
      <w:sdt>
        <w:sdtPr>
          <w:rPr>
            <w:bCs/>
          </w:rPr>
          <w:alias w:val="单位：财务报表其他收益明细"/>
          <w:tag w:val="_GBC_74ea52f952324be7ab2c4c494ff673ce"/>
          <w:id w:val="-19666508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12466894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662"/>
        <w:gridCol w:w="3016"/>
      </w:tblGrid>
      <w:tr w:rsidR="0015090D" w14:paraId="76C76542" w14:textId="77777777" w:rsidTr="00195F1C">
        <w:sdt>
          <w:sdtPr>
            <w:tag w:val="_PLD_7df5d6dc8fe1463b8e0d41784241e311"/>
            <w:id w:val="-648512317"/>
          </w:sdtPr>
          <w:sdtContent>
            <w:tc>
              <w:tcPr>
                <w:tcW w:w="3369" w:type="dxa"/>
                <w:vAlign w:val="center"/>
              </w:tcPr>
              <w:p w14:paraId="6BC1DE57" w14:textId="77777777" w:rsidR="0015090D" w:rsidRDefault="00022476">
                <w:pPr>
                  <w:widowControl w:val="0"/>
                  <w:jc w:val="center"/>
                </w:pPr>
                <w:r>
                  <w:rPr>
                    <w:rFonts w:hint="eastAsia"/>
                  </w:rPr>
                  <w:t>按性质分类</w:t>
                </w:r>
              </w:p>
            </w:tc>
          </w:sdtContent>
        </w:sdt>
        <w:sdt>
          <w:sdtPr>
            <w:tag w:val="_PLD_2c34d48a6a534080943d2d340c325c15"/>
            <w:id w:val="-1703932568"/>
          </w:sdtPr>
          <w:sdtContent>
            <w:tc>
              <w:tcPr>
                <w:tcW w:w="2662" w:type="dxa"/>
                <w:vAlign w:val="center"/>
              </w:tcPr>
              <w:p w14:paraId="077B9CA1" w14:textId="77777777" w:rsidR="0015090D" w:rsidRDefault="00022476">
                <w:pPr>
                  <w:widowControl w:val="0"/>
                  <w:jc w:val="center"/>
                </w:pPr>
                <w:r>
                  <w:rPr>
                    <w:rFonts w:hint="eastAsia"/>
                  </w:rPr>
                  <w:t>本期发生额</w:t>
                </w:r>
              </w:p>
            </w:tc>
          </w:sdtContent>
        </w:sdt>
        <w:sdt>
          <w:sdtPr>
            <w:tag w:val="_PLD_1a2c9ed0a9704089897421e22b8696dd"/>
            <w:id w:val="-1912451218"/>
          </w:sdtPr>
          <w:sdtContent>
            <w:tc>
              <w:tcPr>
                <w:tcW w:w="3016" w:type="dxa"/>
                <w:vAlign w:val="center"/>
              </w:tcPr>
              <w:p w14:paraId="2C348B0E" w14:textId="77777777" w:rsidR="0015090D" w:rsidRDefault="00022476">
                <w:pPr>
                  <w:widowControl w:val="0"/>
                  <w:jc w:val="center"/>
                </w:pPr>
                <w:r>
                  <w:rPr>
                    <w:rFonts w:hint="eastAsia"/>
                  </w:rPr>
                  <w:t>上期发生额</w:t>
                </w:r>
              </w:p>
            </w:tc>
          </w:sdtContent>
        </w:sdt>
      </w:tr>
      <w:tr w:rsidR="0038017B" w14:paraId="5236E8B7" w14:textId="77777777" w:rsidTr="00CC06EE">
        <w:tc>
          <w:tcPr>
            <w:tcW w:w="3369" w:type="dxa"/>
          </w:tcPr>
          <w:p w14:paraId="5A8498A0" w14:textId="045657C3" w:rsidR="0038017B" w:rsidRDefault="0038017B" w:rsidP="0038017B">
            <w:pPr>
              <w:widowControl w:val="0"/>
            </w:pPr>
            <w:r>
              <w:rPr>
                <w:rFonts w:hint="eastAsia"/>
              </w:rPr>
              <w:t>直接计入其他收益的政府补助</w:t>
            </w:r>
          </w:p>
        </w:tc>
        <w:tc>
          <w:tcPr>
            <w:tcW w:w="2662" w:type="dxa"/>
            <w:vAlign w:val="center"/>
          </w:tcPr>
          <w:p w14:paraId="2BE01183" w14:textId="58CF7C91" w:rsidR="0038017B" w:rsidRDefault="00F818ED" w:rsidP="0038017B">
            <w:pPr>
              <w:widowControl w:val="0"/>
              <w:jc w:val="right"/>
            </w:pPr>
            <w:r>
              <w:t>10,015,476.52</w:t>
            </w:r>
          </w:p>
        </w:tc>
        <w:tc>
          <w:tcPr>
            <w:tcW w:w="3016" w:type="dxa"/>
          </w:tcPr>
          <w:p w14:paraId="4E0C8AD5" w14:textId="02D791E3" w:rsidR="0038017B" w:rsidRDefault="0038017B" w:rsidP="0038017B">
            <w:pPr>
              <w:widowControl w:val="0"/>
              <w:jc w:val="right"/>
            </w:pPr>
            <w:r>
              <w:rPr>
                <w:rFonts w:hint="eastAsia"/>
              </w:rPr>
              <w:t>25,459,970.14</w:t>
            </w:r>
          </w:p>
        </w:tc>
      </w:tr>
      <w:tr w:rsidR="0038017B" w14:paraId="1DBF6ECD" w14:textId="77777777" w:rsidTr="00CC06EE">
        <w:tc>
          <w:tcPr>
            <w:tcW w:w="3369" w:type="dxa"/>
          </w:tcPr>
          <w:p w14:paraId="1F8A9E6E" w14:textId="7F719865" w:rsidR="0038017B" w:rsidRDefault="0038017B" w:rsidP="0038017B">
            <w:pPr>
              <w:widowControl w:val="0"/>
            </w:pPr>
            <w:r>
              <w:rPr>
                <w:rFonts w:hint="eastAsia"/>
              </w:rPr>
              <w:t>计入递延收益后摊销的政府补助</w:t>
            </w:r>
          </w:p>
        </w:tc>
        <w:tc>
          <w:tcPr>
            <w:tcW w:w="2662" w:type="dxa"/>
            <w:vAlign w:val="center"/>
          </w:tcPr>
          <w:p w14:paraId="23ECB5A8" w14:textId="2C561FFA" w:rsidR="0038017B" w:rsidRDefault="00F818ED" w:rsidP="0038017B">
            <w:pPr>
              <w:widowControl w:val="0"/>
              <w:jc w:val="right"/>
            </w:pPr>
            <w:r>
              <w:t>15,135,992.37</w:t>
            </w:r>
          </w:p>
        </w:tc>
        <w:tc>
          <w:tcPr>
            <w:tcW w:w="3016" w:type="dxa"/>
          </w:tcPr>
          <w:p w14:paraId="4B01C3C0" w14:textId="230452E3" w:rsidR="0038017B" w:rsidRDefault="0038017B" w:rsidP="0038017B">
            <w:pPr>
              <w:widowControl w:val="0"/>
              <w:jc w:val="right"/>
            </w:pPr>
            <w:r>
              <w:rPr>
                <w:rFonts w:hint="eastAsia"/>
              </w:rPr>
              <w:t>13,141,332.34</w:t>
            </w:r>
          </w:p>
        </w:tc>
      </w:tr>
      <w:tr w:rsidR="0038017B" w14:paraId="0763629A" w14:textId="77777777" w:rsidTr="00195F1C">
        <w:tc>
          <w:tcPr>
            <w:tcW w:w="3369" w:type="dxa"/>
            <w:vAlign w:val="center"/>
          </w:tcPr>
          <w:p w14:paraId="540A5DFA" w14:textId="77777777" w:rsidR="0038017B" w:rsidRDefault="0038017B" w:rsidP="0038017B">
            <w:pPr>
              <w:widowControl w:val="0"/>
              <w:jc w:val="center"/>
            </w:pPr>
            <w:r>
              <w:rPr>
                <w:rFonts w:hint="eastAsia"/>
              </w:rPr>
              <w:t>合计</w:t>
            </w:r>
          </w:p>
        </w:tc>
        <w:tc>
          <w:tcPr>
            <w:tcW w:w="2662" w:type="dxa"/>
            <w:vAlign w:val="center"/>
          </w:tcPr>
          <w:p w14:paraId="2CC41FCE" w14:textId="2B968F05" w:rsidR="0038017B" w:rsidRDefault="00F818ED" w:rsidP="0038017B">
            <w:pPr>
              <w:widowControl w:val="0"/>
              <w:jc w:val="right"/>
            </w:pPr>
            <w:r>
              <w:t>25,151,468.89</w:t>
            </w:r>
          </w:p>
        </w:tc>
        <w:tc>
          <w:tcPr>
            <w:tcW w:w="3016" w:type="dxa"/>
            <w:vAlign w:val="center"/>
          </w:tcPr>
          <w:p w14:paraId="7B04EF75" w14:textId="77EC8264" w:rsidR="0038017B" w:rsidRDefault="0038017B" w:rsidP="0038017B">
            <w:pPr>
              <w:widowControl w:val="0"/>
              <w:jc w:val="right"/>
            </w:pPr>
            <w:r>
              <w:rPr>
                <w:rFonts w:hint="eastAsia"/>
              </w:rPr>
              <w:t>38,601,302.48</w:t>
            </w:r>
          </w:p>
        </w:tc>
      </w:tr>
    </w:tbl>
    <w:p w14:paraId="0ACA749B" w14:textId="77777777" w:rsidR="0015090D" w:rsidRDefault="00022476">
      <w:r>
        <w:rPr>
          <w:rFonts w:hint="eastAsia"/>
        </w:rPr>
        <w:t>其他说明：</w:t>
      </w:r>
    </w:p>
    <w:sdt>
      <w:sdtPr>
        <w:alias w:val="财务报表其他收益其他说明"/>
        <w:tag w:val="_GBC_4b4ba73a66704c609e7c6617d0fa6694"/>
        <w:id w:val="1916975750"/>
        <w:placeholder>
          <w:docPart w:val="GBC22222222222222222222222222222"/>
        </w:placeholder>
      </w:sdtPr>
      <w:sdtContent>
        <w:p w14:paraId="13E81CCD" w14:textId="1AF25358" w:rsidR="0015090D" w:rsidRDefault="0043239D">
          <w:r>
            <w:rPr>
              <w:rFonts w:hint="eastAsia"/>
            </w:rPr>
            <w:t>无</w:t>
          </w:r>
        </w:p>
      </w:sdtContent>
    </w:sdt>
    <w:p w14:paraId="4AA5AAAE" w14:textId="77777777" w:rsidR="0015090D" w:rsidRDefault="0015090D"/>
    <w:p w14:paraId="5091B69E" w14:textId="77777777" w:rsidR="0015090D" w:rsidRDefault="00022476">
      <w:pPr>
        <w:pStyle w:val="3"/>
        <w:numPr>
          <w:ilvl w:val="0"/>
          <w:numId w:val="17"/>
        </w:numPr>
        <w:tabs>
          <w:tab w:val="left" w:pos="504"/>
        </w:tabs>
        <w:rPr>
          <w:rFonts w:ascii="宋体" w:hAnsi="宋体" w:hint="eastAsia"/>
          <w:szCs w:val="21"/>
        </w:rPr>
      </w:pPr>
      <w:bookmarkStart w:id="356" w:name="_Hlk11857276"/>
      <w:bookmarkStart w:id="357" w:name="_Hlk24027658"/>
      <w:bookmarkEnd w:id="356"/>
      <w:r>
        <w:rPr>
          <w:rFonts w:ascii="宋体" w:hAnsi="宋体" w:hint="eastAsia"/>
          <w:szCs w:val="21"/>
        </w:rPr>
        <w:t>投资收益</w:t>
      </w:r>
    </w:p>
    <w:sdt>
      <w:sdtPr>
        <w:alias w:val="是否适用：投资收益[双击切换]"/>
        <w:tag w:val="_GBC_f581223c46c2426aa46b9e88b6b47f4f"/>
        <w:id w:val="286937135"/>
        <w:placeholder>
          <w:docPart w:val="GBC22222222222222222222222222222"/>
        </w:placeholder>
      </w:sdtPr>
      <w:sdtContent>
        <w:p w14:paraId="0117AA56"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3EE5E0B" w14:textId="77777777" w:rsidR="0015090D" w:rsidRDefault="00022476">
      <w:pPr>
        <w:jc w:val="right"/>
        <w:rPr>
          <w:b/>
        </w:rPr>
      </w:pPr>
      <w:bookmarkStart w:id="358" w:name="_Hlk10538462"/>
      <w:r>
        <w:t>单位</w:t>
      </w:r>
      <w:r>
        <w:rPr>
          <w:rFonts w:hint="eastAsia"/>
        </w:rPr>
        <w:t>：</w:t>
      </w:r>
      <w:sdt>
        <w:sdtPr>
          <w:rPr>
            <w:rFonts w:hint="eastAsia"/>
          </w:rPr>
          <w:alias w:val="单位：财务附注：会计报表中的投资收益项目增加"/>
          <w:tag w:val="_GBC_aeb04d73052c442cb4e2c86d75a8fbb5"/>
          <w:id w:val="16198769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财务附注：会计报表中的投资收益项目增加"/>
          <w:tag w:val="_GBC_9845e736e0054165b2ee74d48d6dd757"/>
          <w:id w:val="-850763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692"/>
        <w:gridCol w:w="2703"/>
      </w:tblGrid>
      <w:tr w:rsidR="0015090D" w14:paraId="5D8D7DAC" w14:textId="77777777">
        <w:sdt>
          <w:sdtPr>
            <w:tag w:val="_PLD_998e1ec79cfc4df397c6fa0a751f3489"/>
            <w:id w:val="407036170"/>
          </w:sdtPr>
          <w:sdtContent>
            <w:tc>
              <w:tcPr>
                <w:tcW w:w="3652" w:type="dxa"/>
                <w:vAlign w:val="center"/>
              </w:tcPr>
              <w:p w14:paraId="6A9A7355" w14:textId="77777777" w:rsidR="0015090D" w:rsidRDefault="00022476">
                <w:pPr>
                  <w:ind w:left="420" w:hanging="420"/>
                  <w:jc w:val="center"/>
                </w:pPr>
                <w:r>
                  <w:rPr>
                    <w:rFonts w:hint="eastAsia"/>
                  </w:rPr>
                  <w:t>项目</w:t>
                </w:r>
              </w:p>
            </w:tc>
          </w:sdtContent>
        </w:sdt>
        <w:sdt>
          <w:sdtPr>
            <w:tag w:val="_PLD_239208f1271348119306f77c15ab0ec0"/>
            <w:id w:val="-1750270462"/>
          </w:sdtPr>
          <w:sdtContent>
            <w:tc>
              <w:tcPr>
                <w:tcW w:w="2692" w:type="dxa"/>
                <w:vAlign w:val="center"/>
              </w:tcPr>
              <w:p w14:paraId="42477714" w14:textId="77777777" w:rsidR="0015090D" w:rsidRDefault="00022476">
                <w:pPr>
                  <w:jc w:val="center"/>
                </w:pPr>
                <w:r>
                  <w:rPr>
                    <w:rFonts w:hint="eastAsia"/>
                  </w:rPr>
                  <w:t>本期发生额</w:t>
                </w:r>
              </w:p>
            </w:tc>
          </w:sdtContent>
        </w:sdt>
        <w:sdt>
          <w:sdtPr>
            <w:tag w:val="_PLD_c548c34a5b7b4e3eb5536d1408d6cc7b"/>
            <w:id w:val="191892171"/>
          </w:sdtPr>
          <w:sdtContent>
            <w:tc>
              <w:tcPr>
                <w:tcW w:w="2703" w:type="dxa"/>
                <w:vAlign w:val="center"/>
              </w:tcPr>
              <w:p w14:paraId="4AB003C5" w14:textId="77777777" w:rsidR="0015090D" w:rsidRDefault="00022476">
                <w:pPr>
                  <w:jc w:val="center"/>
                </w:pPr>
                <w:r>
                  <w:rPr>
                    <w:rFonts w:hint="eastAsia"/>
                  </w:rPr>
                  <w:t>上期发生额</w:t>
                </w:r>
              </w:p>
            </w:tc>
          </w:sdtContent>
        </w:sdt>
      </w:tr>
      <w:tr w:rsidR="0015090D" w14:paraId="2F676C66" w14:textId="77777777">
        <w:tc>
          <w:tcPr>
            <w:tcW w:w="3652" w:type="dxa"/>
            <w:vAlign w:val="center"/>
          </w:tcPr>
          <w:p w14:paraId="181B18E9" w14:textId="77777777" w:rsidR="0015090D" w:rsidRDefault="00022476">
            <w:r>
              <w:rPr>
                <w:rFonts w:hint="eastAsia"/>
              </w:rPr>
              <w:t>权益法核算的长期股权投资收益</w:t>
            </w:r>
          </w:p>
        </w:tc>
        <w:tc>
          <w:tcPr>
            <w:tcW w:w="2692" w:type="dxa"/>
            <w:vAlign w:val="center"/>
          </w:tcPr>
          <w:p w14:paraId="62976BEC" w14:textId="77777777" w:rsidR="0015090D" w:rsidRDefault="0015090D">
            <w:pPr>
              <w:jc w:val="right"/>
            </w:pPr>
          </w:p>
        </w:tc>
        <w:tc>
          <w:tcPr>
            <w:tcW w:w="2703" w:type="dxa"/>
            <w:vAlign w:val="center"/>
          </w:tcPr>
          <w:p w14:paraId="66142F4C" w14:textId="77777777" w:rsidR="0015090D" w:rsidRDefault="0015090D">
            <w:pPr>
              <w:jc w:val="right"/>
            </w:pPr>
          </w:p>
        </w:tc>
      </w:tr>
      <w:tr w:rsidR="0015090D" w14:paraId="1D450E39" w14:textId="77777777">
        <w:tc>
          <w:tcPr>
            <w:tcW w:w="3652" w:type="dxa"/>
            <w:vAlign w:val="center"/>
          </w:tcPr>
          <w:p w14:paraId="2DB64D36" w14:textId="77777777" w:rsidR="0015090D" w:rsidRDefault="00022476">
            <w:r>
              <w:rPr>
                <w:rFonts w:hint="eastAsia"/>
              </w:rPr>
              <w:t>处置长期股权投资产生的投资收益</w:t>
            </w:r>
          </w:p>
        </w:tc>
        <w:tc>
          <w:tcPr>
            <w:tcW w:w="2692" w:type="dxa"/>
            <w:vAlign w:val="center"/>
          </w:tcPr>
          <w:p w14:paraId="45BCE762" w14:textId="77777777" w:rsidR="0015090D" w:rsidRDefault="0015090D">
            <w:pPr>
              <w:jc w:val="right"/>
            </w:pPr>
          </w:p>
        </w:tc>
        <w:tc>
          <w:tcPr>
            <w:tcW w:w="2703" w:type="dxa"/>
            <w:vAlign w:val="center"/>
          </w:tcPr>
          <w:p w14:paraId="7B05817A" w14:textId="77777777" w:rsidR="0015090D" w:rsidRDefault="0015090D">
            <w:pPr>
              <w:jc w:val="right"/>
            </w:pPr>
          </w:p>
        </w:tc>
      </w:tr>
      <w:tr w:rsidR="0015090D" w14:paraId="4E40F715" w14:textId="77777777">
        <w:tc>
          <w:tcPr>
            <w:tcW w:w="3652" w:type="dxa"/>
            <w:vAlign w:val="center"/>
          </w:tcPr>
          <w:p w14:paraId="7D3F5F92" w14:textId="77777777" w:rsidR="0015090D" w:rsidRDefault="00022476">
            <w:r>
              <w:rPr>
                <w:rFonts w:hint="eastAsia"/>
              </w:rPr>
              <w:t>交易性金融资产在持有期间的投资收益</w:t>
            </w:r>
          </w:p>
        </w:tc>
        <w:tc>
          <w:tcPr>
            <w:tcW w:w="2692" w:type="dxa"/>
            <w:vAlign w:val="center"/>
          </w:tcPr>
          <w:p w14:paraId="03424D18" w14:textId="77777777" w:rsidR="0015090D" w:rsidRDefault="0015090D">
            <w:pPr>
              <w:jc w:val="right"/>
            </w:pPr>
          </w:p>
        </w:tc>
        <w:tc>
          <w:tcPr>
            <w:tcW w:w="2703" w:type="dxa"/>
            <w:vAlign w:val="center"/>
          </w:tcPr>
          <w:p w14:paraId="2194384F" w14:textId="77777777" w:rsidR="0015090D" w:rsidRDefault="0015090D">
            <w:pPr>
              <w:jc w:val="right"/>
            </w:pPr>
          </w:p>
        </w:tc>
      </w:tr>
      <w:tr w:rsidR="0015090D" w14:paraId="603BF6A2" w14:textId="77777777">
        <w:tc>
          <w:tcPr>
            <w:tcW w:w="3652" w:type="dxa"/>
            <w:vAlign w:val="center"/>
          </w:tcPr>
          <w:p w14:paraId="2D53BCF1" w14:textId="77777777" w:rsidR="0015090D" w:rsidRDefault="00022476">
            <w:r>
              <w:rPr>
                <w:rFonts w:hint="eastAsia"/>
              </w:rPr>
              <w:t>其他权益工具投资在持有期间取得的股利收入</w:t>
            </w:r>
          </w:p>
        </w:tc>
        <w:tc>
          <w:tcPr>
            <w:tcW w:w="2692" w:type="dxa"/>
            <w:vAlign w:val="center"/>
          </w:tcPr>
          <w:p w14:paraId="00843B01" w14:textId="77777777" w:rsidR="0015090D" w:rsidRDefault="0015090D">
            <w:pPr>
              <w:jc w:val="right"/>
            </w:pPr>
          </w:p>
        </w:tc>
        <w:tc>
          <w:tcPr>
            <w:tcW w:w="2703" w:type="dxa"/>
            <w:vAlign w:val="center"/>
          </w:tcPr>
          <w:p w14:paraId="6BD8337B" w14:textId="77777777" w:rsidR="0015090D" w:rsidRDefault="0015090D">
            <w:pPr>
              <w:jc w:val="right"/>
            </w:pPr>
          </w:p>
        </w:tc>
      </w:tr>
      <w:tr w:rsidR="0015090D" w14:paraId="08991AE3" w14:textId="77777777">
        <w:tc>
          <w:tcPr>
            <w:tcW w:w="3652" w:type="dxa"/>
            <w:vAlign w:val="center"/>
          </w:tcPr>
          <w:p w14:paraId="7771A174" w14:textId="77777777" w:rsidR="0015090D" w:rsidRDefault="00022476">
            <w:r>
              <w:rPr>
                <w:rFonts w:hint="eastAsia"/>
              </w:rPr>
              <w:t>债权投资在持有期间取得的利息收入</w:t>
            </w:r>
          </w:p>
        </w:tc>
        <w:tc>
          <w:tcPr>
            <w:tcW w:w="2692" w:type="dxa"/>
            <w:vAlign w:val="center"/>
          </w:tcPr>
          <w:p w14:paraId="5D4BE1F7" w14:textId="77777777" w:rsidR="0015090D" w:rsidRDefault="0015090D">
            <w:pPr>
              <w:jc w:val="right"/>
            </w:pPr>
          </w:p>
        </w:tc>
        <w:tc>
          <w:tcPr>
            <w:tcW w:w="2703" w:type="dxa"/>
            <w:vAlign w:val="center"/>
          </w:tcPr>
          <w:p w14:paraId="4328A044" w14:textId="77777777" w:rsidR="0015090D" w:rsidRDefault="0015090D">
            <w:pPr>
              <w:jc w:val="right"/>
            </w:pPr>
          </w:p>
        </w:tc>
      </w:tr>
      <w:tr w:rsidR="0015090D" w14:paraId="7B0E230E" w14:textId="77777777">
        <w:tc>
          <w:tcPr>
            <w:tcW w:w="3652" w:type="dxa"/>
            <w:vAlign w:val="center"/>
          </w:tcPr>
          <w:p w14:paraId="74A92332" w14:textId="77777777" w:rsidR="0015090D" w:rsidRDefault="00022476">
            <w:r>
              <w:rPr>
                <w:rFonts w:hint="eastAsia"/>
              </w:rPr>
              <w:t>其他债权投资在持有期间取得的利息收入</w:t>
            </w:r>
          </w:p>
        </w:tc>
        <w:tc>
          <w:tcPr>
            <w:tcW w:w="2692" w:type="dxa"/>
            <w:vAlign w:val="center"/>
          </w:tcPr>
          <w:p w14:paraId="17B81FDD" w14:textId="77777777" w:rsidR="0015090D" w:rsidRDefault="0015090D">
            <w:pPr>
              <w:jc w:val="right"/>
            </w:pPr>
          </w:p>
        </w:tc>
        <w:tc>
          <w:tcPr>
            <w:tcW w:w="2703" w:type="dxa"/>
            <w:vAlign w:val="center"/>
          </w:tcPr>
          <w:p w14:paraId="0DAB2DF1" w14:textId="77777777" w:rsidR="0015090D" w:rsidRDefault="0015090D">
            <w:pPr>
              <w:jc w:val="right"/>
            </w:pPr>
          </w:p>
        </w:tc>
      </w:tr>
      <w:tr w:rsidR="0015090D" w14:paraId="3C059BFD" w14:textId="77777777">
        <w:tc>
          <w:tcPr>
            <w:tcW w:w="3652" w:type="dxa"/>
            <w:vAlign w:val="center"/>
          </w:tcPr>
          <w:p w14:paraId="6863CC3D" w14:textId="77777777" w:rsidR="0015090D" w:rsidRDefault="00022476">
            <w:r>
              <w:rPr>
                <w:rFonts w:hint="eastAsia"/>
              </w:rPr>
              <w:t>处置交易性金融资产取得的投资收益</w:t>
            </w:r>
          </w:p>
        </w:tc>
        <w:tc>
          <w:tcPr>
            <w:tcW w:w="2692" w:type="dxa"/>
            <w:vAlign w:val="center"/>
          </w:tcPr>
          <w:p w14:paraId="579F3F9D" w14:textId="77777777" w:rsidR="0015090D" w:rsidRDefault="0015090D">
            <w:pPr>
              <w:jc w:val="right"/>
            </w:pPr>
          </w:p>
        </w:tc>
        <w:tc>
          <w:tcPr>
            <w:tcW w:w="2703" w:type="dxa"/>
            <w:vAlign w:val="center"/>
          </w:tcPr>
          <w:p w14:paraId="135842C1" w14:textId="77777777" w:rsidR="0015090D" w:rsidRDefault="0015090D">
            <w:pPr>
              <w:jc w:val="right"/>
            </w:pPr>
          </w:p>
        </w:tc>
      </w:tr>
      <w:tr w:rsidR="0015090D" w14:paraId="5C2D5FC8" w14:textId="77777777">
        <w:tc>
          <w:tcPr>
            <w:tcW w:w="3652" w:type="dxa"/>
            <w:vAlign w:val="center"/>
          </w:tcPr>
          <w:p w14:paraId="3E3E0364" w14:textId="77777777" w:rsidR="0015090D" w:rsidRDefault="00022476">
            <w:r>
              <w:rPr>
                <w:rFonts w:hint="eastAsia"/>
              </w:rPr>
              <w:t>处置其他权益工具投资取得的投资收益</w:t>
            </w:r>
          </w:p>
        </w:tc>
        <w:tc>
          <w:tcPr>
            <w:tcW w:w="2692" w:type="dxa"/>
            <w:vAlign w:val="center"/>
          </w:tcPr>
          <w:p w14:paraId="6C14DBEE" w14:textId="77777777" w:rsidR="0015090D" w:rsidRDefault="0015090D">
            <w:pPr>
              <w:jc w:val="right"/>
            </w:pPr>
          </w:p>
        </w:tc>
        <w:tc>
          <w:tcPr>
            <w:tcW w:w="2703" w:type="dxa"/>
            <w:vAlign w:val="center"/>
          </w:tcPr>
          <w:p w14:paraId="77463A09" w14:textId="77777777" w:rsidR="0015090D" w:rsidRDefault="0015090D">
            <w:pPr>
              <w:jc w:val="right"/>
            </w:pPr>
          </w:p>
        </w:tc>
      </w:tr>
      <w:tr w:rsidR="0015090D" w14:paraId="248FCE20" w14:textId="77777777">
        <w:tc>
          <w:tcPr>
            <w:tcW w:w="3652" w:type="dxa"/>
            <w:vAlign w:val="center"/>
          </w:tcPr>
          <w:p w14:paraId="53C066E1" w14:textId="77777777" w:rsidR="0015090D" w:rsidRDefault="00022476">
            <w:r>
              <w:rPr>
                <w:rFonts w:hint="eastAsia"/>
              </w:rPr>
              <w:t>处置债权投资取得的投资收益</w:t>
            </w:r>
          </w:p>
        </w:tc>
        <w:tc>
          <w:tcPr>
            <w:tcW w:w="2692" w:type="dxa"/>
            <w:vAlign w:val="center"/>
          </w:tcPr>
          <w:p w14:paraId="17379CCF" w14:textId="77777777" w:rsidR="0015090D" w:rsidRDefault="0015090D">
            <w:pPr>
              <w:jc w:val="right"/>
            </w:pPr>
          </w:p>
        </w:tc>
        <w:tc>
          <w:tcPr>
            <w:tcW w:w="2703" w:type="dxa"/>
            <w:vAlign w:val="center"/>
          </w:tcPr>
          <w:p w14:paraId="4B876739" w14:textId="77777777" w:rsidR="0015090D" w:rsidRDefault="0015090D">
            <w:pPr>
              <w:jc w:val="right"/>
            </w:pPr>
          </w:p>
        </w:tc>
      </w:tr>
      <w:tr w:rsidR="0015090D" w14:paraId="2FCE17FC" w14:textId="77777777">
        <w:tc>
          <w:tcPr>
            <w:tcW w:w="3652" w:type="dxa"/>
            <w:vAlign w:val="center"/>
          </w:tcPr>
          <w:p w14:paraId="3BE361FD" w14:textId="77777777" w:rsidR="0015090D" w:rsidRDefault="00022476">
            <w:r>
              <w:rPr>
                <w:rFonts w:hint="eastAsia"/>
              </w:rPr>
              <w:t>处置其他债权投资取得的投资收益</w:t>
            </w:r>
          </w:p>
        </w:tc>
        <w:tc>
          <w:tcPr>
            <w:tcW w:w="2692" w:type="dxa"/>
            <w:vAlign w:val="center"/>
          </w:tcPr>
          <w:p w14:paraId="1D3301E0" w14:textId="77777777" w:rsidR="0015090D" w:rsidRDefault="0015090D">
            <w:pPr>
              <w:jc w:val="right"/>
            </w:pPr>
          </w:p>
        </w:tc>
        <w:tc>
          <w:tcPr>
            <w:tcW w:w="2703" w:type="dxa"/>
            <w:vAlign w:val="center"/>
          </w:tcPr>
          <w:p w14:paraId="48DBB57B" w14:textId="77777777" w:rsidR="0015090D" w:rsidRDefault="0015090D">
            <w:pPr>
              <w:jc w:val="right"/>
            </w:pPr>
          </w:p>
        </w:tc>
      </w:tr>
      <w:tr w:rsidR="0015090D" w14:paraId="10615D51" w14:textId="77777777">
        <w:tc>
          <w:tcPr>
            <w:tcW w:w="3652" w:type="dxa"/>
            <w:vAlign w:val="center"/>
          </w:tcPr>
          <w:p w14:paraId="107AF265" w14:textId="77777777" w:rsidR="0015090D" w:rsidRDefault="00022476">
            <w:r>
              <w:rPr>
                <w:rFonts w:hint="eastAsia"/>
              </w:rPr>
              <w:t>债务重组收益</w:t>
            </w:r>
          </w:p>
        </w:tc>
        <w:tc>
          <w:tcPr>
            <w:tcW w:w="2692" w:type="dxa"/>
            <w:vAlign w:val="center"/>
          </w:tcPr>
          <w:p w14:paraId="57B1C9FB" w14:textId="77777777" w:rsidR="0015090D" w:rsidRDefault="0015090D">
            <w:pPr>
              <w:jc w:val="right"/>
            </w:pPr>
          </w:p>
        </w:tc>
        <w:tc>
          <w:tcPr>
            <w:tcW w:w="2703" w:type="dxa"/>
            <w:vAlign w:val="center"/>
          </w:tcPr>
          <w:p w14:paraId="5A9E925A" w14:textId="77777777" w:rsidR="0015090D" w:rsidRDefault="0015090D">
            <w:pPr>
              <w:jc w:val="right"/>
            </w:pPr>
          </w:p>
        </w:tc>
      </w:tr>
      <w:tr w:rsidR="0038017B" w14:paraId="3E4727AF" w14:textId="77777777">
        <w:tc>
          <w:tcPr>
            <w:tcW w:w="3652" w:type="dxa"/>
            <w:vAlign w:val="center"/>
          </w:tcPr>
          <w:p w14:paraId="02459F02" w14:textId="2E69539B" w:rsidR="0038017B" w:rsidRDefault="0038017B" w:rsidP="0038017B">
            <w:r>
              <w:rPr>
                <w:rFonts w:hint="eastAsia"/>
              </w:rPr>
              <w:t>威海商业银行分红收益</w:t>
            </w:r>
          </w:p>
        </w:tc>
        <w:tc>
          <w:tcPr>
            <w:tcW w:w="2692" w:type="dxa"/>
            <w:vAlign w:val="center"/>
          </w:tcPr>
          <w:p w14:paraId="43F1B424" w14:textId="57DD55BD" w:rsidR="0038017B" w:rsidRDefault="00F818ED" w:rsidP="0038017B">
            <w:pPr>
              <w:jc w:val="right"/>
            </w:pPr>
            <w:r>
              <w:t>7,146,354.60</w:t>
            </w:r>
          </w:p>
        </w:tc>
        <w:tc>
          <w:tcPr>
            <w:tcW w:w="2703" w:type="dxa"/>
            <w:vAlign w:val="center"/>
          </w:tcPr>
          <w:p w14:paraId="2A98AD90" w14:textId="085DBAE3" w:rsidR="0038017B" w:rsidRDefault="0038017B" w:rsidP="0038017B">
            <w:pPr>
              <w:jc w:val="right"/>
            </w:pPr>
            <w:r>
              <w:rPr>
                <w:rFonts w:hint="eastAsia"/>
              </w:rPr>
              <w:t>7,146,354.60</w:t>
            </w:r>
          </w:p>
        </w:tc>
      </w:tr>
      <w:tr w:rsidR="00F818ED" w14:paraId="5BC1F4EE" w14:textId="77777777">
        <w:tc>
          <w:tcPr>
            <w:tcW w:w="3652" w:type="dxa"/>
            <w:vAlign w:val="center"/>
          </w:tcPr>
          <w:p w14:paraId="74A27339" w14:textId="2227B903" w:rsidR="00F818ED" w:rsidRDefault="00F818ED" w:rsidP="0038017B">
            <w:r w:rsidRPr="00F818ED">
              <w:rPr>
                <w:rFonts w:hint="eastAsia"/>
              </w:rPr>
              <w:t>处置子公司收益</w:t>
            </w:r>
          </w:p>
        </w:tc>
        <w:tc>
          <w:tcPr>
            <w:tcW w:w="2692" w:type="dxa"/>
            <w:vAlign w:val="center"/>
          </w:tcPr>
          <w:p w14:paraId="172B44BA" w14:textId="256D1AE1" w:rsidR="00F818ED" w:rsidRDefault="00EC5805" w:rsidP="0038017B">
            <w:pPr>
              <w:jc w:val="right"/>
            </w:pPr>
            <w:r>
              <w:rPr>
                <w:rFonts w:hint="eastAsia"/>
              </w:rPr>
              <w:t>1</w:t>
            </w:r>
            <w:r w:rsidR="00F818ED">
              <w:t>0,254,100.13</w:t>
            </w:r>
          </w:p>
        </w:tc>
        <w:tc>
          <w:tcPr>
            <w:tcW w:w="2703" w:type="dxa"/>
            <w:vAlign w:val="center"/>
          </w:tcPr>
          <w:p w14:paraId="71F84026" w14:textId="77777777" w:rsidR="00F818ED" w:rsidRDefault="00F818ED" w:rsidP="0038017B">
            <w:pPr>
              <w:jc w:val="right"/>
            </w:pPr>
          </w:p>
        </w:tc>
      </w:tr>
      <w:tr w:rsidR="0038017B" w14:paraId="66A4BF8F" w14:textId="77777777">
        <w:tc>
          <w:tcPr>
            <w:tcW w:w="3652" w:type="dxa"/>
            <w:vAlign w:val="center"/>
          </w:tcPr>
          <w:p w14:paraId="4ACA2B28" w14:textId="19B92785" w:rsidR="0038017B" w:rsidRDefault="0038017B" w:rsidP="0038017B">
            <w:r>
              <w:rPr>
                <w:rFonts w:hint="eastAsia"/>
              </w:rPr>
              <w:t>大额存单利息</w:t>
            </w:r>
          </w:p>
        </w:tc>
        <w:tc>
          <w:tcPr>
            <w:tcW w:w="2692" w:type="dxa"/>
            <w:vAlign w:val="center"/>
          </w:tcPr>
          <w:p w14:paraId="48E67B6B" w14:textId="17351C1E" w:rsidR="0038017B" w:rsidRDefault="00F818ED" w:rsidP="0038017B">
            <w:pPr>
              <w:jc w:val="right"/>
            </w:pPr>
            <w:r>
              <w:t>3,990,225.79</w:t>
            </w:r>
          </w:p>
        </w:tc>
        <w:tc>
          <w:tcPr>
            <w:tcW w:w="2703" w:type="dxa"/>
            <w:vAlign w:val="center"/>
          </w:tcPr>
          <w:p w14:paraId="4D198233" w14:textId="0ED73AA9" w:rsidR="0038017B" w:rsidRDefault="0038017B" w:rsidP="0038017B">
            <w:pPr>
              <w:jc w:val="right"/>
            </w:pPr>
            <w:r>
              <w:rPr>
                <w:rFonts w:hint="eastAsia"/>
              </w:rPr>
              <w:t>5,017,869.36</w:t>
            </w:r>
          </w:p>
        </w:tc>
      </w:tr>
      <w:tr w:rsidR="0038017B" w14:paraId="3A0D68DD" w14:textId="77777777">
        <w:tc>
          <w:tcPr>
            <w:tcW w:w="3652" w:type="dxa"/>
            <w:vAlign w:val="center"/>
          </w:tcPr>
          <w:p w14:paraId="5955B367" w14:textId="77777777" w:rsidR="0038017B" w:rsidRDefault="0038017B" w:rsidP="0038017B">
            <w:pPr>
              <w:jc w:val="center"/>
            </w:pPr>
            <w:r>
              <w:rPr>
                <w:rFonts w:hint="eastAsia"/>
              </w:rPr>
              <w:t>合计</w:t>
            </w:r>
          </w:p>
        </w:tc>
        <w:tc>
          <w:tcPr>
            <w:tcW w:w="2692" w:type="dxa"/>
            <w:vAlign w:val="center"/>
          </w:tcPr>
          <w:p w14:paraId="47D06A2F" w14:textId="35786417" w:rsidR="0038017B" w:rsidRDefault="00EC5805" w:rsidP="0038017B">
            <w:pPr>
              <w:jc w:val="right"/>
            </w:pPr>
            <w:r>
              <w:rPr>
                <w:rFonts w:hint="eastAsia"/>
              </w:rPr>
              <w:t>2</w:t>
            </w:r>
            <w:r w:rsidR="00F818ED">
              <w:t>1,390,680.52</w:t>
            </w:r>
          </w:p>
        </w:tc>
        <w:tc>
          <w:tcPr>
            <w:tcW w:w="2703" w:type="dxa"/>
            <w:vAlign w:val="center"/>
          </w:tcPr>
          <w:p w14:paraId="218658E7" w14:textId="71F20E9A" w:rsidR="0038017B" w:rsidRDefault="0038017B" w:rsidP="0038017B">
            <w:pPr>
              <w:jc w:val="right"/>
            </w:pPr>
            <w:r>
              <w:rPr>
                <w:rFonts w:hint="eastAsia"/>
              </w:rPr>
              <w:t>12,164,223.96</w:t>
            </w:r>
          </w:p>
        </w:tc>
      </w:tr>
    </w:tbl>
    <w:bookmarkEnd w:id="358"/>
    <w:p w14:paraId="2F7CC30C" w14:textId="77777777" w:rsidR="0015090D" w:rsidRDefault="00022476">
      <w:pPr>
        <w:spacing w:before="60" w:after="60" w:line="360" w:lineRule="exact"/>
      </w:pPr>
      <w:r>
        <w:rPr>
          <w:rFonts w:hint="eastAsia"/>
        </w:rPr>
        <w:t>其他说明：</w:t>
      </w:r>
    </w:p>
    <w:sdt>
      <w:sdtPr>
        <w:rPr>
          <w:rFonts w:hint="eastAsia"/>
        </w:rPr>
        <w:alias w:val="投资收益说明"/>
        <w:tag w:val="_GBC_4461c08be8cf4739a76957c4ebbfc521"/>
        <w:id w:val="1279686196"/>
        <w:placeholder>
          <w:docPart w:val="GBC22222222222222222222222222222"/>
        </w:placeholder>
      </w:sdtPr>
      <w:sdtContent>
        <w:p w14:paraId="60537840" w14:textId="6EF90C04" w:rsidR="0015090D" w:rsidRDefault="0038017B">
          <w:pPr>
            <w:autoSpaceDE w:val="0"/>
            <w:autoSpaceDN w:val="0"/>
            <w:adjustRightInd w:val="0"/>
          </w:pPr>
          <w:r>
            <w:rPr>
              <w:rFonts w:hint="eastAsia"/>
            </w:rPr>
            <w:t>无</w:t>
          </w:r>
        </w:p>
      </w:sdtContent>
    </w:sdt>
    <w:p w14:paraId="7D3927BB" w14:textId="77777777" w:rsidR="0015090D" w:rsidRDefault="0015090D">
      <w:pPr>
        <w:autoSpaceDE w:val="0"/>
        <w:autoSpaceDN w:val="0"/>
        <w:adjustRightInd w:val="0"/>
      </w:pPr>
    </w:p>
    <w:bookmarkEnd w:id="357"/>
    <w:p w14:paraId="14B63423" w14:textId="77777777" w:rsidR="0015090D" w:rsidRDefault="00022476">
      <w:pPr>
        <w:pStyle w:val="3"/>
        <w:numPr>
          <w:ilvl w:val="0"/>
          <w:numId w:val="17"/>
        </w:numPr>
        <w:tabs>
          <w:tab w:val="left" w:pos="504"/>
        </w:tabs>
        <w:rPr>
          <w:szCs w:val="21"/>
        </w:rPr>
      </w:pPr>
      <w:r>
        <w:rPr>
          <w:rFonts w:hint="eastAsia"/>
          <w:szCs w:val="21"/>
        </w:rPr>
        <w:t>净敞口套期收益</w:t>
      </w:r>
    </w:p>
    <w:sdt>
      <w:sdtPr>
        <w:alias w:val="是否适用：净敞口套期收益[双击切换]"/>
        <w:tag w:val="_GBC_0b9c0635e78547e1b23b27daf08672cd"/>
        <w:id w:val="-62183483"/>
        <w:placeholder>
          <w:docPart w:val="GBC22222222222222222222222222222"/>
        </w:placeholder>
      </w:sdtPr>
      <w:sdtContent>
        <w:p w14:paraId="2CFAD84A" w14:textId="2C31BF17" w:rsidR="0038017B" w:rsidRDefault="00022476" w:rsidP="0038017B">
          <w:r>
            <w:rPr>
              <w:rFonts w:ascii="宋体" w:hAnsi="宋体"/>
            </w:rPr>
            <w:fldChar w:fldCharType="begin"/>
          </w:r>
          <w:r w:rsidR="0038017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8017B">
            <w:rPr>
              <w:rFonts w:ascii="宋体" w:hAnsi="宋体" w:hint="eastAsia"/>
            </w:rPr>
            <w:instrText xml:space="preserve"> MACROBUTTON  SnrToggleCheckbox √不适用 </w:instrText>
          </w:r>
          <w:r>
            <w:rPr>
              <w:rFonts w:ascii="宋体" w:hAnsi="宋体"/>
            </w:rPr>
            <w:fldChar w:fldCharType="end"/>
          </w:r>
        </w:p>
      </w:sdtContent>
    </w:sdt>
    <w:p w14:paraId="54FAB159" w14:textId="4325BE85" w:rsidR="0015090D" w:rsidRDefault="0015090D">
      <w:pPr>
        <w:autoSpaceDE w:val="0"/>
        <w:autoSpaceDN w:val="0"/>
        <w:adjustRightInd w:val="0"/>
      </w:pPr>
    </w:p>
    <w:p w14:paraId="307275AE" w14:textId="77777777" w:rsidR="0015090D" w:rsidRDefault="0015090D">
      <w:pPr>
        <w:autoSpaceDE w:val="0"/>
        <w:autoSpaceDN w:val="0"/>
        <w:adjustRightInd w:val="0"/>
      </w:pPr>
    </w:p>
    <w:p w14:paraId="32195F97" w14:textId="77777777" w:rsidR="0015090D" w:rsidRDefault="00022476">
      <w:pPr>
        <w:pStyle w:val="3"/>
        <w:numPr>
          <w:ilvl w:val="0"/>
          <w:numId w:val="17"/>
        </w:numPr>
        <w:tabs>
          <w:tab w:val="left" w:pos="504"/>
        </w:tabs>
        <w:rPr>
          <w:rFonts w:ascii="宋体" w:hAnsi="宋体" w:hint="eastAsia"/>
          <w:szCs w:val="21"/>
        </w:rPr>
      </w:pPr>
      <w:bookmarkStart w:id="359" w:name="_Hlk534895224"/>
      <w:r>
        <w:rPr>
          <w:rFonts w:ascii="宋体" w:hAnsi="宋体" w:hint="eastAsia"/>
          <w:szCs w:val="21"/>
        </w:rPr>
        <w:t>公允价值变动收益</w:t>
      </w:r>
    </w:p>
    <w:sdt>
      <w:sdtPr>
        <w:alias w:val="是否适用：公允价值变动收益[双击切换]"/>
        <w:tag w:val="_GBC_703e46a239ba45afa37afdd4dcae0cb4"/>
        <w:id w:val="916676985"/>
        <w:placeholder>
          <w:docPart w:val="GBC22222222222222222222222222222"/>
        </w:placeholder>
      </w:sdtPr>
      <w:sdtContent>
        <w:p w14:paraId="1274F35C"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BA8B92F" w14:textId="77777777" w:rsidR="0015090D" w:rsidRDefault="00022476">
      <w:pPr>
        <w:jc w:val="right"/>
      </w:pPr>
      <w:r>
        <w:rPr>
          <w:rFonts w:hint="eastAsia"/>
        </w:rPr>
        <w:t>单位：</w:t>
      </w:r>
      <w:sdt>
        <w:sdtPr>
          <w:rPr>
            <w:rFonts w:hint="eastAsia"/>
          </w:rPr>
          <w:alias w:val="单位：财务附注：公允价值变动收益"/>
          <w:tag w:val="_GBC_c4e1118ffbdf4d6f90815a9b487cc79b"/>
          <w:id w:val="-14933281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公允价值变动收益"/>
          <w:tag w:val="_GBC_704565e01a4148fe85dcf135bb9be9b6"/>
          <w:id w:val="11440133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2825"/>
        <w:gridCol w:w="2825"/>
      </w:tblGrid>
      <w:tr w:rsidR="0015090D" w14:paraId="77D590B4" w14:textId="77777777">
        <w:sdt>
          <w:sdtPr>
            <w:tag w:val="_PLD_6e9a92135b46440eb6d0daa39f0ec40f"/>
            <w:id w:val="1386452996"/>
          </w:sdtPr>
          <w:sdtContent>
            <w:tc>
              <w:tcPr>
                <w:tcW w:w="3396" w:type="dxa"/>
                <w:tcBorders>
                  <w:top w:val="single" w:sz="4" w:space="0" w:color="auto"/>
                  <w:left w:val="single" w:sz="4" w:space="0" w:color="auto"/>
                  <w:bottom w:val="single" w:sz="4" w:space="0" w:color="auto"/>
                  <w:right w:val="single" w:sz="4" w:space="0" w:color="auto"/>
                </w:tcBorders>
                <w:vAlign w:val="center"/>
              </w:tcPr>
              <w:p w14:paraId="02D512B9" w14:textId="77777777" w:rsidR="0015090D" w:rsidRDefault="00022476">
                <w:pPr>
                  <w:autoSpaceDE w:val="0"/>
                  <w:autoSpaceDN w:val="0"/>
                  <w:adjustRightInd w:val="0"/>
                  <w:jc w:val="center"/>
                </w:pPr>
                <w:r>
                  <w:rPr>
                    <w:rFonts w:hint="eastAsia"/>
                  </w:rPr>
                  <w:t>产生公允价值变动收益的来源</w:t>
                </w:r>
              </w:p>
            </w:tc>
          </w:sdtContent>
        </w:sdt>
        <w:sdt>
          <w:sdtPr>
            <w:tag w:val="_PLD_7cd0c8223b6b499990a24553e928cba4"/>
            <w:id w:val="653645379"/>
          </w:sdtPr>
          <w:sdtContent>
            <w:tc>
              <w:tcPr>
                <w:tcW w:w="2825" w:type="dxa"/>
                <w:tcBorders>
                  <w:top w:val="single" w:sz="4" w:space="0" w:color="auto"/>
                  <w:left w:val="single" w:sz="4" w:space="0" w:color="auto"/>
                  <w:bottom w:val="single" w:sz="4" w:space="0" w:color="auto"/>
                  <w:right w:val="single" w:sz="4" w:space="0" w:color="auto"/>
                </w:tcBorders>
                <w:vAlign w:val="center"/>
              </w:tcPr>
              <w:p w14:paraId="433C0418" w14:textId="77777777" w:rsidR="0015090D" w:rsidRDefault="00022476">
                <w:pPr>
                  <w:autoSpaceDE w:val="0"/>
                  <w:autoSpaceDN w:val="0"/>
                  <w:adjustRightInd w:val="0"/>
                  <w:jc w:val="center"/>
                </w:pPr>
                <w:r>
                  <w:rPr>
                    <w:rFonts w:hint="eastAsia"/>
                  </w:rPr>
                  <w:t>本期发生额</w:t>
                </w:r>
              </w:p>
            </w:tc>
          </w:sdtContent>
        </w:sdt>
        <w:sdt>
          <w:sdtPr>
            <w:tag w:val="_PLD_1ebddc94af9345a99e7800415f9811c7"/>
            <w:id w:val="1085645884"/>
          </w:sdtPr>
          <w:sdtContent>
            <w:tc>
              <w:tcPr>
                <w:tcW w:w="2825" w:type="dxa"/>
                <w:tcBorders>
                  <w:top w:val="single" w:sz="4" w:space="0" w:color="auto"/>
                  <w:left w:val="single" w:sz="4" w:space="0" w:color="auto"/>
                  <w:bottom w:val="single" w:sz="4" w:space="0" w:color="auto"/>
                  <w:right w:val="single" w:sz="4" w:space="0" w:color="auto"/>
                </w:tcBorders>
                <w:vAlign w:val="center"/>
              </w:tcPr>
              <w:p w14:paraId="7075F219" w14:textId="77777777" w:rsidR="0015090D" w:rsidRDefault="00022476">
                <w:pPr>
                  <w:autoSpaceDE w:val="0"/>
                  <w:autoSpaceDN w:val="0"/>
                  <w:adjustRightInd w:val="0"/>
                  <w:jc w:val="center"/>
                </w:pPr>
                <w:r>
                  <w:rPr>
                    <w:rFonts w:hint="eastAsia"/>
                  </w:rPr>
                  <w:t>上期发生额</w:t>
                </w:r>
              </w:p>
            </w:tc>
          </w:sdtContent>
        </w:sdt>
      </w:tr>
      <w:tr w:rsidR="0015090D" w14:paraId="05FEAB5D" w14:textId="77777777">
        <w:tc>
          <w:tcPr>
            <w:tcW w:w="3396" w:type="dxa"/>
            <w:tcBorders>
              <w:top w:val="single" w:sz="4" w:space="0" w:color="auto"/>
              <w:left w:val="single" w:sz="4" w:space="0" w:color="auto"/>
              <w:bottom w:val="single" w:sz="4" w:space="0" w:color="auto"/>
              <w:right w:val="single" w:sz="4" w:space="0" w:color="auto"/>
            </w:tcBorders>
            <w:vAlign w:val="center"/>
          </w:tcPr>
          <w:p w14:paraId="571D51AF" w14:textId="77777777" w:rsidR="0015090D" w:rsidRDefault="00022476">
            <w:r>
              <w:rPr>
                <w:rFonts w:hint="eastAsia"/>
              </w:rPr>
              <w:t>交易性金融资产</w:t>
            </w:r>
          </w:p>
        </w:tc>
        <w:tc>
          <w:tcPr>
            <w:tcW w:w="2825" w:type="dxa"/>
            <w:tcBorders>
              <w:top w:val="single" w:sz="4" w:space="0" w:color="auto"/>
              <w:left w:val="single" w:sz="4" w:space="0" w:color="auto"/>
              <w:bottom w:val="single" w:sz="4" w:space="0" w:color="auto"/>
              <w:right w:val="single" w:sz="4" w:space="0" w:color="auto"/>
            </w:tcBorders>
            <w:vAlign w:val="center"/>
          </w:tcPr>
          <w:p w14:paraId="1AD39000" w14:textId="77777777" w:rsidR="0015090D" w:rsidRDefault="0015090D">
            <w:pPr>
              <w:autoSpaceDE w:val="0"/>
              <w:autoSpaceDN w:val="0"/>
              <w:adjustRightInd w:val="0"/>
              <w:jc w:val="right"/>
            </w:pPr>
          </w:p>
        </w:tc>
        <w:tc>
          <w:tcPr>
            <w:tcW w:w="2825" w:type="dxa"/>
            <w:tcBorders>
              <w:top w:val="single" w:sz="4" w:space="0" w:color="auto"/>
              <w:left w:val="single" w:sz="4" w:space="0" w:color="auto"/>
              <w:bottom w:val="single" w:sz="4" w:space="0" w:color="auto"/>
              <w:right w:val="single" w:sz="4" w:space="0" w:color="auto"/>
            </w:tcBorders>
            <w:vAlign w:val="center"/>
          </w:tcPr>
          <w:p w14:paraId="41481948" w14:textId="77777777" w:rsidR="0015090D" w:rsidRDefault="0015090D">
            <w:pPr>
              <w:autoSpaceDE w:val="0"/>
              <w:autoSpaceDN w:val="0"/>
              <w:adjustRightInd w:val="0"/>
              <w:jc w:val="right"/>
            </w:pPr>
          </w:p>
        </w:tc>
      </w:tr>
      <w:tr w:rsidR="0015090D" w14:paraId="52BED2B9" w14:textId="77777777">
        <w:tc>
          <w:tcPr>
            <w:tcW w:w="3396" w:type="dxa"/>
            <w:tcBorders>
              <w:top w:val="single" w:sz="4" w:space="0" w:color="auto"/>
              <w:left w:val="single" w:sz="4" w:space="0" w:color="auto"/>
              <w:bottom w:val="single" w:sz="4" w:space="0" w:color="auto"/>
              <w:right w:val="single" w:sz="4" w:space="0" w:color="auto"/>
            </w:tcBorders>
            <w:vAlign w:val="center"/>
          </w:tcPr>
          <w:p w14:paraId="1600B7D9" w14:textId="77777777" w:rsidR="0015090D" w:rsidRDefault="00022476">
            <w:r>
              <w:rPr>
                <w:rFonts w:hint="eastAsia"/>
              </w:rPr>
              <w:t>其中：衍生金融工具产生的公允价值变动收益</w:t>
            </w:r>
          </w:p>
        </w:tc>
        <w:tc>
          <w:tcPr>
            <w:tcW w:w="2825" w:type="dxa"/>
            <w:tcBorders>
              <w:top w:val="single" w:sz="4" w:space="0" w:color="auto"/>
              <w:left w:val="single" w:sz="4" w:space="0" w:color="auto"/>
              <w:bottom w:val="single" w:sz="4" w:space="0" w:color="auto"/>
              <w:right w:val="single" w:sz="4" w:space="0" w:color="auto"/>
            </w:tcBorders>
            <w:vAlign w:val="center"/>
          </w:tcPr>
          <w:p w14:paraId="3499C7FD" w14:textId="77777777" w:rsidR="0015090D" w:rsidRDefault="0015090D">
            <w:pPr>
              <w:autoSpaceDE w:val="0"/>
              <w:autoSpaceDN w:val="0"/>
              <w:adjustRightInd w:val="0"/>
              <w:jc w:val="right"/>
            </w:pPr>
          </w:p>
        </w:tc>
        <w:tc>
          <w:tcPr>
            <w:tcW w:w="2825" w:type="dxa"/>
            <w:tcBorders>
              <w:top w:val="single" w:sz="4" w:space="0" w:color="auto"/>
              <w:left w:val="single" w:sz="4" w:space="0" w:color="auto"/>
              <w:bottom w:val="single" w:sz="4" w:space="0" w:color="auto"/>
              <w:right w:val="single" w:sz="4" w:space="0" w:color="auto"/>
            </w:tcBorders>
            <w:vAlign w:val="center"/>
          </w:tcPr>
          <w:p w14:paraId="0A9A0BAE" w14:textId="77777777" w:rsidR="0015090D" w:rsidRDefault="0015090D">
            <w:pPr>
              <w:autoSpaceDE w:val="0"/>
              <w:autoSpaceDN w:val="0"/>
              <w:adjustRightInd w:val="0"/>
              <w:jc w:val="right"/>
            </w:pPr>
          </w:p>
        </w:tc>
      </w:tr>
      <w:tr w:rsidR="0015090D" w14:paraId="7EF2C575" w14:textId="77777777">
        <w:tc>
          <w:tcPr>
            <w:tcW w:w="3396" w:type="dxa"/>
            <w:tcBorders>
              <w:top w:val="single" w:sz="4" w:space="0" w:color="auto"/>
              <w:left w:val="single" w:sz="4" w:space="0" w:color="auto"/>
              <w:bottom w:val="single" w:sz="4" w:space="0" w:color="auto"/>
              <w:right w:val="single" w:sz="4" w:space="0" w:color="auto"/>
            </w:tcBorders>
            <w:vAlign w:val="center"/>
          </w:tcPr>
          <w:p w14:paraId="7DA6EC1A" w14:textId="77777777" w:rsidR="0015090D" w:rsidRDefault="00022476">
            <w:r>
              <w:rPr>
                <w:rFonts w:hint="eastAsia"/>
              </w:rPr>
              <w:t>交易性金融负债</w:t>
            </w:r>
          </w:p>
        </w:tc>
        <w:tc>
          <w:tcPr>
            <w:tcW w:w="2825" w:type="dxa"/>
            <w:tcBorders>
              <w:top w:val="single" w:sz="4" w:space="0" w:color="auto"/>
              <w:left w:val="single" w:sz="4" w:space="0" w:color="auto"/>
              <w:bottom w:val="single" w:sz="4" w:space="0" w:color="auto"/>
              <w:right w:val="single" w:sz="4" w:space="0" w:color="auto"/>
            </w:tcBorders>
            <w:vAlign w:val="center"/>
          </w:tcPr>
          <w:p w14:paraId="07BCAD0A" w14:textId="77777777" w:rsidR="0015090D" w:rsidRDefault="0015090D">
            <w:pPr>
              <w:autoSpaceDE w:val="0"/>
              <w:autoSpaceDN w:val="0"/>
              <w:adjustRightInd w:val="0"/>
              <w:jc w:val="right"/>
            </w:pPr>
          </w:p>
        </w:tc>
        <w:tc>
          <w:tcPr>
            <w:tcW w:w="2825" w:type="dxa"/>
            <w:tcBorders>
              <w:top w:val="single" w:sz="4" w:space="0" w:color="auto"/>
              <w:left w:val="single" w:sz="4" w:space="0" w:color="auto"/>
              <w:bottom w:val="single" w:sz="4" w:space="0" w:color="auto"/>
              <w:right w:val="single" w:sz="4" w:space="0" w:color="auto"/>
            </w:tcBorders>
            <w:vAlign w:val="center"/>
          </w:tcPr>
          <w:p w14:paraId="6C471B64" w14:textId="77777777" w:rsidR="0015090D" w:rsidRDefault="0015090D">
            <w:pPr>
              <w:autoSpaceDE w:val="0"/>
              <w:autoSpaceDN w:val="0"/>
              <w:adjustRightInd w:val="0"/>
              <w:jc w:val="right"/>
            </w:pPr>
          </w:p>
        </w:tc>
      </w:tr>
      <w:tr w:rsidR="0015090D" w14:paraId="456B1623" w14:textId="77777777">
        <w:tc>
          <w:tcPr>
            <w:tcW w:w="3396" w:type="dxa"/>
            <w:tcBorders>
              <w:top w:val="single" w:sz="4" w:space="0" w:color="auto"/>
              <w:left w:val="single" w:sz="4" w:space="0" w:color="auto"/>
              <w:bottom w:val="single" w:sz="4" w:space="0" w:color="auto"/>
              <w:right w:val="single" w:sz="4" w:space="0" w:color="auto"/>
            </w:tcBorders>
            <w:vAlign w:val="center"/>
          </w:tcPr>
          <w:p w14:paraId="428E1CB4" w14:textId="77777777" w:rsidR="0015090D" w:rsidRDefault="00022476">
            <w:r>
              <w:rPr>
                <w:rFonts w:hint="eastAsia"/>
              </w:rPr>
              <w:t>按公允价值计量的投资性房地产</w:t>
            </w:r>
          </w:p>
        </w:tc>
        <w:tc>
          <w:tcPr>
            <w:tcW w:w="2825" w:type="dxa"/>
            <w:tcBorders>
              <w:top w:val="single" w:sz="4" w:space="0" w:color="auto"/>
              <w:left w:val="single" w:sz="4" w:space="0" w:color="auto"/>
              <w:bottom w:val="single" w:sz="4" w:space="0" w:color="auto"/>
              <w:right w:val="single" w:sz="4" w:space="0" w:color="auto"/>
            </w:tcBorders>
            <w:vAlign w:val="center"/>
          </w:tcPr>
          <w:p w14:paraId="60F00153" w14:textId="77777777" w:rsidR="0015090D" w:rsidRDefault="0015090D">
            <w:pPr>
              <w:autoSpaceDE w:val="0"/>
              <w:autoSpaceDN w:val="0"/>
              <w:adjustRightInd w:val="0"/>
              <w:jc w:val="right"/>
            </w:pPr>
          </w:p>
        </w:tc>
        <w:tc>
          <w:tcPr>
            <w:tcW w:w="2825" w:type="dxa"/>
            <w:tcBorders>
              <w:top w:val="single" w:sz="4" w:space="0" w:color="auto"/>
              <w:left w:val="single" w:sz="4" w:space="0" w:color="auto"/>
              <w:bottom w:val="single" w:sz="4" w:space="0" w:color="auto"/>
              <w:right w:val="single" w:sz="4" w:space="0" w:color="auto"/>
            </w:tcBorders>
            <w:vAlign w:val="center"/>
          </w:tcPr>
          <w:p w14:paraId="726FC87B" w14:textId="77777777" w:rsidR="0015090D" w:rsidRDefault="0015090D">
            <w:pPr>
              <w:autoSpaceDE w:val="0"/>
              <w:autoSpaceDN w:val="0"/>
              <w:adjustRightInd w:val="0"/>
              <w:jc w:val="right"/>
            </w:pPr>
          </w:p>
        </w:tc>
      </w:tr>
      <w:tr w:rsidR="0038017B" w14:paraId="39DB3989" w14:textId="77777777">
        <w:tc>
          <w:tcPr>
            <w:tcW w:w="3396" w:type="dxa"/>
            <w:tcBorders>
              <w:top w:val="single" w:sz="4" w:space="0" w:color="auto"/>
              <w:left w:val="single" w:sz="4" w:space="0" w:color="auto"/>
              <w:bottom w:val="single" w:sz="4" w:space="0" w:color="auto"/>
              <w:right w:val="single" w:sz="4" w:space="0" w:color="auto"/>
            </w:tcBorders>
            <w:vAlign w:val="center"/>
          </w:tcPr>
          <w:p w14:paraId="383D1581" w14:textId="2C09A780" w:rsidR="0038017B" w:rsidRDefault="0038017B" w:rsidP="0038017B">
            <w:r w:rsidRPr="0038017B">
              <w:rPr>
                <w:rFonts w:hint="eastAsia"/>
              </w:rPr>
              <w:t>其他非流动金融资产公允价值变动</w:t>
            </w:r>
          </w:p>
        </w:tc>
        <w:tc>
          <w:tcPr>
            <w:tcW w:w="2825" w:type="dxa"/>
            <w:tcBorders>
              <w:top w:val="single" w:sz="4" w:space="0" w:color="auto"/>
              <w:left w:val="single" w:sz="4" w:space="0" w:color="auto"/>
              <w:bottom w:val="single" w:sz="4" w:space="0" w:color="auto"/>
              <w:right w:val="single" w:sz="4" w:space="0" w:color="auto"/>
            </w:tcBorders>
            <w:vAlign w:val="center"/>
          </w:tcPr>
          <w:p w14:paraId="1A6ED912" w14:textId="5C8B3703" w:rsidR="0038017B" w:rsidRDefault="00F818ED" w:rsidP="0038017B">
            <w:pPr>
              <w:jc w:val="right"/>
            </w:pPr>
            <w:r>
              <w:t>-464,365.40</w:t>
            </w:r>
          </w:p>
        </w:tc>
        <w:tc>
          <w:tcPr>
            <w:tcW w:w="2825" w:type="dxa"/>
            <w:tcBorders>
              <w:top w:val="single" w:sz="4" w:space="0" w:color="auto"/>
              <w:left w:val="single" w:sz="4" w:space="0" w:color="auto"/>
              <w:bottom w:val="single" w:sz="4" w:space="0" w:color="auto"/>
              <w:right w:val="single" w:sz="4" w:space="0" w:color="auto"/>
            </w:tcBorders>
            <w:vAlign w:val="center"/>
          </w:tcPr>
          <w:p w14:paraId="298A4DE6" w14:textId="4EC8BC42" w:rsidR="0038017B" w:rsidRDefault="0038017B" w:rsidP="0038017B">
            <w:pPr>
              <w:autoSpaceDE w:val="0"/>
              <w:autoSpaceDN w:val="0"/>
              <w:adjustRightInd w:val="0"/>
              <w:jc w:val="right"/>
            </w:pPr>
            <w:r>
              <w:rPr>
                <w:rFonts w:hint="eastAsia"/>
              </w:rPr>
              <w:t>-3,039,250.37</w:t>
            </w:r>
          </w:p>
        </w:tc>
      </w:tr>
      <w:tr w:rsidR="0038017B" w14:paraId="0CC96DEB" w14:textId="77777777">
        <w:tc>
          <w:tcPr>
            <w:tcW w:w="3396" w:type="dxa"/>
            <w:tcBorders>
              <w:top w:val="single" w:sz="4" w:space="0" w:color="auto"/>
              <w:left w:val="single" w:sz="4" w:space="0" w:color="auto"/>
              <w:bottom w:val="single" w:sz="4" w:space="0" w:color="auto"/>
              <w:right w:val="single" w:sz="4" w:space="0" w:color="auto"/>
            </w:tcBorders>
            <w:vAlign w:val="center"/>
          </w:tcPr>
          <w:p w14:paraId="0BC732B6" w14:textId="77777777" w:rsidR="0038017B" w:rsidRDefault="0038017B" w:rsidP="0038017B">
            <w:pPr>
              <w:autoSpaceDE w:val="0"/>
              <w:autoSpaceDN w:val="0"/>
              <w:adjustRightInd w:val="0"/>
              <w:jc w:val="center"/>
            </w:pPr>
            <w:r>
              <w:rPr>
                <w:rFonts w:hint="eastAsia"/>
              </w:rPr>
              <w:t>合计</w:t>
            </w:r>
          </w:p>
        </w:tc>
        <w:tc>
          <w:tcPr>
            <w:tcW w:w="2825" w:type="dxa"/>
            <w:tcBorders>
              <w:top w:val="single" w:sz="4" w:space="0" w:color="auto"/>
              <w:left w:val="single" w:sz="4" w:space="0" w:color="auto"/>
              <w:bottom w:val="single" w:sz="4" w:space="0" w:color="auto"/>
              <w:right w:val="single" w:sz="4" w:space="0" w:color="auto"/>
            </w:tcBorders>
            <w:vAlign w:val="center"/>
          </w:tcPr>
          <w:p w14:paraId="73F13918" w14:textId="799E119A" w:rsidR="0038017B" w:rsidRDefault="00F818ED" w:rsidP="0038017B">
            <w:pPr>
              <w:jc w:val="right"/>
            </w:pPr>
            <w:r>
              <w:t>-464,365.40</w:t>
            </w:r>
          </w:p>
        </w:tc>
        <w:tc>
          <w:tcPr>
            <w:tcW w:w="2825" w:type="dxa"/>
            <w:tcBorders>
              <w:top w:val="single" w:sz="4" w:space="0" w:color="auto"/>
              <w:left w:val="single" w:sz="4" w:space="0" w:color="auto"/>
              <w:bottom w:val="single" w:sz="4" w:space="0" w:color="auto"/>
              <w:right w:val="single" w:sz="4" w:space="0" w:color="auto"/>
            </w:tcBorders>
            <w:vAlign w:val="center"/>
          </w:tcPr>
          <w:p w14:paraId="08284AC7" w14:textId="05EB21B9" w:rsidR="0038017B" w:rsidRDefault="0038017B" w:rsidP="0038017B">
            <w:pPr>
              <w:autoSpaceDE w:val="0"/>
              <w:autoSpaceDN w:val="0"/>
              <w:adjustRightInd w:val="0"/>
              <w:jc w:val="right"/>
            </w:pPr>
            <w:r>
              <w:rPr>
                <w:rFonts w:hint="eastAsia"/>
              </w:rPr>
              <w:t>-3,039,250.37</w:t>
            </w:r>
          </w:p>
        </w:tc>
      </w:tr>
    </w:tbl>
    <w:p w14:paraId="268A77A3" w14:textId="77777777" w:rsidR="0015090D" w:rsidRDefault="00022476">
      <w:pPr>
        <w:spacing w:before="60" w:after="60"/>
      </w:pPr>
      <w:r>
        <w:rPr>
          <w:rFonts w:hint="eastAsia"/>
        </w:rPr>
        <w:t>其他说明：</w:t>
      </w:r>
    </w:p>
    <w:sdt>
      <w:sdtPr>
        <w:rPr>
          <w:rFonts w:hint="eastAsia"/>
        </w:rPr>
        <w:alias w:val="公允价值变动收益的说明"/>
        <w:tag w:val="_GBC_2de79fa0260c440dae18401771bdd5db"/>
        <w:id w:val="-107976268"/>
        <w:placeholder>
          <w:docPart w:val="GBC22222222222222222222222222222"/>
        </w:placeholder>
      </w:sdtPr>
      <w:sdtContent>
        <w:p w14:paraId="291C6296" w14:textId="534B8218" w:rsidR="0015090D" w:rsidRDefault="0038017B">
          <w:r>
            <w:rPr>
              <w:rFonts w:hint="eastAsia"/>
            </w:rPr>
            <w:t>无</w:t>
          </w:r>
        </w:p>
      </w:sdtContent>
    </w:sdt>
    <w:p w14:paraId="40FEDB13" w14:textId="77777777" w:rsidR="0015090D" w:rsidRDefault="0015090D">
      <w:pPr>
        <w:rPr>
          <w:rFonts w:cstheme="minorBidi"/>
          <w:kern w:val="2"/>
        </w:rPr>
      </w:pPr>
    </w:p>
    <w:bookmarkEnd w:id="359"/>
    <w:p w14:paraId="0C2745CA" w14:textId="77777777" w:rsidR="0015090D" w:rsidRDefault="00022476">
      <w:pPr>
        <w:pStyle w:val="3"/>
        <w:numPr>
          <w:ilvl w:val="0"/>
          <w:numId w:val="17"/>
        </w:numPr>
        <w:tabs>
          <w:tab w:val="left" w:pos="504"/>
        </w:tabs>
      </w:pPr>
      <w:r>
        <w:rPr>
          <w:rFonts w:hint="eastAsia"/>
        </w:rPr>
        <w:t>信用减值损失</w:t>
      </w:r>
    </w:p>
    <w:sdt>
      <w:sdtPr>
        <w:alias w:val="是否适用：信用减值损失[双击切换]"/>
        <w:tag w:val="_GBC_3e1c9d9dad6c4530991d2befd4b098e3"/>
        <w:id w:val="1912194163"/>
        <w:placeholder>
          <w:docPart w:val="GBC22222222222222222222222222222"/>
        </w:placeholder>
      </w:sdtPr>
      <w:sdtContent>
        <w:p w14:paraId="59AD20B6"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1CCC726" w14:textId="77777777" w:rsidR="0015090D" w:rsidRDefault="00022476">
      <w:pPr>
        <w:pStyle w:val="ac"/>
        <w:ind w:left="420" w:firstLineChars="0" w:firstLine="0"/>
        <w:jc w:val="right"/>
      </w:pPr>
      <w:r>
        <w:rPr>
          <w:rFonts w:hint="eastAsia"/>
        </w:rPr>
        <w:t>单位：</w:t>
      </w:r>
      <w:sdt>
        <w:sdtPr>
          <w:rPr>
            <w:rFonts w:hint="eastAsia"/>
          </w:rPr>
          <w:alias w:val="单位：信用减值损失"/>
          <w:tag w:val="_GBC_64c0f12c02d44b548838a6936d90e525"/>
          <w:id w:val="-9074545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12201717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2687"/>
        <w:gridCol w:w="2711"/>
      </w:tblGrid>
      <w:tr w:rsidR="0015090D" w14:paraId="47295C24" w14:textId="77777777">
        <w:sdt>
          <w:sdtPr>
            <w:tag w:val="_PLD_32efbc222fba4f8b87e71fbd7550f57d"/>
            <w:id w:val="-445541431"/>
          </w:sdtPr>
          <w:sdtContent>
            <w:tc>
              <w:tcPr>
                <w:tcW w:w="3650" w:type="dxa"/>
                <w:vAlign w:val="center"/>
              </w:tcPr>
              <w:p w14:paraId="0800DF44" w14:textId="77777777" w:rsidR="0015090D" w:rsidRDefault="00022476">
                <w:pPr>
                  <w:jc w:val="center"/>
                </w:pPr>
                <w:r>
                  <w:rPr>
                    <w:rFonts w:hint="eastAsia"/>
                  </w:rPr>
                  <w:t>项目</w:t>
                </w:r>
              </w:p>
            </w:tc>
          </w:sdtContent>
        </w:sdt>
        <w:sdt>
          <w:sdtPr>
            <w:tag w:val="_PLD_57fc93ac35684eca9207e23d2b2d6664"/>
            <w:id w:val="-168557089"/>
          </w:sdtPr>
          <w:sdtContent>
            <w:tc>
              <w:tcPr>
                <w:tcW w:w="2687" w:type="dxa"/>
                <w:vAlign w:val="center"/>
              </w:tcPr>
              <w:p w14:paraId="2481DABE" w14:textId="77777777" w:rsidR="0015090D" w:rsidRDefault="00022476">
                <w:pPr>
                  <w:jc w:val="center"/>
                </w:pPr>
                <w:r>
                  <w:rPr>
                    <w:rFonts w:hint="eastAsia"/>
                  </w:rPr>
                  <w:t>本期发生额</w:t>
                </w:r>
              </w:p>
            </w:tc>
          </w:sdtContent>
        </w:sdt>
        <w:sdt>
          <w:sdtPr>
            <w:tag w:val="_PLD_ddb6bc4a58314fb2abbbb04ed4af2419"/>
            <w:id w:val="1959449912"/>
          </w:sdtPr>
          <w:sdtContent>
            <w:tc>
              <w:tcPr>
                <w:tcW w:w="2711" w:type="dxa"/>
                <w:vAlign w:val="center"/>
              </w:tcPr>
              <w:p w14:paraId="24B176DA" w14:textId="77777777" w:rsidR="0015090D" w:rsidRDefault="00022476">
                <w:pPr>
                  <w:jc w:val="center"/>
                </w:pPr>
                <w:r>
                  <w:rPr>
                    <w:rFonts w:hint="eastAsia"/>
                  </w:rPr>
                  <w:t>上期发生额</w:t>
                </w:r>
              </w:p>
            </w:tc>
          </w:sdtContent>
        </w:sdt>
      </w:tr>
      <w:tr w:rsidR="0015090D" w14:paraId="3BC96219" w14:textId="77777777">
        <w:tc>
          <w:tcPr>
            <w:tcW w:w="3650" w:type="dxa"/>
            <w:vAlign w:val="center"/>
          </w:tcPr>
          <w:p w14:paraId="18C0ADD8" w14:textId="77777777" w:rsidR="0015090D" w:rsidRDefault="00022476">
            <w:r>
              <w:rPr>
                <w:rFonts w:hint="eastAsia"/>
              </w:rPr>
              <w:t>应收票据坏账损失</w:t>
            </w:r>
          </w:p>
        </w:tc>
        <w:tc>
          <w:tcPr>
            <w:tcW w:w="2687" w:type="dxa"/>
            <w:vAlign w:val="center"/>
          </w:tcPr>
          <w:p w14:paraId="32D9E600" w14:textId="77777777" w:rsidR="0015090D" w:rsidRDefault="0015090D">
            <w:pPr>
              <w:jc w:val="right"/>
            </w:pPr>
          </w:p>
        </w:tc>
        <w:tc>
          <w:tcPr>
            <w:tcW w:w="2711" w:type="dxa"/>
            <w:vAlign w:val="center"/>
          </w:tcPr>
          <w:p w14:paraId="6C59601E" w14:textId="77777777" w:rsidR="0015090D" w:rsidRDefault="0015090D">
            <w:pPr>
              <w:jc w:val="right"/>
            </w:pPr>
          </w:p>
        </w:tc>
      </w:tr>
      <w:tr w:rsidR="002A6B7B" w14:paraId="61AC5FE3" w14:textId="77777777">
        <w:tc>
          <w:tcPr>
            <w:tcW w:w="3650" w:type="dxa"/>
            <w:vAlign w:val="center"/>
          </w:tcPr>
          <w:p w14:paraId="37C53505" w14:textId="77777777" w:rsidR="002A6B7B" w:rsidRDefault="002A6B7B" w:rsidP="002A6B7B">
            <w:r>
              <w:rPr>
                <w:rFonts w:hint="eastAsia"/>
              </w:rPr>
              <w:t>应收账款坏账损失</w:t>
            </w:r>
          </w:p>
        </w:tc>
        <w:tc>
          <w:tcPr>
            <w:tcW w:w="2687" w:type="dxa"/>
            <w:vAlign w:val="center"/>
          </w:tcPr>
          <w:p w14:paraId="238FD5CA" w14:textId="7EEE4284" w:rsidR="002A6B7B" w:rsidRDefault="00F818ED" w:rsidP="002A6B7B">
            <w:pPr>
              <w:jc w:val="right"/>
            </w:pPr>
            <w:r>
              <w:t>-844,308.70</w:t>
            </w:r>
          </w:p>
        </w:tc>
        <w:tc>
          <w:tcPr>
            <w:tcW w:w="2711" w:type="dxa"/>
            <w:vAlign w:val="center"/>
          </w:tcPr>
          <w:p w14:paraId="6009591C" w14:textId="5E9E31EB" w:rsidR="002A6B7B" w:rsidRDefault="002A6B7B" w:rsidP="002A6B7B">
            <w:pPr>
              <w:jc w:val="right"/>
            </w:pPr>
            <w:r>
              <w:rPr>
                <w:rFonts w:hint="eastAsia"/>
              </w:rPr>
              <w:t>82,700.16</w:t>
            </w:r>
          </w:p>
        </w:tc>
      </w:tr>
      <w:tr w:rsidR="002A6B7B" w14:paraId="3F8B189D" w14:textId="77777777">
        <w:tc>
          <w:tcPr>
            <w:tcW w:w="3650" w:type="dxa"/>
            <w:vAlign w:val="center"/>
          </w:tcPr>
          <w:p w14:paraId="2CE763B4" w14:textId="77777777" w:rsidR="002A6B7B" w:rsidRDefault="002A6B7B" w:rsidP="002A6B7B">
            <w:r>
              <w:rPr>
                <w:rFonts w:hint="eastAsia"/>
              </w:rPr>
              <w:t>其他应收款坏账损失</w:t>
            </w:r>
          </w:p>
        </w:tc>
        <w:tc>
          <w:tcPr>
            <w:tcW w:w="2687" w:type="dxa"/>
            <w:vAlign w:val="center"/>
          </w:tcPr>
          <w:p w14:paraId="43E8BADF" w14:textId="32EF6D02" w:rsidR="002A6B7B" w:rsidRDefault="0017112C" w:rsidP="002A6B7B">
            <w:pPr>
              <w:jc w:val="right"/>
            </w:pPr>
            <w:r>
              <w:t>879,296.60</w:t>
            </w:r>
          </w:p>
        </w:tc>
        <w:tc>
          <w:tcPr>
            <w:tcW w:w="2711" w:type="dxa"/>
            <w:vAlign w:val="center"/>
          </w:tcPr>
          <w:p w14:paraId="5255C59E" w14:textId="75EDDF1B" w:rsidR="002A6B7B" w:rsidRDefault="002A6B7B" w:rsidP="002A6B7B">
            <w:pPr>
              <w:jc w:val="right"/>
            </w:pPr>
            <w:r>
              <w:rPr>
                <w:rFonts w:hint="eastAsia"/>
              </w:rPr>
              <w:t>-1,356,323.20</w:t>
            </w:r>
          </w:p>
        </w:tc>
      </w:tr>
      <w:tr w:rsidR="0015090D" w14:paraId="76E7D857" w14:textId="77777777">
        <w:tc>
          <w:tcPr>
            <w:tcW w:w="3650" w:type="dxa"/>
            <w:vAlign w:val="center"/>
          </w:tcPr>
          <w:p w14:paraId="563C0D2F" w14:textId="77777777" w:rsidR="0015090D" w:rsidRDefault="00022476">
            <w:r>
              <w:rPr>
                <w:rFonts w:hint="eastAsia"/>
              </w:rPr>
              <w:t>债权投资减值损失</w:t>
            </w:r>
          </w:p>
        </w:tc>
        <w:tc>
          <w:tcPr>
            <w:tcW w:w="2687" w:type="dxa"/>
            <w:vAlign w:val="center"/>
          </w:tcPr>
          <w:p w14:paraId="58D2AF38" w14:textId="77777777" w:rsidR="0015090D" w:rsidRDefault="0015090D">
            <w:pPr>
              <w:jc w:val="right"/>
            </w:pPr>
          </w:p>
        </w:tc>
        <w:tc>
          <w:tcPr>
            <w:tcW w:w="2711" w:type="dxa"/>
            <w:vAlign w:val="center"/>
          </w:tcPr>
          <w:p w14:paraId="2598EDCF" w14:textId="77777777" w:rsidR="0015090D" w:rsidRDefault="0015090D">
            <w:pPr>
              <w:jc w:val="right"/>
            </w:pPr>
          </w:p>
        </w:tc>
      </w:tr>
      <w:tr w:rsidR="0015090D" w14:paraId="794461D0" w14:textId="77777777">
        <w:tc>
          <w:tcPr>
            <w:tcW w:w="3650" w:type="dxa"/>
            <w:vAlign w:val="center"/>
          </w:tcPr>
          <w:p w14:paraId="37638003" w14:textId="77777777" w:rsidR="0015090D" w:rsidRDefault="00022476">
            <w:r>
              <w:rPr>
                <w:rFonts w:hint="eastAsia"/>
              </w:rPr>
              <w:t>其他债权投资减值损失</w:t>
            </w:r>
          </w:p>
        </w:tc>
        <w:tc>
          <w:tcPr>
            <w:tcW w:w="2687" w:type="dxa"/>
            <w:vAlign w:val="center"/>
          </w:tcPr>
          <w:p w14:paraId="7F32B70C" w14:textId="77777777" w:rsidR="0015090D" w:rsidRDefault="0015090D">
            <w:pPr>
              <w:jc w:val="right"/>
            </w:pPr>
          </w:p>
        </w:tc>
        <w:tc>
          <w:tcPr>
            <w:tcW w:w="2711" w:type="dxa"/>
            <w:vAlign w:val="center"/>
          </w:tcPr>
          <w:p w14:paraId="57A53DE5" w14:textId="77777777" w:rsidR="0015090D" w:rsidRDefault="0015090D">
            <w:pPr>
              <w:jc w:val="right"/>
            </w:pPr>
          </w:p>
        </w:tc>
      </w:tr>
      <w:tr w:rsidR="0015090D" w14:paraId="0413C0E9" w14:textId="77777777">
        <w:tc>
          <w:tcPr>
            <w:tcW w:w="3650" w:type="dxa"/>
            <w:vAlign w:val="center"/>
          </w:tcPr>
          <w:p w14:paraId="4F6970C8" w14:textId="77777777" w:rsidR="0015090D" w:rsidRDefault="00022476">
            <w:r>
              <w:rPr>
                <w:rFonts w:hint="eastAsia"/>
              </w:rPr>
              <w:t>长期应收款坏账损失</w:t>
            </w:r>
          </w:p>
        </w:tc>
        <w:tc>
          <w:tcPr>
            <w:tcW w:w="2687" w:type="dxa"/>
            <w:vAlign w:val="center"/>
          </w:tcPr>
          <w:p w14:paraId="1B188B31" w14:textId="77777777" w:rsidR="0015090D" w:rsidRDefault="0015090D">
            <w:pPr>
              <w:jc w:val="right"/>
            </w:pPr>
          </w:p>
        </w:tc>
        <w:tc>
          <w:tcPr>
            <w:tcW w:w="2711" w:type="dxa"/>
            <w:vAlign w:val="center"/>
          </w:tcPr>
          <w:p w14:paraId="17A084CF" w14:textId="77777777" w:rsidR="0015090D" w:rsidRDefault="0015090D">
            <w:pPr>
              <w:jc w:val="right"/>
            </w:pPr>
          </w:p>
        </w:tc>
      </w:tr>
      <w:tr w:rsidR="0015090D" w14:paraId="00A10892" w14:textId="77777777">
        <w:tc>
          <w:tcPr>
            <w:tcW w:w="3650" w:type="dxa"/>
            <w:vAlign w:val="center"/>
          </w:tcPr>
          <w:p w14:paraId="04DC579B" w14:textId="77777777" w:rsidR="0015090D" w:rsidRDefault="00022476">
            <w:r>
              <w:rPr>
                <w:rFonts w:hint="eastAsia"/>
              </w:rPr>
              <w:t>财务担保相关减值损失</w:t>
            </w:r>
          </w:p>
        </w:tc>
        <w:tc>
          <w:tcPr>
            <w:tcW w:w="2687" w:type="dxa"/>
            <w:vAlign w:val="center"/>
          </w:tcPr>
          <w:p w14:paraId="14198830" w14:textId="77777777" w:rsidR="0015090D" w:rsidRDefault="0015090D">
            <w:pPr>
              <w:jc w:val="right"/>
            </w:pPr>
          </w:p>
        </w:tc>
        <w:tc>
          <w:tcPr>
            <w:tcW w:w="2711" w:type="dxa"/>
            <w:vAlign w:val="center"/>
          </w:tcPr>
          <w:p w14:paraId="328A59BA" w14:textId="77777777" w:rsidR="0015090D" w:rsidRDefault="0015090D">
            <w:pPr>
              <w:jc w:val="right"/>
            </w:pPr>
          </w:p>
        </w:tc>
      </w:tr>
      <w:tr w:rsidR="0015090D" w14:paraId="02287506" w14:textId="77777777">
        <w:tc>
          <w:tcPr>
            <w:tcW w:w="3650" w:type="dxa"/>
            <w:vAlign w:val="center"/>
          </w:tcPr>
          <w:p w14:paraId="5D095AC5" w14:textId="77777777" w:rsidR="0015090D" w:rsidRDefault="00022476">
            <w:pPr>
              <w:jc w:val="center"/>
            </w:pPr>
            <w:r>
              <w:rPr>
                <w:rFonts w:hint="eastAsia"/>
              </w:rPr>
              <w:t>合计</w:t>
            </w:r>
          </w:p>
        </w:tc>
        <w:tc>
          <w:tcPr>
            <w:tcW w:w="2687" w:type="dxa"/>
            <w:vAlign w:val="center"/>
          </w:tcPr>
          <w:p w14:paraId="4AEC1CB8" w14:textId="20EFC031" w:rsidR="0015090D" w:rsidRDefault="0017112C">
            <w:pPr>
              <w:jc w:val="right"/>
            </w:pPr>
            <w:r>
              <w:t>34,987.90</w:t>
            </w:r>
          </w:p>
        </w:tc>
        <w:tc>
          <w:tcPr>
            <w:tcW w:w="2711" w:type="dxa"/>
            <w:vAlign w:val="center"/>
          </w:tcPr>
          <w:p w14:paraId="5F16A0EC" w14:textId="640E698E" w:rsidR="0015090D" w:rsidRDefault="00711652">
            <w:pPr>
              <w:jc w:val="right"/>
            </w:pPr>
            <w:r w:rsidRPr="00711652">
              <w:t>-1,273,623.04</w:t>
            </w:r>
          </w:p>
        </w:tc>
      </w:tr>
    </w:tbl>
    <w:p w14:paraId="651E213F" w14:textId="77777777" w:rsidR="0015090D" w:rsidRDefault="00022476">
      <w:r>
        <w:rPr>
          <w:rFonts w:hint="eastAsia"/>
        </w:rPr>
        <w:t>其他</w:t>
      </w:r>
      <w:r>
        <w:t>说明</w:t>
      </w:r>
      <w:r>
        <w:rPr>
          <w:rFonts w:hint="eastAsia"/>
        </w:rPr>
        <w:t>：</w:t>
      </w:r>
    </w:p>
    <w:sdt>
      <w:sdtPr>
        <w:alias w:val="信用减值损失其他说明"/>
        <w:tag w:val="_GBC_c4f5a3728c354e07a647f36805e2176b"/>
        <w:id w:val="889838294"/>
        <w:placeholder>
          <w:docPart w:val="GBC22222222222222222222222222222"/>
        </w:placeholder>
      </w:sdtPr>
      <w:sdtContent>
        <w:p w14:paraId="4FEE6553" w14:textId="15C22149" w:rsidR="0015090D" w:rsidRDefault="00711652">
          <w:r>
            <w:rPr>
              <w:rFonts w:hint="eastAsia"/>
            </w:rPr>
            <w:t>无</w:t>
          </w:r>
        </w:p>
      </w:sdtContent>
    </w:sdt>
    <w:p w14:paraId="07B2002A" w14:textId="77777777" w:rsidR="0015090D" w:rsidRDefault="0015090D"/>
    <w:p w14:paraId="52BD0B05" w14:textId="77777777" w:rsidR="0015090D" w:rsidRDefault="0015090D">
      <w:pPr>
        <w:rPr>
          <w:rFonts w:cstheme="minorBidi"/>
          <w:kern w:val="2"/>
        </w:rPr>
      </w:pPr>
    </w:p>
    <w:p w14:paraId="395CAEC3"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506895290"/>
        <w:placeholder>
          <w:docPart w:val="GBC22222222222222222222222222222"/>
        </w:placeholder>
      </w:sdtPr>
      <w:sdtContent>
        <w:p w14:paraId="33A9308E"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CB87686" w14:textId="77777777" w:rsidR="0015090D" w:rsidRDefault="00022476">
      <w:pPr>
        <w:jc w:val="right"/>
      </w:pPr>
      <w:r>
        <w:rPr>
          <w:rFonts w:hint="eastAsia"/>
        </w:rPr>
        <w:t>单位：</w:t>
      </w:r>
      <w:sdt>
        <w:sdtPr>
          <w:rPr>
            <w:rFonts w:hint="eastAsia"/>
          </w:rPr>
          <w:alias w:val="单位：财务附注：资产减值损失"/>
          <w:tag w:val="_GBC_fe85f36c54dd476ea970b9d8ae08135d"/>
          <w:id w:val="-7425605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资产减值损失"/>
          <w:tag w:val="_GBC_08596d3dbba143a8b694044119494ec6"/>
          <w:id w:val="15084079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2573"/>
        <w:gridCol w:w="3076"/>
      </w:tblGrid>
      <w:tr w:rsidR="0015090D" w14:paraId="745E481B" w14:textId="77777777">
        <w:sdt>
          <w:sdtPr>
            <w:tag w:val="_PLD_344de032f71b4e06985c561df3bcf55a"/>
            <w:id w:val="-470280250"/>
          </w:sdtPr>
          <w:sdtContent>
            <w:tc>
              <w:tcPr>
                <w:tcW w:w="3398" w:type="dxa"/>
                <w:tcBorders>
                  <w:top w:val="single" w:sz="4" w:space="0" w:color="auto"/>
                  <w:left w:val="single" w:sz="4" w:space="0" w:color="auto"/>
                  <w:bottom w:val="single" w:sz="4" w:space="0" w:color="auto"/>
                  <w:right w:val="single" w:sz="4" w:space="0" w:color="auto"/>
                </w:tcBorders>
                <w:vAlign w:val="center"/>
              </w:tcPr>
              <w:p w14:paraId="4BA7E2B2" w14:textId="77777777" w:rsidR="0015090D" w:rsidRDefault="00022476">
                <w:pPr>
                  <w:autoSpaceDE w:val="0"/>
                  <w:autoSpaceDN w:val="0"/>
                  <w:adjustRightInd w:val="0"/>
                  <w:jc w:val="center"/>
                </w:pPr>
                <w:r>
                  <w:rPr>
                    <w:rFonts w:hint="eastAsia"/>
                  </w:rPr>
                  <w:t>项目</w:t>
                </w:r>
              </w:p>
            </w:tc>
          </w:sdtContent>
        </w:sdt>
        <w:sdt>
          <w:sdtPr>
            <w:tag w:val="_PLD_9551307ec5c049a3aa84c3c7d3e61d92"/>
            <w:id w:val="1357777539"/>
          </w:sdtPr>
          <w:sdtContent>
            <w:tc>
              <w:tcPr>
                <w:tcW w:w="2573" w:type="dxa"/>
                <w:tcBorders>
                  <w:top w:val="single" w:sz="4" w:space="0" w:color="auto"/>
                  <w:left w:val="single" w:sz="4" w:space="0" w:color="auto"/>
                  <w:bottom w:val="single" w:sz="4" w:space="0" w:color="auto"/>
                  <w:right w:val="single" w:sz="4" w:space="0" w:color="auto"/>
                </w:tcBorders>
                <w:vAlign w:val="center"/>
              </w:tcPr>
              <w:p w14:paraId="02B0B5C9" w14:textId="77777777" w:rsidR="0015090D" w:rsidRDefault="00022476">
                <w:pPr>
                  <w:autoSpaceDE w:val="0"/>
                  <w:autoSpaceDN w:val="0"/>
                  <w:adjustRightInd w:val="0"/>
                  <w:jc w:val="center"/>
                </w:pPr>
                <w:r>
                  <w:rPr>
                    <w:rFonts w:hint="eastAsia"/>
                  </w:rPr>
                  <w:t>本期发生额</w:t>
                </w:r>
              </w:p>
            </w:tc>
          </w:sdtContent>
        </w:sdt>
        <w:sdt>
          <w:sdtPr>
            <w:tag w:val="_PLD_46a2a62cd1b1406f877f135b9d7e38a6"/>
            <w:id w:val="-2035724617"/>
          </w:sdtPr>
          <w:sdtContent>
            <w:tc>
              <w:tcPr>
                <w:tcW w:w="3076" w:type="dxa"/>
                <w:tcBorders>
                  <w:top w:val="single" w:sz="4" w:space="0" w:color="auto"/>
                  <w:left w:val="single" w:sz="4" w:space="0" w:color="auto"/>
                  <w:bottom w:val="single" w:sz="4" w:space="0" w:color="auto"/>
                  <w:right w:val="single" w:sz="4" w:space="0" w:color="auto"/>
                </w:tcBorders>
                <w:vAlign w:val="center"/>
              </w:tcPr>
              <w:p w14:paraId="503AA1CE" w14:textId="77777777" w:rsidR="0015090D" w:rsidRDefault="00022476">
                <w:pPr>
                  <w:autoSpaceDE w:val="0"/>
                  <w:autoSpaceDN w:val="0"/>
                  <w:adjustRightInd w:val="0"/>
                  <w:jc w:val="center"/>
                </w:pPr>
                <w:r>
                  <w:rPr>
                    <w:rFonts w:hint="eastAsia"/>
                  </w:rPr>
                  <w:t>上期发生额</w:t>
                </w:r>
              </w:p>
            </w:tc>
          </w:sdtContent>
        </w:sdt>
      </w:tr>
      <w:tr w:rsidR="0015090D" w14:paraId="0E5048DA" w14:textId="77777777">
        <w:tc>
          <w:tcPr>
            <w:tcW w:w="3398" w:type="dxa"/>
            <w:tcBorders>
              <w:top w:val="single" w:sz="4" w:space="0" w:color="auto"/>
              <w:left w:val="single" w:sz="4" w:space="0" w:color="auto"/>
              <w:bottom w:val="single" w:sz="4" w:space="0" w:color="auto"/>
              <w:right w:val="single" w:sz="4" w:space="0" w:color="auto"/>
            </w:tcBorders>
            <w:vAlign w:val="center"/>
          </w:tcPr>
          <w:p w14:paraId="600136B5" w14:textId="77777777" w:rsidR="0015090D" w:rsidRDefault="00022476">
            <w:pPr>
              <w:autoSpaceDE w:val="0"/>
              <w:autoSpaceDN w:val="0"/>
              <w:adjustRightInd w:val="0"/>
            </w:pPr>
            <w:r>
              <w:rPr>
                <w:rFonts w:hint="eastAsia"/>
              </w:rPr>
              <w:t>一、合同资产减值损失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299CA42F"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79535E29" w14:textId="77777777" w:rsidR="0015090D" w:rsidRDefault="0015090D">
            <w:pPr>
              <w:jc w:val="right"/>
            </w:pPr>
          </w:p>
        </w:tc>
      </w:tr>
      <w:tr w:rsidR="0015090D" w14:paraId="222BC051" w14:textId="77777777">
        <w:tc>
          <w:tcPr>
            <w:tcW w:w="3398" w:type="dxa"/>
            <w:tcBorders>
              <w:top w:val="single" w:sz="4" w:space="0" w:color="auto"/>
              <w:left w:val="single" w:sz="4" w:space="0" w:color="auto"/>
              <w:bottom w:val="single" w:sz="4" w:space="0" w:color="auto"/>
              <w:right w:val="single" w:sz="4" w:space="0" w:color="auto"/>
            </w:tcBorders>
            <w:vAlign w:val="center"/>
          </w:tcPr>
          <w:p w14:paraId="390793B6" w14:textId="77777777" w:rsidR="0015090D" w:rsidRDefault="00022476">
            <w:pPr>
              <w:autoSpaceDE w:val="0"/>
              <w:autoSpaceDN w:val="0"/>
              <w:adjustRightInd w:val="0"/>
            </w:pPr>
            <w:r>
              <w:rPr>
                <w:rFonts w:hint="eastAsia"/>
              </w:rPr>
              <w:t>二、存货跌价损失及合同履约成本减值损失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72BA6FA7" w14:textId="59C3143C" w:rsidR="0015090D" w:rsidRDefault="00F818ED">
            <w:pPr>
              <w:jc w:val="right"/>
            </w:pPr>
            <w:r>
              <w:t>-839,691.92</w:t>
            </w:r>
          </w:p>
        </w:tc>
        <w:tc>
          <w:tcPr>
            <w:tcW w:w="3076" w:type="dxa"/>
            <w:tcBorders>
              <w:top w:val="single" w:sz="4" w:space="0" w:color="auto"/>
              <w:left w:val="single" w:sz="4" w:space="0" w:color="auto"/>
              <w:bottom w:val="single" w:sz="4" w:space="0" w:color="auto"/>
              <w:right w:val="single" w:sz="4" w:space="0" w:color="auto"/>
            </w:tcBorders>
            <w:vAlign w:val="center"/>
          </w:tcPr>
          <w:p w14:paraId="755A3EE5" w14:textId="79823746" w:rsidR="0015090D" w:rsidRDefault="00711652">
            <w:pPr>
              <w:jc w:val="right"/>
            </w:pPr>
            <w:r w:rsidRPr="00711652">
              <w:t>-465,952.82</w:t>
            </w:r>
          </w:p>
        </w:tc>
      </w:tr>
      <w:tr w:rsidR="0015090D" w14:paraId="4AB1FDB5" w14:textId="77777777">
        <w:tc>
          <w:tcPr>
            <w:tcW w:w="3398" w:type="dxa"/>
            <w:tcBorders>
              <w:top w:val="single" w:sz="4" w:space="0" w:color="auto"/>
              <w:left w:val="single" w:sz="4" w:space="0" w:color="auto"/>
              <w:bottom w:val="single" w:sz="4" w:space="0" w:color="auto"/>
              <w:right w:val="single" w:sz="4" w:space="0" w:color="auto"/>
            </w:tcBorders>
            <w:vAlign w:val="center"/>
          </w:tcPr>
          <w:p w14:paraId="037DB746" w14:textId="77777777" w:rsidR="0015090D" w:rsidRDefault="00022476">
            <w:pPr>
              <w:autoSpaceDE w:val="0"/>
              <w:autoSpaceDN w:val="0"/>
              <w:adjustRightInd w:val="0"/>
            </w:pPr>
            <w:r>
              <w:rPr>
                <w:rFonts w:hint="eastAsia"/>
              </w:rPr>
              <w:t>三、长期股权投资减值损失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08ECB5BA" w14:textId="77777777" w:rsidR="0015090D" w:rsidRDefault="0015090D">
            <w:pPr>
              <w:autoSpaceDE w:val="0"/>
              <w:autoSpaceDN w:val="0"/>
              <w:adjustRightInd w:val="0"/>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7C044402" w14:textId="77777777" w:rsidR="0015090D" w:rsidRDefault="0015090D">
            <w:pPr>
              <w:autoSpaceDE w:val="0"/>
              <w:autoSpaceDN w:val="0"/>
              <w:adjustRightInd w:val="0"/>
              <w:jc w:val="right"/>
            </w:pPr>
          </w:p>
        </w:tc>
      </w:tr>
      <w:tr w:rsidR="0015090D" w14:paraId="01C2A624" w14:textId="77777777">
        <w:tc>
          <w:tcPr>
            <w:tcW w:w="3398" w:type="dxa"/>
            <w:tcBorders>
              <w:top w:val="single" w:sz="4" w:space="0" w:color="auto"/>
              <w:left w:val="single" w:sz="4" w:space="0" w:color="auto"/>
              <w:bottom w:val="single" w:sz="4" w:space="0" w:color="auto"/>
              <w:right w:val="single" w:sz="4" w:space="0" w:color="auto"/>
            </w:tcBorders>
            <w:vAlign w:val="center"/>
          </w:tcPr>
          <w:p w14:paraId="295EE1B2" w14:textId="77777777" w:rsidR="0015090D" w:rsidRDefault="00022476">
            <w:pPr>
              <w:autoSpaceDE w:val="0"/>
              <w:autoSpaceDN w:val="0"/>
              <w:adjustRightInd w:val="0"/>
            </w:pPr>
            <w:r>
              <w:rPr>
                <w:rFonts w:hint="eastAsia"/>
              </w:rPr>
              <w:t>四、投资性房地产减值损失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38053471"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3AB9B788" w14:textId="77777777" w:rsidR="0015090D" w:rsidRDefault="0015090D">
            <w:pPr>
              <w:jc w:val="right"/>
            </w:pPr>
          </w:p>
        </w:tc>
      </w:tr>
      <w:tr w:rsidR="0015090D" w14:paraId="295C0919" w14:textId="77777777">
        <w:tc>
          <w:tcPr>
            <w:tcW w:w="3398" w:type="dxa"/>
            <w:tcBorders>
              <w:top w:val="single" w:sz="4" w:space="0" w:color="auto"/>
              <w:left w:val="single" w:sz="4" w:space="0" w:color="auto"/>
              <w:bottom w:val="single" w:sz="4" w:space="0" w:color="auto"/>
              <w:right w:val="single" w:sz="4" w:space="0" w:color="auto"/>
            </w:tcBorders>
            <w:vAlign w:val="center"/>
          </w:tcPr>
          <w:p w14:paraId="236C5C5E" w14:textId="77777777" w:rsidR="0015090D" w:rsidRDefault="00022476">
            <w:pPr>
              <w:autoSpaceDE w:val="0"/>
              <w:autoSpaceDN w:val="0"/>
              <w:adjustRightInd w:val="0"/>
            </w:pPr>
            <w:r>
              <w:rPr>
                <w:rFonts w:hint="eastAsia"/>
              </w:rPr>
              <w:t>五、固定资产减值损失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0F2038DA"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6231BE3D" w14:textId="77777777" w:rsidR="0015090D" w:rsidRDefault="0015090D">
            <w:pPr>
              <w:jc w:val="right"/>
            </w:pPr>
          </w:p>
        </w:tc>
      </w:tr>
      <w:tr w:rsidR="0015090D" w14:paraId="2CC8C7CB" w14:textId="77777777">
        <w:tc>
          <w:tcPr>
            <w:tcW w:w="3398" w:type="dxa"/>
            <w:tcBorders>
              <w:top w:val="single" w:sz="4" w:space="0" w:color="auto"/>
              <w:left w:val="single" w:sz="4" w:space="0" w:color="auto"/>
              <w:bottom w:val="single" w:sz="4" w:space="0" w:color="auto"/>
              <w:right w:val="single" w:sz="4" w:space="0" w:color="auto"/>
            </w:tcBorders>
            <w:vAlign w:val="center"/>
          </w:tcPr>
          <w:p w14:paraId="4AD5BCE1" w14:textId="77777777" w:rsidR="0015090D" w:rsidRDefault="00022476">
            <w:pPr>
              <w:autoSpaceDE w:val="0"/>
              <w:autoSpaceDN w:val="0"/>
              <w:adjustRightInd w:val="0"/>
            </w:pPr>
            <w:r>
              <w:rPr>
                <w:rFonts w:hint="eastAsia"/>
              </w:rPr>
              <w:t>六、工程物资减值损失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04BBD171"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345E9D64" w14:textId="77777777" w:rsidR="0015090D" w:rsidRDefault="0015090D">
            <w:pPr>
              <w:jc w:val="right"/>
            </w:pPr>
          </w:p>
        </w:tc>
      </w:tr>
      <w:tr w:rsidR="0015090D" w14:paraId="70F652AD" w14:textId="77777777">
        <w:tc>
          <w:tcPr>
            <w:tcW w:w="3398" w:type="dxa"/>
            <w:tcBorders>
              <w:top w:val="single" w:sz="4" w:space="0" w:color="auto"/>
              <w:left w:val="single" w:sz="4" w:space="0" w:color="auto"/>
              <w:bottom w:val="single" w:sz="4" w:space="0" w:color="auto"/>
              <w:right w:val="single" w:sz="4" w:space="0" w:color="auto"/>
            </w:tcBorders>
            <w:vAlign w:val="center"/>
          </w:tcPr>
          <w:p w14:paraId="2DA56EA5" w14:textId="77777777" w:rsidR="0015090D" w:rsidRDefault="00022476">
            <w:pPr>
              <w:autoSpaceDE w:val="0"/>
              <w:autoSpaceDN w:val="0"/>
              <w:adjustRightInd w:val="0"/>
            </w:pPr>
            <w:r>
              <w:rPr>
                <w:rFonts w:hint="eastAsia"/>
              </w:rPr>
              <w:t>七、在建工程减值损失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3E9276C0"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13E2702E" w14:textId="77777777" w:rsidR="0015090D" w:rsidRDefault="0015090D">
            <w:pPr>
              <w:jc w:val="right"/>
            </w:pPr>
          </w:p>
        </w:tc>
      </w:tr>
      <w:tr w:rsidR="0015090D" w14:paraId="0AF3297B" w14:textId="77777777">
        <w:tc>
          <w:tcPr>
            <w:tcW w:w="3398" w:type="dxa"/>
            <w:tcBorders>
              <w:top w:val="single" w:sz="4" w:space="0" w:color="auto"/>
              <w:left w:val="single" w:sz="4" w:space="0" w:color="auto"/>
              <w:bottom w:val="single" w:sz="4" w:space="0" w:color="auto"/>
              <w:right w:val="single" w:sz="4" w:space="0" w:color="auto"/>
            </w:tcBorders>
            <w:vAlign w:val="center"/>
          </w:tcPr>
          <w:p w14:paraId="34CE9901" w14:textId="77777777" w:rsidR="0015090D" w:rsidRDefault="00022476">
            <w:pPr>
              <w:autoSpaceDE w:val="0"/>
              <w:autoSpaceDN w:val="0"/>
              <w:adjustRightInd w:val="0"/>
            </w:pPr>
            <w:r>
              <w:rPr>
                <w:rFonts w:hint="eastAsia"/>
              </w:rPr>
              <w:t>八、生产性生物资产减值损失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74D09367"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00B3C0AC" w14:textId="77777777" w:rsidR="0015090D" w:rsidRDefault="0015090D">
            <w:pPr>
              <w:jc w:val="right"/>
            </w:pPr>
          </w:p>
        </w:tc>
      </w:tr>
      <w:tr w:rsidR="0015090D" w14:paraId="23F80389" w14:textId="77777777">
        <w:tc>
          <w:tcPr>
            <w:tcW w:w="3398" w:type="dxa"/>
            <w:tcBorders>
              <w:top w:val="single" w:sz="4" w:space="0" w:color="auto"/>
              <w:left w:val="single" w:sz="4" w:space="0" w:color="auto"/>
              <w:bottom w:val="single" w:sz="4" w:space="0" w:color="auto"/>
              <w:right w:val="single" w:sz="4" w:space="0" w:color="auto"/>
            </w:tcBorders>
            <w:vAlign w:val="center"/>
          </w:tcPr>
          <w:p w14:paraId="2D8B007E" w14:textId="77777777" w:rsidR="0015090D" w:rsidRDefault="00022476">
            <w:pPr>
              <w:autoSpaceDE w:val="0"/>
              <w:autoSpaceDN w:val="0"/>
              <w:adjustRightInd w:val="0"/>
            </w:pPr>
            <w:r>
              <w:rPr>
                <w:rFonts w:hint="eastAsia"/>
              </w:rPr>
              <w:t>九、油气资产减值损失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489EB894"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0C1BDCF3" w14:textId="77777777" w:rsidR="0015090D" w:rsidRDefault="0015090D">
            <w:pPr>
              <w:jc w:val="right"/>
            </w:pPr>
          </w:p>
        </w:tc>
      </w:tr>
      <w:tr w:rsidR="0015090D" w14:paraId="5440D874" w14:textId="77777777">
        <w:tc>
          <w:tcPr>
            <w:tcW w:w="3398" w:type="dxa"/>
            <w:tcBorders>
              <w:top w:val="single" w:sz="4" w:space="0" w:color="auto"/>
              <w:left w:val="single" w:sz="4" w:space="0" w:color="auto"/>
              <w:bottom w:val="single" w:sz="4" w:space="0" w:color="auto"/>
              <w:right w:val="single" w:sz="4" w:space="0" w:color="auto"/>
            </w:tcBorders>
            <w:vAlign w:val="center"/>
          </w:tcPr>
          <w:p w14:paraId="7CAC6D84" w14:textId="77777777" w:rsidR="0015090D" w:rsidRDefault="00022476">
            <w:pPr>
              <w:autoSpaceDE w:val="0"/>
              <w:autoSpaceDN w:val="0"/>
              <w:adjustRightInd w:val="0"/>
            </w:pPr>
            <w:r>
              <w:rPr>
                <w:rFonts w:hint="eastAsia"/>
              </w:rPr>
              <w:t>十、无形资产减值损失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7DF25D7B"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55F933B0" w14:textId="77777777" w:rsidR="0015090D" w:rsidRDefault="0015090D">
            <w:pPr>
              <w:jc w:val="right"/>
            </w:pPr>
          </w:p>
        </w:tc>
      </w:tr>
      <w:tr w:rsidR="0015090D" w14:paraId="49AB9AC4" w14:textId="77777777">
        <w:tc>
          <w:tcPr>
            <w:tcW w:w="3398" w:type="dxa"/>
            <w:tcBorders>
              <w:top w:val="single" w:sz="4" w:space="0" w:color="auto"/>
              <w:left w:val="single" w:sz="4" w:space="0" w:color="auto"/>
              <w:bottom w:val="single" w:sz="4" w:space="0" w:color="auto"/>
              <w:right w:val="single" w:sz="4" w:space="0" w:color="auto"/>
            </w:tcBorders>
            <w:vAlign w:val="center"/>
          </w:tcPr>
          <w:p w14:paraId="56BCBB19" w14:textId="77777777" w:rsidR="0015090D" w:rsidRDefault="00022476">
            <w:pPr>
              <w:autoSpaceDE w:val="0"/>
              <w:autoSpaceDN w:val="0"/>
              <w:adjustRightInd w:val="0"/>
            </w:pPr>
            <w:r>
              <w:rPr>
                <w:rFonts w:hint="eastAsia"/>
              </w:rPr>
              <w:t>十一、商誉减值损失</w:t>
            </w:r>
          </w:p>
        </w:tc>
        <w:tc>
          <w:tcPr>
            <w:tcW w:w="2573" w:type="dxa"/>
            <w:tcBorders>
              <w:top w:val="single" w:sz="4" w:space="0" w:color="auto"/>
              <w:left w:val="single" w:sz="4" w:space="0" w:color="auto"/>
              <w:bottom w:val="single" w:sz="4" w:space="0" w:color="auto"/>
              <w:right w:val="single" w:sz="4" w:space="0" w:color="auto"/>
            </w:tcBorders>
            <w:vAlign w:val="center"/>
          </w:tcPr>
          <w:p w14:paraId="21628992"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5C44778F" w14:textId="77777777" w:rsidR="0015090D" w:rsidRDefault="0015090D">
            <w:pPr>
              <w:jc w:val="right"/>
            </w:pPr>
          </w:p>
        </w:tc>
      </w:tr>
      <w:tr w:rsidR="0015090D" w14:paraId="3E4691B1" w14:textId="77777777">
        <w:tc>
          <w:tcPr>
            <w:tcW w:w="3398" w:type="dxa"/>
            <w:tcBorders>
              <w:top w:val="single" w:sz="4" w:space="0" w:color="auto"/>
              <w:left w:val="single" w:sz="4" w:space="0" w:color="auto"/>
              <w:bottom w:val="single" w:sz="4" w:space="0" w:color="auto"/>
              <w:right w:val="single" w:sz="4" w:space="0" w:color="auto"/>
            </w:tcBorders>
            <w:vAlign w:val="center"/>
          </w:tcPr>
          <w:p w14:paraId="575D27AB" w14:textId="77777777" w:rsidR="0015090D" w:rsidRDefault="00022476">
            <w:pPr>
              <w:autoSpaceDE w:val="0"/>
              <w:autoSpaceDN w:val="0"/>
              <w:adjustRightInd w:val="0"/>
            </w:pPr>
            <w:r>
              <w:rPr>
                <w:rFonts w:hint="eastAsia"/>
              </w:rPr>
              <w:t>十二、其他</w:t>
            </w:r>
          </w:p>
        </w:tc>
        <w:tc>
          <w:tcPr>
            <w:tcW w:w="2573" w:type="dxa"/>
            <w:tcBorders>
              <w:top w:val="single" w:sz="4" w:space="0" w:color="auto"/>
              <w:left w:val="single" w:sz="4" w:space="0" w:color="auto"/>
              <w:bottom w:val="single" w:sz="4" w:space="0" w:color="auto"/>
              <w:right w:val="single" w:sz="4" w:space="0" w:color="auto"/>
            </w:tcBorders>
            <w:vAlign w:val="center"/>
          </w:tcPr>
          <w:p w14:paraId="2BC7BC7D" w14:textId="77777777" w:rsidR="0015090D" w:rsidRDefault="0015090D">
            <w:pPr>
              <w:jc w:val="right"/>
            </w:pPr>
          </w:p>
        </w:tc>
        <w:tc>
          <w:tcPr>
            <w:tcW w:w="3076" w:type="dxa"/>
            <w:tcBorders>
              <w:top w:val="single" w:sz="4" w:space="0" w:color="auto"/>
              <w:left w:val="single" w:sz="4" w:space="0" w:color="auto"/>
              <w:bottom w:val="single" w:sz="4" w:space="0" w:color="auto"/>
              <w:right w:val="single" w:sz="4" w:space="0" w:color="auto"/>
            </w:tcBorders>
            <w:vAlign w:val="center"/>
          </w:tcPr>
          <w:p w14:paraId="2896DA6F" w14:textId="77777777" w:rsidR="0015090D" w:rsidRDefault="0015090D">
            <w:pPr>
              <w:jc w:val="right"/>
            </w:pPr>
          </w:p>
        </w:tc>
      </w:tr>
      <w:tr w:rsidR="0015090D" w14:paraId="64899070" w14:textId="77777777">
        <w:tc>
          <w:tcPr>
            <w:tcW w:w="3398" w:type="dxa"/>
            <w:tcBorders>
              <w:top w:val="single" w:sz="4" w:space="0" w:color="auto"/>
              <w:left w:val="single" w:sz="4" w:space="0" w:color="auto"/>
              <w:bottom w:val="single" w:sz="4" w:space="0" w:color="auto"/>
              <w:right w:val="single" w:sz="4" w:space="0" w:color="auto"/>
            </w:tcBorders>
            <w:vAlign w:val="center"/>
          </w:tcPr>
          <w:p w14:paraId="375E144A" w14:textId="77777777" w:rsidR="0015090D" w:rsidRDefault="00022476">
            <w:pPr>
              <w:autoSpaceDE w:val="0"/>
              <w:autoSpaceDN w:val="0"/>
              <w:adjustRightInd w:val="0"/>
              <w:jc w:val="center"/>
            </w:pPr>
            <w:r>
              <w:rPr>
                <w:rFonts w:hint="eastAsia"/>
              </w:rPr>
              <w:t>合计</w:t>
            </w:r>
          </w:p>
        </w:tc>
        <w:tc>
          <w:tcPr>
            <w:tcW w:w="2573" w:type="dxa"/>
            <w:tcBorders>
              <w:top w:val="single" w:sz="4" w:space="0" w:color="auto"/>
              <w:left w:val="single" w:sz="4" w:space="0" w:color="auto"/>
              <w:bottom w:val="single" w:sz="4" w:space="0" w:color="auto"/>
              <w:right w:val="single" w:sz="4" w:space="0" w:color="auto"/>
            </w:tcBorders>
            <w:vAlign w:val="center"/>
          </w:tcPr>
          <w:p w14:paraId="2F3D33D3" w14:textId="08919B65" w:rsidR="0015090D" w:rsidRDefault="00F818ED">
            <w:pPr>
              <w:jc w:val="right"/>
            </w:pPr>
            <w:r>
              <w:t>-839,691.92</w:t>
            </w:r>
          </w:p>
        </w:tc>
        <w:tc>
          <w:tcPr>
            <w:tcW w:w="3076" w:type="dxa"/>
            <w:tcBorders>
              <w:top w:val="single" w:sz="4" w:space="0" w:color="auto"/>
              <w:left w:val="single" w:sz="4" w:space="0" w:color="auto"/>
              <w:bottom w:val="single" w:sz="4" w:space="0" w:color="auto"/>
              <w:right w:val="single" w:sz="4" w:space="0" w:color="auto"/>
            </w:tcBorders>
            <w:vAlign w:val="center"/>
          </w:tcPr>
          <w:p w14:paraId="59F9F06E" w14:textId="29252F59" w:rsidR="0015090D" w:rsidRDefault="00711652">
            <w:pPr>
              <w:jc w:val="right"/>
            </w:pPr>
            <w:r w:rsidRPr="00711652">
              <w:t>-465,952.82</w:t>
            </w:r>
          </w:p>
        </w:tc>
      </w:tr>
    </w:tbl>
    <w:p w14:paraId="0C7708C9" w14:textId="77777777" w:rsidR="0015090D" w:rsidRDefault="00022476">
      <w:pPr>
        <w:spacing w:before="60" w:after="60"/>
      </w:pPr>
      <w:r>
        <w:rPr>
          <w:rFonts w:hint="eastAsia"/>
        </w:rPr>
        <w:t>其他说明：</w:t>
      </w:r>
    </w:p>
    <w:sdt>
      <w:sdtPr>
        <w:alias w:val="资产减值损失的说明"/>
        <w:tag w:val="_GBC_1e9b73a63ce74456883b0a5fd2597461"/>
        <w:id w:val="439726633"/>
        <w:placeholder>
          <w:docPart w:val="GBC22222222222222222222222222222"/>
        </w:placeholder>
      </w:sdtPr>
      <w:sdtContent>
        <w:p w14:paraId="4D98B04E" w14:textId="28540F67" w:rsidR="0015090D" w:rsidRDefault="00711652">
          <w:r>
            <w:rPr>
              <w:rFonts w:hint="eastAsia"/>
            </w:rPr>
            <w:t>无</w:t>
          </w:r>
        </w:p>
      </w:sdtContent>
    </w:sdt>
    <w:p w14:paraId="75B07D65" w14:textId="77777777" w:rsidR="0015090D" w:rsidRDefault="0015090D">
      <w:pPr>
        <w:rPr>
          <w:rFonts w:asciiTheme="minorHAnsi" w:eastAsiaTheme="minorEastAsia" w:hAnsiTheme="minorHAnsi"/>
          <w:szCs w:val="22"/>
        </w:rPr>
      </w:pPr>
    </w:p>
    <w:p w14:paraId="0EC77C76" w14:textId="77777777" w:rsidR="0015090D" w:rsidRDefault="0015090D">
      <w:pPr>
        <w:rPr>
          <w:rFonts w:asciiTheme="minorHAnsi" w:eastAsiaTheme="minorEastAsia" w:hAnsiTheme="minorHAnsi"/>
          <w:szCs w:val="22"/>
        </w:rPr>
      </w:pPr>
    </w:p>
    <w:p w14:paraId="15FE7C95" w14:textId="77777777" w:rsidR="0015090D" w:rsidRDefault="00022476">
      <w:pPr>
        <w:pStyle w:val="3"/>
        <w:numPr>
          <w:ilvl w:val="0"/>
          <w:numId w:val="17"/>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883139724"/>
        <w:placeholder>
          <w:docPart w:val="GBC22222222222222222222222222222"/>
        </w:placeholder>
      </w:sdtPr>
      <w:sdtContent>
        <w:p w14:paraId="5EFE1F11" w14:textId="77777777" w:rsidR="0015090D" w:rsidRDefault="00022476">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14:paraId="55FABF31" w14:textId="77777777" w:rsidR="0015090D" w:rsidRDefault="00022476">
      <w:pPr>
        <w:pStyle w:val="ac"/>
        <w:ind w:left="420" w:firstLineChars="0" w:firstLine="0"/>
        <w:jc w:val="right"/>
        <w:rPr>
          <w:bCs/>
        </w:rPr>
      </w:pPr>
      <w:r>
        <w:rPr>
          <w:bCs/>
        </w:rPr>
        <w:t>单位：</w:t>
      </w:r>
      <w:sdt>
        <w:sdtPr>
          <w:rPr>
            <w:bCs/>
          </w:rPr>
          <w:alias w:val="单位：资产处置收益明细"/>
          <w:tag w:val="_GBC_7ec9558ba3654efb8bffe62787e178bb"/>
          <w:id w:val="-5582463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资产处置收益明细"/>
          <w:tag w:val="_GBC_6a67bd424d2842be9fe48ecebd5d6f35"/>
          <w:id w:val="-18343661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3016"/>
        <w:gridCol w:w="3016"/>
      </w:tblGrid>
      <w:tr w:rsidR="0015090D" w14:paraId="5871EC2F" w14:textId="77777777">
        <w:sdt>
          <w:sdtPr>
            <w:tag w:val="_PLD_6aa248f59d784f95a8d1e935bd71e05e"/>
            <w:id w:val="-537116793"/>
          </w:sdtPr>
          <w:sdtContent>
            <w:tc>
              <w:tcPr>
                <w:tcW w:w="3015" w:type="dxa"/>
                <w:vAlign w:val="center"/>
              </w:tcPr>
              <w:p w14:paraId="0F85A9D9" w14:textId="77777777" w:rsidR="0015090D" w:rsidRDefault="00022476">
                <w:pPr>
                  <w:widowControl w:val="0"/>
                  <w:jc w:val="center"/>
                </w:pPr>
                <w:r>
                  <w:rPr>
                    <w:rFonts w:hint="eastAsia"/>
                  </w:rPr>
                  <w:t>项目</w:t>
                </w:r>
              </w:p>
            </w:tc>
          </w:sdtContent>
        </w:sdt>
        <w:sdt>
          <w:sdtPr>
            <w:tag w:val="_PLD_130aaf0b75144f7d943c5d780cfc1b6b"/>
            <w:id w:val="1902014980"/>
          </w:sdtPr>
          <w:sdtContent>
            <w:tc>
              <w:tcPr>
                <w:tcW w:w="3016" w:type="dxa"/>
                <w:vAlign w:val="center"/>
              </w:tcPr>
              <w:p w14:paraId="15D1A4A7" w14:textId="77777777" w:rsidR="0015090D" w:rsidRDefault="00022476">
                <w:pPr>
                  <w:widowControl w:val="0"/>
                  <w:jc w:val="center"/>
                </w:pPr>
                <w:r>
                  <w:rPr>
                    <w:rFonts w:hint="eastAsia"/>
                  </w:rPr>
                  <w:t>本期发生额</w:t>
                </w:r>
              </w:p>
            </w:tc>
          </w:sdtContent>
        </w:sdt>
        <w:sdt>
          <w:sdtPr>
            <w:tag w:val="_PLD_482f220f08ce46dc8e769190f957eec7"/>
            <w:id w:val="1892615517"/>
          </w:sdtPr>
          <w:sdtContent>
            <w:tc>
              <w:tcPr>
                <w:tcW w:w="3016" w:type="dxa"/>
                <w:vAlign w:val="center"/>
              </w:tcPr>
              <w:p w14:paraId="26A664B3" w14:textId="77777777" w:rsidR="0015090D" w:rsidRDefault="00022476">
                <w:pPr>
                  <w:widowControl w:val="0"/>
                  <w:jc w:val="center"/>
                </w:pPr>
                <w:r>
                  <w:rPr>
                    <w:rFonts w:hint="eastAsia"/>
                  </w:rPr>
                  <w:t>上期发生额</w:t>
                </w:r>
              </w:p>
            </w:tc>
          </w:sdtContent>
        </w:sdt>
      </w:tr>
      <w:tr w:rsidR="00711652" w14:paraId="297EDFD8" w14:textId="77777777" w:rsidTr="00A54721">
        <w:tc>
          <w:tcPr>
            <w:tcW w:w="3015" w:type="dxa"/>
            <w:vAlign w:val="center"/>
          </w:tcPr>
          <w:p w14:paraId="5E2DA859" w14:textId="55E4B273" w:rsidR="00711652" w:rsidRDefault="00711652" w:rsidP="00711652">
            <w:pPr>
              <w:widowControl w:val="0"/>
            </w:pPr>
            <w:r w:rsidRPr="00711652">
              <w:rPr>
                <w:rFonts w:hint="eastAsia"/>
              </w:rPr>
              <w:t>固定资产处置净损益</w:t>
            </w:r>
          </w:p>
        </w:tc>
        <w:tc>
          <w:tcPr>
            <w:tcW w:w="3016" w:type="dxa"/>
            <w:vAlign w:val="center"/>
          </w:tcPr>
          <w:p w14:paraId="18A0534C" w14:textId="573C0B99" w:rsidR="00711652" w:rsidRDefault="00F818ED" w:rsidP="00711652">
            <w:pPr>
              <w:widowControl w:val="0"/>
              <w:jc w:val="right"/>
            </w:pPr>
            <w:r>
              <w:t>48,786.07</w:t>
            </w:r>
          </w:p>
        </w:tc>
        <w:tc>
          <w:tcPr>
            <w:tcW w:w="3016" w:type="dxa"/>
          </w:tcPr>
          <w:p w14:paraId="59A852D7" w14:textId="2A8C985E" w:rsidR="00711652" w:rsidRDefault="00711652" w:rsidP="00711652">
            <w:pPr>
              <w:widowControl w:val="0"/>
              <w:jc w:val="right"/>
            </w:pPr>
            <w:r>
              <w:t>18,696.99</w:t>
            </w:r>
          </w:p>
        </w:tc>
      </w:tr>
      <w:tr w:rsidR="00711652" w14:paraId="0B4FFC76" w14:textId="77777777">
        <w:tc>
          <w:tcPr>
            <w:tcW w:w="3015" w:type="dxa"/>
            <w:vAlign w:val="center"/>
          </w:tcPr>
          <w:p w14:paraId="035E1DDD" w14:textId="77777777" w:rsidR="00711652" w:rsidRDefault="00711652" w:rsidP="00711652">
            <w:pPr>
              <w:widowControl w:val="0"/>
              <w:jc w:val="center"/>
            </w:pPr>
            <w:r>
              <w:rPr>
                <w:rFonts w:hint="eastAsia"/>
              </w:rPr>
              <w:t>合计</w:t>
            </w:r>
          </w:p>
        </w:tc>
        <w:tc>
          <w:tcPr>
            <w:tcW w:w="3016" w:type="dxa"/>
            <w:vAlign w:val="center"/>
          </w:tcPr>
          <w:p w14:paraId="4CAC6A32" w14:textId="77F394F3" w:rsidR="00711652" w:rsidRDefault="00F818ED" w:rsidP="00711652">
            <w:pPr>
              <w:widowControl w:val="0"/>
              <w:jc w:val="right"/>
            </w:pPr>
            <w:r>
              <w:t>48,786.07</w:t>
            </w:r>
          </w:p>
        </w:tc>
        <w:tc>
          <w:tcPr>
            <w:tcW w:w="3016" w:type="dxa"/>
            <w:vAlign w:val="center"/>
          </w:tcPr>
          <w:p w14:paraId="0D72E1E0" w14:textId="0089FC2D" w:rsidR="00711652" w:rsidRDefault="00711652" w:rsidP="00711652">
            <w:pPr>
              <w:widowControl w:val="0"/>
              <w:jc w:val="right"/>
            </w:pPr>
            <w:r>
              <w:rPr>
                <w:rFonts w:hint="eastAsia"/>
              </w:rPr>
              <w:t>18,696.99</w:t>
            </w:r>
          </w:p>
        </w:tc>
      </w:tr>
    </w:tbl>
    <w:p w14:paraId="1694E32E" w14:textId="77777777" w:rsidR="0015090D" w:rsidRDefault="00022476">
      <w:r>
        <w:rPr>
          <w:rFonts w:hint="eastAsia"/>
        </w:rPr>
        <w:t>其他说明：</w:t>
      </w:r>
    </w:p>
    <w:sdt>
      <w:sdtPr>
        <w:alias w:val="资产处置收益其他说明"/>
        <w:tag w:val="_GBC_a5d14cbbaa9b4b96b1c008693dadc2d6"/>
        <w:id w:val="393777966"/>
        <w:placeholder>
          <w:docPart w:val="GBC22222222222222222222222222222"/>
        </w:placeholder>
      </w:sdtPr>
      <w:sdtContent>
        <w:p w14:paraId="68DC2AE8" w14:textId="0CDF3459" w:rsidR="0015090D" w:rsidRDefault="00711652">
          <w:r>
            <w:rPr>
              <w:rFonts w:hint="eastAsia"/>
            </w:rPr>
            <w:t>无</w:t>
          </w:r>
        </w:p>
      </w:sdtContent>
    </w:sdt>
    <w:p w14:paraId="61670642" w14:textId="77777777" w:rsidR="0015090D" w:rsidRDefault="0015090D">
      <w:pPr>
        <w:autoSpaceDE w:val="0"/>
        <w:autoSpaceDN w:val="0"/>
        <w:adjustRightInd w:val="0"/>
      </w:pPr>
    </w:p>
    <w:p w14:paraId="4867F51B"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营业外收入</w:t>
      </w:r>
    </w:p>
    <w:p w14:paraId="5732F28F" w14:textId="77777777" w:rsidR="0015090D" w:rsidRDefault="00022476">
      <w:r>
        <w:rPr>
          <w:rFonts w:hint="eastAsia"/>
        </w:rPr>
        <w:t>营业外收入情况</w:t>
      </w:r>
    </w:p>
    <w:sdt>
      <w:sdtPr>
        <w:rPr>
          <w:rFonts w:hint="eastAsia"/>
        </w:rPr>
        <w:alias w:val="是否适用：营业外收入情况 [双击切换]"/>
        <w:tag w:val="_GBC_4aec8b65d0e744aaaddac8859ae249bc"/>
        <w:id w:val="-1533405900"/>
        <w:placeholder>
          <w:docPart w:val="GBC22222222222222222222222222222"/>
        </w:placeholder>
      </w:sdtPr>
      <w:sdtContent>
        <w:p w14:paraId="58904B6A"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2A9F7D4" w14:textId="77777777" w:rsidR="0015090D" w:rsidRDefault="00022476">
      <w:pPr>
        <w:jc w:val="right"/>
      </w:pPr>
      <w:r>
        <w:rPr>
          <w:rFonts w:hint="eastAsia"/>
        </w:rPr>
        <w:t>单位：</w:t>
      </w:r>
      <w:sdt>
        <w:sdtPr>
          <w:rPr>
            <w:rFonts w:hint="eastAsia"/>
          </w:rPr>
          <w:alias w:val="单位：财务附注：营业外收入"/>
          <w:tag w:val="_GBC_79d3fe1c29e746e7b2a9a9acfcc43449"/>
          <w:id w:val="-12162643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营业外收入"/>
          <w:tag w:val="_GBC_4266913812da4517aa68b2f8bff79fbe"/>
          <w:id w:val="-17649106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305"/>
        <w:gridCol w:w="2314"/>
        <w:gridCol w:w="2316"/>
      </w:tblGrid>
      <w:tr w:rsidR="0015090D" w14:paraId="3E06B9CC" w14:textId="77777777">
        <w:sdt>
          <w:sdtPr>
            <w:tag w:val="_PLD_1b52b1902e1443609ba6891d7076aebe"/>
            <w:id w:val="359712304"/>
          </w:sdtPr>
          <w:sdtContent>
            <w:tc>
              <w:tcPr>
                <w:tcW w:w="2112" w:type="dxa"/>
                <w:tcBorders>
                  <w:top w:val="single" w:sz="4" w:space="0" w:color="auto"/>
                  <w:left w:val="single" w:sz="4" w:space="0" w:color="auto"/>
                  <w:bottom w:val="single" w:sz="4" w:space="0" w:color="auto"/>
                  <w:right w:val="single" w:sz="4" w:space="0" w:color="auto"/>
                </w:tcBorders>
                <w:vAlign w:val="center"/>
              </w:tcPr>
              <w:p w14:paraId="3D953D15" w14:textId="77777777" w:rsidR="0015090D" w:rsidRDefault="00022476">
                <w:pPr>
                  <w:autoSpaceDE w:val="0"/>
                  <w:autoSpaceDN w:val="0"/>
                  <w:adjustRightInd w:val="0"/>
                  <w:jc w:val="center"/>
                </w:pPr>
                <w:r>
                  <w:rPr>
                    <w:rFonts w:hint="eastAsia"/>
                  </w:rPr>
                  <w:t>项目</w:t>
                </w:r>
              </w:p>
            </w:tc>
          </w:sdtContent>
        </w:sdt>
        <w:sdt>
          <w:sdtPr>
            <w:tag w:val="_PLD_9dc87bd465124a2289f545f76d28c96c"/>
            <w:id w:val="-1758211604"/>
          </w:sdtPr>
          <w:sdtContent>
            <w:tc>
              <w:tcPr>
                <w:tcW w:w="2305" w:type="dxa"/>
                <w:tcBorders>
                  <w:top w:val="single" w:sz="4" w:space="0" w:color="auto"/>
                  <w:left w:val="single" w:sz="4" w:space="0" w:color="auto"/>
                  <w:bottom w:val="single" w:sz="4" w:space="0" w:color="auto"/>
                  <w:right w:val="single" w:sz="4" w:space="0" w:color="auto"/>
                </w:tcBorders>
                <w:vAlign w:val="center"/>
              </w:tcPr>
              <w:p w14:paraId="215529E5" w14:textId="77777777" w:rsidR="0015090D" w:rsidRDefault="00022476">
                <w:pPr>
                  <w:autoSpaceDE w:val="0"/>
                  <w:autoSpaceDN w:val="0"/>
                  <w:adjustRightInd w:val="0"/>
                  <w:jc w:val="center"/>
                </w:pPr>
                <w:r>
                  <w:rPr>
                    <w:rFonts w:hint="eastAsia"/>
                  </w:rPr>
                  <w:t>本期发生额</w:t>
                </w:r>
              </w:p>
            </w:tc>
          </w:sdtContent>
        </w:sdt>
        <w:sdt>
          <w:sdtPr>
            <w:tag w:val="_PLD_e1b91f5db91a439083c1f9a1b7d17ef9"/>
            <w:id w:val="-1523702039"/>
          </w:sdtPr>
          <w:sdtContent>
            <w:tc>
              <w:tcPr>
                <w:tcW w:w="2314" w:type="dxa"/>
                <w:tcBorders>
                  <w:top w:val="single" w:sz="4" w:space="0" w:color="auto"/>
                  <w:left w:val="single" w:sz="4" w:space="0" w:color="auto"/>
                  <w:bottom w:val="single" w:sz="4" w:space="0" w:color="auto"/>
                  <w:right w:val="single" w:sz="4" w:space="0" w:color="auto"/>
                </w:tcBorders>
                <w:vAlign w:val="center"/>
              </w:tcPr>
              <w:p w14:paraId="5B34F2CF" w14:textId="77777777" w:rsidR="0015090D" w:rsidRDefault="00022476">
                <w:pPr>
                  <w:autoSpaceDE w:val="0"/>
                  <w:autoSpaceDN w:val="0"/>
                  <w:adjustRightInd w:val="0"/>
                  <w:jc w:val="center"/>
                </w:pPr>
                <w:r>
                  <w:rPr>
                    <w:rFonts w:hint="eastAsia"/>
                  </w:rPr>
                  <w:t>上期发生额</w:t>
                </w:r>
              </w:p>
            </w:tc>
          </w:sdtContent>
        </w:sdt>
        <w:sdt>
          <w:sdtPr>
            <w:tag w:val="_PLD_db1c9e08e7ea407889a350e8451d2848"/>
            <w:id w:val="415981019"/>
          </w:sdtPr>
          <w:sdtContent>
            <w:tc>
              <w:tcPr>
                <w:tcW w:w="2316" w:type="dxa"/>
                <w:tcBorders>
                  <w:top w:val="single" w:sz="4" w:space="0" w:color="auto"/>
                  <w:left w:val="single" w:sz="4" w:space="0" w:color="auto"/>
                  <w:bottom w:val="single" w:sz="4" w:space="0" w:color="auto"/>
                  <w:right w:val="single" w:sz="4" w:space="0" w:color="auto"/>
                </w:tcBorders>
                <w:vAlign w:val="center"/>
              </w:tcPr>
              <w:p w14:paraId="1953C705" w14:textId="77777777" w:rsidR="0015090D" w:rsidRDefault="00022476">
                <w:pPr>
                  <w:autoSpaceDE w:val="0"/>
                  <w:autoSpaceDN w:val="0"/>
                  <w:adjustRightInd w:val="0"/>
                  <w:jc w:val="center"/>
                  <w:rPr>
                    <w:color w:val="FF0000"/>
                  </w:rPr>
                </w:pPr>
                <w:r>
                  <w:rPr>
                    <w:rFonts w:hint="eastAsia"/>
                  </w:rPr>
                  <w:t>计入当期非经常性损益的金额</w:t>
                </w:r>
              </w:p>
            </w:tc>
          </w:sdtContent>
        </w:sdt>
      </w:tr>
      <w:tr w:rsidR="00B42EC2" w14:paraId="275B860E" w14:textId="77777777">
        <w:tc>
          <w:tcPr>
            <w:tcW w:w="2112" w:type="dxa"/>
            <w:tcBorders>
              <w:top w:val="single" w:sz="4" w:space="0" w:color="auto"/>
              <w:left w:val="single" w:sz="4" w:space="0" w:color="auto"/>
              <w:bottom w:val="single" w:sz="4" w:space="0" w:color="auto"/>
              <w:right w:val="single" w:sz="4" w:space="0" w:color="auto"/>
            </w:tcBorders>
            <w:vAlign w:val="center"/>
          </w:tcPr>
          <w:p w14:paraId="23129CAE" w14:textId="77777777" w:rsidR="00B42EC2" w:rsidRDefault="00B42EC2" w:rsidP="00B42EC2">
            <w:pPr>
              <w:autoSpaceDE w:val="0"/>
              <w:autoSpaceDN w:val="0"/>
              <w:adjustRightInd w:val="0"/>
            </w:pPr>
            <w:r>
              <w:rPr>
                <w:rFonts w:hint="eastAsia"/>
              </w:rPr>
              <w:t>非流动资产处置利得合计</w:t>
            </w:r>
          </w:p>
        </w:tc>
        <w:tc>
          <w:tcPr>
            <w:tcW w:w="2305" w:type="dxa"/>
            <w:tcBorders>
              <w:top w:val="single" w:sz="4" w:space="0" w:color="auto"/>
              <w:left w:val="single" w:sz="4" w:space="0" w:color="auto"/>
              <w:bottom w:val="single" w:sz="4" w:space="0" w:color="auto"/>
              <w:right w:val="single" w:sz="4" w:space="0" w:color="auto"/>
            </w:tcBorders>
            <w:vAlign w:val="center"/>
          </w:tcPr>
          <w:p w14:paraId="1C118353" w14:textId="0E8C6EFB" w:rsidR="00B42EC2" w:rsidRDefault="00B42EC2" w:rsidP="00B42EC2">
            <w:pPr>
              <w:jc w:val="right"/>
            </w:pPr>
            <w:r>
              <w:t>219,370.35</w:t>
            </w:r>
          </w:p>
        </w:tc>
        <w:tc>
          <w:tcPr>
            <w:tcW w:w="2314" w:type="dxa"/>
            <w:tcBorders>
              <w:top w:val="single" w:sz="4" w:space="0" w:color="auto"/>
              <w:left w:val="single" w:sz="4" w:space="0" w:color="auto"/>
              <w:bottom w:val="single" w:sz="4" w:space="0" w:color="auto"/>
              <w:right w:val="single" w:sz="4" w:space="0" w:color="auto"/>
            </w:tcBorders>
            <w:vAlign w:val="center"/>
          </w:tcPr>
          <w:p w14:paraId="66E7BEE6" w14:textId="293C89B2" w:rsidR="00B42EC2" w:rsidRDefault="00B42EC2" w:rsidP="00B42EC2">
            <w:pPr>
              <w:jc w:val="right"/>
            </w:pPr>
            <w:r>
              <w:rPr>
                <w:rFonts w:hint="eastAsia"/>
              </w:rPr>
              <w:t>42,125.16</w:t>
            </w:r>
          </w:p>
        </w:tc>
        <w:tc>
          <w:tcPr>
            <w:tcW w:w="2316" w:type="dxa"/>
            <w:tcBorders>
              <w:top w:val="single" w:sz="4" w:space="0" w:color="auto"/>
              <w:left w:val="single" w:sz="4" w:space="0" w:color="auto"/>
              <w:bottom w:val="single" w:sz="4" w:space="0" w:color="auto"/>
              <w:right w:val="single" w:sz="4" w:space="0" w:color="auto"/>
            </w:tcBorders>
            <w:vAlign w:val="center"/>
          </w:tcPr>
          <w:p w14:paraId="63935CC9" w14:textId="5359968E" w:rsidR="00B42EC2" w:rsidRDefault="00B42EC2" w:rsidP="00B42EC2">
            <w:pPr>
              <w:autoSpaceDE w:val="0"/>
              <w:autoSpaceDN w:val="0"/>
              <w:adjustRightInd w:val="0"/>
              <w:jc w:val="right"/>
            </w:pPr>
            <w:r>
              <w:t>219,370.35</w:t>
            </w:r>
          </w:p>
        </w:tc>
      </w:tr>
      <w:tr w:rsidR="00B42EC2" w14:paraId="1D87AC3B" w14:textId="77777777">
        <w:tc>
          <w:tcPr>
            <w:tcW w:w="2112" w:type="dxa"/>
            <w:tcBorders>
              <w:top w:val="single" w:sz="4" w:space="0" w:color="auto"/>
              <w:left w:val="single" w:sz="4" w:space="0" w:color="auto"/>
              <w:bottom w:val="single" w:sz="4" w:space="0" w:color="auto"/>
              <w:right w:val="single" w:sz="4" w:space="0" w:color="auto"/>
            </w:tcBorders>
            <w:vAlign w:val="center"/>
          </w:tcPr>
          <w:p w14:paraId="7D32844D" w14:textId="77777777" w:rsidR="00B42EC2" w:rsidRDefault="00B42EC2" w:rsidP="00B42EC2">
            <w:pPr>
              <w:autoSpaceDE w:val="0"/>
              <w:autoSpaceDN w:val="0"/>
              <w:adjustRightInd w:val="0"/>
            </w:pPr>
            <w:r>
              <w:rPr>
                <w:rFonts w:hint="eastAsia"/>
              </w:rPr>
              <w:t>其中：固定资产处置利得</w:t>
            </w:r>
          </w:p>
        </w:tc>
        <w:tc>
          <w:tcPr>
            <w:tcW w:w="2305" w:type="dxa"/>
            <w:tcBorders>
              <w:top w:val="single" w:sz="4" w:space="0" w:color="auto"/>
              <w:left w:val="single" w:sz="4" w:space="0" w:color="auto"/>
              <w:bottom w:val="single" w:sz="4" w:space="0" w:color="auto"/>
              <w:right w:val="single" w:sz="4" w:space="0" w:color="auto"/>
            </w:tcBorders>
            <w:vAlign w:val="center"/>
          </w:tcPr>
          <w:p w14:paraId="160A672D" w14:textId="291054A5" w:rsidR="00B42EC2" w:rsidRDefault="00B42EC2" w:rsidP="00B42EC2">
            <w:pPr>
              <w:jc w:val="right"/>
            </w:pPr>
            <w:r>
              <w:t>219,370.35</w:t>
            </w:r>
          </w:p>
        </w:tc>
        <w:tc>
          <w:tcPr>
            <w:tcW w:w="2314" w:type="dxa"/>
            <w:tcBorders>
              <w:top w:val="single" w:sz="4" w:space="0" w:color="auto"/>
              <w:left w:val="single" w:sz="4" w:space="0" w:color="auto"/>
              <w:bottom w:val="single" w:sz="4" w:space="0" w:color="auto"/>
              <w:right w:val="single" w:sz="4" w:space="0" w:color="auto"/>
            </w:tcBorders>
            <w:vAlign w:val="center"/>
          </w:tcPr>
          <w:p w14:paraId="2824DDB9" w14:textId="127B3A59" w:rsidR="00B42EC2" w:rsidRDefault="00B42EC2" w:rsidP="00B42EC2">
            <w:pPr>
              <w:jc w:val="right"/>
            </w:pPr>
            <w:r>
              <w:rPr>
                <w:rFonts w:hint="eastAsia"/>
              </w:rPr>
              <w:t>42,125.16</w:t>
            </w:r>
          </w:p>
        </w:tc>
        <w:tc>
          <w:tcPr>
            <w:tcW w:w="2316" w:type="dxa"/>
            <w:tcBorders>
              <w:top w:val="single" w:sz="4" w:space="0" w:color="auto"/>
              <w:left w:val="single" w:sz="4" w:space="0" w:color="auto"/>
              <w:bottom w:val="single" w:sz="4" w:space="0" w:color="auto"/>
              <w:right w:val="single" w:sz="4" w:space="0" w:color="auto"/>
            </w:tcBorders>
            <w:vAlign w:val="center"/>
          </w:tcPr>
          <w:p w14:paraId="295ADAC6" w14:textId="2EF1B48E" w:rsidR="00B42EC2" w:rsidRDefault="00B42EC2" w:rsidP="00B42EC2">
            <w:pPr>
              <w:autoSpaceDE w:val="0"/>
              <w:autoSpaceDN w:val="0"/>
              <w:adjustRightInd w:val="0"/>
              <w:jc w:val="right"/>
            </w:pPr>
            <w:r>
              <w:t>219,370.35</w:t>
            </w:r>
          </w:p>
        </w:tc>
      </w:tr>
      <w:tr w:rsidR="00B42EC2" w14:paraId="2C9DECAF" w14:textId="77777777">
        <w:tc>
          <w:tcPr>
            <w:tcW w:w="2112" w:type="dxa"/>
            <w:tcBorders>
              <w:top w:val="single" w:sz="4" w:space="0" w:color="auto"/>
              <w:left w:val="single" w:sz="4" w:space="0" w:color="auto"/>
              <w:bottom w:val="single" w:sz="4" w:space="0" w:color="auto"/>
              <w:right w:val="single" w:sz="4" w:space="0" w:color="auto"/>
            </w:tcBorders>
            <w:vAlign w:val="center"/>
          </w:tcPr>
          <w:p w14:paraId="78E72627" w14:textId="77777777" w:rsidR="00B42EC2" w:rsidRDefault="00B42EC2" w:rsidP="00B42EC2">
            <w:pPr>
              <w:autoSpaceDE w:val="0"/>
              <w:autoSpaceDN w:val="0"/>
              <w:adjustRightInd w:val="0"/>
              <w:ind w:firstLineChars="300" w:firstLine="630"/>
            </w:pPr>
            <w:r>
              <w:rPr>
                <w:rFonts w:hint="eastAsia"/>
              </w:rPr>
              <w:t>无形资产处置利得</w:t>
            </w:r>
          </w:p>
        </w:tc>
        <w:tc>
          <w:tcPr>
            <w:tcW w:w="2305" w:type="dxa"/>
            <w:tcBorders>
              <w:top w:val="single" w:sz="4" w:space="0" w:color="auto"/>
              <w:left w:val="single" w:sz="4" w:space="0" w:color="auto"/>
              <w:bottom w:val="single" w:sz="4" w:space="0" w:color="auto"/>
              <w:right w:val="single" w:sz="4" w:space="0" w:color="auto"/>
            </w:tcBorders>
            <w:vAlign w:val="center"/>
          </w:tcPr>
          <w:p w14:paraId="56AF9463" w14:textId="77777777" w:rsidR="00B42EC2" w:rsidRDefault="00B42EC2" w:rsidP="00B42EC2">
            <w:pPr>
              <w:jc w:val="right"/>
            </w:pPr>
          </w:p>
        </w:tc>
        <w:tc>
          <w:tcPr>
            <w:tcW w:w="2314" w:type="dxa"/>
            <w:tcBorders>
              <w:top w:val="single" w:sz="4" w:space="0" w:color="auto"/>
              <w:left w:val="single" w:sz="4" w:space="0" w:color="auto"/>
              <w:bottom w:val="single" w:sz="4" w:space="0" w:color="auto"/>
              <w:right w:val="single" w:sz="4" w:space="0" w:color="auto"/>
            </w:tcBorders>
            <w:vAlign w:val="center"/>
          </w:tcPr>
          <w:p w14:paraId="28DC7B4C" w14:textId="77777777" w:rsidR="00B42EC2" w:rsidRDefault="00B42EC2" w:rsidP="00B42EC2">
            <w:pPr>
              <w:jc w:val="right"/>
            </w:pPr>
          </w:p>
        </w:tc>
        <w:tc>
          <w:tcPr>
            <w:tcW w:w="2316" w:type="dxa"/>
            <w:tcBorders>
              <w:top w:val="single" w:sz="4" w:space="0" w:color="auto"/>
              <w:left w:val="single" w:sz="4" w:space="0" w:color="auto"/>
              <w:bottom w:val="single" w:sz="4" w:space="0" w:color="auto"/>
              <w:right w:val="single" w:sz="4" w:space="0" w:color="auto"/>
            </w:tcBorders>
            <w:vAlign w:val="center"/>
          </w:tcPr>
          <w:p w14:paraId="2D72EA94" w14:textId="77777777" w:rsidR="00B42EC2" w:rsidRDefault="00B42EC2" w:rsidP="00B42EC2">
            <w:pPr>
              <w:autoSpaceDE w:val="0"/>
              <w:autoSpaceDN w:val="0"/>
              <w:adjustRightInd w:val="0"/>
              <w:jc w:val="right"/>
            </w:pPr>
          </w:p>
        </w:tc>
      </w:tr>
      <w:tr w:rsidR="00B42EC2" w14:paraId="72E78B5A" w14:textId="77777777">
        <w:tc>
          <w:tcPr>
            <w:tcW w:w="2112" w:type="dxa"/>
            <w:tcBorders>
              <w:top w:val="single" w:sz="4" w:space="0" w:color="auto"/>
              <w:left w:val="single" w:sz="4" w:space="0" w:color="auto"/>
              <w:bottom w:val="single" w:sz="4" w:space="0" w:color="auto"/>
              <w:right w:val="single" w:sz="4" w:space="0" w:color="auto"/>
            </w:tcBorders>
            <w:vAlign w:val="center"/>
          </w:tcPr>
          <w:p w14:paraId="418DC2E7" w14:textId="77777777" w:rsidR="00B42EC2" w:rsidRDefault="00B42EC2" w:rsidP="00B42EC2">
            <w:pPr>
              <w:autoSpaceDE w:val="0"/>
              <w:autoSpaceDN w:val="0"/>
              <w:adjustRightInd w:val="0"/>
            </w:pPr>
            <w:r>
              <w:rPr>
                <w:rFonts w:hint="eastAsia"/>
              </w:rPr>
              <w:t>非货币性资产交换利得</w:t>
            </w:r>
          </w:p>
        </w:tc>
        <w:tc>
          <w:tcPr>
            <w:tcW w:w="2305" w:type="dxa"/>
            <w:tcBorders>
              <w:top w:val="single" w:sz="4" w:space="0" w:color="auto"/>
              <w:left w:val="single" w:sz="4" w:space="0" w:color="auto"/>
              <w:bottom w:val="single" w:sz="4" w:space="0" w:color="auto"/>
              <w:right w:val="single" w:sz="4" w:space="0" w:color="auto"/>
            </w:tcBorders>
            <w:vAlign w:val="center"/>
          </w:tcPr>
          <w:p w14:paraId="767ADCC6" w14:textId="77777777" w:rsidR="00B42EC2" w:rsidRDefault="00B42EC2" w:rsidP="00B42EC2">
            <w:pPr>
              <w:jc w:val="right"/>
            </w:pPr>
          </w:p>
        </w:tc>
        <w:tc>
          <w:tcPr>
            <w:tcW w:w="2314" w:type="dxa"/>
            <w:tcBorders>
              <w:top w:val="single" w:sz="4" w:space="0" w:color="auto"/>
              <w:left w:val="single" w:sz="4" w:space="0" w:color="auto"/>
              <w:bottom w:val="single" w:sz="4" w:space="0" w:color="auto"/>
              <w:right w:val="single" w:sz="4" w:space="0" w:color="auto"/>
            </w:tcBorders>
            <w:vAlign w:val="center"/>
          </w:tcPr>
          <w:p w14:paraId="6274955C" w14:textId="77777777" w:rsidR="00B42EC2" w:rsidRDefault="00B42EC2" w:rsidP="00B42EC2">
            <w:pPr>
              <w:jc w:val="right"/>
            </w:pPr>
          </w:p>
        </w:tc>
        <w:tc>
          <w:tcPr>
            <w:tcW w:w="2316" w:type="dxa"/>
            <w:tcBorders>
              <w:top w:val="single" w:sz="4" w:space="0" w:color="auto"/>
              <w:left w:val="single" w:sz="4" w:space="0" w:color="auto"/>
              <w:bottom w:val="single" w:sz="4" w:space="0" w:color="auto"/>
              <w:right w:val="single" w:sz="4" w:space="0" w:color="auto"/>
            </w:tcBorders>
            <w:vAlign w:val="center"/>
          </w:tcPr>
          <w:p w14:paraId="2D92C6F6" w14:textId="77777777" w:rsidR="00B42EC2" w:rsidRDefault="00B42EC2" w:rsidP="00B42EC2">
            <w:pPr>
              <w:autoSpaceDE w:val="0"/>
              <w:autoSpaceDN w:val="0"/>
              <w:adjustRightInd w:val="0"/>
              <w:jc w:val="right"/>
            </w:pPr>
          </w:p>
        </w:tc>
      </w:tr>
      <w:tr w:rsidR="00B42EC2" w14:paraId="0BA4F88E" w14:textId="77777777">
        <w:tc>
          <w:tcPr>
            <w:tcW w:w="2112" w:type="dxa"/>
            <w:tcBorders>
              <w:top w:val="single" w:sz="4" w:space="0" w:color="auto"/>
              <w:left w:val="single" w:sz="4" w:space="0" w:color="auto"/>
              <w:bottom w:val="single" w:sz="4" w:space="0" w:color="auto"/>
              <w:right w:val="single" w:sz="4" w:space="0" w:color="auto"/>
            </w:tcBorders>
            <w:vAlign w:val="center"/>
          </w:tcPr>
          <w:p w14:paraId="37DA008B" w14:textId="77777777" w:rsidR="00B42EC2" w:rsidRDefault="00B42EC2" w:rsidP="00B42EC2">
            <w:pPr>
              <w:autoSpaceDE w:val="0"/>
              <w:autoSpaceDN w:val="0"/>
              <w:adjustRightInd w:val="0"/>
            </w:pPr>
            <w:r>
              <w:rPr>
                <w:rFonts w:hint="eastAsia"/>
              </w:rPr>
              <w:t>接受捐赠</w:t>
            </w:r>
          </w:p>
        </w:tc>
        <w:tc>
          <w:tcPr>
            <w:tcW w:w="2305" w:type="dxa"/>
            <w:tcBorders>
              <w:top w:val="single" w:sz="4" w:space="0" w:color="auto"/>
              <w:left w:val="single" w:sz="4" w:space="0" w:color="auto"/>
              <w:bottom w:val="single" w:sz="4" w:space="0" w:color="auto"/>
              <w:right w:val="single" w:sz="4" w:space="0" w:color="auto"/>
            </w:tcBorders>
            <w:vAlign w:val="center"/>
          </w:tcPr>
          <w:p w14:paraId="4153B049" w14:textId="77777777" w:rsidR="00B42EC2" w:rsidRDefault="00B42EC2" w:rsidP="00B42EC2">
            <w:pPr>
              <w:jc w:val="right"/>
            </w:pPr>
          </w:p>
        </w:tc>
        <w:tc>
          <w:tcPr>
            <w:tcW w:w="2314" w:type="dxa"/>
            <w:tcBorders>
              <w:top w:val="single" w:sz="4" w:space="0" w:color="auto"/>
              <w:left w:val="single" w:sz="4" w:space="0" w:color="auto"/>
              <w:bottom w:val="single" w:sz="4" w:space="0" w:color="auto"/>
              <w:right w:val="single" w:sz="4" w:space="0" w:color="auto"/>
            </w:tcBorders>
            <w:vAlign w:val="center"/>
          </w:tcPr>
          <w:p w14:paraId="429EA78D" w14:textId="77777777" w:rsidR="00B42EC2" w:rsidRDefault="00B42EC2" w:rsidP="00B42EC2">
            <w:pPr>
              <w:jc w:val="right"/>
            </w:pPr>
          </w:p>
        </w:tc>
        <w:tc>
          <w:tcPr>
            <w:tcW w:w="2316" w:type="dxa"/>
            <w:tcBorders>
              <w:top w:val="single" w:sz="4" w:space="0" w:color="auto"/>
              <w:left w:val="single" w:sz="4" w:space="0" w:color="auto"/>
              <w:bottom w:val="single" w:sz="4" w:space="0" w:color="auto"/>
              <w:right w:val="single" w:sz="4" w:space="0" w:color="auto"/>
            </w:tcBorders>
            <w:vAlign w:val="center"/>
          </w:tcPr>
          <w:p w14:paraId="5B8EAD8E" w14:textId="77777777" w:rsidR="00B42EC2" w:rsidRDefault="00B42EC2" w:rsidP="00B42EC2">
            <w:pPr>
              <w:autoSpaceDE w:val="0"/>
              <w:autoSpaceDN w:val="0"/>
              <w:adjustRightInd w:val="0"/>
              <w:jc w:val="right"/>
            </w:pPr>
          </w:p>
        </w:tc>
      </w:tr>
      <w:tr w:rsidR="00B42EC2" w14:paraId="1E1C2F20" w14:textId="77777777">
        <w:tc>
          <w:tcPr>
            <w:tcW w:w="2112" w:type="dxa"/>
            <w:tcBorders>
              <w:top w:val="single" w:sz="4" w:space="0" w:color="auto"/>
              <w:left w:val="single" w:sz="4" w:space="0" w:color="auto"/>
              <w:bottom w:val="single" w:sz="4" w:space="0" w:color="auto"/>
              <w:right w:val="single" w:sz="4" w:space="0" w:color="auto"/>
            </w:tcBorders>
            <w:vAlign w:val="center"/>
          </w:tcPr>
          <w:p w14:paraId="52E01C80" w14:textId="77777777" w:rsidR="00B42EC2" w:rsidRDefault="00B42EC2" w:rsidP="00B42EC2">
            <w:pPr>
              <w:ind w:right="6"/>
              <w:rPr>
                <w:bCs/>
              </w:rPr>
            </w:pPr>
            <w:r>
              <w:rPr>
                <w:rFonts w:hint="eastAsia"/>
                <w:bCs/>
              </w:rPr>
              <w:t>政府补助</w:t>
            </w:r>
          </w:p>
        </w:tc>
        <w:tc>
          <w:tcPr>
            <w:tcW w:w="2305" w:type="dxa"/>
            <w:tcBorders>
              <w:top w:val="single" w:sz="4" w:space="0" w:color="auto"/>
              <w:left w:val="single" w:sz="4" w:space="0" w:color="auto"/>
              <w:bottom w:val="single" w:sz="4" w:space="0" w:color="auto"/>
              <w:right w:val="single" w:sz="4" w:space="0" w:color="auto"/>
            </w:tcBorders>
            <w:vAlign w:val="center"/>
          </w:tcPr>
          <w:p w14:paraId="7AB24E30" w14:textId="77777777" w:rsidR="00B42EC2" w:rsidRDefault="00B42EC2" w:rsidP="00B42EC2">
            <w:pPr>
              <w:jc w:val="right"/>
            </w:pPr>
          </w:p>
        </w:tc>
        <w:tc>
          <w:tcPr>
            <w:tcW w:w="2314" w:type="dxa"/>
            <w:tcBorders>
              <w:top w:val="single" w:sz="4" w:space="0" w:color="auto"/>
              <w:left w:val="single" w:sz="4" w:space="0" w:color="auto"/>
              <w:bottom w:val="single" w:sz="4" w:space="0" w:color="auto"/>
              <w:right w:val="single" w:sz="4" w:space="0" w:color="auto"/>
            </w:tcBorders>
            <w:vAlign w:val="center"/>
          </w:tcPr>
          <w:p w14:paraId="256E72A9" w14:textId="77777777" w:rsidR="00B42EC2" w:rsidRDefault="00B42EC2" w:rsidP="00B42EC2">
            <w:pPr>
              <w:jc w:val="right"/>
            </w:pPr>
          </w:p>
        </w:tc>
        <w:tc>
          <w:tcPr>
            <w:tcW w:w="2316" w:type="dxa"/>
            <w:tcBorders>
              <w:top w:val="single" w:sz="4" w:space="0" w:color="auto"/>
              <w:left w:val="single" w:sz="4" w:space="0" w:color="auto"/>
              <w:bottom w:val="single" w:sz="4" w:space="0" w:color="auto"/>
              <w:right w:val="single" w:sz="4" w:space="0" w:color="auto"/>
            </w:tcBorders>
            <w:vAlign w:val="center"/>
          </w:tcPr>
          <w:p w14:paraId="1931948A" w14:textId="77777777" w:rsidR="00B42EC2" w:rsidRDefault="00B42EC2" w:rsidP="00B42EC2">
            <w:pPr>
              <w:autoSpaceDE w:val="0"/>
              <w:autoSpaceDN w:val="0"/>
              <w:adjustRightInd w:val="0"/>
              <w:jc w:val="right"/>
            </w:pPr>
          </w:p>
        </w:tc>
      </w:tr>
      <w:tr w:rsidR="00B42EC2" w14:paraId="7FCC878A" w14:textId="77777777">
        <w:tc>
          <w:tcPr>
            <w:tcW w:w="2112" w:type="dxa"/>
            <w:tcBorders>
              <w:top w:val="single" w:sz="4" w:space="0" w:color="auto"/>
              <w:left w:val="single" w:sz="4" w:space="0" w:color="auto"/>
              <w:bottom w:val="single" w:sz="4" w:space="0" w:color="auto"/>
              <w:right w:val="single" w:sz="4" w:space="0" w:color="auto"/>
            </w:tcBorders>
            <w:vAlign w:val="center"/>
          </w:tcPr>
          <w:p w14:paraId="3A48B2EC" w14:textId="086D8083" w:rsidR="00B42EC2" w:rsidRDefault="00B42EC2" w:rsidP="00B42EC2">
            <w:r>
              <w:rPr>
                <w:rFonts w:hint="eastAsia"/>
              </w:rPr>
              <w:t>罚款及赔偿收入</w:t>
            </w:r>
          </w:p>
        </w:tc>
        <w:tc>
          <w:tcPr>
            <w:tcW w:w="2305" w:type="dxa"/>
            <w:tcBorders>
              <w:top w:val="single" w:sz="4" w:space="0" w:color="auto"/>
              <w:left w:val="single" w:sz="4" w:space="0" w:color="auto"/>
              <w:bottom w:val="single" w:sz="4" w:space="0" w:color="auto"/>
              <w:right w:val="single" w:sz="4" w:space="0" w:color="auto"/>
            </w:tcBorders>
            <w:vAlign w:val="center"/>
          </w:tcPr>
          <w:p w14:paraId="1204C87A" w14:textId="1675EDF2" w:rsidR="00B42EC2" w:rsidRDefault="00B42EC2" w:rsidP="00B42EC2">
            <w:pPr>
              <w:jc w:val="right"/>
            </w:pPr>
            <w:r w:rsidRPr="006D245F">
              <w:t>1,523,984.13</w:t>
            </w:r>
          </w:p>
        </w:tc>
        <w:tc>
          <w:tcPr>
            <w:tcW w:w="2314" w:type="dxa"/>
            <w:tcBorders>
              <w:top w:val="single" w:sz="4" w:space="0" w:color="auto"/>
              <w:left w:val="single" w:sz="4" w:space="0" w:color="auto"/>
              <w:bottom w:val="single" w:sz="4" w:space="0" w:color="auto"/>
              <w:right w:val="single" w:sz="4" w:space="0" w:color="auto"/>
            </w:tcBorders>
            <w:vAlign w:val="center"/>
          </w:tcPr>
          <w:p w14:paraId="5C8BA166" w14:textId="1C7A2327" w:rsidR="00B42EC2" w:rsidRDefault="00B42EC2" w:rsidP="00B42EC2">
            <w:pPr>
              <w:jc w:val="right"/>
            </w:pPr>
            <w:r>
              <w:rPr>
                <w:rFonts w:hint="eastAsia"/>
              </w:rPr>
              <w:t>1,505,049.98</w:t>
            </w:r>
          </w:p>
        </w:tc>
        <w:tc>
          <w:tcPr>
            <w:tcW w:w="2316" w:type="dxa"/>
            <w:tcBorders>
              <w:top w:val="single" w:sz="4" w:space="0" w:color="auto"/>
              <w:left w:val="single" w:sz="4" w:space="0" w:color="auto"/>
              <w:bottom w:val="single" w:sz="4" w:space="0" w:color="auto"/>
              <w:right w:val="single" w:sz="4" w:space="0" w:color="auto"/>
            </w:tcBorders>
            <w:vAlign w:val="center"/>
          </w:tcPr>
          <w:p w14:paraId="73BB9EEB" w14:textId="09A885CE" w:rsidR="00B42EC2" w:rsidRDefault="00B42EC2" w:rsidP="00B42EC2">
            <w:pPr>
              <w:jc w:val="right"/>
            </w:pPr>
            <w:r w:rsidRPr="006D245F">
              <w:t>1,523,984.13</w:t>
            </w:r>
          </w:p>
        </w:tc>
      </w:tr>
      <w:tr w:rsidR="00B42EC2" w14:paraId="42E81B2C" w14:textId="77777777">
        <w:tc>
          <w:tcPr>
            <w:tcW w:w="2112" w:type="dxa"/>
            <w:tcBorders>
              <w:top w:val="single" w:sz="4" w:space="0" w:color="auto"/>
              <w:left w:val="single" w:sz="4" w:space="0" w:color="auto"/>
              <w:bottom w:val="single" w:sz="4" w:space="0" w:color="auto"/>
              <w:right w:val="single" w:sz="4" w:space="0" w:color="auto"/>
            </w:tcBorders>
            <w:vAlign w:val="center"/>
          </w:tcPr>
          <w:p w14:paraId="6478C82B" w14:textId="6BE7CD6C" w:rsidR="00B42EC2" w:rsidRDefault="00B42EC2" w:rsidP="00B42EC2">
            <w:r>
              <w:rPr>
                <w:rFonts w:hint="eastAsia"/>
              </w:rPr>
              <w:t>其他</w:t>
            </w:r>
          </w:p>
        </w:tc>
        <w:tc>
          <w:tcPr>
            <w:tcW w:w="2305" w:type="dxa"/>
            <w:tcBorders>
              <w:top w:val="single" w:sz="4" w:space="0" w:color="auto"/>
              <w:left w:val="single" w:sz="4" w:space="0" w:color="auto"/>
              <w:bottom w:val="single" w:sz="4" w:space="0" w:color="auto"/>
              <w:right w:val="single" w:sz="4" w:space="0" w:color="auto"/>
            </w:tcBorders>
            <w:vAlign w:val="center"/>
          </w:tcPr>
          <w:p w14:paraId="08A41063" w14:textId="70E0D303" w:rsidR="00B42EC2" w:rsidRDefault="00B42EC2" w:rsidP="00B42EC2">
            <w:pPr>
              <w:jc w:val="right"/>
            </w:pPr>
            <w:r>
              <w:t>491,150.43</w:t>
            </w:r>
          </w:p>
        </w:tc>
        <w:tc>
          <w:tcPr>
            <w:tcW w:w="2314" w:type="dxa"/>
            <w:tcBorders>
              <w:top w:val="single" w:sz="4" w:space="0" w:color="auto"/>
              <w:left w:val="single" w:sz="4" w:space="0" w:color="auto"/>
              <w:bottom w:val="single" w:sz="4" w:space="0" w:color="auto"/>
              <w:right w:val="single" w:sz="4" w:space="0" w:color="auto"/>
            </w:tcBorders>
            <w:vAlign w:val="center"/>
          </w:tcPr>
          <w:p w14:paraId="1915559F" w14:textId="14A35933" w:rsidR="00B42EC2" w:rsidRDefault="00B42EC2" w:rsidP="00B42EC2">
            <w:pPr>
              <w:jc w:val="right"/>
            </w:pPr>
            <w:r>
              <w:rPr>
                <w:rFonts w:hint="eastAsia"/>
              </w:rPr>
              <w:t>771,643.66</w:t>
            </w:r>
          </w:p>
        </w:tc>
        <w:tc>
          <w:tcPr>
            <w:tcW w:w="2316" w:type="dxa"/>
            <w:tcBorders>
              <w:top w:val="single" w:sz="4" w:space="0" w:color="auto"/>
              <w:left w:val="single" w:sz="4" w:space="0" w:color="auto"/>
              <w:bottom w:val="single" w:sz="4" w:space="0" w:color="auto"/>
              <w:right w:val="single" w:sz="4" w:space="0" w:color="auto"/>
            </w:tcBorders>
            <w:vAlign w:val="center"/>
          </w:tcPr>
          <w:p w14:paraId="62827C51" w14:textId="2121D7A0" w:rsidR="00B42EC2" w:rsidRDefault="00B42EC2" w:rsidP="00B42EC2">
            <w:pPr>
              <w:jc w:val="right"/>
            </w:pPr>
            <w:r>
              <w:t>491,150.43</w:t>
            </w:r>
          </w:p>
        </w:tc>
      </w:tr>
      <w:tr w:rsidR="00B42EC2" w14:paraId="5CAAEF98" w14:textId="77777777">
        <w:tc>
          <w:tcPr>
            <w:tcW w:w="2112" w:type="dxa"/>
            <w:tcBorders>
              <w:top w:val="single" w:sz="4" w:space="0" w:color="auto"/>
              <w:left w:val="single" w:sz="4" w:space="0" w:color="auto"/>
              <w:bottom w:val="single" w:sz="4" w:space="0" w:color="auto"/>
              <w:right w:val="single" w:sz="4" w:space="0" w:color="auto"/>
            </w:tcBorders>
            <w:vAlign w:val="center"/>
          </w:tcPr>
          <w:p w14:paraId="5D674877" w14:textId="77777777" w:rsidR="00B42EC2" w:rsidRDefault="00B42EC2" w:rsidP="00B42EC2">
            <w:pPr>
              <w:jc w:val="center"/>
            </w:pPr>
            <w:r>
              <w:rPr>
                <w:rFonts w:hint="eastAsia"/>
              </w:rPr>
              <w:t>合计</w:t>
            </w:r>
          </w:p>
        </w:tc>
        <w:tc>
          <w:tcPr>
            <w:tcW w:w="2305" w:type="dxa"/>
            <w:tcBorders>
              <w:top w:val="single" w:sz="4" w:space="0" w:color="auto"/>
              <w:left w:val="single" w:sz="4" w:space="0" w:color="auto"/>
              <w:bottom w:val="single" w:sz="4" w:space="0" w:color="auto"/>
              <w:right w:val="single" w:sz="4" w:space="0" w:color="auto"/>
            </w:tcBorders>
            <w:vAlign w:val="center"/>
          </w:tcPr>
          <w:p w14:paraId="5E53E322" w14:textId="3E3E9460" w:rsidR="00B42EC2" w:rsidRDefault="00B42EC2" w:rsidP="00B42EC2">
            <w:pPr>
              <w:jc w:val="right"/>
            </w:pPr>
            <w:r>
              <w:t>2,234,504.91</w:t>
            </w:r>
          </w:p>
        </w:tc>
        <w:tc>
          <w:tcPr>
            <w:tcW w:w="2314" w:type="dxa"/>
            <w:tcBorders>
              <w:top w:val="single" w:sz="4" w:space="0" w:color="auto"/>
              <w:left w:val="single" w:sz="4" w:space="0" w:color="auto"/>
              <w:bottom w:val="single" w:sz="4" w:space="0" w:color="auto"/>
              <w:right w:val="single" w:sz="4" w:space="0" w:color="auto"/>
            </w:tcBorders>
            <w:vAlign w:val="center"/>
          </w:tcPr>
          <w:p w14:paraId="533D6A63" w14:textId="59A1BEAF" w:rsidR="00B42EC2" w:rsidRDefault="00B42EC2" w:rsidP="00B42EC2">
            <w:pPr>
              <w:jc w:val="right"/>
            </w:pPr>
            <w:r>
              <w:rPr>
                <w:rFonts w:hint="eastAsia"/>
              </w:rPr>
              <w:t>2,318,818.80</w:t>
            </w:r>
          </w:p>
        </w:tc>
        <w:tc>
          <w:tcPr>
            <w:tcW w:w="2316" w:type="dxa"/>
            <w:tcBorders>
              <w:top w:val="single" w:sz="4" w:space="0" w:color="auto"/>
              <w:left w:val="single" w:sz="4" w:space="0" w:color="auto"/>
              <w:bottom w:val="single" w:sz="4" w:space="0" w:color="auto"/>
              <w:right w:val="single" w:sz="4" w:space="0" w:color="auto"/>
            </w:tcBorders>
            <w:vAlign w:val="center"/>
          </w:tcPr>
          <w:p w14:paraId="76274C67" w14:textId="2A59D9E9" w:rsidR="00B42EC2" w:rsidRDefault="00B42EC2" w:rsidP="00B42EC2">
            <w:pPr>
              <w:autoSpaceDE w:val="0"/>
              <w:autoSpaceDN w:val="0"/>
              <w:adjustRightInd w:val="0"/>
              <w:jc w:val="right"/>
            </w:pPr>
            <w:r>
              <w:t>2,234,504.91</w:t>
            </w:r>
          </w:p>
        </w:tc>
      </w:tr>
    </w:tbl>
    <w:p w14:paraId="24B694E1" w14:textId="77777777" w:rsidR="0015090D" w:rsidRDefault="0015090D"/>
    <w:p w14:paraId="0B7A3C7B" w14:textId="77777777" w:rsidR="0015090D" w:rsidRDefault="00022476">
      <w:pPr>
        <w:spacing w:before="60" w:after="60" w:line="360" w:lineRule="exact"/>
      </w:pPr>
      <w:r>
        <w:rPr>
          <w:rFonts w:hint="eastAsia"/>
        </w:rPr>
        <w:t>其他说明：</w:t>
      </w:r>
    </w:p>
    <w:sdt>
      <w:sdtPr>
        <w:alias w:val="是否适用：营业外收入说明[双击切换]"/>
        <w:tag w:val="_GBC_746f9c9c9cab4c2a87c7913a430e2392"/>
        <w:id w:val="-355500630"/>
        <w:placeholder>
          <w:docPart w:val="GBC22222222222222222222222222222"/>
        </w:placeholder>
      </w:sdtPr>
      <w:sdtContent>
        <w:p w14:paraId="6B6EEBC2" w14:textId="77777777" w:rsidR="0015090D" w:rsidRDefault="00022476">
          <w:pPr>
            <w:spacing w:before="60" w:after="60" w:line="360" w:lineRule="exact"/>
          </w:pPr>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营业外收入说明"/>
        <w:tag w:val="_GBC_025da34f568f41658c5fa2bdac45f3f2"/>
        <w:id w:val="1232655855"/>
        <w:placeholder>
          <w:docPart w:val="GBC22222222222222222222222222222"/>
        </w:placeholder>
      </w:sdtPr>
      <w:sdtContent>
        <w:p w14:paraId="195770B5" w14:textId="5427BDDB" w:rsidR="0015090D" w:rsidRDefault="00711652">
          <w:r>
            <w:rPr>
              <w:rFonts w:hint="eastAsia"/>
            </w:rPr>
            <w:t>无</w:t>
          </w:r>
        </w:p>
      </w:sdtContent>
    </w:sdt>
    <w:p w14:paraId="4A8B93B7" w14:textId="77777777" w:rsidR="0015090D" w:rsidRDefault="0015090D"/>
    <w:p w14:paraId="67AEA3A7"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营业外支出</w:t>
      </w:r>
    </w:p>
    <w:sdt>
      <w:sdtPr>
        <w:rPr>
          <w:rFonts w:hint="eastAsia"/>
        </w:rPr>
        <w:alias w:val="是否适用：营业外支出[双击切换]"/>
        <w:tag w:val="_GBC_8e8d3e6e563742f48edf759d6034f4ce"/>
        <w:id w:val="-1563863263"/>
        <w:placeholder>
          <w:docPart w:val="GBC22222222222222222222222222222"/>
        </w:placeholder>
      </w:sdtPr>
      <w:sdtContent>
        <w:p w14:paraId="31C92525"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CA2D05D" w14:textId="77777777" w:rsidR="0015090D" w:rsidRDefault="00022476">
      <w:pPr>
        <w:jc w:val="right"/>
      </w:pPr>
      <w:r>
        <w:rPr>
          <w:rFonts w:hint="eastAsia"/>
        </w:rPr>
        <w:t>单位：</w:t>
      </w:r>
      <w:sdt>
        <w:sdtPr>
          <w:rPr>
            <w:rFonts w:hint="eastAsia"/>
          </w:rPr>
          <w:alias w:val="单位：财务附注：营业外支出"/>
          <w:tag w:val="_GBC_825ccc5a51fd47a4888bf19121bc88e6"/>
          <w:id w:val="-6172172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营业外支出"/>
          <w:tag w:val="_GBC_0236683596bd499a92bd40e4c42dc931"/>
          <w:id w:val="3802937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376"/>
        <w:gridCol w:w="2510"/>
        <w:gridCol w:w="3016"/>
      </w:tblGrid>
      <w:tr w:rsidR="0015090D" w14:paraId="3ADA900D" w14:textId="77777777" w:rsidTr="00D720D1">
        <w:trPr>
          <w:trHeight w:val="313"/>
        </w:trPr>
        <w:sdt>
          <w:sdtPr>
            <w:tag w:val="_PLD_3e5b39f95fae41609c103f36a1017c54"/>
            <w:id w:val="-492025235"/>
          </w:sdtPr>
          <w:sdtContent>
            <w:tc>
              <w:tcPr>
                <w:tcW w:w="2553" w:type="dxa"/>
                <w:tcBorders>
                  <w:top w:val="single" w:sz="4" w:space="0" w:color="auto"/>
                  <w:left w:val="single" w:sz="4" w:space="0" w:color="auto"/>
                  <w:bottom w:val="single" w:sz="4" w:space="0" w:color="auto"/>
                  <w:right w:val="single" w:sz="4" w:space="0" w:color="auto"/>
                </w:tcBorders>
                <w:vAlign w:val="center"/>
              </w:tcPr>
              <w:p w14:paraId="5D20440B" w14:textId="77777777" w:rsidR="0015090D" w:rsidRDefault="00022476">
                <w:pPr>
                  <w:autoSpaceDE w:val="0"/>
                  <w:autoSpaceDN w:val="0"/>
                  <w:adjustRightInd w:val="0"/>
                  <w:jc w:val="center"/>
                </w:pPr>
                <w:r>
                  <w:rPr>
                    <w:rFonts w:hint="eastAsia"/>
                  </w:rPr>
                  <w:t>项目</w:t>
                </w:r>
              </w:p>
            </w:tc>
          </w:sdtContent>
        </w:sdt>
        <w:sdt>
          <w:sdtPr>
            <w:tag w:val="_PLD_9ea5703e0d9641a1acf20638053e3dd5"/>
            <w:id w:val="-1911995014"/>
          </w:sdtPr>
          <w:sdtContent>
            <w:tc>
              <w:tcPr>
                <w:tcW w:w="2376" w:type="dxa"/>
                <w:tcBorders>
                  <w:top w:val="single" w:sz="4" w:space="0" w:color="auto"/>
                  <w:left w:val="single" w:sz="4" w:space="0" w:color="auto"/>
                  <w:bottom w:val="single" w:sz="4" w:space="0" w:color="auto"/>
                  <w:right w:val="single" w:sz="4" w:space="0" w:color="auto"/>
                </w:tcBorders>
                <w:vAlign w:val="center"/>
              </w:tcPr>
              <w:p w14:paraId="39DF460B" w14:textId="77777777" w:rsidR="0015090D" w:rsidRDefault="00022476">
                <w:pPr>
                  <w:autoSpaceDE w:val="0"/>
                  <w:autoSpaceDN w:val="0"/>
                  <w:adjustRightInd w:val="0"/>
                  <w:jc w:val="center"/>
                </w:pPr>
                <w:r>
                  <w:rPr>
                    <w:rFonts w:hint="eastAsia"/>
                  </w:rPr>
                  <w:t>本期发生额</w:t>
                </w:r>
              </w:p>
            </w:tc>
          </w:sdtContent>
        </w:sdt>
        <w:sdt>
          <w:sdtPr>
            <w:tag w:val="_PLD_27cbc4bb29594bcfa61154a0d46b4d20"/>
            <w:id w:val="-1250346992"/>
          </w:sdtPr>
          <w:sdtContent>
            <w:tc>
              <w:tcPr>
                <w:tcW w:w="2510" w:type="dxa"/>
                <w:tcBorders>
                  <w:top w:val="single" w:sz="4" w:space="0" w:color="auto"/>
                  <w:left w:val="single" w:sz="4" w:space="0" w:color="auto"/>
                  <w:bottom w:val="single" w:sz="4" w:space="0" w:color="auto"/>
                  <w:right w:val="single" w:sz="4" w:space="0" w:color="auto"/>
                </w:tcBorders>
                <w:vAlign w:val="center"/>
              </w:tcPr>
              <w:p w14:paraId="458EEAFD" w14:textId="77777777" w:rsidR="0015090D" w:rsidRDefault="00022476">
                <w:pPr>
                  <w:autoSpaceDE w:val="0"/>
                  <w:autoSpaceDN w:val="0"/>
                  <w:adjustRightInd w:val="0"/>
                  <w:jc w:val="center"/>
                </w:pPr>
                <w:r>
                  <w:rPr>
                    <w:rFonts w:hint="eastAsia"/>
                  </w:rPr>
                  <w:t>上期发生额</w:t>
                </w:r>
              </w:p>
            </w:tc>
          </w:sdtContent>
        </w:sdt>
        <w:sdt>
          <w:sdtPr>
            <w:tag w:val="_PLD_cab5bf568f924fed9d087fb26b588481"/>
            <w:id w:val="61448736"/>
          </w:sdtPr>
          <w:sdtContent>
            <w:tc>
              <w:tcPr>
                <w:tcW w:w="3016" w:type="dxa"/>
                <w:tcBorders>
                  <w:top w:val="single" w:sz="4" w:space="0" w:color="auto"/>
                  <w:left w:val="single" w:sz="4" w:space="0" w:color="auto"/>
                  <w:bottom w:val="single" w:sz="4" w:space="0" w:color="auto"/>
                  <w:right w:val="single" w:sz="4" w:space="0" w:color="auto"/>
                </w:tcBorders>
                <w:vAlign w:val="center"/>
              </w:tcPr>
              <w:p w14:paraId="16D9C155" w14:textId="77777777" w:rsidR="0015090D" w:rsidRDefault="00022476">
                <w:pPr>
                  <w:autoSpaceDE w:val="0"/>
                  <w:autoSpaceDN w:val="0"/>
                  <w:adjustRightInd w:val="0"/>
                  <w:jc w:val="center"/>
                </w:pPr>
                <w:r>
                  <w:rPr>
                    <w:rFonts w:hint="eastAsia"/>
                  </w:rPr>
                  <w:t>计入当期非经常性损益的金额</w:t>
                </w:r>
              </w:p>
            </w:tc>
          </w:sdtContent>
        </w:sdt>
      </w:tr>
      <w:tr w:rsidR="00B42EC2" w14:paraId="250178C6"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6DD52912" w14:textId="77777777" w:rsidR="00B42EC2" w:rsidRDefault="00B42EC2" w:rsidP="00B42EC2">
            <w:pPr>
              <w:autoSpaceDE w:val="0"/>
              <w:autoSpaceDN w:val="0"/>
              <w:adjustRightInd w:val="0"/>
            </w:pPr>
            <w:bookmarkStart w:id="360" w:name="_Hlk227500040"/>
            <w:r>
              <w:rPr>
                <w:rFonts w:hint="eastAsia"/>
              </w:rPr>
              <w:t>非流动资产处置损失合计</w:t>
            </w:r>
          </w:p>
        </w:tc>
        <w:tc>
          <w:tcPr>
            <w:tcW w:w="2376" w:type="dxa"/>
            <w:tcBorders>
              <w:top w:val="single" w:sz="4" w:space="0" w:color="auto"/>
              <w:left w:val="single" w:sz="4" w:space="0" w:color="auto"/>
              <w:bottom w:val="single" w:sz="4" w:space="0" w:color="auto"/>
              <w:right w:val="single" w:sz="4" w:space="0" w:color="auto"/>
            </w:tcBorders>
            <w:vAlign w:val="center"/>
          </w:tcPr>
          <w:p w14:paraId="25959C64" w14:textId="50ADAD1E" w:rsidR="00B42EC2" w:rsidRDefault="00B42EC2" w:rsidP="00B42EC2">
            <w:pPr>
              <w:jc w:val="right"/>
            </w:pPr>
            <w:r>
              <w:t>4,256,050.23</w:t>
            </w:r>
          </w:p>
        </w:tc>
        <w:tc>
          <w:tcPr>
            <w:tcW w:w="2510" w:type="dxa"/>
            <w:tcBorders>
              <w:top w:val="single" w:sz="4" w:space="0" w:color="auto"/>
              <w:left w:val="single" w:sz="4" w:space="0" w:color="auto"/>
              <w:bottom w:val="single" w:sz="4" w:space="0" w:color="auto"/>
              <w:right w:val="single" w:sz="4" w:space="0" w:color="auto"/>
            </w:tcBorders>
            <w:vAlign w:val="center"/>
          </w:tcPr>
          <w:p w14:paraId="779D5DC0" w14:textId="29E7A7F6" w:rsidR="00B42EC2" w:rsidRDefault="00B42EC2" w:rsidP="00B42EC2">
            <w:pPr>
              <w:jc w:val="right"/>
            </w:pPr>
            <w:r>
              <w:rPr>
                <w:rFonts w:hint="eastAsia"/>
              </w:rPr>
              <w:t>6,878,251.19</w:t>
            </w:r>
          </w:p>
        </w:tc>
        <w:tc>
          <w:tcPr>
            <w:tcW w:w="3016" w:type="dxa"/>
            <w:tcBorders>
              <w:top w:val="single" w:sz="4" w:space="0" w:color="auto"/>
              <w:left w:val="single" w:sz="4" w:space="0" w:color="auto"/>
              <w:bottom w:val="single" w:sz="4" w:space="0" w:color="auto"/>
              <w:right w:val="single" w:sz="4" w:space="0" w:color="auto"/>
            </w:tcBorders>
            <w:vAlign w:val="center"/>
          </w:tcPr>
          <w:p w14:paraId="6B227C25" w14:textId="2206EB08" w:rsidR="00B42EC2" w:rsidRDefault="00B42EC2" w:rsidP="00B42EC2">
            <w:pPr>
              <w:autoSpaceDE w:val="0"/>
              <w:autoSpaceDN w:val="0"/>
              <w:adjustRightInd w:val="0"/>
              <w:jc w:val="right"/>
            </w:pPr>
            <w:r>
              <w:t>4,256,050.23</w:t>
            </w:r>
          </w:p>
        </w:tc>
      </w:tr>
      <w:tr w:rsidR="00B42EC2" w14:paraId="44688E8B"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44831BF8" w14:textId="77777777" w:rsidR="00B42EC2" w:rsidRDefault="00B42EC2" w:rsidP="00B42EC2">
            <w:pPr>
              <w:autoSpaceDE w:val="0"/>
              <w:autoSpaceDN w:val="0"/>
              <w:adjustRightInd w:val="0"/>
            </w:pPr>
            <w:r>
              <w:rPr>
                <w:rFonts w:hint="eastAsia"/>
              </w:rPr>
              <w:t>其中：固定资产处置损失</w:t>
            </w:r>
          </w:p>
        </w:tc>
        <w:tc>
          <w:tcPr>
            <w:tcW w:w="2376" w:type="dxa"/>
            <w:tcBorders>
              <w:top w:val="single" w:sz="4" w:space="0" w:color="auto"/>
              <w:left w:val="single" w:sz="4" w:space="0" w:color="auto"/>
              <w:bottom w:val="single" w:sz="4" w:space="0" w:color="auto"/>
              <w:right w:val="single" w:sz="4" w:space="0" w:color="auto"/>
            </w:tcBorders>
            <w:vAlign w:val="center"/>
          </w:tcPr>
          <w:p w14:paraId="74D4E357" w14:textId="3DFA98A0" w:rsidR="00B42EC2" w:rsidRDefault="00B42EC2" w:rsidP="00B42EC2">
            <w:pPr>
              <w:jc w:val="right"/>
            </w:pPr>
            <w:r>
              <w:t>4,256,050.23</w:t>
            </w:r>
          </w:p>
        </w:tc>
        <w:tc>
          <w:tcPr>
            <w:tcW w:w="2510" w:type="dxa"/>
            <w:tcBorders>
              <w:top w:val="single" w:sz="4" w:space="0" w:color="auto"/>
              <w:left w:val="single" w:sz="4" w:space="0" w:color="auto"/>
              <w:bottom w:val="single" w:sz="4" w:space="0" w:color="auto"/>
              <w:right w:val="single" w:sz="4" w:space="0" w:color="auto"/>
            </w:tcBorders>
            <w:vAlign w:val="center"/>
          </w:tcPr>
          <w:p w14:paraId="2622702D" w14:textId="37234B0E" w:rsidR="00B42EC2" w:rsidRDefault="00B42EC2" w:rsidP="00B42EC2">
            <w:pPr>
              <w:jc w:val="right"/>
            </w:pPr>
            <w:r>
              <w:rPr>
                <w:rFonts w:hint="eastAsia"/>
              </w:rPr>
              <w:t>6,878,251.19</w:t>
            </w:r>
          </w:p>
        </w:tc>
        <w:tc>
          <w:tcPr>
            <w:tcW w:w="3016" w:type="dxa"/>
            <w:tcBorders>
              <w:top w:val="single" w:sz="4" w:space="0" w:color="auto"/>
              <w:left w:val="single" w:sz="4" w:space="0" w:color="auto"/>
              <w:bottom w:val="single" w:sz="4" w:space="0" w:color="auto"/>
              <w:right w:val="single" w:sz="4" w:space="0" w:color="auto"/>
            </w:tcBorders>
            <w:vAlign w:val="center"/>
          </w:tcPr>
          <w:p w14:paraId="123633A9" w14:textId="7E735078" w:rsidR="00B42EC2" w:rsidRDefault="00B42EC2" w:rsidP="00B42EC2">
            <w:pPr>
              <w:autoSpaceDE w:val="0"/>
              <w:autoSpaceDN w:val="0"/>
              <w:adjustRightInd w:val="0"/>
              <w:jc w:val="right"/>
            </w:pPr>
            <w:r>
              <w:t>4,256,050.23</w:t>
            </w:r>
          </w:p>
        </w:tc>
      </w:tr>
      <w:tr w:rsidR="00B42EC2" w14:paraId="6F0E3E64"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7A315484" w14:textId="77777777" w:rsidR="00B42EC2" w:rsidRDefault="00B42EC2" w:rsidP="00B42EC2">
            <w:pPr>
              <w:autoSpaceDE w:val="0"/>
              <w:autoSpaceDN w:val="0"/>
              <w:adjustRightInd w:val="0"/>
              <w:ind w:firstLineChars="300" w:firstLine="630"/>
            </w:pPr>
            <w:r>
              <w:rPr>
                <w:rFonts w:hint="eastAsia"/>
              </w:rPr>
              <w:t>无形资产处置损失</w:t>
            </w:r>
          </w:p>
        </w:tc>
        <w:tc>
          <w:tcPr>
            <w:tcW w:w="2376" w:type="dxa"/>
            <w:tcBorders>
              <w:top w:val="single" w:sz="4" w:space="0" w:color="auto"/>
              <w:left w:val="single" w:sz="4" w:space="0" w:color="auto"/>
              <w:bottom w:val="single" w:sz="4" w:space="0" w:color="auto"/>
              <w:right w:val="single" w:sz="4" w:space="0" w:color="auto"/>
            </w:tcBorders>
            <w:vAlign w:val="center"/>
          </w:tcPr>
          <w:p w14:paraId="51844CFB" w14:textId="77777777" w:rsidR="00B42EC2" w:rsidRDefault="00B42EC2" w:rsidP="00B42EC2">
            <w:pPr>
              <w:jc w:val="right"/>
            </w:pPr>
          </w:p>
        </w:tc>
        <w:tc>
          <w:tcPr>
            <w:tcW w:w="2510" w:type="dxa"/>
            <w:tcBorders>
              <w:top w:val="single" w:sz="4" w:space="0" w:color="auto"/>
              <w:left w:val="single" w:sz="4" w:space="0" w:color="auto"/>
              <w:bottom w:val="single" w:sz="4" w:space="0" w:color="auto"/>
              <w:right w:val="single" w:sz="4" w:space="0" w:color="auto"/>
            </w:tcBorders>
            <w:vAlign w:val="center"/>
          </w:tcPr>
          <w:p w14:paraId="5B8A0AEE" w14:textId="77777777" w:rsidR="00B42EC2" w:rsidRDefault="00B42EC2" w:rsidP="00B42EC2">
            <w:pPr>
              <w:jc w:val="right"/>
            </w:pPr>
          </w:p>
        </w:tc>
        <w:tc>
          <w:tcPr>
            <w:tcW w:w="3016" w:type="dxa"/>
            <w:tcBorders>
              <w:top w:val="single" w:sz="4" w:space="0" w:color="auto"/>
              <w:left w:val="single" w:sz="4" w:space="0" w:color="auto"/>
              <w:bottom w:val="single" w:sz="4" w:space="0" w:color="auto"/>
              <w:right w:val="single" w:sz="4" w:space="0" w:color="auto"/>
            </w:tcBorders>
            <w:vAlign w:val="center"/>
          </w:tcPr>
          <w:p w14:paraId="59D22CD1" w14:textId="77777777" w:rsidR="00B42EC2" w:rsidRDefault="00B42EC2" w:rsidP="00B42EC2">
            <w:pPr>
              <w:autoSpaceDE w:val="0"/>
              <w:autoSpaceDN w:val="0"/>
              <w:adjustRightInd w:val="0"/>
              <w:jc w:val="right"/>
            </w:pPr>
          </w:p>
        </w:tc>
      </w:tr>
      <w:tr w:rsidR="00B42EC2" w14:paraId="4685A347"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107C74D2" w14:textId="77777777" w:rsidR="00B42EC2" w:rsidRDefault="00B42EC2" w:rsidP="00B42EC2">
            <w:pPr>
              <w:autoSpaceDE w:val="0"/>
              <w:autoSpaceDN w:val="0"/>
              <w:adjustRightInd w:val="0"/>
            </w:pPr>
            <w:r>
              <w:rPr>
                <w:rFonts w:hint="eastAsia"/>
              </w:rPr>
              <w:t>非货币性资产交换损失</w:t>
            </w:r>
          </w:p>
        </w:tc>
        <w:tc>
          <w:tcPr>
            <w:tcW w:w="2376" w:type="dxa"/>
            <w:tcBorders>
              <w:top w:val="single" w:sz="4" w:space="0" w:color="auto"/>
              <w:left w:val="single" w:sz="4" w:space="0" w:color="auto"/>
              <w:bottom w:val="single" w:sz="4" w:space="0" w:color="auto"/>
              <w:right w:val="single" w:sz="4" w:space="0" w:color="auto"/>
            </w:tcBorders>
            <w:vAlign w:val="center"/>
          </w:tcPr>
          <w:p w14:paraId="119A64BF" w14:textId="77777777" w:rsidR="00B42EC2" w:rsidRDefault="00B42EC2" w:rsidP="00B42EC2">
            <w:pPr>
              <w:jc w:val="right"/>
            </w:pPr>
          </w:p>
        </w:tc>
        <w:tc>
          <w:tcPr>
            <w:tcW w:w="2510" w:type="dxa"/>
            <w:tcBorders>
              <w:top w:val="single" w:sz="4" w:space="0" w:color="auto"/>
              <w:left w:val="single" w:sz="4" w:space="0" w:color="auto"/>
              <w:bottom w:val="single" w:sz="4" w:space="0" w:color="auto"/>
              <w:right w:val="single" w:sz="4" w:space="0" w:color="auto"/>
            </w:tcBorders>
            <w:vAlign w:val="center"/>
          </w:tcPr>
          <w:p w14:paraId="6B17BFA9" w14:textId="77777777" w:rsidR="00B42EC2" w:rsidRDefault="00B42EC2" w:rsidP="00B42EC2">
            <w:pPr>
              <w:jc w:val="right"/>
            </w:pPr>
          </w:p>
        </w:tc>
        <w:tc>
          <w:tcPr>
            <w:tcW w:w="3016" w:type="dxa"/>
            <w:tcBorders>
              <w:top w:val="single" w:sz="4" w:space="0" w:color="auto"/>
              <w:left w:val="single" w:sz="4" w:space="0" w:color="auto"/>
              <w:bottom w:val="single" w:sz="4" w:space="0" w:color="auto"/>
              <w:right w:val="single" w:sz="4" w:space="0" w:color="auto"/>
            </w:tcBorders>
            <w:vAlign w:val="center"/>
          </w:tcPr>
          <w:p w14:paraId="0920B327" w14:textId="77777777" w:rsidR="00B42EC2" w:rsidRDefault="00B42EC2" w:rsidP="00B42EC2">
            <w:pPr>
              <w:autoSpaceDE w:val="0"/>
              <w:autoSpaceDN w:val="0"/>
              <w:adjustRightInd w:val="0"/>
              <w:jc w:val="right"/>
            </w:pPr>
          </w:p>
        </w:tc>
      </w:tr>
      <w:tr w:rsidR="00B42EC2" w14:paraId="1889E8FE"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0FD5B8E8" w14:textId="77777777" w:rsidR="00B42EC2" w:rsidRDefault="00B42EC2" w:rsidP="00B42EC2">
            <w:pPr>
              <w:autoSpaceDE w:val="0"/>
              <w:autoSpaceDN w:val="0"/>
              <w:adjustRightInd w:val="0"/>
            </w:pPr>
            <w:r>
              <w:rPr>
                <w:rFonts w:hint="eastAsia"/>
              </w:rPr>
              <w:t>对外捐赠</w:t>
            </w:r>
          </w:p>
        </w:tc>
        <w:tc>
          <w:tcPr>
            <w:tcW w:w="2376" w:type="dxa"/>
            <w:tcBorders>
              <w:top w:val="single" w:sz="4" w:space="0" w:color="auto"/>
              <w:left w:val="single" w:sz="4" w:space="0" w:color="auto"/>
              <w:bottom w:val="single" w:sz="4" w:space="0" w:color="auto"/>
              <w:right w:val="single" w:sz="4" w:space="0" w:color="auto"/>
            </w:tcBorders>
            <w:vAlign w:val="center"/>
          </w:tcPr>
          <w:p w14:paraId="15235528" w14:textId="77777777" w:rsidR="00B42EC2" w:rsidRDefault="00B42EC2" w:rsidP="00B42EC2">
            <w:pPr>
              <w:jc w:val="right"/>
            </w:pPr>
          </w:p>
        </w:tc>
        <w:tc>
          <w:tcPr>
            <w:tcW w:w="2510" w:type="dxa"/>
            <w:tcBorders>
              <w:top w:val="single" w:sz="4" w:space="0" w:color="auto"/>
              <w:left w:val="single" w:sz="4" w:space="0" w:color="auto"/>
              <w:bottom w:val="single" w:sz="4" w:space="0" w:color="auto"/>
              <w:right w:val="single" w:sz="4" w:space="0" w:color="auto"/>
            </w:tcBorders>
            <w:vAlign w:val="center"/>
          </w:tcPr>
          <w:p w14:paraId="07868DD7" w14:textId="77777777" w:rsidR="00B42EC2" w:rsidRDefault="00B42EC2" w:rsidP="00B42EC2">
            <w:pPr>
              <w:jc w:val="right"/>
            </w:pPr>
          </w:p>
        </w:tc>
        <w:tc>
          <w:tcPr>
            <w:tcW w:w="3016" w:type="dxa"/>
            <w:tcBorders>
              <w:top w:val="single" w:sz="4" w:space="0" w:color="auto"/>
              <w:left w:val="single" w:sz="4" w:space="0" w:color="auto"/>
              <w:bottom w:val="single" w:sz="4" w:space="0" w:color="auto"/>
              <w:right w:val="single" w:sz="4" w:space="0" w:color="auto"/>
            </w:tcBorders>
            <w:vAlign w:val="center"/>
          </w:tcPr>
          <w:p w14:paraId="4FFC2E52" w14:textId="77777777" w:rsidR="00B42EC2" w:rsidRDefault="00B42EC2" w:rsidP="00B42EC2">
            <w:pPr>
              <w:autoSpaceDE w:val="0"/>
              <w:autoSpaceDN w:val="0"/>
              <w:adjustRightInd w:val="0"/>
              <w:jc w:val="right"/>
            </w:pPr>
          </w:p>
        </w:tc>
      </w:tr>
      <w:tr w:rsidR="00B42EC2" w14:paraId="62C117C2"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5214564B" w14:textId="23622379" w:rsidR="00B42EC2" w:rsidRDefault="00B42EC2" w:rsidP="00B42EC2">
            <w:pPr>
              <w:autoSpaceDE w:val="0"/>
              <w:autoSpaceDN w:val="0"/>
              <w:adjustRightInd w:val="0"/>
            </w:pPr>
            <w:r>
              <w:rPr>
                <w:rFonts w:hint="eastAsia"/>
              </w:rPr>
              <w:t>赔偿款</w:t>
            </w:r>
          </w:p>
        </w:tc>
        <w:tc>
          <w:tcPr>
            <w:tcW w:w="2376" w:type="dxa"/>
            <w:tcBorders>
              <w:top w:val="single" w:sz="4" w:space="0" w:color="auto"/>
              <w:left w:val="single" w:sz="4" w:space="0" w:color="auto"/>
              <w:bottom w:val="single" w:sz="4" w:space="0" w:color="auto"/>
              <w:right w:val="single" w:sz="4" w:space="0" w:color="auto"/>
            </w:tcBorders>
            <w:vAlign w:val="center"/>
          </w:tcPr>
          <w:p w14:paraId="713F5C0D" w14:textId="76B88A56" w:rsidR="00B42EC2" w:rsidRDefault="00B42EC2" w:rsidP="00B42EC2">
            <w:pPr>
              <w:jc w:val="right"/>
            </w:pPr>
            <w:r>
              <w:t>478,488.12</w:t>
            </w:r>
          </w:p>
        </w:tc>
        <w:tc>
          <w:tcPr>
            <w:tcW w:w="2510" w:type="dxa"/>
            <w:tcBorders>
              <w:top w:val="single" w:sz="4" w:space="0" w:color="auto"/>
              <w:left w:val="single" w:sz="4" w:space="0" w:color="auto"/>
              <w:bottom w:val="single" w:sz="4" w:space="0" w:color="auto"/>
              <w:right w:val="single" w:sz="4" w:space="0" w:color="auto"/>
            </w:tcBorders>
            <w:vAlign w:val="center"/>
          </w:tcPr>
          <w:p w14:paraId="26BB52A3" w14:textId="600324E3" w:rsidR="00B42EC2" w:rsidRDefault="00B42EC2" w:rsidP="00B42EC2">
            <w:pPr>
              <w:jc w:val="right"/>
            </w:pPr>
            <w:r>
              <w:rPr>
                <w:rFonts w:hint="eastAsia"/>
              </w:rPr>
              <w:t>763,944.57</w:t>
            </w:r>
          </w:p>
        </w:tc>
        <w:tc>
          <w:tcPr>
            <w:tcW w:w="3016" w:type="dxa"/>
            <w:tcBorders>
              <w:top w:val="single" w:sz="4" w:space="0" w:color="auto"/>
              <w:left w:val="single" w:sz="4" w:space="0" w:color="auto"/>
              <w:bottom w:val="single" w:sz="4" w:space="0" w:color="auto"/>
              <w:right w:val="single" w:sz="4" w:space="0" w:color="auto"/>
            </w:tcBorders>
            <w:vAlign w:val="center"/>
          </w:tcPr>
          <w:p w14:paraId="7B5E110D" w14:textId="28E2FF23" w:rsidR="00B42EC2" w:rsidRDefault="00B42EC2" w:rsidP="00B42EC2">
            <w:pPr>
              <w:autoSpaceDE w:val="0"/>
              <w:autoSpaceDN w:val="0"/>
              <w:adjustRightInd w:val="0"/>
              <w:jc w:val="right"/>
            </w:pPr>
            <w:r>
              <w:t>478,488.12</w:t>
            </w:r>
          </w:p>
        </w:tc>
      </w:tr>
      <w:tr w:rsidR="00B42EC2" w14:paraId="34285B9D"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22C9BA9A" w14:textId="06F79906" w:rsidR="00B42EC2" w:rsidRDefault="00B42EC2" w:rsidP="00B42EC2">
            <w:pPr>
              <w:autoSpaceDE w:val="0"/>
              <w:autoSpaceDN w:val="0"/>
              <w:adjustRightInd w:val="0"/>
            </w:pPr>
            <w:r>
              <w:rPr>
                <w:rFonts w:hint="eastAsia"/>
              </w:rPr>
              <w:t>其他</w:t>
            </w:r>
          </w:p>
        </w:tc>
        <w:tc>
          <w:tcPr>
            <w:tcW w:w="2376" w:type="dxa"/>
            <w:tcBorders>
              <w:top w:val="single" w:sz="4" w:space="0" w:color="auto"/>
              <w:left w:val="single" w:sz="4" w:space="0" w:color="auto"/>
              <w:bottom w:val="single" w:sz="4" w:space="0" w:color="auto"/>
              <w:right w:val="single" w:sz="4" w:space="0" w:color="auto"/>
            </w:tcBorders>
            <w:vAlign w:val="center"/>
          </w:tcPr>
          <w:p w14:paraId="30087752" w14:textId="3274803B" w:rsidR="00B42EC2" w:rsidRDefault="00B42EC2" w:rsidP="00B42EC2">
            <w:pPr>
              <w:jc w:val="right"/>
            </w:pPr>
            <w:r>
              <w:t>710,203.21</w:t>
            </w:r>
          </w:p>
        </w:tc>
        <w:tc>
          <w:tcPr>
            <w:tcW w:w="2510" w:type="dxa"/>
            <w:tcBorders>
              <w:top w:val="single" w:sz="4" w:space="0" w:color="auto"/>
              <w:left w:val="single" w:sz="4" w:space="0" w:color="auto"/>
              <w:bottom w:val="single" w:sz="4" w:space="0" w:color="auto"/>
              <w:right w:val="single" w:sz="4" w:space="0" w:color="auto"/>
            </w:tcBorders>
            <w:vAlign w:val="center"/>
          </w:tcPr>
          <w:p w14:paraId="4FD6424E" w14:textId="73AAF945" w:rsidR="00B42EC2" w:rsidRDefault="00B42EC2" w:rsidP="00B42EC2">
            <w:pPr>
              <w:jc w:val="right"/>
            </w:pPr>
            <w:r>
              <w:rPr>
                <w:rFonts w:hint="eastAsia"/>
              </w:rPr>
              <w:t>4,502.56</w:t>
            </w:r>
          </w:p>
        </w:tc>
        <w:tc>
          <w:tcPr>
            <w:tcW w:w="3016" w:type="dxa"/>
            <w:tcBorders>
              <w:top w:val="single" w:sz="4" w:space="0" w:color="auto"/>
              <w:left w:val="single" w:sz="4" w:space="0" w:color="auto"/>
              <w:bottom w:val="single" w:sz="4" w:space="0" w:color="auto"/>
              <w:right w:val="single" w:sz="4" w:space="0" w:color="auto"/>
            </w:tcBorders>
            <w:vAlign w:val="center"/>
          </w:tcPr>
          <w:p w14:paraId="69BA890B" w14:textId="276298CA" w:rsidR="00B42EC2" w:rsidRDefault="00B42EC2" w:rsidP="00B42EC2">
            <w:pPr>
              <w:autoSpaceDE w:val="0"/>
              <w:autoSpaceDN w:val="0"/>
              <w:adjustRightInd w:val="0"/>
              <w:jc w:val="right"/>
            </w:pPr>
            <w:r>
              <w:t>710,203.21</w:t>
            </w:r>
          </w:p>
        </w:tc>
      </w:tr>
      <w:tr w:rsidR="00B42EC2" w14:paraId="656F8961" w14:textId="77777777" w:rsidTr="00990FE7">
        <w:tc>
          <w:tcPr>
            <w:tcW w:w="2553" w:type="dxa"/>
            <w:tcBorders>
              <w:top w:val="single" w:sz="4" w:space="0" w:color="auto"/>
              <w:left w:val="single" w:sz="4" w:space="0" w:color="auto"/>
              <w:bottom w:val="single" w:sz="4" w:space="0" w:color="auto"/>
              <w:right w:val="single" w:sz="4" w:space="0" w:color="auto"/>
            </w:tcBorders>
            <w:vAlign w:val="center"/>
          </w:tcPr>
          <w:p w14:paraId="2F0D5442" w14:textId="77777777" w:rsidR="00B42EC2" w:rsidRDefault="00B42EC2" w:rsidP="00B42EC2">
            <w:pPr>
              <w:ind w:right="6"/>
              <w:jc w:val="center"/>
            </w:pPr>
            <w:r>
              <w:rPr>
                <w:rFonts w:hint="eastAsia"/>
              </w:rPr>
              <w:lastRenderedPageBreak/>
              <w:t>合计</w:t>
            </w:r>
          </w:p>
        </w:tc>
        <w:tc>
          <w:tcPr>
            <w:tcW w:w="2376" w:type="dxa"/>
            <w:tcBorders>
              <w:top w:val="single" w:sz="4" w:space="0" w:color="auto"/>
              <w:left w:val="single" w:sz="4" w:space="0" w:color="auto"/>
              <w:bottom w:val="single" w:sz="4" w:space="0" w:color="auto"/>
              <w:right w:val="single" w:sz="4" w:space="0" w:color="auto"/>
            </w:tcBorders>
            <w:vAlign w:val="center"/>
          </w:tcPr>
          <w:p w14:paraId="2D662EDC" w14:textId="4690047B" w:rsidR="00B42EC2" w:rsidRDefault="00B42EC2" w:rsidP="00B42EC2">
            <w:pPr>
              <w:jc w:val="right"/>
            </w:pPr>
            <w:r>
              <w:t>5,444,741.56</w:t>
            </w:r>
          </w:p>
        </w:tc>
        <w:tc>
          <w:tcPr>
            <w:tcW w:w="2510" w:type="dxa"/>
            <w:tcBorders>
              <w:top w:val="single" w:sz="4" w:space="0" w:color="auto"/>
              <w:left w:val="single" w:sz="4" w:space="0" w:color="auto"/>
              <w:bottom w:val="single" w:sz="4" w:space="0" w:color="auto"/>
              <w:right w:val="single" w:sz="4" w:space="0" w:color="auto"/>
            </w:tcBorders>
            <w:vAlign w:val="center"/>
          </w:tcPr>
          <w:p w14:paraId="44208151" w14:textId="0129BFFC" w:rsidR="00B42EC2" w:rsidRDefault="00B42EC2" w:rsidP="00B42EC2">
            <w:pPr>
              <w:jc w:val="right"/>
            </w:pPr>
            <w:r>
              <w:rPr>
                <w:rFonts w:hint="eastAsia"/>
              </w:rPr>
              <w:t>7,646,698.32</w:t>
            </w:r>
          </w:p>
        </w:tc>
        <w:tc>
          <w:tcPr>
            <w:tcW w:w="3016" w:type="dxa"/>
            <w:tcBorders>
              <w:top w:val="single" w:sz="4" w:space="0" w:color="auto"/>
              <w:left w:val="single" w:sz="4" w:space="0" w:color="auto"/>
              <w:bottom w:val="single" w:sz="4" w:space="0" w:color="auto"/>
              <w:right w:val="single" w:sz="4" w:space="0" w:color="auto"/>
            </w:tcBorders>
            <w:vAlign w:val="center"/>
          </w:tcPr>
          <w:p w14:paraId="2E0DE0A3" w14:textId="0C8C4445" w:rsidR="00B42EC2" w:rsidRDefault="00B42EC2" w:rsidP="00B42EC2">
            <w:pPr>
              <w:autoSpaceDE w:val="0"/>
              <w:autoSpaceDN w:val="0"/>
              <w:adjustRightInd w:val="0"/>
              <w:jc w:val="right"/>
            </w:pPr>
            <w:r>
              <w:t>5,444,741.56</w:t>
            </w:r>
          </w:p>
        </w:tc>
      </w:tr>
    </w:tbl>
    <w:bookmarkEnd w:id="360"/>
    <w:p w14:paraId="02F648FA" w14:textId="77777777" w:rsidR="0015090D" w:rsidRDefault="00022476">
      <w:pPr>
        <w:spacing w:before="60" w:after="60"/>
      </w:pPr>
      <w:r>
        <w:rPr>
          <w:rFonts w:hint="eastAsia"/>
        </w:rPr>
        <w:t>其他说明：</w:t>
      </w:r>
    </w:p>
    <w:sdt>
      <w:sdtPr>
        <w:rPr>
          <w:rFonts w:hint="eastAsia"/>
        </w:rPr>
        <w:alias w:val="营业外支出说明"/>
        <w:tag w:val="_GBC_88ac743f9ece44c8ba4b737327409578"/>
        <w:id w:val="-180437370"/>
        <w:placeholder>
          <w:docPart w:val="GBC22222222222222222222222222222"/>
        </w:placeholder>
      </w:sdtPr>
      <w:sdtEndPr>
        <w:rPr>
          <w:rFonts w:asciiTheme="minorHAnsi" w:eastAsiaTheme="minorEastAsia" w:hAnsiTheme="minorHAnsi"/>
        </w:rPr>
      </w:sdtEndPr>
      <w:sdtContent>
        <w:p w14:paraId="3D5A402A" w14:textId="44A236C9" w:rsidR="0015090D" w:rsidRDefault="00D720D1">
          <w:r>
            <w:rPr>
              <w:rFonts w:hint="eastAsia"/>
            </w:rPr>
            <w:t>无</w:t>
          </w:r>
        </w:p>
      </w:sdtContent>
    </w:sdt>
    <w:p w14:paraId="4A5C5E95" w14:textId="77777777" w:rsidR="0015090D" w:rsidRDefault="0015090D"/>
    <w:p w14:paraId="54A54402"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所得税费用</w:t>
      </w:r>
    </w:p>
    <w:p w14:paraId="632EDE4F" w14:textId="77777777" w:rsidR="0015090D" w:rsidRDefault="00022476">
      <w:pPr>
        <w:pStyle w:val="4"/>
        <w:numPr>
          <w:ilvl w:val="0"/>
          <w:numId w:val="84"/>
        </w:numPr>
        <w:ind w:left="426" w:hanging="426"/>
        <w:rPr>
          <w:rFonts w:hint="eastAsia"/>
        </w:rPr>
      </w:pPr>
      <w:r>
        <w:rPr>
          <w:rFonts w:hint="eastAsia"/>
        </w:rPr>
        <w:t>所得税费用表</w:t>
      </w:r>
    </w:p>
    <w:sdt>
      <w:sdtPr>
        <w:alias w:val="是否适用：所得税费用表[双击切换]"/>
        <w:tag w:val="_GBC_3ea18046339d457a8712506679035498"/>
        <w:id w:val="1975722402"/>
        <w:placeholder>
          <w:docPart w:val="GBC22222222222222222222222222222"/>
        </w:placeholder>
      </w:sdtPr>
      <w:sdtContent>
        <w:p w14:paraId="181377E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DEAE441" w14:textId="77777777" w:rsidR="0015090D" w:rsidRDefault="00022476">
      <w:pPr>
        <w:wordWrap w:val="0"/>
        <w:jc w:val="right"/>
      </w:pPr>
      <w:r>
        <w:rPr>
          <w:rFonts w:hint="eastAsia"/>
        </w:rPr>
        <w:t>单位：</w:t>
      </w:r>
      <w:sdt>
        <w:sdtPr>
          <w:rPr>
            <w:rFonts w:hint="eastAsia"/>
          </w:rPr>
          <w:alias w:val="单位：财务附注：所得税费用"/>
          <w:tag w:val="_GBC_5e89c62734b24d50a562694dcf8d2206"/>
          <w:id w:val="-16103412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所得税费用"/>
          <w:tag w:val="_GBC_9c72c96e28344525b1836b3923556f61"/>
          <w:id w:val="17765194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214"/>
        <w:gridCol w:w="2929"/>
        <w:gridCol w:w="2913"/>
      </w:tblGrid>
      <w:tr w:rsidR="0015090D" w14:paraId="10619814" w14:textId="77777777">
        <w:trPr>
          <w:trHeight w:val="279"/>
        </w:trPr>
        <w:sdt>
          <w:sdtPr>
            <w:tag w:val="_PLD_e0d72a7f55e04c898352587240ce636b"/>
            <w:id w:val="-765999968"/>
          </w:sdtPr>
          <w:sdtContent>
            <w:tc>
              <w:tcPr>
                <w:tcW w:w="3214" w:type="dxa"/>
                <w:vAlign w:val="center"/>
              </w:tcPr>
              <w:p w14:paraId="77437291" w14:textId="77777777" w:rsidR="0015090D" w:rsidRDefault="00022476">
                <w:pPr>
                  <w:ind w:right="6"/>
                  <w:jc w:val="center"/>
                </w:pPr>
                <w:r>
                  <w:rPr>
                    <w:rFonts w:hint="eastAsia"/>
                  </w:rPr>
                  <w:t>项目</w:t>
                </w:r>
              </w:p>
            </w:tc>
          </w:sdtContent>
        </w:sdt>
        <w:sdt>
          <w:sdtPr>
            <w:tag w:val="_PLD_e2b12491de324856a6b2f7034aa875da"/>
            <w:id w:val="-1838766994"/>
          </w:sdtPr>
          <w:sdtContent>
            <w:tc>
              <w:tcPr>
                <w:tcW w:w="2929" w:type="dxa"/>
                <w:vAlign w:val="center"/>
              </w:tcPr>
              <w:p w14:paraId="718F2686" w14:textId="77777777" w:rsidR="0015090D" w:rsidRDefault="00022476">
                <w:pPr>
                  <w:ind w:right="6"/>
                  <w:jc w:val="center"/>
                </w:pPr>
                <w:r>
                  <w:rPr>
                    <w:rFonts w:hint="eastAsia"/>
                  </w:rPr>
                  <w:t>本期发生额</w:t>
                </w:r>
              </w:p>
            </w:tc>
          </w:sdtContent>
        </w:sdt>
        <w:sdt>
          <w:sdtPr>
            <w:tag w:val="_PLD_4b2515977b8d462088eb538637703bf1"/>
            <w:id w:val="1647788114"/>
          </w:sdtPr>
          <w:sdtContent>
            <w:tc>
              <w:tcPr>
                <w:tcW w:w="2913" w:type="dxa"/>
                <w:vAlign w:val="center"/>
              </w:tcPr>
              <w:p w14:paraId="1BC5DAA4" w14:textId="77777777" w:rsidR="0015090D" w:rsidRDefault="00022476">
                <w:pPr>
                  <w:ind w:right="6"/>
                  <w:jc w:val="center"/>
                </w:pPr>
                <w:r>
                  <w:rPr>
                    <w:rFonts w:hint="eastAsia"/>
                  </w:rPr>
                  <w:t>上期发生额</w:t>
                </w:r>
              </w:p>
            </w:tc>
          </w:sdtContent>
        </w:sdt>
      </w:tr>
      <w:tr w:rsidR="00004666" w14:paraId="68790FE4" w14:textId="77777777">
        <w:tc>
          <w:tcPr>
            <w:tcW w:w="3214" w:type="dxa"/>
            <w:vAlign w:val="center"/>
          </w:tcPr>
          <w:p w14:paraId="0B13EA38" w14:textId="77777777" w:rsidR="00004666" w:rsidRDefault="00004666" w:rsidP="00004666">
            <w:pPr>
              <w:ind w:right="6"/>
              <w:rPr>
                <w:b/>
                <w:bCs/>
              </w:rPr>
            </w:pPr>
            <w:r>
              <w:rPr>
                <w:rFonts w:hint="eastAsia"/>
              </w:rPr>
              <w:t>当期所得税费用</w:t>
            </w:r>
          </w:p>
        </w:tc>
        <w:tc>
          <w:tcPr>
            <w:tcW w:w="2929" w:type="dxa"/>
            <w:vAlign w:val="center"/>
          </w:tcPr>
          <w:p w14:paraId="160D2D9A" w14:textId="7EC1016C" w:rsidR="00004666" w:rsidRDefault="006D245F" w:rsidP="00004666">
            <w:pPr>
              <w:jc w:val="right"/>
            </w:pPr>
            <w:r>
              <w:t>615,461.59</w:t>
            </w:r>
          </w:p>
        </w:tc>
        <w:tc>
          <w:tcPr>
            <w:tcW w:w="2913" w:type="dxa"/>
            <w:vAlign w:val="center"/>
          </w:tcPr>
          <w:p w14:paraId="129B3CD2" w14:textId="7FA1F5AF" w:rsidR="00004666" w:rsidRDefault="00004666" w:rsidP="00004666">
            <w:pPr>
              <w:ind w:right="6"/>
              <w:jc w:val="right"/>
            </w:pPr>
            <w:r>
              <w:rPr>
                <w:rFonts w:hint="eastAsia"/>
              </w:rPr>
              <w:t>24,993.57</w:t>
            </w:r>
          </w:p>
        </w:tc>
      </w:tr>
      <w:tr w:rsidR="00004666" w14:paraId="27955688" w14:textId="77777777">
        <w:tc>
          <w:tcPr>
            <w:tcW w:w="3214" w:type="dxa"/>
            <w:vAlign w:val="center"/>
          </w:tcPr>
          <w:p w14:paraId="0763823C" w14:textId="77777777" w:rsidR="00004666" w:rsidRDefault="00004666" w:rsidP="00004666">
            <w:pPr>
              <w:ind w:right="6"/>
            </w:pPr>
            <w:r>
              <w:rPr>
                <w:rFonts w:hint="eastAsia"/>
              </w:rPr>
              <w:t>递延所得税费用</w:t>
            </w:r>
          </w:p>
        </w:tc>
        <w:tc>
          <w:tcPr>
            <w:tcW w:w="2929" w:type="dxa"/>
            <w:vAlign w:val="center"/>
          </w:tcPr>
          <w:p w14:paraId="0F87FA90" w14:textId="5D502528" w:rsidR="00004666" w:rsidRDefault="0017112C" w:rsidP="00004666">
            <w:pPr>
              <w:jc w:val="right"/>
            </w:pPr>
            <w:r>
              <w:t>153,817.42</w:t>
            </w:r>
          </w:p>
        </w:tc>
        <w:tc>
          <w:tcPr>
            <w:tcW w:w="2913" w:type="dxa"/>
            <w:vAlign w:val="center"/>
          </w:tcPr>
          <w:p w14:paraId="6EA413B7" w14:textId="035B24AD" w:rsidR="00004666" w:rsidRDefault="00004666" w:rsidP="00004666">
            <w:pPr>
              <w:ind w:right="6"/>
              <w:jc w:val="right"/>
            </w:pPr>
            <w:r>
              <w:rPr>
                <w:rFonts w:hint="eastAsia"/>
              </w:rPr>
              <w:t>-594,108.98</w:t>
            </w:r>
          </w:p>
        </w:tc>
      </w:tr>
      <w:tr w:rsidR="00004666" w14:paraId="32D1DEA0" w14:textId="77777777">
        <w:tc>
          <w:tcPr>
            <w:tcW w:w="3214" w:type="dxa"/>
            <w:vAlign w:val="center"/>
          </w:tcPr>
          <w:p w14:paraId="697A58FC" w14:textId="77777777" w:rsidR="00004666" w:rsidRDefault="00004666" w:rsidP="00004666">
            <w:pPr>
              <w:ind w:right="6"/>
              <w:jc w:val="center"/>
            </w:pPr>
            <w:r>
              <w:rPr>
                <w:rFonts w:hint="eastAsia"/>
              </w:rPr>
              <w:t>合计</w:t>
            </w:r>
          </w:p>
        </w:tc>
        <w:tc>
          <w:tcPr>
            <w:tcW w:w="2929" w:type="dxa"/>
            <w:vAlign w:val="center"/>
          </w:tcPr>
          <w:p w14:paraId="15B4BD54" w14:textId="4F10240A" w:rsidR="00004666" w:rsidRDefault="0017112C" w:rsidP="00004666">
            <w:pPr>
              <w:ind w:right="6"/>
              <w:jc w:val="right"/>
            </w:pPr>
            <w:r>
              <w:t>769,279.01</w:t>
            </w:r>
          </w:p>
        </w:tc>
        <w:tc>
          <w:tcPr>
            <w:tcW w:w="2913" w:type="dxa"/>
            <w:vAlign w:val="center"/>
          </w:tcPr>
          <w:p w14:paraId="51CFFAB5" w14:textId="5A9ABC1D" w:rsidR="00004666" w:rsidRDefault="00004666" w:rsidP="00004666">
            <w:pPr>
              <w:ind w:right="6"/>
              <w:jc w:val="right"/>
            </w:pPr>
            <w:r>
              <w:rPr>
                <w:rFonts w:hint="eastAsia"/>
              </w:rPr>
              <w:t>-569,115.41</w:t>
            </w:r>
          </w:p>
        </w:tc>
      </w:tr>
    </w:tbl>
    <w:p w14:paraId="3856770B" w14:textId="77777777" w:rsidR="0015090D" w:rsidRDefault="0015090D"/>
    <w:p w14:paraId="6821AF72" w14:textId="77777777" w:rsidR="0015090D" w:rsidRDefault="00022476">
      <w:pPr>
        <w:pStyle w:val="4"/>
        <w:numPr>
          <w:ilvl w:val="0"/>
          <w:numId w:val="84"/>
        </w:numPr>
        <w:ind w:left="426" w:hanging="426"/>
        <w:rPr>
          <w:rFonts w:hint="eastAsia"/>
        </w:rPr>
      </w:pPr>
      <w:r>
        <w:rPr>
          <w:rFonts w:hint="eastAsia"/>
        </w:rPr>
        <w:t>会计利润与所得税费用调整过程</w:t>
      </w:r>
    </w:p>
    <w:sdt>
      <w:sdtPr>
        <w:alias w:val="是否适用：会计利润与所得税费用调整过程[双击切换]"/>
        <w:tag w:val="_GBC_add00d323e2049ad8bc932f632966661"/>
        <w:id w:val="-292291982"/>
        <w:placeholder>
          <w:docPart w:val="GBC22222222222222222222222222222"/>
        </w:placeholder>
      </w:sdtPr>
      <w:sdtContent>
        <w:p w14:paraId="6F54891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91B5D85" w14:textId="77777777" w:rsidR="0015090D" w:rsidRDefault="00022476">
      <w:pPr>
        <w:jc w:val="right"/>
      </w:pPr>
      <w:r>
        <w:rPr>
          <w:rFonts w:hint="eastAsia"/>
        </w:rPr>
        <w:t>单位：</w:t>
      </w:r>
      <w:sdt>
        <w:sdtPr>
          <w:rPr>
            <w:rFonts w:hint="eastAsia"/>
          </w:rPr>
          <w:alias w:val="单位：会计利润与所得税费用调整过程"/>
          <w:tag w:val="_GBC_10825cb9bb5e445c9210ee34dc80406a"/>
          <w:id w:val="15659928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会计利润与所得税费用调整过程"/>
          <w:tag w:val="_GBC_017b69d0005b4ea99f76c547a25a6231"/>
          <w:id w:val="3376613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4A0" w:firstRow="1" w:lastRow="0" w:firstColumn="1" w:lastColumn="0" w:noHBand="0" w:noVBand="1"/>
      </w:tblPr>
      <w:tblGrid>
        <w:gridCol w:w="4382"/>
        <w:gridCol w:w="4676"/>
      </w:tblGrid>
      <w:tr w:rsidR="0015090D" w14:paraId="4ECDC53C" w14:textId="77777777">
        <w:sdt>
          <w:sdtPr>
            <w:tag w:val="_PLD_1123621c9879400694da9a8842888e14"/>
            <w:id w:val="-597482107"/>
          </w:sdtPr>
          <w:sdtContent>
            <w:tc>
              <w:tcPr>
                <w:tcW w:w="4382" w:type="dxa"/>
                <w:tcBorders>
                  <w:top w:val="single" w:sz="4" w:space="0" w:color="auto"/>
                  <w:left w:val="single" w:sz="4" w:space="0" w:color="auto"/>
                  <w:bottom w:val="single" w:sz="4" w:space="0" w:color="auto"/>
                  <w:right w:val="single" w:sz="4" w:space="0" w:color="auto"/>
                </w:tcBorders>
                <w:vAlign w:val="center"/>
                <w:hideMark/>
              </w:tcPr>
              <w:p w14:paraId="49DF7309" w14:textId="77777777" w:rsidR="0015090D" w:rsidRDefault="00022476">
                <w:pPr>
                  <w:jc w:val="center"/>
                </w:pPr>
                <w:r>
                  <w:rPr>
                    <w:rFonts w:hint="eastAsia"/>
                  </w:rPr>
                  <w:t>项目</w:t>
                </w:r>
              </w:p>
            </w:tc>
          </w:sdtContent>
        </w:sdt>
        <w:sdt>
          <w:sdtPr>
            <w:tag w:val="_PLD_4a270148a32846b69754961e55c75a04"/>
            <w:id w:val="-1577978293"/>
          </w:sdtPr>
          <w:sdtContent>
            <w:tc>
              <w:tcPr>
                <w:tcW w:w="4676" w:type="dxa"/>
                <w:tcBorders>
                  <w:top w:val="single" w:sz="4" w:space="0" w:color="auto"/>
                  <w:left w:val="single" w:sz="4" w:space="0" w:color="auto"/>
                  <w:bottom w:val="single" w:sz="4" w:space="0" w:color="auto"/>
                  <w:right w:val="single" w:sz="4" w:space="0" w:color="auto"/>
                </w:tcBorders>
                <w:vAlign w:val="center"/>
                <w:hideMark/>
              </w:tcPr>
              <w:p w14:paraId="1C4CF132" w14:textId="77777777" w:rsidR="0015090D" w:rsidRDefault="00022476">
                <w:pPr>
                  <w:jc w:val="center"/>
                </w:pPr>
                <w:r>
                  <w:rPr>
                    <w:rFonts w:hint="eastAsia"/>
                  </w:rPr>
                  <w:t>本期发生额</w:t>
                </w:r>
              </w:p>
            </w:tc>
          </w:sdtContent>
        </w:sdt>
      </w:tr>
      <w:tr w:rsidR="0015090D" w14:paraId="1089A6A6"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47145FDF" w14:textId="77777777" w:rsidR="0015090D" w:rsidRDefault="00022476">
            <w:pPr>
              <w:ind w:right="6"/>
              <w:rPr>
                <w:b/>
                <w:bCs/>
              </w:rPr>
            </w:pPr>
            <w:r>
              <w:rPr>
                <w:rFonts w:hint="eastAsia"/>
              </w:rPr>
              <w:t>利润总额</w:t>
            </w:r>
          </w:p>
        </w:tc>
        <w:tc>
          <w:tcPr>
            <w:tcW w:w="4676" w:type="dxa"/>
            <w:tcBorders>
              <w:top w:val="single" w:sz="4" w:space="0" w:color="auto"/>
              <w:left w:val="single" w:sz="4" w:space="0" w:color="auto"/>
              <w:bottom w:val="single" w:sz="6" w:space="0" w:color="auto"/>
              <w:right w:val="single" w:sz="6" w:space="0" w:color="auto"/>
            </w:tcBorders>
            <w:vAlign w:val="center"/>
          </w:tcPr>
          <w:p w14:paraId="73AEB604" w14:textId="58CA4210" w:rsidR="0015090D" w:rsidRDefault="0017112C">
            <w:pPr>
              <w:jc w:val="right"/>
            </w:pPr>
            <w:r>
              <w:t>32,942,860.71</w:t>
            </w:r>
          </w:p>
        </w:tc>
      </w:tr>
      <w:tr w:rsidR="0015090D" w14:paraId="1325F3DB"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0BCAF710" w14:textId="77777777" w:rsidR="0015090D" w:rsidRDefault="00022476">
            <w:pPr>
              <w:ind w:right="6"/>
            </w:pPr>
            <w:r>
              <w:rPr>
                <w:rFonts w:hint="eastAsia"/>
              </w:rPr>
              <w:t>按法定</w:t>
            </w:r>
            <w:r>
              <w:t>/</w:t>
            </w:r>
            <w:r>
              <w:rPr>
                <w:rFonts w:hint="eastAsia"/>
              </w:rPr>
              <w:t>适用税率计算的所得税费用</w:t>
            </w:r>
          </w:p>
        </w:tc>
        <w:tc>
          <w:tcPr>
            <w:tcW w:w="4676" w:type="dxa"/>
            <w:tcBorders>
              <w:top w:val="single" w:sz="6" w:space="0" w:color="auto"/>
              <w:left w:val="single" w:sz="4" w:space="0" w:color="auto"/>
              <w:bottom w:val="single" w:sz="6" w:space="0" w:color="auto"/>
              <w:right w:val="single" w:sz="6" w:space="0" w:color="auto"/>
            </w:tcBorders>
            <w:vAlign w:val="center"/>
          </w:tcPr>
          <w:p w14:paraId="0474E29A" w14:textId="20130A70" w:rsidR="0015090D" w:rsidRDefault="0017112C">
            <w:pPr>
              <w:jc w:val="right"/>
            </w:pPr>
            <w:r>
              <w:t>8,235,715.16</w:t>
            </w:r>
          </w:p>
        </w:tc>
      </w:tr>
      <w:tr w:rsidR="0015090D" w14:paraId="55601497" w14:textId="77777777">
        <w:trPr>
          <w:trHeight w:val="139"/>
        </w:trPr>
        <w:tc>
          <w:tcPr>
            <w:tcW w:w="4382" w:type="dxa"/>
            <w:tcBorders>
              <w:top w:val="single" w:sz="4" w:space="0" w:color="auto"/>
              <w:left w:val="single" w:sz="4" w:space="0" w:color="auto"/>
              <w:bottom w:val="single" w:sz="4" w:space="0" w:color="auto"/>
              <w:right w:val="single" w:sz="4" w:space="0" w:color="auto"/>
            </w:tcBorders>
            <w:vAlign w:val="center"/>
            <w:hideMark/>
          </w:tcPr>
          <w:p w14:paraId="3208DE18" w14:textId="77777777" w:rsidR="0015090D" w:rsidRDefault="00022476">
            <w:pPr>
              <w:ind w:right="6"/>
            </w:pPr>
            <w:r>
              <w:rPr>
                <w:rFonts w:hint="eastAsia"/>
              </w:rPr>
              <w:t>子公司适用不同税率的影响</w:t>
            </w:r>
          </w:p>
        </w:tc>
        <w:tc>
          <w:tcPr>
            <w:tcW w:w="4676" w:type="dxa"/>
            <w:tcBorders>
              <w:top w:val="single" w:sz="6" w:space="0" w:color="auto"/>
              <w:left w:val="single" w:sz="4" w:space="0" w:color="auto"/>
              <w:bottom w:val="single" w:sz="6" w:space="0" w:color="auto"/>
              <w:right w:val="single" w:sz="6" w:space="0" w:color="auto"/>
            </w:tcBorders>
            <w:vAlign w:val="center"/>
          </w:tcPr>
          <w:p w14:paraId="193D07C7" w14:textId="6C39B3AC" w:rsidR="0015090D" w:rsidRDefault="006D245F">
            <w:pPr>
              <w:jc w:val="right"/>
            </w:pPr>
            <w:r>
              <w:t>751,361.32</w:t>
            </w:r>
          </w:p>
        </w:tc>
      </w:tr>
      <w:tr w:rsidR="0015090D" w14:paraId="44BA71CA"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6202C0A4" w14:textId="77777777" w:rsidR="0015090D" w:rsidRDefault="00022476">
            <w:pPr>
              <w:ind w:right="6"/>
            </w:pPr>
            <w:r>
              <w:rPr>
                <w:rFonts w:hint="eastAsia"/>
              </w:rPr>
              <w:t>调整以前期间所得税的影响</w:t>
            </w:r>
          </w:p>
        </w:tc>
        <w:tc>
          <w:tcPr>
            <w:tcW w:w="4676" w:type="dxa"/>
            <w:tcBorders>
              <w:top w:val="single" w:sz="6" w:space="0" w:color="auto"/>
              <w:left w:val="single" w:sz="4" w:space="0" w:color="auto"/>
              <w:bottom w:val="single" w:sz="6" w:space="0" w:color="auto"/>
              <w:right w:val="single" w:sz="6" w:space="0" w:color="auto"/>
            </w:tcBorders>
            <w:vAlign w:val="center"/>
          </w:tcPr>
          <w:p w14:paraId="1EA540FA" w14:textId="77777777" w:rsidR="0015090D" w:rsidRDefault="0015090D">
            <w:pPr>
              <w:jc w:val="right"/>
            </w:pPr>
          </w:p>
        </w:tc>
      </w:tr>
      <w:tr w:rsidR="0015090D" w14:paraId="4750035C"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3FAC2A59" w14:textId="77777777" w:rsidR="0015090D" w:rsidRDefault="00022476">
            <w:pPr>
              <w:ind w:right="6"/>
            </w:pPr>
            <w:r>
              <w:rPr>
                <w:rFonts w:hint="eastAsia"/>
              </w:rPr>
              <w:t>非应税收入的影响</w:t>
            </w:r>
          </w:p>
        </w:tc>
        <w:tc>
          <w:tcPr>
            <w:tcW w:w="4676" w:type="dxa"/>
            <w:tcBorders>
              <w:top w:val="single" w:sz="6" w:space="0" w:color="auto"/>
              <w:left w:val="single" w:sz="4" w:space="0" w:color="auto"/>
              <w:bottom w:val="single" w:sz="6" w:space="0" w:color="auto"/>
              <w:right w:val="single" w:sz="6" w:space="0" w:color="auto"/>
            </w:tcBorders>
            <w:vAlign w:val="center"/>
          </w:tcPr>
          <w:p w14:paraId="4AE17B9D" w14:textId="50358D15" w:rsidR="0015090D" w:rsidRDefault="0083092A">
            <w:pPr>
              <w:jc w:val="right"/>
            </w:pPr>
            <w:r>
              <w:t>-30,134,350.06</w:t>
            </w:r>
          </w:p>
        </w:tc>
      </w:tr>
      <w:tr w:rsidR="0015090D" w14:paraId="35FC391D"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639DCBA4" w14:textId="77777777" w:rsidR="0015090D" w:rsidRDefault="00022476">
            <w:pPr>
              <w:ind w:right="6"/>
            </w:pPr>
            <w:r>
              <w:rPr>
                <w:rFonts w:hint="eastAsia"/>
              </w:rPr>
              <w:t>不可抵扣的成本、费用和损失的影响</w:t>
            </w:r>
          </w:p>
        </w:tc>
        <w:tc>
          <w:tcPr>
            <w:tcW w:w="4676" w:type="dxa"/>
            <w:tcBorders>
              <w:top w:val="single" w:sz="6" w:space="0" w:color="auto"/>
              <w:left w:val="single" w:sz="4" w:space="0" w:color="auto"/>
              <w:bottom w:val="single" w:sz="6" w:space="0" w:color="auto"/>
              <w:right w:val="single" w:sz="6" w:space="0" w:color="auto"/>
            </w:tcBorders>
            <w:vAlign w:val="center"/>
          </w:tcPr>
          <w:p w14:paraId="379A5002" w14:textId="2327833B" w:rsidR="0015090D" w:rsidRDefault="006D245F">
            <w:pPr>
              <w:jc w:val="right"/>
            </w:pPr>
            <w:r>
              <w:t>1,259,161.85</w:t>
            </w:r>
          </w:p>
        </w:tc>
      </w:tr>
      <w:tr w:rsidR="00004666" w14:paraId="563D7201" w14:textId="77777777">
        <w:tc>
          <w:tcPr>
            <w:tcW w:w="4382" w:type="dxa"/>
            <w:tcBorders>
              <w:top w:val="single" w:sz="4" w:space="0" w:color="auto"/>
              <w:left w:val="single" w:sz="4" w:space="0" w:color="auto"/>
              <w:bottom w:val="single" w:sz="4" w:space="0" w:color="auto"/>
              <w:right w:val="single" w:sz="4" w:space="0" w:color="auto"/>
            </w:tcBorders>
            <w:vAlign w:val="center"/>
          </w:tcPr>
          <w:p w14:paraId="537D2E62" w14:textId="36E0666D" w:rsidR="00004666" w:rsidRDefault="00004666">
            <w:pPr>
              <w:ind w:right="6"/>
            </w:pPr>
            <w:r w:rsidRPr="00004666">
              <w:rPr>
                <w:rFonts w:hint="eastAsia"/>
              </w:rPr>
              <w:t>额外可扣除费用的影响</w:t>
            </w:r>
          </w:p>
        </w:tc>
        <w:tc>
          <w:tcPr>
            <w:tcW w:w="4676" w:type="dxa"/>
            <w:tcBorders>
              <w:top w:val="single" w:sz="6" w:space="0" w:color="auto"/>
              <w:left w:val="single" w:sz="4" w:space="0" w:color="auto"/>
              <w:bottom w:val="single" w:sz="6" w:space="0" w:color="auto"/>
              <w:right w:val="single" w:sz="6" w:space="0" w:color="auto"/>
            </w:tcBorders>
            <w:vAlign w:val="center"/>
          </w:tcPr>
          <w:p w14:paraId="046949B6" w14:textId="21C6DB26" w:rsidR="00004666" w:rsidRDefault="006D245F">
            <w:pPr>
              <w:jc w:val="right"/>
            </w:pPr>
            <w:r>
              <w:t>-1,854,137.16</w:t>
            </w:r>
          </w:p>
        </w:tc>
      </w:tr>
      <w:tr w:rsidR="0015090D" w14:paraId="24613B54"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2827E5F4" w14:textId="77777777" w:rsidR="0015090D" w:rsidRDefault="00022476">
            <w:pPr>
              <w:ind w:right="6"/>
            </w:pPr>
            <w:r>
              <w:rPr>
                <w:rFonts w:hint="eastAsia"/>
              </w:rPr>
              <w:t>使用前期未确认递延所得税资产的可抵扣亏损的影响</w:t>
            </w:r>
          </w:p>
        </w:tc>
        <w:tc>
          <w:tcPr>
            <w:tcW w:w="4676" w:type="dxa"/>
            <w:tcBorders>
              <w:top w:val="single" w:sz="6" w:space="0" w:color="auto"/>
              <w:left w:val="single" w:sz="4" w:space="0" w:color="auto"/>
              <w:bottom w:val="single" w:sz="6" w:space="0" w:color="auto"/>
              <w:right w:val="single" w:sz="6" w:space="0" w:color="auto"/>
            </w:tcBorders>
            <w:vAlign w:val="center"/>
          </w:tcPr>
          <w:p w14:paraId="1DAD8202" w14:textId="0A44C8A6" w:rsidR="0015090D" w:rsidRDefault="006D245F">
            <w:pPr>
              <w:jc w:val="right"/>
            </w:pPr>
            <w:r>
              <w:t>-2,525,429.87</w:t>
            </w:r>
          </w:p>
        </w:tc>
      </w:tr>
      <w:tr w:rsidR="0015090D" w14:paraId="1BE0B1A9"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412DCC9F" w14:textId="77777777" w:rsidR="0015090D" w:rsidRDefault="00022476">
            <w:pPr>
              <w:ind w:right="6"/>
            </w:pPr>
            <w:proofErr w:type="gramStart"/>
            <w:r>
              <w:rPr>
                <w:rFonts w:hint="eastAsia"/>
              </w:rPr>
              <w:t>本期未</w:t>
            </w:r>
            <w:proofErr w:type="gramEnd"/>
            <w:r>
              <w:rPr>
                <w:rFonts w:hint="eastAsia"/>
              </w:rPr>
              <w:t>确认递延所得税资产的可抵扣暂时性差异或可抵扣亏损的影响</w:t>
            </w:r>
          </w:p>
        </w:tc>
        <w:tc>
          <w:tcPr>
            <w:tcW w:w="4676" w:type="dxa"/>
            <w:tcBorders>
              <w:top w:val="single" w:sz="6" w:space="0" w:color="auto"/>
              <w:left w:val="single" w:sz="4" w:space="0" w:color="auto"/>
              <w:bottom w:val="single" w:sz="6" w:space="0" w:color="auto"/>
              <w:right w:val="single" w:sz="6" w:space="0" w:color="auto"/>
            </w:tcBorders>
            <w:vAlign w:val="center"/>
          </w:tcPr>
          <w:p w14:paraId="150FD811" w14:textId="1C183F54" w:rsidR="0015090D" w:rsidRDefault="0083092A">
            <w:pPr>
              <w:jc w:val="right"/>
            </w:pPr>
            <w:r>
              <w:t>25,036,957.77</w:t>
            </w:r>
          </w:p>
        </w:tc>
      </w:tr>
      <w:tr w:rsidR="0015090D" w14:paraId="53A04EB0" w14:textId="77777777">
        <w:tc>
          <w:tcPr>
            <w:tcW w:w="4382" w:type="dxa"/>
            <w:tcBorders>
              <w:top w:val="single" w:sz="4" w:space="0" w:color="auto"/>
              <w:left w:val="single" w:sz="4" w:space="0" w:color="auto"/>
              <w:bottom w:val="single" w:sz="4" w:space="0" w:color="auto"/>
              <w:right w:val="single" w:sz="4" w:space="0" w:color="auto"/>
            </w:tcBorders>
            <w:vAlign w:val="center"/>
            <w:hideMark/>
          </w:tcPr>
          <w:p w14:paraId="19A5BD42" w14:textId="77777777" w:rsidR="0015090D" w:rsidRDefault="00022476">
            <w:r>
              <w:rPr>
                <w:rFonts w:hint="eastAsia"/>
              </w:rPr>
              <w:t>所得税费用</w:t>
            </w:r>
          </w:p>
        </w:tc>
        <w:tc>
          <w:tcPr>
            <w:tcW w:w="4676" w:type="dxa"/>
            <w:tcBorders>
              <w:top w:val="single" w:sz="6" w:space="0" w:color="auto"/>
              <w:left w:val="single" w:sz="4" w:space="0" w:color="auto"/>
              <w:bottom w:val="single" w:sz="6" w:space="0" w:color="auto"/>
              <w:right w:val="single" w:sz="6" w:space="0" w:color="auto"/>
            </w:tcBorders>
            <w:vAlign w:val="center"/>
          </w:tcPr>
          <w:p w14:paraId="065A5CA1" w14:textId="6990D569" w:rsidR="0015090D" w:rsidRDefault="0083092A">
            <w:pPr>
              <w:jc w:val="right"/>
            </w:pPr>
            <w:r>
              <w:t>769,279.01</w:t>
            </w:r>
          </w:p>
        </w:tc>
      </w:tr>
    </w:tbl>
    <w:p w14:paraId="47F78EFD" w14:textId="77777777" w:rsidR="0015090D" w:rsidRDefault="0015090D"/>
    <w:p w14:paraId="7F35685B" w14:textId="77777777" w:rsidR="0015090D" w:rsidRDefault="00022476">
      <w:pPr>
        <w:spacing w:before="60" w:after="60"/>
      </w:pPr>
      <w:r>
        <w:rPr>
          <w:rFonts w:hint="eastAsia"/>
        </w:rPr>
        <w:t>其他说明：</w:t>
      </w:r>
    </w:p>
    <w:sdt>
      <w:sdtPr>
        <w:alias w:val="是否适用：所得税费用的说明[双击切换]"/>
        <w:tag w:val="_GBC_6d867e6606c643469619e039bd83c158"/>
        <w:id w:val="-144822155"/>
        <w:placeholder>
          <w:docPart w:val="GBC22222222222222222222222222222"/>
        </w:placeholder>
      </w:sdtPr>
      <w:sdtContent>
        <w:p w14:paraId="4FDD6D61" w14:textId="55A8F8A5" w:rsidR="0015090D" w:rsidRDefault="00022476" w:rsidP="00004666">
          <w:pPr>
            <w:spacing w:before="60" w:after="60"/>
          </w:pPr>
          <w:r>
            <w:rPr>
              <w:rFonts w:ascii="宋体" w:hAnsi="宋体"/>
            </w:rPr>
            <w:fldChar w:fldCharType="begin"/>
          </w:r>
          <w:r w:rsidR="0000466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004666">
            <w:rPr>
              <w:rFonts w:ascii="宋体" w:hAnsi="宋体" w:hint="eastAsia"/>
            </w:rPr>
            <w:instrText xml:space="preserve"> MACROBUTTON  SnrToggleCheckbox √不适用 </w:instrText>
          </w:r>
          <w:r>
            <w:rPr>
              <w:rFonts w:ascii="宋体" w:hAnsi="宋体"/>
            </w:rPr>
            <w:fldChar w:fldCharType="end"/>
          </w:r>
        </w:p>
      </w:sdtContent>
    </w:sdt>
    <w:p w14:paraId="7CB9F3C2" w14:textId="77777777" w:rsidR="0015090D" w:rsidRDefault="0015090D">
      <w:pPr>
        <w:rPr>
          <w:b/>
        </w:rPr>
      </w:pPr>
    </w:p>
    <w:p w14:paraId="04C94B4C"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其他综合收益</w:t>
      </w:r>
    </w:p>
    <w:sdt>
      <w:sdtPr>
        <w:alias w:val="是否适用：其他综合收益说明[双击切换]"/>
        <w:tag w:val="_GBC_055e86e99cd742699e3e89a438a26b74"/>
        <w:id w:val="-603198593"/>
        <w:placeholder>
          <w:docPart w:val="GBC22222222222222222222222222222"/>
        </w:placeholder>
      </w:sdtPr>
      <w:sdtContent>
        <w:p w14:paraId="395A52CA"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926E15A" w14:textId="77777777" w:rsidR="0015090D" w:rsidRDefault="00000000">
      <w:sdt>
        <w:sdtPr>
          <w:rPr>
            <w:rFonts w:hint="eastAsia"/>
          </w:rPr>
          <w:alias w:val="其他综合收益详见附注"/>
          <w:tag w:val="_GBC_88f79522b3404a9cba25ea8b611e6680"/>
          <w:id w:val="-952632021"/>
          <w:placeholder>
            <w:docPart w:val="GBC22222222222222222222222222222"/>
          </w:placeholder>
        </w:sdtPr>
        <w:sdtContent>
          <w:r w:rsidR="00022476">
            <w:rPr>
              <w:rFonts w:hint="eastAsia"/>
            </w:rPr>
            <w:t>详见附注</w:t>
          </w:r>
        </w:sdtContent>
      </w:sdt>
    </w:p>
    <w:p w14:paraId="43A02EF5" w14:textId="77777777" w:rsidR="0015090D" w:rsidRDefault="0015090D"/>
    <w:p w14:paraId="7336511B"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现金流量表项目</w:t>
      </w:r>
    </w:p>
    <w:p w14:paraId="05D26C6D" w14:textId="77777777" w:rsidR="0015090D" w:rsidRDefault="00022476">
      <w:pPr>
        <w:pStyle w:val="4"/>
        <w:numPr>
          <w:ilvl w:val="0"/>
          <w:numId w:val="85"/>
        </w:numPr>
        <w:ind w:left="426" w:hanging="426"/>
        <w:rPr>
          <w:rFonts w:hint="eastAsia"/>
        </w:rPr>
      </w:pPr>
      <w:r>
        <w:rPr>
          <w:rFonts w:hint="eastAsia"/>
        </w:rPr>
        <w:t>与经营活动有关的现金</w:t>
      </w:r>
    </w:p>
    <w:p w14:paraId="74964F8F" w14:textId="77777777" w:rsidR="0015090D" w:rsidRDefault="00022476">
      <w:r>
        <w:rPr>
          <w:rFonts w:hint="eastAsia"/>
        </w:rPr>
        <w:t>收到的其他与经营活动有关的现金</w:t>
      </w:r>
    </w:p>
    <w:sdt>
      <w:sdtPr>
        <w:alias w:val="是否适用：收到的其他与经营活动有关的现金[双击切换]"/>
        <w:tag w:val="_GBC_27345010807c4445aa9d99ce1518a33b"/>
        <w:id w:val="-652375561"/>
        <w:placeholder>
          <w:docPart w:val="GBC22222222222222222222222222222"/>
        </w:placeholder>
      </w:sdtPr>
      <w:sdtContent>
        <w:p w14:paraId="45772978"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77EB8A3" w14:textId="77777777" w:rsidR="0015090D" w:rsidRDefault="00022476">
      <w:pPr>
        <w:jc w:val="right"/>
      </w:pPr>
      <w:r>
        <w:rPr>
          <w:rFonts w:hint="eastAsia"/>
        </w:rPr>
        <w:t>单位：</w:t>
      </w:r>
      <w:sdt>
        <w:sdtPr>
          <w:rPr>
            <w:rFonts w:hint="eastAsia"/>
          </w:rPr>
          <w:alias w:val="单位：财务附注：收到的其他与经营活动有关的现金"/>
          <w:tag w:val="_GBC_dda6e50e7ee34f71977565af2472b533"/>
          <w:id w:val="3712028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收到的其他与经营活动有关的现金"/>
          <w:tag w:val="_GBC_8a91de0777534f02ab9e5a53784ea05b"/>
          <w:id w:val="-2103461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830"/>
        <w:gridCol w:w="2819"/>
      </w:tblGrid>
      <w:tr w:rsidR="0015090D" w14:paraId="0A18FB77" w14:textId="77777777">
        <w:sdt>
          <w:sdtPr>
            <w:tag w:val="_PLD_f7a5d7090c5c4e2b95d9e6f0ea383580"/>
            <w:id w:val="947817495"/>
          </w:sdtPr>
          <w:sdtContent>
            <w:tc>
              <w:tcPr>
                <w:tcW w:w="3409" w:type="dxa"/>
                <w:vAlign w:val="center"/>
              </w:tcPr>
              <w:p w14:paraId="237E091A" w14:textId="77777777" w:rsidR="0015090D" w:rsidRDefault="00022476">
                <w:pPr>
                  <w:autoSpaceDE w:val="0"/>
                  <w:autoSpaceDN w:val="0"/>
                  <w:adjustRightInd w:val="0"/>
                  <w:snapToGrid w:val="0"/>
                  <w:spacing w:line="240" w:lineRule="atLeast"/>
                  <w:jc w:val="center"/>
                </w:pPr>
                <w:r>
                  <w:rPr>
                    <w:rFonts w:hint="eastAsia"/>
                  </w:rPr>
                  <w:t>项目</w:t>
                </w:r>
              </w:p>
            </w:tc>
          </w:sdtContent>
        </w:sdt>
        <w:sdt>
          <w:sdtPr>
            <w:tag w:val="_PLD_6a2d5fc680f64ea980912395fdf43d18"/>
            <w:id w:val="-1543204541"/>
          </w:sdtPr>
          <w:sdtContent>
            <w:tc>
              <w:tcPr>
                <w:tcW w:w="2830" w:type="dxa"/>
                <w:vAlign w:val="center"/>
              </w:tcPr>
              <w:p w14:paraId="352FF3A7" w14:textId="77777777" w:rsidR="0015090D" w:rsidRDefault="00022476">
                <w:pPr>
                  <w:autoSpaceDE w:val="0"/>
                  <w:autoSpaceDN w:val="0"/>
                  <w:adjustRightInd w:val="0"/>
                  <w:snapToGrid w:val="0"/>
                  <w:spacing w:line="240" w:lineRule="atLeast"/>
                  <w:jc w:val="center"/>
                </w:pPr>
                <w:r>
                  <w:rPr>
                    <w:rFonts w:hint="eastAsia"/>
                  </w:rPr>
                  <w:t>本期发生额</w:t>
                </w:r>
              </w:p>
            </w:tc>
          </w:sdtContent>
        </w:sdt>
        <w:sdt>
          <w:sdtPr>
            <w:tag w:val="_PLD_4c33d44ff7254e8994d6dacbfee10de3"/>
            <w:id w:val="559448213"/>
          </w:sdtPr>
          <w:sdtContent>
            <w:tc>
              <w:tcPr>
                <w:tcW w:w="2819" w:type="dxa"/>
                <w:vAlign w:val="center"/>
              </w:tcPr>
              <w:p w14:paraId="0BA312E8" w14:textId="77777777" w:rsidR="0015090D" w:rsidRDefault="00022476">
                <w:pPr>
                  <w:autoSpaceDE w:val="0"/>
                  <w:autoSpaceDN w:val="0"/>
                  <w:adjustRightInd w:val="0"/>
                  <w:snapToGrid w:val="0"/>
                  <w:spacing w:line="240" w:lineRule="atLeast"/>
                  <w:jc w:val="center"/>
                </w:pPr>
                <w:r>
                  <w:rPr>
                    <w:rFonts w:hint="eastAsia"/>
                  </w:rPr>
                  <w:t>上期发生额</w:t>
                </w:r>
              </w:p>
            </w:tc>
          </w:sdtContent>
        </w:sdt>
      </w:tr>
      <w:tr w:rsidR="00004666" w14:paraId="0AF000F6" w14:textId="77777777" w:rsidTr="002D0E5A">
        <w:tc>
          <w:tcPr>
            <w:tcW w:w="3409" w:type="dxa"/>
          </w:tcPr>
          <w:p w14:paraId="7B73CC02" w14:textId="2DB250C3" w:rsidR="00004666" w:rsidRDefault="00004666" w:rsidP="00004666">
            <w:pPr>
              <w:autoSpaceDE w:val="0"/>
              <w:autoSpaceDN w:val="0"/>
              <w:adjustRightInd w:val="0"/>
              <w:snapToGrid w:val="0"/>
              <w:spacing w:line="240" w:lineRule="atLeast"/>
            </w:pPr>
            <w:r>
              <w:rPr>
                <w:rFonts w:hint="eastAsia"/>
              </w:rPr>
              <w:t>政府补助</w:t>
            </w:r>
          </w:p>
        </w:tc>
        <w:tc>
          <w:tcPr>
            <w:tcW w:w="2830" w:type="dxa"/>
            <w:vAlign w:val="center"/>
          </w:tcPr>
          <w:p w14:paraId="24666961" w14:textId="745E011C" w:rsidR="00004666" w:rsidRDefault="006D245F" w:rsidP="00004666">
            <w:pPr>
              <w:jc w:val="right"/>
            </w:pPr>
            <w:r>
              <w:t>11,501,128.25</w:t>
            </w:r>
          </w:p>
        </w:tc>
        <w:tc>
          <w:tcPr>
            <w:tcW w:w="2819" w:type="dxa"/>
            <w:vAlign w:val="bottom"/>
          </w:tcPr>
          <w:p w14:paraId="07E5836F" w14:textId="40FED18F" w:rsidR="00004666" w:rsidRDefault="00004666" w:rsidP="00004666">
            <w:pPr>
              <w:jc w:val="right"/>
            </w:pPr>
            <w:r>
              <w:rPr>
                <w:rFonts w:hint="eastAsia"/>
              </w:rPr>
              <w:t>25,459,970.14</w:t>
            </w:r>
          </w:p>
        </w:tc>
      </w:tr>
      <w:tr w:rsidR="00004666" w14:paraId="5CD86455" w14:textId="77777777" w:rsidTr="002D0E5A">
        <w:tc>
          <w:tcPr>
            <w:tcW w:w="3409" w:type="dxa"/>
          </w:tcPr>
          <w:p w14:paraId="00AB59E1" w14:textId="2CD10AC7" w:rsidR="00004666" w:rsidRDefault="00004666" w:rsidP="00004666">
            <w:pPr>
              <w:autoSpaceDE w:val="0"/>
              <w:autoSpaceDN w:val="0"/>
              <w:adjustRightInd w:val="0"/>
              <w:snapToGrid w:val="0"/>
              <w:spacing w:line="240" w:lineRule="atLeast"/>
            </w:pPr>
            <w:r>
              <w:rPr>
                <w:rFonts w:hint="eastAsia"/>
              </w:rPr>
              <w:t>利息收入</w:t>
            </w:r>
          </w:p>
        </w:tc>
        <w:tc>
          <w:tcPr>
            <w:tcW w:w="2830" w:type="dxa"/>
            <w:vAlign w:val="center"/>
          </w:tcPr>
          <w:p w14:paraId="48A3C1B6" w14:textId="4FDFA355" w:rsidR="00004666" w:rsidRDefault="006D245F" w:rsidP="00004666">
            <w:pPr>
              <w:jc w:val="right"/>
            </w:pPr>
            <w:r>
              <w:t>5,731,296.33</w:t>
            </w:r>
          </w:p>
        </w:tc>
        <w:tc>
          <w:tcPr>
            <w:tcW w:w="2819" w:type="dxa"/>
            <w:vAlign w:val="bottom"/>
          </w:tcPr>
          <w:p w14:paraId="4D4B4D11" w14:textId="0ABA389D" w:rsidR="00004666" w:rsidRDefault="00004666" w:rsidP="00004666">
            <w:pPr>
              <w:jc w:val="right"/>
            </w:pPr>
            <w:r>
              <w:rPr>
                <w:rFonts w:hint="eastAsia"/>
              </w:rPr>
              <w:t>7,293,460.25</w:t>
            </w:r>
          </w:p>
        </w:tc>
      </w:tr>
      <w:tr w:rsidR="00004666" w14:paraId="459D6B52" w14:textId="77777777" w:rsidTr="002D0E5A">
        <w:tc>
          <w:tcPr>
            <w:tcW w:w="3409" w:type="dxa"/>
          </w:tcPr>
          <w:p w14:paraId="3461835B" w14:textId="6A974823" w:rsidR="00004666" w:rsidRDefault="00004666" w:rsidP="00004666">
            <w:pPr>
              <w:autoSpaceDE w:val="0"/>
              <w:autoSpaceDN w:val="0"/>
              <w:adjustRightInd w:val="0"/>
              <w:snapToGrid w:val="0"/>
              <w:spacing w:line="240" w:lineRule="atLeast"/>
            </w:pPr>
            <w:r>
              <w:rPr>
                <w:rFonts w:hint="eastAsia"/>
              </w:rPr>
              <w:lastRenderedPageBreak/>
              <w:t>往来款项及其他</w:t>
            </w:r>
          </w:p>
        </w:tc>
        <w:tc>
          <w:tcPr>
            <w:tcW w:w="2830" w:type="dxa"/>
            <w:vAlign w:val="center"/>
          </w:tcPr>
          <w:p w14:paraId="1BF9176C" w14:textId="4E7FD447" w:rsidR="00004666" w:rsidRDefault="00CF103A" w:rsidP="00004666">
            <w:pPr>
              <w:jc w:val="right"/>
            </w:pPr>
            <w:r>
              <w:t>13,727,646.53</w:t>
            </w:r>
          </w:p>
        </w:tc>
        <w:tc>
          <w:tcPr>
            <w:tcW w:w="2819" w:type="dxa"/>
            <w:vAlign w:val="bottom"/>
          </w:tcPr>
          <w:p w14:paraId="3E044A26" w14:textId="251A9476" w:rsidR="00004666" w:rsidRDefault="00004666" w:rsidP="00004666">
            <w:pPr>
              <w:jc w:val="right"/>
            </w:pPr>
            <w:r>
              <w:rPr>
                <w:rFonts w:hint="eastAsia"/>
              </w:rPr>
              <w:t>7,355,351.85</w:t>
            </w:r>
          </w:p>
        </w:tc>
      </w:tr>
      <w:tr w:rsidR="00004666" w14:paraId="7E9E20F6" w14:textId="77777777">
        <w:tc>
          <w:tcPr>
            <w:tcW w:w="3409" w:type="dxa"/>
            <w:vAlign w:val="center"/>
          </w:tcPr>
          <w:p w14:paraId="432B089F" w14:textId="77777777" w:rsidR="00004666" w:rsidRDefault="00004666" w:rsidP="00004666">
            <w:pPr>
              <w:autoSpaceDE w:val="0"/>
              <w:autoSpaceDN w:val="0"/>
              <w:adjustRightInd w:val="0"/>
              <w:snapToGrid w:val="0"/>
              <w:spacing w:line="240" w:lineRule="atLeast"/>
              <w:jc w:val="center"/>
            </w:pPr>
            <w:r>
              <w:rPr>
                <w:rFonts w:hint="eastAsia"/>
              </w:rPr>
              <w:t>合计</w:t>
            </w:r>
          </w:p>
        </w:tc>
        <w:tc>
          <w:tcPr>
            <w:tcW w:w="2830" w:type="dxa"/>
            <w:vAlign w:val="center"/>
          </w:tcPr>
          <w:p w14:paraId="64F6A1D0" w14:textId="342F88B5" w:rsidR="00004666" w:rsidRDefault="00CF103A" w:rsidP="00004666">
            <w:pPr>
              <w:jc w:val="right"/>
            </w:pPr>
            <w:r>
              <w:t>30,960,071.11</w:t>
            </w:r>
          </w:p>
        </w:tc>
        <w:tc>
          <w:tcPr>
            <w:tcW w:w="2819" w:type="dxa"/>
            <w:vAlign w:val="center"/>
          </w:tcPr>
          <w:p w14:paraId="64AA9189" w14:textId="07BE39E7" w:rsidR="00004666" w:rsidRDefault="00004666" w:rsidP="00004666">
            <w:pPr>
              <w:jc w:val="right"/>
            </w:pPr>
            <w:r>
              <w:rPr>
                <w:rFonts w:hint="eastAsia"/>
              </w:rPr>
              <w:t>40,108,782.24</w:t>
            </w:r>
          </w:p>
        </w:tc>
      </w:tr>
    </w:tbl>
    <w:p w14:paraId="136388A9" w14:textId="77777777" w:rsidR="0015090D" w:rsidRDefault="00022476">
      <w:pPr>
        <w:snapToGrid w:val="0"/>
        <w:spacing w:before="60" w:after="60" w:line="240" w:lineRule="atLeast"/>
      </w:pPr>
      <w:r>
        <w:rPr>
          <w:rFonts w:hint="eastAsia"/>
        </w:rPr>
        <w:t>收到的其他与经营活动有关的现金说明：</w:t>
      </w:r>
    </w:p>
    <w:sdt>
      <w:sdtPr>
        <w:alias w:val="收到的其他与经营活动有关的现金说明"/>
        <w:tag w:val="_GBC_2e3adcc96d704a9b8dd36934b863d3d4"/>
        <w:id w:val="556598912"/>
        <w:placeholder>
          <w:docPart w:val="GBC22222222222222222222222222222"/>
        </w:placeholder>
      </w:sdtPr>
      <w:sdtContent>
        <w:p w14:paraId="6C7E88A5" w14:textId="1F8A98F0" w:rsidR="0015090D" w:rsidRDefault="00004666">
          <w:r>
            <w:rPr>
              <w:rFonts w:hint="eastAsia"/>
            </w:rPr>
            <w:t>无</w:t>
          </w:r>
        </w:p>
      </w:sdtContent>
    </w:sdt>
    <w:p w14:paraId="4D4D0632" w14:textId="77777777" w:rsidR="0015090D" w:rsidRDefault="0015090D"/>
    <w:p w14:paraId="1EF38781" w14:textId="77777777" w:rsidR="0015090D" w:rsidRDefault="00022476">
      <w:r>
        <w:rPr>
          <w:rFonts w:hint="eastAsia"/>
        </w:rPr>
        <w:t>支付的其他与经营活动有关的现金</w:t>
      </w:r>
    </w:p>
    <w:sdt>
      <w:sdtPr>
        <w:alias w:val="是否适用：支付的其他与经营活动有关的现金[双击切换]"/>
        <w:tag w:val="_GBC_f4dd9812849049808cd722f0acb16a7a"/>
        <w:id w:val="-1653827448"/>
        <w:placeholder>
          <w:docPart w:val="GBC22222222222222222222222222222"/>
        </w:placeholder>
      </w:sdtPr>
      <w:sdtContent>
        <w:p w14:paraId="7FA22372"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A36C67A" w14:textId="77777777" w:rsidR="0015090D" w:rsidRDefault="00022476">
      <w:pPr>
        <w:jc w:val="right"/>
      </w:pPr>
      <w:r>
        <w:rPr>
          <w:rFonts w:hint="eastAsia"/>
        </w:rPr>
        <w:t>单位：</w:t>
      </w:r>
      <w:sdt>
        <w:sdtPr>
          <w:rPr>
            <w:rFonts w:hint="eastAsia"/>
          </w:rPr>
          <w:alias w:val="单位：财务附注：支付的其他与经营活动有关的现金"/>
          <w:tag w:val="_GBC_43b6d286fa3345adb12f59f8ca6d94fd"/>
          <w:id w:val="361633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支付的其他与经营活动有关的现金"/>
          <w:tag w:val="_GBC_1cb95a87f7e44f1f81d520deac5b4e18"/>
          <w:id w:val="-17957391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810"/>
        <w:gridCol w:w="2839"/>
      </w:tblGrid>
      <w:tr w:rsidR="0015090D" w14:paraId="19EC41A3" w14:textId="77777777">
        <w:sdt>
          <w:sdtPr>
            <w:tag w:val="_PLD_313336294a534de9a634e32311d5592e"/>
            <w:id w:val="-755831357"/>
          </w:sdtPr>
          <w:sdtContent>
            <w:tc>
              <w:tcPr>
                <w:tcW w:w="3409" w:type="dxa"/>
                <w:vAlign w:val="center"/>
              </w:tcPr>
              <w:p w14:paraId="7268E5BF" w14:textId="77777777" w:rsidR="0015090D" w:rsidRDefault="00022476">
                <w:pPr>
                  <w:autoSpaceDE w:val="0"/>
                  <w:autoSpaceDN w:val="0"/>
                  <w:adjustRightInd w:val="0"/>
                  <w:snapToGrid w:val="0"/>
                  <w:jc w:val="center"/>
                </w:pPr>
                <w:r>
                  <w:rPr>
                    <w:rFonts w:hint="eastAsia"/>
                  </w:rPr>
                  <w:t>项目</w:t>
                </w:r>
              </w:p>
            </w:tc>
          </w:sdtContent>
        </w:sdt>
        <w:sdt>
          <w:sdtPr>
            <w:tag w:val="_PLD_254446e36934468da941d479360a4c79"/>
            <w:id w:val="-1307618290"/>
          </w:sdtPr>
          <w:sdtContent>
            <w:tc>
              <w:tcPr>
                <w:tcW w:w="2810" w:type="dxa"/>
                <w:vAlign w:val="center"/>
              </w:tcPr>
              <w:p w14:paraId="3D42CFC4" w14:textId="77777777" w:rsidR="0015090D" w:rsidRDefault="00022476">
                <w:pPr>
                  <w:autoSpaceDE w:val="0"/>
                  <w:autoSpaceDN w:val="0"/>
                  <w:adjustRightInd w:val="0"/>
                  <w:snapToGrid w:val="0"/>
                  <w:jc w:val="center"/>
                </w:pPr>
                <w:r>
                  <w:rPr>
                    <w:rFonts w:hint="eastAsia"/>
                  </w:rPr>
                  <w:t>本期发生额</w:t>
                </w:r>
              </w:p>
            </w:tc>
          </w:sdtContent>
        </w:sdt>
        <w:sdt>
          <w:sdtPr>
            <w:tag w:val="_PLD_7dc479c1c10240cc94f89ea3fc1d6136"/>
            <w:id w:val="9263733"/>
          </w:sdtPr>
          <w:sdtContent>
            <w:tc>
              <w:tcPr>
                <w:tcW w:w="2839" w:type="dxa"/>
                <w:vAlign w:val="center"/>
              </w:tcPr>
              <w:p w14:paraId="472963F3" w14:textId="77777777" w:rsidR="0015090D" w:rsidRDefault="00022476">
                <w:pPr>
                  <w:autoSpaceDE w:val="0"/>
                  <w:autoSpaceDN w:val="0"/>
                  <w:adjustRightInd w:val="0"/>
                  <w:snapToGrid w:val="0"/>
                  <w:jc w:val="center"/>
                </w:pPr>
                <w:r>
                  <w:rPr>
                    <w:rFonts w:hint="eastAsia"/>
                  </w:rPr>
                  <w:t>上期发生额</w:t>
                </w:r>
              </w:p>
            </w:tc>
          </w:sdtContent>
        </w:sdt>
      </w:tr>
      <w:tr w:rsidR="00004666" w14:paraId="5962D54B" w14:textId="77777777" w:rsidTr="009D7A3B">
        <w:tc>
          <w:tcPr>
            <w:tcW w:w="3409" w:type="dxa"/>
          </w:tcPr>
          <w:p w14:paraId="179ED452" w14:textId="737AB272" w:rsidR="00004666" w:rsidRDefault="00004666" w:rsidP="00004666">
            <w:pPr>
              <w:autoSpaceDE w:val="0"/>
              <w:autoSpaceDN w:val="0"/>
              <w:adjustRightInd w:val="0"/>
              <w:snapToGrid w:val="0"/>
            </w:pPr>
            <w:r>
              <w:rPr>
                <w:rFonts w:hint="eastAsia"/>
              </w:rPr>
              <w:t>销售费用中现金支出</w:t>
            </w:r>
          </w:p>
        </w:tc>
        <w:tc>
          <w:tcPr>
            <w:tcW w:w="2810" w:type="dxa"/>
            <w:vAlign w:val="center"/>
          </w:tcPr>
          <w:p w14:paraId="434419EB" w14:textId="24329899" w:rsidR="00004666" w:rsidRDefault="00422BD3" w:rsidP="00004666">
            <w:pPr>
              <w:jc w:val="right"/>
            </w:pPr>
            <w:r>
              <w:t>8,881,549.25</w:t>
            </w:r>
          </w:p>
        </w:tc>
        <w:tc>
          <w:tcPr>
            <w:tcW w:w="2839" w:type="dxa"/>
          </w:tcPr>
          <w:p w14:paraId="26A314D4" w14:textId="01BC615B" w:rsidR="00004666" w:rsidRDefault="00004666" w:rsidP="00004666">
            <w:pPr>
              <w:jc w:val="right"/>
            </w:pPr>
            <w:r>
              <w:rPr>
                <w:rFonts w:hint="eastAsia"/>
              </w:rPr>
              <w:t>10,073,187.81</w:t>
            </w:r>
          </w:p>
        </w:tc>
      </w:tr>
      <w:tr w:rsidR="00004666" w14:paraId="10039D13" w14:textId="77777777" w:rsidTr="009D7A3B">
        <w:tc>
          <w:tcPr>
            <w:tcW w:w="3409" w:type="dxa"/>
          </w:tcPr>
          <w:p w14:paraId="1E0907B3" w14:textId="451CAD42" w:rsidR="00004666" w:rsidRDefault="00004666" w:rsidP="00004666">
            <w:pPr>
              <w:autoSpaceDE w:val="0"/>
              <w:autoSpaceDN w:val="0"/>
              <w:adjustRightInd w:val="0"/>
              <w:snapToGrid w:val="0"/>
            </w:pPr>
            <w:r>
              <w:rPr>
                <w:rFonts w:hint="eastAsia"/>
              </w:rPr>
              <w:t>管理费用中现金支出</w:t>
            </w:r>
          </w:p>
        </w:tc>
        <w:tc>
          <w:tcPr>
            <w:tcW w:w="2810" w:type="dxa"/>
            <w:vAlign w:val="center"/>
          </w:tcPr>
          <w:p w14:paraId="5B791BD8" w14:textId="5F0FE6D9" w:rsidR="00004666" w:rsidRDefault="00422BD3" w:rsidP="00004666">
            <w:pPr>
              <w:jc w:val="right"/>
            </w:pPr>
            <w:r>
              <w:t>16,174,675.40</w:t>
            </w:r>
          </w:p>
        </w:tc>
        <w:tc>
          <w:tcPr>
            <w:tcW w:w="2839" w:type="dxa"/>
          </w:tcPr>
          <w:p w14:paraId="502E01B0" w14:textId="32EF99AE" w:rsidR="00004666" w:rsidRDefault="00004666" w:rsidP="00004666">
            <w:pPr>
              <w:jc w:val="right"/>
            </w:pPr>
            <w:r>
              <w:rPr>
                <w:rFonts w:hint="eastAsia"/>
              </w:rPr>
              <w:t>11,917,167.89</w:t>
            </w:r>
          </w:p>
        </w:tc>
      </w:tr>
      <w:tr w:rsidR="00004666" w14:paraId="4E40AF87" w14:textId="77777777" w:rsidTr="009D7A3B">
        <w:tc>
          <w:tcPr>
            <w:tcW w:w="3409" w:type="dxa"/>
          </w:tcPr>
          <w:p w14:paraId="5155685E" w14:textId="782FA1E7" w:rsidR="00004666" w:rsidRDefault="00004666" w:rsidP="00004666">
            <w:pPr>
              <w:autoSpaceDE w:val="0"/>
              <w:autoSpaceDN w:val="0"/>
              <w:adjustRightInd w:val="0"/>
              <w:snapToGrid w:val="0"/>
            </w:pPr>
            <w:r>
              <w:rPr>
                <w:rFonts w:hint="eastAsia"/>
              </w:rPr>
              <w:t>财务费用中现金支出</w:t>
            </w:r>
          </w:p>
        </w:tc>
        <w:tc>
          <w:tcPr>
            <w:tcW w:w="2810" w:type="dxa"/>
            <w:vAlign w:val="center"/>
          </w:tcPr>
          <w:p w14:paraId="5491CB2B" w14:textId="3410CB11" w:rsidR="00004666" w:rsidRDefault="006D245F" w:rsidP="00004666">
            <w:pPr>
              <w:jc w:val="right"/>
            </w:pPr>
            <w:r>
              <w:t>5,831,400.71</w:t>
            </w:r>
          </w:p>
        </w:tc>
        <w:tc>
          <w:tcPr>
            <w:tcW w:w="2839" w:type="dxa"/>
          </w:tcPr>
          <w:p w14:paraId="782C1579" w14:textId="2CE775D7" w:rsidR="00004666" w:rsidRDefault="00004666" w:rsidP="00004666">
            <w:pPr>
              <w:jc w:val="right"/>
            </w:pPr>
            <w:r>
              <w:rPr>
                <w:rFonts w:hint="eastAsia"/>
              </w:rPr>
              <w:t>2,900,712.69</w:t>
            </w:r>
          </w:p>
        </w:tc>
      </w:tr>
      <w:tr w:rsidR="00004666" w14:paraId="2A50CF62" w14:textId="77777777" w:rsidTr="009D7A3B">
        <w:tc>
          <w:tcPr>
            <w:tcW w:w="3409" w:type="dxa"/>
          </w:tcPr>
          <w:p w14:paraId="39FCDA9A" w14:textId="56630E75" w:rsidR="00004666" w:rsidRDefault="00004666" w:rsidP="00004666">
            <w:pPr>
              <w:autoSpaceDE w:val="0"/>
              <w:autoSpaceDN w:val="0"/>
              <w:adjustRightInd w:val="0"/>
              <w:snapToGrid w:val="0"/>
            </w:pPr>
            <w:r>
              <w:rPr>
                <w:rFonts w:hint="eastAsia"/>
              </w:rPr>
              <w:t>营业外支出中现金支出</w:t>
            </w:r>
          </w:p>
        </w:tc>
        <w:tc>
          <w:tcPr>
            <w:tcW w:w="2810" w:type="dxa"/>
            <w:vAlign w:val="center"/>
          </w:tcPr>
          <w:p w14:paraId="345B2A46" w14:textId="3A22A5CB" w:rsidR="00004666" w:rsidRDefault="006D245F" w:rsidP="00004666">
            <w:pPr>
              <w:jc w:val="right"/>
            </w:pPr>
            <w:r>
              <w:t>995,898.97</w:t>
            </w:r>
          </w:p>
        </w:tc>
        <w:tc>
          <w:tcPr>
            <w:tcW w:w="2839" w:type="dxa"/>
          </w:tcPr>
          <w:p w14:paraId="2871A196" w14:textId="46A08A7A" w:rsidR="00004666" w:rsidRDefault="00004666" w:rsidP="00004666">
            <w:pPr>
              <w:jc w:val="right"/>
            </w:pPr>
            <w:r>
              <w:rPr>
                <w:rFonts w:hint="eastAsia"/>
              </w:rPr>
              <w:t>766,347.13</w:t>
            </w:r>
          </w:p>
        </w:tc>
      </w:tr>
      <w:tr w:rsidR="00004666" w14:paraId="047D5AB5" w14:textId="77777777" w:rsidTr="009D7A3B">
        <w:tc>
          <w:tcPr>
            <w:tcW w:w="3409" w:type="dxa"/>
          </w:tcPr>
          <w:p w14:paraId="3F9D74A4" w14:textId="312E7BF1" w:rsidR="00004666" w:rsidRDefault="00004666" w:rsidP="00004666">
            <w:pPr>
              <w:autoSpaceDE w:val="0"/>
              <w:autoSpaceDN w:val="0"/>
              <w:adjustRightInd w:val="0"/>
              <w:snapToGrid w:val="0"/>
            </w:pPr>
            <w:r>
              <w:rPr>
                <w:rFonts w:hint="eastAsia"/>
              </w:rPr>
              <w:t>往来款项及其他</w:t>
            </w:r>
          </w:p>
        </w:tc>
        <w:tc>
          <w:tcPr>
            <w:tcW w:w="2810" w:type="dxa"/>
            <w:vAlign w:val="center"/>
          </w:tcPr>
          <w:p w14:paraId="16907B9E" w14:textId="5F9132DD" w:rsidR="00004666" w:rsidRDefault="006D245F" w:rsidP="00004666">
            <w:pPr>
              <w:jc w:val="right"/>
            </w:pPr>
            <w:r>
              <w:t>8,378,684.64</w:t>
            </w:r>
          </w:p>
        </w:tc>
        <w:tc>
          <w:tcPr>
            <w:tcW w:w="2839" w:type="dxa"/>
          </w:tcPr>
          <w:p w14:paraId="3FE30D2D" w14:textId="17ED4E34" w:rsidR="00004666" w:rsidRDefault="00004666" w:rsidP="00004666">
            <w:pPr>
              <w:jc w:val="right"/>
            </w:pPr>
            <w:r>
              <w:rPr>
                <w:rFonts w:hint="eastAsia"/>
              </w:rPr>
              <w:t>22,362,208.89</w:t>
            </w:r>
          </w:p>
        </w:tc>
      </w:tr>
      <w:tr w:rsidR="00004666" w14:paraId="3E18BEC0" w14:textId="77777777">
        <w:tc>
          <w:tcPr>
            <w:tcW w:w="3409" w:type="dxa"/>
            <w:vAlign w:val="center"/>
          </w:tcPr>
          <w:p w14:paraId="580D7FAF" w14:textId="77777777" w:rsidR="00004666" w:rsidRDefault="00004666" w:rsidP="00004666">
            <w:pPr>
              <w:autoSpaceDE w:val="0"/>
              <w:autoSpaceDN w:val="0"/>
              <w:adjustRightInd w:val="0"/>
              <w:snapToGrid w:val="0"/>
              <w:jc w:val="center"/>
            </w:pPr>
            <w:r>
              <w:rPr>
                <w:rFonts w:hint="eastAsia"/>
              </w:rPr>
              <w:t>合计</w:t>
            </w:r>
          </w:p>
        </w:tc>
        <w:tc>
          <w:tcPr>
            <w:tcW w:w="2810" w:type="dxa"/>
            <w:vAlign w:val="center"/>
          </w:tcPr>
          <w:p w14:paraId="18E843AE" w14:textId="048A1633" w:rsidR="00004666" w:rsidRDefault="00422BD3" w:rsidP="00004666">
            <w:pPr>
              <w:jc w:val="right"/>
            </w:pPr>
            <w:r>
              <w:t>40,262,208.97</w:t>
            </w:r>
          </w:p>
        </w:tc>
        <w:tc>
          <w:tcPr>
            <w:tcW w:w="2839" w:type="dxa"/>
            <w:vAlign w:val="center"/>
          </w:tcPr>
          <w:p w14:paraId="21791B4B" w14:textId="05DDD93E" w:rsidR="00004666" w:rsidRDefault="00004666" w:rsidP="00004666">
            <w:pPr>
              <w:jc w:val="right"/>
            </w:pPr>
            <w:r>
              <w:rPr>
                <w:rFonts w:hint="eastAsia"/>
              </w:rPr>
              <w:t>48,019,624.41</w:t>
            </w:r>
          </w:p>
        </w:tc>
      </w:tr>
    </w:tbl>
    <w:p w14:paraId="565A8F8F" w14:textId="77777777" w:rsidR="0015090D" w:rsidRDefault="00022476">
      <w:pPr>
        <w:spacing w:before="60" w:after="60"/>
      </w:pPr>
      <w:r>
        <w:rPr>
          <w:rFonts w:hint="eastAsia"/>
        </w:rPr>
        <w:t>支付的其他与经营活动有关的现金说明：</w:t>
      </w:r>
    </w:p>
    <w:sdt>
      <w:sdtPr>
        <w:rPr>
          <w:rFonts w:hint="eastAsia"/>
        </w:rPr>
        <w:alias w:val="支付的其他与经营活动有关的现金说明"/>
        <w:tag w:val="_GBC_0465de66d71e4a34a0d6c076baa704db"/>
        <w:id w:val="-1536265725"/>
        <w:placeholder>
          <w:docPart w:val="GBC22222222222222222222222222222"/>
        </w:placeholder>
      </w:sdtPr>
      <w:sdtContent>
        <w:p w14:paraId="6B42498C" w14:textId="36160308" w:rsidR="0015090D" w:rsidRDefault="00004666">
          <w:pPr>
            <w:ind w:right="5"/>
          </w:pPr>
          <w:r>
            <w:rPr>
              <w:rFonts w:hint="eastAsia"/>
            </w:rPr>
            <w:t>无</w:t>
          </w:r>
        </w:p>
      </w:sdtContent>
    </w:sdt>
    <w:p w14:paraId="690C6F93" w14:textId="77777777" w:rsidR="0015090D" w:rsidRDefault="00022476">
      <w:pPr>
        <w:pStyle w:val="4"/>
        <w:numPr>
          <w:ilvl w:val="0"/>
          <w:numId w:val="85"/>
        </w:numPr>
        <w:ind w:left="426" w:hanging="426"/>
        <w:rPr>
          <w:rFonts w:hint="eastAsia"/>
        </w:rPr>
      </w:pPr>
      <w:r>
        <w:rPr>
          <w:rFonts w:hint="eastAsia"/>
        </w:rPr>
        <w:t>与投资活动有关的现金</w:t>
      </w:r>
    </w:p>
    <w:p w14:paraId="1D215403" w14:textId="77777777" w:rsidR="0015090D" w:rsidRDefault="00022476">
      <w:r>
        <w:rPr>
          <w:rFonts w:hint="eastAsia"/>
        </w:rPr>
        <w:t>收到的重要的投资活动有关的现金</w:t>
      </w:r>
    </w:p>
    <w:sdt>
      <w:sdtPr>
        <w:alias w:val="是否适用：收到的重要的投资活动有关的现金[双击切换]"/>
        <w:tag w:val="_GBC_9196f5edd13f48c58cf11429e2524db4"/>
        <w:id w:val="1178471324"/>
        <w:placeholder>
          <w:docPart w:val="GBC22222222222222222222222222222"/>
        </w:placeholder>
      </w:sdtPr>
      <w:sdtContent>
        <w:p w14:paraId="22A0C95D" w14:textId="2E43B092" w:rsidR="00004666" w:rsidRDefault="00022476" w:rsidP="00004666">
          <w:r>
            <w:rPr>
              <w:rFonts w:ascii="宋体" w:hAnsi="宋体"/>
            </w:rPr>
            <w:fldChar w:fldCharType="begin"/>
          </w:r>
          <w:r w:rsidR="0000466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04666">
            <w:rPr>
              <w:rFonts w:ascii="宋体" w:hAnsi="宋体" w:hint="eastAsia"/>
            </w:rPr>
            <w:instrText xml:space="preserve"> MACROBUTTON  SnrToggleCheckbox √不适用 </w:instrText>
          </w:r>
          <w:r>
            <w:rPr>
              <w:rFonts w:ascii="宋体" w:hAnsi="宋体"/>
            </w:rPr>
            <w:fldChar w:fldCharType="end"/>
          </w:r>
        </w:p>
      </w:sdtContent>
    </w:sdt>
    <w:p w14:paraId="0EB2B4FF" w14:textId="473C3ED0" w:rsidR="0015090D" w:rsidRDefault="0015090D"/>
    <w:p w14:paraId="78D6481D" w14:textId="77777777" w:rsidR="0015090D" w:rsidRDefault="0015090D"/>
    <w:p w14:paraId="4F998A8D" w14:textId="77777777" w:rsidR="0015090D" w:rsidRDefault="00022476">
      <w:r>
        <w:rPr>
          <w:rFonts w:hint="eastAsia"/>
        </w:rPr>
        <w:t>支付的重要的投资活动有关的现金</w:t>
      </w:r>
    </w:p>
    <w:sdt>
      <w:sdtPr>
        <w:alias w:val="是否适用：支付的重要的投资活动有关的现金[双击切换]"/>
        <w:tag w:val="_GBC_87278c8d34004ae4ad117e1026d10209"/>
        <w:id w:val="-406376563"/>
        <w:placeholder>
          <w:docPart w:val="GBC22222222222222222222222222222"/>
        </w:placeholder>
      </w:sdtPr>
      <w:sdtContent>
        <w:p w14:paraId="5065338A" w14:textId="000B13F4" w:rsidR="00004666" w:rsidRDefault="00022476" w:rsidP="00004666">
          <w:r>
            <w:rPr>
              <w:rFonts w:ascii="宋体" w:hAnsi="宋体"/>
            </w:rPr>
            <w:fldChar w:fldCharType="begin"/>
          </w:r>
          <w:r w:rsidR="0000466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04666">
            <w:rPr>
              <w:rFonts w:ascii="宋体" w:hAnsi="宋体" w:hint="eastAsia"/>
            </w:rPr>
            <w:instrText xml:space="preserve"> MACROBUTTON  SnrToggleCheckbox √不适用 </w:instrText>
          </w:r>
          <w:r>
            <w:rPr>
              <w:rFonts w:ascii="宋体" w:hAnsi="宋体"/>
            </w:rPr>
            <w:fldChar w:fldCharType="end"/>
          </w:r>
        </w:p>
      </w:sdtContent>
    </w:sdt>
    <w:p w14:paraId="408612EE" w14:textId="65D5DC34" w:rsidR="0015090D" w:rsidRDefault="0015090D"/>
    <w:p w14:paraId="72911D22" w14:textId="77777777" w:rsidR="0015090D" w:rsidRDefault="0015090D"/>
    <w:p w14:paraId="4417980A" w14:textId="77777777" w:rsidR="0015090D" w:rsidRDefault="00022476">
      <w:r>
        <w:rPr>
          <w:rFonts w:hint="eastAsia"/>
        </w:rPr>
        <w:t>收到的其他与投资活动有关的现金</w:t>
      </w:r>
    </w:p>
    <w:sdt>
      <w:sdtPr>
        <w:alias w:val="是否适用：收到的其他与投资活动有关的现金[双击切换]"/>
        <w:tag w:val="_GBC_a9d11a87566b448d9e6aac9a017a8388"/>
        <w:id w:val="-1500883206"/>
        <w:placeholder>
          <w:docPart w:val="GBC22222222222222222222222222222"/>
        </w:placeholder>
      </w:sdtPr>
      <w:sdtContent>
        <w:p w14:paraId="583086AE" w14:textId="1A2C155F" w:rsidR="00004666" w:rsidRDefault="00022476" w:rsidP="00004666">
          <w:r>
            <w:rPr>
              <w:rFonts w:ascii="宋体" w:hAnsi="宋体"/>
            </w:rPr>
            <w:fldChar w:fldCharType="begin"/>
          </w:r>
          <w:r w:rsidR="0000466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004666">
            <w:rPr>
              <w:rFonts w:ascii="宋体" w:hAnsi="宋体" w:hint="eastAsia"/>
            </w:rPr>
            <w:instrText xml:space="preserve"> MACROBUTTON  SnrToggleCheckbox √不适用 </w:instrText>
          </w:r>
          <w:r>
            <w:rPr>
              <w:rFonts w:ascii="宋体" w:hAnsi="宋体"/>
            </w:rPr>
            <w:fldChar w:fldCharType="end"/>
          </w:r>
        </w:p>
      </w:sdtContent>
    </w:sdt>
    <w:p w14:paraId="5E09887F" w14:textId="7B637549" w:rsidR="0015090D" w:rsidRDefault="0015090D">
      <w:pPr>
        <w:snapToGrid w:val="0"/>
        <w:spacing w:line="240" w:lineRule="atLeast"/>
      </w:pPr>
    </w:p>
    <w:p w14:paraId="2EC66600" w14:textId="77777777" w:rsidR="0015090D" w:rsidRDefault="0015090D"/>
    <w:p w14:paraId="0C43DD21" w14:textId="77777777" w:rsidR="0015090D" w:rsidRDefault="00022476">
      <w:r>
        <w:rPr>
          <w:rFonts w:hint="eastAsia"/>
        </w:rPr>
        <w:t>支付的其他与投资活动有关的现金</w:t>
      </w:r>
    </w:p>
    <w:sdt>
      <w:sdtPr>
        <w:alias w:val="是否适用：支付的其他与投资活动有关的现金[双击切换]"/>
        <w:tag w:val="_GBC_c733aab18a804ecea142a329ce5180ba"/>
        <w:id w:val="-128093817"/>
        <w:placeholder>
          <w:docPart w:val="GBC22222222222222222222222222222"/>
        </w:placeholder>
      </w:sdtPr>
      <w:sdtContent>
        <w:p w14:paraId="2286E746" w14:textId="70F5D54C" w:rsidR="00004666" w:rsidRDefault="00022476" w:rsidP="00004666">
          <w:r>
            <w:rPr>
              <w:rFonts w:ascii="宋体" w:hAnsi="宋体"/>
            </w:rPr>
            <w:fldChar w:fldCharType="begin"/>
          </w:r>
          <w:r w:rsidR="00004666">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004666">
            <w:rPr>
              <w:rFonts w:ascii="宋体" w:hAnsi="宋体" w:hint="eastAsia"/>
            </w:rPr>
            <w:instrText xml:space="preserve"> MACROBUTTON  SnrToggleCheckbox √不适用 </w:instrText>
          </w:r>
          <w:r>
            <w:rPr>
              <w:rFonts w:ascii="宋体" w:hAnsi="宋体"/>
            </w:rPr>
            <w:fldChar w:fldCharType="end"/>
          </w:r>
        </w:p>
      </w:sdtContent>
    </w:sdt>
    <w:p w14:paraId="71038A63" w14:textId="5EBD1F84" w:rsidR="0015090D" w:rsidRDefault="0015090D"/>
    <w:p w14:paraId="2FE0F34C" w14:textId="77777777" w:rsidR="0015090D" w:rsidRDefault="0015090D"/>
    <w:p w14:paraId="63E283D9" w14:textId="77777777" w:rsidR="0015090D" w:rsidRDefault="00022476">
      <w:pPr>
        <w:pStyle w:val="4"/>
        <w:numPr>
          <w:ilvl w:val="0"/>
          <w:numId w:val="85"/>
        </w:numPr>
        <w:ind w:left="426" w:hanging="426"/>
        <w:rPr>
          <w:rFonts w:hint="eastAsia"/>
        </w:rPr>
      </w:pPr>
      <w:r>
        <w:rPr>
          <w:rFonts w:hint="eastAsia"/>
        </w:rPr>
        <w:t>与筹资活动有关的现金</w:t>
      </w:r>
    </w:p>
    <w:p w14:paraId="03E9027D" w14:textId="77777777" w:rsidR="0015090D" w:rsidRDefault="00022476">
      <w:r>
        <w:rPr>
          <w:rFonts w:hint="eastAsia"/>
        </w:rPr>
        <w:t>收到的其他与筹资活动有关的现金</w:t>
      </w:r>
    </w:p>
    <w:sdt>
      <w:sdtPr>
        <w:alias w:val="是否适用：收到的其他与筹资活动有关的现金[双击切换]"/>
        <w:tag w:val="_GBC_031910cf781944cf80900ffa99f7a9d7"/>
        <w:id w:val="1057900078"/>
        <w:placeholder>
          <w:docPart w:val="GBC22222222222222222222222222222"/>
        </w:placeholder>
      </w:sdtPr>
      <w:sdtContent>
        <w:p w14:paraId="1D11230B"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57A283A" w14:textId="77777777" w:rsidR="0015090D" w:rsidRDefault="00022476">
      <w:pPr>
        <w:jc w:val="right"/>
      </w:pPr>
      <w:r>
        <w:rPr>
          <w:rFonts w:hint="eastAsia"/>
        </w:rPr>
        <w:t>单位：</w:t>
      </w:r>
      <w:sdt>
        <w:sdtPr>
          <w:rPr>
            <w:rFonts w:hint="eastAsia"/>
          </w:rPr>
          <w:alias w:val="单位：财务附注：收到的其他与筹资活动有关的现金"/>
          <w:tag w:val="_GBC_666160c9e7144e11b24beaa82a8d20a2"/>
          <w:id w:val="-17158093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收到的其他与筹资活动有关的现金"/>
          <w:tag w:val="_GBC_5dbb9457a5854b088449e8b9e69e8c2e"/>
          <w:id w:val="16497113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916"/>
        <w:gridCol w:w="2732"/>
      </w:tblGrid>
      <w:tr w:rsidR="0015090D" w14:paraId="3E672074" w14:textId="77777777">
        <w:sdt>
          <w:sdtPr>
            <w:tag w:val="_PLD_a77349a2c05f473b9ac20b64fc24179e"/>
            <w:id w:val="-1982691101"/>
          </w:sdtPr>
          <w:sdtContent>
            <w:tc>
              <w:tcPr>
                <w:tcW w:w="3409" w:type="dxa"/>
                <w:vAlign w:val="center"/>
              </w:tcPr>
              <w:p w14:paraId="2A65FAA2" w14:textId="77777777" w:rsidR="0015090D" w:rsidRDefault="00022476">
                <w:pPr>
                  <w:autoSpaceDE w:val="0"/>
                  <w:autoSpaceDN w:val="0"/>
                  <w:adjustRightInd w:val="0"/>
                  <w:snapToGrid w:val="0"/>
                  <w:jc w:val="center"/>
                </w:pPr>
                <w:r>
                  <w:rPr>
                    <w:rFonts w:hint="eastAsia"/>
                  </w:rPr>
                  <w:t>项目</w:t>
                </w:r>
              </w:p>
            </w:tc>
          </w:sdtContent>
        </w:sdt>
        <w:sdt>
          <w:sdtPr>
            <w:tag w:val="_PLD_4f0ec6d40c994acb9eb5b3560f97c407"/>
            <w:id w:val="-762915667"/>
          </w:sdtPr>
          <w:sdtContent>
            <w:tc>
              <w:tcPr>
                <w:tcW w:w="2916" w:type="dxa"/>
                <w:vAlign w:val="center"/>
              </w:tcPr>
              <w:p w14:paraId="254CF038" w14:textId="77777777" w:rsidR="0015090D" w:rsidRDefault="00022476">
                <w:pPr>
                  <w:autoSpaceDE w:val="0"/>
                  <w:autoSpaceDN w:val="0"/>
                  <w:adjustRightInd w:val="0"/>
                  <w:snapToGrid w:val="0"/>
                  <w:jc w:val="center"/>
                </w:pPr>
                <w:r>
                  <w:rPr>
                    <w:rFonts w:hint="eastAsia"/>
                  </w:rPr>
                  <w:t>本期发生额</w:t>
                </w:r>
              </w:p>
            </w:tc>
          </w:sdtContent>
        </w:sdt>
        <w:sdt>
          <w:sdtPr>
            <w:tag w:val="_PLD_aa071ffac82040379300e6f5150e4ff7"/>
            <w:id w:val="1494227893"/>
          </w:sdtPr>
          <w:sdtContent>
            <w:tc>
              <w:tcPr>
                <w:tcW w:w="2732" w:type="dxa"/>
                <w:vAlign w:val="center"/>
              </w:tcPr>
              <w:p w14:paraId="13A8663E" w14:textId="77777777" w:rsidR="0015090D" w:rsidRDefault="00022476">
                <w:pPr>
                  <w:autoSpaceDE w:val="0"/>
                  <w:autoSpaceDN w:val="0"/>
                  <w:adjustRightInd w:val="0"/>
                  <w:snapToGrid w:val="0"/>
                  <w:jc w:val="center"/>
                </w:pPr>
                <w:r>
                  <w:rPr>
                    <w:rFonts w:hint="eastAsia"/>
                  </w:rPr>
                  <w:t>上期发生额</w:t>
                </w:r>
              </w:p>
            </w:tc>
          </w:sdtContent>
        </w:sdt>
      </w:tr>
      <w:tr w:rsidR="00004666" w14:paraId="19CEC683" w14:textId="77777777" w:rsidTr="00BC37AD">
        <w:tc>
          <w:tcPr>
            <w:tcW w:w="3409" w:type="dxa"/>
          </w:tcPr>
          <w:p w14:paraId="1554EA5E" w14:textId="20433126" w:rsidR="00004666" w:rsidRDefault="00004666" w:rsidP="00004666">
            <w:pPr>
              <w:autoSpaceDE w:val="0"/>
              <w:autoSpaceDN w:val="0"/>
              <w:adjustRightInd w:val="0"/>
              <w:snapToGrid w:val="0"/>
            </w:pPr>
            <w:r>
              <w:rPr>
                <w:rFonts w:hint="eastAsia"/>
              </w:rPr>
              <w:t>期初的票据保证金到期</w:t>
            </w:r>
          </w:p>
        </w:tc>
        <w:tc>
          <w:tcPr>
            <w:tcW w:w="2916" w:type="dxa"/>
            <w:vAlign w:val="center"/>
          </w:tcPr>
          <w:p w14:paraId="75AFE506" w14:textId="75FA204D" w:rsidR="00004666" w:rsidRDefault="006B3CC6" w:rsidP="00004666">
            <w:pPr>
              <w:jc w:val="right"/>
            </w:pPr>
            <w:r>
              <w:t>363,650,000.00</w:t>
            </w:r>
          </w:p>
        </w:tc>
        <w:tc>
          <w:tcPr>
            <w:tcW w:w="2732" w:type="dxa"/>
            <w:vAlign w:val="center"/>
          </w:tcPr>
          <w:p w14:paraId="77F1FEF4" w14:textId="73F35A96" w:rsidR="00004666" w:rsidRDefault="00004666" w:rsidP="00004666">
            <w:pPr>
              <w:jc w:val="right"/>
            </w:pPr>
            <w:r>
              <w:rPr>
                <w:rFonts w:hint="eastAsia"/>
              </w:rPr>
              <w:t>363,500,000.00</w:t>
            </w:r>
          </w:p>
        </w:tc>
      </w:tr>
      <w:tr w:rsidR="006B3CC6" w14:paraId="7AB83B0D" w14:textId="77777777" w:rsidTr="00BC37AD">
        <w:tc>
          <w:tcPr>
            <w:tcW w:w="3409" w:type="dxa"/>
          </w:tcPr>
          <w:p w14:paraId="6D7D129F" w14:textId="64C28606" w:rsidR="006B3CC6" w:rsidRDefault="006B3CC6" w:rsidP="00004666">
            <w:pPr>
              <w:autoSpaceDE w:val="0"/>
              <w:autoSpaceDN w:val="0"/>
              <w:adjustRightInd w:val="0"/>
              <w:snapToGrid w:val="0"/>
            </w:pPr>
            <w:r w:rsidRPr="006B3CC6">
              <w:rPr>
                <w:rFonts w:hint="eastAsia"/>
              </w:rPr>
              <w:t>贷款保证金</w:t>
            </w:r>
          </w:p>
        </w:tc>
        <w:tc>
          <w:tcPr>
            <w:tcW w:w="2916" w:type="dxa"/>
            <w:vAlign w:val="center"/>
          </w:tcPr>
          <w:p w14:paraId="72404516" w14:textId="7DFD1BB9" w:rsidR="006B3CC6" w:rsidRDefault="006B3CC6" w:rsidP="00004666">
            <w:pPr>
              <w:jc w:val="right"/>
            </w:pPr>
            <w:r>
              <w:t>1,280,000.00</w:t>
            </w:r>
          </w:p>
        </w:tc>
        <w:tc>
          <w:tcPr>
            <w:tcW w:w="2732" w:type="dxa"/>
            <w:vAlign w:val="center"/>
          </w:tcPr>
          <w:p w14:paraId="26A7496A" w14:textId="77777777" w:rsidR="006B3CC6" w:rsidRDefault="006B3CC6" w:rsidP="00004666">
            <w:pPr>
              <w:jc w:val="right"/>
            </w:pPr>
          </w:p>
        </w:tc>
      </w:tr>
      <w:tr w:rsidR="00004666" w14:paraId="4FF786CD" w14:textId="77777777" w:rsidTr="00BC37AD">
        <w:tc>
          <w:tcPr>
            <w:tcW w:w="3409" w:type="dxa"/>
          </w:tcPr>
          <w:p w14:paraId="2CA24A69" w14:textId="4CC1508D" w:rsidR="00004666" w:rsidRDefault="00004666" w:rsidP="00004666">
            <w:pPr>
              <w:autoSpaceDE w:val="0"/>
              <w:autoSpaceDN w:val="0"/>
              <w:adjustRightInd w:val="0"/>
              <w:snapToGrid w:val="0"/>
            </w:pPr>
            <w:r>
              <w:rPr>
                <w:rFonts w:hint="eastAsia"/>
              </w:rPr>
              <w:t>收到融资租赁借款</w:t>
            </w:r>
          </w:p>
        </w:tc>
        <w:tc>
          <w:tcPr>
            <w:tcW w:w="2916" w:type="dxa"/>
            <w:vAlign w:val="center"/>
          </w:tcPr>
          <w:p w14:paraId="690D682C" w14:textId="422A2DB3" w:rsidR="00004666" w:rsidRDefault="006B3CC6" w:rsidP="00004666">
            <w:pPr>
              <w:jc w:val="right"/>
            </w:pPr>
            <w:r>
              <w:t>68,581,208.00</w:t>
            </w:r>
          </w:p>
        </w:tc>
        <w:tc>
          <w:tcPr>
            <w:tcW w:w="2732" w:type="dxa"/>
            <w:vAlign w:val="center"/>
          </w:tcPr>
          <w:p w14:paraId="42624B82" w14:textId="59E725F3" w:rsidR="00004666" w:rsidRDefault="00004666" w:rsidP="00004666">
            <w:pPr>
              <w:jc w:val="right"/>
            </w:pPr>
            <w:r>
              <w:rPr>
                <w:rFonts w:hint="eastAsia"/>
              </w:rPr>
              <w:t>111,200,000.00</w:t>
            </w:r>
          </w:p>
        </w:tc>
      </w:tr>
      <w:tr w:rsidR="00004666" w14:paraId="13721F58" w14:textId="77777777">
        <w:tc>
          <w:tcPr>
            <w:tcW w:w="3409" w:type="dxa"/>
            <w:vAlign w:val="center"/>
          </w:tcPr>
          <w:p w14:paraId="65FB58BC" w14:textId="77777777" w:rsidR="00004666" w:rsidRDefault="00004666" w:rsidP="00004666">
            <w:pPr>
              <w:autoSpaceDE w:val="0"/>
              <w:autoSpaceDN w:val="0"/>
              <w:adjustRightInd w:val="0"/>
              <w:snapToGrid w:val="0"/>
              <w:jc w:val="center"/>
            </w:pPr>
            <w:r>
              <w:rPr>
                <w:rFonts w:hint="eastAsia"/>
              </w:rPr>
              <w:t>合计</w:t>
            </w:r>
          </w:p>
        </w:tc>
        <w:tc>
          <w:tcPr>
            <w:tcW w:w="2916" w:type="dxa"/>
            <w:vAlign w:val="center"/>
          </w:tcPr>
          <w:p w14:paraId="76882492" w14:textId="3DBC1A94" w:rsidR="00004666" w:rsidRDefault="006B3CC6" w:rsidP="00004666">
            <w:pPr>
              <w:jc w:val="right"/>
            </w:pPr>
            <w:r>
              <w:t>433,511,208.00</w:t>
            </w:r>
          </w:p>
        </w:tc>
        <w:tc>
          <w:tcPr>
            <w:tcW w:w="2732" w:type="dxa"/>
            <w:vAlign w:val="center"/>
          </w:tcPr>
          <w:p w14:paraId="5FEFF40A" w14:textId="13A7C60E" w:rsidR="00004666" w:rsidRDefault="00004666" w:rsidP="00004666">
            <w:pPr>
              <w:jc w:val="right"/>
            </w:pPr>
            <w:r>
              <w:rPr>
                <w:rFonts w:hint="eastAsia"/>
              </w:rPr>
              <w:t>474,700,000.00</w:t>
            </w:r>
          </w:p>
        </w:tc>
      </w:tr>
    </w:tbl>
    <w:p w14:paraId="1C29222D" w14:textId="77777777" w:rsidR="0015090D" w:rsidRDefault="00022476">
      <w:pPr>
        <w:spacing w:before="60" w:after="60"/>
      </w:pPr>
      <w:r>
        <w:rPr>
          <w:rFonts w:hint="eastAsia"/>
        </w:rPr>
        <w:t>收到的其他与筹资活动有关的现金说明：</w:t>
      </w:r>
    </w:p>
    <w:sdt>
      <w:sdtPr>
        <w:rPr>
          <w:rFonts w:hint="eastAsia"/>
        </w:rPr>
        <w:alias w:val="收到的其他与筹资活动有关的现金说明"/>
        <w:tag w:val="_GBC_d2ec2a0599ab42678694df6c15643c4d"/>
        <w:id w:val="1266043084"/>
        <w:placeholder>
          <w:docPart w:val="GBC22222222222222222222222222222"/>
        </w:placeholder>
      </w:sdtPr>
      <w:sdtEndPr>
        <w:rPr>
          <w:szCs w:val="22"/>
        </w:rPr>
      </w:sdtEndPr>
      <w:sdtContent>
        <w:p w14:paraId="7110DC74" w14:textId="6B4F6BA2" w:rsidR="0015090D" w:rsidRDefault="00004666">
          <w:r>
            <w:rPr>
              <w:rFonts w:hint="eastAsia"/>
            </w:rPr>
            <w:t>无</w:t>
          </w:r>
        </w:p>
      </w:sdtContent>
    </w:sdt>
    <w:p w14:paraId="2EE6529D" w14:textId="77777777" w:rsidR="0015090D" w:rsidRDefault="0015090D"/>
    <w:p w14:paraId="54FC3045" w14:textId="77777777" w:rsidR="0015090D" w:rsidRDefault="00022476">
      <w:r>
        <w:rPr>
          <w:rFonts w:hint="eastAsia"/>
        </w:rPr>
        <w:t>支付的其他与筹资活动有关的现金</w:t>
      </w:r>
    </w:p>
    <w:sdt>
      <w:sdtPr>
        <w:alias w:val="是否适用：支付的其他与筹资活动有关的现金[双击切换]"/>
        <w:tag w:val="_GBC_fcc0d0c43a2d4fa88ca685f3e36f2f40"/>
        <w:id w:val="93607097"/>
        <w:placeholder>
          <w:docPart w:val="GBC22222222222222222222222222222"/>
        </w:placeholder>
      </w:sdtPr>
      <w:sdtContent>
        <w:p w14:paraId="69D49BBC"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C675EE1" w14:textId="77777777" w:rsidR="0015090D" w:rsidRDefault="00022476">
      <w:pPr>
        <w:jc w:val="right"/>
      </w:pPr>
      <w:r>
        <w:rPr>
          <w:rFonts w:hint="eastAsia"/>
        </w:rPr>
        <w:lastRenderedPageBreak/>
        <w:t>单位：</w:t>
      </w:r>
      <w:sdt>
        <w:sdtPr>
          <w:rPr>
            <w:rFonts w:hint="eastAsia"/>
          </w:rPr>
          <w:alias w:val="单位：财务附注：支付的其他与筹资活动有关的现金"/>
          <w:tag w:val="_GBC_f301b3c53ede43608ccf55c09ef288e7"/>
          <w:id w:val="-16537472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支付的其他与筹资活动有关的现金"/>
          <w:tag w:val="_GBC_462cc25e34014e2cb61c7b4f9232d7e5"/>
          <w:id w:val="6890259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916"/>
        <w:gridCol w:w="2732"/>
      </w:tblGrid>
      <w:tr w:rsidR="0015090D" w14:paraId="3F7F433E" w14:textId="77777777">
        <w:sdt>
          <w:sdtPr>
            <w:tag w:val="_PLD_e2db8e0335cc47fe9b6461eeb2befa7e"/>
            <w:id w:val="-116071184"/>
          </w:sdtPr>
          <w:sdtContent>
            <w:tc>
              <w:tcPr>
                <w:tcW w:w="3409" w:type="dxa"/>
                <w:vAlign w:val="center"/>
              </w:tcPr>
              <w:p w14:paraId="44AFA093" w14:textId="77777777" w:rsidR="0015090D" w:rsidRDefault="00022476">
                <w:pPr>
                  <w:autoSpaceDE w:val="0"/>
                  <w:autoSpaceDN w:val="0"/>
                  <w:adjustRightInd w:val="0"/>
                  <w:snapToGrid w:val="0"/>
                  <w:jc w:val="center"/>
                </w:pPr>
                <w:r>
                  <w:rPr>
                    <w:rFonts w:hint="eastAsia"/>
                  </w:rPr>
                  <w:t>项目</w:t>
                </w:r>
              </w:p>
            </w:tc>
          </w:sdtContent>
        </w:sdt>
        <w:sdt>
          <w:sdtPr>
            <w:tag w:val="_PLD_bb4a54a8a5be4a6691e4d59483217c64"/>
            <w:id w:val="1065987679"/>
          </w:sdtPr>
          <w:sdtContent>
            <w:tc>
              <w:tcPr>
                <w:tcW w:w="2916" w:type="dxa"/>
                <w:vAlign w:val="center"/>
              </w:tcPr>
              <w:p w14:paraId="20B00225" w14:textId="77777777" w:rsidR="0015090D" w:rsidRDefault="00022476">
                <w:pPr>
                  <w:autoSpaceDE w:val="0"/>
                  <w:autoSpaceDN w:val="0"/>
                  <w:adjustRightInd w:val="0"/>
                  <w:snapToGrid w:val="0"/>
                  <w:jc w:val="center"/>
                </w:pPr>
                <w:r>
                  <w:rPr>
                    <w:rFonts w:hint="eastAsia"/>
                  </w:rPr>
                  <w:t>本期发生额</w:t>
                </w:r>
              </w:p>
            </w:tc>
          </w:sdtContent>
        </w:sdt>
        <w:sdt>
          <w:sdtPr>
            <w:tag w:val="_PLD_a4930447bc4d450faf79f923eef8597b"/>
            <w:id w:val="-575749091"/>
          </w:sdtPr>
          <w:sdtContent>
            <w:tc>
              <w:tcPr>
                <w:tcW w:w="2732" w:type="dxa"/>
                <w:vAlign w:val="center"/>
              </w:tcPr>
              <w:p w14:paraId="1B4EF7A5" w14:textId="77777777" w:rsidR="0015090D" w:rsidRDefault="00022476">
                <w:pPr>
                  <w:autoSpaceDE w:val="0"/>
                  <w:autoSpaceDN w:val="0"/>
                  <w:adjustRightInd w:val="0"/>
                  <w:snapToGrid w:val="0"/>
                  <w:jc w:val="center"/>
                </w:pPr>
                <w:r>
                  <w:rPr>
                    <w:rFonts w:hint="eastAsia"/>
                  </w:rPr>
                  <w:t>上期发生额</w:t>
                </w:r>
              </w:p>
            </w:tc>
          </w:sdtContent>
        </w:sdt>
      </w:tr>
      <w:tr w:rsidR="00544131" w14:paraId="30348928" w14:textId="77777777" w:rsidTr="006B7C1F">
        <w:tc>
          <w:tcPr>
            <w:tcW w:w="3409" w:type="dxa"/>
          </w:tcPr>
          <w:p w14:paraId="1043743F" w14:textId="7A1ACB16" w:rsidR="00544131" w:rsidRDefault="00544131" w:rsidP="00544131">
            <w:pPr>
              <w:autoSpaceDE w:val="0"/>
              <w:autoSpaceDN w:val="0"/>
              <w:adjustRightInd w:val="0"/>
              <w:snapToGrid w:val="0"/>
            </w:pPr>
            <w:r>
              <w:rPr>
                <w:rFonts w:hint="eastAsia"/>
              </w:rPr>
              <w:t>支付的票据保证金</w:t>
            </w:r>
          </w:p>
        </w:tc>
        <w:tc>
          <w:tcPr>
            <w:tcW w:w="2916" w:type="dxa"/>
            <w:vAlign w:val="center"/>
          </w:tcPr>
          <w:p w14:paraId="06CF5CBF" w14:textId="639F8102" w:rsidR="00544131" w:rsidRDefault="006B3CC6" w:rsidP="00544131">
            <w:pPr>
              <w:jc w:val="right"/>
            </w:pPr>
            <w:r>
              <w:t>407,000,000.00</w:t>
            </w:r>
          </w:p>
        </w:tc>
        <w:tc>
          <w:tcPr>
            <w:tcW w:w="2732" w:type="dxa"/>
            <w:vAlign w:val="center"/>
          </w:tcPr>
          <w:p w14:paraId="5C25C647" w14:textId="096998B7" w:rsidR="00544131" w:rsidRDefault="00544131" w:rsidP="00544131">
            <w:pPr>
              <w:jc w:val="right"/>
            </w:pPr>
            <w:r>
              <w:rPr>
                <w:rFonts w:hint="eastAsia"/>
              </w:rPr>
              <w:t>363,650,000.00</w:t>
            </w:r>
          </w:p>
        </w:tc>
      </w:tr>
      <w:tr w:rsidR="00544131" w14:paraId="6D37CD34" w14:textId="77777777" w:rsidTr="006B7C1F">
        <w:tc>
          <w:tcPr>
            <w:tcW w:w="3409" w:type="dxa"/>
          </w:tcPr>
          <w:p w14:paraId="4CFB17C8" w14:textId="70EE0067" w:rsidR="00544131" w:rsidRDefault="00544131" w:rsidP="00544131">
            <w:pPr>
              <w:autoSpaceDE w:val="0"/>
              <w:autoSpaceDN w:val="0"/>
              <w:adjustRightInd w:val="0"/>
              <w:snapToGrid w:val="0"/>
            </w:pPr>
            <w:r>
              <w:rPr>
                <w:rFonts w:hint="eastAsia"/>
              </w:rPr>
              <w:t>贷款保证金</w:t>
            </w:r>
          </w:p>
        </w:tc>
        <w:tc>
          <w:tcPr>
            <w:tcW w:w="2916" w:type="dxa"/>
            <w:vAlign w:val="center"/>
          </w:tcPr>
          <w:p w14:paraId="57CC3968" w14:textId="25CA32A5" w:rsidR="00544131" w:rsidRDefault="006B3CC6" w:rsidP="00544131">
            <w:pPr>
              <w:jc w:val="right"/>
            </w:pPr>
            <w:r>
              <w:t>3,100,000.00</w:t>
            </w:r>
          </w:p>
        </w:tc>
        <w:tc>
          <w:tcPr>
            <w:tcW w:w="2732" w:type="dxa"/>
            <w:vAlign w:val="center"/>
          </w:tcPr>
          <w:p w14:paraId="50C33E3F" w14:textId="33144DB1" w:rsidR="00544131" w:rsidRDefault="00544131" w:rsidP="00544131">
            <w:pPr>
              <w:jc w:val="right"/>
            </w:pPr>
            <w:r>
              <w:rPr>
                <w:rFonts w:hint="eastAsia"/>
              </w:rPr>
              <w:t>2,000,000.00</w:t>
            </w:r>
          </w:p>
        </w:tc>
      </w:tr>
      <w:tr w:rsidR="00544131" w14:paraId="3B39D357" w14:textId="77777777" w:rsidTr="006B7C1F">
        <w:tc>
          <w:tcPr>
            <w:tcW w:w="3409" w:type="dxa"/>
          </w:tcPr>
          <w:p w14:paraId="6A7E8491" w14:textId="75926188" w:rsidR="00544131" w:rsidRDefault="00544131" w:rsidP="00544131">
            <w:pPr>
              <w:autoSpaceDE w:val="0"/>
              <w:autoSpaceDN w:val="0"/>
              <w:adjustRightInd w:val="0"/>
              <w:snapToGrid w:val="0"/>
            </w:pPr>
            <w:r>
              <w:rPr>
                <w:rFonts w:hint="eastAsia"/>
              </w:rPr>
              <w:t>偿还融资租赁借款及其他</w:t>
            </w:r>
          </w:p>
        </w:tc>
        <w:tc>
          <w:tcPr>
            <w:tcW w:w="2916" w:type="dxa"/>
            <w:vAlign w:val="center"/>
          </w:tcPr>
          <w:p w14:paraId="12B0A1FE" w14:textId="71BC15DC" w:rsidR="00544131" w:rsidRDefault="006B3CC6" w:rsidP="00544131">
            <w:pPr>
              <w:jc w:val="right"/>
            </w:pPr>
            <w:r>
              <w:t>136,150,729.54</w:t>
            </w:r>
          </w:p>
        </w:tc>
        <w:tc>
          <w:tcPr>
            <w:tcW w:w="2732" w:type="dxa"/>
            <w:vAlign w:val="center"/>
          </w:tcPr>
          <w:p w14:paraId="1D4355A8" w14:textId="2CF55565" w:rsidR="00544131" w:rsidRDefault="00544131" w:rsidP="00544131">
            <w:pPr>
              <w:jc w:val="right"/>
            </w:pPr>
            <w:r>
              <w:rPr>
                <w:rFonts w:hint="eastAsia"/>
              </w:rPr>
              <w:t>92,455,531.68</w:t>
            </w:r>
          </w:p>
        </w:tc>
      </w:tr>
      <w:tr w:rsidR="006B3CC6" w14:paraId="53A1D81E" w14:textId="77777777" w:rsidTr="006B7C1F">
        <w:tc>
          <w:tcPr>
            <w:tcW w:w="3409" w:type="dxa"/>
          </w:tcPr>
          <w:p w14:paraId="20FCA47A" w14:textId="488E5C1C" w:rsidR="006B3CC6" w:rsidRDefault="006B3CC6" w:rsidP="00544131">
            <w:pPr>
              <w:autoSpaceDE w:val="0"/>
              <w:autoSpaceDN w:val="0"/>
              <w:adjustRightInd w:val="0"/>
              <w:snapToGrid w:val="0"/>
            </w:pPr>
            <w:r w:rsidRPr="006B3CC6">
              <w:rPr>
                <w:rFonts w:hint="eastAsia"/>
              </w:rPr>
              <w:t>支付租金</w:t>
            </w:r>
          </w:p>
        </w:tc>
        <w:tc>
          <w:tcPr>
            <w:tcW w:w="2916" w:type="dxa"/>
            <w:vAlign w:val="center"/>
          </w:tcPr>
          <w:p w14:paraId="173EA5AE" w14:textId="1FAE3A80" w:rsidR="006B3CC6" w:rsidRDefault="006B3CC6" w:rsidP="00544131">
            <w:pPr>
              <w:jc w:val="right"/>
            </w:pPr>
            <w:r>
              <w:t>886,414.29</w:t>
            </w:r>
          </w:p>
        </w:tc>
        <w:tc>
          <w:tcPr>
            <w:tcW w:w="2732" w:type="dxa"/>
            <w:vAlign w:val="center"/>
          </w:tcPr>
          <w:p w14:paraId="5966B104" w14:textId="77777777" w:rsidR="006B3CC6" w:rsidRDefault="006B3CC6" w:rsidP="00544131">
            <w:pPr>
              <w:jc w:val="right"/>
            </w:pPr>
          </w:p>
        </w:tc>
      </w:tr>
      <w:tr w:rsidR="00544131" w14:paraId="021ED1A8" w14:textId="77777777">
        <w:tc>
          <w:tcPr>
            <w:tcW w:w="3409" w:type="dxa"/>
            <w:vAlign w:val="center"/>
          </w:tcPr>
          <w:p w14:paraId="346D8B1F" w14:textId="77777777" w:rsidR="00544131" w:rsidRDefault="00544131" w:rsidP="00544131">
            <w:pPr>
              <w:autoSpaceDE w:val="0"/>
              <w:autoSpaceDN w:val="0"/>
              <w:adjustRightInd w:val="0"/>
              <w:snapToGrid w:val="0"/>
              <w:jc w:val="center"/>
            </w:pPr>
            <w:r>
              <w:rPr>
                <w:rFonts w:hint="eastAsia"/>
              </w:rPr>
              <w:t>合计</w:t>
            </w:r>
          </w:p>
        </w:tc>
        <w:tc>
          <w:tcPr>
            <w:tcW w:w="2916" w:type="dxa"/>
            <w:vAlign w:val="center"/>
          </w:tcPr>
          <w:p w14:paraId="697EE7EB" w14:textId="7BB2E27C" w:rsidR="00544131" w:rsidRDefault="006B3CC6" w:rsidP="00544131">
            <w:pPr>
              <w:jc w:val="right"/>
            </w:pPr>
            <w:r>
              <w:t>547,137,143.83</w:t>
            </w:r>
          </w:p>
        </w:tc>
        <w:tc>
          <w:tcPr>
            <w:tcW w:w="2732" w:type="dxa"/>
            <w:vAlign w:val="center"/>
          </w:tcPr>
          <w:p w14:paraId="44942366" w14:textId="5AD9D237" w:rsidR="00544131" w:rsidRDefault="00544131" w:rsidP="00544131">
            <w:pPr>
              <w:jc w:val="right"/>
            </w:pPr>
            <w:r>
              <w:rPr>
                <w:rFonts w:hint="eastAsia"/>
              </w:rPr>
              <w:t>458,105,531.68</w:t>
            </w:r>
          </w:p>
        </w:tc>
      </w:tr>
    </w:tbl>
    <w:p w14:paraId="735DC616" w14:textId="77777777" w:rsidR="0015090D" w:rsidRDefault="00022476">
      <w:pPr>
        <w:spacing w:before="60" w:after="60"/>
      </w:pPr>
      <w:r>
        <w:rPr>
          <w:rFonts w:hint="eastAsia"/>
        </w:rPr>
        <w:t>支付的其他与筹资活动有关的现金说明：</w:t>
      </w:r>
    </w:p>
    <w:sdt>
      <w:sdtPr>
        <w:rPr>
          <w:rFonts w:hint="eastAsia"/>
        </w:rPr>
        <w:alias w:val="支付的其他与筹资活动有关的现金说明"/>
        <w:tag w:val="_GBC_1701b304ff9b4fe296ba35640eccbe16"/>
        <w:id w:val="-328903823"/>
        <w:placeholder>
          <w:docPart w:val="GBC22222222222222222222222222222"/>
        </w:placeholder>
      </w:sdtPr>
      <w:sdtContent>
        <w:p w14:paraId="6F8532B4" w14:textId="69995020" w:rsidR="0015090D" w:rsidRDefault="00004666">
          <w:pPr>
            <w:ind w:right="5"/>
            <w:rPr>
              <w:rFonts w:asciiTheme="minorHAnsi" w:hAnsiTheme="minorHAnsi" w:cstheme="minorBidi"/>
              <w:kern w:val="2"/>
              <w:szCs w:val="22"/>
            </w:rPr>
          </w:pPr>
          <w:r>
            <w:rPr>
              <w:rFonts w:hint="eastAsia"/>
            </w:rPr>
            <w:t>无</w:t>
          </w:r>
        </w:p>
      </w:sdtContent>
    </w:sdt>
    <w:p w14:paraId="63F705C5" w14:textId="77777777" w:rsidR="0015090D" w:rsidRDefault="0015090D">
      <w:pPr>
        <w:ind w:right="5"/>
      </w:pPr>
    </w:p>
    <w:p w14:paraId="16A54371" w14:textId="77777777" w:rsidR="0015090D" w:rsidRDefault="00022476">
      <w:pPr>
        <w:ind w:right="5"/>
      </w:pPr>
      <w:r>
        <w:rPr>
          <w:rFonts w:hint="eastAsia"/>
        </w:rPr>
        <w:t>筹资活动产生的各项负债变动情况</w:t>
      </w:r>
    </w:p>
    <w:sdt>
      <w:sdtPr>
        <w:alias w:val="是否适用：筹资活动产生的各项负债变动情况[双击切换]"/>
        <w:tag w:val="_GBC_6935418490e145edaf7010b5534b8d6c"/>
        <w:id w:val="1610468380"/>
        <w:placeholder>
          <w:docPart w:val="GBC22222222222222222222222222222"/>
        </w:placeholder>
      </w:sdtPr>
      <w:sdtContent>
        <w:p w14:paraId="5D18F69A"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1B966C3" w14:textId="77777777" w:rsidR="0015090D" w:rsidRDefault="00022476">
      <w:pPr>
        <w:jc w:val="right"/>
      </w:pPr>
      <w:r>
        <w:rPr>
          <w:rFonts w:hint="eastAsia"/>
        </w:rPr>
        <w:t>单位：</w:t>
      </w:r>
      <w:sdt>
        <w:sdtPr>
          <w:rPr>
            <w:rFonts w:hint="eastAsia"/>
          </w:rPr>
          <w:alias w:val="单位：筹资活动产生的各项负债变动情况"/>
          <w:tag w:val="_GBC_925389d7776444c688d3aa66f662adfd"/>
          <w:id w:val="-93513705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筹资活动产生的各项负债变动情况"/>
          <w:tag w:val="_GBC_3a33ea855d774ed4a7e23b58b10b2ecd"/>
          <w:id w:val="20435528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43"/>
        <w:gridCol w:w="1276"/>
        <w:gridCol w:w="1417"/>
        <w:gridCol w:w="1416"/>
        <w:gridCol w:w="1419"/>
        <w:gridCol w:w="1373"/>
        <w:gridCol w:w="1276"/>
      </w:tblGrid>
      <w:tr w:rsidR="0015090D" w14:paraId="2519F67B" w14:textId="77777777" w:rsidTr="004371CE">
        <w:trPr>
          <w:trHeight w:val="135"/>
          <w:jc w:val="center"/>
        </w:trPr>
        <w:sdt>
          <w:sdtPr>
            <w:tag w:val="_PLD_5f8ab210fee34d74a9ce8c73775994d9"/>
            <w:id w:val="1359848185"/>
          </w:sdtPr>
          <w:sdtContent>
            <w:tc>
              <w:tcPr>
                <w:tcW w:w="1843" w:type="dxa"/>
                <w:vMerge w:val="restart"/>
                <w:vAlign w:val="center"/>
              </w:tcPr>
              <w:p w14:paraId="60A80122" w14:textId="77777777" w:rsidR="0015090D" w:rsidRDefault="00022476">
                <w:pPr>
                  <w:autoSpaceDE w:val="0"/>
                  <w:autoSpaceDN w:val="0"/>
                  <w:adjustRightInd w:val="0"/>
                  <w:snapToGrid w:val="0"/>
                  <w:jc w:val="center"/>
                </w:pPr>
                <w:r>
                  <w:rPr>
                    <w:rFonts w:hint="eastAsia"/>
                  </w:rPr>
                  <w:t>项目</w:t>
                </w:r>
              </w:p>
            </w:tc>
          </w:sdtContent>
        </w:sdt>
        <w:sdt>
          <w:sdtPr>
            <w:tag w:val="_PLD_bab049d4c26d47d49041c46652b3d748"/>
            <w:id w:val="-1670475483"/>
          </w:sdtPr>
          <w:sdtContent>
            <w:tc>
              <w:tcPr>
                <w:tcW w:w="1276" w:type="dxa"/>
                <w:vMerge w:val="restart"/>
                <w:vAlign w:val="center"/>
              </w:tcPr>
              <w:p w14:paraId="28405B55" w14:textId="77777777" w:rsidR="0015090D" w:rsidRDefault="00022476">
                <w:pPr>
                  <w:autoSpaceDE w:val="0"/>
                  <w:autoSpaceDN w:val="0"/>
                  <w:adjustRightInd w:val="0"/>
                  <w:snapToGrid w:val="0"/>
                  <w:jc w:val="center"/>
                </w:pPr>
                <w:r>
                  <w:t>期初余额</w:t>
                </w:r>
              </w:p>
            </w:tc>
          </w:sdtContent>
        </w:sdt>
        <w:sdt>
          <w:sdtPr>
            <w:tag w:val="_PLD_440b2c54c3664dc199a52a962ffbbdd3"/>
            <w:id w:val="-1573348070"/>
          </w:sdtPr>
          <w:sdtContent>
            <w:tc>
              <w:tcPr>
                <w:tcW w:w="2833" w:type="dxa"/>
                <w:gridSpan w:val="2"/>
                <w:vAlign w:val="center"/>
              </w:tcPr>
              <w:p w14:paraId="47FC8786" w14:textId="77777777" w:rsidR="0015090D" w:rsidRDefault="00022476">
                <w:pPr>
                  <w:autoSpaceDE w:val="0"/>
                  <w:autoSpaceDN w:val="0"/>
                  <w:adjustRightInd w:val="0"/>
                  <w:snapToGrid w:val="0"/>
                  <w:jc w:val="center"/>
                </w:pPr>
                <w:r>
                  <w:rPr>
                    <w:rFonts w:hint="eastAsia"/>
                  </w:rPr>
                  <w:t>本期增加</w:t>
                </w:r>
              </w:p>
            </w:tc>
          </w:sdtContent>
        </w:sdt>
        <w:sdt>
          <w:sdtPr>
            <w:tag w:val="_PLD_4dc104f2ec524f5a86e41fb0db78ed82"/>
            <w:id w:val="1549184477"/>
          </w:sdtPr>
          <w:sdtContent>
            <w:tc>
              <w:tcPr>
                <w:tcW w:w="2792" w:type="dxa"/>
                <w:gridSpan w:val="2"/>
                <w:vAlign w:val="center"/>
              </w:tcPr>
              <w:p w14:paraId="3DE7E9A2" w14:textId="77777777" w:rsidR="0015090D" w:rsidRDefault="00022476">
                <w:pPr>
                  <w:autoSpaceDE w:val="0"/>
                  <w:autoSpaceDN w:val="0"/>
                  <w:adjustRightInd w:val="0"/>
                  <w:snapToGrid w:val="0"/>
                  <w:jc w:val="center"/>
                </w:pPr>
                <w:r>
                  <w:rPr>
                    <w:rFonts w:hint="eastAsia"/>
                  </w:rPr>
                  <w:t>本期减少</w:t>
                </w:r>
              </w:p>
            </w:tc>
          </w:sdtContent>
        </w:sdt>
        <w:sdt>
          <w:sdtPr>
            <w:tag w:val="_PLD_54378f5247a844d49aa0017541fa519d"/>
            <w:id w:val="1718778979"/>
          </w:sdtPr>
          <w:sdtContent>
            <w:tc>
              <w:tcPr>
                <w:tcW w:w="1276" w:type="dxa"/>
                <w:vMerge w:val="restart"/>
                <w:vAlign w:val="center"/>
              </w:tcPr>
              <w:p w14:paraId="04FAD069" w14:textId="77777777" w:rsidR="0015090D" w:rsidRDefault="00022476">
                <w:pPr>
                  <w:autoSpaceDE w:val="0"/>
                  <w:autoSpaceDN w:val="0"/>
                  <w:adjustRightInd w:val="0"/>
                  <w:snapToGrid w:val="0"/>
                  <w:jc w:val="center"/>
                </w:pPr>
                <w:r>
                  <w:rPr>
                    <w:rFonts w:hint="eastAsia"/>
                  </w:rPr>
                  <w:t>期末余额</w:t>
                </w:r>
              </w:p>
            </w:tc>
          </w:sdtContent>
        </w:sdt>
      </w:tr>
      <w:tr w:rsidR="0015090D" w14:paraId="08679691" w14:textId="77777777" w:rsidTr="004371CE">
        <w:trPr>
          <w:trHeight w:val="135"/>
          <w:jc w:val="center"/>
        </w:trPr>
        <w:tc>
          <w:tcPr>
            <w:tcW w:w="1843" w:type="dxa"/>
            <w:vMerge/>
            <w:vAlign w:val="center"/>
          </w:tcPr>
          <w:p w14:paraId="70119835" w14:textId="77777777" w:rsidR="0015090D" w:rsidRDefault="0015090D">
            <w:pPr>
              <w:autoSpaceDE w:val="0"/>
              <w:autoSpaceDN w:val="0"/>
              <w:adjustRightInd w:val="0"/>
              <w:snapToGrid w:val="0"/>
              <w:jc w:val="center"/>
            </w:pPr>
          </w:p>
        </w:tc>
        <w:tc>
          <w:tcPr>
            <w:tcW w:w="1276" w:type="dxa"/>
            <w:vMerge/>
            <w:vAlign w:val="center"/>
          </w:tcPr>
          <w:p w14:paraId="6E092D0D" w14:textId="77777777" w:rsidR="0015090D" w:rsidRDefault="0015090D">
            <w:pPr>
              <w:autoSpaceDE w:val="0"/>
              <w:autoSpaceDN w:val="0"/>
              <w:adjustRightInd w:val="0"/>
              <w:snapToGrid w:val="0"/>
              <w:jc w:val="center"/>
            </w:pPr>
          </w:p>
        </w:tc>
        <w:sdt>
          <w:sdtPr>
            <w:tag w:val="_PLD_420e321954544771b0b73780f2164d28"/>
            <w:id w:val="1236047375"/>
          </w:sdtPr>
          <w:sdtContent>
            <w:tc>
              <w:tcPr>
                <w:tcW w:w="1417" w:type="dxa"/>
                <w:vAlign w:val="center"/>
              </w:tcPr>
              <w:p w14:paraId="7112390A" w14:textId="77777777" w:rsidR="0015090D" w:rsidRDefault="00022476">
                <w:pPr>
                  <w:autoSpaceDE w:val="0"/>
                  <w:autoSpaceDN w:val="0"/>
                  <w:adjustRightInd w:val="0"/>
                  <w:snapToGrid w:val="0"/>
                  <w:jc w:val="center"/>
                </w:pPr>
                <w:r>
                  <w:t>现金变动</w:t>
                </w:r>
              </w:p>
            </w:tc>
          </w:sdtContent>
        </w:sdt>
        <w:sdt>
          <w:sdtPr>
            <w:tag w:val="_PLD_258fabff104642c7837f9d6f4d653a0f"/>
            <w:id w:val="203138251"/>
          </w:sdtPr>
          <w:sdtContent>
            <w:tc>
              <w:tcPr>
                <w:tcW w:w="1416" w:type="dxa"/>
                <w:vAlign w:val="center"/>
              </w:tcPr>
              <w:p w14:paraId="6323356F" w14:textId="77777777" w:rsidR="0015090D" w:rsidRDefault="00022476">
                <w:pPr>
                  <w:autoSpaceDE w:val="0"/>
                  <w:autoSpaceDN w:val="0"/>
                  <w:adjustRightInd w:val="0"/>
                  <w:snapToGrid w:val="0"/>
                  <w:jc w:val="center"/>
                </w:pPr>
                <w:r>
                  <w:t>非现金变动</w:t>
                </w:r>
              </w:p>
            </w:tc>
          </w:sdtContent>
        </w:sdt>
        <w:sdt>
          <w:sdtPr>
            <w:tag w:val="_PLD_3c34596330aa4ababb3e1ef50efc7668"/>
            <w:id w:val="1907023033"/>
          </w:sdtPr>
          <w:sdtContent>
            <w:tc>
              <w:tcPr>
                <w:tcW w:w="1419" w:type="dxa"/>
                <w:vAlign w:val="center"/>
              </w:tcPr>
              <w:p w14:paraId="58C5C674" w14:textId="77777777" w:rsidR="0015090D" w:rsidRDefault="00022476">
                <w:pPr>
                  <w:autoSpaceDE w:val="0"/>
                  <w:autoSpaceDN w:val="0"/>
                  <w:adjustRightInd w:val="0"/>
                  <w:snapToGrid w:val="0"/>
                  <w:jc w:val="center"/>
                </w:pPr>
                <w:r>
                  <w:t>现金变动</w:t>
                </w:r>
              </w:p>
            </w:tc>
          </w:sdtContent>
        </w:sdt>
        <w:sdt>
          <w:sdtPr>
            <w:tag w:val="_PLD_5640b38554e340769223289d39b620da"/>
            <w:id w:val="269831819"/>
          </w:sdtPr>
          <w:sdtContent>
            <w:tc>
              <w:tcPr>
                <w:tcW w:w="1373" w:type="dxa"/>
                <w:vAlign w:val="center"/>
              </w:tcPr>
              <w:p w14:paraId="365B35E5" w14:textId="77777777" w:rsidR="0015090D" w:rsidRDefault="00022476">
                <w:pPr>
                  <w:autoSpaceDE w:val="0"/>
                  <w:autoSpaceDN w:val="0"/>
                  <w:adjustRightInd w:val="0"/>
                  <w:snapToGrid w:val="0"/>
                  <w:jc w:val="center"/>
                </w:pPr>
                <w:r>
                  <w:t>非现金变动</w:t>
                </w:r>
              </w:p>
            </w:tc>
          </w:sdtContent>
        </w:sdt>
        <w:tc>
          <w:tcPr>
            <w:tcW w:w="1276" w:type="dxa"/>
            <w:vMerge/>
            <w:vAlign w:val="center"/>
          </w:tcPr>
          <w:p w14:paraId="642F5F4A" w14:textId="77777777" w:rsidR="0015090D" w:rsidRDefault="0015090D">
            <w:pPr>
              <w:autoSpaceDE w:val="0"/>
              <w:autoSpaceDN w:val="0"/>
              <w:adjustRightInd w:val="0"/>
              <w:snapToGrid w:val="0"/>
              <w:jc w:val="center"/>
            </w:pPr>
          </w:p>
        </w:tc>
      </w:tr>
      <w:tr w:rsidR="00804DCA" w14:paraId="63CD0BC3" w14:textId="77777777" w:rsidTr="004371CE">
        <w:trPr>
          <w:jc w:val="center"/>
        </w:trPr>
        <w:tc>
          <w:tcPr>
            <w:tcW w:w="1843" w:type="dxa"/>
            <w:vAlign w:val="center"/>
          </w:tcPr>
          <w:p w14:paraId="0907F5BF" w14:textId="1CDA9AFC" w:rsidR="00804DCA" w:rsidRDefault="00804DCA" w:rsidP="00804DCA">
            <w:pPr>
              <w:autoSpaceDE w:val="0"/>
              <w:autoSpaceDN w:val="0"/>
              <w:adjustRightInd w:val="0"/>
              <w:snapToGrid w:val="0"/>
            </w:pPr>
            <w:r>
              <w:rPr>
                <w:rFonts w:hint="eastAsia"/>
                <w:sz w:val="15"/>
                <w:szCs w:val="15"/>
              </w:rPr>
              <w:t>短期借款</w:t>
            </w:r>
          </w:p>
        </w:tc>
        <w:tc>
          <w:tcPr>
            <w:tcW w:w="1276" w:type="dxa"/>
            <w:vAlign w:val="center"/>
          </w:tcPr>
          <w:p w14:paraId="116B554A" w14:textId="0D1501D6" w:rsidR="00804DCA" w:rsidRDefault="00804DCA" w:rsidP="00804DCA">
            <w:pPr>
              <w:jc w:val="right"/>
            </w:pPr>
            <w:r>
              <w:rPr>
                <w:rFonts w:hint="eastAsia"/>
                <w:sz w:val="15"/>
                <w:szCs w:val="15"/>
              </w:rPr>
              <w:t>2,173,990,724.97</w:t>
            </w:r>
          </w:p>
        </w:tc>
        <w:tc>
          <w:tcPr>
            <w:tcW w:w="1417" w:type="dxa"/>
            <w:vAlign w:val="center"/>
          </w:tcPr>
          <w:p w14:paraId="5DB3B480" w14:textId="6573E66F" w:rsidR="00804DCA" w:rsidRPr="004371CE" w:rsidRDefault="00CF103A" w:rsidP="00804DCA">
            <w:pPr>
              <w:jc w:val="right"/>
              <w:rPr>
                <w:sz w:val="15"/>
                <w:szCs w:val="15"/>
              </w:rPr>
            </w:pPr>
            <w:r>
              <w:rPr>
                <w:sz w:val="15"/>
                <w:szCs w:val="15"/>
              </w:rPr>
              <w:t>3,340,750,000.00</w:t>
            </w:r>
          </w:p>
        </w:tc>
        <w:tc>
          <w:tcPr>
            <w:tcW w:w="1416" w:type="dxa"/>
            <w:vAlign w:val="center"/>
          </w:tcPr>
          <w:p w14:paraId="52206A51" w14:textId="51A8FB22" w:rsidR="00804DCA" w:rsidRPr="004371CE" w:rsidRDefault="004371CE" w:rsidP="00804DCA">
            <w:pPr>
              <w:jc w:val="right"/>
              <w:rPr>
                <w:sz w:val="15"/>
                <w:szCs w:val="15"/>
              </w:rPr>
            </w:pPr>
            <w:r>
              <w:rPr>
                <w:sz w:val="15"/>
                <w:szCs w:val="15"/>
              </w:rPr>
              <w:t>783,675.03</w:t>
            </w:r>
          </w:p>
        </w:tc>
        <w:tc>
          <w:tcPr>
            <w:tcW w:w="1419" w:type="dxa"/>
            <w:vAlign w:val="center"/>
          </w:tcPr>
          <w:p w14:paraId="409B7AC5" w14:textId="1041D240" w:rsidR="00804DCA" w:rsidRPr="004371CE" w:rsidRDefault="00CF103A" w:rsidP="00804DCA">
            <w:pPr>
              <w:jc w:val="right"/>
              <w:rPr>
                <w:sz w:val="15"/>
                <w:szCs w:val="15"/>
              </w:rPr>
            </w:pPr>
            <w:r>
              <w:rPr>
                <w:sz w:val="15"/>
                <w:szCs w:val="15"/>
              </w:rPr>
              <w:t>3,266,150,000.00</w:t>
            </w:r>
          </w:p>
        </w:tc>
        <w:tc>
          <w:tcPr>
            <w:tcW w:w="1373" w:type="dxa"/>
            <w:vAlign w:val="center"/>
          </w:tcPr>
          <w:p w14:paraId="27C1AD23" w14:textId="1FC80B29" w:rsidR="00804DCA" w:rsidRPr="004371CE" w:rsidRDefault="004371CE" w:rsidP="00804DCA">
            <w:pPr>
              <w:jc w:val="right"/>
              <w:rPr>
                <w:sz w:val="15"/>
                <w:szCs w:val="15"/>
              </w:rPr>
            </w:pPr>
            <w:r>
              <w:rPr>
                <w:sz w:val="15"/>
                <w:szCs w:val="15"/>
              </w:rPr>
              <w:t>20,000,000.00</w:t>
            </w:r>
          </w:p>
        </w:tc>
        <w:tc>
          <w:tcPr>
            <w:tcW w:w="1276" w:type="dxa"/>
            <w:vAlign w:val="center"/>
          </w:tcPr>
          <w:p w14:paraId="4C1BDBD3" w14:textId="3EDEADD6" w:rsidR="00804DCA" w:rsidRPr="004371CE" w:rsidRDefault="004371CE" w:rsidP="00804DCA">
            <w:pPr>
              <w:jc w:val="right"/>
              <w:rPr>
                <w:sz w:val="15"/>
                <w:szCs w:val="15"/>
              </w:rPr>
            </w:pPr>
            <w:r>
              <w:rPr>
                <w:sz w:val="15"/>
                <w:szCs w:val="15"/>
              </w:rPr>
              <w:t>2,229,374,400.00</w:t>
            </w:r>
          </w:p>
        </w:tc>
      </w:tr>
      <w:tr w:rsidR="00804DCA" w14:paraId="4DA717FA" w14:textId="77777777" w:rsidTr="004371CE">
        <w:trPr>
          <w:jc w:val="center"/>
        </w:trPr>
        <w:tc>
          <w:tcPr>
            <w:tcW w:w="1843" w:type="dxa"/>
            <w:vAlign w:val="center"/>
          </w:tcPr>
          <w:p w14:paraId="16E17432" w14:textId="097868CD" w:rsidR="00804DCA" w:rsidRDefault="00804DCA" w:rsidP="00804DCA">
            <w:pPr>
              <w:autoSpaceDE w:val="0"/>
              <w:autoSpaceDN w:val="0"/>
              <w:adjustRightInd w:val="0"/>
              <w:snapToGrid w:val="0"/>
            </w:pPr>
            <w:r>
              <w:rPr>
                <w:rFonts w:hint="eastAsia"/>
                <w:sz w:val="15"/>
                <w:szCs w:val="15"/>
              </w:rPr>
              <w:t>一年内到期非流动负债</w:t>
            </w:r>
          </w:p>
        </w:tc>
        <w:tc>
          <w:tcPr>
            <w:tcW w:w="1276" w:type="dxa"/>
            <w:vAlign w:val="center"/>
          </w:tcPr>
          <w:p w14:paraId="62334F32" w14:textId="79F41E05" w:rsidR="00804DCA" w:rsidRDefault="00804DCA" w:rsidP="00804DCA">
            <w:pPr>
              <w:jc w:val="right"/>
            </w:pPr>
            <w:r>
              <w:rPr>
                <w:rFonts w:hint="eastAsia"/>
                <w:sz w:val="15"/>
                <w:szCs w:val="15"/>
              </w:rPr>
              <w:t>190,519,971.81</w:t>
            </w:r>
          </w:p>
        </w:tc>
        <w:tc>
          <w:tcPr>
            <w:tcW w:w="1417" w:type="dxa"/>
            <w:vAlign w:val="center"/>
          </w:tcPr>
          <w:p w14:paraId="6572115F" w14:textId="77777777" w:rsidR="00804DCA" w:rsidRPr="004371CE" w:rsidRDefault="00804DCA" w:rsidP="00804DCA">
            <w:pPr>
              <w:jc w:val="right"/>
              <w:rPr>
                <w:sz w:val="15"/>
                <w:szCs w:val="15"/>
              </w:rPr>
            </w:pPr>
          </w:p>
        </w:tc>
        <w:tc>
          <w:tcPr>
            <w:tcW w:w="1416" w:type="dxa"/>
            <w:vAlign w:val="center"/>
          </w:tcPr>
          <w:p w14:paraId="64114C0A" w14:textId="6963A69C" w:rsidR="00804DCA" w:rsidRPr="004371CE" w:rsidRDefault="004371CE" w:rsidP="00804DCA">
            <w:pPr>
              <w:jc w:val="right"/>
              <w:rPr>
                <w:sz w:val="15"/>
                <w:szCs w:val="15"/>
              </w:rPr>
            </w:pPr>
            <w:r>
              <w:rPr>
                <w:sz w:val="15"/>
                <w:szCs w:val="15"/>
              </w:rPr>
              <w:t>174,491,380.09</w:t>
            </w:r>
          </w:p>
        </w:tc>
        <w:tc>
          <w:tcPr>
            <w:tcW w:w="1419" w:type="dxa"/>
            <w:vAlign w:val="center"/>
          </w:tcPr>
          <w:p w14:paraId="069F165F" w14:textId="32E06D14" w:rsidR="00804DCA" w:rsidRPr="004371CE" w:rsidRDefault="004371CE" w:rsidP="00804DCA">
            <w:pPr>
              <w:jc w:val="right"/>
              <w:rPr>
                <w:sz w:val="15"/>
                <w:szCs w:val="15"/>
              </w:rPr>
            </w:pPr>
            <w:r>
              <w:rPr>
                <w:sz w:val="15"/>
                <w:szCs w:val="15"/>
              </w:rPr>
              <w:t>181,425,812.01</w:t>
            </w:r>
          </w:p>
        </w:tc>
        <w:tc>
          <w:tcPr>
            <w:tcW w:w="1373" w:type="dxa"/>
            <w:vAlign w:val="center"/>
          </w:tcPr>
          <w:p w14:paraId="2029DBDB" w14:textId="5905964D" w:rsidR="00804DCA" w:rsidRPr="004371CE" w:rsidRDefault="004371CE" w:rsidP="00804DCA">
            <w:pPr>
              <w:jc w:val="right"/>
              <w:rPr>
                <w:sz w:val="15"/>
                <w:szCs w:val="15"/>
              </w:rPr>
            </w:pPr>
            <w:r>
              <w:rPr>
                <w:sz w:val="15"/>
                <w:szCs w:val="15"/>
              </w:rPr>
              <w:t>7,535,766.82</w:t>
            </w:r>
          </w:p>
        </w:tc>
        <w:tc>
          <w:tcPr>
            <w:tcW w:w="1276" w:type="dxa"/>
            <w:vAlign w:val="center"/>
          </w:tcPr>
          <w:p w14:paraId="00E433E2" w14:textId="255DAA97" w:rsidR="00804DCA" w:rsidRPr="004371CE" w:rsidRDefault="004371CE" w:rsidP="00804DCA">
            <w:pPr>
              <w:jc w:val="right"/>
              <w:rPr>
                <w:sz w:val="15"/>
                <w:szCs w:val="15"/>
              </w:rPr>
            </w:pPr>
            <w:r>
              <w:rPr>
                <w:sz w:val="15"/>
                <w:szCs w:val="15"/>
              </w:rPr>
              <w:t>176,049,773.07</w:t>
            </w:r>
          </w:p>
        </w:tc>
      </w:tr>
      <w:tr w:rsidR="00804DCA" w14:paraId="10FF3276" w14:textId="77777777" w:rsidTr="004371CE">
        <w:trPr>
          <w:jc w:val="center"/>
        </w:trPr>
        <w:tc>
          <w:tcPr>
            <w:tcW w:w="1843" w:type="dxa"/>
            <w:vAlign w:val="center"/>
          </w:tcPr>
          <w:p w14:paraId="5DC498E0" w14:textId="6B593D3D" w:rsidR="00804DCA" w:rsidRDefault="00804DCA" w:rsidP="00804DCA">
            <w:pPr>
              <w:autoSpaceDE w:val="0"/>
              <w:autoSpaceDN w:val="0"/>
              <w:adjustRightInd w:val="0"/>
              <w:snapToGrid w:val="0"/>
            </w:pPr>
            <w:r>
              <w:rPr>
                <w:rFonts w:hint="eastAsia"/>
                <w:sz w:val="15"/>
                <w:szCs w:val="15"/>
              </w:rPr>
              <w:t>长期借款</w:t>
            </w:r>
          </w:p>
        </w:tc>
        <w:tc>
          <w:tcPr>
            <w:tcW w:w="1276" w:type="dxa"/>
            <w:vAlign w:val="center"/>
          </w:tcPr>
          <w:p w14:paraId="5A29BD70" w14:textId="25309743" w:rsidR="00804DCA" w:rsidRDefault="00804DCA" w:rsidP="00804DCA">
            <w:pPr>
              <w:jc w:val="right"/>
            </w:pPr>
            <w:r>
              <w:rPr>
                <w:rFonts w:hint="eastAsia"/>
                <w:sz w:val="15"/>
                <w:szCs w:val="15"/>
              </w:rPr>
              <w:t>227,214,200.00</w:t>
            </w:r>
          </w:p>
        </w:tc>
        <w:tc>
          <w:tcPr>
            <w:tcW w:w="1417" w:type="dxa"/>
            <w:vAlign w:val="center"/>
          </w:tcPr>
          <w:p w14:paraId="0E555964" w14:textId="03B1DDB2" w:rsidR="00804DCA" w:rsidRPr="004371CE" w:rsidRDefault="004371CE" w:rsidP="00804DCA">
            <w:pPr>
              <w:jc w:val="right"/>
              <w:rPr>
                <w:sz w:val="15"/>
                <w:szCs w:val="15"/>
              </w:rPr>
            </w:pPr>
            <w:r>
              <w:rPr>
                <w:sz w:val="15"/>
                <w:szCs w:val="15"/>
              </w:rPr>
              <w:t>168,500,000.00</w:t>
            </w:r>
          </w:p>
        </w:tc>
        <w:tc>
          <w:tcPr>
            <w:tcW w:w="1416" w:type="dxa"/>
            <w:vAlign w:val="center"/>
          </w:tcPr>
          <w:p w14:paraId="7B5313C9" w14:textId="589EBF72" w:rsidR="00804DCA" w:rsidRPr="004371CE" w:rsidRDefault="004371CE" w:rsidP="00804DCA">
            <w:pPr>
              <w:jc w:val="right"/>
              <w:rPr>
                <w:sz w:val="15"/>
                <w:szCs w:val="15"/>
              </w:rPr>
            </w:pPr>
            <w:r>
              <w:rPr>
                <w:sz w:val="15"/>
                <w:szCs w:val="15"/>
              </w:rPr>
              <w:t>7,535,766.82</w:t>
            </w:r>
          </w:p>
        </w:tc>
        <w:tc>
          <w:tcPr>
            <w:tcW w:w="1419" w:type="dxa"/>
            <w:vAlign w:val="center"/>
          </w:tcPr>
          <w:p w14:paraId="3D2B0AA5" w14:textId="00312DA6" w:rsidR="00804DCA" w:rsidRPr="004371CE" w:rsidRDefault="004371CE" w:rsidP="00804DCA">
            <w:pPr>
              <w:jc w:val="right"/>
              <w:rPr>
                <w:sz w:val="15"/>
                <w:szCs w:val="15"/>
              </w:rPr>
            </w:pPr>
            <w:r>
              <w:rPr>
                <w:sz w:val="15"/>
                <w:szCs w:val="15"/>
              </w:rPr>
              <w:t>4,500,000.00</w:t>
            </w:r>
          </w:p>
        </w:tc>
        <w:tc>
          <w:tcPr>
            <w:tcW w:w="1373" w:type="dxa"/>
            <w:vAlign w:val="center"/>
          </w:tcPr>
          <w:p w14:paraId="374422E6" w14:textId="046AF4E2" w:rsidR="00804DCA" w:rsidRPr="004371CE" w:rsidRDefault="004371CE" w:rsidP="00804DCA">
            <w:pPr>
              <w:jc w:val="right"/>
              <w:rPr>
                <w:sz w:val="15"/>
                <w:szCs w:val="15"/>
              </w:rPr>
            </w:pPr>
            <w:r>
              <w:rPr>
                <w:sz w:val="15"/>
                <w:szCs w:val="15"/>
              </w:rPr>
              <w:t>95,901,600.00</w:t>
            </w:r>
          </w:p>
        </w:tc>
        <w:tc>
          <w:tcPr>
            <w:tcW w:w="1276" w:type="dxa"/>
            <w:vAlign w:val="center"/>
          </w:tcPr>
          <w:p w14:paraId="4BFBABEB" w14:textId="4D746FB9" w:rsidR="00804DCA" w:rsidRPr="004371CE" w:rsidRDefault="004371CE" w:rsidP="00804DCA">
            <w:pPr>
              <w:jc w:val="right"/>
              <w:rPr>
                <w:sz w:val="15"/>
                <w:szCs w:val="15"/>
              </w:rPr>
            </w:pPr>
            <w:r>
              <w:rPr>
                <w:sz w:val="15"/>
                <w:szCs w:val="15"/>
              </w:rPr>
              <w:t>302,848,366.82</w:t>
            </w:r>
          </w:p>
        </w:tc>
      </w:tr>
      <w:tr w:rsidR="00804DCA" w14:paraId="2F0535BB" w14:textId="77777777" w:rsidTr="004371CE">
        <w:trPr>
          <w:jc w:val="center"/>
        </w:trPr>
        <w:tc>
          <w:tcPr>
            <w:tcW w:w="1843" w:type="dxa"/>
            <w:vAlign w:val="center"/>
          </w:tcPr>
          <w:p w14:paraId="6E0803A2" w14:textId="598F32E9" w:rsidR="00804DCA" w:rsidRDefault="00804DCA" w:rsidP="00804DCA">
            <w:pPr>
              <w:autoSpaceDE w:val="0"/>
              <w:autoSpaceDN w:val="0"/>
              <w:adjustRightInd w:val="0"/>
              <w:snapToGrid w:val="0"/>
            </w:pPr>
            <w:r>
              <w:rPr>
                <w:rFonts w:hint="eastAsia"/>
                <w:sz w:val="15"/>
                <w:szCs w:val="15"/>
              </w:rPr>
              <w:t>应付债券</w:t>
            </w:r>
          </w:p>
        </w:tc>
        <w:tc>
          <w:tcPr>
            <w:tcW w:w="1276" w:type="dxa"/>
            <w:vAlign w:val="center"/>
          </w:tcPr>
          <w:p w14:paraId="44804ACC" w14:textId="77777777" w:rsidR="00804DCA" w:rsidRDefault="00804DCA" w:rsidP="00804DCA">
            <w:pPr>
              <w:jc w:val="right"/>
            </w:pPr>
          </w:p>
        </w:tc>
        <w:tc>
          <w:tcPr>
            <w:tcW w:w="1417" w:type="dxa"/>
            <w:vAlign w:val="center"/>
          </w:tcPr>
          <w:p w14:paraId="08C25226" w14:textId="77777777" w:rsidR="00804DCA" w:rsidRPr="004371CE" w:rsidRDefault="00804DCA" w:rsidP="00804DCA">
            <w:pPr>
              <w:jc w:val="right"/>
              <w:rPr>
                <w:sz w:val="15"/>
                <w:szCs w:val="15"/>
              </w:rPr>
            </w:pPr>
          </w:p>
        </w:tc>
        <w:tc>
          <w:tcPr>
            <w:tcW w:w="1416" w:type="dxa"/>
            <w:vAlign w:val="center"/>
          </w:tcPr>
          <w:p w14:paraId="21D62DB6" w14:textId="77777777" w:rsidR="00804DCA" w:rsidRPr="004371CE" w:rsidRDefault="00804DCA" w:rsidP="00804DCA">
            <w:pPr>
              <w:jc w:val="right"/>
              <w:rPr>
                <w:sz w:val="15"/>
                <w:szCs w:val="15"/>
              </w:rPr>
            </w:pPr>
          </w:p>
        </w:tc>
        <w:tc>
          <w:tcPr>
            <w:tcW w:w="1419" w:type="dxa"/>
            <w:vAlign w:val="center"/>
          </w:tcPr>
          <w:p w14:paraId="30A4518C" w14:textId="77777777" w:rsidR="00804DCA" w:rsidRPr="004371CE" w:rsidRDefault="00804DCA" w:rsidP="00804DCA">
            <w:pPr>
              <w:jc w:val="right"/>
              <w:rPr>
                <w:sz w:val="15"/>
                <w:szCs w:val="15"/>
              </w:rPr>
            </w:pPr>
          </w:p>
        </w:tc>
        <w:tc>
          <w:tcPr>
            <w:tcW w:w="1373" w:type="dxa"/>
            <w:vAlign w:val="center"/>
          </w:tcPr>
          <w:p w14:paraId="2AD924B4" w14:textId="77777777" w:rsidR="00804DCA" w:rsidRPr="004371CE" w:rsidRDefault="00804DCA" w:rsidP="00804DCA">
            <w:pPr>
              <w:jc w:val="right"/>
              <w:rPr>
                <w:sz w:val="15"/>
                <w:szCs w:val="15"/>
              </w:rPr>
            </w:pPr>
          </w:p>
        </w:tc>
        <w:tc>
          <w:tcPr>
            <w:tcW w:w="1276" w:type="dxa"/>
            <w:vAlign w:val="center"/>
          </w:tcPr>
          <w:p w14:paraId="6761D3BF" w14:textId="77777777" w:rsidR="00804DCA" w:rsidRPr="004371CE" w:rsidRDefault="00804DCA" w:rsidP="00804DCA">
            <w:pPr>
              <w:jc w:val="right"/>
              <w:rPr>
                <w:sz w:val="15"/>
                <w:szCs w:val="15"/>
              </w:rPr>
            </w:pPr>
          </w:p>
        </w:tc>
      </w:tr>
      <w:tr w:rsidR="00804DCA" w14:paraId="79CBF524" w14:textId="77777777" w:rsidTr="004371CE">
        <w:trPr>
          <w:jc w:val="center"/>
        </w:trPr>
        <w:tc>
          <w:tcPr>
            <w:tcW w:w="1843" w:type="dxa"/>
            <w:vAlign w:val="center"/>
          </w:tcPr>
          <w:p w14:paraId="4C491713" w14:textId="65A10842" w:rsidR="00804DCA" w:rsidRDefault="00804DCA" w:rsidP="00804DCA">
            <w:pPr>
              <w:autoSpaceDE w:val="0"/>
              <w:autoSpaceDN w:val="0"/>
              <w:adjustRightInd w:val="0"/>
              <w:snapToGrid w:val="0"/>
            </w:pPr>
            <w:r>
              <w:rPr>
                <w:rFonts w:hint="eastAsia"/>
                <w:sz w:val="15"/>
                <w:szCs w:val="15"/>
              </w:rPr>
              <w:t>长期应付款</w:t>
            </w:r>
          </w:p>
        </w:tc>
        <w:tc>
          <w:tcPr>
            <w:tcW w:w="1276" w:type="dxa"/>
            <w:vAlign w:val="center"/>
          </w:tcPr>
          <w:p w14:paraId="2B070893" w14:textId="5427991D" w:rsidR="00804DCA" w:rsidRDefault="00804DCA" w:rsidP="00804DCA">
            <w:pPr>
              <w:jc w:val="right"/>
            </w:pPr>
            <w:r>
              <w:rPr>
                <w:rFonts w:hint="eastAsia"/>
                <w:sz w:val="15"/>
                <w:szCs w:val="15"/>
              </w:rPr>
              <w:t>79,404,708.86</w:t>
            </w:r>
          </w:p>
        </w:tc>
        <w:tc>
          <w:tcPr>
            <w:tcW w:w="1417" w:type="dxa"/>
            <w:vAlign w:val="center"/>
          </w:tcPr>
          <w:p w14:paraId="47E0AC9E" w14:textId="16D4BF63" w:rsidR="00804DCA" w:rsidRPr="004371CE" w:rsidRDefault="004371CE" w:rsidP="00804DCA">
            <w:pPr>
              <w:jc w:val="right"/>
              <w:rPr>
                <w:sz w:val="15"/>
                <w:szCs w:val="15"/>
              </w:rPr>
            </w:pPr>
            <w:r>
              <w:rPr>
                <w:sz w:val="15"/>
                <w:szCs w:val="15"/>
              </w:rPr>
              <w:t>68,581,208.00</w:t>
            </w:r>
          </w:p>
        </w:tc>
        <w:tc>
          <w:tcPr>
            <w:tcW w:w="1416" w:type="dxa"/>
            <w:vAlign w:val="center"/>
          </w:tcPr>
          <w:p w14:paraId="114B129A" w14:textId="77777777" w:rsidR="00804DCA" w:rsidRPr="004371CE" w:rsidRDefault="00804DCA" w:rsidP="00804DCA">
            <w:pPr>
              <w:jc w:val="right"/>
              <w:rPr>
                <w:sz w:val="15"/>
                <w:szCs w:val="15"/>
              </w:rPr>
            </w:pPr>
          </w:p>
        </w:tc>
        <w:tc>
          <w:tcPr>
            <w:tcW w:w="1419" w:type="dxa"/>
            <w:vAlign w:val="center"/>
          </w:tcPr>
          <w:p w14:paraId="08155253" w14:textId="77E1675A" w:rsidR="00804DCA" w:rsidRPr="004371CE" w:rsidRDefault="004371CE" w:rsidP="00804DCA">
            <w:pPr>
              <w:jc w:val="right"/>
              <w:rPr>
                <w:sz w:val="15"/>
                <w:szCs w:val="15"/>
              </w:rPr>
            </w:pPr>
            <w:r>
              <w:rPr>
                <w:sz w:val="15"/>
                <w:szCs w:val="15"/>
              </w:rPr>
              <w:t>28,074,950.71</w:t>
            </w:r>
          </w:p>
        </w:tc>
        <w:tc>
          <w:tcPr>
            <w:tcW w:w="1373" w:type="dxa"/>
            <w:vAlign w:val="center"/>
          </w:tcPr>
          <w:p w14:paraId="3503EC5B" w14:textId="59A7759E" w:rsidR="00804DCA" w:rsidRPr="004371CE" w:rsidRDefault="004371CE" w:rsidP="00804DCA">
            <w:pPr>
              <w:jc w:val="right"/>
              <w:rPr>
                <w:sz w:val="15"/>
                <w:szCs w:val="15"/>
              </w:rPr>
            </w:pPr>
            <w:r>
              <w:rPr>
                <w:sz w:val="15"/>
                <w:szCs w:val="15"/>
              </w:rPr>
              <w:t>98,448,649.09</w:t>
            </w:r>
          </w:p>
        </w:tc>
        <w:tc>
          <w:tcPr>
            <w:tcW w:w="1276" w:type="dxa"/>
            <w:vAlign w:val="center"/>
          </w:tcPr>
          <w:p w14:paraId="728F2D5B" w14:textId="313EE980" w:rsidR="00804DCA" w:rsidRPr="004371CE" w:rsidRDefault="004371CE" w:rsidP="00804DCA">
            <w:pPr>
              <w:jc w:val="right"/>
              <w:rPr>
                <w:sz w:val="15"/>
                <w:szCs w:val="15"/>
              </w:rPr>
            </w:pPr>
            <w:r>
              <w:rPr>
                <w:sz w:val="15"/>
                <w:szCs w:val="15"/>
              </w:rPr>
              <w:t>21,462,317.06</w:t>
            </w:r>
          </w:p>
        </w:tc>
      </w:tr>
      <w:tr w:rsidR="004371CE" w14:paraId="0D0AB50B" w14:textId="77777777" w:rsidTr="004371CE">
        <w:trPr>
          <w:jc w:val="center"/>
        </w:trPr>
        <w:tc>
          <w:tcPr>
            <w:tcW w:w="1843" w:type="dxa"/>
            <w:vAlign w:val="center"/>
          </w:tcPr>
          <w:p w14:paraId="3695CB97" w14:textId="6AD796A5" w:rsidR="004371CE" w:rsidRDefault="004371CE" w:rsidP="00804DCA">
            <w:pPr>
              <w:autoSpaceDE w:val="0"/>
              <w:autoSpaceDN w:val="0"/>
              <w:adjustRightInd w:val="0"/>
              <w:snapToGrid w:val="0"/>
              <w:rPr>
                <w:sz w:val="15"/>
                <w:szCs w:val="15"/>
              </w:rPr>
            </w:pPr>
            <w:r>
              <w:rPr>
                <w:rFonts w:hint="eastAsia"/>
                <w:sz w:val="15"/>
                <w:szCs w:val="15"/>
              </w:rPr>
              <w:t>租赁负债</w:t>
            </w:r>
          </w:p>
        </w:tc>
        <w:tc>
          <w:tcPr>
            <w:tcW w:w="1276" w:type="dxa"/>
            <w:vAlign w:val="center"/>
          </w:tcPr>
          <w:p w14:paraId="2BB029A9" w14:textId="77777777" w:rsidR="004371CE" w:rsidRDefault="004371CE" w:rsidP="00804DCA">
            <w:pPr>
              <w:jc w:val="right"/>
              <w:rPr>
                <w:sz w:val="15"/>
                <w:szCs w:val="15"/>
              </w:rPr>
            </w:pPr>
          </w:p>
        </w:tc>
        <w:tc>
          <w:tcPr>
            <w:tcW w:w="1417" w:type="dxa"/>
            <w:vAlign w:val="center"/>
          </w:tcPr>
          <w:p w14:paraId="203B0F04" w14:textId="77777777" w:rsidR="004371CE" w:rsidRDefault="004371CE" w:rsidP="00804DCA">
            <w:pPr>
              <w:jc w:val="right"/>
              <w:rPr>
                <w:sz w:val="15"/>
                <w:szCs w:val="15"/>
              </w:rPr>
            </w:pPr>
          </w:p>
        </w:tc>
        <w:tc>
          <w:tcPr>
            <w:tcW w:w="1416" w:type="dxa"/>
            <w:vAlign w:val="center"/>
          </w:tcPr>
          <w:p w14:paraId="14BBBF08" w14:textId="549392B9" w:rsidR="004371CE" w:rsidRPr="004371CE" w:rsidRDefault="004371CE" w:rsidP="00804DCA">
            <w:pPr>
              <w:jc w:val="right"/>
              <w:rPr>
                <w:sz w:val="15"/>
                <w:szCs w:val="15"/>
              </w:rPr>
            </w:pPr>
            <w:r>
              <w:rPr>
                <w:sz w:val="15"/>
                <w:szCs w:val="15"/>
              </w:rPr>
              <w:t>3,883,005.78</w:t>
            </w:r>
          </w:p>
        </w:tc>
        <w:tc>
          <w:tcPr>
            <w:tcW w:w="1419" w:type="dxa"/>
            <w:vAlign w:val="center"/>
          </w:tcPr>
          <w:p w14:paraId="019C60B0" w14:textId="38096E1A" w:rsidR="004371CE" w:rsidRDefault="004371CE" w:rsidP="00804DCA">
            <w:pPr>
              <w:jc w:val="right"/>
              <w:rPr>
                <w:sz w:val="15"/>
                <w:szCs w:val="15"/>
              </w:rPr>
            </w:pPr>
            <w:r>
              <w:rPr>
                <w:sz w:val="15"/>
                <w:szCs w:val="15"/>
              </w:rPr>
              <w:t>886,414.29</w:t>
            </w:r>
          </w:p>
        </w:tc>
        <w:tc>
          <w:tcPr>
            <w:tcW w:w="1373" w:type="dxa"/>
            <w:vAlign w:val="center"/>
          </w:tcPr>
          <w:p w14:paraId="6735FE0D" w14:textId="43125F1A" w:rsidR="004371CE" w:rsidRDefault="004371CE" w:rsidP="00804DCA">
            <w:pPr>
              <w:jc w:val="right"/>
              <w:rPr>
                <w:sz w:val="15"/>
                <w:szCs w:val="15"/>
              </w:rPr>
            </w:pPr>
            <w:r>
              <w:rPr>
                <w:sz w:val="15"/>
                <w:szCs w:val="15"/>
              </w:rPr>
              <w:t>881,891.33</w:t>
            </w:r>
          </w:p>
        </w:tc>
        <w:tc>
          <w:tcPr>
            <w:tcW w:w="1276" w:type="dxa"/>
            <w:vAlign w:val="center"/>
          </w:tcPr>
          <w:p w14:paraId="1D6028D2" w14:textId="106C1102" w:rsidR="004371CE" w:rsidRDefault="004371CE" w:rsidP="00804DCA">
            <w:pPr>
              <w:jc w:val="right"/>
              <w:rPr>
                <w:sz w:val="15"/>
                <w:szCs w:val="15"/>
              </w:rPr>
            </w:pPr>
            <w:r>
              <w:rPr>
                <w:sz w:val="15"/>
                <w:szCs w:val="15"/>
              </w:rPr>
              <w:t>2,114,700.16</w:t>
            </w:r>
          </w:p>
        </w:tc>
      </w:tr>
      <w:tr w:rsidR="00804DCA" w14:paraId="65136BEB" w14:textId="77777777" w:rsidTr="004371CE">
        <w:trPr>
          <w:jc w:val="center"/>
        </w:trPr>
        <w:tc>
          <w:tcPr>
            <w:tcW w:w="1843" w:type="dxa"/>
            <w:vAlign w:val="center"/>
          </w:tcPr>
          <w:p w14:paraId="2088544D" w14:textId="77777777" w:rsidR="00804DCA" w:rsidRDefault="00804DCA" w:rsidP="00804DCA">
            <w:pPr>
              <w:autoSpaceDE w:val="0"/>
              <w:autoSpaceDN w:val="0"/>
              <w:adjustRightInd w:val="0"/>
              <w:snapToGrid w:val="0"/>
              <w:jc w:val="center"/>
            </w:pPr>
            <w:r>
              <w:rPr>
                <w:rFonts w:hint="eastAsia"/>
              </w:rPr>
              <w:t>合计</w:t>
            </w:r>
          </w:p>
        </w:tc>
        <w:tc>
          <w:tcPr>
            <w:tcW w:w="1276" w:type="dxa"/>
            <w:vAlign w:val="center"/>
          </w:tcPr>
          <w:p w14:paraId="2916C8F1" w14:textId="1198CC79" w:rsidR="00804DCA" w:rsidRDefault="004371CE" w:rsidP="00804DCA">
            <w:pPr>
              <w:jc w:val="right"/>
            </w:pPr>
            <w:r>
              <w:rPr>
                <w:sz w:val="15"/>
                <w:szCs w:val="15"/>
              </w:rPr>
              <w:t>2,671,129,605.64</w:t>
            </w:r>
          </w:p>
        </w:tc>
        <w:tc>
          <w:tcPr>
            <w:tcW w:w="1417" w:type="dxa"/>
            <w:vAlign w:val="center"/>
          </w:tcPr>
          <w:p w14:paraId="6A279D84" w14:textId="5C435595" w:rsidR="00804DCA" w:rsidRPr="004371CE" w:rsidRDefault="00CF103A" w:rsidP="00804DCA">
            <w:pPr>
              <w:jc w:val="right"/>
              <w:rPr>
                <w:sz w:val="15"/>
                <w:szCs w:val="15"/>
              </w:rPr>
            </w:pPr>
            <w:r>
              <w:rPr>
                <w:sz w:val="15"/>
                <w:szCs w:val="15"/>
              </w:rPr>
              <w:t>3,577,831,208.00</w:t>
            </w:r>
          </w:p>
        </w:tc>
        <w:tc>
          <w:tcPr>
            <w:tcW w:w="1416" w:type="dxa"/>
            <w:vAlign w:val="center"/>
          </w:tcPr>
          <w:p w14:paraId="0CD2B43D" w14:textId="1F42088F" w:rsidR="00804DCA" w:rsidRPr="004371CE" w:rsidRDefault="004371CE" w:rsidP="00804DCA">
            <w:pPr>
              <w:jc w:val="right"/>
              <w:rPr>
                <w:sz w:val="15"/>
                <w:szCs w:val="15"/>
              </w:rPr>
            </w:pPr>
            <w:r>
              <w:rPr>
                <w:sz w:val="15"/>
                <w:szCs w:val="15"/>
              </w:rPr>
              <w:t>186,693,827.72</w:t>
            </w:r>
          </w:p>
        </w:tc>
        <w:tc>
          <w:tcPr>
            <w:tcW w:w="1419" w:type="dxa"/>
            <w:vAlign w:val="center"/>
          </w:tcPr>
          <w:p w14:paraId="0A592F20" w14:textId="3066DA10" w:rsidR="00804DCA" w:rsidRPr="004371CE" w:rsidRDefault="00CF103A" w:rsidP="00804DCA">
            <w:pPr>
              <w:jc w:val="right"/>
              <w:rPr>
                <w:sz w:val="15"/>
                <w:szCs w:val="15"/>
              </w:rPr>
            </w:pPr>
            <w:r>
              <w:rPr>
                <w:sz w:val="15"/>
                <w:szCs w:val="15"/>
              </w:rPr>
              <w:t>3,481,037,177.01</w:t>
            </w:r>
          </w:p>
        </w:tc>
        <w:tc>
          <w:tcPr>
            <w:tcW w:w="1373" w:type="dxa"/>
            <w:vAlign w:val="center"/>
          </w:tcPr>
          <w:p w14:paraId="1A71A37D" w14:textId="6FDA8A52" w:rsidR="00804DCA" w:rsidRPr="004371CE" w:rsidRDefault="004371CE" w:rsidP="00804DCA">
            <w:pPr>
              <w:jc w:val="right"/>
              <w:rPr>
                <w:sz w:val="15"/>
                <w:szCs w:val="15"/>
              </w:rPr>
            </w:pPr>
            <w:r>
              <w:rPr>
                <w:sz w:val="15"/>
                <w:szCs w:val="15"/>
              </w:rPr>
              <w:t>222,767,907.24</w:t>
            </w:r>
          </w:p>
        </w:tc>
        <w:tc>
          <w:tcPr>
            <w:tcW w:w="1276" w:type="dxa"/>
            <w:vAlign w:val="center"/>
          </w:tcPr>
          <w:p w14:paraId="1499A31E" w14:textId="39B26FDF" w:rsidR="00804DCA" w:rsidRPr="004371CE" w:rsidRDefault="004371CE" w:rsidP="00804DCA">
            <w:pPr>
              <w:jc w:val="right"/>
              <w:rPr>
                <w:sz w:val="15"/>
                <w:szCs w:val="15"/>
              </w:rPr>
            </w:pPr>
            <w:r>
              <w:rPr>
                <w:sz w:val="15"/>
                <w:szCs w:val="15"/>
              </w:rPr>
              <w:t>2,731,849,557.11</w:t>
            </w:r>
          </w:p>
        </w:tc>
      </w:tr>
    </w:tbl>
    <w:p w14:paraId="35201527" w14:textId="77777777" w:rsidR="0015090D" w:rsidRDefault="0015090D"/>
    <w:p w14:paraId="2AD83988" w14:textId="77777777" w:rsidR="0015090D" w:rsidRDefault="00022476">
      <w:pPr>
        <w:pStyle w:val="4"/>
        <w:numPr>
          <w:ilvl w:val="0"/>
          <w:numId w:val="85"/>
        </w:numPr>
        <w:ind w:left="426" w:hanging="426"/>
        <w:rPr>
          <w:rFonts w:hint="eastAsia"/>
        </w:rPr>
      </w:pPr>
      <w:r>
        <w:rPr>
          <w:rFonts w:hint="eastAsia"/>
        </w:rPr>
        <w:t>以净额列报现金流量的说明</w:t>
      </w:r>
    </w:p>
    <w:sdt>
      <w:sdtPr>
        <w:alias w:val="是否适用：以净额列报现金流量的说明[双击切换]"/>
        <w:tag w:val="_GBC_3444590230dd455c82f347bceb8bbf05"/>
        <w:id w:val="2080089525"/>
        <w:placeholder>
          <w:docPart w:val="GBC22222222222222222222222222222"/>
        </w:placeholder>
      </w:sdtPr>
      <w:sdtContent>
        <w:p w14:paraId="3E7E3503" w14:textId="1707032D" w:rsidR="0015090D" w:rsidRDefault="00022476" w:rsidP="00004666">
          <w:r>
            <w:rPr>
              <w:rFonts w:ascii="宋体" w:hAnsi="宋体"/>
            </w:rPr>
            <w:fldChar w:fldCharType="begin"/>
          </w:r>
          <w:r w:rsidR="0000466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04666">
            <w:rPr>
              <w:rFonts w:ascii="宋体" w:hAnsi="宋体" w:hint="eastAsia"/>
            </w:rPr>
            <w:instrText xml:space="preserve"> MACROBUTTON  SnrToggleCheckbox √不适用 </w:instrText>
          </w:r>
          <w:r>
            <w:rPr>
              <w:rFonts w:ascii="宋体" w:hAnsi="宋体"/>
            </w:rPr>
            <w:fldChar w:fldCharType="end"/>
          </w:r>
        </w:p>
      </w:sdtContent>
    </w:sdt>
    <w:p w14:paraId="557B18A3" w14:textId="77777777" w:rsidR="00004666" w:rsidRDefault="00004666" w:rsidP="00004666"/>
    <w:p w14:paraId="0AC47C66" w14:textId="77777777" w:rsidR="0015090D" w:rsidRDefault="00022476">
      <w:pPr>
        <w:pStyle w:val="4"/>
        <w:numPr>
          <w:ilvl w:val="0"/>
          <w:numId w:val="85"/>
        </w:numPr>
        <w:rPr>
          <w:rFonts w:hint="eastAsia"/>
        </w:rPr>
      </w:pPr>
      <w:r>
        <w:rPr>
          <w:rFonts w:hint="eastAsia"/>
        </w:rPr>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2070328300"/>
        <w:placeholder>
          <w:docPart w:val="GBC22222222222222222222222222222"/>
        </w:placeholder>
      </w:sdtPr>
      <w:sdtContent>
        <w:p w14:paraId="26DDB48A" w14:textId="4AEF6728" w:rsidR="0015090D" w:rsidRDefault="00022476" w:rsidP="00004666">
          <w:r>
            <w:rPr>
              <w:rFonts w:ascii="宋体" w:hAnsi="宋体"/>
            </w:rPr>
            <w:fldChar w:fldCharType="begin"/>
          </w:r>
          <w:r w:rsidR="00004666">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004666">
            <w:rPr>
              <w:rFonts w:ascii="宋体" w:hAnsi="宋体" w:hint="eastAsia"/>
            </w:rPr>
            <w:instrText xml:space="preserve"> MACROBUTTON  SnrToggleCheckbox √不适用 </w:instrText>
          </w:r>
          <w:r>
            <w:rPr>
              <w:rFonts w:ascii="宋体" w:hAnsi="宋体"/>
            </w:rPr>
            <w:fldChar w:fldCharType="end"/>
          </w:r>
        </w:p>
      </w:sdtContent>
    </w:sdt>
    <w:p w14:paraId="2263EB13" w14:textId="77777777" w:rsidR="0015090D" w:rsidRDefault="0015090D">
      <w:pPr>
        <w:ind w:right="5"/>
        <w:rPr>
          <w:rFonts w:ascii="Calibri" w:hAnsi="Calibri"/>
          <w:kern w:val="2"/>
          <w:szCs w:val="22"/>
        </w:rPr>
      </w:pPr>
    </w:p>
    <w:p w14:paraId="6E3E02AE" w14:textId="77777777" w:rsidR="0015090D" w:rsidRDefault="00022476">
      <w:pPr>
        <w:pStyle w:val="3"/>
        <w:numPr>
          <w:ilvl w:val="0"/>
          <w:numId w:val="17"/>
        </w:numPr>
        <w:tabs>
          <w:tab w:val="left" w:pos="504"/>
        </w:tabs>
      </w:pPr>
      <w:r>
        <w:rPr>
          <w:rFonts w:hint="eastAsia"/>
        </w:rPr>
        <w:t>现金流量表</w:t>
      </w:r>
      <w:r>
        <w:rPr>
          <w:rFonts w:ascii="宋体" w:hAnsi="宋体" w:hint="eastAsia"/>
          <w:szCs w:val="21"/>
        </w:rPr>
        <w:t>补充</w:t>
      </w:r>
      <w:r>
        <w:rPr>
          <w:rFonts w:hint="eastAsia"/>
        </w:rPr>
        <w:t>资料</w:t>
      </w:r>
    </w:p>
    <w:p w14:paraId="5BF9B1B0" w14:textId="77777777" w:rsidR="0015090D" w:rsidRDefault="00022476">
      <w:pPr>
        <w:pStyle w:val="4"/>
        <w:numPr>
          <w:ilvl w:val="0"/>
          <w:numId w:val="86"/>
        </w:numPr>
        <w:ind w:left="426" w:hanging="426"/>
        <w:rPr>
          <w:rFonts w:hint="eastAsia"/>
        </w:rPr>
      </w:pPr>
      <w:r>
        <w:rPr>
          <w:rFonts w:hint="eastAsia"/>
        </w:rPr>
        <w:t>现金流量表补充资料</w:t>
      </w:r>
    </w:p>
    <w:sdt>
      <w:sdtPr>
        <w:rPr>
          <w:rFonts w:hint="eastAsia"/>
        </w:rPr>
        <w:alias w:val="是否适用：现金流量表补充资料[双击切换]"/>
        <w:tag w:val="_GBC_f77ea662869c431fa9c3cd98fccb529c"/>
        <w:id w:val="1504321987"/>
        <w:placeholder>
          <w:docPart w:val="GBC22222222222222222222222222222"/>
        </w:placeholder>
      </w:sdtPr>
      <w:sdtContent>
        <w:p w14:paraId="15229D1C"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BF1EB6C" w14:textId="77777777" w:rsidR="0015090D" w:rsidRDefault="00022476">
      <w:pPr>
        <w:jc w:val="right"/>
      </w:pPr>
      <w:r>
        <w:rPr>
          <w:rFonts w:hint="eastAsia"/>
        </w:rPr>
        <w:t>单位：</w:t>
      </w:r>
      <w:sdt>
        <w:sdtPr>
          <w:rPr>
            <w:rFonts w:hint="eastAsia"/>
          </w:rPr>
          <w:alias w:val="单位：财务附注：现金流量表补充资料"/>
          <w:tag w:val="_GBC_816fc4f2c97b4b12911114202247ee82"/>
          <w:id w:val="-18361396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现金流量表补充资料"/>
          <w:tag w:val="_GBC_d5067beb6bda4f61b5520807661734bf"/>
          <w:id w:val="-1873635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2"/>
        <w:gridCol w:w="2799"/>
        <w:gridCol w:w="2768"/>
      </w:tblGrid>
      <w:tr w:rsidR="0015090D" w14:paraId="20DF2B66" w14:textId="77777777" w:rsidTr="00804DCA">
        <w:sdt>
          <w:sdtPr>
            <w:tag w:val="_PLD_39bfd38318b44efe9fa609ad19a8685a"/>
            <w:id w:val="-730458773"/>
          </w:sdtPr>
          <w:sdtContent>
            <w:tc>
              <w:tcPr>
                <w:tcW w:w="3482" w:type="dxa"/>
                <w:tcBorders>
                  <w:top w:val="single" w:sz="4" w:space="0" w:color="auto"/>
                  <w:left w:val="single" w:sz="4" w:space="0" w:color="auto"/>
                  <w:bottom w:val="single" w:sz="4" w:space="0" w:color="auto"/>
                  <w:right w:val="single" w:sz="4" w:space="0" w:color="auto"/>
                </w:tcBorders>
                <w:vAlign w:val="center"/>
              </w:tcPr>
              <w:p w14:paraId="3AE18D8A" w14:textId="77777777" w:rsidR="0015090D" w:rsidRDefault="00022476">
                <w:pPr>
                  <w:jc w:val="center"/>
                  <w:rPr>
                    <w:bCs/>
                  </w:rPr>
                </w:pPr>
                <w:r>
                  <w:rPr>
                    <w:rFonts w:hint="eastAsia"/>
                    <w:bCs/>
                  </w:rPr>
                  <w:t>补充资料</w:t>
                </w:r>
              </w:p>
            </w:tc>
          </w:sdtContent>
        </w:sdt>
        <w:sdt>
          <w:sdtPr>
            <w:tag w:val="_PLD_8ef3863737f6403496cc160c411b0b03"/>
            <w:id w:val="-76282344"/>
          </w:sdtPr>
          <w:sdtContent>
            <w:tc>
              <w:tcPr>
                <w:tcW w:w="2799" w:type="dxa"/>
                <w:tcBorders>
                  <w:top w:val="single" w:sz="4" w:space="0" w:color="auto"/>
                  <w:left w:val="single" w:sz="4" w:space="0" w:color="auto"/>
                  <w:bottom w:val="single" w:sz="4" w:space="0" w:color="auto"/>
                  <w:right w:val="single" w:sz="4" w:space="0" w:color="auto"/>
                </w:tcBorders>
                <w:vAlign w:val="center"/>
              </w:tcPr>
              <w:p w14:paraId="79FFB1FC" w14:textId="77777777" w:rsidR="0015090D" w:rsidRDefault="00022476">
                <w:pPr>
                  <w:jc w:val="center"/>
                </w:pPr>
                <w:r>
                  <w:rPr>
                    <w:rFonts w:hint="eastAsia"/>
                  </w:rPr>
                  <w:t>本期金额</w:t>
                </w:r>
              </w:p>
            </w:tc>
          </w:sdtContent>
        </w:sdt>
        <w:sdt>
          <w:sdtPr>
            <w:tag w:val="_PLD_73eb01f791e44a84b1edbc96aa42b3f3"/>
            <w:id w:val="603691919"/>
          </w:sdtPr>
          <w:sdtContent>
            <w:tc>
              <w:tcPr>
                <w:tcW w:w="2768" w:type="dxa"/>
                <w:tcBorders>
                  <w:top w:val="single" w:sz="4" w:space="0" w:color="auto"/>
                  <w:left w:val="single" w:sz="4" w:space="0" w:color="auto"/>
                  <w:bottom w:val="single" w:sz="4" w:space="0" w:color="auto"/>
                  <w:right w:val="single" w:sz="4" w:space="0" w:color="auto"/>
                </w:tcBorders>
                <w:vAlign w:val="center"/>
              </w:tcPr>
              <w:p w14:paraId="615BFBFE" w14:textId="77777777" w:rsidR="0015090D" w:rsidRDefault="00022476">
                <w:pPr>
                  <w:jc w:val="center"/>
                </w:pPr>
                <w:r>
                  <w:rPr>
                    <w:rFonts w:hint="eastAsia"/>
                  </w:rPr>
                  <w:t>上期金额</w:t>
                </w:r>
              </w:p>
            </w:tc>
          </w:sdtContent>
        </w:sdt>
      </w:tr>
      <w:tr w:rsidR="0015090D" w14:paraId="43499AF7" w14:textId="77777777">
        <w:sdt>
          <w:sdtPr>
            <w:tag w:val="_PLD_c6db035658bd4a67bcf46ade47da315d"/>
            <w:id w:val="648641835"/>
          </w:sdtPr>
          <w:sdtContent>
            <w:tc>
              <w:tcPr>
                <w:tcW w:w="9049" w:type="dxa"/>
                <w:gridSpan w:val="3"/>
                <w:tcBorders>
                  <w:top w:val="single" w:sz="4" w:space="0" w:color="auto"/>
                  <w:left w:val="single" w:sz="4" w:space="0" w:color="auto"/>
                  <w:bottom w:val="single" w:sz="4" w:space="0" w:color="auto"/>
                  <w:right w:val="outset" w:sz="4" w:space="0" w:color="auto"/>
                </w:tcBorders>
                <w:vAlign w:val="center"/>
              </w:tcPr>
              <w:p w14:paraId="2C909FA7" w14:textId="77777777" w:rsidR="0015090D" w:rsidRDefault="00022476">
                <w:pPr>
                  <w:jc w:val="both"/>
                  <w:rPr>
                    <w:b/>
                  </w:rPr>
                </w:pPr>
                <w:r>
                  <w:rPr>
                    <w:b/>
                    <w:bCs/>
                  </w:rPr>
                  <w:t>1</w:t>
                </w:r>
                <w:r>
                  <w:rPr>
                    <w:rFonts w:hint="eastAsia"/>
                    <w:b/>
                    <w:bCs/>
                  </w:rPr>
                  <w:t>．将净利润调节为经营活动现金流量：</w:t>
                </w:r>
              </w:p>
            </w:tc>
          </w:sdtContent>
        </w:sdt>
      </w:tr>
      <w:tr w:rsidR="00804DCA" w14:paraId="1DDF11B7"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79CAD2A3" w14:textId="77777777" w:rsidR="00804DCA" w:rsidRDefault="00804DCA" w:rsidP="00804DCA">
            <w:r>
              <w:rPr>
                <w:rFonts w:hint="eastAsia"/>
              </w:rPr>
              <w:t>净利润</w:t>
            </w:r>
          </w:p>
        </w:tc>
        <w:tc>
          <w:tcPr>
            <w:tcW w:w="2799" w:type="dxa"/>
            <w:tcBorders>
              <w:top w:val="outset" w:sz="4" w:space="0" w:color="auto"/>
              <w:left w:val="single" w:sz="4" w:space="0" w:color="auto"/>
              <w:bottom w:val="outset" w:sz="4" w:space="0" w:color="auto"/>
              <w:right w:val="outset" w:sz="4" w:space="0" w:color="auto"/>
            </w:tcBorders>
            <w:vAlign w:val="center"/>
          </w:tcPr>
          <w:p w14:paraId="74FFC068" w14:textId="10AF1CC7" w:rsidR="00804DCA" w:rsidRDefault="00CF103A" w:rsidP="00804DCA">
            <w:pPr>
              <w:jc w:val="right"/>
            </w:pPr>
            <w:r>
              <w:t>32,173,581.70</w:t>
            </w:r>
          </w:p>
        </w:tc>
        <w:tc>
          <w:tcPr>
            <w:tcW w:w="2768" w:type="dxa"/>
            <w:tcBorders>
              <w:top w:val="outset" w:sz="4" w:space="0" w:color="auto"/>
              <w:left w:val="outset" w:sz="4" w:space="0" w:color="auto"/>
              <w:bottom w:val="outset" w:sz="4" w:space="0" w:color="auto"/>
              <w:right w:val="outset" w:sz="4" w:space="0" w:color="auto"/>
            </w:tcBorders>
            <w:vAlign w:val="center"/>
          </w:tcPr>
          <w:p w14:paraId="1285461A" w14:textId="6E7C16E9" w:rsidR="00804DCA" w:rsidRDefault="00804DCA" w:rsidP="00804DCA">
            <w:pPr>
              <w:jc w:val="right"/>
            </w:pPr>
            <w:r>
              <w:rPr>
                <w:rFonts w:hint="eastAsia"/>
              </w:rPr>
              <w:t>45,805,838.12</w:t>
            </w:r>
          </w:p>
        </w:tc>
      </w:tr>
      <w:tr w:rsidR="00804DCA" w14:paraId="6D2B0E81"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11B74AC9" w14:textId="77777777" w:rsidR="00804DCA" w:rsidRDefault="00804DCA" w:rsidP="00804DCA">
            <w:r>
              <w:rPr>
                <w:rFonts w:hint="eastAsia"/>
              </w:rPr>
              <w:t>加：资产减值准备</w:t>
            </w:r>
          </w:p>
        </w:tc>
        <w:tc>
          <w:tcPr>
            <w:tcW w:w="2799" w:type="dxa"/>
            <w:tcBorders>
              <w:top w:val="outset" w:sz="4" w:space="0" w:color="auto"/>
              <w:left w:val="single" w:sz="4" w:space="0" w:color="auto"/>
              <w:bottom w:val="outset" w:sz="4" w:space="0" w:color="auto"/>
              <w:right w:val="outset" w:sz="4" w:space="0" w:color="auto"/>
            </w:tcBorders>
            <w:vAlign w:val="center"/>
          </w:tcPr>
          <w:p w14:paraId="3FBCC86D" w14:textId="5823895E" w:rsidR="00804DCA" w:rsidRDefault="00CF103A" w:rsidP="00804DCA">
            <w:pPr>
              <w:jc w:val="right"/>
            </w:pPr>
            <w:r>
              <w:t>804,704.02</w:t>
            </w:r>
          </w:p>
        </w:tc>
        <w:tc>
          <w:tcPr>
            <w:tcW w:w="2768" w:type="dxa"/>
            <w:tcBorders>
              <w:top w:val="outset" w:sz="4" w:space="0" w:color="auto"/>
              <w:left w:val="outset" w:sz="4" w:space="0" w:color="auto"/>
              <w:bottom w:val="outset" w:sz="4" w:space="0" w:color="auto"/>
              <w:right w:val="outset" w:sz="4" w:space="0" w:color="auto"/>
            </w:tcBorders>
            <w:vAlign w:val="center"/>
          </w:tcPr>
          <w:p w14:paraId="4861DB68" w14:textId="2987CCFA" w:rsidR="00804DCA" w:rsidRDefault="00804DCA" w:rsidP="00804DCA">
            <w:pPr>
              <w:jc w:val="right"/>
            </w:pPr>
            <w:r>
              <w:rPr>
                <w:rFonts w:hint="eastAsia"/>
              </w:rPr>
              <w:t>1,739,575.86</w:t>
            </w:r>
          </w:p>
        </w:tc>
      </w:tr>
      <w:tr w:rsidR="00804DCA" w14:paraId="71FF5583"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27D85005" w14:textId="77777777" w:rsidR="00804DCA" w:rsidRDefault="00804DCA" w:rsidP="00804DCA">
            <w:r>
              <w:rPr>
                <w:rFonts w:hint="eastAsia"/>
              </w:rPr>
              <w:t>信用减值损失</w:t>
            </w:r>
          </w:p>
        </w:tc>
        <w:tc>
          <w:tcPr>
            <w:tcW w:w="2799" w:type="dxa"/>
            <w:tcBorders>
              <w:top w:val="outset" w:sz="4" w:space="0" w:color="auto"/>
              <w:left w:val="single" w:sz="4" w:space="0" w:color="auto"/>
              <w:bottom w:val="outset" w:sz="4" w:space="0" w:color="auto"/>
              <w:right w:val="outset" w:sz="4" w:space="0" w:color="auto"/>
            </w:tcBorders>
            <w:vAlign w:val="center"/>
          </w:tcPr>
          <w:p w14:paraId="30828BAF" w14:textId="77777777" w:rsidR="00804DCA" w:rsidRDefault="00804DCA" w:rsidP="00804DCA">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14:paraId="1B359770" w14:textId="77777777" w:rsidR="00804DCA" w:rsidRDefault="00804DCA" w:rsidP="00804DCA">
            <w:pPr>
              <w:jc w:val="right"/>
            </w:pPr>
          </w:p>
        </w:tc>
      </w:tr>
      <w:tr w:rsidR="00804DCA" w14:paraId="464CBBBD"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6B807AC6" w14:textId="77777777" w:rsidR="00804DCA" w:rsidRDefault="00804DCA" w:rsidP="00804DCA">
            <w:r>
              <w:rPr>
                <w:rFonts w:hint="eastAsia"/>
              </w:rPr>
              <w:t>固定资产折旧、油气资产折耗、生产性生物资产折旧</w:t>
            </w:r>
          </w:p>
        </w:tc>
        <w:tc>
          <w:tcPr>
            <w:tcW w:w="2799" w:type="dxa"/>
            <w:tcBorders>
              <w:top w:val="outset" w:sz="4" w:space="0" w:color="auto"/>
              <w:left w:val="single" w:sz="4" w:space="0" w:color="auto"/>
              <w:bottom w:val="outset" w:sz="4" w:space="0" w:color="auto"/>
              <w:right w:val="outset" w:sz="4" w:space="0" w:color="auto"/>
            </w:tcBorders>
            <w:vAlign w:val="center"/>
          </w:tcPr>
          <w:p w14:paraId="3AF2E542" w14:textId="29543F59" w:rsidR="00804DCA" w:rsidRDefault="00CF103A" w:rsidP="00804DCA">
            <w:pPr>
              <w:jc w:val="right"/>
            </w:pPr>
            <w:r>
              <w:t>150,208,876.99</w:t>
            </w:r>
          </w:p>
        </w:tc>
        <w:tc>
          <w:tcPr>
            <w:tcW w:w="2768" w:type="dxa"/>
            <w:tcBorders>
              <w:top w:val="outset" w:sz="4" w:space="0" w:color="auto"/>
              <w:left w:val="outset" w:sz="4" w:space="0" w:color="auto"/>
              <w:bottom w:val="outset" w:sz="4" w:space="0" w:color="auto"/>
              <w:right w:val="outset" w:sz="4" w:space="0" w:color="auto"/>
            </w:tcBorders>
            <w:vAlign w:val="center"/>
          </w:tcPr>
          <w:p w14:paraId="1351DB0A" w14:textId="59CF4EB0" w:rsidR="00804DCA" w:rsidRDefault="00804DCA" w:rsidP="00804DCA">
            <w:pPr>
              <w:jc w:val="right"/>
            </w:pPr>
            <w:r>
              <w:rPr>
                <w:rFonts w:hint="eastAsia"/>
              </w:rPr>
              <w:t>150,943,031.03</w:t>
            </w:r>
          </w:p>
        </w:tc>
      </w:tr>
      <w:tr w:rsidR="00804DCA" w14:paraId="25308945"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08CB28D7" w14:textId="77777777" w:rsidR="00804DCA" w:rsidRDefault="00804DCA" w:rsidP="00804DCA">
            <w:r>
              <w:rPr>
                <w:rFonts w:hint="eastAsia"/>
              </w:rPr>
              <w:t>使用权资产摊销</w:t>
            </w:r>
          </w:p>
        </w:tc>
        <w:tc>
          <w:tcPr>
            <w:tcW w:w="2799" w:type="dxa"/>
            <w:tcBorders>
              <w:top w:val="outset" w:sz="4" w:space="0" w:color="auto"/>
              <w:left w:val="single" w:sz="4" w:space="0" w:color="auto"/>
              <w:bottom w:val="outset" w:sz="4" w:space="0" w:color="auto"/>
              <w:right w:val="outset" w:sz="4" w:space="0" w:color="auto"/>
            </w:tcBorders>
            <w:vAlign w:val="center"/>
          </w:tcPr>
          <w:p w14:paraId="74EA7826" w14:textId="77777777" w:rsidR="00804DCA" w:rsidRDefault="00804DCA" w:rsidP="00804DCA">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14:paraId="621044E9" w14:textId="77777777" w:rsidR="00804DCA" w:rsidRDefault="00804DCA" w:rsidP="00804DCA">
            <w:pPr>
              <w:jc w:val="right"/>
            </w:pPr>
          </w:p>
        </w:tc>
      </w:tr>
      <w:tr w:rsidR="00804DCA" w14:paraId="379D0297"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520EE1C0" w14:textId="77777777" w:rsidR="00804DCA" w:rsidRDefault="00804DCA" w:rsidP="00804DCA">
            <w:r>
              <w:rPr>
                <w:rFonts w:hint="eastAsia"/>
              </w:rPr>
              <w:t>无形资产摊销</w:t>
            </w:r>
          </w:p>
        </w:tc>
        <w:tc>
          <w:tcPr>
            <w:tcW w:w="2799" w:type="dxa"/>
            <w:tcBorders>
              <w:top w:val="outset" w:sz="4" w:space="0" w:color="auto"/>
              <w:left w:val="single" w:sz="4" w:space="0" w:color="auto"/>
              <w:bottom w:val="outset" w:sz="4" w:space="0" w:color="auto"/>
              <w:right w:val="outset" w:sz="4" w:space="0" w:color="auto"/>
            </w:tcBorders>
            <w:vAlign w:val="center"/>
          </w:tcPr>
          <w:p w14:paraId="1FF759BE" w14:textId="0A73AADB" w:rsidR="00804DCA" w:rsidRDefault="00307E32" w:rsidP="00804DCA">
            <w:pPr>
              <w:jc w:val="right"/>
            </w:pPr>
            <w:r>
              <w:t>75,964,678.85</w:t>
            </w:r>
          </w:p>
        </w:tc>
        <w:tc>
          <w:tcPr>
            <w:tcW w:w="2768" w:type="dxa"/>
            <w:tcBorders>
              <w:top w:val="outset" w:sz="4" w:space="0" w:color="auto"/>
              <w:left w:val="outset" w:sz="4" w:space="0" w:color="auto"/>
              <w:bottom w:val="outset" w:sz="4" w:space="0" w:color="auto"/>
              <w:right w:val="outset" w:sz="4" w:space="0" w:color="auto"/>
            </w:tcBorders>
            <w:vAlign w:val="center"/>
          </w:tcPr>
          <w:p w14:paraId="6F3AA370" w14:textId="010A94CD" w:rsidR="00804DCA" w:rsidRDefault="00804DCA" w:rsidP="00804DCA">
            <w:pPr>
              <w:jc w:val="right"/>
            </w:pPr>
            <w:r>
              <w:rPr>
                <w:rFonts w:hint="eastAsia"/>
              </w:rPr>
              <w:t>66,957,527.43</w:t>
            </w:r>
          </w:p>
        </w:tc>
      </w:tr>
      <w:tr w:rsidR="00804DCA" w14:paraId="72E08D53"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1D791AEC" w14:textId="77777777" w:rsidR="00804DCA" w:rsidRDefault="00804DCA" w:rsidP="00804DCA">
            <w:r>
              <w:rPr>
                <w:rFonts w:hint="eastAsia"/>
              </w:rPr>
              <w:t>长期待摊费用摊销</w:t>
            </w:r>
          </w:p>
        </w:tc>
        <w:tc>
          <w:tcPr>
            <w:tcW w:w="2799" w:type="dxa"/>
            <w:tcBorders>
              <w:top w:val="outset" w:sz="4" w:space="0" w:color="auto"/>
              <w:left w:val="single" w:sz="4" w:space="0" w:color="auto"/>
              <w:bottom w:val="outset" w:sz="4" w:space="0" w:color="auto"/>
              <w:right w:val="outset" w:sz="4" w:space="0" w:color="auto"/>
            </w:tcBorders>
            <w:vAlign w:val="center"/>
          </w:tcPr>
          <w:p w14:paraId="4A0A8ED3" w14:textId="4DD01F94" w:rsidR="00804DCA" w:rsidRDefault="008D3A22" w:rsidP="00804DCA">
            <w:pPr>
              <w:jc w:val="right"/>
            </w:pPr>
            <w:r>
              <w:t>54,703,800.69</w:t>
            </w:r>
          </w:p>
        </w:tc>
        <w:tc>
          <w:tcPr>
            <w:tcW w:w="2768" w:type="dxa"/>
            <w:tcBorders>
              <w:top w:val="outset" w:sz="4" w:space="0" w:color="auto"/>
              <w:left w:val="outset" w:sz="4" w:space="0" w:color="auto"/>
              <w:bottom w:val="outset" w:sz="4" w:space="0" w:color="auto"/>
              <w:right w:val="outset" w:sz="4" w:space="0" w:color="auto"/>
            </w:tcBorders>
            <w:vAlign w:val="center"/>
          </w:tcPr>
          <w:p w14:paraId="12160C3F" w14:textId="0DFB2E4E" w:rsidR="00804DCA" w:rsidRDefault="00804DCA" w:rsidP="00804DCA">
            <w:pPr>
              <w:jc w:val="right"/>
            </w:pPr>
            <w:r>
              <w:rPr>
                <w:rFonts w:hint="eastAsia"/>
              </w:rPr>
              <w:t>54,865,619.13</w:t>
            </w:r>
          </w:p>
        </w:tc>
      </w:tr>
      <w:tr w:rsidR="00804DCA" w14:paraId="185A7A5A"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2B9A8B16" w14:textId="77777777" w:rsidR="00804DCA" w:rsidRDefault="00804DCA" w:rsidP="00804DCA">
            <w:r>
              <w:rPr>
                <w:rFonts w:hint="eastAsia"/>
              </w:rPr>
              <w:t>处置固定资产、无形资产和其他长期资产的损失（收益以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62D68E0D" w14:textId="1D2A5A90" w:rsidR="00804DCA" w:rsidRDefault="00307E32" w:rsidP="00804DCA">
            <w:pPr>
              <w:jc w:val="right"/>
            </w:pPr>
            <w:r>
              <w:t>-170,584.28</w:t>
            </w:r>
          </w:p>
        </w:tc>
        <w:tc>
          <w:tcPr>
            <w:tcW w:w="2768" w:type="dxa"/>
            <w:tcBorders>
              <w:top w:val="outset" w:sz="4" w:space="0" w:color="auto"/>
              <w:left w:val="outset" w:sz="4" w:space="0" w:color="auto"/>
              <w:bottom w:val="outset" w:sz="4" w:space="0" w:color="auto"/>
              <w:right w:val="outset" w:sz="4" w:space="0" w:color="auto"/>
            </w:tcBorders>
            <w:vAlign w:val="center"/>
          </w:tcPr>
          <w:p w14:paraId="5C14785D" w14:textId="782C11CB" w:rsidR="00804DCA" w:rsidRDefault="00804DCA" w:rsidP="00804DCA">
            <w:pPr>
              <w:jc w:val="right"/>
            </w:pPr>
            <w:r>
              <w:rPr>
                <w:rFonts w:hint="eastAsia"/>
              </w:rPr>
              <w:t>-18,696.99</w:t>
            </w:r>
          </w:p>
        </w:tc>
      </w:tr>
      <w:tr w:rsidR="00804DCA" w14:paraId="6EBB0217"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62149E1E" w14:textId="77777777" w:rsidR="00804DCA" w:rsidRDefault="00804DCA" w:rsidP="00804DCA">
            <w:r>
              <w:rPr>
                <w:rFonts w:hint="eastAsia"/>
              </w:rPr>
              <w:t>固定资产报废损失（收益以</w:t>
            </w:r>
            <w:r>
              <w:t>“</w:t>
            </w:r>
            <w:r>
              <w:rPr>
                <w:rFonts w:hint="eastAsia"/>
              </w:rPr>
              <w:t>－</w:t>
            </w:r>
            <w:r>
              <w:t>”</w:t>
            </w:r>
            <w:r>
              <w:rPr>
                <w:rFonts w:hint="eastAsia"/>
              </w:rPr>
              <w:t>号填</w:t>
            </w:r>
            <w:r>
              <w:rPr>
                <w:rFonts w:hint="eastAsia"/>
              </w:rPr>
              <w:lastRenderedPageBreak/>
              <w:t>列）</w:t>
            </w:r>
          </w:p>
        </w:tc>
        <w:tc>
          <w:tcPr>
            <w:tcW w:w="2799" w:type="dxa"/>
            <w:tcBorders>
              <w:top w:val="outset" w:sz="4" w:space="0" w:color="auto"/>
              <w:left w:val="single" w:sz="4" w:space="0" w:color="auto"/>
              <w:bottom w:val="outset" w:sz="4" w:space="0" w:color="auto"/>
              <w:right w:val="outset" w:sz="4" w:space="0" w:color="auto"/>
            </w:tcBorders>
            <w:vAlign w:val="center"/>
          </w:tcPr>
          <w:p w14:paraId="4C02D36B" w14:textId="0834D5CA" w:rsidR="00804DCA" w:rsidRDefault="00CF103A" w:rsidP="00804DCA">
            <w:pPr>
              <w:jc w:val="right"/>
            </w:pPr>
            <w:r>
              <w:lastRenderedPageBreak/>
              <w:t>4,256,050.23</w:t>
            </w:r>
          </w:p>
        </w:tc>
        <w:tc>
          <w:tcPr>
            <w:tcW w:w="2768" w:type="dxa"/>
            <w:tcBorders>
              <w:top w:val="outset" w:sz="4" w:space="0" w:color="auto"/>
              <w:left w:val="outset" w:sz="4" w:space="0" w:color="auto"/>
              <w:bottom w:val="outset" w:sz="4" w:space="0" w:color="auto"/>
              <w:right w:val="outset" w:sz="4" w:space="0" w:color="auto"/>
            </w:tcBorders>
            <w:vAlign w:val="center"/>
          </w:tcPr>
          <w:p w14:paraId="237586A4" w14:textId="4DB38B93" w:rsidR="00804DCA" w:rsidRDefault="00804DCA" w:rsidP="00804DCA">
            <w:pPr>
              <w:jc w:val="right"/>
            </w:pPr>
            <w:r>
              <w:rPr>
                <w:rFonts w:hint="eastAsia"/>
              </w:rPr>
              <w:t>6,878,251.19</w:t>
            </w:r>
          </w:p>
        </w:tc>
      </w:tr>
      <w:tr w:rsidR="00804DCA" w14:paraId="39A16355"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174C1542" w14:textId="77777777" w:rsidR="00804DCA" w:rsidRDefault="00804DCA" w:rsidP="00804DCA">
            <w:r>
              <w:rPr>
                <w:rFonts w:hint="eastAsia"/>
              </w:rPr>
              <w:t>公允价值变动损失（收益以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5CD843D7" w14:textId="301BF799" w:rsidR="00804DCA" w:rsidRDefault="00B66890" w:rsidP="00804DCA">
            <w:pPr>
              <w:jc w:val="right"/>
            </w:pPr>
            <w:r>
              <w:t>464,365.40</w:t>
            </w:r>
          </w:p>
        </w:tc>
        <w:tc>
          <w:tcPr>
            <w:tcW w:w="2768" w:type="dxa"/>
            <w:tcBorders>
              <w:top w:val="outset" w:sz="4" w:space="0" w:color="auto"/>
              <w:left w:val="outset" w:sz="4" w:space="0" w:color="auto"/>
              <w:bottom w:val="outset" w:sz="4" w:space="0" w:color="auto"/>
              <w:right w:val="outset" w:sz="4" w:space="0" w:color="auto"/>
            </w:tcBorders>
            <w:vAlign w:val="center"/>
          </w:tcPr>
          <w:p w14:paraId="6FAF7827" w14:textId="7BFE5B25" w:rsidR="00804DCA" w:rsidRDefault="00804DCA" w:rsidP="00804DCA">
            <w:pPr>
              <w:jc w:val="right"/>
            </w:pPr>
            <w:r>
              <w:rPr>
                <w:rFonts w:hint="eastAsia"/>
              </w:rPr>
              <w:t>3,039,250.37</w:t>
            </w:r>
          </w:p>
        </w:tc>
      </w:tr>
      <w:tr w:rsidR="00804DCA" w14:paraId="46B13341"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7F6C94C2" w14:textId="77777777" w:rsidR="00804DCA" w:rsidRDefault="00804DCA" w:rsidP="00804DCA">
            <w:r>
              <w:rPr>
                <w:rFonts w:hint="eastAsia"/>
              </w:rPr>
              <w:t>财务费用（收益以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0393D15D" w14:textId="70189303" w:rsidR="00804DCA" w:rsidRDefault="00B66890" w:rsidP="00804DCA">
            <w:pPr>
              <w:jc w:val="right"/>
            </w:pPr>
            <w:r>
              <w:t>167,874,117.87</w:t>
            </w:r>
          </w:p>
        </w:tc>
        <w:tc>
          <w:tcPr>
            <w:tcW w:w="2768" w:type="dxa"/>
            <w:tcBorders>
              <w:top w:val="outset" w:sz="4" w:space="0" w:color="auto"/>
              <w:left w:val="outset" w:sz="4" w:space="0" w:color="auto"/>
              <w:bottom w:val="outset" w:sz="4" w:space="0" w:color="auto"/>
              <w:right w:val="outset" w:sz="4" w:space="0" w:color="auto"/>
            </w:tcBorders>
            <w:vAlign w:val="center"/>
          </w:tcPr>
          <w:p w14:paraId="58D38C10" w14:textId="67FB84FD" w:rsidR="00804DCA" w:rsidRDefault="00804DCA" w:rsidP="00804DCA">
            <w:pPr>
              <w:jc w:val="right"/>
            </w:pPr>
            <w:r>
              <w:rPr>
                <w:rFonts w:hint="eastAsia"/>
              </w:rPr>
              <w:t>122,740,823.07</w:t>
            </w:r>
          </w:p>
        </w:tc>
      </w:tr>
      <w:tr w:rsidR="00804DCA" w14:paraId="31551446"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17081E9B" w14:textId="77777777" w:rsidR="00804DCA" w:rsidRDefault="00804DCA" w:rsidP="00804DCA">
            <w:r>
              <w:rPr>
                <w:rFonts w:hint="eastAsia"/>
              </w:rPr>
              <w:t>投资损失（收益以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2D8AD98E" w14:textId="1579511B" w:rsidR="00804DCA" w:rsidRDefault="00CF103A" w:rsidP="00804DCA">
            <w:pPr>
              <w:jc w:val="right"/>
            </w:pPr>
            <w:r>
              <w:t>-21,390,680.52</w:t>
            </w:r>
          </w:p>
        </w:tc>
        <w:tc>
          <w:tcPr>
            <w:tcW w:w="2768" w:type="dxa"/>
            <w:tcBorders>
              <w:top w:val="outset" w:sz="4" w:space="0" w:color="auto"/>
              <w:left w:val="outset" w:sz="4" w:space="0" w:color="auto"/>
              <w:bottom w:val="outset" w:sz="4" w:space="0" w:color="auto"/>
              <w:right w:val="outset" w:sz="4" w:space="0" w:color="auto"/>
            </w:tcBorders>
            <w:vAlign w:val="center"/>
          </w:tcPr>
          <w:p w14:paraId="42C8EDBC" w14:textId="3729C324" w:rsidR="00804DCA" w:rsidRDefault="00804DCA" w:rsidP="00804DCA">
            <w:pPr>
              <w:jc w:val="right"/>
            </w:pPr>
            <w:r>
              <w:rPr>
                <w:rFonts w:hint="eastAsia"/>
              </w:rPr>
              <w:t>-12,164,223.96</w:t>
            </w:r>
          </w:p>
        </w:tc>
      </w:tr>
      <w:tr w:rsidR="00804DCA" w14:paraId="231FD2C5"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27F78624" w14:textId="77777777" w:rsidR="00804DCA" w:rsidRDefault="00804DCA" w:rsidP="00804DCA">
            <w:r>
              <w:rPr>
                <w:rFonts w:hint="eastAsia"/>
              </w:rPr>
              <w:t>递延所得税资产减少（增加以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5DE1DC35" w14:textId="7CE112D0" w:rsidR="00804DCA" w:rsidRDefault="00CF103A" w:rsidP="00804DCA">
            <w:pPr>
              <w:jc w:val="right"/>
            </w:pPr>
            <w:r>
              <w:t>153,817.42</w:t>
            </w:r>
          </w:p>
        </w:tc>
        <w:tc>
          <w:tcPr>
            <w:tcW w:w="2768" w:type="dxa"/>
            <w:tcBorders>
              <w:top w:val="outset" w:sz="4" w:space="0" w:color="auto"/>
              <w:left w:val="outset" w:sz="4" w:space="0" w:color="auto"/>
              <w:bottom w:val="outset" w:sz="4" w:space="0" w:color="auto"/>
              <w:right w:val="outset" w:sz="4" w:space="0" w:color="auto"/>
            </w:tcBorders>
            <w:vAlign w:val="center"/>
          </w:tcPr>
          <w:p w14:paraId="3CC9C1E2" w14:textId="582FFEC3" w:rsidR="00804DCA" w:rsidRDefault="00804DCA" w:rsidP="00804DCA">
            <w:pPr>
              <w:jc w:val="right"/>
            </w:pPr>
            <w:r>
              <w:rPr>
                <w:rFonts w:hint="eastAsia"/>
              </w:rPr>
              <w:t>-391,424.47</w:t>
            </w:r>
          </w:p>
        </w:tc>
      </w:tr>
      <w:tr w:rsidR="00804DCA" w14:paraId="0A65B8C1"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16E596FA" w14:textId="77777777" w:rsidR="00804DCA" w:rsidRDefault="00804DCA" w:rsidP="00804DCA">
            <w:r>
              <w:rPr>
                <w:rFonts w:hint="eastAsia"/>
              </w:rPr>
              <w:t>递延所得税负债增加（减少以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00DDAC45" w14:textId="7F187BCD" w:rsidR="00804DCA" w:rsidRDefault="00CF103A" w:rsidP="00804DCA">
            <w:pPr>
              <w:jc w:val="right"/>
            </w:pPr>
            <w:r>
              <w:rPr>
                <w:rFonts w:hint="eastAsia"/>
              </w:rPr>
              <w:t>-</w:t>
            </w:r>
            <w:r w:rsidR="00B66890">
              <w:t>1,650,914.20</w:t>
            </w:r>
          </w:p>
        </w:tc>
        <w:tc>
          <w:tcPr>
            <w:tcW w:w="2768" w:type="dxa"/>
            <w:tcBorders>
              <w:top w:val="outset" w:sz="4" w:space="0" w:color="auto"/>
              <w:left w:val="outset" w:sz="4" w:space="0" w:color="auto"/>
              <w:bottom w:val="outset" w:sz="4" w:space="0" w:color="auto"/>
              <w:right w:val="outset" w:sz="4" w:space="0" w:color="auto"/>
            </w:tcBorders>
            <w:vAlign w:val="center"/>
          </w:tcPr>
          <w:p w14:paraId="5326966D" w14:textId="444D7201" w:rsidR="00804DCA" w:rsidRDefault="00804DCA" w:rsidP="00804DCA">
            <w:pPr>
              <w:jc w:val="right"/>
            </w:pPr>
            <w:r>
              <w:rPr>
                <w:rFonts w:hint="eastAsia"/>
              </w:rPr>
              <w:t>-2,370,726.64</w:t>
            </w:r>
          </w:p>
        </w:tc>
      </w:tr>
      <w:tr w:rsidR="00804DCA" w14:paraId="4D9CCEBF"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7B6D8B4B" w14:textId="77777777" w:rsidR="00804DCA" w:rsidRDefault="00804DCA" w:rsidP="00804DCA">
            <w:r>
              <w:rPr>
                <w:rFonts w:hint="eastAsia"/>
              </w:rPr>
              <w:t>存货的减少（增加以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3485AB84" w14:textId="782D1C79" w:rsidR="00804DCA" w:rsidRDefault="00307E32" w:rsidP="00804DCA">
            <w:pPr>
              <w:jc w:val="right"/>
            </w:pPr>
            <w:r>
              <w:t>23,774,731.24</w:t>
            </w:r>
          </w:p>
        </w:tc>
        <w:tc>
          <w:tcPr>
            <w:tcW w:w="2768" w:type="dxa"/>
            <w:tcBorders>
              <w:top w:val="outset" w:sz="4" w:space="0" w:color="auto"/>
              <w:left w:val="outset" w:sz="4" w:space="0" w:color="auto"/>
              <w:bottom w:val="outset" w:sz="4" w:space="0" w:color="auto"/>
              <w:right w:val="outset" w:sz="4" w:space="0" w:color="auto"/>
            </w:tcBorders>
            <w:vAlign w:val="center"/>
          </w:tcPr>
          <w:p w14:paraId="0711B6C1" w14:textId="6A1B712B" w:rsidR="00804DCA" w:rsidRDefault="00804DCA" w:rsidP="00804DCA">
            <w:pPr>
              <w:jc w:val="right"/>
            </w:pPr>
            <w:r>
              <w:rPr>
                <w:rFonts w:hint="eastAsia"/>
              </w:rPr>
              <w:t>205,278,769.00</w:t>
            </w:r>
          </w:p>
        </w:tc>
      </w:tr>
      <w:tr w:rsidR="00804DCA" w14:paraId="21D37F7A"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13B45DEA" w14:textId="77777777" w:rsidR="00804DCA" w:rsidRDefault="00804DCA" w:rsidP="00804DCA">
            <w:r>
              <w:rPr>
                <w:rFonts w:hint="eastAsia"/>
              </w:rPr>
              <w:t>经营性应收项目的减少（增加以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09839C66" w14:textId="072B1298" w:rsidR="00804DCA" w:rsidRDefault="00CF103A" w:rsidP="00804DCA">
            <w:pPr>
              <w:jc w:val="right"/>
            </w:pPr>
            <w:r>
              <w:t>3,683,253.09</w:t>
            </w:r>
          </w:p>
        </w:tc>
        <w:tc>
          <w:tcPr>
            <w:tcW w:w="2768" w:type="dxa"/>
            <w:tcBorders>
              <w:top w:val="outset" w:sz="4" w:space="0" w:color="auto"/>
              <w:left w:val="outset" w:sz="4" w:space="0" w:color="auto"/>
              <w:bottom w:val="outset" w:sz="4" w:space="0" w:color="auto"/>
              <w:right w:val="outset" w:sz="4" w:space="0" w:color="auto"/>
            </w:tcBorders>
            <w:vAlign w:val="center"/>
          </w:tcPr>
          <w:p w14:paraId="1913A5FC" w14:textId="39D17289" w:rsidR="00804DCA" w:rsidRDefault="00804DCA" w:rsidP="00804DCA">
            <w:pPr>
              <w:jc w:val="right"/>
            </w:pPr>
            <w:r>
              <w:rPr>
                <w:rFonts w:hint="eastAsia"/>
              </w:rPr>
              <w:t>-32,220,063.43</w:t>
            </w:r>
          </w:p>
        </w:tc>
      </w:tr>
      <w:tr w:rsidR="00804DCA" w14:paraId="7B2DF817"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49CE375F" w14:textId="77777777" w:rsidR="00804DCA" w:rsidRDefault="00804DCA" w:rsidP="00804DCA">
            <w:r>
              <w:rPr>
                <w:rFonts w:hint="eastAsia"/>
              </w:rPr>
              <w:t>经营性应付项目的增加（减少以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14:paraId="072F1F5E" w14:textId="30FF0C6D" w:rsidR="00804DCA" w:rsidRDefault="00CF103A" w:rsidP="00804DCA">
            <w:pPr>
              <w:jc w:val="right"/>
            </w:pPr>
            <w:r>
              <w:t>-39,905,274.01</w:t>
            </w:r>
          </w:p>
        </w:tc>
        <w:tc>
          <w:tcPr>
            <w:tcW w:w="2768" w:type="dxa"/>
            <w:tcBorders>
              <w:top w:val="outset" w:sz="4" w:space="0" w:color="auto"/>
              <w:left w:val="outset" w:sz="4" w:space="0" w:color="auto"/>
              <w:bottom w:val="outset" w:sz="4" w:space="0" w:color="auto"/>
              <w:right w:val="outset" w:sz="4" w:space="0" w:color="auto"/>
            </w:tcBorders>
            <w:vAlign w:val="center"/>
          </w:tcPr>
          <w:p w14:paraId="35D3032F" w14:textId="3323CB89" w:rsidR="00804DCA" w:rsidRDefault="00804DCA" w:rsidP="00804DCA">
            <w:pPr>
              <w:jc w:val="right"/>
            </w:pPr>
            <w:r>
              <w:rPr>
                <w:rFonts w:hint="eastAsia"/>
              </w:rPr>
              <w:t>-22,956,864.60</w:t>
            </w:r>
          </w:p>
        </w:tc>
      </w:tr>
      <w:tr w:rsidR="00804DCA" w14:paraId="2FB5A0CF"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2D937847" w14:textId="77777777" w:rsidR="00804DCA" w:rsidRDefault="00804DCA" w:rsidP="00804DCA">
            <w:r>
              <w:rPr>
                <w:rFonts w:hint="eastAsia"/>
              </w:rPr>
              <w:t>其他</w:t>
            </w:r>
          </w:p>
        </w:tc>
        <w:tc>
          <w:tcPr>
            <w:tcW w:w="2799" w:type="dxa"/>
            <w:tcBorders>
              <w:top w:val="outset" w:sz="4" w:space="0" w:color="auto"/>
              <w:left w:val="single" w:sz="4" w:space="0" w:color="auto"/>
              <w:bottom w:val="outset" w:sz="4" w:space="0" w:color="auto"/>
              <w:right w:val="outset" w:sz="4" w:space="0" w:color="auto"/>
            </w:tcBorders>
            <w:vAlign w:val="center"/>
          </w:tcPr>
          <w:p w14:paraId="0D7A0141" w14:textId="77777777" w:rsidR="00804DCA" w:rsidRDefault="00804DCA" w:rsidP="00804DCA">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14:paraId="1C8EDCB4" w14:textId="77777777" w:rsidR="00804DCA" w:rsidRDefault="00804DCA" w:rsidP="00804DCA">
            <w:pPr>
              <w:jc w:val="right"/>
            </w:pPr>
          </w:p>
        </w:tc>
      </w:tr>
      <w:tr w:rsidR="00804DCA" w14:paraId="3D709B0E"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65E7009C" w14:textId="77777777" w:rsidR="00804DCA" w:rsidRDefault="00804DCA" w:rsidP="00804DCA">
            <w:r>
              <w:rPr>
                <w:rFonts w:hint="eastAsia"/>
              </w:rPr>
              <w:t>经营活动产生的现金流量净额</w:t>
            </w:r>
          </w:p>
        </w:tc>
        <w:tc>
          <w:tcPr>
            <w:tcW w:w="2799" w:type="dxa"/>
            <w:tcBorders>
              <w:top w:val="outset" w:sz="4" w:space="0" w:color="auto"/>
              <w:left w:val="single" w:sz="4" w:space="0" w:color="auto"/>
              <w:bottom w:val="outset" w:sz="4" w:space="0" w:color="auto"/>
              <w:right w:val="outset" w:sz="4" w:space="0" w:color="auto"/>
            </w:tcBorders>
            <w:vAlign w:val="center"/>
          </w:tcPr>
          <w:p w14:paraId="6A0F5196" w14:textId="084909C4" w:rsidR="00804DCA" w:rsidRDefault="00CF103A" w:rsidP="00804DCA">
            <w:pPr>
              <w:jc w:val="right"/>
            </w:pPr>
            <w:r>
              <w:t>450,944,524.49</w:t>
            </w:r>
          </w:p>
        </w:tc>
        <w:tc>
          <w:tcPr>
            <w:tcW w:w="2768" w:type="dxa"/>
            <w:tcBorders>
              <w:top w:val="outset" w:sz="4" w:space="0" w:color="auto"/>
              <w:left w:val="outset" w:sz="4" w:space="0" w:color="auto"/>
              <w:bottom w:val="outset" w:sz="4" w:space="0" w:color="auto"/>
              <w:right w:val="outset" w:sz="4" w:space="0" w:color="auto"/>
            </w:tcBorders>
            <w:vAlign w:val="center"/>
          </w:tcPr>
          <w:p w14:paraId="68B9DD6D" w14:textId="7F441178" w:rsidR="00804DCA" w:rsidRDefault="00804DCA" w:rsidP="00804DCA">
            <w:pPr>
              <w:jc w:val="right"/>
            </w:pPr>
            <w:r>
              <w:rPr>
                <w:rFonts w:hint="eastAsia"/>
              </w:rPr>
              <w:t>588,126,685.11</w:t>
            </w:r>
          </w:p>
        </w:tc>
      </w:tr>
      <w:tr w:rsidR="0015090D" w14:paraId="2AB0E64D" w14:textId="77777777">
        <w:sdt>
          <w:sdtPr>
            <w:tag w:val="_PLD_4b9bf22c7a64477db916821f6ee032d7"/>
            <w:id w:val="1201217264"/>
          </w:sdtPr>
          <w:sdtContent>
            <w:tc>
              <w:tcPr>
                <w:tcW w:w="9049" w:type="dxa"/>
                <w:gridSpan w:val="3"/>
                <w:tcBorders>
                  <w:top w:val="single" w:sz="4" w:space="0" w:color="auto"/>
                  <w:left w:val="single" w:sz="4" w:space="0" w:color="auto"/>
                  <w:bottom w:val="single" w:sz="4" w:space="0" w:color="auto"/>
                  <w:right w:val="outset" w:sz="4" w:space="0" w:color="auto"/>
                </w:tcBorders>
                <w:vAlign w:val="center"/>
              </w:tcPr>
              <w:p w14:paraId="23F9369D" w14:textId="77777777" w:rsidR="0015090D" w:rsidRDefault="00022476">
                <w:r>
                  <w:rPr>
                    <w:b/>
                    <w:bCs/>
                  </w:rPr>
                  <w:t>2</w:t>
                </w:r>
                <w:r>
                  <w:rPr>
                    <w:rFonts w:hint="eastAsia"/>
                    <w:b/>
                    <w:bCs/>
                  </w:rPr>
                  <w:t>．不涉及现金收支的重大投资和筹资活动：</w:t>
                </w:r>
              </w:p>
            </w:tc>
          </w:sdtContent>
        </w:sdt>
      </w:tr>
      <w:tr w:rsidR="0015090D" w14:paraId="7F4C928A"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5F7FD377" w14:textId="77777777" w:rsidR="0015090D" w:rsidRDefault="00022476">
            <w:r>
              <w:rPr>
                <w:rFonts w:hint="eastAsia"/>
              </w:rPr>
              <w:t>债务转为资本</w:t>
            </w:r>
          </w:p>
        </w:tc>
        <w:tc>
          <w:tcPr>
            <w:tcW w:w="2799" w:type="dxa"/>
            <w:tcBorders>
              <w:top w:val="outset" w:sz="4" w:space="0" w:color="auto"/>
              <w:left w:val="single" w:sz="4" w:space="0" w:color="auto"/>
              <w:bottom w:val="outset" w:sz="4" w:space="0" w:color="auto"/>
              <w:right w:val="outset" w:sz="4" w:space="0" w:color="auto"/>
            </w:tcBorders>
            <w:vAlign w:val="center"/>
          </w:tcPr>
          <w:p w14:paraId="45E05E9C" w14:textId="77777777" w:rsidR="0015090D" w:rsidRDefault="0015090D">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14:paraId="4B9A7378" w14:textId="77777777" w:rsidR="0015090D" w:rsidRDefault="0015090D">
            <w:pPr>
              <w:jc w:val="right"/>
            </w:pPr>
          </w:p>
        </w:tc>
      </w:tr>
      <w:tr w:rsidR="0015090D" w14:paraId="7FCE7564"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379EB111" w14:textId="77777777" w:rsidR="0015090D" w:rsidRDefault="00022476">
            <w:r>
              <w:rPr>
                <w:rFonts w:hint="eastAsia"/>
              </w:rPr>
              <w:t>一年内到期的可转换公司债</w:t>
            </w:r>
            <w:proofErr w:type="gramStart"/>
            <w:r>
              <w:rPr>
                <w:rFonts w:hint="eastAsia"/>
              </w:rPr>
              <w:t>券</w:t>
            </w:r>
            <w:proofErr w:type="gramEnd"/>
          </w:p>
        </w:tc>
        <w:tc>
          <w:tcPr>
            <w:tcW w:w="2799" w:type="dxa"/>
            <w:tcBorders>
              <w:top w:val="outset" w:sz="4" w:space="0" w:color="auto"/>
              <w:left w:val="single" w:sz="4" w:space="0" w:color="auto"/>
              <w:bottom w:val="outset" w:sz="4" w:space="0" w:color="auto"/>
              <w:right w:val="outset" w:sz="4" w:space="0" w:color="auto"/>
            </w:tcBorders>
            <w:vAlign w:val="center"/>
          </w:tcPr>
          <w:p w14:paraId="5DFBB99B" w14:textId="77777777" w:rsidR="0015090D" w:rsidRDefault="0015090D">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14:paraId="1D0C66BF" w14:textId="77777777" w:rsidR="0015090D" w:rsidRDefault="0015090D">
            <w:pPr>
              <w:jc w:val="right"/>
            </w:pPr>
          </w:p>
        </w:tc>
      </w:tr>
      <w:tr w:rsidR="0015090D" w14:paraId="5B10D13A"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2E7A6C86" w14:textId="77777777" w:rsidR="0015090D" w:rsidRDefault="00022476">
            <w:r>
              <w:rPr>
                <w:rFonts w:hint="eastAsia"/>
              </w:rPr>
              <w:t>融资租入固定资产</w:t>
            </w:r>
          </w:p>
        </w:tc>
        <w:tc>
          <w:tcPr>
            <w:tcW w:w="2799" w:type="dxa"/>
            <w:tcBorders>
              <w:top w:val="outset" w:sz="4" w:space="0" w:color="auto"/>
              <w:left w:val="single" w:sz="4" w:space="0" w:color="auto"/>
              <w:bottom w:val="outset" w:sz="4" w:space="0" w:color="auto"/>
              <w:right w:val="outset" w:sz="4" w:space="0" w:color="auto"/>
            </w:tcBorders>
            <w:vAlign w:val="center"/>
          </w:tcPr>
          <w:p w14:paraId="29A21970" w14:textId="77777777" w:rsidR="0015090D" w:rsidRDefault="0015090D">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14:paraId="4AB69F79" w14:textId="77777777" w:rsidR="0015090D" w:rsidRDefault="0015090D">
            <w:pPr>
              <w:jc w:val="right"/>
            </w:pPr>
          </w:p>
        </w:tc>
      </w:tr>
      <w:tr w:rsidR="0015090D" w14:paraId="00B4B827" w14:textId="77777777">
        <w:sdt>
          <w:sdtPr>
            <w:tag w:val="_PLD_b32f2ba3b4a94101978cc22144b58749"/>
            <w:id w:val="659895588"/>
          </w:sdtPr>
          <w:sdtContent>
            <w:tc>
              <w:tcPr>
                <w:tcW w:w="9049" w:type="dxa"/>
                <w:gridSpan w:val="3"/>
                <w:tcBorders>
                  <w:top w:val="single" w:sz="4" w:space="0" w:color="auto"/>
                  <w:left w:val="single" w:sz="4" w:space="0" w:color="auto"/>
                  <w:bottom w:val="single" w:sz="4" w:space="0" w:color="auto"/>
                  <w:right w:val="outset" w:sz="4" w:space="0" w:color="auto"/>
                </w:tcBorders>
                <w:vAlign w:val="center"/>
              </w:tcPr>
              <w:p w14:paraId="2F3789F8" w14:textId="77777777" w:rsidR="0015090D" w:rsidRDefault="00022476">
                <w:r>
                  <w:rPr>
                    <w:b/>
                    <w:bCs/>
                  </w:rPr>
                  <w:t>3</w:t>
                </w:r>
                <w:r>
                  <w:rPr>
                    <w:rFonts w:hint="eastAsia"/>
                    <w:b/>
                    <w:bCs/>
                  </w:rPr>
                  <w:t>．现金及现金等价物净变动情况：</w:t>
                </w:r>
              </w:p>
            </w:tc>
          </w:sdtContent>
        </w:sdt>
      </w:tr>
      <w:tr w:rsidR="00804DCA" w14:paraId="23214C5A"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30096777" w14:textId="77777777" w:rsidR="00804DCA" w:rsidRDefault="00804DCA" w:rsidP="00804DCA">
            <w:r>
              <w:rPr>
                <w:rFonts w:hint="eastAsia"/>
              </w:rPr>
              <w:t>现金的期末余额</w:t>
            </w:r>
          </w:p>
        </w:tc>
        <w:tc>
          <w:tcPr>
            <w:tcW w:w="2799" w:type="dxa"/>
            <w:tcBorders>
              <w:top w:val="outset" w:sz="4" w:space="0" w:color="auto"/>
              <w:left w:val="single" w:sz="4" w:space="0" w:color="auto"/>
              <w:bottom w:val="outset" w:sz="4" w:space="0" w:color="auto"/>
              <w:right w:val="outset" w:sz="4" w:space="0" w:color="auto"/>
            </w:tcBorders>
            <w:vAlign w:val="center"/>
          </w:tcPr>
          <w:p w14:paraId="73D31C04" w14:textId="13E29B83" w:rsidR="00804DCA" w:rsidRDefault="00B66890" w:rsidP="00804DCA">
            <w:pPr>
              <w:jc w:val="right"/>
            </w:pPr>
            <w:r>
              <w:t>31,641,834.53</w:t>
            </w:r>
          </w:p>
        </w:tc>
        <w:tc>
          <w:tcPr>
            <w:tcW w:w="2768" w:type="dxa"/>
            <w:tcBorders>
              <w:top w:val="outset" w:sz="4" w:space="0" w:color="auto"/>
              <w:left w:val="outset" w:sz="4" w:space="0" w:color="auto"/>
              <w:bottom w:val="outset" w:sz="4" w:space="0" w:color="auto"/>
              <w:right w:val="outset" w:sz="4" w:space="0" w:color="auto"/>
            </w:tcBorders>
            <w:vAlign w:val="center"/>
          </w:tcPr>
          <w:p w14:paraId="04E6BE5B" w14:textId="13B7BCDD" w:rsidR="00804DCA" w:rsidRDefault="00804DCA" w:rsidP="00804DCA">
            <w:pPr>
              <w:jc w:val="right"/>
            </w:pPr>
            <w:r>
              <w:rPr>
                <w:rFonts w:hint="eastAsia"/>
              </w:rPr>
              <w:t>48,525,828.68</w:t>
            </w:r>
          </w:p>
        </w:tc>
      </w:tr>
      <w:tr w:rsidR="00804DCA" w14:paraId="50B641D7"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4F7AE160" w14:textId="77777777" w:rsidR="00804DCA" w:rsidRDefault="00804DCA" w:rsidP="00804DCA">
            <w:r>
              <w:rPr>
                <w:rFonts w:hint="eastAsia"/>
              </w:rPr>
              <w:t>减：现金的期初余额</w:t>
            </w:r>
          </w:p>
        </w:tc>
        <w:tc>
          <w:tcPr>
            <w:tcW w:w="2799" w:type="dxa"/>
            <w:tcBorders>
              <w:top w:val="outset" w:sz="4" w:space="0" w:color="auto"/>
              <w:left w:val="single" w:sz="4" w:space="0" w:color="auto"/>
              <w:bottom w:val="outset" w:sz="4" w:space="0" w:color="auto"/>
              <w:right w:val="outset" w:sz="4" w:space="0" w:color="auto"/>
            </w:tcBorders>
            <w:vAlign w:val="center"/>
          </w:tcPr>
          <w:p w14:paraId="3825010F" w14:textId="7B8C9ED8" w:rsidR="00804DCA" w:rsidRDefault="00B66890" w:rsidP="00804DCA">
            <w:pPr>
              <w:jc w:val="right"/>
              <w:rPr>
                <w:bCs/>
              </w:rPr>
            </w:pPr>
            <w:r>
              <w:rPr>
                <w:bCs/>
              </w:rPr>
              <w:t>48,525,828.68</w:t>
            </w:r>
          </w:p>
        </w:tc>
        <w:tc>
          <w:tcPr>
            <w:tcW w:w="2768" w:type="dxa"/>
            <w:tcBorders>
              <w:top w:val="outset" w:sz="4" w:space="0" w:color="auto"/>
              <w:left w:val="outset" w:sz="4" w:space="0" w:color="auto"/>
              <w:bottom w:val="outset" w:sz="4" w:space="0" w:color="auto"/>
              <w:right w:val="outset" w:sz="4" w:space="0" w:color="auto"/>
            </w:tcBorders>
            <w:vAlign w:val="center"/>
          </w:tcPr>
          <w:p w14:paraId="7EA6667A" w14:textId="0AD52ACD" w:rsidR="00804DCA" w:rsidRDefault="00804DCA" w:rsidP="00804DCA">
            <w:pPr>
              <w:jc w:val="right"/>
              <w:rPr>
                <w:bCs/>
              </w:rPr>
            </w:pPr>
            <w:r>
              <w:rPr>
                <w:rFonts w:hint="eastAsia"/>
                <w:bCs/>
              </w:rPr>
              <w:t>113,547,083.12</w:t>
            </w:r>
          </w:p>
        </w:tc>
      </w:tr>
      <w:tr w:rsidR="00804DCA" w14:paraId="63AABA32"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7B08C81E" w14:textId="77777777" w:rsidR="00804DCA" w:rsidRDefault="00804DCA" w:rsidP="00804DCA">
            <w:r>
              <w:rPr>
                <w:rFonts w:hint="eastAsia"/>
              </w:rPr>
              <w:t>加：现金等价物的期末余额</w:t>
            </w:r>
          </w:p>
        </w:tc>
        <w:tc>
          <w:tcPr>
            <w:tcW w:w="2799" w:type="dxa"/>
            <w:tcBorders>
              <w:top w:val="outset" w:sz="4" w:space="0" w:color="auto"/>
              <w:left w:val="single" w:sz="4" w:space="0" w:color="auto"/>
              <w:bottom w:val="outset" w:sz="4" w:space="0" w:color="auto"/>
              <w:right w:val="outset" w:sz="4" w:space="0" w:color="auto"/>
            </w:tcBorders>
            <w:vAlign w:val="center"/>
          </w:tcPr>
          <w:p w14:paraId="1AF22023" w14:textId="77777777" w:rsidR="00804DCA" w:rsidRDefault="00804DCA" w:rsidP="00804DCA">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14:paraId="55C78E4B" w14:textId="77777777" w:rsidR="00804DCA" w:rsidRDefault="00804DCA" w:rsidP="00804DCA">
            <w:pPr>
              <w:jc w:val="right"/>
            </w:pPr>
          </w:p>
        </w:tc>
      </w:tr>
      <w:tr w:rsidR="00804DCA" w14:paraId="7002B13B"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27B60009" w14:textId="77777777" w:rsidR="00804DCA" w:rsidRDefault="00804DCA" w:rsidP="00804DCA">
            <w:r>
              <w:rPr>
                <w:rFonts w:hint="eastAsia"/>
              </w:rPr>
              <w:t>减：现金等价物的期初余额</w:t>
            </w:r>
          </w:p>
        </w:tc>
        <w:tc>
          <w:tcPr>
            <w:tcW w:w="2799" w:type="dxa"/>
            <w:tcBorders>
              <w:top w:val="outset" w:sz="4" w:space="0" w:color="auto"/>
              <w:left w:val="single" w:sz="4" w:space="0" w:color="auto"/>
              <w:bottom w:val="outset" w:sz="4" w:space="0" w:color="auto"/>
              <w:right w:val="outset" w:sz="4" w:space="0" w:color="auto"/>
            </w:tcBorders>
            <w:vAlign w:val="center"/>
          </w:tcPr>
          <w:p w14:paraId="0C2C1404" w14:textId="77777777" w:rsidR="00804DCA" w:rsidRDefault="00804DCA" w:rsidP="00804DCA">
            <w:pPr>
              <w:jc w:val="right"/>
              <w:rPr>
                <w:bCs/>
              </w:rPr>
            </w:pPr>
          </w:p>
        </w:tc>
        <w:tc>
          <w:tcPr>
            <w:tcW w:w="2768" w:type="dxa"/>
            <w:tcBorders>
              <w:top w:val="outset" w:sz="4" w:space="0" w:color="auto"/>
              <w:left w:val="outset" w:sz="4" w:space="0" w:color="auto"/>
              <w:bottom w:val="outset" w:sz="4" w:space="0" w:color="auto"/>
              <w:right w:val="outset" w:sz="4" w:space="0" w:color="auto"/>
            </w:tcBorders>
            <w:vAlign w:val="center"/>
          </w:tcPr>
          <w:p w14:paraId="1208A084" w14:textId="77777777" w:rsidR="00804DCA" w:rsidRDefault="00804DCA" w:rsidP="00804DCA">
            <w:pPr>
              <w:jc w:val="right"/>
              <w:rPr>
                <w:bCs/>
              </w:rPr>
            </w:pPr>
          </w:p>
        </w:tc>
      </w:tr>
      <w:tr w:rsidR="00804DCA" w14:paraId="0AD9AFC6" w14:textId="77777777" w:rsidTr="00804DCA">
        <w:tc>
          <w:tcPr>
            <w:tcW w:w="3482" w:type="dxa"/>
            <w:tcBorders>
              <w:top w:val="single" w:sz="4" w:space="0" w:color="auto"/>
              <w:left w:val="single" w:sz="4" w:space="0" w:color="auto"/>
              <w:bottom w:val="single" w:sz="4" w:space="0" w:color="auto"/>
              <w:right w:val="single" w:sz="4" w:space="0" w:color="auto"/>
            </w:tcBorders>
            <w:vAlign w:val="center"/>
          </w:tcPr>
          <w:p w14:paraId="32561700" w14:textId="77777777" w:rsidR="00804DCA" w:rsidRDefault="00804DCA" w:rsidP="00804DCA">
            <w:r>
              <w:rPr>
                <w:rFonts w:hint="eastAsia"/>
              </w:rPr>
              <w:t>现金及现金等价物净增加额</w:t>
            </w:r>
          </w:p>
        </w:tc>
        <w:tc>
          <w:tcPr>
            <w:tcW w:w="2799" w:type="dxa"/>
            <w:tcBorders>
              <w:top w:val="outset" w:sz="4" w:space="0" w:color="auto"/>
              <w:left w:val="single" w:sz="4" w:space="0" w:color="auto"/>
              <w:bottom w:val="outset" w:sz="4" w:space="0" w:color="auto"/>
              <w:right w:val="outset" w:sz="4" w:space="0" w:color="auto"/>
            </w:tcBorders>
            <w:vAlign w:val="center"/>
          </w:tcPr>
          <w:p w14:paraId="2BBD2A80" w14:textId="6DCEC3F8" w:rsidR="00804DCA" w:rsidRDefault="00B66890" w:rsidP="00804DCA">
            <w:pPr>
              <w:jc w:val="right"/>
            </w:pPr>
            <w:r>
              <w:t>-16,883,994.15</w:t>
            </w:r>
          </w:p>
        </w:tc>
        <w:tc>
          <w:tcPr>
            <w:tcW w:w="2768" w:type="dxa"/>
            <w:tcBorders>
              <w:top w:val="outset" w:sz="4" w:space="0" w:color="auto"/>
              <w:left w:val="outset" w:sz="4" w:space="0" w:color="auto"/>
              <w:bottom w:val="outset" w:sz="4" w:space="0" w:color="auto"/>
              <w:right w:val="outset" w:sz="4" w:space="0" w:color="auto"/>
            </w:tcBorders>
            <w:vAlign w:val="center"/>
          </w:tcPr>
          <w:p w14:paraId="13143FA1" w14:textId="2ED7BD03" w:rsidR="00804DCA" w:rsidRDefault="00804DCA" w:rsidP="00804DCA">
            <w:pPr>
              <w:jc w:val="right"/>
              <w:rPr>
                <w:bCs/>
              </w:rPr>
            </w:pPr>
            <w:r>
              <w:rPr>
                <w:rFonts w:hint="eastAsia"/>
              </w:rPr>
              <w:t>-65,021,254.44</w:t>
            </w:r>
          </w:p>
        </w:tc>
      </w:tr>
    </w:tbl>
    <w:p w14:paraId="5C38FFD1" w14:textId="77777777" w:rsidR="0015090D" w:rsidRDefault="0015090D"/>
    <w:p w14:paraId="11BADA4F" w14:textId="77777777" w:rsidR="0015090D" w:rsidRDefault="00022476">
      <w:pPr>
        <w:pStyle w:val="4"/>
        <w:numPr>
          <w:ilvl w:val="0"/>
          <w:numId w:val="86"/>
        </w:numPr>
        <w:ind w:left="426" w:hanging="426"/>
        <w:rPr>
          <w:rFonts w:hint="eastAsia"/>
        </w:rPr>
      </w:pPr>
      <w:r>
        <w:rPr>
          <w:rFonts w:hint="eastAsia"/>
        </w:rPr>
        <w:t>本期</w:t>
      </w:r>
      <w:r>
        <w:rPr>
          <w:rFonts w:ascii="宋体" w:hAnsi="宋体" w:cs="宋体" w:hint="eastAsia"/>
          <w:kern w:val="0"/>
        </w:rPr>
        <w:t>支付的</w:t>
      </w:r>
      <w:r>
        <w:rPr>
          <w:rFonts w:hint="eastAsia"/>
        </w:rPr>
        <w:t>取得子公司的现金净额</w:t>
      </w:r>
    </w:p>
    <w:p w14:paraId="4855B2F5" w14:textId="2980E513" w:rsidR="00804DCA" w:rsidRDefault="00000000" w:rsidP="00804DCA">
      <w:sdt>
        <w:sdtPr>
          <w:alias w:val="是否适用：本期支付的取得子公司的现金净额[双击切换]"/>
          <w:tag w:val="_GBC_e15d87c710624e119515f4697cba951d"/>
          <w:id w:val="-52856336"/>
          <w:placeholder>
            <w:docPart w:val="GBC22222222222222222222222222222"/>
          </w:placeholder>
        </w:sdtPr>
        <w:sdtContent>
          <w:r w:rsidR="00022476">
            <w:rPr>
              <w:rFonts w:ascii="宋体" w:hAnsi="宋体"/>
            </w:rPr>
            <w:fldChar w:fldCharType="begin"/>
          </w:r>
          <w:r w:rsidR="00804DCA">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804DCA">
            <w:rPr>
              <w:rFonts w:ascii="宋体" w:hAnsi="宋体" w:hint="eastAsia"/>
            </w:rPr>
            <w:instrText xml:space="preserve"> MACROBUTTON  SnrToggleCheckbox √不适用 </w:instrText>
          </w:r>
          <w:r w:rsidR="00022476">
            <w:rPr>
              <w:rFonts w:ascii="宋体" w:hAnsi="宋体"/>
            </w:rPr>
            <w:fldChar w:fldCharType="end"/>
          </w:r>
        </w:sdtContent>
      </w:sdt>
    </w:p>
    <w:p w14:paraId="2748EA97" w14:textId="5072F1B1" w:rsidR="0015090D" w:rsidRDefault="0015090D"/>
    <w:p w14:paraId="335C5BBA" w14:textId="77777777" w:rsidR="0015090D" w:rsidRDefault="0015090D"/>
    <w:p w14:paraId="7937C33C" w14:textId="77777777" w:rsidR="0015090D" w:rsidRDefault="00022476">
      <w:pPr>
        <w:pStyle w:val="4"/>
        <w:numPr>
          <w:ilvl w:val="0"/>
          <w:numId w:val="86"/>
        </w:numPr>
        <w:ind w:left="426" w:hanging="426"/>
        <w:rPr>
          <w:rFonts w:hint="eastAsia"/>
        </w:rPr>
      </w:pPr>
      <w:r>
        <w:rPr>
          <w:rFonts w:ascii="宋体" w:hAnsi="宋体" w:cs="宋体" w:hint="eastAsia"/>
          <w:kern w:val="0"/>
          <w:szCs w:val="24"/>
        </w:rPr>
        <w:t>本期收到的</w:t>
      </w:r>
      <w:r>
        <w:rPr>
          <w:rFonts w:hint="eastAsia"/>
        </w:rPr>
        <w:t>处置子公司的现金净额</w:t>
      </w:r>
    </w:p>
    <w:p w14:paraId="6B49DEBD" w14:textId="538E71BD" w:rsidR="00C8783E" w:rsidRDefault="00000000" w:rsidP="00C8783E">
      <w:sdt>
        <w:sdtPr>
          <w:alias w:val="是否适用：本期收到的处置子公司的现金净额[双击切换]"/>
          <w:tag w:val="_GBC_34f955c7fd1f404b9df6ccd09e080d38"/>
          <w:id w:val="-1444300942"/>
          <w:placeholder>
            <w:docPart w:val="GBC22222222222222222222222222222"/>
          </w:placeholder>
        </w:sdtPr>
        <w:sdtContent>
          <w:r w:rsidR="00022476">
            <w:rPr>
              <w:rFonts w:ascii="宋体" w:hAnsi="宋体"/>
            </w:rPr>
            <w:fldChar w:fldCharType="begin"/>
          </w:r>
          <w:r w:rsidR="00C528FE">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C528FE">
            <w:rPr>
              <w:rFonts w:ascii="宋体" w:hAnsi="宋体" w:hint="eastAsia"/>
            </w:rPr>
            <w:instrText xml:space="preserve"> MACROBUTTON  SnrToggleCheckbox □不适用 </w:instrText>
          </w:r>
          <w:r w:rsidR="00022476">
            <w:rPr>
              <w:rFonts w:ascii="宋体" w:hAnsi="宋体"/>
            </w:rPr>
            <w:fldChar w:fldCharType="end"/>
          </w:r>
        </w:sdtContent>
      </w:sdt>
    </w:p>
    <w:p w14:paraId="3A4EB643" w14:textId="77777777" w:rsidR="00C528FE" w:rsidRDefault="00C528FE" w:rsidP="00A37D4D">
      <w:pPr>
        <w:jc w:val="right"/>
      </w:pPr>
      <w:r>
        <w:rPr>
          <w:rFonts w:hint="eastAsia"/>
        </w:rPr>
        <w:t>单位：</w:t>
      </w:r>
      <w:sdt>
        <w:sdtPr>
          <w:rPr>
            <w:rFonts w:hint="eastAsia"/>
          </w:rPr>
          <w:alias w:val="单位：财务附注：本期收到的处置子公司的现金净额"/>
          <w:tag w:val="_GBC_5f26998b58aa46cabc7759aabebc8555"/>
          <w:id w:val="49806163"/>
          <w:placeholder>
            <w:docPart w:val="AEC9DB9059AE49C7A7ADC4C70EA557E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本期收到的处置子公司的现金净额"/>
          <w:tag w:val="_GBC_d9b6c619288044be933ca1f1900c4442"/>
          <w:id w:val="84963674"/>
          <w:placeholder>
            <w:docPart w:val="AEC9DB9059AE49C7A7ADC4C70EA557E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3"/>
        <w:gridCol w:w="3145"/>
      </w:tblGrid>
      <w:tr w:rsidR="00C528FE" w14:paraId="044FC4C5" w14:textId="77777777" w:rsidTr="00E13CB4">
        <w:trPr>
          <w:jc w:val="center"/>
        </w:trPr>
        <w:tc>
          <w:tcPr>
            <w:tcW w:w="5903" w:type="dxa"/>
            <w:vAlign w:val="center"/>
          </w:tcPr>
          <w:p w14:paraId="78B3052C" w14:textId="77777777" w:rsidR="00C528FE" w:rsidRDefault="00C528FE" w:rsidP="00E13CB4">
            <w:pPr>
              <w:jc w:val="center"/>
              <w:rPr>
                <w:rFonts w:cs="Arial"/>
                <w:lang w:val="en-GB"/>
              </w:rPr>
            </w:pPr>
          </w:p>
        </w:tc>
        <w:sdt>
          <w:sdtPr>
            <w:tag w:val="_PLD_651c90dc7f9f46fe9e08c830cf988f2b"/>
            <w:id w:val="-170104073"/>
          </w:sdtPr>
          <w:sdtContent>
            <w:tc>
              <w:tcPr>
                <w:tcW w:w="3145" w:type="dxa"/>
                <w:vAlign w:val="center"/>
              </w:tcPr>
              <w:p w14:paraId="06DA6B37" w14:textId="77777777" w:rsidR="00C528FE" w:rsidRDefault="00C528FE" w:rsidP="00E13CB4">
                <w:pPr>
                  <w:jc w:val="center"/>
                  <w:rPr>
                    <w:rFonts w:cs="Arial"/>
                  </w:rPr>
                </w:pPr>
                <w:r>
                  <w:rPr>
                    <w:rFonts w:cs="Arial" w:hint="eastAsia"/>
                  </w:rPr>
                  <w:t>金额</w:t>
                </w:r>
              </w:p>
            </w:tc>
          </w:sdtContent>
        </w:sdt>
      </w:tr>
      <w:tr w:rsidR="00C528FE" w14:paraId="1085D642" w14:textId="77777777" w:rsidTr="00E13CB4">
        <w:trPr>
          <w:jc w:val="center"/>
        </w:trPr>
        <w:tc>
          <w:tcPr>
            <w:tcW w:w="5903" w:type="dxa"/>
            <w:vAlign w:val="center"/>
          </w:tcPr>
          <w:p w14:paraId="033C7E5B" w14:textId="77777777" w:rsidR="00C528FE" w:rsidRDefault="00C528FE" w:rsidP="00E13CB4">
            <w:pPr>
              <w:rPr>
                <w:rFonts w:cs="Arial"/>
              </w:rPr>
            </w:pPr>
            <w:r>
              <w:rPr>
                <w:rFonts w:cs="Arial" w:hint="eastAsia"/>
                <w:lang w:val="en-GB"/>
              </w:rPr>
              <w:t>本期处置子公司于本期收到的现金或现金等价物</w:t>
            </w:r>
          </w:p>
        </w:tc>
        <w:tc>
          <w:tcPr>
            <w:tcW w:w="3145" w:type="dxa"/>
            <w:vAlign w:val="center"/>
          </w:tcPr>
          <w:p w14:paraId="42C812CB" w14:textId="4F8597ED" w:rsidR="00C528FE" w:rsidRPr="00C528FE" w:rsidRDefault="0025448B" w:rsidP="00E13CB4">
            <w:pPr>
              <w:jc w:val="right"/>
              <w:rPr>
                <w:rFonts w:cs="Arial"/>
              </w:rPr>
            </w:pPr>
            <w:r>
              <w:rPr>
                <w:rFonts w:cs="Arial"/>
              </w:rPr>
              <w:t>39,000,000.00</w:t>
            </w:r>
          </w:p>
        </w:tc>
      </w:tr>
      <w:tr w:rsidR="00C528FE" w14:paraId="5E8E424F" w14:textId="77777777" w:rsidTr="00E13CB4">
        <w:trPr>
          <w:jc w:val="center"/>
        </w:trPr>
        <w:tc>
          <w:tcPr>
            <w:tcW w:w="5903" w:type="dxa"/>
            <w:vAlign w:val="center"/>
          </w:tcPr>
          <w:p w14:paraId="09EFE3A8" w14:textId="77777777" w:rsidR="00C528FE" w:rsidRDefault="00C528FE" w:rsidP="00E13CB4">
            <w:pPr>
              <w:rPr>
                <w:rFonts w:cs="Arial"/>
              </w:rPr>
            </w:pPr>
            <w:r>
              <w:rPr>
                <w:rFonts w:cs="Arial" w:hint="eastAsia"/>
                <w:lang w:val="en-GB"/>
              </w:rPr>
              <w:t>减：丧失控制权日子公司持有的现金及现金等价物</w:t>
            </w:r>
          </w:p>
        </w:tc>
        <w:tc>
          <w:tcPr>
            <w:tcW w:w="3145" w:type="dxa"/>
            <w:vAlign w:val="center"/>
          </w:tcPr>
          <w:p w14:paraId="52FD6811" w14:textId="6EDFDD8B" w:rsidR="00C528FE" w:rsidRDefault="00E07572" w:rsidP="00E13CB4">
            <w:pPr>
              <w:jc w:val="right"/>
              <w:rPr>
                <w:rFonts w:cs="Arial"/>
              </w:rPr>
            </w:pPr>
            <w:r>
              <w:rPr>
                <w:rFonts w:cs="Arial" w:hint="eastAsia"/>
              </w:rPr>
              <w:t>0.00</w:t>
            </w:r>
          </w:p>
        </w:tc>
      </w:tr>
      <w:tr w:rsidR="00C528FE" w14:paraId="3E1851BB" w14:textId="77777777" w:rsidTr="00E13CB4">
        <w:trPr>
          <w:jc w:val="center"/>
        </w:trPr>
        <w:tc>
          <w:tcPr>
            <w:tcW w:w="5903" w:type="dxa"/>
            <w:vAlign w:val="center"/>
          </w:tcPr>
          <w:p w14:paraId="2FDB8039" w14:textId="77777777" w:rsidR="00C528FE" w:rsidRDefault="00C528FE" w:rsidP="00E13CB4">
            <w:pPr>
              <w:rPr>
                <w:rFonts w:cs="Arial"/>
                <w:lang w:val="en-GB"/>
              </w:rPr>
            </w:pPr>
            <w:r>
              <w:rPr>
                <w:rFonts w:cs="Arial" w:hint="eastAsia"/>
                <w:lang w:val="en-GB"/>
              </w:rPr>
              <w:t>加：以前期间处置子公司于本期收到的现金或现金等价物</w:t>
            </w:r>
          </w:p>
        </w:tc>
        <w:tc>
          <w:tcPr>
            <w:tcW w:w="3145" w:type="dxa"/>
            <w:vAlign w:val="center"/>
          </w:tcPr>
          <w:p w14:paraId="12D2DA95" w14:textId="4E334B68" w:rsidR="00C528FE" w:rsidRDefault="0025448B" w:rsidP="00E13CB4">
            <w:pPr>
              <w:jc w:val="right"/>
              <w:rPr>
                <w:rFonts w:cs="Arial"/>
              </w:rPr>
            </w:pPr>
            <w:r>
              <w:rPr>
                <w:rFonts w:cs="Arial" w:hint="eastAsia"/>
              </w:rPr>
              <w:t>0.00</w:t>
            </w:r>
          </w:p>
        </w:tc>
      </w:tr>
      <w:tr w:rsidR="00C528FE" w14:paraId="2D86AE85" w14:textId="77777777" w:rsidTr="00E13CB4">
        <w:trPr>
          <w:jc w:val="center"/>
        </w:trPr>
        <w:tc>
          <w:tcPr>
            <w:tcW w:w="5903" w:type="dxa"/>
            <w:vAlign w:val="center"/>
          </w:tcPr>
          <w:p w14:paraId="75EB3D5B" w14:textId="77777777" w:rsidR="00C528FE" w:rsidRDefault="00C528FE" w:rsidP="00E13CB4">
            <w:pPr>
              <w:rPr>
                <w:rFonts w:cs="Arial"/>
              </w:rPr>
            </w:pPr>
            <w:r>
              <w:rPr>
                <w:rFonts w:cs="Arial" w:hint="eastAsia"/>
                <w:lang w:val="en-GB"/>
              </w:rPr>
              <w:t>处置子公司收到的现金净额</w:t>
            </w:r>
          </w:p>
        </w:tc>
        <w:tc>
          <w:tcPr>
            <w:tcW w:w="3145" w:type="dxa"/>
            <w:vAlign w:val="center"/>
          </w:tcPr>
          <w:p w14:paraId="5C9DD1CE" w14:textId="18C5C38F" w:rsidR="00C528FE" w:rsidRDefault="0025448B" w:rsidP="00E13CB4">
            <w:pPr>
              <w:jc w:val="right"/>
              <w:rPr>
                <w:rFonts w:cs="Arial"/>
              </w:rPr>
            </w:pPr>
            <w:r>
              <w:rPr>
                <w:rFonts w:cs="Arial"/>
              </w:rPr>
              <w:t>39,000,000.00</w:t>
            </w:r>
          </w:p>
        </w:tc>
      </w:tr>
    </w:tbl>
    <w:p w14:paraId="22E1E043" w14:textId="77777777" w:rsidR="00C528FE" w:rsidRDefault="00C528FE" w:rsidP="00A37D4D">
      <w:r>
        <w:rPr>
          <w:rFonts w:hint="eastAsia"/>
        </w:rPr>
        <w:t>其他说明：</w:t>
      </w:r>
    </w:p>
    <w:sdt>
      <w:sdtPr>
        <w:alias w:val="处置子公司收到的现金净额的其他说明"/>
        <w:tag w:val="_GBC_79d0ae0ff143419097b60fe3b94ac455"/>
        <w:id w:val="-703798540"/>
        <w:placeholder>
          <w:docPart w:val="AEC9DB9059AE49C7A7ADC4C70EA557E2"/>
        </w:placeholder>
      </w:sdtPr>
      <w:sdtContent>
        <w:p w14:paraId="4E6529CE" w14:textId="6FCDAE36" w:rsidR="00C528FE" w:rsidRDefault="0025448B" w:rsidP="00A37D4D">
          <w:r>
            <w:rPr>
              <w:rFonts w:hint="eastAsia"/>
            </w:rPr>
            <w:t>无</w:t>
          </w:r>
        </w:p>
      </w:sdtContent>
    </w:sdt>
    <w:p w14:paraId="392DF627" w14:textId="388C9E9B" w:rsidR="00A17952" w:rsidRDefault="00A17952"/>
    <w:p w14:paraId="4B2C63E6" w14:textId="43037F0A" w:rsidR="0015090D" w:rsidRDefault="0015090D"/>
    <w:p w14:paraId="72457ECA" w14:textId="77777777" w:rsidR="00067E8A" w:rsidRDefault="00067E8A"/>
    <w:p w14:paraId="01013A63" w14:textId="77777777" w:rsidR="0015090D" w:rsidRDefault="0015090D"/>
    <w:p w14:paraId="2729948D" w14:textId="77777777" w:rsidR="0015090D" w:rsidRDefault="00022476">
      <w:pPr>
        <w:pStyle w:val="4"/>
        <w:numPr>
          <w:ilvl w:val="0"/>
          <w:numId w:val="86"/>
        </w:numPr>
        <w:ind w:left="426" w:hanging="426"/>
        <w:rPr>
          <w:rFonts w:hint="eastAsia"/>
          <w:szCs w:val="21"/>
        </w:rPr>
      </w:pPr>
      <w:bookmarkStart w:id="361" w:name="_Hlk152667287"/>
      <w:r>
        <w:rPr>
          <w:rFonts w:ascii="宋体" w:hAnsi="宋体" w:hint="eastAsia"/>
          <w:szCs w:val="21"/>
        </w:rPr>
        <w:t>现金和现金</w:t>
      </w:r>
      <w:r>
        <w:rPr>
          <w:rFonts w:hint="eastAsia"/>
        </w:rPr>
        <w:t>等价物</w:t>
      </w:r>
      <w:r>
        <w:rPr>
          <w:rFonts w:hint="eastAsia"/>
          <w:szCs w:val="21"/>
        </w:rPr>
        <w:t>的</w:t>
      </w:r>
      <w:r>
        <w:rPr>
          <w:rFonts w:ascii="宋体" w:eastAsia="宋体" w:hAnsi="宋体" w:cs="宋体" w:hint="eastAsia"/>
          <w:kern w:val="0"/>
          <w:szCs w:val="24"/>
        </w:rPr>
        <w:t>构成</w:t>
      </w:r>
    </w:p>
    <w:sdt>
      <w:sdtPr>
        <w:alias w:val="是否适用：现金和现金等价物的构成[双击切换]"/>
        <w:tag w:val="_GBC_e0555d7e87b94189b1eb8131088a70ab"/>
        <w:id w:val="1144698256"/>
        <w:placeholder>
          <w:docPart w:val="GBC22222222222222222222222222222"/>
        </w:placeholder>
      </w:sdtPr>
      <w:sdtContent>
        <w:p w14:paraId="01349BA0"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A430328" w14:textId="77777777" w:rsidR="0015090D" w:rsidRDefault="00022476">
      <w:pPr>
        <w:jc w:val="right"/>
        <w:rPr>
          <w:b/>
        </w:rPr>
      </w:pPr>
      <w:r>
        <w:rPr>
          <w:rFonts w:hint="eastAsia"/>
        </w:rPr>
        <w:t>单位：</w:t>
      </w:r>
      <w:sdt>
        <w:sdtPr>
          <w:rPr>
            <w:rFonts w:hint="eastAsia"/>
          </w:rPr>
          <w:alias w:val="单位：财务附注：现金和现金等价物的构成"/>
          <w:tag w:val="_GBC_1e304caf56fc443fa3c4a1d772d34293"/>
          <w:id w:val="-98824552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现金和现金等价物的构成"/>
          <w:tag w:val="_GBC_d3515d75fc184b1e9585a67f7cb04faa"/>
          <w:id w:val="-21294593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2835"/>
        <w:gridCol w:w="2835"/>
      </w:tblGrid>
      <w:tr w:rsidR="0015090D" w14:paraId="7818996D" w14:textId="77777777" w:rsidTr="00706179">
        <w:trPr>
          <w:trHeight w:val="285"/>
        </w:trPr>
        <w:sdt>
          <w:sdtPr>
            <w:tag w:val="_PLD_7ae145dd51fc48d4a76bb239061b0a6e"/>
            <w:id w:val="721566907"/>
          </w:sdtPr>
          <w:sdtContent>
            <w:tc>
              <w:tcPr>
                <w:tcW w:w="3687" w:type="dxa"/>
                <w:tcBorders>
                  <w:bottom w:val="single" w:sz="4" w:space="0" w:color="auto"/>
                </w:tcBorders>
                <w:vAlign w:val="center"/>
              </w:tcPr>
              <w:p w14:paraId="57DCF64D" w14:textId="77777777" w:rsidR="0015090D" w:rsidRDefault="00022476">
                <w:pPr>
                  <w:ind w:leftChars="-51" w:left="-107"/>
                  <w:jc w:val="center"/>
                </w:pPr>
                <w:r>
                  <w:rPr>
                    <w:rFonts w:hint="eastAsia"/>
                  </w:rPr>
                  <w:t>项目</w:t>
                </w:r>
              </w:p>
            </w:tc>
          </w:sdtContent>
        </w:sdt>
        <w:sdt>
          <w:sdtPr>
            <w:tag w:val="_PLD_426ac24378064f8ab324e59db3ac5d98"/>
            <w:id w:val="464624432"/>
          </w:sdtPr>
          <w:sdtContent>
            <w:tc>
              <w:tcPr>
                <w:tcW w:w="2835" w:type="dxa"/>
                <w:vAlign w:val="center"/>
              </w:tcPr>
              <w:p w14:paraId="52E1D0B9" w14:textId="77777777" w:rsidR="0015090D" w:rsidRDefault="00022476">
                <w:pPr>
                  <w:jc w:val="center"/>
                </w:pPr>
                <w:r>
                  <w:rPr>
                    <w:rFonts w:hint="eastAsia"/>
                  </w:rPr>
                  <w:t>期末余额</w:t>
                </w:r>
              </w:p>
            </w:tc>
          </w:sdtContent>
        </w:sdt>
        <w:sdt>
          <w:sdtPr>
            <w:tag w:val="_PLD_d8d41db246514c0dbfacfe0f48eeceac"/>
            <w:id w:val="-230466564"/>
          </w:sdtPr>
          <w:sdtContent>
            <w:tc>
              <w:tcPr>
                <w:tcW w:w="2835" w:type="dxa"/>
                <w:vAlign w:val="center"/>
              </w:tcPr>
              <w:p w14:paraId="3C112080" w14:textId="77777777" w:rsidR="0015090D" w:rsidRDefault="00022476">
                <w:pPr>
                  <w:jc w:val="center"/>
                </w:pPr>
                <w:r>
                  <w:rPr>
                    <w:rFonts w:hint="eastAsia"/>
                  </w:rPr>
                  <w:t>期初余额</w:t>
                </w:r>
              </w:p>
            </w:tc>
          </w:sdtContent>
        </w:sdt>
      </w:tr>
      <w:tr w:rsidR="00706179" w14:paraId="3DCFBE30" w14:textId="77777777" w:rsidTr="00706179">
        <w:trPr>
          <w:trHeight w:val="285"/>
        </w:trPr>
        <w:tc>
          <w:tcPr>
            <w:tcW w:w="3687" w:type="dxa"/>
            <w:vAlign w:val="center"/>
          </w:tcPr>
          <w:p w14:paraId="62C2DD03" w14:textId="77777777" w:rsidR="00706179" w:rsidRDefault="00706179" w:rsidP="00706179">
            <w:r>
              <w:rPr>
                <w:rFonts w:hint="eastAsia"/>
              </w:rPr>
              <w:t>一、现金</w:t>
            </w:r>
          </w:p>
        </w:tc>
        <w:tc>
          <w:tcPr>
            <w:tcW w:w="2835" w:type="dxa"/>
            <w:vAlign w:val="center"/>
          </w:tcPr>
          <w:p w14:paraId="68A5A403" w14:textId="62FA15A6" w:rsidR="00706179" w:rsidRDefault="00B66890" w:rsidP="00706179">
            <w:pPr>
              <w:jc w:val="right"/>
            </w:pPr>
            <w:r>
              <w:t>31,641,834.53</w:t>
            </w:r>
          </w:p>
        </w:tc>
        <w:tc>
          <w:tcPr>
            <w:tcW w:w="2835" w:type="dxa"/>
            <w:vAlign w:val="center"/>
          </w:tcPr>
          <w:p w14:paraId="359204D2" w14:textId="2A4FFE0A" w:rsidR="00706179" w:rsidRDefault="00706179" w:rsidP="00706179">
            <w:pPr>
              <w:jc w:val="right"/>
            </w:pPr>
            <w:r>
              <w:rPr>
                <w:rFonts w:hint="eastAsia"/>
              </w:rPr>
              <w:t>48,525,828.68</w:t>
            </w:r>
          </w:p>
        </w:tc>
      </w:tr>
      <w:tr w:rsidR="00706179" w14:paraId="5DB32986" w14:textId="77777777" w:rsidTr="00706179">
        <w:trPr>
          <w:trHeight w:val="285"/>
        </w:trPr>
        <w:tc>
          <w:tcPr>
            <w:tcW w:w="3687" w:type="dxa"/>
            <w:vAlign w:val="center"/>
          </w:tcPr>
          <w:p w14:paraId="65BFFF5E" w14:textId="77777777" w:rsidR="00706179" w:rsidRDefault="00706179" w:rsidP="00706179">
            <w:r>
              <w:rPr>
                <w:rFonts w:hint="eastAsia"/>
              </w:rPr>
              <w:t>其中：库存现金</w:t>
            </w:r>
          </w:p>
        </w:tc>
        <w:tc>
          <w:tcPr>
            <w:tcW w:w="2835" w:type="dxa"/>
            <w:vAlign w:val="center"/>
          </w:tcPr>
          <w:p w14:paraId="11B4A160" w14:textId="066C40C8" w:rsidR="00706179" w:rsidRDefault="00B66890" w:rsidP="00706179">
            <w:pPr>
              <w:jc w:val="right"/>
            </w:pPr>
            <w:r>
              <w:t>151,574.38</w:t>
            </w:r>
          </w:p>
        </w:tc>
        <w:tc>
          <w:tcPr>
            <w:tcW w:w="2835" w:type="dxa"/>
            <w:vAlign w:val="center"/>
          </w:tcPr>
          <w:p w14:paraId="599FACC0" w14:textId="59D17F40" w:rsidR="00706179" w:rsidRDefault="00706179" w:rsidP="00706179">
            <w:pPr>
              <w:jc w:val="right"/>
            </w:pPr>
            <w:r>
              <w:rPr>
                <w:rFonts w:hint="eastAsia"/>
              </w:rPr>
              <w:t>356,474.67</w:t>
            </w:r>
          </w:p>
        </w:tc>
      </w:tr>
      <w:tr w:rsidR="00706179" w14:paraId="66E4109B" w14:textId="77777777" w:rsidTr="00706179">
        <w:trPr>
          <w:trHeight w:val="285"/>
        </w:trPr>
        <w:tc>
          <w:tcPr>
            <w:tcW w:w="3687" w:type="dxa"/>
            <w:vAlign w:val="center"/>
          </w:tcPr>
          <w:p w14:paraId="3D4CE979" w14:textId="77777777" w:rsidR="00706179" w:rsidRDefault="00706179" w:rsidP="00706179">
            <w:r>
              <w:rPr>
                <w:rFonts w:hint="eastAsia"/>
              </w:rPr>
              <w:t xml:space="preserve">　　可随时用于支付的银行存款</w:t>
            </w:r>
          </w:p>
        </w:tc>
        <w:tc>
          <w:tcPr>
            <w:tcW w:w="2835" w:type="dxa"/>
            <w:vAlign w:val="center"/>
          </w:tcPr>
          <w:p w14:paraId="4AA5A118" w14:textId="64DFBB7B" w:rsidR="00706179" w:rsidRDefault="00B66890" w:rsidP="00706179">
            <w:pPr>
              <w:jc w:val="right"/>
            </w:pPr>
            <w:r>
              <w:t>31,435,805.16</w:t>
            </w:r>
          </w:p>
        </w:tc>
        <w:tc>
          <w:tcPr>
            <w:tcW w:w="2835" w:type="dxa"/>
            <w:vAlign w:val="center"/>
          </w:tcPr>
          <w:p w14:paraId="4F220343" w14:textId="550BAE3D" w:rsidR="00706179" w:rsidRDefault="00706179" w:rsidP="00706179">
            <w:pPr>
              <w:jc w:val="right"/>
            </w:pPr>
            <w:r>
              <w:rPr>
                <w:rFonts w:hint="eastAsia"/>
              </w:rPr>
              <w:t>47,499,587.00</w:t>
            </w:r>
          </w:p>
        </w:tc>
      </w:tr>
      <w:tr w:rsidR="00706179" w14:paraId="0EF47CF0" w14:textId="77777777" w:rsidTr="00706179">
        <w:trPr>
          <w:trHeight w:val="285"/>
        </w:trPr>
        <w:tc>
          <w:tcPr>
            <w:tcW w:w="3687" w:type="dxa"/>
            <w:vAlign w:val="center"/>
          </w:tcPr>
          <w:p w14:paraId="565E0065" w14:textId="77777777" w:rsidR="00706179" w:rsidRDefault="00706179" w:rsidP="00706179">
            <w:r>
              <w:rPr>
                <w:rFonts w:hint="eastAsia"/>
              </w:rPr>
              <w:t xml:space="preserve">　　可随时用于支付的其他货币资金</w:t>
            </w:r>
          </w:p>
        </w:tc>
        <w:tc>
          <w:tcPr>
            <w:tcW w:w="2835" w:type="dxa"/>
            <w:vAlign w:val="center"/>
          </w:tcPr>
          <w:p w14:paraId="6F4206B8" w14:textId="7489A517" w:rsidR="00706179" w:rsidRDefault="00B66890" w:rsidP="00706179">
            <w:pPr>
              <w:jc w:val="right"/>
            </w:pPr>
            <w:r>
              <w:t>54,454.99</w:t>
            </w:r>
          </w:p>
        </w:tc>
        <w:tc>
          <w:tcPr>
            <w:tcW w:w="2835" w:type="dxa"/>
            <w:vAlign w:val="center"/>
          </w:tcPr>
          <w:p w14:paraId="5308AD7D" w14:textId="3C283AE5" w:rsidR="00706179" w:rsidRDefault="00706179" w:rsidP="00706179">
            <w:pPr>
              <w:jc w:val="right"/>
            </w:pPr>
            <w:r>
              <w:rPr>
                <w:rFonts w:hint="eastAsia"/>
              </w:rPr>
              <w:t>669,767.01</w:t>
            </w:r>
          </w:p>
        </w:tc>
      </w:tr>
      <w:tr w:rsidR="00706179" w14:paraId="2962F546" w14:textId="77777777" w:rsidTr="00706179">
        <w:trPr>
          <w:trHeight w:val="285"/>
        </w:trPr>
        <w:tc>
          <w:tcPr>
            <w:tcW w:w="3687" w:type="dxa"/>
            <w:vAlign w:val="center"/>
          </w:tcPr>
          <w:p w14:paraId="5469C593" w14:textId="77777777" w:rsidR="00706179" w:rsidRDefault="00706179" w:rsidP="00706179">
            <w:r>
              <w:rPr>
                <w:rFonts w:hint="eastAsia"/>
              </w:rPr>
              <w:t xml:space="preserve">　　可用于支付的存放中央银行款项</w:t>
            </w:r>
          </w:p>
        </w:tc>
        <w:tc>
          <w:tcPr>
            <w:tcW w:w="2835" w:type="dxa"/>
            <w:vAlign w:val="center"/>
          </w:tcPr>
          <w:p w14:paraId="78CD6FB1" w14:textId="77777777" w:rsidR="00706179" w:rsidRDefault="00706179" w:rsidP="00706179">
            <w:pPr>
              <w:jc w:val="right"/>
            </w:pPr>
          </w:p>
        </w:tc>
        <w:tc>
          <w:tcPr>
            <w:tcW w:w="2835" w:type="dxa"/>
            <w:vAlign w:val="center"/>
          </w:tcPr>
          <w:p w14:paraId="7C42CA97" w14:textId="77777777" w:rsidR="00706179" w:rsidRDefault="00706179" w:rsidP="00706179">
            <w:pPr>
              <w:jc w:val="right"/>
            </w:pPr>
          </w:p>
        </w:tc>
      </w:tr>
      <w:tr w:rsidR="00706179" w14:paraId="51765B40" w14:textId="77777777" w:rsidTr="00706179">
        <w:trPr>
          <w:trHeight w:val="285"/>
        </w:trPr>
        <w:tc>
          <w:tcPr>
            <w:tcW w:w="3687" w:type="dxa"/>
            <w:vAlign w:val="center"/>
          </w:tcPr>
          <w:p w14:paraId="54683FFE" w14:textId="77777777" w:rsidR="00706179" w:rsidRDefault="00706179" w:rsidP="00706179">
            <w:r>
              <w:rPr>
                <w:rFonts w:hint="eastAsia"/>
              </w:rPr>
              <w:t xml:space="preserve">　　存放同业款项</w:t>
            </w:r>
          </w:p>
        </w:tc>
        <w:tc>
          <w:tcPr>
            <w:tcW w:w="2835" w:type="dxa"/>
            <w:vAlign w:val="center"/>
          </w:tcPr>
          <w:p w14:paraId="3E6BCAA4" w14:textId="77777777" w:rsidR="00706179" w:rsidRDefault="00706179" w:rsidP="00706179">
            <w:pPr>
              <w:jc w:val="right"/>
            </w:pPr>
          </w:p>
        </w:tc>
        <w:tc>
          <w:tcPr>
            <w:tcW w:w="2835" w:type="dxa"/>
            <w:vAlign w:val="center"/>
          </w:tcPr>
          <w:p w14:paraId="4849C779" w14:textId="77777777" w:rsidR="00706179" w:rsidRDefault="00706179" w:rsidP="00706179">
            <w:pPr>
              <w:jc w:val="right"/>
            </w:pPr>
          </w:p>
        </w:tc>
      </w:tr>
      <w:tr w:rsidR="00706179" w14:paraId="2965DAFB" w14:textId="77777777" w:rsidTr="00706179">
        <w:trPr>
          <w:trHeight w:val="285"/>
        </w:trPr>
        <w:tc>
          <w:tcPr>
            <w:tcW w:w="3687" w:type="dxa"/>
            <w:vAlign w:val="center"/>
          </w:tcPr>
          <w:p w14:paraId="44978E7A" w14:textId="77777777" w:rsidR="00706179" w:rsidRDefault="00706179" w:rsidP="00706179">
            <w:r>
              <w:rPr>
                <w:rFonts w:hint="eastAsia"/>
              </w:rPr>
              <w:t xml:space="preserve">　　拆放同业款项</w:t>
            </w:r>
          </w:p>
        </w:tc>
        <w:tc>
          <w:tcPr>
            <w:tcW w:w="2835" w:type="dxa"/>
            <w:vAlign w:val="center"/>
          </w:tcPr>
          <w:p w14:paraId="0541AB33" w14:textId="77777777" w:rsidR="00706179" w:rsidRDefault="00706179" w:rsidP="00706179">
            <w:pPr>
              <w:jc w:val="right"/>
            </w:pPr>
          </w:p>
        </w:tc>
        <w:tc>
          <w:tcPr>
            <w:tcW w:w="2835" w:type="dxa"/>
            <w:vAlign w:val="center"/>
          </w:tcPr>
          <w:p w14:paraId="435184F1" w14:textId="77777777" w:rsidR="00706179" w:rsidRDefault="00706179" w:rsidP="00706179">
            <w:pPr>
              <w:jc w:val="right"/>
            </w:pPr>
          </w:p>
        </w:tc>
      </w:tr>
      <w:tr w:rsidR="00706179" w14:paraId="5D831E4C" w14:textId="77777777" w:rsidTr="00706179">
        <w:trPr>
          <w:trHeight w:val="285"/>
        </w:trPr>
        <w:tc>
          <w:tcPr>
            <w:tcW w:w="3687" w:type="dxa"/>
            <w:vAlign w:val="center"/>
          </w:tcPr>
          <w:p w14:paraId="04768C2D" w14:textId="77777777" w:rsidR="00706179" w:rsidRDefault="00706179" w:rsidP="00706179">
            <w:r>
              <w:rPr>
                <w:rFonts w:hint="eastAsia"/>
              </w:rPr>
              <w:t>二、现金等价物</w:t>
            </w:r>
          </w:p>
        </w:tc>
        <w:tc>
          <w:tcPr>
            <w:tcW w:w="2835" w:type="dxa"/>
            <w:vAlign w:val="center"/>
          </w:tcPr>
          <w:p w14:paraId="52EC3EE9" w14:textId="77777777" w:rsidR="00706179" w:rsidRDefault="00706179" w:rsidP="00706179">
            <w:pPr>
              <w:jc w:val="right"/>
            </w:pPr>
          </w:p>
        </w:tc>
        <w:tc>
          <w:tcPr>
            <w:tcW w:w="2835" w:type="dxa"/>
            <w:vAlign w:val="center"/>
          </w:tcPr>
          <w:p w14:paraId="4C36630F" w14:textId="77777777" w:rsidR="00706179" w:rsidRDefault="00706179" w:rsidP="00706179">
            <w:pPr>
              <w:jc w:val="right"/>
            </w:pPr>
          </w:p>
        </w:tc>
      </w:tr>
      <w:tr w:rsidR="00706179" w14:paraId="299FB31E" w14:textId="77777777" w:rsidTr="00706179">
        <w:trPr>
          <w:trHeight w:val="285"/>
        </w:trPr>
        <w:tc>
          <w:tcPr>
            <w:tcW w:w="3687" w:type="dxa"/>
            <w:tcBorders>
              <w:bottom w:val="single" w:sz="4" w:space="0" w:color="auto"/>
            </w:tcBorders>
            <w:vAlign w:val="center"/>
          </w:tcPr>
          <w:p w14:paraId="0A2E4060" w14:textId="77777777" w:rsidR="00706179" w:rsidRDefault="00706179" w:rsidP="00706179">
            <w:r>
              <w:rPr>
                <w:rFonts w:hint="eastAsia"/>
              </w:rPr>
              <w:t>其中：三个月内到期的债券投资</w:t>
            </w:r>
          </w:p>
        </w:tc>
        <w:tc>
          <w:tcPr>
            <w:tcW w:w="2835" w:type="dxa"/>
            <w:tcBorders>
              <w:bottom w:val="single" w:sz="4" w:space="0" w:color="auto"/>
            </w:tcBorders>
            <w:vAlign w:val="center"/>
          </w:tcPr>
          <w:p w14:paraId="2B685288" w14:textId="77777777" w:rsidR="00706179" w:rsidRDefault="00706179" w:rsidP="00706179">
            <w:pPr>
              <w:jc w:val="right"/>
            </w:pPr>
          </w:p>
        </w:tc>
        <w:tc>
          <w:tcPr>
            <w:tcW w:w="2835" w:type="dxa"/>
            <w:tcBorders>
              <w:bottom w:val="single" w:sz="4" w:space="0" w:color="auto"/>
            </w:tcBorders>
            <w:vAlign w:val="center"/>
          </w:tcPr>
          <w:p w14:paraId="5C32F2F6" w14:textId="77777777" w:rsidR="00706179" w:rsidRDefault="00706179" w:rsidP="00706179">
            <w:pPr>
              <w:jc w:val="right"/>
            </w:pPr>
          </w:p>
        </w:tc>
      </w:tr>
      <w:tr w:rsidR="00706179" w14:paraId="1A11F0CE" w14:textId="77777777" w:rsidTr="00706179">
        <w:trPr>
          <w:trHeight w:val="285"/>
        </w:trPr>
        <w:tc>
          <w:tcPr>
            <w:tcW w:w="3687" w:type="dxa"/>
            <w:vAlign w:val="center"/>
          </w:tcPr>
          <w:p w14:paraId="6502692D" w14:textId="77777777" w:rsidR="00706179" w:rsidRDefault="00706179" w:rsidP="00706179">
            <w:r>
              <w:rPr>
                <w:rFonts w:hint="eastAsia"/>
              </w:rPr>
              <w:t>三、期末现金及现金等价物余额</w:t>
            </w:r>
          </w:p>
        </w:tc>
        <w:tc>
          <w:tcPr>
            <w:tcW w:w="2835" w:type="dxa"/>
            <w:vAlign w:val="center"/>
          </w:tcPr>
          <w:p w14:paraId="2889D10C" w14:textId="169BD79C" w:rsidR="00706179" w:rsidRDefault="00B66890" w:rsidP="00706179">
            <w:pPr>
              <w:jc w:val="right"/>
            </w:pPr>
            <w:r>
              <w:t>31,641,834.53</w:t>
            </w:r>
          </w:p>
        </w:tc>
        <w:tc>
          <w:tcPr>
            <w:tcW w:w="2835" w:type="dxa"/>
            <w:vAlign w:val="center"/>
          </w:tcPr>
          <w:p w14:paraId="4A25754D" w14:textId="6E6829C5" w:rsidR="00706179" w:rsidRDefault="00706179" w:rsidP="00706179">
            <w:pPr>
              <w:jc w:val="right"/>
            </w:pPr>
            <w:r>
              <w:rPr>
                <w:rFonts w:hint="eastAsia"/>
              </w:rPr>
              <w:t>48,525,828.68</w:t>
            </w:r>
          </w:p>
        </w:tc>
      </w:tr>
      <w:tr w:rsidR="0015090D" w14:paraId="4286678D" w14:textId="77777777" w:rsidTr="00706179">
        <w:trPr>
          <w:trHeight w:val="285"/>
        </w:trPr>
        <w:tc>
          <w:tcPr>
            <w:tcW w:w="3687" w:type="dxa"/>
            <w:vAlign w:val="center"/>
          </w:tcPr>
          <w:p w14:paraId="3D4FBC8B" w14:textId="77777777" w:rsidR="0015090D" w:rsidRDefault="00022476">
            <w:r>
              <w:rPr>
                <w:rFonts w:hint="eastAsia"/>
              </w:rPr>
              <w:t>其中：母公司或集团内子公司使用受限制的现金和现金等价物</w:t>
            </w:r>
          </w:p>
        </w:tc>
        <w:tc>
          <w:tcPr>
            <w:tcW w:w="2835" w:type="dxa"/>
            <w:vAlign w:val="center"/>
          </w:tcPr>
          <w:p w14:paraId="3700F2B1" w14:textId="77777777" w:rsidR="0015090D" w:rsidRDefault="0015090D">
            <w:pPr>
              <w:jc w:val="right"/>
            </w:pPr>
          </w:p>
        </w:tc>
        <w:tc>
          <w:tcPr>
            <w:tcW w:w="2835" w:type="dxa"/>
            <w:vAlign w:val="center"/>
          </w:tcPr>
          <w:p w14:paraId="3A6B541B" w14:textId="77777777" w:rsidR="0015090D" w:rsidRDefault="0015090D">
            <w:pPr>
              <w:jc w:val="right"/>
            </w:pPr>
          </w:p>
        </w:tc>
      </w:tr>
    </w:tbl>
    <w:p w14:paraId="393F5A99" w14:textId="77777777" w:rsidR="0015090D" w:rsidRDefault="0015090D">
      <w:pPr>
        <w:spacing w:before="60" w:after="60"/>
      </w:pPr>
    </w:p>
    <w:p w14:paraId="4E837945" w14:textId="77777777" w:rsidR="0015090D" w:rsidRDefault="00022476">
      <w:pPr>
        <w:pStyle w:val="4"/>
        <w:numPr>
          <w:ilvl w:val="0"/>
          <w:numId w:val="86"/>
        </w:numPr>
        <w:ind w:left="426" w:hanging="426"/>
        <w:rPr>
          <w:rFonts w:hint="eastAsia"/>
        </w:rPr>
      </w:pPr>
      <w:r>
        <w:rPr>
          <w:rFonts w:hint="eastAsia"/>
        </w:rPr>
        <w:t>使用范围受限但仍作为现金和现金等价物列示的情况</w:t>
      </w:r>
    </w:p>
    <w:sdt>
      <w:sdtPr>
        <w:alias w:val="是否适用：使用范围受限但仍作为现金和现金等价物列示的情况[双击切换]"/>
        <w:tag w:val="_GBC_3f4f3ab69b8d40ad90e4e461178c0e10"/>
        <w:id w:val="791477177"/>
        <w:placeholder>
          <w:docPart w:val="GBC22222222222222222222222222222"/>
        </w:placeholder>
      </w:sdtPr>
      <w:sdtContent>
        <w:p w14:paraId="24D0362B"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2BACAE3" w14:textId="77777777" w:rsidR="0015090D" w:rsidRDefault="00022476">
      <w:pPr>
        <w:jc w:val="right"/>
        <w:rPr>
          <w:b/>
        </w:rPr>
      </w:pPr>
      <w:r>
        <w:rPr>
          <w:rFonts w:hint="eastAsia"/>
        </w:rPr>
        <w:t>单位：</w:t>
      </w:r>
      <w:sdt>
        <w:sdtPr>
          <w:rPr>
            <w:rFonts w:hint="eastAsia"/>
          </w:rPr>
          <w:alias w:val="单位：使用范围受限但仍作为现金和现金等价物列示的情况"/>
          <w:tag w:val="_GBC_5a04c8e7054a44818520b443dcafd36b"/>
          <w:id w:val="132031002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使用范围受限但仍作为现金和现金等价物列示的情况"/>
          <w:tag w:val="_GBC_80909d5fbb1949e0bb6dd95b439f1182"/>
          <w:id w:val="3089874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3"/>
        <w:gridCol w:w="2921"/>
        <w:gridCol w:w="2734"/>
      </w:tblGrid>
      <w:tr w:rsidR="0015090D" w14:paraId="5844237B" w14:textId="77777777">
        <w:trPr>
          <w:trHeight w:val="285"/>
        </w:trPr>
        <w:sdt>
          <w:sdtPr>
            <w:tag w:val="_PLD_ba206c4ad235415e95aa987c161fdcb8"/>
            <w:id w:val="1716471789"/>
          </w:sdtPr>
          <w:sdtContent>
            <w:tc>
              <w:tcPr>
                <w:tcW w:w="3393" w:type="dxa"/>
                <w:tcBorders>
                  <w:bottom w:val="single" w:sz="4" w:space="0" w:color="auto"/>
                </w:tcBorders>
                <w:vAlign w:val="center"/>
              </w:tcPr>
              <w:p w14:paraId="33065A4E" w14:textId="77777777" w:rsidR="0015090D" w:rsidRDefault="00022476">
                <w:pPr>
                  <w:ind w:leftChars="-51" w:left="-107"/>
                  <w:jc w:val="center"/>
                </w:pPr>
                <w:r>
                  <w:rPr>
                    <w:rFonts w:hint="eastAsia"/>
                  </w:rPr>
                  <w:t>项目</w:t>
                </w:r>
              </w:p>
            </w:tc>
          </w:sdtContent>
        </w:sdt>
        <w:sdt>
          <w:sdtPr>
            <w:tag w:val="_PLD_58c81da8634e474ebb7a181d1f4a0700"/>
            <w:id w:val="-1375692332"/>
          </w:sdtPr>
          <w:sdtContent>
            <w:tc>
              <w:tcPr>
                <w:tcW w:w="2921" w:type="dxa"/>
                <w:vAlign w:val="center"/>
              </w:tcPr>
              <w:p w14:paraId="15C33522" w14:textId="77777777" w:rsidR="0015090D" w:rsidRDefault="00022476">
                <w:pPr>
                  <w:jc w:val="center"/>
                </w:pPr>
                <w:r>
                  <w:rPr>
                    <w:rFonts w:hint="eastAsia"/>
                  </w:rPr>
                  <w:t>期末余额</w:t>
                </w:r>
              </w:p>
            </w:tc>
          </w:sdtContent>
        </w:sdt>
        <w:sdt>
          <w:sdtPr>
            <w:tag w:val="_PLD_b5b4b5bd15ad46dd951b91e93671f82c"/>
            <w:id w:val="-1299606277"/>
          </w:sdtPr>
          <w:sdtContent>
            <w:tc>
              <w:tcPr>
                <w:tcW w:w="2734" w:type="dxa"/>
                <w:vAlign w:val="center"/>
              </w:tcPr>
              <w:p w14:paraId="7CDA282C" w14:textId="77777777" w:rsidR="0015090D" w:rsidRDefault="00022476">
                <w:pPr>
                  <w:jc w:val="center"/>
                </w:pPr>
                <w:r>
                  <w:rPr>
                    <w:rFonts w:hint="eastAsia"/>
                  </w:rPr>
                  <w:t>理由</w:t>
                </w:r>
              </w:p>
            </w:tc>
          </w:sdtContent>
        </w:sdt>
      </w:tr>
      <w:tr w:rsidR="0015090D" w14:paraId="5DD73A53" w14:textId="77777777">
        <w:trPr>
          <w:trHeight w:val="143"/>
        </w:trPr>
        <w:tc>
          <w:tcPr>
            <w:tcW w:w="3393" w:type="dxa"/>
            <w:vAlign w:val="center"/>
          </w:tcPr>
          <w:p w14:paraId="49121D7E" w14:textId="29880234" w:rsidR="0015090D" w:rsidRDefault="00B350DD">
            <w:r w:rsidRPr="00B350DD">
              <w:rPr>
                <w:rFonts w:hint="eastAsia"/>
              </w:rPr>
              <w:t>非金融机构存款</w:t>
            </w:r>
          </w:p>
        </w:tc>
        <w:tc>
          <w:tcPr>
            <w:tcW w:w="2921" w:type="dxa"/>
            <w:vAlign w:val="center"/>
          </w:tcPr>
          <w:p w14:paraId="5702559F" w14:textId="3A2055D4" w:rsidR="0015090D" w:rsidRDefault="00B66890">
            <w:pPr>
              <w:jc w:val="right"/>
            </w:pPr>
            <w:r>
              <w:t>54,454.99</w:t>
            </w:r>
          </w:p>
        </w:tc>
        <w:tc>
          <w:tcPr>
            <w:tcW w:w="2734" w:type="dxa"/>
            <w:vAlign w:val="center"/>
          </w:tcPr>
          <w:p w14:paraId="0F9B8F5A" w14:textId="3B7D68ED" w:rsidR="0015090D" w:rsidRDefault="00B66890">
            <w:r w:rsidRPr="00B66890">
              <w:rPr>
                <w:rFonts w:hint="eastAsia"/>
              </w:rPr>
              <w:t>可随时提取或支付</w:t>
            </w:r>
          </w:p>
        </w:tc>
      </w:tr>
      <w:tr w:rsidR="0015090D" w14:paraId="6E72629F" w14:textId="77777777">
        <w:trPr>
          <w:trHeight w:val="285"/>
        </w:trPr>
        <w:tc>
          <w:tcPr>
            <w:tcW w:w="3393" w:type="dxa"/>
            <w:vAlign w:val="center"/>
          </w:tcPr>
          <w:p w14:paraId="32B296D5" w14:textId="77777777" w:rsidR="0015090D" w:rsidRDefault="00022476">
            <w:pPr>
              <w:jc w:val="center"/>
            </w:pPr>
            <w:r>
              <w:t>合计</w:t>
            </w:r>
          </w:p>
        </w:tc>
        <w:tc>
          <w:tcPr>
            <w:tcW w:w="2921" w:type="dxa"/>
            <w:vAlign w:val="center"/>
          </w:tcPr>
          <w:p w14:paraId="08512746" w14:textId="21A9BCCE" w:rsidR="0015090D" w:rsidRDefault="00B66890">
            <w:pPr>
              <w:jc w:val="right"/>
            </w:pPr>
            <w:r>
              <w:t>54,454.99</w:t>
            </w:r>
          </w:p>
        </w:tc>
        <w:tc>
          <w:tcPr>
            <w:tcW w:w="2734" w:type="dxa"/>
            <w:vAlign w:val="center"/>
          </w:tcPr>
          <w:p w14:paraId="2C5C5D41" w14:textId="77777777" w:rsidR="0015090D" w:rsidRDefault="00022476">
            <w:pPr>
              <w:jc w:val="center"/>
            </w:pPr>
            <w:r>
              <w:rPr>
                <w:rFonts w:hint="eastAsia"/>
              </w:rPr>
              <w:t>/</w:t>
            </w:r>
          </w:p>
        </w:tc>
      </w:tr>
    </w:tbl>
    <w:p w14:paraId="353E7010" w14:textId="77777777" w:rsidR="0015090D" w:rsidRDefault="0015090D">
      <w:pPr>
        <w:spacing w:before="60" w:after="60"/>
      </w:pPr>
    </w:p>
    <w:p w14:paraId="375DEADB" w14:textId="77777777" w:rsidR="0015090D" w:rsidRDefault="00022476">
      <w:pPr>
        <w:pStyle w:val="4"/>
        <w:numPr>
          <w:ilvl w:val="0"/>
          <w:numId w:val="86"/>
        </w:numPr>
        <w:ind w:left="426" w:hanging="426"/>
        <w:rPr>
          <w:rFonts w:hint="eastAsia"/>
        </w:rPr>
      </w:pPr>
      <w:r>
        <w:rPr>
          <w:rFonts w:hint="eastAsia"/>
        </w:rPr>
        <w:t>不属于现金及现金等价物的货币资金</w:t>
      </w:r>
    </w:p>
    <w:sdt>
      <w:sdtPr>
        <w:alias w:val="是否适用：不属于现金及现金等价物的货币资金[双击切换]"/>
        <w:tag w:val="_GBC_a99c932c933e4271bbb13783f71a0a6a"/>
        <w:id w:val="-1305390191"/>
        <w:placeholder>
          <w:docPart w:val="GBC22222222222222222222222222222"/>
        </w:placeholder>
      </w:sdtPr>
      <w:sdtContent>
        <w:p w14:paraId="2907B39E"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78288FF" w14:textId="77777777" w:rsidR="0015090D" w:rsidRDefault="00022476">
      <w:pPr>
        <w:jc w:val="right"/>
        <w:rPr>
          <w:b/>
        </w:rPr>
      </w:pPr>
      <w:r>
        <w:rPr>
          <w:rFonts w:hint="eastAsia"/>
        </w:rPr>
        <w:t>单位：</w:t>
      </w:r>
      <w:sdt>
        <w:sdtPr>
          <w:rPr>
            <w:rFonts w:hint="eastAsia"/>
          </w:rPr>
          <w:alias w:val="单位：不属于现金及现金等价物的货币资金"/>
          <w:tag w:val="_GBC_311192fb7d0840a69edd7ce6fa2157eb"/>
          <w:id w:val="109096824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不属于现金及现金等价物的货币资金"/>
          <w:tag w:val="_GBC_cde2361bbc3b437fb26c333fda8ecd42"/>
          <w:id w:val="11128571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1984"/>
        <w:gridCol w:w="3686"/>
      </w:tblGrid>
      <w:tr w:rsidR="0015090D" w14:paraId="302E2407" w14:textId="77777777" w:rsidTr="00B350DD">
        <w:trPr>
          <w:trHeight w:val="196"/>
        </w:trPr>
        <w:sdt>
          <w:sdtPr>
            <w:tag w:val="_PLD_d9c8cb09365d46d38034e5ade953a094"/>
            <w:id w:val="686105250"/>
          </w:sdtPr>
          <w:sdtContent>
            <w:tc>
              <w:tcPr>
                <w:tcW w:w="2410" w:type="dxa"/>
                <w:tcBorders>
                  <w:bottom w:val="single" w:sz="4" w:space="0" w:color="auto"/>
                </w:tcBorders>
                <w:vAlign w:val="center"/>
              </w:tcPr>
              <w:p w14:paraId="55CE54E2" w14:textId="77777777" w:rsidR="0015090D" w:rsidRDefault="00022476">
                <w:pPr>
                  <w:ind w:leftChars="-51" w:left="-107"/>
                  <w:jc w:val="center"/>
                </w:pPr>
                <w:r>
                  <w:rPr>
                    <w:rFonts w:hint="eastAsia"/>
                  </w:rPr>
                  <w:t>项目</w:t>
                </w:r>
              </w:p>
            </w:tc>
          </w:sdtContent>
        </w:sdt>
        <w:sdt>
          <w:sdtPr>
            <w:tag w:val="_PLD_2af4f290fe0b417d80b3b05f3fc1523f"/>
            <w:id w:val="-272625578"/>
          </w:sdtPr>
          <w:sdtContent>
            <w:tc>
              <w:tcPr>
                <w:tcW w:w="1985" w:type="dxa"/>
                <w:vAlign w:val="center"/>
              </w:tcPr>
              <w:p w14:paraId="679B4F6B" w14:textId="77777777" w:rsidR="0015090D" w:rsidRDefault="00022476">
                <w:pPr>
                  <w:jc w:val="center"/>
                </w:pPr>
                <w:r>
                  <w:rPr>
                    <w:rFonts w:hint="eastAsia"/>
                  </w:rPr>
                  <w:t>期末余额</w:t>
                </w:r>
              </w:p>
            </w:tc>
          </w:sdtContent>
        </w:sdt>
        <w:sdt>
          <w:sdtPr>
            <w:tag w:val="_PLD_c91b65edf38b4465a14c3beb5897a106"/>
            <w:id w:val="206310274"/>
          </w:sdtPr>
          <w:sdtContent>
            <w:tc>
              <w:tcPr>
                <w:tcW w:w="1984" w:type="dxa"/>
                <w:vAlign w:val="center"/>
              </w:tcPr>
              <w:p w14:paraId="4C42BC99" w14:textId="77777777" w:rsidR="0015090D" w:rsidRDefault="00022476">
                <w:pPr>
                  <w:jc w:val="center"/>
                </w:pPr>
                <w:r>
                  <w:rPr>
                    <w:rFonts w:hint="eastAsia"/>
                  </w:rPr>
                  <w:t>期初余额</w:t>
                </w:r>
              </w:p>
            </w:tc>
          </w:sdtContent>
        </w:sdt>
        <w:sdt>
          <w:sdtPr>
            <w:tag w:val="_PLD_69b726c74b0048fda47c0fa56f9e1a5e"/>
            <w:id w:val="-989795036"/>
          </w:sdtPr>
          <w:sdtContent>
            <w:tc>
              <w:tcPr>
                <w:tcW w:w="3686" w:type="dxa"/>
                <w:vAlign w:val="center"/>
              </w:tcPr>
              <w:p w14:paraId="374A15AB" w14:textId="77777777" w:rsidR="0015090D" w:rsidRDefault="00022476">
                <w:pPr>
                  <w:jc w:val="center"/>
                </w:pPr>
                <w:r>
                  <w:rPr>
                    <w:rFonts w:hint="eastAsia"/>
                  </w:rPr>
                  <w:t>理由</w:t>
                </w:r>
              </w:p>
            </w:tc>
          </w:sdtContent>
        </w:sdt>
      </w:tr>
      <w:tr w:rsidR="00DF53E0" w14:paraId="31EE0635" w14:textId="77777777" w:rsidTr="00F35813">
        <w:trPr>
          <w:trHeight w:val="121"/>
        </w:trPr>
        <w:tc>
          <w:tcPr>
            <w:tcW w:w="2410" w:type="dxa"/>
            <w:vAlign w:val="center"/>
          </w:tcPr>
          <w:p w14:paraId="7528F163" w14:textId="2AC8BE62" w:rsidR="00DF53E0" w:rsidRDefault="00DF53E0" w:rsidP="00DF53E0">
            <w:r>
              <w:rPr>
                <w:rFonts w:hint="eastAsia"/>
              </w:rPr>
              <w:t>银行存款</w:t>
            </w:r>
          </w:p>
        </w:tc>
        <w:tc>
          <w:tcPr>
            <w:tcW w:w="1985" w:type="dxa"/>
            <w:vAlign w:val="center"/>
          </w:tcPr>
          <w:p w14:paraId="3EC162CB" w14:textId="035B5C0D" w:rsidR="00DF53E0" w:rsidRDefault="00DF53E0" w:rsidP="00DF53E0">
            <w:pPr>
              <w:jc w:val="right"/>
            </w:pPr>
            <w:r>
              <w:t>303,420.55</w:t>
            </w:r>
          </w:p>
        </w:tc>
        <w:tc>
          <w:tcPr>
            <w:tcW w:w="1984" w:type="dxa"/>
          </w:tcPr>
          <w:p w14:paraId="1BF7DB18" w14:textId="142ADF92" w:rsidR="00DF53E0" w:rsidRDefault="00DF53E0" w:rsidP="00DF53E0">
            <w:pPr>
              <w:jc w:val="right"/>
            </w:pPr>
            <w:r>
              <w:rPr>
                <w:rFonts w:hint="eastAsia"/>
              </w:rPr>
              <w:t>1,430,000.00</w:t>
            </w:r>
          </w:p>
        </w:tc>
        <w:tc>
          <w:tcPr>
            <w:tcW w:w="3686" w:type="dxa"/>
            <w:vAlign w:val="center"/>
          </w:tcPr>
          <w:p w14:paraId="0E9CD6ED" w14:textId="4F764A41" w:rsidR="00DF53E0" w:rsidRDefault="00DF53E0" w:rsidP="00DF53E0">
            <w:r>
              <w:rPr>
                <w:sz w:val="18"/>
                <w:szCs w:val="18"/>
              </w:rPr>
              <w:t>诉讼被冻结</w:t>
            </w:r>
          </w:p>
        </w:tc>
      </w:tr>
      <w:tr w:rsidR="00DF53E0" w14:paraId="173A133F" w14:textId="77777777" w:rsidTr="00F35813">
        <w:trPr>
          <w:trHeight w:val="121"/>
        </w:trPr>
        <w:tc>
          <w:tcPr>
            <w:tcW w:w="2410" w:type="dxa"/>
            <w:vAlign w:val="center"/>
          </w:tcPr>
          <w:p w14:paraId="33E4C7C6" w14:textId="723C7404" w:rsidR="00DF53E0" w:rsidRDefault="00DF53E0" w:rsidP="00DF53E0">
            <w:r>
              <w:rPr>
                <w:rFonts w:hint="eastAsia"/>
              </w:rPr>
              <w:t>银行承兑汇票保证金</w:t>
            </w:r>
          </w:p>
        </w:tc>
        <w:tc>
          <w:tcPr>
            <w:tcW w:w="1985" w:type="dxa"/>
            <w:vAlign w:val="center"/>
          </w:tcPr>
          <w:p w14:paraId="6AD0C959" w14:textId="47F028D0" w:rsidR="00DF53E0" w:rsidRDefault="00DF53E0" w:rsidP="00DF53E0">
            <w:pPr>
              <w:jc w:val="right"/>
            </w:pPr>
            <w:r>
              <w:t>382,367,342.53</w:t>
            </w:r>
          </w:p>
        </w:tc>
        <w:tc>
          <w:tcPr>
            <w:tcW w:w="1984" w:type="dxa"/>
          </w:tcPr>
          <w:p w14:paraId="66C9540A" w14:textId="4BCFACB8" w:rsidR="00DF53E0" w:rsidRDefault="00DF53E0" w:rsidP="00DF53E0">
            <w:pPr>
              <w:jc w:val="right"/>
            </w:pPr>
            <w:r>
              <w:rPr>
                <w:rFonts w:hint="eastAsia"/>
              </w:rPr>
              <w:t>348,887,736.72</w:t>
            </w:r>
          </w:p>
        </w:tc>
        <w:tc>
          <w:tcPr>
            <w:tcW w:w="3686" w:type="dxa"/>
            <w:vAlign w:val="center"/>
          </w:tcPr>
          <w:p w14:paraId="54A9F573" w14:textId="080B7EDA" w:rsidR="00DF53E0" w:rsidRDefault="00DF53E0" w:rsidP="00DF53E0">
            <w:r>
              <w:rPr>
                <w:sz w:val="18"/>
                <w:szCs w:val="18"/>
              </w:rPr>
              <w:t>开立汇票保证金，不能随时支取</w:t>
            </w:r>
          </w:p>
        </w:tc>
      </w:tr>
      <w:tr w:rsidR="00DF53E0" w14:paraId="5C9E0710" w14:textId="77777777" w:rsidTr="00F35813">
        <w:trPr>
          <w:trHeight w:val="121"/>
        </w:trPr>
        <w:tc>
          <w:tcPr>
            <w:tcW w:w="2410" w:type="dxa"/>
            <w:vAlign w:val="center"/>
          </w:tcPr>
          <w:p w14:paraId="1370FD5E" w14:textId="143BA30F" w:rsidR="00DF53E0" w:rsidRDefault="00DF53E0" w:rsidP="00DF53E0">
            <w:r>
              <w:rPr>
                <w:rFonts w:hint="eastAsia"/>
              </w:rPr>
              <w:t>信用证保证金</w:t>
            </w:r>
          </w:p>
        </w:tc>
        <w:tc>
          <w:tcPr>
            <w:tcW w:w="1985" w:type="dxa"/>
            <w:vAlign w:val="center"/>
          </w:tcPr>
          <w:p w14:paraId="70B4B804" w14:textId="59758F98" w:rsidR="00DF53E0" w:rsidRDefault="00DF53E0" w:rsidP="00DF53E0">
            <w:pPr>
              <w:jc w:val="right"/>
            </w:pPr>
            <w:r>
              <w:t>25,626,421.41</w:t>
            </w:r>
          </w:p>
        </w:tc>
        <w:tc>
          <w:tcPr>
            <w:tcW w:w="1984" w:type="dxa"/>
          </w:tcPr>
          <w:p w14:paraId="60046C7C" w14:textId="7921F006" w:rsidR="00DF53E0" w:rsidRDefault="00DF53E0" w:rsidP="00DF53E0">
            <w:pPr>
              <w:jc w:val="right"/>
            </w:pPr>
            <w:r>
              <w:rPr>
                <w:rFonts w:hint="eastAsia"/>
              </w:rPr>
              <w:t>15,650,000.00</w:t>
            </w:r>
          </w:p>
        </w:tc>
        <w:tc>
          <w:tcPr>
            <w:tcW w:w="3686" w:type="dxa"/>
            <w:vAlign w:val="center"/>
          </w:tcPr>
          <w:p w14:paraId="24C2B4C7" w14:textId="3C0E1F80" w:rsidR="00DF53E0" w:rsidRDefault="00DF53E0" w:rsidP="00DF53E0">
            <w:r>
              <w:rPr>
                <w:sz w:val="18"/>
                <w:szCs w:val="18"/>
              </w:rPr>
              <w:t>开立信用证保证金，不能随时支取</w:t>
            </w:r>
          </w:p>
        </w:tc>
      </w:tr>
      <w:tr w:rsidR="00B350DD" w14:paraId="10503CF4" w14:textId="77777777" w:rsidTr="00B350DD">
        <w:trPr>
          <w:trHeight w:val="125"/>
        </w:trPr>
        <w:tc>
          <w:tcPr>
            <w:tcW w:w="2410" w:type="dxa"/>
            <w:vAlign w:val="center"/>
          </w:tcPr>
          <w:p w14:paraId="3581E9AC" w14:textId="77777777" w:rsidR="00B350DD" w:rsidRDefault="00B350DD" w:rsidP="00B350DD">
            <w:pPr>
              <w:jc w:val="center"/>
            </w:pPr>
            <w:r>
              <w:t>合计</w:t>
            </w:r>
          </w:p>
        </w:tc>
        <w:tc>
          <w:tcPr>
            <w:tcW w:w="1985" w:type="dxa"/>
            <w:vAlign w:val="center"/>
          </w:tcPr>
          <w:p w14:paraId="53EE44CC" w14:textId="79180087" w:rsidR="00B350DD" w:rsidRDefault="003644B9" w:rsidP="00B350DD">
            <w:pPr>
              <w:jc w:val="right"/>
            </w:pPr>
            <w:r>
              <w:t>408,297,184.49</w:t>
            </w:r>
          </w:p>
        </w:tc>
        <w:tc>
          <w:tcPr>
            <w:tcW w:w="1984" w:type="dxa"/>
            <w:vAlign w:val="center"/>
          </w:tcPr>
          <w:p w14:paraId="76D233BA" w14:textId="26020693" w:rsidR="00B350DD" w:rsidRDefault="00B350DD" w:rsidP="00B350DD">
            <w:pPr>
              <w:jc w:val="right"/>
            </w:pPr>
            <w:r>
              <w:rPr>
                <w:rFonts w:hint="eastAsia"/>
              </w:rPr>
              <w:t>365,967,736.72</w:t>
            </w:r>
          </w:p>
        </w:tc>
        <w:tc>
          <w:tcPr>
            <w:tcW w:w="3686" w:type="dxa"/>
            <w:vAlign w:val="center"/>
          </w:tcPr>
          <w:p w14:paraId="79175CCE" w14:textId="77777777" w:rsidR="00B350DD" w:rsidRDefault="00B350DD" w:rsidP="00B350DD">
            <w:pPr>
              <w:jc w:val="center"/>
            </w:pPr>
            <w:r>
              <w:rPr>
                <w:rFonts w:hint="eastAsia"/>
              </w:rPr>
              <w:t>/</w:t>
            </w:r>
          </w:p>
        </w:tc>
      </w:tr>
    </w:tbl>
    <w:p w14:paraId="713F28B1" w14:textId="77777777" w:rsidR="0015090D" w:rsidRDefault="0015090D">
      <w:pPr>
        <w:spacing w:before="60" w:after="60"/>
      </w:pPr>
    </w:p>
    <w:p w14:paraId="1F08F627" w14:textId="77777777" w:rsidR="0015090D" w:rsidRDefault="00022476">
      <w:pPr>
        <w:spacing w:before="60" w:after="60"/>
      </w:pPr>
      <w:r>
        <w:rPr>
          <w:rFonts w:hint="eastAsia"/>
        </w:rPr>
        <w:t>其他说明：</w:t>
      </w:r>
    </w:p>
    <w:sdt>
      <w:sdtPr>
        <w:alias w:val="是否适用：现金流量表补充资料的说明[双击切换]"/>
        <w:tag w:val="_GBC_73894bf4981b4beaae2551b205a2e7cc"/>
        <w:id w:val="-276488137"/>
        <w:placeholder>
          <w:docPart w:val="GBC22222222222222222222222222222"/>
        </w:placeholder>
      </w:sdtPr>
      <w:sdtContent>
        <w:p w14:paraId="3B867E6F" w14:textId="155C85DA" w:rsidR="0015090D" w:rsidRDefault="00022476" w:rsidP="00B350DD">
          <w:pPr>
            <w:spacing w:before="60" w:after="60"/>
            <w:rPr>
              <w:szCs w:val="22"/>
            </w:rPr>
          </w:pPr>
          <w:r>
            <w:rPr>
              <w:rFonts w:ascii="宋体" w:hAnsi="宋体"/>
            </w:rPr>
            <w:fldChar w:fldCharType="begin"/>
          </w:r>
          <w:r w:rsidR="00B350DD">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B350DD">
            <w:rPr>
              <w:rFonts w:ascii="宋体" w:hAnsi="宋体" w:hint="eastAsia"/>
            </w:rPr>
            <w:instrText xml:space="preserve"> MACROBUTTON  SnrToggleCheckbox √不适用 </w:instrText>
          </w:r>
          <w:r>
            <w:rPr>
              <w:rFonts w:ascii="宋体" w:hAnsi="宋体"/>
            </w:rPr>
            <w:fldChar w:fldCharType="end"/>
          </w:r>
        </w:p>
      </w:sdtContent>
    </w:sdt>
    <w:p w14:paraId="31AD4E01" w14:textId="77777777" w:rsidR="0015090D" w:rsidRDefault="0015090D"/>
    <w:bookmarkEnd w:id="361"/>
    <w:p w14:paraId="6096427F"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14:paraId="7F81DC92" w14:textId="77777777" w:rsidR="0015090D" w:rsidRDefault="00022476">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fca039532a374a3e9daa81c75d491b1f"/>
        <w:id w:val="-141900169"/>
        <w:placeholder>
          <w:docPart w:val="GBC22222222222222222222222222222"/>
        </w:placeholder>
      </w:sdtPr>
      <w:sdtContent>
        <w:p w14:paraId="45EB2570" w14:textId="6395916E" w:rsidR="0015090D" w:rsidRDefault="00022476" w:rsidP="00311C4D">
          <w:r>
            <w:rPr>
              <w:rFonts w:ascii="宋体" w:hAnsi="宋体"/>
            </w:rPr>
            <w:fldChar w:fldCharType="begin"/>
          </w:r>
          <w:r w:rsidR="00311C4D">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311C4D">
            <w:rPr>
              <w:rFonts w:ascii="宋体" w:hAnsi="宋体" w:hint="eastAsia"/>
            </w:rPr>
            <w:instrText xml:space="preserve"> MACROBUTTON  SnrToggleCheckbox √不适用 </w:instrText>
          </w:r>
          <w:r>
            <w:rPr>
              <w:rFonts w:ascii="宋体" w:hAnsi="宋体"/>
            </w:rPr>
            <w:fldChar w:fldCharType="end"/>
          </w:r>
        </w:p>
      </w:sdtContent>
    </w:sdt>
    <w:p w14:paraId="690818D8" w14:textId="77777777" w:rsidR="0015090D" w:rsidRDefault="0015090D"/>
    <w:p w14:paraId="76AE0A88" w14:textId="77777777" w:rsidR="0015090D" w:rsidRDefault="00022476">
      <w:pPr>
        <w:pStyle w:val="3"/>
        <w:numPr>
          <w:ilvl w:val="0"/>
          <w:numId w:val="17"/>
        </w:numPr>
        <w:tabs>
          <w:tab w:val="left" w:pos="504"/>
        </w:tabs>
        <w:rPr>
          <w:rFonts w:ascii="宋体" w:hAnsi="宋体" w:hint="eastAsia"/>
          <w:szCs w:val="21"/>
        </w:rPr>
      </w:pPr>
      <w:r>
        <w:rPr>
          <w:rFonts w:ascii="宋体" w:hAnsi="宋体" w:hint="eastAsia"/>
          <w:szCs w:val="21"/>
        </w:rPr>
        <w:t>外币货币性项目</w:t>
      </w:r>
    </w:p>
    <w:p w14:paraId="0DD6EB1C" w14:textId="77777777" w:rsidR="0015090D" w:rsidRDefault="00022476">
      <w:pPr>
        <w:pStyle w:val="4"/>
        <w:numPr>
          <w:ilvl w:val="0"/>
          <w:numId w:val="87"/>
        </w:numPr>
        <w:ind w:left="426" w:hanging="426"/>
        <w:rPr>
          <w:rFonts w:ascii="宋体" w:hAnsi="宋体" w:hint="eastAsia"/>
          <w:b w:val="0"/>
          <w:szCs w:val="21"/>
        </w:rPr>
      </w:pPr>
      <w:r>
        <w:rPr>
          <w:rStyle w:val="40"/>
          <w:rFonts w:ascii="宋体" w:hAnsi="宋体" w:hint="eastAsia"/>
          <w:b/>
          <w:szCs w:val="21"/>
        </w:rPr>
        <w:t>外币货币性项目</w:t>
      </w:r>
    </w:p>
    <w:sdt>
      <w:sdtPr>
        <w:alias w:val="是否适用：外币货币性项目[双击切换]"/>
        <w:tag w:val="_GBC_6b0f646811a94c228ba6be3453047191"/>
        <w:id w:val="-907838435"/>
        <w:placeholder>
          <w:docPart w:val="GBC22222222222222222222222222222"/>
        </w:placeholder>
      </w:sdtPr>
      <w:sdtContent>
        <w:p w14:paraId="090653A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2C34C1C" w14:textId="77777777" w:rsidR="0015090D" w:rsidRDefault="00022476">
      <w:pPr>
        <w:pStyle w:val="ac"/>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9576462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7"/>
        <w:gridCol w:w="2048"/>
        <w:gridCol w:w="2057"/>
        <w:gridCol w:w="2045"/>
      </w:tblGrid>
      <w:tr w:rsidR="0015090D" w14:paraId="13E221A6" w14:textId="77777777">
        <w:sdt>
          <w:sdtPr>
            <w:tag w:val="_PLD_a5c3516dfa974dea983fcf6d3a5e4272"/>
            <w:id w:val="-1621529434"/>
          </w:sdtPr>
          <w:sdtContent>
            <w:tc>
              <w:tcPr>
                <w:tcW w:w="2897" w:type="dxa"/>
                <w:tcBorders>
                  <w:top w:val="single" w:sz="4" w:space="0" w:color="auto"/>
                  <w:left w:val="single" w:sz="4" w:space="0" w:color="auto"/>
                  <w:bottom w:val="single" w:sz="4" w:space="0" w:color="auto"/>
                  <w:right w:val="single" w:sz="4" w:space="0" w:color="auto"/>
                </w:tcBorders>
                <w:vAlign w:val="center"/>
              </w:tcPr>
              <w:p w14:paraId="294BBB58" w14:textId="77777777" w:rsidR="0015090D" w:rsidRDefault="00022476">
                <w:pPr>
                  <w:jc w:val="center"/>
                </w:pPr>
                <w:r>
                  <w:rPr>
                    <w:rFonts w:hint="eastAsia"/>
                  </w:rPr>
                  <w:t>项目</w:t>
                </w:r>
              </w:p>
            </w:tc>
          </w:sdtContent>
        </w:sdt>
        <w:sdt>
          <w:sdtPr>
            <w:tag w:val="_PLD_c677b8fd217342e7b28e98a1c8e497e9"/>
            <w:id w:val="-2058077934"/>
          </w:sdtPr>
          <w:sdtContent>
            <w:tc>
              <w:tcPr>
                <w:tcW w:w="2048" w:type="dxa"/>
                <w:tcBorders>
                  <w:top w:val="single" w:sz="4" w:space="0" w:color="auto"/>
                  <w:left w:val="single" w:sz="4" w:space="0" w:color="auto"/>
                  <w:bottom w:val="single" w:sz="4" w:space="0" w:color="auto"/>
                  <w:right w:val="single" w:sz="4" w:space="0" w:color="auto"/>
                </w:tcBorders>
                <w:vAlign w:val="center"/>
              </w:tcPr>
              <w:p w14:paraId="595EEB65" w14:textId="77777777" w:rsidR="0015090D" w:rsidRDefault="00022476">
                <w:pPr>
                  <w:jc w:val="center"/>
                </w:pPr>
                <w:r>
                  <w:rPr>
                    <w:rFonts w:hint="eastAsia"/>
                  </w:rPr>
                  <w:t>期末外币余额</w:t>
                </w:r>
              </w:p>
            </w:tc>
          </w:sdtContent>
        </w:sdt>
        <w:sdt>
          <w:sdtPr>
            <w:tag w:val="_PLD_e0e88022a2754ae991eb4bb1a9caae4f"/>
            <w:id w:val="-1221826796"/>
          </w:sdtPr>
          <w:sdtContent>
            <w:tc>
              <w:tcPr>
                <w:tcW w:w="2057" w:type="dxa"/>
                <w:tcBorders>
                  <w:top w:val="single" w:sz="4" w:space="0" w:color="auto"/>
                  <w:left w:val="single" w:sz="4" w:space="0" w:color="auto"/>
                  <w:bottom w:val="single" w:sz="4" w:space="0" w:color="auto"/>
                  <w:right w:val="single" w:sz="4" w:space="0" w:color="auto"/>
                </w:tcBorders>
                <w:vAlign w:val="center"/>
              </w:tcPr>
              <w:p w14:paraId="29796606" w14:textId="77777777" w:rsidR="0015090D" w:rsidRDefault="00022476">
                <w:pPr>
                  <w:jc w:val="center"/>
                </w:pPr>
                <w:r>
                  <w:rPr>
                    <w:rFonts w:hint="eastAsia"/>
                  </w:rPr>
                  <w:t>折算汇率</w:t>
                </w:r>
              </w:p>
            </w:tc>
          </w:sdtContent>
        </w:sdt>
        <w:sdt>
          <w:sdtPr>
            <w:tag w:val="_PLD_a1542d7b69a444ef9e91ceaf4a96f49d"/>
            <w:id w:val="-947463745"/>
          </w:sdtPr>
          <w:sdtContent>
            <w:tc>
              <w:tcPr>
                <w:tcW w:w="2045" w:type="dxa"/>
                <w:tcBorders>
                  <w:top w:val="single" w:sz="4" w:space="0" w:color="auto"/>
                  <w:left w:val="single" w:sz="4" w:space="0" w:color="auto"/>
                  <w:bottom w:val="single" w:sz="4" w:space="0" w:color="auto"/>
                  <w:right w:val="single" w:sz="4" w:space="0" w:color="auto"/>
                </w:tcBorders>
                <w:vAlign w:val="center"/>
              </w:tcPr>
              <w:p w14:paraId="314BAFF9" w14:textId="77777777" w:rsidR="0015090D" w:rsidRDefault="00022476">
                <w:pPr>
                  <w:jc w:val="center"/>
                </w:pPr>
                <w:r>
                  <w:rPr>
                    <w:rFonts w:hint="eastAsia"/>
                  </w:rPr>
                  <w:t>期末折算人民币</w:t>
                </w:r>
              </w:p>
              <w:p w14:paraId="3FAABB59" w14:textId="77777777" w:rsidR="0015090D" w:rsidRDefault="00022476">
                <w:pPr>
                  <w:jc w:val="center"/>
                </w:pPr>
                <w:r>
                  <w:rPr>
                    <w:rFonts w:hint="eastAsia"/>
                  </w:rPr>
                  <w:t>余额</w:t>
                </w:r>
              </w:p>
            </w:tc>
          </w:sdtContent>
        </w:sdt>
      </w:tr>
      <w:tr w:rsidR="0015090D" w14:paraId="05ADC0A8" w14:textId="77777777">
        <w:tc>
          <w:tcPr>
            <w:tcW w:w="2897" w:type="dxa"/>
            <w:tcBorders>
              <w:top w:val="single" w:sz="4" w:space="0" w:color="auto"/>
              <w:left w:val="single" w:sz="4" w:space="0" w:color="auto"/>
              <w:bottom w:val="single" w:sz="4" w:space="0" w:color="auto"/>
              <w:right w:val="single" w:sz="4" w:space="0" w:color="auto"/>
            </w:tcBorders>
            <w:vAlign w:val="center"/>
          </w:tcPr>
          <w:p w14:paraId="65318863" w14:textId="77777777" w:rsidR="0015090D" w:rsidRDefault="00022476">
            <w:r>
              <w:t>货币资金</w:t>
            </w:r>
          </w:p>
        </w:tc>
        <w:tc>
          <w:tcPr>
            <w:tcW w:w="2048" w:type="dxa"/>
            <w:tcBorders>
              <w:top w:val="single" w:sz="4" w:space="0" w:color="auto"/>
              <w:left w:val="single" w:sz="4" w:space="0" w:color="auto"/>
              <w:bottom w:val="single" w:sz="4" w:space="0" w:color="auto"/>
              <w:right w:val="single" w:sz="4" w:space="0" w:color="auto"/>
            </w:tcBorders>
            <w:vAlign w:val="center"/>
          </w:tcPr>
          <w:p w14:paraId="384A28D0" w14:textId="77777777" w:rsidR="0015090D" w:rsidRDefault="00022476">
            <w:pPr>
              <w:jc w:val="right"/>
            </w:pPr>
            <w:r>
              <w:rPr>
                <w:rFonts w:hint="eastAsia"/>
              </w:rPr>
              <w:t>-</w:t>
            </w:r>
          </w:p>
        </w:tc>
        <w:tc>
          <w:tcPr>
            <w:tcW w:w="2057" w:type="dxa"/>
            <w:tcBorders>
              <w:top w:val="single" w:sz="4" w:space="0" w:color="auto"/>
              <w:left w:val="single" w:sz="4" w:space="0" w:color="auto"/>
              <w:bottom w:val="single" w:sz="4" w:space="0" w:color="auto"/>
              <w:right w:val="single" w:sz="4" w:space="0" w:color="auto"/>
            </w:tcBorders>
            <w:vAlign w:val="center"/>
          </w:tcPr>
          <w:p w14:paraId="100C8E27" w14:textId="77777777" w:rsidR="0015090D" w:rsidRDefault="00022476">
            <w:pPr>
              <w:jc w:val="right"/>
            </w:pPr>
            <w:r>
              <w:rPr>
                <w:rFonts w:hint="eastAsia"/>
              </w:rPr>
              <w:t>-</w:t>
            </w:r>
          </w:p>
        </w:tc>
        <w:tc>
          <w:tcPr>
            <w:tcW w:w="2045" w:type="dxa"/>
            <w:tcBorders>
              <w:top w:val="single" w:sz="4" w:space="0" w:color="auto"/>
              <w:left w:val="single" w:sz="4" w:space="0" w:color="auto"/>
              <w:bottom w:val="single" w:sz="4" w:space="0" w:color="auto"/>
              <w:right w:val="single" w:sz="4" w:space="0" w:color="auto"/>
            </w:tcBorders>
            <w:vAlign w:val="center"/>
          </w:tcPr>
          <w:p w14:paraId="4CB638CC" w14:textId="77777777" w:rsidR="0015090D" w:rsidRDefault="0015090D">
            <w:pPr>
              <w:jc w:val="right"/>
            </w:pPr>
          </w:p>
        </w:tc>
      </w:tr>
      <w:tr w:rsidR="0015090D" w14:paraId="19FDBAFB" w14:textId="77777777">
        <w:tc>
          <w:tcPr>
            <w:tcW w:w="2897" w:type="dxa"/>
            <w:tcBorders>
              <w:top w:val="single" w:sz="4" w:space="0" w:color="auto"/>
              <w:left w:val="single" w:sz="4" w:space="0" w:color="auto"/>
              <w:bottom w:val="single" w:sz="4" w:space="0" w:color="auto"/>
              <w:right w:val="single" w:sz="4" w:space="0" w:color="auto"/>
            </w:tcBorders>
            <w:vAlign w:val="center"/>
          </w:tcPr>
          <w:p w14:paraId="75C498A3" w14:textId="77777777" w:rsidR="0015090D" w:rsidRDefault="00022476">
            <w:r>
              <w:rPr>
                <w:rFonts w:hint="eastAsia"/>
              </w:rPr>
              <w:lastRenderedPageBreak/>
              <w:t>其中：</w:t>
            </w:r>
            <w:sdt>
              <w:sdtPr>
                <w:alias w:val="以外币核算的币种明细-币种名称"/>
                <w:tag w:val="_GBC_b9ad493c07994625bf872e807197c998"/>
                <w:id w:val="-443077293"/>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2048" w:type="dxa"/>
            <w:tcBorders>
              <w:top w:val="single" w:sz="4" w:space="0" w:color="auto"/>
              <w:left w:val="single" w:sz="4" w:space="0" w:color="auto"/>
              <w:bottom w:val="single" w:sz="4" w:space="0" w:color="auto"/>
              <w:right w:val="single" w:sz="4" w:space="0" w:color="auto"/>
            </w:tcBorders>
            <w:vAlign w:val="center"/>
          </w:tcPr>
          <w:p w14:paraId="12209A7B" w14:textId="782AB1DF" w:rsidR="0015090D" w:rsidRDefault="00F5630D">
            <w:pPr>
              <w:jc w:val="right"/>
            </w:pPr>
            <w:r>
              <w:t>43,496.57</w:t>
            </w:r>
          </w:p>
        </w:tc>
        <w:tc>
          <w:tcPr>
            <w:tcW w:w="2057" w:type="dxa"/>
            <w:tcBorders>
              <w:top w:val="single" w:sz="4" w:space="0" w:color="auto"/>
              <w:left w:val="single" w:sz="4" w:space="0" w:color="auto"/>
              <w:bottom w:val="single" w:sz="4" w:space="0" w:color="auto"/>
              <w:right w:val="single" w:sz="4" w:space="0" w:color="auto"/>
            </w:tcBorders>
            <w:vAlign w:val="center"/>
          </w:tcPr>
          <w:p w14:paraId="07D31E81" w14:textId="7F84616C" w:rsidR="0015090D" w:rsidRDefault="00F5630D">
            <w:pPr>
              <w:jc w:val="right"/>
            </w:pPr>
            <w:r>
              <w:rPr>
                <w:rFonts w:hint="eastAsia"/>
              </w:rPr>
              <w:t>7.0288</w:t>
            </w:r>
          </w:p>
        </w:tc>
        <w:tc>
          <w:tcPr>
            <w:tcW w:w="2045" w:type="dxa"/>
            <w:tcBorders>
              <w:top w:val="single" w:sz="4" w:space="0" w:color="auto"/>
              <w:left w:val="single" w:sz="4" w:space="0" w:color="auto"/>
              <w:bottom w:val="single" w:sz="4" w:space="0" w:color="auto"/>
              <w:right w:val="single" w:sz="4" w:space="0" w:color="auto"/>
            </w:tcBorders>
            <w:vAlign w:val="center"/>
          </w:tcPr>
          <w:p w14:paraId="4945E8B8" w14:textId="608FDAED" w:rsidR="0015090D" w:rsidRDefault="00F5630D">
            <w:pPr>
              <w:jc w:val="right"/>
            </w:pPr>
            <w:r>
              <w:t>305,728.69</w:t>
            </w:r>
          </w:p>
        </w:tc>
      </w:tr>
      <w:tr w:rsidR="0015090D" w14:paraId="3D6CB328" w14:textId="77777777">
        <w:tc>
          <w:tcPr>
            <w:tcW w:w="2897" w:type="dxa"/>
            <w:tcBorders>
              <w:top w:val="single" w:sz="4" w:space="0" w:color="auto"/>
              <w:left w:val="single" w:sz="4" w:space="0" w:color="auto"/>
              <w:bottom w:val="single" w:sz="4" w:space="0" w:color="auto"/>
              <w:right w:val="single" w:sz="4" w:space="0" w:color="auto"/>
            </w:tcBorders>
            <w:vAlign w:val="center"/>
          </w:tcPr>
          <w:p w14:paraId="35FAE462" w14:textId="64D8BB10" w:rsidR="0015090D" w:rsidRDefault="00022476">
            <w:r>
              <w:t xml:space="preserve">　　　</w:t>
            </w:r>
            <w:sdt>
              <w:sdtPr>
                <w:alias w:val="以外币核算的币种明细-币种名称"/>
                <w:tag w:val="_GBC_b9ad493c07994625bf872e807197c998"/>
                <w:id w:val="30065823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311C4D">
                  <w:t>日元</w:t>
                </w:r>
              </w:sdtContent>
            </w:sdt>
          </w:p>
        </w:tc>
        <w:tc>
          <w:tcPr>
            <w:tcW w:w="2048" w:type="dxa"/>
            <w:tcBorders>
              <w:top w:val="single" w:sz="4" w:space="0" w:color="auto"/>
              <w:left w:val="single" w:sz="4" w:space="0" w:color="auto"/>
              <w:bottom w:val="single" w:sz="4" w:space="0" w:color="auto"/>
              <w:right w:val="single" w:sz="4" w:space="0" w:color="auto"/>
            </w:tcBorders>
            <w:vAlign w:val="center"/>
          </w:tcPr>
          <w:p w14:paraId="75185C17" w14:textId="06125B3A" w:rsidR="0015090D" w:rsidRDefault="00F5630D">
            <w:pPr>
              <w:jc w:val="right"/>
            </w:pPr>
            <w:r>
              <w:t>599,249.03</w:t>
            </w:r>
          </w:p>
        </w:tc>
        <w:tc>
          <w:tcPr>
            <w:tcW w:w="2057" w:type="dxa"/>
            <w:tcBorders>
              <w:top w:val="single" w:sz="4" w:space="0" w:color="auto"/>
              <w:left w:val="single" w:sz="4" w:space="0" w:color="auto"/>
              <w:bottom w:val="single" w:sz="4" w:space="0" w:color="auto"/>
              <w:right w:val="single" w:sz="4" w:space="0" w:color="auto"/>
            </w:tcBorders>
            <w:vAlign w:val="center"/>
          </w:tcPr>
          <w:p w14:paraId="4291CC0D" w14:textId="679CACC2" w:rsidR="0015090D" w:rsidRDefault="00F5630D">
            <w:pPr>
              <w:jc w:val="right"/>
            </w:pPr>
            <w:r>
              <w:rPr>
                <w:rFonts w:hint="eastAsia"/>
              </w:rPr>
              <w:t>0.0448</w:t>
            </w:r>
          </w:p>
        </w:tc>
        <w:tc>
          <w:tcPr>
            <w:tcW w:w="2045" w:type="dxa"/>
            <w:tcBorders>
              <w:top w:val="single" w:sz="4" w:space="0" w:color="auto"/>
              <w:left w:val="single" w:sz="4" w:space="0" w:color="auto"/>
              <w:bottom w:val="single" w:sz="4" w:space="0" w:color="auto"/>
              <w:right w:val="single" w:sz="4" w:space="0" w:color="auto"/>
            </w:tcBorders>
            <w:vAlign w:val="center"/>
          </w:tcPr>
          <w:p w14:paraId="6E4DE590" w14:textId="300D6985" w:rsidR="0015090D" w:rsidRDefault="00F5630D">
            <w:pPr>
              <w:jc w:val="right"/>
            </w:pPr>
            <w:r>
              <w:t>26,844.56</w:t>
            </w:r>
          </w:p>
        </w:tc>
      </w:tr>
      <w:tr w:rsidR="0015090D" w14:paraId="33B0046D" w14:textId="77777777">
        <w:tc>
          <w:tcPr>
            <w:tcW w:w="2897" w:type="dxa"/>
            <w:tcBorders>
              <w:top w:val="single" w:sz="4" w:space="0" w:color="auto"/>
              <w:left w:val="single" w:sz="4" w:space="0" w:color="auto"/>
              <w:bottom w:val="single" w:sz="4" w:space="0" w:color="auto"/>
              <w:right w:val="single" w:sz="4" w:space="0" w:color="auto"/>
            </w:tcBorders>
            <w:vAlign w:val="center"/>
          </w:tcPr>
          <w:p w14:paraId="1F72321C" w14:textId="77777777" w:rsidR="0015090D" w:rsidRDefault="00022476">
            <w:r>
              <w:t>应收账款</w:t>
            </w:r>
          </w:p>
        </w:tc>
        <w:tc>
          <w:tcPr>
            <w:tcW w:w="2048" w:type="dxa"/>
            <w:tcBorders>
              <w:top w:val="single" w:sz="4" w:space="0" w:color="auto"/>
              <w:left w:val="single" w:sz="4" w:space="0" w:color="auto"/>
              <w:bottom w:val="single" w:sz="4" w:space="0" w:color="auto"/>
              <w:right w:val="single" w:sz="4" w:space="0" w:color="auto"/>
            </w:tcBorders>
            <w:vAlign w:val="center"/>
          </w:tcPr>
          <w:p w14:paraId="7AF91F61" w14:textId="77777777" w:rsidR="0015090D" w:rsidRDefault="00022476">
            <w:pPr>
              <w:jc w:val="right"/>
            </w:pPr>
            <w:r>
              <w:rPr>
                <w:rFonts w:hint="eastAsia"/>
              </w:rPr>
              <w:t>-</w:t>
            </w:r>
          </w:p>
        </w:tc>
        <w:tc>
          <w:tcPr>
            <w:tcW w:w="2057" w:type="dxa"/>
            <w:tcBorders>
              <w:top w:val="single" w:sz="4" w:space="0" w:color="auto"/>
              <w:left w:val="single" w:sz="4" w:space="0" w:color="auto"/>
              <w:bottom w:val="single" w:sz="4" w:space="0" w:color="auto"/>
              <w:right w:val="single" w:sz="4" w:space="0" w:color="auto"/>
            </w:tcBorders>
            <w:vAlign w:val="center"/>
          </w:tcPr>
          <w:p w14:paraId="4235C9D1" w14:textId="77777777" w:rsidR="0015090D" w:rsidRDefault="00022476">
            <w:pPr>
              <w:jc w:val="right"/>
            </w:pPr>
            <w:r>
              <w:rPr>
                <w:rFonts w:hint="eastAsia"/>
              </w:rPr>
              <w:t>-</w:t>
            </w:r>
          </w:p>
        </w:tc>
        <w:tc>
          <w:tcPr>
            <w:tcW w:w="2045" w:type="dxa"/>
            <w:tcBorders>
              <w:top w:val="single" w:sz="4" w:space="0" w:color="auto"/>
              <w:left w:val="single" w:sz="4" w:space="0" w:color="auto"/>
              <w:bottom w:val="single" w:sz="4" w:space="0" w:color="auto"/>
              <w:right w:val="single" w:sz="4" w:space="0" w:color="auto"/>
            </w:tcBorders>
            <w:vAlign w:val="center"/>
          </w:tcPr>
          <w:p w14:paraId="248C4140" w14:textId="77777777" w:rsidR="0015090D" w:rsidRDefault="0015090D">
            <w:pPr>
              <w:jc w:val="right"/>
            </w:pPr>
          </w:p>
        </w:tc>
      </w:tr>
      <w:tr w:rsidR="0015090D" w14:paraId="743EA5BC" w14:textId="77777777">
        <w:tc>
          <w:tcPr>
            <w:tcW w:w="2897" w:type="dxa"/>
            <w:tcBorders>
              <w:top w:val="single" w:sz="4" w:space="0" w:color="auto"/>
              <w:left w:val="single" w:sz="4" w:space="0" w:color="auto"/>
              <w:bottom w:val="single" w:sz="4" w:space="0" w:color="auto"/>
              <w:right w:val="single" w:sz="4" w:space="0" w:color="auto"/>
            </w:tcBorders>
            <w:vAlign w:val="center"/>
          </w:tcPr>
          <w:p w14:paraId="02A68AB7" w14:textId="77777777" w:rsidR="0015090D" w:rsidRDefault="00022476">
            <w:r>
              <w:rPr>
                <w:rFonts w:hint="eastAsia"/>
              </w:rPr>
              <w:t>其中：</w:t>
            </w:r>
            <w:sdt>
              <w:sdtPr>
                <w:alias w:val="以外币核算的币种明细-币种名称"/>
                <w:tag w:val="_GBC_b9ad493c07994625bf872e807197c998"/>
                <w:id w:val="1903015821"/>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2048" w:type="dxa"/>
            <w:tcBorders>
              <w:top w:val="single" w:sz="4" w:space="0" w:color="auto"/>
              <w:left w:val="single" w:sz="4" w:space="0" w:color="auto"/>
              <w:bottom w:val="single" w:sz="4" w:space="0" w:color="auto"/>
              <w:right w:val="single" w:sz="4" w:space="0" w:color="auto"/>
            </w:tcBorders>
            <w:vAlign w:val="center"/>
          </w:tcPr>
          <w:p w14:paraId="4A243C09" w14:textId="35710ABF" w:rsidR="0015090D" w:rsidRDefault="00F5630D">
            <w:pPr>
              <w:jc w:val="right"/>
            </w:pPr>
            <w:r>
              <w:t>600,600.94</w:t>
            </w:r>
          </w:p>
        </w:tc>
        <w:tc>
          <w:tcPr>
            <w:tcW w:w="2057" w:type="dxa"/>
            <w:tcBorders>
              <w:top w:val="single" w:sz="4" w:space="0" w:color="auto"/>
              <w:left w:val="single" w:sz="4" w:space="0" w:color="auto"/>
              <w:bottom w:val="single" w:sz="4" w:space="0" w:color="auto"/>
              <w:right w:val="single" w:sz="4" w:space="0" w:color="auto"/>
            </w:tcBorders>
            <w:vAlign w:val="center"/>
          </w:tcPr>
          <w:p w14:paraId="6B200FE4" w14:textId="6B9CCBB0" w:rsidR="0015090D" w:rsidRDefault="00F5630D">
            <w:pPr>
              <w:jc w:val="right"/>
            </w:pPr>
            <w:r>
              <w:rPr>
                <w:rFonts w:hint="eastAsia"/>
              </w:rPr>
              <w:t>7.0288</w:t>
            </w:r>
          </w:p>
        </w:tc>
        <w:tc>
          <w:tcPr>
            <w:tcW w:w="2045" w:type="dxa"/>
            <w:tcBorders>
              <w:top w:val="single" w:sz="4" w:space="0" w:color="auto"/>
              <w:left w:val="single" w:sz="4" w:space="0" w:color="auto"/>
              <w:bottom w:val="single" w:sz="4" w:space="0" w:color="auto"/>
              <w:right w:val="single" w:sz="4" w:space="0" w:color="auto"/>
            </w:tcBorders>
            <w:vAlign w:val="center"/>
          </w:tcPr>
          <w:p w14:paraId="480EA0E1" w14:textId="344E7199" w:rsidR="0015090D" w:rsidRDefault="00F5630D">
            <w:pPr>
              <w:jc w:val="right"/>
            </w:pPr>
            <w:r>
              <w:t>4,221,503.89</w:t>
            </w:r>
          </w:p>
        </w:tc>
      </w:tr>
      <w:tr w:rsidR="0015090D" w14:paraId="1D49BFCE" w14:textId="77777777">
        <w:tc>
          <w:tcPr>
            <w:tcW w:w="2897" w:type="dxa"/>
            <w:tcBorders>
              <w:top w:val="single" w:sz="4" w:space="0" w:color="auto"/>
              <w:left w:val="single" w:sz="4" w:space="0" w:color="auto"/>
              <w:bottom w:val="single" w:sz="4" w:space="0" w:color="auto"/>
              <w:right w:val="single" w:sz="4" w:space="0" w:color="auto"/>
            </w:tcBorders>
            <w:vAlign w:val="center"/>
          </w:tcPr>
          <w:p w14:paraId="226920E0" w14:textId="6AB07267" w:rsidR="0015090D" w:rsidRDefault="00022476">
            <w:r>
              <w:t xml:space="preserve">　　　</w:t>
            </w:r>
            <w:sdt>
              <w:sdtPr>
                <w:alias w:val="以外币核算的币种明细-币种名称"/>
                <w:tag w:val="_GBC_b9ad493c07994625bf872e807197c998"/>
                <w:id w:val="179642185"/>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311C4D">
                  <w:t>日元</w:t>
                </w:r>
              </w:sdtContent>
            </w:sdt>
          </w:p>
        </w:tc>
        <w:tc>
          <w:tcPr>
            <w:tcW w:w="2048" w:type="dxa"/>
            <w:tcBorders>
              <w:top w:val="single" w:sz="4" w:space="0" w:color="auto"/>
              <w:left w:val="single" w:sz="4" w:space="0" w:color="auto"/>
              <w:bottom w:val="single" w:sz="4" w:space="0" w:color="auto"/>
              <w:right w:val="single" w:sz="4" w:space="0" w:color="auto"/>
            </w:tcBorders>
            <w:vAlign w:val="center"/>
          </w:tcPr>
          <w:p w14:paraId="361EE35A" w14:textId="3EFBCEB6" w:rsidR="0015090D" w:rsidRDefault="00F5630D">
            <w:pPr>
              <w:jc w:val="right"/>
            </w:pPr>
            <w:r>
              <w:t>90,650,400.00</w:t>
            </w:r>
          </w:p>
        </w:tc>
        <w:tc>
          <w:tcPr>
            <w:tcW w:w="2057" w:type="dxa"/>
            <w:tcBorders>
              <w:top w:val="single" w:sz="4" w:space="0" w:color="auto"/>
              <w:left w:val="single" w:sz="4" w:space="0" w:color="auto"/>
              <w:bottom w:val="single" w:sz="4" w:space="0" w:color="auto"/>
              <w:right w:val="single" w:sz="4" w:space="0" w:color="auto"/>
            </w:tcBorders>
            <w:vAlign w:val="center"/>
          </w:tcPr>
          <w:p w14:paraId="5A04D374" w14:textId="5E4F1BA8" w:rsidR="0015090D" w:rsidRDefault="00F5630D">
            <w:pPr>
              <w:jc w:val="right"/>
            </w:pPr>
            <w:r>
              <w:rPr>
                <w:rFonts w:hint="eastAsia"/>
              </w:rPr>
              <w:t>0.0448</w:t>
            </w:r>
          </w:p>
        </w:tc>
        <w:tc>
          <w:tcPr>
            <w:tcW w:w="2045" w:type="dxa"/>
            <w:tcBorders>
              <w:top w:val="single" w:sz="4" w:space="0" w:color="auto"/>
              <w:left w:val="single" w:sz="4" w:space="0" w:color="auto"/>
              <w:bottom w:val="single" w:sz="4" w:space="0" w:color="auto"/>
              <w:right w:val="single" w:sz="4" w:space="0" w:color="auto"/>
            </w:tcBorders>
            <w:vAlign w:val="center"/>
          </w:tcPr>
          <w:p w14:paraId="0630E83A" w14:textId="7A105B1D" w:rsidR="0015090D" w:rsidRDefault="00F5630D">
            <w:pPr>
              <w:jc w:val="right"/>
            </w:pPr>
            <w:r>
              <w:t>4,060,865.97</w:t>
            </w:r>
          </w:p>
        </w:tc>
      </w:tr>
      <w:tr w:rsidR="0015090D" w14:paraId="30504ED7" w14:textId="77777777">
        <w:tc>
          <w:tcPr>
            <w:tcW w:w="2897" w:type="dxa"/>
            <w:tcBorders>
              <w:top w:val="single" w:sz="4" w:space="0" w:color="auto"/>
              <w:left w:val="single" w:sz="4" w:space="0" w:color="auto"/>
              <w:bottom w:val="single" w:sz="4" w:space="0" w:color="auto"/>
              <w:right w:val="single" w:sz="4" w:space="0" w:color="auto"/>
            </w:tcBorders>
            <w:vAlign w:val="center"/>
          </w:tcPr>
          <w:p w14:paraId="28C7899D" w14:textId="3C9F445B" w:rsidR="0015090D" w:rsidRDefault="00311C4D">
            <w:r>
              <w:rPr>
                <w:rFonts w:hint="eastAsia"/>
              </w:rPr>
              <w:t>应付账款</w:t>
            </w:r>
          </w:p>
        </w:tc>
        <w:tc>
          <w:tcPr>
            <w:tcW w:w="2048" w:type="dxa"/>
            <w:tcBorders>
              <w:top w:val="single" w:sz="4" w:space="0" w:color="auto"/>
              <w:left w:val="single" w:sz="4" w:space="0" w:color="auto"/>
              <w:bottom w:val="single" w:sz="4" w:space="0" w:color="auto"/>
              <w:right w:val="single" w:sz="4" w:space="0" w:color="auto"/>
            </w:tcBorders>
            <w:vAlign w:val="center"/>
          </w:tcPr>
          <w:p w14:paraId="09F72222" w14:textId="77777777" w:rsidR="0015090D" w:rsidRDefault="00022476">
            <w:pPr>
              <w:jc w:val="right"/>
            </w:pPr>
            <w:r>
              <w:rPr>
                <w:rFonts w:hint="eastAsia"/>
              </w:rPr>
              <w:t>-</w:t>
            </w:r>
          </w:p>
        </w:tc>
        <w:tc>
          <w:tcPr>
            <w:tcW w:w="2057" w:type="dxa"/>
            <w:tcBorders>
              <w:top w:val="single" w:sz="4" w:space="0" w:color="auto"/>
              <w:left w:val="single" w:sz="4" w:space="0" w:color="auto"/>
              <w:bottom w:val="single" w:sz="4" w:space="0" w:color="auto"/>
              <w:right w:val="single" w:sz="4" w:space="0" w:color="auto"/>
            </w:tcBorders>
            <w:vAlign w:val="center"/>
          </w:tcPr>
          <w:p w14:paraId="68E51A83" w14:textId="77777777" w:rsidR="0015090D" w:rsidRDefault="00022476">
            <w:pPr>
              <w:jc w:val="right"/>
            </w:pPr>
            <w:r>
              <w:rPr>
                <w:rFonts w:hint="eastAsia"/>
              </w:rPr>
              <w:t>-</w:t>
            </w:r>
          </w:p>
        </w:tc>
        <w:tc>
          <w:tcPr>
            <w:tcW w:w="2045" w:type="dxa"/>
            <w:tcBorders>
              <w:top w:val="single" w:sz="4" w:space="0" w:color="auto"/>
              <w:left w:val="single" w:sz="4" w:space="0" w:color="auto"/>
              <w:bottom w:val="single" w:sz="4" w:space="0" w:color="auto"/>
              <w:right w:val="single" w:sz="4" w:space="0" w:color="auto"/>
            </w:tcBorders>
            <w:vAlign w:val="center"/>
          </w:tcPr>
          <w:p w14:paraId="3836FB37" w14:textId="77777777" w:rsidR="0015090D" w:rsidRDefault="0015090D">
            <w:pPr>
              <w:jc w:val="right"/>
            </w:pPr>
          </w:p>
        </w:tc>
      </w:tr>
      <w:tr w:rsidR="0015090D" w14:paraId="4329B468" w14:textId="77777777">
        <w:tc>
          <w:tcPr>
            <w:tcW w:w="2897" w:type="dxa"/>
            <w:tcBorders>
              <w:top w:val="single" w:sz="4" w:space="0" w:color="auto"/>
              <w:left w:val="single" w:sz="4" w:space="0" w:color="auto"/>
              <w:bottom w:val="single" w:sz="4" w:space="0" w:color="auto"/>
              <w:right w:val="single" w:sz="4" w:space="0" w:color="auto"/>
            </w:tcBorders>
            <w:vAlign w:val="center"/>
          </w:tcPr>
          <w:p w14:paraId="13ED4A20" w14:textId="77777777" w:rsidR="0015090D" w:rsidRDefault="00022476">
            <w:r>
              <w:rPr>
                <w:rFonts w:hint="eastAsia"/>
              </w:rPr>
              <w:t>其中：</w:t>
            </w:r>
            <w:sdt>
              <w:sdtPr>
                <w:alias w:val="以外币核算的币种明细-币种名称"/>
                <w:tag w:val="_GBC_b9ad493c07994625bf872e807197c998"/>
                <w:id w:val="-458023813"/>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2048" w:type="dxa"/>
            <w:tcBorders>
              <w:top w:val="single" w:sz="4" w:space="0" w:color="auto"/>
              <w:left w:val="single" w:sz="4" w:space="0" w:color="auto"/>
              <w:bottom w:val="single" w:sz="4" w:space="0" w:color="auto"/>
              <w:right w:val="single" w:sz="4" w:space="0" w:color="auto"/>
            </w:tcBorders>
            <w:vAlign w:val="center"/>
          </w:tcPr>
          <w:p w14:paraId="11417410" w14:textId="77777777" w:rsidR="0015090D" w:rsidRDefault="0015090D">
            <w:pPr>
              <w:jc w:val="right"/>
            </w:pPr>
          </w:p>
        </w:tc>
        <w:tc>
          <w:tcPr>
            <w:tcW w:w="2057" w:type="dxa"/>
            <w:tcBorders>
              <w:top w:val="single" w:sz="4" w:space="0" w:color="auto"/>
              <w:left w:val="single" w:sz="4" w:space="0" w:color="auto"/>
              <w:bottom w:val="single" w:sz="4" w:space="0" w:color="auto"/>
              <w:right w:val="single" w:sz="4" w:space="0" w:color="auto"/>
            </w:tcBorders>
            <w:vAlign w:val="center"/>
          </w:tcPr>
          <w:p w14:paraId="170E3367" w14:textId="77777777" w:rsidR="0015090D" w:rsidRDefault="0015090D">
            <w:pPr>
              <w:jc w:val="right"/>
            </w:pPr>
          </w:p>
        </w:tc>
        <w:tc>
          <w:tcPr>
            <w:tcW w:w="2045" w:type="dxa"/>
            <w:tcBorders>
              <w:top w:val="single" w:sz="4" w:space="0" w:color="auto"/>
              <w:left w:val="single" w:sz="4" w:space="0" w:color="auto"/>
              <w:bottom w:val="single" w:sz="4" w:space="0" w:color="auto"/>
              <w:right w:val="single" w:sz="4" w:space="0" w:color="auto"/>
            </w:tcBorders>
            <w:vAlign w:val="center"/>
          </w:tcPr>
          <w:p w14:paraId="16D6A2A1" w14:textId="77777777" w:rsidR="0015090D" w:rsidRDefault="0015090D">
            <w:pPr>
              <w:jc w:val="right"/>
            </w:pPr>
          </w:p>
        </w:tc>
      </w:tr>
      <w:tr w:rsidR="0015090D" w14:paraId="6DEFEC17" w14:textId="77777777">
        <w:tc>
          <w:tcPr>
            <w:tcW w:w="2897" w:type="dxa"/>
            <w:tcBorders>
              <w:top w:val="single" w:sz="4" w:space="0" w:color="auto"/>
              <w:left w:val="single" w:sz="4" w:space="0" w:color="auto"/>
              <w:bottom w:val="single" w:sz="4" w:space="0" w:color="auto"/>
              <w:right w:val="single" w:sz="4" w:space="0" w:color="auto"/>
            </w:tcBorders>
            <w:vAlign w:val="center"/>
          </w:tcPr>
          <w:p w14:paraId="31FAE348" w14:textId="4B180901" w:rsidR="0015090D" w:rsidRDefault="00022476">
            <w:r>
              <w:t xml:space="preserve">　　　</w:t>
            </w:r>
            <w:sdt>
              <w:sdtPr>
                <w:alias w:val="以外币核算的币种明细-币种名称"/>
                <w:tag w:val="_GBC_b9ad493c07994625bf872e807197c998"/>
                <w:id w:val="-109740404"/>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311C4D">
                  <w:t>日元</w:t>
                </w:r>
              </w:sdtContent>
            </w:sdt>
          </w:p>
        </w:tc>
        <w:tc>
          <w:tcPr>
            <w:tcW w:w="2048" w:type="dxa"/>
            <w:tcBorders>
              <w:top w:val="single" w:sz="4" w:space="0" w:color="auto"/>
              <w:left w:val="single" w:sz="4" w:space="0" w:color="auto"/>
              <w:bottom w:val="single" w:sz="4" w:space="0" w:color="auto"/>
              <w:right w:val="single" w:sz="4" w:space="0" w:color="auto"/>
            </w:tcBorders>
            <w:vAlign w:val="center"/>
          </w:tcPr>
          <w:p w14:paraId="00EE1169" w14:textId="77777777" w:rsidR="0015090D" w:rsidRDefault="0015090D">
            <w:pPr>
              <w:jc w:val="right"/>
            </w:pPr>
          </w:p>
        </w:tc>
        <w:tc>
          <w:tcPr>
            <w:tcW w:w="2057" w:type="dxa"/>
            <w:tcBorders>
              <w:top w:val="single" w:sz="4" w:space="0" w:color="auto"/>
              <w:left w:val="single" w:sz="4" w:space="0" w:color="auto"/>
              <w:bottom w:val="single" w:sz="4" w:space="0" w:color="auto"/>
              <w:right w:val="single" w:sz="4" w:space="0" w:color="auto"/>
            </w:tcBorders>
            <w:vAlign w:val="center"/>
          </w:tcPr>
          <w:p w14:paraId="481E8ADD" w14:textId="77777777" w:rsidR="0015090D" w:rsidRDefault="0015090D">
            <w:pPr>
              <w:jc w:val="right"/>
            </w:pPr>
          </w:p>
        </w:tc>
        <w:tc>
          <w:tcPr>
            <w:tcW w:w="2045" w:type="dxa"/>
            <w:tcBorders>
              <w:top w:val="single" w:sz="4" w:space="0" w:color="auto"/>
              <w:left w:val="single" w:sz="4" w:space="0" w:color="auto"/>
              <w:bottom w:val="single" w:sz="4" w:space="0" w:color="auto"/>
              <w:right w:val="single" w:sz="4" w:space="0" w:color="auto"/>
            </w:tcBorders>
            <w:vAlign w:val="center"/>
          </w:tcPr>
          <w:p w14:paraId="56C21015" w14:textId="77777777" w:rsidR="0015090D" w:rsidRDefault="0015090D">
            <w:pPr>
              <w:jc w:val="right"/>
            </w:pPr>
          </w:p>
        </w:tc>
      </w:tr>
    </w:tbl>
    <w:p w14:paraId="531E85F7" w14:textId="77777777" w:rsidR="0015090D" w:rsidRDefault="00022476">
      <w:pPr>
        <w:spacing w:before="60" w:after="60"/>
      </w:pPr>
      <w:r>
        <w:rPr>
          <w:rFonts w:hint="eastAsia"/>
        </w:rPr>
        <w:t>其他说明：</w:t>
      </w:r>
    </w:p>
    <w:sdt>
      <w:sdtPr>
        <w:alias w:val="外币货币性项目的其他说明"/>
        <w:tag w:val="_GBC_293dd519b8b44c699246ad508c51bbfd"/>
        <w:id w:val="-1685580830"/>
        <w:placeholder>
          <w:docPart w:val="GBC22222222222222222222222222222"/>
        </w:placeholder>
      </w:sdtPr>
      <w:sdtContent>
        <w:p w14:paraId="550642E0" w14:textId="03278C1F" w:rsidR="0015090D" w:rsidRDefault="00311C4D">
          <w:r>
            <w:rPr>
              <w:rFonts w:hint="eastAsia"/>
            </w:rPr>
            <w:t>无</w:t>
          </w:r>
        </w:p>
      </w:sdtContent>
    </w:sdt>
    <w:p w14:paraId="6C4065A9" w14:textId="77777777" w:rsidR="0015090D" w:rsidRDefault="0015090D"/>
    <w:p w14:paraId="7D88FFDF" w14:textId="77777777" w:rsidR="0015090D" w:rsidRDefault="00022476">
      <w:pPr>
        <w:pStyle w:val="4"/>
        <w:numPr>
          <w:ilvl w:val="0"/>
          <w:numId w:val="87"/>
        </w:numPr>
        <w:ind w:left="0" w:firstLine="0"/>
        <w:rPr>
          <w:rFonts w:hint="eastAsia"/>
          <w:szCs w:val="21"/>
        </w:rPr>
      </w:pPr>
      <w:r>
        <w:rPr>
          <w:rStyle w:val="40"/>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14:paraId="56A10EF7" w14:textId="15F459EE" w:rsidR="0015090D" w:rsidRDefault="00000000" w:rsidP="00311C4D">
      <w:sdt>
        <w:sdtPr>
          <w:alias w:val="是否适用：境外经营实体主要报表项目的折算汇率[双击切换]"/>
          <w:tag w:val="_GBC_c433d39e245c4fb79cd5170717bb5b9c"/>
          <w:id w:val="118803225"/>
          <w:placeholder>
            <w:docPart w:val="GBC22222222222222222222222222222"/>
          </w:placeholder>
        </w:sdtPr>
        <w:sdtContent>
          <w:r w:rsidR="00022476">
            <w:rPr>
              <w:rFonts w:ascii="宋体" w:hAnsi="宋体"/>
            </w:rPr>
            <w:fldChar w:fldCharType="begin"/>
          </w:r>
          <w:r w:rsidR="00311C4D">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311C4D">
            <w:rPr>
              <w:rFonts w:ascii="宋体" w:hAnsi="宋体" w:hint="eastAsia"/>
            </w:rPr>
            <w:instrText xml:space="preserve"> MACROBUTTON  SnrToggleCheckbox √不适用 </w:instrText>
          </w:r>
          <w:r w:rsidR="00022476">
            <w:rPr>
              <w:rFonts w:ascii="宋体" w:hAnsi="宋体"/>
            </w:rPr>
            <w:fldChar w:fldCharType="end"/>
          </w:r>
        </w:sdtContent>
      </w:sdt>
    </w:p>
    <w:p w14:paraId="7BC7FDAE" w14:textId="77777777" w:rsidR="0015090D" w:rsidRDefault="0015090D"/>
    <w:p w14:paraId="425C0841" w14:textId="77777777" w:rsidR="0015090D" w:rsidRDefault="00022476">
      <w:pPr>
        <w:pStyle w:val="3"/>
        <w:numPr>
          <w:ilvl w:val="0"/>
          <w:numId w:val="17"/>
        </w:numPr>
        <w:tabs>
          <w:tab w:val="left" w:pos="504"/>
        </w:tabs>
        <w:ind w:left="450" w:hanging="450"/>
        <w:rPr>
          <w:rFonts w:ascii="宋体" w:hAnsi="宋体" w:hint="eastAsia"/>
          <w:szCs w:val="21"/>
        </w:rPr>
      </w:pPr>
      <w:r>
        <w:rPr>
          <w:rFonts w:ascii="宋体" w:hAnsi="宋体" w:hint="eastAsia"/>
          <w:szCs w:val="21"/>
        </w:rPr>
        <w:t>租赁</w:t>
      </w:r>
    </w:p>
    <w:p w14:paraId="5FB56BD2" w14:textId="77777777" w:rsidR="0015090D" w:rsidRDefault="00022476">
      <w:pPr>
        <w:pStyle w:val="4"/>
        <w:numPr>
          <w:ilvl w:val="0"/>
          <w:numId w:val="118"/>
        </w:numPr>
        <w:ind w:left="0" w:firstLine="0"/>
        <w:rPr>
          <w:rFonts w:hint="eastAsia"/>
        </w:rPr>
      </w:pPr>
      <w:r>
        <w:t>作为承租人</w:t>
      </w:r>
    </w:p>
    <w:sdt>
      <w:sdtPr>
        <w:alias w:val="是否适用：作为承租人[双击切换]"/>
        <w:tag w:val="_GBC_fe311ebf6010457c8817199183148161"/>
        <w:id w:val="-1843378807"/>
        <w:lock w:val="contentLocked"/>
        <w:placeholder>
          <w:docPart w:val="GBC22222222222222222222222222222"/>
        </w:placeholder>
      </w:sdtPr>
      <w:sdtContent>
        <w:p w14:paraId="4DF638B2"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5000" w:type="pct"/>
        <w:tblBorders>
          <w:top w:val="single" w:sz="12" w:space="0" w:color="auto"/>
          <w:bottom w:val="single" w:sz="6" w:space="0" w:color="auto"/>
          <w:insideH w:val="single" w:sz="6" w:space="0" w:color="auto"/>
          <w:insideV w:val="single" w:sz="6" w:space="0" w:color="auto"/>
        </w:tblBorders>
        <w:tblLook w:val="04A0" w:firstRow="1" w:lastRow="0" w:firstColumn="1" w:lastColumn="0" w:noHBand="0" w:noVBand="1"/>
      </w:tblPr>
      <w:tblGrid>
        <w:gridCol w:w="5273"/>
        <w:gridCol w:w="3651"/>
        <w:gridCol w:w="222"/>
      </w:tblGrid>
      <w:tr w:rsidR="00A76326" w:rsidRPr="00A76326" w14:paraId="23FFB890" w14:textId="77777777" w:rsidTr="00EE2B8A">
        <w:trPr>
          <w:gridAfter w:val="1"/>
          <w:trHeight w:val="250"/>
        </w:trPr>
        <w:tc>
          <w:tcPr>
            <w:tcW w:w="2883" w:type="pct"/>
            <w:vMerge w:val="restart"/>
            <w:tcBorders>
              <w:top w:val="single" w:sz="12" w:space="0" w:color="auto"/>
              <w:left w:val="nil"/>
              <w:bottom w:val="single" w:sz="6" w:space="0" w:color="auto"/>
              <w:right w:val="single" w:sz="4" w:space="0" w:color="auto"/>
            </w:tcBorders>
            <w:vAlign w:val="center"/>
            <w:hideMark/>
          </w:tcPr>
          <w:p w14:paraId="7A802A33" w14:textId="77777777" w:rsidR="00A76326" w:rsidRPr="00A76326" w:rsidRDefault="00A76326" w:rsidP="00A76326">
            <w:pPr>
              <w:rPr>
                <w:b/>
                <w:bCs/>
              </w:rPr>
            </w:pPr>
            <w:r w:rsidRPr="00A76326">
              <w:rPr>
                <w:rFonts w:hint="eastAsia"/>
                <w:b/>
                <w:bCs/>
              </w:rPr>
              <w:t>项目</w:t>
            </w:r>
          </w:p>
        </w:tc>
        <w:tc>
          <w:tcPr>
            <w:tcW w:w="1996" w:type="pct"/>
            <w:vMerge w:val="restart"/>
            <w:tcBorders>
              <w:top w:val="single" w:sz="12" w:space="0" w:color="auto"/>
              <w:left w:val="nil"/>
              <w:bottom w:val="single" w:sz="6" w:space="0" w:color="auto"/>
              <w:right w:val="nil"/>
            </w:tcBorders>
            <w:vAlign w:val="center"/>
            <w:hideMark/>
          </w:tcPr>
          <w:p w14:paraId="21DFDBCB" w14:textId="77777777" w:rsidR="00A76326" w:rsidRPr="00A76326" w:rsidRDefault="00A76326" w:rsidP="00A76326">
            <w:pPr>
              <w:rPr>
                <w:b/>
                <w:bCs/>
              </w:rPr>
            </w:pPr>
            <w:r w:rsidRPr="00A76326">
              <w:rPr>
                <w:rFonts w:hint="eastAsia"/>
                <w:b/>
                <w:bCs/>
              </w:rPr>
              <w:t>本期数</w:t>
            </w:r>
          </w:p>
        </w:tc>
      </w:tr>
      <w:tr w:rsidR="00A76326" w:rsidRPr="00A76326" w14:paraId="317E9328" w14:textId="77777777" w:rsidTr="00A76326">
        <w:trPr>
          <w:trHeight w:val="234"/>
        </w:trPr>
        <w:tc>
          <w:tcPr>
            <w:tcW w:w="0" w:type="auto"/>
            <w:vMerge/>
            <w:tcBorders>
              <w:top w:val="single" w:sz="12" w:space="0" w:color="auto"/>
              <w:left w:val="nil"/>
              <w:bottom w:val="single" w:sz="6" w:space="0" w:color="auto"/>
              <w:right w:val="single" w:sz="4" w:space="0" w:color="auto"/>
            </w:tcBorders>
            <w:vAlign w:val="center"/>
            <w:hideMark/>
          </w:tcPr>
          <w:p w14:paraId="24584089" w14:textId="77777777" w:rsidR="00A76326" w:rsidRPr="00A76326" w:rsidRDefault="00A76326" w:rsidP="00A76326">
            <w:pPr>
              <w:rPr>
                <w:b/>
                <w:bCs/>
              </w:rPr>
            </w:pPr>
          </w:p>
        </w:tc>
        <w:tc>
          <w:tcPr>
            <w:tcW w:w="0" w:type="auto"/>
            <w:vMerge/>
            <w:tcBorders>
              <w:top w:val="single" w:sz="12" w:space="0" w:color="auto"/>
              <w:left w:val="nil"/>
              <w:bottom w:val="single" w:sz="6" w:space="0" w:color="auto"/>
              <w:right w:val="nil"/>
            </w:tcBorders>
            <w:vAlign w:val="center"/>
            <w:hideMark/>
          </w:tcPr>
          <w:p w14:paraId="68B08189" w14:textId="77777777" w:rsidR="00A76326" w:rsidRPr="00A76326" w:rsidRDefault="00A76326" w:rsidP="00A76326">
            <w:pPr>
              <w:rPr>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6666B2" w14:textId="77777777" w:rsidR="00A76326" w:rsidRPr="00A76326" w:rsidRDefault="00A76326" w:rsidP="00A76326">
            <w:pPr>
              <w:rPr>
                <w:b/>
                <w:bCs/>
              </w:rPr>
            </w:pPr>
          </w:p>
        </w:tc>
      </w:tr>
      <w:tr w:rsidR="00A76326" w:rsidRPr="00A76326" w14:paraId="67BC4E5F" w14:textId="77777777" w:rsidTr="00EE2B8A">
        <w:trPr>
          <w:trHeight w:val="389"/>
        </w:trPr>
        <w:tc>
          <w:tcPr>
            <w:tcW w:w="2883" w:type="pct"/>
            <w:tcBorders>
              <w:top w:val="single" w:sz="6" w:space="0" w:color="auto"/>
              <w:left w:val="nil"/>
              <w:bottom w:val="single" w:sz="12" w:space="0" w:color="auto"/>
              <w:right w:val="single" w:sz="4" w:space="0" w:color="auto"/>
            </w:tcBorders>
            <w:vAlign w:val="center"/>
            <w:hideMark/>
          </w:tcPr>
          <w:p w14:paraId="5FE02CDD" w14:textId="77777777" w:rsidR="00A76326" w:rsidRPr="00A76326" w:rsidRDefault="00A76326" w:rsidP="00A76326">
            <w:r w:rsidRPr="00A76326">
              <w:rPr>
                <w:rFonts w:hint="eastAsia"/>
              </w:rPr>
              <w:t>租赁负债的利息费用</w:t>
            </w:r>
          </w:p>
        </w:tc>
        <w:tc>
          <w:tcPr>
            <w:tcW w:w="1996" w:type="pct"/>
            <w:tcBorders>
              <w:top w:val="single" w:sz="6" w:space="0" w:color="auto"/>
              <w:left w:val="nil"/>
              <w:bottom w:val="single" w:sz="12" w:space="0" w:color="auto"/>
              <w:right w:val="nil"/>
            </w:tcBorders>
            <w:vAlign w:val="center"/>
            <w:hideMark/>
          </w:tcPr>
          <w:p w14:paraId="3625F121" w14:textId="77777777" w:rsidR="00A76326" w:rsidRPr="00A76326" w:rsidRDefault="00A76326" w:rsidP="00A76326">
            <w:r w:rsidRPr="00A76326">
              <w:rPr>
                <w:rFonts w:hint="eastAsia"/>
              </w:rPr>
              <w:t>69,954.35</w:t>
            </w:r>
          </w:p>
        </w:tc>
        <w:tc>
          <w:tcPr>
            <w:tcW w:w="0" w:type="auto"/>
            <w:vAlign w:val="center"/>
            <w:hideMark/>
          </w:tcPr>
          <w:p w14:paraId="68A04678" w14:textId="77777777" w:rsidR="00A76326" w:rsidRPr="00A76326" w:rsidRDefault="00A76326" w:rsidP="00A76326"/>
        </w:tc>
      </w:tr>
    </w:tbl>
    <w:p w14:paraId="79E9E398" w14:textId="77777777" w:rsidR="0015090D" w:rsidRDefault="0015090D"/>
    <w:p w14:paraId="1CCD43BE" w14:textId="77777777" w:rsidR="0015090D" w:rsidRDefault="00022476">
      <w:r>
        <w:rPr>
          <w:rFonts w:hint="eastAsia"/>
        </w:rPr>
        <w:t>未纳入租赁负债计量的可变租赁付款额</w:t>
      </w:r>
    </w:p>
    <w:sdt>
      <w:sdtPr>
        <w:alias w:val="是否适用：未纳入租赁负债计量的可变租赁付款额[双击切换]"/>
        <w:tag w:val="_GBC_80d6a089e2ee407391cb1582a957568e"/>
        <w:id w:val="-212726495"/>
        <w:placeholder>
          <w:docPart w:val="GBC22222222222222222222222222222"/>
        </w:placeholder>
      </w:sdtPr>
      <w:sdtContent>
        <w:p w14:paraId="3E3169A6" w14:textId="78BF91C9" w:rsidR="0015090D" w:rsidRDefault="00022476" w:rsidP="00311C4D">
          <w:r>
            <w:rPr>
              <w:rFonts w:ascii="宋体" w:hAnsi="宋体"/>
            </w:rPr>
            <w:fldChar w:fldCharType="begin"/>
          </w:r>
          <w:r w:rsidR="00311C4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311C4D">
            <w:rPr>
              <w:rFonts w:ascii="宋体" w:hAnsi="宋体" w:hint="eastAsia"/>
            </w:rPr>
            <w:instrText xml:space="preserve"> MACROBUTTON  SnrToggleCheckbox √不适用 </w:instrText>
          </w:r>
          <w:r>
            <w:rPr>
              <w:rFonts w:ascii="宋体" w:hAnsi="宋体"/>
            </w:rPr>
            <w:fldChar w:fldCharType="end"/>
          </w:r>
        </w:p>
      </w:sdtContent>
    </w:sdt>
    <w:p w14:paraId="08AEE5E4" w14:textId="77777777" w:rsidR="0015090D" w:rsidRDefault="0015090D"/>
    <w:p w14:paraId="38B6147A" w14:textId="77777777" w:rsidR="0015090D" w:rsidRDefault="00022476">
      <w:r>
        <w:rPr>
          <w:rFonts w:hint="eastAsia"/>
        </w:rPr>
        <w:t>简化处理的短期租赁或低价值资产的租赁费用</w:t>
      </w:r>
    </w:p>
    <w:sdt>
      <w:sdtPr>
        <w:alias w:val="是否适用：简化处理的短期租赁或低价值资产的租赁费用[双击切换]"/>
        <w:tag w:val="_GBC_9750a0f7bb7b4d4eb353b64f9aef7ed1"/>
        <w:id w:val="791713792"/>
        <w:placeholder>
          <w:docPart w:val="GBC22222222222222222222222222222"/>
        </w:placeholder>
      </w:sdtPr>
      <w:sdtContent>
        <w:p w14:paraId="3C3C4C16" w14:textId="47B05EB8" w:rsidR="009C2D63" w:rsidRDefault="00022476" w:rsidP="009C2D63">
          <w:r>
            <w:rPr>
              <w:rFonts w:ascii="宋体" w:hAnsi="宋体"/>
            </w:rPr>
            <w:fldChar w:fldCharType="begin"/>
          </w:r>
          <w:r w:rsidR="009C2D6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9C2D63">
            <w:rPr>
              <w:rFonts w:ascii="宋体" w:hAnsi="宋体" w:hint="eastAsia"/>
            </w:rPr>
            <w:instrText xml:space="preserve"> MACROBUTTON  SnrToggleCheckbox √不适用 </w:instrText>
          </w:r>
          <w:r>
            <w:rPr>
              <w:rFonts w:ascii="宋体" w:hAnsi="宋体"/>
            </w:rPr>
            <w:fldChar w:fldCharType="end"/>
          </w:r>
        </w:p>
      </w:sdtContent>
    </w:sdt>
    <w:p w14:paraId="703FB192" w14:textId="3CE4D8F6" w:rsidR="0015090D" w:rsidRDefault="0015090D"/>
    <w:p w14:paraId="568C161D" w14:textId="77777777" w:rsidR="0015090D" w:rsidRDefault="0015090D"/>
    <w:p w14:paraId="57393BE9" w14:textId="77777777" w:rsidR="0015090D" w:rsidRDefault="00022476">
      <w:r>
        <w:rPr>
          <w:rFonts w:hint="eastAsia"/>
        </w:rPr>
        <w:t>售后租回交易及判断依据</w:t>
      </w:r>
    </w:p>
    <w:sdt>
      <w:sdtPr>
        <w:alias w:val="是否适用：售后租回交易及判断依据[双击切换]"/>
        <w:tag w:val="_GBC_a5dfb8e554434d8eb3f4c59e01e27ea4"/>
        <w:id w:val="944276884"/>
        <w:placeholder>
          <w:docPart w:val="GBC22222222222222222222222222222"/>
        </w:placeholder>
      </w:sdtPr>
      <w:sdtContent>
        <w:p w14:paraId="49BC50A1"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售后租回交易及判断依据"/>
        <w:tag w:val="_GBC_ecac752c38834cedaf8563a9426c04a7"/>
        <w:id w:val="-684896241"/>
        <w:placeholder>
          <w:docPart w:val="GBC22222222222222222222222222222"/>
        </w:placeholder>
      </w:sdtPr>
      <w:sdtContent>
        <w:sdt>
          <w:sdtPr>
            <w:alias w:val="售后租回交易及判断依据"/>
            <w:tag w:val="_GBC_ecac752c38834cedaf8563a9426c04a7"/>
            <w:id w:val="-287818564"/>
          </w:sdtPr>
          <w:sdtContent>
            <w:p w14:paraId="586E1B69" w14:textId="0E681644" w:rsidR="0015090D" w:rsidRPr="00311C4D" w:rsidRDefault="00311C4D" w:rsidP="00311C4D">
              <w:pPr>
                <w:spacing w:line="360" w:lineRule="auto"/>
                <w:ind w:firstLineChars="200" w:firstLine="420"/>
                <w:rPr>
                  <w:bCs/>
                </w:rPr>
              </w:pPr>
              <w:r w:rsidRPr="00311C4D">
                <w:rPr>
                  <w:rFonts w:hint="eastAsia"/>
                </w:rPr>
                <w:t>本公司与融资租赁公司签订长期附带回购条款的售后回租协议，将自有资产出售至融资租赁公司后租回，并于协议到期后以较低的留</w:t>
              </w:r>
              <w:proofErr w:type="gramStart"/>
              <w:r w:rsidRPr="00311C4D">
                <w:rPr>
                  <w:rFonts w:hint="eastAsia"/>
                </w:rPr>
                <w:t>购价款</w:t>
              </w:r>
              <w:proofErr w:type="gramEnd"/>
              <w:r w:rsidRPr="00311C4D">
                <w:rPr>
                  <w:rFonts w:hint="eastAsia"/>
                </w:rPr>
                <w:t>进行回购，不满足收入确认条件，本公司将该类型业务作为抵押借款核算。</w:t>
              </w:r>
            </w:p>
          </w:sdtContent>
        </w:sdt>
      </w:sdtContent>
    </w:sdt>
    <w:p w14:paraId="131E6CB4" w14:textId="77777777" w:rsidR="0015090D" w:rsidRDefault="0015090D"/>
    <w:p w14:paraId="113CFBE7" w14:textId="55446010" w:rsidR="0015090D" w:rsidRDefault="00022476">
      <w:r>
        <w:rPr>
          <w:rFonts w:hint="eastAsia"/>
        </w:rPr>
        <w:t>与租赁相关的现</w:t>
      </w:r>
      <w:r w:rsidRPr="009C2D63">
        <w:rPr>
          <w:rFonts w:hint="eastAsia"/>
        </w:rPr>
        <w:t>金流出总额</w:t>
      </w:r>
      <w:sdt>
        <w:sdtPr>
          <w:rPr>
            <w:rFonts w:hint="eastAsia"/>
          </w:rPr>
          <w:alias w:val="与租赁相关的现金流出总额"/>
          <w:tag w:val="_GBC_c17023cf7ca74e9a8636a8f592034a57"/>
          <w:id w:val="1882511437"/>
          <w:placeholder>
            <w:docPart w:val="GBC22222222222222222222222222222"/>
          </w:placeholder>
        </w:sdtPr>
        <w:sdtContent>
          <w:r w:rsidR="009C2D63">
            <w:t>886,414.29</w:t>
          </w:r>
        </w:sdtContent>
      </w:sdt>
      <w:r w:rsidRPr="009C2D63">
        <w:rPr>
          <w:rFonts w:hint="eastAsia"/>
        </w:rPr>
        <w:t>(</w:t>
      </w:r>
      <w:r w:rsidRPr="009C2D63">
        <w:rPr>
          <w:rFonts w:hint="eastAsia"/>
        </w:rPr>
        <w:t>单位：</w:t>
      </w:r>
      <w:sdt>
        <w:sdtPr>
          <w:rPr>
            <w:rFonts w:hint="eastAsia"/>
          </w:rPr>
          <w:alias w:val="单位：与租赁相关的现金流出总额"/>
          <w:tag w:val="_GBC_958c18bfb6e24086971643691eba660d"/>
          <w:id w:val="187850689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9C2D63">
            <w:rPr>
              <w:rFonts w:hint="eastAsia"/>
            </w:rPr>
            <w:t>元</w:t>
          </w:r>
        </w:sdtContent>
      </w:sdt>
      <w:r w:rsidRPr="009C2D63">
        <w:rPr>
          <w:rFonts w:hint="eastAsia"/>
        </w:rPr>
        <w:t xml:space="preserve">  </w:t>
      </w:r>
      <w:r w:rsidRPr="009C2D63">
        <w:rPr>
          <w:rFonts w:hint="eastAsia"/>
        </w:rPr>
        <w:t>币种：</w:t>
      </w:r>
      <w:sdt>
        <w:sdtPr>
          <w:rPr>
            <w:rFonts w:hint="eastAsia"/>
          </w:rPr>
          <w:alias w:val="币种：与租赁相关的现金流出总额"/>
          <w:tag w:val="_GBC_fca975f845d34a26bdc9764887518796"/>
          <w:id w:val="12882439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C2D63">
            <w:rPr>
              <w:rFonts w:hint="eastAsia"/>
            </w:rPr>
            <w:t>人民币</w:t>
          </w:r>
        </w:sdtContent>
      </w:sdt>
      <w:r w:rsidRPr="009C2D63">
        <w:rPr>
          <w:rFonts w:hint="eastAsia"/>
        </w:rPr>
        <w:t>)</w:t>
      </w:r>
    </w:p>
    <w:p w14:paraId="6B987D78" w14:textId="77777777" w:rsidR="0015090D" w:rsidRDefault="0015090D"/>
    <w:p w14:paraId="54125968" w14:textId="77777777" w:rsidR="0015090D" w:rsidRDefault="00022476">
      <w:pPr>
        <w:pStyle w:val="4"/>
        <w:numPr>
          <w:ilvl w:val="0"/>
          <w:numId w:val="118"/>
        </w:numPr>
        <w:ind w:left="0" w:firstLine="0"/>
        <w:rPr>
          <w:rFonts w:hint="eastAsia"/>
        </w:rPr>
      </w:pPr>
      <w:r>
        <w:t>作为出租人</w:t>
      </w:r>
    </w:p>
    <w:p w14:paraId="5EFCCB83" w14:textId="77777777" w:rsidR="0015090D" w:rsidRDefault="00022476">
      <w:r>
        <w:t>作为出租人的经营</w:t>
      </w:r>
      <w:r>
        <w:rPr>
          <w:rFonts w:hint="eastAsia"/>
        </w:rPr>
        <w:t>租赁</w:t>
      </w:r>
    </w:p>
    <w:sdt>
      <w:sdtPr>
        <w:rPr>
          <w:rFonts w:hint="eastAsia"/>
        </w:rPr>
        <w:alias w:val="是否适用：作为出租人的经营租赁[双击切换]"/>
        <w:tag w:val="_GBC_d5cd3a4b291f4a089f0080385207b552"/>
        <w:id w:val="2098129814"/>
        <w:placeholder>
          <w:docPart w:val="GBC22222222222222222222222222222"/>
        </w:placeholder>
      </w:sdtPr>
      <w:sdtContent>
        <w:p w14:paraId="23184D8A"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6635EA7" w14:textId="77777777" w:rsidR="0015090D" w:rsidRDefault="00022476">
      <w:pPr>
        <w:jc w:val="right"/>
      </w:pPr>
      <w:r>
        <w:rPr>
          <w:rFonts w:hint="eastAsia"/>
        </w:rPr>
        <w:t>单位：</w:t>
      </w:r>
      <w:sdt>
        <w:sdtPr>
          <w:rPr>
            <w:rFonts w:hint="eastAsia"/>
          </w:rPr>
          <w:alias w:val="单位：作为出租人的经营租赁"/>
          <w:tag w:val="_GBC_33154e0a2b6b4de1ba1d9ac25d94b964"/>
          <w:id w:val="132062620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作为出租人的经营租赁"/>
          <w:tag w:val="_GBC_74d27fbc036640eebacb9f62324bdfd2"/>
          <w:id w:val="-16764156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3016"/>
        <w:gridCol w:w="3016"/>
      </w:tblGrid>
      <w:tr w:rsidR="0015090D" w14:paraId="685379FB" w14:textId="77777777">
        <w:sdt>
          <w:sdtPr>
            <w:tag w:val="_PLD_00ecb26a541b4476ae397f9dc938c006"/>
            <w:id w:val="-516151234"/>
          </w:sdtPr>
          <w:sdtContent>
            <w:tc>
              <w:tcPr>
                <w:tcW w:w="3015" w:type="dxa"/>
                <w:vAlign w:val="center"/>
              </w:tcPr>
              <w:p w14:paraId="5D331D5C" w14:textId="77777777" w:rsidR="0015090D" w:rsidRPr="00A76326" w:rsidRDefault="00022476">
                <w:pPr>
                  <w:jc w:val="center"/>
                </w:pPr>
                <w:r w:rsidRPr="00A76326">
                  <w:rPr>
                    <w:rFonts w:hint="eastAsia"/>
                  </w:rPr>
                  <w:t>项目</w:t>
                </w:r>
              </w:p>
            </w:tc>
          </w:sdtContent>
        </w:sdt>
        <w:sdt>
          <w:sdtPr>
            <w:tag w:val="_PLD_96216f0f4e664412a0e5e854a957fa35"/>
            <w:id w:val="712007579"/>
          </w:sdtPr>
          <w:sdtContent>
            <w:tc>
              <w:tcPr>
                <w:tcW w:w="3016" w:type="dxa"/>
                <w:vAlign w:val="center"/>
              </w:tcPr>
              <w:p w14:paraId="0CFA3375" w14:textId="77777777" w:rsidR="0015090D" w:rsidRPr="00A76326" w:rsidRDefault="00022476">
                <w:pPr>
                  <w:jc w:val="center"/>
                </w:pPr>
                <w:r w:rsidRPr="00A76326">
                  <w:t>租赁收入</w:t>
                </w:r>
              </w:p>
            </w:tc>
          </w:sdtContent>
        </w:sdt>
        <w:sdt>
          <w:sdtPr>
            <w:tag w:val="_PLD_ad377951fc0c44299ea39a709c6a8089"/>
            <w:id w:val="190201741"/>
          </w:sdtPr>
          <w:sdtContent>
            <w:tc>
              <w:tcPr>
                <w:tcW w:w="3016" w:type="dxa"/>
                <w:vAlign w:val="center"/>
              </w:tcPr>
              <w:p w14:paraId="7594CB98" w14:textId="77777777" w:rsidR="0015090D" w:rsidRPr="00A76326" w:rsidRDefault="00022476">
                <w:pPr>
                  <w:jc w:val="center"/>
                </w:pPr>
                <w:r w:rsidRPr="00A76326">
                  <w:t>其中</w:t>
                </w:r>
                <w:r w:rsidRPr="00A76326">
                  <w:rPr>
                    <w:rFonts w:hint="eastAsia"/>
                  </w:rPr>
                  <w:t>:</w:t>
                </w:r>
                <w:r w:rsidRPr="00A76326">
                  <w:t>未计入</w:t>
                </w:r>
                <w:proofErr w:type="gramStart"/>
                <w:r w:rsidRPr="00A76326">
                  <w:t>租赁收</w:t>
                </w:r>
                <w:proofErr w:type="gramEnd"/>
                <w:r w:rsidRPr="00A76326">
                  <w:t>款额的可变租赁付款</w:t>
                </w:r>
                <w:proofErr w:type="gramStart"/>
                <w:r w:rsidRPr="00A76326">
                  <w:t>额相关</w:t>
                </w:r>
                <w:proofErr w:type="gramEnd"/>
                <w:r w:rsidRPr="00A76326">
                  <w:t>的收入</w:t>
                </w:r>
              </w:p>
            </w:tc>
          </w:sdtContent>
        </w:sdt>
      </w:tr>
      <w:tr w:rsidR="0015090D" w14:paraId="525C18D4" w14:textId="77777777">
        <w:tc>
          <w:tcPr>
            <w:tcW w:w="3015" w:type="dxa"/>
            <w:vAlign w:val="center"/>
          </w:tcPr>
          <w:p w14:paraId="27202BE4" w14:textId="195A24D1" w:rsidR="0015090D" w:rsidRPr="00A76326" w:rsidRDefault="00C76F2A">
            <w:r w:rsidRPr="00A76326">
              <w:rPr>
                <w:rFonts w:hint="eastAsia"/>
              </w:rPr>
              <w:t>房屋租赁收入</w:t>
            </w:r>
          </w:p>
        </w:tc>
        <w:tc>
          <w:tcPr>
            <w:tcW w:w="3016" w:type="dxa"/>
            <w:vAlign w:val="center"/>
          </w:tcPr>
          <w:p w14:paraId="18409210" w14:textId="011CB4CF" w:rsidR="0015090D" w:rsidRPr="00A76326" w:rsidRDefault="00EE2B8A">
            <w:pPr>
              <w:jc w:val="right"/>
            </w:pPr>
            <w:r>
              <w:t>5,739,050.46</w:t>
            </w:r>
          </w:p>
        </w:tc>
        <w:tc>
          <w:tcPr>
            <w:tcW w:w="3016" w:type="dxa"/>
            <w:vAlign w:val="center"/>
          </w:tcPr>
          <w:p w14:paraId="00302730" w14:textId="49323BA1" w:rsidR="0015090D" w:rsidRPr="00A76326" w:rsidRDefault="0015090D">
            <w:pPr>
              <w:jc w:val="right"/>
            </w:pPr>
          </w:p>
        </w:tc>
      </w:tr>
      <w:tr w:rsidR="0015090D" w14:paraId="13B7FAA8" w14:textId="77777777">
        <w:tc>
          <w:tcPr>
            <w:tcW w:w="3015" w:type="dxa"/>
            <w:vAlign w:val="center"/>
          </w:tcPr>
          <w:p w14:paraId="3231664B" w14:textId="77777777" w:rsidR="0015090D" w:rsidRPr="00A76326" w:rsidRDefault="00022476">
            <w:pPr>
              <w:jc w:val="center"/>
            </w:pPr>
            <w:r w:rsidRPr="00A76326">
              <w:t>合计</w:t>
            </w:r>
          </w:p>
        </w:tc>
        <w:tc>
          <w:tcPr>
            <w:tcW w:w="3016" w:type="dxa"/>
            <w:vAlign w:val="center"/>
          </w:tcPr>
          <w:p w14:paraId="2C2E14FA" w14:textId="44AA30AE" w:rsidR="0015090D" w:rsidRPr="00A76326" w:rsidRDefault="00EE2B8A">
            <w:pPr>
              <w:jc w:val="right"/>
            </w:pPr>
            <w:r>
              <w:t>5,739,050.46</w:t>
            </w:r>
          </w:p>
        </w:tc>
        <w:tc>
          <w:tcPr>
            <w:tcW w:w="3016" w:type="dxa"/>
            <w:vAlign w:val="center"/>
          </w:tcPr>
          <w:p w14:paraId="7EE78A77" w14:textId="27267D7C" w:rsidR="0015090D" w:rsidRPr="00A76326" w:rsidRDefault="0015090D">
            <w:pPr>
              <w:jc w:val="right"/>
            </w:pPr>
          </w:p>
        </w:tc>
      </w:tr>
    </w:tbl>
    <w:p w14:paraId="1417C997" w14:textId="77777777" w:rsidR="0015090D" w:rsidRDefault="0015090D">
      <w:pPr>
        <w:rPr>
          <w:b/>
        </w:rPr>
      </w:pPr>
    </w:p>
    <w:p w14:paraId="6F9D4F10" w14:textId="77777777" w:rsidR="0015090D" w:rsidRDefault="00022476">
      <w:r>
        <w:t>作为出租人的融资租赁</w:t>
      </w:r>
    </w:p>
    <w:sdt>
      <w:sdtPr>
        <w:alias w:val="是否适用：作为出租人的融资租赁[双击切换]"/>
        <w:tag w:val="_GBC_a96fee2f2d7c4192a3a8f10ae08d73cc"/>
        <w:id w:val="1776754726"/>
        <w:placeholder>
          <w:docPart w:val="GBC22222222222222222222222222222"/>
        </w:placeholder>
      </w:sdtPr>
      <w:sdtContent>
        <w:p w14:paraId="09B18AF9" w14:textId="68F930B6" w:rsidR="0015090D" w:rsidRDefault="00022476" w:rsidP="00C76F2A">
          <w:r>
            <w:rPr>
              <w:rFonts w:ascii="宋体" w:hAnsi="宋体"/>
            </w:rPr>
            <w:fldChar w:fldCharType="begin"/>
          </w:r>
          <w:r w:rsidR="00C76F2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261E6602" w14:textId="77777777" w:rsidR="00C76F2A" w:rsidRDefault="00C76F2A" w:rsidP="00C76F2A">
      <w:pPr>
        <w:rPr>
          <w:b/>
        </w:rPr>
      </w:pPr>
    </w:p>
    <w:p w14:paraId="7B2D2BC6" w14:textId="77777777" w:rsidR="0015090D" w:rsidRDefault="00022476">
      <w:r>
        <w:t>未折现</w:t>
      </w:r>
      <w:proofErr w:type="gramStart"/>
      <w:r>
        <w:t>租赁收</w:t>
      </w:r>
      <w:proofErr w:type="gramEnd"/>
      <w:r>
        <w:t>款额与租赁投资净额的调节表</w:t>
      </w:r>
    </w:p>
    <w:sdt>
      <w:sdtPr>
        <w:alias w:val="是否适用：未折现租赁收款额与租赁投资净额的调节表?[双击切换]"/>
        <w:tag w:val="_GBC_4a108274280e49bd8dc1cba49cff5159"/>
        <w:id w:val="1929462804"/>
        <w:placeholder>
          <w:docPart w:val="GBC22222222222222222222222222222"/>
        </w:placeholder>
      </w:sdtPr>
      <w:sdtContent>
        <w:p w14:paraId="730E0BFF" w14:textId="1BB442B2" w:rsidR="0015090D" w:rsidRDefault="00022476" w:rsidP="00C76F2A">
          <w:r>
            <w:rPr>
              <w:rFonts w:ascii="宋体" w:hAnsi="宋体"/>
            </w:rPr>
            <w:fldChar w:fldCharType="begin"/>
          </w:r>
          <w:r w:rsidR="00C76F2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7CEF2115" w14:textId="77777777" w:rsidR="0015090D" w:rsidRDefault="0015090D">
      <w:pPr>
        <w:rPr>
          <w:b/>
        </w:rPr>
      </w:pPr>
    </w:p>
    <w:p w14:paraId="7CD50EBF" w14:textId="77777777" w:rsidR="0015090D" w:rsidRDefault="00022476">
      <w:r>
        <w:t>未来五年</w:t>
      </w:r>
      <w:r>
        <w:rPr>
          <w:rFonts w:hint="eastAsia"/>
        </w:rPr>
        <w:t>未</w:t>
      </w:r>
      <w:r>
        <w:t>折现</w:t>
      </w:r>
      <w:proofErr w:type="gramStart"/>
      <w:r>
        <w:t>租赁收</w:t>
      </w:r>
      <w:proofErr w:type="gramEnd"/>
      <w:r>
        <w:t>款额</w:t>
      </w:r>
    </w:p>
    <w:sdt>
      <w:sdtPr>
        <w:alias w:val="是否适用：未来五年未折现租赁收款额[双击切换]"/>
        <w:tag w:val="_GBC_60c95c043b424e188bd225c67d071e24"/>
        <w:id w:val="1312446495"/>
        <w:placeholder>
          <w:docPart w:val="GBC22222222222222222222222222222"/>
        </w:placeholder>
      </w:sdtPr>
      <w:sdtContent>
        <w:p w14:paraId="64E59BF5" w14:textId="2803F145" w:rsidR="0015090D" w:rsidRDefault="00022476" w:rsidP="00C76F2A">
          <w:r>
            <w:rPr>
              <w:rFonts w:ascii="宋体" w:hAnsi="宋体"/>
            </w:rPr>
            <w:fldChar w:fldCharType="begin"/>
          </w:r>
          <w:r w:rsidR="00C76F2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0271709E" w14:textId="77777777" w:rsidR="00C76F2A" w:rsidRDefault="00C76F2A" w:rsidP="00C76F2A">
      <w:pPr>
        <w:rPr>
          <w:b/>
        </w:rPr>
      </w:pPr>
    </w:p>
    <w:p w14:paraId="579D0049" w14:textId="77777777" w:rsidR="0015090D" w:rsidRDefault="00022476">
      <w:pPr>
        <w:pStyle w:val="4"/>
        <w:numPr>
          <w:ilvl w:val="0"/>
          <w:numId w:val="118"/>
        </w:numPr>
        <w:ind w:left="0" w:firstLine="0"/>
        <w:rPr>
          <w:rFonts w:hint="eastAsia"/>
        </w:rPr>
      </w:pPr>
      <w:r>
        <w:t>作为生产商或经销商确认融资租赁销售损益</w:t>
      </w:r>
    </w:p>
    <w:sdt>
      <w:sdtPr>
        <w:alias w:val="是否适用：作为生产商或经销商确认融资租赁销售损益[双击切换]"/>
        <w:tag w:val="_GBC_595c7ca108a34d50bffdd3e765cca466"/>
        <w:id w:val="1549343650"/>
        <w:placeholder>
          <w:docPart w:val="GBC22222222222222222222222222222"/>
        </w:placeholder>
      </w:sdtPr>
      <w:sdtContent>
        <w:p w14:paraId="5119A622" w14:textId="238CB5AE" w:rsidR="0015090D" w:rsidRDefault="00022476" w:rsidP="00C76F2A">
          <w:r>
            <w:rPr>
              <w:rFonts w:ascii="宋体" w:hAnsi="宋体"/>
            </w:rPr>
            <w:fldChar w:fldCharType="begin"/>
          </w:r>
          <w:r w:rsidR="00C76F2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1093D2EA" w14:textId="77777777" w:rsidR="00C76F2A" w:rsidRDefault="00C76F2A" w:rsidP="00C76F2A"/>
    <w:p w14:paraId="60073E8A" w14:textId="77777777" w:rsidR="0015090D" w:rsidRDefault="00022476">
      <w:r>
        <w:rPr>
          <w:rFonts w:hint="eastAsia"/>
        </w:rPr>
        <w:t>其他说明：</w:t>
      </w:r>
    </w:p>
    <w:sdt>
      <w:sdtPr>
        <w:alias w:val="租赁其他说明"/>
        <w:tag w:val="_GBC_c4951ce943a04c5e965df092a40963b7"/>
        <w:id w:val="700593929"/>
        <w:placeholder>
          <w:docPart w:val="GBC22222222222222222222222222222"/>
        </w:placeholder>
      </w:sdtPr>
      <w:sdtContent>
        <w:p w14:paraId="10F72C52" w14:textId="6646E13E" w:rsidR="0015090D" w:rsidRDefault="00C76F2A">
          <w:r>
            <w:rPr>
              <w:rFonts w:hint="eastAsia"/>
            </w:rPr>
            <w:t>无</w:t>
          </w:r>
        </w:p>
      </w:sdtContent>
    </w:sdt>
    <w:p w14:paraId="756C06C0" w14:textId="77777777" w:rsidR="0015090D" w:rsidRDefault="0015090D"/>
    <w:p w14:paraId="4C4BE019" w14:textId="77777777" w:rsidR="0015090D" w:rsidRDefault="00022476">
      <w:pPr>
        <w:pStyle w:val="3"/>
        <w:numPr>
          <w:ilvl w:val="0"/>
          <w:numId w:val="17"/>
        </w:numPr>
        <w:tabs>
          <w:tab w:val="left" w:pos="504"/>
        </w:tabs>
        <w:rPr>
          <w:rFonts w:ascii="宋体" w:hAnsi="宋体" w:hint="eastAsia"/>
          <w:color w:val="000000" w:themeColor="text1"/>
        </w:rPr>
      </w:pPr>
      <w:bookmarkStart w:id="362" w:name="_Hlk182485828"/>
      <w:r>
        <w:rPr>
          <w:rFonts w:ascii="宋体" w:hAnsi="宋体" w:hint="eastAsia"/>
          <w:color w:val="000000" w:themeColor="text1"/>
        </w:rPr>
        <w:t>数据资源</w:t>
      </w:r>
    </w:p>
    <w:sdt>
      <w:sdtPr>
        <w:rPr>
          <w:color w:val="000000" w:themeColor="text1"/>
        </w:rPr>
        <w:alias w:val="是否适用：附注数据资源需要说明的事项[双击切换]"/>
        <w:tag w:val="_GBC_a8e8280e20f44ceba7092d703f59659a"/>
        <w:id w:val="-1656296419"/>
        <w:placeholder>
          <w:docPart w:val="GBC22222222222222222222222222222"/>
        </w:placeholder>
      </w:sdtPr>
      <w:sdtContent>
        <w:p w14:paraId="70C05E2A" w14:textId="2524993E" w:rsidR="0015090D" w:rsidRDefault="00022476" w:rsidP="00C76F2A">
          <w:pPr>
            <w:rPr>
              <w:color w:val="000000" w:themeColor="text1"/>
            </w:rPr>
          </w:pPr>
          <w:r>
            <w:rPr>
              <w:rFonts w:ascii="宋体" w:hAnsi="宋体"/>
              <w:color w:val="000000" w:themeColor="text1"/>
            </w:rPr>
            <w:fldChar w:fldCharType="begin"/>
          </w:r>
          <w:r w:rsidR="00C76F2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6F2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EE96D6B" w14:textId="77777777" w:rsidR="0015090D" w:rsidRDefault="0015090D">
      <w:pPr>
        <w:rPr>
          <w:color w:val="000000" w:themeColor="text1"/>
        </w:rPr>
      </w:pPr>
    </w:p>
    <w:bookmarkEnd w:id="362"/>
    <w:p w14:paraId="7C175498" w14:textId="77777777" w:rsidR="0015090D" w:rsidRDefault="00022476">
      <w:pPr>
        <w:pStyle w:val="3"/>
        <w:numPr>
          <w:ilvl w:val="0"/>
          <w:numId w:val="17"/>
        </w:numPr>
        <w:tabs>
          <w:tab w:val="left" w:pos="504"/>
        </w:tabs>
      </w:pPr>
      <w:r>
        <w:rPr>
          <w:rFonts w:hint="eastAsia"/>
        </w:rPr>
        <w:t>其他</w:t>
      </w:r>
    </w:p>
    <w:sdt>
      <w:sdtPr>
        <w:alias w:val="是否适用：合并财务报表项目注释其他需要说明的事项[双击切换]"/>
        <w:tag w:val="_GBC_67815da71293483fad0e823098235edb"/>
        <w:id w:val="1715545398"/>
        <w:placeholder>
          <w:docPart w:val="GBC22222222222222222222222222222"/>
        </w:placeholder>
      </w:sdtPr>
      <w:sdtContent>
        <w:p w14:paraId="19D021D9" w14:textId="158D80D4" w:rsidR="0015090D" w:rsidRDefault="00022476" w:rsidP="00C76F2A">
          <w:r>
            <w:rPr>
              <w:rFonts w:ascii="宋体" w:hAnsi="宋体"/>
            </w:rPr>
            <w:fldChar w:fldCharType="begin"/>
          </w:r>
          <w:r w:rsidR="00C76F2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60AF4C4F" w14:textId="77777777" w:rsidR="0015090D" w:rsidRDefault="0015090D"/>
    <w:p w14:paraId="400F61AB" w14:textId="77777777" w:rsidR="0015090D" w:rsidRDefault="00022476">
      <w:pPr>
        <w:pStyle w:val="20"/>
        <w:numPr>
          <w:ilvl w:val="0"/>
          <w:numId w:val="35"/>
        </w:numPr>
      </w:pPr>
      <w:bookmarkStart w:id="363" w:name="_Hlk40108415"/>
      <w:r>
        <w:rPr>
          <w:rFonts w:hint="eastAsia"/>
        </w:rPr>
        <w:t>研发支出</w:t>
      </w:r>
    </w:p>
    <w:p w14:paraId="2922B756" w14:textId="77777777" w:rsidR="0015090D" w:rsidRDefault="00022476">
      <w:pPr>
        <w:pStyle w:val="3"/>
        <w:numPr>
          <w:ilvl w:val="0"/>
          <w:numId w:val="119"/>
        </w:numPr>
      </w:pPr>
      <w:r>
        <w:rPr>
          <w:rFonts w:hint="eastAsia"/>
        </w:rPr>
        <w:t>按费用性质列示</w:t>
      </w:r>
    </w:p>
    <w:sdt>
      <w:sdtPr>
        <w:alias w:val="是否适用：研发费用[双击切换]"/>
        <w:tag w:val="_GBC_04b52b9f74d642ed996cff71b3380562"/>
        <w:id w:val="1560754101"/>
        <w:placeholder>
          <w:docPart w:val="GBC22222222222222222222222222222"/>
        </w:placeholder>
      </w:sdtPr>
      <w:sdtContent>
        <w:p w14:paraId="33E02C65"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A13E37A" w14:textId="77777777" w:rsidR="0015090D" w:rsidRDefault="00022476">
      <w:pPr>
        <w:pStyle w:val="ac"/>
        <w:ind w:left="420" w:firstLineChars="0" w:firstLine="0"/>
        <w:jc w:val="right"/>
        <w:rPr>
          <w:szCs w:val="21"/>
        </w:rPr>
      </w:pPr>
      <w:r>
        <w:rPr>
          <w:rFonts w:hint="eastAsia"/>
          <w:szCs w:val="21"/>
        </w:rPr>
        <w:t>单位：</w:t>
      </w:r>
      <w:sdt>
        <w:sdtPr>
          <w:rPr>
            <w:rFonts w:hint="eastAsia"/>
            <w:szCs w:val="21"/>
          </w:rPr>
          <w:alias w:val="单位：研发费用"/>
          <w:tag w:val="_GBC_cf8eb084313b4a1daa3dbb7d47c6cc60"/>
          <w:id w:val="20209702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572bef247e4247e09454933a69c36e65"/>
          <w:id w:val="9593001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15090D" w14:paraId="6214870A" w14:textId="77777777">
        <w:sdt>
          <w:sdtPr>
            <w:tag w:val="_PLD_373a371c2fc74073850def05593a1e6b"/>
            <w:id w:val="414897781"/>
          </w:sdtPr>
          <w:sdtContent>
            <w:tc>
              <w:tcPr>
                <w:tcW w:w="4005" w:type="dxa"/>
                <w:tcBorders>
                  <w:top w:val="single" w:sz="4" w:space="0" w:color="auto"/>
                  <w:left w:val="single" w:sz="4" w:space="0" w:color="auto"/>
                  <w:bottom w:val="single" w:sz="4" w:space="0" w:color="auto"/>
                  <w:right w:val="single" w:sz="4" w:space="0" w:color="auto"/>
                </w:tcBorders>
                <w:vAlign w:val="center"/>
              </w:tcPr>
              <w:p w14:paraId="280A8F6C" w14:textId="77777777" w:rsidR="0015090D" w:rsidRDefault="00022476">
                <w:pPr>
                  <w:jc w:val="center"/>
                </w:pPr>
                <w:r>
                  <w:rPr>
                    <w:rFonts w:hint="eastAsia"/>
                  </w:rPr>
                  <w:t>项目</w:t>
                </w:r>
              </w:p>
            </w:tc>
          </w:sdtContent>
        </w:sdt>
        <w:sdt>
          <w:sdtPr>
            <w:tag w:val="_PLD_6822cfd6a9f74188bf87ee408083b254"/>
            <w:id w:val="-1039283060"/>
          </w:sdtPr>
          <w:sdtContent>
            <w:tc>
              <w:tcPr>
                <w:tcW w:w="2604" w:type="dxa"/>
                <w:tcBorders>
                  <w:top w:val="single" w:sz="4" w:space="0" w:color="auto"/>
                  <w:left w:val="single" w:sz="4" w:space="0" w:color="auto"/>
                  <w:bottom w:val="single" w:sz="4" w:space="0" w:color="auto"/>
                  <w:right w:val="single" w:sz="4" w:space="0" w:color="auto"/>
                </w:tcBorders>
                <w:vAlign w:val="center"/>
              </w:tcPr>
              <w:p w14:paraId="382CDC61" w14:textId="77777777" w:rsidR="0015090D" w:rsidRDefault="00022476">
                <w:pPr>
                  <w:jc w:val="center"/>
                </w:pPr>
                <w:r>
                  <w:rPr>
                    <w:rFonts w:hint="eastAsia"/>
                  </w:rPr>
                  <w:t>本期发生额</w:t>
                </w:r>
              </w:p>
            </w:tc>
          </w:sdtContent>
        </w:sdt>
        <w:sdt>
          <w:sdtPr>
            <w:tag w:val="_PLD_9179c21572a24986aa54bad16a61a225"/>
            <w:id w:val="-1971277611"/>
          </w:sdtPr>
          <w:sdtContent>
            <w:tc>
              <w:tcPr>
                <w:tcW w:w="2439" w:type="dxa"/>
                <w:tcBorders>
                  <w:top w:val="single" w:sz="4" w:space="0" w:color="auto"/>
                  <w:left w:val="single" w:sz="4" w:space="0" w:color="auto"/>
                  <w:bottom w:val="single" w:sz="4" w:space="0" w:color="auto"/>
                  <w:right w:val="single" w:sz="4" w:space="0" w:color="auto"/>
                </w:tcBorders>
                <w:vAlign w:val="center"/>
              </w:tcPr>
              <w:p w14:paraId="2C0F4D48" w14:textId="77777777" w:rsidR="0015090D" w:rsidRDefault="00022476">
                <w:pPr>
                  <w:jc w:val="center"/>
                </w:pPr>
                <w:r>
                  <w:rPr>
                    <w:rFonts w:hint="eastAsia"/>
                  </w:rPr>
                  <w:t>上期发生额</w:t>
                </w:r>
              </w:p>
            </w:tc>
          </w:sdtContent>
        </w:sdt>
      </w:tr>
      <w:tr w:rsidR="00C76F2A" w14:paraId="6F9C94D7" w14:textId="77777777" w:rsidTr="00A03910">
        <w:tc>
          <w:tcPr>
            <w:tcW w:w="4005" w:type="dxa"/>
            <w:tcBorders>
              <w:top w:val="single" w:sz="4" w:space="0" w:color="auto"/>
              <w:left w:val="single" w:sz="4" w:space="0" w:color="auto"/>
              <w:bottom w:val="single" w:sz="4" w:space="0" w:color="auto"/>
              <w:right w:val="single" w:sz="4" w:space="0" w:color="auto"/>
            </w:tcBorders>
            <w:vAlign w:val="center"/>
          </w:tcPr>
          <w:p w14:paraId="488D7A33" w14:textId="0117D89D" w:rsidR="00C76F2A" w:rsidRDefault="00C76F2A" w:rsidP="00C76F2A">
            <w:r>
              <w:rPr>
                <w:rFonts w:hint="eastAsia"/>
              </w:rPr>
              <w:t>人工费</w:t>
            </w:r>
          </w:p>
        </w:tc>
        <w:tc>
          <w:tcPr>
            <w:tcW w:w="2604" w:type="dxa"/>
            <w:tcBorders>
              <w:top w:val="single" w:sz="4" w:space="0" w:color="auto"/>
              <w:left w:val="single" w:sz="4" w:space="0" w:color="auto"/>
              <w:bottom w:val="single" w:sz="4" w:space="0" w:color="auto"/>
              <w:right w:val="single" w:sz="4" w:space="0" w:color="auto"/>
            </w:tcBorders>
            <w:vAlign w:val="center"/>
          </w:tcPr>
          <w:p w14:paraId="7695E21F" w14:textId="181B7A44" w:rsidR="00C76F2A" w:rsidRDefault="00F5630D" w:rsidP="00C76F2A">
            <w:pPr>
              <w:jc w:val="right"/>
            </w:pPr>
            <w:r>
              <w:t>1,983,426.30</w:t>
            </w:r>
          </w:p>
        </w:tc>
        <w:tc>
          <w:tcPr>
            <w:tcW w:w="2439" w:type="dxa"/>
            <w:tcBorders>
              <w:top w:val="single" w:sz="4" w:space="0" w:color="auto"/>
              <w:left w:val="single" w:sz="4" w:space="0" w:color="auto"/>
              <w:bottom w:val="single" w:sz="4" w:space="0" w:color="auto"/>
              <w:right w:val="single" w:sz="4" w:space="0" w:color="auto"/>
            </w:tcBorders>
          </w:tcPr>
          <w:p w14:paraId="6F10B92B" w14:textId="58C57D21" w:rsidR="00C76F2A" w:rsidRDefault="00C76F2A" w:rsidP="00C76F2A">
            <w:pPr>
              <w:jc w:val="right"/>
            </w:pPr>
            <w:r>
              <w:rPr>
                <w:rFonts w:hint="eastAsia"/>
              </w:rPr>
              <w:t>1,160,030.90</w:t>
            </w:r>
          </w:p>
        </w:tc>
      </w:tr>
      <w:tr w:rsidR="00C76F2A" w14:paraId="42FD90A6" w14:textId="77777777" w:rsidTr="00A03910">
        <w:tc>
          <w:tcPr>
            <w:tcW w:w="4005" w:type="dxa"/>
            <w:tcBorders>
              <w:top w:val="single" w:sz="4" w:space="0" w:color="auto"/>
              <w:left w:val="single" w:sz="4" w:space="0" w:color="auto"/>
              <w:bottom w:val="single" w:sz="4" w:space="0" w:color="auto"/>
              <w:right w:val="single" w:sz="4" w:space="0" w:color="auto"/>
            </w:tcBorders>
            <w:vAlign w:val="center"/>
          </w:tcPr>
          <w:p w14:paraId="74968207" w14:textId="0ADDBFB4" w:rsidR="00C76F2A" w:rsidRDefault="00C76F2A" w:rsidP="00C76F2A">
            <w:r>
              <w:rPr>
                <w:rFonts w:hint="eastAsia"/>
              </w:rPr>
              <w:t>物料消耗</w:t>
            </w:r>
          </w:p>
        </w:tc>
        <w:tc>
          <w:tcPr>
            <w:tcW w:w="2604" w:type="dxa"/>
            <w:tcBorders>
              <w:top w:val="single" w:sz="4" w:space="0" w:color="auto"/>
              <w:left w:val="single" w:sz="4" w:space="0" w:color="auto"/>
              <w:bottom w:val="single" w:sz="4" w:space="0" w:color="auto"/>
              <w:right w:val="single" w:sz="4" w:space="0" w:color="auto"/>
            </w:tcBorders>
            <w:vAlign w:val="center"/>
          </w:tcPr>
          <w:p w14:paraId="4D0748D8" w14:textId="3FD5BBC9" w:rsidR="00C76F2A" w:rsidRDefault="00F5630D" w:rsidP="00C76F2A">
            <w:pPr>
              <w:jc w:val="right"/>
            </w:pPr>
            <w:r>
              <w:t>2,976,668.28</w:t>
            </w:r>
          </w:p>
        </w:tc>
        <w:tc>
          <w:tcPr>
            <w:tcW w:w="2439" w:type="dxa"/>
            <w:tcBorders>
              <w:top w:val="single" w:sz="4" w:space="0" w:color="auto"/>
              <w:left w:val="single" w:sz="4" w:space="0" w:color="auto"/>
              <w:bottom w:val="single" w:sz="4" w:space="0" w:color="auto"/>
              <w:right w:val="single" w:sz="4" w:space="0" w:color="auto"/>
            </w:tcBorders>
          </w:tcPr>
          <w:p w14:paraId="2B825B84" w14:textId="2B5E4670" w:rsidR="00C76F2A" w:rsidRDefault="00C76F2A" w:rsidP="00C76F2A">
            <w:pPr>
              <w:jc w:val="right"/>
            </w:pPr>
            <w:r>
              <w:rPr>
                <w:rFonts w:hint="eastAsia"/>
              </w:rPr>
              <w:t>2,500,014.76</w:t>
            </w:r>
          </w:p>
        </w:tc>
      </w:tr>
      <w:tr w:rsidR="00C76F2A" w14:paraId="48D4998C" w14:textId="77777777" w:rsidTr="00A03910">
        <w:tc>
          <w:tcPr>
            <w:tcW w:w="4005" w:type="dxa"/>
            <w:tcBorders>
              <w:top w:val="single" w:sz="4" w:space="0" w:color="auto"/>
              <w:left w:val="single" w:sz="4" w:space="0" w:color="auto"/>
              <w:bottom w:val="single" w:sz="4" w:space="0" w:color="auto"/>
              <w:right w:val="single" w:sz="4" w:space="0" w:color="auto"/>
            </w:tcBorders>
            <w:vAlign w:val="center"/>
          </w:tcPr>
          <w:p w14:paraId="1D00147A" w14:textId="78100680" w:rsidR="00C76F2A" w:rsidRDefault="00C76F2A" w:rsidP="00C76F2A">
            <w:r>
              <w:rPr>
                <w:rFonts w:hint="eastAsia"/>
              </w:rPr>
              <w:t>折旧与摊销</w:t>
            </w:r>
          </w:p>
        </w:tc>
        <w:tc>
          <w:tcPr>
            <w:tcW w:w="2604" w:type="dxa"/>
            <w:tcBorders>
              <w:top w:val="single" w:sz="4" w:space="0" w:color="auto"/>
              <w:left w:val="single" w:sz="4" w:space="0" w:color="auto"/>
              <w:bottom w:val="single" w:sz="4" w:space="0" w:color="auto"/>
              <w:right w:val="single" w:sz="4" w:space="0" w:color="auto"/>
            </w:tcBorders>
            <w:vAlign w:val="center"/>
          </w:tcPr>
          <w:p w14:paraId="271E5E4B" w14:textId="41993D0D" w:rsidR="00C76F2A" w:rsidRDefault="00F5630D" w:rsidP="00C76F2A">
            <w:pPr>
              <w:jc w:val="right"/>
            </w:pPr>
            <w:r>
              <w:t>2,189,670.10</w:t>
            </w:r>
          </w:p>
        </w:tc>
        <w:tc>
          <w:tcPr>
            <w:tcW w:w="2439" w:type="dxa"/>
            <w:tcBorders>
              <w:top w:val="single" w:sz="4" w:space="0" w:color="auto"/>
              <w:left w:val="single" w:sz="4" w:space="0" w:color="auto"/>
              <w:bottom w:val="single" w:sz="4" w:space="0" w:color="auto"/>
              <w:right w:val="single" w:sz="4" w:space="0" w:color="auto"/>
            </w:tcBorders>
          </w:tcPr>
          <w:p w14:paraId="53143225" w14:textId="5AC0FC4B" w:rsidR="00C76F2A" w:rsidRDefault="00C76F2A" w:rsidP="00C76F2A">
            <w:pPr>
              <w:jc w:val="right"/>
            </w:pPr>
            <w:r>
              <w:rPr>
                <w:rFonts w:hint="eastAsia"/>
              </w:rPr>
              <w:t>1,859,508.50</w:t>
            </w:r>
          </w:p>
        </w:tc>
      </w:tr>
      <w:tr w:rsidR="00C76F2A" w14:paraId="0D00377F" w14:textId="77777777" w:rsidTr="00A03910">
        <w:tc>
          <w:tcPr>
            <w:tcW w:w="4005" w:type="dxa"/>
            <w:tcBorders>
              <w:top w:val="single" w:sz="4" w:space="0" w:color="auto"/>
              <w:left w:val="single" w:sz="4" w:space="0" w:color="auto"/>
              <w:bottom w:val="single" w:sz="4" w:space="0" w:color="auto"/>
              <w:right w:val="single" w:sz="4" w:space="0" w:color="auto"/>
            </w:tcBorders>
            <w:vAlign w:val="center"/>
          </w:tcPr>
          <w:p w14:paraId="6506DD6F" w14:textId="19D644FD" w:rsidR="00C76F2A" w:rsidRDefault="00C76F2A" w:rsidP="00C76F2A">
            <w:r>
              <w:rPr>
                <w:rFonts w:hint="eastAsia"/>
              </w:rPr>
              <w:t>其他</w:t>
            </w:r>
          </w:p>
        </w:tc>
        <w:tc>
          <w:tcPr>
            <w:tcW w:w="2604" w:type="dxa"/>
            <w:tcBorders>
              <w:top w:val="single" w:sz="4" w:space="0" w:color="auto"/>
              <w:left w:val="single" w:sz="4" w:space="0" w:color="auto"/>
              <w:bottom w:val="single" w:sz="4" w:space="0" w:color="auto"/>
              <w:right w:val="single" w:sz="4" w:space="0" w:color="auto"/>
            </w:tcBorders>
            <w:vAlign w:val="center"/>
          </w:tcPr>
          <w:p w14:paraId="5369E9BA" w14:textId="15D9972F" w:rsidR="00C76F2A" w:rsidRDefault="00F5630D" w:rsidP="00C76F2A">
            <w:pPr>
              <w:jc w:val="right"/>
            </w:pPr>
            <w:r>
              <w:t>1,194,167.44</w:t>
            </w:r>
          </w:p>
        </w:tc>
        <w:tc>
          <w:tcPr>
            <w:tcW w:w="2439" w:type="dxa"/>
            <w:tcBorders>
              <w:top w:val="single" w:sz="4" w:space="0" w:color="auto"/>
              <w:left w:val="single" w:sz="4" w:space="0" w:color="auto"/>
              <w:bottom w:val="single" w:sz="4" w:space="0" w:color="auto"/>
              <w:right w:val="single" w:sz="4" w:space="0" w:color="auto"/>
            </w:tcBorders>
          </w:tcPr>
          <w:p w14:paraId="21386ED2" w14:textId="389BBFA2" w:rsidR="00C76F2A" w:rsidRDefault="00C76F2A" w:rsidP="00C76F2A">
            <w:pPr>
              <w:jc w:val="right"/>
            </w:pPr>
            <w:r>
              <w:rPr>
                <w:rFonts w:hint="eastAsia"/>
              </w:rPr>
              <w:t>278,932.65</w:t>
            </w:r>
          </w:p>
        </w:tc>
      </w:tr>
      <w:tr w:rsidR="00C76F2A" w14:paraId="47B9B4B9" w14:textId="77777777">
        <w:tc>
          <w:tcPr>
            <w:tcW w:w="4005" w:type="dxa"/>
            <w:tcBorders>
              <w:top w:val="single" w:sz="4" w:space="0" w:color="auto"/>
              <w:left w:val="single" w:sz="4" w:space="0" w:color="auto"/>
              <w:bottom w:val="single" w:sz="4" w:space="0" w:color="auto"/>
              <w:right w:val="single" w:sz="4" w:space="0" w:color="auto"/>
            </w:tcBorders>
            <w:vAlign w:val="center"/>
          </w:tcPr>
          <w:p w14:paraId="5C5DC85E" w14:textId="77777777" w:rsidR="00C76F2A" w:rsidRDefault="00C76F2A" w:rsidP="00C76F2A">
            <w:pPr>
              <w:jc w:val="center"/>
            </w:pPr>
            <w:r>
              <w:rPr>
                <w:rFonts w:hint="eastAsia"/>
              </w:rPr>
              <w:t>合计</w:t>
            </w:r>
          </w:p>
        </w:tc>
        <w:tc>
          <w:tcPr>
            <w:tcW w:w="2604" w:type="dxa"/>
            <w:tcBorders>
              <w:top w:val="single" w:sz="4" w:space="0" w:color="auto"/>
              <w:left w:val="single" w:sz="4" w:space="0" w:color="auto"/>
              <w:bottom w:val="single" w:sz="4" w:space="0" w:color="auto"/>
              <w:right w:val="single" w:sz="4" w:space="0" w:color="auto"/>
            </w:tcBorders>
            <w:vAlign w:val="center"/>
          </w:tcPr>
          <w:p w14:paraId="14DCB80F" w14:textId="143752C7" w:rsidR="00C76F2A" w:rsidRDefault="00F5630D" w:rsidP="00C76F2A">
            <w:pPr>
              <w:jc w:val="right"/>
            </w:pPr>
            <w:r>
              <w:t>8,343,932.12</w:t>
            </w:r>
          </w:p>
        </w:tc>
        <w:tc>
          <w:tcPr>
            <w:tcW w:w="2439" w:type="dxa"/>
            <w:tcBorders>
              <w:top w:val="single" w:sz="4" w:space="0" w:color="auto"/>
              <w:left w:val="single" w:sz="4" w:space="0" w:color="auto"/>
              <w:bottom w:val="single" w:sz="4" w:space="0" w:color="auto"/>
              <w:right w:val="single" w:sz="4" w:space="0" w:color="auto"/>
            </w:tcBorders>
            <w:vAlign w:val="center"/>
          </w:tcPr>
          <w:p w14:paraId="728DDF3A" w14:textId="00BA138F" w:rsidR="00C76F2A" w:rsidRDefault="00C76F2A" w:rsidP="00C76F2A">
            <w:pPr>
              <w:jc w:val="right"/>
            </w:pPr>
            <w:r>
              <w:t>5,798,486.81</w:t>
            </w:r>
          </w:p>
        </w:tc>
      </w:tr>
      <w:tr w:rsidR="0015090D" w14:paraId="4D4A0243" w14:textId="77777777">
        <w:tc>
          <w:tcPr>
            <w:tcW w:w="4005" w:type="dxa"/>
            <w:tcBorders>
              <w:top w:val="single" w:sz="4" w:space="0" w:color="auto"/>
              <w:left w:val="single" w:sz="4" w:space="0" w:color="auto"/>
              <w:bottom w:val="single" w:sz="4" w:space="0" w:color="auto"/>
              <w:right w:val="single" w:sz="4" w:space="0" w:color="auto"/>
            </w:tcBorders>
            <w:vAlign w:val="center"/>
          </w:tcPr>
          <w:p w14:paraId="3A56F267" w14:textId="77777777" w:rsidR="0015090D" w:rsidRDefault="00022476">
            <w:r>
              <w:rPr>
                <w:rFonts w:hint="eastAsia"/>
              </w:rPr>
              <w:t>其中：费用化研发支出</w:t>
            </w:r>
          </w:p>
        </w:tc>
        <w:tc>
          <w:tcPr>
            <w:tcW w:w="2604" w:type="dxa"/>
            <w:tcBorders>
              <w:top w:val="single" w:sz="4" w:space="0" w:color="auto"/>
              <w:left w:val="single" w:sz="4" w:space="0" w:color="auto"/>
              <w:bottom w:val="single" w:sz="4" w:space="0" w:color="auto"/>
              <w:right w:val="single" w:sz="4" w:space="0" w:color="auto"/>
            </w:tcBorders>
            <w:vAlign w:val="center"/>
          </w:tcPr>
          <w:p w14:paraId="349E210D" w14:textId="0D39E0BB" w:rsidR="0015090D" w:rsidRDefault="00F5630D">
            <w:pPr>
              <w:jc w:val="right"/>
            </w:pPr>
            <w:r>
              <w:t>8,343,932.12</w:t>
            </w:r>
          </w:p>
        </w:tc>
        <w:tc>
          <w:tcPr>
            <w:tcW w:w="2439" w:type="dxa"/>
            <w:tcBorders>
              <w:top w:val="single" w:sz="4" w:space="0" w:color="auto"/>
              <w:left w:val="single" w:sz="4" w:space="0" w:color="auto"/>
              <w:bottom w:val="single" w:sz="4" w:space="0" w:color="auto"/>
              <w:right w:val="single" w:sz="4" w:space="0" w:color="auto"/>
            </w:tcBorders>
            <w:vAlign w:val="center"/>
          </w:tcPr>
          <w:p w14:paraId="3166BC13" w14:textId="37CD2784" w:rsidR="0015090D" w:rsidRDefault="00C76F2A">
            <w:pPr>
              <w:jc w:val="right"/>
            </w:pPr>
            <w:r>
              <w:t>5,798,486.81</w:t>
            </w:r>
          </w:p>
        </w:tc>
      </w:tr>
      <w:tr w:rsidR="0015090D" w14:paraId="3D834429" w14:textId="77777777">
        <w:tc>
          <w:tcPr>
            <w:tcW w:w="4005" w:type="dxa"/>
            <w:tcBorders>
              <w:top w:val="single" w:sz="4" w:space="0" w:color="auto"/>
              <w:left w:val="single" w:sz="4" w:space="0" w:color="auto"/>
              <w:bottom w:val="single" w:sz="4" w:space="0" w:color="auto"/>
              <w:right w:val="single" w:sz="4" w:space="0" w:color="auto"/>
            </w:tcBorders>
            <w:vAlign w:val="center"/>
          </w:tcPr>
          <w:p w14:paraId="2B45AA9E" w14:textId="77777777" w:rsidR="0015090D" w:rsidRDefault="00022476">
            <w:pPr>
              <w:ind w:firstLineChars="300" w:firstLine="630"/>
            </w:pPr>
            <w:r>
              <w:rPr>
                <w:rFonts w:hint="eastAsia"/>
              </w:rPr>
              <w:t>资本化研发支出</w:t>
            </w:r>
          </w:p>
        </w:tc>
        <w:tc>
          <w:tcPr>
            <w:tcW w:w="2604" w:type="dxa"/>
            <w:tcBorders>
              <w:top w:val="single" w:sz="4" w:space="0" w:color="auto"/>
              <w:left w:val="single" w:sz="4" w:space="0" w:color="auto"/>
              <w:bottom w:val="single" w:sz="4" w:space="0" w:color="auto"/>
              <w:right w:val="single" w:sz="4" w:space="0" w:color="auto"/>
            </w:tcBorders>
            <w:vAlign w:val="center"/>
          </w:tcPr>
          <w:p w14:paraId="2AAF46EB" w14:textId="77777777" w:rsidR="0015090D" w:rsidRDefault="0015090D">
            <w:pPr>
              <w:jc w:val="right"/>
            </w:pPr>
          </w:p>
        </w:tc>
        <w:tc>
          <w:tcPr>
            <w:tcW w:w="2439" w:type="dxa"/>
            <w:tcBorders>
              <w:top w:val="single" w:sz="4" w:space="0" w:color="auto"/>
              <w:left w:val="single" w:sz="4" w:space="0" w:color="auto"/>
              <w:bottom w:val="single" w:sz="4" w:space="0" w:color="auto"/>
              <w:right w:val="single" w:sz="4" w:space="0" w:color="auto"/>
            </w:tcBorders>
            <w:vAlign w:val="center"/>
          </w:tcPr>
          <w:p w14:paraId="21405ED8" w14:textId="77777777" w:rsidR="0015090D" w:rsidRDefault="0015090D">
            <w:pPr>
              <w:jc w:val="right"/>
            </w:pPr>
          </w:p>
        </w:tc>
      </w:tr>
    </w:tbl>
    <w:p w14:paraId="6FDA9B81" w14:textId="77777777" w:rsidR="0015090D" w:rsidRDefault="00022476">
      <w:r>
        <w:rPr>
          <w:rFonts w:hint="eastAsia"/>
        </w:rPr>
        <w:t>其他说明：</w:t>
      </w:r>
    </w:p>
    <w:sdt>
      <w:sdtPr>
        <w:alias w:val="研发支出按费用性质列示的其他说明"/>
        <w:tag w:val="_GBC_832f0bcbd22345ddb2d8bda2e55f93da"/>
        <w:id w:val="1094824184"/>
        <w:placeholder>
          <w:docPart w:val="GBC22222222222222222222222222222"/>
        </w:placeholder>
      </w:sdtPr>
      <w:sdtContent>
        <w:p w14:paraId="308C9010" w14:textId="4CFFC82A" w:rsidR="0015090D" w:rsidRDefault="00C76F2A">
          <w:r>
            <w:rPr>
              <w:rFonts w:hint="eastAsia"/>
            </w:rPr>
            <w:t>无</w:t>
          </w:r>
        </w:p>
      </w:sdtContent>
    </w:sdt>
    <w:p w14:paraId="1B7F7461" w14:textId="77777777" w:rsidR="0015090D" w:rsidRDefault="0015090D"/>
    <w:p w14:paraId="03A07A6B" w14:textId="77777777" w:rsidR="0015090D" w:rsidRDefault="00022476">
      <w:pPr>
        <w:pStyle w:val="3"/>
        <w:numPr>
          <w:ilvl w:val="0"/>
          <w:numId w:val="119"/>
        </w:numPr>
      </w:pPr>
      <w:bookmarkStart w:id="364" w:name="_Hlk153266294"/>
      <w:bookmarkEnd w:id="363"/>
      <w:r>
        <w:t>符合资本化条件的研发项目</w:t>
      </w:r>
      <w:r>
        <w:rPr>
          <w:rFonts w:hint="eastAsia"/>
        </w:rPr>
        <w:t>开发支出</w:t>
      </w:r>
    </w:p>
    <w:sdt>
      <w:sdtPr>
        <w:alias w:val="是否适用：开发支出[双击切换]"/>
        <w:tag w:val="_GBC_173f2bb3b2db483e82638801b8b2955b"/>
        <w:id w:val="-1918632057"/>
        <w:placeholder>
          <w:docPart w:val="GBC22222222222222222222222222222"/>
        </w:placeholder>
      </w:sdtPr>
      <w:sdtContent>
        <w:p w14:paraId="2DFC3FA9" w14:textId="480E7CDB" w:rsidR="0015090D" w:rsidRDefault="00022476" w:rsidP="00C76F2A">
          <w:r>
            <w:rPr>
              <w:rFonts w:ascii="宋体" w:hAnsi="宋体"/>
            </w:rPr>
            <w:fldChar w:fldCharType="begin"/>
          </w:r>
          <w:r w:rsidR="00C76F2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231FE135" w14:textId="77777777" w:rsidR="00C76F2A" w:rsidRDefault="00C76F2A" w:rsidP="00C76F2A"/>
    <w:bookmarkEnd w:id="364"/>
    <w:p w14:paraId="4122EF1E" w14:textId="77777777" w:rsidR="0015090D" w:rsidRDefault="00022476">
      <w:r>
        <w:t>重要的资本化研发项目</w:t>
      </w:r>
    </w:p>
    <w:sdt>
      <w:sdtPr>
        <w:alias w:val="是否适用：重要的资本化研发项目[双击切换]"/>
        <w:tag w:val="_GBC_d1b90c9364924f2791f75c6b9a12139f"/>
        <w:id w:val="889857152"/>
        <w:placeholder>
          <w:docPart w:val="GBC22222222222222222222222222222"/>
        </w:placeholder>
      </w:sdtPr>
      <w:sdtContent>
        <w:p w14:paraId="647F84F7" w14:textId="4E3FBBA8" w:rsidR="0015090D" w:rsidRDefault="00022476" w:rsidP="00C76F2A">
          <w:r>
            <w:rPr>
              <w:rFonts w:ascii="宋体" w:hAnsi="宋体"/>
            </w:rPr>
            <w:fldChar w:fldCharType="begin"/>
          </w:r>
          <w:r w:rsidR="00C76F2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2265165F" w14:textId="77777777" w:rsidR="00C76F2A" w:rsidRDefault="00C76F2A" w:rsidP="00C76F2A"/>
    <w:p w14:paraId="0B1CEB80" w14:textId="77777777" w:rsidR="0015090D" w:rsidRDefault="00022476">
      <w:r>
        <w:t>开发支出减值准备</w:t>
      </w:r>
    </w:p>
    <w:sdt>
      <w:sdtPr>
        <w:alias w:val="是否适用：开发支出减值准备[双击切换]"/>
        <w:tag w:val="_GBC_54eb6a513e574cfa85e9b90a1588b10f"/>
        <w:id w:val="-787430734"/>
        <w:placeholder>
          <w:docPart w:val="GBC22222222222222222222222222222"/>
        </w:placeholder>
      </w:sdtPr>
      <w:sdtContent>
        <w:p w14:paraId="24CEE8DD" w14:textId="6857D9D1" w:rsidR="0015090D" w:rsidRDefault="00022476" w:rsidP="00C76F2A">
          <w:r>
            <w:rPr>
              <w:rFonts w:ascii="宋体" w:hAnsi="宋体"/>
            </w:rPr>
            <w:fldChar w:fldCharType="begin"/>
          </w:r>
          <w:r w:rsidR="00C76F2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3844AB2F" w14:textId="77777777" w:rsidR="00C76F2A" w:rsidRDefault="00C76F2A" w:rsidP="00C76F2A"/>
    <w:p w14:paraId="30C81F75" w14:textId="77777777" w:rsidR="0015090D" w:rsidRDefault="00022476">
      <w:r>
        <w:rPr>
          <w:rFonts w:hint="eastAsia"/>
        </w:rPr>
        <w:t>其他说明：</w:t>
      </w:r>
    </w:p>
    <w:sdt>
      <w:sdtPr>
        <w:alias w:val="符合资本化条件的研发项目开发支出的其他说明"/>
        <w:tag w:val="_GBC_3c7da8ec7a3a443ba6a37565a5e99433"/>
        <w:id w:val="-1448458989"/>
        <w:placeholder>
          <w:docPart w:val="GBC22222222222222222222222222222"/>
        </w:placeholder>
      </w:sdtPr>
      <w:sdtContent>
        <w:p w14:paraId="086B95B0" w14:textId="65D635A3" w:rsidR="0015090D" w:rsidRDefault="00C76F2A">
          <w:r>
            <w:rPr>
              <w:rFonts w:hint="eastAsia"/>
            </w:rPr>
            <w:t>无</w:t>
          </w:r>
        </w:p>
      </w:sdtContent>
    </w:sdt>
    <w:p w14:paraId="225A2DAC" w14:textId="77777777" w:rsidR="0015090D" w:rsidRDefault="0015090D"/>
    <w:p w14:paraId="7896E3D1" w14:textId="77777777" w:rsidR="0015090D" w:rsidRDefault="00022476">
      <w:pPr>
        <w:pStyle w:val="3"/>
        <w:numPr>
          <w:ilvl w:val="0"/>
          <w:numId w:val="119"/>
        </w:numPr>
      </w:pPr>
      <w:r>
        <w:t>重要的外购在</w:t>
      </w:r>
      <w:proofErr w:type="gramStart"/>
      <w:r>
        <w:t>研</w:t>
      </w:r>
      <w:proofErr w:type="gramEnd"/>
      <w:r>
        <w:t>项目</w:t>
      </w:r>
    </w:p>
    <w:sdt>
      <w:sdtPr>
        <w:alias w:val="是否适用：重要的外购在研项目[双击切换]"/>
        <w:tag w:val="_GBC_8385c2c52dfe44b6b2522468b8800584"/>
        <w:id w:val="1205909439"/>
        <w:placeholder>
          <w:docPart w:val="GBC22222222222222222222222222222"/>
        </w:placeholder>
      </w:sdtPr>
      <w:sdtContent>
        <w:p w14:paraId="4FAEBBF1" w14:textId="54FD71AF" w:rsidR="00C76F2A" w:rsidRDefault="00022476" w:rsidP="00C76F2A">
          <w:r>
            <w:rPr>
              <w:rFonts w:ascii="宋体" w:hAnsi="宋体"/>
            </w:rPr>
            <w:fldChar w:fldCharType="begin"/>
          </w:r>
          <w:r w:rsidR="00C76F2A">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5842D2A3" w14:textId="4F735DCB" w:rsidR="0015090D" w:rsidRDefault="0015090D"/>
    <w:p w14:paraId="1697AC8E" w14:textId="77777777" w:rsidR="0015090D" w:rsidRDefault="0015090D"/>
    <w:p w14:paraId="53C3884B" w14:textId="77777777" w:rsidR="0015090D" w:rsidRDefault="00022476">
      <w:pPr>
        <w:pStyle w:val="20"/>
        <w:numPr>
          <w:ilvl w:val="0"/>
          <w:numId w:val="35"/>
        </w:numPr>
      </w:pPr>
      <w:r>
        <w:rPr>
          <w:rFonts w:hint="eastAsia"/>
        </w:rPr>
        <w:t>合并范围的变更</w:t>
      </w:r>
    </w:p>
    <w:p w14:paraId="0F5094BE" w14:textId="77777777" w:rsidR="0015090D" w:rsidRDefault="00022476">
      <w:pPr>
        <w:pStyle w:val="3"/>
        <w:numPr>
          <w:ilvl w:val="0"/>
          <w:numId w:val="45"/>
        </w:numPr>
        <w:rPr>
          <w:rFonts w:ascii="宋体" w:hAnsi="宋体" w:cs="Arial" w:hint="eastAsia"/>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f305adddf4654659bd28ceedc072aa05"/>
        <w:id w:val="264501443"/>
        <w:placeholder>
          <w:docPart w:val="GBC22222222222222222222222222222"/>
        </w:placeholder>
      </w:sdtPr>
      <w:sdtContent>
        <w:p w14:paraId="2166FB4B" w14:textId="677D2375" w:rsidR="00C76F2A" w:rsidRDefault="00022476" w:rsidP="00C76F2A">
          <w:pPr>
            <w:rPr>
              <w:rFonts w:cstheme="minorBidi"/>
            </w:rPr>
          </w:pPr>
          <w:r>
            <w:rPr>
              <w:rFonts w:ascii="宋体" w:hAnsi="宋体"/>
            </w:rPr>
            <w:fldChar w:fldCharType="begin"/>
          </w:r>
          <w:r w:rsidR="00C76F2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200D35F6" w14:textId="2F761C63" w:rsidR="0015090D" w:rsidRDefault="0015090D">
      <w:pPr>
        <w:rPr>
          <w:rFonts w:cstheme="minorBidi"/>
        </w:rPr>
      </w:pPr>
    </w:p>
    <w:p w14:paraId="35DBE241" w14:textId="77777777" w:rsidR="0015090D" w:rsidRDefault="0015090D"/>
    <w:p w14:paraId="4F83A0D1" w14:textId="77777777" w:rsidR="0015090D" w:rsidRDefault="00022476">
      <w:pPr>
        <w:pStyle w:val="3"/>
        <w:numPr>
          <w:ilvl w:val="0"/>
          <w:numId w:val="45"/>
        </w:numPr>
        <w:rPr>
          <w:rFonts w:ascii="宋体" w:hAnsi="宋体" w:cs="Arial" w:hint="eastAsia"/>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698d1a451f094ec0bf9c3a278d26a0d3"/>
        <w:id w:val="326790332"/>
        <w:placeholder>
          <w:docPart w:val="GBC22222222222222222222222222222"/>
        </w:placeholder>
      </w:sdtPr>
      <w:sdtContent>
        <w:p w14:paraId="07BD5D87" w14:textId="18B0C966" w:rsidR="00F5630D" w:rsidRDefault="00022476" w:rsidP="00F5630D">
          <w:pPr>
            <w:rPr>
              <w:rFonts w:cs="Arial"/>
            </w:rPr>
          </w:pPr>
          <w:r>
            <w:rPr>
              <w:rFonts w:ascii="宋体" w:hAnsi="宋体"/>
            </w:rPr>
            <w:fldChar w:fldCharType="begin"/>
          </w:r>
          <w:r w:rsidR="00F5630D">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F5630D">
            <w:rPr>
              <w:rFonts w:ascii="宋体" w:hAnsi="宋体" w:hint="eastAsia"/>
            </w:rPr>
            <w:instrText xml:space="preserve"> MACROBUTTON  SnrToggleCheckbox √不适用 </w:instrText>
          </w:r>
          <w:r>
            <w:rPr>
              <w:rFonts w:ascii="宋体" w:hAnsi="宋体"/>
            </w:rPr>
            <w:fldChar w:fldCharType="end"/>
          </w:r>
        </w:p>
      </w:sdtContent>
    </w:sdt>
    <w:p w14:paraId="38DBFCF8" w14:textId="579D2595" w:rsidR="00F5630D" w:rsidRDefault="00F5630D">
      <w:pPr>
        <w:rPr>
          <w:rFonts w:cs="Arial"/>
        </w:rPr>
      </w:pPr>
    </w:p>
    <w:p w14:paraId="121A56DE" w14:textId="2268873D" w:rsidR="0015090D" w:rsidRDefault="0015090D">
      <w:pPr>
        <w:rPr>
          <w:rFonts w:cs="Arial"/>
        </w:rPr>
      </w:pPr>
    </w:p>
    <w:p w14:paraId="17833753" w14:textId="77777777" w:rsidR="0015090D" w:rsidRDefault="00022476">
      <w:pPr>
        <w:pStyle w:val="3"/>
        <w:numPr>
          <w:ilvl w:val="0"/>
          <w:numId w:val="45"/>
        </w:numPr>
        <w:rPr>
          <w:rFonts w:ascii="宋体" w:hAnsi="宋体" w:cs="Arial" w:hint="eastAsia"/>
          <w:szCs w:val="21"/>
        </w:rPr>
      </w:pPr>
      <w:r>
        <w:rPr>
          <w:rFonts w:ascii="宋体" w:hAnsi="宋体" w:cs="Arial" w:hint="eastAsia"/>
          <w:szCs w:val="21"/>
        </w:rPr>
        <w:t>反向购买</w:t>
      </w:r>
    </w:p>
    <w:sdt>
      <w:sdtPr>
        <w:alias w:val="是否适用：反向购买[双击切换]"/>
        <w:tag w:val="_GBC_717fa638fefe45c09c1f2627ba167ee4"/>
        <w:id w:val="117730491"/>
        <w:placeholder>
          <w:docPart w:val="GBC22222222222222222222222222222"/>
        </w:placeholder>
      </w:sdtPr>
      <w:sdtContent>
        <w:p w14:paraId="1FEE393B" w14:textId="39D60EBD" w:rsidR="00C76F2A" w:rsidRDefault="00022476" w:rsidP="00C76F2A">
          <w:pPr>
            <w:rPr>
              <w:rFonts w:cs="Arial"/>
              <w:lang w:val="en-GB"/>
            </w:rPr>
          </w:pPr>
          <w:r>
            <w:rPr>
              <w:rFonts w:ascii="宋体" w:hAnsi="宋体"/>
            </w:rPr>
            <w:fldChar w:fldCharType="begin"/>
          </w:r>
          <w:r w:rsidR="00C76F2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6DB8BF21" w14:textId="77777777" w:rsidR="0015090D" w:rsidRDefault="0015090D">
      <w:pPr>
        <w:rPr>
          <w:rFonts w:cs="Arial"/>
        </w:rPr>
        <w:sectPr w:rsidR="0015090D" w:rsidSect="00BC2F67">
          <w:pgSz w:w="11906" w:h="16838"/>
          <w:pgMar w:top="1440" w:right="1700" w:bottom="1525" w:left="1276" w:header="856" w:footer="992" w:gutter="0"/>
          <w:cols w:space="425"/>
          <w:docGrid w:linePitch="312"/>
        </w:sectPr>
      </w:pPr>
    </w:p>
    <w:p w14:paraId="638953D7" w14:textId="77777777" w:rsidR="0015090D" w:rsidRDefault="00022476">
      <w:pPr>
        <w:pStyle w:val="3"/>
        <w:numPr>
          <w:ilvl w:val="0"/>
          <w:numId w:val="45"/>
        </w:numPr>
        <w:rPr>
          <w:rFonts w:ascii="宋体" w:hAnsi="宋体" w:cs="Arial" w:hint="eastAsia"/>
          <w:szCs w:val="21"/>
        </w:rPr>
      </w:pPr>
      <w:r>
        <w:rPr>
          <w:rFonts w:ascii="宋体" w:hAnsi="宋体" w:cs="Arial" w:hint="eastAsia"/>
          <w:szCs w:val="21"/>
        </w:rPr>
        <w:lastRenderedPageBreak/>
        <w:t>处置子公司</w:t>
      </w:r>
    </w:p>
    <w:p w14:paraId="26624CE1" w14:textId="77777777" w:rsidR="0015090D" w:rsidRDefault="00022476">
      <w:r>
        <w:rPr>
          <w:rFonts w:hint="eastAsia"/>
        </w:rPr>
        <w:t>本期是否存在</w:t>
      </w:r>
      <w:r>
        <w:t>丧失</w:t>
      </w:r>
      <w:r>
        <w:rPr>
          <w:rFonts w:hint="eastAsia"/>
        </w:rPr>
        <w:t>子公司</w:t>
      </w:r>
      <w:r>
        <w:t>控制权</w:t>
      </w:r>
      <w:r>
        <w:rPr>
          <w:rFonts w:hint="eastAsia"/>
        </w:rPr>
        <w:t>的交易或事项</w:t>
      </w:r>
    </w:p>
    <w:sdt>
      <w:sdtPr>
        <w:rPr>
          <w:rFonts w:cs="Arial" w:hint="eastAsia"/>
        </w:rPr>
        <w:alias w:val="是否存在单次交易处置对子公司投资即丧失控制权的情形[双击切换]"/>
        <w:tag w:val="_GBC_34b271ee01844be4a0580269d95adcf3"/>
        <w:id w:val="589206194"/>
        <w:placeholder>
          <w:docPart w:val="GBC22222222222222222222222222222"/>
        </w:placeholder>
      </w:sdtPr>
      <w:sdtContent>
        <w:p w14:paraId="1DE1C2F3" w14:textId="27E12222" w:rsidR="0015090D" w:rsidRDefault="00022476" w:rsidP="00C76F2A">
          <w:pPr>
            <w:rPr>
              <w:rFonts w:cs="Arial"/>
            </w:rPr>
          </w:pPr>
          <w:r>
            <w:rPr>
              <w:rFonts w:ascii="宋体" w:hAnsi="宋体" w:cs="Arial"/>
            </w:rPr>
            <w:fldChar w:fldCharType="begin"/>
          </w:r>
          <w:r w:rsidR="00F5630D">
            <w:rPr>
              <w:rFonts w:ascii="宋体" w:hAnsi="宋体" w:cs="Arial" w:hint="eastAsia"/>
            </w:rPr>
            <w:instrText xml:space="preserve">MACROBUTTON  SnrToggleCheckbox √适用 </w:instrText>
          </w:r>
          <w:r>
            <w:rPr>
              <w:rFonts w:ascii="宋体" w:hAnsi="宋体" w:cs="Arial"/>
            </w:rPr>
            <w:fldChar w:fldCharType="end"/>
          </w:r>
          <w:r>
            <w:rPr>
              <w:rFonts w:ascii="宋体" w:hAnsi="宋体" w:cs="Arial"/>
            </w:rPr>
            <w:fldChar w:fldCharType="begin"/>
          </w:r>
          <w:r w:rsidR="00F5630D">
            <w:rPr>
              <w:rFonts w:ascii="宋体" w:hAnsi="宋体" w:cs="Arial" w:hint="eastAsia"/>
            </w:rPr>
            <w:instrText xml:space="preserve"> MACROBUTTON  SnrToggleCheckbox □不适用 </w:instrText>
          </w:r>
          <w:r>
            <w:rPr>
              <w:rFonts w:ascii="宋体" w:hAnsi="宋体" w:cs="Arial"/>
            </w:rPr>
            <w:fldChar w:fldCharType="end"/>
          </w:r>
        </w:p>
      </w:sdtContent>
    </w:sdt>
    <w:p w14:paraId="3F8F28A5" w14:textId="77777777" w:rsidR="00F5630D" w:rsidRDefault="00F5630D">
      <w:pPr>
        <w:jc w:val="right"/>
        <w:rPr>
          <w:rFonts w:cs="Arial"/>
        </w:rPr>
      </w:pPr>
      <w:r>
        <w:rPr>
          <w:rFonts w:cs="Arial" w:hint="eastAsia"/>
        </w:rPr>
        <w:t>单位：</w:t>
      </w:r>
      <w:sdt>
        <w:sdtPr>
          <w:rPr>
            <w:rFonts w:cs="Arial" w:hint="eastAsia"/>
          </w:rPr>
          <w:alias w:val="单位：财务附注：单次交易处置对子公司投资即丧失控制权的情形"/>
          <w:tag w:val="_GBC_59f3403a2fec49cab6e9b6a3dbd4d3c0"/>
          <w:id w:val="-75134948"/>
          <w:comboBox>
            <w:listItem w:displayText="元" w:value="1"/>
            <w:listItem w:displayText="千元" w:value="1000"/>
            <w:listItem w:displayText="万元" w:value="10000"/>
            <w:listItem w:displayText="百万元" w:value="1000000"/>
            <w:listItem w:displayText="亿元" w:value="100000000"/>
          </w:comboBox>
        </w:sdtPr>
        <w:sdtContent>
          <w:r>
            <w:rPr>
              <w:rFonts w:cs="Arial" w:hint="eastAsia"/>
            </w:rPr>
            <w:t>元</w:t>
          </w:r>
        </w:sdtContent>
      </w:sdt>
      <w:r>
        <w:rPr>
          <w:rFonts w:cs="Arial"/>
        </w:rPr>
        <w:t xml:space="preserve"> </w:t>
      </w:r>
      <w:r>
        <w:rPr>
          <w:rFonts w:cs="Arial" w:hint="eastAsia"/>
        </w:rPr>
        <w:t>币种：</w:t>
      </w:r>
      <w:sdt>
        <w:sdtPr>
          <w:rPr>
            <w:rFonts w:cs="Arial" w:hint="eastAsia"/>
          </w:rPr>
          <w:alias w:val="币种：财务附注：单次交易处置对子公司投资即丧失控制权的情形"/>
          <w:tag w:val="_GBC_9319b295f1554853b30975ecb6795085"/>
          <w:id w:val="-203933744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Arial" w:hint="eastAsia"/>
            </w:rPr>
            <w:t>人民币</w:t>
          </w:r>
        </w:sdtContent>
      </w:sdt>
    </w:p>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979"/>
        <w:gridCol w:w="922"/>
        <w:gridCol w:w="965"/>
        <w:gridCol w:w="981"/>
        <w:gridCol w:w="1159"/>
        <w:gridCol w:w="1444"/>
        <w:gridCol w:w="1117"/>
        <w:gridCol w:w="1179"/>
        <w:gridCol w:w="1168"/>
        <w:gridCol w:w="1281"/>
        <w:gridCol w:w="1314"/>
        <w:gridCol w:w="877"/>
      </w:tblGrid>
      <w:tr w:rsidR="00F5630D" w14:paraId="59C72B06" w14:textId="77777777" w:rsidTr="003B364C">
        <w:sdt>
          <w:sdtPr>
            <w:tag w:val="_PLD_9a3bc01658f34e198f22fffae93f22f5"/>
            <w:id w:val="-872606765"/>
          </w:sdtPr>
          <w:sdtContent>
            <w:tc>
              <w:tcPr>
                <w:tcW w:w="716" w:type="dxa"/>
                <w:vAlign w:val="center"/>
              </w:tcPr>
              <w:p w14:paraId="72170599" w14:textId="77777777" w:rsidR="00F5630D" w:rsidRDefault="00F5630D">
                <w:pPr>
                  <w:pStyle w:val="aa"/>
                  <w:jc w:val="center"/>
                  <w:rPr>
                    <w:rFonts w:ascii="宋体" w:hAnsi="宋体" w:hint="eastAsia"/>
                  </w:rPr>
                </w:pPr>
                <w:r>
                  <w:rPr>
                    <w:rFonts w:ascii="宋体" w:hAnsi="宋体" w:hint="eastAsia"/>
                  </w:rPr>
                  <w:t>子公司名称</w:t>
                </w:r>
              </w:p>
            </w:tc>
          </w:sdtContent>
        </w:sdt>
        <w:sdt>
          <w:sdtPr>
            <w:tag w:val="_PLD_c7bf5ceeb08f41f1879de5e278d8d170"/>
            <w:id w:val="-861270195"/>
          </w:sdtPr>
          <w:sdtContent>
            <w:tc>
              <w:tcPr>
                <w:tcW w:w="979" w:type="dxa"/>
                <w:vAlign w:val="center"/>
              </w:tcPr>
              <w:p w14:paraId="783EBF9B" w14:textId="77777777" w:rsidR="00F5630D" w:rsidRDefault="00F5630D">
                <w:pPr>
                  <w:pStyle w:val="aa"/>
                  <w:jc w:val="center"/>
                  <w:rPr>
                    <w:rFonts w:ascii="宋体" w:hAnsi="宋体" w:hint="eastAsia"/>
                  </w:rPr>
                </w:pPr>
                <w:r>
                  <w:rPr>
                    <w:rFonts w:ascii="宋体" w:hAnsi="宋体" w:hint="eastAsia"/>
                  </w:rPr>
                  <w:t>丧失控制权的时点</w:t>
                </w:r>
              </w:p>
            </w:tc>
          </w:sdtContent>
        </w:sdt>
        <w:sdt>
          <w:sdtPr>
            <w:tag w:val="_PLD_572f8edb72e14612994de74f5cf5d006"/>
            <w:id w:val="1087118663"/>
          </w:sdtPr>
          <w:sdtContent>
            <w:tc>
              <w:tcPr>
                <w:tcW w:w="922" w:type="dxa"/>
                <w:vAlign w:val="center"/>
              </w:tcPr>
              <w:p w14:paraId="1A49956C" w14:textId="77777777" w:rsidR="00F5630D" w:rsidRDefault="00F5630D">
                <w:pPr>
                  <w:pStyle w:val="aa"/>
                  <w:jc w:val="center"/>
                  <w:rPr>
                    <w:rFonts w:ascii="宋体" w:hAnsi="宋体" w:hint="eastAsia"/>
                  </w:rPr>
                </w:pPr>
                <w:r>
                  <w:rPr>
                    <w:rFonts w:hint="eastAsia"/>
                  </w:rPr>
                  <w:t>丧失控制权时点的处置价款</w:t>
                </w:r>
              </w:p>
            </w:tc>
          </w:sdtContent>
        </w:sdt>
        <w:sdt>
          <w:sdtPr>
            <w:tag w:val="_PLD_eb31f78c58b74a8b9034c22037b96959"/>
            <w:id w:val="1888527201"/>
          </w:sdtPr>
          <w:sdtContent>
            <w:tc>
              <w:tcPr>
                <w:tcW w:w="965" w:type="dxa"/>
                <w:vAlign w:val="center"/>
              </w:tcPr>
              <w:p w14:paraId="13F60A4F" w14:textId="77777777" w:rsidR="00F5630D" w:rsidRDefault="00F5630D">
                <w:pPr>
                  <w:pStyle w:val="aa"/>
                  <w:jc w:val="center"/>
                  <w:rPr>
                    <w:rFonts w:ascii="宋体" w:hAnsi="宋体" w:hint="eastAsia"/>
                  </w:rPr>
                </w:pPr>
                <w:r>
                  <w:rPr>
                    <w:rFonts w:hint="eastAsia"/>
                  </w:rPr>
                  <w:t>丧失控制权时点的处置比例（</w:t>
                </w:r>
                <w:r>
                  <w:rPr>
                    <w:rFonts w:hint="eastAsia"/>
                  </w:rPr>
                  <w:t>%</w:t>
                </w:r>
                <w:r>
                  <w:rPr>
                    <w:rFonts w:hint="eastAsia"/>
                  </w:rPr>
                  <w:t>）</w:t>
                </w:r>
              </w:p>
            </w:tc>
          </w:sdtContent>
        </w:sdt>
        <w:sdt>
          <w:sdtPr>
            <w:tag w:val="_PLD_0ec76b8f1d8f4befbadc454cd714e009"/>
            <w:id w:val="561921037"/>
          </w:sdtPr>
          <w:sdtContent>
            <w:tc>
              <w:tcPr>
                <w:tcW w:w="981" w:type="dxa"/>
                <w:vAlign w:val="center"/>
              </w:tcPr>
              <w:p w14:paraId="60F62368" w14:textId="77777777" w:rsidR="00F5630D" w:rsidRDefault="00F5630D">
                <w:pPr>
                  <w:pStyle w:val="aa"/>
                  <w:jc w:val="center"/>
                  <w:rPr>
                    <w:rFonts w:ascii="宋体" w:hAnsi="宋体" w:hint="eastAsia"/>
                  </w:rPr>
                </w:pPr>
                <w:r>
                  <w:rPr>
                    <w:rFonts w:ascii="宋体" w:hAnsi="宋体" w:hint="eastAsia"/>
                  </w:rPr>
                  <w:t>丧失控制权时点的处置方式</w:t>
                </w:r>
              </w:p>
            </w:tc>
          </w:sdtContent>
        </w:sdt>
        <w:sdt>
          <w:sdtPr>
            <w:tag w:val="_PLD_1b08597212b0442f95bdeb425ee04bed"/>
            <w:id w:val="387152489"/>
          </w:sdtPr>
          <w:sdtContent>
            <w:tc>
              <w:tcPr>
                <w:tcW w:w="1159" w:type="dxa"/>
                <w:vAlign w:val="center"/>
              </w:tcPr>
              <w:p w14:paraId="5DB93B26" w14:textId="77777777" w:rsidR="00F5630D" w:rsidRDefault="00F5630D">
                <w:pPr>
                  <w:pStyle w:val="aa"/>
                  <w:jc w:val="center"/>
                  <w:rPr>
                    <w:rFonts w:ascii="宋体" w:hAnsi="宋体" w:hint="eastAsia"/>
                  </w:rPr>
                </w:pPr>
                <w:r>
                  <w:rPr>
                    <w:rFonts w:ascii="宋体" w:hAnsi="宋体" w:hint="eastAsia"/>
                  </w:rPr>
                  <w:t>丧失控制权时点的判断依据</w:t>
                </w:r>
              </w:p>
            </w:tc>
          </w:sdtContent>
        </w:sdt>
        <w:sdt>
          <w:sdtPr>
            <w:tag w:val="_PLD_c7a1493c131946e598e7cb5f73d420be"/>
            <w:id w:val="1763183687"/>
          </w:sdtPr>
          <w:sdtContent>
            <w:tc>
              <w:tcPr>
                <w:tcW w:w="1444" w:type="dxa"/>
                <w:vAlign w:val="center"/>
              </w:tcPr>
              <w:p w14:paraId="261F1000" w14:textId="77777777" w:rsidR="00F5630D" w:rsidRDefault="00F5630D">
                <w:pPr>
                  <w:pStyle w:val="aa"/>
                  <w:jc w:val="center"/>
                  <w:rPr>
                    <w:rFonts w:asciiTheme="minorEastAsia" w:eastAsiaTheme="minorEastAsia" w:hAnsiTheme="minorEastAsia" w:hint="eastAsia"/>
                  </w:rPr>
                </w:pPr>
                <w:r>
                  <w:rPr>
                    <w:rFonts w:asciiTheme="minorEastAsia" w:eastAsiaTheme="minorEastAsia" w:hAnsiTheme="minorEastAsia" w:hint="eastAsia"/>
                  </w:rPr>
                  <w:t>处置价款与处置投资对应的合并财务报表层面享有该子公司净资产份额的差额</w:t>
                </w:r>
              </w:p>
            </w:tc>
          </w:sdtContent>
        </w:sdt>
        <w:sdt>
          <w:sdtPr>
            <w:tag w:val="_PLD_9261c8535fc740458338be69f1d90b4a"/>
            <w:id w:val="1104697143"/>
          </w:sdtPr>
          <w:sdtContent>
            <w:tc>
              <w:tcPr>
                <w:tcW w:w="1117" w:type="dxa"/>
                <w:vAlign w:val="center"/>
              </w:tcPr>
              <w:p w14:paraId="10B598C2" w14:textId="77777777" w:rsidR="00F5630D" w:rsidRDefault="00F5630D">
                <w:pPr>
                  <w:pStyle w:val="aa"/>
                  <w:jc w:val="center"/>
                  <w:rPr>
                    <w:rFonts w:asciiTheme="minorEastAsia" w:eastAsiaTheme="minorEastAsia" w:hAnsiTheme="minorEastAsia" w:hint="eastAsia"/>
                  </w:rPr>
                </w:pPr>
                <w:r>
                  <w:rPr>
                    <w:rFonts w:asciiTheme="minorEastAsia" w:eastAsiaTheme="minorEastAsia" w:hAnsiTheme="minorEastAsia" w:hint="eastAsia"/>
                  </w:rPr>
                  <w:t>丧失控制权之日剩余股权的比例</w:t>
                </w:r>
                <w:r>
                  <w:rPr>
                    <w:rFonts w:asciiTheme="minorEastAsia" w:eastAsiaTheme="minorEastAsia" w:hAnsiTheme="minorEastAsia" w:cs="Arial" w:hint="eastAsia"/>
                    <w:color w:val="000000"/>
                    <w:lang w:val="en-GB"/>
                  </w:rPr>
                  <w:t>（%）</w:t>
                </w:r>
              </w:p>
            </w:tc>
          </w:sdtContent>
        </w:sdt>
        <w:sdt>
          <w:sdtPr>
            <w:tag w:val="_PLD_d151aeba00c148c2a3808be449488f2f"/>
            <w:id w:val="711470515"/>
          </w:sdtPr>
          <w:sdtContent>
            <w:tc>
              <w:tcPr>
                <w:tcW w:w="1179" w:type="dxa"/>
                <w:vAlign w:val="center"/>
              </w:tcPr>
              <w:p w14:paraId="21B20C44" w14:textId="77777777" w:rsidR="00F5630D" w:rsidRDefault="00F5630D">
                <w:pPr>
                  <w:pStyle w:val="aa"/>
                  <w:jc w:val="center"/>
                  <w:rPr>
                    <w:rFonts w:ascii="宋体" w:hAnsi="宋体" w:hint="eastAsia"/>
                  </w:rPr>
                </w:pPr>
                <w:r>
                  <w:rPr>
                    <w:rFonts w:ascii="宋体" w:hAnsi="宋体" w:hint="eastAsia"/>
                  </w:rPr>
                  <w:t>丧失控制权之日合并财务报表层面剩余股权的账面价值</w:t>
                </w:r>
              </w:p>
            </w:tc>
          </w:sdtContent>
        </w:sdt>
        <w:sdt>
          <w:sdtPr>
            <w:tag w:val="_PLD_ed973cbd055a4f3584c87fecde864f81"/>
            <w:id w:val="-2032787521"/>
          </w:sdtPr>
          <w:sdtContent>
            <w:tc>
              <w:tcPr>
                <w:tcW w:w="1168" w:type="dxa"/>
                <w:vAlign w:val="center"/>
              </w:tcPr>
              <w:p w14:paraId="468D529C" w14:textId="77777777" w:rsidR="00F5630D" w:rsidRDefault="00F5630D">
                <w:pPr>
                  <w:pStyle w:val="aa"/>
                  <w:jc w:val="center"/>
                  <w:rPr>
                    <w:rFonts w:ascii="宋体" w:hAnsi="宋体" w:hint="eastAsia"/>
                  </w:rPr>
                </w:pPr>
                <w:r>
                  <w:rPr>
                    <w:rFonts w:ascii="宋体" w:hAnsi="宋体" w:hint="eastAsia"/>
                  </w:rPr>
                  <w:t>丧失控制权之日合并财务报表层面剩余股权的公允价值</w:t>
                </w:r>
              </w:p>
            </w:tc>
          </w:sdtContent>
        </w:sdt>
        <w:sdt>
          <w:sdtPr>
            <w:tag w:val="_PLD_c3a59fb5483c403d8d35f967fe2c2db2"/>
            <w:id w:val="515499601"/>
          </w:sdtPr>
          <w:sdtContent>
            <w:tc>
              <w:tcPr>
                <w:tcW w:w="1281" w:type="dxa"/>
                <w:vAlign w:val="center"/>
              </w:tcPr>
              <w:p w14:paraId="36A71692" w14:textId="77777777" w:rsidR="00F5630D" w:rsidRDefault="00F5630D">
                <w:pPr>
                  <w:pStyle w:val="aa"/>
                  <w:jc w:val="center"/>
                  <w:rPr>
                    <w:rFonts w:ascii="宋体" w:hAnsi="宋体" w:hint="eastAsia"/>
                  </w:rPr>
                </w:pPr>
                <w:r>
                  <w:rPr>
                    <w:rFonts w:ascii="宋体" w:hAnsi="宋体" w:hint="eastAsia"/>
                  </w:rPr>
                  <w:t>按照公允价值重新计量剩余股权产生的利得或损失</w:t>
                </w:r>
              </w:p>
            </w:tc>
          </w:sdtContent>
        </w:sdt>
        <w:sdt>
          <w:sdtPr>
            <w:tag w:val="_PLD_b29bbee5fdee4653ba99ccfed075c972"/>
            <w:id w:val="407973913"/>
          </w:sdtPr>
          <w:sdtContent>
            <w:tc>
              <w:tcPr>
                <w:tcW w:w="1314" w:type="dxa"/>
                <w:vAlign w:val="center"/>
              </w:tcPr>
              <w:p w14:paraId="4319A818" w14:textId="77777777" w:rsidR="00F5630D" w:rsidRDefault="00F5630D">
                <w:pPr>
                  <w:pStyle w:val="aa"/>
                  <w:jc w:val="center"/>
                  <w:rPr>
                    <w:rFonts w:ascii="宋体" w:hAnsi="宋体" w:hint="eastAsia"/>
                  </w:rPr>
                </w:pPr>
                <w:r>
                  <w:rPr>
                    <w:rFonts w:ascii="宋体" w:hAnsi="宋体" w:hint="eastAsia"/>
                  </w:rPr>
                  <w:t>丧失控制权之日合并财务报表层面剩余股权公允价值的确定方法及主要假设</w:t>
                </w:r>
              </w:p>
            </w:tc>
          </w:sdtContent>
        </w:sdt>
        <w:sdt>
          <w:sdtPr>
            <w:tag w:val="_PLD_18989f6196834147b642768f33410b72"/>
            <w:id w:val="-1844849272"/>
          </w:sdtPr>
          <w:sdtContent>
            <w:tc>
              <w:tcPr>
                <w:tcW w:w="877" w:type="dxa"/>
                <w:vAlign w:val="center"/>
              </w:tcPr>
              <w:p w14:paraId="4A527E61" w14:textId="77777777" w:rsidR="00F5630D" w:rsidRDefault="00F5630D">
                <w:pPr>
                  <w:pStyle w:val="aa"/>
                  <w:jc w:val="center"/>
                  <w:rPr>
                    <w:rFonts w:ascii="宋体" w:hAnsi="宋体" w:hint="eastAsia"/>
                  </w:rPr>
                </w:pPr>
                <w:r>
                  <w:rPr>
                    <w:rFonts w:ascii="宋体" w:hAnsi="宋体" w:hint="eastAsia"/>
                  </w:rPr>
                  <w:t>与原子公司股权投资相关的其他综合收益转入投资损益或留存收益的金额</w:t>
                </w:r>
              </w:p>
            </w:tc>
          </w:sdtContent>
        </w:sdt>
      </w:tr>
      <w:tr w:rsidR="00F5630D" w14:paraId="687C70AE" w14:textId="77777777" w:rsidTr="003B364C">
        <w:tc>
          <w:tcPr>
            <w:tcW w:w="716" w:type="dxa"/>
            <w:vAlign w:val="center"/>
          </w:tcPr>
          <w:p w14:paraId="48CA7293" w14:textId="018ADAF6" w:rsidR="00F5630D" w:rsidRPr="00F5630D" w:rsidRDefault="00F5630D">
            <w:pPr>
              <w:pStyle w:val="aa"/>
              <w:rPr>
                <w:rFonts w:ascii="宋体" w:hAnsi="宋体" w:hint="eastAsia"/>
                <w:sz w:val="15"/>
                <w:szCs w:val="15"/>
              </w:rPr>
            </w:pPr>
            <w:r w:rsidRPr="00F5630D">
              <w:rPr>
                <w:rFonts w:ascii="宋体" w:hAnsi="宋体" w:hint="eastAsia"/>
                <w:sz w:val="15"/>
                <w:szCs w:val="15"/>
              </w:rPr>
              <w:t>荣成好当家远洋渔业有</w:t>
            </w:r>
          </w:p>
        </w:tc>
        <w:tc>
          <w:tcPr>
            <w:tcW w:w="979" w:type="dxa"/>
            <w:vAlign w:val="center"/>
          </w:tcPr>
          <w:p w14:paraId="199A52BD" w14:textId="5993F3B0" w:rsidR="00F5630D" w:rsidRPr="00F5630D" w:rsidRDefault="00F5630D">
            <w:pPr>
              <w:pStyle w:val="aa"/>
              <w:rPr>
                <w:rFonts w:ascii="宋体" w:hAnsi="宋体" w:hint="eastAsia"/>
                <w:sz w:val="15"/>
                <w:szCs w:val="15"/>
              </w:rPr>
            </w:pPr>
            <w:r w:rsidRPr="00F5630D">
              <w:rPr>
                <w:rFonts w:ascii="宋体" w:hAnsi="宋体"/>
                <w:sz w:val="15"/>
                <w:szCs w:val="15"/>
              </w:rPr>
              <w:t>2025-08-31</w:t>
            </w:r>
          </w:p>
        </w:tc>
        <w:tc>
          <w:tcPr>
            <w:tcW w:w="922" w:type="dxa"/>
            <w:vAlign w:val="center"/>
          </w:tcPr>
          <w:p w14:paraId="5064CE43" w14:textId="3E1025DD" w:rsidR="00F5630D" w:rsidRPr="00F5630D" w:rsidRDefault="00EE2B8A">
            <w:pPr>
              <w:pStyle w:val="aa"/>
              <w:jc w:val="right"/>
              <w:rPr>
                <w:rFonts w:ascii="宋体" w:hAnsi="宋体" w:hint="eastAsia"/>
                <w:sz w:val="15"/>
                <w:szCs w:val="15"/>
              </w:rPr>
            </w:pPr>
            <w:r>
              <w:rPr>
                <w:rFonts w:ascii="宋体" w:hAnsi="宋体" w:hint="eastAsia"/>
                <w:sz w:val="15"/>
                <w:szCs w:val="15"/>
              </w:rPr>
              <w:t>3</w:t>
            </w:r>
            <w:r w:rsidR="00F5630D" w:rsidRPr="00F5630D">
              <w:rPr>
                <w:rFonts w:ascii="宋体" w:hAnsi="宋体" w:hint="eastAsia"/>
                <w:sz w:val="15"/>
                <w:szCs w:val="15"/>
              </w:rPr>
              <w:t>,900万元</w:t>
            </w:r>
          </w:p>
        </w:tc>
        <w:tc>
          <w:tcPr>
            <w:tcW w:w="965" w:type="dxa"/>
            <w:vAlign w:val="center"/>
          </w:tcPr>
          <w:p w14:paraId="4649C39F" w14:textId="1A34E7FD" w:rsidR="00F5630D" w:rsidRPr="00F5630D" w:rsidRDefault="00F5630D">
            <w:pPr>
              <w:pStyle w:val="aa"/>
              <w:jc w:val="right"/>
              <w:rPr>
                <w:rFonts w:ascii="宋体" w:hAnsi="宋体" w:hint="eastAsia"/>
                <w:sz w:val="15"/>
                <w:szCs w:val="15"/>
              </w:rPr>
            </w:pPr>
            <w:r w:rsidRPr="00F5630D">
              <w:rPr>
                <w:rFonts w:ascii="宋体" w:hAnsi="宋体" w:hint="eastAsia"/>
                <w:sz w:val="15"/>
                <w:szCs w:val="15"/>
              </w:rPr>
              <w:t>100</w:t>
            </w:r>
          </w:p>
        </w:tc>
        <w:tc>
          <w:tcPr>
            <w:tcW w:w="981" w:type="dxa"/>
            <w:vAlign w:val="center"/>
          </w:tcPr>
          <w:p w14:paraId="16E27817" w14:textId="07C94E5F" w:rsidR="00F5630D" w:rsidRPr="00F5630D" w:rsidRDefault="00F5630D">
            <w:pPr>
              <w:pStyle w:val="aa"/>
              <w:rPr>
                <w:rFonts w:ascii="宋体" w:hAnsi="宋体" w:hint="eastAsia"/>
                <w:sz w:val="15"/>
                <w:szCs w:val="15"/>
              </w:rPr>
            </w:pPr>
            <w:r w:rsidRPr="00F5630D">
              <w:rPr>
                <w:rFonts w:ascii="宋体" w:hAnsi="宋体" w:hint="eastAsia"/>
                <w:sz w:val="15"/>
                <w:szCs w:val="15"/>
              </w:rPr>
              <w:t>全部处置</w:t>
            </w:r>
          </w:p>
        </w:tc>
        <w:tc>
          <w:tcPr>
            <w:tcW w:w="1159" w:type="dxa"/>
            <w:vAlign w:val="center"/>
          </w:tcPr>
          <w:p w14:paraId="0925CF38" w14:textId="66BB311E" w:rsidR="00F5630D" w:rsidRPr="00F5630D" w:rsidRDefault="00F5630D">
            <w:pPr>
              <w:pStyle w:val="aa"/>
              <w:rPr>
                <w:rFonts w:ascii="宋体" w:hAnsi="宋体" w:hint="eastAsia"/>
                <w:sz w:val="15"/>
                <w:szCs w:val="15"/>
              </w:rPr>
            </w:pPr>
            <w:r w:rsidRPr="00F5630D">
              <w:rPr>
                <w:rFonts w:ascii="宋体" w:hAnsi="宋体" w:hint="eastAsia"/>
                <w:sz w:val="15"/>
                <w:szCs w:val="15"/>
              </w:rPr>
              <w:t>完成工商变更且船舶资产完成交接</w:t>
            </w:r>
          </w:p>
        </w:tc>
        <w:tc>
          <w:tcPr>
            <w:tcW w:w="1444" w:type="dxa"/>
            <w:vAlign w:val="center"/>
          </w:tcPr>
          <w:p w14:paraId="0A8B480D" w14:textId="00AA578C" w:rsidR="00F5630D" w:rsidRPr="00F5630D" w:rsidRDefault="00736644" w:rsidP="00736644">
            <w:pPr>
              <w:pStyle w:val="aa"/>
              <w:jc w:val="right"/>
              <w:rPr>
                <w:rFonts w:ascii="宋体" w:hAnsi="宋体" w:hint="eastAsia"/>
                <w:sz w:val="15"/>
                <w:szCs w:val="15"/>
              </w:rPr>
            </w:pPr>
            <w:r>
              <w:rPr>
                <w:rFonts w:ascii="宋体" w:hAnsi="宋体" w:hint="eastAsia"/>
                <w:sz w:val="15"/>
                <w:szCs w:val="15"/>
              </w:rPr>
              <w:t>10,254,100.13</w:t>
            </w:r>
          </w:p>
        </w:tc>
        <w:tc>
          <w:tcPr>
            <w:tcW w:w="1117" w:type="dxa"/>
            <w:vAlign w:val="center"/>
          </w:tcPr>
          <w:p w14:paraId="1C57D0C0" w14:textId="77777777" w:rsidR="00F5630D" w:rsidRPr="00F5630D" w:rsidRDefault="00F5630D">
            <w:pPr>
              <w:pStyle w:val="aa"/>
              <w:jc w:val="right"/>
              <w:rPr>
                <w:rFonts w:ascii="宋体" w:hAnsi="宋体" w:hint="eastAsia"/>
                <w:sz w:val="15"/>
                <w:szCs w:val="15"/>
              </w:rPr>
            </w:pPr>
          </w:p>
        </w:tc>
        <w:tc>
          <w:tcPr>
            <w:tcW w:w="1179" w:type="dxa"/>
            <w:vAlign w:val="center"/>
          </w:tcPr>
          <w:p w14:paraId="6FF007CD" w14:textId="77777777" w:rsidR="00F5630D" w:rsidRPr="00F5630D" w:rsidRDefault="00F5630D">
            <w:pPr>
              <w:pStyle w:val="aa"/>
              <w:jc w:val="right"/>
              <w:rPr>
                <w:rFonts w:ascii="宋体" w:hAnsi="宋体" w:hint="eastAsia"/>
                <w:sz w:val="15"/>
                <w:szCs w:val="15"/>
              </w:rPr>
            </w:pPr>
          </w:p>
        </w:tc>
        <w:tc>
          <w:tcPr>
            <w:tcW w:w="1168" w:type="dxa"/>
            <w:vAlign w:val="center"/>
          </w:tcPr>
          <w:p w14:paraId="66682A33" w14:textId="77777777" w:rsidR="00F5630D" w:rsidRPr="00F5630D" w:rsidRDefault="00F5630D">
            <w:pPr>
              <w:pStyle w:val="aa"/>
              <w:jc w:val="right"/>
              <w:rPr>
                <w:rFonts w:ascii="宋体" w:hAnsi="宋体" w:hint="eastAsia"/>
                <w:sz w:val="15"/>
                <w:szCs w:val="15"/>
              </w:rPr>
            </w:pPr>
          </w:p>
        </w:tc>
        <w:tc>
          <w:tcPr>
            <w:tcW w:w="1281" w:type="dxa"/>
            <w:vAlign w:val="center"/>
          </w:tcPr>
          <w:p w14:paraId="4527C191" w14:textId="77777777" w:rsidR="00F5630D" w:rsidRPr="00F5630D" w:rsidRDefault="00F5630D">
            <w:pPr>
              <w:pStyle w:val="aa"/>
              <w:jc w:val="right"/>
              <w:rPr>
                <w:rFonts w:ascii="宋体" w:hAnsi="宋体" w:hint="eastAsia"/>
                <w:sz w:val="15"/>
                <w:szCs w:val="15"/>
              </w:rPr>
            </w:pPr>
          </w:p>
        </w:tc>
        <w:tc>
          <w:tcPr>
            <w:tcW w:w="1314" w:type="dxa"/>
            <w:vAlign w:val="center"/>
          </w:tcPr>
          <w:p w14:paraId="2139A5C1" w14:textId="77777777" w:rsidR="00F5630D" w:rsidRPr="00F5630D" w:rsidRDefault="00F5630D">
            <w:pPr>
              <w:pStyle w:val="aa"/>
              <w:rPr>
                <w:rFonts w:ascii="宋体" w:hAnsi="宋体" w:hint="eastAsia"/>
                <w:sz w:val="15"/>
                <w:szCs w:val="15"/>
              </w:rPr>
            </w:pPr>
          </w:p>
        </w:tc>
        <w:tc>
          <w:tcPr>
            <w:tcW w:w="877" w:type="dxa"/>
            <w:vAlign w:val="center"/>
          </w:tcPr>
          <w:p w14:paraId="3B989AEE" w14:textId="77777777" w:rsidR="00F5630D" w:rsidRPr="00F5630D" w:rsidRDefault="00F5630D">
            <w:pPr>
              <w:pStyle w:val="aa"/>
              <w:jc w:val="right"/>
              <w:rPr>
                <w:rFonts w:ascii="宋体" w:hAnsi="宋体" w:hint="eastAsia"/>
                <w:sz w:val="15"/>
                <w:szCs w:val="15"/>
              </w:rPr>
            </w:pPr>
          </w:p>
        </w:tc>
      </w:tr>
    </w:tbl>
    <w:p w14:paraId="2EEE567E" w14:textId="77777777" w:rsidR="00F5630D" w:rsidRDefault="00F5630D"/>
    <w:p w14:paraId="4A6CC091" w14:textId="77777777" w:rsidR="00C76F2A" w:rsidRDefault="00C76F2A" w:rsidP="00C76F2A"/>
    <w:p w14:paraId="7900B6D8" w14:textId="77777777" w:rsidR="0015090D" w:rsidRDefault="00022476">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e9745370c40b4780b36f3f18da05201e"/>
        <w:id w:val="1119879244"/>
        <w:placeholder>
          <w:docPart w:val="GBC22222222222222222222222222222"/>
        </w:placeholder>
      </w:sdtPr>
      <w:sdtContent>
        <w:p w14:paraId="0979D91D" w14:textId="6BC818C9" w:rsidR="0015090D" w:rsidRDefault="00022476" w:rsidP="00C76F2A">
          <w:pPr>
            <w:rPr>
              <w:rFonts w:cs="Arial"/>
              <w:color w:val="000000"/>
            </w:rPr>
          </w:pPr>
          <w:r>
            <w:rPr>
              <w:rFonts w:ascii="宋体" w:hAnsi="宋体" w:cs="Arial"/>
              <w:color w:val="000000"/>
            </w:rPr>
            <w:fldChar w:fldCharType="begin"/>
          </w:r>
          <w:r w:rsidR="00F5630D">
            <w:rPr>
              <w:rFonts w:ascii="宋体" w:hAnsi="宋体" w:cs="Arial" w:hint="eastAsia"/>
              <w:color w:val="000000"/>
            </w:rPr>
            <w:instrText xml:space="preserve">MACROBUTTON  SnrToggleCheckbox √适用 </w:instrText>
          </w:r>
          <w:r>
            <w:rPr>
              <w:rFonts w:ascii="宋体" w:hAnsi="宋体" w:cs="Arial"/>
              <w:color w:val="000000"/>
            </w:rPr>
            <w:fldChar w:fldCharType="end"/>
          </w:r>
          <w:r>
            <w:rPr>
              <w:rFonts w:ascii="宋体" w:hAnsi="宋体" w:cs="Arial"/>
              <w:color w:val="000000"/>
            </w:rPr>
            <w:fldChar w:fldCharType="begin"/>
          </w:r>
          <w:r w:rsidR="00F5630D">
            <w:rPr>
              <w:rFonts w:ascii="宋体" w:hAnsi="宋体" w:cs="Arial" w:hint="eastAsia"/>
              <w:color w:val="000000"/>
            </w:rPr>
            <w:instrText xml:space="preserve"> MACROBUTTON  SnrToggleCheckbox □不适用 </w:instrText>
          </w:r>
          <w:r>
            <w:rPr>
              <w:rFonts w:ascii="宋体" w:hAnsi="宋体" w:cs="Arial"/>
              <w:color w:val="000000"/>
            </w:rPr>
            <w:fldChar w:fldCharType="end"/>
          </w:r>
        </w:p>
      </w:sdtContent>
    </w:sdt>
    <w:sdt>
      <w:sdtPr>
        <w:rPr>
          <w:rFonts w:hint="eastAsia"/>
        </w:rPr>
        <w:alias w:val="单次交易处置对子公司投资即丧失控制权的情形的说明"/>
        <w:tag w:val="_GBC_94ea80f06c0348459fb50c3495f82197"/>
        <w:id w:val="985599530"/>
      </w:sdtPr>
      <w:sdtContent>
        <w:p w14:paraId="1F4EA08C" w14:textId="6EF99771" w:rsidR="00F5630D" w:rsidRPr="00F5630D" w:rsidRDefault="00F5630D">
          <w:r w:rsidRPr="00F5630D">
            <w:t>除上述变动事项外，报告期本公司无其他原因的合并范围变动。</w:t>
          </w:r>
        </w:p>
      </w:sdtContent>
    </w:sdt>
    <w:p w14:paraId="228ADE64" w14:textId="77777777" w:rsidR="0015090D" w:rsidRDefault="0015090D">
      <w:pPr>
        <w:pStyle w:val="aa"/>
        <w:rPr>
          <w:color w:val="000000"/>
        </w:rPr>
      </w:pPr>
    </w:p>
    <w:p w14:paraId="4482664A" w14:textId="77777777" w:rsidR="0015090D" w:rsidRDefault="00022476">
      <w:pPr>
        <w:rPr>
          <w:rFonts w:cs="Arial"/>
        </w:rPr>
      </w:pPr>
      <w:bookmarkStart w:id="365" w:name="_Hlk153549147"/>
      <w:r>
        <w:rPr>
          <w:rFonts w:cs="Arial" w:hint="eastAsia"/>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4b70a49fc9804e569104ce532e1e0bd8"/>
        <w:id w:val="39793963"/>
        <w:placeholder>
          <w:docPart w:val="GBC22222222222222222222222222222"/>
        </w:placeholder>
      </w:sdtPr>
      <w:sdtContent>
        <w:p w14:paraId="767BC71D" w14:textId="5E35C15B" w:rsidR="0015090D" w:rsidRDefault="00022476" w:rsidP="00C76F2A">
          <w:pPr>
            <w:pStyle w:val="aa"/>
          </w:pPr>
          <w:r>
            <w:rPr>
              <w:rFonts w:ascii="宋体" w:hAnsi="宋体"/>
              <w:color w:val="000000"/>
            </w:rPr>
            <w:fldChar w:fldCharType="begin"/>
          </w:r>
          <w:r w:rsidR="00C76F2A">
            <w:rPr>
              <w:rFonts w:ascii="宋体" w:hAnsi="宋体" w:hint="eastAsia"/>
              <w:color w:val="000000"/>
            </w:rPr>
            <w:instrText xml:space="preserve">MACROBUTTON  SnrToggleCheckbox □适用 </w:instrText>
          </w:r>
          <w:r>
            <w:rPr>
              <w:rFonts w:ascii="宋体" w:hAnsi="宋体"/>
              <w:color w:val="000000"/>
            </w:rPr>
            <w:fldChar w:fldCharType="end"/>
          </w:r>
          <w:r>
            <w:rPr>
              <w:rFonts w:ascii="宋体" w:hAnsi="宋体"/>
              <w:color w:val="000000"/>
            </w:rPr>
            <w:fldChar w:fldCharType="begin"/>
          </w:r>
          <w:r w:rsidR="00C76F2A">
            <w:rPr>
              <w:rFonts w:ascii="宋体" w:hAnsi="宋体" w:hint="eastAsia"/>
              <w:color w:val="000000"/>
            </w:rPr>
            <w:instrText xml:space="preserve"> MACROBUTTON  SnrToggleCheckbox √不适用 </w:instrText>
          </w:r>
          <w:r>
            <w:rPr>
              <w:rFonts w:ascii="宋体" w:hAnsi="宋体"/>
              <w:color w:val="000000"/>
            </w:rPr>
            <w:fldChar w:fldCharType="end"/>
          </w:r>
        </w:p>
      </w:sdtContent>
    </w:sdt>
    <w:p w14:paraId="10482D63" w14:textId="77777777" w:rsidR="00C76F2A" w:rsidRPr="00C76F2A" w:rsidRDefault="00C76F2A" w:rsidP="00C76F2A"/>
    <w:bookmarkEnd w:id="365"/>
    <w:p w14:paraId="05929774" w14:textId="77777777" w:rsidR="0015090D" w:rsidRDefault="00022476">
      <w:pPr>
        <w:rPr>
          <w:rFonts w:cs="Arial"/>
          <w:color w:val="000000"/>
        </w:rPr>
      </w:pPr>
      <w:r>
        <w:rPr>
          <w:rFonts w:cs="Arial" w:hint="eastAsia"/>
          <w:color w:val="000000"/>
        </w:rPr>
        <w:t>其他说明：</w:t>
      </w:r>
    </w:p>
    <w:sdt>
      <w:sdtPr>
        <w:rPr>
          <w:rFonts w:cs="Arial"/>
          <w:color w:val="000000"/>
        </w:rPr>
        <w:alias w:val="是否适用：是否存在通过多次交易分步处置对子公司投资且在本期丧失控制权的情形的说明[双击切换]"/>
        <w:tag w:val="_GBC_c934ae55b23744bba8048538d6771d0e"/>
        <w:id w:val="-1173023123"/>
        <w:placeholder>
          <w:docPart w:val="GBC22222222222222222222222222222"/>
        </w:placeholder>
      </w:sdtPr>
      <w:sdtContent>
        <w:p w14:paraId="2EC3AF12" w14:textId="7BD5BE61" w:rsidR="0015090D" w:rsidRDefault="00022476" w:rsidP="00C76F2A">
          <w:pPr>
            <w:rPr>
              <w:rFonts w:ascii="Calibri" w:hAnsi="Calibri" w:cs="Arial"/>
              <w:color w:val="000000"/>
            </w:rPr>
          </w:pPr>
          <w:r>
            <w:rPr>
              <w:rFonts w:ascii="宋体" w:hAnsi="宋体" w:cs="Arial"/>
              <w:color w:val="000000"/>
            </w:rPr>
            <w:fldChar w:fldCharType="begin"/>
          </w:r>
          <w:r w:rsidR="00C76F2A">
            <w:rPr>
              <w:rFonts w:ascii="宋体" w:hAnsi="宋体" w:cs="Arial" w:hint="eastAsia"/>
              <w:color w:val="000000"/>
            </w:rPr>
            <w:instrText xml:space="preserve"> MACROBUTTON  SnrToggleCheckbox □适用 </w:instrText>
          </w:r>
          <w:r>
            <w:rPr>
              <w:rFonts w:ascii="宋体" w:hAnsi="宋体" w:cs="Arial"/>
              <w:color w:val="000000"/>
            </w:rPr>
            <w:fldChar w:fldCharType="end"/>
          </w:r>
          <w:r>
            <w:rPr>
              <w:rFonts w:ascii="宋体" w:hAnsi="宋体" w:cs="Arial"/>
              <w:color w:val="000000"/>
            </w:rPr>
            <w:fldChar w:fldCharType="begin"/>
          </w:r>
          <w:r w:rsidR="00C76F2A">
            <w:rPr>
              <w:rFonts w:ascii="宋体" w:hAnsi="宋体" w:cs="Arial" w:hint="eastAsia"/>
              <w:color w:val="000000"/>
            </w:rPr>
            <w:instrText xml:space="preserve"> MACROBUTTON  SnrToggleCheckbox √不适用 </w:instrText>
          </w:r>
          <w:r>
            <w:rPr>
              <w:rFonts w:ascii="宋体" w:hAnsi="宋体" w:cs="Arial"/>
              <w:color w:val="000000"/>
            </w:rPr>
            <w:fldChar w:fldCharType="end"/>
          </w:r>
        </w:p>
      </w:sdtContent>
    </w:sdt>
    <w:p w14:paraId="24201EEE" w14:textId="77777777" w:rsidR="0015090D" w:rsidRDefault="0015090D">
      <w:pPr>
        <w:rPr>
          <w:rFonts w:ascii="Calibri" w:hAnsi="Calibri" w:cs="Arial"/>
          <w:color w:val="000000"/>
        </w:rPr>
      </w:pPr>
    </w:p>
    <w:p w14:paraId="7F4F5EAF" w14:textId="77777777" w:rsidR="0015090D" w:rsidRDefault="00022476">
      <w:pPr>
        <w:pStyle w:val="3"/>
        <w:numPr>
          <w:ilvl w:val="0"/>
          <w:numId w:val="45"/>
        </w:numPr>
        <w:rPr>
          <w:rFonts w:asciiTheme="minorHAnsi" w:eastAsiaTheme="minorEastAsia" w:hAnsiTheme="minorHAnsi" w:cs="Arial"/>
          <w:color w:val="000000"/>
        </w:rPr>
      </w:pPr>
      <w:r>
        <w:rPr>
          <w:rFonts w:asciiTheme="minorHAnsi" w:eastAsiaTheme="minorEastAsia" w:hAnsiTheme="minorHAnsi" w:cs="Arial" w:hint="eastAsia"/>
          <w:color w:val="000000"/>
        </w:rPr>
        <w:lastRenderedPageBreak/>
        <w:t>其他原因的合并范围变动</w:t>
      </w:r>
    </w:p>
    <w:p w14:paraId="22F051B1" w14:textId="77777777" w:rsidR="0015090D" w:rsidRDefault="00022476">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631695188"/>
        <w:placeholder>
          <w:docPart w:val="GBC22222222222222222222222222222"/>
        </w:placeholder>
      </w:sdtPr>
      <w:sdtContent>
        <w:p w14:paraId="180BC78C" w14:textId="261F49A5" w:rsidR="0015090D" w:rsidRDefault="00022476" w:rsidP="00C76F2A">
          <w:pPr>
            <w:rPr>
              <w:rFonts w:asciiTheme="minorHAnsi" w:eastAsiaTheme="minorEastAsia" w:hAnsiTheme="minorHAnsi" w:cs="Arial"/>
              <w:color w:val="000000"/>
            </w:rPr>
          </w:pPr>
          <w:r>
            <w:rPr>
              <w:rFonts w:ascii="宋体" w:hAnsi="宋体"/>
            </w:rPr>
            <w:fldChar w:fldCharType="begin"/>
          </w:r>
          <w:r w:rsidR="00C76F2A">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C76F2A">
            <w:rPr>
              <w:rFonts w:ascii="宋体" w:hAnsi="宋体" w:hint="eastAsia"/>
            </w:rPr>
            <w:instrText xml:space="preserve"> MACROBUTTON  SnrToggleCheckbox √不适用 </w:instrText>
          </w:r>
          <w:r>
            <w:rPr>
              <w:rFonts w:ascii="宋体" w:hAnsi="宋体"/>
            </w:rPr>
            <w:fldChar w:fldCharType="end"/>
          </w:r>
        </w:p>
      </w:sdtContent>
    </w:sdt>
    <w:p w14:paraId="16F31669" w14:textId="77777777" w:rsidR="0015090D" w:rsidRDefault="0015090D">
      <w:pPr>
        <w:rPr>
          <w:rFonts w:asciiTheme="minorHAnsi" w:eastAsiaTheme="minorEastAsia" w:hAnsiTheme="minorHAnsi" w:cs="Arial"/>
          <w:color w:val="000000"/>
        </w:rPr>
      </w:pPr>
    </w:p>
    <w:p w14:paraId="06AF77BD" w14:textId="77777777" w:rsidR="0015090D" w:rsidRDefault="00022476">
      <w:pPr>
        <w:pStyle w:val="3"/>
        <w:numPr>
          <w:ilvl w:val="0"/>
          <w:numId w:val="45"/>
        </w:numPr>
        <w:rPr>
          <w:rFonts w:ascii="宋体" w:hAnsi="宋体" w:cs="Arial" w:hint="eastAsia"/>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759254470"/>
        <w:placeholder>
          <w:docPart w:val="GBC22222222222222222222222222222"/>
        </w:placeholder>
      </w:sdtPr>
      <w:sdtContent>
        <w:p w14:paraId="2542D8F5" w14:textId="3B48B44C" w:rsidR="0015090D" w:rsidRDefault="00022476" w:rsidP="00C76F2A">
          <w:pPr>
            <w:rPr>
              <w:rFonts w:asciiTheme="minorHAnsi" w:eastAsiaTheme="minorEastAsia" w:hAnsiTheme="minorHAnsi" w:cs="Arial"/>
              <w:color w:val="000000"/>
            </w:rPr>
          </w:pPr>
          <w:r>
            <w:rPr>
              <w:rFonts w:ascii="宋体" w:hAnsi="宋体" w:cs="Arial"/>
              <w:color w:val="000000"/>
            </w:rPr>
            <w:fldChar w:fldCharType="begin"/>
          </w:r>
          <w:r w:rsidR="00C76F2A">
            <w:rPr>
              <w:rFonts w:ascii="宋体" w:hAnsi="宋体" w:cs="Arial" w:hint="eastAsia"/>
              <w:color w:val="000000"/>
            </w:rPr>
            <w:instrText xml:space="preserve"> MACROBUTTON  SnrToggleCheckbox □适用  </w:instrText>
          </w:r>
          <w:r>
            <w:rPr>
              <w:rFonts w:ascii="宋体" w:hAnsi="宋体" w:cs="Arial"/>
              <w:color w:val="000000"/>
            </w:rPr>
            <w:fldChar w:fldCharType="end"/>
          </w:r>
          <w:r>
            <w:rPr>
              <w:rFonts w:ascii="宋体" w:hAnsi="宋体" w:cs="Arial"/>
              <w:color w:val="000000"/>
            </w:rPr>
            <w:fldChar w:fldCharType="begin"/>
          </w:r>
          <w:r w:rsidR="00C76F2A">
            <w:rPr>
              <w:rFonts w:ascii="宋体" w:hAnsi="宋体" w:cs="Arial" w:hint="eastAsia"/>
              <w:color w:val="000000"/>
            </w:rPr>
            <w:instrText xml:space="preserve"> MACROBUTTON  SnrToggleCheckbox √不适用 </w:instrText>
          </w:r>
          <w:r>
            <w:rPr>
              <w:rFonts w:ascii="宋体" w:hAnsi="宋体" w:cs="Arial"/>
              <w:color w:val="000000"/>
            </w:rPr>
            <w:fldChar w:fldCharType="end"/>
          </w:r>
        </w:p>
      </w:sdtContent>
    </w:sdt>
    <w:p w14:paraId="1089E315" w14:textId="77777777" w:rsidR="0015090D" w:rsidRDefault="0015090D">
      <w:pPr>
        <w:rPr>
          <w:rFonts w:cs="Arial"/>
          <w:color w:val="000000"/>
        </w:rPr>
      </w:pPr>
    </w:p>
    <w:p w14:paraId="14D95953" w14:textId="77777777" w:rsidR="0015090D" w:rsidRDefault="0015090D">
      <w:pPr>
        <w:rPr>
          <w:rFonts w:cs="Arial"/>
          <w:color w:val="000000"/>
        </w:rPr>
        <w:sectPr w:rsidR="0015090D">
          <w:pgSz w:w="16838" w:h="11906" w:orient="landscape"/>
          <w:pgMar w:top="1797" w:right="1525" w:bottom="1276" w:left="1440" w:header="856" w:footer="992" w:gutter="0"/>
          <w:cols w:space="425"/>
          <w:docGrid w:linePitch="312"/>
        </w:sectPr>
      </w:pPr>
    </w:p>
    <w:p w14:paraId="71447D92" w14:textId="77777777" w:rsidR="0015090D" w:rsidRDefault="00022476">
      <w:pPr>
        <w:pStyle w:val="20"/>
        <w:numPr>
          <w:ilvl w:val="0"/>
          <w:numId w:val="35"/>
        </w:numPr>
        <w:rPr>
          <w:rFonts w:ascii="宋体" w:hAnsi="宋体" w:hint="eastAsia"/>
        </w:rPr>
      </w:pPr>
      <w:r>
        <w:rPr>
          <w:rFonts w:ascii="宋体" w:hAnsi="宋体" w:hint="eastAsia"/>
        </w:rPr>
        <w:lastRenderedPageBreak/>
        <w:t>在其他主体中的权益</w:t>
      </w:r>
    </w:p>
    <w:p w14:paraId="6B92419F" w14:textId="77777777" w:rsidR="0015090D" w:rsidRDefault="00022476">
      <w:pPr>
        <w:pStyle w:val="3"/>
        <w:numPr>
          <w:ilvl w:val="2"/>
          <w:numId w:val="46"/>
        </w:numPr>
      </w:pPr>
      <w:r>
        <w:rPr>
          <w:rFonts w:hint="eastAsia"/>
        </w:rPr>
        <w:t>在子公司中的权益</w:t>
      </w:r>
    </w:p>
    <w:p w14:paraId="64EC6D11" w14:textId="77777777" w:rsidR="0015090D" w:rsidRDefault="00022476">
      <w:pPr>
        <w:pStyle w:val="4"/>
        <w:numPr>
          <w:ilvl w:val="3"/>
          <w:numId w:val="47"/>
        </w:numPr>
        <w:ind w:left="426" w:hangingChars="202" w:hanging="426"/>
        <w:rPr>
          <w:rFonts w:hint="eastAsia"/>
        </w:rPr>
      </w:pPr>
      <w:r>
        <w:rPr>
          <w:rFonts w:hint="eastAsia"/>
        </w:rPr>
        <w:t>企业集团的构成</w:t>
      </w:r>
    </w:p>
    <w:sdt>
      <w:sdtPr>
        <w:alias w:val="是否适用：企业集团的构成[双击切换]"/>
        <w:tag w:val="_GBC_f4dcd24cd0a6465f817fe278addb6568"/>
        <w:id w:val="-1226532139"/>
        <w:placeholder>
          <w:docPart w:val="GBC22222222222222222222222222222"/>
        </w:placeholder>
      </w:sdtPr>
      <w:sdtContent>
        <w:p w14:paraId="5D210C3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7DDF75D" w14:textId="77777777" w:rsidR="0015090D" w:rsidRDefault="00022476">
      <w:pPr>
        <w:jc w:val="right"/>
      </w:pPr>
      <w:r>
        <w:rPr>
          <w:rFonts w:hint="eastAsia"/>
        </w:rPr>
        <w:t>单位：</w:t>
      </w:r>
      <w:sdt>
        <w:sdtPr>
          <w:rPr>
            <w:rFonts w:hint="eastAsia"/>
          </w:rPr>
          <w:alias w:val="单位：企业集团的构成"/>
          <w:tag w:val="_GBC_69130484488a4b33b14f19ef0f1abce9"/>
          <w:id w:val="123459323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企业集团的构成"/>
          <w:tag w:val="_GBC_3be075e5c9a5407c89e1aab348039bf5"/>
          <w:id w:val="-4621940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1129"/>
        <w:gridCol w:w="1114"/>
        <w:gridCol w:w="1350"/>
        <w:gridCol w:w="2268"/>
        <w:gridCol w:w="709"/>
        <w:gridCol w:w="709"/>
        <w:gridCol w:w="1417"/>
      </w:tblGrid>
      <w:tr w:rsidR="0015090D" w14:paraId="1FF97A4A" w14:textId="77777777" w:rsidTr="003A33FB">
        <w:trPr>
          <w:trHeight w:val="247"/>
        </w:trPr>
        <w:sdt>
          <w:sdtPr>
            <w:tag w:val="_PLD_d102f36c2e2645ad9579603ca28588c8"/>
            <w:id w:val="1007955587"/>
          </w:sdtPr>
          <w:sdtContent>
            <w:tc>
              <w:tcPr>
                <w:tcW w:w="2077" w:type="dxa"/>
                <w:vMerge w:val="restart"/>
                <w:vAlign w:val="center"/>
              </w:tcPr>
              <w:p w14:paraId="796787C5" w14:textId="77777777" w:rsidR="0015090D" w:rsidRDefault="00022476">
                <w:pPr>
                  <w:jc w:val="center"/>
                  <w:rPr>
                    <w:rFonts w:cs="Arial"/>
                    <w:lang w:val="en-GB"/>
                  </w:rPr>
                </w:pPr>
                <w:r>
                  <w:rPr>
                    <w:rFonts w:cs="Arial" w:hint="eastAsia"/>
                    <w:lang w:val="en-GB"/>
                  </w:rPr>
                  <w:t>子公司</w:t>
                </w:r>
              </w:p>
              <w:p w14:paraId="13D07A5E" w14:textId="77777777" w:rsidR="0015090D" w:rsidRDefault="00022476">
                <w:pPr>
                  <w:jc w:val="center"/>
                  <w:rPr>
                    <w:rFonts w:cs="Arial"/>
                  </w:rPr>
                </w:pPr>
                <w:r>
                  <w:rPr>
                    <w:rFonts w:cs="Arial" w:hint="eastAsia"/>
                    <w:lang w:val="en-GB"/>
                  </w:rPr>
                  <w:t>名称</w:t>
                </w:r>
              </w:p>
            </w:tc>
          </w:sdtContent>
        </w:sdt>
        <w:sdt>
          <w:sdtPr>
            <w:tag w:val="_PLD_f2f68356b5494ce8941038ba206c0e79"/>
            <w:id w:val="-1222896502"/>
          </w:sdtPr>
          <w:sdtContent>
            <w:tc>
              <w:tcPr>
                <w:tcW w:w="1129" w:type="dxa"/>
                <w:vMerge w:val="restart"/>
                <w:vAlign w:val="center"/>
              </w:tcPr>
              <w:p w14:paraId="3FF32DE8" w14:textId="77777777" w:rsidR="0015090D" w:rsidRDefault="00022476">
                <w:pPr>
                  <w:jc w:val="center"/>
                  <w:rPr>
                    <w:rFonts w:cs="Arial"/>
                  </w:rPr>
                </w:pPr>
                <w:r>
                  <w:rPr>
                    <w:rFonts w:cs="Arial" w:hint="eastAsia"/>
                    <w:lang w:val="en-GB"/>
                  </w:rPr>
                  <w:t>主要经营地</w:t>
                </w:r>
              </w:p>
            </w:tc>
          </w:sdtContent>
        </w:sdt>
        <w:tc>
          <w:tcPr>
            <w:tcW w:w="1114" w:type="dxa"/>
            <w:vMerge w:val="restart"/>
            <w:vAlign w:val="center"/>
          </w:tcPr>
          <w:sdt>
            <w:sdtPr>
              <w:tag w:val="_PLD_e8bcd6ecc6b44104942668e86b86bbbe"/>
              <w:id w:val="1177609197"/>
            </w:sdtPr>
            <w:sdtContent>
              <w:p w14:paraId="6F34FB3D" w14:textId="77777777" w:rsidR="0015090D" w:rsidRDefault="00022476">
                <w:pPr>
                  <w:jc w:val="center"/>
                </w:pPr>
                <w:r>
                  <w:rPr>
                    <w:rFonts w:hint="eastAsia"/>
                  </w:rPr>
                  <w:t>注册资本</w:t>
                </w:r>
              </w:p>
            </w:sdtContent>
          </w:sdt>
        </w:tc>
        <w:sdt>
          <w:sdtPr>
            <w:tag w:val="_PLD_e9cbfd017bcc45b9be4599d5ee950f92"/>
            <w:id w:val="1884904162"/>
          </w:sdtPr>
          <w:sdtContent>
            <w:tc>
              <w:tcPr>
                <w:tcW w:w="1350" w:type="dxa"/>
                <w:vMerge w:val="restart"/>
                <w:vAlign w:val="center"/>
              </w:tcPr>
              <w:p w14:paraId="5E974AD2" w14:textId="77777777" w:rsidR="0015090D" w:rsidRDefault="00022476">
                <w:pPr>
                  <w:jc w:val="center"/>
                  <w:rPr>
                    <w:rFonts w:cs="Arial"/>
                  </w:rPr>
                </w:pPr>
                <w:r>
                  <w:rPr>
                    <w:rFonts w:cs="Arial" w:hint="eastAsia"/>
                    <w:lang w:val="en-GB"/>
                  </w:rPr>
                  <w:t>注册地</w:t>
                </w:r>
              </w:p>
            </w:tc>
          </w:sdtContent>
        </w:sdt>
        <w:sdt>
          <w:sdtPr>
            <w:tag w:val="_PLD_da5558f3e8f24c30b756f825b0ebca03"/>
            <w:id w:val="-380171392"/>
          </w:sdtPr>
          <w:sdtContent>
            <w:tc>
              <w:tcPr>
                <w:tcW w:w="2268" w:type="dxa"/>
                <w:vMerge w:val="restart"/>
                <w:vAlign w:val="center"/>
              </w:tcPr>
              <w:p w14:paraId="6D1E3746" w14:textId="77777777" w:rsidR="0015090D" w:rsidRDefault="00022476">
                <w:pPr>
                  <w:jc w:val="center"/>
                  <w:rPr>
                    <w:rFonts w:cs="Arial"/>
                  </w:rPr>
                </w:pPr>
                <w:r>
                  <w:rPr>
                    <w:rFonts w:cs="Arial" w:hint="eastAsia"/>
                    <w:lang w:val="en-GB"/>
                  </w:rPr>
                  <w:t>业务性质</w:t>
                </w:r>
              </w:p>
            </w:tc>
          </w:sdtContent>
        </w:sdt>
        <w:sdt>
          <w:sdtPr>
            <w:tag w:val="_PLD_817e427c8eff4fd1875d12860133e99e"/>
            <w:id w:val="-2043123843"/>
          </w:sdtPr>
          <w:sdtContent>
            <w:tc>
              <w:tcPr>
                <w:tcW w:w="1418" w:type="dxa"/>
                <w:gridSpan w:val="2"/>
                <w:vAlign w:val="center"/>
              </w:tcPr>
              <w:p w14:paraId="3B3B623B" w14:textId="77777777" w:rsidR="0015090D" w:rsidRDefault="00022476">
                <w:pPr>
                  <w:jc w:val="center"/>
                  <w:rPr>
                    <w:rFonts w:cs="Arial"/>
                  </w:rPr>
                </w:pPr>
                <w:r>
                  <w:rPr>
                    <w:rFonts w:cs="Arial" w:hint="eastAsia"/>
                    <w:lang w:val="en-GB"/>
                  </w:rPr>
                  <w:t>持股比例</w:t>
                </w:r>
                <w:r>
                  <w:rPr>
                    <w:rFonts w:cs="Arial"/>
                  </w:rPr>
                  <w:t>(%)</w:t>
                </w:r>
              </w:p>
            </w:tc>
          </w:sdtContent>
        </w:sdt>
        <w:sdt>
          <w:sdtPr>
            <w:tag w:val="_PLD_0bb5e453efe4450ba0d853b98eb2c2b0"/>
            <w:id w:val="-2061693877"/>
          </w:sdtPr>
          <w:sdtContent>
            <w:tc>
              <w:tcPr>
                <w:tcW w:w="1417" w:type="dxa"/>
                <w:vMerge w:val="restart"/>
                <w:vAlign w:val="center"/>
              </w:tcPr>
              <w:p w14:paraId="70343730" w14:textId="77777777" w:rsidR="0015090D" w:rsidRDefault="00022476">
                <w:pPr>
                  <w:jc w:val="center"/>
                  <w:rPr>
                    <w:rFonts w:cs="Arial"/>
                    <w:lang w:val="en-GB"/>
                  </w:rPr>
                </w:pPr>
                <w:r>
                  <w:rPr>
                    <w:rFonts w:cs="Arial" w:hint="eastAsia"/>
                    <w:lang w:val="en-GB"/>
                  </w:rPr>
                  <w:t>取得</w:t>
                </w:r>
              </w:p>
              <w:p w14:paraId="1E3630C3" w14:textId="77777777" w:rsidR="0015090D" w:rsidRDefault="00022476">
                <w:pPr>
                  <w:jc w:val="center"/>
                  <w:rPr>
                    <w:rFonts w:cs="Arial"/>
                    <w:lang w:val="en-GB"/>
                  </w:rPr>
                </w:pPr>
                <w:r>
                  <w:rPr>
                    <w:rFonts w:cs="Arial" w:hint="eastAsia"/>
                    <w:lang w:val="en-GB"/>
                  </w:rPr>
                  <w:t>方式</w:t>
                </w:r>
              </w:p>
            </w:tc>
          </w:sdtContent>
        </w:sdt>
      </w:tr>
      <w:tr w:rsidR="0015090D" w14:paraId="1E5AFE65" w14:textId="77777777" w:rsidTr="003A33FB">
        <w:trPr>
          <w:trHeight w:val="278"/>
        </w:trPr>
        <w:tc>
          <w:tcPr>
            <w:tcW w:w="2077" w:type="dxa"/>
            <w:vMerge/>
            <w:vAlign w:val="center"/>
          </w:tcPr>
          <w:p w14:paraId="40D52D5E" w14:textId="77777777" w:rsidR="0015090D" w:rsidRDefault="0015090D">
            <w:pPr>
              <w:rPr>
                <w:rFonts w:cs="Arial"/>
              </w:rPr>
            </w:pPr>
          </w:p>
        </w:tc>
        <w:tc>
          <w:tcPr>
            <w:tcW w:w="1129" w:type="dxa"/>
            <w:vMerge/>
            <w:vAlign w:val="center"/>
          </w:tcPr>
          <w:p w14:paraId="4D3A49BC" w14:textId="77777777" w:rsidR="0015090D" w:rsidRDefault="0015090D">
            <w:pPr>
              <w:rPr>
                <w:rFonts w:cs="Arial"/>
              </w:rPr>
            </w:pPr>
          </w:p>
        </w:tc>
        <w:tc>
          <w:tcPr>
            <w:tcW w:w="1114" w:type="dxa"/>
            <w:vMerge/>
            <w:vAlign w:val="center"/>
          </w:tcPr>
          <w:p w14:paraId="502BA24A" w14:textId="77777777" w:rsidR="0015090D" w:rsidRDefault="0015090D">
            <w:pPr>
              <w:rPr>
                <w:rFonts w:cs="Arial"/>
              </w:rPr>
            </w:pPr>
          </w:p>
        </w:tc>
        <w:tc>
          <w:tcPr>
            <w:tcW w:w="1350" w:type="dxa"/>
            <w:vMerge/>
            <w:vAlign w:val="center"/>
          </w:tcPr>
          <w:p w14:paraId="34FDC76D" w14:textId="77777777" w:rsidR="0015090D" w:rsidRDefault="0015090D">
            <w:pPr>
              <w:rPr>
                <w:rFonts w:cs="Arial"/>
              </w:rPr>
            </w:pPr>
          </w:p>
        </w:tc>
        <w:tc>
          <w:tcPr>
            <w:tcW w:w="2268" w:type="dxa"/>
            <w:vMerge/>
            <w:vAlign w:val="center"/>
          </w:tcPr>
          <w:p w14:paraId="06D87293" w14:textId="77777777" w:rsidR="0015090D" w:rsidRDefault="0015090D">
            <w:pPr>
              <w:rPr>
                <w:rFonts w:cs="Arial"/>
              </w:rPr>
            </w:pPr>
          </w:p>
        </w:tc>
        <w:sdt>
          <w:sdtPr>
            <w:tag w:val="_PLD_3f641d83162f4ae3a8840b93258d7ced"/>
            <w:id w:val="-352111513"/>
          </w:sdtPr>
          <w:sdtContent>
            <w:tc>
              <w:tcPr>
                <w:tcW w:w="709" w:type="dxa"/>
                <w:vAlign w:val="center"/>
              </w:tcPr>
              <w:p w14:paraId="38B019F0" w14:textId="77777777" w:rsidR="0015090D" w:rsidRDefault="00022476">
                <w:pPr>
                  <w:jc w:val="center"/>
                  <w:rPr>
                    <w:rFonts w:cs="Arial"/>
                  </w:rPr>
                </w:pPr>
                <w:r>
                  <w:rPr>
                    <w:rFonts w:cs="Arial" w:hint="eastAsia"/>
                    <w:lang w:val="en-GB"/>
                  </w:rPr>
                  <w:t>直接</w:t>
                </w:r>
              </w:p>
            </w:tc>
          </w:sdtContent>
        </w:sdt>
        <w:sdt>
          <w:sdtPr>
            <w:tag w:val="_PLD_ebc96648c2794ae08bfb57e63f0a34c5"/>
            <w:id w:val="-1512985012"/>
          </w:sdtPr>
          <w:sdtContent>
            <w:tc>
              <w:tcPr>
                <w:tcW w:w="709" w:type="dxa"/>
                <w:vAlign w:val="center"/>
              </w:tcPr>
              <w:p w14:paraId="56DFF04A" w14:textId="77777777" w:rsidR="0015090D" w:rsidRDefault="00022476">
                <w:pPr>
                  <w:jc w:val="center"/>
                  <w:rPr>
                    <w:rFonts w:cs="Arial"/>
                  </w:rPr>
                </w:pPr>
                <w:r>
                  <w:rPr>
                    <w:rFonts w:cs="Arial" w:hint="eastAsia"/>
                    <w:lang w:val="en-GB"/>
                  </w:rPr>
                  <w:t>间接</w:t>
                </w:r>
              </w:p>
            </w:tc>
          </w:sdtContent>
        </w:sdt>
        <w:tc>
          <w:tcPr>
            <w:tcW w:w="1417" w:type="dxa"/>
            <w:vMerge/>
            <w:vAlign w:val="center"/>
          </w:tcPr>
          <w:p w14:paraId="68123A7F" w14:textId="77777777" w:rsidR="0015090D" w:rsidRDefault="0015090D">
            <w:pPr>
              <w:rPr>
                <w:rFonts w:cs="Arial"/>
              </w:rPr>
            </w:pPr>
          </w:p>
        </w:tc>
      </w:tr>
      <w:tr w:rsidR="003A33FB" w14:paraId="1AF9EBD5" w14:textId="77777777" w:rsidTr="003A33FB">
        <w:tc>
          <w:tcPr>
            <w:tcW w:w="2077" w:type="dxa"/>
          </w:tcPr>
          <w:p w14:paraId="23DE1D85" w14:textId="30C0E741" w:rsidR="003A33FB" w:rsidRDefault="003A33FB" w:rsidP="003A33FB">
            <w:r>
              <w:rPr>
                <w:rFonts w:hint="eastAsia"/>
                <w:sz w:val="18"/>
                <w:szCs w:val="18"/>
              </w:rPr>
              <w:t>荣成荣</w:t>
            </w:r>
            <w:proofErr w:type="gramStart"/>
            <w:r>
              <w:rPr>
                <w:rFonts w:hint="eastAsia"/>
                <w:sz w:val="18"/>
                <w:szCs w:val="18"/>
              </w:rPr>
              <w:t>山食品</w:t>
            </w:r>
            <w:proofErr w:type="gramEnd"/>
            <w:r>
              <w:rPr>
                <w:rFonts w:hint="eastAsia"/>
                <w:sz w:val="18"/>
                <w:szCs w:val="18"/>
              </w:rPr>
              <w:t>有限公司</w:t>
            </w:r>
          </w:p>
        </w:tc>
        <w:tc>
          <w:tcPr>
            <w:tcW w:w="1129" w:type="dxa"/>
          </w:tcPr>
          <w:p w14:paraId="1B1F2CF8" w14:textId="73746F91" w:rsidR="003A33FB" w:rsidRDefault="003A33FB" w:rsidP="003A33FB">
            <w:r>
              <w:rPr>
                <w:rFonts w:hint="eastAsia"/>
                <w:sz w:val="18"/>
                <w:szCs w:val="18"/>
              </w:rPr>
              <w:t>荣成市虎山镇沙嘴子村</w:t>
            </w:r>
          </w:p>
        </w:tc>
        <w:tc>
          <w:tcPr>
            <w:tcW w:w="1114" w:type="dxa"/>
            <w:vAlign w:val="center"/>
          </w:tcPr>
          <w:p w14:paraId="160CDBAC" w14:textId="54E90E67" w:rsidR="003A33FB" w:rsidRDefault="003A33FB" w:rsidP="003A33FB">
            <w:pPr>
              <w:jc w:val="right"/>
            </w:pPr>
            <w:r>
              <w:rPr>
                <w:rFonts w:hint="eastAsia"/>
                <w:sz w:val="18"/>
                <w:szCs w:val="18"/>
              </w:rPr>
              <w:t>200</w:t>
            </w:r>
            <w:r>
              <w:rPr>
                <w:rFonts w:hint="eastAsia"/>
                <w:sz w:val="18"/>
                <w:szCs w:val="18"/>
              </w:rPr>
              <w:t>万美元</w:t>
            </w:r>
          </w:p>
        </w:tc>
        <w:tc>
          <w:tcPr>
            <w:tcW w:w="1350" w:type="dxa"/>
            <w:vAlign w:val="center"/>
          </w:tcPr>
          <w:p w14:paraId="06540418" w14:textId="0BDA61A9" w:rsidR="003A33FB" w:rsidRDefault="003A33FB" w:rsidP="003A33FB">
            <w:r>
              <w:rPr>
                <w:rFonts w:hint="eastAsia"/>
                <w:sz w:val="18"/>
                <w:szCs w:val="18"/>
              </w:rPr>
              <w:t>荣成市虎山镇沙嘴子村</w:t>
            </w:r>
          </w:p>
        </w:tc>
        <w:tc>
          <w:tcPr>
            <w:tcW w:w="2268" w:type="dxa"/>
            <w:vAlign w:val="center"/>
          </w:tcPr>
          <w:p w14:paraId="602DBF72" w14:textId="53E13482" w:rsidR="003A33FB" w:rsidRDefault="003A33FB" w:rsidP="003A33FB">
            <w:r>
              <w:rPr>
                <w:rFonts w:hint="eastAsia"/>
                <w:sz w:val="18"/>
                <w:szCs w:val="18"/>
              </w:rPr>
              <w:t>速冻调制食品加工与销售</w:t>
            </w:r>
          </w:p>
        </w:tc>
        <w:tc>
          <w:tcPr>
            <w:tcW w:w="709" w:type="dxa"/>
            <w:vAlign w:val="center"/>
          </w:tcPr>
          <w:p w14:paraId="56165121" w14:textId="01A84E33" w:rsidR="003A33FB" w:rsidRDefault="003A33FB" w:rsidP="003A33FB">
            <w:pPr>
              <w:jc w:val="right"/>
            </w:pPr>
            <w:r>
              <w:rPr>
                <w:rFonts w:hint="eastAsia"/>
                <w:sz w:val="18"/>
                <w:szCs w:val="18"/>
              </w:rPr>
              <w:t>70</w:t>
            </w:r>
          </w:p>
        </w:tc>
        <w:tc>
          <w:tcPr>
            <w:tcW w:w="709" w:type="dxa"/>
            <w:vAlign w:val="center"/>
          </w:tcPr>
          <w:p w14:paraId="31333B3A" w14:textId="77777777" w:rsidR="003A33FB" w:rsidRDefault="003A33FB" w:rsidP="003A33FB">
            <w:pPr>
              <w:jc w:val="right"/>
            </w:pPr>
          </w:p>
        </w:tc>
        <w:tc>
          <w:tcPr>
            <w:tcW w:w="1417" w:type="dxa"/>
          </w:tcPr>
          <w:p w14:paraId="1573EA8D" w14:textId="30CCAE61" w:rsidR="003A33FB" w:rsidRDefault="003A33FB" w:rsidP="003A33FB">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tr>
      <w:tr w:rsidR="003A33FB" w14:paraId="5F05FD75" w14:textId="77777777" w:rsidTr="003A33FB">
        <w:tc>
          <w:tcPr>
            <w:tcW w:w="2077" w:type="dxa"/>
          </w:tcPr>
          <w:p w14:paraId="63C01102" w14:textId="374A8D64" w:rsidR="003A33FB" w:rsidRDefault="003A33FB" w:rsidP="003A33FB">
            <w:r>
              <w:rPr>
                <w:rFonts w:hint="eastAsia"/>
                <w:sz w:val="18"/>
                <w:szCs w:val="18"/>
              </w:rPr>
              <w:t>荣成</w:t>
            </w:r>
            <w:proofErr w:type="gramStart"/>
            <w:r>
              <w:rPr>
                <w:rFonts w:hint="eastAsia"/>
                <w:sz w:val="18"/>
                <w:szCs w:val="18"/>
              </w:rPr>
              <w:t>荣东食品</w:t>
            </w:r>
            <w:proofErr w:type="gramEnd"/>
            <w:r>
              <w:rPr>
                <w:rFonts w:hint="eastAsia"/>
                <w:sz w:val="18"/>
                <w:szCs w:val="18"/>
              </w:rPr>
              <w:t>有限公司</w:t>
            </w:r>
          </w:p>
        </w:tc>
        <w:tc>
          <w:tcPr>
            <w:tcW w:w="1129" w:type="dxa"/>
          </w:tcPr>
          <w:p w14:paraId="5A59555D" w14:textId="421F059D" w:rsidR="003A33FB" w:rsidRDefault="003A33FB" w:rsidP="003A33FB">
            <w:r>
              <w:rPr>
                <w:rFonts w:hint="eastAsia"/>
                <w:sz w:val="18"/>
                <w:szCs w:val="18"/>
              </w:rPr>
              <w:t>荣成市虎山镇邱家村</w:t>
            </w:r>
          </w:p>
        </w:tc>
        <w:tc>
          <w:tcPr>
            <w:tcW w:w="1114" w:type="dxa"/>
            <w:vAlign w:val="center"/>
          </w:tcPr>
          <w:p w14:paraId="302CB03F" w14:textId="3B2736BF" w:rsidR="003A33FB" w:rsidRDefault="003A33FB" w:rsidP="003A33FB">
            <w:pPr>
              <w:jc w:val="right"/>
            </w:pPr>
            <w:r>
              <w:rPr>
                <w:rFonts w:hint="eastAsia"/>
                <w:sz w:val="18"/>
                <w:szCs w:val="18"/>
              </w:rPr>
              <w:t>200</w:t>
            </w:r>
            <w:r>
              <w:rPr>
                <w:rFonts w:hint="eastAsia"/>
                <w:sz w:val="18"/>
                <w:szCs w:val="18"/>
              </w:rPr>
              <w:t>万美元</w:t>
            </w:r>
          </w:p>
        </w:tc>
        <w:tc>
          <w:tcPr>
            <w:tcW w:w="1350" w:type="dxa"/>
            <w:vAlign w:val="center"/>
          </w:tcPr>
          <w:p w14:paraId="3D722419" w14:textId="6A6C07A3" w:rsidR="003A33FB" w:rsidRDefault="003A33FB" w:rsidP="003A33FB">
            <w:r>
              <w:rPr>
                <w:rFonts w:hint="eastAsia"/>
                <w:sz w:val="18"/>
                <w:szCs w:val="18"/>
              </w:rPr>
              <w:t>荣成市虎山镇邱家村</w:t>
            </w:r>
          </w:p>
        </w:tc>
        <w:tc>
          <w:tcPr>
            <w:tcW w:w="2268" w:type="dxa"/>
            <w:vAlign w:val="center"/>
          </w:tcPr>
          <w:p w14:paraId="5EDFAA4C" w14:textId="4D6DF8A4" w:rsidR="003A33FB" w:rsidRDefault="003A33FB" w:rsidP="003A33FB">
            <w:r>
              <w:rPr>
                <w:rFonts w:hint="eastAsia"/>
                <w:sz w:val="18"/>
                <w:szCs w:val="18"/>
              </w:rPr>
              <w:t>速冻调制食品加工与销售</w:t>
            </w:r>
          </w:p>
        </w:tc>
        <w:tc>
          <w:tcPr>
            <w:tcW w:w="709" w:type="dxa"/>
            <w:vAlign w:val="center"/>
          </w:tcPr>
          <w:p w14:paraId="45950FEF" w14:textId="0EE89229" w:rsidR="003A33FB" w:rsidRDefault="003A33FB" w:rsidP="003A33FB">
            <w:pPr>
              <w:jc w:val="right"/>
            </w:pPr>
            <w:r>
              <w:rPr>
                <w:rFonts w:hint="eastAsia"/>
                <w:sz w:val="18"/>
                <w:szCs w:val="18"/>
              </w:rPr>
              <w:t>95</w:t>
            </w:r>
          </w:p>
        </w:tc>
        <w:tc>
          <w:tcPr>
            <w:tcW w:w="709" w:type="dxa"/>
            <w:vAlign w:val="center"/>
          </w:tcPr>
          <w:p w14:paraId="02911400" w14:textId="77777777" w:rsidR="003A33FB" w:rsidRDefault="003A33FB" w:rsidP="003A33FB">
            <w:pPr>
              <w:jc w:val="right"/>
            </w:pPr>
          </w:p>
        </w:tc>
        <w:tc>
          <w:tcPr>
            <w:tcW w:w="1417" w:type="dxa"/>
          </w:tcPr>
          <w:p w14:paraId="12B9051E" w14:textId="0B3BD590" w:rsidR="003A33FB" w:rsidRDefault="003A33FB" w:rsidP="003A33FB">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tr>
      <w:tr w:rsidR="003A33FB" w14:paraId="2947033A" w14:textId="77777777" w:rsidTr="003A33FB">
        <w:tc>
          <w:tcPr>
            <w:tcW w:w="2077" w:type="dxa"/>
          </w:tcPr>
          <w:p w14:paraId="48DAD456" w14:textId="117C9E4D" w:rsidR="003A33FB" w:rsidRDefault="003A33FB" w:rsidP="003A33FB">
            <w:r>
              <w:rPr>
                <w:rFonts w:hint="eastAsia"/>
                <w:sz w:val="18"/>
                <w:szCs w:val="18"/>
              </w:rPr>
              <w:t>荣成荣健食品有限公司</w:t>
            </w:r>
          </w:p>
        </w:tc>
        <w:tc>
          <w:tcPr>
            <w:tcW w:w="1129" w:type="dxa"/>
          </w:tcPr>
          <w:p w14:paraId="0E10B7A5" w14:textId="74D1B128" w:rsidR="003A33FB" w:rsidRDefault="003A33FB" w:rsidP="003A33FB">
            <w:r>
              <w:rPr>
                <w:rFonts w:hint="eastAsia"/>
                <w:sz w:val="18"/>
                <w:szCs w:val="18"/>
              </w:rPr>
              <w:t>荣成市虎山镇</w:t>
            </w:r>
          </w:p>
        </w:tc>
        <w:tc>
          <w:tcPr>
            <w:tcW w:w="1114" w:type="dxa"/>
            <w:vAlign w:val="center"/>
          </w:tcPr>
          <w:p w14:paraId="3261E499" w14:textId="2B864CC9" w:rsidR="003A33FB" w:rsidRDefault="003A33FB" w:rsidP="003A33FB">
            <w:pPr>
              <w:jc w:val="right"/>
            </w:pPr>
            <w:r>
              <w:rPr>
                <w:rFonts w:hint="eastAsia"/>
                <w:sz w:val="18"/>
                <w:szCs w:val="18"/>
              </w:rPr>
              <w:t>80</w:t>
            </w:r>
            <w:r>
              <w:rPr>
                <w:rFonts w:hint="eastAsia"/>
                <w:sz w:val="18"/>
                <w:szCs w:val="18"/>
              </w:rPr>
              <w:t>万美元</w:t>
            </w:r>
          </w:p>
        </w:tc>
        <w:tc>
          <w:tcPr>
            <w:tcW w:w="1350" w:type="dxa"/>
            <w:vAlign w:val="center"/>
          </w:tcPr>
          <w:p w14:paraId="708B8923" w14:textId="5A3C7B3B" w:rsidR="003A33FB" w:rsidRDefault="003A33FB" w:rsidP="003A33FB">
            <w:r>
              <w:rPr>
                <w:rFonts w:hint="eastAsia"/>
                <w:sz w:val="18"/>
                <w:szCs w:val="18"/>
              </w:rPr>
              <w:t>荣成市虎山镇</w:t>
            </w:r>
          </w:p>
        </w:tc>
        <w:tc>
          <w:tcPr>
            <w:tcW w:w="2268" w:type="dxa"/>
            <w:vAlign w:val="center"/>
          </w:tcPr>
          <w:p w14:paraId="3418EF76" w14:textId="5D5079D2" w:rsidR="003A33FB" w:rsidRDefault="003A33FB" w:rsidP="003A33FB">
            <w:r>
              <w:rPr>
                <w:rFonts w:hint="eastAsia"/>
                <w:sz w:val="18"/>
                <w:szCs w:val="18"/>
              </w:rPr>
              <w:t>干海参、盐渍海参的加工与销售</w:t>
            </w:r>
          </w:p>
        </w:tc>
        <w:tc>
          <w:tcPr>
            <w:tcW w:w="709" w:type="dxa"/>
            <w:vAlign w:val="center"/>
          </w:tcPr>
          <w:p w14:paraId="3BA76380" w14:textId="735E6300" w:rsidR="003A33FB" w:rsidRDefault="003A33FB" w:rsidP="003A33FB">
            <w:pPr>
              <w:jc w:val="right"/>
            </w:pPr>
            <w:r>
              <w:rPr>
                <w:rFonts w:hint="eastAsia"/>
                <w:sz w:val="18"/>
                <w:szCs w:val="18"/>
              </w:rPr>
              <w:t>75</w:t>
            </w:r>
          </w:p>
        </w:tc>
        <w:tc>
          <w:tcPr>
            <w:tcW w:w="709" w:type="dxa"/>
            <w:vAlign w:val="center"/>
          </w:tcPr>
          <w:p w14:paraId="1FA0F2FA" w14:textId="77777777" w:rsidR="003A33FB" w:rsidRDefault="003A33FB" w:rsidP="003A33FB">
            <w:pPr>
              <w:jc w:val="right"/>
            </w:pPr>
          </w:p>
        </w:tc>
        <w:tc>
          <w:tcPr>
            <w:tcW w:w="1417" w:type="dxa"/>
          </w:tcPr>
          <w:p w14:paraId="7C96339D" w14:textId="0708DE8E" w:rsidR="003A33FB" w:rsidRDefault="003A33FB" w:rsidP="003A33FB">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tr>
      <w:tr w:rsidR="003A33FB" w14:paraId="26ECAF68" w14:textId="77777777" w:rsidTr="003A33FB">
        <w:tc>
          <w:tcPr>
            <w:tcW w:w="2077" w:type="dxa"/>
          </w:tcPr>
          <w:p w14:paraId="048CB856" w14:textId="7A4EA242" w:rsidR="003A33FB" w:rsidRDefault="003A33FB" w:rsidP="003A33FB">
            <w:r>
              <w:rPr>
                <w:rFonts w:hint="eastAsia"/>
                <w:sz w:val="18"/>
                <w:szCs w:val="18"/>
              </w:rPr>
              <w:t>荣成荣</w:t>
            </w:r>
            <w:proofErr w:type="gramStart"/>
            <w:r>
              <w:rPr>
                <w:rFonts w:hint="eastAsia"/>
                <w:sz w:val="18"/>
                <w:szCs w:val="18"/>
              </w:rPr>
              <w:t>康食品</w:t>
            </w:r>
            <w:proofErr w:type="gramEnd"/>
            <w:r>
              <w:rPr>
                <w:rFonts w:hint="eastAsia"/>
                <w:sz w:val="18"/>
                <w:szCs w:val="18"/>
              </w:rPr>
              <w:t>有限公司</w:t>
            </w:r>
          </w:p>
        </w:tc>
        <w:tc>
          <w:tcPr>
            <w:tcW w:w="1129" w:type="dxa"/>
          </w:tcPr>
          <w:p w14:paraId="25886760" w14:textId="35B3B26B" w:rsidR="003A33FB" w:rsidRDefault="003A33FB" w:rsidP="003A33FB">
            <w:r>
              <w:rPr>
                <w:rFonts w:hint="eastAsia"/>
                <w:sz w:val="18"/>
                <w:szCs w:val="18"/>
              </w:rPr>
              <w:t>荣成市虎山镇沙嘴子村</w:t>
            </w:r>
          </w:p>
        </w:tc>
        <w:tc>
          <w:tcPr>
            <w:tcW w:w="1114" w:type="dxa"/>
            <w:vAlign w:val="center"/>
          </w:tcPr>
          <w:p w14:paraId="7CF2A730" w14:textId="49D070D6" w:rsidR="003A33FB" w:rsidRDefault="003A33FB" w:rsidP="003A33FB">
            <w:pPr>
              <w:jc w:val="right"/>
            </w:pPr>
            <w:r>
              <w:rPr>
                <w:rFonts w:hint="eastAsia"/>
                <w:sz w:val="18"/>
                <w:szCs w:val="18"/>
              </w:rPr>
              <w:t>1,200</w:t>
            </w:r>
            <w:r>
              <w:rPr>
                <w:rFonts w:hint="eastAsia"/>
                <w:sz w:val="18"/>
                <w:szCs w:val="18"/>
              </w:rPr>
              <w:t>万美元</w:t>
            </w:r>
          </w:p>
        </w:tc>
        <w:tc>
          <w:tcPr>
            <w:tcW w:w="1350" w:type="dxa"/>
            <w:vAlign w:val="center"/>
          </w:tcPr>
          <w:p w14:paraId="0404CA10" w14:textId="5C85A3E6" w:rsidR="003A33FB" w:rsidRDefault="003A33FB" w:rsidP="003A33FB">
            <w:r>
              <w:rPr>
                <w:rFonts w:hint="eastAsia"/>
                <w:sz w:val="18"/>
                <w:szCs w:val="18"/>
              </w:rPr>
              <w:t>荣成市虎山镇沙嘴子村</w:t>
            </w:r>
          </w:p>
        </w:tc>
        <w:tc>
          <w:tcPr>
            <w:tcW w:w="2268" w:type="dxa"/>
            <w:vAlign w:val="center"/>
          </w:tcPr>
          <w:p w14:paraId="46C87166" w14:textId="0DED8673" w:rsidR="003A33FB" w:rsidRDefault="003A33FB" w:rsidP="003A33FB">
            <w:r>
              <w:rPr>
                <w:rFonts w:hint="eastAsia"/>
                <w:sz w:val="18"/>
                <w:szCs w:val="18"/>
              </w:rPr>
              <w:t>水产品冷冻加工与销售</w:t>
            </w:r>
          </w:p>
        </w:tc>
        <w:tc>
          <w:tcPr>
            <w:tcW w:w="709" w:type="dxa"/>
            <w:vAlign w:val="center"/>
          </w:tcPr>
          <w:p w14:paraId="12B328A1" w14:textId="6C4B9FB9" w:rsidR="003A33FB" w:rsidRDefault="003A33FB" w:rsidP="003A33FB">
            <w:pPr>
              <w:jc w:val="right"/>
            </w:pPr>
            <w:r>
              <w:rPr>
                <w:rFonts w:hint="eastAsia"/>
                <w:sz w:val="18"/>
                <w:szCs w:val="18"/>
              </w:rPr>
              <w:t>75</w:t>
            </w:r>
          </w:p>
        </w:tc>
        <w:tc>
          <w:tcPr>
            <w:tcW w:w="709" w:type="dxa"/>
            <w:vAlign w:val="center"/>
          </w:tcPr>
          <w:p w14:paraId="7E2A6268" w14:textId="77777777" w:rsidR="003A33FB" w:rsidRDefault="003A33FB" w:rsidP="003A33FB">
            <w:pPr>
              <w:jc w:val="right"/>
            </w:pPr>
          </w:p>
        </w:tc>
        <w:tc>
          <w:tcPr>
            <w:tcW w:w="1417" w:type="dxa"/>
          </w:tcPr>
          <w:p w14:paraId="3B0E1948" w14:textId="2C3B7405" w:rsidR="003A33FB" w:rsidRDefault="003A33FB" w:rsidP="003A33FB">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tr>
      <w:tr w:rsidR="003A33FB" w14:paraId="75D06DA1" w14:textId="77777777" w:rsidTr="003A33FB">
        <w:tc>
          <w:tcPr>
            <w:tcW w:w="2077" w:type="dxa"/>
          </w:tcPr>
          <w:p w14:paraId="4CD8F9C5" w14:textId="7FDEA85F" w:rsidR="003A33FB" w:rsidRDefault="003A33FB" w:rsidP="003A33FB">
            <w:r>
              <w:rPr>
                <w:rFonts w:hint="eastAsia"/>
                <w:sz w:val="18"/>
                <w:szCs w:val="18"/>
              </w:rPr>
              <w:t>荣成荣</w:t>
            </w:r>
            <w:proofErr w:type="gramStart"/>
            <w:r>
              <w:rPr>
                <w:rFonts w:hint="eastAsia"/>
                <w:sz w:val="18"/>
                <w:szCs w:val="18"/>
              </w:rPr>
              <w:t>广食品</w:t>
            </w:r>
            <w:proofErr w:type="gramEnd"/>
            <w:r>
              <w:rPr>
                <w:rFonts w:hint="eastAsia"/>
                <w:sz w:val="18"/>
                <w:szCs w:val="18"/>
              </w:rPr>
              <w:t>有限公司</w:t>
            </w:r>
          </w:p>
        </w:tc>
        <w:tc>
          <w:tcPr>
            <w:tcW w:w="1129" w:type="dxa"/>
          </w:tcPr>
          <w:p w14:paraId="3AF2DD79" w14:textId="1BEE4C6F" w:rsidR="003A33FB" w:rsidRDefault="003A33FB" w:rsidP="003A33FB">
            <w:r>
              <w:rPr>
                <w:rFonts w:hint="eastAsia"/>
                <w:sz w:val="18"/>
                <w:szCs w:val="18"/>
              </w:rPr>
              <w:t>荣成市虎山镇沙嘴子村</w:t>
            </w:r>
          </w:p>
        </w:tc>
        <w:tc>
          <w:tcPr>
            <w:tcW w:w="1114" w:type="dxa"/>
            <w:vAlign w:val="center"/>
          </w:tcPr>
          <w:p w14:paraId="12273BCF" w14:textId="1FF704FC" w:rsidR="003A33FB" w:rsidRDefault="003A33FB" w:rsidP="003A33FB">
            <w:pPr>
              <w:jc w:val="right"/>
            </w:pPr>
            <w:r>
              <w:rPr>
                <w:rFonts w:hint="eastAsia"/>
                <w:sz w:val="18"/>
                <w:szCs w:val="18"/>
              </w:rPr>
              <w:t>100</w:t>
            </w:r>
            <w:r>
              <w:rPr>
                <w:rFonts w:hint="eastAsia"/>
                <w:sz w:val="18"/>
                <w:szCs w:val="18"/>
              </w:rPr>
              <w:t>万美元</w:t>
            </w:r>
          </w:p>
        </w:tc>
        <w:tc>
          <w:tcPr>
            <w:tcW w:w="1350" w:type="dxa"/>
            <w:vAlign w:val="center"/>
          </w:tcPr>
          <w:p w14:paraId="062E274E" w14:textId="6286F609" w:rsidR="003A33FB" w:rsidRDefault="003A33FB" w:rsidP="003A33FB">
            <w:r>
              <w:rPr>
                <w:rFonts w:hint="eastAsia"/>
                <w:sz w:val="18"/>
                <w:szCs w:val="18"/>
              </w:rPr>
              <w:t>荣成市虎山镇沙嘴子村</w:t>
            </w:r>
          </w:p>
        </w:tc>
        <w:tc>
          <w:tcPr>
            <w:tcW w:w="2268" w:type="dxa"/>
            <w:vAlign w:val="center"/>
          </w:tcPr>
          <w:p w14:paraId="33A68A2B" w14:textId="6E99A3D7" w:rsidR="003A33FB" w:rsidRDefault="003A33FB" w:rsidP="003A33FB">
            <w:r>
              <w:rPr>
                <w:rFonts w:hint="eastAsia"/>
                <w:sz w:val="18"/>
                <w:szCs w:val="18"/>
              </w:rPr>
              <w:t>水产品冷冻加工与销售、速冻调制食品生产与销售</w:t>
            </w:r>
          </w:p>
        </w:tc>
        <w:tc>
          <w:tcPr>
            <w:tcW w:w="709" w:type="dxa"/>
            <w:vAlign w:val="center"/>
          </w:tcPr>
          <w:p w14:paraId="170F5B41" w14:textId="77777777" w:rsidR="003A33FB" w:rsidRDefault="003A33FB" w:rsidP="003A33FB">
            <w:pPr>
              <w:jc w:val="right"/>
            </w:pPr>
          </w:p>
        </w:tc>
        <w:tc>
          <w:tcPr>
            <w:tcW w:w="709" w:type="dxa"/>
            <w:vAlign w:val="center"/>
          </w:tcPr>
          <w:p w14:paraId="432C98F7" w14:textId="172F5084" w:rsidR="003A33FB" w:rsidRDefault="003A33FB" w:rsidP="003A33FB">
            <w:pPr>
              <w:jc w:val="right"/>
            </w:pPr>
            <w:r>
              <w:rPr>
                <w:rFonts w:hint="eastAsia"/>
                <w:sz w:val="18"/>
                <w:szCs w:val="18"/>
              </w:rPr>
              <w:t>56.25</w:t>
            </w:r>
          </w:p>
        </w:tc>
        <w:tc>
          <w:tcPr>
            <w:tcW w:w="1417" w:type="dxa"/>
          </w:tcPr>
          <w:p w14:paraId="20F51918" w14:textId="0D309087" w:rsidR="003A33FB" w:rsidRDefault="003A33FB" w:rsidP="003A33FB">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tr>
      <w:tr w:rsidR="003A33FB" w14:paraId="4F6C8FCD" w14:textId="77777777" w:rsidTr="003A33FB">
        <w:tc>
          <w:tcPr>
            <w:tcW w:w="2077" w:type="dxa"/>
          </w:tcPr>
          <w:p w14:paraId="20BB4044" w14:textId="1B2543D7" w:rsidR="003A33FB" w:rsidRDefault="003A33FB" w:rsidP="003A33FB">
            <w:r>
              <w:rPr>
                <w:rFonts w:hint="eastAsia"/>
                <w:sz w:val="18"/>
                <w:szCs w:val="18"/>
              </w:rPr>
              <w:t>山东好当家海洋食品销售有限公司</w:t>
            </w:r>
          </w:p>
        </w:tc>
        <w:tc>
          <w:tcPr>
            <w:tcW w:w="1129" w:type="dxa"/>
          </w:tcPr>
          <w:p w14:paraId="4A9D370F" w14:textId="7FA85CCD" w:rsidR="003A33FB" w:rsidRDefault="003A33FB" w:rsidP="003A33FB">
            <w:r>
              <w:rPr>
                <w:rFonts w:hint="eastAsia"/>
                <w:sz w:val="18"/>
                <w:szCs w:val="18"/>
              </w:rPr>
              <w:t>荣成市虎山镇沙嘴子村</w:t>
            </w:r>
          </w:p>
        </w:tc>
        <w:tc>
          <w:tcPr>
            <w:tcW w:w="1114" w:type="dxa"/>
            <w:vAlign w:val="center"/>
          </w:tcPr>
          <w:p w14:paraId="0C5629CC" w14:textId="78FD3289" w:rsidR="003A33FB" w:rsidRDefault="003A33FB" w:rsidP="003A33FB">
            <w:pPr>
              <w:jc w:val="right"/>
            </w:pPr>
            <w:r>
              <w:rPr>
                <w:rFonts w:hint="eastAsia"/>
                <w:sz w:val="18"/>
                <w:szCs w:val="18"/>
              </w:rPr>
              <w:t>1,000</w:t>
            </w:r>
            <w:r>
              <w:rPr>
                <w:rFonts w:hint="eastAsia"/>
                <w:sz w:val="18"/>
                <w:szCs w:val="18"/>
              </w:rPr>
              <w:t>万元</w:t>
            </w:r>
          </w:p>
        </w:tc>
        <w:tc>
          <w:tcPr>
            <w:tcW w:w="1350" w:type="dxa"/>
            <w:vAlign w:val="center"/>
          </w:tcPr>
          <w:p w14:paraId="608E2770" w14:textId="24889A99" w:rsidR="003A33FB" w:rsidRDefault="003A33FB" w:rsidP="003A33FB">
            <w:r>
              <w:rPr>
                <w:rFonts w:hint="eastAsia"/>
                <w:sz w:val="18"/>
                <w:szCs w:val="18"/>
              </w:rPr>
              <w:t>荣成市虎山镇沙嘴子村</w:t>
            </w:r>
          </w:p>
        </w:tc>
        <w:tc>
          <w:tcPr>
            <w:tcW w:w="2268" w:type="dxa"/>
            <w:vAlign w:val="center"/>
          </w:tcPr>
          <w:p w14:paraId="488BD398" w14:textId="279F978E" w:rsidR="003A33FB" w:rsidRDefault="003A33FB" w:rsidP="003A33FB">
            <w:r>
              <w:rPr>
                <w:rFonts w:hint="eastAsia"/>
                <w:sz w:val="18"/>
                <w:szCs w:val="18"/>
              </w:rPr>
              <w:t>批发零售预包装食品、乳制品，泡发海参，包装装饰设计服务，房屋租赁</w:t>
            </w:r>
          </w:p>
        </w:tc>
        <w:tc>
          <w:tcPr>
            <w:tcW w:w="709" w:type="dxa"/>
            <w:vAlign w:val="center"/>
          </w:tcPr>
          <w:p w14:paraId="37415B3E" w14:textId="3085F05D" w:rsidR="003A33FB" w:rsidRDefault="003A33FB" w:rsidP="003A33FB">
            <w:pPr>
              <w:jc w:val="right"/>
            </w:pPr>
            <w:r>
              <w:rPr>
                <w:rFonts w:hint="eastAsia"/>
                <w:sz w:val="18"/>
                <w:szCs w:val="18"/>
              </w:rPr>
              <w:t>100</w:t>
            </w:r>
          </w:p>
        </w:tc>
        <w:tc>
          <w:tcPr>
            <w:tcW w:w="709" w:type="dxa"/>
            <w:vAlign w:val="center"/>
          </w:tcPr>
          <w:p w14:paraId="61561803" w14:textId="77777777" w:rsidR="003A33FB" w:rsidRDefault="003A33FB" w:rsidP="003A33FB">
            <w:pPr>
              <w:jc w:val="right"/>
            </w:pPr>
          </w:p>
        </w:tc>
        <w:tc>
          <w:tcPr>
            <w:tcW w:w="1417" w:type="dxa"/>
          </w:tcPr>
          <w:p w14:paraId="3EE417A9" w14:textId="1D62E818" w:rsidR="003A33FB" w:rsidRDefault="003A33FB" w:rsidP="003A33FB">
            <w:r>
              <w:rPr>
                <w:rFonts w:hint="eastAsia"/>
                <w:sz w:val="18"/>
                <w:szCs w:val="18"/>
              </w:rPr>
              <w:t>设立或投资取得</w:t>
            </w:r>
          </w:p>
        </w:tc>
      </w:tr>
      <w:tr w:rsidR="003A33FB" w14:paraId="1073F9A6" w14:textId="77777777" w:rsidTr="003A33FB">
        <w:tc>
          <w:tcPr>
            <w:tcW w:w="2077" w:type="dxa"/>
          </w:tcPr>
          <w:p w14:paraId="7F53CFC3" w14:textId="766E9F0E" w:rsidR="003A33FB" w:rsidRDefault="003A33FB" w:rsidP="003A33FB">
            <w:r>
              <w:rPr>
                <w:rFonts w:hint="eastAsia"/>
                <w:sz w:val="18"/>
                <w:szCs w:val="18"/>
              </w:rPr>
              <w:t>山东好当家海洋捕捞有限公司</w:t>
            </w:r>
          </w:p>
        </w:tc>
        <w:tc>
          <w:tcPr>
            <w:tcW w:w="1129" w:type="dxa"/>
          </w:tcPr>
          <w:p w14:paraId="4D567A34" w14:textId="0CD8E116" w:rsidR="003A33FB" w:rsidRDefault="003A33FB" w:rsidP="003A33FB">
            <w:r>
              <w:rPr>
                <w:rFonts w:hint="eastAsia"/>
                <w:sz w:val="18"/>
                <w:szCs w:val="18"/>
              </w:rPr>
              <w:t>荣成市虎山镇</w:t>
            </w:r>
          </w:p>
        </w:tc>
        <w:tc>
          <w:tcPr>
            <w:tcW w:w="1114" w:type="dxa"/>
            <w:vAlign w:val="center"/>
          </w:tcPr>
          <w:p w14:paraId="099AFB3B" w14:textId="773FCC5A" w:rsidR="003A33FB" w:rsidRDefault="003A33FB" w:rsidP="003A33FB">
            <w:pPr>
              <w:jc w:val="right"/>
            </w:pPr>
            <w:r>
              <w:rPr>
                <w:rFonts w:hint="eastAsia"/>
                <w:sz w:val="18"/>
                <w:szCs w:val="18"/>
              </w:rPr>
              <w:t>30,000</w:t>
            </w:r>
            <w:r>
              <w:rPr>
                <w:rFonts w:hint="eastAsia"/>
                <w:sz w:val="18"/>
                <w:szCs w:val="18"/>
              </w:rPr>
              <w:t>万元</w:t>
            </w:r>
          </w:p>
        </w:tc>
        <w:tc>
          <w:tcPr>
            <w:tcW w:w="1350" w:type="dxa"/>
            <w:vAlign w:val="center"/>
          </w:tcPr>
          <w:p w14:paraId="19A4ADD9" w14:textId="658F7DD9" w:rsidR="003A33FB" w:rsidRDefault="003A33FB" w:rsidP="003A33FB">
            <w:r>
              <w:rPr>
                <w:rFonts w:hint="eastAsia"/>
                <w:sz w:val="18"/>
                <w:szCs w:val="18"/>
              </w:rPr>
              <w:t>荣成市虎山镇</w:t>
            </w:r>
          </w:p>
        </w:tc>
        <w:tc>
          <w:tcPr>
            <w:tcW w:w="2268" w:type="dxa"/>
            <w:vAlign w:val="center"/>
          </w:tcPr>
          <w:p w14:paraId="5DAE2623" w14:textId="4CDBD010" w:rsidR="003A33FB" w:rsidRDefault="003A33FB" w:rsidP="003A33FB">
            <w:r>
              <w:rPr>
                <w:rFonts w:hint="eastAsia"/>
                <w:sz w:val="18"/>
                <w:szCs w:val="18"/>
              </w:rPr>
              <w:t>海洋捕捞，以下限分公司经营：水产品冷冻加工销售，鱼粉、鱼油加工与销售，盐渍海带加工、销售</w:t>
            </w:r>
          </w:p>
        </w:tc>
        <w:tc>
          <w:tcPr>
            <w:tcW w:w="709" w:type="dxa"/>
            <w:vAlign w:val="center"/>
          </w:tcPr>
          <w:p w14:paraId="7CF9F16A" w14:textId="27C9D4AC" w:rsidR="003A33FB" w:rsidRDefault="003A33FB" w:rsidP="003A33FB">
            <w:pPr>
              <w:jc w:val="right"/>
            </w:pPr>
            <w:r>
              <w:rPr>
                <w:rFonts w:hint="eastAsia"/>
                <w:sz w:val="18"/>
                <w:szCs w:val="18"/>
              </w:rPr>
              <w:t>97.67</w:t>
            </w:r>
          </w:p>
        </w:tc>
        <w:tc>
          <w:tcPr>
            <w:tcW w:w="709" w:type="dxa"/>
            <w:vAlign w:val="center"/>
          </w:tcPr>
          <w:p w14:paraId="1BAF7482" w14:textId="77777777" w:rsidR="003A33FB" w:rsidRDefault="003A33FB" w:rsidP="003A33FB">
            <w:pPr>
              <w:jc w:val="right"/>
            </w:pPr>
          </w:p>
        </w:tc>
        <w:tc>
          <w:tcPr>
            <w:tcW w:w="1417" w:type="dxa"/>
          </w:tcPr>
          <w:p w14:paraId="35156297" w14:textId="04F0A2AE" w:rsidR="003A33FB" w:rsidRDefault="003A33FB" w:rsidP="003A33FB">
            <w:r>
              <w:rPr>
                <w:rFonts w:hint="eastAsia"/>
                <w:sz w:val="18"/>
                <w:szCs w:val="18"/>
              </w:rPr>
              <w:t>设立或投资取得</w:t>
            </w:r>
          </w:p>
        </w:tc>
      </w:tr>
      <w:tr w:rsidR="003A33FB" w14:paraId="64896799" w14:textId="77777777" w:rsidTr="003A33FB">
        <w:tc>
          <w:tcPr>
            <w:tcW w:w="2077" w:type="dxa"/>
          </w:tcPr>
          <w:p w14:paraId="121D55B3" w14:textId="1E9D98AC" w:rsidR="003A33FB" w:rsidRDefault="003A33FB" w:rsidP="003A33FB">
            <w:r>
              <w:rPr>
                <w:rFonts w:hint="eastAsia"/>
                <w:sz w:val="18"/>
                <w:szCs w:val="18"/>
              </w:rPr>
              <w:t>威海</w:t>
            </w:r>
            <w:proofErr w:type="gramStart"/>
            <w:r>
              <w:rPr>
                <w:rFonts w:hint="eastAsia"/>
                <w:sz w:val="18"/>
                <w:szCs w:val="18"/>
              </w:rPr>
              <w:t>海翔食品</w:t>
            </w:r>
            <w:proofErr w:type="gramEnd"/>
            <w:r>
              <w:rPr>
                <w:rFonts w:hint="eastAsia"/>
                <w:sz w:val="18"/>
                <w:szCs w:val="18"/>
              </w:rPr>
              <w:t>检测服务有限公司</w:t>
            </w:r>
          </w:p>
        </w:tc>
        <w:tc>
          <w:tcPr>
            <w:tcW w:w="1129" w:type="dxa"/>
          </w:tcPr>
          <w:p w14:paraId="0A6D640F" w14:textId="1EF6BF73" w:rsidR="003A33FB" w:rsidRDefault="003A33FB" w:rsidP="003A33FB">
            <w:r>
              <w:rPr>
                <w:rFonts w:hint="eastAsia"/>
                <w:sz w:val="18"/>
                <w:szCs w:val="18"/>
              </w:rPr>
              <w:t>荣成市虎山镇</w:t>
            </w:r>
          </w:p>
        </w:tc>
        <w:tc>
          <w:tcPr>
            <w:tcW w:w="1114" w:type="dxa"/>
            <w:vAlign w:val="center"/>
          </w:tcPr>
          <w:p w14:paraId="21A4577C" w14:textId="7B1B64C2" w:rsidR="003A33FB" w:rsidRDefault="003A33FB" w:rsidP="003A33FB">
            <w:pPr>
              <w:jc w:val="right"/>
            </w:pPr>
            <w:r>
              <w:rPr>
                <w:rFonts w:hint="eastAsia"/>
                <w:sz w:val="18"/>
                <w:szCs w:val="18"/>
              </w:rPr>
              <w:t>2,000</w:t>
            </w:r>
            <w:r>
              <w:rPr>
                <w:rFonts w:hint="eastAsia"/>
                <w:sz w:val="18"/>
                <w:szCs w:val="18"/>
              </w:rPr>
              <w:t>万元</w:t>
            </w:r>
          </w:p>
        </w:tc>
        <w:tc>
          <w:tcPr>
            <w:tcW w:w="1350" w:type="dxa"/>
            <w:vAlign w:val="center"/>
          </w:tcPr>
          <w:p w14:paraId="38BD0730" w14:textId="64F55957" w:rsidR="003A33FB" w:rsidRDefault="003A33FB" w:rsidP="003A33FB">
            <w:r>
              <w:rPr>
                <w:rFonts w:hint="eastAsia"/>
                <w:sz w:val="18"/>
                <w:szCs w:val="18"/>
              </w:rPr>
              <w:t>荣成市虎山镇</w:t>
            </w:r>
          </w:p>
        </w:tc>
        <w:tc>
          <w:tcPr>
            <w:tcW w:w="2268" w:type="dxa"/>
            <w:vAlign w:val="center"/>
          </w:tcPr>
          <w:p w14:paraId="46C99FCB" w14:textId="337149FB" w:rsidR="003A33FB" w:rsidRDefault="003A33FB" w:rsidP="003A33FB">
            <w:r>
              <w:rPr>
                <w:rFonts w:hint="eastAsia"/>
                <w:sz w:val="18"/>
                <w:szCs w:val="18"/>
              </w:rPr>
              <w:t>食品检测服务</w:t>
            </w:r>
          </w:p>
        </w:tc>
        <w:tc>
          <w:tcPr>
            <w:tcW w:w="709" w:type="dxa"/>
            <w:vAlign w:val="center"/>
          </w:tcPr>
          <w:p w14:paraId="4004030A" w14:textId="2E71F26F" w:rsidR="003A33FB" w:rsidRDefault="003A33FB" w:rsidP="003A33FB">
            <w:pPr>
              <w:jc w:val="right"/>
            </w:pPr>
            <w:r>
              <w:rPr>
                <w:rFonts w:hint="eastAsia"/>
                <w:sz w:val="18"/>
                <w:szCs w:val="18"/>
              </w:rPr>
              <w:t>99.5</w:t>
            </w:r>
          </w:p>
        </w:tc>
        <w:tc>
          <w:tcPr>
            <w:tcW w:w="709" w:type="dxa"/>
            <w:vAlign w:val="center"/>
          </w:tcPr>
          <w:p w14:paraId="74F57DBB" w14:textId="73D0D2CB" w:rsidR="003A33FB" w:rsidRDefault="003A33FB" w:rsidP="003A33FB">
            <w:pPr>
              <w:jc w:val="right"/>
            </w:pPr>
            <w:r>
              <w:rPr>
                <w:rFonts w:hint="eastAsia"/>
                <w:sz w:val="18"/>
                <w:szCs w:val="18"/>
              </w:rPr>
              <w:t>0.5</w:t>
            </w:r>
          </w:p>
        </w:tc>
        <w:tc>
          <w:tcPr>
            <w:tcW w:w="1417" w:type="dxa"/>
          </w:tcPr>
          <w:p w14:paraId="08E56CBE" w14:textId="2D33B547" w:rsidR="003A33FB" w:rsidRDefault="003A33FB" w:rsidP="003A33FB">
            <w:r>
              <w:rPr>
                <w:rFonts w:hint="eastAsia"/>
                <w:sz w:val="18"/>
                <w:szCs w:val="18"/>
              </w:rPr>
              <w:t>设立或投资取得</w:t>
            </w:r>
          </w:p>
        </w:tc>
      </w:tr>
      <w:tr w:rsidR="003A33FB" w14:paraId="753F6197" w14:textId="77777777" w:rsidTr="003A33FB">
        <w:tc>
          <w:tcPr>
            <w:tcW w:w="2077" w:type="dxa"/>
          </w:tcPr>
          <w:p w14:paraId="570479CE" w14:textId="33BE1E44" w:rsidR="003A33FB" w:rsidRDefault="003A33FB" w:rsidP="003A33FB">
            <w:r>
              <w:rPr>
                <w:rFonts w:hint="eastAsia"/>
                <w:sz w:val="18"/>
                <w:szCs w:val="18"/>
              </w:rPr>
              <w:t>好当家乳山荣佳食品有限公司</w:t>
            </w:r>
          </w:p>
        </w:tc>
        <w:tc>
          <w:tcPr>
            <w:tcW w:w="1129" w:type="dxa"/>
          </w:tcPr>
          <w:p w14:paraId="61C1ACD9" w14:textId="1F9BD665" w:rsidR="003A33FB" w:rsidRDefault="003A33FB" w:rsidP="003A33FB">
            <w:r>
              <w:rPr>
                <w:rFonts w:hint="eastAsia"/>
                <w:sz w:val="18"/>
                <w:szCs w:val="18"/>
              </w:rPr>
              <w:t>乳山市徐家镇驻地</w:t>
            </w:r>
          </w:p>
        </w:tc>
        <w:tc>
          <w:tcPr>
            <w:tcW w:w="1114" w:type="dxa"/>
            <w:vAlign w:val="center"/>
          </w:tcPr>
          <w:p w14:paraId="5E10F8F1" w14:textId="387CA34E" w:rsidR="003A33FB" w:rsidRDefault="003A33FB" w:rsidP="003A33FB">
            <w:pPr>
              <w:jc w:val="right"/>
            </w:pPr>
            <w:r>
              <w:rPr>
                <w:rFonts w:hint="eastAsia"/>
                <w:sz w:val="18"/>
                <w:szCs w:val="18"/>
              </w:rPr>
              <w:t>5,000</w:t>
            </w:r>
            <w:r>
              <w:rPr>
                <w:rFonts w:hint="eastAsia"/>
                <w:sz w:val="18"/>
                <w:szCs w:val="18"/>
              </w:rPr>
              <w:t>万元</w:t>
            </w:r>
          </w:p>
        </w:tc>
        <w:tc>
          <w:tcPr>
            <w:tcW w:w="1350" w:type="dxa"/>
            <w:vAlign w:val="center"/>
          </w:tcPr>
          <w:p w14:paraId="4C2B15E8" w14:textId="2091AD2C" w:rsidR="003A33FB" w:rsidRDefault="003A33FB" w:rsidP="003A33FB">
            <w:r>
              <w:rPr>
                <w:rFonts w:hint="eastAsia"/>
                <w:sz w:val="18"/>
                <w:szCs w:val="18"/>
              </w:rPr>
              <w:t>乳山市徐家镇驻地</w:t>
            </w:r>
          </w:p>
        </w:tc>
        <w:tc>
          <w:tcPr>
            <w:tcW w:w="2268" w:type="dxa"/>
            <w:vAlign w:val="center"/>
          </w:tcPr>
          <w:p w14:paraId="2BF455C0" w14:textId="0FAD2F8E" w:rsidR="003A33FB" w:rsidRDefault="003A33FB" w:rsidP="003A33FB">
            <w:r>
              <w:rPr>
                <w:rFonts w:hint="eastAsia"/>
                <w:sz w:val="18"/>
                <w:szCs w:val="18"/>
              </w:rPr>
              <w:t>果蔬罐头、畜禽水产罐头生产、销售。水产品冷冻储存及初级加工、销售。</w:t>
            </w:r>
          </w:p>
        </w:tc>
        <w:tc>
          <w:tcPr>
            <w:tcW w:w="709" w:type="dxa"/>
            <w:vAlign w:val="center"/>
          </w:tcPr>
          <w:p w14:paraId="578A72E0" w14:textId="02060167" w:rsidR="003A33FB" w:rsidRDefault="003A33FB" w:rsidP="003A33FB">
            <w:pPr>
              <w:jc w:val="right"/>
            </w:pPr>
            <w:r>
              <w:rPr>
                <w:rFonts w:hint="eastAsia"/>
                <w:sz w:val="18"/>
                <w:szCs w:val="18"/>
              </w:rPr>
              <w:t>100</w:t>
            </w:r>
          </w:p>
        </w:tc>
        <w:tc>
          <w:tcPr>
            <w:tcW w:w="709" w:type="dxa"/>
            <w:vAlign w:val="center"/>
          </w:tcPr>
          <w:p w14:paraId="7565EA31" w14:textId="77777777" w:rsidR="003A33FB" w:rsidRDefault="003A33FB" w:rsidP="003A33FB">
            <w:pPr>
              <w:jc w:val="right"/>
            </w:pPr>
          </w:p>
        </w:tc>
        <w:tc>
          <w:tcPr>
            <w:tcW w:w="1417" w:type="dxa"/>
          </w:tcPr>
          <w:p w14:paraId="61D64C70" w14:textId="3B708357" w:rsidR="003A33FB" w:rsidRDefault="003A33FB" w:rsidP="003A33FB">
            <w:r>
              <w:rPr>
                <w:rFonts w:hint="eastAsia"/>
                <w:sz w:val="18"/>
                <w:szCs w:val="18"/>
              </w:rPr>
              <w:t>设立或投资取得</w:t>
            </w:r>
          </w:p>
        </w:tc>
      </w:tr>
      <w:tr w:rsidR="003A33FB" w14:paraId="46ED7A5F" w14:textId="77777777" w:rsidTr="003A33FB">
        <w:tc>
          <w:tcPr>
            <w:tcW w:w="2077" w:type="dxa"/>
          </w:tcPr>
          <w:p w14:paraId="16C776ED" w14:textId="666B7FEA" w:rsidR="003A33FB" w:rsidRDefault="003A33FB" w:rsidP="003A33FB">
            <w:r>
              <w:rPr>
                <w:rFonts w:hint="eastAsia"/>
                <w:sz w:val="18"/>
                <w:szCs w:val="18"/>
              </w:rPr>
              <w:t>荣成荣</w:t>
            </w:r>
            <w:proofErr w:type="gramStart"/>
            <w:r>
              <w:rPr>
                <w:rFonts w:hint="eastAsia"/>
                <w:sz w:val="18"/>
                <w:szCs w:val="18"/>
              </w:rPr>
              <w:t>进食品</w:t>
            </w:r>
            <w:proofErr w:type="gramEnd"/>
            <w:r>
              <w:rPr>
                <w:rFonts w:hint="eastAsia"/>
                <w:sz w:val="18"/>
                <w:szCs w:val="18"/>
              </w:rPr>
              <w:t>有限公司</w:t>
            </w:r>
          </w:p>
        </w:tc>
        <w:tc>
          <w:tcPr>
            <w:tcW w:w="1129" w:type="dxa"/>
          </w:tcPr>
          <w:p w14:paraId="7D2A1A71" w14:textId="451726A6" w:rsidR="003A33FB" w:rsidRDefault="003A33FB" w:rsidP="003A33FB">
            <w:r>
              <w:rPr>
                <w:rFonts w:hint="eastAsia"/>
                <w:sz w:val="18"/>
                <w:szCs w:val="18"/>
              </w:rPr>
              <w:t>荣成市虎山镇沙嘴子村</w:t>
            </w:r>
          </w:p>
        </w:tc>
        <w:tc>
          <w:tcPr>
            <w:tcW w:w="1114" w:type="dxa"/>
            <w:vAlign w:val="center"/>
          </w:tcPr>
          <w:p w14:paraId="534551AB" w14:textId="243284B3" w:rsidR="003A33FB" w:rsidRDefault="003A33FB" w:rsidP="003A33FB">
            <w:pPr>
              <w:jc w:val="right"/>
            </w:pPr>
            <w:r>
              <w:rPr>
                <w:rFonts w:hint="eastAsia"/>
                <w:sz w:val="18"/>
                <w:szCs w:val="18"/>
              </w:rPr>
              <w:t>996</w:t>
            </w:r>
            <w:r>
              <w:rPr>
                <w:rFonts w:hint="eastAsia"/>
                <w:sz w:val="18"/>
                <w:szCs w:val="18"/>
              </w:rPr>
              <w:t>万元</w:t>
            </w:r>
          </w:p>
        </w:tc>
        <w:tc>
          <w:tcPr>
            <w:tcW w:w="1350" w:type="dxa"/>
            <w:vAlign w:val="center"/>
          </w:tcPr>
          <w:p w14:paraId="255AE743" w14:textId="41198B10" w:rsidR="003A33FB" w:rsidRDefault="003A33FB" w:rsidP="003A33FB">
            <w:r>
              <w:rPr>
                <w:rFonts w:hint="eastAsia"/>
                <w:sz w:val="18"/>
                <w:szCs w:val="18"/>
              </w:rPr>
              <w:t>荣成市虎山镇沙嘴子村</w:t>
            </w:r>
          </w:p>
        </w:tc>
        <w:tc>
          <w:tcPr>
            <w:tcW w:w="2268" w:type="dxa"/>
            <w:vAlign w:val="center"/>
          </w:tcPr>
          <w:p w14:paraId="2B66BC86" w14:textId="0BF8BBF5" w:rsidR="003A33FB" w:rsidRDefault="003A33FB" w:rsidP="003A33FB">
            <w:r>
              <w:rPr>
                <w:rFonts w:hint="eastAsia"/>
                <w:sz w:val="18"/>
                <w:szCs w:val="18"/>
              </w:rPr>
              <w:t>速冻调制食品的加工与销售</w:t>
            </w:r>
          </w:p>
        </w:tc>
        <w:tc>
          <w:tcPr>
            <w:tcW w:w="709" w:type="dxa"/>
            <w:vAlign w:val="center"/>
          </w:tcPr>
          <w:p w14:paraId="1F5B2996" w14:textId="604F62FE" w:rsidR="003A33FB" w:rsidRDefault="003A33FB" w:rsidP="003A33FB">
            <w:pPr>
              <w:jc w:val="right"/>
            </w:pPr>
            <w:r>
              <w:rPr>
                <w:rFonts w:hint="eastAsia"/>
                <w:sz w:val="18"/>
                <w:szCs w:val="18"/>
              </w:rPr>
              <w:t>25</w:t>
            </w:r>
          </w:p>
        </w:tc>
        <w:tc>
          <w:tcPr>
            <w:tcW w:w="709" w:type="dxa"/>
            <w:vAlign w:val="center"/>
          </w:tcPr>
          <w:p w14:paraId="07572F38" w14:textId="6095A4EE" w:rsidR="003A33FB" w:rsidRDefault="003A33FB" w:rsidP="003A33FB">
            <w:pPr>
              <w:jc w:val="right"/>
            </w:pPr>
            <w:r>
              <w:rPr>
                <w:rFonts w:hint="eastAsia"/>
                <w:sz w:val="18"/>
                <w:szCs w:val="18"/>
              </w:rPr>
              <w:t>56.25</w:t>
            </w:r>
          </w:p>
        </w:tc>
        <w:tc>
          <w:tcPr>
            <w:tcW w:w="1417" w:type="dxa"/>
          </w:tcPr>
          <w:p w14:paraId="36BB3503" w14:textId="67E5258F" w:rsidR="003A33FB" w:rsidRDefault="003A33FB" w:rsidP="003A33FB">
            <w:bookmarkStart w:id="366" w:name="OLE_LINK136"/>
            <w:r>
              <w:rPr>
                <w:rFonts w:hint="eastAsia"/>
                <w:sz w:val="18"/>
                <w:szCs w:val="18"/>
              </w:rPr>
              <w:t>同</w:t>
            </w:r>
            <w:proofErr w:type="gramStart"/>
            <w:r>
              <w:rPr>
                <w:rFonts w:hint="eastAsia"/>
                <w:sz w:val="18"/>
                <w:szCs w:val="18"/>
              </w:rPr>
              <w:t>一控制</w:t>
            </w:r>
            <w:proofErr w:type="gramEnd"/>
            <w:r>
              <w:rPr>
                <w:rFonts w:hint="eastAsia"/>
                <w:sz w:val="18"/>
                <w:szCs w:val="18"/>
              </w:rPr>
              <w:t>下企业合并</w:t>
            </w:r>
            <w:bookmarkEnd w:id="366"/>
          </w:p>
        </w:tc>
      </w:tr>
      <w:tr w:rsidR="003A33FB" w14:paraId="020E3D69" w14:textId="77777777" w:rsidTr="003A33FB">
        <w:tc>
          <w:tcPr>
            <w:tcW w:w="2077" w:type="dxa"/>
          </w:tcPr>
          <w:p w14:paraId="4634E8B3" w14:textId="5CDEDCC1" w:rsidR="003A33FB" w:rsidRDefault="003A33FB" w:rsidP="003A33FB">
            <w:r>
              <w:rPr>
                <w:rFonts w:hint="eastAsia"/>
                <w:sz w:val="18"/>
                <w:szCs w:val="18"/>
              </w:rPr>
              <w:t>山东海普盾生物科技有限公司</w:t>
            </w:r>
          </w:p>
        </w:tc>
        <w:tc>
          <w:tcPr>
            <w:tcW w:w="1129" w:type="dxa"/>
          </w:tcPr>
          <w:p w14:paraId="76CFF384" w14:textId="6CC7B0FA" w:rsidR="003A33FB" w:rsidRDefault="003A33FB" w:rsidP="003A33FB">
            <w:r>
              <w:rPr>
                <w:rFonts w:hint="eastAsia"/>
                <w:sz w:val="18"/>
                <w:szCs w:val="18"/>
              </w:rPr>
              <w:t>荣成市虎山镇</w:t>
            </w:r>
          </w:p>
        </w:tc>
        <w:tc>
          <w:tcPr>
            <w:tcW w:w="1114" w:type="dxa"/>
            <w:vAlign w:val="center"/>
          </w:tcPr>
          <w:p w14:paraId="22BDFCA6" w14:textId="43DD50FE" w:rsidR="003A33FB" w:rsidRDefault="003A33FB" w:rsidP="003A33FB">
            <w:pPr>
              <w:jc w:val="right"/>
            </w:pPr>
            <w:r>
              <w:rPr>
                <w:rFonts w:hint="eastAsia"/>
                <w:sz w:val="18"/>
                <w:szCs w:val="18"/>
              </w:rPr>
              <w:t>12,100</w:t>
            </w:r>
            <w:r>
              <w:rPr>
                <w:rFonts w:hint="eastAsia"/>
                <w:sz w:val="18"/>
                <w:szCs w:val="18"/>
              </w:rPr>
              <w:t>万元</w:t>
            </w:r>
          </w:p>
        </w:tc>
        <w:tc>
          <w:tcPr>
            <w:tcW w:w="1350" w:type="dxa"/>
            <w:vAlign w:val="center"/>
          </w:tcPr>
          <w:p w14:paraId="6D924325" w14:textId="1C7908F3" w:rsidR="003A33FB" w:rsidRDefault="003A33FB" w:rsidP="003A33FB">
            <w:r>
              <w:rPr>
                <w:rFonts w:hint="eastAsia"/>
                <w:sz w:val="18"/>
                <w:szCs w:val="18"/>
              </w:rPr>
              <w:t>荣成市虎山镇</w:t>
            </w:r>
          </w:p>
        </w:tc>
        <w:tc>
          <w:tcPr>
            <w:tcW w:w="2268" w:type="dxa"/>
            <w:vAlign w:val="center"/>
          </w:tcPr>
          <w:p w14:paraId="1F26D04A" w14:textId="6A592299" w:rsidR="003A33FB" w:rsidRDefault="003A33FB" w:rsidP="003A33FB">
            <w:r>
              <w:rPr>
                <w:rFonts w:hint="eastAsia"/>
                <w:sz w:val="18"/>
                <w:szCs w:val="18"/>
              </w:rPr>
              <w:t>海参饮料、好当家软胶囊、糖果的加工、销售，海参、海蜇、生物技术研究开发，化妆品的销售</w:t>
            </w:r>
          </w:p>
        </w:tc>
        <w:tc>
          <w:tcPr>
            <w:tcW w:w="709" w:type="dxa"/>
            <w:vAlign w:val="center"/>
          </w:tcPr>
          <w:p w14:paraId="2F116573" w14:textId="78913CFE" w:rsidR="003A33FB" w:rsidRDefault="003A33FB" w:rsidP="003A33FB">
            <w:pPr>
              <w:jc w:val="right"/>
            </w:pPr>
            <w:r>
              <w:rPr>
                <w:rFonts w:hint="eastAsia"/>
                <w:sz w:val="18"/>
                <w:szCs w:val="18"/>
              </w:rPr>
              <w:t>99.17</w:t>
            </w:r>
          </w:p>
        </w:tc>
        <w:tc>
          <w:tcPr>
            <w:tcW w:w="709" w:type="dxa"/>
            <w:vAlign w:val="center"/>
          </w:tcPr>
          <w:p w14:paraId="496DB9F4" w14:textId="76DDCE50" w:rsidR="003A33FB" w:rsidRDefault="003A33FB" w:rsidP="003A33FB">
            <w:pPr>
              <w:jc w:val="right"/>
            </w:pPr>
            <w:r>
              <w:rPr>
                <w:rFonts w:hint="eastAsia"/>
                <w:sz w:val="18"/>
                <w:szCs w:val="18"/>
              </w:rPr>
              <w:t>0.82</w:t>
            </w:r>
          </w:p>
        </w:tc>
        <w:tc>
          <w:tcPr>
            <w:tcW w:w="1417" w:type="dxa"/>
          </w:tcPr>
          <w:p w14:paraId="1183A2EE" w14:textId="3640BE96" w:rsidR="003A33FB" w:rsidRDefault="003A33FB" w:rsidP="003A33FB">
            <w:r>
              <w:rPr>
                <w:rFonts w:hint="eastAsia"/>
                <w:sz w:val="18"/>
                <w:szCs w:val="18"/>
              </w:rPr>
              <w:t>设立或投资取得</w:t>
            </w:r>
          </w:p>
        </w:tc>
      </w:tr>
      <w:tr w:rsidR="003A33FB" w14:paraId="19DA69D4" w14:textId="77777777" w:rsidTr="003A33FB">
        <w:tc>
          <w:tcPr>
            <w:tcW w:w="2077" w:type="dxa"/>
          </w:tcPr>
          <w:p w14:paraId="4576B5C4" w14:textId="6CDC4D24" w:rsidR="003A33FB" w:rsidRDefault="003A33FB" w:rsidP="003A33FB">
            <w:r>
              <w:rPr>
                <w:rFonts w:hint="eastAsia"/>
                <w:sz w:val="18"/>
                <w:szCs w:val="18"/>
              </w:rPr>
              <w:t>山东好当家海森药业有限公司</w:t>
            </w:r>
          </w:p>
        </w:tc>
        <w:tc>
          <w:tcPr>
            <w:tcW w:w="1129" w:type="dxa"/>
          </w:tcPr>
          <w:p w14:paraId="76280A39" w14:textId="5A885750" w:rsidR="003A33FB" w:rsidRDefault="003A33FB" w:rsidP="003A33FB">
            <w:r>
              <w:rPr>
                <w:rFonts w:hint="eastAsia"/>
                <w:sz w:val="18"/>
                <w:szCs w:val="18"/>
              </w:rPr>
              <w:t>荣成市成山大道</w:t>
            </w:r>
          </w:p>
        </w:tc>
        <w:tc>
          <w:tcPr>
            <w:tcW w:w="1114" w:type="dxa"/>
            <w:vAlign w:val="center"/>
          </w:tcPr>
          <w:p w14:paraId="791D2DBB" w14:textId="3B8A6E01" w:rsidR="003A33FB" w:rsidRDefault="003A33FB" w:rsidP="003A33FB">
            <w:pPr>
              <w:jc w:val="right"/>
            </w:pPr>
            <w:r>
              <w:rPr>
                <w:rFonts w:hint="eastAsia"/>
                <w:sz w:val="18"/>
                <w:szCs w:val="18"/>
              </w:rPr>
              <w:t>5,000</w:t>
            </w:r>
            <w:r>
              <w:rPr>
                <w:rFonts w:hint="eastAsia"/>
                <w:sz w:val="18"/>
                <w:szCs w:val="18"/>
              </w:rPr>
              <w:t>万元</w:t>
            </w:r>
          </w:p>
        </w:tc>
        <w:tc>
          <w:tcPr>
            <w:tcW w:w="1350" w:type="dxa"/>
            <w:vAlign w:val="center"/>
          </w:tcPr>
          <w:p w14:paraId="6F70570B" w14:textId="48AB0351" w:rsidR="003A33FB" w:rsidRDefault="003A33FB" w:rsidP="003A33FB">
            <w:r>
              <w:rPr>
                <w:rFonts w:hint="eastAsia"/>
                <w:sz w:val="18"/>
                <w:szCs w:val="18"/>
              </w:rPr>
              <w:t>荣成市成山大道</w:t>
            </w:r>
          </w:p>
        </w:tc>
        <w:tc>
          <w:tcPr>
            <w:tcW w:w="2268" w:type="dxa"/>
            <w:vAlign w:val="center"/>
          </w:tcPr>
          <w:p w14:paraId="43C8216E" w14:textId="63AB03EE" w:rsidR="003A33FB" w:rsidRDefault="003A33FB" w:rsidP="003A33FB">
            <w:r>
              <w:rPr>
                <w:rFonts w:hint="eastAsia"/>
                <w:sz w:val="18"/>
                <w:szCs w:val="18"/>
              </w:rPr>
              <w:t>片剂、硬胶囊剂、颗粒剂制造销售，中药材的初加工销售</w:t>
            </w:r>
          </w:p>
        </w:tc>
        <w:tc>
          <w:tcPr>
            <w:tcW w:w="709" w:type="dxa"/>
            <w:vAlign w:val="center"/>
          </w:tcPr>
          <w:p w14:paraId="6FB74A1B" w14:textId="32C2A292" w:rsidR="003A33FB" w:rsidRDefault="003A33FB" w:rsidP="003A33FB">
            <w:pPr>
              <w:jc w:val="right"/>
            </w:pPr>
            <w:r>
              <w:rPr>
                <w:rFonts w:hint="eastAsia"/>
                <w:sz w:val="18"/>
                <w:szCs w:val="18"/>
              </w:rPr>
              <w:t>100</w:t>
            </w:r>
          </w:p>
        </w:tc>
        <w:tc>
          <w:tcPr>
            <w:tcW w:w="709" w:type="dxa"/>
            <w:vAlign w:val="center"/>
          </w:tcPr>
          <w:p w14:paraId="65A2E325" w14:textId="77777777" w:rsidR="003A33FB" w:rsidRDefault="003A33FB" w:rsidP="003A33FB">
            <w:pPr>
              <w:jc w:val="right"/>
            </w:pPr>
          </w:p>
        </w:tc>
        <w:tc>
          <w:tcPr>
            <w:tcW w:w="1417" w:type="dxa"/>
          </w:tcPr>
          <w:p w14:paraId="34F0EDAA" w14:textId="6FE37E19" w:rsidR="003A33FB" w:rsidRDefault="003A33FB" w:rsidP="003A33FB">
            <w:r>
              <w:rPr>
                <w:rFonts w:hint="eastAsia"/>
                <w:sz w:val="18"/>
                <w:szCs w:val="18"/>
              </w:rPr>
              <w:t>设立或投资取得</w:t>
            </w:r>
          </w:p>
        </w:tc>
      </w:tr>
      <w:tr w:rsidR="003A33FB" w14:paraId="7F971E54" w14:textId="77777777" w:rsidTr="003A33FB">
        <w:tc>
          <w:tcPr>
            <w:tcW w:w="2077" w:type="dxa"/>
          </w:tcPr>
          <w:p w14:paraId="5E15A1FB" w14:textId="056974BB" w:rsidR="003A33FB" w:rsidRDefault="003A33FB" w:rsidP="003A33FB">
            <w:r>
              <w:rPr>
                <w:rFonts w:hint="eastAsia"/>
                <w:sz w:val="18"/>
                <w:szCs w:val="18"/>
              </w:rPr>
              <w:t>荣成市荣顺塑料管业有限公司</w:t>
            </w:r>
          </w:p>
        </w:tc>
        <w:tc>
          <w:tcPr>
            <w:tcW w:w="1129" w:type="dxa"/>
          </w:tcPr>
          <w:p w14:paraId="7EF40A6C" w14:textId="39AFCFEC" w:rsidR="003A33FB" w:rsidRDefault="003A33FB" w:rsidP="003A33FB">
            <w:r>
              <w:rPr>
                <w:rFonts w:hint="eastAsia"/>
                <w:sz w:val="18"/>
                <w:szCs w:val="18"/>
              </w:rPr>
              <w:t>荣成市虎山镇</w:t>
            </w:r>
          </w:p>
        </w:tc>
        <w:tc>
          <w:tcPr>
            <w:tcW w:w="1114" w:type="dxa"/>
            <w:vAlign w:val="center"/>
          </w:tcPr>
          <w:p w14:paraId="7340D52E" w14:textId="28C86E19" w:rsidR="003A33FB" w:rsidRDefault="003A33FB" w:rsidP="003A33FB">
            <w:pPr>
              <w:jc w:val="right"/>
            </w:pPr>
            <w:r>
              <w:rPr>
                <w:rFonts w:hint="eastAsia"/>
                <w:sz w:val="18"/>
                <w:szCs w:val="18"/>
              </w:rPr>
              <w:t>500</w:t>
            </w:r>
            <w:r>
              <w:rPr>
                <w:rFonts w:hint="eastAsia"/>
                <w:sz w:val="18"/>
                <w:szCs w:val="18"/>
              </w:rPr>
              <w:t>万元</w:t>
            </w:r>
          </w:p>
        </w:tc>
        <w:tc>
          <w:tcPr>
            <w:tcW w:w="1350" w:type="dxa"/>
            <w:vAlign w:val="center"/>
          </w:tcPr>
          <w:p w14:paraId="193F40F8" w14:textId="2C3474FF" w:rsidR="003A33FB" w:rsidRDefault="003A33FB" w:rsidP="003A33FB">
            <w:r>
              <w:rPr>
                <w:rFonts w:hint="eastAsia"/>
                <w:sz w:val="18"/>
                <w:szCs w:val="18"/>
              </w:rPr>
              <w:t>荣成市虎山镇</w:t>
            </w:r>
          </w:p>
        </w:tc>
        <w:tc>
          <w:tcPr>
            <w:tcW w:w="2268" w:type="dxa"/>
            <w:vAlign w:val="center"/>
          </w:tcPr>
          <w:p w14:paraId="2AAC3C4B" w14:textId="73793226" w:rsidR="003A33FB" w:rsidRDefault="003A33FB" w:rsidP="003A33FB">
            <w:r>
              <w:rPr>
                <w:rFonts w:hint="eastAsia"/>
                <w:sz w:val="18"/>
                <w:szCs w:val="18"/>
              </w:rPr>
              <w:t>塑料管及塑料制品的生产与销售</w:t>
            </w:r>
          </w:p>
        </w:tc>
        <w:tc>
          <w:tcPr>
            <w:tcW w:w="709" w:type="dxa"/>
            <w:vAlign w:val="center"/>
          </w:tcPr>
          <w:p w14:paraId="2C91C6B0" w14:textId="0B85E201" w:rsidR="003A33FB" w:rsidRDefault="003A33FB" w:rsidP="003A33FB">
            <w:pPr>
              <w:jc w:val="right"/>
            </w:pPr>
            <w:r>
              <w:rPr>
                <w:rFonts w:hint="eastAsia"/>
                <w:sz w:val="18"/>
                <w:szCs w:val="18"/>
              </w:rPr>
              <w:t>100</w:t>
            </w:r>
          </w:p>
        </w:tc>
        <w:tc>
          <w:tcPr>
            <w:tcW w:w="709" w:type="dxa"/>
            <w:vAlign w:val="center"/>
          </w:tcPr>
          <w:p w14:paraId="6F8025AD" w14:textId="77777777" w:rsidR="003A33FB" w:rsidRDefault="003A33FB" w:rsidP="003A33FB">
            <w:pPr>
              <w:jc w:val="right"/>
            </w:pPr>
          </w:p>
        </w:tc>
        <w:tc>
          <w:tcPr>
            <w:tcW w:w="1417" w:type="dxa"/>
          </w:tcPr>
          <w:p w14:paraId="22325297" w14:textId="2A3C0021" w:rsidR="003A33FB" w:rsidRDefault="003A33FB" w:rsidP="003A33FB">
            <w:r>
              <w:rPr>
                <w:rFonts w:hint="eastAsia"/>
                <w:sz w:val="18"/>
                <w:szCs w:val="18"/>
              </w:rPr>
              <w:t>设立或投资取得</w:t>
            </w:r>
          </w:p>
        </w:tc>
      </w:tr>
      <w:tr w:rsidR="003A33FB" w14:paraId="2AD4F10C" w14:textId="77777777" w:rsidTr="003A33FB">
        <w:tc>
          <w:tcPr>
            <w:tcW w:w="2077" w:type="dxa"/>
          </w:tcPr>
          <w:p w14:paraId="37A101DE" w14:textId="7DBEBD7B" w:rsidR="003A33FB" w:rsidRDefault="003A33FB" w:rsidP="003A33FB">
            <w:r>
              <w:rPr>
                <w:rFonts w:hint="eastAsia"/>
                <w:sz w:val="18"/>
                <w:szCs w:val="18"/>
              </w:rPr>
              <w:t>防城港市好当家海洋捕捞有限公司</w:t>
            </w:r>
          </w:p>
        </w:tc>
        <w:tc>
          <w:tcPr>
            <w:tcW w:w="1129" w:type="dxa"/>
          </w:tcPr>
          <w:p w14:paraId="36D1792A" w14:textId="19780AA0" w:rsidR="003A33FB" w:rsidRDefault="003A33FB" w:rsidP="003A33FB">
            <w:r>
              <w:rPr>
                <w:rFonts w:hint="eastAsia"/>
                <w:sz w:val="18"/>
                <w:szCs w:val="18"/>
              </w:rPr>
              <w:t>广西防城港</w:t>
            </w:r>
          </w:p>
        </w:tc>
        <w:tc>
          <w:tcPr>
            <w:tcW w:w="1114" w:type="dxa"/>
            <w:vAlign w:val="center"/>
          </w:tcPr>
          <w:p w14:paraId="1D222018" w14:textId="2D3C682E" w:rsidR="003A33FB" w:rsidRDefault="003A33FB" w:rsidP="003A33FB">
            <w:pPr>
              <w:jc w:val="right"/>
            </w:pPr>
            <w:r>
              <w:rPr>
                <w:rFonts w:hint="eastAsia"/>
                <w:sz w:val="18"/>
                <w:szCs w:val="18"/>
              </w:rPr>
              <w:t>1,000</w:t>
            </w:r>
            <w:r>
              <w:rPr>
                <w:rFonts w:hint="eastAsia"/>
                <w:sz w:val="18"/>
                <w:szCs w:val="18"/>
              </w:rPr>
              <w:t>万元</w:t>
            </w:r>
          </w:p>
        </w:tc>
        <w:tc>
          <w:tcPr>
            <w:tcW w:w="1350" w:type="dxa"/>
            <w:vAlign w:val="center"/>
          </w:tcPr>
          <w:p w14:paraId="4135F868" w14:textId="01756E34" w:rsidR="003A33FB" w:rsidRDefault="003A33FB" w:rsidP="003A33FB">
            <w:r>
              <w:rPr>
                <w:rFonts w:hint="eastAsia"/>
                <w:sz w:val="18"/>
                <w:szCs w:val="18"/>
              </w:rPr>
              <w:t>广西防城港</w:t>
            </w:r>
          </w:p>
        </w:tc>
        <w:tc>
          <w:tcPr>
            <w:tcW w:w="2268" w:type="dxa"/>
            <w:vAlign w:val="center"/>
          </w:tcPr>
          <w:p w14:paraId="4E8796C1" w14:textId="11116AEE" w:rsidR="003A33FB" w:rsidRDefault="003A33FB" w:rsidP="003A33FB">
            <w:r>
              <w:rPr>
                <w:rFonts w:hint="eastAsia"/>
                <w:sz w:val="18"/>
                <w:szCs w:val="18"/>
              </w:rPr>
              <w:t>海洋捕捞的项目投资</w:t>
            </w:r>
          </w:p>
        </w:tc>
        <w:tc>
          <w:tcPr>
            <w:tcW w:w="709" w:type="dxa"/>
            <w:vAlign w:val="center"/>
          </w:tcPr>
          <w:p w14:paraId="42AF564F" w14:textId="77777777" w:rsidR="003A33FB" w:rsidRDefault="003A33FB" w:rsidP="003A33FB">
            <w:pPr>
              <w:jc w:val="right"/>
            </w:pPr>
          </w:p>
        </w:tc>
        <w:tc>
          <w:tcPr>
            <w:tcW w:w="709" w:type="dxa"/>
            <w:vAlign w:val="center"/>
          </w:tcPr>
          <w:p w14:paraId="5B8EF9A0" w14:textId="643FDC1D" w:rsidR="003A33FB" w:rsidRDefault="003A33FB" w:rsidP="003A33FB">
            <w:pPr>
              <w:jc w:val="right"/>
            </w:pPr>
            <w:r>
              <w:rPr>
                <w:rFonts w:hint="eastAsia"/>
                <w:sz w:val="18"/>
                <w:szCs w:val="18"/>
              </w:rPr>
              <w:t>97.67</w:t>
            </w:r>
          </w:p>
        </w:tc>
        <w:tc>
          <w:tcPr>
            <w:tcW w:w="1417" w:type="dxa"/>
          </w:tcPr>
          <w:p w14:paraId="170B62AB" w14:textId="00EC3DF6" w:rsidR="003A33FB" w:rsidRDefault="003A33FB" w:rsidP="003A33FB">
            <w:bookmarkStart w:id="367" w:name="OLE_LINK137"/>
            <w:r>
              <w:rPr>
                <w:rFonts w:hint="eastAsia"/>
                <w:sz w:val="18"/>
                <w:szCs w:val="18"/>
              </w:rPr>
              <w:t>同</w:t>
            </w:r>
            <w:proofErr w:type="gramStart"/>
            <w:r>
              <w:rPr>
                <w:rFonts w:hint="eastAsia"/>
                <w:sz w:val="18"/>
                <w:szCs w:val="18"/>
              </w:rPr>
              <w:t>一控制</w:t>
            </w:r>
            <w:proofErr w:type="gramEnd"/>
            <w:r>
              <w:rPr>
                <w:rFonts w:hint="eastAsia"/>
                <w:sz w:val="18"/>
                <w:szCs w:val="18"/>
              </w:rPr>
              <w:t>下企业合并</w:t>
            </w:r>
            <w:bookmarkEnd w:id="367"/>
          </w:p>
        </w:tc>
      </w:tr>
      <w:tr w:rsidR="003A33FB" w14:paraId="6728ECDA" w14:textId="77777777" w:rsidTr="003A33FB">
        <w:tc>
          <w:tcPr>
            <w:tcW w:w="2077" w:type="dxa"/>
          </w:tcPr>
          <w:p w14:paraId="42A25EBE" w14:textId="0211B414" w:rsidR="003A33FB" w:rsidRDefault="003A33FB" w:rsidP="003A33FB">
            <w:r>
              <w:rPr>
                <w:rFonts w:hint="eastAsia"/>
                <w:sz w:val="18"/>
                <w:szCs w:val="18"/>
              </w:rPr>
              <w:t>山东好当家调理食品销售有限公司</w:t>
            </w:r>
          </w:p>
        </w:tc>
        <w:tc>
          <w:tcPr>
            <w:tcW w:w="1129" w:type="dxa"/>
          </w:tcPr>
          <w:p w14:paraId="6A198380" w14:textId="7C360F19" w:rsidR="003A33FB" w:rsidRDefault="003A33FB" w:rsidP="003A33FB">
            <w:r>
              <w:rPr>
                <w:rFonts w:hint="eastAsia"/>
                <w:sz w:val="18"/>
                <w:szCs w:val="18"/>
              </w:rPr>
              <w:t>荣成市虎山镇</w:t>
            </w:r>
          </w:p>
        </w:tc>
        <w:tc>
          <w:tcPr>
            <w:tcW w:w="1114" w:type="dxa"/>
            <w:vAlign w:val="center"/>
          </w:tcPr>
          <w:p w14:paraId="6FD6B597" w14:textId="40EE2163" w:rsidR="003A33FB" w:rsidRDefault="003A33FB" w:rsidP="003A33FB">
            <w:pPr>
              <w:jc w:val="right"/>
            </w:pPr>
            <w:r>
              <w:rPr>
                <w:rFonts w:hint="eastAsia"/>
                <w:sz w:val="18"/>
                <w:szCs w:val="18"/>
              </w:rPr>
              <w:t>1,000</w:t>
            </w:r>
            <w:r>
              <w:rPr>
                <w:rFonts w:hint="eastAsia"/>
                <w:sz w:val="18"/>
                <w:szCs w:val="18"/>
              </w:rPr>
              <w:t>万元</w:t>
            </w:r>
          </w:p>
        </w:tc>
        <w:tc>
          <w:tcPr>
            <w:tcW w:w="1350" w:type="dxa"/>
            <w:vAlign w:val="center"/>
          </w:tcPr>
          <w:p w14:paraId="1B0157DF" w14:textId="0A83A278" w:rsidR="003A33FB" w:rsidRDefault="003A33FB" w:rsidP="003A33FB">
            <w:r>
              <w:rPr>
                <w:rFonts w:hint="eastAsia"/>
                <w:sz w:val="18"/>
                <w:szCs w:val="18"/>
              </w:rPr>
              <w:t>荣成市虎山镇</w:t>
            </w:r>
          </w:p>
        </w:tc>
        <w:tc>
          <w:tcPr>
            <w:tcW w:w="2268" w:type="dxa"/>
            <w:vAlign w:val="center"/>
          </w:tcPr>
          <w:p w14:paraId="1D94BCC9" w14:textId="76FC7E5A" w:rsidR="003A33FB" w:rsidRDefault="003A33FB" w:rsidP="003A33FB">
            <w:r>
              <w:rPr>
                <w:rFonts w:hint="eastAsia"/>
                <w:sz w:val="18"/>
                <w:szCs w:val="18"/>
              </w:rPr>
              <w:t>批发兼零售预包装食品兼散装食品，乳制品（不含婴幼儿配方乳粉）</w:t>
            </w:r>
          </w:p>
        </w:tc>
        <w:tc>
          <w:tcPr>
            <w:tcW w:w="709" w:type="dxa"/>
            <w:vAlign w:val="center"/>
          </w:tcPr>
          <w:p w14:paraId="6E1B3C64" w14:textId="4F883BB4" w:rsidR="003A33FB" w:rsidRDefault="003A33FB" w:rsidP="003A33FB">
            <w:pPr>
              <w:jc w:val="right"/>
            </w:pPr>
            <w:r>
              <w:rPr>
                <w:rFonts w:hint="eastAsia"/>
                <w:sz w:val="18"/>
                <w:szCs w:val="18"/>
              </w:rPr>
              <w:t>100</w:t>
            </w:r>
          </w:p>
        </w:tc>
        <w:tc>
          <w:tcPr>
            <w:tcW w:w="709" w:type="dxa"/>
            <w:vAlign w:val="center"/>
          </w:tcPr>
          <w:p w14:paraId="25E8AC36" w14:textId="77777777" w:rsidR="003A33FB" w:rsidRDefault="003A33FB" w:rsidP="003A33FB">
            <w:pPr>
              <w:jc w:val="right"/>
            </w:pPr>
          </w:p>
        </w:tc>
        <w:tc>
          <w:tcPr>
            <w:tcW w:w="1417" w:type="dxa"/>
          </w:tcPr>
          <w:p w14:paraId="6A234C09" w14:textId="38674FB8" w:rsidR="003A33FB" w:rsidRDefault="003A33FB" w:rsidP="003A33FB">
            <w:r>
              <w:rPr>
                <w:rFonts w:hint="eastAsia"/>
                <w:sz w:val="18"/>
                <w:szCs w:val="18"/>
              </w:rPr>
              <w:t>设立或投资取得</w:t>
            </w:r>
          </w:p>
        </w:tc>
      </w:tr>
      <w:tr w:rsidR="003A33FB" w14:paraId="37FC2717" w14:textId="77777777" w:rsidTr="003A33FB">
        <w:tc>
          <w:tcPr>
            <w:tcW w:w="2077" w:type="dxa"/>
          </w:tcPr>
          <w:p w14:paraId="35B1AB8C" w14:textId="6E6A0BD3" w:rsidR="003A33FB" w:rsidRDefault="003A33FB" w:rsidP="003A33FB">
            <w:r>
              <w:rPr>
                <w:rFonts w:hint="eastAsia"/>
                <w:sz w:val="18"/>
                <w:szCs w:val="18"/>
              </w:rPr>
              <w:t>日照好当家荣海水产有限公司</w:t>
            </w:r>
          </w:p>
        </w:tc>
        <w:tc>
          <w:tcPr>
            <w:tcW w:w="1129" w:type="dxa"/>
          </w:tcPr>
          <w:p w14:paraId="7C0EE17D" w14:textId="75549084" w:rsidR="003A33FB" w:rsidRDefault="003A33FB" w:rsidP="003A33FB">
            <w:r>
              <w:rPr>
                <w:rFonts w:hint="eastAsia"/>
                <w:sz w:val="18"/>
                <w:szCs w:val="18"/>
              </w:rPr>
              <w:t>山东日照</w:t>
            </w:r>
          </w:p>
        </w:tc>
        <w:tc>
          <w:tcPr>
            <w:tcW w:w="1114" w:type="dxa"/>
            <w:vAlign w:val="center"/>
          </w:tcPr>
          <w:p w14:paraId="61ED6B20" w14:textId="48390353" w:rsidR="003A33FB" w:rsidRDefault="003A33FB" w:rsidP="003A33FB">
            <w:pPr>
              <w:jc w:val="right"/>
            </w:pPr>
            <w:r>
              <w:rPr>
                <w:rFonts w:hint="eastAsia"/>
                <w:sz w:val="18"/>
                <w:szCs w:val="18"/>
              </w:rPr>
              <w:t>2,000</w:t>
            </w:r>
            <w:r>
              <w:rPr>
                <w:rFonts w:hint="eastAsia"/>
                <w:sz w:val="18"/>
                <w:szCs w:val="18"/>
              </w:rPr>
              <w:t>万元</w:t>
            </w:r>
          </w:p>
        </w:tc>
        <w:tc>
          <w:tcPr>
            <w:tcW w:w="1350" w:type="dxa"/>
            <w:vAlign w:val="center"/>
          </w:tcPr>
          <w:p w14:paraId="6C33880F" w14:textId="4E416C3B" w:rsidR="003A33FB" w:rsidRDefault="003A33FB" w:rsidP="003A33FB">
            <w:r>
              <w:rPr>
                <w:rFonts w:hint="eastAsia"/>
                <w:sz w:val="18"/>
                <w:szCs w:val="18"/>
              </w:rPr>
              <w:t>山东日照</w:t>
            </w:r>
          </w:p>
        </w:tc>
        <w:tc>
          <w:tcPr>
            <w:tcW w:w="2268" w:type="dxa"/>
            <w:vAlign w:val="center"/>
          </w:tcPr>
          <w:p w14:paraId="0FF794B3" w14:textId="3EE1EE8C" w:rsidR="003A33FB" w:rsidRDefault="003A33FB" w:rsidP="003A33FB">
            <w:r>
              <w:rPr>
                <w:rFonts w:hint="eastAsia"/>
                <w:sz w:val="18"/>
                <w:szCs w:val="18"/>
              </w:rPr>
              <w:t>水产品冷冻加工销售、货物专用运输、纸箱包装、网具加工销售。</w:t>
            </w:r>
          </w:p>
        </w:tc>
        <w:tc>
          <w:tcPr>
            <w:tcW w:w="709" w:type="dxa"/>
            <w:vAlign w:val="center"/>
          </w:tcPr>
          <w:p w14:paraId="28104436" w14:textId="7C8945E6" w:rsidR="003A33FB" w:rsidRDefault="003A33FB" w:rsidP="003A33FB">
            <w:pPr>
              <w:jc w:val="right"/>
            </w:pPr>
            <w:r>
              <w:rPr>
                <w:rFonts w:hint="eastAsia"/>
                <w:sz w:val="18"/>
                <w:szCs w:val="18"/>
              </w:rPr>
              <w:t>51</w:t>
            </w:r>
          </w:p>
        </w:tc>
        <w:tc>
          <w:tcPr>
            <w:tcW w:w="709" w:type="dxa"/>
            <w:vAlign w:val="center"/>
          </w:tcPr>
          <w:p w14:paraId="13159367" w14:textId="394B8EFA" w:rsidR="003A33FB" w:rsidRDefault="003A33FB" w:rsidP="003A33FB">
            <w:pPr>
              <w:jc w:val="right"/>
            </w:pPr>
            <w:r>
              <w:rPr>
                <w:rFonts w:hint="eastAsia"/>
                <w:sz w:val="18"/>
                <w:szCs w:val="18"/>
              </w:rPr>
              <w:t>48.51</w:t>
            </w:r>
          </w:p>
        </w:tc>
        <w:tc>
          <w:tcPr>
            <w:tcW w:w="1417" w:type="dxa"/>
          </w:tcPr>
          <w:p w14:paraId="3DC48A58" w14:textId="22B8E191" w:rsidR="003A33FB" w:rsidRDefault="003A33FB" w:rsidP="003A33FB">
            <w:bookmarkStart w:id="368" w:name="OLE_LINK138"/>
            <w:r>
              <w:rPr>
                <w:rFonts w:hint="eastAsia"/>
                <w:sz w:val="18"/>
                <w:szCs w:val="18"/>
              </w:rPr>
              <w:t>设立或投资取得</w:t>
            </w:r>
            <w:bookmarkEnd w:id="368"/>
          </w:p>
        </w:tc>
      </w:tr>
      <w:tr w:rsidR="003A33FB" w14:paraId="3DE4AF29" w14:textId="77777777" w:rsidTr="003A33FB">
        <w:tc>
          <w:tcPr>
            <w:tcW w:w="2077" w:type="dxa"/>
          </w:tcPr>
          <w:p w14:paraId="7CC8844C" w14:textId="76066274" w:rsidR="003A33FB" w:rsidRDefault="003A33FB" w:rsidP="003A33FB">
            <w:r>
              <w:rPr>
                <w:rFonts w:hint="eastAsia"/>
                <w:sz w:val="18"/>
                <w:szCs w:val="18"/>
              </w:rPr>
              <w:t>荣成市</w:t>
            </w:r>
            <w:proofErr w:type="gramStart"/>
            <w:r>
              <w:rPr>
                <w:rFonts w:hint="eastAsia"/>
                <w:sz w:val="18"/>
                <w:szCs w:val="18"/>
              </w:rPr>
              <w:t>沙咀</w:t>
            </w:r>
            <w:proofErr w:type="gramEnd"/>
            <w:r>
              <w:rPr>
                <w:rFonts w:hint="eastAsia"/>
                <w:sz w:val="18"/>
                <w:szCs w:val="18"/>
              </w:rPr>
              <w:t>渔港渔船服务有限公司</w:t>
            </w:r>
          </w:p>
        </w:tc>
        <w:tc>
          <w:tcPr>
            <w:tcW w:w="1129" w:type="dxa"/>
          </w:tcPr>
          <w:p w14:paraId="3388526B" w14:textId="6DFBFCDD" w:rsidR="003A33FB" w:rsidRDefault="003A33FB" w:rsidP="003A33FB">
            <w:r>
              <w:rPr>
                <w:rFonts w:hint="eastAsia"/>
                <w:sz w:val="18"/>
                <w:szCs w:val="18"/>
              </w:rPr>
              <w:t>荣成市虎山镇</w:t>
            </w:r>
          </w:p>
        </w:tc>
        <w:tc>
          <w:tcPr>
            <w:tcW w:w="1114" w:type="dxa"/>
            <w:vAlign w:val="center"/>
          </w:tcPr>
          <w:p w14:paraId="0FCEA1A0" w14:textId="7720ACE2" w:rsidR="003A33FB" w:rsidRDefault="003A33FB" w:rsidP="003A33FB">
            <w:pPr>
              <w:jc w:val="right"/>
            </w:pPr>
            <w:r>
              <w:rPr>
                <w:rFonts w:hint="eastAsia"/>
                <w:sz w:val="18"/>
                <w:szCs w:val="18"/>
              </w:rPr>
              <w:t>100</w:t>
            </w:r>
            <w:r>
              <w:rPr>
                <w:rFonts w:hint="eastAsia"/>
                <w:sz w:val="18"/>
                <w:szCs w:val="18"/>
              </w:rPr>
              <w:t>万元</w:t>
            </w:r>
          </w:p>
        </w:tc>
        <w:tc>
          <w:tcPr>
            <w:tcW w:w="1350" w:type="dxa"/>
            <w:vAlign w:val="center"/>
          </w:tcPr>
          <w:p w14:paraId="051B26EF" w14:textId="3B954B05" w:rsidR="003A33FB" w:rsidRDefault="003A33FB" w:rsidP="003A33FB">
            <w:r>
              <w:rPr>
                <w:rFonts w:hint="eastAsia"/>
                <w:sz w:val="18"/>
                <w:szCs w:val="18"/>
              </w:rPr>
              <w:t>荣成市虎山镇</w:t>
            </w:r>
          </w:p>
        </w:tc>
        <w:tc>
          <w:tcPr>
            <w:tcW w:w="2268" w:type="dxa"/>
            <w:vAlign w:val="center"/>
          </w:tcPr>
          <w:p w14:paraId="7DB14DF3" w14:textId="696BCE77" w:rsidR="003A33FB" w:rsidRDefault="003A33FB" w:rsidP="003A33FB">
            <w:r>
              <w:rPr>
                <w:rFonts w:hint="eastAsia"/>
                <w:sz w:val="18"/>
                <w:szCs w:val="18"/>
              </w:rPr>
              <w:t>渔业港口服务，渔船管理服务。</w:t>
            </w:r>
          </w:p>
        </w:tc>
        <w:tc>
          <w:tcPr>
            <w:tcW w:w="709" w:type="dxa"/>
            <w:vAlign w:val="center"/>
          </w:tcPr>
          <w:p w14:paraId="16086D26" w14:textId="77777777" w:rsidR="003A33FB" w:rsidRDefault="003A33FB" w:rsidP="003A33FB">
            <w:pPr>
              <w:jc w:val="right"/>
            </w:pPr>
          </w:p>
        </w:tc>
        <w:tc>
          <w:tcPr>
            <w:tcW w:w="709" w:type="dxa"/>
            <w:vAlign w:val="center"/>
          </w:tcPr>
          <w:p w14:paraId="5C5006AC" w14:textId="67DC884A" w:rsidR="003A33FB" w:rsidRDefault="003A33FB" w:rsidP="003A33FB">
            <w:pPr>
              <w:jc w:val="right"/>
            </w:pPr>
            <w:r>
              <w:rPr>
                <w:rFonts w:hint="eastAsia"/>
                <w:sz w:val="18"/>
                <w:szCs w:val="18"/>
              </w:rPr>
              <w:t>97.67</w:t>
            </w:r>
          </w:p>
        </w:tc>
        <w:tc>
          <w:tcPr>
            <w:tcW w:w="1417" w:type="dxa"/>
          </w:tcPr>
          <w:p w14:paraId="051CD359" w14:textId="12656FA7" w:rsidR="003A33FB" w:rsidRDefault="003A33FB" w:rsidP="003A33FB">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tr>
      <w:tr w:rsidR="003A33FB" w14:paraId="64B25E7B" w14:textId="77777777" w:rsidTr="003A33FB">
        <w:tc>
          <w:tcPr>
            <w:tcW w:w="2077" w:type="dxa"/>
          </w:tcPr>
          <w:p w14:paraId="1CB9C69E" w14:textId="58791B4E" w:rsidR="003A33FB" w:rsidRDefault="003A33FB" w:rsidP="003A33FB">
            <w:r>
              <w:rPr>
                <w:rFonts w:hint="eastAsia"/>
                <w:sz w:val="18"/>
                <w:szCs w:val="18"/>
              </w:rPr>
              <w:t>山东参源育苗有限公司</w:t>
            </w:r>
          </w:p>
        </w:tc>
        <w:tc>
          <w:tcPr>
            <w:tcW w:w="1129" w:type="dxa"/>
          </w:tcPr>
          <w:p w14:paraId="1E056D73" w14:textId="39195DAC" w:rsidR="003A33FB" w:rsidRDefault="003A33FB" w:rsidP="003A33FB">
            <w:r>
              <w:rPr>
                <w:rFonts w:hint="eastAsia"/>
                <w:sz w:val="18"/>
                <w:szCs w:val="18"/>
              </w:rPr>
              <w:t>荣成市虎山镇</w:t>
            </w:r>
          </w:p>
        </w:tc>
        <w:tc>
          <w:tcPr>
            <w:tcW w:w="1114" w:type="dxa"/>
            <w:vAlign w:val="center"/>
          </w:tcPr>
          <w:p w14:paraId="51448448" w14:textId="1D2B5D43" w:rsidR="003A33FB" w:rsidRDefault="003A33FB" w:rsidP="003A33FB">
            <w:pPr>
              <w:jc w:val="right"/>
            </w:pPr>
            <w:r>
              <w:rPr>
                <w:rFonts w:hint="eastAsia"/>
                <w:sz w:val="18"/>
                <w:szCs w:val="18"/>
              </w:rPr>
              <w:t>12,000</w:t>
            </w:r>
            <w:r>
              <w:rPr>
                <w:rFonts w:hint="eastAsia"/>
                <w:sz w:val="18"/>
                <w:szCs w:val="18"/>
              </w:rPr>
              <w:t>万元</w:t>
            </w:r>
          </w:p>
        </w:tc>
        <w:tc>
          <w:tcPr>
            <w:tcW w:w="1350" w:type="dxa"/>
            <w:vAlign w:val="center"/>
          </w:tcPr>
          <w:p w14:paraId="4C939E24" w14:textId="23A59BA6" w:rsidR="003A33FB" w:rsidRDefault="003A33FB" w:rsidP="003A33FB">
            <w:r>
              <w:rPr>
                <w:rFonts w:hint="eastAsia"/>
                <w:sz w:val="18"/>
                <w:szCs w:val="18"/>
              </w:rPr>
              <w:t>荣成市虎山镇</w:t>
            </w:r>
          </w:p>
        </w:tc>
        <w:tc>
          <w:tcPr>
            <w:tcW w:w="2268" w:type="dxa"/>
            <w:vAlign w:val="center"/>
          </w:tcPr>
          <w:p w14:paraId="562698B4" w14:textId="2350EDA6" w:rsidR="003A33FB" w:rsidRDefault="003A33FB" w:rsidP="003A33FB">
            <w:r>
              <w:rPr>
                <w:rFonts w:hint="eastAsia"/>
                <w:sz w:val="18"/>
                <w:szCs w:val="18"/>
              </w:rPr>
              <w:t>水产苗种生产（依法须经批准的项目，经相关部门批准后方可开展经营活动，具体经营项目以审批</w:t>
            </w:r>
            <w:r>
              <w:rPr>
                <w:rFonts w:hint="eastAsia"/>
                <w:sz w:val="18"/>
                <w:szCs w:val="18"/>
              </w:rPr>
              <w:lastRenderedPageBreak/>
              <w:t>结果为准）</w:t>
            </w:r>
          </w:p>
        </w:tc>
        <w:tc>
          <w:tcPr>
            <w:tcW w:w="709" w:type="dxa"/>
            <w:vAlign w:val="center"/>
          </w:tcPr>
          <w:p w14:paraId="21BD1220" w14:textId="72B9B193" w:rsidR="003A33FB" w:rsidRDefault="003A33FB" w:rsidP="003A33FB">
            <w:pPr>
              <w:jc w:val="right"/>
            </w:pPr>
            <w:r>
              <w:rPr>
                <w:rFonts w:hint="eastAsia"/>
                <w:sz w:val="18"/>
                <w:szCs w:val="18"/>
              </w:rPr>
              <w:lastRenderedPageBreak/>
              <w:t>100</w:t>
            </w:r>
          </w:p>
        </w:tc>
        <w:tc>
          <w:tcPr>
            <w:tcW w:w="709" w:type="dxa"/>
            <w:vAlign w:val="center"/>
          </w:tcPr>
          <w:p w14:paraId="6D6D1C34" w14:textId="77777777" w:rsidR="003A33FB" w:rsidRDefault="003A33FB" w:rsidP="003A33FB">
            <w:pPr>
              <w:jc w:val="right"/>
            </w:pPr>
          </w:p>
        </w:tc>
        <w:tc>
          <w:tcPr>
            <w:tcW w:w="1417" w:type="dxa"/>
          </w:tcPr>
          <w:p w14:paraId="0DDFFB24" w14:textId="58DE3E0D" w:rsidR="003A33FB" w:rsidRDefault="003A33FB" w:rsidP="003A33FB">
            <w:r>
              <w:rPr>
                <w:rFonts w:hint="eastAsia"/>
                <w:sz w:val="18"/>
                <w:szCs w:val="18"/>
              </w:rPr>
              <w:t>设立或投资取得</w:t>
            </w:r>
          </w:p>
        </w:tc>
      </w:tr>
      <w:tr w:rsidR="003A33FB" w14:paraId="16CCB5B9" w14:textId="77777777" w:rsidTr="003A33FB">
        <w:tc>
          <w:tcPr>
            <w:tcW w:w="2077" w:type="dxa"/>
          </w:tcPr>
          <w:p w14:paraId="33E00D65" w14:textId="60FF570E" w:rsidR="003A33FB" w:rsidRDefault="003A33FB" w:rsidP="003A33FB">
            <w:r>
              <w:rPr>
                <w:rFonts w:hint="eastAsia"/>
                <w:sz w:val="18"/>
                <w:szCs w:val="18"/>
              </w:rPr>
              <w:t>青岛家盛水产有限公司</w:t>
            </w:r>
          </w:p>
        </w:tc>
        <w:tc>
          <w:tcPr>
            <w:tcW w:w="1129" w:type="dxa"/>
          </w:tcPr>
          <w:p w14:paraId="356EA6FF" w14:textId="3EBBA83A" w:rsidR="003A33FB" w:rsidRDefault="003A33FB" w:rsidP="003A33FB">
            <w:r>
              <w:rPr>
                <w:rFonts w:hint="eastAsia"/>
                <w:sz w:val="18"/>
                <w:szCs w:val="18"/>
              </w:rPr>
              <w:t>青岛市城阳区</w:t>
            </w:r>
          </w:p>
        </w:tc>
        <w:tc>
          <w:tcPr>
            <w:tcW w:w="1114" w:type="dxa"/>
            <w:vAlign w:val="center"/>
          </w:tcPr>
          <w:p w14:paraId="71094D2A" w14:textId="40318160" w:rsidR="003A33FB" w:rsidRDefault="003A33FB" w:rsidP="003A33FB">
            <w:pPr>
              <w:jc w:val="right"/>
            </w:pPr>
            <w:r>
              <w:rPr>
                <w:rFonts w:hint="eastAsia"/>
                <w:sz w:val="18"/>
                <w:szCs w:val="18"/>
              </w:rPr>
              <w:t>500</w:t>
            </w:r>
            <w:r>
              <w:rPr>
                <w:rFonts w:hint="eastAsia"/>
                <w:sz w:val="18"/>
                <w:szCs w:val="18"/>
              </w:rPr>
              <w:t>万元</w:t>
            </w:r>
          </w:p>
        </w:tc>
        <w:tc>
          <w:tcPr>
            <w:tcW w:w="1350" w:type="dxa"/>
            <w:vAlign w:val="center"/>
          </w:tcPr>
          <w:p w14:paraId="0CE23DDF" w14:textId="463D2494" w:rsidR="003A33FB" w:rsidRDefault="003A33FB" w:rsidP="003A33FB">
            <w:r>
              <w:rPr>
                <w:rFonts w:hint="eastAsia"/>
                <w:sz w:val="18"/>
                <w:szCs w:val="18"/>
              </w:rPr>
              <w:t>青岛市城阳区</w:t>
            </w:r>
          </w:p>
        </w:tc>
        <w:tc>
          <w:tcPr>
            <w:tcW w:w="2268" w:type="dxa"/>
            <w:vAlign w:val="center"/>
          </w:tcPr>
          <w:p w14:paraId="5E6C3FFE" w14:textId="32B12067" w:rsidR="003A33FB" w:rsidRDefault="003A33FB" w:rsidP="003A33FB">
            <w:r>
              <w:rPr>
                <w:rFonts w:hint="eastAsia"/>
                <w:sz w:val="18"/>
                <w:szCs w:val="18"/>
              </w:rPr>
              <w:t>一般项目：水产品批发；水产品零售；鲜肉批发；鲜肉零售；食用农产品零售；食用农产品批发；食用农产品初加工。（除依法须经批准的项目外，凭营业执照依法自主开展经营活动）</w:t>
            </w:r>
          </w:p>
        </w:tc>
        <w:tc>
          <w:tcPr>
            <w:tcW w:w="709" w:type="dxa"/>
            <w:vAlign w:val="center"/>
          </w:tcPr>
          <w:p w14:paraId="79DFE503" w14:textId="5034D2B4" w:rsidR="003A33FB" w:rsidRDefault="003A33FB" w:rsidP="003A33FB">
            <w:pPr>
              <w:jc w:val="right"/>
            </w:pPr>
            <w:r>
              <w:rPr>
                <w:rFonts w:hint="eastAsia"/>
                <w:sz w:val="18"/>
                <w:szCs w:val="18"/>
              </w:rPr>
              <w:t>100</w:t>
            </w:r>
          </w:p>
        </w:tc>
        <w:tc>
          <w:tcPr>
            <w:tcW w:w="709" w:type="dxa"/>
            <w:vAlign w:val="center"/>
          </w:tcPr>
          <w:p w14:paraId="1D6199F4" w14:textId="77777777" w:rsidR="003A33FB" w:rsidRDefault="003A33FB" w:rsidP="003A33FB">
            <w:pPr>
              <w:jc w:val="right"/>
            </w:pPr>
          </w:p>
        </w:tc>
        <w:tc>
          <w:tcPr>
            <w:tcW w:w="1417" w:type="dxa"/>
          </w:tcPr>
          <w:p w14:paraId="445BF4D7" w14:textId="15842194" w:rsidR="003A33FB" w:rsidRDefault="003A33FB" w:rsidP="003A33FB">
            <w:r>
              <w:rPr>
                <w:rFonts w:hint="eastAsia"/>
                <w:sz w:val="18"/>
                <w:szCs w:val="18"/>
              </w:rPr>
              <w:t>设立或投资取得</w:t>
            </w:r>
          </w:p>
        </w:tc>
      </w:tr>
      <w:tr w:rsidR="00427F86" w14:paraId="62ED629E" w14:textId="77777777" w:rsidTr="003A33FB">
        <w:tc>
          <w:tcPr>
            <w:tcW w:w="2077" w:type="dxa"/>
          </w:tcPr>
          <w:p w14:paraId="757BDF89" w14:textId="5E381C40" w:rsidR="00427F86" w:rsidRDefault="00427F86" w:rsidP="003A33FB">
            <w:pPr>
              <w:rPr>
                <w:sz w:val="18"/>
                <w:szCs w:val="18"/>
              </w:rPr>
            </w:pPr>
            <w:r w:rsidRPr="00427F86">
              <w:rPr>
                <w:rFonts w:hint="eastAsia"/>
                <w:sz w:val="18"/>
                <w:szCs w:val="18"/>
              </w:rPr>
              <w:t>威海</w:t>
            </w:r>
            <w:proofErr w:type="gramStart"/>
            <w:r w:rsidRPr="00427F86">
              <w:rPr>
                <w:rFonts w:hint="eastAsia"/>
                <w:sz w:val="18"/>
                <w:szCs w:val="18"/>
              </w:rPr>
              <w:t>参都岛海产品</w:t>
            </w:r>
            <w:proofErr w:type="gramEnd"/>
            <w:r w:rsidRPr="00427F86">
              <w:rPr>
                <w:rFonts w:hint="eastAsia"/>
                <w:sz w:val="18"/>
                <w:szCs w:val="18"/>
              </w:rPr>
              <w:t>有限公司</w:t>
            </w:r>
          </w:p>
        </w:tc>
        <w:tc>
          <w:tcPr>
            <w:tcW w:w="1129" w:type="dxa"/>
          </w:tcPr>
          <w:p w14:paraId="2C3B84E7" w14:textId="44AB86B6" w:rsidR="00427F86" w:rsidRDefault="00427F86" w:rsidP="003A33FB">
            <w:pPr>
              <w:rPr>
                <w:sz w:val="18"/>
                <w:szCs w:val="18"/>
              </w:rPr>
            </w:pPr>
            <w:r w:rsidRPr="00427F86">
              <w:rPr>
                <w:rFonts w:hint="eastAsia"/>
                <w:sz w:val="18"/>
                <w:szCs w:val="18"/>
              </w:rPr>
              <w:t>威海市环翠区</w:t>
            </w:r>
          </w:p>
        </w:tc>
        <w:tc>
          <w:tcPr>
            <w:tcW w:w="1114" w:type="dxa"/>
            <w:vAlign w:val="center"/>
          </w:tcPr>
          <w:p w14:paraId="02666EC2" w14:textId="032C84D7" w:rsidR="00427F86" w:rsidRDefault="00427F86" w:rsidP="003A33FB">
            <w:pPr>
              <w:jc w:val="right"/>
              <w:rPr>
                <w:sz w:val="18"/>
                <w:szCs w:val="18"/>
              </w:rPr>
            </w:pPr>
            <w:r>
              <w:rPr>
                <w:rFonts w:hint="eastAsia"/>
                <w:sz w:val="18"/>
                <w:szCs w:val="18"/>
              </w:rPr>
              <w:t>1</w:t>
            </w:r>
            <w:r>
              <w:rPr>
                <w:rFonts w:hint="eastAsia"/>
                <w:sz w:val="18"/>
                <w:szCs w:val="18"/>
              </w:rPr>
              <w:t>万元</w:t>
            </w:r>
          </w:p>
        </w:tc>
        <w:tc>
          <w:tcPr>
            <w:tcW w:w="1350" w:type="dxa"/>
            <w:vAlign w:val="center"/>
          </w:tcPr>
          <w:p w14:paraId="2EB3BDFA" w14:textId="15E9BBB1" w:rsidR="00427F86" w:rsidRDefault="00427F86" w:rsidP="003A33FB">
            <w:pPr>
              <w:rPr>
                <w:sz w:val="18"/>
                <w:szCs w:val="18"/>
              </w:rPr>
            </w:pPr>
            <w:r w:rsidRPr="00427F86">
              <w:rPr>
                <w:rFonts w:hint="eastAsia"/>
                <w:sz w:val="18"/>
                <w:szCs w:val="18"/>
              </w:rPr>
              <w:t>威海市环翠区</w:t>
            </w:r>
          </w:p>
        </w:tc>
        <w:tc>
          <w:tcPr>
            <w:tcW w:w="2268" w:type="dxa"/>
            <w:vAlign w:val="center"/>
          </w:tcPr>
          <w:p w14:paraId="408BEDD3" w14:textId="3763BC21" w:rsidR="00427F86" w:rsidRDefault="00427F86" w:rsidP="003A33FB">
            <w:pPr>
              <w:rPr>
                <w:sz w:val="18"/>
                <w:szCs w:val="18"/>
              </w:rPr>
            </w:pPr>
            <w:r w:rsidRPr="00427F86">
              <w:rPr>
                <w:rFonts w:hint="eastAsia"/>
                <w:sz w:val="18"/>
                <w:szCs w:val="18"/>
              </w:rPr>
              <w:t>一般项目：食品销售（仅销售预包装食品）；食品互联网销售（仅销售预包装食品）。（除依法须经批准的项目外，凭营业执照依法自主开展经营活动）</w:t>
            </w:r>
          </w:p>
        </w:tc>
        <w:tc>
          <w:tcPr>
            <w:tcW w:w="709" w:type="dxa"/>
            <w:vAlign w:val="center"/>
          </w:tcPr>
          <w:p w14:paraId="532F8581" w14:textId="77777777" w:rsidR="00427F86" w:rsidRDefault="00427F86" w:rsidP="003A33FB">
            <w:pPr>
              <w:jc w:val="right"/>
              <w:rPr>
                <w:sz w:val="18"/>
                <w:szCs w:val="18"/>
              </w:rPr>
            </w:pPr>
          </w:p>
        </w:tc>
        <w:tc>
          <w:tcPr>
            <w:tcW w:w="709" w:type="dxa"/>
            <w:vAlign w:val="center"/>
          </w:tcPr>
          <w:p w14:paraId="61217523" w14:textId="4DBA66EB" w:rsidR="00427F86" w:rsidRDefault="00427F86" w:rsidP="003A33FB">
            <w:pPr>
              <w:jc w:val="right"/>
            </w:pPr>
            <w:r>
              <w:rPr>
                <w:rFonts w:hint="eastAsia"/>
              </w:rPr>
              <w:t>100</w:t>
            </w:r>
          </w:p>
        </w:tc>
        <w:tc>
          <w:tcPr>
            <w:tcW w:w="1417" w:type="dxa"/>
          </w:tcPr>
          <w:p w14:paraId="5B97A04C" w14:textId="36839A45" w:rsidR="00427F86" w:rsidRDefault="00427F86" w:rsidP="003A33FB">
            <w:pPr>
              <w:rPr>
                <w:sz w:val="18"/>
                <w:szCs w:val="18"/>
              </w:rPr>
            </w:pPr>
            <w:r w:rsidRPr="00427F86">
              <w:rPr>
                <w:rFonts w:hint="eastAsia"/>
                <w:sz w:val="18"/>
                <w:szCs w:val="18"/>
              </w:rPr>
              <w:t>设立或投资取得</w:t>
            </w:r>
          </w:p>
        </w:tc>
      </w:tr>
    </w:tbl>
    <w:p w14:paraId="054E4296" w14:textId="77777777" w:rsidR="0015090D" w:rsidRDefault="00022476">
      <w:pPr>
        <w:rPr>
          <w:rFonts w:cs="Arial"/>
        </w:rPr>
      </w:pPr>
      <w:r>
        <w:rPr>
          <w:rFonts w:cs="Arial" w:hint="eastAsia"/>
        </w:rPr>
        <w:t>在子公司的持股比例不同于表决权比例的说明：</w:t>
      </w:r>
    </w:p>
    <w:p w14:paraId="265D3036" w14:textId="3ED48071" w:rsidR="0015090D" w:rsidRDefault="00000000" w:rsidP="003A33FB">
      <w:pPr>
        <w:spacing w:line="360" w:lineRule="auto"/>
        <w:ind w:firstLineChars="200" w:firstLine="420"/>
        <w:rPr>
          <w:rFonts w:cs="Arial"/>
        </w:rPr>
      </w:pPr>
      <w:sdt>
        <w:sdtPr>
          <w:rPr>
            <w:rFonts w:cs="Arial"/>
          </w:rPr>
          <w:alias w:val="在子公司的持股比例不同于表决权比例的说明"/>
          <w:tag w:val="_GBC_b7be591163dc47e4b00f98006e6fbb0b"/>
          <w:id w:val="-347485164"/>
          <w:placeholder>
            <w:docPart w:val="GBC22222222222222222222222222222"/>
          </w:placeholder>
        </w:sdtPr>
        <w:sdtContent>
          <w:sdt>
            <w:sdtPr>
              <w:rPr>
                <w:rFonts w:cs="Arial"/>
              </w:rPr>
              <w:alias w:val="在子公司的持股比例不同于表决权比例的说明"/>
              <w:tag w:val="_GBC_b7be591163dc47e4b00f98006e6fbb0b"/>
              <w:id w:val="1315828688"/>
            </w:sdtPr>
            <w:sdtContent>
              <w:r w:rsidR="003A33FB" w:rsidRPr="007B6A6E">
                <w:rPr>
                  <w:rFonts w:cs="Arial" w:hint="eastAsia"/>
                </w:rPr>
                <w:t>防城港市好当家海洋捕捞有限公司、荣成市</w:t>
              </w:r>
              <w:proofErr w:type="gramStart"/>
              <w:r w:rsidR="003A33FB" w:rsidRPr="007B6A6E">
                <w:rPr>
                  <w:rFonts w:cs="Arial" w:hint="eastAsia"/>
                </w:rPr>
                <w:t>沙咀</w:t>
              </w:r>
              <w:proofErr w:type="gramEnd"/>
              <w:r w:rsidR="003A33FB" w:rsidRPr="007B6A6E">
                <w:rPr>
                  <w:rFonts w:cs="Arial" w:hint="eastAsia"/>
                </w:rPr>
                <w:t>渔港渔船服务有限公司是由本公司的控股子公司山东好当家海洋捕捞有限公司出资设立的全资子公司。根据捕捞公司章程修正案的规定本公司对山东好当家海洋捕捞有限公司的投资比例为</w:t>
              </w:r>
              <w:r w:rsidR="003A33FB" w:rsidRPr="007B6A6E">
                <w:rPr>
                  <w:rFonts w:cs="Arial" w:hint="eastAsia"/>
                </w:rPr>
                <w:t>97.67%</w:t>
              </w:r>
              <w:r w:rsidR="003A33FB" w:rsidRPr="007B6A6E">
                <w:rPr>
                  <w:rFonts w:cs="Arial" w:hint="eastAsia"/>
                </w:rPr>
                <w:t>，但依据本公司与好当家集团公司签订的补充协议规定，本公司享有</w:t>
              </w:r>
              <w:r w:rsidR="003A33FB" w:rsidRPr="007B6A6E">
                <w:rPr>
                  <w:rFonts w:cs="Arial" w:hint="eastAsia"/>
                </w:rPr>
                <w:t>99%</w:t>
              </w:r>
              <w:r w:rsidR="003A33FB" w:rsidRPr="007B6A6E">
                <w:rPr>
                  <w:rFonts w:cs="Arial" w:hint="eastAsia"/>
                </w:rPr>
                <w:t>的表决权与收益权，故本公司对以上子公司的投资比例为</w:t>
              </w:r>
              <w:r w:rsidR="003A33FB" w:rsidRPr="007B6A6E">
                <w:rPr>
                  <w:rFonts w:cs="Arial" w:hint="eastAsia"/>
                </w:rPr>
                <w:t>97.67%</w:t>
              </w:r>
              <w:r w:rsidR="003A33FB" w:rsidRPr="007B6A6E">
                <w:rPr>
                  <w:rFonts w:cs="Arial" w:hint="eastAsia"/>
                </w:rPr>
                <w:t>，享有</w:t>
              </w:r>
              <w:r w:rsidR="003A33FB" w:rsidRPr="007B6A6E">
                <w:rPr>
                  <w:rFonts w:cs="Arial" w:hint="eastAsia"/>
                </w:rPr>
                <w:t>99%</w:t>
              </w:r>
              <w:r w:rsidR="003A33FB" w:rsidRPr="007B6A6E">
                <w:rPr>
                  <w:rFonts w:cs="Arial" w:hint="eastAsia"/>
                </w:rPr>
                <w:t>的表决权与收益权。</w:t>
              </w:r>
            </w:sdtContent>
          </w:sdt>
        </w:sdtContent>
      </w:sdt>
    </w:p>
    <w:p w14:paraId="600F588A" w14:textId="77777777" w:rsidR="0015090D" w:rsidRDefault="0015090D">
      <w:pPr>
        <w:rPr>
          <w:rFonts w:cs="Arial"/>
        </w:rPr>
      </w:pPr>
    </w:p>
    <w:p w14:paraId="47C48691" w14:textId="77777777" w:rsidR="0015090D" w:rsidRDefault="00022476">
      <w:pPr>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1800596525"/>
        <w:placeholder>
          <w:docPart w:val="GBC22222222222222222222222222222"/>
        </w:placeholder>
      </w:sdtPr>
      <w:sdtContent>
        <w:p w14:paraId="596B39BF" w14:textId="6D862910" w:rsidR="0015090D" w:rsidRDefault="00000000" w:rsidP="003A33FB">
          <w:pPr>
            <w:spacing w:line="360" w:lineRule="auto"/>
            <w:ind w:firstLineChars="200" w:firstLine="420"/>
            <w:rPr>
              <w:rFonts w:cs="Arial"/>
            </w:rPr>
          </w:pPr>
          <w:sdt>
            <w:sdtPr>
              <w:rPr>
                <w:rFonts w:cs="Arial"/>
              </w:rPr>
              <w:alias w:val="持有半数或以下表决权但仍控制被投资单位、以及持有半数以上表决权但不控制被投资单位的依据"/>
              <w:tag w:val="_GBC_e9c6ba07b58c4f8e9e3004170d14542b"/>
              <w:id w:val="-132640202"/>
            </w:sdtPr>
            <w:sdtContent>
              <w:r w:rsidR="003A33FB" w:rsidRPr="007B6A6E">
                <w:rPr>
                  <w:rFonts w:cs="Arial" w:hint="eastAsia"/>
                </w:rPr>
                <w:t>根据捕捞公司章程修正案的规定本公司对控股子公司山东好当家海洋捕捞有限公司的投资比例为</w:t>
              </w:r>
              <w:r w:rsidR="003A33FB" w:rsidRPr="007B6A6E">
                <w:rPr>
                  <w:rFonts w:cs="Arial" w:hint="eastAsia"/>
                </w:rPr>
                <w:t>97.67%</w:t>
              </w:r>
              <w:r w:rsidR="003A33FB" w:rsidRPr="007B6A6E">
                <w:rPr>
                  <w:rFonts w:cs="Arial" w:hint="eastAsia"/>
                </w:rPr>
                <w:t>，但依据本公司与好当家集团公司签订的补充协议规定本公司享有</w:t>
              </w:r>
              <w:r w:rsidR="003A33FB" w:rsidRPr="007B6A6E">
                <w:rPr>
                  <w:rFonts w:cs="Arial" w:hint="eastAsia"/>
                </w:rPr>
                <w:t>99%</w:t>
              </w:r>
              <w:r w:rsidR="003A33FB" w:rsidRPr="007B6A6E">
                <w:rPr>
                  <w:rFonts w:cs="Arial" w:hint="eastAsia"/>
                </w:rPr>
                <w:t>的表决权与收益权</w:t>
              </w:r>
              <w:r w:rsidR="003A33FB" w:rsidRPr="003A33FB">
                <w:rPr>
                  <w:rFonts w:cs="Arial" w:hint="eastAsia"/>
                </w:rPr>
                <w:t>。</w:t>
              </w:r>
            </w:sdtContent>
          </w:sdt>
        </w:p>
      </w:sdtContent>
    </w:sdt>
    <w:p w14:paraId="019342C3" w14:textId="77777777" w:rsidR="0015090D" w:rsidRDefault="0015090D">
      <w:pPr>
        <w:rPr>
          <w:rFonts w:cs="Arial"/>
        </w:rPr>
      </w:pPr>
    </w:p>
    <w:p w14:paraId="33A655CB" w14:textId="77777777" w:rsidR="0015090D" w:rsidRDefault="0015090D">
      <w:pPr>
        <w:rPr>
          <w:rFonts w:cs="Arial"/>
        </w:rPr>
      </w:pPr>
    </w:p>
    <w:p w14:paraId="0F362145" w14:textId="77777777" w:rsidR="0015090D" w:rsidRDefault="00022476">
      <w:pPr>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321016897"/>
        <w:placeholder>
          <w:docPart w:val="GBC22222222222222222222222222222"/>
        </w:placeholder>
      </w:sdtPr>
      <w:sdtContent>
        <w:p w14:paraId="2AA70359" w14:textId="7B79FE6E" w:rsidR="0015090D" w:rsidRDefault="00E008D2">
          <w:pPr>
            <w:rPr>
              <w:rFonts w:cs="Arial"/>
            </w:rPr>
          </w:pPr>
          <w:r>
            <w:rPr>
              <w:rFonts w:cs="Arial" w:hint="eastAsia"/>
            </w:rPr>
            <w:t>无</w:t>
          </w:r>
        </w:p>
      </w:sdtContent>
    </w:sdt>
    <w:p w14:paraId="64383869" w14:textId="77777777" w:rsidR="0015090D" w:rsidRDefault="0015090D">
      <w:pPr>
        <w:rPr>
          <w:rFonts w:cs="Arial"/>
        </w:rPr>
      </w:pPr>
    </w:p>
    <w:p w14:paraId="5BD8EE22" w14:textId="77777777" w:rsidR="0015090D" w:rsidRDefault="00022476">
      <w:pPr>
        <w:rPr>
          <w:rFonts w:cs="Arial"/>
        </w:rPr>
      </w:pPr>
      <w:r>
        <w:rPr>
          <w:rFonts w:cs="Arial" w:hint="eastAsia"/>
        </w:rPr>
        <w:t>其他说明：</w:t>
      </w:r>
    </w:p>
    <w:sdt>
      <w:sdtPr>
        <w:rPr>
          <w:rFonts w:cs="Arial"/>
        </w:rPr>
        <w:alias w:val="企业集团的构成的其他需要说明的事项"/>
        <w:tag w:val="_GBC_7dc3099f920f4546b2a983c0eb4c2ce0"/>
        <w:id w:val="-1531949158"/>
        <w:placeholder>
          <w:docPart w:val="GBC22222222222222222222222222222"/>
        </w:placeholder>
      </w:sdtPr>
      <w:sdtContent>
        <w:sdt>
          <w:sdtPr>
            <w:rPr>
              <w:rFonts w:cs="Arial"/>
            </w:rPr>
            <w:alias w:val="企业集团的构成的其他需要说明的事项"/>
            <w:tag w:val="_GBC_7dc3099f920f4546b2a983c0eb4c2ce0"/>
            <w:id w:val="443196358"/>
          </w:sdtPr>
          <w:sdtContent>
            <w:p w14:paraId="1278A801" w14:textId="061FCAD5" w:rsidR="00E008D2" w:rsidRPr="00600CDB" w:rsidRDefault="00E008D2" w:rsidP="00E008D2">
              <w:pPr>
                <w:spacing w:line="360" w:lineRule="auto"/>
                <w:ind w:firstLineChars="200" w:firstLine="420"/>
                <w:rPr>
                  <w:rFonts w:cs="Arial"/>
                </w:rPr>
              </w:pPr>
              <w:r w:rsidRPr="00600CDB">
                <w:rPr>
                  <w:rFonts w:cs="Arial" w:hint="eastAsia"/>
                </w:rPr>
                <w:t>截至</w:t>
              </w:r>
              <w:r w:rsidRPr="00600CDB">
                <w:rPr>
                  <w:rFonts w:cs="Arial" w:hint="eastAsia"/>
                </w:rPr>
                <w:t>202</w:t>
              </w:r>
              <w:r w:rsidR="00B35402" w:rsidRPr="00600CDB">
                <w:rPr>
                  <w:rFonts w:cs="Arial" w:hint="eastAsia"/>
                </w:rPr>
                <w:t>5</w:t>
              </w:r>
              <w:r w:rsidRPr="00600CDB">
                <w:rPr>
                  <w:rFonts w:cs="Arial" w:hint="eastAsia"/>
                </w:rPr>
                <w:t>年</w:t>
              </w:r>
              <w:r w:rsidRPr="00600CDB">
                <w:rPr>
                  <w:rFonts w:cs="Arial" w:hint="eastAsia"/>
                </w:rPr>
                <w:t>12</w:t>
              </w:r>
              <w:r w:rsidRPr="00600CDB">
                <w:rPr>
                  <w:rFonts w:cs="Arial" w:hint="eastAsia"/>
                </w:rPr>
                <w:t>月</w:t>
              </w:r>
              <w:r w:rsidRPr="00600CDB">
                <w:rPr>
                  <w:rFonts w:cs="Arial" w:hint="eastAsia"/>
                </w:rPr>
                <w:t>31</w:t>
              </w:r>
              <w:r w:rsidRPr="00600CDB">
                <w:rPr>
                  <w:rFonts w:cs="Arial" w:hint="eastAsia"/>
                </w:rPr>
                <w:t>日，荣成市</w:t>
              </w:r>
              <w:proofErr w:type="gramStart"/>
              <w:r w:rsidRPr="00600CDB">
                <w:rPr>
                  <w:rFonts w:cs="Arial" w:hint="eastAsia"/>
                </w:rPr>
                <w:t>沙咀</w:t>
              </w:r>
              <w:proofErr w:type="gramEnd"/>
              <w:r w:rsidRPr="00600CDB">
                <w:rPr>
                  <w:rFonts w:cs="Arial" w:hint="eastAsia"/>
                </w:rPr>
                <w:t>渔港渔船服务有限公司尚未注资，尚未开始经营。</w:t>
              </w:r>
            </w:p>
            <w:p w14:paraId="2C346DF6" w14:textId="018F9F24" w:rsidR="0015090D" w:rsidRDefault="00E008D2" w:rsidP="00E008D2">
              <w:pPr>
                <w:spacing w:line="360" w:lineRule="auto"/>
                <w:ind w:firstLineChars="200" w:firstLine="420"/>
                <w:rPr>
                  <w:rFonts w:cstheme="minorBidi"/>
                </w:rPr>
              </w:pPr>
              <w:r w:rsidRPr="00600CDB">
                <w:rPr>
                  <w:rFonts w:cs="Arial" w:hint="eastAsia"/>
                </w:rPr>
                <w:t>截至</w:t>
              </w:r>
              <w:r w:rsidRPr="00600CDB">
                <w:rPr>
                  <w:rFonts w:cs="Arial" w:hint="eastAsia"/>
                </w:rPr>
                <w:t>202</w:t>
              </w:r>
              <w:r w:rsidR="00B35402" w:rsidRPr="00600CDB">
                <w:rPr>
                  <w:rFonts w:cs="Arial" w:hint="eastAsia"/>
                </w:rPr>
                <w:t>5</w:t>
              </w:r>
              <w:r w:rsidRPr="00600CDB">
                <w:rPr>
                  <w:rFonts w:cs="Arial" w:hint="eastAsia"/>
                </w:rPr>
                <w:t>年</w:t>
              </w:r>
              <w:r w:rsidRPr="00600CDB">
                <w:rPr>
                  <w:rFonts w:cs="Arial" w:hint="eastAsia"/>
                </w:rPr>
                <w:t>12</w:t>
              </w:r>
              <w:r w:rsidRPr="00600CDB">
                <w:rPr>
                  <w:rFonts w:cs="Arial" w:hint="eastAsia"/>
                </w:rPr>
                <w:t>月</w:t>
              </w:r>
              <w:r w:rsidRPr="00600CDB">
                <w:rPr>
                  <w:rFonts w:cs="Arial" w:hint="eastAsia"/>
                </w:rPr>
                <w:t>31</w:t>
              </w:r>
              <w:r w:rsidRPr="00600CDB">
                <w:rPr>
                  <w:rFonts w:cs="Arial" w:hint="eastAsia"/>
                </w:rPr>
                <w:t>日，</w:t>
              </w:r>
              <w:r w:rsidR="00B35402" w:rsidRPr="00600CDB">
                <w:rPr>
                  <w:rFonts w:hint="eastAsia"/>
                </w:rPr>
                <w:t>威海</w:t>
              </w:r>
              <w:proofErr w:type="gramStart"/>
              <w:r w:rsidR="00B35402" w:rsidRPr="00600CDB">
                <w:rPr>
                  <w:rFonts w:hint="eastAsia"/>
                </w:rPr>
                <w:t>参都岛海产品</w:t>
              </w:r>
              <w:proofErr w:type="gramEnd"/>
              <w:r w:rsidR="00B35402" w:rsidRPr="00600CDB">
                <w:rPr>
                  <w:rFonts w:hint="eastAsia"/>
                </w:rPr>
                <w:t>有限公司</w:t>
              </w:r>
              <w:r w:rsidRPr="00600CDB">
                <w:rPr>
                  <w:rFonts w:cs="Arial" w:hint="eastAsia"/>
                </w:rPr>
                <w:t>尚未注资。</w:t>
              </w:r>
            </w:p>
          </w:sdtContent>
        </w:sdt>
      </w:sdtContent>
    </w:sdt>
    <w:p w14:paraId="726B4783" w14:textId="77777777" w:rsidR="0015090D" w:rsidRDefault="0015090D">
      <w:pPr>
        <w:rPr>
          <w:rFonts w:cs="Arial"/>
        </w:rPr>
      </w:pPr>
    </w:p>
    <w:p w14:paraId="75DCE1E6" w14:textId="77777777" w:rsidR="00EB13AD" w:rsidRDefault="00EB13AD">
      <w:pPr>
        <w:pStyle w:val="4"/>
        <w:numPr>
          <w:ilvl w:val="3"/>
          <w:numId w:val="47"/>
        </w:numPr>
        <w:ind w:left="426" w:hangingChars="202" w:hanging="426"/>
        <w:rPr>
          <w:rFonts w:hint="eastAsia"/>
        </w:rPr>
      </w:pPr>
      <w:r>
        <w:rPr>
          <w:rFonts w:hint="eastAsia"/>
        </w:rPr>
        <w:t>重要的非全资子公司</w:t>
      </w:r>
    </w:p>
    <w:sdt>
      <w:sdtPr>
        <w:alias w:val="是否适用：重要的非全资子公司[双击切换]"/>
        <w:tag w:val="_GBC_51a84bfe201248b8bd5edb53b6cd6283"/>
        <w:id w:val="-37665931"/>
      </w:sdtPr>
      <w:sdtContent>
        <w:p w14:paraId="35D31DC1" w14:textId="77777777" w:rsidR="00EB13AD" w:rsidRDefault="00EB13AD">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F294FD9" w14:textId="77777777" w:rsidR="00EB13AD" w:rsidRDefault="00EB13AD">
      <w:pPr>
        <w:jc w:val="right"/>
      </w:pPr>
      <w:r>
        <w:rPr>
          <w:rFonts w:hint="eastAsia"/>
        </w:rPr>
        <w:t>单位：</w:t>
      </w:r>
      <w:sdt>
        <w:sdtPr>
          <w:rPr>
            <w:rFonts w:hint="eastAsia"/>
          </w:rPr>
          <w:alias w:val="单位：财务附注：重要的非全资子公司"/>
          <w:tag w:val="_GBC_e5936e9952394755bacf71d437afcd44"/>
          <w:id w:val="894007231"/>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rPr>
          <w:rFonts w:hint="eastAsia"/>
        </w:rPr>
        <w:t>币种：</w:t>
      </w:r>
      <w:sdt>
        <w:sdtPr>
          <w:rPr>
            <w:rFonts w:hint="eastAsia"/>
          </w:rPr>
          <w:alias w:val="币种：财务附注：重要的非全资子公司"/>
          <w:tag w:val="_GBC_5ffac6aa0e464031b94de604fccc76c7"/>
          <w:id w:val="103485285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1701"/>
        <w:gridCol w:w="1701"/>
        <w:gridCol w:w="1421"/>
      </w:tblGrid>
      <w:tr w:rsidR="00EB13AD" w14:paraId="210DE5DF" w14:textId="77777777" w:rsidTr="00EB13AD">
        <w:trPr>
          <w:trHeight w:val="241"/>
        </w:trPr>
        <w:sdt>
          <w:sdtPr>
            <w:tag w:val="_PLD_5428bb469efb45b09d2152fb27b33f8a"/>
            <w:id w:val="77330109"/>
          </w:sdtPr>
          <w:sdtContent>
            <w:tc>
              <w:tcPr>
                <w:tcW w:w="3085" w:type="dxa"/>
                <w:vAlign w:val="center"/>
              </w:tcPr>
              <w:p w14:paraId="6EE936C2" w14:textId="77777777" w:rsidR="00EB13AD" w:rsidRDefault="00EB13AD">
                <w:pPr>
                  <w:jc w:val="center"/>
                  <w:rPr>
                    <w:rFonts w:cs="Arial"/>
                  </w:rPr>
                </w:pPr>
                <w:r>
                  <w:rPr>
                    <w:rFonts w:cs="Arial" w:hint="eastAsia"/>
                    <w:lang w:val="en-GB"/>
                  </w:rPr>
                  <w:t>子公司名称</w:t>
                </w:r>
              </w:p>
            </w:tc>
          </w:sdtContent>
        </w:sdt>
        <w:sdt>
          <w:sdtPr>
            <w:tag w:val="_PLD_6f42810edcef4f808238b34484325c1a"/>
            <w:id w:val="766885562"/>
          </w:sdtPr>
          <w:sdtContent>
            <w:tc>
              <w:tcPr>
                <w:tcW w:w="1134" w:type="dxa"/>
                <w:vAlign w:val="center"/>
              </w:tcPr>
              <w:p w14:paraId="425A28E0" w14:textId="060D7C3C" w:rsidR="00EB13AD" w:rsidRPr="00EB13AD" w:rsidRDefault="00EB13AD" w:rsidP="00EB13AD">
                <w:pPr>
                  <w:jc w:val="center"/>
                  <w:rPr>
                    <w:rFonts w:cs="Arial"/>
                    <w:bCs/>
                    <w:lang w:val="en-GB"/>
                  </w:rPr>
                </w:pPr>
                <w:r>
                  <w:rPr>
                    <w:rFonts w:cs="Arial" w:hint="eastAsia"/>
                    <w:bCs/>
                    <w:lang w:val="en-GB"/>
                  </w:rPr>
                  <w:t>少数股东持股比例</w:t>
                </w:r>
              </w:p>
            </w:tc>
          </w:sdtContent>
        </w:sdt>
        <w:sdt>
          <w:sdtPr>
            <w:tag w:val="_PLD_5fe25832d2ec4782a2b0dd4183a7a18d"/>
            <w:id w:val="1213622168"/>
          </w:sdtPr>
          <w:sdtContent>
            <w:tc>
              <w:tcPr>
                <w:tcW w:w="1701" w:type="dxa"/>
                <w:vAlign w:val="center"/>
              </w:tcPr>
              <w:p w14:paraId="17DEE834" w14:textId="77777777" w:rsidR="00EB13AD" w:rsidRDefault="00EB13AD">
                <w:pPr>
                  <w:jc w:val="center"/>
                  <w:rPr>
                    <w:rFonts w:cs="Arial"/>
                  </w:rPr>
                </w:pPr>
                <w:r>
                  <w:rPr>
                    <w:rFonts w:cs="Arial" w:hint="eastAsia"/>
                    <w:bCs/>
                    <w:lang w:val="en-GB"/>
                  </w:rPr>
                  <w:t>本期归属于少数股东的损益</w:t>
                </w:r>
              </w:p>
            </w:tc>
          </w:sdtContent>
        </w:sdt>
        <w:sdt>
          <w:sdtPr>
            <w:tag w:val="_PLD_2a49e43dba264aa2a5a6a65baca97c74"/>
            <w:id w:val="-1756887037"/>
          </w:sdtPr>
          <w:sdtContent>
            <w:tc>
              <w:tcPr>
                <w:tcW w:w="1701" w:type="dxa"/>
                <w:vAlign w:val="center"/>
              </w:tcPr>
              <w:p w14:paraId="5D7EC9A9" w14:textId="77777777" w:rsidR="00EB13AD" w:rsidRDefault="00EB13AD">
                <w:pPr>
                  <w:jc w:val="center"/>
                  <w:rPr>
                    <w:rFonts w:cs="Arial"/>
                  </w:rPr>
                </w:pPr>
                <w:r>
                  <w:rPr>
                    <w:rFonts w:cs="Arial" w:hint="eastAsia"/>
                    <w:bCs/>
                    <w:lang w:val="en-GB"/>
                  </w:rPr>
                  <w:t>本期向少数股东宣告分派的股利</w:t>
                </w:r>
              </w:p>
            </w:tc>
          </w:sdtContent>
        </w:sdt>
        <w:sdt>
          <w:sdtPr>
            <w:tag w:val="_PLD_fb758b5ac95741fa930b476448e32371"/>
            <w:id w:val="-1507359563"/>
          </w:sdtPr>
          <w:sdtContent>
            <w:tc>
              <w:tcPr>
                <w:tcW w:w="1421" w:type="dxa"/>
                <w:vAlign w:val="center"/>
              </w:tcPr>
              <w:p w14:paraId="640B5021" w14:textId="77777777" w:rsidR="00EB13AD" w:rsidRDefault="00EB13AD">
                <w:pPr>
                  <w:ind w:right="-16"/>
                  <w:jc w:val="center"/>
                  <w:rPr>
                    <w:rFonts w:cs="Arial"/>
                    <w:bCs/>
                  </w:rPr>
                </w:pPr>
                <w:r>
                  <w:rPr>
                    <w:rFonts w:cs="Arial" w:hint="eastAsia"/>
                    <w:bCs/>
                    <w:lang w:val="en-GB"/>
                  </w:rPr>
                  <w:t>期末少数股东权益余额</w:t>
                </w:r>
              </w:p>
            </w:tc>
          </w:sdtContent>
        </w:sdt>
      </w:tr>
      <w:tr w:rsidR="00EB13AD" w14:paraId="3ACA54A6" w14:textId="77777777" w:rsidTr="00EB13AD">
        <w:tc>
          <w:tcPr>
            <w:tcW w:w="3085" w:type="dxa"/>
          </w:tcPr>
          <w:p w14:paraId="2D38545C" w14:textId="7EBF542C" w:rsidR="00EB13AD" w:rsidRDefault="00EB13AD">
            <w:r>
              <w:rPr>
                <w:rFonts w:hint="eastAsia"/>
              </w:rPr>
              <w:t>山东好当家海洋捕捞有限公司</w:t>
            </w:r>
          </w:p>
        </w:tc>
        <w:tc>
          <w:tcPr>
            <w:tcW w:w="1134" w:type="dxa"/>
            <w:vAlign w:val="center"/>
          </w:tcPr>
          <w:p w14:paraId="650917AD" w14:textId="0D0D216F" w:rsidR="00EB13AD" w:rsidRDefault="00EB13AD" w:rsidP="00EB13AD">
            <w:pPr>
              <w:jc w:val="right"/>
            </w:pPr>
            <w:r>
              <w:rPr>
                <w:rFonts w:hint="eastAsia"/>
              </w:rPr>
              <w:t>1</w:t>
            </w:r>
          </w:p>
        </w:tc>
        <w:tc>
          <w:tcPr>
            <w:tcW w:w="1701" w:type="dxa"/>
            <w:vAlign w:val="center"/>
          </w:tcPr>
          <w:p w14:paraId="28DE21EA" w14:textId="660A75C3" w:rsidR="00EB13AD" w:rsidRDefault="00017CFD" w:rsidP="00EB13AD">
            <w:pPr>
              <w:jc w:val="right"/>
            </w:pPr>
            <w:r>
              <w:t>144,428.61</w:t>
            </w:r>
          </w:p>
        </w:tc>
        <w:tc>
          <w:tcPr>
            <w:tcW w:w="1701" w:type="dxa"/>
            <w:vAlign w:val="center"/>
          </w:tcPr>
          <w:p w14:paraId="6CC7CE38" w14:textId="2B02C33B" w:rsidR="00EB13AD" w:rsidRDefault="00017CFD" w:rsidP="00EB13AD">
            <w:pPr>
              <w:jc w:val="right"/>
            </w:pPr>
            <w:r>
              <w:t>500,000.00</w:t>
            </w:r>
          </w:p>
        </w:tc>
        <w:tc>
          <w:tcPr>
            <w:tcW w:w="1421" w:type="dxa"/>
            <w:vAlign w:val="center"/>
          </w:tcPr>
          <w:p w14:paraId="483F2DBC" w14:textId="6B901A29" w:rsidR="00EB13AD" w:rsidRDefault="00017CFD" w:rsidP="00EB13AD">
            <w:pPr>
              <w:jc w:val="right"/>
            </w:pPr>
            <w:r>
              <w:t>1,297,883.52</w:t>
            </w:r>
          </w:p>
        </w:tc>
      </w:tr>
    </w:tbl>
    <w:p w14:paraId="1593D5D9" w14:textId="77777777" w:rsidR="00EB13AD" w:rsidRDefault="00EB13AD">
      <w:pPr>
        <w:rPr>
          <w:rFonts w:cs="Arial"/>
        </w:rPr>
      </w:pPr>
    </w:p>
    <w:p w14:paraId="46740E69" w14:textId="77777777" w:rsidR="00EB13AD" w:rsidRDefault="00EB13AD">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eb13eae90d024e1384cf2a06768aea73"/>
        <w:id w:val="-2112804340"/>
      </w:sdtPr>
      <w:sdtContent>
        <w:p w14:paraId="260D7E5D" w14:textId="69E561AF" w:rsidR="00EB13AD" w:rsidRDefault="00EB13AD" w:rsidP="007F735F">
          <w:pPr>
            <w:rPr>
              <w:rFonts w:cs="Arial"/>
            </w:rPr>
          </w:pPr>
          <w:r>
            <w:rPr>
              <w:rFonts w:ascii="宋体" w:hAnsi="宋体" w:cs="Arial"/>
            </w:rPr>
            <w:fldChar w:fldCharType="begin"/>
          </w:r>
          <w:r w:rsidR="007F735F">
            <w:rPr>
              <w:rFonts w:ascii="宋体" w:hAnsi="宋体" w:cs="Arial" w:hint="eastAsia"/>
            </w:rPr>
            <w:instrText xml:space="preserve">MACROBUTTON  SnrToggleCheckbox □适用 </w:instrText>
          </w:r>
          <w:r>
            <w:rPr>
              <w:rFonts w:ascii="宋体" w:hAnsi="宋体" w:cs="Arial"/>
            </w:rPr>
            <w:fldChar w:fldCharType="end"/>
          </w:r>
          <w:r>
            <w:rPr>
              <w:rFonts w:ascii="宋体" w:hAnsi="宋体" w:cs="Arial"/>
            </w:rPr>
            <w:fldChar w:fldCharType="begin"/>
          </w:r>
          <w:r w:rsidR="007F735F">
            <w:rPr>
              <w:rFonts w:ascii="宋体" w:hAnsi="宋体" w:cs="Arial" w:hint="eastAsia"/>
            </w:rPr>
            <w:instrText xml:space="preserve"> MACROBUTTON  SnrToggleCheckbox √不适用 </w:instrText>
          </w:r>
          <w:r>
            <w:rPr>
              <w:rFonts w:ascii="宋体" w:hAnsi="宋体" w:cs="Arial"/>
            </w:rPr>
            <w:fldChar w:fldCharType="end"/>
          </w:r>
        </w:p>
      </w:sdtContent>
    </w:sdt>
    <w:p w14:paraId="6EB58954" w14:textId="77777777" w:rsidR="00EB13AD" w:rsidRDefault="00EB13AD">
      <w:pPr>
        <w:rPr>
          <w:rFonts w:cs="Arial"/>
        </w:rPr>
      </w:pPr>
    </w:p>
    <w:p w14:paraId="456249A9" w14:textId="77777777" w:rsidR="00EB13AD" w:rsidRDefault="00EB13AD">
      <w:pPr>
        <w:rPr>
          <w:rFonts w:cs="Arial"/>
        </w:rPr>
      </w:pPr>
      <w:r>
        <w:rPr>
          <w:rFonts w:cs="Arial" w:hint="eastAsia"/>
        </w:rPr>
        <w:t>其他说明：</w:t>
      </w:r>
    </w:p>
    <w:sdt>
      <w:sdtPr>
        <w:rPr>
          <w:rFonts w:cs="Arial"/>
        </w:rPr>
        <w:alias w:val="是否适用：重要的非全资子公司其他说明[双击切换]"/>
        <w:tag w:val="_GBC_eb65403cb5164cc9a0cf4afea08b150d"/>
        <w:id w:val="2127578137"/>
      </w:sdtPr>
      <w:sdtContent>
        <w:p w14:paraId="23C3B8B2" w14:textId="49128955" w:rsidR="00EB13AD" w:rsidRDefault="00EB13AD" w:rsidP="007F735F">
          <w:pPr>
            <w:rPr>
              <w:rFonts w:cs="Arial"/>
            </w:rPr>
          </w:pPr>
          <w:r>
            <w:rPr>
              <w:rFonts w:ascii="宋体" w:hAnsi="宋体" w:cs="Arial"/>
            </w:rPr>
            <w:fldChar w:fldCharType="begin"/>
          </w:r>
          <w:r w:rsidR="007F735F">
            <w:rPr>
              <w:rFonts w:ascii="宋体" w:hAnsi="宋体" w:cs="Arial" w:hint="eastAsia"/>
            </w:rPr>
            <w:instrText xml:space="preserve">MACROBUTTON  SnrToggleCheckbox □适用 </w:instrText>
          </w:r>
          <w:r>
            <w:rPr>
              <w:rFonts w:ascii="宋体" w:hAnsi="宋体" w:cs="Arial"/>
            </w:rPr>
            <w:fldChar w:fldCharType="end"/>
          </w:r>
          <w:r>
            <w:rPr>
              <w:rFonts w:ascii="宋体" w:hAnsi="宋体" w:cs="Arial"/>
            </w:rPr>
            <w:fldChar w:fldCharType="begin"/>
          </w:r>
          <w:r w:rsidR="007F735F">
            <w:rPr>
              <w:rFonts w:ascii="宋体" w:hAnsi="宋体" w:cs="Arial" w:hint="eastAsia"/>
            </w:rPr>
            <w:instrText xml:space="preserve"> MACROBUTTON  SnrToggleCheckbox √不适用 </w:instrText>
          </w:r>
          <w:r>
            <w:rPr>
              <w:rFonts w:ascii="宋体" w:hAnsi="宋体" w:cs="Arial"/>
            </w:rPr>
            <w:fldChar w:fldCharType="end"/>
          </w:r>
        </w:p>
      </w:sdtContent>
    </w:sdt>
    <w:p w14:paraId="26914554" w14:textId="77777777" w:rsidR="00EB13AD" w:rsidRDefault="00EB13AD">
      <w:pPr>
        <w:rPr>
          <w:rFonts w:cs="Arial"/>
        </w:rPr>
      </w:pPr>
    </w:p>
    <w:p w14:paraId="63A2517E" w14:textId="77777777" w:rsidR="0076586C" w:rsidRDefault="0076586C">
      <w:pPr>
        <w:rPr>
          <w:rFonts w:cs="Arial"/>
        </w:rPr>
        <w:sectPr w:rsidR="0076586C">
          <w:pgSz w:w="11906" w:h="16838"/>
          <w:pgMar w:top="1525" w:right="1276" w:bottom="1440" w:left="1797" w:header="856" w:footer="992" w:gutter="0"/>
          <w:cols w:space="425"/>
          <w:docGrid w:linePitch="312"/>
        </w:sectPr>
      </w:pPr>
    </w:p>
    <w:p w14:paraId="36111956" w14:textId="77777777" w:rsidR="00F113B3" w:rsidRDefault="00F113B3">
      <w:pPr>
        <w:rPr>
          <w:rFonts w:cs="Arial"/>
        </w:rPr>
      </w:pPr>
    </w:p>
    <w:p w14:paraId="62D63C89" w14:textId="77777777" w:rsidR="00DB770A" w:rsidRDefault="00DB770A">
      <w:pPr>
        <w:pStyle w:val="4"/>
        <w:numPr>
          <w:ilvl w:val="3"/>
          <w:numId w:val="47"/>
        </w:numPr>
        <w:ind w:left="426" w:hangingChars="202" w:hanging="426"/>
        <w:rPr>
          <w:rFonts w:hint="eastAsia"/>
        </w:rPr>
      </w:pPr>
      <w:r>
        <w:rPr>
          <w:rFonts w:hint="eastAsia"/>
        </w:rPr>
        <w:t>重要非全资子公司的主要财务信息</w:t>
      </w:r>
    </w:p>
    <w:sdt>
      <w:sdtPr>
        <w:alias w:val="是否适用：重要非全资子公司的主要财务信息[双击切换]"/>
        <w:tag w:val="_GBC_04ab753eff3c46fda94161ee757bd1fa"/>
        <w:id w:val="-1597628230"/>
      </w:sdtPr>
      <w:sdtContent>
        <w:p w14:paraId="4FDD44D6" w14:textId="77777777" w:rsidR="00DB770A" w:rsidRDefault="00DB770A">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sdtContent>
    </w:sdt>
    <w:p w14:paraId="76A6A340" w14:textId="77777777" w:rsidR="00DB770A" w:rsidRDefault="00DB770A">
      <w:pPr>
        <w:jc w:val="right"/>
      </w:pPr>
      <w:r>
        <w:rPr>
          <w:rFonts w:hint="eastAsia"/>
        </w:rPr>
        <w:t>单位：</w:t>
      </w:r>
      <w:sdt>
        <w:sdtPr>
          <w:rPr>
            <w:rFonts w:hint="eastAsia"/>
          </w:rPr>
          <w:alias w:val="单位：财务附注：重要非全资子公司的主要财务信息"/>
          <w:tag w:val="_GBC_ba918360b15748859fb63cacad1f617d"/>
          <w:id w:val="-1034965367"/>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rPr>
          <w:rFonts w:hint="eastAsia"/>
        </w:rPr>
        <w:t>币种：</w:t>
      </w:r>
      <w:sdt>
        <w:sdtPr>
          <w:rPr>
            <w:rFonts w:hint="eastAsia"/>
          </w:rPr>
          <w:alias w:val="币种：财务附注：重要非全资子公司的主要财务信息"/>
          <w:tag w:val="_GBC_af5cc4f1e7a74e3d8f9c9fea25fdf05f"/>
          <w:id w:val="66089712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154"/>
        <w:gridCol w:w="1154"/>
        <w:gridCol w:w="1154"/>
        <w:gridCol w:w="1154"/>
        <w:gridCol w:w="1079"/>
        <w:gridCol w:w="1154"/>
        <w:gridCol w:w="1154"/>
        <w:gridCol w:w="1154"/>
        <w:gridCol w:w="1154"/>
        <w:gridCol w:w="1154"/>
        <w:gridCol w:w="1079"/>
        <w:gridCol w:w="1154"/>
      </w:tblGrid>
      <w:tr w:rsidR="00F171A4" w:rsidRPr="00D70831" w14:paraId="70C40D2F" w14:textId="77777777" w:rsidTr="00F171A4">
        <w:trPr>
          <w:trHeight w:val="241"/>
        </w:trPr>
        <w:sdt>
          <w:sdtPr>
            <w:rPr>
              <w:sz w:val="15"/>
              <w:szCs w:val="15"/>
            </w:rPr>
            <w:tag w:val="_PLD_d5dae06c1d0c4fdea02e2f6e645a1e09"/>
            <w:id w:val="8733799"/>
          </w:sdtPr>
          <w:sdtContent>
            <w:tc>
              <w:tcPr>
                <w:tcW w:w="1751" w:type="dxa"/>
                <w:vMerge w:val="restart"/>
                <w:vAlign w:val="center"/>
              </w:tcPr>
              <w:p w14:paraId="71D1C276" w14:textId="77777777" w:rsidR="00DB770A" w:rsidRPr="00D70831" w:rsidRDefault="00DB770A">
                <w:pPr>
                  <w:ind w:right="-16"/>
                  <w:jc w:val="center"/>
                  <w:rPr>
                    <w:rFonts w:cs="Arial"/>
                    <w:bCs/>
                    <w:sz w:val="15"/>
                    <w:szCs w:val="15"/>
                  </w:rPr>
                </w:pPr>
                <w:r w:rsidRPr="00D70831">
                  <w:rPr>
                    <w:rFonts w:cs="Arial" w:hint="eastAsia"/>
                    <w:bCs/>
                    <w:sz w:val="15"/>
                    <w:szCs w:val="15"/>
                    <w:lang w:val="en-GB"/>
                  </w:rPr>
                  <w:t>子公司名称</w:t>
                </w:r>
              </w:p>
            </w:tc>
          </w:sdtContent>
        </w:sdt>
        <w:sdt>
          <w:sdtPr>
            <w:rPr>
              <w:sz w:val="15"/>
              <w:szCs w:val="15"/>
            </w:rPr>
            <w:tag w:val="_PLD_6cc7af9079654f428ee1cf0edd2c70b1"/>
            <w:id w:val="-1986152861"/>
          </w:sdtPr>
          <w:sdtContent>
            <w:tc>
              <w:tcPr>
                <w:tcW w:w="0" w:type="auto"/>
                <w:gridSpan w:val="6"/>
                <w:vAlign w:val="center"/>
              </w:tcPr>
              <w:p w14:paraId="171E1E95" w14:textId="77777777" w:rsidR="00DB770A" w:rsidRPr="00D70831" w:rsidRDefault="00DB770A">
                <w:pPr>
                  <w:ind w:right="-16"/>
                  <w:jc w:val="center"/>
                  <w:rPr>
                    <w:rFonts w:cs="Arial"/>
                    <w:bCs/>
                    <w:sz w:val="15"/>
                    <w:szCs w:val="15"/>
                  </w:rPr>
                </w:pPr>
                <w:r w:rsidRPr="00D70831">
                  <w:rPr>
                    <w:rFonts w:cs="Arial" w:hint="eastAsia"/>
                    <w:bCs/>
                    <w:sz w:val="15"/>
                    <w:szCs w:val="15"/>
                    <w:lang w:val="en-GB"/>
                  </w:rPr>
                  <w:t>期末余额</w:t>
                </w:r>
              </w:p>
            </w:tc>
          </w:sdtContent>
        </w:sdt>
        <w:sdt>
          <w:sdtPr>
            <w:rPr>
              <w:sz w:val="15"/>
              <w:szCs w:val="15"/>
            </w:rPr>
            <w:tag w:val="_PLD_64749f66f68948bd92fb0a885f835f78"/>
            <w:id w:val="1692332522"/>
          </w:sdtPr>
          <w:sdtContent>
            <w:tc>
              <w:tcPr>
                <w:tcW w:w="0" w:type="auto"/>
                <w:gridSpan w:val="6"/>
                <w:vAlign w:val="center"/>
              </w:tcPr>
              <w:p w14:paraId="7987FB63" w14:textId="77777777" w:rsidR="00DB770A" w:rsidRPr="00D70831" w:rsidRDefault="00DB770A">
                <w:pPr>
                  <w:ind w:right="-16"/>
                  <w:jc w:val="center"/>
                  <w:rPr>
                    <w:rFonts w:cs="Arial"/>
                    <w:bCs/>
                    <w:sz w:val="15"/>
                    <w:szCs w:val="15"/>
                  </w:rPr>
                </w:pPr>
                <w:r w:rsidRPr="00D70831">
                  <w:rPr>
                    <w:rFonts w:cs="Arial" w:hint="eastAsia"/>
                    <w:bCs/>
                    <w:sz w:val="15"/>
                    <w:szCs w:val="15"/>
                    <w:lang w:val="en-GB"/>
                  </w:rPr>
                  <w:t>期初余额</w:t>
                </w:r>
              </w:p>
            </w:tc>
          </w:sdtContent>
        </w:sdt>
      </w:tr>
      <w:tr w:rsidR="00F171A4" w:rsidRPr="00D70831" w14:paraId="7B388EBB" w14:textId="77777777" w:rsidTr="00F171A4">
        <w:trPr>
          <w:trHeight w:val="241"/>
        </w:trPr>
        <w:tc>
          <w:tcPr>
            <w:tcW w:w="1751" w:type="dxa"/>
            <w:vMerge/>
            <w:vAlign w:val="center"/>
          </w:tcPr>
          <w:p w14:paraId="2C3AA675" w14:textId="77777777" w:rsidR="00DB770A" w:rsidRPr="00D70831" w:rsidRDefault="00DB770A">
            <w:pPr>
              <w:rPr>
                <w:rFonts w:cs="Arial"/>
                <w:bCs/>
                <w:sz w:val="15"/>
                <w:szCs w:val="15"/>
              </w:rPr>
            </w:pPr>
          </w:p>
        </w:tc>
        <w:sdt>
          <w:sdtPr>
            <w:rPr>
              <w:sz w:val="15"/>
              <w:szCs w:val="15"/>
            </w:rPr>
            <w:tag w:val="_PLD_bfcbeed8b46d4b8da13c03613130a3c9"/>
            <w:id w:val="380912473"/>
          </w:sdtPr>
          <w:sdtContent>
            <w:tc>
              <w:tcPr>
                <w:tcW w:w="0" w:type="auto"/>
                <w:vAlign w:val="center"/>
              </w:tcPr>
              <w:p w14:paraId="61109D02" w14:textId="77777777" w:rsidR="00DB770A" w:rsidRPr="00D70831" w:rsidRDefault="00DB770A">
                <w:pPr>
                  <w:jc w:val="center"/>
                  <w:rPr>
                    <w:rFonts w:cs="Arial"/>
                    <w:sz w:val="15"/>
                    <w:szCs w:val="15"/>
                  </w:rPr>
                </w:pPr>
                <w:r w:rsidRPr="00D70831">
                  <w:rPr>
                    <w:rFonts w:cs="Arial" w:hint="eastAsia"/>
                    <w:sz w:val="15"/>
                    <w:szCs w:val="15"/>
                    <w:lang w:val="en-GB"/>
                  </w:rPr>
                  <w:t>流动资产</w:t>
                </w:r>
              </w:p>
            </w:tc>
          </w:sdtContent>
        </w:sdt>
        <w:sdt>
          <w:sdtPr>
            <w:rPr>
              <w:sz w:val="15"/>
              <w:szCs w:val="15"/>
            </w:rPr>
            <w:tag w:val="_PLD_22bcaa48c51f400d9b2d6a387002778f"/>
            <w:id w:val="-173725403"/>
          </w:sdtPr>
          <w:sdtContent>
            <w:tc>
              <w:tcPr>
                <w:tcW w:w="0" w:type="auto"/>
                <w:vAlign w:val="center"/>
              </w:tcPr>
              <w:p w14:paraId="55645301" w14:textId="77777777" w:rsidR="00DB770A" w:rsidRPr="00D70831" w:rsidRDefault="00DB770A">
                <w:pPr>
                  <w:ind w:left="-40" w:right="-97"/>
                  <w:jc w:val="center"/>
                  <w:rPr>
                    <w:rFonts w:cs="Arial"/>
                    <w:sz w:val="15"/>
                    <w:szCs w:val="15"/>
                  </w:rPr>
                </w:pPr>
                <w:r w:rsidRPr="00D70831">
                  <w:rPr>
                    <w:rFonts w:cs="Arial" w:hint="eastAsia"/>
                    <w:sz w:val="15"/>
                    <w:szCs w:val="15"/>
                    <w:lang w:val="en-GB"/>
                  </w:rPr>
                  <w:t>非流动资产</w:t>
                </w:r>
              </w:p>
            </w:tc>
          </w:sdtContent>
        </w:sdt>
        <w:sdt>
          <w:sdtPr>
            <w:rPr>
              <w:sz w:val="15"/>
              <w:szCs w:val="15"/>
            </w:rPr>
            <w:tag w:val="_PLD_a7790df686914e0f8cc8668009824e9e"/>
            <w:id w:val="-1268227081"/>
          </w:sdtPr>
          <w:sdtContent>
            <w:tc>
              <w:tcPr>
                <w:tcW w:w="0" w:type="auto"/>
                <w:vAlign w:val="center"/>
              </w:tcPr>
              <w:p w14:paraId="04D1422E" w14:textId="77777777" w:rsidR="00DB770A" w:rsidRPr="00D70831" w:rsidRDefault="00DB770A">
                <w:pPr>
                  <w:jc w:val="center"/>
                  <w:rPr>
                    <w:rFonts w:cs="Arial"/>
                    <w:sz w:val="15"/>
                    <w:szCs w:val="15"/>
                  </w:rPr>
                </w:pPr>
                <w:r w:rsidRPr="00D70831">
                  <w:rPr>
                    <w:rFonts w:cs="Arial" w:hint="eastAsia"/>
                    <w:sz w:val="15"/>
                    <w:szCs w:val="15"/>
                    <w:lang w:val="en-GB"/>
                  </w:rPr>
                  <w:t>资产合计</w:t>
                </w:r>
              </w:p>
            </w:tc>
          </w:sdtContent>
        </w:sdt>
        <w:sdt>
          <w:sdtPr>
            <w:rPr>
              <w:sz w:val="15"/>
              <w:szCs w:val="15"/>
            </w:rPr>
            <w:tag w:val="_PLD_a6a87cbf1eb046db9bbca57bcceaf08a"/>
            <w:id w:val="1350292896"/>
          </w:sdtPr>
          <w:sdtContent>
            <w:tc>
              <w:tcPr>
                <w:tcW w:w="0" w:type="auto"/>
                <w:vAlign w:val="center"/>
              </w:tcPr>
              <w:p w14:paraId="6AE49901" w14:textId="77777777" w:rsidR="00DB770A" w:rsidRPr="00D70831" w:rsidRDefault="00DB770A">
                <w:pPr>
                  <w:jc w:val="center"/>
                  <w:rPr>
                    <w:rFonts w:cs="Arial"/>
                    <w:sz w:val="15"/>
                    <w:szCs w:val="15"/>
                  </w:rPr>
                </w:pPr>
                <w:r w:rsidRPr="00D70831">
                  <w:rPr>
                    <w:rFonts w:cs="Arial" w:hint="eastAsia"/>
                    <w:sz w:val="15"/>
                    <w:szCs w:val="15"/>
                    <w:lang w:val="en-GB"/>
                  </w:rPr>
                  <w:t>流动负债</w:t>
                </w:r>
              </w:p>
            </w:tc>
          </w:sdtContent>
        </w:sdt>
        <w:sdt>
          <w:sdtPr>
            <w:rPr>
              <w:sz w:val="15"/>
              <w:szCs w:val="15"/>
            </w:rPr>
            <w:tag w:val="_PLD_bed2f2ec1880450a93ab1b045e836c87"/>
            <w:id w:val="-742490615"/>
          </w:sdtPr>
          <w:sdtContent>
            <w:tc>
              <w:tcPr>
                <w:tcW w:w="0" w:type="auto"/>
                <w:vAlign w:val="center"/>
              </w:tcPr>
              <w:p w14:paraId="5ECEA157" w14:textId="77777777" w:rsidR="00DB770A" w:rsidRPr="00D70831" w:rsidRDefault="00DB770A">
                <w:pPr>
                  <w:ind w:left="-40" w:right="-97"/>
                  <w:jc w:val="center"/>
                  <w:rPr>
                    <w:rFonts w:cs="Arial"/>
                    <w:sz w:val="15"/>
                    <w:szCs w:val="15"/>
                  </w:rPr>
                </w:pPr>
                <w:r w:rsidRPr="00D70831">
                  <w:rPr>
                    <w:rFonts w:cs="Arial" w:hint="eastAsia"/>
                    <w:sz w:val="15"/>
                    <w:szCs w:val="15"/>
                    <w:lang w:val="en-GB"/>
                  </w:rPr>
                  <w:t>非流动负债</w:t>
                </w:r>
              </w:p>
            </w:tc>
          </w:sdtContent>
        </w:sdt>
        <w:sdt>
          <w:sdtPr>
            <w:rPr>
              <w:sz w:val="15"/>
              <w:szCs w:val="15"/>
            </w:rPr>
            <w:tag w:val="_PLD_3609f15b31554b67a5a1ff617bd5582d"/>
            <w:id w:val="1871490146"/>
          </w:sdtPr>
          <w:sdtContent>
            <w:tc>
              <w:tcPr>
                <w:tcW w:w="0" w:type="auto"/>
                <w:vAlign w:val="center"/>
              </w:tcPr>
              <w:p w14:paraId="381068B0" w14:textId="77777777" w:rsidR="00DB770A" w:rsidRPr="00D70831" w:rsidRDefault="00DB770A">
                <w:pPr>
                  <w:jc w:val="center"/>
                  <w:rPr>
                    <w:rFonts w:cs="Arial"/>
                    <w:sz w:val="15"/>
                    <w:szCs w:val="15"/>
                  </w:rPr>
                </w:pPr>
                <w:r w:rsidRPr="00D70831">
                  <w:rPr>
                    <w:rFonts w:cs="Arial" w:hint="eastAsia"/>
                    <w:sz w:val="15"/>
                    <w:szCs w:val="15"/>
                    <w:lang w:val="en-GB"/>
                  </w:rPr>
                  <w:t>负债合计</w:t>
                </w:r>
              </w:p>
            </w:tc>
          </w:sdtContent>
        </w:sdt>
        <w:sdt>
          <w:sdtPr>
            <w:rPr>
              <w:sz w:val="15"/>
              <w:szCs w:val="15"/>
            </w:rPr>
            <w:tag w:val="_PLD_35c03e5c5e124d339d35180c4515f97a"/>
            <w:id w:val="-1843379391"/>
          </w:sdtPr>
          <w:sdtContent>
            <w:tc>
              <w:tcPr>
                <w:tcW w:w="0" w:type="auto"/>
                <w:vAlign w:val="center"/>
              </w:tcPr>
              <w:p w14:paraId="688CF8DC" w14:textId="77777777" w:rsidR="00DB770A" w:rsidRPr="00D70831" w:rsidRDefault="00DB770A">
                <w:pPr>
                  <w:jc w:val="center"/>
                  <w:rPr>
                    <w:rFonts w:cs="Arial"/>
                    <w:sz w:val="15"/>
                    <w:szCs w:val="15"/>
                  </w:rPr>
                </w:pPr>
                <w:r w:rsidRPr="00D70831">
                  <w:rPr>
                    <w:rFonts w:cs="Arial" w:hint="eastAsia"/>
                    <w:sz w:val="15"/>
                    <w:szCs w:val="15"/>
                    <w:lang w:val="en-GB"/>
                  </w:rPr>
                  <w:t>流动资产</w:t>
                </w:r>
              </w:p>
            </w:tc>
          </w:sdtContent>
        </w:sdt>
        <w:sdt>
          <w:sdtPr>
            <w:rPr>
              <w:sz w:val="15"/>
              <w:szCs w:val="15"/>
            </w:rPr>
            <w:tag w:val="_PLD_c9852fe654ce474bb582d7b8dab46c0a"/>
            <w:id w:val="1600754387"/>
          </w:sdtPr>
          <w:sdtContent>
            <w:tc>
              <w:tcPr>
                <w:tcW w:w="0" w:type="auto"/>
                <w:vAlign w:val="center"/>
              </w:tcPr>
              <w:p w14:paraId="0333F05C" w14:textId="77777777" w:rsidR="00DB770A" w:rsidRPr="00D70831" w:rsidRDefault="00DB770A">
                <w:pPr>
                  <w:ind w:left="-40" w:right="-97"/>
                  <w:jc w:val="center"/>
                  <w:rPr>
                    <w:rFonts w:cs="Arial"/>
                    <w:sz w:val="15"/>
                    <w:szCs w:val="15"/>
                  </w:rPr>
                </w:pPr>
                <w:r w:rsidRPr="00D70831">
                  <w:rPr>
                    <w:rFonts w:cs="Arial" w:hint="eastAsia"/>
                    <w:sz w:val="15"/>
                    <w:szCs w:val="15"/>
                    <w:lang w:val="en-GB"/>
                  </w:rPr>
                  <w:t>非流动资产</w:t>
                </w:r>
              </w:p>
            </w:tc>
          </w:sdtContent>
        </w:sdt>
        <w:sdt>
          <w:sdtPr>
            <w:rPr>
              <w:sz w:val="15"/>
              <w:szCs w:val="15"/>
            </w:rPr>
            <w:tag w:val="_PLD_e7455f798f7740fdafaf89940e8195c3"/>
            <w:id w:val="292872295"/>
          </w:sdtPr>
          <w:sdtContent>
            <w:tc>
              <w:tcPr>
                <w:tcW w:w="0" w:type="auto"/>
                <w:vAlign w:val="center"/>
              </w:tcPr>
              <w:p w14:paraId="7A98A421" w14:textId="77777777" w:rsidR="00DB770A" w:rsidRPr="00D70831" w:rsidRDefault="00DB770A">
                <w:pPr>
                  <w:jc w:val="center"/>
                  <w:rPr>
                    <w:rFonts w:cs="Arial"/>
                    <w:sz w:val="15"/>
                    <w:szCs w:val="15"/>
                  </w:rPr>
                </w:pPr>
                <w:r w:rsidRPr="00D70831">
                  <w:rPr>
                    <w:rFonts w:cs="Arial" w:hint="eastAsia"/>
                    <w:sz w:val="15"/>
                    <w:szCs w:val="15"/>
                    <w:lang w:val="en-GB"/>
                  </w:rPr>
                  <w:t>资产合计</w:t>
                </w:r>
              </w:p>
            </w:tc>
          </w:sdtContent>
        </w:sdt>
        <w:sdt>
          <w:sdtPr>
            <w:rPr>
              <w:sz w:val="15"/>
              <w:szCs w:val="15"/>
            </w:rPr>
            <w:tag w:val="_PLD_b590bdfc5abd4f30a4b1c3cf13a2772b"/>
            <w:id w:val="1096835973"/>
          </w:sdtPr>
          <w:sdtContent>
            <w:tc>
              <w:tcPr>
                <w:tcW w:w="0" w:type="auto"/>
                <w:vAlign w:val="center"/>
              </w:tcPr>
              <w:p w14:paraId="4CDD745C" w14:textId="77777777" w:rsidR="00DB770A" w:rsidRPr="00D70831" w:rsidRDefault="00DB770A">
                <w:pPr>
                  <w:jc w:val="center"/>
                  <w:rPr>
                    <w:rFonts w:cs="Arial"/>
                    <w:sz w:val="15"/>
                    <w:szCs w:val="15"/>
                  </w:rPr>
                </w:pPr>
                <w:r w:rsidRPr="00D70831">
                  <w:rPr>
                    <w:rFonts w:cs="Arial" w:hint="eastAsia"/>
                    <w:sz w:val="15"/>
                    <w:szCs w:val="15"/>
                    <w:lang w:val="en-GB"/>
                  </w:rPr>
                  <w:t>流动负债</w:t>
                </w:r>
              </w:p>
            </w:tc>
          </w:sdtContent>
        </w:sdt>
        <w:sdt>
          <w:sdtPr>
            <w:rPr>
              <w:sz w:val="15"/>
              <w:szCs w:val="15"/>
            </w:rPr>
            <w:tag w:val="_PLD_acc4c516f1954954b9ffdd4ee0900cfe"/>
            <w:id w:val="782080212"/>
          </w:sdtPr>
          <w:sdtContent>
            <w:tc>
              <w:tcPr>
                <w:tcW w:w="0" w:type="auto"/>
                <w:vAlign w:val="center"/>
              </w:tcPr>
              <w:p w14:paraId="66C5CD41" w14:textId="77777777" w:rsidR="00DB770A" w:rsidRPr="00D70831" w:rsidRDefault="00DB770A">
                <w:pPr>
                  <w:ind w:left="-40" w:right="-97"/>
                  <w:jc w:val="center"/>
                  <w:rPr>
                    <w:rFonts w:cs="Arial"/>
                    <w:sz w:val="15"/>
                    <w:szCs w:val="15"/>
                  </w:rPr>
                </w:pPr>
                <w:r w:rsidRPr="00D70831">
                  <w:rPr>
                    <w:rFonts w:cs="Arial" w:hint="eastAsia"/>
                    <w:sz w:val="15"/>
                    <w:szCs w:val="15"/>
                    <w:lang w:val="en-GB"/>
                  </w:rPr>
                  <w:t>非流动负债</w:t>
                </w:r>
              </w:p>
            </w:tc>
          </w:sdtContent>
        </w:sdt>
        <w:sdt>
          <w:sdtPr>
            <w:rPr>
              <w:sz w:val="15"/>
              <w:szCs w:val="15"/>
            </w:rPr>
            <w:tag w:val="_PLD_397eebedf0c14a0e8060aa378e6e579d"/>
            <w:id w:val="1654945095"/>
          </w:sdtPr>
          <w:sdtContent>
            <w:tc>
              <w:tcPr>
                <w:tcW w:w="0" w:type="auto"/>
                <w:vAlign w:val="center"/>
              </w:tcPr>
              <w:p w14:paraId="4D601CAA" w14:textId="77777777" w:rsidR="00DB770A" w:rsidRPr="00D70831" w:rsidRDefault="00DB770A">
                <w:pPr>
                  <w:jc w:val="center"/>
                  <w:rPr>
                    <w:rFonts w:cs="Arial"/>
                    <w:sz w:val="15"/>
                    <w:szCs w:val="15"/>
                  </w:rPr>
                </w:pPr>
                <w:r w:rsidRPr="00D70831">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991449477"/>
        </w:sdtPr>
        <w:sdtContent>
          <w:tr w:rsidR="00F171A4" w:rsidRPr="00D70831" w14:paraId="0790A472" w14:textId="77777777" w:rsidTr="00F171A4">
            <w:tc>
              <w:tcPr>
                <w:tcW w:w="1751" w:type="dxa"/>
                <w:vAlign w:val="center"/>
              </w:tcPr>
              <w:p w14:paraId="43C88821" w14:textId="4D424651" w:rsidR="00DB770A" w:rsidRPr="00D70831" w:rsidRDefault="00F171A4">
                <w:pPr>
                  <w:rPr>
                    <w:sz w:val="15"/>
                    <w:szCs w:val="15"/>
                  </w:rPr>
                </w:pPr>
                <w:r w:rsidRPr="00D70831">
                  <w:rPr>
                    <w:rFonts w:hint="eastAsia"/>
                    <w:sz w:val="15"/>
                    <w:szCs w:val="15"/>
                  </w:rPr>
                  <w:t>山东好当家海洋捕捞有限公司</w:t>
                </w:r>
              </w:p>
            </w:tc>
            <w:tc>
              <w:tcPr>
                <w:tcW w:w="0" w:type="auto"/>
                <w:vAlign w:val="center"/>
              </w:tcPr>
              <w:p w14:paraId="7F1B3EEA" w14:textId="5294C6D7" w:rsidR="00DB770A" w:rsidRPr="00D70831" w:rsidRDefault="00FA78BB">
                <w:pPr>
                  <w:jc w:val="right"/>
                  <w:rPr>
                    <w:sz w:val="15"/>
                    <w:szCs w:val="15"/>
                  </w:rPr>
                </w:pPr>
                <w:r>
                  <w:rPr>
                    <w:sz w:val="15"/>
                    <w:szCs w:val="15"/>
                  </w:rPr>
                  <w:t>538,182,084.44</w:t>
                </w:r>
              </w:p>
            </w:tc>
            <w:tc>
              <w:tcPr>
                <w:tcW w:w="0" w:type="auto"/>
                <w:vAlign w:val="center"/>
              </w:tcPr>
              <w:p w14:paraId="53498A8C" w14:textId="28CCD72B" w:rsidR="00DB770A" w:rsidRPr="00D70831" w:rsidRDefault="00FA78BB">
                <w:pPr>
                  <w:jc w:val="right"/>
                  <w:rPr>
                    <w:sz w:val="15"/>
                    <w:szCs w:val="15"/>
                  </w:rPr>
                </w:pPr>
                <w:r>
                  <w:rPr>
                    <w:sz w:val="15"/>
                    <w:szCs w:val="15"/>
                  </w:rPr>
                  <w:t>195,240,002.32</w:t>
                </w:r>
              </w:p>
            </w:tc>
            <w:tc>
              <w:tcPr>
                <w:tcW w:w="0" w:type="auto"/>
                <w:vAlign w:val="center"/>
              </w:tcPr>
              <w:p w14:paraId="4754FA25" w14:textId="02AD2ECF" w:rsidR="00DB770A" w:rsidRPr="00D70831" w:rsidRDefault="00FA78BB">
                <w:pPr>
                  <w:jc w:val="right"/>
                  <w:rPr>
                    <w:sz w:val="15"/>
                    <w:szCs w:val="15"/>
                  </w:rPr>
                </w:pPr>
                <w:r>
                  <w:rPr>
                    <w:sz w:val="15"/>
                    <w:szCs w:val="15"/>
                  </w:rPr>
                  <w:t>733,422,086.76</w:t>
                </w:r>
              </w:p>
            </w:tc>
            <w:tc>
              <w:tcPr>
                <w:tcW w:w="0" w:type="auto"/>
                <w:vAlign w:val="center"/>
              </w:tcPr>
              <w:p w14:paraId="220D3CC1" w14:textId="73A8DDB3" w:rsidR="00DB770A" w:rsidRPr="00D70831" w:rsidRDefault="00FA78BB">
                <w:pPr>
                  <w:jc w:val="right"/>
                  <w:rPr>
                    <w:sz w:val="15"/>
                    <w:szCs w:val="15"/>
                  </w:rPr>
                </w:pPr>
                <w:r>
                  <w:rPr>
                    <w:sz w:val="15"/>
                    <w:szCs w:val="15"/>
                  </w:rPr>
                  <w:t>426,516,767.34</w:t>
                </w:r>
              </w:p>
            </w:tc>
            <w:tc>
              <w:tcPr>
                <w:tcW w:w="0" w:type="auto"/>
                <w:vAlign w:val="center"/>
              </w:tcPr>
              <w:p w14:paraId="70E06D62" w14:textId="1217F251" w:rsidR="00DB770A" w:rsidRPr="00D70831" w:rsidRDefault="00434225">
                <w:pPr>
                  <w:jc w:val="right"/>
                  <w:rPr>
                    <w:sz w:val="15"/>
                    <w:szCs w:val="15"/>
                  </w:rPr>
                </w:pPr>
                <w:r>
                  <w:rPr>
                    <w:sz w:val="15"/>
                    <w:szCs w:val="15"/>
                  </w:rPr>
                  <w:t>85,681,843.64</w:t>
                </w:r>
              </w:p>
            </w:tc>
            <w:tc>
              <w:tcPr>
                <w:tcW w:w="0" w:type="auto"/>
                <w:vAlign w:val="center"/>
              </w:tcPr>
              <w:p w14:paraId="6CD14E6C" w14:textId="3C32E8AA" w:rsidR="00DB770A" w:rsidRPr="00D70831" w:rsidRDefault="00434225">
                <w:pPr>
                  <w:jc w:val="right"/>
                  <w:rPr>
                    <w:sz w:val="15"/>
                    <w:szCs w:val="15"/>
                  </w:rPr>
                </w:pPr>
                <w:r>
                  <w:rPr>
                    <w:sz w:val="15"/>
                    <w:szCs w:val="15"/>
                  </w:rPr>
                  <w:t>512,198,610.98</w:t>
                </w:r>
              </w:p>
            </w:tc>
            <w:tc>
              <w:tcPr>
                <w:tcW w:w="0" w:type="auto"/>
                <w:vAlign w:val="center"/>
              </w:tcPr>
              <w:p w14:paraId="34BA6ECF" w14:textId="03F10ABC" w:rsidR="00DB770A" w:rsidRPr="00D70831" w:rsidRDefault="00F171A4">
                <w:pPr>
                  <w:jc w:val="right"/>
                  <w:rPr>
                    <w:sz w:val="15"/>
                    <w:szCs w:val="15"/>
                  </w:rPr>
                </w:pPr>
                <w:r w:rsidRPr="00D70831">
                  <w:rPr>
                    <w:sz w:val="15"/>
                    <w:szCs w:val="15"/>
                  </w:rPr>
                  <w:t>436,575,173.70</w:t>
                </w:r>
              </w:p>
            </w:tc>
            <w:tc>
              <w:tcPr>
                <w:tcW w:w="0" w:type="auto"/>
                <w:vAlign w:val="center"/>
              </w:tcPr>
              <w:p w14:paraId="6F39D27D" w14:textId="5C698A8D" w:rsidR="00DB770A" w:rsidRPr="00D70831" w:rsidRDefault="00F171A4">
                <w:pPr>
                  <w:jc w:val="right"/>
                  <w:rPr>
                    <w:sz w:val="15"/>
                    <w:szCs w:val="15"/>
                  </w:rPr>
                </w:pPr>
                <w:r w:rsidRPr="00D70831">
                  <w:rPr>
                    <w:sz w:val="15"/>
                    <w:szCs w:val="15"/>
                  </w:rPr>
                  <w:t>286,475,612.64</w:t>
                </w:r>
              </w:p>
            </w:tc>
            <w:tc>
              <w:tcPr>
                <w:tcW w:w="0" w:type="auto"/>
                <w:vAlign w:val="center"/>
              </w:tcPr>
              <w:p w14:paraId="184CF6B4" w14:textId="7B921B9D" w:rsidR="00DB770A" w:rsidRPr="00D70831" w:rsidRDefault="00F171A4">
                <w:pPr>
                  <w:jc w:val="right"/>
                  <w:rPr>
                    <w:sz w:val="15"/>
                    <w:szCs w:val="15"/>
                  </w:rPr>
                </w:pPr>
                <w:r w:rsidRPr="00D70831">
                  <w:rPr>
                    <w:sz w:val="15"/>
                    <w:szCs w:val="15"/>
                  </w:rPr>
                  <w:t>723,050,786.34</w:t>
                </w:r>
              </w:p>
            </w:tc>
            <w:tc>
              <w:tcPr>
                <w:tcW w:w="0" w:type="auto"/>
                <w:vAlign w:val="center"/>
              </w:tcPr>
              <w:p w14:paraId="5BA12371" w14:textId="034BF681" w:rsidR="00DB770A" w:rsidRPr="00D70831" w:rsidRDefault="00F171A4">
                <w:pPr>
                  <w:jc w:val="right"/>
                  <w:rPr>
                    <w:sz w:val="15"/>
                    <w:szCs w:val="15"/>
                  </w:rPr>
                </w:pPr>
                <w:r w:rsidRPr="00D70831">
                  <w:rPr>
                    <w:sz w:val="15"/>
                    <w:szCs w:val="15"/>
                  </w:rPr>
                  <w:t>274,407,081.12</w:t>
                </w:r>
              </w:p>
            </w:tc>
            <w:tc>
              <w:tcPr>
                <w:tcW w:w="0" w:type="auto"/>
                <w:vAlign w:val="center"/>
              </w:tcPr>
              <w:p w14:paraId="4FD98DE7" w14:textId="25D897AB" w:rsidR="00DB770A" w:rsidRPr="00D70831" w:rsidRDefault="00F171A4">
                <w:pPr>
                  <w:jc w:val="right"/>
                  <w:rPr>
                    <w:sz w:val="15"/>
                    <w:szCs w:val="15"/>
                  </w:rPr>
                </w:pPr>
                <w:r w:rsidRPr="00D70831">
                  <w:rPr>
                    <w:sz w:val="15"/>
                    <w:szCs w:val="15"/>
                  </w:rPr>
                  <w:t>92,356,868.77</w:t>
                </w:r>
              </w:p>
            </w:tc>
            <w:tc>
              <w:tcPr>
                <w:tcW w:w="0" w:type="auto"/>
                <w:vAlign w:val="center"/>
              </w:tcPr>
              <w:p w14:paraId="6825A750" w14:textId="584A373C" w:rsidR="00DB770A" w:rsidRPr="00D70831" w:rsidRDefault="00F171A4">
                <w:pPr>
                  <w:jc w:val="right"/>
                  <w:rPr>
                    <w:sz w:val="15"/>
                    <w:szCs w:val="15"/>
                  </w:rPr>
                </w:pPr>
                <w:r w:rsidRPr="00D70831">
                  <w:rPr>
                    <w:sz w:val="15"/>
                    <w:szCs w:val="15"/>
                  </w:rPr>
                  <w:t>366,763,949.89</w:t>
                </w:r>
              </w:p>
            </w:tc>
          </w:tr>
        </w:sdtContent>
      </w:sdt>
    </w:tbl>
    <w:p w14:paraId="47AC299B" w14:textId="77777777" w:rsidR="00DB770A" w:rsidRPr="00D70831" w:rsidRDefault="00DB770A">
      <w:pPr>
        <w:rPr>
          <w:rFonts w:cs="Arial"/>
          <w:sz w:val="15"/>
          <w:szCs w:val="15"/>
        </w:rPr>
      </w:pPr>
    </w:p>
    <w:tbl>
      <w:tblPr>
        <w:tblW w:w="516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6"/>
        <w:gridCol w:w="1154"/>
        <w:gridCol w:w="1129"/>
        <w:gridCol w:w="1601"/>
        <w:gridCol w:w="2134"/>
        <w:gridCol w:w="1502"/>
        <w:gridCol w:w="1465"/>
        <w:gridCol w:w="1628"/>
        <w:gridCol w:w="2119"/>
      </w:tblGrid>
      <w:tr w:rsidR="00DB770A" w:rsidRPr="00D70831" w14:paraId="2D7D7ECD" w14:textId="77777777" w:rsidTr="00F171A4">
        <w:trPr>
          <w:trHeight w:val="241"/>
        </w:trPr>
        <w:sdt>
          <w:sdtPr>
            <w:rPr>
              <w:sz w:val="15"/>
              <w:szCs w:val="15"/>
            </w:rPr>
            <w:tag w:val="_PLD_f862f5520ccd48d7b0fd3b875414eb44"/>
            <w:id w:val="-287981852"/>
          </w:sdtPr>
          <w:sdtContent>
            <w:tc>
              <w:tcPr>
                <w:tcW w:w="634" w:type="pct"/>
                <w:vMerge w:val="restart"/>
                <w:vAlign w:val="center"/>
              </w:tcPr>
              <w:p w14:paraId="32C4F541" w14:textId="77777777" w:rsidR="00DB770A" w:rsidRPr="00D70831" w:rsidRDefault="00DB770A">
                <w:pPr>
                  <w:spacing w:line="276" w:lineRule="auto"/>
                  <w:ind w:right="-16"/>
                  <w:jc w:val="center"/>
                  <w:rPr>
                    <w:rFonts w:cs="Arial"/>
                    <w:bCs/>
                    <w:sz w:val="15"/>
                    <w:szCs w:val="15"/>
                  </w:rPr>
                </w:pPr>
                <w:r w:rsidRPr="00D70831">
                  <w:rPr>
                    <w:rFonts w:cs="Arial" w:hint="eastAsia"/>
                    <w:bCs/>
                    <w:sz w:val="15"/>
                    <w:szCs w:val="15"/>
                    <w:lang w:val="en-GB"/>
                  </w:rPr>
                  <w:t>子公司名称</w:t>
                </w:r>
              </w:p>
            </w:tc>
          </w:sdtContent>
        </w:sdt>
        <w:sdt>
          <w:sdtPr>
            <w:rPr>
              <w:sz w:val="15"/>
              <w:szCs w:val="15"/>
            </w:rPr>
            <w:tag w:val="_PLD_5506f9b7657a4249a69db52c93f94b62"/>
            <w:id w:val="-2003269728"/>
          </w:sdtPr>
          <w:sdtContent>
            <w:tc>
              <w:tcPr>
                <w:tcW w:w="2020" w:type="pct"/>
                <w:gridSpan w:val="4"/>
                <w:vAlign w:val="center"/>
              </w:tcPr>
              <w:p w14:paraId="49017F34" w14:textId="77777777" w:rsidR="00DB770A" w:rsidRPr="00D70831" w:rsidRDefault="00DB770A">
                <w:pPr>
                  <w:spacing w:line="276" w:lineRule="auto"/>
                  <w:ind w:right="-16"/>
                  <w:jc w:val="center"/>
                  <w:rPr>
                    <w:rFonts w:cs="Arial"/>
                    <w:bCs/>
                    <w:sz w:val="15"/>
                    <w:szCs w:val="15"/>
                  </w:rPr>
                </w:pPr>
                <w:r w:rsidRPr="00D70831">
                  <w:rPr>
                    <w:rFonts w:cs="Arial" w:hint="eastAsia"/>
                    <w:bCs/>
                    <w:sz w:val="15"/>
                    <w:szCs w:val="15"/>
                    <w:lang w:val="en-GB"/>
                  </w:rPr>
                  <w:t>本期发生额</w:t>
                </w:r>
              </w:p>
            </w:tc>
          </w:sdtContent>
        </w:sdt>
        <w:sdt>
          <w:sdtPr>
            <w:rPr>
              <w:sz w:val="15"/>
              <w:szCs w:val="15"/>
            </w:rPr>
            <w:tag w:val="_PLD_063dddde33114bd0989718130d614207"/>
            <w:id w:val="1672373586"/>
          </w:sdtPr>
          <w:sdtContent>
            <w:tc>
              <w:tcPr>
                <w:tcW w:w="2346" w:type="pct"/>
                <w:gridSpan w:val="4"/>
                <w:vAlign w:val="center"/>
              </w:tcPr>
              <w:p w14:paraId="5979B765" w14:textId="77777777" w:rsidR="00DB770A" w:rsidRPr="00D70831" w:rsidRDefault="00DB770A">
                <w:pPr>
                  <w:spacing w:line="276" w:lineRule="auto"/>
                  <w:ind w:right="-16"/>
                  <w:jc w:val="center"/>
                  <w:rPr>
                    <w:rFonts w:cs="Arial"/>
                    <w:bCs/>
                    <w:sz w:val="15"/>
                    <w:szCs w:val="15"/>
                  </w:rPr>
                </w:pPr>
                <w:r w:rsidRPr="00D70831">
                  <w:rPr>
                    <w:rFonts w:cs="Arial" w:hint="eastAsia"/>
                    <w:bCs/>
                    <w:sz w:val="15"/>
                    <w:szCs w:val="15"/>
                    <w:lang w:val="en-GB"/>
                  </w:rPr>
                  <w:t>上期发生额</w:t>
                </w:r>
              </w:p>
            </w:tc>
          </w:sdtContent>
        </w:sdt>
      </w:tr>
      <w:tr w:rsidR="00F171A4" w:rsidRPr="00D70831" w14:paraId="28C42337" w14:textId="77777777" w:rsidTr="00F171A4">
        <w:trPr>
          <w:trHeight w:val="241"/>
        </w:trPr>
        <w:tc>
          <w:tcPr>
            <w:tcW w:w="634" w:type="pct"/>
            <w:vMerge/>
            <w:vAlign w:val="center"/>
          </w:tcPr>
          <w:p w14:paraId="42764189" w14:textId="77777777" w:rsidR="00DB770A" w:rsidRPr="00D70831" w:rsidRDefault="00DB770A">
            <w:pPr>
              <w:jc w:val="center"/>
              <w:rPr>
                <w:rFonts w:cs="Arial"/>
                <w:bCs/>
                <w:sz w:val="15"/>
                <w:szCs w:val="15"/>
              </w:rPr>
            </w:pPr>
          </w:p>
        </w:tc>
        <w:sdt>
          <w:sdtPr>
            <w:rPr>
              <w:sz w:val="15"/>
              <w:szCs w:val="15"/>
            </w:rPr>
            <w:tag w:val="_PLD_0ff6644b89fa49828839f84e0b320d2e"/>
            <w:id w:val="1240603778"/>
          </w:sdtPr>
          <w:sdtContent>
            <w:tc>
              <w:tcPr>
                <w:tcW w:w="397" w:type="pct"/>
                <w:vAlign w:val="center"/>
              </w:tcPr>
              <w:p w14:paraId="4DBCEE0D"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营业收入</w:t>
                </w:r>
              </w:p>
            </w:tc>
          </w:sdtContent>
        </w:sdt>
        <w:sdt>
          <w:sdtPr>
            <w:rPr>
              <w:sz w:val="15"/>
              <w:szCs w:val="15"/>
            </w:rPr>
            <w:tag w:val="_PLD_3ed6f54533ae4b35b5749cded650328b"/>
            <w:id w:val="-346940530"/>
          </w:sdtPr>
          <w:sdtContent>
            <w:tc>
              <w:tcPr>
                <w:tcW w:w="311" w:type="pct"/>
                <w:vAlign w:val="center"/>
              </w:tcPr>
              <w:p w14:paraId="640534EC"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净利润</w:t>
                </w:r>
              </w:p>
            </w:tc>
          </w:sdtContent>
        </w:sdt>
        <w:sdt>
          <w:sdtPr>
            <w:rPr>
              <w:sz w:val="15"/>
              <w:szCs w:val="15"/>
            </w:rPr>
            <w:tag w:val="_PLD_f277e496f88240b8a09027ca500f53c9"/>
            <w:id w:val="1596282200"/>
          </w:sdtPr>
          <w:sdtContent>
            <w:tc>
              <w:tcPr>
                <w:tcW w:w="569" w:type="pct"/>
                <w:vAlign w:val="center"/>
              </w:tcPr>
              <w:p w14:paraId="36CC3786"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综合收益总额</w:t>
                </w:r>
              </w:p>
            </w:tc>
          </w:sdtContent>
        </w:sdt>
        <w:sdt>
          <w:sdtPr>
            <w:rPr>
              <w:sz w:val="15"/>
              <w:szCs w:val="15"/>
            </w:rPr>
            <w:tag w:val="_PLD_b06ad8ebb20b4c158ab41b3105f22658"/>
            <w:id w:val="1927229809"/>
          </w:sdtPr>
          <w:sdtContent>
            <w:tc>
              <w:tcPr>
                <w:tcW w:w="742" w:type="pct"/>
                <w:vAlign w:val="center"/>
              </w:tcPr>
              <w:p w14:paraId="537AD7D6"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经营活动现金流量</w:t>
                </w:r>
              </w:p>
            </w:tc>
          </w:sdtContent>
        </w:sdt>
        <w:sdt>
          <w:sdtPr>
            <w:rPr>
              <w:sz w:val="15"/>
              <w:szCs w:val="15"/>
            </w:rPr>
            <w:tag w:val="_PLD_4fc4163d4ea74839b6634e2ab30a43dd"/>
            <w:id w:val="35320813"/>
          </w:sdtPr>
          <w:sdtContent>
            <w:tc>
              <w:tcPr>
                <w:tcW w:w="526" w:type="pct"/>
                <w:vAlign w:val="center"/>
              </w:tcPr>
              <w:p w14:paraId="2AB70383"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营业收入</w:t>
                </w:r>
              </w:p>
            </w:tc>
          </w:sdtContent>
        </w:sdt>
        <w:sdt>
          <w:sdtPr>
            <w:rPr>
              <w:sz w:val="15"/>
              <w:szCs w:val="15"/>
            </w:rPr>
            <w:tag w:val="_PLD_afe353d057d34119880797ab0530197f"/>
            <w:id w:val="1062681158"/>
          </w:sdtPr>
          <w:sdtContent>
            <w:tc>
              <w:tcPr>
                <w:tcW w:w="513" w:type="pct"/>
                <w:vAlign w:val="center"/>
              </w:tcPr>
              <w:p w14:paraId="4A0E791A"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净利润</w:t>
                </w:r>
              </w:p>
            </w:tc>
          </w:sdtContent>
        </w:sdt>
        <w:sdt>
          <w:sdtPr>
            <w:rPr>
              <w:sz w:val="15"/>
              <w:szCs w:val="15"/>
            </w:rPr>
            <w:tag w:val="_PLD_06c5ed8a09a8478bb7daf6526e9a9894"/>
            <w:id w:val="-580987044"/>
          </w:sdtPr>
          <w:sdtContent>
            <w:tc>
              <w:tcPr>
                <w:tcW w:w="569" w:type="pct"/>
                <w:vAlign w:val="center"/>
              </w:tcPr>
              <w:p w14:paraId="2848C359"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综合收益总额</w:t>
                </w:r>
              </w:p>
            </w:tc>
          </w:sdtContent>
        </w:sdt>
        <w:sdt>
          <w:sdtPr>
            <w:rPr>
              <w:sz w:val="15"/>
              <w:szCs w:val="15"/>
            </w:rPr>
            <w:tag w:val="_PLD_4bb5318561af41709725de1d7e458dde"/>
            <w:id w:val="1074392530"/>
          </w:sdtPr>
          <w:sdtContent>
            <w:tc>
              <w:tcPr>
                <w:tcW w:w="738" w:type="pct"/>
                <w:vAlign w:val="center"/>
              </w:tcPr>
              <w:p w14:paraId="0A7AEC33" w14:textId="77777777" w:rsidR="00DB770A" w:rsidRPr="00D70831" w:rsidRDefault="00DB770A">
                <w:pPr>
                  <w:spacing w:line="276" w:lineRule="auto"/>
                  <w:jc w:val="center"/>
                  <w:rPr>
                    <w:rFonts w:cs="Arial"/>
                    <w:sz w:val="15"/>
                    <w:szCs w:val="15"/>
                  </w:rPr>
                </w:pPr>
                <w:r w:rsidRPr="00D70831">
                  <w:rPr>
                    <w:rFonts w:cs="Arial" w:hint="eastAsia"/>
                    <w:sz w:val="15"/>
                    <w:szCs w:val="15"/>
                    <w:lang w:val="en-GB"/>
                  </w:rPr>
                  <w:t>经营活动现金流量</w:t>
                </w:r>
              </w:p>
            </w:tc>
          </w:sdtContent>
        </w:sdt>
      </w:tr>
      <w:sdt>
        <w:sdtPr>
          <w:rPr>
            <w:sz w:val="15"/>
            <w:szCs w:val="15"/>
          </w:rPr>
          <w:alias w:val="重要非全资子公司的主要财务信息明细"/>
          <w:tag w:val="_GBC_330f4405d49345f7b8f69770f6eb8b4a"/>
          <w:id w:val="-226847571"/>
        </w:sdtPr>
        <w:sdtContent>
          <w:tr w:rsidR="00F171A4" w:rsidRPr="00D70831" w14:paraId="24D709A2" w14:textId="77777777" w:rsidTr="00F171A4">
            <w:tc>
              <w:tcPr>
                <w:tcW w:w="634" w:type="pct"/>
                <w:vAlign w:val="center"/>
              </w:tcPr>
              <w:p w14:paraId="0787C1C9" w14:textId="7560C3BF" w:rsidR="00DB770A" w:rsidRPr="00D70831" w:rsidRDefault="00F171A4">
                <w:pPr>
                  <w:spacing w:line="276" w:lineRule="auto"/>
                  <w:rPr>
                    <w:sz w:val="15"/>
                    <w:szCs w:val="15"/>
                  </w:rPr>
                </w:pPr>
                <w:r w:rsidRPr="00D70831">
                  <w:rPr>
                    <w:rFonts w:hint="eastAsia"/>
                    <w:sz w:val="15"/>
                    <w:szCs w:val="15"/>
                  </w:rPr>
                  <w:t>山东好当家海洋捕捞有限公司</w:t>
                </w:r>
              </w:p>
            </w:tc>
            <w:tc>
              <w:tcPr>
                <w:tcW w:w="397" w:type="pct"/>
                <w:vAlign w:val="center"/>
              </w:tcPr>
              <w:p w14:paraId="7E21F676" w14:textId="71227598" w:rsidR="00DB770A" w:rsidRPr="00D70831" w:rsidRDefault="00434225">
                <w:pPr>
                  <w:spacing w:line="276" w:lineRule="auto"/>
                  <w:jc w:val="right"/>
                  <w:rPr>
                    <w:sz w:val="15"/>
                    <w:szCs w:val="15"/>
                  </w:rPr>
                </w:pPr>
                <w:r>
                  <w:rPr>
                    <w:sz w:val="15"/>
                    <w:szCs w:val="15"/>
                  </w:rPr>
                  <w:t>223,543,662.41</w:t>
                </w:r>
              </w:p>
            </w:tc>
            <w:tc>
              <w:tcPr>
                <w:tcW w:w="311" w:type="pct"/>
                <w:vAlign w:val="center"/>
              </w:tcPr>
              <w:p w14:paraId="77F900C7" w14:textId="78E729BB" w:rsidR="00DB770A" w:rsidRPr="00D70831" w:rsidRDefault="00434225">
                <w:pPr>
                  <w:spacing w:line="276" w:lineRule="auto"/>
                  <w:jc w:val="right"/>
                  <w:rPr>
                    <w:sz w:val="15"/>
                    <w:szCs w:val="15"/>
                  </w:rPr>
                </w:pPr>
                <w:r>
                  <w:rPr>
                    <w:sz w:val="15"/>
                    <w:szCs w:val="15"/>
                  </w:rPr>
                  <w:t>-85,063,360.67</w:t>
                </w:r>
              </w:p>
            </w:tc>
            <w:tc>
              <w:tcPr>
                <w:tcW w:w="569" w:type="pct"/>
                <w:vAlign w:val="center"/>
              </w:tcPr>
              <w:p w14:paraId="269FD27F" w14:textId="26D4C072" w:rsidR="00DB770A" w:rsidRPr="00D70831" w:rsidRDefault="00434225">
                <w:pPr>
                  <w:spacing w:line="276" w:lineRule="auto"/>
                  <w:jc w:val="right"/>
                  <w:rPr>
                    <w:sz w:val="15"/>
                    <w:szCs w:val="15"/>
                  </w:rPr>
                </w:pPr>
                <w:r>
                  <w:rPr>
                    <w:sz w:val="15"/>
                    <w:szCs w:val="15"/>
                  </w:rPr>
                  <w:t>-85,063,360.67</w:t>
                </w:r>
              </w:p>
            </w:tc>
            <w:tc>
              <w:tcPr>
                <w:tcW w:w="742" w:type="pct"/>
                <w:vAlign w:val="center"/>
              </w:tcPr>
              <w:p w14:paraId="5C5B23E2" w14:textId="5F066435" w:rsidR="00DB770A" w:rsidRPr="00D70831" w:rsidRDefault="00434225">
                <w:pPr>
                  <w:spacing w:line="276" w:lineRule="auto"/>
                  <w:jc w:val="right"/>
                  <w:rPr>
                    <w:sz w:val="15"/>
                    <w:szCs w:val="15"/>
                  </w:rPr>
                </w:pPr>
                <w:r>
                  <w:rPr>
                    <w:sz w:val="15"/>
                    <w:szCs w:val="15"/>
                  </w:rPr>
                  <w:t>-325,330,043.26</w:t>
                </w:r>
              </w:p>
            </w:tc>
            <w:tc>
              <w:tcPr>
                <w:tcW w:w="526" w:type="pct"/>
                <w:vAlign w:val="center"/>
              </w:tcPr>
              <w:p w14:paraId="2F7C7576" w14:textId="069A9495" w:rsidR="00DB770A" w:rsidRPr="00D70831" w:rsidRDefault="00F171A4">
                <w:pPr>
                  <w:spacing w:line="276" w:lineRule="auto"/>
                  <w:jc w:val="right"/>
                  <w:rPr>
                    <w:sz w:val="15"/>
                    <w:szCs w:val="15"/>
                  </w:rPr>
                </w:pPr>
                <w:r w:rsidRPr="00D70831">
                  <w:rPr>
                    <w:sz w:val="15"/>
                    <w:szCs w:val="15"/>
                  </w:rPr>
                  <w:t>233,578,078.73</w:t>
                </w:r>
              </w:p>
            </w:tc>
            <w:tc>
              <w:tcPr>
                <w:tcW w:w="513" w:type="pct"/>
                <w:vAlign w:val="center"/>
              </w:tcPr>
              <w:p w14:paraId="54B2F9F8" w14:textId="7EC36082" w:rsidR="00DB770A" w:rsidRPr="00D70831" w:rsidRDefault="00F171A4">
                <w:pPr>
                  <w:spacing w:line="276" w:lineRule="auto"/>
                  <w:jc w:val="right"/>
                  <w:rPr>
                    <w:sz w:val="15"/>
                    <w:szCs w:val="15"/>
                  </w:rPr>
                </w:pPr>
                <w:r w:rsidRPr="00D70831">
                  <w:rPr>
                    <w:sz w:val="15"/>
                    <w:szCs w:val="15"/>
                  </w:rPr>
                  <w:t>-11,272,330.46</w:t>
                </w:r>
              </w:p>
            </w:tc>
            <w:tc>
              <w:tcPr>
                <w:tcW w:w="569" w:type="pct"/>
                <w:vAlign w:val="center"/>
              </w:tcPr>
              <w:p w14:paraId="712C9195" w14:textId="41AAA190" w:rsidR="00DB770A" w:rsidRPr="00D70831" w:rsidRDefault="00F171A4">
                <w:pPr>
                  <w:spacing w:line="276" w:lineRule="auto"/>
                  <w:jc w:val="right"/>
                  <w:rPr>
                    <w:sz w:val="15"/>
                    <w:szCs w:val="15"/>
                  </w:rPr>
                </w:pPr>
                <w:r w:rsidRPr="00D70831">
                  <w:rPr>
                    <w:sz w:val="15"/>
                    <w:szCs w:val="15"/>
                  </w:rPr>
                  <w:t>-11,272,330.46</w:t>
                </w:r>
              </w:p>
            </w:tc>
            <w:tc>
              <w:tcPr>
                <w:tcW w:w="738" w:type="pct"/>
                <w:vAlign w:val="center"/>
              </w:tcPr>
              <w:p w14:paraId="55D9EFF2" w14:textId="1EDAF90A" w:rsidR="00DB770A" w:rsidRPr="00D70831" w:rsidRDefault="00F171A4">
                <w:pPr>
                  <w:spacing w:line="276" w:lineRule="auto"/>
                  <w:jc w:val="right"/>
                  <w:rPr>
                    <w:sz w:val="15"/>
                    <w:szCs w:val="15"/>
                  </w:rPr>
                </w:pPr>
                <w:r w:rsidRPr="00D70831">
                  <w:rPr>
                    <w:sz w:val="15"/>
                    <w:szCs w:val="15"/>
                  </w:rPr>
                  <w:t>32,474,551.99</w:t>
                </w:r>
              </w:p>
            </w:tc>
          </w:tr>
        </w:sdtContent>
      </w:sdt>
    </w:tbl>
    <w:p w14:paraId="12E85795" w14:textId="77777777" w:rsidR="00DB770A" w:rsidRDefault="00DB770A">
      <w:pPr>
        <w:rPr>
          <w:rFonts w:cs="Arial"/>
        </w:rPr>
      </w:pPr>
      <w:r>
        <w:rPr>
          <w:rFonts w:cs="Arial" w:hint="eastAsia"/>
        </w:rPr>
        <w:t>其他说明：</w:t>
      </w:r>
    </w:p>
    <w:sdt>
      <w:sdtPr>
        <w:rPr>
          <w:rFonts w:cs="Arial"/>
        </w:rPr>
        <w:alias w:val="重要非全资子公司的主要财务信息的其他说明"/>
        <w:tag w:val="_GBC_c6413d961dad488aae6fcf0fda2bf33a"/>
        <w:id w:val="136301342"/>
      </w:sdtPr>
      <w:sdtContent>
        <w:p w14:paraId="7674A466" w14:textId="01811D47" w:rsidR="00DB770A" w:rsidRDefault="00F171A4">
          <w:pPr>
            <w:rPr>
              <w:rFonts w:cs="Arial"/>
            </w:rPr>
          </w:pPr>
          <w:r>
            <w:rPr>
              <w:rFonts w:cs="Arial" w:hint="eastAsia"/>
            </w:rPr>
            <w:t>无</w:t>
          </w:r>
        </w:p>
      </w:sdtContent>
    </w:sdt>
    <w:p w14:paraId="708FA0FD" w14:textId="77777777" w:rsidR="00DB770A" w:rsidRDefault="00DB770A" w:rsidP="0076586C">
      <w:pPr>
        <w:sectPr w:rsidR="00DB770A" w:rsidSect="00DB770A">
          <w:pgSz w:w="16838" w:h="11906" w:orient="landscape"/>
          <w:pgMar w:top="1276" w:right="1440" w:bottom="1797" w:left="1525" w:header="856" w:footer="992" w:gutter="0"/>
          <w:cols w:space="425"/>
          <w:docGrid w:linePitch="312"/>
        </w:sectPr>
      </w:pPr>
    </w:p>
    <w:p w14:paraId="07775F0C" w14:textId="6B37B6A1" w:rsidR="0076586C" w:rsidRDefault="0076586C" w:rsidP="0076586C"/>
    <w:p w14:paraId="1319AD26" w14:textId="4F041121" w:rsidR="0015090D" w:rsidRDefault="00022476">
      <w:pPr>
        <w:pStyle w:val="4"/>
        <w:numPr>
          <w:ilvl w:val="3"/>
          <w:numId w:val="47"/>
        </w:numPr>
        <w:ind w:left="426" w:hangingChars="202" w:hanging="426"/>
        <w:rPr>
          <w:rFonts w:hint="eastAsia"/>
        </w:rPr>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782446890"/>
        <w:placeholder>
          <w:docPart w:val="GBC22222222222222222222222222222"/>
        </w:placeholder>
      </w:sdtPr>
      <w:sdtContent>
        <w:p w14:paraId="35EA9C32" w14:textId="3AC2C674" w:rsidR="0015090D" w:rsidRDefault="00022476" w:rsidP="005572E5">
          <w:pPr>
            <w:rPr>
              <w:rFonts w:cs="Arial"/>
              <w:b/>
            </w:rPr>
          </w:pPr>
          <w:r>
            <w:rPr>
              <w:rFonts w:ascii="宋体" w:hAnsi="宋体"/>
            </w:rPr>
            <w:fldChar w:fldCharType="begin"/>
          </w:r>
          <w:r w:rsidR="005572E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572E5">
            <w:rPr>
              <w:rFonts w:ascii="宋体" w:hAnsi="宋体" w:hint="eastAsia"/>
            </w:rPr>
            <w:instrText xml:space="preserve"> MACROBUTTON  SnrToggleCheckbox √不适用 </w:instrText>
          </w:r>
          <w:r>
            <w:rPr>
              <w:rFonts w:ascii="宋体" w:hAnsi="宋体"/>
            </w:rPr>
            <w:fldChar w:fldCharType="end"/>
          </w:r>
        </w:p>
      </w:sdtContent>
    </w:sdt>
    <w:p w14:paraId="0476F998" w14:textId="77777777" w:rsidR="0015090D" w:rsidRDefault="0015090D">
      <w:pPr>
        <w:rPr>
          <w:rFonts w:cs="Arial"/>
        </w:rPr>
      </w:pPr>
    </w:p>
    <w:p w14:paraId="6351DE02" w14:textId="77777777" w:rsidR="0015090D" w:rsidRDefault="00022476">
      <w:pPr>
        <w:pStyle w:val="4"/>
        <w:numPr>
          <w:ilvl w:val="3"/>
          <w:numId w:val="47"/>
        </w:numPr>
        <w:ind w:left="426" w:hangingChars="202" w:hanging="426"/>
        <w:rPr>
          <w:rFonts w:hint="eastAsia"/>
        </w:rPr>
      </w:pPr>
      <w:r>
        <w:rPr>
          <w:rFonts w:hint="eastAsia"/>
        </w:rPr>
        <w:t>向纳入合并财务报表范围的结构化主体提供的财务支持或其他支持</w:t>
      </w:r>
    </w:p>
    <w:sdt>
      <w:sdtPr>
        <w:rPr>
          <w:rFonts w:cs="Arial" w:hint="eastAsia"/>
        </w:rPr>
        <w:alias w:val="是否适用：向纳入合并财务报表范围的结构化主体提供的财务支持或其他支持[双击切换]"/>
        <w:tag w:val="_GBC_395393741a9c49d1bd1b845f818ade1e"/>
        <w:id w:val="2102289918"/>
        <w:placeholder>
          <w:docPart w:val="GBC22222222222222222222222222222"/>
        </w:placeholder>
      </w:sdtPr>
      <w:sdtContent>
        <w:p w14:paraId="76048B6F" w14:textId="387C6DED" w:rsidR="0015090D" w:rsidRDefault="00022476" w:rsidP="005572E5">
          <w:pPr>
            <w:rPr>
              <w:rFonts w:cs="Arial"/>
            </w:rPr>
          </w:pPr>
          <w:r>
            <w:rPr>
              <w:rFonts w:ascii="宋体" w:hAnsi="宋体" w:cs="Arial"/>
            </w:rPr>
            <w:fldChar w:fldCharType="begin"/>
          </w:r>
          <w:r w:rsidR="005572E5">
            <w:rPr>
              <w:rFonts w:ascii="宋体" w:hAnsi="宋体" w:cs="Arial" w:hint="eastAsia"/>
            </w:rPr>
            <w:instrText xml:space="preserve"> MACROBUTTON  SnrToggleCheckbox □适用  </w:instrText>
          </w:r>
          <w:r>
            <w:rPr>
              <w:rFonts w:ascii="宋体" w:hAnsi="宋体" w:cs="Arial"/>
            </w:rPr>
            <w:fldChar w:fldCharType="end"/>
          </w:r>
          <w:r>
            <w:rPr>
              <w:rFonts w:ascii="宋体" w:hAnsi="宋体" w:cs="Arial"/>
            </w:rPr>
            <w:fldChar w:fldCharType="begin"/>
          </w:r>
          <w:r w:rsidR="005572E5">
            <w:rPr>
              <w:rFonts w:ascii="宋体" w:hAnsi="宋体" w:cs="Arial" w:hint="eastAsia"/>
            </w:rPr>
            <w:instrText xml:space="preserve"> MACROBUTTON  SnrToggleCheckbox √不适用 </w:instrText>
          </w:r>
          <w:r>
            <w:rPr>
              <w:rFonts w:ascii="宋体" w:hAnsi="宋体" w:cs="Arial"/>
            </w:rPr>
            <w:fldChar w:fldCharType="end"/>
          </w:r>
        </w:p>
      </w:sdtContent>
    </w:sdt>
    <w:p w14:paraId="27660A3A" w14:textId="77777777" w:rsidR="0015090D" w:rsidRDefault="0015090D">
      <w:pPr>
        <w:rPr>
          <w:rFonts w:cs="Arial"/>
          <w:b/>
        </w:rPr>
      </w:pPr>
    </w:p>
    <w:p w14:paraId="10A311F0" w14:textId="77777777" w:rsidR="0015090D" w:rsidRDefault="00022476">
      <w:r>
        <w:rPr>
          <w:rFonts w:hint="eastAsia"/>
        </w:rPr>
        <w:t>其他说明：</w:t>
      </w:r>
    </w:p>
    <w:sdt>
      <w:sdtPr>
        <w:alias w:val="是否适用：在子公司中的权益其他说明[双击切换]"/>
        <w:tag w:val="_GBC_b26ad9d381c8467f9c05b435b2cb6493"/>
        <w:id w:val="1502164457"/>
        <w:placeholder>
          <w:docPart w:val="GBC22222222222222222222222222222"/>
        </w:placeholder>
      </w:sdtPr>
      <w:sdtContent>
        <w:p w14:paraId="61B769BF" w14:textId="1EC17935" w:rsidR="0076586C" w:rsidRDefault="00022476">
          <w:r>
            <w:rPr>
              <w:rFonts w:ascii="宋体" w:hAnsi="宋体"/>
            </w:rPr>
            <w:fldChar w:fldCharType="begin"/>
          </w:r>
          <w:r w:rsidR="005572E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572E5">
            <w:rPr>
              <w:rFonts w:ascii="宋体" w:hAnsi="宋体" w:hint="eastAsia"/>
            </w:rPr>
            <w:instrText xml:space="preserve"> MACROBUTTON  SnrToggleCheckbox √不适用 </w:instrText>
          </w:r>
          <w:r>
            <w:rPr>
              <w:rFonts w:ascii="宋体" w:hAnsi="宋体"/>
            </w:rPr>
            <w:fldChar w:fldCharType="end"/>
          </w:r>
        </w:p>
      </w:sdtContent>
    </w:sdt>
    <w:p w14:paraId="086BE556" w14:textId="77777777" w:rsidR="00E74519" w:rsidRDefault="00E74519">
      <w:pPr>
        <w:sectPr w:rsidR="00E74519" w:rsidSect="0004352B">
          <w:pgSz w:w="11906" w:h="16838"/>
          <w:pgMar w:top="1440" w:right="1797" w:bottom="1525" w:left="1276" w:header="856" w:footer="992" w:gutter="0"/>
          <w:cols w:space="425"/>
          <w:docGrid w:linePitch="312"/>
        </w:sectPr>
      </w:pPr>
    </w:p>
    <w:p w14:paraId="7DEBA6A5" w14:textId="77777777" w:rsidR="0076586C" w:rsidRDefault="0076586C"/>
    <w:p w14:paraId="092E1492" w14:textId="77777777" w:rsidR="00E74519" w:rsidRDefault="00E74519"/>
    <w:p w14:paraId="740EDB14" w14:textId="77777777" w:rsidR="0015090D" w:rsidRDefault="00022476">
      <w:pPr>
        <w:pStyle w:val="3"/>
        <w:numPr>
          <w:ilvl w:val="2"/>
          <w:numId w:val="46"/>
        </w:numPr>
        <w:rPr>
          <w:rFonts w:ascii="宋体" w:hAnsi="宋体" w:cs="Arial" w:hint="eastAsia"/>
          <w:szCs w:val="21"/>
        </w:rPr>
      </w:pPr>
      <w:r>
        <w:rPr>
          <w:rFonts w:ascii="宋体" w:hAnsi="宋体" w:cs="Arial" w:hint="eastAsia"/>
          <w:szCs w:val="21"/>
          <w:shd w:val="solid" w:color="FFFFFF" w:fill="auto"/>
        </w:rPr>
        <w:t>在子公司的所有者权益份额发生变化且仍控制子公司的交易</w:t>
      </w:r>
    </w:p>
    <w:sdt>
      <w:sdtPr>
        <w:alias w:val="是否适用：在子公司的所有者权益份额发生变化且仍控制子公司的交易[双击切换]"/>
        <w:tag w:val="_GBC_4c0599836d204e25b4d5d4f8434a2c4c"/>
        <w:id w:val="297815135"/>
        <w:placeholder>
          <w:docPart w:val="GBC22222222222222222222222222222"/>
        </w:placeholder>
      </w:sdtPr>
      <w:sdtContent>
        <w:p w14:paraId="78F78E77" w14:textId="3518293E" w:rsidR="005572E5" w:rsidRDefault="00022476" w:rsidP="005572E5">
          <w:pPr>
            <w:rPr>
              <w:rFonts w:cs="Arial"/>
            </w:rPr>
          </w:pPr>
          <w:r>
            <w:rPr>
              <w:rFonts w:ascii="宋体" w:hAnsi="宋体"/>
            </w:rPr>
            <w:fldChar w:fldCharType="begin"/>
          </w:r>
          <w:r w:rsidR="005572E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5572E5">
            <w:rPr>
              <w:rFonts w:ascii="宋体" w:hAnsi="宋体" w:hint="eastAsia"/>
            </w:rPr>
            <w:instrText xml:space="preserve"> MACROBUTTON  SnrToggleCheckbox √不适用 </w:instrText>
          </w:r>
          <w:r>
            <w:rPr>
              <w:rFonts w:ascii="宋体" w:hAnsi="宋体"/>
            </w:rPr>
            <w:fldChar w:fldCharType="end"/>
          </w:r>
        </w:p>
      </w:sdtContent>
    </w:sdt>
    <w:p w14:paraId="414E623E" w14:textId="77777777" w:rsidR="0076586C" w:rsidRDefault="0076586C"/>
    <w:p w14:paraId="6D94ECFE" w14:textId="77777777" w:rsidR="0015090D" w:rsidRDefault="00022476">
      <w:pPr>
        <w:pStyle w:val="3"/>
        <w:numPr>
          <w:ilvl w:val="2"/>
          <w:numId w:val="46"/>
        </w:numPr>
        <w:rPr>
          <w:rFonts w:ascii="宋体" w:hAnsi="宋体" w:cs="Arial" w:hint="eastAsia"/>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336259927"/>
        <w:placeholder>
          <w:docPart w:val="GBC22222222222222222222222222222"/>
        </w:placeholder>
      </w:sdtPr>
      <w:sdtContent>
        <w:p w14:paraId="0554BC98"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ED3D17D" w14:textId="77777777" w:rsidR="0015090D" w:rsidRDefault="00022476">
      <w:pPr>
        <w:pStyle w:val="4"/>
        <w:numPr>
          <w:ilvl w:val="3"/>
          <w:numId w:val="48"/>
        </w:numPr>
        <w:ind w:left="426" w:hangingChars="202" w:hanging="426"/>
        <w:rPr>
          <w:rFonts w:hint="eastAsia"/>
        </w:rPr>
      </w:pPr>
      <w:r>
        <w:rPr>
          <w:rFonts w:hint="eastAsia"/>
        </w:rPr>
        <w:t>重要的合营企业或联营企业</w:t>
      </w:r>
    </w:p>
    <w:sdt>
      <w:sdtPr>
        <w:rPr>
          <w:rFonts w:hint="eastAsia"/>
        </w:rPr>
        <w:alias w:val="是否适用：重要的合营企业或联营企业[双击切换]"/>
        <w:tag w:val="_GBC_99df64ed4bb84c2da5fb54cda5ae039b"/>
        <w:id w:val="517672096"/>
        <w:placeholder>
          <w:docPart w:val="GBC22222222222222222222222222222"/>
        </w:placeholder>
      </w:sdtPr>
      <w:sdtContent>
        <w:p w14:paraId="3F1859B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43688E4" w14:textId="77777777" w:rsidR="0015090D" w:rsidRDefault="0015090D">
      <w:pPr>
        <w:jc w:val="right"/>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1595"/>
        <w:gridCol w:w="983"/>
        <w:gridCol w:w="1292"/>
        <w:gridCol w:w="1060"/>
        <w:gridCol w:w="1093"/>
        <w:gridCol w:w="1815"/>
      </w:tblGrid>
      <w:tr w:rsidR="0015090D" w14:paraId="56490E0C" w14:textId="77777777" w:rsidTr="005572E5">
        <w:trPr>
          <w:trHeight w:val="451"/>
        </w:trPr>
        <w:sdt>
          <w:sdtPr>
            <w:tag w:val="_PLD_6004d65b7e3443dc82381484e3885a6b"/>
            <w:id w:val="-1716586635"/>
          </w:sdtPr>
          <w:sdtContent>
            <w:tc>
              <w:tcPr>
                <w:tcW w:w="2092" w:type="dxa"/>
                <w:vMerge w:val="restart"/>
                <w:vAlign w:val="center"/>
              </w:tcPr>
              <w:p w14:paraId="5B2E4A46" w14:textId="77777777" w:rsidR="0015090D" w:rsidRDefault="00022476">
                <w:pPr>
                  <w:jc w:val="center"/>
                  <w:rPr>
                    <w:rFonts w:cs="Arial"/>
                  </w:rPr>
                </w:pPr>
                <w:r>
                  <w:rPr>
                    <w:rFonts w:cs="Arial" w:hint="eastAsia"/>
                    <w:lang w:val="en-GB"/>
                  </w:rPr>
                  <w:t>合营企业或联营企业名称</w:t>
                </w:r>
              </w:p>
            </w:tc>
          </w:sdtContent>
        </w:sdt>
        <w:sdt>
          <w:sdtPr>
            <w:tag w:val="_PLD_2e148655e91e4b998bd7a7d0b10c96fd"/>
            <w:id w:val="-1600561139"/>
          </w:sdtPr>
          <w:sdtContent>
            <w:tc>
              <w:tcPr>
                <w:tcW w:w="1595" w:type="dxa"/>
                <w:vMerge w:val="restart"/>
                <w:vAlign w:val="center"/>
              </w:tcPr>
              <w:p w14:paraId="19E44928" w14:textId="77777777" w:rsidR="0015090D" w:rsidRDefault="00022476">
                <w:pPr>
                  <w:jc w:val="center"/>
                  <w:rPr>
                    <w:rFonts w:cs="Arial"/>
                  </w:rPr>
                </w:pPr>
                <w:r>
                  <w:rPr>
                    <w:rFonts w:cs="Arial" w:hint="eastAsia"/>
                    <w:lang w:val="en-GB"/>
                  </w:rPr>
                  <w:t>主要经营地</w:t>
                </w:r>
              </w:p>
            </w:tc>
          </w:sdtContent>
        </w:sdt>
        <w:sdt>
          <w:sdtPr>
            <w:tag w:val="_PLD_32e2714eb7074350886ae0d40b5c34b1"/>
            <w:id w:val="672067542"/>
          </w:sdtPr>
          <w:sdtContent>
            <w:tc>
              <w:tcPr>
                <w:tcW w:w="983" w:type="dxa"/>
                <w:vMerge w:val="restart"/>
                <w:vAlign w:val="center"/>
              </w:tcPr>
              <w:p w14:paraId="65D74252" w14:textId="77777777" w:rsidR="0015090D" w:rsidRDefault="00022476">
                <w:pPr>
                  <w:jc w:val="center"/>
                  <w:rPr>
                    <w:rFonts w:cs="Arial"/>
                  </w:rPr>
                </w:pPr>
                <w:r>
                  <w:rPr>
                    <w:rFonts w:cs="Arial" w:hint="eastAsia"/>
                    <w:lang w:val="en-GB"/>
                  </w:rPr>
                  <w:t>注册地</w:t>
                </w:r>
              </w:p>
            </w:tc>
          </w:sdtContent>
        </w:sdt>
        <w:sdt>
          <w:sdtPr>
            <w:tag w:val="_PLD_d429c77b8bef473a98608606ebcd4d75"/>
            <w:id w:val="1115944093"/>
          </w:sdtPr>
          <w:sdtContent>
            <w:tc>
              <w:tcPr>
                <w:tcW w:w="1292" w:type="dxa"/>
                <w:vMerge w:val="restart"/>
                <w:vAlign w:val="center"/>
              </w:tcPr>
              <w:p w14:paraId="0E1825E0" w14:textId="77777777" w:rsidR="0015090D" w:rsidRDefault="00022476">
                <w:pPr>
                  <w:jc w:val="center"/>
                  <w:rPr>
                    <w:rFonts w:cs="Arial"/>
                  </w:rPr>
                </w:pPr>
                <w:r>
                  <w:rPr>
                    <w:rFonts w:cs="Arial" w:hint="eastAsia"/>
                    <w:lang w:val="en-GB"/>
                  </w:rPr>
                  <w:t>业务性质</w:t>
                </w:r>
              </w:p>
            </w:tc>
          </w:sdtContent>
        </w:sdt>
        <w:sdt>
          <w:sdtPr>
            <w:tag w:val="_PLD_bc055f9d5073401a85de2316f2a2b7ce"/>
            <w:id w:val="-1428411912"/>
          </w:sdtPr>
          <w:sdtContent>
            <w:tc>
              <w:tcPr>
                <w:tcW w:w="2153" w:type="dxa"/>
                <w:gridSpan w:val="2"/>
                <w:vAlign w:val="center"/>
              </w:tcPr>
              <w:p w14:paraId="4F71ACEF" w14:textId="77777777" w:rsidR="0015090D" w:rsidRDefault="00022476">
                <w:pPr>
                  <w:jc w:val="center"/>
                  <w:rPr>
                    <w:rFonts w:cs="Arial"/>
                  </w:rPr>
                </w:pPr>
                <w:r>
                  <w:rPr>
                    <w:rFonts w:cs="Arial" w:hint="eastAsia"/>
                    <w:lang w:val="en-GB"/>
                  </w:rPr>
                  <w:t>持股比例</w:t>
                </w:r>
                <w:r>
                  <w:rPr>
                    <w:rFonts w:cs="Arial"/>
                  </w:rPr>
                  <w:t>(%)</w:t>
                </w:r>
              </w:p>
            </w:tc>
          </w:sdtContent>
        </w:sdt>
        <w:sdt>
          <w:sdtPr>
            <w:tag w:val="_PLD_96c57a3220e8432f8deedb4873fcf29c"/>
            <w:id w:val="1907569960"/>
          </w:sdtPr>
          <w:sdtContent>
            <w:tc>
              <w:tcPr>
                <w:tcW w:w="1815" w:type="dxa"/>
                <w:vMerge w:val="restart"/>
                <w:vAlign w:val="center"/>
              </w:tcPr>
              <w:p w14:paraId="57042D41" w14:textId="77777777" w:rsidR="0015090D" w:rsidRDefault="00022476">
                <w:pPr>
                  <w:jc w:val="center"/>
                  <w:rPr>
                    <w:rFonts w:cs="Arial"/>
                  </w:rPr>
                </w:pPr>
                <w:r>
                  <w:rPr>
                    <w:rFonts w:cs="Arial" w:hint="eastAsia"/>
                    <w:lang w:val="en-GB"/>
                  </w:rPr>
                  <w:t>对合营企业或联营企业投资的会计处理方法</w:t>
                </w:r>
              </w:p>
            </w:tc>
          </w:sdtContent>
        </w:sdt>
      </w:tr>
      <w:tr w:rsidR="0015090D" w14:paraId="78766F84" w14:textId="77777777" w:rsidTr="005572E5">
        <w:trPr>
          <w:trHeight w:val="278"/>
        </w:trPr>
        <w:tc>
          <w:tcPr>
            <w:tcW w:w="2092" w:type="dxa"/>
            <w:vMerge/>
            <w:vAlign w:val="center"/>
          </w:tcPr>
          <w:p w14:paraId="4BACD0BA" w14:textId="77777777" w:rsidR="0015090D" w:rsidRDefault="0015090D">
            <w:pPr>
              <w:rPr>
                <w:rFonts w:cs="Arial"/>
              </w:rPr>
            </w:pPr>
          </w:p>
        </w:tc>
        <w:tc>
          <w:tcPr>
            <w:tcW w:w="1595" w:type="dxa"/>
            <w:vMerge/>
            <w:vAlign w:val="center"/>
          </w:tcPr>
          <w:p w14:paraId="3FD05EC4" w14:textId="77777777" w:rsidR="0015090D" w:rsidRDefault="0015090D">
            <w:pPr>
              <w:rPr>
                <w:rFonts w:cs="Arial"/>
              </w:rPr>
            </w:pPr>
          </w:p>
        </w:tc>
        <w:tc>
          <w:tcPr>
            <w:tcW w:w="983" w:type="dxa"/>
            <w:vMerge/>
            <w:vAlign w:val="center"/>
          </w:tcPr>
          <w:p w14:paraId="37D04DF6" w14:textId="77777777" w:rsidR="0015090D" w:rsidRDefault="0015090D">
            <w:pPr>
              <w:rPr>
                <w:rFonts w:cs="Arial"/>
              </w:rPr>
            </w:pPr>
          </w:p>
        </w:tc>
        <w:tc>
          <w:tcPr>
            <w:tcW w:w="1292" w:type="dxa"/>
            <w:vMerge/>
            <w:vAlign w:val="center"/>
          </w:tcPr>
          <w:p w14:paraId="4D4B9827" w14:textId="77777777" w:rsidR="0015090D" w:rsidRDefault="0015090D">
            <w:pPr>
              <w:rPr>
                <w:rFonts w:cs="Arial"/>
              </w:rPr>
            </w:pPr>
          </w:p>
        </w:tc>
        <w:sdt>
          <w:sdtPr>
            <w:tag w:val="_PLD_076e5c9e7ab64e6db098592664f75c64"/>
            <w:id w:val="-1796829703"/>
          </w:sdtPr>
          <w:sdtContent>
            <w:tc>
              <w:tcPr>
                <w:tcW w:w="1060" w:type="dxa"/>
                <w:vAlign w:val="center"/>
              </w:tcPr>
              <w:p w14:paraId="6818FC70" w14:textId="77777777" w:rsidR="0015090D" w:rsidRDefault="00022476">
                <w:pPr>
                  <w:jc w:val="center"/>
                  <w:rPr>
                    <w:rFonts w:cs="Arial"/>
                  </w:rPr>
                </w:pPr>
                <w:r>
                  <w:rPr>
                    <w:rFonts w:cs="Arial" w:hint="eastAsia"/>
                    <w:lang w:val="en-GB"/>
                  </w:rPr>
                  <w:t>直接</w:t>
                </w:r>
              </w:p>
            </w:tc>
          </w:sdtContent>
        </w:sdt>
        <w:sdt>
          <w:sdtPr>
            <w:tag w:val="_PLD_49b77f1690ee4cc88f829d510135f0bf"/>
            <w:id w:val="-543676319"/>
          </w:sdtPr>
          <w:sdtContent>
            <w:tc>
              <w:tcPr>
                <w:tcW w:w="1093" w:type="dxa"/>
                <w:vAlign w:val="center"/>
              </w:tcPr>
              <w:p w14:paraId="21994096" w14:textId="77777777" w:rsidR="0015090D" w:rsidRDefault="00022476">
                <w:pPr>
                  <w:jc w:val="center"/>
                  <w:rPr>
                    <w:rFonts w:cs="Arial"/>
                  </w:rPr>
                </w:pPr>
                <w:r>
                  <w:rPr>
                    <w:rFonts w:cs="Arial" w:hint="eastAsia"/>
                    <w:lang w:val="en-GB"/>
                  </w:rPr>
                  <w:t>间接</w:t>
                </w:r>
              </w:p>
            </w:tc>
          </w:sdtContent>
        </w:sdt>
        <w:tc>
          <w:tcPr>
            <w:tcW w:w="1815" w:type="dxa"/>
            <w:vMerge/>
            <w:vAlign w:val="center"/>
          </w:tcPr>
          <w:p w14:paraId="0F4F838D" w14:textId="77777777" w:rsidR="0015090D" w:rsidRDefault="0015090D">
            <w:pPr>
              <w:rPr>
                <w:rFonts w:cs="Arial"/>
              </w:rPr>
            </w:pPr>
          </w:p>
        </w:tc>
      </w:tr>
      <w:tr w:rsidR="005572E5" w14:paraId="45E1BCA4" w14:textId="77777777" w:rsidTr="005572E5">
        <w:tc>
          <w:tcPr>
            <w:tcW w:w="2092" w:type="dxa"/>
            <w:vAlign w:val="center"/>
          </w:tcPr>
          <w:p w14:paraId="72A11D1A" w14:textId="73AF16CB" w:rsidR="005572E5" w:rsidRDefault="005572E5" w:rsidP="005572E5">
            <w:r>
              <w:rPr>
                <w:rFonts w:hint="eastAsia"/>
              </w:rPr>
              <w:t>好当家东方水产开发有限公司</w:t>
            </w:r>
          </w:p>
        </w:tc>
        <w:tc>
          <w:tcPr>
            <w:tcW w:w="1595" w:type="dxa"/>
            <w:vAlign w:val="center"/>
          </w:tcPr>
          <w:p w14:paraId="29E65BEB" w14:textId="1F0A4DC7" w:rsidR="005572E5" w:rsidRDefault="005572E5" w:rsidP="005572E5">
            <w:r>
              <w:rPr>
                <w:rFonts w:hint="eastAsia"/>
              </w:rPr>
              <w:t>海南省东方市</w:t>
            </w:r>
          </w:p>
        </w:tc>
        <w:tc>
          <w:tcPr>
            <w:tcW w:w="983" w:type="dxa"/>
            <w:vAlign w:val="center"/>
          </w:tcPr>
          <w:p w14:paraId="05610863" w14:textId="695691A6" w:rsidR="005572E5" w:rsidRDefault="005572E5" w:rsidP="005572E5">
            <w:r>
              <w:rPr>
                <w:rFonts w:hint="eastAsia"/>
              </w:rPr>
              <w:t>海南省东方市</w:t>
            </w:r>
          </w:p>
        </w:tc>
        <w:tc>
          <w:tcPr>
            <w:tcW w:w="1292" w:type="dxa"/>
            <w:vAlign w:val="center"/>
          </w:tcPr>
          <w:p w14:paraId="768B7269" w14:textId="391E7CA6" w:rsidR="005572E5" w:rsidRDefault="005572E5" w:rsidP="005572E5">
            <w:r>
              <w:rPr>
                <w:rFonts w:hint="eastAsia"/>
              </w:rPr>
              <w:t>海洋捕捞</w:t>
            </w:r>
          </w:p>
        </w:tc>
        <w:tc>
          <w:tcPr>
            <w:tcW w:w="1060" w:type="dxa"/>
            <w:vAlign w:val="center"/>
          </w:tcPr>
          <w:p w14:paraId="5EB12C0A" w14:textId="77777777" w:rsidR="005572E5" w:rsidRDefault="005572E5" w:rsidP="005572E5">
            <w:pPr>
              <w:jc w:val="right"/>
            </w:pPr>
          </w:p>
        </w:tc>
        <w:tc>
          <w:tcPr>
            <w:tcW w:w="1093" w:type="dxa"/>
            <w:vAlign w:val="center"/>
          </w:tcPr>
          <w:p w14:paraId="4DF36C40" w14:textId="61A0C2FF" w:rsidR="005572E5" w:rsidRDefault="005572E5" w:rsidP="005572E5">
            <w:pPr>
              <w:jc w:val="right"/>
            </w:pPr>
            <w:r>
              <w:rPr>
                <w:rFonts w:hint="eastAsia"/>
              </w:rPr>
              <w:t>48.39</w:t>
            </w:r>
          </w:p>
        </w:tc>
        <w:tc>
          <w:tcPr>
            <w:tcW w:w="1815" w:type="dxa"/>
            <w:vAlign w:val="center"/>
          </w:tcPr>
          <w:p w14:paraId="0E8CAD51" w14:textId="6F65908B" w:rsidR="005572E5" w:rsidRDefault="005572E5" w:rsidP="005572E5">
            <w:r>
              <w:rPr>
                <w:rFonts w:hint="eastAsia"/>
              </w:rPr>
              <w:t>权益法</w:t>
            </w:r>
          </w:p>
        </w:tc>
      </w:tr>
    </w:tbl>
    <w:p w14:paraId="08371A69" w14:textId="77777777" w:rsidR="0015090D" w:rsidRDefault="00022476">
      <w:pPr>
        <w:rPr>
          <w:rFonts w:cs="Arial"/>
        </w:rPr>
      </w:pPr>
      <w:r>
        <w:rPr>
          <w:rFonts w:cs="Arial" w:hint="eastAsia"/>
        </w:rPr>
        <w:t>在合营企业或联营企业的持股比例不同于表决权比例的说明：</w:t>
      </w:r>
    </w:p>
    <w:p w14:paraId="44FCEF42" w14:textId="5343AB0F" w:rsidR="0015090D" w:rsidRDefault="00000000">
      <w:pPr>
        <w:rPr>
          <w:rFonts w:cs="Arial"/>
        </w:rPr>
      </w:pPr>
      <w:sdt>
        <w:sdtPr>
          <w:rPr>
            <w:rFonts w:cs="Arial"/>
          </w:rPr>
          <w:alias w:val="在合营企业或联营企业的持股比例不同于表决权比例的说明"/>
          <w:tag w:val="_GBC_b18385c11aff4424b360bd0cb4f81376"/>
          <w:id w:val="1702594355"/>
          <w:placeholder>
            <w:docPart w:val="GBC22222222222222222222222222222"/>
          </w:placeholder>
        </w:sdtPr>
        <w:sdtContent>
          <w:r w:rsidR="005572E5">
            <w:rPr>
              <w:rFonts w:cs="Arial" w:hint="eastAsia"/>
            </w:rPr>
            <w:t>无</w:t>
          </w:r>
        </w:sdtContent>
      </w:sdt>
    </w:p>
    <w:p w14:paraId="36738AE6" w14:textId="77777777" w:rsidR="0015090D" w:rsidRDefault="0015090D">
      <w:pPr>
        <w:rPr>
          <w:rFonts w:cs="Arial"/>
        </w:rPr>
      </w:pPr>
    </w:p>
    <w:p w14:paraId="09A45DD1" w14:textId="77777777" w:rsidR="0015090D" w:rsidRDefault="00022476">
      <w:pPr>
        <w:rPr>
          <w:rFonts w:cs="Arial"/>
        </w:rPr>
      </w:pPr>
      <w:r>
        <w:rPr>
          <w:rFonts w:cs="Arial" w:hint="eastAsia"/>
        </w:rPr>
        <w:t>持有</w:t>
      </w:r>
      <w:r>
        <w:rPr>
          <w:rFonts w:cs="Arial"/>
        </w:rPr>
        <w:t>20%</w:t>
      </w:r>
      <w:r>
        <w:rPr>
          <w:rFonts w:cs="Arial"/>
        </w:rPr>
        <w:t>以下表决权但具有重大影响，或者持有</w:t>
      </w:r>
      <w:r>
        <w:rPr>
          <w:rFonts w:cs="Arial"/>
        </w:rPr>
        <w:t>20%</w:t>
      </w:r>
      <w:r>
        <w:rPr>
          <w:rFonts w:cs="Arial"/>
        </w:rPr>
        <w:t>或以上表决权但不具有重大影响的依据：</w:t>
      </w:r>
    </w:p>
    <w:p w14:paraId="01AFE09D" w14:textId="1B3697B1" w:rsidR="0015090D" w:rsidRDefault="00000000">
      <w:pPr>
        <w:rPr>
          <w:rFonts w:cs="Arial"/>
        </w:rPr>
      </w:pPr>
      <w:sdt>
        <w:sdtPr>
          <w:rPr>
            <w:rFonts w:cs="Arial"/>
          </w:rPr>
          <w:alias w:val="持有20%以下表决权但具有重大影响，或者持有20%或以上表决权但不具有重大影响的依据"/>
          <w:tag w:val="_GBC_08a71a8c491f4c758da0748f7570fb28"/>
          <w:id w:val="22612861"/>
          <w:placeholder>
            <w:docPart w:val="GBC22222222222222222222222222222"/>
          </w:placeholder>
        </w:sdtPr>
        <w:sdtContent>
          <w:r w:rsidR="005572E5">
            <w:rPr>
              <w:rFonts w:cs="Arial" w:hint="eastAsia"/>
            </w:rPr>
            <w:t>无</w:t>
          </w:r>
        </w:sdtContent>
      </w:sdt>
    </w:p>
    <w:p w14:paraId="534897AA" w14:textId="77777777" w:rsidR="0015090D" w:rsidRDefault="0015090D">
      <w:pPr>
        <w:rPr>
          <w:rFonts w:cstheme="minorBidi"/>
        </w:rPr>
      </w:pPr>
    </w:p>
    <w:p w14:paraId="22EF2A2E" w14:textId="77777777" w:rsidR="0015090D" w:rsidRDefault="00022476">
      <w:pPr>
        <w:pStyle w:val="4"/>
        <w:numPr>
          <w:ilvl w:val="3"/>
          <w:numId w:val="48"/>
        </w:numPr>
        <w:ind w:left="424" w:hangingChars="201" w:hanging="424"/>
        <w:rPr>
          <w:rFonts w:hint="eastAsia"/>
        </w:rPr>
      </w:pPr>
      <w:r>
        <w:rPr>
          <w:rFonts w:hint="eastAsia"/>
        </w:rPr>
        <w:t>重要合营企业的主要财务信息</w:t>
      </w:r>
    </w:p>
    <w:sdt>
      <w:sdtPr>
        <w:rPr>
          <w:rFonts w:hint="eastAsia"/>
        </w:rPr>
        <w:alias w:val="是否适用：重要合营企业的主要财务信息[双击切换]"/>
        <w:tag w:val="_GBC_8218a872fcd045d290940ccf3b3bdfa5"/>
        <w:id w:val="403567318"/>
        <w:placeholder>
          <w:docPart w:val="GBC22222222222222222222222222222"/>
        </w:placeholder>
      </w:sdtPr>
      <w:sdtContent>
        <w:p w14:paraId="4C31F3E3" w14:textId="50B5EA78" w:rsidR="005572E5" w:rsidRDefault="00022476" w:rsidP="005572E5">
          <w:pPr>
            <w:rPr>
              <w:rFonts w:cs="Arial"/>
            </w:rPr>
          </w:pPr>
          <w:r>
            <w:rPr>
              <w:rFonts w:ascii="宋体" w:hAnsi="宋体"/>
            </w:rPr>
            <w:fldChar w:fldCharType="begin"/>
          </w:r>
          <w:r w:rsidR="005572E5">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572E5">
            <w:rPr>
              <w:rFonts w:ascii="宋体" w:hAnsi="宋体" w:hint="eastAsia"/>
            </w:rPr>
            <w:instrText xml:space="preserve"> MACROBUTTON  SnrToggleCheckbox √不适用 </w:instrText>
          </w:r>
          <w:r>
            <w:rPr>
              <w:rFonts w:ascii="宋体" w:hAnsi="宋体"/>
            </w:rPr>
            <w:fldChar w:fldCharType="end"/>
          </w:r>
        </w:p>
      </w:sdtContent>
    </w:sdt>
    <w:p w14:paraId="45D4F99E" w14:textId="595864B0" w:rsidR="0015090D" w:rsidRDefault="0015090D">
      <w:pPr>
        <w:rPr>
          <w:rFonts w:cs="Arial"/>
        </w:rPr>
      </w:pPr>
    </w:p>
    <w:p w14:paraId="1678F0A0" w14:textId="77777777" w:rsidR="0015090D" w:rsidRDefault="0015090D">
      <w:pPr>
        <w:rPr>
          <w:rFonts w:cstheme="minorBidi"/>
        </w:rPr>
      </w:pPr>
    </w:p>
    <w:p w14:paraId="38B3F5E1" w14:textId="77777777" w:rsidR="0015090D" w:rsidRDefault="00022476">
      <w:pPr>
        <w:pStyle w:val="4"/>
        <w:numPr>
          <w:ilvl w:val="3"/>
          <w:numId w:val="48"/>
        </w:numPr>
        <w:ind w:left="424" w:hangingChars="201" w:hanging="424"/>
        <w:rPr>
          <w:rFonts w:hint="eastAsia"/>
        </w:rPr>
      </w:pPr>
      <w:r>
        <w:rPr>
          <w:rFonts w:hint="eastAsia"/>
        </w:rPr>
        <w:t>重要联营企业的主要财务信息</w:t>
      </w:r>
    </w:p>
    <w:sdt>
      <w:sdtPr>
        <w:rPr>
          <w:rFonts w:hint="eastAsia"/>
        </w:rPr>
        <w:alias w:val="是否适用：重要联营企业的主要财务信息[双击切换]"/>
        <w:tag w:val="_GBC_e570958be6b64b7d8be73c12ea5135f1"/>
        <w:id w:val="1441331416"/>
        <w:placeholder>
          <w:docPart w:val="GBC22222222222222222222222222222"/>
        </w:placeholder>
      </w:sdtPr>
      <w:sdtContent>
        <w:p w14:paraId="6AEC84B7" w14:textId="26185F65" w:rsidR="005572E5" w:rsidRDefault="00022476" w:rsidP="005572E5">
          <w:pPr>
            <w:rPr>
              <w:rFonts w:cs="Arial"/>
            </w:rPr>
          </w:pPr>
          <w:r>
            <w:rPr>
              <w:rFonts w:ascii="宋体" w:hAnsi="宋体"/>
            </w:rPr>
            <w:fldChar w:fldCharType="begin"/>
          </w:r>
          <w:r w:rsidR="005572E5">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572E5">
            <w:rPr>
              <w:rFonts w:ascii="宋体" w:hAnsi="宋体" w:hint="eastAsia"/>
            </w:rPr>
            <w:instrText xml:space="preserve"> MACROBUTTON  SnrToggleCheckbox √不适用 </w:instrText>
          </w:r>
          <w:r>
            <w:rPr>
              <w:rFonts w:ascii="宋体" w:hAnsi="宋体"/>
            </w:rPr>
            <w:fldChar w:fldCharType="end"/>
          </w:r>
        </w:p>
      </w:sdtContent>
    </w:sdt>
    <w:p w14:paraId="71BA7CE6" w14:textId="77317BC4" w:rsidR="0015090D" w:rsidRDefault="0015090D">
      <w:pPr>
        <w:rPr>
          <w:rFonts w:cs="Arial"/>
        </w:rPr>
      </w:pPr>
    </w:p>
    <w:p w14:paraId="1A5676DF" w14:textId="77777777" w:rsidR="0015090D" w:rsidRDefault="0015090D">
      <w:pPr>
        <w:rPr>
          <w:rFonts w:cs="Arial"/>
        </w:rPr>
      </w:pPr>
    </w:p>
    <w:p w14:paraId="021B1179" w14:textId="77777777" w:rsidR="0015090D" w:rsidRDefault="00022476">
      <w:pPr>
        <w:pStyle w:val="4"/>
        <w:numPr>
          <w:ilvl w:val="3"/>
          <w:numId w:val="48"/>
        </w:numPr>
        <w:ind w:left="426" w:hangingChars="202" w:hanging="426"/>
        <w:rPr>
          <w:rFonts w:hint="eastAsia"/>
        </w:rPr>
      </w:pPr>
      <w:r>
        <w:rPr>
          <w:rFonts w:hint="eastAsia"/>
          <w:shd w:val="solid" w:color="FFFFFF" w:fill="auto"/>
        </w:rPr>
        <w:t>不重要的合营企业和联营企业的汇总财务信息</w:t>
      </w:r>
    </w:p>
    <w:sdt>
      <w:sdtPr>
        <w:rPr>
          <w:rFonts w:hint="eastAsia"/>
        </w:rPr>
        <w:alias w:val="是否适用：不重要的合营企业和联营企业的汇总财务信息[双击切换]"/>
        <w:tag w:val="_GBC_0aba65ffa2fc4a9db5812b38264da59a"/>
        <w:id w:val="660672327"/>
        <w:placeholder>
          <w:docPart w:val="GBC22222222222222222222222222222"/>
        </w:placeholder>
      </w:sdtPr>
      <w:sdtContent>
        <w:p w14:paraId="6379F4DE" w14:textId="3B87C1CB" w:rsidR="00292520" w:rsidRDefault="00022476" w:rsidP="00292520">
          <w:pPr>
            <w:rPr>
              <w:rFonts w:cs="Arial"/>
            </w:rPr>
          </w:pPr>
          <w:r>
            <w:rPr>
              <w:rFonts w:ascii="宋体" w:hAnsi="宋体"/>
            </w:rPr>
            <w:fldChar w:fldCharType="begin"/>
          </w:r>
          <w:r w:rsidR="0029252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92520">
            <w:rPr>
              <w:rFonts w:ascii="宋体" w:hAnsi="宋体" w:hint="eastAsia"/>
            </w:rPr>
            <w:instrText xml:space="preserve"> MACROBUTTON  SnrToggleCheckbox √不适用 </w:instrText>
          </w:r>
          <w:r>
            <w:rPr>
              <w:rFonts w:ascii="宋体" w:hAnsi="宋体"/>
            </w:rPr>
            <w:fldChar w:fldCharType="end"/>
          </w:r>
        </w:p>
      </w:sdtContent>
    </w:sdt>
    <w:p w14:paraId="23B10326" w14:textId="6D3DA4D3" w:rsidR="0015090D" w:rsidRDefault="0015090D">
      <w:pPr>
        <w:rPr>
          <w:rFonts w:cs="Arial"/>
        </w:rPr>
      </w:pPr>
    </w:p>
    <w:p w14:paraId="58D29B13" w14:textId="77777777" w:rsidR="0015090D" w:rsidRDefault="0015090D">
      <w:pPr>
        <w:rPr>
          <w:rFonts w:cs="Arial"/>
        </w:rPr>
      </w:pPr>
    </w:p>
    <w:p w14:paraId="22941E2E" w14:textId="77777777" w:rsidR="0015090D" w:rsidRDefault="00022476">
      <w:pPr>
        <w:pStyle w:val="4"/>
        <w:numPr>
          <w:ilvl w:val="3"/>
          <w:numId w:val="48"/>
        </w:numPr>
        <w:ind w:left="426" w:hangingChars="202" w:hanging="426"/>
        <w:rPr>
          <w:rFonts w:hint="eastAsia"/>
        </w:rPr>
      </w:pPr>
      <w:r>
        <w:rPr>
          <w:rFonts w:hint="eastAsia"/>
        </w:rPr>
        <w:t>合营企业或联营企业向本公司转移资金的能力存在重大限制的说明</w:t>
      </w:r>
    </w:p>
    <w:sdt>
      <w:sdtPr>
        <w:rPr>
          <w:rFonts w:cs="Arial" w:hint="eastAsia"/>
        </w:rPr>
        <w:alias w:val="是否适用：合营企业或联营企业向本公司转移资金的能力存在重大限制的说明[双击切换]"/>
        <w:tag w:val="_GBC_6adf336cbf6141a59d29de2be4c5a55b"/>
        <w:id w:val="-351338361"/>
        <w:placeholder>
          <w:docPart w:val="GBC22222222222222222222222222222"/>
        </w:placeholder>
      </w:sdtPr>
      <w:sdtContent>
        <w:p w14:paraId="3D789A7F" w14:textId="1EA88A48" w:rsidR="0015090D" w:rsidRDefault="00022476" w:rsidP="00292520">
          <w:r>
            <w:rPr>
              <w:rFonts w:ascii="宋体" w:hAnsi="宋体" w:cs="Arial"/>
            </w:rPr>
            <w:fldChar w:fldCharType="begin"/>
          </w:r>
          <w:r w:rsidR="00292520">
            <w:rPr>
              <w:rFonts w:ascii="宋体" w:hAnsi="宋体" w:cs="Arial" w:hint="eastAsia"/>
            </w:rPr>
            <w:instrText xml:space="preserve"> MACROBUTTON  SnrToggleCheckbox □适用  </w:instrText>
          </w:r>
          <w:r>
            <w:rPr>
              <w:rFonts w:ascii="宋体" w:hAnsi="宋体" w:cs="Arial"/>
            </w:rPr>
            <w:fldChar w:fldCharType="end"/>
          </w:r>
          <w:r>
            <w:rPr>
              <w:rFonts w:ascii="宋体" w:hAnsi="宋体" w:cs="Arial"/>
            </w:rPr>
            <w:fldChar w:fldCharType="begin"/>
          </w:r>
          <w:r w:rsidR="00292520">
            <w:rPr>
              <w:rFonts w:ascii="宋体" w:hAnsi="宋体" w:cs="Arial" w:hint="eastAsia"/>
            </w:rPr>
            <w:instrText xml:space="preserve"> MACROBUTTON  SnrToggleCheckbox √不适用 </w:instrText>
          </w:r>
          <w:r>
            <w:rPr>
              <w:rFonts w:ascii="宋体" w:hAnsi="宋体" w:cs="Arial"/>
            </w:rPr>
            <w:fldChar w:fldCharType="end"/>
          </w:r>
        </w:p>
      </w:sdtContent>
    </w:sdt>
    <w:p w14:paraId="56CBCE35" w14:textId="77777777" w:rsidR="0015090D" w:rsidRDefault="0015090D">
      <w:pPr>
        <w:rPr>
          <w:rFonts w:cs="Arial"/>
        </w:rPr>
      </w:pPr>
    </w:p>
    <w:p w14:paraId="63B29973" w14:textId="77777777" w:rsidR="0015090D" w:rsidRDefault="00022476">
      <w:pPr>
        <w:pStyle w:val="4"/>
        <w:numPr>
          <w:ilvl w:val="3"/>
          <w:numId w:val="48"/>
        </w:numPr>
        <w:ind w:left="426" w:hangingChars="202" w:hanging="426"/>
        <w:rPr>
          <w:rFonts w:hint="eastAsia"/>
        </w:rPr>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1680002255"/>
        <w:placeholder>
          <w:docPart w:val="GBC22222222222222222222222222222"/>
        </w:placeholder>
      </w:sdtPr>
      <w:sdtContent>
        <w:p w14:paraId="55B5B495" w14:textId="24569774" w:rsidR="00292520" w:rsidRDefault="00022476" w:rsidP="00292520">
          <w:pPr>
            <w:rPr>
              <w:rFonts w:cs="Arial"/>
            </w:rPr>
          </w:pPr>
          <w:r>
            <w:rPr>
              <w:rFonts w:ascii="宋体" w:hAnsi="宋体"/>
            </w:rPr>
            <w:fldChar w:fldCharType="begin"/>
          </w:r>
          <w:r w:rsidR="0029252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92520">
            <w:rPr>
              <w:rFonts w:ascii="宋体" w:hAnsi="宋体" w:hint="eastAsia"/>
            </w:rPr>
            <w:instrText xml:space="preserve"> MACROBUTTON  SnrToggleCheckbox √不适用 </w:instrText>
          </w:r>
          <w:r>
            <w:rPr>
              <w:rFonts w:ascii="宋体" w:hAnsi="宋体"/>
            </w:rPr>
            <w:fldChar w:fldCharType="end"/>
          </w:r>
        </w:p>
      </w:sdtContent>
    </w:sdt>
    <w:p w14:paraId="2812DB2B" w14:textId="3F953BE7" w:rsidR="0015090D" w:rsidRDefault="0015090D">
      <w:pPr>
        <w:rPr>
          <w:rFonts w:cs="Arial"/>
        </w:rPr>
      </w:pPr>
    </w:p>
    <w:p w14:paraId="766EB9CA" w14:textId="77777777" w:rsidR="0015090D" w:rsidRDefault="0015090D">
      <w:pPr>
        <w:rPr>
          <w:rFonts w:cs="Arial"/>
        </w:rPr>
      </w:pPr>
    </w:p>
    <w:p w14:paraId="10DA6AEE" w14:textId="77777777" w:rsidR="0015090D" w:rsidRDefault="00022476">
      <w:pPr>
        <w:pStyle w:val="4"/>
        <w:numPr>
          <w:ilvl w:val="3"/>
          <w:numId w:val="48"/>
        </w:numPr>
        <w:ind w:left="426" w:hangingChars="202" w:hanging="426"/>
        <w:rPr>
          <w:rFonts w:hint="eastAsia"/>
        </w:rPr>
      </w:pPr>
      <w:r>
        <w:rPr>
          <w:rFonts w:hint="eastAsia"/>
        </w:rPr>
        <w:t>与合营企业投资相关的未确认承诺</w:t>
      </w:r>
    </w:p>
    <w:sdt>
      <w:sdtPr>
        <w:rPr>
          <w:rFonts w:cs="Arial" w:hint="eastAsia"/>
        </w:rPr>
        <w:alias w:val="是否适用：与合营企业投资相关的未确认承诺[双击切换]"/>
        <w:tag w:val="_GBC_31e45f9d52434cea9a9a27d328e562ec"/>
        <w:id w:val="1598055911"/>
        <w:placeholder>
          <w:docPart w:val="GBC22222222222222222222222222222"/>
        </w:placeholder>
      </w:sdtPr>
      <w:sdtContent>
        <w:p w14:paraId="3A52D73E" w14:textId="4331E07A" w:rsidR="0015090D" w:rsidRDefault="00022476" w:rsidP="00292520">
          <w:pPr>
            <w:rPr>
              <w:rFonts w:cs="Arial"/>
            </w:rPr>
          </w:pPr>
          <w:r>
            <w:rPr>
              <w:rFonts w:ascii="宋体" w:hAnsi="宋体" w:cs="Arial"/>
            </w:rPr>
            <w:fldChar w:fldCharType="begin"/>
          </w:r>
          <w:r w:rsidR="00292520">
            <w:rPr>
              <w:rFonts w:ascii="宋体" w:hAnsi="宋体" w:cs="Arial" w:hint="eastAsia"/>
            </w:rPr>
            <w:instrText xml:space="preserve"> MACROBUTTON  SnrToggleCheckbox □适用  </w:instrText>
          </w:r>
          <w:r>
            <w:rPr>
              <w:rFonts w:ascii="宋体" w:hAnsi="宋体" w:cs="Arial"/>
            </w:rPr>
            <w:fldChar w:fldCharType="end"/>
          </w:r>
          <w:r>
            <w:rPr>
              <w:rFonts w:ascii="宋体" w:hAnsi="宋体" w:cs="Arial"/>
            </w:rPr>
            <w:fldChar w:fldCharType="begin"/>
          </w:r>
          <w:r w:rsidR="00292520">
            <w:rPr>
              <w:rFonts w:ascii="宋体" w:hAnsi="宋体" w:cs="Arial" w:hint="eastAsia"/>
            </w:rPr>
            <w:instrText xml:space="preserve"> MACROBUTTON  SnrToggleCheckbox √不适用 </w:instrText>
          </w:r>
          <w:r>
            <w:rPr>
              <w:rFonts w:ascii="宋体" w:hAnsi="宋体" w:cs="Arial"/>
            </w:rPr>
            <w:fldChar w:fldCharType="end"/>
          </w:r>
        </w:p>
      </w:sdtContent>
    </w:sdt>
    <w:p w14:paraId="171829F0" w14:textId="77777777" w:rsidR="0015090D" w:rsidRDefault="0015090D">
      <w:pPr>
        <w:rPr>
          <w:rFonts w:cs="Arial"/>
        </w:rPr>
      </w:pPr>
    </w:p>
    <w:p w14:paraId="150D8972" w14:textId="77777777" w:rsidR="0015090D" w:rsidRDefault="00022476">
      <w:pPr>
        <w:pStyle w:val="4"/>
        <w:numPr>
          <w:ilvl w:val="3"/>
          <w:numId w:val="48"/>
        </w:numPr>
        <w:ind w:left="426" w:hangingChars="202" w:hanging="426"/>
        <w:rPr>
          <w:rFonts w:hint="eastAsia"/>
        </w:rPr>
      </w:pPr>
      <w:r>
        <w:rPr>
          <w:rFonts w:hint="eastAsia"/>
        </w:rPr>
        <w:t>与合营企业或联营企业投资相关的或有负债</w:t>
      </w:r>
    </w:p>
    <w:sdt>
      <w:sdtPr>
        <w:rPr>
          <w:rFonts w:cs="Arial" w:hint="eastAsia"/>
        </w:rPr>
        <w:alias w:val="是否适用：与合营企业或联营企业投资相关的或有负债[双击切换]"/>
        <w:tag w:val="_GBC_d3c6dfcab3ab42afb854d4ea2e7c9b9f"/>
        <w:id w:val="-1207183181"/>
        <w:placeholder>
          <w:docPart w:val="GBC22222222222222222222222222222"/>
        </w:placeholder>
      </w:sdtPr>
      <w:sdtContent>
        <w:p w14:paraId="218C866D" w14:textId="59833E03" w:rsidR="0015090D" w:rsidRDefault="00022476" w:rsidP="00292520">
          <w:pPr>
            <w:rPr>
              <w:rFonts w:cs="Arial"/>
            </w:rPr>
          </w:pPr>
          <w:r>
            <w:rPr>
              <w:rFonts w:ascii="宋体" w:hAnsi="宋体" w:cs="Arial"/>
            </w:rPr>
            <w:fldChar w:fldCharType="begin"/>
          </w:r>
          <w:r w:rsidR="00292520">
            <w:rPr>
              <w:rFonts w:ascii="宋体" w:hAnsi="宋体" w:cs="Arial" w:hint="eastAsia"/>
            </w:rPr>
            <w:instrText xml:space="preserve"> MACROBUTTON  SnrToggleCheckbox □适用  </w:instrText>
          </w:r>
          <w:r>
            <w:rPr>
              <w:rFonts w:ascii="宋体" w:hAnsi="宋体" w:cs="Arial"/>
            </w:rPr>
            <w:fldChar w:fldCharType="end"/>
          </w:r>
          <w:r>
            <w:rPr>
              <w:rFonts w:ascii="宋体" w:hAnsi="宋体" w:cs="Arial"/>
            </w:rPr>
            <w:fldChar w:fldCharType="begin"/>
          </w:r>
          <w:r w:rsidR="00292520">
            <w:rPr>
              <w:rFonts w:ascii="宋体" w:hAnsi="宋体" w:cs="Arial" w:hint="eastAsia"/>
            </w:rPr>
            <w:instrText xml:space="preserve"> MACROBUTTON  SnrToggleCheckbox √不适用 </w:instrText>
          </w:r>
          <w:r>
            <w:rPr>
              <w:rFonts w:ascii="宋体" w:hAnsi="宋体" w:cs="Arial"/>
            </w:rPr>
            <w:fldChar w:fldCharType="end"/>
          </w:r>
        </w:p>
      </w:sdtContent>
    </w:sdt>
    <w:p w14:paraId="270DD918" w14:textId="77777777" w:rsidR="0015090D" w:rsidRDefault="0015090D">
      <w:pPr>
        <w:rPr>
          <w:rFonts w:cs="Arial"/>
        </w:rPr>
      </w:pPr>
    </w:p>
    <w:p w14:paraId="594E2ADC" w14:textId="77777777" w:rsidR="0015090D" w:rsidRDefault="00022476">
      <w:pPr>
        <w:pStyle w:val="3"/>
        <w:numPr>
          <w:ilvl w:val="2"/>
          <w:numId w:val="46"/>
        </w:numPr>
        <w:rPr>
          <w:rFonts w:ascii="宋体" w:hAnsi="宋体" w:cs="Arial" w:hint="eastAsia"/>
          <w:szCs w:val="21"/>
        </w:rPr>
      </w:pPr>
      <w:r>
        <w:rPr>
          <w:rFonts w:ascii="宋体" w:hAnsi="宋体" w:cs="Arial" w:hint="eastAsia"/>
          <w:szCs w:val="21"/>
        </w:rPr>
        <w:t>重要的共同经营</w:t>
      </w:r>
    </w:p>
    <w:sdt>
      <w:sdtPr>
        <w:alias w:val="是否适用：重要的共同经营[双击切换]"/>
        <w:tag w:val="_GBC_8a0341a844454c89848e95b9c64a8efb"/>
        <w:id w:val="-2119060793"/>
        <w:placeholder>
          <w:docPart w:val="GBC22222222222222222222222222222"/>
        </w:placeholder>
      </w:sdtPr>
      <w:sdtContent>
        <w:p w14:paraId="26CF1C28" w14:textId="62D3DA60" w:rsidR="00292520" w:rsidRDefault="00022476" w:rsidP="00292520">
          <w:pPr>
            <w:rPr>
              <w:rFonts w:cs="Arial"/>
            </w:rPr>
          </w:pPr>
          <w:r>
            <w:rPr>
              <w:rFonts w:ascii="宋体" w:hAnsi="宋体"/>
            </w:rPr>
            <w:fldChar w:fldCharType="begin"/>
          </w:r>
          <w:r w:rsidR="0029252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92520">
            <w:rPr>
              <w:rFonts w:ascii="宋体" w:hAnsi="宋体" w:hint="eastAsia"/>
            </w:rPr>
            <w:instrText xml:space="preserve"> MACROBUTTON  SnrToggleCheckbox √不适用 </w:instrText>
          </w:r>
          <w:r>
            <w:rPr>
              <w:rFonts w:ascii="宋体" w:hAnsi="宋体"/>
            </w:rPr>
            <w:fldChar w:fldCharType="end"/>
          </w:r>
        </w:p>
      </w:sdtContent>
    </w:sdt>
    <w:p w14:paraId="3BC29020" w14:textId="110EF752" w:rsidR="0015090D" w:rsidRDefault="0015090D">
      <w:pPr>
        <w:rPr>
          <w:rFonts w:cs="Arial"/>
        </w:rPr>
      </w:pPr>
    </w:p>
    <w:p w14:paraId="321FFB4F" w14:textId="77777777" w:rsidR="0015090D" w:rsidRDefault="0015090D">
      <w:pPr>
        <w:rPr>
          <w:rFonts w:cs="Arial"/>
        </w:rPr>
      </w:pPr>
    </w:p>
    <w:p w14:paraId="0FF8DDD1" w14:textId="77777777" w:rsidR="0015090D" w:rsidRDefault="00022476">
      <w:pPr>
        <w:pStyle w:val="3"/>
        <w:numPr>
          <w:ilvl w:val="2"/>
          <w:numId w:val="46"/>
        </w:numPr>
        <w:rPr>
          <w:rFonts w:ascii="宋体" w:hAnsi="宋体" w:cs="Arial" w:hint="eastAsia"/>
          <w:szCs w:val="21"/>
        </w:rPr>
      </w:pPr>
      <w:r>
        <w:rPr>
          <w:rFonts w:ascii="宋体" w:hAnsi="宋体" w:cs="Arial" w:hint="eastAsia"/>
          <w:szCs w:val="21"/>
        </w:rPr>
        <w:t>在未纳入合并财务报表范围的结构化主体中的权益</w:t>
      </w:r>
    </w:p>
    <w:p w14:paraId="596265C7" w14:textId="77777777" w:rsidR="0015090D" w:rsidRDefault="00022476">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fec7f9a28e8b48edbad9948b50cb3cae"/>
        <w:id w:val="1100766126"/>
        <w:placeholder>
          <w:docPart w:val="GBC22222222222222222222222222222"/>
        </w:placeholder>
      </w:sdtPr>
      <w:sdtContent>
        <w:p w14:paraId="7F9034A1" w14:textId="571AB952" w:rsidR="0015090D" w:rsidRDefault="00022476" w:rsidP="00292520">
          <w:pPr>
            <w:rPr>
              <w:rFonts w:cs="Arial"/>
            </w:rPr>
          </w:pPr>
          <w:r>
            <w:rPr>
              <w:rFonts w:ascii="宋体" w:hAnsi="宋体" w:cs="Arial"/>
            </w:rPr>
            <w:fldChar w:fldCharType="begin"/>
          </w:r>
          <w:r w:rsidR="00292520">
            <w:rPr>
              <w:rFonts w:ascii="宋体" w:hAnsi="宋体" w:cs="Arial" w:hint="eastAsia"/>
            </w:rPr>
            <w:instrText xml:space="preserve">MACROBUTTON  SnrToggleCheckbox □适用 </w:instrText>
          </w:r>
          <w:r>
            <w:rPr>
              <w:rFonts w:ascii="宋体" w:hAnsi="宋体" w:cs="Arial"/>
            </w:rPr>
            <w:fldChar w:fldCharType="end"/>
          </w:r>
          <w:r>
            <w:rPr>
              <w:rFonts w:ascii="宋体" w:hAnsi="宋体" w:cs="Arial"/>
            </w:rPr>
            <w:fldChar w:fldCharType="begin"/>
          </w:r>
          <w:r w:rsidR="00292520">
            <w:rPr>
              <w:rFonts w:ascii="宋体" w:hAnsi="宋体" w:cs="Arial" w:hint="eastAsia"/>
            </w:rPr>
            <w:instrText xml:space="preserve"> MACROBUTTON  SnrToggleCheckbox √不适用 </w:instrText>
          </w:r>
          <w:r>
            <w:rPr>
              <w:rFonts w:ascii="宋体" w:hAnsi="宋体" w:cs="Arial"/>
            </w:rPr>
            <w:fldChar w:fldCharType="end"/>
          </w:r>
        </w:p>
      </w:sdtContent>
    </w:sdt>
    <w:p w14:paraId="5A3FFAE0" w14:textId="77777777" w:rsidR="0015090D" w:rsidRDefault="0015090D">
      <w:pPr>
        <w:rPr>
          <w:rFonts w:cs="Arial"/>
        </w:rPr>
      </w:pPr>
    </w:p>
    <w:p w14:paraId="63883CEA" w14:textId="77777777" w:rsidR="0015090D" w:rsidRDefault="00022476">
      <w:pPr>
        <w:pStyle w:val="3"/>
        <w:numPr>
          <w:ilvl w:val="2"/>
          <w:numId w:val="46"/>
        </w:numPr>
        <w:rPr>
          <w:rFonts w:ascii="宋体" w:hAnsi="宋体" w:cs="Arial" w:hint="eastAsia"/>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20227850"/>
        <w:placeholder>
          <w:docPart w:val="GBC22222222222222222222222222222"/>
        </w:placeholder>
      </w:sdtPr>
      <w:sdtContent>
        <w:p w14:paraId="16ED907F" w14:textId="6A1DE54D" w:rsidR="0015090D" w:rsidRDefault="00022476" w:rsidP="00292520">
          <w:r>
            <w:rPr>
              <w:rFonts w:ascii="宋体" w:hAnsi="宋体"/>
            </w:rPr>
            <w:fldChar w:fldCharType="begin"/>
          </w:r>
          <w:r w:rsidR="0029252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92520">
            <w:rPr>
              <w:rFonts w:ascii="宋体" w:hAnsi="宋体" w:hint="eastAsia"/>
            </w:rPr>
            <w:instrText xml:space="preserve"> MACROBUTTON  SnrToggleCheckbox √不适用 </w:instrText>
          </w:r>
          <w:r>
            <w:rPr>
              <w:rFonts w:ascii="宋体" w:hAnsi="宋体"/>
            </w:rPr>
            <w:fldChar w:fldCharType="end"/>
          </w:r>
        </w:p>
      </w:sdtContent>
    </w:sdt>
    <w:p w14:paraId="1B902808" w14:textId="77777777" w:rsidR="00292520" w:rsidRDefault="00292520" w:rsidP="00292520"/>
    <w:p w14:paraId="32CD24F0" w14:textId="77777777" w:rsidR="0015090D" w:rsidRDefault="00022476">
      <w:pPr>
        <w:pStyle w:val="20"/>
        <w:numPr>
          <w:ilvl w:val="0"/>
          <w:numId w:val="35"/>
        </w:numPr>
        <w:ind w:left="450" w:hanging="450"/>
        <w:rPr>
          <w:rFonts w:ascii="宋体" w:hAnsi="宋体" w:hint="eastAsia"/>
        </w:rPr>
      </w:pPr>
      <w:r>
        <w:rPr>
          <w:rFonts w:ascii="宋体" w:hAnsi="宋体" w:hint="eastAsia"/>
        </w:rPr>
        <w:t>政府补助</w:t>
      </w:r>
    </w:p>
    <w:p w14:paraId="030EEC00" w14:textId="77777777" w:rsidR="0015090D" w:rsidRDefault="00022476">
      <w:pPr>
        <w:pStyle w:val="3"/>
        <w:numPr>
          <w:ilvl w:val="0"/>
          <w:numId w:val="120"/>
        </w:numPr>
        <w:ind w:left="0" w:firstLine="0"/>
      </w:pPr>
      <w:r>
        <w:t>报告期末按应收金额确认的政府补助</w:t>
      </w:r>
    </w:p>
    <w:sdt>
      <w:sdtPr>
        <w:alias w:val="是否适用：按应收金额确认的政府补助[双击切换]"/>
        <w:tag w:val="_GBC_e1e20d7c43844cb8b0392ce8a915912f"/>
        <w:id w:val="-1427580804"/>
        <w:placeholder>
          <w:docPart w:val="GBC22222222222222222222222222222"/>
        </w:placeholder>
      </w:sdtPr>
      <w:sdtContent>
        <w:p w14:paraId="6E80632F"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E6A0234" w14:textId="5F46E527" w:rsidR="0015090D" w:rsidRDefault="00022476">
      <w:r>
        <w:t>应收款项的期末余额</w:t>
      </w:r>
      <w:sdt>
        <w:sdtPr>
          <w:alias w:val="按应收金额确认的政府补助合计"/>
          <w:tag w:val="_GBC_2d580e0641104b50b8d528619557dbfb"/>
          <w:id w:val="1761098237"/>
          <w:placeholder>
            <w:docPart w:val="GBC22222222222222222222222222222"/>
          </w:placeholder>
        </w:sdtPr>
        <w:sdtContent>
          <w:r w:rsidR="00744F69">
            <w:t>757,851.74</w:t>
          </w:r>
        </w:sdtContent>
      </w:sdt>
      <w:r>
        <w:rPr>
          <w:rFonts w:hint="eastAsia"/>
        </w:rPr>
        <w:t>（单位：</w:t>
      </w:r>
      <w:sdt>
        <w:sdtPr>
          <w:rPr>
            <w:rFonts w:hint="eastAsia"/>
          </w:rPr>
          <w:alias w:val="单位：按应收金额确认的政府补助"/>
          <w:tag w:val="_GBC_66d618682f044892b88897534d288eee"/>
          <w:id w:val="-50304307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按应收金额确认的政府补助"/>
          <w:tag w:val="_GBC_61d9a19d163d467da73642f6e838cf6b"/>
          <w:id w:val="-6731022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sdt>
        <w:sdtPr>
          <w:tag w:val="_PLD_49c3ca54d9ce4e9f858a32385b3515c8"/>
          <w:id w:val="1788091013"/>
        </w:sdtPr>
        <w:sdtContent>
          <w:r>
            <w:rPr>
              <w:rFonts w:hint="eastAsia"/>
            </w:rPr>
            <w:t>）</w:t>
          </w:r>
        </w:sdtContent>
      </w:sdt>
    </w:p>
    <w:p w14:paraId="53E366AC" w14:textId="77777777" w:rsidR="0015090D" w:rsidRPr="00744F69" w:rsidRDefault="0015090D"/>
    <w:p w14:paraId="55E6AFE5" w14:textId="77777777" w:rsidR="0015090D" w:rsidRDefault="00022476">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1385718959"/>
        <w:placeholder>
          <w:docPart w:val="GBC22222222222222222222222222222"/>
        </w:placeholder>
      </w:sdtPr>
      <w:sdtContent>
        <w:p w14:paraId="0DF6D51D"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未能在预计时点收到预计金额的政府补助的原因"/>
        <w:tag w:val="_GBC_36ac564928da4d05ae2d193ca186c1a4"/>
        <w:id w:val="-1033968640"/>
        <w:placeholder>
          <w:docPart w:val="GBC22222222222222222222222222222"/>
        </w:placeholder>
      </w:sdtPr>
      <w:sdtContent>
        <w:sdt>
          <w:sdtPr>
            <w:alias w:val="未能在预计时点收到预计金额的政府补助的原因"/>
            <w:tag w:val="_GBC_36ac564928da4d05ae2d193ca186c1a4"/>
            <w:id w:val="-219597838"/>
          </w:sdtPr>
          <w:sdtContent>
            <w:p w14:paraId="515A62BF" w14:textId="1C27E2A4" w:rsidR="0015090D" w:rsidRDefault="00657625">
              <w:r w:rsidRPr="00657625">
                <w:rPr>
                  <w:rFonts w:hint="eastAsia"/>
                </w:rPr>
                <w:t>政府根据财政预算及资金计划进行支付。</w:t>
              </w:r>
            </w:p>
          </w:sdtContent>
        </w:sdt>
      </w:sdtContent>
    </w:sdt>
    <w:p w14:paraId="138B0F7B" w14:textId="77777777" w:rsidR="0015090D" w:rsidRDefault="0015090D"/>
    <w:p w14:paraId="58DDB035" w14:textId="77777777" w:rsidR="0015090D" w:rsidRDefault="00022476">
      <w:pPr>
        <w:pStyle w:val="3"/>
        <w:numPr>
          <w:ilvl w:val="0"/>
          <w:numId w:val="120"/>
        </w:numPr>
        <w:ind w:left="0" w:firstLine="0"/>
      </w:pPr>
      <w:r>
        <w:t>涉及政府补助的负债项目</w:t>
      </w:r>
    </w:p>
    <w:sdt>
      <w:sdtPr>
        <w:alias w:val="是否适用：涉及政府补助的负债项目[双击切换]"/>
        <w:tag w:val="_GBC_ed9e8fabcc8e4318b2ec33d01e83aec4"/>
        <w:id w:val="1088582673"/>
        <w:placeholder>
          <w:docPart w:val="GBC22222222222222222222222222222"/>
        </w:placeholder>
      </w:sdtPr>
      <w:sdtContent>
        <w:p w14:paraId="4BBDC8E1"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AD04198" w14:textId="77777777" w:rsidR="0015090D" w:rsidRDefault="00022476">
      <w:pPr>
        <w:jc w:val="right"/>
      </w:pPr>
      <w:r>
        <w:rPr>
          <w:rFonts w:hint="eastAsia"/>
        </w:rPr>
        <w:t>单位：</w:t>
      </w:r>
      <w:sdt>
        <w:sdtPr>
          <w:rPr>
            <w:rFonts w:hint="eastAsia"/>
          </w:rPr>
          <w:alias w:val="单位：涉及政府补助的负债项目"/>
          <w:tag w:val="_GBC_7f1d795aca2d46699971ecb934072fbd"/>
          <w:id w:val="16983753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涉及政府补助的负债项目"/>
          <w:tag w:val="_GBC_ba4177cbae6044fa854e8e3dea407bcc"/>
          <w:id w:val="-10213232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62"/>
        <w:gridCol w:w="1131"/>
        <w:gridCol w:w="1131"/>
        <w:gridCol w:w="1131"/>
        <w:gridCol w:w="1131"/>
        <w:gridCol w:w="1131"/>
        <w:gridCol w:w="1829"/>
      </w:tblGrid>
      <w:tr w:rsidR="0015090D" w14:paraId="7137A8AE" w14:textId="77777777" w:rsidTr="00987931">
        <w:sdt>
          <w:sdtPr>
            <w:tag w:val="_PLD_51e96a8ef830445cb15689886ccd8ab5"/>
            <w:id w:val="-1797365473"/>
          </w:sdtPr>
          <w:sdtContent>
            <w:tc>
              <w:tcPr>
                <w:tcW w:w="2127" w:type="dxa"/>
                <w:vAlign w:val="center"/>
              </w:tcPr>
              <w:p w14:paraId="3271469A" w14:textId="77777777" w:rsidR="0015090D" w:rsidRPr="006C0491" w:rsidRDefault="00022476">
                <w:pPr>
                  <w:jc w:val="center"/>
                </w:pPr>
                <w:r w:rsidRPr="006C0491">
                  <w:rPr>
                    <w:rFonts w:hint="eastAsia"/>
                  </w:rPr>
                  <w:t>财务报表项目</w:t>
                </w:r>
              </w:p>
            </w:tc>
          </w:sdtContent>
        </w:sdt>
        <w:sdt>
          <w:sdtPr>
            <w:tag w:val="_PLD_13c2708d76d140e9a2c8b42ee30372fa"/>
            <w:id w:val="1283380322"/>
          </w:sdtPr>
          <w:sdtContent>
            <w:tc>
              <w:tcPr>
                <w:tcW w:w="1162" w:type="dxa"/>
                <w:vAlign w:val="center"/>
              </w:tcPr>
              <w:p w14:paraId="3EAE4861" w14:textId="77777777" w:rsidR="0015090D" w:rsidRPr="006C0491" w:rsidRDefault="00022476">
                <w:pPr>
                  <w:jc w:val="center"/>
                </w:pPr>
                <w:r w:rsidRPr="006C0491">
                  <w:rPr>
                    <w:rFonts w:hint="eastAsia"/>
                  </w:rPr>
                  <w:t>期初余额</w:t>
                </w:r>
              </w:p>
            </w:tc>
          </w:sdtContent>
        </w:sdt>
        <w:sdt>
          <w:sdtPr>
            <w:tag w:val="_PLD_baee6e4484a048eca37a455836f6d23a"/>
            <w:id w:val="659269338"/>
          </w:sdtPr>
          <w:sdtContent>
            <w:tc>
              <w:tcPr>
                <w:tcW w:w="1131" w:type="dxa"/>
                <w:vAlign w:val="center"/>
              </w:tcPr>
              <w:p w14:paraId="3F1B8130" w14:textId="77777777" w:rsidR="0015090D" w:rsidRPr="006C0491" w:rsidRDefault="00022476">
                <w:pPr>
                  <w:jc w:val="center"/>
                </w:pPr>
                <w:r w:rsidRPr="006C0491">
                  <w:t>本期新增补助金额</w:t>
                </w:r>
              </w:p>
            </w:tc>
          </w:sdtContent>
        </w:sdt>
        <w:sdt>
          <w:sdtPr>
            <w:tag w:val="_PLD_d4b5cb214b114ec4bb3ec943b3f45a12"/>
            <w:id w:val="1324463500"/>
          </w:sdtPr>
          <w:sdtContent>
            <w:tc>
              <w:tcPr>
                <w:tcW w:w="1131" w:type="dxa"/>
                <w:vAlign w:val="center"/>
              </w:tcPr>
              <w:p w14:paraId="1D37E103" w14:textId="77777777" w:rsidR="0015090D" w:rsidRPr="006C0491" w:rsidRDefault="00022476">
                <w:pPr>
                  <w:jc w:val="center"/>
                </w:pPr>
                <w:r w:rsidRPr="006C0491">
                  <w:t>本期计入营业外收入金额</w:t>
                </w:r>
              </w:p>
            </w:tc>
          </w:sdtContent>
        </w:sdt>
        <w:sdt>
          <w:sdtPr>
            <w:tag w:val="_PLD_fe390be730354706a1af1589fdc9ce78"/>
            <w:id w:val="827941325"/>
          </w:sdtPr>
          <w:sdtContent>
            <w:tc>
              <w:tcPr>
                <w:tcW w:w="1131" w:type="dxa"/>
                <w:vAlign w:val="center"/>
              </w:tcPr>
              <w:p w14:paraId="03BFEA03" w14:textId="77777777" w:rsidR="0015090D" w:rsidRPr="006C0491" w:rsidRDefault="00022476">
                <w:pPr>
                  <w:jc w:val="center"/>
                </w:pPr>
                <w:r w:rsidRPr="006C0491">
                  <w:t>本期转入其他收益</w:t>
                </w:r>
              </w:p>
            </w:tc>
          </w:sdtContent>
        </w:sdt>
        <w:sdt>
          <w:sdtPr>
            <w:tag w:val="_PLD_0574cd35fdf24bda85fc60dbc5d663ad"/>
            <w:id w:val="1293089295"/>
          </w:sdtPr>
          <w:sdtContent>
            <w:tc>
              <w:tcPr>
                <w:tcW w:w="1131" w:type="dxa"/>
                <w:vAlign w:val="center"/>
              </w:tcPr>
              <w:p w14:paraId="74813839" w14:textId="77777777" w:rsidR="0015090D" w:rsidRPr="006C0491" w:rsidRDefault="00022476">
                <w:pPr>
                  <w:jc w:val="center"/>
                </w:pPr>
                <w:r w:rsidRPr="006C0491">
                  <w:rPr>
                    <w:rFonts w:hint="eastAsia"/>
                  </w:rPr>
                  <w:t>本期其他变动</w:t>
                </w:r>
              </w:p>
            </w:tc>
          </w:sdtContent>
        </w:sdt>
        <w:sdt>
          <w:sdtPr>
            <w:tag w:val="_PLD_b4cd227caa134d8da03257df3775b63f"/>
            <w:id w:val="-1828580012"/>
          </w:sdtPr>
          <w:sdtContent>
            <w:tc>
              <w:tcPr>
                <w:tcW w:w="1131" w:type="dxa"/>
                <w:vAlign w:val="center"/>
              </w:tcPr>
              <w:p w14:paraId="1C56D952" w14:textId="77777777" w:rsidR="0015090D" w:rsidRPr="006C0491" w:rsidRDefault="00022476">
                <w:pPr>
                  <w:jc w:val="center"/>
                </w:pPr>
                <w:r w:rsidRPr="006C0491">
                  <w:rPr>
                    <w:rFonts w:hint="eastAsia"/>
                  </w:rPr>
                  <w:t>期末余额</w:t>
                </w:r>
              </w:p>
            </w:tc>
          </w:sdtContent>
        </w:sdt>
        <w:sdt>
          <w:sdtPr>
            <w:tag w:val="_PLD_9149efa168c746cfa58bdc4f4b4275bd"/>
            <w:id w:val="-1833523276"/>
          </w:sdtPr>
          <w:sdtContent>
            <w:tc>
              <w:tcPr>
                <w:tcW w:w="1829" w:type="dxa"/>
                <w:vAlign w:val="center"/>
              </w:tcPr>
              <w:p w14:paraId="4ADBE6F2" w14:textId="77777777" w:rsidR="0015090D" w:rsidRPr="006C0491" w:rsidRDefault="00022476">
                <w:pPr>
                  <w:jc w:val="center"/>
                </w:pPr>
                <w:r w:rsidRPr="006C0491">
                  <w:rPr>
                    <w:rFonts w:hint="eastAsia"/>
                  </w:rPr>
                  <w:t>与资产</w:t>
                </w:r>
                <w:r w:rsidRPr="006C0491">
                  <w:t>/</w:t>
                </w:r>
                <w:r w:rsidRPr="006C0491">
                  <w:t>收益相关</w:t>
                </w:r>
              </w:p>
            </w:tc>
          </w:sdtContent>
        </w:sdt>
      </w:tr>
      <w:tr w:rsidR="00987931" w14:paraId="37437780" w14:textId="77777777" w:rsidTr="002E77E7">
        <w:tc>
          <w:tcPr>
            <w:tcW w:w="2127" w:type="dxa"/>
            <w:vAlign w:val="center"/>
          </w:tcPr>
          <w:p w14:paraId="7F4F0215" w14:textId="00236ECD" w:rsidR="00987931" w:rsidRPr="00987931" w:rsidRDefault="00987931" w:rsidP="00987931">
            <w:pPr>
              <w:rPr>
                <w:sz w:val="15"/>
                <w:szCs w:val="15"/>
              </w:rPr>
            </w:pPr>
            <w:r w:rsidRPr="00987931">
              <w:rPr>
                <w:sz w:val="15"/>
                <w:szCs w:val="15"/>
              </w:rPr>
              <w:t>防潮</w:t>
            </w:r>
            <w:proofErr w:type="gramStart"/>
            <w:r w:rsidRPr="00987931">
              <w:rPr>
                <w:sz w:val="15"/>
                <w:szCs w:val="15"/>
              </w:rPr>
              <w:t>堤项目</w:t>
            </w:r>
            <w:proofErr w:type="gramEnd"/>
            <w:r w:rsidRPr="00987931">
              <w:rPr>
                <w:sz w:val="15"/>
                <w:szCs w:val="15"/>
              </w:rPr>
              <w:t>政府补助</w:t>
            </w:r>
          </w:p>
        </w:tc>
        <w:tc>
          <w:tcPr>
            <w:tcW w:w="1162" w:type="dxa"/>
            <w:vAlign w:val="center"/>
          </w:tcPr>
          <w:p w14:paraId="150FEEF8" w14:textId="4F4E2293" w:rsidR="00987931" w:rsidRPr="00987931" w:rsidRDefault="00987931" w:rsidP="00987931">
            <w:pPr>
              <w:jc w:val="right"/>
              <w:rPr>
                <w:sz w:val="15"/>
                <w:szCs w:val="15"/>
              </w:rPr>
            </w:pPr>
            <w:r w:rsidRPr="00987931">
              <w:rPr>
                <w:rFonts w:hint="eastAsia"/>
                <w:sz w:val="15"/>
                <w:szCs w:val="15"/>
              </w:rPr>
              <w:t>750,000.00</w:t>
            </w:r>
          </w:p>
        </w:tc>
        <w:tc>
          <w:tcPr>
            <w:tcW w:w="1131" w:type="dxa"/>
            <w:vAlign w:val="center"/>
          </w:tcPr>
          <w:p w14:paraId="1F4F6601" w14:textId="77777777" w:rsidR="00987931" w:rsidRPr="00357FBE" w:rsidRDefault="00987931" w:rsidP="00987931">
            <w:pPr>
              <w:jc w:val="right"/>
              <w:rPr>
                <w:sz w:val="15"/>
                <w:szCs w:val="15"/>
              </w:rPr>
            </w:pPr>
          </w:p>
        </w:tc>
        <w:tc>
          <w:tcPr>
            <w:tcW w:w="1131" w:type="dxa"/>
            <w:vAlign w:val="center"/>
          </w:tcPr>
          <w:p w14:paraId="4408F9E6" w14:textId="77777777" w:rsidR="00987931" w:rsidRPr="00357FBE" w:rsidRDefault="00987931" w:rsidP="00987931">
            <w:pPr>
              <w:jc w:val="right"/>
              <w:rPr>
                <w:sz w:val="15"/>
                <w:szCs w:val="15"/>
              </w:rPr>
            </w:pPr>
          </w:p>
        </w:tc>
        <w:tc>
          <w:tcPr>
            <w:tcW w:w="1131" w:type="dxa"/>
            <w:vAlign w:val="center"/>
          </w:tcPr>
          <w:p w14:paraId="2767B59D" w14:textId="1DBA89CF" w:rsidR="00987931" w:rsidRPr="00357FBE" w:rsidRDefault="00357FBE" w:rsidP="00987931">
            <w:pPr>
              <w:jc w:val="right"/>
              <w:rPr>
                <w:sz w:val="15"/>
                <w:szCs w:val="15"/>
              </w:rPr>
            </w:pPr>
            <w:r>
              <w:rPr>
                <w:sz w:val="15"/>
                <w:szCs w:val="15"/>
              </w:rPr>
              <w:t>50,000.00</w:t>
            </w:r>
          </w:p>
        </w:tc>
        <w:tc>
          <w:tcPr>
            <w:tcW w:w="1131" w:type="dxa"/>
            <w:vAlign w:val="center"/>
          </w:tcPr>
          <w:p w14:paraId="50AEFF55" w14:textId="77777777" w:rsidR="00987931" w:rsidRPr="00357FBE" w:rsidRDefault="00987931" w:rsidP="00987931">
            <w:pPr>
              <w:jc w:val="right"/>
              <w:rPr>
                <w:sz w:val="15"/>
                <w:szCs w:val="15"/>
              </w:rPr>
            </w:pPr>
          </w:p>
        </w:tc>
        <w:tc>
          <w:tcPr>
            <w:tcW w:w="1131" w:type="dxa"/>
            <w:vAlign w:val="center"/>
          </w:tcPr>
          <w:p w14:paraId="64863BAA" w14:textId="2FC99EC2" w:rsidR="00987931" w:rsidRPr="00357FBE" w:rsidRDefault="00357FBE" w:rsidP="00987931">
            <w:pPr>
              <w:jc w:val="right"/>
              <w:rPr>
                <w:sz w:val="15"/>
                <w:szCs w:val="15"/>
              </w:rPr>
            </w:pPr>
            <w:r w:rsidRPr="00357FBE">
              <w:rPr>
                <w:sz w:val="15"/>
                <w:szCs w:val="15"/>
              </w:rPr>
              <w:t>700,000.00</w:t>
            </w:r>
          </w:p>
        </w:tc>
        <w:tc>
          <w:tcPr>
            <w:tcW w:w="1829" w:type="dxa"/>
          </w:tcPr>
          <w:p w14:paraId="0CABD628" w14:textId="3216835A" w:rsidR="00987931" w:rsidRPr="00987931" w:rsidRDefault="00987931" w:rsidP="00987931">
            <w:pPr>
              <w:rPr>
                <w:sz w:val="15"/>
                <w:szCs w:val="15"/>
              </w:rPr>
            </w:pPr>
            <w:r w:rsidRPr="00987931">
              <w:rPr>
                <w:rFonts w:hint="eastAsia"/>
                <w:sz w:val="15"/>
                <w:szCs w:val="15"/>
              </w:rPr>
              <w:t>与资产相关</w:t>
            </w:r>
          </w:p>
        </w:tc>
      </w:tr>
      <w:tr w:rsidR="00987931" w14:paraId="2F193C4F" w14:textId="77777777" w:rsidTr="002E77E7">
        <w:tc>
          <w:tcPr>
            <w:tcW w:w="2127" w:type="dxa"/>
            <w:vAlign w:val="center"/>
          </w:tcPr>
          <w:p w14:paraId="3814C1FD" w14:textId="6A5E4C38" w:rsidR="00987931" w:rsidRPr="00987931" w:rsidRDefault="00987931" w:rsidP="00987931">
            <w:pPr>
              <w:rPr>
                <w:sz w:val="15"/>
                <w:szCs w:val="15"/>
              </w:rPr>
            </w:pPr>
            <w:r w:rsidRPr="00987931">
              <w:rPr>
                <w:sz w:val="15"/>
                <w:szCs w:val="15"/>
              </w:rPr>
              <w:t>人工鱼礁项目政府补助</w:t>
            </w:r>
          </w:p>
        </w:tc>
        <w:tc>
          <w:tcPr>
            <w:tcW w:w="1162" w:type="dxa"/>
            <w:vAlign w:val="center"/>
          </w:tcPr>
          <w:p w14:paraId="0F62D55D" w14:textId="03913BC5" w:rsidR="00987931" w:rsidRPr="00987931" w:rsidRDefault="00987931" w:rsidP="00987931">
            <w:pPr>
              <w:jc w:val="right"/>
              <w:rPr>
                <w:sz w:val="15"/>
                <w:szCs w:val="15"/>
              </w:rPr>
            </w:pPr>
            <w:r w:rsidRPr="00987931">
              <w:rPr>
                <w:rFonts w:hint="eastAsia"/>
                <w:sz w:val="15"/>
                <w:szCs w:val="15"/>
              </w:rPr>
              <w:t>27,211,440.29</w:t>
            </w:r>
          </w:p>
        </w:tc>
        <w:tc>
          <w:tcPr>
            <w:tcW w:w="1131" w:type="dxa"/>
            <w:vAlign w:val="center"/>
          </w:tcPr>
          <w:p w14:paraId="5DA00B14" w14:textId="77777777" w:rsidR="00987931" w:rsidRPr="00357FBE" w:rsidRDefault="00987931" w:rsidP="00987931">
            <w:pPr>
              <w:jc w:val="right"/>
              <w:rPr>
                <w:sz w:val="15"/>
                <w:szCs w:val="15"/>
              </w:rPr>
            </w:pPr>
          </w:p>
        </w:tc>
        <w:tc>
          <w:tcPr>
            <w:tcW w:w="1131" w:type="dxa"/>
            <w:vAlign w:val="center"/>
          </w:tcPr>
          <w:p w14:paraId="5FD5E43E" w14:textId="77777777" w:rsidR="00987931" w:rsidRPr="00357FBE" w:rsidRDefault="00987931" w:rsidP="00987931">
            <w:pPr>
              <w:jc w:val="right"/>
              <w:rPr>
                <w:sz w:val="15"/>
                <w:szCs w:val="15"/>
              </w:rPr>
            </w:pPr>
          </w:p>
        </w:tc>
        <w:tc>
          <w:tcPr>
            <w:tcW w:w="1131" w:type="dxa"/>
            <w:vAlign w:val="center"/>
          </w:tcPr>
          <w:p w14:paraId="2BA20088" w14:textId="631A1D4D" w:rsidR="00987931" w:rsidRPr="00357FBE" w:rsidRDefault="00357FBE" w:rsidP="00987931">
            <w:pPr>
              <w:jc w:val="right"/>
              <w:rPr>
                <w:sz w:val="15"/>
                <w:szCs w:val="15"/>
              </w:rPr>
            </w:pPr>
            <w:r>
              <w:rPr>
                <w:sz w:val="15"/>
                <w:szCs w:val="15"/>
              </w:rPr>
              <w:t>1,098,979.97</w:t>
            </w:r>
          </w:p>
        </w:tc>
        <w:tc>
          <w:tcPr>
            <w:tcW w:w="1131" w:type="dxa"/>
            <w:vAlign w:val="center"/>
          </w:tcPr>
          <w:p w14:paraId="00FB2B5D" w14:textId="77777777" w:rsidR="00987931" w:rsidRPr="00357FBE" w:rsidRDefault="00987931" w:rsidP="00987931">
            <w:pPr>
              <w:jc w:val="right"/>
              <w:rPr>
                <w:sz w:val="15"/>
                <w:szCs w:val="15"/>
              </w:rPr>
            </w:pPr>
          </w:p>
        </w:tc>
        <w:tc>
          <w:tcPr>
            <w:tcW w:w="1131" w:type="dxa"/>
            <w:vAlign w:val="center"/>
          </w:tcPr>
          <w:p w14:paraId="3EBB4CFA" w14:textId="3FA5D5C5" w:rsidR="00987931" w:rsidRPr="00357FBE" w:rsidRDefault="006C0491" w:rsidP="00987931">
            <w:pPr>
              <w:jc w:val="right"/>
              <w:rPr>
                <w:sz w:val="15"/>
                <w:szCs w:val="15"/>
              </w:rPr>
            </w:pPr>
            <w:r>
              <w:rPr>
                <w:sz w:val="15"/>
                <w:szCs w:val="15"/>
              </w:rPr>
              <w:t>26,112,460.32</w:t>
            </w:r>
          </w:p>
        </w:tc>
        <w:tc>
          <w:tcPr>
            <w:tcW w:w="1829" w:type="dxa"/>
          </w:tcPr>
          <w:p w14:paraId="3284E385" w14:textId="24B9D329" w:rsidR="00987931" w:rsidRPr="00987931" w:rsidRDefault="00987931" w:rsidP="00987931">
            <w:pPr>
              <w:rPr>
                <w:sz w:val="15"/>
                <w:szCs w:val="15"/>
              </w:rPr>
            </w:pPr>
            <w:r w:rsidRPr="00987931">
              <w:rPr>
                <w:rFonts w:hint="eastAsia"/>
                <w:sz w:val="15"/>
                <w:szCs w:val="15"/>
              </w:rPr>
              <w:t>与资产相关</w:t>
            </w:r>
          </w:p>
        </w:tc>
      </w:tr>
      <w:tr w:rsidR="00987931" w14:paraId="5F7318DF" w14:textId="77777777" w:rsidTr="002E77E7">
        <w:tc>
          <w:tcPr>
            <w:tcW w:w="2127" w:type="dxa"/>
            <w:vAlign w:val="center"/>
          </w:tcPr>
          <w:p w14:paraId="5854CDC4" w14:textId="3E9EDE75" w:rsidR="00987931" w:rsidRPr="00987931" w:rsidRDefault="00987931" w:rsidP="00987931">
            <w:pPr>
              <w:rPr>
                <w:sz w:val="15"/>
                <w:szCs w:val="15"/>
              </w:rPr>
            </w:pPr>
            <w:r w:rsidRPr="00987931">
              <w:rPr>
                <w:sz w:val="15"/>
                <w:szCs w:val="15"/>
              </w:rPr>
              <w:t>刺参育苗生态养殖</w:t>
            </w:r>
          </w:p>
        </w:tc>
        <w:tc>
          <w:tcPr>
            <w:tcW w:w="1162" w:type="dxa"/>
            <w:vAlign w:val="center"/>
          </w:tcPr>
          <w:p w14:paraId="4866B544" w14:textId="75AEAA49" w:rsidR="00987931" w:rsidRPr="00987931" w:rsidRDefault="00987931" w:rsidP="00987931">
            <w:pPr>
              <w:jc w:val="right"/>
              <w:rPr>
                <w:sz w:val="15"/>
                <w:szCs w:val="15"/>
              </w:rPr>
            </w:pPr>
            <w:r w:rsidRPr="00987931">
              <w:rPr>
                <w:rFonts w:hint="eastAsia"/>
                <w:sz w:val="15"/>
                <w:szCs w:val="15"/>
              </w:rPr>
              <w:t>18,030,000.00</w:t>
            </w:r>
          </w:p>
        </w:tc>
        <w:tc>
          <w:tcPr>
            <w:tcW w:w="1131" w:type="dxa"/>
            <w:vAlign w:val="center"/>
          </w:tcPr>
          <w:p w14:paraId="2744BC1C" w14:textId="77777777" w:rsidR="00987931" w:rsidRPr="00357FBE" w:rsidRDefault="00987931" w:rsidP="00987931">
            <w:pPr>
              <w:jc w:val="right"/>
              <w:rPr>
                <w:sz w:val="15"/>
                <w:szCs w:val="15"/>
              </w:rPr>
            </w:pPr>
          </w:p>
        </w:tc>
        <w:tc>
          <w:tcPr>
            <w:tcW w:w="1131" w:type="dxa"/>
            <w:vAlign w:val="center"/>
          </w:tcPr>
          <w:p w14:paraId="12F13FD0" w14:textId="77777777" w:rsidR="00987931" w:rsidRPr="00357FBE" w:rsidRDefault="00987931" w:rsidP="00987931">
            <w:pPr>
              <w:jc w:val="right"/>
              <w:rPr>
                <w:sz w:val="15"/>
                <w:szCs w:val="15"/>
              </w:rPr>
            </w:pPr>
          </w:p>
        </w:tc>
        <w:tc>
          <w:tcPr>
            <w:tcW w:w="1131" w:type="dxa"/>
            <w:vAlign w:val="center"/>
          </w:tcPr>
          <w:p w14:paraId="4C29C689" w14:textId="1E999CB2" w:rsidR="00987931" w:rsidRPr="00357FBE" w:rsidRDefault="00357FBE" w:rsidP="00987931">
            <w:pPr>
              <w:jc w:val="right"/>
              <w:rPr>
                <w:sz w:val="15"/>
                <w:szCs w:val="15"/>
              </w:rPr>
            </w:pPr>
            <w:r>
              <w:rPr>
                <w:sz w:val="15"/>
                <w:szCs w:val="15"/>
              </w:rPr>
              <w:t>900,000.00</w:t>
            </w:r>
          </w:p>
        </w:tc>
        <w:tc>
          <w:tcPr>
            <w:tcW w:w="1131" w:type="dxa"/>
            <w:vAlign w:val="center"/>
          </w:tcPr>
          <w:p w14:paraId="79B2438B" w14:textId="77777777" w:rsidR="00987931" w:rsidRPr="00357FBE" w:rsidRDefault="00987931" w:rsidP="00987931">
            <w:pPr>
              <w:jc w:val="right"/>
              <w:rPr>
                <w:sz w:val="15"/>
                <w:szCs w:val="15"/>
              </w:rPr>
            </w:pPr>
          </w:p>
        </w:tc>
        <w:tc>
          <w:tcPr>
            <w:tcW w:w="1131" w:type="dxa"/>
            <w:vAlign w:val="center"/>
          </w:tcPr>
          <w:p w14:paraId="46D61A2A" w14:textId="68CBCB9B" w:rsidR="00987931" w:rsidRPr="00357FBE" w:rsidRDefault="006C0491" w:rsidP="00987931">
            <w:pPr>
              <w:jc w:val="right"/>
              <w:rPr>
                <w:sz w:val="15"/>
                <w:szCs w:val="15"/>
              </w:rPr>
            </w:pPr>
            <w:r>
              <w:rPr>
                <w:sz w:val="15"/>
                <w:szCs w:val="15"/>
              </w:rPr>
              <w:t>17,130,000.00</w:t>
            </w:r>
          </w:p>
        </w:tc>
        <w:tc>
          <w:tcPr>
            <w:tcW w:w="1829" w:type="dxa"/>
          </w:tcPr>
          <w:p w14:paraId="1EB6A20A" w14:textId="07E69FF8" w:rsidR="00987931" w:rsidRPr="00987931" w:rsidRDefault="00987931" w:rsidP="00987931">
            <w:pPr>
              <w:rPr>
                <w:sz w:val="15"/>
                <w:szCs w:val="15"/>
              </w:rPr>
            </w:pPr>
            <w:r w:rsidRPr="00987931">
              <w:rPr>
                <w:rFonts w:hint="eastAsia"/>
                <w:sz w:val="15"/>
                <w:szCs w:val="15"/>
              </w:rPr>
              <w:t>与资产相关</w:t>
            </w:r>
          </w:p>
        </w:tc>
      </w:tr>
      <w:tr w:rsidR="00987931" w14:paraId="4D15F95B" w14:textId="77777777" w:rsidTr="002E77E7">
        <w:tc>
          <w:tcPr>
            <w:tcW w:w="2127" w:type="dxa"/>
            <w:vAlign w:val="center"/>
          </w:tcPr>
          <w:p w14:paraId="44EEDB61" w14:textId="6FC8F5C2" w:rsidR="00987931" w:rsidRPr="00987931" w:rsidRDefault="00987931" w:rsidP="00987931">
            <w:pPr>
              <w:rPr>
                <w:sz w:val="15"/>
                <w:szCs w:val="15"/>
              </w:rPr>
            </w:pPr>
            <w:r w:rsidRPr="00987931">
              <w:rPr>
                <w:rFonts w:hint="eastAsia"/>
                <w:sz w:val="15"/>
                <w:szCs w:val="15"/>
              </w:rPr>
              <w:t>渔船更新改造</w:t>
            </w:r>
          </w:p>
        </w:tc>
        <w:tc>
          <w:tcPr>
            <w:tcW w:w="1162" w:type="dxa"/>
            <w:vAlign w:val="center"/>
          </w:tcPr>
          <w:p w14:paraId="1A62F899" w14:textId="48C7BBCA" w:rsidR="00987931" w:rsidRPr="00987931" w:rsidRDefault="00987931" w:rsidP="00987931">
            <w:pPr>
              <w:jc w:val="right"/>
              <w:rPr>
                <w:sz w:val="15"/>
                <w:szCs w:val="15"/>
              </w:rPr>
            </w:pPr>
            <w:r w:rsidRPr="00987931">
              <w:rPr>
                <w:rFonts w:hint="eastAsia"/>
                <w:sz w:val="15"/>
                <w:szCs w:val="15"/>
              </w:rPr>
              <w:t>12,732,137.99</w:t>
            </w:r>
          </w:p>
        </w:tc>
        <w:tc>
          <w:tcPr>
            <w:tcW w:w="1131" w:type="dxa"/>
            <w:vAlign w:val="center"/>
          </w:tcPr>
          <w:p w14:paraId="61E7CFAF" w14:textId="77777777" w:rsidR="00987931" w:rsidRPr="00357FBE" w:rsidRDefault="00987931" w:rsidP="00987931">
            <w:pPr>
              <w:jc w:val="right"/>
              <w:rPr>
                <w:sz w:val="15"/>
                <w:szCs w:val="15"/>
              </w:rPr>
            </w:pPr>
          </w:p>
        </w:tc>
        <w:tc>
          <w:tcPr>
            <w:tcW w:w="1131" w:type="dxa"/>
            <w:vAlign w:val="center"/>
          </w:tcPr>
          <w:p w14:paraId="15175F11" w14:textId="77777777" w:rsidR="00987931" w:rsidRPr="00357FBE" w:rsidRDefault="00987931" w:rsidP="00987931">
            <w:pPr>
              <w:jc w:val="right"/>
              <w:rPr>
                <w:sz w:val="15"/>
                <w:szCs w:val="15"/>
              </w:rPr>
            </w:pPr>
          </w:p>
        </w:tc>
        <w:tc>
          <w:tcPr>
            <w:tcW w:w="1131" w:type="dxa"/>
            <w:vAlign w:val="center"/>
          </w:tcPr>
          <w:p w14:paraId="3CA6D7A2" w14:textId="6F5E972D" w:rsidR="00987931" w:rsidRPr="00357FBE" w:rsidRDefault="00357FBE" w:rsidP="00987931">
            <w:pPr>
              <w:jc w:val="right"/>
              <w:rPr>
                <w:sz w:val="15"/>
                <w:szCs w:val="15"/>
              </w:rPr>
            </w:pPr>
            <w:r>
              <w:rPr>
                <w:sz w:val="15"/>
                <w:szCs w:val="15"/>
              </w:rPr>
              <w:t>10,332,334.08</w:t>
            </w:r>
          </w:p>
        </w:tc>
        <w:tc>
          <w:tcPr>
            <w:tcW w:w="1131" w:type="dxa"/>
            <w:vAlign w:val="center"/>
          </w:tcPr>
          <w:p w14:paraId="67AB2E20" w14:textId="77777777" w:rsidR="00987931" w:rsidRPr="00357FBE" w:rsidRDefault="00987931" w:rsidP="00987931">
            <w:pPr>
              <w:jc w:val="right"/>
              <w:rPr>
                <w:sz w:val="15"/>
                <w:szCs w:val="15"/>
              </w:rPr>
            </w:pPr>
          </w:p>
        </w:tc>
        <w:tc>
          <w:tcPr>
            <w:tcW w:w="1131" w:type="dxa"/>
            <w:vAlign w:val="center"/>
          </w:tcPr>
          <w:p w14:paraId="2D157E62" w14:textId="28A38D54" w:rsidR="00987931" w:rsidRPr="00357FBE" w:rsidRDefault="006C0491" w:rsidP="00987931">
            <w:pPr>
              <w:jc w:val="right"/>
              <w:rPr>
                <w:sz w:val="15"/>
                <w:szCs w:val="15"/>
              </w:rPr>
            </w:pPr>
            <w:r>
              <w:rPr>
                <w:sz w:val="15"/>
                <w:szCs w:val="15"/>
              </w:rPr>
              <w:t>2,399,803.91</w:t>
            </w:r>
          </w:p>
        </w:tc>
        <w:tc>
          <w:tcPr>
            <w:tcW w:w="1829" w:type="dxa"/>
          </w:tcPr>
          <w:p w14:paraId="2C9E39A3" w14:textId="359398EE" w:rsidR="00987931" w:rsidRPr="00987931" w:rsidRDefault="00987931" w:rsidP="00987931">
            <w:pPr>
              <w:rPr>
                <w:sz w:val="15"/>
                <w:szCs w:val="15"/>
              </w:rPr>
            </w:pPr>
            <w:r w:rsidRPr="00987931">
              <w:rPr>
                <w:rFonts w:hint="eastAsia"/>
                <w:sz w:val="15"/>
                <w:szCs w:val="15"/>
              </w:rPr>
              <w:t>与资产相关</w:t>
            </w:r>
          </w:p>
        </w:tc>
      </w:tr>
      <w:tr w:rsidR="00987931" w14:paraId="1DFE4469" w14:textId="77777777" w:rsidTr="002E77E7">
        <w:tc>
          <w:tcPr>
            <w:tcW w:w="2127" w:type="dxa"/>
            <w:vAlign w:val="center"/>
          </w:tcPr>
          <w:p w14:paraId="5AE9C9F6" w14:textId="0B8909B8" w:rsidR="00987931" w:rsidRPr="00987931" w:rsidRDefault="00987931" w:rsidP="00987931">
            <w:pPr>
              <w:rPr>
                <w:sz w:val="15"/>
                <w:szCs w:val="15"/>
              </w:rPr>
            </w:pPr>
            <w:r w:rsidRPr="00987931">
              <w:rPr>
                <w:sz w:val="15"/>
                <w:szCs w:val="15"/>
              </w:rPr>
              <w:t>海珍品精深加工技术研究及产业化开发</w:t>
            </w:r>
          </w:p>
        </w:tc>
        <w:tc>
          <w:tcPr>
            <w:tcW w:w="1162" w:type="dxa"/>
            <w:vAlign w:val="center"/>
          </w:tcPr>
          <w:p w14:paraId="55F5C6EC" w14:textId="317C053B" w:rsidR="00987931" w:rsidRPr="00987931" w:rsidRDefault="00987931" w:rsidP="00987931">
            <w:pPr>
              <w:jc w:val="right"/>
              <w:rPr>
                <w:sz w:val="15"/>
                <w:szCs w:val="15"/>
              </w:rPr>
            </w:pPr>
            <w:r w:rsidRPr="00987931">
              <w:rPr>
                <w:rFonts w:hint="eastAsia"/>
                <w:sz w:val="15"/>
                <w:szCs w:val="15"/>
              </w:rPr>
              <w:t>4,655,653.62</w:t>
            </w:r>
          </w:p>
        </w:tc>
        <w:tc>
          <w:tcPr>
            <w:tcW w:w="1131" w:type="dxa"/>
            <w:vAlign w:val="center"/>
          </w:tcPr>
          <w:p w14:paraId="50DD1C6E" w14:textId="77777777" w:rsidR="00987931" w:rsidRPr="00357FBE" w:rsidRDefault="00987931" w:rsidP="00987931">
            <w:pPr>
              <w:jc w:val="right"/>
              <w:rPr>
                <w:sz w:val="15"/>
                <w:szCs w:val="15"/>
              </w:rPr>
            </w:pPr>
          </w:p>
        </w:tc>
        <w:tc>
          <w:tcPr>
            <w:tcW w:w="1131" w:type="dxa"/>
            <w:vAlign w:val="center"/>
          </w:tcPr>
          <w:p w14:paraId="4D9899DA" w14:textId="77777777" w:rsidR="00987931" w:rsidRPr="00357FBE" w:rsidRDefault="00987931" w:rsidP="00987931">
            <w:pPr>
              <w:jc w:val="right"/>
              <w:rPr>
                <w:sz w:val="15"/>
                <w:szCs w:val="15"/>
              </w:rPr>
            </w:pPr>
          </w:p>
        </w:tc>
        <w:tc>
          <w:tcPr>
            <w:tcW w:w="1131" w:type="dxa"/>
            <w:vAlign w:val="center"/>
          </w:tcPr>
          <w:p w14:paraId="72531DA1" w14:textId="70A91234" w:rsidR="00987931" w:rsidRPr="00357FBE" w:rsidRDefault="00357FBE" w:rsidP="00987931">
            <w:pPr>
              <w:jc w:val="right"/>
              <w:rPr>
                <w:sz w:val="15"/>
                <w:szCs w:val="15"/>
              </w:rPr>
            </w:pPr>
            <w:r>
              <w:rPr>
                <w:sz w:val="15"/>
                <w:szCs w:val="15"/>
              </w:rPr>
              <w:t>532,173.20</w:t>
            </w:r>
          </w:p>
        </w:tc>
        <w:tc>
          <w:tcPr>
            <w:tcW w:w="1131" w:type="dxa"/>
            <w:vAlign w:val="center"/>
          </w:tcPr>
          <w:p w14:paraId="79A496BB" w14:textId="77777777" w:rsidR="00987931" w:rsidRPr="00357FBE" w:rsidRDefault="00987931" w:rsidP="00987931">
            <w:pPr>
              <w:jc w:val="right"/>
              <w:rPr>
                <w:sz w:val="15"/>
                <w:szCs w:val="15"/>
              </w:rPr>
            </w:pPr>
          </w:p>
        </w:tc>
        <w:tc>
          <w:tcPr>
            <w:tcW w:w="1131" w:type="dxa"/>
            <w:vAlign w:val="center"/>
          </w:tcPr>
          <w:p w14:paraId="3A377DD8" w14:textId="0AD9B916" w:rsidR="00987931" w:rsidRPr="00357FBE" w:rsidRDefault="006C0491" w:rsidP="00987931">
            <w:pPr>
              <w:jc w:val="right"/>
              <w:rPr>
                <w:sz w:val="15"/>
                <w:szCs w:val="15"/>
              </w:rPr>
            </w:pPr>
            <w:r>
              <w:rPr>
                <w:sz w:val="15"/>
                <w:szCs w:val="15"/>
              </w:rPr>
              <w:t>4,123,480.42</w:t>
            </w:r>
          </w:p>
        </w:tc>
        <w:tc>
          <w:tcPr>
            <w:tcW w:w="1829" w:type="dxa"/>
          </w:tcPr>
          <w:p w14:paraId="7DE38F52" w14:textId="288D9364" w:rsidR="00987931" w:rsidRPr="00987931" w:rsidRDefault="00987931" w:rsidP="00987931">
            <w:pPr>
              <w:rPr>
                <w:sz w:val="15"/>
                <w:szCs w:val="15"/>
              </w:rPr>
            </w:pPr>
            <w:r w:rsidRPr="00987931">
              <w:rPr>
                <w:rFonts w:hint="eastAsia"/>
                <w:sz w:val="15"/>
                <w:szCs w:val="15"/>
              </w:rPr>
              <w:t>与</w:t>
            </w:r>
            <w:r w:rsidR="002D740E">
              <w:rPr>
                <w:rFonts w:hint="eastAsia"/>
                <w:sz w:val="15"/>
                <w:szCs w:val="15"/>
              </w:rPr>
              <w:t>资产</w:t>
            </w:r>
            <w:r w:rsidRPr="00987931">
              <w:rPr>
                <w:rFonts w:hint="eastAsia"/>
                <w:sz w:val="15"/>
                <w:szCs w:val="15"/>
              </w:rPr>
              <w:t>相关</w:t>
            </w:r>
          </w:p>
        </w:tc>
      </w:tr>
      <w:tr w:rsidR="006C0491" w14:paraId="3CF4E1EC" w14:textId="77777777" w:rsidTr="002E77E7">
        <w:tc>
          <w:tcPr>
            <w:tcW w:w="2127" w:type="dxa"/>
            <w:vAlign w:val="center"/>
          </w:tcPr>
          <w:p w14:paraId="51094FC9" w14:textId="6086FFF9" w:rsidR="006C0491" w:rsidRPr="00987931" w:rsidRDefault="006C0491" w:rsidP="006C0491">
            <w:pPr>
              <w:rPr>
                <w:sz w:val="15"/>
                <w:szCs w:val="15"/>
              </w:rPr>
            </w:pPr>
            <w:r w:rsidRPr="00357FBE">
              <w:rPr>
                <w:rFonts w:hint="eastAsia"/>
                <w:sz w:val="15"/>
                <w:szCs w:val="15"/>
              </w:rPr>
              <w:t>海参养殖用高生物活性制剂地的开发与应用</w:t>
            </w:r>
          </w:p>
        </w:tc>
        <w:tc>
          <w:tcPr>
            <w:tcW w:w="1162" w:type="dxa"/>
            <w:vAlign w:val="center"/>
          </w:tcPr>
          <w:p w14:paraId="6D46C5C8" w14:textId="77777777" w:rsidR="006C0491" w:rsidRPr="00987931" w:rsidRDefault="006C0491" w:rsidP="006C0491">
            <w:pPr>
              <w:jc w:val="right"/>
              <w:rPr>
                <w:sz w:val="15"/>
                <w:szCs w:val="15"/>
              </w:rPr>
            </w:pPr>
          </w:p>
        </w:tc>
        <w:tc>
          <w:tcPr>
            <w:tcW w:w="1131" w:type="dxa"/>
            <w:vAlign w:val="center"/>
          </w:tcPr>
          <w:p w14:paraId="4F1E7BD9" w14:textId="3D8F24CB" w:rsidR="006C0491" w:rsidRPr="00357FBE" w:rsidRDefault="006C0491" w:rsidP="006C0491">
            <w:pPr>
              <w:jc w:val="right"/>
              <w:rPr>
                <w:sz w:val="15"/>
                <w:szCs w:val="15"/>
              </w:rPr>
            </w:pPr>
            <w:r w:rsidRPr="00357FBE">
              <w:rPr>
                <w:sz w:val="15"/>
                <w:szCs w:val="15"/>
              </w:rPr>
              <w:t>300,000.00</w:t>
            </w:r>
          </w:p>
        </w:tc>
        <w:tc>
          <w:tcPr>
            <w:tcW w:w="1131" w:type="dxa"/>
            <w:vAlign w:val="center"/>
          </w:tcPr>
          <w:p w14:paraId="5F8206C7" w14:textId="77777777" w:rsidR="006C0491" w:rsidRPr="00357FBE" w:rsidRDefault="006C0491" w:rsidP="006C0491">
            <w:pPr>
              <w:jc w:val="right"/>
              <w:rPr>
                <w:sz w:val="15"/>
                <w:szCs w:val="15"/>
              </w:rPr>
            </w:pPr>
          </w:p>
        </w:tc>
        <w:tc>
          <w:tcPr>
            <w:tcW w:w="1131" w:type="dxa"/>
            <w:vAlign w:val="center"/>
          </w:tcPr>
          <w:p w14:paraId="1A4ADD0F" w14:textId="7CBC5D49" w:rsidR="006C0491" w:rsidRPr="00357FBE" w:rsidRDefault="006C0491" w:rsidP="006C0491">
            <w:pPr>
              <w:jc w:val="right"/>
              <w:rPr>
                <w:sz w:val="15"/>
                <w:szCs w:val="15"/>
              </w:rPr>
            </w:pPr>
          </w:p>
        </w:tc>
        <w:tc>
          <w:tcPr>
            <w:tcW w:w="1131" w:type="dxa"/>
            <w:vAlign w:val="center"/>
          </w:tcPr>
          <w:p w14:paraId="450F36FB" w14:textId="77777777" w:rsidR="006C0491" w:rsidRPr="00357FBE" w:rsidRDefault="006C0491" w:rsidP="006C0491">
            <w:pPr>
              <w:jc w:val="right"/>
              <w:rPr>
                <w:sz w:val="15"/>
                <w:szCs w:val="15"/>
              </w:rPr>
            </w:pPr>
          </w:p>
        </w:tc>
        <w:tc>
          <w:tcPr>
            <w:tcW w:w="1131" w:type="dxa"/>
            <w:vAlign w:val="center"/>
          </w:tcPr>
          <w:p w14:paraId="73BD0D4D" w14:textId="406C4DDF" w:rsidR="006C0491" w:rsidRPr="00357FBE" w:rsidRDefault="006C0491" w:rsidP="006C0491">
            <w:pPr>
              <w:jc w:val="right"/>
              <w:rPr>
                <w:sz w:val="15"/>
                <w:szCs w:val="15"/>
              </w:rPr>
            </w:pPr>
            <w:r>
              <w:rPr>
                <w:sz w:val="15"/>
                <w:szCs w:val="15"/>
              </w:rPr>
              <w:t>300,000.00</w:t>
            </w:r>
          </w:p>
        </w:tc>
        <w:tc>
          <w:tcPr>
            <w:tcW w:w="1829" w:type="dxa"/>
          </w:tcPr>
          <w:p w14:paraId="36B4462C" w14:textId="09EE8D7B" w:rsidR="006C0491" w:rsidRPr="00987931" w:rsidRDefault="006C0491" w:rsidP="006C0491">
            <w:pPr>
              <w:rPr>
                <w:sz w:val="15"/>
                <w:szCs w:val="15"/>
              </w:rPr>
            </w:pPr>
            <w:r w:rsidRPr="005435A7">
              <w:rPr>
                <w:rFonts w:hint="eastAsia"/>
                <w:sz w:val="15"/>
                <w:szCs w:val="15"/>
              </w:rPr>
              <w:t>与</w:t>
            </w:r>
            <w:r w:rsidR="002D740E">
              <w:rPr>
                <w:rFonts w:hint="eastAsia"/>
                <w:sz w:val="15"/>
                <w:szCs w:val="15"/>
              </w:rPr>
              <w:t>收益</w:t>
            </w:r>
            <w:r w:rsidRPr="005435A7">
              <w:rPr>
                <w:rFonts w:hint="eastAsia"/>
                <w:sz w:val="15"/>
                <w:szCs w:val="15"/>
              </w:rPr>
              <w:t>相关</w:t>
            </w:r>
          </w:p>
        </w:tc>
      </w:tr>
      <w:tr w:rsidR="006C0491" w14:paraId="510F076E" w14:textId="77777777" w:rsidTr="002E77E7">
        <w:tc>
          <w:tcPr>
            <w:tcW w:w="2127" w:type="dxa"/>
            <w:vAlign w:val="center"/>
          </w:tcPr>
          <w:p w14:paraId="14DF198F" w14:textId="10DE0406" w:rsidR="006C0491" w:rsidRPr="00987931" w:rsidRDefault="006C0491" w:rsidP="006C0491">
            <w:pPr>
              <w:rPr>
                <w:sz w:val="15"/>
                <w:szCs w:val="15"/>
              </w:rPr>
            </w:pPr>
            <w:r w:rsidRPr="00357FBE">
              <w:rPr>
                <w:rFonts w:hint="eastAsia"/>
                <w:sz w:val="15"/>
                <w:szCs w:val="15"/>
              </w:rPr>
              <w:t>海参加工副产物中脂质活性物质提取及高效利用</w:t>
            </w:r>
          </w:p>
        </w:tc>
        <w:tc>
          <w:tcPr>
            <w:tcW w:w="1162" w:type="dxa"/>
            <w:vAlign w:val="center"/>
          </w:tcPr>
          <w:p w14:paraId="4DE44DCD" w14:textId="77777777" w:rsidR="006C0491" w:rsidRPr="00987931" w:rsidRDefault="006C0491" w:rsidP="006C0491">
            <w:pPr>
              <w:jc w:val="right"/>
              <w:rPr>
                <w:sz w:val="15"/>
                <w:szCs w:val="15"/>
              </w:rPr>
            </w:pPr>
          </w:p>
        </w:tc>
        <w:tc>
          <w:tcPr>
            <w:tcW w:w="1131" w:type="dxa"/>
            <w:vAlign w:val="center"/>
          </w:tcPr>
          <w:p w14:paraId="4A899CEB" w14:textId="71BB1781" w:rsidR="006C0491" w:rsidRPr="00357FBE" w:rsidRDefault="006C0491" w:rsidP="006C0491">
            <w:pPr>
              <w:jc w:val="right"/>
              <w:rPr>
                <w:sz w:val="15"/>
                <w:szCs w:val="15"/>
              </w:rPr>
            </w:pPr>
            <w:r w:rsidRPr="00357FBE">
              <w:rPr>
                <w:sz w:val="15"/>
                <w:szCs w:val="15"/>
              </w:rPr>
              <w:t>240,000.00</w:t>
            </w:r>
          </w:p>
        </w:tc>
        <w:tc>
          <w:tcPr>
            <w:tcW w:w="1131" w:type="dxa"/>
            <w:vAlign w:val="center"/>
          </w:tcPr>
          <w:p w14:paraId="1C55CF58" w14:textId="77777777" w:rsidR="006C0491" w:rsidRPr="00357FBE" w:rsidRDefault="006C0491" w:rsidP="006C0491">
            <w:pPr>
              <w:jc w:val="right"/>
              <w:rPr>
                <w:sz w:val="15"/>
                <w:szCs w:val="15"/>
              </w:rPr>
            </w:pPr>
          </w:p>
        </w:tc>
        <w:tc>
          <w:tcPr>
            <w:tcW w:w="1131" w:type="dxa"/>
            <w:vAlign w:val="center"/>
          </w:tcPr>
          <w:p w14:paraId="230032FF" w14:textId="3F08A814" w:rsidR="006C0491" w:rsidRPr="00357FBE" w:rsidRDefault="006C0491" w:rsidP="006C0491">
            <w:pPr>
              <w:jc w:val="right"/>
              <w:rPr>
                <w:sz w:val="15"/>
                <w:szCs w:val="15"/>
              </w:rPr>
            </w:pPr>
            <w:r>
              <w:rPr>
                <w:sz w:val="15"/>
                <w:szCs w:val="15"/>
              </w:rPr>
              <w:t>50,000.00</w:t>
            </w:r>
          </w:p>
        </w:tc>
        <w:tc>
          <w:tcPr>
            <w:tcW w:w="1131" w:type="dxa"/>
            <w:vAlign w:val="center"/>
          </w:tcPr>
          <w:p w14:paraId="59B113D0" w14:textId="77777777" w:rsidR="006C0491" w:rsidRPr="00357FBE" w:rsidRDefault="006C0491" w:rsidP="006C0491">
            <w:pPr>
              <w:jc w:val="right"/>
              <w:rPr>
                <w:sz w:val="15"/>
                <w:szCs w:val="15"/>
              </w:rPr>
            </w:pPr>
          </w:p>
        </w:tc>
        <w:tc>
          <w:tcPr>
            <w:tcW w:w="1131" w:type="dxa"/>
            <w:vAlign w:val="center"/>
          </w:tcPr>
          <w:p w14:paraId="7951EEB9" w14:textId="2D92B14D" w:rsidR="006C0491" w:rsidRPr="00357FBE" w:rsidRDefault="006C0491" w:rsidP="006C0491">
            <w:pPr>
              <w:jc w:val="right"/>
              <w:rPr>
                <w:sz w:val="15"/>
                <w:szCs w:val="15"/>
              </w:rPr>
            </w:pPr>
            <w:r>
              <w:rPr>
                <w:sz w:val="15"/>
                <w:szCs w:val="15"/>
              </w:rPr>
              <w:t>190,000.00</w:t>
            </w:r>
          </w:p>
        </w:tc>
        <w:tc>
          <w:tcPr>
            <w:tcW w:w="1829" w:type="dxa"/>
          </w:tcPr>
          <w:p w14:paraId="57401914" w14:textId="45FB0828" w:rsidR="006C0491" w:rsidRPr="00987931" w:rsidRDefault="006C0491" w:rsidP="006C0491">
            <w:pPr>
              <w:rPr>
                <w:sz w:val="15"/>
                <w:szCs w:val="15"/>
              </w:rPr>
            </w:pPr>
            <w:r w:rsidRPr="005435A7">
              <w:rPr>
                <w:rFonts w:hint="eastAsia"/>
                <w:sz w:val="15"/>
                <w:szCs w:val="15"/>
              </w:rPr>
              <w:t>与</w:t>
            </w:r>
            <w:r w:rsidR="002D740E">
              <w:rPr>
                <w:rFonts w:hint="eastAsia"/>
                <w:sz w:val="15"/>
                <w:szCs w:val="15"/>
              </w:rPr>
              <w:t>收益</w:t>
            </w:r>
            <w:r w:rsidRPr="005435A7">
              <w:rPr>
                <w:rFonts w:hint="eastAsia"/>
                <w:sz w:val="15"/>
                <w:szCs w:val="15"/>
              </w:rPr>
              <w:t>相关</w:t>
            </w:r>
          </w:p>
        </w:tc>
      </w:tr>
      <w:tr w:rsidR="00987931" w14:paraId="4524A49A" w14:textId="77777777" w:rsidTr="002E77E7">
        <w:tc>
          <w:tcPr>
            <w:tcW w:w="2127" w:type="dxa"/>
            <w:vAlign w:val="center"/>
          </w:tcPr>
          <w:p w14:paraId="36C75B2D" w14:textId="23467D3C" w:rsidR="00987931" w:rsidRPr="00987931" w:rsidRDefault="00987931" w:rsidP="00987931">
            <w:pPr>
              <w:rPr>
                <w:sz w:val="15"/>
                <w:szCs w:val="15"/>
              </w:rPr>
            </w:pPr>
            <w:r w:rsidRPr="00987931">
              <w:rPr>
                <w:sz w:val="15"/>
                <w:szCs w:val="15"/>
              </w:rPr>
              <w:t>利用益生菌发酵海洋生物制备活性肽及其功能食品的研发和产业化</w:t>
            </w:r>
            <w:r w:rsidRPr="00987931">
              <w:rPr>
                <w:rFonts w:ascii="Arial Narrow" w:hAnsi="Arial Narrow"/>
                <w:sz w:val="15"/>
                <w:szCs w:val="15"/>
              </w:rPr>
              <w:t xml:space="preserve"> </w:t>
            </w:r>
          </w:p>
        </w:tc>
        <w:tc>
          <w:tcPr>
            <w:tcW w:w="1162" w:type="dxa"/>
            <w:vAlign w:val="center"/>
          </w:tcPr>
          <w:p w14:paraId="19019CD9" w14:textId="7DE181E5" w:rsidR="00987931" w:rsidRPr="00987931" w:rsidRDefault="00987931" w:rsidP="00987931">
            <w:pPr>
              <w:jc w:val="right"/>
              <w:rPr>
                <w:sz w:val="15"/>
                <w:szCs w:val="15"/>
              </w:rPr>
            </w:pPr>
            <w:r w:rsidRPr="00987931">
              <w:rPr>
                <w:rFonts w:hint="eastAsia"/>
                <w:sz w:val="15"/>
                <w:szCs w:val="15"/>
              </w:rPr>
              <w:t>480,000.00</w:t>
            </w:r>
          </w:p>
        </w:tc>
        <w:tc>
          <w:tcPr>
            <w:tcW w:w="1131" w:type="dxa"/>
            <w:vAlign w:val="center"/>
          </w:tcPr>
          <w:p w14:paraId="6DEAFFF4" w14:textId="77777777" w:rsidR="00987931" w:rsidRPr="00357FBE" w:rsidRDefault="00987931" w:rsidP="00987931">
            <w:pPr>
              <w:jc w:val="right"/>
              <w:rPr>
                <w:sz w:val="15"/>
                <w:szCs w:val="15"/>
              </w:rPr>
            </w:pPr>
          </w:p>
        </w:tc>
        <w:tc>
          <w:tcPr>
            <w:tcW w:w="1131" w:type="dxa"/>
            <w:vAlign w:val="center"/>
          </w:tcPr>
          <w:p w14:paraId="6B6A2CA6" w14:textId="77777777" w:rsidR="00987931" w:rsidRPr="00357FBE" w:rsidRDefault="00987931" w:rsidP="00987931">
            <w:pPr>
              <w:jc w:val="right"/>
              <w:rPr>
                <w:sz w:val="15"/>
                <w:szCs w:val="15"/>
              </w:rPr>
            </w:pPr>
          </w:p>
        </w:tc>
        <w:tc>
          <w:tcPr>
            <w:tcW w:w="1131" w:type="dxa"/>
            <w:vAlign w:val="center"/>
          </w:tcPr>
          <w:p w14:paraId="633FC3A1" w14:textId="5AB1CD5F" w:rsidR="00987931" w:rsidRPr="00357FBE" w:rsidRDefault="006C0491" w:rsidP="00987931">
            <w:pPr>
              <w:jc w:val="right"/>
              <w:rPr>
                <w:sz w:val="15"/>
                <w:szCs w:val="15"/>
              </w:rPr>
            </w:pPr>
            <w:r>
              <w:rPr>
                <w:sz w:val="15"/>
                <w:szCs w:val="15"/>
              </w:rPr>
              <w:t>240,000.00</w:t>
            </w:r>
          </w:p>
        </w:tc>
        <w:tc>
          <w:tcPr>
            <w:tcW w:w="1131" w:type="dxa"/>
            <w:vAlign w:val="center"/>
          </w:tcPr>
          <w:p w14:paraId="2040E3E9" w14:textId="77777777" w:rsidR="00987931" w:rsidRPr="00357FBE" w:rsidRDefault="00987931" w:rsidP="00987931">
            <w:pPr>
              <w:jc w:val="right"/>
              <w:rPr>
                <w:sz w:val="15"/>
                <w:szCs w:val="15"/>
              </w:rPr>
            </w:pPr>
          </w:p>
        </w:tc>
        <w:tc>
          <w:tcPr>
            <w:tcW w:w="1131" w:type="dxa"/>
            <w:vAlign w:val="center"/>
          </w:tcPr>
          <w:p w14:paraId="7474351D" w14:textId="6A4451D8" w:rsidR="00987931" w:rsidRPr="00357FBE" w:rsidRDefault="006C0491" w:rsidP="00987931">
            <w:pPr>
              <w:jc w:val="right"/>
              <w:rPr>
                <w:sz w:val="15"/>
                <w:szCs w:val="15"/>
              </w:rPr>
            </w:pPr>
            <w:r>
              <w:rPr>
                <w:sz w:val="15"/>
                <w:szCs w:val="15"/>
              </w:rPr>
              <w:t>240,000.00</w:t>
            </w:r>
          </w:p>
        </w:tc>
        <w:tc>
          <w:tcPr>
            <w:tcW w:w="1829" w:type="dxa"/>
          </w:tcPr>
          <w:p w14:paraId="292680B7" w14:textId="1B2938A9" w:rsidR="00987931" w:rsidRPr="00987931" w:rsidRDefault="00987931" w:rsidP="00987931">
            <w:pPr>
              <w:rPr>
                <w:sz w:val="15"/>
                <w:szCs w:val="15"/>
              </w:rPr>
            </w:pPr>
            <w:r w:rsidRPr="00987931">
              <w:rPr>
                <w:rFonts w:hint="eastAsia"/>
                <w:sz w:val="15"/>
                <w:szCs w:val="15"/>
              </w:rPr>
              <w:t>与资产相关</w:t>
            </w:r>
          </w:p>
        </w:tc>
      </w:tr>
      <w:tr w:rsidR="00987931" w14:paraId="6B11E396" w14:textId="77777777" w:rsidTr="002E77E7">
        <w:tc>
          <w:tcPr>
            <w:tcW w:w="2127" w:type="dxa"/>
            <w:vAlign w:val="center"/>
          </w:tcPr>
          <w:p w14:paraId="38AA466F" w14:textId="623F32C6" w:rsidR="00987931" w:rsidRPr="00987931" w:rsidRDefault="00987931" w:rsidP="00987931">
            <w:pPr>
              <w:rPr>
                <w:sz w:val="15"/>
                <w:szCs w:val="15"/>
              </w:rPr>
            </w:pPr>
            <w:r w:rsidRPr="00987931">
              <w:rPr>
                <w:rFonts w:hint="eastAsia"/>
                <w:sz w:val="15"/>
                <w:szCs w:val="15"/>
              </w:rPr>
              <w:t>刺参养殖采捕机械化</w:t>
            </w:r>
          </w:p>
        </w:tc>
        <w:tc>
          <w:tcPr>
            <w:tcW w:w="1162" w:type="dxa"/>
            <w:vAlign w:val="center"/>
          </w:tcPr>
          <w:p w14:paraId="775CED28" w14:textId="4F4129BF" w:rsidR="00987931" w:rsidRPr="00987931" w:rsidRDefault="00987931" w:rsidP="00987931">
            <w:pPr>
              <w:jc w:val="right"/>
              <w:rPr>
                <w:sz w:val="15"/>
                <w:szCs w:val="15"/>
              </w:rPr>
            </w:pPr>
            <w:r w:rsidRPr="00987931">
              <w:rPr>
                <w:rFonts w:hint="eastAsia"/>
                <w:sz w:val="15"/>
                <w:szCs w:val="15"/>
              </w:rPr>
              <w:t>1,705,600.00</w:t>
            </w:r>
          </w:p>
        </w:tc>
        <w:tc>
          <w:tcPr>
            <w:tcW w:w="1131" w:type="dxa"/>
            <w:vAlign w:val="center"/>
          </w:tcPr>
          <w:p w14:paraId="430319C2" w14:textId="61155932" w:rsidR="00987931" w:rsidRPr="00357FBE" w:rsidRDefault="00357FBE" w:rsidP="00987931">
            <w:pPr>
              <w:jc w:val="right"/>
              <w:rPr>
                <w:sz w:val="15"/>
                <w:szCs w:val="15"/>
              </w:rPr>
            </w:pPr>
            <w:r>
              <w:rPr>
                <w:sz w:val="15"/>
                <w:szCs w:val="15"/>
              </w:rPr>
              <w:t>790,400.00</w:t>
            </w:r>
          </w:p>
        </w:tc>
        <w:tc>
          <w:tcPr>
            <w:tcW w:w="1131" w:type="dxa"/>
            <w:vAlign w:val="center"/>
          </w:tcPr>
          <w:p w14:paraId="68FFF5A0" w14:textId="77777777" w:rsidR="00987931" w:rsidRPr="00357FBE" w:rsidRDefault="00987931" w:rsidP="00987931">
            <w:pPr>
              <w:jc w:val="right"/>
              <w:rPr>
                <w:sz w:val="15"/>
                <w:szCs w:val="15"/>
              </w:rPr>
            </w:pPr>
          </w:p>
        </w:tc>
        <w:tc>
          <w:tcPr>
            <w:tcW w:w="1131" w:type="dxa"/>
            <w:vAlign w:val="center"/>
          </w:tcPr>
          <w:p w14:paraId="3E7EE646" w14:textId="77777777" w:rsidR="00987931" w:rsidRPr="00357FBE" w:rsidRDefault="00987931" w:rsidP="00987931">
            <w:pPr>
              <w:jc w:val="right"/>
              <w:rPr>
                <w:sz w:val="15"/>
                <w:szCs w:val="15"/>
              </w:rPr>
            </w:pPr>
          </w:p>
        </w:tc>
        <w:tc>
          <w:tcPr>
            <w:tcW w:w="1131" w:type="dxa"/>
            <w:vAlign w:val="center"/>
          </w:tcPr>
          <w:p w14:paraId="2554DB88" w14:textId="77777777" w:rsidR="00987931" w:rsidRPr="00357FBE" w:rsidRDefault="00987931" w:rsidP="00987931">
            <w:pPr>
              <w:jc w:val="right"/>
              <w:rPr>
                <w:sz w:val="15"/>
                <w:szCs w:val="15"/>
              </w:rPr>
            </w:pPr>
          </w:p>
        </w:tc>
        <w:tc>
          <w:tcPr>
            <w:tcW w:w="1131" w:type="dxa"/>
            <w:vAlign w:val="center"/>
          </w:tcPr>
          <w:p w14:paraId="4376AA8D" w14:textId="08B85F0B" w:rsidR="00987931" w:rsidRPr="00357FBE" w:rsidRDefault="006C0491" w:rsidP="00987931">
            <w:pPr>
              <w:jc w:val="right"/>
              <w:rPr>
                <w:sz w:val="15"/>
                <w:szCs w:val="15"/>
              </w:rPr>
            </w:pPr>
            <w:r>
              <w:rPr>
                <w:sz w:val="15"/>
                <w:szCs w:val="15"/>
              </w:rPr>
              <w:t>2,496,000.00</w:t>
            </w:r>
          </w:p>
        </w:tc>
        <w:tc>
          <w:tcPr>
            <w:tcW w:w="1829" w:type="dxa"/>
          </w:tcPr>
          <w:p w14:paraId="3A79BB44" w14:textId="176F79D9" w:rsidR="00987931" w:rsidRPr="00987931" w:rsidRDefault="00987931" w:rsidP="00987931">
            <w:pPr>
              <w:rPr>
                <w:sz w:val="15"/>
                <w:szCs w:val="15"/>
              </w:rPr>
            </w:pPr>
            <w:r w:rsidRPr="00987931">
              <w:rPr>
                <w:rFonts w:hint="eastAsia"/>
                <w:sz w:val="15"/>
                <w:szCs w:val="15"/>
              </w:rPr>
              <w:t>与资产相关</w:t>
            </w:r>
          </w:p>
        </w:tc>
      </w:tr>
      <w:tr w:rsidR="00987931" w14:paraId="4D9EBBD9" w14:textId="77777777" w:rsidTr="002E77E7">
        <w:tc>
          <w:tcPr>
            <w:tcW w:w="2127" w:type="dxa"/>
            <w:vAlign w:val="center"/>
          </w:tcPr>
          <w:p w14:paraId="29927F87" w14:textId="2D8BB6D0" w:rsidR="00987931" w:rsidRPr="00987931" w:rsidRDefault="00987931" w:rsidP="00987931">
            <w:pPr>
              <w:rPr>
                <w:sz w:val="15"/>
                <w:szCs w:val="15"/>
              </w:rPr>
            </w:pPr>
            <w:r w:rsidRPr="00987931">
              <w:rPr>
                <w:rFonts w:hint="eastAsia"/>
                <w:sz w:val="15"/>
                <w:szCs w:val="15"/>
              </w:rPr>
              <w:t>海参岩藻多糖副产物资源回收生产及特需食品的研发</w:t>
            </w:r>
          </w:p>
        </w:tc>
        <w:tc>
          <w:tcPr>
            <w:tcW w:w="1162" w:type="dxa"/>
            <w:vAlign w:val="center"/>
          </w:tcPr>
          <w:p w14:paraId="74332F1D" w14:textId="11EB7276" w:rsidR="00987931" w:rsidRPr="00987931" w:rsidRDefault="00987931" w:rsidP="00987931">
            <w:pPr>
              <w:jc w:val="right"/>
              <w:rPr>
                <w:sz w:val="15"/>
                <w:szCs w:val="15"/>
              </w:rPr>
            </w:pPr>
            <w:r w:rsidRPr="00987931">
              <w:rPr>
                <w:rFonts w:hint="eastAsia"/>
                <w:sz w:val="15"/>
                <w:szCs w:val="15"/>
              </w:rPr>
              <w:t>480,000.00</w:t>
            </w:r>
          </w:p>
        </w:tc>
        <w:tc>
          <w:tcPr>
            <w:tcW w:w="1131" w:type="dxa"/>
            <w:vAlign w:val="center"/>
          </w:tcPr>
          <w:p w14:paraId="6AA359E7" w14:textId="77777777" w:rsidR="00987931" w:rsidRPr="00357FBE" w:rsidRDefault="00987931" w:rsidP="00987931">
            <w:pPr>
              <w:jc w:val="right"/>
              <w:rPr>
                <w:sz w:val="15"/>
                <w:szCs w:val="15"/>
              </w:rPr>
            </w:pPr>
          </w:p>
        </w:tc>
        <w:tc>
          <w:tcPr>
            <w:tcW w:w="1131" w:type="dxa"/>
            <w:vAlign w:val="center"/>
          </w:tcPr>
          <w:p w14:paraId="17BCE230" w14:textId="77777777" w:rsidR="00987931" w:rsidRPr="00357FBE" w:rsidRDefault="00987931" w:rsidP="00987931">
            <w:pPr>
              <w:jc w:val="right"/>
              <w:rPr>
                <w:sz w:val="15"/>
                <w:szCs w:val="15"/>
              </w:rPr>
            </w:pPr>
          </w:p>
        </w:tc>
        <w:tc>
          <w:tcPr>
            <w:tcW w:w="1131" w:type="dxa"/>
            <w:vAlign w:val="center"/>
          </w:tcPr>
          <w:p w14:paraId="443E1B29" w14:textId="4082B670" w:rsidR="00987931" w:rsidRPr="00357FBE" w:rsidRDefault="006C0491" w:rsidP="00987931">
            <w:pPr>
              <w:jc w:val="right"/>
              <w:rPr>
                <w:sz w:val="15"/>
                <w:szCs w:val="15"/>
              </w:rPr>
            </w:pPr>
            <w:r>
              <w:rPr>
                <w:sz w:val="15"/>
                <w:szCs w:val="15"/>
              </w:rPr>
              <w:t>90,000.00</w:t>
            </w:r>
          </w:p>
        </w:tc>
        <w:tc>
          <w:tcPr>
            <w:tcW w:w="1131" w:type="dxa"/>
            <w:vAlign w:val="center"/>
          </w:tcPr>
          <w:p w14:paraId="1DA4D7ED" w14:textId="77777777" w:rsidR="00987931" w:rsidRPr="00357FBE" w:rsidRDefault="00987931" w:rsidP="00987931">
            <w:pPr>
              <w:jc w:val="right"/>
              <w:rPr>
                <w:sz w:val="15"/>
                <w:szCs w:val="15"/>
              </w:rPr>
            </w:pPr>
          </w:p>
        </w:tc>
        <w:tc>
          <w:tcPr>
            <w:tcW w:w="1131" w:type="dxa"/>
            <w:vAlign w:val="center"/>
          </w:tcPr>
          <w:p w14:paraId="57FC6561" w14:textId="10887F88" w:rsidR="00987931" w:rsidRPr="00357FBE" w:rsidRDefault="006C0491" w:rsidP="00987931">
            <w:pPr>
              <w:jc w:val="right"/>
              <w:rPr>
                <w:sz w:val="15"/>
                <w:szCs w:val="15"/>
              </w:rPr>
            </w:pPr>
            <w:r>
              <w:rPr>
                <w:sz w:val="15"/>
                <w:szCs w:val="15"/>
              </w:rPr>
              <w:t>390,000.00</w:t>
            </w:r>
          </w:p>
        </w:tc>
        <w:tc>
          <w:tcPr>
            <w:tcW w:w="1829" w:type="dxa"/>
          </w:tcPr>
          <w:p w14:paraId="08CA229E" w14:textId="2AA23421" w:rsidR="00987931" w:rsidRPr="00987931" w:rsidRDefault="00987931" w:rsidP="00987931">
            <w:pPr>
              <w:rPr>
                <w:sz w:val="15"/>
                <w:szCs w:val="15"/>
              </w:rPr>
            </w:pPr>
            <w:r w:rsidRPr="00987931">
              <w:rPr>
                <w:rFonts w:hint="eastAsia"/>
                <w:sz w:val="15"/>
                <w:szCs w:val="15"/>
              </w:rPr>
              <w:t>与资产相关</w:t>
            </w:r>
          </w:p>
        </w:tc>
      </w:tr>
      <w:tr w:rsidR="00987931" w14:paraId="26565001" w14:textId="77777777" w:rsidTr="002E77E7">
        <w:tc>
          <w:tcPr>
            <w:tcW w:w="2127" w:type="dxa"/>
            <w:vAlign w:val="center"/>
          </w:tcPr>
          <w:p w14:paraId="575DF741" w14:textId="63F11E14" w:rsidR="00987931" w:rsidRPr="00987931" w:rsidRDefault="00987931" w:rsidP="00987931">
            <w:pPr>
              <w:rPr>
                <w:sz w:val="15"/>
                <w:szCs w:val="15"/>
              </w:rPr>
            </w:pPr>
            <w:r w:rsidRPr="00987931">
              <w:rPr>
                <w:sz w:val="15"/>
                <w:szCs w:val="15"/>
              </w:rPr>
              <w:t>渔港建设补助</w:t>
            </w:r>
          </w:p>
        </w:tc>
        <w:tc>
          <w:tcPr>
            <w:tcW w:w="1162" w:type="dxa"/>
            <w:vAlign w:val="center"/>
          </w:tcPr>
          <w:p w14:paraId="4AE35A2B" w14:textId="1092C5D4" w:rsidR="00987931" w:rsidRPr="00987931" w:rsidRDefault="00987931" w:rsidP="00987931">
            <w:pPr>
              <w:jc w:val="right"/>
              <w:rPr>
                <w:sz w:val="15"/>
                <w:szCs w:val="15"/>
              </w:rPr>
            </w:pPr>
            <w:r w:rsidRPr="00987931">
              <w:rPr>
                <w:rFonts w:hint="eastAsia"/>
                <w:sz w:val="15"/>
                <w:szCs w:val="15"/>
              </w:rPr>
              <w:t>16,948,706.45</w:t>
            </w:r>
          </w:p>
        </w:tc>
        <w:tc>
          <w:tcPr>
            <w:tcW w:w="1131" w:type="dxa"/>
            <w:vAlign w:val="center"/>
          </w:tcPr>
          <w:p w14:paraId="0F07107F" w14:textId="77777777" w:rsidR="00987931" w:rsidRPr="00357FBE" w:rsidRDefault="00987931" w:rsidP="00987931">
            <w:pPr>
              <w:jc w:val="right"/>
              <w:rPr>
                <w:sz w:val="15"/>
                <w:szCs w:val="15"/>
              </w:rPr>
            </w:pPr>
          </w:p>
        </w:tc>
        <w:tc>
          <w:tcPr>
            <w:tcW w:w="1131" w:type="dxa"/>
            <w:vAlign w:val="center"/>
          </w:tcPr>
          <w:p w14:paraId="1D1088B1" w14:textId="77777777" w:rsidR="00987931" w:rsidRPr="00357FBE" w:rsidRDefault="00987931" w:rsidP="00987931">
            <w:pPr>
              <w:jc w:val="right"/>
              <w:rPr>
                <w:sz w:val="15"/>
                <w:szCs w:val="15"/>
              </w:rPr>
            </w:pPr>
          </w:p>
        </w:tc>
        <w:tc>
          <w:tcPr>
            <w:tcW w:w="1131" w:type="dxa"/>
            <w:vAlign w:val="center"/>
          </w:tcPr>
          <w:p w14:paraId="1E58BCC1" w14:textId="1AB104BF" w:rsidR="00987931" w:rsidRPr="00357FBE" w:rsidRDefault="006C0491" w:rsidP="00987931">
            <w:pPr>
              <w:jc w:val="right"/>
              <w:rPr>
                <w:sz w:val="15"/>
                <w:szCs w:val="15"/>
              </w:rPr>
            </w:pPr>
            <w:r>
              <w:rPr>
                <w:sz w:val="15"/>
                <w:szCs w:val="15"/>
              </w:rPr>
              <w:t>666,666.72</w:t>
            </w:r>
          </w:p>
        </w:tc>
        <w:tc>
          <w:tcPr>
            <w:tcW w:w="1131" w:type="dxa"/>
            <w:vAlign w:val="center"/>
          </w:tcPr>
          <w:p w14:paraId="4D4DF268" w14:textId="77777777" w:rsidR="00987931" w:rsidRPr="00357FBE" w:rsidRDefault="00987931" w:rsidP="00987931">
            <w:pPr>
              <w:jc w:val="right"/>
              <w:rPr>
                <w:sz w:val="15"/>
                <w:szCs w:val="15"/>
              </w:rPr>
            </w:pPr>
          </w:p>
        </w:tc>
        <w:tc>
          <w:tcPr>
            <w:tcW w:w="1131" w:type="dxa"/>
            <w:vAlign w:val="center"/>
          </w:tcPr>
          <w:p w14:paraId="425965C2" w14:textId="34B22AFA" w:rsidR="00987931" w:rsidRPr="00357FBE" w:rsidRDefault="006C0491" w:rsidP="00987931">
            <w:pPr>
              <w:jc w:val="right"/>
              <w:rPr>
                <w:sz w:val="15"/>
                <w:szCs w:val="15"/>
              </w:rPr>
            </w:pPr>
            <w:r>
              <w:rPr>
                <w:sz w:val="15"/>
                <w:szCs w:val="15"/>
              </w:rPr>
              <w:t>16,282,039.73</w:t>
            </w:r>
          </w:p>
        </w:tc>
        <w:tc>
          <w:tcPr>
            <w:tcW w:w="1829" w:type="dxa"/>
          </w:tcPr>
          <w:p w14:paraId="7AA1A57B" w14:textId="2BB6959B" w:rsidR="00987931" w:rsidRPr="00987931" w:rsidRDefault="00987931" w:rsidP="00987931">
            <w:pPr>
              <w:rPr>
                <w:sz w:val="15"/>
                <w:szCs w:val="15"/>
              </w:rPr>
            </w:pPr>
            <w:r w:rsidRPr="00987931">
              <w:rPr>
                <w:rFonts w:hint="eastAsia"/>
                <w:sz w:val="15"/>
                <w:szCs w:val="15"/>
              </w:rPr>
              <w:t>与资产相关</w:t>
            </w:r>
          </w:p>
        </w:tc>
      </w:tr>
      <w:tr w:rsidR="00987931" w14:paraId="31726E9E" w14:textId="77777777" w:rsidTr="002E77E7">
        <w:tc>
          <w:tcPr>
            <w:tcW w:w="2127" w:type="dxa"/>
            <w:vAlign w:val="center"/>
          </w:tcPr>
          <w:p w14:paraId="20062C31" w14:textId="341BE146" w:rsidR="00987931" w:rsidRPr="00987931" w:rsidRDefault="00987931" w:rsidP="00987931">
            <w:pPr>
              <w:rPr>
                <w:sz w:val="15"/>
                <w:szCs w:val="15"/>
              </w:rPr>
            </w:pPr>
            <w:r w:rsidRPr="00987931">
              <w:rPr>
                <w:sz w:val="15"/>
                <w:szCs w:val="15"/>
              </w:rPr>
              <w:t>水产种业建设</w:t>
            </w:r>
          </w:p>
        </w:tc>
        <w:tc>
          <w:tcPr>
            <w:tcW w:w="1162" w:type="dxa"/>
            <w:vAlign w:val="center"/>
          </w:tcPr>
          <w:p w14:paraId="27DA0ACD" w14:textId="69BC08E4" w:rsidR="00987931" w:rsidRPr="00987931" w:rsidRDefault="00987931" w:rsidP="00987931">
            <w:pPr>
              <w:jc w:val="right"/>
              <w:rPr>
                <w:sz w:val="15"/>
                <w:szCs w:val="15"/>
              </w:rPr>
            </w:pPr>
            <w:r w:rsidRPr="00987931">
              <w:rPr>
                <w:rFonts w:hint="eastAsia"/>
                <w:sz w:val="15"/>
                <w:szCs w:val="15"/>
              </w:rPr>
              <w:t>816,666.65</w:t>
            </w:r>
          </w:p>
        </w:tc>
        <w:tc>
          <w:tcPr>
            <w:tcW w:w="1131" w:type="dxa"/>
            <w:vAlign w:val="center"/>
          </w:tcPr>
          <w:p w14:paraId="72DD1A62" w14:textId="77777777" w:rsidR="00987931" w:rsidRPr="00357FBE" w:rsidRDefault="00987931" w:rsidP="00987931">
            <w:pPr>
              <w:jc w:val="right"/>
              <w:rPr>
                <w:sz w:val="15"/>
                <w:szCs w:val="15"/>
              </w:rPr>
            </w:pPr>
          </w:p>
        </w:tc>
        <w:tc>
          <w:tcPr>
            <w:tcW w:w="1131" w:type="dxa"/>
            <w:vAlign w:val="center"/>
          </w:tcPr>
          <w:p w14:paraId="274A1F7C" w14:textId="77777777" w:rsidR="00987931" w:rsidRPr="00357FBE" w:rsidRDefault="00987931" w:rsidP="00987931">
            <w:pPr>
              <w:jc w:val="right"/>
              <w:rPr>
                <w:sz w:val="15"/>
                <w:szCs w:val="15"/>
              </w:rPr>
            </w:pPr>
          </w:p>
        </w:tc>
        <w:tc>
          <w:tcPr>
            <w:tcW w:w="1131" w:type="dxa"/>
            <w:vAlign w:val="center"/>
          </w:tcPr>
          <w:p w14:paraId="61A69184" w14:textId="74A53CCB" w:rsidR="00987931" w:rsidRPr="00357FBE" w:rsidRDefault="006C0491" w:rsidP="00987931">
            <w:pPr>
              <w:jc w:val="right"/>
              <w:rPr>
                <w:sz w:val="15"/>
                <w:szCs w:val="15"/>
              </w:rPr>
            </w:pPr>
            <w:r>
              <w:rPr>
                <w:sz w:val="15"/>
                <w:szCs w:val="15"/>
              </w:rPr>
              <w:t>233,333.34</w:t>
            </w:r>
          </w:p>
        </w:tc>
        <w:tc>
          <w:tcPr>
            <w:tcW w:w="1131" w:type="dxa"/>
            <w:vAlign w:val="center"/>
          </w:tcPr>
          <w:p w14:paraId="4E295B01" w14:textId="77777777" w:rsidR="00987931" w:rsidRPr="00357FBE" w:rsidRDefault="00987931" w:rsidP="00987931">
            <w:pPr>
              <w:jc w:val="right"/>
              <w:rPr>
                <w:sz w:val="15"/>
                <w:szCs w:val="15"/>
              </w:rPr>
            </w:pPr>
          </w:p>
        </w:tc>
        <w:tc>
          <w:tcPr>
            <w:tcW w:w="1131" w:type="dxa"/>
            <w:vAlign w:val="center"/>
          </w:tcPr>
          <w:p w14:paraId="23951E57" w14:textId="11BEC9B3" w:rsidR="00987931" w:rsidRPr="00357FBE" w:rsidRDefault="006C0491" w:rsidP="00987931">
            <w:pPr>
              <w:jc w:val="right"/>
              <w:rPr>
                <w:sz w:val="15"/>
                <w:szCs w:val="15"/>
              </w:rPr>
            </w:pPr>
            <w:r>
              <w:rPr>
                <w:sz w:val="15"/>
                <w:szCs w:val="15"/>
              </w:rPr>
              <w:t>583,333.31</w:t>
            </w:r>
          </w:p>
        </w:tc>
        <w:tc>
          <w:tcPr>
            <w:tcW w:w="1829" w:type="dxa"/>
          </w:tcPr>
          <w:p w14:paraId="2AB9B571" w14:textId="169616F4" w:rsidR="00987931" w:rsidRPr="00987931" w:rsidRDefault="00987931" w:rsidP="00987931">
            <w:pPr>
              <w:rPr>
                <w:sz w:val="15"/>
                <w:szCs w:val="15"/>
              </w:rPr>
            </w:pPr>
            <w:r w:rsidRPr="00987931">
              <w:rPr>
                <w:rFonts w:hint="eastAsia"/>
                <w:sz w:val="15"/>
                <w:szCs w:val="15"/>
              </w:rPr>
              <w:t>与资产相关</w:t>
            </w:r>
          </w:p>
        </w:tc>
      </w:tr>
      <w:tr w:rsidR="00987931" w14:paraId="65CF054D" w14:textId="77777777" w:rsidTr="002E77E7">
        <w:tc>
          <w:tcPr>
            <w:tcW w:w="2127" w:type="dxa"/>
            <w:vAlign w:val="center"/>
          </w:tcPr>
          <w:p w14:paraId="2011964D" w14:textId="2C9E0582" w:rsidR="00987931" w:rsidRPr="00987931" w:rsidRDefault="00987931" w:rsidP="00987931">
            <w:pPr>
              <w:rPr>
                <w:sz w:val="15"/>
                <w:szCs w:val="15"/>
              </w:rPr>
            </w:pPr>
            <w:r w:rsidRPr="00987931">
              <w:rPr>
                <w:rFonts w:hint="eastAsia"/>
                <w:sz w:val="15"/>
                <w:szCs w:val="15"/>
              </w:rPr>
              <w:t>企业发展扶持资金</w:t>
            </w:r>
            <w:r w:rsidRPr="00987931">
              <w:rPr>
                <w:rFonts w:hint="eastAsia"/>
                <w:sz w:val="15"/>
                <w:szCs w:val="15"/>
              </w:rPr>
              <w:t xml:space="preserve"> </w:t>
            </w:r>
          </w:p>
        </w:tc>
        <w:tc>
          <w:tcPr>
            <w:tcW w:w="1162" w:type="dxa"/>
            <w:vAlign w:val="center"/>
          </w:tcPr>
          <w:p w14:paraId="5DBFC3C4" w14:textId="6DADF97A" w:rsidR="00987931" w:rsidRPr="00987931" w:rsidRDefault="00987931" w:rsidP="00987931">
            <w:pPr>
              <w:jc w:val="right"/>
              <w:rPr>
                <w:sz w:val="15"/>
                <w:szCs w:val="15"/>
              </w:rPr>
            </w:pPr>
            <w:r w:rsidRPr="00987931">
              <w:rPr>
                <w:rFonts w:hint="eastAsia"/>
                <w:sz w:val="15"/>
                <w:szCs w:val="15"/>
              </w:rPr>
              <w:t>2,008,339.09</w:t>
            </w:r>
          </w:p>
        </w:tc>
        <w:tc>
          <w:tcPr>
            <w:tcW w:w="1131" w:type="dxa"/>
            <w:vAlign w:val="center"/>
          </w:tcPr>
          <w:p w14:paraId="20C60E19" w14:textId="77777777" w:rsidR="00987931" w:rsidRPr="00357FBE" w:rsidRDefault="00987931" w:rsidP="00987931">
            <w:pPr>
              <w:jc w:val="right"/>
              <w:rPr>
                <w:sz w:val="15"/>
                <w:szCs w:val="15"/>
              </w:rPr>
            </w:pPr>
          </w:p>
        </w:tc>
        <w:tc>
          <w:tcPr>
            <w:tcW w:w="1131" w:type="dxa"/>
            <w:vAlign w:val="center"/>
          </w:tcPr>
          <w:p w14:paraId="69178B07" w14:textId="77777777" w:rsidR="00987931" w:rsidRPr="00357FBE" w:rsidRDefault="00987931" w:rsidP="00987931">
            <w:pPr>
              <w:jc w:val="right"/>
              <w:rPr>
                <w:sz w:val="15"/>
                <w:szCs w:val="15"/>
              </w:rPr>
            </w:pPr>
          </w:p>
        </w:tc>
        <w:tc>
          <w:tcPr>
            <w:tcW w:w="1131" w:type="dxa"/>
            <w:vAlign w:val="center"/>
          </w:tcPr>
          <w:p w14:paraId="473D835A" w14:textId="51A81D02" w:rsidR="00987931" w:rsidRPr="00357FBE" w:rsidRDefault="006C0491" w:rsidP="00987931">
            <w:pPr>
              <w:jc w:val="right"/>
              <w:rPr>
                <w:sz w:val="15"/>
                <w:szCs w:val="15"/>
              </w:rPr>
            </w:pPr>
            <w:r>
              <w:rPr>
                <w:sz w:val="15"/>
                <w:szCs w:val="15"/>
              </w:rPr>
              <w:t>44,400.00</w:t>
            </w:r>
          </w:p>
        </w:tc>
        <w:tc>
          <w:tcPr>
            <w:tcW w:w="1131" w:type="dxa"/>
            <w:vAlign w:val="center"/>
          </w:tcPr>
          <w:p w14:paraId="1DE4FE8C" w14:textId="77777777" w:rsidR="00987931" w:rsidRPr="00357FBE" w:rsidRDefault="00987931" w:rsidP="00987931">
            <w:pPr>
              <w:jc w:val="right"/>
              <w:rPr>
                <w:sz w:val="15"/>
                <w:szCs w:val="15"/>
              </w:rPr>
            </w:pPr>
          </w:p>
        </w:tc>
        <w:tc>
          <w:tcPr>
            <w:tcW w:w="1131" w:type="dxa"/>
            <w:vAlign w:val="center"/>
          </w:tcPr>
          <w:p w14:paraId="7505F515" w14:textId="6275CDBB" w:rsidR="00987931" w:rsidRPr="00357FBE" w:rsidRDefault="006C0491" w:rsidP="00987931">
            <w:pPr>
              <w:jc w:val="right"/>
              <w:rPr>
                <w:sz w:val="15"/>
                <w:szCs w:val="15"/>
              </w:rPr>
            </w:pPr>
            <w:r>
              <w:rPr>
                <w:sz w:val="15"/>
                <w:szCs w:val="15"/>
              </w:rPr>
              <w:t>1,963,939.09</w:t>
            </w:r>
          </w:p>
        </w:tc>
        <w:tc>
          <w:tcPr>
            <w:tcW w:w="1829" w:type="dxa"/>
          </w:tcPr>
          <w:p w14:paraId="009817A0" w14:textId="16FB5899" w:rsidR="00987931" w:rsidRPr="00987931" w:rsidRDefault="00987931" w:rsidP="00987931">
            <w:pPr>
              <w:rPr>
                <w:sz w:val="15"/>
                <w:szCs w:val="15"/>
              </w:rPr>
            </w:pPr>
            <w:r w:rsidRPr="00987931">
              <w:rPr>
                <w:rFonts w:hint="eastAsia"/>
                <w:sz w:val="15"/>
                <w:szCs w:val="15"/>
              </w:rPr>
              <w:t>与资产相关</w:t>
            </w:r>
          </w:p>
        </w:tc>
      </w:tr>
      <w:tr w:rsidR="00987931" w14:paraId="06B6EE83" w14:textId="77777777" w:rsidTr="002E77E7">
        <w:tc>
          <w:tcPr>
            <w:tcW w:w="2127" w:type="dxa"/>
            <w:vAlign w:val="center"/>
          </w:tcPr>
          <w:p w14:paraId="10C4AE39" w14:textId="45462637" w:rsidR="00987931" w:rsidRPr="00987931" w:rsidRDefault="00987931" w:rsidP="00987931">
            <w:pPr>
              <w:rPr>
                <w:sz w:val="15"/>
                <w:szCs w:val="15"/>
              </w:rPr>
            </w:pPr>
            <w:r w:rsidRPr="00987931">
              <w:rPr>
                <w:rFonts w:hint="eastAsia"/>
                <w:sz w:val="15"/>
                <w:szCs w:val="15"/>
              </w:rPr>
              <w:t>海洋牧场建设资金</w:t>
            </w:r>
          </w:p>
        </w:tc>
        <w:tc>
          <w:tcPr>
            <w:tcW w:w="1162" w:type="dxa"/>
            <w:vAlign w:val="center"/>
          </w:tcPr>
          <w:p w14:paraId="645C76F4" w14:textId="4648B7AE" w:rsidR="00987931" w:rsidRPr="00987931" w:rsidRDefault="00987931" w:rsidP="00987931">
            <w:pPr>
              <w:jc w:val="right"/>
              <w:rPr>
                <w:sz w:val="15"/>
                <w:szCs w:val="15"/>
              </w:rPr>
            </w:pPr>
            <w:r w:rsidRPr="00987931">
              <w:rPr>
                <w:rFonts w:hint="eastAsia"/>
                <w:sz w:val="15"/>
                <w:szCs w:val="15"/>
              </w:rPr>
              <w:t>9,180,000.09</w:t>
            </w:r>
          </w:p>
        </w:tc>
        <w:tc>
          <w:tcPr>
            <w:tcW w:w="1131" w:type="dxa"/>
            <w:vAlign w:val="center"/>
          </w:tcPr>
          <w:p w14:paraId="4A4C5BF6" w14:textId="77777777" w:rsidR="00987931" w:rsidRPr="00357FBE" w:rsidRDefault="00987931" w:rsidP="00987931">
            <w:pPr>
              <w:jc w:val="right"/>
              <w:rPr>
                <w:sz w:val="15"/>
                <w:szCs w:val="15"/>
              </w:rPr>
            </w:pPr>
          </w:p>
        </w:tc>
        <w:tc>
          <w:tcPr>
            <w:tcW w:w="1131" w:type="dxa"/>
            <w:vAlign w:val="center"/>
          </w:tcPr>
          <w:p w14:paraId="6E70C6BA" w14:textId="77777777" w:rsidR="00987931" w:rsidRPr="00357FBE" w:rsidRDefault="00987931" w:rsidP="00987931">
            <w:pPr>
              <w:jc w:val="right"/>
              <w:rPr>
                <w:sz w:val="15"/>
                <w:szCs w:val="15"/>
              </w:rPr>
            </w:pPr>
          </w:p>
        </w:tc>
        <w:tc>
          <w:tcPr>
            <w:tcW w:w="1131" w:type="dxa"/>
            <w:vAlign w:val="center"/>
          </w:tcPr>
          <w:p w14:paraId="7784D004" w14:textId="3AE6CD8E" w:rsidR="00987931" w:rsidRPr="00357FBE" w:rsidRDefault="006C0491" w:rsidP="00987931">
            <w:pPr>
              <w:jc w:val="right"/>
              <w:rPr>
                <w:sz w:val="15"/>
                <w:szCs w:val="15"/>
              </w:rPr>
            </w:pPr>
            <w:r>
              <w:rPr>
                <w:sz w:val="15"/>
                <w:szCs w:val="15"/>
              </w:rPr>
              <w:t>339,999.96</w:t>
            </w:r>
          </w:p>
        </w:tc>
        <w:tc>
          <w:tcPr>
            <w:tcW w:w="1131" w:type="dxa"/>
            <w:vAlign w:val="center"/>
          </w:tcPr>
          <w:p w14:paraId="3D2D32CC" w14:textId="77777777" w:rsidR="00987931" w:rsidRPr="00357FBE" w:rsidRDefault="00987931" w:rsidP="00987931">
            <w:pPr>
              <w:jc w:val="right"/>
              <w:rPr>
                <w:sz w:val="15"/>
                <w:szCs w:val="15"/>
              </w:rPr>
            </w:pPr>
          </w:p>
        </w:tc>
        <w:tc>
          <w:tcPr>
            <w:tcW w:w="1131" w:type="dxa"/>
            <w:vAlign w:val="center"/>
          </w:tcPr>
          <w:p w14:paraId="0A029401" w14:textId="4D23CE7A" w:rsidR="00987931" w:rsidRPr="00357FBE" w:rsidRDefault="006C0491" w:rsidP="00987931">
            <w:pPr>
              <w:jc w:val="right"/>
              <w:rPr>
                <w:sz w:val="15"/>
                <w:szCs w:val="15"/>
              </w:rPr>
            </w:pPr>
            <w:r>
              <w:rPr>
                <w:sz w:val="15"/>
                <w:szCs w:val="15"/>
              </w:rPr>
              <w:t>8,840,000.13</w:t>
            </w:r>
          </w:p>
        </w:tc>
        <w:tc>
          <w:tcPr>
            <w:tcW w:w="1829" w:type="dxa"/>
          </w:tcPr>
          <w:p w14:paraId="1FF4A050" w14:textId="4382A3C6" w:rsidR="00987931" w:rsidRPr="00987931" w:rsidRDefault="00987931" w:rsidP="00987931">
            <w:pPr>
              <w:rPr>
                <w:sz w:val="15"/>
                <w:szCs w:val="15"/>
              </w:rPr>
            </w:pPr>
            <w:r w:rsidRPr="00987931">
              <w:rPr>
                <w:rFonts w:hint="eastAsia"/>
                <w:sz w:val="15"/>
                <w:szCs w:val="15"/>
              </w:rPr>
              <w:t>与资产相关</w:t>
            </w:r>
          </w:p>
        </w:tc>
      </w:tr>
      <w:tr w:rsidR="00987931" w14:paraId="04788222" w14:textId="77777777" w:rsidTr="002E77E7">
        <w:tc>
          <w:tcPr>
            <w:tcW w:w="2127" w:type="dxa"/>
            <w:vAlign w:val="center"/>
          </w:tcPr>
          <w:p w14:paraId="644912E4" w14:textId="2F34EB97" w:rsidR="00987931" w:rsidRPr="00987931" w:rsidRDefault="00987931" w:rsidP="00987931">
            <w:pPr>
              <w:rPr>
                <w:sz w:val="15"/>
                <w:szCs w:val="15"/>
              </w:rPr>
            </w:pPr>
            <w:r w:rsidRPr="00987931">
              <w:rPr>
                <w:rFonts w:hint="eastAsia"/>
                <w:sz w:val="15"/>
                <w:szCs w:val="15"/>
              </w:rPr>
              <w:t>现代渔业园区建设</w:t>
            </w:r>
          </w:p>
        </w:tc>
        <w:tc>
          <w:tcPr>
            <w:tcW w:w="1162" w:type="dxa"/>
            <w:vAlign w:val="center"/>
          </w:tcPr>
          <w:p w14:paraId="62669BA1" w14:textId="6EBB5983" w:rsidR="00987931" w:rsidRPr="00987931" w:rsidRDefault="00987931" w:rsidP="00987931">
            <w:pPr>
              <w:jc w:val="right"/>
              <w:rPr>
                <w:sz w:val="15"/>
                <w:szCs w:val="15"/>
              </w:rPr>
            </w:pPr>
            <w:r w:rsidRPr="00987931">
              <w:rPr>
                <w:rFonts w:hint="eastAsia"/>
                <w:sz w:val="15"/>
                <w:szCs w:val="15"/>
              </w:rPr>
              <w:t>7,584,944.77</w:t>
            </w:r>
          </w:p>
        </w:tc>
        <w:tc>
          <w:tcPr>
            <w:tcW w:w="1131" w:type="dxa"/>
            <w:vAlign w:val="center"/>
          </w:tcPr>
          <w:p w14:paraId="156D516C" w14:textId="77777777" w:rsidR="00987931" w:rsidRPr="00357FBE" w:rsidRDefault="00987931" w:rsidP="00987931">
            <w:pPr>
              <w:jc w:val="right"/>
              <w:rPr>
                <w:sz w:val="15"/>
                <w:szCs w:val="15"/>
              </w:rPr>
            </w:pPr>
          </w:p>
        </w:tc>
        <w:tc>
          <w:tcPr>
            <w:tcW w:w="1131" w:type="dxa"/>
            <w:vAlign w:val="center"/>
          </w:tcPr>
          <w:p w14:paraId="1DD95F39" w14:textId="77777777" w:rsidR="00987931" w:rsidRPr="00357FBE" w:rsidRDefault="00987931" w:rsidP="00987931">
            <w:pPr>
              <w:jc w:val="right"/>
              <w:rPr>
                <w:sz w:val="15"/>
                <w:szCs w:val="15"/>
              </w:rPr>
            </w:pPr>
          </w:p>
        </w:tc>
        <w:tc>
          <w:tcPr>
            <w:tcW w:w="1131" w:type="dxa"/>
            <w:vAlign w:val="center"/>
          </w:tcPr>
          <w:p w14:paraId="3726D005" w14:textId="773FD81D" w:rsidR="00987931" w:rsidRPr="00357FBE" w:rsidRDefault="00E80A3A" w:rsidP="00987931">
            <w:pPr>
              <w:jc w:val="right"/>
              <w:rPr>
                <w:sz w:val="15"/>
                <w:szCs w:val="15"/>
              </w:rPr>
            </w:pPr>
            <w:r>
              <w:rPr>
                <w:sz w:val="15"/>
                <w:szCs w:val="15"/>
              </w:rPr>
              <w:t>292,666.56</w:t>
            </w:r>
          </w:p>
        </w:tc>
        <w:tc>
          <w:tcPr>
            <w:tcW w:w="1131" w:type="dxa"/>
            <w:vAlign w:val="center"/>
          </w:tcPr>
          <w:p w14:paraId="67072023" w14:textId="0690D672" w:rsidR="00987931" w:rsidRPr="00357FBE" w:rsidRDefault="00987931" w:rsidP="00987931">
            <w:pPr>
              <w:jc w:val="right"/>
              <w:rPr>
                <w:sz w:val="15"/>
                <w:szCs w:val="15"/>
              </w:rPr>
            </w:pPr>
          </w:p>
        </w:tc>
        <w:tc>
          <w:tcPr>
            <w:tcW w:w="1131" w:type="dxa"/>
            <w:vAlign w:val="center"/>
          </w:tcPr>
          <w:p w14:paraId="1768D421" w14:textId="59AD1C3C" w:rsidR="00987931" w:rsidRPr="00357FBE" w:rsidRDefault="006C0491" w:rsidP="00987931">
            <w:pPr>
              <w:jc w:val="right"/>
              <w:rPr>
                <w:sz w:val="15"/>
                <w:szCs w:val="15"/>
              </w:rPr>
            </w:pPr>
            <w:r>
              <w:rPr>
                <w:sz w:val="15"/>
                <w:szCs w:val="15"/>
              </w:rPr>
              <w:t>7,292,278.21</w:t>
            </w:r>
          </w:p>
        </w:tc>
        <w:tc>
          <w:tcPr>
            <w:tcW w:w="1829" w:type="dxa"/>
          </w:tcPr>
          <w:p w14:paraId="2B9EC1AB" w14:textId="05D1B3A2" w:rsidR="00987931" w:rsidRPr="00987931" w:rsidRDefault="00987931" w:rsidP="00987931">
            <w:pPr>
              <w:rPr>
                <w:sz w:val="15"/>
                <w:szCs w:val="15"/>
              </w:rPr>
            </w:pPr>
            <w:r w:rsidRPr="00987931">
              <w:rPr>
                <w:rFonts w:hint="eastAsia"/>
                <w:sz w:val="15"/>
                <w:szCs w:val="15"/>
              </w:rPr>
              <w:t>与资产相关</w:t>
            </w:r>
          </w:p>
        </w:tc>
      </w:tr>
      <w:tr w:rsidR="00987931" w14:paraId="18C21F29" w14:textId="77777777" w:rsidTr="002E77E7">
        <w:tc>
          <w:tcPr>
            <w:tcW w:w="2127" w:type="dxa"/>
            <w:vAlign w:val="center"/>
          </w:tcPr>
          <w:p w14:paraId="2C00E50E" w14:textId="1C3ED101" w:rsidR="00987931" w:rsidRPr="00987931" w:rsidRDefault="00987931" w:rsidP="00987931">
            <w:pPr>
              <w:rPr>
                <w:sz w:val="15"/>
                <w:szCs w:val="15"/>
              </w:rPr>
            </w:pPr>
            <w:r w:rsidRPr="00987931">
              <w:rPr>
                <w:rFonts w:hint="eastAsia"/>
                <w:sz w:val="15"/>
                <w:szCs w:val="15"/>
              </w:rPr>
              <w:t>乡村振兴科技创新</w:t>
            </w:r>
          </w:p>
        </w:tc>
        <w:tc>
          <w:tcPr>
            <w:tcW w:w="1162" w:type="dxa"/>
            <w:vAlign w:val="center"/>
          </w:tcPr>
          <w:p w14:paraId="39602593" w14:textId="2465E57C" w:rsidR="00987931" w:rsidRPr="00987931" w:rsidRDefault="00987931" w:rsidP="00987931">
            <w:pPr>
              <w:jc w:val="right"/>
              <w:rPr>
                <w:sz w:val="15"/>
                <w:szCs w:val="15"/>
              </w:rPr>
            </w:pPr>
            <w:r w:rsidRPr="00987931">
              <w:rPr>
                <w:rFonts w:hint="eastAsia"/>
                <w:sz w:val="15"/>
                <w:szCs w:val="15"/>
              </w:rPr>
              <w:t>4,907,469.63</w:t>
            </w:r>
          </w:p>
        </w:tc>
        <w:tc>
          <w:tcPr>
            <w:tcW w:w="1131" w:type="dxa"/>
            <w:vAlign w:val="center"/>
          </w:tcPr>
          <w:p w14:paraId="388E49ED" w14:textId="77777777" w:rsidR="00987931" w:rsidRPr="00357FBE" w:rsidRDefault="00987931" w:rsidP="00987931">
            <w:pPr>
              <w:jc w:val="right"/>
              <w:rPr>
                <w:sz w:val="15"/>
                <w:szCs w:val="15"/>
              </w:rPr>
            </w:pPr>
          </w:p>
        </w:tc>
        <w:tc>
          <w:tcPr>
            <w:tcW w:w="1131" w:type="dxa"/>
            <w:vAlign w:val="center"/>
          </w:tcPr>
          <w:p w14:paraId="45B6D48D" w14:textId="77777777" w:rsidR="00987931" w:rsidRPr="00357FBE" w:rsidRDefault="00987931" w:rsidP="00987931">
            <w:pPr>
              <w:jc w:val="right"/>
              <w:rPr>
                <w:sz w:val="15"/>
                <w:szCs w:val="15"/>
              </w:rPr>
            </w:pPr>
          </w:p>
        </w:tc>
        <w:tc>
          <w:tcPr>
            <w:tcW w:w="1131" w:type="dxa"/>
            <w:vAlign w:val="center"/>
          </w:tcPr>
          <w:p w14:paraId="1204FBB1" w14:textId="12CF8A54" w:rsidR="00987931" w:rsidRPr="00357FBE" w:rsidRDefault="006C0491" w:rsidP="00987931">
            <w:pPr>
              <w:jc w:val="right"/>
              <w:rPr>
                <w:sz w:val="15"/>
                <w:szCs w:val="15"/>
              </w:rPr>
            </w:pPr>
            <w:r>
              <w:rPr>
                <w:sz w:val="15"/>
                <w:szCs w:val="15"/>
              </w:rPr>
              <w:t>265,438.54</w:t>
            </w:r>
          </w:p>
        </w:tc>
        <w:tc>
          <w:tcPr>
            <w:tcW w:w="1131" w:type="dxa"/>
            <w:vAlign w:val="center"/>
          </w:tcPr>
          <w:p w14:paraId="6438804D" w14:textId="77777777" w:rsidR="00987931" w:rsidRPr="00357FBE" w:rsidRDefault="00987931" w:rsidP="00987931">
            <w:pPr>
              <w:jc w:val="right"/>
              <w:rPr>
                <w:sz w:val="15"/>
                <w:szCs w:val="15"/>
              </w:rPr>
            </w:pPr>
          </w:p>
        </w:tc>
        <w:tc>
          <w:tcPr>
            <w:tcW w:w="1131" w:type="dxa"/>
            <w:vAlign w:val="center"/>
          </w:tcPr>
          <w:p w14:paraId="669F035B" w14:textId="75D8A334" w:rsidR="00987931" w:rsidRPr="00357FBE" w:rsidRDefault="006C0491" w:rsidP="00987931">
            <w:pPr>
              <w:jc w:val="right"/>
              <w:rPr>
                <w:sz w:val="15"/>
                <w:szCs w:val="15"/>
              </w:rPr>
            </w:pPr>
            <w:r>
              <w:rPr>
                <w:sz w:val="15"/>
                <w:szCs w:val="15"/>
              </w:rPr>
              <w:t>4,642,031.09</w:t>
            </w:r>
          </w:p>
        </w:tc>
        <w:tc>
          <w:tcPr>
            <w:tcW w:w="1829" w:type="dxa"/>
          </w:tcPr>
          <w:p w14:paraId="7D509DC9" w14:textId="58E4F304" w:rsidR="00987931" w:rsidRPr="00987931" w:rsidRDefault="00987931" w:rsidP="00987931">
            <w:pPr>
              <w:rPr>
                <w:sz w:val="15"/>
                <w:szCs w:val="15"/>
              </w:rPr>
            </w:pPr>
            <w:r w:rsidRPr="00987931">
              <w:rPr>
                <w:rFonts w:hint="eastAsia"/>
                <w:sz w:val="15"/>
                <w:szCs w:val="15"/>
              </w:rPr>
              <w:t>与资产相关</w:t>
            </w:r>
          </w:p>
        </w:tc>
      </w:tr>
      <w:tr w:rsidR="00987931" w14:paraId="0A2F1C21" w14:textId="77777777" w:rsidTr="002E77E7">
        <w:tc>
          <w:tcPr>
            <w:tcW w:w="2127" w:type="dxa"/>
            <w:vAlign w:val="center"/>
          </w:tcPr>
          <w:p w14:paraId="1B10BF34" w14:textId="30E4E257" w:rsidR="00987931" w:rsidRPr="00987931" w:rsidRDefault="00987931" w:rsidP="00987931">
            <w:pPr>
              <w:rPr>
                <w:sz w:val="15"/>
                <w:szCs w:val="15"/>
              </w:rPr>
            </w:pPr>
            <w:r w:rsidRPr="00987931">
              <w:rPr>
                <w:rFonts w:hint="eastAsia"/>
                <w:sz w:val="15"/>
                <w:szCs w:val="15"/>
              </w:rPr>
              <w:t>速生抗逆刺参突破性新品种培育项目</w:t>
            </w:r>
          </w:p>
        </w:tc>
        <w:tc>
          <w:tcPr>
            <w:tcW w:w="1162" w:type="dxa"/>
            <w:vAlign w:val="center"/>
          </w:tcPr>
          <w:p w14:paraId="6C83FE96" w14:textId="7421994A" w:rsidR="00987931" w:rsidRPr="00987931" w:rsidRDefault="00987931" w:rsidP="00987931">
            <w:pPr>
              <w:jc w:val="right"/>
              <w:rPr>
                <w:sz w:val="15"/>
                <w:szCs w:val="15"/>
              </w:rPr>
            </w:pPr>
            <w:r w:rsidRPr="00987931">
              <w:rPr>
                <w:rFonts w:hint="eastAsia"/>
                <w:sz w:val="15"/>
                <w:szCs w:val="15"/>
              </w:rPr>
              <w:t>450,000.00</w:t>
            </w:r>
          </w:p>
        </w:tc>
        <w:tc>
          <w:tcPr>
            <w:tcW w:w="1131" w:type="dxa"/>
            <w:vAlign w:val="center"/>
          </w:tcPr>
          <w:p w14:paraId="1ECAB263" w14:textId="77777777" w:rsidR="00987931" w:rsidRPr="00357FBE" w:rsidRDefault="00987931" w:rsidP="00987931">
            <w:pPr>
              <w:jc w:val="right"/>
              <w:rPr>
                <w:sz w:val="15"/>
                <w:szCs w:val="15"/>
              </w:rPr>
            </w:pPr>
          </w:p>
        </w:tc>
        <w:tc>
          <w:tcPr>
            <w:tcW w:w="1131" w:type="dxa"/>
            <w:vAlign w:val="center"/>
          </w:tcPr>
          <w:p w14:paraId="612A3709" w14:textId="77777777" w:rsidR="00987931" w:rsidRPr="00357FBE" w:rsidRDefault="00987931" w:rsidP="00987931">
            <w:pPr>
              <w:jc w:val="right"/>
              <w:rPr>
                <w:sz w:val="15"/>
                <w:szCs w:val="15"/>
              </w:rPr>
            </w:pPr>
          </w:p>
        </w:tc>
        <w:tc>
          <w:tcPr>
            <w:tcW w:w="1131" w:type="dxa"/>
            <w:vAlign w:val="center"/>
          </w:tcPr>
          <w:p w14:paraId="2B8E4184" w14:textId="77777777" w:rsidR="00987931" w:rsidRPr="00357FBE" w:rsidRDefault="00987931" w:rsidP="00987931">
            <w:pPr>
              <w:jc w:val="right"/>
              <w:rPr>
                <w:sz w:val="15"/>
                <w:szCs w:val="15"/>
              </w:rPr>
            </w:pPr>
          </w:p>
        </w:tc>
        <w:tc>
          <w:tcPr>
            <w:tcW w:w="1131" w:type="dxa"/>
            <w:vAlign w:val="center"/>
          </w:tcPr>
          <w:p w14:paraId="0B74385A" w14:textId="77777777" w:rsidR="00987931" w:rsidRPr="00357FBE" w:rsidRDefault="00987931" w:rsidP="00987931">
            <w:pPr>
              <w:jc w:val="right"/>
              <w:rPr>
                <w:sz w:val="15"/>
                <w:szCs w:val="15"/>
              </w:rPr>
            </w:pPr>
          </w:p>
        </w:tc>
        <w:tc>
          <w:tcPr>
            <w:tcW w:w="1131" w:type="dxa"/>
            <w:vAlign w:val="center"/>
          </w:tcPr>
          <w:p w14:paraId="04A28E8B" w14:textId="0D0B8B18" w:rsidR="00987931" w:rsidRPr="00357FBE" w:rsidRDefault="006C0491" w:rsidP="00987931">
            <w:pPr>
              <w:jc w:val="right"/>
              <w:rPr>
                <w:sz w:val="15"/>
                <w:szCs w:val="15"/>
              </w:rPr>
            </w:pPr>
            <w:r>
              <w:rPr>
                <w:sz w:val="15"/>
                <w:szCs w:val="15"/>
              </w:rPr>
              <w:t>450,000.00</w:t>
            </w:r>
          </w:p>
        </w:tc>
        <w:tc>
          <w:tcPr>
            <w:tcW w:w="1829" w:type="dxa"/>
          </w:tcPr>
          <w:p w14:paraId="6B4326A9" w14:textId="624BBDE3" w:rsidR="00987931" w:rsidRPr="00987931" w:rsidRDefault="00987931" w:rsidP="00987931">
            <w:pPr>
              <w:rPr>
                <w:sz w:val="15"/>
                <w:szCs w:val="15"/>
              </w:rPr>
            </w:pPr>
            <w:r w:rsidRPr="00987931">
              <w:rPr>
                <w:rFonts w:hint="eastAsia"/>
                <w:sz w:val="15"/>
                <w:szCs w:val="15"/>
              </w:rPr>
              <w:t>与资产相关</w:t>
            </w:r>
          </w:p>
        </w:tc>
      </w:tr>
      <w:tr w:rsidR="00987931" w14:paraId="1D32FE52" w14:textId="77777777" w:rsidTr="00987931">
        <w:tc>
          <w:tcPr>
            <w:tcW w:w="2127" w:type="dxa"/>
            <w:tcBorders>
              <w:top w:val="single" w:sz="4" w:space="0" w:color="auto"/>
              <w:left w:val="single" w:sz="4" w:space="0" w:color="auto"/>
              <w:bottom w:val="single" w:sz="4" w:space="0" w:color="auto"/>
              <w:right w:val="single" w:sz="4" w:space="0" w:color="auto"/>
            </w:tcBorders>
            <w:vAlign w:val="center"/>
          </w:tcPr>
          <w:p w14:paraId="4D293679" w14:textId="77777777" w:rsidR="00987931" w:rsidRDefault="00987931" w:rsidP="00987931">
            <w:pPr>
              <w:jc w:val="center"/>
            </w:pPr>
            <w:r>
              <w:t>合计</w:t>
            </w:r>
          </w:p>
        </w:tc>
        <w:tc>
          <w:tcPr>
            <w:tcW w:w="1162" w:type="dxa"/>
            <w:tcBorders>
              <w:top w:val="single" w:sz="4" w:space="0" w:color="auto"/>
              <w:left w:val="single" w:sz="4" w:space="0" w:color="auto"/>
              <w:bottom w:val="single" w:sz="4" w:space="0" w:color="auto"/>
              <w:right w:val="single" w:sz="4" w:space="0" w:color="auto"/>
            </w:tcBorders>
          </w:tcPr>
          <w:p w14:paraId="411BA4BC" w14:textId="4802A484" w:rsidR="00987931" w:rsidRPr="00987931" w:rsidRDefault="00987931" w:rsidP="00987931">
            <w:pPr>
              <w:jc w:val="right"/>
              <w:rPr>
                <w:sz w:val="15"/>
                <w:szCs w:val="15"/>
              </w:rPr>
            </w:pPr>
            <w:r w:rsidRPr="00987931">
              <w:rPr>
                <w:rFonts w:hint="eastAsia"/>
                <w:sz w:val="15"/>
                <w:szCs w:val="15"/>
              </w:rPr>
              <w:t>107,940,958.58</w:t>
            </w:r>
          </w:p>
        </w:tc>
        <w:tc>
          <w:tcPr>
            <w:tcW w:w="1131" w:type="dxa"/>
            <w:tcBorders>
              <w:top w:val="single" w:sz="4" w:space="0" w:color="auto"/>
              <w:left w:val="single" w:sz="4" w:space="0" w:color="auto"/>
              <w:bottom w:val="single" w:sz="4" w:space="0" w:color="auto"/>
              <w:right w:val="single" w:sz="4" w:space="0" w:color="auto"/>
            </w:tcBorders>
            <w:vAlign w:val="center"/>
          </w:tcPr>
          <w:p w14:paraId="5C8BA5E6" w14:textId="54AEAB01" w:rsidR="00987931" w:rsidRPr="00357FBE" w:rsidRDefault="00357FBE" w:rsidP="00987931">
            <w:pPr>
              <w:jc w:val="right"/>
              <w:rPr>
                <w:sz w:val="15"/>
                <w:szCs w:val="15"/>
              </w:rPr>
            </w:pPr>
            <w:r w:rsidRPr="00357FBE">
              <w:rPr>
                <w:rFonts w:hint="eastAsia"/>
                <w:sz w:val="15"/>
                <w:szCs w:val="15"/>
              </w:rPr>
              <w:t>1330400.00</w:t>
            </w:r>
          </w:p>
        </w:tc>
        <w:tc>
          <w:tcPr>
            <w:tcW w:w="1131" w:type="dxa"/>
            <w:tcBorders>
              <w:top w:val="single" w:sz="4" w:space="0" w:color="auto"/>
              <w:left w:val="single" w:sz="4" w:space="0" w:color="auto"/>
              <w:bottom w:val="single" w:sz="4" w:space="0" w:color="auto"/>
              <w:right w:val="single" w:sz="4" w:space="0" w:color="auto"/>
            </w:tcBorders>
            <w:vAlign w:val="center"/>
          </w:tcPr>
          <w:p w14:paraId="74684E14" w14:textId="77777777" w:rsidR="00987931" w:rsidRDefault="00987931" w:rsidP="00987931">
            <w:pPr>
              <w:jc w:val="right"/>
            </w:pPr>
          </w:p>
        </w:tc>
        <w:tc>
          <w:tcPr>
            <w:tcW w:w="1131" w:type="dxa"/>
            <w:tcBorders>
              <w:top w:val="single" w:sz="4" w:space="0" w:color="auto"/>
              <w:left w:val="single" w:sz="4" w:space="0" w:color="auto"/>
              <w:bottom w:val="single" w:sz="4" w:space="0" w:color="auto"/>
              <w:right w:val="single" w:sz="4" w:space="0" w:color="auto"/>
            </w:tcBorders>
            <w:vAlign w:val="center"/>
          </w:tcPr>
          <w:p w14:paraId="60885A30" w14:textId="473C8B0B" w:rsidR="00987931" w:rsidRPr="006C0491" w:rsidRDefault="006C0491" w:rsidP="00987931">
            <w:pPr>
              <w:jc w:val="right"/>
              <w:rPr>
                <w:sz w:val="15"/>
                <w:szCs w:val="15"/>
              </w:rPr>
            </w:pPr>
            <w:r w:rsidRPr="006C0491">
              <w:rPr>
                <w:sz w:val="15"/>
                <w:szCs w:val="15"/>
              </w:rPr>
              <w:t>15,135,992.37</w:t>
            </w:r>
          </w:p>
        </w:tc>
        <w:tc>
          <w:tcPr>
            <w:tcW w:w="1131" w:type="dxa"/>
            <w:tcBorders>
              <w:top w:val="single" w:sz="4" w:space="0" w:color="auto"/>
              <w:left w:val="single" w:sz="4" w:space="0" w:color="auto"/>
              <w:bottom w:val="single" w:sz="4" w:space="0" w:color="auto"/>
              <w:right w:val="single" w:sz="4" w:space="0" w:color="auto"/>
            </w:tcBorders>
            <w:vAlign w:val="center"/>
          </w:tcPr>
          <w:p w14:paraId="69F8C644" w14:textId="77777777" w:rsidR="00987931" w:rsidRPr="006C0491" w:rsidRDefault="00987931" w:rsidP="00987931">
            <w:pPr>
              <w:jc w:val="right"/>
              <w:rPr>
                <w:sz w:val="15"/>
                <w:szCs w:val="15"/>
              </w:rPr>
            </w:pPr>
          </w:p>
        </w:tc>
        <w:tc>
          <w:tcPr>
            <w:tcW w:w="1131" w:type="dxa"/>
            <w:tcBorders>
              <w:top w:val="single" w:sz="4" w:space="0" w:color="auto"/>
              <w:left w:val="single" w:sz="4" w:space="0" w:color="auto"/>
              <w:bottom w:val="single" w:sz="4" w:space="0" w:color="auto"/>
              <w:right w:val="single" w:sz="4" w:space="0" w:color="auto"/>
            </w:tcBorders>
            <w:vAlign w:val="center"/>
          </w:tcPr>
          <w:p w14:paraId="07DB0EF3" w14:textId="71AAB551" w:rsidR="00987931" w:rsidRPr="006C0491" w:rsidRDefault="006C0491" w:rsidP="00987931">
            <w:pPr>
              <w:jc w:val="right"/>
              <w:rPr>
                <w:sz w:val="15"/>
                <w:szCs w:val="15"/>
              </w:rPr>
            </w:pPr>
            <w:r>
              <w:rPr>
                <w:sz w:val="15"/>
                <w:szCs w:val="15"/>
              </w:rPr>
              <w:t>94,135,366.21</w:t>
            </w:r>
          </w:p>
        </w:tc>
        <w:tc>
          <w:tcPr>
            <w:tcW w:w="1829" w:type="dxa"/>
            <w:tcBorders>
              <w:top w:val="single" w:sz="4" w:space="0" w:color="auto"/>
              <w:left w:val="single" w:sz="4" w:space="0" w:color="auto"/>
              <w:bottom w:val="single" w:sz="4" w:space="0" w:color="auto"/>
              <w:right w:val="single" w:sz="4" w:space="0" w:color="auto"/>
            </w:tcBorders>
            <w:vAlign w:val="center"/>
          </w:tcPr>
          <w:p w14:paraId="79D9377F" w14:textId="77777777" w:rsidR="00987931" w:rsidRPr="006C0491" w:rsidRDefault="00987931" w:rsidP="00987931">
            <w:pPr>
              <w:rPr>
                <w:sz w:val="15"/>
                <w:szCs w:val="15"/>
              </w:rPr>
            </w:pPr>
            <w:r w:rsidRPr="006C0491">
              <w:rPr>
                <w:rFonts w:hint="eastAsia"/>
                <w:sz w:val="15"/>
                <w:szCs w:val="15"/>
              </w:rPr>
              <w:t>/</w:t>
            </w:r>
          </w:p>
        </w:tc>
      </w:tr>
    </w:tbl>
    <w:p w14:paraId="48535AF1" w14:textId="77777777" w:rsidR="0015090D" w:rsidRDefault="0015090D"/>
    <w:p w14:paraId="40D4B082" w14:textId="77777777" w:rsidR="0015090D" w:rsidRDefault="00022476">
      <w:pPr>
        <w:pStyle w:val="3"/>
        <w:numPr>
          <w:ilvl w:val="0"/>
          <w:numId w:val="120"/>
        </w:numPr>
        <w:ind w:left="0" w:firstLine="0"/>
        <w:rPr>
          <w:rFonts w:cs="宋体"/>
          <w:kern w:val="0"/>
          <w:szCs w:val="24"/>
        </w:rPr>
      </w:pPr>
      <w:bookmarkStart w:id="369" w:name="_Hlk153267407"/>
      <w:r>
        <w:rPr>
          <w:rFonts w:cs="宋体" w:hint="eastAsia"/>
          <w:kern w:val="0"/>
          <w:szCs w:val="24"/>
        </w:rPr>
        <w:lastRenderedPageBreak/>
        <w:t>计入当期损益的政府补助</w:t>
      </w:r>
    </w:p>
    <w:sdt>
      <w:sdtPr>
        <w:rPr>
          <w:rStyle w:val="40"/>
          <w:rFonts w:ascii="宋体" w:hAnsi="宋体"/>
          <w:b w:val="0"/>
          <w:szCs w:val="21"/>
        </w:rPr>
        <w:alias w:val="是否适用：计入当期损益的政府补助[双击切换]"/>
        <w:tag w:val="_GBC_8ddf92f66bfa4f87b73074ebf5a7bd32"/>
        <w:id w:val="-38746032"/>
        <w:placeholder>
          <w:docPart w:val="GBC22222222222222222222222222222"/>
        </w:placeholder>
      </w:sdtPr>
      <w:sdtContent>
        <w:p w14:paraId="2DD89767" w14:textId="0D976F8E" w:rsidR="0015090D" w:rsidRDefault="00022476" w:rsidP="00757B40">
          <w:pPr>
            <w:rPr>
              <w:rStyle w:val="40"/>
              <w:rFonts w:ascii="宋体" w:hAnsi="宋体" w:hint="eastAsia"/>
              <w:b w:val="0"/>
              <w:szCs w:val="21"/>
            </w:rPr>
          </w:pPr>
          <w:r>
            <w:rPr>
              <w:rStyle w:val="40"/>
              <w:rFonts w:ascii="宋体" w:eastAsia="宋体" w:hAnsi="宋体"/>
              <w:b w:val="0"/>
              <w:szCs w:val="21"/>
            </w:rPr>
            <w:fldChar w:fldCharType="begin"/>
          </w:r>
          <w:r w:rsidR="00757B40">
            <w:rPr>
              <w:rStyle w:val="40"/>
              <w:rFonts w:ascii="宋体" w:eastAsia="宋体" w:hAnsi="宋体" w:hint="eastAsia"/>
              <w:b w:val="0"/>
              <w:szCs w:val="21"/>
            </w:rPr>
            <w:instrText xml:space="preserve">MACROBUTTON  SnrToggleCheckbox □适用 </w:instrText>
          </w:r>
          <w:r>
            <w:rPr>
              <w:rStyle w:val="40"/>
              <w:rFonts w:ascii="宋体" w:eastAsia="宋体" w:hAnsi="宋体"/>
              <w:b w:val="0"/>
              <w:szCs w:val="21"/>
            </w:rPr>
            <w:fldChar w:fldCharType="end"/>
          </w:r>
          <w:r>
            <w:rPr>
              <w:rStyle w:val="40"/>
              <w:rFonts w:ascii="宋体" w:eastAsia="宋体" w:hAnsi="宋体"/>
              <w:b w:val="0"/>
              <w:szCs w:val="21"/>
            </w:rPr>
            <w:fldChar w:fldCharType="begin"/>
          </w:r>
          <w:r w:rsidR="00757B40">
            <w:rPr>
              <w:rStyle w:val="40"/>
              <w:rFonts w:ascii="宋体" w:eastAsia="宋体" w:hAnsi="宋体" w:hint="eastAsia"/>
              <w:b w:val="0"/>
              <w:szCs w:val="21"/>
            </w:rPr>
            <w:instrText xml:space="preserve"> MACROBUTTON  SnrToggleCheckbox √不适用 </w:instrText>
          </w:r>
          <w:r>
            <w:rPr>
              <w:rStyle w:val="40"/>
              <w:rFonts w:ascii="宋体" w:eastAsia="宋体" w:hAnsi="宋体"/>
              <w:b w:val="0"/>
              <w:szCs w:val="21"/>
            </w:rPr>
            <w:fldChar w:fldCharType="end"/>
          </w:r>
        </w:p>
      </w:sdtContent>
    </w:sdt>
    <w:p w14:paraId="23D1B452" w14:textId="77777777" w:rsidR="0015090D" w:rsidRDefault="0015090D">
      <w:bookmarkStart w:id="370" w:name="_Hlk153267868"/>
      <w:bookmarkEnd w:id="369"/>
    </w:p>
    <w:bookmarkEnd w:id="370"/>
    <w:p w14:paraId="3EFF7FFC" w14:textId="77777777" w:rsidR="0015090D" w:rsidRDefault="00022476">
      <w:pPr>
        <w:pStyle w:val="20"/>
        <w:numPr>
          <w:ilvl w:val="0"/>
          <w:numId w:val="35"/>
        </w:numPr>
        <w:rPr>
          <w:rFonts w:ascii="宋体" w:hAnsi="宋体" w:hint="eastAsia"/>
        </w:rPr>
      </w:pPr>
      <w:r>
        <w:rPr>
          <w:rFonts w:ascii="宋体" w:hAnsi="宋体" w:hint="eastAsia"/>
        </w:rPr>
        <w:t>与金融工具相关的风险</w:t>
      </w:r>
    </w:p>
    <w:p w14:paraId="6ADDCA59" w14:textId="77777777" w:rsidR="0015090D" w:rsidRDefault="00022476">
      <w:pPr>
        <w:pStyle w:val="3"/>
        <w:numPr>
          <w:ilvl w:val="0"/>
          <w:numId w:val="122"/>
        </w:numPr>
      </w:pPr>
      <w:r>
        <w:rPr>
          <w:rFonts w:hint="eastAsia"/>
        </w:rPr>
        <w:t>金融工具的风险</w:t>
      </w:r>
    </w:p>
    <w:sdt>
      <w:sdtPr>
        <w:alias w:val="是否适用：与金融工具相关的风险[双击切换]"/>
        <w:tag w:val="_GBC_2be38aac6aaa4945a48be2cdc11eaaf6"/>
        <w:id w:val="1466783872"/>
        <w:placeholder>
          <w:docPart w:val="GBC22222222222222222222222222222"/>
        </w:placeholder>
      </w:sdtPr>
      <w:sdtContent>
        <w:p w14:paraId="59A8B66F"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与金融工具相关的风险"/>
        <w:tag w:val="_GBC_f6714dfdbb554edeb7e7fde71c65346d"/>
        <w:id w:val="1909179456"/>
        <w:placeholder>
          <w:docPart w:val="GBC22222222222222222222222222222"/>
        </w:placeholder>
      </w:sdtPr>
      <w:sdtEndPr>
        <w:rPr>
          <w:b/>
        </w:rPr>
      </w:sdtEndPr>
      <w:sdtContent>
        <w:sdt>
          <w:sdtPr>
            <w:alias w:val="与金融工具相关的风险"/>
            <w:tag w:val="_GBC_f6714dfdbb554edeb7e7fde71c65346d"/>
            <w:id w:val="-125544821"/>
          </w:sdtPr>
          <w:sdtContent>
            <w:p w14:paraId="1D9E93FD" w14:textId="77777777" w:rsidR="00B046ED" w:rsidRPr="00B046ED" w:rsidRDefault="00B046ED" w:rsidP="00B046ED">
              <w:pPr>
                <w:spacing w:line="360" w:lineRule="auto"/>
                <w:ind w:firstLineChars="200" w:firstLine="420"/>
              </w:pPr>
              <w:r w:rsidRPr="00B046ED">
                <w:rPr>
                  <w:rFonts w:hint="eastAsia"/>
                </w:rPr>
                <w:t>公司在经营过程中面临各种金融风险：信用风险、市场风险和流动性风险。公司经营管理</w:t>
              </w:r>
              <w:proofErr w:type="gramStart"/>
              <w:r w:rsidRPr="00B046ED">
                <w:rPr>
                  <w:rFonts w:hint="eastAsia"/>
                </w:rPr>
                <w:t>层全面</w:t>
              </w:r>
              <w:proofErr w:type="gramEnd"/>
              <w:r w:rsidRPr="00B046ED">
                <w:rPr>
                  <w:rFonts w:hint="eastAsia"/>
                </w:rPr>
                <w:t>负责风险管理目标和政策的确定，并对风险管理目标和政策承担最终责任。风险管理的总体目标是在不过度影响公司竞争力和应变力的情况下，制定尽可能降低风险的风险管理政策。</w:t>
              </w:r>
            </w:p>
            <w:p w14:paraId="67A0176A" w14:textId="77777777" w:rsidR="00B046ED" w:rsidRPr="00B046ED" w:rsidRDefault="00B046ED">
              <w:pPr>
                <w:numPr>
                  <w:ilvl w:val="0"/>
                  <w:numId w:val="133"/>
                </w:numPr>
                <w:spacing w:line="360" w:lineRule="auto"/>
                <w:rPr>
                  <w:b/>
                  <w:bCs/>
                </w:rPr>
              </w:pPr>
              <w:r w:rsidRPr="00B046ED">
                <w:rPr>
                  <w:rFonts w:hint="eastAsia"/>
                  <w:b/>
                  <w:bCs/>
                </w:rPr>
                <w:t>信用风险</w:t>
              </w:r>
            </w:p>
            <w:p w14:paraId="03AF3ACB" w14:textId="77777777" w:rsidR="00B046ED" w:rsidRPr="00B046ED" w:rsidRDefault="00B046ED" w:rsidP="00B046ED">
              <w:pPr>
                <w:spacing w:line="360" w:lineRule="auto"/>
                <w:ind w:firstLineChars="200" w:firstLine="420"/>
              </w:pPr>
              <w:r w:rsidRPr="00B046ED">
                <w:rPr>
                  <w:rFonts w:hint="eastAsia"/>
                </w:rPr>
                <w:t>信用风险是指金融工具的一方不履行义务，造成另一方发生财务损失的风险。本公司主要面临赊销导致的客户信用风险。在接受新的销售订单之前，本公司会对新客户的信用风险进行评估，包括外部信用评级和在某些情况下的银行资信证明（当此信息可获取时）。公司对每一客户均设置了赊销限额，该限额为无需获得额外批准的最大额度。</w:t>
              </w:r>
            </w:p>
            <w:p w14:paraId="746F25D4" w14:textId="77777777" w:rsidR="00B046ED" w:rsidRPr="00B046ED" w:rsidRDefault="00B046ED">
              <w:pPr>
                <w:numPr>
                  <w:ilvl w:val="0"/>
                  <w:numId w:val="133"/>
                </w:numPr>
                <w:spacing w:line="360" w:lineRule="auto"/>
                <w:rPr>
                  <w:b/>
                  <w:bCs/>
                </w:rPr>
              </w:pPr>
              <w:r w:rsidRPr="00B046ED">
                <w:rPr>
                  <w:rFonts w:hint="eastAsia"/>
                  <w:b/>
                  <w:bCs/>
                </w:rPr>
                <w:t>市场风险</w:t>
              </w:r>
            </w:p>
            <w:p w14:paraId="670B3D09" w14:textId="77777777" w:rsidR="00B046ED" w:rsidRPr="00B046ED" w:rsidRDefault="00B046ED" w:rsidP="00B046ED">
              <w:pPr>
                <w:spacing w:line="360" w:lineRule="auto"/>
                <w:ind w:firstLineChars="200" w:firstLine="420"/>
              </w:pPr>
              <w:r w:rsidRPr="00B046ED">
                <w:rPr>
                  <w:rFonts w:hint="eastAsia"/>
                </w:rPr>
                <w:t>金融工具的市场风险，是指金融工具的公允价值或未来现金流量因市场价格变动而发生波动的风险，本公司的市场风险主要包括外汇风险、利率风险。</w:t>
              </w:r>
            </w:p>
            <w:p w14:paraId="35316866" w14:textId="77777777" w:rsidR="00B046ED" w:rsidRPr="00B046ED" w:rsidRDefault="00B046ED" w:rsidP="00B046ED">
              <w:pPr>
                <w:spacing w:line="360" w:lineRule="auto"/>
              </w:pPr>
              <w:r w:rsidRPr="00B046ED">
                <w:rPr>
                  <w:rFonts w:hint="eastAsia"/>
                </w:rPr>
                <w:t>（</w:t>
              </w:r>
              <w:r w:rsidRPr="00B046ED">
                <w:rPr>
                  <w:rFonts w:hint="eastAsia"/>
                </w:rPr>
                <w:t>1</w:t>
              </w:r>
              <w:r w:rsidRPr="00B046ED">
                <w:rPr>
                  <w:rFonts w:hint="eastAsia"/>
                </w:rPr>
                <w:t>）外汇风险</w:t>
              </w:r>
            </w:p>
            <w:p w14:paraId="437EDAA2" w14:textId="77777777" w:rsidR="00B046ED" w:rsidRPr="00B046ED" w:rsidRDefault="00B046ED" w:rsidP="00B046ED">
              <w:pPr>
                <w:spacing w:line="360" w:lineRule="auto"/>
                <w:ind w:firstLineChars="200" w:firstLine="420"/>
              </w:pPr>
              <w:r w:rsidRPr="00B046ED">
                <w:rPr>
                  <w:rFonts w:hint="eastAsia"/>
                </w:rPr>
                <w:t>外汇风险，是指金融工具的公允价值或未来现金流量因外汇汇率变动而发生波动的风险。</w:t>
              </w:r>
            </w:p>
            <w:p w14:paraId="749660ED" w14:textId="77777777" w:rsidR="00B046ED" w:rsidRPr="00B046ED" w:rsidRDefault="00B046ED" w:rsidP="00B046ED">
              <w:pPr>
                <w:spacing w:line="360" w:lineRule="auto"/>
              </w:pPr>
              <w:r w:rsidRPr="00B046ED">
                <w:rPr>
                  <w:rFonts w:hint="eastAsia"/>
                </w:rPr>
                <w:t>本公司面临的外汇风险主要来源于以美元和日元计价的金融资产，外币金融资产折算成人民币的明细如附注五、</w:t>
              </w:r>
              <w:r w:rsidRPr="00B046ED">
                <w:rPr>
                  <w:rFonts w:hint="eastAsia"/>
                </w:rPr>
                <w:t>54</w:t>
              </w:r>
              <w:r w:rsidRPr="00B046ED">
                <w:rPr>
                  <w:rFonts w:hint="eastAsia"/>
                </w:rPr>
                <w:t>所示。</w:t>
              </w:r>
            </w:p>
            <w:p w14:paraId="48114967" w14:textId="77777777" w:rsidR="00B046ED" w:rsidRPr="00B046ED" w:rsidRDefault="00B046ED" w:rsidP="00B046ED">
              <w:pPr>
                <w:spacing w:line="360" w:lineRule="auto"/>
              </w:pPr>
              <w:r w:rsidRPr="00B046ED">
                <w:rPr>
                  <w:rFonts w:hint="eastAsia"/>
                </w:rPr>
                <w:t>（</w:t>
              </w:r>
              <w:r w:rsidRPr="00B046ED">
                <w:rPr>
                  <w:rFonts w:hint="eastAsia"/>
                </w:rPr>
                <w:t>2</w:t>
              </w:r>
              <w:r w:rsidRPr="00B046ED">
                <w:rPr>
                  <w:rFonts w:hint="eastAsia"/>
                </w:rPr>
                <w:t>）利率风险</w:t>
              </w:r>
            </w:p>
            <w:p w14:paraId="5A39BE12" w14:textId="77777777" w:rsidR="00B046ED" w:rsidRPr="00B046ED" w:rsidRDefault="00B046ED" w:rsidP="00B046ED">
              <w:pPr>
                <w:spacing w:line="360" w:lineRule="auto"/>
                <w:ind w:firstLineChars="200" w:firstLine="420"/>
              </w:pPr>
              <w:r w:rsidRPr="00B046ED">
                <w:rPr>
                  <w:rFonts w:hint="eastAsia"/>
                </w:rPr>
                <w:t>利率风险，是指金融工具的公允价值或未来现金流量因市场利率变动而发生波动的风险。本公司面临的利率风险主要来源于银行借款。</w:t>
              </w:r>
            </w:p>
            <w:p w14:paraId="743DA794" w14:textId="7010CDEC" w:rsidR="00B046ED" w:rsidRPr="00B046ED" w:rsidRDefault="00B046ED" w:rsidP="00B046ED">
              <w:pPr>
                <w:spacing w:line="360" w:lineRule="auto"/>
                <w:ind w:firstLineChars="200" w:firstLine="420"/>
              </w:pPr>
              <w:r w:rsidRPr="00744F69">
                <w:rPr>
                  <w:rFonts w:hint="eastAsia"/>
                </w:rPr>
                <w:t>截止</w:t>
              </w:r>
              <w:r w:rsidRPr="00744F69">
                <w:rPr>
                  <w:rFonts w:hint="eastAsia"/>
                </w:rPr>
                <w:t>2025</w:t>
              </w:r>
              <w:r w:rsidRPr="00744F69">
                <w:rPr>
                  <w:rFonts w:hint="eastAsia"/>
                </w:rPr>
                <w:t>年</w:t>
              </w:r>
              <w:r w:rsidRPr="00744F69">
                <w:rPr>
                  <w:rFonts w:hint="eastAsia"/>
                </w:rPr>
                <w:t>12</w:t>
              </w:r>
              <w:r w:rsidRPr="00744F69">
                <w:rPr>
                  <w:rFonts w:hint="eastAsia"/>
                </w:rPr>
                <w:t>月</w:t>
              </w:r>
              <w:r w:rsidRPr="00744F69">
                <w:rPr>
                  <w:rFonts w:hint="eastAsia"/>
                </w:rPr>
                <w:t>31</w:t>
              </w:r>
              <w:r w:rsidRPr="00744F69">
                <w:rPr>
                  <w:rFonts w:hint="eastAsia"/>
                </w:rPr>
                <w:t>日，公司浮动利率的银行借款余额为</w:t>
              </w:r>
              <w:r w:rsidRPr="00744F69">
                <w:rPr>
                  <w:rFonts w:hint="eastAsia"/>
                </w:rPr>
                <w:t>0.00</w:t>
              </w:r>
              <w:r w:rsidRPr="00744F69">
                <w:rPr>
                  <w:rFonts w:hint="eastAsia"/>
                </w:rPr>
                <w:t>万元，在其他变量保持不变的情况下，如果借款利率上升或下降</w:t>
              </w:r>
              <w:r w:rsidRPr="00744F69">
                <w:rPr>
                  <w:rFonts w:hint="eastAsia"/>
                </w:rPr>
                <w:t>50</w:t>
              </w:r>
              <w:r w:rsidRPr="00744F69">
                <w:rPr>
                  <w:rFonts w:hint="eastAsia"/>
                </w:rPr>
                <w:t>个基点，则本公司的年利息支出将增加或减少</w:t>
              </w:r>
              <w:r w:rsidRPr="00744F69">
                <w:rPr>
                  <w:rFonts w:hint="eastAsia"/>
                </w:rPr>
                <w:t>0.00</w:t>
              </w:r>
              <w:r w:rsidRPr="00744F69">
                <w:rPr>
                  <w:rFonts w:hint="eastAsia"/>
                </w:rPr>
                <w:t>万元。</w:t>
              </w:r>
            </w:p>
            <w:p w14:paraId="7C52E04F" w14:textId="77777777" w:rsidR="00B046ED" w:rsidRPr="00B046ED" w:rsidRDefault="00B046ED" w:rsidP="00B046ED">
              <w:pPr>
                <w:spacing w:line="360" w:lineRule="auto"/>
                <w:rPr>
                  <w:b/>
                </w:rPr>
              </w:pPr>
              <w:r w:rsidRPr="00B046ED">
                <w:rPr>
                  <w:rFonts w:hint="eastAsia"/>
                  <w:b/>
                </w:rPr>
                <w:t>3</w:t>
              </w:r>
              <w:r w:rsidRPr="00B046ED">
                <w:rPr>
                  <w:rFonts w:hint="eastAsia"/>
                  <w:b/>
                </w:rPr>
                <w:t>、流动性风险</w:t>
              </w:r>
              <w:r w:rsidRPr="00B046ED">
                <w:rPr>
                  <w:rFonts w:hint="eastAsia"/>
                  <w:b/>
                </w:rPr>
                <w:t xml:space="preserve"> </w:t>
              </w:r>
            </w:p>
            <w:p w14:paraId="386BB523" w14:textId="18FEE8E7" w:rsidR="0015090D" w:rsidRPr="00B046ED" w:rsidRDefault="00B046ED" w:rsidP="00B046ED">
              <w:pPr>
                <w:spacing w:line="360" w:lineRule="auto"/>
                <w:ind w:firstLineChars="200" w:firstLine="420"/>
              </w:pPr>
              <w:r w:rsidRPr="00B046ED">
                <w:rPr>
                  <w:rFonts w:hint="eastAsia"/>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确保公司在所有合理预测的情况下拥有充足的资金偿还债务。</w:t>
              </w:r>
            </w:p>
          </w:sdtContent>
        </w:sdt>
      </w:sdtContent>
    </w:sdt>
    <w:p w14:paraId="1710E060" w14:textId="77777777" w:rsidR="0015090D" w:rsidRDefault="0015090D"/>
    <w:p w14:paraId="7D7C827C" w14:textId="77777777" w:rsidR="0015090D" w:rsidRDefault="00022476">
      <w:pPr>
        <w:pStyle w:val="3"/>
        <w:numPr>
          <w:ilvl w:val="0"/>
          <w:numId w:val="122"/>
        </w:numPr>
      </w:pPr>
      <w:r>
        <w:rPr>
          <w:rFonts w:hint="eastAsia"/>
        </w:rPr>
        <w:t>套期</w:t>
      </w:r>
    </w:p>
    <w:p w14:paraId="2CA6D76B" w14:textId="77777777" w:rsidR="0015090D" w:rsidRDefault="00022476">
      <w:pPr>
        <w:pStyle w:val="4"/>
        <w:numPr>
          <w:ilvl w:val="0"/>
          <w:numId w:val="121"/>
        </w:numPr>
        <w:ind w:left="0" w:firstLine="0"/>
        <w:rPr>
          <w:rFonts w:hint="eastAsia"/>
        </w:rPr>
      </w:pPr>
      <w:r>
        <w:rPr>
          <w:rFonts w:hint="eastAsia"/>
        </w:rPr>
        <w:t>公司开展套期业务进行风险管理</w:t>
      </w:r>
    </w:p>
    <w:sdt>
      <w:sdtPr>
        <w:alias w:val="是否适用：公司开展套期业务进行风险管理情况[双击切换]"/>
        <w:tag w:val="_GBC_71d11701ff3e412981460bc27e88a1b5"/>
        <w:id w:val="658657351"/>
        <w:placeholder>
          <w:docPart w:val="GBC22222222222222222222222222222"/>
        </w:placeholder>
      </w:sdtPr>
      <w:sdtContent>
        <w:p w14:paraId="7DA53AF1" w14:textId="711819C5" w:rsidR="0015090D" w:rsidRDefault="00022476" w:rsidP="00B046ED">
          <w:r>
            <w:rPr>
              <w:rFonts w:ascii="宋体" w:hAnsi="宋体"/>
            </w:rPr>
            <w:fldChar w:fldCharType="begin"/>
          </w:r>
          <w:r w:rsidR="00B046E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046ED">
            <w:rPr>
              <w:rFonts w:ascii="宋体" w:hAnsi="宋体" w:hint="eastAsia"/>
            </w:rPr>
            <w:instrText xml:space="preserve"> MACROBUTTON  SnrToggleCheckbox √不适用 </w:instrText>
          </w:r>
          <w:r>
            <w:rPr>
              <w:rFonts w:ascii="宋体" w:hAnsi="宋体"/>
            </w:rPr>
            <w:fldChar w:fldCharType="end"/>
          </w:r>
        </w:p>
      </w:sdtContent>
    </w:sdt>
    <w:p w14:paraId="05EC52A1" w14:textId="77777777" w:rsidR="00B046ED" w:rsidRDefault="00B046ED" w:rsidP="00B046ED"/>
    <w:p w14:paraId="46D33573" w14:textId="77777777" w:rsidR="0015090D" w:rsidRDefault="00022476">
      <w:r>
        <w:rPr>
          <w:rFonts w:hint="eastAsia"/>
        </w:rPr>
        <w:t>其他说明：</w:t>
      </w:r>
    </w:p>
    <w:sdt>
      <w:sdtPr>
        <w:alias w:val="是否适用：公司开展套期业务进行风险管理的其他说明[双击切换]"/>
        <w:tag w:val="_GBC_bc39ee99cbfc4e469ac321509f461420"/>
        <w:id w:val="-1496945175"/>
        <w:placeholder>
          <w:docPart w:val="GBC22222222222222222222222222222"/>
        </w:placeholder>
      </w:sdtPr>
      <w:sdtContent>
        <w:p w14:paraId="7ECFD7F7" w14:textId="19C134D2" w:rsidR="0015090D" w:rsidRDefault="00022476" w:rsidP="00B046ED">
          <w:r>
            <w:rPr>
              <w:rFonts w:ascii="宋体" w:hAnsi="宋体"/>
            </w:rPr>
            <w:fldChar w:fldCharType="begin"/>
          </w:r>
          <w:r w:rsidR="00B046E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046ED">
            <w:rPr>
              <w:rFonts w:ascii="宋体" w:hAnsi="宋体" w:hint="eastAsia"/>
            </w:rPr>
            <w:instrText xml:space="preserve"> MACROBUTTON  SnrToggleCheckbox √不适用 </w:instrText>
          </w:r>
          <w:r>
            <w:rPr>
              <w:rFonts w:ascii="宋体" w:hAnsi="宋体"/>
            </w:rPr>
            <w:fldChar w:fldCharType="end"/>
          </w:r>
        </w:p>
      </w:sdtContent>
    </w:sdt>
    <w:p w14:paraId="069D2BAD" w14:textId="77777777" w:rsidR="0015090D" w:rsidRDefault="0015090D">
      <w:pPr>
        <w:rPr>
          <w:color w:val="808080"/>
        </w:rPr>
      </w:pPr>
    </w:p>
    <w:p w14:paraId="56A13296" w14:textId="77777777" w:rsidR="0015090D" w:rsidRDefault="00022476">
      <w:pPr>
        <w:pStyle w:val="4"/>
        <w:numPr>
          <w:ilvl w:val="0"/>
          <w:numId w:val="121"/>
        </w:numPr>
        <w:ind w:left="0" w:firstLine="0"/>
        <w:rPr>
          <w:rFonts w:hint="eastAsia"/>
        </w:rPr>
      </w:pPr>
      <w:r>
        <w:rPr>
          <w:rFonts w:hint="eastAsia"/>
        </w:rPr>
        <w:t>公司开展符合条件套期业务并应用套期会计</w:t>
      </w:r>
    </w:p>
    <w:sdt>
      <w:sdtPr>
        <w:alias w:val="是否适用：公司开展符合条件套期业务并应用套期会计情况[双击切换]"/>
        <w:tag w:val="_GBC_346f997d46464bdda5750bdd43495d02"/>
        <w:id w:val="485910498"/>
        <w:placeholder>
          <w:docPart w:val="GBC22222222222222222222222222222"/>
        </w:placeholder>
      </w:sdtPr>
      <w:sdtContent>
        <w:p w14:paraId="15F833C7" w14:textId="1A616866" w:rsidR="0015090D" w:rsidRDefault="00022476" w:rsidP="00B046ED">
          <w:r>
            <w:rPr>
              <w:rFonts w:ascii="宋体" w:hAnsi="宋体"/>
            </w:rPr>
            <w:fldChar w:fldCharType="begin"/>
          </w:r>
          <w:r w:rsidR="00B046E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046ED">
            <w:rPr>
              <w:rFonts w:ascii="宋体" w:hAnsi="宋体" w:hint="eastAsia"/>
            </w:rPr>
            <w:instrText xml:space="preserve"> MACROBUTTON  SnrToggleCheckbox √不适用 </w:instrText>
          </w:r>
          <w:r>
            <w:rPr>
              <w:rFonts w:ascii="宋体" w:hAnsi="宋体"/>
            </w:rPr>
            <w:fldChar w:fldCharType="end"/>
          </w:r>
        </w:p>
      </w:sdtContent>
    </w:sdt>
    <w:p w14:paraId="5837D610" w14:textId="77777777" w:rsidR="00B046ED" w:rsidRDefault="00B046ED" w:rsidP="00B046ED">
      <w:pPr>
        <w:rPr>
          <w:color w:val="808080"/>
        </w:rPr>
      </w:pPr>
    </w:p>
    <w:p w14:paraId="6DE723B2" w14:textId="77777777" w:rsidR="0015090D" w:rsidRDefault="00022476">
      <w:r>
        <w:rPr>
          <w:rFonts w:hint="eastAsia"/>
        </w:rPr>
        <w:t>其他说明：</w:t>
      </w:r>
    </w:p>
    <w:sdt>
      <w:sdtPr>
        <w:alias w:val="是否适用：公司开展符合条件套期业务并应用套期会计情况的其他说明[双击切换]"/>
        <w:tag w:val="_GBC_7f3675a931be4fe0b3ba0ed19f75108a"/>
        <w:id w:val="556603445"/>
        <w:placeholder>
          <w:docPart w:val="GBC22222222222222222222222222222"/>
        </w:placeholder>
      </w:sdtPr>
      <w:sdtContent>
        <w:p w14:paraId="64D09717" w14:textId="34E68A1E" w:rsidR="0015090D" w:rsidRDefault="00022476" w:rsidP="00B046ED">
          <w:r>
            <w:rPr>
              <w:rFonts w:ascii="宋体" w:hAnsi="宋体"/>
            </w:rPr>
            <w:fldChar w:fldCharType="begin"/>
          </w:r>
          <w:r w:rsidR="00B046ED">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046ED">
            <w:rPr>
              <w:rFonts w:ascii="宋体" w:hAnsi="宋体" w:hint="eastAsia"/>
            </w:rPr>
            <w:instrText xml:space="preserve"> MACROBUTTON  SnrToggleCheckbox √不适用 </w:instrText>
          </w:r>
          <w:r>
            <w:rPr>
              <w:rFonts w:ascii="宋体" w:hAnsi="宋体"/>
            </w:rPr>
            <w:fldChar w:fldCharType="end"/>
          </w:r>
        </w:p>
      </w:sdtContent>
    </w:sdt>
    <w:p w14:paraId="3141417F" w14:textId="77777777" w:rsidR="0015090D" w:rsidRDefault="0015090D">
      <w:pPr>
        <w:rPr>
          <w:color w:val="808080"/>
        </w:rPr>
      </w:pPr>
    </w:p>
    <w:p w14:paraId="2F7A6D72" w14:textId="77777777" w:rsidR="0015090D" w:rsidRDefault="00022476">
      <w:pPr>
        <w:pStyle w:val="4"/>
        <w:numPr>
          <w:ilvl w:val="0"/>
          <w:numId w:val="121"/>
        </w:numPr>
        <w:ind w:left="0" w:firstLine="0"/>
        <w:rPr>
          <w:rFonts w:hint="eastAsia"/>
        </w:rPr>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1644237581"/>
        <w:placeholder>
          <w:docPart w:val="GBC22222222222222222222222222222"/>
        </w:placeholder>
      </w:sdtPr>
      <w:sdtContent>
        <w:p w14:paraId="6B56B595" w14:textId="660F514C" w:rsidR="0015090D" w:rsidRDefault="00022476" w:rsidP="00442A87">
          <w:r>
            <w:rPr>
              <w:rFonts w:ascii="宋体" w:hAnsi="宋体"/>
            </w:rPr>
            <w:fldChar w:fldCharType="begin"/>
          </w:r>
          <w:r w:rsidR="00442A8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42A87">
            <w:rPr>
              <w:rFonts w:ascii="宋体" w:hAnsi="宋体" w:hint="eastAsia"/>
            </w:rPr>
            <w:instrText xml:space="preserve"> MACROBUTTON  SnrToggleCheckbox √不适用 </w:instrText>
          </w:r>
          <w:r>
            <w:rPr>
              <w:rFonts w:ascii="宋体" w:hAnsi="宋体"/>
            </w:rPr>
            <w:fldChar w:fldCharType="end"/>
          </w:r>
        </w:p>
      </w:sdtContent>
    </w:sdt>
    <w:p w14:paraId="71796E23" w14:textId="77777777" w:rsidR="00442A87" w:rsidRDefault="00442A87" w:rsidP="00442A87"/>
    <w:p w14:paraId="7880FDF3" w14:textId="77777777" w:rsidR="0015090D" w:rsidRDefault="00022476">
      <w:r>
        <w:rPr>
          <w:rFonts w:hint="eastAsia"/>
        </w:rPr>
        <w:t>其他说明：</w:t>
      </w:r>
    </w:p>
    <w:sdt>
      <w:sdtPr>
        <w:alias w:val="是否适用：公司开展套期业务进行风险管理、预期能实现风险管理目标但未应用套期会计的其他说明[双击切换]"/>
        <w:tag w:val="_GBC_7e60464ee1bf40b8b1d2fa0c0e7df1e4"/>
        <w:id w:val="1300031364"/>
        <w:placeholder>
          <w:docPart w:val="GBC22222222222222222222222222222"/>
        </w:placeholder>
      </w:sdtPr>
      <w:sdtContent>
        <w:p w14:paraId="6D8ADFAB" w14:textId="56316C29" w:rsidR="0015090D" w:rsidRDefault="00022476" w:rsidP="00442A87">
          <w:r>
            <w:rPr>
              <w:rFonts w:ascii="宋体" w:hAnsi="宋体"/>
            </w:rPr>
            <w:fldChar w:fldCharType="begin"/>
          </w:r>
          <w:r w:rsidR="00442A8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42A87">
            <w:rPr>
              <w:rFonts w:ascii="宋体" w:hAnsi="宋体" w:hint="eastAsia"/>
            </w:rPr>
            <w:instrText xml:space="preserve"> MACROBUTTON  SnrToggleCheckbox √不适用 </w:instrText>
          </w:r>
          <w:r>
            <w:rPr>
              <w:rFonts w:ascii="宋体" w:hAnsi="宋体"/>
            </w:rPr>
            <w:fldChar w:fldCharType="end"/>
          </w:r>
        </w:p>
      </w:sdtContent>
    </w:sdt>
    <w:p w14:paraId="03B398C3" w14:textId="77777777" w:rsidR="0015090D" w:rsidRDefault="0015090D">
      <w:pPr>
        <w:rPr>
          <w:color w:val="808080"/>
        </w:rPr>
      </w:pPr>
    </w:p>
    <w:p w14:paraId="1BF82B36" w14:textId="77777777" w:rsidR="0015090D" w:rsidRDefault="00022476">
      <w:pPr>
        <w:pStyle w:val="3"/>
        <w:numPr>
          <w:ilvl w:val="0"/>
          <w:numId w:val="122"/>
        </w:numPr>
      </w:pPr>
      <w:r>
        <w:rPr>
          <w:rFonts w:hint="eastAsia"/>
        </w:rPr>
        <w:t>金融资产转移</w:t>
      </w:r>
    </w:p>
    <w:p w14:paraId="1A9E7D34" w14:textId="77777777" w:rsidR="0015090D" w:rsidRDefault="00022476">
      <w:pPr>
        <w:pStyle w:val="4"/>
        <w:numPr>
          <w:ilvl w:val="0"/>
          <w:numId w:val="129"/>
        </w:numPr>
        <w:rPr>
          <w:rFonts w:ascii="宋体" w:eastAsia="宋体" w:hAnsi="宋体" w:cs="宋体" w:hint="eastAsia"/>
          <w:kern w:val="0"/>
          <w:szCs w:val="24"/>
        </w:rPr>
      </w:pPr>
      <w:bookmarkStart w:id="371" w:name="_Hlk153550670"/>
      <w:r>
        <w:rPr>
          <w:rFonts w:ascii="宋体" w:eastAsia="宋体" w:hAnsi="宋体" w:cs="宋体" w:hint="eastAsia"/>
          <w:kern w:val="0"/>
          <w:szCs w:val="24"/>
        </w:rPr>
        <w:t>转移方式分类</w:t>
      </w:r>
    </w:p>
    <w:sdt>
      <w:sdtPr>
        <w:alias w:val="是否适用：转移方式分类[双击切换]"/>
        <w:tag w:val="_GBC_ff6f967e629c4a6b934da2a3f33a107d"/>
        <w:id w:val="-1993168155"/>
        <w:placeholder>
          <w:docPart w:val="GBC22222222222222222222222222222"/>
        </w:placeholder>
      </w:sdtPr>
      <w:sdtContent>
        <w:p w14:paraId="386ADB4E" w14:textId="4795F569" w:rsidR="0015090D" w:rsidRDefault="00022476" w:rsidP="00442A87">
          <w:r>
            <w:rPr>
              <w:rFonts w:ascii="宋体" w:hAnsi="宋体"/>
            </w:rPr>
            <w:fldChar w:fldCharType="begin"/>
          </w:r>
          <w:r w:rsidR="00442A8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42A87">
            <w:rPr>
              <w:rFonts w:ascii="宋体" w:hAnsi="宋体" w:hint="eastAsia"/>
            </w:rPr>
            <w:instrText xml:space="preserve"> MACROBUTTON  SnrToggleCheckbox √不适用 </w:instrText>
          </w:r>
          <w:r>
            <w:rPr>
              <w:rFonts w:ascii="宋体" w:hAnsi="宋体"/>
            </w:rPr>
            <w:fldChar w:fldCharType="end"/>
          </w:r>
        </w:p>
      </w:sdtContent>
    </w:sdt>
    <w:p w14:paraId="6D5A070F" w14:textId="77777777" w:rsidR="00442A87" w:rsidRDefault="00442A87" w:rsidP="00442A87">
      <w:pPr>
        <w:rPr>
          <w:color w:val="808080"/>
        </w:rPr>
      </w:pPr>
    </w:p>
    <w:bookmarkEnd w:id="371"/>
    <w:p w14:paraId="766C0923" w14:textId="77777777" w:rsidR="0015090D" w:rsidRDefault="00022476">
      <w:pPr>
        <w:pStyle w:val="4"/>
        <w:numPr>
          <w:ilvl w:val="0"/>
          <w:numId w:val="129"/>
        </w:numPr>
        <w:rPr>
          <w:rFonts w:ascii="宋体" w:eastAsia="宋体" w:hAnsi="宋体" w:cs="宋体" w:hint="eastAsia"/>
          <w:kern w:val="0"/>
          <w:szCs w:val="24"/>
        </w:rPr>
      </w:pPr>
      <w:r>
        <w:rPr>
          <w:rFonts w:ascii="宋体" w:eastAsia="宋体" w:hAnsi="宋体" w:cs="宋体" w:hint="eastAsia"/>
          <w:kern w:val="0"/>
          <w:szCs w:val="24"/>
        </w:rPr>
        <w:t>因转移而终止确认的金融资产</w:t>
      </w:r>
    </w:p>
    <w:sdt>
      <w:sdtPr>
        <w:rPr>
          <w:rFonts w:hint="eastAsia"/>
        </w:rPr>
        <w:alias w:val="是否适用：因转移而终止确认的金融资产[双击切换]"/>
        <w:tag w:val="_GBC_9fb1347e32aa4376959cf58d1383255a"/>
        <w:id w:val="396179919"/>
        <w:placeholder>
          <w:docPart w:val="GBC22222222222222222222222222222"/>
        </w:placeholder>
      </w:sdtPr>
      <w:sdtContent>
        <w:p w14:paraId="604E86A3" w14:textId="08408989" w:rsidR="0015090D" w:rsidRDefault="00022476" w:rsidP="00442A87">
          <w:r>
            <w:rPr>
              <w:rFonts w:ascii="宋体" w:hAnsi="宋体"/>
            </w:rPr>
            <w:fldChar w:fldCharType="begin"/>
          </w:r>
          <w:r w:rsidR="00442A8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42A87">
            <w:rPr>
              <w:rFonts w:ascii="宋体" w:hAnsi="宋体" w:hint="eastAsia"/>
            </w:rPr>
            <w:instrText xml:space="preserve"> MACROBUTTON  SnrToggleCheckbox √不适用 </w:instrText>
          </w:r>
          <w:r>
            <w:rPr>
              <w:rFonts w:ascii="宋体" w:hAnsi="宋体"/>
            </w:rPr>
            <w:fldChar w:fldCharType="end"/>
          </w:r>
        </w:p>
      </w:sdtContent>
    </w:sdt>
    <w:p w14:paraId="3B11AA30" w14:textId="77777777" w:rsidR="00442A87" w:rsidRDefault="00442A87" w:rsidP="00442A87">
      <w:pPr>
        <w:rPr>
          <w:color w:val="808080"/>
        </w:rPr>
      </w:pPr>
    </w:p>
    <w:p w14:paraId="3F9014D3" w14:textId="77777777" w:rsidR="0015090D" w:rsidRDefault="00022476">
      <w:pPr>
        <w:pStyle w:val="4"/>
        <w:numPr>
          <w:ilvl w:val="0"/>
          <w:numId w:val="129"/>
        </w:numPr>
        <w:rPr>
          <w:rFonts w:ascii="宋体" w:eastAsia="宋体" w:hAnsi="宋体" w:cs="宋体" w:hint="eastAsia"/>
          <w:kern w:val="0"/>
          <w:szCs w:val="24"/>
        </w:rPr>
      </w:pPr>
      <w:r>
        <w:rPr>
          <w:rFonts w:ascii="宋体" w:eastAsia="宋体" w:hAnsi="宋体" w:cs="宋体" w:hint="eastAsia"/>
          <w:kern w:val="0"/>
          <w:szCs w:val="24"/>
        </w:rPr>
        <w:t>继续涉入的转移金融资产</w:t>
      </w:r>
    </w:p>
    <w:sdt>
      <w:sdtPr>
        <w:alias w:val="是否适用：继续涉入的转移金融资产[双击切换]"/>
        <w:tag w:val="_GBC_b604f7fddde64fe6935f4995b9a88a21"/>
        <w:id w:val="1542706653"/>
        <w:placeholder>
          <w:docPart w:val="GBC22222222222222222222222222222"/>
        </w:placeholder>
      </w:sdtPr>
      <w:sdtContent>
        <w:p w14:paraId="43899990" w14:textId="1AF43230" w:rsidR="0015090D" w:rsidRDefault="00022476" w:rsidP="00442A87">
          <w:r>
            <w:rPr>
              <w:rFonts w:ascii="宋体" w:hAnsi="宋体"/>
            </w:rPr>
            <w:fldChar w:fldCharType="begin"/>
          </w:r>
          <w:r w:rsidR="00442A8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42A87">
            <w:rPr>
              <w:rFonts w:ascii="宋体" w:hAnsi="宋体" w:hint="eastAsia"/>
            </w:rPr>
            <w:instrText xml:space="preserve"> MACROBUTTON  SnrToggleCheckbox √不适用 </w:instrText>
          </w:r>
          <w:r>
            <w:rPr>
              <w:rFonts w:ascii="宋体" w:hAnsi="宋体"/>
            </w:rPr>
            <w:fldChar w:fldCharType="end"/>
          </w:r>
        </w:p>
      </w:sdtContent>
    </w:sdt>
    <w:p w14:paraId="2A3C86C3" w14:textId="77777777" w:rsidR="00442A87" w:rsidRDefault="00442A87" w:rsidP="00442A87">
      <w:pPr>
        <w:rPr>
          <w:color w:val="808080"/>
        </w:rPr>
      </w:pPr>
    </w:p>
    <w:p w14:paraId="10D4F25F" w14:textId="77777777" w:rsidR="0015090D" w:rsidRDefault="00022476">
      <w:r>
        <w:rPr>
          <w:rFonts w:hint="eastAsia"/>
        </w:rPr>
        <w:t>其他说明：</w:t>
      </w:r>
    </w:p>
    <w:sdt>
      <w:sdtPr>
        <w:alias w:val="是否适用：金融资产转移其他说明[双击切换]"/>
        <w:tag w:val="_GBC_205480d73c8a413b9678dd4798b26763"/>
        <w:id w:val="506714454"/>
        <w:placeholder>
          <w:docPart w:val="GBC22222222222222222222222222222"/>
        </w:placeholder>
      </w:sdtPr>
      <w:sdtContent>
        <w:p w14:paraId="6FE429FC" w14:textId="18931177" w:rsidR="0015090D" w:rsidRDefault="00022476" w:rsidP="00442A87">
          <w:r>
            <w:rPr>
              <w:rFonts w:ascii="宋体" w:hAnsi="宋体"/>
            </w:rPr>
            <w:fldChar w:fldCharType="begin"/>
          </w:r>
          <w:r w:rsidR="00442A87">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42A87">
            <w:rPr>
              <w:rFonts w:ascii="宋体" w:hAnsi="宋体" w:hint="eastAsia"/>
            </w:rPr>
            <w:instrText xml:space="preserve"> MACROBUTTON  SnrToggleCheckbox √不适用 </w:instrText>
          </w:r>
          <w:r>
            <w:rPr>
              <w:rFonts w:ascii="宋体" w:hAnsi="宋体"/>
            </w:rPr>
            <w:fldChar w:fldCharType="end"/>
          </w:r>
        </w:p>
      </w:sdtContent>
    </w:sdt>
    <w:p w14:paraId="1F2B95F2" w14:textId="77777777" w:rsidR="0015090D" w:rsidRDefault="0015090D">
      <w:pPr>
        <w:rPr>
          <w:color w:val="808080"/>
        </w:rPr>
      </w:pPr>
    </w:p>
    <w:p w14:paraId="66241FE1" w14:textId="77777777" w:rsidR="0015090D" w:rsidRDefault="00022476">
      <w:pPr>
        <w:pStyle w:val="20"/>
        <w:numPr>
          <w:ilvl w:val="0"/>
          <w:numId w:val="35"/>
        </w:numPr>
        <w:rPr>
          <w:rFonts w:ascii="宋体" w:hAnsi="宋体" w:hint="eastAsia"/>
        </w:rPr>
      </w:pPr>
      <w:r>
        <w:rPr>
          <w:rFonts w:ascii="宋体" w:hAnsi="宋体" w:hint="eastAsia"/>
        </w:rPr>
        <w:t>公允价值的披露</w:t>
      </w:r>
    </w:p>
    <w:p w14:paraId="12E7F912" w14:textId="77777777" w:rsidR="0015090D" w:rsidRDefault="00022476">
      <w:pPr>
        <w:pStyle w:val="3"/>
        <w:numPr>
          <w:ilvl w:val="0"/>
          <w:numId w:val="49"/>
        </w:numPr>
      </w:pPr>
      <w:bookmarkStart w:id="372" w:name="_Hlk10539195"/>
      <w:bookmarkStart w:id="373" w:name="_Hlk24030209"/>
      <w:r>
        <w:rPr>
          <w:rFonts w:hint="eastAsia"/>
        </w:rPr>
        <w:t>以公允价值计量的资产和负债的期末公允价值</w:t>
      </w:r>
    </w:p>
    <w:sdt>
      <w:sdtPr>
        <w:alias w:val="是否适用：以公允价值计量的资产和负债的期末公允价值[双击切换]"/>
        <w:tag w:val="_GBC_6fbb4bafbfc548fdbb4a25b91f07bd6a"/>
        <w:id w:val="-669941564"/>
        <w:placeholder>
          <w:docPart w:val="GBC22222222222222222222222222222"/>
        </w:placeholder>
      </w:sdtPr>
      <w:sdtContent>
        <w:p w14:paraId="684AE474"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C2B29D5" w14:textId="77777777" w:rsidR="0015090D" w:rsidRDefault="00022476">
      <w:pPr>
        <w:jc w:val="right"/>
      </w:pPr>
      <w:r>
        <w:rPr>
          <w:rFonts w:hint="eastAsia"/>
        </w:rPr>
        <w:t>单位：</w:t>
      </w:r>
      <w:sdt>
        <w:sdtPr>
          <w:rPr>
            <w:rFonts w:hint="eastAsia"/>
          </w:rPr>
          <w:alias w:val="单位：财务附注：以公允价值计量的资产和负债的期末公允价值"/>
          <w:tag w:val="_GBC_2c45ed0b719e4292b6389023b9ce1031"/>
          <w:id w:val="8366593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以公允价值计量的资产和负债的期末公允价值"/>
          <w:tag w:val="_GBC_4c0658ced5d64a5f80dc11bb84ac9dbd"/>
          <w:id w:val="5885944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1708"/>
        <w:gridCol w:w="1668"/>
        <w:gridCol w:w="1735"/>
        <w:gridCol w:w="1646"/>
      </w:tblGrid>
      <w:tr w:rsidR="0015090D" w14:paraId="6939B974" w14:textId="77777777" w:rsidTr="00744F69">
        <w:trPr>
          <w:trHeight w:val="145"/>
        </w:trPr>
        <w:sdt>
          <w:sdtPr>
            <w:tag w:val="_PLD_163e93b7c897498dae37bc5c38a11afe"/>
            <w:id w:val="-741791932"/>
          </w:sdtPr>
          <w:sdtContent>
            <w:tc>
              <w:tcPr>
                <w:tcW w:w="2882" w:type="dxa"/>
                <w:vMerge w:val="restart"/>
                <w:tcBorders>
                  <w:top w:val="single" w:sz="4" w:space="0" w:color="auto"/>
                  <w:left w:val="single" w:sz="4" w:space="0" w:color="auto"/>
                  <w:right w:val="single" w:sz="4" w:space="0" w:color="auto"/>
                </w:tcBorders>
                <w:vAlign w:val="center"/>
              </w:tcPr>
              <w:p w14:paraId="3EF0953D" w14:textId="77777777" w:rsidR="0015090D" w:rsidRDefault="00022476">
                <w:pPr>
                  <w:jc w:val="center"/>
                  <w:outlineLvl w:val="2"/>
                  <w:rPr>
                    <w:rFonts w:cs="Cambria"/>
                  </w:rPr>
                </w:pPr>
                <w:r>
                  <w:rPr>
                    <w:rFonts w:cs="Cambria" w:hint="eastAsia"/>
                  </w:rPr>
                  <w:t>项目</w:t>
                </w:r>
              </w:p>
            </w:tc>
          </w:sdtContent>
        </w:sdt>
        <w:sdt>
          <w:sdtPr>
            <w:tag w:val="_PLD_b8bd62f651414617bea8612c55db30ce"/>
            <w:id w:val="-1459941961"/>
          </w:sdtPr>
          <w:sdtContent>
            <w:tc>
              <w:tcPr>
                <w:tcW w:w="6757" w:type="dxa"/>
                <w:gridSpan w:val="4"/>
                <w:tcBorders>
                  <w:top w:val="single" w:sz="4" w:space="0" w:color="auto"/>
                  <w:left w:val="single" w:sz="4" w:space="0" w:color="auto"/>
                  <w:bottom w:val="single" w:sz="4" w:space="0" w:color="auto"/>
                  <w:right w:val="single" w:sz="4" w:space="0" w:color="auto"/>
                </w:tcBorders>
                <w:vAlign w:val="center"/>
              </w:tcPr>
              <w:p w14:paraId="2E9A1C3A" w14:textId="77777777" w:rsidR="0015090D" w:rsidRDefault="00022476">
                <w:pPr>
                  <w:jc w:val="center"/>
                  <w:outlineLvl w:val="2"/>
                  <w:rPr>
                    <w:rFonts w:cs="Cambria"/>
                  </w:rPr>
                </w:pPr>
                <w:r>
                  <w:rPr>
                    <w:rFonts w:cs="Cambria" w:hint="eastAsia"/>
                  </w:rPr>
                  <w:t>期末公允价值</w:t>
                </w:r>
              </w:p>
            </w:tc>
          </w:sdtContent>
        </w:sdt>
      </w:tr>
      <w:tr w:rsidR="0015090D" w14:paraId="62E1BA40" w14:textId="77777777" w:rsidTr="00744F69">
        <w:trPr>
          <w:trHeight w:val="145"/>
        </w:trPr>
        <w:tc>
          <w:tcPr>
            <w:tcW w:w="2882" w:type="dxa"/>
            <w:vMerge/>
            <w:tcBorders>
              <w:left w:val="single" w:sz="4" w:space="0" w:color="auto"/>
              <w:bottom w:val="single" w:sz="4" w:space="0" w:color="auto"/>
              <w:right w:val="single" w:sz="4" w:space="0" w:color="auto"/>
            </w:tcBorders>
            <w:vAlign w:val="center"/>
          </w:tcPr>
          <w:p w14:paraId="668C95EB" w14:textId="77777777" w:rsidR="0015090D" w:rsidRDefault="0015090D">
            <w:pPr>
              <w:jc w:val="center"/>
              <w:outlineLvl w:val="2"/>
              <w:rPr>
                <w:rFonts w:cs="Cambria"/>
              </w:rPr>
            </w:pPr>
          </w:p>
        </w:tc>
        <w:sdt>
          <w:sdtPr>
            <w:tag w:val="_PLD_8b204b4b1832494b8312fec08990548b"/>
            <w:id w:val="1939785980"/>
          </w:sdtPr>
          <w:sdtContent>
            <w:tc>
              <w:tcPr>
                <w:tcW w:w="1708" w:type="dxa"/>
                <w:tcBorders>
                  <w:top w:val="single" w:sz="4" w:space="0" w:color="auto"/>
                  <w:left w:val="single" w:sz="4" w:space="0" w:color="auto"/>
                  <w:bottom w:val="single" w:sz="4" w:space="0" w:color="auto"/>
                  <w:right w:val="single" w:sz="4" w:space="0" w:color="auto"/>
                </w:tcBorders>
                <w:vAlign w:val="center"/>
              </w:tcPr>
              <w:p w14:paraId="3A603F19" w14:textId="77777777" w:rsidR="0015090D" w:rsidRDefault="00022476">
                <w:pPr>
                  <w:jc w:val="center"/>
                  <w:outlineLvl w:val="2"/>
                  <w:rPr>
                    <w:rFonts w:cs="Cambria"/>
                  </w:rPr>
                </w:pPr>
                <w:r>
                  <w:rPr>
                    <w:rFonts w:cs="Cambria" w:hint="eastAsia"/>
                  </w:rPr>
                  <w:t>第一层次公允价值计量</w:t>
                </w:r>
              </w:p>
            </w:tc>
          </w:sdtContent>
        </w:sdt>
        <w:sdt>
          <w:sdtPr>
            <w:tag w:val="_PLD_de23a118a4e8435d9b0e1e2e2e494f30"/>
            <w:id w:val="-743112959"/>
          </w:sdtPr>
          <w:sdtContent>
            <w:tc>
              <w:tcPr>
                <w:tcW w:w="1668" w:type="dxa"/>
                <w:tcBorders>
                  <w:top w:val="single" w:sz="4" w:space="0" w:color="auto"/>
                  <w:left w:val="single" w:sz="4" w:space="0" w:color="auto"/>
                  <w:bottom w:val="single" w:sz="4" w:space="0" w:color="auto"/>
                  <w:right w:val="single" w:sz="4" w:space="0" w:color="auto"/>
                </w:tcBorders>
                <w:vAlign w:val="center"/>
              </w:tcPr>
              <w:p w14:paraId="19617D0C" w14:textId="77777777" w:rsidR="0015090D" w:rsidRDefault="00022476">
                <w:pPr>
                  <w:jc w:val="center"/>
                  <w:outlineLvl w:val="2"/>
                  <w:rPr>
                    <w:rFonts w:cs="Cambria"/>
                  </w:rPr>
                </w:pPr>
                <w:r>
                  <w:rPr>
                    <w:rFonts w:cs="Cambria" w:hint="eastAsia"/>
                  </w:rPr>
                  <w:t>第二层次公允价值计量</w:t>
                </w:r>
              </w:p>
            </w:tc>
          </w:sdtContent>
        </w:sdt>
        <w:sdt>
          <w:sdtPr>
            <w:tag w:val="_PLD_4cb787262d4b4096b0d321ac48721dd2"/>
            <w:id w:val="955754627"/>
          </w:sdtPr>
          <w:sdtContent>
            <w:tc>
              <w:tcPr>
                <w:tcW w:w="1735" w:type="dxa"/>
                <w:tcBorders>
                  <w:top w:val="single" w:sz="4" w:space="0" w:color="auto"/>
                  <w:left w:val="single" w:sz="4" w:space="0" w:color="auto"/>
                  <w:bottom w:val="single" w:sz="4" w:space="0" w:color="auto"/>
                  <w:right w:val="single" w:sz="4" w:space="0" w:color="auto"/>
                </w:tcBorders>
                <w:vAlign w:val="center"/>
              </w:tcPr>
              <w:p w14:paraId="4C06FC77" w14:textId="77777777" w:rsidR="0015090D" w:rsidRDefault="00022476">
                <w:pPr>
                  <w:jc w:val="center"/>
                  <w:outlineLvl w:val="2"/>
                  <w:rPr>
                    <w:rFonts w:cs="Cambria"/>
                  </w:rPr>
                </w:pPr>
                <w:r>
                  <w:rPr>
                    <w:rFonts w:cs="Cambria" w:hint="eastAsia"/>
                  </w:rPr>
                  <w:t>第三层次公允价值计量</w:t>
                </w:r>
              </w:p>
            </w:tc>
          </w:sdtContent>
        </w:sdt>
        <w:sdt>
          <w:sdtPr>
            <w:tag w:val="_PLD_fb89c54d0c8e4fe2990587a96b78b5ca"/>
            <w:id w:val="136778766"/>
          </w:sdtPr>
          <w:sdtContent>
            <w:tc>
              <w:tcPr>
                <w:tcW w:w="1646" w:type="dxa"/>
                <w:tcBorders>
                  <w:top w:val="single" w:sz="4" w:space="0" w:color="auto"/>
                  <w:left w:val="single" w:sz="4" w:space="0" w:color="auto"/>
                  <w:bottom w:val="single" w:sz="4" w:space="0" w:color="auto"/>
                  <w:right w:val="single" w:sz="4" w:space="0" w:color="auto"/>
                </w:tcBorders>
                <w:vAlign w:val="center"/>
              </w:tcPr>
              <w:p w14:paraId="43104988" w14:textId="77777777" w:rsidR="0015090D" w:rsidRDefault="00022476">
                <w:pPr>
                  <w:jc w:val="center"/>
                  <w:outlineLvl w:val="2"/>
                  <w:rPr>
                    <w:rFonts w:cs="Cambria"/>
                  </w:rPr>
                </w:pPr>
                <w:r>
                  <w:rPr>
                    <w:rFonts w:cs="Cambria" w:hint="eastAsia"/>
                  </w:rPr>
                  <w:t>合计</w:t>
                </w:r>
              </w:p>
            </w:tc>
          </w:sdtContent>
        </w:sdt>
      </w:tr>
      <w:tr w:rsidR="0015090D" w14:paraId="5E51090B" w14:textId="77777777" w:rsidTr="00744F69">
        <w:trPr>
          <w:trHeight w:val="227"/>
        </w:trPr>
        <w:tc>
          <w:tcPr>
            <w:tcW w:w="2882" w:type="dxa"/>
            <w:tcBorders>
              <w:top w:val="single" w:sz="4" w:space="0" w:color="auto"/>
              <w:left w:val="single" w:sz="4" w:space="0" w:color="auto"/>
              <w:bottom w:val="single" w:sz="4" w:space="0" w:color="auto"/>
              <w:right w:val="single" w:sz="4" w:space="0" w:color="auto"/>
            </w:tcBorders>
            <w:vAlign w:val="center"/>
          </w:tcPr>
          <w:p w14:paraId="08B30CE9" w14:textId="77777777" w:rsidR="0015090D" w:rsidRDefault="00022476">
            <w:pPr>
              <w:outlineLvl w:val="2"/>
              <w:rPr>
                <w:rFonts w:cs="Cambria"/>
                <w:b/>
              </w:rPr>
            </w:pPr>
            <w:r>
              <w:rPr>
                <w:rFonts w:cs="Cambria" w:hint="eastAsia"/>
                <w:b/>
              </w:rPr>
              <w:t>一、持续的公允价值计量</w:t>
            </w:r>
          </w:p>
        </w:tc>
        <w:tc>
          <w:tcPr>
            <w:tcW w:w="1708" w:type="dxa"/>
            <w:tcBorders>
              <w:top w:val="single" w:sz="4" w:space="0" w:color="auto"/>
              <w:left w:val="single" w:sz="4" w:space="0" w:color="auto"/>
              <w:bottom w:val="single" w:sz="4" w:space="0" w:color="auto"/>
              <w:right w:val="single" w:sz="4" w:space="0" w:color="auto"/>
            </w:tcBorders>
            <w:vAlign w:val="center"/>
          </w:tcPr>
          <w:p w14:paraId="5802EA16"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02DB249D"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2C184D9D"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3B664AD1" w14:textId="77777777" w:rsidR="0015090D" w:rsidRDefault="0015090D">
            <w:pPr>
              <w:jc w:val="right"/>
              <w:outlineLvl w:val="2"/>
              <w:rPr>
                <w:rFonts w:cs="Cambria"/>
              </w:rPr>
            </w:pPr>
          </w:p>
        </w:tc>
      </w:tr>
      <w:tr w:rsidR="0015090D" w14:paraId="49A556A8"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65D4D205" w14:textId="77777777" w:rsidR="0015090D" w:rsidRDefault="00022476">
            <w:pPr>
              <w:outlineLvl w:val="2"/>
            </w:pPr>
            <w:r>
              <w:rPr>
                <w:rFonts w:hint="eastAsia"/>
              </w:rPr>
              <w:t>（一）交易性金融资产</w:t>
            </w:r>
          </w:p>
        </w:tc>
        <w:tc>
          <w:tcPr>
            <w:tcW w:w="1708" w:type="dxa"/>
            <w:tcBorders>
              <w:top w:val="single" w:sz="4" w:space="0" w:color="auto"/>
              <w:left w:val="single" w:sz="4" w:space="0" w:color="auto"/>
              <w:bottom w:val="single" w:sz="4" w:space="0" w:color="auto"/>
              <w:right w:val="single" w:sz="4" w:space="0" w:color="auto"/>
            </w:tcBorders>
            <w:vAlign w:val="center"/>
          </w:tcPr>
          <w:p w14:paraId="308A00A7"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3947E3A8"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5F56778"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028F2C5B" w14:textId="77777777" w:rsidR="0015090D" w:rsidRDefault="0015090D">
            <w:pPr>
              <w:jc w:val="right"/>
              <w:outlineLvl w:val="2"/>
              <w:rPr>
                <w:rFonts w:cs="Cambria"/>
              </w:rPr>
            </w:pPr>
          </w:p>
        </w:tc>
      </w:tr>
      <w:tr w:rsidR="0015090D" w14:paraId="218BF667"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66FA3C54" w14:textId="77777777" w:rsidR="0015090D" w:rsidRDefault="00022476">
            <w:pPr>
              <w:outlineLvl w:val="2"/>
            </w:pPr>
            <w:r>
              <w:t>1.</w:t>
            </w:r>
            <w:r>
              <w:t>以公允价值计量且变动计入当期损益的金融资产</w:t>
            </w:r>
          </w:p>
        </w:tc>
        <w:tc>
          <w:tcPr>
            <w:tcW w:w="1708" w:type="dxa"/>
            <w:tcBorders>
              <w:top w:val="single" w:sz="4" w:space="0" w:color="auto"/>
              <w:left w:val="single" w:sz="4" w:space="0" w:color="auto"/>
              <w:bottom w:val="single" w:sz="4" w:space="0" w:color="auto"/>
              <w:right w:val="single" w:sz="4" w:space="0" w:color="auto"/>
            </w:tcBorders>
            <w:vAlign w:val="center"/>
          </w:tcPr>
          <w:p w14:paraId="28E9566E"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1AA593BA"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5D211146"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58A087F0" w14:textId="77777777" w:rsidR="0015090D" w:rsidRDefault="0015090D">
            <w:pPr>
              <w:jc w:val="right"/>
              <w:outlineLvl w:val="2"/>
              <w:rPr>
                <w:rFonts w:cs="Cambria"/>
              </w:rPr>
            </w:pPr>
          </w:p>
        </w:tc>
      </w:tr>
      <w:tr w:rsidR="0015090D" w14:paraId="356F4B2B"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11789CB2" w14:textId="77777777" w:rsidR="0015090D" w:rsidRDefault="00022476">
            <w:pPr>
              <w:outlineLvl w:val="2"/>
              <w:rPr>
                <w:rFonts w:cs="Cambria"/>
              </w:rPr>
            </w:pPr>
            <w:r>
              <w:rPr>
                <w:rFonts w:cs="Cambria" w:hint="eastAsia"/>
              </w:rPr>
              <w:t>（</w:t>
            </w:r>
            <w:r>
              <w:rPr>
                <w:rFonts w:cs="Cambria"/>
              </w:rPr>
              <w:t>1</w:t>
            </w:r>
            <w:r>
              <w:rPr>
                <w:rFonts w:cs="Cambria" w:hint="eastAsia"/>
              </w:rPr>
              <w:t>）债务工具投资</w:t>
            </w:r>
          </w:p>
        </w:tc>
        <w:tc>
          <w:tcPr>
            <w:tcW w:w="1708" w:type="dxa"/>
            <w:tcBorders>
              <w:top w:val="single" w:sz="4" w:space="0" w:color="auto"/>
              <w:left w:val="single" w:sz="4" w:space="0" w:color="auto"/>
              <w:bottom w:val="single" w:sz="4" w:space="0" w:color="auto"/>
              <w:right w:val="single" w:sz="4" w:space="0" w:color="auto"/>
            </w:tcBorders>
            <w:vAlign w:val="center"/>
          </w:tcPr>
          <w:p w14:paraId="5B2012E2"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7881471C"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291E34D"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01C9CAA2" w14:textId="77777777" w:rsidR="0015090D" w:rsidRDefault="0015090D">
            <w:pPr>
              <w:jc w:val="right"/>
              <w:outlineLvl w:val="2"/>
              <w:rPr>
                <w:rFonts w:cs="Cambria"/>
              </w:rPr>
            </w:pPr>
          </w:p>
        </w:tc>
      </w:tr>
      <w:tr w:rsidR="0015090D" w14:paraId="1FB08F4F"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09A391CF" w14:textId="77777777" w:rsidR="0015090D" w:rsidRDefault="00022476">
            <w:pPr>
              <w:outlineLvl w:val="2"/>
              <w:rPr>
                <w:rFonts w:cs="Cambria"/>
              </w:rPr>
            </w:pPr>
            <w:r>
              <w:rPr>
                <w:rFonts w:cs="Cambria" w:hint="eastAsia"/>
              </w:rPr>
              <w:t>（</w:t>
            </w:r>
            <w:r>
              <w:rPr>
                <w:rFonts w:cs="Cambria"/>
              </w:rPr>
              <w:t>2</w:t>
            </w:r>
            <w:r>
              <w:rPr>
                <w:rFonts w:cs="Cambria" w:hint="eastAsia"/>
              </w:rPr>
              <w:t>）权益工具投资</w:t>
            </w:r>
          </w:p>
        </w:tc>
        <w:tc>
          <w:tcPr>
            <w:tcW w:w="1708" w:type="dxa"/>
            <w:tcBorders>
              <w:top w:val="single" w:sz="4" w:space="0" w:color="auto"/>
              <w:left w:val="single" w:sz="4" w:space="0" w:color="auto"/>
              <w:bottom w:val="single" w:sz="4" w:space="0" w:color="auto"/>
              <w:right w:val="single" w:sz="4" w:space="0" w:color="auto"/>
            </w:tcBorders>
            <w:vAlign w:val="center"/>
          </w:tcPr>
          <w:p w14:paraId="631D6CDE"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7AE6631A"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7374D035"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63647385" w14:textId="77777777" w:rsidR="0015090D" w:rsidRDefault="0015090D">
            <w:pPr>
              <w:jc w:val="right"/>
              <w:outlineLvl w:val="2"/>
              <w:rPr>
                <w:rFonts w:cs="Cambria"/>
              </w:rPr>
            </w:pPr>
          </w:p>
        </w:tc>
      </w:tr>
      <w:tr w:rsidR="0015090D" w14:paraId="6E530375"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537682F2" w14:textId="77777777" w:rsidR="0015090D" w:rsidRDefault="00022476">
            <w:pPr>
              <w:outlineLvl w:val="2"/>
              <w:rPr>
                <w:rFonts w:cs="Cambria"/>
              </w:rPr>
            </w:pPr>
            <w:r>
              <w:rPr>
                <w:rFonts w:cs="Cambria" w:hint="eastAsia"/>
              </w:rPr>
              <w:t>（</w:t>
            </w:r>
            <w:r>
              <w:rPr>
                <w:rFonts w:cs="Cambria"/>
              </w:rPr>
              <w:t>3</w:t>
            </w:r>
            <w:r>
              <w:rPr>
                <w:rFonts w:cs="Cambria" w:hint="eastAsia"/>
              </w:rPr>
              <w:t>）衍生金融资产</w:t>
            </w:r>
          </w:p>
        </w:tc>
        <w:tc>
          <w:tcPr>
            <w:tcW w:w="1708" w:type="dxa"/>
            <w:tcBorders>
              <w:top w:val="single" w:sz="4" w:space="0" w:color="auto"/>
              <w:left w:val="single" w:sz="4" w:space="0" w:color="auto"/>
              <w:bottom w:val="single" w:sz="4" w:space="0" w:color="auto"/>
              <w:right w:val="single" w:sz="4" w:space="0" w:color="auto"/>
            </w:tcBorders>
            <w:vAlign w:val="center"/>
          </w:tcPr>
          <w:p w14:paraId="048A4F11"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4907E7C9"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4F53F517"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62EE62D9" w14:textId="77777777" w:rsidR="0015090D" w:rsidRDefault="0015090D">
            <w:pPr>
              <w:jc w:val="right"/>
              <w:outlineLvl w:val="2"/>
              <w:rPr>
                <w:rFonts w:cs="Cambria"/>
              </w:rPr>
            </w:pPr>
          </w:p>
        </w:tc>
      </w:tr>
      <w:tr w:rsidR="0015090D" w14:paraId="24B3D275" w14:textId="77777777" w:rsidTr="00744F69">
        <w:trPr>
          <w:trHeight w:val="799"/>
        </w:trPr>
        <w:tc>
          <w:tcPr>
            <w:tcW w:w="2882" w:type="dxa"/>
            <w:tcBorders>
              <w:top w:val="single" w:sz="4" w:space="0" w:color="auto"/>
              <w:left w:val="single" w:sz="4" w:space="0" w:color="auto"/>
              <w:bottom w:val="single" w:sz="4" w:space="0" w:color="auto"/>
              <w:right w:val="single" w:sz="4" w:space="0" w:color="auto"/>
            </w:tcBorders>
            <w:vAlign w:val="center"/>
          </w:tcPr>
          <w:p w14:paraId="01B89D8A" w14:textId="77777777" w:rsidR="0015090D" w:rsidRDefault="00022476">
            <w:pPr>
              <w:outlineLvl w:val="2"/>
              <w:rPr>
                <w:rFonts w:cs="Cambria"/>
              </w:rPr>
            </w:pPr>
            <w:r>
              <w:rPr>
                <w:rFonts w:cs="Cambria"/>
              </w:rPr>
              <w:t xml:space="preserve">2. </w:t>
            </w:r>
            <w:r>
              <w:rPr>
                <w:rFonts w:cs="Cambria" w:hint="eastAsia"/>
              </w:rPr>
              <w:t>指定以公允价值计量且其变动计入当期损益的金融资</w:t>
            </w:r>
            <w:r>
              <w:rPr>
                <w:rFonts w:cs="Cambria" w:hint="eastAsia"/>
              </w:rPr>
              <w:lastRenderedPageBreak/>
              <w:t>产</w:t>
            </w:r>
          </w:p>
        </w:tc>
        <w:tc>
          <w:tcPr>
            <w:tcW w:w="1708" w:type="dxa"/>
            <w:tcBorders>
              <w:top w:val="single" w:sz="4" w:space="0" w:color="auto"/>
              <w:left w:val="single" w:sz="4" w:space="0" w:color="auto"/>
              <w:bottom w:val="single" w:sz="4" w:space="0" w:color="auto"/>
              <w:right w:val="single" w:sz="4" w:space="0" w:color="auto"/>
            </w:tcBorders>
            <w:vAlign w:val="center"/>
          </w:tcPr>
          <w:p w14:paraId="22805854"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30C953E7"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36A4970A"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63433778" w14:textId="77777777" w:rsidR="0015090D" w:rsidRDefault="0015090D">
            <w:pPr>
              <w:jc w:val="right"/>
              <w:outlineLvl w:val="2"/>
              <w:rPr>
                <w:rFonts w:cs="Cambria"/>
              </w:rPr>
            </w:pPr>
          </w:p>
        </w:tc>
      </w:tr>
      <w:tr w:rsidR="0015090D" w14:paraId="1397D742"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219DA082" w14:textId="77777777" w:rsidR="0015090D" w:rsidRDefault="00022476">
            <w:pPr>
              <w:outlineLvl w:val="2"/>
              <w:rPr>
                <w:rFonts w:cs="Cambria"/>
              </w:rPr>
            </w:pPr>
            <w:r>
              <w:rPr>
                <w:rFonts w:cs="Cambria" w:hint="eastAsia"/>
              </w:rPr>
              <w:t>（</w:t>
            </w:r>
            <w:r>
              <w:rPr>
                <w:rFonts w:cs="Cambria"/>
              </w:rPr>
              <w:t>1</w:t>
            </w:r>
            <w:r>
              <w:rPr>
                <w:rFonts w:cs="Cambria" w:hint="eastAsia"/>
              </w:rPr>
              <w:t>）债务工具投资</w:t>
            </w:r>
          </w:p>
        </w:tc>
        <w:tc>
          <w:tcPr>
            <w:tcW w:w="1708" w:type="dxa"/>
            <w:tcBorders>
              <w:top w:val="single" w:sz="4" w:space="0" w:color="auto"/>
              <w:left w:val="single" w:sz="4" w:space="0" w:color="auto"/>
              <w:bottom w:val="single" w:sz="4" w:space="0" w:color="auto"/>
              <w:right w:val="single" w:sz="4" w:space="0" w:color="auto"/>
            </w:tcBorders>
            <w:vAlign w:val="center"/>
          </w:tcPr>
          <w:p w14:paraId="37235213"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61107B3E"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5054D948"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62207E3D" w14:textId="77777777" w:rsidR="0015090D" w:rsidRDefault="0015090D">
            <w:pPr>
              <w:jc w:val="right"/>
              <w:outlineLvl w:val="2"/>
              <w:rPr>
                <w:rFonts w:cs="Cambria"/>
              </w:rPr>
            </w:pPr>
          </w:p>
        </w:tc>
      </w:tr>
      <w:tr w:rsidR="0015090D" w14:paraId="48BA13F1"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4329C46F" w14:textId="77777777" w:rsidR="0015090D" w:rsidRDefault="00022476">
            <w:pPr>
              <w:outlineLvl w:val="2"/>
              <w:rPr>
                <w:rFonts w:cs="Cambria"/>
              </w:rPr>
            </w:pPr>
            <w:r>
              <w:rPr>
                <w:rFonts w:cs="Cambria" w:hint="eastAsia"/>
              </w:rPr>
              <w:t>（</w:t>
            </w:r>
            <w:r>
              <w:rPr>
                <w:rFonts w:cs="Cambria"/>
              </w:rPr>
              <w:t>2</w:t>
            </w:r>
            <w:r>
              <w:rPr>
                <w:rFonts w:cs="Cambria" w:hint="eastAsia"/>
              </w:rPr>
              <w:t>）权益工具投资</w:t>
            </w:r>
          </w:p>
        </w:tc>
        <w:tc>
          <w:tcPr>
            <w:tcW w:w="1708" w:type="dxa"/>
            <w:tcBorders>
              <w:top w:val="single" w:sz="4" w:space="0" w:color="auto"/>
              <w:left w:val="single" w:sz="4" w:space="0" w:color="auto"/>
              <w:bottom w:val="single" w:sz="4" w:space="0" w:color="auto"/>
              <w:right w:val="single" w:sz="4" w:space="0" w:color="auto"/>
            </w:tcBorders>
            <w:vAlign w:val="center"/>
          </w:tcPr>
          <w:p w14:paraId="3461BEC6"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24E093B7"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568F8887"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5B7593F5" w14:textId="77777777" w:rsidR="0015090D" w:rsidRDefault="0015090D">
            <w:pPr>
              <w:jc w:val="right"/>
              <w:outlineLvl w:val="2"/>
              <w:rPr>
                <w:rFonts w:cs="Cambria"/>
              </w:rPr>
            </w:pPr>
          </w:p>
        </w:tc>
      </w:tr>
      <w:tr w:rsidR="0015090D" w14:paraId="0DF93644"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259BDAA5" w14:textId="77777777" w:rsidR="0015090D" w:rsidRDefault="00022476">
            <w:pPr>
              <w:outlineLvl w:val="2"/>
            </w:pPr>
            <w:r>
              <w:rPr>
                <w:rFonts w:hint="eastAsia"/>
              </w:rPr>
              <w:t>（二）其他债权投资</w:t>
            </w:r>
          </w:p>
        </w:tc>
        <w:tc>
          <w:tcPr>
            <w:tcW w:w="1708" w:type="dxa"/>
            <w:tcBorders>
              <w:top w:val="single" w:sz="4" w:space="0" w:color="auto"/>
              <w:left w:val="single" w:sz="4" w:space="0" w:color="auto"/>
              <w:bottom w:val="single" w:sz="4" w:space="0" w:color="auto"/>
              <w:right w:val="single" w:sz="4" w:space="0" w:color="auto"/>
            </w:tcBorders>
            <w:vAlign w:val="center"/>
          </w:tcPr>
          <w:p w14:paraId="671FBA77"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47414EDB"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2F7B096B"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1E2509E4" w14:textId="77777777" w:rsidR="0015090D" w:rsidRDefault="0015090D">
            <w:pPr>
              <w:jc w:val="right"/>
              <w:outlineLvl w:val="2"/>
              <w:rPr>
                <w:rFonts w:cs="Cambria"/>
              </w:rPr>
            </w:pPr>
          </w:p>
        </w:tc>
      </w:tr>
      <w:tr w:rsidR="0015090D" w14:paraId="18DEC1F1"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2CA3784A" w14:textId="77777777" w:rsidR="0015090D" w:rsidRDefault="00022476">
            <w:pPr>
              <w:outlineLvl w:val="2"/>
            </w:pPr>
            <w:r>
              <w:rPr>
                <w:rFonts w:hint="eastAsia"/>
              </w:rPr>
              <w:t>（三）其他权益工具投资</w:t>
            </w:r>
          </w:p>
        </w:tc>
        <w:tc>
          <w:tcPr>
            <w:tcW w:w="1708" w:type="dxa"/>
            <w:tcBorders>
              <w:top w:val="single" w:sz="4" w:space="0" w:color="auto"/>
              <w:left w:val="single" w:sz="4" w:space="0" w:color="auto"/>
              <w:bottom w:val="single" w:sz="4" w:space="0" w:color="auto"/>
              <w:right w:val="single" w:sz="4" w:space="0" w:color="auto"/>
            </w:tcBorders>
            <w:vAlign w:val="center"/>
          </w:tcPr>
          <w:p w14:paraId="164A8175" w14:textId="034E3E99" w:rsidR="0015090D" w:rsidRDefault="00744F69">
            <w:pPr>
              <w:jc w:val="right"/>
              <w:outlineLvl w:val="2"/>
              <w:rPr>
                <w:rFonts w:cs="Cambria"/>
              </w:rPr>
            </w:pPr>
            <w:r>
              <w:rPr>
                <w:rFonts w:cs="Cambria"/>
              </w:rPr>
              <w:t>184,605,170.66</w:t>
            </w:r>
          </w:p>
        </w:tc>
        <w:tc>
          <w:tcPr>
            <w:tcW w:w="1668" w:type="dxa"/>
            <w:tcBorders>
              <w:top w:val="single" w:sz="4" w:space="0" w:color="auto"/>
              <w:left w:val="single" w:sz="4" w:space="0" w:color="auto"/>
              <w:bottom w:val="single" w:sz="4" w:space="0" w:color="auto"/>
              <w:right w:val="single" w:sz="4" w:space="0" w:color="auto"/>
            </w:tcBorders>
            <w:vAlign w:val="center"/>
          </w:tcPr>
          <w:p w14:paraId="43551F6C"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33A35BBC" w14:textId="7D3EA897" w:rsidR="0015090D" w:rsidRDefault="00744F69">
            <w:pPr>
              <w:jc w:val="right"/>
              <w:outlineLvl w:val="2"/>
              <w:rPr>
                <w:rFonts w:cs="Cambria"/>
              </w:rPr>
            </w:pPr>
            <w:r>
              <w:rPr>
                <w:rFonts w:cs="Cambria"/>
              </w:rPr>
              <w:t>2,342,662.04</w:t>
            </w:r>
          </w:p>
        </w:tc>
        <w:tc>
          <w:tcPr>
            <w:tcW w:w="1646" w:type="dxa"/>
            <w:tcBorders>
              <w:top w:val="single" w:sz="4" w:space="0" w:color="auto"/>
              <w:left w:val="single" w:sz="4" w:space="0" w:color="auto"/>
              <w:bottom w:val="single" w:sz="4" w:space="0" w:color="auto"/>
              <w:right w:val="single" w:sz="4" w:space="0" w:color="auto"/>
            </w:tcBorders>
            <w:vAlign w:val="center"/>
          </w:tcPr>
          <w:p w14:paraId="1D030B8C" w14:textId="794B1273" w:rsidR="0015090D" w:rsidRDefault="00744F69">
            <w:pPr>
              <w:jc w:val="right"/>
              <w:outlineLvl w:val="2"/>
              <w:rPr>
                <w:rFonts w:cs="Cambria"/>
              </w:rPr>
            </w:pPr>
            <w:r>
              <w:rPr>
                <w:rFonts w:cs="Cambria"/>
              </w:rPr>
              <w:t>186,947,832.70</w:t>
            </w:r>
          </w:p>
        </w:tc>
      </w:tr>
      <w:tr w:rsidR="0015090D" w14:paraId="5360401E"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34C30A5A" w14:textId="77777777" w:rsidR="0015090D" w:rsidRDefault="00022476">
            <w:pPr>
              <w:outlineLvl w:val="2"/>
              <w:rPr>
                <w:rFonts w:cs="Cambria"/>
              </w:rPr>
            </w:pPr>
            <w:r>
              <w:rPr>
                <w:rFonts w:cs="Cambria" w:hint="eastAsia"/>
              </w:rPr>
              <w:t>（四）投资性房地产</w:t>
            </w:r>
          </w:p>
        </w:tc>
        <w:tc>
          <w:tcPr>
            <w:tcW w:w="1708" w:type="dxa"/>
            <w:tcBorders>
              <w:top w:val="single" w:sz="4" w:space="0" w:color="auto"/>
              <w:left w:val="single" w:sz="4" w:space="0" w:color="auto"/>
              <w:bottom w:val="single" w:sz="4" w:space="0" w:color="auto"/>
              <w:right w:val="single" w:sz="4" w:space="0" w:color="auto"/>
            </w:tcBorders>
            <w:vAlign w:val="center"/>
          </w:tcPr>
          <w:p w14:paraId="3970E355"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3ACDF60B"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0A64C663"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571B74E4" w14:textId="77777777" w:rsidR="0015090D" w:rsidRDefault="0015090D">
            <w:pPr>
              <w:jc w:val="right"/>
              <w:outlineLvl w:val="2"/>
              <w:rPr>
                <w:rFonts w:cs="Cambria"/>
              </w:rPr>
            </w:pPr>
          </w:p>
        </w:tc>
      </w:tr>
      <w:tr w:rsidR="00744F69" w14:paraId="78C2DE79"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22DC744D" w14:textId="200AAA40" w:rsidR="00744F69" w:rsidRDefault="00744F69">
            <w:pPr>
              <w:outlineLvl w:val="2"/>
              <w:rPr>
                <w:rFonts w:cs="Cambria"/>
              </w:rPr>
            </w:pPr>
            <w:r>
              <w:rPr>
                <w:rFonts w:cs="Cambria" w:hint="eastAsia"/>
              </w:rPr>
              <w:t>（五）</w:t>
            </w:r>
            <w:r w:rsidRPr="00744F69">
              <w:rPr>
                <w:rFonts w:cs="Cambria" w:hint="eastAsia"/>
              </w:rPr>
              <w:t>其他非流动金融资产</w:t>
            </w:r>
          </w:p>
        </w:tc>
        <w:tc>
          <w:tcPr>
            <w:tcW w:w="1708" w:type="dxa"/>
            <w:tcBorders>
              <w:top w:val="single" w:sz="4" w:space="0" w:color="auto"/>
              <w:left w:val="single" w:sz="4" w:space="0" w:color="auto"/>
              <w:bottom w:val="single" w:sz="4" w:space="0" w:color="auto"/>
              <w:right w:val="single" w:sz="4" w:space="0" w:color="auto"/>
            </w:tcBorders>
            <w:vAlign w:val="center"/>
          </w:tcPr>
          <w:p w14:paraId="7E666F75" w14:textId="77777777" w:rsidR="00744F69" w:rsidRDefault="00744F69">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3ACED244" w14:textId="77777777" w:rsidR="00744F69" w:rsidRDefault="00744F69">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2B6550CC" w14:textId="43BA17B3" w:rsidR="00744F69" w:rsidRDefault="00A95599">
            <w:pPr>
              <w:jc w:val="right"/>
              <w:outlineLvl w:val="2"/>
              <w:rPr>
                <w:rFonts w:cs="Cambria"/>
              </w:rPr>
            </w:pPr>
            <w:r>
              <w:rPr>
                <w:rFonts w:cs="Cambria"/>
              </w:rPr>
              <w:t>1,906,940.35</w:t>
            </w:r>
          </w:p>
        </w:tc>
        <w:tc>
          <w:tcPr>
            <w:tcW w:w="1646" w:type="dxa"/>
            <w:tcBorders>
              <w:top w:val="single" w:sz="4" w:space="0" w:color="auto"/>
              <w:left w:val="single" w:sz="4" w:space="0" w:color="auto"/>
              <w:bottom w:val="single" w:sz="4" w:space="0" w:color="auto"/>
              <w:right w:val="single" w:sz="4" w:space="0" w:color="auto"/>
            </w:tcBorders>
            <w:vAlign w:val="center"/>
          </w:tcPr>
          <w:p w14:paraId="68D970A2" w14:textId="0053046D" w:rsidR="00744F69" w:rsidRDefault="00A95599">
            <w:pPr>
              <w:jc w:val="right"/>
              <w:outlineLvl w:val="2"/>
              <w:rPr>
                <w:rFonts w:cs="Cambria"/>
              </w:rPr>
            </w:pPr>
            <w:r>
              <w:rPr>
                <w:rFonts w:cs="Cambria"/>
              </w:rPr>
              <w:t>1,906,940.35</w:t>
            </w:r>
          </w:p>
        </w:tc>
      </w:tr>
      <w:tr w:rsidR="0015090D" w14:paraId="5277E15D"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2E88B151" w14:textId="77777777" w:rsidR="0015090D" w:rsidRDefault="00022476">
            <w:pPr>
              <w:outlineLvl w:val="2"/>
              <w:rPr>
                <w:rFonts w:cs="Cambria"/>
              </w:rPr>
            </w:pPr>
            <w:r>
              <w:rPr>
                <w:rFonts w:cs="Cambria"/>
              </w:rPr>
              <w:t>1.</w:t>
            </w:r>
            <w:r>
              <w:rPr>
                <w:rFonts w:cs="Cambria" w:hint="eastAsia"/>
              </w:rPr>
              <w:t>出租用的土地使用权</w:t>
            </w:r>
          </w:p>
        </w:tc>
        <w:tc>
          <w:tcPr>
            <w:tcW w:w="1708" w:type="dxa"/>
            <w:tcBorders>
              <w:top w:val="single" w:sz="4" w:space="0" w:color="auto"/>
              <w:left w:val="single" w:sz="4" w:space="0" w:color="auto"/>
              <w:bottom w:val="single" w:sz="4" w:space="0" w:color="auto"/>
              <w:right w:val="single" w:sz="4" w:space="0" w:color="auto"/>
            </w:tcBorders>
            <w:vAlign w:val="center"/>
          </w:tcPr>
          <w:p w14:paraId="4D0731EA"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2812AE68"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6FB9A1CC"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3F80FD08" w14:textId="77777777" w:rsidR="0015090D" w:rsidRDefault="0015090D">
            <w:pPr>
              <w:jc w:val="right"/>
              <w:outlineLvl w:val="2"/>
              <w:rPr>
                <w:rFonts w:cs="Cambria"/>
              </w:rPr>
            </w:pPr>
          </w:p>
        </w:tc>
      </w:tr>
      <w:tr w:rsidR="0015090D" w14:paraId="4B640DE3"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5C0D953C" w14:textId="77777777" w:rsidR="0015090D" w:rsidRDefault="00022476">
            <w:pPr>
              <w:outlineLvl w:val="2"/>
              <w:rPr>
                <w:rFonts w:cs="Cambria"/>
              </w:rPr>
            </w:pPr>
            <w:r>
              <w:rPr>
                <w:rFonts w:cs="Cambria"/>
              </w:rPr>
              <w:t>2.</w:t>
            </w:r>
            <w:r>
              <w:rPr>
                <w:rFonts w:cs="Cambria" w:hint="eastAsia"/>
              </w:rPr>
              <w:t>出租的建筑物</w:t>
            </w:r>
          </w:p>
        </w:tc>
        <w:tc>
          <w:tcPr>
            <w:tcW w:w="1708" w:type="dxa"/>
            <w:tcBorders>
              <w:top w:val="single" w:sz="4" w:space="0" w:color="auto"/>
              <w:left w:val="single" w:sz="4" w:space="0" w:color="auto"/>
              <w:bottom w:val="single" w:sz="4" w:space="0" w:color="auto"/>
              <w:right w:val="single" w:sz="4" w:space="0" w:color="auto"/>
            </w:tcBorders>
            <w:vAlign w:val="center"/>
          </w:tcPr>
          <w:p w14:paraId="10230095"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29DA092E"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2C9EF444"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690DA446" w14:textId="77777777" w:rsidR="0015090D" w:rsidRDefault="0015090D">
            <w:pPr>
              <w:jc w:val="right"/>
              <w:outlineLvl w:val="2"/>
              <w:rPr>
                <w:rFonts w:cs="Cambria"/>
              </w:rPr>
            </w:pPr>
          </w:p>
        </w:tc>
      </w:tr>
      <w:tr w:rsidR="0015090D" w14:paraId="0E0BB938" w14:textId="77777777" w:rsidTr="00744F69">
        <w:trPr>
          <w:trHeight w:val="468"/>
        </w:trPr>
        <w:tc>
          <w:tcPr>
            <w:tcW w:w="2882" w:type="dxa"/>
            <w:tcBorders>
              <w:top w:val="single" w:sz="4" w:space="0" w:color="auto"/>
              <w:left w:val="single" w:sz="4" w:space="0" w:color="auto"/>
              <w:bottom w:val="single" w:sz="4" w:space="0" w:color="auto"/>
              <w:right w:val="single" w:sz="4" w:space="0" w:color="auto"/>
            </w:tcBorders>
            <w:vAlign w:val="center"/>
          </w:tcPr>
          <w:p w14:paraId="58758BFD" w14:textId="77777777" w:rsidR="0015090D" w:rsidRDefault="00022476">
            <w:pPr>
              <w:outlineLvl w:val="2"/>
              <w:rPr>
                <w:rFonts w:cs="Cambria"/>
              </w:rPr>
            </w:pPr>
            <w:r>
              <w:rPr>
                <w:rFonts w:cs="Cambria"/>
              </w:rPr>
              <w:t>3.</w:t>
            </w:r>
            <w:r>
              <w:rPr>
                <w:rFonts w:cs="Cambria" w:hint="eastAsia"/>
              </w:rPr>
              <w:t>持有并</w:t>
            </w:r>
            <w:proofErr w:type="gramStart"/>
            <w:r>
              <w:rPr>
                <w:rFonts w:cs="Cambria" w:hint="eastAsia"/>
              </w:rPr>
              <w:t>准备增值</w:t>
            </w:r>
            <w:proofErr w:type="gramEnd"/>
            <w:r>
              <w:rPr>
                <w:rFonts w:cs="Cambria" w:hint="eastAsia"/>
              </w:rPr>
              <w:t>后转让的土地使用权</w:t>
            </w:r>
          </w:p>
        </w:tc>
        <w:tc>
          <w:tcPr>
            <w:tcW w:w="1708" w:type="dxa"/>
            <w:tcBorders>
              <w:top w:val="single" w:sz="4" w:space="0" w:color="auto"/>
              <w:left w:val="single" w:sz="4" w:space="0" w:color="auto"/>
              <w:bottom w:val="single" w:sz="4" w:space="0" w:color="auto"/>
              <w:right w:val="single" w:sz="4" w:space="0" w:color="auto"/>
            </w:tcBorders>
            <w:vAlign w:val="center"/>
          </w:tcPr>
          <w:p w14:paraId="3088508A"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7886799F"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59F4D181"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20162EBD" w14:textId="77777777" w:rsidR="0015090D" w:rsidRDefault="0015090D">
            <w:pPr>
              <w:jc w:val="right"/>
              <w:outlineLvl w:val="2"/>
              <w:rPr>
                <w:rFonts w:cs="Cambria"/>
              </w:rPr>
            </w:pPr>
          </w:p>
        </w:tc>
      </w:tr>
      <w:tr w:rsidR="0015090D" w14:paraId="7C78F1C9"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72CD416D" w14:textId="145FDC10" w:rsidR="0015090D" w:rsidRDefault="00022476">
            <w:pPr>
              <w:outlineLvl w:val="2"/>
              <w:rPr>
                <w:rFonts w:cs="Cambria"/>
              </w:rPr>
            </w:pPr>
            <w:r>
              <w:rPr>
                <w:rFonts w:cs="Cambria" w:hint="eastAsia"/>
              </w:rPr>
              <w:t>（</w:t>
            </w:r>
            <w:r w:rsidR="00744F69">
              <w:rPr>
                <w:rFonts w:cs="Cambria" w:hint="eastAsia"/>
              </w:rPr>
              <w:t>六</w:t>
            </w:r>
            <w:r>
              <w:rPr>
                <w:rFonts w:cs="Cambria" w:hint="eastAsia"/>
              </w:rPr>
              <w:t>）生物资产</w:t>
            </w:r>
          </w:p>
        </w:tc>
        <w:tc>
          <w:tcPr>
            <w:tcW w:w="1708" w:type="dxa"/>
            <w:tcBorders>
              <w:top w:val="single" w:sz="4" w:space="0" w:color="auto"/>
              <w:left w:val="single" w:sz="4" w:space="0" w:color="auto"/>
              <w:bottom w:val="single" w:sz="4" w:space="0" w:color="auto"/>
              <w:right w:val="single" w:sz="4" w:space="0" w:color="auto"/>
            </w:tcBorders>
            <w:vAlign w:val="center"/>
          </w:tcPr>
          <w:p w14:paraId="4753F99E"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7B9C0886"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2BFFECA0"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142577FD" w14:textId="77777777" w:rsidR="0015090D" w:rsidRDefault="0015090D">
            <w:pPr>
              <w:jc w:val="right"/>
              <w:outlineLvl w:val="2"/>
              <w:rPr>
                <w:rFonts w:cs="Cambria"/>
              </w:rPr>
            </w:pPr>
          </w:p>
        </w:tc>
      </w:tr>
      <w:tr w:rsidR="0015090D" w14:paraId="55FAE5A4"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46E093CC" w14:textId="77777777" w:rsidR="0015090D" w:rsidRDefault="00022476">
            <w:pPr>
              <w:outlineLvl w:val="2"/>
              <w:rPr>
                <w:rFonts w:cs="Cambria"/>
              </w:rPr>
            </w:pPr>
            <w:r>
              <w:rPr>
                <w:rFonts w:cs="Cambria"/>
              </w:rPr>
              <w:t>1.</w:t>
            </w:r>
            <w:r>
              <w:rPr>
                <w:rFonts w:cs="Cambria" w:hint="eastAsia"/>
              </w:rPr>
              <w:t>消耗性生物资产</w:t>
            </w:r>
          </w:p>
        </w:tc>
        <w:tc>
          <w:tcPr>
            <w:tcW w:w="1708" w:type="dxa"/>
            <w:tcBorders>
              <w:top w:val="single" w:sz="4" w:space="0" w:color="auto"/>
              <w:left w:val="single" w:sz="4" w:space="0" w:color="auto"/>
              <w:bottom w:val="single" w:sz="4" w:space="0" w:color="auto"/>
              <w:right w:val="single" w:sz="4" w:space="0" w:color="auto"/>
            </w:tcBorders>
            <w:vAlign w:val="center"/>
          </w:tcPr>
          <w:p w14:paraId="3092C29E"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0940E225"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9306881"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7125E624" w14:textId="77777777" w:rsidR="0015090D" w:rsidRDefault="0015090D">
            <w:pPr>
              <w:jc w:val="right"/>
              <w:outlineLvl w:val="2"/>
              <w:rPr>
                <w:rFonts w:cs="Cambria"/>
              </w:rPr>
            </w:pPr>
          </w:p>
        </w:tc>
      </w:tr>
      <w:tr w:rsidR="0015090D" w14:paraId="030CF113"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1548BA71" w14:textId="77777777" w:rsidR="0015090D" w:rsidRDefault="00022476">
            <w:pPr>
              <w:outlineLvl w:val="2"/>
              <w:rPr>
                <w:rFonts w:cs="Cambria"/>
              </w:rPr>
            </w:pPr>
            <w:r>
              <w:rPr>
                <w:rFonts w:cs="Cambria"/>
              </w:rPr>
              <w:t>2.</w:t>
            </w:r>
            <w:r>
              <w:rPr>
                <w:rFonts w:cs="Cambria" w:hint="eastAsia"/>
              </w:rPr>
              <w:t>生产性生物资产</w:t>
            </w:r>
          </w:p>
        </w:tc>
        <w:tc>
          <w:tcPr>
            <w:tcW w:w="1708" w:type="dxa"/>
            <w:tcBorders>
              <w:top w:val="single" w:sz="4" w:space="0" w:color="auto"/>
              <w:left w:val="single" w:sz="4" w:space="0" w:color="auto"/>
              <w:bottom w:val="single" w:sz="4" w:space="0" w:color="auto"/>
              <w:right w:val="single" w:sz="4" w:space="0" w:color="auto"/>
            </w:tcBorders>
            <w:vAlign w:val="center"/>
          </w:tcPr>
          <w:p w14:paraId="2225502D"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0C81A0FF"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640A1786"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7235550E" w14:textId="77777777" w:rsidR="0015090D" w:rsidRDefault="0015090D">
            <w:pPr>
              <w:jc w:val="right"/>
              <w:outlineLvl w:val="2"/>
              <w:rPr>
                <w:rFonts w:cs="Cambria"/>
              </w:rPr>
            </w:pPr>
          </w:p>
        </w:tc>
      </w:tr>
      <w:tr w:rsidR="0015090D" w14:paraId="4AF9A71D" w14:textId="77777777" w:rsidTr="00744F69">
        <w:trPr>
          <w:trHeight w:val="468"/>
        </w:trPr>
        <w:tc>
          <w:tcPr>
            <w:tcW w:w="2882" w:type="dxa"/>
            <w:tcBorders>
              <w:top w:val="single" w:sz="4" w:space="0" w:color="auto"/>
              <w:left w:val="single" w:sz="4" w:space="0" w:color="auto"/>
              <w:bottom w:val="single" w:sz="4" w:space="0" w:color="auto"/>
              <w:right w:val="single" w:sz="4" w:space="0" w:color="auto"/>
            </w:tcBorders>
            <w:vAlign w:val="center"/>
          </w:tcPr>
          <w:p w14:paraId="289BE6E1" w14:textId="77777777" w:rsidR="0015090D" w:rsidRDefault="00022476">
            <w:pPr>
              <w:outlineLvl w:val="2"/>
              <w:rPr>
                <w:rFonts w:cs="Cambria"/>
                <w:b/>
              </w:rPr>
            </w:pPr>
            <w:r>
              <w:rPr>
                <w:rFonts w:cs="Cambria" w:hint="eastAsia"/>
                <w:b/>
              </w:rPr>
              <w:t>持续以公允价值计量的资产总额</w:t>
            </w:r>
          </w:p>
        </w:tc>
        <w:tc>
          <w:tcPr>
            <w:tcW w:w="1708" w:type="dxa"/>
            <w:tcBorders>
              <w:top w:val="single" w:sz="4" w:space="0" w:color="auto"/>
              <w:left w:val="single" w:sz="4" w:space="0" w:color="auto"/>
              <w:bottom w:val="single" w:sz="4" w:space="0" w:color="auto"/>
              <w:right w:val="single" w:sz="4" w:space="0" w:color="auto"/>
            </w:tcBorders>
            <w:vAlign w:val="center"/>
          </w:tcPr>
          <w:p w14:paraId="7FF520EC" w14:textId="12285E44" w:rsidR="0015090D" w:rsidRDefault="00A95599">
            <w:pPr>
              <w:jc w:val="right"/>
              <w:outlineLvl w:val="2"/>
              <w:rPr>
                <w:rFonts w:cs="Cambria"/>
              </w:rPr>
            </w:pPr>
            <w:r>
              <w:rPr>
                <w:rFonts w:cs="Cambria"/>
              </w:rPr>
              <w:t>184,605,170.66</w:t>
            </w:r>
          </w:p>
        </w:tc>
        <w:tc>
          <w:tcPr>
            <w:tcW w:w="1668" w:type="dxa"/>
            <w:tcBorders>
              <w:top w:val="single" w:sz="4" w:space="0" w:color="auto"/>
              <w:left w:val="single" w:sz="4" w:space="0" w:color="auto"/>
              <w:bottom w:val="single" w:sz="4" w:space="0" w:color="auto"/>
              <w:right w:val="single" w:sz="4" w:space="0" w:color="auto"/>
            </w:tcBorders>
            <w:vAlign w:val="center"/>
          </w:tcPr>
          <w:p w14:paraId="79FD001B"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79FA0E1B" w14:textId="36182A3C" w:rsidR="0015090D" w:rsidRDefault="00A95599">
            <w:pPr>
              <w:jc w:val="right"/>
              <w:outlineLvl w:val="2"/>
              <w:rPr>
                <w:rFonts w:cs="Cambria"/>
              </w:rPr>
            </w:pPr>
            <w:r>
              <w:rPr>
                <w:rFonts w:cs="Cambria"/>
              </w:rPr>
              <w:t>4,249,602.39</w:t>
            </w:r>
          </w:p>
        </w:tc>
        <w:tc>
          <w:tcPr>
            <w:tcW w:w="1646" w:type="dxa"/>
            <w:tcBorders>
              <w:top w:val="single" w:sz="4" w:space="0" w:color="auto"/>
              <w:left w:val="single" w:sz="4" w:space="0" w:color="auto"/>
              <w:bottom w:val="single" w:sz="4" w:space="0" w:color="auto"/>
              <w:right w:val="single" w:sz="4" w:space="0" w:color="auto"/>
            </w:tcBorders>
            <w:vAlign w:val="center"/>
          </w:tcPr>
          <w:p w14:paraId="08FC1D38" w14:textId="78BE37F2" w:rsidR="0015090D" w:rsidRDefault="00A95599">
            <w:pPr>
              <w:jc w:val="right"/>
              <w:outlineLvl w:val="2"/>
              <w:rPr>
                <w:rFonts w:cs="Cambria"/>
              </w:rPr>
            </w:pPr>
            <w:r>
              <w:rPr>
                <w:rFonts w:cs="Cambria"/>
              </w:rPr>
              <w:t>188,854,773.05</w:t>
            </w:r>
          </w:p>
        </w:tc>
      </w:tr>
      <w:tr w:rsidR="0015090D" w14:paraId="18C769BB" w14:textId="77777777" w:rsidTr="00744F69">
        <w:trPr>
          <w:trHeight w:val="296"/>
        </w:trPr>
        <w:tc>
          <w:tcPr>
            <w:tcW w:w="2882" w:type="dxa"/>
            <w:tcBorders>
              <w:top w:val="single" w:sz="4" w:space="0" w:color="auto"/>
              <w:left w:val="single" w:sz="4" w:space="0" w:color="auto"/>
              <w:bottom w:val="single" w:sz="4" w:space="0" w:color="auto"/>
              <w:right w:val="single" w:sz="4" w:space="0" w:color="auto"/>
            </w:tcBorders>
            <w:vAlign w:val="center"/>
          </w:tcPr>
          <w:p w14:paraId="668CDF18" w14:textId="15E2BA98" w:rsidR="0015090D" w:rsidRDefault="00022476">
            <w:pPr>
              <w:outlineLvl w:val="2"/>
              <w:rPr>
                <w:rFonts w:cs="Cambria"/>
              </w:rPr>
            </w:pPr>
            <w:r>
              <w:rPr>
                <w:rFonts w:cs="Cambria" w:hint="eastAsia"/>
              </w:rPr>
              <w:t>（</w:t>
            </w:r>
            <w:r w:rsidR="00744F69">
              <w:rPr>
                <w:rFonts w:cs="Cambria" w:hint="eastAsia"/>
              </w:rPr>
              <w:t>七</w:t>
            </w:r>
            <w:r>
              <w:rPr>
                <w:rFonts w:cs="Cambria" w:hint="eastAsia"/>
              </w:rPr>
              <w:t>）交易性金融负债</w:t>
            </w:r>
          </w:p>
        </w:tc>
        <w:tc>
          <w:tcPr>
            <w:tcW w:w="1708" w:type="dxa"/>
            <w:tcBorders>
              <w:top w:val="single" w:sz="4" w:space="0" w:color="auto"/>
              <w:left w:val="single" w:sz="4" w:space="0" w:color="auto"/>
              <w:bottom w:val="single" w:sz="4" w:space="0" w:color="auto"/>
              <w:right w:val="single" w:sz="4" w:space="0" w:color="auto"/>
            </w:tcBorders>
            <w:vAlign w:val="center"/>
          </w:tcPr>
          <w:p w14:paraId="45579A93"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4CD1C0BC"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25DBC324"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7ADA038E" w14:textId="77777777" w:rsidR="0015090D" w:rsidRDefault="0015090D">
            <w:pPr>
              <w:jc w:val="right"/>
              <w:outlineLvl w:val="2"/>
              <w:rPr>
                <w:rFonts w:cs="Cambria"/>
              </w:rPr>
            </w:pPr>
          </w:p>
        </w:tc>
      </w:tr>
      <w:tr w:rsidR="0015090D" w14:paraId="4583032C" w14:textId="77777777" w:rsidTr="00744F69">
        <w:trPr>
          <w:trHeight w:val="296"/>
        </w:trPr>
        <w:tc>
          <w:tcPr>
            <w:tcW w:w="2882" w:type="dxa"/>
            <w:tcBorders>
              <w:top w:val="single" w:sz="4" w:space="0" w:color="auto"/>
              <w:left w:val="single" w:sz="4" w:space="0" w:color="auto"/>
              <w:bottom w:val="single" w:sz="4" w:space="0" w:color="auto"/>
              <w:right w:val="single" w:sz="4" w:space="0" w:color="auto"/>
            </w:tcBorders>
            <w:vAlign w:val="center"/>
          </w:tcPr>
          <w:p w14:paraId="352FEA40" w14:textId="77777777" w:rsidR="0015090D" w:rsidRDefault="00022476">
            <w:pPr>
              <w:outlineLvl w:val="2"/>
              <w:rPr>
                <w:rFonts w:cs="Cambria"/>
              </w:rPr>
            </w:pPr>
            <w:r>
              <w:rPr>
                <w:rFonts w:cs="Cambria"/>
              </w:rPr>
              <w:t>1.</w:t>
            </w:r>
            <w:r>
              <w:rPr>
                <w:rFonts w:cs="Cambria"/>
              </w:rPr>
              <w:t>以公允价值计量且变动计入当期损益的金融负债</w:t>
            </w:r>
          </w:p>
        </w:tc>
        <w:tc>
          <w:tcPr>
            <w:tcW w:w="1708" w:type="dxa"/>
            <w:tcBorders>
              <w:top w:val="single" w:sz="4" w:space="0" w:color="auto"/>
              <w:left w:val="single" w:sz="4" w:space="0" w:color="auto"/>
              <w:bottom w:val="single" w:sz="4" w:space="0" w:color="auto"/>
              <w:right w:val="single" w:sz="4" w:space="0" w:color="auto"/>
            </w:tcBorders>
            <w:vAlign w:val="center"/>
          </w:tcPr>
          <w:p w14:paraId="0A3A5F63"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7C6A0D09"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0B831BB1"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3FCA0DDF" w14:textId="77777777" w:rsidR="0015090D" w:rsidRDefault="0015090D">
            <w:pPr>
              <w:jc w:val="right"/>
              <w:outlineLvl w:val="2"/>
              <w:rPr>
                <w:rFonts w:cs="Cambria"/>
              </w:rPr>
            </w:pPr>
          </w:p>
        </w:tc>
      </w:tr>
      <w:tr w:rsidR="0015090D" w14:paraId="20E23D81"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4E1D7CAF" w14:textId="77777777" w:rsidR="0015090D" w:rsidRDefault="00022476">
            <w:pPr>
              <w:outlineLvl w:val="2"/>
              <w:rPr>
                <w:rFonts w:cs="Cambria"/>
              </w:rPr>
            </w:pPr>
            <w:r>
              <w:rPr>
                <w:rFonts w:cs="Cambria" w:hint="eastAsia"/>
              </w:rPr>
              <w:t>其中：发行的交易性债券</w:t>
            </w:r>
          </w:p>
        </w:tc>
        <w:tc>
          <w:tcPr>
            <w:tcW w:w="1708" w:type="dxa"/>
            <w:tcBorders>
              <w:top w:val="single" w:sz="4" w:space="0" w:color="auto"/>
              <w:left w:val="single" w:sz="4" w:space="0" w:color="auto"/>
              <w:bottom w:val="single" w:sz="4" w:space="0" w:color="auto"/>
              <w:right w:val="single" w:sz="4" w:space="0" w:color="auto"/>
            </w:tcBorders>
            <w:vAlign w:val="center"/>
          </w:tcPr>
          <w:p w14:paraId="5C452D46"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64E6BF41" w14:textId="77777777" w:rsidR="0015090D" w:rsidRDefault="0015090D">
            <w:pPr>
              <w:jc w:val="right"/>
            </w:pPr>
          </w:p>
        </w:tc>
        <w:tc>
          <w:tcPr>
            <w:tcW w:w="1735" w:type="dxa"/>
            <w:tcBorders>
              <w:top w:val="single" w:sz="4" w:space="0" w:color="auto"/>
              <w:left w:val="single" w:sz="4" w:space="0" w:color="auto"/>
              <w:bottom w:val="single" w:sz="4" w:space="0" w:color="auto"/>
              <w:right w:val="single" w:sz="4" w:space="0" w:color="auto"/>
            </w:tcBorders>
            <w:vAlign w:val="center"/>
          </w:tcPr>
          <w:p w14:paraId="0343FEE1" w14:textId="77777777" w:rsidR="0015090D" w:rsidRDefault="0015090D">
            <w:pPr>
              <w:jc w:val="right"/>
            </w:pPr>
          </w:p>
        </w:tc>
        <w:tc>
          <w:tcPr>
            <w:tcW w:w="1646" w:type="dxa"/>
            <w:tcBorders>
              <w:top w:val="single" w:sz="4" w:space="0" w:color="auto"/>
              <w:left w:val="single" w:sz="4" w:space="0" w:color="auto"/>
              <w:bottom w:val="single" w:sz="4" w:space="0" w:color="auto"/>
              <w:right w:val="single" w:sz="4" w:space="0" w:color="auto"/>
            </w:tcBorders>
            <w:vAlign w:val="center"/>
          </w:tcPr>
          <w:p w14:paraId="62959E2E" w14:textId="77777777" w:rsidR="0015090D" w:rsidRDefault="0015090D">
            <w:pPr>
              <w:jc w:val="right"/>
            </w:pPr>
          </w:p>
        </w:tc>
      </w:tr>
      <w:tr w:rsidR="0015090D" w14:paraId="657F3998" w14:textId="77777777" w:rsidTr="00744F69">
        <w:trPr>
          <w:trHeight w:val="286"/>
        </w:trPr>
        <w:tc>
          <w:tcPr>
            <w:tcW w:w="2882" w:type="dxa"/>
            <w:tcBorders>
              <w:top w:val="single" w:sz="4" w:space="0" w:color="auto"/>
              <w:left w:val="single" w:sz="4" w:space="0" w:color="auto"/>
              <w:bottom w:val="single" w:sz="4" w:space="0" w:color="auto"/>
              <w:right w:val="single" w:sz="4" w:space="0" w:color="auto"/>
            </w:tcBorders>
            <w:vAlign w:val="center"/>
          </w:tcPr>
          <w:p w14:paraId="225E52D6" w14:textId="77777777" w:rsidR="0015090D" w:rsidRDefault="00022476">
            <w:pPr>
              <w:tabs>
                <w:tab w:val="left" w:pos="432"/>
                <w:tab w:val="center" w:pos="5630"/>
                <w:tab w:val="center" w:pos="7430"/>
              </w:tabs>
              <w:ind w:firstLineChars="300" w:firstLine="630"/>
              <w:rPr>
                <w:rFonts w:cs="Cambria"/>
              </w:rPr>
            </w:pPr>
            <w:r>
              <w:rPr>
                <w:rFonts w:cs="Cambria" w:hint="eastAsia"/>
              </w:rPr>
              <w:t>衍生金融负债</w:t>
            </w:r>
          </w:p>
        </w:tc>
        <w:tc>
          <w:tcPr>
            <w:tcW w:w="1708" w:type="dxa"/>
            <w:tcBorders>
              <w:top w:val="single" w:sz="4" w:space="0" w:color="auto"/>
              <w:left w:val="single" w:sz="4" w:space="0" w:color="auto"/>
              <w:bottom w:val="single" w:sz="4" w:space="0" w:color="auto"/>
              <w:right w:val="single" w:sz="4" w:space="0" w:color="auto"/>
            </w:tcBorders>
            <w:vAlign w:val="center"/>
          </w:tcPr>
          <w:p w14:paraId="179C8E79"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6C126A4E"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98534F0"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264CA5BE" w14:textId="77777777" w:rsidR="0015090D" w:rsidRDefault="0015090D">
            <w:pPr>
              <w:jc w:val="right"/>
              <w:outlineLvl w:val="2"/>
              <w:rPr>
                <w:rFonts w:cs="Cambria"/>
              </w:rPr>
            </w:pPr>
          </w:p>
        </w:tc>
      </w:tr>
      <w:tr w:rsidR="0015090D" w14:paraId="6A60CD8E" w14:textId="77777777" w:rsidTr="00744F69">
        <w:trPr>
          <w:trHeight w:val="284"/>
        </w:trPr>
        <w:tc>
          <w:tcPr>
            <w:tcW w:w="2882" w:type="dxa"/>
            <w:tcBorders>
              <w:top w:val="single" w:sz="4" w:space="0" w:color="auto"/>
              <w:left w:val="single" w:sz="4" w:space="0" w:color="auto"/>
              <w:bottom w:val="single" w:sz="4" w:space="0" w:color="auto"/>
              <w:right w:val="single" w:sz="4" w:space="0" w:color="auto"/>
            </w:tcBorders>
            <w:vAlign w:val="center"/>
          </w:tcPr>
          <w:p w14:paraId="5CD178AC" w14:textId="77777777" w:rsidR="0015090D" w:rsidRDefault="00022476">
            <w:pPr>
              <w:tabs>
                <w:tab w:val="left" w:pos="432"/>
                <w:tab w:val="center" w:pos="5630"/>
                <w:tab w:val="center" w:pos="7430"/>
              </w:tabs>
              <w:ind w:firstLineChars="300" w:firstLine="630"/>
              <w:rPr>
                <w:rFonts w:cs="Cambria"/>
              </w:rPr>
            </w:pPr>
            <w:r>
              <w:rPr>
                <w:rFonts w:cs="Cambria" w:hint="eastAsia"/>
              </w:rPr>
              <w:t>其他</w:t>
            </w:r>
          </w:p>
        </w:tc>
        <w:tc>
          <w:tcPr>
            <w:tcW w:w="1708" w:type="dxa"/>
            <w:tcBorders>
              <w:top w:val="single" w:sz="4" w:space="0" w:color="auto"/>
              <w:left w:val="single" w:sz="4" w:space="0" w:color="auto"/>
              <w:bottom w:val="single" w:sz="4" w:space="0" w:color="auto"/>
              <w:right w:val="single" w:sz="4" w:space="0" w:color="auto"/>
            </w:tcBorders>
            <w:vAlign w:val="center"/>
          </w:tcPr>
          <w:p w14:paraId="6B0F535F"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45FE4B23"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47955FA5"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4883264A" w14:textId="77777777" w:rsidR="0015090D" w:rsidRDefault="0015090D">
            <w:pPr>
              <w:jc w:val="right"/>
              <w:outlineLvl w:val="2"/>
              <w:rPr>
                <w:rFonts w:cs="Cambria"/>
              </w:rPr>
            </w:pPr>
          </w:p>
        </w:tc>
      </w:tr>
      <w:tr w:rsidR="0015090D" w14:paraId="3AF26AAD" w14:textId="77777777" w:rsidTr="00744F69">
        <w:trPr>
          <w:trHeight w:val="468"/>
        </w:trPr>
        <w:tc>
          <w:tcPr>
            <w:tcW w:w="2882" w:type="dxa"/>
            <w:tcBorders>
              <w:top w:val="single" w:sz="4" w:space="0" w:color="auto"/>
              <w:left w:val="single" w:sz="4" w:space="0" w:color="auto"/>
              <w:bottom w:val="single" w:sz="4" w:space="0" w:color="auto"/>
              <w:right w:val="single" w:sz="4" w:space="0" w:color="auto"/>
            </w:tcBorders>
            <w:vAlign w:val="center"/>
          </w:tcPr>
          <w:p w14:paraId="1EBAB746" w14:textId="77777777" w:rsidR="0015090D" w:rsidRDefault="00022476">
            <w:pPr>
              <w:outlineLvl w:val="2"/>
              <w:rPr>
                <w:rFonts w:cs="Cambria"/>
              </w:rPr>
            </w:pPr>
            <w:r>
              <w:rPr>
                <w:rFonts w:cs="Cambria" w:hint="eastAsia"/>
              </w:rPr>
              <w:t>2.</w:t>
            </w:r>
            <w:r>
              <w:rPr>
                <w:rFonts w:cs="Cambria" w:hint="eastAsia"/>
              </w:rPr>
              <w:t>指定为以公允价值计量且变动计入当期损益的金融负债</w:t>
            </w:r>
          </w:p>
        </w:tc>
        <w:tc>
          <w:tcPr>
            <w:tcW w:w="1708" w:type="dxa"/>
            <w:tcBorders>
              <w:top w:val="single" w:sz="4" w:space="0" w:color="auto"/>
              <w:left w:val="single" w:sz="4" w:space="0" w:color="auto"/>
              <w:bottom w:val="single" w:sz="4" w:space="0" w:color="auto"/>
              <w:right w:val="single" w:sz="4" w:space="0" w:color="auto"/>
            </w:tcBorders>
            <w:vAlign w:val="center"/>
          </w:tcPr>
          <w:p w14:paraId="7C15C77A"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6A92855C"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21305F2"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7ED7E17D" w14:textId="77777777" w:rsidR="0015090D" w:rsidRDefault="0015090D">
            <w:pPr>
              <w:jc w:val="right"/>
              <w:outlineLvl w:val="2"/>
              <w:rPr>
                <w:rFonts w:cs="Cambria"/>
              </w:rPr>
            </w:pPr>
          </w:p>
        </w:tc>
      </w:tr>
      <w:tr w:rsidR="0015090D" w14:paraId="3E913C34" w14:textId="77777777" w:rsidTr="00744F69">
        <w:trPr>
          <w:trHeight w:val="468"/>
        </w:trPr>
        <w:tc>
          <w:tcPr>
            <w:tcW w:w="2882" w:type="dxa"/>
            <w:tcBorders>
              <w:top w:val="single" w:sz="4" w:space="0" w:color="auto"/>
              <w:left w:val="single" w:sz="4" w:space="0" w:color="auto"/>
              <w:bottom w:val="single" w:sz="4" w:space="0" w:color="auto"/>
              <w:right w:val="single" w:sz="4" w:space="0" w:color="auto"/>
            </w:tcBorders>
            <w:vAlign w:val="center"/>
          </w:tcPr>
          <w:p w14:paraId="37AA9BC3" w14:textId="77777777" w:rsidR="0015090D" w:rsidRDefault="00022476">
            <w:pPr>
              <w:outlineLvl w:val="2"/>
              <w:rPr>
                <w:rFonts w:cs="Cambria"/>
                <w:b/>
              </w:rPr>
            </w:pPr>
            <w:r>
              <w:rPr>
                <w:rFonts w:cs="Cambria" w:hint="eastAsia"/>
                <w:b/>
              </w:rPr>
              <w:t>持续以公允价值计量的负债总额</w:t>
            </w:r>
          </w:p>
        </w:tc>
        <w:tc>
          <w:tcPr>
            <w:tcW w:w="1708" w:type="dxa"/>
            <w:tcBorders>
              <w:top w:val="single" w:sz="4" w:space="0" w:color="auto"/>
              <w:left w:val="single" w:sz="4" w:space="0" w:color="auto"/>
              <w:bottom w:val="single" w:sz="4" w:space="0" w:color="auto"/>
              <w:right w:val="single" w:sz="4" w:space="0" w:color="auto"/>
            </w:tcBorders>
            <w:vAlign w:val="center"/>
          </w:tcPr>
          <w:p w14:paraId="27265B76"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058F8C9F"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6F125F90" w14:textId="77777777" w:rsidR="0015090D" w:rsidRDefault="0015090D">
            <w:pPr>
              <w:tabs>
                <w:tab w:val="center" w:pos="824"/>
                <w:tab w:val="right" w:pos="1649"/>
              </w:tabs>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2EE9132C" w14:textId="77777777" w:rsidR="0015090D" w:rsidRDefault="0015090D">
            <w:pPr>
              <w:jc w:val="right"/>
              <w:outlineLvl w:val="2"/>
              <w:rPr>
                <w:rFonts w:cs="Cambria"/>
              </w:rPr>
            </w:pPr>
          </w:p>
        </w:tc>
      </w:tr>
      <w:tr w:rsidR="0015090D" w14:paraId="00D869DA"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64BF59BA" w14:textId="77777777" w:rsidR="0015090D" w:rsidRDefault="00022476">
            <w:pPr>
              <w:outlineLvl w:val="2"/>
              <w:rPr>
                <w:rFonts w:cs="Cambria"/>
                <w:b/>
              </w:rPr>
            </w:pPr>
            <w:r>
              <w:rPr>
                <w:rFonts w:cs="Cambria" w:hint="eastAsia"/>
                <w:b/>
              </w:rPr>
              <w:t>二、非持续的公允价值计量</w:t>
            </w:r>
          </w:p>
        </w:tc>
        <w:tc>
          <w:tcPr>
            <w:tcW w:w="1708" w:type="dxa"/>
            <w:tcBorders>
              <w:top w:val="single" w:sz="4" w:space="0" w:color="auto"/>
              <w:left w:val="single" w:sz="4" w:space="0" w:color="auto"/>
              <w:bottom w:val="single" w:sz="4" w:space="0" w:color="auto"/>
              <w:right w:val="single" w:sz="4" w:space="0" w:color="auto"/>
            </w:tcBorders>
            <w:vAlign w:val="center"/>
          </w:tcPr>
          <w:p w14:paraId="1BE20F50"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4A722244"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7995902"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70F84E15" w14:textId="77777777" w:rsidR="0015090D" w:rsidRDefault="0015090D">
            <w:pPr>
              <w:jc w:val="right"/>
              <w:outlineLvl w:val="2"/>
              <w:rPr>
                <w:rFonts w:cs="Cambria"/>
              </w:rPr>
            </w:pPr>
          </w:p>
        </w:tc>
      </w:tr>
      <w:tr w:rsidR="0015090D" w14:paraId="7BDB03D7" w14:textId="77777777" w:rsidTr="00744F69">
        <w:trPr>
          <w:trHeight w:val="240"/>
        </w:trPr>
        <w:tc>
          <w:tcPr>
            <w:tcW w:w="2882" w:type="dxa"/>
            <w:tcBorders>
              <w:top w:val="single" w:sz="4" w:space="0" w:color="auto"/>
              <w:left w:val="single" w:sz="4" w:space="0" w:color="auto"/>
              <w:bottom w:val="single" w:sz="4" w:space="0" w:color="auto"/>
              <w:right w:val="single" w:sz="4" w:space="0" w:color="auto"/>
            </w:tcBorders>
            <w:vAlign w:val="center"/>
          </w:tcPr>
          <w:p w14:paraId="09618B2B" w14:textId="77777777" w:rsidR="0015090D" w:rsidRDefault="00022476">
            <w:pPr>
              <w:outlineLvl w:val="2"/>
              <w:rPr>
                <w:rFonts w:cs="Cambria"/>
              </w:rPr>
            </w:pPr>
            <w:r>
              <w:rPr>
                <w:rFonts w:cs="Cambria" w:hint="eastAsia"/>
              </w:rPr>
              <w:t>（一）持有待售资产</w:t>
            </w:r>
          </w:p>
        </w:tc>
        <w:tc>
          <w:tcPr>
            <w:tcW w:w="1708" w:type="dxa"/>
            <w:tcBorders>
              <w:top w:val="single" w:sz="4" w:space="0" w:color="auto"/>
              <w:left w:val="single" w:sz="4" w:space="0" w:color="auto"/>
              <w:bottom w:val="single" w:sz="4" w:space="0" w:color="auto"/>
              <w:right w:val="single" w:sz="4" w:space="0" w:color="auto"/>
            </w:tcBorders>
            <w:vAlign w:val="center"/>
          </w:tcPr>
          <w:p w14:paraId="7E24A239"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5E70537D"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63FBE80"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267BF10B" w14:textId="77777777" w:rsidR="0015090D" w:rsidRDefault="0015090D">
            <w:pPr>
              <w:jc w:val="right"/>
              <w:outlineLvl w:val="2"/>
              <w:rPr>
                <w:rFonts w:cs="Cambria"/>
              </w:rPr>
            </w:pPr>
          </w:p>
        </w:tc>
      </w:tr>
      <w:tr w:rsidR="0015090D" w14:paraId="27F0DF1B" w14:textId="77777777" w:rsidTr="00744F69">
        <w:trPr>
          <w:trHeight w:val="468"/>
        </w:trPr>
        <w:tc>
          <w:tcPr>
            <w:tcW w:w="2882" w:type="dxa"/>
            <w:tcBorders>
              <w:top w:val="single" w:sz="4" w:space="0" w:color="auto"/>
              <w:left w:val="single" w:sz="4" w:space="0" w:color="auto"/>
              <w:bottom w:val="single" w:sz="4" w:space="0" w:color="auto"/>
              <w:right w:val="single" w:sz="4" w:space="0" w:color="auto"/>
            </w:tcBorders>
            <w:vAlign w:val="center"/>
          </w:tcPr>
          <w:p w14:paraId="7663C0AE" w14:textId="77777777" w:rsidR="0015090D" w:rsidRDefault="00022476">
            <w:pPr>
              <w:outlineLvl w:val="2"/>
              <w:rPr>
                <w:rFonts w:cs="Cambria"/>
                <w:b/>
              </w:rPr>
            </w:pPr>
            <w:r>
              <w:rPr>
                <w:rFonts w:cs="Cambria" w:hint="eastAsia"/>
                <w:b/>
              </w:rPr>
              <w:t>非持续以公允价值计量的资产总额</w:t>
            </w:r>
          </w:p>
        </w:tc>
        <w:tc>
          <w:tcPr>
            <w:tcW w:w="1708" w:type="dxa"/>
            <w:tcBorders>
              <w:top w:val="single" w:sz="4" w:space="0" w:color="auto"/>
              <w:left w:val="single" w:sz="4" w:space="0" w:color="auto"/>
              <w:bottom w:val="single" w:sz="4" w:space="0" w:color="auto"/>
              <w:right w:val="single" w:sz="4" w:space="0" w:color="auto"/>
            </w:tcBorders>
            <w:vAlign w:val="center"/>
          </w:tcPr>
          <w:p w14:paraId="6BE3CACB"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1CE7CA0E"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033F3BC1" w14:textId="77777777" w:rsidR="0015090D" w:rsidRDefault="0015090D">
            <w:pPr>
              <w:jc w:val="right"/>
              <w:outlineLvl w:val="2"/>
              <w:rPr>
                <w:rFonts w:cs="Cambria"/>
              </w:rPr>
            </w:pPr>
          </w:p>
          <w:p w14:paraId="2BE40539" w14:textId="77777777" w:rsidR="0015090D" w:rsidRDefault="0015090D">
            <w:pPr>
              <w:jc w:val="center"/>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65A938B2" w14:textId="77777777" w:rsidR="0015090D" w:rsidRDefault="0015090D">
            <w:pPr>
              <w:jc w:val="right"/>
              <w:outlineLvl w:val="2"/>
              <w:rPr>
                <w:rFonts w:cs="Cambria"/>
              </w:rPr>
            </w:pPr>
          </w:p>
        </w:tc>
      </w:tr>
      <w:tr w:rsidR="0015090D" w14:paraId="18B52D6F" w14:textId="77777777" w:rsidTr="00744F69">
        <w:trPr>
          <w:trHeight w:val="481"/>
        </w:trPr>
        <w:tc>
          <w:tcPr>
            <w:tcW w:w="2882" w:type="dxa"/>
            <w:tcBorders>
              <w:top w:val="single" w:sz="4" w:space="0" w:color="auto"/>
              <w:left w:val="single" w:sz="4" w:space="0" w:color="auto"/>
              <w:bottom w:val="single" w:sz="4" w:space="0" w:color="auto"/>
              <w:right w:val="single" w:sz="4" w:space="0" w:color="auto"/>
            </w:tcBorders>
            <w:vAlign w:val="center"/>
          </w:tcPr>
          <w:p w14:paraId="42FF8E48" w14:textId="77777777" w:rsidR="0015090D" w:rsidRDefault="00022476">
            <w:pPr>
              <w:outlineLvl w:val="2"/>
              <w:rPr>
                <w:rFonts w:cs="Cambria"/>
                <w:b/>
              </w:rPr>
            </w:pPr>
            <w:r>
              <w:rPr>
                <w:rFonts w:cs="Cambria" w:hint="eastAsia"/>
                <w:b/>
              </w:rPr>
              <w:t>非持续以公允价值计量的负债总额</w:t>
            </w:r>
          </w:p>
        </w:tc>
        <w:tc>
          <w:tcPr>
            <w:tcW w:w="1708" w:type="dxa"/>
            <w:tcBorders>
              <w:top w:val="single" w:sz="4" w:space="0" w:color="auto"/>
              <w:left w:val="single" w:sz="4" w:space="0" w:color="auto"/>
              <w:bottom w:val="single" w:sz="4" w:space="0" w:color="auto"/>
              <w:right w:val="single" w:sz="4" w:space="0" w:color="auto"/>
            </w:tcBorders>
            <w:vAlign w:val="center"/>
          </w:tcPr>
          <w:p w14:paraId="61024A8D" w14:textId="77777777" w:rsidR="0015090D" w:rsidRDefault="0015090D">
            <w:pPr>
              <w:jc w:val="right"/>
              <w:outlineLvl w:val="2"/>
              <w:rPr>
                <w:rFonts w:cs="Cambria"/>
              </w:rPr>
            </w:pPr>
          </w:p>
        </w:tc>
        <w:tc>
          <w:tcPr>
            <w:tcW w:w="1668" w:type="dxa"/>
            <w:tcBorders>
              <w:top w:val="single" w:sz="4" w:space="0" w:color="auto"/>
              <w:left w:val="single" w:sz="4" w:space="0" w:color="auto"/>
              <w:bottom w:val="single" w:sz="4" w:space="0" w:color="auto"/>
              <w:right w:val="single" w:sz="4" w:space="0" w:color="auto"/>
            </w:tcBorders>
            <w:vAlign w:val="center"/>
          </w:tcPr>
          <w:p w14:paraId="2FF300BB" w14:textId="77777777" w:rsidR="0015090D" w:rsidRDefault="0015090D">
            <w:pPr>
              <w:jc w:val="right"/>
              <w:outlineLvl w:val="2"/>
              <w:rPr>
                <w:rFonts w:cs="Cambria"/>
              </w:rPr>
            </w:pPr>
          </w:p>
        </w:tc>
        <w:tc>
          <w:tcPr>
            <w:tcW w:w="1735" w:type="dxa"/>
            <w:tcBorders>
              <w:top w:val="single" w:sz="4" w:space="0" w:color="auto"/>
              <w:left w:val="single" w:sz="4" w:space="0" w:color="auto"/>
              <w:bottom w:val="single" w:sz="4" w:space="0" w:color="auto"/>
              <w:right w:val="single" w:sz="4" w:space="0" w:color="auto"/>
            </w:tcBorders>
            <w:vAlign w:val="center"/>
          </w:tcPr>
          <w:p w14:paraId="186FC2EE" w14:textId="77777777" w:rsidR="0015090D" w:rsidRDefault="0015090D">
            <w:pPr>
              <w:jc w:val="right"/>
              <w:outlineLvl w:val="2"/>
              <w:rPr>
                <w:rFonts w:cs="Cambria"/>
              </w:rPr>
            </w:pPr>
          </w:p>
        </w:tc>
        <w:tc>
          <w:tcPr>
            <w:tcW w:w="1646" w:type="dxa"/>
            <w:tcBorders>
              <w:top w:val="single" w:sz="4" w:space="0" w:color="auto"/>
              <w:left w:val="single" w:sz="4" w:space="0" w:color="auto"/>
              <w:bottom w:val="single" w:sz="4" w:space="0" w:color="auto"/>
              <w:right w:val="single" w:sz="4" w:space="0" w:color="auto"/>
            </w:tcBorders>
            <w:vAlign w:val="center"/>
          </w:tcPr>
          <w:p w14:paraId="1295D265" w14:textId="77777777" w:rsidR="0015090D" w:rsidRDefault="0015090D">
            <w:pPr>
              <w:jc w:val="right"/>
              <w:outlineLvl w:val="2"/>
              <w:rPr>
                <w:rFonts w:cs="Cambria"/>
              </w:rPr>
            </w:pPr>
          </w:p>
        </w:tc>
      </w:tr>
    </w:tbl>
    <w:p w14:paraId="799CAC66" w14:textId="77777777" w:rsidR="0015090D" w:rsidRDefault="0015090D"/>
    <w:bookmarkEnd w:id="372"/>
    <w:bookmarkEnd w:id="373"/>
    <w:p w14:paraId="0A8EC449" w14:textId="77777777" w:rsidR="0015090D" w:rsidRDefault="00022476">
      <w:pPr>
        <w:pStyle w:val="3"/>
        <w:numPr>
          <w:ilvl w:val="0"/>
          <w:numId w:val="49"/>
        </w:numPr>
        <w:rPr>
          <w:rFonts w:ascii="宋体" w:hAnsi="宋体" w:cs="Arial" w:hint="eastAsia"/>
          <w:szCs w:val="21"/>
        </w:rPr>
      </w:pPr>
      <w:r>
        <w:rPr>
          <w:rFonts w:ascii="宋体" w:hAnsi="宋体" w:cs="Arial" w:hint="eastAsia"/>
          <w:szCs w:val="21"/>
        </w:rPr>
        <w:t>持续和非持续第一层次公允价值计量项目市价的确定依据</w:t>
      </w:r>
    </w:p>
    <w:p w14:paraId="220CE87B" w14:textId="7B027842" w:rsidR="0061414B" w:rsidRDefault="00000000" w:rsidP="0061414B">
      <w:pPr>
        <w:tabs>
          <w:tab w:val="left" w:pos="2496"/>
        </w:tabs>
        <w:rPr>
          <w:rFonts w:cs="Arial"/>
        </w:rPr>
      </w:pPr>
      <w:sdt>
        <w:sdtPr>
          <w:rPr>
            <w:rFonts w:cs="Arial" w:hint="eastAsia"/>
          </w:rPr>
          <w:alias w:val="是否适用：持续和非持续第一层次公允价值计量项目市价的确定依据[双击切换]"/>
          <w:tag w:val="_GBC_fc42dd94906341819da0f825b0c88571"/>
          <w:id w:val="-1326118384"/>
          <w:placeholder>
            <w:docPart w:val="GBC22222222222222222222222222222"/>
          </w:placeholder>
        </w:sdtPr>
        <w:sdtContent>
          <w:r w:rsidR="00022476">
            <w:rPr>
              <w:rFonts w:ascii="宋体" w:hAnsi="宋体" w:cs="Arial"/>
            </w:rPr>
            <w:fldChar w:fldCharType="begin"/>
          </w:r>
          <w:r w:rsidR="0061414B">
            <w:rPr>
              <w:rFonts w:ascii="宋体" w:hAnsi="宋体" w:cs="Arial" w:hint="eastAsia"/>
            </w:rPr>
            <w:instrText xml:space="preserve"> MACROBUTTON  SnrToggleCheckbox □适用  </w:instrText>
          </w:r>
          <w:r w:rsidR="00022476">
            <w:rPr>
              <w:rFonts w:ascii="宋体" w:hAnsi="宋体" w:cs="Arial"/>
            </w:rPr>
            <w:fldChar w:fldCharType="end"/>
          </w:r>
          <w:r w:rsidR="00022476">
            <w:rPr>
              <w:rFonts w:ascii="宋体" w:hAnsi="宋体" w:cs="Arial"/>
            </w:rPr>
            <w:fldChar w:fldCharType="begin"/>
          </w:r>
          <w:r w:rsidR="0061414B">
            <w:rPr>
              <w:rFonts w:ascii="宋体" w:hAnsi="宋体" w:cs="Arial" w:hint="eastAsia"/>
            </w:rPr>
            <w:instrText xml:space="preserve"> MACROBUTTON  SnrToggleCheckbox √不适用 </w:instrText>
          </w:r>
          <w:r w:rsidR="00022476">
            <w:rPr>
              <w:rFonts w:ascii="宋体" w:hAnsi="宋体" w:cs="Arial"/>
            </w:rPr>
            <w:fldChar w:fldCharType="end"/>
          </w:r>
        </w:sdtContent>
      </w:sdt>
    </w:p>
    <w:p w14:paraId="643F86DB" w14:textId="7CECF350" w:rsidR="0015090D" w:rsidRDefault="0015090D">
      <w:pPr>
        <w:rPr>
          <w:rFonts w:cs="Arial"/>
        </w:rPr>
      </w:pPr>
    </w:p>
    <w:p w14:paraId="74256708" w14:textId="77777777" w:rsidR="0015090D" w:rsidRDefault="0015090D">
      <w:pPr>
        <w:tabs>
          <w:tab w:val="left" w:pos="1134"/>
        </w:tabs>
        <w:rPr>
          <w:rFonts w:cs="Cambria"/>
          <w:b/>
        </w:rPr>
      </w:pPr>
    </w:p>
    <w:p w14:paraId="59EE9830" w14:textId="77777777" w:rsidR="0015090D" w:rsidRDefault="00022476">
      <w:pPr>
        <w:pStyle w:val="3"/>
        <w:numPr>
          <w:ilvl w:val="0"/>
          <w:numId w:val="49"/>
        </w:num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524db4de656b4bccac2fc473643fe7a6"/>
        <w:id w:val="780304674"/>
        <w:placeholder>
          <w:docPart w:val="GBC22222222222222222222222222222"/>
        </w:placeholder>
      </w:sdtPr>
      <w:sdtContent>
        <w:p w14:paraId="1812AF80" w14:textId="60BC2F95" w:rsidR="0015090D" w:rsidRDefault="00022476" w:rsidP="0061414B">
          <w:pPr>
            <w:tabs>
              <w:tab w:val="left" w:pos="1134"/>
            </w:tabs>
            <w:rPr>
              <w:rFonts w:cs="Cambria"/>
            </w:rPr>
          </w:pPr>
          <w:r>
            <w:rPr>
              <w:rFonts w:ascii="宋体" w:hAnsi="宋体" w:cs="Cambria"/>
            </w:rPr>
            <w:fldChar w:fldCharType="begin"/>
          </w:r>
          <w:r w:rsidR="0061414B">
            <w:rPr>
              <w:rFonts w:ascii="宋体" w:hAnsi="宋体" w:cs="Cambria" w:hint="eastAsia"/>
            </w:rPr>
            <w:instrText xml:space="preserve"> MACROBUTTON  SnrToggleCheckbox □适用  </w:instrText>
          </w:r>
          <w:r>
            <w:rPr>
              <w:rFonts w:ascii="宋体" w:hAnsi="宋体" w:cs="Cambria"/>
            </w:rPr>
            <w:fldChar w:fldCharType="end"/>
          </w:r>
          <w:r>
            <w:rPr>
              <w:rFonts w:ascii="宋体" w:hAnsi="宋体" w:cs="Cambria"/>
            </w:rPr>
            <w:fldChar w:fldCharType="begin"/>
          </w:r>
          <w:r w:rsidR="0061414B">
            <w:rPr>
              <w:rFonts w:ascii="宋体" w:hAnsi="宋体" w:cs="Cambria" w:hint="eastAsia"/>
            </w:rPr>
            <w:instrText xml:space="preserve"> MACROBUTTON  SnrToggleCheckbox √不适用 </w:instrText>
          </w:r>
          <w:r>
            <w:rPr>
              <w:rFonts w:ascii="宋体" w:hAnsi="宋体" w:cs="Cambria"/>
            </w:rPr>
            <w:fldChar w:fldCharType="end"/>
          </w:r>
        </w:p>
      </w:sdtContent>
    </w:sdt>
    <w:p w14:paraId="1FE37221" w14:textId="77777777" w:rsidR="0015090D" w:rsidRDefault="0015090D"/>
    <w:p w14:paraId="739E3167" w14:textId="77777777" w:rsidR="0015090D" w:rsidRDefault="00022476">
      <w:pPr>
        <w:pStyle w:val="3"/>
        <w:numPr>
          <w:ilvl w:val="0"/>
          <w:numId w:val="49"/>
        </w:num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2fc8e5a18cee4309a229e736040a7cfd"/>
        <w:id w:val="1199281040"/>
        <w:placeholder>
          <w:docPart w:val="GBC22222222222222222222222222222"/>
        </w:placeholder>
      </w:sdtPr>
      <w:sdtContent>
        <w:p w14:paraId="4DBBECDA" w14:textId="75D3BA2A" w:rsidR="0015090D" w:rsidRDefault="00022476" w:rsidP="0061414B">
          <w:r>
            <w:rPr>
              <w:rFonts w:ascii="宋体" w:hAnsi="宋体"/>
            </w:rPr>
            <w:fldChar w:fldCharType="begin"/>
          </w:r>
          <w:r w:rsidR="0061414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1414B">
            <w:rPr>
              <w:rFonts w:ascii="宋体" w:hAnsi="宋体" w:hint="eastAsia"/>
            </w:rPr>
            <w:instrText xml:space="preserve"> MACROBUTTON  SnrToggleCheckbox √不适用 </w:instrText>
          </w:r>
          <w:r>
            <w:rPr>
              <w:rFonts w:ascii="宋体" w:hAnsi="宋体"/>
            </w:rPr>
            <w:fldChar w:fldCharType="end"/>
          </w:r>
        </w:p>
      </w:sdtContent>
    </w:sdt>
    <w:p w14:paraId="3D7A4CA6" w14:textId="77777777" w:rsidR="0015090D" w:rsidRDefault="0015090D">
      <w:pPr>
        <w:tabs>
          <w:tab w:val="left" w:pos="1134"/>
        </w:tabs>
        <w:rPr>
          <w:rFonts w:cs="Cambria"/>
          <w:b/>
        </w:rPr>
      </w:pPr>
    </w:p>
    <w:p w14:paraId="17DB53E6" w14:textId="77777777" w:rsidR="0015090D" w:rsidRDefault="00022476">
      <w:pPr>
        <w:pStyle w:val="3"/>
        <w:numPr>
          <w:ilvl w:val="0"/>
          <w:numId w:val="49"/>
        </w:numPr>
        <w:ind w:left="0" w:firstLine="0"/>
      </w:pPr>
      <w:r>
        <w:rPr>
          <w:rFonts w:hint="eastAsia"/>
        </w:rPr>
        <w:lastRenderedPageBreak/>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71e79e015e97438a812cfd612b604172"/>
        <w:id w:val="-1716034666"/>
        <w:placeholder>
          <w:docPart w:val="GBC22222222222222222222222222222"/>
        </w:placeholder>
      </w:sdtPr>
      <w:sdtContent>
        <w:p w14:paraId="11FF1835" w14:textId="208CE261" w:rsidR="0015090D" w:rsidRDefault="00022476" w:rsidP="0061414B">
          <w:r>
            <w:rPr>
              <w:rFonts w:ascii="宋体" w:hAnsi="宋体"/>
            </w:rPr>
            <w:fldChar w:fldCharType="begin"/>
          </w:r>
          <w:r w:rsidR="0061414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1414B">
            <w:rPr>
              <w:rFonts w:ascii="宋体" w:hAnsi="宋体" w:hint="eastAsia"/>
            </w:rPr>
            <w:instrText xml:space="preserve"> MACROBUTTON  SnrToggleCheckbox √不适用 </w:instrText>
          </w:r>
          <w:r>
            <w:rPr>
              <w:rFonts w:ascii="宋体" w:hAnsi="宋体"/>
            </w:rPr>
            <w:fldChar w:fldCharType="end"/>
          </w:r>
        </w:p>
      </w:sdtContent>
    </w:sdt>
    <w:p w14:paraId="02506C3E" w14:textId="77777777" w:rsidR="0015090D" w:rsidRDefault="0015090D">
      <w:pPr>
        <w:tabs>
          <w:tab w:val="left" w:pos="1134"/>
        </w:tabs>
        <w:rPr>
          <w:rFonts w:cs="Cambria"/>
          <w:b/>
        </w:rPr>
      </w:pPr>
    </w:p>
    <w:p w14:paraId="625548D5" w14:textId="77777777" w:rsidR="0015090D" w:rsidRDefault="00022476">
      <w:pPr>
        <w:pStyle w:val="3"/>
        <w:numPr>
          <w:ilvl w:val="0"/>
          <w:numId w:val="49"/>
        </w:numPr>
        <w:ind w:left="0" w:firstLine="0"/>
      </w:pPr>
      <w:r>
        <w:rPr>
          <w:rFonts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ebf98ea60f047d9917b79bbe8e1b6a3"/>
        <w:id w:val="-555320707"/>
        <w:placeholder>
          <w:docPart w:val="GBC22222222222222222222222222222"/>
        </w:placeholder>
      </w:sdtPr>
      <w:sdtContent>
        <w:p w14:paraId="7CD80A10"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持续的公允价值计量项目，本期内发生各层级之间转换的，转换的原因及确定转换时点的政策"/>
        <w:tag w:val="_GBC_c958c7fc24f34e009636393d568869be"/>
        <w:id w:val="1585024298"/>
        <w:placeholder>
          <w:docPart w:val="GBC22222222222222222222222222222"/>
        </w:placeholder>
      </w:sdtPr>
      <w:sdtContent>
        <w:p w14:paraId="30C07045" w14:textId="77777777" w:rsidR="0061414B" w:rsidRPr="0061414B" w:rsidRDefault="0061414B" w:rsidP="0061414B">
          <w:pPr>
            <w:spacing w:line="360" w:lineRule="auto"/>
            <w:ind w:firstLineChars="200" w:firstLine="420"/>
          </w:pPr>
          <w:r w:rsidRPr="0061414B">
            <w:rPr>
              <w:rFonts w:hint="eastAsia"/>
            </w:rPr>
            <w:t>第一层次公允价值计量项目，以期末活跃市场上未经调整的报价为基础计算公允价值。</w:t>
          </w:r>
          <w:r w:rsidRPr="0061414B">
            <w:rPr>
              <w:rFonts w:hint="eastAsia"/>
            </w:rPr>
            <w:t xml:space="preserve"> </w:t>
          </w:r>
        </w:p>
        <w:p w14:paraId="619FD0A5" w14:textId="77777777" w:rsidR="0061414B" w:rsidRPr="0061414B" w:rsidRDefault="0061414B" w:rsidP="0061414B">
          <w:pPr>
            <w:spacing w:line="360" w:lineRule="auto"/>
            <w:ind w:firstLineChars="200" w:firstLine="420"/>
          </w:pPr>
          <w:r w:rsidRPr="0061414B">
            <w:rPr>
              <w:rFonts w:hint="eastAsia"/>
            </w:rPr>
            <w:t>第二层次公允价值计量项目，对期末持有的股权投资参照非公开市场最近发生转让的加权平均交易价格为基础计算公允价值。</w:t>
          </w:r>
          <w:r w:rsidRPr="0061414B">
            <w:rPr>
              <w:rFonts w:hint="eastAsia"/>
            </w:rPr>
            <w:t xml:space="preserve"> </w:t>
          </w:r>
        </w:p>
        <w:p w14:paraId="0707143B" w14:textId="4B143204" w:rsidR="0015090D" w:rsidRDefault="0061414B" w:rsidP="0061414B">
          <w:pPr>
            <w:spacing w:line="360" w:lineRule="auto"/>
            <w:ind w:firstLineChars="200" w:firstLine="420"/>
          </w:pPr>
          <w:r w:rsidRPr="0061414B">
            <w:rPr>
              <w:rFonts w:hint="eastAsia"/>
            </w:rPr>
            <w:t>第三层次公允价值计量项目，对期末持有的股权投资按本公司享有其公允价值报表净资产份额确定其公允价值。</w:t>
          </w:r>
        </w:p>
      </w:sdtContent>
    </w:sdt>
    <w:p w14:paraId="359FDE32" w14:textId="77777777" w:rsidR="0015090D" w:rsidRDefault="0015090D">
      <w:pPr>
        <w:tabs>
          <w:tab w:val="left" w:pos="1134"/>
        </w:tabs>
        <w:rPr>
          <w:rFonts w:cs="Cambria"/>
          <w:b/>
        </w:rPr>
      </w:pPr>
    </w:p>
    <w:p w14:paraId="511BF7EF" w14:textId="77777777" w:rsidR="0015090D" w:rsidRDefault="00022476">
      <w:pPr>
        <w:pStyle w:val="3"/>
        <w:numPr>
          <w:ilvl w:val="0"/>
          <w:numId w:val="49"/>
        </w:numPr>
      </w:pPr>
      <w:r>
        <w:rPr>
          <w:rFonts w:hint="eastAsia"/>
        </w:rPr>
        <w:t>本期内发生的估值技术变更及变更原因</w:t>
      </w:r>
    </w:p>
    <w:sdt>
      <w:sdtPr>
        <w:rPr>
          <w:rFonts w:hint="eastAsia"/>
        </w:rPr>
        <w:alias w:val="是否适用：本期内发生的估值技术变更及变更原因[双击切换]"/>
        <w:tag w:val="_GBC_c8355b64faff425ebd05215313c85419"/>
        <w:id w:val="-379167945"/>
        <w:placeholder>
          <w:docPart w:val="GBC22222222222222222222222222222"/>
        </w:placeholder>
      </w:sdtPr>
      <w:sdtContent>
        <w:p w14:paraId="52CD3784" w14:textId="5E967EC9" w:rsidR="0015090D" w:rsidRDefault="00022476" w:rsidP="0061414B">
          <w:r>
            <w:rPr>
              <w:rFonts w:ascii="宋体" w:hAnsi="宋体"/>
            </w:rPr>
            <w:fldChar w:fldCharType="begin"/>
          </w:r>
          <w:r w:rsidR="0061414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1414B">
            <w:rPr>
              <w:rFonts w:ascii="宋体" w:hAnsi="宋体" w:hint="eastAsia"/>
            </w:rPr>
            <w:instrText xml:space="preserve"> MACROBUTTON  SnrToggleCheckbox √不适用 </w:instrText>
          </w:r>
          <w:r>
            <w:rPr>
              <w:rFonts w:ascii="宋体" w:hAnsi="宋体"/>
            </w:rPr>
            <w:fldChar w:fldCharType="end"/>
          </w:r>
        </w:p>
      </w:sdtContent>
    </w:sdt>
    <w:p w14:paraId="25D79933" w14:textId="77777777" w:rsidR="0015090D" w:rsidRDefault="0015090D">
      <w:pPr>
        <w:rPr>
          <w:rFonts w:cstheme="minorBidi"/>
        </w:rPr>
      </w:pPr>
    </w:p>
    <w:p w14:paraId="5B1CEFA0" w14:textId="77777777" w:rsidR="0015090D" w:rsidRDefault="00022476">
      <w:pPr>
        <w:pStyle w:val="3"/>
        <w:numPr>
          <w:ilvl w:val="0"/>
          <w:numId w:val="49"/>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734377ec924449c3ae79732fec24b52d"/>
        <w:id w:val="1009262846"/>
        <w:placeholder>
          <w:docPart w:val="GBC22222222222222222222222222222"/>
        </w:placeholder>
      </w:sdtPr>
      <w:sdtContent>
        <w:p w14:paraId="26E3D9D6" w14:textId="5EA38C3E" w:rsidR="0015090D" w:rsidRDefault="00022476" w:rsidP="0061414B">
          <w:pPr>
            <w:rPr>
              <w:rFonts w:cstheme="minorBidi"/>
            </w:rPr>
          </w:pPr>
          <w:r>
            <w:rPr>
              <w:rFonts w:ascii="宋体" w:hAnsi="宋体" w:cstheme="minorBidi"/>
            </w:rPr>
            <w:fldChar w:fldCharType="begin"/>
          </w:r>
          <w:r w:rsidR="0061414B">
            <w:rPr>
              <w:rFonts w:ascii="宋体" w:hAnsi="宋体" w:cstheme="minorBidi" w:hint="eastAsia"/>
            </w:rPr>
            <w:instrText xml:space="preserve"> MACROBUTTON  SnrToggleCheckbox □适用  </w:instrText>
          </w:r>
          <w:r>
            <w:rPr>
              <w:rFonts w:ascii="宋体" w:hAnsi="宋体" w:cstheme="minorBidi"/>
            </w:rPr>
            <w:fldChar w:fldCharType="end"/>
          </w:r>
          <w:r>
            <w:rPr>
              <w:rFonts w:ascii="宋体" w:hAnsi="宋体" w:cstheme="minorBidi"/>
            </w:rPr>
            <w:fldChar w:fldCharType="begin"/>
          </w:r>
          <w:r w:rsidR="0061414B">
            <w:rPr>
              <w:rFonts w:ascii="宋体" w:hAnsi="宋体" w:cstheme="minorBidi" w:hint="eastAsia"/>
            </w:rPr>
            <w:instrText xml:space="preserve"> MACROBUTTON  SnrToggleCheckbox √不适用 </w:instrText>
          </w:r>
          <w:r>
            <w:rPr>
              <w:rFonts w:ascii="宋体" w:hAnsi="宋体" w:cstheme="minorBidi"/>
            </w:rPr>
            <w:fldChar w:fldCharType="end"/>
          </w:r>
        </w:p>
      </w:sdtContent>
    </w:sdt>
    <w:p w14:paraId="0E289BB9" w14:textId="77777777" w:rsidR="0015090D" w:rsidRDefault="0015090D">
      <w:pPr>
        <w:rPr>
          <w:rFonts w:cstheme="minorBidi"/>
        </w:rPr>
      </w:pPr>
    </w:p>
    <w:p w14:paraId="46EAB3D1" w14:textId="77777777" w:rsidR="0015090D" w:rsidRDefault="00022476">
      <w:pPr>
        <w:pStyle w:val="3"/>
        <w:numPr>
          <w:ilvl w:val="0"/>
          <w:numId w:val="49"/>
        </w:numPr>
        <w:rPr>
          <w:szCs w:val="21"/>
        </w:rPr>
      </w:pPr>
      <w:r>
        <w:rPr>
          <w:rFonts w:hint="eastAsia"/>
          <w:szCs w:val="21"/>
        </w:rPr>
        <w:t>其他</w:t>
      </w:r>
    </w:p>
    <w:sdt>
      <w:sdtPr>
        <w:rPr>
          <w:rFonts w:hint="eastAsia"/>
        </w:rPr>
        <w:alias w:val="是否适用：公允价值其他需要披露的事项[双击切换]"/>
        <w:tag w:val="_GBC_face0919374341aba02b14f2247ac908"/>
        <w:id w:val="-856197492"/>
        <w:placeholder>
          <w:docPart w:val="GBC22222222222222222222222222222"/>
        </w:placeholder>
      </w:sdtPr>
      <w:sdtContent>
        <w:p w14:paraId="0861ADC3" w14:textId="59804FF4" w:rsidR="0015090D" w:rsidRDefault="00022476" w:rsidP="0061414B">
          <w:r>
            <w:rPr>
              <w:rFonts w:ascii="宋体" w:hAnsi="宋体"/>
            </w:rPr>
            <w:fldChar w:fldCharType="begin"/>
          </w:r>
          <w:r w:rsidR="0061414B">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1414B">
            <w:rPr>
              <w:rFonts w:ascii="宋体" w:hAnsi="宋体" w:hint="eastAsia"/>
            </w:rPr>
            <w:instrText xml:space="preserve"> MACROBUTTON  SnrToggleCheckbox √不适用 </w:instrText>
          </w:r>
          <w:r>
            <w:rPr>
              <w:rFonts w:ascii="宋体" w:hAnsi="宋体"/>
            </w:rPr>
            <w:fldChar w:fldCharType="end"/>
          </w:r>
        </w:p>
      </w:sdtContent>
    </w:sdt>
    <w:p w14:paraId="5ECABC73" w14:textId="77777777" w:rsidR="0061414B" w:rsidRDefault="0061414B" w:rsidP="0061414B"/>
    <w:p w14:paraId="2653B8BB" w14:textId="77777777" w:rsidR="0015090D" w:rsidRDefault="00022476">
      <w:pPr>
        <w:pStyle w:val="20"/>
        <w:numPr>
          <w:ilvl w:val="0"/>
          <w:numId w:val="35"/>
        </w:numPr>
        <w:rPr>
          <w:rFonts w:ascii="宋体" w:hAnsi="宋体" w:hint="eastAsia"/>
        </w:rPr>
      </w:pPr>
      <w:r>
        <w:rPr>
          <w:rFonts w:ascii="宋体" w:hAnsi="宋体" w:hint="eastAsia"/>
        </w:rPr>
        <w:t>关联方及关联交易</w:t>
      </w:r>
    </w:p>
    <w:p w14:paraId="74E29BD2" w14:textId="77777777" w:rsidR="0015090D" w:rsidRDefault="00022476">
      <w:pPr>
        <w:pStyle w:val="3"/>
        <w:numPr>
          <w:ilvl w:val="0"/>
          <w:numId w:val="50"/>
        </w:numPr>
      </w:pPr>
      <w:r>
        <w:rPr>
          <w:rFonts w:hint="eastAsia"/>
        </w:rPr>
        <w:t>本企业的母公司情况</w:t>
      </w:r>
    </w:p>
    <w:sdt>
      <w:sdtPr>
        <w:rPr>
          <w:rFonts w:hint="eastAsia"/>
        </w:rPr>
        <w:alias w:val="是否适用：本企业的母公司情况[双击切换]"/>
        <w:tag w:val="_GBC_fe5dd4a2c9ad405db72189e05b735e0c"/>
        <w:id w:val="1729025237"/>
        <w:placeholder>
          <w:docPart w:val="GBC22222222222222222222222222222"/>
        </w:placeholder>
      </w:sdtPr>
      <w:sdtContent>
        <w:p w14:paraId="3480C8D7"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BA5BC31" w14:textId="148C8618" w:rsidR="0015090D" w:rsidRDefault="00022476">
      <w:pPr>
        <w:jc w:val="right"/>
      </w:pPr>
      <w:r>
        <w:rPr>
          <w:rFonts w:hint="eastAsia"/>
        </w:rPr>
        <w:t>单位：</w:t>
      </w:r>
      <w:sdt>
        <w:sdtPr>
          <w:rPr>
            <w:rFonts w:hint="eastAsia"/>
          </w:rPr>
          <w:alias w:val="单位：财务附注：本企业的母公司情况"/>
          <w:tag w:val="_GBC_4bdd8b08e4ce41af93512866e6012a92"/>
          <w:id w:val="17870063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B12F4">
            <w:rPr>
              <w:rFonts w:hint="eastAsia"/>
            </w:rPr>
            <w:t>元</w:t>
          </w:r>
        </w:sdtContent>
      </w:sdt>
      <w:r>
        <w:rPr>
          <w:rFonts w:hint="eastAsia"/>
        </w:rPr>
        <w:t xml:space="preserve">  </w:t>
      </w:r>
      <w:r>
        <w:rPr>
          <w:rFonts w:hint="eastAsia"/>
        </w:rPr>
        <w:t>币种：</w:t>
      </w:r>
      <w:sdt>
        <w:sdtPr>
          <w:rPr>
            <w:rFonts w:hint="eastAsia"/>
          </w:rPr>
          <w:alias w:val="币种：财务附注：本企业的母公司情况"/>
          <w:tag w:val="_GBC_8b4816800b024cd884a92208e149b0bf"/>
          <w:id w:val="14933786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32"/>
        <w:gridCol w:w="4296"/>
        <w:gridCol w:w="1134"/>
        <w:gridCol w:w="851"/>
        <w:gridCol w:w="850"/>
      </w:tblGrid>
      <w:tr w:rsidR="0015090D" w14:paraId="4059006E" w14:textId="77777777" w:rsidTr="00FD5768">
        <w:trPr>
          <w:trHeight w:val="842"/>
        </w:trPr>
        <w:sdt>
          <w:sdtPr>
            <w:tag w:val="_PLD_78501cc34b694302b18c1ea75399510e"/>
            <w:id w:val="-52171486"/>
          </w:sdtPr>
          <w:sdtContent>
            <w:tc>
              <w:tcPr>
                <w:tcW w:w="1843" w:type="dxa"/>
                <w:tcBorders>
                  <w:top w:val="single" w:sz="4" w:space="0" w:color="auto"/>
                  <w:left w:val="single" w:sz="4" w:space="0" w:color="auto"/>
                  <w:bottom w:val="single" w:sz="4" w:space="0" w:color="auto"/>
                  <w:right w:val="single" w:sz="4" w:space="0" w:color="auto"/>
                </w:tcBorders>
                <w:vAlign w:val="center"/>
              </w:tcPr>
              <w:p w14:paraId="303186B5" w14:textId="77777777" w:rsidR="0015090D" w:rsidRDefault="00022476">
                <w:pPr>
                  <w:jc w:val="center"/>
                  <w:rPr>
                    <w:rFonts w:cs="Cambria"/>
                  </w:rPr>
                </w:pPr>
                <w:r>
                  <w:rPr>
                    <w:rFonts w:cs="Cambria" w:hint="eastAsia"/>
                  </w:rPr>
                  <w:t>母公司名称</w:t>
                </w:r>
              </w:p>
            </w:tc>
          </w:sdtContent>
        </w:sdt>
        <w:sdt>
          <w:sdtPr>
            <w:tag w:val="_PLD_9cf29fdb6dc54a2ca1191c007bb19ceb"/>
            <w:id w:val="-1520998419"/>
          </w:sdtPr>
          <w:sdtContent>
            <w:tc>
              <w:tcPr>
                <w:tcW w:w="1232" w:type="dxa"/>
                <w:tcBorders>
                  <w:top w:val="single" w:sz="4" w:space="0" w:color="auto"/>
                  <w:left w:val="single" w:sz="4" w:space="0" w:color="auto"/>
                  <w:bottom w:val="single" w:sz="4" w:space="0" w:color="auto"/>
                  <w:right w:val="single" w:sz="4" w:space="0" w:color="auto"/>
                </w:tcBorders>
                <w:vAlign w:val="center"/>
              </w:tcPr>
              <w:p w14:paraId="77099E99" w14:textId="77777777" w:rsidR="0015090D" w:rsidRDefault="00022476">
                <w:pPr>
                  <w:jc w:val="center"/>
                  <w:rPr>
                    <w:rFonts w:cs="Cambria"/>
                  </w:rPr>
                </w:pPr>
                <w:r>
                  <w:rPr>
                    <w:rFonts w:cs="Cambria" w:hint="eastAsia"/>
                  </w:rPr>
                  <w:t>注册地</w:t>
                </w:r>
              </w:p>
            </w:tc>
          </w:sdtContent>
        </w:sdt>
        <w:sdt>
          <w:sdtPr>
            <w:tag w:val="_PLD_738e924675434f8ea1a19e9f01f12c6a"/>
            <w:id w:val="1137763806"/>
          </w:sdtPr>
          <w:sdtContent>
            <w:tc>
              <w:tcPr>
                <w:tcW w:w="4296" w:type="dxa"/>
                <w:tcBorders>
                  <w:top w:val="single" w:sz="4" w:space="0" w:color="auto"/>
                  <w:left w:val="single" w:sz="4" w:space="0" w:color="auto"/>
                  <w:bottom w:val="single" w:sz="4" w:space="0" w:color="auto"/>
                  <w:right w:val="single" w:sz="4" w:space="0" w:color="auto"/>
                </w:tcBorders>
                <w:vAlign w:val="center"/>
              </w:tcPr>
              <w:p w14:paraId="47165369" w14:textId="77777777" w:rsidR="0015090D" w:rsidRDefault="00022476">
                <w:pPr>
                  <w:jc w:val="center"/>
                  <w:rPr>
                    <w:rFonts w:cs="Cambria"/>
                  </w:rPr>
                </w:pPr>
                <w:r>
                  <w:rPr>
                    <w:rFonts w:cs="Cambria" w:hint="eastAsia"/>
                  </w:rPr>
                  <w:t>业务性质</w:t>
                </w:r>
              </w:p>
            </w:tc>
          </w:sdtContent>
        </w:sdt>
        <w:sdt>
          <w:sdtPr>
            <w:tag w:val="_PLD_8f8ae05947724183906b020ada85e914"/>
            <w:id w:val="-244419655"/>
          </w:sdtPr>
          <w:sdtContent>
            <w:tc>
              <w:tcPr>
                <w:tcW w:w="1134" w:type="dxa"/>
                <w:tcBorders>
                  <w:top w:val="single" w:sz="4" w:space="0" w:color="auto"/>
                  <w:left w:val="single" w:sz="4" w:space="0" w:color="auto"/>
                  <w:bottom w:val="single" w:sz="4" w:space="0" w:color="auto"/>
                  <w:right w:val="single" w:sz="4" w:space="0" w:color="auto"/>
                </w:tcBorders>
                <w:vAlign w:val="center"/>
              </w:tcPr>
              <w:p w14:paraId="3E8AB87D" w14:textId="77777777" w:rsidR="0015090D" w:rsidRDefault="00022476">
                <w:pPr>
                  <w:jc w:val="center"/>
                  <w:rPr>
                    <w:rFonts w:cs="Cambria"/>
                  </w:rPr>
                </w:pPr>
                <w:r>
                  <w:rPr>
                    <w:rFonts w:cs="Cambria" w:hint="eastAsia"/>
                  </w:rPr>
                  <w:t>注册资本</w:t>
                </w:r>
              </w:p>
            </w:tc>
          </w:sdtContent>
        </w:sdt>
        <w:sdt>
          <w:sdtPr>
            <w:tag w:val="_PLD_41f7f469dbcc4ee39514954cb008b0a4"/>
            <w:id w:val="-398510736"/>
          </w:sdtPr>
          <w:sdtContent>
            <w:tc>
              <w:tcPr>
                <w:tcW w:w="851" w:type="dxa"/>
                <w:tcBorders>
                  <w:top w:val="single" w:sz="4" w:space="0" w:color="auto"/>
                  <w:left w:val="single" w:sz="4" w:space="0" w:color="auto"/>
                  <w:bottom w:val="single" w:sz="4" w:space="0" w:color="auto"/>
                  <w:right w:val="single" w:sz="4" w:space="0" w:color="auto"/>
                </w:tcBorders>
                <w:vAlign w:val="center"/>
              </w:tcPr>
              <w:p w14:paraId="6AD468FA" w14:textId="77777777" w:rsidR="0015090D" w:rsidRDefault="00022476">
                <w:pPr>
                  <w:jc w:val="center"/>
                  <w:rPr>
                    <w:rFonts w:cs="Cambria"/>
                  </w:rPr>
                </w:pPr>
                <w:r>
                  <w:rPr>
                    <w:rFonts w:cs="Cambria" w:hint="eastAsia"/>
                  </w:rPr>
                  <w:t>母公司对本企业的持股比例</w:t>
                </w:r>
                <w:r>
                  <w:rPr>
                    <w:rFonts w:cs="Cambria"/>
                  </w:rPr>
                  <w:t>(%)</w:t>
                </w:r>
              </w:p>
            </w:tc>
          </w:sdtContent>
        </w:sdt>
        <w:sdt>
          <w:sdtPr>
            <w:tag w:val="_PLD_dab7bc4321ca44eb9d8565239cbf42f7"/>
            <w:id w:val="1670049807"/>
          </w:sdtPr>
          <w:sdtContent>
            <w:tc>
              <w:tcPr>
                <w:tcW w:w="850" w:type="dxa"/>
                <w:tcBorders>
                  <w:top w:val="single" w:sz="4" w:space="0" w:color="auto"/>
                  <w:left w:val="single" w:sz="4" w:space="0" w:color="auto"/>
                  <w:bottom w:val="single" w:sz="4" w:space="0" w:color="auto"/>
                  <w:right w:val="single" w:sz="4" w:space="0" w:color="auto"/>
                </w:tcBorders>
                <w:vAlign w:val="center"/>
              </w:tcPr>
              <w:p w14:paraId="71CC294A" w14:textId="77777777" w:rsidR="0015090D" w:rsidRDefault="00022476">
                <w:pPr>
                  <w:jc w:val="center"/>
                  <w:rPr>
                    <w:rFonts w:cs="Cambria"/>
                  </w:rPr>
                </w:pPr>
                <w:r>
                  <w:rPr>
                    <w:rFonts w:cs="Cambria" w:hint="eastAsia"/>
                  </w:rPr>
                  <w:t>母公司对本企业的表决权比例</w:t>
                </w:r>
                <w:r>
                  <w:rPr>
                    <w:rFonts w:cs="Cambria"/>
                  </w:rPr>
                  <w:t>(%)</w:t>
                </w:r>
              </w:p>
            </w:tc>
          </w:sdtContent>
        </w:sdt>
      </w:tr>
      <w:tr w:rsidR="00FD5768" w14:paraId="24A992E8" w14:textId="77777777" w:rsidTr="00FD5768">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3172623D" w14:textId="16CC1A89" w:rsidR="00FD5768" w:rsidRPr="00FD5768" w:rsidRDefault="00FD5768" w:rsidP="00FD5768">
            <w:pPr>
              <w:rPr>
                <w:rFonts w:cs="Cambria"/>
                <w:sz w:val="15"/>
                <w:szCs w:val="15"/>
              </w:rPr>
            </w:pPr>
            <w:r w:rsidRPr="00FD5768">
              <w:rPr>
                <w:rFonts w:hint="eastAsia"/>
                <w:sz w:val="15"/>
                <w:szCs w:val="15"/>
              </w:rPr>
              <w:t>山东邱家实业有限公司</w:t>
            </w:r>
          </w:p>
        </w:tc>
        <w:tc>
          <w:tcPr>
            <w:tcW w:w="1232" w:type="dxa"/>
            <w:tcBorders>
              <w:top w:val="single" w:sz="4" w:space="0" w:color="auto"/>
              <w:left w:val="single" w:sz="4" w:space="0" w:color="auto"/>
              <w:bottom w:val="single" w:sz="4" w:space="0" w:color="auto"/>
              <w:right w:val="single" w:sz="4" w:space="0" w:color="auto"/>
            </w:tcBorders>
            <w:vAlign w:val="center"/>
          </w:tcPr>
          <w:p w14:paraId="0C2F95AE" w14:textId="2F22B809" w:rsidR="00FD5768" w:rsidRPr="00FD5768" w:rsidRDefault="00FD5768" w:rsidP="00FD5768">
            <w:pPr>
              <w:rPr>
                <w:rFonts w:cs="Cambria"/>
                <w:sz w:val="15"/>
                <w:szCs w:val="15"/>
              </w:rPr>
            </w:pPr>
            <w:r w:rsidRPr="00FD5768">
              <w:rPr>
                <w:rFonts w:hint="eastAsia"/>
                <w:sz w:val="15"/>
                <w:szCs w:val="15"/>
              </w:rPr>
              <w:t>荣成市虎山镇</w:t>
            </w:r>
          </w:p>
        </w:tc>
        <w:tc>
          <w:tcPr>
            <w:tcW w:w="4296" w:type="dxa"/>
            <w:tcBorders>
              <w:top w:val="single" w:sz="4" w:space="0" w:color="auto"/>
              <w:left w:val="single" w:sz="4" w:space="0" w:color="auto"/>
              <w:bottom w:val="single" w:sz="4" w:space="0" w:color="auto"/>
              <w:right w:val="single" w:sz="4" w:space="0" w:color="auto"/>
            </w:tcBorders>
            <w:vAlign w:val="center"/>
          </w:tcPr>
          <w:p w14:paraId="188DEDAF" w14:textId="61FB08EF" w:rsidR="00FD5768" w:rsidRPr="00FD5768" w:rsidRDefault="00FD5768" w:rsidP="00FD5768">
            <w:pPr>
              <w:rPr>
                <w:rFonts w:cs="Cambria"/>
                <w:sz w:val="15"/>
                <w:szCs w:val="15"/>
              </w:rPr>
            </w:pPr>
            <w:r w:rsidRPr="00FD5768">
              <w:rPr>
                <w:rFonts w:hint="eastAsia"/>
                <w:sz w:val="15"/>
                <w:szCs w:val="15"/>
              </w:rPr>
              <w:t>批发零售金属材料、建筑材料、化工材料（不含化学危险品）日用百货，餐饮、住宿。</w:t>
            </w:r>
          </w:p>
        </w:tc>
        <w:tc>
          <w:tcPr>
            <w:tcW w:w="1134" w:type="dxa"/>
            <w:tcBorders>
              <w:top w:val="single" w:sz="4" w:space="0" w:color="auto"/>
              <w:left w:val="single" w:sz="4" w:space="0" w:color="auto"/>
              <w:bottom w:val="single" w:sz="4" w:space="0" w:color="auto"/>
              <w:right w:val="single" w:sz="4" w:space="0" w:color="auto"/>
            </w:tcBorders>
            <w:vAlign w:val="center"/>
          </w:tcPr>
          <w:p w14:paraId="17E41244" w14:textId="7692A697" w:rsidR="00FD5768" w:rsidRPr="00FD5768" w:rsidRDefault="00FD5768" w:rsidP="00FD5768">
            <w:pPr>
              <w:jc w:val="right"/>
              <w:rPr>
                <w:rFonts w:cs="Cambria"/>
                <w:sz w:val="15"/>
                <w:szCs w:val="15"/>
              </w:rPr>
            </w:pPr>
            <w:r w:rsidRPr="00FD5768">
              <w:rPr>
                <w:rFonts w:hint="eastAsia"/>
                <w:sz w:val="15"/>
                <w:szCs w:val="15"/>
              </w:rPr>
              <w:t>493,907,500</w:t>
            </w:r>
          </w:p>
        </w:tc>
        <w:tc>
          <w:tcPr>
            <w:tcW w:w="851" w:type="dxa"/>
            <w:tcBorders>
              <w:top w:val="single" w:sz="4" w:space="0" w:color="auto"/>
              <w:left w:val="single" w:sz="4" w:space="0" w:color="auto"/>
              <w:bottom w:val="single" w:sz="4" w:space="0" w:color="auto"/>
              <w:right w:val="single" w:sz="4" w:space="0" w:color="auto"/>
            </w:tcBorders>
            <w:vAlign w:val="center"/>
          </w:tcPr>
          <w:p w14:paraId="239D7D51" w14:textId="730DF307" w:rsidR="00FD5768" w:rsidRPr="00FD5768" w:rsidRDefault="00FD5768" w:rsidP="00FD5768">
            <w:pPr>
              <w:jc w:val="right"/>
              <w:rPr>
                <w:rFonts w:cs="Cambria"/>
                <w:sz w:val="15"/>
                <w:szCs w:val="15"/>
              </w:rPr>
            </w:pPr>
            <w:r w:rsidRPr="00FD5768">
              <w:rPr>
                <w:rFonts w:hint="eastAsia"/>
                <w:sz w:val="15"/>
                <w:szCs w:val="15"/>
              </w:rPr>
              <w:t>57.25</w:t>
            </w:r>
          </w:p>
        </w:tc>
        <w:tc>
          <w:tcPr>
            <w:tcW w:w="850" w:type="dxa"/>
            <w:tcBorders>
              <w:top w:val="single" w:sz="4" w:space="0" w:color="auto"/>
              <w:left w:val="single" w:sz="4" w:space="0" w:color="auto"/>
              <w:bottom w:val="single" w:sz="4" w:space="0" w:color="auto"/>
              <w:right w:val="single" w:sz="4" w:space="0" w:color="auto"/>
            </w:tcBorders>
            <w:vAlign w:val="center"/>
          </w:tcPr>
          <w:p w14:paraId="6BDD5242" w14:textId="79313D43" w:rsidR="00FD5768" w:rsidRPr="00FD5768" w:rsidRDefault="00FD5768" w:rsidP="00FD5768">
            <w:pPr>
              <w:jc w:val="right"/>
              <w:rPr>
                <w:rFonts w:cs="Cambria"/>
                <w:sz w:val="15"/>
                <w:szCs w:val="15"/>
              </w:rPr>
            </w:pPr>
            <w:r w:rsidRPr="00FD5768">
              <w:rPr>
                <w:rFonts w:hint="eastAsia"/>
                <w:sz w:val="15"/>
                <w:szCs w:val="15"/>
              </w:rPr>
              <w:t>57.25</w:t>
            </w:r>
          </w:p>
        </w:tc>
      </w:tr>
      <w:tr w:rsidR="00FD5768" w14:paraId="71B2D986" w14:textId="77777777" w:rsidTr="00FD5768">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18759B89" w14:textId="71083EEE" w:rsidR="00FD5768" w:rsidRPr="00FD5768" w:rsidRDefault="00FD5768" w:rsidP="00FD5768">
            <w:pPr>
              <w:rPr>
                <w:rFonts w:cs="Cambria"/>
                <w:sz w:val="15"/>
                <w:szCs w:val="15"/>
              </w:rPr>
            </w:pPr>
            <w:r w:rsidRPr="00FD5768">
              <w:rPr>
                <w:rFonts w:hint="eastAsia"/>
                <w:sz w:val="15"/>
                <w:szCs w:val="15"/>
              </w:rPr>
              <w:t>好当家集团有限公司</w:t>
            </w:r>
          </w:p>
        </w:tc>
        <w:tc>
          <w:tcPr>
            <w:tcW w:w="1232" w:type="dxa"/>
            <w:tcBorders>
              <w:top w:val="single" w:sz="4" w:space="0" w:color="auto"/>
              <w:left w:val="single" w:sz="4" w:space="0" w:color="auto"/>
              <w:bottom w:val="single" w:sz="4" w:space="0" w:color="auto"/>
              <w:right w:val="single" w:sz="4" w:space="0" w:color="auto"/>
            </w:tcBorders>
            <w:vAlign w:val="center"/>
          </w:tcPr>
          <w:p w14:paraId="72DC94A8" w14:textId="64631995" w:rsidR="00FD5768" w:rsidRPr="00FD5768" w:rsidRDefault="00FD5768" w:rsidP="00FD5768">
            <w:pPr>
              <w:rPr>
                <w:rFonts w:cs="Cambria"/>
                <w:sz w:val="15"/>
                <w:szCs w:val="15"/>
              </w:rPr>
            </w:pPr>
            <w:r w:rsidRPr="00FD5768">
              <w:rPr>
                <w:rFonts w:hint="eastAsia"/>
                <w:sz w:val="15"/>
                <w:szCs w:val="15"/>
              </w:rPr>
              <w:t>荣成市虎山镇</w:t>
            </w:r>
          </w:p>
        </w:tc>
        <w:tc>
          <w:tcPr>
            <w:tcW w:w="4296" w:type="dxa"/>
            <w:tcBorders>
              <w:top w:val="single" w:sz="4" w:space="0" w:color="auto"/>
              <w:left w:val="single" w:sz="4" w:space="0" w:color="auto"/>
              <w:bottom w:val="single" w:sz="4" w:space="0" w:color="auto"/>
              <w:right w:val="single" w:sz="4" w:space="0" w:color="auto"/>
            </w:tcBorders>
            <w:vAlign w:val="center"/>
          </w:tcPr>
          <w:p w14:paraId="133FF296" w14:textId="48D96356" w:rsidR="00FD5768" w:rsidRPr="00FD5768" w:rsidRDefault="00FD5768" w:rsidP="00FD5768">
            <w:pPr>
              <w:rPr>
                <w:rFonts w:cs="Cambria"/>
                <w:sz w:val="15"/>
                <w:szCs w:val="15"/>
              </w:rPr>
            </w:pPr>
            <w:r w:rsidRPr="00FD5768">
              <w:rPr>
                <w:rFonts w:hint="eastAsia"/>
                <w:sz w:val="15"/>
                <w:szCs w:val="15"/>
              </w:rPr>
              <w:t>速冻调制食品的加工与销售；零售煤炭，批发零售金属材料、五金交电化工（不含化学危险品）、百货；经营备案范围内的货物和技术的进出口业务；纸制品生产销售；普通货物仓储、塑料加工；水产品冷冻加工销售；零售石油制品（含铅汽油除外）；以下限分公司经营：污水处理；煤灰砖、混凝土砌块</w:t>
            </w:r>
            <w:proofErr w:type="gramStart"/>
            <w:r w:rsidRPr="00FD5768">
              <w:rPr>
                <w:rFonts w:hint="eastAsia"/>
                <w:sz w:val="15"/>
                <w:szCs w:val="15"/>
              </w:rPr>
              <w:t>砖制造</w:t>
            </w:r>
            <w:proofErr w:type="gramEnd"/>
            <w:r w:rsidRPr="00FD5768">
              <w:rPr>
                <w:rFonts w:hint="eastAsia"/>
                <w:sz w:val="15"/>
                <w:szCs w:val="15"/>
              </w:rPr>
              <w:t>销售；港口货物装卸、驳运。</w:t>
            </w:r>
          </w:p>
        </w:tc>
        <w:tc>
          <w:tcPr>
            <w:tcW w:w="1134" w:type="dxa"/>
            <w:tcBorders>
              <w:top w:val="single" w:sz="4" w:space="0" w:color="auto"/>
              <w:left w:val="single" w:sz="4" w:space="0" w:color="auto"/>
              <w:bottom w:val="single" w:sz="4" w:space="0" w:color="auto"/>
              <w:right w:val="single" w:sz="4" w:space="0" w:color="auto"/>
            </w:tcBorders>
            <w:vAlign w:val="center"/>
          </w:tcPr>
          <w:p w14:paraId="174A1A38" w14:textId="56C4BDE5" w:rsidR="00FD5768" w:rsidRPr="00FD5768" w:rsidRDefault="00FD5768" w:rsidP="00FD5768">
            <w:pPr>
              <w:jc w:val="right"/>
              <w:rPr>
                <w:rFonts w:cs="Cambria"/>
                <w:sz w:val="15"/>
                <w:szCs w:val="15"/>
              </w:rPr>
            </w:pPr>
            <w:r w:rsidRPr="00FD5768">
              <w:rPr>
                <w:rFonts w:hint="eastAsia"/>
                <w:sz w:val="15"/>
                <w:szCs w:val="15"/>
              </w:rPr>
              <w:t>862,769,000</w:t>
            </w:r>
          </w:p>
        </w:tc>
        <w:tc>
          <w:tcPr>
            <w:tcW w:w="851" w:type="dxa"/>
            <w:tcBorders>
              <w:top w:val="single" w:sz="4" w:space="0" w:color="auto"/>
              <w:left w:val="single" w:sz="4" w:space="0" w:color="auto"/>
              <w:bottom w:val="single" w:sz="4" w:space="0" w:color="auto"/>
              <w:right w:val="single" w:sz="4" w:space="0" w:color="auto"/>
            </w:tcBorders>
            <w:vAlign w:val="center"/>
          </w:tcPr>
          <w:p w14:paraId="10DC92E4" w14:textId="105A3A5A" w:rsidR="00FD5768" w:rsidRPr="004E3869" w:rsidRDefault="007B6A6E" w:rsidP="00FD5768">
            <w:pPr>
              <w:jc w:val="right"/>
              <w:rPr>
                <w:rFonts w:cs="Cambria"/>
                <w:sz w:val="15"/>
                <w:szCs w:val="15"/>
                <w:highlight w:val="yellow"/>
              </w:rPr>
            </w:pPr>
            <w:r w:rsidRPr="007B6A6E">
              <w:rPr>
                <w:rFonts w:hint="eastAsia"/>
                <w:sz w:val="15"/>
                <w:szCs w:val="15"/>
              </w:rPr>
              <w:t>38.03</w:t>
            </w:r>
          </w:p>
        </w:tc>
        <w:tc>
          <w:tcPr>
            <w:tcW w:w="850" w:type="dxa"/>
            <w:tcBorders>
              <w:top w:val="single" w:sz="4" w:space="0" w:color="auto"/>
              <w:left w:val="single" w:sz="4" w:space="0" w:color="auto"/>
              <w:bottom w:val="single" w:sz="4" w:space="0" w:color="auto"/>
              <w:right w:val="single" w:sz="4" w:space="0" w:color="auto"/>
            </w:tcBorders>
            <w:vAlign w:val="center"/>
          </w:tcPr>
          <w:p w14:paraId="78FBDF4F" w14:textId="7EAD7D8D" w:rsidR="00FD5768" w:rsidRPr="00FD5768" w:rsidRDefault="007B6A6E" w:rsidP="00FD5768">
            <w:pPr>
              <w:jc w:val="right"/>
              <w:rPr>
                <w:rFonts w:cs="Cambria"/>
                <w:sz w:val="15"/>
                <w:szCs w:val="15"/>
              </w:rPr>
            </w:pPr>
            <w:r>
              <w:rPr>
                <w:rFonts w:hint="eastAsia"/>
                <w:sz w:val="15"/>
                <w:szCs w:val="15"/>
              </w:rPr>
              <w:t>38.03</w:t>
            </w:r>
          </w:p>
        </w:tc>
      </w:tr>
    </w:tbl>
    <w:p w14:paraId="754FE562" w14:textId="77777777" w:rsidR="0015090D" w:rsidRDefault="00022476">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887031189"/>
        <w:placeholder>
          <w:docPart w:val="GBC22222222222222222222222222222"/>
        </w:placeholder>
      </w:sdtPr>
      <w:sdtContent>
        <w:p w14:paraId="151FDC9C" w14:textId="64B0F953" w:rsidR="0015090D" w:rsidRDefault="00000000" w:rsidP="00EA6F79">
          <w:pPr>
            <w:tabs>
              <w:tab w:val="left" w:pos="1134"/>
            </w:tabs>
            <w:spacing w:line="360" w:lineRule="auto"/>
            <w:ind w:firstLineChars="200" w:firstLine="420"/>
            <w:rPr>
              <w:rFonts w:cs="Cambria"/>
            </w:rPr>
          </w:pPr>
          <w:sdt>
            <w:sdtPr>
              <w:rPr>
                <w:rFonts w:cs="Cambria"/>
              </w:rPr>
              <w:alias w:val="本企业的母公司情况的说明"/>
              <w:tag w:val="_GBC_23f67537c1df4d9d9ede9fbc78ad06a4"/>
              <w:id w:val="-1699151195"/>
            </w:sdtPr>
            <w:sdtContent>
              <w:r w:rsidR="00EA6F79" w:rsidRPr="00EA6F79">
                <w:rPr>
                  <w:rFonts w:cs="Cambria" w:hint="eastAsia"/>
                </w:rPr>
                <w:t>本公司的控股股东为好当家集团有限公司</w:t>
              </w:r>
            </w:sdtContent>
          </w:sdt>
        </w:p>
      </w:sdtContent>
    </w:sdt>
    <w:p w14:paraId="025F17D4" w14:textId="7B0E0738" w:rsidR="0015090D" w:rsidRDefault="00022476">
      <w:r>
        <w:rPr>
          <w:rFonts w:hint="eastAsia"/>
        </w:rPr>
        <w:t>本企业最终控制方是</w:t>
      </w:r>
      <w:sdt>
        <w:sdtPr>
          <w:rPr>
            <w:rFonts w:hint="eastAsia"/>
          </w:rPr>
          <w:alias w:val="本企业最终控制方"/>
          <w:tag w:val="_GBC_951a676520994ab7a3822c5f58c20b7d"/>
          <w:id w:val="1431390942"/>
          <w:placeholder>
            <w:docPart w:val="GBC22222222222222222222222222222"/>
          </w:placeholder>
        </w:sdtPr>
        <w:sdtContent>
          <w:r w:rsidR="00EA6F79">
            <w:rPr>
              <w:rFonts w:hint="eastAsia"/>
            </w:rPr>
            <w:t>唐传勤</w:t>
          </w:r>
        </w:sdtContent>
      </w:sdt>
    </w:p>
    <w:p w14:paraId="1521DA9D" w14:textId="77777777" w:rsidR="0015090D" w:rsidRDefault="00022476">
      <w:r>
        <w:rPr>
          <w:rFonts w:hint="eastAsia"/>
        </w:rPr>
        <w:t>其他说明：</w:t>
      </w:r>
    </w:p>
    <w:sdt>
      <w:sdtPr>
        <w:alias w:val="本企业的母公司情况的其他说明"/>
        <w:tag w:val="_GBC_72b4ca7a02944263a74be4174baff4cf"/>
        <w:id w:val="-1949609577"/>
        <w:placeholder>
          <w:docPart w:val="GBC22222222222222222222222222222"/>
        </w:placeholder>
      </w:sdtPr>
      <w:sdtContent>
        <w:p w14:paraId="4ECC6E29" w14:textId="2A16D2F7" w:rsidR="0015090D" w:rsidRDefault="00000000" w:rsidP="00EA6F79">
          <w:pPr>
            <w:spacing w:line="360" w:lineRule="auto"/>
            <w:ind w:firstLineChars="200" w:firstLine="420"/>
          </w:pPr>
          <w:sdt>
            <w:sdtPr>
              <w:alias w:val="本企业的母公司情况的说明"/>
              <w:tag w:val="_GBC_23f67537c1df4d9d9ede9fbc78ad06a4"/>
              <w:id w:val="870107237"/>
            </w:sdtPr>
            <w:sdtContent>
              <w:r w:rsidR="00EA6F79" w:rsidRPr="00EA6F79">
                <w:rPr>
                  <w:rFonts w:hint="eastAsia"/>
                </w:rPr>
                <w:t>唐传勤先生持有山东邱家实业有限公司</w:t>
              </w:r>
              <w:r w:rsidR="00EA6F79" w:rsidRPr="00EA6F79">
                <w:rPr>
                  <w:rFonts w:hint="eastAsia"/>
                </w:rPr>
                <w:t>73.25%</w:t>
              </w:r>
              <w:r w:rsidR="00EA6F79" w:rsidRPr="00EA6F79">
                <w:rPr>
                  <w:rFonts w:hint="eastAsia"/>
                </w:rPr>
                <w:t>的股权，山东邱家实业有限公司持有好当家集团有限公司</w:t>
              </w:r>
              <w:r w:rsidR="00EA6F79" w:rsidRPr="00EA6F79">
                <w:rPr>
                  <w:rFonts w:hint="eastAsia"/>
                </w:rPr>
                <w:t>57.25%</w:t>
              </w:r>
              <w:r w:rsidR="00EA6F79" w:rsidRPr="00EA6F79">
                <w:rPr>
                  <w:rFonts w:hint="eastAsia"/>
                </w:rPr>
                <w:t>的股权，好当家集团有限公司持有本公司</w:t>
              </w:r>
              <w:r w:rsidR="00EA6F79" w:rsidRPr="007B6A6E">
                <w:rPr>
                  <w:rFonts w:hint="eastAsia"/>
                </w:rPr>
                <w:t>3</w:t>
              </w:r>
              <w:r w:rsidR="007B6A6E">
                <w:rPr>
                  <w:rFonts w:hint="eastAsia"/>
                </w:rPr>
                <w:t>8</w:t>
              </w:r>
              <w:r w:rsidR="00EA6F79" w:rsidRPr="007B6A6E">
                <w:rPr>
                  <w:rFonts w:hint="eastAsia"/>
                </w:rPr>
                <w:t>.</w:t>
              </w:r>
              <w:r w:rsidR="007B6A6E">
                <w:rPr>
                  <w:rFonts w:hint="eastAsia"/>
                </w:rPr>
                <w:t>03</w:t>
              </w:r>
              <w:r w:rsidR="00EA6F79" w:rsidRPr="007B6A6E">
                <w:rPr>
                  <w:rFonts w:hint="eastAsia"/>
                </w:rPr>
                <w:t>%</w:t>
              </w:r>
              <w:r w:rsidR="00EA6F79" w:rsidRPr="00EA6F79">
                <w:rPr>
                  <w:rFonts w:hint="eastAsia"/>
                </w:rPr>
                <w:t>的股权，因此本公司的最终实际控制人为唐传勤先生。</w:t>
              </w:r>
            </w:sdtContent>
          </w:sdt>
        </w:p>
      </w:sdtContent>
    </w:sdt>
    <w:p w14:paraId="13AB036C" w14:textId="77777777" w:rsidR="0015090D" w:rsidRDefault="00022476">
      <w:pPr>
        <w:pStyle w:val="3"/>
        <w:numPr>
          <w:ilvl w:val="0"/>
          <w:numId w:val="50"/>
        </w:numPr>
        <w:rPr>
          <w:rFonts w:ascii="宋体" w:hAnsi="宋体" w:cs="Arial" w:hint="eastAsia"/>
          <w:szCs w:val="21"/>
        </w:rPr>
      </w:pPr>
      <w:r>
        <w:rPr>
          <w:rFonts w:ascii="宋体" w:hAnsi="宋体" w:cs="Arial" w:hint="eastAsia"/>
          <w:szCs w:val="21"/>
        </w:rPr>
        <w:t>本企业的子公司情况</w:t>
      </w:r>
    </w:p>
    <w:sdt>
      <w:sdtPr>
        <w:tag w:val="_PLD_00c8de6cd52c482b84acaf1117812c2c"/>
        <w:id w:val="1861626105"/>
      </w:sdtPr>
      <w:sdtContent>
        <w:p w14:paraId="22AF089F" w14:textId="77777777" w:rsidR="0015090D" w:rsidRDefault="00022476">
          <w:r>
            <w:rPr>
              <w:rFonts w:hint="eastAsia"/>
            </w:rPr>
            <w:t>本企业子公司的情况详见附注</w:t>
          </w:r>
        </w:p>
      </w:sdtContent>
    </w:sdt>
    <w:sdt>
      <w:sdtPr>
        <w:rPr>
          <w:rFonts w:hint="eastAsia"/>
        </w:rPr>
        <w:alias w:val="是否适用：本公司的子公司情况详见附注[双击切换]"/>
        <w:tag w:val="_GBC_b3fd954877e04ee589f6c4ce95e1384a"/>
        <w:id w:val="936640109"/>
        <w:placeholder>
          <w:docPart w:val="GBC22222222222222222222222222222"/>
        </w:placeholder>
      </w:sdtPr>
      <w:sdtContent>
        <w:p w14:paraId="55184B03" w14:textId="488C4A12" w:rsidR="0015090D" w:rsidRDefault="00022476" w:rsidP="00EA6F79">
          <w:r>
            <w:rPr>
              <w:rFonts w:ascii="宋体" w:hAnsi="宋体"/>
            </w:rPr>
            <w:fldChar w:fldCharType="begin"/>
          </w:r>
          <w:r w:rsidR="00EA6F7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EA6F79">
            <w:rPr>
              <w:rFonts w:ascii="宋体" w:hAnsi="宋体" w:hint="eastAsia"/>
            </w:rPr>
            <w:instrText xml:space="preserve"> MACROBUTTON  SnrToggleCheckbox √不适用 </w:instrText>
          </w:r>
          <w:r>
            <w:rPr>
              <w:rFonts w:ascii="宋体" w:hAnsi="宋体"/>
            </w:rPr>
            <w:fldChar w:fldCharType="end"/>
          </w:r>
        </w:p>
      </w:sdtContent>
    </w:sdt>
    <w:p w14:paraId="2002A482" w14:textId="77777777" w:rsidR="0015090D" w:rsidRDefault="0015090D">
      <w:pPr>
        <w:tabs>
          <w:tab w:val="left" w:pos="1134"/>
        </w:tabs>
        <w:rPr>
          <w:rFonts w:cs="Cambria"/>
        </w:rPr>
      </w:pPr>
    </w:p>
    <w:p w14:paraId="206DD0B7" w14:textId="77777777" w:rsidR="0015090D" w:rsidRDefault="00022476">
      <w:pPr>
        <w:pStyle w:val="3"/>
        <w:numPr>
          <w:ilvl w:val="0"/>
          <w:numId w:val="50"/>
        </w:numPr>
      </w:pPr>
      <w:r>
        <w:rPr>
          <w:rFonts w:hint="eastAsia"/>
        </w:rPr>
        <w:t>本企业合营和联营企业情况</w:t>
      </w:r>
    </w:p>
    <w:sdt>
      <w:sdtPr>
        <w:tag w:val="_PLD_9a4ffa8cb6674ac4a0ddd525351b6abd"/>
        <w:id w:val="-47072897"/>
      </w:sdtPr>
      <w:sdtContent>
        <w:p w14:paraId="2FECCCE1" w14:textId="77777777" w:rsidR="0015090D" w:rsidRDefault="00022476">
          <w:r>
            <w:rPr>
              <w:rFonts w:hint="eastAsia"/>
            </w:rPr>
            <w:t>本企业重要的合营或联营企业详见附注</w:t>
          </w:r>
        </w:p>
      </w:sdtContent>
    </w:sdt>
    <w:sdt>
      <w:sdtPr>
        <w:alias w:val="是否适用：本企业重要的合营或联营企业详见附注[双击切换]"/>
        <w:tag w:val="_GBC_a44d5ddc347344bcaadf8652bc7a927c"/>
        <w:id w:val="-1716882429"/>
        <w:placeholder>
          <w:docPart w:val="GBC22222222222222222222222222222"/>
        </w:placeholder>
      </w:sdtPr>
      <w:sdtContent>
        <w:p w14:paraId="0B893F09" w14:textId="299509C5" w:rsidR="0015090D" w:rsidRDefault="00022476" w:rsidP="00EA6F79">
          <w:r>
            <w:rPr>
              <w:rFonts w:ascii="宋体" w:hAnsi="宋体"/>
            </w:rPr>
            <w:fldChar w:fldCharType="begin"/>
          </w:r>
          <w:r w:rsidR="00EA6F7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A6F79">
            <w:rPr>
              <w:rFonts w:ascii="宋体" w:hAnsi="宋体" w:hint="eastAsia"/>
            </w:rPr>
            <w:instrText xml:space="preserve"> MACROBUTTON  SnrToggleCheckbox √不适用 </w:instrText>
          </w:r>
          <w:r>
            <w:rPr>
              <w:rFonts w:ascii="宋体" w:hAnsi="宋体"/>
            </w:rPr>
            <w:fldChar w:fldCharType="end"/>
          </w:r>
        </w:p>
      </w:sdtContent>
    </w:sdt>
    <w:p w14:paraId="3A651009" w14:textId="77777777" w:rsidR="00EA6F79" w:rsidRDefault="00EA6F79" w:rsidP="00EA6F79"/>
    <w:p w14:paraId="2B4401A8" w14:textId="77777777" w:rsidR="0015090D" w:rsidRDefault="00022476">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686442640"/>
        <w:placeholder>
          <w:docPart w:val="GBC22222222222222222222222222222"/>
        </w:placeholder>
      </w:sdtPr>
      <w:sdtContent>
        <w:p w14:paraId="0BC461C9" w14:textId="6F24F350" w:rsidR="0015090D" w:rsidRDefault="00022476" w:rsidP="00EA6F79">
          <w:r>
            <w:rPr>
              <w:rFonts w:ascii="宋体" w:hAnsi="宋体"/>
            </w:rPr>
            <w:fldChar w:fldCharType="begin"/>
          </w:r>
          <w:r w:rsidR="00EA6F79">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EA6F79">
            <w:rPr>
              <w:rFonts w:ascii="宋体" w:hAnsi="宋体" w:hint="eastAsia"/>
            </w:rPr>
            <w:instrText xml:space="preserve"> MACROBUTTON  SnrToggleCheckbox √不适用 </w:instrText>
          </w:r>
          <w:r>
            <w:rPr>
              <w:rFonts w:ascii="宋体" w:hAnsi="宋体"/>
            </w:rPr>
            <w:fldChar w:fldCharType="end"/>
          </w:r>
        </w:p>
      </w:sdtContent>
    </w:sdt>
    <w:p w14:paraId="7D3783A8" w14:textId="77777777" w:rsidR="00EA6F79" w:rsidRDefault="00EA6F79" w:rsidP="00EA6F79">
      <w:pPr>
        <w:rPr>
          <w:rFonts w:cs="Cambria"/>
        </w:rPr>
      </w:pPr>
    </w:p>
    <w:p w14:paraId="07E82381" w14:textId="77777777" w:rsidR="0015090D" w:rsidRDefault="00022476">
      <w:pPr>
        <w:tabs>
          <w:tab w:val="left" w:pos="1134"/>
        </w:tabs>
        <w:rPr>
          <w:rFonts w:cs="Cambria"/>
        </w:rPr>
      </w:pPr>
      <w:r>
        <w:rPr>
          <w:rFonts w:cs="Cambria" w:hint="eastAsia"/>
        </w:rPr>
        <w:t>其他说明：</w:t>
      </w:r>
    </w:p>
    <w:sdt>
      <w:sdtPr>
        <w:rPr>
          <w:rFonts w:cs="Cambria"/>
        </w:rPr>
        <w:alias w:val="是否适用：存在关联方交易或余额的合营和联营企业情况说明[双击切换]"/>
        <w:tag w:val="_GBC_491f62bb76ba49c482a64272865cc4a1"/>
        <w:id w:val="-2106343096"/>
        <w:placeholder>
          <w:docPart w:val="GBC22222222222222222222222222222"/>
        </w:placeholder>
      </w:sdtPr>
      <w:sdtContent>
        <w:p w14:paraId="6FA6CA47" w14:textId="77777777" w:rsidR="0015090D" w:rsidRDefault="00022476">
          <w:pPr>
            <w:tabs>
              <w:tab w:val="left" w:pos="1134"/>
            </w:tabs>
            <w:rPr>
              <w:rFonts w:cs="Cambria"/>
            </w:rPr>
          </w:pPr>
          <w:r>
            <w:rPr>
              <w:rFonts w:ascii="宋体" w:hAnsi="宋体" w:cs="Cambria"/>
            </w:rPr>
            <w:fldChar w:fldCharType="begin"/>
          </w:r>
          <w:r>
            <w:rPr>
              <w:rFonts w:ascii="宋体" w:hAnsi="宋体" w:cs="Cambria" w:hint="eastAsia"/>
            </w:rPr>
            <w:instrText xml:space="preserve">MACROBUTTON  SnrToggleCheckbox √适用 </w:instrText>
          </w:r>
          <w:r>
            <w:rPr>
              <w:rFonts w:ascii="宋体" w:hAnsi="宋体" w:cs="Cambria"/>
            </w:rPr>
            <w:fldChar w:fldCharType="end"/>
          </w:r>
          <w:r>
            <w:rPr>
              <w:rFonts w:ascii="宋体" w:hAnsi="宋体" w:cs="Cambria"/>
            </w:rPr>
            <w:fldChar w:fldCharType="begin"/>
          </w:r>
          <w:r>
            <w:rPr>
              <w:rFonts w:ascii="宋体" w:hAnsi="宋体" w:cs="Cambria"/>
            </w:rPr>
            <w:instrText xml:space="preserve"> MACROBUTTON  SnrToggleCheckbox □不适用 </w:instrText>
          </w:r>
          <w:r>
            <w:rPr>
              <w:rFonts w:ascii="宋体" w:hAnsi="宋体" w:cs="Cambria"/>
            </w:rPr>
            <w:fldChar w:fldCharType="end"/>
          </w:r>
        </w:p>
      </w:sdtContent>
    </w:sdt>
    <w:sdt>
      <w:sdtPr>
        <w:rPr>
          <w:rFonts w:cs="Cambria"/>
        </w:rPr>
        <w:alias w:val="存在关联方交易或余额的合营和联营企业情况说明"/>
        <w:tag w:val="_GBC_afdc74851c8d46aabe2bd15b0fcb9f8e"/>
        <w:id w:val="1091430360"/>
        <w:placeholder>
          <w:docPart w:val="GBC22222222222222222222222222222"/>
        </w:placeholder>
      </w:sdtPr>
      <w:sdtContent>
        <w:p w14:paraId="6CAAEB65" w14:textId="0C123888" w:rsidR="0015090D" w:rsidRDefault="00000000">
          <w:pPr>
            <w:tabs>
              <w:tab w:val="left" w:pos="1134"/>
            </w:tabs>
            <w:rPr>
              <w:rFonts w:cs="Cambria"/>
            </w:rPr>
          </w:pPr>
          <w:sdt>
            <w:sdtPr>
              <w:rPr>
                <w:rFonts w:cs="Cambria"/>
              </w:rPr>
              <w:alias w:val="存在关联方交易或余额的合营和联营企业情况说明"/>
              <w:tag w:val="_GBC_afdc74851c8d46aabe2bd15b0fcb9f8e"/>
              <w:id w:val="1303887074"/>
            </w:sdtPr>
            <w:sdtContent>
              <w:r w:rsidR="00EA6F79" w:rsidRPr="00EA6F79">
                <w:rPr>
                  <w:rFonts w:cs="Cambria" w:hint="eastAsia"/>
                  <w:bCs/>
                </w:rPr>
                <w:t>本公司不存在重要的合营或联营企业。</w:t>
              </w:r>
            </w:sdtContent>
          </w:sdt>
        </w:p>
      </w:sdtContent>
    </w:sdt>
    <w:p w14:paraId="74156737" w14:textId="77777777" w:rsidR="0015090D" w:rsidRDefault="0015090D">
      <w:pPr>
        <w:tabs>
          <w:tab w:val="left" w:pos="1134"/>
        </w:tabs>
        <w:rPr>
          <w:rFonts w:cs="Cambria"/>
        </w:rPr>
      </w:pPr>
    </w:p>
    <w:p w14:paraId="7425ADFA" w14:textId="77777777" w:rsidR="0015090D" w:rsidRDefault="00022476">
      <w:pPr>
        <w:pStyle w:val="3"/>
        <w:numPr>
          <w:ilvl w:val="0"/>
          <w:numId w:val="50"/>
        </w:numPr>
      </w:pPr>
      <w:r>
        <w:rPr>
          <w:rFonts w:hint="eastAsia"/>
        </w:rPr>
        <w:t>其他关联方情况</w:t>
      </w:r>
    </w:p>
    <w:sdt>
      <w:sdtPr>
        <w:alias w:val="是否适用：其他关联方情况[双击切换]"/>
        <w:tag w:val="_GBC_42246b4c04fc4462b5fb05a5db67f4d0"/>
        <w:id w:val="-1092853382"/>
        <w:placeholder>
          <w:docPart w:val="GBC22222222222222222222222222222"/>
        </w:placeholder>
      </w:sdtPr>
      <w:sdtContent>
        <w:p w14:paraId="6490398B"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120"/>
      </w:tblGrid>
      <w:tr w:rsidR="00F451A8" w14:paraId="0B4609E3" w14:textId="77777777" w:rsidTr="00F451A8">
        <w:trPr>
          <w:trHeight w:val="267"/>
        </w:trPr>
        <w:sdt>
          <w:sdtPr>
            <w:tag w:val="_PLD_36db3e8c12e04d279b0c2956ad69d8a6"/>
            <w:id w:val="-278806369"/>
          </w:sdtPr>
          <w:sdtContent>
            <w:tc>
              <w:tcPr>
                <w:tcW w:w="4928" w:type="dxa"/>
                <w:tcBorders>
                  <w:top w:val="single" w:sz="4" w:space="0" w:color="auto"/>
                  <w:left w:val="single" w:sz="4" w:space="0" w:color="auto"/>
                  <w:bottom w:val="single" w:sz="4" w:space="0" w:color="auto"/>
                  <w:right w:val="single" w:sz="4" w:space="0" w:color="auto"/>
                </w:tcBorders>
                <w:vAlign w:val="center"/>
              </w:tcPr>
              <w:p w14:paraId="197DA0A0" w14:textId="77777777" w:rsidR="00F451A8" w:rsidRDefault="00F451A8" w:rsidP="000E4AD8">
                <w:pPr>
                  <w:jc w:val="center"/>
                  <w:rPr>
                    <w:rFonts w:cs="Cambria"/>
                  </w:rPr>
                </w:pPr>
                <w:r>
                  <w:rPr>
                    <w:rFonts w:cs="Cambria" w:hint="eastAsia"/>
                  </w:rPr>
                  <w:t>其他关联方名称</w:t>
                </w:r>
              </w:p>
            </w:tc>
          </w:sdtContent>
        </w:sdt>
        <w:sdt>
          <w:sdtPr>
            <w:tag w:val="_PLD_b851a2cc9280416290b9ebf815c49236"/>
            <w:id w:val="-309944719"/>
          </w:sdtPr>
          <w:sdtContent>
            <w:tc>
              <w:tcPr>
                <w:tcW w:w="4120" w:type="dxa"/>
                <w:tcBorders>
                  <w:top w:val="single" w:sz="4" w:space="0" w:color="auto"/>
                  <w:left w:val="single" w:sz="4" w:space="0" w:color="auto"/>
                  <w:bottom w:val="single" w:sz="4" w:space="0" w:color="auto"/>
                  <w:right w:val="single" w:sz="4" w:space="0" w:color="auto"/>
                </w:tcBorders>
                <w:vAlign w:val="center"/>
              </w:tcPr>
              <w:p w14:paraId="0387C966" w14:textId="77777777" w:rsidR="00F451A8" w:rsidRDefault="00F451A8" w:rsidP="000E4AD8">
                <w:pPr>
                  <w:jc w:val="center"/>
                  <w:rPr>
                    <w:rFonts w:cs="Cambria"/>
                  </w:rPr>
                </w:pPr>
                <w:r>
                  <w:rPr>
                    <w:rFonts w:cs="Cambria" w:hint="eastAsia"/>
                  </w:rPr>
                  <w:t>其他关联方与本企业关系</w:t>
                </w:r>
              </w:p>
            </w:tc>
          </w:sdtContent>
        </w:sdt>
      </w:tr>
      <w:tr w:rsidR="00A95599" w14:paraId="129271DE"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18F611A9" w14:textId="6C500209" w:rsidR="00A95599" w:rsidRDefault="00A95599" w:rsidP="00A95599">
            <w:pPr>
              <w:rPr>
                <w:rFonts w:cs="Cambria"/>
              </w:rPr>
            </w:pPr>
            <w:r>
              <w:rPr>
                <w:rFonts w:ascii="宋体" w:hAnsi="宋体" w:hint="eastAsia"/>
                <w:bCs/>
                <w:sz w:val="18"/>
                <w:szCs w:val="18"/>
              </w:rPr>
              <w:t>田锦霞</w:t>
            </w:r>
          </w:p>
        </w:tc>
        <w:tc>
          <w:tcPr>
            <w:tcW w:w="4120" w:type="dxa"/>
            <w:tcBorders>
              <w:top w:val="single" w:sz="4" w:space="0" w:color="auto"/>
              <w:left w:val="single" w:sz="4" w:space="0" w:color="auto"/>
              <w:bottom w:val="single" w:sz="4" w:space="0" w:color="auto"/>
              <w:right w:val="single" w:sz="4" w:space="0" w:color="auto"/>
            </w:tcBorders>
            <w:vAlign w:val="center"/>
          </w:tcPr>
          <w:p w14:paraId="33104777" w14:textId="2B5834D0" w:rsidR="00A95599" w:rsidRDefault="00A95599" w:rsidP="00A95599">
            <w:pPr>
              <w:rPr>
                <w:rFonts w:cs="Cambria"/>
              </w:rPr>
            </w:pPr>
            <w:r>
              <w:rPr>
                <w:rFonts w:ascii="宋体" w:hAnsi="宋体" w:hint="eastAsia"/>
                <w:bCs/>
                <w:sz w:val="18"/>
                <w:szCs w:val="18"/>
              </w:rPr>
              <w:t>实际控制人配偶</w:t>
            </w:r>
          </w:p>
        </w:tc>
      </w:tr>
      <w:tr w:rsidR="00A95599" w14:paraId="6E195FBF"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17271460" w14:textId="70A03E16" w:rsidR="00A95599" w:rsidRDefault="00A95599" w:rsidP="00A95599">
            <w:pPr>
              <w:rPr>
                <w:rFonts w:cs="Cambria"/>
              </w:rPr>
            </w:pPr>
            <w:proofErr w:type="gramStart"/>
            <w:r>
              <w:rPr>
                <w:rFonts w:ascii="宋体" w:hAnsi="宋体" w:hint="eastAsia"/>
                <w:sz w:val="18"/>
                <w:szCs w:val="18"/>
              </w:rPr>
              <w:t>荣成荣安建筑工程</w:t>
            </w:r>
            <w:proofErr w:type="gramEnd"/>
            <w:r>
              <w:rPr>
                <w:rFonts w:ascii="宋体" w:hAnsi="宋体" w:hint="eastAsia"/>
                <w:sz w:val="18"/>
                <w:szCs w:val="18"/>
              </w:rPr>
              <w:t>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514563FA" w14:textId="56047AC2" w:rsidR="00A95599" w:rsidRDefault="00A95599" w:rsidP="00A95599">
            <w:pPr>
              <w:rPr>
                <w:rFonts w:cs="Cambria"/>
              </w:rPr>
            </w:pPr>
            <w:r>
              <w:rPr>
                <w:rFonts w:ascii="宋体" w:hAnsi="宋体" w:hint="eastAsia"/>
                <w:sz w:val="18"/>
                <w:szCs w:val="18"/>
              </w:rPr>
              <w:t>同受唐传勤先生影响</w:t>
            </w:r>
          </w:p>
        </w:tc>
      </w:tr>
      <w:tr w:rsidR="00A95599" w14:paraId="547257C7"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5E7B1686" w14:textId="128F3CF8" w:rsidR="00A95599" w:rsidRDefault="00A95599" w:rsidP="00A95599">
            <w:pPr>
              <w:rPr>
                <w:rFonts w:cs="Cambria"/>
              </w:rPr>
            </w:pPr>
            <w:r>
              <w:rPr>
                <w:rFonts w:ascii="宋体" w:hAnsi="宋体" w:hint="eastAsia"/>
                <w:sz w:val="18"/>
                <w:szCs w:val="18"/>
              </w:rPr>
              <w:t>荣成</w:t>
            </w:r>
            <w:proofErr w:type="gramStart"/>
            <w:r>
              <w:rPr>
                <w:rFonts w:ascii="宋体" w:hAnsi="宋体" w:hint="eastAsia"/>
                <w:sz w:val="18"/>
                <w:szCs w:val="18"/>
              </w:rPr>
              <w:t>加荣食品</w:t>
            </w:r>
            <w:proofErr w:type="gramEnd"/>
            <w:r>
              <w:rPr>
                <w:rFonts w:ascii="宋体" w:hAnsi="宋体" w:hint="eastAsia"/>
                <w:sz w:val="18"/>
                <w:szCs w:val="18"/>
              </w:rPr>
              <w:t>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331C0180" w14:textId="7893BA6C" w:rsidR="00A95599" w:rsidRDefault="00A95599" w:rsidP="00A95599">
            <w:pPr>
              <w:rPr>
                <w:rFonts w:cs="Cambria"/>
              </w:rPr>
            </w:pPr>
            <w:r>
              <w:rPr>
                <w:rFonts w:ascii="宋体" w:hAnsi="宋体" w:hint="eastAsia"/>
                <w:sz w:val="18"/>
                <w:szCs w:val="18"/>
              </w:rPr>
              <w:t>受同一公司控制</w:t>
            </w:r>
          </w:p>
        </w:tc>
      </w:tr>
      <w:tr w:rsidR="00A95599" w14:paraId="2155799A"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419E43AF" w14:textId="4D680731" w:rsidR="00A95599" w:rsidRDefault="00A95599" w:rsidP="00A95599">
            <w:pPr>
              <w:rPr>
                <w:rFonts w:cs="Cambria"/>
              </w:rPr>
            </w:pPr>
            <w:r>
              <w:rPr>
                <w:rFonts w:ascii="宋体" w:hAnsi="宋体" w:hint="eastAsia"/>
                <w:sz w:val="18"/>
                <w:szCs w:val="18"/>
              </w:rPr>
              <w:t>荣成荣盛包装材料有限公司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6F977AF8" w14:textId="40D2AC22" w:rsidR="00A95599" w:rsidRDefault="00A95599" w:rsidP="00A95599">
            <w:pPr>
              <w:rPr>
                <w:rFonts w:cs="Cambria"/>
              </w:rPr>
            </w:pPr>
            <w:r>
              <w:rPr>
                <w:rFonts w:ascii="宋体" w:hAnsi="宋体" w:hint="eastAsia"/>
                <w:sz w:val="18"/>
                <w:szCs w:val="18"/>
              </w:rPr>
              <w:t>受同一公司控制</w:t>
            </w:r>
          </w:p>
        </w:tc>
      </w:tr>
      <w:tr w:rsidR="00A95599" w14:paraId="40232BAD"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6726C603" w14:textId="5DD2F4FF" w:rsidR="00A95599" w:rsidRDefault="00A95599" w:rsidP="00A95599">
            <w:pPr>
              <w:rPr>
                <w:rFonts w:cs="Cambria"/>
              </w:rPr>
            </w:pPr>
            <w:r>
              <w:rPr>
                <w:rFonts w:ascii="宋体" w:hAnsi="宋体" w:hint="eastAsia"/>
                <w:sz w:val="18"/>
                <w:szCs w:val="18"/>
              </w:rPr>
              <w:t>荣成荣昌纸制品有限公司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55873C5A" w14:textId="077AEADB" w:rsidR="00A95599" w:rsidRDefault="00A95599" w:rsidP="00A95599">
            <w:pPr>
              <w:rPr>
                <w:rFonts w:cs="Cambria"/>
              </w:rPr>
            </w:pPr>
            <w:r>
              <w:rPr>
                <w:rFonts w:ascii="宋体" w:hAnsi="宋体" w:hint="eastAsia"/>
                <w:sz w:val="18"/>
                <w:szCs w:val="18"/>
              </w:rPr>
              <w:t>受同一公司控制</w:t>
            </w:r>
          </w:p>
        </w:tc>
      </w:tr>
      <w:tr w:rsidR="00A95599" w14:paraId="7F212903"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204F63AA" w14:textId="711D7B7E" w:rsidR="00A95599" w:rsidRDefault="00A95599" w:rsidP="00A95599">
            <w:pPr>
              <w:rPr>
                <w:rFonts w:cs="Cambria"/>
              </w:rPr>
            </w:pPr>
            <w:r>
              <w:rPr>
                <w:rFonts w:ascii="宋体" w:hAnsi="宋体" w:hint="eastAsia"/>
                <w:sz w:val="18"/>
                <w:szCs w:val="18"/>
              </w:rPr>
              <w:t>荣成邱家水产有限公司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20AF461A" w14:textId="06D8CE70" w:rsidR="00A95599" w:rsidRDefault="00A95599" w:rsidP="00A95599">
            <w:pPr>
              <w:rPr>
                <w:rFonts w:cs="Cambria"/>
              </w:rPr>
            </w:pPr>
            <w:r>
              <w:rPr>
                <w:rFonts w:ascii="宋体" w:hAnsi="宋体" w:hint="eastAsia"/>
                <w:sz w:val="18"/>
                <w:szCs w:val="18"/>
              </w:rPr>
              <w:t>受同一公司控制</w:t>
            </w:r>
          </w:p>
        </w:tc>
      </w:tr>
      <w:tr w:rsidR="00A95599" w14:paraId="40642A57"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362F4290" w14:textId="75AC5C02" w:rsidR="00A95599" w:rsidRDefault="00A95599" w:rsidP="00A95599">
            <w:pPr>
              <w:rPr>
                <w:rFonts w:cs="Cambria"/>
              </w:rPr>
            </w:pPr>
            <w:r>
              <w:rPr>
                <w:rFonts w:ascii="宋体" w:hAnsi="宋体" w:hint="eastAsia"/>
                <w:sz w:val="18"/>
                <w:szCs w:val="18"/>
              </w:rPr>
              <w:t xml:space="preserve">威海好当家天海湾水城旅游服务有限公司 </w:t>
            </w:r>
          </w:p>
        </w:tc>
        <w:tc>
          <w:tcPr>
            <w:tcW w:w="4120" w:type="dxa"/>
            <w:tcBorders>
              <w:top w:val="single" w:sz="4" w:space="0" w:color="auto"/>
              <w:left w:val="single" w:sz="4" w:space="0" w:color="auto"/>
              <w:bottom w:val="single" w:sz="4" w:space="0" w:color="auto"/>
              <w:right w:val="single" w:sz="4" w:space="0" w:color="auto"/>
            </w:tcBorders>
            <w:vAlign w:val="center"/>
          </w:tcPr>
          <w:p w14:paraId="4E196C7F" w14:textId="2DAA9585" w:rsidR="00A95599" w:rsidRDefault="00A95599" w:rsidP="00A95599">
            <w:pPr>
              <w:rPr>
                <w:rFonts w:cs="Cambria"/>
              </w:rPr>
            </w:pPr>
            <w:r>
              <w:rPr>
                <w:rFonts w:ascii="宋体" w:hAnsi="宋体" w:hint="eastAsia"/>
                <w:sz w:val="18"/>
                <w:szCs w:val="18"/>
              </w:rPr>
              <w:t>受同一公司控制</w:t>
            </w:r>
          </w:p>
        </w:tc>
      </w:tr>
      <w:tr w:rsidR="00A95599" w14:paraId="5CCAD2F0"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5DB91C27" w14:textId="4961F7CA" w:rsidR="00A95599" w:rsidRDefault="00A95599" w:rsidP="00A95599">
            <w:pPr>
              <w:rPr>
                <w:rFonts w:cs="Cambria"/>
              </w:rPr>
            </w:pPr>
            <w:r>
              <w:rPr>
                <w:rFonts w:ascii="宋体" w:hAnsi="宋体" w:hint="eastAsia"/>
                <w:sz w:val="18"/>
                <w:szCs w:val="18"/>
              </w:rPr>
              <w:t>荣成</w:t>
            </w:r>
            <w:proofErr w:type="gramStart"/>
            <w:r>
              <w:rPr>
                <w:rFonts w:ascii="宋体" w:hAnsi="宋体" w:hint="eastAsia"/>
                <w:sz w:val="18"/>
                <w:szCs w:val="18"/>
              </w:rPr>
              <w:t>源运水产</w:t>
            </w:r>
            <w:proofErr w:type="gramEnd"/>
            <w:r>
              <w:rPr>
                <w:rFonts w:ascii="宋体" w:hAnsi="宋体" w:hint="eastAsia"/>
                <w:sz w:val="18"/>
                <w:szCs w:val="18"/>
              </w:rPr>
              <w:t>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2179E820" w14:textId="1B68C554" w:rsidR="00A95599" w:rsidRDefault="00A95599" w:rsidP="00A95599">
            <w:pPr>
              <w:rPr>
                <w:rFonts w:cs="Cambria"/>
              </w:rPr>
            </w:pPr>
            <w:r>
              <w:rPr>
                <w:rFonts w:ascii="宋体" w:hAnsi="宋体" w:hint="eastAsia"/>
                <w:sz w:val="18"/>
                <w:szCs w:val="18"/>
              </w:rPr>
              <w:t>受同一公司控制</w:t>
            </w:r>
          </w:p>
        </w:tc>
      </w:tr>
      <w:tr w:rsidR="00A95599" w14:paraId="6D36EF38"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6C0B2DAE" w14:textId="109DF4E9" w:rsidR="00A95599" w:rsidRDefault="00A95599" w:rsidP="00A95599">
            <w:pPr>
              <w:rPr>
                <w:rFonts w:cs="Cambria"/>
              </w:rPr>
            </w:pPr>
            <w:r>
              <w:rPr>
                <w:rFonts w:ascii="宋体" w:hAnsi="宋体" w:hint="eastAsia"/>
                <w:sz w:val="18"/>
                <w:szCs w:val="18"/>
              </w:rPr>
              <w:t>荣成荣</w:t>
            </w:r>
            <w:proofErr w:type="gramStart"/>
            <w:r>
              <w:rPr>
                <w:rFonts w:ascii="宋体" w:hAnsi="宋体" w:hint="eastAsia"/>
                <w:sz w:val="18"/>
                <w:szCs w:val="18"/>
              </w:rPr>
              <w:t>研</w:t>
            </w:r>
            <w:proofErr w:type="gramEnd"/>
            <w:r>
              <w:rPr>
                <w:rFonts w:ascii="宋体" w:hAnsi="宋体" w:hint="eastAsia"/>
                <w:sz w:val="18"/>
                <w:szCs w:val="18"/>
              </w:rPr>
              <w:t>食品有限公司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03E46D04" w14:textId="432B233A" w:rsidR="00A95599" w:rsidRDefault="00A95599" w:rsidP="00A95599">
            <w:pPr>
              <w:rPr>
                <w:rFonts w:cs="Cambria"/>
              </w:rPr>
            </w:pPr>
            <w:r>
              <w:rPr>
                <w:rFonts w:ascii="宋体" w:hAnsi="宋体" w:hint="eastAsia"/>
                <w:sz w:val="18"/>
                <w:szCs w:val="18"/>
              </w:rPr>
              <w:t>受同一公司控制</w:t>
            </w:r>
          </w:p>
        </w:tc>
      </w:tr>
      <w:tr w:rsidR="00A95599" w14:paraId="20084236"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6F841D18" w14:textId="54E9F3B3" w:rsidR="00A95599" w:rsidRDefault="00A95599" w:rsidP="00A95599">
            <w:pPr>
              <w:rPr>
                <w:rFonts w:cs="Cambria"/>
              </w:rPr>
            </w:pPr>
            <w:r>
              <w:rPr>
                <w:rFonts w:ascii="宋体" w:hAnsi="宋体" w:hint="eastAsia"/>
                <w:sz w:val="18"/>
                <w:szCs w:val="18"/>
              </w:rPr>
              <w:t>荣成海盛纸业有限公司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3A5D1555" w14:textId="0CA6A3CA" w:rsidR="00A95599" w:rsidRDefault="00A95599" w:rsidP="00A95599">
            <w:pPr>
              <w:rPr>
                <w:rFonts w:cs="Cambria"/>
              </w:rPr>
            </w:pPr>
            <w:r>
              <w:rPr>
                <w:rFonts w:ascii="宋体" w:hAnsi="宋体" w:hint="eastAsia"/>
                <w:sz w:val="18"/>
                <w:szCs w:val="18"/>
              </w:rPr>
              <w:t>受同一公司控制</w:t>
            </w:r>
          </w:p>
        </w:tc>
      </w:tr>
      <w:tr w:rsidR="00A95599" w14:paraId="3C41EEA8"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77E0CD68" w14:textId="6ED7C4CC" w:rsidR="00A95599" w:rsidRDefault="00A95599" w:rsidP="00A95599">
            <w:pPr>
              <w:rPr>
                <w:rFonts w:cs="Cambria"/>
              </w:rPr>
            </w:pPr>
            <w:r>
              <w:rPr>
                <w:rFonts w:ascii="宋体" w:hAnsi="宋体" w:hint="eastAsia"/>
                <w:sz w:val="18"/>
                <w:szCs w:val="18"/>
              </w:rPr>
              <w:t>荣成好当家房地产开发有限公司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06350D0A" w14:textId="7C437005" w:rsidR="00A95599" w:rsidRDefault="00A95599" w:rsidP="00A95599">
            <w:pPr>
              <w:rPr>
                <w:rFonts w:cs="Cambria"/>
              </w:rPr>
            </w:pPr>
            <w:r>
              <w:rPr>
                <w:rFonts w:ascii="宋体" w:hAnsi="宋体" w:hint="eastAsia"/>
                <w:sz w:val="18"/>
                <w:szCs w:val="18"/>
              </w:rPr>
              <w:t>受同一公司控制</w:t>
            </w:r>
          </w:p>
        </w:tc>
      </w:tr>
      <w:tr w:rsidR="00A95599" w14:paraId="5F235F0A"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486D7B72" w14:textId="6282F4E8" w:rsidR="00A95599" w:rsidRDefault="00A95599" w:rsidP="00A95599">
            <w:pPr>
              <w:rPr>
                <w:rFonts w:cs="Cambria"/>
              </w:rPr>
            </w:pPr>
            <w:r>
              <w:rPr>
                <w:rFonts w:ascii="宋体" w:hAnsi="宋体" w:hint="eastAsia"/>
                <w:sz w:val="18"/>
                <w:szCs w:val="18"/>
              </w:rPr>
              <w:t>荣成</w:t>
            </w:r>
            <w:proofErr w:type="gramStart"/>
            <w:r>
              <w:rPr>
                <w:rFonts w:ascii="宋体" w:hAnsi="宋体" w:hint="eastAsia"/>
                <w:sz w:val="18"/>
                <w:szCs w:val="18"/>
              </w:rPr>
              <w:t>好</w:t>
            </w:r>
            <w:proofErr w:type="gramEnd"/>
            <w:r>
              <w:rPr>
                <w:rFonts w:ascii="宋体" w:hAnsi="宋体" w:hint="eastAsia"/>
                <w:sz w:val="18"/>
                <w:szCs w:val="18"/>
              </w:rPr>
              <w:t>和玻璃钢制品有限公司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2B25AB24" w14:textId="21D57945" w:rsidR="00A95599" w:rsidRDefault="00A95599" w:rsidP="00A95599">
            <w:pPr>
              <w:rPr>
                <w:rFonts w:cs="Cambria"/>
              </w:rPr>
            </w:pPr>
            <w:r>
              <w:rPr>
                <w:rFonts w:ascii="宋体" w:hAnsi="宋体" w:hint="eastAsia"/>
                <w:sz w:val="18"/>
                <w:szCs w:val="18"/>
              </w:rPr>
              <w:t>受同一公司控制</w:t>
            </w:r>
          </w:p>
        </w:tc>
      </w:tr>
      <w:tr w:rsidR="00A95599" w14:paraId="71675C3B"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6B01F01A" w14:textId="51D31350" w:rsidR="00A95599" w:rsidRDefault="00A95599" w:rsidP="00A95599">
            <w:pPr>
              <w:rPr>
                <w:rFonts w:cs="Cambria"/>
              </w:rPr>
            </w:pPr>
            <w:r>
              <w:rPr>
                <w:rFonts w:ascii="宋体" w:hAnsi="宋体" w:hint="eastAsia"/>
                <w:sz w:val="18"/>
                <w:szCs w:val="18"/>
              </w:rPr>
              <w:t>好当家集团（荣成）国际旅行社有限公司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4464FDBF" w14:textId="62C5C395" w:rsidR="00A95599" w:rsidRDefault="00A95599" w:rsidP="00A95599">
            <w:pPr>
              <w:rPr>
                <w:rFonts w:cs="Cambria"/>
              </w:rPr>
            </w:pPr>
            <w:r>
              <w:rPr>
                <w:rFonts w:ascii="宋体" w:hAnsi="宋体" w:hint="eastAsia"/>
                <w:sz w:val="18"/>
                <w:szCs w:val="18"/>
              </w:rPr>
              <w:t>受同一公司控制</w:t>
            </w:r>
          </w:p>
        </w:tc>
      </w:tr>
      <w:tr w:rsidR="00A95599" w14:paraId="77EA2640"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254A2717" w14:textId="3B93C7E1" w:rsidR="00A95599" w:rsidRDefault="00A95599" w:rsidP="00A95599">
            <w:pPr>
              <w:rPr>
                <w:rFonts w:cs="Cambria"/>
              </w:rPr>
            </w:pPr>
            <w:r>
              <w:rPr>
                <w:rFonts w:ascii="宋体" w:hAnsi="宋体" w:hint="eastAsia"/>
                <w:sz w:val="18"/>
                <w:szCs w:val="18"/>
              </w:rPr>
              <w:t>好当家集团（荣成）海陆通集装箱运输有限公司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28CA6750" w14:textId="3B4730D0" w:rsidR="00A95599" w:rsidRDefault="00A95599" w:rsidP="00A95599">
            <w:pPr>
              <w:rPr>
                <w:rFonts w:cs="Cambria"/>
              </w:rPr>
            </w:pPr>
            <w:r>
              <w:rPr>
                <w:rFonts w:ascii="宋体" w:hAnsi="宋体" w:hint="eastAsia"/>
                <w:sz w:val="18"/>
                <w:szCs w:val="18"/>
              </w:rPr>
              <w:t>受同一公司控制</w:t>
            </w:r>
          </w:p>
        </w:tc>
      </w:tr>
      <w:tr w:rsidR="00A95599" w14:paraId="15A5423D"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6CCA5C4F" w14:textId="6C5D9FE4" w:rsidR="00A95599" w:rsidRDefault="00A95599" w:rsidP="00A95599">
            <w:pPr>
              <w:rPr>
                <w:rFonts w:cs="Cambria"/>
              </w:rPr>
            </w:pPr>
            <w:r>
              <w:rPr>
                <w:rFonts w:ascii="宋体" w:hAnsi="宋体" w:hint="eastAsia"/>
                <w:sz w:val="18"/>
                <w:szCs w:val="18"/>
              </w:rPr>
              <w:t>山东惠民好当家食品有限公司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2A4434AB" w14:textId="4BA65235" w:rsidR="00A95599" w:rsidRDefault="00A95599" w:rsidP="00A95599">
            <w:pPr>
              <w:rPr>
                <w:rFonts w:cs="Cambria"/>
              </w:rPr>
            </w:pPr>
            <w:r>
              <w:rPr>
                <w:rFonts w:ascii="宋体" w:hAnsi="宋体" w:hint="eastAsia"/>
                <w:sz w:val="18"/>
                <w:szCs w:val="18"/>
              </w:rPr>
              <w:t>受同一公司控制</w:t>
            </w:r>
          </w:p>
        </w:tc>
      </w:tr>
      <w:tr w:rsidR="00A95599" w14:paraId="29465675"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7FEAE7E3" w14:textId="68618E8C" w:rsidR="00A95599" w:rsidRDefault="00A95599" w:rsidP="00A95599">
            <w:pPr>
              <w:rPr>
                <w:rFonts w:cs="Cambria"/>
              </w:rPr>
            </w:pPr>
            <w:r>
              <w:rPr>
                <w:rFonts w:ascii="宋体" w:hAnsi="宋体" w:hint="eastAsia"/>
                <w:sz w:val="18"/>
                <w:szCs w:val="18"/>
              </w:rPr>
              <w:t>好当家集团（威海）威盛包装印刷有限公司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71CEE579" w14:textId="6E48C249" w:rsidR="00A95599" w:rsidRDefault="00A95599" w:rsidP="00A95599">
            <w:pPr>
              <w:rPr>
                <w:rFonts w:cs="Cambria"/>
              </w:rPr>
            </w:pPr>
            <w:r>
              <w:rPr>
                <w:rFonts w:ascii="宋体" w:hAnsi="宋体" w:hint="eastAsia"/>
                <w:sz w:val="18"/>
                <w:szCs w:val="18"/>
              </w:rPr>
              <w:t>受同一公司控制</w:t>
            </w:r>
          </w:p>
        </w:tc>
      </w:tr>
      <w:tr w:rsidR="00A95599" w14:paraId="0BB41638"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0A6F97F4" w14:textId="0803EFE7" w:rsidR="00A95599" w:rsidRDefault="00A95599" w:rsidP="00A95599">
            <w:pPr>
              <w:rPr>
                <w:rFonts w:cs="Cambria"/>
              </w:rPr>
            </w:pPr>
            <w:proofErr w:type="gramStart"/>
            <w:r>
              <w:rPr>
                <w:rFonts w:ascii="宋体" w:hAnsi="宋体" w:hint="eastAsia"/>
                <w:sz w:val="18"/>
                <w:szCs w:val="18"/>
              </w:rPr>
              <w:t>荣成禾茂海洋生物</w:t>
            </w:r>
            <w:proofErr w:type="gramEnd"/>
            <w:r>
              <w:rPr>
                <w:rFonts w:ascii="宋体" w:hAnsi="宋体" w:hint="eastAsia"/>
                <w:sz w:val="18"/>
                <w:szCs w:val="18"/>
              </w:rPr>
              <w:t>制品有限公司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7625301F" w14:textId="05210543" w:rsidR="00A95599" w:rsidRDefault="00A95599" w:rsidP="00A95599">
            <w:pPr>
              <w:rPr>
                <w:rFonts w:cs="Cambria"/>
              </w:rPr>
            </w:pPr>
            <w:r>
              <w:rPr>
                <w:rFonts w:ascii="宋体" w:hAnsi="宋体" w:hint="eastAsia"/>
                <w:sz w:val="18"/>
                <w:szCs w:val="18"/>
              </w:rPr>
              <w:t>受同一公司控制</w:t>
            </w:r>
          </w:p>
        </w:tc>
      </w:tr>
      <w:tr w:rsidR="00A95599" w14:paraId="15CD2AD8"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16C506B0" w14:textId="77765E70" w:rsidR="00A95599" w:rsidRDefault="00A95599" w:rsidP="00A95599">
            <w:pPr>
              <w:rPr>
                <w:rFonts w:cs="Cambria"/>
              </w:rPr>
            </w:pPr>
            <w:r>
              <w:rPr>
                <w:rFonts w:ascii="宋体" w:hAnsi="宋体" w:hint="eastAsia"/>
                <w:sz w:val="18"/>
                <w:szCs w:val="18"/>
              </w:rPr>
              <w:t>荣成市好当家物业服务有限公司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1F9E4516" w14:textId="2EBF1857" w:rsidR="00A95599" w:rsidRDefault="00A95599" w:rsidP="00A95599">
            <w:pPr>
              <w:rPr>
                <w:rFonts w:cs="Cambria"/>
              </w:rPr>
            </w:pPr>
            <w:r>
              <w:rPr>
                <w:rFonts w:ascii="宋体" w:hAnsi="宋体" w:hint="eastAsia"/>
                <w:sz w:val="18"/>
                <w:szCs w:val="18"/>
              </w:rPr>
              <w:t>受同一公司控制</w:t>
            </w:r>
          </w:p>
        </w:tc>
      </w:tr>
      <w:tr w:rsidR="00A95599" w14:paraId="33E29565"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7AF16FBD" w14:textId="794FF4BC" w:rsidR="00A95599" w:rsidRDefault="00A95599" w:rsidP="00A95599">
            <w:pPr>
              <w:rPr>
                <w:rFonts w:cs="Cambria"/>
              </w:rPr>
            </w:pPr>
            <w:r>
              <w:rPr>
                <w:rFonts w:ascii="宋体" w:hAnsi="宋体" w:hint="eastAsia"/>
                <w:sz w:val="18"/>
                <w:szCs w:val="18"/>
              </w:rPr>
              <w:t>荣成兴盛房地产开发有限公司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1B58AC9C" w14:textId="655CF4B7" w:rsidR="00A95599" w:rsidRDefault="00A95599" w:rsidP="00A95599">
            <w:pPr>
              <w:rPr>
                <w:rFonts w:cs="Cambria"/>
              </w:rPr>
            </w:pPr>
            <w:r>
              <w:rPr>
                <w:rFonts w:ascii="宋体" w:hAnsi="宋体" w:hint="eastAsia"/>
                <w:sz w:val="18"/>
                <w:szCs w:val="18"/>
              </w:rPr>
              <w:t>受同一公司控制</w:t>
            </w:r>
          </w:p>
        </w:tc>
      </w:tr>
      <w:tr w:rsidR="00A95599" w14:paraId="5867AA89"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168A0A6D" w14:textId="37E75ED0" w:rsidR="00A95599" w:rsidRDefault="00A95599" w:rsidP="00A95599">
            <w:pPr>
              <w:rPr>
                <w:rFonts w:cs="Cambria"/>
              </w:rPr>
            </w:pPr>
            <w:r>
              <w:rPr>
                <w:rFonts w:ascii="宋体" w:hAnsi="宋体" w:hint="eastAsia"/>
                <w:sz w:val="18"/>
                <w:szCs w:val="18"/>
              </w:rPr>
              <w:t>荣成好当家天海湾休闲垂钓有限公司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48BEBD0E" w14:textId="57321F42" w:rsidR="00A95599" w:rsidRDefault="00A95599" w:rsidP="00A95599">
            <w:pPr>
              <w:rPr>
                <w:rFonts w:cs="Cambria"/>
              </w:rPr>
            </w:pPr>
            <w:r>
              <w:rPr>
                <w:rFonts w:ascii="宋体" w:hAnsi="宋体" w:hint="eastAsia"/>
                <w:sz w:val="18"/>
                <w:szCs w:val="18"/>
              </w:rPr>
              <w:t>受同一公司控制</w:t>
            </w:r>
          </w:p>
        </w:tc>
      </w:tr>
      <w:tr w:rsidR="00A95599" w14:paraId="257C86C5"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1C062B8E" w14:textId="6A050BBE" w:rsidR="00A95599" w:rsidRDefault="00A95599" w:rsidP="00A95599">
            <w:pPr>
              <w:rPr>
                <w:rFonts w:cs="Cambria"/>
              </w:rPr>
            </w:pPr>
            <w:r>
              <w:rPr>
                <w:rFonts w:ascii="宋体" w:hAnsi="宋体" w:hint="eastAsia"/>
                <w:sz w:val="18"/>
                <w:szCs w:val="18"/>
              </w:rPr>
              <w:t>荣成市好当家典当有限公司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33C19BA3" w14:textId="4BC9CAE8" w:rsidR="00A95599" w:rsidRDefault="00A95599" w:rsidP="00A95599">
            <w:pPr>
              <w:rPr>
                <w:rFonts w:cs="Cambria"/>
              </w:rPr>
            </w:pPr>
            <w:r>
              <w:rPr>
                <w:rFonts w:ascii="宋体" w:hAnsi="宋体" w:hint="eastAsia"/>
                <w:sz w:val="18"/>
                <w:szCs w:val="18"/>
              </w:rPr>
              <w:t>受同一公司控制</w:t>
            </w:r>
          </w:p>
        </w:tc>
      </w:tr>
      <w:tr w:rsidR="00A95599" w14:paraId="1B913083"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354B0324" w14:textId="40C7BB63" w:rsidR="00A95599" w:rsidRDefault="00A95599" w:rsidP="00A95599">
            <w:pPr>
              <w:rPr>
                <w:rFonts w:cs="Cambria"/>
              </w:rPr>
            </w:pPr>
            <w:r>
              <w:rPr>
                <w:rFonts w:ascii="宋体" w:hAnsi="宋体" w:hint="eastAsia"/>
                <w:sz w:val="18"/>
                <w:szCs w:val="18"/>
              </w:rPr>
              <w:t>宜丰县物宝矿业有限公司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19C4522C" w14:textId="67B32F65" w:rsidR="00A95599" w:rsidRDefault="00A95599" w:rsidP="00A95599">
            <w:pPr>
              <w:rPr>
                <w:rFonts w:cs="Cambria"/>
              </w:rPr>
            </w:pPr>
            <w:r>
              <w:rPr>
                <w:rFonts w:ascii="宋体" w:hAnsi="宋体" w:hint="eastAsia"/>
                <w:sz w:val="18"/>
                <w:szCs w:val="18"/>
              </w:rPr>
              <w:t>受同一公司控制</w:t>
            </w:r>
          </w:p>
        </w:tc>
      </w:tr>
      <w:tr w:rsidR="00A95599" w14:paraId="17A5F01B"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2BFED2DB" w14:textId="628C80C6" w:rsidR="00A95599" w:rsidRDefault="00A95599" w:rsidP="00A95599">
            <w:pPr>
              <w:rPr>
                <w:rFonts w:cs="Cambria"/>
              </w:rPr>
            </w:pPr>
            <w:r>
              <w:rPr>
                <w:rFonts w:ascii="宋体" w:hAnsi="宋体" w:hint="eastAsia"/>
                <w:sz w:val="18"/>
                <w:szCs w:val="18"/>
              </w:rPr>
              <w:t>宜丰县物华矿业有限公司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69EBD70D" w14:textId="6786A191" w:rsidR="00A95599" w:rsidRDefault="00A95599" w:rsidP="00A95599">
            <w:pPr>
              <w:rPr>
                <w:rFonts w:cs="Cambria"/>
              </w:rPr>
            </w:pPr>
            <w:r>
              <w:rPr>
                <w:rFonts w:ascii="宋体" w:hAnsi="宋体" w:hint="eastAsia"/>
                <w:sz w:val="18"/>
                <w:szCs w:val="18"/>
              </w:rPr>
              <w:t>受同一公司控制</w:t>
            </w:r>
          </w:p>
        </w:tc>
      </w:tr>
      <w:tr w:rsidR="00A95599" w14:paraId="7CFEF886"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53F9023E" w14:textId="6A38ED13" w:rsidR="00A95599" w:rsidRDefault="00A95599" w:rsidP="00A95599">
            <w:pPr>
              <w:rPr>
                <w:rFonts w:cs="Cambria"/>
              </w:rPr>
            </w:pPr>
            <w:r>
              <w:rPr>
                <w:rFonts w:ascii="宋体" w:hAnsi="宋体" w:hint="eastAsia"/>
                <w:sz w:val="18"/>
                <w:szCs w:val="18"/>
              </w:rPr>
              <w:t>荣成好当家工程建设有限公司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12D7D47A" w14:textId="06051D6A" w:rsidR="00A95599" w:rsidRDefault="00A95599" w:rsidP="00A95599">
            <w:pPr>
              <w:rPr>
                <w:rFonts w:cs="Cambria"/>
              </w:rPr>
            </w:pPr>
            <w:r>
              <w:rPr>
                <w:rFonts w:ascii="宋体" w:hAnsi="宋体" w:hint="eastAsia"/>
                <w:sz w:val="18"/>
                <w:szCs w:val="18"/>
              </w:rPr>
              <w:t>受同一公司控制</w:t>
            </w:r>
          </w:p>
        </w:tc>
      </w:tr>
      <w:tr w:rsidR="00A95599" w14:paraId="243C16CA"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5C913353" w14:textId="54E06993" w:rsidR="00A95599" w:rsidRDefault="00A95599" w:rsidP="00A95599">
            <w:pPr>
              <w:rPr>
                <w:rFonts w:cs="Cambria"/>
              </w:rPr>
            </w:pPr>
            <w:r>
              <w:rPr>
                <w:rFonts w:ascii="宋体" w:hAnsi="宋体" w:hint="eastAsia"/>
                <w:sz w:val="18"/>
                <w:szCs w:val="18"/>
              </w:rPr>
              <w:t>荣成好当家天海湾养老服务有限公司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496AE0BA" w14:textId="4C5DF004" w:rsidR="00A95599" w:rsidRDefault="00A95599" w:rsidP="00A95599">
            <w:pPr>
              <w:rPr>
                <w:rFonts w:cs="Cambria"/>
              </w:rPr>
            </w:pPr>
            <w:r>
              <w:rPr>
                <w:rFonts w:ascii="宋体" w:hAnsi="宋体" w:hint="eastAsia"/>
                <w:sz w:val="18"/>
                <w:szCs w:val="18"/>
              </w:rPr>
              <w:t>受同一公司控制</w:t>
            </w:r>
          </w:p>
        </w:tc>
      </w:tr>
      <w:tr w:rsidR="00A95599" w14:paraId="694FCB8D"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30430758" w14:textId="4CF8B1B0" w:rsidR="00A95599" w:rsidRDefault="00A95599" w:rsidP="00A95599">
            <w:pPr>
              <w:rPr>
                <w:rFonts w:cs="Cambria"/>
              </w:rPr>
            </w:pPr>
            <w:r>
              <w:rPr>
                <w:rFonts w:ascii="宋体" w:hAnsi="宋体" w:hint="eastAsia"/>
                <w:sz w:val="18"/>
                <w:szCs w:val="18"/>
              </w:rPr>
              <w:lastRenderedPageBreak/>
              <w:t xml:space="preserve">威海好当家调味品有限公司 </w:t>
            </w:r>
          </w:p>
        </w:tc>
        <w:tc>
          <w:tcPr>
            <w:tcW w:w="4120" w:type="dxa"/>
            <w:tcBorders>
              <w:top w:val="single" w:sz="4" w:space="0" w:color="auto"/>
              <w:left w:val="single" w:sz="4" w:space="0" w:color="auto"/>
              <w:bottom w:val="single" w:sz="4" w:space="0" w:color="auto"/>
              <w:right w:val="single" w:sz="4" w:space="0" w:color="auto"/>
            </w:tcBorders>
            <w:vAlign w:val="center"/>
          </w:tcPr>
          <w:p w14:paraId="167D8B25" w14:textId="6274819D" w:rsidR="00A95599" w:rsidRDefault="00A95599" w:rsidP="00A95599">
            <w:pPr>
              <w:rPr>
                <w:rFonts w:cs="Cambria"/>
              </w:rPr>
            </w:pPr>
            <w:r>
              <w:rPr>
                <w:rFonts w:ascii="宋体" w:hAnsi="宋体" w:hint="eastAsia"/>
                <w:sz w:val="18"/>
                <w:szCs w:val="18"/>
              </w:rPr>
              <w:t>受同一公司控制</w:t>
            </w:r>
          </w:p>
        </w:tc>
      </w:tr>
      <w:tr w:rsidR="00A95599" w14:paraId="160D8E19"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3540DA82" w14:textId="6D4A4CD2" w:rsidR="00A95599" w:rsidRDefault="00A95599" w:rsidP="00A95599">
            <w:pPr>
              <w:rPr>
                <w:rFonts w:cs="Cambria"/>
              </w:rPr>
            </w:pPr>
            <w:r>
              <w:rPr>
                <w:rFonts w:ascii="宋体" w:hAnsi="宋体" w:hint="eastAsia"/>
                <w:sz w:val="18"/>
                <w:szCs w:val="18"/>
              </w:rPr>
              <w:t>荣成市好当家海洋健康产业有限公司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140B717D" w14:textId="6F6C8FD5" w:rsidR="00A95599" w:rsidRDefault="00A95599" w:rsidP="00A95599">
            <w:pPr>
              <w:rPr>
                <w:rFonts w:cs="Cambria"/>
              </w:rPr>
            </w:pPr>
            <w:r>
              <w:rPr>
                <w:rFonts w:ascii="宋体" w:hAnsi="宋体" w:hint="eastAsia"/>
                <w:sz w:val="18"/>
                <w:szCs w:val="18"/>
              </w:rPr>
              <w:t>受同一公司控制</w:t>
            </w:r>
          </w:p>
        </w:tc>
      </w:tr>
      <w:tr w:rsidR="00A95599" w14:paraId="2EC3204F"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211105B6" w14:textId="747F95FB" w:rsidR="00A95599" w:rsidRDefault="00A95599" w:rsidP="00A95599">
            <w:pPr>
              <w:rPr>
                <w:rFonts w:cs="Cambria"/>
              </w:rPr>
            </w:pPr>
            <w:r>
              <w:rPr>
                <w:rFonts w:ascii="宋体" w:hAnsi="宋体" w:hint="eastAsia"/>
                <w:sz w:val="18"/>
                <w:szCs w:val="18"/>
              </w:rPr>
              <w:t>荣成好当家废旧物资回收有限公司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2514EC8A" w14:textId="4FBDFE8B" w:rsidR="00A95599" w:rsidRDefault="00A95599" w:rsidP="00A95599">
            <w:pPr>
              <w:rPr>
                <w:rFonts w:cs="Cambria"/>
              </w:rPr>
            </w:pPr>
            <w:r>
              <w:rPr>
                <w:rFonts w:ascii="宋体" w:hAnsi="宋体" w:hint="eastAsia"/>
                <w:sz w:val="18"/>
                <w:szCs w:val="18"/>
              </w:rPr>
              <w:t>受同一公司控制</w:t>
            </w:r>
          </w:p>
        </w:tc>
      </w:tr>
      <w:tr w:rsidR="00A95599" w14:paraId="5D6DF6F2"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0EBB36B1" w14:textId="57FF02DF" w:rsidR="00A95599" w:rsidRDefault="00A95599" w:rsidP="00A95599">
            <w:pPr>
              <w:rPr>
                <w:rFonts w:cs="Cambria"/>
              </w:rPr>
            </w:pPr>
            <w:r>
              <w:rPr>
                <w:rFonts w:ascii="宋体" w:hAnsi="宋体" w:hint="eastAsia"/>
                <w:sz w:val="18"/>
                <w:szCs w:val="18"/>
              </w:rPr>
              <w:t>好当家</w:t>
            </w:r>
            <w:r>
              <w:rPr>
                <w:rFonts w:hint="eastAsia"/>
                <w:sz w:val="18"/>
                <w:szCs w:val="18"/>
              </w:rPr>
              <w:t>(</w:t>
            </w:r>
            <w:r>
              <w:rPr>
                <w:rFonts w:ascii="宋体" w:hAnsi="宋体" w:hint="eastAsia"/>
                <w:sz w:val="18"/>
                <w:szCs w:val="18"/>
              </w:rPr>
              <w:t>乳山</w:t>
            </w:r>
            <w:r>
              <w:rPr>
                <w:rFonts w:hint="eastAsia"/>
                <w:sz w:val="18"/>
                <w:szCs w:val="18"/>
              </w:rPr>
              <w:t>)</w:t>
            </w:r>
            <w:r>
              <w:rPr>
                <w:rFonts w:ascii="宋体" w:hAnsi="宋体" w:hint="eastAsia"/>
                <w:sz w:val="18"/>
                <w:szCs w:val="18"/>
              </w:rPr>
              <w:t>万盛生物科技有限公司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3F2DDC6C" w14:textId="344511AB" w:rsidR="00A95599" w:rsidRDefault="00A95599" w:rsidP="00A95599">
            <w:pPr>
              <w:rPr>
                <w:rFonts w:cs="Cambria"/>
              </w:rPr>
            </w:pPr>
            <w:r>
              <w:rPr>
                <w:rFonts w:ascii="宋体" w:hAnsi="宋体" w:hint="eastAsia"/>
                <w:sz w:val="18"/>
                <w:szCs w:val="18"/>
              </w:rPr>
              <w:t>受同一公司控制</w:t>
            </w:r>
          </w:p>
        </w:tc>
      </w:tr>
      <w:tr w:rsidR="00A95599" w14:paraId="45E6B20A"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5EA78857" w14:textId="633410B2" w:rsidR="00A95599" w:rsidRDefault="00A95599" w:rsidP="00A95599">
            <w:pPr>
              <w:rPr>
                <w:rFonts w:cs="Cambria"/>
              </w:rPr>
            </w:pPr>
            <w:r>
              <w:rPr>
                <w:rFonts w:ascii="宋体" w:hAnsi="宋体" w:hint="eastAsia"/>
                <w:sz w:val="18"/>
                <w:szCs w:val="18"/>
              </w:rPr>
              <w:t>好当家东方水产食品有限公司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5C26570F" w14:textId="1BE20F96" w:rsidR="00A95599" w:rsidRDefault="00A95599" w:rsidP="00A95599">
            <w:pPr>
              <w:rPr>
                <w:rFonts w:cs="Cambria"/>
              </w:rPr>
            </w:pPr>
            <w:r>
              <w:rPr>
                <w:rFonts w:ascii="宋体" w:hAnsi="宋体" w:hint="eastAsia"/>
                <w:sz w:val="18"/>
                <w:szCs w:val="18"/>
              </w:rPr>
              <w:t>受同一公司控制</w:t>
            </w:r>
          </w:p>
        </w:tc>
      </w:tr>
      <w:tr w:rsidR="00A95599" w14:paraId="1E952AF7"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3E49106F" w14:textId="2D9674F8" w:rsidR="00A95599" w:rsidRDefault="00A95599" w:rsidP="00A95599">
            <w:pPr>
              <w:rPr>
                <w:rFonts w:cs="Cambria"/>
              </w:rPr>
            </w:pPr>
            <w:r>
              <w:rPr>
                <w:rFonts w:ascii="宋体" w:hAnsi="宋体" w:hint="eastAsia"/>
                <w:sz w:val="18"/>
                <w:szCs w:val="18"/>
              </w:rPr>
              <w:t>好当家东方饲料有限公司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14085442" w14:textId="52341D46" w:rsidR="00A95599" w:rsidRDefault="00A95599" w:rsidP="00A95599">
            <w:pPr>
              <w:rPr>
                <w:rFonts w:cs="Cambria"/>
              </w:rPr>
            </w:pPr>
            <w:r>
              <w:rPr>
                <w:rFonts w:ascii="宋体" w:hAnsi="宋体" w:hint="eastAsia"/>
                <w:sz w:val="18"/>
                <w:szCs w:val="18"/>
              </w:rPr>
              <w:t>受同一公司控制</w:t>
            </w:r>
          </w:p>
        </w:tc>
      </w:tr>
      <w:tr w:rsidR="00A95599" w14:paraId="27DA3ED7"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5B9E080A" w14:textId="1159902C" w:rsidR="00A95599" w:rsidRDefault="00A95599" w:rsidP="00A95599">
            <w:pPr>
              <w:rPr>
                <w:rFonts w:cs="Cambria"/>
              </w:rPr>
            </w:pPr>
            <w:r>
              <w:rPr>
                <w:rFonts w:ascii="宋体" w:hAnsi="宋体" w:hint="eastAsia"/>
                <w:sz w:val="18"/>
                <w:szCs w:val="18"/>
              </w:rPr>
              <w:t>好当家昌江水产开发有限公司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58A75E51" w14:textId="7C43D6C7" w:rsidR="00A95599" w:rsidRDefault="00A95599" w:rsidP="00A95599">
            <w:pPr>
              <w:rPr>
                <w:rFonts w:cs="Cambria"/>
              </w:rPr>
            </w:pPr>
            <w:r>
              <w:rPr>
                <w:rFonts w:ascii="宋体" w:hAnsi="宋体" w:hint="eastAsia"/>
                <w:sz w:val="18"/>
                <w:szCs w:val="18"/>
              </w:rPr>
              <w:t>受同一公司控制</w:t>
            </w:r>
          </w:p>
        </w:tc>
      </w:tr>
      <w:tr w:rsidR="00A95599" w14:paraId="07BC56A0"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7AA989C8" w14:textId="2520E9A0" w:rsidR="00A95599" w:rsidRDefault="00A95599" w:rsidP="00A95599">
            <w:pPr>
              <w:rPr>
                <w:rFonts w:cs="Cambria"/>
              </w:rPr>
            </w:pPr>
            <w:r>
              <w:rPr>
                <w:rFonts w:ascii="宋体" w:hAnsi="宋体" w:hint="eastAsia"/>
                <w:sz w:val="18"/>
                <w:szCs w:val="18"/>
              </w:rPr>
              <w:t>东方市好当家高坡岭温泉山庄有限公司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5517A907" w14:textId="387E5061" w:rsidR="00A95599" w:rsidRDefault="00A95599" w:rsidP="00A95599">
            <w:pPr>
              <w:rPr>
                <w:rFonts w:cs="Cambria"/>
              </w:rPr>
            </w:pPr>
            <w:r>
              <w:rPr>
                <w:rFonts w:ascii="宋体" w:hAnsi="宋体" w:hint="eastAsia"/>
                <w:sz w:val="18"/>
                <w:szCs w:val="18"/>
              </w:rPr>
              <w:t>受同一公司控制</w:t>
            </w:r>
          </w:p>
        </w:tc>
      </w:tr>
      <w:tr w:rsidR="00A95599" w14:paraId="403C42EE"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5F53ECDF" w14:textId="4DD83BA2" w:rsidR="00A95599" w:rsidRDefault="00A95599" w:rsidP="00A95599">
            <w:pPr>
              <w:rPr>
                <w:rFonts w:cs="Cambria"/>
              </w:rPr>
            </w:pPr>
            <w:r>
              <w:rPr>
                <w:rFonts w:ascii="宋体" w:hAnsi="宋体" w:hint="eastAsia"/>
                <w:sz w:val="18"/>
                <w:szCs w:val="18"/>
              </w:rPr>
              <w:t>成都好逸泰商贸有限公司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31B3226B" w14:textId="3FA2A307" w:rsidR="00A95599" w:rsidRDefault="00A95599" w:rsidP="00A95599">
            <w:pPr>
              <w:rPr>
                <w:rFonts w:cs="Cambria"/>
              </w:rPr>
            </w:pPr>
            <w:r>
              <w:rPr>
                <w:rFonts w:ascii="宋体" w:hAnsi="宋体" w:hint="eastAsia"/>
                <w:sz w:val="18"/>
                <w:szCs w:val="18"/>
              </w:rPr>
              <w:t>控股股东的合营企业</w:t>
            </w:r>
          </w:p>
        </w:tc>
      </w:tr>
      <w:tr w:rsidR="00A95599" w14:paraId="76DD9B9B"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78202B84" w14:textId="5D551C2F" w:rsidR="00A95599" w:rsidRDefault="00A95599" w:rsidP="00A95599">
            <w:r>
              <w:rPr>
                <w:rFonts w:ascii="宋体" w:hAnsi="宋体" w:hint="eastAsia"/>
                <w:sz w:val="18"/>
                <w:szCs w:val="18"/>
              </w:rPr>
              <w:t>山东唐嘉实业发展有限公司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0532546D" w14:textId="25270C58" w:rsidR="00A95599" w:rsidRDefault="00A95599" w:rsidP="00A95599">
            <w:r>
              <w:rPr>
                <w:rFonts w:ascii="宋体" w:hAnsi="宋体" w:hint="eastAsia"/>
                <w:sz w:val="18"/>
                <w:szCs w:val="18"/>
              </w:rPr>
              <w:t>控股股东的合营企业</w:t>
            </w:r>
          </w:p>
        </w:tc>
      </w:tr>
      <w:tr w:rsidR="00A95599" w14:paraId="0E39145B"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61AFA779" w14:textId="66115A91" w:rsidR="00A95599" w:rsidRDefault="00A95599" w:rsidP="00A95599">
            <w:r>
              <w:rPr>
                <w:rFonts w:ascii="宋体" w:hAnsi="宋体" w:hint="eastAsia"/>
                <w:sz w:val="18"/>
                <w:szCs w:val="18"/>
              </w:rPr>
              <w:t>荣成市好当家小额贷款有限公司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2AB8CA63" w14:textId="42CC5B45" w:rsidR="00A95599" w:rsidRDefault="00A95599" w:rsidP="00A95599">
            <w:r>
              <w:rPr>
                <w:rFonts w:ascii="宋体" w:hAnsi="宋体" w:hint="eastAsia"/>
                <w:sz w:val="18"/>
                <w:szCs w:val="18"/>
              </w:rPr>
              <w:t>控股股东的联营企业</w:t>
            </w:r>
          </w:p>
        </w:tc>
      </w:tr>
      <w:tr w:rsidR="00A95599" w14:paraId="0C962CFF"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2D56E331" w14:textId="34D643CD" w:rsidR="00A95599" w:rsidRDefault="00A95599" w:rsidP="00A95599">
            <w:r>
              <w:rPr>
                <w:rFonts w:ascii="宋体" w:hAnsi="宋体" w:hint="eastAsia"/>
                <w:sz w:val="18"/>
                <w:szCs w:val="18"/>
              </w:rPr>
              <w:t>荣成</w:t>
            </w:r>
            <w:proofErr w:type="gramStart"/>
            <w:r>
              <w:rPr>
                <w:rFonts w:ascii="宋体" w:hAnsi="宋体" w:hint="eastAsia"/>
                <w:sz w:val="18"/>
                <w:szCs w:val="18"/>
              </w:rPr>
              <w:t>市荣航安装</w:t>
            </w:r>
            <w:proofErr w:type="gramEnd"/>
            <w:r>
              <w:rPr>
                <w:rFonts w:ascii="宋体" w:hAnsi="宋体" w:hint="eastAsia"/>
                <w:sz w:val="18"/>
                <w:szCs w:val="18"/>
              </w:rPr>
              <w:t>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7956A8C9" w14:textId="1AF3F23B" w:rsidR="00A95599" w:rsidRDefault="00A95599" w:rsidP="00A95599">
            <w:r>
              <w:rPr>
                <w:rFonts w:ascii="宋体" w:hAnsi="宋体" w:hint="eastAsia"/>
                <w:sz w:val="18"/>
                <w:szCs w:val="18"/>
              </w:rPr>
              <w:t>受同一公司控制</w:t>
            </w:r>
          </w:p>
        </w:tc>
      </w:tr>
      <w:tr w:rsidR="00507788" w14:paraId="01E9A3D1" w14:textId="77777777" w:rsidTr="00F20A67">
        <w:trPr>
          <w:trHeight w:val="267"/>
        </w:trPr>
        <w:tc>
          <w:tcPr>
            <w:tcW w:w="4928" w:type="dxa"/>
            <w:tcBorders>
              <w:top w:val="single" w:sz="4" w:space="0" w:color="auto"/>
              <w:left w:val="single" w:sz="4" w:space="0" w:color="auto"/>
              <w:bottom w:val="single" w:sz="4" w:space="0" w:color="auto"/>
              <w:right w:val="single" w:sz="4" w:space="0" w:color="auto"/>
            </w:tcBorders>
            <w:vAlign w:val="center"/>
          </w:tcPr>
          <w:p w14:paraId="2D7C57D4" w14:textId="048F2639" w:rsidR="00507788" w:rsidRDefault="00507788" w:rsidP="00507788">
            <w:pPr>
              <w:rPr>
                <w:rFonts w:ascii="宋体" w:hAnsi="宋体" w:hint="eastAsia"/>
                <w:sz w:val="18"/>
                <w:szCs w:val="18"/>
              </w:rPr>
            </w:pPr>
            <w:r>
              <w:rPr>
                <w:rFonts w:ascii="宋体" w:hAnsi="宋体" w:hint="eastAsia"/>
                <w:sz w:val="18"/>
                <w:szCs w:val="18"/>
              </w:rPr>
              <w:t>荣成好</w:t>
            </w:r>
            <w:proofErr w:type="gramStart"/>
            <w:r>
              <w:rPr>
                <w:rFonts w:ascii="宋体" w:hAnsi="宋体" w:hint="eastAsia"/>
                <w:sz w:val="18"/>
                <w:szCs w:val="18"/>
              </w:rPr>
              <w:t>当家溴盐温泉</w:t>
            </w:r>
            <w:proofErr w:type="gramEnd"/>
            <w:r>
              <w:rPr>
                <w:rFonts w:ascii="宋体" w:hAnsi="宋体" w:hint="eastAsia"/>
                <w:sz w:val="18"/>
                <w:szCs w:val="18"/>
              </w:rPr>
              <w:t>度假有限公司</w:t>
            </w:r>
          </w:p>
        </w:tc>
        <w:tc>
          <w:tcPr>
            <w:tcW w:w="4120" w:type="dxa"/>
            <w:tcBorders>
              <w:top w:val="single" w:sz="4" w:space="0" w:color="auto"/>
              <w:left w:val="single" w:sz="4" w:space="0" w:color="auto"/>
              <w:bottom w:val="single" w:sz="4" w:space="0" w:color="auto"/>
              <w:right w:val="single" w:sz="4" w:space="0" w:color="auto"/>
            </w:tcBorders>
            <w:vAlign w:val="center"/>
          </w:tcPr>
          <w:p w14:paraId="1642209B" w14:textId="02BA1B19" w:rsidR="00507788" w:rsidRDefault="00507788" w:rsidP="00507788">
            <w:pPr>
              <w:rPr>
                <w:rFonts w:ascii="宋体" w:hAnsi="宋体" w:hint="eastAsia"/>
                <w:sz w:val="18"/>
                <w:szCs w:val="18"/>
              </w:rPr>
            </w:pPr>
            <w:r>
              <w:rPr>
                <w:rFonts w:ascii="宋体" w:hAnsi="宋体" w:hint="eastAsia"/>
                <w:sz w:val="18"/>
                <w:szCs w:val="18"/>
              </w:rPr>
              <w:t>受同一公司控制</w:t>
            </w:r>
          </w:p>
        </w:tc>
      </w:tr>
    </w:tbl>
    <w:p w14:paraId="75D4ECE8" w14:textId="77777777" w:rsidR="00F451A8" w:rsidRDefault="00F451A8"/>
    <w:p w14:paraId="141E0E16" w14:textId="77777777" w:rsidR="0015090D" w:rsidRDefault="00022476">
      <w:pPr>
        <w:tabs>
          <w:tab w:val="left" w:pos="1134"/>
        </w:tabs>
        <w:rPr>
          <w:rFonts w:cs="Cambria"/>
        </w:rPr>
      </w:pPr>
      <w:r>
        <w:rPr>
          <w:rFonts w:cs="Cambria" w:hint="eastAsia"/>
        </w:rPr>
        <w:t>其他说明：</w:t>
      </w:r>
    </w:p>
    <w:sdt>
      <w:sdtPr>
        <w:rPr>
          <w:rFonts w:cs="Cambria"/>
        </w:rPr>
        <w:alias w:val="本企业的其他关联方情况的说明"/>
        <w:tag w:val="_GBC_117952daaba845fa964eb3e2e22e8fc5"/>
        <w:id w:val="-1667779716"/>
        <w:placeholder>
          <w:docPart w:val="GBC22222222222222222222222222222"/>
        </w:placeholder>
      </w:sdtPr>
      <w:sdtContent>
        <w:p w14:paraId="600F30F7" w14:textId="2F42EA6E" w:rsidR="0015090D" w:rsidRDefault="00EA6F79">
          <w:pPr>
            <w:tabs>
              <w:tab w:val="left" w:pos="1134"/>
            </w:tabs>
            <w:rPr>
              <w:rFonts w:cs="Cambria"/>
            </w:rPr>
          </w:pPr>
          <w:r>
            <w:rPr>
              <w:rFonts w:cs="Cambria" w:hint="eastAsia"/>
            </w:rPr>
            <w:t>无</w:t>
          </w:r>
        </w:p>
      </w:sdtContent>
    </w:sdt>
    <w:p w14:paraId="41D65ECE" w14:textId="77777777" w:rsidR="0015090D" w:rsidRDefault="0015090D">
      <w:pPr>
        <w:tabs>
          <w:tab w:val="left" w:pos="1134"/>
        </w:tabs>
        <w:rPr>
          <w:rFonts w:cs="Cambria"/>
          <w:b/>
        </w:rPr>
      </w:pPr>
    </w:p>
    <w:p w14:paraId="57FFCDF7" w14:textId="77777777" w:rsidR="0015090D" w:rsidRDefault="00022476">
      <w:pPr>
        <w:pStyle w:val="3"/>
        <w:numPr>
          <w:ilvl w:val="0"/>
          <w:numId w:val="50"/>
        </w:numPr>
      </w:pPr>
      <w:r>
        <w:rPr>
          <w:rFonts w:hint="eastAsia"/>
        </w:rPr>
        <w:t>关联交易情况</w:t>
      </w:r>
    </w:p>
    <w:p w14:paraId="0B8D615D" w14:textId="77777777" w:rsidR="0015090D" w:rsidRDefault="00022476">
      <w:pPr>
        <w:pStyle w:val="4"/>
        <w:numPr>
          <w:ilvl w:val="3"/>
          <w:numId w:val="88"/>
        </w:numPr>
        <w:ind w:left="424" w:hangingChars="201" w:hanging="424"/>
        <w:rPr>
          <w:rFonts w:hint="eastAsia"/>
        </w:rPr>
      </w:pPr>
      <w:r>
        <w:rPr>
          <w:rFonts w:hint="eastAsia"/>
        </w:rPr>
        <w:t>购销商品、提供和接受劳务的关联交易</w:t>
      </w:r>
    </w:p>
    <w:p w14:paraId="49DCDE16" w14:textId="77777777" w:rsidR="0015090D" w:rsidRDefault="00022476">
      <w:r>
        <w:rPr>
          <w:rFonts w:hint="eastAsia"/>
        </w:rPr>
        <w:t>采购商品</w:t>
      </w:r>
      <w:r>
        <w:rPr>
          <w:rFonts w:hint="eastAsia"/>
        </w:rPr>
        <w:t>/</w:t>
      </w:r>
      <w:r>
        <w:rPr>
          <w:rFonts w:hint="eastAsia"/>
        </w:rPr>
        <w:t>接受劳务情况表</w:t>
      </w:r>
    </w:p>
    <w:sdt>
      <w:sdtPr>
        <w:alias w:val="是否适用：采购商品或接受劳务情况表[双击切换]"/>
        <w:tag w:val="_GBC_c080653feddc4cf2a468adfbb755dff3"/>
        <w:id w:val="-15547928"/>
        <w:placeholder>
          <w:docPart w:val="GBC22222222222222222222222222222"/>
        </w:placeholder>
      </w:sdtPr>
      <w:sdtContent>
        <w:p w14:paraId="3940DFC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8D519A7" w14:textId="77777777" w:rsidR="0015090D" w:rsidRDefault="00022476">
      <w:pPr>
        <w:jc w:val="right"/>
        <w:rPr>
          <w:rFonts w:cs="Cambria"/>
          <w:b/>
          <w:bCs/>
        </w:rPr>
      </w:pPr>
      <w:r>
        <w:rPr>
          <w:rFonts w:cs="Cambria" w:hint="eastAsia"/>
        </w:rPr>
        <w:t>单位：</w:t>
      </w:r>
      <w:sdt>
        <w:sdtPr>
          <w:rPr>
            <w:rFonts w:cs="Cambria" w:hint="eastAsia"/>
          </w:rPr>
          <w:alias w:val="单位：采购商品接受劳务情况表"/>
          <w:tag w:val="_GBC_60c7e55aaf24447a8a860810d4064a69"/>
          <w:id w:val="12534014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w:t>
      </w:r>
      <w:r>
        <w:rPr>
          <w:rFonts w:cs="Cambria" w:hint="eastAsia"/>
        </w:rPr>
        <w:t>币种：</w:t>
      </w:r>
      <w:sdt>
        <w:sdtPr>
          <w:rPr>
            <w:rFonts w:cs="Cambria" w:hint="eastAsia"/>
          </w:rPr>
          <w:alias w:val="币种：采购商品接受劳务情况表"/>
          <w:tag w:val="_GBC_18feeecfa5c34459a62da7de5d6b5a90"/>
          <w:id w:val="4989218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10632" w:type="dxa"/>
        <w:tblInd w:w="-1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3"/>
        <w:gridCol w:w="1844"/>
        <w:gridCol w:w="1842"/>
        <w:gridCol w:w="1134"/>
        <w:gridCol w:w="1560"/>
        <w:gridCol w:w="1559"/>
      </w:tblGrid>
      <w:tr w:rsidR="0015090D" w14:paraId="24E8728C" w14:textId="77777777" w:rsidTr="00DA7020">
        <w:trPr>
          <w:cantSplit/>
          <w:trHeight w:val="295"/>
        </w:trPr>
        <w:sdt>
          <w:sdtPr>
            <w:tag w:val="_PLD_ed4fd195f176464f83eb8db1dbcbc443"/>
            <w:id w:val="1000086789"/>
          </w:sdtPr>
          <w:sdtContent>
            <w:tc>
              <w:tcPr>
                <w:tcW w:w="2693" w:type="dxa"/>
                <w:tcBorders>
                  <w:top w:val="single" w:sz="4" w:space="0" w:color="auto"/>
                  <w:left w:val="single" w:sz="4" w:space="0" w:color="auto"/>
                  <w:bottom w:val="single" w:sz="4" w:space="0" w:color="auto"/>
                  <w:right w:val="single" w:sz="4" w:space="0" w:color="auto"/>
                </w:tcBorders>
                <w:vAlign w:val="center"/>
              </w:tcPr>
              <w:p w14:paraId="7245DF07" w14:textId="77777777" w:rsidR="0015090D" w:rsidRDefault="00022476">
                <w:pPr>
                  <w:jc w:val="center"/>
                  <w:rPr>
                    <w:rFonts w:cs="Cambria"/>
                  </w:rPr>
                </w:pPr>
                <w:r>
                  <w:rPr>
                    <w:rFonts w:cs="Cambria" w:hint="eastAsia"/>
                  </w:rPr>
                  <w:t>关联方</w:t>
                </w:r>
              </w:p>
            </w:tc>
          </w:sdtContent>
        </w:sdt>
        <w:sdt>
          <w:sdtPr>
            <w:tag w:val="_PLD_013e7578c973447da6bccdb1a3924d96"/>
            <w:id w:val="-1641105582"/>
          </w:sdtPr>
          <w:sdtContent>
            <w:tc>
              <w:tcPr>
                <w:tcW w:w="1844" w:type="dxa"/>
                <w:tcBorders>
                  <w:top w:val="single" w:sz="4" w:space="0" w:color="auto"/>
                  <w:left w:val="single" w:sz="4" w:space="0" w:color="auto"/>
                  <w:bottom w:val="single" w:sz="4" w:space="0" w:color="auto"/>
                  <w:right w:val="single" w:sz="4" w:space="0" w:color="auto"/>
                </w:tcBorders>
                <w:vAlign w:val="center"/>
              </w:tcPr>
              <w:p w14:paraId="7D89F4B1" w14:textId="77777777" w:rsidR="0015090D" w:rsidRDefault="00022476">
                <w:pPr>
                  <w:jc w:val="center"/>
                  <w:rPr>
                    <w:rFonts w:cs="Cambria"/>
                  </w:rPr>
                </w:pPr>
                <w:r>
                  <w:rPr>
                    <w:rFonts w:cs="Cambria" w:hint="eastAsia"/>
                  </w:rPr>
                  <w:t>关联交易内容</w:t>
                </w:r>
              </w:p>
            </w:tc>
          </w:sdtContent>
        </w:sdt>
        <w:sdt>
          <w:sdtPr>
            <w:tag w:val="_PLD_6b54e09a146a4c34bba286909831c05b"/>
            <w:id w:val="482437034"/>
          </w:sdtPr>
          <w:sdtContent>
            <w:tc>
              <w:tcPr>
                <w:tcW w:w="1842" w:type="dxa"/>
                <w:tcBorders>
                  <w:top w:val="single" w:sz="4" w:space="0" w:color="auto"/>
                  <w:left w:val="single" w:sz="4" w:space="0" w:color="auto"/>
                  <w:right w:val="single" w:sz="4" w:space="0" w:color="auto"/>
                </w:tcBorders>
                <w:vAlign w:val="center"/>
              </w:tcPr>
              <w:p w14:paraId="307D32E5" w14:textId="77777777" w:rsidR="0015090D" w:rsidRDefault="00022476">
                <w:pPr>
                  <w:jc w:val="center"/>
                  <w:rPr>
                    <w:rFonts w:cs="Cambria"/>
                  </w:rPr>
                </w:pPr>
                <w:r>
                  <w:rPr>
                    <w:rFonts w:cs="Cambria" w:hint="eastAsia"/>
                  </w:rPr>
                  <w:t>本期发生额</w:t>
                </w:r>
              </w:p>
            </w:tc>
          </w:sdtContent>
        </w:sdt>
        <w:sdt>
          <w:sdtPr>
            <w:tag w:val="_PLD_1309066cefbd4c94a1a0060831f53cca"/>
            <w:id w:val="1208298175"/>
          </w:sdtPr>
          <w:sdtContent>
            <w:tc>
              <w:tcPr>
                <w:tcW w:w="1134" w:type="dxa"/>
                <w:tcBorders>
                  <w:top w:val="single" w:sz="4" w:space="0" w:color="auto"/>
                  <w:left w:val="single" w:sz="4" w:space="0" w:color="auto"/>
                  <w:right w:val="single" w:sz="4" w:space="0" w:color="auto"/>
                </w:tcBorders>
                <w:vAlign w:val="center"/>
              </w:tcPr>
              <w:p w14:paraId="4E165A20" w14:textId="77777777" w:rsidR="0015090D" w:rsidRDefault="00022476">
                <w:pPr>
                  <w:jc w:val="center"/>
                </w:pPr>
                <w:r>
                  <w:rPr>
                    <w:rFonts w:hint="eastAsia"/>
                  </w:rPr>
                  <w:t>获批的交易额度（如适用）</w:t>
                </w:r>
              </w:p>
            </w:tc>
          </w:sdtContent>
        </w:sdt>
        <w:sdt>
          <w:sdtPr>
            <w:tag w:val="_PLD_a7f960b39a0c45d1b50eca9b6cfe12b8"/>
            <w:id w:val="823163009"/>
          </w:sdtPr>
          <w:sdtEndPr>
            <w:rPr>
              <w:rFonts w:hint="eastAsia"/>
            </w:rPr>
          </w:sdtEndPr>
          <w:sdtContent>
            <w:tc>
              <w:tcPr>
                <w:tcW w:w="1560" w:type="dxa"/>
                <w:tcBorders>
                  <w:top w:val="single" w:sz="4" w:space="0" w:color="auto"/>
                  <w:left w:val="single" w:sz="4" w:space="0" w:color="auto"/>
                  <w:right w:val="single" w:sz="4" w:space="0" w:color="auto"/>
                </w:tcBorders>
                <w:vAlign w:val="center"/>
              </w:tcPr>
              <w:p w14:paraId="4A8C5CC9" w14:textId="77777777" w:rsidR="0015090D" w:rsidRDefault="00022476">
                <w:pPr>
                  <w:jc w:val="center"/>
                </w:pPr>
                <w:r>
                  <w:t>是否超过交易额度</w:t>
                </w:r>
                <w:r>
                  <w:rPr>
                    <w:rFonts w:hint="eastAsia"/>
                  </w:rPr>
                  <w:t>（如适用）</w:t>
                </w:r>
              </w:p>
            </w:tc>
          </w:sdtContent>
        </w:sdt>
        <w:sdt>
          <w:sdtPr>
            <w:tag w:val="_PLD_9f856a67de3d45acbef7ccb12b35985d"/>
            <w:id w:val="1347906553"/>
          </w:sdtPr>
          <w:sdtContent>
            <w:tc>
              <w:tcPr>
                <w:tcW w:w="1559" w:type="dxa"/>
                <w:tcBorders>
                  <w:top w:val="single" w:sz="4" w:space="0" w:color="auto"/>
                  <w:left w:val="single" w:sz="4" w:space="0" w:color="auto"/>
                  <w:right w:val="single" w:sz="4" w:space="0" w:color="auto"/>
                </w:tcBorders>
                <w:vAlign w:val="center"/>
              </w:tcPr>
              <w:p w14:paraId="05D058B9" w14:textId="77777777" w:rsidR="0015090D" w:rsidRDefault="00022476">
                <w:pPr>
                  <w:jc w:val="center"/>
                  <w:rPr>
                    <w:rFonts w:cs="Cambria"/>
                  </w:rPr>
                </w:pPr>
                <w:r>
                  <w:rPr>
                    <w:rFonts w:cs="Cambria" w:hint="eastAsia"/>
                  </w:rPr>
                  <w:t>上期发生额</w:t>
                </w:r>
              </w:p>
            </w:tc>
          </w:sdtContent>
        </w:sdt>
      </w:tr>
      <w:tr w:rsidR="00A95599" w14:paraId="34E66789"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047F2753" w14:textId="75C87999" w:rsidR="00A95599" w:rsidRPr="00DA7020" w:rsidRDefault="00A95599" w:rsidP="00A95599">
            <w:bookmarkStart w:id="374" w:name="_Hlk40536931"/>
            <w:proofErr w:type="gramStart"/>
            <w:r w:rsidRPr="00DA7020">
              <w:rPr>
                <w:rFonts w:ascii="宋体" w:hAnsi="宋体" w:hint="eastAsia"/>
                <w:color w:val="000000"/>
                <w:sz w:val="18"/>
                <w:szCs w:val="18"/>
              </w:rPr>
              <w:t>荣成荣安建筑工程</w:t>
            </w:r>
            <w:proofErr w:type="gramEnd"/>
            <w:r w:rsidRPr="00DA7020">
              <w:rPr>
                <w:rFonts w:ascii="宋体" w:hAnsi="宋体" w:hint="eastAsia"/>
                <w:color w:val="000000"/>
                <w:sz w:val="18"/>
                <w:szCs w:val="18"/>
              </w:rPr>
              <w:t>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1D14530D" w14:textId="0F19769F" w:rsidR="00A95599" w:rsidRPr="00DA7020" w:rsidRDefault="00A95599" w:rsidP="00A95599">
            <w:r w:rsidRPr="00DA7020">
              <w:rPr>
                <w:rFonts w:ascii="宋体" w:hAnsi="宋体" w:hint="eastAsia"/>
                <w:color w:val="000000"/>
                <w:sz w:val="18"/>
                <w:szCs w:val="18"/>
              </w:rPr>
              <w:t>工程款</w:t>
            </w:r>
          </w:p>
        </w:tc>
        <w:tc>
          <w:tcPr>
            <w:tcW w:w="1842" w:type="dxa"/>
            <w:tcBorders>
              <w:top w:val="single" w:sz="4" w:space="0" w:color="auto"/>
              <w:left w:val="single" w:sz="4" w:space="0" w:color="auto"/>
              <w:bottom w:val="single" w:sz="4" w:space="0" w:color="auto"/>
              <w:right w:val="single" w:sz="4" w:space="0" w:color="auto"/>
            </w:tcBorders>
            <w:vAlign w:val="center"/>
          </w:tcPr>
          <w:p w14:paraId="2FC2E088" w14:textId="0A090872" w:rsidR="00A95599" w:rsidRPr="00E40103" w:rsidRDefault="00E40103" w:rsidP="00E40103">
            <w:pPr>
              <w:ind w:right="180"/>
              <w:jc w:val="right"/>
              <w:rPr>
                <w:rFonts w:asciiTheme="minorEastAsia" w:eastAsiaTheme="minorEastAsia" w:hAnsiTheme="minorEastAsia" w:hint="eastAsia"/>
                <w:sz w:val="18"/>
                <w:szCs w:val="18"/>
              </w:rPr>
            </w:pPr>
            <w:r w:rsidRPr="00E40103">
              <w:rPr>
                <w:rFonts w:asciiTheme="minorEastAsia" w:eastAsiaTheme="minorEastAsia" w:hAnsiTheme="minorEastAsia"/>
                <w:sz w:val="18"/>
                <w:szCs w:val="18"/>
              </w:rPr>
              <w:t>117,900,070.62</w:t>
            </w:r>
          </w:p>
        </w:tc>
        <w:tc>
          <w:tcPr>
            <w:tcW w:w="1134" w:type="dxa"/>
            <w:tcBorders>
              <w:top w:val="single" w:sz="4" w:space="0" w:color="auto"/>
              <w:left w:val="single" w:sz="4" w:space="0" w:color="auto"/>
              <w:bottom w:val="single" w:sz="4" w:space="0" w:color="auto"/>
              <w:right w:val="single" w:sz="4" w:space="0" w:color="auto"/>
            </w:tcBorders>
            <w:vAlign w:val="center"/>
          </w:tcPr>
          <w:p w14:paraId="622C8DD5" w14:textId="77777777" w:rsidR="00A95599" w:rsidRPr="00DA7020" w:rsidRDefault="00A95599" w:rsidP="00A95599">
            <w:pPr>
              <w:jc w:val="right"/>
            </w:pPr>
          </w:p>
        </w:tc>
        <w:sdt>
          <w:sdtPr>
            <w:alias w:val="采购商品接受劳务情况明细-是否超过交易额度"/>
            <w:tag w:val="_GBC_4132b5a989a941b3ae6315479bc27b4a"/>
            <w:id w:val="1808655653"/>
            <w:showingPlcHdr/>
            <w:comboBox>
              <w:listItem w:displayText="是" w:value="是"/>
              <w:listItem w:displayText="否" w:value="否"/>
            </w:comboBox>
          </w:sdtPr>
          <w:sdtContent>
            <w:tc>
              <w:tcPr>
                <w:tcW w:w="1560" w:type="dxa"/>
                <w:tcBorders>
                  <w:top w:val="single" w:sz="4" w:space="0" w:color="auto"/>
                  <w:left w:val="single" w:sz="4" w:space="0" w:color="auto"/>
                  <w:bottom w:val="single" w:sz="4" w:space="0" w:color="auto"/>
                  <w:right w:val="single" w:sz="4" w:space="0" w:color="auto"/>
                </w:tcBorders>
                <w:vAlign w:val="center"/>
              </w:tcPr>
              <w:p w14:paraId="624A08B5" w14:textId="1B437F5C" w:rsidR="00A95599" w:rsidRPr="00DA7020" w:rsidRDefault="00E40103" w:rsidP="00A95599">
                <w:r>
                  <w:t xml:space="preserve">     </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4D3CE9E9" w14:textId="35A65856" w:rsidR="00A95599" w:rsidRPr="00DA7020" w:rsidRDefault="00A95599" w:rsidP="00A95599">
            <w:pPr>
              <w:jc w:val="right"/>
            </w:pPr>
            <w:r w:rsidRPr="00DA7020">
              <w:rPr>
                <w:rFonts w:ascii="宋体" w:hAnsi="宋体" w:hint="eastAsia"/>
                <w:color w:val="000000"/>
                <w:sz w:val="18"/>
                <w:szCs w:val="18"/>
              </w:rPr>
              <w:t xml:space="preserve">74,118,277.40 </w:t>
            </w:r>
          </w:p>
        </w:tc>
      </w:tr>
      <w:tr w:rsidR="00A95599" w14:paraId="236DD5FE"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79CC93C8" w14:textId="1C6F0CEB" w:rsidR="00A95599" w:rsidRPr="00DA7020" w:rsidRDefault="00A95599" w:rsidP="00A95599">
            <w:r w:rsidRPr="00DA7020">
              <w:rPr>
                <w:rFonts w:ascii="宋体" w:hAnsi="宋体" w:hint="eastAsia"/>
                <w:color w:val="000000"/>
                <w:sz w:val="18"/>
                <w:szCs w:val="18"/>
              </w:rPr>
              <w:t>荣成邱家水产有限公司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384E4A48" w14:textId="5C047D00" w:rsidR="00A95599" w:rsidRPr="00DA7020" w:rsidRDefault="00A95599" w:rsidP="00A95599">
            <w:r w:rsidRPr="00DA7020">
              <w:rPr>
                <w:rFonts w:ascii="宋体" w:hAnsi="宋体" w:hint="eastAsia"/>
                <w:color w:val="000000"/>
                <w:sz w:val="18"/>
                <w:szCs w:val="18"/>
              </w:rPr>
              <w:t>电、汽、造船及劳务</w:t>
            </w:r>
          </w:p>
        </w:tc>
        <w:tc>
          <w:tcPr>
            <w:tcW w:w="1842" w:type="dxa"/>
            <w:tcBorders>
              <w:top w:val="single" w:sz="4" w:space="0" w:color="auto"/>
              <w:left w:val="single" w:sz="4" w:space="0" w:color="auto"/>
              <w:bottom w:val="single" w:sz="4" w:space="0" w:color="auto"/>
              <w:right w:val="single" w:sz="4" w:space="0" w:color="auto"/>
            </w:tcBorders>
            <w:vAlign w:val="center"/>
          </w:tcPr>
          <w:p w14:paraId="2E8471EA" w14:textId="328B16EB" w:rsidR="00A95599" w:rsidRPr="00DA7020" w:rsidRDefault="00DA7020" w:rsidP="00A95599">
            <w:pPr>
              <w:jc w:val="right"/>
            </w:pPr>
            <w:r w:rsidRPr="00DA7020">
              <w:rPr>
                <w:rFonts w:ascii="宋体" w:hAnsi="宋体" w:hint="eastAsia"/>
                <w:color w:val="000000"/>
                <w:sz w:val="18"/>
                <w:szCs w:val="18"/>
              </w:rPr>
              <w:t>7</w:t>
            </w:r>
            <w:bookmarkStart w:id="375" w:name="OLE_LINK21"/>
            <w:r w:rsidRPr="00DA7020">
              <w:rPr>
                <w:rFonts w:ascii="宋体" w:hAnsi="宋体" w:hint="eastAsia"/>
                <w:color w:val="000000"/>
                <w:sz w:val="18"/>
                <w:szCs w:val="18"/>
              </w:rPr>
              <w:t>9,347,709.31</w:t>
            </w:r>
            <w:bookmarkEnd w:id="375"/>
          </w:p>
        </w:tc>
        <w:tc>
          <w:tcPr>
            <w:tcW w:w="1134" w:type="dxa"/>
            <w:tcBorders>
              <w:top w:val="single" w:sz="4" w:space="0" w:color="auto"/>
              <w:left w:val="single" w:sz="4" w:space="0" w:color="auto"/>
              <w:bottom w:val="single" w:sz="4" w:space="0" w:color="auto"/>
              <w:right w:val="single" w:sz="4" w:space="0" w:color="auto"/>
            </w:tcBorders>
            <w:vAlign w:val="center"/>
          </w:tcPr>
          <w:p w14:paraId="2A12FBF8"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35592A64"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38BC1B3D" w14:textId="5C8EF25A" w:rsidR="00A95599" w:rsidRPr="00DA7020" w:rsidRDefault="00A95599" w:rsidP="00A95599">
            <w:pPr>
              <w:jc w:val="right"/>
            </w:pPr>
            <w:r w:rsidRPr="00DA7020">
              <w:rPr>
                <w:rFonts w:ascii="宋体" w:hAnsi="宋体" w:hint="eastAsia"/>
                <w:color w:val="000000"/>
                <w:sz w:val="18"/>
                <w:szCs w:val="18"/>
              </w:rPr>
              <w:t xml:space="preserve">55,463,392.67 </w:t>
            </w:r>
          </w:p>
        </w:tc>
      </w:tr>
      <w:tr w:rsidR="00A95599" w14:paraId="28EA5ADC"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7D58D2D8" w14:textId="44C41835" w:rsidR="00A95599" w:rsidRPr="00DA7020" w:rsidRDefault="00A95599" w:rsidP="00A95599">
            <w:r w:rsidRPr="00DA7020">
              <w:rPr>
                <w:rFonts w:ascii="宋体" w:hAnsi="宋体" w:hint="eastAsia"/>
                <w:color w:val="000000"/>
                <w:sz w:val="18"/>
                <w:szCs w:val="18"/>
              </w:rPr>
              <w:t>荣成好当家工程建设有限公司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539DA945" w14:textId="32D9881E" w:rsidR="00A95599" w:rsidRPr="00DA7020" w:rsidRDefault="00A95599" w:rsidP="00A95599">
            <w:r w:rsidRPr="00DA7020">
              <w:rPr>
                <w:rFonts w:ascii="宋体" w:hAnsi="宋体" w:hint="eastAsia"/>
                <w:color w:val="000000"/>
                <w:sz w:val="18"/>
                <w:szCs w:val="18"/>
              </w:rPr>
              <w:t>工程款</w:t>
            </w:r>
          </w:p>
        </w:tc>
        <w:tc>
          <w:tcPr>
            <w:tcW w:w="1842" w:type="dxa"/>
            <w:tcBorders>
              <w:top w:val="single" w:sz="4" w:space="0" w:color="auto"/>
              <w:left w:val="single" w:sz="4" w:space="0" w:color="auto"/>
              <w:bottom w:val="single" w:sz="4" w:space="0" w:color="auto"/>
              <w:right w:val="single" w:sz="4" w:space="0" w:color="auto"/>
            </w:tcBorders>
            <w:vAlign w:val="center"/>
          </w:tcPr>
          <w:p w14:paraId="62739F32" w14:textId="335C4B92" w:rsidR="00A95599" w:rsidRPr="00DA7020" w:rsidRDefault="00A95599" w:rsidP="00A95599">
            <w:pPr>
              <w:jc w:val="right"/>
            </w:pPr>
            <w:r w:rsidRPr="00DA7020">
              <w:rPr>
                <w:rFonts w:ascii="宋体" w:hAnsi="宋体" w:hint="eastAsia"/>
                <w:color w:val="000000"/>
                <w:sz w:val="18"/>
                <w:szCs w:val="18"/>
              </w:rPr>
              <w:t xml:space="preserve">10,978,479.31 </w:t>
            </w:r>
          </w:p>
        </w:tc>
        <w:tc>
          <w:tcPr>
            <w:tcW w:w="1134" w:type="dxa"/>
            <w:tcBorders>
              <w:top w:val="single" w:sz="4" w:space="0" w:color="auto"/>
              <w:left w:val="single" w:sz="4" w:space="0" w:color="auto"/>
              <w:bottom w:val="single" w:sz="4" w:space="0" w:color="auto"/>
              <w:right w:val="single" w:sz="4" w:space="0" w:color="auto"/>
            </w:tcBorders>
            <w:vAlign w:val="center"/>
          </w:tcPr>
          <w:p w14:paraId="08AF26EC"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4274D279"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16BB4247" w14:textId="76CBF514" w:rsidR="00A95599" w:rsidRPr="00DA7020" w:rsidRDefault="00A95599" w:rsidP="00A95599">
            <w:pPr>
              <w:jc w:val="right"/>
            </w:pPr>
            <w:r w:rsidRPr="00DA7020">
              <w:rPr>
                <w:rFonts w:ascii="宋体" w:hAnsi="宋体" w:hint="eastAsia"/>
                <w:color w:val="000000"/>
                <w:sz w:val="18"/>
                <w:szCs w:val="18"/>
              </w:rPr>
              <w:t xml:space="preserve">49,709,514.45 </w:t>
            </w:r>
          </w:p>
        </w:tc>
      </w:tr>
      <w:tr w:rsidR="00A95599" w14:paraId="345DC4F5"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36962F6B" w14:textId="6B833E1A" w:rsidR="00A95599" w:rsidRPr="00DA7020" w:rsidRDefault="00A95599" w:rsidP="00A95599">
            <w:r w:rsidRPr="00DA7020">
              <w:rPr>
                <w:rFonts w:ascii="宋体" w:hAnsi="宋体" w:hint="eastAsia"/>
                <w:color w:val="000000"/>
                <w:sz w:val="18"/>
                <w:szCs w:val="18"/>
              </w:rPr>
              <w:t>荣成荣盛包装材料有限公司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3AA5F350" w14:textId="00A02D82" w:rsidR="00A95599" w:rsidRPr="00DA7020" w:rsidRDefault="00A95599" w:rsidP="00A95599">
            <w:r w:rsidRPr="00DA7020">
              <w:rPr>
                <w:rFonts w:ascii="宋体" w:hAnsi="宋体" w:hint="eastAsia"/>
                <w:color w:val="000000"/>
                <w:sz w:val="18"/>
                <w:szCs w:val="18"/>
              </w:rPr>
              <w:t>包装物</w:t>
            </w:r>
          </w:p>
        </w:tc>
        <w:tc>
          <w:tcPr>
            <w:tcW w:w="1842" w:type="dxa"/>
            <w:tcBorders>
              <w:top w:val="single" w:sz="4" w:space="0" w:color="auto"/>
              <w:left w:val="single" w:sz="4" w:space="0" w:color="auto"/>
              <w:bottom w:val="single" w:sz="4" w:space="0" w:color="auto"/>
              <w:right w:val="single" w:sz="4" w:space="0" w:color="auto"/>
            </w:tcBorders>
            <w:vAlign w:val="center"/>
          </w:tcPr>
          <w:p w14:paraId="0B741CEE" w14:textId="098606B1" w:rsidR="00A95599" w:rsidRPr="00DA7020" w:rsidRDefault="00A95599" w:rsidP="00A95599">
            <w:pPr>
              <w:jc w:val="right"/>
            </w:pPr>
            <w:r w:rsidRPr="00DA7020">
              <w:rPr>
                <w:rFonts w:ascii="宋体" w:hAnsi="宋体" w:hint="eastAsia"/>
                <w:color w:val="000000"/>
                <w:sz w:val="18"/>
                <w:szCs w:val="18"/>
              </w:rPr>
              <w:t xml:space="preserve">9,625,061.23 </w:t>
            </w:r>
          </w:p>
        </w:tc>
        <w:tc>
          <w:tcPr>
            <w:tcW w:w="1134" w:type="dxa"/>
            <w:tcBorders>
              <w:top w:val="single" w:sz="4" w:space="0" w:color="auto"/>
              <w:left w:val="single" w:sz="4" w:space="0" w:color="auto"/>
              <w:bottom w:val="single" w:sz="4" w:space="0" w:color="auto"/>
              <w:right w:val="single" w:sz="4" w:space="0" w:color="auto"/>
            </w:tcBorders>
            <w:vAlign w:val="center"/>
          </w:tcPr>
          <w:p w14:paraId="00869A46"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46D931AB"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1553367B" w14:textId="75BB62AE" w:rsidR="00A95599" w:rsidRPr="00DA7020" w:rsidRDefault="00A95599" w:rsidP="00A95599">
            <w:pPr>
              <w:jc w:val="right"/>
            </w:pPr>
            <w:r w:rsidRPr="00DA7020">
              <w:rPr>
                <w:rFonts w:ascii="宋体" w:hAnsi="宋体" w:hint="eastAsia"/>
                <w:color w:val="000000"/>
                <w:sz w:val="18"/>
                <w:szCs w:val="18"/>
              </w:rPr>
              <w:t xml:space="preserve">7,466,819.84 </w:t>
            </w:r>
          </w:p>
        </w:tc>
      </w:tr>
      <w:tr w:rsidR="00A95599" w14:paraId="331B6A5F"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4DD65E8C" w14:textId="7C6141BE" w:rsidR="00A95599" w:rsidRPr="00DA7020" w:rsidRDefault="00A95599" w:rsidP="00A95599">
            <w:r w:rsidRPr="00DA7020">
              <w:rPr>
                <w:rFonts w:ascii="宋体" w:hAnsi="宋体" w:hint="eastAsia"/>
                <w:color w:val="000000"/>
                <w:sz w:val="18"/>
                <w:szCs w:val="18"/>
              </w:rPr>
              <w:t>荣成</w:t>
            </w:r>
            <w:proofErr w:type="gramStart"/>
            <w:r w:rsidRPr="00DA7020">
              <w:rPr>
                <w:rFonts w:ascii="宋体" w:hAnsi="宋体" w:hint="eastAsia"/>
                <w:color w:val="000000"/>
                <w:sz w:val="18"/>
                <w:szCs w:val="18"/>
              </w:rPr>
              <w:t>加荣食品</w:t>
            </w:r>
            <w:proofErr w:type="gramEnd"/>
            <w:r w:rsidRPr="00DA7020">
              <w:rPr>
                <w:rFonts w:ascii="宋体" w:hAnsi="宋体" w:hint="eastAsia"/>
                <w:color w:val="000000"/>
                <w:sz w:val="18"/>
                <w:szCs w:val="18"/>
              </w:rPr>
              <w:t>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33F5FDB2" w14:textId="15FE0AB7" w:rsidR="00A95599" w:rsidRPr="00DA7020" w:rsidRDefault="00A95599" w:rsidP="00A95599">
            <w:r w:rsidRPr="00DA7020">
              <w:rPr>
                <w:rFonts w:ascii="宋体" w:hAnsi="宋体" w:hint="eastAsia"/>
                <w:color w:val="000000"/>
                <w:sz w:val="18"/>
                <w:szCs w:val="18"/>
              </w:rPr>
              <w:t>面包粉、鱿鱼、劳务费</w:t>
            </w:r>
          </w:p>
        </w:tc>
        <w:tc>
          <w:tcPr>
            <w:tcW w:w="1842" w:type="dxa"/>
            <w:tcBorders>
              <w:top w:val="single" w:sz="4" w:space="0" w:color="auto"/>
              <w:left w:val="single" w:sz="4" w:space="0" w:color="auto"/>
              <w:bottom w:val="single" w:sz="4" w:space="0" w:color="auto"/>
              <w:right w:val="single" w:sz="4" w:space="0" w:color="auto"/>
            </w:tcBorders>
            <w:vAlign w:val="center"/>
          </w:tcPr>
          <w:p w14:paraId="7F127186" w14:textId="30C597C3" w:rsidR="00A95599" w:rsidRPr="00DA7020" w:rsidRDefault="00A95599" w:rsidP="00A95599">
            <w:pPr>
              <w:jc w:val="right"/>
            </w:pPr>
            <w:r w:rsidRPr="00DA7020">
              <w:rPr>
                <w:rFonts w:ascii="宋体" w:hAnsi="宋体" w:hint="eastAsia"/>
                <w:color w:val="000000"/>
                <w:sz w:val="18"/>
                <w:szCs w:val="18"/>
              </w:rPr>
              <w:t xml:space="preserve">8,042,941.76 </w:t>
            </w:r>
          </w:p>
        </w:tc>
        <w:tc>
          <w:tcPr>
            <w:tcW w:w="1134" w:type="dxa"/>
            <w:tcBorders>
              <w:top w:val="single" w:sz="4" w:space="0" w:color="auto"/>
              <w:left w:val="single" w:sz="4" w:space="0" w:color="auto"/>
              <w:bottom w:val="single" w:sz="4" w:space="0" w:color="auto"/>
              <w:right w:val="single" w:sz="4" w:space="0" w:color="auto"/>
            </w:tcBorders>
            <w:vAlign w:val="center"/>
          </w:tcPr>
          <w:p w14:paraId="019A160C"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0F4C8149"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05088678" w14:textId="275BD2B5" w:rsidR="00A95599" w:rsidRPr="00DA7020" w:rsidRDefault="00A95599" w:rsidP="00A95599">
            <w:pPr>
              <w:jc w:val="right"/>
            </w:pPr>
            <w:r w:rsidRPr="00DA7020">
              <w:rPr>
                <w:rFonts w:ascii="宋体" w:hAnsi="宋体" w:hint="eastAsia"/>
                <w:color w:val="000000"/>
                <w:sz w:val="18"/>
                <w:szCs w:val="18"/>
              </w:rPr>
              <w:t xml:space="preserve">9,761,679.28 </w:t>
            </w:r>
          </w:p>
        </w:tc>
      </w:tr>
      <w:tr w:rsidR="00A95599" w14:paraId="1FD2B6FB"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4923C5F5" w14:textId="42B4CF17" w:rsidR="00A95599" w:rsidRPr="00DA7020" w:rsidRDefault="00A95599" w:rsidP="00A95599">
            <w:r w:rsidRPr="00DA7020">
              <w:rPr>
                <w:rFonts w:ascii="宋体" w:hAnsi="宋体" w:hint="eastAsia"/>
                <w:color w:val="000000"/>
                <w:sz w:val="18"/>
                <w:szCs w:val="18"/>
              </w:rPr>
              <w:t>好当家集团有限公司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7C6E2A02" w14:textId="292591EF" w:rsidR="00A95599" w:rsidRPr="00DA7020" w:rsidRDefault="00A95599" w:rsidP="00A95599">
            <w:r w:rsidRPr="00DA7020">
              <w:rPr>
                <w:rFonts w:ascii="宋体" w:hAnsi="宋体" w:hint="eastAsia"/>
                <w:color w:val="000000"/>
                <w:sz w:val="18"/>
                <w:szCs w:val="18"/>
              </w:rPr>
              <w:t>设备款、车辆费、污水处理费、劳务费等</w:t>
            </w:r>
          </w:p>
        </w:tc>
        <w:tc>
          <w:tcPr>
            <w:tcW w:w="1842" w:type="dxa"/>
            <w:tcBorders>
              <w:top w:val="single" w:sz="4" w:space="0" w:color="auto"/>
              <w:left w:val="single" w:sz="4" w:space="0" w:color="auto"/>
              <w:bottom w:val="single" w:sz="4" w:space="0" w:color="auto"/>
              <w:right w:val="single" w:sz="4" w:space="0" w:color="auto"/>
            </w:tcBorders>
            <w:vAlign w:val="center"/>
          </w:tcPr>
          <w:p w14:paraId="294E7F0C" w14:textId="3D95C157" w:rsidR="00A95599" w:rsidRPr="00DA7020" w:rsidRDefault="00DA7020" w:rsidP="00A95599">
            <w:pPr>
              <w:jc w:val="right"/>
            </w:pPr>
            <w:r w:rsidRPr="00DA7020">
              <w:rPr>
                <w:rFonts w:ascii="宋体" w:hAnsi="宋体" w:hint="eastAsia"/>
                <w:color w:val="000000"/>
                <w:sz w:val="18"/>
                <w:szCs w:val="18"/>
              </w:rPr>
              <w:t>5,477,856.87</w:t>
            </w:r>
          </w:p>
        </w:tc>
        <w:tc>
          <w:tcPr>
            <w:tcW w:w="1134" w:type="dxa"/>
            <w:tcBorders>
              <w:top w:val="single" w:sz="4" w:space="0" w:color="auto"/>
              <w:left w:val="single" w:sz="4" w:space="0" w:color="auto"/>
              <w:bottom w:val="single" w:sz="4" w:space="0" w:color="auto"/>
              <w:right w:val="single" w:sz="4" w:space="0" w:color="auto"/>
            </w:tcBorders>
            <w:vAlign w:val="center"/>
          </w:tcPr>
          <w:p w14:paraId="436CADA0"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3B4DAACB"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2D9DF527" w14:textId="57C20700" w:rsidR="00A95599" w:rsidRPr="00DA7020" w:rsidRDefault="00A95599" w:rsidP="00A95599">
            <w:pPr>
              <w:jc w:val="right"/>
            </w:pPr>
            <w:r w:rsidRPr="00DA7020">
              <w:rPr>
                <w:rFonts w:ascii="宋体" w:hAnsi="宋体" w:hint="eastAsia"/>
                <w:color w:val="000000"/>
                <w:sz w:val="18"/>
                <w:szCs w:val="18"/>
              </w:rPr>
              <w:t xml:space="preserve">5,066,898.38 </w:t>
            </w:r>
          </w:p>
        </w:tc>
      </w:tr>
      <w:tr w:rsidR="00A95599" w14:paraId="05B7A8E2"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5B30718D" w14:textId="517EDBAD" w:rsidR="00A95599" w:rsidRPr="00DA7020" w:rsidRDefault="00A95599" w:rsidP="00A95599">
            <w:r w:rsidRPr="00DA7020">
              <w:rPr>
                <w:rFonts w:ascii="宋体" w:hAnsi="宋体" w:hint="eastAsia"/>
                <w:color w:val="000000"/>
                <w:sz w:val="18"/>
                <w:szCs w:val="18"/>
              </w:rPr>
              <w:t>威海好当家天海湾水城旅游服务有限公司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6C811459" w14:textId="4157A4B7" w:rsidR="00A95599" w:rsidRPr="00DA7020" w:rsidRDefault="00A95599" w:rsidP="00A95599">
            <w:r w:rsidRPr="00DA7020">
              <w:rPr>
                <w:rFonts w:ascii="宋体" w:hAnsi="宋体" w:hint="eastAsia"/>
                <w:color w:val="000000"/>
                <w:sz w:val="18"/>
                <w:szCs w:val="18"/>
              </w:rPr>
              <w:t>月饼、餐费、劳务费</w:t>
            </w:r>
          </w:p>
        </w:tc>
        <w:tc>
          <w:tcPr>
            <w:tcW w:w="1842" w:type="dxa"/>
            <w:tcBorders>
              <w:top w:val="single" w:sz="4" w:space="0" w:color="auto"/>
              <w:left w:val="single" w:sz="4" w:space="0" w:color="auto"/>
              <w:bottom w:val="single" w:sz="4" w:space="0" w:color="auto"/>
              <w:right w:val="single" w:sz="4" w:space="0" w:color="auto"/>
            </w:tcBorders>
            <w:vAlign w:val="center"/>
          </w:tcPr>
          <w:p w14:paraId="2EF68A47" w14:textId="3040E7A3" w:rsidR="00A95599" w:rsidRPr="00DA7020" w:rsidRDefault="00A95599" w:rsidP="00A95599">
            <w:pPr>
              <w:jc w:val="right"/>
            </w:pPr>
            <w:r w:rsidRPr="00DA7020">
              <w:rPr>
                <w:rFonts w:ascii="宋体" w:hAnsi="宋体" w:hint="eastAsia"/>
                <w:color w:val="000000"/>
                <w:sz w:val="18"/>
                <w:szCs w:val="18"/>
              </w:rPr>
              <w:t xml:space="preserve">575,290.56 </w:t>
            </w:r>
          </w:p>
        </w:tc>
        <w:tc>
          <w:tcPr>
            <w:tcW w:w="1134" w:type="dxa"/>
            <w:tcBorders>
              <w:top w:val="single" w:sz="4" w:space="0" w:color="auto"/>
              <w:left w:val="single" w:sz="4" w:space="0" w:color="auto"/>
              <w:bottom w:val="single" w:sz="4" w:space="0" w:color="auto"/>
              <w:right w:val="single" w:sz="4" w:space="0" w:color="auto"/>
            </w:tcBorders>
            <w:vAlign w:val="center"/>
          </w:tcPr>
          <w:p w14:paraId="432387A8"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451804E8"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4581200F" w14:textId="4503277D" w:rsidR="00A95599" w:rsidRPr="00DA7020" w:rsidRDefault="00A95599" w:rsidP="00A95599">
            <w:pPr>
              <w:jc w:val="right"/>
            </w:pPr>
            <w:r w:rsidRPr="00DA7020">
              <w:rPr>
                <w:rFonts w:ascii="宋体" w:hAnsi="宋体" w:hint="eastAsia"/>
                <w:color w:val="000000"/>
                <w:sz w:val="18"/>
                <w:szCs w:val="18"/>
              </w:rPr>
              <w:t xml:space="preserve">706,795.93 </w:t>
            </w:r>
          </w:p>
        </w:tc>
      </w:tr>
      <w:tr w:rsidR="00A95599" w14:paraId="7902CD02"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7CEAD036" w14:textId="683C4BB9" w:rsidR="00A95599" w:rsidRPr="00DA7020" w:rsidRDefault="00A95599" w:rsidP="00A95599">
            <w:r w:rsidRPr="00DA7020">
              <w:rPr>
                <w:rFonts w:ascii="宋体" w:hAnsi="宋体" w:hint="eastAsia"/>
                <w:color w:val="000000"/>
                <w:sz w:val="18"/>
                <w:szCs w:val="18"/>
              </w:rPr>
              <w:t>荣成荣</w:t>
            </w:r>
            <w:proofErr w:type="gramStart"/>
            <w:r w:rsidRPr="00DA7020">
              <w:rPr>
                <w:rFonts w:ascii="宋体" w:hAnsi="宋体" w:hint="eastAsia"/>
                <w:color w:val="000000"/>
                <w:sz w:val="18"/>
                <w:szCs w:val="18"/>
              </w:rPr>
              <w:t>研</w:t>
            </w:r>
            <w:proofErr w:type="gramEnd"/>
            <w:r w:rsidRPr="00DA7020">
              <w:rPr>
                <w:rFonts w:ascii="宋体" w:hAnsi="宋体" w:hint="eastAsia"/>
                <w:color w:val="000000"/>
                <w:sz w:val="18"/>
                <w:szCs w:val="18"/>
              </w:rPr>
              <w:t>食品有限公司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5742B202" w14:textId="531F50CF" w:rsidR="00A95599" w:rsidRPr="00DA7020" w:rsidRDefault="00A95599" w:rsidP="00A95599">
            <w:r w:rsidRPr="00DA7020">
              <w:rPr>
                <w:rFonts w:ascii="宋体" w:hAnsi="宋体" w:hint="eastAsia"/>
                <w:color w:val="000000"/>
                <w:sz w:val="18"/>
                <w:szCs w:val="18"/>
              </w:rPr>
              <w:t>鱿鱼、劳务费、材料款</w:t>
            </w:r>
          </w:p>
        </w:tc>
        <w:tc>
          <w:tcPr>
            <w:tcW w:w="1842" w:type="dxa"/>
            <w:tcBorders>
              <w:top w:val="single" w:sz="4" w:space="0" w:color="auto"/>
              <w:left w:val="single" w:sz="4" w:space="0" w:color="auto"/>
              <w:bottom w:val="single" w:sz="4" w:space="0" w:color="auto"/>
              <w:right w:val="single" w:sz="4" w:space="0" w:color="auto"/>
            </w:tcBorders>
            <w:vAlign w:val="center"/>
          </w:tcPr>
          <w:p w14:paraId="34B3E373" w14:textId="42F4DD48" w:rsidR="00A95599" w:rsidRPr="00DA7020" w:rsidRDefault="00A95599" w:rsidP="00A95599">
            <w:pPr>
              <w:jc w:val="right"/>
            </w:pPr>
            <w:r w:rsidRPr="00DA7020">
              <w:rPr>
                <w:rFonts w:ascii="宋体" w:hAnsi="宋体" w:hint="eastAsia"/>
                <w:color w:val="000000"/>
                <w:sz w:val="18"/>
                <w:szCs w:val="18"/>
              </w:rPr>
              <w:t xml:space="preserve">516,505.27 </w:t>
            </w:r>
          </w:p>
        </w:tc>
        <w:tc>
          <w:tcPr>
            <w:tcW w:w="1134" w:type="dxa"/>
            <w:tcBorders>
              <w:top w:val="single" w:sz="4" w:space="0" w:color="auto"/>
              <w:left w:val="single" w:sz="4" w:space="0" w:color="auto"/>
              <w:bottom w:val="single" w:sz="4" w:space="0" w:color="auto"/>
              <w:right w:val="single" w:sz="4" w:space="0" w:color="auto"/>
            </w:tcBorders>
            <w:vAlign w:val="center"/>
          </w:tcPr>
          <w:p w14:paraId="74297BC1"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767D982A"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4B43899B" w14:textId="250EC6FF" w:rsidR="00A95599" w:rsidRPr="00DA7020" w:rsidRDefault="00A95599" w:rsidP="00A95599">
            <w:pPr>
              <w:jc w:val="right"/>
            </w:pPr>
            <w:r w:rsidRPr="00DA7020">
              <w:rPr>
                <w:rFonts w:ascii="宋体" w:hAnsi="宋体" w:hint="eastAsia"/>
                <w:color w:val="000000"/>
                <w:sz w:val="18"/>
                <w:szCs w:val="18"/>
              </w:rPr>
              <w:t xml:space="preserve">148,769.22 </w:t>
            </w:r>
          </w:p>
        </w:tc>
      </w:tr>
      <w:tr w:rsidR="00A95599" w14:paraId="1BB2393B"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40951B23" w14:textId="649142F2" w:rsidR="00A95599" w:rsidRPr="00DA7020" w:rsidRDefault="00A95599" w:rsidP="00A95599">
            <w:r w:rsidRPr="00DA7020">
              <w:rPr>
                <w:rFonts w:ascii="宋体" w:hAnsi="宋体" w:hint="eastAsia"/>
                <w:color w:val="000000"/>
                <w:sz w:val="18"/>
                <w:szCs w:val="18"/>
              </w:rPr>
              <w:t>山东惠民好当家食品有限公司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333ED486" w14:textId="39D3A4BE" w:rsidR="00A95599" w:rsidRPr="00DA7020" w:rsidRDefault="00A95599" w:rsidP="00A95599">
            <w:r w:rsidRPr="00DA7020">
              <w:rPr>
                <w:rFonts w:ascii="宋体" w:hAnsi="宋体" w:hint="eastAsia"/>
                <w:color w:val="000000"/>
                <w:sz w:val="18"/>
                <w:szCs w:val="18"/>
              </w:rPr>
              <w:t>蔬菜</w:t>
            </w:r>
          </w:p>
        </w:tc>
        <w:tc>
          <w:tcPr>
            <w:tcW w:w="1842" w:type="dxa"/>
            <w:tcBorders>
              <w:top w:val="single" w:sz="4" w:space="0" w:color="auto"/>
              <w:left w:val="single" w:sz="4" w:space="0" w:color="auto"/>
              <w:bottom w:val="single" w:sz="4" w:space="0" w:color="auto"/>
              <w:right w:val="single" w:sz="4" w:space="0" w:color="auto"/>
            </w:tcBorders>
            <w:vAlign w:val="center"/>
          </w:tcPr>
          <w:p w14:paraId="0C6BE51C" w14:textId="4D44BA28" w:rsidR="00A95599" w:rsidRPr="00DA7020" w:rsidRDefault="00A95599" w:rsidP="00A95599">
            <w:pPr>
              <w:jc w:val="right"/>
            </w:pPr>
            <w:r w:rsidRPr="00DA7020">
              <w:rPr>
                <w:rFonts w:ascii="宋体" w:hAnsi="宋体" w:hint="eastAsia"/>
                <w:color w:val="000000"/>
                <w:sz w:val="18"/>
                <w:szCs w:val="18"/>
              </w:rPr>
              <w:t xml:space="preserve">496,280.55 </w:t>
            </w:r>
          </w:p>
        </w:tc>
        <w:tc>
          <w:tcPr>
            <w:tcW w:w="1134" w:type="dxa"/>
            <w:tcBorders>
              <w:top w:val="single" w:sz="4" w:space="0" w:color="auto"/>
              <w:left w:val="single" w:sz="4" w:space="0" w:color="auto"/>
              <w:bottom w:val="single" w:sz="4" w:space="0" w:color="auto"/>
              <w:right w:val="single" w:sz="4" w:space="0" w:color="auto"/>
            </w:tcBorders>
            <w:vAlign w:val="center"/>
          </w:tcPr>
          <w:p w14:paraId="22412124"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37A11DDF"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3B03CBE7" w14:textId="46D9F949" w:rsidR="00A95599" w:rsidRPr="00DA7020" w:rsidRDefault="00A95599" w:rsidP="00A95599">
            <w:pPr>
              <w:jc w:val="right"/>
            </w:pPr>
            <w:r w:rsidRPr="00DA7020">
              <w:rPr>
                <w:rFonts w:ascii="宋体" w:hAnsi="宋体" w:hint="eastAsia"/>
                <w:color w:val="000000"/>
                <w:sz w:val="18"/>
                <w:szCs w:val="18"/>
              </w:rPr>
              <w:t xml:space="preserve">47,955.78 </w:t>
            </w:r>
          </w:p>
        </w:tc>
      </w:tr>
      <w:tr w:rsidR="00A95599" w14:paraId="5BFB1166"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49709DC3" w14:textId="6D5AC075" w:rsidR="00A95599" w:rsidRPr="00DA7020" w:rsidRDefault="00A95599" w:rsidP="00A95599">
            <w:r w:rsidRPr="00DA7020">
              <w:rPr>
                <w:rFonts w:ascii="宋体" w:hAnsi="宋体" w:hint="eastAsia"/>
                <w:color w:val="000000"/>
                <w:sz w:val="18"/>
                <w:szCs w:val="18"/>
              </w:rPr>
              <w:t>威海好当家调味品有限公司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00610B6C" w14:textId="15E9821D" w:rsidR="00A95599" w:rsidRPr="00DA7020" w:rsidRDefault="00A95599" w:rsidP="00A95599">
            <w:r w:rsidRPr="00DA7020">
              <w:rPr>
                <w:rFonts w:ascii="宋体" w:hAnsi="宋体" w:hint="eastAsia"/>
                <w:color w:val="000000"/>
                <w:sz w:val="18"/>
                <w:szCs w:val="18"/>
              </w:rPr>
              <w:t>调味品</w:t>
            </w:r>
          </w:p>
        </w:tc>
        <w:tc>
          <w:tcPr>
            <w:tcW w:w="1842" w:type="dxa"/>
            <w:tcBorders>
              <w:top w:val="single" w:sz="4" w:space="0" w:color="auto"/>
              <w:left w:val="single" w:sz="4" w:space="0" w:color="auto"/>
              <w:bottom w:val="single" w:sz="4" w:space="0" w:color="auto"/>
              <w:right w:val="single" w:sz="4" w:space="0" w:color="auto"/>
            </w:tcBorders>
            <w:vAlign w:val="center"/>
          </w:tcPr>
          <w:p w14:paraId="25FFEFF3" w14:textId="60A675D5" w:rsidR="00A95599" w:rsidRPr="00DA7020" w:rsidRDefault="00A95599" w:rsidP="00A95599">
            <w:pPr>
              <w:jc w:val="right"/>
            </w:pPr>
            <w:r w:rsidRPr="00DA7020">
              <w:rPr>
                <w:rFonts w:ascii="宋体" w:hAnsi="宋体" w:hint="eastAsia"/>
                <w:color w:val="000000"/>
                <w:sz w:val="18"/>
                <w:szCs w:val="18"/>
              </w:rPr>
              <w:t xml:space="preserve">251,892.66 </w:t>
            </w:r>
          </w:p>
        </w:tc>
        <w:tc>
          <w:tcPr>
            <w:tcW w:w="1134" w:type="dxa"/>
            <w:tcBorders>
              <w:top w:val="single" w:sz="4" w:space="0" w:color="auto"/>
              <w:left w:val="single" w:sz="4" w:space="0" w:color="auto"/>
              <w:bottom w:val="single" w:sz="4" w:space="0" w:color="auto"/>
              <w:right w:val="single" w:sz="4" w:space="0" w:color="auto"/>
            </w:tcBorders>
            <w:vAlign w:val="center"/>
          </w:tcPr>
          <w:p w14:paraId="66A4FC37"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626CC862"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025041DB" w14:textId="333D2F1A" w:rsidR="00A95599" w:rsidRPr="00DA7020" w:rsidRDefault="00A95599" w:rsidP="00A95599">
            <w:pPr>
              <w:jc w:val="right"/>
            </w:pPr>
            <w:r w:rsidRPr="00DA7020">
              <w:rPr>
                <w:rFonts w:ascii="宋体" w:hAnsi="宋体" w:hint="eastAsia"/>
                <w:color w:val="000000"/>
                <w:sz w:val="18"/>
                <w:szCs w:val="18"/>
              </w:rPr>
              <w:t xml:space="preserve">370,312.80 </w:t>
            </w:r>
          </w:p>
        </w:tc>
      </w:tr>
      <w:tr w:rsidR="00A95599" w14:paraId="767B4283"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3568E617" w14:textId="3A6AA3CE" w:rsidR="00A95599" w:rsidRPr="00DA7020" w:rsidRDefault="00A95599" w:rsidP="00A95599">
            <w:r w:rsidRPr="00DA7020">
              <w:rPr>
                <w:rFonts w:ascii="宋体" w:hAnsi="宋体" w:hint="eastAsia"/>
                <w:color w:val="000000"/>
                <w:sz w:val="18"/>
                <w:szCs w:val="18"/>
              </w:rPr>
              <w:t>荣成市好当家物业服务有限公司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144FC1FF" w14:textId="2D8EC454" w:rsidR="00A95599" w:rsidRPr="00DA7020" w:rsidRDefault="00A95599" w:rsidP="00A95599">
            <w:r w:rsidRPr="00DA7020">
              <w:rPr>
                <w:rFonts w:ascii="宋体" w:hAnsi="宋体" w:hint="eastAsia"/>
                <w:color w:val="000000"/>
                <w:sz w:val="18"/>
                <w:szCs w:val="18"/>
              </w:rPr>
              <w:t>物业服务费</w:t>
            </w:r>
          </w:p>
        </w:tc>
        <w:tc>
          <w:tcPr>
            <w:tcW w:w="1842" w:type="dxa"/>
            <w:tcBorders>
              <w:top w:val="single" w:sz="4" w:space="0" w:color="auto"/>
              <w:left w:val="single" w:sz="4" w:space="0" w:color="auto"/>
              <w:bottom w:val="single" w:sz="4" w:space="0" w:color="auto"/>
              <w:right w:val="single" w:sz="4" w:space="0" w:color="auto"/>
            </w:tcBorders>
            <w:vAlign w:val="center"/>
          </w:tcPr>
          <w:p w14:paraId="52D20B9B" w14:textId="6D035C65" w:rsidR="00A95599" w:rsidRPr="00DA7020" w:rsidRDefault="00A95599" w:rsidP="00A95599">
            <w:pPr>
              <w:jc w:val="right"/>
            </w:pPr>
            <w:r w:rsidRPr="00DA7020">
              <w:rPr>
                <w:rFonts w:ascii="宋体" w:hAnsi="宋体" w:hint="eastAsia"/>
                <w:color w:val="000000"/>
                <w:sz w:val="18"/>
                <w:szCs w:val="18"/>
              </w:rPr>
              <w:t xml:space="preserve">61,200.00 </w:t>
            </w:r>
          </w:p>
        </w:tc>
        <w:tc>
          <w:tcPr>
            <w:tcW w:w="1134" w:type="dxa"/>
            <w:tcBorders>
              <w:top w:val="single" w:sz="4" w:space="0" w:color="auto"/>
              <w:left w:val="single" w:sz="4" w:space="0" w:color="auto"/>
              <w:bottom w:val="single" w:sz="4" w:space="0" w:color="auto"/>
              <w:right w:val="single" w:sz="4" w:space="0" w:color="auto"/>
            </w:tcBorders>
            <w:vAlign w:val="center"/>
          </w:tcPr>
          <w:p w14:paraId="5F142D72"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24205D16"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089FD356" w14:textId="34FC7DBC" w:rsidR="00A95599" w:rsidRPr="00DA7020" w:rsidRDefault="00A95599" w:rsidP="00A95599">
            <w:pPr>
              <w:jc w:val="right"/>
            </w:pPr>
            <w:r w:rsidRPr="00DA7020">
              <w:rPr>
                <w:rFonts w:ascii="宋体" w:hAnsi="宋体" w:hint="eastAsia"/>
                <w:color w:val="000000"/>
                <w:sz w:val="18"/>
                <w:szCs w:val="18"/>
              </w:rPr>
              <w:t xml:space="preserve">266,825.00 </w:t>
            </w:r>
          </w:p>
        </w:tc>
      </w:tr>
      <w:tr w:rsidR="00A95599" w14:paraId="2309D01B"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1689A37A" w14:textId="21F206AA" w:rsidR="00A95599" w:rsidRPr="00DA7020" w:rsidRDefault="00A95599" w:rsidP="00A95599">
            <w:r w:rsidRPr="00DA7020">
              <w:rPr>
                <w:rFonts w:ascii="宋体" w:hAnsi="宋体" w:hint="eastAsia"/>
                <w:color w:val="000000"/>
                <w:sz w:val="18"/>
                <w:szCs w:val="18"/>
              </w:rPr>
              <w:t>荣成</w:t>
            </w:r>
            <w:proofErr w:type="gramStart"/>
            <w:r w:rsidRPr="00DA7020">
              <w:rPr>
                <w:rFonts w:ascii="宋体" w:hAnsi="宋体" w:hint="eastAsia"/>
                <w:color w:val="000000"/>
                <w:sz w:val="18"/>
                <w:szCs w:val="18"/>
              </w:rPr>
              <w:t>好</w:t>
            </w:r>
            <w:proofErr w:type="gramEnd"/>
            <w:r w:rsidRPr="00DA7020">
              <w:rPr>
                <w:rFonts w:ascii="宋体" w:hAnsi="宋体" w:hint="eastAsia"/>
                <w:color w:val="000000"/>
                <w:sz w:val="18"/>
                <w:szCs w:val="18"/>
              </w:rPr>
              <w:t>和玻璃钢制品有限公司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39512A68" w14:textId="5CF66592" w:rsidR="00A95599" w:rsidRPr="00DA7020" w:rsidRDefault="00A95599" w:rsidP="00A95599">
            <w:r w:rsidRPr="00DA7020">
              <w:rPr>
                <w:rFonts w:ascii="宋体" w:hAnsi="宋体" w:hint="eastAsia"/>
                <w:color w:val="000000"/>
                <w:sz w:val="18"/>
                <w:szCs w:val="18"/>
              </w:rPr>
              <w:t>塑料制品</w:t>
            </w:r>
          </w:p>
        </w:tc>
        <w:tc>
          <w:tcPr>
            <w:tcW w:w="1842" w:type="dxa"/>
            <w:tcBorders>
              <w:top w:val="single" w:sz="4" w:space="0" w:color="auto"/>
              <w:left w:val="single" w:sz="4" w:space="0" w:color="auto"/>
              <w:bottom w:val="single" w:sz="4" w:space="0" w:color="auto"/>
              <w:right w:val="single" w:sz="4" w:space="0" w:color="auto"/>
            </w:tcBorders>
            <w:vAlign w:val="center"/>
          </w:tcPr>
          <w:p w14:paraId="79D49C43" w14:textId="557076A1" w:rsidR="00A95599" w:rsidRPr="00DA7020" w:rsidRDefault="00A95599" w:rsidP="00A95599">
            <w:pPr>
              <w:jc w:val="right"/>
            </w:pPr>
            <w:r w:rsidRPr="00DA7020">
              <w:rPr>
                <w:rFonts w:ascii="宋体" w:hAnsi="宋体" w:hint="eastAsia"/>
                <w:color w:val="000000"/>
                <w:sz w:val="18"/>
                <w:szCs w:val="18"/>
              </w:rPr>
              <w:t xml:space="preserve">11,797.00 </w:t>
            </w:r>
          </w:p>
        </w:tc>
        <w:tc>
          <w:tcPr>
            <w:tcW w:w="1134" w:type="dxa"/>
            <w:tcBorders>
              <w:top w:val="single" w:sz="4" w:space="0" w:color="auto"/>
              <w:left w:val="single" w:sz="4" w:space="0" w:color="auto"/>
              <w:bottom w:val="single" w:sz="4" w:space="0" w:color="auto"/>
              <w:right w:val="single" w:sz="4" w:space="0" w:color="auto"/>
            </w:tcBorders>
            <w:vAlign w:val="center"/>
          </w:tcPr>
          <w:p w14:paraId="6C7BB74A"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613382F3"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103381DE" w14:textId="5683D674" w:rsidR="00A95599" w:rsidRPr="00DA7020" w:rsidRDefault="00A95599" w:rsidP="00A95599">
            <w:pPr>
              <w:jc w:val="right"/>
            </w:pPr>
            <w:r w:rsidRPr="00DA7020">
              <w:rPr>
                <w:rFonts w:ascii="宋体" w:hAnsi="宋体" w:hint="eastAsia"/>
                <w:color w:val="000000"/>
                <w:sz w:val="18"/>
                <w:szCs w:val="18"/>
              </w:rPr>
              <w:t xml:space="preserve">4,520.00 </w:t>
            </w:r>
          </w:p>
        </w:tc>
      </w:tr>
      <w:tr w:rsidR="00A95599" w14:paraId="60B4A161"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0861ADF5" w14:textId="64568FE5" w:rsidR="00A95599" w:rsidRPr="00DA7020" w:rsidRDefault="00A95599" w:rsidP="00A95599">
            <w:r w:rsidRPr="00DA7020">
              <w:rPr>
                <w:rFonts w:ascii="宋体" w:hAnsi="宋体" w:hint="eastAsia"/>
                <w:color w:val="000000"/>
                <w:sz w:val="18"/>
                <w:szCs w:val="18"/>
              </w:rPr>
              <w:t>荣成</w:t>
            </w:r>
            <w:proofErr w:type="gramStart"/>
            <w:r w:rsidRPr="00DA7020">
              <w:rPr>
                <w:rFonts w:ascii="宋体" w:hAnsi="宋体" w:hint="eastAsia"/>
                <w:color w:val="000000"/>
                <w:sz w:val="18"/>
                <w:szCs w:val="18"/>
              </w:rPr>
              <w:t>市荣航安装</w:t>
            </w:r>
            <w:proofErr w:type="gramEnd"/>
            <w:r w:rsidRPr="00DA7020">
              <w:rPr>
                <w:rFonts w:ascii="宋体" w:hAnsi="宋体" w:hint="eastAsia"/>
                <w:color w:val="000000"/>
                <w:sz w:val="18"/>
                <w:szCs w:val="18"/>
              </w:rPr>
              <w:t>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265B517E" w14:textId="67DB1FD4" w:rsidR="00A95599" w:rsidRPr="00DA7020" w:rsidRDefault="00A95599" w:rsidP="00A95599">
            <w:r w:rsidRPr="00DA7020">
              <w:rPr>
                <w:rFonts w:ascii="宋体" w:hAnsi="宋体" w:hint="eastAsia"/>
                <w:color w:val="000000"/>
                <w:sz w:val="18"/>
                <w:szCs w:val="18"/>
              </w:rPr>
              <w:t>修理费</w:t>
            </w:r>
          </w:p>
        </w:tc>
        <w:tc>
          <w:tcPr>
            <w:tcW w:w="1842" w:type="dxa"/>
            <w:tcBorders>
              <w:top w:val="single" w:sz="4" w:space="0" w:color="auto"/>
              <w:left w:val="single" w:sz="4" w:space="0" w:color="auto"/>
              <w:bottom w:val="single" w:sz="4" w:space="0" w:color="auto"/>
              <w:right w:val="single" w:sz="4" w:space="0" w:color="auto"/>
            </w:tcBorders>
            <w:vAlign w:val="center"/>
          </w:tcPr>
          <w:p w14:paraId="18521F2D" w14:textId="5FDB138F" w:rsidR="00A95599" w:rsidRPr="00DA7020" w:rsidRDefault="00A95599" w:rsidP="00A95599">
            <w:pPr>
              <w:jc w:val="right"/>
            </w:pPr>
            <w:r w:rsidRPr="00DA7020">
              <w:rPr>
                <w:rFonts w:ascii="宋体" w:hAnsi="宋体" w:hint="eastAsia"/>
                <w:color w:val="000000"/>
                <w:sz w:val="18"/>
                <w:szCs w:val="18"/>
              </w:rPr>
              <w:t xml:space="preserve">10,990.00 </w:t>
            </w:r>
          </w:p>
        </w:tc>
        <w:tc>
          <w:tcPr>
            <w:tcW w:w="1134" w:type="dxa"/>
            <w:tcBorders>
              <w:top w:val="single" w:sz="4" w:space="0" w:color="auto"/>
              <w:left w:val="single" w:sz="4" w:space="0" w:color="auto"/>
              <w:bottom w:val="single" w:sz="4" w:space="0" w:color="auto"/>
              <w:right w:val="single" w:sz="4" w:space="0" w:color="auto"/>
            </w:tcBorders>
            <w:vAlign w:val="center"/>
          </w:tcPr>
          <w:p w14:paraId="2182B101"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2DCD3AEC"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355A351E" w14:textId="30477C57" w:rsidR="00A95599" w:rsidRPr="00DA7020" w:rsidRDefault="00A95599" w:rsidP="00A95599">
            <w:pPr>
              <w:jc w:val="right"/>
            </w:pPr>
            <w:r w:rsidRPr="00DA7020">
              <w:rPr>
                <w:rFonts w:ascii="宋体" w:hAnsi="宋体" w:hint="eastAsia"/>
                <w:color w:val="000000"/>
                <w:sz w:val="18"/>
                <w:szCs w:val="18"/>
              </w:rPr>
              <w:t xml:space="preserve">　</w:t>
            </w:r>
          </w:p>
        </w:tc>
      </w:tr>
      <w:tr w:rsidR="00A95599" w14:paraId="16121505"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7CD8C146" w14:textId="0C9CF689" w:rsidR="00A95599" w:rsidRPr="00DA7020" w:rsidRDefault="00A95599" w:rsidP="00A95599">
            <w:r w:rsidRPr="00DA7020">
              <w:rPr>
                <w:rFonts w:ascii="宋体" w:hAnsi="宋体" w:hint="eastAsia"/>
                <w:color w:val="000000"/>
                <w:sz w:val="18"/>
                <w:szCs w:val="18"/>
              </w:rPr>
              <w:t>荣成兴盛房地产开发有限公司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227B8D5F" w14:textId="7CAA969F" w:rsidR="00A95599" w:rsidRPr="00DA7020" w:rsidRDefault="00A95599" w:rsidP="00A95599">
            <w:r w:rsidRPr="00DA7020">
              <w:rPr>
                <w:rFonts w:ascii="宋体" w:hAnsi="宋体" w:hint="eastAsia"/>
                <w:color w:val="000000"/>
                <w:sz w:val="18"/>
                <w:szCs w:val="18"/>
              </w:rPr>
              <w:t>家用电器</w:t>
            </w:r>
          </w:p>
        </w:tc>
        <w:tc>
          <w:tcPr>
            <w:tcW w:w="1842" w:type="dxa"/>
            <w:tcBorders>
              <w:top w:val="single" w:sz="4" w:space="0" w:color="auto"/>
              <w:left w:val="single" w:sz="4" w:space="0" w:color="auto"/>
              <w:bottom w:val="single" w:sz="4" w:space="0" w:color="auto"/>
              <w:right w:val="single" w:sz="4" w:space="0" w:color="auto"/>
            </w:tcBorders>
            <w:vAlign w:val="center"/>
          </w:tcPr>
          <w:p w14:paraId="78EB4CF3" w14:textId="728A402B" w:rsidR="00A95599" w:rsidRPr="00DA7020" w:rsidRDefault="00A95599" w:rsidP="00A95599">
            <w:pPr>
              <w:jc w:val="right"/>
            </w:pPr>
            <w:r w:rsidRPr="00DA7020">
              <w:rPr>
                <w:rFonts w:ascii="宋体" w:hAnsi="宋体" w:hint="eastAsia"/>
                <w:color w:val="000000"/>
                <w:sz w:val="18"/>
                <w:szCs w:val="18"/>
              </w:rPr>
              <w:t xml:space="preserve">539.00 </w:t>
            </w:r>
          </w:p>
        </w:tc>
        <w:tc>
          <w:tcPr>
            <w:tcW w:w="1134" w:type="dxa"/>
            <w:tcBorders>
              <w:top w:val="single" w:sz="4" w:space="0" w:color="auto"/>
              <w:left w:val="single" w:sz="4" w:space="0" w:color="auto"/>
              <w:bottom w:val="single" w:sz="4" w:space="0" w:color="auto"/>
              <w:right w:val="single" w:sz="4" w:space="0" w:color="auto"/>
            </w:tcBorders>
            <w:vAlign w:val="center"/>
          </w:tcPr>
          <w:p w14:paraId="75F40581"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2D841030"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3E6DD1B0" w14:textId="1AC7036C" w:rsidR="00A95599" w:rsidRPr="00DA7020" w:rsidRDefault="00A95599" w:rsidP="00A95599">
            <w:pPr>
              <w:jc w:val="right"/>
            </w:pPr>
            <w:r w:rsidRPr="00DA7020">
              <w:rPr>
                <w:rFonts w:ascii="宋体" w:hAnsi="宋体" w:hint="eastAsia"/>
                <w:color w:val="000000"/>
                <w:sz w:val="18"/>
                <w:szCs w:val="18"/>
              </w:rPr>
              <w:t xml:space="preserve">1,000.00 </w:t>
            </w:r>
          </w:p>
        </w:tc>
      </w:tr>
      <w:tr w:rsidR="00A95599" w14:paraId="407852C7"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0592CF36" w14:textId="284AE83E" w:rsidR="00A95599" w:rsidRPr="00DA7020" w:rsidRDefault="00A95599" w:rsidP="00A95599">
            <w:r w:rsidRPr="00DA7020">
              <w:rPr>
                <w:rFonts w:ascii="宋体" w:hAnsi="宋体" w:hint="eastAsia"/>
                <w:color w:val="000000"/>
                <w:sz w:val="18"/>
                <w:szCs w:val="18"/>
              </w:rPr>
              <w:t>荣成</w:t>
            </w:r>
            <w:proofErr w:type="gramStart"/>
            <w:r w:rsidRPr="00DA7020">
              <w:rPr>
                <w:rFonts w:ascii="宋体" w:hAnsi="宋体" w:hint="eastAsia"/>
                <w:color w:val="000000"/>
                <w:sz w:val="18"/>
                <w:szCs w:val="18"/>
              </w:rPr>
              <w:t>源运水产</w:t>
            </w:r>
            <w:proofErr w:type="gramEnd"/>
            <w:r w:rsidRPr="00DA7020">
              <w:rPr>
                <w:rFonts w:ascii="宋体" w:hAnsi="宋体" w:hint="eastAsia"/>
                <w:color w:val="000000"/>
                <w:sz w:val="18"/>
                <w:szCs w:val="18"/>
              </w:rPr>
              <w:t>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6C240103" w14:textId="5CBC5A9A" w:rsidR="00A95599" w:rsidRPr="00DA7020" w:rsidRDefault="00A95599" w:rsidP="00A95599">
            <w:r w:rsidRPr="00DA7020">
              <w:rPr>
                <w:rFonts w:ascii="宋体" w:hAnsi="宋体" w:hint="eastAsia"/>
                <w:color w:val="000000"/>
                <w:sz w:val="18"/>
                <w:szCs w:val="18"/>
              </w:rPr>
              <w:t>劳务费、圆葱、甩干机、头菜、鸡蛋等</w:t>
            </w:r>
          </w:p>
        </w:tc>
        <w:tc>
          <w:tcPr>
            <w:tcW w:w="1842" w:type="dxa"/>
            <w:tcBorders>
              <w:top w:val="single" w:sz="4" w:space="0" w:color="auto"/>
              <w:left w:val="single" w:sz="4" w:space="0" w:color="auto"/>
              <w:bottom w:val="single" w:sz="4" w:space="0" w:color="auto"/>
              <w:right w:val="single" w:sz="4" w:space="0" w:color="auto"/>
            </w:tcBorders>
            <w:vAlign w:val="center"/>
          </w:tcPr>
          <w:p w14:paraId="3C47CB59" w14:textId="40ECBC1C" w:rsidR="00A95599" w:rsidRPr="00DA7020" w:rsidRDefault="00A95599" w:rsidP="00A95599">
            <w:pPr>
              <w:jc w:val="right"/>
            </w:pPr>
            <w:r w:rsidRPr="00DA7020">
              <w:rPr>
                <w:rFonts w:ascii="宋体" w:hAnsi="宋体" w:hint="eastAsia"/>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950E788"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1FCF09DA"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64B9A192" w14:textId="3CCCAF0D" w:rsidR="00A95599" w:rsidRPr="00DA7020" w:rsidRDefault="00A95599" w:rsidP="00A95599">
            <w:pPr>
              <w:jc w:val="right"/>
            </w:pPr>
            <w:r w:rsidRPr="00DA7020">
              <w:rPr>
                <w:rFonts w:ascii="宋体" w:hAnsi="宋体" w:hint="eastAsia"/>
                <w:color w:val="000000"/>
                <w:sz w:val="18"/>
                <w:szCs w:val="18"/>
              </w:rPr>
              <w:t xml:space="preserve">71,161.22 </w:t>
            </w:r>
          </w:p>
        </w:tc>
      </w:tr>
      <w:tr w:rsidR="00A95599" w14:paraId="12A24E21"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5E574940" w14:textId="54F942CE" w:rsidR="00A95599" w:rsidRPr="00DA7020" w:rsidRDefault="00A95599" w:rsidP="00A95599">
            <w:r w:rsidRPr="00DA7020">
              <w:rPr>
                <w:rFonts w:ascii="宋体" w:hAnsi="宋体" w:hint="eastAsia"/>
                <w:color w:val="000000"/>
                <w:sz w:val="18"/>
                <w:szCs w:val="18"/>
              </w:rPr>
              <w:t xml:space="preserve">宜丰县物宝矿业有限公司 </w:t>
            </w:r>
          </w:p>
        </w:tc>
        <w:tc>
          <w:tcPr>
            <w:tcW w:w="1844" w:type="dxa"/>
            <w:tcBorders>
              <w:top w:val="single" w:sz="4" w:space="0" w:color="auto"/>
              <w:left w:val="single" w:sz="4" w:space="0" w:color="auto"/>
              <w:bottom w:val="single" w:sz="4" w:space="0" w:color="auto"/>
              <w:right w:val="single" w:sz="4" w:space="0" w:color="auto"/>
            </w:tcBorders>
            <w:vAlign w:val="center"/>
          </w:tcPr>
          <w:p w14:paraId="55A214A9" w14:textId="7984C15C" w:rsidR="00A95599" w:rsidRPr="00DA7020" w:rsidRDefault="00A95599" w:rsidP="00A95599">
            <w:r w:rsidRPr="00DA7020">
              <w:rPr>
                <w:rFonts w:ascii="宋体" w:hAnsi="宋体" w:hint="eastAsia"/>
                <w:color w:val="000000"/>
                <w:sz w:val="18"/>
                <w:szCs w:val="18"/>
              </w:rPr>
              <w:t>保健品</w:t>
            </w:r>
          </w:p>
        </w:tc>
        <w:tc>
          <w:tcPr>
            <w:tcW w:w="1842" w:type="dxa"/>
            <w:tcBorders>
              <w:top w:val="single" w:sz="4" w:space="0" w:color="auto"/>
              <w:left w:val="single" w:sz="4" w:space="0" w:color="auto"/>
              <w:bottom w:val="single" w:sz="4" w:space="0" w:color="auto"/>
              <w:right w:val="single" w:sz="4" w:space="0" w:color="auto"/>
            </w:tcBorders>
            <w:vAlign w:val="center"/>
          </w:tcPr>
          <w:p w14:paraId="45FF6D43" w14:textId="74FACF2B" w:rsidR="00A95599" w:rsidRPr="00DA7020" w:rsidRDefault="00A95599" w:rsidP="00A95599">
            <w:pPr>
              <w:jc w:val="right"/>
            </w:pPr>
            <w:r w:rsidRPr="00DA7020">
              <w:rPr>
                <w:rFonts w:ascii="宋体" w:hAnsi="宋体" w:hint="eastAsia"/>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30F8352"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352DD4C7"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3A48B707" w14:textId="13646243" w:rsidR="00A95599" w:rsidRPr="00DA7020" w:rsidRDefault="00A95599" w:rsidP="00A95599">
            <w:pPr>
              <w:jc w:val="right"/>
            </w:pPr>
            <w:r w:rsidRPr="00DA7020">
              <w:rPr>
                <w:rFonts w:ascii="宋体" w:hAnsi="宋体" w:hint="eastAsia"/>
                <w:color w:val="000000"/>
                <w:sz w:val="18"/>
                <w:szCs w:val="18"/>
              </w:rPr>
              <w:t xml:space="preserve">71,064.00 </w:t>
            </w:r>
          </w:p>
        </w:tc>
      </w:tr>
      <w:tr w:rsidR="00A95599" w14:paraId="07F70CAC"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5FB9FD5F" w14:textId="54EAA26D" w:rsidR="00A95599" w:rsidRPr="00DA7020" w:rsidRDefault="00A95599" w:rsidP="00A95599">
            <w:r w:rsidRPr="00DA7020">
              <w:rPr>
                <w:rFonts w:ascii="宋体" w:hAnsi="宋体" w:hint="eastAsia"/>
                <w:color w:val="000000"/>
                <w:sz w:val="18"/>
                <w:szCs w:val="18"/>
              </w:rPr>
              <w:t>荣成海盛纸业有限公司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7D3A1B38" w14:textId="4866088A" w:rsidR="00A95599" w:rsidRPr="00DA7020" w:rsidRDefault="00A95599" w:rsidP="00A95599">
            <w:r w:rsidRPr="00DA7020">
              <w:rPr>
                <w:rFonts w:ascii="宋体" w:hAnsi="宋体" w:hint="eastAsia"/>
                <w:color w:val="000000"/>
                <w:sz w:val="18"/>
                <w:szCs w:val="18"/>
              </w:rPr>
              <w:t>包装物</w:t>
            </w:r>
          </w:p>
        </w:tc>
        <w:tc>
          <w:tcPr>
            <w:tcW w:w="1842" w:type="dxa"/>
            <w:tcBorders>
              <w:top w:val="single" w:sz="4" w:space="0" w:color="auto"/>
              <w:left w:val="single" w:sz="4" w:space="0" w:color="auto"/>
              <w:bottom w:val="single" w:sz="4" w:space="0" w:color="auto"/>
              <w:right w:val="single" w:sz="4" w:space="0" w:color="auto"/>
            </w:tcBorders>
            <w:vAlign w:val="center"/>
          </w:tcPr>
          <w:p w14:paraId="39334142" w14:textId="0D6260EA" w:rsidR="00A95599" w:rsidRPr="00DA7020" w:rsidRDefault="00A95599" w:rsidP="00A95599">
            <w:pPr>
              <w:jc w:val="right"/>
            </w:pPr>
            <w:r w:rsidRPr="00DA7020">
              <w:rPr>
                <w:rFonts w:ascii="宋体" w:hAnsi="宋体" w:hint="eastAsia"/>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5B5C03"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11E5D388"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38F0C65F" w14:textId="0D1A6455" w:rsidR="00A95599" w:rsidRPr="00DA7020" w:rsidRDefault="00A95599" w:rsidP="00A95599">
            <w:pPr>
              <w:jc w:val="right"/>
            </w:pPr>
            <w:r w:rsidRPr="00DA7020">
              <w:rPr>
                <w:rFonts w:ascii="宋体" w:hAnsi="宋体" w:hint="eastAsia"/>
                <w:color w:val="000000"/>
                <w:sz w:val="18"/>
                <w:szCs w:val="18"/>
              </w:rPr>
              <w:t xml:space="preserve">20,180.33 </w:t>
            </w:r>
          </w:p>
        </w:tc>
      </w:tr>
      <w:tr w:rsidR="00A95599" w14:paraId="685963BD"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75ACEAE8" w14:textId="122CAF20" w:rsidR="00A95599" w:rsidRPr="00DA7020" w:rsidRDefault="00A95599" w:rsidP="00A95599">
            <w:r w:rsidRPr="00DA7020">
              <w:rPr>
                <w:rFonts w:ascii="宋体" w:hAnsi="宋体" w:hint="eastAsia"/>
                <w:color w:val="000000"/>
                <w:sz w:val="18"/>
                <w:szCs w:val="18"/>
              </w:rPr>
              <w:t>荣成荣昌纸制品有限公司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05BCB135" w14:textId="5747285A" w:rsidR="00A95599" w:rsidRPr="00DA7020" w:rsidRDefault="00A95599" w:rsidP="00A95599">
            <w:r w:rsidRPr="00DA7020">
              <w:rPr>
                <w:rFonts w:ascii="宋体" w:hAnsi="宋体" w:hint="eastAsia"/>
                <w:color w:val="000000"/>
                <w:sz w:val="18"/>
                <w:szCs w:val="18"/>
              </w:rPr>
              <w:t>复印纸、包装物</w:t>
            </w:r>
          </w:p>
        </w:tc>
        <w:tc>
          <w:tcPr>
            <w:tcW w:w="1842" w:type="dxa"/>
            <w:tcBorders>
              <w:top w:val="single" w:sz="4" w:space="0" w:color="auto"/>
              <w:left w:val="single" w:sz="4" w:space="0" w:color="auto"/>
              <w:bottom w:val="single" w:sz="4" w:space="0" w:color="auto"/>
              <w:right w:val="single" w:sz="4" w:space="0" w:color="auto"/>
            </w:tcBorders>
            <w:vAlign w:val="center"/>
          </w:tcPr>
          <w:p w14:paraId="32E6F986" w14:textId="5FE3FAB5" w:rsidR="00A95599" w:rsidRPr="00DA7020" w:rsidRDefault="00A95599" w:rsidP="00A95599">
            <w:pPr>
              <w:jc w:val="right"/>
            </w:pPr>
            <w:r w:rsidRPr="00DA7020">
              <w:rPr>
                <w:rFonts w:ascii="宋体" w:hAnsi="宋体" w:hint="eastAsia"/>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FF5727"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1BBF6C54"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19ABA158" w14:textId="4887C900" w:rsidR="00A95599" w:rsidRPr="00DA7020" w:rsidRDefault="00A95599" w:rsidP="00A95599">
            <w:pPr>
              <w:jc w:val="right"/>
            </w:pPr>
            <w:r w:rsidRPr="00DA7020">
              <w:rPr>
                <w:rFonts w:ascii="宋体" w:hAnsi="宋体" w:hint="eastAsia"/>
                <w:color w:val="000000"/>
                <w:sz w:val="18"/>
                <w:szCs w:val="18"/>
              </w:rPr>
              <w:t xml:space="preserve">16,228.33 </w:t>
            </w:r>
          </w:p>
        </w:tc>
      </w:tr>
      <w:tr w:rsidR="00A95599" w14:paraId="41FE6782"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22564C95" w14:textId="38AE3F03" w:rsidR="00A95599" w:rsidRPr="00DA7020" w:rsidRDefault="00A95599" w:rsidP="00A95599">
            <w:r w:rsidRPr="00DA7020">
              <w:rPr>
                <w:rFonts w:ascii="宋体" w:hAnsi="宋体" w:hint="eastAsia"/>
                <w:color w:val="000000"/>
                <w:sz w:val="18"/>
                <w:szCs w:val="18"/>
              </w:rPr>
              <w:t>荣成好当家天海湾</w:t>
            </w:r>
            <w:r w:rsidR="00507788" w:rsidRPr="00DA7020">
              <w:rPr>
                <w:rFonts w:ascii="宋体" w:hAnsi="宋体" w:hint="eastAsia"/>
                <w:color w:val="000000"/>
                <w:sz w:val="18"/>
                <w:szCs w:val="18"/>
              </w:rPr>
              <w:t>休闲</w:t>
            </w:r>
            <w:r w:rsidRPr="00DA7020">
              <w:rPr>
                <w:rFonts w:ascii="宋体" w:hAnsi="宋体" w:hint="eastAsia"/>
                <w:color w:val="000000"/>
                <w:sz w:val="18"/>
                <w:szCs w:val="18"/>
              </w:rPr>
              <w:t>垂钓有限公司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63C4B450" w14:textId="07ABF255" w:rsidR="00A95599" w:rsidRPr="00DA7020" w:rsidRDefault="00A95599" w:rsidP="00A95599">
            <w:r w:rsidRPr="00DA7020">
              <w:rPr>
                <w:rFonts w:ascii="宋体" w:hAnsi="宋体" w:hint="eastAsia"/>
                <w:color w:val="000000"/>
                <w:sz w:val="18"/>
                <w:szCs w:val="18"/>
              </w:rPr>
              <w:t>海产品</w:t>
            </w:r>
          </w:p>
        </w:tc>
        <w:tc>
          <w:tcPr>
            <w:tcW w:w="1842" w:type="dxa"/>
            <w:tcBorders>
              <w:top w:val="single" w:sz="4" w:space="0" w:color="auto"/>
              <w:left w:val="single" w:sz="4" w:space="0" w:color="auto"/>
              <w:bottom w:val="single" w:sz="4" w:space="0" w:color="auto"/>
              <w:right w:val="single" w:sz="4" w:space="0" w:color="auto"/>
            </w:tcBorders>
            <w:vAlign w:val="center"/>
          </w:tcPr>
          <w:p w14:paraId="0C464625" w14:textId="6A7C6884" w:rsidR="00A95599" w:rsidRPr="00DA7020" w:rsidRDefault="00A95599" w:rsidP="00A95599">
            <w:pPr>
              <w:jc w:val="right"/>
            </w:pPr>
            <w:r w:rsidRPr="00DA7020">
              <w:rPr>
                <w:rFonts w:ascii="宋体" w:hAnsi="宋体" w:hint="eastAsia"/>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FDAE30"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651062D8"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40ACD89A" w14:textId="1C36E0B7" w:rsidR="00A95599" w:rsidRPr="00DA7020" w:rsidRDefault="00A95599" w:rsidP="00A95599">
            <w:pPr>
              <w:jc w:val="right"/>
            </w:pPr>
            <w:r w:rsidRPr="00DA7020">
              <w:rPr>
                <w:rFonts w:ascii="宋体" w:hAnsi="宋体" w:hint="eastAsia"/>
                <w:color w:val="000000"/>
                <w:sz w:val="18"/>
                <w:szCs w:val="18"/>
              </w:rPr>
              <w:t xml:space="preserve">1,280.00 </w:t>
            </w:r>
          </w:p>
        </w:tc>
      </w:tr>
      <w:tr w:rsidR="00A95599" w14:paraId="7EAE1053" w14:textId="77777777" w:rsidTr="00DA7020">
        <w:trPr>
          <w:cantSplit/>
        </w:trPr>
        <w:tc>
          <w:tcPr>
            <w:tcW w:w="2693" w:type="dxa"/>
            <w:tcBorders>
              <w:top w:val="single" w:sz="4" w:space="0" w:color="auto"/>
              <w:left w:val="single" w:sz="4" w:space="0" w:color="auto"/>
              <w:bottom w:val="single" w:sz="4" w:space="0" w:color="auto"/>
              <w:right w:val="single" w:sz="4" w:space="0" w:color="auto"/>
            </w:tcBorders>
            <w:vAlign w:val="center"/>
          </w:tcPr>
          <w:p w14:paraId="436AF6A7" w14:textId="41C26E4A" w:rsidR="00A95599" w:rsidRPr="00DA7020" w:rsidRDefault="00A95599" w:rsidP="00A95599">
            <w:r w:rsidRPr="00DA7020">
              <w:rPr>
                <w:rFonts w:ascii="宋体" w:hAnsi="宋体" w:hint="eastAsia"/>
                <w:color w:val="000000"/>
                <w:sz w:val="18"/>
                <w:szCs w:val="18"/>
              </w:rPr>
              <w:lastRenderedPageBreak/>
              <w:t>荣成好当家房地产开发有限公司</w:t>
            </w:r>
          </w:p>
        </w:tc>
        <w:tc>
          <w:tcPr>
            <w:tcW w:w="1844" w:type="dxa"/>
            <w:tcBorders>
              <w:top w:val="single" w:sz="4" w:space="0" w:color="auto"/>
              <w:left w:val="single" w:sz="4" w:space="0" w:color="auto"/>
              <w:bottom w:val="single" w:sz="4" w:space="0" w:color="auto"/>
              <w:right w:val="single" w:sz="4" w:space="0" w:color="auto"/>
            </w:tcBorders>
            <w:vAlign w:val="center"/>
          </w:tcPr>
          <w:p w14:paraId="79854F23" w14:textId="5B0DDAA8" w:rsidR="00A95599" w:rsidRPr="00DA7020" w:rsidRDefault="00A95599" w:rsidP="00A95599">
            <w:r w:rsidRPr="00DA7020">
              <w:rPr>
                <w:rFonts w:ascii="宋体" w:hAnsi="宋体" w:hint="eastAsia"/>
                <w:color w:val="000000"/>
                <w:sz w:val="18"/>
                <w:szCs w:val="18"/>
              </w:rPr>
              <w:t>低值易耗品</w:t>
            </w:r>
          </w:p>
        </w:tc>
        <w:tc>
          <w:tcPr>
            <w:tcW w:w="1842" w:type="dxa"/>
            <w:tcBorders>
              <w:top w:val="single" w:sz="4" w:space="0" w:color="auto"/>
              <w:left w:val="single" w:sz="4" w:space="0" w:color="auto"/>
              <w:bottom w:val="single" w:sz="4" w:space="0" w:color="auto"/>
              <w:right w:val="single" w:sz="4" w:space="0" w:color="auto"/>
            </w:tcBorders>
            <w:vAlign w:val="center"/>
          </w:tcPr>
          <w:p w14:paraId="0A39F631" w14:textId="3D8A4DB3" w:rsidR="00A95599" w:rsidRPr="00DA7020" w:rsidRDefault="00A95599" w:rsidP="00A95599">
            <w:pPr>
              <w:jc w:val="right"/>
            </w:pPr>
            <w:r w:rsidRPr="00DA7020">
              <w:rPr>
                <w:rFonts w:ascii="宋体" w:hAnsi="宋体" w:hint="eastAsia"/>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A66EAB" w14:textId="77777777" w:rsidR="00A95599" w:rsidRPr="00DA7020" w:rsidRDefault="00A95599" w:rsidP="00A95599">
            <w:pPr>
              <w:jc w:val="right"/>
            </w:pPr>
          </w:p>
        </w:tc>
        <w:tc>
          <w:tcPr>
            <w:tcW w:w="1560" w:type="dxa"/>
            <w:tcBorders>
              <w:top w:val="single" w:sz="4" w:space="0" w:color="auto"/>
              <w:left w:val="single" w:sz="4" w:space="0" w:color="auto"/>
              <w:bottom w:val="single" w:sz="4" w:space="0" w:color="auto"/>
              <w:right w:val="single" w:sz="4" w:space="0" w:color="auto"/>
            </w:tcBorders>
            <w:vAlign w:val="center"/>
          </w:tcPr>
          <w:p w14:paraId="47F09127" w14:textId="77777777" w:rsidR="00A95599" w:rsidRPr="00DA7020" w:rsidRDefault="00A95599" w:rsidP="00A95599"/>
        </w:tc>
        <w:tc>
          <w:tcPr>
            <w:tcW w:w="1559" w:type="dxa"/>
            <w:tcBorders>
              <w:top w:val="single" w:sz="4" w:space="0" w:color="auto"/>
              <w:left w:val="single" w:sz="4" w:space="0" w:color="auto"/>
              <w:bottom w:val="single" w:sz="4" w:space="0" w:color="auto"/>
              <w:right w:val="single" w:sz="4" w:space="0" w:color="auto"/>
            </w:tcBorders>
            <w:vAlign w:val="center"/>
          </w:tcPr>
          <w:p w14:paraId="72FD68E5" w14:textId="00578C8C" w:rsidR="00A95599" w:rsidRPr="00DA7020" w:rsidRDefault="00A95599" w:rsidP="00A95599">
            <w:pPr>
              <w:jc w:val="right"/>
            </w:pPr>
            <w:r w:rsidRPr="00DA7020">
              <w:rPr>
                <w:rFonts w:ascii="宋体" w:hAnsi="宋体" w:hint="eastAsia"/>
                <w:color w:val="000000"/>
                <w:sz w:val="18"/>
                <w:szCs w:val="18"/>
              </w:rPr>
              <w:t xml:space="preserve">265.49 </w:t>
            </w:r>
          </w:p>
        </w:tc>
      </w:tr>
    </w:tbl>
    <w:p w14:paraId="52A064AA" w14:textId="77777777" w:rsidR="0015090D" w:rsidRDefault="0015090D"/>
    <w:p w14:paraId="7043153B" w14:textId="77777777" w:rsidR="007434C6" w:rsidRDefault="007434C6"/>
    <w:p w14:paraId="46260F72" w14:textId="77777777" w:rsidR="007434C6" w:rsidRDefault="007434C6"/>
    <w:p w14:paraId="2A3A292B" w14:textId="77777777" w:rsidR="007434C6" w:rsidRDefault="007434C6"/>
    <w:bookmarkEnd w:id="374"/>
    <w:p w14:paraId="6E42B1DC" w14:textId="77777777" w:rsidR="0015090D" w:rsidRDefault="00022476">
      <w:pPr>
        <w:ind w:rightChars="-369" w:right="-775"/>
      </w:pPr>
      <w:r>
        <w:rPr>
          <w:rFonts w:hint="eastAsia"/>
        </w:rPr>
        <w:t>出售商品</w:t>
      </w:r>
      <w:r>
        <w:rPr>
          <w:rFonts w:hint="eastAsia"/>
        </w:rPr>
        <w:t>/</w:t>
      </w:r>
      <w:r>
        <w:rPr>
          <w:rFonts w:hint="eastAsia"/>
        </w:rPr>
        <w:t>提供劳务情况表</w:t>
      </w:r>
    </w:p>
    <w:sdt>
      <w:sdtPr>
        <w:alias w:val="是否适用：出售商品或提供劳务情况表[双击切换]"/>
        <w:tag w:val="_GBC_38804595ac014174a1f7bfa274a356d2"/>
        <w:id w:val="2113626020"/>
        <w:placeholder>
          <w:docPart w:val="GBC22222222222222222222222222222"/>
        </w:placeholder>
      </w:sdtPr>
      <w:sdtContent>
        <w:p w14:paraId="0FAE388A" w14:textId="77777777" w:rsidR="0015090D" w:rsidRDefault="00022476">
          <w:pPr>
            <w:ind w:rightChars="-369" w:right="-775"/>
          </w:pPr>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9BBC41A" w14:textId="77777777" w:rsidR="0015090D" w:rsidRDefault="00022476">
      <w:pPr>
        <w:tabs>
          <w:tab w:val="left" w:pos="3870"/>
        </w:tabs>
        <w:jc w:val="right"/>
        <w:rPr>
          <w:rFonts w:cs="Cambria"/>
        </w:rPr>
      </w:pPr>
      <w:r>
        <w:t>单位</w:t>
      </w:r>
      <w:r>
        <w:rPr>
          <w:rFonts w:hint="eastAsia"/>
        </w:rPr>
        <w:t>：</w:t>
      </w:r>
      <w:sdt>
        <w:sdtPr>
          <w:alias w:val="单位：出售商品提供劳务情况表"/>
          <w:tag w:val="_GBC_74429e932533428390da29c9e567c1c8"/>
          <w:id w:val="21144755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出售商品提供劳务情况表"/>
          <w:tag w:val="_GBC_4fc61a58f8e34c3c8024ea0b63c2bd2f"/>
          <w:id w:val="7270377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9"/>
        <w:gridCol w:w="2191"/>
        <w:gridCol w:w="2227"/>
        <w:gridCol w:w="2229"/>
      </w:tblGrid>
      <w:tr w:rsidR="0015090D" w14:paraId="3869F154" w14:textId="77777777" w:rsidTr="00E06892">
        <w:trPr>
          <w:cantSplit/>
          <w:trHeight w:val="273"/>
        </w:trPr>
        <w:sdt>
          <w:sdtPr>
            <w:tag w:val="_PLD_8f46d61b556c4e7e9874d48274581d06"/>
            <w:id w:val="-1224666971"/>
          </w:sdtPr>
          <w:sdtContent>
            <w:tc>
              <w:tcPr>
                <w:tcW w:w="2849" w:type="dxa"/>
                <w:tcBorders>
                  <w:top w:val="single" w:sz="4" w:space="0" w:color="auto"/>
                  <w:left w:val="single" w:sz="4" w:space="0" w:color="auto"/>
                  <w:bottom w:val="single" w:sz="4" w:space="0" w:color="auto"/>
                  <w:right w:val="single" w:sz="4" w:space="0" w:color="auto"/>
                </w:tcBorders>
                <w:vAlign w:val="center"/>
              </w:tcPr>
              <w:p w14:paraId="235ED53D" w14:textId="77777777" w:rsidR="0015090D" w:rsidRPr="00E06892" w:rsidRDefault="00022476">
                <w:pPr>
                  <w:jc w:val="center"/>
                  <w:rPr>
                    <w:rFonts w:cs="Cambria"/>
                  </w:rPr>
                </w:pPr>
                <w:r w:rsidRPr="00E06892">
                  <w:rPr>
                    <w:rFonts w:cs="Cambria" w:hint="eastAsia"/>
                  </w:rPr>
                  <w:t>关联方</w:t>
                </w:r>
              </w:p>
            </w:tc>
          </w:sdtContent>
        </w:sdt>
        <w:sdt>
          <w:sdtPr>
            <w:tag w:val="_PLD_86c6996d2c00443589b89411b2b4bde3"/>
            <w:id w:val="-445086188"/>
          </w:sdtPr>
          <w:sdtContent>
            <w:tc>
              <w:tcPr>
                <w:tcW w:w="2191" w:type="dxa"/>
                <w:tcBorders>
                  <w:top w:val="single" w:sz="4" w:space="0" w:color="auto"/>
                  <w:left w:val="single" w:sz="4" w:space="0" w:color="auto"/>
                  <w:bottom w:val="single" w:sz="4" w:space="0" w:color="auto"/>
                  <w:right w:val="single" w:sz="4" w:space="0" w:color="auto"/>
                </w:tcBorders>
                <w:vAlign w:val="center"/>
              </w:tcPr>
              <w:p w14:paraId="08275D0E" w14:textId="77777777" w:rsidR="0015090D" w:rsidRPr="00E06892" w:rsidRDefault="00022476">
                <w:pPr>
                  <w:jc w:val="center"/>
                  <w:rPr>
                    <w:rFonts w:cs="Cambria"/>
                  </w:rPr>
                </w:pPr>
                <w:r w:rsidRPr="00E06892">
                  <w:rPr>
                    <w:rFonts w:cs="Cambria" w:hint="eastAsia"/>
                  </w:rPr>
                  <w:t>关联交易内容</w:t>
                </w:r>
              </w:p>
            </w:tc>
          </w:sdtContent>
        </w:sdt>
        <w:sdt>
          <w:sdtPr>
            <w:tag w:val="_PLD_52688fb5000a4ccb8c43276d58764eb4"/>
            <w:id w:val="-79682044"/>
          </w:sdtPr>
          <w:sdtContent>
            <w:tc>
              <w:tcPr>
                <w:tcW w:w="2227" w:type="dxa"/>
                <w:tcBorders>
                  <w:top w:val="single" w:sz="4" w:space="0" w:color="auto"/>
                  <w:left w:val="single" w:sz="4" w:space="0" w:color="auto"/>
                  <w:right w:val="single" w:sz="4" w:space="0" w:color="auto"/>
                </w:tcBorders>
                <w:vAlign w:val="center"/>
              </w:tcPr>
              <w:p w14:paraId="69299808" w14:textId="77777777" w:rsidR="0015090D" w:rsidRPr="00E06892" w:rsidRDefault="00022476">
                <w:pPr>
                  <w:jc w:val="center"/>
                  <w:rPr>
                    <w:rFonts w:cs="Cambria"/>
                  </w:rPr>
                </w:pPr>
                <w:r w:rsidRPr="00E06892">
                  <w:rPr>
                    <w:rFonts w:cs="Cambria" w:hint="eastAsia"/>
                  </w:rPr>
                  <w:t>本期发生额</w:t>
                </w:r>
              </w:p>
            </w:tc>
          </w:sdtContent>
        </w:sdt>
        <w:sdt>
          <w:sdtPr>
            <w:tag w:val="_PLD_e0158fcec29a443ca9e08a44a2489407"/>
            <w:id w:val="-1255286320"/>
          </w:sdtPr>
          <w:sdtContent>
            <w:tc>
              <w:tcPr>
                <w:tcW w:w="2229" w:type="dxa"/>
                <w:tcBorders>
                  <w:top w:val="single" w:sz="4" w:space="0" w:color="auto"/>
                  <w:left w:val="single" w:sz="4" w:space="0" w:color="auto"/>
                  <w:right w:val="single" w:sz="4" w:space="0" w:color="auto"/>
                </w:tcBorders>
                <w:vAlign w:val="center"/>
              </w:tcPr>
              <w:p w14:paraId="7BBA62B7" w14:textId="77777777" w:rsidR="0015090D" w:rsidRPr="00E06892" w:rsidRDefault="00022476">
                <w:pPr>
                  <w:jc w:val="center"/>
                  <w:rPr>
                    <w:rFonts w:cs="Cambria"/>
                  </w:rPr>
                </w:pPr>
                <w:r w:rsidRPr="00E06892">
                  <w:rPr>
                    <w:rFonts w:cs="Cambria" w:hint="eastAsia"/>
                  </w:rPr>
                  <w:t>上期发生额</w:t>
                </w:r>
              </w:p>
            </w:tc>
          </w:sdtContent>
        </w:sdt>
      </w:tr>
      <w:tr w:rsidR="00EB5D50" w14:paraId="61C7DB6B"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35BFE41" w14:textId="75C6F519" w:rsidR="00EB5D50" w:rsidRPr="00E06892" w:rsidRDefault="00EB5D50" w:rsidP="00EB5D50">
            <w:r w:rsidRPr="00E06892">
              <w:rPr>
                <w:rFonts w:ascii="宋体" w:hAnsi="宋体" w:hint="eastAsia"/>
                <w:color w:val="000000"/>
                <w:sz w:val="18"/>
                <w:szCs w:val="18"/>
              </w:rPr>
              <w:t>荣成</w:t>
            </w:r>
            <w:proofErr w:type="gramStart"/>
            <w:r w:rsidRPr="00E06892">
              <w:rPr>
                <w:rFonts w:ascii="宋体" w:hAnsi="宋体" w:hint="eastAsia"/>
                <w:color w:val="000000"/>
                <w:sz w:val="18"/>
                <w:szCs w:val="18"/>
              </w:rPr>
              <w:t>加荣食品</w:t>
            </w:r>
            <w:proofErr w:type="gramEnd"/>
            <w:r w:rsidRPr="00E06892">
              <w:rPr>
                <w:rFonts w:ascii="宋体" w:hAnsi="宋体" w:hint="eastAsia"/>
                <w:color w:val="000000"/>
                <w:sz w:val="18"/>
                <w:szCs w:val="18"/>
              </w:rPr>
              <w:t>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0B35DC2F" w14:textId="0FCA4E72" w:rsidR="00EB5D50" w:rsidRPr="00E06892" w:rsidRDefault="00EB5D50" w:rsidP="00EB5D50">
            <w:r w:rsidRPr="00E06892">
              <w:rPr>
                <w:rFonts w:ascii="宋体" w:hAnsi="宋体" w:hint="eastAsia"/>
                <w:color w:val="000000"/>
                <w:sz w:val="18"/>
                <w:szCs w:val="18"/>
              </w:rPr>
              <w:t>鱿鱼、肉丸、酱油、设备、检测费、鸡蛋、大豆油、海鲜排、色拉油、海产品</w:t>
            </w:r>
          </w:p>
        </w:tc>
        <w:tc>
          <w:tcPr>
            <w:tcW w:w="2227" w:type="dxa"/>
            <w:tcBorders>
              <w:top w:val="single" w:sz="4" w:space="0" w:color="auto"/>
              <w:left w:val="single" w:sz="4" w:space="0" w:color="auto"/>
              <w:bottom w:val="single" w:sz="4" w:space="0" w:color="auto"/>
              <w:right w:val="single" w:sz="4" w:space="0" w:color="auto"/>
            </w:tcBorders>
            <w:vAlign w:val="center"/>
          </w:tcPr>
          <w:p w14:paraId="2C4C9F03" w14:textId="7B67C853" w:rsidR="00EB5D50" w:rsidRPr="00E06892" w:rsidRDefault="00EB5D50" w:rsidP="00EB5D50">
            <w:pPr>
              <w:jc w:val="right"/>
            </w:pPr>
            <w:r w:rsidRPr="00E06892">
              <w:rPr>
                <w:rFonts w:ascii="宋体" w:hAnsi="宋体" w:hint="eastAsia"/>
                <w:color w:val="000000"/>
                <w:sz w:val="18"/>
                <w:szCs w:val="18"/>
              </w:rPr>
              <w:t xml:space="preserve">1,414,479.31 </w:t>
            </w:r>
          </w:p>
        </w:tc>
        <w:tc>
          <w:tcPr>
            <w:tcW w:w="2229" w:type="dxa"/>
            <w:tcBorders>
              <w:top w:val="single" w:sz="4" w:space="0" w:color="auto"/>
              <w:left w:val="single" w:sz="4" w:space="0" w:color="auto"/>
              <w:bottom w:val="single" w:sz="4" w:space="0" w:color="auto"/>
              <w:right w:val="single" w:sz="4" w:space="0" w:color="auto"/>
            </w:tcBorders>
            <w:vAlign w:val="center"/>
          </w:tcPr>
          <w:p w14:paraId="127D08D0" w14:textId="2753D2C4" w:rsidR="00EB5D50" w:rsidRPr="00E06892" w:rsidRDefault="00EB5D50" w:rsidP="00EB5D50">
            <w:pPr>
              <w:jc w:val="right"/>
            </w:pPr>
            <w:r w:rsidRPr="00E06892">
              <w:rPr>
                <w:rFonts w:ascii="宋体" w:hAnsi="宋体" w:hint="eastAsia"/>
                <w:color w:val="000000"/>
                <w:sz w:val="18"/>
                <w:szCs w:val="18"/>
              </w:rPr>
              <w:t>1,593,817.57</w:t>
            </w:r>
          </w:p>
        </w:tc>
      </w:tr>
      <w:tr w:rsidR="00EB5D50" w14:paraId="75569364"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080221D" w14:textId="2C8487E3" w:rsidR="00EB5D50" w:rsidRPr="00E06892" w:rsidRDefault="00EB5D50" w:rsidP="00EB5D50">
            <w:r w:rsidRPr="00E06892">
              <w:rPr>
                <w:rFonts w:ascii="宋体" w:hAnsi="宋体" w:hint="eastAsia"/>
                <w:color w:val="000000"/>
                <w:sz w:val="18"/>
                <w:szCs w:val="18"/>
              </w:rPr>
              <w:t>好当家集团有限公司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5EA98A20" w14:textId="746D4B46" w:rsidR="00EB5D50" w:rsidRPr="00E06892" w:rsidRDefault="00EB5D50" w:rsidP="00EB5D50">
            <w:r w:rsidRPr="00E06892">
              <w:rPr>
                <w:rFonts w:ascii="宋体" w:hAnsi="宋体" w:hint="eastAsia"/>
                <w:color w:val="000000"/>
                <w:sz w:val="18"/>
                <w:szCs w:val="18"/>
              </w:rPr>
              <w:t>火腿、色拉油、大豆油、保健品、鱼碎肉、海产品、香油、鸡蛋、检测费</w:t>
            </w:r>
          </w:p>
        </w:tc>
        <w:tc>
          <w:tcPr>
            <w:tcW w:w="2227" w:type="dxa"/>
            <w:tcBorders>
              <w:top w:val="single" w:sz="4" w:space="0" w:color="auto"/>
              <w:left w:val="single" w:sz="4" w:space="0" w:color="auto"/>
              <w:bottom w:val="single" w:sz="4" w:space="0" w:color="auto"/>
              <w:right w:val="single" w:sz="4" w:space="0" w:color="auto"/>
            </w:tcBorders>
            <w:vAlign w:val="center"/>
          </w:tcPr>
          <w:p w14:paraId="2924D46E" w14:textId="3CF3EFE5" w:rsidR="00EB5D50" w:rsidRPr="00E06892" w:rsidRDefault="00E06892" w:rsidP="00EB5D50">
            <w:pPr>
              <w:jc w:val="right"/>
            </w:pPr>
            <w:r w:rsidRPr="00E06892">
              <w:rPr>
                <w:rFonts w:ascii="宋体" w:hAnsi="宋体" w:hint="eastAsia"/>
                <w:color w:val="000000"/>
                <w:sz w:val="18"/>
                <w:szCs w:val="18"/>
              </w:rPr>
              <w:t>1,489,085.05</w:t>
            </w:r>
          </w:p>
        </w:tc>
        <w:tc>
          <w:tcPr>
            <w:tcW w:w="2229" w:type="dxa"/>
            <w:tcBorders>
              <w:top w:val="single" w:sz="4" w:space="0" w:color="auto"/>
              <w:left w:val="single" w:sz="4" w:space="0" w:color="auto"/>
              <w:bottom w:val="single" w:sz="4" w:space="0" w:color="auto"/>
              <w:right w:val="single" w:sz="4" w:space="0" w:color="auto"/>
            </w:tcBorders>
            <w:vAlign w:val="center"/>
          </w:tcPr>
          <w:p w14:paraId="04F63B88" w14:textId="4D2BAFF6" w:rsidR="00EB5D50" w:rsidRPr="00E06892" w:rsidRDefault="00EB5D50" w:rsidP="00EB5D50">
            <w:pPr>
              <w:jc w:val="right"/>
            </w:pPr>
            <w:r w:rsidRPr="00E06892">
              <w:rPr>
                <w:rFonts w:ascii="宋体" w:hAnsi="宋体" w:hint="eastAsia"/>
                <w:color w:val="000000"/>
                <w:sz w:val="18"/>
                <w:szCs w:val="18"/>
              </w:rPr>
              <w:t>989,442.33</w:t>
            </w:r>
          </w:p>
        </w:tc>
      </w:tr>
      <w:tr w:rsidR="00EB5D50" w14:paraId="1119199E"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B788CFD" w14:textId="6BEA1C21" w:rsidR="00EB5D50" w:rsidRPr="00E06892" w:rsidRDefault="00EB5D50" w:rsidP="00EB5D50">
            <w:r w:rsidRPr="00E06892">
              <w:rPr>
                <w:rFonts w:ascii="宋体" w:hAnsi="宋体" w:hint="eastAsia"/>
                <w:color w:val="000000"/>
                <w:sz w:val="18"/>
                <w:szCs w:val="18"/>
              </w:rPr>
              <w:t>威海好当家天海湾水城旅游服务有限公司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3AC5B721" w14:textId="0E57A2B1" w:rsidR="00EB5D50" w:rsidRPr="00E06892" w:rsidRDefault="00EB5D50" w:rsidP="00EB5D50">
            <w:r w:rsidRPr="00E06892">
              <w:rPr>
                <w:rFonts w:ascii="宋体" w:hAnsi="宋体" w:hint="eastAsia"/>
                <w:color w:val="000000"/>
                <w:sz w:val="18"/>
                <w:szCs w:val="18"/>
              </w:rPr>
              <w:t>火腿、鸡蛋、大豆油、色拉油、保健品</w:t>
            </w:r>
          </w:p>
        </w:tc>
        <w:tc>
          <w:tcPr>
            <w:tcW w:w="2227" w:type="dxa"/>
            <w:tcBorders>
              <w:top w:val="single" w:sz="4" w:space="0" w:color="auto"/>
              <w:left w:val="single" w:sz="4" w:space="0" w:color="auto"/>
              <w:bottom w:val="single" w:sz="4" w:space="0" w:color="auto"/>
              <w:right w:val="single" w:sz="4" w:space="0" w:color="auto"/>
            </w:tcBorders>
            <w:vAlign w:val="center"/>
          </w:tcPr>
          <w:p w14:paraId="4E0F3212" w14:textId="72368E2B" w:rsidR="00EB5D50" w:rsidRPr="00E06892" w:rsidRDefault="00EB5D50" w:rsidP="00EB5D50">
            <w:pPr>
              <w:jc w:val="right"/>
            </w:pPr>
            <w:r w:rsidRPr="00E06892">
              <w:rPr>
                <w:rFonts w:ascii="宋体" w:hAnsi="宋体" w:hint="eastAsia"/>
                <w:color w:val="000000"/>
                <w:sz w:val="18"/>
                <w:szCs w:val="18"/>
              </w:rPr>
              <w:t xml:space="preserve">366,432.50 </w:t>
            </w:r>
          </w:p>
        </w:tc>
        <w:tc>
          <w:tcPr>
            <w:tcW w:w="2229" w:type="dxa"/>
            <w:tcBorders>
              <w:top w:val="single" w:sz="4" w:space="0" w:color="auto"/>
              <w:left w:val="single" w:sz="4" w:space="0" w:color="auto"/>
              <w:bottom w:val="single" w:sz="4" w:space="0" w:color="auto"/>
              <w:right w:val="single" w:sz="4" w:space="0" w:color="auto"/>
            </w:tcBorders>
            <w:vAlign w:val="center"/>
          </w:tcPr>
          <w:p w14:paraId="3800C883" w14:textId="73A8794A" w:rsidR="00EB5D50" w:rsidRPr="00E06892" w:rsidRDefault="00EB5D50" w:rsidP="00EB5D50">
            <w:pPr>
              <w:jc w:val="right"/>
            </w:pPr>
            <w:r w:rsidRPr="00E06892">
              <w:rPr>
                <w:rFonts w:ascii="宋体" w:hAnsi="宋体" w:hint="eastAsia"/>
                <w:color w:val="000000"/>
                <w:sz w:val="18"/>
                <w:szCs w:val="18"/>
              </w:rPr>
              <w:t>347,452.10</w:t>
            </w:r>
          </w:p>
        </w:tc>
      </w:tr>
      <w:tr w:rsidR="00EB5D50" w14:paraId="5DFA04EB"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42C8EEAD" w14:textId="7E0FF726" w:rsidR="00EB5D50" w:rsidRPr="00E06892" w:rsidRDefault="00EB5D50" w:rsidP="00EB5D50">
            <w:r w:rsidRPr="00E06892">
              <w:rPr>
                <w:rFonts w:ascii="宋体" w:hAnsi="宋体" w:hint="eastAsia"/>
                <w:color w:val="000000"/>
                <w:sz w:val="18"/>
                <w:szCs w:val="18"/>
              </w:rPr>
              <w:t>荣成海盛纸业有限公司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31792E9A" w14:textId="44475620" w:rsidR="00EB5D50" w:rsidRPr="00E06892" w:rsidRDefault="00EB5D50" w:rsidP="00EB5D50">
            <w:r w:rsidRPr="00E06892">
              <w:rPr>
                <w:rFonts w:ascii="宋体" w:hAnsi="宋体" w:hint="eastAsia"/>
                <w:color w:val="000000"/>
                <w:sz w:val="18"/>
                <w:szCs w:val="18"/>
              </w:rPr>
              <w:t>废纸壳、检测费、鸡蛋、大豆油、色拉油、保健品</w:t>
            </w:r>
          </w:p>
        </w:tc>
        <w:tc>
          <w:tcPr>
            <w:tcW w:w="2227" w:type="dxa"/>
            <w:tcBorders>
              <w:top w:val="single" w:sz="4" w:space="0" w:color="auto"/>
              <w:left w:val="single" w:sz="4" w:space="0" w:color="auto"/>
              <w:bottom w:val="single" w:sz="4" w:space="0" w:color="auto"/>
              <w:right w:val="single" w:sz="4" w:space="0" w:color="auto"/>
            </w:tcBorders>
            <w:vAlign w:val="center"/>
          </w:tcPr>
          <w:p w14:paraId="10FD95ED" w14:textId="31F90367" w:rsidR="00EB5D50" w:rsidRPr="00E06892" w:rsidRDefault="00EB5D50" w:rsidP="00EB5D50">
            <w:pPr>
              <w:jc w:val="right"/>
            </w:pPr>
            <w:r w:rsidRPr="00E06892">
              <w:rPr>
                <w:rFonts w:ascii="宋体" w:hAnsi="宋体" w:hint="eastAsia"/>
                <w:color w:val="000000"/>
                <w:sz w:val="18"/>
                <w:szCs w:val="18"/>
              </w:rPr>
              <w:t xml:space="preserve">159,865.11 </w:t>
            </w:r>
          </w:p>
        </w:tc>
        <w:tc>
          <w:tcPr>
            <w:tcW w:w="2229" w:type="dxa"/>
            <w:tcBorders>
              <w:top w:val="single" w:sz="4" w:space="0" w:color="auto"/>
              <w:left w:val="single" w:sz="4" w:space="0" w:color="auto"/>
              <w:bottom w:val="single" w:sz="4" w:space="0" w:color="auto"/>
              <w:right w:val="single" w:sz="4" w:space="0" w:color="auto"/>
            </w:tcBorders>
            <w:vAlign w:val="center"/>
          </w:tcPr>
          <w:p w14:paraId="6B6D5F9D" w14:textId="5123FCDF" w:rsidR="00EB5D50" w:rsidRPr="00E06892" w:rsidRDefault="00EB5D50" w:rsidP="00EB5D50">
            <w:pPr>
              <w:jc w:val="right"/>
            </w:pPr>
            <w:r w:rsidRPr="00E06892">
              <w:rPr>
                <w:rFonts w:ascii="宋体" w:hAnsi="宋体" w:hint="eastAsia"/>
                <w:color w:val="000000"/>
                <w:sz w:val="18"/>
                <w:szCs w:val="18"/>
              </w:rPr>
              <w:t>233,570.49</w:t>
            </w:r>
          </w:p>
        </w:tc>
      </w:tr>
      <w:tr w:rsidR="00EB5D50" w14:paraId="5750305C"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27BB65B0" w14:textId="21D18A4F" w:rsidR="00EB5D50" w:rsidRPr="00E06892" w:rsidRDefault="00EB5D50" w:rsidP="00EB5D50">
            <w:r w:rsidRPr="00E06892">
              <w:rPr>
                <w:rFonts w:ascii="宋体" w:hAnsi="宋体" w:hint="eastAsia"/>
                <w:color w:val="000000"/>
                <w:sz w:val="18"/>
                <w:szCs w:val="18"/>
              </w:rPr>
              <w:t>荣成荣</w:t>
            </w:r>
            <w:proofErr w:type="gramStart"/>
            <w:r w:rsidRPr="00E06892">
              <w:rPr>
                <w:rFonts w:ascii="宋体" w:hAnsi="宋体" w:hint="eastAsia"/>
                <w:color w:val="000000"/>
                <w:sz w:val="18"/>
                <w:szCs w:val="18"/>
              </w:rPr>
              <w:t>研</w:t>
            </w:r>
            <w:proofErr w:type="gramEnd"/>
            <w:r w:rsidRPr="00E06892">
              <w:rPr>
                <w:rFonts w:ascii="宋体" w:hAnsi="宋体" w:hint="eastAsia"/>
                <w:color w:val="000000"/>
                <w:sz w:val="18"/>
                <w:szCs w:val="18"/>
              </w:rPr>
              <w:t>食品有限公司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5B38E767" w14:textId="51F75CF2" w:rsidR="00EB5D50" w:rsidRPr="00E06892" w:rsidRDefault="00EB5D50" w:rsidP="00EB5D50">
            <w:r w:rsidRPr="00E06892">
              <w:rPr>
                <w:rFonts w:ascii="宋体" w:hAnsi="宋体" w:hint="eastAsia"/>
                <w:color w:val="000000"/>
                <w:sz w:val="18"/>
                <w:szCs w:val="18"/>
              </w:rPr>
              <w:t>海藻糖、检测费、鸡蛋、大豆油</w:t>
            </w:r>
          </w:p>
        </w:tc>
        <w:tc>
          <w:tcPr>
            <w:tcW w:w="2227" w:type="dxa"/>
            <w:tcBorders>
              <w:top w:val="single" w:sz="4" w:space="0" w:color="auto"/>
              <w:left w:val="single" w:sz="4" w:space="0" w:color="auto"/>
              <w:bottom w:val="single" w:sz="4" w:space="0" w:color="auto"/>
              <w:right w:val="single" w:sz="4" w:space="0" w:color="auto"/>
            </w:tcBorders>
            <w:vAlign w:val="center"/>
          </w:tcPr>
          <w:p w14:paraId="31124BC9" w14:textId="390462F5" w:rsidR="00EB5D50" w:rsidRPr="00E06892" w:rsidRDefault="00EB5D50" w:rsidP="00EB5D50">
            <w:pPr>
              <w:jc w:val="right"/>
            </w:pPr>
            <w:r w:rsidRPr="00E06892">
              <w:rPr>
                <w:rFonts w:ascii="宋体" w:hAnsi="宋体" w:hint="eastAsia"/>
                <w:color w:val="000000"/>
                <w:sz w:val="18"/>
                <w:szCs w:val="18"/>
              </w:rPr>
              <w:t xml:space="preserve">96,561.45 </w:t>
            </w:r>
          </w:p>
        </w:tc>
        <w:tc>
          <w:tcPr>
            <w:tcW w:w="2229" w:type="dxa"/>
            <w:tcBorders>
              <w:top w:val="single" w:sz="4" w:space="0" w:color="auto"/>
              <w:left w:val="single" w:sz="4" w:space="0" w:color="auto"/>
              <w:bottom w:val="single" w:sz="4" w:space="0" w:color="auto"/>
              <w:right w:val="single" w:sz="4" w:space="0" w:color="auto"/>
            </w:tcBorders>
            <w:vAlign w:val="center"/>
          </w:tcPr>
          <w:p w14:paraId="25F2310B" w14:textId="78A90887" w:rsidR="00EB5D50" w:rsidRPr="00E06892" w:rsidRDefault="00EB5D50" w:rsidP="00EB5D50">
            <w:pPr>
              <w:jc w:val="right"/>
            </w:pPr>
            <w:r w:rsidRPr="00E06892">
              <w:rPr>
                <w:rFonts w:ascii="宋体" w:hAnsi="宋体" w:hint="eastAsia"/>
                <w:color w:val="000000"/>
                <w:sz w:val="18"/>
                <w:szCs w:val="18"/>
              </w:rPr>
              <w:t>173,746.59</w:t>
            </w:r>
          </w:p>
        </w:tc>
      </w:tr>
      <w:tr w:rsidR="00EB5D50" w14:paraId="32122B57"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297E961D" w14:textId="65674F99" w:rsidR="00EB5D50" w:rsidRPr="00E06892" w:rsidRDefault="00EB5D50" w:rsidP="00EB5D50">
            <w:r w:rsidRPr="00E06892">
              <w:rPr>
                <w:rFonts w:ascii="宋体" w:hAnsi="宋体" w:hint="eastAsia"/>
                <w:color w:val="000000"/>
                <w:sz w:val="18"/>
                <w:szCs w:val="18"/>
              </w:rPr>
              <w:t>荣成荣盛包装材料有限公司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78519DDD" w14:textId="1F354372" w:rsidR="00EB5D50" w:rsidRPr="00E06892" w:rsidRDefault="00EB5D50" w:rsidP="00EB5D50">
            <w:r w:rsidRPr="00E06892">
              <w:rPr>
                <w:rFonts w:ascii="宋体" w:hAnsi="宋体" w:hint="eastAsia"/>
                <w:color w:val="000000"/>
                <w:sz w:val="18"/>
                <w:szCs w:val="18"/>
              </w:rPr>
              <w:t>检测费、保健品</w:t>
            </w:r>
          </w:p>
        </w:tc>
        <w:tc>
          <w:tcPr>
            <w:tcW w:w="2227" w:type="dxa"/>
            <w:tcBorders>
              <w:top w:val="single" w:sz="4" w:space="0" w:color="auto"/>
              <w:left w:val="single" w:sz="4" w:space="0" w:color="auto"/>
              <w:bottom w:val="single" w:sz="4" w:space="0" w:color="auto"/>
              <w:right w:val="single" w:sz="4" w:space="0" w:color="auto"/>
            </w:tcBorders>
            <w:vAlign w:val="center"/>
          </w:tcPr>
          <w:p w14:paraId="6E22247D" w14:textId="785510FD" w:rsidR="00EB5D50" w:rsidRPr="00E06892" w:rsidRDefault="00EB5D50" w:rsidP="00EB5D50">
            <w:pPr>
              <w:jc w:val="right"/>
            </w:pPr>
            <w:r w:rsidRPr="00E06892">
              <w:rPr>
                <w:rFonts w:ascii="宋体" w:hAnsi="宋体" w:hint="eastAsia"/>
                <w:color w:val="000000"/>
                <w:sz w:val="18"/>
                <w:szCs w:val="18"/>
              </w:rPr>
              <w:t xml:space="preserve">81,594.88 </w:t>
            </w:r>
          </w:p>
        </w:tc>
        <w:tc>
          <w:tcPr>
            <w:tcW w:w="2229" w:type="dxa"/>
            <w:tcBorders>
              <w:top w:val="single" w:sz="4" w:space="0" w:color="auto"/>
              <w:left w:val="single" w:sz="4" w:space="0" w:color="auto"/>
              <w:bottom w:val="single" w:sz="4" w:space="0" w:color="auto"/>
              <w:right w:val="single" w:sz="4" w:space="0" w:color="auto"/>
            </w:tcBorders>
            <w:vAlign w:val="center"/>
          </w:tcPr>
          <w:p w14:paraId="2EDEBD55" w14:textId="6283754A" w:rsidR="00EB5D50" w:rsidRPr="00E06892" w:rsidRDefault="00EB5D50" w:rsidP="00EB5D50">
            <w:pPr>
              <w:jc w:val="right"/>
            </w:pPr>
            <w:r w:rsidRPr="00E06892">
              <w:rPr>
                <w:rFonts w:ascii="宋体" w:hAnsi="宋体" w:hint="eastAsia"/>
                <w:color w:val="000000"/>
                <w:sz w:val="18"/>
                <w:szCs w:val="18"/>
              </w:rPr>
              <w:t>45,711.92</w:t>
            </w:r>
          </w:p>
        </w:tc>
      </w:tr>
      <w:tr w:rsidR="00EB5D50" w14:paraId="193B80F4"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080A75F9" w14:textId="350F357B" w:rsidR="00EB5D50" w:rsidRPr="00E06892" w:rsidRDefault="00EB5D50" w:rsidP="00EB5D50">
            <w:r w:rsidRPr="00E06892">
              <w:rPr>
                <w:rFonts w:ascii="宋体" w:hAnsi="宋体" w:hint="eastAsia"/>
                <w:color w:val="000000"/>
                <w:sz w:val="18"/>
                <w:szCs w:val="18"/>
              </w:rPr>
              <w:t>荣成好当家工程建设有限公司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145C8C94" w14:textId="04E15227" w:rsidR="00EB5D50" w:rsidRPr="00E06892" w:rsidRDefault="00EB5D50" w:rsidP="00EB5D50">
            <w:r w:rsidRPr="00E06892">
              <w:rPr>
                <w:rFonts w:ascii="宋体" w:hAnsi="宋体" w:hint="eastAsia"/>
                <w:color w:val="000000"/>
                <w:sz w:val="18"/>
                <w:szCs w:val="18"/>
              </w:rPr>
              <w:t>猪筋、检测费、鸡蛋、大豆油、色拉油、保健品</w:t>
            </w:r>
          </w:p>
        </w:tc>
        <w:tc>
          <w:tcPr>
            <w:tcW w:w="2227" w:type="dxa"/>
            <w:tcBorders>
              <w:top w:val="single" w:sz="4" w:space="0" w:color="auto"/>
              <w:left w:val="single" w:sz="4" w:space="0" w:color="auto"/>
              <w:bottom w:val="single" w:sz="4" w:space="0" w:color="auto"/>
              <w:right w:val="single" w:sz="4" w:space="0" w:color="auto"/>
            </w:tcBorders>
            <w:vAlign w:val="center"/>
          </w:tcPr>
          <w:p w14:paraId="3D89C94E" w14:textId="7279BEC1" w:rsidR="00EB5D50" w:rsidRPr="00E06892" w:rsidRDefault="00EB5D50" w:rsidP="00EB5D50">
            <w:pPr>
              <w:jc w:val="right"/>
            </w:pPr>
            <w:r w:rsidRPr="00E06892">
              <w:rPr>
                <w:rFonts w:ascii="宋体" w:hAnsi="宋体" w:hint="eastAsia"/>
                <w:color w:val="000000"/>
                <w:sz w:val="18"/>
                <w:szCs w:val="18"/>
              </w:rPr>
              <w:t xml:space="preserve">76,714.69 </w:t>
            </w:r>
          </w:p>
        </w:tc>
        <w:tc>
          <w:tcPr>
            <w:tcW w:w="2229" w:type="dxa"/>
            <w:tcBorders>
              <w:top w:val="single" w:sz="4" w:space="0" w:color="auto"/>
              <w:left w:val="single" w:sz="4" w:space="0" w:color="auto"/>
              <w:bottom w:val="single" w:sz="4" w:space="0" w:color="auto"/>
              <w:right w:val="single" w:sz="4" w:space="0" w:color="auto"/>
            </w:tcBorders>
            <w:vAlign w:val="center"/>
          </w:tcPr>
          <w:p w14:paraId="69FC905F" w14:textId="4A501C66" w:rsidR="00EB5D50" w:rsidRPr="00E06892" w:rsidRDefault="00EB5D50" w:rsidP="00EB5D50">
            <w:pPr>
              <w:jc w:val="right"/>
            </w:pPr>
            <w:r w:rsidRPr="00E06892">
              <w:rPr>
                <w:rFonts w:ascii="宋体" w:hAnsi="宋体" w:hint="eastAsia"/>
                <w:color w:val="000000"/>
                <w:sz w:val="18"/>
                <w:szCs w:val="18"/>
              </w:rPr>
              <w:t>128,309.90</w:t>
            </w:r>
          </w:p>
        </w:tc>
      </w:tr>
      <w:tr w:rsidR="00EB5D50" w14:paraId="106DB0F7"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159C290C" w14:textId="01B52800" w:rsidR="00EB5D50" w:rsidRPr="00E06892" w:rsidRDefault="00EB5D50" w:rsidP="00EB5D50">
            <w:r w:rsidRPr="00E06892">
              <w:rPr>
                <w:rFonts w:ascii="宋体" w:hAnsi="宋体" w:hint="eastAsia"/>
                <w:color w:val="000000"/>
                <w:sz w:val="18"/>
                <w:szCs w:val="18"/>
              </w:rPr>
              <w:t>荣成兴盛房地产开发有限公司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22DF7B64" w14:textId="3C88E639" w:rsidR="00EB5D50" w:rsidRPr="00E06892" w:rsidRDefault="00EB5D50" w:rsidP="00EB5D50">
            <w:r w:rsidRPr="00E06892">
              <w:rPr>
                <w:rFonts w:ascii="宋体" w:hAnsi="宋体" w:hint="eastAsia"/>
                <w:color w:val="000000"/>
                <w:sz w:val="18"/>
                <w:szCs w:val="18"/>
              </w:rPr>
              <w:t>火腿、保健品</w:t>
            </w:r>
          </w:p>
        </w:tc>
        <w:tc>
          <w:tcPr>
            <w:tcW w:w="2227" w:type="dxa"/>
            <w:tcBorders>
              <w:top w:val="single" w:sz="4" w:space="0" w:color="auto"/>
              <w:left w:val="single" w:sz="4" w:space="0" w:color="auto"/>
              <w:bottom w:val="single" w:sz="4" w:space="0" w:color="auto"/>
              <w:right w:val="single" w:sz="4" w:space="0" w:color="auto"/>
            </w:tcBorders>
            <w:vAlign w:val="center"/>
          </w:tcPr>
          <w:p w14:paraId="728D707C" w14:textId="4397F444" w:rsidR="00EB5D50" w:rsidRPr="00E06892" w:rsidRDefault="00EB5D50" w:rsidP="00EB5D50">
            <w:pPr>
              <w:jc w:val="right"/>
            </w:pPr>
            <w:r w:rsidRPr="00E06892">
              <w:rPr>
                <w:rFonts w:ascii="宋体" w:hAnsi="宋体" w:hint="eastAsia"/>
                <w:color w:val="000000"/>
                <w:sz w:val="18"/>
                <w:szCs w:val="18"/>
              </w:rPr>
              <w:t xml:space="preserve">33,177.68 </w:t>
            </w:r>
          </w:p>
        </w:tc>
        <w:tc>
          <w:tcPr>
            <w:tcW w:w="2229" w:type="dxa"/>
            <w:tcBorders>
              <w:top w:val="single" w:sz="4" w:space="0" w:color="auto"/>
              <w:left w:val="single" w:sz="4" w:space="0" w:color="auto"/>
              <w:bottom w:val="single" w:sz="4" w:space="0" w:color="auto"/>
              <w:right w:val="single" w:sz="4" w:space="0" w:color="auto"/>
            </w:tcBorders>
            <w:vAlign w:val="center"/>
          </w:tcPr>
          <w:p w14:paraId="372137FD" w14:textId="20B1CE6B" w:rsidR="00EB5D50" w:rsidRPr="00E06892" w:rsidRDefault="00EB5D50" w:rsidP="00EB5D50">
            <w:pPr>
              <w:jc w:val="right"/>
            </w:pPr>
            <w:r w:rsidRPr="00E06892">
              <w:rPr>
                <w:rFonts w:ascii="宋体" w:hAnsi="宋体" w:hint="eastAsia"/>
                <w:color w:val="000000"/>
                <w:sz w:val="18"/>
                <w:szCs w:val="18"/>
              </w:rPr>
              <w:t>8,261.65</w:t>
            </w:r>
          </w:p>
        </w:tc>
      </w:tr>
      <w:tr w:rsidR="00EB5D50" w14:paraId="7DCF2C34"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3FB54BE2" w14:textId="0B13B3DD" w:rsidR="00EB5D50" w:rsidRPr="00E06892" w:rsidRDefault="00EB5D50" w:rsidP="00EB5D50">
            <w:r w:rsidRPr="00E06892">
              <w:rPr>
                <w:rFonts w:ascii="宋体" w:hAnsi="宋体" w:hint="eastAsia"/>
                <w:color w:val="000000"/>
                <w:sz w:val="18"/>
                <w:szCs w:val="18"/>
              </w:rPr>
              <w:t>好当家东方水产食品有限公司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292CFF09" w14:textId="1502E507" w:rsidR="00EB5D50" w:rsidRPr="00E06892" w:rsidRDefault="00EB5D50" w:rsidP="00EB5D50">
            <w:r w:rsidRPr="00E06892">
              <w:rPr>
                <w:rFonts w:ascii="宋体" w:hAnsi="宋体" w:hint="eastAsia"/>
                <w:color w:val="000000"/>
                <w:sz w:val="18"/>
                <w:szCs w:val="18"/>
              </w:rPr>
              <w:t>保健品</w:t>
            </w:r>
          </w:p>
        </w:tc>
        <w:tc>
          <w:tcPr>
            <w:tcW w:w="2227" w:type="dxa"/>
            <w:tcBorders>
              <w:top w:val="single" w:sz="4" w:space="0" w:color="auto"/>
              <w:left w:val="single" w:sz="4" w:space="0" w:color="auto"/>
              <w:bottom w:val="single" w:sz="4" w:space="0" w:color="auto"/>
              <w:right w:val="single" w:sz="4" w:space="0" w:color="auto"/>
            </w:tcBorders>
            <w:vAlign w:val="center"/>
          </w:tcPr>
          <w:p w14:paraId="3E40BF41" w14:textId="263DCE59" w:rsidR="00EB5D50" w:rsidRPr="00E06892" w:rsidRDefault="00EB5D50" w:rsidP="00EB5D50">
            <w:pPr>
              <w:jc w:val="right"/>
            </w:pPr>
            <w:r w:rsidRPr="00E06892">
              <w:rPr>
                <w:rFonts w:ascii="宋体" w:hAnsi="宋体" w:hint="eastAsia"/>
                <w:color w:val="000000"/>
                <w:sz w:val="18"/>
                <w:szCs w:val="18"/>
              </w:rPr>
              <w:t xml:space="preserve">12,778.01 </w:t>
            </w:r>
          </w:p>
        </w:tc>
        <w:tc>
          <w:tcPr>
            <w:tcW w:w="2229" w:type="dxa"/>
            <w:tcBorders>
              <w:top w:val="single" w:sz="4" w:space="0" w:color="auto"/>
              <w:left w:val="single" w:sz="4" w:space="0" w:color="auto"/>
              <w:bottom w:val="single" w:sz="4" w:space="0" w:color="auto"/>
              <w:right w:val="single" w:sz="4" w:space="0" w:color="auto"/>
            </w:tcBorders>
            <w:vAlign w:val="center"/>
          </w:tcPr>
          <w:p w14:paraId="54F6094A" w14:textId="6BF28B07" w:rsidR="00EB5D50" w:rsidRPr="00E06892" w:rsidRDefault="00EB5D50" w:rsidP="00EB5D50">
            <w:pPr>
              <w:jc w:val="right"/>
            </w:pPr>
            <w:r w:rsidRPr="00E06892">
              <w:rPr>
                <w:rFonts w:ascii="宋体" w:hAnsi="宋体" w:hint="eastAsia"/>
                <w:color w:val="000000"/>
                <w:sz w:val="18"/>
                <w:szCs w:val="18"/>
              </w:rPr>
              <w:t>277.62</w:t>
            </w:r>
          </w:p>
        </w:tc>
      </w:tr>
      <w:tr w:rsidR="00EB5D50" w14:paraId="588C843E"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31AC7ED1" w14:textId="2675505E" w:rsidR="00EB5D50" w:rsidRPr="00E06892" w:rsidRDefault="00EB5D50" w:rsidP="00EB5D50">
            <w:r w:rsidRPr="00E06892">
              <w:rPr>
                <w:rFonts w:ascii="宋体" w:hAnsi="宋体" w:hint="eastAsia"/>
                <w:color w:val="000000"/>
                <w:sz w:val="18"/>
                <w:szCs w:val="18"/>
              </w:rPr>
              <w:t>好当家东方水产开发有限公司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4189F79C" w14:textId="6E9F013D" w:rsidR="00EB5D50" w:rsidRPr="00E06892" w:rsidRDefault="00EB5D50" w:rsidP="00EB5D50">
            <w:r w:rsidRPr="00E06892">
              <w:rPr>
                <w:rFonts w:ascii="宋体" w:hAnsi="宋体" w:hint="eastAsia"/>
                <w:color w:val="000000"/>
                <w:sz w:val="18"/>
                <w:szCs w:val="18"/>
              </w:rPr>
              <w:t>鱼货、五花肉、鸡蛋、面粉、大豆油</w:t>
            </w:r>
          </w:p>
        </w:tc>
        <w:tc>
          <w:tcPr>
            <w:tcW w:w="2227" w:type="dxa"/>
            <w:tcBorders>
              <w:top w:val="single" w:sz="4" w:space="0" w:color="auto"/>
              <w:left w:val="single" w:sz="4" w:space="0" w:color="auto"/>
              <w:bottom w:val="single" w:sz="4" w:space="0" w:color="auto"/>
              <w:right w:val="single" w:sz="4" w:space="0" w:color="auto"/>
            </w:tcBorders>
            <w:vAlign w:val="center"/>
          </w:tcPr>
          <w:p w14:paraId="64ECF3C9" w14:textId="055A5D36" w:rsidR="00EB5D50" w:rsidRPr="00E06892" w:rsidRDefault="00EB5D50" w:rsidP="00EB5D50">
            <w:pPr>
              <w:jc w:val="right"/>
            </w:pPr>
            <w:r w:rsidRPr="00E06892">
              <w:rPr>
                <w:rFonts w:ascii="宋体" w:hAnsi="宋体" w:hint="eastAsia"/>
                <w:color w:val="000000"/>
                <w:sz w:val="18"/>
                <w:szCs w:val="18"/>
              </w:rPr>
              <w:t xml:space="preserve">6,323.85 </w:t>
            </w:r>
          </w:p>
        </w:tc>
        <w:tc>
          <w:tcPr>
            <w:tcW w:w="2229" w:type="dxa"/>
            <w:tcBorders>
              <w:top w:val="single" w:sz="4" w:space="0" w:color="auto"/>
              <w:left w:val="single" w:sz="4" w:space="0" w:color="auto"/>
              <w:bottom w:val="single" w:sz="4" w:space="0" w:color="auto"/>
              <w:right w:val="single" w:sz="4" w:space="0" w:color="auto"/>
            </w:tcBorders>
            <w:vAlign w:val="center"/>
          </w:tcPr>
          <w:p w14:paraId="7151573C" w14:textId="5B8A5402" w:rsidR="00EB5D50" w:rsidRPr="00E06892" w:rsidRDefault="00EB5D50" w:rsidP="00EB5D50">
            <w:pPr>
              <w:jc w:val="right"/>
            </w:pPr>
            <w:r w:rsidRPr="00E06892">
              <w:rPr>
                <w:rFonts w:ascii="宋体" w:hAnsi="宋体" w:hint="eastAsia"/>
                <w:color w:val="000000"/>
                <w:sz w:val="18"/>
                <w:szCs w:val="18"/>
              </w:rPr>
              <w:t xml:space="preserve">　</w:t>
            </w:r>
          </w:p>
        </w:tc>
      </w:tr>
      <w:tr w:rsidR="00EB5D50" w14:paraId="65789F08"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0706EF1" w14:textId="11076D81" w:rsidR="00EB5D50" w:rsidRPr="00E06892" w:rsidRDefault="00EB5D50" w:rsidP="00EB5D50">
            <w:r w:rsidRPr="00E06892">
              <w:rPr>
                <w:rFonts w:ascii="宋体" w:hAnsi="宋体" w:hint="eastAsia"/>
                <w:color w:val="000000"/>
                <w:sz w:val="18"/>
                <w:szCs w:val="18"/>
              </w:rPr>
              <w:t>荣成邱家水产有限公司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045CED8B" w14:textId="62856BEF" w:rsidR="00EB5D50" w:rsidRPr="00E06892" w:rsidRDefault="00EB5D50" w:rsidP="00EB5D50">
            <w:r w:rsidRPr="00E06892">
              <w:rPr>
                <w:rFonts w:ascii="宋体" w:hAnsi="宋体" w:hint="eastAsia"/>
                <w:color w:val="000000"/>
                <w:sz w:val="18"/>
                <w:szCs w:val="18"/>
              </w:rPr>
              <w:t>大豆油、五花肉、鸡蛋、保健品、海产品、被褥</w:t>
            </w:r>
          </w:p>
        </w:tc>
        <w:tc>
          <w:tcPr>
            <w:tcW w:w="2227" w:type="dxa"/>
            <w:tcBorders>
              <w:top w:val="single" w:sz="4" w:space="0" w:color="auto"/>
              <w:left w:val="single" w:sz="4" w:space="0" w:color="auto"/>
              <w:bottom w:val="single" w:sz="4" w:space="0" w:color="auto"/>
              <w:right w:val="single" w:sz="4" w:space="0" w:color="auto"/>
            </w:tcBorders>
            <w:vAlign w:val="center"/>
          </w:tcPr>
          <w:p w14:paraId="7C11A6BD" w14:textId="507D0D33" w:rsidR="00EB5D50" w:rsidRPr="00E06892" w:rsidRDefault="00E06892" w:rsidP="00EB5D50">
            <w:pPr>
              <w:jc w:val="right"/>
            </w:pPr>
            <w:r w:rsidRPr="00E06892">
              <w:rPr>
                <w:rFonts w:ascii="宋体" w:hAnsi="宋体" w:hint="eastAsia"/>
                <w:color w:val="000000"/>
                <w:sz w:val="18"/>
                <w:szCs w:val="18"/>
              </w:rPr>
              <w:t>38,509.25</w:t>
            </w:r>
          </w:p>
        </w:tc>
        <w:tc>
          <w:tcPr>
            <w:tcW w:w="2229" w:type="dxa"/>
            <w:tcBorders>
              <w:top w:val="single" w:sz="4" w:space="0" w:color="auto"/>
              <w:left w:val="single" w:sz="4" w:space="0" w:color="auto"/>
              <w:bottom w:val="single" w:sz="4" w:space="0" w:color="auto"/>
              <w:right w:val="single" w:sz="4" w:space="0" w:color="auto"/>
            </w:tcBorders>
            <w:vAlign w:val="center"/>
          </w:tcPr>
          <w:p w14:paraId="4C36982C" w14:textId="65A227A3" w:rsidR="00EB5D50" w:rsidRPr="00E06892" w:rsidRDefault="00EB5D50" w:rsidP="00EB5D50">
            <w:pPr>
              <w:jc w:val="right"/>
            </w:pPr>
            <w:r w:rsidRPr="00E06892">
              <w:rPr>
                <w:rFonts w:ascii="宋体" w:hAnsi="宋体" w:hint="eastAsia"/>
                <w:color w:val="000000"/>
                <w:sz w:val="18"/>
                <w:szCs w:val="18"/>
              </w:rPr>
              <w:t>47,787.18</w:t>
            </w:r>
          </w:p>
        </w:tc>
      </w:tr>
      <w:tr w:rsidR="00EB5D50" w14:paraId="5E6BACA4"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6584BA78" w14:textId="1DDA6244" w:rsidR="00EB5D50" w:rsidRPr="00E06892" w:rsidRDefault="00EB5D50" w:rsidP="00EB5D50">
            <w:proofErr w:type="gramStart"/>
            <w:r w:rsidRPr="00E06892">
              <w:rPr>
                <w:rFonts w:ascii="宋体" w:hAnsi="宋体" w:hint="eastAsia"/>
                <w:color w:val="000000"/>
                <w:sz w:val="18"/>
                <w:szCs w:val="18"/>
              </w:rPr>
              <w:t>荣成荣安建筑工程</w:t>
            </w:r>
            <w:proofErr w:type="gramEnd"/>
            <w:r w:rsidRPr="00E06892">
              <w:rPr>
                <w:rFonts w:ascii="宋体" w:hAnsi="宋体" w:hint="eastAsia"/>
                <w:color w:val="000000"/>
                <w:sz w:val="18"/>
                <w:szCs w:val="18"/>
              </w:rPr>
              <w:t>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2FF26EC7" w14:textId="24A832DF" w:rsidR="00EB5D50" w:rsidRPr="00E06892" w:rsidRDefault="00EB5D50" w:rsidP="00EB5D50">
            <w:r w:rsidRPr="00E06892">
              <w:rPr>
                <w:rFonts w:ascii="宋体" w:hAnsi="宋体" w:hint="eastAsia"/>
                <w:color w:val="000000"/>
                <w:sz w:val="18"/>
                <w:szCs w:val="18"/>
              </w:rPr>
              <w:t>鱼货</w:t>
            </w:r>
          </w:p>
        </w:tc>
        <w:tc>
          <w:tcPr>
            <w:tcW w:w="2227" w:type="dxa"/>
            <w:tcBorders>
              <w:top w:val="single" w:sz="4" w:space="0" w:color="auto"/>
              <w:left w:val="single" w:sz="4" w:space="0" w:color="auto"/>
              <w:bottom w:val="single" w:sz="4" w:space="0" w:color="auto"/>
              <w:right w:val="single" w:sz="4" w:space="0" w:color="auto"/>
            </w:tcBorders>
            <w:vAlign w:val="center"/>
          </w:tcPr>
          <w:p w14:paraId="02909254" w14:textId="10290A58" w:rsidR="00EB5D50" w:rsidRPr="00E06892" w:rsidRDefault="00EB5D50" w:rsidP="00EB5D50">
            <w:pPr>
              <w:jc w:val="right"/>
            </w:pPr>
            <w:r w:rsidRPr="00E06892">
              <w:rPr>
                <w:rFonts w:ascii="宋体" w:hAnsi="宋体" w:hint="eastAsia"/>
                <w:color w:val="000000"/>
                <w:sz w:val="18"/>
                <w:szCs w:val="18"/>
              </w:rPr>
              <w:t xml:space="preserve">4,325.70 </w:t>
            </w:r>
          </w:p>
        </w:tc>
        <w:tc>
          <w:tcPr>
            <w:tcW w:w="2229" w:type="dxa"/>
            <w:tcBorders>
              <w:top w:val="single" w:sz="4" w:space="0" w:color="auto"/>
              <w:left w:val="single" w:sz="4" w:space="0" w:color="auto"/>
              <w:bottom w:val="single" w:sz="4" w:space="0" w:color="auto"/>
              <w:right w:val="single" w:sz="4" w:space="0" w:color="auto"/>
            </w:tcBorders>
            <w:vAlign w:val="center"/>
          </w:tcPr>
          <w:p w14:paraId="7F4A3F4F" w14:textId="4F65E1B3" w:rsidR="00EB5D50" w:rsidRPr="00E06892" w:rsidRDefault="00EB5D50" w:rsidP="00EB5D50">
            <w:pPr>
              <w:jc w:val="right"/>
            </w:pPr>
            <w:r w:rsidRPr="00E06892">
              <w:rPr>
                <w:rFonts w:ascii="宋体" w:hAnsi="宋体" w:hint="eastAsia"/>
                <w:color w:val="000000"/>
                <w:sz w:val="18"/>
                <w:szCs w:val="18"/>
              </w:rPr>
              <w:t xml:space="preserve">　</w:t>
            </w:r>
          </w:p>
        </w:tc>
      </w:tr>
      <w:tr w:rsidR="00EB5D50" w14:paraId="0522A992"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330554C0" w14:textId="2E76C997" w:rsidR="00EB5D50" w:rsidRPr="00E06892" w:rsidRDefault="00EB5D50" w:rsidP="00EB5D50">
            <w:r w:rsidRPr="00E06892">
              <w:rPr>
                <w:rFonts w:ascii="宋体" w:hAnsi="宋体" w:hint="eastAsia"/>
                <w:color w:val="000000"/>
                <w:sz w:val="18"/>
                <w:szCs w:val="18"/>
              </w:rPr>
              <w:t>荣成</w:t>
            </w:r>
            <w:proofErr w:type="gramStart"/>
            <w:r w:rsidRPr="00E06892">
              <w:rPr>
                <w:rFonts w:ascii="宋体" w:hAnsi="宋体" w:hint="eastAsia"/>
                <w:color w:val="000000"/>
                <w:sz w:val="18"/>
                <w:szCs w:val="18"/>
              </w:rPr>
              <w:t>源运水产</w:t>
            </w:r>
            <w:proofErr w:type="gramEnd"/>
            <w:r w:rsidRPr="00E06892">
              <w:rPr>
                <w:rFonts w:ascii="宋体" w:hAnsi="宋体" w:hint="eastAsia"/>
                <w:color w:val="000000"/>
                <w:sz w:val="18"/>
                <w:szCs w:val="18"/>
              </w:rPr>
              <w:t>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6E91193F" w14:textId="5F73A579" w:rsidR="00EB5D50" w:rsidRPr="00E06892" w:rsidRDefault="00EB5D50" w:rsidP="00EB5D50">
            <w:r w:rsidRPr="00E06892">
              <w:rPr>
                <w:rFonts w:ascii="宋体" w:hAnsi="宋体" w:hint="eastAsia"/>
                <w:color w:val="000000"/>
                <w:sz w:val="18"/>
                <w:szCs w:val="18"/>
              </w:rPr>
              <w:t>火腿、检测费、鸡蛋、大豆油、色拉油、香肠、保健品</w:t>
            </w:r>
          </w:p>
        </w:tc>
        <w:tc>
          <w:tcPr>
            <w:tcW w:w="2227" w:type="dxa"/>
            <w:tcBorders>
              <w:top w:val="single" w:sz="4" w:space="0" w:color="auto"/>
              <w:left w:val="single" w:sz="4" w:space="0" w:color="auto"/>
              <w:bottom w:val="single" w:sz="4" w:space="0" w:color="auto"/>
              <w:right w:val="single" w:sz="4" w:space="0" w:color="auto"/>
            </w:tcBorders>
            <w:vAlign w:val="center"/>
          </w:tcPr>
          <w:p w14:paraId="4F827B60" w14:textId="3F2B2891" w:rsidR="00EB5D50" w:rsidRPr="00E06892" w:rsidRDefault="00EB5D50" w:rsidP="00EB5D50">
            <w:pPr>
              <w:jc w:val="right"/>
            </w:pPr>
            <w:r w:rsidRPr="00E06892">
              <w:rPr>
                <w:rFonts w:ascii="宋体" w:hAnsi="宋体" w:hint="eastAsia"/>
                <w:color w:val="000000"/>
                <w:sz w:val="18"/>
                <w:szCs w:val="18"/>
              </w:rPr>
              <w:t xml:space="preserve">2,939.67 </w:t>
            </w:r>
          </w:p>
        </w:tc>
        <w:tc>
          <w:tcPr>
            <w:tcW w:w="2229" w:type="dxa"/>
            <w:tcBorders>
              <w:top w:val="single" w:sz="4" w:space="0" w:color="auto"/>
              <w:left w:val="single" w:sz="4" w:space="0" w:color="auto"/>
              <w:bottom w:val="single" w:sz="4" w:space="0" w:color="auto"/>
              <w:right w:val="single" w:sz="4" w:space="0" w:color="auto"/>
            </w:tcBorders>
            <w:vAlign w:val="center"/>
          </w:tcPr>
          <w:p w14:paraId="5BC3E485" w14:textId="7EBEC396" w:rsidR="00EB5D50" w:rsidRPr="00E06892" w:rsidRDefault="00EB5D50" w:rsidP="00EB5D50">
            <w:pPr>
              <w:jc w:val="right"/>
            </w:pPr>
            <w:r w:rsidRPr="00E06892">
              <w:rPr>
                <w:rFonts w:ascii="宋体" w:hAnsi="宋体" w:hint="eastAsia"/>
                <w:color w:val="000000"/>
                <w:sz w:val="18"/>
                <w:szCs w:val="18"/>
              </w:rPr>
              <w:t>16,446.77</w:t>
            </w:r>
          </w:p>
        </w:tc>
      </w:tr>
      <w:tr w:rsidR="00EB5D50" w14:paraId="19B72174"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4B3C5BD4" w14:textId="0F6C87DE" w:rsidR="00EB5D50" w:rsidRPr="00E06892" w:rsidRDefault="00EB5D50" w:rsidP="00EB5D50">
            <w:r w:rsidRPr="00E06892">
              <w:rPr>
                <w:rFonts w:ascii="宋体" w:hAnsi="宋体" w:hint="eastAsia"/>
                <w:color w:val="000000"/>
                <w:sz w:val="18"/>
                <w:szCs w:val="18"/>
              </w:rPr>
              <w:t>山东惠民好当家食品有限公司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659BC2C2" w14:textId="4156413B" w:rsidR="00EB5D50" w:rsidRPr="00E06892" w:rsidRDefault="00EB5D50" w:rsidP="00EB5D50">
            <w:r w:rsidRPr="00E06892">
              <w:rPr>
                <w:rFonts w:ascii="宋体" w:hAnsi="宋体" w:hint="eastAsia"/>
                <w:color w:val="000000"/>
                <w:sz w:val="18"/>
                <w:szCs w:val="18"/>
              </w:rPr>
              <w:t>鸡腿肉、保健品</w:t>
            </w:r>
          </w:p>
        </w:tc>
        <w:tc>
          <w:tcPr>
            <w:tcW w:w="2227" w:type="dxa"/>
            <w:tcBorders>
              <w:top w:val="single" w:sz="4" w:space="0" w:color="auto"/>
              <w:left w:val="single" w:sz="4" w:space="0" w:color="auto"/>
              <w:bottom w:val="single" w:sz="4" w:space="0" w:color="auto"/>
              <w:right w:val="single" w:sz="4" w:space="0" w:color="auto"/>
            </w:tcBorders>
            <w:vAlign w:val="center"/>
          </w:tcPr>
          <w:p w14:paraId="238B7827" w14:textId="75C02042" w:rsidR="00EB5D50" w:rsidRPr="00E06892" w:rsidRDefault="00EB5D50" w:rsidP="00EB5D50">
            <w:pPr>
              <w:jc w:val="right"/>
            </w:pPr>
            <w:r w:rsidRPr="00E06892">
              <w:rPr>
                <w:rFonts w:ascii="宋体" w:hAnsi="宋体" w:hint="eastAsia"/>
                <w:color w:val="000000"/>
                <w:sz w:val="18"/>
                <w:szCs w:val="18"/>
              </w:rPr>
              <w:t xml:space="preserve">1,602.99 </w:t>
            </w:r>
          </w:p>
        </w:tc>
        <w:tc>
          <w:tcPr>
            <w:tcW w:w="2229" w:type="dxa"/>
            <w:tcBorders>
              <w:top w:val="single" w:sz="4" w:space="0" w:color="auto"/>
              <w:left w:val="single" w:sz="4" w:space="0" w:color="auto"/>
              <w:bottom w:val="single" w:sz="4" w:space="0" w:color="auto"/>
              <w:right w:val="single" w:sz="4" w:space="0" w:color="auto"/>
            </w:tcBorders>
            <w:vAlign w:val="center"/>
          </w:tcPr>
          <w:p w14:paraId="388D2452" w14:textId="2267F6F3" w:rsidR="00EB5D50" w:rsidRPr="00E06892" w:rsidRDefault="00EB5D50" w:rsidP="00EB5D50">
            <w:pPr>
              <w:jc w:val="right"/>
            </w:pPr>
            <w:r w:rsidRPr="00E06892">
              <w:rPr>
                <w:rFonts w:ascii="宋体" w:hAnsi="宋体" w:hint="eastAsia"/>
                <w:color w:val="000000"/>
                <w:sz w:val="18"/>
                <w:szCs w:val="18"/>
              </w:rPr>
              <w:t>64.22</w:t>
            </w:r>
          </w:p>
        </w:tc>
      </w:tr>
      <w:tr w:rsidR="00EB5D50" w14:paraId="1918C557"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62C39D49" w14:textId="6116A2FD" w:rsidR="00EB5D50" w:rsidRPr="00E06892" w:rsidRDefault="00EB5D50" w:rsidP="00EB5D50">
            <w:r w:rsidRPr="00E06892">
              <w:rPr>
                <w:rFonts w:ascii="宋体" w:hAnsi="宋体" w:hint="eastAsia"/>
                <w:color w:val="000000"/>
                <w:sz w:val="18"/>
                <w:szCs w:val="18"/>
              </w:rPr>
              <w:t>荣成</w:t>
            </w:r>
            <w:proofErr w:type="gramStart"/>
            <w:r w:rsidRPr="00E06892">
              <w:rPr>
                <w:rFonts w:ascii="宋体" w:hAnsi="宋体" w:hint="eastAsia"/>
                <w:color w:val="000000"/>
                <w:sz w:val="18"/>
                <w:szCs w:val="18"/>
              </w:rPr>
              <w:t>市荣航安装</w:t>
            </w:r>
            <w:proofErr w:type="gramEnd"/>
            <w:r w:rsidRPr="00E06892">
              <w:rPr>
                <w:rFonts w:ascii="宋体" w:hAnsi="宋体" w:hint="eastAsia"/>
                <w:color w:val="000000"/>
                <w:sz w:val="18"/>
                <w:szCs w:val="18"/>
              </w:rPr>
              <w:t>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0575DC94" w14:textId="56BA4017" w:rsidR="00EB5D50" w:rsidRPr="00E06892" w:rsidRDefault="00EB5D50" w:rsidP="00EB5D50">
            <w:r w:rsidRPr="00E06892">
              <w:rPr>
                <w:rFonts w:ascii="宋体" w:hAnsi="宋体" w:hint="eastAsia"/>
                <w:color w:val="000000"/>
                <w:sz w:val="18"/>
                <w:szCs w:val="18"/>
              </w:rPr>
              <w:t>鱼货</w:t>
            </w:r>
          </w:p>
        </w:tc>
        <w:tc>
          <w:tcPr>
            <w:tcW w:w="2227" w:type="dxa"/>
            <w:tcBorders>
              <w:top w:val="single" w:sz="4" w:space="0" w:color="auto"/>
              <w:left w:val="single" w:sz="4" w:space="0" w:color="auto"/>
              <w:bottom w:val="single" w:sz="4" w:space="0" w:color="auto"/>
              <w:right w:val="single" w:sz="4" w:space="0" w:color="auto"/>
            </w:tcBorders>
            <w:vAlign w:val="center"/>
          </w:tcPr>
          <w:p w14:paraId="159BD231" w14:textId="02F5130D" w:rsidR="00EB5D50" w:rsidRPr="00E06892" w:rsidRDefault="00EB5D50" w:rsidP="00EB5D50">
            <w:pPr>
              <w:jc w:val="right"/>
            </w:pPr>
            <w:r w:rsidRPr="00E06892">
              <w:rPr>
                <w:rFonts w:ascii="宋体" w:hAnsi="宋体" w:hint="eastAsia"/>
                <w:color w:val="000000"/>
                <w:sz w:val="18"/>
                <w:szCs w:val="18"/>
              </w:rPr>
              <w:t xml:space="preserve">990.83 </w:t>
            </w:r>
          </w:p>
        </w:tc>
        <w:tc>
          <w:tcPr>
            <w:tcW w:w="2229" w:type="dxa"/>
            <w:tcBorders>
              <w:top w:val="single" w:sz="4" w:space="0" w:color="auto"/>
              <w:left w:val="single" w:sz="4" w:space="0" w:color="auto"/>
              <w:bottom w:val="single" w:sz="4" w:space="0" w:color="auto"/>
              <w:right w:val="single" w:sz="4" w:space="0" w:color="auto"/>
            </w:tcBorders>
            <w:vAlign w:val="center"/>
          </w:tcPr>
          <w:p w14:paraId="15DB4CAA" w14:textId="3587A30B" w:rsidR="00EB5D50" w:rsidRPr="00E06892" w:rsidRDefault="00EB5D50" w:rsidP="00EB5D50">
            <w:pPr>
              <w:jc w:val="right"/>
            </w:pPr>
            <w:r w:rsidRPr="00E06892">
              <w:rPr>
                <w:rFonts w:ascii="宋体" w:hAnsi="宋体" w:hint="eastAsia"/>
                <w:color w:val="000000"/>
                <w:sz w:val="18"/>
                <w:szCs w:val="18"/>
              </w:rPr>
              <w:t xml:space="preserve">　</w:t>
            </w:r>
          </w:p>
        </w:tc>
      </w:tr>
      <w:tr w:rsidR="00EB5D50" w14:paraId="2B877CA6"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4A309186" w14:textId="037DC96C" w:rsidR="00EB5D50" w:rsidRPr="00E06892" w:rsidRDefault="00EB5D50" w:rsidP="00EB5D50">
            <w:r w:rsidRPr="00E06892">
              <w:rPr>
                <w:rFonts w:ascii="宋体" w:hAnsi="宋体" w:hint="eastAsia"/>
                <w:color w:val="000000"/>
                <w:sz w:val="18"/>
                <w:szCs w:val="18"/>
              </w:rPr>
              <w:t>荣成好当家房地产开发有限公司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444BAD0D" w14:textId="500F4627" w:rsidR="00EB5D50" w:rsidRPr="00E06892" w:rsidRDefault="00EB5D50" w:rsidP="00EB5D50">
            <w:r w:rsidRPr="00E06892">
              <w:rPr>
                <w:rFonts w:ascii="宋体" w:hAnsi="宋体" w:hint="eastAsia"/>
                <w:color w:val="000000"/>
                <w:sz w:val="18"/>
                <w:szCs w:val="18"/>
              </w:rPr>
              <w:t>保健品</w:t>
            </w:r>
          </w:p>
        </w:tc>
        <w:tc>
          <w:tcPr>
            <w:tcW w:w="2227" w:type="dxa"/>
            <w:tcBorders>
              <w:top w:val="single" w:sz="4" w:space="0" w:color="auto"/>
              <w:left w:val="single" w:sz="4" w:space="0" w:color="auto"/>
              <w:bottom w:val="single" w:sz="4" w:space="0" w:color="auto"/>
              <w:right w:val="single" w:sz="4" w:space="0" w:color="auto"/>
            </w:tcBorders>
            <w:vAlign w:val="center"/>
          </w:tcPr>
          <w:p w14:paraId="263AB0BA" w14:textId="0EE89452" w:rsidR="00EB5D50" w:rsidRPr="00E06892" w:rsidRDefault="00EB5D50" w:rsidP="00EB5D50">
            <w:pPr>
              <w:jc w:val="right"/>
            </w:pPr>
            <w:r w:rsidRPr="00E06892">
              <w:rPr>
                <w:rFonts w:ascii="宋体" w:hAnsi="宋体" w:hint="eastAsia"/>
                <w:color w:val="000000"/>
                <w:sz w:val="18"/>
                <w:szCs w:val="18"/>
              </w:rPr>
              <w:t xml:space="preserve">712.39 </w:t>
            </w:r>
          </w:p>
        </w:tc>
        <w:tc>
          <w:tcPr>
            <w:tcW w:w="2229" w:type="dxa"/>
            <w:tcBorders>
              <w:top w:val="single" w:sz="4" w:space="0" w:color="auto"/>
              <w:left w:val="single" w:sz="4" w:space="0" w:color="auto"/>
              <w:bottom w:val="single" w:sz="4" w:space="0" w:color="auto"/>
              <w:right w:val="single" w:sz="4" w:space="0" w:color="auto"/>
            </w:tcBorders>
            <w:vAlign w:val="center"/>
          </w:tcPr>
          <w:p w14:paraId="349AA3B7" w14:textId="3099D4D7" w:rsidR="00EB5D50" w:rsidRPr="00E06892" w:rsidRDefault="00EB5D50" w:rsidP="00EB5D50">
            <w:pPr>
              <w:jc w:val="right"/>
            </w:pPr>
            <w:r w:rsidRPr="00E06892">
              <w:rPr>
                <w:rFonts w:ascii="宋体" w:hAnsi="宋体" w:hint="eastAsia"/>
                <w:color w:val="000000"/>
                <w:sz w:val="18"/>
                <w:szCs w:val="18"/>
              </w:rPr>
              <w:t>23,888.31</w:t>
            </w:r>
          </w:p>
        </w:tc>
      </w:tr>
      <w:tr w:rsidR="00EB5D50" w14:paraId="63181585"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47657437" w14:textId="188714AC" w:rsidR="00EB5D50" w:rsidRPr="00E06892" w:rsidRDefault="00EB5D50" w:rsidP="00EB5D50">
            <w:r w:rsidRPr="00E06892">
              <w:rPr>
                <w:rFonts w:ascii="宋体" w:hAnsi="宋体" w:hint="eastAsia"/>
                <w:color w:val="000000"/>
                <w:sz w:val="18"/>
                <w:szCs w:val="18"/>
              </w:rPr>
              <w:t>好当家昌江水产开发有限公司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1A284736" w14:textId="1130D8CA" w:rsidR="00EB5D50" w:rsidRPr="00E06892" w:rsidRDefault="00EB5D50" w:rsidP="00EB5D50">
            <w:r w:rsidRPr="00E06892">
              <w:rPr>
                <w:rFonts w:ascii="宋体" w:hAnsi="宋体" w:hint="eastAsia"/>
                <w:color w:val="000000"/>
                <w:sz w:val="18"/>
                <w:szCs w:val="18"/>
              </w:rPr>
              <w:t>保健品</w:t>
            </w:r>
          </w:p>
        </w:tc>
        <w:tc>
          <w:tcPr>
            <w:tcW w:w="2227" w:type="dxa"/>
            <w:tcBorders>
              <w:top w:val="single" w:sz="4" w:space="0" w:color="auto"/>
              <w:left w:val="single" w:sz="4" w:space="0" w:color="auto"/>
              <w:bottom w:val="single" w:sz="4" w:space="0" w:color="auto"/>
              <w:right w:val="single" w:sz="4" w:space="0" w:color="auto"/>
            </w:tcBorders>
            <w:vAlign w:val="center"/>
          </w:tcPr>
          <w:p w14:paraId="1640A54E" w14:textId="679FF741" w:rsidR="00EB5D50" w:rsidRPr="00E06892" w:rsidRDefault="00EB5D50" w:rsidP="00EB5D50">
            <w:pPr>
              <w:jc w:val="right"/>
            </w:pPr>
            <w:r w:rsidRPr="00E06892">
              <w:rPr>
                <w:rFonts w:ascii="宋体" w:hAnsi="宋体" w:hint="eastAsia"/>
                <w:color w:val="000000"/>
                <w:sz w:val="18"/>
                <w:szCs w:val="18"/>
              </w:rPr>
              <w:t xml:space="preserve">536.70 </w:t>
            </w:r>
          </w:p>
        </w:tc>
        <w:tc>
          <w:tcPr>
            <w:tcW w:w="2229" w:type="dxa"/>
            <w:tcBorders>
              <w:top w:val="single" w:sz="4" w:space="0" w:color="auto"/>
              <w:left w:val="single" w:sz="4" w:space="0" w:color="auto"/>
              <w:bottom w:val="single" w:sz="4" w:space="0" w:color="auto"/>
              <w:right w:val="single" w:sz="4" w:space="0" w:color="auto"/>
            </w:tcBorders>
            <w:vAlign w:val="center"/>
          </w:tcPr>
          <w:p w14:paraId="49126E23" w14:textId="105A65E2" w:rsidR="00EB5D50" w:rsidRPr="00E06892" w:rsidRDefault="00EB5D50" w:rsidP="00EB5D50">
            <w:pPr>
              <w:jc w:val="right"/>
            </w:pPr>
            <w:r w:rsidRPr="00E06892">
              <w:rPr>
                <w:rFonts w:ascii="宋体" w:hAnsi="宋体" w:hint="eastAsia"/>
                <w:color w:val="000000"/>
                <w:sz w:val="18"/>
                <w:szCs w:val="18"/>
              </w:rPr>
              <w:t>769.13</w:t>
            </w:r>
          </w:p>
        </w:tc>
      </w:tr>
      <w:tr w:rsidR="00EB5D50" w14:paraId="70A94B3A"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13B24943" w14:textId="770349FE" w:rsidR="00EB5D50" w:rsidRPr="00E06892" w:rsidRDefault="00EB5D50" w:rsidP="00EB5D50">
            <w:r w:rsidRPr="00E06892">
              <w:rPr>
                <w:rFonts w:ascii="宋体" w:hAnsi="宋体" w:hint="eastAsia"/>
                <w:color w:val="000000"/>
                <w:sz w:val="18"/>
                <w:szCs w:val="18"/>
              </w:rPr>
              <w:t>荣成市好当家物业服务有限公司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39B14C42" w14:textId="543A8CA2" w:rsidR="00EB5D50" w:rsidRPr="00E06892" w:rsidRDefault="00EB5D50" w:rsidP="00EB5D50">
            <w:r w:rsidRPr="00E06892">
              <w:rPr>
                <w:rFonts w:ascii="宋体" w:hAnsi="宋体" w:hint="eastAsia"/>
                <w:color w:val="000000"/>
                <w:sz w:val="18"/>
                <w:szCs w:val="18"/>
              </w:rPr>
              <w:t>海产品</w:t>
            </w:r>
          </w:p>
        </w:tc>
        <w:tc>
          <w:tcPr>
            <w:tcW w:w="2227" w:type="dxa"/>
            <w:tcBorders>
              <w:top w:val="single" w:sz="4" w:space="0" w:color="auto"/>
              <w:left w:val="single" w:sz="4" w:space="0" w:color="auto"/>
              <w:bottom w:val="single" w:sz="4" w:space="0" w:color="auto"/>
              <w:right w:val="single" w:sz="4" w:space="0" w:color="auto"/>
            </w:tcBorders>
            <w:vAlign w:val="center"/>
          </w:tcPr>
          <w:p w14:paraId="61C74D4D" w14:textId="531D4841" w:rsidR="00EB5D50" w:rsidRPr="00E06892" w:rsidRDefault="00EB5D50" w:rsidP="00EB5D50">
            <w:pPr>
              <w:jc w:val="right"/>
            </w:pPr>
            <w:r w:rsidRPr="00E06892">
              <w:rPr>
                <w:rFonts w:ascii="宋体" w:hAnsi="宋体" w:hint="eastAsia"/>
                <w:color w:val="000000"/>
                <w:sz w:val="18"/>
                <w:szCs w:val="18"/>
              </w:rPr>
              <w:t xml:space="preserve">406.89 </w:t>
            </w:r>
          </w:p>
        </w:tc>
        <w:tc>
          <w:tcPr>
            <w:tcW w:w="2229" w:type="dxa"/>
            <w:tcBorders>
              <w:top w:val="single" w:sz="4" w:space="0" w:color="auto"/>
              <w:left w:val="single" w:sz="4" w:space="0" w:color="auto"/>
              <w:bottom w:val="single" w:sz="4" w:space="0" w:color="auto"/>
              <w:right w:val="single" w:sz="4" w:space="0" w:color="auto"/>
            </w:tcBorders>
            <w:vAlign w:val="center"/>
          </w:tcPr>
          <w:p w14:paraId="35ED6E32" w14:textId="4BC30C6F" w:rsidR="00EB5D50" w:rsidRPr="00E06892" w:rsidRDefault="00EB5D50" w:rsidP="00EB5D50">
            <w:pPr>
              <w:jc w:val="right"/>
            </w:pPr>
            <w:r w:rsidRPr="00E06892">
              <w:rPr>
                <w:rFonts w:ascii="宋体" w:hAnsi="宋体" w:hint="eastAsia"/>
                <w:color w:val="000000"/>
                <w:sz w:val="18"/>
                <w:szCs w:val="18"/>
              </w:rPr>
              <w:t xml:space="preserve">　</w:t>
            </w:r>
          </w:p>
        </w:tc>
      </w:tr>
      <w:tr w:rsidR="00EB5D50" w14:paraId="3A13AE33"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1FD04EED" w14:textId="14C0E8F3" w:rsidR="00EB5D50" w:rsidRPr="00E06892" w:rsidRDefault="00EB5D50" w:rsidP="00EB5D50">
            <w:r w:rsidRPr="00E06892">
              <w:rPr>
                <w:rFonts w:ascii="宋体" w:hAnsi="宋体" w:hint="eastAsia"/>
                <w:color w:val="000000"/>
                <w:sz w:val="18"/>
                <w:szCs w:val="18"/>
              </w:rPr>
              <w:t>宜丰县物华矿业有限公司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15709BE3" w14:textId="47B577F6" w:rsidR="00EB5D50" w:rsidRPr="00E06892" w:rsidRDefault="00EB5D50" w:rsidP="00EB5D50">
            <w:r w:rsidRPr="00E06892">
              <w:rPr>
                <w:rFonts w:ascii="宋体" w:hAnsi="宋体" w:hint="eastAsia"/>
                <w:color w:val="000000"/>
                <w:sz w:val="18"/>
                <w:szCs w:val="18"/>
              </w:rPr>
              <w:t>保健品</w:t>
            </w:r>
          </w:p>
        </w:tc>
        <w:tc>
          <w:tcPr>
            <w:tcW w:w="2227" w:type="dxa"/>
            <w:tcBorders>
              <w:top w:val="single" w:sz="4" w:space="0" w:color="auto"/>
              <w:left w:val="single" w:sz="4" w:space="0" w:color="auto"/>
              <w:bottom w:val="single" w:sz="4" w:space="0" w:color="auto"/>
              <w:right w:val="single" w:sz="4" w:space="0" w:color="auto"/>
            </w:tcBorders>
            <w:vAlign w:val="center"/>
          </w:tcPr>
          <w:p w14:paraId="1C191960" w14:textId="2569D1BD" w:rsidR="00EB5D50" w:rsidRPr="00E06892" w:rsidRDefault="00EB5D50" w:rsidP="00EB5D50">
            <w:pPr>
              <w:jc w:val="right"/>
            </w:pPr>
            <w:r w:rsidRPr="00E06892">
              <w:rPr>
                <w:rFonts w:ascii="宋体" w:hAnsi="宋体" w:hint="eastAsia"/>
                <w:color w:val="000000"/>
                <w:sz w:val="18"/>
                <w:szCs w:val="18"/>
              </w:rPr>
              <w:t xml:space="preserve">238.53 </w:t>
            </w:r>
          </w:p>
        </w:tc>
        <w:tc>
          <w:tcPr>
            <w:tcW w:w="2229" w:type="dxa"/>
            <w:tcBorders>
              <w:top w:val="single" w:sz="4" w:space="0" w:color="auto"/>
              <w:left w:val="single" w:sz="4" w:space="0" w:color="auto"/>
              <w:bottom w:val="single" w:sz="4" w:space="0" w:color="auto"/>
              <w:right w:val="single" w:sz="4" w:space="0" w:color="auto"/>
            </w:tcBorders>
            <w:vAlign w:val="center"/>
          </w:tcPr>
          <w:p w14:paraId="09EF3D69" w14:textId="6C3671D6" w:rsidR="00EB5D50" w:rsidRPr="00E06892" w:rsidRDefault="00EB5D50" w:rsidP="00EB5D50">
            <w:pPr>
              <w:jc w:val="right"/>
            </w:pPr>
            <w:r w:rsidRPr="00E06892">
              <w:rPr>
                <w:rFonts w:ascii="宋体" w:hAnsi="宋体" w:hint="eastAsia"/>
                <w:color w:val="000000"/>
                <w:sz w:val="18"/>
                <w:szCs w:val="18"/>
              </w:rPr>
              <w:t>8,743.60</w:t>
            </w:r>
          </w:p>
        </w:tc>
      </w:tr>
      <w:tr w:rsidR="00EB5D50" w14:paraId="08F5083B"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04FC04C5" w14:textId="7FBA21A3" w:rsidR="00EB5D50" w:rsidRPr="00E06892" w:rsidRDefault="00EB5D50" w:rsidP="00EB5D50">
            <w:proofErr w:type="gramStart"/>
            <w:r w:rsidRPr="00E06892">
              <w:rPr>
                <w:rFonts w:ascii="宋体" w:hAnsi="宋体" w:hint="eastAsia"/>
                <w:color w:val="000000"/>
                <w:sz w:val="18"/>
                <w:szCs w:val="18"/>
              </w:rPr>
              <w:t>荣成禾茂海洋生物</w:t>
            </w:r>
            <w:proofErr w:type="gramEnd"/>
            <w:r w:rsidRPr="00E06892">
              <w:rPr>
                <w:rFonts w:ascii="宋体" w:hAnsi="宋体" w:hint="eastAsia"/>
                <w:color w:val="000000"/>
                <w:sz w:val="18"/>
                <w:szCs w:val="18"/>
              </w:rPr>
              <w:t>制品有限公司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534FA27A" w14:textId="22A97702" w:rsidR="00EB5D50" w:rsidRPr="00E06892" w:rsidRDefault="00EB5D50" w:rsidP="00EB5D50">
            <w:r w:rsidRPr="00E06892">
              <w:rPr>
                <w:rFonts w:ascii="宋体" w:hAnsi="宋体" w:hint="eastAsia"/>
                <w:color w:val="000000"/>
                <w:sz w:val="18"/>
                <w:szCs w:val="18"/>
              </w:rPr>
              <w:t>鲅鱼</w:t>
            </w:r>
          </w:p>
        </w:tc>
        <w:tc>
          <w:tcPr>
            <w:tcW w:w="2227" w:type="dxa"/>
            <w:tcBorders>
              <w:top w:val="single" w:sz="4" w:space="0" w:color="auto"/>
              <w:left w:val="single" w:sz="4" w:space="0" w:color="auto"/>
              <w:bottom w:val="single" w:sz="4" w:space="0" w:color="auto"/>
              <w:right w:val="single" w:sz="4" w:space="0" w:color="auto"/>
            </w:tcBorders>
            <w:vAlign w:val="center"/>
          </w:tcPr>
          <w:p w14:paraId="311902E7" w14:textId="0982EAC9" w:rsidR="00EB5D50" w:rsidRPr="00E06892" w:rsidRDefault="00EB5D50" w:rsidP="00EB5D50">
            <w:pPr>
              <w:jc w:val="right"/>
            </w:pPr>
            <w:r w:rsidRPr="00E06892">
              <w:rPr>
                <w:rFonts w:ascii="宋体" w:hAnsi="宋体" w:hint="eastAsia"/>
                <w:color w:val="000000"/>
                <w:sz w:val="18"/>
                <w:szCs w:val="18"/>
              </w:rPr>
              <w:t xml:space="preserve">174.32 </w:t>
            </w:r>
          </w:p>
        </w:tc>
        <w:tc>
          <w:tcPr>
            <w:tcW w:w="2229" w:type="dxa"/>
            <w:tcBorders>
              <w:top w:val="single" w:sz="4" w:space="0" w:color="auto"/>
              <w:left w:val="single" w:sz="4" w:space="0" w:color="auto"/>
              <w:bottom w:val="single" w:sz="4" w:space="0" w:color="auto"/>
              <w:right w:val="single" w:sz="4" w:space="0" w:color="auto"/>
            </w:tcBorders>
            <w:vAlign w:val="center"/>
          </w:tcPr>
          <w:p w14:paraId="279136EE" w14:textId="7B777762" w:rsidR="00EB5D50" w:rsidRPr="00E06892" w:rsidRDefault="00EB5D50" w:rsidP="00EB5D50">
            <w:pPr>
              <w:jc w:val="right"/>
            </w:pPr>
            <w:r w:rsidRPr="00E06892">
              <w:rPr>
                <w:rFonts w:ascii="宋体" w:hAnsi="宋体" w:hint="eastAsia"/>
                <w:color w:val="000000"/>
                <w:sz w:val="18"/>
                <w:szCs w:val="18"/>
              </w:rPr>
              <w:t>64.22</w:t>
            </w:r>
          </w:p>
        </w:tc>
      </w:tr>
      <w:tr w:rsidR="00EB5D50" w14:paraId="5EBA6C67"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03A200E" w14:textId="312BF3A6" w:rsidR="00EB5D50" w:rsidRPr="00E06892" w:rsidRDefault="00EB5D50" w:rsidP="00EB5D50">
            <w:r w:rsidRPr="00E06892">
              <w:rPr>
                <w:rFonts w:ascii="宋体" w:hAnsi="宋体" w:hint="eastAsia"/>
                <w:color w:val="000000"/>
                <w:sz w:val="18"/>
                <w:szCs w:val="18"/>
              </w:rPr>
              <w:t>威海好当家调味品有限公司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60EC8AD5" w14:textId="7E2EE352" w:rsidR="00EB5D50" w:rsidRPr="00E06892" w:rsidRDefault="00EB5D50" w:rsidP="00EB5D50">
            <w:r w:rsidRPr="00E06892">
              <w:rPr>
                <w:rFonts w:ascii="宋体" w:hAnsi="宋体" w:hint="eastAsia"/>
                <w:color w:val="000000"/>
                <w:sz w:val="18"/>
                <w:szCs w:val="18"/>
              </w:rPr>
              <w:t>海产品</w:t>
            </w:r>
          </w:p>
        </w:tc>
        <w:tc>
          <w:tcPr>
            <w:tcW w:w="2227" w:type="dxa"/>
            <w:tcBorders>
              <w:top w:val="single" w:sz="4" w:space="0" w:color="auto"/>
              <w:left w:val="single" w:sz="4" w:space="0" w:color="auto"/>
              <w:bottom w:val="single" w:sz="4" w:space="0" w:color="auto"/>
              <w:right w:val="single" w:sz="4" w:space="0" w:color="auto"/>
            </w:tcBorders>
            <w:vAlign w:val="center"/>
          </w:tcPr>
          <w:p w14:paraId="6D96EDBC" w14:textId="67D3AD95" w:rsidR="00EB5D50" w:rsidRPr="00E06892" w:rsidRDefault="00EB5D50" w:rsidP="00EB5D50">
            <w:pPr>
              <w:jc w:val="right"/>
            </w:pPr>
            <w:r w:rsidRPr="00E06892">
              <w:rPr>
                <w:rFonts w:ascii="宋体" w:hAnsi="宋体" w:hint="eastAsia"/>
                <w:color w:val="000000"/>
                <w:sz w:val="18"/>
                <w:szCs w:val="18"/>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522B35C3" w14:textId="3EB72371" w:rsidR="00EB5D50" w:rsidRPr="00E06892" w:rsidRDefault="00EB5D50" w:rsidP="00EB5D50">
            <w:pPr>
              <w:jc w:val="right"/>
            </w:pPr>
            <w:r w:rsidRPr="00E06892">
              <w:rPr>
                <w:rFonts w:ascii="宋体" w:hAnsi="宋体" w:hint="eastAsia"/>
                <w:color w:val="000000"/>
                <w:sz w:val="18"/>
                <w:szCs w:val="18"/>
              </w:rPr>
              <w:t>9697.27</w:t>
            </w:r>
          </w:p>
        </w:tc>
      </w:tr>
      <w:tr w:rsidR="00EB5D50" w14:paraId="6CB41768"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14D07C27" w14:textId="12D778A0" w:rsidR="00EB5D50" w:rsidRPr="00E06892" w:rsidRDefault="00EB5D50" w:rsidP="00EB5D50">
            <w:r w:rsidRPr="00E06892">
              <w:rPr>
                <w:rFonts w:ascii="宋体" w:hAnsi="宋体" w:hint="eastAsia"/>
                <w:color w:val="000000"/>
                <w:sz w:val="18"/>
                <w:szCs w:val="18"/>
              </w:rPr>
              <w:t>宜丰县物宝矿业有限公司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1D379CAB" w14:textId="6F3B4C0B" w:rsidR="00EB5D50" w:rsidRPr="00E06892" w:rsidRDefault="00EB5D50" w:rsidP="00EB5D50">
            <w:r w:rsidRPr="00E06892">
              <w:rPr>
                <w:rFonts w:ascii="宋体" w:hAnsi="宋体" w:hint="eastAsia"/>
                <w:color w:val="000000"/>
                <w:sz w:val="18"/>
                <w:szCs w:val="18"/>
              </w:rPr>
              <w:t>保健品</w:t>
            </w:r>
          </w:p>
        </w:tc>
        <w:tc>
          <w:tcPr>
            <w:tcW w:w="2227" w:type="dxa"/>
            <w:tcBorders>
              <w:top w:val="single" w:sz="4" w:space="0" w:color="auto"/>
              <w:left w:val="single" w:sz="4" w:space="0" w:color="auto"/>
              <w:bottom w:val="single" w:sz="4" w:space="0" w:color="auto"/>
              <w:right w:val="single" w:sz="4" w:space="0" w:color="auto"/>
            </w:tcBorders>
            <w:vAlign w:val="center"/>
          </w:tcPr>
          <w:p w14:paraId="7981FDF2" w14:textId="50E12B7F" w:rsidR="00EB5D50" w:rsidRPr="00E06892" w:rsidRDefault="00EB5D50" w:rsidP="00EB5D50">
            <w:pPr>
              <w:jc w:val="right"/>
            </w:pPr>
            <w:r w:rsidRPr="00E06892">
              <w:rPr>
                <w:rFonts w:ascii="宋体" w:hAnsi="宋体" w:hint="eastAsia"/>
                <w:color w:val="000000"/>
                <w:sz w:val="18"/>
                <w:szCs w:val="18"/>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0AF8251A" w14:textId="694E7762" w:rsidR="00EB5D50" w:rsidRPr="00E06892" w:rsidRDefault="00EB5D50" w:rsidP="00EB5D50">
            <w:pPr>
              <w:jc w:val="right"/>
            </w:pPr>
            <w:r w:rsidRPr="00E06892">
              <w:rPr>
                <w:rFonts w:ascii="宋体" w:hAnsi="宋体" w:hint="eastAsia"/>
                <w:color w:val="000000"/>
                <w:sz w:val="18"/>
                <w:szCs w:val="18"/>
              </w:rPr>
              <w:t>1242.47</w:t>
            </w:r>
          </w:p>
        </w:tc>
      </w:tr>
      <w:tr w:rsidR="00EB5D50" w14:paraId="47F3688D"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642286F" w14:textId="0246D90D" w:rsidR="00EB5D50" w:rsidRPr="00E06892" w:rsidRDefault="00EB5D50" w:rsidP="00EB5D50">
            <w:r w:rsidRPr="00E06892">
              <w:rPr>
                <w:rFonts w:ascii="宋体" w:hAnsi="宋体" w:hint="eastAsia"/>
                <w:color w:val="000000"/>
                <w:sz w:val="18"/>
                <w:szCs w:val="18"/>
              </w:rPr>
              <w:t>荣成市好当家小额贷款有限公司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43160D14" w14:textId="73017128" w:rsidR="00EB5D50" w:rsidRPr="00E06892" w:rsidRDefault="00EB5D50" w:rsidP="00EB5D50">
            <w:r w:rsidRPr="00E06892">
              <w:rPr>
                <w:rFonts w:ascii="宋体" w:hAnsi="宋体" w:hint="eastAsia"/>
                <w:color w:val="000000"/>
                <w:sz w:val="18"/>
                <w:szCs w:val="18"/>
              </w:rPr>
              <w:t>海产品</w:t>
            </w:r>
          </w:p>
        </w:tc>
        <w:tc>
          <w:tcPr>
            <w:tcW w:w="2227" w:type="dxa"/>
            <w:tcBorders>
              <w:top w:val="single" w:sz="4" w:space="0" w:color="auto"/>
              <w:left w:val="single" w:sz="4" w:space="0" w:color="auto"/>
              <w:bottom w:val="single" w:sz="4" w:space="0" w:color="auto"/>
              <w:right w:val="single" w:sz="4" w:space="0" w:color="auto"/>
            </w:tcBorders>
            <w:vAlign w:val="center"/>
          </w:tcPr>
          <w:p w14:paraId="4000A18A" w14:textId="195EF689" w:rsidR="00EB5D50" w:rsidRPr="00E06892" w:rsidRDefault="00EB5D50" w:rsidP="00EB5D50">
            <w:pPr>
              <w:jc w:val="right"/>
            </w:pPr>
            <w:r w:rsidRPr="00E06892">
              <w:rPr>
                <w:rFonts w:ascii="宋体" w:hAnsi="宋体" w:hint="eastAsia"/>
                <w:color w:val="000000"/>
                <w:sz w:val="18"/>
                <w:szCs w:val="18"/>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73420CD6" w14:textId="6B2498A5" w:rsidR="00EB5D50" w:rsidRPr="00E06892" w:rsidRDefault="00EB5D50" w:rsidP="00EB5D50">
            <w:pPr>
              <w:jc w:val="right"/>
            </w:pPr>
            <w:r w:rsidRPr="00E06892">
              <w:rPr>
                <w:rFonts w:ascii="宋体" w:hAnsi="宋体" w:hint="eastAsia"/>
                <w:color w:val="000000"/>
                <w:sz w:val="18"/>
                <w:szCs w:val="18"/>
              </w:rPr>
              <w:t>719.09</w:t>
            </w:r>
          </w:p>
        </w:tc>
      </w:tr>
      <w:tr w:rsidR="00EB5D50" w14:paraId="7451FE6C"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190D8DC5" w14:textId="2AA0339D"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荣成</w:t>
            </w:r>
            <w:proofErr w:type="gramStart"/>
            <w:r w:rsidRPr="00E06892">
              <w:rPr>
                <w:rFonts w:ascii="宋体" w:hAnsi="宋体" w:hint="eastAsia"/>
                <w:color w:val="000000"/>
                <w:sz w:val="18"/>
                <w:szCs w:val="18"/>
              </w:rPr>
              <w:t>源运水产</w:t>
            </w:r>
            <w:proofErr w:type="gramEnd"/>
            <w:r w:rsidRPr="00E06892">
              <w:rPr>
                <w:rFonts w:ascii="宋体" w:hAnsi="宋体" w:hint="eastAsia"/>
                <w:color w:val="000000"/>
                <w:sz w:val="18"/>
                <w:szCs w:val="18"/>
              </w:rPr>
              <w:t>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38047245" w14:textId="5EE8DC55"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真空包装机</w:t>
            </w:r>
          </w:p>
        </w:tc>
        <w:tc>
          <w:tcPr>
            <w:tcW w:w="2227" w:type="dxa"/>
            <w:tcBorders>
              <w:top w:val="single" w:sz="4" w:space="0" w:color="auto"/>
              <w:left w:val="single" w:sz="4" w:space="0" w:color="auto"/>
              <w:bottom w:val="single" w:sz="4" w:space="0" w:color="auto"/>
              <w:right w:val="single" w:sz="4" w:space="0" w:color="auto"/>
            </w:tcBorders>
            <w:vAlign w:val="center"/>
          </w:tcPr>
          <w:p w14:paraId="1DA08148" w14:textId="7E75D94A"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2,884.62 </w:t>
            </w:r>
          </w:p>
        </w:tc>
        <w:tc>
          <w:tcPr>
            <w:tcW w:w="2229" w:type="dxa"/>
            <w:tcBorders>
              <w:top w:val="single" w:sz="4" w:space="0" w:color="auto"/>
              <w:left w:val="single" w:sz="4" w:space="0" w:color="auto"/>
              <w:bottom w:val="single" w:sz="4" w:space="0" w:color="auto"/>
              <w:right w:val="single" w:sz="4" w:space="0" w:color="auto"/>
            </w:tcBorders>
            <w:vAlign w:val="center"/>
          </w:tcPr>
          <w:p w14:paraId="318C742F" w14:textId="57A74896"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　</w:t>
            </w:r>
          </w:p>
        </w:tc>
      </w:tr>
      <w:tr w:rsidR="00EB5D50" w14:paraId="217F8AC7"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64747B22" w14:textId="479883C0"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荣成</w:t>
            </w:r>
            <w:proofErr w:type="gramStart"/>
            <w:r w:rsidRPr="00E06892">
              <w:rPr>
                <w:rFonts w:ascii="宋体" w:hAnsi="宋体" w:hint="eastAsia"/>
                <w:color w:val="000000"/>
                <w:sz w:val="18"/>
                <w:szCs w:val="18"/>
              </w:rPr>
              <w:t>加荣食品</w:t>
            </w:r>
            <w:proofErr w:type="gramEnd"/>
            <w:r w:rsidRPr="00E06892">
              <w:rPr>
                <w:rFonts w:ascii="宋体" w:hAnsi="宋体" w:hint="eastAsia"/>
                <w:color w:val="000000"/>
                <w:sz w:val="18"/>
                <w:szCs w:val="18"/>
              </w:rPr>
              <w:t>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63A4A1A3" w14:textId="41032DBF"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搅拌机</w:t>
            </w:r>
          </w:p>
        </w:tc>
        <w:tc>
          <w:tcPr>
            <w:tcW w:w="2227" w:type="dxa"/>
            <w:tcBorders>
              <w:top w:val="single" w:sz="4" w:space="0" w:color="auto"/>
              <w:left w:val="single" w:sz="4" w:space="0" w:color="auto"/>
              <w:bottom w:val="single" w:sz="4" w:space="0" w:color="auto"/>
              <w:right w:val="single" w:sz="4" w:space="0" w:color="auto"/>
            </w:tcBorders>
            <w:vAlign w:val="center"/>
          </w:tcPr>
          <w:p w14:paraId="3DD9E5B2" w14:textId="0A1DD589"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760.00 </w:t>
            </w:r>
          </w:p>
        </w:tc>
        <w:tc>
          <w:tcPr>
            <w:tcW w:w="2229" w:type="dxa"/>
            <w:tcBorders>
              <w:top w:val="single" w:sz="4" w:space="0" w:color="auto"/>
              <w:left w:val="single" w:sz="4" w:space="0" w:color="auto"/>
              <w:bottom w:val="single" w:sz="4" w:space="0" w:color="auto"/>
              <w:right w:val="single" w:sz="4" w:space="0" w:color="auto"/>
            </w:tcBorders>
            <w:vAlign w:val="center"/>
          </w:tcPr>
          <w:p w14:paraId="6B4DC4B0" w14:textId="19DC1556"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　</w:t>
            </w:r>
          </w:p>
        </w:tc>
      </w:tr>
      <w:tr w:rsidR="00EB5D50" w14:paraId="06665F5E"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785989A" w14:textId="2B2B4CA0"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好当家集团有限公司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3B3C3718" w14:textId="37275B6F"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空调</w:t>
            </w:r>
          </w:p>
        </w:tc>
        <w:tc>
          <w:tcPr>
            <w:tcW w:w="2227" w:type="dxa"/>
            <w:tcBorders>
              <w:top w:val="single" w:sz="4" w:space="0" w:color="auto"/>
              <w:left w:val="single" w:sz="4" w:space="0" w:color="auto"/>
              <w:bottom w:val="single" w:sz="4" w:space="0" w:color="auto"/>
              <w:right w:val="single" w:sz="4" w:space="0" w:color="auto"/>
            </w:tcBorders>
            <w:vAlign w:val="center"/>
          </w:tcPr>
          <w:p w14:paraId="101A63D2" w14:textId="484466CC"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574.20 </w:t>
            </w:r>
          </w:p>
        </w:tc>
        <w:tc>
          <w:tcPr>
            <w:tcW w:w="2229" w:type="dxa"/>
            <w:tcBorders>
              <w:top w:val="single" w:sz="4" w:space="0" w:color="auto"/>
              <w:left w:val="single" w:sz="4" w:space="0" w:color="auto"/>
              <w:bottom w:val="single" w:sz="4" w:space="0" w:color="auto"/>
              <w:right w:val="single" w:sz="4" w:space="0" w:color="auto"/>
            </w:tcBorders>
            <w:vAlign w:val="center"/>
          </w:tcPr>
          <w:p w14:paraId="5F74296F" w14:textId="16607AC5"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　</w:t>
            </w:r>
          </w:p>
        </w:tc>
      </w:tr>
      <w:tr w:rsidR="00EB5D50" w14:paraId="0319F028"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0B0D0511" w14:textId="0E528BF2"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好当家集团有限公司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0D880843" w14:textId="0FCF751F"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电脑</w:t>
            </w:r>
          </w:p>
        </w:tc>
        <w:tc>
          <w:tcPr>
            <w:tcW w:w="2227" w:type="dxa"/>
            <w:tcBorders>
              <w:top w:val="single" w:sz="4" w:space="0" w:color="auto"/>
              <w:left w:val="single" w:sz="4" w:space="0" w:color="auto"/>
              <w:bottom w:val="single" w:sz="4" w:space="0" w:color="auto"/>
              <w:right w:val="single" w:sz="4" w:space="0" w:color="auto"/>
            </w:tcBorders>
            <w:vAlign w:val="center"/>
          </w:tcPr>
          <w:p w14:paraId="36B1B6D3" w14:textId="2E740E02" w:rsidR="00EB5D50" w:rsidRPr="00E06892" w:rsidRDefault="00B56DC6" w:rsidP="00EB5D50">
            <w:pPr>
              <w:jc w:val="right"/>
              <w:rPr>
                <w:rFonts w:ascii="宋体" w:hAnsi="宋体" w:hint="eastAsia"/>
                <w:color w:val="000000"/>
                <w:sz w:val="18"/>
                <w:szCs w:val="18"/>
              </w:rPr>
            </w:pPr>
            <w:r>
              <w:rPr>
                <w:rFonts w:ascii="宋体" w:hAnsi="宋体" w:hint="eastAsia"/>
                <w:color w:val="000000"/>
                <w:sz w:val="18"/>
                <w:szCs w:val="18"/>
              </w:rPr>
              <w:t>1</w:t>
            </w:r>
            <w:r w:rsidR="00EB5D50" w:rsidRPr="00E06892">
              <w:rPr>
                <w:rFonts w:ascii="宋体" w:hAnsi="宋体" w:hint="eastAsia"/>
                <w:color w:val="000000"/>
                <w:sz w:val="18"/>
                <w:szCs w:val="18"/>
              </w:rPr>
              <w:t xml:space="preserve">60.00 </w:t>
            </w:r>
          </w:p>
        </w:tc>
        <w:tc>
          <w:tcPr>
            <w:tcW w:w="2229" w:type="dxa"/>
            <w:tcBorders>
              <w:top w:val="single" w:sz="4" w:space="0" w:color="auto"/>
              <w:left w:val="single" w:sz="4" w:space="0" w:color="auto"/>
              <w:bottom w:val="single" w:sz="4" w:space="0" w:color="auto"/>
              <w:right w:val="single" w:sz="4" w:space="0" w:color="auto"/>
            </w:tcBorders>
            <w:vAlign w:val="center"/>
          </w:tcPr>
          <w:p w14:paraId="5ABF973D" w14:textId="5667DCCD"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4,424.78 </w:t>
            </w:r>
          </w:p>
        </w:tc>
      </w:tr>
      <w:tr w:rsidR="00EB5D50" w14:paraId="2342092D"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190A814C" w14:textId="4613581B"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荣成</w:t>
            </w:r>
            <w:proofErr w:type="gramStart"/>
            <w:r w:rsidRPr="00E06892">
              <w:rPr>
                <w:rFonts w:ascii="宋体" w:hAnsi="宋体" w:hint="eastAsia"/>
                <w:color w:val="000000"/>
                <w:sz w:val="18"/>
                <w:szCs w:val="18"/>
              </w:rPr>
              <w:t>加荣食品</w:t>
            </w:r>
            <w:proofErr w:type="gramEnd"/>
            <w:r w:rsidRPr="00E06892">
              <w:rPr>
                <w:rFonts w:ascii="宋体" w:hAnsi="宋体" w:hint="eastAsia"/>
                <w:color w:val="000000"/>
                <w:sz w:val="18"/>
                <w:szCs w:val="18"/>
              </w:rPr>
              <w:t>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430EFD60" w14:textId="6F27E510" w:rsidR="00EB5D50" w:rsidRPr="00E06892" w:rsidRDefault="00EB5D50" w:rsidP="00EB5D50">
            <w:pPr>
              <w:rPr>
                <w:rFonts w:ascii="宋体" w:hAnsi="宋体" w:hint="eastAsia"/>
                <w:color w:val="000000"/>
                <w:sz w:val="18"/>
                <w:szCs w:val="18"/>
              </w:rPr>
            </w:pPr>
            <w:proofErr w:type="gramStart"/>
            <w:r w:rsidRPr="00E06892">
              <w:rPr>
                <w:rFonts w:ascii="宋体" w:hAnsi="宋体" w:hint="eastAsia"/>
                <w:color w:val="000000"/>
                <w:sz w:val="18"/>
                <w:szCs w:val="18"/>
              </w:rPr>
              <w:t>单梁起重机</w:t>
            </w:r>
            <w:proofErr w:type="gramEnd"/>
          </w:p>
        </w:tc>
        <w:tc>
          <w:tcPr>
            <w:tcW w:w="2227" w:type="dxa"/>
            <w:tcBorders>
              <w:top w:val="single" w:sz="4" w:space="0" w:color="auto"/>
              <w:left w:val="single" w:sz="4" w:space="0" w:color="auto"/>
              <w:bottom w:val="single" w:sz="4" w:space="0" w:color="auto"/>
              <w:right w:val="single" w:sz="4" w:space="0" w:color="auto"/>
            </w:tcBorders>
            <w:vAlign w:val="center"/>
          </w:tcPr>
          <w:p w14:paraId="311B31A1" w14:textId="6AAD055D" w:rsidR="00EB5D50" w:rsidRPr="00E06892" w:rsidRDefault="00EB5D50" w:rsidP="00B0009B">
            <w:pPr>
              <w:ind w:right="720"/>
              <w:rPr>
                <w:rFonts w:ascii="宋体" w:hAnsi="宋体" w:hint="eastAsia"/>
                <w:color w:val="000000"/>
                <w:sz w:val="18"/>
                <w:szCs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B4BBA96" w14:textId="698E758B"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10,276.56 </w:t>
            </w:r>
          </w:p>
        </w:tc>
      </w:tr>
      <w:tr w:rsidR="00EB5D50" w14:paraId="7CBC884F" w14:textId="77777777" w:rsidTr="00E06892">
        <w:trPr>
          <w:cantSplit/>
        </w:trPr>
        <w:tc>
          <w:tcPr>
            <w:tcW w:w="2849" w:type="dxa"/>
            <w:tcBorders>
              <w:top w:val="single" w:sz="4" w:space="0" w:color="auto"/>
              <w:left w:val="single" w:sz="4" w:space="0" w:color="auto"/>
              <w:bottom w:val="single" w:sz="4" w:space="0" w:color="auto"/>
              <w:right w:val="single" w:sz="4" w:space="0" w:color="auto"/>
            </w:tcBorders>
            <w:vAlign w:val="center"/>
          </w:tcPr>
          <w:p w14:paraId="5BD138B1" w14:textId="657623C9"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荣成荣</w:t>
            </w:r>
            <w:proofErr w:type="gramStart"/>
            <w:r w:rsidRPr="00E06892">
              <w:rPr>
                <w:rFonts w:ascii="宋体" w:hAnsi="宋体" w:hint="eastAsia"/>
                <w:color w:val="000000"/>
                <w:sz w:val="18"/>
                <w:szCs w:val="18"/>
              </w:rPr>
              <w:t>研</w:t>
            </w:r>
            <w:proofErr w:type="gramEnd"/>
            <w:r w:rsidRPr="00E06892">
              <w:rPr>
                <w:rFonts w:ascii="宋体" w:hAnsi="宋体" w:hint="eastAsia"/>
                <w:color w:val="000000"/>
                <w:sz w:val="18"/>
                <w:szCs w:val="18"/>
              </w:rPr>
              <w:t>食品有限公司</w:t>
            </w:r>
          </w:p>
        </w:tc>
        <w:tc>
          <w:tcPr>
            <w:tcW w:w="2191" w:type="dxa"/>
            <w:tcBorders>
              <w:top w:val="single" w:sz="4" w:space="0" w:color="auto"/>
              <w:left w:val="single" w:sz="4" w:space="0" w:color="auto"/>
              <w:bottom w:val="single" w:sz="4" w:space="0" w:color="auto"/>
              <w:right w:val="single" w:sz="4" w:space="0" w:color="auto"/>
            </w:tcBorders>
            <w:vAlign w:val="center"/>
          </w:tcPr>
          <w:p w14:paraId="0478D299" w14:textId="0047C0A6" w:rsidR="00EB5D50" w:rsidRPr="00E06892" w:rsidRDefault="00EB5D50" w:rsidP="00EB5D50">
            <w:pPr>
              <w:rPr>
                <w:rFonts w:ascii="宋体" w:hAnsi="宋体" w:hint="eastAsia"/>
                <w:color w:val="000000"/>
                <w:sz w:val="18"/>
                <w:szCs w:val="18"/>
              </w:rPr>
            </w:pPr>
            <w:r w:rsidRPr="00E06892">
              <w:rPr>
                <w:rFonts w:ascii="宋体" w:hAnsi="宋体" w:hint="eastAsia"/>
                <w:color w:val="000000"/>
                <w:sz w:val="18"/>
                <w:szCs w:val="18"/>
              </w:rPr>
              <w:t>林德叉车HT25D</w:t>
            </w:r>
          </w:p>
        </w:tc>
        <w:tc>
          <w:tcPr>
            <w:tcW w:w="2227" w:type="dxa"/>
            <w:tcBorders>
              <w:top w:val="single" w:sz="4" w:space="0" w:color="auto"/>
              <w:left w:val="single" w:sz="4" w:space="0" w:color="auto"/>
              <w:bottom w:val="single" w:sz="4" w:space="0" w:color="auto"/>
              <w:right w:val="single" w:sz="4" w:space="0" w:color="auto"/>
            </w:tcBorders>
            <w:vAlign w:val="center"/>
          </w:tcPr>
          <w:p w14:paraId="2A33D81A" w14:textId="5BB63FA0"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21F630D8" w14:textId="194043DE" w:rsidR="00EB5D50" w:rsidRPr="00E06892" w:rsidRDefault="00EB5D50" w:rsidP="00EB5D50">
            <w:pPr>
              <w:jc w:val="right"/>
              <w:rPr>
                <w:rFonts w:ascii="宋体" w:hAnsi="宋体" w:hint="eastAsia"/>
                <w:color w:val="000000"/>
                <w:sz w:val="18"/>
                <w:szCs w:val="18"/>
              </w:rPr>
            </w:pPr>
            <w:r w:rsidRPr="00E06892">
              <w:rPr>
                <w:rFonts w:ascii="宋体" w:hAnsi="宋体" w:hint="eastAsia"/>
                <w:color w:val="000000"/>
                <w:sz w:val="18"/>
                <w:szCs w:val="18"/>
              </w:rPr>
              <w:t xml:space="preserve">665.00 </w:t>
            </w:r>
          </w:p>
        </w:tc>
      </w:tr>
    </w:tbl>
    <w:p w14:paraId="304BC23C" w14:textId="77777777" w:rsidR="0015090D" w:rsidRDefault="0015090D"/>
    <w:p w14:paraId="6567524F" w14:textId="77777777" w:rsidR="0015090D" w:rsidRDefault="00022476">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bfac708300bd4f9886d4b6bc97c99022"/>
        <w:id w:val="1879886237"/>
        <w:placeholder>
          <w:docPart w:val="GBC22222222222222222222222222222"/>
        </w:placeholder>
      </w:sdtPr>
      <w:sdtContent>
        <w:p w14:paraId="334FB5DF" w14:textId="37AC0B5F" w:rsidR="0015090D" w:rsidRDefault="00022476" w:rsidP="00EB7D0D">
          <w:pPr>
            <w:rPr>
              <w:rFonts w:cs="Cambria"/>
            </w:rPr>
          </w:pPr>
          <w:r>
            <w:rPr>
              <w:rFonts w:ascii="宋体" w:hAnsi="宋体" w:cs="Cambria"/>
            </w:rPr>
            <w:fldChar w:fldCharType="begin"/>
          </w:r>
          <w:r w:rsidR="00EB7D0D">
            <w:rPr>
              <w:rFonts w:ascii="宋体" w:hAnsi="宋体" w:cs="Cambria" w:hint="eastAsia"/>
            </w:rPr>
            <w:instrText xml:space="preserve">MACROBUTTON  SnrToggleCheckbox □适用 </w:instrText>
          </w:r>
          <w:r>
            <w:rPr>
              <w:rFonts w:ascii="宋体" w:hAnsi="宋体" w:cs="Cambria"/>
            </w:rPr>
            <w:fldChar w:fldCharType="end"/>
          </w:r>
          <w:r>
            <w:rPr>
              <w:rFonts w:ascii="宋体" w:hAnsi="宋体" w:cs="Cambria"/>
            </w:rPr>
            <w:fldChar w:fldCharType="begin"/>
          </w:r>
          <w:r w:rsidR="00EB7D0D">
            <w:rPr>
              <w:rFonts w:ascii="宋体" w:hAnsi="宋体" w:cs="Cambria" w:hint="eastAsia"/>
            </w:rPr>
            <w:instrText xml:space="preserve"> MACROBUTTON  SnrToggleCheckbox √不适用 </w:instrText>
          </w:r>
          <w:r>
            <w:rPr>
              <w:rFonts w:ascii="宋体" w:hAnsi="宋体" w:cs="Cambria"/>
            </w:rPr>
            <w:fldChar w:fldCharType="end"/>
          </w:r>
        </w:p>
      </w:sdtContent>
    </w:sdt>
    <w:p w14:paraId="1400FD9D" w14:textId="77777777" w:rsidR="0015090D" w:rsidRDefault="0015090D">
      <w:pPr>
        <w:rPr>
          <w:rFonts w:cs="Cambria"/>
        </w:rPr>
      </w:pPr>
    </w:p>
    <w:p w14:paraId="050E1C19" w14:textId="77777777" w:rsidR="0015090D" w:rsidRDefault="00022476">
      <w:pPr>
        <w:pStyle w:val="4"/>
        <w:numPr>
          <w:ilvl w:val="3"/>
          <w:numId w:val="88"/>
        </w:numPr>
        <w:ind w:left="426" w:hangingChars="202" w:hanging="426"/>
        <w:rPr>
          <w:rFonts w:hint="eastAsia"/>
        </w:rPr>
      </w:pPr>
      <w:r>
        <w:rPr>
          <w:rFonts w:hint="eastAsia"/>
        </w:rPr>
        <w:lastRenderedPageBreak/>
        <w:t>关联受托管理/承包及委托管理/出包情况</w:t>
      </w:r>
    </w:p>
    <w:p w14:paraId="09589712" w14:textId="77777777" w:rsidR="0015090D" w:rsidRDefault="00022476">
      <w:r>
        <w:rPr>
          <w:rFonts w:hint="eastAsia"/>
        </w:rPr>
        <w:t>本公司受托管理</w:t>
      </w:r>
      <w:r>
        <w:rPr>
          <w:rFonts w:hint="eastAsia"/>
        </w:rPr>
        <w:t>/</w:t>
      </w:r>
      <w:r>
        <w:rPr>
          <w:rFonts w:hint="eastAsia"/>
        </w:rPr>
        <w:t>承包情况表：</w:t>
      </w:r>
    </w:p>
    <w:sdt>
      <w:sdtPr>
        <w:rPr>
          <w:rFonts w:cs="Cambria"/>
        </w:rPr>
        <w:alias w:val="是否适用：本公司受托管理或承包情况表[双击切换]"/>
        <w:tag w:val="_GBC_30440fae2d7246f59be82c31d907217a"/>
        <w:id w:val="-2098857629"/>
        <w:placeholder>
          <w:docPart w:val="GBC22222222222222222222222222222"/>
        </w:placeholder>
      </w:sdtPr>
      <w:sdtContent>
        <w:p w14:paraId="003FCE04" w14:textId="7C8F4B0A" w:rsidR="0015090D" w:rsidRDefault="00022476" w:rsidP="00EB7D0D">
          <w:pPr>
            <w:rPr>
              <w:rFonts w:cs="Cambria"/>
            </w:rPr>
          </w:pPr>
          <w:r>
            <w:rPr>
              <w:rFonts w:ascii="宋体" w:hAnsi="宋体" w:cs="Cambria"/>
            </w:rPr>
            <w:fldChar w:fldCharType="begin"/>
          </w:r>
          <w:r w:rsidR="00EB7D0D">
            <w:rPr>
              <w:rFonts w:ascii="宋体" w:hAnsi="宋体" w:cs="Cambria" w:hint="eastAsia"/>
            </w:rPr>
            <w:instrText xml:space="preserve">MACROBUTTON  SnrToggleCheckbox □适用 </w:instrText>
          </w:r>
          <w:r>
            <w:rPr>
              <w:rFonts w:ascii="宋体" w:hAnsi="宋体" w:cs="Cambria"/>
            </w:rPr>
            <w:fldChar w:fldCharType="end"/>
          </w:r>
          <w:r>
            <w:rPr>
              <w:rFonts w:ascii="宋体" w:hAnsi="宋体" w:cs="Cambria"/>
            </w:rPr>
            <w:fldChar w:fldCharType="begin"/>
          </w:r>
          <w:r w:rsidR="00EB7D0D">
            <w:rPr>
              <w:rFonts w:ascii="宋体" w:hAnsi="宋体" w:cs="Cambria" w:hint="eastAsia"/>
            </w:rPr>
            <w:instrText xml:space="preserve"> MACROBUTTON  SnrToggleCheckbox √不适用 </w:instrText>
          </w:r>
          <w:r>
            <w:rPr>
              <w:rFonts w:ascii="宋体" w:hAnsi="宋体" w:cs="Cambria"/>
            </w:rPr>
            <w:fldChar w:fldCharType="end"/>
          </w:r>
        </w:p>
      </w:sdtContent>
    </w:sdt>
    <w:p w14:paraId="21237564" w14:textId="77777777" w:rsidR="00EB7D0D" w:rsidRDefault="00EB7D0D" w:rsidP="00EB7D0D">
      <w:pPr>
        <w:rPr>
          <w:rFonts w:cs="Cambria"/>
        </w:rPr>
      </w:pPr>
    </w:p>
    <w:p w14:paraId="2ACF3284" w14:textId="77777777" w:rsidR="0015090D" w:rsidRDefault="00022476">
      <w:pPr>
        <w:rPr>
          <w:rFonts w:cs="Cambria"/>
        </w:rPr>
      </w:pPr>
      <w:r>
        <w:rPr>
          <w:rFonts w:cs="Cambria" w:hint="eastAsia"/>
        </w:rPr>
        <w:t>关联托管</w:t>
      </w:r>
      <w:r>
        <w:rPr>
          <w:rFonts w:cs="Cambria" w:hint="eastAsia"/>
        </w:rPr>
        <w:t>/</w:t>
      </w:r>
      <w:r>
        <w:rPr>
          <w:rFonts w:cs="Cambria" w:hint="eastAsia"/>
        </w:rPr>
        <w:t>承包情况说明</w:t>
      </w:r>
    </w:p>
    <w:sdt>
      <w:sdtPr>
        <w:rPr>
          <w:rFonts w:cs="Cambria"/>
        </w:rPr>
        <w:alias w:val="是否适用：关联托管或承包情况说明[双击切换]"/>
        <w:tag w:val="_GBC_60aca51a92e545e9bbad9ba5228083c8"/>
        <w:id w:val="-1882779113"/>
        <w:placeholder>
          <w:docPart w:val="GBC22222222222222222222222222222"/>
        </w:placeholder>
      </w:sdtPr>
      <w:sdtContent>
        <w:p w14:paraId="2E08C763" w14:textId="5075DB6C" w:rsidR="0015090D" w:rsidRDefault="00022476" w:rsidP="00EB7D0D">
          <w:pPr>
            <w:rPr>
              <w:rFonts w:cs="Cambria"/>
            </w:rPr>
          </w:pPr>
          <w:r>
            <w:rPr>
              <w:rFonts w:ascii="宋体" w:hAnsi="宋体" w:cs="Cambria"/>
            </w:rPr>
            <w:fldChar w:fldCharType="begin"/>
          </w:r>
          <w:r w:rsidR="00EB7D0D">
            <w:rPr>
              <w:rFonts w:ascii="宋体" w:hAnsi="宋体" w:cs="Cambria" w:hint="eastAsia"/>
            </w:rPr>
            <w:instrText xml:space="preserve">MACROBUTTON  SnrToggleCheckbox □适用 </w:instrText>
          </w:r>
          <w:r>
            <w:rPr>
              <w:rFonts w:ascii="宋体" w:hAnsi="宋体" w:cs="Cambria"/>
            </w:rPr>
            <w:fldChar w:fldCharType="end"/>
          </w:r>
          <w:r>
            <w:rPr>
              <w:rFonts w:ascii="宋体" w:hAnsi="宋体" w:cs="Cambria"/>
            </w:rPr>
            <w:fldChar w:fldCharType="begin"/>
          </w:r>
          <w:r w:rsidR="00EB7D0D">
            <w:rPr>
              <w:rFonts w:ascii="宋体" w:hAnsi="宋体" w:cs="Cambria" w:hint="eastAsia"/>
            </w:rPr>
            <w:instrText xml:space="preserve"> MACROBUTTON  SnrToggleCheckbox √不适用 </w:instrText>
          </w:r>
          <w:r>
            <w:rPr>
              <w:rFonts w:ascii="宋体" w:hAnsi="宋体" w:cs="Cambria"/>
            </w:rPr>
            <w:fldChar w:fldCharType="end"/>
          </w:r>
        </w:p>
      </w:sdtContent>
    </w:sdt>
    <w:p w14:paraId="21D5EB98" w14:textId="77777777" w:rsidR="0015090D" w:rsidRDefault="0015090D">
      <w:pPr>
        <w:rPr>
          <w:rFonts w:cs="Cambria"/>
        </w:rPr>
      </w:pPr>
    </w:p>
    <w:p w14:paraId="26BBFCC3" w14:textId="77777777" w:rsidR="0015090D" w:rsidRDefault="00022476">
      <w:pPr>
        <w:rPr>
          <w:rFonts w:cs="Cambria"/>
          <w:bCs/>
        </w:rPr>
      </w:pPr>
      <w:r>
        <w:rPr>
          <w:rFonts w:hint="eastAsia"/>
        </w:rPr>
        <w:t>本公司</w:t>
      </w:r>
      <w:r>
        <w:rPr>
          <w:rFonts w:cs="Cambria" w:hint="eastAsia"/>
          <w:bCs/>
        </w:rPr>
        <w:t>委托管理</w:t>
      </w:r>
      <w:r>
        <w:rPr>
          <w:rFonts w:cs="Cambria" w:hint="eastAsia"/>
          <w:bCs/>
        </w:rPr>
        <w:t>/</w:t>
      </w:r>
      <w:r>
        <w:rPr>
          <w:rFonts w:cs="Cambria" w:hint="eastAsia"/>
          <w:bCs/>
        </w:rPr>
        <w:t>出</w:t>
      </w:r>
      <w:proofErr w:type="gramStart"/>
      <w:r>
        <w:rPr>
          <w:rFonts w:cs="Cambria" w:hint="eastAsia"/>
          <w:bCs/>
        </w:rPr>
        <w:t>包情况</w:t>
      </w:r>
      <w:proofErr w:type="gramEnd"/>
      <w:r>
        <w:rPr>
          <w:rFonts w:cs="Cambria" w:hint="eastAsia"/>
          <w:bCs/>
        </w:rPr>
        <w:t>表</w:t>
      </w:r>
    </w:p>
    <w:sdt>
      <w:sdtPr>
        <w:rPr>
          <w:rFonts w:cs="Cambria"/>
          <w:bCs/>
        </w:rPr>
        <w:alias w:val="是否适用：本公司委托管理或出包情况表[双击切换]"/>
        <w:tag w:val="_GBC_4655dfffa9a7464b8715035e819d5968"/>
        <w:id w:val="-1933956496"/>
        <w:placeholder>
          <w:docPart w:val="GBC22222222222222222222222222222"/>
        </w:placeholder>
      </w:sdtPr>
      <w:sdtContent>
        <w:p w14:paraId="0BC9B4B0" w14:textId="4BAEE827" w:rsidR="0015090D" w:rsidRDefault="00022476" w:rsidP="00EB7D0D">
          <w:pPr>
            <w:rPr>
              <w:rFonts w:cs="Cambria"/>
              <w:bCs/>
            </w:rPr>
          </w:pPr>
          <w:r>
            <w:rPr>
              <w:rFonts w:ascii="宋体" w:hAnsi="宋体" w:cs="Cambria"/>
              <w:bCs/>
            </w:rPr>
            <w:fldChar w:fldCharType="begin"/>
          </w:r>
          <w:r w:rsidR="00EB7D0D">
            <w:rPr>
              <w:rFonts w:ascii="宋体" w:hAnsi="宋体" w:cs="Cambria" w:hint="eastAsia"/>
              <w:bCs/>
            </w:rPr>
            <w:instrText xml:space="preserve">MACROBUTTON  SnrToggleCheckbox □适用 </w:instrText>
          </w:r>
          <w:r>
            <w:rPr>
              <w:rFonts w:ascii="宋体" w:hAnsi="宋体" w:cs="Cambria"/>
              <w:bCs/>
            </w:rPr>
            <w:fldChar w:fldCharType="end"/>
          </w:r>
          <w:r>
            <w:rPr>
              <w:rFonts w:ascii="宋体" w:hAnsi="宋体" w:cs="Cambria"/>
              <w:bCs/>
            </w:rPr>
            <w:fldChar w:fldCharType="begin"/>
          </w:r>
          <w:r w:rsidR="00EB7D0D">
            <w:rPr>
              <w:rFonts w:ascii="宋体" w:hAnsi="宋体" w:cs="Cambria" w:hint="eastAsia"/>
              <w:bCs/>
            </w:rPr>
            <w:instrText xml:space="preserve"> MACROBUTTON  SnrToggleCheckbox √不适用 </w:instrText>
          </w:r>
          <w:r>
            <w:rPr>
              <w:rFonts w:ascii="宋体" w:hAnsi="宋体" w:cs="Cambria"/>
              <w:bCs/>
            </w:rPr>
            <w:fldChar w:fldCharType="end"/>
          </w:r>
        </w:p>
      </w:sdtContent>
    </w:sdt>
    <w:p w14:paraId="5D1C4DAE" w14:textId="77777777" w:rsidR="00EB7D0D" w:rsidRDefault="00EB7D0D" w:rsidP="00EB7D0D">
      <w:pPr>
        <w:rPr>
          <w:rFonts w:cs="Cambria"/>
          <w:bCs/>
        </w:rPr>
      </w:pPr>
    </w:p>
    <w:p w14:paraId="54256F18" w14:textId="77777777" w:rsidR="0015090D" w:rsidRDefault="00022476">
      <w:pPr>
        <w:rPr>
          <w:rFonts w:cs="Cambria"/>
          <w:bCs/>
        </w:rPr>
      </w:pPr>
      <w:r>
        <w:rPr>
          <w:rFonts w:cs="Cambria" w:hint="eastAsia"/>
          <w:bCs/>
        </w:rPr>
        <w:t>关联管理</w:t>
      </w:r>
      <w:r>
        <w:rPr>
          <w:rFonts w:cs="Cambria" w:hint="eastAsia"/>
          <w:bCs/>
        </w:rPr>
        <w:t>/</w:t>
      </w:r>
      <w:r>
        <w:rPr>
          <w:rFonts w:cs="Cambria" w:hint="eastAsia"/>
          <w:bCs/>
        </w:rPr>
        <w:t>出</w:t>
      </w:r>
      <w:proofErr w:type="gramStart"/>
      <w:r>
        <w:rPr>
          <w:rFonts w:cs="Cambria" w:hint="eastAsia"/>
          <w:bCs/>
        </w:rPr>
        <w:t>包情况</w:t>
      </w:r>
      <w:proofErr w:type="gramEnd"/>
      <w:r>
        <w:rPr>
          <w:rFonts w:cs="Cambria" w:hint="eastAsia"/>
          <w:bCs/>
        </w:rPr>
        <w:t>说明</w:t>
      </w:r>
    </w:p>
    <w:sdt>
      <w:sdtPr>
        <w:rPr>
          <w:rFonts w:cs="Cambria"/>
          <w:bCs/>
        </w:rPr>
        <w:alias w:val="是否适用：关联管理或出包情况说明[双击切换]"/>
        <w:tag w:val="_GBC_a21df8e7013c4b70bab4125cabda8c46"/>
        <w:id w:val="-1672952223"/>
        <w:placeholder>
          <w:docPart w:val="GBC22222222222222222222222222222"/>
        </w:placeholder>
      </w:sdtPr>
      <w:sdtContent>
        <w:p w14:paraId="69F6A73C" w14:textId="1441555C" w:rsidR="0015090D" w:rsidRDefault="00022476" w:rsidP="00EB7D0D">
          <w:pPr>
            <w:rPr>
              <w:rFonts w:cs="Cambria"/>
              <w:bCs/>
            </w:rPr>
          </w:pPr>
          <w:r>
            <w:rPr>
              <w:rFonts w:ascii="宋体" w:hAnsi="宋体" w:cs="Cambria"/>
              <w:bCs/>
            </w:rPr>
            <w:fldChar w:fldCharType="begin"/>
          </w:r>
          <w:r w:rsidR="00EB7D0D">
            <w:rPr>
              <w:rFonts w:ascii="宋体" w:hAnsi="宋体" w:cs="Cambria" w:hint="eastAsia"/>
              <w:bCs/>
            </w:rPr>
            <w:instrText xml:space="preserve">MACROBUTTON  SnrToggleCheckbox □适用 </w:instrText>
          </w:r>
          <w:r>
            <w:rPr>
              <w:rFonts w:ascii="宋体" w:hAnsi="宋体" w:cs="Cambria"/>
              <w:bCs/>
            </w:rPr>
            <w:fldChar w:fldCharType="end"/>
          </w:r>
          <w:r>
            <w:rPr>
              <w:rFonts w:ascii="宋体" w:hAnsi="宋体" w:cs="Cambria"/>
              <w:bCs/>
            </w:rPr>
            <w:fldChar w:fldCharType="begin"/>
          </w:r>
          <w:r w:rsidR="00EB7D0D">
            <w:rPr>
              <w:rFonts w:ascii="宋体" w:hAnsi="宋体" w:cs="Cambria" w:hint="eastAsia"/>
              <w:bCs/>
            </w:rPr>
            <w:instrText xml:space="preserve"> MACROBUTTON  SnrToggleCheckbox √不适用 </w:instrText>
          </w:r>
          <w:r>
            <w:rPr>
              <w:rFonts w:ascii="宋体" w:hAnsi="宋体" w:cs="Cambria"/>
              <w:bCs/>
            </w:rPr>
            <w:fldChar w:fldCharType="end"/>
          </w:r>
        </w:p>
      </w:sdtContent>
    </w:sdt>
    <w:p w14:paraId="367A9A2A" w14:textId="77777777" w:rsidR="0015090D" w:rsidRDefault="0015090D">
      <w:pPr>
        <w:rPr>
          <w:rFonts w:cs="Cambria"/>
        </w:rPr>
      </w:pPr>
    </w:p>
    <w:p w14:paraId="18791048" w14:textId="77777777" w:rsidR="0015090D" w:rsidRDefault="00022476">
      <w:pPr>
        <w:pStyle w:val="4"/>
        <w:numPr>
          <w:ilvl w:val="3"/>
          <w:numId w:val="88"/>
        </w:numPr>
        <w:ind w:left="426" w:hangingChars="202" w:hanging="426"/>
        <w:rPr>
          <w:rFonts w:hint="eastAsia"/>
        </w:rPr>
      </w:pPr>
      <w:bookmarkStart w:id="376" w:name="_Hlk213680039"/>
      <w:r>
        <w:rPr>
          <w:rFonts w:hint="eastAsia"/>
        </w:rPr>
        <w:t>关联租赁情况</w:t>
      </w:r>
    </w:p>
    <w:p w14:paraId="77725785" w14:textId="77777777" w:rsidR="0015090D" w:rsidRDefault="00022476">
      <w:r>
        <w:rPr>
          <w:rFonts w:hint="eastAsia"/>
        </w:rPr>
        <w:t>本公司作为出租方：</w:t>
      </w:r>
    </w:p>
    <w:sdt>
      <w:sdtPr>
        <w:alias w:val="是否适用：本公司作为出租方的租赁情况表[双击切换]"/>
        <w:tag w:val="_GBC_b67e8ccf7ec147d698f9f192968e98bf"/>
        <w:id w:val="-344793087"/>
        <w:placeholder>
          <w:docPart w:val="GBC22222222222222222222222222222"/>
        </w:placeholder>
      </w:sdtPr>
      <w:sdtContent>
        <w:p w14:paraId="7894807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410B4C9" w14:textId="77777777" w:rsidR="0015090D" w:rsidRDefault="00022476">
      <w:pPr>
        <w:jc w:val="right"/>
      </w:pPr>
      <w:r>
        <w:rPr>
          <w:rFonts w:hint="eastAsia"/>
        </w:rPr>
        <w:t>单位：</w:t>
      </w:r>
      <w:sdt>
        <w:sdtPr>
          <w:rPr>
            <w:rFonts w:hint="eastAsia"/>
          </w:rPr>
          <w:alias w:val="单位：关联租赁情况"/>
          <w:tag w:val="_GBC_d95d648c603a49478a4e0e7a1274bc6b"/>
          <w:id w:val="-2803427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关联租赁情况"/>
          <w:tag w:val="_GBC_4316ddfce7034d00b4f5fe941a884b0c"/>
          <w:id w:val="20999088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2017"/>
        <w:gridCol w:w="2504"/>
        <w:gridCol w:w="2720"/>
      </w:tblGrid>
      <w:tr w:rsidR="0015090D" w14:paraId="7E1460ED" w14:textId="77777777">
        <w:trPr>
          <w:trHeight w:val="338"/>
        </w:trPr>
        <w:sdt>
          <w:sdtPr>
            <w:tag w:val="_PLD_cc1d9e6700c8464abef135c18dae1347"/>
            <w:id w:val="-760135371"/>
          </w:sdtPr>
          <w:sdtContent>
            <w:tc>
              <w:tcPr>
                <w:tcW w:w="1806" w:type="dxa"/>
                <w:tcBorders>
                  <w:top w:val="single" w:sz="4" w:space="0" w:color="auto"/>
                  <w:left w:val="single" w:sz="4" w:space="0" w:color="auto"/>
                  <w:right w:val="single" w:sz="4" w:space="0" w:color="auto"/>
                </w:tcBorders>
                <w:vAlign w:val="center"/>
              </w:tcPr>
              <w:p w14:paraId="3FF46A59" w14:textId="77777777" w:rsidR="0015090D" w:rsidRDefault="00022476">
                <w:pPr>
                  <w:jc w:val="center"/>
                </w:pPr>
                <w:r>
                  <w:rPr>
                    <w:rFonts w:hint="eastAsia"/>
                  </w:rPr>
                  <w:t>承租方名称</w:t>
                </w:r>
              </w:p>
            </w:tc>
          </w:sdtContent>
        </w:sdt>
        <w:sdt>
          <w:sdtPr>
            <w:tag w:val="_PLD_7c70ec7c258c47ab93562d23df95ba25"/>
            <w:id w:val="-759290122"/>
          </w:sdtPr>
          <w:sdtContent>
            <w:tc>
              <w:tcPr>
                <w:tcW w:w="2017" w:type="dxa"/>
                <w:tcBorders>
                  <w:top w:val="single" w:sz="4" w:space="0" w:color="auto"/>
                  <w:left w:val="single" w:sz="4" w:space="0" w:color="auto"/>
                  <w:right w:val="single" w:sz="4" w:space="0" w:color="auto"/>
                </w:tcBorders>
                <w:vAlign w:val="center"/>
              </w:tcPr>
              <w:p w14:paraId="1EA09E64" w14:textId="77777777" w:rsidR="0015090D" w:rsidRDefault="00022476">
                <w:pPr>
                  <w:jc w:val="center"/>
                </w:pPr>
                <w:r>
                  <w:rPr>
                    <w:rFonts w:hint="eastAsia"/>
                  </w:rPr>
                  <w:t>租赁资产种类</w:t>
                </w:r>
              </w:p>
            </w:tc>
          </w:sdtContent>
        </w:sdt>
        <w:sdt>
          <w:sdtPr>
            <w:tag w:val="_PLD_b73b5bf2ad5b438bac8401815956bbdb"/>
            <w:id w:val="-304480837"/>
          </w:sdtPr>
          <w:sdtContent>
            <w:tc>
              <w:tcPr>
                <w:tcW w:w="2504" w:type="dxa"/>
                <w:tcBorders>
                  <w:top w:val="single" w:sz="4" w:space="0" w:color="auto"/>
                  <w:left w:val="single" w:sz="4" w:space="0" w:color="auto"/>
                  <w:right w:val="single" w:sz="4" w:space="0" w:color="auto"/>
                </w:tcBorders>
                <w:vAlign w:val="center"/>
              </w:tcPr>
              <w:p w14:paraId="12E935CD" w14:textId="77777777" w:rsidR="0015090D" w:rsidRDefault="00022476">
                <w:pPr>
                  <w:jc w:val="center"/>
                </w:pPr>
                <w:r>
                  <w:rPr>
                    <w:rFonts w:hint="eastAsia"/>
                  </w:rPr>
                  <w:t>本期确认的租赁收入</w:t>
                </w:r>
              </w:p>
            </w:tc>
          </w:sdtContent>
        </w:sdt>
        <w:sdt>
          <w:sdtPr>
            <w:tag w:val="_PLD_08d45094bbb64f479287ecd678beea52"/>
            <w:id w:val="1371798309"/>
          </w:sdtPr>
          <w:sdtContent>
            <w:tc>
              <w:tcPr>
                <w:tcW w:w="2720" w:type="dxa"/>
                <w:tcBorders>
                  <w:top w:val="single" w:sz="4" w:space="0" w:color="auto"/>
                  <w:left w:val="single" w:sz="4" w:space="0" w:color="auto"/>
                  <w:right w:val="single" w:sz="4" w:space="0" w:color="auto"/>
                </w:tcBorders>
                <w:vAlign w:val="center"/>
              </w:tcPr>
              <w:p w14:paraId="17C1BA4A" w14:textId="77777777" w:rsidR="0015090D" w:rsidRDefault="00022476">
                <w:pPr>
                  <w:jc w:val="center"/>
                </w:pPr>
                <w:r>
                  <w:rPr>
                    <w:rFonts w:hint="eastAsia"/>
                  </w:rPr>
                  <w:t>上期确认的租赁收入</w:t>
                </w:r>
              </w:p>
            </w:tc>
          </w:sdtContent>
        </w:sdt>
      </w:tr>
      <w:tr w:rsidR="00465E35" w14:paraId="5E81B1B6" w14:textId="77777777">
        <w:tc>
          <w:tcPr>
            <w:tcW w:w="1806" w:type="dxa"/>
            <w:tcBorders>
              <w:top w:val="single" w:sz="4" w:space="0" w:color="auto"/>
              <w:left w:val="single" w:sz="4" w:space="0" w:color="auto"/>
              <w:bottom w:val="single" w:sz="4" w:space="0" w:color="auto"/>
              <w:right w:val="single" w:sz="4" w:space="0" w:color="auto"/>
            </w:tcBorders>
            <w:vAlign w:val="center"/>
          </w:tcPr>
          <w:p w14:paraId="6ED75F34" w14:textId="52F2C299" w:rsidR="00465E35" w:rsidRDefault="00465E35" w:rsidP="00465E35">
            <w:r>
              <w:rPr>
                <w:rFonts w:hint="eastAsia"/>
                <w:sz w:val="18"/>
                <w:szCs w:val="18"/>
              </w:rPr>
              <w:t>荣成好当家工程建设有限公司</w:t>
            </w:r>
          </w:p>
        </w:tc>
        <w:tc>
          <w:tcPr>
            <w:tcW w:w="2017" w:type="dxa"/>
            <w:tcBorders>
              <w:top w:val="single" w:sz="4" w:space="0" w:color="auto"/>
              <w:left w:val="single" w:sz="4" w:space="0" w:color="auto"/>
              <w:bottom w:val="single" w:sz="4" w:space="0" w:color="auto"/>
              <w:right w:val="single" w:sz="4" w:space="0" w:color="auto"/>
            </w:tcBorders>
            <w:vAlign w:val="center"/>
          </w:tcPr>
          <w:p w14:paraId="576C3883" w14:textId="46203E46" w:rsidR="00465E35" w:rsidRDefault="00465E35" w:rsidP="00465E35">
            <w:r>
              <w:rPr>
                <w:rFonts w:hint="eastAsia"/>
              </w:rPr>
              <w:t>塑料加工厂房</w:t>
            </w:r>
          </w:p>
        </w:tc>
        <w:tc>
          <w:tcPr>
            <w:tcW w:w="2504" w:type="dxa"/>
            <w:tcBorders>
              <w:top w:val="single" w:sz="4" w:space="0" w:color="auto"/>
              <w:left w:val="single" w:sz="4" w:space="0" w:color="auto"/>
              <w:bottom w:val="single" w:sz="4" w:space="0" w:color="auto"/>
              <w:right w:val="single" w:sz="4" w:space="0" w:color="auto"/>
            </w:tcBorders>
            <w:vAlign w:val="center"/>
          </w:tcPr>
          <w:p w14:paraId="6DC0E5B5" w14:textId="3750CBD9" w:rsidR="00465E35" w:rsidRDefault="00236873" w:rsidP="00465E35">
            <w:pPr>
              <w:jc w:val="right"/>
            </w:pPr>
            <w:r>
              <w:t>752,293.58</w:t>
            </w:r>
          </w:p>
        </w:tc>
        <w:tc>
          <w:tcPr>
            <w:tcW w:w="2720" w:type="dxa"/>
            <w:tcBorders>
              <w:top w:val="single" w:sz="4" w:space="0" w:color="auto"/>
              <w:left w:val="single" w:sz="4" w:space="0" w:color="auto"/>
              <w:bottom w:val="single" w:sz="4" w:space="0" w:color="auto"/>
              <w:right w:val="single" w:sz="4" w:space="0" w:color="auto"/>
            </w:tcBorders>
            <w:vAlign w:val="center"/>
          </w:tcPr>
          <w:p w14:paraId="1C395514" w14:textId="1DD2DAEE" w:rsidR="00465E35" w:rsidRDefault="00465E35" w:rsidP="00465E35">
            <w:pPr>
              <w:jc w:val="right"/>
            </w:pPr>
            <w:r w:rsidRPr="00465E35">
              <w:t>752,293.58</w:t>
            </w:r>
          </w:p>
        </w:tc>
      </w:tr>
    </w:tbl>
    <w:p w14:paraId="28A713BC" w14:textId="77777777" w:rsidR="0015090D" w:rsidRDefault="0015090D">
      <w:pPr>
        <w:sectPr w:rsidR="0015090D">
          <w:pgSz w:w="11906" w:h="16838"/>
          <w:pgMar w:top="1525" w:right="1276" w:bottom="1440" w:left="1797" w:header="856" w:footer="992" w:gutter="0"/>
          <w:cols w:space="425"/>
          <w:docGrid w:linePitch="312"/>
        </w:sectPr>
      </w:pPr>
    </w:p>
    <w:p w14:paraId="2CACDEFA" w14:textId="77777777" w:rsidR="0015090D" w:rsidRDefault="0015090D"/>
    <w:p w14:paraId="7EF2E1D3" w14:textId="77777777" w:rsidR="0015090D" w:rsidRDefault="00022476">
      <w:r>
        <w:rPr>
          <w:rFonts w:hint="eastAsia"/>
        </w:rPr>
        <w:t>本公司作为承租方：</w:t>
      </w:r>
    </w:p>
    <w:sdt>
      <w:sdtPr>
        <w:alias w:val="是否适用：本公司作为承租方的租赁情况表[双击切换]"/>
        <w:tag w:val="_GBC_f8542afd84e2430aad299d7024543330"/>
        <w:id w:val="497543690"/>
        <w:placeholder>
          <w:docPart w:val="GBC22222222222222222222222222222"/>
        </w:placeholder>
      </w:sdtPr>
      <w:sdtContent>
        <w:p w14:paraId="46CE670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752FEF5" w14:textId="77777777" w:rsidR="0015090D" w:rsidRDefault="00022476">
      <w:pPr>
        <w:jc w:val="right"/>
      </w:pPr>
      <w:r>
        <w:rPr>
          <w:rFonts w:hint="eastAsia"/>
        </w:rPr>
        <w:t>单位：</w:t>
      </w:r>
      <w:sdt>
        <w:sdtPr>
          <w:rPr>
            <w:rFonts w:hint="eastAsia"/>
          </w:rPr>
          <w:alias w:val="单位：公司承租情况表"/>
          <w:tag w:val="_GBC_8ac97dab93ef410a9d23b3aefc024986"/>
          <w:id w:val="-5359687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公司承租情况表"/>
          <w:tag w:val="_GBC_634ba3e46c2f477ca3c544a6d05a7b33"/>
          <w:id w:val="12138440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419"/>
        <w:gridCol w:w="1245"/>
        <w:gridCol w:w="1105"/>
        <w:gridCol w:w="1193"/>
        <w:gridCol w:w="1017"/>
        <w:gridCol w:w="968"/>
        <w:gridCol w:w="1276"/>
        <w:gridCol w:w="1075"/>
        <w:gridCol w:w="1193"/>
        <w:gridCol w:w="1017"/>
        <w:gridCol w:w="1106"/>
      </w:tblGrid>
      <w:tr w:rsidR="0015090D" w14:paraId="270F680E" w14:textId="77777777" w:rsidTr="00236873">
        <w:sdt>
          <w:sdtPr>
            <w:tag w:val="_PLD_715e805317bd4bada351c82c66d90cf7"/>
            <w:id w:val="-134411903"/>
          </w:sdtPr>
          <w:sdtContent>
            <w:tc>
              <w:tcPr>
                <w:tcW w:w="1383" w:type="dxa"/>
                <w:vMerge w:val="restart"/>
                <w:vAlign w:val="center"/>
              </w:tcPr>
              <w:p w14:paraId="460BFC88" w14:textId="77777777" w:rsidR="0015090D" w:rsidRDefault="00022476">
                <w:r>
                  <w:t>出租方名称</w:t>
                </w:r>
              </w:p>
            </w:tc>
          </w:sdtContent>
        </w:sdt>
        <w:sdt>
          <w:sdtPr>
            <w:tag w:val="_PLD_bd9f10ecf73c4e64bfcdb0c76ca7de07"/>
            <w:id w:val="-259294124"/>
          </w:sdtPr>
          <w:sdtContent>
            <w:tc>
              <w:tcPr>
                <w:tcW w:w="1419" w:type="dxa"/>
                <w:vMerge w:val="restart"/>
                <w:vAlign w:val="center"/>
              </w:tcPr>
              <w:p w14:paraId="54E3CD3D" w14:textId="77777777" w:rsidR="0015090D" w:rsidRDefault="00022476">
                <w:r>
                  <w:t>租赁资产种类</w:t>
                </w:r>
              </w:p>
            </w:tc>
          </w:sdtContent>
        </w:sdt>
        <w:sdt>
          <w:sdtPr>
            <w:tag w:val="_PLD_f408ee738e134164b8505074f206f65c"/>
            <w:id w:val="283697717"/>
          </w:sdtPr>
          <w:sdtContent>
            <w:tc>
              <w:tcPr>
                <w:tcW w:w="5528" w:type="dxa"/>
                <w:gridSpan w:val="5"/>
                <w:vAlign w:val="center"/>
              </w:tcPr>
              <w:p w14:paraId="42458336" w14:textId="77777777" w:rsidR="0015090D" w:rsidRDefault="00022476">
                <w:pPr>
                  <w:jc w:val="center"/>
                  <w:rPr>
                    <w:color w:val="000000"/>
                  </w:rPr>
                </w:pPr>
                <w:r>
                  <w:rPr>
                    <w:rFonts w:hint="eastAsia"/>
                    <w:color w:val="000000"/>
                  </w:rPr>
                  <w:t>本期发生额</w:t>
                </w:r>
              </w:p>
            </w:tc>
          </w:sdtContent>
        </w:sdt>
        <w:sdt>
          <w:sdtPr>
            <w:tag w:val="_PLD_9dba17eeee8845939295111413880968"/>
            <w:id w:val="2101218694"/>
          </w:sdtPr>
          <w:sdtContent>
            <w:tc>
              <w:tcPr>
                <w:tcW w:w="5667" w:type="dxa"/>
                <w:gridSpan w:val="5"/>
                <w:vAlign w:val="center"/>
              </w:tcPr>
              <w:p w14:paraId="7FC79797" w14:textId="77777777" w:rsidR="0015090D" w:rsidRDefault="00022476">
                <w:pPr>
                  <w:jc w:val="center"/>
                  <w:rPr>
                    <w:color w:val="000000"/>
                  </w:rPr>
                </w:pPr>
                <w:r>
                  <w:rPr>
                    <w:rFonts w:hint="eastAsia"/>
                    <w:color w:val="000000"/>
                  </w:rPr>
                  <w:t>上期发生额</w:t>
                </w:r>
              </w:p>
            </w:tc>
          </w:sdtContent>
        </w:sdt>
      </w:tr>
      <w:tr w:rsidR="0015090D" w14:paraId="55C00C85" w14:textId="77777777" w:rsidTr="00236873">
        <w:tc>
          <w:tcPr>
            <w:tcW w:w="1383" w:type="dxa"/>
            <w:vMerge/>
            <w:tcBorders>
              <w:bottom w:val="single" w:sz="4" w:space="0" w:color="auto"/>
            </w:tcBorders>
            <w:vAlign w:val="center"/>
          </w:tcPr>
          <w:p w14:paraId="15179FA7" w14:textId="77777777" w:rsidR="0015090D" w:rsidRDefault="0015090D">
            <w:pPr>
              <w:rPr>
                <w:color w:val="000000"/>
              </w:rPr>
            </w:pPr>
          </w:p>
        </w:tc>
        <w:tc>
          <w:tcPr>
            <w:tcW w:w="1419" w:type="dxa"/>
            <w:vMerge/>
            <w:tcBorders>
              <w:bottom w:val="single" w:sz="4" w:space="0" w:color="auto"/>
            </w:tcBorders>
            <w:vAlign w:val="center"/>
          </w:tcPr>
          <w:p w14:paraId="465496D8" w14:textId="77777777" w:rsidR="0015090D" w:rsidRDefault="0015090D">
            <w:pPr>
              <w:rPr>
                <w:color w:val="000000"/>
              </w:rPr>
            </w:pPr>
          </w:p>
        </w:tc>
        <w:sdt>
          <w:sdtPr>
            <w:tag w:val="_PLD_0fa0f989cc68462fa2458d990a803964"/>
            <w:id w:val="627892845"/>
          </w:sdtPr>
          <w:sdtContent>
            <w:tc>
              <w:tcPr>
                <w:tcW w:w="1245" w:type="dxa"/>
                <w:tcBorders>
                  <w:top w:val="single" w:sz="4" w:space="0" w:color="auto"/>
                  <w:bottom w:val="single" w:sz="4" w:space="0" w:color="auto"/>
                  <w:right w:val="single" w:sz="4" w:space="0" w:color="auto"/>
                </w:tcBorders>
                <w:vAlign w:val="center"/>
              </w:tcPr>
              <w:p w14:paraId="362BB9C1" w14:textId="77777777" w:rsidR="0015090D" w:rsidRDefault="00022476">
                <w:pPr>
                  <w:jc w:val="center"/>
                </w:pPr>
                <w:r>
                  <w:rPr>
                    <w:rFonts w:hint="eastAsia"/>
                  </w:rPr>
                  <w:t>简化处理的短期租赁和低价值资产租赁的租金费用（如适用）</w:t>
                </w:r>
              </w:p>
            </w:tc>
          </w:sdtContent>
        </w:sdt>
        <w:sdt>
          <w:sdtPr>
            <w:tag w:val="_PLD_12277567f86442fdb3c0215a79942121"/>
            <w:id w:val="-768463126"/>
          </w:sdtPr>
          <w:sdtContent>
            <w:tc>
              <w:tcPr>
                <w:tcW w:w="1105" w:type="dxa"/>
                <w:tcBorders>
                  <w:top w:val="single" w:sz="4" w:space="0" w:color="auto"/>
                  <w:left w:val="single" w:sz="4" w:space="0" w:color="auto"/>
                  <w:bottom w:val="single" w:sz="4" w:space="0" w:color="auto"/>
                  <w:right w:val="single" w:sz="4" w:space="0" w:color="auto"/>
                </w:tcBorders>
                <w:vAlign w:val="center"/>
              </w:tcPr>
              <w:p w14:paraId="4682006C" w14:textId="77777777" w:rsidR="0015090D" w:rsidRDefault="00022476">
                <w:pPr>
                  <w:jc w:val="center"/>
                </w:pPr>
                <w:r>
                  <w:t>未纳入租赁负债计量的可变租赁付款额（如适用）</w:t>
                </w:r>
              </w:p>
            </w:tc>
          </w:sdtContent>
        </w:sdt>
        <w:sdt>
          <w:sdtPr>
            <w:tag w:val="_PLD_6ecf2808500f4118b24212b0c184cd43"/>
            <w:id w:val="257499239"/>
          </w:sdtPr>
          <w:sdtContent>
            <w:tc>
              <w:tcPr>
                <w:tcW w:w="1193" w:type="dxa"/>
                <w:tcBorders>
                  <w:top w:val="single" w:sz="4" w:space="0" w:color="auto"/>
                  <w:left w:val="single" w:sz="4" w:space="0" w:color="auto"/>
                  <w:bottom w:val="single" w:sz="4" w:space="0" w:color="auto"/>
                  <w:right w:val="single" w:sz="4" w:space="0" w:color="auto"/>
                </w:tcBorders>
                <w:vAlign w:val="center"/>
              </w:tcPr>
              <w:p w14:paraId="04570AE0" w14:textId="77777777" w:rsidR="0015090D" w:rsidRDefault="00022476">
                <w:pPr>
                  <w:jc w:val="center"/>
                </w:pPr>
                <w:r>
                  <w:t>支付的租金</w:t>
                </w:r>
              </w:p>
            </w:tc>
          </w:sdtContent>
        </w:sdt>
        <w:sdt>
          <w:sdtPr>
            <w:tag w:val="_PLD_8f5f24e35d1a4b4781e1cedec00486dc"/>
            <w:id w:val="1372495761"/>
          </w:sdtPr>
          <w:sdtContent>
            <w:tc>
              <w:tcPr>
                <w:tcW w:w="1017" w:type="dxa"/>
                <w:tcBorders>
                  <w:top w:val="single" w:sz="4" w:space="0" w:color="auto"/>
                  <w:left w:val="single" w:sz="4" w:space="0" w:color="auto"/>
                  <w:bottom w:val="single" w:sz="4" w:space="0" w:color="auto"/>
                  <w:right w:val="single" w:sz="4" w:space="0" w:color="auto"/>
                </w:tcBorders>
                <w:vAlign w:val="center"/>
              </w:tcPr>
              <w:p w14:paraId="1A48EC79" w14:textId="77777777" w:rsidR="0015090D" w:rsidRDefault="00022476">
                <w:pPr>
                  <w:jc w:val="center"/>
                </w:pPr>
                <w:r>
                  <w:t>承担的租赁负债利息支出</w:t>
                </w:r>
              </w:p>
            </w:tc>
          </w:sdtContent>
        </w:sdt>
        <w:sdt>
          <w:sdtPr>
            <w:tag w:val="_PLD_208f45b083af4f47af96bfb3605dce6a"/>
            <w:id w:val="-385959231"/>
          </w:sdtPr>
          <w:sdtContent>
            <w:tc>
              <w:tcPr>
                <w:tcW w:w="968" w:type="dxa"/>
                <w:tcBorders>
                  <w:top w:val="single" w:sz="4" w:space="0" w:color="auto"/>
                  <w:left w:val="single" w:sz="4" w:space="0" w:color="auto"/>
                  <w:bottom w:val="single" w:sz="4" w:space="0" w:color="auto"/>
                  <w:right w:val="single" w:sz="4" w:space="0" w:color="auto"/>
                </w:tcBorders>
                <w:vAlign w:val="center"/>
              </w:tcPr>
              <w:p w14:paraId="7AA4A12A" w14:textId="77777777" w:rsidR="0015090D" w:rsidRDefault="00022476">
                <w:pPr>
                  <w:jc w:val="center"/>
                </w:pPr>
                <w:r>
                  <w:t>增加的使用权资产</w:t>
                </w:r>
              </w:p>
            </w:tc>
          </w:sdtContent>
        </w:sdt>
        <w:sdt>
          <w:sdtPr>
            <w:tag w:val="_PLD_a249541347524d91983da4da056e20c8"/>
            <w:id w:val="-470366786"/>
          </w:sdtPr>
          <w:sdtContent>
            <w:tc>
              <w:tcPr>
                <w:tcW w:w="1276" w:type="dxa"/>
                <w:tcBorders>
                  <w:top w:val="single" w:sz="4" w:space="0" w:color="auto"/>
                  <w:left w:val="single" w:sz="4" w:space="0" w:color="auto"/>
                  <w:bottom w:val="single" w:sz="4" w:space="0" w:color="auto"/>
                  <w:right w:val="single" w:sz="4" w:space="0" w:color="auto"/>
                </w:tcBorders>
                <w:vAlign w:val="center"/>
              </w:tcPr>
              <w:p w14:paraId="18C7C5D7" w14:textId="77777777" w:rsidR="0015090D" w:rsidRDefault="00022476">
                <w:pPr>
                  <w:jc w:val="center"/>
                </w:pPr>
                <w:r>
                  <w:t>简化处理的短期租赁和低价值资产租赁的租金费用（如适用）</w:t>
                </w:r>
              </w:p>
            </w:tc>
          </w:sdtContent>
        </w:sdt>
        <w:sdt>
          <w:sdtPr>
            <w:tag w:val="_PLD_87c237a165f34de8accfd2e0b5b95b4b"/>
            <w:id w:val="1859841816"/>
          </w:sdtPr>
          <w:sdtContent>
            <w:tc>
              <w:tcPr>
                <w:tcW w:w="1075" w:type="dxa"/>
                <w:tcBorders>
                  <w:top w:val="single" w:sz="4" w:space="0" w:color="auto"/>
                  <w:left w:val="single" w:sz="4" w:space="0" w:color="auto"/>
                  <w:bottom w:val="single" w:sz="4" w:space="0" w:color="auto"/>
                  <w:right w:val="single" w:sz="4" w:space="0" w:color="auto"/>
                </w:tcBorders>
                <w:vAlign w:val="center"/>
              </w:tcPr>
              <w:p w14:paraId="42FD8D11" w14:textId="77777777" w:rsidR="0015090D" w:rsidRDefault="00022476">
                <w:pPr>
                  <w:jc w:val="center"/>
                </w:pPr>
                <w:r>
                  <w:t>未纳入租赁负债计量的可变租赁付款额（如适用）</w:t>
                </w:r>
              </w:p>
            </w:tc>
          </w:sdtContent>
        </w:sdt>
        <w:sdt>
          <w:sdtPr>
            <w:tag w:val="_PLD_7dc12f6da2bb4dcf9f12c3b31aeff759"/>
            <w:id w:val="-422338453"/>
          </w:sdtPr>
          <w:sdtContent>
            <w:tc>
              <w:tcPr>
                <w:tcW w:w="1193" w:type="dxa"/>
                <w:tcBorders>
                  <w:top w:val="single" w:sz="4" w:space="0" w:color="auto"/>
                  <w:left w:val="single" w:sz="4" w:space="0" w:color="auto"/>
                  <w:bottom w:val="single" w:sz="4" w:space="0" w:color="auto"/>
                  <w:right w:val="single" w:sz="4" w:space="0" w:color="auto"/>
                </w:tcBorders>
                <w:vAlign w:val="center"/>
              </w:tcPr>
              <w:p w14:paraId="1419955A" w14:textId="77777777" w:rsidR="0015090D" w:rsidRDefault="00022476">
                <w:pPr>
                  <w:jc w:val="center"/>
                </w:pPr>
                <w:r>
                  <w:t>支付的租金</w:t>
                </w:r>
              </w:p>
            </w:tc>
          </w:sdtContent>
        </w:sdt>
        <w:sdt>
          <w:sdtPr>
            <w:tag w:val="_PLD_8d4886f35d6b41ad8f113d34119bd354"/>
            <w:id w:val="-1900585072"/>
          </w:sdtPr>
          <w:sdtContent>
            <w:tc>
              <w:tcPr>
                <w:tcW w:w="1017" w:type="dxa"/>
                <w:tcBorders>
                  <w:top w:val="single" w:sz="4" w:space="0" w:color="auto"/>
                  <w:left w:val="single" w:sz="4" w:space="0" w:color="auto"/>
                  <w:bottom w:val="single" w:sz="4" w:space="0" w:color="auto"/>
                  <w:right w:val="single" w:sz="4" w:space="0" w:color="auto"/>
                </w:tcBorders>
                <w:vAlign w:val="center"/>
              </w:tcPr>
              <w:p w14:paraId="34835ECF" w14:textId="77777777" w:rsidR="0015090D" w:rsidRDefault="00022476">
                <w:pPr>
                  <w:jc w:val="center"/>
                </w:pPr>
                <w:r>
                  <w:t>承担的租赁负债利息支出</w:t>
                </w:r>
              </w:p>
            </w:tc>
          </w:sdtContent>
        </w:sdt>
        <w:sdt>
          <w:sdtPr>
            <w:tag w:val="_PLD_1563e907f2b4444f8e37a7e6647460e8"/>
            <w:id w:val="1850443678"/>
          </w:sdtPr>
          <w:sdtContent>
            <w:tc>
              <w:tcPr>
                <w:tcW w:w="1106" w:type="dxa"/>
                <w:tcBorders>
                  <w:top w:val="single" w:sz="4" w:space="0" w:color="auto"/>
                  <w:left w:val="single" w:sz="4" w:space="0" w:color="auto"/>
                  <w:bottom w:val="single" w:sz="4" w:space="0" w:color="auto"/>
                  <w:right w:val="single" w:sz="4" w:space="0" w:color="auto"/>
                </w:tcBorders>
                <w:vAlign w:val="center"/>
              </w:tcPr>
              <w:p w14:paraId="2ED8FF1F" w14:textId="77777777" w:rsidR="0015090D" w:rsidRDefault="00022476">
                <w:pPr>
                  <w:jc w:val="center"/>
                </w:pPr>
                <w:r>
                  <w:t>增加的使用权资产</w:t>
                </w:r>
              </w:p>
            </w:tc>
          </w:sdtContent>
        </w:sdt>
      </w:tr>
      <w:tr w:rsidR="00465E35" w14:paraId="778C1237" w14:textId="77777777" w:rsidTr="00236873">
        <w:tc>
          <w:tcPr>
            <w:tcW w:w="1383" w:type="dxa"/>
            <w:tcBorders>
              <w:top w:val="single" w:sz="4" w:space="0" w:color="auto"/>
              <w:left w:val="single" w:sz="4" w:space="0" w:color="auto"/>
              <w:bottom w:val="single" w:sz="4" w:space="0" w:color="auto"/>
              <w:right w:val="single" w:sz="4" w:space="0" w:color="auto"/>
            </w:tcBorders>
            <w:vAlign w:val="center"/>
          </w:tcPr>
          <w:p w14:paraId="02F30375" w14:textId="0835606F" w:rsidR="00465E35" w:rsidRDefault="00465E35" w:rsidP="00465E35">
            <w:r>
              <w:rPr>
                <w:rFonts w:hint="eastAsia"/>
              </w:rPr>
              <w:t>荣成市邱家水产有限公司塑料网具厂</w:t>
            </w:r>
          </w:p>
        </w:tc>
        <w:tc>
          <w:tcPr>
            <w:tcW w:w="1419" w:type="dxa"/>
            <w:tcBorders>
              <w:top w:val="single" w:sz="4" w:space="0" w:color="auto"/>
              <w:left w:val="single" w:sz="4" w:space="0" w:color="auto"/>
              <w:bottom w:val="single" w:sz="4" w:space="0" w:color="auto"/>
              <w:right w:val="single" w:sz="4" w:space="0" w:color="auto"/>
            </w:tcBorders>
            <w:vAlign w:val="center"/>
          </w:tcPr>
          <w:p w14:paraId="3FD84B56" w14:textId="5DC0AC9B" w:rsidR="00465E35" w:rsidRDefault="00465E35" w:rsidP="00465E35">
            <w:r>
              <w:rPr>
                <w:rFonts w:hint="eastAsia"/>
              </w:rPr>
              <w:t>办公楼及车间附属</w:t>
            </w:r>
          </w:p>
        </w:tc>
        <w:tc>
          <w:tcPr>
            <w:tcW w:w="1245" w:type="dxa"/>
            <w:tcBorders>
              <w:top w:val="single" w:sz="4" w:space="0" w:color="auto"/>
              <w:left w:val="single" w:sz="4" w:space="0" w:color="auto"/>
              <w:bottom w:val="single" w:sz="4" w:space="0" w:color="auto"/>
              <w:right w:val="single" w:sz="4" w:space="0" w:color="auto"/>
            </w:tcBorders>
            <w:vAlign w:val="center"/>
          </w:tcPr>
          <w:p w14:paraId="67CF060C" w14:textId="4F4308F5" w:rsidR="00465E35" w:rsidRDefault="00236873" w:rsidP="00465E35">
            <w:pPr>
              <w:jc w:val="right"/>
            </w:pPr>
            <w:r>
              <w:t>458,715.60</w:t>
            </w:r>
          </w:p>
        </w:tc>
        <w:tc>
          <w:tcPr>
            <w:tcW w:w="1105" w:type="dxa"/>
            <w:tcBorders>
              <w:top w:val="single" w:sz="4" w:space="0" w:color="auto"/>
              <w:left w:val="single" w:sz="4" w:space="0" w:color="auto"/>
              <w:bottom w:val="single" w:sz="4" w:space="0" w:color="auto"/>
              <w:right w:val="single" w:sz="4" w:space="0" w:color="auto"/>
            </w:tcBorders>
            <w:vAlign w:val="center"/>
          </w:tcPr>
          <w:p w14:paraId="0C27E91B" w14:textId="77777777" w:rsidR="00465E35" w:rsidRDefault="00465E35" w:rsidP="00465E35">
            <w:pPr>
              <w:jc w:val="right"/>
            </w:pPr>
          </w:p>
        </w:tc>
        <w:tc>
          <w:tcPr>
            <w:tcW w:w="1193" w:type="dxa"/>
            <w:tcBorders>
              <w:top w:val="single" w:sz="4" w:space="0" w:color="auto"/>
              <w:left w:val="single" w:sz="4" w:space="0" w:color="auto"/>
              <w:bottom w:val="single" w:sz="4" w:space="0" w:color="auto"/>
              <w:right w:val="single" w:sz="4" w:space="0" w:color="auto"/>
            </w:tcBorders>
            <w:vAlign w:val="center"/>
          </w:tcPr>
          <w:p w14:paraId="7226761D" w14:textId="5168A377" w:rsidR="00465E35" w:rsidRDefault="00236873" w:rsidP="00465E35">
            <w:pPr>
              <w:jc w:val="right"/>
            </w:pPr>
            <w:r>
              <w:t>458,715.60</w:t>
            </w:r>
          </w:p>
        </w:tc>
        <w:tc>
          <w:tcPr>
            <w:tcW w:w="1017" w:type="dxa"/>
            <w:tcBorders>
              <w:top w:val="single" w:sz="4" w:space="0" w:color="auto"/>
              <w:left w:val="single" w:sz="4" w:space="0" w:color="auto"/>
              <w:bottom w:val="single" w:sz="4" w:space="0" w:color="auto"/>
              <w:right w:val="single" w:sz="4" w:space="0" w:color="auto"/>
            </w:tcBorders>
            <w:vAlign w:val="center"/>
          </w:tcPr>
          <w:p w14:paraId="488E3769" w14:textId="77777777" w:rsidR="00465E35" w:rsidRDefault="00465E35" w:rsidP="00465E35">
            <w:pPr>
              <w:jc w:val="right"/>
            </w:pPr>
          </w:p>
        </w:tc>
        <w:tc>
          <w:tcPr>
            <w:tcW w:w="968" w:type="dxa"/>
            <w:tcBorders>
              <w:top w:val="single" w:sz="4" w:space="0" w:color="auto"/>
              <w:left w:val="single" w:sz="4" w:space="0" w:color="auto"/>
              <w:bottom w:val="single" w:sz="4" w:space="0" w:color="auto"/>
              <w:right w:val="single" w:sz="4" w:space="0" w:color="auto"/>
            </w:tcBorders>
            <w:vAlign w:val="center"/>
          </w:tcPr>
          <w:p w14:paraId="12F0A12C" w14:textId="77777777" w:rsidR="00465E35" w:rsidRDefault="00465E35" w:rsidP="00465E35">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3463C949" w14:textId="38A8BC0E" w:rsidR="00465E35" w:rsidRDefault="00465E35" w:rsidP="00465E35">
            <w:pPr>
              <w:jc w:val="right"/>
            </w:pPr>
            <w:r w:rsidRPr="00465E35">
              <w:t>458,715.60</w:t>
            </w:r>
          </w:p>
        </w:tc>
        <w:tc>
          <w:tcPr>
            <w:tcW w:w="1075" w:type="dxa"/>
            <w:tcBorders>
              <w:top w:val="single" w:sz="4" w:space="0" w:color="auto"/>
              <w:left w:val="single" w:sz="4" w:space="0" w:color="auto"/>
              <w:bottom w:val="single" w:sz="4" w:space="0" w:color="auto"/>
              <w:right w:val="single" w:sz="4" w:space="0" w:color="auto"/>
            </w:tcBorders>
            <w:vAlign w:val="center"/>
          </w:tcPr>
          <w:p w14:paraId="732DC71D" w14:textId="77777777" w:rsidR="00465E35" w:rsidRDefault="00465E35" w:rsidP="00465E35">
            <w:pPr>
              <w:jc w:val="right"/>
            </w:pPr>
          </w:p>
        </w:tc>
        <w:tc>
          <w:tcPr>
            <w:tcW w:w="1193" w:type="dxa"/>
            <w:tcBorders>
              <w:top w:val="single" w:sz="4" w:space="0" w:color="auto"/>
              <w:left w:val="single" w:sz="4" w:space="0" w:color="auto"/>
              <w:bottom w:val="single" w:sz="4" w:space="0" w:color="auto"/>
              <w:right w:val="single" w:sz="4" w:space="0" w:color="auto"/>
            </w:tcBorders>
            <w:vAlign w:val="center"/>
          </w:tcPr>
          <w:p w14:paraId="3E3C9C52" w14:textId="1CFBB934" w:rsidR="00465E35" w:rsidRDefault="00465E35" w:rsidP="00465E35">
            <w:pPr>
              <w:jc w:val="right"/>
            </w:pPr>
            <w:r w:rsidRPr="00465E35">
              <w:t>458,715.60</w:t>
            </w:r>
          </w:p>
        </w:tc>
        <w:tc>
          <w:tcPr>
            <w:tcW w:w="1017" w:type="dxa"/>
            <w:tcBorders>
              <w:top w:val="single" w:sz="4" w:space="0" w:color="auto"/>
              <w:left w:val="single" w:sz="4" w:space="0" w:color="auto"/>
              <w:bottom w:val="single" w:sz="4" w:space="0" w:color="auto"/>
              <w:right w:val="single" w:sz="4" w:space="0" w:color="auto"/>
            </w:tcBorders>
            <w:vAlign w:val="center"/>
          </w:tcPr>
          <w:p w14:paraId="3645C823" w14:textId="77777777" w:rsidR="00465E35" w:rsidRDefault="00465E35" w:rsidP="00465E35">
            <w:pPr>
              <w:jc w:val="right"/>
            </w:pPr>
          </w:p>
        </w:tc>
        <w:tc>
          <w:tcPr>
            <w:tcW w:w="1106" w:type="dxa"/>
            <w:tcBorders>
              <w:top w:val="single" w:sz="4" w:space="0" w:color="auto"/>
              <w:left w:val="single" w:sz="4" w:space="0" w:color="auto"/>
              <w:bottom w:val="single" w:sz="4" w:space="0" w:color="auto"/>
              <w:right w:val="single" w:sz="4" w:space="0" w:color="auto"/>
            </w:tcBorders>
            <w:vAlign w:val="center"/>
          </w:tcPr>
          <w:p w14:paraId="2E1BB218" w14:textId="77777777" w:rsidR="00465E35" w:rsidRDefault="00465E35" w:rsidP="00465E35">
            <w:pPr>
              <w:jc w:val="right"/>
            </w:pPr>
          </w:p>
        </w:tc>
      </w:tr>
    </w:tbl>
    <w:p w14:paraId="53A3BD78" w14:textId="77777777" w:rsidR="0015090D" w:rsidRDefault="00022476">
      <w:r>
        <w:rPr>
          <w:rFonts w:hint="eastAsia"/>
        </w:rPr>
        <w:t>关联租赁情况说明</w:t>
      </w:r>
    </w:p>
    <w:sdt>
      <w:sdtPr>
        <w:alias w:val="是否适用：关联租赁情况说明[双击切换]"/>
        <w:tag w:val="_GBC_f11304240a9e46d8b340976a035205d3"/>
        <w:id w:val="453756736"/>
        <w:placeholder>
          <w:docPart w:val="GBC22222222222222222222222222222"/>
        </w:placeholder>
      </w:sdtPr>
      <w:sdtContent>
        <w:p w14:paraId="18F3466A" w14:textId="1E476E4A" w:rsidR="0015090D" w:rsidRDefault="00022476" w:rsidP="00465E35">
          <w:r>
            <w:rPr>
              <w:rFonts w:ascii="宋体" w:hAnsi="宋体"/>
            </w:rPr>
            <w:fldChar w:fldCharType="begin"/>
          </w:r>
          <w:r w:rsidR="00465E3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65E35">
            <w:rPr>
              <w:rFonts w:ascii="宋体" w:hAnsi="宋体" w:hint="eastAsia"/>
            </w:rPr>
            <w:instrText xml:space="preserve"> MACROBUTTON  SnrToggleCheckbox √不适用 </w:instrText>
          </w:r>
          <w:r>
            <w:rPr>
              <w:rFonts w:ascii="宋体" w:hAnsi="宋体"/>
            </w:rPr>
            <w:fldChar w:fldCharType="end"/>
          </w:r>
        </w:p>
      </w:sdtContent>
    </w:sdt>
    <w:p w14:paraId="47E10F86" w14:textId="77777777" w:rsidR="0015090D" w:rsidRDefault="0015090D"/>
    <w:bookmarkEnd w:id="376"/>
    <w:p w14:paraId="201D584E" w14:textId="77777777" w:rsidR="0015090D" w:rsidRDefault="0015090D">
      <w:pPr>
        <w:sectPr w:rsidR="0015090D">
          <w:pgSz w:w="16838" w:h="11906" w:orient="landscape"/>
          <w:pgMar w:top="1797" w:right="1525" w:bottom="1276" w:left="1440" w:header="856" w:footer="992" w:gutter="0"/>
          <w:cols w:space="425"/>
          <w:docGrid w:linePitch="312"/>
        </w:sectPr>
      </w:pPr>
    </w:p>
    <w:p w14:paraId="20D16CE6" w14:textId="77777777" w:rsidR="0015090D" w:rsidRDefault="0015090D"/>
    <w:p w14:paraId="1D4B6EC0" w14:textId="77777777" w:rsidR="0015090D" w:rsidRDefault="00022476">
      <w:pPr>
        <w:pStyle w:val="4"/>
        <w:numPr>
          <w:ilvl w:val="3"/>
          <w:numId w:val="88"/>
        </w:numPr>
        <w:ind w:left="426" w:hangingChars="202" w:hanging="426"/>
        <w:rPr>
          <w:rFonts w:hint="eastAsia"/>
        </w:rPr>
      </w:pPr>
      <w:r>
        <w:rPr>
          <w:rFonts w:hint="eastAsia"/>
        </w:rPr>
        <w:t>关联担保情况</w:t>
      </w:r>
    </w:p>
    <w:p w14:paraId="71E48241" w14:textId="77777777" w:rsidR="0015090D" w:rsidRDefault="00022476">
      <w:r>
        <w:rPr>
          <w:rFonts w:hint="eastAsia"/>
        </w:rPr>
        <w:t>本公司作为担保方</w:t>
      </w:r>
    </w:p>
    <w:sdt>
      <w:sdtPr>
        <w:alias w:val="是否适用：本公司作为担保方的担保情况表[双击切换]"/>
        <w:tag w:val="_GBC_4ba390d56c0645788c7893af84ca2773"/>
        <w:id w:val="2004240185"/>
        <w:placeholder>
          <w:docPart w:val="GBC22222222222222222222222222222"/>
        </w:placeholder>
      </w:sdtPr>
      <w:sdtContent>
        <w:p w14:paraId="748AAF14" w14:textId="2E796DEC" w:rsidR="0015090D" w:rsidRDefault="00022476" w:rsidP="00465E35">
          <w:r>
            <w:rPr>
              <w:rFonts w:ascii="宋体" w:hAnsi="宋体"/>
            </w:rPr>
            <w:fldChar w:fldCharType="begin"/>
          </w:r>
          <w:r w:rsidR="00465E35">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465E35">
            <w:rPr>
              <w:rFonts w:ascii="宋体" w:hAnsi="宋体" w:hint="eastAsia"/>
            </w:rPr>
            <w:instrText xml:space="preserve"> MACROBUTTON  SnrToggleCheckbox √不适用 </w:instrText>
          </w:r>
          <w:r>
            <w:rPr>
              <w:rFonts w:ascii="宋体" w:hAnsi="宋体"/>
            </w:rPr>
            <w:fldChar w:fldCharType="end"/>
          </w:r>
        </w:p>
      </w:sdtContent>
    </w:sdt>
    <w:p w14:paraId="17C61E6A" w14:textId="77777777" w:rsidR="00465E35" w:rsidRDefault="00465E35" w:rsidP="00465E35"/>
    <w:p w14:paraId="076B7B8B" w14:textId="77777777" w:rsidR="0015090D" w:rsidRDefault="00022476">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975743480"/>
        <w:placeholder>
          <w:docPart w:val="GBC22222222222222222222222222222"/>
        </w:placeholder>
      </w:sdtPr>
      <w:sdtContent>
        <w:p w14:paraId="416F3EEA" w14:textId="77777777" w:rsidR="0015090D" w:rsidRDefault="00022476">
          <w:pPr>
            <w:rPr>
              <w:rFonts w:ascii="Cambria" w:hAnsi="Cambria" w:cs="Cambria"/>
            </w:rPr>
          </w:pPr>
          <w:r>
            <w:rPr>
              <w:rFonts w:ascii="宋体" w:hAnsi="宋体" w:cs="Cambria"/>
            </w:rPr>
            <w:fldChar w:fldCharType="begin"/>
          </w:r>
          <w:r>
            <w:rPr>
              <w:rFonts w:ascii="宋体" w:hAnsi="宋体" w:cs="Cambria" w:hint="eastAsia"/>
            </w:rPr>
            <w:instrText xml:space="preserve">MACROBUTTON  SnrToggleCheckbox √适用 </w:instrText>
          </w:r>
          <w:r>
            <w:rPr>
              <w:rFonts w:ascii="宋体" w:hAnsi="宋体" w:cs="Cambria"/>
            </w:rPr>
            <w:fldChar w:fldCharType="end"/>
          </w:r>
          <w:r>
            <w:rPr>
              <w:rFonts w:ascii="宋体" w:hAnsi="宋体" w:cs="Cambria"/>
            </w:rPr>
            <w:fldChar w:fldCharType="begin"/>
          </w:r>
          <w:r>
            <w:rPr>
              <w:rFonts w:ascii="宋体" w:hAnsi="宋体" w:cs="Cambria"/>
            </w:rPr>
            <w:instrText xml:space="preserve"> MACROBUTTON  SnrToggleCheckbox □不适用 </w:instrText>
          </w:r>
          <w:r>
            <w:rPr>
              <w:rFonts w:ascii="宋体" w:hAnsi="宋体" w:cs="Cambria"/>
            </w:rPr>
            <w:fldChar w:fldCharType="end"/>
          </w:r>
        </w:p>
      </w:sdtContent>
    </w:sdt>
    <w:p w14:paraId="63CD726B" w14:textId="77777777" w:rsidR="0015090D" w:rsidRDefault="00022476">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21278799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20975517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10774"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104"/>
        <w:gridCol w:w="1417"/>
        <w:gridCol w:w="1418"/>
        <w:gridCol w:w="1417"/>
        <w:gridCol w:w="1418"/>
      </w:tblGrid>
      <w:tr w:rsidR="0015090D" w14:paraId="7C0420AD" w14:textId="77777777" w:rsidTr="00FB1059">
        <w:sdt>
          <w:sdtPr>
            <w:tag w:val="_PLD_e05323f7a96841bb935f95dcfec68e48"/>
            <w:id w:val="115961448"/>
          </w:sdtPr>
          <w:sdtContent>
            <w:tc>
              <w:tcPr>
                <w:tcW w:w="5104" w:type="dxa"/>
                <w:tcBorders>
                  <w:top w:val="single" w:sz="4" w:space="0" w:color="auto"/>
                  <w:left w:val="single" w:sz="4" w:space="0" w:color="auto"/>
                  <w:bottom w:val="single" w:sz="4" w:space="0" w:color="auto"/>
                  <w:right w:val="single" w:sz="4" w:space="0" w:color="auto"/>
                </w:tcBorders>
                <w:vAlign w:val="center"/>
              </w:tcPr>
              <w:p w14:paraId="5BAB63C9" w14:textId="77777777" w:rsidR="0015090D" w:rsidRDefault="00022476">
                <w:pPr>
                  <w:jc w:val="center"/>
                  <w:rPr>
                    <w:rFonts w:cs="Cambria"/>
                  </w:rPr>
                </w:pPr>
                <w:r>
                  <w:rPr>
                    <w:rFonts w:cs="Cambria" w:hint="eastAsia"/>
                  </w:rPr>
                  <w:t>担保方</w:t>
                </w:r>
              </w:p>
            </w:tc>
          </w:sdtContent>
        </w:sdt>
        <w:sdt>
          <w:sdtPr>
            <w:tag w:val="_PLD_7721a8a4c1844b24b36caad78c1dee85"/>
            <w:id w:val="-670797987"/>
          </w:sdtPr>
          <w:sdtContent>
            <w:tc>
              <w:tcPr>
                <w:tcW w:w="1417" w:type="dxa"/>
                <w:tcBorders>
                  <w:top w:val="single" w:sz="4" w:space="0" w:color="auto"/>
                  <w:left w:val="single" w:sz="4" w:space="0" w:color="auto"/>
                  <w:bottom w:val="single" w:sz="4" w:space="0" w:color="auto"/>
                  <w:right w:val="single" w:sz="4" w:space="0" w:color="auto"/>
                </w:tcBorders>
                <w:vAlign w:val="center"/>
              </w:tcPr>
              <w:p w14:paraId="59200BF5" w14:textId="77777777" w:rsidR="0015090D" w:rsidRDefault="00022476">
                <w:pPr>
                  <w:jc w:val="center"/>
                  <w:rPr>
                    <w:rFonts w:cs="Cambria"/>
                  </w:rPr>
                </w:pPr>
                <w:r>
                  <w:rPr>
                    <w:rFonts w:cs="Cambria" w:hint="eastAsia"/>
                  </w:rPr>
                  <w:t>担保金额</w:t>
                </w:r>
              </w:p>
            </w:tc>
          </w:sdtContent>
        </w:sdt>
        <w:sdt>
          <w:sdtPr>
            <w:tag w:val="_PLD_cac4c4f152c846eb9313593bf39d4ef9"/>
            <w:id w:val="-1497648606"/>
          </w:sdtPr>
          <w:sdtContent>
            <w:tc>
              <w:tcPr>
                <w:tcW w:w="1418" w:type="dxa"/>
                <w:tcBorders>
                  <w:top w:val="single" w:sz="4" w:space="0" w:color="auto"/>
                  <w:left w:val="single" w:sz="4" w:space="0" w:color="auto"/>
                  <w:bottom w:val="single" w:sz="4" w:space="0" w:color="auto"/>
                  <w:right w:val="single" w:sz="4" w:space="0" w:color="auto"/>
                </w:tcBorders>
                <w:vAlign w:val="center"/>
              </w:tcPr>
              <w:p w14:paraId="3D778C19" w14:textId="77777777" w:rsidR="0015090D" w:rsidRDefault="00022476">
                <w:pPr>
                  <w:jc w:val="center"/>
                  <w:rPr>
                    <w:rFonts w:cs="Cambria"/>
                  </w:rPr>
                </w:pPr>
                <w:r>
                  <w:rPr>
                    <w:rFonts w:cs="Cambria" w:hint="eastAsia"/>
                  </w:rPr>
                  <w:t>担保起始日</w:t>
                </w:r>
              </w:p>
            </w:tc>
          </w:sdtContent>
        </w:sdt>
        <w:sdt>
          <w:sdtPr>
            <w:tag w:val="_PLD_c0918f2db0154eb396818afe3e3f0e9d"/>
            <w:id w:val="929234812"/>
          </w:sdtPr>
          <w:sdtContent>
            <w:tc>
              <w:tcPr>
                <w:tcW w:w="1417" w:type="dxa"/>
                <w:tcBorders>
                  <w:top w:val="single" w:sz="4" w:space="0" w:color="auto"/>
                  <w:left w:val="single" w:sz="4" w:space="0" w:color="auto"/>
                  <w:bottom w:val="single" w:sz="4" w:space="0" w:color="auto"/>
                  <w:right w:val="single" w:sz="4" w:space="0" w:color="auto"/>
                </w:tcBorders>
                <w:vAlign w:val="center"/>
              </w:tcPr>
              <w:p w14:paraId="2E46699C" w14:textId="77777777" w:rsidR="0015090D" w:rsidRDefault="00022476">
                <w:pPr>
                  <w:jc w:val="center"/>
                  <w:rPr>
                    <w:rFonts w:cs="Cambria"/>
                  </w:rPr>
                </w:pPr>
                <w:r>
                  <w:rPr>
                    <w:rFonts w:cs="Cambria" w:hint="eastAsia"/>
                  </w:rPr>
                  <w:t>担保到期日</w:t>
                </w:r>
              </w:p>
            </w:tc>
          </w:sdtContent>
        </w:sdt>
        <w:sdt>
          <w:sdtPr>
            <w:tag w:val="_PLD_f7d47a75b517407d8d11153f5529706f"/>
            <w:id w:val="-1767224084"/>
          </w:sdtPr>
          <w:sdtContent>
            <w:tc>
              <w:tcPr>
                <w:tcW w:w="1418" w:type="dxa"/>
                <w:tcBorders>
                  <w:top w:val="single" w:sz="4" w:space="0" w:color="auto"/>
                  <w:left w:val="single" w:sz="4" w:space="0" w:color="auto"/>
                  <w:bottom w:val="single" w:sz="4" w:space="0" w:color="auto"/>
                  <w:right w:val="single" w:sz="4" w:space="0" w:color="auto"/>
                </w:tcBorders>
                <w:vAlign w:val="center"/>
              </w:tcPr>
              <w:p w14:paraId="5E4E46EF" w14:textId="77777777" w:rsidR="0015090D" w:rsidRDefault="00022476">
                <w:pPr>
                  <w:jc w:val="center"/>
                  <w:rPr>
                    <w:rFonts w:cs="Cambria"/>
                  </w:rPr>
                </w:pPr>
                <w:r>
                  <w:rPr>
                    <w:rFonts w:cs="Cambria" w:hint="eastAsia"/>
                  </w:rPr>
                  <w:t>担保是否已经履行完毕</w:t>
                </w:r>
              </w:p>
            </w:tc>
          </w:sdtContent>
        </w:sdt>
      </w:tr>
      <w:tr w:rsidR="00CB77AA" w14:paraId="5CE2B8BE"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5669597" w14:textId="47A0199A" w:rsidR="00CB77AA" w:rsidRPr="001B47D0"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B85AEBB" w14:textId="2FCA9443" w:rsidR="00CB77AA" w:rsidRPr="00844121" w:rsidRDefault="00CB77AA" w:rsidP="00CB77AA">
            <w:pPr>
              <w:jc w:val="right"/>
              <w:rPr>
                <w:rFonts w:cs="Cambria"/>
                <w:highlight w:val="yellow"/>
              </w:rPr>
            </w:pPr>
            <w:r>
              <w:rPr>
                <w:rFonts w:ascii="宋体" w:hAnsi="宋体" w:hint="eastAsia"/>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228CEC7D" w14:textId="5BDF0BD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2024/2/28</w:t>
            </w:r>
          </w:p>
        </w:tc>
        <w:tc>
          <w:tcPr>
            <w:tcW w:w="1417" w:type="dxa"/>
            <w:tcBorders>
              <w:top w:val="single" w:sz="4" w:space="0" w:color="auto"/>
              <w:left w:val="single" w:sz="4" w:space="0" w:color="auto"/>
              <w:bottom w:val="single" w:sz="4" w:space="0" w:color="auto"/>
              <w:right w:val="single" w:sz="4" w:space="0" w:color="auto"/>
            </w:tcBorders>
            <w:vAlign w:val="center"/>
          </w:tcPr>
          <w:p w14:paraId="135945DD" w14:textId="5F9DBAAB" w:rsidR="00CB77AA" w:rsidRPr="003E1CFC" w:rsidRDefault="00CB77AA" w:rsidP="00E40103">
            <w:pPr>
              <w:jc w:val="right"/>
              <w:rPr>
                <w:rFonts w:asciiTheme="minorEastAsia" w:eastAsiaTheme="minorEastAsia" w:hAnsiTheme="minorEastAsia" w:cs="Cambria" w:hint="eastAsia"/>
                <w:sz w:val="18"/>
                <w:szCs w:val="18"/>
              </w:rPr>
            </w:pPr>
            <w:r w:rsidRPr="003E1CFC">
              <w:rPr>
                <w:rFonts w:asciiTheme="minorEastAsia" w:eastAsiaTheme="minorEastAsia" w:hAnsiTheme="minorEastAsia" w:cs="Cambria"/>
                <w:sz w:val="18"/>
                <w:szCs w:val="18"/>
              </w:rPr>
              <w:t>2025/2/27</w:t>
            </w:r>
          </w:p>
        </w:tc>
        <w:tc>
          <w:tcPr>
            <w:tcW w:w="1418" w:type="dxa"/>
            <w:tcBorders>
              <w:top w:val="single" w:sz="4" w:space="0" w:color="auto"/>
              <w:left w:val="single" w:sz="4" w:space="0" w:color="auto"/>
              <w:bottom w:val="single" w:sz="4" w:space="0" w:color="auto"/>
              <w:right w:val="single" w:sz="4" w:space="0" w:color="auto"/>
            </w:tcBorders>
            <w:vAlign w:val="center"/>
          </w:tcPr>
          <w:p w14:paraId="62D9E994" w14:textId="368A60CA" w:rsidR="00CB77AA" w:rsidRPr="0004271C" w:rsidRDefault="00CB77AA" w:rsidP="00CB77AA">
            <w:pPr>
              <w:rPr>
                <w:rFonts w:cs="Cambria"/>
              </w:rPr>
            </w:pPr>
            <w:r>
              <w:rPr>
                <w:rFonts w:ascii="宋体" w:hAnsi="宋体" w:hint="eastAsia"/>
                <w:sz w:val="18"/>
                <w:szCs w:val="18"/>
              </w:rPr>
              <w:t>是</w:t>
            </w:r>
          </w:p>
        </w:tc>
      </w:tr>
      <w:tr w:rsidR="00CB77AA" w14:paraId="7486CD2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D2D789E" w14:textId="6402F346"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5479430D" w14:textId="09A69C6B"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4B0E3B17" w14:textId="5E3176E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2024/3/4</w:t>
            </w:r>
          </w:p>
        </w:tc>
        <w:tc>
          <w:tcPr>
            <w:tcW w:w="1417" w:type="dxa"/>
            <w:tcBorders>
              <w:top w:val="single" w:sz="4" w:space="0" w:color="auto"/>
              <w:left w:val="single" w:sz="4" w:space="0" w:color="auto"/>
              <w:bottom w:val="single" w:sz="4" w:space="0" w:color="auto"/>
              <w:right w:val="single" w:sz="4" w:space="0" w:color="auto"/>
            </w:tcBorders>
            <w:vAlign w:val="center"/>
          </w:tcPr>
          <w:p w14:paraId="7BFDB45F" w14:textId="35FA4B8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sz w:val="18"/>
                <w:szCs w:val="18"/>
              </w:rPr>
              <w:t>2025/3/3</w:t>
            </w:r>
          </w:p>
        </w:tc>
        <w:tc>
          <w:tcPr>
            <w:tcW w:w="1418" w:type="dxa"/>
            <w:tcBorders>
              <w:top w:val="single" w:sz="4" w:space="0" w:color="auto"/>
              <w:left w:val="single" w:sz="4" w:space="0" w:color="auto"/>
              <w:bottom w:val="single" w:sz="4" w:space="0" w:color="auto"/>
              <w:right w:val="single" w:sz="4" w:space="0" w:color="auto"/>
            </w:tcBorders>
            <w:vAlign w:val="center"/>
          </w:tcPr>
          <w:p w14:paraId="4EFDAA9B" w14:textId="75AFE392" w:rsidR="00CB77AA" w:rsidRPr="00844121" w:rsidRDefault="00CB77AA" w:rsidP="00CB77AA">
            <w:pPr>
              <w:rPr>
                <w:rFonts w:cs="Cambria"/>
                <w:highlight w:val="yellow"/>
              </w:rPr>
            </w:pPr>
            <w:r>
              <w:rPr>
                <w:rFonts w:ascii="宋体" w:hAnsi="宋体" w:hint="eastAsia"/>
                <w:sz w:val="18"/>
                <w:szCs w:val="18"/>
              </w:rPr>
              <w:t>是</w:t>
            </w:r>
          </w:p>
        </w:tc>
      </w:tr>
      <w:tr w:rsidR="00CB77AA" w14:paraId="7D350022"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D925A6B" w14:textId="603BA576"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2A398AF" w14:textId="57CB72B0" w:rsidR="00CB77AA" w:rsidRPr="00844121" w:rsidRDefault="00CB77AA" w:rsidP="00CB77AA">
            <w:pPr>
              <w:jc w:val="right"/>
              <w:rPr>
                <w:rFonts w:cs="Cambria"/>
                <w:highlight w:val="yellow"/>
              </w:rPr>
            </w:pPr>
            <w:r>
              <w:rPr>
                <w:rFonts w:ascii="宋体" w:hAnsi="宋体" w:hint="eastAsia"/>
                <w:sz w:val="18"/>
                <w:szCs w:val="18"/>
              </w:rPr>
              <w:t>38,000,000.00</w:t>
            </w:r>
          </w:p>
        </w:tc>
        <w:tc>
          <w:tcPr>
            <w:tcW w:w="1418" w:type="dxa"/>
            <w:tcBorders>
              <w:top w:val="single" w:sz="4" w:space="0" w:color="auto"/>
              <w:left w:val="single" w:sz="4" w:space="0" w:color="auto"/>
              <w:bottom w:val="single" w:sz="4" w:space="0" w:color="auto"/>
              <w:right w:val="single" w:sz="4" w:space="0" w:color="auto"/>
            </w:tcBorders>
            <w:vAlign w:val="center"/>
          </w:tcPr>
          <w:p w14:paraId="592534EF" w14:textId="682D21F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2024/3/6</w:t>
            </w:r>
          </w:p>
        </w:tc>
        <w:tc>
          <w:tcPr>
            <w:tcW w:w="1417" w:type="dxa"/>
            <w:tcBorders>
              <w:top w:val="single" w:sz="4" w:space="0" w:color="auto"/>
              <w:left w:val="single" w:sz="4" w:space="0" w:color="auto"/>
              <w:bottom w:val="single" w:sz="4" w:space="0" w:color="auto"/>
              <w:right w:val="single" w:sz="4" w:space="0" w:color="auto"/>
            </w:tcBorders>
            <w:vAlign w:val="center"/>
          </w:tcPr>
          <w:p w14:paraId="036C99FC" w14:textId="10B418E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sz w:val="18"/>
                <w:szCs w:val="18"/>
              </w:rPr>
              <w:t>2025/3/5</w:t>
            </w:r>
          </w:p>
        </w:tc>
        <w:tc>
          <w:tcPr>
            <w:tcW w:w="1418" w:type="dxa"/>
            <w:tcBorders>
              <w:top w:val="single" w:sz="4" w:space="0" w:color="auto"/>
              <w:left w:val="single" w:sz="4" w:space="0" w:color="auto"/>
              <w:bottom w:val="single" w:sz="4" w:space="0" w:color="auto"/>
              <w:right w:val="single" w:sz="4" w:space="0" w:color="auto"/>
            </w:tcBorders>
            <w:vAlign w:val="center"/>
          </w:tcPr>
          <w:p w14:paraId="785C04E7" w14:textId="77BA4F19" w:rsidR="00CB77AA" w:rsidRPr="00844121" w:rsidRDefault="00CB77AA" w:rsidP="00CB77AA">
            <w:pPr>
              <w:rPr>
                <w:rFonts w:cs="Cambria"/>
                <w:highlight w:val="yellow"/>
              </w:rPr>
            </w:pPr>
            <w:r>
              <w:rPr>
                <w:rFonts w:ascii="宋体" w:hAnsi="宋体" w:hint="eastAsia"/>
                <w:sz w:val="18"/>
                <w:szCs w:val="18"/>
              </w:rPr>
              <w:t>是</w:t>
            </w:r>
          </w:p>
        </w:tc>
      </w:tr>
      <w:tr w:rsidR="00CB77AA" w14:paraId="25DE92FE"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CDAA566" w14:textId="6B478252"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5B080FB2" w14:textId="32FB9E28" w:rsidR="00CB77AA" w:rsidRPr="00844121" w:rsidRDefault="00CB77AA" w:rsidP="00CB77AA">
            <w:pPr>
              <w:jc w:val="right"/>
              <w:rPr>
                <w:rFonts w:cs="Cambria"/>
                <w:highlight w:val="yellow"/>
              </w:rPr>
            </w:pPr>
            <w:r>
              <w:rPr>
                <w:rFonts w:ascii="宋体" w:hAnsi="宋体" w:hint="eastAsia"/>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5F4F111B" w14:textId="000099F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2024/5/10</w:t>
            </w:r>
          </w:p>
        </w:tc>
        <w:tc>
          <w:tcPr>
            <w:tcW w:w="1417" w:type="dxa"/>
            <w:tcBorders>
              <w:top w:val="single" w:sz="4" w:space="0" w:color="auto"/>
              <w:left w:val="single" w:sz="4" w:space="0" w:color="auto"/>
              <w:bottom w:val="single" w:sz="4" w:space="0" w:color="auto"/>
              <w:right w:val="single" w:sz="4" w:space="0" w:color="auto"/>
            </w:tcBorders>
            <w:vAlign w:val="center"/>
          </w:tcPr>
          <w:p w14:paraId="775012CB" w14:textId="172601A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2025/5/9</w:t>
            </w:r>
          </w:p>
        </w:tc>
        <w:tc>
          <w:tcPr>
            <w:tcW w:w="1418" w:type="dxa"/>
            <w:tcBorders>
              <w:top w:val="single" w:sz="4" w:space="0" w:color="auto"/>
              <w:left w:val="single" w:sz="4" w:space="0" w:color="auto"/>
              <w:bottom w:val="single" w:sz="4" w:space="0" w:color="auto"/>
              <w:right w:val="single" w:sz="4" w:space="0" w:color="auto"/>
            </w:tcBorders>
            <w:vAlign w:val="center"/>
          </w:tcPr>
          <w:p w14:paraId="55EDFBB8" w14:textId="4179640C" w:rsidR="00CB77AA" w:rsidRPr="00844121" w:rsidRDefault="00CB77AA" w:rsidP="00CB77AA">
            <w:pPr>
              <w:rPr>
                <w:rFonts w:cs="Cambria"/>
                <w:highlight w:val="yellow"/>
              </w:rPr>
            </w:pPr>
            <w:r>
              <w:rPr>
                <w:rFonts w:ascii="宋体" w:hAnsi="宋体" w:hint="eastAsia"/>
                <w:sz w:val="18"/>
                <w:szCs w:val="18"/>
              </w:rPr>
              <w:t>是</w:t>
            </w:r>
          </w:p>
        </w:tc>
      </w:tr>
      <w:tr w:rsidR="00CB77AA" w14:paraId="2C4897FC"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2D02298" w14:textId="315F778E"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25CBF909" w14:textId="79EF44A9" w:rsidR="00CB77AA" w:rsidRPr="00844121" w:rsidRDefault="00CB77AA" w:rsidP="00CB77AA">
            <w:pPr>
              <w:jc w:val="right"/>
              <w:rPr>
                <w:rFonts w:cs="Cambria"/>
                <w:highlight w:val="yellow"/>
              </w:rPr>
            </w:pPr>
            <w:r>
              <w:rPr>
                <w:rFonts w:ascii="宋体" w:hAnsi="宋体" w:hint="eastAsia"/>
                <w:sz w:val="18"/>
                <w:szCs w:val="18"/>
              </w:rPr>
              <w:t>29,000,000.00</w:t>
            </w:r>
          </w:p>
        </w:tc>
        <w:tc>
          <w:tcPr>
            <w:tcW w:w="1418" w:type="dxa"/>
            <w:tcBorders>
              <w:top w:val="single" w:sz="4" w:space="0" w:color="auto"/>
              <w:left w:val="single" w:sz="4" w:space="0" w:color="auto"/>
              <w:bottom w:val="single" w:sz="4" w:space="0" w:color="auto"/>
              <w:right w:val="single" w:sz="4" w:space="0" w:color="auto"/>
            </w:tcBorders>
            <w:vAlign w:val="center"/>
          </w:tcPr>
          <w:p w14:paraId="1D1DA39E" w14:textId="4AE2E29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2024/8/26</w:t>
            </w:r>
          </w:p>
        </w:tc>
        <w:tc>
          <w:tcPr>
            <w:tcW w:w="1417" w:type="dxa"/>
            <w:tcBorders>
              <w:top w:val="single" w:sz="4" w:space="0" w:color="auto"/>
              <w:left w:val="single" w:sz="4" w:space="0" w:color="auto"/>
              <w:bottom w:val="single" w:sz="4" w:space="0" w:color="auto"/>
              <w:right w:val="single" w:sz="4" w:space="0" w:color="auto"/>
            </w:tcBorders>
            <w:vAlign w:val="center"/>
          </w:tcPr>
          <w:p w14:paraId="151A939B" w14:textId="65685B2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2025/8/25</w:t>
            </w:r>
          </w:p>
        </w:tc>
        <w:tc>
          <w:tcPr>
            <w:tcW w:w="1418" w:type="dxa"/>
            <w:tcBorders>
              <w:top w:val="single" w:sz="4" w:space="0" w:color="auto"/>
              <w:left w:val="single" w:sz="4" w:space="0" w:color="auto"/>
              <w:bottom w:val="single" w:sz="4" w:space="0" w:color="auto"/>
              <w:right w:val="single" w:sz="4" w:space="0" w:color="auto"/>
            </w:tcBorders>
            <w:vAlign w:val="center"/>
          </w:tcPr>
          <w:p w14:paraId="379D656B" w14:textId="690004D6" w:rsidR="00CB77AA" w:rsidRPr="00844121" w:rsidRDefault="00CB77AA" w:rsidP="00CB77AA">
            <w:pPr>
              <w:rPr>
                <w:rFonts w:cs="Cambria"/>
                <w:highlight w:val="yellow"/>
              </w:rPr>
            </w:pPr>
            <w:r>
              <w:rPr>
                <w:rFonts w:ascii="宋体" w:hAnsi="宋体" w:hint="eastAsia"/>
                <w:sz w:val="18"/>
                <w:szCs w:val="18"/>
              </w:rPr>
              <w:t>是</w:t>
            </w:r>
          </w:p>
        </w:tc>
      </w:tr>
      <w:tr w:rsidR="00CB77AA" w14:paraId="0140257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D5CA0D9" w14:textId="367A4E7D"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5593742E" w14:textId="6B2A0951" w:rsidR="00CB77AA" w:rsidRPr="00844121" w:rsidRDefault="00CB77AA" w:rsidP="00CB77AA">
            <w:pPr>
              <w:jc w:val="right"/>
              <w:rPr>
                <w:rFonts w:cs="Cambria"/>
                <w:highlight w:val="yellow"/>
              </w:rPr>
            </w:pPr>
            <w:r>
              <w:rPr>
                <w:rFonts w:ascii="宋体" w:hAnsi="宋体" w:hint="eastAsia"/>
                <w:sz w:val="18"/>
                <w:szCs w:val="18"/>
              </w:rPr>
              <w:t>39,000,000.00</w:t>
            </w:r>
          </w:p>
        </w:tc>
        <w:tc>
          <w:tcPr>
            <w:tcW w:w="1418" w:type="dxa"/>
            <w:tcBorders>
              <w:top w:val="single" w:sz="4" w:space="0" w:color="auto"/>
              <w:left w:val="single" w:sz="4" w:space="0" w:color="auto"/>
              <w:bottom w:val="single" w:sz="4" w:space="0" w:color="auto"/>
              <w:right w:val="single" w:sz="4" w:space="0" w:color="auto"/>
            </w:tcBorders>
            <w:vAlign w:val="center"/>
          </w:tcPr>
          <w:p w14:paraId="14DCF044" w14:textId="0CD2B18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2024/10/15</w:t>
            </w:r>
          </w:p>
        </w:tc>
        <w:tc>
          <w:tcPr>
            <w:tcW w:w="1417" w:type="dxa"/>
            <w:tcBorders>
              <w:top w:val="single" w:sz="4" w:space="0" w:color="auto"/>
              <w:left w:val="single" w:sz="4" w:space="0" w:color="auto"/>
              <w:bottom w:val="single" w:sz="4" w:space="0" w:color="auto"/>
              <w:right w:val="single" w:sz="4" w:space="0" w:color="auto"/>
            </w:tcBorders>
            <w:vAlign w:val="center"/>
          </w:tcPr>
          <w:p w14:paraId="7AFA1539" w14:textId="7E16DE5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2025/10/14</w:t>
            </w:r>
          </w:p>
        </w:tc>
        <w:tc>
          <w:tcPr>
            <w:tcW w:w="1418" w:type="dxa"/>
            <w:tcBorders>
              <w:top w:val="single" w:sz="4" w:space="0" w:color="auto"/>
              <w:left w:val="single" w:sz="4" w:space="0" w:color="auto"/>
              <w:bottom w:val="single" w:sz="4" w:space="0" w:color="auto"/>
              <w:right w:val="single" w:sz="4" w:space="0" w:color="auto"/>
            </w:tcBorders>
            <w:vAlign w:val="center"/>
          </w:tcPr>
          <w:p w14:paraId="670D3892" w14:textId="40C675D6" w:rsidR="00CB77AA" w:rsidRPr="00844121" w:rsidRDefault="00CB77AA" w:rsidP="00CB77AA">
            <w:pPr>
              <w:rPr>
                <w:rFonts w:cs="Cambria"/>
                <w:highlight w:val="yellow"/>
              </w:rPr>
            </w:pPr>
            <w:r>
              <w:rPr>
                <w:rFonts w:ascii="宋体" w:hAnsi="宋体" w:hint="eastAsia"/>
                <w:sz w:val="18"/>
                <w:szCs w:val="18"/>
              </w:rPr>
              <w:t>是</w:t>
            </w:r>
          </w:p>
        </w:tc>
      </w:tr>
      <w:tr w:rsidR="00CB77AA" w14:paraId="5AAAB59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3BE3619" w14:textId="0D21EB54"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32E2A1D" w14:textId="46B4676E" w:rsidR="00CB77AA" w:rsidRPr="00844121" w:rsidRDefault="00CB77AA" w:rsidP="00CB77AA">
            <w:pPr>
              <w:jc w:val="right"/>
              <w:rPr>
                <w:rFonts w:cs="Cambria"/>
                <w:highlight w:val="yellow"/>
              </w:rPr>
            </w:pPr>
            <w:r>
              <w:rPr>
                <w:rFonts w:ascii="宋体" w:hAnsi="宋体" w:hint="eastAsia"/>
                <w:sz w:val="18"/>
                <w:szCs w:val="18"/>
              </w:rPr>
              <w:t>33,000,000.00</w:t>
            </w:r>
          </w:p>
        </w:tc>
        <w:tc>
          <w:tcPr>
            <w:tcW w:w="1418" w:type="dxa"/>
            <w:tcBorders>
              <w:top w:val="single" w:sz="4" w:space="0" w:color="auto"/>
              <w:left w:val="single" w:sz="4" w:space="0" w:color="auto"/>
              <w:bottom w:val="single" w:sz="4" w:space="0" w:color="auto"/>
              <w:right w:val="single" w:sz="4" w:space="0" w:color="auto"/>
            </w:tcBorders>
            <w:vAlign w:val="center"/>
          </w:tcPr>
          <w:p w14:paraId="1D124386" w14:textId="21D441B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2024/10/17</w:t>
            </w:r>
          </w:p>
        </w:tc>
        <w:tc>
          <w:tcPr>
            <w:tcW w:w="1417" w:type="dxa"/>
            <w:tcBorders>
              <w:top w:val="single" w:sz="4" w:space="0" w:color="auto"/>
              <w:left w:val="single" w:sz="4" w:space="0" w:color="auto"/>
              <w:bottom w:val="single" w:sz="4" w:space="0" w:color="auto"/>
              <w:right w:val="single" w:sz="4" w:space="0" w:color="auto"/>
            </w:tcBorders>
            <w:vAlign w:val="center"/>
          </w:tcPr>
          <w:p w14:paraId="60B52CDE" w14:textId="4C5BB29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2025/10/16</w:t>
            </w:r>
          </w:p>
        </w:tc>
        <w:tc>
          <w:tcPr>
            <w:tcW w:w="1418" w:type="dxa"/>
            <w:tcBorders>
              <w:top w:val="single" w:sz="4" w:space="0" w:color="auto"/>
              <w:left w:val="single" w:sz="4" w:space="0" w:color="auto"/>
              <w:bottom w:val="single" w:sz="4" w:space="0" w:color="auto"/>
              <w:right w:val="single" w:sz="4" w:space="0" w:color="auto"/>
            </w:tcBorders>
            <w:vAlign w:val="center"/>
          </w:tcPr>
          <w:p w14:paraId="2187328B" w14:textId="18A36265" w:rsidR="00CB77AA" w:rsidRPr="00844121" w:rsidRDefault="00CB77AA" w:rsidP="00CB77AA">
            <w:pPr>
              <w:rPr>
                <w:rFonts w:cs="Cambria"/>
                <w:highlight w:val="yellow"/>
              </w:rPr>
            </w:pPr>
            <w:r>
              <w:rPr>
                <w:rFonts w:ascii="宋体" w:hAnsi="宋体" w:hint="eastAsia"/>
                <w:sz w:val="18"/>
                <w:szCs w:val="18"/>
              </w:rPr>
              <w:t>是</w:t>
            </w:r>
          </w:p>
        </w:tc>
      </w:tr>
      <w:tr w:rsidR="00CB77AA" w14:paraId="0F43EC8B"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1450FB1" w14:textId="694DA7CA"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4177B492" w14:textId="11F0BC4F" w:rsidR="00CB77AA" w:rsidRPr="00844121" w:rsidRDefault="00CB77AA" w:rsidP="00CB77AA">
            <w:pPr>
              <w:jc w:val="right"/>
              <w:rPr>
                <w:rFonts w:cs="Cambria"/>
                <w:highlight w:val="yellow"/>
              </w:rPr>
            </w:pPr>
            <w:r>
              <w:rPr>
                <w:rFonts w:ascii="宋体" w:hAnsi="宋体" w:hint="eastAsia"/>
                <w:sz w:val="18"/>
                <w:szCs w:val="18"/>
              </w:rPr>
              <w:t>27,000,000.00</w:t>
            </w:r>
          </w:p>
        </w:tc>
        <w:tc>
          <w:tcPr>
            <w:tcW w:w="1418" w:type="dxa"/>
            <w:tcBorders>
              <w:top w:val="single" w:sz="4" w:space="0" w:color="auto"/>
              <w:left w:val="single" w:sz="4" w:space="0" w:color="auto"/>
              <w:bottom w:val="single" w:sz="4" w:space="0" w:color="auto"/>
              <w:right w:val="single" w:sz="4" w:space="0" w:color="auto"/>
            </w:tcBorders>
            <w:vAlign w:val="center"/>
          </w:tcPr>
          <w:p w14:paraId="28571284" w14:textId="388EC24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2024/10/21</w:t>
            </w:r>
          </w:p>
        </w:tc>
        <w:tc>
          <w:tcPr>
            <w:tcW w:w="1417" w:type="dxa"/>
            <w:tcBorders>
              <w:top w:val="single" w:sz="4" w:space="0" w:color="auto"/>
              <w:left w:val="single" w:sz="4" w:space="0" w:color="auto"/>
              <w:bottom w:val="single" w:sz="4" w:space="0" w:color="auto"/>
              <w:right w:val="single" w:sz="4" w:space="0" w:color="auto"/>
            </w:tcBorders>
            <w:vAlign w:val="center"/>
          </w:tcPr>
          <w:p w14:paraId="2F6E24C0" w14:textId="2D8C7992"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2025/10/20</w:t>
            </w:r>
          </w:p>
        </w:tc>
        <w:tc>
          <w:tcPr>
            <w:tcW w:w="1418" w:type="dxa"/>
            <w:tcBorders>
              <w:top w:val="single" w:sz="4" w:space="0" w:color="auto"/>
              <w:left w:val="single" w:sz="4" w:space="0" w:color="auto"/>
              <w:bottom w:val="single" w:sz="4" w:space="0" w:color="auto"/>
              <w:right w:val="single" w:sz="4" w:space="0" w:color="auto"/>
            </w:tcBorders>
            <w:vAlign w:val="center"/>
          </w:tcPr>
          <w:p w14:paraId="2F84A893" w14:textId="4F027363" w:rsidR="00CB77AA" w:rsidRPr="00844121" w:rsidRDefault="00CB77AA" w:rsidP="00CB77AA">
            <w:pPr>
              <w:rPr>
                <w:rFonts w:cs="Cambria"/>
                <w:highlight w:val="yellow"/>
              </w:rPr>
            </w:pPr>
            <w:r>
              <w:rPr>
                <w:rFonts w:ascii="宋体" w:hAnsi="宋体" w:hint="eastAsia"/>
                <w:sz w:val="18"/>
                <w:szCs w:val="18"/>
              </w:rPr>
              <w:t>是</w:t>
            </w:r>
          </w:p>
        </w:tc>
      </w:tr>
      <w:tr w:rsidR="00CB77AA" w14:paraId="5553DB0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4F833A8" w14:textId="632AEC03"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20E29298" w14:textId="5B74D1E7" w:rsidR="00CB77AA" w:rsidRPr="00844121" w:rsidRDefault="00CB77AA" w:rsidP="00CB77AA">
            <w:pPr>
              <w:jc w:val="right"/>
              <w:rPr>
                <w:rFonts w:cs="Cambria"/>
                <w:highlight w:val="yellow"/>
              </w:rPr>
            </w:pPr>
            <w:r>
              <w:rPr>
                <w:rFonts w:ascii="宋体" w:hAnsi="宋体" w:hint="eastAsia"/>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2F1E8D8A" w14:textId="06BE210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2025/2/12</w:t>
            </w:r>
          </w:p>
        </w:tc>
        <w:tc>
          <w:tcPr>
            <w:tcW w:w="1417" w:type="dxa"/>
            <w:tcBorders>
              <w:top w:val="single" w:sz="4" w:space="0" w:color="auto"/>
              <w:left w:val="single" w:sz="4" w:space="0" w:color="auto"/>
              <w:bottom w:val="single" w:sz="4" w:space="0" w:color="auto"/>
              <w:right w:val="single" w:sz="4" w:space="0" w:color="auto"/>
            </w:tcBorders>
            <w:vAlign w:val="center"/>
          </w:tcPr>
          <w:p w14:paraId="4228A313" w14:textId="3ABA1A1D"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2026/2/11</w:t>
            </w:r>
          </w:p>
        </w:tc>
        <w:tc>
          <w:tcPr>
            <w:tcW w:w="1418" w:type="dxa"/>
            <w:tcBorders>
              <w:top w:val="single" w:sz="4" w:space="0" w:color="auto"/>
              <w:left w:val="single" w:sz="4" w:space="0" w:color="auto"/>
              <w:bottom w:val="single" w:sz="4" w:space="0" w:color="auto"/>
              <w:right w:val="single" w:sz="4" w:space="0" w:color="auto"/>
            </w:tcBorders>
            <w:vAlign w:val="center"/>
          </w:tcPr>
          <w:p w14:paraId="2C04F5BB" w14:textId="2C118DBC" w:rsidR="00CB77AA" w:rsidRPr="00844121" w:rsidRDefault="00CB77AA" w:rsidP="00CB77AA">
            <w:pPr>
              <w:rPr>
                <w:rFonts w:cs="Cambria"/>
                <w:highlight w:val="yellow"/>
              </w:rPr>
            </w:pPr>
            <w:r>
              <w:rPr>
                <w:rFonts w:ascii="宋体" w:hAnsi="宋体" w:hint="eastAsia"/>
                <w:sz w:val="18"/>
                <w:szCs w:val="18"/>
              </w:rPr>
              <w:t>否</w:t>
            </w:r>
          </w:p>
        </w:tc>
      </w:tr>
      <w:tr w:rsidR="00CB77AA" w14:paraId="75EE6A8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A885670" w14:textId="00AD240F"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1B68C747" w14:textId="2BA57565"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1DB1B84D" w14:textId="425BA06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2025/2/18</w:t>
            </w:r>
          </w:p>
        </w:tc>
        <w:tc>
          <w:tcPr>
            <w:tcW w:w="1417" w:type="dxa"/>
            <w:tcBorders>
              <w:top w:val="single" w:sz="4" w:space="0" w:color="auto"/>
              <w:left w:val="single" w:sz="4" w:space="0" w:color="auto"/>
              <w:bottom w:val="single" w:sz="4" w:space="0" w:color="auto"/>
              <w:right w:val="single" w:sz="4" w:space="0" w:color="auto"/>
            </w:tcBorders>
            <w:vAlign w:val="center"/>
          </w:tcPr>
          <w:p w14:paraId="45F81CB7" w14:textId="57301F6A"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2026/2/17</w:t>
            </w:r>
          </w:p>
        </w:tc>
        <w:tc>
          <w:tcPr>
            <w:tcW w:w="1418" w:type="dxa"/>
            <w:tcBorders>
              <w:top w:val="single" w:sz="4" w:space="0" w:color="auto"/>
              <w:left w:val="single" w:sz="4" w:space="0" w:color="auto"/>
              <w:bottom w:val="single" w:sz="4" w:space="0" w:color="auto"/>
              <w:right w:val="single" w:sz="4" w:space="0" w:color="auto"/>
            </w:tcBorders>
            <w:vAlign w:val="center"/>
          </w:tcPr>
          <w:p w14:paraId="5A7281E7" w14:textId="387726EF" w:rsidR="00CB77AA" w:rsidRPr="00844121" w:rsidRDefault="00CB77AA" w:rsidP="00CB77AA">
            <w:pPr>
              <w:rPr>
                <w:rFonts w:cs="Cambria"/>
                <w:highlight w:val="yellow"/>
              </w:rPr>
            </w:pPr>
            <w:r>
              <w:rPr>
                <w:rFonts w:ascii="宋体" w:hAnsi="宋体" w:hint="eastAsia"/>
                <w:sz w:val="18"/>
                <w:szCs w:val="18"/>
              </w:rPr>
              <w:t>否</w:t>
            </w:r>
          </w:p>
        </w:tc>
      </w:tr>
      <w:tr w:rsidR="00CB77AA" w14:paraId="75B7241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EA1BDED" w14:textId="0D4CF552"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1E002F66" w14:textId="05955B71" w:rsidR="00CB77AA" w:rsidRPr="00844121" w:rsidRDefault="00CB77AA" w:rsidP="00CB77AA">
            <w:pPr>
              <w:jc w:val="right"/>
              <w:rPr>
                <w:rFonts w:cs="Cambria"/>
                <w:highlight w:val="yellow"/>
              </w:rPr>
            </w:pPr>
            <w:r>
              <w:rPr>
                <w:rFonts w:ascii="宋体" w:hAnsi="宋体" w:hint="eastAsia"/>
                <w:sz w:val="18"/>
                <w:szCs w:val="18"/>
              </w:rPr>
              <w:t>38,000,000.00</w:t>
            </w:r>
          </w:p>
        </w:tc>
        <w:tc>
          <w:tcPr>
            <w:tcW w:w="1418" w:type="dxa"/>
            <w:tcBorders>
              <w:top w:val="single" w:sz="4" w:space="0" w:color="auto"/>
              <w:left w:val="single" w:sz="4" w:space="0" w:color="auto"/>
              <w:bottom w:val="single" w:sz="4" w:space="0" w:color="auto"/>
              <w:right w:val="single" w:sz="4" w:space="0" w:color="auto"/>
            </w:tcBorders>
            <w:vAlign w:val="center"/>
          </w:tcPr>
          <w:p w14:paraId="0827311A" w14:textId="08891D12"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2025/5/9</w:t>
            </w:r>
          </w:p>
        </w:tc>
        <w:tc>
          <w:tcPr>
            <w:tcW w:w="1417" w:type="dxa"/>
            <w:tcBorders>
              <w:top w:val="single" w:sz="4" w:space="0" w:color="auto"/>
              <w:left w:val="single" w:sz="4" w:space="0" w:color="auto"/>
              <w:bottom w:val="single" w:sz="4" w:space="0" w:color="auto"/>
              <w:right w:val="single" w:sz="4" w:space="0" w:color="auto"/>
            </w:tcBorders>
            <w:vAlign w:val="center"/>
          </w:tcPr>
          <w:p w14:paraId="62936C23" w14:textId="6688AE1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2026/5/8</w:t>
            </w:r>
          </w:p>
        </w:tc>
        <w:tc>
          <w:tcPr>
            <w:tcW w:w="1418" w:type="dxa"/>
            <w:tcBorders>
              <w:top w:val="single" w:sz="4" w:space="0" w:color="auto"/>
              <w:left w:val="single" w:sz="4" w:space="0" w:color="auto"/>
              <w:bottom w:val="single" w:sz="4" w:space="0" w:color="auto"/>
              <w:right w:val="single" w:sz="4" w:space="0" w:color="auto"/>
            </w:tcBorders>
            <w:vAlign w:val="center"/>
          </w:tcPr>
          <w:p w14:paraId="4CA875AC" w14:textId="4E1D7D29" w:rsidR="00CB77AA" w:rsidRPr="00844121" w:rsidRDefault="00CB77AA" w:rsidP="00CB77AA">
            <w:pPr>
              <w:rPr>
                <w:rFonts w:cs="Cambria"/>
                <w:highlight w:val="yellow"/>
              </w:rPr>
            </w:pPr>
            <w:r>
              <w:rPr>
                <w:rFonts w:ascii="宋体" w:hAnsi="宋体" w:hint="eastAsia"/>
                <w:sz w:val="18"/>
                <w:szCs w:val="18"/>
              </w:rPr>
              <w:t>否</w:t>
            </w:r>
          </w:p>
        </w:tc>
      </w:tr>
      <w:tr w:rsidR="00CB77AA" w14:paraId="3B043C7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BD7E56F" w14:textId="5C6C0229"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74897EC8" w14:textId="4DE1B6EC" w:rsidR="00CB77AA" w:rsidRPr="00844121" w:rsidRDefault="00CB77AA" w:rsidP="00CB77AA">
            <w:pPr>
              <w:jc w:val="right"/>
              <w:rPr>
                <w:rFonts w:cs="Cambria"/>
                <w:highlight w:val="yellow"/>
              </w:rPr>
            </w:pPr>
            <w:r>
              <w:rPr>
                <w:rFonts w:ascii="宋体" w:hAnsi="宋体" w:hint="eastAsia"/>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59D1A5FB" w14:textId="2816988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2025/8/22</w:t>
            </w:r>
          </w:p>
        </w:tc>
        <w:tc>
          <w:tcPr>
            <w:tcW w:w="1417" w:type="dxa"/>
            <w:tcBorders>
              <w:top w:val="single" w:sz="4" w:space="0" w:color="auto"/>
              <w:left w:val="single" w:sz="4" w:space="0" w:color="auto"/>
              <w:bottom w:val="single" w:sz="4" w:space="0" w:color="auto"/>
              <w:right w:val="single" w:sz="4" w:space="0" w:color="auto"/>
            </w:tcBorders>
            <w:vAlign w:val="center"/>
          </w:tcPr>
          <w:p w14:paraId="5AD97A9B" w14:textId="17790EB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2026/8/21</w:t>
            </w:r>
          </w:p>
        </w:tc>
        <w:tc>
          <w:tcPr>
            <w:tcW w:w="1418" w:type="dxa"/>
            <w:tcBorders>
              <w:top w:val="single" w:sz="4" w:space="0" w:color="auto"/>
              <w:left w:val="single" w:sz="4" w:space="0" w:color="auto"/>
              <w:bottom w:val="single" w:sz="4" w:space="0" w:color="auto"/>
              <w:right w:val="single" w:sz="4" w:space="0" w:color="auto"/>
            </w:tcBorders>
            <w:vAlign w:val="center"/>
          </w:tcPr>
          <w:p w14:paraId="64415FC7" w14:textId="5C575BAB" w:rsidR="00CB77AA" w:rsidRPr="00844121" w:rsidRDefault="00CB77AA" w:rsidP="00CB77AA">
            <w:pPr>
              <w:rPr>
                <w:rFonts w:cs="Cambria"/>
                <w:highlight w:val="yellow"/>
              </w:rPr>
            </w:pPr>
            <w:r>
              <w:rPr>
                <w:rFonts w:ascii="宋体" w:hAnsi="宋体" w:hint="eastAsia"/>
                <w:sz w:val="18"/>
                <w:szCs w:val="18"/>
              </w:rPr>
              <w:t>否</w:t>
            </w:r>
          </w:p>
        </w:tc>
      </w:tr>
      <w:tr w:rsidR="00CB77AA" w14:paraId="1A15438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A725D1D" w14:textId="369BCD27"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306AE7F8" w14:textId="67335067" w:rsidR="00CB77AA" w:rsidRPr="00844121" w:rsidRDefault="00CB77AA" w:rsidP="00CB77AA">
            <w:pPr>
              <w:jc w:val="right"/>
              <w:rPr>
                <w:rFonts w:cs="Cambria"/>
                <w:highlight w:val="yellow"/>
              </w:rPr>
            </w:pPr>
            <w:r>
              <w:rPr>
                <w:rFonts w:ascii="宋体" w:hAnsi="宋体" w:hint="eastAsia"/>
                <w:sz w:val="18"/>
                <w:szCs w:val="18"/>
              </w:rPr>
              <w:t>29,000,000.00</w:t>
            </w:r>
          </w:p>
        </w:tc>
        <w:tc>
          <w:tcPr>
            <w:tcW w:w="1418" w:type="dxa"/>
            <w:tcBorders>
              <w:top w:val="single" w:sz="4" w:space="0" w:color="auto"/>
              <w:left w:val="single" w:sz="4" w:space="0" w:color="auto"/>
              <w:bottom w:val="single" w:sz="4" w:space="0" w:color="auto"/>
              <w:right w:val="single" w:sz="4" w:space="0" w:color="auto"/>
            </w:tcBorders>
            <w:vAlign w:val="center"/>
          </w:tcPr>
          <w:p w14:paraId="1051E50C" w14:textId="34AE6AD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2025/2/25</w:t>
            </w:r>
          </w:p>
        </w:tc>
        <w:tc>
          <w:tcPr>
            <w:tcW w:w="1417" w:type="dxa"/>
            <w:tcBorders>
              <w:top w:val="single" w:sz="4" w:space="0" w:color="auto"/>
              <w:left w:val="single" w:sz="4" w:space="0" w:color="auto"/>
              <w:bottom w:val="single" w:sz="4" w:space="0" w:color="auto"/>
              <w:right w:val="single" w:sz="4" w:space="0" w:color="auto"/>
            </w:tcBorders>
            <w:vAlign w:val="center"/>
          </w:tcPr>
          <w:p w14:paraId="30CCA991" w14:textId="032F064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2026/2/5</w:t>
            </w:r>
          </w:p>
        </w:tc>
        <w:tc>
          <w:tcPr>
            <w:tcW w:w="1418" w:type="dxa"/>
            <w:tcBorders>
              <w:top w:val="single" w:sz="4" w:space="0" w:color="auto"/>
              <w:left w:val="single" w:sz="4" w:space="0" w:color="auto"/>
              <w:bottom w:val="single" w:sz="4" w:space="0" w:color="auto"/>
              <w:right w:val="single" w:sz="4" w:space="0" w:color="auto"/>
            </w:tcBorders>
            <w:vAlign w:val="center"/>
          </w:tcPr>
          <w:p w14:paraId="3691FFF6" w14:textId="1E649DCB" w:rsidR="00CB77AA" w:rsidRPr="00844121" w:rsidRDefault="00CB77AA" w:rsidP="00CB77AA">
            <w:pPr>
              <w:rPr>
                <w:rFonts w:cs="Cambria"/>
                <w:highlight w:val="yellow"/>
              </w:rPr>
            </w:pPr>
            <w:r>
              <w:rPr>
                <w:rFonts w:ascii="宋体" w:hAnsi="宋体" w:hint="eastAsia"/>
                <w:sz w:val="18"/>
                <w:szCs w:val="18"/>
              </w:rPr>
              <w:t>否</w:t>
            </w:r>
          </w:p>
        </w:tc>
      </w:tr>
      <w:tr w:rsidR="00CB77AA" w14:paraId="2F80F14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CDECC67" w14:textId="121A22B1"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7A546601" w14:textId="36A06300" w:rsidR="00CB77AA" w:rsidRPr="00844121" w:rsidRDefault="00CB77AA" w:rsidP="00CB77AA">
            <w:pPr>
              <w:jc w:val="right"/>
              <w:rPr>
                <w:rFonts w:cs="Cambria"/>
                <w:highlight w:val="yellow"/>
              </w:rPr>
            </w:pPr>
            <w:r>
              <w:rPr>
                <w:rFonts w:ascii="宋体" w:hAnsi="宋体" w:hint="eastAsia"/>
                <w:sz w:val="18"/>
                <w:szCs w:val="18"/>
              </w:rPr>
              <w:t>39,000,000.00</w:t>
            </w:r>
          </w:p>
        </w:tc>
        <w:tc>
          <w:tcPr>
            <w:tcW w:w="1418" w:type="dxa"/>
            <w:tcBorders>
              <w:top w:val="single" w:sz="4" w:space="0" w:color="auto"/>
              <w:left w:val="single" w:sz="4" w:space="0" w:color="auto"/>
              <w:bottom w:val="single" w:sz="4" w:space="0" w:color="auto"/>
              <w:right w:val="single" w:sz="4" w:space="0" w:color="auto"/>
            </w:tcBorders>
            <w:vAlign w:val="center"/>
          </w:tcPr>
          <w:p w14:paraId="12DA255C" w14:textId="7A53CFC3"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2025/10/11</w:t>
            </w:r>
          </w:p>
        </w:tc>
        <w:tc>
          <w:tcPr>
            <w:tcW w:w="1417" w:type="dxa"/>
            <w:tcBorders>
              <w:top w:val="single" w:sz="4" w:space="0" w:color="auto"/>
              <w:left w:val="single" w:sz="4" w:space="0" w:color="auto"/>
              <w:bottom w:val="single" w:sz="4" w:space="0" w:color="auto"/>
              <w:right w:val="single" w:sz="4" w:space="0" w:color="auto"/>
            </w:tcBorders>
            <w:vAlign w:val="center"/>
          </w:tcPr>
          <w:p w14:paraId="55D7EA9A" w14:textId="1426D7F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2026/10/10</w:t>
            </w:r>
          </w:p>
        </w:tc>
        <w:tc>
          <w:tcPr>
            <w:tcW w:w="1418" w:type="dxa"/>
            <w:tcBorders>
              <w:top w:val="single" w:sz="4" w:space="0" w:color="auto"/>
              <w:left w:val="single" w:sz="4" w:space="0" w:color="auto"/>
              <w:bottom w:val="single" w:sz="4" w:space="0" w:color="auto"/>
              <w:right w:val="single" w:sz="4" w:space="0" w:color="auto"/>
            </w:tcBorders>
            <w:vAlign w:val="center"/>
          </w:tcPr>
          <w:p w14:paraId="574FE7EA" w14:textId="15063317" w:rsidR="00CB77AA" w:rsidRPr="00844121" w:rsidRDefault="00CB77AA" w:rsidP="00CB77AA">
            <w:pPr>
              <w:rPr>
                <w:rFonts w:cs="Cambria"/>
                <w:highlight w:val="yellow"/>
              </w:rPr>
            </w:pPr>
            <w:r>
              <w:rPr>
                <w:rFonts w:ascii="宋体" w:hAnsi="宋体" w:hint="eastAsia"/>
                <w:sz w:val="18"/>
                <w:szCs w:val="18"/>
              </w:rPr>
              <w:t>否</w:t>
            </w:r>
          </w:p>
        </w:tc>
      </w:tr>
      <w:tr w:rsidR="00CB77AA" w14:paraId="263C251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4B092FE" w14:textId="0FB1ABC2"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6503F60F" w14:textId="4202B9D6" w:rsidR="00CB77AA" w:rsidRPr="00844121" w:rsidRDefault="00CB77AA" w:rsidP="00CB77AA">
            <w:pPr>
              <w:jc w:val="right"/>
              <w:rPr>
                <w:rFonts w:cs="Cambria"/>
                <w:highlight w:val="yellow"/>
              </w:rPr>
            </w:pPr>
            <w:r>
              <w:rPr>
                <w:rFonts w:ascii="宋体" w:hAnsi="宋体" w:hint="eastAsia"/>
                <w:sz w:val="18"/>
                <w:szCs w:val="18"/>
              </w:rPr>
              <w:t>33,000,000.00</w:t>
            </w:r>
          </w:p>
        </w:tc>
        <w:tc>
          <w:tcPr>
            <w:tcW w:w="1418" w:type="dxa"/>
            <w:tcBorders>
              <w:top w:val="single" w:sz="4" w:space="0" w:color="auto"/>
              <w:left w:val="single" w:sz="4" w:space="0" w:color="auto"/>
              <w:bottom w:val="single" w:sz="4" w:space="0" w:color="auto"/>
              <w:right w:val="single" w:sz="4" w:space="0" w:color="auto"/>
            </w:tcBorders>
            <w:vAlign w:val="center"/>
          </w:tcPr>
          <w:p w14:paraId="64038AD8" w14:textId="6D47CD7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2025/10/16</w:t>
            </w:r>
          </w:p>
        </w:tc>
        <w:tc>
          <w:tcPr>
            <w:tcW w:w="1417" w:type="dxa"/>
            <w:tcBorders>
              <w:top w:val="single" w:sz="4" w:space="0" w:color="auto"/>
              <w:left w:val="single" w:sz="4" w:space="0" w:color="auto"/>
              <w:bottom w:val="single" w:sz="4" w:space="0" w:color="auto"/>
              <w:right w:val="single" w:sz="4" w:space="0" w:color="auto"/>
            </w:tcBorders>
            <w:vAlign w:val="center"/>
          </w:tcPr>
          <w:p w14:paraId="76F261CC" w14:textId="4D1A271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2026/10/15</w:t>
            </w:r>
          </w:p>
        </w:tc>
        <w:tc>
          <w:tcPr>
            <w:tcW w:w="1418" w:type="dxa"/>
            <w:tcBorders>
              <w:top w:val="single" w:sz="4" w:space="0" w:color="auto"/>
              <w:left w:val="single" w:sz="4" w:space="0" w:color="auto"/>
              <w:bottom w:val="single" w:sz="4" w:space="0" w:color="auto"/>
              <w:right w:val="single" w:sz="4" w:space="0" w:color="auto"/>
            </w:tcBorders>
            <w:vAlign w:val="center"/>
          </w:tcPr>
          <w:p w14:paraId="4B9ECD70" w14:textId="29E2B1A1" w:rsidR="00CB77AA" w:rsidRPr="00844121" w:rsidRDefault="00CB77AA" w:rsidP="00CB77AA">
            <w:pPr>
              <w:rPr>
                <w:rFonts w:cs="Cambria"/>
                <w:highlight w:val="yellow"/>
              </w:rPr>
            </w:pPr>
            <w:r>
              <w:rPr>
                <w:rFonts w:ascii="宋体" w:hAnsi="宋体" w:hint="eastAsia"/>
                <w:sz w:val="18"/>
                <w:szCs w:val="18"/>
              </w:rPr>
              <w:t>否</w:t>
            </w:r>
          </w:p>
        </w:tc>
      </w:tr>
      <w:tr w:rsidR="00CB77AA" w14:paraId="4AD8B0F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DA9B49B" w14:textId="2E16E195"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52828FC0" w14:textId="7DA0217A" w:rsidR="00CB77AA" w:rsidRPr="00844121" w:rsidRDefault="00CB77AA" w:rsidP="00CB77AA">
            <w:pPr>
              <w:jc w:val="right"/>
              <w:rPr>
                <w:rFonts w:cs="Cambria"/>
                <w:highlight w:val="yellow"/>
              </w:rPr>
            </w:pPr>
            <w:r>
              <w:rPr>
                <w:rFonts w:ascii="宋体" w:hAnsi="宋体" w:hint="eastAsia"/>
                <w:sz w:val="18"/>
                <w:szCs w:val="18"/>
              </w:rPr>
              <w:t>27,000,000.00</w:t>
            </w:r>
          </w:p>
        </w:tc>
        <w:tc>
          <w:tcPr>
            <w:tcW w:w="1418" w:type="dxa"/>
            <w:tcBorders>
              <w:top w:val="single" w:sz="4" w:space="0" w:color="auto"/>
              <w:left w:val="single" w:sz="4" w:space="0" w:color="auto"/>
              <w:bottom w:val="single" w:sz="4" w:space="0" w:color="auto"/>
              <w:right w:val="single" w:sz="4" w:space="0" w:color="auto"/>
            </w:tcBorders>
            <w:vAlign w:val="center"/>
          </w:tcPr>
          <w:p w14:paraId="75D192BC" w14:textId="3671015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2025/10/20</w:t>
            </w:r>
          </w:p>
        </w:tc>
        <w:tc>
          <w:tcPr>
            <w:tcW w:w="1417" w:type="dxa"/>
            <w:tcBorders>
              <w:top w:val="single" w:sz="4" w:space="0" w:color="auto"/>
              <w:left w:val="single" w:sz="4" w:space="0" w:color="auto"/>
              <w:bottom w:val="single" w:sz="4" w:space="0" w:color="auto"/>
              <w:right w:val="single" w:sz="4" w:space="0" w:color="auto"/>
            </w:tcBorders>
            <w:vAlign w:val="center"/>
          </w:tcPr>
          <w:p w14:paraId="03F73C46" w14:textId="1DD5BC1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2026/10/19</w:t>
            </w:r>
          </w:p>
        </w:tc>
        <w:tc>
          <w:tcPr>
            <w:tcW w:w="1418" w:type="dxa"/>
            <w:tcBorders>
              <w:top w:val="single" w:sz="4" w:space="0" w:color="auto"/>
              <w:left w:val="single" w:sz="4" w:space="0" w:color="auto"/>
              <w:bottom w:val="single" w:sz="4" w:space="0" w:color="auto"/>
              <w:right w:val="single" w:sz="4" w:space="0" w:color="auto"/>
            </w:tcBorders>
            <w:vAlign w:val="center"/>
          </w:tcPr>
          <w:p w14:paraId="3ECFF437" w14:textId="78C530C5" w:rsidR="00CB77AA" w:rsidRPr="00844121" w:rsidRDefault="00CB77AA" w:rsidP="00CB77AA">
            <w:pPr>
              <w:rPr>
                <w:rFonts w:cs="Cambria"/>
                <w:highlight w:val="yellow"/>
              </w:rPr>
            </w:pPr>
            <w:r>
              <w:rPr>
                <w:rFonts w:ascii="宋体" w:hAnsi="宋体" w:hint="eastAsia"/>
                <w:sz w:val="18"/>
                <w:szCs w:val="18"/>
              </w:rPr>
              <w:t>否</w:t>
            </w:r>
          </w:p>
        </w:tc>
      </w:tr>
      <w:tr w:rsidR="00CB77AA" w14:paraId="64FEB86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F13734E" w14:textId="3ED8DC22"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383B6136" w14:textId="03314441" w:rsidR="00CB77AA" w:rsidRPr="00844121" w:rsidRDefault="00CB77AA" w:rsidP="00CB77AA">
            <w:pPr>
              <w:jc w:val="right"/>
              <w:rPr>
                <w:rFonts w:cs="Cambria"/>
                <w:highlight w:val="yellow"/>
              </w:rPr>
            </w:pPr>
            <w:r>
              <w:rPr>
                <w:rFonts w:ascii="宋体" w:hAnsi="宋体" w:hint="eastAsia"/>
                <w:sz w:val="18"/>
                <w:szCs w:val="18"/>
              </w:rPr>
              <w:t>100,000,000.00</w:t>
            </w:r>
          </w:p>
        </w:tc>
        <w:tc>
          <w:tcPr>
            <w:tcW w:w="1418" w:type="dxa"/>
            <w:tcBorders>
              <w:top w:val="single" w:sz="4" w:space="0" w:color="auto"/>
              <w:left w:val="single" w:sz="4" w:space="0" w:color="auto"/>
              <w:bottom w:val="single" w:sz="4" w:space="0" w:color="auto"/>
              <w:right w:val="single" w:sz="4" w:space="0" w:color="auto"/>
            </w:tcBorders>
            <w:vAlign w:val="center"/>
          </w:tcPr>
          <w:p w14:paraId="590D2158" w14:textId="4809C73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2024/10/28</w:t>
            </w:r>
          </w:p>
        </w:tc>
        <w:tc>
          <w:tcPr>
            <w:tcW w:w="1417" w:type="dxa"/>
            <w:tcBorders>
              <w:top w:val="single" w:sz="4" w:space="0" w:color="auto"/>
              <w:left w:val="single" w:sz="4" w:space="0" w:color="auto"/>
              <w:bottom w:val="single" w:sz="4" w:space="0" w:color="auto"/>
              <w:right w:val="single" w:sz="4" w:space="0" w:color="auto"/>
            </w:tcBorders>
            <w:vAlign w:val="center"/>
          </w:tcPr>
          <w:p w14:paraId="67C506CE" w14:textId="546ED59A"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2025/10/28</w:t>
            </w:r>
          </w:p>
        </w:tc>
        <w:tc>
          <w:tcPr>
            <w:tcW w:w="1418" w:type="dxa"/>
            <w:tcBorders>
              <w:top w:val="single" w:sz="4" w:space="0" w:color="auto"/>
              <w:left w:val="single" w:sz="4" w:space="0" w:color="auto"/>
              <w:bottom w:val="single" w:sz="4" w:space="0" w:color="auto"/>
              <w:right w:val="single" w:sz="4" w:space="0" w:color="auto"/>
            </w:tcBorders>
            <w:vAlign w:val="center"/>
          </w:tcPr>
          <w:p w14:paraId="0CA304E0" w14:textId="3FECFA1D" w:rsidR="00CB77AA" w:rsidRPr="00844121" w:rsidRDefault="00CB77AA" w:rsidP="00CB77AA">
            <w:pPr>
              <w:rPr>
                <w:rFonts w:cs="Cambria"/>
                <w:highlight w:val="yellow"/>
              </w:rPr>
            </w:pPr>
            <w:r>
              <w:rPr>
                <w:rFonts w:ascii="宋体" w:hAnsi="宋体" w:hint="eastAsia"/>
                <w:sz w:val="18"/>
                <w:szCs w:val="18"/>
              </w:rPr>
              <w:t>是</w:t>
            </w:r>
          </w:p>
        </w:tc>
      </w:tr>
      <w:tr w:rsidR="00CB77AA" w14:paraId="3A92D16C"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8997A55" w14:textId="2081D760"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32F6F588" w14:textId="141419B4" w:rsidR="00CB77AA" w:rsidRPr="00844121" w:rsidRDefault="00CB77AA" w:rsidP="00CB77AA">
            <w:pPr>
              <w:jc w:val="right"/>
              <w:rPr>
                <w:rFonts w:cs="Cambria"/>
                <w:highlight w:val="yellow"/>
              </w:rPr>
            </w:pPr>
            <w:r>
              <w:rPr>
                <w:rFonts w:ascii="宋体" w:hAnsi="宋体" w:hint="eastAsia"/>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4736368D" w14:textId="237C80D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2024/12/4</w:t>
            </w:r>
          </w:p>
        </w:tc>
        <w:tc>
          <w:tcPr>
            <w:tcW w:w="1417" w:type="dxa"/>
            <w:tcBorders>
              <w:top w:val="single" w:sz="4" w:space="0" w:color="auto"/>
              <w:left w:val="single" w:sz="4" w:space="0" w:color="auto"/>
              <w:bottom w:val="single" w:sz="4" w:space="0" w:color="auto"/>
              <w:right w:val="single" w:sz="4" w:space="0" w:color="auto"/>
            </w:tcBorders>
            <w:vAlign w:val="center"/>
          </w:tcPr>
          <w:p w14:paraId="05D79864" w14:textId="1E33F8E9"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2025/12/4</w:t>
            </w:r>
          </w:p>
        </w:tc>
        <w:tc>
          <w:tcPr>
            <w:tcW w:w="1418" w:type="dxa"/>
            <w:tcBorders>
              <w:top w:val="single" w:sz="4" w:space="0" w:color="auto"/>
              <w:left w:val="single" w:sz="4" w:space="0" w:color="auto"/>
              <w:bottom w:val="single" w:sz="4" w:space="0" w:color="auto"/>
              <w:right w:val="single" w:sz="4" w:space="0" w:color="auto"/>
            </w:tcBorders>
            <w:vAlign w:val="center"/>
          </w:tcPr>
          <w:p w14:paraId="3AFDEDA6" w14:textId="014410D1" w:rsidR="00CB77AA" w:rsidRPr="00844121" w:rsidRDefault="00CB77AA" w:rsidP="00CB77AA">
            <w:pPr>
              <w:rPr>
                <w:rFonts w:cs="Cambria"/>
                <w:highlight w:val="yellow"/>
              </w:rPr>
            </w:pPr>
            <w:r>
              <w:rPr>
                <w:rFonts w:ascii="宋体" w:hAnsi="宋体" w:hint="eastAsia"/>
                <w:sz w:val="18"/>
                <w:szCs w:val="18"/>
              </w:rPr>
              <w:t>是</w:t>
            </w:r>
          </w:p>
        </w:tc>
      </w:tr>
      <w:tr w:rsidR="00CB77AA" w14:paraId="68D0A94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7FA8F98" w14:textId="30303B3E"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52638885" w14:textId="622AC8AF" w:rsidR="00CB77AA" w:rsidRPr="00844121" w:rsidRDefault="00CB77AA" w:rsidP="00CB77AA">
            <w:pPr>
              <w:jc w:val="right"/>
              <w:rPr>
                <w:rFonts w:cs="Cambria"/>
                <w:highlight w:val="yellow"/>
              </w:rPr>
            </w:pPr>
            <w:r>
              <w:rPr>
                <w:rFonts w:ascii="宋体" w:hAnsi="宋体" w:hint="eastAsia"/>
                <w:sz w:val="18"/>
                <w:szCs w:val="18"/>
              </w:rPr>
              <w:t>100,000,000.00</w:t>
            </w:r>
          </w:p>
        </w:tc>
        <w:tc>
          <w:tcPr>
            <w:tcW w:w="1418" w:type="dxa"/>
            <w:tcBorders>
              <w:top w:val="single" w:sz="4" w:space="0" w:color="auto"/>
              <w:left w:val="single" w:sz="4" w:space="0" w:color="auto"/>
              <w:bottom w:val="single" w:sz="4" w:space="0" w:color="auto"/>
              <w:right w:val="single" w:sz="4" w:space="0" w:color="auto"/>
            </w:tcBorders>
            <w:vAlign w:val="center"/>
          </w:tcPr>
          <w:p w14:paraId="4F792909" w14:textId="17E4580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2025/10/29</w:t>
            </w:r>
          </w:p>
        </w:tc>
        <w:tc>
          <w:tcPr>
            <w:tcW w:w="1417" w:type="dxa"/>
            <w:tcBorders>
              <w:top w:val="single" w:sz="4" w:space="0" w:color="auto"/>
              <w:left w:val="single" w:sz="4" w:space="0" w:color="auto"/>
              <w:bottom w:val="single" w:sz="4" w:space="0" w:color="auto"/>
              <w:right w:val="single" w:sz="4" w:space="0" w:color="auto"/>
            </w:tcBorders>
            <w:vAlign w:val="center"/>
          </w:tcPr>
          <w:p w14:paraId="76282C7C" w14:textId="6946E02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2026/10/27</w:t>
            </w:r>
          </w:p>
        </w:tc>
        <w:tc>
          <w:tcPr>
            <w:tcW w:w="1418" w:type="dxa"/>
            <w:tcBorders>
              <w:top w:val="single" w:sz="4" w:space="0" w:color="auto"/>
              <w:left w:val="single" w:sz="4" w:space="0" w:color="auto"/>
              <w:bottom w:val="single" w:sz="4" w:space="0" w:color="auto"/>
              <w:right w:val="single" w:sz="4" w:space="0" w:color="auto"/>
            </w:tcBorders>
            <w:vAlign w:val="center"/>
          </w:tcPr>
          <w:p w14:paraId="7E3F98AA" w14:textId="2B45D315" w:rsidR="00CB77AA" w:rsidRPr="00844121" w:rsidRDefault="00CB77AA" w:rsidP="00CB77AA">
            <w:pPr>
              <w:rPr>
                <w:rFonts w:cs="Cambria"/>
                <w:highlight w:val="yellow"/>
              </w:rPr>
            </w:pPr>
            <w:r>
              <w:rPr>
                <w:rFonts w:ascii="宋体" w:hAnsi="宋体" w:hint="eastAsia"/>
                <w:sz w:val="18"/>
                <w:szCs w:val="18"/>
              </w:rPr>
              <w:t>否</w:t>
            </w:r>
          </w:p>
        </w:tc>
      </w:tr>
      <w:tr w:rsidR="00CB77AA" w14:paraId="39459C1A"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18ECA74" w14:textId="455D8A4C"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6DF9B402" w14:textId="1E61DE8F" w:rsidR="00CB77AA" w:rsidRPr="00844121" w:rsidRDefault="00CB77AA" w:rsidP="00CB77AA">
            <w:pPr>
              <w:jc w:val="right"/>
              <w:rPr>
                <w:rFonts w:cs="Cambria"/>
                <w:highlight w:val="yellow"/>
              </w:rPr>
            </w:pPr>
            <w:r>
              <w:rPr>
                <w:rFonts w:ascii="宋体" w:hAnsi="宋体" w:hint="eastAsia"/>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1F7B91D6" w14:textId="192ECB5D"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2025/12/4</w:t>
            </w:r>
          </w:p>
        </w:tc>
        <w:tc>
          <w:tcPr>
            <w:tcW w:w="1417" w:type="dxa"/>
            <w:tcBorders>
              <w:top w:val="single" w:sz="4" w:space="0" w:color="auto"/>
              <w:left w:val="single" w:sz="4" w:space="0" w:color="auto"/>
              <w:bottom w:val="single" w:sz="4" w:space="0" w:color="auto"/>
              <w:right w:val="single" w:sz="4" w:space="0" w:color="auto"/>
            </w:tcBorders>
            <w:vAlign w:val="center"/>
          </w:tcPr>
          <w:p w14:paraId="629681CD" w14:textId="0D94ACC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2026/12/4</w:t>
            </w:r>
          </w:p>
        </w:tc>
        <w:tc>
          <w:tcPr>
            <w:tcW w:w="1418" w:type="dxa"/>
            <w:tcBorders>
              <w:top w:val="single" w:sz="4" w:space="0" w:color="auto"/>
              <w:left w:val="single" w:sz="4" w:space="0" w:color="auto"/>
              <w:bottom w:val="single" w:sz="4" w:space="0" w:color="auto"/>
              <w:right w:val="single" w:sz="4" w:space="0" w:color="auto"/>
            </w:tcBorders>
            <w:vAlign w:val="center"/>
          </w:tcPr>
          <w:p w14:paraId="42FE851E" w14:textId="30BF861A" w:rsidR="00CB77AA" w:rsidRPr="00844121" w:rsidRDefault="00CB77AA" w:rsidP="00CB77AA">
            <w:pPr>
              <w:rPr>
                <w:rFonts w:cs="Cambria"/>
                <w:highlight w:val="yellow"/>
              </w:rPr>
            </w:pPr>
            <w:r>
              <w:rPr>
                <w:rFonts w:ascii="宋体" w:hAnsi="宋体" w:hint="eastAsia"/>
                <w:sz w:val="18"/>
                <w:szCs w:val="18"/>
              </w:rPr>
              <w:t>否</w:t>
            </w:r>
          </w:p>
        </w:tc>
      </w:tr>
      <w:tr w:rsidR="00CB77AA" w14:paraId="7F9C6E7E"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8E42E35" w14:textId="308F581B"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34CD6BD0" w14:textId="2BA3C687"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47ADEC1E" w14:textId="3D93C9AD"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2024/4/25</w:t>
            </w:r>
          </w:p>
        </w:tc>
        <w:tc>
          <w:tcPr>
            <w:tcW w:w="1417" w:type="dxa"/>
            <w:tcBorders>
              <w:top w:val="single" w:sz="4" w:space="0" w:color="auto"/>
              <w:left w:val="single" w:sz="4" w:space="0" w:color="auto"/>
              <w:bottom w:val="single" w:sz="4" w:space="0" w:color="auto"/>
              <w:right w:val="single" w:sz="4" w:space="0" w:color="auto"/>
            </w:tcBorders>
            <w:vAlign w:val="center"/>
          </w:tcPr>
          <w:p w14:paraId="764827C4" w14:textId="7C30D1E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2025/4/25</w:t>
            </w:r>
          </w:p>
        </w:tc>
        <w:tc>
          <w:tcPr>
            <w:tcW w:w="1418" w:type="dxa"/>
            <w:tcBorders>
              <w:top w:val="single" w:sz="4" w:space="0" w:color="auto"/>
              <w:left w:val="single" w:sz="4" w:space="0" w:color="auto"/>
              <w:bottom w:val="single" w:sz="4" w:space="0" w:color="auto"/>
              <w:right w:val="single" w:sz="4" w:space="0" w:color="auto"/>
            </w:tcBorders>
            <w:vAlign w:val="center"/>
          </w:tcPr>
          <w:p w14:paraId="492A877C" w14:textId="3E885EA3" w:rsidR="00CB77AA" w:rsidRPr="00844121" w:rsidRDefault="00CB77AA" w:rsidP="00CB77AA">
            <w:pPr>
              <w:rPr>
                <w:rFonts w:cs="Cambria"/>
                <w:highlight w:val="yellow"/>
              </w:rPr>
            </w:pPr>
            <w:r>
              <w:rPr>
                <w:rFonts w:ascii="宋体" w:hAnsi="宋体" w:hint="eastAsia"/>
                <w:sz w:val="18"/>
                <w:szCs w:val="18"/>
              </w:rPr>
              <w:t>是</w:t>
            </w:r>
          </w:p>
        </w:tc>
      </w:tr>
      <w:tr w:rsidR="00CB77AA" w14:paraId="49632D2A"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2A66ADC" w14:textId="0633DD21"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655E3C15" w14:textId="4503F3D2"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6B33DA60" w14:textId="18C0172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2025/4/25</w:t>
            </w:r>
          </w:p>
        </w:tc>
        <w:tc>
          <w:tcPr>
            <w:tcW w:w="1417" w:type="dxa"/>
            <w:tcBorders>
              <w:top w:val="single" w:sz="4" w:space="0" w:color="auto"/>
              <w:left w:val="single" w:sz="4" w:space="0" w:color="auto"/>
              <w:bottom w:val="single" w:sz="4" w:space="0" w:color="auto"/>
              <w:right w:val="single" w:sz="4" w:space="0" w:color="auto"/>
            </w:tcBorders>
            <w:vAlign w:val="center"/>
          </w:tcPr>
          <w:p w14:paraId="3F4D9288" w14:textId="65DA3C8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2026/4/25</w:t>
            </w:r>
          </w:p>
        </w:tc>
        <w:tc>
          <w:tcPr>
            <w:tcW w:w="1418" w:type="dxa"/>
            <w:tcBorders>
              <w:top w:val="single" w:sz="4" w:space="0" w:color="auto"/>
              <w:left w:val="single" w:sz="4" w:space="0" w:color="auto"/>
              <w:bottom w:val="single" w:sz="4" w:space="0" w:color="auto"/>
              <w:right w:val="single" w:sz="4" w:space="0" w:color="auto"/>
            </w:tcBorders>
            <w:vAlign w:val="center"/>
          </w:tcPr>
          <w:p w14:paraId="1DFB3669" w14:textId="10A3647A" w:rsidR="00CB77AA" w:rsidRPr="00844121" w:rsidRDefault="00CB77AA" w:rsidP="00CB77AA">
            <w:pPr>
              <w:rPr>
                <w:rFonts w:cs="Cambria"/>
                <w:highlight w:val="yellow"/>
              </w:rPr>
            </w:pPr>
            <w:r>
              <w:rPr>
                <w:rFonts w:ascii="宋体" w:hAnsi="宋体" w:hint="eastAsia"/>
                <w:sz w:val="18"/>
                <w:szCs w:val="18"/>
              </w:rPr>
              <w:t>否</w:t>
            </w:r>
          </w:p>
        </w:tc>
      </w:tr>
      <w:tr w:rsidR="00CB77AA" w14:paraId="3FB70A13"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AF89426" w14:textId="0EB6DBE3" w:rsidR="00CB77AA" w:rsidRPr="00844121" w:rsidRDefault="00CB77AA" w:rsidP="00CB77AA">
            <w:pPr>
              <w:rPr>
                <w:rFonts w:cs="Cambria"/>
                <w:highlight w:val="yellow"/>
              </w:rPr>
            </w:pPr>
            <w:r>
              <w:rPr>
                <w:rFonts w:ascii="宋体" w:hAnsi="宋体" w:hint="eastAsia"/>
                <w:sz w:val="18"/>
                <w:szCs w:val="18"/>
              </w:rPr>
              <w:t>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2D587EDA" w14:textId="43ADA3C5" w:rsidR="00CB77AA" w:rsidRPr="00844121" w:rsidRDefault="00CB77AA" w:rsidP="00CB77AA">
            <w:pPr>
              <w:jc w:val="right"/>
              <w:rPr>
                <w:rFonts w:cs="Cambria"/>
                <w:highlight w:val="yellow"/>
              </w:rPr>
            </w:pPr>
            <w:r>
              <w:rPr>
                <w:rFonts w:ascii="宋体" w:hAnsi="宋体" w:hint="eastAsia"/>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37072D37" w14:textId="65B1879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2024/1/9</w:t>
            </w:r>
          </w:p>
        </w:tc>
        <w:tc>
          <w:tcPr>
            <w:tcW w:w="1417" w:type="dxa"/>
            <w:tcBorders>
              <w:top w:val="single" w:sz="4" w:space="0" w:color="auto"/>
              <w:left w:val="single" w:sz="4" w:space="0" w:color="auto"/>
              <w:bottom w:val="single" w:sz="4" w:space="0" w:color="auto"/>
              <w:right w:val="single" w:sz="4" w:space="0" w:color="auto"/>
            </w:tcBorders>
            <w:vAlign w:val="center"/>
          </w:tcPr>
          <w:p w14:paraId="295E5D6A" w14:textId="1E35480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2025/1/8</w:t>
            </w:r>
          </w:p>
        </w:tc>
        <w:tc>
          <w:tcPr>
            <w:tcW w:w="1418" w:type="dxa"/>
            <w:tcBorders>
              <w:top w:val="single" w:sz="4" w:space="0" w:color="auto"/>
              <w:left w:val="single" w:sz="4" w:space="0" w:color="auto"/>
              <w:bottom w:val="single" w:sz="4" w:space="0" w:color="auto"/>
              <w:right w:val="single" w:sz="4" w:space="0" w:color="auto"/>
            </w:tcBorders>
            <w:vAlign w:val="center"/>
          </w:tcPr>
          <w:p w14:paraId="24327B75" w14:textId="6752629A" w:rsidR="00CB77AA" w:rsidRPr="00844121" w:rsidRDefault="00CB77AA" w:rsidP="00CB77AA">
            <w:pPr>
              <w:rPr>
                <w:rFonts w:cs="Cambria"/>
                <w:highlight w:val="yellow"/>
              </w:rPr>
            </w:pPr>
            <w:r>
              <w:rPr>
                <w:rFonts w:ascii="宋体" w:hAnsi="宋体" w:hint="eastAsia"/>
                <w:sz w:val="18"/>
                <w:szCs w:val="18"/>
              </w:rPr>
              <w:t>是</w:t>
            </w:r>
          </w:p>
        </w:tc>
      </w:tr>
      <w:tr w:rsidR="00CB77AA" w14:paraId="19B9586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FA77D37" w14:textId="181E3CFA" w:rsidR="00CB77AA" w:rsidRPr="00844121" w:rsidRDefault="00CB77AA" w:rsidP="00CB77AA">
            <w:pPr>
              <w:rPr>
                <w:rFonts w:cs="Cambria"/>
                <w:highlight w:val="yellow"/>
              </w:rPr>
            </w:pPr>
            <w:r>
              <w:rPr>
                <w:rFonts w:ascii="宋体" w:hAnsi="宋体" w:hint="eastAsia"/>
                <w:sz w:val="18"/>
                <w:szCs w:val="18"/>
              </w:rPr>
              <w:t>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777B5D27" w14:textId="7770864B" w:rsidR="00CB77AA" w:rsidRPr="00844121" w:rsidRDefault="00CB77AA" w:rsidP="00CB77AA">
            <w:pPr>
              <w:jc w:val="right"/>
              <w:rPr>
                <w:rFonts w:cs="Cambria"/>
                <w:highlight w:val="yellow"/>
              </w:rPr>
            </w:pPr>
            <w:r>
              <w:rPr>
                <w:rFonts w:ascii="宋体" w:hAnsi="宋体" w:hint="eastAsia"/>
                <w:sz w:val="18"/>
                <w:szCs w:val="18"/>
              </w:rPr>
              <w:t>35,000,000.00</w:t>
            </w:r>
          </w:p>
        </w:tc>
        <w:tc>
          <w:tcPr>
            <w:tcW w:w="1418" w:type="dxa"/>
            <w:tcBorders>
              <w:top w:val="single" w:sz="4" w:space="0" w:color="auto"/>
              <w:left w:val="single" w:sz="4" w:space="0" w:color="auto"/>
              <w:bottom w:val="single" w:sz="4" w:space="0" w:color="auto"/>
              <w:right w:val="single" w:sz="4" w:space="0" w:color="auto"/>
            </w:tcBorders>
            <w:vAlign w:val="center"/>
          </w:tcPr>
          <w:p w14:paraId="52B18785" w14:textId="0D45E42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2024/3/4</w:t>
            </w:r>
          </w:p>
        </w:tc>
        <w:tc>
          <w:tcPr>
            <w:tcW w:w="1417" w:type="dxa"/>
            <w:tcBorders>
              <w:top w:val="single" w:sz="4" w:space="0" w:color="auto"/>
              <w:left w:val="single" w:sz="4" w:space="0" w:color="auto"/>
              <w:bottom w:val="single" w:sz="4" w:space="0" w:color="auto"/>
              <w:right w:val="single" w:sz="4" w:space="0" w:color="auto"/>
            </w:tcBorders>
            <w:vAlign w:val="center"/>
          </w:tcPr>
          <w:p w14:paraId="7FA8D7F3" w14:textId="34880FD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2025/1/8</w:t>
            </w:r>
          </w:p>
        </w:tc>
        <w:tc>
          <w:tcPr>
            <w:tcW w:w="1418" w:type="dxa"/>
            <w:tcBorders>
              <w:top w:val="single" w:sz="4" w:space="0" w:color="auto"/>
              <w:left w:val="single" w:sz="4" w:space="0" w:color="auto"/>
              <w:bottom w:val="single" w:sz="4" w:space="0" w:color="auto"/>
              <w:right w:val="single" w:sz="4" w:space="0" w:color="auto"/>
            </w:tcBorders>
            <w:vAlign w:val="center"/>
          </w:tcPr>
          <w:p w14:paraId="0B716EEE" w14:textId="5E9D9652" w:rsidR="00CB77AA" w:rsidRPr="00844121" w:rsidRDefault="00CB77AA" w:rsidP="00CB77AA">
            <w:pPr>
              <w:rPr>
                <w:rFonts w:cs="Cambria"/>
                <w:highlight w:val="yellow"/>
              </w:rPr>
            </w:pPr>
            <w:r>
              <w:rPr>
                <w:rFonts w:ascii="宋体" w:hAnsi="宋体" w:hint="eastAsia"/>
                <w:sz w:val="18"/>
                <w:szCs w:val="18"/>
              </w:rPr>
              <w:t>是</w:t>
            </w:r>
          </w:p>
        </w:tc>
      </w:tr>
      <w:tr w:rsidR="00CB77AA" w14:paraId="15A952DA"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56B8E5F" w14:textId="5B160E6C" w:rsidR="00CB77AA" w:rsidRPr="00844121" w:rsidRDefault="00CB77AA" w:rsidP="00CB77AA">
            <w:pPr>
              <w:rPr>
                <w:rFonts w:cs="Cambria"/>
                <w:highlight w:val="yellow"/>
              </w:rPr>
            </w:pPr>
            <w:r>
              <w:rPr>
                <w:rFonts w:ascii="宋体" w:hAnsi="宋体" w:hint="eastAsia"/>
                <w:sz w:val="18"/>
                <w:szCs w:val="18"/>
              </w:rPr>
              <w:t>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1A41B1F9" w14:textId="32DCE142" w:rsidR="00CB77AA" w:rsidRPr="00844121" w:rsidRDefault="00CB77AA" w:rsidP="00CB77AA">
            <w:pPr>
              <w:jc w:val="right"/>
              <w:rPr>
                <w:rFonts w:cs="Cambria"/>
                <w:highlight w:val="yellow"/>
              </w:rPr>
            </w:pPr>
            <w:r>
              <w:rPr>
                <w:rFonts w:ascii="宋体" w:hAnsi="宋体" w:hint="eastAsia"/>
                <w:sz w:val="18"/>
                <w:szCs w:val="18"/>
              </w:rPr>
              <w:t>55,000,000.00</w:t>
            </w:r>
          </w:p>
        </w:tc>
        <w:tc>
          <w:tcPr>
            <w:tcW w:w="1418" w:type="dxa"/>
            <w:tcBorders>
              <w:top w:val="single" w:sz="4" w:space="0" w:color="auto"/>
              <w:left w:val="single" w:sz="4" w:space="0" w:color="auto"/>
              <w:bottom w:val="single" w:sz="4" w:space="0" w:color="auto"/>
              <w:right w:val="single" w:sz="4" w:space="0" w:color="auto"/>
            </w:tcBorders>
            <w:vAlign w:val="center"/>
          </w:tcPr>
          <w:p w14:paraId="655560AA" w14:textId="13E6EE1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2025/4/28</w:t>
            </w:r>
          </w:p>
        </w:tc>
        <w:tc>
          <w:tcPr>
            <w:tcW w:w="1417" w:type="dxa"/>
            <w:tcBorders>
              <w:top w:val="single" w:sz="4" w:space="0" w:color="auto"/>
              <w:left w:val="single" w:sz="4" w:space="0" w:color="auto"/>
              <w:bottom w:val="single" w:sz="4" w:space="0" w:color="auto"/>
              <w:right w:val="single" w:sz="4" w:space="0" w:color="auto"/>
            </w:tcBorders>
            <w:vAlign w:val="center"/>
          </w:tcPr>
          <w:p w14:paraId="176A5757" w14:textId="5783F20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2026/4/22</w:t>
            </w:r>
          </w:p>
        </w:tc>
        <w:tc>
          <w:tcPr>
            <w:tcW w:w="1418" w:type="dxa"/>
            <w:tcBorders>
              <w:top w:val="single" w:sz="4" w:space="0" w:color="auto"/>
              <w:left w:val="single" w:sz="4" w:space="0" w:color="auto"/>
              <w:bottom w:val="single" w:sz="4" w:space="0" w:color="auto"/>
              <w:right w:val="single" w:sz="4" w:space="0" w:color="auto"/>
            </w:tcBorders>
            <w:vAlign w:val="center"/>
          </w:tcPr>
          <w:p w14:paraId="65A56890" w14:textId="5E9CA29A" w:rsidR="00CB77AA" w:rsidRPr="00844121" w:rsidRDefault="00CB77AA" w:rsidP="00CB77AA">
            <w:pPr>
              <w:rPr>
                <w:rFonts w:cs="Cambria"/>
                <w:highlight w:val="yellow"/>
              </w:rPr>
            </w:pPr>
            <w:r>
              <w:rPr>
                <w:rFonts w:ascii="宋体" w:hAnsi="宋体" w:hint="eastAsia"/>
                <w:sz w:val="18"/>
                <w:szCs w:val="18"/>
              </w:rPr>
              <w:t>否</w:t>
            </w:r>
          </w:p>
        </w:tc>
      </w:tr>
      <w:tr w:rsidR="00CB77AA" w14:paraId="11FAA71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96F8B9A" w14:textId="783429A3"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574B5FBF" w14:textId="5EBA7E1C" w:rsidR="00CB77AA" w:rsidRPr="00844121" w:rsidRDefault="00CB77AA" w:rsidP="00CB77AA">
            <w:pPr>
              <w:jc w:val="right"/>
              <w:rPr>
                <w:rFonts w:cs="Cambria"/>
                <w:highlight w:val="yellow"/>
              </w:rPr>
            </w:pPr>
            <w:r>
              <w:rPr>
                <w:rFonts w:ascii="宋体" w:hAnsi="宋体" w:hint="eastAsia"/>
                <w:sz w:val="18"/>
                <w:szCs w:val="18"/>
              </w:rPr>
              <w:t>35,000,000.00</w:t>
            </w:r>
          </w:p>
        </w:tc>
        <w:tc>
          <w:tcPr>
            <w:tcW w:w="1418" w:type="dxa"/>
            <w:tcBorders>
              <w:top w:val="single" w:sz="4" w:space="0" w:color="auto"/>
              <w:left w:val="single" w:sz="4" w:space="0" w:color="auto"/>
              <w:bottom w:val="single" w:sz="4" w:space="0" w:color="auto"/>
              <w:right w:val="single" w:sz="4" w:space="0" w:color="auto"/>
            </w:tcBorders>
            <w:vAlign w:val="center"/>
          </w:tcPr>
          <w:p w14:paraId="01A50333" w14:textId="503D06F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2024/10/17</w:t>
            </w:r>
          </w:p>
        </w:tc>
        <w:tc>
          <w:tcPr>
            <w:tcW w:w="1417" w:type="dxa"/>
            <w:tcBorders>
              <w:top w:val="single" w:sz="4" w:space="0" w:color="auto"/>
              <w:left w:val="single" w:sz="4" w:space="0" w:color="auto"/>
              <w:bottom w:val="single" w:sz="4" w:space="0" w:color="auto"/>
              <w:right w:val="single" w:sz="4" w:space="0" w:color="auto"/>
            </w:tcBorders>
            <w:vAlign w:val="center"/>
          </w:tcPr>
          <w:p w14:paraId="327862B7" w14:textId="2CC48DDD"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2025/10/16</w:t>
            </w:r>
          </w:p>
        </w:tc>
        <w:tc>
          <w:tcPr>
            <w:tcW w:w="1418" w:type="dxa"/>
            <w:tcBorders>
              <w:top w:val="single" w:sz="4" w:space="0" w:color="auto"/>
              <w:left w:val="single" w:sz="4" w:space="0" w:color="auto"/>
              <w:bottom w:val="single" w:sz="4" w:space="0" w:color="auto"/>
              <w:right w:val="single" w:sz="4" w:space="0" w:color="auto"/>
            </w:tcBorders>
            <w:vAlign w:val="center"/>
          </w:tcPr>
          <w:p w14:paraId="4F6FE03F" w14:textId="3A16CD7B" w:rsidR="00CB77AA" w:rsidRPr="00844121" w:rsidRDefault="00CB77AA" w:rsidP="00CB77AA">
            <w:pPr>
              <w:rPr>
                <w:rFonts w:cs="Cambria"/>
                <w:highlight w:val="yellow"/>
              </w:rPr>
            </w:pPr>
            <w:r>
              <w:rPr>
                <w:rFonts w:ascii="宋体" w:hAnsi="宋体" w:hint="eastAsia"/>
                <w:sz w:val="18"/>
                <w:szCs w:val="18"/>
              </w:rPr>
              <w:t>是</w:t>
            </w:r>
          </w:p>
        </w:tc>
      </w:tr>
      <w:tr w:rsidR="00CB77AA" w14:paraId="5A01100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0AD25AC" w14:textId="042E3B58"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D8AF8AC" w14:textId="3384EFE9" w:rsidR="00CB77AA" w:rsidRPr="00844121" w:rsidRDefault="00CB77AA" w:rsidP="00CB77AA">
            <w:pPr>
              <w:jc w:val="right"/>
              <w:rPr>
                <w:rFonts w:cs="Cambria"/>
                <w:highlight w:val="yellow"/>
              </w:rPr>
            </w:pPr>
            <w:r>
              <w:rPr>
                <w:rFonts w:ascii="宋体" w:hAnsi="宋体" w:hint="eastAsia"/>
                <w:sz w:val="18"/>
                <w:szCs w:val="18"/>
              </w:rPr>
              <w:t>44,000,000.00</w:t>
            </w:r>
          </w:p>
        </w:tc>
        <w:tc>
          <w:tcPr>
            <w:tcW w:w="1418" w:type="dxa"/>
            <w:tcBorders>
              <w:top w:val="single" w:sz="4" w:space="0" w:color="auto"/>
              <w:left w:val="single" w:sz="4" w:space="0" w:color="auto"/>
              <w:bottom w:val="single" w:sz="4" w:space="0" w:color="auto"/>
              <w:right w:val="single" w:sz="4" w:space="0" w:color="auto"/>
            </w:tcBorders>
            <w:vAlign w:val="center"/>
          </w:tcPr>
          <w:p w14:paraId="4772B95F" w14:textId="2A157F1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2024/10/21</w:t>
            </w:r>
          </w:p>
        </w:tc>
        <w:tc>
          <w:tcPr>
            <w:tcW w:w="1417" w:type="dxa"/>
            <w:tcBorders>
              <w:top w:val="single" w:sz="4" w:space="0" w:color="auto"/>
              <w:left w:val="single" w:sz="4" w:space="0" w:color="auto"/>
              <w:bottom w:val="single" w:sz="4" w:space="0" w:color="auto"/>
              <w:right w:val="single" w:sz="4" w:space="0" w:color="auto"/>
            </w:tcBorders>
            <w:vAlign w:val="center"/>
          </w:tcPr>
          <w:p w14:paraId="173E5804" w14:textId="115CB55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2025/10/22</w:t>
            </w:r>
          </w:p>
        </w:tc>
        <w:tc>
          <w:tcPr>
            <w:tcW w:w="1418" w:type="dxa"/>
            <w:tcBorders>
              <w:top w:val="single" w:sz="4" w:space="0" w:color="auto"/>
              <w:left w:val="single" w:sz="4" w:space="0" w:color="auto"/>
              <w:bottom w:val="single" w:sz="4" w:space="0" w:color="auto"/>
              <w:right w:val="single" w:sz="4" w:space="0" w:color="auto"/>
            </w:tcBorders>
            <w:vAlign w:val="center"/>
          </w:tcPr>
          <w:p w14:paraId="4DC35783" w14:textId="17D5B1DE" w:rsidR="00CB77AA" w:rsidRPr="00844121" w:rsidRDefault="00CB77AA" w:rsidP="00CB77AA">
            <w:pPr>
              <w:rPr>
                <w:rFonts w:cs="Cambria"/>
                <w:highlight w:val="yellow"/>
              </w:rPr>
            </w:pPr>
            <w:r>
              <w:rPr>
                <w:rFonts w:ascii="宋体" w:hAnsi="宋体" w:hint="eastAsia"/>
                <w:sz w:val="18"/>
                <w:szCs w:val="18"/>
              </w:rPr>
              <w:t>是</w:t>
            </w:r>
          </w:p>
        </w:tc>
      </w:tr>
      <w:tr w:rsidR="00CB77AA" w14:paraId="5F1A86F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672CB34" w14:textId="7CA74C72"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6CEA6BD2" w14:textId="0DF47B2A"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783740A3" w14:textId="4D1C5A1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2024/11/20</w:t>
            </w:r>
          </w:p>
        </w:tc>
        <w:tc>
          <w:tcPr>
            <w:tcW w:w="1417" w:type="dxa"/>
            <w:tcBorders>
              <w:top w:val="single" w:sz="4" w:space="0" w:color="auto"/>
              <w:left w:val="single" w:sz="4" w:space="0" w:color="auto"/>
              <w:bottom w:val="single" w:sz="4" w:space="0" w:color="auto"/>
              <w:right w:val="single" w:sz="4" w:space="0" w:color="auto"/>
            </w:tcBorders>
            <w:vAlign w:val="center"/>
          </w:tcPr>
          <w:p w14:paraId="7AB79609" w14:textId="24CB321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2025/11/19</w:t>
            </w:r>
          </w:p>
        </w:tc>
        <w:tc>
          <w:tcPr>
            <w:tcW w:w="1418" w:type="dxa"/>
            <w:tcBorders>
              <w:top w:val="single" w:sz="4" w:space="0" w:color="auto"/>
              <w:left w:val="single" w:sz="4" w:space="0" w:color="auto"/>
              <w:bottom w:val="single" w:sz="4" w:space="0" w:color="auto"/>
              <w:right w:val="single" w:sz="4" w:space="0" w:color="auto"/>
            </w:tcBorders>
            <w:vAlign w:val="center"/>
          </w:tcPr>
          <w:p w14:paraId="7003DBF7" w14:textId="7C153E61" w:rsidR="00CB77AA" w:rsidRPr="00844121" w:rsidRDefault="00CB77AA" w:rsidP="00CB77AA">
            <w:pPr>
              <w:rPr>
                <w:rFonts w:cs="Cambria"/>
                <w:highlight w:val="yellow"/>
              </w:rPr>
            </w:pPr>
            <w:r>
              <w:rPr>
                <w:rFonts w:ascii="宋体" w:hAnsi="宋体" w:hint="eastAsia"/>
                <w:sz w:val="18"/>
                <w:szCs w:val="18"/>
              </w:rPr>
              <w:t>是</w:t>
            </w:r>
          </w:p>
        </w:tc>
      </w:tr>
      <w:tr w:rsidR="00CB77AA" w14:paraId="22CA3925"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5435424" w14:textId="392CBB6F"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52FFA8D7" w14:textId="7725B29A" w:rsidR="00CB77AA" w:rsidRPr="00844121" w:rsidRDefault="00CB77AA" w:rsidP="00CB77AA">
            <w:pPr>
              <w:jc w:val="right"/>
              <w:rPr>
                <w:rFonts w:cs="Cambria"/>
                <w:highlight w:val="yellow"/>
              </w:rPr>
            </w:pPr>
            <w:r>
              <w:rPr>
                <w:rFonts w:ascii="宋体" w:hAnsi="宋体" w:hint="eastAsia"/>
                <w:sz w:val="18"/>
                <w:szCs w:val="18"/>
              </w:rPr>
              <w:t>35,000,000.00</w:t>
            </w:r>
          </w:p>
        </w:tc>
        <w:tc>
          <w:tcPr>
            <w:tcW w:w="1418" w:type="dxa"/>
            <w:tcBorders>
              <w:top w:val="single" w:sz="4" w:space="0" w:color="auto"/>
              <w:left w:val="single" w:sz="4" w:space="0" w:color="auto"/>
              <w:bottom w:val="single" w:sz="4" w:space="0" w:color="auto"/>
              <w:right w:val="single" w:sz="4" w:space="0" w:color="auto"/>
            </w:tcBorders>
            <w:vAlign w:val="center"/>
          </w:tcPr>
          <w:p w14:paraId="34FD300D" w14:textId="6DB63B1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2024/12/6</w:t>
            </w:r>
          </w:p>
        </w:tc>
        <w:tc>
          <w:tcPr>
            <w:tcW w:w="1417" w:type="dxa"/>
            <w:tcBorders>
              <w:top w:val="single" w:sz="4" w:space="0" w:color="auto"/>
              <w:left w:val="single" w:sz="4" w:space="0" w:color="auto"/>
              <w:bottom w:val="single" w:sz="4" w:space="0" w:color="auto"/>
              <w:right w:val="single" w:sz="4" w:space="0" w:color="auto"/>
            </w:tcBorders>
            <w:vAlign w:val="center"/>
          </w:tcPr>
          <w:p w14:paraId="7029246F" w14:textId="5B008E3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2025/11/28</w:t>
            </w:r>
          </w:p>
        </w:tc>
        <w:tc>
          <w:tcPr>
            <w:tcW w:w="1418" w:type="dxa"/>
            <w:tcBorders>
              <w:top w:val="single" w:sz="4" w:space="0" w:color="auto"/>
              <w:left w:val="single" w:sz="4" w:space="0" w:color="auto"/>
              <w:bottom w:val="single" w:sz="4" w:space="0" w:color="auto"/>
              <w:right w:val="single" w:sz="4" w:space="0" w:color="auto"/>
            </w:tcBorders>
            <w:vAlign w:val="center"/>
          </w:tcPr>
          <w:p w14:paraId="75679BA0" w14:textId="5606F9EF" w:rsidR="00CB77AA" w:rsidRPr="00844121" w:rsidRDefault="00CB77AA" w:rsidP="00CB77AA">
            <w:pPr>
              <w:rPr>
                <w:rFonts w:cs="Cambria"/>
                <w:highlight w:val="yellow"/>
              </w:rPr>
            </w:pPr>
            <w:r>
              <w:rPr>
                <w:rFonts w:ascii="宋体" w:hAnsi="宋体" w:hint="eastAsia"/>
                <w:sz w:val="18"/>
                <w:szCs w:val="18"/>
              </w:rPr>
              <w:t>是</w:t>
            </w:r>
          </w:p>
        </w:tc>
      </w:tr>
      <w:tr w:rsidR="00CB77AA" w14:paraId="41917692"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C44EAB6" w14:textId="041F5B48"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5AED2A0C" w14:textId="7C41AE8F" w:rsidR="00CB77AA" w:rsidRPr="00844121" w:rsidRDefault="00CB77AA" w:rsidP="00CB77AA">
            <w:pPr>
              <w:jc w:val="right"/>
              <w:rPr>
                <w:rFonts w:cs="Cambria"/>
                <w:highlight w:val="yellow"/>
              </w:rPr>
            </w:pPr>
            <w:r>
              <w:rPr>
                <w:rFonts w:ascii="宋体" w:hAnsi="宋体" w:hint="eastAsia"/>
                <w:sz w:val="18"/>
                <w:szCs w:val="18"/>
              </w:rPr>
              <w:t>35,000,000.00</w:t>
            </w:r>
          </w:p>
        </w:tc>
        <w:tc>
          <w:tcPr>
            <w:tcW w:w="1418" w:type="dxa"/>
            <w:tcBorders>
              <w:top w:val="single" w:sz="4" w:space="0" w:color="auto"/>
              <w:left w:val="single" w:sz="4" w:space="0" w:color="auto"/>
              <w:bottom w:val="single" w:sz="4" w:space="0" w:color="auto"/>
              <w:right w:val="single" w:sz="4" w:space="0" w:color="auto"/>
            </w:tcBorders>
            <w:vAlign w:val="center"/>
          </w:tcPr>
          <w:p w14:paraId="5772F7B5" w14:textId="29F8ED5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2025/10/14</w:t>
            </w:r>
          </w:p>
        </w:tc>
        <w:tc>
          <w:tcPr>
            <w:tcW w:w="1417" w:type="dxa"/>
            <w:tcBorders>
              <w:top w:val="single" w:sz="4" w:space="0" w:color="auto"/>
              <w:left w:val="single" w:sz="4" w:space="0" w:color="auto"/>
              <w:bottom w:val="single" w:sz="4" w:space="0" w:color="auto"/>
              <w:right w:val="single" w:sz="4" w:space="0" w:color="auto"/>
            </w:tcBorders>
            <w:vAlign w:val="center"/>
          </w:tcPr>
          <w:p w14:paraId="7095C36D" w14:textId="6FDA79E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2026/10/13</w:t>
            </w:r>
          </w:p>
        </w:tc>
        <w:tc>
          <w:tcPr>
            <w:tcW w:w="1418" w:type="dxa"/>
            <w:tcBorders>
              <w:top w:val="single" w:sz="4" w:space="0" w:color="auto"/>
              <w:left w:val="single" w:sz="4" w:space="0" w:color="auto"/>
              <w:bottom w:val="single" w:sz="4" w:space="0" w:color="auto"/>
              <w:right w:val="single" w:sz="4" w:space="0" w:color="auto"/>
            </w:tcBorders>
            <w:vAlign w:val="center"/>
          </w:tcPr>
          <w:p w14:paraId="3C772349" w14:textId="64AF38D6" w:rsidR="00CB77AA" w:rsidRPr="00844121" w:rsidRDefault="00CB77AA" w:rsidP="00CB77AA">
            <w:pPr>
              <w:rPr>
                <w:rFonts w:cs="Cambria"/>
                <w:highlight w:val="yellow"/>
              </w:rPr>
            </w:pPr>
            <w:r>
              <w:rPr>
                <w:rFonts w:ascii="宋体" w:hAnsi="宋体" w:hint="eastAsia"/>
                <w:sz w:val="18"/>
                <w:szCs w:val="18"/>
              </w:rPr>
              <w:t>否</w:t>
            </w:r>
          </w:p>
        </w:tc>
      </w:tr>
      <w:tr w:rsidR="00CB77AA" w14:paraId="789E81A9"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577156E" w14:textId="41FD9759"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147DC9D9" w14:textId="7ED2A473" w:rsidR="00CB77AA" w:rsidRPr="00844121" w:rsidRDefault="00CB77AA" w:rsidP="00CB77AA">
            <w:pPr>
              <w:jc w:val="right"/>
              <w:rPr>
                <w:rFonts w:cs="Cambria"/>
                <w:highlight w:val="yellow"/>
              </w:rPr>
            </w:pPr>
            <w:r>
              <w:rPr>
                <w:rFonts w:ascii="宋体" w:hAnsi="宋体" w:hint="eastAsia"/>
                <w:sz w:val="18"/>
                <w:szCs w:val="18"/>
              </w:rPr>
              <w:t>44,000,000.00</w:t>
            </w:r>
          </w:p>
        </w:tc>
        <w:tc>
          <w:tcPr>
            <w:tcW w:w="1418" w:type="dxa"/>
            <w:tcBorders>
              <w:top w:val="single" w:sz="4" w:space="0" w:color="auto"/>
              <w:left w:val="single" w:sz="4" w:space="0" w:color="auto"/>
              <w:bottom w:val="single" w:sz="4" w:space="0" w:color="auto"/>
              <w:right w:val="single" w:sz="4" w:space="0" w:color="auto"/>
            </w:tcBorders>
            <w:vAlign w:val="center"/>
          </w:tcPr>
          <w:p w14:paraId="38B535BE" w14:textId="62EEB12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2025/10/23</w:t>
            </w:r>
          </w:p>
        </w:tc>
        <w:tc>
          <w:tcPr>
            <w:tcW w:w="1417" w:type="dxa"/>
            <w:tcBorders>
              <w:top w:val="single" w:sz="4" w:space="0" w:color="auto"/>
              <w:left w:val="single" w:sz="4" w:space="0" w:color="auto"/>
              <w:bottom w:val="single" w:sz="4" w:space="0" w:color="auto"/>
              <w:right w:val="single" w:sz="4" w:space="0" w:color="auto"/>
            </w:tcBorders>
            <w:vAlign w:val="center"/>
          </w:tcPr>
          <w:p w14:paraId="1ADB7E70" w14:textId="10BA06B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2026/10/22</w:t>
            </w:r>
          </w:p>
        </w:tc>
        <w:tc>
          <w:tcPr>
            <w:tcW w:w="1418" w:type="dxa"/>
            <w:tcBorders>
              <w:top w:val="single" w:sz="4" w:space="0" w:color="auto"/>
              <w:left w:val="single" w:sz="4" w:space="0" w:color="auto"/>
              <w:bottom w:val="single" w:sz="4" w:space="0" w:color="auto"/>
              <w:right w:val="single" w:sz="4" w:space="0" w:color="auto"/>
            </w:tcBorders>
            <w:vAlign w:val="center"/>
          </w:tcPr>
          <w:p w14:paraId="718E3BF1" w14:textId="312462FA" w:rsidR="00CB77AA" w:rsidRPr="00844121" w:rsidRDefault="00CB77AA" w:rsidP="00CB77AA">
            <w:pPr>
              <w:rPr>
                <w:rFonts w:cs="Cambria"/>
                <w:highlight w:val="yellow"/>
              </w:rPr>
            </w:pPr>
            <w:r>
              <w:rPr>
                <w:rFonts w:ascii="宋体" w:hAnsi="宋体" w:hint="eastAsia"/>
                <w:sz w:val="18"/>
                <w:szCs w:val="18"/>
              </w:rPr>
              <w:t>否</w:t>
            </w:r>
          </w:p>
        </w:tc>
      </w:tr>
      <w:tr w:rsidR="00CB77AA" w14:paraId="4D677D4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1D28F16" w14:textId="38A40208"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05C7F28C" w14:textId="71FBBD65"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62B09723" w14:textId="0EDC409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2025/11/20</w:t>
            </w:r>
          </w:p>
        </w:tc>
        <w:tc>
          <w:tcPr>
            <w:tcW w:w="1417" w:type="dxa"/>
            <w:tcBorders>
              <w:top w:val="single" w:sz="4" w:space="0" w:color="auto"/>
              <w:left w:val="single" w:sz="4" w:space="0" w:color="auto"/>
              <w:bottom w:val="single" w:sz="4" w:space="0" w:color="auto"/>
              <w:right w:val="single" w:sz="4" w:space="0" w:color="auto"/>
            </w:tcBorders>
            <w:vAlign w:val="center"/>
          </w:tcPr>
          <w:p w14:paraId="2BA305FA" w14:textId="20EC964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2026/11/18</w:t>
            </w:r>
          </w:p>
        </w:tc>
        <w:tc>
          <w:tcPr>
            <w:tcW w:w="1418" w:type="dxa"/>
            <w:tcBorders>
              <w:top w:val="single" w:sz="4" w:space="0" w:color="auto"/>
              <w:left w:val="single" w:sz="4" w:space="0" w:color="auto"/>
              <w:bottom w:val="single" w:sz="4" w:space="0" w:color="auto"/>
              <w:right w:val="single" w:sz="4" w:space="0" w:color="auto"/>
            </w:tcBorders>
            <w:vAlign w:val="center"/>
          </w:tcPr>
          <w:p w14:paraId="2829246F" w14:textId="5BF5E69D" w:rsidR="00CB77AA" w:rsidRPr="00844121" w:rsidRDefault="00CB77AA" w:rsidP="00CB77AA">
            <w:pPr>
              <w:rPr>
                <w:rFonts w:cs="Cambria"/>
                <w:highlight w:val="yellow"/>
              </w:rPr>
            </w:pPr>
            <w:r>
              <w:rPr>
                <w:rFonts w:ascii="宋体" w:hAnsi="宋体" w:hint="eastAsia"/>
                <w:sz w:val="18"/>
                <w:szCs w:val="18"/>
              </w:rPr>
              <w:t>否</w:t>
            </w:r>
          </w:p>
        </w:tc>
      </w:tr>
      <w:tr w:rsidR="00CB77AA" w14:paraId="02C5AA1E"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802C0D6" w14:textId="06EEB870"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3CAC8DAF" w14:textId="619DC200" w:rsidR="00CB77AA" w:rsidRPr="00844121" w:rsidRDefault="00CB77AA" w:rsidP="00CB77AA">
            <w:pPr>
              <w:jc w:val="right"/>
              <w:rPr>
                <w:rFonts w:cs="Cambria"/>
                <w:highlight w:val="yellow"/>
              </w:rPr>
            </w:pPr>
            <w:r>
              <w:rPr>
                <w:rFonts w:ascii="宋体" w:hAnsi="宋体" w:hint="eastAsia"/>
                <w:sz w:val="18"/>
                <w:szCs w:val="18"/>
              </w:rPr>
              <w:t>35,000,000.00</w:t>
            </w:r>
          </w:p>
        </w:tc>
        <w:tc>
          <w:tcPr>
            <w:tcW w:w="1418" w:type="dxa"/>
            <w:tcBorders>
              <w:top w:val="single" w:sz="4" w:space="0" w:color="auto"/>
              <w:left w:val="single" w:sz="4" w:space="0" w:color="auto"/>
              <w:bottom w:val="single" w:sz="4" w:space="0" w:color="auto"/>
              <w:right w:val="single" w:sz="4" w:space="0" w:color="auto"/>
            </w:tcBorders>
            <w:vAlign w:val="center"/>
          </w:tcPr>
          <w:p w14:paraId="42C45867" w14:textId="31DB0EC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2025/11/25</w:t>
            </w:r>
          </w:p>
        </w:tc>
        <w:tc>
          <w:tcPr>
            <w:tcW w:w="1417" w:type="dxa"/>
            <w:tcBorders>
              <w:top w:val="single" w:sz="4" w:space="0" w:color="auto"/>
              <w:left w:val="single" w:sz="4" w:space="0" w:color="auto"/>
              <w:bottom w:val="single" w:sz="4" w:space="0" w:color="auto"/>
              <w:right w:val="single" w:sz="4" w:space="0" w:color="auto"/>
            </w:tcBorders>
            <w:vAlign w:val="center"/>
          </w:tcPr>
          <w:p w14:paraId="01803B7E" w14:textId="768AEDC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2026/11/24</w:t>
            </w:r>
          </w:p>
        </w:tc>
        <w:tc>
          <w:tcPr>
            <w:tcW w:w="1418" w:type="dxa"/>
            <w:tcBorders>
              <w:top w:val="single" w:sz="4" w:space="0" w:color="auto"/>
              <w:left w:val="single" w:sz="4" w:space="0" w:color="auto"/>
              <w:bottom w:val="single" w:sz="4" w:space="0" w:color="auto"/>
              <w:right w:val="single" w:sz="4" w:space="0" w:color="auto"/>
            </w:tcBorders>
            <w:vAlign w:val="center"/>
          </w:tcPr>
          <w:p w14:paraId="2F76FC9C" w14:textId="039CEE0E" w:rsidR="00CB77AA" w:rsidRPr="00844121" w:rsidRDefault="00CB77AA" w:rsidP="00CB77AA">
            <w:pPr>
              <w:rPr>
                <w:rFonts w:cs="Cambria"/>
                <w:highlight w:val="yellow"/>
              </w:rPr>
            </w:pPr>
            <w:r>
              <w:rPr>
                <w:rFonts w:ascii="宋体" w:hAnsi="宋体" w:hint="eastAsia"/>
                <w:sz w:val="18"/>
                <w:szCs w:val="18"/>
              </w:rPr>
              <w:t>否</w:t>
            </w:r>
          </w:p>
        </w:tc>
      </w:tr>
      <w:tr w:rsidR="00CB77AA" w14:paraId="2DD6DA0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EC5B015" w14:textId="0F2657C3" w:rsidR="00CB77AA" w:rsidRPr="00844121" w:rsidRDefault="00CB77AA" w:rsidP="00CB77AA">
            <w:pPr>
              <w:rPr>
                <w:rFonts w:cs="Cambria"/>
                <w:highlight w:val="yellow"/>
              </w:rPr>
            </w:pPr>
            <w:r>
              <w:rPr>
                <w:rFonts w:ascii="宋体" w:hAnsi="宋体" w:hint="eastAsia"/>
                <w:sz w:val="18"/>
                <w:szCs w:val="18"/>
              </w:rPr>
              <w:t>好当家集团有限公司、唐传勤、山东邱家实业有限公司、荣成海盛纸业有限公司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7100DE4F" w14:textId="7C287301" w:rsidR="00CB77AA" w:rsidRPr="00844121" w:rsidRDefault="00CB77AA" w:rsidP="00CB77AA">
            <w:pPr>
              <w:jc w:val="right"/>
              <w:rPr>
                <w:rFonts w:cs="Cambria"/>
                <w:highlight w:val="yellow"/>
              </w:rPr>
            </w:pPr>
            <w:r>
              <w:rPr>
                <w:rFonts w:ascii="宋体" w:hAnsi="宋体" w:hint="eastAsia"/>
                <w:sz w:val="18"/>
                <w:szCs w:val="18"/>
              </w:rPr>
              <w:t>60,000,000.00</w:t>
            </w:r>
          </w:p>
        </w:tc>
        <w:tc>
          <w:tcPr>
            <w:tcW w:w="1418" w:type="dxa"/>
            <w:tcBorders>
              <w:top w:val="single" w:sz="4" w:space="0" w:color="auto"/>
              <w:left w:val="single" w:sz="4" w:space="0" w:color="auto"/>
              <w:bottom w:val="single" w:sz="4" w:space="0" w:color="auto"/>
              <w:right w:val="single" w:sz="4" w:space="0" w:color="auto"/>
            </w:tcBorders>
            <w:vAlign w:val="center"/>
          </w:tcPr>
          <w:p w14:paraId="495D5DE2" w14:textId="6B50241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2024/2/27</w:t>
            </w:r>
          </w:p>
        </w:tc>
        <w:tc>
          <w:tcPr>
            <w:tcW w:w="1417" w:type="dxa"/>
            <w:tcBorders>
              <w:top w:val="single" w:sz="4" w:space="0" w:color="auto"/>
              <w:left w:val="single" w:sz="4" w:space="0" w:color="auto"/>
              <w:bottom w:val="single" w:sz="4" w:space="0" w:color="auto"/>
              <w:right w:val="single" w:sz="4" w:space="0" w:color="auto"/>
            </w:tcBorders>
            <w:vAlign w:val="center"/>
          </w:tcPr>
          <w:p w14:paraId="1DE77135" w14:textId="1D09CE3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2025/2/26</w:t>
            </w:r>
          </w:p>
        </w:tc>
        <w:tc>
          <w:tcPr>
            <w:tcW w:w="1418" w:type="dxa"/>
            <w:tcBorders>
              <w:top w:val="single" w:sz="4" w:space="0" w:color="auto"/>
              <w:left w:val="single" w:sz="4" w:space="0" w:color="auto"/>
              <w:bottom w:val="single" w:sz="4" w:space="0" w:color="auto"/>
              <w:right w:val="single" w:sz="4" w:space="0" w:color="auto"/>
            </w:tcBorders>
            <w:vAlign w:val="center"/>
          </w:tcPr>
          <w:p w14:paraId="52EECA61" w14:textId="36653A78" w:rsidR="00CB77AA" w:rsidRPr="00844121" w:rsidRDefault="00CB77AA" w:rsidP="00CB77AA">
            <w:pPr>
              <w:rPr>
                <w:rFonts w:cs="Cambria"/>
                <w:highlight w:val="yellow"/>
              </w:rPr>
            </w:pPr>
            <w:r>
              <w:rPr>
                <w:rFonts w:ascii="宋体" w:hAnsi="宋体" w:hint="eastAsia"/>
                <w:sz w:val="18"/>
                <w:szCs w:val="18"/>
              </w:rPr>
              <w:t>是</w:t>
            </w:r>
          </w:p>
        </w:tc>
      </w:tr>
      <w:tr w:rsidR="00CB77AA" w14:paraId="144DE20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6BE5C60" w14:textId="4D019AB9" w:rsidR="00CB77AA" w:rsidRPr="00844121" w:rsidRDefault="00CB77AA" w:rsidP="00CB77AA">
            <w:pPr>
              <w:rPr>
                <w:rFonts w:cs="Cambria"/>
                <w:highlight w:val="yellow"/>
              </w:rPr>
            </w:pPr>
            <w:r>
              <w:rPr>
                <w:rFonts w:ascii="宋体" w:hAnsi="宋体" w:hint="eastAsia"/>
                <w:sz w:val="18"/>
                <w:szCs w:val="18"/>
              </w:rPr>
              <w:t>好当家集团有限公司、唐传勤、山东邱家实业有限公司、荣成海盛纸业有限公司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5FEAA916" w14:textId="36D0FAFB"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4865A581" w14:textId="144AF6C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2024/3/19</w:t>
            </w:r>
          </w:p>
        </w:tc>
        <w:tc>
          <w:tcPr>
            <w:tcW w:w="1417" w:type="dxa"/>
            <w:tcBorders>
              <w:top w:val="single" w:sz="4" w:space="0" w:color="auto"/>
              <w:left w:val="single" w:sz="4" w:space="0" w:color="auto"/>
              <w:bottom w:val="single" w:sz="4" w:space="0" w:color="auto"/>
              <w:right w:val="single" w:sz="4" w:space="0" w:color="auto"/>
            </w:tcBorders>
            <w:vAlign w:val="center"/>
          </w:tcPr>
          <w:p w14:paraId="7E8B3102" w14:textId="082470D2"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2025/3/18</w:t>
            </w:r>
          </w:p>
        </w:tc>
        <w:tc>
          <w:tcPr>
            <w:tcW w:w="1418" w:type="dxa"/>
            <w:tcBorders>
              <w:top w:val="single" w:sz="4" w:space="0" w:color="auto"/>
              <w:left w:val="single" w:sz="4" w:space="0" w:color="auto"/>
              <w:bottom w:val="single" w:sz="4" w:space="0" w:color="auto"/>
              <w:right w:val="single" w:sz="4" w:space="0" w:color="auto"/>
            </w:tcBorders>
            <w:vAlign w:val="center"/>
          </w:tcPr>
          <w:p w14:paraId="3CE41030" w14:textId="6480EDF3" w:rsidR="00CB77AA" w:rsidRPr="00844121" w:rsidRDefault="00CB77AA" w:rsidP="00CB77AA">
            <w:pPr>
              <w:rPr>
                <w:rFonts w:cs="Cambria"/>
                <w:highlight w:val="yellow"/>
              </w:rPr>
            </w:pPr>
            <w:r>
              <w:rPr>
                <w:rFonts w:ascii="宋体" w:hAnsi="宋体" w:hint="eastAsia"/>
                <w:sz w:val="18"/>
                <w:szCs w:val="18"/>
              </w:rPr>
              <w:t>是</w:t>
            </w:r>
          </w:p>
        </w:tc>
      </w:tr>
      <w:tr w:rsidR="00CB77AA" w14:paraId="0CF9BD8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3871AA7" w14:textId="51997E9A" w:rsidR="00CB77AA" w:rsidRPr="00844121" w:rsidRDefault="00CB77AA" w:rsidP="00CB77AA">
            <w:pPr>
              <w:rPr>
                <w:rFonts w:cs="Cambria"/>
                <w:highlight w:val="yellow"/>
              </w:rPr>
            </w:pPr>
            <w:r>
              <w:rPr>
                <w:rFonts w:ascii="宋体" w:hAnsi="宋体" w:hint="eastAsia"/>
                <w:sz w:val="18"/>
                <w:szCs w:val="18"/>
              </w:rPr>
              <w:t>好当家集团有限公司、唐传勤、山东邱家实业有限公司、荣成海盛纸业有限公司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4116245A" w14:textId="0A392E5A" w:rsidR="00CB77AA" w:rsidRPr="00844121" w:rsidRDefault="00CB77AA" w:rsidP="00CB77AA">
            <w:pPr>
              <w:jc w:val="right"/>
              <w:rPr>
                <w:rFonts w:cs="Cambria"/>
                <w:highlight w:val="yellow"/>
              </w:rPr>
            </w:pPr>
            <w:r>
              <w:rPr>
                <w:rFonts w:ascii="宋体" w:hAnsi="宋体" w:hint="eastAsia"/>
                <w:sz w:val="18"/>
                <w:szCs w:val="18"/>
              </w:rPr>
              <w:t>59,000,000.00</w:t>
            </w:r>
          </w:p>
        </w:tc>
        <w:tc>
          <w:tcPr>
            <w:tcW w:w="1418" w:type="dxa"/>
            <w:tcBorders>
              <w:top w:val="single" w:sz="4" w:space="0" w:color="auto"/>
              <w:left w:val="single" w:sz="4" w:space="0" w:color="auto"/>
              <w:bottom w:val="single" w:sz="4" w:space="0" w:color="auto"/>
              <w:right w:val="single" w:sz="4" w:space="0" w:color="auto"/>
            </w:tcBorders>
            <w:vAlign w:val="center"/>
          </w:tcPr>
          <w:p w14:paraId="097D6691" w14:textId="7A69606A"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2025/2/11</w:t>
            </w:r>
          </w:p>
        </w:tc>
        <w:tc>
          <w:tcPr>
            <w:tcW w:w="1417" w:type="dxa"/>
            <w:tcBorders>
              <w:top w:val="single" w:sz="4" w:space="0" w:color="auto"/>
              <w:left w:val="single" w:sz="4" w:space="0" w:color="auto"/>
              <w:bottom w:val="single" w:sz="4" w:space="0" w:color="auto"/>
              <w:right w:val="single" w:sz="4" w:space="0" w:color="auto"/>
            </w:tcBorders>
            <w:vAlign w:val="center"/>
          </w:tcPr>
          <w:p w14:paraId="2AD4824C" w14:textId="392BDCA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2026/2/10</w:t>
            </w:r>
          </w:p>
        </w:tc>
        <w:tc>
          <w:tcPr>
            <w:tcW w:w="1418" w:type="dxa"/>
            <w:tcBorders>
              <w:top w:val="single" w:sz="4" w:space="0" w:color="auto"/>
              <w:left w:val="single" w:sz="4" w:space="0" w:color="auto"/>
              <w:bottom w:val="single" w:sz="4" w:space="0" w:color="auto"/>
              <w:right w:val="single" w:sz="4" w:space="0" w:color="auto"/>
            </w:tcBorders>
            <w:vAlign w:val="center"/>
          </w:tcPr>
          <w:p w14:paraId="35976B3C" w14:textId="413573BF" w:rsidR="00CB77AA" w:rsidRPr="00844121" w:rsidRDefault="00CB77AA" w:rsidP="00CB77AA">
            <w:pPr>
              <w:rPr>
                <w:rFonts w:cs="Cambria"/>
                <w:highlight w:val="yellow"/>
              </w:rPr>
            </w:pPr>
            <w:r>
              <w:rPr>
                <w:rFonts w:ascii="宋体" w:hAnsi="宋体" w:hint="eastAsia"/>
                <w:sz w:val="18"/>
                <w:szCs w:val="18"/>
              </w:rPr>
              <w:t>否</w:t>
            </w:r>
          </w:p>
        </w:tc>
      </w:tr>
      <w:tr w:rsidR="00CB77AA" w14:paraId="1D4D993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1732FF9" w14:textId="089ABA28" w:rsidR="00CB77AA" w:rsidRPr="00844121" w:rsidRDefault="00CB77AA" w:rsidP="00CB77AA">
            <w:pPr>
              <w:rPr>
                <w:rFonts w:cs="Cambria"/>
                <w:highlight w:val="yellow"/>
              </w:rPr>
            </w:pPr>
            <w:r>
              <w:rPr>
                <w:rFonts w:ascii="宋体" w:hAnsi="宋体" w:hint="eastAsia"/>
                <w:sz w:val="18"/>
                <w:szCs w:val="18"/>
              </w:rPr>
              <w:t>好当家集团有限公司、唐传勤、山东邱家实业有限公司、荣成海盛纸业有限公司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6B04478F" w14:textId="4EB3EAE4"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1E3A2C91" w14:textId="749A826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2025/2/26</w:t>
            </w:r>
          </w:p>
        </w:tc>
        <w:tc>
          <w:tcPr>
            <w:tcW w:w="1417" w:type="dxa"/>
            <w:tcBorders>
              <w:top w:val="single" w:sz="4" w:space="0" w:color="auto"/>
              <w:left w:val="single" w:sz="4" w:space="0" w:color="auto"/>
              <w:bottom w:val="single" w:sz="4" w:space="0" w:color="auto"/>
              <w:right w:val="single" w:sz="4" w:space="0" w:color="auto"/>
            </w:tcBorders>
            <w:vAlign w:val="center"/>
          </w:tcPr>
          <w:p w14:paraId="38CC74A4" w14:textId="44DC7E6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2026/2/25</w:t>
            </w:r>
          </w:p>
        </w:tc>
        <w:tc>
          <w:tcPr>
            <w:tcW w:w="1418" w:type="dxa"/>
            <w:tcBorders>
              <w:top w:val="single" w:sz="4" w:space="0" w:color="auto"/>
              <w:left w:val="single" w:sz="4" w:space="0" w:color="auto"/>
              <w:bottom w:val="single" w:sz="4" w:space="0" w:color="auto"/>
              <w:right w:val="single" w:sz="4" w:space="0" w:color="auto"/>
            </w:tcBorders>
            <w:vAlign w:val="center"/>
          </w:tcPr>
          <w:p w14:paraId="16A399BD" w14:textId="3AA63284" w:rsidR="00CB77AA" w:rsidRPr="00844121" w:rsidRDefault="00CB77AA" w:rsidP="00CB77AA">
            <w:pPr>
              <w:rPr>
                <w:rFonts w:cs="Cambria"/>
                <w:highlight w:val="yellow"/>
              </w:rPr>
            </w:pPr>
            <w:r>
              <w:rPr>
                <w:rFonts w:ascii="宋体" w:hAnsi="宋体" w:hint="eastAsia"/>
                <w:sz w:val="18"/>
                <w:szCs w:val="18"/>
              </w:rPr>
              <w:t>否</w:t>
            </w:r>
          </w:p>
        </w:tc>
      </w:tr>
      <w:tr w:rsidR="00CB77AA" w14:paraId="1E14E99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65F63A4" w14:textId="32E44CB3"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347E56B5" w14:textId="67470F82" w:rsidR="00CB77AA" w:rsidRPr="00844121" w:rsidRDefault="00CB77AA" w:rsidP="00CB77AA">
            <w:pPr>
              <w:jc w:val="right"/>
              <w:rPr>
                <w:rFonts w:cs="Cambria"/>
                <w:highlight w:val="yellow"/>
              </w:rPr>
            </w:pPr>
            <w:r>
              <w:rPr>
                <w:rFonts w:ascii="宋体" w:hAnsi="宋体" w:hint="eastAsia"/>
                <w:sz w:val="18"/>
                <w:szCs w:val="18"/>
              </w:rPr>
              <w:t>90,000,000.00</w:t>
            </w:r>
          </w:p>
        </w:tc>
        <w:tc>
          <w:tcPr>
            <w:tcW w:w="1418" w:type="dxa"/>
            <w:tcBorders>
              <w:top w:val="single" w:sz="4" w:space="0" w:color="auto"/>
              <w:left w:val="single" w:sz="4" w:space="0" w:color="auto"/>
              <w:bottom w:val="single" w:sz="4" w:space="0" w:color="auto"/>
              <w:right w:val="single" w:sz="4" w:space="0" w:color="auto"/>
            </w:tcBorders>
            <w:vAlign w:val="center"/>
          </w:tcPr>
          <w:p w14:paraId="6DD131B5" w14:textId="22E980C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2024/5/24</w:t>
            </w:r>
          </w:p>
        </w:tc>
        <w:tc>
          <w:tcPr>
            <w:tcW w:w="1417" w:type="dxa"/>
            <w:tcBorders>
              <w:top w:val="single" w:sz="4" w:space="0" w:color="auto"/>
              <w:left w:val="single" w:sz="4" w:space="0" w:color="auto"/>
              <w:bottom w:val="single" w:sz="4" w:space="0" w:color="auto"/>
              <w:right w:val="single" w:sz="4" w:space="0" w:color="auto"/>
            </w:tcBorders>
            <w:vAlign w:val="center"/>
          </w:tcPr>
          <w:p w14:paraId="0D6CEE0C" w14:textId="04680EC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2025/5/23</w:t>
            </w:r>
          </w:p>
        </w:tc>
        <w:tc>
          <w:tcPr>
            <w:tcW w:w="1418" w:type="dxa"/>
            <w:tcBorders>
              <w:top w:val="single" w:sz="4" w:space="0" w:color="auto"/>
              <w:left w:val="single" w:sz="4" w:space="0" w:color="auto"/>
              <w:bottom w:val="single" w:sz="4" w:space="0" w:color="auto"/>
              <w:right w:val="single" w:sz="4" w:space="0" w:color="auto"/>
            </w:tcBorders>
            <w:vAlign w:val="center"/>
          </w:tcPr>
          <w:p w14:paraId="26F4F2D7" w14:textId="14ECBA69" w:rsidR="00CB77AA" w:rsidRPr="00844121" w:rsidRDefault="00CB77AA" w:rsidP="00CB77AA">
            <w:pPr>
              <w:rPr>
                <w:rFonts w:cs="Cambria"/>
                <w:highlight w:val="yellow"/>
              </w:rPr>
            </w:pPr>
            <w:r>
              <w:rPr>
                <w:rFonts w:ascii="宋体" w:hAnsi="宋体" w:hint="eastAsia"/>
                <w:sz w:val="18"/>
                <w:szCs w:val="18"/>
              </w:rPr>
              <w:t>是</w:t>
            </w:r>
          </w:p>
        </w:tc>
      </w:tr>
      <w:tr w:rsidR="00CB77AA" w14:paraId="5CFC348B"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2EA2486" w14:textId="7B5F4365"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B87EE11" w14:textId="2C2AD089" w:rsidR="00CB77AA" w:rsidRPr="00844121" w:rsidRDefault="00CB77AA" w:rsidP="00CB77AA">
            <w:pPr>
              <w:jc w:val="right"/>
              <w:rPr>
                <w:rFonts w:cs="Cambria"/>
                <w:highlight w:val="yellow"/>
              </w:rPr>
            </w:pPr>
            <w:r>
              <w:rPr>
                <w:rFonts w:ascii="宋体" w:hAnsi="宋体" w:hint="eastAsia"/>
                <w:sz w:val="18"/>
                <w:szCs w:val="18"/>
              </w:rPr>
              <w:t>46,730,000.00</w:t>
            </w:r>
          </w:p>
        </w:tc>
        <w:tc>
          <w:tcPr>
            <w:tcW w:w="1418" w:type="dxa"/>
            <w:tcBorders>
              <w:top w:val="single" w:sz="4" w:space="0" w:color="auto"/>
              <w:left w:val="single" w:sz="4" w:space="0" w:color="auto"/>
              <w:bottom w:val="single" w:sz="4" w:space="0" w:color="auto"/>
              <w:right w:val="single" w:sz="4" w:space="0" w:color="auto"/>
            </w:tcBorders>
            <w:vAlign w:val="center"/>
          </w:tcPr>
          <w:p w14:paraId="18C4BD4C" w14:textId="611033A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2024/9/14</w:t>
            </w:r>
          </w:p>
        </w:tc>
        <w:tc>
          <w:tcPr>
            <w:tcW w:w="1417" w:type="dxa"/>
            <w:tcBorders>
              <w:top w:val="single" w:sz="4" w:space="0" w:color="auto"/>
              <w:left w:val="single" w:sz="4" w:space="0" w:color="auto"/>
              <w:bottom w:val="single" w:sz="4" w:space="0" w:color="auto"/>
              <w:right w:val="single" w:sz="4" w:space="0" w:color="auto"/>
            </w:tcBorders>
            <w:vAlign w:val="center"/>
          </w:tcPr>
          <w:p w14:paraId="4E9ECC26" w14:textId="0A8626C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2025/9/12</w:t>
            </w:r>
          </w:p>
        </w:tc>
        <w:tc>
          <w:tcPr>
            <w:tcW w:w="1418" w:type="dxa"/>
            <w:tcBorders>
              <w:top w:val="single" w:sz="4" w:space="0" w:color="auto"/>
              <w:left w:val="single" w:sz="4" w:space="0" w:color="auto"/>
              <w:bottom w:val="single" w:sz="4" w:space="0" w:color="auto"/>
              <w:right w:val="single" w:sz="4" w:space="0" w:color="auto"/>
            </w:tcBorders>
            <w:vAlign w:val="center"/>
          </w:tcPr>
          <w:p w14:paraId="3D0AA8D8" w14:textId="58B81A6C" w:rsidR="00CB77AA" w:rsidRPr="00844121" w:rsidRDefault="00CB77AA" w:rsidP="00CB77AA">
            <w:pPr>
              <w:rPr>
                <w:rFonts w:cs="Cambria"/>
                <w:highlight w:val="yellow"/>
              </w:rPr>
            </w:pPr>
            <w:r>
              <w:rPr>
                <w:rFonts w:ascii="宋体" w:hAnsi="宋体" w:hint="eastAsia"/>
                <w:sz w:val="18"/>
                <w:szCs w:val="18"/>
              </w:rPr>
              <w:t>是</w:t>
            </w:r>
          </w:p>
        </w:tc>
      </w:tr>
      <w:tr w:rsidR="00CB77AA" w14:paraId="01DC1E7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5848196" w14:textId="10A967C4"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576C3BF8" w14:textId="018ED73D" w:rsidR="00CB77AA" w:rsidRPr="00844121" w:rsidRDefault="00CB77AA" w:rsidP="00CB77AA">
            <w:pPr>
              <w:jc w:val="right"/>
              <w:rPr>
                <w:rFonts w:cs="Cambria"/>
                <w:highlight w:val="yellow"/>
              </w:rPr>
            </w:pPr>
            <w:r>
              <w:rPr>
                <w:rFonts w:ascii="宋体" w:hAnsi="宋体" w:hint="eastAsia"/>
                <w:sz w:val="18"/>
                <w:szCs w:val="18"/>
              </w:rPr>
              <w:t>53,270,000.00</w:t>
            </w:r>
          </w:p>
        </w:tc>
        <w:tc>
          <w:tcPr>
            <w:tcW w:w="1418" w:type="dxa"/>
            <w:tcBorders>
              <w:top w:val="single" w:sz="4" w:space="0" w:color="auto"/>
              <w:left w:val="single" w:sz="4" w:space="0" w:color="auto"/>
              <w:bottom w:val="single" w:sz="4" w:space="0" w:color="auto"/>
              <w:right w:val="single" w:sz="4" w:space="0" w:color="auto"/>
            </w:tcBorders>
            <w:vAlign w:val="center"/>
          </w:tcPr>
          <w:p w14:paraId="6E45892F" w14:textId="1B04DFA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2024/9/13</w:t>
            </w:r>
          </w:p>
        </w:tc>
        <w:tc>
          <w:tcPr>
            <w:tcW w:w="1417" w:type="dxa"/>
            <w:tcBorders>
              <w:top w:val="single" w:sz="4" w:space="0" w:color="auto"/>
              <w:left w:val="single" w:sz="4" w:space="0" w:color="auto"/>
              <w:bottom w:val="single" w:sz="4" w:space="0" w:color="auto"/>
              <w:right w:val="single" w:sz="4" w:space="0" w:color="auto"/>
            </w:tcBorders>
            <w:vAlign w:val="center"/>
          </w:tcPr>
          <w:p w14:paraId="7CACC615" w14:textId="6EB6C8B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2025/8/29</w:t>
            </w:r>
          </w:p>
        </w:tc>
        <w:tc>
          <w:tcPr>
            <w:tcW w:w="1418" w:type="dxa"/>
            <w:tcBorders>
              <w:top w:val="single" w:sz="4" w:space="0" w:color="auto"/>
              <w:left w:val="single" w:sz="4" w:space="0" w:color="auto"/>
              <w:bottom w:val="single" w:sz="4" w:space="0" w:color="auto"/>
              <w:right w:val="single" w:sz="4" w:space="0" w:color="auto"/>
            </w:tcBorders>
            <w:vAlign w:val="center"/>
          </w:tcPr>
          <w:p w14:paraId="0B381722" w14:textId="29DA77A1" w:rsidR="00CB77AA" w:rsidRPr="00844121" w:rsidRDefault="00CB77AA" w:rsidP="00CB77AA">
            <w:pPr>
              <w:rPr>
                <w:rFonts w:cs="Cambria"/>
                <w:highlight w:val="yellow"/>
              </w:rPr>
            </w:pPr>
            <w:r>
              <w:rPr>
                <w:rFonts w:ascii="宋体" w:hAnsi="宋体" w:hint="eastAsia"/>
                <w:sz w:val="18"/>
                <w:szCs w:val="18"/>
              </w:rPr>
              <w:t>是</w:t>
            </w:r>
          </w:p>
        </w:tc>
      </w:tr>
      <w:tr w:rsidR="00CB77AA" w14:paraId="2CB97A7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B89ACAD" w14:textId="4DFE773C" w:rsidR="00CB77AA" w:rsidRPr="00844121" w:rsidRDefault="00CB77AA" w:rsidP="00CB77AA">
            <w:pPr>
              <w:rPr>
                <w:rFonts w:cs="Cambria"/>
                <w:highlight w:val="yellow"/>
              </w:rPr>
            </w:pPr>
            <w:r>
              <w:rPr>
                <w:rFonts w:ascii="宋体" w:hAnsi="宋体" w:hint="eastAsia"/>
                <w:sz w:val="18"/>
                <w:szCs w:val="18"/>
              </w:rPr>
              <w:t xml:space="preserve">好当家集团有限公司  </w:t>
            </w:r>
          </w:p>
        </w:tc>
        <w:tc>
          <w:tcPr>
            <w:tcW w:w="1417" w:type="dxa"/>
            <w:tcBorders>
              <w:top w:val="single" w:sz="4" w:space="0" w:color="auto"/>
              <w:left w:val="single" w:sz="4" w:space="0" w:color="auto"/>
              <w:bottom w:val="single" w:sz="4" w:space="0" w:color="auto"/>
              <w:right w:val="single" w:sz="4" w:space="0" w:color="auto"/>
            </w:tcBorders>
            <w:vAlign w:val="center"/>
          </w:tcPr>
          <w:p w14:paraId="3BB2240B" w14:textId="5FE3ECDD"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3C1D8081" w14:textId="2ADD42F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2025/5/21</w:t>
            </w:r>
          </w:p>
        </w:tc>
        <w:tc>
          <w:tcPr>
            <w:tcW w:w="1417" w:type="dxa"/>
            <w:tcBorders>
              <w:top w:val="single" w:sz="4" w:space="0" w:color="auto"/>
              <w:left w:val="single" w:sz="4" w:space="0" w:color="auto"/>
              <w:bottom w:val="single" w:sz="4" w:space="0" w:color="auto"/>
              <w:right w:val="single" w:sz="4" w:space="0" w:color="auto"/>
            </w:tcBorders>
            <w:vAlign w:val="center"/>
          </w:tcPr>
          <w:p w14:paraId="52D7ABC7" w14:textId="23ADAD2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2026/5/21</w:t>
            </w:r>
          </w:p>
        </w:tc>
        <w:tc>
          <w:tcPr>
            <w:tcW w:w="1418" w:type="dxa"/>
            <w:tcBorders>
              <w:top w:val="single" w:sz="4" w:space="0" w:color="auto"/>
              <w:left w:val="single" w:sz="4" w:space="0" w:color="auto"/>
              <w:bottom w:val="single" w:sz="4" w:space="0" w:color="auto"/>
              <w:right w:val="single" w:sz="4" w:space="0" w:color="auto"/>
            </w:tcBorders>
            <w:vAlign w:val="center"/>
          </w:tcPr>
          <w:p w14:paraId="36E5E61B" w14:textId="3D2C1F86" w:rsidR="00CB77AA" w:rsidRPr="00844121" w:rsidRDefault="00CB77AA" w:rsidP="00CB77AA">
            <w:pPr>
              <w:rPr>
                <w:rFonts w:cs="Cambria"/>
                <w:highlight w:val="yellow"/>
              </w:rPr>
            </w:pPr>
            <w:r>
              <w:rPr>
                <w:rFonts w:ascii="宋体" w:hAnsi="宋体" w:hint="eastAsia"/>
                <w:sz w:val="18"/>
                <w:szCs w:val="18"/>
              </w:rPr>
              <w:t>否</w:t>
            </w:r>
          </w:p>
        </w:tc>
      </w:tr>
      <w:tr w:rsidR="00CB77AA" w14:paraId="4D4519BD"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6D140C1" w14:textId="36311901" w:rsidR="00CB77AA" w:rsidRPr="00844121" w:rsidRDefault="00CB77AA" w:rsidP="00CB77AA">
            <w:pPr>
              <w:rPr>
                <w:rFonts w:cs="Cambria"/>
                <w:highlight w:val="yellow"/>
              </w:rPr>
            </w:pPr>
            <w:r>
              <w:rPr>
                <w:rFonts w:ascii="宋体" w:hAnsi="宋体" w:hint="eastAsia"/>
                <w:sz w:val="18"/>
                <w:szCs w:val="18"/>
              </w:rPr>
              <w:lastRenderedPageBreak/>
              <w:t xml:space="preserve">好当家集团有限公司  </w:t>
            </w:r>
          </w:p>
        </w:tc>
        <w:tc>
          <w:tcPr>
            <w:tcW w:w="1417" w:type="dxa"/>
            <w:tcBorders>
              <w:top w:val="single" w:sz="4" w:space="0" w:color="auto"/>
              <w:left w:val="single" w:sz="4" w:space="0" w:color="auto"/>
              <w:bottom w:val="single" w:sz="4" w:space="0" w:color="auto"/>
              <w:right w:val="single" w:sz="4" w:space="0" w:color="auto"/>
            </w:tcBorders>
            <w:vAlign w:val="center"/>
          </w:tcPr>
          <w:p w14:paraId="74ADF8C3" w14:textId="4602D2D9"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512D4A13" w14:textId="1F59657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2025/5/23</w:t>
            </w:r>
          </w:p>
        </w:tc>
        <w:tc>
          <w:tcPr>
            <w:tcW w:w="1417" w:type="dxa"/>
            <w:tcBorders>
              <w:top w:val="single" w:sz="4" w:space="0" w:color="auto"/>
              <w:left w:val="single" w:sz="4" w:space="0" w:color="auto"/>
              <w:bottom w:val="single" w:sz="4" w:space="0" w:color="auto"/>
              <w:right w:val="single" w:sz="4" w:space="0" w:color="auto"/>
            </w:tcBorders>
            <w:vAlign w:val="center"/>
          </w:tcPr>
          <w:p w14:paraId="517F90D8" w14:textId="7445D87D"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2026/5/23</w:t>
            </w:r>
          </w:p>
        </w:tc>
        <w:tc>
          <w:tcPr>
            <w:tcW w:w="1418" w:type="dxa"/>
            <w:tcBorders>
              <w:top w:val="single" w:sz="4" w:space="0" w:color="auto"/>
              <w:left w:val="single" w:sz="4" w:space="0" w:color="auto"/>
              <w:bottom w:val="single" w:sz="4" w:space="0" w:color="auto"/>
              <w:right w:val="single" w:sz="4" w:space="0" w:color="auto"/>
            </w:tcBorders>
            <w:vAlign w:val="center"/>
          </w:tcPr>
          <w:p w14:paraId="25E4956C" w14:textId="60C22ED2" w:rsidR="00CB77AA" w:rsidRPr="00844121" w:rsidRDefault="00CB77AA" w:rsidP="00CB77AA">
            <w:pPr>
              <w:rPr>
                <w:rFonts w:cs="Cambria"/>
                <w:highlight w:val="yellow"/>
              </w:rPr>
            </w:pPr>
            <w:r>
              <w:rPr>
                <w:rFonts w:ascii="宋体" w:hAnsi="宋体" w:hint="eastAsia"/>
                <w:sz w:val="18"/>
                <w:szCs w:val="18"/>
              </w:rPr>
              <w:t>否</w:t>
            </w:r>
          </w:p>
        </w:tc>
      </w:tr>
      <w:tr w:rsidR="00CB77AA" w14:paraId="3295846B"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DB30148" w14:textId="14991DE6"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4744E19A" w14:textId="755F97BC"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388FAA00" w14:textId="7B266EB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2024/9/24</w:t>
            </w:r>
          </w:p>
        </w:tc>
        <w:tc>
          <w:tcPr>
            <w:tcW w:w="1417" w:type="dxa"/>
            <w:tcBorders>
              <w:top w:val="single" w:sz="4" w:space="0" w:color="auto"/>
              <w:left w:val="single" w:sz="4" w:space="0" w:color="auto"/>
              <w:bottom w:val="single" w:sz="4" w:space="0" w:color="auto"/>
              <w:right w:val="single" w:sz="4" w:space="0" w:color="auto"/>
            </w:tcBorders>
            <w:vAlign w:val="center"/>
          </w:tcPr>
          <w:p w14:paraId="7A798415" w14:textId="4C71A31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2025/9/24</w:t>
            </w:r>
          </w:p>
        </w:tc>
        <w:tc>
          <w:tcPr>
            <w:tcW w:w="1418" w:type="dxa"/>
            <w:tcBorders>
              <w:top w:val="single" w:sz="4" w:space="0" w:color="auto"/>
              <w:left w:val="single" w:sz="4" w:space="0" w:color="auto"/>
              <w:bottom w:val="single" w:sz="4" w:space="0" w:color="auto"/>
              <w:right w:val="single" w:sz="4" w:space="0" w:color="auto"/>
            </w:tcBorders>
            <w:vAlign w:val="center"/>
          </w:tcPr>
          <w:p w14:paraId="22CD21C7" w14:textId="148B11A6" w:rsidR="00CB77AA" w:rsidRPr="00844121" w:rsidRDefault="00CB77AA" w:rsidP="00CB77AA">
            <w:pPr>
              <w:rPr>
                <w:rFonts w:cs="Cambria"/>
                <w:highlight w:val="yellow"/>
              </w:rPr>
            </w:pPr>
            <w:r>
              <w:rPr>
                <w:rFonts w:ascii="宋体" w:hAnsi="宋体" w:hint="eastAsia"/>
                <w:sz w:val="18"/>
                <w:szCs w:val="18"/>
              </w:rPr>
              <w:t>是</w:t>
            </w:r>
          </w:p>
        </w:tc>
      </w:tr>
      <w:tr w:rsidR="00CB77AA" w14:paraId="5B640EAC"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9D83836" w14:textId="511CAE8F" w:rsidR="00CB77AA" w:rsidRPr="00C24DAF" w:rsidRDefault="00CB77AA" w:rsidP="00CB77AA">
            <w:pPr>
              <w:rPr>
                <w:rFonts w:cs="Cambria"/>
              </w:rPr>
            </w:pPr>
            <w:r w:rsidRPr="00C24DAF">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6F1693A" w14:textId="6F4CFD62" w:rsidR="00CB77AA" w:rsidRPr="00C24DAF" w:rsidRDefault="00CB77AA" w:rsidP="00CB77AA">
            <w:pPr>
              <w:jc w:val="right"/>
              <w:rPr>
                <w:rFonts w:cs="Cambria"/>
              </w:rPr>
            </w:pPr>
            <w:r w:rsidRPr="00C24DAF">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165EA858" w14:textId="096BD27A" w:rsidR="00CB77AA" w:rsidRPr="00C24DAF" w:rsidRDefault="00CB77AA" w:rsidP="00E40103">
            <w:pPr>
              <w:jc w:val="right"/>
              <w:rPr>
                <w:rFonts w:asciiTheme="minorEastAsia" w:eastAsiaTheme="minorEastAsia" w:hAnsiTheme="minorEastAsia" w:cs="Cambria" w:hint="eastAsia"/>
                <w:sz w:val="18"/>
                <w:szCs w:val="18"/>
              </w:rPr>
            </w:pPr>
            <w:r w:rsidRPr="00C24DAF">
              <w:rPr>
                <w:rFonts w:asciiTheme="minorEastAsia" w:eastAsiaTheme="minorEastAsia" w:hAnsiTheme="minorEastAsia" w:hint="eastAsia"/>
                <w:sz w:val="18"/>
                <w:szCs w:val="18"/>
              </w:rPr>
              <w:t>2025/9/17</w:t>
            </w:r>
          </w:p>
        </w:tc>
        <w:tc>
          <w:tcPr>
            <w:tcW w:w="1417" w:type="dxa"/>
            <w:tcBorders>
              <w:top w:val="single" w:sz="4" w:space="0" w:color="auto"/>
              <w:left w:val="single" w:sz="4" w:space="0" w:color="auto"/>
              <w:bottom w:val="single" w:sz="4" w:space="0" w:color="auto"/>
              <w:right w:val="single" w:sz="4" w:space="0" w:color="auto"/>
            </w:tcBorders>
            <w:vAlign w:val="center"/>
          </w:tcPr>
          <w:p w14:paraId="486CFC61" w14:textId="2AAA5278" w:rsidR="00CB77AA" w:rsidRPr="00C24DAF" w:rsidRDefault="00CB77AA" w:rsidP="00E40103">
            <w:pPr>
              <w:jc w:val="right"/>
              <w:rPr>
                <w:rFonts w:asciiTheme="minorEastAsia" w:eastAsiaTheme="minorEastAsia" w:hAnsiTheme="minorEastAsia" w:cs="Cambria" w:hint="eastAsia"/>
                <w:sz w:val="18"/>
                <w:szCs w:val="18"/>
              </w:rPr>
            </w:pPr>
            <w:r w:rsidRPr="00C24DAF">
              <w:rPr>
                <w:rFonts w:asciiTheme="minorEastAsia" w:eastAsiaTheme="minorEastAsia" w:hAnsiTheme="minorEastAsia" w:cs="Cambria" w:hint="eastAsia"/>
                <w:sz w:val="18"/>
                <w:szCs w:val="18"/>
              </w:rPr>
              <w:t>2026/3/17</w:t>
            </w:r>
          </w:p>
        </w:tc>
        <w:tc>
          <w:tcPr>
            <w:tcW w:w="1418" w:type="dxa"/>
            <w:tcBorders>
              <w:top w:val="single" w:sz="4" w:space="0" w:color="auto"/>
              <w:left w:val="single" w:sz="4" w:space="0" w:color="auto"/>
              <w:bottom w:val="single" w:sz="4" w:space="0" w:color="auto"/>
              <w:right w:val="single" w:sz="4" w:space="0" w:color="auto"/>
            </w:tcBorders>
            <w:vAlign w:val="center"/>
          </w:tcPr>
          <w:p w14:paraId="181AE8DC" w14:textId="3630BB3D" w:rsidR="00CB77AA" w:rsidRPr="00C24DAF" w:rsidRDefault="00CB77AA" w:rsidP="00CB77AA">
            <w:pPr>
              <w:rPr>
                <w:rFonts w:cs="Cambria"/>
              </w:rPr>
            </w:pPr>
            <w:r w:rsidRPr="00C24DAF">
              <w:rPr>
                <w:rFonts w:ascii="宋体" w:hAnsi="宋体" w:hint="eastAsia"/>
                <w:sz w:val="18"/>
                <w:szCs w:val="18"/>
              </w:rPr>
              <w:t>否</w:t>
            </w:r>
          </w:p>
        </w:tc>
      </w:tr>
      <w:tr w:rsidR="00CB77AA" w14:paraId="27DD723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564BE1C" w14:textId="54619205" w:rsidR="00CB77AA" w:rsidRPr="00844121" w:rsidRDefault="00CB77AA" w:rsidP="00CB77AA">
            <w:pPr>
              <w:rPr>
                <w:rFonts w:cs="Cambria"/>
                <w:highlight w:val="yellow"/>
              </w:rPr>
            </w:pPr>
            <w:r>
              <w:rPr>
                <w:rFonts w:ascii="宋体" w:hAnsi="宋体" w:hint="eastAsia"/>
                <w:sz w:val="18"/>
                <w:szCs w:val="18"/>
              </w:rPr>
              <w:t>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64DE2890" w14:textId="77A17CA1" w:rsidR="00CB77AA" w:rsidRPr="00844121" w:rsidRDefault="00CB77AA" w:rsidP="00CB77AA">
            <w:pPr>
              <w:jc w:val="right"/>
              <w:rPr>
                <w:rFonts w:cs="Cambria"/>
                <w:highlight w:val="yellow"/>
              </w:rPr>
            </w:pPr>
            <w:r>
              <w:rPr>
                <w:rFonts w:ascii="宋体" w:hAnsi="宋体" w:hint="eastAsia"/>
                <w:sz w:val="18"/>
                <w:szCs w:val="18"/>
              </w:rPr>
              <w:t>49,000,000.00</w:t>
            </w:r>
          </w:p>
        </w:tc>
        <w:tc>
          <w:tcPr>
            <w:tcW w:w="1418" w:type="dxa"/>
            <w:tcBorders>
              <w:top w:val="single" w:sz="4" w:space="0" w:color="auto"/>
              <w:left w:val="single" w:sz="4" w:space="0" w:color="auto"/>
              <w:bottom w:val="single" w:sz="4" w:space="0" w:color="auto"/>
              <w:right w:val="single" w:sz="4" w:space="0" w:color="auto"/>
            </w:tcBorders>
            <w:vAlign w:val="center"/>
          </w:tcPr>
          <w:p w14:paraId="39C707D6" w14:textId="2E12180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2024/9/29</w:t>
            </w:r>
          </w:p>
        </w:tc>
        <w:tc>
          <w:tcPr>
            <w:tcW w:w="1417" w:type="dxa"/>
            <w:tcBorders>
              <w:top w:val="single" w:sz="4" w:space="0" w:color="auto"/>
              <w:left w:val="single" w:sz="4" w:space="0" w:color="auto"/>
              <w:bottom w:val="single" w:sz="4" w:space="0" w:color="auto"/>
              <w:right w:val="single" w:sz="4" w:space="0" w:color="auto"/>
            </w:tcBorders>
            <w:vAlign w:val="center"/>
          </w:tcPr>
          <w:p w14:paraId="23846952" w14:textId="6A8E0173"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2025/2/24</w:t>
            </w:r>
          </w:p>
        </w:tc>
        <w:tc>
          <w:tcPr>
            <w:tcW w:w="1418" w:type="dxa"/>
            <w:tcBorders>
              <w:top w:val="single" w:sz="4" w:space="0" w:color="auto"/>
              <w:left w:val="single" w:sz="4" w:space="0" w:color="auto"/>
              <w:bottom w:val="single" w:sz="4" w:space="0" w:color="auto"/>
              <w:right w:val="single" w:sz="4" w:space="0" w:color="auto"/>
            </w:tcBorders>
            <w:vAlign w:val="center"/>
          </w:tcPr>
          <w:p w14:paraId="29C93AB1" w14:textId="068BD3E7" w:rsidR="00CB77AA" w:rsidRPr="00844121" w:rsidRDefault="00CB77AA" w:rsidP="00CB77AA">
            <w:pPr>
              <w:rPr>
                <w:rFonts w:cs="Cambria"/>
                <w:highlight w:val="yellow"/>
              </w:rPr>
            </w:pPr>
            <w:r>
              <w:rPr>
                <w:rFonts w:ascii="宋体" w:hAnsi="宋体" w:hint="eastAsia"/>
                <w:sz w:val="18"/>
                <w:szCs w:val="18"/>
              </w:rPr>
              <w:t>是</w:t>
            </w:r>
          </w:p>
        </w:tc>
      </w:tr>
      <w:tr w:rsidR="00CB77AA" w14:paraId="056E0A3C"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014D92E" w14:textId="3E2B9D23" w:rsidR="00CB77AA" w:rsidRPr="00844121" w:rsidRDefault="00CB77AA" w:rsidP="00CB77AA">
            <w:pPr>
              <w:rPr>
                <w:rFonts w:cs="Cambria"/>
                <w:highlight w:val="yellow"/>
              </w:rPr>
            </w:pPr>
            <w:r>
              <w:rPr>
                <w:rFonts w:ascii="宋体" w:hAnsi="宋体" w:hint="eastAsia"/>
                <w:sz w:val="18"/>
                <w:szCs w:val="18"/>
              </w:rPr>
              <w:t>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2ADC9713" w14:textId="09371937" w:rsidR="00CB77AA" w:rsidRPr="00844121" w:rsidRDefault="00CB77AA" w:rsidP="00CB77AA">
            <w:pPr>
              <w:jc w:val="right"/>
              <w:rPr>
                <w:rFonts w:cs="Cambria"/>
                <w:highlight w:val="yellow"/>
              </w:rPr>
            </w:pPr>
            <w:r>
              <w:rPr>
                <w:rFonts w:ascii="宋体" w:hAnsi="宋体" w:hint="eastAsia"/>
                <w:sz w:val="18"/>
                <w:szCs w:val="18"/>
              </w:rPr>
              <w:t>49,000,000.00</w:t>
            </w:r>
          </w:p>
        </w:tc>
        <w:tc>
          <w:tcPr>
            <w:tcW w:w="1418" w:type="dxa"/>
            <w:tcBorders>
              <w:top w:val="single" w:sz="4" w:space="0" w:color="auto"/>
              <w:left w:val="single" w:sz="4" w:space="0" w:color="auto"/>
              <w:bottom w:val="single" w:sz="4" w:space="0" w:color="auto"/>
              <w:right w:val="single" w:sz="4" w:space="0" w:color="auto"/>
            </w:tcBorders>
            <w:vAlign w:val="center"/>
          </w:tcPr>
          <w:p w14:paraId="6B9C73D0" w14:textId="5A4009E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2025/12/8</w:t>
            </w:r>
          </w:p>
        </w:tc>
        <w:tc>
          <w:tcPr>
            <w:tcW w:w="1417" w:type="dxa"/>
            <w:tcBorders>
              <w:top w:val="single" w:sz="4" w:space="0" w:color="auto"/>
              <w:left w:val="single" w:sz="4" w:space="0" w:color="auto"/>
              <w:bottom w:val="single" w:sz="4" w:space="0" w:color="auto"/>
              <w:right w:val="single" w:sz="4" w:space="0" w:color="auto"/>
            </w:tcBorders>
            <w:vAlign w:val="center"/>
          </w:tcPr>
          <w:p w14:paraId="6C13F071" w14:textId="67578D6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2026/4/30</w:t>
            </w:r>
          </w:p>
        </w:tc>
        <w:tc>
          <w:tcPr>
            <w:tcW w:w="1418" w:type="dxa"/>
            <w:tcBorders>
              <w:top w:val="single" w:sz="4" w:space="0" w:color="auto"/>
              <w:left w:val="single" w:sz="4" w:space="0" w:color="auto"/>
              <w:bottom w:val="single" w:sz="4" w:space="0" w:color="auto"/>
              <w:right w:val="single" w:sz="4" w:space="0" w:color="auto"/>
            </w:tcBorders>
            <w:vAlign w:val="center"/>
          </w:tcPr>
          <w:p w14:paraId="53FBFEE2" w14:textId="3D4CF5FF" w:rsidR="00CB77AA" w:rsidRPr="00844121" w:rsidRDefault="00CB77AA" w:rsidP="00CB77AA">
            <w:pPr>
              <w:rPr>
                <w:rFonts w:cs="Cambria"/>
                <w:highlight w:val="yellow"/>
              </w:rPr>
            </w:pPr>
            <w:r>
              <w:rPr>
                <w:rFonts w:ascii="宋体" w:hAnsi="宋体" w:hint="eastAsia"/>
                <w:sz w:val="18"/>
                <w:szCs w:val="18"/>
              </w:rPr>
              <w:t>否</w:t>
            </w:r>
          </w:p>
        </w:tc>
      </w:tr>
      <w:tr w:rsidR="00CB77AA" w14:paraId="271B2C1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7CB9024" w14:textId="2A3820F5"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67658E9E" w14:textId="21CEF5AD" w:rsidR="00CB77AA" w:rsidRPr="00844121" w:rsidRDefault="00CB77AA" w:rsidP="00CB77AA">
            <w:pPr>
              <w:jc w:val="right"/>
              <w:rPr>
                <w:rFonts w:cs="Cambria"/>
                <w:highlight w:val="yellow"/>
              </w:rPr>
            </w:pPr>
            <w:r>
              <w:rPr>
                <w:rFonts w:ascii="宋体" w:hAnsi="宋体" w:hint="eastAsia"/>
                <w:sz w:val="18"/>
                <w:szCs w:val="18"/>
              </w:rPr>
              <w:t>28,500,000.00</w:t>
            </w:r>
          </w:p>
        </w:tc>
        <w:tc>
          <w:tcPr>
            <w:tcW w:w="1418" w:type="dxa"/>
            <w:tcBorders>
              <w:top w:val="single" w:sz="4" w:space="0" w:color="auto"/>
              <w:left w:val="single" w:sz="4" w:space="0" w:color="auto"/>
              <w:bottom w:val="single" w:sz="4" w:space="0" w:color="auto"/>
              <w:right w:val="single" w:sz="4" w:space="0" w:color="auto"/>
            </w:tcBorders>
            <w:vAlign w:val="center"/>
          </w:tcPr>
          <w:p w14:paraId="3E1D1F90" w14:textId="202A1C7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2024/7/17</w:t>
            </w:r>
          </w:p>
        </w:tc>
        <w:tc>
          <w:tcPr>
            <w:tcW w:w="1417" w:type="dxa"/>
            <w:tcBorders>
              <w:top w:val="single" w:sz="4" w:space="0" w:color="auto"/>
              <w:left w:val="single" w:sz="4" w:space="0" w:color="auto"/>
              <w:bottom w:val="single" w:sz="4" w:space="0" w:color="auto"/>
              <w:right w:val="single" w:sz="4" w:space="0" w:color="auto"/>
            </w:tcBorders>
            <w:vAlign w:val="center"/>
          </w:tcPr>
          <w:p w14:paraId="7E509AD2" w14:textId="1882B7C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hint="eastAsia"/>
                <w:sz w:val="18"/>
                <w:szCs w:val="18"/>
              </w:rPr>
              <w:t>2025/3/3</w:t>
            </w:r>
          </w:p>
        </w:tc>
        <w:tc>
          <w:tcPr>
            <w:tcW w:w="1418" w:type="dxa"/>
            <w:tcBorders>
              <w:top w:val="single" w:sz="4" w:space="0" w:color="auto"/>
              <w:left w:val="single" w:sz="4" w:space="0" w:color="auto"/>
              <w:bottom w:val="single" w:sz="4" w:space="0" w:color="auto"/>
              <w:right w:val="single" w:sz="4" w:space="0" w:color="auto"/>
            </w:tcBorders>
            <w:vAlign w:val="center"/>
          </w:tcPr>
          <w:p w14:paraId="75505D60" w14:textId="4C861080" w:rsidR="00CB77AA" w:rsidRPr="00844121" w:rsidRDefault="00CB77AA" w:rsidP="00CB77AA">
            <w:pPr>
              <w:rPr>
                <w:rFonts w:cs="Cambria"/>
                <w:highlight w:val="yellow"/>
              </w:rPr>
            </w:pPr>
            <w:r>
              <w:rPr>
                <w:rFonts w:ascii="宋体" w:hAnsi="宋体" w:hint="eastAsia"/>
                <w:sz w:val="18"/>
                <w:szCs w:val="18"/>
              </w:rPr>
              <w:t>是</w:t>
            </w:r>
          </w:p>
        </w:tc>
      </w:tr>
      <w:tr w:rsidR="00CB77AA" w14:paraId="0EEB1A8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C1874DC" w14:textId="4655174B"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51481A8D" w14:textId="1BB3A526" w:rsidR="00CB77AA" w:rsidRPr="00844121" w:rsidRDefault="00CB77AA" w:rsidP="00CB77AA">
            <w:pPr>
              <w:jc w:val="right"/>
              <w:rPr>
                <w:rFonts w:cs="Cambria"/>
                <w:highlight w:val="yellow"/>
              </w:rPr>
            </w:pPr>
            <w:r>
              <w:rPr>
                <w:rFonts w:ascii="宋体" w:hAnsi="宋体" w:hint="eastAsia"/>
                <w:sz w:val="18"/>
                <w:szCs w:val="18"/>
              </w:rPr>
              <w:t>28,500,000.00</w:t>
            </w:r>
          </w:p>
        </w:tc>
        <w:tc>
          <w:tcPr>
            <w:tcW w:w="1418" w:type="dxa"/>
            <w:tcBorders>
              <w:top w:val="single" w:sz="4" w:space="0" w:color="auto"/>
              <w:left w:val="single" w:sz="4" w:space="0" w:color="auto"/>
              <w:bottom w:val="single" w:sz="4" w:space="0" w:color="auto"/>
              <w:right w:val="single" w:sz="4" w:space="0" w:color="auto"/>
            </w:tcBorders>
            <w:vAlign w:val="center"/>
          </w:tcPr>
          <w:p w14:paraId="562F6C29" w14:textId="65C6A7E3"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2025/3/4</w:t>
            </w:r>
          </w:p>
        </w:tc>
        <w:tc>
          <w:tcPr>
            <w:tcW w:w="1417" w:type="dxa"/>
            <w:tcBorders>
              <w:top w:val="single" w:sz="4" w:space="0" w:color="auto"/>
              <w:left w:val="single" w:sz="4" w:space="0" w:color="auto"/>
              <w:bottom w:val="single" w:sz="4" w:space="0" w:color="auto"/>
              <w:right w:val="single" w:sz="4" w:space="0" w:color="auto"/>
            </w:tcBorders>
            <w:vAlign w:val="center"/>
          </w:tcPr>
          <w:p w14:paraId="74555209" w14:textId="112397F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2026/1/4</w:t>
            </w:r>
          </w:p>
        </w:tc>
        <w:tc>
          <w:tcPr>
            <w:tcW w:w="1418" w:type="dxa"/>
            <w:tcBorders>
              <w:top w:val="single" w:sz="4" w:space="0" w:color="auto"/>
              <w:left w:val="single" w:sz="4" w:space="0" w:color="auto"/>
              <w:bottom w:val="single" w:sz="4" w:space="0" w:color="auto"/>
              <w:right w:val="single" w:sz="4" w:space="0" w:color="auto"/>
            </w:tcBorders>
            <w:vAlign w:val="center"/>
          </w:tcPr>
          <w:p w14:paraId="083907C1" w14:textId="4E33E8AC" w:rsidR="00CB77AA" w:rsidRPr="00844121" w:rsidRDefault="00CB77AA" w:rsidP="00CB77AA">
            <w:pPr>
              <w:rPr>
                <w:rFonts w:cs="Cambria"/>
                <w:highlight w:val="yellow"/>
              </w:rPr>
            </w:pPr>
            <w:r>
              <w:rPr>
                <w:rFonts w:ascii="宋体" w:hAnsi="宋体" w:hint="eastAsia"/>
                <w:sz w:val="18"/>
                <w:szCs w:val="18"/>
              </w:rPr>
              <w:t>否</w:t>
            </w:r>
          </w:p>
        </w:tc>
      </w:tr>
      <w:tr w:rsidR="00CB77AA" w14:paraId="05BD772E"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6F9079F" w14:textId="496B6C3E"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AA64830" w14:textId="55D3583A" w:rsidR="00CB77AA" w:rsidRPr="00844121" w:rsidRDefault="00CB77AA" w:rsidP="00CB77AA">
            <w:pPr>
              <w:jc w:val="right"/>
              <w:rPr>
                <w:rFonts w:cs="Cambria"/>
                <w:highlight w:val="yellow"/>
              </w:rPr>
            </w:pPr>
            <w:r>
              <w:rPr>
                <w:rFonts w:ascii="宋体" w:hAnsi="宋体" w:hint="eastAsia"/>
                <w:sz w:val="18"/>
                <w:szCs w:val="18"/>
              </w:rPr>
              <w:t>60,000,000.00</w:t>
            </w:r>
          </w:p>
        </w:tc>
        <w:tc>
          <w:tcPr>
            <w:tcW w:w="1418" w:type="dxa"/>
            <w:tcBorders>
              <w:top w:val="single" w:sz="4" w:space="0" w:color="auto"/>
              <w:left w:val="single" w:sz="4" w:space="0" w:color="auto"/>
              <w:bottom w:val="single" w:sz="4" w:space="0" w:color="auto"/>
              <w:right w:val="single" w:sz="4" w:space="0" w:color="auto"/>
            </w:tcBorders>
            <w:vAlign w:val="center"/>
          </w:tcPr>
          <w:p w14:paraId="482C22B8" w14:textId="4C369A3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2024/3/15</w:t>
            </w:r>
          </w:p>
        </w:tc>
        <w:tc>
          <w:tcPr>
            <w:tcW w:w="1417" w:type="dxa"/>
            <w:tcBorders>
              <w:top w:val="single" w:sz="4" w:space="0" w:color="auto"/>
              <w:left w:val="single" w:sz="4" w:space="0" w:color="auto"/>
              <w:bottom w:val="single" w:sz="4" w:space="0" w:color="auto"/>
              <w:right w:val="single" w:sz="4" w:space="0" w:color="auto"/>
            </w:tcBorders>
            <w:vAlign w:val="center"/>
          </w:tcPr>
          <w:p w14:paraId="603CB90B" w14:textId="1D8AADAA"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2025/3/15</w:t>
            </w:r>
          </w:p>
        </w:tc>
        <w:tc>
          <w:tcPr>
            <w:tcW w:w="1418" w:type="dxa"/>
            <w:tcBorders>
              <w:top w:val="single" w:sz="4" w:space="0" w:color="auto"/>
              <w:left w:val="single" w:sz="4" w:space="0" w:color="auto"/>
              <w:bottom w:val="single" w:sz="4" w:space="0" w:color="auto"/>
              <w:right w:val="single" w:sz="4" w:space="0" w:color="auto"/>
            </w:tcBorders>
            <w:vAlign w:val="center"/>
          </w:tcPr>
          <w:p w14:paraId="1493D0C9" w14:textId="3871F716" w:rsidR="00CB77AA" w:rsidRPr="00844121" w:rsidRDefault="00CB77AA" w:rsidP="00CB77AA">
            <w:pPr>
              <w:rPr>
                <w:rFonts w:cs="Cambria"/>
                <w:highlight w:val="yellow"/>
              </w:rPr>
            </w:pPr>
            <w:r>
              <w:rPr>
                <w:rFonts w:ascii="宋体" w:hAnsi="宋体" w:hint="eastAsia"/>
                <w:sz w:val="18"/>
                <w:szCs w:val="18"/>
              </w:rPr>
              <w:t>是</w:t>
            </w:r>
          </w:p>
        </w:tc>
      </w:tr>
      <w:tr w:rsidR="00CB77AA" w14:paraId="31F92F1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A8EAD7E" w14:textId="392451C1"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EA28EC5" w14:textId="27EC9678"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2D4BE6CC" w14:textId="700D51C9"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2024/7/9</w:t>
            </w:r>
          </w:p>
        </w:tc>
        <w:tc>
          <w:tcPr>
            <w:tcW w:w="1417" w:type="dxa"/>
            <w:tcBorders>
              <w:top w:val="single" w:sz="4" w:space="0" w:color="auto"/>
              <w:left w:val="single" w:sz="4" w:space="0" w:color="auto"/>
              <w:bottom w:val="single" w:sz="4" w:space="0" w:color="auto"/>
              <w:right w:val="single" w:sz="4" w:space="0" w:color="auto"/>
            </w:tcBorders>
            <w:vAlign w:val="center"/>
          </w:tcPr>
          <w:p w14:paraId="53E1E1AC" w14:textId="6B2BCB0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2025/7/9</w:t>
            </w:r>
          </w:p>
        </w:tc>
        <w:tc>
          <w:tcPr>
            <w:tcW w:w="1418" w:type="dxa"/>
            <w:tcBorders>
              <w:top w:val="single" w:sz="4" w:space="0" w:color="auto"/>
              <w:left w:val="single" w:sz="4" w:space="0" w:color="auto"/>
              <w:bottom w:val="single" w:sz="4" w:space="0" w:color="auto"/>
              <w:right w:val="single" w:sz="4" w:space="0" w:color="auto"/>
            </w:tcBorders>
            <w:vAlign w:val="center"/>
          </w:tcPr>
          <w:p w14:paraId="1B9B5ADA" w14:textId="0720D05A" w:rsidR="00CB77AA" w:rsidRPr="00844121" w:rsidRDefault="00CB77AA" w:rsidP="00CB77AA">
            <w:pPr>
              <w:rPr>
                <w:rFonts w:cs="Cambria"/>
                <w:highlight w:val="yellow"/>
              </w:rPr>
            </w:pPr>
            <w:r>
              <w:rPr>
                <w:rFonts w:ascii="宋体" w:hAnsi="宋体" w:hint="eastAsia"/>
                <w:sz w:val="18"/>
                <w:szCs w:val="18"/>
              </w:rPr>
              <w:t>是</w:t>
            </w:r>
          </w:p>
        </w:tc>
      </w:tr>
      <w:tr w:rsidR="00CB77AA" w14:paraId="7ACF989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5C82AEB" w14:textId="41611AAD"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0B2331DF" w14:textId="3A553490"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603CE9D6" w14:textId="0D2C1AD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2024/8/13</w:t>
            </w:r>
          </w:p>
        </w:tc>
        <w:tc>
          <w:tcPr>
            <w:tcW w:w="1417" w:type="dxa"/>
            <w:tcBorders>
              <w:top w:val="single" w:sz="4" w:space="0" w:color="auto"/>
              <w:left w:val="single" w:sz="4" w:space="0" w:color="auto"/>
              <w:bottom w:val="single" w:sz="4" w:space="0" w:color="auto"/>
              <w:right w:val="single" w:sz="4" w:space="0" w:color="auto"/>
            </w:tcBorders>
            <w:vAlign w:val="center"/>
          </w:tcPr>
          <w:p w14:paraId="1BE3AEEE" w14:textId="5D41DF2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2025/8/13</w:t>
            </w:r>
          </w:p>
        </w:tc>
        <w:tc>
          <w:tcPr>
            <w:tcW w:w="1418" w:type="dxa"/>
            <w:tcBorders>
              <w:top w:val="single" w:sz="4" w:space="0" w:color="auto"/>
              <w:left w:val="single" w:sz="4" w:space="0" w:color="auto"/>
              <w:bottom w:val="single" w:sz="4" w:space="0" w:color="auto"/>
              <w:right w:val="single" w:sz="4" w:space="0" w:color="auto"/>
            </w:tcBorders>
            <w:vAlign w:val="center"/>
          </w:tcPr>
          <w:p w14:paraId="08BAA16D" w14:textId="10E5B981" w:rsidR="00CB77AA" w:rsidRPr="00844121" w:rsidRDefault="00CB77AA" w:rsidP="00CB77AA">
            <w:pPr>
              <w:rPr>
                <w:rFonts w:cs="Cambria"/>
                <w:highlight w:val="yellow"/>
              </w:rPr>
            </w:pPr>
            <w:r>
              <w:rPr>
                <w:rFonts w:ascii="宋体" w:hAnsi="宋体" w:hint="eastAsia"/>
                <w:sz w:val="18"/>
                <w:szCs w:val="18"/>
              </w:rPr>
              <w:t>是</w:t>
            </w:r>
          </w:p>
        </w:tc>
      </w:tr>
      <w:tr w:rsidR="00CB77AA" w14:paraId="02D78660"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3F36969" w14:textId="45493637"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4C1F9DFC" w14:textId="71CE5047"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73FCB944" w14:textId="0D76446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2024/11/5</w:t>
            </w:r>
          </w:p>
        </w:tc>
        <w:tc>
          <w:tcPr>
            <w:tcW w:w="1417" w:type="dxa"/>
            <w:tcBorders>
              <w:top w:val="single" w:sz="4" w:space="0" w:color="auto"/>
              <w:left w:val="single" w:sz="4" w:space="0" w:color="auto"/>
              <w:bottom w:val="single" w:sz="4" w:space="0" w:color="auto"/>
              <w:right w:val="single" w:sz="4" w:space="0" w:color="auto"/>
            </w:tcBorders>
            <w:vAlign w:val="center"/>
          </w:tcPr>
          <w:p w14:paraId="415C550C" w14:textId="4319B0C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2025/11/5</w:t>
            </w:r>
          </w:p>
        </w:tc>
        <w:tc>
          <w:tcPr>
            <w:tcW w:w="1418" w:type="dxa"/>
            <w:tcBorders>
              <w:top w:val="single" w:sz="4" w:space="0" w:color="auto"/>
              <w:left w:val="single" w:sz="4" w:space="0" w:color="auto"/>
              <w:bottom w:val="single" w:sz="4" w:space="0" w:color="auto"/>
              <w:right w:val="single" w:sz="4" w:space="0" w:color="auto"/>
            </w:tcBorders>
            <w:vAlign w:val="center"/>
          </w:tcPr>
          <w:p w14:paraId="0E378434" w14:textId="580A552A" w:rsidR="00CB77AA" w:rsidRPr="00844121" w:rsidRDefault="00CB77AA" w:rsidP="00CB77AA">
            <w:pPr>
              <w:rPr>
                <w:rFonts w:cs="Cambria"/>
                <w:highlight w:val="yellow"/>
              </w:rPr>
            </w:pPr>
            <w:r>
              <w:rPr>
                <w:rFonts w:ascii="宋体" w:hAnsi="宋体" w:hint="eastAsia"/>
                <w:sz w:val="18"/>
                <w:szCs w:val="18"/>
              </w:rPr>
              <w:t>是</w:t>
            </w:r>
          </w:p>
        </w:tc>
      </w:tr>
      <w:tr w:rsidR="00CB77AA" w14:paraId="58DA793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A94096C" w14:textId="24B1ADE1"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4C3A569D" w14:textId="12EA9713" w:rsidR="00CB77AA" w:rsidRPr="00844121" w:rsidRDefault="00CB77AA" w:rsidP="00CB77AA">
            <w:pPr>
              <w:jc w:val="right"/>
              <w:rPr>
                <w:rFonts w:cs="Cambria"/>
                <w:highlight w:val="yellow"/>
              </w:rPr>
            </w:pPr>
            <w:r>
              <w:rPr>
                <w:rFonts w:ascii="宋体" w:hAnsi="宋体" w:hint="eastAsia"/>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7519B1D4" w14:textId="4AAA972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2025/3/14</w:t>
            </w:r>
          </w:p>
        </w:tc>
        <w:tc>
          <w:tcPr>
            <w:tcW w:w="1417" w:type="dxa"/>
            <w:tcBorders>
              <w:top w:val="single" w:sz="4" w:space="0" w:color="auto"/>
              <w:left w:val="single" w:sz="4" w:space="0" w:color="auto"/>
              <w:bottom w:val="single" w:sz="4" w:space="0" w:color="auto"/>
              <w:right w:val="single" w:sz="4" w:space="0" w:color="auto"/>
            </w:tcBorders>
            <w:vAlign w:val="center"/>
          </w:tcPr>
          <w:p w14:paraId="75C80853" w14:textId="4B9FC08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2026/3/14</w:t>
            </w:r>
          </w:p>
        </w:tc>
        <w:tc>
          <w:tcPr>
            <w:tcW w:w="1418" w:type="dxa"/>
            <w:tcBorders>
              <w:top w:val="single" w:sz="4" w:space="0" w:color="auto"/>
              <w:left w:val="single" w:sz="4" w:space="0" w:color="auto"/>
              <w:bottom w:val="single" w:sz="4" w:space="0" w:color="auto"/>
              <w:right w:val="single" w:sz="4" w:space="0" w:color="auto"/>
            </w:tcBorders>
            <w:vAlign w:val="center"/>
          </w:tcPr>
          <w:p w14:paraId="15F4512A" w14:textId="1F721B27" w:rsidR="00CB77AA" w:rsidRPr="00844121" w:rsidRDefault="00CB77AA" w:rsidP="00CB77AA">
            <w:pPr>
              <w:rPr>
                <w:rFonts w:cs="Cambria"/>
                <w:highlight w:val="yellow"/>
              </w:rPr>
            </w:pPr>
            <w:r>
              <w:rPr>
                <w:rFonts w:ascii="宋体" w:hAnsi="宋体" w:hint="eastAsia"/>
                <w:sz w:val="18"/>
                <w:szCs w:val="18"/>
              </w:rPr>
              <w:t>否</w:t>
            </w:r>
          </w:p>
        </w:tc>
      </w:tr>
      <w:tr w:rsidR="00CB77AA" w14:paraId="2669EE9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7D876BF" w14:textId="4F6858AB"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565046AA" w14:textId="4CB2814E"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60B3DA52" w14:textId="7153FD1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2025/4/22</w:t>
            </w:r>
          </w:p>
        </w:tc>
        <w:tc>
          <w:tcPr>
            <w:tcW w:w="1417" w:type="dxa"/>
            <w:tcBorders>
              <w:top w:val="single" w:sz="4" w:space="0" w:color="auto"/>
              <w:left w:val="single" w:sz="4" w:space="0" w:color="auto"/>
              <w:bottom w:val="single" w:sz="4" w:space="0" w:color="auto"/>
              <w:right w:val="single" w:sz="4" w:space="0" w:color="auto"/>
            </w:tcBorders>
            <w:vAlign w:val="center"/>
          </w:tcPr>
          <w:p w14:paraId="6ECB7193" w14:textId="3E227D8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2026/4/22</w:t>
            </w:r>
          </w:p>
        </w:tc>
        <w:tc>
          <w:tcPr>
            <w:tcW w:w="1418" w:type="dxa"/>
            <w:tcBorders>
              <w:top w:val="single" w:sz="4" w:space="0" w:color="auto"/>
              <w:left w:val="single" w:sz="4" w:space="0" w:color="auto"/>
              <w:bottom w:val="single" w:sz="4" w:space="0" w:color="auto"/>
              <w:right w:val="single" w:sz="4" w:space="0" w:color="auto"/>
            </w:tcBorders>
            <w:vAlign w:val="center"/>
          </w:tcPr>
          <w:p w14:paraId="0DD102ED" w14:textId="77887A69" w:rsidR="00CB77AA" w:rsidRPr="00844121" w:rsidRDefault="00CB77AA" w:rsidP="00CB77AA">
            <w:pPr>
              <w:rPr>
                <w:rFonts w:cs="Cambria"/>
                <w:highlight w:val="yellow"/>
              </w:rPr>
            </w:pPr>
            <w:r>
              <w:rPr>
                <w:rFonts w:ascii="宋体" w:hAnsi="宋体" w:hint="eastAsia"/>
                <w:sz w:val="18"/>
                <w:szCs w:val="18"/>
              </w:rPr>
              <w:t>否</w:t>
            </w:r>
          </w:p>
        </w:tc>
      </w:tr>
      <w:tr w:rsidR="00CB77AA" w14:paraId="1EEC1C8E"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929B478" w14:textId="711E8058"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4FFD5202" w14:textId="77175929"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443FFEA7" w14:textId="453744F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2025/7/11</w:t>
            </w:r>
          </w:p>
        </w:tc>
        <w:tc>
          <w:tcPr>
            <w:tcW w:w="1417" w:type="dxa"/>
            <w:tcBorders>
              <w:top w:val="single" w:sz="4" w:space="0" w:color="auto"/>
              <w:left w:val="single" w:sz="4" w:space="0" w:color="auto"/>
              <w:bottom w:val="single" w:sz="4" w:space="0" w:color="auto"/>
              <w:right w:val="single" w:sz="4" w:space="0" w:color="auto"/>
            </w:tcBorders>
            <w:vAlign w:val="center"/>
          </w:tcPr>
          <w:p w14:paraId="66192408" w14:textId="745EBBB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2026/7/11</w:t>
            </w:r>
          </w:p>
        </w:tc>
        <w:tc>
          <w:tcPr>
            <w:tcW w:w="1418" w:type="dxa"/>
            <w:tcBorders>
              <w:top w:val="single" w:sz="4" w:space="0" w:color="auto"/>
              <w:left w:val="single" w:sz="4" w:space="0" w:color="auto"/>
              <w:bottom w:val="single" w:sz="4" w:space="0" w:color="auto"/>
              <w:right w:val="single" w:sz="4" w:space="0" w:color="auto"/>
            </w:tcBorders>
            <w:vAlign w:val="center"/>
          </w:tcPr>
          <w:p w14:paraId="6D883F2A" w14:textId="49CD06C7" w:rsidR="00CB77AA" w:rsidRPr="00844121" w:rsidRDefault="00CB77AA" w:rsidP="00CB77AA">
            <w:pPr>
              <w:rPr>
                <w:rFonts w:cs="Cambria"/>
                <w:highlight w:val="yellow"/>
              </w:rPr>
            </w:pPr>
            <w:r>
              <w:rPr>
                <w:rFonts w:ascii="宋体" w:hAnsi="宋体" w:hint="eastAsia"/>
                <w:sz w:val="18"/>
                <w:szCs w:val="18"/>
              </w:rPr>
              <w:t>否</w:t>
            </w:r>
          </w:p>
        </w:tc>
      </w:tr>
      <w:tr w:rsidR="00CB77AA" w14:paraId="2AEB9C5B"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166B83A" w14:textId="3A2EA336"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7CB64C47" w14:textId="55C47334" w:rsidR="00CB77AA" w:rsidRPr="00844121" w:rsidRDefault="00CB77AA" w:rsidP="00CB77AA">
            <w:pPr>
              <w:jc w:val="right"/>
              <w:rPr>
                <w:rFonts w:cs="Cambria"/>
                <w:highlight w:val="yellow"/>
              </w:rPr>
            </w:pPr>
            <w:r>
              <w:rPr>
                <w:rFonts w:ascii="宋体" w:hAnsi="宋体" w:hint="eastAsia"/>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78993D5F" w14:textId="12529A3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2025/8/6</w:t>
            </w:r>
          </w:p>
        </w:tc>
        <w:tc>
          <w:tcPr>
            <w:tcW w:w="1417" w:type="dxa"/>
            <w:tcBorders>
              <w:top w:val="single" w:sz="4" w:space="0" w:color="auto"/>
              <w:left w:val="single" w:sz="4" w:space="0" w:color="auto"/>
              <w:bottom w:val="single" w:sz="4" w:space="0" w:color="auto"/>
              <w:right w:val="single" w:sz="4" w:space="0" w:color="auto"/>
            </w:tcBorders>
            <w:vAlign w:val="center"/>
          </w:tcPr>
          <w:p w14:paraId="29D44FD6" w14:textId="05F28DD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2026/8/6</w:t>
            </w:r>
          </w:p>
        </w:tc>
        <w:tc>
          <w:tcPr>
            <w:tcW w:w="1418" w:type="dxa"/>
            <w:tcBorders>
              <w:top w:val="single" w:sz="4" w:space="0" w:color="auto"/>
              <w:left w:val="single" w:sz="4" w:space="0" w:color="auto"/>
              <w:bottom w:val="single" w:sz="4" w:space="0" w:color="auto"/>
              <w:right w:val="single" w:sz="4" w:space="0" w:color="auto"/>
            </w:tcBorders>
            <w:vAlign w:val="center"/>
          </w:tcPr>
          <w:p w14:paraId="510794FD" w14:textId="5989EB37" w:rsidR="00CB77AA" w:rsidRPr="00844121" w:rsidRDefault="00CB77AA" w:rsidP="00CB77AA">
            <w:pPr>
              <w:rPr>
                <w:rFonts w:cs="Cambria"/>
                <w:highlight w:val="yellow"/>
              </w:rPr>
            </w:pPr>
            <w:r>
              <w:rPr>
                <w:rFonts w:ascii="宋体" w:hAnsi="宋体" w:hint="eastAsia"/>
                <w:sz w:val="18"/>
                <w:szCs w:val="18"/>
              </w:rPr>
              <w:t>否</w:t>
            </w:r>
          </w:p>
        </w:tc>
      </w:tr>
      <w:tr w:rsidR="00CB77AA" w14:paraId="6CCC99E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44D119B" w14:textId="2A38102E"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1BA9182A" w14:textId="6C846EB9"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4110C738" w14:textId="2CCF8CA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2025/11/6</w:t>
            </w:r>
          </w:p>
        </w:tc>
        <w:tc>
          <w:tcPr>
            <w:tcW w:w="1417" w:type="dxa"/>
            <w:tcBorders>
              <w:top w:val="single" w:sz="4" w:space="0" w:color="auto"/>
              <w:left w:val="single" w:sz="4" w:space="0" w:color="auto"/>
              <w:bottom w:val="single" w:sz="4" w:space="0" w:color="auto"/>
              <w:right w:val="single" w:sz="4" w:space="0" w:color="auto"/>
            </w:tcBorders>
            <w:vAlign w:val="center"/>
          </w:tcPr>
          <w:p w14:paraId="3BB77F85" w14:textId="35EAF8A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2026/11/6</w:t>
            </w:r>
          </w:p>
        </w:tc>
        <w:tc>
          <w:tcPr>
            <w:tcW w:w="1418" w:type="dxa"/>
            <w:tcBorders>
              <w:top w:val="single" w:sz="4" w:space="0" w:color="auto"/>
              <w:left w:val="single" w:sz="4" w:space="0" w:color="auto"/>
              <w:bottom w:val="single" w:sz="4" w:space="0" w:color="auto"/>
              <w:right w:val="single" w:sz="4" w:space="0" w:color="auto"/>
            </w:tcBorders>
            <w:vAlign w:val="center"/>
          </w:tcPr>
          <w:p w14:paraId="09A3D26F" w14:textId="1B117E8A" w:rsidR="00CB77AA" w:rsidRPr="00844121" w:rsidRDefault="00CB77AA" w:rsidP="00CB77AA">
            <w:pPr>
              <w:rPr>
                <w:rFonts w:cs="Cambria"/>
                <w:highlight w:val="yellow"/>
              </w:rPr>
            </w:pPr>
            <w:r>
              <w:rPr>
                <w:rFonts w:ascii="宋体" w:hAnsi="宋体" w:hint="eastAsia"/>
                <w:sz w:val="18"/>
                <w:szCs w:val="18"/>
              </w:rPr>
              <w:t>否</w:t>
            </w:r>
          </w:p>
        </w:tc>
      </w:tr>
      <w:tr w:rsidR="00CB77AA" w14:paraId="13C3B013"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9A1B217" w14:textId="43D18C14"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6B39EC27" w14:textId="2F98B16F" w:rsidR="00CB77AA" w:rsidRPr="00844121" w:rsidRDefault="00CB77AA" w:rsidP="00CB77AA">
            <w:pPr>
              <w:jc w:val="right"/>
              <w:rPr>
                <w:rFonts w:cs="Cambria"/>
                <w:highlight w:val="yellow"/>
              </w:rPr>
            </w:pPr>
            <w:r>
              <w:rPr>
                <w:rFonts w:ascii="宋体" w:hAnsi="宋体" w:hint="eastAsia"/>
                <w:sz w:val="18"/>
                <w:szCs w:val="18"/>
              </w:rPr>
              <w:t>45,000,000.00</w:t>
            </w:r>
          </w:p>
        </w:tc>
        <w:tc>
          <w:tcPr>
            <w:tcW w:w="1418" w:type="dxa"/>
            <w:tcBorders>
              <w:top w:val="single" w:sz="4" w:space="0" w:color="auto"/>
              <w:left w:val="single" w:sz="4" w:space="0" w:color="auto"/>
              <w:bottom w:val="single" w:sz="4" w:space="0" w:color="auto"/>
              <w:right w:val="single" w:sz="4" w:space="0" w:color="auto"/>
            </w:tcBorders>
            <w:vAlign w:val="center"/>
          </w:tcPr>
          <w:p w14:paraId="28257F2B" w14:textId="28EA325A"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2024/4/11</w:t>
            </w:r>
          </w:p>
        </w:tc>
        <w:tc>
          <w:tcPr>
            <w:tcW w:w="1417" w:type="dxa"/>
            <w:tcBorders>
              <w:top w:val="single" w:sz="4" w:space="0" w:color="auto"/>
              <w:left w:val="single" w:sz="4" w:space="0" w:color="auto"/>
              <w:bottom w:val="single" w:sz="4" w:space="0" w:color="auto"/>
              <w:right w:val="single" w:sz="4" w:space="0" w:color="auto"/>
            </w:tcBorders>
            <w:vAlign w:val="center"/>
          </w:tcPr>
          <w:p w14:paraId="418C56C8" w14:textId="3B9A62DD"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2025/3/24</w:t>
            </w:r>
          </w:p>
        </w:tc>
        <w:tc>
          <w:tcPr>
            <w:tcW w:w="1418" w:type="dxa"/>
            <w:tcBorders>
              <w:top w:val="single" w:sz="4" w:space="0" w:color="auto"/>
              <w:left w:val="single" w:sz="4" w:space="0" w:color="auto"/>
              <w:bottom w:val="single" w:sz="4" w:space="0" w:color="auto"/>
              <w:right w:val="single" w:sz="4" w:space="0" w:color="auto"/>
            </w:tcBorders>
            <w:vAlign w:val="center"/>
          </w:tcPr>
          <w:p w14:paraId="3FEA1F68" w14:textId="09303AA5" w:rsidR="00CB77AA" w:rsidRPr="00844121" w:rsidRDefault="00CB77AA" w:rsidP="00CB77AA">
            <w:pPr>
              <w:rPr>
                <w:rFonts w:cs="Cambria"/>
                <w:highlight w:val="yellow"/>
              </w:rPr>
            </w:pPr>
            <w:r>
              <w:rPr>
                <w:rFonts w:ascii="宋体" w:hAnsi="宋体" w:hint="eastAsia"/>
                <w:sz w:val="18"/>
                <w:szCs w:val="18"/>
              </w:rPr>
              <w:t>是</w:t>
            </w:r>
          </w:p>
        </w:tc>
      </w:tr>
      <w:tr w:rsidR="00CB77AA" w14:paraId="315E7459"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47A6453" w14:textId="58F7AD29"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66792AE" w14:textId="0FDBBD7A" w:rsidR="00CB77AA" w:rsidRPr="00844121" w:rsidRDefault="00CB77AA" w:rsidP="00CB77AA">
            <w:pPr>
              <w:jc w:val="right"/>
              <w:rPr>
                <w:rFonts w:cs="Cambria"/>
                <w:highlight w:val="yellow"/>
              </w:rPr>
            </w:pPr>
            <w:r>
              <w:rPr>
                <w:rFonts w:ascii="宋体" w:hAnsi="宋体" w:hint="eastAsia"/>
                <w:sz w:val="18"/>
                <w:szCs w:val="18"/>
              </w:rPr>
              <w:t>57,500,000.00</w:t>
            </w:r>
          </w:p>
        </w:tc>
        <w:tc>
          <w:tcPr>
            <w:tcW w:w="1418" w:type="dxa"/>
            <w:tcBorders>
              <w:top w:val="single" w:sz="4" w:space="0" w:color="auto"/>
              <w:left w:val="single" w:sz="4" w:space="0" w:color="auto"/>
              <w:bottom w:val="single" w:sz="4" w:space="0" w:color="auto"/>
              <w:right w:val="single" w:sz="4" w:space="0" w:color="auto"/>
            </w:tcBorders>
            <w:vAlign w:val="center"/>
          </w:tcPr>
          <w:p w14:paraId="4E72DE79" w14:textId="37AC676F"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2024/4/18</w:t>
            </w:r>
          </w:p>
        </w:tc>
        <w:tc>
          <w:tcPr>
            <w:tcW w:w="1417" w:type="dxa"/>
            <w:tcBorders>
              <w:top w:val="single" w:sz="4" w:space="0" w:color="auto"/>
              <w:left w:val="single" w:sz="4" w:space="0" w:color="auto"/>
              <w:bottom w:val="single" w:sz="4" w:space="0" w:color="auto"/>
              <w:right w:val="single" w:sz="4" w:space="0" w:color="auto"/>
            </w:tcBorders>
            <w:vAlign w:val="center"/>
          </w:tcPr>
          <w:p w14:paraId="27CDA9D1" w14:textId="6C08CE9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2025/3/28</w:t>
            </w:r>
          </w:p>
        </w:tc>
        <w:tc>
          <w:tcPr>
            <w:tcW w:w="1418" w:type="dxa"/>
            <w:tcBorders>
              <w:top w:val="single" w:sz="4" w:space="0" w:color="auto"/>
              <w:left w:val="single" w:sz="4" w:space="0" w:color="auto"/>
              <w:bottom w:val="single" w:sz="4" w:space="0" w:color="auto"/>
              <w:right w:val="single" w:sz="4" w:space="0" w:color="auto"/>
            </w:tcBorders>
            <w:vAlign w:val="center"/>
          </w:tcPr>
          <w:p w14:paraId="17F872F2" w14:textId="1A467C7F" w:rsidR="00CB77AA" w:rsidRPr="00844121" w:rsidRDefault="00CB77AA" w:rsidP="00CB77AA">
            <w:pPr>
              <w:rPr>
                <w:rFonts w:cs="Cambria"/>
                <w:highlight w:val="yellow"/>
              </w:rPr>
            </w:pPr>
            <w:r>
              <w:rPr>
                <w:rFonts w:ascii="宋体" w:hAnsi="宋体" w:hint="eastAsia"/>
                <w:sz w:val="18"/>
                <w:szCs w:val="18"/>
              </w:rPr>
              <w:t>是</w:t>
            </w:r>
          </w:p>
        </w:tc>
      </w:tr>
      <w:tr w:rsidR="00CB77AA" w14:paraId="2422D86C"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1FA29A4" w14:textId="30BAEC31" w:rsidR="00CB77AA" w:rsidRPr="00844121" w:rsidRDefault="00CB77AA" w:rsidP="00CB77AA">
            <w:pPr>
              <w:rPr>
                <w:rFonts w:cs="Cambria"/>
                <w:highlight w:val="yellow"/>
              </w:rPr>
            </w:pPr>
            <w:r>
              <w:rPr>
                <w:rFonts w:ascii="宋体" w:hAnsi="宋体" w:hint="eastAsia"/>
                <w:sz w:val="18"/>
                <w:szCs w:val="18"/>
              </w:rPr>
              <w:t>好当家集团有限公司、唐传勤、田锦霞、荣成市城市发展投资有限公司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151C3679" w14:textId="7C00B61A" w:rsidR="00CB77AA" w:rsidRPr="00844121" w:rsidRDefault="00CB77AA" w:rsidP="00CB77AA">
            <w:pPr>
              <w:jc w:val="right"/>
              <w:rPr>
                <w:rFonts w:cs="Cambria"/>
                <w:highlight w:val="yellow"/>
              </w:rPr>
            </w:pPr>
            <w:r>
              <w:rPr>
                <w:rFonts w:ascii="宋体" w:hAnsi="宋体" w:hint="eastAsia"/>
                <w:sz w:val="18"/>
                <w:szCs w:val="18"/>
              </w:rPr>
              <w:t>57,500,000.00</w:t>
            </w:r>
          </w:p>
        </w:tc>
        <w:tc>
          <w:tcPr>
            <w:tcW w:w="1418" w:type="dxa"/>
            <w:tcBorders>
              <w:top w:val="single" w:sz="4" w:space="0" w:color="auto"/>
              <w:left w:val="single" w:sz="4" w:space="0" w:color="auto"/>
              <w:bottom w:val="single" w:sz="4" w:space="0" w:color="auto"/>
              <w:right w:val="single" w:sz="4" w:space="0" w:color="auto"/>
            </w:tcBorders>
            <w:vAlign w:val="center"/>
          </w:tcPr>
          <w:p w14:paraId="766274C7" w14:textId="1CC188B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2025/12/16</w:t>
            </w:r>
          </w:p>
        </w:tc>
        <w:tc>
          <w:tcPr>
            <w:tcW w:w="1417" w:type="dxa"/>
            <w:tcBorders>
              <w:top w:val="single" w:sz="4" w:space="0" w:color="auto"/>
              <w:left w:val="single" w:sz="4" w:space="0" w:color="auto"/>
              <w:bottom w:val="single" w:sz="4" w:space="0" w:color="auto"/>
              <w:right w:val="single" w:sz="4" w:space="0" w:color="auto"/>
            </w:tcBorders>
            <w:vAlign w:val="center"/>
          </w:tcPr>
          <w:p w14:paraId="3A26F8AB" w14:textId="47A59E0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2026/8/17</w:t>
            </w:r>
          </w:p>
        </w:tc>
        <w:tc>
          <w:tcPr>
            <w:tcW w:w="1418" w:type="dxa"/>
            <w:tcBorders>
              <w:top w:val="single" w:sz="4" w:space="0" w:color="auto"/>
              <w:left w:val="single" w:sz="4" w:space="0" w:color="auto"/>
              <w:bottom w:val="single" w:sz="4" w:space="0" w:color="auto"/>
              <w:right w:val="single" w:sz="4" w:space="0" w:color="auto"/>
            </w:tcBorders>
            <w:vAlign w:val="center"/>
          </w:tcPr>
          <w:p w14:paraId="041E9410" w14:textId="1D22E297" w:rsidR="00CB77AA" w:rsidRPr="00844121" w:rsidRDefault="00CB77AA" w:rsidP="00CB77AA">
            <w:pPr>
              <w:rPr>
                <w:rFonts w:cs="Cambria"/>
                <w:highlight w:val="yellow"/>
              </w:rPr>
            </w:pPr>
            <w:r>
              <w:rPr>
                <w:rFonts w:ascii="宋体" w:hAnsi="宋体" w:hint="eastAsia"/>
                <w:sz w:val="18"/>
                <w:szCs w:val="18"/>
              </w:rPr>
              <w:t>否</w:t>
            </w:r>
          </w:p>
        </w:tc>
      </w:tr>
      <w:tr w:rsidR="00CB77AA" w14:paraId="3037468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564987B" w14:textId="0E03D5AB" w:rsidR="00CB77AA" w:rsidRPr="00844121" w:rsidRDefault="00CB77AA" w:rsidP="00CB77AA">
            <w:pPr>
              <w:rPr>
                <w:rFonts w:cs="Cambria"/>
                <w:highlight w:val="yellow"/>
              </w:rPr>
            </w:pPr>
            <w:r>
              <w:rPr>
                <w:rFonts w:ascii="宋体" w:hAnsi="宋体" w:hint="eastAsia"/>
                <w:sz w:val="18"/>
                <w:szCs w:val="18"/>
              </w:rPr>
              <w:t>好当家集团有限公司、唐传勤、田锦霞、荣成市城市发展投资有限公司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6F3A7E92" w14:textId="4256F9E8" w:rsidR="00CB77AA" w:rsidRPr="00844121" w:rsidRDefault="00CB77AA" w:rsidP="00CB77AA">
            <w:pPr>
              <w:jc w:val="right"/>
              <w:rPr>
                <w:rFonts w:cs="Cambria"/>
                <w:highlight w:val="yellow"/>
              </w:rPr>
            </w:pPr>
            <w:r>
              <w:rPr>
                <w:rFonts w:ascii="宋体" w:hAnsi="宋体" w:hint="eastAsia"/>
                <w:sz w:val="18"/>
                <w:szCs w:val="18"/>
              </w:rPr>
              <w:t>45,000,000.00</w:t>
            </w:r>
          </w:p>
        </w:tc>
        <w:tc>
          <w:tcPr>
            <w:tcW w:w="1418" w:type="dxa"/>
            <w:tcBorders>
              <w:top w:val="single" w:sz="4" w:space="0" w:color="auto"/>
              <w:left w:val="single" w:sz="4" w:space="0" w:color="auto"/>
              <w:bottom w:val="single" w:sz="4" w:space="0" w:color="auto"/>
              <w:right w:val="single" w:sz="4" w:space="0" w:color="auto"/>
            </w:tcBorders>
            <w:vAlign w:val="center"/>
          </w:tcPr>
          <w:p w14:paraId="3216A9B7" w14:textId="02B9260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2025/12/23</w:t>
            </w:r>
          </w:p>
        </w:tc>
        <w:tc>
          <w:tcPr>
            <w:tcW w:w="1417" w:type="dxa"/>
            <w:tcBorders>
              <w:top w:val="single" w:sz="4" w:space="0" w:color="auto"/>
              <w:left w:val="single" w:sz="4" w:space="0" w:color="auto"/>
              <w:bottom w:val="single" w:sz="4" w:space="0" w:color="auto"/>
              <w:right w:val="single" w:sz="4" w:space="0" w:color="auto"/>
            </w:tcBorders>
            <w:vAlign w:val="center"/>
          </w:tcPr>
          <w:p w14:paraId="2A79A2EE" w14:textId="6828DD2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2026/12/22</w:t>
            </w:r>
          </w:p>
        </w:tc>
        <w:tc>
          <w:tcPr>
            <w:tcW w:w="1418" w:type="dxa"/>
            <w:tcBorders>
              <w:top w:val="single" w:sz="4" w:space="0" w:color="auto"/>
              <w:left w:val="single" w:sz="4" w:space="0" w:color="auto"/>
              <w:bottom w:val="single" w:sz="4" w:space="0" w:color="auto"/>
              <w:right w:val="single" w:sz="4" w:space="0" w:color="auto"/>
            </w:tcBorders>
            <w:vAlign w:val="center"/>
          </w:tcPr>
          <w:p w14:paraId="176C48F3" w14:textId="5E5B7526" w:rsidR="00CB77AA" w:rsidRPr="00844121" w:rsidRDefault="00CB77AA" w:rsidP="00CB77AA">
            <w:pPr>
              <w:rPr>
                <w:rFonts w:cs="Cambria"/>
                <w:highlight w:val="yellow"/>
              </w:rPr>
            </w:pPr>
            <w:r>
              <w:rPr>
                <w:rFonts w:ascii="宋体" w:hAnsi="宋体" w:hint="eastAsia"/>
                <w:sz w:val="18"/>
                <w:szCs w:val="18"/>
              </w:rPr>
              <w:t>否</w:t>
            </w:r>
          </w:p>
        </w:tc>
      </w:tr>
      <w:tr w:rsidR="00CB77AA" w14:paraId="4D5FB27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36DFD07" w14:textId="4428A7A2"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0D90D262" w14:textId="1DBE19DE" w:rsidR="00CB77AA" w:rsidRPr="00844121" w:rsidRDefault="00CB77AA" w:rsidP="00CB77AA">
            <w:pPr>
              <w:jc w:val="right"/>
              <w:rPr>
                <w:rFonts w:cs="Cambria"/>
                <w:highlight w:val="yellow"/>
              </w:rPr>
            </w:pPr>
            <w:r>
              <w:rPr>
                <w:rFonts w:ascii="宋体" w:hAnsi="宋体" w:hint="eastAsia"/>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07E3AF1B" w14:textId="2F8F3B4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2025/12/29</w:t>
            </w:r>
          </w:p>
        </w:tc>
        <w:tc>
          <w:tcPr>
            <w:tcW w:w="1417" w:type="dxa"/>
            <w:tcBorders>
              <w:top w:val="single" w:sz="4" w:space="0" w:color="auto"/>
              <w:left w:val="single" w:sz="4" w:space="0" w:color="auto"/>
              <w:bottom w:val="single" w:sz="4" w:space="0" w:color="auto"/>
              <w:right w:val="single" w:sz="4" w:space="0" w:color="auto"/>
            </w:tcBorders>
            <w:vAlign w:val="center"/>
          </w:tcPr>
          <w:p w14:paraId="44C14672" w14:textId="24E10927"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2026/12/29</w:t>
            </w:r>
          </w:p>
        </w:tc>
        <w:tc>
          <w:tcPr>
            <w:tcW w:w="1418" w:type="dxa"/>
            <w:tcBorders>
              <w:top w:val="single" w:sz="4" w:space="0" w:color="auto"/>
              <w:left w:val="single" w:sz="4" w:space="0" w:color="auto"/>
              <w:bottom w:val="single" w:sz="4" w:space="0" w:color="auto"/>
              <w:right w:val="single" w:sz="4" w:space="0" w:color="auto"/>
            </w:tcBorders>
            <w:vAlign w:val="center"/>
          </w:tcPr>
          <w:p w14:paraId="45B860A0" w14:textId="75AA18C7" w:rsidR="00CB77AA" w:rsidRPr="00844121" w:rsidRDefault="00CB77AA" w:rsidP="00CB77AA">
            <w:pPr>
              <w:rPr>
                <w:rFonts w:cs="Cambria"/>
                <w:highlight w:val="yellow"/>
              </w:rPr>
            </w:pPr>
            <w:r>
              <w:rPr>
                <w:rFonts w:ascii="宋体" w:hAnsi="宋体" w:hint="eastAsia"/>
                <w:sz w:val="18"/>
                <w:szCs w:val="18"/>
              </w:rPr>
              <w:t>否</w:t>
            </w:r>
          </w:p>
        </w:tc>
      </w:tr>
      <w:tr w:rsidR="00CB77AA" w14:paraId="30CD2E25"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A6496B6" w14:textId="66B3D9A0" w:rsidR="00CB77AA" w:rsidRPr="00844121" w:rsidRDefault="00CB77AA" w:rsidP="00CB77AA">
            <w:pPr>
              <w:rPr>
                <w:rFonts w:cs="Cambria"/>
                <w:highlight w:val="yellow"/>
              </w:rPr>
            </w:pPr>
            <w:r>
              <w:rPr>
                <w:rFonts w:ascii="宋体" w:hAnsi="宋体" w:hint="eastAsia"/>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7FF6C165" w14:textId="20F3124C" w:rsidR="00CB77AA" w:rsidRPr="00844121" w:rsidRDefault="00CB77AA" w:rsidP="00CB77AA">
            <w:pPr>
              <w:jc w:val="right"/>
              <w:rPr>
                <w:rFonts w:cs="Cambria"/>
                <w:highlight w:val="yellow"/>
              </w:rPr>
            </w:pPr>
            <w:r>
              <w:rPr>
                <w:rFonts w:ascii="宋体" w:hAnsi="宋体" w:hint="eastAsia"/>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38663481" w14:textId="38BAD59A"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2025/6/4</w:t>
            </w:r>
          </w:p>
        </w:tc>
        <w:tc>
          <w:tcPr>
            <w:tcW w:w="1417" w:type="dxa"/>
            <w:tcBorders>
              <w:top w:val="single" w:sz="4" w:space="0" w:color="auto"/>
              <w:left w:val="single" w:sz="4" w:space="0" w:color="auto"/>
              <w:bottom w:val="single" w:sz="4" w:space="0" w:color="auto"/>
              <w:right w:val="single" w:sz="4" w:space="0" w:color="auto"/>
            </w:tcBorders>
            <w:vAlign w:val="center"/>
          </w:tcPr>
          <w:p w14:paraId="43F91999" w14:textId="72A142DE"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2026/6/3</w:t>
            </w:r>
          </w:p>
        </w:tc>
        <w:tc>
          <w:tcPr>
            <w:tcW w:w="1418" w:type="dxa"/>
            <w:tcBorders>
              <w:top w:val="single" w:sz="4" w:space="0" w:color="auto"/>
              <w:left w:val="single" w:sz="4" w:space="0" w:color="auto"/>
              <w:bottom w:val="single" w:sz="4" w:space="0" w:color="auto"/>
              <w:right w:val="single" w:sz="4" w:space="0" w:color="auto"/>
            </w:tcBorders>
            <w:vAlign w:val="center"/>
          </w:tcPr>
          <w:p w14:paraId="4657C92A" w14:textId="198592AA" w:rsidR="00CB77AA" w:rsidRPr="00844121" w:rsidRDefault="00CB77AA" w:rsidP="00CB77AA">
            <w:pPr>
              <w:rPr>
                <w:rFonts w:cs="Cambria"/>
                <w:highlight w:val="yellow"/>
              </w:rPr>
            </w:pPr>
            <w:r>
              <w:rPr>
                <w:rFonts w:ascii="宋体" w:hAnsi="宋体" w:hint="eastAsia"/>
                <w:sz w:val="18"/>
                <w:szCs w:val="18"/>
              </w:rPr>
              <w:t>否</w:t>
            </w:r>
          </w:p>
        </w:tc>
      </w:tr>
      <w:tr w:rsidR="00CB77AA" w14:paraId="799C4098"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9144A7F" w14:textId="1CB0BEEC" w:rsidR="00CB77AA" w:rsidRPr="00844121" w:rsidRDefault="00CB77AA" w:rsidP="00CB77AA">
            <w:pPr>
              <w:rPr>
                <w:rFonts w:cs="Cambria"/>
                <w:highlight w:val="yellow"/>
              </w:rPr>
            </w:pPr>
            <w:r>
              <w:rPr>
                <w:rFonts w:ascii="宋体" w:hAnsi="宋体" w:hint="eastAsia"/>
                <w:sz w:val="18"/>
                <w:szCs w:val="18"/>
              </w:rPr>
              <w:t>山东好当家海洋发展股份有限公司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6A7AA8C6" w14:textId="121F1B38" w:rsidR="00CB77AA" w:rsidRPr="00844121" w:rsidRDefault="00CB77AA" w:rsidP="00CB77AA">
            <w:pPr>
              <w:jc w:val="right"/>
              <w:rPr>
                <w:rFonts w:cs="Cambria"/>
                <w:highlight w:val="yellow"/>
              </w:rPr>
            </w:pPr>
            <w:r>
              <w:rPr>
                <w:rFonts w:ascii="宋体" w:hAnsi="宋体" w:hint="eastAsia"/>
                <w:sz w:val="18"/>
                <w:szCs w:val="18"/>
              </w:rPr>
              <w:t>10,000,000.00</w:t>
            </w:r>
          </w:p>
        </w:tc>
        <w:tc>
          <w:tcPr>
            <w:tcW w:w="1418" w:type="dxa"/>
            <w:tcBorders>
              <w:top w:val="single" w:sz="4" w:space="0" w:color="auto"/>
              <w:left w:val="single" w:sz="4" w:space="0" w:color="auto"/>
              <w:bottom w:val="single" w:sz="4" w:space="0" w:color="auto"/>
              <w:right w:val="single" w:sz="4" w:space="0" w:color="auto"/>
            </w:tcBorders>
            <w:vAlign w:val="center"/>
          </w:tcPr>
          <w:p w14:paraId="7EA9AE6F" w14:textId="7E0FB12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2025/9/3</w:t>
            </w:r>
          </w:p>
        </w:tc>
        <w:tc>
          <w:tcPr>
            <w:tcW w:w="1417" w:type="dxa"/>
            <w:tcBorders>
              <w:top w:val="single" w:sz="4" w:space="0" w:color="auto"/>
              <w:left w:val="single" w:sz="4" w:space="0" w:color="auto"/>
              <w:bottom w:val="single" w:sz="4" w:space="0" w:color="auto"/>
              <w:right w:val="single" w:sz="4" w:space="0" w:color="auto"/>
            </w:tcBorders>
            <w:vAlign w:val="center"/>
          </w:tcPr>
          <w:p w14:paraId="4E95D7DA" w14:textId="3B0B39F2"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2026/9/2</w:t>
            </w:r>
          </w:p>
        </w:tc>
        <w:tc>
          <w:tcPr>
            <w:tcW w:w="1418" w:type="dxa"/>
            <w:tcBorders>
              <w:top w:val="single" w:sz="4" w:space="0" w:color="auto"/>
              <w:left w:val="single" w:sz="4" w:space="0" w:color="auto"/>
              <w:bottom w:val="single" w:sz="4" w:space="0" w:color="auto"/>
              <w:right w:val="single" w:sz="4" w:space="0" w:color="auto"/>
            </w:tcBorders>
            <w:vAlign w:val="center"/>
          </w:tcPr>
          <w:p w14:paraId="6586A607" w14:textId="34584DB7" w:rsidR="00CB77AA" w:rsidRPr="00844121" w:rsidRDefault="00CB77AA" w:rsidP="00CB77AA">
            <w:pPr>
              <w:rPr>
                <w:rFonts w:cs="Cambria"/>
                <w:highlight w:val="yellow"/>
              </w:rPr>
            </w:pPr>
            <w:r>
              <w:rPr>
                <w:rFonts w:ascii="宋体" w:hAnsi="宋体" w:hint="eastAsia"/>
                <w:sz w:val="18"/>
                <w:szCs w:val="18"/>
              </w:rPr>
              <w:t>否</w:t>
            </w:r>
          </w:p>
        </w:tc>
      </w:tr>
      <w:tr w:rsidR="00CB77AA" w14:paraId="4B474450"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B4AACD5" w14:textId="43991783"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3AD53A36" w14:textId="4E63F248" w:rsidR="00CB77AA" w:rsidRPr="00844121" w:rsidRDefault="00CB77AA" w:rsidP="00CB77AA">
            <w:pPr>
              <w:jc w:val="right"/>
              <w:rPr>
                <w:rFonts w:cs="Cambria"/>
                <w:highlight w:val="yellow"/>
              </w:rPr>
            </w:pPr>
            <w:r>
              <w:rPr>
                <w:rFonts w:ascii="宋体" w:hAnsi="宋体" w:hint="eastAsia"/>
                <w:sz w:val="18"/>
                <w:szCs w:val="18"/>
              </w:rPr>
              <w:t>49,000,000.00</w:t>
            </w:r>
          </w:p>
        </w:tc>
        <w:tc>
          <w:tcPr>
            <w:tcW w:w="1418" w:type="dxa"/>
            <w:tcBorders>
              <w:top w:val="single" w:sz="4" w:space="0" w:color="auto"/>
              <w:left w:val="single" w:sz="4" w:space="0" w:color="auto"/>
              <w:bottom w:val="single" w:sz="4" w:space="0" w:color="auto"/>
              <w:right w:val="single" w:sz="4" w:space="0" w:color="auto"/>
            </w:tcBorders>
            <w:vAlign w:val="center"/>
          </w:tcPr>
          <w:p w14:paraId="21270F13" w14:textId="4A077D03"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2025/3/26</w:t>
            </w:r>
          </w:p>
        </w:tc>
        <w:tc>
          <w:tcPr>
            <w:tcW w:w="1417" w:type="dxa"/>
            <w:tcBorders>
              <w:top w:val="single" w:sz="4" w:space="0" w:color="auto"/>
              <w:left w:val="single" w:sz="4" w:space="0" w:color="auto"/>
              <w:bottom w:val="single" w:sz="4" w:space="0" w:color="auto"/>
              <w:right w:val="single" w:sz="4" w:space="0" w:color="auto"/>
            </w:tcBorders>
            <w:vAlign w:val="center"/>
          </w:tcPr>
          <w:p w14:paraId="7279FD21" w14:textId="1C53B2A2"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2028/3/26</w:t>
            </w:r>
          </w:p>
        </w:tc>
        <w:tc>
          <w:tcPr>
            <w:tcW w:w="1418" w:type="dxa"/>
            <w:tcBorders>
              <w:top w:val="single" w:sz="4" w:space="0" w:color="auto"/>
              <w:left w:val="single" w:sz="4" w:space="0" w:color="auto"/>
              <w:bottom w:val="single" w:sz="4" w:space="0" w:color="auto"/>
              <w:right w:val="single" w:sz="4" w:space="0" w:color="auto"/>
            </w:tcBorders>
            <w:vAlign w:val="center"/>
          </w:tcPr>
          <w:p w14:paraId="4CF0C1CA" w14:textId="3AAA23AC" w:rsidR="00CB77AA" w:rsidRPr="00844121" w:rsidRDefault="00CB77AA" w:rsidP="00CB77AA">
            <w:pPr>
              <w:rPr>
                <w:rFonts w:cs="Cambria"/>
                <w:highlight w:val="yellow"/>
              </w:rPr>
            </w:pPr>
            <w:r>
              <w:rPr>
                <w:rFonts w:ascii="宋体" w:hAnsi="宋体" w:hint="eastAsia"/>
                <w:sz w:val="18"/>
                <w:szCs w:val="18"/>
              </w:rPr>
              <w:t>否</w:t>
            </w:r>
          </w:p>
        </w:tc>
      </w:tr>
      <w:tr w:rsidR="00CB77AA" w14:paraId="3A247A4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E4B6AFE" w14:textId="6327C3C5"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0E5469A5" w14:textId="6B52A42C" w:rsidR="00CB77AA" w:rsidRPr="00844121" w:rsidRDefault="00CB77AA" w:rsidP="00CB77AA">
            <w:pPr>
              <w:jc w:val="right"/>
              <w:rPr>
                <w:rFonts w:cs="Cambria"/>
                <w:highlight w:val="yellow"/>
              </w:rPr>
            </w:pPr>
            <w:r>
              <w:rPr>
                <w:rFonts w:ascii="宋体" w:hAnsi="宋体" w:hint="eastAsia"/>
                <w:sz w:val="18"/>
                <w:szCs w:val="18"/>
              </w:rPr>
              <w:t>21,000,000.00</w:t>
            </w:r>
          </w:p>
        </w:tc>
        <w:tc>
          <w:tcPr>
            <w:tcW w:w="1418" w:type="dxa"/>
            <w:tcBorders>
              <w:top w:val="single" w:sz="4" w:space="0" w:color="auto"/>
              <w:left w:val="single" w:sz="4" w:space="0" w:color="auto"/>
              <w:bottom w:val="single" w:sz="4" w:space="0" w:color="auto"/>
              <w:right w:val="single" w:sz="4" w:space="0" w:color="auto"/>
            </w:tcBorders>
            <w:vAlign w:val="center"/>
          </w:tcPr>
          <w:p w14:paraId="57658A79" w14:textId="1F22F37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2025/4/8</w:t>
            </w:r>
          </w:p>
        </w:tc>
        <w:tc>
          <w:tcPr>
            <w:tcW w:w="1417" w:type="dxa"/>
            <w:tcBorders>
              <w:top w:val="single" w:sz="4" w:space="0" w:color="auto"/>
              <w:left w:val="single" w:sz="4" w:space="0" w:color="auto"/>
              <w:bottom w:val="single" w:sz="4" w:space="0" w:color="auto"/>
              <w:right w:val="single" w:sz="4" w:space="0" w:color="auto"/>
            </w:tcBorders>
            <w:vAlign w:val="center"/>
          </w:tcPr>
          <w:p w14:paraId="6D7E3240" w14:textId="1AE27E30"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2028/4/8</w:t>
            </w:r>
          </w:p>
        </w:tc>
        <w:tc>
          <w:tcPr>
            <w:tcW w:w="1418" w:type="dxa"/>
            <w:tcBorders>
              <w:top w:val="single" w:sz="4" w:space="0" w:color="auto"/>
              <w:left w:val="single" w:sz="4" w:space="0" w:color="auto"/>
              <w:bottom w:val="single" w:sz="4" w:space="0" w:color="auto"/>
              <w:right w:val="single" w:sz="4" w:space="0" w:color="auto"/>
            </w:tcBorders>
            <w:vAlign w:val="center"/>
          </w:tcPr>
          <w:p w14:paraId="1D5AA97A" w14:textId="2C274E2F" w:rsidR="00CB77AA" w:rsidRPr="00844121" w:rsidRDefault="00CB77AA" w:rsidP="00CB77AA">
            <w:pPr>
              <w:rPr>
                <w:rFonts w:cs="Cambria"/>
                <w:highlight w:val="yellow"/>
              </w:rPr>
            </w:pPr>
            <w:r>
              <w:rPr>
                <w:rFonts w:ascii="宋体" w:hAnsi="宋体" w:hint="eastAsia"/>
                <w:sz w:val="18"/>
                <w:szCs w:val="18"/>
              </w:rPr>
              <w:t>否</w:t>
            </w:r>
          </w:p>
        </w:tc>
      </w:tr>
      <w:tr w:rsidR="00CB77AA" w14:paraId="0878BAF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FAA810A" w14:textId="078E4BD7"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6B2526F6" w14:textId="5C711B07" w:rsidR="00CB77AA" w:rsidRPr="00844121" w:rsidRDefault="00CB77AA" w:rsidP="00CB77AA">
            <w:pPr>
              <w:jc w:val="right"/>
              <w:rPr>
                <w:rFonts w:cs="Cambria"/>
                <w:highlight w:val="yellow"/>
              </w:rPr>
            </w:pPr>
            <w:r>
              <w:rPr>
                <w:rFonts w:ascii="宋体" w:hAnsi="宋体" w:hint="eastAsia"/>
                <w:sz w:val="18"/>
                <w:szCs w:val="18"/>
              </w:rPr>
              <w:t>49,000,000.00</w:t>
            </w:r>
          </w:p>
        </w:tc>
        <w:tc>
          <w:tcPr>
            <w:tcW w:w="1418" w:type="dxa"/>
            <w:tcBorders>
              <w:top w:val="single" w:sz="4" w:space="0" w:color="auto"/>
              <w:left w:val="single" w:sz="4" w:space="0" w:color="auto"/>
              <w:bottom w:val="single" w:sz="4" w:space="0" w:color="auto"/>
              <w:right w:val="single" w:sz="4" w:space="0" w:color="auto"/>
            </w:tcBorders>
            <w:vAlign w:val="center"/>
          </w:tcPr>
          <w:p w14:paraId="0B548C67" w14:textId="0F0A34F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2025/3/26</w:t>
            </w:r>
          </w:p>
        </w:tc>
        <w:tc>
          <w:tcPr>
            <w:tcW w:w="1417" w:type="dxa"/>
            <w:tcBorders>
              <w:top w:val="single" w:sz="4" w:space="0" w:color="auto"/>
              <w:left w:val="single" w:sz="4" w:space="0" w:color="auto"/>
              <w:bottom w:val="single" w:sz="4" w:space="0" w:color="auto"/>
              <w:right w:val="single" w:sz="4" w:space="0" w:color="auto"/>
            </w:tcBorders>
            <w:vAlign w:val="center"/>
          </w:tcPr>
          <w:p w14:paraId="459B0796" w14:textId="159F664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2028/3/26</w:t>
            </w:r>
          </w:p>
        </w:tc>
        <w:tc>
          <w:tcPr>
            <w:tcW w:w="1418" w:type="dxa"/>
            <w:tcBorders>
              <w:top w:val="single" w:sz="4" w:space="0" w:color="auto"/>
              <w:left w:val="single" w:sz="4" w:space="0" w:color="auto"/>
              <w:bottom w:val="single" w:sz="4" w:space="0" w:color="auto"/>
              <w:right w:val="single" w:sz="4" w:space="0" w:color="auto"/>
            </w:tcBorders>
            <w:vAlign w:val="center"/>
          </w:tcPr>
          <w:p w14:paraId="677ED9DC" w14:textId="7AEF2C99" w:rsidR="00CB77AA" w:rsidRPr="00844121" w:rsidRDefault="00CB77AA" w:rsidP="00CB77AA">
            <w:pPr>
              <w:rPr>
                <w:rFonts w:cs="Cambria"/>
                <w:highlight w:val="yellow"/>
              </w:rPr>
            </w:pPr>
            <w:r>
              <w:rPr>
                <w:rFonts w:ascii="宋体" w:hAnsi="宋体" w:hint="eastAsia"/>
                <w:sz w:val="18"/>
                <w:szCs w:val="18"/>
              </w:rPr>
              <w:t>否</w:t>
            </w:r>
          </w:p>
        </w:tc>
      </w:tr>
      <w:tr w:rsidR="00CB77AA" w14:paraId="5991753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9DD6579" w14:textId="79002076" w:rsidR="00CB77AA" w:rsidRPr="00844121" w:rsidRDefault="00CB77AA" w:rsidP="00CB77AA">
            <w:pPr>
              <w:rPr>
                <w:rFonts w:cs="Cambria"/>
                <w:highlight w:val="yellow"/>
              </w:rPr>
            </w:pPr>
            <w:r>
              <w:rPr>
                <w:rFonts w:ascii="宋体" w:hAnsi="宋体" w:hint="eastAsia"/>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4D8AACCC" w14:textId="7A26BCDF" w:rsidR="00CB77AA" w:rsidRPr="00844121" w:rsidRDefault="00CB77AA" w:rsidP="00CB77AA">
            <w:pPr>
              <w:jc w:val="right"/>
              <w:rPr>
                <w:rFonts w:cs="Cambria"/>
                <w:highlight w:val="yellow"/>
              </w:rPr>
            </w:pPr>
            <w:r>
              <w:rPr>
                <w:rFonts w:ascii="宋体" w:hAnsi="宋体" w:hint="eastAsia"/>
                <w:sz w:val="18"/>
                <w:szCs w:val="18"/>
              </w:rPr>
              <w:t>21,000,000.00</w:t>
            </w:r>
          </w:p>
        </w:tc>
        <w:tc>
          <w:tcPr>
            <w:tcW w:w="1418" w:type="dxa"/>
            <w:tcBorders>
              <w:top w:val="single" w:sz="4" w:space="0" w:color="auto"/>
              <w:left w:val="single" w:sz="4" w:space="0" w:color="auto"/>
              <w:bottom w:val="single" w:sz="4" w:space="0" w:color="auto"/>
              <w:right w:val="single" w:sz="4" w:space="0" w:color="auto"/>
            </w:tcBorders>
            <w:vAlign w:val="center"/>
          </w:tcPr>
          <w:p w14:paraId="5C13DFC8" w14:textId="1FAEE2A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2025/4/8</w:t>
            </w:r>
          </w:p>
        </w:tc>
        <w:tc>
          <w:tcPr>
            <w:tcW w:w="1417" w:type="dxa"/>
            <w:tcBorders>
              <w:top w:val="single" w:sz="4" w:space="0" w:color="auto"/>
              <w:left w:val="single" w:sz="4" w:space="0" w:color="auto"/>
              <w:bottom w:val="single" w:sz="4" w:space="0" w:color="auto"/>
              <w:right w:val="single" w:sz="4" w:space="0" w:color="auto"/>
            </w:tcBorders>
            <w:vAlign w:val="center"/>
          </w:tcPr>
          <w:p w14:paraId="017CD50D" w14:textId="13390F3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2028/4/8</w:t>
            </w:r>
          </w:p>
        </w:tc>
        <w:tc>
          <w:tcPr>
            <w:tcW w:w="1418" w:type="dxa"/>
            <w:tcBorders>
              <w:top w:val="single" w:sz="4" w:space="0" w:color="auto"/>
              <w:left w:val="single" w:sz="4" w:space="0" w:color="auto"/>
              <w:bottom w:val="single" w:sz="4" w:space="0" w:color="auto"/>
              <w:right w:val="single" w:sz="4" w:space="0" w:color="auto"/>
            </w:tcBorders>
            <w:vAlign w:val="center"/>
          </w:tcPr>
          <w:p w14:paraId="2D05FB96" w14:textId="448EED62" w:rsidR="00CB77AA" w:rsidRPr="00844121" w:rsidRDefault="00CB77AA" w:rsidP="00CB77AA">
            <w:pPr>
              <w:rPr>
                <w:rFonts w:cs="Cambria"/>
                <w:highlight w:val="yellow"/>
              </w:rPr>
            </w:pPr>
            <w:r>
              <w:rPr>
                <w:rFonts w:ascii="宋体" w:hAnsi="宋体" w:hint="eastAsia"/>
                <w:sz w:val="18"/>
                <w:szCs w:val="18"/>
              </w:rPr>
              <w:t>否</w:t>
            </w:r>
          </w:p>
        </w:tc>
      </w:tr>
      <w:tr w:rsidR="00CB77AA" w14:paraId="52D76573"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70559AA" w14:textId="14EA5943"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434D9AF6" w14:textId="3B28B557" w:rsidR="00CB77AA" w:rsidRPr="00844121" w:rsidRDefault="00CB77AA" w:rsidP="00CB77AA">
            <w:pPr>
              <w:jc w:val="right"/>
              <w:rPr>
                <w:rFonts w:cs="Cambria"/>
                <w:highlight w:val="yellow"/>
              </w:rPr>
            </w:pPr>
            <w:r>
              <w:rPr>
                <w:rFonts w:ascii="宋体" w:hAnsi="宋体" w:hint="eastAsia"/>
                <w:sz w:val="18"/>
                <w:szCs w:val="18"/>
              </w:rPr>
              <w:t>37,142,857.14</w:t>
            </w:r>
          </w:p>
        </w:tc>
        <w:tc>
          <w:tcPr>
            <w:tcW w:w="1418" w:type="dxa"/>
            <w:tcBorders>
              <w:top w:val="single" w:sz="4" w:space="0" w:color="auto"/>
              <w:left w:val="single" w:sz="4" w:space="0" w:color="auto"/>
              <w:bottom w:val="single" w:sz="4" w:space="0" w:color="auto"/>
              <w:right w:val="single" w:sz="4" w:space="0" w:color="auto"/>
            </w:tcBorders>
            <w:vAlign w:val="center"/>
          </w:tcPr>
          <w:p w14:paraId="133E9ECB" w14:textId="35AF876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2024/2/6</w:t>
            </w:r>
          </w:p>
        </w:tc>
        <w:tc>
          <w:tcPr>
            <w:tcW w:w="1417" w:type="dxa"/>
            <w:tcBorders>
              <w:top w:val="single" w:sz="4" w:space="0" w:color="auto"/>
              <w:left w:val="single" w:sz="4" w:space="0" w:color="auto"/>
              <w:bottom w:val="single" w:sz="4" w:space="0" w:color="auto"/>
              <w:right w:val="single" w:sz="4" w:space="0" w:color="auto"/>
            </w:tcBorders>
            <w:vAlign w:val="center"/>
          </w:tcPr>
          <w:p w14:paraId="645E99E6" w14:textId="29EA6199"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2032/1/5</w:t>
            </w:r>
          </w:p>
        </w:tc>
        <w:tc>
          <w:tcPr>
            <w:tcW w:w="1418" w:type="dxa"/>
            <w:tcBorders>
              <w:top w:val="single" w:sz="4" w:space="0" w:color="auto"/>
              <w:left w:val="single" w:sz="4" w:space="0" w:color="auto"/>
              <w:bottom w:val="single" w:sz="4" w:space="0" w:color="auto"/>
              <w:right w:val="single" w:sz="4" w:space="0" w:color="auto"/>
            </w:tcBorders>
            <w:vAlign w:val="center"/>
          </w:tcPr>
          <w:p w14:paraId="1C4309B0" w14:textId="3A358F8F" w:rsidR="00CB77AA" w:rsidRPr="00844121" w:rsidRDefault="00CB77AA" w:rsidP="00CB77AA">
            <w:pPr>
              <w:rPr>
                <w:rFonts w:cs="Cambria"/>
                <w:highlight w:val="yellow"/>
              </w:rPr>
            </w:pPr>
            <w:r>
              <w:rPr>
                <w:rFonts w:ascii="宋体" w:hAnsi="宋体" w:hint="eastAsia"/>
                <w:sz w:val="18"/>
                <w:szCs w:val="18"/>
              </w:rPr>
              <w:t>否</w:t>
            </w:r>
          </w:p>
        </w:tc>
      </w:tr>
      <w:tr w:rsidR="00CB77AA" w14:paraId="61AB2382"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DB1EA70" w14:textId="7D6F25B2"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D7BB47D" w14:textId="23C1AE0A" w:rsidR="00CB77AA" w:rsidRPr="00844121" w:rsidRDefault="00CB77AA" w:rsidP="00CB77AA">
            <w:pPr>
              <w:jc w:val="right"/>
              <w:rPr>
                <w:rFonts w:cs="Cambria"/>
                <w:highlight w:val="yellow"/>
              </w:rPr>
            </w:pPr>
            <w:r>
              <w:rPr>
                <w:rFonts w:ascii="宋体" w:hAnsi="宋体" w:hint="eastAsia"/>
                <w:sz w:val="18"/>
                <w:szCs w:val="18"/>
              </w:rPr>
              <w:t>18,571,428.57</w:t>
            </w:r>
          </w:p>
        </w:tc>
        <w:tc>
          <w:tcPr>
            <w:tcW w:w="1418" w:type="dxa"/>
            <w:tcBorders>
              <w:top w:val="single" w:sz="4" w:space="0" w:color="auto"/>
              <w:left w:val="single" w:sz="4" w:space="0" w:color="auto"/>
              <w:bottom w:val="single" w:sz="4" w:space="0" w:color="auto"/>
              <w:right w:val="single" w:sz="4" w:space="0" w:color="auto"/>
            </w:tcBorders>
            <w:vAlign w:val="center"/>
          </w:tcPr>
          <w:p w14:paraId="5DC7E52B" w14:textId="49A9E09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2024/6/29</w:t>
            </w:r>
          </w:p>
        </w:tc>
        <w:tc>
          <w:tcPr>
            <w:tcW w:w="1417" w:type="dxa"/>
            <w:tcBorders>
              <w:top w:val="single" w:sz="4" w:space="0" w:color="auto"/>
              <w:left w:val="single" w:sz="4" w:space="0" w:color="auto"/>
              <w:bottom w:val="single" w:sz="4" w:space="0" w:color="auto"/>
              <w:right w:val="single" w:sz="4" w:space="0" w:color="auto"/>
            </w:tcBorders>
            <w:vAlign w:val="center"/>
          </w:tcPr>
          <w:p w14:paraId="58AF8094" w14:textId="151A86B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2032/1/5</w:t>
            </w:r>
          </w:p>
        </w:tc>
        <w:tc>
          <w:tcPr>
            <w:tcW w:w="1418" w:type="dxa"/>
            <w:tcBorders>
              <w:top w:val="single" w:sz="4" w:space="0" w:color="auto"/>
              <w:left w:val="single" w:sz="4" w:space="0" w:color="auto"/>
              <w:bottom w:val="single" w:sz="4" w:space="0" w:color="auto"/>
              <w:right w:val="single" w:sz="4" w:space="0" w:color="auto"/>
            </w:tcBorders>
            <w:vAlign w:val="center"/>
          </w:tcPr>
          <w:p w14:paraId="5FE4A56D" w14:textId="33D13B50" w:rsidR="00CB77AA" w:rsidRPr="00844121" w:rsidRDefault="00CB77AA" w:rsidP="00CB77AA">
            <w:pPr>
              <w:rPr>
                <w:rFonts w:cs="Cambria"/>
                <w:highlight w:val="yellow"/>
              </w:rPr>
            </w:pPr>
            <w:r>
              <w:rPr>
                <w:rFonts w:ascii="宋体" w:hAnsi="宋体" w:hint="eastAsia"/>
                <w:sz w:val="18"/>
                <w:szCs w:val="18"/>
              </w:rPr>
              <w:t>否</w:t>
            </w:r>
          </w:p>
        </w:tc>
      </w:tr>
      <w:tr w:rsidR="00CB77AA" w14:paraId="5284AAB5"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A87B976" w14:textId="2C060D02"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73E2DD06" w14:textId="583E6A88" w:rsidR="00CB77AA" w:rsidRPr="00844121" w:rsidRDefault="00CB77AA" w:rsidP="00CB77AA">
            <w:pPr>
              <w:jc w:val="right"/>
              <w:rPr>
                <w:rFonts w:cs="Cambria"/>
                <w:highlight w:val="yellow"/>
              </w:rPr>
            </w:pPr>
            <w:r>
              <w:rPr>
                <w:rFonts w:ascii="宋体" w:hAnsi="宋体" w:hint="eastAsia"/>
                <w:sz w:val="18"/>
                <w:szCs w:val="18"/>
              </w:rPr>
              <w:t>44,500,000.00</w:t>
            </w:r>
          </w:p>
        </w:tc>
        <w:tc>
          <w:tcPr>
            <w:tcW w:w="1418" w:type="dxa"/>
            <w:tcBorders>
              <w:top w:val="single" w:sz="4" w:space="0" w:color="auto"/>
              <w:left w:val="single" w:sz="4" w:space="0" w:color="auto"/>
              <w:bottom w:val="single" w:sz="4" w:space="0" w:color="auto"/>
              <w:right w:val="single" w:sz="4" w:space="0" w:color="auto"/>
            </w:tcBorders>
            <w:vAlign w:val="center"/>
          </w:tcPr>
          <w:p w14:paraId="6146245E" w14:textId="2BBAA88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2025/1/24</w:t>
            </w:r>
          </w:p>
        </w:tc>
        <w:tc>
          <w:tcPr>
            <w:tcW w:w="1417" w:type="dxa"/>
            <w:tcBorders>
              <w:top w:val="single" w:sz="4" w:space="0" w:color="auto"/>
              <w:left w:val="single" w:sz="4" w:space="0" w:color="auto"/>
              <w:bottom w:val="single" w:sz="4" w:space="0" w:color="auto"/>
              <w:right w:val="single" w:sz="4" w:space="0" w:color="auto"/>
            </w:tcBorders>
            <w:vAlign w:val="center"/>
          </w:tcPr>
          <w:p w14:paraId="5AEE0748" w14:textId="32DFAAD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2032/1/5</w:t>
            </w:r>
          </w:p>
        </w:tc>
        <w:tc>
          <w:tcPr>
            <w:tcW w:w="1418" w:type="dxa"/>
            <w:tcBorders>
              <w:top w:val="single" w:sz="4" w:space="0" w:color="auto"/>
              <w:left w:val="single" w:sz="4" w:space="0" w:color="auto"/>
              <w:bottom w:val="single" w:sz="4" w:space="0" w:color="auto"/>
              <w:right w:val="single" w:sz="4" w:space="0" w:color="auto"/>
            </w:tcBorders>
            <w:vAlign w:val="center"/>
          </w:tcPr>
          <w:p w14:paraId="789A4CE3" w14:textId="7CDD4825" w:rsidR="00CB77AA" w:rsidRPr="00844121" w:rsidRDefault="00CB77AA" w:rsidP="00CB77AA">
            <w:pPr>
              <w:rPr>
                <w:rFonts w:cs="Cambria"/>
                <w:highlight w:val="yellow"/>
              </w:rPr>
            </w:pPr>
            <w:r>
              <w:rPr>
                <w:rFonts w:ascii="宋体" w:hAnsi="宋体" w:hint="eastAsia"/>
                <w:sz w:val="18"/>
                <w:szCs w:val="18"/>
              </w:rPr>
              <w:t>否</w:t>
            </w:r>
          </w:p>
        </w:tc>
      </w:tr>
      <w:tr w:rsidR="00CB77AA" w14:paraId="4131FDAC"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903414D" w14:textId="7F2DDC91"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CED2142" w14:textId="6D89C662" w:rsidR="00CB77AA" w:rsidRPr="00844121" w:rsidRDefault="00CB77AA" w:rsidP="00CB77AA">
            <w:pPr>
              <w:jc w:val="right"/>
              <w:rPr>
                <w:rFonts w:cs="Cambria"/>
                <w:highlight w:val="yellow"/>
              </w:rPr>
            </w:pPr>
            <w:r>
              <w:rPr>
                <w:rFonts w:ascii="宋体" w:hAnsi="宋体" w:hint="eastAsia"/>
                <w:sz w:val="18"/>
                <w:szCs w:val="18"/>
              </w:rPr>
              <w:t>32,535,681.11</w:t>
            </w:r>
          </w:p>
        </w:tc>
        <w:tc>
          <w:tcPr>
            <w:tcW w:w="1418" w:type="dxa"/>
            <w:tcBorders>
              <w:top w:val="single" w:sz="4" w:space="0" w:color="auto"/>
              <w:left w:val="single" w:sz="4" w:space="0" w:color="auto"/>
              <w:bottom w:val="single" w:sz="4" w:space="0" w:color="auto"/>
              <w:right w:val="single" w:sz="4" w:space="0" w:color="auto"/>
            </w:tcBorders>
            <w:vAlign w:val="center"/>
          </w:tcPr>
          <w:p w14:paraId="0021A53E" w14:textId="46084C0B"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2024/1/24</w:t>
            </w:r>
          </w:p>
        </w:tc>
        <w:tc>
          <w:tcPr>
            <w:tcW w:w="1417" w:type="dxa"/>
            <w:tcBorders>
              <w:top w:val="single" w:sz="4" w:space="0" w:color="auto"/>
              <w:left w:val="single" w:sz="4" w:space="0" w:color="auto"/>
              <w:bottom w:val="single" w:sz="4" w:space="0" w:color="auto"/>
              <w:right w:val="single" w:sz="4" w:space="0" w:color="auto"/>
            </w:tcBorders>
            <w:vAlign w:val="center"/>
          </w:tcPr>
          <w:p w14:paraId="25CCDAD8" w14:textId="23F5E764"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2032/1/5</w:t>
            </w:r>
          </w:p>
        </w:tc>
        <w:tc>
          <w:tcPr>
            <w:tcW w:w="1418" w:type="dxa"/>
            <w:tcBorders>
              <w:top w:val="single" w:sz="4" w:space="0" w:color="auto"/>
              <w:left w:val="single" w:sz="4" w:space="0" w:color="auto"/>
              <w:bottom w:val="single" w:sz="4" w:space="0" w:color="auto"/>
              <w:right w:val="single" w:sz="4" w:space="0" w:color="auto"/>
            </w:tcBorders>
            <w:vAlign w:val="center"/>
          </w:tcPr>
          <w:p w14:paraId="3EF46776" w14:textId="5025BCB6" w:rsidR="00CB77AA" w:rsidRPr="00844121" w:rsidRDefault="00CB77AA" w:rsidP="00CB77AA">
            <w:pPr>
              <w:rPr>
                <w:rFonts w:cs="Cambria"/>
                <w:highlight w:val="yellow"/>
              </w:rPr>
            </w:pPr>
            <w:r>
              <w:rPr>
                <w:rFonts w:ascii="宋体" w:hAnsi="宋体" w:hint="eastAsia"/>
                <w:sz w:val="18"/>
                <w:szCs w:val="18"/>
              </w:rPr>
              <w:t>否</w:t>
            </w:r>
          </w:p>
        </w:tc>
      </w:tr>
      <w:tr w:rsidR="00CB77AA" w14:paraId="04D8FB2D"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F7CB8E9" w14:textId="1D739486"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2ECE8B7A" w14:textId="598C9BC8" w:rsidR="00CB77AA" w:rsidRPr="00844121" w:rsidRDefault="00CB77AA" w:rsidP="00CB77AA">
            <w:pPr>
              <w:jc w:val="right"/>
              <w:rPr>
                <w:rFonts w:cs="Cambria"/>
                <w:highlight w:val="yellow"/>
              </w:rPr>
            </w:pPr>
            <w:r>
              <w:rPr>
                <w:rFonts w:ascii="宋体" w:hAnsi="宋体" w:hint="eastAsia"/>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44C99013" w14:textId="7E565D5C"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2024/6/28</w:t>
            </w:r>
          </w:p>
        </w:tc>
        <w:tc>
          <w:tcPr>
            <w:tcW w:w="1417" w:type="dxa"/>
            <w:tcBorders>
              <w:top w:val="single" w:sz="4" w:space="0" w:color="auto"/>
              <w:left w:val="single" w:sz="4" w:space="0" w:color="auto"/>
              <w:bottom w:val="single" w:sz="4" w:space="0" w:color="auto"/>
              <w:right w:val="single" w:sz="4" w:space="0" w:color="auto"/>
            </w:tcBorders>
            <w:vAlign w:val="center"/>
          </w:tcPr>
          <w:p w14:paraId="03A9110F" w14:textId="5248985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2032/1/5</w:t>
            </w:r>
          </w:p>
        </w:tc>
        <w:tc>
          <w:tcPr>
            <w:tcW w:w="1418" w:type="dxa"/>
            <w:tcBorders>
              <w:top w:val="single" w:sz="4" w:space="0" w:color="auto"/>
              <w:left w:val="single" w:sz="4" w:space="0" w:color="auto"/>
              <w:bottom w:val="single" w:sz="4" w:space="0" w:color="auto"/>
              <w:right w:val="single" w:sz="4" w:space="0" w:color="auto"/>
            </w:tcBorders>
            <w:vAlign w:val="center"/>
          </w:tcPr>
          <w:p w14:paraId="08000BFF" w14:textId="52C562F7" w:rsidR="00CB77AA" w:rsidRPr="00844121" w:rsidRDefault="00CB77AA" w:rsidP="00CB77AA">
            <w:pPr>
              <w:rPr>
                <w:rFonts w:cs="Cambria"/>
                <w:highlight w:val="yellow"/>
              </w:rPr>
            </w:pPr>
            <w:r>
              <w:rPr>
                <w:rFonts w:ascii="宋体" w:hAnsi="宋体" w:hint="eastAsia"/>
                <w:sz w:val="18"/>
                <w:szCs w:val="18"/>
              </w:rPr>
              <w:t>否</w:t>
            </w:r>
          </w:p>
        </w:tc>
      </w:tr>
      <w:tr w:rsidR="00CB77AA" w14:paraId="79F7AF95"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E6F853F" w14:textId="7615973E" w:rsidR="00CB77AA" w:rsidRPr="00844121" w:rsidRDefault="00CB77AA" w:rsidP="00CB77AA">
            <w:pPr>
              <w:rPr>
                <w:rFonts w:cs="Cambria"/>
                <w:highlight w:val="yellow"/>
              </w:rPr>
            </w:pPr>
            <w:r>
              <w:rPr>
                <w:rFonts w:ascii="宋体" w:hAnsi="宋体" w:hint="eastAsia"/>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7577B6F" w14:textId="02411D01" w:rsidR="00CB77AA" w:rsidRPr="00844121" w:rsidRDefault="00CB77AA" w:rsidP="00CB77AA">
            <w:pPr>
              <w:jc w:val="right"/>
              <w:rPr>
                <w:rFonts w:cs="Cambria"/>
                <w:highlight w:val="yellow"/>
              </w:rPr>
            </w:pPr>
            <w:r>
              <w:rPr>
                <w:rFonts w:ascii="宋体" w:hAnsi="宋体" w:hint="eastAsia"/>
                <w:sz w:val="18"/>
                <w:szCs w:val="18"/>
              </w:rPr>
              <w:t>44,500,000.00</w:t>
            </w:r>
          </w:p>
        </w:tc>
        <w:tc>
          <w:tcPr>
            <w:tcW w:w="1418" w:type="dxa"/>
            <w:tcBorders>
              <w:top w:val="single" w:sz="4" w:space="0" w:color="auto"/>
              <w:left w:val="single" w:sz="4" w:space="0" w:color="auto"/>
              <w:bottom w:val="single" w:sz="4" w:space="0" w:color="auto"/>
              <w:right w:val="single" w:sz="4" w:space="0" w:color="auto"/>
            </w:tcBorders>
            <w:vAlign w:val="center"/>
          </w:tcPr>
          <w:p w14:paraId="422717FB" w14:textId="2ADE3EA1"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2025/1/21</w:t>
            </w:r>
          </w:p>
        </w:tc>
        <w:tc>
          <w:tcPr>
            <w:tcW w:w="1417" w:type="dxa"/>
            <w:tcBorders>
              <w:top w:val="single" w:sz="4" w:space="0" w:color="auto"/>
              <w:left w:val="single" w:sz="4" w:space="0" w:color="auto"/>
              <w:bottom w:val="single" w:sz="4" w:space="0" w:color="auto"/>
              <w:right w:val="single" w:sz="4" w:space="0" w:color="auto"/>
            </w:tcBorders>
            <w:vAlign w:val="center"/>
          </w:tcPr>
          <w:p w14:paraId="70CFDD09" w14:textId="2B156CC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2032/1/5</w:t>
            </w:r>
          </w:p>
        </w:tc>
        <w:tc>
          <w:tcPr>
            <w:tcW w:w="1418" w:type="dxa"/>
            <w:tcBorders>
              <w:top w:val="single" w:sz="4" w:space="0" w:color="auto"/>
              <w:left w:val="single" w:sz="4" w:space="0" w:color="auto"/>
              <w:bottom w:val="single" w:sz="4" w:space="0" w:color="auto"/>
              <w:right w:val="single" w:sz="4" w:space="0" w:color="auto"/>
            </w:tcBorders>
            <w:vAlign w:val="center"/>
          </w:tcPr>
          <w:p w14:paraId="715F8ED7" w14:textId="79727731" w:rsidR="00CB77AA" w:rsidRPr="00844121" w:rsidRDefault="00CB77AA" w:rsidP="00CB77AA">
            <w:pPr>
              <w:rPr>
                <w:rFonts w:cs="Cambria"/>
                <w:highlight w:val="yellow"/>
              </w:rPr>
            </w:pPr>
            <w:r>
              <w:rPr>
                <w:rFonts w:ascii="宋体" w:hAnsi="宋体" w:hint="eastAsia"/>
                <w:sz w:val="18"/>
                <w:szCs w:val="18"/>
              </w:rPr>
              <w:t>否</w:t>
            </w:r>
          </w:p>
        </w:tc>
      </w:tr>
      <w:tr w:rsidR="00CB77AA" w14:paraId="386EB36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DDD4951" w14:textId="0FC65840" w:rsidR="00CB77AA" w:rsidRPr="00844121" w:rsidRDefault="00CB77AA" w:rsidP="00CB77AA">
            <w:pPr>
              <w:rPr>
                <w:rFonts w:cs="Cambria"/>
                <w:highlight w:val="yellow"/>
              </w:rPr>
            </w:pPr>
            <w:r>
              <w:rPr>
                <w:rFonts w:ascii="宋体" w:hAnsi="宋体" w:hint="eastAsia"/>
                <w:sz w:val="18"/>
                <w:szCs w:val="18"/>
              </w:rPr>
              <w:t>好当家集团有限公司、唐传勤、邱海峰、销售公司、</w:t>
            </w:r>
            <w:proofErr w:type="gramStart"/>
            <w:r>
              <w:rPr>
                <w:rFonts w:ascii="宋体" w:hAnsi="宋体" w:hint="eastAsia"/>
                <w:sz w:val="18"/>
                <w:szCs w:val="18"/>
              </w:rPr>
              <w:t>海普盾</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D528662" w14:textId="50F2CB27" w:rsidR="00CB77AA" w:rsidRPr="00844121" w:rsidRDefault="00CB77AA" w:rsidP="00CB77AA">
            <w:pPr>
              <w:jc w:val="right"/>
              <w:rPr>
                <w:rFonts w:cs="Cambria"/>
                <w:highlight w:val="yellow"/>
              </w:rPr>
            </w:pPr>
            <w:r>
              <w:rPr>
                <w:rFonts w:ascii="宋体" w:hAnsi="宋体" w:hint="eastAsia"/>
                <w:sz w:val="18"/>
                <w:szCs w:val="18"/>
              </w:rPr>
              <w:t>19,200,000.00</w:t>
            </w:r>
          </w:p>
        </w:tc>
        <w:tc>
          <w:tcPr>
            <w:tcW w:w="1418" w:type="dxa"/>
            <w:tcBorders>
              <w:top w:val="single" w:sz="4" w:space="0" w:color="auto"/>
              <w:left w:val="single" w:sz="4" w:space="0" w:color="auto"/>
              <w:bottom w:val="single" w:sz="4" w:space="0" w:color="auto"/>
              <w:right w:val="single" w:sz="4" w:space="0" w:color="auto"/>
            </w:tcBorders>
            <w:vAlign w:val="center"/>
          </w:tcPr>
          <w:p w14:paraId="11FA5544" w14:textId="290001E2"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2023/6/28</w:t>
            </w:r>
          </w:p>
        </w:tc>
        <w:tc>
          <w:tcPr>
            <w:tcW w:w="1417" w:type="dxa"/>
            <w:tcBorders>
              <w:top w:val="single" w:sz="4" w:space="0" w:color="auto"/>
              <w:left w:val="single" w:sz="4" w:space="0" w:color="auto"/>
              <w:bottom w:val="single" w:sz="4" w:space="0" w:color="auto"/>
              <w:right w:val="single" w:sz="4" w:space="0" w:color="auto"/>
            </w:tcBorders>
            <w:vAlign w:val="center"/>
          </w:tcPr>
          <w:p w14:paraId="4BA5C853" w14:textId="2C359028"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2026/6/25</w:t>
            </w:r>
          </w:p>
        </w:tc>
        <w:tc>
          <w:tcPr>
            <w:tcW w:w="1418" w:type="dxa"/>
            <w:tcBorders>
              <w:top w:val="single" w:sz="4" w:space="0" w:color="auto"/>
              <w:left w:val="single" w:sz="4" w:space="0" w:color="auto"/>
              <w:bottom w:val="single" w:sz="4" w:space="0" w:color="auto"/>
              <w:right w:val="single" w:sz="4" w:space="0" w:color="auto"/>
            </w:tcBorders>
            <w:vAlign w:val="center"/>
          </w:tcPr>
          <w:p w14:paraId="320301F4" w14:textId="1B892721" w:rsidR="00CB77AA" w:rsidRPr="00844121" w:rsidRDefault="00CB77AA" w:rsidP="00CB77AA">
            <w:pPr>
              <w:rPr>
                <w:rFonts w:cs="Cambria"/>
                <w:highlight w:val="yellow"/>
              </w:rPr>
            </w:pPr>
            <w:r>
              <w:rPr>
                <w:rFonts w:ascii="宋体" w:hAnsi="宋体" w:hint="eastAsia"/>
                <w:sz w:val="18"/>
                <w:szCs w:val="18"/>
              </w:rPr>
              <w:t>否</w:t>
            </w:r>
          </w:p>
        </w:tc>
      </w:tr>
      <w:tr w:rsidR="00CB77AA" w14:paraId="6C3C025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E3AE535" w14:textId="47345622" w:rsidR="00CB77AA" w:rsidRPr="00844121" w:rsidRDefault="00CB77AA" w:rsidP="00CB77AA">
            <w:pPr>
              <w:rPr>
                <w:rFonts w:cs="Cambria"/>
                <w:highlight w:val="yellow"/>
              </w:rPr>
            </w:pPr>
            <w:r>
              <w:rPr>
                <w:rFonts w:ascii="宋体" w:hAnsi="宋体" w:hint="eastAsia"/>
                <w:sz w:val="18"/>
                <w:szCs w:val="18"/>
              </w:rPr>
              <w:t>好当家集团有限公司、唐传勤、邱海峰、销售公司、</w:t>
            </w:r>
            <w:proofErr w:type="gramStart"/>
            <w:r>
              <w:rPr>
                <w:rFonts w:ascii="宋体" w:hAnsi="宋体" w:hint="eastAsia"/>
                <w:sz w:val="18"/>
                <w:szCs w:val="18"/>
              </w:rPr>
              <w:t>海普盾</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5477EB75" w14:textId="0D6865EC" w:rsidR="00CB77AA" w:rsidRPr="00844121" w:rsidRDefault="00CB77AA" w:rsidP="00CB77AA">
            <w:pPr>
              <w:jc w:val="right"/>
              <w:rPr>
                <w:rFonts w:cs="Cambria"/>
                <w:highlight w:val="yellow"/>
              </w:rPr>
            </w:pPr>
            <w:r>
              <w:rPr>
                <w:rFonts w:ascii="宋体" w:hAnsi="宋体" w:hint="eastAsia"/>
                <w:sz w:val="18"/>
                <w:szCs w:val="18"/>
              </w:rPr>
              <w:t>4,800,000.00</w:t>
            </w:r>
          </w:p>
        </w:tc>
        <w:tc>
          <w:tcPr>
            <w:tcW w:w="1418" w:type="dxa"/>
            <w:tcBorders>
              <w:top w:val="single" w:sz="4" w:space="0" w:color="auto"/>
              <w:left w:val="single" w:sz="4" w:space="0" w:color="auto"/>
              <w:bottom w:val="single" w:sz="4" w:space="0" w:color="auto"/>
              <w:right w:val="single" w:sz="4" w:space="0" w:color="auto"/>
            </w:tcBorders>
            <w:vAlign w:val="center"/>
          </w:tcPr>
          <w:p w14:paraId="1790D31B" w14:textId="0AF720C6"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hint="eastAsia"/>
                <w:sz w:val="18"/>
                <w:szCs w:val="18"/>
              </w:rPr>
              <w:t>2023/6/28</w:t>
            </w:r>
          </w:p>
        </w:tc>
        <w:tc>
          <w:tcPr>
            <w:tcW w:w="1417" w:type="dxa"/>
            <w:tcBorders>
              <w:top w:val="single" w:sz="4" w:space="0" w:color="auto"/>
              <w:left w:val="single" w:sz="4" w:space="0" w:color="auto"/>
              <w:bottom w:val="single" w:sz="4" w:space="0" w:color="auto"/>
              <w:right w:val="single" w:sz="4" w:space="0" w:color="auto"/>
            </w:tcBorders>
            <w:vAlign w:val="center"/>
          </w:tcPr>
          <w:p w14:paraId="29FF5FFE" w14:textId="1D330915" w:rsidR="00CB77AA" w:rsidRPr="003E1CFC" w:rsidRDefault="00CB77AA" w:rsidP="00E40103">
            <w:pPr>
              <w:jc w:val="right"/>
              <w:rPr>
                <w:rFonts w:asciiTheme="minorEastAsia" w:eastAsiaTheme="minorEastAsia" w:hAnsiTheme="minorEastAsia" w:cs="Cambria" w:hint="eastAsia"/>
                <w:sz w:val="18"/>
                <w:szCs w:val="18"/>
                <w:highlight w:val="yellow"/>
              </w:rPr>
            </w:pPr>
            <w:r w:rsidRPr="003E1CFC">
              <w:rPr>
                <w:rFonts w:asciiTheme="minorEastAsia" w:eastAsiaTheme="minorEastAsia" w:hAnsiTheme="minorEastAsia" w:cs="Cambria"/>
                <w:sz w:val="18"/>
                <w:szCs w:val="18"/>
              </w:rPr>
              <w:t>2026/6/25</w:t>
            </w:r>
          </w:p>
        </w:tc>
        <w:tc>
          <w:tcPr>
            <w:tcW w:w="1418" w:type="dxa"/>
            <w:tcBorders>
              <w:top w:val="single" w:sz="4" w:space="0" w:color="auto"/>
              <w:left w:val="single" w:sz="4" w:space="0" w:color="auto"/>
              <w:bottom w:val="single" w:sz="4" w:space="0" w:color="auto"/>
              <w:right w:val="single" w:sz="4" w:space="0" w:color="auto"/>
            </w:tcBorders>
            <w:vAlign w:val="center"/>
          </w:tcPr>
          <w:p w14:paraId="45125B0E" w14:textId="77AEF04E" w:rsidR="00CB77AA" w:rsidRPr="00844121" w:rsidRDefault="00CB77AA" w:rsidP="00CB77AA">
            <w:pPr>
              <w:rPr>
                <w:rFonts w:cs="Cambria"/>
                <w:highlight w:val="yellow"/>
              </w:rPr>
            </w:pPr>
            <w:r>
              <w:rPr>
                <w:rFonts w:ascii="宋体" w:hAnsi="宋体" w:hint="eastAsia"/>
                <w:sz w:val="18"/>
                <w:szCs w:val="18"/>
              </w:rPr>
              <w:t>否</w:t>
            </w:r>
          </w:p>
        </w:tc>
      </w:tr>
      <w:tr w:rsidR="00D03295" w14:paraId="0CCB369A"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D96940F" w14:textId="1FFAAE2B" w:rsidR="00D03295" w:rsidRPr="00844121" w:rsidRDefault="00D03295" w:rsidP="00D03295">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4BAC0BF" w14:textId="78EED9DF" w:rsidR="00D03295" w:rsidRPr="00844121" w:rsidRDefault="00D03295" w:rsidP="00D03295">
            <w:pPr>
              <w:jc w:val="right"/>
              <w:rPr>
                <w:rFonts w:cs="Cambria"/>
                <w:highlight w:val="yellow"/>
              </w:rPr>
            </w:pPr>
            <w:r>
              <w:rPr>
                <w:rFonts w:hint="eastAsia"/>
                <w:color w:val="000000"/>
                <w:sz w:val="18"/>
                <w:szCs w:val="18"/>
              </w:rPr>
              <w:t>60,000,000.00</w:t>
            </w:r>
          </w:p>
        </w:tc>
        <w:tc>
          <w:tcPr>
            <w:tcW w:w="1418" w:type="dxa"/>
            <w:tcBorders>
              <w:top w:val="single" w:sz="4" w:space="0" w:color="auto"/>
              <w:left w:val="single" w:sz="4" w:space="0" w:color="auto"/>
              <w:bottom w:val="single" w:sz="4" w:space="0" w:color="auto"/>
              <w:right w:val="single" w:sz="4" w:space="0" w:color="auto"/>
            </w:tcBorders>
            <w:vAlign w:val="center"/>
          </w:tcPr>
          <w:p w14:paraId="0B8102D5" w14:textId="453B8C93" w:rsidR="00D03295" w:rsidRPr="00844121" w:rsidRDefault="00D03295" w:rsidP="00E40103">
            <w:pPr>
              <w:jc w:val="right"/>
              <w:rPr>
                <w:rFonts w:cs="Cambria"/>
                <w:highlight w:val="yellow"/>
              </w:rPr>
            </w:pPr>
            <w:r>
              <w:rPr>
                <w:rFonts w:hint="eastAsia"/>
                <w:color w:val="000000"/>
                <w:sz w:val="18"/>
                <w:szCs w:val="18"/>
              </w:rPr>
              <w:t>2024/9/20</w:t>
            </w:r>
          </w:p>
        </w:tc>
        <w:tc>
          <w:tcPr>
            <w:tcW w:w="1417" w:type="dxa"/>
            <w:tcBorders>
              <w:top w:val="single" w:sz="4" w:space="0" w:color="auto"/>
              <w:left w:val="single" w:sz="4" w:space="0" w:color="auto"/>
              <w:bottom w:val="single" w:sz="4" w:space="0" w:color="auto"/>
              <w:right w:val="single" w:sz="4" w:space="0" w:color="auto"/>
            </w:tcBorders>
            <w:vAlign w:val="center"/>
          </w:tcPr>
          <w:p w14:paraId="6F5655A1" w14:textId="188CCC14" w:rsidR="00D03295" w:rsidRPr="00844121" w:rsidRDefault="00D03295" w:rsidP="00E40103">
            <w:pPr>
              <w:jc w:val="right"/>
              <w:rPr>
                <w:rFonts w:cs="Cambria"/>
                <w:highlight w:val="yellow"/>
              </w:rPr>
            </w:pPr>
            <w:r>
              <w:rPr>
                <w:rFonts w:hint="eastAsia"/>
                <w:color w:val="000000"/>
                <w:sz w:val="18"/>
                <w:szCs w:val="18"/>
              </w:rPr>
              <w:t>2025/3/20</w:t>
            </w:r>
          </w:p>
        </w:tc>
        <w:tc>
          <w:tcPr>
            <w:tcW w:w="1418" w:type="dxa"/>
            <w:tcBorders>
              <w:top w:val="single" w:sz="4" w:space="0" w:color="auto"/>
              <w:left w:val="single" w:sz="4" w:space="0" w:color="auto"/>
              <w:bottom w:val="single" w:sz="4" w:space="0" w:color="auto"/>
              <w:right w:val="single" w:sz="4" w:space="0" w:color="auto"/>
            </w:tcBorders>
            <w:vAlign w:val="center"/>
          </w:tcPr>
          <w:p w14:paraId="5E2000CA" w14:textId="69BAE35F"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48BA974A"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8A4341B" w14:textId="6EF8674F"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6E6FA9CD" w14:textId="7E293C04" w:rsidR="00D03295" w:rsidRPr="00844121" w:rsidRDefault="00D03295" w:rsidP="00D03295">
            <w:pPr>
              <w:jc w:val="right"/>
              <w:rPr>
                <w:rFonts w:cs="Cambria"/>
                <w:highlight w:val="yellow"/>
              </w:rPr>
            </w:pPr>
            <w:r>
              <w:rPr>
                <w:rFonts w:hint="eastAsia"/>
                <w:color w:val="000000"/>
                <w:sz w:val="18"/>
                <w:szCs w:val="18"/>
              </w:rPr>
              <w:t>23,000,000.00</w:t>
            </w:r>
          </w:p>
        </w:tc>
        <w:tc>
          <w:tcPr>
            <w:tcW w:w="1418" w:type="dxa"/>
            <w:tcBorders>
              <w:top w:val="single" w:sz="4" w:space="0" w:color="auto"/>
              <w:left w:val="single" w:sz="4" w:space="0" w:color="auto"/>
              <w:bottom w:val="single" w:sz="4" w:space="0" w:color="auto"/>
              <w:right w:val="single" w:sz="4" w:space="0" w:color="auto"/>
            </w:tcBorders>
            <w:vAlign w:val="center"/>
          </w:tcPr>
          <w:p w14:paraId="4CD20DF1" w14:textId="65854882" w:rsidR="00D03295" w:rsidRPr="00844121" w:rsidRDefault="00D03295" w:rsidP="00E40103">
            <w:pPr>
              <w:jc w:val="right"/>
              <w:rPr>
                <w:rFonts w:cs="Cambria"/>
                <w:highlight w:val="yellow"/>
              </w:rPr>
            </w:pPr>
            <w:r>
              <w:rPr>
                <w:rFonts w:hint="eastAsia"/>
                <w:color w:val="000000"/>
                <w:sz w:val="18"/>
                <w:szCs w:val="18"/>
              </w:rPr>
              <w:t>2024/7/16</w:t>
            </w:r>
          </w:p>
        </w:tc>
        <w:tc>
          <w:tcPr>
            <w:tcW w:w="1417" w:type="dxa"/>
            <w:tcBorders>
              <w:top w:val="single" w:sz="4" w:space="0" w:color="auto"/>
              <w:left w:val="single" w:sz="4" w:space="0" w:color="auto"/>
              <w:bottom w:val="single" w:sz="4" w:space="0" w:color="auto"/>
              <w:right w:val="single" w:sz="4" w:space="0" w:color="auto"/>
            </w:tcBorders>
            <w:vAlign w:val="center"/>
          </w:tcPr>
          <w:p w14:paraId="316DA2C1" w14:textId="6C7DEB96" w:rsidR="00D03295" w:rsidRPr="00844121" w:rsidRDefault="00D03295" w:rsidP="00E40103">
            <w:pPr>
              <w:jc w:val="right"/>
              <w:rPr>
                <w:rFonts w:cs="Cambria"/>
                <w:highlight w:val="yellow"/>
              </w:rPr>
            </w:pPr>
            <w:r>
              <w:rPr>
                <w:rFonts w:hint="eastAsia"/>
                <w:color w:val="000000"/>
                <w:sz w:val="18"/>
                <w:szCs w:val="18"/>
              </w:rPr>
              <w:t>2025/1/16</w:t>
            </w:r>
          </w:p>
        </w:tc>
        <w:tc>
          <w:tcPr>
            <w:tcW w:w="1418" w:type="dxa"/>
            <w:tcBorders>
              <w:top w:val="single" w:sz="4" w:space="0" w:color="auto"/>
              <w:left w:val="single" w:sz="4" w:space="0" w:color="auto"/>
              <w:bottom w:val="single" w:sz="4" w:space="0" w:color="auto"/>
              <w:right w:val="single" w:sz="4" w:space="0" w:color="auto"/>
            </w:tcBorders>
            <w:vAlign w:val="center"/>
          </w:tcPr>
          <w:p w14:paraId="56099589" w14:textId="41B198D1"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316DA6D3"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B55E9CF" w14:textId="4AA02AAC" w:rsidR="00D03295" w:rsidRPr="00844121" w:rsidRDefault="00D03295" w:rsidP="00D03295">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29F7AA54" w14:textId="0EF056F9" w:rsidR="00D03295" w:rsidRPr="00844121" w:rsidRDefault="00D03295" w:rsidP="00D03295">
            <w:pPr>
              <w:jc w:val="right"/>
              <w:rPr>
                <w:rFonts w:cs="Cambria"/>
                <w:highlight w:val="yellow"/>
              </w:rPr>
            </w:pPr>
            <w:r>
              <w:rPr>
                <w:rFonts w:hint="eastAsia"/>
                <w:color w:val="000000"/>
                <w:sz w:val="18"/>
                <w:szCs w:val="18"/>
              </w:rPr>
              <w:t>100,000,000.00</w:t>
            </w:r>
          </w:p>
        </w:tc>
        <w:tc>
          <w:tcPr>
            <w:tcW w:w="1418" w:type="dxa"/>
            <w:tcBorders>
              <w:top w:val="single" w:sz="4" w:space="0" w:color="auto"/>
              <w:left w:val="single" w:sz="4" w:space="0" w:color="auto"/>
              <w:bottom w:val="single" w:sz="4" w:space="0" w:color="auto"/>
              <w:right w:val="single" w:sz="4" w:space="0" w:color="auto"/>
            </w:tcBorders>
            <w:vAlign w:val="center"/>
          </w:tcPr>
          <w:p w14:paraId="1D4E235F" w14:textId="59DBEFA4" w:rsidR="00D03295" w:rsidRPr="00844121" w:rsidRDefault="00D03295" w:rsidP="00E40103">
            <w:pPr>
              <w:jc w:val="right"/>
              <w:rPr>
                <w:rFonts w:cs="Cambria"/>
                <w:highlight w:val="yellow"/>
              </w:rPr>
            </w:pPr>
            <w:r>
              <w:rPr>
                <w:rFonts w:hint="eastAsia"/>
                <w:color w:val="000000"/>
                <w:sz w:val="18"/>
                <w:szCs w:val="18"/>
              </w:rPr>
              <w:t>2024/7/24</w:t>
            </w:r>
          </w:p>
        </w:tc>
        <w:tc>
          <w:tcPr>
            <w:tcW w:w="1417" w:type="dxa"/>
            <w:tcBorders>
              <w:top w:val="single" w:sz="4" w:space="0" w:color="auto"/>
              <w:left w:val="single" w:sz="4" w:space="0" w:color="auto"/>
              <w:bottom w:val="single" w:sz="4" w:space="0" w:color="auto"/>
              <w:right w:val="single" w:sz="4" w:space="0" w:color="auto"/>
            </w:tcBorders>
            <w:vAlign w:val="center"/>
          </w:tcPr>
          <w:p w14:paraId="59AFB898" w14:textId="35C3CEE8" w:rsidR="00D03295" w:rsidRPr="00844121" w:rsidRDefault="00D03295" w:rsidP="00E40103">
            <w:pPr>
              <w:jc w:val="right"/>
              <w:rPr>
                <w:rFonts w:cs="Cambria"/>
                <w:highlight w:val="yellow"/>
              </w:rPr>
            </w:pPr>
            <w:r>
              <w:rPr>
                <w:rFonts w:hint="eastAsia"/>
                <w:color w:val="000000"/>
                <w:sz w:val="18"/>
                <w:szCs w:val="18"/>
              </w:rPr>
              <w:t>2025/1/24</w:t>
            </w:r>
          </w:p>
        </w:tc>
        <w:tc>
          <w:tcPr>
            <w:tcW w:w="1418" w:type="dxa"/>
            <w:tcBorders>
              <w:top w:val="single" w:sz="4" w:space="0" w:color="auto"/>
              <w:left w:val="single" w:sz="4" w:space="0" w:color="auto"/>
              <w:bottom w:val="single" w:sz="4" w:space="0" w:color="auto"/>
              <w:right w:val="single" w:sz="4" w:space="0" w:color="auto"/>
            </w:tcBorders>
            <w:vAlign w:val="center"/>
          </w:tcPr>
          <w:p w14:paraId="45498B31" w14:textId="554061F7"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75DBBCE0"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DAD55C4" w14:textId="7D91F4C1"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3DC00B0F" w14:textId="35454920" w:rsidR="00D03295" w:rsidRPr="00844121" w:rsidRDefault="00D03295" w:rsidP="00D03295">
            <w:pPr>
              <w:jc w:val="right"/>
              <w:rPr>
                <w:rFonts w:cs="Cambria"/>
                <w:highlight w:val="yellow"/>
              </w:rPr>
            </w:pPr>
            <w:r>
              <w:rPr>
                <w:rFonts w:hint="eastAsia"/>
                <w:color w:val="000000"/>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0B750389" w14:textId="50BC10C3" w:rsidR="00D03295" w:rsidRPr="00844121" w:rsidRDefault="00D03295" w:rsidP="00E40103">
            <w:pPr>
              <w:jc w:val="right"/>
              <w:rPr>
                <w:rFonts w:cs="Cambria"/>
                <w:highlight w:val="yellow"/>
              </w:rPr>
            </w:pPr>
            <w:r>
              <w:rPr>
                <w:rFonts w:hint="eastAsia"/>
                <w:color w:val="000000"/>
                <w:sz w:val="18"/>
                <w:szCs w:val="18"/>
              </w:rPr>
              <w:t>2024/8/6</w:t>
            </w:r>
          </w:p>
        </w:tc>
        <w:tc>
          <w:tcPr>
            <w:tcW w:w="1417" w:type="dxa"/>
            <w:tcBorders>
              <w:top w:val="single" w:sz="4" w:space="0" w:color="auto"/>
              <w:left w:val="single" w:sz="4" w:space="0" w:color="auto"/>
              <w:bottom w:val="single" w:sz="4" w:space="0" w:color="auto"/>
              <w:right w:val="single" w:sz="4" w:space="0" w:color="auto"/>
            </w:tcBorders>
            <w:vAlign w:val="center"/>
          </w:tcPr>
          <w:p w14:paraId="23156461" w14:textId="33E56609" w:rsidR="00D03295" w:rsidRPr="00844121" w:rsidRDefault="00D03295" w:rsidP="00E40103">
            <w:pPr>
              <w:jc w:val="right"/>
              <w:rPr>
                <w:rFonts w:cs="Cambria"/>
                <w:highlight w:val="yellow"/>
              </w:rPr>
            </w:pPr>
            <w:r>
              <w:rPr>
                <w:rFonts w:hint="eastAsia"/>
                <w:color w:val="000000"/>
                <w:sz w:val="18"/>
                <w:szCs w:val="18"/>
              </w:rPr>
              <w:t>2025/2/6</w:t>
            </w:r>
          </w:p>
        </w:tc>
        <w:tc>
          <w:tcPr>
            <w:tcW w:w="1418" w:type="dxa"/>
            <w:tcBorders>
              <w:top w:val="single" w:sz="4" w:space="0" w:color="auto"/>
              <w:left w:val="single" w:sz="4" w:space="0" w:color="auto"/>
              <w:bottom w:val="single" w:sz="4" w:space="0" w:color="auto"/>
              <w:right w:val="single" w:sz="4" w:space="0" w:color="auto"/>
            </w:tcBorders>
            <w:vAlign w:val="center"/>
          </w:tcPr>
          <w:p w14:paraId="06B8AD44" w14:textId="21FB2AFB"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578650FC"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1DDB67B" w14:textId="63677C02"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31AE4FAC" w14:textId="3E133315" w:rsidR="00D03295" w:rsidRPr="00844121" w:rsidRDefault="00D03295" w:rsidP="00D03295">
            <w:pPr>
              <w:jc w:val="right"/>
              <w:rPr>
                <w:rFonts w:cs="Cambria"/>
                <w:highlight w:val="yellow"/>
              </w:rPr>
            </w:pPr>
            <w:r>
              <w:rPr>
                <w:rFonts w:hint="eastAsia"/>
                <w:color w:val="000000"/>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07333BCD" w14:textId="28B8B31C" w:rsidR="00D03295" w:rsidRPr="00844121" w:rsidRDefault="00D03295" w:rsidP="00E40103">
            <w:pPr>
              <w:jc w:val="right"/>
              <w:rPr>
                <w:rFonts w:cs="Cambria"/>
                <w:highlight w:val="yellow"/>
              </w:rPr>
            </w:pPr>
            <w:r>
              <w:rPr>
                <w:rFonts w:hint="eastAsia"/>
                <w:color w:val="000000"/>
                <w:sz w:val="18"/>
                <w:szCs w:val="18"/>
              </w:rPr>
              <w:t>2024/9/4</w:t>
            </w:r>
          </w:p>
        </w:tc>
        <w:tc>
          <w:tcPr>
            <w:tcW w:w="1417" w:type="dxa"/>
            <w:tcBorders>
              <w:top w:val="single" w:sz="4" w:space="0" w:color="auto"/>
              <w:left w:val="single" w:sz="4" w:space="0" w:color="auto"/>
              <w:bottom w:val="single" w:sz="4" w:space="0" w:color="auto"/>
              <w:right w:val="single" w:sz="4" w:space="0" w:color="auto"/>
            </w:tcBorders>
            <w:vAlign w:val="center"/>
          </w:tcPr>
          <w:p w14:paraId="5389E86F" w14:textId="02883340" w:rsidR="00D03295" w:rsidRPr="00844121" w:rsidRDefault="00D03295" w:rsidP="00E40103">
            <w:pPr>
              <w:jc w:val="right"/>
              <w:rPr>
                <w:rFonts w:cs="Cambria"/>
                <w:highlight w:val="yellow"/>
              </w:rPr>
            </w:pPr>
            <w:r>
              <w:rPr>
                <w:rFonts w:hint="eastAsia"/>
                <w:color w:val="000000"/>
                <w:sz w:val="18"/>
                <w:szCs w:val="18"/>
              </w:rPr>
              <w:t>2025/3/4</w:t>
            </w:r>
          </w:p>
        </w:tc>
        <w:tc>
          <w:tcPr>
            <w:tcW w:w="1418" w:type="dxa"/>
            <w:tcBorders>
              <w:top w:val="single" w:sz="4" w:space="0" w:color="auto"/>
              <w:left w:val="single" w:sz="4" w:space="0" w:color="auto"/>
              <w:bottom w:val="single" w:sz="4" w:space="0" w:color="auto"/>
              <w:right w:val="single" w:sz="4" w:space="0" w:color="auto"/>
            </w:tcBorders>
            <w:vAlign w:val="center"/>
          </w:tcPr>
          <w:p w14:paraId="6CA6D6AB" w14:textId="3BACA864"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1092A930"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BC81E4E" w14:textId="140D4826"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73F71C0" w14:textId="019B7A09" w:rsidR="00D03295" w:rsidRPr="00844121" w:rsidRDefault="00D03295" w:rsidP="00D03295">
            <w:pPr>
              <w:jc w:val="right"/>
              <w:rPr>
                <w:rFonts w:cs="Cambria"/>
                <w:highlight w:val="yellow"/>
              </w:rPr>
            </w:pPr>
            <w:r>
              <w:rPr>
                <w:rFonts w:hint="eastAsia"/>
                <w:color w:val="000000"/>
                <w:sz w:val="18"/>
                <w:szCs w:val="18"/>
              </w:rPr>
              <w:t>70,000,000.00</w:t>
            </w:r>
          </w:p>
        </w:tc>
        <w:tc>
          <w:tcPr>
            <w:tcW w:w="1418" w:type="dxa"/>
            <w:tcBorders>
              <w:top w:val="single" w:sz="4" w:space="0" w:color="auto"/>
              <w:left w:val="single" w:sz="4" w:space="0" w:color="auto"/>
              <w:bottom w:val="single" w:sz="4" w:space="0" w:color="auto"/>
              <w:right w:val="single" w:sz="4" w:space="0" w:color="auto"/>
            </w:tcBorders>
            <w:vAlign w:val="center"/>
          </w:tcPr>
          <w:p w14:paraId="47FB9D4E" w14:textId="7B73E8D8" w:rsidR="00D03295" w:rsidRPr="00844121" w:rsidRDefault="00D03295" w:rsidP="00E40103">
            <w:pPr>
              <w:jc w:val="right"/>
              <w:rPr>
                <w:rFonts w:cs="Cambria"/>
                <w:highlight w:val="yellow"/>
              </w:rPr>
            </w:pPr>
            <w:r>
              <w:rPr>
                <w:rFonts w:hint="eastAsia"/>
                <w:color w:val="000000"/>
                <w:sz w:val="18"/>
                <w:szCs w:val="18"/>
              </w:rPr>
              <w:t>2024/12/9</w:t>
            </w:r>
          </w:p>
        </w:tc>
        <w:tc>
          <w:tcPr>
            <w:tcW w:w="1417" w:type="dxa"/>
            <w:tcBorders>
              <w:top w:val="single" w:sz="4" w:space="0" w:color="auto"/>
              <w:left w:val="single" w:sz="4" w:space="0" w:color="auto"/>
              <w:bottom w:val="single" w:sz="4" w:space="0" w:color="auto"/>
              <w:right w:val="single" w:sz="4" w:space="0" w:color="auto"/>
            </w:tcBorders>
            <w:vAlign w:val="center"/>
          </w:tcPr>
          <w:p w14:paraId="1ACE88EA" w14:textId="3E22D8C5" w:rsidR="00D03295" w:rsidRPr="00844121" w:rsidRDefault="00D03295" w:rsidP="00E40103">
            <w:pPr>
              <w:jc w:val="right"/>
              <w:rPr>
                <w:rFonts w:cs="Cambria"/>
                <w:highlight w:val="yellow"/>
              </w:rPr>
            </w:pPr>
            <w:r>
              <w:rPr>
                <w:rFonts w:hint="eastAsia"/>
                <w:color w:val="000000"/>
                <w:sz w:val="18"/>
                <w:szCs w:val="18"/>
              </w:rPr>
              <w:t>2025/6/9</w:t>
            </w:r>
          </w:p>
        </w:tc>
        <w:tc>
          <w:tcPr>
            <w:tcW w:w="1418" w:type="dxa"/>
            <w:tcBorders>
              <w:top w:val="single" w:sz="4" w:space="0" w:color="auto"/>
              <w:left w:val="single" w:sz="4" w:space="0" w:color="auto"/>
              <w:bottom w:val="single" w:sz="4" w:space="0" w:color="auto"/>
              <w:right w:val="single" w:sz="4" w:space="0" w:color="auto"/>
            </w:tcBorders>
            <w:vAlign w:val="center"/>
          </w:tcPr>
          <w:p w14:paraId="006728BE" w14:textId="69C4C98F"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5750CD9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8E5BE19" w14:textId="5C95911A" w:rsidR="00D03295" w:rsidRPr="00844121" w:rsidRDefault="00D03295" w:rsidP="00D03295">
            <w:pPr>
              <w:rPr>
                <w:rFonts w:cs="Cambria"/>
                <w:highlight w:val="yellow"/>
              </w:rPr>
            </w:pPr>
            <w:r>
              <w:rPr>
                <w:rFonts w:ascii="宋体" w:hAnsi="宋体" w:hint="eastAsia"/>
                <w:color w:val="000000"/>
                <w:sz w:val="18"/>
                <w:szCs w:val="18"/>
              </w:rPr>
              <w:t>好当家集团有限公司担保</w:t>
            </w:r>
          </w:p>
        </w:tc>
        <w:tc>
          <w:tcPr>
            <w:tcW w:w="1417" w:type="dxa"/>
            <w:tcBorders>
              <w:top w:val="single" w:sz="4" w:space="0" w:color="auto"/>
              <w:left w:val="single" w:sz="4" w:space="0" w:color="auto"/>
              <w:bottom w:val="single" w:sz="4" w:space="0" w:color="auto"/>
              <w:right w:val="single" w:sz="4" w:space="0" w:color="auto"/>
            </w:tcBorders>
            <w:vAlign w:val="center"/>
          </w:tcPr>
          <w:p w14:paraId="30BAB16E" w14:textId="44A550BC" w:rsidR="00D03295" w:rsidRPr="00844121" w:rsidRDefault="00D03295" w:rsidP="00D03295">
            <w:pPr>
              <w:jc w:val="right"/>
              <w:rPr>
                <w:rFonts w:cs="Cambria"/>
                <w:highlight w:val="yellow"/>
              </w:rPr>
            </w:pPr>
            <w:r>
              <w:rPr>
                <w:rFonts w:hint="eastAsia"/>
                <w:color w:val="000000"/>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05359577" w14:textId="5765E7A1" w:rsidR="00D03295" w:rsidRPr="00844121" w:rsidRDefault="00D03295" w:rsidP="00E40103">
            <w:pPr>
              <w:jc w:val="right"/>
              <w:rPr>
                <w:rFonts w:cs="Cambria"/>
                <w:highlight w:val="yellow"/>
              </w:rPr>
            </w:pPr>
            <w:r>
              <w:rPr>
                <w:rFonts w:hint="eastAsia"/>
                <w:color w:val="000000"/>
                <w:sz w:val="18"/>
                <w:szCs w:val="18"/>
              </w:rPr>
              <w:t>2024/12/10</w:t>
            </w:r>
          </w:p>
        </w:tc>
        <w:tc>
          <w:tcPr>
            <w:tcW w:w="1417" w:type="dxa"/>
            <w:tcBorders>
              <w:top w:val="single" w:sz="4" w:space="0" w:color="auto"/>
              <w:left w:val="single" w:sz="4" w:space="0" w:color="auto"/>
              <w:bottom w:val="single" w:sz="4" w:space="0" w:color="auto"/>
              <w:right w:val="single" w:sz="4" w:space="0" w:color="auto"/>
            </w:tcBorders>
            <w:vAlign w:val="center"/>
          </w:tcPr>
          <w:p w14:paraId="73B3BB29" w14:textId="59E2D216" w:rsidR="00D03295" w:rsidRPr="00844121" w:rsidRDefault="00D03295" w:rsidP="00E40103">
            <w:pPr>
              <w:jc w:val="right"/>
              <w:rPr>
                <w:rFonts w:cs="Cambria"/>
                <w:highlight w:val="yellow"/>
              </w:rPr>
            </w:pPr>
            <w:r>
              <w:rPr>
                <w:rFonts w:hint="eastAsia"/>
                <w:color w:val="000000"/>
                <w:sz w:val="18"/>
                <w:szCs w:val="18"/>
              </w:rPr>
              <w:t>2025/6/10</w:t>
            </w:r>
          </w:p>
        </w:tc>
        <w:tc>
          <w:tcPr>
            <w:tcW w:w="1418" w:type="dxa"/>
            <w:tcBorders>
              <w:top w:val="single" w:sz="4" w:space="0" w:color="auto"/>
              <w:left w:val="single" w:sz="4" w:space="0" w:color="auto"/>
              <w:bottom w:val="single" w:sz="4" w:space="0" w:color="auto"/>
              <w:right w:val="single" w:sz="4" w:space="0" w:color="auto"/>
            </w:tcBorders>
            <w:vAlign w:val="center"/>
          </w:tcPr>
          <w:p w14:paraId="5120184B" w14:textId="3D756CDC"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418C4D3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FAB968E" w14:textId="70EC6E3B" w:rsidR="00D03295" w:rsidRPr="00844121" w:rsidRDefault="00D03295" w:rsidP="00D03295">
            <w:pPr>
              <w:rPr>
                <w:rFonts w:cs="Cambria"/>
                <w:highlight w:val="yellow"/>
              </w:rPr>
            </w:pPr>
            <w:r>
              <w:rPr>
                <w:rFonts w:ascii="宋体" w:hAnsi="宋体" w:hint="eastAsia"/>
                <w:color w:val="000000"/>
                <w:sz w:val="18"/>
                <w:szCs w:val="18"/>
              </w:rPr>
              <w:t>好当家集团有限公司担保</w:t>
            </w:r>
          </w:p>
        </w:tc>
        <w:tc>
          <w:tcPr>
            <w:tcW w:w="1417" w:type="dxa"/>
            <w:tcBorders>
              <w:top w:val="single" w:sz="4" w:space="0" w:color="auto"/>
              <w:left w:val="single" w:sz="4" w:space="0" w:color="auto"/>
              <w:bottom w:val="single" w:sz="4" w:space="0" w:color="auto"/>
              <w:right w:val="single" w:sz="4" w:space="0" w:color="auto"/>
            </w:tcBorders>
            <w:vAlign w:val="center"/>
          </w:tcPr>
          <w:p w14:paraId="34BB9769" w14:textId="15170F3F" w:rsidR="00D03295" w:rsidRPr="00844121" w:rsidRDefault="00D03295" w:rsidP="00D03295">
            <w:pPr>
              <w:jc w:val="right"/>
              <w:rPr>
                <w:rFonts w:cs="Cambria"/>
                <w:highlight w:val="yellow"/>
              </w:rPr>
            </w:pPr>
            <w:r>
              <w:rPr>
                <w:rFonts w:hint="eastAsia"/>
                <w:color w:val="000000"/>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1BAC581C" w14:textId="2C3A65F3" w:rsidR="00D03295" w:rsidRPr="00844121" w:rsidRDefault="00D03295" w:rsidP="00E40103">
            <w:pPr>
              <w:jc w:val="right"/>
              <w:rPr>
                <w:rFonts w:cs="Cambria"/>
                <w:highlight w:val="yellow"/>
              </w:rPr>
            </w:pPr>
            <w:r>
              <w:rPr>
                <w:rFonts w:hint="eastAsia"/>
                <w:color w:val="000000"/>
                <w:sz w:val="18"/>
                <w:szCs w:val="18"/>
              </w:rPr>
              <w:t>2024/12/1</w:t>
            </w:r>
            <w:r>
              <w:rPr>
                <w:color w:val="000000"/>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BCF028" w14:textId="6DA282A3" w:rsidR="00D03295" w:rsidRPr="00844121" w:rsidRDefault="00D03295" w:rsidP="00E40103">
            <w:pPr>
              <w:jc w:val="right"/>
              <w:rPr>
                <w:rFonts w:cs="Cambria"/>
                <w:highlight w:val="yellow"/>
              </w:rPr>
            </w:pPr>
            <w:r>
              <w:rPr>
                <w:rFonts w:hint="eastAsia"/>
                <w:color w:val="000000"/>
                <w:sz w:val="18"/>
                <w:szCs w:val="18"/>
              </w:rPr>
              <w:t>2025/6/11</w:t>
            </w:r>
          </w:p>
        </w:tc>
        <w:tc>
          <w:tcPr>
            <w:tcW w:w="1418" w:type="dxa"/>
            <w:tcBorders>
              <w:top w:val="single" w:sz="4" w:space="0" w:color="auto"/>
              <w:left w:val="single" w:sz="4" w:space="0" w:color="auto"/>
              <w:bottom w:val="single" w:sz="4" w:space="0" w:color="auto"/>
              <w:right w:val="single" w:sz="4" w:space="0" w:color="auto"/>
            </w:tcBorders>
            <w:vAlign w:val="center"/>
          </w:tcPr>
          <w:p w14:paraId="1455FB09" w14:textId="5CDDFBB4"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47B842A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E42EE5B" w14:textId="394DBAD4" w:rsidR="00D03295" w:rsidRPr="00844121" w:rsidRDefault="00D03295" w:rsidP="00D03295">
            <w:pPr>
              <w:rPr>
                <w:rFonts w:cs="Cambria"/>
                <w:highlight w:val="yellow"/>
              </w:rPr>
            </w:pPr>
            <w:r>
              <w:rPr>
                <w:rFonts w:ascii="宋体" w:hAnsi="宋体" w:hint="eastAsia"/>
                <w:color w:val="000000"/>
                <w:sz w:val="18"/>
                <w:szCs w:val="18"/>
              </w:rPr>
              <w:t>好当家集团有限公司担保</w:t>
            </w:r>
          </w:p>
        </w:tc>
        <w:tc>
          <w:tcPr>
            <w:tcW w:w="1417" w:type="dxa"/>
            <w:tcBorders>
              <w:top w:val="single" w:sz="4" w:space="0" w:color="auto"/>
              <w:left w:val="single" w:sz="4" w:space="0" w:color="auto"/>
              <w:bottom w:val="single" w:sz="4" w:space="0" w:color="auto"/>
              <w:right w:val="single" w:sz="4" w:space="0" w:color="auto"/>
            </w:tcBorders>
            <w:vAlign w:val="center"/>
          </w:tcPr>
          <w:p w14:paraId="28BEEDA8" w14:textId="30B0A5C0" w:rsidR="00D03295" w:rsidRPr="00844121" w:rsidRDefault="00D03295" w:rsidP="00D03295">
            <w:pPr>
              <w:jc w:val="right"/>
              <w:rPr>
                <w:rFonts w:cs="Cambria"/>
                <w:highlight w:val="yellow"/>
              </w:rPr>
            </w:pPr>
            <w:r>
              <w:rPr>
                <w:rFonts w:hint="eastAsia"/>
                <w:color w:val="000000"/>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3FAFFC48" w14:textId="29764D6F" w:rsidR="00D03295" w:rsidRPr="00844121" w:rsidRDefault="00D03295" w:rsidP="00E40103">
            <w:pPr>
              <w:jc w:val="right"/>
              <w:rPr>
                <w:rFonts w:cs="Cambria"/>
                <w:highlight w:val="yellow"/>
              </w:rPr>
            </w:pPr>
            <w:r>
              <w:rPr>
                <w:rFonts w:hint="eastAsia"/>
                <w:color w:val="000000"/>
                <w:sz w:val="18"/>
                <w:szCs w:val="18"/>
              </w:rPr>
              <w:t>2024/12/20</w:t>
            </w:r>
          </w:p>
        </w:tc>
        <w:tc>
          <w:tcPr>
            <w:tcW w:w="1417" w:type="dxa"/>
            <w:tcBorders>
              <w:top w:val="single" w:sz="4" w:space="0" w:color="auto"/>
              <w:left w:val="single" w:sz="4" w:space="0" w:color="auto"/>
              <w:bottom w:val="single" w:sz="4" w:space="0" w:color="auto"/>
              <w:right w:val="single" w:sz="4" w:space="0" w:color="auto"/>
            </w:tcBorders>
            <w:vAlign w:val="center"/>
          </w:tcPr>
          <w:p w14:paraId="5D6E1D1D" w14:textId="0E7A8F98" w:rsidR="00D03295" w:rsidRPr="00844121" w:rsidRDefault="00D03295" w:rsidP="00E40103">
            <w:pPr>
              <w:jc w:val="right"/>
              <w:rPr>
                <w:rFonts w:cs="Cambria"/>
                <w:highlight w:val="yellow"/>
              </w:rPr>
            </w:pPr>
            <w:r>
              <w:rPr>
                <w:rFonts w:hint="eastAsia"/>
                <w:color w:val="000000"/>
                <w:sz w:val="18"/>
                <w:szCs w:val="18"/>
              </w:rPr>
              <w:t>2025/6/20</w:t>
            </w:r>
          </w:p>
        </w:tc>
        <w:tc>
          <w:tcPr>
            <w:tcW w:w="1418" w:type="dxa"/>
            <w:tcBorders>
              <w:top w:val="single" w:sz="4" w:space="0" w:color="auto"/>
              <w:left w:val="single" w:sz="4" w:space="0" w:color="auto"/>
              <w:bottom w:val="single" w:sz="4" w:space="0" w:color="auto"/>
              <w:right w:val="single" w:sz="4" w:space="0" w:color="auto"/>
            </w:tcBorders>
            <w:vAlign w:val="center"/>
          </w:tcPr>
          <w:p w14:paraId="645FBBE6" w14:textId="4B0E02AE"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5428FFFB"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65F2A02" w14:textId="76053858"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3BDB8A36" w14:textId="03D383A1" w:rsidR="00D03295" w:rsidRPr="00844121" w:rsidRDefault="00D03295" w:rsidP="00D03295">
            <w:pPr>
              <w:jc w:val="right"/>
              <w:rPr>
                <w:rFonts w:cs="Cambria"/>
                <w:highlight w:val="yellow"/>
              </w:rPr>
            </w:pPr>
            <w:r>
              <w:rPr>
                <w:rFonts w:hint="eastAsia"/>
                <w:color w:val="000000"/>
                <w:sz w:val="18"/>
                <w:szCs w:val="18"/>
              </w:rPr>
              <w:t>23,000,000.00</w:t>
            </w:r>
          </w:p>
        </w:tc>
        <w:tc>
          <w:tcPr>
            <w:tcW w:w="1418" w:type="dxa"/>
            <w:tcBorders>
              <w:top w:val="single" w:sz="4" w:space="0" w:color="auto"/>
              <w:left w:val="single" w:sz="4" w:space="0" w:color="auto"/>
              <w:bottom w:val="single" w:sz="4" w:space="0" w:color="auto"/>
              <w:right w:val="single" w:sz="4" w:space="0" w:color="auto"/>
            </w:tcBorders>
            <w:vAlign w:val="center"/>
          </w:tcPr>
          <w:p w14:paraId="705205D1" w14:textId="29011458" w:rsidR="00D03295" w:rsidRPr="00844121" w:rsidRDefault="00D03295" w:rsidP="00E40103">
            <w:pPr>
              <w:jc w:val="right"/>
              <w:rPr>
                <w:rFonts w:cs="Cambria"/>
                <w:highlight w:val="yellow"/>
              </w:rPr>
            </w:pPr>
            <w:r>
              <w:rPr>
                <w:rFonts w:hint="eastAsia"/>
                <w:color w:val="000000"/>
                <w:sz w:val="18"/>
                <w:szCs w:val="18"/>
              </w:rPr>
              <w:t>2025/1/17</w:t>
            </w:r>
          </w:p>
        </w:tc>
        <w:tc>
          <w:tcPr>
            <w:tcW w:w="1417" w:type="dxa"/>
            <w:tcBorders>
              <w:top w:val="single" w:sz="4" w:space="0" w:color="auto"/>
              <w:left w:val="single" w:sz="4" w:space="0" w:color="auto"/>
              <w:bottom w:val="single" w:sz="4" w:space="0" w:color="auto"/>
              <w:right w:val="single" w:sz="4" w:space="0" w:color="auto"/>
            </w:tcBorders>
            <w:vAlign w:val="center"/>
          </w:tcPr>
          <w:p w14:paraId="15B618B7" w14:textId="0EE36EBF" w:rsidR="00D03295" w:rsidRPr="00844121" w:rsidRDefault="00D03295" w:rsidP="00E40103">
            <w:pPr>
              <w:jc w:val="right"/>
              <w:rPr>
                <w:rFonts w:cs="Cambria"/>
                <w:highlight w:val="yellow"/>
              </w:rPr>
            </w:pPr>
            <w:r>
              <w:rPr>
                <w:rFonts w:hint="eastAsia"/>
                <w:color w:val="000000"/>
                <w:sz w:val="18"/>
                <w:szCs w:val="18"/>
              </w:rPr>
              <w:t>2025/7/17</w:t>
            </w:r>
          </w:p>
        </w:tc>
        <w:tc>
          <w:tcPr>
            <w:tcW w:w="1418" w:type="dxa"/>
            <w:tcBorders>
              <w:top w:val="single" w:sz="4" w:space="0" w:color="auto"/>
              <w:left w:val="single" w:sz="4" w:space="0" w:color="auto"/>
              <w:bottom w:val="single" w:sz="4" w:space="0" w:color="auto"/>
              <w:right w:val="single" w:sz="4" w:space="0" w:color="auto"/>
            </w:tcBorders>
            <w:vAlign w:val="center"/>
          </w:tcPr>
          <w:p w14:paraId="05DEECA4" w14:textId="7389A254"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6BCC39A5"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1059DA0F" w14:textId="414F864C"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620F2D2A" w14:textId="646D78E6" w:rsidR="00D03295" w:rsidRPr="00844121" w:rsidRDefault="00D03295" w:rsidP="00D03295">
            <w:pPr>
              <w:jc w:val="right"/>
              <w:rPr>
                <w:rFonts w:cs="Cambria"/>
                <w:highlight w:val="yellow"/>
              </w:rPr>
            </w:pPr>
            <w:r>
              <w:rPr>
                <w:rFonts w:hint="eastAsia"/>
                <w:color w:val="000000"/>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7B449B8A" w14:textId="38A83B8B" w:rsidR="00D03295" w:rsidRPr="00844121" w:rsidRDefault="00D03295" w:rsidP="00E40103">
            <w:pPr>
              <w:jc w:val="right"/>
              <w:rPr>
                <w:rFonts w:cs="Cambria"/>
                <w:highlight w:val="yellow"/>
              </w:rPr>
            </w:pPr>
            <w:r>
              <w:rPr>
                <w:rFonts w:hint="eastAsia"/>
                <w:color w:val="000000"/>
                <w:sz w:val="18"/>
                <w:szCs w:val="18"/>
              </w:rPr>
              <w:t>2025/2/7</w:t>
            </w:r>
          </w:p>
        </w:tc>
        <w:tc>
          <w:tcPr>
            <w:tcW w:w="1417" w:type="dxa"/>
            <w:tcBorders>
              <w:top w:val="single" w:sz="4" w:space="0" w:color="auto"/>
              <w:left w:val="single" w:sz="4" w:space="0" w:color="auto"/>
              <w:bottom w:val="single" w:sz="4" w:space="0" w:color="auto"/>
              <w:right w:val="single" w:sz="4" w:space="0" w:color="auto"/>
            </w:tcBorders>
            <w:vAlign w:val="center"/>
          </w:tcPr>
          <w:p w14:paraId="121003EF" w14:textId="461C5586" w:rsidR="00D03295" w:rsidRPr="00844121" w:rsidRDefault="00D03295" w:rsidP="00E40103">
            <w:pPr>
              <w:jc w:val="right"/>
              <w:rPr>
                <w:rFonts w:cs="Cambria"/>
                <w:highlight w:val="yellow"/>
              </w:rPr>
            </w:pPr>
            <w:r>
              <w:rPr>
                <w:rFonts w:hint="eastAsia"/>
                <w:color w:val="000000"/>
                <w:sz w:val="18"/>
                <w:szCs w:val="18"/>
              </w:rPr>
              <w:t>2025/8/7</w:t>
            </w:r>
          </w:p>
        </w:tc>
        <w:tc>
          <w:tcPr>
            <w:tcW w:w="1418" w:type="dxa"/>
            <w:tcBorders>
              <w:top w:val="single" w:sz="4" w:space="0" w:color="auto"/>
              <w:left w:val="single" w:sz="4" w:space="0" w:color="auto"/>
              <w:bottom w:val="single" w:sz="4" w:space="0" w:color="auto"/>
              <w:right w:val="single" w:sz="4" w:space="0" w:color="auto"/>
            </w:tcBorders>
            <w:vAlign w:val="center"/>
          </w:tcPr>
          <w:p w14:paraId="0B73929D" w14:textId="0225578C"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48A9D9B3"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B99EF60" w14:textId="22DFF50B"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5B813CAB" w14:textId="56C3FF59" w:rsidR="00D03295" w:rsidRPr="00844121" w:rsidRDefault="00D03295" w:rsidP="00D03295">
            <w:pPr>
              <w:jc w:val="right"/>
              <w:rPr>
                <w:rFonts w:cs="Cambria"/>
                <w:highlight w:val="yellow"/>
              </w:rPr>
            </w:pPr>
            <w:r>
              <w:rPr>
                <w:rFonts w:hint="eastAsia"/>
                <w:color w:val="000000"/>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080163A3" w14:textId="6B1FA921" w:rsidR="00D03295" w:rsidRPr="00844121" w:rsidRDefault="00D03295" w:rsidP="00E40103">
            <w:pPr>
              <w:jc w:val="right"/>
              <w:rPr>
                <w:rFonts w:cs="Cambria"/>
                <w:highlight w:val="yellow"/>
              </w:rPr>
            </w:pPr>
            <w:r>
              <w:rPr>
                <w:rFonts w:hint="eastAsia"/>
                <w:color w:val="000000"/>
                <w:sz w:val="18"/>
                <w:szCs w:val="18"/>
              </w:rPr>
              <w:t>2025/2/20</w:t>
            </w:r>
          </w:p>
        </w:tc>
        <w:tc>
          <w:tcPr>
            <w:tcW w:w="1417" w:type="dxa"/>
            <w:tcBorders>
              <w:top w:val="single" w:sz="4" w:space="0" w:color="auto"/>
              <w:left w:val="single" w:sz="4" w:space="0" w:color="auto"/>
              <w:bottom w:val="single" w:sz="4" w:space="0" w:color="auto"/>
              <w:right w:val="single" w:sz="4" w:space="0" w:color="auto"/>
            </w:tcBorders>
            <w:vAlign w:val="center"/>
          </w:tcPr>
          <w:p w14:paraId="38580CD4" w14:textId="4809E21A" w:rsidR="00D03295" w:rsidRPr="00844121" w:rsidRDefault="00D03295" w:rsidP="00E40103">
            <w:pPr>
              <w:jc w:val="right"/>
              <w:rPr>
                <w:rFonts w:cs="Cambria"/>
                <w:highlight w:val="yellow"/>
              </w:rPr>
            </w:pPr>
            <w:r>
              <w:rPr>
                <w:rFonts w:hint="eastAsia"/>
                <w:color w:val="000000"/>
                <w:sz w:val="18"/>
                <w:szCs w:val="18"/>
              </w:rPr>
              <w:t>2025/8/20</w:t>
            </w:r>
          </w:p>
        </w:tc>
        <w:tc>
          <w:tcPr>
            <w:tcW w:w="1418" w:type="dxa"/>
            <w:tcBorders>
              <w:top w:val="single" w:sz="4" w:space="0" w:color="auto"/>
              <w:left w:val="single" w:sz="4" w:space="0" w:color="auto"/>
              <w:bottom w:val="single" w:sz="4" w:space="0" w:color="auto"/>
              <w:right w:val="single" w:sz="4" w:space="0" w:color="auto"/>
            </w:tcBorders>
            <w:vAlign w:val="center"/>
          </w:tcPr>
          <w:p w14:paraId="24F0E5BA" w14:textId="6D9C400B"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186955F9"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DCF4B40" w14:textId="04C85BE6"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486A53A" w14:textId="3827D379" w:rsidR="00D03295" w:rsidRPr="00844121" w:rsidRDefault="00D03295" w:rsidP="00D03295">
            <w:pPr>
              <w:jc w:val="right"/>
              <w:rPr>
                <w:rFonts w:cs="Cambria"/>
                <w:highlight w:val="yellow"/>
              </w:rPr>
            </w:pPr>
            <w:r>
              <w:rPr>
                <w:rFonts w:hint="eastAsia"/>
                <w:color w:val="000000"/>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5C7D66C7" w14:textId="2A466F11" w:rsidR="00D03295" w:rsidRPr="00844121" w:rsidRDefault="00D03295" w:rsidP="00E40103">
            <w:pPr>
              <w:jc w:val="right"/>
              <w:rPr>
                <w:rFonts w:cs="Cambria"/>
                <w:highlight w:val="yellow"/>
              </w:rPr>
            </w:pPr>
            <w:r>
              <w:rPr>
                <w:rFonts w:hint="eastAsia"/>
                <w:color w:val="000000"/>
                <w:sz w:val="18"/>
                <w:szCs w:val="18"/>
              </w:rPr>
              <w:t>2025/2/28</w:t>
            </w:r>
          </w:p>
        </w:tc>
        <w:tc>
          <w:tcPr>
            <w:tcW w:w="1417" w:type="dxa"/>
            <w:tcBorders>
              <w:top w:val="single" w:sz="4" w:space="0" w:color="auto"/>
              <w:left w:val="single" w:sz="4" w:space="0" w:color="auto"/>
              <w:bottom w:val="single" w:sz="4" w:space="0" w:color="auto"/>
              <w:right w:val="single" w:sz="4" w:space="0" w:color="auto"/>
            </w:tcBorders>
            <w:vAlign w:val="center"/>
          </w:tcPr>
          <w:p w14:paraId="51DCCFC9" w14:textId="3E33D2EA" w:rsidR="00D03295" w:rsidRPr="00844121" w:rsidRDefault="00D03295" w:rsidP="00E40103">
            <w:pPr>
              <w:jc w:val="right"/>
              <w:rPr>
                <w:rFonts w:cs="Cambria"/>
                <w:highlight w:val="yellow"/>
              </w:rPr>
            </w:pPr>
            <w:r>
              <w:rPr>
                <w:rFonts w:hint="eastAsia"/>
                <w:color w:val="000000"/>
                <w:sz w:val="18"/>
                <w:szCs w:val="18"/>
              </w:rPr>
              <w:t>2025/8/28</w:t>
            </w:r>
          </w:p>
        </w:tc>
        <w:tc>
          <w:tcPr>
            <w:tcW w:w="1418" w:type="dxa"/>
            <w:tcBorders>
              <w:top w:val="single" w:sz="4" w:space="0" w:color="auto"/>
              <w:left w:val="single" w:sz="4" w:space="0" w:color="auto"/>
              <w:bottom w:val="single" w:sz="4" w:space="0" w:color="auto"/>
              <w:right w:val="single" w:sz="4" w:space="0" w:color="auto"/>
            </w:tcBorders>
            <w:vAlign w:val="center"/>
          </w:tcPr>
          <w:p w14:paraId="1F1C36A7" w14:textId="1E51C9F5"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6DEC4B1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BFFA4D8" w14:textId="157A432D"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7963E09C" w14:textId="6AE89023" w:rsidR="00D03295" w:rsidRPr="00844121" w:rsidRDefault="00D03295" w:rsidP="00D03295">
            <w:pPr>
              <w:jc w:val="right"/>
              <w:rPr>
                <w:rFonts w:cs="Cambria"/>
                <w:highlight w:val="yellow"/>
              </w:rPr>
            </w:pPr>
            <w:r>
              <w:rPr>
                <w:rFonts w:hint="eastAsia"/>
                <w:color w:val="000000"/>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07ACC154" w14:textId="1808F25C" w:rsidR="00D03295" w:rsidRPr="00844121" w:rsidRDefault="00D03295" w:rsidP="00E40103">
            <w:pPr>
              <w:jc w:val="right"/>
              <w:rPr>
                <w:rFonts w:cs="Cambria"/>
                <w:highlight w:val="yellow"/>
              </w:rPr>
            </w:pPr>
            <w:r>
              <w:rPr>
                <w:rFonts w:hint="eastAsia"/>
                <w:color w:val="000000"/>
                <w:sz w:val="18"/>
                <w:szCs w:val="18"/>
              </w:rPr>
              <w:t>2025/3/5</w:t>
            </w:r>
          </w:p>
        </w:tc>
        <w:tc>
          <w:tcPr>
            <w:tcW w:w="1417" w:type="dxa"/>
            <w:tcBorders>
              <w:top w:val="single" w:sz="4" w:space="0" w:color="auto"/>
              <w:left w:val="single" w:sz="4" w:space="0" w:color="auto"/>
              <w:bottom w:val="single" w:sz="4" w:space="0" w:color="auto"/>
              <w:right w:val="single" w:sz="4" w:space="0" w:color="auto"/>
            </w:tcBorders>
            <w:vAlign w:val="center"/>
          </w:tcPr>
          <w:p w14:paraId="09816259" w14:textId="79C5E0CA" w:rsidR="00D03295" w:rsidRPr="00844121" w:rsidRDefault="00D03295" w:rsidP="00E40103">
            <w:pPr>
              <w:jc w:val="right"/>
              <w:rPr>
                <w:rFonts w:cs="Cambria"/>
                <w:highlight w:val="yellow"/>
              </w:rPr>
            </w:pPr>
            <w:r>
              <w:rPr>
                <w:rFonts w:hint="eastAsia"/>
                <w:color w:val="000000"/>
                <w:sz w:val="18"/>
                <w:szCs w:val="18"/>
              </w:rPr>
              <w:t>2025/9/5</w:t>
            </w:r>
          </w:p>
        </w:tc>
        <w:tc>
          <w:tcPr>
            <w:tcW w:w="1418" w:type="dxa"/>
            <w:tcBorders>
              <w:top w:val="single" w:sz="4" w:space="0" w:color="auto"/>
              <w:left w:val="single" w:sz="4" w:space="0" w:color="auto"/>
              <w:bottom w:val="single" w:sz="4" w:space="0" w:color="auto"/>
              <w:right w:val="single" w:sz="4" w:space="0" w:color="auto"/>
            </w:tcBorders>
            <w:vAlign w:val="center"/>
          </w:tcPr>
          <w:p w14:paraId="43A6B7F7" w14:textId="42BD6C08"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651EC24B"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E62E170" w14:textId="0E6FC6CE"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426F6F09" w14:textId="76EE7DFB" w:rsidR="00D03295" w:rsidRPr="00844121" w:rsidRDefault="00D03295" w:rsidP="00D03295">
            <w:pPr>
              <w:jc w:val="right"/>
              <w:rPr>
                <w:rFonts w:cs="Cambria"/>
                <w:highlight w:val="yellow"/>
              </w:rPr>
            </w:pPr>
            <w:r>
              <w:rPr>
                <w:rFonts w:hint="eastAsia"/>
                <w:color w:val="000000"/>
                <w:sz w:val="18"/>
                <w:szCs w:val="18"/>
              </w:rPr>
              <w:t>60,000,000.00</w:t>
            </w:r>
          </w:p>
        </w:tc>
        <w:tc>
          <w:tcPr>
            <w:tcW w:w="1418" w:type="dxa"/>
            <w:tcBorders>
              <w:top w:val="single" w:sz="4" w:space="0" w:color="auto"/>
              <w:left w:val="single" w:sz="4" w:space="0" w:color="auto"/>
              <w:bottom w:val="single" w:sz="4" w:space="0" w:color="auto"/>
              <w:right w:val="single" w:sz="4" w:space="0" w:color="auto"/>
            </w:tcBorders>
            <w:vAlign w:val="center"/>
          </w:tcPr>
          <w:p w14:paraId="480394F2" w14:textId="082895D6" w:rsidR="00D03295" w:rsidRPr="00844121" w:rsidRDefault="00D03295" w:rsidP="00E40103">
            <w:pPr>
              <w:jc w:val="right"/>
              <w:rPr>
                <w:rFonts w:cs="Cambria"/>
                <w:highlight w:val="yellow"/>
              </w:rPr>
            </w:pPr>
            <w:r>
              <w:rPr>
                <w:rFonts w:hint="eastAsia"/>
                <w:color w:val="000000"/>
                <w:sz w:val="18"/>
                <w:szCs w:val="18"/>
              </w:rPr>
              <w:t>2025/3/11</w:t>
            </w:r>
          </w:p>
        </w:tc>
        <w:tc>
          <w:tcPr>
            <w:tcW w:w="1417" w:type="dxa"/>
            <w:tcBorders>
              <w:top w:val="single" w:sz="4" w:space="0" w:color="auto"/>
              <w:left w:val="single" w:sz="4" w:space="0" w:color="auto"/>
              <w:bottom w:val="single" w:sz="4" w:space="0" w:color="auto"/>
              <w:right w:val="single" w:sz="4" w:space="0" w:color="auto"/>
            </w:tcBorders>
            <w:vAlign w:val="center"/>
          </w:tcPr>
          <w:p w14:paraId="4C75D83D" w14:textId="374D8FEF" w:rsidR="00D03295" w:rsidRPr="00844121" w:rsidRDefault="00D03295" w:rsidP="00E40103">
            <w:pPr>
              <w:jc w:val="right"/>
              <w:rPr>
                <w:rFonts w:cs="Cambria"/>
                <w:highlight w:val="yellow"/>
              </w:rPr>
            </w:pPr>
            <w:r>
              <w:rPr>
                <w:rFonts w:hint="eastAsia"/>
                <w:color w:val="000000"/>
                <w:sz w:val="18"/>
                <w:szCs w:val="18"/>
              </w:rPr>
              <w:t>2025/9/11</w:t>
            </w:r>
          </w:p>
        </w:tc>
        <w:tc>
          <w:tcPr>
            <w:tcW w:w="1418" w:type="dxa"/>
            <w:tcBorders>
              <w:top w:val="single" w:sz="4" w:space="0" w:color="auto"/>
              <w:left w:val="single" w:sz="4" w:space="0" w:color="auto"/>
              <w:bottom w:val="single" w:sz="4" w:space="0" w:color="auto"/>
              <w:right w:val="single" w:sz="4" w:space="0" w:color="auto"/>
            </w:tcBorders>
            <w:vAlign w:val="center"/>
          </w:tcPr>
          <w:p w14:paraId="5FF56B35" w14:textId="77E6594D"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4225BEE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C51B44B" w14:textId="712A7BD0" w:rsidR="00D03295" w:rsidRPr="00844121" w:rsidRDefault="00D03295" w:rsidP="00D03295">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157E8A26" w14:textId="3663FC59" w:rsidR="00D03295" w:rsidRPr="00844121" w:rsidRDefault="00D03295" w:rsidP="00D03295">
            <w:pPr>
              <w:jc w:val="right"/>
              <w:rPr>
                <w:rFonts w:cs="Cambria"/>
                <w:highlight w:val="yellow"/>
              </w:rPr>
            </w:pPr>
            <w:r>
              <w:rPr>
                <w:rFonts w:hint="eastAsia"/>
                <w:color w:val="000000"/>
                <w:sz w:val="18"/>
                <w:szCs w:val="18"/>
              </w:rPr>
              <w:t>60,000,000.00</w:t>
            </w:r>
          </w:p>
        </w:tc>
        <w:tc>
          <w:tcPr>
            <w:tcW w:w="1418" w:type="dxa"/>
            <w:tcBorders>
              <w:top w:val="single" w:sz="4" w:space="0" w:color="auto"/>
              <w:left w:val="single" w:sz="4" w:space="0" w:color="auto"/>
              <w:bottom w:val="single" w:sz="4" w:space="0" w:color="auto"/>
              <w:right w:val="single" w:sz="4" w:space="0" w:color="auto"/>
            </w:tcBorders>
            <w:vAlign w:val="center"/>
          </w:tcPr>
          <w:p w14:paraId="328692AC" w14:textId="2A793D12" w:rsidR="00D03295" w:rsidRPr="00844121" w:rsidRDefault="00D03295" w:rsidP="00E40103">
            <w:pPr>
              <w:jc w:val="right"/>
              <w:rPr>
                <w:rFonts w:cs="Cambria"/>
                <w:highlight w:val="yellow"/>
              </w:rPr>
            </w:pPr>
            <w:r>
              <w:rPr>
                <w:rFonts w:hint="eastAsia"/>
                <w:color w:val="000000"/>
                <w:sz w:val="18"/>
                <w:szCs w:val="18"/>
              </w:rPr>
              <w:t>2025/3/21</w:t>
            </w:r>
          </w:p>
        </w:tc>
        <w:tc>
          <w:tcPr>
            <w:tcW w:w="1417" w:type="dxa"/>
            <w:tcBorders>
              <w:top w:val="single" w:sz="4" w:space="0" w:color="auto"/>
              <w:left w:val="single" w:sz="4" w:space="0" w:color="auto"/>
              <w:bottom w:val="single" w:sz="4" w:space="0" w:color="auto"/>
              <w:right w:val="single" w:sz="4" w:space="0" w:color="auto"/>
            </w:tcBorders>
            <w:vAlign w:val="center"/>
          </w:tcPr>
          <w:p w14:paraId="6FB5932B" w14:textId="359782B1" w:rsidR="00D03295" w:rsidRPr="00844121" w:rsidRDefault="00D03295" w:rsidP="00E40103">
            <w:pPr>
              <w:jc w:val="right"/>
              <w:rPr>
                <w:rFonts w:cs="Cambria"/>
                <w:highlight w:val="yellow"/>
              </w:rPr>
            </w:pPr>
            <w:r>
              <w:rPr>
                <w:rFonts w:hint="eastAsia"/>
                <w:color w:val="000000"/>
                <w:sz w:val="18"/>
                <w:szCs w:val="18"/>
              </w:rPr>
              <w:t>2025/9/21</w:t>
            </w:r>
          </w:p>
        </w:tc>
        <w:tc>
          <w:tcPr>
            <w:tcW w:w="1418" w:type="dxa"/>
            <w:tcBorders>
              <w:top w:val="single" w:sz="4" w:space="0" w:color="auto"/>
              <w:left w:val="single" w:sz="4" w:space="0" w:color="auto"/>
              <w:bottom w:val="single" w:sz="4" w:space="0" w:color="auto"/>
              <w:right w:val="single" w:sz="4" w:space="0" w:color="auto"/>
            </w:tcBorders>
            <w:vAlign w:val="center"/>
          </w:tcPr>
          <w:p w14:paraId="23DBCBCA" w14:textId="5AFCDC7A"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53CF677F"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CCA16B3" w14:textId="05DCD67F"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3FD58C85" w14:textId="34D4A70B" w:rsidR="00D03295" w:rsidRPr="00844121" w:rsidRDefault="00D03295" w:rsidP="00D03295">
            <w:pPr>
              <w:jc w:val="right"/>
              <w:rPr>
                <w:rFonts w:cs="Cambria"/>
                <w:highlight w:val="yellow"/>
              </w:rPr>
            </w:pPr>
            <w:r>
              <w:rPr>
                <w:rFonts w:hint="eastAsia"/>
                <w:color w:val="000000"/>
                <w:sz w:val="18"/>
                <w:szCs w:val="18"/>
              </w:rPr>
              <w:t>62,000,000.00</w:t>
            </w:r>
          </w:p>
        </w:tc>
        <w:tc>
          <w:tcPr>
            <w:tcW w:w="1418" w:type="dxa"/>
            <w:tcBorders>
              <w:top w:val="single" w:sz="4" w:space="0" w:color="auto"/>
              <w:left w:val="single" w:sz="4" w:space="0" w:color="auto"/>
              <w:bottom w:val="single" w:sz="4" w:space="0" w:color="auto"/>
              <w:right w:val="single" w:sz="4" w:space="0" w:color="auto"/>
            </w:tcBorders>
            <w:vAlign w:val="center"/>
          </w:tcPr>
          <w:p w14:paraId="7E7CACB2" w14:textId="51224336" w:rsidR="00D03295" w:rsidRPr="00844121" w:rsidRDefault="00D03295" w:rsidP="00E40103">
            <w:pPr>
              <w:jc w:val="right"/>
              <w:rPr>
                <w:rFonts w:cs="Cambria"/>
                <w:highlight w:val="yellow"/>
              </w:rPr>
            </w:pPr>
            <w:r>
              <w:rPr>
                <w:rFonts w:hint="eastAsia"/>
                <w:color w:val="000000"/>
                <w:sz w:val="18"/>
                <w:szCs w:val="18"/>
              </w:rPr>
              <w:t>2025/6/9</w:t>
            </w:r>
          </w:p>
        </w:tc>
        <w:tc>
          <w:tcPr>
            <w:tcW w:w="1417" w:type="dxa"/>
            <w:tcBorders>
              <w:top w:val="single" w:sz="4" w:space="0" w:color="auto"/>
              <w:left w:val="single" w:sz="4" w:space="0" w:color="auto"/>
              <w:bottom w:val="single" w:sz="4" w:space="0" w:color="auto"/>
              <w:right w:val="single" w:sz="4" w:space="0" w:color="auto"/>
            </w:tcBorders>
            <w:vAlign w:val="center"/>
          </w:tcPr>
          <w:p w14:paraId="0FFA1577" w14:textId="107D82FD" w:rsidR="00D03295" w:rsidRPr="00844121" w:rsidRDefault="00D03295" w:rsidP="00E40103">
            <w:pPr>
              <w:jc w:val="right"/>
              <w:rPr>
                <w:rFonts w:cs="Cambria"/>
                <w:highlight w:val="yellow"/>
              </w:rPr>
            </w:pPr>
            <w:r>
              <w:rPr>
                <w:rFonts w:hint="eastAsia"/>
                <w:color w:val="000000"/>
                <w:sz w:val="18"/>
                <w:szCs w:val="18"/>
              </w:rPr>
              <w:t>2025/12/9</w:t>
            </w:r>
          </w:p>
        </w:tc>
        <w:tc>
          <w:tcPr>
            <w:tcW w:w="1418" w:type="dxa"/>
            <w:tcBorders>
              <w:top w:val="single" w:sz="4" w:space="0" w:color="auto"/>
              <w:left w:val="single" w:sz="4" w:space="0" w:color="auto"/>
              <w:bottom w:val="single" w:sz="4" w:space="0" w:color="auto"/>
              <w:right w:val="single" w:sz="4" w:space="0" w:color="auto"/>
            </w:tcBorders>
            <w:vAlign w:val="center"/>
          </w:tcPr>
          <w:p w14:paraId="08161FD2" w14:textId="31A317C0"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6E0E292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FF68594" w14:textId="041D8A66"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7F6F377C" w14:textId="5D191A20" w:rsidR="00D03295" w:rsidRPr="00844121" w:rsidRDefault="00D03295" w:rsidP="00D03295">
            <w:pPr>
              <w:jc w:val="right"/>
              <w:rPr>
                <w:rFonts w:cs="Cambria"/>
                <w:highlight w:val="yellow"/>
              </w:rPr>
            </w:pPr>
            <w:r>
              <w:rPr>
                <w:rFonts w:hint="eastAsia"/>
                <w:color w:val="000000"/>
                <w:sz w:val="18"/>
                <w:szCs w:val="18"/>
              </w:rPr>
              <w:t>58,000,000.00</w:t>
            </w:r>
          </w:p>
        </w:tc>
        <w:tc>
          <w:tcPr>
            <w:tcW w:w="1418" w:type="dxa"/>
            <w:tcBorders>
              <w:top w:val="single" w:sz="4" w:space="0" w:color="auto"/>
              <w:left w:val="single" w:sz="4" w:space="0" w:color="auto"/>
              <w:bottom w:val="single" w:sz="4" w:space="0" w:color="auto"/>
              <w:right w:val="single" w:sz="4" w:space="0" w:color="auto"/>
            </w:tcBorders>
            <w:vAlign w:val="center"/>
          </w:tcPr>
          <w:p w14:paraId="68B07D24" w14:textId="799480E8" w:rsidR="00D03295" w:rsidRPr="00844121" w:rsidRDefault="00D03295" w:rsidP="00E40103">
            <w:pPr>
              <w:jc w:val="right"/>
              <w:rPr>
                <w:rFonts w:cs="Cambria"/>
                <w:highlight w:val="yellow"/>
              </w:rPr>
            </w:pPr>
            <w:r>
              <w:rPr>
                <w:rFonts w:hint="eastAsia"/>
                <w:color w:val="000000"/>
                <w:sz w:val="18"/>
                <w:szCs w:val="18"/>
              </w:rPr>
              <w:t>2025/6/10</w:t>
            </w:r>
          </w:p>
        </w:tc>
        <w:tc>
          <w:tcPr>
            <w:tcW w:w="1417" w:type="dxa"/>
            <w:tcBorders>
              <w:top w:val="single" w:sz="4" w:space="0" w:color="auto"/>
              <w:left w:val="single" w:sz="4" w:space="0" w:color="auto"/>
              <w:bottom w:val="single" w:sz="4" w:space="0" w:color="auto"/>
              <w:right w:val="single" w:sz="4" w:space="0" w:color="auto"/>
            </w:tcBorders>
            <w:vAlign w:val="center"/>
          </w:tcPr>
          <w:p w14:paraId="55BDB9E6" w14:textId="3A16F0B6" w:rsidR="00D03295" w:rsidRPr="00844121" w:rsidRDefault="00D03295" w:rsidP="00E40103">
            <w:pPr>
              <w:jc w:val="right"/>
              <w:rPr>
                <w:rFonts w:cs="Cambria"/>
                <w:highlight w:val="yellow"/>
              </w:rPr>
            </w:pPr>
            <w:r>
              <w:rPr>
                <w:rFonts w:hint="eastAsia"/>
                <w:color w:val="000000"/>
                <w:sz w:val="18"/>
                <w:szCs w:val="18"/>
              </w:rPr>
              <w:t>2025/12/10</w:t>
            </w:r>
          </w:p>
        </w:tc>
        <w:tc>
          <w:tcPr>
            <w:tcW w:w="1418" w:type="dxa"/>
            <w:tcBorders>
              <w:top w:val="single" w:sz="4" w:space="0" w:color="auto"/>
              <w:left w:val="single" w:sz="4" w:space="0" w:color="auto"/>
              <w:bottom w:val="single" w:sz="4" w:space="0" w:color="auto"/>
              <w:right w:val="single" w:sz="4" w:space="0" w:color="auto"/>
            </w:tcBorders>
            <w:vAlign w:val="center"/>
          </w:tcPr>
          <w:p w14:paraId="6A919501" w14:textId="58D2FC03"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0BB16FA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60C83A0" w14:textId="7C5330BC"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9224DF8" w14:textId="270C2241" w:rsidR="00D03295" w:rsidRPr="00844121" w:rsidRDefault="00D03295" w:rsidP="00D03295">
            <w:pPr>
              <w:jc w:val="right"/>
              <w:rPr>
                <w:rFonts w:cs="Cambria"/>
                <w:highlight w:val="yellow"/>
              </w:rPr>
            </w:pPr>
            <w:r>
              <w:rPr>
                <w:rFonts w:hint="eastAsia"/>
                <w:color w:val="000000"/>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2415E974" w14:textId="62F2041C" w:rsidR="00D03295" w:rsidRPr="00844121" w:rsidRDefault="00D03295" w:rsidP="00E40103">
            <w:pPr>
              <w:jc w:val="right"/>
              <w:rPr>
                <w:rFonts w:cs="Cambria"/>
                <w:highlight w:val="yellow"/>
              </w:rPr>
            </w:pPr>
            <w:r>
              <w:rPr>
                <w:rFonts w:hint="eastAsia"/>
                <w:color w:val="000000"/>
                <w:sz w:val="18"/>
                <w:szCs w:val="18"/>
              </w:rPr>
              <w:t>2025/6/11</w:t>
            </w:r>
          </w:p>
        </w:tc>
        <w:tc>
          <w:tcPr>
            <w:tcW w:w="1417" w:type="dxa"/>
            <w:tcBorders>
              <w:top w:val="single" w:sz="4" w:space="0" w:color="auto"/>
              <w:left w:val="single" w:sz="4" w:space="0" w:color="auto"/>
              <w:bottom w:val="single" w:sz="4" w:space="0" w:color="auto"/>
              <w:right w:val="single" w:sz="4" w:space="0" w:color="auto"/>
            </w:tcBorders>
            <w:vAlign w:val="center"/>
          </w:tcPr>
          <w:p w14:paraId="77A9D01E" w14:textId="1D1D56ED" w:rsidR="00D03295" w:rsidRPr="00844121" w:rsidRDefault="00D03295" w:rsidP="00E40103">
            <w:pPr>
              <w:jc w:val="right"/>
              <w:rPr>
                <w:rFonts w:cs="Cambria"/>
                <w:highlight w:val="yellow"/>
              </w:rPr>
            </w:pPr>
            <w:r>
              <w:rPr>
                <w:rFonts w:hint="eastAsia"/>
                <w:color w:val="000000"/>
                <w:sz w:val="18"/>
                <w:szCs w:val="18"/>
              </w:rPr>
              <w:t>2025/12/11</w:t>
            </w:r>
          </w:p>
        </w:tc>
        <w:tc>
          <w:tcPr>
            <w:tcW w:w="1418" w:type="dxa"/>
            <w:tcBorders>
              <w:top w:val="single" w:sz="4" w:space="0" w:color="auto"/>
              <w:left w:val="single" w:sz="4" w:space="0" w:color="auto"/>
              <w:bottom w:val="single" w:sz="4" w:space="0" w:color="auto"/>
              <w:right w:val="single" w:sz="4" w:space="0" w:color="auto"/>
            </w:tcBorders>
            <w:vAlign w:val="center"/>
          </w:tcPr>
          <w:p w14:paraId="48A20BF4" w14:textId="311AE212" w:rsidR="00D03295" w:rsidRPr="00844121" w:rsidRDefault="00D03295" w:rsidP="00D03295">
            <w:pPr>
              <w:rPr>
                <w:rFonts w:cs="Cambria"/>
                <w:highlight w:val="yellow"/>
              </w:rPr>
            </w:pPr>
            <w:r>
              <w:rPr>
                <w:rFonts w:ascii="宋体" w:hAnsi="宋体" w:hint="eastAsia"/>
                <w:color w:val="000000"/>
                <w:sz w:val="18"/>
                <w:szCs w:val="18"/>
              </w:rPr>
              <w:t>是</w:t>
            </w:r>
          </w:p>
        </w:tc>
      </w:tr>
      <w:tr w:rsidR="00D03295" w14:paraId="5727958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75E5FE6" w14:textId="1E8199A7"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7A9200AC" w14:textId="178AEF48" w:rsidR="00D03295" w:rsidRPr="00844121" w:rsidRDefault="00D03295" w:rsidP="00D03295">
            <w:pPr>
              <w:jc w:val="right"/>
              <w:rPr>
                <w:rFonts w:cs="Cambria"/>
                <w:highlight w:val="yellow"/>
              </w:rPr>
            </w:pPr>
            <w:r>
              <w:rPr>
                <w:rFonts w:hint="eastAsia"/>
                <w:color w:val="000000"/>
                <w:sz w:val="18"/>
                <w:szCs w:val="18"/>
              </w:rPr>
              <w:t>23,000,000.00</w:t>
            </w:r>
          </w:p>
        </w:tc>
        <w:tc>
          <w:tcPr>
            <w:tcW w:w="1418" w:type="dxa"/>
            <w:tcBorders>
              <w:top w:val="single" w:sz="4" w:space="0" w:color="auto"/>
              <w:left w:val="single" w:sz="4" w:space="0" w:color="auto"/>
              <w:bottom w:val="single" w:sz="4" w:space="0" w:color="auto"/>
              <w:right w:val="single" w:sz="4" w:space="0" w:color="auto"/>
            </w:tcBorders>
            <w:vAlign w:val="center"/>
          </w:tcPr>
          <w:p w14:paraId="4E30CC15" w14:textId="4846E5FD" w:rsidR="00D03295" w:rsidRPr="00844121" w:rsidRDefault="00D03295" w:rsidP="00E40103">
            <w:pPr>
              <w:jc w:val="right"/>
              <w:rPr>
                <w:rFonts w:cs="Cambria"/>
                <w:highlight w:val="yellow"/>
              </w:rPr>
            </w:pPr>
            <w:r>
              <w:rPr>
                <w:rFonts w:hint="eastAsia"/>
                <w:color w:val="000000"/>
                <w:sz w:val="18"/>
                <w:szCs w:val="18"/>
              </w:rPr>
              <w:t>2025/7/18</w:t>
            </w:r>
          </w:p>
        </w:tc>
        <w:tc>
          <w:tcPr>
            <w:tcW w:w="1417" w:type="dxa"/>
            <w:tcBorders>
              <w:top w:val="single" w:sz="4" w:space="0" w:color="auto"/>
              <w:left w:val="single" w:sz="4" w:space="0" w:color="auto"/>
              <w:bottom w:val="single" w:sz="4" w:space="0" w:color="auto"/>
              <w:right w:val="single" w:sz="4" w:space="0" w:color="auto"/>
            </w:tcBorders>
            <w:vAlign w:val="center"/>
          </w:tcPr>
          <w:p w14:paraId="41121660" w14:textId="099C8FA7" w:rsidR="00D03295" w:rsidRPr="00844121" w:rsidRDefault="00D03295" w:rsidP="00E40103">
            <w:pPr>
              <w:jc w:val="right"/>
              <w:rPr>
                <w:rFonts w:cs="Cambria"/>
                <w:highlight w:val="yellow"/>
              </w:rPr>
            </w:pPr>
            <w:r>
              <w:rPr>
                <w:rFonts w:hint="eastAsia"/>
                <w:color w:val="000000"/>
                <w:sz w:val="18"/>
                <w:szCs w:val="18"/>
              </w:rPr>
              <w:t>2026/1/18</w:t>
            </w:r>
          </w:p>
        </w:tc>
        <w:tc>
          <w:tcPr>
            <w:tcW w:w="1418" w:type="dxa"/>
            <w:tcBorders>
              <w:top w:val="single" w:sz="4" w:space="0" w:color="auto"/>
              <w:left w:val="single" w:sz="4" w:space="0" w:color="auto"/>
              <w:bottom w:val="single" w:sz="4" w:space="0" w:color="auto"/>
              <w:right w:val="single" w:sz="4" w:space="0" w:color="auto"/>
            </w:tcBorders>
            <w:vAlign w:val="center"/>
          </w:tcPr>
          <w:p w14:paraId="6DF1250F" w14:textId="6F5FA45A"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4CC9347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5520BB5" w14:textId="6CF07129" w:rsidR="00D03295" w:rsidRPr="00844121" w:rsidRDefault="00D03295" w:rsidP="00D03295">
            <w:pPr>
              <w:rPr>
                <w:rFonts w:cs="Cambria"/>
                <w:highlight w:val="yellow"/>
              </w:rPr>
            </w:pPr>
            <w:r>
              <w:rPr>
                <w:rFonts w:ascii="宋体" w:hAnsi="宋体" w:hint="eastAsia"/>
                <w:color w:val="000000"/>
                <w:sz w:val="18"/>
                <w:szCs w:val="18"/>
              </w:rPr>
              <w:lastRenderedPageBreak/>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2797DBE6" w14:textId="480A6490" w:rsidR="00D03295" w:rsidRPr="00844121" w:rsidRDefault="00D03295" w:rsidP="00D03295">
            <w:pPr>
              <w:jc w:val="right"/>
              <w:rPr>
                <w:rFonts w:cs="Cambria"/>
                <w:highlight w:val="yellow"/>
              </w:rPr>
            </w:pPr>
            <w:r>
              <w:rPr>
                <w:rFonts w:hint="eastAsia"/>
                <w:color w:val="000000"/>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07DBC26D" w14:textId="05E1F37E" w:rsidR="00D03295" w:rsidRPr="00844121" w:rsidRDefault="00D03295" w:rsidP="00E40103">
            <w:pPr>
              <w:jc w:val="right"/>
              <w:rPr>
                <w:rFonts w:cs="Cambria"/>
                <w:highlight w:val="yellow"/>
              </w:rPr>
            </w:pPr>
            <w:r>
              <w:rPr>
                <w:rFonts w:hint="eastAsia"/>
                <w:color w:val="000000"/>
                <w:sz w:val="18"/>
                <w:szCs w:val="18"/>
              </w:rPr>
              <w:t>2025/8/8</w:t>
            </w:r>
          </w:p>
        </w:tc>
        <w:tc>
          <w:tcPr>
            <w:tcW w:w="1417" w:type="dxa"/>
            <w:tcBorders>
              <w:top w:val="single" w:sz="4" w:space="0" w:color="auto"/>
              <w:left w:val="single" w:sz="4" w:space="0" w:color="auto"/>
              <w:bottom w:val="single" w:sz="4" w:space="0" w:color="auto"/>
              <w:right w:val="single" w:sz="4" w:space="0" w:color="auto"/>
            </w:tcBorders>
            <w:vAlign w:val="center"/>
          </w:tcPr>
          <w:p w14:paraId="14BE8819" w14:textId="563FAD11" w:rsidR="00D03295" w:rsidRPr="00844121" w:rsidRDefault="00D03295" w:rsidP="00E40103">
            <w:pPr>
              <w:jc w:val="right"/>
              <w:rPr>
                <w:rFonts w:cs="Cambria"/>
                <w:highlight w:val="yellow"/>
              </w:rPr>
            </w:pPr>
            <w:r>
              <w:rPr>
                <w:rFonts w:hint="eastAsia"/>
                <w:color w:val="000000"/>
                <w:sz w:val="18"/>
                <w:szCs w:val="18"/>
              </w:rPr>
              <w:t>2026/2/8</w:t>
            </w:r>
          </w:p>
        </w:tc>
        <w:tc>
          <w:tcPr>
            <w:tcW w:w="1418" w:type="dxa"/>
            <w:tcBorders>
              <w:top w:val="single" w:sz="4" w:space="0" w:color="auto"/>
              <w:left w:val="single" w:sz="4" w:space="0" w:color="auto"/>
              <w:bottom w:val="single" w:sz="4" w:space="0" w:color="auto"/>
              <w:right w:val="single" w:sz="4" w:space="0" w:color="auto"/>
            </w:tcBorders>
            <w:vAlign w:val="center"/>
          </w:tcPr>
          <w:p w14:paraId="6C77D8E8" w14:textId="43310C67"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6F1B279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7F69924" w14:textId="5F321566" w:rsidR="00D03295" w:rsidRPr="00844121" w:rsidRDefault="00D03295" w:rsidP="00D03295">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5A5DD1E5" w14:textId="51C0C61F" w:rsidR="00D03295" w:rsidRPr="00844121" w:rsidRDefault="00D03295" w:rsidP="00D03295">
            <w:pPr>
              <w:jc w:val="right"/>
              <w:rPr>
                <w:rFonts w:cs="Cambria"/>
                <w:highlight w:val="yellow"/>
              </w:rPr>
            </w:pPr>
            <w:r>
              <w:rPr>
                <w:rFonts w:hint="eastAsia"/>
                <w:color w:val="000000"/>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5C4A1389" w14:textId="6623C8F9" w:rsidR="00D03295" w:rsidRPr="00844121" w:rsidRDefault="00D03295" w:rsidP="00E40103">
            <w:pPr>
              <w:jc w:val="right"/>
              <w:rPr>
                <w:rFonts w:cs="Cambria"/>
                <w:highlight w:val="yellow"/>
              </w:rPr>
            </w:pPr>
            <w:r>
              <w:rPr>
                <w:rFonts w:hint="eastAsia"/>
                <w:color w:val="000000"/>
                <w:sz w:val="18"/>
                <w:szCs w:val="18"/>
              </w:rPr>
              <w:t>2025/9/8</w:t>
            </w:r>
          </w:p>
        </w:tc>
        <w:tc>
          <w:tcPr>
            <w:tcW w:w="1417" w:type="dxa"/>
            <w:tcBorders>
              <w:top w:val="single" w:sz="4" w:space="0" w:color="auto"/>
              <w:left w:val="single" w:sz="4" w:space="0" w:color="auto"/>
              <w:bottom w:val="single" w:sz="4" w:space="0" w:color="auto"/>
              <w:right w:val="single" w:sz="4" w:space="0" w:color="auto"/>
            </w:tcBorders>
            <w:vAlign w:val="center"/>
          </w:tcPr>
          <w:p w14:paraId="20DC4457" w14:textId="63DF563E" w:rsidR="00D03295" w:rsidRPr="00844121" w:rsidRDefault="00D03295" w:rsidP="00E40103">
            <w:pPr>
              <w:jc w:val="right"/>
              <w:rPr>
                <w:rFonts w:cs="Cambria"/>
                <w:highlight w:val="yellow"/>
              </w:rPr>
            </w:pPr>
            <w:r>
              <w:rPr>
                <w:rFonts w:hint="eastAsia"/>
                <w:color w:val="000000"/>
                <w:sz w:val="18"/>
                <w:szCs w:val="18"/>
              </w:rPr>
              <w:t>2026/3/8</w:t>
            </w:r>
          </w:p>
        </w:tc>
        <w:tc>
          <w:tcPr>
            <w:tcW w:w="1418" w:type="dxa"/>
            <w:tcBorders>
              <w:top w:val="single" w:sz="4" w:space="0" w:color="auto"/>
              <w:left w:val="single" w:sz="4" w:space="0" w:color="auto"/>
              <w:bottom w:val="single" w:sz="4" w:space="0" w:color="auto"/>
              <w:right w:val="single" w:sz="4" w:space="0" w:color="auto"/>
            </w:tcBorders>
            <w:vAlign w:val="center"/>
          </w:tcPr>
          <w:p w14:paraId="3D3681B7" w14:textId="4BB5A110"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6DA85CC1"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AE50F51" w14:textId="1F6BCC4A" w:rsidR="00D03295" w:rsidRPr="00844121" w:rsidRDefault="00D03295" w:rsidP="00D03295">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708974FC" w14:textId="6B7D7CFC" w:rsidR="00D03295" w:rsidRPr="00844121" w:rsidRDefault="00D03295" w:rsidP="00D03295">
            <w:pPr>
              <w:jc w:val="right"/>
              <w:rPr>
                <w:rFonts w:cs="Cambria"/>
                <w:highlight w:val="yellow"/>
              </w:rPr>
            </w:pPr>
            <w:r>
              <w:rPr>
                <w:rFonts w:hint="eastAsia"/>
                <w:color w:val="000000"/>
                <w:sz w:val="18"/>
                <w:szCs w:val="18"/>
              </w:rPr>
              <w:t>60,000,000.00</w:t>
            </w:r>
          </w:p>
        </w:tc>
        <w:tc>
          <w:tcPr>
            <w:tcW w:w="1418" w:type="dxa"/>
            <w:tcBorders>
              <w:top w:val="single" w:sz="4" w:space="0" w:color="auto"/>
              <w:left w:val="single" w:sz="4" w:space="0" w:color="auto"/>
              <w:bottom w:val="single" w:sz="4" w:space="0" w:color="auto"/>
              <w:right w:val="single" w:sz="4" w:space="0" w:color="auto"/>
            </w:tcBorders>
            <w:vAlign w:val="center"/>
          </w:tcPr>
          <w:p w14:paraId="6459CA60" w14:textId="2EB4B8D6" w:rsidR="00D03295" w:rsidRPr="00844121" w:rsidRDefault="00D03295" w:rsidP="00E40103">
            <w:pPr>
              <w:jc w:val="right"/>
              <w:rPr>
                <w:rFonts w:cs="Cambria"/>
                <w:highlight w:val="yellow"/>
              </w:rPr>
            </w:pPr>
            <w:r>
              <w:rPr>
                <w:rFonts w:hint="eastAsia"/>
                <w:color w:val="000000"/>
                <w:sz w:val="18"/>
                <w:szCs w:val="18"/>
              </w:rPr>
              <w:t>2025/9/24</w:t>
            </w:r>
          </w:p>
        </w:tc>
        <w:tc>
          <w:tcPr>
            <w:tcW w:w="1417" w:type="dxa"/>
            <w:tcBorders>
              <w:top w:val="single" w:sz="4" w:space="0" w:color="auto"/>
              <w:left w:val="single" w:sz="4" w:space="0" w:color="auto"/>
              <w:bottom w:val="single" w:sz="4" w:space="0" w:color="auto"/>
              <w:right w:val="single" w:sz="4" w:space="0" w:color="auto"/>
            </w:tcBorders>
            <w:vAlign w:val="center"/>
          </w:tcPr>
          <w:p w14:paraId="63B5B531" w14:textId="09FC660A" w:rsidR="00D03295" w:rsidRPr="00844121" w:rsidRDefault="00D03295" w:rsidP="00E40103">
            <w:pPr>
              <w:jc w:val="right"/>
              <w:rPr>
                <w:rFonts w:cs="Cambria"/>
                <w:highlight w:val="yellow"/>
              </w:rPr>
            </w:pPr>
            <w:r>
              <w:rPr>
                <w:rFonts w:hint="eastAsia"/>
                <w:color w:val="000000"/>
                <w:sz w:val="18"/>
                <w:szCs w:val="18"/>
              </w:rPr>
              <w:t>2026/3/23</w:t>
            </w:r>
          </w:p>
        </w:tc>
        <w:tc>
          <w:tcPr>
            <w:tcW w:w="1418" w:type="dxa"/>
            <w:tcBorders>
              <w:top w:val="single" w:sz="4" w:space="0" w:color="auto"/>
              <w:left w:val="single" w:sz="4" w:space="0" w:color="auto"/>
              <w:bottom w:val="single" w:sz="4" w:space="0" w:color="auto"/>
              <w:right w:val="single" w:sz="4" w:space="0" w:color="auto"/>
            </w:tcBorders>
            <w:vAlign w:val="center"/>
          </w:tcPr>
          <w:p w14:paraId="4CF4FD5B" w14:textId="11F0ADE5"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10C9EFF2"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203D6000" w14:textId="0588EB62"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6D9894D2" w14:textId="4830B4B3" w:rsidR="00D03295" w:rsidRPr="00844121" w:rsidRDefault="00D03295" w:rsidP="00D03295">
            <w:pPr>
              <w:jc w:val="right"/>
              <w:rPr>
                <w:rFonts w:cs="Cambria"/>
                <w:highlight w:val="yellow"/>
              </w:rPr>
            </w:pPr>
            <w:r>
              <w:rPr>
                <w:rFonts w:hint="eastAsia"/>
                <w:color w:val="000000"/>
                <w:sz w:val="18"/>
                <w:szCs w:val="18"/>
              </w:rPr>
              <w:t>62,000,000.00</w:t>
            </w:r>
          </w:p>
        </w:tc>
        <w:tc>
          <w:tcPr>
            <w:tcW w:w="1418" w:type="dxa"/>
            <w:tcBorders>
              <w:top w:val="single" w:sz="4" w:space="0" w:color="auto"/>
              <w:left w:val="single" w:sz="4" w:space="0" w:color="auto"/>
              <w:bottom w:val="single" w:sz="4" w:space="0" w:color="auto"/>
              <w:right w:val="single" w:sz="4" w:space="0" w:color="auto"/>
            </w:tcBorders>
            <w:vAlign w:val="center"/>
          </w:tcPr>
          <w:p w14:paraId="11923EAB" w14:textId="7C9D0423" w:rsidR="00D03295" w:rsidRPr="00844121" w:rsidRDefault="00D03295" w:rsidP="00E40103">
            <w:pPr>
              <w:jc w:val="right"/>
              <w:rPr>
                <w:rFonts w:cs="Cambria"/>
                <w:highlight w:val="yellow"/>
              </w:rPr>
            </w:pPr>
            <w:r>
              <w:rPr>
                <w:rFonts w:hint="eastAsia"/>
                <w:color w:val="000000"/>
                <w:sz w:val="18"/>
                <w:szCs w:val="18"/>
              </w:rPr>
              <w:t>2025/12/9</w:t>
            </w:r>
          </w:p>
        </w:tc>
        <w:tc>
          <w:tcPr>
            <w:tcW w:w="1417" w:type="dxa"/>
            <w:tcBorders>
              <w:top w:val="single" w:sz="4" w:space="0" w:color="auto"/>
              <w:left w:val="single" w:sz="4" w:space="0" w:color="auto"/>
              <w:bottom w:val="single" w:sz="4" w:space="0" w:color="auto"/>
              <w:right w:val="single" w:sz="4" w:space="0" w:color="auto"/>
            </w:tcBorders>
            <w:vAlign w:val="center"/>
          </w:tcPr>
          <w:p w14:paraId="327ADBB2" w14:textId="32E3351F" w:rsidR="00D03295" w:rsidRPr="00844121" w:rsidRDefault="00D03295" w:rsidP="00E40103">
            <w:pPr>
              <w:jc w:val="right"/>
              <w:rPr>
                <w:rFonts w:cs="Cambria"/>
                <w:highlight w:val="yellow"/>
              </w:rPr>
            </w:pPr>
            <w:r>
              <w:rPr>
                <w:rFonts w:hint="eastAsia"/>
                <w:color w:val="000000"/>
                <w:sz w:val="18"/>
                <w:szCs w:val="18"/>
              </w:rPr>
              <w:t>2026/6/9</w:t>
            </w:r>
          </w:p>
        </w:tc>
        <w:tc>
          <w:tcPr>
            <w:tcW w:w="1418" w:type="dxa"/>
            <w:tcBorders>
              <w:top w:val="single" w:sz="4" w:space="0" w:color="auto"/>
              <w:left w:val="single" w:sz="4" w:space="0" w:color="auto"/>
              <w:bottom w:val="single" w:sz="4" w:space="0" w:color="auto"/>
              <w:right w:val="single" w:sz="4" w:space="0" w:color="auto"/>
            </w:tcBorders>
            <w:vAlign w:val="center"/>
          </w:tcPr>
          <w:p w14:paraId="2E4B10A2" w14:textId="594BDDD1"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264FAAFD"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E1AD944" w14:textId="70BAC06D" w:rsidR="00D03295" w:rsidRPr="00844121" w:rsidRDefault="00D03295" w:rsidP="00D03295">
            <w:pPr>
              <w:rPr>
                <w:rFonts w:cs="Cambria"/>
                <w:highlight w:val="yellow"/>
              </w:rPr>
            </w:pPr>
            <w:r>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270DCDA3" w14:textId="0F911943" w:rsidR="00D03295" w:rsidRPr="00844121" w:rsidRDefault="00D03295" w:rsidP="00D03295">
            <w:pPr>
              <w:jc w:val="right"/>
              <w:rPr>
                <w:rFonts w:cs="Cambria"/>
                <w:highlight w:val="yellow"/>
              </w:rPr>
            </w:pPr>
            <w:r>
              <w:rPr>
                <w:rFonts w:hint="eastAsia"/>
                <w:color w:val="000000"/>
                <w:sz w:val="18"/>
                <w:szCs w:val="18"/>
              </w:rPr>
              <w:t>58,000,000.00</w:t>
            </w:r>
          </w:p>
        </w:tc>
        <w:tc>
          <w:tcPr>
            <w:tcW w:w="1418" w:type="dxa"/>
            <w:tcBorders>
              <w:top w:val="single" w:sz="4" w:space="0" w:color="auto"/>
              <w:left w:val="single" w:sz="4" w:space="0" w:color="auto"/>
              <w:bottom w:val="single" w:sz="4" w:space="0" w:color="auto"/>
              <w:right w:val="single" w:sz="4" w:space="0" w:color="auto"/>
            </w:tcBorders>
            <w:vAlign w:val="center"/>
          </w:tcPr>
          <w:p w14:paraId="5796A813" w14:textId="4AF6E431" w:rsidR="00D03295" w:rsidRPr="00844121" w:rsidRDefault="00D03295" w:rsidP="00E40103">
            <w:pPr>
              <w:jc w:val="right"/>
              <w:rPr>
                <w:rFonts w:cs="Cambria"/>
                <w:highlight w:val="yellow"/>
              </w:rPr>
            </w:pPr>
            <w:r>
              <w:rPr>
                <w:rFonts w:hint="eastAsia"/>
                <w:color w:val="000000"/>
                <w:sz w:val="18"/>
                <w:szCs w:val="18"/>
              </w:rPr>
              <w:t>2025/12/11</w:t>
            </w:r>
          </w:p>
        </w:tc>
        <w:tc>
          <w:tcPr>
            <w:tcW w:w="1417" w:type="dxa"/>
            <w:tcBorders>
              <w:top w:val="single" w:sz="4" w:space="0" w:color="auto"/>
              <w:left w:val="single" w:sz="4" w:space="0" w:color="auto"/>
              <w:bottom w:val="single" w:sz="4" w:space="0" w:color="auto"/>
              <w:right w:val="single" w:sz="4" w:space="0" w:color="auto"/>
            </w:tcBorders>
            <w:vAlign w:val="center"/>
          </w:tcPr>
          <w:p w14:paraId="49BAD424" w14:textId="669A5D37" w:rsidR="00D03295" w:rsidRPr="00844121" w:rsidRDefault="00D03295" w:rsidP="00E40103">
            <w:pPr>
              <w:jc w:val="right"/>
              <w:rPr>
                <w:rFonts w:cs="Cambria"/>
                <w:highlight w:val="yellow"/>
              </w:rPr>
            </w:pPr>
            <w:r>
              <w:rPr>
                <w:rFonts w:hint="eastAsia"/>
                <w:color w:val="000000"/>
                <w:sz w:val="18"/>
                <w:szCs w:val="18"/>
              </w:rPr>
              <w:t>2026/6/10</w:t>
            </w:r>
          </w:p>
        </w:tc>
        <w:tc>
          <w:tcPr>
            <w:tcW w:w="1418" w:type="dxa"/>
            <w:tcBorders>
              <w:top w:val="single" w:sz="4" w:space="0" w:color="auto"/>
              <w:left w:val="single" w:sz="4" w:space="0" w:color="auto"/>
              <w:bottom w:val="single" w:sz="4" w:space="0" w:color="auto"/>
              <w:right w:val="single" w:sz="4" w:space="0" w:color="auto"/>
            </w:tcBorders>
            <w:vAlign w:val="center"/>
          </w:tcPr>
          <w:p w14:paraId="1F6950DB" w14:textId="4E897A89"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6A6B8BA6"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58D873B0" w14:textId="47750DC8" w:rsidR="00D03295" w:rsidRPr="00D03295" w:rsidRDefault="00D03295" w:rsidP="00D03295">
            <w:pPr>
              <w:rPr>
                <w:rFonts w:cs="Cambria"/>
              </w:rPr>
            </w:pPr>
            <w:r w:rsidRPr="00D03295">
              <w:rPr>
                <w:rFonts w:ascii="宋体" w:hAnsi="宋体" w:hint="eastAsia"/>
                <w:color w:val="000000"/>
                <w:sz w:val="18"/>
                <w:szCs w:val="18"/>
              </w:rPr>
              <w:t>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02DB12B0" w14:textId="4C82D7D6" w:rsidR="00D03295" w:rsidRPr="00844121" w:rsidRDefault="00D03295" w:rsidP="00D03295">
            <w:pPr>
              <w:jc w:val="right"/>
              <w:rPr>
                <w:rFonts w:cs="Cambria"/>
                <w:highlight w:val="yellow"/>
              </w:rPr>
            </w:pPr>
            <w:r>
              <w:rPr>
                <w:rFonts w:hint="eastAsia"/>
                <w:color w:val="000000"/>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2968A50F" w14:textId="7E02408E" w:rsidR="00D03295" w:rsidRPr="00844121" w:rsidRDefault="00D03295" w:rsidP="00E40103">
            <w:pPr>
              <w:jc w:val="right"/>
              <w:rPr>
                <w:rFonts w:cs="Cambria"/>
                <w:highlight w:val="yellow"/>
              </w:rPr>
            </w:pPr>
            <w:r>
              <w:rPr>
                <w:rFonts w:hint="eastAsia"/>
                <w:color w:val="000000"/>
                <w:sz w:val="18"/>
                <w:szCs w:val="18"/>
              </w:rPr>
              <w:t>2025/12/11</w:t>
            </w:r>
          </w:p>
        </w:tc>
        <w:tc>
          <w:tcPr>
            <w:tcW w:w="1417" w:type="dxa"/>
            <w:tcBorders>
              <w:top w:val="single" w:sz="4" w:space="0" w:color="auto"/>
              <w:left w:val="single" w:sz="4" w:space="0" w:color="auto"/>
              <w:bottom w:val="single" w:sz="4" w:space="0" w:color="auto"/>
              <w:right w:val="single" w:sz="4" w:space="0" w:color="auto"/>
            </w:tcBorders>
            <w:vAlign w:val="center"/>
          </w:tcPr>
          <w:p w14:paraId="2E90EFFE" w14:textId="37738AA3" w:rsidR="00D03295" w:rsidRPr="00844121" w:rsidRDefault="00D03295" w:rsidP="00E40103">
            <w:pPr>
              <w:jc w:val="right"/>
              <w:rPr>
                <w:rFonts w:cs="Cambria"/>
                <w:highlight w:val="yellow"/>
              </w:rPr>
            </w:pPr>
            <w:r>
              <w:rPr>
                <w:rFonts w:hint="eastAsia"/>
                <w:color w:val="000000"/>
                <w:sz w:val="18"/>
                <w:szCs w:val="18"/>
              </w:rPr>
              <w:t>2026/5/11</w:t>
            </w:r>
          </w:p>
        </w:tc>
        <w:tc>
          <w:tcPr>
            <w:tcW w:w="1418" w:type="dxa"/>
            <w:tcBorders>
              <w:top w:val="single" w:sz="4" w:space="0" w:color="auto"/>
              <w:left w:val="single" w:sz="4" w:space="0" w:color="auto"/>
              <w:bottom w:val="single" w:sz="4" w:space="0" w:color="auto"/>
              <w:right w:val="single" w:sz="4" w:space="0" w:color="auto"/>
            </w:tcBorders>
            <w:vAlign w:val="center"/>
          </w:tcPr>
          <w:p w14:paraId="0953AEF4" w14:textId="0B2EAAEC"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2F81DC3D"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18E889D" w14:textId="709E98FB" w:rsidR="00D03295" w:rsidRPr="00D03295" w:rsidRDefault="00D03295" w:rsidP="00D03295">
            <w:pPr>
              <w:rPr>
                <w:rFonts w:cs="Cambria"/>
              </w:rPr>
            </w:pPr>
            <w:r w:rsidRPr="00D03295">
              <w:rPr>
                <w:rFonts w:ascii="宋体" w:hAnsi="宋体" w:hint="eastAsia"/>
                <w:color w:val="000000"/>
                <w:sz w:val="18"/>
                <w:szCs w:val="18"/>
              </w:rPr>
              <w:t>山东好当家海洋发展股份有限公司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341BDB15" w14:textId="529F04EF" w:rsidR="00D03295" w:rsidRPr="00844121" w:rsidRDefault="00D03295" w:rsidP="00D03295">
            <w:pPr>
              <w:jc w:val="right"/>
              <w:rPr>
                <w:rFonts w:cs="Cambria"/>
                <w:highlight w:val="yellow"/>
              </w:rPr>
            </w:pPr>
            <w:r>
              <w:rPr>
                <w:rFonts w:hint="eastAsia"/>
                <w:color w:val="000000"/>
                <w:sz w:val="18"/>
                <w:szCs w:val="18"/>
              </w:rPr>
              <w:t>10,000,000.00</w:t>
            </w:r>
          </w:p>
        </w:tc>
        <w:tc>
          <w:tcPr>
            <w:tcW w:w="1418" w:type="dxa"/>
            <w:tcBorders>
              <w:top w:val="single" w:sz="4" w:space="0" w:color="auto"/>
              <w:left w:val="single" w:sz="4" w:space="0" w:color="auto"/>
              <w:bottom w:val="single" w:sz="4" w:space="0" w:color="auto"/>
              <w:right w:val="single" w:sz="4" w:space="0" w:color="auto"/>
            </w:tcBorders>
            <w:vAlign w:val="center"/>
          </w:tcPr>
          <w:p w14:paraId="2BB08B9F" w14:textId="0068CF2E" w:rsidR="00D03295" w:rsidRPr="00844121" w:rsidRDefault="00D03295" w:rsidP="00E40103">
            <w:pPr>
              <w:jc w:val="right"/>
              <w:rPr>
                <w:rFonts w:cs="Cambria"/>
                <w:highlight w:val="yellow"/>
              </w:rPr>
            </w:pPr>
            <w:r>
              <w:rPr>
                <w:rFonts w:hint="eastAsia"/>
                <w:color w:val="000000"/>
                <w:sz w:val="18"/>
                <w:szCs w:val="18"/>
              </w:rPr>
              <w:t>2025/11/3</w:t>
            </w:r>
          </w:p>
        </w:tc>
        <w:tc>
          <w:tcPr>
            <w:tcW w:w="1417" w:type="dxa"/>
            <w:tcBorders>
              <w:top w:val="single" w:sz="4" w:space="0" w:color="auto"/>
              <w:left w:val="single" w:sz="4" w:space="0" w:color="auto"/>
              <w:bottom w:val="single" w:sz="4" w:space="0" w:color="auto"/>
              <w:right w:val="single" w:sz="4" w:space="0" w:color="auto"/>
            </w:tcBorders>
            <w:vAlign w:val="center"/>
          </w:tcPr>
          <w:p w14:paraId="2EE9282E" w14:textId="4FE0CC16" w:rsidR="00D03295" w:rsidRPr="00844121" w:rsidRDefault="00D03295" w:rsidP="00E40103">
            <w:pPr>
              <w:jc w:val="right"/>
              <w:rPr>
                <w:rFonts w:cs="Cambria"/>
                <w:highlight w:val="yellow"/>
              </w:rPr>
            </w:pPr>
            <w:r>
              <w:rPr>
                <w:rFonts w:hint="eastAsia"/>
                <w:color w:val="000000"/>
                <w:sz w:val="18"/>
                <w:szCs w:val="18"/>
              </w:rPr>
              <w:t>2026/11/2</w:t>
            </w:r>
          </w:p>
        </w:tc>
        <w:tc>
          <w:tcPr>
            <w:tcW w:w="1418" w:type="dxa"/>
            <w:tcBorders>
              <w:top w:val="single" w:sz="4" w:space="0" w:color="auto"/>
              <w:left w:val="single" w:sz="4" w:space="0" w:color="auto"/>
              <w:bottom w:val="single" w:sz="4" w:space="0" w:color="auto"/>
              <w:right w:val="single" w:sz="4" w:space="0" w:color="auto"/>
            </w:tcBorders>
            <w:vAlign w:val="center"/>
          </w:tcPr>
          <w:p w14:paraId="41B7493F" w14:textId="185FC859" w:rsidR="00D03295" w:rsidRPr="00844121" w:rsidRDefault="00D03295" w:rsidP="00D03295">
            <w:pPr>
              <w:rPr>
                <w:rFonts w:cs="Cambria"/>
                <w:highlight w:val="yellow"/>
              </w:rPr>
            </w:pPr>
            <w:r>
              <w:rPr>
                <w:rFonts w:ascii="宋体" w:hAnsi="宋体" w:hint="eastAsia"/>
                <w:color w:val="000000"/>
                <w:sz w:val="18"/>
                <w:szCs w:val="18"/>
              </w:rPr>
              <w:t>否</w:t>
            </w:r>
          </w:p>
        </w:tc>
      </w:tr>
      <w:tr w:rsidR="00D03295" w14:paraId="3E42A8FA" w14:textId="77777777" w:rsidTr="00CB7FA5">
        <w:tc>
          <w:tcPr>
            <w:tcW w:w="5104" w:type="dxa"/>
            <w:tcBorders>
              <w:top w:val="single" w:sz="4" w:space="0" w:color="auto"/>
              <w:left w:val="single" w:sz="4" w:space="0" w:color="auto"/>
              <w:bottom w:val="single" w:sz="4" w:space="0" w:color="auto"/>
              <w:right w:val="single" w:sz="4" w:space="0" w:color="auto"/>
            </w:tcBorders>
            <w:vAlign w:val="center"/>
          </w:tcPr>
          <w:p w14:paraId="4AAE0C59" w14:textId="13E4A930" w:rsidR="00D03295" w:rsidRPr="00844121" w:rsidRDefault="00D03295" w:rsidP="00D03295">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121CA234" w14:textId="4D9D89BA" w:rsidR="00D03295" w:rsidRPr="00844121" w:rsidRDefault="00D03295" w:rsidP="00D03295">
            <w:pPr>
              <w:jc w:val="right"/>
              <w:rPr>
                <w:rFonts w:cs="Cambria"/>
                <w:highlight w:val="yellow"/>
              </w:rPr>
            </w:pPr>
            <w:r>
              <w:rPr>
                <w:rFonts w:ascii="宋体" w:hAnsi="宋体" w:hint="eastAsia"/>
                <w:color w:val="000000"/>
                <w:sz w:val="18"/>
                <w:szCs w:val="18"/>
              </w:rPr>
              <w:t>14,000,000.00</w:t>
            </w:r>
          </w:p>
        </w:tc>
        <w:tc>
          <w:tcPr>
            <w:tcW w:w="1418" w:type="dxa"/>
            <w:tcBorders>
              <w:top w:val="single" w:sz="4" w:space="0" w:color="auto"/>
              <w:left w:val="single" w:sz="4" w:space="0" w:color="auto"/>
              <w:bottom w:val="single" w:sz="4" w:space="0" w:color="auto"/>
              <w:right w:val="single" w:sz="4" w:space="0" w:color="auto"/>
            </w:tcBorders>
            <w:vAlign w:val="center"/>
          </w:tcPr>
          <w:p w14:paraId="6F875FA2" w14:textId="43041994" w:rsidR="00D03295" w:rsidRPr="00844121" w:rsidRDefault="00D03295" w:rsidP="00E40103">
            <w:pPr>
              <w:jc w:val="right"/>
              <w:rPr>
                <w:rFonts w:cs="Cambria"/>
                <w:highlight w:val="yellow"/>
              </w:rPr>
            </w:pPr>
            <w:r>
              <w:rPr>
                <w:rFonts w:hint="eastAsia"/>
                <w:color w:val="000000"/>
                <w:sz w:val="18"/>
                <w:szCs w:val="18"/>
              </w:rPr>
              <w:t>2025/11/11</w:t>
            </w:r>
          </w:p>
        </w:tc>
        <w:tc>
          <w:tcPr>
            <w:tcW w:w="1417" w:type="dxa"/>
            <w:tcBorders>
              <w:top w:val="single" w:sz="4" w:space="0" w:color="auto"/>
              <w:left w:val="single" w:sz="4" w:space="0" w:color="auto"/>
              <w:bottom w:val="single" w:sz="4" w:space="0" w:color="auto"/>
              <w:right w:val="single" w:sz="4" w:space="0" w:color="auto"/>
            </w:tcBorders>
            <w:vAlign w:val="center"/>
          </w:tcPr>
          <w:p w14:paraId="376CB347" w14:textId="72E816C2" w:rsidR="00D03295" w:rsidRPr="00844121" w:rsidRDefault="00D03295" w:rsidP="00E40103">
            <w:pPr>
              <w:jc w:val="right"/>
              <w:rPr>
                <w:rFonts w:cs="Cambria"/>
                <w:highlight w:val="yellow"/>
              </w:rPr>
            </w:pPr>
            <w:r>
              <w:rPr>
                <w:rFonts w:hint="eastAsia"/>
                <w:color w:val="000000"/>
                <w:sz w:val="18"/>
                <w:szCs w:val="18"/>
              </w:rPr>
              <w:t>2026/5/8</w:t>
            </w:r>
          </w:p>
        </w:tc>
        <w:tc>
          <w:tcPr>
            <w:tcW w:w="1418" w:type="dxa"/>
            <w:tcBorders>
              <w:top w:val="single" w:sz="4" w:space="0" w:color="auto"/>
              <w:left w:val="single" w:sz="4" w:space="0" w:color="auto"/>
              <w:bottom w:val="single" w:sz="4" w:space="0" w:color="auto"/>
              <w:right w:val="single" w:sz="4" w:space="0" w:color="auto"/>
            </w:tcBorders>
          </w:tcPr>
          <w:p w14:paraId="60267425" w14:textId="3F3093BE" w:rsidR="00D03295" w:rsidRPr="00844121" w:rsidRDefault="00D03295" w:rsidP="00D03295">
            <w:pPr>
              <w:rPr>
                <w:rFonts w:cs="Cambria"/>
                <w:highlight w:val="yellow"/>
              </w:rPr>
            </w:pPr>
            <w:r w:rsidRPr="0019527C">
              <w:rPr>
                <w:rFonts w:ascii="宋体" w:hAnsi="宋体" w:hint="eastAsia"/>
                <w:color w:val="000000"/>
                <w:sz w:val="18"/>
                <w:szCs w:val="18"/>
              </w:rPr>
              <w:t>否</w:t>
            </w:r>
          </w:p>
        </w:tc>
      </w:tr>
      <w:tr w:rsidR="00D03295" w14:paraId="0A3B0E16" w14:textId="77777777" w:rsidTr="00D03295">
        <w:tc>
          <w:tcPr>
            <w:tcW w:w="5104" w:type="dxa"/>
            <w:tcBorders>
              <w:top w:val="single" w:sz="4" w:space="0" w:color="auto"/>
              <w:left w:val="single" w:sz="4" w:space="0" w:color="auto"/>
              <w:bottom w:val="single" w:sz="4" w:space="0" w:color="auto"/>
              <w:right w:val="single" w:sz="4" w:space="0" w:color="auto"/>
            </w:tcBorders>
            <w:vAlign w:val="center"/>
          </w:tcPr>
          <w:p w14:paraId="48CB27BD" w14:textId="463B49D7" w:rsidR="00D03295" w:rsidRPr="00844121" w:rsidRDefault="00D03295" w:rsidP="00D03295">
            <w:pPr>
              <w:rPr>
                <w:rFonts w:cs="Cambria"/>
                <w:highlight w:val="yellow"/>
              </w:rPr>
            </w:pPr>
            <w:r>
              <w:rPr>
                <w:rFonts w:ascii="宋体" w:hAnsi="宋体" w:hint="eastAsia"/>
                <w:color w:val="000000"/>
                <w:sz w:val="18"/>
                <w:szCs w:val="18"/>
              </w:rPr>
              <w:t>唐传勤、山东邱家实业有限公司、荣成海盛纸业有限公司、好当家集团有限公司</w:t>
            </w:r>
          </w:p>
        </w:tc>
        <w:tc>
          <w:tcPr>
            <w:tcW w:w="1417" w:type="dxa"/>
            <w:tcBorders>
              <w:top w:val="single" w:sz="4" w:space="0" w:color="auto"/>
              <w:left w:val="single" w:sz="4" w:space="0" w:color="auto"/>
              <w:bottom w:val="single" w:sz="4" w:space="0" w:color="auto"/>
              <w:right w:val="single" w:sz="4" w:space="0" w:color="auto"/>
            </w:tcBorders>
            <w:vAlign w:val="center"/>
          </w:tcPr>
          <w:p w14:paraId="34C063DD" w14:textId="2FB97CD6" w:rsidR="00D03295" w:rsidRPr="00844121" w:rsidRDefault="00D03295" w:rsidP="00D03295">
            <w:pPr>
              <w:jc w:val="right"/>
              <w:rPr>
                <w:rFonts w:cs="Cambria"/>
                <w:highlight w:val="yellow"/>
              </w:rPr>
            </w:pPr>
            <w:r>
              <w:rPr>
                <w:rFonts w:ascii="宋体" w:hAnsi="宋体" w:hint="eastAsia"/>
                <w:color w:val="000000"/>
                <w:sz w:val="18"/>
                <w:szCs w:val="18"/>
              </w:rPr>
              <w:t>10,000,000.00</w:t>
            </w:r>
          </w:p>
        </w:tc>
        <w:tc>
          <w:tcPr>
            <w:tcW w:w="1418" w:type="dxa"/>
            <w:tcBorders>
              <w:top w:val="single" w:sz="4" w:space="0" w:color="auto"/>
              <w:left w:val="single" w:sz="4" w:space="0" w:color="auto"/>
              <w:bottom w:val="single" w:sz="4" w:space="0" w:color="auto"/>
              <w:right w:val="single" w:sz="4" w:space="0" w:color="auto"/>
            </w:tcBorders>
            <w:vAlign w:val="center"/>
          </w:tcPr>
          <w:p w14:paraId="53C3E5D5" w14:textId="0F560AC6" w:rsidR="00D03295" w:rsidRPr="00844121" w:rsidRDefault="00D03295" w:rsidP="00E40103">
            <w:pPr>
              <w:jc w:val="right"/>
              <w:rPr>
                <w:rFonts w:cs="Cambria"/>
                <w:highlight w:val="yellow"/>
              </w:rPr>
            </w:pPr>
            <w:r>
              <w:rPr>
                <w:rFonts w:hint="eastAsia"/>
                <w:color w:val="000000"/>
                <w:sz w:val="18"/>
                <w:szCs w:val="18"/>
              </w:rPr>
              <w:t>2025/3/8</w:t>
            </w:r>
          </w:p>
        </w:tc>
        <w:tc>
          <w:tcPr>
            <w:tcW w:w="1417" w:type="dxa"/>
            <w:tcBorders>
              <w:top w:val="single" w:sz="4" w:space="0" w:color="auto"/>
              <w:left w:val="single" w:sz="4" w:space="0" w:color="auto"/>
              <w:bottom w:val="single" w:sz="4" w:space="0" w:color="auto"/>
              <w:right w:val="single" w:sz="4" w:space="0" w:color="auto"/>
            </w:tcBorders>
            <w:vAlign w:val="center"/>
          </w:tcPr>
          <w:p w14:paraId="1D550056" w14:textId="4CBDFF98" w:rsidR="00D03295" w:rsidRPr="00844121" w:rsidRDefault="00D03295" w:rsidP="00E40103">
            <w:pPr>
              <w:jc w:val="right"/>
              <w:rPr>
                <w:rFonts w:cs="Cambria"/>
                <w:highlight w:val="yellow"/>
              </w:rPr>
            </w:pPr>
            <w:r>
              <w:rPr>
                <w:rFonts w:hint="eastAsia"/>
                <w:color w:val="000000"/>
                <w:sz w:val="18"/>
                <w:szCs w:val="18"/>
              </w:rPr>
              <w:t>2026/3/6</w:t>
            </w:r>
          </w:p>
        </w:tc>
        <w:tc>
          <w:tcPr>
            <w:tcW w:w="1418" w:type="dxa"/>
            <w:tcBorders>
              <w:top w:val="single" w:sz="4" w:space="0" w:color="auto"/>
              <w:left w:val="single" w:sz="4" w:space="0" w:color="auto"/>
              <w:bottom w:val="single" w:sz="4" w:space="0" w:color="auto"/>
              <w:right w:val="single" w:sz="4" w:space="0" w:color="auto"/>
            </w:tcBorders>
            <w:vAlign w:val="center"/>
          </w:tcPr>
          <w:p w14:paraId="60FAA28E" w14:textId="45A0C075" w:rsidR="00D03295" w:rsidRPr="00844121" w:rsidRDefault="00D03295" w:rsidP="00D03295">
            <w:pPr>
              <w:rPr>
                <w:rFonts w:cs="Cambria"/>
                <w:highlight w:val="yellow"/>
              </w:rPr>
            </w:pPr>
            <w:r w:rsidRPr="0019527C">
              <w:rPr>
                <w:rFonts w:ascii="宋体" w:hAnsi="宋体" w:hint="eastAsia"/>
                <w:color w:val="000000"/>
                <w:sz w:val="18"/>
                <w:szCs w:val="18"/>
              </w:rPr>
              <w:t>否</w:t>
            </w:r>
          </w:p>
        </w:tc>
      </w:tr>
      <w:tr w:rsidR="0046530F" w14:paraId="714A0A03"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2E3E341" w14:textId="5BCE0EC7" w:rsidR="0046530F" w:rsidRPr="00844121" w:rsidRDefault="0046530F" w:rsidP="0046530F">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2B922B9A" w14:textId="76A805D3" w:rsidR="0046530F" w:rsidRPr="00844121" w:rsidRDefault="0046530F" w:rsidP="0046530F">
            <w:pPr>
              <w:jc w:val="right"/>
              <w:rPr>
                <w:rFonts w:cs="Cambria"/>
                <w:highlight w:val="yellow"/>
              </w:rPr>
            </w:pPr>
            <w:r>
              <w:rPr>
                <w:rFonts w:hint="eastAsia"/>
                <w:color w:val="000000"/>
                <w:sz w:val="18"/>
                <w:szCs w:val="18"/>
              </w:rPr>
              <w:t>32,000,000.00</w:t>
            </w:r>
          </w:p>
        </w:tc>
        <w:tc>
          <w:tcPr>
            <w:tcW w:w="1418" w:type="dxa"/>
            <w:tcBorders>
              <w:top w:val="single" w:sz="4" w:space="0" w:color="auto"/>
              <w:left w:val="single" w:sz="4" w:space="0" w:color="auto"/>
              <w:bottom w:val="single" w:sz="4" w:space="0" w:color="auto"/>
              <w:right w:val="single" w:sz="4" w:space="0" w:color="auto"/>
            </w:tcBorders>
            <w:vAlign w:val="center"/>
          </w:tcPr>
          <w:p w14:paraId="219F7782" w14:textId="2192695A" w:rsidR="0046530F" w:rsidRPr="00844121" w:rsidRDefault="0046530F" w:rsidP="00E40103">
            <w:pPr>
              <w:jc w:val="right"/>
              <w:rPr>
                <w:rFonts w:cs="Cambria"/>
                <w:highlight w:val="yellow"/>
              </w:rPr>
            </w:pPr>
            <w:r>
              <w:rPr>
                <w:rFonts w:hint="eastAsia"/>
                <w:color w:val="000000"/>
                <w:sz w:val="18"/>
                <w:szCs w:val="18"/>
              </w:rPr>
              <w:t>2025/7/8</w:t>
            </w:r>
          </w:p>
        </w:tc>
        <w:tc>
          <w:tcPr>
            <w:tcW w:w="1417" w:type="dxa"/>
            <w:tcBorders>
              <w:top w:val="single" w:sz="4" w:space="0" w:color="auto"/>
              <w:left w:val="single" w:sz="4" w:space="0" w:color="auto"/>
              <w:bottom w:val="single" w:sz="4" w:space="0" w:color="auto"/>
              <w:right w:val="single" w:sz="4" w:space="0" w:color="auto"/>
            </w:tcBorders>
            <w:vAlign w:val="center"/>
          </w:tcPr>
          <w:p w14:paraId="7DB8716B" w14:textId="2E1CC129" w:rsidR="0046530F" w:rsidRPr="00844121" w:rsidRDefault="0046530F" w:rsidP="00E40103">
            <w:pPr>
              <w:jc w:val="right"/>
              <w:rPr>
                <w:rFonts w:cs="Cambria"/>
                <w:highlight w:val="yellow"/>
              </w:rPr>
            </w:pPr>
            <w:r>
              <w:rPr>
                <w:rFonts w:hint="eastAsia"/>
                <w:color w:val="000000"/>
                <w:sz w:val="18"/>
                <w:szCs w:val="18"/>
              </w:rPr>
              <w:t>2027/4/8</w:t>
            </w:r>
          </w:p>
        </w:tc>
        <w:tc>
          <w:tcPr>
            <w:tcW w:w="1418" w:type="dxa"/>
            <w:tcBorders>
              <w:top w:val="single" w:sz="4" w:space="0" w:color="auto"/>
              <w:left w:val="single" w:sz="4" w:space="0" w:color="auto"/>
              <w:bottom w:val="single" w:sz="4" w:space="0" w:color="auto"/>
              <w:right w:val="single" w:sz="4" w:space="0" w:color="auto"/>
            </w:tcBorders>
            <w:vAlign w:val="center"/>
          </w:tcPr>
          <w:p w14:paraId="27E402BE" w14:textId="5AF3CDC5" w:rsidR="0046530F" w:rsidRPr="00844121" w:rsidRDefault="0046530F" w:rsidP="0046530F">
            <w:pPr>
              <w:rPr>
                <w:rFonts w:cs="Cambria"/>
                <w:highlight w:val="yellow"/>
              </w:rPr>
            </w:pPr>
            <w:r>
              <w:rPr>
                <w:rFonts w:ascii="宋体" w:hAnsi="宋体" w:hint="eastAsia"/>
                <w:color w:val="000000"/>
                <w:sz w:val="18"/>
                <w:szCs w:val="18"/>
              </w:rPr>
              <w:t>否</w:t>
            </w:r>
          </w:p>
        </w:tc>
      </w:tr>
      <w:tr w:rsidR="0046530F" w14:paraId="1B5760A0"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7841A773" w14:textId="0B19BEFD" w:rsidR="0046530F" w:rsidRPr="00844121" w:rsidRDefault="0046530F" w:rsidP="0046530F">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09C1CEC9" w14:textId="26F456AE" w:rsidR="0046530F" w:rsidRPr="00844121" w:rsidRDefault="0046530F" w:rsidP="0046530F">
            <w:pPr>
              <w:jc w:val="right"/>
              <w:rPr>
                <w:rFonts w:cs="Cambria"/>
                <w:highlight w:val="yellow"/>
              </w:rPr>
            </w:pPr>
            <w:r>
              <w:rPr>
                <w:rFonts w:hint="eastAsia"/>
                <w:color w:val="000000"/>
                <w:sz w:val="18"/>
                <w:szCs w:val="18"/>
              </w:rPr>
              <w:t>50,000,000.00</w:t>
            </w:r>
          </w:p>
        </w:tc>
        <w:tc>
          <w:tcPr>
            <w:tcW w:w="1418" w:type="dxa"/>
            <w:tcBorders>
              <w:top w:val="single" w:sz="4" w:space="0" w:color="auto"/>
              <w:left w:val="single" w:sz="4" w:space="0" w:color="auto"/>
              <w:bottom w:val="single" w:sz="4" w:space="0" w:color="auto"/>
              <w:right w:val="single" w:sz="4" w:space="0" w:color="auto"/>
            </w:tcBorders>
            <w:vAlign w:val="center"/>
          </w:tcPr>
          <w:p w14:paraId="6B269DB4" w14:textId="08E06941" w:rsidR="0046530F" w:rsidRPr="00844121" w:rsidRDefault="0046530F" w:rsidP="00E40103">
            <w:pPr>
              <w:jc w:val="right"/>
              <w:rPr>
                <w:rFonts w:cs="Cambria"/>
                <w:highlight w:val="yellow"/>
              </w:rPr>
            </w:pPr>
            <w:r>
              <w:rPr>
                <w:rFonts w:hint="eastAsia"/>
                <w:color w:val="000000"/>
                <w:sz w:val="18"/>
                <w:szCs w:val="18"/>
              </w:rPr>
              <w:t>2024/7/15</w:t>
            </w:r>
          </w:p>
        </w:tc>
        <w:tc>
          <w:tcPr>
            <w:tcW w:w="1417" w:type="dxa"/>
            <w:tcBorders>
              <w:top w:val="single" w:sz="4" w:space="0" w:color="auto"/>
              <w:left w:val="single" w:sz="4" w:space="0" w:color="auto"/>
              <w:bottom w:val="single" w:sz="4" w:space="0" w:color="auto"/>
              <w:right w:val="single" w:sz="4" w:space="0" w:color="auto"/>
            </w:tcBorders>
            <w:vAlign w:val="center"/>
          </w:tcPr>
          <w:p w14:paraId="437CF46E" w14:textId="202B01F6" w:rsidR="0046530F" w:rsidRPr="00844121" w:rsidRDefault="0046530F" w:rsidP="00E40103">
            <w:pPr>
              <w:jc w:val="right"/>
              <w:rPr>
                <w:rFonts w:cs="Cambria"/>
                <w:highlight w:val="yellow"/>
              </w:rPr>
            </w:pPr>
            <w:r>
              <w:rPr>
                <w:rFonts w:hint="eastAsia"/>
                <w:color w:val="000000"/>
                <w:sz w:val="18"/>
                <w:szCs w:val="18"/>
              </w:rPr>
              <w:t>2026/7/15</w:t>
            </w:r>
          </w:p>
        </w:tc>
        <w:tc>
          <w:tcPr>
            <w:tcW w:w="1418" w:type="dxa"/>
            <w:tcBorders>
              <w:top w:val="single" w:sz="4" w:space="0" w:color="auto"/>
              <w:left w:val="single" w:sz="4" w:space="0" w:color="auto"/>
              <w:bottom w:val="single" w:sz="4" w:space="0" w:color="auto"/>
              <w:right w:val="single" w:sz="4" w:space="0" w:color="auto"/>
            </w:tcBorders>
            <w:vAlign w:val="center"/>
          </w:tcPr>
          <w:p w14:paraId="2BBA0B7C" w14:textId="5629F0C2" w:rsidR="0046530F" w:rsidRPr="00844121" w:rsidRDefault="0046530F" w:rsidP="0046530F">
            <w:pPr>
              <w:rPr>
                <w:rFonts w:cs="Cambria"/>
                <w:highlight w:val="yellow"/>
              </w:rPr>
            </w:pPr>
            <w:r>
              <w:rPr>
                <w:rFonts w:ascii="宋体" w:hAnsi="宋体" w:hint="eastAsia"/>
                <w:color w:val="000000"/>
                <w:sz w:val="18"/>
                <w:szCs w:val="18"/>
              </w:rPr>
              <w:t>否</w:t>
            </w:r>
          </w:p>
        </w:tc>
      </w:tr>
      <w:tr w:rsidR="0046530F" w14:paraId="57FED400"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3A9136A9" w14:textId="75C0A974" w:rsidR="0046530F" w:rsidRPr="00A31945" w:rsidRDefault="0046530F" w:rsidP="0046530F">
            <w:pPr>
              <w:rPr>
                <w:rFonts w:cs="Cambria"/>
              </w:rPr>
            </w:pPr>
            <w:r w:rsidRPr="00A31945">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6FEAB80D" w14:textId="06AE21C3" w:rsidR="0046530F" w:rsidRPr="00A31945" w:rsidRDefault="0046530F" w:rsidP="0046530F">
            <w:pPr>
              <w:jc w:val="right"/>
              <w:rPr>
                <w:rFonts w:cs="Cambria"/>
              </w:rPr>
            </w:pPr>
            <w:r w:rsidRPr="00A31945">
              <w:rPr>
                <w:rFonts w:hint="eastAsia"/>
                <w:color w:val="000000"/>
                <w:sz w:val="18"/>
                <w:szCs w:val="18"/>
              </w:rPr>
              <w:t>20,000,000.00</w:t>
            </w:r>
          </w:p>
        </w:tc>
        <w:tc>
          <w:tcPr>
            <w:tcW w:w="1418" w:type="dxa"/>
            <w:tcBorders>
              <w:top w:val="single" w:sz="4" w:space="0" w:color="auto"/>
              <w:left w:val="single" w:sz="4" w:space="0" w:color="auto"/>
              <w:bottom w:val="single" w:sz="4" w:space="0" w:color="auto"/>
              <w:right w:val="single" w:sz="4" w:space="0" w:color="auto"/>
            </w:tcBorders>
            <w:vAlign w:val="center"/>
          </w:tcPr>
          <w:p w14:paraId="1AA3AF94" w14:textId="4663C31E" w:rsidR="0046530F" w:rsidRPr="00A31945" w:rsidRDefault="0046530F" w:rsidP="00E40103">
            <w:pPr>
              <w:jc w:val="right"/>
              <w:rPr>
                <w:rFonts w:cs="Cambria"/>
              </w:rPr>
            </w:pPr>
            <w:r w:rsidRPr="00A31945">
              <w:rPr>
                <w:rFonts w:hint="eastAsia"/>
                <w:color w:val="000000"/>
                <w:sz w:val="18"/>
                <w:szCs w:val="18"/>
              </w:rPr>
              <w:t>2024/3/3</w:t>
            </w:r>
            <w:r w:rsidRPr="00A31945">
              <w:rPr>
                <w:color w:val="000000"/>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14938720" w14:textId="2CF6F975" w:rsidR="0046530F" w:rsidRPr="00A31945" w:rsidRDefault="0046530F" w:rsidP="00E40103">
            <w:pPr>
              <w:jc w:val="right"/>
              <w:rPr>
                <w:rFonts w:cs="Cambria"/>
              </w:rPr>
            </w:pPr>
            <w:r w:rsidRPr="00A31945">
              <w:rPr>
                <w:rFonts w:hint="eastAsia"/>
                <w:color w:val="000000"/>
                <w:sz w:val="18"/>
                <w:szCs w:val="18"/>
              </w:rPr>
              <w:t>2026/3/23</w:t>
            </w:r>
          </w:p>
        </w:tc>
        <w:tc>
          <w:tcPr>
            <w:tcW w:w="1418" w:type="dxa"/>
            <w:tcBorders>
              <w:top w:val="single" w:sz="4" w:space="0" w:color="auto"/>
              <w:left w:val="single" w:sz="4" w:space="0" w:color="auto"/>
              <w:bottom w:val="single" w:sz="4" w:space="0" w:color="auto"/>
              <w:right w:val="single" w:sz="4" w:space="0" w:color="auto"/>
            </w:tcBorders>
            <w:vAlign w:val="center"/>
          </w:tcPr>
          <w:p w14:paraId="7AB39F9A" w14:textId="2206156D" w:rsidR="0046530F" w:rsidRPr="00844121" w:rsidRDefault="0046530F" w:rsidP="0046530F">
            <w:pPr>
              <w:rPr>
                <w:rFonts w:cs="Cambria"/>
                <w:highlight w:val="yellow"/>
              </w:rPr>
            </w:pPr>
            <w:r>
              <w:rPr>
                <w:rFonts w:ascii="宋体" w:hAnsi="宋体" w:hint="eastAsia"/>
                <w:color w:val="000000"/>
                <w:sz w:val="18"/>
                <w:szCs w:val="18"/>
              </w:rPr>
              <w:t>否</w:t>
            </w:r>
          </w:p>
        </w:tc>
      </w:tr>
      <w:tr w:rsidR="0046530F" w14:paraId="2E407769"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0B1CD375" w14:textId="7B31B428" w:rsidR="0046530F" w:rsidRPr="00844121" w:rsidRDefault="0046530F" w:rsidP="0046530F">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6BE8F87B" w14:textId="6151F36E" w:rsidR="0046530F" w:rsidRPr="00844121" w:rsidRDefault="0046530F" w:rsidP="0046530F">
            <w:pPr>
              <w:jc w:val="right"/>
              <w:rPr>
                <w:rFonts w:cs="Cambria"/>
                <w:highlight w:val="yellow"/>
              </w:rPr>
            </w:pPr>
            <w:r>
              <w:rPr>
                <w:rFonts w:hint="eastAsia"/>
                <w:color w:val="000000"/>
                <w:sz w:val="18"/>
                <w:szCs w:val="18"/>
              </w:rPr>
              <w:t>40,000,000.00</w:t>
            </w:r>
          </w:p>
        </w:tc>
        <w:tc>
          <w:tcPr>
            <w:tcW w:w="1418" w:type="dxa"/>
            <w:tcBorders>
              <w:top w:val="single" w:sz="4" w:space="0" w:color="auto"/>
              <w:left w:val="single" w:sz="4" w:space="0" w:color="auto"/>
              <w:bottom w:val="single" w:sz="4" w:space="0" w:color="auto"/>
              <w:right w:val="single" w:sz="4" w:space="0" w:color="auto"/>
            </w:tcBorders>
            <w:vAlign w:val="center"/>
          </w:tcPr>
          <w:p w14:paraId="639183BD" w14:textId="7C413BCC" w:rsidR="0046530F" w:rsidRPr="00844121" w:rsidRDefault="0046530F" w:rsidP="00E40103">
            <w:pPr>
              <w:jc w:val="right"/>
              <w:rPr>
                <w:rFonts w:cs="Cambria"/>
                <w:highlight w:val="yellow"/>
              </w:rPr>
            </w:pPr>
            <w:r>
              <w:rPr>
                <w:rFonts w:hint="eastAsia"/>
                <w:color w:val="000000"/>
                <w:sz w:val="18"/>
                <w:szCs w:val="18"/>
              </w:rPr>
              <w:t>2024/9/10</w:t>
            </w:r>
          </w:p>
        </w:tc>
        <w:tc>
          <w:tcPr>
            <w:tcW w:w="1417" w:type="dxa"/>
            <w:tcBorders>
              <w:top w:val="single" w:sz="4" w:space="0" w:color="auto"/>
              <w:left w:val="single" w:sz="4" w:space="0" w:color="auto"/>
              <w:bottom w:val="single" w:sz="4" w:space="0" w:color="auto"/>
              <w:right w:val="single" w:sz="4" w:space="0" w:color="auto"/>
            </w:tcBorders>
            <w:vAlign w:val="center"/>
          </w:tcPr>
          <w:p w14:paraId="6077C9A4" w14:textId="19CCD519" w:rsidR="0046530F" w:rsidRPr="00844121" w:rsidRDefault="0046530F" w:rsidP="00E40103">
            <w:pPr>
              <w:jc w:val="right"/>
              <w:rPr>
                <w:rFonts w:cs="Cambria"/>
                <w:highlight w:val="yellow"/>
              </w:rPr>
            </w:pPr>
            <w:r>
              <w:rPr>
                <w:rFonts w:hint="eastAsia"/>
                <w:color w:val="000000"/>
                <w:sz w:val="18"/>
                <w:szCs w:val="18"/>
              </w:rPr>
              <w:t>2027/9/9</w:t>
            </w:r>
          </w:p>
        </w:tc>
        <w:tc>
          <w:tcPr>
            <w:tcW w:w="1418" w:type="dxa"/>
            <w:tcBorders>
              <w:top w:val="single" w:sz="4" w:space="0" w:color="auto"/>
              <w:left w:val="single" w:sz="4" w:space="0" w:color="auto"/>
              <w:bottom w:val="single" w:sz="4" w:space="0" w:color="auto"/>
              <w:right w:val="single" w:sz="4" w:space="0" w:color="auto"/>
            </w:tcBorders>
            <w:vAlign w:val="center"/>
          </w:tcPr>
          <w:p w14:paraId="6E7F8C91" w14:textId="5E70ACFE" w:rsidR="0046530F" w:rsidRPr="00844121" w:rsidRDefault="0046530F" w:rsidP="0046530F">
            <w:pPr>
              <w:rPr>
                <w:rFonts w:cs="Cambria"/>
                <w:highlight w:val="yellow"/>
              </w:rPr>
            </w:pPr>
            <w:r>
              <w:rPr>
                <w:rFonts w:ascii="宋体" w:hAnsi="宋体" w:hint="eastAsia"/>
                <w:color w:val="000000"/>
                <w:sz w:val="18"/>
                <w:szCs w:val="18"/>
              </w:rPr>
              <w:t>否</w:t>
            </w:r>
          </w:p>
        </w:tc>
      </w:tr>
      <w:tr w:rsidR="0046530F" w14:paraId="2DEA64C7"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6F177B5" w14:textId="3CD96DD3" w:rsidR="0046530F" w:rsidRPr="00844121" w:rsidRDefault="0046530F" w:rsidP="0046530F">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588A5BC7" w14:textId="1FF4A8A4" w:rsidR="0046530F" w:rsidRPr="00844121" w:rsidRDefault="0046530F" w:rsidP="0046530F">
            <w:pPr>
              <w:jc w:val="right"/>
              <w:rPr>
                <w:rFonts w:cs="Cambria"/>
                <w:highlight w:val="yellow"/>
              </w:rPr>
            </w:pPr>
            <w:r>
              <w:rPr>
                <w:rFonts w:hint="eastAsia"/>
                <w:color w:val="000000"/>
                <w:sz w:val="18"/>
                <w:szCs w:val="18"/>
              </w:rPr>
              <w:t>80,000,000.00</w:t>
            </w:r>
          </w:p>
        </w:tc>
        <w:tc>
          <w:tcPr>
            <w:tcW w:w="1418" w:type="dxa"/>
            <w:tcBorders>
              <w:top w:val="single" w:sz="4" w:space="0" w:color="auto"/>
              <w:left w:val="single" w:sz="4" w:space="0" w:color="auto"/>
              <w:bottom w:val="single" w:sz="4" w:space="0" w:color="auto"/>
              <w:right w:val="single" w:sz="4" w:space="0" w:color="auto"/>
            </w:tcBorders>
            <w:vAlign w:val="center"/>
          </w:tcPr>
          <w:p w14:paraId="4EEFD941" w14:textId="6DA00282" w:rsidR="0046530F" w:rsidRPr="00844121" w:rsidRDefault="0046530F" w:rsidP="00E40103">
            <w:pPr>
              <w:jc w:val="right"/>
              <w:rPr>
                <w:rFonts w:cs="Cambria"/>
                <w:highlight w:val="yellow"/>
              </w:rPr>
            </w:pPr>
            <w:r>
              <w:rPr>
                <w:rFonts w:hint="eastAsia"/>
                <w:color w:val="000000"/>
                <w:sz w:val="18"/>
                <w:szCs w:val="18"/>
              </w:rPr>
              <w:t>2023/12/15</w:t>
            </w:r>
          </w:p>
        </w:tc>
        <w:tc>
          <w:tcPr>
            <w:tcW w:w="1417" w:type="dxa"/>
            <w:tcBorders>
              <w:top w:val="single" w:sz="4" w:space="0" w:color="auto"/>
              <w:left w:val="single" w:sz="4" w:space="0" w:color="auto"/>
              <w:bottom w:val="single" w:sz="4" w:space="0" w:color="auto"/>
              <w:right w:val="single" w:sz="4" w:space="0" w:color="auto"/>
            </w:tcBorders>
            <w:vAlign w:val="center"/>
          </w:tcPr>
          <w:p w14:paraId="626E6508" w14:textId="6217E085" w:rsidR="0046530F" w:rsidRPr="00844121" w:rsidRDefault="0046530F" w:rsidP="00E40103">
            <w:pPr>
              <w:jc w:val="right"/>
              <w:rPr>
                <w:rFonts w:cs="Cambria"/>
                <w:highlight w:val="yellow"/>
              </w:rPr>
            </w:pPr>
            <w:r>
              <w:rPr>
                <w:rFonts w:hint="eastAsia"/>
                <w:color w:val="000000"/>
                <w:sz w:val="18"/>
                <w:szCs w:val="18"/>
              </w:rPr>
              <w:t>2026/12/15</w:t>
            </w:r>
          </w:p>
        </w:tc>
        <w:tc>
          <w:tcPr>
            <w:tcW w:w="1418" w:type="dxa"/>
            <w:tcBorders>
              <w:top w:val="single" w:sz="4" w:space="0" w:color="auto"/>
              <w:left w:val="single" w:sz="4" w:space="0" w:color="auto"/>
              <w:bottom w:val="single" w:sz="4" w:space="0" w:color="auto"/>
              <w:right w:val="single" w:sz="4" w:space="0" w:color="auto"/>
            </w:tcBorders>
            <w:vAlign w:val="center"/>
          </w:tcPr>
          <w:p w14:paraId="4026DC9E" w14:textId="23A98788" w:rsidR="0046530F" w:rsidRPr="00844121" w:rsidRDefault="0046530F" w:rsidP="0046530F">
            <w:pPr>
              <w:rPr>
                <w:rFonts w:cs="Cambria"/>
                <w:highlight w:val="yellow"/>
              </w:rPr>
            </w:pPr>
            <w:r>
              <w:rPr>
                <w:rFonts w:ascii="宋体" w:hAnsi="宋体" w:hint="eastAsia"/>
                <w:color w:val="000000"/>
                <w:sz w:val="18"/>
                <w:szCs w:val="18"/>
              </w:rPr>
              <w:t>否</w:t>
            </w:r>
          </w:p>
        </w:tc>
      </w:tr>
      <w:tr w:rsidR="0046530F" w14:paraId="5E03B380"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651D05A" w14:textId="7C5704E6" w:rsidR="0046530F" w:rsidRPr="00844121" w:rsidRDefault="0046530F" w:rsidP="0046530F">
            <w:pPr>
              <w:rPr>
                <w:rFonts w:cs="Cambria"/>
                <w:highlight w:val="yellow"/>
              </w:rPr>
            </w:pPr>
            <w:r>
              <w:rPr>
                <w:rFonts w:ascii="宋体" w:hAnsi="宋体" w:hint="eastAsia"/>
                <w:color w:val="000000"/>
                <w:sz w:val="18"/>
                <w:szCs w:val="18"/>
              </w:rPr>
              <w:t>好当家集团有限公司、唐传勤、田锦霞</w:t>
            </w:r>
          </w:p>
        </w:tc>
        <w:tc>
          <w:tcPr>
            <w:tcW w:w="1417" w:type="dxa"/>
            <w:tcBorders>
              <w:top w:val="single" w:sz="4" w:space="0" w:color="auto"/>
              <w:left w:val="single" w:sz="4" w:space="0" w:color="auto"/>
              <w:bottom w:val="single" w:sz="4" w:space="0" w:color="auto"/>
              <w:right w:val="single" w:sz="4" w:space="0" w:color="auto"/>
            </w:tcBorders>
            <w:vAlign w:val="center"/>
          </w:tcPr>
          <w:p w14:paraId="4BB2E0D7" w14:textId="07F661B7" w:rsidR="0046530F" w:rsidRPr="00844121" w:rsidRDefault="0046530F" w:rsidP="0046530F">
            <w:pPr>
              <w:jc w:val="right"/>
              <w:rPr>
                <w:rFonts w:cs="Cambria"/>
                <w:highlight w:val="yellow"/>
              </w:rPr>
            </w:pPr>
            <w:r>
              <w:rPr>
                <w:rFonts w:hint="eastAsia"/>
                <w:color w:val="000000"/>
                <w:sz w:val="18"/>
                <w:szCs w:val="18"/>
              </w:rPr>
              <w:t>30,000,000.00</w:t>
            </w:r>
          </w:p>
        </w:tc>
        <w:tc>
          <w:tcPr>
            <w:tcW w:w="1418" w:type="dxa"/>
            <w:tcBorders>
              <w:top w:val="single" w:sz="4" w:space="0" w:color="auto"/>
              <w:left w:val="single" w:sz="4" w:space="0" w:color="auto"/>
              <w:bottom w:val="single" w:sz="4" w:space="0" w:color="auto"/>
              <w:right w:val="single" w:sz="4" w:space="0" w:color="auto"/>
            </w:tcBorders>
            <w:vAlign w:val="center"/>
          </w:tcPr>
          <w:p w14:paraId="28687146" w14:textId="2E8D29BE" w:rsidR="0046530F" w:rsidRPr="00844121" w:rsidRDefault="0046530F" w:rsidP="00E40103">
            <w:pPr>
              <w:jc w:val="right"/>
              <w:rPr>
                <w:rFonts w:cs="Cambria"/>
                <w:highlight w:val="yellow"/>
              </w:rPr>
            </w:pPr>
            <w:r>
              <w:rPr>
                <w:rFonts w:hint="eastAsia"/>
                <w:color w:val="000000"/>
                <w:sz w:val="18"/>
                <w:szCs w:val="18"/>
              </w:rPr>
              <w:t>2025/1/24</w:t>
            </w:r>
          </w:p>
        </w:tc>
        <w:tc>
          <w:tcPr>
            <w:tcW w:w="1417" w:type="dxa"/>
            <w:tcBorders>
              <w:top w:val="single" w:sz="4" w:space="0" w:color="auto"/>
              <w:left w:val="single" w:sz="4" w:space="0" w:color="auto"/>
              <w:bottom w:val="single" w:sz="4" w:space="0" w:color="auto"/>
              <w:right w:val="single" w:sz="4" w:space="0" w:color="auto"/>
            </w:tcBorders>
            <w:vAlign w:val="center"/>
          </w:tcPr>
          <w:p w14:paraId="49CE43C0" w14:textId="490D303F" w:rsidR="0046530F" w:rsidRPr="00844121" w:rsidRDefault="0046530F" w:rsidP="00E40103">
            <w:pPr>
              <w:jc w:val="right"/>
              <w:rPr>
                <w:rFonts w:cs="Cambria"/>
                <w:highlight w:val="yellow"/>
              </w:rPr>
            </w:pPr>
            <w:r>
              <w:rPr>
                <w:rFonts w:hint="eastAsia"/>
                <w:color w:val="000000"/>
                <w:sz w:val="18"/>
                <w:szCs w:val="18"/>
              </w:rPr>
              <w:t>2027/1/24</w:t>
            </w:r>
          </w:p>
        </w:tc>
        <w:tc>
          <w:tcPr>
            <w:tcW w:w="1418" w:type="dxa"/>
            <w:tcBorders>
              <w:top w:val="single" w:sz="4" w:space="0" w:color="auto"/>
              <w:left w:val="single" w:sz="4" w:space="0" w:color="auto"/>
              <w:bottom w:val="single" w:sz="4" w:space="0" w:color="auto"/>
              <w:right w:val="single" w:sz="4" w:space="0" w:color="auto"/>
            </w:tcBorders>
            <w:vAlign w:val="center"/>
          </w:tcPr>
          <w:p w14:paraId="0909F4DF" w14:textId="39C13E87" w:rsidR="0046530F" w:rsidRPr="00844121" w:rsidRDefault="0046530F" w:rsidP="0046530F">
            <w:pPr>
              <w:rPr>
                <w:rFonts w:cs="Cambria"/>
                <w:highlight w:val="yellow"/>
              </w:rPr>
            </w:pPr>
            <w:r>
              <w:rPr>
                <w:rFonts w:ascii="宋体" w:hAnsi="宋体" w:hint="eastAsia"/>
                <w:color w:val="000000"/>
                <w:sz w:val="18"/>
                <w:szCs w:val="18"/>
              </w:rPr>
              <w:t>否</w:t>
            </w:r>
          </w:p>
        </w:tc>
      </w:tr>
      <w:tr w:rsidR="0046530F" w14:paraId="699A54F4"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439C188D" w14:textId="3163F62C" w:rsidR="0046530F" w:rsidRPr="00844121" w:rsidRDefault="0046530F" w:rsidP="0046530F">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5666BEAD" w14:textId="120F5D8F" w:rsidR="0046530F" w:rsidRPr="00844121" w:rsidRDefault="0046530F" w:rsidP="0046530F">
            <w:pPr>
              <w:jc w:val="right"/>
              <w:rPr>
                <w:rFonts w:cs="Cambria"/>
                <w:highlight w:val="yellow"/>
              </w:rPr>
            </w:pPr>
            <w:r>
              <w:rPr>
                <w:rFonts w:hint="eastAsia"/>
                <w:color w:val="000000"/>
                <w:sz w:val="18"/>
                <w:szCs w:val="18"/>
              </w:rPr>
              <w:t>1,617,721.53</w:t>
            </w:r>
          </w:p>
        </w:tc>
        <w:tc>
          <w:tcPr>
            <w:tcW w:w="1418" w:type="dxa"/>
            <w:tcBorders>
              <w:top w:val="single" w:sz="4" w:space="0" w:color="auto"/>
              <w:left w:val="single" w:sz="4" w:space="0" w:color="auto"/>
              <w:bottom w:val="single" w:sz="4" w:space="0" w:color="auto"/>
              <w:right w:val="single" w:sz="4" w:space="0" w:color="auto"/>
            </w:tcBorders>
            <w:vAlign w:val="center"/>
          </w:tcPr>
          <w:p w14:paraId="3EADCA70" w14:textId="788722E1" w:rsidR="0046530F" w:rsidRPr="00844121" w:rsidRDefault="0046530F" w:rsidP="00E40103">
            <w:pPr>
              <w:jc w:val="right"/>
              <w:rPr>
                <w:rFonts w:cs="Cambria"/>
                <w:highlight w:val="yellow"/>
              </w:rPr>
            </w:pPr>
            <w:r>
              <w:rPr>
                <w:rFonts w:hint="eastAsia"/>
                <w:color w:val="000000"/>
                <w:sz w:val="18"/>
                <w:szCs w:val="18"/>
              </w:rPr>
              <w:t>2023/2/2</w:t>
            </w:r>
          </w:p>
        </w:tc>
        <w:tc>
          <w:tcPr>
            <w:tcW w:w="1417" w:type="dxa"/>
            <w:tcBorders>
              <w:top w:val="single" w:sz="4" w:space="0" w:color="auto"/>
              <w:left w:val="single" w:sz="4" w:space="0" w:color="auto"/>
              <w:bottom w:val="single" w:sz="4" w:space="0" w:color="auto"/>
              <w:right w:val="single" w:sz="4" w:space="0" w:color="auto"/>
            </w:tcBorders>
            <w:vAlign w:val="center"/>
          </w:tcPr>
          <w:p w14:paraId="2C3C117E" w14:textId="1A00CA3D" w:rsidR="0046530F" w:rsidRPr="00844121" w:rsidRDefault="0046530F" w:rsidP="00E40103">
            <w:pPr>
              <w:jc w:val="right"/>
              <w:rPr>
                <w:rFonts w:cs="Cambria"/>
                <w:highlight w:val="yellow"/>
              </w:rPr>
            </w:pPr>
            <w:r>
              <w:rPr>
                <w:rFonts w:hint="eastAsia"/>
                <w:color w:val="000000"/>
                <w:sz w:val="18"/>
                <w:szCs w:val="18"/>
              </w:rPr>
              <w:t>2026/4/4</w:t>
            </w:r>
          </w:p>
        </w:tc>
        <w:tc>
          <w:tcPr>
            <w:tcW w:w="1418" w:type="dxa"/>
            <w:tcBorders>
              <w:top w:val="single" w:sz="4" w:space="0" w:color="auto"/>
              <w:left w:val="single" w:sz="4" w:space="0" w:color="auto"/>
              <w:bottom w:val="single" w:sz="4" w:space="0" w:color="auto"/>
              <w:right w:val="single" w:sz="4" w:space="0" w:color="auto"/>
            </w:tcBorders>
            <w:vAlign w:val="center"/>
          </w:tcPr>
          <w:p w14:paraId="1777CA58" w14:textId="45889DE1" w:rsidR="0046530F" w:rsidRPr="00844121" w:rsidRDefault="0046530F" w:rsidP="0046530F">
            <w:pPr>
              <w:rPr>
                <w:rFonts w:cs="Cambria"/>
                <w:highlight w:val="yellow"/>
              </w:rPr>
            </w:pPr>
            <w:r>
              <w:rPr>
                <w:rFonts w:ascii="宋体" w:hAnsi="宋体" w:hint="eastAsia"/>
                <w:color w:val="000000"/>
                <w:sz w:val="18"/>
                <w:szCs w:val="18"/>
              </w:rPr>
              <w:t>否</w:t>
            </w:r>
          </w:p>
        </w:tc>
      </w:tr>
      <w:tr w:rsidR="0046530F" w14:paraId="6A31A65B" w14:textId="77777777" w:rsidTr="00FB1059">
        <w:tc>
          <w:tcPr>
            <w:tcW w:w="5104" w:type="dxa"/>
            <w:tcBorders>
              <w:top w:val="single" w:sz="4" w:space="0" w:color="auto"/>
              <w:left w:val="single" w:sz="4" w:space="0" w:color="auto"/>
              <w:bottom w:val="single" w:sz="4" w:space="0" w:color="auto"/>
              <w:right w:val="single" w:sz="4" w:space="0" w:color="auto"/>
            </w:tcBorders>
            <w:vAlign w:val="center"/>
          </w:tcPr>
          <w:p w14:paraId="614B9E43" w14:textId="62E7D152" w:rsidR="0046530F" w:rsidRPr="00844121" w:rsidRDefault="0046530F" w:rsidP="0046530F">
            <w:pPr>
              <w:rPr>
                <w:rFonts w:cs="Cambria"/>
                <w:highlight w:val="yellow"/>
              </w:rPr>
            </w:pPr>
            <w:r>
              <w:rPr>
                <w:rFonts w:ascii="宋体" w:hAnsi="宋体" w:hint="eastAsia"/>
                <w:color w:val="000000"/>
                <w:sz w:val="18"/>
                <w:szCs w:val="18"/>
              </w:rPr>
              <w:t>好当家集团有限公司、唐传勤</w:t>
            </w:r>
          </w:p>
        </w:tc>
        <w:tc>
          <w:tcPr>
            <w:tcW w:w="1417" w:type="dxa"/>
            <w:tcBorders>
              <w:top w:val="single" w:sz="4" w:space="0" w:color="auto"/>
              <w:left w:val="single" w:sz="4" w:space="0" w:color="auto"/>
              <w:bottom w:val="single" w:sz="4" w:space="0" w:color="auto"/>
              <w:right w:val="single" w:sz="4" w:space="0" w:color="auto"/>
            </w:tcBorders>
            <w:vAlign w:val="center"/>
          </w:tcPr>
          <w:p w14:paraId="2D0362FC" w14:textId="7284F3A3" w:rsidR="0046530F" w:rsidRPr="00844121" w:rsidRDefault="0046530F" w:rsidP="0046530F">
            <w:pPr>
              <w:jc w:val="right"/>
              <w:rPr>
                <w:rFonts w:cs="Cambria"/>
                <w:highlight w:val="yellow"/>
              </w:rPr>
            </w:pPr>
            <w:r>
              <w:rPr>
                <w:rFonts w:hint="eastAsia"/>
                <w:color w:val="000000"/>
                <w:sz w:val="18"/>
                <w:szCs w:val="18"/>
              </w:rPr>
              <w:t>3,841,768.25</w:t>
            </w:r>
          </w:p>
        </w:tc>
        <w:tc>
          <w:tcPr>
            <w:tcW w:w="1418" w:type="dxa"/>
            <w:tcBorders>
              <w:top w:val="single" w:sz="4" w:space="0" w:color="auto"/>
              <w:left w:val="single" w:sz="4" w:space="0" w:color="auto"/>
              <w:bottom w:val="single" w:sz="4" w:space="0" w:color="auto"/>
              <w:right w:val="single" w:sz="4" w:space="0" w:color="auto"/>
            </w:tcBorders>
            <w:vAlign w:val="center"/>
          </w:tcPr>
          <w:p w14:paraId="75F91909" w14:textId="73520F2A" w:rsidR="0046530F" w:rsidRPr="00844121" w:rsidRDefault="0046530F" w:rsidP="00E40103">
            <w:pPr>
              <w:jc w:val="right"/>
              <w:rPr>
                <w:rFonts w:cs="Cambria"/>
                <w:highlight w:val="yellow"/>
              </w:rPr>
            </w:pPr>
            <w:r>
              <w:rPr>
                <w:rFonts w:hint="eastAsia"/>
                <w:color w:val="000000"/>
                <w:sz w:val="18"/>
                <w:szCs w:val="18"/>
              </w:rPr>
              <w:t>2023/2/2</w:t>
            </w:r>
          </w:p>
        </w:tc>
        <w:tc>
          <w:tcPr>
            <w:tcW w:w="1417" w:type="dxa"/>
            <w:tcBorders>
              <w:top w:val="single" w:sz="4" w:space="0" w:color="auto"/>
              <w:left w:val="single" w:sz="4" w:space="0" w:color="auto"/>
              <w:bottom w:val="single" w:sz="4" w:space="0" w:color="auto"/>
              <w:right w:val="single" w:sz="4" w:space="0" w:color="auto"/>
            </w:tcBorders>
            <w:vAlign w:val="center"/>
          </w:tcPr>
          <w:p w14:paraId="70427703" w14:textId="2B5B4879" w:rsidR="0046530F" w:rsidRPr="00844121" w:rsidRDefault="0046530F" w:rsidP="00E40103">
            <w:pPr>
              <w:jc w:val="right"/>
              <w:rPr>
                <w:rFonts w:cs="Cambria"/>
                <w:highlight w:val="yellow"/>
              </w:rPr>
            </w:pPr>
            <w:r>
              <w:rPr>
                <w:rFonts w:hint="eastAsia"/>
                <w:color w:val="000000"/>
                <w:sz w:val="18"/>
                <w:szCs w:val="18"/>
              </w:rPr>
              <w:t>2026/4/4</w:t>
            </w:r>
          </w:p>
        </w:tc>
        <w:tc>
          <w:tcPr>
            <w:tcW w:w="1418" w:type="dxa"/>
            <w:tcBorders>
              <w:top w:val="single" w:sz="4" w:space="0" w:color="auto"/>
              <w:left w:val="single" w:sz="4" w:space="0" w:color="auto"/>
              <w:bottom w:val="single" w:sz="4" w:space="0" w:color="auto"/>
              <w:right w:val="single" w:sz="4" w:space="0" w:color="auto"/>
            </w:tcBorders>
            <w:vAlign w:val="center"/>
          </w:tcPr>
          <w:p w14:paraId="40DC9AF6" w14:textId="251D9C9A" w:rsidR="0046530F" w:rsidRPr="00844121" w:rsidRDefault="0046530F" w:rsidP="0046530F">
            <w:pPr>
              <w:rPr>
                <w:rFonts w:cs="Cambria"/>
                <w:highlight w:val="yellow"/>
              </w:rPr>
            </w:pPr>
            <w:r>
              <w:rPr>
                <w:rFonts w:ascii="宋体" w:hAnsi="宋体" w:hint="eastAsia"/>
                <w:color w:val="000000"/>
                <w:sz w:val="18"/>
                <w:szCs w:val="18"/>
              </w:rPr>
              <w:t>否</w:t>
            </w:r>
          </w:p>
        </w:tc>
      </w:tr>
    </w:tbl>
    <w:p w14:paraId="7D9CE4BB" w14:textId="77777777" w:rsidR="0015090D" w:rsidRDefault="0015090D"/>
    <w:p w14:paraId="06FFD066" w14:textId="77777777" w:rsidR="0015090D" w:rsidRDefault="00022476">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1964533694"/>
        <w:placeholder>
          <w:docPart w:val="GBC22222222222222222222222222222"/>
        </w:placeholder>
      </w:sdtPr>
      <w:sdtContent>
        <w:p w14:paraId="2820C371" w14:textId="5E9B6B73" w:rsidR="0015090D" w:rsidRDefault="00022476" w:rsidP="00694840">
          <w:pPr>
            <w:rPr>
              <w:rFonts w:ascii="Cambria" w:hAnsi="Cambria" w:cs="Cambria"/>
            </w:rPr>
          </w:pPr>
          <w:r>
            <w:rPr>
              <w:rFonts w:ascii="宋体" w:hAnsi="宋体" w:cs="Cambria"/>
            </w:rPr>
            <w:fldChar w:fldCharType="begin"/>
          </w:r>
          <w:r w:rsidR="00694840">
            <w:rPr>
              <w:rFonts w:ascii="宋体" w:hAnsi="宋体" w:cs="Cambria" w:hint="eastAsia"/>
            </w:rPr>
            <w:instrText xml:space="preserve">MACROBUTTON  SnrToggleCheckbox □适用 </w:instrText>
          </w:r>
          <w:r>
            <w:rPr>
              <w:rFonts w:ascii="宋体" w:hAnsi="宋体" w:cs="Cambria"/>
            </w:rPr>
            <w:fldChar w:fldCharType="end"/>
          </w:r>
          <w:r>
            <w:rPr>
              <w:rFonts w:ascii="宋体" w:hAnsi="宋体" w:cs="Cambria"/>
            </w:rPr>
            <w:fldChar w:fldCharType="begin"/>
          </w:r>
          <w:r w:rsidR="00694840">
            <w:rPr>
              <w:rFonts w:ascii="宋体" w:hAnsi="宋体" w:cs="Cambria" w:hint="eastAsia"/>
            </w:rPr>
            <w:instrText xml:space="preserve"> MACROBUTTON  SnrToggleCheckbox √不适用 </w:instrText>
          </w:r>
          <w:r>
            <w:rPr>
              <w:rFonts w:ascii="宋体" w:hAnsi="宋体" w:cs="Cambria"/>
            </w:rPr>
            <w:fldChar w:fldCharType="end"/>
          </w:r>
        </w:p>
      </w:sdtContent>
    </w:sdt>
    <w:p w14:paraId="0BF685D1" w14:textId="77777777" w:rsidR="0015090D" w:rsidRDefault="0015090D">
      <w:pPr>
        <w:rPr>
          <w:rFonts w:ascii="Cambria" w:hAnsi="Cambria" w:cs="Cambria"/>
          <w:sz w:val="20"/>
        </w:rPr>
      </w:pPr>
    </w:p>
    <w:p w14:paraId="0B786C82" w14:textId="77777777" w:rsidR="0015090D" w:rsidRDefault="00022476">
      <w:pPr>
        <w:pStyle w:val="4"/>
        <w:numPr>
          <w:ilvl w:val="3"/>
          <w:numId w:val="88"/>
        </w:numPr>
        <w:ind w:left="426" w:hangingChars="202" w:hanging="426"/>
        <w:rPr>
          <w:rFonts w:hint="eastAsia"/>
        </w:rPr>
      </w:pPr>
      <w:r>
        <w:rPr>
          <w:rFonts w:hint="eastAsia"/>
        </w:rPr>
        <w:t>关联方资金拆借</w:t>
      </w:r>
    </w:p>
    <w:sdt>
      <w:sdtPr>
        <w:alias w:val="是否适用：关联方资金拆借[双击切换]"/>
        <w:tag w:val="_GBC_9b5630a86e1e452494249106e2600b15"/>
        <w:id w:val="-485783278"/>
        <w:placeholder>
          <w:docPart w:val="GBC22222222222222222222222222222"/>
        </w:placeholder>
      </w:sdtPr>
      <w:sdtContent>
        <w:p w14:paraId="4D91E96D" w14:textId="2156F322" w:rsidR="0015090D" w:rsidRDefault="00022476" w:rsidP="00694840">
          <w:r>
            <w:rPr>
              <w:rFonts w:ascii="宋体" w:hAnsi="宋体"/>
            </w:rPr>
            <w:fldChar w:fldCharType="begin"/>
          </w:r>
          <w:r w:rsidR="0069484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410C59B4" w14:textId="77777777" w:rsidR="00694840" w:rsidRDefault="00694840" w:rsidP="00694840"/>
    <w:p w14:paraId="71B4DA21" w14:textId="77777777" w:rsidR="0015090D" w:rsidRDefault="00022476">
      <w:pPr>
        <w:pStyle w:val="4"/>
        <w:numPr>
          <w:ilvl w:val="3"/>
          <w:numId w:val="88"/>
        </w:numPr>
        <w:ind w:left="426" w:hangingChars="202" w:hanging="426"/>
        <w:rPr>
          <w:rFonts w:hint="eastAsia"/>
        </w:rPr>
      </w:pPr>
      <w:r>
        <w:rPr>
          <w:rFonts w:hint="eastAsia"/>
        </w:rPr>
        <w:t>关联方资产转让、债务重组情况</w:t>
      </w:r>
    </w:p>
    <w:sdt>
      <w:sdtPr>
        <w:alias w:val="是否适用：关联方资产转让、债务重组情况[双击切换]"/>
        <w:tag w:val="_GBC_6f8fce72ce784c23aba8af28c51de336"/>
        <w:id w:val="1821228703"/>
        <w:placeholder>
          <w:docPart w:val="GBC22222222222222222222222222222"/>
        </w:placeholder>
      </w:sdtPr>
      <w:sdtContent>
        <w:p w14:paraId="31F467D8" w14:textId="57E78C96" w:rsidR="0015090D" w:rsidRDefault="00022476" w:rsidP="00694840">
          <w:r>
            <w:rPr>
              <w:rFonts w:ascii="宋体" w:hAnsi="宋体"/>
            </w:rPr>
            <w:fldChar w:fldCharType="begin"/>
          </w:r>
          <w:r w:rsidR="0069484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232800AE" w14:textId="77777777" w:rsidR="00694840" w:rsidRDefault="00694840" w:rsidP="00694840"/>
    <w:p w14:paraId="084096E0" w14:textId="77777777" w:rsidR="0015090D" w:rsidRDefault="00022476">
      <w:pPr>
        <w:pStyle w:val="4"/>
        <w:numPr>
          <w:ilvl w:val="3"/>
          <w:numId w:val="88"/>
        </w:numPr>
        <w:ind w:left="426" w:hangingChars="202" w:hanging="426"/>
        <w:rPr>
          <w:rFonts w:hint="eastAsia"/>
        </w:rPr>
      </w:pPr>
      <w:r>
        <w:rPr>
          <w:rFonts w:hint="eastAsia"/>
        </w:rPr>
        <w:t>关键管理人员报酬</w:t>
      </w:r>
    </w:p>
    <w:sdt>
      <w:sdtPr>
        <w:alias w:val="是否适用：关键管理人员报酬[双击切换]"/>
        <w:tag w:val="_GBC_4768ccd806f845f4b6f5f0ec038ec747"/>
        <w:id w:val="688875572"/>
        <w:placeholder>
          <w:docPart w:val="GBC22222222222222222222222222222"/>
        </w:placeholder>
      </w:sdtPr>
      <w:sdtContent>
        <w:p w14:paraId="4896C095" w14:textId="4F283281" w:rsidR="0015090D" w:rsidRDefault="00022476" w:rsidP="00694840">
          <w:r>
            <w:rPr>
              <w:rFonts w:ascii="宋体" w:hAnsi="宋体"/>
            </w:rPr>
            <w:fldChar w:fldCharType="begin"/>
          </w:r>
          <w:r w:rsidR="0069484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6019EC8F" w14:textId="77777777" w:rsidR="00694840" w:rsidRDefault="00694840" w:rsidP="00694840"/>
    <w:p w14:paraId="5A66F336" w14:textId="77777777" w:rsidR="0015090D" w:rsidRDefault="00022476">
      <w:pPr>
        <w:pStyle w:val="4"/>
        <w:numPr>
          <w:ilvl w:val="3"/>
          <w:numId w:val="88"/>
        </w:numPr>
        <w:ind w:left="426" w:hangingChars="202" w:hanging="426"/>
        <w:rPr>
          <w:rFonts w:hint="eastAsia"/>
        </w:rPr>
      </w:pPr>
      <w:r>
        <w:rPr>
          <w:rFonts w:hint="eastAsia"/>
        </w:rPr>
        <w:t>其他关联交易</w:t>
      </w:r>
    </w:p>
    <w:sdt>
      <w:sdtPr>
        <w:rPr>
          <w:rFonts w:hint="eastAsia"/>
        </w:rPr>
        <w:alias w:val="是否适用：其他关联交易[双击切换]"/>
        <w:tag w:val="_GBC_a1203a07d7684e08bdc2f1959f1cb9ae"/>
        <w:id w:val="-130712399"/>
        <w:placeholder>
          <w:docPart w:val="GBC22222222222222222222222222222"/>
        </w:placeholder>
      </w:sdtPr>
      <w:sdtContent>
        <w:p w14:paraId="599E70F0" w14:textId="104524B0"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2E5F8FA4" w14:textId="77777777" w:rsidR="0015090D" w:rsidRDefault="0015090D"/>
    <w:p w14:paraId="23164200" w14:textId="77777777" w:rsidR="0015090D" w:rsidRDefault="00022476">
      <w:pPr>
        <w:pStyle w:val="3"/>
        <w:numPr>
          <w:ilvl w:val="0"/>
          <w:numId w:val="50"/>
        </w:numPr>
        <w:ind w:left="450" w:hanging="450"/>
        <w:rPr>
          <w:rFonts w:ascii="宋体" w:hAnsi="宋体" w:cs="Arial" w:hint="eastAsia"/>
          <w:szCs w:val="21"/>
        </w:rPr>
      </w:pPr>
      <w:r>
        <w:rPr>
          <w:rFonts w:ascii="宋体" w:hAnsi="宋体" w:cs="Arial" w:hint="eastAsia"/>
          <w:szCs w:val="21"/>
        </w:rPr>
        <w:t>应收、应付关联方等未结算项目情况</w:t>
      </w:r>
    </w:p>
    <w:p w14:paraId="27EEAF0D" w14:textId="77777777" w:rsidR="0015090D" w:rsidRDefault="00022476">
      <w:pPr>
        <w:pStyle w:val="4"/>
        <w:numPr>
          <w:ilvl w:val="3"/>
          <w:numId w:val="89"/>
        </w:numPr>
        <w:ind w:left="426" w:hangingChars="202" w:hanging="426"/>
        <w:rPr>
          <w:rFonts w:ascii="宋体" w:hAnsi="宋体" w:cs="Arial" w:hint="eastAsia"/>
          <w:szCs w:val="21"/>
        </w:rPr>
      </w:pPr>
      <w:r>
        <w:rPr>
          <w:rFonts w:hint="eastAsia"/>
        </w:rPr>
        <w:t>应收项目</w:t>
      </w:r>
    </w:p>
    <w:sdt>
      <w:sdtPr>
        <w:rPr>
          <w:rFonts w:hint="eastAsia"/>
        </w:rPr>
        <w:alias w:val="是否适用：应收项目[双击切换]"/>
        <w:tag w:val="_GBC_4ae94d538d2e44ae839d59a1751a6d01"/>
        <w:id w:val="1703674055"/>
        <w:placeholder>
          <w:docPart w:val="GBC22222222222222222222222222222"/>
        </w:placeholder>
      </w:sdtPr>
      <w:sdtContent>
        <w:p w14:paraId="0ABE5048"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21A835E" w14:textId="77777777" w:rsidR="0015090D" w:rsidRDefault="00022476">
      <w:pPr>
        <w:jc w:val="right"/>
      </w:pPr>
      <w:r>
        <w:rPr>
          <w:rFonts w:hint="eastAsia"/>
        </w:rPr>
        <w:t>单位：</w:t>
      </w:r>
      <w:sdt>
        <w:sdtPr>
          <w:rPr>
            <w:rFonts w:hint="eastAsia"/>
          </w:rPr>
          <w:alias w:val="单位：上市公司应收关联方款项"/>
          <w:tag w:val="_GBC_83968b233566404db428b085bcb695b8"/>
          <w:id w:val="7291924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上市公司应收关联方款项"/>
          <w:tag w:val="_GBC_546206ef37784e9ca5284158e64b95dc"/>
          <w:id w:val="-12167340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07"/>
        <w:gridCol w:w="1389"/>
        <w:gridCol w:w="1389"/>
        <w:gridCol w:w="1516"/>
        <w:gridCol w:w="1897"/>
      </w:tblGrid>
      <w:tr w:rsidR="0015090D" w14:paraId="37563DF3" w14:textId="77777777" w:rsidTr="000C7AD4">
        <w:sdt>
          <w:sdtPr>
            <w:tag w:val="_PLD_c0c6dc2d23f94f929199b42c584f57ca"/>
            <w:id w:val="-323752543"/>
          </w:sdtPr>
          <w:sdtContent>
            <w:tc>
              <w:tcPr>
                <w:tcW w:w="1418" w:type="dxa"/>
                <w:vMerge w:val="restart"/>
                <w:tcBorders>
                  <w:top w:val="single" w:sz="4" w:space="0" w:color="auto"/>
                  <w:left w:val="single" w:sz="4" w:space="0" w:color="auto"/>
                  <w:right w:val="single" w:sz="4" w:space="0" w:color="auto"/>
                </w:tcBorders>
                <w:vAlign w:val="center"/>
              </w:tcPr>
              <w:p w14:paraId="0E2E833F" w14:textId="77777777" w:rsidR="0015090D" w:rsidRDefault="00022476">
                <w:pPr>
                  <w:jc w:val="center"/>
                </w:pPr>
                <w:r>
                  <w:rPr>
                    <w:rFonts w:hint="eastAsia"/>
                  </w:rPr>
                  <w:t>项目名称</w:t>
                </w:r>
              </w:p>
            </w:tc>
          </w:sdtContent>
        </w:sdt>
        <w:sdt>
          <w:sdtPr>
            <w:tag w:val="_PLD_56aedf077d5c4d3b814d04d193f71af7"/>
            <w:id w:val="-1318024484"/>
          </w:sdtPr>
          <w:sdtContent>
            <w:tc>
              <w:tcPr>
                <w:tcW w:w="2607" w:type="dxa"/>
                <w:vMerge w:val="restart"/>
                <w:tcBorders>
                  <w:top w:val="single" w:sz="4" w:space="0" w:color="auto"/>
                  <w:left w:val="single" w:sz="4" w:space="0" w:color="auto"/>
                  <w:right w:val="single" w:sz="4" w:space="0" w:color="auto"/>
                </w:tcBorders>
                <w:vAlign w:val="center"/>
              </w:tcPr>
              <w:p w14:paraId="296DB00D" w14:textId="77777777" w:rsidR="0015090D" w:rsidRDefault="00022476">
                <w:pPr>
                  <w:jc w:val="center"/>
                </w:pPr>
                <w:r>
                  <w:rPr>
                    <w:rFonts w:hint="eastAsia"/>
                  </w:rPr>
                  <w:t>关联方</w:t>
                </w:r>
              </w:p>
            </w:tc>
          </w:sdtContent>
        </w:sdt>
        <w:sdt>
          <w:sdtPr>
            <w:tag w:val="_PLD_e8867e7b52fb42f4b447e445a20beebc"/>
            <w:id w:val="1848205884"/>
          </w:sdtPr>
          <w:sdtContent>
            <w:tc>
              <w:tcPr>
                <w:tcW w:w="2778" w:type="dxa"/>
                <w:gridSpan w:val="2"/>
                <w:tcBorders>
                  <w:top w:val="single" w:sz="4" w:space="0" w:color="auto"/>
                  <w:left w:val="single" w:sz="4" w:space="0" w:color="auto"/>
                  <w:bottom w:val="single" w:sz="4" w:space="0" w:color="auto"/>
                  <w:right w:val="single" w:sz="4" w:space="0" w:color="auto"/>
                </w:tcBorders>
                <w:vAlign w:val="center"/>
              </w:tcPr>
              <w:p w14:paraId="7007A3FC" w14:textId="77777777" w:rsidR="0015090D" w:rsidRDefault="00022476">
                <w:pPr>
                  <w:jc w:val="center"/>
                </w:pPr>
                <w:r>
                  <w:rPr>
                    <w:rFonts w:hint="eastAsia"/>
                  </w:rPr>
                  <w:t>期末余额</w:t>
                </w:r>
              </w:p>
            </w:tc>
          </w:sdtContent>
        </w:sdt>
        <w:sdt>
          <w:sdtPr>
            <w:tag w:val="_PLD_6a4888e558004037a5faac678bea523c"/>
            <w:id w:val="-102956992"/>
          </w:sdtPr>
          <w:sdtContent>
            <w:tc>
              <w:tcPr>
                <w:tcW w:w="3413" w:type="dxa"/>
                <w:gridSpan w:val="2"/>
                <w:tcBorders>
                  <w:top w:val="single" w:sz="4" w:space="0" w:color="auto"/>
                  <w:left w:val="single" w:sz="4" w:space="0" w:color="auto"/>
                  <w:bottom w:val="single" w:sz="4" w:space="0" w:color="auto"/>
                  <w:right w:val="single" w:sz="4" w:space="0" w:color="auto"/>
                </w:tcBorders>
                <w:vAlign w:val="center"/>
              </w:tcPr>
              <w:p w14:paraId="702ADC67" w14:textId="77777777" w:rsidR="0015090D" w:rsidRDefault="00022476">
                <w:pPr>
                  <w:jc w:val="center"/>
                </w:pPr>
                <w:r>
                  <w:rPr>
                    <w:rFonts w:hint="eastAsia"/>
                  </w:rPr>
                  <w:t>期初余额</w:t>
                </w:r>
              </w:p>
            </w:tc>
          </w:sdtContent>
        </w:sdt>
      </w:tr>
      <w:tr w:rsidR="0015090D" w14:paraId="242AF30C" w14:textId="77777777" w:rsidTr="000C7AD4">
        <w:tc>
          <w:tcPr>
            <w:tcW w:w="1418" w:type="dxa"/>
            <w:vMerge/>
            <w:tcBorders>
              <w:left w:val="single" w:sz="4" w:space="0" w:color="auto"/>
              <w:bottom w:val="single" w:sz="4" w:space="0" w:color="auto"/>
              <w:right w:val="single" w:sz="4" w:space="0" w:color="auto"/>
            </w:tcBorders>
            <w:vAlign w:val="center"/>
          </w:tcPr>
          <w:p w14:paraId="029367BA" w14:textId="77777777" w:rsidR="0015090D" w:rsidRDefault="0015090D">
            <w:pPr>
              <w:jc w:val="center"/>
            </w:pPr>
          </w:p>
        </w:tc>
        <w:tc>
          <w:tcPr>
            <w:tcW w:w="2607" w:type="dxa"/>
            <w:vMerge/>
            <w:tcBorders>
              <w:left w:val="single" w:sz="4" w:space="0" w:color="auto"/>
              <w:bottom w:val="single" w:sz="4" w:space="0" w:color="auto"/>
              <w:right w:val="single" w:sz="4" w:space="0" w:color="auto"/>
            </w:tcBorders>
            <w:vAlign w:val="center"/>
          </w:tcPr>
          <w:p w14:paraId="6BFEF2E1" w14:textId="77777777" w:rsidR="0015090D" w:rsidRDefault="0015090D">
            <w:pPr>
              <w:jc w:val="center"/>
            </w:pPr>
          </w:p>
        </w:tc>
        <w:sdt>
          <w:sdtPr>
            <w:tag w:val="_PLD_0545f54235344f978e1e8356e1b05042"/>
            <w:id w:val="-251206791"/>
          </w:sdtPr>
          <w:sdtContent>
            <w:tc>
              <w:tcPr>
                <w:tcW w:w="1389" w:type="dxa"/>
                <w:tcBorders>
                  <w:top w:val="single" w:sz="4" w:space="0" w:color="auto"/>
                  <w:left w:val="single" w:sz="4" w:space="0" w:color="auto"/>
                  <w:bottom w:val="single" w:sz="4" w:space="0" w:color="auto"/>
                  <w:right w:val="single" w:sz="4" w:space="0" w:color="auto"/>
                </w:tcBorders>
                <w:vAlign w:val="center"/>
              </w:tcPr>
              <w:p w14:paraId="2EB8974E" w14:textId="77777777" w:rsidR="0015090D" w:rsidRDefault="00022476">
                <w:pPr>
                  <w:jc w:val="center"/>
                </w:pPr>
                <w:r>
                  <w:rPr>
                    <w:rFonts w:hint="eastAsia"/>
                  </w:rPr>
                  <w:t>账面余额</w:t>
                </w:r>
              </w:p>
            </w:tc>
          </w:sdtContent>
        </w:sdt>
        <w:sdt>
          <w:sdtPr>
            <w:tag w:val="_PLD_9e6982f3b5cd46e9b3be23eda364cd7a"/>
            <w:id w:val="27380974"/>
          </w:sdtPr>
          <w:sdtContent>
            <w:tc>
              <w:tcPr>
                <w:tcW w:w="1389" w:type="dxa"/>
                <w:tcBorders>
                  <w:top w:val="single" w:sz="4" w:space="0" w:color="auto"/>
                  <w:left w:val="single" w:sz="4" w:space="0" w:color="auto"/>
                  <w:bottom w:val="single" w:sz="4" w:space="0" w:color="auto"/>
                  <w:right w:val="single" w:sz="4" w:space="0" w:color="auto"/>
                </w:tcBorders>
                <w:vAlign w:val="center"/>
              </w:tcPr>
              <w:p w14:paraId="7A915596" w14:textId="77777777" w:rsidR="0015090D" w:rsidRDefault="00022476">
                <w:pPr>
                  <w:jc w:val="center"/>
                </w:pPr>
                <w:r>
                  <w:rPr>
                    <w:rFonts w:hint="eastAsia"/>
                  </w:rPr>
                  <w:t>坏账准备</w:t>
                </w:r>
              </w:p>
            </w:tc>
          </w:sdtContent>
        </w:sdt>
        <w:sdt>
          <w:sdtPr>
            <w:tag w:val="_PLD_5c8e0a4ac99e4539bea932f77317d8de"/>
            <w:id w:val="811679042"/>
          </w:sdtPr>
          <w:sdtContent>
            <w:tc>
              <w:tcPr>
                <w:tcW w:w="1516" w:type="dxa"/>
                <w:tcBorders>
                  <w:top w:val="single" w:sz="4" w:space="0" w:color="auto"/>
                  <w:left w:val="single" w:sz="4" w:space="0" w:color="auto"/>
                  <w:bottom w:val="single" w:sz="4" w:space="0" w:color="auto"/>
                  <w:right w:val="single" w:sz="4" w:space="0" w:color="auto"/>
                </w:tcBorders>
                <w:vAlign w:val="center"/>
              </w:tcPr>
              <w:p w14:paraId="348D5BEC" w14:textId="77777777" w:rsidR="0015090D" w:rsidRDefault="00022476">
                <w:pPr>
                  <w:jc w:val="center"/>
                </w:pPr>
                <w:r>
                  <w:rPr>
                    <w:rFonts w:hint="eastAsia"/>
                  </w:rPr>
                  <w:t>账面余额</w:t>
                </w:r>
              </w:p>
            </w:tc>
          </w:sdtContent>
        </w:sdt>
        <w:sdt>
          <w:sdtPr>
            <w:tag w:val="_PLD_c5afa9908d794831a4bc715802a1061d"/>
            <w:id w:val="1518737310"/>
          </w:sdtPr>
          <w:sdtContent>
            <w:tc>
              <w:tcPr>
                <w:tcW w:w="1897" w:type="dxa"/>
                <w:tcBorders>
                  <w:top w:val="single" w:sz="4" w:space="0" w:color="auto"/>
                  <w:left w:val="single" w:sz="4" w:space="0" w:color="auto"/>
                  <w:bottom w:val="single" w:sz="4" w:space="0" w:color="auto"/>
                  <w:right w:val="single" w:sz="4" w:space="0" w:color="auto"/>
                </w:tcBorders>
                <w:vAlign w:val="center"/>
              </w:tcPr>
              <w:p w14:paraId="2E0C2D19" w14:textId="77777777" w:rsidR="0015090D" w:rsidRDefault="00022476">
                <w:pPr>
                  <w:jc w:val="center"/>
                </w:pPr>
                <w:r>
                  <w:rPr>
                    <w:rFonts w:hint="eastAsia"/>
                  </w:rPr>
                  <w:t>坏账准备</w:t>
                </w:r>
              </w:p>
            </w:tc>
          </w:sdtContent>
        </w:sdt>
      </w:tr>
      <w:tr w:rsidR="0046530F" w14:paraId="221E44F6"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1EBADA78" w14:textId="451B0814"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015BEF89" w14:textId="7818BB89" w:rsidR="0046530F" w:rsidRDefault="00A31945" w:rsidP="0046530F">
            <w:pPr>
              <w:autoSpaceDE w:val="0"/>
              <w:autoSpaceDN w:val="0"/>
              <w:adjustRightInd w:val="0"/>
            </w:pPr>
            <w:r w:rsidRPr="00A31945">
              <w:rPr>
                <w:rFonts w:ascii="宋体" w:hAnsi="宋体" w:hint="eastAsia"/>
                <w:sz w:val="18"/>
                <w:szCs w:val="18"/>
              </w:rPr>
              <w:t>好当家集团有限公司海洋学校</w:t>
            </w:r>
          </w:p>
        </w:tc>
        <w:tc>
          <w:tcPr>
            <w:tcW w:w="1389" w:type="dxa"/>
            <w:tcBorders>
              <w:top w:val="single" w:sz="4" w:space="0" w:color="auto"/>
              <w:left w:val="single" w:sz="4" w:space="0" w:color="auto"/>
              <w:bottom w:val="single" w:sz="4" w:space="0" w:color="auto"/>
              <w:right w:val="single" w:sz="4" w:space="0" w:color="auto"/>
            </w:tcBorders>
            <w:vAlign w:val="center"/>
          </w:tcPr>
          <w:p w14:paraId="3F010840" w14:textId="7AFBA587" w:rsidR="0046530F" w:rsidRDefault="0046530F" w:rsidP="0046530F">
            <w:pPr>
              <w:autoSpaceDE w:val="0"/>
              <w:autoSpaceDN w:val="0"/>
              <w:adjustRightInd w:val="0"/>
              <w:jc w:val="right"/>
            </w:pPr>
            <w:r>
              <w:rPr>
                <w:rFonts w:ascii="宋体" w:hAnsi="宋体" w:hint="eastAsia"/>
                <w:sz w:val="18"/>
                <w:szCs w:val="18"/>
              </w:rPr>
              <w:t>1,814.50</w:t>
            </w:r>
          </w:p>
        </w:tc>
        <w:tc>
          <w:tcPr>
            <w:tcW w:w="1389" w:type="dxa"/>
            <w:tcBorders>
              <w:top w:val="single" w:sz="4" w:space="0" w:color="auto"/>
              <w:left w:val="single" w:sz="4" w:space="0" w:color="auto"/>
              <w:bottom w:val="single" w:sz="4" w:space="0" w:color="auto"/>
              <w:right w:val="single" w:sz="4" w:space="0" w:color="auto"/>
            </w:tcBorders>
            <w:vAlign w:val="center"/>
          </w:tcPr>
          <w:p w14:paraId="25A662E8" w14:textId="230A1C5D" w:rsidR="0046530F" w:rsidRDefault="0046530F" w:rsidP="0046530F">
            <w:pPr>
              <w:autoSpaceDE w:val="0"/>
              <w:autoSpaceDN w:val="0"/>
              <w:adjustRightInd w:val="0"/>
              <w:jc w:val="right"/>
            </w:pPr>
            <w:r>
              <w:rPr>
                <w:rFonts w:ascii="宋体" w:hAnsi="宋体" w:hint="eastAsia"/>
                <w:sz w:val="18"/>
                <w:szCs w:val="18"/>
              </w:rPr>
              <w:t>136.23</w:t>
            </w:r>
          </w:p>
        </w:tc>
        <w:tc>
          <w:tcPr>
            <w:tcW w:w="1516" w:type="dxa"/>
            <w:tcBorders>
              <w:top w:val="single" w:sz="4" w:space="0" w:color="auto"/>
              <w:left w:val="single" w:sz="4" w:space="0" w:color="auto"/>
              <w:bottom w:val="single" w:sz="4" w:space="0" w:color="auto"/>
              <w:right w:val="single" w:sz="4" w:space="0" w:color="auto"/>
            </w:tcBorders>
            <w:vAlign w:val="center"/>
          </w:tcPr>
          <w:p w14:paraId="7B2D338C" w14:textId="55EEDA0D" w:rsidR="0046530F" w:rsidRDefault="0046530F" w:rsidP="0046530F">
            <w:pPr>
              <w:autoSpaceDE w:val="0"/>
              <w:autoSpaceDN w:val="0"/>
              <w:adjustRightInd w:val="0"/>
              <w:jc w:val="right"/>
            </w:pPr>
            <w:r>
              <w:rPr>
                <w:rFonts w:ascii="宋体" w:hAnsi="宋体" w:hint="eastAsia"/>
                <w:sz w:val="18"/>
                <w:szCs w:val="18"/>
              </w:rPr>
              <w:t>910.00</w:t>
            </w:r>
          </w:p>
        </w:tc>
        <w:tc>
          <w:tcPr>
            <w:tcW w:w="1897" w:type="dxa"/>
            <w:tcBorders>
              <w:top w:val="single" w:sz="4" w:space="0" w:color="auto"/>
              <w:left w:val="single" w:sz="4" w:space="0" w:color="auto"/>
              <w:bottom w:val="single" w:sz="4" w:space="0" w:color="auto"/>
              <w:right w:val="single" w:sz="4" w:space="0" w:color="auto"/>
            </w:tcBorders>
            <w:vAlign w:val="center"/>
          </w:tcPr>
          <w:p w14:paraId="101F76D3" w14:textId="472FFC63" w:rsidR="0046530F" w:rsidRDefault="0046530F" w:rsidP="0046530F">
            <w:pPr>
              <w:autoSpaceDE w:val="0"/>
              <w:autoSpaceDN w:val="0"/>
              <w:adjustRightInd w:val="0"/>
              <w:jc w:val="right"/>
            </w:pPr>
            <w:r>
              <w:rPr>
                <w:rFonts w:ascii="宋体" w:hAnsi="宋体" w:hint="eastAsia"/>
                <w:sz w:val="18"/>
                <w:szCs w:val="18"/>
              </w:rPr>
              <w:t>45.50</w:t>
            </w:r>
          </w:p>
        </w:tc>
      </w:tr>
      <w:tr w:rsidR="0046530F" w14:paraId="6DA42495"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6E28EB3" w14:textId="16F24FBD"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5C894137" w14:textId="68E9BD1B" w:rsidR="0046530F" w:rsidRDefault="0046530F" w:rsidP="0046530F">
            <w:pPr>
              <w:autoSpaceDE w:val="0"/>
              <w:autoSpaceDN w:val="0"/>
              <w:adjustRightInd w:val="0"/>
            </w:pPr>
            <w:r>
              <w:rPr>
                <w:rFonts w:ascii="宋体" w:hAnsi="宋体" w:hint="eastAsia"/>
                <w:sz w:val="18"/>
                <w:szCs w:val="18"/>
              </w:rPr>
              <w:t>好当家东方水产开发有限公司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1897D32B" w14:textId="6A089E88" w:rsidR="0046530F" w:rsidRDefault="0046530F" w:rsidP="0046530F">
            <w:pPr>
              <w:autoSpaceDE w:val="0"/>
              <w:autoSpaceDN w:val="0"/>
              <w:adjustRightInd w:val="0"/>
              <w:jc w:val="right"/>
            </w:pPr>
            <w:r>
              <w:rPr>
                <w:rFonts w:ascii="宋体" w:hAnsi="宋体" w:hint="eastAsia"/>
                <w:sz w:val="18"/>
                <w:szCs w:val="18"/>
              </w:rPr>
              <w:t>135,514.42</w:t>
            </w:r>
          </w:p>
        </w:tc>
        <w:tc>
          <w:tcPr>
            <w:tcW w:w="1389" w:type="dxa"/>
            <w:tcBorders>
              <w:top w:val="single" w:sz="4" w:space="0" w:color="auto"/>
              <w:left w:val="single" w:sz="4" w:space="0" w:color="auto"/>
              <w:bottom w:val="single" w:sz="4" w:space="0" w:color="auto"/>
              <w:right w:val="single" w:sz="4" w:space="0" w:color="auto"/>
            </w:tcBorders>
            <w:vAlign w:val="center"/>
          </w:tcPr>
          <w:p w14:paraId="138CD996" w14:textId="67B6AC8F" w:rsidR="0046530F" w:rsidRDefault="0046530F" w:rsidP="0046530F">
            <w:pPr>
              <w:autoSpaceDE w:val="0"/>
              <w:autoSpaceDN w:val="0"/>
              <w:adjustRightInd w:val="0"/>
              <w:jc w:val="right"/>
            </w:pPr>
            <w:r>
              <w:rPr>
                <w:rFonts w:ascii="宋体" w:hAnsi="宋体" w:hint="eastAsia"/>
                <w:sz w:val="18"/>
                <w:szCs w:val="18"/>
              </w:rPr>
              <w:t>12,582.69</w:t>
            </w:r>
          </w:p>
        </w:tc>
        <w:tc>
          <w:tcPr>
            <w:tcW w:w="1516" w:type="dxa"/>
            <w:tcBorders>
              <w:top w:val="single" w:sz="4" w:space="0" w:color="auto"/>
              <w:left w:val="single" w:sz="4" w:space="0" w:color="auto"/>
              <w:bottom w:val="single" w:sz="4" w:space="0" w:color="auto"/>
              <w:right w:val="single" w:sz="4" w:space="0" w:color="auto"/>
            </w:tcBorders>
            <w:vAlign w:val="center"/>
          </w:tcPr>
          <w:p w14:paraId="1D84157A" w14:textId="6606CC07" w:rsidR="0046530F" w:rsidRDefault="0046530F" w:rsidP="0046530F">
            <w:pPr>
              <w:autoSpaceDE w:val="0"/>
              <w:autoSpaceDN w:val="0"/>
              <w:adjustRightInd w:val="0"/>
              <w:jc w:val="right"/>
            </w:pPr>
            <w:r>
              <w:rPr>
                <w:rFonts w:ascii="宋体" w:hAnsi="宋体" w:hint="eastAsia"/>
                <w:sz w:val="18"/>
                <w:szCs w:val="18"/>
              </w:rPr>
              <w:t>266,139.42</w:t>
            </w:r>
          </w:p>
        </w:tc>
        <w:tc>
          <w:tcPr>
            <w:tcW w:w="1897" w:type="dxa"/>
            <w:tcBorders>
              <w:top w:val="single" w:sz="4" w:space="0" w:color="auto"/>
              <w:left w:val="single" w:sz="4" w:space="0" w:color="auto"/>
              <w:bottom w:val="single" w:sz="4" w:space="0" w:color="auto"/>
              <w:right w:val="single" w:sz="4" w:space="0" w:color="auto"/>
            </w:tcBorders>
            <w:vAlign w:val="center"/>
          </w:tcPr>
          <w:p w14:paraId="6F38B5D2" w14:textId="2DCE1FD5" w:rsidR="0046530F" w:rsidRDefault="0046530F" w:rsidP="0046530F">
            <w:pPr>
              <w:autoSpaceDE w:val="0"/>
              <w:autoSpaceDN w:val="0"/>
              <w:adjustRightInd w:val="0"/>
              <w:jc w:val="right"/>
            </w:pPr>
            <w:r>
              <w:rPr>
                <w:rFonts w:ascii="宋体" w:hAnsi="宋体" w:hint="eastAsia"/>
                <w:sz w:val="18"/>
                <w:szCs w:val="18"/>
              </w:rPr>
              <w:t>13,306.97</w:t>
            </w:r>
          </w:p>
        </w:tc>
      </w:tr>
      <w:tr w:rsidR="0046530F" w14:paraId="7FBA900C"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7A4343B" w14:textId="57A7E872"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6174744D" w14:textId="5F8D54D9" w:rsidR="0046530F" w:rsidRDefault="0046530F" w:rsidP="0046530F">
            <w:pPr>
              <w:autoSpaceDE w:val="0"/>
              <w:autoSpaceDN w:val="0"/>
              <w:adjustRightInd w:val="0"/>
            </w:pPr>
            <w:r>
              <w:rPr>
                <w:rFonts w:ascii="宋体" w:hAnsi="宋体" w:hint="eastAsia"/>
                <w:sz w:val="18"/>
                <w:szCs w:val="18"/>
              </w:rPr>
              <w:t>好当家集团有限公司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4B9EA901" w14:textId="4BFCF733" w:rsidR="0046530F" w:rsidRDefault="0046530F" w:rsidP="0046530F">
            <w:pPr>
              <w:autoSpaceDE w:val="0"/>
              <w:autoSpaceDN w:val="0"/>
              <w:adjustRightInd w:val="0"/>
              <w:jc w:val="right"/>
            </w:pPr>
            <w:r>
              <w:rPr>
                <w:rFonts w:ascii="宋体" w:hAnsi="宋体" w:hint="eastAsia"/>
                <w:sz w:val="18"/>
                <w:szCs w:val="18"/>
              </w:rPr>
              <w:t>1,224,036.26</w:t>
            </w:r>
          </w:p>
        </w:tc>
        <w:tc>
          <w:tcPr>
            <w:tcW w:w="1389" w:type="dxa"/>
            <w:tcBorders>
              <w:top w:val="single" w:sz="4" w:space="0" w:color="auto"/>
              <w:left w:val="single" w:sz="4" w:space="0" w:color="auto"/>
              <w:bottom w:val="single" w:sz="4" w:space="0" w:color="auto"/>
              <w:right w:val="single" w:sz="4" w:space="0" w:color="auto"/>
            </w:tcBorders>
            <w:vAlign w:val="center"/>
          </w:tcPr>
          <w:p w14:paraId="20C66EF2" w14:textId="42A44EB9" w:rsidR="0046530F" w:rsidRDefault="0046530F" w:rsidP="0046530F">
            <w:pPr>
              <w:autoSpaceDE w:val="0"/>
              <w:autoSpaceDN w:val="0"/>
              <w:adjustRightInd w:val="0"/>
              <w:jc w:val="right"/>
            </w:pPr>
            <w:r>
              <w:rPr>
                <w:rFonts w:ascii="宋体" w:hAnsi="宋体" w:hint="eastAsia"/>
                <w:sz w:val="18"/>
                <w:szCs w:val="18"/>
              </w:rPr>
              <w:t>83,468.21</w:t>
            </w:r>
          </w:p>
        </w:tc>
        <w:tc>
          <w:tcPr>
            <w:tcW w:w="1516" w:type="dxa"/>
            <w:tcBorders>
              <w:top w:val="single" w:sz="4" w:space="0" w:color="auto"/>
              <w:left w:val="single" w:sz="4" w:space="0" w:color="auto"/>
              <w:bottom w:val="single" w:sz="4" w:space="0" w:color="auto"/>
              <w:right w:val="single" w:sz="4" w:space="0" w:color="auto"/>
            </w:tcBorders>
            <w:vAlign w:val="center"/>
          </w:tcPr>
          <w:p w14:paraId="779AFCBF" w14:textId="346CD7F7" w:rsidR="0046530F" w:rsidRDefault="0046530F" w:rsidP="0046530F">
            <w:pPr>
              <w:autoSpaceDE w:val="0"/>
              <w:autoSpaceDN w:val="0"/>
              <w:adjustRightInd w:val="0"/>
              <w:jc w:val="right"/>
            </w:pPr>
            <w:r>
              <w:rPr>
                <w:rFonts w:ascii="宋体" w:hAnsi="宋体" w:hint="eastAsia"/>
                <w:sz w:val="18"/>
                <w:szCs w:val="18"/>
              </w:rPr>
              <w:t>804,015.82</w:t>
            </w:r>
          </w:p>
        </w:tc>
        <w:tc>
          <w:tcPr>
            <w:tcW w:w="1897" w:type="dxa"/>
            <w:tcBorders>
              <w:top w:val="single" w:sz="4" w:space="0" w:color="auto"/>
              <w:left w:val="single" w:sz="4" w:space="0" w:color="auto"/>
              <w:bottom w:val="single" w:sz="4" w:space="0" w:color="auto"/>
              <w:right w:val="single" w:sz="4" w:space="0" w:color="auto"/>
            </w:tcBorders>
            <w:vAlign w:val="center"/>
          </w:tcPr>
          <w:p w14:paraId="0FDF2C7E" w14:textId="4EA5E084" w:rsidR="0046530F" w:rsidRDefault="0046530F" w:rsidP="0046530F">
            <w:pPr>
              <w:autoSpaceDE w:val="0"/>
              <w:autoSpaceDN w:val="0"/>
              <w:adjustRightInd w:val="0"/>
              <w:jc w:val="right"/>
            </w:pPr>
            <w:r>
              <w:rPr>
                <w:rFonts w:ascii="宋体" w:hAnsi="宋体" w:hint="eastAsia"/>
                <w:sz w:val="18"/>
                <w:szCs w:val="18"/>
              </w:rPr>
              <w:t>86,866.59</w:t>
            </w:r>
          </w:p>
        </w:tc>
      </w:tr>
      <w:tr w:rsidR="0046530F" w14:paraId="4479D219"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3686388D" w14:textId="4CA31439"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563452D6" w14:textId="274BBA9B" w:rsidR="0046530F" w:rsidRDefault="0046530F" w:rsidP="0046530F">
            <w:pPr>
              <w:autoSpaceDE w:val="0"/>
              <w:autoSpaceDN w:val="0"/>
              <w:adjustRightInd w:val="0"/>
            </w:pPr>
            <w:r>
              <w:rPr>
                <w:rFonts w:ascii="宋体" w:hAnsi="宋体" w:hint="eastAsia"/>
                <w:sz w:val="18"/>
                <w:szCs w:val="18"/>
              </w:rPr>
              <w:t>荣成好当家房地产开发有限公司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305ABEE0" w14:textId="1F42955E" w:rsidR="0046530F" w:rsidRDefault="0046530F" w:rsidP="0046530F">
            <w:pPr>
              <w:autoSpaceDE w:val="0"/>
              <w:autoSpaceDN w:val="0"/>
              <w:adjustRightInd w:val="0"/>
              <w:jc w:val="right"/>
            </w:pPr>
            <w:r>
              <w:rPr>
                <w:rFonts w:ascii="宋体" w:hAnsi="宋体" w:hint="eastAsia"/>
                <w:sz w:val="18"/>
                <w:szCs w:val="18"/>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245956C4" w14:textId="5868EE72" w:rsidR="0046530F" w:rsidRDefault="0046530F" w:rsidP="0046530F">
            <w:pPr>
              <w:autoSpaceDE w:val="0"/>
              <w:autoSpaceDN w:val="0"/>
              <w:adjustRightInd w:val="0"/>
              <w:jc w:val="right"/>
            </w:pPr>
            <w:r>
              <w:rPr>
                <w:rFonts w:ascii="宋体" w:hAnsi="宋体" w:hint="eastAsia"/>
                <w:sz w:val="18"/>
                <w:szCs w:val="18"/>
              </w:rPr>
              <w:t>0.00</w:t>
            </w:r>
          </w:p>
        </w:tc>
        <w:tc>
          <w:tcPr>
            <w:tcW w:w="1516" w:type="dxa"/>
            <w:tcBorders>
              <w:top w:val="single" w:sz="4" w:space="0" w:color="auto"/>
              <w:left w:val="single" w:sz="4" w:space="0" w:color="auto"/>
              <w:bottom w:val="single" w:sz="4" w:space="0" w:color="auto"/>
              <w:right w:val="single" w:sz="4" w:space="0" w:color="auto"/>
            </w:tcBorders>
            <w:vAlign w:val="center"/>
          </w:tcPr>
          <w:p w14:paraId="12626A4F" w14:textId="4C906733" w:rsidR="0046530F" w:rsidRDefault="0046530F" w:rsidP="0046530F">
            <w:pPr>
              <w:autoSpaceDE w:val="0"/>
              <w:autoSpaceDN w:val="0"/>
              <w:adjustRightInd w:val="0"/>
              <w:jc w:val="right"/>
            </w:pPr>
            <w:r>
              <w:rPr>
                <w:rFonts w:ascii="宋体" w:hAnsi="宋体" w:hint="eastAsia"/>
                <w:sz w:val="18"/>
                <w:szCs w:val="18"/>
              </w:rPr>
              <w:t>3,042.00</w:t>
            </w:r>
          </w:p>
        </w:tc>
        <w:tc>
          <w:tcPr>
            <w:tcW w:w="1897" w:type="dxa"/>
            <w:tcBorders>
              <w:top w:val="single" w:sz="4" w:space="0" w:color="auto"/>
              <w:left w:val="single" w:sz="4" w:space="0" w:color="auto"/>
              <w:bottom w:val="single" w:sz="4" w:space="0" w:color="auto"/>
              <w:right w:val="single" w:sz="4" w:space="0" w:color="auto"/>
            </w:tcBorders>
            <w:vAlign w:val="center"/>
          </w:tcPr>
          <w:p w14:paraId="649508A7" w14:textId="5AD3FCEC" w:rsidR="0046530F" w:rsidRDefault="0046530F" w:rsidP="0046530F">
            <w:pPr>
              <w:autoSpaceDE w:val="0"/>
              <w:autoSpaceDN w:val="0"/>
              <w:adjustRightInd w:val="0"/>
              <w:jc w:val="right"/>
            </w:pPr>
            <w:r>
              <w:rPr>
                <w:rFonts w:ascii="宋体" w:hAnsi="宋体" w:hint="eastAsia"/>
                <w:sz w:val="18"/>
                <w:szCs w:val="18"/>
              </w:rPr>
              <w:t>395.10</w:t>
            </w:r>
          </w:p>
        </w:tc>
      </w:tr>
      <w:tr w:rsidR="0046530F" w14:paraId="62B4B2EB"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0D50D37" w14:textId="119ACB12"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1868E940" w14:textId="7A6D2323" w:rsidR="0046530F" w:rsidRDefault="0046530F" w:rsidP="0046530F">
            <w:pPr>
              <w:autoSpaceDE w:val="0"/>
              <w:autoSpaceDN w:val="0"/>
              <w:adjustRightInd w:val="0"/>
            </w:pPr>
            <w:r>
              <w:rPr>
                <w:rFonts w:ascii="宋体" w:hAnsi="宋体" w:hint="eastAsia"/>
                <w:sz w:val="18"/>
                <w:szCs w:val="18"/>
              </w:rPr>
              <w:t>荣成好当家工程建设有限公司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0BC8EFCE" w14:textId="47E9FF5C" w:rsidR="0046530F" w:rsidRDefault="0046530F" w:rsidP="0046530F">
            <w:pPr>
              <w:autoSpaceDE w:val="0"/>
              <w:autoSpaceDN w:val="0"/>
              <w:adjustRightInd w:val="0"/>
              <w:jc w:val="right"/>
            </w:pPr>
            <w:r>
              <w:rPr>
                <w:rFonts w:ascii="宋体" w:hAnsi="宋体" w:hint="eastAsia"/>
                <w:sz w:val="18"/>
                <w:szCs w:val="18"/>
              </w:rPr>
              <w:t>895,564.39</w:t>
            </w:r>
          </w:p>
        </w:tc>
        <w:tc>
          <w:tcPr>
            <w:tcW w:w="1389" w:type="dxa"/>
            <w:tcBorders>
              <w:top w:val="single" w:sz="4" w:space="0" w:color="auto"/>
              <w:left w:val="single" w:sz="4" w:space="0" w:color="auto"/>
              <w:bottom w:val="single" w:sz="4" w:space="0" w:color="auto"/>
              <w:right w:val="single" w:sz="4" w:space="0" w:color="auto"/>
            </w:tcBorders>
            <w:vAlign w:val="center"/>
          </w:tcPr>
          <w:p w14:paraId="36A4641D" w14:textId="76F639D2" w:rsidR="0046530F" w:rsidRDefault="0046530F" w:rsidP="0046530F">
            <w:pPr>
              <w:autoSpaceDE w:val="0"/>
              <w:autoSpaceDN w:val="0"/>
              <w:adjustRightInd w:val="0"/>
              <w:jc w:val="right"/>
            </w:pPr>
            <w:r>
              <w:rPr>
                <w:rFonts w:ascii="宋体" w:hAnsi="宋体" w:hint="eastAsia"/>
                <w:sz w:val="18"/>
                <w:szCs w:val="18"/>
              </w:rPr>
              <w:t>45,351.74</w:t>
            </w:r>
          </w:p>
        </w:tc>
        <w:tc>
          <w:tcPr>
            <w:tcW w:w="1516" w:type="dxa"/>
            <w:tcBorders>
              <w:top w:val="single" w:sz="4" w:space="0" w:color="auto"/>
              <w:left w:val="single" w:sz="4" w:space="0" w:color="auto"/>
              <w:bottom w:val="single" w:sz="4" w:space="0" w:color="auto"/>
              <w:right w:val="single" w:sz="4" w:space="0" w:color="auto"/>
            </w:tcBorders>
            <w:vAlign w:val="center"/>
          </w:tcPr>
          <w:p w14:paraId="5BA181CD" w14:textId="5F151F7A" w:rsidR="0046530F" w:rsidRDefault="0046530F" w:rsidP="0046530F">
            <w:pPr>
              <w:autoSpaceDE w:val="0"/>
              <w:autoSpaceDN w:val="0"/>
              <w:adjustRightInd w:val="0"/>
              <w:jc w:val="right"/>
            </w:pPr>
            <w:r>
              <w:rPr>
                <w:rFonts w:ascii="宋体" w:hAnsi="宋体" w:hint="eastAsia"/>
                <w:sz w:val="18"/>
                <w:szCs w:val="18"/>
              </w:rPr>
              <w:t>867,903.60</w:t>
            </w:r>
          </w:p>
        </w:tc>
        <w:tc>
          <w:tcPr>
            <w:tcW w:w="1897" w:type="dxa"/>
            <w:tcBorders>
              <w:top w:val="single" w:sz="4" w:space="0" w:color="auto"/>
              <w:left w:val="single" w:sz="4" w:space="0" w:color="auto"/>
              <w:bottom w:val="single" w:sz="4" w:space="0" w:color="auto"/>
              <w:right w:val="single" w:sz="4" w:space="0" w:color="auto"/>
            </w:tcBorders>
            <w:vAlign w:val="center"/>
          </w:tcPr>
          <w:p w14:paraId="5DFD8A6F" w14:textId="486584A1" w:rsidR="0046530F" w:rsidRDefault="0046530F" w:rsidP="0046530F">
            <w:pPr>
              <w:autoSpaceDE w:val="0"/>
              <w:autoSpaceDN w:val="0"/>
              <w:adjustRightInd w:val="0"/>
              <w:jc w:val="right"/>
            </w:pPr>
            <w:r>
              <w:rPr>
                <w:rFonts w:ascii="宋体" w:hAnsi="宋体" w:hint="eastAsia"/>
                <w:sz w:val="18"/>
                <w:szCs w:val="18"/>
              </w:rPr>
              <w:t>43,395.18</w:t>
            </w:r>
          </w:p>
        </w:tc>
      </w:tr>
      <w:tr w:rsidR="0046530F" w14:paraId="152BEFF9"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30976A9" w14:textId="799DF13F"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1D19DA4F" w14:textId="3B3CF925" w:rsidR="0046530F" w:rsidRDefault="0046530F" w:rsidP="0046530F">
            <w:pPr>
              <w:autoSpaceDE w:val="0"/>
              <w:autoSpaceDN w:val="0"/>
              <w:adjustRightInd w:val="0"/>
            </w:pPr>
            <w:r>
              <w:rPr>
                <w:rFonts w:ascii="宋体" w:hAnsi="宋体" w:hint="eastAsia"/>
                <w:sz w:val="18"/>
                <w:szCs w:val="18"/>
              </w:rPr>
              <w:t>荣成好</w:t>
            </w:r>
            <w:proofErr w:type="gramStart"/>
            <w:r>
              <w:rPr>
                <w:rFonts w:ascii="宋体" w:hAnsi="宋体" w:hint="eastAsia"/>
                <w:sz w:val="18"/>
                <w:szCs w:val="18"/>
              </w:rPr>
              <w:t>当家溴盐温泉</w:t>
            </w:r>
            <w:proofErr w:type="gramEnd"/>
            <w:r>
              <w:rPr>
                <w:rFonts w:ascii="宋体" w:hAnsi="宋体" w:hint="eastAsia"/>
                <w:sz w:val="18"/>
                <w:szCs w:val="18"/>
              </w:rPr>
              <w:t>度假有限公司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03D8C2ED" w14:textId="2D2ED2A4" w:rsidR="0046530F" w:rsidRDefault="0046530F" w:rsidP="0046530F">
            <w:pPr>
              <w:autoSpaceDE w:val="0"/>
              <w:autoSpaceDN w:val="0"/>
              <w:adjustRightInd w:val="0"/>
              <w:jc w:val="right"/>
            </w:pPr>
            <w:r>
              <w:rPr>
                <w:rFonts w:ascii="宋体" w:hAnsi="宋体" w:hint="eastAsia"/>
                <w:sz w:val="18"/>
                <w:szCs w:val="18"/>
              </w:rPr>
              <w:t>120.00</w:t>
            </w:r>
          </w:p>
        </w:tc>
        <w:tc>
          <w:tcPr>
            <w:tcW w:w="1389" w:type="dxa"/>
            <w:tcBorders>
              <w:top w:val="single" w:sz="4" w:space="0" w:color="auto"/>
              <w:left w:val="single" w:sz="4" w:space="0" w:color="auto"/>
              <w:bottom w:val="single" w:sz="4" w:space="0" w:color="auto"/>
              <w:right w:val="single" w:sz="4" w:space="0" w:color="auto"/>
            </w:tcBorders>
            <w:vAlign w:val="center"/>
          </w:tcPr>
          <w:p w14:paraId="2DBAA762" w14:textId="78539B04" w:rsidR="0046530F" w:rsidRDefault="0046530F" w:rsidP="0046530F">
            <w:pPr>
              <w:autoSpaceDE w:val="0"/>
              <w:autoSpaceDN w:val="0"/>
              <w:adjustRightInd w:val="0"/>
              <w:jc w:val="right"/>
            </w:pPr>
            <w:r>
              <w:rPr>
                <w:rFonts w:ascii="宋体" w:hAnsi="宋体" w:hint="eastAsia"/>
                <w:sz w:val="18"/>
                <w:szCs w:val="18"/>
              </w:rPr>
              <w:t>6.00</w:t>
            </w:r>
          </w:p>
        </w:tc>
        <w:tc>
          <w:tcPr>
            <w:tcW w:w="1516" w:type="dxa"/>
            <w:tcBorders>
              <w:top w:val="single" w:sz="4" w:space="0" w:color="auto"/>
              <w:left w:val="single" w:sz="4" w:space="0" w:color="auto"/>
              <w:bottom w:val="single" w:sz="4" w:space="0" w:color="auto"/>
              <w:right w:val="single" w:sz="4" w:space="0" w:color="auto"/>
            </w:tcBorders>
            <w:vAlign w:val="center"/>
          </w:tcPr>
          <w:p w14:paraId="6CB437A9" w14:textId="3A6EE68F" w:rsidR="0046530F" w:rsidRDefault="0046530F" w:rsidP="0046530F">
            <w:pPr>
              <w:autoSpaceDE w:val="0"/>
              <w:autoSpaceDN w:val="0"/>
              <w:adjustRightInd w:val="0"/>
              <w:jc w:val="right"/>
            </w:pPr>
            <w:r>
              <w:rPr>
                <w:rFonts w:ascii="宋体" w:hAnsi="宋体" w:hint="eastAsia"/>
                <w:sz w:val="18"/>
                <w:szCs w:val="18"/>
              </w:rPr>
              <w:t>0.00</w:t>
            </w:r>
          </w:p>
        </w:tc>
        <w:tc>
          <w:tcPr>
            <w:tcW w:w="1897" w:type="dxa"/>
            <w:tcBorders>
              <w:top w:val="single" w:sz="4" w:space="0" w:color="auto"/>
              <w:left w:val="single" w:sz="4" w:space="0" w:color="auto"/>
              <w:bottom w:val="single" w:sz="4" w:space="0" w:color="auto"/>
              <w:right w:val="single" w:sz="4" w:space="0" w:color="auto"/>
            </w:tcBorders>
            <w:vAlign w:val="center"/>
          </w:tcPr>
          <w:p w14:paraId="58C83F29" w14:textId="4B8FCA66" w:rsidR="0046530F" w:rsidRDefault="0046530F" w:rsidP="0046530F">
            <w:pPr>
              <w:autoSpaceDE w:val="0"/>
              <w:autoSpaceDN w:val="0"/>
              <w:adjustRightInd w:val="0"/>
              <w:jc w:val="right"/>
            </w:pPr>
            <w:r>
              <w:rPr>
                <w:rFonts w:ascii="宋体" w:hAnsi="宋体" w:hint="eastAsia"/>
                <w:sz w:val="18"/>
                <w:szCs w:val="18"/>
              </w:rPr>
              <w:t>0.00</w:t>
            </w:r>
          </w:p>
        </w:tc>
      </w:tr>
      <w:tr w:rsidR="0046530F" w14:paraId="17262A8F"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5273251" w14:textId="66548BB6"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5BC22863" w14:textId="5480AB18" w:rsidR="0046530F" w:rsidRDefault="0046530F" w:rsidP="0046530F">
            <w:pPr>
              <w:autoSpaceDE w:val="0"/>
              <w:autoSpaceDN w:val="0"/>
              <w:adjustRightInd w:val="0"/>
            </w:pPr>
            <w:proofErr w:type="gramStart"/>
            <w:r>
              <w:rPr>
                <w:rFonts w:ascii="宋体" w:hAnsi="宋体" w:hint="eastAsia"/>
                <w:sz w:val="18"/>
                <w:szCs w:val="18"/>
              </w:rPr>
              <w:t>荣成禾茂海洋生物</w:t>
            </w:r>
            <w:proofErr w:type="gramEnd"/>
            <w:r>
              <w:rPr>
                <w:rFonts w:ascii="宋体" w:hAnsi="宋体" w:hint="eastAsia"/>
                <w:sz w:val="18"/>
                <w:szCs w:val="18"/>
              </w:rPr>
              <w:t>制品有限公司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42944B6F" w14:textId="673099B9" w:rsidR="0046530F" w:rsidRDefault="0046530F" w:rsidP="0046530F">
            <w:pPr>
              <w:autoSpaceDE w:val="0"/>
              <w:autoSpaceDN w:val="0"/>
              <w:adjustRightInd w:val="0"/>
              <w:jc w:val="right"/>
            </w:pPr>
            <w:r>
              <w:rPr>
                <w:rFonts w:ascii="宋体" w:hAnsi="宋体" w:hint="eastAsia"/>
                <w:sz w:val="18"/>
                <w:szCs w:val="18"/>
              </w:rPr>
              <w:t>190.00</w:t>
            </w:r>
          </w:p>
        </w:tc>
        <w:tc>
          <w:tcPr>
            <w:tcW w:w="1389" w:type="dxa"/>
            <w:tcBorders>
              <w:top w:val="single" w:sz="4" w:space="0" w:color="auto"/>
              <w:left w:val="single" w:sz="4" w:space="0" w:color="auto"/>
              <w:bottom w:val="single" w:sz="4" w:space="0" w:color="auto"/>
              <w:right w:val="single" w:sz="4" w:space="0" w:color="auto"/>
            </w:tcBorders>
            <w:vAlign w:val="center"/>
          </w:tcPr>
          <w:p w14:paraId="4E1EC9A0" w14:textId="4E863E86" w:rsidR="0046530F" w:rsidRDefault="0046530F" w:rsidP="0046530F">
            <w:pPr>
              <w:autoSpaceDE w:val="0"/>
              <w:autoSpaceDN w:val="0"/>
              <w:adjustRightInd w:val="0"/>
              <w:jc w:val="right"/>
            </w:pPr>
            <w:r>
              <w:rPr>
                <w:rFonts w:ascii="宋体" w:hAnsi="宋体" w:hint="eastAsia"/>
                <w:sz w:val="18"/>
                <w:szCs w:val="18"/>
              </w:rPr>
              <w:t>9.50</w:t>
            </w:r>
          </w:p>
        </w:tc>
        <w:tc>
          <w:tcPr>
            <w:tcW w:w="1516" w:type="dxa"/>
            <w:tcBorders>
              <w:top w:val="single" w:sz="4" w:space="0" w:color="auto"/>
              <w:left w:val="single" w:sz="4" w:space="0" w:color="auto"/>
              <w:bottom w:val="single" w:sz="4" w:space="0" w:color="auto"/>
              <w:right w:val="single" w:sz="4" w:space="0" w:color="auto"/>
            </w:tcBorders>
            <w:vAlign w:val="center"/>
          </w:tcPr>
          <w:p w14:paraId="0E29D2F9" w14:textId="0F197F3D" w:rsidR="0046530F" w:rsidRDefault="0046530F" w:rsidP="0046530F">
            <w:pPr>
              <w:autoSpaceDE w:val="0"/>
              <w:autoSpaceDN w:val="0"/>
              <w:adjustRightInd w:val="0"/>
              <w:jc w:val="right"/>
            </w:pPr>
            <w:r>
              <w:rPr>
                <w:rFonts w:ascii="宋体" w:hAnsi="宋体" w:hint="eastAsia"/>
                <w:sz w:val="18"/>
                <w:szCs w:val="18"/>
              </w:rPr>
              <w:t>0.00</w:t>
            </w:r>
          </w:p>
        </w:tc>
        <w:tc>
          <w:tcPr>
            <w:tcW w:w="1897" w:type="dxa"/>
            <w:tcBorders>
              <w:top w:val="single" w:sz="4" w:space="0" w:color="auto"/>
              <w:left w:val="single" w:sz="4" w:space="0" w:color="auto"/>
              <w:bottom w:val="single" w:sz="4" w:space="0" w:color="auto"/>
              <w:right w:val="single" w:sz="4" w:space="0" w:color="auto"/>
            </w:tcBorders>
            <w:vAlign w:val="center"/>
          </w:tcPr>
          <w:p w14:paraId="758F57BF" w14:textId="6032F17E" w:rsidR="0046530F" w:rsidRDefault="0046530F" w:rsidP="0046530F">
            <w:pPr>
              <w:autoSpaceDE w:val="0"/>
              <w:autoSpaceDN w:val="0"/>
              <w:adjustRightInd w:val="0"/>
              <w:jc w:val="right"/>
            </w:pPr>
            <w:r>
              <w:rPr>
                <w:rFonts w:ascii="宋体" w:hAnsi="宋体" w:hint="eastAsia"/>
                <w:sz w:val="18"/>
                <w:szCs w:val="18"/>
              </w:rPr>
              <w:t>0.00</w:t>
            </w:r>
          </w:p>
        </w:tc>
      </w:tr>
      <w:tr w:rsidR="0046530F" w14:paraId="5E1648DD"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31E31FF" w14:textId="1D6760AB" w:rsidR="0046530F" w:rsidRDefault="0046530F" w:rsidP="0046530F">
            <w:pPr>
              <w:autoSpaceDE w:val="0"/>
              <w:autoSpaceDN w:val="0"/>
              <w:adjustRightInd w:val="0"/>
            </w:pPr>
            <w:r>
              <w:rPr>
                <w:rFonts w:ascii="宋体" w:hAnsi="宋体" w:hint="eastAsia"/>
                <w:sz w:val="18"/>
                <w:szCs w:val="18"/>
              </w:rPr>
              <w:lastRenderedPageBreak/>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3870C81F" w14:textId="21F43732" w:rsidR="0046530F" w:rsidRDefault="0046530F" w:rsidP="0046530F">
            <w:pPr>
              <w:autoSpaceDE w:val="0"/>
              <w:autoSpaceDN w:val="0"/>
              <w:adjustRightInd w:val="0"/>
            </w:pPr>
            <w:r>
              <w:rPr>
                <w:rFonts w:ascii="宋体" w:hAnsi="宋体" w:hint="eastAsia"/>
                <w:sz w:val="18"/>
                <w:szCs w:val="18"/>
              </w:rPr>
              <w:t>荣成</w:t>
            </w:r>
            <w:proofErr w:type="gramStart"/>
            <w:r>
              <w:rPr>
                <w:rFonts w:ascii="宋体" w:hAnsi="宋体" w:hint="eastAsia"/>
                <w:sz w:val="18"/>
                <w:szCs w:val="18"/>
              </w:rPr>
              <w:t>加荣食品</w:t>
            </w:r>
            <w:proofErr w:type="gramEnd"/>
            <w:r>
              <w:rPr>
                <w:rFonts w:ascii="宋体" w:hAnsi="宋体" w:hint="eastAsia"/>
                <w:sz w:val="18"/>
                <w:szCs w:val="18"/>
              </w:rPr>
              <w:t>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59BA27DA" w14:textId="30F6400C" w:rsidR="0046530F" w:rsidRDefault="0046530F" w:rsidP="0046530F">
            <w:pPr>
              <w:autoSpaceDE w:val="0"/>
              <w:autoSpaceDN w:val="0"/>
              <w:adjustRightInd w:val="0"/>
              <w:jc w:val="right"/>
            </w:pPr>
            <w:r>
              <w:rPr>
                <w:rFonts w:ascii="宋体" w:hAnsi="宋体" w:hint="eastAsia"/>
                <w:sz w:val="18"/>
                <w:szCs w:val="18"/>
              </w:rPr>
              <w:t>245,477.40</w:t>
            </w:r>
          </w:p>
        </w:tc>
        <w:tc>
          <w:tcPr>
            <w:tcW w:w="1389" w:type="dxa"/>
            <w:tcBorders>
              <w:top w:val="single" w:sz="4" w:space="0" w:color="auto"/>
              <w:left w:val="single" w:sz="4" w:space="0" w:color="auto"/>
              <w:bottom w:val="single" w:sz="4" w:space="0" w:color="auto"/>
              <w:right w:val="single" w:sz="4" w:space="0" w:color="auto"/>
            </w:tcBorders>
            <w:vAlign w:val="center"/>
          </w:tcPr>
          <w:p w14:paraId="5597B7D3" w14:textId="7203DFC0" w:rsidR="0046530F" w:rsidRDefault="0046530F" w:rsidP="0046530F">
            <w:pPr>
              <w:autoSpaceDE w:val="0"/>
              <w:autoSpaceDN w:val="0"/>
              <w:adjustRightInd w:val="0"/>
              <w:jc w:val="right"/>
            </w:pPr>
            <w:r>
              <w:rPr>
                <w:rFonts w:ascii="宋体" w:hAnsi="宋体" w:hint="eastAsia"/>
                <w:sz w:val="18"/>
                <w:szCs w:val="18"/>
              </w:rPr>
              <w:t>13,246.87</w:t>
            </w:r>
          </w:p>
        </w:tc>
        <w:tc>
          <w:tcPr>
            <w:tcW w:w="1516" w:type="dxa"/>
            <w:tcBorders>
              <w:top w:val="single" w:sz="4" w:space="0" w:color="auto"/>
              <w:left w:val="single" w:sz="4" w:space="0" w:color="auto"/>
              <w:bottom w:val="single" w:sz="4" w:space="0" w:color="auto"/>
              <w:right w:val="single" w:sz="4" w:space="0" w:color="auto"/>
            </w:tcBorders>
            <w:vAlign w:val="center"/>
          </w:tcPr>
          <w:p w14:paraId="38740D7E" w14:textId="19ABCF53" w:rsidR="0046530F" w:rsidRDefault="0046530F" w:rsidP="0046530F">
            <w:pPr>
              <w:autoSpaceDE w:val="0"/>
              <w:autoSpaceDN w:val="0"/>
              <w:adjustRightInd w:val="0"/>
              <w:jc w:val="right"/>
            </w:pPr>
            <w:r>
              <w:rPr>
                <w:rFonts w:ascii="宋体" w:hAnsi="宋体" w:hint="eastAsia"/>
                <w:sz w:val="18"/>
                <w:szCs w:val="18"/>
              </w:rPr>
              <w:t>721,265.64</w:t>
            </w:r>
          </w:p>
        </w:tc>
        <w:tc>
          <w:tcPr>
            <w:tcW w:w="1897" w:type="dxa"/>
            <w:tcBorders>
              <w:top w:val="single" w:sz="4" w:space="0" w:color="auto"/>
              <w:left w:val="single" w:sz="4" w:space="0" w:color="auto"/>
              <w:bottom w:val="single" w:sz="4" w:space="0" w:color="auto"/>
              <w:right w:val="single" w:sz="4" w:space="0" w:color="auto"/>
            </w:tcBorders>
            <w:vAlign w:val="center"/>
          </w:tcPr>
          <w:p w14:paraId="57366D91" w14:textId="6F3D5F51" w:rsidR="0046530F" w:rsidRDefault="0046530F" w:rsidP="0046530F">
            <w:pPr>
              <w:autoSpaceDE w:val="0"/>
              <w:autoSpaceDN w:val="0"/>
              <w:adjustRightInd w:val="0"/>
              <w:jc w:val="right"/>
            </w:pPr>
            <w:r>
              <w:rPr>
                <w:rFonts w:ascii="宋体" w:hAnsi="宋体" w:hint="eastAsia"/>
                <w:sz w:val="18"/>
                <w:szCs w:val="18"/>
              </w:rPr>
              <w:t>38,897.28</w:t>
            </w:r>
          </w:p>
        </w:tc>
      </w:tr>
      <w:tr w:rsidR="0046530F" w14:paraId="3DEC1F75"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71CAEF1B" w14:textId="207EA129"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1143D2E0" w14:textId="34F969C0" w:rsidR="0046530F" w:rsidRDefault="0046530F" w:rsidP="0046530F">
            <w:pPr>
              <w:autoSpaceDE w:val="0"/>
              <w:autoSpaceDN w:val="0"/>
              <w:adjustRightInd w:val="0"/>
            </w:pPr>
            <w:r>
              <w:rPr>
                <w:rFonts w:ascii="宋体" w:hAnsi="宋体" w:hint="eastAsia"/>
                <w:sz w:val="18"/>
                <w:szCs w:val="18"/>
              </w:rPr>
              <w:t>荣成邱家水产有限公司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71FD9CC9" w14:textId="5F5ACC01" w:rsidR="0046530F" w:rsidRDefault="0046530F" w:rsidP="0046530F">
            <w:pPr>
              <w:autoSpaceDE w:val="0"/>
              <w:autoSpaceDN w:val="0"/>
              <w:adjustRightInd w:val="0"/>
              <w:jc w:val="right"/>
            </w:pPr>
            <w:r>
              <w:rPr>
                <w:rFonts w:ascii="宋体" w:hAnsi="宋体" w:hint="eastAsia"/>
                <w:sz w:val="18"/>
                <w:szCs w:val="18"/>
              </w:rPr>
              <w:t>20,154.00</w:t>
            </w:r>
          </w:p>
        </w:tc>
        <w:tc>
          <w:tcPr>
            <w:tcW w:w="1389" w:type="dxa"/>
            <w:tcBorders>
              <w:top w:val="single" w:sz="4" w:space="0" w:color="auto"/>
              <w:left w:val="single" w:sz="4" w:space="0" w:color="auto"/>
              <w:bottom w:val="single" w:sz="4" w:space="0" w:color="auto"/>
              <w:right w:val="single" w:sz="4" w:space="0" w:color="auto"/>
            </w:tcBorders>
            <w:vAlign w:val="center"/>
          </w:tcPr>
          <w:p w14:paraId="2974BAD0" w14:textId="395139BA" w:rsidR="0046530F" w:rsidRDefault="0046530F" w:rsidP="0046530F">
            <w:pPr>
              <w:autoSpaceDE w:val="0"/>
              <w:autoSpaceDN w:val="0"/>
              <w:adjustRightInd w:val="0"/>
              <w:jc w:val="right"/>
            </w:pPr>
            <w:r>
              <w:rPr>
                <w:rFonts w:ascii="宋体" w:hAnsi="宋体" w:hint="eastAsia"/>
                <w:sz w:val="18"/>
                <w:szCs w:val="18"/>
              </w:rPr>
              <w:t>1,227.00</w:t>
            </w:r>
          </w:p>
        </w:tc>
        <w:tc>
          <w:tcPr>
            <w:tcW w:w="1516" w:type="dxa"/>
            <w:tcBorders>
              <w:top w:val="single" w:sz="4" w:space="0" w:color="auto"/>
              <w:left w:val="single" w:sz="4" w:space="0" w:color="auto"/>
              <w:bottom w:val="single" w:sz="4" w:space="0" w:color="auto"/>
              <w:right w:val="single" w:sz="4" w:space="0" w:color="auto"/>
            </w:tcBorders>
            <w:vAlign w:val="center"/>
          </w:tcPr>
          <w:p w14:paraId="7E2F97B3" w14:textId="7C20559B" w:rsidR="0046530F" w:rsidRDefault="0046530F" w:rsidP="0046530F">
            <w:pPr>
              <w:autoSpaceDE w:val="0"/>
              <w:autoSpaceDN w:val="0"/>
              <w:adjustRightInd w:val="0"/>
              <w:jc w:val="right"/>
            </w:pPr>
            <w:r>
              <w:rPr>
                <w:rFonts w:ascii="宋体" w:hAnsi="宋体" w:hint="eastAsia"/>
                <w:sz w:val="18"/>
                <w:szCs w:val="18"/>
              </w:rPr>
              <w:t>7,137.61</w:t>
            </w:r>
          </w:p>
        </w:tc>
        <w:tc>
          <w:tcPr>
            <w:tcW w:w="1897" w:type="dxa"/>
            <w:tcBorders>
              <w:top w:val="single" w:sz="4" w:space="0" w:color="auto"/>
              <w:left w:val="single" w:sz="4" w:space="0" w:color="auto"/>
              <w:bottom w:val="single" w:sz="4" w:space="0" w:color="auto"/>
              <w:right w:val="single" w:sz="4" w:space="0" w:color="auto"/>
            </w:tcBorders>
            <w:vAlign w:val="center"/>
          </w:tcPr>
          <w:p w14:paraId="02DB9B94" w14:textId="7F810E9F" w:rsidR="0046530F" w:rsidRDefault="0046530F" w:rsidP="0046530F">
            <w:pPr>
              <w:autoSpaceDE w:val="0"/>
              <w:autoSpaceDN w:val="0"/>
              <w:adjustRightInd w:val="0"/>
              <w:jc w:val="right"/>
            </w:pPr>
            <w:r>
              <w:rPr>
                <w:rFonts w:ascii="宋体" w:hAnsi="宋体" w:hint="eastAsia"/>
                <w:sz w:val="18"/>
                <w:szCs w:val="18"/>
              </w:rPr>
              <w:t>223.88</w:t>
            </w:r>
          </w:p>
        </w:tc>
      </w:tr>
      <w:tr w:rsidR="0046530F" w14:paraId="357301AF"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F2BEBAA" w14:textId="151AD895"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42FCA1AA" w14:textId="41F3987B" w:rsidR="0046530F" w:rsidRDefault="0046530F" w:rsidP="0046530F">
            <w:pPr>
              <w:autoSpaceDE w:val="0"/>
              <w:autoSpaceDN w:val="0"/>
              <w:adjustRightInd w:val="0"/>
            </w:pPr>
            <w:proofErr w:type="gramStart"/>
            <w:r>
              <w:rPr>
                <w:rFonts w:ascii="宋体" w:hAnsi="宋体" w:hint="eastAsia"/>
                <w:sz w:val="18"/>
                <w:szCs w:val="18"/>
              </w:rPr>
              <w:t>荣成荣安建筑工程</w:t>
            </w:r>
            <w:proofErr w:type="gramEnd"/>
            <w:r>
              <w:rPr>
                <w:rFonts w:ascii="宋体" w:hAnsi="宋体" w:hint="eastAsia"/>
                <w:sz w:val="18"/>
                <w:szCs w:val="18"/>
              </w:rPr>
              <w:t>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70D2C67B" w14:textId="392D840C" w:rsidR="0046530F" w:rsidRDefault="0046530F" w:rsidP="0046530F">
            <w:pPr>
              <w:autoSpaceDE w:val="0"/>
              <w:autoSpaceDN w:val="0"/>
              <w:adjustRightInd w:val="0"/>
              <w:jc w:val="right"/>
            </w:pPr>
            <w:r>
              <w:rPr>
                <w:rFonts w:ascii="宋体" w:hAnsi="宋体" w:hint="eastAsia"/>
                <w:sz w:val="18"/>
                <w:szCs w:val="18"/>
              </w:rPr>
              <w:t>350,917.62</w:t>
            </w:r>
          </w:p>
        </w:tc>
        <w:tc>
          <w:tcPr>
            <w:tcW w:w="1389" w:type="dxa"/>
            <w:tcBorders>
              <w:top w:val="single" w:sz="4" w:space="0" w:color="auto"/>
              <w:left w:val="single" w:sz="4" w:space="0" w:color="auto"/>
              <w:bottom w:val="single" w:sz="4" w:space="0" w:color="auto"/>
              <w:right w:val="single" w:sz="4" w:space="0" w:color="auto"/>
            </w:tcBorders>
            <w:vAlign w:val="center"/>
          </w:tcPr>
          <w:p w14:paraId="611540B6" w14:textId="222F8046" w:rsidR="0046530F" w:rsidRDefault="0046530F" w:rsidP="0046530F">
            <w:pPr>
              <w:autoSpaceDE w:val="0"/>
              <w:autoSpaceDN w:val="0"/>
              <w:adjustRightInd w:val="0"/>
              <w:jc w:val="right"/>
            </w:pPr>
            <w:r>
              <w:rPr>
                <w:rFonts w:ascii="宋体" w:hAnsi="宋体" w:hint="eastAsia"/>
                <w:sz w:val="18"/>
                <w:szCs w:val="18"/>
              </w:rPr>
              <w:t>35,206.64</w:t>
            </w:r>
          </w:p>
        </w:tc>
        <w:tc>
          <w:tcPr>
            <w:tcW w:w="1516" w:type="dxa"/>
            <w:tcBorders>
              <w:top w:val="single" w:sz="4" w:space="0" w:color="auto"/>
              <w:left w:val="single" w:sz="4" w:space="0" w:color="auto"/>
              <w:bottom w:val="single" w:sz="4" w:space="0" w:color="auto"/>
              <w:right w:val="single" w:sz="4" w:space="0" w:color="auto"/>
            </w:tcBorders>
            <w:vAlign w:val="center"/>
          </w:tcPr>
          <w:p w14:paraId="076072D8" w14:textId="1358D4F3" w:rsidR="0046530F" w:rsidRDefault="0046530F" w:rsidP="0046530F">
            <w:pPr>
              <w:autoSpaceDE w:val="0"/>
              <w:autoSpaceDN w:val="0"/>
              <w:adjustRightInd w:val="0"/>
              <w:jc w:val="right"/>
            </w:pPr>
            <w:r>
              <w:rPr>
                <w:rFonts w:ascii="宋体" w:hAnsi="宋体" w:hint="eastAsia"/>
                <w:sz w:val="18"/>
                <w:szCs w:val="18"/>
              </w:rPr>
              <w:t>348,035.12</w:t>
            </w:r>
          </w:p>
        </w:tc>
        <w:tc>
          <w:tcPr>
            <w:tcW w:w="1897" w:type="dxa"/>
            <w:tcBorders>
              <w:top w:val="single" w:sz="4" w:space="0" w:color="auto"/>
              <w:left w:val="single" w:sz="4" w:space="0" w:color="auto"/>
              <w:bottom w:val="single" w:sz="4" w:space="0" w:color="auto"/>
              <w:right w:val="single" w:sz="4" w:space="0" w:color="auto"/>
            </w:tcBorders>
            <w:vAlign w:val="center"/>
          </w:tcPr>
          <w:p w14:paraId="1A226B17" w14:textId="51EE27BF" w:rsidR="0046530F" w:rsidRDefault="0046530F" w:rsidP="0046530F">
            <w:pPr>
              <w:autoSpaceDE w:val="0"/>
              <w:autoSpaceDN w:val="0"/>
              <w:adjustRightInd w:val="0"/>
              <w:jc w:val="right"/>
            </w:pPr>
            <w:r>
              <w:rPr>
                <w:rFonts w:ascii="宋体" w:hAnsi="宋体" w:hint="eastAsia"/>
                <w:sz w:val="18"/>
                <w:szCs w:val="18"/>
              </w:rPr>
              <w:t>17,401.76</w:t>
            </w:r>
          </w:p>
        </w:tc>
      </w:tr>
      <w:tr w:rsidR="0046530F" w14:paraId="40D33DB9"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A37650A" w14:textId="3877B071"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0A2BF44C" w14:textId="62B8A1A9" w:rsidR="0046530F" w:rsidRDefault="0046530F" w:rsidP="0046530F">
            <w:pPr>
              <w:autoSpaceDE w:val="0"/>
              <w:autoSpaceDN w:val="0"/>
              <w:adjustRightInd w:val="0"/>
            </w:pPr>
            <w:r>
              <w:rPr>
                <w:rFonts w:ascii="宋体" w:hAnsi="宋体" w:hint="eastAsia"/>
                <w:sz w:val="18"/>
                <w:szCs w:val="18"/>
              </w:rPr>
              <w:t>荣成荣盛包装材料有限公司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5347BBE9" w14:textId="601EBC97" w:rsidR="0046530F" w:rsidRDefault="0046530F" w:rsidP="0046530F">
            <w:pPr>
              <w:autoSpaceDE w:val="0"/>
              <w:autoSpaceDN w:val="0"/>
              <w:adjustRightInd w:val="0"/>
              <w:jc w:val="right"/>
            </w:pPr>
            <w:r>
              <w:rPr>
                <w:rFonts w:ascii="宋体" w:hAnsi="宋体" w:hint="eastAsia"/>
                <w:sz w:val="18"/>
                <w:szCs w:val="18"/>
              </w:rPr>
              <w:t>15,520.44</w:t>
            </w:r>
          </w:p>
        </w:tc>
        <w:tc>
          <w:tcPr>
            <w:tcW w:w="1389" w:type="dxa"/>
            <w:tcBorders>
              <w:top w:val="single" w:sz="4" w:space="0" w:color="auto"/>
              <w:left w:val="single" w:sz="4" w:space="0" w:color="auto"/>
              <w:bottom w:val="single" w:sz="4" w:space="0" w:color="auto"/>
              <w:right w:val="single" w:sz="4" w:space="0" w:color="auto"/>
            </w:tcBorders>
            <w:vAlign w:val="center"/>
          </w:tcPr>
          <w:p w14:paraId="0200AB3F" w14:textId="1635D1C9" w:rsidR="0046530F" w:rsidRDefault="0046530F" w:rsidP="0046530F">
            <w:pPr>
              <w:autoSpaceDE w:val="0"/>
              <w:autoSpaceDN w:val="0"/>
              <w:adjustRightInd w:val="0"/>
              <w:jc w:val="right"/>
            </w:pPr>
            <w:r>
              <w:rPr>
                <w:rFonts w:ascii="宋体" w:hAnsi="宋体" w:hint="eastAsia"/>
                <w:sz w:val="18"/>
                <w:szCs w:val="18"/>
              </w:rPr>
              <w:t>776.02</w:t>
            </w:r>
          </w:p>
        </w:tc>
        <w:tc>
          <w:tcPr>
            <w:tcW w:w="1516" w:type="dxa"/>
            <w:tcBorders>
              <w:top w:val="single" w:sz="4" w:space="0" w:color="auto"/>
              <w:left w:val="single" w:sz="4" w:space="0" w:color="auto"/>
              <w:bottom w:val="single" w:sz="4" w:space="0" w:color="auto"/>
              <w:right w:val="single" w:sz="4" w:space="0" w:color="auto"/>
            </w:tcBorders>
            <w:vAlign w:val="center"/>
          </w:tcPr>
          <w:p w14:paraId="6EB63BF1" w14:textId="29BDD933" w:rsidR="0046530F" w:rsidRDefault="0046530F" w:rsidP="0046530F">
            <w:pPr>
              <w:autoSpaceDE w:val="0"/>
              <w:autoSpaceDN w:val="0"/>
              <w:adjustRightInd w:val="0"/>
              <w:jc w:val="right"/>
            </w:pPr>
            <w:r>
              <w:rPr>
                <w:rFonts w:ascii="宋体" w:hAnsi="宋体" w:hint="eastAsia"/>
                <w:sz w:val="18"/>
                <w:szCs w:val="18"/>
              </w:rPr>
              <w:t>26,964.30</w:t>
            </w:r>
          </w:p>
        </w:tc>
        <w:tc>
          <w:tcPr>
            <w:tcW w:w="1897" w:type="dxa"/>
            <w:tcBorders>
              <w:top w:val="single" w:sz="4" w:space="0" w:color="auto"/>
              <w:left w:val="single" w:sz="4" w:space="0" w:color="auto"/>
              <w:bottom w:val="single" w:sz="4" w:space="0" w:color="auto"/>
              <w:right w:val="single" w:sz="4" w:space="0" w:color="auto"/>
            </w:tcBorders>
            <w:vAlign w:val="center"/>
          </w:tcPr>
          <w:p w14:paraId="60268543" w14:textId="73423072" w:rsidR="0046530F" w:rsidRDefault="0046530F" w:rsidP="0046530F">
            <w:pPr>
              <w:autoSpaceDE w:val="0"/>
              <w:autoSpaceDN w:val="0"/>
              <w:adjustRightInd w:val="0"/>
              <w:jc w:val="right"/>
            </w:pPr>
            <w:r>
              <w:rPr>
                <w:rFonts w:ascii="宋体" w:hAnsi="宋体" w:hint="eastAsia"/>
                <w:sz w:val="18"/>
                <w:szCs w:val="18"/>
              </w:rPr>
              <w:t>1,348.22</w:t>
            </w:r>
          </w:p>
        </w:tc>
      </w:tr>
      <w:tr w:rsidR="0046530F" w14:paraId="504A54B2"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33F6EF28" w14:textId="4D498B16"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23419D10" w14:textId="1969A6A2" w:rsidR="0046530F" w:rsidRDefault="0046530F" w:rsidP="0046530F">
            <w:pPr>
              <w:autoSpaceDE w:val="0"/>
              <w:autoSpaceDN w:val="0"/>
              <w:adjustRightInd w:val="0"/>
            </w:pPr>
            <w:r>
              <w:rPr>
                <w:rFonts w:ascii="宋体" w:hAnsi="宋体" w:hint="eastAsia"/>
                <w:sz w:val="18"/>
                <w:szCs w:val="18"/>
              </w:rPr>
              <w:t>荣成荣</w:t>
            </w:r>
            <w:proofErr w:type="gramStart"/>
            <w:r>
              <w:rPr>
                <w:rFonts w:ascii="宋体" w:hAnsi="宋体" w:hint="eastAsia"/>
                <w:sz w:val="18"/>
                <w:szCs w:val="18"/>
              </w:rPr>
              <w:t>研</w:t>
            </w:r>
            <w:proofErr w:type="gramEnd"/>
            <w:r>
              <w:rPr>
                <w:rFonts w:ascii="宋体" w:hAnsi="宋体" w:hint="eastAsia"/>
                <w:sz w:val="18"/>
                <w:szCs w:val="18"/>
              </w:rPr>
              <w:t>食品有限公司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273325E3" w14:textId="052A4DF3" w:rsidR="0046530F" w:rsidRDefault="0046530F" w:rsidP="0046530F">
            <w:pPr>
              <w:autoSpaceDE w:val="0"/>
              <w:autoSpaceDN w:val="0"/>
              <w:adjustRightInd w:val="0"/>
              <w:jc w:val="right"/>
            </w:pPr>
            <w:r>
              <w:rPr>
                <w:rFonts w:ascii="宋体" w:hAnsi="宋体" w:hint="eastAsia"/>
                <w:sz w:val="18"/>
                <w:szCs w:val="18"/>
              </w:rPr>
              <w:t>67,010.00</w:t>
            </w:r>
          </w:p>
        </w:tc>
        <w:tc>
          <w:tcPr>
            <w:tcW w:w="1389" w:type="dxa"/>
            <w:tcBorders>
              <w:top w:val="single" w:sz="4" w:space="0" w:color="auto"/>
              <w:left w:val="single" w:sz="4" w:space="0" w:color="auto"/>
              <w:bottom w:val="single" w:sz="4" w:space="0" w:color="auto"/>
              <w:right w:val="single" w:sz="4" w:space="0" w:color="auto"/>
            </w:tcBorders>
            <w:vAlign w:val="center"/>
          </w:tcPr>
          <w:p w14:paraId="70413C58" w14:textId="42FD267D" w:rsidR="0046530F" w:rsidRDefault="0046530F" w:rsidP="0046530F">
            <w:pPr>
              <w:autoSpaceDE w:val="0"/>
              <w:autoSpaceDN w:val="0"/>
              <w:adjustRightInd w:val="0"/>
              <w:jc w:val="right"/>
            </w:pPr>
            <w:r>
              <w:rPr>
                <w:rFonts w:ascii="宋体" w:hAnsi="宋体" w:hint="eastAsia"/>
                <w:sz w:val="18"/>
                <w:szCs w:val="18"/>
              </w:rPr>
              <w:t>4,309.00</w:t>
            </w:r>
          </w:p>
        </w:tc>
        <w:tc>
          <w:tcPr>
            <w:tcW w:w="1516" w:type="dxa"/>
            <w:tcBorders>
              <w:top w:val="single" w:sz="4" w:space="0" w:color="auto"/>
              <w:left w:val="single" w:sz="4" w:space="0" w:color="auto"/>
              <w:bottom w:val="single" w:sz="4" w:space="0" w:color="auto"/>
              <w:right w:val="single" w:sz="4" w:space="0" w:color="auto"/>
            </w:tcBorders>
            <w:vAlign w:val="center"/>
          </w:tcPr>
          <w:p w14:paraId="11B4F5BB" w14:textId="04BA60A1" w:rsidR="0046530F" w:rsidRDefault="0046530F" w:rsidP="0046530F">
            <w:pPr>
              <w:autoSpaceDE w:val="0"/>
              <w:autoSpaceDN w:val="0"/>
              <w:adjustRightInd w:val="0"/>
              <w:jc w:val="right"/>
            </w:pPr>
            <w:r>
              <w:rPr>
                <w:rFonts w:ascii="宋体" w:hAnsi="宋体" w:hint="eastAsia"/>
                <w:sz w:val="18"/>
                <w:szCs w:val="18"/>
              </w:rPr>
              <w:t>179,830.00</w:t>
            </w:r>
          </w:p>
        </w:tc>
        <w:tc>
          <w:tcPr>
            <w:tcW w:w="1897" w:type="dxa"/>
            <w:tcBorders>
              <w:top w:val="single" w:sz="4" w:space="0" w:color="auto"/>
              <w:left w:val="single" w:sz="4" w:space="0" w:color="auto"/>
              <w:bottom w:val="single" w:sz="4" w:space="0" w:color="auto"/>
              <w:right w:val="single" w:sz="4" w:space="0" w:color="auto"/>
            </w:tcBorders>
            <w:vAlign w:val="center"/>
          </w:tcPr>
          <w:p w14:paraId="6643C0DA" w14:textId="7D19C472" w:rsidR="0046530F" w:rsidRDefault="0046530F" w:rsidP="0046530F">
            <w:pPr>
              <w:autoSpaceDE w:val="0"/>
              <w:autoSpaceDN w:val="0"/>
              <w:adjustRightInd w:val="0"/>
              <w:jc w:val="right"/>
            </w:pPr>
            <w:r>
              <w:rPr>
                <w:rFonts w:ascii="宋体" w:hAnsi="宋体" w:hint="eastAsia"/>
                <w:sz w:val="18"/>
                <w:szCs w:val="18"/>
              </w:rPr>
              <w:t>9,069.00</w:t>
            </w:r>
          </w:p>
        </w:tc>
      </w:tr>
      <w:tr w:rsidR="0046530F" w14:paraId="7E30B1B5"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56CE7C9" w14:textId="60923FF3"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5E04D7A5" w14:textId="65AC34E7" w:rsidR="0046530F" w:rsidRDefault="0046530F" w:rsidP="0046530F">
            <w:pPr>
              <w:autoSpaceDE w:val="0"/>
              <w:autoSpaceDN w:val="0"/>
              <w:adjustRightInd w:val="0"/>
            </w:pPr>
            <w:r>
              <w:rPr>
                <w:rFonts w:ascii="宋体" w:hAnsi="宋体" w:hint="eastAsia"/>
                <w:sz w:val="18"/>
                <w:szCs w:val="18"/>
              </w:rPr>
              <w:t>荣成</w:t>
            </w:r>
            <w:proofErr w:type="gramStart"/>
            <w:r>
              <w:rPr>
                <w:rFonts w:ascii="宋体" w:hAnsi="宋体" w:hint="eastAsia"/>
                <w:sz w:val="18"/>
                <w:szCs w:val="18"/>
              </w:rPr>
              <w:t>市荣航安装</w:t>
            </w:r>
            <w:proofErr w:type="gramEnd"/>
            <w:r>
              <w:rPr>
                <w:rFonts w:ascii="宋体" w:hAnsi="宋体" w:hint="eastAsia"/>
                <w:sz w:val="18"/>
                <w:szCs w:val="18"/>
              </w:rPr>
              <w:t>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7AD1B5AC" w14:textId="1A7663C7" w:rsidR="0046530F" w:rsidRDefault="0046530F" w:rsidP="0046530F">
            <w:pPr>
              <w:autoSpaceDE w:val="0"/>
              <w:autoSpaceDN w:val="0"/>
              <w:adjustRightInd w:val="0"/>
              <w:jc w:val="right"/>
            </w:pPr>
            <w:r>
              <w:rPr>
                <w:rFonts w:ascii="宋体" w:hAnsi="宋体" w:hint="eastAsia"/>
                <w:sz w:val="18"/>
                <w:szCs w:val="18"/>
              </w:rPr>
              <w:t>1,080.00</w:t>
            </w:r>
          </w:p>
        </w:tc>
        <w:tc>
          <w:tcPr>
            <w:tcW w:w="1389" w:type="dxa"/>
            <w:tcBorders>
              <w:top w:val="single" w:sz="4" w:space="0" w:color="auto"/>
              <w:left w:val="single" w:sz="4" w:space="0" w:color="auto"/>
              <w:bottom w:val="single" w:sz="4" w:space="0" w:color="auto"/>
              <w:right w:val="single" w:sz="4" w:space="0" w:color="auto"/>
            </w:tcBorders>
            <w:vAlign w:val="center"/>
          </w:tcPr>
          <w:p w14:paraId="5A33746E" w14:textId="4ADE854F" w:rsidR="0046530F" w:rsidRDefault="0046530F" w:rsidP="0046530F">
            <w:pPr>
              <w:autoSpaceDE w:val="0"/>
              <w:autoSpaceDN w:val="0"/>
              <w:adjustRightInd w:val="0"/>
              <w:jc w:val="right"/>
            </w:pPr>
            <w:r>
              <w:rPr>
                <w:rFonts w:ascii="宋体" w:hAnsi="宋体" w:hint="eastAsia"/>
                <w:sz w:val="18"/>
                <w:szCs w:val="18"/>
              </w:rPr>
              <w:t>54.00</w:t>
            </w:r>
          </w:p>
        </w:tc>
        <w:tc>
          <w:tcPr>
            <w:tcW w:w="1516" w:type="dxa"/>
            <w:tcBorders>
              <w:top w:val="single" w:sz="4" w:space="0" w:color="auto"/>
              <w:left w:val="single" w:sz="4" w:space="0" w:color="auto"/>
              <w:bottom w:val="single" w:sz="4" w:space="0" w:color="auto"/>
              <w:right w:val="single" w:sz="4" w:space="0" w:color="auto"/>
            </w:tcBorders>
            <w:vAlign w:val="center"/>
          </w:tcPr>
          <w:p w14:paraId="03067E00" w14:textId="55AD147E" w:rsidR="0046530F" w:rsidRDefault="0046530F" w:rsidP="0046530F">
            <w:pPr>
              <w:autoSpaceDE w:val="0"/>
              <w:autoSpaceDN w:val="0"/>
              <w:adjustRightInd w:val="0"/>
              <w:jc w:val="right"/>
            </w:pPr>
            <w:r>
              <w:rPr>
                <w:rFonts w:ascii="宋体" w:hAnsi="宋体" w:hint="eastAsia"/>
                <w:sz w:val="18"/>
                <w:szCs w:val="18"/>
              </w:rPr>
              <w:t>0.00</w:t>
            </w:r>
          </w:p>
        </w:tc>
        <w:tc>
          <w:tcPr>
            <w:tcW w:w="1897" w:type="dxa"/>
            <w:tcBorders>
              <w:top w:val="single" w:sz="4" w:space="0" w:color="auto"/>
              <w:left w:val="single" w:sz="4" w:space="0" w:color="auto"/>
              <w:bottom w:val="single" w:sz="4" w:space="0" w:color="auto"/>
              <w:right w:val="single" w:sz="4" w:space="0" w:color="auto"/>
            </w:tcBorders>
            <w:vAlign w:val="center"/>
          </w:tcPr>
          <w:p w14:paraId="2B1C77E7" w14:textId="6BF81C15" w:rsidR="0046530F" w:rsidRDefault="0046530F" w:rsidP="0046530F">
            <w:pPr>
              <w:autoSpaceDE w:val="0"/>
              <w:autoSpaceDN w:val="0"/>
              <w:adjustRightInd w:val="0"/>
              <w:jc w:val="right"/>
            </w:pPr>
            <w:r>
              <w:rPr>
                <w:rFonts w:ascii="宋体" w:hAnsi="宋体" w:hint="eastAsia"/>
                <w:sz w:val="18"/>
                <w:szCs w:val="18"/>
              </w:rPr>
              <w:t>0.00</w:t>
            </w:r>
          </w:p>
        </w:tc>
      </w:tr>
      <w:tr w:rsidR="0046530F" w14:paraId="683789A3"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8BD3929" w14:textId="285A4A91"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6E46CACF" w14:textId="2AEB56BF" w:rsidR="0046530F" w:rsidRDefault="0046530F" w:rsidP="0046530F">
            <w:pPr>
              <w:autoSpaceDE w:val="0"/>
              <w:autoSpaceDN w:val="0"/>
              <w:adjustRightInd w:val="0"/>
            </w:pPr>
            <w:r>
              <w:rPr>
                <w:rFonts w:ascii="宋体" w:hAnsi="宋体" w:hint="eastAsia"/>
                <w:sz w:val="18"/>
                <w:szCs w:val="18"/>
              </w:rPr>
              <w:t>荣成兴盛房地产开发有限公司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2CDF5D23" w14:textId="216BAE76" w:rsidR="0046530F" w:rsidRDefault="0046530F" w:rsidP="0046530F">
            <w:pPr>
              <w:autoSpaceDE w:val="0"/>
              <w:autoSpaceDN w:val="0"/>
              <w:adjustRightInd w:val="0"/>
              <w:jc w:val="right"/>
            </w:pPr>
            <w:r>
              <w:rPr>
                <w:rFonts w:ascii="宋体" w:hAnsi="宋体" w:hint="eastAsia"/>
                <w:sz w:val="18"/>
                <w:szCs w:val="18"/>
              </w:rPr>
              <w:t>33,588.00</w:t>
            </w:r>
          </w:p>
        </w:tc>
        <w:tc>
          <w:tcPr>
            <w:tcW w:w="1389" w:type="dxa"/>
            <w:tcBorders>
              <w:top w:val="single" w:sz="4" w:space="0" w:color="auto"/>
              <w:left w:val="single" w:sz="4" w:space="0" w:color="auto"/>
              <w:bottom w:val="single" w:sz="4" w:space="0" w:color="auto"/>
              <w:right w:val="single" w:sz="4" w:space="0" w:color="auto"/>
            </w:tcBorders>
            <w:vAlign w:val="center"/>
          </w:tcPr>
          <w:p w14:paraId="1004DDF6" w14:textId="3B10ACE0" w:rsidR="0046530F" w:rsidRDefault="0046530F" w:rsidP="0046530F">
            <w:pPr>
              <w:autoSpaceDE w:val="0"/>
              <w:autoSpaceDN w:val="0"/>
              <w:adjustRightInd w:val="0"/>
              <w:jc w:val="right"/>
            </w:pPr>
            <w:r>
              <w:rPr>
                <w:rFonts w:ascii="宋体" w:hAnsi="宋体" w:hint="eastAsia"/>
                <w:sz w:val="18"/>
                <w:szCs w:val="18"/>
              </w:rPr>
              <w:t>1,679.40</w:t>
            </w:r>
          </w:p>
        </w:tc>
        <w:tc>
          <w:tcPr>
            <w:tcW w:w="1516" w:type="dxa"/>
            <w:tcBorders>
              <w:top w:val="single" w:sz="4" w:space="0" w:color="auto"/>
              <w:left w:val="single" w:sz="4" w:space="0" w:color="auto"/>
              <w:bottom w:val="single" w:sz="4" w:space="0" w:color="auto"/>
              <w:right w:val="single" w:sz="4" w:space="0" w:color="auto"/>
            </w:tcBorders>
            <w:vAlign w:val="center"/>
          </w:tcPr>
          <w:p w14:paraId="25C3DC78" w14:textId="09C4D635" w:rsidR="0046530F" w:rsidRDefault="0046530F" w:rsidP="0046530F">
            <w:pPr>
              <w:autoSpaceDE w:val="0"/>
              <w:autoSpaceDN w:val="0"/>
              <w:adjustRightInd w:val="0"/>
              <w:jc w:val="right"/>
            </w:pPr>
            <w:r>
              <w:rPr>
                <w:rFonts w:ascii="宋体" w:hAnsi="宋体" w:hint="eastAsia"/>
                <w:sz w:val="18"/>
                <w:szCs w:val="18"/>
              </w:rPr>
              <w:t>824.00</w:t>
            </w:r>
          </w:p>
        </w:tc>
        <w:tc>
          <w:tcPr>
            <w:tcW w:w="1897" w:type="dxa"/>
            <w:tcBorders>
              <w:top w:val="single" w:sz="4" w:space="0" w:color="auto"/>
              <w:left w:val="single" w:sz="4" w:space="0" w:color="auto"/>
              <w:bottom w:val="single" w:sz="4" w:space="0" w:color="auto"/>
              <w:right w:val="single" w:sz="4" w:space="0" w:color="auto"/>
            </w:tcBorders>
            <w:vAlign w:val="center"/>
          </w:tcPr>
          <w:p w14:paraId="65EDA09D" w14:textId="5F5A7802" w:rsidR="0046530F" w:rsidRDefault="0046530F" w:rsidP="0046530F">
            <w:pPr>
              <w:autoSpaceDE w:val="0"/>
              <w:autoSpaceDN w:val="0"/>
              <w:adjustRightInd w:val="0"/>
              <w:jc w:val="right"/>
            </w:pPr>
            <w:r>
              <w:rPr>
                <w:rFonts w:ascii="宋体" w:hAnsi="宋体" w:hint="eastAsia"/>
                <w:sz w:val="18"/>
                <w:szCs w:val="18"/>
              </w:rPr>
              <w:t>41.20</w:t>
            </w:r>
          </w:p>
        </w:tc>
      </w:tr>
      <w:tr w:rsidR="0046530F" w14:paraId="3682F5AF"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339F69FA" w14:textId="2CBACCE1"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05B17716" w14:textId="155299A6" w:rsidR="0046530F" w:rsidRDefault="0046530F" w:rsidP="0046530F">
            <w:pPr>
              <w:autoSpaceDE w:val="0"/>
              <w:autoSpaceDN w:val="0"/>
              <w:adjustRightInd w:val="0"/>
            </w:pPr>
            <w:r>
              <w:rPr>
                <w:rFonts w:ascii="宋体" w:hAnsi="宋体" w:hint="eastAsia"/>
                <w:sz w:val="18"/>
                <w:szCs w:val="18"/>
              </w:rPr>
              <w:t>荣成</w:t>
            </w:r>
            <w:proofErr w:type="gramStart"/>
            <w:r>
              <w:rPr>
                <w:rFonts w:ascii="宋体" w:hAnsi="宋体" w:hint="eastAsia"/>
                <w:sz w:val="18"/>
                <w:szCs w:val="18"/>
              </w:rPr>
              <w:t>源运水产</w:t>
            </w:r>
            <w:proofErr w:type="gramEnd"/>
            <w:r>
              <w:rPr>
                <w:rFonts w:ascii="宋体" w:hAnsi="宋体" w:hint="eastAsia"/>
                <w:sz w:val="18"/>
                <w:szCs w:val="18"/>
              </w:rPr>
              <w:t>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0432439D" w14:textId="1CDD3AD7" w:rsidR="0046530F" w:rsidRDefault="0046530F" w:rsidP="0046530F">
            <w:pPr>
              <w:autoSpaceDE w:val="0"/>
              <w:autoSpaceDN w:val="0"/>
              <w:adjustRightInd w:val="0"/>
              <w:jc w:val="right"/>
            </w:pPr>
            <w:r>
              <w:rPr>
                <w:rFonts w:ascii="宋体" w:hAnsi="宋体" w:hint="eastAsia"/>
                <w:sz w:val="18"/>
                <w:szCs w:val="18"/>
              </w:rPr>
              <w:t>118,564.15</w:t>
            </w:r>
          </w:p>
        </w:tc>
        <w:tc>
          <w:tcPr>
            <w:tcW w:w="1389" w:type="dxa"/>
            <w:tcBorders>
              <w:top w:val="single" w:sz="4" w:space="0" w:color="auto"/>
              <w:left w:val="single" w:sz="4" w:space="0" w:color="auto"/>
              <w:bottom w:val="single" w:sz="4" w:space="0" w:color="auto"/>
              <w:right w:val="single" w:sz="4" w:space="0" w:color="auto"/>
            </w:tcBorders>
            <w:vAlign w:val="center"/>
          </w:tcPr>
          <w:p w14:paraId="17588F7E" w14:textId="6E271328" w:rsidR="0046530F" w:rsidRDefault="0046530F" w:rsidP="0046530F">
            <w:pPr>
              <w:autoSpaceDE w:val="0"/>
              <w:autoSpaceDN w:val="0"/>
              <w:adjustRightInd w:val="0"/>
              <w:jc w:val="right"/>
            </w:pPr>
            <w:r>
              <w:rPr>
                <w:rFonts w:ascii="宋体" w:hAnsi="宋体" w:hint="eastAsia"/>
                <w:sz w:val="18"/>
                <w:szCs w:val="18"/>
              </w:rPr>
              <w:t>34,715.96</w:t>
            </w:r>
          </w:p>
        </w:tc>
        <w:tc>
          <w:tcPr>
            <w:tcW w:w="1516" w:type="dxa"/>
            <w:tcBorders>
              <w:top w:val="single" w:sz="4" w:space="0" w:color="auto"/>
              <w:left w:val="single" w:sz="4" w:space="0" w:color="auto"/>
              <w:bottom w:val="single" w:sz="4" w:space="0" w:color="auto"/>
              <w:right w:val="single" w:sz="4" w:space="0" w:color="auto"/>
            </w:tcBorders>
            <w:vAlign w:val="center"/>
          </w:tcPr>
          <w:p w14:paraId="3B8583C1" w14:textId="6C16E98D" w:rsidR="0046530F" w:rsidRDefault="0046530F" w:rsidP="0046530F">
            <w:pPr>
              <w:autoSpaceDE w:val="0"/>
              <w:autoSpaceDN w:val="0"/>
              <w:adjustRightInd w:val="0"/>
              <w:jc w:val="right"/>
            </w:pPr>
            <w:r>
              <w:rPr>
                <w:rFonts w:ascii="宋体" w:hAnsi="宋体" w:hint="eastAsia"/>
                <w:sz w:val="18"/>
                <w:szCs w:val="18"/>
              </w:rPr>
              <w:t>115,244.53</w:t>
            </w:r>
          </w:p>
        </w:tc>
        <w:tc>
          <w:tcPr>
            <w:tcW w:w="1897" w:type="dxa"/>
            <w:tcBorders>
              <w:top w:val="single" w:sz="4" w:space="0" w:color="auto"/>
              <w:left w:val="single" w:sz="4" w:space="0" w:color="auto"/>
              <w:bottom w:val="single" w:sz="4" w:space="0" w:color="auto"/>
              <w:right w:val="single" w:sz="4" w:space="0" w:color="auto"/>
            </w:tcBorders>
            <w:vAlign w:val="center"/>
          </w:tcPr>
          <w:p w14:paraId="0C1C58AF" w14:textId="460AC886" w:rsidR="0046530F" w:rsidRDefault="0046530F" w:rsidP="0046530F">
            <w:pPr>
              <w:autoSpaceDE w:val="0"/>
              <w:autoSpaceDN w:val="0"/>
              <w:adjustRightInd w:val="0"/>
              <w:jc w:val="right"/>
            </w:pPr>
            <w:r>
              <w:rPr>
                <w:rFonts w:ascii="宋体" w:hAnsi="宋体" w:hint="eastAsia"/>
                <w:sz w:val="18"/>
                <w:szCs w:val="18"/>
              </w:rPr>
              <w:t>98,700.98</w:t>
            </w:r>
          </w:p>
        </w:tc>
      </w:tr>
      <w:tr w:rsidR="0046530F" w14:paraId="1EF58B79"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2C3F7F5" w14:textId="26BB91BA"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330C2050" w14:textId="04D24645" w:rsidR="0046530F" w:rsidRDefault="0046530F" w:rsidP="0046530F">
            <w:pPr>
              <w:autoSpaceDE w:val="0"/>
              <w:autoSpaceDN w:val="0"/>
              <w:adjustRightInd w:val="0"/>
            </w:pPr>
            <w:r>
              <w:rPr>
                <w:rFonts w:ascii="宋体" w:hAnsi="宋体" w:hint="eastAsia"/>
                <w:sz w:val="18"/>
                <w:szCs w:val="18"/>
              </w:rPr>
              <w:t>山东惠民好当家食品有限公司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73405A47" w14:textId="11DE734D" w:rsidR="0046530F" w:rsidRDefault="0046530F" w:rsidP="0046530F">
            <w:pPr>
              <w:autoSpaceDE w:val="0"/>
              <w:autoSpaceDN w:val="0"/>
              <w:adjustRightInd w:val="0"/>
              <w:jc w:val="right"/>
            </w:pPr>
            <w:r>
              <w:rPr>
                <w:rFonts w:ascii="宋体" w:hAnsi="宋体" w:hint="eastAsia"/>
                <w:sz w:val="18"/>
                <w:szCs w:val="18"/>
              </w:rPr>
              <w:t>1,744.00</w:t>
            </w:r>
          </w:p>
        </w:tc>
        <w:tc>
          <w:tcPr>
            <w:tcW w:w="1389" w:type="dxa"/>
            <w:tcBorders>
              <w:top w:val="single" w:sz="4" w:space="0" w:color="auto"/>
              <w:left w:val="single" w:sz="4" w:space="0" w:color="auto"/>
              <w:bottom w:val="single" w:sz="4" w:space="0" w:color="auto"/>
              <w:right w:val="single" w:sz="4" w:space="0" w:color="auto"/>
            </w:tcBorders>
            <w:vAlign w:val="center"/>
          </w:tcPr>
          <w:p w14:paraId="06D45600" w14:textId="1DFA0739" w:rsidR="0046530F" w:rsidRDefault="0046530F" w:rsidP="0046530F">
            <w:pPr>
              <w:autoSpaceDE w:val="0"/>
              <w:autoSpaceDN w:val="0"/>
              <w:adjustRightInd w:val="0"/>
              <w:jc w:val="right"/>
            </w:pPr>
            <w:r>
              <w:rPr>
                <w:rFonts w:ascii="宋体" w:hAnsi="宋体" w:hint="eastAsia"/>
                <w:sz w:val="18"/>
                <w:szCs w:val="18"/>
              </w:rPr>
              <w:t>87.20</w:t>
            </w:r>
          </w:p>
        </w:tc>
        <w:tc>
          <w:tcPr>
            <w:tcW w:w="1516" w:type="dxa"/>
            <w:tcBorders>
              <w:top w:val="single" w:sz="4" w:space="0" w:color="auto"/>
              <w:left w:val="single" w:sz="4" w:space="0" w:color="auto"/>
              <w:bottom w:val="single" w:sz="4" w:space="0" w:color="auto"/>
              <w:right w:val="single" w:sz="4" w:space="0" w:color="auto"/>
            </w:tcBorders>
            <w:vAlign w:val="center"/>
          </w:tcPr>
          <w:p w14:paraId="1AF3E963" w14:textId="1BF3DCAB" w:rsidR="0046530F" w:rsidRDefault="0046530F" w:rsidP="0046530F">
            <w:pPr>
              <w:autoSpaceDE w:val="0"/>
              <w:autoSpaceDN w:val="0"/>
              <w:adjustRightInd w:val="0"/>
              <w:jc w:val="right"/>
            </w:pPr>
            <w:r>
              <w:rPr>
                <w:rFonts w:ascii="宋体" w:hAnsi="宋体" w:hint="eastAsia"/>
                <w:sz w:val="18"/>
                <w:szCs w:val="18"/>
              </w:rPr>
              <w:t>0.00</w:t>
            </w:r>
          </w:p>
        </w:tc>
        <w:tc>
          <w:tcPr>
            <w:tcW w:w="1897" w:type="dxa"/>
            <w:tcBorders>
              <w:top w:val="single" w:sz="4" w:space="0" w:color="auto"/>
              <w:left w:val="single" w:sz="4" w:space="0" w:color="auto"/>
              <w:bottom w:val="single" w:sz="4" w:space="0" w:color="auto"/>
              <w:right w:val="single" w:sz="4" w:space="0" w:color="auto"/>
            </w:tcBorders>
            <w:vAlign w:val="center"/>
          </w:tcPr>
          <w:p w14:paraId="1A4D34F6" w14:textId="7565401E" w:rsidR="0046530F" w:rsidRDefault="0046530F" w:rsidP="0046530F">
            <w:pPr>
              <w:autoSpaceDE w:val="0"/>
              <w:autoSpaceDN w:val="0"/>
              <w:adjustRightInd w:val="0"/>
              <w:jc w:val="right"/>
            </w:pPr>
            <w:r>
              <w:rPr>
                <w:rFonts w:ascii="宋体" w:hAnsi="宋体" w:hint="eastAsia"/>
                <w:sz w:val="18"/>
                <w:szCs w:val="18"/>
              </w:rPr>
              <w:t>0.00</w:t>
            </w:r>
          </w:p>
        </w:tc>
      </w:tr>
      <w:tr w:rsidR="0046530F" w14:paraId="6F3CC0A0"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4500A01A" w14:textId="4859C159"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440ACCB4" w14:textId="365B5650" w:rsidR="0046530F" w:rsidRDefault="0046530F" w:rsidP="0046530F">
            <w:pPr>
              <w:autoSpaceDE w:val="0"/>
              <w:autoSpaceDN w:val="0"/>
              <w:adjustRightInd w:val="0"/>
            </w:pPr>
            <w:r>
              <w:rPr>
                <w:rFonts w:ascii="宋体" w:hAnsi="宋体" w:hint="eastAsia"/>
                <w:sz w:val="18"/>
                <w:szCs w:val="18"/>
              </w:rPr>
              <w:t>威海好当家天海湾水城旅游服务有限公司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6D5BE543" w14:textId="690B12E0" w:rsidR="0046530F" w:rsidRDefault="0046530F" w:rsidP="0046530F">
            <w:pPr>
              <w:autoSpaceDE w:val="0"/>
              <w:autoSpaceDN w:val="0"/>
              <w:adjustRightInd w:val="0"/>
              <w:jc w:val="right"/>
            </w:pPr>
            <w:r>
              <w:rPr>
                <w:rFonts w:ascii="宋体" w:hAnsi="宋体" w:hint="eastAsia"/>
                <w:sz w:val="18"/>
                <w:szCs w:val="18"/>
              </w:rPr>
              <w:t>136,792.68</w:t>
            </w:r>
          </w:p>
        </w:tc>
        <w:tc>
          <w:tcPr>
            <w:tcW w:w="1389" w:type="dxa"/>
            <w:tcBorders>
              <w:top w:val="single" w:sz="4" w:space="0" w:color="auto"/>
              <w:left w:val="single" w:sz="4" w:space="0" w:color="auto"/>
              <w:bottom w:val="single" w:sz="4" w:space="0" w:color="auto"/>
              <w:right w:val="single" w:sz="4" w:space="0" w:color="auto"/>
            </w:tcBorders>
            <w:vAlign w:val="center"/>
          </w:tcPr>
          <w:p w14:paraId="79772D4D" w14:textId="68E01714" w:rsidR="0046530F" w:rsidRDefault="0046530F" w:rsidP="0046530F">
            <w:pPr>
              <w:autoSpaceDE w:val="0"/>
              <w:autoSpaceDN w:val="0"/>
              <w:adjustRightInd w:val="0"/>
              <w:jc w:val="right"/>
            </w:pPr>
            <w:r>
              <w:rPr>
                <w:rFonts w:ascii="宋体" w:hAnsi="宋体" w:hint="eastAsia"/>
                <w:sz w:val="18"/>
                <w:szCs w:val="18"/>
              </w:rPr>
              <w:t>7,516.71</w:t>
            </w:r>
          </w:p>
        </w:tc>
        <w:tc>
          <w:tcPr>
            <w:tcW w:w="1516" w:type="dxa"/>
            <w:tcBorders>
              <w:top w:val="single" w:sz="4" w:space="0" w:color="auto"/>
              <w:left w:val="single" w:sz="4" w:space="0" w:color="auto"/>
              <w:bottom w:val="single" w:sz="4" w:space="0" w:color="auto"/>
              <w:right w:val="single" w:sz="4" w:space="0" w:color="auto"/>
            </w:tcBorders>
            <w:vAlign w:val="center"/>
          </w:tcPr>
          <w:p w14:paraId="6C11EDD0" w14:textId="77E25632" w:rsidR="0046530F" w:rsidRDefault="0046530F" w:rsidP="0046530F">
            <w:pPr>
              <w:autoSpaceDE w:val="0"/>
              <w:autoSpaceDN w:val="0"/>
              <w:adjustRightInd w:val="0"/>
              <w:jc w:val="right"/>
            </w:pPr>
            <w:r>
              <w:rPr>
                <w:rFonts w:ascii="宋体" w:hAnsi="宋体" w:hint="eastAsia"/>
                <w:sz w:val="18"/>
                <w:szCs w:val="18"/>
              </w:rPr>
              <w:t>117,109.20</w:t>
            </w:r>
          </w:p>
        </w:tc>
        <w:tc>
          <w:tcPr>
            <w:tcW w:w="1897" w:type="dxa"/>
            <w:tcBorders>
              <w:top w:val="single" w:sz="4" w:space="0" w:color="auto"/>
              <w:left w:val="single" w:sz="4" w:space="0" w:color="auto"/>
              <w:bottom w:val="single" w:sz="4" w:space="0" w:color="auto"/>
              <w:right w:val="single" w:sz="4" w:space="0" w:color="auto"/>
            </w:tcBorders>
            <w:vAlign w:val="center"/>
          </w:tcPr>
          <w:p w14:paraId="06DD34BC" w14:textId="4111A6A3" w:rsidR="0046530F" w:rsidRDefault="0046530F" w:rsidP="0046530F">
            <w:pPr>
              <w:autoSpaceDE w:val="0"/>
              <w:autoSpaceDN w:val="0"/>
              <w:adjustRightInd w:val="0"/>
              <w:jc w:val="right"/>
            </w:pPr>
            <w:r>
              <w:rPr>
                <w:rFonts w:ascii="宋体" w:hAnsi="宋体" w:hint="eastAsia"/>
                <w:sz w:val="18"/>
                <w:szCs w:val="18"/>
              </w:rPr>
              <w:t>5,970.58</w:t>
            </w:r>
          </w:p>
        </w:tc>
      </w:tr>
      <w:tr w:rsidR="0046530F" w14:paraId="5733ABE6"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332A172A" w14:textId="5D329966"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70C773CE" w14:textId="7933C441" w:rsidR="0046530F" w:rsidRDefault="0046530F" w:rsidP="0046530F">
            <w:pPr>
              <w:autoSpaceDE w:val="0"/>
              <w:autoSpaceDN w:val="0"/>
              <w:adjustRightInd w:val="0"/>
            </w:pPr>
            <w:r>
              <w:rPr>
                <w:rFonts w:ascii="宋体" w:hAnsi="宋体" w:hint="eastAsia"/>
                <w:sz w:val="18"/>
                <w:szCs w:val="18"/>
              </w:rPr>
              <w:t>宜丰县物宝矿业有限公司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2EB2A5F7" w14:textId="51FCE886" w:rsidR="0046530F" w:rsidRDefault="0046530F" w:rsidP="0046530F">
            <w:pPr>
              <w:autoSpaceDE w:val="0"/>
              <w:autoSpaceDN w:val="0"/>
              <w:adjustRightInd w:val="0"/>
              <w:jc w:val="right"/>
            </w:pPr>
            <w:r>
              <w:rPr>
                <w:rFonts w:ascii="宋体" w:hAnsi="宋体" w:hint="eastAsia"/>
                <w:sz w:val="18"/>
                <w:szCs w:val="18"/>
              </w:rPr>
              <w:t>2,640.00</w:t>
            </w:r>
          </w:p>
        </w:tc>
        <w:tc>
          <w:tcPr>
            <w:tcW w:w="1389" w:type="dxa"/>
            <w:tcBorders>
              <w:top w:val="single" w:sz="4" w:space="0" w:color="auto"/>
              <w:left w:val="single" w:sz="4" w:space="0" w:color="auto"/>
              <w:bottom w:val="single" w:sz="4" w:space="0" w:color="auto"/>
              <w:right w:val="single" w:sz="4" w:space="0" w:color="auto"/>
            </w:tcBorders>
            <w:vAlign w:val="center"/>
          </w:tcPr>
          <w:p w14:paraId="1695BF96" w14:textId="6E7140B5" w:rsidR="0046530F" w:rsidRDefault="0046530F" w:rsidP="0046530F">
            <w:pPr>
              <w:autoSpaceDE w:val="0"/>
              <w:autoSpaceDN w:val="0"/>
              <w:adjustRightInd w:val="0"/>
              <w:jc w:val="right"/>
            </w:pPr>
            <w:r>
              <w:rPr>
                <w:rFonts w:ascii="宋体" w:hAnsi="宋体" w:hint="eastAsia"/>
                <w:sz w:val="18"/>
                <w:szCs w:val="18"/>
              </w:rPr>
              <w:t>387.60</w:t>
            </w:r>
          </w:p>
        </w:tc>
        <w:tc>
          <w:tcPr>
            <w:tcW w:w="1516" w:type="dxa"/>
            <w:tcBorders>
              <w:top w:val="single" w:sz="4" w:space="0" w:color="auto"/>
              <w:left w:val="single" w:sz="4" w:space="0" w:color="auto"/>
              <w:bottom w:val="single" w:sz="4" w:space="0" w:color="auto"/>
              <w:right w:val="single" w:sz="4" w:space="0" w:color="auto"/>
            </w:tcBorders>
            <w:vAlign w:val="center"/>
          </w:tcPr>
          <w:p w14:paraId="09E3A294" w14:textId="09CC4C67" w:rsidR="0046530F" w:rsidRDefault="0046530F" w:rsidP="0046530F">
            <w:pPr>
              <w:autoSpaceDE w:val="0"/>
              <w:autoSpaceDN w:val="0"/>
              <w:adjustRightInd w:val="0"/>
              <w:jc w:val="right"/>
            </w:pPr>
            <w:r>
              <w:rPr>
                <w:rFonts w:ascii="宋体" w:hAnsi="宋体" w:hint="eastAsia"/>
                <w:sz w:val="18"/>
                <w:szCs w:val="18"/>
              </w:rPr>
              <w:t>2,640.00</w:t>
            </w:r>
          </w:p>
        </w:tc>
        <w:tc>
          <w:tcPr>
            <w:tcW w:w="1897" w:type="dxa"/>
            <w:tcBorders>
              <w:top w:val="single" w:sz="4" w:space="0" w:color="auto"/>
              <w:left w:val="single" w:sz="4" w:space="0" w:color="auto"/>
              <w:bottom w:val="single" w:sz="4" w:space="0" w:color="auto"/>
              <w:right w:val="single" w:sz="4" w:space="0" w:color="auto"/>
            </w:tcBorders>
            <w:vAlign w:val="center"/>
          </w:tcPr>
          <w:p w14:paraId="7CE0CD5F" w14:textId="7D9BCD94" w:rsidR="0046530F" w:rsidRDefault="0046530F" w:rsidP="0046530F">
            <w:pPr>
              <w:autoSpaceDE w:val="0"/>
              <w:autoSpaceDN w:val="0"/>
              <w:adjustRightInd w:val="0"/>
              <w:jc w:val="right"/>
            </w:pPr>
            <w:r>
              <w:rPr>
                <w:rFonts w:ascii="宋体" w:hAnsi="宋体" w:hint="eastAsia"/>
                <w:sz w:val="18"/>
                <w:szCs w:val="18"/>
              </w:rPr>
              <w:t>193.80</w:t>
            </w:r>
          </w:p>
        </w:tc>
      </w:tr>
      <w:tr w:rsidR="0046530F" w14:paraId="14026C7B"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DC9B1B3" w14:textId="5D2A8F84" w:rsidR="0046530F" w:rsidRDefault="0046530F" w:rsidP="0046530F">
            <w:pPr>
              <w:autoSpaceDE w:val="0"/>
              <w:autoSpaceDN w:val="0"/>
              <w:adjustRightInd w:val="0"/>
            </w:pPr>
            <w:r>
              <w:rPr>
                <w:rFonts w:ascii="宋体" w:hAnsi="宋体" w:hint="eastAsia"/>
                <w:sz w:val="18"/>
                <w:szCs w:val="18"/>
              </w:rPr>
              <w:t>应收账款</w:t>
            </w:r>
          </w:p>
        </w:tc>
        <w:tc>
          <w:tcPr>
            <w:tcW w:w="2607" w:type="dxa"/>
            <w:tcBorders>
              <w:top w:val="single" w:sz="4" w:space="0" w:color="auto"/>
              <w:left w:val="single" w:sz="4" w:space="0" w:color="auto"/>
              <w:bottom w:val="single" w:sz="4" w:space="0" w:color="auto"/>
              <w:right w:val="single" w:sz="4" w:space="0" w:color="auto"/>
            </w:tcBorders>
            <w:vAlign w:val="center"/>
          </w:tcPr>
          <w:p w14:paraId="2DB2FDEA" w14:textId="44D09265" w:rsidR="0046530F" w:rsidRDefault="0046530F" w:rsidP="0046530F">
            <w:pPr>
              <w:autoSpaceDE w:val="0"/>
              <w:autoSpaceDN w:val="0"/>
              <w:adjustRightInd w:val="0"/>
            </w:pPr>
            <w:r>
              <w:rPr>
                <w:rFonts w:ascii="宋体" w:hAnsi="宋体" w:hint="eastAsia"/>
                <w:sz w:val="18"/>
                <w:szCs w:val="18"/>
              </w:rPr>
              <w:t>宜丰县物华矿业有限公司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46C3C456" w14:textId="108D058F" w:rsidR="0046530F" w:rsidRDefault="0046530F" w:rsidP="0046530F">
            <w:pPr>
              <w:autoSpaceDE w:val="0"/>
              <w:autoSpaceDN w:val="0"/>
              <w:adjustRightInd w:val="0"/>
              <w:jc w:val="right"/>
            </w:pPr>
            <w:r>
              <w:rPr>
                <w:rFonts w:ascii="宋体" w:hAnsi="宋体" w:hint="eastAsia"/>
                <w:sz w:val="18"/>
                <w:szCs w:val="18"/>
              </w:rPr>
              <w:t>89,214.20</w:t>
            </w:r>
          </w:p>
        </w:tc>
        <w:tc>
          <w:tcPr>
            <w:tcW w:w="1389" w:type="dxa"/>
            <w:tcBorders>
              <w:top w:val="single" w:sz="4" w:space="0" w:color="auto"/>
              <w:left w:val="single" w:sz="4" w:space="0" w:color="auto"/>
              <w:bottom w:val="single" w:sz="4" w:space="0" w:color="auto"/>
              <w:right w:val="single" w:sz="4" w:space="0" w:color="auto"/>
            </w:tcBorders>
            <w:vAlign w:val="center"/>
          </w:tcPr>
          <w:p w14:paraId="5F4FF846" w14:textId="0D1B02C3" w:rsidR="0046530F" w:rsidRDefault="0046530F" w:rsidP="0046530F">
            <w:pPr>
              <w:autoSpaceDE w:val="0"/>
              <w:autoSpaceDN w:val="0"/>
              <w:adjustRightInd w:val="0"/>
              <w:jc w:val="right"/>
            </w:pPr>
            <w:r>
              <w:rPr>
                <w:rFonts w:ascii="宋体" w:hAnsi="宋体" w:hint="eastAsia"/>
                <w:sz w:val="18"/>
                <w:szCs w:val="18"/>
              </w:rPr>
              <w:t>31,053.34</w:t>
            </w:r>
          </w:p>
        </w:tc>
        <w:tc>
          <w:tcPr>
            <w:tcW w:w="1516" w:type="dxa"/>
            <w:tcBorders>
              <w:top w:val="single" w:sz="4" w:space="0" w:color="auto"/>
              <w:left w:val="single" w:sz="4" w:space="0" w:color="auto"/>
              <w:bottom w:val="single" w:sz="4" w:space="0" w:color="auto"/>
              <w:right w:val="single" w:sz="4" w:space="0" w:color="auto"/>
            </w:tcBorders>
            <w:vAlign w:val="center"/>
          </w:tcPr>
          <w:p w14:paraId="19F477E3" w14:textId="6045B513" w:rsidR="0046530F" w:rsidRDefault="0046530F" w:rsidP="0046530F">
            <w:pPr>
              <w:autoSpaceDE w:val="0"/>
              <w:autoSpaceDN w:val="0"/>
              <w:adjustRightInd w:val="0"/>
              <w:jc w:val="right"/>
            </w:pPr>
            <w:r>
              <w:rPr>
                <w:rFonts w:ascii="宋体" w:hAnsi="宋体" w:hint="eastAsia"/>
                <w:sz w:val="18"/>
                <w:szCs w:val="18"/>
              </w:rPr>
              <w:t>88,954.20</w:t>
            </w:r>
          </w:p>
        </w:tc>
        <w:tc>
          <w:tcPr>
            <w:tcW w:w="1897" w:type="dxa"/>
            <w:tcBorders>
              <w:top w:val="single" w:sz="4" w:space="0" w:color="auto"/>
              <w:left w:val="single" w:sz="4" w:space="0" w:color="auto"/>
              <w:bottom w:val="single" w:sz="4" w:space="0" w:color="auto"/>
              <w:right w:val="single" w:sz="4" w:space="0" w:color="auto"/>
            </w:tcBorders>
            <w:vAlign w:val="center"/>
          </w:tcPr>
          <w:p w14:paraId="52A80CDD" w14:textId="6D40899E" w:rsidR="0046530F" w:rsidRDefault="0046530F" w:rsidP="0046530F">
            <w:pPr>
              <w:autoSpaceDE w:val="0"/>
              <w:autoSpaceDN w:val="0"/>
              <w:adjustRightInd w:val="0"/>
              <w:jc w:val="right"/>
            </w:pPr>
            <w:r>
              <w:rPr>
                <w:rFonts w:ascii="宋体" w:hAnsi="宋体" w:hint="eastAsia"/>
                <w:sz w:val="18"/>
                <w:szCs w:val="18"/>
              </w:rPr>
              <w:t>13,147.42</w:t>
            </w:r>
          </w:p>
        </w:tc>
      </w:tr>
      <w:tr w:rsidR="0046530F" w14:paraId="796BB834"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D94A704" w14:textId="5FEC6BEE" w:rsidR="0046530F" w:rsidRDefault="0046530F" w:rsidP="0046530F">
            <w:pPr>
              <w:autoSpaceDE w:val="0"/>
              <w:autoSpaceDN w:val="0"/>
              <w:adjustRightInd w:val="0"/>
            </w:pPr>
            <w:r>
              <w:rPr>
                <w:rFonts w:ascii="宋体" w:hAnsi="宋体" w:hint="eastAsia"/>
                <w:sz w:val="18"/>
                <w:szCs w:val="18"/>
              </w:rPr>
              <w:t>其他应收款</w:t>
            </w:r>
          </w:p>
        </w:tc>
        <w:tc>
          <w:tcPr>
            <w:tcW w:w="2607" w:type="dxa"/>
            <w:tcBorders>
              <w:top w:val="single" w:sz="4" w:space="0" w:color="auto"/>
              <w:left w:val="single" w:sz="4" w:space="0" w:color="auto"/>
              <w:bottom w:val="single" w:sz="4" w:space="0" w:color="auto"/>
              <w:right w:val="single" w:sz="4" w:space="0" w:color="auto"/>
            </w:tcBorders>
            <w:vAlign w:val="center"/>
          </w:tcPr>
          <w:p w14:paraId="3AD8081D" w14:textId="0BF57B48" w:rsidR="0046530F" w:rsidRDefault="0046530F" w:rsidP="0046530F">
            <w:pPr>
              <w:autoSpaceDE w:val="0"/>
              <w:autoSpaceDN w:val="0"/>
              <w:adjustRightInd w:val="0"/>
            </w:pPr>
            <w:r>
              <w:rPr>
                <w:rFonts w:ascii="宋体" w:hAnsi="宋体" w:hint="eastAsia"/>
                <w:sz w:val="18"/>
                <w:szCs w:val="18"/>
              </w:rPr>
              <w:t>荣成邱家水产有限公司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0CBC1B34" w14:textId="63872942" w:rsidR="0046530F" w:rsidRDefault="0046530F" w:rsidP="0046530F">
            <w:pPr>
              <w:autoSpaceDE w:val="0"/>
              <w:autoSpaceDN w:val="0"/>
              <w:adjustRightInd w:val="0"/>
              <w:jc w:val="right"/>
            </w:pPr>
            <w:r>
              <w:rPr>
                <w:rFonts w:ascii="宋体" w:hAnsi="宋体" w:hint="eastAsia"/>
                <w:sz w:val="18"/>
                <w:szCs w:val="18"/>
              </w:rPr>
              <w:t>600.00</w:t>
            </w:r>
          </w:p>
        </w:tc>
        <w:tc>
          <w:tcPr>
            <w:tcW w:w="1389" w:type="dxa"/>
            <w:tcBorders>
              <w:top w:val="single" w:sz="4" w:space="0" w:color="auto"/>
              <w:left w:val="single" w:sz="4" w:space="0" w:color="auto"/>
              <w:bottom w:val="single" w:sz="4" w:space="0" w:color="auto"/>
              <w:right w:val="single" w:sz="4" w:space="0" w:color="auto"/>
            </w:tcBorders>
            <w:vAlign w:val="center"/>
          </w:tcPr>
          <w:p w14:paraId="276C4520" w14:textId="5346BA58" w:rsidR="0046530F" w:rsidRDefault="0046530F" w:rsidP="0046530F">
            <w:pPr>
              <w:autoSpaceDE w:val="0"/>
              <w:autoSpaceDN w:val="0"/>
              <w:adjustRightInd w:val="0"/>
              <w:jc w:val="right"/>
            </w:pPr>
            <w:r>
              <w:rPr>
                <w:rFonts w:ascii="宋体" w:hAnsi="宋体" w:hint="eastAsia"/>
                <w:sz w:val="18"/>
                <w:szCs w:val="18"/>
              </w:rPr>
              <w:t>30.00</w:t>
            </w:r>
          </w:p>
        </w:tc>
        <w:tc>
          <w:tcPr>
            <w:tcW w:w="1516" w:type="dxa"/>
            <w:tcBorders>
              <w:top w:val="single" w:sz="4" w:space="0" w:color="auto"/>
              <w:left w:val="single" w:sz="4" w:space="0" w:color="auto"/>
              <w:bottom w:val="single" w:sz="4" w:space="0" w:color="auto"/>
              <w:right w:val="single" w:sz="4" w:space="0" w:color="auto"/>
            </w:tcBorders>
            <w:vAlign w:val="center"/>
          </w:tcPr>
          <w:p w14:paraId="7FA4AF0B" w14:textId="5B6794FD" w:rsidR="0046530F" w:rsidRDefault="0046530F" w:rsidP="0046530F">
            <w:pPr>
              <w:autoSpaceDE w:val="0"/>
              <w:autoSpaceDN w:val="0"/>
              <w:adjustRightInd w:val="0"/>
              <w:jc w:val="right"/>
            </w:pPr>
            <w:r>
              <w:rPr>
                <w:rFonts w:ascii="宋体" w:hAnsi="宋体" w:hint="eastAsia"/>
                <w:sz w:val="18"/>
                <w:szCs w:val="18"/>
              </w:rPr>
              <w:t>0.00</w:t>
            </w:r>
          </w:p>
        </w:tc>
        <w:tc>
          <w:tcPr>
            <w:tcW w:w="1897" w:type="dxa"/>
            <w:tcBorders>
              <w:top w:val="single" w:sz="4" w:space="0" w:color="auto"/>
              <w:left w:val="single" w:sz="4" w:space="0" w:color="auto"/>
              <w:bottom w:val="single" w:sz="4" w:space="0" w:color="auto"/>
              <w:right w:val="single" w:sz="4" w:space="0" w:color="auto"/>
            </w:tcBorders>
            <w:vAlign w:val="center"/>
          </w:tcPr>
          <w:p w14:paraId="6BDC31B4" w14:textId="2FCB91A4" w:rsidR="0046530F" w:rsidRDefault="0046530F" w:rsidP="0046530F">
            <w:pPr>
              <w:autoSpaceDE w:val="0"/>
              <w:autoSpaceDN w:val="0"/>
              <w:adjustRightInd w:val="0"/>
              <w:jc w:val="right"/>
            </w:pPr>
            <w:r>
              <w:rPr>
                <w:rFonts w:ascii="宋体" w:hAnsi="宋体" w:hint="eastAsia"/>
                <w:sz w:val="18"/>
                <w:szCs w:val="18"/>
              </w:rPr>
              <w:t>0.00</w:t>
            </w:r>
          </w:p>
        </w:tc>
      </w:tr>
      <w:tr w:rsidR="0046530F" w14:paraId="5BFCAA4F"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2B8171A" w14:textId="2F9F115A" w:rsidR="0046530F" w:rsidRDefault="0046530F" w:rsidP="0046530F">
            <w:pPr>
              <w:autoSpaceDE w:val="0"/>
              <w:autoSpaceDN w:val="0"/>
              <w:adjustRightInd w:val="0"/>
            </w:pPr>
            <w:r>
              <w:rPr>
                <w:rFonts w:ascii="宋体" w:hAnsi="宋体" w:hint="eastAsia"/>
                <w:sz w:val="18"/>
                <w:szCs w:val="18"/>
              </w:rPr>
              <w:t>其他应收款</w:t>
            </w:r>
          </w:p>
        </w:tc>
        <w:tc>
          <w:tcPr>
            <w:tcW w:w="2607" w:type="dxa"/>
            <w:tcBorders>
              <w:top w:val="single" w:sz="4" w:space="0" w:color="auto"/>
              <w:left w:val="single" w:sz="4" w:space="0" w:color="auto"/>
              <w:bottom w:val="single" w:sz="4" w:space="0" w:color="auto"/>
              <w:right w:val="single" w:sz="4" w:space="0" w:color="auto"/>
            </w:tcBorders>
            <w:vAlign w:val="center"/>
          </w:tcPr>
          <w:p w14:paraId="0B5B0349" w14:textId="04697C32" w:rsidR="0046530F" w:rsidRDefault="0046530F" w:rsidP="0046530F">
            <w:pPr>
              <w:autoSpaceDE w:val="0"/>
              <w:autoSpaceDN w:val="0"/>
              <w:adjustRightInd w:val="0"/>
            </w:pPr>
            <w:proofErr w:type="gramStart"/>
            <w:r>
              <w:rPr>
                <w:rFonts w:ascii="宋体" w:hAnsi="宋体" w:hint="eastAsia"/>
                <w:sz w:val="18"/>
                <w:szCs w:val="18"/>
              </w:rPr>
              <w:t>荣成荣安建筑工程</w:t>
            </w:r>
            <w:proofErr w:type="gramEnd"/>
            <w:r>
              <w:rPr>
                <w:rFonts w:ascii="宋体" w:hAnsi="宋体" w:hint="eastAsia"/>
                <w:sz w:val="18"/>
                <w:szCs w:val="18"/>
              </w:rPr>
              <w:t>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3D99BBE5" w14:textId="5DCE3D1D" w:rsidR="0046530F" w:rsidRDefault="0046530F" w:rsidP="0046530F">
            <w:pPr>
              <w:autoSpaceDE w:val="0"/>
              <w:autoSpaceDN w:val="0"/>
              <w:adjustRightInd w:val="0"/>
              <w:jc w:val="right"/>
            </w:pPr>
            <w:r>
              <w:rPr>
                <w:rFonts w:ascii="宋体" w:hAnsi="宋体" w:hint="eastAsia"/>
                <w:sz w:val="18"/>
                <w:szCs w:val="18"/>
              </w:rPr>
              <w:t>10,385.00</w:t>
            </w:r>
          </w:p>
        </w:tc>
        <w:tc>
          <w:tcPr>
            <w:tcW w:w="1389" w:type="dxa"/>
            <w:tcBorders>
              <w:top w:val="single" w:sz="4" w:space="0" w:color="auto"/>
              <w:left w:val="single" w:sz="4" w:space="0" w:color="auto"/>
              <w:bottom w:val="single" w:sz="4" w:space="0" w:color="auto"/>
              <w:right w:val="single" w:sz="4" w:space="0" w:color="auto"/>
            </w:tcBorders>
            <w:vAlign w:val="center"/>
          </w:tcPr>
          <w:p w14:paraId="4DCA18C2" w14:textId="4C0B6F28" w:rsidR="0046530F" w:rsidRDefault="0046530F" w:rsidP="0046530F">
            <w:pPr>
              <w:autoSpaceDE w:val="0"/>
              <w:autoSpaceDN w:val="0"/>
              <w:adjustRightInd w:val="0"/>
              <w:jc w:val="right"/>
            </w:pPr>
            <w:r>
              <w:rPr>
                <w:rFonts w:ascii="宋体" w:hAnsi="宋体" w:hint="eastAsia"/>
                <w:sz w:val="18"/>
                <w:szCs w:val="18"/>
              </w:rPr>
              <w:t>519.25</w:t>
            </w:r>
          </w:p>
        </w:tc>
        <w:tc>
          <w:tcPr>
            <w:tcW w:w="1516" w:type="dxa"/>
            <w:tcBorders>
              <w:top w:val="single" w:sz="4" w:space="0" w:color="auto"/>
              <w:left w:val="single" w:sz="4" w:space="0" w:color="auto"/>
              <w:bottom w:val="single" w:sz="4" w:space="0" w:color="auto"/>
              <w:right w:val="single" w:sz="4" w:space="0" w:color="auto"/>
            </w:tcBorders>
            <w:vAlign w:val="center"/>
          </w:tcPr>
          <w:p w14:paraId="5D2498C6" w14:textId="6DB42167" w:rsidR="0046530F" w:rsidRDefault="0046530F" w:rsidP="0046530F">
            <w:pPr>
              <w:autoSpaceDE w:val="0"/>
              <w:autoSpaceDN w:val="0"/>
              <w:adjustRightInd w:val="0"/>
              <w:jc w:val="right"/>
            </w:pPr>
            <w:r>
              <w:rPr>
                <w:rFonts w:ascii="宋体" w:hAnsi="宋体" w:hint="eastAsia"/>
                <w:sz w:val="18"/>
                <w:szCs w:val="18"/>
              </w:rPr>
              <w:t>0.00</w:t>
            </w:r>
          </w:p>
        </w:tc>
        <w:tc>
          <w:tcPr>
            <w:tcW w:w="1897" w:type="dxa"/>
            <w:tcBorders>
              <w:top w:val="single" w:sz="4" w:space="0" w:color="auto"/>
              <w:left w:val="single" w:sz="4" w:space="0" w:color="auto"/>
              <w:bottom w:val="single" w:sz="4" w:space="0" w:color="auto"/>
              <w:right w:val="single" w:sz="4" w:space="0" w:color="auto"/>
            </w:tcBorders>
            <w:vAlign w:val="center"/>
          </w:tcPr>
          <w:p w14:paraId="6005DD03" w14:textId="32725E63" w:rsidR="0046530F" w:rsidRDefault="0046530F" w:rsidP="0046530F">
            <w:pPr>
              <w:autoSpaceDE w:val="0"/>
              <w:autoSpaceDN w:val="0"/>
              <w:adjustRightInd w:val="0"/>
              <w:jc w:val="right"/>
            </w:pPr>
            <w:r>
              <w:rPr>
                <w:rFonts w:ascii="宋体" w:hAnsi="宋体" w:hint="eastAsia"/>
                <w:sz w:val="18"/>
                <w:szCs w:val="18"/>
              </w:rPr>
              <w:t>0.00</w:t>
            </w:r>
          </w:p>
        </w:tc>
      </w:tr>
      <w:tr w:rsidR="0046530F" w14:paraId="6D11AF08"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4B33E1A" w14:textId="689BBA14" w:rsidR="0046530F" w:rsidRDefault="0046530F" w:rsidP="0046530F">
            <w:pPr>
              <w:autoSpaceDE w:val="0"/>
              <w:autoSpaceDN w:val="0"/>
              <w:adjustRightInd w:val="0"/>
            </w:pPr>
            <w:r>
              <w:rPr>
                <w:rFonts w:ascii="宋体" w:hAnsi="宋体" w:hint="eastAsia"/>
                <w:sz w:val="18"/>
                <w:szCs w:val="18"/>
              </w:rPr>
              <w:t>其他应收款</w:t>
            </w:r>
          </w:p>
        </w:tc>
        <w:tc>
          <w:tcPr>
            <w:tcW w:w="2607" w:type="dxa"/>
            <w:tcBorders>
              <w:top w:val="single" w:sz="4" w:space="0" w:color="auto"/>
              <w:left w:val="single" w:sz="4" w:space="0" w:color="auto"/>
              <w:bottom w:val="single" w:sz="4" w:space="0" w:color="auto"/>
              <w:right w:val="single" w:sz="4" w:space="0" w:color="auto"/>
            </w:tcBorders>
            <w:vAlign w:val="center"/>
          </w:tcPr>
          <w:p w14:paraId="7B625C36" w14:textId="393E815C" w:rsidR="0046530F" w:rsidRDefault="0046530F" w:rsidP="0046530F">
            <w:pPr>
              <w:autoSpaceDE w:val="0"/>
              <w:autoSpaceDN w:val="0"/>
              <w:adjustRightInd w:val="0"/>
            </w:pPr>
            <w:r>
              <w:rPr>
                <w:rFonts w:ascii="宋体" w:hAnsi="宋体" w:hint="eastAsia"/>
                <w:sz w:val="18"/>
                <w:szCs w:val="18"/>
              </w:rPr>
              <w:t>荣成荣盛包装材料有限公司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07786B9F" w14:textId="2DF57612" w:rsidR="0046530F" w:rsidRDefault="0046530F" w:rsidP="0046530F">
            <w:pPr>
              <w:autoSpaceDE w:val="0"/>
              <w:autoSpaceDN w:val="0"/>
              <w:adjustRightInd w:val="0"/>
              <w:jc w:val="right"/>
            </w:pPr>
            <w:r>
              <w:rPr>
                <w:rFonts w:ascii="宋体" w:hAnsi="宋体" w:hint="eastAsia"/>
                <w:sz w:val="18"/>
                <w:szCs w:val="18"/>
              </w:rPr>
              <w:t>19,809.00</w:t>
            </w:r>
          </w:p>
        </w:tc>
        <w:tc>
          <w:tcPr>
            <w:tcW w:w="1389" w:type="dxa"/>
            <w:tcBorders>
              <w:top w:val="single" w:sz="4" w:space="0" w:color="auto"/>
              <w:left w:val="single" w:sz="4" w:space="0" w:color="auto"/>
              <w:bottom w:val="single" w:sz="4" w:space="0" w:color="auto"/>
              <w:right w:val="single" w:sz="4" w:space="0" w:color="auto"/>
            </w:tcBorders>
            <w:vAlign w:val="center"/>
          </w:tcPr>
          <w:p w14:paraId="31C56ABC" w14:textId="3CBF6D9A" w:rsidR="0046530F" w:rsidRDefault="0046530F" w:rsidP="0046530F">
            <w:pPr>
              <w:autoSpaceDE w:val="0"/>
              <w:autoSpaceDN w:val="0"/>
              <w:adjustRightInd w:val="0"/>
              <w:jc w:val="right"/>
            </w:pPr>
            <w:r>
              <w:rPr>
                <w:rFonts w:ascii="宋体" w:hAnsi="宋体" w:hint="eastAsia"/>
                <w:sz w:val="18"/>
                <w:szCs w:val="18"/>
              </w:rPr>
              <w:t>990.45</w:t>
            </w:r>
          </w:p>
        </w:tc>
        <w:tc>
          <w:tcPr>
            <w:tcW w:w="1516" w:type="dxa"/>
            <w:tcBorders>
              <w:top w:val="single" w:sz="4" w:space="0" w:color="auto"/>
              <w:left w:val="single" w:sz="4" w:space="0" w:color="auto"/>
              <w:bottom w:val="single" w:sz="4" w:space="0" w:color="auto"/>
              <w:right w:val="single" w:sz="4" w:space="0" w:color="auto"/>
            </w:tcBorders>
            <w:vAlign w:val="center"/>
          </w:tcPr>
          <w:p w14:paraId="7D9C7C12" w14:textId="16DC775A" w:rsidR="0046530F" w:rsidRDefault="0046530F" w:rsidP="0046530F">
            <w:pPr>
              <w:autoSpaceDE w:val="0"/>
              <w:autoSpaceDN w:val="0"/>
              <w:adjustRightInd w:val="0"/>
              <w:jc w:val="right"/>
            </w:pPr>
            <w:r>
              <w:rPr>
                <w:rFonts w:ascii="宋体" w:hAnsi="宋体" w:hint="eastAsia"/>
                <w:sz w:val="18"/>
                <w:szCs w:val="18"/>
              </w:rPr>
              <w:t>59,946.00</w:t>
            </w:r>
          </w:p>
        </w:tc>
        <w:tc>
          <w:tcPr>
            <w:tcW w:w="1897" w:type="dxa"/>
            <w:tcBorders>
              <w:top w:val="single" w:sz="4" w:space="0" w:color="auto"/>
              <w:left w:val="single" w:sz="4" w:space="0" w:color="auto"/>
              <w:bottom w:val="single" w:sz="4" w:space="0" w:color="auto"/>
              <w:right w:val="single" w:sz="4" w:space="0" w:color="auto"/>
            </w:tcBorders>
            <w:vAlign w:val="center"/>
          </w:tcPr>
          <w:p w14:paraId="7750AD35" w14:textId="22DB7956" w:rsidR="0046530F" w:rsidRDefault="0046530F" w:rsidP="0046530F">
            <w:pPr>
              <w:autoSpaceDE w:val="0"/>
              <w:autoSpaceDN w:val="0"/>
              <w:adjustRightInd w:val="0"/>
              <w:jc w:val="right"/>
            </w:pPr>
            <w:r>
              <w:rPr>
                <w:rFonts w:ascii="宋体" w:hAnsi="宋体" w:hint="eastAsia"/>
                <w:sz w:val="18"/>
                <w:szCs w:val="18"/>
              </w:rPr>
              <w:t>3,468.90</w:t>
            </w:r>
          </w:p>
        </w:tc>
      </w:tr>
      <w:tr w:rsidR="0046530F" w14:paraId="6BDB94BC"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7A2E7D9" w14:textId="58CA9036" w:rsidR="0046530F" w:rsidRDefault="0046530F" w:rsidP="0046530F">
            <w:pPr>
              <w:autoSpaceDE w:val="0"/>
              <w:autoSpaceDN w:val="0"/>
              <w:adjustRightInd w:val="0"/>
            </w:pPr>
            <w:r>
              <w:rPr>
                <w:rFonts w:ascii="宋体" w:hAnsi="宋体" w:hint="eastAsia"/>
                <w:sz w:val="18"/>
                <w:szCs w:val="18"/>
              </w:rPr>
              <w:t>预付账款</w:t>
            </w:r>
          </w:p>
        </w:tc>
        <w:tc>
          <w:tcPr>
            <w:tcW w:w="2607" w:type="dxa"/>
            <w:tcBorders>
              <w:top w:val="single" w:sz="4" w:space="0" w:color="auto"/>
              <w:left w:val="single" w:sz="4" w:space="0" w:color="auto"/>
              <w:bottom w:val="single" w:sz="4" w:space="0" w:color="auto"/>
              <w:right w:val="single" w:sz="4" w:space="0" w:color="auto"/>
            </w:tcBorders>
            <w:vAlign w:val="center"/>
          </w:tcPr>
          <w:p w14:paraId="0FA5246F" w14:textId="6E0B5BC1" w:rsidR="0046530F" w:rsidRDefault="0046530F" w:rsidP="0046530F">
            <w:pPr>
              <w:autoSpaceDE w:val="0"/>
              <w:autoSpaceDN w:val="0"/>
              <w:adjustRightInd w:val="0"/>
            </w:pPr>
            <w:r>
              <w:rPr>
                <w:rFonts w:ascii="宋体" w:hAnsi="宋体" w:hint="eastAsia"/>
                <w:sz w:val="18"/>
                <w:szCs w:val="18"/>
              </w:rPr>
              <w:t>荣成邱家水产有限公司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4D737D6E" w14:textId="44CBE9C8" w:rsidR="0046530F" w:rsidRDefault="0046530F" w:rsidP="0046530F">
            <w:pPr>
              <w:autoSpaceDE w:val="0"/>
              <w:autoSpaceDN w:val="0"/>
              <w:adjustRightInd w:val="0"/>
              <w:jc w:val="right"/>
            </w:pPr>
            <w:r>
              <w:rPr>
                <w:rFonts w:ascii="宋体" w:hAnsi="宋体" w:hint="eastAsia"/>
                <w:sz w:val="18"/>
                <w:szCs w:val="18"/>
              </w:rPr>
              <w:t>80,000.00</w:t>
            </w:r>
          </w:p>
        </w:tc>
        <w:tc>
          <w:tcPr>
            <w:tcW w:w="1389" w:type="dxa"/>
            <w:tcBorders>
              <w:top w:val="single" w:sz="4" w:space="0" w:color="auto"/>
              <w:left w:val="single" w:sz="4" w:space="0" w:color="auto"/>
              <w:bottom w:val="single" w:sz="4" w:space="0" w:color="auto"/>
              <w:right w:val="single" w:sz="4" w:space="0" w:color="auto"/>
            </w:tcBorders>
            <w:vAlign w:val="center"/>
          </w:tcPr>
          <w:p w14:paraId="629FCD42" w14:textId="5DD4826F" w:rsidR="0046530F" w:rsidRDefault="0046530F" w:rsidP="0046530F">
            <w:pPr>
              <w:autoSpaceDE w:val="0"/>
              <w:autoSpaceDN w:val="0"/>
              <w:adjustRightInd w:val="0"/>
              <w:jc w:val="right"/>
            </w:pPr>
            <w:r>
              <w:rPr>
                <w:rFonts w:ascii="宋体" w:hAnsi="宋体" w:hint="eastAsia"/>
                <w:sz w:val="18"/>
                <w:szCs w:val="18"/>
              </w:rPr>
              <w:t>0.00</w:t>
            </w:r>
          </w:p>
        </w:tc>
        <w:tc>
          <w:tcPr>
            <w:tcW w:w="1516" w:type="dxa"/>
            <w:tcBorders>
              <w:top w:val="single" w:sz="4" w:space="0" w:color="auto"/>
              <w:left w:val="single" w:sz="4" w:space="0" w:color="auto"/>
              <w:bottom w:val="single" w:sz="4" w:space="0" w:color="auto"/>
              <w:right w:val="single" w:sz="4" w:space="0" w:color="auto"/>
            </w:tcBorders>
            <w:vAlign w:val="center"/>
          </w:tcPr>
          <w:p w14:paraId="27925730" w14:textId="3C9CC1ED" w:rsidR="0046530F" w:rsidRDefault="0046530F" w:rsidP="0046530F">
            <w:pPr>
              <w:autoSpaceDE w:val="0"/>
              <w:autoSpaceDN w:val="0"/>
              <w:adjustRightInd w:val="0"/>
              <w:jc w:val="right"/>
            </w:pPr>
            <w:r>
              <w:rPr>
                <w:rFonts w:ascii="宋体" w:hAnsi="宋体" w:hint="eastAsia"/>
                <w:sz w:val="18"/>
                <w:szCs w:val="18"/>
              </w:rPr>
              <w:t>80,000.00</w:t>
            </w:r>
          </w:p>
        </w:tc>
        <w:tc>
          <w:tcPr>
            <w:tcW w:w="1897" w:type="dxa"/>
            <w:tcBorders>
              <w:top w:val="single" w:sz="4" w:space="0" w:color="auto"/>
              <w:left w:val="single" w:sz="4" w:space="0" w:color="auto"/>
              <w:bottom w:val="single" w:sz="4" w:space="0" w:color="auto"/>
              <w:right w:val="single" w:sz="4" w:space="0" w:color="auto"/>
            </w:tcBorders>
            <w:vAlign w:val="center"/>
          </w:tcPr>
          <w:p w14:paraId="342789BB" w14:textId="77777777" w:rsidR="0046530F" w:rsidRDefault="0046530F" w:rsidP="0046530F">
            <w:pPr>
              <w:autoSpaceDE w:val="0"/>
              <w:autoSpaceDN w:val="0"/>
              <w:adjustRightInd w:val="0"/>
              <w:jc w:val="right"/>
            </w:pPr>
          </w:p>
        </w:tc>
      </w:tr>
      <w:tr w:rsidR="0046530F" w14:paraId="13ADA695"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49DE7A14" w14:textId="64C886A0" w:rsidR="0046530F" w:rsidRDefault="0046530F" w:rsidP="0046530F">
            <w:pPr>
              <w:autoSpaceDE w:val="0"/>
              <w:autoSpaceDN w:val="0"/>
              <w:adjustRightInd w:val="0"/>
            </w:pPr>
            <w:r>
              <w:rPr>
                <w:rFonts w:ascii="宋体" w:hAnsi="宋体" w:hint="eastAsia"/>
                <w:sz w:val="18"/>
                <w:szCs w:val="18"/>
              </w:rPr>
              <w:t>预付账款</w:t>
            </w:r>
          </w:p>
        </w:tc>
        <w:tc>
          <w:tcPr>
            <w:tcW w:w="2607" w:type="dxa"/>
            <w:tcBorders>
              <w:top w:val="single" w:sz="4" w:space="0" w:color="auto"/>
              <w:left w:val="single" w:sz="4" w:space="0" w:color="auto"/>
              <w:bottom w:val="single" w:sz="4" w:space="0" w:color="auto"/>
              <w:right w:val="single" w:sz="4" w:space="0" w:color="auto"/>
            </w:tcBorders>
            <w:vAlign w:val="center"/>
          </w:tcPr>
          <w:p w14:paraId="76FE379D" w14:textId="7BE186AE" w:rsidR="0046530F" w:rsidRDefault="0046530F" w:rsidP="0046530F">
            <w:pPr>
              <w:autoSpaceDE w:val="0"/>
              <w:autoSpaceDN w:val="0"/>
              <w:adjustRightInd w:val="0"/>
            </w:pPr>
            <w:proofErr w:type="gramStart"/>
            <w:r>
              <w:rPr>
                <w:rFonts w:ascii="宋体" w:hAnsi="宋体" w:hint="eastAsia"/>
                <w:sz w:val="18"/>
                <w:szCs w:val="18"/>
              </w:rPr>
              <w:t>荣成荣安建筑工程</w:t>
            </w:r>
            <w:proofErr w:type="gramEnd"/>
            <w:r>
              <w:rPr>
                <w:rFonts w:ascii="宋体" w:hAnsi="宋体" w:hint="eastAsia"/>
                <w:sz w:val="18"/>
                <w:szCs w:val="18"/>
              </w:rPr>
              <w:t>有限公司</w:t>
            </w:r>
          </w:p>
        </w:tc>
        <w:tc>
          <w:tcPr>
            <w:tcW w:w="1389" w:type="dxa"/>
            <w:tcBorders>
              <w:top w:val="single" w:sz="4" w:space="0" w:color="auto"/>
              <w:left w:val="single" w:sz="4" w:space="0" w:color="auto"/>
              <w:bottom w:val="single" w:sz="4" w:space="0" w:color="auto"/>
              <w:right w:val="single" w:sz="4" w:space="0" w:color="auto"/>
            </w:tcBorders>
            <w:vAlign w:val="center"/>
          </w:tcPr>
          <w:p w14:paraId="11A886E3" w14:textId="15F8CA42" w:rsidR="0046530F" w:rsidRDefault="0046530F" w:rsidP="0046530F">
            <w:pPr>
              <w:autoSpaceDE w:val="0"/>
              <w:autoSpaceDN w:val="0"/>
              <w:adjustRightInd w:val="0"/>
              <w:jc w:val="right"/>
            </w:pPr>
            <w:r>
              <w:rPr>
                <w:rFonts w:ascii="宋体" w:hAnsi="宋体" w:hint="eastAsia"/>
                <w:sz w:val="18"/>
                <w:szCs w:val="18"/>
              </w:rPr>
              <w:t>5,000.00</w:t>
            </w:r>
          </w:p>
        </w:tc>
        <w:tc>
          <w:tcPr>
            <w:tcW w:w="1389" w:type="dxa"/>
            <w:tcBorders>
              <w:top w:val="single" w:sz="4" w:space="0" w:color="auto"/>
              <w:left w:val="single" w:sz="4" w:space="0" w:color="auto"/>
              <w:bottom w:val="single" w:sz="4" w:space="0" w:color="auto"/>
              <w:right w:val="single" w:sz="4" w:space="0" w:color="auto"/>
            </w:tcBorders>
            <w:vAlign w:val="center"/>
          </w:tcPr>
          <w:p w14:paraId="094B67E4" w14:textId="04740200" w:rsidR="0046530F" w:rsidRDefault="0046530F" w:rsidP="0046530F">
            <w:pPr>
              <w:autoSpaceDE w:val="0"/>
              <w:autoSpaceDN w:val="0"/>
              <w:adjustRightInd w:val="0"/>
              <w:jc w:val="right"/>
            </w:pPr>
            <w:r>
              <w:rPr>
                <w:rFonts w:ascii="宋体" w:hAnsi="宋体" w:hint="eastAsia"/>
                <w:sz w:val="18"/>
                <w:szCs w:val="18"/>
              </w:rPr>
              <w:t>0.00</w:t>
            </w:r>
          </w:p>
        </w:tc>
        <w:tc>
          <w:tcPr>
            <w:tcW w:w="1516" w:type="dxa"/>
            <w:tcBorders>
              <w:top w:val="single" w:sz="4" w:space="0" w:color="auto"/>
              <w:left w:val="single" w:sz="4" w:space="0" w:color="auto"/>
              <w:bottom w:val="single" w:sz="4" w:space="0" w:color="auto"/>
              <w:right w:val="single" w:sz="4" w:space="0" w:color="auto"/>
            </w:tcBorders>
            <w:vAlign w:val="center"/>
          </w:tcPr>
          <w:p w14:paraId="2CDD5CDD" w14:textId="717D5A11" w:rsidR="0046530F" w:rsidRDefault="0046530F" w:rsidP="0046530F">
            <w:pPr>
              <w:autoSpaceDE w:val="0"/>
              <w:autoSpaceDN w:val="0"/>
              <w:adjustRightInd w:val="0"/>
              <w:jc w:val="right"/>
            </w:pPr>
            <w:r>
              <w:rPr>
                <w:rFonts w:ascii="宋体" w:hAnsi="宋体" w:hint="eastAsia"/>
                <w:sz w:val="18"/>
                <w:szCs w:val="18"/>
              </w:rPr>
              <w:t>0.00</w:t>
            </w:r>
          </w:p>
        </w:tc>
        <w:tc>
          <w:tcPr>
            <w:tcW w:w="1897" w:type="dxa"/>
            <w:tcBorders>
              <w:top w:val="single" w:sz="4" w:space="0" w:color="auto"/>
              <w:left w:val="single" w:sz="4" w:space="0" w:color="auto"/>
              <w:bottom w:val="single" w:sz="4" w:space="0" w:color="auto"/>
              <w:right w:val="single" w:sz="4" w:space="0" w:color="auto"/>
            </w:tcBorders>
            <w:vAlign w:val="center"/>
          </w:tcPr>
          <w:p w14:paraId="43404541" w14:textId="77777777" w:rsidR="0046530F" w:rsidRDefault="0046530F" w:rsidP="0046530F">
            <w:pPr>
              <w:autoSpaceDE w:val="0"/>
              <w:autoSpaceDN w:val="0"/>
              <w:adjustRightInd w:val="0"/>
              <w:jc w:val="right"/>
            </w:pPr>
          </w:p>
        </w:tc>
      </w:tr>
    </w:tbl>
    <w:p w14:paraId="41AA19C6" w14:textId="77777777" w:rsidR="0015090D" w:rsidRDefault="0015090D">
      <w:pPr>
        <w:rPr>
          <w:rFonts w:ascii="仿宋_GB2312" w:eastAsia="仿宋_GB2312"/>
        </w:rPr>
      </w:pPr>
    </w:p>
    <w:p w14:paraId="35AB94C7" w14:textId="77777777" w:rsidR="0015090D" w:rsidRDefault="00022476">
      <w:pPr>
        <w:pStyle w:val="4"/>
        <w:numPr>
          <w:ilvl w:val="3"/>
          <w:numId w:val="89"/>
        </w:numPr>
        <w:ind w:left="426" w:hangingChars="202" w:hanging="426"/>
        <w:rPr>
          <w:rFonts w:hint="eastAsia"/>
        </w:rPr>
      </w:pPr>
      <w:r>
        <w:rPr>
          <w:rFonts w:hint="eastAsia"/>
        </w:rPr>
        <w:t>应付项目</w:t>
      </w:r>
    </w:p>
    <w:sdt>
      <w:sdtPr>
        <w:rPr>
          <w:rFonts w:hint="eastAsia"/>
        </w:rPr>
        <w:alias w:val="是否适用：应付项目[双击切换]"/>
        <w:tag w:val="_GBC_41bc31a1fefb4e25918c1ece7c27be62"/>
        <w:id w:val="1109328986"/>
        <w:placeholder>
          <w:docPart w:val="GBC22222222222222222222222222222"/>
        </w:placeholder>
      </w:sdtPr>
      <w:sdtContent>
        <w:p w14:paraId="12775396"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6CE6B4D" w14:textId="77777777" w:rsidR="0015090D" w:rsidRDefault="00022476">
      <w:pPr>
        <w:jc w:val="right"/>
      </w:pPr>
      <w:r>
        <w:rPr>
          <w:rFonts w:hint="eastAsia"/>
        </w:rPr>
        <w:t>单位：</w:t>
      </w:r>
      <w:sdt>
        <w:sdtPr>
          <w:rPr>
            <w:rFonts w:hint="eastAsia"/>
          </w:rPr>
          <w:alias w:val="单位：上市公司应付关联方款项"/>
          <w:tag w:val="_GBC_dda5edeadff34e4f829b49a813d869a1"/>
          <w:id w:val="7243345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上市公司应付关联方款项"/>
          <w:tag w:val="_GBC_5830ef25ff41407f8d8b3fde33e4bdf1"/>
          <w:id w:val="1223625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139"/>
        <w:gridCol w:w="2084"/>
        <w:gridCol w:w="2716"/>
      </w:tblGrid>
      <w:tr w:rsidR="0015090D" w14:paraId="3060A0B8" w14:textId="77777777" w:rsidTr="000C7AD4">
        <w:sdt>
          <w:sdtPr>
            <w:tag w:val="_PLD_e606617d378f48ec942565c9488249ee"/>
            <w:id w:val="1662738390"/>
          </w:sdtPr>
          <w:sdtContent>
            <w:tc>
              <w:tcPr>
                <w:tcW w:w="1418" w:type="dxa"/>
                <w:tcBorders>
                  <w:top w:val="single" w:sz="4" w:space="0" w:color="auto"/>
                  <w:left w:val="single" w:sz="4" w:space="0" w:color="auto"/>
                  <w:right w:val="single" w:sz="4" w:space="0" w:color="auto"/>
                </w:tcBorders>
                <w:vAlign w:val="center"/>
              </w:tcPr>
              <w:p w14:paraId="37F7193A" w14:textId="77777777" w:rsidR="0015090D" w:rsidRDefault="00022476">
                <w:pPr>
                  <w:jc w:val="center"/>
                </w:pPr>
                <w:r>
                  <w:rPr>
                    <w:rFonts w:hint="eastAsia"/>
                  </w:rPr>
                  <w:t>项目名称</w:t>
                </w:r>
              </w:p>
            </w:tc>
          </w:sdtContent>
        </w:sdt>
        <w:sdt>
          <w:sdtPr>
            <w:tag w:val="_PLD_8c0f65fb9987497db9d8cb750665f14a"/>
            <w:id w:val="-76755521"/>
          </w:sdtPr>
          <w:sdtContent>
            <w:tc>
              <w:tcPr>
                <w:tcW w:w="4139" w:type="dxa"/>
                <w:tcBorders>
                  <w:top w:val="single" w:sz="4" w:space="0" w:color="auto"/>
                  <w:left w:val="single" w:sz="4" w:space="0" w:color="auto"/>
                  <w:right w:val="single" w:sz="4" w:space="0" w:color="auto"/>
                </w:tcBorders>
                <w:vAlign w:val="center"/>
              </w:tcPr>
              <w:p w14:paraId="1D8F9F03" w14:textId="77777777" w:rsidR="0015090D" w:rsidRDefault="00022476">
                <w:pPr>
                  <w:jc w:val="center"/>
                </w:pPr>
                <w:r>
                  <w:rPr>
                    <w:rFonts w:hint="eastAsia"/>
                  </w:rPr>
                  <w:t>关联方</w:t>
                </w:r>
              </w:p>
            </w:tc>
          </w:sdtContent>
        </w:sdt>
        <w:sdt>
          <w:sdtPr>
            <w:tag w:val="_PLD_6abb3a201708442494b9fede0eddf518"/>
            <w:id w:val="-2067556863"/>
          </w:sdtPr>
          <w:sdtContent>
            <w:tc>
              <w:tcPr>
                <w:tcW w:w="2084" w:type="dxa"/>
                <w:tcBorders>
                  <w:top w:val="single" w:sz="4" w:space="0" w:color="auto"/>
                  <w:left w:val="single" w:sz="4" w:space="0" w:color="auto"/>
                  <w:bottom w:val="single" w:sz="4" w:space="0" w:color="auto"/>
                  <w:right w:val="single" w:sz="4" w:space="0" w:color="auto"/>
                </w:tcBorders>
                <w:vAlign w:val="center"/>
              </w:tcPr>
              <w:p w14:paraId="29D400DF" w14:textId="77777777" w:rsidR="0015090D" w:rsidRDefault="00022476">
                <w:pPr>
                  <w:jc w:val="center"/>
                </w:pPr>
                <w:r>
                  <w:rPr>
                    <w:rFonts w:hint="eastAsia"/>
                  </w:rPr>
                  <w:t>期末账面余额</w:t>
                </w:r>
              </w:p>
            </w:tc>
          </w:sdtContent>
        </w:sdt>
        <w:sdt>
          <w:sdtPr>
            <w:tag w:val="_PLD_55efe2bab54445818fecaf16ed9366f9"/>
            <w:id w:val="303050758"/>
          </w:sdtPr>
          <w:sdtContent>
            <w:tc>
              <w:tcPr>
                <w:tcW w:w="2716" w:type="dxa"/>
                <w:tcBorders>
                  <w:top w:val="single" w:sz="4" w:space="0" w:color="auto"/>
                  <w:left w:val="single" w:sz="4" w:space="0" w:color="auto"/>
                  <w:bottom w:val="single" w:sz="4" w:space="0" w:color="auto"/>
                  <w:right w:val="single" w:sz="4" w:space="0" w:color="auto"/>
                </w:tcBorders>
                <w:vAlign w:val="center"/>
              </w:tcPr>
              <w:p w14:paraId="45322921" w14:textId="77777777" w:rsidR="0015090D" w:rsidRDefault="00022476">
                <w:pPr>
                  <w:jc w:val="center"/>
                </w:pPr>
                <w:r>
                  <w:rPr>
                    <w:rFonts w:hint="eastAsia"/>
                  </w:rPr>
                  <w:t>期初账面余额</w:t>
                </w:r>
              </w:p>
            </w:tc>
          </w:sdtContent>
        </w:sdt>
      </w:tr>
      <w:tr w:rsidR="0046530F" w14:paraId="5EF12862"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602827F" w14:textId="0932C563"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2954F8D6" w14:textId="0300BEEA" w:rsidR="0046530F" w:rsidRDefault="00A31945" w:rsidP="0046530F">
            <w:pPr>
              <w:autoSpaceDE w:val="0"/>
              <w:autoSpaceDN w:val="0"/>
              <w:adjustRightInd w:val="0"/>
            </w:pPr>
            <w:r>
              <w:rPr>
                <w:rFonts w:ascii="宋体" w:hAnsi="宋体" w:hint="eastAsia"/>
                <w:sz w:val="18"/>
                <w:szCs w:val="18"/>
              </w:rPr>
              <w:t>威海</w:t>
            </w:r>
            <w:r w:rsidR="0046530F">
              <w:rPr>
                <w:rFonts w:ascii="宋体" w:hAnsi="宋体" w:hint="eastAsia"/>
                <w:sz w:val="18"/>
                <w:szCs w:val="18"/>
              </w:rPr>
              <w:t>好当家调味品有限公司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3BDAF426" w14:textId="745DDF8E" w:rsidR="0046530F" w:rsidRDefault="0046530F" w:rsidP="0046530F">
            <w:pPr>
              <w:autoSpaceDE w:val="0"/>
              <w:autoSpaceDN w:val="0"/>
              <w:adjustRightInd w:val="0"/>
              <w:jc w:val="right"/>
            </w:pPr>
            <w:r>
              <w:rPr>
                <w:rFonts w:ascii="宋体" w:hAnsi="宋体" w:hint="eastAsia"/>
                <w:sz w:val="18"/>
                <w:szCs w:val="18"/>
              </w:rPr>
              <w:t>24,207.00</w:t>
            </w:r>
          </w:p>
        </w:tc>
        <w:tc>
          <w:tcPr>
            <w:tcW w:w="2716" w:type="dxa"/>
            <w:tcBorders>
              <w:top w:val="single" w:sz="4" w:space="0" w:color="auto"/>
              <w:left w:val="single" w:sz="4" w:space="0" w:color="auto"/>
              <w:bottom w:val="single" w:sz="4" w:space="0" w:color="auto"/>
              <w:right w:val="single" w:sz="4" w:space="0" w:color="auto"/>
            </w:tcBorders>
            <w:vAlign w:val="center"/>
          </w:tcPr>
          <w:p w14:paraId="59D51771" w14:textId="1777B09E" w:rsidR="0046530F" w:rsidRDefault="0046530F" w:rsidP="0046530F">
            <w:pPr>
              <w:autoSpaceDE w:val="0"/>
              <w:autoSpaceDN w:val="0"/>
              <w:adjustRightInd w:val="0"/>
              <w:jc w:val="right"/>
            </w:pPr>
            <w:r>
              <w:rPr>
                <w:rFonts w:ascii="宋体" w:hAnsi="宋体" w:hint="eastAsia"/>
                <w:sz w:val="18"/>
                <w:szCs w:val="18"/>
              </w:rPr>
              <w:t>7,509.00</w:t>
            </w:r>
          </w:p>
        </w:tc>
      </w:tr>
      <w:tr w:rsidR="0046530F" w14:paraId="4F2C1529"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6201EB76" w14:textId="7660A0A0"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7EB3036D" w14:textId="186BEAB0" w:rsidR="0046530F" w:rsidRDefault="0046530F" w:rsidP="0046530F">
            <w:pPr>
              <w:autoSpaceDE w:val="0"/>
              <w:autoSpaceDN w:val="0"/>
              <w:adjustRightInd w:val="0"/>
            </w:pPr>
            <w:r>
              <w:rPr>
                <w:rFonts w:ascii="宋体" w:hAnsi="宋体" w:hint="eastAsia"/>
                <w:sz w:val="18"/>
                <w:szCs w:val="18"/>
              </w:rPr>
              <w:t>好当家集团有限公司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34976C94" w14:textId="7F171FE6" w:rsidR="0046530F" w:rsidRDefault="0046530F" w:rsidP="0046530F">
            <w:pPr>
              <w:autoSpaceDE w:val="0"/>
              <w:autoSpaceDN w:val="0"/>
              <w:adjustRightInd w:val="0"/>
              <w:jc w:val="right"/>
            </w:pPr>
            <w:r>
              <w:rPr>
                <w:rFonts w:ascii="宋体" w:hAnsi="宋体" w:hint="eastAsia"/>
                <w:sz w:val="18"/>
                <w:szCs w:val="18"/>
              </w:rPr>
              <w:t>3,335,862.02</w:t>
            </w:r>
          </w:p>
        </w:tc>
        <w:tc>
          <w:tcPr>
            <w:tcW w:w="2716" w:type="dxa"/>
            <w:tcBorders>
              <w:top w:val="single" w:sz="4" w:space="0" w:color="auto"/>
              <w:left w:val="single" w:sz="4" w:space="0" w:color="auto"/>
              <w:bottom w:val="single" w:sz="4" w:space="0" w:color="auto"/>
              <w:right w:val="single" w:sz="4" w:space="0" w:color="auto"/>
            </w:tcBorders>
            <w:vAlign w:val="center"/>
          </w:tcPr>
          <w:p w14:paraId="302D2689" w14:textId="045B87F2" w:rsidR="0046530F" w:rsidRDefault="0046530F" w:rsidP="0046530F">
            <w:pPr>
              <w:autoSpaceDE w:val="0"/>
              <w:autoSpaceDN w:val="0"/>
              <w:adjustRightInd w:val="0"/>
              <w:jc w:val="right"/>
            </w:pPr>
            <w:r>
              <w:rPr>
                <w:rFonts w:ascii="宋体" w:hAnsi="宋体" w:hint="eastAsia"/>
                <w:sz w:val="18"/>
                <w:szCs w:val="18"/>
              </w:rPr>
              <w:t>882,079.13</w:t>
            </w:r>
          </w:p>
        </w:tc>
      </w:tr>
      <w:tr w:rsidR="0046530F" w14:paraId="731A5835"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92BF0E0" w14:textId="7A8D0BAD"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75C47C6A" w14:textId="4B2703F5" w:rsidR="0046530F" w:rsidRDefault="0046530F" w:rsidP="0046530F">
            <w:pPr>
              <w:autoSpaceDE w:val="0"/>
              <w:autoSpaceDN w:val="0"/>
              <w:adjustRightInd w:val="0"/>
            </w:pPr>
            <w:r>
              <w:rPr>
                <w:rFonts w:ascii="宋体" w:hAnsi="宋体" w:hint="eastAsia"/>
                <w:sz w:val="18"/>
                <w:szCs w:val="18"/>
              </w:rPr>
              <w:t>荣成好当家工程建设有限公司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0DE5F3CF" w14:textId="32CFBC26" w:rsidR="0046530F" w:rsidRDefault="0046530F" w:rsidP="0046530F">
            <w:pPr>
              <w:autoSpaceDE w:val="0"/>
              <w:autoSpaceDN w:val="0"/>
              <w:adjustRightInd w:val="0"/>
              <w:jc w:val="right"/>
            </w:pPr>
            <w:r>
              <w:rPr>
                <w:rFonts w:ascii="宋体" w:hAnsi="宋体" w:hint="eastAsia"/>
                <w:sz w:val="18"/>
                <w:szCs w:val="18"/>
              </w:rPr>
              <w:t>2,065,134.67</w:t>
            </w:r>
          </w:p>
        </w:tc>
        <w:tc>
          <w:tcPr>
            <w:tcW w:w="2716" w:type="dxa"/>
            <w:tcBorders>
              <w:top w:val="single" w:sz="4" w:space="0" w:color="auto"/>
              <w:left w:val="single" w:sz="4" w:space="0" w:color="auto"/>
              <w:bottom w:val="single" w:sz="4" w:space="0" w:color="auto"/>
              <w:right w:val="single" w:sz="4" w:space="0" w:color="auto"/>
            </w:tcBorders>
            <w:vAlign w:val="center"/>
          </w:tcPr>
          <w:p w14:paraId="49C70512" w14:textId="6671D817" w:rsidR="0046530F" w:rsidRDefault="0046530F" w:rsidP="0046530F">
            <w:pPr>
              <w:autoSpaceDE w:val="0"/>
              <w:autoSpaceDN w:val="0"/>
              <w:adjustRightInd w:val="0"/>
              <w:jc w:val="right"/>
            </w:pPr>
            <w:r>
              <w:rPr>
                <w:rFonts w:ascii="宋体" w:hAnsi="宋体" w:hint="eastAsia"/>
                <w:sz w:val="18"/>
                <w:szCs w:val="18"/>
              </w:rPr>
              <w:t>1,820,832.04</w:t>
            </w:r>
          </w:p>
        </w:tc>
      </w:tr>
      <w:tr w:rsidR="0046530F" w14:paraId="76D207C4"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38EB676C" w14:textId="042D29C6"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39EB7400" w14:textId="77EDCB9E" w:rsidR="0046530F" w:rsidRDefault="0046530F" w:rsidP="0046530F">
            <w:pPr>
              <w:autoSpaceDE w:val="0"/>
              <w:autoSpaceDN w:val="0"/>
              <w:adjustRightInd w:val="0"/>
            </w:pPr>
            <w:r>
              <w:rPr>
                <w:rFonts w:ascii="宋体" w:hAnsi="宋体" w:hint="eastAsia"/>
                <w:sz w:val="18"/>
                <w:szCs w:val="18"/>
              </w:rPr>
              <w:t>荣成好当家物业服务有限公司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18CDEEB5" w14:textId="78A95632" w:rsidR="0046530F" w:rsidRDefault="0046530F" w:rsidP="0046530F">
            <w:pPr>
              <w:autoSpaceDE w:val="0"/>
              <w:autoSpaceDN w:val="0"/>
              <w:adjustRightInd w:val="0"/>
              <w:jc w:val="right"/>
            </w:pPr>
            <w:r>
              <w:rPr>
                <w:rFonts w:ascii="宋体" w:hAnsi="宋体" w:hint="eastAsia"/>
                <w:sz w:val="18"/>
                <w:szCs w:val="18"/>
              </w:rPr>
              <w:t>54,200.00</w:t>
            </w:r>
          </w:p>
        </w:tc>
        <w:tc>
          <w:tcPr>
            <w:tcW w:w="2716" w:type="dxa"/>
            <w:tcBorders>
              <w:top w:val="single" w:sz="4" w:space="0" w:color="auto"/>
              <w:left w:val="single" w:sz="4" w:space="0" w:color="auto"/>
              <w:bottom w:val="single" w:sz="4" w:space="0" w:color="auto"/>
              <w:right w:val="single" w:sz="4" w:space="0" w:color="auto"/>
            </w:tcBorders>
            <w:vAlign w:val="center"/>
          </w:tcPr>
          <w:p w14:paraId="2F4B4CE7" w14:textId="64B0D68D" w:rsidR="0046530F" w:rsidRDefault="0046530F" w:rsidP="0046530F">
            <w:pPr>
              <w:autoSpaceDE w:val="0"/>
              <w:autoSpaceDN w:val="0"/>
              <w:adjustRightInd w:val="0"/>
              <w:jc w:val="right"/>
            </w:pPr>
            <w:r>
              <w:rPr>
                <w:rFonts w:ascii="宋体" w:hAnsi="宋体" w:hint="eastAsia"/>
                <w:sz w:val="18"/>
                <w:szCs w:val="18"/>
              </w:rPr>
              <w:t>26,300.00</w:t>
            </w:r>
          </w:p>
        </w:tc>
      </w:tr>
      <w:tr w:rsidR="0046530F" w14:paraId="39121264"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360AAF4" w14:textId="4E02CCFC"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3E8B26B6" w14:textId="06050C58" w:rsidR="0046530F" w:rsidRDefault="0046530F" w:rsidP="0046530F">
            <w:pPr>
              <w:autoSpaceDE w:val="0"/>
              <w:autoSpaceDN w:val="0"/>
              <w:adjustRightInd w:val="0"/>
            </w:pPr>
            <w:r>
              <w:rPr>
                <w:rFonts w:ascii="宋体" w:hAnsi="宋体" w:hint="eastAsia"/>
                <w:sz w:val="18"/>
                <w:szCs w:val="18"/>
              </w:rPr>
              <w:t>荣成</w:t>
            </w:r>
            <w:proofErr w:type="gramStart"/>
            <w:r>
              <w:rPr>
                <w:rFonts w:ascii="宋体" w:hAnsi="宋体" w:hint="eastAsia"/>
                <w:sz w:val="18"/>
                <w:szCs w:val="18"/>
              </w:rPr>
              <w:t>好</w:t>
            </w:r>
            <w:proofErr w:type="gramEnd"/>
            <w:r>
              <w:rPr>
                <w:rFonts w:ascii="宋体" w:hAnsi="宋体" w:hint="eastAsia"/>
                <w:sz w:val="18"/>
                <w:szCs w:val="18"/>
              </w:rPr>
              <w:t>和玻璃钢制品有限公司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7B58E64F" w14:textId="0AB750D5" w:rsidR="0046530F" w:rsidRDefault="0046530F" w:rsidP="0046530F">
            <w:pPr>
              <w:autoSpaceDE w:val="0"/>
              <w:autoSpaceDN w:val="0"/>
              <w:adjustRightInd w:val="0"/>
              <w:jc w:val="right"/>
            </w:pPr>
            <w:r>
              <w:rPr>
                <w:rFonts w:ascii="宋体" w:hAnsi="宋体" w:hint="eastAsia"/>
                <w:sz w:val="18"/>
                <w:szCs w:val="18"/>
              </w:rPr>
              <w:t>11,797.00</w:t>
            </w:r>
          </w:p>
        </w:tc>
        <w:tc>
          <w:tcPr>
            <w:tcW w:w="2716" w:type="dxa"/>
            <w:tcBorders>
              <w:top w:val="single" w:sz="4" w:space="0" w:color="auto"/>
              <w:left w:val="single" w:sz="4" w:space="0" w:color="auto"/>
              <w:bottom w:val="single" w:sz="4" w:space="0" w:color="auto"/>
              <w:right w:val="single" w:sz="4" w:space="0" w:color="auto"/>
            </w:tcBorders>
            <w:vAlign w:val="center"/>
          </w:tcPr>
          <w:p w14:paraId="1C886EDF" w14:textId="096A7E05" w:rsidR="0046530F" w:rsidRDefault="0046530F" w:rsidP="0046530F">
            <w:pPr>
              <w:autoSpaceDE w:val="0"/>
              <w:autoSpaceDN w:val="0"/>
              <w:adjustRightInd w:val="0"/>
              <w:jc w:val="right"/>
            </w:pPr>
            <w:r>
              <w:rPr>
                <w:rFonts w:ascii="宋体" w:hAnsi="宋体" w:hint="eastAsia"/>
                <w:sz w:val="18"/>
                <w:szCs w:val="18"/>
              </w:rPr>
              <w:t>0.00</w:t>
            </w:r>
          </w:p>
        </w:tc>
      </w:tr>
      <w:tr w:rsidR="0046530F" w14:paraId="139B5E93"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35E8CC9A" w14:textId="7379265F"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3EFDEFEF" w14:textId="744CFE5C" w:rsidR="0046530F" w:rsidRDefault="0046530F" w:rsidP="0046530F">
            <w:pPr>
              <w:autoSpaceDE w:val="0"/>
              <w:autoSpaceDN w:val="0"/>
              <w:adjustRightInd w:val="0"/>
            </w:pPr>
            <w:r>
              <w:rPr>
                <w:rFonts w:ascii="宋体" w:hAnsi="宋体" w:hint="eastAsia"/>
                <w:sz w:val="18"/>
                <w:szCs w:val="18"/>
              </w:rPr>
              <w:t>荣成</w:t>
            </w:r>
            <w:proofErr w:type="gramStart"/>
            <w:r>
              <w:rPr>
                <w:rFonts w:ascii="宋体" w:hAnsi="宋体" w:hint="eastAsia"/>
                <w:sz w:val="18"/>
                <w:szCs w:val="18"/>
              </w:rPr>
              <w:t>加荣食品</w:t>
            </w:r>
            <w:proofErr w:type="gramEnd"/>
            <w:r>
              <w:rPr>
                <w:rFonts w:ascii="宋体" w:hAnsi="宋体" w:hint="eastAsia"/>
                <w:sz w:val="18"/>
                <w:szCs w:val="18"/>
              </w:rPr>
              <w:t>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2EEA824F" w14:textId="48C705A9" w:rsidR="0046530F" w:rsidRDefault="0046530F" w:rsidP="0046530F">
            <w:pPr>
              <w:autoSpaceDE w:val="0"/>
              <w:autoSpaceDN w:val="0"/>
              <w:adjustRightInd w:val="0"/>
              <w:jc w:val="right"/>
            </w:pPr>
            <w:r>
              <w:rPr>
                <w:rFonts w:ascii="宋体" w:hAnsi="宋体" w:hint="eastAsia"/>
                <w:sz w:val="18"/>
                <w:szCs w:val="18"/>
              </w:rPr>
              <w:t>1,261,358.74</w:t>
            </w:r>
          </w:p>
        </w:tc>
        <w:tc>
          <w:tcPr>
            <w:tcW w:w="2716" w:type="dxa"/>
            <w:tcBorders>
              <w:top w:val="single" w:sz="4" w:space="0" w:color="auto"/>
              <w:left w:val="single" w:sz="4" w:space="0" w:color="auto"/>
              <w:bottom w:val="single" w:sz="4" w:space="0" w:color="auto"/>
              <w:right w:val="single" w:sz="4" w:space="0" w:color="auto"/>
            </w:tcBorders>
            <w:vAlign w:val="center"/>
          </w:tcPr>
          <w:p w14:paraId="7595EC69" w14:textId="1630F026" w:rsidR="0046530F" w:rsidRDefault="0046530F" w:rsidP="0046530F">
            <w:pPr>
              <w:autoSpaceDE w:val="0"/>
              <w:autoSpaceDN w:val="0"/>
              <w:adjustRightInd w:val="0"/>
              <w:jc w:val="right"/>
            </w:pPr>
            <w:r>
              <w:rPr>
                <w:rFonts w:ascii="宋体" w:hAnsi="宋体" w:hint="eastAsia"/>
                <w:sz w:val="18"/>
                <w:szCs w:val="18"/>
              </w:rPr>
              <w:t>594,815.47</w:t>
            </w:r>
          </w:p>
        </w:tc>
      </w:tr>
      <w:tr w:rsidR="0046530F" w14:paraId="2ADAF999"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ED75130" w14:textId="4D0CB28A"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055288C4" w14:textId="1C02B82F" w:rsidR="0046530F" w:rsidRDefault="0046530F" w:rsidP="0046530F">
            <w:pPr>
              <w:autoSpaceDE w:val="0"/>
              <w:autoSpaceDN w:val="0"/>
              <w:adjustRightInd w:val="0"/>
            </w:pPr>
            <w:r>
              <w:rPr>
                <w:rFonts w:ascii="宋体" w:hAnsi="宋体" w:hint="eastAsia"/>
                <w:sz w:val="18"/>
                <w:szCs w:val="18"/>
              </w:rPr>
              <w:t>荣成邱家水产有限公司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4A557103" w14:textId="2F60AA08" w:rsidR="0046530F" w:rsidRDefault="0046530F" w:rsidP="0046530F">
            <w:pPr>
              <w:autoSpaceDE w:val="0"/>
              <w:autoSpaceDN w:val="0"/>
              <w:adjustRightInd w:val="0"/>
              <w:jc w:val="right"/>
            </w:pPr>
            <w:r>
              <w:rPr>
                <w:rFonts w:ascii="宋体" w:hAnsi="宋体" w:hint="eastAsia"/>
                <w:sz w:val="18"/>
                <w:szCs w:val="18"/>
              </w:rPr>
              <w:t>10,533,993.66</w:t>
            </w:r>
          </w:p>
        </w:tc>
        <w:tc>
          <w:tcPr>
            <w:tcW w:w="2716" w:type="dxa"/>
            <w:tcBorders>
              <w:top w:val="single" w:sz="4" w:space="0" w:color="auto"/>
              <w:left w:val="single" w:sz="4" w:space="0" w:color="auto"/>
              <w:bottom w:val="single" w:sz="4" w:space="0" w:color="auto"/>
              <w:right w:val="single" w:sz="4" w:space="0" w:color="auto"/>
            </w:tcBorders>
            <w:vAlign w:val="center"/>
          </w:tcPr>
          <w:p w14:paraId="4ADD6791" w14:textId="6B876627" w:rsidR="0046530F" w:rsidRDefault="0046530F" w:rsidP="0046530F">
            <w:pPr>
              <w:autoSpaceDE w:val="0"/>
              <w:autoSpaceDN w:val="0"/>
              <w:adjustRightInd w:val="0"/>
              <w:jc w:val="right"/>
            </w:pPr>
            <w:r>
              <w:rPr>
                <w:rFonts w:ascii="宋体" w:hAnsi="宋体" w:hint="eastAsia"/>
                <w:sz w:val="18"/>
                <w:szCs w:val="18"/>
              </w:rPr>
              <w:t>4,790,457.53</w:t>
            </w:r>
          </w:p>
        </w:tc>
      </w:tr>
      <w:tr w:rsidR="0046530F" w14:paraId="2EF56143"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64E6C979" w14:textId="363CAEC0"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04CC1328" w14:textId="5AE8742C" w:rsidR="0046530F" w:rsidRDefault="0046530F" w:rsidP="0046530F">
            <w:pPr>
              <w:autoSpaceDE w:val="0"/>
              <w:autoSpaceDN w:val="0"/>
              <w:adjustRightInd w:val="0"/>
            </w:pPr>
            <w:proofErr w:type="gramStart"/>
            <w:r>
              <w:rPr>
                <w:rFonts w:ascii="宋体" w:hAnsi="宋体" w:hint="eastAsia"/>
                <w:sz w:val="18"/>
                <w:szCs w:val="18"/>
              </w:rPr>
              <w:t>荣成荣安建筑工程</w:t>
            </w:r>
            <w:proofErr w:type="gramEnd"/>
            <w:r>
              <w:rPr>
                <w:rFonts w:ascii="宋体" w:hAnsi="宋体" w:hint="eastAsia"/>
                <w:sz w:val="18"/>
                <w:szCs w:val="18"/>
              </w:rPr>
              <w:t>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2407A419" w14:textId="22BDA9FB" w:rsidR="0046530F" w:rsidRDefault="0046530F" w:rsidP="0046530F">
            <w:pPr>
              <w:autoSpaceDE w:val="0"/>
              <w:autoSpaceDN w:val="0"/>
              <w:adjustRightInd w:val="0"/>
              <w:jc w:val="right"/>
            </w:pPr>
            <w:r>
              <w:rPr>
                <w:rFonts w:ascii="宋体" w:hAnsi="宋体" w:hint="eastAsia"/>
                <w:sz w:val="18"/>
                <w:szCs w:val="18"/>
              </w:rPr>
              <w:t>873,220.62</w:t>
            </w:r>
          </w:p>
        </w:tc>
        <w:tc>
          <w:tcPr>
            <w:tcW w:w="2716" w:type="dxa"/>
            <w:tcBorders>
              <w:top w:val="single" w:sz="4" w:space="0" w:color="auto"/>
              <w:left w:val="single" w:sz="4" w:space="0" w:color="auto"/>
              <w:bottom w:val="single" w:sz="4" w:space="0" w:color="auto"/>
              <w:right w:val="single" w:sz="4" w:space="0" w:color="auto"/>
            </w:tcBorders>
            <w:vAlign w:val="center"/>
          </w:tcPr>
          <w:p w14:paraId="542F2042" w14:textId="5BB63B21" w:rsidR="0046530F" w:rsidRDefault="0046530F" w:rsidP="0046530F">
            <w:pPr>
              <w:autoSpaceDE w:val="0"/>
              <w:autoSpaceDN w:val="0"/>
              <w:adjustRightInd w:val="0"/>
              <w:jc w:val="right"/>
            </w:pPr>
            <w:r>
              <w:rPr>
                <w:rFonts w:ascii="宋体" w:hAnsi="宋体" w:hint="eastAsia"/>
                <w:sz w:val="18"/>
                <w:szCs w:val="18"/>
              </w:rPr>
              <w:t>156,940.00</w:t>
            </w:r>
          </w:p>
        </w:tc>
      </w:tr>
      <w:tr w:rsidR="0046530F" w14:paraId="2487211C"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5B6F412" w14:textId="2745D339"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56BE055E" w14:textId="697F0366" w:rsidR="0046530F" w:rsidRDefault="0046530F" w:rsidP="0046530F">
            <w:pPr>
              <w:autoSpaceDE w:val="0"/>
              <w:autoSpaceDN w:val="0"/>
              <w:adjustRightInd w:val="0"/>
            </w:pPr>
            <w:r>
              <w:rPr>
                <w:rFonts w:ascii="宋体" w:hAnsi="宋体" w:hint="eastAsia"/>
                <w:sz w:val="18"/>
                <w:szCs w:val="18"/>
              </w:rPr>
              <w:t>荣成荣昌纸制品有限公司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52E0D524" w14:textId="48B24907" w:rsidR="0046530F" w:rsidRDefault="0046530F" w:rsidP="0046530F">
            <w:pPr>
              <w:autoSpaceDE w:val="0"/>
              <w:autoSpaceDN w:val="0"/>
              <w:adjustRightInd w:val="0"/>
              <w:jc w:val="right"/>
            </w:pPr>
            <w:r>
              <w:rPr>
                <w:rFonts w:ascii="宋体" w:hAnsi="宋体" w:hint="eastAsia"/>
                <w:sz w:val="18"/>
                <w:szCs w:val="18"/>
              </w:rPr>
              <w:t>24,927.01</w:t>
            </w:r>
          </w:p>
        </w:tc>
        <w:tc>
          <w:tcPr>
            <w:tcW w:w="2716" w:type="dxa"/>
            <w:tcBorders>
              <w:top w:val="single" w:sz="4" w:space="0" w:color="auto"/>
              <w:left w:val="single" w:sz="4" w:space="0" w:color="auto"/>
              <w:bottom w:val="single" w:sz="4" w:space="0" w:color="auto"/>
              <w:right w:val="single" w:sz="4" w:space="0" w:color="auto"/>
            </w:tcBorders>
            <w:vAlign w:val="center"/>
          </w:tcPr>
          <w:p w14:paraId="165DB8CC" w14:textId="7AA87DBC" w:rsidR="0046530F" w:rsidRDefault="0046530F" w:rsidP="0046530F">
            <w:pPr>
              <w:autoSpaceDE w:val="0"/>
              <w:autoSpaceDN w:val="0"/>
              <w:adjustRightInd w:val="0"/>
              <w:jc w:val="right"/>
            </w:pPr>
            <w:r>
              <w:rPr>
                <w:rFonts w:ascii="宋体" w:hAnsi="宋体" w:hint="eastAsia"/>
                <w:sz w:val="18"/>
                <w:szCs w:val="18"/>
              </w:rPr>
              <w:t>24,927.01</w:t>
            </w:r>
          </w:p>
        </w:tc>
      </w:tr>
      <w:tr w:rsidR="0046530F" w14:paraId="725A521A"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10B602D" w14:textId="0CD98E1C"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3C75774A" w14:textId="1A7CEF01" w:rsidR="0046530F" w:rsidRDefault="0046530F" w:rsidP="0046530F">
            <w:pPr>
              <w:autoSpaceDE w:val="0"/>
              <w:autoSpaceDN w:val="0"/>
              <w:adjustRightInd w:val="0"/>
            </w:pPr>
            <w:r>
              <w:rPr>
                <w:rFonts w:ascii="宋体" w:hAnsi="宋体" w:hint="eastAsia"/>
                <w:sz w:val="18"/>
                <w:szCs w:val="18"/>
              </w:rPr>
              <w:t>荣成荣盛包装材料有限公司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016E1CAA" w14:textId="45E9AF03" w:rsidR="0046530F" w:rsidRDefault="0046530F" w:rsidP="0046530F">
            <w:pPr>
              <w:autoSpaceDE w:val="0"/>
              <w:autoSpaceDN w:val="0"/>
              <w:adjustRightInd w:val="0"/>
              <w:jc w:val="right"/>
            </w:pPr>
            <w:r>
              <w:rPr>
                <w:rFonts w:ascii="宋体" w:hAnsi="宋体" w:hint="eastAsia"/>
                <w:sz w:val="18"/>
                <w:szCs w:val="18"/>
              </w:rPr>
              <w:t>2,473,692.88</w:t>
            </w:r>
          </w:p>
        </w:tc>
        <w:tc>
          <w:tcPr>
            <w:tcW w:w="2716" w:type="dxa"/>
            <w:tcBorders>
              <w:top w:val="single" w:sz="4" w:space="0" w:color="auto"/>
              <w:left w:val="single" w:sz="4" w:space="0" w:color="auto"/>
              <w:bottom w:val="single" w:sz="4" w:space="0" w:color="auto"/>
              <w:right w:val="single" w:sz="4" w:space="0" w:color="auto"/>
            </w:tcBorders>
            <w:vAlign w:val="center"/>
          </w:tcPr>
          <w:p w14:paraId="784E63DF" w14:textId="644AFB82" w:rsidR="0046530F" w:rsidRDefault="0046530F" w:rsidP="0046530F">
            <w:pPr>
              <w:autoSpaceDE w:val="0"/>
              <w:autoSpaceDN w:val="0"/>
              <w:adjustRightInd w:val="0"/>
              <w:jc w:val="right"/>
            </w:pPr>
            <w:r>
              <w:rPr>
                <w:rFonts w:ascii="宋体" w:hAnsi="宋体" w:hint="eastAsia"/>
                <w:sz w:val="18"/>
                <w:szCs w:val="18"/>
              </w:rPr>
              <w:t>146,435.07</w:t>
            </w:r>
          </w:p>
        </w:tc>
      </w:tr>
      <w:tr w:rsidR="0046530F" w14:paraId="5851452C"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5A3C837" w14:textId="273D50EE"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0744D567" w14:textId="6D205DB8" w:rsidR="0046530F" w:rsidRDefault="0046530F" w:rsidP="0046530F">
            <w:pPr>
              <w:autoSpaceDE w:val="0"/>
              <w:autoSpaceDN w:val="0"/>
              <w:adjustRightInd w:val="0"/>
            </w:pPr>
            <w:r>
              <w:rPr>
                <w:rFonts w:ascii="宋体" w:hAnsi="宋体" w:hint="eastAsia"/>
                <w:sz w:val="18"/>
                <w:szCs w:val="18"/>
              </w:rPr>
              <w:t>荣成荣</w:t>
            </w:r>
            <w:proofErr w:type="gramStart"/>
            <w:r>
              <w:rPr>
                <w:rFonts w:ascii="宋体" w:hAnsi="宋体" w:hint="eastAsia"/>
                <w:sz w:val="18"/>
                <w:szCs w:val="18"/>
              </w:rPr>
              <w:t>研</w:t>
            </w:r>
            <w:proofErr w:type="gramEnd"/>
            <w:r>
              <w:rPr>
                <w:rFonts w:ascii="宋体" w:hAnsi="宋体" w:hint="eastAsia"/>
                <w:sz w:val="18"/>
                <w:szCs w:val="18"/>
              </w:rPr>
              <w:t>食品有限公司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76BB87B6" w14:textId="0DB84AF7" w:rsidR="0046530F" w:rsidRDefault="0046530F" w:rsidP="0046530F">
            <w:pPr>
              <w:autoSpaceDE w:val="0"/>
              <w:autoSpaceDN w:val="0"/>
              <w:adjustRightInd w:val="0"/>
              <w:jc w:val="right"/>
            </w:pPr>
            <w:r>
              <w:rPr>
                <w:rFonts w:ascii="宋体" w:hAnsi="宋体" w:hint="eastAsia"/>
                <w:sz w:val="18"/>
                <w:szCs w:val="18"/>
              </w:rPr>
              <w:t>578,432.80</w:t>
            </w:r>
          </w:p>
        </w:tc>
        <w:tc>
          <w:tcPr>
            <w:tcW w:w="2716" w:type="dxa"/>
            <w:tcBorders>
              <w:top w:val="single" w:sz="4" w:space="0" w:color="auto"/>
              <w:left w:val="single" w:sz="4" w:space="0" w:color="auto"/>
              <w:bottom w:val="single" w:sz="4" w:space="0" w:color="auto"/>
              <w:right w:val="single" w:sz="4" w:space="0" w:color="auto"/>
            </w:tcBorders>
            <w:vAlign w:val="center"/>
          </w:tcPr>
          <w:p w14:paraId="13525345" w14:textId="7220A797" w:rsidR="0046530F" w:rsidRDefault="0046530F" w:rsidP="0046530F">
            <w:pPr>
              <w:autoSpaceDE w:val="0"/>
              <w:autoSpaceDN w:val="0"/>
              <w:adjustRightInd w:val="0"/>
              <w:jc w:val="right"/>
            </w:pPr>
            <w:r>
              <w:rPr>
                <w:rFonts w:ascii="宋体" w:hAnsi="宋体" w:hint="eastAsia"/>
                <w:sz w:val="18"/>
                <w:szCs w:val="18"/>
              </w:rPr>
              <w:t>73,650.00</w:t>
            </w:r>
          </w:p>
        </w:tc>
      </w:tr>
      <w:tr w:rsidR="0046530F" w14:paraId="0BF403C3"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05D8E0EE" w14:textId="0EE363A6"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6C39C4D4" w14:textId="78E41098" w:rsidR="0046530F" w:rsidRDefault="0046530F" w:rsidP="0046530F">
            <w:pPr>
              <w:autoSpaceDE w:val="0"/>
              <w:autoSpaceDN w:val="0"/>
              <w:adjustRightInd w:val="0"/>
            </w:pPr>
            <w:r>
              <w:rPr>
                <w:rFonts w:ascii="宋体" w:hAnsi="宋体" w:hint="eastAsia"/>
                <w:sz w:val="18"/>
                <w:szCs w:val="18"/>
              </w:rPr>
              <w:t>荣成市好当家物业服务有限公司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7F40E5F5" w14:textId="605D8583" w:rsidR="0046530F" w:rsidRDefault="0046530F" w:rsidP="0046530F">
            <w:pPr>
              <w:autoSpaceDE w:val="0"/>
              <w:autoSpaceDN w:val="0"/>
              <w:adjustRightInd w:val="0"/>
              <w:jc w:val="right"/>
            </w:pPr>
            <w:r>
              <w:rPr>
                <w:rFonts w:ascii="宋体" w:hAnsi="宋体" w:hint="eastAsia"/>
                <w:sz w:val="18"/>
                <w:szCs w:val="18"/>
              </w:rPr>
              <w:t>94,300.00</w:t>
            </w:r>
          </w:p>
        </w:tc>
        <w:tc>
          <w:tcPr>
            <w:tcW w:w="2716" w:type="dxa"/>
            <w:tcBorders>
              <w:top w:val="single" w:sz="4" w:space="0" w:color="auto"/>
              <w:left w:val="single" w:sz="4" w:space="0" w:color="auto"/>
              <w:bottom w:val="single" w:sz="4" w:space="0" w:color="auto"/>
              <w:right w:val="single" w:sz="4" w:space="0" w:color="auto"/>
            </w:tcBorders>
            <w:vAlign w:val="center"/>
          </w:tcPr>
          <w:p w14:paraId="77C2EC66" w14:textId="39F250CE" w:rsidR="0046530F" w:rsidRDefault="0046530F" w:rsidP="0046530F">
            <w:pPr>
              <w:autoSpaceDE w:val="0"/>
              <w:autoSpaceDN w:val="0"/>
              <w:adjustRightInd w:val="0"/>
              <w:jc w:val="right"/>
            </w:pPr>
            <w:r>
              <w:rPr>
                <w:rFonts w:ascii="宋体" w:hAnsi="宋体" w:hint="eastAsia"/>
                <w:sz w:val="18"/>
                <w:szCs w:val="18"/>
              </w:rPr>
              <w:t>66,400.00</w:t>
            </w:r>
          </w:p>
        </w:tc>
      </w:tr>
      <w:tr w:rsidR="0046530F" w14:paraId="35B506C3"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78D05FB" w14:textId="0806106D"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582B4925" w14:textId="7953CD48" w:rsidR="0046530F" w:rsidRDefault="0046530F" w:rsidP="0046530F">
            <w:pPr>
              <w:autoSpaceDE w:val="0"/>
              <w:autoSpaceDN w:val="0"/>
              <w:adjustRightInd w:val="0"/>
            </w:pPr>
            <w:r>
              <w:rPr>
                <w:rFonts w:ascii="宋体" w:hAnsi="宋体" w:hint="eastAsia"/>
                <w:sz w:val="18"/>
                <w:szCs w:val="18"/>
              </w:rPr>
              <w:t>荣成</w:t>
            </w:r>
            <w:proofErr w:type="gramStart"/>
            <w:r>
              <w:rPr>
                <w:rFonts w:ascii="宋体" w:hAnsi="宋体" w:hint="eastAsia"/>
                <w:sz w:val="18"/>
                <w:szCs w:val="18"/>
              </w:rPr>
              <w:t>市荣航安装</w:t>
            </w:r>
            <w:proofErr w:type="gramEnd"/>
            <w:r>
              <w:rPr>
                <w:rFonts w:ascii="宋体" w:hAnsi="宋体" w:hint="eastAsia"/>
                <w:sz w:val="18"/>
                <w:szCs w:val="18"/>
              </w:rPr>
              <w:t>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0FA1FDEA" w14:textId="1EF72B62" w:rsidR="0046530F" w:rsidRDefault="0046530F" w:rsidP="0046530F">
            <w:pPr>
              <w:autoSpaceDE w:val="0"/>
              <w:autoSpaceDN w:val="0"/>
              <w:adjustRightInd w:val="0"/>
              <w:jc w:val="right"/>
            </w:pPr>
            <w:r>
              <w:rPr>
                <w:rFonts w:ascii="宋体" w:hAnsi="宋体" w:hint="eastAsia"/>
                <w:sz w:val="18"/>
                <w:szCs w:val="18"/>
              </w:rPr>
              <w:t>10,990.00</w:t>
            </w:r>
          </w:p>
        </w:tc>
        <w:tc>
          <w:tcPr>
            <w:tcW w:w="2716" w:type="dxa"/>
            <w:tcBorders>
              <w:top w:val="single" w:sz="4" w:space="0" w:color="auto"/>
              <w:left w:val="single" w:sz="4" w:space="0" w:color="auto"/>
              <w:bottom w:val="single" w:sz="4" w:space="0" w:color="auto"/>
              <w:right w:val="single" w:sz="4" w:space="0" w:color="auto"/>
            </w:tcBorders>
            <w:vAlign w:val="center"/>
          </w:tcPr>
          <w:p w14:paraId="5496BBF2" w14:textId="6855DEF7" w:rsidR="0046530F" w:rsidRDefault="0046530F" w:rsidP="0046530F">
            <w:pPr>
              <w:autoSpaceDE w:val="0"/>
              <w:autoSpaceDN w:val="0"/>
              <w:adjustRightInd w:val="0"/>
              <w:jc w:val="right"/>
            </w:pPr>
            <w:r>
              <w:rPr>
                <w:rFonts w:ascii="宋体" w:hAnsi="宋体" w:hint="eastAsia"/>
                <w:sz w:val="18"/>
                <w:szCs w:val="18"/>
              </w:rPr>
              <w:t>0.00</w:t>
            </w:r>
          </w:p>
        </w:tc>
      </w:tr>
      <w:tr w:rsidR="0046530F" w14:paraId="2C7E60A5"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A7751CC" w14:textId="2B4ACA28"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2E89DEF2" w14:textId="275CC601" w:rsidR="0046530F" w:rsidRDefault="0046530F" w:rsidP="0046530F">
            <w:pPr>
              <w:autoSpaceDE w:val="0"/>
              <w:autoSpaceDN w:val="0"/>
              <w:adjustRightInd w:val="0"/>
            </w:pPr>
            <w:r>
              <w:rPr>
                <w:rFonts w:ascii="宋体" w:hAnsi="宋体" w:hint="eastAsia"/>
                <w:sz w:val="18"/>
                <w:szCs w:val="18"/>
              </w:rPr>
              <w:t>山东惠民好当家食品有限公司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7A3AA99A" w14:textId="2D24E776" w:rsidR="0046530F" w:rsidRDefault="0046530F" w:rsidP="0046530F">
            <w:pPr>
              <w:autoSpaceDE w:val="0"/>
              <w:autoSpaceDN w:val="0"/>
              <w:adjustRightInd w:val="0"/>
              <w:jc w:val="right"/>
            </w:pPr>
            <w:r>
              <w:rPr>
                <w:rFonts w:ascii="宋体" w:hAnsi="宋体" w:hint="eastAsia"/>
                <w:sz w:val="18"/>
                <w:szCs w:val="18"/>
              </w:rPr>
              <w:t>32,033.43</w:t>
            </w:r>
          </w:p>
        </w:tc>
        <w:tc>
          <w:tcPr>
            <w:tcW w:w="2716" w:type="dxa"/>
            <w:tcBorders>
              <w:top w:val="single" w:sz="4" w:space="0" w:color="auto"/>
              <w:left w:val="single" w:sz="4" w:space="0" w:color="auto"/>
              <w:bottom w:val="single" w:sz="4" w:space="0" w:color="auto"/>
              <w:right w:val="single" w:sz="4" w:space="0" w:color="auto"/>
            </w:tcBorders>
            <w:vAlign w:val="center"/>
          </w:tcPr>
          <w:p w14:paraId="378961EC" w14:textId="03BABD8C" w:rsidR="0046530F" w:rsidRDefault="0046530F" w:rsidP="0046530F">
            <w:pPr>
              <w:autoSpaceDE w:val="0"/>
              <w:autoSpaceDN w:val="0"/>
              <w:adjustRightInd w:val="0"/>
              <w:jc w:val="right"/>
            </w:pPr>
            <w:r>
              <w:rPr>
                <w:rFonts w:ascii="宋体" w:hAnsi="宋体" w:hint="eastAsia"/>
                <w:sz w:val="18"/>
                <w:szCs w:val="18"/>
              </w:rPr>
              <w:t>0.00</w:t>
            </w:r>
          </w:p>
        </w:tc>
      </w:tr>
      <w:tr w:rsidR="0046530F" w14:paraId="76FECCB2"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406DE24A" w14:textId="4348DBD0"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528F17D5" w14:textId="04FD4DA1" w:rsidR="0046530F" w:rsidRDefault="0046530F" w:rsidP="0046530F">
            <w:pPr>
              <w:autoSpaceDE w:val="0"/>
              <w:autoSpaceDN w:val="0"/>
              <w:adjustRightInd w:val="0"/>
            </w:pPr>
            <w:r>
              <w:rPr>
                <w:rFonts w:ascii="宋体" w:hAnsi="宋体" w:hint="eastAsia"/>
                <w:sz w:val="18"/>
                <w:szCs w:val="18"/>
              </w:rPr>
              <w:t>威海好当家调味品有限公司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5692363F" w14:textId="0497CFF7" w:rsidR="0046530F" w:rsidRDefault="0046530F" w:rsidP="0046530F">
            <w:pPr>
              <w:autoSpaceDE w:val="0"/>
              <w:autoSpaceDN w:val="0"/>
              <w:adjustRightInd w:val="0"/>
              <w:jc w:val="right"/>
            </w:pPr>
            <w:r>
              <w:rPr>
                <w:rFonts w:ascii="宋体" w:hAnsi="宋体" w:hint="eastAsia"/>
                <w:sz w:val="18"/>
                <w:szCs w:val="18"/>
              </w:rPr>
              <w:t>134,998.50</w:t>
            </w:r>
          </w:p>
        </w:tc>
        <w:tc>
          <w:tcPr>
            <w:tcW w:w="2716" w:type="dxa"/>
            <w:tcBorders>
              <w:top w:val="single" w:sz="4" w:space="0" w:color="auto"/>
              <w:left w:val="single" w:sz="4" w:space="0" w:color="auto"/>
              <w:bottom w:val="single" w:sz="4" w:space="0" w:color="auto"/>
              <w:right w:val="single" w:sz="4" w:space="0" w:color="auto"/>
            </w:tcBorders>
            <w:vAlign w:val="center"/>
          </w:tcPr>
          <w:p w14:paraId="4237EFFE" w14:textId="7DA0616E" w:rsidR="0046530F" w:rsidRDefault="0046530F" w:rsidP="0046530F">
            <w:pPr>
              <w:autoSpaceDE w:val="0"/>
              <w:autoSpaceDN w:val="0"/>
              <w:adjustRightInd w:val="0"/>
              <w:jc w:val="right"/>
            </w:pPr>
            <w:r>
              <w:rPr>
                <w:rFonts w:ascii="宋体" w:hAnsi="宋体" w:hint="eastAsia"/>
                <w:sz w:val="18"/>
                <w:szCs w:val="18"/>
              </w:rPr>
              <w:t>47,187.00</w:t>
            </w:r>
          </w:p>
        </w:tc>
      </w:tr>
      <w:tr w:rsidR="0046530F" w14:paraId="06FCB1A1"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1637EF02" w14:textId="3F3BAC1C" w:rsidR="0046530F" w:rsidRDefault="0046530F" w:rsidP="0046530F">
            <w:pPr>
              <w:autoSpaceDE w:val="0"/>
              <w:autoSpaceDN w:val="0"/>
              <w:adjustRightInd w:val="0"/>
            </w:pPr>
            <w:r>
              <w:rPr>
                <w:rFonts w:ascii="宋体" w:hAnsi="宋体" w:hint="eastAsia"/>
                <w:sz w:val="18"/>
                <w:szCs w:val="18"/>
              </w:rPr>
              <w:t>应付账款</w:t>
            </w:r>
          </w:p>
        </w:tc>
        <w:tc>
          <w:tcPr>
            <w:tcW w:w="4139" w:type="dxa"/>
            <w:tcBorders>
              <w:top w:val="single" w:sz="4" w:space="0" w:color="auto"/>
              <w:left w:val="single" w:sz="4" w:space="0" w:color="auto"/>
              <w:bottom w:val="single" w:sz="4" w:space="0" w:color="auto"/>
              <w:right w:val="single" w:sz="4" w:space="0" w:color="auto"/>
            </w:tcBorders>
            <w:vAlign w:val="center"/>
          </w:tcPr>
          <w:p w14:paraId="7AD8CF9A" w14:textId="00BFC28D" w:rsidR="0046530F" w:rsidRDefault="0046530F" w:rsidP="0046530F">
            <w:pPr>
              <w:autoSpaceDE w:val="0"/>
              <w:autoSpaceDN w:val="0"/>
              <w:adjustRightInd w:val="0"/>
            </w:pPr>
            <w:r>
              <w:rPr>
                <w:rFonts w:ascii="宋体" w:hAnsi="宋体" w:hint="eastAsia"/>
                <w:sz w:val="18"/>
                <w:szCs w:val="18"/>
              </w:rPr>
              <w:t>威海好当家天海湾水城旅游服务有限公司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6AA149C5" w14:textId="57973BAA" w:rsidR="0046530F" w:rsidRDefault="0046530F" w:rsidP="0046530F">
            <w:pPr>
              <w:autoSpaceDE w:val="0"/>
              <w:autoSpaceDN w:val="0"/>
              <w:adjustRightInd w:val="0"/>
              <w:jc w:val="right"/>
            </w:pPr>
            <w:r>
              <w:rPr>
                <w:rFonts w:ascii="宋体" w:hAnsi="宋体" w:hint="eastAsia"/>
                <w:sz w:val="18"/>
                <w:szCs w:val="18"/>
              </w:rPr>
              <w:t>220,013.91</w:t>
            </w:r>
          </w:p>
        </w:tc>
        <w:tc>
          <w:tcPr>
            <w:tcW w:w="2716" w:type="dxa"/>
            <w:tcBorders>
              <w:top w:val="single" w:sz="4" w:space="0" w:color="auto"/>
              <w:left w:val="single" w:sz="4" w:space="0" w:color="auto"/>
              <w:bottom w:val="single" w:sz="4" w:space="0" w:color="auto"/>
              <w:right w:val="single" w:sz="4" w:space="0" w:color="auto"/>
            </w:tcBorders>
            <w:vAlign w:val="center"/>
          </w:tcPr>
          <w:p w14:paraId="4897EA1A" w14:textId="1D6B79A8" w:rsidR="0046530F" w:rsidRDefault="0046530F" w:rsidP="0046530F">
            <w:pPr>
              <w:autoSpaceDE w:val="0"/>
              <w:autoSpaceDN w:val="0"/>
              <w:adjustRightInd w:val="0"/>
              <w:jc w:val="right"/>
            </w:pPr>
            <w:r>
              <w:rPr>
                <w:rFonts w:ascii="宋体" w:hAnsi="宋体" w:hint="eastAsia"/>
                <w:sz w:val="18"/>
                <w:szCs w:val="18"/>
              </w:rPr>
              <w:t>135,785.39</w:t>
            </w:r>
          </w:p>
        </w:tc>
      </w:tr>
      <w:tr w:rsidR="0046530F" w14:paraId="7BCF2CE1"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D20864C" w14:textId="4FE52D61"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53CCDF9C" w14:textId="081437F4" w:rsidR="0046530F" w:rsidRDefault="0046530F" w:rsidP="0046530F">
            <w:pPr>
              <w:autoSpaceDE w:val="0"/>
              <w:autoSpaceDN w:val="0"/>
              <w:adjustRightInd w:val="0"/>
            </w:pPr>
            <w:r>
              <w:rPr>
                <w:rFonts w:ascii="宋体" w:hAnsi="宋体" w:hint="eastAsia"/>
                <w:sz w:val="18"/>
                <w:szCs w:val="18"/>
              </w:rPr>
              <w:t>好当家昌江水产开发有限公司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75AB40E1" w14:textId="0AB3494F" w:rsidR="0046530F" w:rsidRDefault="0046530F" w:rsidP="0046530F">
            <w:pPr>
              <w:autoSpaceDE w:val="0"/>
              <w:autoSpaceDN w:val="0"/>
              <w:adjustRightInd w:val="0"/>
              <w:jc w:val="right"/>
            </w:pPr>
            <w:r>
              <w:rPr>
                <w:rFonts w:ascii="宋体" w:hAnsi="宋体" w:hint="eastAsia"/>
                <w:sz w:val="18"/>
                <w:szCs w:val="18"/>
              </w:rPr>
              <w:t>300.00</w:t>
            </w:r>
          </w:p>
        </w:tc>
        <w:tc>
          <w:tcPr>
            <w:tcW w:w="2716" w:type="dxa"/>
            <w:tcBorders>
              <w:top w:val="single" w:sz="4" w:space="0" w:color="auto"/>
              <w:left w:val="single" w:sz="4" w:space="0" w:color="auto"/>
              <w:bottom w:val="single" w:sz="4" w:space="0" w:color="auto"/>
              <w:right w:val="single" w:sz="4" w:space="0" w:color="auto"/>
            </w:tcBorders>
            <w:vAlign w:val="center"/>
          </w:tcPr>
          <w:p w14:paraId="45E4F671" w14:textId="54F4828F" w:rsidR="0046530F" w:rsidRDefault="0046530F" w:rsidP="0046530F">
            <w:pPr>
              <w:autoSpaceDE w:val="0"/>
              <w:autoSpaceDN w:val="0"/>
              <w:adjustRightInd w:val="0"/>
              <w:jc w:val="right"/>
            </w:pPr>
            <w:r>
              <w:rPr>
                <w:rFonts w:ascii="宋体" w:hAnsi="宋体" w:hint="eastAsia"/>
                <w:sz w:val="18"/>
                <w:szCs w:val="18"/>
              </w:rPr>
              <w:t>300.00</w:t>
            </w:r>
          </w:p>
        </w:tc>
      </w:tr>
      <w:tr w:rsidR="0046530F" w14:paraId="4ECD00C4"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4A2E15C4" w14:textId="43425260"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6505DE16" w14:textId="3CF9A262" w:rsidR="0046530F" w:rsidRDefault="00A31945" w:rsidP="0046530F">
            <w:pPr>
              <w:autoSpaceDE w:val="0"/>
              <w:autoSpaceDN w:val="0"/>
              <w:adjustRightInd w:val="0"/>
            </w:pPr>
            <w:r>
              <w:rPr>
                <w:rFonts w:ascii="宋体" w:hAnsi="宋体" w:hint="eastAsia"/>
                <w:sz w:val="18"/>
                <w:szCs w:val="18"/>
              </w:rPr>
              <w:t>威海</w:t>
            </w:r>
            <w:r w:rsidR="0046530F">
              <w:rPr>
                <w:rFonts w:ascii="宋体" w:hAnsi="宋体" w:hint="eastAsia"/>
                <w:sz w:val="18"/>
                <w:szCs w:val="18"/>
              </w:rPr>
              <w:t>好当家调味品有限公司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2D25E2B0" w14:textId="48727A69" w:rsidR="0046530F" w:rsidRDefault="0046530F" w:rsidP="0046530F">
            <w:pPr>
              <w:autoSpaceDE w:val="0"/>
              <w:autoSpaceDN w:val="0"/>
              <w:adjustRightInd w:val="0"/>
              <w:jc w:val="right"/>
            </w:pPr>
            <w:r>
              <w:rPr>
                <w:rFonts w:ascii="宋体" w:hAnsi="宋体" w:hint="eastAsia"/>
                <w:sz w:val="18"/>
                <w:szCs w:val="18"/>
              </w:rPr>
              <w:t>595.00</w:t>
            </w:r>
          </w:p>
        </w:tc>
        <w:tc>
          <w:tcPr>
            <w:tcW w:w="2716" w:type="dxa"/>
            <w:tcBorders>
              <w:top w:val="single" w:sz="4" w:space="0" w:color="auto"/>
              <w:left w:val="single" w:sz="4" w:space="0" w:color="auto"/>
              <w:bottom w:val="single" w:sz="4" w:space="0" w:color="auto"/>
              <w:right w:val="single" w:sz="4" w:space="0" w:color="auto"/>
            </w:tcBorders>
            <w:vAlign w:val="center"/>
          </w:tcPr>
          <w:p w14:paraId="2176349C" w14:textId="1CAC96FC" w:rsidR="0046530F" w:rsidRDefault="0046530F" w:rsidP="0046530F">
            <w:pPr>
              <w:autoSpaceDE w:val="0"/>
              <w:autoSpaceDN w:val="0"/>
              <w:adjustRightInd w:val="0"/>
              <w:jc w:val="right"/>
            </w:pPr>
            <w:r>
              <w:rPr>
                <w:rFonts w:ascii="宋体" w:hAnsi="宋体" w:hint="eastAsia"/>
                <w:sz w:val="18"/>
                <w:szCs w:val="18"/>
              </w:rPr>
              <w:t>0.00</w:t>
            </w:r>
          </w:p>
        </w:tc>
      </w:tr>
      <w:tr w:rsidR="0046530F" w14:paraId="2131897B"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194101BF" w14:textId="51B73F93"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6DECB255" w14:textId="1AD86A2D" w:rsidR="0046530F" w:rsidRDefault="0046530F" w:rsidP="0046530F">
            <w:pPr>
              <w:autoSpaceDE w:val="0"/>
              <w:autoSpaceDN w:val="0"/>
              <w:adjustRightInd w:val="0"/>
            </w:pPr>
            <w:r>
              <w:rPr>
                <w:rFonts w:ascii="宋体" w:hAnsi="宋体" w:hint="eastAsia"/>
                <w:sz w:val="18"/>
                <w:szCs w:val="18"/>
              </w:rPr>
              <w:t>好当家东方水产食品有限公司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2C825EB1" w14:textId="7B6E0368" w:rsidR="0046530F" w:rsidRDefault="0046530F" w:rsidP="0046530F">
            <w:pPr>
              <w:autoSpaceDE w:val="0"/>
              <w:autoSpaceDN w:val="0"/>
              <w:adjustRightInd w:val="0"/>
              <w:jc w:val="right"/>
            </w:pPr>
            <w:r>
              <w:rPr>
                <w:rFonts w:ascii="宋体" w:hAnsi="宋体" w:hint="eastAsia"/>
                <w:sz w:val="18"/>
                <w:szCs w:val="18"/>
              </w:rPr>
              <w:t>70.00</w:t>
            </w:r>
          </w:p>
        </w:tc>
        <w:tc>
          <w:tcPr>
            <w:tcW w:w="2716" w:type="dxa"/>
            <w:tcBorders>
              <w:top w:val="single" w:sz="4" w:space="0" w:color="auto"/>
              <w:left w:val="single" w:sz="4" w:space="0" w:color="auto"/>
              <w:bottom w:val="single" w:sz="4" w:space="0" w:color="auto"/>
              <w:right w:val="single" w:sz="4" w:space="0" w:color="auto"/>
            </w:tcBorders>
            <w:vAlign w:val="center"/>
          </w:tcPr>
          <w:p w14:paraId="207770DD" w14:textId="0ECECDF4" w:rsidR="0046530F" w:rsidRDefault="0046530F" w:rsidP="0046530F">
            <w:pPr>
              <w:autoSpaceDE w:val="0"/>
              <w:autoSpaceDN w:val="0"/>
              <w:adjustRightInd w:val="0"/>
              <w:jc w:val="right"/>
            </w:pPr>
            <w:r>
              <w:rPr>
                <w:rFonts w:ascii="宋体" w:hAnsi="宋体" w:hint="eastAsia"/>
                <w:sz w:val="18"/>
                <w:szCs w:val="18"/>
              </w:rPr>
              <w:t>70.00</w:t>
            </w:r>
          </w:p>
        </w:tc>
      </w:tr>
      <w:tr w:rsidR="0046530F" w14:paraId="39B94476"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33BBCAE2" w14:textId="0D4E137F"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46630DCD" w14:textId="6E6816B7" w:rsidR="0046530F" w:rsidRDefault="0046530F" w:rsidP="0046530F">
            <w:pPr>
              <w:autoSpaceDE w:val="0"/>
              <w:autoSpaceDN w:val="0"/>
              <w:adjustRightInd w:val="0"/>
            </w:pPr>
            <w:r>
              <w:rPr>
                <w:rFonts w:ascii="宋体" w:hAnsi="宋体" w:hint="eastAsia"/>
                <w:sz w:val="18"/>
                <w:szCs w:val="18"/>
              </w:rPr>
              <w:t>好当家集团有限公司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6115592C" w14:textId="2A3C5089" w:rsidR="0046530F" w:rsidRDefault="0046530F" w:rsidP="0046530F">
            <w:pPr>
              <w:autoSpaceDE w:val="0"/>
              <w:autoSpaceDN w:val="0"/>
              <w:adjustRightInd w:val="0"/>
              <w:jc w:val="right"/>
            </w:pPr>
            <w:r>
              <w:rPr>
                <w:rFonts w:ascii="宋体" w:hAnsi="宋体" w:hint="eastAsia"/>
                <w:sz w:val="18"/>
                <w:szCs w:val="18"/>
              </w:rPr>
              <w:t>19,460.00</w:t>
            </w:r>
          </w:p>
        </w:tc>
        <w:tc>
          <w:tcPr>
            <w:tcW w:w="2716" w:type="dxa"/>
            <w:tcBorders>
              <w:top w:val="single" w:sz="4" w:space="0" w:color="auto"/>
              <w:left w:val="single" w:sz="4" w:space="0" w:color="auto"/>
              <w:bottom w:val="single" w:sz="4" w:space="0" w:color="auto"/>
              <w:right w:val="single" w:sz="4" w:space="0" w:color="auto"/>
            </w:tcBorders>
            <w:vAlign w:val="center"/>
          </w:tcPr>
          <w:p w14:paraId="0B0AD5D0" w14:textId="479FE72D" w:rsidR="0046530F" w:rsidRDefault="0046530F" w:rsidP="0046530F">
            <w:pPr>
              <w:autoSpaceDE w:val="0"/>
              <w:autoSpaceDN w:val="0"/>
              <w:adjustRightInd w:val="0"/>
              <w:jc w:val="right"/>
            </w:pPr>
            <w:r>
              <w:rPr>
                <w:rFonts w:ascii="宋体" w:hAnsi="宋体" w:hint="eastAsia"/>
                <w:sz w:val="18"/>
                <w:szCs w:val="18"/>
              </w:rPr>
              <w:t>8,950.00</w:t>
            </w:r>
          </w:p>
        </w:tc>
      </w:tr>
      <w:tr w:rsidR="0046530F" w14:paraId="5144D1D2"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68B0E94" w14:textId="7D46D531"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2FBB331C" w14:textId="08D53352" w:rsidR="0046530F" w:rsidRDefault="0046530F" w:rsidP="0046530F">
            <w:pPr>
              <w:autoSpaceDE w:val="0"/>
              <w:autoSpaceDN w:val="0"/>
              <w:adjustRightInd w:val="0"/>
            </w:pPr>
            <w:r>
              <w:rPr>
                <w:rFonts w:ascii="宋体" w:hAnsi="宋体" w:hint="eastAsia"/>
                <w:sz w:val="18"/>
                <w:szCs w:val="18"/>
              </w:rPr>
              <w:t>好当家生活服务公司</w:t>
            </w:r>
          </w:p>
        </w:tc>
        <w:tc>
          <w:tcPr>
            <w:tcW w:w="2084" w:type="dxa"/>
            <w:tcBorders>
              <w:top w:val="single" w:sz="4" w:space="0" w:color="auto"/>
              <w:left w:val="single" w:sz="4" w:space="0" w:color="auto"/>
              <w:bottom w:val="single" w:sz="4" w:space="0" w:color="auto"/>
              <w:right w:val="single" w:sz="4" w:space="0" w:color="auto"/>
            </w:tcBorders>
            <w:vAlign w:val="center"/>
          </w:tcPr>
          <w:p w14:paraId="3BA48FDD" w14:textId="761E90C6" w:rsidR="0046530F" w:rsidRDefault="0046530F" w:rsidP="0046530F">
            <w:pPr>
              <w:autoSpaceDE w:val="0"/>
              <w:autoSpaceDN w:val="0"/>
              <w:adjustRightInd w:val="0"/>
              <w:jc w:val="right"/>
            </w:pPr>
            <w:r>
              <w:rPr>
                <w:rFonts w:ascii="宋体" w:hAnsi="宋体" w:hint="eastAsia"/>
                <w:sz w:val="18"/>
                <w:szCs w:val="18"/>
              </w:rPr>
              <w:t>638,016.23</w:t>
            </w:r>
          </w:p>
        </w:tc>
        <w:tc>
          <w:tcPr>
            <w:tcW w:w="2716" w:type="dxa"/>
            <w:tcBorders>
              <w:top w:val="single" w:sz="4" w:space="0" w:color="auto"/>
              <w:left w:val="single" w:sz="4" w:space="0" w:color="auto"/>
              <w:bottom w:val="single" w:sz="4" w:space="0" w:color="auto"/>
              <w:right w:val="single" w:sz="4" w:space="0" w:color="auto"/>
            </w:tcBorders>
            <w:vAlign w:val="center"/>
          </w:tcPr>
          <w:p w14:paraId="332FF132" w14:textId="0E1BAE15" w:rsidR="0046530F" w:rsidRDefault="0046530F" w:rsidP="0046530F">
            <w:pPr>
              <w:autoSpaceDE w:val="0"/>
              <w:autoSpaceDN w:val="0"/>
              <w:adjustRightInd w:val="0"/>
              <w:jc w:val="right"/>
            </w:pPr>
            <w:r>
              <w:rPr>
                <w:rFonts w:ascii="宋体" w:hAnsi="宋体" w:hint="eastAsia"/>
                <w:sz w:val="18"/>
                <w:szCs w:val="18"/>
              </w:rPr>
              <w:t>638,016.23</w:t>
            </w:r>
          </w:p>
        </w:tc>
      </w:tr>
      <w:tr w:rsidR="0046530F" w14:paraId="611AEB55"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A734CB9" w14:textId="22288EBB"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14533C89" w14:textId="38C3640D" w:rsidR="0046530F" w:rsidRDefault="0046530F" w:rsidP="0046530F">
            <w:pPr>
              <w:autoSpaceDE w:val="0"/>
              <w:autoSpaceDN w:val="0"/>
              <w:adjustRightInd w:val="0"/>
            </w:pPr>
            <w:r>
              <w:rPr>
                <w:rFonts w:ascii="宋体" w:hAnsi="宋体" w:hint="eastAsia"/>
                <w:sz w:val="18"/>
                <w:szCs w:val="18"/>
              </w:rPr>
              <w:t>荣成海盛纸业有限公司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584619C0" w14:textId="3AE2140D" w:rsidR="0046530F" w:rsidRDefault="0046530F" w:rsidP="0046530F">
            <w:pPr>
              <w:autoSpaceDE w:val="0"/>
              <w:autoSpaceDN w:val="0"/>
              <w:adjustRightInd w:val="0"/>
              <w:jc w:val="right"/>
            </w:pPr>
            <w:r>
              <w:rPr>
                <w:rFonts w:ascii="宋体" w:hAnsi="宋体" w:hint="eastAsia"/>
                <w:sz w:val="18"/>
                <w:szCs w:val="18"/>
              </w:rPr>
              <w:t>4,000.00</w:t>
            </w:r>
          </w:p>
        </w:tc>
        <w:tc>
          <w:tcPr>
            <w:tcW w:w="2716" w:type="dxa"/>
            <w:tcBorders>
              <w:top w:val="single" w:sz="4" w:space="0" w:color="auto"/>
              <w:left w:val="single" w:sz="4" w:space="0" w:color="auto"/>
              <w:bottom w:val="single" w:sz="4" w:space="0" w:color="auto"/>
              <w:right w:val="single" w:sz="4" w:space="0" w:color="auto"/>
            </w:tcBorders>
            <w:vAlign w:val="center"/>
          </w:tcPr>
          <w:p w14:paraId="1456CD9E" w14:textId="2EEB5A32" w:rsidR="0046530F" w:rsidRDefault="0046530F" w:rsidP="0046530F">
            <w:pPr>
              <w:autoSpaceDE w:val="0"/>
              <w:autoSpaceDN w:val="0"/>
              <w:adjustRightInd w:val="0"/>
              <w:jc w:val="right"/>
            </w:pPr>
            <w:r>
              <w:rPr>
                <w:rFonts w:ascii="宋体" w:hAnsi="宋体" w:hint="eastAsia"/>
                <w:sz w:val="18"/>
                <w:szCs w:val="18"/>
              </w:rPr>
              <w:t>4,000.00</w:t>
            </w:r>
          </w:p>
        </w:tc>
      </w:tr>
      <w:tr w:rsidR="0046530F" w14:paraId="2463BEBF"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76FE04F6" w14:textId="351E55A4"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0A114C2E" w14:textId="06A3DC84" w:rsidR="0046530F" w:rsidRDefault="0046530F" w:rsidP="0046530F">
            <w:pPr>
              <w:autoSpaceDE w:val="0"/>
              <w:autoSpaceDN w:val="0"/>
              <w:adjustRightInd w:val="0"/>
            </w:pPr>
            <w:r>
              <w:rPr>
                <w:rFonts w:ascii="宋体" w:hAnsi="宋体" w:hint="eastAsia"/>
                <w:sz w:val="18"/>
                <w:szCs w:val="18"/>
              </w:rPr>
              <w:t>荣成好当家物业服务有限公司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54A42919" w14:textId="574F7B0F" w:rsidR="0046530F" w:rsidRDefault="0046530F" w:rsidP="0046530F">
            <w:pPr>
              <w:autoSpaceDE w:val="0"/>
              <w:autoSpaceDN w:val="0"/>
              <w:adjustRightInd w:val="0"/>
              <w:jc w:val="right"/>
            </w:pPr>
            <w:r>
              <w:rPr>
                <w:rFonts w:ascii="宋体" w:hAnsi="宋体" w:hint="eastAsia"/>
                <w:sz w:val="18"/>
                <w:szCs w:val="18"/>
              </w:rPr>
              <w:t>31,500.00</w:t>
            </w:r>
          </w:p>
        </w:tc>
        <w:tc>
          <w:tcPr>
            <w:tcW w:w="2716" w:type="dxa"/>
            <w:tcBorders>
              <w:top w:val="single" w:sz="4" w:space="0" w:color="auto"/>
              <w:left w:val="single" w:sz="4" w:space="0" w:color="auto"/>
              <w:bottom w:val="single" w:sz="4" w:space="0" w:color="auto"/>
              <w:right w:val="single" w:sz="4" w:space="0" w:color="auto"/>
            </w:tcBorders>
            <w:vAlign w:val="center"/>
          </w:tcPr>
          <w:p w14:paraId="38C97A40" w14:textId="2FAB5799" w:rsidR="0046530F" w:rsidRDefault="0046530F" w:rsidP="0046530F">
            <w:pPr>
              <w:autoSpaceDE w:val="0"/>
              <w:autoSpaceDN w:val="0"/>
              <w:adjustRightInd w:val="0"/>
              <w:jc w:val="right"/>
            </w:pPr>
            <w:r>
              <w:rPr>
                <w:rFonts w:ascii="宋体" w:hAnsi="宋体" w:hint="eastAsia"/>
                <w:sz w:val="18"/>
                <w:szCs w:val="18"/>
              </w:rPr>
              <w:t>17,100.00</w:t>
            </w:r>
          </w:p>
        </w:tc>
      </w:tr>
      <w:tr w:rsidR="0046530F" w14:paraId="45BD1074"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45C4C89D" w14:textId="18216C2F"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2951002F" w14:textId="12002A75" w:rsidR="0046530F" w:rsidRDefault="0046530F" w:rsidP="0046530F">
            <w:pPr>
              <w:autoSpaceDE w:val="0"/>
              <w:autoSpaceDN w:val="0"/>
              <w:adjustRightInd w:val="0"/>
            </w:pPr>
            <w:r>
              <w:rPr>
                <w:rFonts w:ascii="宋体" w:hAnsi="宋体" w:hint="eastAsia"/>
                <w:sz w:val="18"/>
                <w:szCs w:val="18"/>
              </w:rPr>
              <w:t>荣成</w:t>
            </w:r>
            <w:proofErr w:type="gramStart"/>
            <w:r>
              <w:rPr>
                <w:rFonts w:ascii="宋体" w:hAnsi="宋体" w:hint="eastAsia"/>
                <w:sz w:val="18"/>
                <w:szCs w:val="18"/>
              </w:rPr>
              <w:t>加荣食品</w:t>
            </w:r>
            <w:proofErr w:type="gramEnd"/>
            <w:r>
              <w:rPr>
                <w:rFonts w:ascii="宋体" w:hAnsi="宋体" w:hint="eastAsia"/>
                <w:sz w:val="18"/>
                <w:szCs w:val="18"/>
              </w:rPr>
              <w:t>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2380DA0D" w14:textId="2B699549" w:rsidR="0046530F" w:rsidRDefault="0046530F" w:rsidP="0046530F">
            <w:pPr>
              <w:autoSpaceDE w:val="0"/>
              <w:autoSpaceDN w:val="0"/>
              <w:adjustRightInd w:val="0"/>
              <w:jc w:val="right"/>
            </w:pPr>
            <w:r>
              <w:rPr>
                <w:rFonts w:ascii="宋体" w:hAnsi="宋体" w:hint="eastAsia"/>
                <w:sz w:val="18"/>
                <w:szCs w:val="18"/>
              </w:rPr>
              <w:t>6,738.00</w:t>
            </w:r>
          </w:p>
        </w:tc>
        <w:tc>
          <w:tcPr>
            <w:tcW w:w="2716" w:type="dxa"/>
            <w:tcBorders>
              <w:top w:val="single" w:sz="4" w:space="0" w:color="auto"/>
              <w:left w:val="single" w:sz="4" w:space="0" w:color="auto"/>
              <w:bottom w:val="single" w:sz="4" w:space="0" w:color="auto"/>
              <w:right w:val="single" w:sz="4" w:space="0" w:color="auto"/>
            </w:tcBorders>
            <w:vAlign w:val="center"/>
          </w:tcPr>
          <w:p w14:paraId="2139E96F" w14:textId="2A7A69F2" w:rsidR="0046530F" w:rsidRDefault="0046530F" w:rsidP="0046530F">
            <w:pPr>
              <w:autoSpaceDE w:val="0"/>
              <w:autoSpaceDN w:val="0"/>
              <w:adjustRightInd w:val="0"/>
              <w:jc w:val="right"/>
            </w:pPr>
            <w:r>
              <w:rPr>
                <w:rFonts w:ascii="宋体" w:hAnsi="宋体" w:hint="eastAsia"/>
                <w:sz w:val="18"/>
                <w:szCs w:val="18"/>
              </w:rPr>
              <w:t>1,870.00</w:t>
            </w:r>
          </w:p>
        </w:tc>
      </w:tr>
      <w:tr w:rsidR="0046530F" w14:paraId="0A49D669"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2F058EF5" w14:textId="5569C95F"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034A1B9C" w14:textId="1D18B5CC" w:rsidR="0046530F" w:rsidRDefault="0046530F" w:rsidP="0046530F">
            <w:pPr>
              <w:autoSpaceDE w:val="0"/>
              <w:autoSpaceDN w:val="0"/>
              <w:adjustRightInd w:val="0"/>
            </w:pPr>
            <w:r>
              <w:rPr>
                <w:rFonts w:ascii="宋体" w:hAnsi="宋体" w:hint="eastAsia"/>
                <w:sz w:val="18"/>
                <w:szCs w:val="18"/>
              </w:rPr>
              <w:t>荣成邱家水产有限公司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4D11D18A" w14:textId="58030B14" w:rsidR="0046530F" w:rsidRDefault="0046530F" w:rsidP="0046530F">
            <w:pPr>
              <w:autoSpaceDE w:val="0"/>
              <w:autoSpaceDN w:val="0"/>
              <w:adjustRightInd w:val="0"/>
              <w:jc w:val="right"/>
            </w:pPr>
            <w:r>
              <w:rPr>
                <w:rFonts w:ascii="宋体" w:hAnsi="宋体" w:hint="eastAsia"/>
                <w:sz w:val="18"/>
                <w:szCs w:val="18"/>
              </w:rPr>
              <w:t>53,100.00</w:t>
            </w:r>
          </w:p>
        </w:tc>
        <w:tc>
          <w:tcPr>
            <w:tcW w:w="2716" w:type="dxa"/>
            <w:tcBorders>
              <w:top w:val="single" w:sz="4" w:space="0" w:color="auto"/>
              <w:left w:val="single" w:sz="4" w:space="0" w:color="auto"/>
              <w:bottom w:val="single" w:sz="4" w:space="0" w:color="auto"/>
              <w:right w:val="single" w:sz="4" w:space="0" w:color="auto"/>
            </w:tcBorders>
            <w:vAlign w:val="center"/>
          </w:tcPr>
          <w:p w14:paraId="3FA078DF" w14:textId="5C7C4816" w:rsidR="0046530F" w:rsidRDefault="0046530F" w:rsidP="0046530F">
            <w:pPr>
              <w:autoSpaceDE w:val="0"/>
              <w:autoSpaceDN w:val="0"/>
              <w:adjustRightInd w:val="0"/>
              <w:jc w:val="right"/>
            </w:pPr>
            <w:r>
              <w:rPr>
                <w:rFonts w:ascii="宋体" w:hAnsi="宋体" w:hint="eastAsia"/>
                <w:sz w:val="18"/>
                <w:szCs w:val="18"/>
              </w:rPr>
              <w:t>15,720.00</w:t>
            </w:r>
          </w:p>
        </w:tc>
      </w:tr>
      <w:tr w:rsidR="0046530F" w14:paraId="0118A19E"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0005FA0" w14:textId="6DE5834C"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396166ED" w14:textId="06439651" w:rsidR="0046530F" w:rsidRDefault="0046530F" w:rsidP="0046530F">
            <w:pPr>
              <w:autoSpaceDE w:val="0"/>
              <w:autoSpaceDN w:val="0"/>
              <w:adjustRightInd w:val="0"/>
            </w:pPr>
            <w:r>
              <w:rPr>
                <w:rFonts w:ascii="宋体" w:hAnsi="宋体" w:hint="eastAsia"/>
                <w:sz w:val="18"/>
                <w:szCs w:val="18"/>
              </w:rPr>
              <w:t>荣成荣</w:t>
            </w:r>
            <w:proofErr w:type="gramStart"/>
            <w:r>
              <w:rPr>
                <w:rFonts w:ascii="宋体" w:hAnsi="宋体" w:hint="eastAsia"/>
                <w:sz w:val="18"/>
                <w:szCs w:val="18"/>
              </w:rPr>
              <w:t>研</w:t>
            </w:r>
            <w:proofErr w:type="gramEnd"/>
            <w:r>
              <w:rPr>
                <w:rFonts w:ascii="宋体" w:hAnsi="宋体" w:hint="eastAsia"/>
                <w:sz w:val="18"/>
                <w:szCs w:val="18"/>
              </w:rPr>
              <w:t>食品有限公司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68B657DB" w14:textId="69EA48D6" w:rsidR="0046530F" w:rsidRDefault="0046530F" w:rsidP="0046530F">
            <w:pPr>
              <w:autoSpaceDE w:val="0"/>
              <w:autoSpaceDN w:val="0"/>
              <w:adjustRightInd w:val="0"/>
              <w:jc w:val="right"/>
            </w:pPr>
            <w:r>
              <w:rPr>
                <w:rFonts w:ascii="宋体" w:hAnsi="宋体" w:hint="eastAsia"/>
                <w:sz w:val="18"/>
                <w:szCs w:val="18"/>
              </w:rPr>
              <w:t>2,440.00</w:t>
            </w:r>
          </w:p>
        </w:tc>
        <w:tc>
          <w:tcPr>
            <w:tcW w:w="2716" w:type="dxa"/>
            <w:tcBorders>
              <w:top w:val="single" w:sz="4" w:space="0" w:color="auto"/>
              <w:left w:val="single" w:sz="4" w:space="0" w:color="auto"/>
              <w:bottom w:val="single" w:sz="4" w:space="0" w:color="auto"/>
              <w:right w:val="single" w:sz="4" w:space="0" w:color="auto"/>
            </w:tcBorders>
            <w:vAlign w:val="center"/>
          </w:tcPr>
          <w:p w14:paraId="36554A85" w14:textId="009028DA" w:rsidR="0046530F" w:rsidRDefault="0046530F" w:rsidP="0046530F">
            <w:pPr>
              <w:autoSpaceDE w:val="0"/>
              <w:autoSpaceDN w:val="0"/>
              <w:adjustRightInd w:val="0"/>
              <w:jc w:val="right"/>
            </w:pPr>
            <w:r>
              <w:rPr>
                <w:rFonts w:ascii="宋体" w:hAnsi="宋体" w:hint="eastAsia"/>
                <w:sz w:val="18"/>
                <w:szCs w:val="18"/>
              </w:rPr>
              <w:t>800.00</w:t>
            </w:r>
          </w:p>
        </w:tc>
      </w:tr>
      <w:tr w:rsidR="0046530F" w14:paraId="481821F0"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527AD5EB" w14:textId="6E051DE1"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4D6D8817" w14:textId="325EF64D" w:rsidR="0046530F" w:rsidRDefault="0046530F" w:rsidP="0046530F">
            <w:pPr>
              <w:autoSpaceDE w:val="0"/>
              <w:autoSpaceDN w:val="0"/>
              <w:adjustRightInd w:val="0"/>
            </w:pPr>
            <w:r>
              <w:rPr>
                <w:rFonts w:ascii="宋体" w:hAnsi="宋体" w:hint="eastAsia"/>
                <w:sz w:val="18"/>
                <w:szCs w:val="18"/>
              </w:rPr>
              <w:t>威海好当家调味品有限公司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7E0AAD86" w14:textId="001BB5C1" w:rsidR="0046530F" w:rsidRDefault="0046530F" w:rsidP="0046530F">
            <w:pPr>
              <w:autoSpaceDE w:val="0"/>
              <w:autoSpaceDN w:val="0"/>
              <w:adjustRightInd w:val="0"/>
              <w:jc w:val="right"/>
            </w:pPr>
            <w:r>
              <w:rPr>
                <w:rFonts w:ascii="宋体" w:hAnsi="宋体" w:hint="eastAsia"/>
                <w:sz w:val="18"/>
                <w:szCs w:val="18"/>
              </w:rPr>
              <w:t>11,836.00</w:t>
            </w:r>
          </w:p>
        </w:tc>
        <w:tc>
          <w:tcPr>
            <w:tcW w:w="2716" w:type="dxa"/>
            <w:tcBorders>
              <w:top w:val="single" w:sz="4" w:space="0" w:color="auto"/>
              <w:left w:val="single" w:sz="4" w:space="0" w:color="auto"/>
              <w:bottom w:val="single" w:sz="4" w:space="0" w:color="auto"/>
              <w:right w:val="single" w:sz="4" w:space="0" w:color="auto"/>
            </w:tcBorders>
            <w:vAlign w:val="center"/>
          </w:tcPr>
          <w:p w14:paraId="7AAFDF58" w14:textId="399DB0CB" w:rsidR="0046530F" w:rsidRDefault="0046530F" w:rsidP="0046530F">
            <w:pPr>
              <w:autoSpaceDE w:val="0"/>
              <w:autoSpaceDN w:val="0"/>
              <w:adjustRightInd w:val="0"/>
              <w:jc w:val="right"/>
            </w:pPr>
            <w:r>
              <w:rPr>
                <w:rFonts w:ascii="宋体" w:hAnsi="宋体" w:hint="eastAsia"/>
                <w:sz w:val="18"/>
                <w:szCs w:val="18"/>
              </w:rPr>
              <w:t>3,497.00</w:t>
            </w:r>
          </w:p>
        </w:tc>
      </w:tr>
      <w:tr w:rsidR="0046530F" w14:paraId="352E10AB" w14:textId="77777777" w:rsidTr="000C7AD4">
        <w:tc>
          <w:tcPr>
            <w:tcW w:w="1418" w:type="dxa"/>
            <w:tcBorders>
              <w:top w:val="single" w:sz="4" w:space="0" w:color="auto"/>
              <w:left w:val="single" w:sz="4" w:space="0" w:color="auto"/>
              <w:bottom w:val="single" w:sz="4" w:space="0" w:color="auto"/>
              <w:right w:val="single" w:sz="4" w:space="0" w:color="auto"/>
            </w:tcBorders>
            <w:vAlign w:val="center"/>
          </w:tcPr>
          <w:p w14:paraId="6B7FAEBF" w14:textId="5AF8AE45" w:rsidR="0046530F" w:rsidRDefault="0046530F" w:rsidP="0046530F">
            <w:pPr>
              <w:autoSpaceDE w:val="0"/>
              <w:autoSpaceDN w:val="0"/>
              <w:adjustRightInd w:val="0"/>
            </w:pPr>
            <w:r>
              <w:rPr>
                <w:rFonts w:ascii="宋体" w:hAnsi="宋体" w:hint="eastAsia"/>
                <w:sz w:val="18"/>
                <w:szCs w:val="18"/>
              </w:rPr>
              <w:t>其他应付款</w:t>
            </w:r>
          </w:p>
        </w:tc>
        <w:tc>
          <w:tcPr>
            <w:tcW w:w="4139" w:type="dxa"/>
            <w:tcBorders>
              <w:top w:val="single" w:sz="4" w:space="0" w:color="auto"/>
              <w:left w:val="single" w:sz="4" w:space="0" w:color="auto"/>
              <w:bottom w:val="single" w:sz="4" w:space="0" w:color="auto"/>
              <w:right w:val="single" w:sz="4" w:space="0" w:color="auto"/>
            </w:tcBorders>
            <w:vAlign w:val="center"/>
          </w:tcPr>
          <w:p w14:paraId="1C5FC09D" w14:textId="3E47035D" w:rsidR="0046530F" w:rsidRDefault="0046530F" w:rsidP="0046530F">
            <w:pPr>
              <w:autoSpaceDE w:val="0"/>
              <w:autoSpaceDN w:val="0"/>
              <w:adjustRightInd w:val="0"/>
            </w:pPr>
            <w:r>
              <w:rPr>
                <w:rFonts w:ascii="宋体" w:hAnsi="宋体" w:hint="eastAsia"/>
                <w:sz w:val="18"/>
                <w:szCs w:val="18"/>
              </w:rPr>
              <w:t>威海好当家天海湾水城旅游服务有限公司</w:t>
            </w:r>
          </w:p>
        </w:tc>
        <w:tc>
          <w:tcPr>
            <w:tcW w:w="2084" w:type="dxa"/>
            <w:tcBorders>
              <w:top w:val="single" w:sz="4" w:space="0" w:color="auto"/>
              <w:left w:val="single" w:sz="4" w:space="0" w:color="auto"/>
              <w:bottom w:val="single" w:sz="4" w:space="0" w:color="auto"/>
              <w:right w:val="single" w:sz="4" w:space="0" w:color="auto"/>
            </w:tcBorders>
            <w:vAlign w:val="center"/>
          </w:tcPr>
          <w:p w14:paraId="206CF7D1" w14:textId="4558DD7A" w:rsidR="0046530F" w:rsidRDefault="0046530F" w:rsidP="0046530F">
            <w:pPr>
              <w:autoSpaceDE w:val="0"/>
              <w:autoSpaceDN w:val="0"/>
              <w:adjustRightInd w:val="0"/>
              <w:jc w:val="right"/>
            </w:pPr>
            <w:r>
              <w:rPr>
                <w:rFonts w:ascii="宋体" w:hAnsi="宋体" w:hint="eastAsia"/>
                <w:sz w:val="18"/>
                <w:szCs w:val="18"/>
              </w:rPr>
              <w:t>5,215.00</w:t>
            </w:r>
          </w:p>
        </w:tc>
        <w:tc>
          <w:tcPr>
            <w:tcW w:w="2716" w:type="dxa"/>
            <w:tcBorders>
              <w:top w:val="single" w:sz="4" w:space="0" w:color="auto"/>
              <w:left w:val="single" w:sz="4" w:space="0" w:color="auto"/>
              <w:bottom w:val="single" w:sz="4" w:space="0" w:color="auto"/>
              <w:right w:val="single" w:sz="4" w:space="0" w:color="auto"/>
            </w:tcBorders>
            <w:vAlign w:val="center"/>
          </w:tcPr>
          <w:p w14:paraId="0F6BC9EC" w14:textId="0645AB18" w:rsidR="0046530F" w:rsidRDefault="0046530F" w:rsidP="0046530F">
            <w:pPr>
              <w:autoSpaceDE w:val="0"/>
              <w:autoSpaceDN w:val="0"/>
              <w:adjustRightInd w:val="0"/>
              <w:jc w:val="right"/>
            </w:pPr>
            <w:r>
              <w:rPr>
                <w:rFonts w:ascii="宋体" w:hAnsi="宋体" w:hint="eastAsia"/>
                <w:sz w:val="18"/>
                <w:szCs w:val="18"/>
              </w:rPr>
              <w:t>315.00</w:t>
            </w:r>
          </w:p>
        </w:tc>
      </w:tr>
    </w:tbl>
    <w:p w14:paraId="0CD9D2C8" w14:textId="77777777" w:rsidR="0015090D" w:rsidRDefault="0015090D">
      <w:pPr>
        <w:rPr>
          <w:rFonts w:ascii="仿宋_GB2312" w:eastAsia="仿宋_GB2312" w:hAnsiTheme="minorHAnsi" w:cstheme="minorBidi"/>
        </w:rPr>
      </w:pPr>
    </w:p>
    <w:p w14:paraId="1B78027F" w14:textId="77777777" w:rsidR="0015090D" w:rsidRDefault="00022476">
      <w:pPr>
        <w:pStyle w:val="4"/>
        <w:numPr>
          <w:ilvl w:val="3"/>
          <w:numId w:val="89"/>
        </w:numPr>
        <w:ind w:left="426" w:hangingChars="202" w:hanging="426"/>
        <w:rPr>
          <w:rFonts w:hint="eastAsia"/>
        </w:rPr>
      </w:pPr>
      <w:r>
        <w:rPr>
          <w:rFonts w:hint="eastAsia"/>
        </w:rPr>
        <w:t>其他项目</w:t>
      </w:r>
    </w:p>
    <w:sdt>
      <w:sdtPr>
        <w:alias w:val="是否适用：关联方其他未结算项目情况[双击切换]"/>
        <w:tag w:val="_GBC_61142f5ee3c54a58901e03781b59f5db"/>
        <w:id w:val="-1504122160"/>
        <w:placeholder>
          <w:docPart w:val="GBC22222222222222222222222222222"/>
        </w:placeholder>
      </w:sdtPr>
      <w:sdtContent>
        <w:p w14:paraId="3CBE65EB" w14:textId="72D9FE21"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35F4F26F" w14:textId="77777777" w:rsidR="00694840" w:rsidRDefault="00694840" w:rsidP="00694840">
      <w:pPr>
        <w:rPr>
          <w:rFonts w:ascii="仿宋_GB2312" w:eastAsia="仿宋_GB2312"/>
        </w:rPr>
      </w:pPr>
    </w:p>
    <w:p w14:paraId="6F58CF52" w14:textId="77777777" w:rsidR="0015090D" w:rsidRDefault="00022476">
      <w:pPr>
        <w:pStyle w:val="3"/>
        <w:numPr>
          <w:ilvl w:val="0"/>
          <w:numId w:val="50"/>
        </w:numPr>
      </w:pPr>
      <w:r>
        <w:rPr>
          <w:rFonts w:hint="eastAsia"/>
        </w:rPr>
        <w:t>关联方</w:t>
      </w:r>
      <w:r>
        <w:rPr>
          <w:rFonts w:ascii="宋体" w:hAnsi="宋体" w:cs="Arial" w:hint="eastAsia"/>
          <w:szCs w:val="21"/>
        </w:rPr>
        <w:t>承诺</w:t>
      </w:r>
    </w:p>
    <w:sdt>
      <w:sdtPr>
        <w:rPr>
          <w:rFonts w:hint="eastAsia"/>
        </w:rPr>
        <w:alias w:val="是否适用：关联方承诺[双击切换]"/>
        <w:tag w:val="_GBC_cf52a7b0760b4670b5fc5ea8d7363a6c"/>
        <w:id w:val="-1102872738"/>
        <w:placeholder>
          <w:docPart w:val="GBC22222222222222222222222222222"/>
        </w:placeholder>
      </w:sdtPr>
      <w:sdtContent>
        <w:p w14:paraId="20534A37" w14:textId="50CB8BD7"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3652EA03" w14:textId="77777777" w:rsidR="0015090D" w:rsidRDefault="0015090D">
      <w:pPr>
        <w:tabs>
          <w:tab w:val="left" w:pos="1134"/>
        </w:tabs>
        <w:rPr>
          <w:rFonts w:ascii="Cambria" w:eastAsiaTheme="minorEastAsia" w:hAnsi="Cambria" w:cs="Cambria"/>
          <w:sz w:val="20"/>
        </w:rPr>
      </w:pPr>
    </w:p>
    <w:p w14:paraId="25E83A40" w14:textId="77777777" w:rsidR="0015090D" w:rsidRDefault="00022476">
      <w:pPr>
        <w:pStyle w:val="3"/>
        <w:numPr>
          <w:ilvl w:val="0"/>
          <w:numId w:val="50"/>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837811840"/>
        <w:placeholder>
          <w:docPart w:val="GBC22222222222222222222222222222"/>
        </w:placeholder>
      </w:sdtPr>
      <w:sdtContent>
        <w:p w14:paraId="412811EB" w14:textId="51AFD409" w:rsidR="0015090D" w:rsidRDefault="00022476" w:rsidP="00694840">
          <w:pPr>
            <w:tabs>
              <w:tab w:val="left" w:pos="1134"/>
            </w:tabs>
            <w:rPr>
              <w:rFonts w:asciiTheme="minorEastAsia" w:eastAsiaTheme="minorEastAsia" w:hAnsiTheme="minorEastAsia" w:cs="Cambria" w:hint="eastAsia"/>
              <w:bCs/>
              <w:sz w:val="20"/>
            </w:rPr>
          </w:pPr>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39443E49" w14:textId="77777777" w:rsidR="0015090D" w:rsidRDefault="0015090D">
      <w:pPr>
        <w:tabs>
          <w:tab w:val="left" w:pos="1134"/>
        </w:tabs>
        <w:rPr>
          <w:rFonts w:cs="Cambria"/>
        </w:rPr>
      </w:pPr>
    </w:p>
    <w:p w14:paraId="0A164F2A" w14:textId="77777777" w:rsidR="0015090D" w:rsidRDefault="00022476">
      <w:pPr>
        <w:pStyle w:val="20"/>
        <w:numPr>
          <w:ilvl w:val="0"/>
          <w:numId w:val="35"/>
        </w:numPr>
      </w:pPr>
      <w:r>
        <w:rPr>
          <w:rFonts w:hint="eastAsia"/>
        </w:rPr>
        <w:t>股份支付</w:t>
      </w:r>
    </w:p>
    <w:p w14:paraId="14E7AD2A" w14:textId="77777777" w:rsidR="0015090D" w:rsidRDefault="00022476">
      <w:pPr>
        <w:pStyle w:val="3"/>
        <w:numPr>
          <w:ilvl w:val="0"/>
          <w:numId w:val="51"/>
        </w:numPr>
        <w:ind w:left="450" w:hanging="450"/>
        <w:rPr>
          <w:color w:val="000000" w:themeColor="text1"/>
        </w:rPr>
      </w:pPr>
      <w:bookmarkStart w:id="377" w:name="_Hlk182486041"/>
      <w:bookmarkStart w:id="378" w:name="_Hlk40787153"/>
      <w:bookmarkStart w:id="379" w:name="_Hlk151135509"/>
      <w:r>
        <w:rPr>
          <w:rFonts w:hint="eastAsia"/>
          <w:color w:val="000000" w:themeColor="text1"/>
        </w:rPr>
        <w:t>各项权益工具</w:t>
      </w:r>
    </w:p>
    <w:p w14:paraId="16EAF2DC" w14:textId="77777777" w:rsidR="0015090D" w:rsidRDefault="00022476">
      <w:pPr>
        <w:pStyle w:val="ac"/>
        <w:numPr>
          <w:ilvl w:val="0"/>
          <w:numId w:val="126"/>
        </w:numPr>
        <w:ind w:firstLineChars="0"/>
        <w:rPr>
          <w:b/>
          <w:bCs/>
        </w:rPr>
      </w:pPr>
      <w:r>
        <w:rPr>
          <w:rFonts w:hint="eastAsia"/>
          <w:b/>
          <w:bCs/>
        </w:rPr>
        <w:t>明细情况</w:t>
      </w:r>
    </w:p>
    <w:bookmarkStart w:id="380" w:name="_Hlk168492989" w:displacedByCustomXml="next"/>
    <w:sdt>
      <w:sdtPr>
        <w:rPr>
          <w:color w:val="000000" w:themeColor="text1"/>
        </w:rPr>
        <w:alias w:val="是否适用：各项权益工具[双击切换]"/>
        <w:tag w:val="_GBC_591f7158994b46b7adfcd7566ff3a5b8"/>
        <w:id w:val="-851721448"/>
        <w:placeholder>
          <w:docPart w:val="GBC22222222222222222222222222222"/>
        </w:placeholder>
      </w:sdtPr>
      <w:sdtContent>
        <w:p w14:paraId="11558E29" w14:textId="5422AF7C" w:rsidR="0015090D" w:rsidRDefault="00022476" w:rsidP="00694840">
          <w:pPr>
            <w:rPr>
              <w:color w:val="000000" w:themeColor="text1"/>
            </w:rPr>
          </w:pPr>
          <w:r>
            <w:rPr>
              <w:rFonts w:ascii="宋体" w:hAnsi="宋体"/>
              <w:color w:val="000000" w:themeColor="text1"/>
            </w:rPr>
            <w:fldChar w:fldCharType="begin"/>
          </w:r>
          <w:r w:rsidR="0069484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9484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80" w:displacedByCustomXml="prev"/>
    <w:bookmarkStart w:id="381" w:name="_Hlk168478628" w:displacedByCustomXml="prev"/>
    <w:p w14:paraId="21322790" w14:textId="77777777" w:rsidR="00694840" w:rsidRDefault="00694840" w:rsidP="00694840">
      <w:pPr>
        <w:rPr>
          <w:color w:val="000000" w:themeColor="text1"/>
        </w:rPr>
      </w:pPr>
    </w:p>
    <w:p w14:paraId="1A3B7977" w14:textId="77777777" w:rsidR="0015090D" w:rsidRDefault="00022476">
      <w:pPr>
        <w:pStyle w:val="ac"/>
        <w:numPr>
          <w:ilvl w:val="0"/>
          <w:numId w:val="126"/>
        </w:numPr>
        <w:ind w:firstLineChars="0"/>
        <w:rPr>
          <w:b/>
          <w:bCs/>
        </w:rPr>
      </w:pPr>
      <w:r>
        <w:rPr>
          <w:rFonts w:hint="eastAsia"/>
          <w:b/>
          <w:bCs/>
        </w:rPr>
        <w:t>期末发行在外的股票期权或其他权益工具</w:t>
      </w:r>
    </w:p>
    <w:bookmarkStart w:id="382" w:name="_Hlk168493896" w:displacedByCustomXml="next"/>
    <w:bookmarkStart w:id="383" w:name="_Hlk168493917" w:displacedByCustomXml="next"/>
    <w:sdt>
      <w:sdtPr>
        <w:rPr>
          <w:color w:val="000000" w:themeColor="text1"/>
        </w:rPr>
        <w:alias w:val="是否适用：期末发行在外的股票期权或其他权益工具[双击切换]"/>
        <w:tag w:val="_GBC_8f850d6c945b493292d68c3127f1182d"/>
        <w:id w:val="-482539453"/>
        <w:placeholder>
          <w:docPart w:val="GBC22222222222222222222222222222"/>
        </w:placeholder>
      </w:sdtPr>
      <w:sdtContent>
        <w:p w14:paraId="76AF880B" w14:textId="02C3FE39" w:rsidR="00694840" w:rsidRDefault="00022476" w:rsidP="00694840">
          <w:pPr>
            <w:rPr>
              <w:color w:val="000000" w:themeColor="text1"/>
            </w:rPr>
          </w:pPr>
          <w:r>
            <w:rPr>
              <w:rFonts w:ascii="宋体" w:hAnsi="宋体"/>
              <w:color w:val="000000" w:themeColor="text1"/>
            </w:rPr>
            <w:fldChar w:fldCharType="begin"/>
          </w:r>
          <w:r w:rsidR="0069484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9484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82" w:displacedByCustomXml="prev"/>
    <w:bookmarkEnd w:id="383" w:displacedByCustomXml="prev"/>
    <w:bookmarkEnd w:id="381" w:displacedByCustomXml="prev"/>
    <w:p w14:paraId="7DBC01CD" w14:textId="33A7FCF9" w:rsidR="0015090D" w:rsidRDefault="0015090D">
      <w:pPr>
        <w:rPr>
          <w:color w:val="000000" w:themeColor="text1"/>
        </w:rPr>
      </w:pPr>
    </w:p>
    <w:p w14:paraId="309E0D36" w14:textId="77777777" w:rsidR="0015090D" w:rsidRDefault="0015090D"/>
    <w:p w14:paraId="3A6D8E49" w14:textId="77777777" w:rsidR="0015090D" w:rsidRDefault="00022476">
      <w:pPr>
        <w:pStyle w:val="3"/>
        <w:numPr>
          <w:ilvl w:val="0"/>
          <w:numId w:val="51"/>
        </w:numPr>
        <w:ind w:left="420" w:hanging="420"/>
        <w:rPr>
          <w:rFonts w:ascii="宋体" w:hAnsi="宋体" w:hint="eastAsia"/>
        </w:rPr>
      </w:pPr>
      <w:bookmarkStart w:id="384" w:name="_Hlk40787299"/>
      <w:bookmarkEnd w:id="377"/>
      <w:bookmarkEnd w:id="378"/>
      <w:r>
        <w:rPr>
          <w:rFonts w:ascii="宋体" w:hAnsi="宋体" w:hint="eastAsia"/>
        </w:rPr>
        <w:t>以权益结算的股份支付情况</w:t>
      </w:r>
    </w:p>
    <w:sdt>
      <w:sdtPr>
        <w:alias w:val="是否适用：以权益结算的股份支付情况[双击切换]"/>
        <w:tag w:val="_GBC_8723814961d6478ca2db4f04f2667fcd"/>
        <w:id w:val="-869301330"/>
        <w:placeholder>
          <w:docPart w:val="GBC22222222222222222222222222222"/>
        </w:placeholder>
      </w:sdtPr>
      <w:sdtContent>
        <w:p w14:paraId="17F84CCE" w14:textId="2DB1C796" w:rsidR="00694840" w:rsidRDefault="00022476" w:rsidP="00694840">
          <w:pPr>
            <w:rPr>
              <w:rFonts w:cstheme="minorBidi"/>
            </w:rPr>
          </w:pPr>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237A9DAE" w14:textId="1B48D859" w:rsidR="0015090D" w:rsidRDefault="0015090D">
      <w:pPr>
        <w:rPr>
          <w:rFonts w:cstheme="minorBidi"/>
        </w:rPr>
      </w:pPr>
    </w:p>
    <w:bookmarkEnd w:id="379"/>
    <w:bookmarkEnd w:id="384"/>
    <w:p w14:paraId="31FFD1A3" w14:textId="77777777" w:rsidR="0015090D" w:rsidRDefault="0015090D"/>
    <w:p w14:paraId="3E1A213F" w14:textId="77777777" w:rsidR="0015090D" w:rsidRDefault="00022476">
      <w:pPr>
        <w:pStyle w:val="3"/>
        <w:numPr>
          <w:ilvl w:val="0"/>
          <w:numId w:val="51"/>
        </w:numPr>
      </w:pPr>
      <w:r>
        <w:rPr>
          <w:rFonts w:hint="eastAsia"/>
        </w:rPr>
        <w:t>以现金结算的股份支付情况</w:t>
      </w:r>
    </w:p>
    <w:sdt>
      <w:sdtPr>
        <w:alias w:val="是否适用：以现金结算的股份支付情况[双击切换]"/>
        <w:tag w:val="_GBC_aa134f611909486bb3a2d6258058f88d"/>
        <w:id w:val="-2097005179"/>
        <w:placeholder>
          <w:docPart w:val="GBC22222222222222222222222222222"/>
        </w:placeholder>
      </w:sdtPr>
      <w:sdtContent>
        <w:p w14:paraId="7E7DB77E" w14:textId="51C82E48" w:rsidR="0015090D" w:rsidRDefault="00022476" w:rsidP="00694840">
          <w:r>
            <w:rPr>
              <w:rFonts w:ascii="宋体" w:hAnsi="宋体"/>
            </w:rPr>
            <w:fldChar w:fldCharType="begin"/>
          </w:r>
          <w:r w:rsidR="0069484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47459B7F" w14:textId="77777777" w:rsidR="00694840" w:rsidRDefault="00694840" w:rsidP="00694840"/>
    <w:p w14:paraId="37F55D80" w14:textId="77777777" w:rsidR="0015090D" w:rsidRDefault="00022476">
      <w:pPr>
        <w:pStyle w:val="3"/>
        <w:numPr>
          <w:ilvl w:val="0"/>
          <w:numId w:val="51"/>
        </w:numPr>
        <w:ind w:left="420" w:hanging="420"/>
        <w:rPr>
          <w:color w:val="000000" w:themeColor="text1"/>
        </w:rPr>
      </w:pPr>
      <w:bookmarkStart w:id="385" w:name="_Hlk182486377"/>
      <w:r>
        <w:rPr>
          <w:color w:val="000000" w:themeColor="text1"/>
        </w:rPr>
        <w:t>本期</w:t>
      </w:r>
      <w:r>
        <w:rPr>
          <w:rFonts w:hint="eastAsia"/>
          <w:color w:val="000000" w:themeColor="text1"/>
        </w:rPr>
        <w:t>股份支付费用</w:t>
      </w:r>
    </w:p>
    <w:bookmarkStart w:id="386" w:name="_Hlk168494235" w:displacedByCustomXml="next"/>
    <w:sdt>
      <w:sdtPr>
        <w:rPr>
          <w:color w:val="000000" w:themeColor="text1"/>
        </w:rPr>
        <w:alias w:val="是否适用：股份支付费用[双击切换]"/>
        <w:tag w:val="_GBC_1ce28477cfda4be8ba3dd9f6b49b5010"/>
        <w:id w:val="-1768993222"/>
        <w:placeholder>
          <w:docPart w:val="GBC22222222222222222222222222222"/>
        </w:placeholder>
      </w:sdtPr>
      <w:sdtContent>
        <w:p w14:paraId="5B10D3BC" w14:textId="6E88B087" w:rsidR="00694840" w:rsidRDefault="00022476" w:rsidP="00694840">
          <w:pPr>
            <w:rPr>
              <w:color w:val="000000" w:themeColor="text1"/>
            </w:rPr>
          </w:pPr>
          <w:r>
            <w:rPr>
              <w:rFonts w:ascii="宋体" w:hAnsi="宋体"/>
              <w:color w:val="000000" w:themeColor="text1"/>
            </w:rPr>
            <w:fldChar w:fldCharType="begin"/>
          </w:r>
          <w:r w:rsidR="0069484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9484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86" w:displacedByCustomXml="prev"/>
    <w:bookmarkStart w:id="387" w:name="_Hlk168494436" w:displacedByCustomXml="prev"/>
    <w:p w14:paraId="17669A73" w14:textId="633E39BB" w:rsidR="0015090D" w:rsidRDefault="0015090D">
      <w:pPr>
        <w:rPr>
          <w:color w:val="000000" w:themeColor="text1"/>
        </w:rPr>
      </w:pPr>
    </w:p>
    <w:p w14:paraId="563FE706" w14:textId="77777777" w:rsidR="0015090D" w:rsidRDefault="0015090D">
      <w:pPr>
        <w:rPr>
          <w:color w:val="000000" w:themeColor="text1"/>
        </w:rPr>
      </w:pPr>
    </w:p>
    <w:bookmarkEnd w:id="385"/>
    <w:bookmarkEnd w:id="387"/>
    <w:p w14:paraId="6C8EA253" w14:textId="77777777" w:rsidR="0015090D" w:rsidRDefault="00022476">
      <w:pPr>
        <w:pStyle w:val="3"/>
        <w:numPr>
          <w:ilvl w:val="0"/>
          <w:numId w:val="51"/>
        </w:numPr>
      </w:pPr>
      <w:r>
        <w:rPr>
          <w:rFonts w:hint="eastAsia"/>
        </w:rPr>
        <w:t>股份支付的修改、终止情况</w:t>
      </w:r>
    </w:p>
    <w:sdt>
      <w:sdtPr>
        <w:rPr>
          <w:rFonts w:hint="eastAsia"/>
        </w:rPr>
        <w:alias w:val="是否适用：股份支付的修改、终止情况[双击切换]"/>
        <w:tag w:val="_GBC_6da986e9834d42b9bb7548673f325962"/>
        <w:id w:val="1928004441"/>
        <w:placeholder>
          <w:docPart w:val="GBC22222222222222222222222222222"/>
        </w:placeholder>
      </w:sdtPr>
      <w:sdtContent>
        <w:p w14:paraId="1FEE89A3" w14:textId="0979E06B" w:rsidR="0015090D" w:rsidRDefault="00022476" w:rsidP="00694840">
          <w:pPr>
            <w:rPr>
              <w:rFonts w:asciiTheme="minorHAnsi" w:eastAsiaTheme="minorEastAsia" w:hAnsiTheme="minorHAnsi" w:cstheme="minorBidi"/>
            </w:rPr>
          </w:pPr>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1D22E2EC" w14:textId="77777777" w:rsidR="0015090D" w:rsidRDefault="0015090D">
      <w:pPr>
        <w:ind w:firstLineChars="100" w:firstLine="210"/>
      </w:pPr>
    </w:p>
    <w:p w14:paraId="5E682DC2" w14:textId="77777777" w:rsidR="0015090D" w:rsidRDefault="00022476">
      <w:pPr>
        <w:pStyle w:val="3"/>
        <w:numPr>
          <w:ilvl w:val="0"/>
          <w:numId w:val="51"/>
        </w:numPr>
        <w:rPr>
          <w:szCs w:val="21"/>
        </w:rPr>
      </w:pPr>
      <w:r>
        <w:rPr>
          <w:rFonts w:hint="eastAsia"/>
          <w:szCs w:val="21"/>
        </w:rPr>
        <w:t>其他</w:t>
      </w:r>
    </w:p>
    <w:sdt>
      <w:sdtPr>
        <w:rPr>
          <w:rFonts w:hint="eastAsia"/>
        </w:rPr>
        <w:alias w:val="是否适用：股份支付的其他情况说明[双击切换]"/>
        <w:tag w:val="_GBC_d03d26e0d4844b798c3d4b87d2578ece"/>
        <w:id w:val="-469832981"/>
        <w:placeholder>
          <w:docPart w:val="GBC22222222222222222222222222222"/>
        </w:placeholder>
      </w:sdtPr>
      <w:sdtContent>
        <w:p w14:paraId="4E29688E" w14:textId="0022BDD1"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259CEA8D" w14:textId="77777777" w:rsidR="0015090D" w:rsidRDefault="0015090D"/>
    <w:p w14:paraId="0FDEEA55" w14:textId="77777777" w:rsidR="0015090D" w:rsidRDefault="00022476">
      <w:pPr>
        <w:pStyle w:val="20"/>
        <w:numPr>
          <w:ilvl w:val="0"/>
          <w:numId w:val="35"/>
        </w:numPr>
      </w:pPr>
      <w:r>
        <w:rPr>
          <w:rFonts w:hint="eastAsia"/>
        </w:rPr>
        <w:t>承诺及或有事项</w:t>
      </w:r>
    </w:p>
    <w:p w14:paraId="75D080D0" w14:textId="77777777" w:rsidR="0015090D" w:rsidRDefault="00022476">
      <w:pPr>
        <w:pStyle w:val="3"/>
        <w:numPr>
          <w:ilvl w:val="0"/>
          <w:numId w:val="52"/>
        </w:numPr>
        <w:rPr>
          <w:rFonts w:ascii="宋体" w:hAnsi="宋体" w:hint="eastAsia"/>
        </w:rPr>
      </w:pPr>
      <w:r>
        <w:rPr>
          <w:rFonts w:ascii="宋体" w:hAnsi="宋体" w:hint="eastAsia"/>
        </w:rPr>
        <w:t>重要承诺事项</w:t>
      </w:r>
    </w:p>
    <w:sdt>
      <w:sdtPr>
        <w:alias w:val="是否适用：重要承诺事项[双击切换]"/>
        <w:tag w:val="_GBC_568be9a6805040a8b9fbd5c5d07b45dd"/>
        <w:id w:val="-800465664"/>
        <w:lock w:val="contentLocked"/>
        <w:placeholder>
          <w:docPart w:val="GBC22222222222222222222222222222"/>
        </w:placeholder>
      </w:sdtPr>
      <w:sdtContent>
        <w:p w14:paraId="5AEAA5C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6E65A4B" w14:textId="77777777" w:rsidR="0015090D" w:rsidRDefault="00022476">
      <w:r>
        <w:rPr>
          <w:rFonts w:hint="eastAsia"/>
        </w:rPr>
        <w:t>资产负债表</w:t>
      </w:r>
      <w:proofErr w:type="gramStart"/>
      <w:r>
        <w:rPr>
          <w:rFonts w:hint="eastAsia"/>
        </w:rPr>
        <w:t>日存在</w:t>
      </w:r>
      <w:proofErr w:type="gramEnd"/>
      <w:r>
        <w:rPr>
          <w:rFonts w:hint="eastAsia"/>
        </w:rPr>
        <w:t>的对外重要承诺、性质、金额</w:t>
      </w:r>
    </w:p>
    <w:p w14:paraId="7E22E661" w14:textId="61EBDCB3" w:rsidR="0015090D" w:rsidRDefault="00000000">
      <w:pPr>
        <w:rPr>
          <w:rFonts w:cs="Cambria"/>
          <w:bCs/>
        </w:rPr>
      </w:pPr>
      <w:sdt>
        <w:sdtPr>
          <w:rPr>
            <w:rFonts w:cs="Cambria"/>
            <w:bCs/>
          </w:rPr>
          <w:alias w:val="资产负债表日存在的重要承诺"/>
          <w:tag w:val="_GBC_d8961aa2bd524a56bb4914de9e5d2dc3"/>
          <w:id w:val="-1550148836"/>
          <w:placeholder>
            <w:docPart w:val="GBC22222222222222222222222222222"/>
          </w:placeholder>
        </w:sdtPr>
        <w:sdtContent>
          <w:sdt>
            <w:sdtPr>
              <w:rPr>
                <w:rFonts w:cs="Cambria"/>
                <w:bCs/>
              </w:rPr>
              <w:alias w:val="资产负债表日存在的重要承诺"/>
              <w:tag w:val="_GBC_d8961aa2bd524a56bb4914de9e5d2dc3"/>
              <w:id w:val="-1130623736"/>
            </w:sdtPr>
            <w:sdtContent>
              <w:r w:rsidR="000C7AD4" w:rsidRPr="000C7AD4">
                <w:rPr>
                  <w:rFonts w:cs="Cambria" w:hint="eastAsia"/>
                  <w:bCs/>
                </w:rPr>
                <w:t>截至</w:t>
              </w:r>
              <w:r w:rsidR="000C7AD4" w:rsidRPr="000C7AD4">
                <w:rPr>
                  <w:rFonts w:cs="Cambria" w:hint="eastAsia"/>
                  <w:bCs/>
                </w:rPr>
                <w:t>202</w:t>
              </w:r>
              <w:r w:rsidR="000C7AD4">
                <w:rPr>
                  <w:rFonts w:cs="Cambria" w:hint="eastAsia"/>
                  <w:bCs/>
                </w:rPr>
                <w:t>5</w:t>
              </w:r>
              <w:r w:rsidR="000C7AD4" w:rsidRPr="000C7AD4">
                <w:rPr>
                  <w:rFonts w:cs="Cambria" w:hint="eastAsia"/>
                  <w:bCs/>
                </w:rPr>
                <w:t>年</w:t>
              </w:r>
              <w:r w:rsidR="000C7AD4" w:rsidRPr="000C7AD4">
                <w:rPr>
                  <w:rFonts w:cs="Cambria" w:hint="eastAsia"/>
                  <w:bCs/>
                </w:rPr>
                <w:t>12</w:t>
              </w:r>
              <w:r w:rsidR="000C7AD4" w:rsidRPr="000C7AD4">
                <w:rPr>
                  <w:rFonts w:cs="Cambria" w:hint="eastAsia"/>
                  <w:bCs/>
                </w:rPr>
                <w:t>月</w:t>
              </w:r>
              <w:r w:rsidR="000C7AD4" w:rsidRPr="000C7AD4">
                <w:rPr>
                  <w:rFonts w:cs="Cambria" w:hint="eastAsia"/>
                  <w:bCs/>
                </w:rPr>
                <w:t>31</w:t>
              </w:r>
              <w:r w:rsidR="000C7AD4" w:rsidRPr="000C7AD4">
                <w:rPr>
                  <w:rFonts w:cs="Cambria" w:hint="eastAsia"/>
                  <w:bCs/>
                </w:rPr>
                <w:t>日，本公司未发生影响本财务报表阅读和理解的重大承诺事项。</w:t>
              </w:r>
            </w:sdtContent>
          </w:sdt>
        </w:sdtContent>
      </w:sdt>
    </w:p>
    <w:p w14:paraId="1BED1040" w14:textId="77777777" w:rsidR="0015090D" w:rsidRDefault="0015090D"/>
    <w:p w14:paraId="70952836" w14:textId="77777777" w:rsidR="0015090D" w:rsidRDefault="00022476">
      <w:pPr>
        <w:pStyle w:val="3"/>
        <w:numPr>
          <w:ilvl w:val="0"/>
          <w:numId w:val="52"/>
        </w:numPr>
      </w:pPr>
      <w:r>
        <w:rPr>
          <w:rFonts w:hint="eastAsia"/>
        </w:rPr>
        <w:t>或有事项</w:t>
      </w:r>
    </w:p>
    <w:p w14:paraId="25348BF7" w14:textId="77777777" w:rsidR="0015090D" w:rsidRDefault="00022476">
      <w:pPr>
        <w:pStyle w:val="4"/>
        <w:numPr>
          <w:ilvl w:val="3"/>
          <w:numId w:val="90"/>
        </w:numPr>
        <w:ind w:left="426" w:hangingChars="202" w:hanging="426"/>
        <w:rPr>
          <w:rFonts w:hint="eastAsia"/>
        </w:rPr>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187913669"/>
        <w:placeholder>
          <w:docPart w:val="GBC22222222222222222222222222222"/>
        </w:placeholder>
      </w:sdtPr>
      <w:sdtContent>
        <w:p w14:paraId="16F4357A" w14:textId="553CBDEE"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31B438E7" w14:textId="77777777" w:rsidR="0015090D" w:rsidRDefault="0015090D"/>
    <w:p w14:paraId="69F7B681" w14:textId="77777777" w:rsidR="0015090D" w:rsidRDefault="00022476">
      <w:pPr>
        <w:pStyle w:val="4"/>
        <w:numPr>
          <w:ilvl w:val="3"/>
          <w:numId w:val="90"/>
        </w:numPr>
        <w:ind w:left="426" w:hangingChars="202" w:hanging="426"/>
        <w:rPr>
          <w:rFonts w:hint="eastAsia"/>
        </w:rPr>
      </w:pPr>
      <w:r>
        <w:rPr>
          <w:rFonts w:hint="eastAsia"/>
        </w:rPr>
        <w:lastRenderedPageBreak/>
        <w:t>公司没有需要披露的重要或有事项，也应予以说明：</w:t>
      </w:r>
    </w:p>
    <w:sdt>
      <w:sdtPr>
        <w:rPr>
          <w:rFonts w:hint="eastAsia"/>
        </w:rPr>
        <w:alias w:val="是否适用：公司没有需要披露的重要或有事项，也应予以说明[双击切换]"/>
        <w:tag w:val="_GBC_07f7b2e649f24a948656f8714cbf5345"/>
        <w:id w:val="778149641"/>
        <w:placeholder>
          <w:docPart w:val="GBC22222222222222222222222222222"/>
        </w:placeholder>
      </w:sdtPr>
      <w:sdtContent>
        <w:p w14:paraId="5F2162BB"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没有需要披露的重要或有事项的说明"/>
        <w:tag w:val="_GBC_0c6d27c8a0274c35b9b52b5854fc995f"/>
        <w:id w:val="2147001785"/>
        <w:placeholder>
          <w:docPart w:val="GBC22222222222222222222222222222"/>
        </w:placeholder>
      </w:sdtPr>
      <w:sdtContent>
        <w:p w14:paraId="1ED5810B" w14:textId="0335D263" w:rsidR="0015090D" w:rsidRDefault="00000000">
          <w:sdt>
            <w:sdtPr>
              <w:alias w:val="公司没有需要披露的重要或有事项的说明"/>
              <w:tag w:val="_GBC_0c6d27c8a0274c35b9b52b5854fc995f"/>
              <w:id w:val="310379912"/>
            </w:sdtPr>
            <w:sdtContent>
              <w:r w:rsidR="000C7AD4" w:rsidRPr="000C7AD4">
                <w:rPr>
                  <w:rFonts w:hint="eastAsia"/>
                </w:rPr>
                <w:t>截至</w:t>
              </w:r>
              <w:r w:rsidR="000C7AD4" w:rsidRPr="000C7AD4">
                <w:rPr>
                  <w:rFonts w:hint="eastAsia"/>
                </w:rPr>
                <w:t>202</w:t>
              </w:r>
              <w:r w:rsidR="000C7AD4">
                <w:rPr>
                  <w:rFonts w:hint="eastAsia"/>
                </w:rPr>
                <w:t>5</w:t>
              </w:r>
              <w:r w:rsidR="000C7AD4" w:rsidRPr="000C7AD4">
                <w:rPr>
                  <w:rFonts w:hint="eastAsia"/>
                </w:rPr>
                <w:t>年</w:t>
              </w:r>
              <w:r w:rsidR="000C7AD4" w:rsidRPr="000C7AD4">
                <w:rPr>
                  <w:rFonts w:hint="eastAsia"/>
                </w:rPr>
                <w:t>12</w:t>
              </w:r>
              <w:r w:rsidR="000C7AD4" w:rsidRPr="000C7AD4">
                <w:rPr>
                  <w:rFonts w:hint="eastAsia"/>
                </w:rPr>
                <w:t>月</w:t>
              </w:r>
              <w:r w:rsidR="000C7AD4" w:rsidRPr="000C7AD4">
                <w:rPr>
                  <w:rFonts w:hint="eastAsia"/>
                </w:rPr>
                <w:t>31</w:t>
              </w:r>
              <w:r w:rsidR="000C7AD4" w:rsidRPr="000C7AD4">
                <w:rPr>
                  <w:rFonts w:hint="eastAsia"/>
                </w:rPr>
                <w:t>日，本公司无需要披露的重大或有事项。</w:t>
              </w:r>
            </w:sdtContent>
          </w:sdt>
        </w:p>
      </w:sdtContent>
    </w:sdt>
    <w:p w14:paraId="7FC4460E" w14:textId="77777777" w:rsidR="0015090D" w:rsidRDefault="0015090D">
      <w:pPr>
        <w:rPr>
          <w:rFonts w:asciiTheme="minorHAnsi" w:hAnsiTheme="minorHAnsi" w:cstheme="minorBidi"/>
        </w:rPr>
      </w:pPr>
    </w:p>
    <w:p w14:paraId="27C076BB" w14:textId="77777777" w:rsidR="0015090D" w:rsidRDefault="00022476">
      <w:pPr>
        <w:pStyle w:val="3"/>
        <w:numPr>
          <w:ilvl w:val="0"/>
          <w:numId w:val="52"/>
        </w:numPr>
      </w:pPr>
      <w:r>
        <w:rPr>
          <w:rFonts w:hint="eastAsia"/>
        </w:rPr>
        <w:t>其他</w:t>
      </w:r>
    </w:p>
    <w:sdt>
      <w:sdtPr>
        <w:rPr>
          <w:rFonts w:hint="eastAsia"/>
        </w:rPr>
        <w:alias w:val="是否适用：承诺及或有事项的其他情况说明[双击切换]"/>
        <w:tag w:val="_GBC_cf5b3c02da904b4ea27843983d9a6248"/>
        <w:id w:val="-1045208137"/>
        <w:placeholder>
          <w:docPart w:val="GBC22222222222222222222222222222"/>
        </w:placeholder>
      </w:sdtPr>
      <w:sdtContent>
        <w:p w14:paraId="5F52BDE1" w14:textId="2F22DCF1"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044B4705" w14:textId="77777777" w:rsidR="0015090D" w:rsidRDefault="0015090D"/>
    <w:p w14:paraId="56F03BF8" w14:textId="77777777" w:rsidR="0015090D" w:rsidRDefault="00022476">
      <w:pPr>
        <w:pStyle w:val="20"/>
        <w:numPr>
          <w:ilvl w:val="0"/>
          <w:numId w:val="35"/>
        </w:numPr>
      </w:pPr>
      <w:r>
        <w:rPr>
          <w:rFonts w:hint="eastAsia"/>
        </w:rPr>
        <w:t>资产负债表日后事项</w:t>
      </w:r>
    </w:p>
    <w:p w14:paraId="593978ED" w14:textId="77777777" w:rsidR="0015090D" w:rsidRDefault="00022476">
      <w:pPr>
        <w:pStyle w:val="3"/>
        <w:numPr>
          <w:ilvl w:val="0"/>
          <w:numId w:val="53"/>
        </w:numPr>
      </w:pPr>
      <w:r>
        <w:rPr>
          <w:rFonts w:hint="eastAsia"/>
        </w:rPr>
        <w:t>重要的非调整事项</w:t>
      </w:r>
    </w:p>
    <w:sdt>
      <w:sdtPr>
        <w:alias w:val="是否适用：重要的非调整事项[双击切换]"/>
        <w:tag w:val="_GBC_5d94a9ce52454687be716014c1894fef"/>
        <w:id w:val="1073314489"/>
        <w:placeholder>
          <w:docPart w:val="GBC22222222222222222222222222222"/>
        </w:placeholder>
      </w:sdtPr>
      <w:sdtContent>
        <w:p w14:paraId="670366D6" w14:textId="082F749E" w:rsidR="0015090D" w:rsidRDefault="00022476" w:rsidP="00694840">
          <w:r>
            <w:rPr>
              <w:rFonts w:ascii="宋体" w:hAnsi="宋体"/>
            </w:rPr>
            <w:fldChar w:fldCharType="begin"/>
          </w:r>
          <w:r w:rsidR="0069484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5E240736" w14:textId="77777777" w:rsidR="00694840" w:rsidRDefault="00694840" w:rsidP="00694840"/>
    <w:p w14:paraId="088D17DB" w14:textId="77777777" w:rsidR="0015090D" w:rsidRDefault="00022476">
      <w:pPr>
        <w:pStyle w:val="3"/>
        <w:numPr>
          <w:ilvl w:val="0"/>
          <w:numId w:val="53"/>
        </w:numPr>
      </w:pPr>
      <w:r>
        <w:rPr>
          <w:rFonts w:hint="eastAsia"/>
        </w:rPr>
        <w:t>利润分配情况</w:t>
      </w:r>
    </w:p>
    <w:sdt>
      <w:sdtPr>
        <w:alias w:val="是否适用：利润分配情况[双击切换]"/>
        <w:tag w:val="_GBC_9a91fb54a6c146e5b9ee1ecff3141237"/>
        <w:id w:val="-1636869603"/>
        <w:placeholder>
          <w:docPart w:val="GBC22222222222222222222222222222"/>
        </w:placeholder>
      </w:sdtPr>
      <w:sdtContent>
        <w:p w14:paraId="27D8E68E"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7119FB1" w14:textId="77777777" w:rsidR="0015090D" w:rsidRDefault="00022476">
      <w:pPr>
        <w:jc w:val="right"/>
      </w:pPr>
      <w:r>
        <w:rPr>
          <w:rFonts w:hint="eastAsia"/>
        </w:rPr>
        <w:t>单位：</w:t>
      </w:r>
      <w:sdt>
        <w:sdtPr>
          <w:rPr>
            <w:rFonts w:hint="eastAsia"/>
          </w:rPr>
          <w:alias w:val="单位：财务附注：资产负债表日后利润分配情况说明"/>
          <w:tag w:val="_GBC_6424df7632ca4cf5ab9e9760e3119d62"/>
          <w:id w:val="18454402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资产负债表日后利润分配情况说明"/>
          <w:tag w:val="_GBC_e75fd1607c614d249844c767ceffa84e"/>
          <w:id w:val="-4517822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5326"/>
      </w:tblGrid>
      <w:tr w:rsidR="0015090D" w14:paraId="08D00627" w14:textId="77777777">
        <w:tc>
          <w:tcPr>
            <w:tcW w:w="3722" w:type="dxa"/>
            <w:tcBorders>
              <w:top w:val="single" w:sz="4" w:space="0" w:color="auto"/>
              <w:left w:val="single" w:sz="4" w:space="0" w:color="auto"/>
              <w:bottom w:val="single" w:sz="4" w:space="0" w:color="auto"/>
              <w:right w:val="single" w:sz="4" w:space="0" w:color="auto"/>
            </w:tcBorders>
            <w:vAlign w:val="center"/>
          </w:tcPr>
          <w:p w14:paraId="0A28156E" w14:textId="58AEB357" w:rsidR="0015090D" w:rsidRDefault="00022476">
            <w:r>
              <w:rPr>
                <w:rFonts w:hint="eastAsia"/>
              </w:rPr>
              <w:t>拟分配的利润或股利</w:t>
            </w:r>
          </w:p>
        </w:tc>
        <w:sdt>
          <w:sdtPr>
            <w:alias w:val="资产负债表日后拟分配的利润或股利"/>
            <w:tag w:val="_GBC_3add72466c2e49709858581a726eb392"/>
            <w:id w:val="-429963931"/>
          </w:sdtPr>
          <w:sdtContent>
            <w:tc>
              <w:tcPr>
                <w:tcW w:w="5326" w:type="dxa"/>
                <w:tcBorders>
                  <w:top w:val="single" w:sz="4" w:space="0" w:color="auto"/>
                  <w:left w:val="single" w:sz="4" w:space="0" w:color="auto"/>
                  <w:bottom w:val="single" w:sz="4" w:space="0" w:color="auto"/>
                  <w:right w:val="single" w:sz="4" w:space="0" w:color="auto"/>
                </w:tcBorders>
                <w:vAlign w:val="center"/>
              </w:tcPr>
              <w:p w14:paraId="3ECAE56B" w14:textId="5ED5EE20" w:rsidR="0015090D" w:rsidRDefault="00CE196D">
                <w:pPr>
                  <w:jc w:val="right"/>
                </w:pPr>
                <w:r>
                  <w:t>8,970,505.03</w:t>
                </w:r>
              </w:p>
            </w:tc>
          </w:sdtContent>
        </w:sdt>
      </w:tr>
      <w:tr w:rsidR="0015090D" w14:paraId="03B11975" w14:textId="77777777">
        <w:tc>
          <w:tcPr>
            <w:tcW w:w="3722" w:type="dxa"/>
            <w:tcBorders>
              <w:top w:val="single" w:sz="4" w:space="0" w:color="auto"/>
              <w:left w:val="single" w:sz="4" w:space="0" w:color="auto"/>
              <w:bottom w:val="single" w:sz="4" w:space="0" w:color="auto"/>
              <w:right w:val="single" w:sz="4" w:space="0" w:color="auto"/>
            </w:tcBorders>
            <w:vAlign w:val="center"/>
          </w:tcPr>
          <w:p w14:paraId="2F88B633" w14:textId="77777777" w:rsidR="0015090D" w:rsidRDefault="00022476">
            <w:r>
              <w:rPr>
                <w:rFonts w:hint="eastAsia"/>
              </w:rPr>
              <w:t>经审议批准宣告发放的利润或股利</w:t>
            </w:r>
          </w:p>
        </w:tc>
        <w:tc>
          <w:tcPr>
            <w:tcW w:w="5326" w:type="dxa"/>
            <w:tcBorders>
              <w:top w:val="single" w:sz="4" w:space="0" w:color="auto"/>
              <w:left w:val="single" w:sz="4" w:space="0" w:color="auto"/>
              <w:bottom w:val="single" w:sz="4" w:space="0" w:color="auto"/>
              <w:right w:val="single" w:sz="4" w:space="0" w:color="auto"/>
            </w:tcBorders>
            <w:vAlign w:val="center"/>
          </w:tcPr>
          <w:p w14:paraId="2AC28690" w14:textId="3A5D8013" w:rsidR="0015090D" w:rsidRDefault="00CE196D">
            <w:pPr>
              <w:jc w:val="right"/>
            </w:pPr>
            <w:r>
              <w:t>8,970,505.03</w:t>
            </w:r>
          </w:p>
        </w:tc>
      </w:tr>
    </w:tbl>
    <w:p w14:paraId="3C2A5A7F" w14:textId="77777777" w:rsidR="0015090D" w:rsidRDefault="0015090D"/>
    <w:p w14:paraId="3FDE8E6E" w14:textId="77777777" w:rsidR="0015090D" w:rsidRDefault="00022476">
      <w:pPr>
        <w:pStyle w:val="3"/>
        <w:numPr>
          <w:ilvl w:val="0"/>
          <w:numId w:val="53"/>
        </w:numPr>
      </w:pPr>
      <w:r>
        <w:rPr>
          <w:rFonts w:hint="eastAsia"/>
          <w:szCs w:val="21"/>
        </w:rPr>
        <w:t>销售</w:t>
      </w:r>
      <w:r>
        <w:rPr>
          <w:rFonts w:hint="eastAsia"/>
        </w:rPr>
        <w:t>退回</w:t>
      </w:r>
    </w:p>
    <w:sdt>
      <w:sdtPr>
        <w:alias w:val="是否适用：销售退回[双击切换]"/>
        <w:tag w:val="_GBC_7fb2ecaa1ffb494486f4a8b2e94240d2"/>
        <w:id w:val="2144991019"/>
        <w:placeholder>
          <w:docPart w:val="GBC22222222222222222222222222222"/>
        </w:placeholder>
      </w:sdtPr>
      <w:sdtContent>
        <w:p w14:paraId="3801B241" w14:textId="03D34352" w:rsidR="0015090D" w:rsidRDefault="00022476" w:rsidP="00694840">
          <w:r>
            <w:rPr>
              <w:rFonts w:ascii="宋体" w:hAnsi="宋体"/>
            </w:rPr>
            <w:fldChar w:fldCharType="begin"/>
          </w:r>
          <w:r w:rsidR="0069484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3420407B" w14:textId="77777777" w:rsidR="0015090D" w:rsidRDefault="0015090D"/>
    <w:p w14:paraId="5456727E" w14:textId="77777777" w:rsidR="0015090D" w:rsidRDefault="00022476">
      <w:pPr>
        <w:pStyle w:val="3"/>
        <w:numPr>
          <w:ilvl w:val="0"/>
          <w:numId w:val="53"/>
        </w:numPr>
      </w:pPr>
      <w:r>
        <w:rPr>
          <w:rFonts w:hint="eastAsia"/>
        </w:rPr>
        <w:t>其他资产负债表日后事项说明</w:t>
      </w:r>
    </w:p>
    <w:sdt>
      <w:sdtPr>
        <w:rPr>
          <w:rFonts w:hint="eastAsia"/>
        </w:rPr>
        <w:alias w:val="是否适用：其他资产负债表日后事项说明[双击切换]"/>
        <w:tag w:val="_GBC_4fc0f824aaea4ed096cae3b9f97ff314"/>
        <w:id w:val="1468091867"/>
        <w:placeholder>
          <w:docPart w:val="GBC22222222222222222222222222222"/>
        </w:placeholder>
      </w:sdtPr>
      <w:sdtContent>
        <w:p w14:paraId="13733460"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资产负债表日后事项的说明"/>
        <w:tag w:val="_GBC_b4faff3f61de47eebe30bc0094d05a2f"/>
        <w:id w:val="801268962"/>
        <w:placeholder>
          <w:docPart w:val="GBC22222222222222222222222222222"/>
        </w:placeholder>
      </w:sdtPr>
      <w:sdtContent>
        <w:p w14:paraId="45AD103B" w14:textId="1106BBF6" w:rsidR="0015090D" w:rsidRDefault="00000000" w:rsidP="000C7AD4">
          <w:pPr>
            <w:spacing w:line="360" w:lineRule="auto"/>
            <w:ind w:firstLineChars="200" w:firstLine="420"/>
          </w:pPr>
          <w:sdt>
            <w:sdtPr>
              <w:alias w:val="资产负债表日后事项的说明"/>
              <w:tag w:val="_GBC_b4faff3f61de47eebe30bc0094d05a2f"/>
              <w:id w:val="1722859111"/>
            </w:sdtPr>
            <w:sdtContent>
              <w:r w:rsidR="000C7AD4" w:rsidRPr="00130308">
                <w:rPr>
                  <w:rFonts w:hint="eastAsia"/>
                </w:rPr>
                <w:t>本公司</w:t>
              </w:r>
              <w:r w:rsidR="000C7AD4" w:rsidRPr="00130308">
                <w:rPr>
                  <w:rFonts w:hint="eastAsia"/>
                </w:rPr>
                <w:t>2026</w:t>
              </w:r>
              <w:r w:rsidR="000C7AD4" w:rsidRPr="00130308">
                <w:rPr>
                  <w:rFonts w:hint="eastAsia"/>
                </w:rPr>
                <w:t>年</w:t>
              </w:r>
              <w:r w:rsidR="000C7AD4" w:rsidRPr="00130308">
                <w:rPr>
                  <w:rFonts w:hint="eastAsia"/>
                </w:rPr>
                <w:t>4</w:t>
              </w:r>
              <w:r w:rsidR="000C7AD4" w:rsidRPr="00130308">
                <w:rPr>
                  <w:rFonts w:hint="eastAsia"/>
                </w:rPr>
                <w:t>月</w:t>
              </w:r>
              <w:r w:rsidR="000C7AD4" w:rsidRPr="00130308">
                <w:rPr>
                  <w:rFonts w:hint="eastAsia"/>
                </w:rPr>
                <w:t>22</w:t>
              </w:r>
              <w:r w:rsidR="000C7AD4" w:rsidRPr="00130308">
                <w:rPr>
                  <w:rFonts w:hint="eastAsia"/>
                </w:rPr>
                <w:t>日召开的董事会表决通过了公司</w:t>
              </w:r>
              <w:r w:rsidR="000C7AD4" w:rsidRPr="00130308">
                <w:rPr>
                  <w:rFonts w:hint="eastAsia"/>
                </w:rPr>
                <w:t>2025</w:t>
              </w:r>
              <w:r w:rsidR="000C7AD4" w:rsidRPr="00130308">
                <w:rPr>
                  <w:rFonts w:hint="eastAsia"/>
                </w:rPr>
                <w:t>年度利润分配预案：公司以截止</w:t>
              </w:r>
              <w:r w:rsidR="000C7AD4" w:rsidRPr="00130308">
                <w:rPr>
                  <w:rFonts w:hint="eastAsia"/>
                </w:rPr>
                <w:t>2025</w:t>
              </w:r>
              <w:r w:rsidR="000C7AD4" w:rsidRPr="00130308">
                <w:rPr>
                  <w:rFonts w:hint="eastAsia"/>
                </w:rPr>
                <w:t>年</w:t>
              </w:r>
              <w:r w:rsidR="000C7AD4" w:rsidRPr="00130308">
                <w:rPr>
                  <w:rFonts w:hint="eastAsia"/>
                </w:rPr>
                <w:t>12</w:t>
              </w:r>
              <w:r w:rsidR="000C7AD4" w:rsidRPr="00130308">
                <w:rPr>
                  <w:rFonts w:hint="eastAsia"/>
                </w:rPr>
                <w:t>月</w:t>
              </w:r>
              <w:r w:rsidR="000C7AD4" w:rsidRPr="00130308">
                <w:rPr>
                  <w:rFonts w:hint="eastAsia"/>
                </w:rPr>
                <w:t>31</w:t>
              </w:r>
              <w:r w:rsidR="000C7AD4" w:rsidRPr="00130308">
                <w:rPr>
                  <w:rFonts w:hint="eastAsia"/>
                </w:rPr>
                <w:t>日的股本</w:t>
              </w:r>
              <w:r w:rsidR="000C7AD4" w:rsidRPr="00130308">
                <w:rPr>
                  <w:rFonts w:hint="eastAsia"/>
                </w:rPr>
                <w:t>1,460,994,304</w:t>
              </w:r>
              <w:r w:rsidR="000C7AD4" w:rsidRPr="00130308">
                <w:rPr>
                  <w:rFonts w:hint="eastAsia"/>
                </w:rPr>
                <w:t>股为基数，向全体股东按每</w:t>
              </w:r>
              <w:r w:rsidR="000C7AD4" w:rsidRPr="00130308">
                <w:rPr>
                  <w:rFonts w:hint="eastAsia"/>
                </w:rPr>
                <w:t>10</w:t>
              </w:r>
              <w:r w:rsidR="000C7AD4" w:rsidRPr="00130308">
                <w:rPr>
                  <w:rFonts w:hint="eastAsia"/>
                </w:rPr>
                <w:t>股派发现金红利</w:t>
              </w:r>
              <w:r w:rsidR="00130308">
                <w:rPr>
                  <w:rFonts w:hint="eastAsia"/>
                </w:rPr>
                <w:t>0.0614</w:t>
              </w:r>
              <w:r w:rsidR="000C7AD4" w:rsidRPr="00130308">
                <w:rPr>
                  <w:rFonts w:hint="eastAsia"/>
                </w:rPr>
                <w:t>元（含税），共计派发现金</w:t>
              </w:r>
              <w:r w:rsidR="00130308">
                <w:rPr>
                  <w:rFonts w:hint="eastAsia"/>
                </w:rPr>
                <w:t>8</w:t>
              </w:r>
              <w:r w:rsidR="00130308" w:rsidRPr="00130308">
                <w:rPr>
                  <w:rFonts w:hint="eastAsia"/>
                </w:rPr>
                <w:t>,</w:t>
              </w:r>
              <w:r w:rsidR="00130308">
                <w:rPr>
                  <w:rFonts w:hint="eastAsia"/>
                </w:rPr>
                <w:t>970</w:t>
              </w:r>
              <w:r w:rsidR="00130308" w:rsidRPr="00130308">
                <w:rPr>
                  <w:rFonts w:hint="eastAsia"/>
                </w:rPr>
                <w:t>,</w:t>
              </w:r>
              <w:r w:rsidR="00130308">
                <w:rPr>
                  <w:rFonts w:hint="eastAsia"/>
                </w:rPr>
                <w:t>505.03</w:t>
              </w:r>
              <w:r w:rsidR="000C7AD4" w:rsidRPr="00130308">
                <w:rPr>
                  <w:rFonts w:hint="eastAsia"/>
                </w:rPr>
                <w:t>元。</w:t>
              </w:r>
            </w:sdtContent>
          </w:sdt>
        </w:p>
      </w:sdtContent>
    </w:sdt>
    <w:p w14:paraId="1B547A9B" w14:textId="77777777" w:rsidR="0015090D" w:rsidRDefault="0015090D"/>
    <w:p w14:paraId="12F0579D" w14:textId="77777777" w:rsidR="0015090D" w:rsidRDefault="00022476">
      <w:pPr>
        <w:pStyle w:val="20"/>
        <w:numPr>
          <w:ilvl w:val="0"/>
          <w:numId w:val="35"/>
        </w:numPr>
      </w:pPr>
      <w:r>
        <w:rPr>
          <w:rFonts w:hint="eastAsia"/>
        </w:rPr>
        <w:t>其他重要事项</w:t>
      </w:r>
    </w:p>
    <w:p w14:paraId="295DEA91" w14:textId="77777777" w:rsidR="0015090D" w:rsidRDefault="00022476">
      <w:pPr>
        <w:pStyle w:val="3"/>
        <w:numPr>
          <w:ilvl w:val="0"/>
          <w:numId w:val="54"/>
        </w:numPr>
      </w:pPr>
      <w:r>
        <w:rPr>
          <w:rFonts w:hint="eastAsia"/>
        </w:rPr>
        <w:t>前期会计差错更正</w:t>
      </w:r>
    </w:p>
    <w:p w14:paraId="12FC8FED" w14:textId="77777777" w:rsidR="0015090D" w:rsidRDefault="00022476">
      <w:r>
        <w:rPr>
          <w:rFonts w:hint="eastAsia"/>
        </w:rPr>
        <w:t>详见“重要事项”的“公司对会计政策、会计估计变更或重大会计差错更正原因和影响的分析说明”</w:t>
      </w:r>
    </w:p>
    <w:p w14:paraId="7E2A2301" w14:textId="77777777" w:rsidR="0015090D" w:rsidRDefault="0015090D"/>
    <w:p w14:paraId="318DC823" w14:textId="77777777" w:rsidR="0015090D" w:rsidRDefault="00022476">
      <w:pPr>
        <w:pStyle w:val="3"/>
        <w:numPr>
          <w:ilvl w:val="0"/>
          <w:numId w:val="54"/>
        </w:numPr>
      </w:pPr>
      <w:r>
        <w:rPr>
          <w:rFonts w:ascii="宋体" w:hAnsi="宋体" w:cs="宋体" w:hint="eastAsia"/>
          <w:kern w:val="0"/>
          <w:szCs w:val="24"/>
        </w:rPr>
        <w:t>重要</w:t>
      </w:r>
      <w:r>
        <w:rPr>
          <w:rFonts w:hint="eastAsia"/>
        </w:rPr>
        <w:t>债务重组</w:t>
      </w:r>
    </w:p>
    <w:sdt>
      <w:sdtPr>
        <w:alias w:val="是否适用：重要债务重组[双击切换]"/>
        <w:tag w:val="_GBC_6b3631222f074ee0b23297cdcd94685f"/>
        <w:id w:val="-2075959229"/>
        <w:placeholder>
          <w:docPart w:val="GBC22222222222222222222222222222"/>
        </w:placeholder>
      </w:sdtPr>
      <w:sdtContent>
        <w:p w14:paraId="2743BA69" w14:textId="653C3AAB" w:rsidR="00694840"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04EB42A1" w14:textId="6D8E6D18" w:rsidR="0015090D" w:rsidRDefault="0015090D">
      <w:pPr>
        <w:spacing w:line="360" w:lineRule="exact"/>
        <w:ind w:right="5"/>
      </w:pPr>
    </w:p>
    <w:p w14:paraId="5067DE5F" w14:textId="77777777" w:rsidR="0015090D" w:rsidRDefault="0015090D"/>
    <w:p w14:paraId="3BCAD215" w14:textId="77777777" w:rsidR="0015090D" w:rsidRDefault="00022476">
      <w:pPr>
        <w:pStyle w:val="3"/>
        <w:numPr>
          <w:ilvl w:val="0"/>
          <w:numId w:val="54"/>
        </w:numPr>
      </w:pPr>
      <w:r>
        <w:rPr>
          <w:rFonts w:hint="eastAsia"/>
        </w:rPr>
        <w:t>资产置换</w:t>
      </w:r>
    </w:p>
    <w:p w14:paraId="6EEA34DC" w14:textId="77777777" w:rsidR="0015090D" w:rsidRDefault="00022476">
      <w:pPr>
        <w:pStyle w:val="4"/>
        <w:numPr>
          <w:ilvl w:val="3"/>
          <w:numId w:val="91"/>
        </w:numPr>
        <w:ind w:left="426" w:hangingChars="202" w:hanging="426"/>
        <w:rPr>
          <w:rFonts w:hint="eastAsia"/>
        </w:rPr>
      </w:pPr>
      <w:r>
        <w:rPr>
          <w:rFonts w:hint="eastAsia"/>
        </w:rPr>
        <w:t>非货币性资产交换</w:t>
      </w:r>
    </w:p>
    <w:sdt>
      <w:sdtPr>
        <w:rPr>
          <w:rFonts w:hint="eastAsia"/>
        </w:rPr>
        <w:alias w:val="是否适用：非货币性资产交换[双击切换]"/>
        <w:tag w:val="_GBC_480975ada702478dae8a1468d6e0c3cd"/>
        <w:id w:val="-1638171619"/>
        <w:placeholder>
          <w:docPart w:val="GBC22222222222222222222222222222"/>
        </w:placeholder>
      </w:sdtPr>
      <w:sdtContent>
        <w:p w14:paraId="16EA143D" w14:textId="28CC05BD" w:rsidR="0015090D" w:rsidRDefault="00022476" w:rsidP="00694840">
          <w:pPr>
            <w:spacing w:line="360" w:lineRule="exact"/>
            <w:ind w:right="5"/>
          </w:pPr>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2D17230E" w14:textId="77777777" w:rsidR="0015090D" w:rsidRDefault="0015090D"/>
    <w:p w14:paraId="6BA8A115" w14:textId="77777777" w:rsidR="0015090D" w:rsidRDefault="00022476">
      <w:pPr>
        <w:pStyle w:val="4"/>
        <w:numPr>
          <w:ilvl w:val="3"/>
          <w:numId w:val="91"/>
        </w:numPr>
        <w:ind w:left="426" w:hangingChars="202" w:hanging="426"/>
        <w:rPr>
          <w:rFonts w:hint="eastAsia"/>
        </w:rPr>
      </w:pPr>
      <w:r>
        <w:rPr>
          <w:rFonts w:hint="eastAsia"/>
        </w:rPr>
        <w:lastRenderedPageBreak/>
        <w:t>其他资产置换</w:t>
      </w:r>
    </w:p>
    <w:sdt>
      <w:sdtPr>
        <w:rPr>
          <w:rFonts w:hint="eastAsia"/>
        </w:rPr>
        <w:alias w:val="是否适用：其他资产置换[双击切换]"/>
        <w:tag w:val="_GBC_d4d75cf02549483681739e6eb10910ff"/>
        <w:id w:val="1819996233"/>
        <w:placeholder>
          <w:docPart w:val="GBC22222222222222222222222222222"/>
        </w:placeholder>
      </w:sdtPr>
      <w:sdtContent>
        <w:p w14:paraId="771421DB" w14:textId="14A1FD92"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5A63BD4D" w14:textId="77777777" w:rsidR="0015090D" w:rsidRDefault="0015090D"/>
    <w:p w14:paraId="3F621ECB" w14:textId="77777777" w:rsidR="0015090D" w:rsidRDefault="00022476">
      <w:pPr>
        <w:pStyle w:val="3"/>
        <w:numPr>
          <w:ilvl w:val="0"/>
          <w:numId w:val="54"/>
        </w:numPr>
      </w:pPr>
      <w:r>
        <w:rPr>
          <w:rFonts w:hint="eastAsia"/>
        </w:rPr>
        <w:t>年金计划</w:t>
      </w:r>
    </w:p>
    <w:sdt>
      <w:sdtPr>
        <w:alias w:val="是否适用：年金计划[双击切换]"/>
        <w:tag w:val="_GBC_7abcd6901bc848d8b58391e0ddd63034"/>
        <w:id w:val="-1545441151"/>
        <w:placeholder>
          <w:docPart w:val="GBC22222222222222222222222222222"/>
        </w:placeholder>
      </w:sdtPr>
      <w:sdtContent>
        <w:p w14:paraId="7E7971F1" w14:textId="46188026" w:rsidR="0015090D" w:rsidRDefault="00022476" w:rsidP="00694840">
          <w:pPr>
            <w:rPr>
              <w:rFonts w:asciiTheme="minorHAnsi" w:eastAsiaTheme="minorEastAsia" w:hAnsiTheme="minorHAnsi" w:cstheme="minorBidi"/>
            </w:rPr>
          </w:pPr>
          <w:r>
            <w:rPr>
              <w:rFonts w:ascii="宋体" w:hAnsi="宋体"/>
            </w:rPr>
            <w:fldChar w:fldCharType="begin"/>
          </w:r>
          <w:r w:rsidR="00694840">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14152C54" w14:textId="77777777" w:rsidR="0015090D" w:rsidRDefault="0015090D"/>
    <w:p w14:paraId="0B525D13" w14:textId="77777777" w:rsidR="0015090D" w:rsidRDefault="00022476">
      <w:pPr>
        <w:pStyle w:val="3"/>
        <w:numPr>
          <w:ilvl w:val="0"/>
          <w:numId w:val="54"/>
        </w:numPr>
        <w:rPr>
          <w:rFonts w:ascii="宋体" w:hAnsi="宋体" w:hint="eastAsia"/>
          <w:szCs w:val="21"/>
        </w:rPr>
      </w:pPr>
      <w:r>
        <w:rPr>
          <w:rFonts w:ascii="宋体" w:hAnsi="宋体" w:hint="eastAsia"/>
          <w:szCs w:val="21"/>
        </w:rPr>
        <w:t>终止经营</w:t>
      </w:r>
    </w:p>
    <w:p w14:paraId="71C94B1C" w14:textId="6194B9EC" w:rsidR="00694840" w:rsidRDefault="00000000" w:rsidP="00694840">
      <w:pPr>
        <w:rPr>
          <w:rFonts w:cstheme="minorBidi"/>
          <w:kern w:val="2"/>
        </w:rPr>
      </w:pPr>
      <w:sdt>
        <w:sdtPr>
          <w:alias w:val="是否适用：终止经营[双击切换]"/>
          <w:tag w:val="_GBC_667e81a5639a48488e957a55e45c7763"/>
          <w:id w:val="-872142021"/>
          <w:placeholder>
            <w:docPart w:val="GBC22222222222222222222222222222"/>
          </w:placeholder>
        </w:sdtPr>
        <w:sdtContent>
          <w:r w:rsidR="00022476">
            <w:rPr>
              <w:rFonts w:ascii="宋体" w:hAnsi="宋体"/>
            </w:rPr>
            <w:fldChar w:fldCharType="begin"/>
          </w:r>
          <w:r w:rsidR="00694840">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694840">
            <w:rPr>
              <w:rFonts w:ascii="宋体" w:hAnsi="宋体" w:hint="eastAsia"/>
            </w:rPr>
            <w:instrText xml:space="preserve"> MACROBUTTON  SnrToggleCheckbox √不适用 </w:instrText>
          </w:r>
          <w:r w:rsidR="00022476">
            <w:rPr>
              <w:rFonts w:ascii="宋体" w:hAnsi="宋体"/>
            </w:rPr>
            <w:fldChar w:fldCharType="end"/>
          </w:r>
        </w:sdtContent>
      </w:sdt>
    </w:p>
    <w:p w14:paraId="786E2189" w14:textId="693E7359" w:rsidR="0015090D" w:rsidRDefault="0015090D">
      <w:pPr>
        <w:rPr>
          <w:rFonts w:cstheme="minorBidi"/>
          <w:kern w:val="2"/>
        </w:rPr>
      </w:pPr>
    </w:p>
    <w:p w14:paraId="34098A11" w14:textId="77777777" w:rsidR="0015090D" w:rsidRDefault="0015090D"/>
    <w:p w14:paraId="6D028D68" w14:textId="77777777" w:rsidR="0015090D" w:rsidRDefault="00022476">
      <w:pPr>
        <w:pStyle w:val="3"/>
        <w:numPr>
          <w:ilvl w:val="0"/>
          <w:numId w:val="54"/>
        </w:numPr>
        <w:rPr>
          <w:rFonts w:ascii="宋体" w:hAnsi="宋体" w:hint="eastAsia"/>
          <w:szCs w:val="21"/>
        </w:rPr>
      </w:pPr>
      <w:r>
        <w:rPr>
          <w:rFonts w:ascii="宋体" w:hAnsi="宋体" w:hint="eastAsia"/>
          <w:szCs w:val="21"/>
        </w:rPr>
        <w:t>分部信息</w:t>
      </w:r>
    </w:p>
    <w:p w14:paraId="15F7C9D1" w14:textId="77777777" w:rsidR="0015090D" w:rsidRDefault="00022476">
      <w:pPr>
        <w:pStyle w:val="4"/>
        <w:numPr>
          <w:ilvl w:val="3"/>
          <w:numId w:val="92"/>
        </w:numPr>
        <w:ind w:left="426" w:hangingChars="202" w:hanging="426"/>
        <w:rPr>
          <w:rFonts w:hint="eastAsia"/>
        </w:rPr>
      </w:pPr>
      <w:r>
        <w:rPr>
          <w:rFonts w:hint="eastAsia"/>
        </w:rPr>
        <w:t>报告分部的确定依据与会计政策</w:t>
      </w:r>
    </w:p>
    <w:sdt>
      <w:sdtPr>
        <w:rPr>
          <w:rFonts w:hint="eastAsia"/>
        </w:rPr>
        <w:alias w:val="是否适用：报告分部的确定依据与会计政策[双击切换]"/>
        <w:tag w:val="_GBC_b3cac5485321452cadb6e7ec2be5d907"/>
        <w:id w:val="814228428"/>
        <w:placeholder>
          <w:docPart w:val="GBC22222222222222222222222222222"/>
        </w:placeholder>
      </w:sdtPr>
      <w:sdtContent>
        <w:p w14:paraId="2A455205" w14:textId="070EDFE3"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40685C50" w14:textId="77777777" w:rsidR="0015090D" w:rsidRDefault="0015090D"/>
    <w:p w14:paraId="7EAA4260" w14:textId="77777777" w:rsidR="0015090D" w:rsidRDefault="00022476">
      <w:pPr>
        <w:pStyle w:val="4"/>
        <w:numPr>
          <w:ilvl w:val="3"/>
          <w:numId w:val="92"/>
        </w:numPr>
        <w:ind w:left="426" w:hangingChars="202" w:hanging="426"/>
        <w:rPr>
          <w:rFonts w:hint="eastAsia"/>
        </w:rPr>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753630049"/>
        <w:placeholder>
          <w:docPart w:val="GBC22222222222222222222222222222"/>
        </w:placeholder>
      </w:sdtPr>
      <w:sdtContent>
        <w:p w14:paraId="311B3A4D" w14:textId="6340C9DC" w:rsidR="0015090D" w:rsidRDefault="00022476" w:rsidP="00694840">
          <w:pPr>
            <w:pStyle w:val="ac"/>
            <w:ind w:firstLineChars="0" w:firstLine="0"/>
            <w:jc w:val="left"/>
            <w:rPr>
              <w:rFonts w:ascii="宋体" w:hAnsi="宋体" w:hint="eastAsia"/>
              <w:szCs w:val="21"/>
            </w:rPr>
          </w:pPr>
          <w:r>
            <w:rPr>
              <w:rFonts w:ascii="宋体" w:hAnsi="宋体"/>
              <w:szCs w:val="21"/>
            </w:rPr>
            <w:fldChar w:fldCharType="begin"/>
          </w:r>
          <w:r w:rsidR="00694840">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694840">
            <w:rPr>
              <w:rFonts w:ascii="宋体" w:hAnsi="宋体" w:hint="eastAsia"/>
              <w:szCs w:val="21"/>
            </w:rPr>
            <w:instrText xml:space="preserve"> MACROBUTTON  SnrToggleCheckbox √不适用 </w:instrText>
          </w:r>
          <w:r>
            <w:rPr>
              <w:rFonts w:ascii="宋体" w:hAnsi="宋体"/>
              <w:szCs w:val="21"/>
            </w:rPr>
            <w:fldChar w:fldCharType="end"/>
          </w:r>
        </w:p>
      </w:sdtContent>
    </w:sdt>
    <w:p w14:paraId="068FA989" w14:textId="77777777" w:rsidR="00694840" w:rsidRDefault="00694840" w:rsidP="00694840">
      <w:pPr>
        <w:pStyle w:val="ac"/>
        <w:ind w:firstLineChars="0" w:firstLine="0"/>
        <w:jc w:val="left"/>
      </w:pPr>
    </w:p>
    <w:p w14:paraId="7C987C67" w14:textId="77777777" w:rsidR="0015090D" w:rsidRDefault="00022476">
      <w:pPr>
        <w:pStyle w:val="4"/>
        <w:numPr>
          <w:ilvl w:val="3"/>
          <w:numId w:val="92"/>
        </w:numPr>
        <w:ind w:left="426" w:hangingChars="202" w:hanging="426"/>
        <w:rPr>
          <w:rFonts w:hint="eastAsia"/>
        </w:rPr>
      </w:pPr>
      <w:r>
        <w:t>公司</w:t>
      </w:r>
      <w:proofErr w:type="gramStart"/>
      <w:r>
        <w:t>无报告</w:t>
      </w:r>
      <w:proofErr w:type="gramEnd"/>
      <w: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bcab2070d3744848a3b9d7010db71172"/>
        <w:id w:val="637080075"/>
        <w:placeholder>
          <w:docPart w:val="GBC22222222222222222222222222222"/>
        </w:placeholder>
      </w:sdtPr>
      <w:sdtContent>
        <w:p w14:paraId="16E803B8" w14:textId="11D23CF4" w:rsidR="0015090D" w:rsidRDefault="00022476" w:rsidP="00694840">
          <w:pPr>
            <w:jc w:val="both"/>
          </w:pPr>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5DE35A3F" w14:textId="77777777" w:rsidR="0015090D" w:rsidRDefault="0015090D"/>
    <w:p w14:paraId="760A1543" w14:textId="77777777" w:rsidR="0015090D" w:rsidRDefault="00022476">
      <w:pPr>
        <w:pStyle w:val="4"/>
        <w:numPr>
          <w:ilvl w:val="3"/>
          <w:numId w:val="92"/>
        </w:numPr>
        <w:ind w:left="426" w:hangingChars="202" w:hanging="426"/>
        <w:rPr>
          <w:rFonts w:hint="eastAsia"/>
        </w:rPr>
      </w:pPr>
      <w:r>
        <w:rPr>
          <w:rFonts w:hint="eastAsia"/>
        </w:rPr>
        <w:t>其他说明</w:t>
      </w:r>
    </w:p>
    <w:sdt>
      <w:sdtPr>
        <w:rPr>
          <w:rFonts w:hint="eastAsia"/>
        </w:rPr>
        <w:alias w:val="是否适用：分部信息的其他说明[双击切换]"/>
        <w:tag w:val="_GBC_a7173613038248df8d31b8ffe91e1e27"/>
        <w:id w:val="1504935098"/>
        <w:placeholder>
          <w:docPart w:val="GBC22222222222222222222222222222"/>
        </w:placeholder>
      </w:sdtPr>
      <w:sdtContent>
        <w:p w14:paraId="271D340B" w14:textId="0C1AE8B2"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26624AA9" w14:textId="77777777" w:rsidR="0015090D" w:rsidRDefault="0015090D"/>
    <w:p w14:paraId="23D705DF" w14:textId="77777777" w:rsidR="0015090D" w:rsidRDefault="00022476">
      <w:pPr>
        <w:pStyle w:val="3"/>
        <w:numPr>
          <w:ilvl w:val="0"/>
          <w:numId w:val="54"/>
        </w:numPr>
      </w:pPr>
      <w:r>
        <w:rPr>
          <w:rFonts w:ascii="宋体" w:hAnsi="宋体" w:cs="宋体" w:hint="eastAsia"/>
          <w:bCs w:val="0"/>
          <w:kern w:val="0"/>
          <w:szCs w:val="21"/>
        </w:rPr>
        <w:t>其他对投资者决策有影响的重要交易和事项</w:t>
      </w:r>
    </w:p>
    <w:sdt>
      <w:sdtPr>
        <w:rPr>
          <w:rFonts w:hint="eastAsia"/>
        </w:rPr>
        <w:alias w:val="是否适用：其他对投资者决策有影响的重要交易和事项[双击切换]"/>
        <w:tag w:val="_GBC_fb50fde0c1774b5b8ae2688488649ea7"/>
        <w:id w:val="1615334736"/>
        <w:placeholder>
          <w:docPart w:val="GBC22222222222222222222222222222"/>
        </w:placeholder>
      </w:sdtPr>
      <w:sdtContent>
        <w:p w14:paraId="71511AA6" w14:textId="6FE73322" w:rsidR="0015090D" w:rsidRDefault="00022476" w:rsidP="00694840">
          <w:pPr>
            <w:spacing w:line="360" w:lineRule="exact"/>
          </w:pPr>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4F783E6D" w14:textId="77777777" w:rsidR="0015090D" w:rsidRDefault="0015090D"/>
    <w:p w14:paraId="52FFB9A2" w14:textId="77777777" w:rsidR="0015090D" w:rsidRDefault="00022476">
      <w:pPr>
        <w:pStyle w:val="3"/>
        <w:numPr>
          <w:ilvl w:val="0"/>
          <w:numId w:val="54"/>
        </w:numPr>
        <w:rPr>
          <w:szCs w:val="21"/>
        </w:rPr>
      </w:pPr>
      <w:r>
        <w:rPr>
          <w:rFonts w:ascii="宋体" w:hAnsi="宋体" w:hint="eastAsia"/>
          <w:szCs w:val="21"/>
        </w:rPr>
        <w:t>其他</w:t>
      </w:r>
    </w:p>
    <w:sdt>
      <w:sdtPr>
        <w:rPr>
          <w:rFonts w:hint="eastAsia"/>
        </w:rPr>
        <w:alias w:val="是否适用：其他重要事项的说明[双击切换]"/>
        <w:tag w:val="_GBC_fb43f52ac5bc49a4b33e34d6b1758f09"/>
        <w:id w:val="-1139960998"/>
        <w:placeholder>
          <w:docPart w:val="GBC22222222222222222222222222222"/>
        </w:placeholder>
      </w:sdtPr>
      <w:sdtContent>
        <w:p w14:paraId="7784DBAF" w14:textId="613D23DE" w:rsidR="0015090D" w:rsidRDefault="00022476" w:rsidP="00694840">
          <w:r>
            <w:rPr>
              <w:rFonts w:ascii="宋体" w:hAnsi="宋体"/>
            </w:rPr>
            <w:fldChar w:fldCharType="begin"/>
          </w:r>
          <w:r w:rsidR="006948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94840">
            <w:rPr>
              <w:rFonts w:ascii="宋体" w:hAnsi="宋体" w:hint="eastAsia"/>
            </w:rPr>
            <w:instrText xml:space="preserve"> MACROBUTTON  SnrToggleCheckbox √不适用 </w:instrText>
          </w:r>
          <w:r>
            <w:rPr>
              <w:rFonts w:ascii="宋体" w:hAnsi="宋体"/>
            </w:rPr>
            <w:fldChar w:fldCharType="end"/>
          </w:r>
        </w:p>
      </w:sdtContent>
    </w:sdt>
    <w:p w14:paraId="745AE65F" w14:textId="77777777" w:rsidR="00694840" w:rsidRDefault="00694840" w:rsidP="00694840"/>
    <w:p w14:paraId="3EECD225" w14:textId="77777777" w:rsidR="0015090D" w:rsidRDefault="00022476">
      <w:pPr>
        <w:pStyle w:val="20"/>
        <w:numPr>
          <w:ilvl w:val="0"/>
          <w:numId w:val="35"/>
        </w:numPr>
        <w:rPr>
          <w:rFonts w:ascii="宋体" w:hAnsi="宋体" w:hint="eastAsia"/>
        </w:rPr>
      </w:pPr>
      <w:r>
        <w:rPr>
          <w:rFonts w:ascii="宋体" w:hAnsi="宋体" w:hint="eastAsia"/>
        </w:rPr>
        <w:t>母公司财务报表主要项目注释</w:t>
      </w:r>
    </w:p>
    <w:p w14:paraId="1E469BCD" w14:textId="77777777" w:rsidR="0015090D" w:rsidRDefault="00022476">
      <w:pPr>
        <w:pStyle w:val="3"/>
        <w:numPr>
          <w:ilvl w:val="0"/>
          <w:numId w:val="55"/>
        </w:numPr>
      </w:pPr>
      <w:r>
        <w:rPr>
          <w:rFonts w:ascii="宋体" w:hAnsi="宋体" w:hint="eastAsia"/>
          <w:szCs w:val="21"/>
        </w:rPr>
        <w:t>应收账款</w:t>
      </w:r>
    </w:p>
    <w:p w14:paraId="15D3D075" w14:textId="77777777" w:rsidR="0015090D" w:rsidRDefault="00022476">
      <w:pPr>
        <w:pStyle w:val="4"/>
        <w:numPr>
          <w:ilvl w:val="3"/>
          <w:numId w:val="93"/>
        </w:numPr>
        <w:ind w:left="426" w:hangingChars="202" w:hanging="426"/>
        <w:rPr>
          <w:rFonts w:hint="eastAsia"/>
        </w:rPr>
      </w:pPr>
      <w:bookmarkStart w:id="388" w:name="_Hlk533796665"/>
      <w:proofErr w:type="gramStart"/>
      <w:r>
        <w:rPr>
          <w:rFonts w:hint="eastAsia"/>
        </w:rPr>
        <w:t>按账龄</w:t>
      </w:r>
      <w:proofErr w:type="gramEnd"/>
      <w:r>
        <w:rPr>
          <w:rFonts w:hint="eastAsia"/>
        </w:rPr>
        <w:t>披露</w:t>
      </w:r>
    </w:p>
    <w:sdt>
      <w:sdtPr>
        <w:alias w:val="是否适用：母公司应收账款按账龄披露[双击切换]"/>
        <w:tag w:val="_GBC_dafcd7d733014c4a8aaa9a9a4b6c92f1"/>
        <w:id w:val="2038077558"/>
        <w:placeholder>
          <w:docPart w:val="GBC22222222222222222222222222222"/>
        </w:placeholder>
      </w:sdtPr>
      <w:sdtContent>
        <w:p w14:paraId="79F0C8D4"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555734A" w14:textId="77777777" w:rsidR="0015090D" w:rsidRDefault="00022476">
      <w:pPr>
        <w:jc w:val="right"/>
      </w:pPr>
      <w:r>
        <w:rPr>
          <w:rFonts w:hint="eastAsia"/>
        </w:rPr>
        <w:t>单位：</w:t>
      </w:r>
      <w:sdt>
        <w:sdtPr>
          <w:rPr>
            <w:rFonts w:hint="eastAsia"/>
          </w:rPr>
          <w:alias w:val="单位：母公司应收账款按账龄披露"/>
          <w:tag w:val="_GBC_6f3238355b1f4a02b89a4d1aa10b0026"/>
          <w:id w:val="13914695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按账龄披露"/>
          <w:tag w:val="_GBC_c255ef872ced4f4ba9701062491ddd60"/>
          <w:id w:val="4431196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3051"/>
        <w:gridCol w:w="3051"/>
      </w:tblGrid>
      <w:tr w:rsidR="0015090D" w14:paraId="15E8264F" w14:textId="77777777">
        <w:trPr>
          <w:cantSplit/>
        </w:trPr>
        <w:sdt>
          <w:sdtPr>
            <w:tag w:val="_PLD_91f1d8bffa9649c89e109fe838d32207"/>
            <w:id w:val="-1961793707"/>
          </w:sdtPr>
          <w:sdtContent>
            <w:tc>
              <w:tcPr>
                <w:tcW w:w="2946" w:type="dxa"/>
                <w:tcBorders>
                  <w:top w:val="single" w:sz="4" w:space="0" w:color="auto"/>
                  <w:left w:val="single" w:sz="4" w:space="0" w:color="auto"/>
                  <w:bottom w:val="single" w:sz="4" w:space="0" w:color="auto"/>
                  <w:right w:val="single" w:sz="4" w:space="0" w:color="auto"/>
                </w:tcBorders>
                <w:vAlign w:val="center"/>
              </w:tcPr>
              <w:p w14:paraId="5A34A48A" w14:textId="77777777" w:rsidR="0015090D" w:rsidRDefault="00022476">
                <w:pPr>
                  <w:jc w:val="center"/>
                </w:pPr>
                <w:r>
                  <w:rPr>
                    <w:rFonts w:hint="eastAsia"/>
                  </w:rPr>
                  <w:t>账龄</w:t>
                </w:r>
              </w:p>
            </w:tc>
          </w:sdtContent>
        </w:sdt>
        <w:sdt>
          <w:sdtPr>
            <w:tag w:val="_PLD_6b7aa27e99b34e1eb61af3bd12c578d2"/>
            <w:id w:val="-1954464996"/>
          </w:sdtPr>
          <w:sdtContent>
            <w:tc>
              <w:tcPr>
                <w:tcW w:w="3051" w:type="dxa"/>
                <w:tcBorders>
                  <w:top w:val="single" w:sz="4" w:space="0" w:color="auto"/>
                  <w:left w:val="single" w:sz="4" w:space="0" w:color="auto"/>
                  <w:bottom w:val="single" w:sz="4" w:space="0" w:color="auto"/>
                  <w:right w:val="single" w:sz="4" w:space="0" w:color="auto"/>
                </w:tcBorders>
                <w:vAlign w:val="center"/>
              </w:tcPr>
              <w:p w14:paraId="309926FD" w14:textId="77777777" w:rsidR="0015090D" w:rsidRDefault="00022476">
                <w:pPr>
                  <w:jc w:val="center"/>
                </w:pPr>
                <w:r>
                  <w:rPr>
                    <w:rFonts w:hint="eastAsia"/>
                  </w:rPr>
                  <w:t>期末账面余额</w:t>
                </w:r>
              </w:p>
            </w:tc>
          </w:sdtContent>
        </w:sdt>
        <w:sdt>
          <w:sdtPr>
            <w:tag w:val="_PLD_0e2d3c046f184578857e4606189d40ef"/>
            <w:id w:val="-512607932"/>
          </w:sdtPr>
          <w:sdtContent>
            <w:tc>
              <w:tcPr>
                <w:tcW w:w="3051" w:type="dxa"/>
                <w:tcBorders>
                  <w:top w:val="single" w:sz="4" w:space="0" w:color="auto"/>
                  <w:left w:val="single" w:sz="4" w:space="0" w:color="auto"/>
                  <w:bottom w:val="single" w:sz="4" w:space="0" w:color="auto"/>
                  <w:right w:val="single" w:sz="4" w:space="0" w:color="auto"/>
                </w:tcBorders>
                <w:vAlign w:val="center"/>
              </w:tcPr>
              <w:p w14:paraId="7E797E1D" w14:textId="77777777" w:rsidR="0015090D" w:rsidRDefault="00022476">
                <w:pPr>
                  <w:jc w:val="center"/>
                </w:pPr>
                <w:r>
                  <w:rPr>
                    <w:rFonts w:hint="eastAsia"/>
                  </w:rPr>
                  <w:t>期初账面余额</w:t>
                </w:r>
              </w:p>
            </w:tc>
          </w:sdtContent>
        </w:sdt>
      </w:tr>
      <w:tr w:rsidR="0015090D" w14:paraId="72C86A44" w14:textId="77777777">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06125D46" w14:textId="77777777" w:rsidR="0015090D" w:rsidRDefault="00022476">
            <w:r>
              <w:rPr>
                <w:rFonts w:hint="eastAsia"/>
              </w:rPr>
              <w:t>1</w:t>
            </w:r>
            <w:r>
              <w:rPr>
                <w:rFonts w:hint="eastAsia"/>
              </w:rPr>
              <w:t>年以内（含</w:t>
            </w:r>
            <w:r>
              <w:rPr>
                <w:rFonts w:hint="eastAsia"/>
              </w:rPr>
              <w:t>1</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0990FF3B" w14:textId="76F92F1E" w:rsidR="0015090D" w:rsidRDefault="001104FA">
            <w:pPr>
              <w:jc w:val="right"/>
            </w:pPr>
            <w:r>
              <w:t>24,622,012.80</w:t>
            </w:r>
          </w:p>
        </w:tc>
        <w:tc>
          <w:tcPr>
            <w:tcW w:w="3051" w:type="dxa"/>
            <w:tcBorders>
              <w:top w:val="single" w:sz="4" w:space="0" w:color="auto"/>
              <w:left w:val="single" w:sz="4" w:space="0" w:color="auto"/>
              <w:bottom w:val="single" w:sz="4" w:space="0" w:color="auto"/>
              <w:right w:val="single" w:sz="4" w:space="0" w:color="auto"/>
            </w:tcBorders>
            <w:vAlign w:val="center"/>
          </w:tcPr>
          <w:p w14:paraId="1A9C21C6" w14:textId="0C52F23A" w:rsidR="0015090D" w:rsidRDefault="001104FA">
            <w:pPr>
              <w:jc w:val="right"/>
            </w:pPr>
            <w:r>
              <w:t>2,395,991.08</w:t>
            </w:r>
          </w:p>
        </w:tc>
      </w:tr>
      <w:tr w:rsidR="00130175" w14:paraId="2C97A4C3" w14:textId="77777777" w:rsidTr="00E813ED">
        <w:trPr>
          <w:cantSplit/>
        </w:trPr>
        <w:tc>
          <w:tcPr>
            <w:tcW w:w="9048" w:type="dxa"/>
            <w:gridSpan w:val="3"/>
            <w:tcBorders>
              <w:top w:val="single" w:sz="4" w:space="0" w:color="auto"/>
              <w:left w:val="single" w:sz="4" w:space="0" w:color="auto"/>
              <w:bottom w:val="single" w:sz="4" w:space="0" w:color="auto"/>
              <w:right w:val="single" w:sz="4" w:space="0" w:color="auto"/>
            </w:tcBorders>
            <w:vAlign w:val="center"/>
          </w:tcPr>
          <w:p w14:paraId="08291F05" w14:textId="154522AD" w:rsidR="00130175" w:rsidRDefault="00130175" w:rsidP="00130175">
            <w:r w:rsidRPr="00130175">
              <w:rPr>
                <w:rFonts w:hint="eastAsia"/>
              </w:rPr>
              <w:t>其中：</w:t>
            </w:r>
            <w:r w:rsidRPr="00130175">
              <w:rPr>
                <w:rFonts w:hint="eastAsia"/>
              </w:rPr>
              <w:t>1</w:t>
            </w:r>
            <w:r w:rsidRPr="00130175">
              <w:rPr>
                <w:rFonts w:hint="eastAsia"/>
              </w:rPr>
              <w:t>年以内分项</w:t>
            </w:r>
          </w:p>
        </w:tc>
      </w:tr>
      <w:tr w:rsidR="00130175" w14:paraId="7A637294" w14:textId="77777777" w:rsidTr="005A3515">
        <w:trPr>
          <w:cantSplit/>
        </w:trPr>
        <w:tc>
          <w:tcPr>
            <w:tcW w:w="2946" w:type="dxa"/>
            <w:tcBorders>
              <w:top w:val="single" w:sz="4" w:space="0" w:color="auto"/>
              <w:left w:val="single" w:sz="4" w:space="0" w:color="auto"/>
              <w:bottom w:val="single" w:sz="4" w:space="0" w:color="auto"/>
              <w:right w:val="single" w:sz="4" w:space="0" w:color="auto"/>
            </w:tcBorders>
          </w:tcPr>
          <w:p w14:paraId="50988B2E" w14:textId="2E394CD8" w:rsidR="00130175" w:rsidRDefault="00130175" w:rsidP="00130175">
            <w:r>
              <w:rPr>
                <w:rFonts w:hint="eastAsia"/>
              </w:rPr>
              <w:t>1</w:t>
            </w:r>
            <w:r>
              <w:rPr>
                <w:rFonts w:hint="eastAsia"/>
              </w:rPr>
              <w:t>年以内</w:t>
            </w:r>
          </w:p>
        </w:tc>
        <w:tc>
          <w:tcPr>
            <w:tcW w:w="3051" w:type="dxa"/>
            <w:tcBorders>
              <w:top w:val="single" w:sz="4" w:space="0" w:color="auto"/>
              <w:left w:val="single" w:sz="4" w:space="0" w:color="auto"/>
              <w:bottom w:val="single" w:sz="4" w:space="0" w:color="auto"/>
              <w:right w:val="single" w:sz="4" w:space="0" w:color="auto"/>
            </w:tcBorders>
            <w:vAlign w:val="center"/>
          </w:tcPr>
          <w:p w14:paraId="07204259" w14:textId="165E0479" w:rsidR="00130175" w:rsidRDefault="00130175" w:rsidP="00130175">
            <w:pPr>
              <w:jc w:val="right"/>
            </w:pPr>
          </w:p>
        </w:tc>
        <w:tc>
          <w:tcPr>
            <w:tcW w:w="3051" w:type="dxa"/>
            <w:tcBorders>
              <w:top w:val="single" w:sz="4" w:space="0" w:color="auto"/>
              <w:left w:val="single" w:sz="4" w:space="0" w:color="auto"/>
              <w:bottom w:val="single" w:sz="4" w:space="0" w:color="auto"/>
              <w:right w:val="single" w:sz="4" w:space="0" w:color="auto"/>
            </w:tcBorders>
          </w:tcPr>
          <w:p w14:paraId="7B9E139D" w14:textId="65234D6C" w:rsidR="00130175" w:rsidRDefault="00130175" w:rsidP="00130175">
            <w:pPr>
              <w:jc w:val="right"/>
            </w:pPr>
          </w:p>
        </w:tc>
      </w:tr>
      <w:tr w:rsidR="00130175" w14:paraId="53C3BB02" w14:textId="77777777" w:rsidTr="005A3515">
        <w:trPr>
          <w:cantSplit/>
        </w:trPr>
        <w:tc>
          <w:tcPr>
            <w:tcW w:w="2946" w:type="dxa"/>
            <w:tcBorders>
              <w:top w:val="single" w:sz="4" w:space="0" w:color="auto"/>
              <w:left w:val="single" w:sz="4" w:space="0" w:color="auto"/>
              <w:bottom w:val="single" w:sz="4" w:space="0" w:color="auto"/>
              <w:right w:val="single" w:sz="4" w:space="0" w:color="auto"/>
            </w:tcBorders>
          </w:tcPr>
          <w:p w14:paraId="3D899A1E" w14:textId="6745D55B" w:rsidR="00130175" w:rsidRDefault="00130175" w:rsidP="00130175">
            <w:r>
              <w:rPr>
                <w:rFonts w:hint="eastAsia"/>
              </w:rPr>
              <w:t>1</w:t>
            </w:r>
            <w:r>
              <w:rPr>
                <w:rFonts w:hint="eastAsia"/>
              </w:rPr>
              <w:t>年以内小计</w:t>
            </w:r>
          </w:p>
        </w:tc>
        <w:tc>
          <w:tcPr>
            <w:tcW w:w="3051" w:type="dxa"/>
            <w:tcBorders>
              <w:top w:val="single" w:sz="4" w:space="0" w:color="auto"/>
              <w:left w:val="single" w:sz="4" w:space="0" w:color="auto"/>
              <w:bottom w:val="single" w:sz="4" w:space="0" w:color="auto"/>
              <w:right w:val="single" w:sz="4" w:space="0" w:color="auto"/>
            </w:tcBorders>
            <w:vAlign w:val="center"/>
          </w:tcPr>
          <w:p w14:paraId="62EA3B27" w14:textId="19A80176" w:rsidR="00130175" w:rsidRDefault="0046530F" w:rsidP="00130175">
            <w:pPr>
              <w:jc w:val="right"/>
            </w:pPr>
            <w:r>
              <w:t>24,622,012.80</w:t>
            </w:r>
          </w:p>
        </w:tc>
        <w:tc>
          <w:tcPr>
            <w:tcW w:w="3051" w:type="dxa"/>
            <w:tcBorders>
              <w:top w:val="single" w:sz="4" w:space="0" w:color="auto"/>
              <w:left w:val="single" w:sz="4" w:space="0" w:color="auto"/>
              <w:bottom w:val="single" w:sz="4" w:space="0" w:color="auto"/>
              <w:right w:val="single" w:sz="4" w:space="0" w:color="auto"/>
            </w:tcBorders>
          </w:tcPr>
          <w:p w14:paraId="4EEC213B" w14:textId="3D4411E2" w:rsidR="00130175" w:rsidRDefault="00130175" w:rsidP="00130175">
            <w:pPr>
              <w:jc w:val="right"/>
            </w:pPr>
            <w:r>
              <w:rPr>
                <w:rFonts w:hint="eastAsia"/>
              </w:rPr>
              <w:t>2,395,991.08</w:t>
            </w:r>
          </w:p>
        </w:tc>
      </w:tr>
      <w:tr w:rsidR="00130175" w14:paraId="1CFF5EFF" w14:textId="77777777" w:rsidTr="005A3515">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542FA468" w14:textId="77777777" w:rsidR="00130175" w:rsidRDefault="00130175" w:rsidP="00130175">
            <w:r>
              <w:rPr>
                <w:rFonts w:hint="eastAsia"/>
              </w:rPr>
              <w:t>1</w:t>
            </w:r>
            <w:r>
              <w:rPr>
                <w:rFonts w:hint="eastAsia"/>
              </w:rPr>
              <w:t>至</w:t>
            </w:r>
            <w:r>
              <w:rPr>
                <w:rFonts w:hint="eastAsia"/>
              </w:rPr>
              <w:t>2</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42C3015F" w14:textId="3F21BF68" w:rsidR="00130175" w:rsidRDefault="0046530F" w:rsidP="00130175">
            <w:pPr>
              <w:jc w:val="right"/>
            </w:pPr>
            <w:r>
              <w:t>479,660.57</w:t>
            </w:r>
          </w:p>
        </w:tc>
        <w:tc>
          <w:tcPr>
            <w:tcW w:w="3051" w:type="dxa"/>
            <w:tcBorders>
              <w:top w:val="single" w:sz="4" w:space="0" w:color="auto"/>
              <w:left w:val="single" w:sz="4" w:space="0" w:color="auto"/>
              <w:bottom w:val="single" w:sz="4" w:space="0" w:color="auto"/>
              <w:right w:val="single" w:sz="4" w:space="0" w:color="auto"/>
            </w:tcBorders>
          </w:tcPr>
          <w:p w14:paraId="4E188050" w14:textId="776ECD7C" w:rsidR="00130175" w:rsidRDefault="00130175" w:rsidP="00130175">
            <w:pPr>
              <w:jc w:val="right"/>
            </w:pPr>
            <w:r>
              <w:rPr>
                <w:rFonts w:hint="eastAsia"/>
              </w:rPr>
              <w:t>89,729.69</w:t>
            </w:r>
          </w:p>
        </w:tc>
      </w:tr>
      <w:tr w:rsidR="00130175" w14:paraId="4CFC0E24" w14:textId="77777777" w:rsidTr="005A3515">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0BEC1FA0" w14:textId="77777777" w:rsidR="00130175" w:rsidRDefault="00130175" w:rsidP="00130175">
            <w:r>
              <w:rPr>
                <w:rFonts w:hint="eastAsia"/>
              </w:rPr>
              <w:t>2</w:t>
            </w:r>
            <w:r>
              <w:rPr>
                <w:rFonts w:hint="eastAsia"/>
              </w:rPr>
              <w:t>至</w:t>
            </w:r>
            <w:r>
              <w:rPr>
                <w:rFonts w:hint="eastAsia"/>
              </w:rPr>
              <w:t>3</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7C85FF6F" w14:textId="0D86F817" w:rsidR="00130175" w:rsidRDefault="0046530F" w:rsidP="00130175">
            <w:pPr>
              <w:jc w:val="right"/>
            </w:pPr>
            <w:r>
              <w:t>89,729.69</w:t>
            </w:r>
          </w:p>
        </w:tc>
        <w:tc>
          <w:tcPr>
            <w:tcW w:w="3051" w:type="dxa"/>
            <w:tcBorders>
              <w:top w:val="single" w:sz="4" w:space="0" w:color="auto"/>
              <w:left w:val="single" w:sz="4" w:space="0" w:color="auto"/>
              <w:bottom w:val="single" w:sz="4" w:space="0" w:color="auto"/>
              <w:right w:val="single" w:sz="4" w:space="0" w:color="auto"/>
            </w:tcBorders>
          </w:tcPr>
          <w:p w14:paraId="3BA53C03" w14:textId="70CE0BB3" w:rsidR="00130175" w:rsidRDefault="00130175" w:rsidP="00130175">
            <w:pPr>
              <w:jc w:val="right"/>
            </w:pPr>
            <w:r>
              <w:rPr>
                <w:rFonts w:hint="eastAsia"/>
              </w:rPr>
              <w:t>150,000.00</w:t>
            </w:r>
          </w:p>
        </w:tc>
      </w:tr>
      <w:tr w:rsidR="00130175" w14:paraId="127625BE" w14:textId="77777777" w:rsidTr="005A3515">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7CB746C1" w14:textId="77777777" w:rsidR="00130175" w:rsidRDefault="00130175" w:rsidP="00130175">
            <w:r>
              <w:rPr>
                <w:rFonts w:hint="eastAsia"/>
              </w:rPr>
              <w:t>3</w:t>
            </w:r>
            <w:r>
              <w:rPr>
                <w:rFonts w:hint="eastAsia"/>
              </w:rPr>
              <w:t>年以上</w:t>
            </w:r>
          </w:p>
        </w:tc>
        <w:tc>
          <w:tcPr>
            <w:tcW w:w="3051" w:type="dxa"/>
            <w:tcBorders>
              <w:top w:val="single" w:sz="4" w:space="0" w:color="auto"/>
              <w:left w:val="single" w:sz="4" w:space="0" w:color="auto"/>
              <w:bottom w:val="single" w:sz="4" w:space="0" w:color="auto"/>
              <w:right w:val="single" w:sz="4" w:space="0" w:color="auto"/>
            </w:tcBorders>
            <w:vAlign w:val="center"/>
          </w:tcPr>
          <w:p w14:paraId="1E22457D" w14:textId="144169C4" w:rsidR="00130175" w:rsidRDefault="0001039E" w:rsidP="00130175">
            <w:pPr>
              <w:jc w:val="right"/>
            </w:pPr>
            <w:r>
              <w:t>659,975.14</w:t>
            </w:r>
          </w:p>
        </w:tc>
        <w:tc>
          <w:tcPr>
            <w:tcW w:w="3051" w:type="dxa"/>
            <w:tcBorders>
              <w:top w:val="single" w:sz="4" w:space="0" w:color="auto"/>
              <w:left w:val="single" w:sz="4" w:space="0" w:color="auto"/>
              <w:bottom w:val="single" w:sz="4" w:space="0" w:color="auto"/>
              <w:right w:val="single" w:sz="4" w:space="0" w:color="auto"/>
            </w:tcBorders>
          </w:tcPr>
          <w:p w14:paraId="23D08B21" w14:textId="2BA3C365" w:rsidR="00130175" w:rsidRDefault="00130175" w:rsidP="00130175">
            <w:pPr>
              <w:jc w:val="right"/>
            </w:pPr>
            <w:r>
              <w:rPr>
                <w:rFonts w:hint="eastAsia"/>
              </w:rPr>
              <w:t>519,825.65</w:t>
            </w:r>
          </w:p>
        </w:tc>
      </w:tr>
      <w:tr w:rsidR="00130175" w14:paraId="1E824220" w14:textId="77777777" w:rsidTr="005A3515">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599298B4" w14:textId="77777777" w:rsidR="00130175" w:rsidRDefault="00130175" w:rsidP="00130175">
            <w:r>
              <w:rPr>
                <w:rFonts w:hint="eastAsia"/>
              </w:rPr>
              <w:lastRenderedPageBreak/>
              <w:t>3</w:t>
            </w:r>
            <w:r>
              <w:rPr>
                <w:rFonts w:hint="eastAsia"/>
              </w:rPr>
              <w:t>至</w:t>
            </w:r>
            <w:r>
              <w:rPr>
                <w:rFonts w:hint="eastAsia"/>
              </w:rPr>
              <w:t>4</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67F91172" w14:textId="77777777" w:rsidR="00130175" w:rsidRDefault="00130175" w:rsidP="00130175">
            <w:pPr>
              <w:jc w:val="right"/>
            </w:pPr>
          </w:p>
        </w:tc>
        <w:tc>
          <w:tcPr>
            <w:tcW w:w="3051" w:type="dxa"/>
            <w:tcBorders>
              <w:top w:val="single" w:sz="4" w:space="0" w:color="auto"/>
              <w:left w:val="single" w:sz="4" w:space="0" w:color="auto"/>
              <w:bottom w:val="single" w:sz="4" w:space="0" w:color="auto"/>
              <w:right w:val="single" w:sz="4" w:space="0" w:color="auto"/>
            </w:tcBorders>
          </w:tcPr>
          <w:p w14:paraId="591F3D5F" w14:textId="77777777" w:rsidR="00130175" w:rsidRDefault="00130175" w:rsidP="00130175">
            <w:pPr>
              <w:jc w:val="right"/>
            </w:pPr>
          </w:p>
        </w:tc>
      </w:tr>
      <w:tr w:rsidR="00130175" w14:paraId="6DA65DD3" w14:textId="77777777" w:rsidTr="005A3515">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062F8C96" w14:textId="77777777" w:rsidR="00130175" w:rsidRDefault="00130175" w:rsidP="00130175">
            <w:r>
              <w:rPr>
                <w:rFonts w:hint="eastAsia"/>
              </w:rPr>
              <w:t>4</w:t>
            </w:r>
            <w:r>
              <w:rPr>
                <w:rFonts w:hint="eastAsia"/>
              </w:rPr>
              <w:t>至</w:t>
            </w:r>
            <w:r>
              <w:rPr>
                <w:rFonts w:hint="eastAsia"/>
              </w:rPr>
              <w:t>5</w:t>
            </w:r>
            <w:r>
              <w:rPr>
                <w:rFonts w:hint="eastAsia"/>
              </w:rPr>
              <w:t>年</w:t>
            </w:r>
          </w:p>
        </w:tc>
        <w:tc>
          <w:tcPr>
            <w:tcW w:w="3051" w:type="dxa"/>
            <w:tcBorders>
              <w:top w:val="single" w:sz="4" w:space="0" w:color="auto"/>
              <w:left w:val="single" w:sz="4" w:space="0" w:color="auto"/>
              <w:bottom w:val="single" w:sz="4" w:space="0" w:color="auto"/>
              <w:right w:val="single" w:sz="4" w:space="0" w:color="auto"/>
            </w:tcBorders>
            <w:vAlign w:val="center"/>
          </w:tcPr>
          <w:p w14:paraId="69310A7E" w14:textId="77777777" w:rsidR="00130175" w:rsidRDefault="00130175" w:rsidP="00130175">
            <w:pPr>
              <w:jc w:val="right"/>
            </w:pPr>
          </w:p>
        </w:tc>
        <w:tc>
          <w:tcPr>
            <w:tcW w:w="3051" w:type="dxa"/>
            <w:tcBorders>
              <w:top w:val="single" w:sz="4" w:space="0" w:color="auto"/>
              <w:left w:val="single" w:sz="4" w:space="0" w:color="auto"/>
              <w:bottom w:val="single" w:sz="4" w:space="0" w:color="auto"/>
              <w:right w:val="single" w:sz="4" w:space="0" w:color="auto"/>
            </w:tcBorders>
          </w:tcPr>
          <w:p w14:paraId="196C5FDD" w14:textId="77777777" w:rsidR="00130175" w:rsidRDefault="00130175" w:rsidP="00130175">
            <w:pPr>
              <w:jc w:val="right"/>
            </w:pPr>
          </w:p>
        </w:tc>
      </w:tr>
      <w:tr w:rsidR="00130175" w14:paraId="63662C6F" w14:textId="77777777" w:rsidTr="005A3515">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226A5EDE" w14:textId="77777777" w:rsidR="00130175" w:rsidRDefault="00130175" w:rsidP="00130175">
            <w:r>
              <w:rPr>
                <w:rFonts w:hint="eastAsia"/>
              </w:rPr>
              <w:t>5</w:t>
            </w:r>
            <w:r>
              <w:rPr>
                <w:rFonts w:hint="eastAsia"/>
              </w:rPr>
              <w:t>年以上</w:t>
            </w:r>
          </w:p>
        </w:tc>
        <w:tc>
          <w:tcPr>
            <w:tcW w:w="3051" w:type="dxa"/>
            <w:tcBorders>
              <w:top w:val="single" w:sz="4" w:space="0" w:color="auto"/>
              <w:left w:val="single" w:sz="4" w:space="0" w:color="auto"/>
              <w:bottom w:val="single" w:sz="4" w:space="0" w:color="auto"/>
              <w:right w:val="single" w:sz="4" w:space="0" w:color="auto"/>
            </w:tcBorders>
            <w:vAlign w:val="center"/>
          </w:tcPr>
          <w:p w14:paraId="65C61DD3" w14:textId="77777777" w:rsidR="00130175" w:rsidRDefault="00130175" w:rsidP="00130175">
            <w:pPr>
              <w:jc w:val="right"/>
            </w:pPr>
          </w:p>
        </w:tc>
        <w:tc>
          <w:tcPr>
            <w:tcW w:w="3051" w:type="dxa"/>
            <w:tcBorders>
              <w:top w:val="single" w:sz="4" w:space="0" w:color="auto"/>
              <w:left w:val="single" w:sz="4" w:space="0" w:color="auto"/>
              <w:bottom w:val="single" w:sz="4" w:space="0" w:color="auto"/>
              <w:right w:val="single" w:sz="4" w:space="0" w:color="auto"/>
            </w:tcBorders>
          </w:tcPr>
          <w:p w14:paraId="7C7303D0" w14:textId="77777777" w:rsidR="00130175" w:rsidRDefault="00130175" w:rsidP="00130175">
            <w:pPr>
              <w:jc w:val="right"/>
            </w:pPr>
          </w:p>
        </w:tc>
      </w:tr>
      <w:tr w:rsidR="00130175" w14:paraId="6706A63E" w14:textId="77777777" w:rsidTr="005A3515">
        <w:trPr>
          <w:cantSplit/>
        </w:trPr>
        <w:tc>
          <w:tcPr>
            <w:tcW w:w="2946" w:type="dxa"/>
            <w:tcBorders>
              <w:top w:val="single" w:sz="4" w:space="0" w:color="auto"/>
              <w:left w:val="single" w:sz="4" w:space="0" w:color="auto"/>
              <w:bottom w:val="single" w:sz="4" w:space="0" w:color="auto"/>
              <w:right w:val="single" w:sz="4" w:space="0" w:color="auto"/>
            </w:tcBorders>
            <w:vAlign w:val="center"/>
          </w:tcPr>
          <w:p w14:paraId="6BDFDD3D" w14:textId="77777777" w:rsidR="00130175" w:rsidRDefault="00130175" w:rsidP="00130175">
            <w:pPr>
              <w:jc w:val="center"/>
            </w:pPr>
            <w:r>
              <w:rPr>
                <w:rFonts w:hint="eastAsia"/>
              </w:rPr>
              <w:t>合计</w:t>
            </w:r>
          </w:p>
        </w:tc>
        <w:tc>
          <w:tcPr>
            <w:tcW w:w="3051" w:type="dxa"/>
            <w:tcBorders>
              <w:top w:val="single" w:sz="4" w:space="0" w:color="auto"/>
              <w:left w:val="single" w:sz="4" w:space="0" w:color="auto"/>
              <w:bottom w:val="single" w:sz="4" w:space="0" w:color="auto"/>
              <w:right w:val="single" w:sz="4" w:space="0" w:color="auto"/>
            </w:tcBorders>
            <w:vAlign w:val="center"/>
          </w:tcPr>
          <w:p w14:paraId="06376FB0" w14:textId="4069624A" w:rsidR="00130175" w:rsidRDefault="0001039E" w:rsidP="00130175">
            <w:pPr>
              <w:jc w:val="right"/>
            </w:pPr>
            <w:r>
              <w:t>25,851,378.20</w:t>
            </w:r>
          </w:p>
        </w:tc>
        <w:tc>
          <w:tcPr>
            <w:tcW w:w="3051" w:type="dxa"/>
            <w:tcBorders>
              <w:top w:val="single" w:sz="4" w:space="0" w:color="auto"/>
              <w:left w:val="single" w:sz="4" w:space="0" w:color="auto"/>
              <w:bottom w:val="single" w:sz="4" w:space="0" w:color="auto"/>
              <w:right w:val="single" w:sz="4" w:space="0" w:color="auto"/>
            </w:tcBorders>
          </w:tcPr>
          <w:p w14:paraId="17C4769A" w14:textId="448BCCC9" w:rsidR="00130175" w:rsidRDefault="00130175" w:rsidP="00130175">
            <w:pPr>
              <w:jc w:val="right"/>
            </w:pPr>
            <w:r>
              <w:rPr>
                <w:rFonts w:hint="eastAsia"/>
              </w:rPr>
              <w:t>3,155,546.42</w:t>
            </w:r>
          </w:p>
        </w:tc>
      </w:tr>
    </w:tbl>
    <w:p w14:paraId="0524907D" w14:textId="77777777" w:rsidR="0015090D" w:rsidRDefault="0015090D"/>
    <w:p w14:paraId="66C7B777" w14:textId="77777777" w:rsidR="0015090D" w:rsidRDefault="0015090D"/>
    <w:p w14:paraId="16D648F1" w14:textId="77777777" w:rsidR="0015090D" w:rsidRDefault="00022476">
      <w:pPr>
        <w:pStyle w:val="4"/>
        <w:numPr>
          <w:ilvl w:val="3"/>
          <w:numId w:val="93"/>
        </w:numPr>
        <w:ind w:left="426" w:hangingChars="202" w:hanging="426"/>
        <w:rPr>
          <w:rFonts w:hint="eastAsia"/>
        </w:rPr>
      </w:pPr>
      <w:bookmarkStart w:id="389" w:name="_Hlk533796703"/>
      <w:bookmarkEnd w:id="388"/>
      <w:r>
        <w:rPr>
          <w:rFonts w:hint="eastAsia"/>
        </w:rPr>
        <w:t>按坏账计提方法分类披露</w:t>
      </w:r>
    </w:p>
    <w:sdt>
      <w:sdtPr>
        <w:alias w:val="是否适用：母公司应收账款按坏账计提方法分类披露[双击切换]"/>
        <w:tag w:val="_GBC_7881b37ba62844928bb3a0f84fa1312c"/>
        <w:id w:val="1136147721"/>
        <w:placeholder>
          <w:docPart w:val="GBC22222222222222222222222222222"/>
        </w:placeholder>
      </w:sdtPr>
      <w:sdtContent>
        <w:p w14:paraId="35B910EE"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7CB49F6" w14:textId="77777777" w:rsidR="0015090D" w:rsidRDefault="00022476">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7533541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7064929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709"/>
        <w:gridCol w:w="1134"/>
        <w:gridCol w:w="709"/>
        <w:gridCol w:w="1243"/>
        <w:gridCol w:w="1166"/>
        <w:gridCol w:w="709"/>
        <w:gridCol w:w="992"/>
        <w:gridCol w:w="709"/>
        <w:gridCol w:w="1276"/>
      </w:tblGrid>
      <w:tr w:rsidR="0015090D" w14:paraId="31ADE383" w14:textId="77777777" w:rsidTr="0001039E">
        <w:trPr>
          <w:cantSplit/>
          <w:trHeight w:val="259"/>
        </w:trPr>
        <w:sdt>
          <w:sdtPr>
            <w:tag w:val="_PLD_0b6f94bf734a49f28ff9eb2211eccc4e"/>
            <w:id w:val="-1631006756"/>
          </w:sdtPr>
          <w:sdtContent>
            <w:tc>
              <w:tcPr>
                <w:tcW w:w="1276" w:type="dxa"/>
                <w:vMerge w:val="restart"/>
                <w:tcBorders>
                  <w:top w:val="single" w:sz="4" w:space="0" w:color="auto"/>
                  <w:left w:val="single" w:sz="4" w:space="0" w:color="auto"/>
                  <w:right w:val="single" w:sz="4" w:space="0" w:color="auto"/>
                </w:tcBorders>
                <w:vAlign w:val="center"/>
              </w:tcPr>
              <w:p w14:paraId="6CE1317D" w14:textId="77777777" w:rsidR="0015090D" w:rsidRDefault="00022476">
                <w:pPr>
                  <w:jc w:val="center"/>
                </w:pPr>
                <w:r>
                  <w:rPr>
                    <w:rFonts w:hint="eastAsia"/>
                  </w:rPr>
                  <w:t>类别</w:t>
                </w:r>
              </w:p>
            </w:tc>
          </w:sdtContent>
        </w:sdt>
        <w:sdt>
          <w:sdtPr>
            <w:tag w:val="_PLD_cadda055920649559b4578dc73b6f05e"/>
            <w:id w:val="-1847391052"/>
          </w:sdtPr>
          <w:sdtContent>
            <w:tc>
              <w:tcPr>
                <w:tcW w:w="5071" w:type="dxa"/>
                <w:gridSpan w:val="5"/>
                <w:tcBorders>
                  <w:top w:val="single" w:sz="4" w:space="0" w:color="auto"/>
                  <w:left w:val="single" w:sz="4" w:space="0" w:color="auto"/>
                  <w:right w:val="single" w:sz="4" w:space="0" w:color="auto"/>
                </w:tcBorders>
                <w:vAlign w:val="center"/>
              </w:tcPr>
              <w:p w14:paraId="1634816C" w14:textId="77777777" w:rsidR="0015090D" w:rsidRDefault="00022476">
                <w:pPr>
                  <w:autoSpaceDE w:val="0"/>
                  <w:autoSpaceDN w:val="0"/>
                  <w:adjustRightInd w:val="0"/>
                  <w:snapToGrid w:val="0"/>
                  <w:spacing w:line="240" w:lineRule="atLeast"/>
                  <w:jc w:val="center"/>
                </w:pPr>
                <w:r>
                  <w:rPr>
                    <w:rFonts w:hint="eastAsia"/>
                  </w:rPr>
                  <w:t>期末余额</w:t>
                </w:r>
              </w:p>
            </w:tc>
          </w:sdtContent>
        </w:sdt>
        <w:sdt>
          <w:sdtPr>
            <w:tag w:val="_PLD_28a8aaa48276458aa987282704951cc5"/>
            <w:id w:val="-1581749777"/>
          </w:sdtPr>
          <w:sdtContent>
            <w:tc>
              <w:tcPr>
                <w:tcW w:w="4852" w:type="dxa"/>
                <w:gridSpan w:val="5"/>
                <w:tcBorders>
                  <w:top w:val="single" w:sz="4" w:space="0" w:color="auto"/>
                  <w:left w:val="single" w:sz="4" w:space="0" w:color="auto"/>
                  <w:right w:val="single" w:sz="4" w:space="0" w:color="auto"/>
                </w:tcBorders>
                <w:vAlign w:val="center"/>
              </w:tcPr>
              <w:p w14:paraId="7755CD32" w14:textId="77777777" w:rsidR="0015090D" w:rsidRDefault="00022476">
                <w:pPr>
                  <w:autoSpaceDE w:val="0"/>
                  <w:autoSpaceDN w:val="0"/>
                  <w:adjustRightInd w:val="0"/>
                  <w:snapToGrid w:val="0"/>
                  <w:spacing w:line="240" w:lineRule="atLeast"/>
                  <w:jc w:val="center"/>
                </w:pPr>
                <w:r>
                  <w:rPr>
                    <w:rFonts w:hint="eastAsia"/>
                  </w:rPr>
                  <w:t>期初余额</w:t>
                </w:r>
              </w:p>
            </w:tc>
          </w:sdtContent>
        </w:sdt>
      </w:tr>
      <w:tr w:rsidR="0015090D" w14:paraId="395EBA44" w14:textId="77777777" w:rsidTr="00A812A0">
        <w:trPr>
          <w:cantSplit/>
          <w:trHeight w:val="227"/>
        </w:trPr>
        <w:tc>
          <w:tcPr>
            <w:tcW w:w="1276" w:type="dxa"/>
            <w:vMerge/>
            <w:tcBorders>
              <w:left w:val="single" w:sz="4" w:space="0" w:color="auto"/>
              <w:right w:val="single" w:sz="4" w:space="0" w:color="auto"/>
            </w:tcBorders>
            <w:vAlign w:val="center"/>
          </w:tcPr>
          <w:p w14:paraId="76FDE53D" w14:textId="77777777" w:rsidR="0015090D" w:rsidRDefault="0015090D"/>
        </w:tc>
        <w:sdt>
          <w:sdtPr>
            <w:tag w:val="_PLD_b6e4cad360f948d68bd5af2c3f52e83a"/>
            <w:id w:val="1183090256"/>
          </w:sdtPr>
          <w:sdtContent>
            <w:tc>
              <w:tcPr>
                <w:tcW w:w="1985" w:type="dxa"/>
                <w:gridSpan w:val="2"/>
                <w:tcBorders>
                  <w:top w:val="single" w:sz="4" w:space="0" w:color="auto"/>
                  <w:left w:val="single" w:sz="4" w:space="0" w:color="auto"/>
                  <w:bottom w:val="single" w:sz="4" w:space="0" w:color="auto"/>
                  <w:right w:val="single" w:sz="4" w:space="0" w:color="auto"/>
                </w:tcBorders>
                <w:vAlign w:val="center"/>
              </w:tcPr>
              <w:p w14:paraId="05504E66" w14:textId="77777777" w:rsidR="0015090D" w:rsidRDefault="00022476">
                <w:pPr>
                  <w:jc w:val="center"/>
                </w:pPr>
                <w:r>
                  <w:rPr>
                    <w:rFonts w:hint="eastAsia"/>
                  </w:rPr>
                  <w:t>账面余额</w:t>
                </w:r>
              </w:p>
            </w:tc>
          </w:sdtContent>
        </w:sdt>
        <w:sdt>
          <w:sdtPr>
            <w:tag w:val="_PLD_1812a70770914fa4b8145f493ad4c468"/>
            <w:id w:val="-70588087"/>
          </w:sdtPr>
          <w:sdtContent>
            <w:tc>
              <w:tcPr>
                <w:tcW w:w="1843" w:type="dxa"/>
                <w:gridSpan w:val="2"/>
                <w:tcBorders>
                  <w:top w:val="single" w:sz="4" w:space="0" w:color="auto"/>
                  <w:left w:val="single" w:sz="4" w:space="0" w:color="auto"/>
                  <w:bottom w:val="single" w:sz="4" w:space="0" w:color="auto"/>
                  <w:right w:val="single" w:sz="4" w:space="0" w:color="auto"/>
                </w:tcBorders>
                <w:vAlign w:val="center"/>
              </w:tcPr>
              <w:p w14:paraId="74DC4EA2" w14:textId="77777777" w:rsidR="0015090D" w:rsidRDefault="00022476">
                <w:pPr>
                  <w:jc w:val="center"/>
                </w:pPr>
                <w:r>
                  <w:rPr>
                    <w:rFonts w:hint="eastAsia"/>
                  </w:rPr>
                  <w:t>坏账准备</w:t>
                </w:r>
              </w:p>
            </w:tc>
          </w:sdtContent>
        </w:sdt>
        <w:sdt>
          <w:sdtPr>
            <w:tag w:val="_PLD_970be2ae3a84456bb0feb4eb360d2b2f"/>
            <w:id w:val="-224907245"/>
          </w:sdtPr>
          <w:sdtContent>
            <w:tc>
              <w:tcPr>
                <w:tcW w:w="1243" w:type="dxa"/>
                <w:vMerge w:val="restart"/>
                <w:tcBorders>
                  <w:top w:val="single" w:sz="4" w:space="0" w:color="auto"/>
                  <w:left w:val="single" w:sz="4" w:space="0" w:color="auto"/>
                  <w:right w:val="single" w:sz="4" w:space="0" w:color="auto"/>
                </w:tcBorders>
                <w:vAlign w:val="center"/>
              </w:tcPr>
              <w:p w14:paraId="42C183CE" w14:textId="77777777" w:rsidR="0015090D" w:rsidRDefault="00022476">
                <w:pPr>
                  <w:jc w:val="center"/>
                </w:pPr>
                <w:r>
                  <w:rPr>
                    <w:rFonts w:hint="eastAsia"/>
                  </w:rPr>
                  <w:t>账面</w:t>
                </w:r>
              </w:p>
              <w:p w14:paraId="14EA3F7E" w14:textId="77777777" w:rsidR="0015090D" w:rsidRDefault="00022476">
                <w:pPr>
                  <w:jc w:val="center"/>
                </w:pPr>
                <w:r>
                  <w:rPr>
                    <w:rFonts w:hint="eastAsia"/>
                  </w:rPr>
                  <w:t>价值</w:t>
                </w:r>
              </w:p>
            </w:tc>
          </w:sdtContent>
        </w:sdt>
        <w:sdt>
          <w:sdtPr>
            <w:tag w:val="_PLD_be04f05fbfa341e1a7546ee304164c92"/>
            <w:id w:val="-1715184013"/>
          </w:sdtPr>
          <w:sdtContent>
            <w:tc>
              <w:tcPr>
                <w:tcW w:w="1875" w:type="dxa"/>
                <w:gridSpan w:val="2"/>
                <w:tcBorders>
                  <w:top w:val="single" w:sz="4" w:space="0" w:color="auto"/>
                  <w:left w:val="single" w:sz="4" w:space="0" w:color="auto"/>
                  <w:right w:val="single" w:sz="4" w:space="0" w:color="auto"/>
                </w:tcBorders>
                <w:vAlign w:val="center"/>
              </w:tcPr>
              <w:p w14:paraId="79928D73" w14:textId="77777777" w:rsidR="0015090D" w:rsidRDefault="00022476">
                <w:pPr>
                  <w:jc w:val="center"/>
                </w:pPr>
                <w:r>
                  <w:rPr>
                    <w:rFonts w:hint="eastAsia"/>
                  </w:rPr>
                  <w:t>账面余额</w:t>
                </w:r>
              </w:p>
            </w:tc>
          </w:sdtContent>
        </w:sdt>
        <w:sdt>
          <w:sdtPr>
            <w:tag w:val="_PLD_708baf88b6ab4f6ca208582ef2033d3e"/>
            <w:id w:val="-1048143543"/>
          </w:sdtPr>
          <w:sdtContent>
            <w:tc>
              <w:tcPr>
                <w:tcW w:w="1701" w:type="dxa"/>
                <w:gridSpan w:val="2"/>
                <w:tcBorders>
                  <w:top w:val="single" w:sz="4" w:space="0" w:color="auto"/>
                  <w:left w:val="single" w:sz="4" w:space="0" w:color="auto"/>
                  <w:right w:val="single" w:sz="4" w:space="0" w:color="auto"/>
                </w:tcBorders>
                <w:vAlign w:val="center"/>
              </w:tcPr>
              <w:p w14:paraId="06497C54" w14:textId="77777777" w:rsidR="0015090D" w:rsidRDefault="00022476">
                <w:pPr>
                  <w:jc w:val="center"/>
                </w:pPr>
                <w:r>
                  <w:rPr>
                    <w:rFonts w:hint="eastAsia"/>
                  </w:rPr>
                  <w:t>坏账准备</w:t>
                </w:r>
              </w:p>
            </w:tc>
          </w:sdtContent>
        </w:sdt>
        <w:sdt>
          <w:sdtPr>
            <w:tag w:val="_PLD_7c2453d3d43547428eaaafae8df8b7d0"/>
            <w:id w:val="-720906937"/>
          </w:sdtPr>
          <w:sdtContent>
            <w:tc>
              <w:tcPr>
                <w:tcW w:w="1276" w:type="dxa"/>
                <w:vMerge w:val="restart"/>
                <w:tcBorders>
                  <w:top w:val="single" w:sz="4" w:space="0" w:color="auto"/>
                  <w:left w:val="single" w:sz="4" w:space="0" w:color="auto"/>
                  <w:right w:val="single" w:sz="4" w:space="0" w:color="auto"/>
                </w:tcBorders>
                <w:vAlign w:val="center"/>
              </w:tcPr>
              <w:p w14:paraId="4C334642" w14:textId="77777777" w:rsidR="0015090D" w:rsidRDefault="00022476">
                <w:pPr>
                  <w:jc w:val="center"/>
                </w:pPr>
                <w:r>
                  <w:rPr>
                    <w:rFonts w:hint="eastAsia"/>
                  </w:rPr>
                  <w:t>账面</w:t>
                </w:r>
              </w:p>
              <w:p w14:paraId="661B1E1A" w14:textId="77777777" w:rsidR="0015090D" w:rsidRDefault="00022476">
                <w:pPr>
                  <w:jc w:val="center"/>
                </w:pPr>
                <w:r>
                  <w:rPr>
                    <w:rFonts w:hint="eastAsia"/>
                  </w:rPr>
                  <w:t>价值</w:t>
                </w:r>
              </w:p>
            </w:tc>
          </w:sdtContent>
        </w:sdt>
      </w:tr>
      <w:tr w:rsidR="0015090D" w14:paraId="67EDAA1A" w14:textId="77777777" w:rsidTr="00A812A0">
        <w:trPr>
          <w:cantSplit/>
          <w:trHeight w:val="375"/>
        </w:trPr>
        <w:tc>
          <w:tcPr>
            <w:tcW w:w="1276" w:type="dxa"/>
            <w:vMerge/>
            <w:tcBorders>
              <w:left w:val="single" w:sz="4" w:space="0" w:color="auto"/>
              <w:bottom w:val="single" w:sz="4" w:space="0" w:color="auto"/>
              <w:right w:val="single" w:sz="4" w:space="0" w:color="auto"/>
            </w:tcBorders>
            <w:vAlign w:val="center"/>
          </w:tcPr>
          <w:p w14:paraId="021C8EFC" w14:textId="77777777" w:rsidR="0015090D" w:rsidRDefault="0015090D"/>
        </w:tc>
        <w:sdt>
          <w:sdtPr>
            <w:tag w:val="_PLD_c5c981ae53b144af90139d228c5285af"/>
            <w:id w:val="1708296086"/>
          </w:sdtPr>
          <w:sdtContent>
            <w:tc>
              <w:tcPr>
                <w:tcW w:w="1276" w:type="dxa"/>
                <w:tcBorders>
                  <w:left w:val="single" w:sz="4" w:space="0" w:color="auto"/>
                  <w:bottom w:val="single" w:sz="4" w:space="0" w:color="auto"/>
                  <w:right w:val="single" w:sz="4" w:space="0" w:color="auto"/>
                </w:tcBorders>
                <w:vAlign w:val="center"/>
              </w:tcPr>
              <w:p w14:paraId="1CA60994" w14:textId="77777777" w:rsidR="0015090D" w:rsidRDefault="00022476">
                <w:pPr>
                  <w:jc w:val="center"/>
                </w:pPr>
                <w:r>
                  <w:rPr>
                    <w:rFonts w:hint="eastAsia"/>
                  </w:rPr>
                  <w:t>金额</w:t>
                </w:r>
              </w:p>
            </w:tc>
          </w:sdtContent>
        </w:sdt>
        <w:sdt>
          <w:sdtPr>
            <w:tag w:val="_PLD_c62cdb22fba648808acfebda9f29289b"/>
            <w:id w:val="-533269464"/>
          </w:sdtPr>
          <w:sdtContent>
            <w:tc>
              <w:tcPr>
                <w:tcW w:w="709" w:type="dxa"/>
                <w:tcBorders>
                  <w:left w:val="single" w:sz="4" w:space="0" w:color="auto"/>
                  <w:bottom w:val="single" w:sz="4" w:space="0" w:color="auto"/>
                  <w:right w:val="single" w:sz="4" w:space="0" w:color="auto"/>
                </w:tcBorders>
                <w:vAlign w:val="center"/>
              </w:tcPr>
              <w:p w14:paraId="28CA36CE" w14:textId="77777777" w:rsidR="0015090D" w:rsidRDefault="00022476">
                <w:pPr>
                  <w:jc w:val="center"/>
                </w:pPr>
                <w:r>
                  <w:rPr>
                    <w:rFonts w:hint="eastAsia"/>
                  </w:rPr>
                  <w:t>比例</w:t>
                </w:r>
                <w:r>
                  <w:t>(%)</w:t>
                </w:r>
              </w:p>
            </w:tc>
          </w:sdtContent>
        </w:sdt>
        <w:sdt>
          <w:sdtPr>
            <w:tag w:val="_PLD_d259a31756a946a6a441328cc78413fc"/>
            <w:id w:val="354155073"/>
          </w:sdtPr>
          <w:sdtContent>
            <w:tc>
              <w:tcPr>
                <w:tcW w:w="1134" w:type="dxa"/>
                <w:tcBorders>
                  <w:left w:val="single" w:sz="4" w:space="0" w:color="auto"/>
                  <w:bottom w:val="single" w:sz="4" w:space="0" w:color="auto"/>
                  <w:right w:val="single" w:sz="4" w:space="0" w:color="auto"/>
                </w:tcBorders>
                <w:vAlign w:val="center"/>
              </w:tcPr>
              <w:p w14:paraId="70A5449D" w14:textId="77777777" w:rsidR="0015090D" w:rsidRDefault="00022476">
                <w:pPr>
                  <w:jc w:val="center"/>
                </w:pPr>
                <w:r>
                  <w:rPr>
                    <w:rFonts w:hint="eastAsia"/>
                  </w:rPr>
                  <w:t>金额</w:t>
                </w:r>
              </w:p>
            </w:tc>
          </w:sdtContent>
        </w:sdt>
        <w:sdt>
          <w:sdtPr>
            <w:tag w:val="_PLD_f74078100e7348efb6fa93b2ac934809"/>
            <w:id w:val="-307008975"/>
          </w:sdtPr>
          <w:sdtContent>
            <w:tc>
              <w:tcPr>
                <w:tcW w:w="709" w:type="dxa"/>
                <w:tcBorders>
                  <w:left w:val="single" w:sz="4" w:space="0" w:color="auto"/>
                  <w:bottom w:val="single" w:sz="4" w:space="0" w:color="auto"/>
                  <w:right w:val="single" w:sz="4" w:space="0" w:color="auto"/>
                </w:tcBorders>
                <w:vAlign w:val="center"/>
              </w:tcPr>
              <w:p w14:paraId="0F463BB1" w14:textId="77777777" w:rsidR="0015090D" w:rsidRDefault="00022476">
                <w:pPr>
                  <w:jc w:val="center"/>
                </w:pPr>
                <w:r>
                  <w:rPr>
                    <w:rFonts w:hint="eastAsia"/>
                  </w:rPr>
                  <w:t>计提比例</w:t>
                </w:r>
                <w:r>
                  <w:t>(%)</w:t>
                </w:r>
              </w:p>
            </w:tc>
          </w:sdtContent>
        </w:sdt>
        <w:tc>
          <w:tcPr>
            <w:tcW w:w="1243" w:type="dxa"/>
            <w:vMerge/>
            <w:tcBorders>
              <w:left w:val="single" w:sz="4" w:space="0" w:color="auto"/>
              <w:bottom w:val="single" w:sz="4" w:space="0" w:color="auto"/>
              <w:right w:val="single" w:sz="4" w:space="0" w:color="auto"/>
            </w:tcBorders>
            <w:vAlign w:val="center"/>
          </w:tcPr>
          <w:p w14:paraId="146CA422" w14:textId="77777777" w:rsidR="0015090D" w:rsidRDefault="0015090D">
            <w:pPr>
              <w:jc w:val="center"/>
            </w:pPr>
          </w:p>
        </w:tc>
        <w:sdt>
          <w:sdtPr>
            <w:tag w:val="_PLD_4b188b463cd04b5f935c04bb97091ad7"/>
            <w:id w:val="876046493"/>
          </w:sdtPr>
          <w:sdtContent>
            <w:tc>
              <w:tcPr>
                <w:tcW w:w="1166" w:type="dxa"/>
                <w:tcBorders>
                  <w:left w:val="single" w:sz="4" w:space="0" w:color="auto"/>
                  <w:bottom w:val="single" w:sz="4" w:space="0" w:color="auto"/>
                  <w:right w:val="single" w:sz="4" w:space="0" w:color="auto"/>
                </w:tcBorders>
                <w:vAlign w:val="center"/>
              </w:tcPr>
              <w:p w14:paraId="26E173FC" w14:textId="77777777" w:rsidR="0015090D" w:rsidRDefault="00022476">
                <w:pPr>
                  <w:jc w:val="center"/>
                </w:pPr>
                <w:r>
                  <w:rPr>
                    <w:rFonts w:hint="eastAsia"/>
                  </w:rPr>
                  <w:t>金额</w:t>
                </w:r>
              </w:p>
            </w:tc>
          </w:sdtContent>
        </w:sdt>
        <w:sdt>
          <w:sdtPr>
            <w:tag w:val="_PLD_0eb49b8077f24050b883fe1c83156c6a"/>
            <w:id w:val="-1656213826"/>
          </w:sdtPr>
          <w:sdtContent>
            <w:tc>
              <w:tcPr>
                <w:tcW w:w="709" w:type="dxa"/>
                <w:tcBorders>
                  <w:left w:val="single" w:sz="4" w:space="0" w:color="auto"/>
                  <w:bottom w:val="single" w:sz="4" w:space="0" w:color="auto"/>
                  <w:right w:val="single" w:sz="4" w:space="0" w:color="auto"/>
                </w:tcBorders>
                <w:vAlign w:val="center"/>
              </w:tcPr>
              <w:p w14:paraId="322B56E6" w14:textId="77777777" w:rsidR="0015090D" w:rsidRDefault="00022476">
                <w:pPr>
                  <w:jc w:val="center"/>
                </w:pPr>
                <w:r>
                  <w:rPr>
                    <w:rFonts w:hint="eastAsia"/>
                  </w:rPr>
                  <w:t>比例</w:t>
                </w:r>
                <w:r>
                  <w:t>(%)</w:t>
                </w:r>
              </w:p>
            </w:tc>
          </w:sdtContent>
        </w:sdt>
        <w:sdt>
          <w:sdtPr>
            <w:tag w:val="_PLD_97b959dafb2649fe9097ba91d4d77a2f"/>
            <w:id w:val="2122726942"/>
          </w:sdtPr>
          <w:sdtContent>
            <w:tc>
              <w:tcPr>
                <w:tcW w:w="992" w:type="dxa"/>
                <w:tcBorders>
                  <w:left w:val="single" w:sz="4" w:space="0" w:color="auto"/>
                  <w:bottom w:val="single" w:sz="4" w:space="0" w:color="auto"/>
                  <w:right w:val="single" w:sz="4" w:space="0" w:color="auto"/>
                </w:tcBorders>
                <w:vAlign w:val="center"/>
              </w:tcPr>
              <w:p w14:paraId="43B192EA" w14:textId="77777777" w:rsidR="0015090D" w:rsidRDefault="00022476">
                <w:pPr>
                  <w:jc w:val="center"/>
                </w:pPr>
                <w:r>
                  <w:rPr>
                    <w:rFonts w:hint="eastAsia"/>
                  </w:rPr>
                  <w:t>金额</w:t>
                </w:r>
              </w:p>
            </w:tc>
          </w:sdtContent>
        </w:sdt>
        <w:sdt>
          <w:sdtPr>
            <w:tag w:val="_PLD_99dda048c2a04725a5d8bfac8b356378"/>
            <w:id w:val="1481811974"/>
          </w:sdtPr>
          <w:sdtContent>
            <w:tc>
              <w:tcPr>
                <w:tcW w:w="709" w:type="dxa"/>
                <w:tcBorders>
                  <w:left w:val="single" w:sz="4" w:space="0" w:color="auto"/>
                  <w:bottom w:val="single" w:sz="4" w:space="0" w:color="auto"/>
                  <w:right w:val="single" w:sz="4" w:space="0" w:color="auto"/>
                </w:tcBorders>
                <w:vAlign w:val="center"/>
              </w:tcPr>
              <w:p w14:paraId="0E5E014A" w14:textId="77777777" w:rsidR="0015090D" w:rsidRDefault="00022476">
                <w:pPr>
                  <w:jc w:val="center"/>
                </w:pPr>
                <w:r>
                  <w:rPr>
                    <w:rFonts w:hint="eastAsia"/>
                  </w:rPr>
                  <w:t>计提比例</w:t>
                </w:r>
                <w:r>
                  <w:t>(%)</w:t>
                </w:r>
              </w:p>
            </w:tc>
          </w:sdtContent>
        </w:sdt>
        <w:tc>
          <w:tcPr>
            <w:tcW w:w="1276" w:type="dxa"/>
            <w:vMerge/>
            <w:tcBorders>
              <w:left w:val="single" w:sz="4" w:space="0" w:color="auto"/>
              <w:bottom w:val="single" w:sz="4" w:space="0" w:color="auto"/>
              <w:right w:val="single" w:sz="4" w:space="0" w:color="auto"/>
            </w:tcBorders>
            <w:vAlign w:val="center"/>
          </w:tcPr>
          <w:p w14:paraId="47642509" w14:textId="77777777" w:rsidR="0015090D" w:rsidRDefault="0015090D">
            <w:pPr>
              <w:jc w:val="center"/>
            </w:pPr>
          </w:p>
        </w:tc>
      </w:tr>
      <w:tr w:rsidR="00B96768" w:rsidRPr="0001039E" w14:paraId="2C75E49E" w14:textId="77777777" w:rsidTr="00A812A0">
        <w:trPr>
          <w:cantSplit/>
        </w:trPr>
        <w:tc>
          <w:tcPr>
            <w:tcW w:w="1276" w:type="dxa"/>
            <w:tcBorders>
              <w:top w:val="single" w:sz="4" w:space="0" w:color="auto"/>
              <w:left w:val="single" w:sz="4" w:space="0" w:color="auto"/>
              <w:bottom w:val="single" w:sz="4" w:space="0" w:color="auto"/>
              <w:right w:val="single" w:sz="4" w:space="0" w:color="auto"/>
            </w:tcBorders>
            <w:vAlign w:val="center"/>
          </w:tcPr>
          <w:p w14:paraId="23A38D80" w14:textId="77777777" w:rsidR="00B96768" w:rsidRPr="0001039E" w:rsidRDefault="00B96768" w:rsidP="00B96768">
            <w:pPr>
              <w:rPr>
                <w:rFonts w:ascii="宋体" w:hAnsi="宋体" w:hint="eastAsia"/>
                <w:sz w:val="15"/>
                <w:szCs w:val="15"/>
              </w:rPr>
            </w:pPr>
            <w:r w:rsidRPr="0001039E">
              <w:rPr>
                <w:rFonts w:ascii="宋体" w:hAnsi="宋体" w:hint="eastAsia"/>
                <w:sz w:val="15"/>
                <w:szCs w:val="15"/>
              </w:rPr>
              <w:t>按单项计提坏账准备</w:t>
            </w:r>
          </w:p>
        </w:tc>
        <w:tc>
          <w:tcPr>
            <w:tcW w:w="1276" w:type="dxa"/>
            <w:tcBorders>
              <w:top w:val="single" w:sz="4" w:space="0" w:color="auto"/>
              <w:left w:val="single" w:sz="4" w:space="0" w:color="auto"/>
              <w:bottom w:val="single" w:sz="4" w:space="0" w:color="auto"/>
              <w:right w:val="single" w:sz="4" w:space="0" w:color="auto"/>
            </w:tcBorders>
            <w:vAlign w:val="center"/>
          </w:tcPr>
          <w:p w14:paraId="54782A1C" w14:textId="31864DA4" w:rsidR="00B96768" w:rsidRPr="0001039E" w:rsidRDefault="0001039E" w:rsidP="00B96768">
            <w:pPr>
              <w:jc w:val="right"/>
              <w:rPr>
                <w:rFonts w:ascii="宋体" w:hAnsi="宋体" w:hint="eastAsia"/>
                <w:sz w:val="15"/>
                <w:szCs w:val="15"/>
              </w:rPr>
            </w:pPr>
            <w:r w:rsidRPr="0001039E">
              <w:rPr>
                <w:rFonts w:ascii="宋体" w:hAnsi="宋体"/>
                <w:sz w:val="15"/>
                <w:szCs w:val="15"/>
              </w:rPr>
              <w:t>509,975.14</w:t>
            </w:r>
          </w:p>
        </w:tc>
        <w:tc>
          <w:tcPr>
            <w:tcW w:w="709" w:type="dxa"/>
            <w:tcBorders>
              <w:top w:val="single" w:sz="4" w:space="0" w:color="auto"/>
              <w:left w:val="single" w:sz="4" w:space="0" w:color="auto"/>
              <w:bottom w:val="single" w:sz="4" w:space="0" w:color="auto"/>
              <w:right w:val="single" w:sz="4" w:space="0" w:color="auto"/>
            </w:tcBorders>
            <w:vAlign w:val="center"/>
          </w:tcPr>
          <w:p w14:paraId="20F4605F" w14:textId="3D60A171" w:rsidR="00B96768" w:rsidRPr="0001039E" w:rsidRDefault="0001039E" w:rsidP="00B96768">
            <w:pPr>
              <w:jc w:val="right"/>
              <w:rPr>
                <w:rFonts w:ascii="宋体" w:hAnsi="宋体" w:hint="eastAsia"/>
                <w:sz w:val="15"/>
                <w:szCs w:val="15"/>
              </w:rPr>
            </w:pPr>
            <w:r w:rsidRPr="0001039E">
              <w:rPr>
                <w:rFonts w:ascii="宋体" w:hAnsi="宋体"/>
                <w:sz w:val="15"/>
                <w:szCs w:val="15"/>
              </w:rPr>
              <w:t>1.97</w:t>
            </w:r>
          </w:p>
        </w:tc>
        <w:tc>
          <w:tcPr>
            <w:tcW w:w="1134" w:type="dxa"/>
            <w:tcBorders>
              <w:top w:val="single" w:sz="4" w:space="0" w:color="auto"/>
              <w:left w:val="single" w:sz="4" w:space="0" w:color="auto"/>
              <w:bottom w:val="single" w:sz="4" w:space="0" w:color="auto"/>
              <w:right w:val="single" w:sz="4" w:space="0" w:color="auto"/>
            </w:tcBorders>
            <w:vAlign w:val="center"/>
          </w:tcPr>
          <w:p w14:paraId="5A21DB13" w14:textId="062B3FA7" w:rsidR="00B96768" w:rsidRPr="0001039E" w:rsidRDefault="0001039E" w:rsidP="00B96768">
            <w:pPr>
              <w:jc w:val="right"/>
              <w:rPr>
                <w:rFonts w:ascii="宋体" w:hAnsi="宋体" w:hint="eastAsia"/>
                <w:sz w:val="15"/>
                <w:szCs w:val="15"/>
              </w:rPr>
            </w:pPr>
            <w:r w:rsidRPr="0001039E">
              <w:rPr>
                <w:rFonts w:ascii="宋体" w:hAnsi="宋体"/>
                <w:sz w:val="15"/>
                <w:szCs w:val="15"/>
              </w:rPr>
              <w:t>509,975.14</w:t>
            </w:r>
          </w:p>
        </w:tc>
        <w:tc>
          <w:tcPr>
            <w:tcW w:w="709" w:type="dxa"/>
            <w:tcBorders>
              <w:top w:val="single" w:sz="4" w:space="0" w:color="auto"/>
              <w:left w:val="single" w:sz="4" w:space="0" w:color="auto"/>
              <w:bottom w:val="single" w:sz="4" w:space="0" w:color="auto"/>
              <w:right w:val="single" w:sz="4" w:space="0" w:color="auto"/>
            </w:tcBorders>
            <w:vAlign w:val="center"/>
          </w:tcPr>
          <w:p w14:paraId="5FDE5B71" w14:textId="0A9C14EF" w:rsidR="00B96768" w:rsidRPr="0001039E" w:rsidRDefault="0001039E" w:rsidP="00B96768">
            <w:pPr>
              <w:jc w:val="right"/>
              <w:rPr>
                <w:rFonts w:ascii="宋体" w:hAnsi="宋体" w:hint="eastAsia"/>
                <w:sz w:val="15"/>
                <w:szCs w:val="15"/>
              </w:rPr>
            </w:pPr>
            <w:r w:rsidRPr="0001039E">
              <w:rPr>
                <w:rFonts w:ascii="宋体" w:hAnsi="宋体"/>
                <w:sz w:val="15"/>
                <w:szCs w:val="15"/>
              </w:rPr>
              <w:t>100</w:t>
            </w:r>
          </w:p>
        </w:tc>
        <w:tc>
          <w:tcPr>
            <w:tcW w:w="1243" w:type="dxa"/>
            <w:tcBorders>
              <w:top w:val="single" w:sz="4" w:space="0" w:color="auto"/>
              <w:left w:val="single" w:sz="4" w:space="0" w:color="auto"/>
              <w:bottom w:val="single" w:sz="4" w:space="0" w:color="auto"/>
              <w:right w:val="single" w:sz="4" w:space="0" w:color="auto"/>
            </w:tcBorders>
            <w:vAlign w:val="center"/>
          </w:tcPr>
          <w:p w14:paraId="7066DB55" w14:textId="77777777" w:rsidR="00B96768" w:rsidRPr="0001039E" w:rsidRDefault="00B96768" w:rsidP="00B96768">
            <w:pPr>
              <w:jc w:val="right"/>
              <w:rPr>
                <w:rFonts w:ascii="宋体" w:hAnsi="宋体" w:hint="eastAsia"/>
                <w:sz w:val="15"/>
                <w:szCs w:val="15"/>
              </w:rPr>
            </w:pPr>
          </w:p>
        </w:tc>
        <w:tc>
          <w:tcPr>
            <w:tcW w:w="1166" w:type="dxa"/>
            <w:tcBorders>
              <w:top w:val="single" w:sz="4" w:space="0" w:color="auto"/>
              <w:left w:val="single" w:sz="4" w:space="0" w:color="auto"/>
              <w:bottom w:val="single" w:sz="4" w:space="0" w:color="auto"/>
              <w:right w:val="single" w:sz="4" w:space="0" w:color="auto"/>
            </w:tcBorders>
            <w:vAlign w:val="center"/>
          </w:tcPr>
          <w:p w14:paraId="34F9518D" w14:textId="431785D5"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519,825.65</w:t>
            </w:r>
          </w:p>
        </w:tc>
        <w:tc>
          <w:tcPr>
            <w:tcW w:w="709" w:type="dxa"/>
            <w:tcBorders>
              <w:top w:val="single" w:sz="4" w:space="0" w:color="auto"/>
              <w:left w:val="single" w:sz="4" w:space="0" w:color="auto"/>
              <w:bottom w:val="single" w:sz="4" w:space="0" w:color="auto"/>
              <w:right w:val="single" w:sz="4" w:space="0" w:color="auto"/>
            </w:tcBorders>
            <w:vAlign w:val="center"/>
          </w:tcPr>
          <w:p w14:paraId="5BBA69DC" w14:textId="7876026F"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16.47</w:t>
            </w:r>
          </w:p>
        </w:tc>
        <w:tc>
          <w:tcPr>
            <w:tcW w:w="992" w:type="dxa"/>
            <w:tcBorders>
              <w:top w:val="single" w:sz="4" w:space="0" w:color="auto"/>
              <w:left w:val="single" w:sz="4" w:space="0" w:color="auto"/>
              <w:bottom w:val="single" w:sz="4" w:space="0" w:color="auto"/>
              <w:right w:val="single" w:sz="4" w:space="0" w:color="auto"/>
            </w:tcBorders>
            <w:vAlign w:val="center"/>
          </w:tcPr>
          <w:p w14:paraId="197BFC62" w14:textId="62485628"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519,825.65</w:t>
            </w:r>
          </w:p>
        </w:tc>
        <w:tc>
          <w:tcPr>
            <w:tcW w:w="709" w:type="dxa"/>
            <w:tcBorders>
              <w:top w:val="single" w:sz="4" w:space="0" w:color="auto"/>
              <w:left w:val="single" w:sz="4" w:space="0" w:color="auto"/>
              <w:bottom w:val="single" w:sz="4" w:space="0" w:color="auto"/>
              <w:right w:val="single" w:sz="4" w:space="0" w:color="auto"/>
            </w:tcBorders>
            <w:vAlign w:val="center"/>
          </w:tcPr>
          <w:p w14:paraId="448DFED0" w14:textId="0C1E23DC"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167548C8" w14:textId="646E584D" w:rsidR="00B96768" w:rsidRPr="0001039E" w:rsidRDefault="00B96768" w:rsidP="00B96768">
            <w:pPr>
              <w:jc w:val="right"/>
              <w:rPr>
                <w:rFonts w:ascii="宋体" w:hAnsi="宋体" w:hint="eastAsia"/>
                <w:sz w:val="15"/>
                <w:szCs w:val="15"/>
              </w:rPr>
            </w:pPr>
          </w:p>
        </w:tc>
      </w:tr>
      <w:tr w:rsidR="0015090D" w:rsidRPr="0001039E" w14:paraId="6FD63583" w14:textId="77777777" w:rsidTr="0001039E">
        <w:trPr>
          <w:cantSplit/>
        </w:trPr>
        <w:tc>
          <w:tcPr>
            <w:tcW w:w="11199" w:type="dxa"/>
            <w:gridSpan w:val="11"/>
            <w:tcBorders>
              <w:top w:val="single" w:sz="4" w:space="0" w:color="auto"/>
              <w:left w:val="single" w:sz="4" w:space="0" w:color="auto"/>
              <w:bottom w:val="single" w:sz="4" w:space="0" w:color="auto"/>
              <w:right w:val="single" w:sz="4" w:space="0" w:color="auto"/>
            </w:tcBorders>
            <w:vAlign w:val="center"/>
          </w:tcPr>
          <w:p w14:paraId="41D05192" w14:textId="783E62DA" w:rsidR="0015090D" w:rsidRPr="0001039E" w:rsidRDefault="0015090D">
            <w:pPr>
              <w:rPr>
                <w:rFonts w:ascii="宋体" w:hAnsi="宋体" w:hint="eastAsia"/>
                <w:sz w:val="15"/>
                <w:szCs w:val="15"/>
              </w:rPr>
            </w:pPr>
          </w:p>
        </w:tc>
      </w:tr>
      <w:tr w:rsidR="00B96768" w:rsidRPr="0001039E" w14:paraId="7E4173D3" w14:textId="77777777" w:rsidTr="00A812A0">
        <w:trPr>
          <w:cantSplit/>
        </w:trPr>
        <w:sdt>
          <w:sdtPr>
            <w:rPr>
              <w:rFonts w:ascii="宋体" w:hAnsi="宋体"/>
              <w:sz w:val="15"/>
              <w:szCs w:val="15"/>
            </w:rPr>
            <w:alias w:val="按单项计提坏账准备的应收账款明细-类别"/>
            <w:tag w:val="_GBC_8bce54839ffd46eb912136d37cd80cc4"/>
            <w:id w:val="432858864"/>
          </w:sdtPr>
          <w:sdtContent>
            <w:tc>
              <w:tcPr>
                <w:tcW w:w="1276" w:type="dxa"/>
                <w:tcBorders>
                  <w:top w:val="single" w:sz="4" w:space="0" w:color="auto"/>
                  <w:left w:val="single" w:sz="4" w:space="0" w:color="auto"/>
                  <w:bottom w:val="single" w:sz="4" w:space="0" w:color="auto"/>
                  <w:right w:val="single" w:sz="4" w:space="0" w:color="auto"/>
                </w:tcBorders>
                <w:vAlign w:val="center"/>
              </w:tcPr>
              <w:p w14:paraId="07CFDCE0" w14:textId="754CAF5E" w:rsidR="00B96768" w:rsidRPr="0001039E" w:rsidRDefault="00B96768" w:rsidP="00B96768">
                <w:pPr>
                  <w:jc w:val="both"/>
                  <w:rPr>
                    <w:rFonts w:ascii="宋体" w:hAnsi="宋体" w:hint="eastAsia"/>
                    <w:color w:val="808080"/>
                    <w:sz w:val="15"/>
                    <w:szCs w:val="15"/>
                  </w:rPr>
                </w:pPr>
                <w:r w:rsidRPr="0001039E">
                  <w:rPr>
                    <w:rFonts w:ascii="宋体" w:hAnsi="宋体" w:hint="eastAsia"/>
                    <w:sz w:val="15"/>
                    <w:szCs w:val="15"/>
                  </w:rPr>
                  <w:t>单项评估风险</w:t>
                </w:r>
              </w:p>
            </w:tc>
          </w:sdtContent>
        </w:sdt>
        <w:tc>
          <w:tcPr>
            <w:tcW w:w="1276" w:type="dxa"/>
            <w:tcBorders>
              <w:top w:val="single" w:sz="4" w:space="0" w:color="auto"/>
              <w:left w:val="single" w:sz="4" w:space="0" w:color="auto"/>
              <w:bottom w:val="single" w:sz="4" w:space="0" w:color="auto"/>
              <w:right w:val="single" w:sz="4" w:space="0" w:color="auto"/>
            </w:tcBorders>
            <w:vAlign w:val="center"/>
          </w:tcPr>
          <w:p w14:paraId="4C5941A2" w14:textId="3CFE5395" w:rsidR="00B96768" w:rsidRPr="0001039E" w:rsidRDefault="00A812A0" w:rsidP="00B96768">
            <w:pPr>
              <w:jc w:val="right"/>
              <w:rPr>
                <w:rFonts w:ascii="宋体" w:hAnsi="宋体" w:hint="eastAsia"/>
                <w:sz w:val="15"/>
                <w:szCs w:val="15"/>
              </w:rPr>
            </w:pPr>
            <w:r>
              <w:rPr>
                <w:rFonts w:ascii="宋体" w:hAnsi="宋体" w:hint="eastAsia"/>
                <w:sz w:val="15"/>
                <w:szCs w:val="15"/>
              </w:rPr>
              <w:t>509,975.14</w:t>
            </w:r>
          </w:p>
        </w:tc>
        <w:tc>
          <w:tcPr>
            <w:tcW w:w="709" w:type="dxa"/>
            <w:tcBorders>
              <w:top w:val="single" w:sz="4" w:space="0" w:color="auto"/>
              <w:left w:val="single" w:sz="4" w:space="0" w:color="auto"/>
              <w:bottom w:val="single" w:sz="4" w:space="0" w:color="auto"/>
              <w:right w:val="single" w:sz="4" w:space="0" w:color="auto"/>
            </w:tcBorders>
            <w:vAlign w:val="center"/>
          </w:tcPr>
          <w:p w14:paraId="1737CFE7" w14:textId="0740EFBF" w:rsidR="00B96768" w:rsidRPr="0001039E" w:rsidRDefault="00A812A0" w:rsidP="00B96768">
            <w:pPr>
              <w:jc w:val="right"/>
              <w:rPr>
                <w:rFonts w:ascii="宋体" w:hAnsi="宋体" w:hint="eastAsia"/>
                <w:sz w:val="15"/>
                <w:szCs w:val="15"/>
              </w:rPr>
            </w:pPr>
            <w:r>
              <w:rPr>
                <w:rFonts w:ascii="宋体" w:hAnsi="宋体" w:hint="eastAsia"/>
                <w:sz w:val="15"/>
                <w:szCs w:val="15"/>
              </w:rPr>
              <w:t>1.97</w:t>
            </w:r>
          </w:p>
        </w:tc>
        <w:tc>
          <w:tcPr>
            <w:tcW w:w="1134" w:type="dxa"/>
            <w:tcBorders>
              <w:top w:val="single" w:sz="4" w:space="0" w:color="auto"/>
              <w:left w:val="single" w:sz="4" w:space="0" w:color="auto"/>
              <w:bottom w:val="single" w:sz="4" w:space="0" w:color="auto"/>
              <w:right w:val="single" w:sz="4" w:space="0" w:color="auto"/>
            </w:tcBorders>
            <w:vAlign w:val="center"/>
          </w:tcPr>
          <w:p w14:paraId="532F818C" w14:textId="581EC143" w:rsidR="00B96768" w:rsidRPr="0001039E" w:rsidRDefault="00A812A0" w:rsidP="00B96768">
            <w:pPr>
              <w:jc w:val="right"/>
              <w:rPr>
                <w:rFonts w:ascii="宋体" w:hAnsi="宋体" w:hint="eastAsia"/>
                <w:sz w:val="15"/>
                <w:szCs w:val="15"/>
              </w:rPr>
            </w:pPr>
            <w:r>
              <w:rPr>
                <w:rFonts w:ascii="宋体" w:hAnsi="宋体" w:hint="eastAsia"/>
                <w:sz w:val="15"/>
                <w:szCs w:val="15"/>
              </w:rPr>
              <w:t>509,975.14</w:t>
            </w:r>
          </w:p>
        </w:tc>
        <w:tc>
          <w:tcPr>
            <w:tcW w:w="709" w:type="dxa"/>
            <w:tcBorders>
              <w:top w:val="single" w:sz="4" w:space="0" w:color="auto"/>
              <w:left w:val="single" w:sz="4" w:space="0" w:color="auto"/>
              <w:bottom w:val="single" w:sz="4" w:space="0" w:color="auto"/>
              <w:right w:val="single" w:sz="4" w:space="0" w:color="auto"/>
            </w:tcBorders>
            <w:vAlign w:val="center"/>
          </w:tcPr>
          <w:p w14:paraId="6089AD47" w14:textId="0FC3099E" w:rsidR="00B96768" w:rsidRPr="0001039E" w:rsidRDefault="00A812A0" w:rsidP="00B96768">
            <w:pPr>
              <w:jc w:val="right"/>
              <w:rPr>
                <w:rFonts w:ascii="宋体" w:hAnsi="宋体" w:hint="eastAsia"/>
                <w:sz w:val="15"/>
                <w:szCs w:val="15"/>
              </w:rPr>
            </w:pPr>
            <w:r>
              <w:rPr>
                <w:rFonts w:ascii="宋体" w:hAnsi="宋体" w:hint="eastAsia"/>
                <w:sz w:val="15"/>
                <w:szCs w:val="15"/>
              </w:rPr>
              <w:t>100</w:t>
            </w:r>
          </w:p>
        </w:tc>
        <w:tc>
          <w:tcPr>
            <w:tcW w:w="1243" w:type="dxa"/>
            <w:tcBorders>
              <w:top w:val="single" w:sz="4" w:space="0" w:color="auto"/>
              <w:left w:val="single" w:sz="4" w:space="0" w:color="auto"/>
              <w:bottom w:val="single" w:sz="4" w:space="0" w:color="auto"/>
              <w:right w:val="single" w:sz="4" w:space="0" w:color="auto"/>
            </w:tcBorders>
            <w:vAlign w:val="center"/>
          </w:tcPr>
          <w:p w14:paraId="1CC95955" w14:textId="77777777" w:rsidR="00B96768" w:rsidRPr="0001039E" w:rsidRDefault="00B96768" w:rsidP="00B96768">
            <w:pPr>
              <w:jc w:val="right"/>
              <w:rPr>
                <w:rFonts w:ascii="宋体" w:hAnsi="宋体" w:hint="eastAsia"/>
                <w:sz w:val="15"/>
                <w:szCs w:val="15"/>
              </w:rPr>
            </w:pPr>
          </w:p>
        </w:tc>
        <w:tc>
          <w:tcPr>
            <w:tcW w:w="1166" w:type="dxa"/>
            <w:tcBorders>
              <w:top w:val="single" w:sz="4" w:space="0" w:color="auto"/>
              <w:left w:val="single" w:sz="4" w:space="0" w:color="auto"/>
              <w:bottom w:val="single" w:sz="4" w:space="0" w:color="auto"/>
              <w:right w:val="single" w:sz="4" w:space="0" w:color="auto"/>
            </w:tcBorders>
            <w:vAlign w:val="center"/>
          </w:tcPr>
          <w:p w14:paraId="7374D1DD" w14:textId="3E6E5C5A"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519,825.65</w:t>
            </w:r>
          </w:p>
        </w:tc>
        <w:tc>
          <w:tcPr>
            <w:tcW w:w="709" w:type="dxa"/>
            <w:tcBorders>
              <w:top w:val="single" w:sz="4" w:space="0" w:color="auto"/>
              <w:left w:val="single" w:sz="4" w:space="0" w:color="auto"/>
              <w:bottom w:val="single" w:sz="4" w:space="0" w:color="auto"/>
              <w:right w:val="single" w:sz="4" w:space="0" w:color="auto"/>
            </w:tcBorders>
            <w:vAlign w:val="center"/>
          </w:tcPr>
          <w:p w14:paraId="63A41022" w14:textId="2AD9CC20"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16.47</w:t>
            </w:r>
          </w:p>
        </w:tc>
        <w:tc>
          <w:tcPr>
            <w:tcW w:w="992" w:type="dxa"/>
            <w:tcBorders>
              <w:top w:val="single" w:sz="4" w:space="0" w:color="auto"/>
              <w:left w:val="single" w:sz="4" w:space="0" w:color="auto"/>
              <w:bottom w:val="single" w:sz="4" w:space="0" w:color="auto"/>
              <w:right w:val="single" w:sz="4" w:space="0" w:color="auto"/>
            </w:tcBorders>
            <w:vAlign w:val="center"/>
          </w:tcPr>
          <w:p w14:paraId="280BC424" w14:textId="0078C2E4"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519,825.65</w:t>
            </w:r>
          </w:p>
        </w:tc>
        <w:tc>
          <w:tcPr>
            <w:tcW w:w="709" w:type="dxa"/>
            <w:tcBorders>
              <w:top w:val="single" w:sz="4" w:space="0" w:color="auto"/>
              <w:left w:val="single" w:sz="4" w:space="0" w:color="auto"/>
              <w:bottom w:val="single" w:sz="4" w:space="0" w:color="auto"/>
              <w:right w:val="single" w:sz="4" w:space="0" w:color="auto"/>
            </w:tcBorders>
            <w:vAlign w:val="center"/>
          </w:tcPr>
          <w:p w14:paraId="6670601C" w14:textId="33D96172"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0023F382" w14:textId="477045C6" w:rsidR="00B96768" w:rsidRPr="0001039E" w:rsidRDefault="00B96768" w:rsidP="00B96768">
            <w:pPr>
              <w:jc w:val="right"/>
              <w:rPr>
                <w:rFonts w:ascii="宋体" w:hAnsi="宋体" w:hint="eastAsia"/>
                <w:sz w:val="15"/>
                <w:szCs w:val="15"/>
              </w:rPr>
            </w:pPr>
          </w:p>
        </w:tc>
      </w:tr>
      <w:tr w:rsidR="00B96768" w:rsidRPr="0001039E" w14:paraId="098EF327" w14:textId="77777777" w:rsidTr="00A812A0">
        <w:trPr>
          <w:cantSplit/>
        </w:trPr>
        <w:tc>
          <w:tcPr>
            <w:tcW w:w="1276" w:type="dxa"/>
            <w:tcBorders>
              <w:top w:val="single" w:sz="4" w:space="0" w:color="auto"/>
              <w:left w:val="single" w:sz="4" w:space="0" w:color="auto"/>
              <w:bottom w:val="single" w:sz="4" w:space="0" w:color="auto"/>
              <w:right w:val="single" w:sz="4" w:space="0" w:color="auto"/>
            </w:tcBorders>
            <w:vAlign w:val="center"/>
          </w:tcPr>
          <w:p w14:paraId="1F05C918" w14:textId="77777777" w:rsidR="00B96768" w:rsidRPr="0001039E" w:rsidRDefault="00B96768" w:rsidP="00B96768">
            <w:pPr>
              <w:rPr>
                <w:rFonts w:ascii="宋体" w:hAnsi="宋体" w:hint="eastAsia"/>
                <w:sz w:val="15"/>
                <w:szCs w:val="15"/>
              </w:rPr>
            </w:pPr>
            <w:r w:rsidRPr="0001039E">
              <w:rPr>
                <w:rFonts w:ascii="宋体" w:hAnsi="宋体" w:hint="eastAsia"/>
                <w:sz w:val="15"/>
                <w:szCs w:val="15"/>
              </w:rPr>
              <w:t>按组合计提坏账准备</w:t>
            </w:r>
          </w:p>
        </w:tc>
        <w:tc>
          <w:tcPr>
            <w:tcW w:w="1276" w:type="dxa"/>
            <w:tcBorders>
              <w:top w:val="single" w:sz="4" w:space="0" w:color="auto"/>
              <w:left w:val="single" w:sz="4" w:space="0" w:color="auto"/>
              <w:bottom w:val="single" w:sz="4" w:space="0" w:color="auto"/>
              <w:right w:val="single" w:sz="4" w:space="0" w:color="auto"/>
            </w:tcBorders>
            <w:vAlign w:val="center"/>
          </w:tcPr>
          <w:p w14:paraId="3C006739" w14:textId="283E21AE" w:rsidR="00B96768" w:rsidRPr="0001039E" w:rsidRDefault="00A812A0" w:rsidP="00B96768">
            <w:pPr>
              <w:jc w:val="right"/>
              <w:rPr>
                <w:rFonts w:ascii="宋体" w:hAnsi="宋体" w:hint="eastAsia"/>
                <w:sz w:val="15"/>
                <w:szCs w:val="15"/>
              </w:rPr>
            </w:pPr>
            <w:r>
              <w:rPr>
                <w:rFonts w:ascii="宋体" w:hAnsi="宋体" w:hint="eastAsia"/>
                <w:sz w:val="15"/>
                <w:szCs w:val="15"/>
              </w:rPr>
              <w:t>25,341,403.06</w:t>
            </w:r>
          </w:p>
        </w:tc>
        <w:tc>
          <w:tcPr>
            <w:tcW w:w="709" w:type="dxa"/>
            <w:tcBorders>
              <w:top w:val="single" w:sz="4" w:space="0" w:color="auto"/>
              <w:left w:val="single" w:sz="4" w:space="0" w:color="auto"/>
              <w:bottom w:val="single" w:sz="4" w:space="0" w:color="auto"/>
              <w:right w:val="single" w:sz="4" w:space="0" w:color="auto"/>
            </w:tcBorders>
            <w:vAlign w:val="center"/>
          </w:tcPr>
          <w:p w14:paraId="7684D6D0" w14:textId="6666149D" w:rsidR="00B96768" w:rsidRPr="0001039E" w:rsidRDefault="00A812A0" w:rsidP="00B96768">
            <w:pPr>
              <w:jc w:val="right"/>
              <w:rPr>
                <w:rFonts w:ascii="宋体" w:hAnsi="宋体" w:hint="eastAsia"/>
                <w:sz w:val="15"/>
                <w:szCs w:val="15"/>
              </w:rPr>
            </w:pPr>
            <w:r>
              <w:rPr>
                <w:rFonts w:ascii="宋体" w:hAnsi="宋体" w:hint="eastAsia"/>
                <w:sz w:val="15"/>
                <w:szCs w:val="15"/>
              </w:rPr>
              <w:t>98.03</w:t>
            </w:r>
          </w:p>
        </w:tc>
        <w:tc>
          <w:tcPr>
            <w:tcW w:w="1134" w:type="dxa"/>
            <w:tcBorders>
              <w:top w:val="single" w:sz="4" w:space="0" w:color="auto"/>
              <w:left w:val="single" w:sz="4" w:space="0" w:color="auto"/>
              <w:bottom w:val="single" w:sz="4" w:space="0" w:color="auto"/>
              <w:right w:val="single" w:sz="4" w:space="0" w:color="auto"/>
            </w:tcBorders>
            <w:vAlign w:val="center"/>
          </w:tcPr>
          <w:p w14:paraId="6131D2FC" w14:textId="5D476350" w:rsidR="00B96768" w:rsidRPr="0001039E" w:rsidRDefault="00A812A0" w:rsidP="00B96768">
            <w:pPr>
              <w:jc w:val="right"/>
              <w:rPr>
                <w:rFonts w:ascii="宋体" w:hAnsi="宋体" w:hint="eastAsia"/>
                <w:sz w:val="15"/>
                <w:szCs w:val="15"/>
              </w:rPr>
            </w:pPr>
            <w:r>
              <w:rPr>
                <w:rFonts w:ascii="宋体" w:hAnsi="宋体" w:hint="eastAsia"/>
                <w:sz w:val="15"/>
                <w:szCs w:val="15"/>
              </w:rPr>
              <w:t>949,553.00</w:t>
            </w:r>
          </w:p>
        </w:tc>
        <w:tc>
          <w:tcPr>
            <w:tcW w:w="709" w:type="dxa"/>
            <w:tcBorders>
              <w:top w:val="single" w:sz="4" w:space="0" w:color="auto"/>
              <w:left w:val="single" w:sz="4" w:space="0" w:color="auto"/>
              <w:bottom w:val="single" w:sz="4" w:space="0" w:color="auto"/>
              <w:right w:val="single" w:sz="4" w:space="0" w:color="auto"/>
            </w:tcBorders>
            <w:vAlign w:val="center"/>
          </w:tcPr>
          <w:p w14:paraId="4F77FD44" w14:textId="085400B6" w:rsidR="00B96768" w:rsidRPr="0001039E" w:rsidRDefault="00A812A0" w:rsidP="00B96768">
            <w:pPr>
              <w:jc w:val="right"/>
              <w:rPr>
                <w:rFonts w:ascii="宋体" w:hAnsi="宋体" w:hint="eastAsia"/>
                <w:sz w:val="15"/>
                <w:szCs w:val="15"/>
              </w:rPr>
            </w:pPr>
            <w:r>
              <w:rPr>
                <w:rFonts w:ascii="宋体" w:hAnsi="宋体" w:hint="eastAsia"/>
                <w:sz w:val="15"/>
                <w:szCs w:val="15"/>
              </w:rPr>
              <w:t>3.75</w:t>
            </w:r>
          </w:p>
        </w:tc>
        <w:tc>
          <w:tcPr>
            <w:tcW w:w="1243" w:type="dxa"/>
            <w:tcBorders>
              <w:top w:val="single" w:sz="4" w:space="0" w:color="auto"/>
              <w:left w:val="single" w:sz="4" w:space="0" w:color="auto"/>
              <w:bottom w:val="single" w:sz="4" w:space="0" w:color="auto"/>
              <w:right w:val="single" w:sz="4" w:space="0" w:color="auto"/>
            </w:tcBorders>
            <w:vAlign w:val="center"/>
          </w:tcPr>
          <w:p w14:paraId="493BECE0" w14:textId="37371C19" w:rsidR="00B96768" w:rsidRPr="0001039E" w:rsidRDefault="00A812A0" w:rsidP="00B96768">
            <w:pPr>
              <w:jc w:val="right"/>
              <w:rPr>
                <w:rFonts w:ascii="宋体" w:hAnsi="宋体" w:hint="eastAsia"/>
                <w:sz w:val="15"/>
                <w:szCs w:val="15"/>
              </w:rPr>
            </w:pPr>
            <w:r>
              <w:rPr>
                <w:rFonts w:ascii="宋体" w:hAnsi="宋体" w:hint="eastAsia"/>
                <w:sz w:val="15"/>
                <w:szCs w:val="15"/>
              </w:rPr>
              <w:t>24,391,850.06</w:t>
            </w:r>
          </w:p>
        </w:tc>
        <w:tc>
          <w:tcPr>
            <w:tcW w:w="1166" w:type="dxa"/>
            <w:tcBorders>
              <w:top w:val="single" w:sz="4" w:space="0" w:color="auto"/>
              <w:left w:val="single" w:sz="4" w:space="0" w:color="auto"/>
              <w:bottom w:val="single" w:sz="4" w:space="0" w:color="auto"/>
              <w:right w:val="single" w:sz="4" w:space="0" w:color="auto"/>
            </w:tcBorders>
            <w:vAlign w:val="center"/>
          </w:tcPr>
          <w:p w14:paraId="1AFB18AE" w14:textId="776CFA46"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2,635,720.77</w:t>
            </w:r>
          </w:p>
        </w:tc>
        <w:tc>
          <w:tcPr>
            <w:tcW w:w="709" w:type="dxa"/>
            <w:tcBorders>
              <w:top w:val="single" w:sz="4" w:space="0" w:color="auto"/>
              <w:left w:val="single" w:sz="4" w:space="0" w:color="auto"/>
              <w:bottom w:val="single" w:sz="4" w:space="0" w:color="auto"/>
              <w:right w:val="single" w:sz="4" w:space="0" w:color="auto"/>
            </w:tcBorders>
            <w:vAlign w:val="center"/>
          </w:tcPr>
          <w:p w14:paraId="2DEE93BE" w14:textId="2ACA5A0C"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83.53</w:t>
            </w:r>
          </w:p>
        </w:tc>
        <w:tc>
          <w:tcPr>
            <w:tcW w:w="992" w:type="dxa"/>
            <w:tcBorders>
              <w:top w:val="single" w:sz="4" w:space="0" w:color="auto"/>
              <w:left w:val="single" w:sz="4" w:space="0" w:color="auto"/>
              <w:bottom w:val="single" w:sz="4" w:space="0" w:color="auto"/>
              <w:right w:val="single" w:sz="4" w:space="0" w:color="auto"/>
            </w:tcBorders>
            <w:vAlign w:val="center"/>
          </w:tcPr>
          <w:p w14:paraId="34A6B345" w14:textId="2FED59B3"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104,269.00</w:t>
            </w:r>
          </w:p>
        </w:tc>
        <w:tc>
          <w:tcPr>
            <w:tcW w:w="709" w:type="dxa"/>
            <w:tcBorders>
              <w:top w:val="single" w:sz="4" w:space="0" w:color="auto"/>
              <w:left w:val="single" w:sz="4" w:space="0" w:color="auto"/>
              <w:bottom w:val="single" w:sz="4" w:space="0" w:color="auto"/>
              <w:right w:val="single" w:sz="4" w:space="0" w:color="auto"/>
            </w:tcBorders>
            <w:vAlign w:val="center"/>
          </w:tcPr>
          <w:p w14:paraId="7A383056" w14:textId="3F96EB9D"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3.96</w:t>
            </w:r>
          </w:p>
        </w:tc>
        <w:tc>
          <w:tcPr>
            <w:tcW w:w="1276" w:type="dxa"/>
            <w:tcBorders>
              <w:top w:val="single" w:sz="4" w:space="0" w:color="auto"/>
              <w:left w:val="single" w:sz="4" w:space="0" w:color="auto"/>
              <w:bottom w:val="single" w:sz="4" w:space="0" w:color="auto"/>
              <w:right w:val="single" w:sz="4" w:space="0" w:color="auto"/>
            </w:tcBorders>
            <w:vAlign w:val="center"/>
          </w:tcPr>
          <w:p w14:paraId="58A33E04" w14:textId="1BD9B9BC"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2,531,451.77</w:t>
            </w:r>
          </w:p>
        </w:tc>
      </w:tr>
      <w:tr w:rsidR="0015090D" w:rsidRPr="0001039E" w14:paraId="0889BCBB" w14:textId="77777777" w:rsidTr="0001039E">
        <w:trPr>
          <w:cantSplit/>
        </w:trPr>
        <w:sdt>
          <w:sdtPr>
            <w:rPr>
              <w:rFonts w:ascii="宋体" w:hAnsi="宋体"/>
              <w:sz w:val="15"/>
              <w:szCs w:val="15"/>
            </w:rPr>
            <w:tag w:val="_PLD_3e90aa50b20c494dafda2d9726e46570"/>
            <w:id w:val="456452894"/>
          </w:sdtPr>
          <w:sdtContent>
            <w:tc>
              <w:tcPr>
                <w:tcW w:w="11199" w:type="dxa"/>
                <w:gridSpan w:val="11"/>
                <w:tcBorders>
                  <w:top w:val="single" w:sz="4" w:space="0" w:color="auto"/>
                  <w:left w:val="single" w:sz="4" w:space="0" w:color="auto"/>
                  <w:bottom w:val="single" w:sz="4" w:space="0" w:color="auto"/>
                  <w:right w:val="single" w:sz="4" w:space="0" w:color="auto"/>
                </w:tcBorders>
                <w:vAlign w:val="center"/>
              </w:tcPr>
              <w:p w14:paraId="4C12CE86" w14:textId="77777777" w:rsidR="0015090D" w:rsidRPr="0001039E" w:rsidRDefault="00022476">
                <w:pPr>
                  <w:rPr>
                    <w:rFonts w:ascii="宋体" w:hAnsi="宋体" w:hint="eastAsia"/>
                    <w:sz w:val="15"/>
                    <w:szCs w:val="15"/>
                  </w:rPr>
                </w:pPr>
                <w:r w:rsidRPr="0001039E">
                  <w:rPr>
                    <w:rFonts w:ascii="宋体" w:hAnsi="宋体" w:hint="eastAsia"/>
                    <w:sz w:val="15"/>
                    <w:szCs w:val="15"/>
                  </w:rPr>
                  <w:t>其中：</w:t>
                </w:r>
              </w:p>
            </w:tc>
          </w:sdtContent>
        </w:sdt>
      </w:tr>
      <w:tr w:rsidR="00B96768" w:rsidRPr="0001039E" w14:paraId="4497F9BF" w14:textId="77777777" w:rsidTr="00A812A0">
        <w:trPr>
          <w:cantSplit/>
        </w:trPr>
        <w:tc>
          <w:tcPr>
            <w:tcW w:w="1276" w:type="dxa"/>
            <w:tcBorders>
              <w:top w:val="single" w:sz="4" w:space="0" w:color="auto"/>
              <w:left w:val="single" w:sz="4" w:space="0" w:color="auto"/>
              <w:bottom w:val="single" w:sz="4" w:space="0" w:color="auto"/>
              <w:right w:val="single" w:sz="4" w:space="0" w:color="auto"/>
            </w:tcBorders>
            <w:vAlign w:val="center"/>
          </w:tcPr>
          <w:sdt>
            <w:sdtPr>
              <w:rPr>
                <w:rFonts w:ascii="宋体" w:hAnsi="宋体"/>
                <w:sz w:val="15"/>
                <w:szCs w:val="15"/>
              </w:rPr>
              <w:alias w:val="按组合计提坏账准备的应收账款明细-组合名称"/>
              <w:tag w:val="_GBC_bb95ca191c6548418732405aecc5c303"/>
              <w:id w:val="-108595205"/>
            </w:sdtPr>
            <w:sdtContent>
              <w:p w14:paraId="271A0171" w14:textId="38BBFDBB" w:rsidR="00B96768" w:rsidRPr="0001039E" w:rsidRDefault="00B96768" w:rsidP="00B96768">
                <w:pPr>
                  <w:jc w:val="both"/>
                  <w:rPr>
                    <w:rFonts w:ascii="宋体" w:hAnsi="宋体" w:hint="eastAsia"/>
                    <w:color w:val="808080"/>
                    <w:sz w:val="15"/>
                    <w:szCs w:val="15"/>
                  </w:rPr>
                </w:pPr>
                <w:r w:rsidRPr="0001039E">
                  <w:rPr>
                    <w:rFonts w:ascii="宋体" w:hAnsi="宋体" w:hint="eastAsia"/>
                    <w:sz w:val="15"/>
                    <w:szCs w:val="15"/>
                  </w:rPr>
                  <w:t>合并内关联方组合</w:t>
                </w:r>
              </w:p>
            </w:sdtContent>
          </w:sdt>
        </w:tc>
        <w:tc>
          <w:tcPr>
            <w:tcW w:w="1276" w:type="dxa"/>
            <w:tcBorders>
              <w:top w:val="single" w:sz="4" w:space="0" w:color="auto"/>
              <w:left w:val="single" w:sz="4" w:space="0" w:color="auto"/>
              <w:bottom w:val="single" w:sz="4" w:space="0" w:color="auto"/>
              <w:right w:val="single" w:sz="4" w:space="0" w:color="auto"/>
            </w:tcBorders>
            <w:vAlign w:val="center"/>
          </w:tcPr>
          <w:p w14:paraId="2BB605AC" w14:textId="14459516" w:rsidR="00B96768" w:rsidRPr="0001039E" w:rsidRDefault="00A812A0" w:rsidP="00B96768">
            <w:pPr>
              <w:jc w:val="right"/>
              <w:rPr>
                <w:rFonts w:ascii="宋体" w:hAnsi="宋体" w:hint="eastAsia"/>
                <w:sz w:val="15"/>
                <w:szCs w:val="15"/>
              </w:rPr>
            </w:pPr>
            <w:r>
              <w:rPr>
                <w:rFonts w:ascii="宋体" w:hAnsi="宋体" w:hint="eastAsia"/>
                <w:sz w:val="15"/>
                <w:szCs w:val="15"/>
              </w:rPr>
              <w:t>8,449,192.85</w:t>
            </w:r>
          </w:p>
        </w:tc>
        <w:tc>
          <w:tcPr>
            <w:tcW w:w="709" w:type="dxa"/>
            <w:tcBorders>
              <w:top w:val="single" w:sz="4" w:space="0" w:color="auto"/>
              <w:left w:val="single" w:sz="4" w:space="0" w:color="auto"/>
              <w:bottom w:val="single" w:sz="4" w:space="0" w:color="auto"/>
              <w:right w:val="single" w:sz="4" w:space="0" w:color="auto"/>
            </w:tcBorders>
            <w:vAlign w:val="center"/>
          </w:tcPr>
          <w:p w14:paraId="0104651D" w14:textId="10916EA9" w:rsidR="00B96768" w:rsidRPr="0001039E" w:rsidRDefault="00A812A0" w:rsidP="00B96768">
            <w:pPr>
              <w:jc w:val="right"/>
              <w:rPr>
                <w:rFonts w:ascii="宋体" w:hAnsi="宋体" w:hint="eastAsia"/>
                <w:sz w:val="15"/>
                <w:szCs w:val="15"/>
              </w:rPr>
            </w:pPr>
            <w:r>
              <w:rPr>
                <w:rFonts w:ascii="宋体" w:hAnsi="宋体" w:hint="eastAsia"/>
                <w:sz w:val="15"/>
                <w:szCs w:val="15"/>
              </w:rPr>
              <w:t>32.68</w:t>
            </w:r>
          </w:p>
        </w:tc>
        <w:tc>
          <w:tcPr>
            <w:tcW w:w="1134" w:type="dxa"/>
            <w:tcBorders>
              <w:top w:val="single" w:sz="4" w:space="0" w:color="auto"/>
              <w:left w:val="single" w:sz="4" w:space="0" w:color="auto"/>
              <w:bottom w:val="single" w:sz="4" w:space="0" w:color="auto"/>
              <w:right w:val="single" w:sz="4" w:space="0" w:color="auto"/>
            </w:tcBorders>
            <w:vAlign w:val="center"/>
          </w:tcPr>
          <w:p w14:paraId="20A7C3E8" w14:textId="77777777" w:rsidR="00B96768" w:rsidRPr="0001039E" w:rsidRDefault="00B96768" w:rsidP="00B96768">
            <w:pPr>
              <w:jc w:val="right"/>
              <w:rPr>
                <w:rFonts w:ascii="宋体" w:hAnsi="宋体" w:hint="eastAsia"/>
                <w:sz w:val="15"/>
                <w:szCs w:val="15"/>
              </w:rPr>
            </w:pPr>
          </w:p>
        </w:tc>
        <w:tc>
          <w:tcPr>
            <w:tcW w:w="709" w:type="dxa"/>
            <w:tcBorders>
              <w:top w:val="single" w:sz="4" w:space="0" w:color="auto"/>
              <w:left w:val="single" w:sz="4" w:space="0" w:color="auto"/>
              <w:bottom w:val="single" w:sz="4" w:space="0" w:color="auto"/>
              <w:right w:val="single" w:sz="4" w:space="0" w:color="auto"/>
            </w:tcBorders>
            <w:vAlign w:val="center"/>
          </w:tcPr>
          <w:p w14:paraId="5F1361DD" w14:textId="77777777" w:rsidR="00B96768" w:rsidRPr="0001039E" w:rsidRDefault="00B96768" w:rsidP="00B96768">
            <w:pPr>
              <w:jc w:val="right"/>
              <w:rPr>
                <w:rFonts w:ascii="宋体" w:hAnsi="宋体" w:hint="eastAsia"/>
                <w:sz w:val="15"/>
                <w:szCs w:val="15"/>
              </w:rPr>
            </w:pPr>
          </w:p>
        </w:tc>
        <w:tc>
          <w:tcPr>
            <w:tcW w:w="1243" w:type="dxa"/>
            <w:tcBorders>
              <w:top w:val="single" w:sz="4" w:space="0" w:color="auto"/>
              <w:left w:val="single" w:sz="4" w:space="0" w:color="auto"/>
              <w:bottom w:val="single" w:sz="4" w:space="0" w:color="auto"/>
              <w:right w:val="single" w:sz="4" w:space="0" w:color="auto"/>
            </w:tcBorders>
            <w:vAlign w:val="center"/>
          </w:tcPr>
          <w:p w14:paraId="059E44AD" w14:textId="55222A2E" w:rsidR="00B96768" w:rsidRPr="0001039E" w:rsidRDefault="00A812A0" w:rsidP="00B96768">
            <w:pPr>
              <w:jc w:val="right"/>
              <w:rPr>
                <w:rFonts w:ascii="宋体" w:hAnsi="宋体" w:hint="eastAsia"/>
                <w:sz w:val="15"/>
                <w:szCs w:val="15"/>
              </w:rPr>
            </w:pPr>
            <w:r>
              <w:rPr>
                <w:rFonts w:ascii="宋体" w:hAnsi="宋体" w:hint="eastAsia"/>
                <w:sz w:val="15"/>
                <w:szCs w:val="15"/>
              </w:rPr>
              <w:t>8,449,192.85</w:t>
            </w:r>
          </w:p>
        </w:tc>
        <w:tc>
          <w:tcPr>
            <w:tcW w:w="1166" w:type="dxa"/>
            <w:tcBorders>
              <w:top w:val="single" w:sz="4" w:space="0" w:color="auto"/>
              <w:left w:val="single" w:sz="4" w:space="0" w:color="auto"/>
              <w:bottom w:val="single" w:sz="4" w:space="0" w:color="auto"/>
              <w:right w:val="single" w:sz="4" w:space="0" w:color="auto"/>
            </w:tcBorders>
            <w:vAlign w:val="center"/>
          </w:tcPr>
          <w:p w14:paraId="23BD5380" w14:textId="653D8CAD"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1,090,070.60</w:t>
            </w:r>
          </w:p>
        </w:tc>
        <w:tc>
          <w:tcPr>
            <w:tcW w:w="709" w:type="dxa"/>
            <w:tcBorders>
              <w:top w:val="single" w:sz="4" w:space="0" w:color="auto"/>
              <w:left w:val="single" w:sz="4" w:space="0" w:color="auto"/>
              <w:bottom w:val="single" w:sz="4" w:space="0" w:color="auto"/>
              <w:right w:val="single" w:sz="4" w:space="0" w:color="auto"/>
            </w:tcBorders>
            <w:vAlign w:val="center"/>
          </w:tcPr>
          <w:p w14:paraId="3139273F" w14:textId="492089CD" w:rsidR="00B96768" w:rsidRPr="0001039E" w:rsidRDefault="00A812A0" w:rsidP="00B96768">
            <w:pPr>
              <w:jc w:val="right"/>
              <w:rPr>
                <w:rFonts w:ascii="宋体" w:hAnsi="宋体" w:hint="eastAsia"/>
                <w:sz w:val="15"/>
                <w:szCs w:val="15"/>
              </w:rPr>
            </w:pPr>
            <w:r>
              <w:rPr>
                <w:rFonts w:ascii="宋体" w:hAnsi="宋体" w:hint="eastAsia"/>
                <w:sz w:val="15"/>
                <w:szCs w:val="15"/>
              </w:rPr>
              <w:t>34.54</w:t>
            </w:r>
          </w:p>
        </w:tc>
        <w:tc>
          <w:tcPr>
            <w:tcW w:w="992" w:type="dxa"/>
            <w:tcBorders>
              <w:top w:val="single" w:sz="4" w:space="0" w:color="auto"/>
              <w:left w:val="single" w:sz="4" w:space="0" w:color="auto"/>
              <w:bottom w:val="single" w:sz="4" w:space="0" w:color="auto"/>
              <w:right w:val="single" w:sz="4" w:space="0" w:color="auto"/>
            </w:tcBorders>
            <w:vAlign w:val="center"/>
          </w:tcPr>
          <w:p w14:paraId="78A37C3E" w14:textId="77777777" w:rsidR="00B96768" w:rsidRPr="0001039E" w:rsidRDefault="00B96768" w:rsidP="00B96768">
            <w:pPr>
              <w:jc w:val="right"/>
              <w:rPr>
                <w:rFonts w:ascii="宋体" w:hAnsi="宋体" w:hint="eastAsia"/>
                <w:sz w:val="15"/>
                <w:szCs w:val="15"/>
              </w:rPr>
            </w:pPr>
          </w:p>
        </w:tc>
        <w:tc>
          <w:tcPr>
            <w:tcW w:w="709" w:type="dxa"/>
            <w:tcBorders>
              <w:top w:val="single" w:sz="4" w:space="0" w:color="auto"/>
              <w:left w:val="single" w:sz="4" w:space="0" w:color="auto"/>
              <w:bottom w:val="single" w:sz="4" w:space="0" w:color="auto"/>
              <w:right w:val="single" w:sz="4" w:space="0" w:color="auto"/>
            </w:tcBorders>
            <w:vAlign w:val="center"/>
          </w:tcPr>
          <w:p w14:paraId="32E246FE" w14:textId="77777777" w:rsidR="00B96768" w:rsidRPr="0001039E" w:rsidRDefault="00B96768" w:rsidP="00B96768">
            <w:pPr>
              <w:jc w:val="right"/>
              <w:rPr>
                <w:rFonts w:ascii="宋体" w:hAnsi="宋体" w:hint="eastAsia"/>
                <w:sz w:val="15"/>
                <w:szCs w:val="15"/>
              </w:rPr>
            </w:pPr>
          </w:p>
        </w:tc>
        <w:tc>
          <w:tcPr>
            <w:tcW w:w="1276" w:type="dxa"/>
            <w:tcBorders>
              <w:top w:val="single" w:sz="4" w:space="0" w:color="auto"/>
              <w:left w:val="single" w:sz="4" w:space="0" w:color="auto"/>
              <w:bottom w:val="single" w:sz="4" w:space="0" w:color="auto"/>
              <w:right w:val="single" w:sz="4" w:space="0" w:color="auto"/>
            </w:tcBorders>
            <w:vAlign w:val="center"/>
          </w:tcPr>
          <w:p w14:paraId="2DCA4A7A" w14:textId="1C6C9ECF"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1,090,070.60</w:t>
            </w:r>
          </w:p>
        </w:tc>
      </w:tr>
      <w:tr w:rsidR="00B96768" w:rsidRPr="0001039E" w14:paraId="1B0A8B95" w14:textId="77777777" w:rsidTr="00A812A0">
        <w:trPr>
          <w:cantSplit/>
        </w:trPr>
        <w:tc>
          <w:tcPr>
            <w:tcW w:w="1276" w:type="dxa"/>
            <w:tcBorders>
              <w:top w:val="single" w:sz="4" w:space="0" w:color="auto"/>
              <w:left w:val="single" w:sz="4" w:space="0" w:color="auto"/>
              <w:bottom w:val="single" w:sz="4" w:space="0" w:color="auto"/>
              <w:right w:val="single" w:sz="4" w:space="0" w:color="auto"/>
            </w:tcBorders>
            <w:vAlign w:val="center"/>
          </w:tcPr>
          <w:sdt>
            <w:sdtPr>
              <w:rPr>
                <w:rFonts w:ascii="宋体" w:hAnsi="宋体"/>
                <w:sz w:val="15"/>
                <w:szCs w:val="15"/>
              </w:rPr>
              <w:alias w:val="按组合计提坏账准备的应收账款明细-组合名称"/>
              <w:tag w:val="_GBC_bb95ca191c6548418732405aecc5c303"/>
              <w:id w:val="-1121915683"/>
            </w:sdtPr>
            <w:sdtContent>
              <w:p w14:paraId="1554DC8C" w14:textId="21FBEB8D" w:rsidR="00B96768" w:rsidRPr="0001039E" w:rsidRDefault="00B96768" w:rsidP="00B96768">
                <w:pPr>
                  <w:jc w:val="both"/>
                  <w:rPr>
                    <w:rFonts w:ascii="宋体" w:hAnsi="宋体" w:hint="eastAsia"/>
                    <w:color w:val="808080"/>
                    <w:sz w:val="15"/>
                    <w:szCs w:val="15"/>
                  </w:rPr>
                </w:pPr>
                <w:r w:rsidRPr="0001039E">
                  <w:rPr>
                    <w:rFonts w:ascii="宋体" w:hAnsi="宋体" w:hint="eastAsia"/>
                    <w:sz w:val="15"/>
                    <w:szCs w:val="15"/>
                  </w:rPr>
                  <w:t>信用风险组合</w:t>
                </w:r>
              </w:p>
            </w:sdtContent>
          </w:sdt>
        </w:tc>
        <w:tc>
          <w:tcPr>
            <w:tcW w:w="1276" w:type="dxa"/>
            <w:tcBorders>
              <w:top w:val="single" w:sz="4" w:space="0" w:color="auto"/>
              <w:left w:val="single" w:sz="4" w:space="0" w:color="auto"/>
              <w:bottom w:val="single" w:sz="4" w:space="0" w:color="auto"/>
              <w:right w:val="single" w:sz="4" w:space="0" w:color="auto"/>
            </w:tcBorders>
            <w:vAlign w:val="center"/>
          </w:tcPr>
          <w:p w14:paraId="739D9743" w14:textId="64272883" w:rsidR="00B96768" w:rsidRPr="0001039E" w:rsidRDefault="00A812A0" w:rsidP="00B96768">
            <w:pPr>
              <w:jc w:val="right"/>
              <w:rPr>
                <w:rFonts w:ascii="宋体" w:hAnsi="宋体" w:hint="eastAsia"/>
                <w:sz w:val="15"/>
                <w:szCs w:val="15"/>
              </w:rPr>
            </w:pPr>
            <w:r>
              <w:rPr>
                <w:rFonts w:ascii="宋体" w:hAnsi="宋体" w:hint="eastAsia"/>
                <w:sz w:val="15"/>
                <w:szCs w:val="15"/>
              </w:rPr>
              <w:t>16,892,210.21</w:t>
            </w:r>
          </w:p>
        </w:tc>
        <w:tc>
          <w:tcPr>
            <w:tcW w:w="709" w:type="dxa"/>
            <w:tcBorders>
              <w:top w:val="single" w:sz="4" w:space="0" w:color="auto"/>
              <w:left w:val="single" w:sz="4" w:space="0" w:color="auto"/>
              <w:bottom w:val="single" w:sz="4" w:space="0" w:color="auto"/>
              <w:right w:val="single" w:sz="4" w:space="0" w:color="auto"/>
            </w:tcBorders>
            <w:vAlign w:val="center"/>
          </w:tcPr>
          <w:p w14:paraId="7FC0CC36" w14:textId="4251F9DA" w:rsidR="00B96768" w:rsidRPr="0001039E" w:rsidRDefault="00A812A0" w:rsidP="00B96768">
            <w:pPr>
              <w:jc w:val="right"/>
              <w:rPr>
                <w:rFonts w:ascii="宋体" w:hAnsi="宋体" w:hint="eastAsia"/>
                <w:sz w:val="15"/>
                <w:szCs w:val="15"/>
              </w:rPr>
            </w:pPr>
            <w:r>
              <w:rPr>
                <w:rFonts w:ascii="宋体" w:hAnsi="宋体" w:hint="eastAsia"/>
                <w:sz w:val="15"/>
                <w:szCs w:val="15"/>
              </w:rPr>
              <w:t>65.34</w:t>
            </w:r>
          </w:p>
        </w:tc>
        <w:tc>
          <w:tcPr>
            <w:tcW w:w="1134" w:type="dxa"/>
            <w:tcBorders>
              <w:top w:val="single" w:sz="4" w:space="0" w:color="auto"/>
              <w:left w:val="single" w:sz="4" w:space="0" w:color="auto"/>
              <w:bottom w:val="single" w:sz="4" w:space="0" w:color="auto"/>
              <w:right w:val="single" w:sz="4" w:space="0" w:color="auto"/>
            </w:tcBorders>
            <w:vAlign w:val="center"/>
          </w:tcPr>
          <w:p w14:paraId="226742F5" w14:textId="473A8D4E" w:rsidR="00B96768" w:rsidRPr="0001039E" w:rsidRDefault="00A812A0" w:rsidP="00B96768">
            <w:pPr>
              <w:jc w:val="right"/>
              <w:rPr>
                <w:rFonts w:ascii="宋体" w:hAnsi="宋体" w:hint="eastAsia"/>
                <w:sz w:val="15"/>
                <w:szCs w:val="15"/>
              </w:rPr>
            </w:pPr>
            <w:r>
              <w:rPr>
                <w:rFonts w:ascii="宋体" w:hAnsi="宋体" w:hint="eastAsia"/>
                <w:sz w:val="15"/>
                <w:szCs w:val="15"/>
              </w:rPr>
              <w:t>949,553.00</w:t>
            </w:r>
          </w:p>
        </w:tc>
        <w:tc>
          <w:tcPr>
            <w:tcW w:w="709" w:type="dxa"/>
            <w:tcBorders>
              <w:top w:val="single" w:sz="4" w:space="0" w:color="auto"/>
              <w:left w:val="single" w:sz="4" w:space="0" w:color="auto"/>
              <w:bottom w:val="single" w:sz="4" w:space="0" w:color="auto"/>
              <w:right w:val="single" w:sz="4" w:space="0" w:color="auto"/>
            </w:tcBorders>
            <w:vAlign w:val="center"/>
          </w:tcPr>
          <w:p w14:paraId="6E8076E9" w14:textId="08E0D0B7" w:rsidR="00B96768" w:rsidRPr="0001039E" w:rsidRDefault="00A812A0" w:rsidP="00B96768">
            <w:pPr>
              <w:jc w:val="right"/>
              <w:rPr>
                <w:rFonts w:ascii="宋体" w:hAnsi="宋体" w:hint="eastAsia"/>
                <w:sz w:val="15"/>
                <w:szCs w:val="15"/>
              </w:rPr>
            </w:pPr>
            <w:r>
              <w:rPr>
                <w:rFonts w:ascii="宋体" w:hAnsi="宋体" w:hint="eastAsia"/>
                <w:sz w:val="15"/>
                <w:szCs w:val="15"/>
              </w:rPr>
              <w:t>5.62</w:t>
            </w:r>
          </w:p>
        </w:tc>
        <w:tc>
          <w:tcPr>
            <w:tcW w:w="1243" w:type="dxa"/>
            <w:tcBorders>
              <w:top w:val="single" w:sz="4" w:space="0" w:color="auto"/>
              <w:left w:val="single" w:sz="4" w:space="0" w:color="auto"/>
              <w:bottom w:val="single" w:sz="4" w:space="0" w:color="auto"/>
              <w:right w:val="single" w:sz="4" w:space="0" w:color="auto"/>
            </w:tcBorders>
            <w:vAlign w:val="center"/>
          </w:tcPr>
          <w:p w14:paraId="515EB48A" w14:textId="4B6CDF86" w:rsidR="00B96768" w:rsidRPr="0001039E" w:rsidRDefault="00A812A0" w:rsidP="00B96768">
            <w:pPr>
              <w:jc w:val="right"/>
              <w:rPr>
                <w:rFonts w:ascii="宋体" w:hAnsi="宋体" w:hint="eastAsia"/>
                <w:sz w:val="15"/>
                <w:szCs w:val="15"/>
              </w:rPr>
            </w:pPr>
            <w:r>
              <w:rPr>
                <w:rFonts w:ascii="宋体" w:hAnsi="宋体" w:hint="eastAsia"/>
                <w:sz w:val="15"/>
                <w:szCs w:val="15"/>
              </w:rPr>
              <w:t>15,942,657.21</w:t>
            </w:r>
          </w:p>
        </w:tc>
        <w:tc>
          <w:tcPr>
            <w:tcW w:w="1166" w:type="dxa"/>
            <w:tcBorders>
              <w:top w:val="single" w:sz="4" w:space="0" w:color="auto"/>
              <w:left w:val="single" w:sz="4" w:space="0" w:color="auto"/>
              <w:bottom w:val="single" w:sz="4" w:space="0" w:color="auto"/>
              <w:right w:val="single" w:sz="4" w:space="0" w:color="auto"/>
            </w:tcBorders>
            <w:vAlign w:val="center"/>
          </w:tcPr>
          <w:p w14:paraId="3941018D" w14:textId="0E152C3E"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1,545,650.17</w:t>
            </w:r>
          </w:p>
        </w:tc>
        <w:tc>
          <w:tcPr>
            <w:tcW w:w="709" w:type="dxa"/>
            <w:tcBorders>
              <w:top w:val="single" w:sz="4" w:space="0" w:color="auto"/>
              <w:left w:val="single" w:sz="4" w:space="0" w:color="auto"/>
              <w:bottom w:val="single" w:sz="4" w:space="0" w:color="auto"/>
              <w:right w:val="single" w:sz="4" w:space="0" w:color="auto"/>
            </w:tcBorders>
            <w:vAlign w:val="center"/>
          </w:tcPr>
          <w:p w14:paraId="0DE55BE3" w14:textId="6ACDEE96" w:rsidR="00B96768" w:rsidRPr="0001039E" w:rsidRDefault="00A812A0" w:rsidP="00B96768">
            <w:pPr>
              <w:jc w:val="right"/>
              <w:rPr>
                <w:rFonts w:ascii="宋体" w:hAnsi="宋体" w:hint="eastAsia"/>
                <w:sz w:val="15"/>
                <w:szCs w:val="15"/>
              </w:rPr>
            </w:pPr>
            <w:r>
              <w:rPr>
                <w:rFonts w:ascii="宋体" w:hAnsi="宋体" w:hint="eastAsia"/>
                <w:sz w:val="15"/>
                <w:szCs w:val="15"/>
              </w:rPr>
              <w:t>48.98</w:t>
            </w:r>
          </w:p>
        </w:tc>
        <w:tc>
          <w:tcPr>
            <w:tcW w:w="992" w:type="dxa"/>
            <w:tcBorders>
              <w:top w:val="single" w:sz="4" w:space="0" w:color="auto"/>
              <w:left w:val="single" w:sz="4" w:space="0" w:color="auto"/>
              <w:bottom w:val="single" w:sz="4" w:space="0" w:color="auto"/>
              <w:right w:val="single" w:sz="4" w:space="0" w:color="auto"/>
            </w:tcBorders>
            <w:vAlign w:val="center"/>
          </w:tcPr>
          <w:p w14:paraId="3302C8E4" w14:textId="37EB39EB"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104,269.00</w:t>
            </w:r>
          </w:p>
        </w:tc>
        <w:tc>
          <w:tcPr>
            <w:tcW w:w="709" w:type="dxa"/>
            <w:tcBorders>
              <w:top w:val="single" w:sz="4" w:space="0" w:color="auto"/>
              <w:left w:val="single" w:sz="4" w:space="0" w:color="auto"/>
              <w:bottom w:val="single" w:sz="4" w:space="0" w:color="auto"/>
              <w:right w:val="single" w:sz="4" w:space="0" w:color="auto"/>
            </w:tcBorders>
            <w:vAlign w:val="center"/>
          </w:tcPr>
          <w:p w14:paraId="0CE199DD" w14:textId="5619B1AE"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6.75</w:t>
            </w:r>
          </w:p>
        </w:tc>
        <w:tc>
          <w:tcPr>
            <w:tcW w:w="1276" w:type="dxa"/>
            <w:tcBorders>
              <w:top w:val="single" w:sz="4" w:space="0" w:color="auto"/>
              <w:left w:val="single" w:sz="4" w:space="0" w:color="auto"/>
              <w:bottom w:val="single" w:sz="4" w:space="0" w:color="auto"/>
              <w:right w:val="single" w:sz="4" w:space="0" w:color="auto"/>
            </w:tcBorders>
            <w:vAlign w:val="center"/>
          </w:tcPr>
          <w:p w14:paraId="45D86E41" w14:textId="32C23ABA"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1,441,381.17</w:t>
            </w:r>
          </w:p>
        </w:tc>
      </w:tr>
      <w:tr w:rsidR="00B96768" w:rsidRPr="0001039E" w14:paraId="27129EBB" w14:textId="77777777" w:rsidTr="00A812A0">
        <w:trPr>
          <w:cantSplit/>
        </w:trPr>
        <w:tc>
          <w:tcPr>
            <w:tcW w:w="1276" w:type="dxa"/>
            <w:tcBorders>
              <w:top w:val="single" w:sz="4" w:space="0" w:color="auto"/>
              <w:left w:val="single" w:sz="4" w:space="0" w:color="auto"/>
              <w:bottom w:val="single" w:sz="4" w:space="0" w:color="auto"/>
              <w:right w:val="single" w:sz="4" w:space="0" w:color="auto"/>
            </w:tcBorders>
            <w:vAlign w:val="center"/>
          </w:tcPr>
          <w:p w14:paraId="7E99900B" w14:textId="77777777" w:rsidR="00B96768" w:rsidRPr="0001039E" w:rsidRDefault="00B96768" w:rsidP="00B96768">
            <w:pPr>
              <w:autoSpaceDE w:val="0"/>
              <w:autoSpaceDN w:val="0"/>
              <w:adjustRightInd w:val="0"/>
              <w:jc w:val="center"/>
              <w:rPr>
                <w:rFonts w:ascii="宋体" w:hAnsi="宋体" w:hint="eastAsia"/>
                <w:sz w:val="15"/>
                <w:szCs w:val="15"/>
              </w:rPr>
            </w:pPr>
            <w:r w:rsidRPr="0001039E">
              <w:rPr>
                <w:rFonts w:ascii="宋体" w:hAnsi="宋体" w:hint="eastAsia"/>
                <w:sz w:val="15"/>
                <w:szCs w:val="15"/>
              </w:rPr>
              <w:t>合计</w:t>
            </w:r>
          </w:p>
        </w:tc>
        <w:tc>
          <w:tcPr>
            <w:tcW w:w="1276" w:type="dxa"/>
            <w:tcBorders>
              <w:top w:val="single" w:sz="4" w:space="0" w:color="auto"/>
              <w:left w:val="single" w:sz="4" w:space="0" w:color="auto"/>
              <w:bottom w:val="single" w:sz="4" w:space="0" w:color="auto"/>
              <w:right w:val="single" w:sz="4" w:space="0" w:color="auto"/>
            </w:tcBorders>
            <w:vAlign w:val="center"/>
          </w:tcPr>
          <w:p w14:paraId="6437E9AF" w14:textId="3021DB50" w:rsidR="00B96768" w:rsidRPr="0001039E" w:rsidRDefault="00A812A0" w:rsidP="00B96768">
            <w:pPr>
              <w:jc w:val="right"/>
              <w:rPr>
                <w:rFonts w:ascii="宋体" w:hAnsi="宋体" w:hint="eastAsia"/>
                <w:sz w:val="15"/>
                <w:szCs w:val="15"/>
              </w:rPr>
            </w:pPr>
            <w:r>
              <w:rPr>
                <w:rFonts w:ascii="宋体" w:hAnsi="宋体" w:hint="eastAsia"/>
                <w:sz w:val="15"/>
                <w:szCs w:val="15"/>
              </w:rPr>
              <w:t>25,851,378.20</w:t>
            </w:r>
          </w:p>
        </w:tc>
        <w:tc>
          <w:tcPr>
            <w:tcW w:w="709" w:type="dxa"/>
            <w:tcBorders>
              <w:top w:val="single" w:sz="4" w:space="0" w:color="auto"/>
              <w:left w:val="single" w:sz="4" w:space="0" w:color="auto"/>
              <w:bottom w:val="single" w:sz="4" w:space="0" w:color="auto"/>
              <w:right w:val="single" w:sz="4" w:space="0" w:color="auto"/>
            </w:tcBorders>
            <w:vAlign w:val="center"/>
          </w:tcPr>
          <w:p w14:paraId="500CC9CC" w14:textId="77777777" w:rsidR="00B96768" w:rsidRPr="0001039E" w:rsidRDefault="00B96768" w:rsidP="00B96768">
            <w:pPr>
              <w:jc w:val="center"/>
              <w:rPr>
                <w:rFonts w:ascii="宋体" w:hAnsi="宋体" w:hint="eastAsia"/>
                <w:sz w:val="15"/>
                <w:szCs w:val="15"/>
              </w:rPr>
            </w:pPr>
            <w:r w:rsidRPr="0001039E">
              <w:rPr>
                <w:rFonts w:ascii="宋体" w:hAnsi="宋体" w:hint="eastAsi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15A66E2E" w14:textId="403B90E2" w:rsidR="00B96768" w:rsidRPr="0001039E" w:rsidRDefault="00A812A0" w:rsidP="00B96768">
            <w:pPr>
              <w:jc w:val="right"/>
              <w:rPr>
                <w:rFonts w:ascii="宋体" w:hAnsi="宋体" w:hint="eastAsia"/>
                <w:sz w:val="15"/>
                <w:szCs w:val="15"/>
              </w:rPr>
            </w:pPr>
            <w:r>
              <w:rPr>
                <w:rFonts w:ascii="宋体" w:hAnsi="宋体" w:hint="eastAsia"/>
                <w:sz w:val="15"/>
                <w:szCs w:val="15"/>
              </w:rPr>
              <w:t>1,459,528.14</w:t>
            </w:r>
          </w:p>
        </w:tc>
        <w:tc>
          <w:tcPr>
            <w:tcW w:w="709" w:type="dxa"/>
            <w:tcBorders>
              <w:top w:val="single" w:sz="4" w:space="0" w:color="auto"/>
              <w:left w:val="single" w:sz="4" w:space="0" w:color="auto"/>
              <w:bottom w:val="single" w:sz="4" w:space="0" w:color="auto"/>
              <w:right w:val="single" w:sz="4" w:space="0" w:color="auto"/>
            </w:tcBorders>
            <w:vAlign w:val="center"/>
          </w:tcPr>
          <w:p w14:paraId="2CDD90BC" w14:textId="77777777" w:rsidR="00B96768" w:rsidRPr="0001039E" w:rsidRDefault="00B96768" w:rsidP="00B96768">
            <w:pPr>
              <w:jc w:val="center"/>
              <w:rPr>
                <w:rFonts w:ascii="宋体" w:hAnsi="宋体" w:hint="eastAsia"/>
                <w:sz w:val="15"/>
                <w:szCs w:val="15"/>
              </w:rPr>
            </w:pPr>
            <w:r w:rsidRPr="0001039E">
              <w:rPr>
                <w:rFonts w:ascii="宋体" w:hAnsi="宋体" w:hint="eastAsia"/>
                <w:sz w:val="15"/>
                <w:szCs w:val="15"/>
              </w:rPr>
              <w:t>/</w:t>
            </w:r>
          </w:p>
        </w:tc>
        <w:tc>
          <w:tcPr>
            <w:tcW w:w="1243" w:type="dxa"/>
            <w:tcBorders>
              <w:top w:val="single" w:sz="4" w:space="0" w:color="auto"/>
              <w:left w:val="single" w:sz="4" w:space="0" w:color="auto"/>
              <w:bottom w:val="single" w:sz="4" w:space="0" w:color="auto"/>
              <w:right w:val="single" w:sz="4" w:space="0" w:color="auto"/>
            </w:tcBorders>
            <w:vAlign w:val="center"/>
          </w:tcPr>
          <w:p w14:paraId="4B0654B6" w14:textId="622AB7C2" w:rsidR="00B96768" w:rsidRPr="0001039E" w:rsidRDefault="00A812A0" w:rsidP="00B96768">
            <w:pPr>
              <w:jc w:val="right"/>
              <w:rPr>
                <w:rFonts w:ascii="宋体" w:hAnsi="宋体" w:hint="eastAsia"/>
                <w:sz w:val="15"/>
                <w:szCs w:val="15"/>
              </w:rPr>
            </w:pPr>
            <w:r>
              <w:rPr>
                <w:rFonts w:ascii="宋体" w:hAnsi="宋体" w:hint="eastAsia"/>
                <w:sz w:val="15"/>
                <w:szCs w:val="15"/>
              </w:rPr>
              <w:t>24,391,850.06</w:t>
            </w:r>
          </w:p>
        </w:tc>
        <w:tc>
          <w:tcPr>
            <w:tcW w:w="1166" w:type="dxa"/>
            <w:tcBorders>
              <w:top w:val="single" w:sz="4" w:space="0" w:color="auto"/>
              <w:left w:val="single" w:sz="4" w:space="0" w:color="auto"/>
              <w:bottom w:val="single" w:sz="4" w:space="0" w:color="auto"/>
              <w:right w:val="single" w:sz="4" w:space="0" w:color="auto"/>
            </w:tcBorders>
            <w:vAlign w:val="center"/>
          </w:tcPr>
          <w:p w14:paraId="4CECB0D8" w14:textId="6053B53B"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3,155,546.42</w:t>
            </w:r>
          </w:p>
        </w:tc>
        <w:tc>
          <w:tcPr>
            <w:tcW w:w="709" w:type="dxa"/>
            <w:tcBorders>
              <w:top w:val="single" w:sz="4" w:space="0" w:color="auto"/>
              <w:left w:val="single" w:sz="4" w:space="0" w:color="auto"/>
              <w:bottom w:val="single" w:sz="4" w:space="0" w:color="auto"/>
              <w:right w:val="single" w:sz="4" w:space="0" w:color="auto"/>
            </w:tcBorders>
            <w:vAlign w:val="center"/>
          </w:tcPr>
          <w:p w14:paraId="2F49296F" w14:textId="23B857AE" w:rsidR="00B96768" w:rsidRPr="0001039E" w:rsidRDefault="00B96768" w:rsidP="00B96768">
            <w:pPr>
              <w:jc w:val="center"/>
              <w:rPr>
                <w:rFonts w:ascii="宋体" w:hAnsi="宋体" w:hint="eastAsia"/>
                <w:sz w:val="15"/>
                <w:szCs w:val="15"/>
              </w:rPr>
            </w:pPr>
            <w:r w:rsidRPr="0001039E">
              <w:rPr>
                <w:rFonts w:ascii="宋体" w:hAnsi="宋体" w:hint="eastAsia"/>
                <w:sz w:val="15"/>
                <w:szCs w:val="15"/>
              </w:rPr>
              <w:t>/</w:t>
            </w:r>
          </w:p>
        </w:tc>
        <w:tc>
          <w:tcPr>
            <w:tcW w:w="992" w:type="dxa"/>
            <w:tcBorders>
              <w:top w:val="single" w:sz="4" w:space="0" w:color="auto"/>
              <w:left w:val="single" w:sz="4" w:space="0" w:color="auto"/>
              <w:bottom w:val="single" w:sz="4" w:space="0" w:color="auto"/>
              <w:right w:val="single" w:sz="4" w:space="0" w:color="auto"/>
            </w:tcBorders>
            <w:vAlign w:val="center"/>
          </w:tcPr>
          <w:p w14:paraId="24C74E6F" w14:textId="720880A1"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624,094.65</w:t>
            </w:r>
          </w:p>
        </w:tc>
        <w:tc>
          <w:tcPr>
            <w:tcW w:w="709" w:type="dxa"/>
            <w:tcBorders>
              <w:top w:val="single" w:sz="4" w:space="0" w:color="auto"/>
              <w:left w:val="single" w:sz="4" w:space="0" w:color="auto"/>
              <w:bottom w:val="single" w:sz="4" w:space="0" w:color="auto"/>
              <w:right w:val="single" w:sz="4" w:space="0" w:color="auto"/>
            </w:tcBorders>
            <w:vAlign w:val="center"/>
          </w:tcPr>
          <w:p w14:paraId="0D18BA44" w14:textId="487104FB" w:rsidR="00B96768" w:rsidRPr="0001039E" w:rsidRDefault="00B96768" w:rsidP="00B96768">
            <w:pPr>
              <w:jc w:val="center"/>
              <w:rPr>
                <w:rFonts w:ascii="宋体" w:hAnsi="宋体" w:hint="eastAsia"/>
                <w:sz w:val="15"/>
                <w:szCs w:val="15"/>
              </w:rPr>
            </w:pPr>
            <w:r w:rsidRPr="0001039E">
              <w:rPr>
                <w:rFonts w:ascii="宋体" w:hAnsi="宋体" w:hint="eastAsia"/>
                <w:sz w:val="15"/>
                <w:szCs w:val="15"/>
              </w:rPr>
              <w:t>/</w:t>
            </w:r>
          </w:p>
        </w:tc>
        <w:tc>
          <w:tcPr>
            <w:tcW w:w="1276" w:type="dxa"/>
            <w:tcBorders>
              <w:top w:val="single" w:sz="4" w:space="0" w:color="auto"/>
              <w:left w:val="single" w:sz="4" w:space="0" w:color="auto"/>
              <w:bottom w:val="single" w:sz="4" w:space="0" w:color="auto"/>
              <w:right w:val="single" w:sz="4" w:space="0" w:color="auto"/>
            </w:tcBorders>
            <w:vAlign w:val="center"/>
          </w:tcPr>
          <w:p w14:paraId="08AE7030" w14:textId="32D8E7A7" w:rsidR="00B96768" w:rsidRPr="0001039E" w:rsidRDefault="00B96768" w:rsidP="00B96768">
            <w:pPr>
              <w:jc w:val="right"/>
              <w:rPr>
                <w:rFonts w:ascii="宋体" w:hAnsi="宋体" w:hint="eastAsia"/>
                <w:sz w:val="15"/>
                <w:szCs w:val="15"/>
              </w:rPr>
            </w:pPr>
            <w:r w:rsidRPr="0001039E">
              <w:rPr>
                <w:rFonts w:ascii="宋体" w:hAnsi="宋体" w:hint="eastAsia"/>
                <w:sz w:val="15"/>
                <w:szCs w:val="15"/>
              </w:rPr>
              <w:t>2,531,451.77</w:t>
            </w:r>
          </w:p>
        </w:tc>
      </w:tr>
    </w:tbl>
    <w:p w14:paraId="106035BE" w14:textId="77777777" w:rsidR="0015090D" w:rsidRPr="0001039E" w:rsidRDefault="0015090D">
      <w:pPr>
        <w:rPr>
          <w:rFonts w:ascii="宋体" w:hAnsi="宋体" w:hint="eastAsia"/>
          <w:sz w:val="15"/>
          <w:szCs w:val="15"/>
        </w:rPr>
      </w:pPr>
    </w:p>
    <w:bookmarkEnd w:id="389"/>
    <w:p w14:paraId="55FA6A47" w14:textId="77777777" w:rsidR="0015090D" w:rsidRDefault="00022476">
      <w:r>
        <w:rPr>
          <w:rFonts w:hint="eastAsia"/>
        </w:rPr>
        <w:t>按单项计提坏账准备：</w:t>
      </w:r>
    </w:p>
    <w:sdt>
      <w:sdtPr>
        <w:alias w:val="是否适用：母公司应收账款按单项计提坏账准备[双击切换]"/>
        <w:tag w:val="_GBC_1cd34dae0bf14ebba3d99534844e7d95"/>
        <w:id w:val="1325319484"/>
        <w:placeholder>
          <w:docPart w:val="GBC22222222222222222222222222222"/>
        </w:placeholder>
      </w:sdtPr>
      <w:sdtContent>
        <w:p w14:paraId="02CBFEBD"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6F83D13" w14:textId="77777777" w:rsidR="0015090D" w:rsidRDefault="00022476">
      <w:pPr>
        <w:autoSpaceDE w:val="0"/>
        <w:autoSpaceDN w:val="0"/>
        <w:adjustRightInd w:val="0"/>
        <w:ind w:left="5880" w:right="105"/>
        <w:jc w:val="right"/>
      </w:pPr>
      <w:bookmarkStart w:id="390" w:name="_Hlk533796752"/>
      <w:r>
        <w:rPr>
          <w:rFonts w:hint="eastAsia"/>
        </w:rPr>
        <w:t>位：</w:t>
      </w:r>
      <w:sdt>
        <w:sdtPr>
          <w:rPr>
            <w:rFonts w:hint="eastAsia"/>
          </w:rPr>
          <w:alias w:val="单位：母公司应收账款按单项计提坏账准备"/>
          <w:tag w:val="_GBC_92bc20ad98a2451daf91a5a49b199fd6"/>
          <w:id w:val="-3670574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按单项计提坏账准备"/>
          <w:tag w:val="_GBC_0a6db35d2d144335a2ac2dfe3b629ff1"/>
          <w:id w:val="-13344408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699"/>
        <w:gridCol w:w="1701"/>
        <w:gridCol w:w="1699"/>
        <w:gridCol w:w="1851"/>
      </w:tblGrid>
      <w:tr w:rsidR="0015090D" w14:paraId="25E28FD4" w14:textId="77777777" w:rsidTr="00DD652A">
        <w:sdt>
          <w:sdtPr>
            <w:tag w:val="_PLD_bf06f48741cf4f8683629bc86fe4253a"/>
            <w:id w:val="-381104706"/>
          </w:sdtPr>
          <w:sdtContent>
            <w:tc>
              <w:tcPr>
                <w:tcW w:w="2099" w:type="dxa"/>
                <w:vMerge w:val="restart"/>
                <w:vAlign w:val="center"/>
              </w:tcPr>
              <w:p w14:paraId="5C4BE662" w14:textId="77777777" w:rsidR="0015090D" w:rsidRDefault="00022476">
                <w:pPr>
                  <w:jc w:val="center"/>
                </w:pPr>
                <w:r>
                  <w:rPr>
                    <w:rFonts w:hint="eastAsia"/>
                  </w:rPr>
                  <w:t>名称</w:t>
                </w:r>
              </w:p>
            </w:tc>
          </w:sdtContent>
        </w:sdt>
        <w:sdt>
          <w:sdtPr>
            <w:tag w:val="_PLD_e8eabae632cb4a738dba30bece28c3a8"/>
            <w:id w:val="1264955819"/>
          </w:sdtPr>
          <w:sdtContent>
            <w:tc>
              <w:tcPr>
                <w:tcW w:w="6950" w:type="dxa"/>
                <w:gridSpan w:val="4"/>
                <w:vAlign w:val="center"/>
              </w:tcPr>
              <w:p w14:paraId="66D21E55" w14:textId="77777777" w:rsidR="0015090D" w:rsidRDefault="00022476">
                <w:pPr>
                  <w:jc w:val="center"/>
                </w:pPr>
                <w:r>
                  <w:rPr>
                    <w:rFonts w:hint="eastAsia"/>
                  </w:rPr>
                  <w:t>期末余额</w:t>
                </w:r>
              </w:p>
            </w:tc>
          </w:sdtContent>
        </w:sdt>
      </w:tr>
      <w:tr w:rsidR="0015090D" w14:paraId="698A1DAC" w14:textId="77777777">
        <w:tc>
          <w:tcPr>
            <w:tcW w:w="2099" w:type="dxa"/>
            <w:vMerge/>
            <w:vAlign w:val="center"/>
          </w:tcPr>
          <w:p w14:paraId="7FB46F89" w14:textId="77777777" w:rsidR="0015090D" w:rsidRDefault="0015090D">
            <w:pPr>
              <w:jc w:val="center"/>
            </w:pPr>
          </w:p>
        </w:tc>
        <w:sdt>
          <w:sdtPr>
            <w:tag w:val="_PLD_0ea49c9284ac4750b9c5ffe19ec4732c"/>
            <w:id w:val="1266577564"/>
          </w:sdtPr>
          <w:sdtContent>
            <w:tc>
              <w:tcPr>
                <w:tcW w:w="1699" w:type="dxa"/>
                <w:vAlign w:val="center"/>
              </w:tcPr>
              <w:p w14:paraId="4827CB76" w14:textId="77777777" w:rsidR="0015090D" w:rsidRDefault="00022476">
                <w:pPr>
                  <w:jc w:val="center"/>
                </w:pPr>
                <w:r>
                  <w:rPr>
                    <w:rFonts w:hint="eastAsia"/>
                  </w:rPr>
                  <w:t>账面余额</w:t>
                </w:r>
              </w:p>
            </w:tc>
          </w:sdtContent>
        </w:sdt>
        <w:sdt>
          <w:sdtPr>
            <w:tag w:val="_PLD_4e5b035254d34ab286177f908a392849"/>
            <w:id w:val="2012488830"/>
          </w:sdtPr>
          <w:sdtContent>
            <w:tc>
              <w:tcPr>
                <w:tcW w:w="1701" w:type="dxa"/>
                <w:vAlign w:val="center"/>
              </w:tcPr>
              <w:p w14:paraId="39B54EE6" w14:textId="77777777" w:rsidR="0015090D" w:rsidRDefault="00022476">
                <w:pPr>
                  <w:jc w:val="center"/>
                </w:pPr>
                <w:r>
                  <w:rPr>
                    <w:rFonts w:hint="eastAsia"/>
                  </w:rPr>
                  <w:t>坏账准备</w:t>
                </w:r>
              </w:p>
            </w:tc>
          </w:sdtContent>
        </w:sdt>
        <w:sdt>
          <w:sdtPr>
            <w:tag w:val="_PLD_9316156bac3c45f593fc5f35e8e28833"/>
            <w:id w:val="981501066"/>
          </w:sdtPr>
          <w:sdtContent>
            <w:tc>
              <w:tcPr>
                <w:tcW w:w="1699" w:type="dxa"/>
                <w:vAlign w:val="center"/>
              </w:tcPr>
              <w:p w14:paraId="7BA0B002" w14:textId="77777777" w:rsidR="0015090D" w:rsidRDefault="00022476">
                <w:pPr>
                  <w:jc w:val="center"/>
                </w:pPr>
                <w:r>
                  <w:t>计提比例</w:t>
                </w:r>
                <w:r>
                  <w:rPr>
                    <w:rFonts w:hint="eastAsia"/>
                  </w:rPr>
                  <w:t>（</w:t>
                </w:r>
                <w:r>
                  <w:rPr>
                    <w:rFonts w:hint="eastAsia"/>
                  </w:rPr>
                  <w:t>%</w:t>
                </w:r>
                <w:r>
                  <w:rPr>
                    <w:rFonts w:hint="eastAsia"/>
                  </w:rPr>
                  <w:t>）</w:t>
                </w:r>
              </w:p>
            </w:tc>
          </w:sdtContent>
        </w:sdt>
        <w:sdt>
          <w:sdtPr>
            <w:tag w:val="_PLD_20dce80930bd4c9eb9bd96af960a880b"/>
            <w:id w:val="-41592808"/>
          </w:sdtPr>
          <w:sdtContent>
            <w:tc>
              <w:tcPr>
                <w:tcW w:w="1851" w:type="dxa"/>
                <w:vAlign w:val="center"/>
              </w:tcPr>
              <w:p w14:paraId="5E8D307D" w14:textId="77777777" w:rsidR="0015090D" w:rsidRDefault="00022476">
                <w:pPr>
                  <w:jc w:val="center"/>
                </w:pPr>
                <w:r>
                  <w:rPr>
                    <w:rFonts w:hint="eastAsia"/>
                  </w:rPr>
                  <w:t>计提理由</w:t>
                </w:r>
              </w:p>
            </w:tc>
          </w:sdtContent>
        </w:sdt>
      </w:tr>
      <w:tr w:rsidR="00DD652A" w14:paraId="188A8E0E" w14:textId="77777777">
        <w:tc>
          <w:tcPr>
            <w:tcW w:w="2099" w:type="dxa"/>
            <w:vAlign w:val="center"/>
          </w:tcPr>
          <w:p w14:paraId="72A14FC2" w14:textId="62F25EA8" w:rsidR="00DD652A" w:rsidRPr="00DD652A" w:rsidRDefault="00DD652A" w:rsidP="00DD652A">
            <w:r w:rsidRPr="00DD652A">
              <w:rPr>
                <w:rFonts w:ascii="宋体" w:hAnsi="宋体" w:hint="eastAsia"/>
                <w:sz w:val="18"/>
                <w:szCs w:val="18"/>
              </w:rPr>
              <w:t>韩国绿色农产公司</w:t>
            </w:r>
          </w:p>
        </w:tc>
        <w:tc>
          <w:tcPr>
            <w:tcW w:w="1699" w:type="dxa"/>
            <w:vAlign w:val="center"/>
          </w:tcPr>
          <w:p w14:paraId="317DC47B" w14:textId="07264440" w:rsidR="00DD652A" w:rsidRPr="00DD652A" w:rsidRDefault="00DD652A" w:rsidP="00DD652A">
            <w:pPr>
              <w:jc w:val="right"/>
            </w:pPr>
            <w:r w:rsidRPr="00DD652A">
              <w:rPr>
                <w:rFonts w:ascii="宋体" w:hAnsi="宋体" w:hint="eastAsia"/>
                <w:color w:val="000000"/>
                <w:sz w:val="18"/>
                <w:szCs w:val="18"/>
              </w:rPr>
              <w:t xml:space="preserve"> 433,817.54 </w:t>
            </w:r>
          </w:p>
        </w:tc>
        <w:tc>
          <w:tcPr>
            <w:tcW w:w="1701" w:type="dxa"/>
            <w:vAlign w:val="center"/>
          </w:tcPr>
          <w:p w14:paraId="40E77807" w14:textId="62151055" w:rsidR="00DD652A" w:rsidRPr="00DD652A" w:rsidRDefault="00DD652A" w:rsidP="00DD652A">
            <w:pPr>
              <w:jc w:val="right"/>
            </w:pPr>
            <w:r w:rsidRPr="00DD652A">
              <w:rPr>
                <w:rFonts w:ascii="宋体" w:hAnsi="宋体" w:hint="eastAsia"/>
                <w:color w:val="000000"/>
                <w:sz w:val="18"/>
                <w:szCs w:val="18"/>
              </w:rPr>
              <w:t xml:space="preserve"> 433,817.54 </w:t>
            </w:r>
          </w:p>
        </w:tc>
        <w:tc>
          <w:tcPr>
            <w:tcW w:w="1699" w:type="dxa"/>
            <w:vAlign w:val="center"/>
          </w:tcPr>
          <w:p w14:paraId="0AF47A1D" w14:textId="5D2078D9" w:rsidR="00DD652A" w:rsidRPr="00DD652A" w:rsidRDefault="00DD652A" w:rsidP="00DD652A">
            <w:pPr>
              <w:jc w:val="right"/>
            </w:pPr>
            <w:r w:rsidRPr="00DD652A">
              <w:rPr>
                <w:rFonts w:ascii="宋体" w:hAnsi="宋体" w:hint="eastAsia"/>
                <w:color w:val="000000"/>
                <w:sz w:val="18"/>
                <w:szCs w:val="18"/>
              </w:rPr>
              <w:t xml:space="preserve"> 100.00 </w:t>
            </w:r>
          </w:p>
        </w:tc>
        <w:tc>
          <w:tcPr>
            <w:tcW w:w="1851" w:type="dxa"/>
            <w:vAlign w:val="center"/>
          </w:tcPr>
          <w:p w14:paraId="5FFD6EA5" w14:textId="41C91338" w:rsidR="00DD652A" w:rsidRPr="00DD652A" w:rsidRDefault="00DD652A" w:rsidP="00DD652A">
            <w:pPr>
              <w:rPr>
                <w:highlight w:val="yellow"/>
              </w:rPr>
            </w:pPr>
            <w:r w:rsidRPr="00DD652A">
              <w:rPr>
                <w:rFonts w:ascii="宋体" w:hAnsi="宋体" w:hint="eastAsia"/>
                <w:color w:val="000000"/>
                <w:sz w:val="18"/>
                <w:szCs w:val="18"/>
              </w:rPr>
              <w:t xml:space="preserve">预计无法收回 </w:t>
            </w:r>
          </w:p>
        </w:tc>
      </w:tr>
      <w:tr w:rsidR="00DD652A" w14:paraId="7DD3C594" w14:textId="77777777">
        <w:tc>
          <w:tcPr>
            <w:tcW w:w="2099" w:type="dxa"/>
            <w:vAlign w:val="center"/>
          </w:tcPr>
          <w:p w14:paraId="167867F6" w14:textId="59F324E2" w:rsidR="00DD652A" w:rsidRPr="00DD652A" w:rsidRDefault="00DD652A" w:rsidP="00DD652A">
            <w:r w:rsidRPr="00DD652A">
              <w:rPr>
                <w:rFonts w:ascii="宋体" w:hAnsi="宋体" w:hint="eastAsia"/>
                <w:sz w:val="18"/>
                <w:szCs w:val="18"/>
              </w:rPr>
              <w:t>其他客户</w:t>
            </w:r>
          </w:p>
        </w:tc>
        <w:tc>
          <w:tcPr>
            <w:tcW w:w="1699" w:type="dxa"/>
            <w:vAlign w:val="center"/>
          </w:tcPr>
          <w:p w14:paraId="2438F6AD" w14:textId="5FDACE43" w:rsidR="00DD652A" w:rsidRPr="00DD652A" w:rsidRDefault="00DD652A" w:rsidP="00DD652A">
            <w:pPr>
              <w:jc w:val="right"/>
            </w:pPr>
            <w:r w:rsidRPr="00DD652A">
              <w:rPr>
                <w:rFonts w:ascii="宋体" w:hAnsi="宋体" w:hint="eastAsia"/>
                <w:color w:val="000000"/>
                <w:sz w:val="18"/>
                <w:szCs w:val="18"/>
              </w:rPr>
              <w:t xml:space="preserve"> 76,157.60 </w:t>
            </w:r>
          </w:p>
        </w:tc>
        <w:tc>
          <w:tcPr>
            <w:tcW w:w="1701" w:type="dxa"/>
            <w:vAlign w:val="center"/>
          </w:tcPr>
          <w:p w14:paraId="385C0811" w14:textId="6827CA36" w:rsidR="00DD652A" w:rsidRPr="00DD652A" w:rsidRDefault="00DD652A" w:rsidP="00DD652A">
            <w:pPr>
              <w:jc w:val="right"/>
            </w:pPr>
            <w:r w:rsidRPr="00DD652A">
              <w:rPr>
                <w:rFonts w:ascii="宋体" w:hAnsi="宋体" w:hint="eastAsia"/>
                <w:color w:val="000000"/>
                <w:sz w:val="18"/>
                <w:szCs w:val="18"/>
              </w:rPr>
              <w:t xml:space="preserve"> 76,157.60 </w:t>
            </w:r>
          </w:p>
        </w:tc>
        <w:tc>
          <w:tcPr>
            <w:tcW w:w="1699" w:type="dxa"/>
            <w:vAlign w:val="center"/>
          </w:tcPr>
          <w:p w14:paraId="3DAE3703" w14:textId="59856CB5" w:rsidR="00DD652A" w:rsidRPr="00DD652A" w:rsidRDefault="00DD652A" w:rsidP="00DD652A">
            <w:pPr>
              <w:jc w:val="right"/>
            </w:pPr>
            <w:r w:rsidRPr="00DD652A">
              <w:rPr>
                <w:rFonts w:ascii="宋体" w:hAnsi="宋体" w:hint="eastAsia"/>
                <w:color w:val="000000"/>
                <w:sz w:val="18"/>
                <w:szCs w:val="18"/>
              </w:rPr>
              <w:t xml:space="preserve"> 100.00 </w:t>
            </w:r>
          </w:p>
        </w:tc>
        <w:tc>
          <w:tcPr>
            <w:tcW w:w="1851" w:type="dxa"/>
            <w:vAlign w:val="center"/>
          </w:tcPr>
          <w:p w14:paraId="5F8148D4" w14:textId="6EA83597" w:rsidR="00DD652A" w:rsidRPr="00DD652A" w:rsidRDefault="00DD652A" w:rsidP="00DD652A">
            <w:pPr>
              <w:rPr>
                <w:highlight w:val="yellow"/>
              </w:rPr>
            </w:pPr>
            <w:r w:rsidRPr="00DD652A">
              <w:rPr>
                <w:rFonts w:ascii="宋体" w:hAnsi="宋体" w:hint="eastAsia"/>
                <w:color w:val="000000"/>
                <w:sz w:val="18"/>
                <w:szCs w:val="18"/>
              </w:rPr>
              <w:t xml:space="preserve">预计无法收回 </w:t>
            </w:r>
          </w:p>
        </w:tc>
      </w:tr>
      <w:tr w:rsidR="00DD652A" w14:paraId="351A7860" w14:textId="77777777">
        <w:tc>
          <w:tcPr>
            <w:tcW w:w="2099" w:type="dxa"/>
            <w:vAlign w:val="center"/>
          </w:tcPr>
          <w:p w14:paraId="404FB36E" w14:textId="5BDFD95E" w:rsidR="00DD652A" w:rsidRPr="00DD652A" w:rsidRDefault="00DD652A" w:rsidP="00DD652A">
            <w:pPr>
              <w:jc w:val="center"/>
            </w:pPr>
            <w:r w:rsidRPr="00DD652A">
              <w:rPr>
                <w:rFonts w:ascii="宋体" w:hAnsi="宋体" w:hint="eastAsia"/>
                <w:sz w:val="18"/>
                <w:szCs w:val="18"/>
              </w:rPr>
              <w:t>合    计</w:t>
            </w:r>
          </w:p>
        </w:tc>
        <w:tc>
          <w:tcPr>
            <w:tcW w:w="1699" w:type="dxa"/>
            <w:vAlign w:val="center"/>
          </w:tcPr>
          <w:p w14:paraId="4CA355C2" w14:textId="35A2C750" w:rsidR="00DD652A" w:rsidRPr="00DD652A" w:rsidRDefault="00DD652A" w:rsidP="00DD652A">
            <w:pPr>
              <w:jc w:val="right"/>
            </w:pPr>
            <w:r w:rsidRPr="00DD652A">
              <w:rPr>
                <w:rFonts w:ascii="宋体" w:hAnsi="宋体" w:hint="eastAsia"/>
                <w:color w:val="000000"/>
                <w:sz w:val="18"/>
                <w:szCs w:val="18"/>
              </w:rPr>
              <w:t xml:space="preserve"> 509,975.14 </w:t>
            </w:r>
          </w:p>
        </w:tc>
        <w:tc>
          <w:tcPr>
            <w:tcW w:w="1701" w:type="dxa"/>
            <w:vAlign w:val="center"/>
          </w:tcPr>
          <w:p w14:paraId="311DC24D" w14:textId="40C50B93" w:rsidR="00DD652A" w:rsidRPr="00DD652A" w:rsidRDefault="00DD652A" w:rsidP="00DD652A">
            <w:pPr>
              <w:jc w:val="right"/>
            </w:pPr>
            <w:r w:rsidRPr="00DD652A">
              <w:rPr>
                <w:rFonts w:ascii="宋体" w:hAnsi="宋体" w:hint="eastAsia"/>
                <w:color w:val="000000"/>
                <w:sz w:val="18"/>
                <w:szCs w:val="18"/>
              </w:rPr>
              <w:t xml:space="preserve"> 509,975.14 </w:t>
            </w:r>
          </w:p>
        </w:tc>
        <w:tc>
          <w:tcPr>
            <w:tcW w:w="1699" w:type="dxa"/>
            <w:vAlign w:val="center"/>
          </w:tcPr>
          <w:p w14:paraId="5DB3E11B" w14:textId="6259D321" w:rsidR="00DD652A" w:rsidRPr="00DD652A" w:rsidRDefault="00DD652A" w:rsidP="00DD652A">
            <w:pPr>
              <w:jc w:val="right"/>
            </w:pPr>
            <w:r w:rsidRPr="00DD652A">
              <w:rPr>
                <w:rFonts w:ascii="宋体" w:hAnsi="宋体" w:hint="eastAsia"/>
                <w:color w:val="000000"/>
                <w:sz w:val="18"/>
                <w:szCs w:val="18"/>
              </w:rPr>
              <w:t xml:space="preserve"> 100.00 </w:t>
            </w:r>
          </w:p>
        </w:tc>
        <w:tc>
          <w:tcPr>
            <w:tcW w:w="1851" w:type="dxa"/>
            <w:vAlign w:val="center"/>
          </w:tcPr>
          <w:p w14:paraId="58CFC08B" w14:textId="2B0572D4" w:rsidR="00DD652A" w:rsidRPr="00DD652A" w:rsidRDefault="00DD652A" w:rsidP="00DD652A">
            <w:pPr>
              <w:jc w:val="center"/>
            </w:pPr>
          </w:p>
        </w:tc>
      </w:tr>
    </w:tbl>
    <w:p w14:paraId="5388D995" w14:textId="77777777" w:rsidR="0015090D" w:rsidRDefault="00022476">
      <w:r>
        <w:rPr>
          <w:rFonts w:hint="eastAsia"/>
        </w:rPr>
        <w:t>按单项计提坏账准备的说明：</w:t>
      </w:r>
    </w:p>
    <w:sdt>
      <w:sdtPr>
        <w:alias w:val="是否适用：母公司应收账款按单项计提坏账准备的说明[双击切换]"/>
        <w:tag w:val="_GBC_30d6fcd4135245dd83d85379087b4e62"/>
        <w:id w:val="-160931127"/>
        <w:placeholder>
          <w:docPart w:val="GBC22222222222222222222222222222"/>
        </w:placeholder>
      </w:sdtPr>
      <w:sdtContent>
        <w:p w14:paraId="441019BF"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按单项计提坏账准备的应收账款说明"/>
        <w:tag w:val="_GBC_5f735845b81846beb6f278f50810be25"/>
        <w:id w:val="96992074"/>
        <w:placeholder>
          <w:docPart w:val="GBC22222222222222222222222222222"/>
        </w:placeholder>
      </w:sdtPr>
      <w:sdtContent>
        <w:p w14:paraId="38B88E74" w14:textId="7CC1E580" w:rsidR="0015090D" w:rsidRDefault="00B96768">
          <w:r>
            <w:rPr>
              <w:rFonts w:hint="eastAsia"/>
            </w:rPr>
            <w:t>无</w:t>
          </w:r>
        </w:p>
      </w:sdtContent>
    </w:sdt>
    <w:p w14:paraId="1B3DB85B" w14:textId="77777777" w:rsidR="0015090D" w:rsidRDefault="0015090D"/>
    <w:bookmarkEnd w:id="390" w:displacedByCustomXml="next"/>
    <w:sdt>
      <w:sdtPr>
        <w:tag w:val="_PLD_23aec57fe4b34ac2aa7d42cb52467101"/>
        <w:id w:val="-974212534"/>
      </w:sdtPr>
      <w:sdtContent>
        <w:p w14:paraId="29D64816" w14:textId="77777777" w:rsidR="0015090D" w:rsidRDefault="00022476">
          <w:r>
            <w:rPr>
              <w:rFonts w:hint="eastAsia"/>
            </w:rPr>
            <w:t>按组合计提坏账准备：</w:t>
          </w:r>
        </w:p>
      </w:sdtContent>
    </w:sdt>
    <w:sdt>
      <w:sdtPr>
        <w:alias w:val="是否适用：母公司应收账款按组合计提坏账准备[双击切换]"/>
        <w:tag w:val="_GBC_70ac43d24876403083fb1d281c12cd7e"/>
        <w:id w:val="429245126"/>
        <w:lock w:val="contentLocked"/>
        <w:placeholder>
          <w:docPart w:val="GBC22222222222222222222222222222"/>
        </w:placeholder>
      </w:sdtPr>
      <w:sdtContent>
        <w:p w14:paraId="1C98435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85C4829" w14:textId="1136147C" w:rsidR="0015090D" w:rsidRDefault="00022476">
      <w:bookmarkStart w:id="391" w:name="_Hlk533796778"/>
      <w:r>
        <w:rPr>
          <w:rFonts w:hint="eastAsia"/>
        </w:rPr>
        <w:t>组合计提项目：</w:t>
      </w:r>
      <w:sdt>
        <w:sdtPr>
          <w:rPr>
            <w:rFonts w:hint="eastAsia"/>
          </w:rPr>
          <w:alias w:val="按组合计提坏账准备的应收账款明细-组合名称"/>
          <w:tag w:val="_GBC_f2cd2e7d8a6f493ebfd1838be7b87223"/>
          <w:id w:val="-1633709486"/>
          <w:placeholder>
            <w:docPart w:val="GBC22222222222222222222222222222"/>
          </w:placeholder>
          <w:comboBox>
            <w:listItem w:displayText="合并内关联方组合" w:value="合并内关联方组合"/>
            <w:listItem w:displayText="信用风险组合" w:value="信用风险组合"/>
          </w:comboBox>
        </w:sdtPr>
        <w:sdtContent>
          <w:r w:rsidR="00B96768" w:rsidRPr="00B96768">
            <w:rPr>
              <w:rFonts w:hint="eastAsia"/>
            </w:rPr>
            <w:t>信用风险组合</w:t>
          </w:r>
        </w:sdtContent>
      </w:sdt>
    </w:p>
    <w:p w14:paraId="2749016C" w14:textId="77777777" w:rsidR="0015090D" w:rsidRDefault="00022476">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2da079c1515b4a8f95770937142fdccb"/>
          <w:id w:val="-10913202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按组合计提坏账准备"/>
          <w:tag w:val="_GBC_f64b56aa027540f0b7ab78abc6fef514"/>
          <w:id w:val="8757390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309"/>
        <w:gridCol w:w="2350"/>
        <w:gridCol w:w="2294"/>
      </w:tblGrid>
      <w:tr w:rsidR="0015090D" w14:paraId="135DD84C" w14:textId="77777777">
        <w:sdt>
          <w:sdtPr>
            <w:tag w:val="_PLD_685d7e84e47740668b70cce04f42de5b"/>
            <w:id w:val="-46451517"/>
          </w:sdtPr>
          <w:sdtContent>
            <w:tc>
              <w:tcPr>
                <w:tcW w:w="2095" w:type="dxa"/>
                <w:vMerge w:val="restart"/>
                <w:vAlign w:val="center"/>
              </w:tcPr>
              <w:p w14:paraId="36C84C60" w14:textId="77777777" w:rsidR="0015090D" w:rsidRDefault="00022476">
                <w:pPr>
                  <w:jc w:val="center"/>
                </w:pPr>
                <w:r>
                  <w:rPr>
                    <w:rFonts w:hint="eastAsia"/>
                  </w:rPr>
                  <w:t>名称</w:t>
                </w:r>
              </w:p>
            </w:tc>
          </w:sdtContent>
        </w:sdt>
        <w:sdt>
          <w:sdtPr>
            <w:tag w:val="_PLD_80bd7906b1fa41658076794e93d74585"/>
            <w:id w:val="2069292841"/>
          </w:sdtPr>
          <w:sdtContent>
            <w:tc>
              <w:tcPr>
                <w:tcW w:w="6953" w:type="dxa"/>
                <w:gridSpan w:val="3"/>
                <w:vAlign w:val="center"/>
              </w:tcPr>
              <w:p w14:paraId="3D26C4EF" w14:textId="77777777" w:rsidR="0015090D" w:rsidRDefault="00022476">
                <w:pPr>
                  <w:jc w:val="center"/>
                </w:pPr>
                <w:r>
                  <w:rPr>
                    <w:rFonts w:hint="eastAsia"/>
                  </w:rPr>
                  <w:t>期末余额</w:t>
                </w:r>
              </w:p>
            </w:tc>
          </w:sdtContent>
        </w:sdt>
      </w:tr>
      <w:tr w:rsidR="0015090D" w14:paraId="325FB97E" w14:textId="77777777" w:rsidTr="00DD652A">
        <w:tc>
          <w:tcPr>
            <w:tcW w:w="2095" w:type="dxa"/>
            <w:vMerge/>
            <w:vAlign w:val="center"/>
          </w:tcPr>
          <w:p w14:paraId="123F9C6D" w14:textId="77777777" w:rsidR="0015090D" w:rsidRDefault="0015090D">
            <w:pPr>
              <w:jc w:val="center"/>
            </w:pPr>
          </w:p>
        </w:tc>
        <w:sdt>
          <w:sdtPr>
            <w:tag w:val="_PLD_696cb3bb4809472f88c41396728262f5"/>
            <w:id w:val="-1948372592"/>
          </w:sdtPr>
          <w:sdtContent>
            <w:tc>
              <w:tcPr>
                <w:tcW w:w="2309" w:type="dxa"/>
                <w:vAlign w:val="center"/>
              </w:tcPr>
              <w:p w14:paraId="2D60B9A5" w14:textId="77777777" w:rsidR="0015090D" w:rsidRDefault="00022476">
                <w:pPr>
                  <w:jc w:val="center"/>
                </w:pPr>
                <w:r>
                  <w:rPr>
                    <w:rFonts w:hint="eastAsia"/>
                  </w:rPr>
                  <w:t>账面余额</w:t>
                </w:r>
              </w:p>
            </w:tc>
          </w:sdtContent>
        </w:sdt>
        <w:sdt>
          <w:sdtPr>
            <w:tag w:val="_PLD_70e2c6a60e9b4f08bbbb1a23cd403ade"/>
            <w:id w:val="-1215972205"/>
          </w:sdtPr>
          <w:sdtContent>
            <w:tc>
              <w:tcPr>
                <w:tcW w:w="2350" w:type="dxa"/>
                <w:vAlign w:val="center"/>
              </w:tcPr>
              <w:p w14:paraId="72BEC3AF" w14:textId="77777777" w:rsidR="0015090D" w:rsidRDefault="00022476">
                <w:pPr>
                  <w:jc w:val="center"/>
                </w:pPr>
                <w:r>
                  <w:rPr>
                    <w:rFonts w:hint="eastAsia"/>
                  </w:rPr>
                  <w:t>坏账准备</w:t>
                </w:r>
              </w:p>
            </w:tc>
          </w:sdtContent>
        </w:sdt>
        <w:sdt>
          <w:sdtPr>
            <w:tag w:val="_PLD_1fd76d95bed54fc5b0c669cf7b1d5e18"/>
            <w:id w:val="-1210342969"/>
          </w:sdtPr>
          <w:sdtContent>
            <w:tc>
              <w:tcPr>
                <w:tcW w:w="2294" w:type="dxa"/>
                <w:vAlign w:val="center"/>
              </w:tcPr>
              <w:p w14:paraId="1B65FB20" w14:textId="77777777" w:rsidR="0015090D" w:rsidRDefault="00022476">
                <w:pPr>
                  <w:jc w:val="center"/>
                </w:pPr>
                <w:r>
                  <w:t>计提比例</w:t>
                </w:r>
                <w:r>
                  <w:rPr>
                    <w:rFonts w:hint="eastAsia"/>
                  </w:rPr>
                  <w:t>（</w:t>
                </w:r>
                <w:r>
                  <w:rPr>
                    <w:rFonts w:hint="eastAsia"/>
                  </w:rPr>
                  <w:t>%</w:t>
                </w:r>
                <w:r>
                  <w:rPr>
                    <w:rFonts w:hint="eastAsia"/>
                  </w:rPr>
                  <w:t>）</w:t>
                </w:r>
              </w:p>
            </w:tc>
          </w:sdtContent>
        </w:sdt>
      </w:tr>
      <w:tr w:rsidR="00DD652A" w14:paraId="302EF4DB" w14:textId="77777777" w:rsidTr="00DD652A">
        <w:tc>
          <w:tcPr>
            <w:tcW w:w="2095" w:type="dxa"/>
            <w:vAlign w:val="center"/>
          </w:tcPr>
          <w:p w14:paraId="1D5BD976" w14:textId="38145B88" w:rsidR="00DD652A" w:rsidRDefault="00DD652A" w:rsidP="00DD652A">
            <w:r w:rsidRPr="00B96768">
              <w:rPr>
                <w:rFonts w:hint="eastAsia"/>
              </w:rPr>
              <w:t>信用风险组合</w:t>
            </w:r>
          </w:p>
        </w:tc>
        <w:tc>
          <w:tcPr>
            <w:tcW w:w="2309" w:type="dxa"/>
            <w:vAlign w:val="center"/>
          </w:tcPr>
          <w:p w14:paraId="67B250AB" w14:textId="354A2F9B" w:rsidR="00DD652A" w:rsidRDefault="00DD652A" w:rsidP="00DD652A">
            <w:pPr>
              <w:jc w:val="right"/>
            </w:pPr>
            <w:r>
              <w:rPr>
                <w:rFonts w:ascii="宋体" w:hAnsi="宋体" w:hint="eastAsia"/>
                <w:color w:val="000000"/>
                <w:sz w:val="18"/>
                <w:szCs w:val="18"/>
              </w:rPr>
              <w:t xml:space="preserve">16,892,210.21 </w:t>
            </w:r>
          </w:p>
        </w:tc>
        <w:tc>
          <w:tcPr>
            <w:tcW w:w="2350" w:type="dxa"/>
            <w:vAlign w:val="center"/>
          </w:tcPr>
          <w:p w14:paraId="3ECD90EE" w14:textId="7B6E98A2" w:rsidR="00DD652A" w:rsidRDefault="00DD652A" w:rsidP="00DD652A">
            <w:pPr>
              <w:jc w:val="right"/>
            </w:pPr>
            <w:r>
              <w:rPr>
                <w:rFonts w:ascii="宋体" w:hAnsi="宋体" w:hint="eastAsia"/>
                <w:color w:val="000000"/>
                <w:sz w:val="18"/>
                <w:szCs w:val="18"/>
              </w:rPr>
              <w:t xml:space="preserve">949,553.00 </w:t>
            </w:r>
          </w:p>
        </w:tc>
        <w:tc>
          <w:tcPr>
            <w:tcW w:w="2294" w:type="dxa"/>
            <w:vAlign w:val="center"/>
          </w:tcPr>
          <w:p w14:paraId="6F3DC802" w14:textId="783C8D50" w:rsidR="00DD652A" w:rsidRDefault="00DD652A" w:rsidP="00DD652A">
            <w:pPr>
              <w:jc w:val="right"/>
            </w:pPr>
            <w:r>
              <w:rPr>
                <w:rFonts w:ascii="宋体" w:hAnsi="宋体" w:hint="eastAsia"/>
                <w:color w:val="000000"/>
                <w:sz w:val="18"/>
                <w:szCs w:val="18"/>
              </w:rPr>
              <w:t xml:space="preserve">5.62 </w:t>
            </w:r>
          </w:p>
        </w:tc>
      </w:tr>
      <w:tr w:rsidR="00DD652A" w14:paraId="6237EA66" w14:textId="77777777" w:rsidTr="00DD652A">
        <w:tc>
          <w:tcPr>
            <w:tcW w:w="2095" w:type="dxa"/>
            <w:vAlign w:val="center"/>
          </w:tcPr>
          <w:p w14:paraId="04C81926" w14:textId="77777777" w:rsidR="00DD652A" w:rsidRDefault="00DD652A" w:rsidP="00DD652A">
            <w:pPr>
              <w:jc w:val="center"/>
            </w:pPr>
            <w:r>
              <w:rPr>
                <w:rFonts w:hint="eastAsia"/>
              </w:rPr>
              <w:t>合计</w:t>
            </w:r>
          </w:p>
        </w:tc>
        <w:tc>
          <w:tcPr>
            <w:tcW w:w="2309" w:type="dxa"/>
            <w:vAlign w:val="center"/>
          </w:tcPr>
          <w:p w14:paraId="0B798A52" w14:textId="7A110EB8" w:rsidR="00DD652A" w:rsidRDefault="00DD652A" w:rsidP="00DD652A">
            <w:pPr>
              <w:jc w:val="right"/>
            </w:pPr>
            <w:r>
              <w:rPr>
                <w:rFonts w:ascii="宋体" w:hAnsi="宋体" w:hint="eastAsia"/>
                <w:color w:val="000000"/>
                <w:sz w:val="18"/>
                <w:szCs w:val="18"/>
              </w:rPr>
              <w:t xml:space="preserve">16,892,210.21 </w:t>
            </w:r>
          </w:p>
        </w:tc>
        <w:tc>
          <w:tcPr>
            <w:tcW w:w="2350" w:type="dxa"/>
            <w:vAlign w:val="center"/>
          </w:tcPr>
          <w:p w14:paraId="50BC1227" w14:textId="5CE27F5A" w:rsidR="00DD652A" w:rsidRDefault="00DD652A" w:rsidP="00DD652A">
            <w:pPr>
              <w:jc w:val="right"/>
            </w:pPr>
            <w:r>
              <w:rPr>
                <w:rFonts w:ascii="宋体" w:hAnsi="宋体" w:hint="eastAsia"/>
                <w:color w:val="000000"/>
                <w:sz w:val="18"/>
                <w:szCs w:val="18"/>
              </w:rPr>
              <w:t xml:space="preserve">949,553.00 </w:t>
            </w:r>
          </w:p>
        </w:tc>
        <w:tc>
          <w:tcPr>
            <w:tcW w:w="2294" w:type="dxa"/>
            <w:vAlign w:val="center"/>
          </w:tcPr>
          <w:p w14:paraId="5A113C01" w14:textId="46062C4D" w:rsidR="00DD652A" w:rsidRDefault="00DD652A" w:rsidP="00DD652A">
            <w:pPr>
              <w:jc w:val="right"/>
            </w:pPr>
            <w:r>
              <w:rPr>
                <w:rFonts w:ascii="宋体" w:hAnsi="宋体" w:hint="eastAsia"/>
                <w:color w:val="000000"/>
                <w:sz w:val="18"/>
                <w:szCs w:val="18"/>
              </w:rPr>
              <w:t xml:space="preserve">5.62 </w:t>
            </w:r>
          </w:p>
        </w:tc>
      </w:tr>
    </w:tbl>
    <w:p w14:paraId="16282472" w14:textId="77777777" w:rsidR="0015090D" w:rsidRDefault="00022476">
      <w:r>
        <w:rPr>
          <w:rFonts w:hint="eastAsia"/>
        </w:rPr>
        <w:t>按组合计提坏账准备的说明：</w:t>
      </w:r>
    </w:p>
    <w:sdt>
      <w:sdtPr>
        <w:alias w:val="是否适用：母公司应收账款按组合计提坏账的确认标准及说明[双击切换]"/>
        <w:tag w:val="_GBC_63044b38e77844689beec86348cdea93"/>
        <w:id w:val="-1467965170"/>
        <w:placeholder>
          <w:docPart w:val="GBC22222222222222222222222222222"/>
        </w:placeholder>
      </w:sdtPr>
      <w:sdtContent>
        <w:p w14:paraId="1D0AF7A4"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按组合计提坏账准备的应收账款确认标准"/>
        <w:tag w:val="_GBC_805eac1ee4394c0cb635112a70e241dd"/>
        <w:id w:val="157808198"/>
        <w:placeholder>
          <w:docPart w:val="GBC22222222222222222222222222222"/>
        </w:placeholder>
      </w:sdtPr>
      <w:sdtContent>
        <w:sdt>
          <w:sdtPr>
            <w:rPr>
              <w:sz w:val="24"/>
              <w:szCs w:val="24"/>
            </w:rPr>
            <w:alias w:val="按组合计提坏账准备的应收账款确认标准"/>
            <w:tag w:val="_GBC_805eac1ee4394c0cb635112a70e241dd"/>
            <w:id w:val="519127089"/>
          </w:sdtPr>
          <w:sdtEndPr>
            <w:rPr>
              <w:rFonts w:hint="eastAsia"/>
              <w:b/>
              <w:bCs/>
              <w:color w:val="000000"/>
              <w:sz w:val="18"/>
              <w:szCs w:val="18"/>
            </w:rPr>
          </w:sdtEndPr>
          <w:sdtContent>
            <w:p w14:paraId="5E7D81B9" w14:textId="77777777" w:rsidR="00B96768" w:rsidRDefault="00B96768" w:rsidP="00B96768">
              <w:pPr>
                <w:spacing w:beforeLines="50" w:before="120" w:line="360" w:lineRule="auto"/>
                <w:ind w:firstLineChars="300" w:firstLine="630"/>
              </w:pPr>
              <w:r>
                <w:rPr>
                  <w:rFonts w:hint="eastAsia"/>
                </w:rPr>
                <w:t>组合中，</w:t>
              </w:r>
              <w:proofErr w:type="gramStart"/>
              <w:r>
                <w:rPr>
                  <w:rFonts w:hint="eastAsia"/>
                </w:rPr>
                <w:t>按账龄</w:t>
              </w:r>
              <w:proofErr w:type="gramEnd"/>
              <w:r>
                <w:rPr>
                  <w:rFonts w:hint="eastAsia"/>
                </w:rPr>
                <w:t>分析法计提坏账准备的应收账款：</w:t>
              </w:r>
              <w:r>
                <w:rPr>
                  <w:rFonts w:hint="eastAsia"/>
                </w:rPr>
                <w:t xml:space="preserve"> </w:t>
              </w:r>
            </w:p>
            <w:tbl>
              <w:tblPr>
                <w:tblW w:w="486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71"/>
                <w:gridCol w:w="2607"/>
                <w:gridCol w:w="2579"/>
                <w:gridCol w:w="1439"/>
              </w:tblGrid>
              <w:tr w:rsidR="00B96768" w14:paraId="0862D455" w14:textId="77777777" w:rsidTr="00B96768">
                <w:trPr>
                  <w:trHeight w:val="397"/>
                  <w:jc w:val="center"/>
                </w:trPr>
                <w:tc>
                  <w:tcPr>
                    <w:tcW w:w="1234" w:type="pct"/>
                    <w:vMerge w:val="restart"/>
                    <w:tcBorders>
                      <w:top w:val="single" w:sz="12" w:space="0" w:color="auto"/>
                      <w:left w:val="nil"/>
                      <w:bottom w:val="single" w:sz="4" w:space="0" w:color="auto"/>
                      <w:right w:val="single" w:sz="4" w:space="0" w:color="auto"/>
                    </w:tcBorders>
                    <w:shd w:val="clear" w:color="auto" w:fill="FFFFFF"/>
                    <w:vAlign w:val="center"/>
                    <w:hideMark/>
                  </w:tcPr>
                  <w:p w14:paraId="0FE67166" w14:textId="77777777" w:rsidR="00B96768" w:rsidRDefault="00B96768">
                    <w:pPr>
                      <w:jc w:val="center"/>
                      <w:rPr>
                        <w:b/>
                        <w:sz w:val="18"/>
                        <w:szCs w:val="18"/>
                      </w:rPr>
                    </w:pPr>
                    <w:proofErr w:type="gramStart"/>
                    <w:r>
                      <w:rPr>
                        <w:rFonts w:hint="eastAsia"/>
                        <w:b/>
                        <w:sz w:val="18"/>
                        <w:szCs w:val="18"/>
                      </w:rPr>
                      <w:t>账</w:t>
                    </w:r>
                    <w:proofErr w:type="gramEnd"/>
                    <w:r>
                      <w:rPr>
                        <w:rFonts w:hint="eastAsia"/>
                        <w:b/>
                        <w:sz w:val="18"/>
                        <w:szCs w:val="18"/>
                      </w:rPr>
                      <w:t xml:space="preserve">   </w:t>
                    </w:r>
                    <w:r>
                      <w:rPr>
                        <w:rFonts w:hint="eastAsia"/>
                        <w:b/>
                        <w:sz w:val="18"/>
                        <w:szCs w:val="18"/>
                      </w:rPr>
                      <w:t>龄</w:t>
                    </w:r>
                  </w:p>
                </w:tc>
                <w:tc>
                  <w:tcPr>
                    <w:tcW w:w="3766" w:type="pct"/>
                    <w:gridSpan w:val="3"/>
                    <w:tcBorders>
                      <w:top w:val="single" w:sz="12" w:space="0" w:color="auto"/>
                      <w:left w:val="single" w:sz="4" w:space="0" w:color="auto"/>
                      <w:bottom w:val="single" w:sz="4" w:space="0" w:color="auto"/>
                      <w:right w:val="nil"/>
                    </w:tcBorders>
                    <w:shd w:val="clear" w:color="auto" w:fill="FFFFFF"/>
                    <w:vAlign w:val="center"/>
                    <w:hideMark/>
                  </w:tcPr>
                  <w:p w14:paraId="16990BB5" w14:textId="77777777" w:rsidR="00B96768" w:rsidRDefault="00B96768">
                    <w:pPr>
                      <w:jc w:val="center"/>
                      <w:rPr>
                        <w:b/>
                        <w:sz w:val="18"/>
                        <w:szCs w:val="18"/>
                      </w:rPr>
                    </w:pPr>
                    <w:r>
                      <w:rPr>
                        <w:rFonts w:hint="eastAsia"/>
                        <w:b/>
                        <w:sz w:val="18"/>
                        <w:szCs w:val="18"/>
                      </w:rPr>
                      <w:t>期末余额</w:t>
                    </w:r>
                  </w:p>
                </w:tc>
              </w:tr>
              <w:tr w:rsidR="00B96768" w14:paraId="7D853B01" w14:textId="77777777" w:rsidTr="00B96768">
                <w:trPr>
                  <w:trHeight w:val="397"/>
                  <w:jc w:val="center"/>
                </w:trPr>
                <w:tc>
                  <w:tcPr>
                    <w:tcW w:w="0" w:type="auto"/>
                    <w:vMerge/>
                    <w:tcBorders>
                      <w:top w:val="single" w:sz="12" w:space="0" w:color="auto"/>
                      <w:left w:val="nil"/>
                      <w:bottom w:val="single" w:sz="4" w:space="0" w:color="auto"/>
                      <w:right w:val="single" w:sz="4" w:space="0" w:color="auto"/>
                    </w:tcBorders>
                    <w:vAlign w:val="center"/>
                    <w:hideMark/>
                  </w:tcPr>
                  <w:p w14:paraId="52786F7C" w14:textId="77777777" w:rsidR="00B96768" w:rsidRDefault="00B96768">
                    <w:pPr>
                      <w:rPr>
                        <w:rFonts w:ascii="宋体" w:hAnsi="宋体" w:hint="eastAsia"/>
                        <w:b/>
                        <w:sz w:val="18"/>
                        <w:szCs w:val="18"/>
                      </w:rPr>
                    </w:pPr>
                  </w:p>
                </w:tc>
                <w:tc>
                  <w:tcPr>
                    <w:tcW w:w="1482"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7159C122" w14:textId="77777777" w:rsidR="00B96768" w:rsidRDefault="00B96768">
                    <w:pPr>
                      <w:jc w:val="center"/>
                      <w:rPr>
                        <w:b/>
                        <w:bCs/>
                        <w:color w:val="000000"/>
                        <w:sz w:val="18"/>
                        <w:szCs w:val="18"/>
                      </w:rPr>
                    </w:pPr>
                    <w:r>
                      <w:rPr>
                        <w:rFonts w:hint="eastAsia"/>
                        <w:b/>
                        <w:bCs/>
                        <w:color w:val="000000"/>
                        <w:sz w:val="18"/>
                        <w:szCs w:val="18"/>
                      </w:rPr>
                      <w:t>应收账款</w:t>
                    </w:r>
                  </w:p>
                </w:tc>
                <w:tc>
                  <w:tcPr>
                    <w:tcW w:w="1466"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1B53346F" w14:textId="77777777" w:rsidR="00B96768" w:rsidRDefault="00B96768">
                    <w:pPr>
                      <w:jc w:val="center"/>
                      <w:rPr>
                        <w:b/>
                        <w:bCs/>
                        <w:color w:val="000000"/>
                        <w:sz w:val="18"/>
                        <w:szCs w:val="18"/>
                      </w:rPr>
                    </w:pPr>
                    <w:r>
                      <w:rPr>
                        <w:rFonts w:hint="eastAsia"/>
                        <w:b/>
                        <w:bCs/>
                        <w:color w:val="000000"/>
                        <w:sz w:val="18"/>
                        <w:szCs w:val="18"/>
                      </w:rPr>
                      <w:t>坏账准备</w:t>
                    </w:r>
                  </w:p>
                </w:tc>
                <w:tc>
                  <w:tcPr>
                    <w:tcW w:w="818" w:type="pct"/>
                    <w:tcBorders>
                      <w:top w:val="single" w:sz="4" w:space="0" w:color="auto"/>
                      <w:left w:val="single" w:sz="4" w:space="0" w:color="auto"/>
                      <w:bottom w:val="single" w:sz="12" w:space="0" w:color="auto"/>
                      <w:right w:val="nil"/>
                    </w:tcBorders>
                    <w:shd w:val="clear" w:color="auto" w:fill="FFFFFF"/>
                    <w:vAlign w:val="center"/>
                    <w:hideMark/>
                  </w:tcPr>
                  <w:p w14:paraId="620F3C32" w14:textId="77777777" w:rsidR="00B96768" w:rsidRDefault="00B96768">
                    <w:pPr>
                      <w:jc w:val="center"/>
                      <w:rPr>
                        <w:b/>
                        <w:bCs/>
                        <w:color w:val="000000"/>
                        <w:sz w:val="18"/>
                        <w:szCs w:val="18"/>
                      </w:rPr>
                    </w:pPr>
                    <w:r>
                      <w:rPr>
                        <w:rFonts w:hint="eastAsia"/>
                        <w:b/>
                        <w:bCs/>
                        <w:color w:val="000000"/>
                        <w:sz w:val="18"/>
                        <w:szCs w:val="18"/>
                      </w:rPr>
                      <w:t>计提比例</w:t>
                    </w:r>
                    <w:r>
                      <w:rPr>
                        <w:rFonts w:hint="eastAsia"/>
                        <w:b/>
                        <w:sz w:val="18"/>
                        <w:szCs w:val="18"/>
                      </w:rPr>
                      <w:t>（</w:t>
                    </w:r>
                    <w:r>
                      <w:rPr>
                        <w:rFonts w:hint="eastAsia"/>
                        <w:b/>
                        <w:sz w:val="18"/>
                        <w:szCs w:val="18"/>
                      </w:rPr>
                      <w:t>%</w:t>
                    </w:r>
                    <w:r>
                      <w:rPr>
                        <w:rFonts w:hint="eastAsia"/>
                        <w:b/>
                        <w:sz w:val="18"/>
                        <w:szCs w:val="18"/>
                      </w:rPr>
                      <w:t>）</w:t>
                    </w:r>
                  </w:p>
                </w:tc>
              </w:tr>
              <w:tr w:rsidR="00FB497B" w14:paraId="55F1FC4D" w14:textId="77777777" w:rsidTr="00B96768">
                <w:trPr>
                  <w:trHeight w:val="397"/>
                  <w:jc w:val="center"/>
                </w:trPr>
                <w:tc>
                  <w:tcPr>
                    <w:tcW w:w="1234" w:type="pct"/>
                    <w:tcBorders>
                      <w:top w:val="single" w:sz="12" w:space="0" w:color="auto"/>
                      <w:left w:val="nil"/>
                      <w:bottom w:val="single" w:sz="4" w:space="0" w:color="auto"/>
                      <w:right w:val="single" w:sz="4" w:space="0" w:color="auto"/>
                    </w:tcBorders>
                    <w:shd w:val="clear" w:color="auto" w:fill="FFFFFF"/>
                    <w:vAlign w:val="center"/>
                    <w:hideMark/>
                  </w:tcPr>
                  <w:p w14:paraId="7B358454" w14:textId="77777777" w:rsidR="00FB497B" w:rsidRDefault="00FB497B" w:rsidP="00FB497B">
                    <w:pPr>
                      <w:rPr>
                        <w:spacing w:val="4"/>
                        <w:sz w:val="18"/>
                        <w:szCs w:val="18"/>
                      </w:rPr>
                    </w:pPr>
                    <w:r>
                      <w:rPr>
                        <w:rFonts w:hint="eastAsia"/>
                        <w:sz w:val="18"/>
                        <w:szCs w:val="18"/>
                      </w:rPr>
                      <w:lastRenderedPageBreak/>
                      <w:t>1</w:t>
                    </w:r>
                    <w:r>
                      <w:rPr>
                        <w:rFonts w:hint="eastAsia"/>
                        <w:sz w:val="18"/>
                        <w:szCs w:val="18"/>
                      </w:rPr>
                      <w:t>年以内</w:t>
                    </w:r>
                  </w:p>
                </w:tc>
                <w:tc>
                  <w:tcPr>
                    <w:tcW w:w="1482" w:type="pct"/>
                    <w:tcBorders>
                      <w:top w:val="single" w:sz="12" w:space="0" w:color="auto"/>
                      <w:left w:val="single" w:sz="4" w:space="0" w:color="auto"/>
                      <w:bottom w:val="single" w:sz="4" w:space="0" w:color="auto"/>
                      <w:right w:val="single" w:sz="4" w:space="0" w:color="auto"/>
                    </w:tcBorders>
                    <w:shd w:val="clear" w:color="auto" w:fill="FFFFFF"/>
                    <w:vAlign w:val="center"/>
                  </w:tcPr>
                  <w:p w14:paraId="4F228B2B" w14:textId="56AA253A" w:rsidR="00FB497B" w:rsidRDefault="00FB497B" w:rsidP="00FB497B">
                    <w:pPr>
                      <w:jc w:val="right"/>
                      <w:rPr>
                        <w:color w:val="000000"/>
                        <w:sz w:val="18"/>
                        <w:szCs w:val="18"/>
                      </w:rPr>
                    </w:pPr>
                    <w:r>
                      <w:rPr>
                        <w:rFonts w:ascii="宋体" w:hAnsi="宋体" w:hint="eastAsia"/>
                        <w:color w:val="000000"/>
                        <w:sz w:val="18"/>
                        <w:szCs w:val="18"/>
                      </w:rPr>
                      <w:t xml:space="preserve"> 16,172,819.95 </w:t>
                    </w:r>
                  </w:p>
                </w:tc>
                <w:tc>
                  <w:tcPr>
                    <w:tcW w:w="1466" w:type="pct"/>
                    <w:tcBorders>
                      <w:top w:val="single" w:sz="12" w:space="0" w:color="auto"/>
                      <w:left w:val="single" w:sz="4" w:space="0" w:color="auto"/>
                      <w:bottom w:val="single" w:sz="4" w:space="0" w:color="auto"/>
                      <w:right w:val="single" w:sz="4" w:space="0" w:color="auto"/>
                    </w:tcBorders>
                    <w:shd w:val="clear" w:color="auto" w:fill="FFFFFF"/>
                    <w:vAlign w:val="center"/>
                  </w:tcPr>
                  <w:p w14:paraId="7B41C5D0" w14:textId="58631143" w:rsidR="00FB497B" w:rsidRDefault="00FB497B" w:rsidP="00FB497B">
                    <w:pPr>
                      <w:ind w:firstLine="408"/>
                      <w:jc w:val="right"/>
                      <w:rPr>
                        <w:color w:val="000000"/>
                        <w:sz w:val="18"/>
                        <w:szCs w:val="18"/>
                      </w:rPr>
                    </w:pPr>
                    <w:r>
                      <w:rPr>
                        <w:rFonts w:ascii="宋体" w:hAnsi="宋体" w:hint="eastAsia"/>
                        <w:color w:val="000000"/>
                        <w:sz w:val="18"/>
                        <w:szCs w:val="18"/>
                      </w:rPr>
                      <w:t xml:space="preserve"> 808,641.00 </w:t>
                    </w:r>
                  </w:p>
                </w:tc>
                <w:tc>
                  <w:tcPr>
                    <w:tcW w:w="818" w:type="pct"/>
                    <w:tcBorders>
                      <w:top w:val="single" w:sz="12" w:space="0" w:color="auto"/>
                      <w:left w:val="single" w:sz="4" w:space="0" w:color="auto"/>
                      <w:bottom w:val="single" w:sz="4" w:space="0" w:color="auto"/>
                      <w:right w:val="nil"/>
                    </w:tcBorders>
                    <w:shd w:val="clear" w:color="auto" w:fill="FFFFFF"/>
                    <w:vAlign w:val="center"/>
                    <w:hideMark/>
                  </w:tcPr>
                  <w:p w14:paraId="254EAA8F" w14:textId="77777777" w:rsidR="00FB497B" w:rsidRDefault="00FB497B" w:rsidP="00FB497B">
                    <w:pPr>
                      <w:jc w:val="right"/>
                      <w:rPr>
                        <w:color w:val="000000"/>
                        <w:sz w:val="18"/>
                        <w:szCs w:val="18"/>
                      </w:rPr>
                    </w:pPr>
                    <w:r>
                      <w:rPr>
                        <w:rFonts w:hint="eastAsia"/>
                        <w:color w:val="000000"/>
                        <w:sz w:val="18"/>
                        <w:szCs w:val="18"/>
                      </w:rPr>
                      <w:t>5.00</w:t>
                    </w:r>
                  </w:p>
                </w:tc>
              </w:tr>
              <w:tr w:rsidR="00FB497B" w14:paraId="370451DB" w14:textId="77777777" w:rsidTr="00B96768">
                <w:trPr>
                  <w:trHeight w:val="397"/>
                  <w:jc w:val="center"/>
                </w:trPr>
                <w:tc>
                  <w:tcPr>
                    <w:tcW w:w="1234" w:type="pct"/>
                    <w:tcBorders>
                      <w:top w:val="single" w:sz="4" w:space="0" w:color="auto"/>
                      <w:left w:val="nil"/>
                      <w:bottom w:val="single" w:sz="4" w:space="0" w:color="auto"/>
                      <w:right w:val="single" w:sz="4" w:space="0" w:color="auto"/>
                    </w:tcBorders>
                    <w:shd w:val="clear" w:color="auto" w:fill="FFFFFF"/>
                    <w:vAlign w:val="center"/>
                    <w:hideMark/>
                  </w:tcPr>
                  <w:p w14:paraId="3F68F355" w14:textId="77777777" w:rsidR="00FB497B" w:rsidRDefault="00FB497B" w:rsidP="00FB497B">
                    <w:pPr>
                      <w:rPr>
                        <w:spacing w:val="4"/>
                        <w:sz w:val="18"/>
                        <w:szCs w:val="18"/>
                      </w:rPr>
                    </w:pPr>
                    <w:r>
                      <w:rPr>
                        <w:rFonts w:hint="eastAsia"/>
                        <w:sz w:val="18"/>
                        <w:szCs w:val="18"/>
                      </w:rPr>
                      <w:t>1-2</w:t>
                    </w:r>
                    <w:r>
                      <w:rPr>
                        <w:rFonts w:hint="eastAsia"/>
                        <w:sz w:val="18"/>
                        <w:szCs w:val="18"/>
                      </w:rPr>
                      <w:t>年</w:t>
                    </w:r>
                  </w:p>
                </w:tc>
                <w:tc>
                  <w:tcPr>
                    <w:tcW w:w="1482" w:type="pct"/>
                    <w:tcBorders>
                      <w:top w:val="single" w:sz="4" w:space="0" w:color="auto"/>
                      <w:left w:val="single" w:sz="4" w:space="0" w:color="auto"/>
                      <w:bottom w:val="single" w:sz="4" w:space="0" w:color="auto"/>
                      <w:right w:val="single" w:sz="4" w:space="0" w:color="auto"/>
                    </w:tcBorders>
                    <w:shd w:val="clear" w:color="auto" w:fill="FFFFFF"/>
                    <w:vAlign w:val="center"/>
                  </w:tcPr>
                  <w:p w14:paraId="384BEA28" w14:textId="6B9A2675" w:rsidR="00FB497B" w:rsidRDefault="00FB497B" w:rsidP="00FB497B">
                    <w:pPr>
                      <w:jc w:val="right"/>
                      <w:rPr>
                        <w:color w:val="000000"/>
                        <w:sz w:val="18"/>
                        <w:szCs w:val="18"/>
                      </w:rPr>
                    </w:pPr>
                    <w:r>
                      <w:rPr>
                        <w:rFonts w:ascii="宋体" w:hAnsi="宋体" w:hint="eastAsia"/>
                        <w:color w:val="000000"/>
                        <w:sz w:val="18"/>
                        <w:szCs w:val="18"/>
                      </w:rPr>
                      <w:t xml:space="preserve"> 479,660.57 </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5362D80C" w14:textId="13C23EA8" w:rsidR="00FB497B" w:rsidRDefault="00FB497B" w:rsidP="00FB497B">
                    <w:pPr>
                      <w:jc w:val="right"/>
                      <w:rPr>
                        <w:color w:val="000000"/>
                        <w:sz w:val="18"/>
                        <w:szCs w:val="18"/>
                      </w:rPr>
                    </w:pPr>
                    <w:r>
                      <w:rPr>
                        <w:rFonts w:ascii="宋体" w:hAnsi="宋体" w:hint="eastAsia"/>
                        <w:color w:val="000000"/>
                        <w:sz w:val="18"/>
                        <w:szCs w:val="18"/>
                      </w:rPr>
                      <w:t xml:space="preserve"> 47,966.06 </w:t>
                    </w:r>
                  </w:p>
                </w:tc>
                <w:tc>
                  <w:tcPr>
                    <w:tcW w:w="818" w:type="pct"/>
                    <w:tcBorders>
                      <w:top w:val="single" w:sz="4" w:space="0" w:color="auto"/>
                      <w:left w:val="single" w:sz="4" w:space="0" w:color="auto"/>
                      <w:bottom w:val="single" w:sz="4" w:space="0" w:color="auto"/>
                      <w:right w:val="nil"/>
                    </w:tcBorders>
                    <w:shd w:val="clear" w:color="auto" w:fill="FFFFFF"/>
                    <w:vAlign w:val="center"/>
                    <w:hideMark/>
                  </w:tcPr>
                  <w:p w14:paraId="12072432" w14:textId="77777777" w:rsidR="00FB497B" w:rsidRDefault="00FB497B" w:rsidP="00FB497B">
                    <w:pPr>
                      <w:jc w:val="right"/>
                      <w:rPr>
                        <w:color w:val="000000"/>
                        <w:sz w:val="18"/>
                        <w:szCs w:val="18"/>
                      </w:rPr>
                    </w:pPr>
                    <w:r>
                      <w:rPr>
                        <w:rFonts w:hint="eastAsia"/>
                        <w:color w:val="000000"/>
                        <w:sz w:val="18"/>
                        <w:szCs w:val="18"/>
                      </w:rPr>
                      <w:t>10.00</w:t>
                    </w:r>
                  </w:p>
                </w:tc>
              </w:tr>
              <w:tr w:rsidR="00FB497B" w14:paraId="020977BD" w14:textId="77777777" w:rsidTr="00B96768">
                <w:trPr>
                  <w:trHeight w:val="397"/>
                  <w:jc w:val="center"/>
                </w:trPr>
                <w:tc>
                  <w:tcPr>
                    <w:tcW w:w="1234" w:type="pct"/>
                    <w:tcBorders>
                      <w:top w:val="single" w:sz="4" w:space="0" w:color="auto"/>
                      <w:left w:val="nil"/>
                      <w:bottom w:val="single" w:sz="4" w:space="0" w:color="auto"/>
                      <w:right w:val="single" w:sz="4" w:space="0" w:color="auto"/>
                    </w:tcBorders>
                    <w:shd w:val="clear" w:color="auto" w:fill="FFFFFF"/>
                    <w:vAlign w:val="center"/>
                    <w:hideMark/>
                  </w:tcPr>
                  <w:p w14:paraId="3BC5012C" w14:textId="77777777" w:rsidR="00FB497B" w:rsidRDefault="00FB497B" w:rsidP="00FB497B">
                    <w:pPr>
                      <w:rPr>
                        <w:spacing w:val="4"/>
                        <w:sz w:val="18"/>
                        <w:szCs w:val="18"/>
                      </w:rPr>
                    </w:pPr>
                    <w:r>
                      <w:rPr>
                        <w:rFonts w:hint="eastAsia"/>
                        <w:sz w:val="18"/>
                        <w:szCs w:val="18"/>
                      </w:rPr>
                      <w:t>2-3</w:t>
                    </w:r>
                    <w:r>
                      <w:rPr>
                        <w:rFonts w:hint="eastAsia"/>
                        <w:sz w:val="18"/>
                        <w:szCs w:val="18"/>
                      </w:rPr>
                      <w:t>年</w:t>
                    </w:r>
                  </w:p>
                </w:tc>
                <w:tc>
                  <w:tcPr>
                    <w:tcW w:w="1482" w:type="pct"/>
                    <w:tcBorders>
                      <w:top w:val="single" w:sz="4" w:space="0" w:color="auto"/>
                      <w:left w:val="single" w:sz="4" w:space="0" w:color="auto"/>
                      <w:bottom w:val="single" w:sz="4" w:space="0" w:color="auto"/>
                      <w:right w:val="single" w:sz="4" w:space="0" w:color="auto"/>
                    </w:tcBorders>
                    <w:shd w:val="clear" w:color="auto" w:fill="FFFFFF"/>
                    <w:vAlign w:val="center"/>
                  </w:tcPr>
                  <w:p w14:paraId="0FCABAD2" w14:textId="1DEA7917" w:rsidR="00FB497B" w:rsidRDefault="00FB497B" w:rsidP="00FB497B">
                    <w:pPr>
                      <w:jc w:val="right"/>
                      <w:rPr>
                        <w:color w:val="000000"/>
                        <w:sz w:val="18"/>
                        <w:szCs w:val="18"/>
                      </w:rPr>
                    </w:pPr>
                    <w:r>
                      <w:rPr>
                        <w:rFonts w:ascii="宋体" w:hAnsi="宋体" w:hint="eastAsia"/>
                        <w:color w:val="000000"/>
                        <w:sz w:val="18"/>
                        <w:szCs w:val="18"/>
                      </w:rPr>
                      <w:t xml:space="preserve"> 89,729.69 </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6F6DC8DA" w14:textId="47343AD3" w:rsidR="00FB497B" w:rsidRDefault="00FB497B" w:rsidP="00FB497B">
                    <w:pPr>
                      <w:jc w:val="right"/>
                      <w:rPr>
                        <w:color w:val="000000"/>
                        <w:sz w:val="18"/>
                        <w:szCs w:val="18"/>
                      </w:rPr>
                    </w:pPr>
                    <w:r>
                      <w:rPr>
                        <w:rFonts w:ascii="宋体" w:hAnsi="宋体" w:hint="eastAsia"/>
                        <w:color w:val="000000"/>
                        <w:sz w:val="18"/>
                        <w:szCs w:val="18"/>
                      </w:rPr>
                      <w:t xml:space="preserve"> 17,945.94 </w:t>
                    </w:r>
                  </w:p>
                </w:tc>
                <w:tc>
                  <w:tcPr>
                    <w:tcW w:w="818" w:type="pct"/>
                    <w:tcBorders>
                      <w:top w:val="single" w:sz="4" w:space="0" w:color="auto"/>
                      <w:left w:val="single" w:sz="4" w:space="0" w:color="auto"/>
                      <w:bottom w:val="single" w:sz="4" w:space="0" w:color="auto"/>
                      <w:right w:val="nil"/>
                    </w:tcBorders>
                    <w:shd w:val="clear" w:color="auto" w:fill="FFFFFF"/>
                    <w:vAlign w:val="center"/>
                    <w:hideMark/>
                  </w:tcPr>
                  <w:p w14:paraId="61BF46BC" w14:textId="77777777" w:rsidR="00FB497B" w:rsidRDefault="00FB497B" w:rsidP="00FB497B">
                    <w:pPr>
                      <w:jc w:val="right"/>
                      <w:rPr>
                        <w:color w:val="000000"/>
                        <w:sz w:val="18"/>
                        <w:szCs w:val="18"/>
                      </w:rPr>
                    </w:pPr>
                    <w:r>
                      <w:rPr>
                        <w:rFonts w:hint="eastAsia"/>
                        <w:color w:val="000000"/>
                        <w:sz w:val="18"/>
                        <w:szCs w:val="18"/>
                      </w:rPr>
                      <w:t>20.00</w:t>
                    </w:r>
                  </w:p>
                </w:tc>
              </w:tr>
              <w:tr w:rsidR="00FB497B" w14:paraId="55D09538" w14:textId="77777777" w:rsidTr="00B96768">
                <w:trPr>
                  <w:trHeight w:val="397"/>
                  <w:jc w:val="center"/>
                </w:trPr>
                <w:tc>
                  <w:tcPr>
                    <w:tcW w:w="1234" w:type="pct"/>
                    <w:tcBorders>
                      <w:top w:val="single" w:sz="4" w:space="0" w:color="auto"/>
                      <w:left w:val="nil"/>
                      <w:bottom w:val="single" w:sz="4" w:space="0" w:color="auto"/>
                      <w:right w:val="single" w:sz="4" w:space="0" w:color="auto"/>
                    </w:tcBorders>
                    <w:shd w:val="clear" w:color="auto" w:fill="FFFFFF"/>
                    <w:vAlign w:val="center"/>
                    <w:hideMark/>
                  </w:tcPr>
                  <w:p w14:paraId="40432E2E" w14:textId="77777777" w:rsidR="00FB497B" w:rsidRDefault="00FB497B" w:rsidP="00FB497B">
                    <w:pPr>
                      <w:rPr>
                        <w:spacing w:val="4"/>
                        <w:sz w:val="18"/>
                        <w:szCs w:val="18"/>
                      </w:rPr>
                    </w:pPr>
                    <w:r>
                      <w:rPr>
                        <w:rFonts w:hint="eastAsia"/>
                        <w:sz w:val="18"/>
                        <w:szCs w:val="18"/>
                      </w:rPr>
                      <w:t>3</w:t>
                    </w:r>
                    <w:r>
                      <w:rPr>
                        <w:rFonts w:hint="eastAsia"/>
                        <w:sz w:val="18"/>
                        <w:szCs w:val="18"/>
                      </w:rPr>
                      <w:t>年以上</w:t>
                    </w:r>
                    <w:r>
                      <w:rPr>
                        <w:rFonts w:hint="eastAsia"/>
                        <w:spacing w:val="4"/>
                        <w:sz w:val="18"/>
                        <w:szCs w:val="18"/>
                      </w:rPr>
                      <w:t xml:space="preserve"> </w:t>
                    </w:r>
                  </w:p>
                </w:tc>
                <w:tc>
                  <w:tcPr>
                    <w:tcW w:w="1482" w:type="pct"/>
                    <w:tcBorders>
                      <w:top w:val="single" w:sz="4" w:space="0" w:color="auto"/>
                      <w:left w:val="single" w:sz="4" w:space="0" w:color="auto"/>
                      <w:bottom w:val="single" w:sz="4" w:space="0" w:color="auto"/>
                      <w:right w:val="single" w:sz="4" w:space="0" w:color="auto"/>
                    </w:tcBorders>
                    <w:shd w:val="clear" w:color="auto" w:fill="FFFFFF"/>
                    <w:vAlign w:val="center"/>
                  </w:tcPr>
                  <w:p w14:paraId="6C4F6E1B" w14:textId="39C197D4" w:rsidR="00FB497B" w:rsidRDefault="00FB497B" w:rsidP="00FB497B">
                    <w:pPr>
                      <w:jc w:val="right"/>
                      <w:rPr>
                        <w:color w:val="000000"/>
                        <w:sz w:val="18"/>
                        <w:szCs w:val="18"/>
                      </w:rPr>
                    </w:pPr>
                    <w:r>
                      <w:rPr>
                        <w:rFonts w:ascii="宋体" w:hAnsi="宋体" w:hint="eastAsia"/>
                        <w:color w:val="000000"/>
                        <w:sz w:val="18"/>
                        <w:szCs w:val="18"/>
                      </w:rPr>
                      <w:t xml:space="preserve"> 150,000.00 </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3E3FF905" w14:textId="52EA7E6D" w:rsidR="00FB497B" w:rsidRDefault="00FB497B" w:rsidP="00FB497B">
                    <w:pPr>
                      <w:jc w:val="right"/>
                      <w:rPr>
                        <w:color w:val="000000"/>
                        <w:sz w:val="18"/>
                        <w:szCs w:val="18"/>
                      </w:rPr>
                    </w:pPr>
                    <w:r>
                      <w:rPr>
                        <w:rFonts w:ascii="宋体" w:hAnsi="宋体" w:hint="eastAsia"/>
                        <w:color w:val="000000"/>
                        <w:sz w:val="18"/>
                        <w:szCs w:val="18"/>
                      </w:rPr>
                      <w:t xml:space="preserve"> 75,000.00 </w:t>
                    </w:r>
                  </w:p>
                </w:tc>
                <w:tc>
                  <w:tcPr>
                    <w:tcW w:w="818" w:type="pct"/>
                    <w:tcBorders>
                      <w:top w:val="single" w:sz="4" w:space="0" w:color="auto"/>
                      <w:left w:val="single" w:sz="4" w:space="0" w:color="auto"/>
                      <w:bottom w:val="single" w:sz="4" w:space="0" w:color="auto"/>
                      <w:right w:val="nil"/>
                    </w:tcBorders>
                    <w:shd w:val="clear" w:color="auto" w:fill="FFFFFF"/>
                    <w:vAlign w:val="center"/>
                  </w:tcPr>
                  <w:p w14:paraId="37410E5B" w14:textId="6605D58D" w:rsidR="00FB497B" w:rsidRDefault="00FB497B" w:rsidP="00FB497B">
                    <w:pPr>
                      <w:jc w:val="right"/>
                      <w:rPr>
                        <w:color w:val="000000"/>
                        <w:sz w:val="18"/>
                        <w:szCs w:val="18"/>
                      </w:rPr>
                    </w:pPr>
                    <w:r>
                      <w:rPr>
                        <w:rFonts w:hint="eastAsia"/>
                        <w:color w:val="000000"/>
                        <w:sz w:val="18"/>
                        <w:szCs w:val="18"/>
                      </w:rPr>
                      <w:t>50.00</w:t>
                    </w:r>
                  </w:p>
                </w:tc>
              </w:tr>
              <w:tr w:rsidR="00FB497B" w14:paraId="7E0AF608" w14:textId="77777777" w:rsidTr="00B96768">
                <w:trPr>
                  <w:trHeight w:val="397"/>
                  <w:jc w:val="center"/>
                </w:trPr>
                <w:tc>
                  <w:tcPr>
                    <w:tcW w:w="1234" w:type="pct"/>
                    <w:tcBorders>
                      <w:top w:val="single" w:sz="12" w:space="0" w:color="auto"/>
                      <w:left w:val="nil"/>
                      <w:bottom w:val="single" w:sz="12" w:space="0" w:color="auto"/>
                      <w:right w:val="single" w:sz="4" w:space="0" w:color="auto"/>
                    </w:tcBorders>
                    <w:shd w:val="clear" w:color="auto" w:fill="FFFFFF"/>
                    <w:vAlign w:val="center"/>
                    <w:hideMark/>
                  </w:tcPr>
                  <w:p w14:paraId="3DF96F38" w14:textId="77777777" w:rsidR="00FB497B" w:rsidRDefault="00FB497B" w:rsidP="00FB497B">
                    <w:pPr>
                      <w:rPr>
                        <w:sz w:val="18"/>
                        <w:szCs w:val="18"/>
                      </w:rPr>
                    </w:pPr>
                    <w:r>
                      <w:rPr>
                        <w:rFonts w:hint="eastAsia"/>
                        <w:b/>
                        <w:spacing w:val="4"/>
                        <w:sz w:val="18"/>
                        <w:szCs w:val="18"/>
                      </w:rPr>
                      <w:t>合</w:t>
                    </w:r>
                    <w:r>
                      <w:rPr>
                        <w:rFonts w:hint="eastAsia"/>
                        <w:b/>
                        <w:spacing w:val="4"/>
                        <w:sz w:val="18"/>
                        <w:szCs w:val="18"/>
                      </w:rPr>
                      <w:t xml:space="preserve">    </w:t>
                    </w:r>
                    <w:r>
                      <w:rPr>
                        <w:rFonts w:hint="eastAsia"/>
                        <w:b/>
                        <w:spacing w:val="4"/>
                        <w:sz w:val="18"/>
                        <w:szCs w:val="18"/>
                      </w:rPr>
                      <w:t>计</w:t>
                    </w:r>
                  </w:p>
                </w:tc>
                <w:tc>
                  <w:tcPr>
                    <w:tcW w:w="1482" w:type="pct"/>
                    <w:tcBorders>
                      <w:top w:val="single" w:sz="12" w:space="0" w:color="auto"/>
                      <w:left w:val="single" w:sz="4" w:space="0" w:color="auto"/>
                      <w:bottom w:val="single" w:sz="12" w:space="0" w:color="auto"/>
                      <w:right w:val="single" w:sz="4" w:space="0" w:color="auto"/>
                    </w:tcBorders>
                    <w:shd w:val="clear" w:color="auto" w:fill="FFFFFF"/>
                    <w:vAlign w:val="center"/>
                  </w:tcPr>
                  <w:p w14:paraId="252C8413" w14:textId="0900F058" w:rsidR="00FB497B" w:rsidRDefault="00FB497B" w:rsidP="00FB497B">
                    <w:pPr>
                      <w:jc w:val="right"/>
                      <w:rPr>
                        <w:b/>
                        <w:bCs/>
                        <w:color w:val="000000"/>
                        <w:sz w:val="18"/>
                        <w:szCs w:val="18"/>
                      </w:rPr>
                    </w:pPr>
                    <w:r>
                      <w:rPr>
                        <w:rFonts w:ascii="宋体" w:hAnsi="宋体" w:hint="eastAsia"/>
                        <w:b/>
                        <w:bCs/>
                        <w:color w:val="000000"/>
                        <w:sz w:val="18"/>
                        <w:szCs w:val="18"/>
                      </w:rPr>
                      <w:t xml:space="preserve"> 16,892,210.21 </w:t>
                    </w:r>
                  </w:p>
                </w:tc>
                <w:tc>
                  <w:tcPr>
                    <w:tcW w:w="1466" w:type="pct"/>
                    <w:tcBorders>
                      <w:top w:val="single" w:sz="12" w:space="0" w:color="auto"/>
                      <w:left w:val="single" w:sz="4" w:space="0" w:color="auto"/>
                      <w:bottom w:val="single" w:sz="12" w:space="0" w:color="auto"/>
                      <w:right w:val="single" w:sz="4" w:space="0" w:color="auto"/>
                    </w:tcBorders>
                    <w:shd w:val="clear" w:color="auto" w:fill="FFFFFF"/>
                    <w:vAlign w:val="center"/>
                  </w:tcPr>
                  <w:p w14:paraId="37D38061" w14:textId="04112428" w:rsidR="00FB497B" w:rsidRDefault="00FB497B" w:rsidP="00FB497B">
                    <w:pPr>
                      <w:jc w:val="right"/>
                      <w:rPr>
                        <w:b/>
                        <w:bCs/>
                        <w:color w:val="000000"/>
                        <w:sz w:val="18"/>
                        <w:szCs w:val="18"/>
                      </w:rPr>
                    </w:pPr>
                    <w:r>
                      <w:rPr>
                        <w:rFonts w:ascii="宋体" w:hAnsi="宋体" w:hint="eastAsia"/>
                        <w:b/>
                        <w:bCs/>
                        <w:color w:val="000000"/>
                        <w:sz w:val="18"/>
                        <w:szCs w:val="18"/>
                      </w:rPr>
                      <w:t xml:space="preserve"> 949,553.00 </w:t>
                    </w:r>
                  </w:p>
                </w:tc>
                <w:tc>
                  <w:tcPr>
                    <w:tcW w:w="818" w:type="pct"/>
                    <w:tcBorders>
                      <w:top w:val="single" w:sz="12" w:space="0" w:color="auto"/>
                      <w:left w:val="single" w:sz="4" w:space="0" w:color="auto"/>
                      <w:bottom w:val="single" w:sz="12" w:space="0" w:color="auto"/>
                      <w:right w:val="nil"/>
                    </w:tcBorders>
                    <w:shd w:val="clear" w:color="auto" w:fill="FFFFFF"/>
                    <w:vAlign w:val="center"/>
                  </w:tcPr>
                  <w:p w14:paraId="47F0DAE9" w14:textId="19800B32" w:rsidR="00FB497B" w:rsidRDefault="00FB497B" w:rsidP="00FB497B">
                    <w:pPr>
                      <w:jc w:val="right"/>
                      <w:rPr>
                        <w:b/>
                        <w:bCs/>
                        <w:color w:val="000000"/>
                        <w:sz w:val="18"/>
                        <w:szCs w:val="18"/>
                      </w:rPr>
                    </w:pPr>
                    <w:r>
                      <w:rPr>
                        <w:rFonts w:hint="eastAsia"/>
                        <w:b/>
                        <w:bCs/>
                        <w:color w:val="000000"/>
                        <w:sz w:val="18"/>
                        <w:szCs w:val="18"/>
                      </w:rPr>
                      <w:t>5.62</w:t>
                    </w:r>
                  </w:p>
                </w:tc>
              </w:tr>
            </w:tbl>
            <w:p w14:paraId="058D8580" w14:textId="77777777" w:rsidR="00B96768" w:rsidRDefault="00B96768" w:rsidP="00B96768">
              <w:pPr>
                <w:tabs>
                  <w:tab w:val="left" w:pos="540"/>
                </w:tabs>
                <w:spacing w:beforeLines="50" w:before="120" w:line="360" w:lineRule="auto"/>
                <w:ind w:firstLineChars="350" w:firstLine="763"/>
                <w:rPr>
                  <w:rFonts w:cs="宋体"/>
                </w:rPr>
              </w:pPr>
              <w:r>
                <w:rPr>
                  <w:rFonts w:hint="eastAsia"/>
                  <w:spacing w:val="4"/>
                </w:rPr>
                <w:t>（续上表）</w:t>
              </w:r>
            </w:p>
            <w:tbl>
              <w:tblPr>
                <w:tblW w:w="4898"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73"/>
                <w:gridCol w:w="2746"/>
                <w:gridCol w:w="2507"/>
                <w:gridCol w:w="1438"/>
              </w:tblGrid>
              <w:tr w:rsidR="00B96768" w14:paraId="762E61B7" w14:textId="77777777" w:rsidTr="00B96768">
                <w:trPr>
                  <w:trHeight w:val="397"/>
                  <w:jc w:val="center"/>
                </w:trPr>
                <w:tc>
                  <w:tcPr>
                    <w:tcW w:w="1226" w:type="pct"/>
                    <w:vMerge w:val="restart"/>
                    <w:tcBorders>
                      <w:top w:val="single" w:sz="12" w:space="0" w:color="auto"/>
                      <w:left w:val="nil"/>
                      <w:bottom w:val="single" w:sz="4" w:space="0" w:color="auto"/>
                      <w:right w:val="single" w:sz="4" w:space="0" w:color="auto"/>
                    </w:tcBorders>
                    <w:shd w:val="clear" w:color="auto" w:fill="FFFFFF"/>
                    <w:vAlign w:val="center"/>
                    <w:hideMark/>
                  </w:tcPr>
                  <w:p w14:paraId="214724E4" w14:textId="77777777" w:rsidR="00B96768" w:rsidRDefault="00B96768">
                    <w:pPr>
                      <w:jc w:val="center"/>
                      <w:rPr>
                        <w:b/>
                        <w:sz w:val="18"/>
                        <w:szCs w:val="18"/>
                      </w:rPr>
                    </w:pPr>
                    <w:bookmarkStart w:id="392" w:name="_Hlk224222533"/>
                    <w:proofErr w:type="gramStart"/>
                    <w:r>
                      <w:rPr>
                        <w:rFonts w:hint="eastAsia"/>
                        <w:b/>
                        <w:sz w:val="18"/>
                        <w:szCs w:val="18"/>
                      </w:rPr>
                      <w:t>账</w:t>
                    </w:r>
                    <w:proofErr w:type="gramEnd"/>
                    <w:r>
                      <w:rPr>
                        <w:rFonts w:hint="eastAsia"/>
                        <w:b/>
                        <w:sz w:val="18"/>
                        <w:szCs w:val="18"/>
                      </w:rPr>
                      <w:t xml:space="preserve">   </w:t>
                    </w:r>
                    <w:r>
                      <w:rPr>
                        <w:rFonts w:hint="eastAsia"/>
                        <w:b/>
                        <w:sz w:val="18"/>
                        <w:szCs w:val="18"/>
                      </w:rPr>
                      <w:t>龄</w:t>
                    </w:r>
                  </w:p>
                </w:tc>
                <w:tc>
                  <w:tcPr>
                    <w:tcW w:w="3774" w:type="pct"/>
                    <w:gridSpan w:val="3"/>
                    <w:tcBorders>
                      <w:top w:val="single" w:sz="12" w:space="0" w:color="auto"/>
                      <w:left w:val="single" w:sz="4" w:space="0" w:color="auto"/>
                      <w:bottom w:val="single" w:sz="4" w:space="0" w:color="auto"/>
                      <w:right w:val="nil"/>
                    </w:tcBorders>
                    <w:shd w:val="clear" w:color="auto" w:fill="FFFFFF"/>
                    <w:vAlign w:val="center"/>
                    <w:hideMark/>
                  </w:tcPr>
                  <w:p w14:paraId="415F0ACE" w14:textId="77777777" w:rsidR="00B96768" w:rsidRDefault="00B96768">
                    <w:pPr>
                      <w:jc w:val="center"/>
                      <w:rPr>
                        <w:b/>
                        <w:sz w:val="18"/>
                        <w:szCs w:val="18"/>
                      </w:rPr>
                    </w:pPr>
                    <w:r>
                      <w:rPr>
                        <w:rFonts w:hint="eastAsia"/>
                        <w:b/>
                        <w:sz w:val="18"/>
                        <w:szCs w:val="18"/>
                      </w:rPr>
                      <w:t>期初余额</w:t>
                    </w:r>
                  </w:p>
                </w:tc>
              </w:tr>
              <w:tr w:rsidR="00B96768" w14:paraId="6345EE42" w14:textId="77777777" w:rsidTr="00B96768">
                <w:trPr>
                  <w:trHeight w:val="397"/>
                  <w:jc w:val="center"/>
                </w:trPr>
                <w:tc>
                  <w:tcPr>
                    <w:tcW w:w="0" w:type="auto"/>
                    <w:vMerge/>
                    <w:tcBorders>
                      <w:top w:val="single" w:sz="12" w:space="0" w:color="auto"/>
                      <w:left w:val="nil"/>
                      <w:bottom w:val="single" w:sz="4" w:space="0" w:color="auto"/>
                      <w:right w:val="single" w:sz="4" w:space="0" w:color="auto"/>
                    </w:tcBorders>
                    <w:vAlign w:val="center"/>
                    <w:hideMark/>
                  </w:tcPr>
                  <w:p w14:paraId="6C67A45C" w14:textId="77777777" w:rsidR="00B96768" w:rsidRDefault="00B96768">
                    <w:pPr>
                      <w:rPr>
                        <w:rFonts w:ascii="宋体" w:hAnsi="宋体" w:hint="eastAsia"/>
                        <w:b/>
                        <w:sz w:val="18"/>
                        <w:szCs w:val="18"/>
                      </w:rPr>
                    </w:pPr>
                  </w:p>
                </w:tc>
                <w:tc>
                  <w:tcPr>
                    <w:tcW w:w="1549"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5F19596D" w14:textId="77777777" w:rsidR="00B96768" w:rsidRDefault="00B96768">
                    <w:pPr>
                      <w:jc w:val="center"/>
                      <w:rPr>
                        <w:b/>
                        <w:sz w:val="18"/>
                        <w:szCs w:val="18"/>
                      </w:rPr>
                    </w:pPr>
                    <w:r>
                      <w:rPr>
                        <w:rFonts w:hint="eastAsia"/>
                        <w:b/>
                        <w:sz w:val="18"/>
                        <w:szCs w:val="18"/>
                      </w:rPr>
                      <w:t>应收账款</w:t>
                    </w:r>
                  </w:p>
                </w:tc>
                <w:tc>
                  <w:tcPr>
                    <w:tcW w:w="1414" w:type="pct"/>
                    <w:tcBorders>
                      <w:top w:val="single" w:sz="4" w:space="0" w:color="auto"/>
                      <w:left w:val="single" w:sz="4" w:space="0" w:color="auto"/>
                      <w:bottom w:val="single" w:sz="12" w:space="0" w:color="auto"/>
                      <w:right w:val="single" w:sz="4" w:space="0" w:color="auto"/>
                    </w:tcBorders>
                    <w:shd w:val="clear" w:color="auto" w:fill="FFFFFF"/>
                    <w:vAlign w:val="center"/>
                    <w:hideMark/>
                  </w:tcPr>
                  <w:p w14:paraId="6A889C1D" w14:textId="77777777" w:rsidR="00B96768" w:rsidRDefault="00B96768">
                    <w:pPr>
                      <w:jc w:val="center"/>
                      <w:rPr>
                        <w:b/>
                        <w:sz w:val="18"/>
                        <w:szCs w:val="18"/>
                      </w:rPr>
                    </w:pPr>
                    <w:r>
                      <w:rPr>
                        <w:rFonts w:hint="eastAsia"/>
                        <w:b/>
                        <w:sz w:val="18"/>
                        <w:szCs w:val="18"/>
                      </w:rPr>
                      <w:t>坏账准备</w:t>
                    </w:r>
                  </w:p>
                </w:tc>
                <w:tc>
                  <w:tcPr>
                    <w:tcW w:w="811" w:type="pct"/>
                    <w:tcBorders>
                      <w:top w:val="single" w:sz="4" w:space="0" w:color="auto"/>
                      <w:left w:val="single" w:sz="4" w:space="0" w:color="auto"/>
                      <w:bottom w:val="single" w:sz="12" w:space="0" w:color="auto"/>
                      <w:right w:val="nil"/>
                    </w:tcBorders>
                    <w:shd w:val="clear" w:color="auto" w:fill="FFFFFF"/>
                    <w:vAlign w:val="center"/>
                    <w:hideMark/>
                  </w:tcPr>
                  <w:p w14:paraId="15D9E57F" w14:textId="77777777" w:rsidR="00B96768" w:rsidRDefault="00B96768">
                    <w:pPr>
                      <w:jc w:val="center"/>
                      <w:rPr>
                        <w:b/>
                        <w:sz w:val="18"/>
                        <w:szCs w:val="18"/>
                      </w:rPr>
                    </w:pPr>
                    <w:r>
                      <w:rPr>
                        <w:rFonts w:hint="eastAsia"/>
                        <w:b/>
                        <w:sz w:val="18"/>
                        <w:szCs w:val="18"/>
                      </w:rPr>
                      <w:t>计提比例（</w:t>
                    </w:r>
                    <w:r>
                      <w:rPr>
                        <w:rFonts w:hint="eastAsia"/>
                        <w:b/>
                        <w:sz w:val="18"/>
                        <w:szCs w:val="18"/>
                      </w:rPr>
                      <w:t>%</w:t>
                    </w:r>
                    <w:r>
                      <w:rPr>
                        <w:rFonts w:hint="eastAsia"/>
                        <w:b/>
                        <w:sz w:val="18"/>
                        <w:szCs w:val="18"/>
                      </w:rPr>
                      <w:t>）</w:t>
                    </w:r>
                  </w:p>
                </w:tc>
              </w:tr>
              <w:tr w:rsidR="00B96768" w14:paraId="0760CE0A" w14:textId="77777777" w:rsidTr="00B96768">
                <w:trPr>
                  <w:trHeight w:val="397"/>
                  <w:jc w:val="center"/>
                </w:trPr>
                <w:tc>
                  <w:tcPr>
                    <w:tcW w:w="1226" w:type="pct"/>
                    <w:tcBorders>
                      <w:top w:val="single" w:sz="12" w:space="0" w:color="auto"/>
                      <w:left w:val="nil"/>
                      <w:bottom w:val="single" w:sz="4" w:space="0" w:color="auto"/>
                      <w:right w:val="single" w:sz="4" w:space="0" w:color="auto"/>
                    </w:tcBorders>
                    <w:shd w:val="clear" w:color="auto" w:fill="FFFFFF"/>
                    <w:vAlign w:val="center"/>
                    <w:hideMark/>
                  </w:tcPr>
                  <w:p w14:paraId="0CD251DE" w14:textId="77777777" w:rsidR="00B96768" w:rsidRDefault="00B96768" w:rsidP="00B96768">
                    <w:pPr>
                      <w:rPr>
                        <w:spacing w:val="4"/>
                        <w:sz w:val="18"/>
                        <w:szCs w:val="18"/>
                      </w:rPr>
                    </w:pPr>
                    <w:r>
                      <w:rPr>
                        <w:rFonts w:hint="eastAsia"/>
                        <w:sz w:val="18"/>
                        <w:szCs w:val="18"/>
                      </w:rPr>
                      <w:t>1</w:t>
                    </w:r>
                    <w:r>
                      <w:rPr>
                        <w:rFonts w:hint="eastAsia"/>
                        <w:sz w:val="18"/>
                        <w:szCs w:val="18"/>
                      </w:rPr>
                      <w:t>年以内</w:t>
                    </w:r>
                  </w:p>
                </w:tc>
                <w:tc>
                  <w:tcPr>
                    <w:tcW w:w="1549" w:type="pct"/>
                    <w:tcBorders>
                      <w:top w:val="single" w:sz="12" w:space="0" w:color="auto"/>
                      <w:left w:val="single" w:sz="4" w:space="0" w:color="auto"/>
                      <w:bottom w:val="single" w:sz="4" w:space="0" w:color="auto"/>
                      <w:right w:val="single" w:sz="4" w:space="0" w:color="auto"/>
                    </w:tcBorders>
                    <w:shd w:val="clear" w:color="auto" w:fill="FFFFFF"/>
                    <w:vAlign w:val="center"/>
                    <w:hideMark/>
                  </w:tcPr>
                  <w:p w14:paraId="7B9B56BC" w14:textId="29C67428" w:rsidR="00B96768" w:rsidRDefault="00B96768" w:rsidP="00B96768">
                    <w:pPr>
                      <w:jc w:val="right"/>
                      <w:rPr>
                        <w:color w:val="000000"/>
                        <w:sz w:val="18"/>
                        <w:szCs w:val="18"/>
                      </w:rPr>
                    </w:pPr>
                    <w:r>
                      <w:rPr>
                        <w:rFonts w:hint="eastAsia"/>
                        <w:color w:val="000000"/>
                        <w:sz w:val="18"/>
                        <w:szCs w:val="18"/>
                      </w:rPr>
                      <w:t xml:space="preserve"> 1,305,920.48 </w:t>
                    </w:r>
                  </w:p>
                </w:tc>
                <w:tc>
                  <w:tcPr>
                    <w:tcW w:w="1414" w:type="pct"/>
                    <w:tcBorders>
                      <w:top w:val="single" w:sz="12" w:space="0" w:color="auto"/>
                      <w:left w:val="single" w:sz="4" w:space="0" w:color="auto"/>
                      <w:bottom w:val="single" w:sz="4" w:space="0" w:color="auto"/>
                      <w:right w:val="single" w:sz="4" w:space="0" w:color="auto"/>
                    </w:tcBorders>
                    <w:shd w:val="clear" w:color="auto" w:fill="FFFFFF"/>
                    <w:vAlign w:val="center"/>
                    <w:hideMark/>
                  </w:tcPr>
                  <w:p w14:paraId="115B6721" w14:textId="15316B76" w:rsidR="00B96768" w:rsidRDefault="00B96768" w:rsidP="00B96768">
                    <w:pPr>
                      <w:jc w:val="right"/>
                      <w:rPr>
                        <w:color w:val="000000"/>
                        <w:sz w:val="18"/>
                        <w:szCs w:val="18"/>
                      </w:rPr>
                    </w:pPr>
                    <w:r>
                      <w:rPr>
                        <w:rFonts w:hint="eastAsia"/>
                        <w:color w:val="000000"/>
                        <w:sz w:val="18"/>
                        <w:szCs w:val="18"/>
                      </w:rPr>
                      <w:t xml:space="preserve"> 65,296.03 </w:t>
                    </w:r>
                  </w:p>
                </w:tc>
                <w:tc>
                  <w:tcPr>
                    <w:tcW w:w="811" w:type="pct"/>
                    <w:tcBorders>
                      <w:top w:val="single" w:sz="12" w:space="0" w:color="auto"/>
                      <w:left w:val="single" w:sz="4" w:space="0" w:color="auto"/>
                      <w:bottom w:val="single" w:sz="4" w:space="0" w:color="auto"/>
                      <w:right w:val="nil"/>
                    </w:tcBorders>
                    <w:shd w:val="clear" w:color="auto" w:fill="FFFFFF"/>
                    <w:vAlign w:val="center"/>
                    <w:hideMark/>
                  </w:tcPr>
                  <w:p w14:paraId="7A902823" w14:textId="6C000433" w:rsidR="00B96768" w:rsidRDefault="00B96768" w:rsidP="00B96768">
                    <w:pPr>
                      <w:jc w:val="right"/>
                      <w:rPr>
                        <w:sz w:val="18"/>
                        <w:szCs w:val="18"/>
                      </w:rPr>
                    </w:pPr>
                    <w:r>
                      <w:rPr>
                        <w:rFonts w:hint="eastAsia"/>
                        <w:color w:val="000000"/>
                        <w:sz w:val="18"/>
                        <w:szCs w:val="18"/>
                      </w:rPr>
                      <w:t>5.00</w:t>
                    </w:r>
                  </w:p>
                </w:tc>
              </w:tr>
              <w:tr w:rsidR="00B96768" w14:paraId="0DF741CD" w14:textId="77777777" w:rsidTr="00B96768">
                <w:trPr>
                  <w:trHeight w:val="397"/>
                  <w:jc w:val="center"/>
                </w:trPr>
                <w:tc>
                  <w:tcPr>
                    <w:tcW w:w="1226" w:type="pct"/>
                    <w:tcBorders>
                      <w:top w:val="single" w:sz="4" w:space="0" w:color="auto"/>
                      <w:left w:val="nil"/>
                      <w:bottom w:val="single" w:sz="4" w:space="0" w:color="auto"/>
                      <w:right w:val="single" w:sz="4" w:space="0" w:color="auto"/>
                    </w:tcBorders>
                    <w:shd w:val="clear" w:color="auto" w:fill="FFFFFF"/>
                    <w:vAlign w:val="center"/>
                    <w:hideMark/>
                  </w:tcPr>
                  <w:p w14:paraId="27CD0AE9" w14:textId="77777777" w:rsidR="00B96768" w:rsidRDefault="00B96768" w:rsidP="00B96768">
                    <w:pPr>
                      <w:rPr>
                        <w:spacing w:val="4"/>
                        <w:sz w:val="18"/>
                        <w:szCs w:val="18"/>
                      </w:rPr>
                    </w:pPr>
                    <w:r>
                      <w:rPr>
                        <w:rFonts w:hint="eastAsia"/>
                        <w:sz w:val="18"/>
                        <w:szCs w:val="18"/>
                      </w:rPr>
                      <w:t>1-2</w:t>
                    </w:r>
                    <w:r>
                      <w:rPr>
                        <w:rFonts w:hint="eastAsia"/>
                        <w:sz w:val="18"/>
                        <w:szCs w:val="18"/>
                      </w:rPr>
                      <w:t>年</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2845BE" w14:textId="4AB5C9C0" w:rsidR="00B96768" w:rsidRDefault="00B96768" w:rsidP="00B96768">
                    <w:pPr>
                      <w:jc w:val="right"/>
                      <w:rPr>
                        <w:color w:val="000000"/>
                        <w:sz w:val="18"/>
                        <w:szCs w:val="18"/>
                      </w:rPr>
                    </w:pPr>
                    <w:r>
                      <w:rPr>
                        <w:rFonts w:hint="eastAsia"/>
                        <w:color w:val="000000"/>
                        <w:sz w:val="18"/>
                        <w:szCs w:val="18"/>
                      </w:rPr>
                      <w:t xml:space="preserve"> 89,729.69 </w:t>
                    </w: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084D3C" w14:textId="7BA8AA46" w:rsidR="00B96768" w:rsidRDefault="00B96768" w:rsidP="00B96768">
                    <w:pPr>
                      <w:jc w:val="right"/>
                      <w:rPr>
                        <w:color w:val="000000"/>
                        <w:sz w:val="18"/>
                        <w:szCs w:val="18"/>
                      </w:rPr>
                    </w:pPr>
                    <w:r>
                      <w:rPr>
                        <w:rFonts w:hint="eastAsia"/>
                        <w:color w:val="000000"/>
                        <w:sz w:val="18"/>
                        <w:szCs w:val="18"/>
                      </w:rPr>
                      <w:t xml:space="preserve"> 8,972.97 </w:t>
                    </w:r>
                  </w:p>
                </w:tc>
                <w:tc>
                  <w:tcPr>
                    <w:tcW w:w="811" w:type="pct"/>
                    <w:tcBorders>
                      <w:top w:val="single" w:sz="4" w:space="0" w:color="auto"/>
                      <w:left w:val="single" w:sz="4" w:space="0" w:color="auto"/>
                      <w:bottom w:val="single" w:sz="4" w:space="0" w:color="auto"/>
                      <w:right w:val="nil"/>
                    </w:tcBorders>
                    <w:shd w:val="clear" w:color="auto" w:fill="FFFFFF"/>
                    <w:vAlign w:val="center"/>
                    <w:hideMark/>
                  </w:tcPr>
                  <w:p w14:paraId="6D87CE03" w14:textId="62C354AB" w:rsidR="00B96768" w:rsidRDefault="00B96768" w:rsidP="00B96768">
                    <w:pPr>
                      <w:jc w:val="right"/>
                      <w:rPr>
                        <w:sz w:val="18"/>
                        <w:szCs w:val="18"/>
                      </w:rPr>
                    </w:pPr>
                    <w:r>
                      <w:rPr>
                        <w:rFonts w:hint="eastAsia"/>
                        <w:color w:val="000000"/>
                        <w:sz w:val="18"/>
                        <w:szCs w:val="18"/>
                      </w:rPr>
                      <w:t>10.00</w:t>
                    </w:r>
                  </w:p>
                </w:tc>
              </w:tr>
              <w:tr w:rsidR="00B96768" w14:paraId="7FC97808" w14:textId="77777777" w:rsidTr="00B96768">
                <w:trPr>
                  <w:trHeight w:val="397"/>
                  <w:jc w:val="center"/>
                </w:trPr>
                <w:tc>
                  <w:tcPr>
                    <w:tcW w:w="1226" w:type="pct"/>
                    <w:tcBorders>
                      <w:top w:val="single" w:sz="4" w:space="0" w:color="auto"/>
                      <w:left w:val="nil"/>
                      <w:bottom w:val="single" w:sz="4" w:space="0" w:color="auto"/>
                      <w:right w:val="single" w:sz="4" w:space="0" w:color="auto"/>
                    </w:tcBorders>
                    <w:shd w:val="clear" w:color="auto" w:fill="FFFFFF"/>
                    <w:vAlign w:val="center"/>
                    <w:hideMark/>
                  </w:tcPr>
                  <w:p w14:paraId="61A420EC" w14:textId="77777777" w:rsidR="00B96768" w:rsidRDefault="00B96768" w:rsidP="00B96768">
                    <w:pPr>
                      <w:rPr>
                        <w:spacing w:val="4"/>
                        <w:sz w:val="18"/>
                        <w:szCs w:val="18"/>
                      </w:rPr>
                    </w:pPr>
                    <w:r>
                      <w:rPr>
                        <w:rFonts w:hint="eastAsia"/>
                        <w:sz w:val="18"/>
                        <w:szCs w:val="18"/>
                      </w:rPr>
                      <w:t>2-3</w:t>
                    </w:r>
                    <w:r>
                      <w:rPr>
                        <w:rFonts w:hint="eastAsia"/>
                        <w:sz w:val="18"/>
                        <w:szCs w:val="18"/>
                      </w:rPr>
                      <w:t>年</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tcPr>
                  <w:p w14:paraId="708FFA90" w14:textId="7A940945" w:rsidR="00B96768" w:rsidRDefault="00B96768" w:rsidP="00B96768">
                    <w:pPr>
                      <w:jc w:val="right"/>
                      <w:rPr>
                        <w:color w:val="000000"/>
                        <w:sz w:val="18"/>
                        <w:szCs w:val="18"/>
                      </w:rPr>
                    </w:pPr>
                    <w:r>
                      <w:rPr>
                        <w:rFonts w:hint="eastAsia"/>
                        <w:color w:val="000000"/>
                        <w:sz w:val="18"/>
                        <w:szCs w:val="18"/>
                      </w:rPr>
                      <w:t xml:space="preserve"> 150,000.00 </w:t>
                    </w: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tcPr>
                  <w:p w14:paraId="5E8C57AD" w14:textId="1C34A483" w:rsidR="00B96768" w:rsidRDefault="00B96768" w:rsidP="00B96768">
                    <w:pPr>
                      <w:jc w:val="right"/>
                      <w:rPr>
                        <w:color w:val="000000"/>
                        <w:sz w:val="18"/>
                        <w:szCs w:val="18"/>
                      </w:rPr>
                    </w:pPr>
                    <w:r>
                      <w:rPr>
                        <w:rFonts w:hint="eastAsia"/>
                        <w:color w:val="000000"/>
                        <w:sz w:val="18"/>
                        <w:szCs w:val="18"/>
                      </w:rPr>
                      <w:t xml:space="preserve"> 30,000.00 </w:t>
                    </w:r>
                  </w:p>
                </w:tc>
                <w:tc>
                  <w:tcPr>
                    <w:tcW w:w="811" w:type="pct"/>
                    <w:tcBorders>
                      <w:top w:val="single" w:sz="4" w:space="0" w:color="auto"/>
                      <w:left w:val="single" w:sz="4" w:space="0" w:color="auto"/>
                      <w:bottom w:val="single" w:sz="4" w:space="0" w:color="auto"/>
                      <w:right w:val="nil"/>
                    </w:tcBorders>
                    <w:shd w:val="clear" w:color="auto" w:fill="FFFFFF"/>
                    <w:vAlign w:val="center"/>
                  </w:tcPr>
                  <w:p w14:paraId="490C814E" w14:textId="2A980697" w:rsidR="00B96768" w:rsidRDefault="00B96768" w:rsidP="00B96768">
                    <w:pPr>
                      <w:jc w:val="right"/>
                      <w:rPr>
                        <w:sz w:val="18"/>
                        <w:szCs w:val="18"/>
                      </w:rPr>
                    </w:pPr>
                    <w:r>
                      <w:rPr>
                        <w:rFonts w:hint="eastAsia"/>
                        <w:color w:val="000000"/>
                        <w:sz w:val="18"/>
                        <w:szCs w:val="18"/>
                      </w:rPr>
                      <w:t>20.00</w:t>
                    </w:r>
                  </w:p>
                </w:tc>
              </w:tr>
              <w:tr w:rsidR="00B96768" w14:paraId="339F0DB5" w14:textId="77777777" w:rsidTr="00B96768">
                <w:trPr>
                  <w:trHeight w:val="397"/>
                  <w:jc w:val="center"/>
                </w:trPr>
                <w:tc>
                  <w:tcPr>
                    <w:tcW w:w="1226" w:type="pct"/>
                    <w:tcBorders>
                      <w:top w:val="single" w:sz="4" w:space="0" w:color="auto"/>
                      <w:left w:val="nil"/>
                      <w:bottom w:val="single" w:sz="4" w:space="0" w:color="auto"/>
                      <w:right w:val="single" w:sz="4" w:space="0" w:color="auto"/>
                    </w:tcBorders>
                    <w:shd w:val="clear" w:color="auto" w:fill="FFFFFF"/>
                    <w:vAlign w:val="center"/>
                    <w:hideMark/>
                  </w:tcPr>
                  <w:p w14:paraId="6F0EBDEB" w14:textId="77777777" w:rsidR="00B96768" w:rsidRDefault="00B96768" w:rsidP="00B96768">
                    <w:pPr>
                      <w:rPr>
                        <w:spacing w:val="4"/>
                        <w:sz w:val="18"/>
                        <w:szCs w:val="18"/>
                      </w:rPr>
                    </w:pPr>
                    <w:r>
                      <w:rPr>
                        <w:rFonts w:hint="eastAsia"/>
                        <w:sz w:val="18"/>
                        <w:szCs w:val="18"/>
                      </w:rPr>
                      <w:t>3</w:t>
                    </w:r>
                    <w:r>
                      <w:rPr>
                        <w:rFonts w:hint="eastAsia"/>
                        <w:sz w:val="18"/>
                        <w:szCs w:val="18"/>
                      </w:rPr>
                      <w:t>年以上</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98D9AF" w14:textId="25418FE5" w:rsidR="00B96768" w:rsidRDefault="00B96768" w:rsidP="00B96768">
                    <w:pPr>
                      <w:jc w:val="right"/>
                      <w:rPr>
                        <w:color w:val="000000"/>
                        <w:sz w:val="18"/>
                        <w:szCs w:val="18"/>
                      </w:rPr>
                    </w:pP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E3C50C" w14:textId="5F3A1124" w:rsidR="00B96768" w:rsidRDefault="00B96768" w:rsidP="00B96768">
                    <w:pPr>
                      <w:jc w:val="right"/>
                      <w:rPr>
                        <w:color w:val="000000"/>
                        <w:sz w:val="18"/>
                        <w:szCs w:val="18"/>
                      </w:rPr>
                    </w:pPr>
                  </w:p>
                </w:tc>
                <w:tc>
                  <w:tcPr>
                    <w:tcW w:w="811" w:type="pct"/>
                    <w:tcBorders>
                      <w:top w:val="single" w:sz="4" w:space="0" w:color="auto"/>
                      <w:left w:val="single" w:sz="4" w:space="0" w:color="auto"/>
                      <w:bottom w:val="single" w:sz="4" w:space="0" w:color="auto"/>
                      <w:right w:val="nil"/>
                    </w:tcBorders>
                    <w:shd w:val="clear" w:color="auto" w:fill="FFFFFF"/>
                    <w:vAlign w:val="center"/>
                    <w:hideMark/>
                  </w:tcPr>
                  <w:p w14:paraId="720B3938" w14:textId="51B080D2" w:rsidR="00B96768" w:rsidRDefault="00B96768" w:rsidP="00B96768">
                    <w:pPr>
                      <w:jc w:val="right"/>
                      <w:rPr>
                        <w:sz w:val="18"/>
                        <w:szCs w:val="18"/>
                      </w:rPr>
                    </w:pPr>
                  </w:p>
                </w:tc>
              </w:tr>
              <w:tr w:rsidR="00B96768" w14:paraId="3F14F7C4" w14:textId="77777777" w:rsidTr="00B96768">
                <w:trPr>
                  <w:trHeight w:val="397"/>
                  <w:jc w:val="center"/>
                </w:trPr>
                <w:tc>
                  <w:tcPr>
                    <w:tcW w:w="1226" w:type="pct"/>
                    <w:tcBorders>
                      <w:top w:val="single" w:sz="12" w:space="0" w:color="auto"/>
                      <w:left w:val="nil"/>
                      <w:bottom w:val="single" w:sz="12" w:space="0" w:color="auto"/>
                      <w:right w:val="single" w:sz="4" w:space="0" w:color="auto"/>
                    </w:tcBorders>
                    <w:shd w:val="clear" w:color="auto" w:fill="FFFFFF"/>
                    <w:vAlign w:val="center"/>
                    <w:hideMark/>
                  </w:tcPr>
                  <w:p w14:paraId="77DDB609" w14:textId="77777777" w:rsidR="00B96768" w:rsidRDefault="00B96768" w:rsidP="00B96768">
                    <w:pPr>
                      <w:rPr>
                        <w:sz w:val="18"/>
                        <w:szCs w:val="18"/>
                      </w:rPr>
                    </w:pPr>
                    <w:r>
                      <w:rPr>
                        <w:rFonts w:hint="eastAsia"/>
                        <w:b/>
                        <w:spacing w:val="4"/>
                        <w:sz w:val="18"/>
                        <w:szCs w:val="18"/>
                      </w:rPr>
                      <w:t>合</w:t>
                    </w:r>
                    <w:r>
                      <w:rPr>
                        <w:rFonts w:hint="eastAsia"/>
                        <w:b/>
                        <w:spacing w:val="4"/>
                        <w:sz w:val="18"/>
                        <w:szCs w:val="18"/>
                      </w:rPr>
                      <w:t xml:space="preserve">    </w:t>
                    </w:r>
                    <w:r>
                      <w:rPr>
                        <w:rFonts w:hint="eastAsia"/>
                        <w:b/>
                        <w:spacing w:val="4"/>
                        <w:sz w:val="18"/>
                        <w:szCs w:val="18"/>
                      </w:rPr>
                      <w:t>计</w:t>
                    </w:r>
                  </w:p>
                </w:tc>
                <w:tc>
                  <w:tcPr>
                    <w:tcW w:w="1549" w:type="pct"/>
                    <w:tcBorders>
                      <w:top w:val="single" w:sz="12" w:space="0" w:color="auto"/>
                      <w:left w:val="single" w:sz="4" w:space="0" w:color="auto"/>
                      <w:bottom w:val="single" w:sz="12" w:space="0" w:color="auto"/>
                      <w:right w:val="single" w:sz="4" w:space="0" w:color="auto"/>
                    </w:tcBorders>
                    <w:shd w:val="clear" w:color="auto" w:fill="FFFFFF"/>
                    <w:vAlign w:val="center"/>
                    <w:hideMark/>
                  </w:tcPr>
                  <w:p w14:paraId="0F9D7CF2" w14:textId="03182EE2" w:rsidR="00B96768" w:rsidRDefault="00B96768" w:rsidP="00B96768">
                    <w:pPr>
                      <w:jc w:val="right"/>
                      <w:rPr>
                        <w:b/>
                        <w:bCs/>
                        <w:color w:val="000000"/>
                        <w:sz w:val="18"/>
                        <w:szCs w:val="18"/>
                      </w:rPr>
                    </w:pPr>
                    <w:r>
                      <w:rPr>
                        <w:rFonts w:hint="eastAsia"/>
                        <w:b/>
                        <w:bCs/>
                        <w:color w:val="000000"/>
                        <w:sz w:val="18"/>
                        <w:szCs w:val="18"/>
                      </w:rPr>
                      <w:t>1,545,650.17</w:t>
                    </w:r>
                  </w:p>
                </w:tc>
                <w:tc>
                  <w:tcPr>
                    <w:tcW w:w="1414" w:type="pct"/>
                    <w:tcBorders>
                      <w:top w:val="single" w:sz="12" w:space="0" w:color="auto"/>
                      <w:left w:val="single" w:sz="4" w:space="0" w:color="auto"/>
                      <w:bottom w:val="single" w:sz="12" w:space="0" w:color="auto"/>
                      <w:right w:val="single" w:sz="4" w:space="0" w:color="auto"/>
                    </w:tcBorders>
                    <w:shd w:val="clear" w:color="auto" w:fill="FFFFFF"/>
                    <w:vAlign w:val="center"/>
                    <w:hideMark/>
                  </w:tcPr>
                  <w:p w14:paraId="27CF0531" w14:textId="00F2AE82" w:rsidR="00B96768" w:rsidRDefault="00B96768" w:rsidP="00B96768">
                    <w:pPr>
                      <w:jc w:val="right"/>
                      <w:rPr>
                        <w:b/>
                        <w:bCs/>
                        <w:color w:val="000000"/>
                        <w:sz w:val="18"/>
                        <w:szCs w:val="18"/>
                      </w:rPr>
                    </w:pPr>
                    <w:r>
                      <w:rPr>
                        <w:rFonts w:hint="eastAsia"/>
                        <w:b/>
                        <w:bCs/>
                        <w:color w:val="000000"/>
                        <w:sz w:val="18"/>
                        <w:szCs w:val="18"/>
                      </w:rPr>
                      <w:t>104,269.00</w:t>
                    </w:r>
                  </w:p>
                </w:tc>
                <w:tc>
                  <w:tcPr>
                    <w:tcW w:w="811" w:type="pct"/>
                    <w:tcBorders>
                      <w:top w:val="single" w:sz="12" w:space="0" w:color="auto"/>
                      <w:left w:val="single" w:sz="4" w:space="0" w:color="auto"/>
                      <w:bottom w:val="single" w:sz="12" w:space="0" w:color="auto"/>
                      <w:right w:val="nil"/>
                    </w:tcBorders>
                    <w:shd w:val="clear" w:color="auto" w:fill="FFFFFF"/>
                    <w:vAlign w:val="center"/>
                    <w:hideMark/>
                  </w:tcPr>
                  <w:p w14:paraId="4C06E1E5" w14:textId="23BD0A47" w:rsidR="00B96768" w:rsidRDefault="00B96768" w:rsidP="00B96768">
                    <w:pPr>
                      <w:jc w:val="right"/>
                      <w:rPr>
                        <w:color w:val="000000"/>
                        <w:sz w:val="18"/>
                        <w:szCs w:val="18"/>
                      </w:rPr>
                    </w:pPr>
                    <w:r>
                      <w:rPr>
                        <w:rFonts w:hint="eastAsia"/>
                        <w:b/>
                        <w:bCs/>
                        <w:color w:val="000000"/>
                        <w:sz w:val="18"/>
                        <w:szCs w:val="18"/>
                      </w:rPr>
                      <w:t>6.75</w:t>
                    </w:r>
                  </w:p>
                </w:tc>
              </w:tr>
            </w:tbl>
          </w:sdtContent>
        </w:sdt>
        <w:p w14:paraId="48CB1A55" w14:textId="2271F16C" w:rsidR="0015090D" w:rsidRDefault="00000000"/>
        <w:bookmarkEnd w:id="392" w:displacedByCustomXml="next"/>
      </w:sdtContent>
    </w:sdt>
    <w:p w14:paraId="32BDFADB" w14:textId="77777777" w:rsidR="0015090D" w:rsidRDefault="0015090D"/>
    <w:p w14:paraId="3D4D8471" w14:textId="77777777" w:rsidR="0015090D" w:rsidRDefault="00022476">
      <w:bookmarkStart w:id="393" w:name="_Hlk534616017"/>
      <w:bookmarkEnd w:id="391"/>
      <w:r>
        <w:rPr>
          <w:rFonts w:hint="eastAsia"/>
        </w:rPr>
        <w:t>按预期信用损失一般模型计提坏账准备</w:t>
      </w:r>
    </w:p>
    <w:sdt>
      <w:sdtPr>
        <w:alias w:val="是否适用：母公司应收账款按一般预计信用损失模型计提坏账[双击切换]"/>
        <w:tag w:val="_GBC_681a6428f5004327ac9c72b5eb632f13"/>
        <w:id w:val="1178542542"/>
        <w:placeholder>
          <w:docPart w:val="GBC22222222222222222222222222222"/>
        </w:placeholder>
      </w:sdtPr>
      <w:sdtContent>
        <w:p w14:paraId="1E9AE02B" w14:textId="3941336F" w:rsidR="0015090D" w:rsidRDefault="00022476" w:rsidP="00B96768">
          <w:r>
            <w:rPr>
              <w:rFonts w:ascii="宋体" w:hAnsi="宋体"/>
            </w:rPr>
            <w:fldChar w:fldCharType="begin"/>
          </w:r>
          <w:r w:rsidR="00B967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96768">
            <w:rPr>
              <w:rFonts w:ascii="宋体" w:hAnsi="宋体" w:hint="eastAsia"/>
            </w:rPr>
            <w:instrText xml:space="preserve"> MACROBUTTON  SnrToggleCheckbox √不适用 </w:instrText>
          </w:r>
          <w:r>
            <w:rPr>
              <w:rFonts w:ascii="宋体" w:hAnsi="宋体"/>
            </w:rPr>
            <w:fldChar w:fldCharType="end"/>
          </w:r>
        </w:p>
      </w:sdtContent>
    </w:sdt>
    <w:p w14:paraId="762F14C7" w14:textId="77777777" w:rsidR="00B96768" w:rsidRDefault="00B96768" w:rsidP="00B96768"/>
    <w:p w14:paraId="36969AFA"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各阶段划分依据和坏账准备计提比例"/>
        <w:tag w:val="_GBC_715f45f6066e4ba295d3973a2eed903b"/>
        <w:id w:val="-1666159362"/>
        <w:placeholder>
          <w:docPart w:val="GBC22222222222222222222222222222"/>
        </w:placeholder>
      </w:sdtPr>
      <w:sdtContent>
        <w:p w14:paraId="4AC43BFE" w14:textId="23D8FA22" w:rsidR="0015090D" w:rsidRDefault="00B96768">
          <w:pPr>
            <w:rPr>
              <w:bCs/>
              <w:szCs w:val="22"/>
            </w:rPr>
          </w:pPr>
          <w:r>
            <w:rPr>
              <w:rFonts w:hint="eastAsia"/>
              <w:bCs/>
              <w:szCs w:val="22"/>
            </w:rPr>
            <w:t>无</w:t>
          </w:r>
        </w:p>
      </w:sdtContent>
    </w:sdt>
    <w:p w14:paraId="653E4A93" w14:textId="77777777" w:rsidR="0015090D" w:rsidRDefault="0015090D"/>
    <w:p w14:paraId="21BFD84C" w14:textId="77777777" w:rsidR="0015090D" w:rsidRDefault="00022476">
      <w:pPr>
        <w:pStyle w:val="aff3"/>
      </w:pPr>
      <w:r>
        <w:rPr>
          <w:rFonts w:hint="eastAsia"/>
        </w:rPr>
        <w:t>对本期发生损失准备变动的应收账款账面余额显著变动的情况说明：</w:t>
      </w:r>
    </w:p>
    <w:sdt>
      <w:sdtPr>
        <w:alias w:val="是否适用：母公司对本期发生损失准备变动的账面余额显著变动的情况说明[双击切换]"/>
        <w:tag w:val="_GBC_2624b4d5ae5d4288ad7c6f9bcbcff810"/>
        <w:id w:val="-1193299493"/>
        <w:placeholder>
          <w:docPart w:val="GBC22222222222222222222222222222"/>
        </w:placeholder>
      </w:sdtPr>
      <w:sdtContent>
        <w:p w14:paraId="5515D9D4" w14:textId="5A88FECD" w:rsidR="0015090D" w:rsidRDefault="00022476" w:rsidP="00B96768">
          <w:pPr>
            <w:autoSpaceDE w:val="0"/>
            <w:autoSpaceDN w:val="0"/>
            <w:adjustRightInd w:val="0"/>
            <w:ind w:rightChars="50" w:right="105"/>
          </w:pPr>
          <w:r>
            <w:rPr>
              <w:rFonts w:ascii="宋体" w:hAnsi="宋体"/>
            </w:rPr>
            <w:fldChar w:fldCharType="begin"/>
          </w:r>
          <w:r w:rsidR="00B967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B96768">
            <w:rPr>
              <w:rFonts w:ascii="宋体" w:hAnsi="宋体" w:hint="eastAsia"/>
            </w:rPr>
            <w:instrText xml:space="preserve"> MACROBUTTON  SnrToggleCheckbox √不适用 </w:instrText>
          </w:r>
          <w:r>
            <w:rPr>
              <w:rFonts w:ascii="宋体" w:hAnsi="宋体"/>
            </w:rPr>
            <w:fldChar w:fldCharType="end"/>
          </w:r>
        </w:p>
      </w:sdtContent>
    </w:sdt>
    <w:p w14:paraId="425284CA" w14:textId="77777777" w:rsidR="0015090D" w:rsidRDefault="0015090D"/>
    <w:p w14:paraId="72BD0D00" w14:textId="77777777" w:rsidR="0015090D" w:rsidRDefault="00022476">
      <w:pPr>
        <w:pStyle w:val="4"/>
        <w:numPr>
          <w:ilvl w:val="3"/>
          <w:numId w:val="93"/>
        </w:numPr>
        <w:ind w:left="426" w:hangingChars="202" w:hanging="426"/>
        <w:rPr>
          <w:rFonts w:hint="eastAsia"/>
        </w:rPr>
      </w:pPr>
      <w:bookmarkStart w:id="394" w:name="_Hlk534890665"/>
      <w:bookmarkEnd w:id="393"/>
      <w:r>
        <w:rPr>
          <w:rFonts w:hint="eastAsia"/>
        </w:rPr>
        <w:t>坏账准备的情况</w:t>
      </w:r>
    </w:p>
    <w:sdt>
      <w:sdtPr>
        <w:alias w:val="是否适用：母公司应收账款坏账准备情况[双击切换]"/>
        <w:tag w:val="_GBC_c4b273c4d86b423ea0abe5794b3a9a07"/>
        <w:id w:val="-1043139835"/>
        <w:placeholder>
          <w:docPart w:val="GBC22222222222222222222222222222"/>
        </w:placeholder>
      </w:sdtPr>
      <w:sdtContent>
        <w:p w14:paraId="59A8AE1D"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72C64C7" w14:textId="77777777" w:rsidR="0015090D" w:rsidRDefault="00022476">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17771451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5295669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221"/>
        <w:gridCol w:w="1244"/>
        <w:gridCol w:w="1351"/>
        <w:gridCol w:w="1244"/>
        <w:gridCol w:w="1248"/>
        <w:gridCol w:w="1111"/>
        <w:gridCol w:w="1376"/>
      </w:tblGrid>
      <w:tr w:rsidR="0015090D" w14:paraId="4C32A15D" w14:textId="77777777" w:rsidTr="00A41279">
        <w:trPr>
          <w:jc w:val="center"/>
        </w:trPr>
        <w:sdt>
          <w:sdtPr>
            <w:tag w:val="_PLD_98300d230c0347eb87a2635ad51c1d00"/>
            <w:id w:val="440428048"/>
          </w:sdtPr>
          <w:sdtContent>
            <w:tc>
              <w:tcPr>
                <w:tcW w:w="2221" w:type="dxa"/>
                <w:vMerge w:val="restart"/>
                <w:shd w:val="clear" w:color="auto" w:fill="FFFFFF"/>
                <w:vAlign w:val="center"/>
              </w:tcPr>
              <w:p w14:paraId="3D2302C1" w14:textId="77777777" w:rsidR="0015090D" w:rsidRDefault="00022476">
                <w:pPr>
                  <w:widowControl w:val="0"/>
                  <w:jc w:val="center"/>
                </w:pPr>
                <w:r>
                  <w:t>类别</w:t>
                </w:r>
              </w:p>
            </w:tc>
          </w:sdtContent>
        </w:sdt>
        <w:sdt>
          <w:sdtPr>
            <w:tag w:val="_PLD_7769f2b383ef45cea01b90026bb353c2"/>
            <w:id w:val="-1037046811"/>
          </w:sdtPr>
          <w:sdtContent>
            <w:tc>
              <w:tcPr>
                <w:tcW w:w="1244" w:type="dxa"/>
                <w:vMerge w:val="restart"/>
                <w:shd w:val="clear" w:color="auto" w:fill="FFFFFF"/>
                <w:vAlign w:val="center"/>
              </w:tcPr>
              <w:p w14:paraId="032D8580" w14:textId="77777777" w:rsidR="0015090D" w:rsidRDefault="00022476">
                <w:pPr>
                  <w:widowControl w:val="0"/>
                  <w:jc w:val="center"/>
                </w:pPr>
                <w:r>
                  <w:t>期初余额</w:t>
                </w:r>
              </w:p>
            </w:tc>
          </w:sdtContent>
        </w:sdt>
        <w:sdt>
          <w:sdtPr>
            <w:tag w:val="_PLD_cd024d723ca84c77aded9d7b7313563b"/>
            <w:id w:val="485743575"/>
          </w:sdtPr>
          <w:sdtContent>
            <w:tc>
              <w:tcPr>
                <w:tcW w:w="4954" w:type="dxa"/>
                <w:gridSpan w:val="4"/>
                <w:shd w:val="clear" w:color="auto" w:fill="FFFFFF"/>
                <w:vAlign w:val="center"/>
              </w:tcPr>
              <w:p w14:paraId="04673BBF" w14:textId="77777777" w:rsidR="0015090D" w:rsidRDefault="00022476">
                <w:pPr>
                  <w:widowControl w:val="0"/>
                  <w:jc w:val="center"/>
                </w:pPr>
                <w:r>
                  <w:rPr>
                    <w:rFonts w:hint="eastAsia"/>
                  </w:rPr>
                  <w:t>本期变动</w:t>
                </w:r>
                <w:r>
                  <w:t>金额</w:t>
                </w:r>
              </w:p>
            </w:tc>
          </w:sdtContent>
        </w:sdt>
        <w:sdt>
          <w:sdtPr>
            <w:tag w:val="_PLD_1225558b3fd34599bc2c3f9eb23fba1e"/>
            <w:id w:val="535084505"/>
          </w:sdtPr>
          <w:sdtContent>
            <w:tc>
              <w:tcPr>
                <w:tcW w:w="1376" w:type="dxa"/>
                <w:vMerge w:val="restart"/>
                <w:shd w:val="clear" w:color="auto" w:fill="FFFFFF"/>
                <w:vAlign w:val="center"/>
              </w:tcPr>
              <w:p w14:paraId="076BC35E" w14:textId="77777777" w:rsidR="0015090D" w:rsidRDefault="00022476">
                <w:pPr>
                  <w:widowControl w:val="0"/>
                  <w:jc w:val="center"/>
                </w:pPr>
                <w:r>
                  <w:t>期末余额</w:t>
                </w:r>
              </w:p>
            </w:tc>
          </w:sdtContent>
        </w:sdt>
      </w:tr>
      <w:tr w:rsidR="0015090D" w14:paraId="6900BE52" w14:textId="77777777" w:rsidTr="00A41279">
        <w:trPr>
          <w:jc w:val="center"/>
        </w:trPr>
        <w:tc>
          <w:tcPr>
            <w:tcW w:w="2221" w:type="dxa"/>
            <w:vMerge/>
            <w:shd w:val="clear" w:color="auto" w:fill="FFFFFF"/>
            <w:vAlign w:val="center"/>
          </w:tcPr>
          <w:p w14:paraId="4D654E85" w14:textId="77777777" w:rsidR="0015090D" w:rsidRDefault="0015090D">
            <w:pPr>
              <w:widowControl w:val="0"/>
              <w:jc w:val="center"/>
            </w:pPr>
          </w:p>
        </w:tc>
        <w:tc>
          <w:tcPr>
            <w:tcW w:w="1244" w:type="dxa"/>
            <w:vMerge/>
            <w:shd w:val="clear" w:color="auto" w:fill="FFFFFF"/>
            <w:vAlign w:val="center"/>
          </w:tcPr>
          <w:p w14:paraId="4282202E" w14:textId="77777777" w:rsidR="0015090D" w:rsidRDefault="0015090D">
            <w:pPr>
              <w:widowControl w:val="0"/>
              <w:jc w:val="center"/>
            </w:pPr>
          </w:p>
        </w:tc>
        <w:sdt>
          <w:sdtPr>
            <w:tag w:val="_PLD_3e1ba6e4785f430c89e70b3081ee1f0a"/>
            <w:id w:val="-1526166385"/>
          </w:sdtPr>
          <w:sdtContent>
            <w:tc>
              <w:tcPr>
                <w:tcW w:w="1351" w:type="dxa"/>
                <w:shd w:val="clear" w:color="auto" w:fill="FFFFFF"/>
                <w:vAlign w:val="center"/>
              </w:tcPr>
              <w:p w14:paraId="151952B7" w14:textId="77777777" w:rsidR="0015090D" w:rsidRDefault="00022476">
                <w:pPr>
                  <w:widowControl w:val="0"/>
                  <w:jc w:val="center"/>
                </w:pPr>
                <w:r>
                  <w:t>计提</w:t>
                </w:r>
              </w:p>
            </w:tc>
          </w:sdtContent>
        </w:sdt>
        <w:sdt>
          <w:sdtPr>
            <w:tag w:val="_PLD_e1238ab8ec634edb975aa51e169f4488"/>
            <w:id w:val="-1188136937"/>
          </w:sdtPr>
          <w:sdtContent>
            <w:tc>
              <w:tcPr>
                <w:tcW w:w="1244" w:type="dxa"/>
                <w:shd w:val="clear" w:color="auto" w:fill="FFFFFF"/>
                <w:vAlign w:val="center"/>
              </w:tcPr>
              <w:p w14:paraId="0786ED55" w14:textId="77777777" w:rsidR="0015090D" w:rsidRDefault="00022476">
                <w:pPr>
                  <w:widowControl w:val="0"/>
                  <w:jc w:val="center"/>
                </w:pPr>
                <w:r>
                  <w:rPr>
                    <w:rFonts w:hint="eastAsia"/>
                  </w:rPr>
                  <w:t>收回或转回</w:t>
                </w:r>
              </w:p>
            </w:tc>
          </w:sdtContent>
        </w:sdt>
        <w:tc>
          <w:tcPr>
            <w:tcW w:w="1248" w:type="dxa"/>
            <w:shd w:val="clear" w:color="auto" w:fill="FFFFFF"/>
            <w:vAlign w:val="center"/>
          </w:tcPr>
          <w:sdt>
            <w:sdtPr>
              <w:tag w:val="_PLD_4909ee6a3062412caf5e93a150ca2e23"/>
              <w:id w:val="1391690634"/>
            </w:sdtPr>
            <w:sdtContent>
              <w:p w14:paraId="5E4B87DB" w14:textId="77777777" w:rsidR="0015090D" w:rsidRDefault="00022476">
                <w:pPr>
                  <w:widowControl w:val="0"/>
                  <w:jc w:val="center"/>
                </w:pPr>
                <w:r>
                  <w:rPr>
                    <w:rFonts w:hint="eastAsia"/>
                  </w:rPr>
                  <w:t>转销或核销</w:t>
                </w:r>
              </w:p>
            </w:sdtContent>
          </w:sdt>
        </w:tc>
        <w:tc>
          <w:tcPr>
            <w:tcW w:w="1111" w:type="dxa"/>
            <w:shd w:val="clear" w:color="auto" w:fill="FFFFFF"/>
            <w:vAlign w:val="center"/>
          </w:tcPr>
          <w:sdt>
            <w:sdtPr>
              <w:tag w:val="_PLD_b95e9591908443ef8eef29a18814ebfa"/>
              <w:id w:val="-1273783652"/>
            </w:sdtPr>
            <w:sdtContent>
              <w:p w14:paraId="12A7BC52" w14:textId="77777777" w:rsidR="0015090D" w:rsidRDefault="00022476">
                <w:pPr>
                  <w:widowControl w:val="0"/>
                  <w:jc w:val="center"/>
                </w:pPr>
                <w:r>
                  <w:rPr>
                    <w:rFonts w:hint="eastAsia"/>
                  </w:rPr>
                  <w:t>其他变动</w:t>
                </w:r>
              </w:p>
            </w:sdtContent>
          </w:sdt>
        </w:tc>
        <w:tc>
          <w:tcPr>
            <w:tcW w:w="1376" w:type="dxa"/>
            <w:vMerge/>
            <w:shd w:val="clear" w:color="auto" w:fill="FFFFFF"/>
            <w:vAlign w:val="center"/>
          </w:tcPr>
          <w:p w14:paraId="47F04E82" w14:textId="77777777" w:rsidR="0015090D" w:rsidRDefault="0015090D">
            <w:pPr>
              <w:widowControl w:val="0"/>
              <w:jc w:val="right"/>
            </w:pPr>
          </w:p>
        </w:tc>
      </w:tr>
      <w:tr w:rsidR="00A41279" w14:paraId="0B993B88" w14:textId="77777777" w:rsidTr="00A41279">
        <w:trPr>
          <w:jc w:val="center"/>
        </w:trPr>
        <w:tc>
          <w:tcPr>
            <w:tcW w:w="2221" w:type="dxa"/>
          </w:tcPr>
          <w:p w14:paraId="5C923B9C" w14:textId="04DDB248" w:rsidR="00A41279" w:rsidRDefault="00A41279" w:rsidP="00A41279">
            <w:pPr>
              <w:widowControl w:val="0"/>
            </w:pPr>
            <w:r>
              <w:rPr>
                <w:rFonts w:hint="eastAsia"/>
              </w:rPr>
              <w:t>按单项计提坏账准备</w:t>
            </w:r>
          </w:p>
        </w:tc>
        <w:tc>
          <w:tcPr>
            <w:tcW w:w="1244" w:type="dxa"/>
            <w:vAlign w:val="center"/>
          </w:tcPr>
          <w:p w14:paraId="7105B81F" w14:textId="66427993" w:rsidR="00A41279" w:rsidRDefault="00A41279" w:rsidP="00A41279">
            <w:pPr>
              <w:widowControl w:val="0"/>
              <w:jc w:val="right"/>
            </w:pPr>
            <w:r>
              <w:rPr>
                <w:rFonts w:hint="eastAsia"/>
              </w:rPr>
              <w:t>519,825.65</w:t>
            </w:r>
          </w:p>
        </w:tc>
        <w:tc>
          <w:tcPr>
            <w:tcW w:w="1351" w:type="dxa"/>
            <w:vAlign w:val="center"/>
          </w:tcPr>
          <w:p w14:paraId="03755F0C" w14:textId="110AFCA3" w:rsidR="00A41279" w:rsidRPr="00A41279" w:rsidRDefault="00A41279" w:rsidP="00A41279">
            <w:pPr>
              <w:widowControl w:val="0"/>
              <w:jc w:val="right"/>
            </w:pPr>
          </w:p>
        </w:tc>
        <w:tc>
          <w:tcPr>
            <w:tcW w:w="1244" w:type="dxa"/>
            <w:vAlign w:val="center"/>
          </w:tcPr>
          <w:p w14:paraId="48CC047C" w14:textId="38FC3058" w:rsidR="00A41279" w:rsidRPr="00A41279" w:rsidRDefault="00A41279" w:rsidP="00A41279">
            <w:pPr>
              <w:widowControl w:val="0"/>
              <w:jc w:val="right"/>
            </w:pPr>
            <w:r w:rsidRPr="00A41279">
              <w:rPr>
                <w:rFonts w:ascii="宋体" w:hAnsi="宋体" w:hint="eastAsia"/>
                <w:color w:val="000000"/>
                <w:sz w:val="18"/>
                <w:szCs w:val="18"/>
              </w:rPr>
              <w:t xml:space="preserve"> 9,850.51 </w:t>
            </w:r>
          </w:p>
        </w:tc>
        <w:tc>
          <w:tcPr>
            <w:tcW w:w="1248" w:type="dxa"/>
            <w:vAlign w:val="center"/>
          </w:tcPr>
          <w:p w14:paraId="55D4DA91" w14:textId="73ECACD1" w:rsidR="00A41279" w:rsidRDefault="00A41279" w:rsidP="00A41279">
            <w:pPr>
              <w:widowControl w:val="0"/>
              <w:jc w:val="right"/>
            </w:pPr>
          </w:p>
        </w:tc>
        <w:tc>
          <w:tcPr>
            <w:tcW w:w="1111" w:type="dxa"/>
            <w:vAlign w:val="center"/>
          </w:tcPr>
          <w:p w14:paraId="61D1DE7D" w14:textId="77777777" w:rsidR="00A41279" w:rsidRDefault="00A41279" w:rsidP="00A41279">
            <w:pPr>
              <w:widowControl w:val="0"/>
              <w:jc w:val="right"/>
            </w:pPr>
          </w:p>
        </w:tc>
        <w:tc>
          <w:tcPr>
            <w:tcW w:w="1376" w:type="dxa"/>
            <w:vAlign w:val="center"/>
          </w:tcPr>
          <w:p w14:paraId="4B515E3E" w14:textId="4DE1AADA" w:rsidR="00A41279" w:rsidRDefault="00A41279" w:rsidP="00A41279">
            <w:pPr>
              <w:widowControl w:val="0"/>
              <w:jc w:val="right"/>
            </w:pPr>
            <w:r>
              <w:rPr>
                <w:rFonts w:ascii="宋体" w:hAnsi="宋体" w:hint="eastAsia"/>
                <w:color w:val="000000"/>
                <w:sz w:val="18"/>
                <w:szCs w:val="18"/>
              </w:rPr>
              <w:t xml:space="preserve"> 509,975.14 </w:t>
            </w:r>
          </w:p>
        </w:tc>
      </w:tr>
      <w:tr w:rsidR="00A41279" w14:paraId="58F89525" w14:textId="77777777" w:rsidTr="00A41279">
        <w:trPr>
          <w:jc w:val="center"/>
        </w:trPr>
        <w:tc>
          <w:tcPr>
            <w:tcW w:w="2221" w:type="dxa"/>
          </w:tcPr>
          <w:p w14:paraId="108D7D11" w14:textId="480D247C" w:rsidR="00A41279" w:rsidRDefault="00A41279" w:rsidP="00A41279">
            <w:pPr>
              <w:widowControl w:val="0"/>
            </w:pPr>
            <w:r>
              <w:rPr>
                <w:rFonts w:hint="eastAsia"/>
              </w:rPr>
              <w:t>按组合计提坏账准备</w:t>
            </w:r>
          </w:p>
        </w:tc>
        <w:tc>
          <w:tcPr>
            <w:tcW w:w="1244" w:type="dxa"/>
            <w:vAlign w:val="center"/>
          </w:tcPr>
          <w:p w14:paraId="1F03B28B" w14:textId="1F3EDBA3" w:rsidR="00A41279" w:rsidRDefault="00A41279" w:rsidP="00A41279">
            <w:pPr>
              <w:widowControl w:val="0"/>
              <w:jc w:val="right"/>
            </w:pPr>
            <w:r>
              <w:rPr>
                <w:rFonts w:hint="eastAsia"/>
              </w:rPr>
              <w:t>104,269.00</w:t>
            </w:r>
          </w:p>
        </w:tc>
        <w:tc>
          <w:tcPr>
            <w:tcW w:w="1351" w:type="dxa"/>
            <w:vAlign w:val="center"/>
          </w:tcPr>
          <w:p w14:paraId="6BE54F44" w14:textId="3DD763A1" w:rsidR="00A41279" w:rsidRPr="00A41279" w:rsidRDefault="00A41279" w:rsidP="00A41279">
            <w:pPr>
              <w:widowControl w:val="0"/>
              <w:jc w:val="right"/>
            </w:pPr>
            <w:r w:rsidRPr="00A41279">
              <w:rPr>
                <w:rFonts w:ascii="宋体" w:hAnsi="宋体" w:hint="eastAsia"/>
                <w:color w:val="000000"/>
                <w:sz w:val="18"/>
                <w:szCs w:val="18"/>
              </w:rPr>
              <w:t xml:space="preserve"> 850,732.00 </w:t>
            </w:r>
          </w:p>
        </w:tc>
        <w:tc>
          <w:tcPr>
            <w:tcW w:w="1244" w:type="dxa"/>
            <w:vAlign w:val="center"/>
          </w:tcPr>
          <w:p w14:paraId="571EDC90" w14:textId="0B15F228" w:rsidR="00A41279" w:rsidRPr="00A41279" w:rsidRDefault="00A41279" w:rsidP="00A41279">
            <w:pPr>
              <w:widowControl w:val="0"/>
              <w:jc w:val="right"/>
            </w:pPr>
            <w:r w:rsidRPr="00A41279">
              <w:rPr>
                <w:rFonts w:ascii="宋体" w:hAnsi="宋体" w:hint="eastAsia"/>
                <w:color w:val="000000"/>
                <w:sz w:val="18"/>
                <w:szCs w:val="18"/>
              </w:rPr>
              <w:t xml:space="preserve"> 5,448.00 </w:t>
            </w:r>
          </w:p>
        </w:tc>
        <w:tc>
          <w:tcPr>
            <w:tcW w:w="1248" w:type="dxa"/>
            <w:vAlign w:val="center"/>
          </w:tcPr>
          <w:p w14:paraId="560059B3" w14:textId="59AECE20" w:rsidR="00A41279" w:rsidRDefault="00A41279" w:rsidP="00A41279">
            <w:pPr>
              <w:widowControl w:val="0"/>
              <w:jc w:val="right"/>
            </w:pPr>
          </w:p>
        </w:tc>
        <w:tc>
          <w:tcPr>
            <w:tcW w:w="1111" w:type="dxa"/>
            <w:vAlign w:val="center"/>
          </w:tcPr>
          <w:p w14:paraId="667E1C9D" w14:textId="77777777" w:rsidR="00A41279" w:rsidRDefault="00A41279" w:rsidP="00A41279">
            <w:pPr>
              <w:widowControl w:val="0"/>
              <w:jc w:val="right"/>
            </w:pPr>
          </w:p>
        </w:tc>
        <w:tc>
          <w:tcPr>
            <w:tcW w:w="1376" w:type="dxa"/>
            <w:vAlign w:val="center"/>
          </w:tcPr>
          <w:p w14:paraId="0F1CA527" w14:textId="65645438" w:rsidR="00A41279" w:rsidRDefault="00A41279" w:rsidP="00A41279">
            <w:pPr>
              <w:widowControl w:val="0"/>
              <w:jc w:val="right"/>
            </w:pPr>
            <w:r>
              <w:rPr>
                <w:rFonts w:ascii="宋体" w:hAnsi="宋体" w:hint="eastAsia"/>
                <w:color w:val="000000"/>
                <w:sz w:val="18"/>
                <w:szCs w:val="18"/>
              </w:rPr>
              <w:t xml:space="preserve"> 949,553.00 </w:t>
            </w:r>
          </w:p>
        </w:tc>
      </w:tr>
      <w:tr w:rsidR="00A41279" w14:paraId="7A82E815" w14:textId="77777777" w:rsidTr="00A41279">
        <w:trPr>
          <w:jc w:val="center"/>
        </w:trPr>
        <w:tc>
          <w:tcPr>
            <w:tcW w:w="2221" w:type="dxa"/>
            <w:vAlign w:val="center"/>
          </w:tcPr>
          <w:p w14:paraId="537E8D53" w14:textId="77777777" w:rsidR="00A41279" w:rsidRDefault="00A41279" w:rsidP="00A41279">
            <w:pPr>
              <w:widowControl w:val="0"/>
              <w:jc w:val="center"/>
            </w:pPr>
            <w:r>
              <w:rPr>
                <w:rFonts w:hint="eastAsia"/>
              </w:rPr>
              <w:t>合计</w:t>
            </w:r>
          </w:p>
        </w:tc>
        <w:tc>
          <w:tcPr>
            <w:tcW w:w="1244" w:type="dxa"/>
            <w:vAlign w:val="center"/>
          </w:tcPr>
          <w:p w14:paraId="39007DAC" w14:textId="497CD0E2" w:rsidR="00A41279" w:rsidRDefault="00A41279" w:rsidP="00A41279">
            <w:pPr>
              <w:widowControl w:val="0"/>
              <w:jc w:val="right"/>
            </w:pPr>
            <w:r>
              <w:rPr>
                <w:rFonts w:hint="eastAsia"/>
              </w:rPr>
              <w:t>624,094.65</w:t>
            </w:r>
          </w:p>
        </w:tc>
        <w:tc>
          <w:tcPr>
            <w:tcW w:w="1351" w:type="dxa"/>
            <w:vAlign w:val="center"/>
          </w:tcPr>
          <w:p w14:paraId="62E20520" w14:textId="63F793C3" w:rsidR="00A41279" w:rsidRPr="00A41279" w:rsidRDefault="00A41279" w:rsidP="00A41279">
            <w:pPr>
              <w:widowControl w:val="0"/>
              <w:jc w:val="right"/>
            </w:pPr>
            <w:r w:rsidRPr="00A41279">
              <w:rPr>
                <w:rFonts w:ascii="宋体" w:hAnsi="宋体" w:hint="eastAsia"/>
                <w:spacing w:val="4"/>
                <w:sz w:val="18"/>
                <w:szCs w:val="18"/>
              </w:rPr>
              <w:t xml:space="preserve">850,732.00 </w:t>
            </w:r>
          </w:p>
        </w:tc>
        <w:tc>
          <w:tcPr>
            <w:tcW w:w="1244" w:type="dxa"/>
            <w:vAlign w:val="center"/>
          </w:tcPr>
          <w:p w14:paraId="13EB8E12" w14:textId="2BEC98A0" w:rsidR="00A41279" w:rsidRPr="00A41279" w:rsidRDefault="00A41279" w:rsidP="00A41279">
            <w:pPr>
              <w:widowControl w:val="0"/>
              <w:jc w:val="right"/>
            </w:pPr>
            <w:r w:rsidRPr="00A41279">
              <w:rPr>
                <w:rFonts w:ascii="宋体" w:hAnsi="宋体" w:hint="eastAsia"/>
                <w:spacing w:val="4"/>
                <w:sz w:val="18"/>
                <w:szCs w:val="18"/>
              </w:rPr>
              <w:t xml:space="preserve"> 15,298.51 </w:t>
            </w:r>
          </w:p>
        </w:tc>
        <w:tc>
          <w:tcPr>
            <w:tcW w:w="1248" w:type="dxa"/>
            <w:vAlign w:val="center"/>
          </w:tcPr>
          <w:p w14:paraId="4EB5FC2A" w14:textId="071A7424" w:rsidR="00A41279" w:rsidRDefault="00A41279" w:rsidP="00A41279">
            <w:pPr>
              <w:widowControl w:val="0"/>
              <w:jc w:val="right"/>
            </w:pPr>
          </w:p>
        </w:tc>
        <w:tc>
          <w:tcPr>
            <w:tcW w:w="1111" w:type="dxa"/>
            <w:vAlign w:val="center"/>
          </w:tcPr>
          <w:p w14:paraId="3697B6DE" w14:textId="77777777" w:rsidR="00A41279" w:rsidRDefault="00A41279" w:rsidP="00A41279">
            <w:pPr>
              <w:widowControl w:val="0"/>
              <w:jc w:val="right"/>
            </w:pPr>
          </w:p>
        </w:tc>
        <w:tc>
          <w:tcPr>
            <w:tcW w:w="1376" w:type="dxa"/>
            <w:vAlign w:val="center"/>
          </w:tcPr>
          <w:p w14:paraId="754F33CB" w14:textId="54FFDF2E" w:rsidR="00A41279" w:rsidRDefault="00A41279" w:rsidP="00A41279">
            <w:pPr>
              <w:widowControl w:val="0"/>
              <w:jc w:val="right"/>
            </w:pPr>
            <w:r>
              <w:rPr>
                <w:rFonts w:ascii="宋体" w:hAnsi="宋体" w:hint="eastAsia"/>
                <w:b/>
                <w:spacing w:val="4"/>
                <w:sz w:val="18"/>
                <w:szCs w:val="18"/>
              </w:rPr>
              <w:t xml:space="preserve">1,459,528.14 </w:t>
            </w:r>
          </w:p>
        </w:tc>
      </w:tr>
    </w:tbl>
    <w:p w14:paraId="0B0E58DB" w14:textId="77777777" w:rsidR="0015090D" w:rsidRDefault="0015090D">
      <w:pPr>
        <w:pStyle w:val="aff3"/>
      </w:pPr>
    </w:p>
    <w:p w14:paraId="40737A56" w14:textId="77777777" w:rsidR="0015090D" w:rsidRDefault="00022476">
      <w:bookmarkStart w:id="395" w:name="_Hlk153789356"/>
      <w:bookmarkEnd w:id="394"/>
      <w:r>
        <w:rPr>
          <w:rFonts w:hint="eastAsia"/>
        </w:rPr>
        <w:t>其中本期坏账准备收回或转回金额重要的：</w:t>
      </w:r>
    </w:p>
    <w:sdt>
      <w:sdtPr>
        <w:alias w:val="是否适用：母公司其中本期坏账准备收回或转回金额重要的[双击切换]"/>
        <w:tag w:val="_GBC_5f9ff028d97f4757bc779516f257bedd"/>
        <w:id w:val="-1204936230"/>
        <w:placeholder>
          <w:docPart w:val="GBC22222222222222222222222222222"/>
        </w:placeholder>
      </w:sdtPr>
      <w:sdtContent>
        <w:p w14:paraId="6A628964" w14:textId="180DBA63" w:rsidR="00B96768" w:rsidRDefault="00022476" w:rsidP="00B96768">
          <w:r>
            <w:rPr>
              <w:rFonts w:ascii="宋体" w:hAnsi="宋体"/>
            </w:rPr>
            <w:fldChar w:fldCharType="begin"/>
          </w:r>
          <w:r w:rsidR="00B9676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B96768">
            <w:rPr>
              <w:rFonts w:ascii="宋体" w:hAnsi="宋体" w:hint="eastAsia"/>
            </w:rPr>
            <w:instrText xml:space="preserve"> MACROBUTTON  SnrToggleCheckbox √不适用 </w:instrText>
          </w:r>
          <w:r>
            <w:rPr>
              <w:rFonts w:ascii="宋体" w:hAnsi="宋体"/>
            </w:rPr>
            <w:fldChar w:fldCharType="end"/>
          </w:r>
        </w:p>
      </w:sdtContent>
    </w:sdt>
    <w:p w14:paraId="590E675F" w14:textId="77777777" w:rsidR="00B96768" w:rsidRDefault="00B96768" w:rsidP="00B96768"/>
    <w:p w14:paraId="0F9E08C7" w14:textId="0D43500C" w:rsidR="0015090D" w:rsidRDefault="00022476">
      <w:r>
        <w:rPr>
          <w:rFonts w:hint="eastAsia"/>
        </w:rPr>
        <w:t>其他说明：</w:t>
      </w:r>
    </w:p>
    <w:sdt>
      <w:sdtPr>
        <w:alias w:val="应收账款坏账准备情况的说明"/>
        <w:tag w:val="_GBC_cff8cbc4c64e413fadcc7d21dcb34fc7"/>
        <w:id w:val="-2044048513"/>
        <w:placeholder>
          <w:docPart w:val="GBC22222222222222222222222222222"/>
        </w:placeholder>
      </w:sdtPr>
      <w:sdtContent>
        <w:p w14:paraId="3CC37D34" w14:textId="037038C0" w:rsidR="0015090D" w:rsidRDefault="00B96768">
          <w:pPr>
            <w:ind w:rightChars="-759" w:right="-1594"/>
          </w:pPr>
          <w:r>
            <w:rPr>
              <w:rFonts w:hint="eastAsia"/>
            </w:rPr>
            <w:t>无</w:t>
          </w:r>
        </w:p>
      </w:sdtContent>
    </w:sdt>
    <w:p w14:paraId="32A71599" w14:textId="77777777" w:rsidR="0015090D" w:rsidRDefault="0015090D">
      <w:pPr>
        <w:ind w:rightChars="-759" w:right="-1594"/>
      </w:pPr>
    </w:p>
    <w:bookmarkEnd w:id="395"/>
    <w:p w14:paraId="4EF46307" w14:textId="77777777" w:rsidR="0015090D" w:rsidRDefault="00022476">
      <w:pPr>
        <w:pStyle w:val="4"/>
        <w:numPr>
          <w:ilvl w:val="3"/>
          <w:numId w:val="93"/>
        </w:numPr>
        <w:ind w:left="426" w:hangingChars="202" w:hanging="426"/>
        <w:rPr>
          <w:rFonts w:hint="eastAsia"/>
        </w:rPr>
      </w:pPr>
      <w:r>
        <w:t>本期实际核销的应收</w:t>
      </w:r>
      <w:r>
        <w:rPr>
          <w:rFonts w:hint="eastAsia"/>
        </w:rPr>
        <w:t>账款</w:t>
      </w:r>
      <w:r>
        <w:t>情况</w:t>
      </w:r>
    </w:p>
    <w:sdt>
      <w:sdtPr>
        <w:alias w:val="是否适用：母公司本期实际核销的应收账款情况[双击切换]"/>
        <w:tag w:val="_GBC_a30d476ac6184bc98f9b334fa55067ac"/>
        <w:id w:val="-1564095229"/>
        <w:placeholder>
          <w:docPart w:val="GBC22222222222222222222222222222"/>
        </w:placeholder>
      </w:sdtPr>
      <w:sdtContent>
        <w:p w14:paraId="1226F97B" w14:textId="48225267" w:rsidR="0015090D" w:rsidRDefault="00022476" w:rsidP="00246168">
          <w:r>
            <w:rPr>
              <w:rFonts w:ascii="宋体" w:hAnsi="宋体"/>
            </w:rPr>
            <w:fldChar w:fldCharType="begin"/>
          </w:r>
          <w:r w:rsidR="0024616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4F1CD7BC" w14:textId="77777777" w:rsidR="00246168" w:rsidRDefault="00246168" w:rsidP="00246168"/>
    <w:p w14:paraId="7C3D99A1" w14:textId="77777777" w:rsidR="0015090D" w:rsidRDefault="00022476">
      <w:r>
        <w:rPr>
          <w:rFonts w:hint="eastAsia"/>
        </w:rPr>
        <w:t>其中重要的应收账款核销情况</w:t>
      </w:r>
    </w:p>
    <w:sdt>
      <w:sdtPr>
        <w:alias w:val="是否适用：母公司其中重要的应收账款核销情况[双击切换]"/>
        <w:tag w:val="_GBC_7110dba4b9b14a6ea7177cba57fd2d03"/>
        <w:id w:val="1614012863"/>
        <w:placeholder>
          <w:docPart w:val="GBC22222222222222222222222222222"/>
        </w:placeholder>
      </w:sdtPr>
      <w:sdtContent>
        <w:p w14:paraId="6F619A07" w14:textId="1E2D4DE5" w:rsidR="0015090D" w:rsidRDefault="00022476" w:rsidP="00246168">
          <w:r>
            <w:rPr>
              <w:rFonts w:ascii="宋体" w:hAnsi="宋体"/>
            </w:rPr>
            <w:fldChar w:fldCharType="begin"/>
          </w:r>
          <w:r w:rsidR="0024616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0D207094" w14:textId="77777777" w:rsidR="00246168" w:rsidRDefault="00246168" w:rsidP="00246168"/>
    <w:p w14:paraId="0E5EF6CE" w14:textId="77777777" w:rsidR="0015090D" w:rsidRDefault="00022476">
      <w:pPr>
        <w:snapToGrid w:val="0"/>
        <w:spacing w:line="240" w:lineRule="atLeast"/>
      </w:pPr>
      <w:r>
        <w:rPr>
          <w:rFonts w:hint="eastAsia"/>
        </w:rPr>
        <w:t>应收账款核销说明：</w:t>
      </w:r>
    </w:p>
    <w:sdt>
      <w:sdtPr>
        <w:rPr>
          <w:rFonts w:hint="eastAsia"/>
        </w:rPr>
        <w:alias w:val="是否适用：母公司应收账款核销说明[双击切换]"/>
        <w:tag w:val="_GBC_2ba809c9e31c411795d7353d4b11a774"/>
        <w:id w:val="-830370540"/>
        <w:placeholder>
          <w:docPart w:val="GBC22222222222222222222222222222"/>
        </w:placeholder>
      </w:sdtPr>
      <w:sdtContent>
        <w:p w14:paraId="62D99B4C" w14:textId="049EBC2B" w:rsidR="0015090D" w:rsidRDefault="00022476" w:rsidP="00246168">
          <w:pPr>
            <w:snapToGrid w:val="0"/>
            <w:spacing w:line="240" w:lineRule="atLeast"/>
          </w:pPr>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5127A1BA" w14:textId="77777777" w:rsidR="0015090D" w:rsidRDefault="0015090D"/>
    <w:p w14:paraId="787444B8" w14:textId="77777777" w:rsidR="0015090D" w:rsidRDefault="00022476">
      <w:pPr>
        <w:pStyle w:val="4"/>
        <w:numPr>
          <w:ilvl w:val="3"/>
          <w:numId w:val="93"/>
        </w:numPr>
        <w:ind w:left="426" w:hangingChars="202" w:hanging="426"/>
        <w:rPr>
          <w:rFonts w:hint="eastAsia"/>
        </w:rPr>
      </w:pPr>
      <w:bookmarkStart w:id="396" w:name="_Hlk153789714"/>
      <w:bookmarkStart w:id="397" w:name="_Hlk90023019"/>
      <w:r>
        <w:rPr>
          <w:rFonts w:hint="eastAsia"/>
        </w:rPr>
        <w:t>按欠款方归集的期末余额前五名的应收账款和合同资产情况</w:t>
      </w:r>
    </w:p>
    <w:sdt>
      <w:sdtPr>
        <w:rPr>
          <w:rFonts w:hint="eastAsia"/>
        </w:rPr>
        <w:alias w:val="是否适用：按欠款方归集的期末余额前五名的应收账款情况[双击切换]"/>
        <w:tag w:val="_GBC_7fffc10e897f45d19e0dc3f8ffc2224f"/>
        <w:id w:val="2064441573"/>
        <w:placeholder>
          <w:docPart w:val="GBC22222222222222222222222222222"/>
        </w:placeholder>
      </w:sdtPr>
      <w:sdtContent>
        <w:p w14:paraId="1F7D331E" w14:textId="77777777" w:rsidR="0015090D" w:rsidRDefault="00022476">
          <w:pPr>
            <w:snapToGrid w:val="0"/>
            <w:spacing w:line="240" w:lineRule="atLeast"/>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11ECB82" w14:textId="77777777" w:rsidR="0015090D" w:rsidRDefault="00022476">
      <w:pPr>
        <w:snapToGrid w:val="0"/>
        <w:spacing w:line="240" w:lineRule="atLeast"/>
        <w:jc w:val="right"/>
      </w:pPr>
      <w:r>
        <w:rPr>
          <w:rFonts w:hint="eastAsia"/>
        </w:rPr>
        <w:t>单位：</w:t>
      </w:r>
      <w:sdt>
        <w:sdtPr>
          <w:alias w:val="单位：财务附注：应收账款前五名欠款情况"/>
          <w:tag w:val="_GBC_e41caaf031c645a09f9ff82e1bde3008"/>
          <w:id w:val="62827800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w:t>
      </w:r>
      <w:r>
        <w:rPr>
          <w:rFonts w:hint="eastAsia"/>
        </w:rPr>
        <w:t>币种：</w:t>
      </w:r>
      <w:sdt>
        <w:sdtPr>
          <w:rPr>
            <w:rFonts w:hint="eastAsia"/>
          </w:rPr>
          <w:alias w:val="币种：财务附注：应收账款前五名欠款情况"/>
          <w:tag w:val="_GBC_03b6faf9055245869ad37558d10f0525"/>
          <w:id w:val="2499340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507"/>
        <w:gridCol w:w="1063"/>
        <w:gridCol w:w="1701"/>
        <w:gridCol w:w="1560"/>
        <w:gridCol w:w="1704"/>
      </w:tblGrid>
      <w:tr w:rsidR="0015090D" w14:paraId="18141A15" w14:textId="77777777" w:rsidTr="002F071C">
        <w:trPr>
          <w:cantSplit/>
        </w:trPr>
        <w:sdt>
          <w:sdtPr>
            <w:tag w:val="_PLD_68ef52d85e9b4f23a72393cc4b01b204"/>
            <w:id w:val="-1093242000"/>
          </w:sdtPr>
          <w:sdtContent>
            <w:tc>
              <w:tcPr>
                <w:tcW w:w="1507" w:type="dxa"/>
                <w:vAlign w:val="center"/>
              </w:tcPr>
              <w:p w14:paraId="35720A40" w14:textId="77777777" w:rsidR="0015090D" w:rsidRDefault="00022476">
                <w:pPr>
                  <w:ind w:right="105"/>
                  <w:jc w:val="center"/>
                </w:pPr>
                <w:r>
                  <w:rPr>
                    <w:rFonts w:hint="eastAsia"/>
                  </w:rPr>
                  <w:t>单位名称</w:t>
                </w:r>
              </w:p>
            </w:tc>
          </w:sdtContent>
        </w:sdt>
        <w:sdt>
          <w:sdtPr>
            <w:tag w:val="_PLD_a62fd4b0ddfb407795d57ea0471df65a"/>
            <w:id w:val="-648977662"/>
          </w:sdtPr>
          <w:sdtContent>
            <w:tc>
              <w:tcPr>
                <w:tcW w:w="1507" w:type="dxa"/>
                <w:vAlign w:val="center"/>
              </w:tcPr>
              <w:p w14:paraId="730012C9" w14:textId="77777777" w:rsidR="0015090D" w:rsidRDefault="00022476">
                <w:pPr>
                  <w:ind w:right="73"/>
                  <w:jc w:val="center"/>
                </w:pPr>
                <w:r>
                  <w:rPr>
                    <w:rFonts w:hint="eastAsia"/>
                  </w:rPr>
                  <w:t>应收账款期末余额</w:t>
                </w:r>
              </w:p>
            </w:tc>
          </w:sdtContent>
        </w:sdt>
        <w:sdt>
          <w:sdtPr>
            <w:tag w:val="_PLD_7e753de74ef54c5da4e5c10a41366274"/>
            <w:id w:val="-1695062804"/>
          </w:sdtPr>
          <w:sdtContent>
            <w:tc>
              <w:tcPr>
                <w:tcW w:w="1063" w:type="dxa"/>
                <w:vAlign w:val="center"/>
              </w:tcPr>
              <w:p w14:paraId="64DDAB8B" w14:textId="77777777" w:rsidR="0015090D" w:rsidRDefault="00022476">
                <w:pPr>
                  <w:jc w:val="center"/>
                </w:pPr>
                <w:r>
                  <w:rPr>
                    <w:rFonts w:hint="eastAsia"/>
                  </w:rPr>
                  <w:t>合同资产期末余额</w:t>
                </w:r>
              </w:p>
            </w:tc>
          </w:sdtContent>
        </w:sdt>
        <w:sdt>
          <w:sdtPr>
            <w:tag w:val="_PLD_1589be2aa7134b3f9de4e223e83a7a61"/>
            <w:id w:val="-58632892"/>
          </w:sdtPr>
          <w:sdtContent>
            <w:tc>
              <w:tcPr>
                <w:tcW w:w="1701" w:type="dxa"/>
                <w:vAlign w:val="center"/>
              </w:tcPr>
              <w:p w14:paraId="270ADD85" w14:textId="77777777" w:rsidR="0015090D" w:rsidRDefault="00022476">
                <w:pPr>
                  <w:jc w:val="center"/>
                </w:pPr>
                <w:r>
                  <w:rPr>
                    <w:rFonts w:hint="eastAsia"/>
                  </w:rPr>
                  <w:t>应收账款和合同资产期末余额</w:t>
                </w:r>
              </w:p>
            </w:tc>
          </w:sdtContent>
        </w:sdt>
        <w:sdt>
          <w:sdtPr>
            <w:tag w:val="_PLD_e84ecb8c9e5146e8b4ede4a709c5ef5f"/>
            <w:id w:val="1965070178"/>
          </w:sdtPr>
          <w:sdtContent>
            <w:tc>
              <w:tcPr>
                <w:tcW w:w="1560" w:type="dxa"/>
                <w:vAlign w:val="center"/>
              </w:tcPr>
              <w:p w14:paraId="66E111FA" w14:textId="77777777" w:rsidR="0015090D" w:rsidRDefault="00022476">
                <w:pPr>
                  <w:jc w:val="center"/>
                </w:pPr>
                <w:r>
                  <w:rPr>
                    <w:rFonts w:hint="eastAsia"/>
                  </w:rPr>
                  <w:t>占应收账款和合同资产期末余额合计数的比例（</w:t>
                </w:r>
                <w:r>
                  <w:rPr>
                    <w:rFonts w:hint="eastAsia"/>
                  </w:rPr>
                  <w:t>%</w:t>
                </w:r>
                <w:r>
                  <w:rPr>
                    <w:rFonts w:hint="eastAsia"/>
                  </w:rPr>
                  <w:t>）</w:t>
                </w:r>
              </w:p>
            </w:tc>
          </w:sdtContent>
        </w:sdt>
        <w:sdt>
          <w:sdtPr>
            <w:tag w:val="_PLD_da58e99405a342aa95b8ffb814c33752"/>
            <w:id w:val="-226224900"/>
          </w:sdtPr>
          <w:sdtContent>
            <w:tc>
              <w:tcPr>
                <w:tcW w:w="1704" w:type="dxa"/>
                <w:vAlign w:val="center"/>
              </w:tcPr>
              <w:p w14:paraId="637B9BC7" w14:textId="77777777" w:rsidR="0015090D" w:rsidRDefault="00022476">
                <w:pPr>
                  <w:jc w:val="center"/>
                </w:pPr>
                <w:r>
                  <w:rPr>
                    <w:rFonts w:hint="eastAsia"/>
                  </w:rPr>
                  <w:t>坏账准备期末余额</w:t>
                </w:r>
              </w:p>
            </w:tc>
          </w:sdtContent>
        </w:sdt>
      </w:tr>
      <w:tr w:rsidR="002F071C" w14:paraId="1CA98EB7" w14:textId="77777777" w:rsidTr="002F071C">
        <w:trPr>
          <w:cantSplit/>
        </w:trPr>
        <w:tc>
          <w:tcPr>
            <w:tcW w:w="1507" w:type="dxa"/>
          </w:tcPr>
          <w:p w14:paraId="5639439C" w14:textId="160A23AC" w:rsidR="002F071C" w:rsidRDefault="002F071C" w:rsidP="002F071C">
            <w:pPr>
              <w:ind w:right="105"/>
            </w:pPr>
            <w:r>
              <w:rPr>
                <w:rFonts w:hint="eastAsia"/>
              </w:rPr>
              <w:t>第一名</w:t>
            </w:r>
          </w:p>
        </w:tc>
        <w:tc>
          <w:tcPr>
            <w:tcW w:w="1507" w:type="dxa"/>
            <w:vAlign w:val="center"/>
          </w:tcPr>
          <w:p w14:paraId="6DE3A969" w14:textId="26DF143A" w:rsidR="002F071C" w:rsidRDefault="002F071C" w:rsidP="002F071C">
            <w:pPr>
              <w:ind w:right="73"/>
              <w:jc w:val="right"/>
            </w:pPr>
            <w:r>
              <w:rPr>
                <w:rFonts w:ascii="宋体" w:hAnsi="宋体" w:hint="eastAsia"/>
                <w:color w:val="000000"/>
                <w:sz w:val="18"/>
                <w:szCs w:val="18"/>
              </w:rPr>
              <w:t xml:space="preserve"> 3,523,882.50 </w:t>
            </w:r>
          </w:p>
        </w:tc>
        <w:tc>
          <w:tcPr>
            <w:tcW w:w="1063" w:type="dxa"/>
            <w:vAlign w:val="center"/>
          </w:tcPr>
          <w:p w14:paraId="51E71702" w14:textId="77777777" w:rsidR="002F071C" w:rsidRDefault="002F071C" w:rsidP="002F071C">
            <w:pPr>
              <w:jc w:val="right"/>
            </w:pPr>
          </w:p>
        </w:tc>
        <w:tc>
          <w:tcPr>
            <w:tcW w:w="1701" w:type="dxa"/>
            <w:vAlign w:val="center"/>
          </w:tcPr>
          <w:p w14:paraId="296A76ED" w14:textId="5717B044" w:rsidR="002F071C" w:rsidRDefault="002F071C" w:rsidP="002F071C">
            <w:pPr>
              <w:jc w:val="right"/>
            </w:pPr>
            <w:r>
              <w:rPr>
                <w:rFonts w:ascii="宋体" w:hAnsi="宋体" w:hint="eastAsia"/>
                <w:color w:val="000000"/>
                <w:sz w:val="18"/>
                <w:szCs w:val="18"/>
              </w:rPr>
              <w:t xml:space="preserve"> 3,523,882.50 </w:t>
            </w:r>
          </w:p>
        </w:tc>
        <w:tc>
          <w:tcPr>
            <w:tcW w:w="1560" w:type="dxa"/>
            <w:vAlign w:val="center"/>
          </w:tcPr>
          <w:p w14:paraId="74613BB6" w14:textId="42D1F2B6" w:rsidR="002F071C" w:rsidRDefault="002F071C" w:rsidP="002F071C">
            <w:pPr>
              <w:jc w:val="right"/>
            </w:pPr>
            <w:r>
              <w:rPr>
                <w:rFonts w:ascii="宋体" w:hAnsi="宋体" w:hint="eastAsia"/>
                <w:color w:val="000000"/>
                <w:sz w:val="18"/>
                <w:szCs w:val="18"/>
              </w:rPr>
              <w:t xml:space="preserve"> 13.63 </w:t>
            </w:r>
          </w:p>
        </w:tc>
        <w:tc>
          <w:tcPr>
            <w:tcW w:w="1704" w:type="dxa"/>
            <w:vAlign w:val="center"/>
          </w:tcPr>
          <w:p w14:paraId="513C983F" w14:textId="0B5915B9" w:rsidR="002F071C" w:rsidRDefault="002F071C" w:rsidP="002F071C">
            <w:pPr>
              <w:jc w:val="right"/>
            </w:pPr>
            <w:r>
              <w:rPr>
                <w:rFonts w:ascii="宋体" w:hAnsi="宋体" w:hint="eastAsia"/>
                <w:color w:val="000000"/>
                <w:sz w:val="18"/>
                <w:szCs w:val="18"/>
              </w:rPr>
              <w:t xml:space="preserve">176,194.13 </w:t>
            </w:r>
          </w:p>
        </w:tc>
      </w:tr>
      <w:tr w:rsidR="002F071C" w14:paraId="13FB775E" w14:textId="77777777" w:rsidTr="002F071C">
        <w:trPr>
          <w:cantSplit/>
        </w:trPr>
        <w:tc>
          <w:tcPr>
            <w:tcW w:w="1507" w:type="dxa"/>
          </w:tcPr>
          <w:p w14:paraId="2FD4D68D" w14:textId="1E0749D7" w:rsidR="002F071C" w:rsidRDefault="002F071C" w:rsidP="002F071C">
            <w:pPr>
              <w:ind w:right="105"/>
            </w:pPr>
            <w:r>
              <w:rPr>
                <w:rFonts w:hint="eastAsia"/>
              </w:rPr>
              <w:t>第二名</w:t>
            </w:r>
          </w:p>
        </w:tc>
        <w:tc>
          <w:tcPr>
            <w:tcW w:w="1507" w:type="dxa"/>
            <w:vAlign w:val="center"/>
          </w:tcPr>
          <w:p w14:paraId="1337B16C" w14:textId="73A3195E" w:rsidR="002F071C" w:rsidRDefault="002F071C" w:rsidP="002F071C">
            <w:pPr>
              <w:ind w:right="73"/>
              <w:jc w:val="right"/>
            </w:pPr>
            <w:r>
              <w:rPr>
                <w:rFonts w:ascii="宋体" w:hAnsi="宋体" w:hint="eastAsia"/>
                <w:color w:val="000000"/>
                <w:sz w:val="18"/>
                <w:szCs w:val="18"/>
              </w:rPr>
              <w:t xml:space="preserve"> 2,688,930.00 </w:t>
            </w:r>
          </w:p>
        </w:tc>
        <w:tc>
          <w:tcPr>
            <w:tcW w:w="1063" w:type="dxa"/>
            <w:vAlign w:val="center"/>
          </w:tcPr>
          <w:p w14:paraId="5A9E39AD" w14:textId="77777777" w:rsidR="002F071C" w:rsidRDefault="002F071C" w:rsidP="002F071C">
            <w:pPr>
              <w:jc w:val="right"/>
            </w:pPr>
          </w:p>
        </w:tc>
        <w:tc>
          <w:tcPr>
            <w:tcW w:w="1701" w:type="dxa"/>
            <w:vAlign w:val="center"/>
          </w:tcPr>
          <w:p w14:paraId="03177998" w14:textId="53113012" w:rsidR="002F071C" w:rsidRDefault="002F071C" w:rsidP="002F071C">
            <w:pPr>
              <w:jc w:val="right"/>
            </w:pPr>
            <w:r>
              <w:rPr>
                <w:rFonts w:ascii="宋体" w:hAnsi="宋体" w:hint="eastAsia"/>
                <w:color w:val="000000"/>
                <w:sz w:val="18"/>
                <w:szCs w:val="18"/>
              </w:rPr>
              <w:t xml:space="preserve"> 2,688,930.00 </w:t>
            </w:r>
          </w:p>
        </w:tc>
        <w:tc>
          <w:tcPr>
            <w:tcW w:w="1560" w:type="dxa"/>
            <w:vAlign w:val="center"/>
          </w:tcPr>
          <w:p w14:paraId="36A0643B" w14:textId="556E055E" w:rsidR="002F071C" w:rsidRDefault="002F071C" w:rsidP="002F071C">
            <w:pPr>
              <w:jc w:val="right"/>
            </w:pPr>
            <w:r>
              <w:rPr>
                <w:rFonts w:ascii="宋体" w:hAnsi="宋体" w:hint="eastAsia"/>
                <w:color w:val="000000"/>
                <w:sz w:val="18"/>
                <w:szCs w:val="18"/>
              </w:rPr>
              <w:t xml:space="preserve"> 10.40 </w:t>
            </w:r>
          </w:p>
        </w:tc>
        <w:tc>
          <w:tcPr>
            <w:tcW w:w="1704" w:type="dxa"/>
            <w:vAlign w:val="center"/>
          </w:tcPr>
          <w:p w14:paraId="42320520" w14:textId="78D0D763" w:rsidR="002F071C" w:rsidRDefault="002F071C" w:rsidP="002F071C">
            <w:pPr>
              <w:jc w:val="right"/>
            </w:pPr>
            <w:r>
              <w:rPr>
                <w:rFonts w:ascii="宋体" w:hAnsi="宋体" w:hint="eastAsia"/>
                <w:color w:val="000000"/>
                <w:sz w:val="18"/>
                <w:szCs w:val="18"/>
              </w:rPr>
              <w:t xml:space="preserve">134,446.50 </w:t>
            </w:r>
          </w:p>
        </w:tc>
      </w:tr>
      <w:tr w:rsidR="002F071C" w14:paraId="3DC46C84" w14:textId="77777777" w:rsidTr="002F071C">
        <w:trPr>
          <w:cantSplit/>
        </w:trPr>
        <w:tc>
          <w:tcPr>
            <w:tcW w:w="1507" w:type="dxa"/>
          </w:tcPr>
          <w:p w14:paraId="7833BD4F" w14:textId="18A8741B" w:rsidR="002F071C" w:rsidRDefault="002F071C" w:rsidP="002F071C">
            <w:pPr>
              <w:ind w:right="105"/>
            </w:pPr>
            <w:r>
              <w:rPr>
                <w:rFonts w:hint="eastAsia"/>
              </w:rPr>
              <w:t>第三名</w:t>
            </w:r>
          </w:p>
        </w:tc>
        <w:tc>
          <w:tcPr>
            <w:tcW w:w="1507" w:type="dxa"/>
            <w:vAlign w:val="center"/>
          </w:tcPr>
          <w:p w14:paraId="73F27DBA" w14:textId="7EE3F4E9" w:rsidR="002F071C" w:rsidRDefault="002F071C" w:rsidP="002F071C">
            <w:pPr>
              <w:ind w:right="73"/>
              <w:jc w:val="right"/>
            </w:pPr>
            <w:r>
              <w:rPr>
                <w:rFonts w:ascii="宋体" w:hAnsi="宋体" w:hint="eastAsia"/>
                <w:color w:val="000000"/>
                <w:sz w:val="18"/>
                <w:szCs w:val="18"/>
              </w:rPr>
              <w:t xml:space="preserve"> 1,650,334.70 </w:t>
            </w:r>
          </w:p>
        </w:tc>
        <w:tc>
          <w:tcPr>
            <w:tcW w:w="1063" w:type="dxa"/>
            <w:vAlign w:val="center"/>
          </w:tcPr>
          <w:p w14:paraId="38CE367E" w14:textId="77777777" w:rsidR="002F071C" w:rsidRDefault="002F071C" w:rsidP="002F071C">
            <w:pPr>
              <w:jc w:val="right"/>
            </w:pPr>
          </w:p>
        </w:tc>
        <w:tc>
          <w:tcPr>
            <w:tcW w:w="1701" w:type="dxa"/>
            <w:vAlign w:val="center"/>
          </w:tcPr>
          <w:p w14:paraId="5A0D453B" w14:textId="0A3789E8" w:rsidR="002F071C" w:rsidRDefault="002F071C" w:rsidP="002F071C">
            <w:pPr>
              <w:jc w:val="right"/>
            </w:pPr>
            <w:r>
              <w:rPr>
                <w:rFonts w:ascii="宋体" w:hAnsi="宋体" w:hint="eastAsia"/>
                <w:color w:val="000000"/>
                <w:sz w:val="18"/>
                <w:szCs w:val="18"/>
              </w:rPr>
              <w:t xml:space="preserve"> 1,650,334.70 </w:t>
            </w:r>
          </w:p>
        </w:tc>
        <w:tc>
          <w:tcPr>
            <w:tcW w:w="1560" w:type="dxa"/>
            <w:vAlign w:val="center"/>
          </w:tcPr>
          <w:p w14:paraId="4A25D0E2" w14:textId="0FB2351E" w:rsidR="002F071C" w:rsidRDefault="002F071C" w:rsidP="002F071C">
            <w:pPr>
              <w:jc w:val="right"/>
            </w:pPr>
            <w:r>
              <w:rPr>
                <w:rFonts w:ascii="宋体" w:hAnsi="宋体" w:hint="eastAsia"/>
                <w:color w:val="000000"/>
                <w:sz w:val="18"/>
                <w:szCs w:val="18"/>
              </w:rPr>
              <w:t xml:space="preserve"> 6.38 </w:t>
            </w:r>
          </w:p>
        </w:tc>
        <w:tc>
          <w:tcPr>
            <w:tcW w:w="1704" w:type="dxa"/>
            <w:vAlign w:val="center"/>
          </w:tcPr>
          <w:p w14:paraId="27CB4FE3" w14:textId="42AC7D57" w:rsidR="002F071C" w:rsidRDefault="002F071C" w:rsidP="002F071C">
            <w:pPr>
              <w:jc w:val="right"/>
            </w:pPr>
            <w:r>
              <w:rPr>
                <w:rFonts w:ascii="宋体" w:hAnsi="宋体" w:hint="eastAsia"/>
                <w:color w:val="000000"/>
                <w:sz w:val="18"/>
                <w:szCs w:val="18"/>
              </w:rPr>
              <w:t xml:space="preserve"> 82,516.74 </w:t>
            </w:r>
          </w:p>
        </w:tc>
      </w:tr>
      <w:tr w:rsidR="002F071C" w14:paraId="38E08C77" w14:textId="77777777" w:rsidTr="002F071C">
        <w:trPr>
          <w:cantSplit/>
        </w:trPr>
        <w:tc>
          <w:tcPr>
            <w:tcW w:w="1507" w:type="dxa"/>
          </w:tcPr>
          <w:p w14:paraId="154E122D" w14:textId="117AEFBA" w:rsidR="002F071C" w:rsidRDefault="002F071C" w:rsidP="002F071C">
            <w:pPr>
              <w:ind w:right="105"/>
            </w:pPr>
            <w:r>
              <w:rPr>
                <w:rFonts w:hint="eastAsia"/>
              </w:rPr>
              <w:t>第四名</w:t>
            </w:r>
          </w:p>
        </w:tc>
        <w:tc>
          <w:tcPr>
            <w:tcW w:w="1507" w:type="dxa"/>
            <w:vAlign w:val="center"/>
          </w:tcPr>
          <w:p w14:paraId="6F1C03B0" w14:textId="6E514A58" w:rsidR="002F071C" w:rsidRDefault="002F071C" w:rsidP="002F071C">
            <w:pPr>
              <w:ind w:right="73"/>
              <w:jc w:val="right"/>
            </w:pPr>
            <w:r>
              <w:rPr>
                <w:rFonts w:ascii="宋体" w:hAnsi="宋体" w:hint="eastAsia"/>
                <w:color w:val="000000"/>
                <w:sz w:val="18"/>
                <w:szCs w:val="18"/>
              </w:rPr>
              <w:t xml:space="preserve"> 1,228,936.00 </w:t>
            </w:r>
          </w:p>
        </w:tc>
        <w:tc>
          <w:tcPr>
            <w:tcW w:w="1063" w:type="dxa"/>
            <w:vAlign w:val="center"/>
          </w:tcPr>
          <w:p w14:paraId="20C671BF" w14:textId="77777777" w:rsidR="002F071C" w:rsidRDefault="002F071C" w:rsidP="002F071C">
            <w:pPr>
              <w:jc w:val="right"/>
            </w:pPr>
          </w:p>
        </w:tc>
        <w:tc>
          <w:tcPr>
            <w:tcW w:w="1701" w:type="dxa"/>
            <w:vAlign w:val="center"/>
          </w:tcPr>
          <w:p w14:paraId="78067B22" w14:textId="3F9E06B5" w:rsidR="002F071C" w:rsidRDefault="002F071C" w:rsidP="002F071C">
            <w:pPr>
              <w:jc w:val="right"/>
            </w:pPr>
            <w:r>
              <w:rPr>
                <w:rFonts w:ascii="宋体" w:hAnsi="宋体" w:hint="eastAsia"/>
                <w:color w:val="000000"/>
                <w:sz w:val="18"/>
                <w:szCs w:val="18"/>
              </w:rPr>
              <w:t xml:space="preserve"> 1,228,936.00 </w:t>
            </w:r>
          </w:p>
        </w:tc>
        <w:tc>
          <w:tcPr>
            <w:tcW w:w="1560" w:type="dxa"/>
            <w:vAlign w:val="center"/>
          </w:tcPr>
          <w:p w14:paraId="2BAEC3E2" w14:textId="2C742798" w:rsidR="002F071C" w:rsidRDefault="002F071C" w:rsidP="002F071C">
            <w:pPr>
              <w:jc w:val="right"/>
            </w:pPr>
            <w:r>
              <w:rPr>
                <w:rFonts w:ascii="宋体" w:hAnsi="宋体" w:hint="eastAsia"/>
                <w:color w:val="000000"/>
                <w:sz w:val="18"/>
                <w:szCs w:val="18"/>
              </w:rPr>
              <w:t xml:space="preserve"> 4.75 </w:t>
            </w:r>
          </w:p>
        </w:tc>
        <w:tc>
          <w:tcPr>
            <w:tcW w:w="1704" w:type="dxa"/>
            <w:vAlign w:val="center"/>
          </w:tcPr>
          <w:p w14:paraId="6A9D8ABE" w14:textId="7F1FC3E3" w:rsidR="002F071C" w:rsidRDefault="002F071C" w:rsidP="002F071C">
            <w:pPr>
              <w:jc w:val="right"/>
            </w:pPr>
            <w:r>
              <w:rPr>
                <w:rFonts w:ascii="宋体" w:hAnsi="宋体" w:hint="eastAsia"/>
                <w:color w:val="000000"/>
                <w:sz w:val="18"/>
                <w:szCs w:val="18"/>
              </w:rPr>
              <w:t xml:space="preserve"> 61,446.80 </w:t>
            </w:r>
          </w:p>
        </w:tc>
      </w:tr>
      <w:tr w:rsidR="002F071C" w14:paraId="3DFE0E8B" w14:textId="77777777" w:rsidTr="002F071C">
        <w:trPr>
          <w:cantSplit/>
        </w:trPr>
        <w:tc>
          <w:tcPr>
            <w:tcW w:w="1507" w:type="dxa"/>
          </w:tcPr>
          <w:p w14:paraId="62952CF4" w14:textId="344B63B9" w:rsidR="002F071C" w:rsidRDefault="002F071C" w:rsidP="002F071C">
            <w:pPr>
              <w:ind w:right="105"/>
            </w:pPr>
            <w:r>
              <w:rPr>
                <w:rFonts w:hint="eastAsia"/>
              </w:rPr>
              <w:t>第五名</w:t>
            </w:r>
          </w:p>
        </w:tc>
        <w:tc>
          <w:tcPr>
            <w:tcW w:w="1507" w:type="dxa"/>
            <w:vAlign w:val="center"/>
          </w:tcPr>
          <w:p w14:paraId="0FEA6AC1" w14:textId="00AADB39" w:rsidR="002F071C" w:rsidRDefault="002F071C" w:rsidP="002F071C">
            <w:pPr>
              <w:ind w:right="73"/>
              <w:jc w:val="right"/>
            </w:pPr>
            <w:r>
              <w:rPr>
                <w:rFonts w:ascii="宋体" w:hAnsi="宋体" w:hint="eastAsia"/>
                <w:color w:val="000000"/>
                <w:sz w:val="18"/>
                <w:szCs w:val="18"/>
              </w:rPr>
              <w:t xml:space="preserve"> 1,004,180.40 </w:t>
            </w:r>
          </w:p>
        </w:tc>
        <w:tc>
          <w:tcPr>
            <w:tcW w:w="1063" w:type="dxa"/>
            <w:vAlign w:val="center"/>
          </w:tcPr>
          <w:p w14:paraId="2F0E26FC" w14:textId="77777777" w:rsidR="002F071C" w:rsidRDefault="002F071C" w:rsidP="002F071C">
            <w:pPr>
              <w:jc w:val="right"/>
            </w:pPr>
          </w:p>
        </w:tc>
        <w:tc>
          <w:tcPr>
            <w:tcW w:w="1701" w:type="dxa"/>
            <w:vAlign w:val="center"/>
          </w:tcPr>
          <w:p w14:paraId="4CFA6637" w14:textId="35A8C1A5" w:rsidR="002F071C" w:rsidRDefault="002F071C" w:rsidP="002F071C">
            <w:pPr>
              <w:jc w:val="right"/>
            </w:pPr>
            <w:r>
              <w:rPr>
                <w:rFonts w:ascii="宋体" w:hAnsi="宋体" w:hint="eastAsia"/>
                <w:color w:val="000000"/>
                <w:sz w:val="18"/>
                <w:szCs w:val="18"/>
              </w:rPr>
              <w:t xml:space="preserve"> 1,004,180.40 </w:t>
            </w:r>
          </w:p>
        </w:tc>
        <w:tc>
          <w:tcPr>
            <w:tcW w:w="1560" w:type="dxa"/>
            <w:vAlign w:val="center"/>
          </w:tcPr>
          <w:p w14:paraId="3D302F90" w14:textId="2619A9AA" w:rsidR="002F071C" w:rsidRDefault="002F071C" w:rsidP="002F071C">
            <w:pPr>
              <w:jc w:val="right"/>
            </w:pPr>
            <w:r>
              <w:rPr>
                <w:rFonts w:ascii="宋体" w:hAnsi="宋体" w:hint="eastAsia"/>
                <w:color w:val="000000"/>
                <w:sz w:val="18"/>
                <w:szCs w:val="18"/>
              </w:rPr>
              <w:t xml:space="preserve"> 3.88 </w:t>
            </w:r>
          </w:p>
        </w:tc>
        <w:tc>
          <w:tcPr>
            <w:tcW w:w="1704" w:type="dxa"/>
            <w:vAlign w:val="center"/>
          </w:tcPr>
          <w:p w14:paraId="7C9D6A25" w14:textId="418EB214" w:rsidR="002F071C" w:rsidRDefault="002F071C" w:rsidP="002F071C">
            <w:pPr>
              <w:jc w:val="right"/>
            </w:pPr>
            <w:r>
              <w:rPr>
                <w:rFonts w:ascii="宋体" w:hAnsi="宋体" w:hint="eastAsia"/>
                <w:color w:val="000000"/>
                <w:sz w:val="18"/>
                <w:szCs w:val="18"/>
              </w:rPr>
              <w:t xml:space="preserve"> 50,209.02 </w:t>
            </w:r>
          </w:p>
        </w:tc>
      </w:tr>
      <w:tr w:rsidR="002F071C" w14:paraId="665BB93E" w14:textId="77777777" w:rsidTr="002F071C">
        <w:trPr>
          <w:cantSplit/>
        </w:trPr>
        <w:tc>
          <w:tcPr>
            <w:tcW w:w="1507" w:type="dxa"/>
            <w:vAlign w:val="center"/>
          </w:tcPr>
          <w:p w14:paraId="311F035A" w14:textId="77777777" w:rsidR="002F071C" w:rsidRDefault="002F071C" w:rsidP="002F071C">
            <w:pPr>
              <w:ind w:right="105"/>
              <w:jc w:val="center"/>
            </w:pPr>
            <w:r>
              <w:rPr>
                <w:rFonts w:hint="eastAsia"/>
              </w:rPr>
              <w:t>合计</w:t>
            </w:r>
          </w:p>
        </w:tc>
        <w:tc>
          <w:tcPr>
            <w:tcW w:w="1507" w:type="dxa"/>
            <w:vAlign w:val="center"/>
          </w:tcPr>
          <w:p w14:paraId="0DD06200" w14:textId="1A528282" w:rsidR="002F071C" w:rsidRDefault="002F071C" w:rsidP="002F071C">
            <w:pPr>
              <w:ind w:right="73"/>
              <w:jc w:val="right"/>
            </w:pPr>
            <w:r>
              <w:rPr>
                <w:rFonts w:ascii="宋体" w:hAnsi="宋体" w:hint="eastAsia"/>
                <w:b/>
                <w:bCs/>
                <w:color w:val="000000"/>
                <w:sz w:val="18"/>
                <w:szCs w:val="18"/>
              </w:rPr>
              <w:t xml:space="preserve">10,096,263.60 </w:t>
            </w:r>
          </w:p>
        </w:tc>
        <w:tc>
          <w:tcPr>
            <w:tcW w:w="1063" w:type="dxa"/>
            <w:vAlign w:val="center"/>
          </w:tcPr>
          <w:p w14:paraId="0E4C465C" w14:textId="77777777" w:rsidR="002F071C" w:rsidRDefault="002F071C" w:rsidP="002F071C">
            <w:pPr>
              <w:jc w:val="right"/>
            </w:pPr>
          </w:p>
        </w:tc>
        <w:tc>
          <w:tcPr>
            <w:tcW w:w="1701" w:type="dxa"/>
            <w:vAlign w:val="center"/>
          </w:tcPr>
          <w:p w14:paraId="1F33FF48" w14:textId="6A657583" w:rsidR="002F071C" w:rsidRDefault="002F071C" w:rsidP="002F071C">
            <w:pPr>
              <w:jc w:val="right"/>
            </w:pPr>
            <w:r>
              <w:rPr>
                <w:rFonts w:ascii="宋体" w:hAnsi="宋体" w:hint="eastAsia"/>
                <w:b/>
                <w:bCs/>
                <w:color w:val="000000"/>
                <w:sz w:val="18"/>
                <w:szCs w:val="18"/>
              </w:rPr>
              <w:t xml:space="preserve">10,096,263.60 </w:t>
            </w:r>
          </w:p>
        </w:tc>
        <w:tc>
          <w:tcPr>
            <w:tcW w:w="1560" w:type="dxa"/>
            <w:vAlign w:val="center"/>
          </w:tcPr>
          <w:p w14:paraId="28D5280D" w14:textId="6D1C65B6" w:rsidR="002F071C" w:rsidRDefault="002F071C" w:rsidP="002F071C">
            <w:pPr>
              <w:jc w:val="right"/>
            </w:pPr>
            <w:r>
              <w:rPr>
                <w:rFonts w:ascii="宋体" w:hAnsi="宋体" w:hint="eastAsia"/>
                <w:b/>
                <w:bCs/>
                <w:color w:val="000000"/>
                <w:sz w:val="18"/>
                <w:szCs w:val="18"/>
              </w:rPr>
              <w:t xml:space="preserve"> 39.0</w:t>
            </w:r>
            <w:r w:rsidR="004B67EA">
              <w:rPr>
                <w:rFonts w:ascii="宋体" w:hAnsi="宋体" w:hint="eastAsia"/>
                <w:b/>
                <w:bCs/>
                <w:color w:val="000000"/>
                <w:sz w:val="18"/>
                <w:szCs w:val="18"/>
              </w:rPr>
              <w:t>4</w:t>
            </w:r>
            <w:r>
              <w:rPr>
                <w:rFonts w:ascii="宋体" w:hAnsi="宋体" w:hint="eastAsia"/>
                <w:b/>
                <w:bCs/>
                <w:color w:val="000000"/>
                <w:sz w:val="18"/>
                <w:szCs w:val="18"/>
              </w:rPr>
              <w:t xml:space="preserve"> </w:t>
            </w:r>
          </w:p>
        </w:tc>
        <w:tc>
          <w:tcPr>
            <w:tcW w:w="1704" w:type="dxa"/>
            <w:vAlign w:val="center"/>
          </w:tcPr>
          <w:p w14:paraId="146E4BB9" w14:textId="09156182" w:rsidR="002F071C" w:rsidRDefault="002F071C" w:rsidP="002F071C">
            <w:pPr>
              <w:jc w:val="right"/>
            </w:pPr>
            <w:r>
              <w:rPr>
                <w:rFonts w:ascii="宋体" w:hAnsi="宋体" w:hint="eastAsia"/>
                <w:b/>
                <w:bCs/>
                <w:color w:val="000000"/>
                <w:sz w:val="18"/>
                <w:szCs w:val="18"/>
              </w:rPr>
              <w:t xml:space="preserve">504,813.19 </w:t>
            </w:r>
          </w:p>
        </w:tc>
      </w:tr>
    </w:tbl>
    <w:p w14:paraId="67DE72D6" w14:textId="77777777" w:rsidR="0015090D" w:rsidRDefault="00022476">
      <w:pPr>
        <w:snapToGrid w:val="0"/>
        <w:spacing w:line="240" w:lineRule="atLeast"/>
      </w:pPr>
      <w:r>
        <w:rPr>
          <w:rFonts w:hint="eastAsia"/>
        </w:rPr>
        <w:t>其他说明：</w:t>
      </w:r>
    </w:p>
    <w:sdt>
      <w:sdtPr>
        <w:alias w:val="按欠款方归集的期末余额前五名的应收账款情况的说明"/>
        <w:tag w:val="_GBC_4233d26567cb46b2a0053fbc4949e5ad"/>
        <w:id w:val="1556822776"/>
        <w:placeholder>
          <w:docPart w:val="GBC22222222222222222222222222222"/>
        </w:placeholder>
      </w:sdtPr>
      <w:sdtContent>
        <w:p w14:paraId="5BE86A7C" w14:textId="15B32154" w:rsidR="0015090D" w:rsidRDefault="00000000" w:rsidP="009506EE">
          <w:pPr>
            <w:snapToGrid w:val="0"/>
            <w:spacing w:line="240" w:lineRule="atLeast"/>
            <w:ind w:firstLineChars="200" w:firstLine="420"/>
          </w:pPr>
          <w:sdt>
            <w:sdtPr>
              <w:alias w:val="按欠款方归集的期末余额前五名的应收账款情况的说明"/>
              <w:tag w:val="_GBC_4233d26567cb46b2a0053fbc4949e5ad"/>
              <w:id w:val="-31579850"/>
            </w:sdtPr>
            <w:sdtContent>
              <w:r w:rsidR="00B96768" w:rsidRPr="00B96768">
                <w:rPr>
                  <w:rFonts w:hint="eastAsia"/>
                </w:rPr>
                <w:t>公司报告期内无终止确认应收账款情况、无以应收账款为标的进行证券化交易情况。</w:t>
              </w:r>
            </w:sdtContent>
          </w:sdt>
        </w:p>
      </w:sdtContent>
    </w:sdt>
    <w:p w14:paraId="7E4A02B7" w14:textId="77777777" w:rsidR="0015090D" w:rsidRDefault="0015090D">
      <w:pPr>
        <w:snapToGrid w:val="0"/>
        <w:spacing w:line="240" w:lineRule="atLeast"/>
      </w:pPr>
    </w:p>
    <w:bookmarkEnd w:id="396"/>
    <w:bookmarkEnd w:id="397"/>
    <w:p w14:paraId="7857275B" w14:textId="77777777" w:rsidR="0015090D" w:rsidRDefault="00022476">
      <w:r>
        <w:rPr>
          <w:rFonts w:hint="eastAsia"/>
        </w:rPr>
        <w:t>其他</w:t>
      </w:r>
      <w:r>
        <w:t>说明：</w:t>
      </w:r>
    </w:p>
    <w:sdt>
      <w:sdtPr>
        <w:alias w:val="是否适用：母公司应收账款其他说明[双击切换]"/>
        <w:tag w:val="_GBC_4765684a53b9474f898fa6c2bd313427"/>
        <w:id w:val="-1841695853"/>
        <w:placeholder>
          <w:docPart w:val="GBC22222222222222222222222222222"/>
        </w:placeholder>
      </w:sdtPr>
      <w:sdtContent>
        <w:p w14:paraId="428DB815"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应收账款其他说明"/>
        <w:tag w:val="_GBC_050ad4436a034bc991ef13e9e868e8f8"/>
        <w:id w:val="-1134943173"/>
        <w:placeholder>
          <w:docPart w:val="GBC22222222222222222222222222222"/>
        </w:placeholder>
      </w:sdtPr>
      <w:sdtContent>
        <w:p w14:paraId="51DBD85E" w14:textId="7D0D03E3" w:rsidR="0015090D" w:rsidRDefault="00000000" w:rsidP="009506EE">
          <w:pPr>
            <w:snapToGrid w:val="0"/>
            <w:spacing w:line="360" w:lineRule="auto"/>
            <w:ind w:firstLineChars="200" w:firstLine="420"/>
          </w:pPr>
          <w:sdt>
            <w:sdtPr>
              <w:alias w:val="应收账款其他说明"/>
              <w:tag w:val="_GBC_050ad4436a034bc991ef13e9e868e8f8"/>
              <w:id w:val="-1215881331"/>
            </w:sdtPr>
            <w:sdtContent>
              <w:r w:rsidR="00B96768" w:rsidRPr="00B96768">
                <w:rPr>
                  <w:rFonts w:hint="eastAsia"/>
                </w:rPr>
                <w:t>公司报告期内无以前年度已全额或较大比例计提坏账准备、本期又全额或部分收回的应收账款。无终止确认应收账款情况，无因金融资产转移而终止确认的应收账款。</w:t>
              </w:r>
            </w:sdtContent>
          </w:sdt>
        </w:p>
      </w:sdtContent>
    </w:sdt>
    <w:p w14:paraId="7A0866B6" w14:textId="77777777" w:rsidR="0015090D" w:rsidRDefault="0015090D">
      <w:pPr>
        <w:snapToGrid w:val="0"/>
        <w:spacing w:line="240" w:lineRule="atLeast"/>
      </w:pPr>
    </w:p>
    <w:p w14:paraId="2F5948C8" w14:textId="77777777" w:rsidR="0015090D" w:rsidRDefault="00022476">
      <w:pPr>
        <w:pStyle w:val="3"/>
        <w:numPr>
          <w:ilvl w:val="0"/>
          <w:numId w:val="55"/>
        </w:numPr>
        <w:rPr>
          <w:rFonts w:ascii="宋体" w:hAnsi="宋体" w:hint="eastAsia"/>
          <w:szCs w:val="21"/>
        </w:rPr>
      </w:pPr>
      <w:r>
        <w:rPr>
          <w:rFonts w:ascii="宋体" w:hAnsi="宋体" w:hint="eastAsia"/>
          <w:szCs w:val="21"/>
        </w:rPr>
        <w:t>其他应收款</w:t>
      </w:r>
    </w:p>
    <w:p w14:paraId="0F49F375" w14:textId="77777777" w:rsidR="0015090D" w:rsidRDefault="00022476">
      <w:pPr>
        <w:pStyle w:val="4"/>
        <w:rPr>
          <w:rFonts w:hint="eastAsia"/>
        </w:rPr>
      </w:pPr>
      <w:bookmarkStart w:id="398" w:name="_Hlk153789873"/>
      <w:bookmarkStart w:id="399" w:name="_Hlk533796954"/>
      <w:r>
        <w:rPr>
          <w:rFonts w:hint="eastAsia"/>
        </w:rPr>
        <w:t>项目列示</w:t>
      </w:r>
    </w:p>
    <w:sdt>
      <w:sdtPr>
        <w:alias w:val="是否适用：母公司其他应收款分类列示[双击切换]"/>
        <w:tag w:val="_GBC_eca97260629e4985b01404cfe0f9630b"/>
        <w:id w:val="1197889027"/>
        <w:placeholder>
          <w:docPart w:val="GBC22222222222222222222222222222"/>
        </w:placeholder>
      </w:sdtPr>
      <w:sdtContent>
        <w:p w14:paraId="230D77F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6C01BDE" w14:textId="77777777" w:rsidR="0015090D" w:rsidRDefault="00022476">
      <w:pPr>
        <w:jc w:val="right"/>
      </w:pPr>
      <w:r>
        <w:rPr>
          <w:rFonts w:hint="eastAsia"/>
        </w:rPr>
        <w:t>单位：</w:t>
      </w:r>
      <w:sdt>
        <w:sdtPr>
          <w:rPr>
            <w:rFonts w:hint="eastAsia"/>
          </w:rPr>
          <w:alias w:val="单位：母公司其他应收款分类列示"/>
          <w:tag w:val="_GBC_3e648241a63447daac5dd00971efb146"/>
          <w:id w:val="1434826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其他应收款分类列示"/>
          <w:tag w:val="_GBC_c7b8206dd7dd44fcb02f4cced206c1b8"/>
          <w:id w:val="-17174977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196"/>
        <w:gridCol w:w="2938"/>
        <w:gridCol w:w="2924"/>
      </w:tblGrid>
      <w:tr w:rsidR="0015090D" w14:paraId="6BF02020" w14:textId="77777777">
        <w:trPr>
          <w:cantSplit/>
        </w:trPr>
        <w:sdt>
          <w:sdtPr>
            <w:tag w:val="_PLD_3fbe550dc0704e7ebed42463d474129d"/>
            <w:id w:val="711159753"/>
          </w:sdtPr>
          <w:sdtContent>
            <w:tc>
              <w:tcPr>
                <w:tcW w:w="3196" w:type="dxa"/>
                <w:vAlign w:val="center"/>
              </w:tcPr>
              <w:p w14:paraId="22F9E506" w14:textId="77777777" w:rsidR="0015090D" w:rsidRDefault="00022476">
                <w:pPr>
                  <w:jc w:val="center"/>
                </w:pPr>
                <w:r>
                  <w:rPr>
                    <w:rFonts w:hint="eastAsia"/>
                  </w:rPr>
                  <w:t>项目</w:t>
                </w:r>
              </w:p>
            </w:tc>
          </w:sdtContent>
        </w:sdt>
        <w:sdt>
          <w:sdtPr>
            <w:tag w:val="_PLD_5161bba6c7a3460784316b0695f47487"/>
            <w:id w:val="-998344632"/>
          </w:sdtPr>
          <w:sdtContent>
            <w:tc>
              <w:tcPr>
                <w:tcW w:w="2938" w:type="dxa"/>
                <w:vAlign w:val="center"/>
              </w:tcPr>
              <w:p w14:paraId="67D3D4B2" w14:textId="77777777" w:rsidR="0015090D" w:rsidRDefault="00022476">
                <w:pPr>
                  <w:jc w:val="center"/>
                </w:pPr>
                <w:r>
                  <w:rPr>
                    <w:rFonts w:hint="eastAsia"/>
                  </w:rPr>
                  <w:t>期末余额</w:t>
                </w:r>
              </w:p>
            </w:tc>
          </w:sdtContent>
        </w:sdt>
        <w:sdt>
          <w:sdtPr>
            <w:tag w:val="_PLD_54007dfc9bc24ec0b86bc4694efe4938"/>
            <w:id w:val="-1371219207"/>
          </w:sdtPr>
          <w:sdtContent>
            <w:tc>
              <w:tcPr>
                <w:tcW w:w="2924" w:type="dxa"/>
                <w:vAlign w:val="center"/>
              </w:tcPr>
              <w:p w14:paraId="44938F60" w14:textId="77777777" w:rsidR="0015090D" w:rsidRDefault="00022476">
                <w:pPr>
                  <w:jc w:val="center"/>
                </w:pPr>
                <w:r>
                  <w:rPr>
                    <w:rFonts w:hint="eastAsia"/>
                  </w:rPr>
                  <w:t>期初余额</w:t>
                </w:r>
              </w:p>
            </w:tc>
          </w:sdtContent>
        </w:sdt>
      </w:tr>
      <w:tr w:rsidR="0015090D" w14:paraId="56DE9B13" w14:textId="77777777">
        <w:trPr>
          <w:cantSplit/>
        </w:trPr>
        <w:tc>
          <w:tcPr>
            <w:tcW w:w="3196" w:type="dxa"/>
            <w:vAlign w:val="center"/>
          </w:tcPr>
          <w:p w14:paraId="760D6C0D" w14:textId="77777777" w:rsidR="0015090D" w:rsidRDefault="00022476">
            <w:pPr>
              <w:ind w:right="5"/>
            </w:pPr>
            <w:r>
              <w:rPr>
                <w:rFonts w:hint="eastAsia"/>
              </w:rPr>
              <w:t>应收利息</w:t>
            </w:r>
          </w:p>
        </w:tc>
        <w:tc>
          <w:tcPr>
            <w:tcW w:w="2938" w:type="dxa"/>
            <w:vAlign w:val="center"/>
          </w:tcPr>
          <w:p w14:paraId="7BF71572" w14:textId="77777777" w:rsidR="0015090D" w:rsidRDefault="0015090D">
            <w:pPr>
              <w:ind w:right="5"/>
              <w:jc w:val="right"/>
            </w:pPr>
          </w:p>
        </w:tc>
        <w:tc>
          <w:tcPr>
            <w:tcW w:w="2924" w:type="dxa"/>
            <w:vAlign w:val="center"/>
          </w:tcPr>
          <w:p w14:paraId="50FEB7D1" w14:textId="77777777" w:rsidR="0015090D" w:rsidRDefault="0015090D">
            <w:pPr>
              <w:ind w:right="5"/>
              <w:jc w:val="right"/>
            </w:pPr>
          </w:p>
        </w:tc>
      </w:tr>
      <w:tr w:rsidR="0015090D" w14:paraId="31B01327" w14:textId="77777777">
        <w:trPr>
          <w:cantSplit/>
        </w:trPr>
        <w:tc>
          <w:tcPr>
            <w:tcW w:w="3196" w:type="dxa"/>
            <w:vAlign w:val="center"/>
          </w:tcPr>
          <w:p w14:paraId="34F0130D" w14:textId="77777777" w:rsidR="0015090D" w:rsidRDefault="00022476">
            <w:pPr>
              <w:ind w:right="5"/>
            </w:pPr>
            <w:r>
              <w:rPr>
                <w:rFonts w:hint="eastAsia"/>
              </w:rPr>
              <w:t>应收股利</w:t>
            </w:r>
          </w:p>
        </w:tc>
        <w:tc>
          <w:tcPr>
            <w:tcW w:w="2938" w:type="dxa"/>
            <w:vAlign w:val="center"/>
          </w:tcPr>
          <w:p w14:paraId="7917A9D1" w14:textId="77777777" w:rsidR="0015090D" w:rsidRDefault="0015090D">
            <w:pPr>
              <w:ind w:right="5"/>
              <w:jc w:val="right"/>
            </w:pPr>
          </w:p>
        </w:tc>
        <w:tc>
          <w:tcPr>
            <w:tcW w:w="2924" w:type="dxa"/>
            <w:vAlign w:val="center"/>
          </w:tcPr>
          <w:p w14:paraId="1BDABDCD" w14:textId="77777777" w:rsidR="0015090D" w:rsidRDefault="0015090D">
            <w:pPr>
              <w:ind w:right="5"/>
              <w:jc w:val="right"/>
            </w:pPr>
          </w:p>
        </w:tc>
      </w:tr>
      <w:tr w:rsidR="00F27D7B" w14:paraId="4A4EFD3A" w14:textId="77777777">
        <w:trPr>
          <w:cantSplit/>
        </w:trPr>
        <w:tc>
          <w:tcPr>
            <w:tcW w:w="3196" w:type="dxa"/>
            <w:vAlign w:val="center"/>
          </w:tcPr>
          <w:p w14:paraId="4ADB830D" w14:textId="77777777" w:rsidR="00F27D7B" w:rsidRDefault="00F27D7B" w:rsidP="00F27D7B">
            <w:pPr>
              <w:ind w:right="5"/>
            </w:pPr>
            <w:r>
              <w:rPr>
                <w:rFonts w:hint="eastAsia"/>
              </w:rPr>
              <w:t>其他应收款</w:t>
            </w:r>
          </w:p>
        </w:tc>
        <w:tc>
          <w:tcPr>
            <w:tcW w:w="2938" w:type="dxa"/>
            <w:vAlign w:val="center"/>
          </w:tcPr>
          <w:p w14:paraId="623F794A" w14:textId="1894CEB5" w:rsidR="00F27D7B" w:rsidRDefault="00AD034C" w:rsidP="00F27D7B">
            <w:pPr>
              <w:ind w:right="5"/>
              <w:jc w:val="right"/>
            </w:pPr>
            <w:r>
              <w:t>450,</w:t>
            </w:r>
            <w:r w:rsidR="00CD23C0">
              <w:rPr>
                <w:rFonts w:hint="eastAsia"/>
              </w:rPr>
              <w:t>6</w:t>
            </w:r>
            <w:r>
              <w:t>8</w:t>
            </w:r>
            <w:r w:rsidR="00CD23C0">
              <w:rPr>
                <w:rFonts w:hint="eastAsia"/>
              </w:rPr>
              <w:t>2</w:t>
            </w:r>
            <w:r>
              <w:t>,</w:t>
            </w:r>
            <w:r w:rsidR="00CD23C0">
              <w:rPr>
                <w:rFonts w:hint="eastAsia"/>
              </w:rPr>
              <w:t>596</w:t>
            </w:r>
            <w:r>
              <w:t>.</w:t>
            </w:r>
            <w:r w:rsidR="00CD23C0">
              <w:rPr>
                <w:rFonts w:hint="eastAsia"/>
              </w:rPr>
              <w:t>9</w:t>
            </w:r>
            <w:r>
              <w:t>3</w:t>
            </w:r>
          </w:p>
        </w:tc>
        <w:tc>
          <w:tcPr>
            <w:tcW w:w="2924" w:type="dxa"/>
            <w:vAlign w:val="center"/>
          </w:tcPr>
          <w:p w14:paraId="381CF77B" w14:textId="0407344C" w:rsidR="00F27D7B" w:rsidRDefault="00F27D7B" w:rsidP="00F27D7B">
            <w:pPr>
              <w:ind w:right="5"/>
              <w:jc w:val="right"/>
            </w:pPr>
            <w:r>
              <w:rPr>
                <w:rFonts w:hint="eastAsia"/>
              </w:rPr>
              <w:t>401,294,120.38</w:t>
            </w:r>
          </w:p>
        </w:tc>
      </w:tr>
      <w:tr w:rsidR="00F27D7B" w14:paraId="2C3A6E1A" w14:textId="77777777">
        <w:trPr>
          <w:cantSplit/>
        </w:trPr>
        <w:tc>
          <w:tcPr>
            <w:tcW w:w="3196" w:type="dxa"/>
            <w:vAlign w:val="center"/>
          </w:tcPr>
          <w:p w14:paraId="53558837" w14:textId="77777777" w:rsidR="00F27D7B" w:rsidRDefault="00F27D7B" w:rsidP="00F27D7B">
            <w:pPr>
              <w:autoSpaceDE w:val="0"/>
              <w:autoSpaceDN w:val="0"/>
              <w:adjustRightInd w:val="0"/>
            </w:pPr>
            <w:r>
              <w:rPr>
                <w:rFonts w:hint="eastAsia"/>
              </w:rPr>
              <w:t>合计</w:t>
            </w:r>
          </w:p>
        </w:tc>
        <w:tc>
          <w:tcPr>
            <w:tcW w:w="2938" w:type="dxa"/>
            <w:vAlign w:val="center"/>
          </w:tcPr>
          <w:p w14:paraId="13578046" w14:textId="5EE84C95" w:rsidR="00F27D7B" w:rsidRDefault="00CD23C0" w:rsidP="00F27D7B">
            <w:pPr>
              <w:jc w:val="right"/>
            </w:pPr>
            <w:r>
              <w:t>450,682,596.93</w:t>
            </w:r>
          </w:p>
        </w:tc>
        <w:tc>
          <w:tcPr>
            <w:tcW w:w="2924" w:type="dxa"/>
            <w:vAlign w:val="center"/>
          </w:tcPr>
          <w:p w14:paraId="1EE0AC30" w14:textId="236DFACA" w:rsidR="00F27D7B" w:rsidRDefault="00F27D7B" w:rsidP="00F27D7B">
            <w:pPr>
              <w:jc w:val="right"/>
            </w:pPr>
            <w:r>
              <w:rPr>
                <w:rFonts w:hint="eastAsia"/>
              </w:rPr>
              <w:t>401,294,120.38</w:t>
            </w:r>
          </w:p>
        </w:tc>
      </w:tr>
    </w:tbl>
    <w:p w14:paraId="589EABEB" w14:textId="77777777" w:rsidR="0015090D" w:rsidRDefault="0015090D"/>
    <w:p w14:paraId="5A36335B" w14:textId="77777777" w:rsidR="0015090D" w:rsidRDefault="00022476">
      <w:bookmarkStart w:id="400" w:name="_Hlk533797002"/>
      <w:bookmarkEnd w:id="398"/>
      <w:bookmarkEnd w:id="399"/>
      <w:r>
        <w:rPr>
          <w:rFonts w:hint="eastAsia"/>
        </w:rPr>
        <w:t>其他说明：</w:t>
      </w:r>
    </w:p>
    <w:sdt>
      <w:sdtPr>
        <w:alias w:val="是否适用：母公司其他应收款分类列示其他说明[双击切换]"/>
        <w:tag w:val="_GBC_17d0b67d20cb486dbc08e07c11e1224a"/>
        <w:id w:val="-605880303"/>
        <w:placeholder>
          <w:docPart w:val="GBC22222222222222222222222222222"/>
        </w:placeholder>
      </w:sdtPr>
      <w:sdtContent>
        <w:p w14:paraId="49CFA4AE" w14:textId="53461A02"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bookmarkEnd w:id="400"/>
    <w:p w14:paraId="3DED853F" w14:textId="77777777" w:rsidR="0015090D" w:rsidRDefault="0015090D"/>
    <w:p w14:paraId="5C1D9A27" w14:textId="77777777" w:rsidR="0015090D" w:rsidRDefault="00022476">
      <w:pPr>
        <w:pStyle w:val="4"/>
        <w:ind w:left="360" w:hanging="360"/>
        <w:rPr>
          <w:rFonts w:hint="eastAsia"/>
        </w:rPr>
      </w:pPr>
      <w:r>
        <w:rPr>
          <w:rFonts w:hint="eastAsia"/>
        </w:rPr>
        <w:t>应收利息</w:t>
      </w:r>
    </w:p>
    <w:p w14:paraId="76AFA2F4" w14:textId="77777777" w:rsidR="0015090D" w:rsidRDefault="00022476">
      <w:pPr>
        <w:pStyle w:val="5"/>
        <w:numPr>
          <w:ilvl w:val="0"/>
          <w:numId w:val="111"/>
        </w:numPr>
        <w:ind w:leftChars="0"/>
      </w:pPr>
      <w:bookmarkStart w:id="401" w:name="_Hlk533797042"/>
      <w:r>
        <w:rPr>
          <w:rFonts w:hint="eastAsia"/>
        </w:rPr>
        <w:t>应收利息分类</w:t>
      </w:r>
    </w:p>
    <w:sdt>
      <w:sdtPr>
        <w:alias w:val="是否适用：母公司应收利息分类[双击切换]"/>
        <w:tag w:val="_GBC_5e0cba78d09b4764ada25ce89de1c4fd"/>
        <w:id w:val="-505665917"/>
        <w:placeholder>
          <w:docPart w:val="GBC22222222222222222222222222222"/>
        </w:placeholder>
      </w:sdtPr>
      <w:sdtContent>
        <w:p w14:paraId="1EF2FB4A" w14:textId="42F2C316"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373ECB87" w14:textId="77777777" w:rsidR="00246168" w:rsidRDefault="00246168" w:rsidP="00246168"/>
    <w:p w14:paraId="6A9F0A24" w14:textId="77777777" w:rsidR="0015090D" w:rsidRDefault="00022476">
      <w:pPr>
        <w:pStyle w:val="5"/>
        <w:numPr>
          <w:ilvl w:val="0"/>
          <w:numId w:val="111"/>
        </w:numPr>
        <w:ind w:leftChars="0"/>
        <w:rPr>
          <w:rFonts w:asciiTheme="minorHAnsi" w:hAnsiTheme="minorHAnsi" w:cs="宋体"/>
          <w:kern w:val="0"/>
          <w:szCs w:val="22"/>
        </w:rPr>
      </w:pPr>
      <w:bookmarkStart w:id="402" w:name="_Hlk533797114"/>
      <w:bookmarkEnd w:id="401"/>
      <w:r>
        <w:rPr>
          <w:rFonts w:asciiTheme="minorHAnsi" w:hAnsiTheme="minorHAnsi" w:cs="宋体" w:hint="eastAsia"/>
          <w:kern w:val="0"/>
          <w:szCs w:val="22"/>
        </w:rPr>
        <w:lastRenderedPageBreak/>
        <w:t>重要逾期利息</w:t>
      </w:r>
    </w:p>
    <w:sdt>
      <w:sdtPr>
        <w:alias w:val="是否适用：母公司重要逾期利息[双击切换]"/>
        <w:tag w:val="_GBC_2d954f5af6a64a34941652eeb166dce8"/>
        <w:id w:val="-606430159"/>
        <w:placeholder>
          <w:docPart w:val="GBC22222222222222222222222222222"/>
        </w:placeholder>
      </w:sdtPr>
      <w:sdtContent>
        <w:p w14:paraId="2007D645" w14:textId="3B208349"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5098D74F" w14:textId="77777777" w:rsidR="00246168" w:rsidRDefault="00246168" w:rsidP="00246168"/>
    <w:p w14:paraId="67B3DDD2" w14:textId="77777777" w:rsidR="0015090D" w:rsidRDefault="00022476">
      <w:pPr>
        <w:pStyle w:val="5"/>
        <w:numPr>
          <w:ilvl w:val="0"/>
          <w:numId w:val="111"/>
        </w:numPr>
        <w:ind w:leftChars="0"/>
        <w:rPr>
          <w:rFonts w:asciiTheme="minorHAnsi" w:hAnsiTheme="minorHAnsi" w:cs="宋体"/>
          <w:kern w:val="0"/>
          <w:szCs w:val="22"/>
        </w:rPr>
      </w:pPr>
      <w:bookmarkStart w:id="403" w:name="_Hlk153789950"/>
      <w:bookmarkStart w:id="404" w:name="_Hlk154149455"/>
      <w:r>
        <w:rPr>
          <w:rFonts w:asciiTheme="minorHAnsi" w:hAnsiTheme="minorHAnsi" w:cs="宋体" w:hint="eastAsia"/>
          <w:kern w:val="0"/>
          <w:szCs w:val="22"/>
        </w:rPr>
        <w:t>按</w:t>
      </w:r>
      <w:r>
        <w:rPr>
          <w:rFonts w:asciiTheme="minorHAnsi" w:hAnsiTheme="minorHAnsi" w:cs="宋体"/>
          <w:kern w:val="0"/>
          <w:szCs w:val="22"/>
        </w:rPr>
        <w:t>坏账计提方法分类披露</w:t>
      </w:r>
    </w:p>
    <w:sdt>
      <w:sdtPr>
        <w:alias w:val="是否适用：按坏账计提方法分类披露[双击切换]"/>
        <w:tag w:val="_GBC_fe4d472a766545fe91e93448a26e5403"/>
        <w:id w:val="385765560"/>
        <w:placeholder>
          <w:docPart w:val="GBC22222222222222222222222222222"/>
        </w:placeholder>
      </w:sdtPr>
      <w:sdtContent>
        <w:p w14:paraId="1E2A6265" w14:textId="5D4A655A"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6733D91D" w14:textId="77777777" w:rsidR="00246168" w:rsidRDefault="00246168" w:rsidP="00246168"/>
    <w:p w14:paraId="5B0D89A4" w14:textId="77777777" w:rsidR="0015090D" w:rsidRDefault="00022476">
      <w:r>
        <w:rPr>
          <w:rFonts w:hint="eastAsia"/>
        </w:rPr>
        <w:t>按单项计提坏账准备：</w:t>
      </w:r>
    </w:p>
    <w:sdt>
      <w:sdtPr>
        <w:alias w:val="是否适用：母公司按单项计提坏账准备的详细情况[双击切换]"/>
        <w:tag w:val="_GBC_d06b9654dbc04fa7af49f1a5ad28f657"/>
        <w:id w:val="1706986114"/>
        <w:placeholder>
          <w:docPart w:val="GBC22222222222222222222222222222"/>
        </w:placeholder>
      </w:sdtPr>
      <w:sdtContent>
        <w:p w14:paraId="6A48C17C" w14:textId="651B61E5" w:rsidR="00246168"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79350CF2" w14:textId="77777777" w:rsidR="00246168" w:rsidRDefault="00246168" w:rsidP="00246168"/>
    <w:p w14:paraId="7058D022" w14:textId="77ED6BAD" w:rsidR="0015090D" w:rsidRDefault="00022476">
      <w:r>
        <w:rPr>
          <w:rFonts w:hint="eastAsia"/>
        </w:rPr>
        <w:t>按单项计提坏账准备的说明：</w:t>
      </w:r>
    </w:p>
    <w:sdt>
      <w:sdtPr>
        <w:alias w:val="是否适用：母公司按单项计提坏账准备的说明[双击切换]"/>
        <w:tag w:val="_GBC_7a6fa6b7c7de4c12942ac6477ec9ffb8"/>
        <w:id w:val="1410111547"/>
        <w:placeholder>
          <w:docPart w:val="GBC22222222222222222222222222222"/>
        </w:placeholder>
      </w:sdtPr>
      <w:sdtContent>
        <w:p w14:paraId="187EB6AD" w14:textId="44D07EEB"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5032CF08" w14:textId="77777777" w:rsidR="0015090D" w:rsidRDefault="0015090D"/>
    <w:p w14:paraId="483D4AFC" w14:textId="77777777" w:rsidR="0015090D" w:rsidRDefault="00022476">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母公司按组合计提坏账准备的详细情况[双击切换]"/>
        <w:tag w:val="_GBC_ce999ec0925c4191a03a5c3b162652e0"/>
        <w:id w:val="199752286"/>
        <w:placeholder>
          <w:docPart w:val="GBC22222222222222222222222222222"/>
        </w:placeholder>
      </w:sdtPr>
      <w:sdtContent>
        <w:p w14:paraId="727280A8" w14:textId="209F7D97" w:rsidR="00246168" w:rsidRDefault="00022476" w:rsidP="00246168">
          <w:r>
            <w:rPr>
              <w:rFonts w:ascii="宋体" w:hAnsi="宋体"/>
              <w:bCs/>
              <w:szCs w:val="22"/>
            </w:rPr>
            <w:fldChar w:fldCharType="begin"/>
          </w:r>
          <w:r w:rsidR="00246168">
            <w:rPr>
              <w:rFonts w:ascii="宋体" w:hAnsi="宋体" w:hint="eastAsia"/>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sidR="00246168">
            <w:rPr>
              <w:rFonts w:ascii="宋体" w:hAnsi="宋体" w:hint="eastAsia"/>
              <w:bCs/>
              <w:szCs w:val="22"/>
            </w:rPr>
            <w:instrText xml:space="preserve"> MACROBUTTON  SnrToggleCheckbox √不适用 </w:instrText>
          </w:r>
          <w:r>
            <w:rPr>
              <w:rFonts w:ascii="宋体" w:hAnsi="宋体"/>
              <w:bCs/>
              <w:szCs w:val="22"/>
            </w:rPr>
            <w:fldChar w:fldCharType="end"/>
          </w:r>
        </w:p>
      </w:sdtContent>
    </w:sdt>
    <w:p w14:paraId="16576C5A" w14:textId="403239A8" w:rsidR="0015090D" w:rsidRDefault="0015090D"/>
    <w:p w14:paraId="32E478E9" w14:textId="77777777" w:rsidR="0015090D" w:rsidRDefault="0015090D">
      <w:pPr>
        <w:rPr>
          <w:rFonts w:ascii="Calibri" w:hAnsi="Calibri"/>
          <w:b/>
          <w:bCs/>
          <w:szCs w:val="22"/>
        </w:rPr>
      </w:pPr>
    </w:p>
    <w:p w14:paraId="01FF4FAD" w14:textId="77777777" w:rsidR="0015090D" w:rsidRDefault="00022476">
      <w:pPr>
        <w:pStyle w:val="5"/>
        <w:numPr>
          <w:ilvl w:val="0"/>
          <w:numId w:val="111"/>
        </w:numPr>
        <w:ind w:leftChars="0"/>
        <w:rPr>
          <w:rFonts w:asciiTheme="minorHAnsi" w:hAnsiTheme="minorHAnsi" w:cs="宋体"/>
          <w:kern w:val="0"/>
          <w:szCs w:val="22"/>
        </w:rPr>
      </w:pPr>
      <w:bookmarkStart w:id="405" w:name="_Hlk533868784"/>
      <w:bookmarkEnd w:id="402"/>
      <w:bookmarkEnd w:id="403"/>
      <w:bookmarkEnd w:id="404"/>
      <w:r>
        <w:rPr>
          <w:rFonts w:asciiTheme="minorHAnsi" w:hAnsiTheme="minorHAnsi" w:cs="宋体" w:hint="eastAsia"/>
          <w:kern w:val="0"/>
          <w:szCs w:val="22"/>
        </w:rPr>
        <w:t>按</w:t>
      </w:r>
      <w:r>
        <w:rPr>
          <w:rFonts w:hint="eastAsia"/>
          <w:szCs w:val="22"/>
        </w:rPr>
        <w:t>预期信用损失一般模型计提坏账准备</w:t>
      </w:r>
    </w:p>
    <w:sdt>
      <w:sdtPr>
        <w:alias w:val="是否适用：母公司应收利息坏账准备调节表[双击切换]"/>
        <w:tag w:val="_GBC_f31c9323c5434941917fd7e42ea1fd1b"/>
        <w:id w:val="1730572413"/>
        <w:placeholder>
          <w:docPart w:val="GBC22222222222222222222222222222"/>
        </w:placeholder>
      </w:sdtPr>
      <w:sdtContent>
        <w:p w14:paraId="65B9AE4A" w14:textId="466C5AB6"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5CE095CE" w14:textId="77777777" w:rsidR="00246168" w:rsidRDefault="00246168" w:rsidP="00246168"/>
    <w:p w14:paraId="1F603E8D" w14:textId="77777777" w:rsidR="0015090D" w:rsidRDefault="00022476">
      <w:pPr>
        <w:autoSpaceDE w:val="0"/>
        <w:autoSpaceDN w:val="0"/>
        <w:adjustRightInd w:val="0"/>
        <w:ind w:rightChars="50" w:right="105"/>
      </w:pPr>
      <w:bookmarkStart w:id="406" w:name="OLE_LINK5"/>
      <w:r>
        <w:rPr>
          <w:rFonts w:hint="eastAsia"/>
        </w:rPr>
        <w:t>各阶段划分依据和坏账准备计提比例</w:t>
      </w:r>
    </w:p>
    <w:bookmarkEnd w:id="406" w:displacedByCustomXml="next"/>
    <w:sdt>
      <w:sdtPr>
        <w:rPr>
          <w:bCs/>
          <w:szCs w:val="22"/>
        </w:rPr>
        <w:alias w:val="应收利息各阶段划分依据和坏账准备计提比例"/>
        <w:tag w:val="_GBC_b77aa29618704a4d96dead6a87509661"/>
        <w:id w:val="-2029786375"/>
        <w:placeholder>
          <w:docPart w:val="GBC22222222222222222222222222222"/>
        </w:placeholder>
      </w:sdtPr>
      <w:sdtContent>
        <w:p w14:paraId="4A4C6FC1" w14:textId="629C5494" w:rsidR="0015090D" w:rsidRDefault="00246168">
          <w:pPr>
            <w:rPr>
              <w:bCs/>
              <w:szCs w:val="22"/>
            </w:rPr>
          </w:pPr>
          <w:r>
            <w:rPr>
              <w:rFonts w:hint="eastAsia"/>
              <w:bCs/>
              <w:szCs w:val="22"/>
            </w:rPr>
            <w:t>无</w:t>
          </w:r>
        </w:p>
      </w:sdtContent>
    </w:sdt>
    <w:p w14:paraId="7168125B" w14:textId="77777777" w:rsidR="0015090D" w:rsidRDefault="0015090D">
      <w:pPr>
        <w:rPr>
          <w:bCs/>
          <w:szCs w:val="22"/>
        </w:rPr>
      </w:pPr>
    </w:p>
    <w:p w14:paraId="409525B2" w14:textId="77777777" w:rsidR="0015090D" w:rsidRDefault="00022476">
      <w:pPr>
        <w:pStyle w:val="aff3"/>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1226677396"/>
        <w:placeholder>
          <w:docPart w:val="GBC22222222222222222222222222222"/>
        </w:placeholder>
      </w:sdtPr>
      <w:sdtContent>
        <w:p w14:paraId="3F9A8644" w14:textId="210850EF"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261DA536" w14:textId="77777777" w:rsidR="0015090D" w:rsidRDefault="0015090D"/>
    <w:p w14:paraId="5A57DF88" w14:textId="77777777" w:rsidR="0015090D" w:rsidRDefault="00022476">
      <w:pPr>
        <w:pStyle w:val="5"/>
        <w:numPr>
          <w:ilvl w:val="0"/>
          <w:numId w:val="111"/>
        </w:numPr>
        <w:ind w:leftChars="0"/>
        <w:rPr>
          <w:rFonts w:asciiTheme="minorHAnsi" w:hAnsiTheme="minorHAnsi" w:cs="宋体"/>
          <w:kern w:val="0"/>
          <w:szCs w:val="22"/>
        </w:rPr>
      </w:pPr>
      <w:bookmarkStart w:id="407" w:name="_Hlk533797211"/>
      <w:bookmarkStart w:id="408" w:name="_Hlk154149866"/>
      <w:bookmarkStart w:id="409" w:name="_Hlk153790581"/>
      <w:bookmarkEnd w:id="405"/>
      <w:bookmarkEnd w:id="407"/>
      <w:r>
        <w:rPr>
          <w:rFonts w:asciiTheme="minorHAnsi" w:hAnsiTheme="minorHAnsi" w:cs="宋体" w:hint="eastAsia"/>
          <w:kern w:val="0"/>
          <w:szCs w:val="22"/>
        </w:rPr>
        <w:t>坏账准备的情况</w:t>
      </w:r>
    </w:p>
    <w:sdt>
      <w:sdtPr>
        <w:alias w:val="是否适用：母公司坏账准备情况[双击切换]"/>
        <w:tag w:val="_GBC_44a257b47fa748eca2cab9dd0877e841"/>
        <w:id w:val="1753780407"/>
        <w:placeholder>
          <w:docPart w:val="GBC22222222222222222222222222222"/>
        </w:placeholder>
      </w:sdtPr>
      <w:sdtContent>
        <w:p w14:paraId="5B9B2B08" w14:textId="096145F1"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63F78E83" w14:textId="77777777" w:rsidR="00246168" w:rsidRDefault="00246168" w:rsidP="00246168"/>
    <w:p w14:paraId="6ACEC837" w14:textId="77777777" w:rsidR="0015090D" w:rsidRDefault="00022476">
      <w:r>
        <w:rPr>
          <w:rFonts w:hint="eastAsia"/>
        </w:rPr>
        <w:t>其中本期坏账准备收回或转回金额重要的：</w:t>
      </w:r>
    </w:p>
    <w:sdt>
      <w:sdtPr>
        <w:alias w:val="是否适用：本期坏账准备收回或转回金额重要的[双击切换]"/>
        <w:tag w:val="_GBC_dda1c249e9da4520abee515b8b42f5f4"/>
        <w:id w:val="-813253385"/>
        <w:placeholder>
          <w:docPart w:val="GBC22222222222222222222222222222"/>
        </w:placeholder>
      </w:sdtPr>
      <w:sdtContent>
        <w:p w14:paraId="0BC9CFED" w14:textId="4026B8E1" w:rsidR="00246168"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1F5F551F" w14:textId="77777777" w:rsidR="00246168" w:rsidRDefault="00246168" w:rsidP="00246168"/>
    <w:p w14:paraId="7CC90FD0" w14:textId="1129CDD3" w:rsidR="0015090D" w:rsidRDefault="00022476">
      <w:r>
        <w:rPr>
          <w:rFonts w:hint="eastAsia"/>
        </w:rPr>
        <w:t>其他说明：</w:t>
      </w:r>
    </w:p>
    <w:sdt>
      <w:sdtPr>
        <w:alias w:val="母公司坏账准备情况的说明"/>
        <w:tag w:val="_GBC_31b65196a31b451f9f81b4cd487599d5"/>
        <w:id w:val="-1448070105"/>
        <w:placeholder>
          <w:docPart w:val="GBC22222222222222222222222222222"/>
        </w:placeholder>
      </w:sdtPr>
      <w:sdtContent>
        <w:p w14:paraId="4870A176" w14:textId="76FD8155" w:rsidR="0015090D" w:rsidRDefault="00246168">
          <w:pPr>
            <w:ind w:rightChars="20" w:right="42"/>
          </w:pPr>
          <w:r>
            <w:rPr>
              <w:rFonts w:hint="eastAsia"/>
            </w:rPr>
            <w:t>无</w:t>
          </w:r>
        </w:p>
      </w:sdtContent>
    </w:sdt>
    <w:p w14:paraId="23EF124C" w14:textId="77777777" w:rsidR="0015090D" w:rsidRDefault="0015090D">
      <w:pPr>
        <w:ind w:rightChars="-759" w:right="-1594"/>
      </w:pPr>
    </w:p>
    <w:p w14:paraId="259DACB3" w14:textId="77777777" w:rsidR="0015090D" w:rsidRDefault="00022476">
      <w:pPr>
        <w:pStyle w:val="5"/>
        <w:numPr>
          <w:ilvl w:val="0"/>
          <w:numId w:val="111"/>
        </w:numPr>
        <w:ind w:leftChars="0"/>
        <w:rPr>
          <w:rFonts w:asciiTheme="minorHAnsi" w:hAnsiTheme="minorHAnsi" w:cs="宋体"/>
          <w:kern w:val="0"/>
          <w:szCs w:val="22"/>
        </w:rPr>
      </w:pPr>
      <w:r>
        <w:rPr>
          <w:rFonts w:asciiTheme="minorHAnsi" w:hAnsiTheme="minorHAnsi" w:cs="宋体"/>
          <w:kern w:val="0"/>
          <w:szCs w:val="22"/>
        </w:rPr>
        <w:t>本期实际核销的应收</w:t>
      </w:r>
      <w:r>
        <w:rPr>
          <w:rFonts w:asciiTheme="minorHAnsi" w:hAnsiTheme="minorHAnsi" w:cs="宋体" w:hint="eastAsia"/>
          <w:kern w:val="0"/>
          <w:szCs w:val="22"/>
        </w:rPr>
        <w:t>利息</w:t>
      </w:r>
      <w:r>
        <w:rPr>
          <w:rFonts w:asciiTheme="minorHAnsi" w:hAnsiTheme="minorHAnsi" w:cs="宋体"/>
          <w:kern w:val="0"/>
          <w:szCs w:val="22"/>
        </w:rPr>
        <w:t>情况</w:t>
      </w:r>
    </w:p>
    <w:sdt>
      <w:sdtPr>
        <w:alias w:val="是否适用：实际核销的情况[双击切换]"/>
        <w:tag w:val="_GBC_078b310c81244c1d880a4059768019f1"/>
        <w:id w:val="440260840"/>
        <w:placeholder>
          <w:docPart w:val="GBC22222222222222222222222222222"/>
        </w:placeholder>
      </w:sdtPr>
      <w:sdtContent>
        <w:p w14:paraId="3AB2D68A" w14:textId="41529FBD"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01F29B40" w14:textId="77777777" w:rsidR="00246168" w:rsidRDefault="00246168" w:rsidP="00246168"/>
    <w:p w14:paraId="79DD510F" w14:textId="77777777" w:rsidR="0015090D" w:rsidRDefault="00022476">
      <w:r>
        <w:rPr>
          <w:rFonts w:hint="eastAsia"/>
        </w:rPr>
        <w:t>其中重要的应收利息核销情况</w:t>
      </w:r>
    </w:p>
    <w:sdt>
      <w:sdtPr>
        <w:rPr>
          <w:rFonts w:hint="eastAsia"/>
        </w:rPr>
        <w:alias w:val="是否适用：母公司重要的核销情况[双击切换]"/>
        <w:tag w:val="_GBC_d68df6b80a1a45bcb388baf56df1b958"/>
        <w:id w:val="1252932407"/>
        <w:placeholder>
          <w:docPart w:val="GBC22222222222222222222222222222"/>
        </w:placeholder>
      </w:sdtPr>
      <w:sdtContent>
        <w:p w14:paraId="39C7CB97" w14:textId="69756B28"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14273027" w14:textId="77777777" w:rsidR="00246168" w:rsidRDefault="00246168" w:rsidP="00246168"/>
    <w:p w14:paraId="40DA368C" w14:textId="77777777" w:rsidR="0015090D" w:rsidRDefault="00022476">
      <w:pPr>
        <w:snapToGrid w:val="0"/>
        <w:spacing w:line="240" w:lineRule="atLeast"/>
      </w:pPr>
      <w:r>
        <w:rPr>
          <w:rFonts w:hint="eastAsia"/>
        </w:rPr>
        <w:t>核销说明：</w:t>
      </w:r>
    </w:p>
    <w:sdt>
      <w:sdtPr>
        <w:alias w:val="是否适用：母公司核销说明[双击切换]"/>
        <w:tag w:val="_GBC_dd0453ff96014cb191f4b96cd3787f15"/>
        <w:id w:val="313375330"/>
        <w:placeholder>
          <w:docPart w:val="GBC22222222222222222222222222222"/>
        </w:placeholder>
      </w:sdtPr>
      <w:sdtContent>
        <w:p w14:paraId="4C04E439" w14:textId="4D5EE9D8" w:rsidR="0015090D" w:rsidRDefault="00022476" w:rsidP="00246168">
          <w:pPr>
            <w:snapToGrid w:val="0"/>
            <w:spacing w:line="240" w:lineRule="atLeast"/>
          </w:pPr>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72B4438F" w14:textId="77777777" w:rsidR="0015090D" w:rsidRDefault="0015090D"/>
    <w:bookmarkEnd w:id="408"/>
    <w:p w14:paraId="0890B186" w14:textId="77777777" w:rsidR="0015090D" w:rsidRDefault="00022476">
      <w:r>
        <w:rPr>
          <w:rFonts w:hint="eastAsia"/>
        </w:rPr>
        <w:t>其他说明：</w:t>
      </w:r>
    </w:p>
    <w:sdt>
      <w:sdtPr>
        <w:rPr>
          <w:rFonts w:hint="eastAsia"/>
        </w:rPr>
        <w:alias w:val="是否适用：应收利息的说明[双击切换]"/>
        <w:tag w:val="_GBC_9a3e6e5b075544d3b90be42ae9d883ef"/>
        <w:id w:val="234518591"/>
        <w:placeholder>
          <w:docPart w:val="GBC22222222222222222222222222222"/>
        </w:placeholder>
      </w:sdtPr>
      <w:sdtContent>
        <w:p w14:paraId="7018A402" w14:textId="361FA780"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7C58E220" w14:textId="77777777" w:rsidR="0015090D" w:rsidRDefault="0015090D"/>
    <w:bookmarkEnd w:id="409"/>
    <w:p w14:paraId="78E7DA23" w14:textId="77777777" w:rsidR="0015090D" w:rsidRDefault="00022476">
      <w:pPr>
        <w:pStyle w:val="4"/>
        <w:ind w:left="360" w:hanging="360"/>
        <w:rPr>
          <w:rFonts w:hint="eastAsia"/>
        </w:rPr>
      </w:pPr>
      <w:r>
        <w:rPr>
          <w:rFonts w:hint="eastAsia"/>
        </w:rPr>
        <w:lastRenderedPageBreak/>
        <w:t>应收股利</w:t>
      </w:r>
    </w:p>
    <w:p w14:paraId="71A85BEF" w14:textId="77777777" w:rsidR="0015090D" w:rsidRDefault="00022476">
      <w:pPr>
        <w:pStyle w:val="5"/>
        <w:numPr>
          <w:ilvl w:val="0"/>
          <w:numId w:val="112"/>
        </w:numPr>
        <w:ind w:leftChars="0"/>
        <w:rPr>
          <w:rFonts w:asciiTheme="minorHAnsi" w:hAnsiTheme="minorHAnsi" w:cs="宋体"/>
          <w:kern w:val="0"/>
          <w:szCs w:val="22"/>
        </w:rPr>
      </w:pPr>
      <w:bookmarkStart w:id="410" w:name="_Hlk533797257"/>
      <w:r>
        <w:rPr>
          <w:rFonts w:asciiTheme="minorHAnsi" w:hAnsiTheme="minorHAnsi" w:cs="宋体" w:hint="eastAsia"/>
          <w:kern w:val="0"/>
          <w:szCs w:val="22"/>
        </w:rPr>
        <w:t>应收股利</w:t>
      </w:r>
    </w:p>
    <w:sdt>
      <w:sdtPr>
        <w:alias w:val="是否适用：母公司应收股利[双击切换]"/>
        <w:tag w:val="_GBC_a52dcf5153694fbe9527781c61a5006e"/>
        <w:id w:val="1533620645"/>
        <w:placeholder>
          <w:docPart w:val="GBC22222222222222222222222222222"/>
        </w:placeholder>
      </w:sdtPr>
      <w:sdtContent>
        <w:p w14:paraId="10C7B9C3" w14:textId="4AEAD20E"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4DA65414" w14:textId="77777777" w:rsidR="00246168" w:rsidRDefault="00246168" w:rsidP="00246168"/>
    <w:p w14:paraId="592E1879" w14:textId="77777777" w:rsidR="0015090D" w:rsidRDefault="00022476">
      <w:pPr>
        <w:pStyle w:val="5"/>
        <w:numPr>
          <w:ilvl w:val="0"/>
          <w:numId w:val="112"/>
        </w:numPr>
        <w:ind w:leftChars="0"/>
        <w:rPr>
          <w:rFonts w:asciiTheme="minorHAnsi" w:hAnsiTheme="minorHAnsi" w:cs="宋体"/>
          <w:kern w:val="0"/>
          <w:szCs w:val="22"/>
        </w:rPr>
      </w:pPr>
      <w:bookmarkStart w:id="411" w:name="_Hlk533797316"/>
      <w:bookmarkEnd w:id="410"/>
      <w:r>
        <w:rPr>
          <w:rFonts w:asciiTheme="minorHAnsi" w:hAnsiTheme="minorHAnsi" w:cs="宋体" w:hint="eastAsia"/>
          <w:kern w:val="0"/>
          <w:szCs w:val="22"/>
        </w:rPr>
        <w:t>重要的账龄超过</w:t>
      </w:r>
      <w:r>
        <w:rPr>
          <w:rFonts w:asciiTheme="minorHAnsi" w:hAnsiTheme="minorHAnsi" w:cs="宋体" w:hint="eastAsia"/>
          <w:kern w:val="0"/>
          <w:szCs w:val="22"/>
        </w:rPr>
        <w:t>1</w:t>
      </w:r>
      <w:r>
        <w:rPr>
          <w:rFonts w:asciiTheme="minorHAnsi" w:hAnsiTheme="minorHAnsi" w:cs="宋体" w:hint="eastAsia"/>
          <w:kern w:val="0"/>
          <w:szCs w:val="22"/>
        </w:rPr>
        <w:t>年的应收股利</w:t>
      </w:r>
    </w:p>
    <w:sdt>
      <w:sdtPr>
        <w:alias w:val="是否适用：母公司重要的账龄超过1年的应收股利[双击切换]"/>
        <w:tag w:val="_GBC_70eb463d08894908bb104ae0b258e76e"/>
        <w:id w:val="1420359235"/>
        <w:placeholder>
          <w:docPart w:val="GBC22222222222222222222222222222"/>
        </w:placeholder>
      </w:sdtPr>
      <w:sdtContent>
        <w:p w14:paraId="318F72FD" w14:textId="7A55B42F"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0FCA4480" w14:textId="77777777" w:rsidR="00246168" w:rsidRDefault="00246168" w:rsidP="00246168"/>
    <w:p w14:paraId="673B1F5C" w14:textId="77777777" w:rsidR="0015090D" w:rsidRDefault="00022476">
      <w:pPr>
        <w:pStyle w:val="5"/>
        <w:numPr>
          <w:ilvl w:val="0"/>
          <w:numId w:val="112"/>
        </w:numPr>
        <w:ind w:leftChars="0"/>
        <w:rPr>
          <w:rFonts w:asciiTheme="minorHAnsi" w:hAnsiTheme="minorHAnsi" w:cs="宋体"/>
          <w:kern w:val="0"/>
          <w:szCs w:val="22"/>
        </w:rPr>
      </w:pPr>
      <w:bookmarkStart w:id="412" w:name="_Hlk153790907"/>
      <w:bookmarkStart w:id="413" w:name="_Hlk154150045"/>
      <w:r>
        <w:rPr>
          <w:rFonts w:asciiTheme="minorHAnsi" w:hAnsiTheme="minorHAnsi" w:cs="宋体" w:hint="eastAsia"/>
          <w:kern w:val="0"/>
          <w:szCs w:val="22"/>
        </w:rPr>
        <w:t>按</w:t>
      </w:r>
      <w:r>
        <w:rPr>
          <w:rFonts w:asciiTheme="minorHAnsi" w:hAnsiTheme="minorHAnsi" w:cs="宋体"/>
          <w:kern w:val="0"/>
          <w:szCs w:val="22"/>
        </w:rPr>
        <w:t>坏账计提方法分类披露</w:t>
      </w:r>
    </w:p>
    <w:sdt>
      <w:sdtPr>
        <w:alias w:val="是否适用：母公司按坏账计提方法分类披露[双击切换]"/>
        <w:tag w:val="_GBC_3e6131bf64764260959e58957d1a923e"/>
        <w:id w:val="-182518627"/>
        <w:placeholder>
          <w:docPart w:val="GBC22222222222222222222222222222"/>
        </w:placeholder>
      </w:sdtPr>
      <w:sdtContent>
        <w:p w14:paraId="46DA69A1" w14:textId="3E561019"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511323F3" w14:textId="77777777" w:rsidR="00246168" w:rsidRDefault="00246168" w:rsidP="00246168"/>
    <w:p w14:paraId="4413276B" w14:textId="77777777" w:rsidR="0015090D" w:rsidRDefault="00022476">
      <w:r>
        <w:rPr>
          <w:rFonts w:hint="eastAsia"/>
        </w:rPr>
        <w:t>按单项计提坏账准备：</w:t>
      </w:r>
    </w:p>
    <w:sdt>
      <w:sdtPr>
        <w:alias w:val="是否适用：母公司按单项计提坏账准备的详细情况[双击切换]"/>
        <w:tag w:val="_GBC_0bffd65beafa48e6aca929c5c2140787"/>
        <w:id w:val="-471682069"/>
        <w:placeholder>
          <w:docPart w:val="GBC22222222222222222222222222222"/>
        </w:placeholder>
      </w:sdtPr>
      <w:sdtContent>
        <w:p w14:paraId="20B38C39" w14:textId="5C8BC556" w:rsidR="00246168"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1E3E23EB" w14:textId="77777777" w:rsidR="00246168" w:rsidRDefault="00246168" w:rsidP="00246168"/>
    <w:p w14:paraId="46BE8F89" w14:textId="4559CA52" w:rsidR="0015090D" w:rsidRDefault="00022476">
      <w:r>
        <w:rPr>
          <w:rFonts w:hint="eastAsia"/>
        </w:rPr>
        <w:t>按单项计提坏账准备的说明：</w:t>
      </w:r>
    </w:p>
    <w:sdt>
      <w:sdtPr>
        <w:alias w:val="是否适用：母公司按单项计提坏账准备的说明[双击切换]"/>
        <w:tag w:val="_GBC_3ff3367dda784192860c78e5be49cae0"/>
        <w:id w:val="1861094335"/>
        <w:placeholder>
          <w:docPart w:val="GBC22222222222222222222222222222"/>
        </w:placeholder>
      </w:sdtPr>
      <w:sdtContent>
        <w:p w14:paraId="56B09848" w14:textId="378D6CA7"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4FCEF2FF" w14:textId="77777777" w:rsidR="0015090D" w:rsidRDefault="0015090D"/>
    <w:p w14:paraId="514D0F9B" w14:textId="77777777" w:rsidR="0015090D" w:rsidRDefault="00022476">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母公司按组合计提坏账准备的详细情况[双击切换]"/>
        <w:tag w:val="_GBC_5b769fae73d0491bae227d3968699870"/>
        <w:id w:val="-1835981268"/>
        <w:placeholder>
          <w:docPart w:val="GBC22222222222222222222222222222"/>
        </w:placeholder>
      </w:sdtPr>
      <w:sdtContent>
        <w:p w14:paraId="145C8786" w14:textId="0B8D0025" w:rsidR="00246168" w:rsidRDefault="00022476" w:rsidP="00246168">
          <w:r>
            <w:rPr>
              <w:rFonts w:ascii="宋体" w:hAnsi="宋体"/>
              <w:bCs/>
              <w:szCs w:val="22"/>
            </w:rPr>
            <w:fldChar w:fldCharType="begin"/>
          </w:r>
          <w:r w:rsidR="00246168">
            <w:rPr>
              <w:rFonts w:ascii="宋体" w:hAnsi="宋体" w:hint="eastAsia"/>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sidR="00246168">
            <w:rPr>
              <w:rFonts w:ascii="宋体" w:hAnsi="宋体" w:hint="eastAsia"/>
              <w:bCs/>
              <w:szCs w:val="22"/>
            </w:rPr>
            <w:instrText xml:space="preserve"> MACROBUTTON  SnrToggleCheckbox √不适用 </w:instrText>
          </w:r>
          <w:r>
            <w:rPr>
              <w:rFonts w:ascii="宋体" w:hAnsi="宋体"/>
              <w:bCs/>
              <w:szCs w:val="22"/>
            </w:rPr>
            <w:fldChar w:fldCharType="end"/>
          </w:r>
        </w:p>
      </w:sdtContent>
    </w:sdt>
    <w:p w14:paraId="4DACEA71" w14:textId="7CC99F20" w:rsidR="0015090D" w:rsidRDefault="0015090D"/>
    <w:p w14:paraId="7DAAD8AC" w14:textId="77777777" w:rsidR="0015090D" w:rsidRDefault="0015090D">
      <w:pPr>
        <w:rPr>
          <w:rFonts w:ascii="Calibri" w:hAnsi="Calibri"/>
          <w:b/>
          <w:bCs/>
          <w:szCs w:val="22"/>
        </w:rPr>
      </w:pPr>
    </w:p>
    <w:p w14:paraId="1E4746B5" w14:textId="77777777" w:rsidR="0015090D" w:rsidRDefault="00022476">
      <w:pPr>
        <w:pStyle w:val="5"/>
        <w:numPr>
          <w:ilvl w:val="0"/>
          <w:numId w:val="112"/>
        </w:numPr>
        <w:ind w:leftChars="0"/>
        <w:rPr>
          <w:rFonts w:asciiTheme="minorHAnsi" w:hAnsiTheme="minorHAnsi" w:cs="宋体"/>
          <w:kern w:val="0"/>
          <w:szCs w:val="22"/>
        </w:rPr>
      </w:pPr>
      <w:bookmarkStart w:id="414" w:name="_Hlk533868874"/>
      <w:bookmarkEnd w:id="411"/>
      <w:bookmarkEnd w:id="412"/>
      <w:bookmarkEnd w:id="413"/>
      <w:r>
        <w:rPr>
          <w:rFonts w:asciiTheme="minorHAnsi" w:hAnsiTheme="minorHAnsi" w:cs="宋体" w:hint="eastAsia"/>
          <w:kern w:val="0"/>
          <w:szCs w:val="22"/>
        </w:rPr>
        <w:t>按</w:t>
      </w:r>
      <w:r>
        <w:rPr>
          <w:rFonts w:hint="eastAsia"/>
          <w:szCs w:val="22"/>
        </w:rPr>
        <w:t>预期信用损失一般模型计提坏账准备</w:t>
      </w:r>
    </w:p>
    <w:sdt>
      <w:sdtPr>
        <w:alias w:val="是否适用：母公司应收股利坏账准备调节表[双击切换]"/>
        <w:tag w:val="_GBC_5cbd8c1c52fa42d19db26aadad6a74b8"/>
        <w:id w:val="-1813162850"/>
        <w:placeholder>
          <w:docPart w:val="GBC22222222222222222222222222222"/>
        </w:placeholder>
      </w:sdtPr>
      <w:sdtContent>
        <w:p w14:paraId="6D291EB0" w14:textId="38615B65"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2530B3A2" w14:textId="77777777" w:rsidR="00246168" w:rsidRDefault="00246168" w:rsidP="00246168"/>
    <w:p w14:paraId="5D8B46BD"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应收股利各阶段划分依据和坏账准备计提比例"/>
        <w:tag w:val="_GBC_add0117a614f4e33bfb451894481c309"/>
        <w:id w:val="947820062"/>
        <w:placeholder>
          <w:docPart w:val="GBC22222222222222222222222222222"/>
        </w:placeholder>
      </w:sdtPr>
      <w:sdtContent>
        <w:p w14:paraId="4325A3CA" w14:textId="2A9FF2D3" w:rsidR="0015090D" w:rsidRDefault="00246168">
          <w:pPr>
            <w:rPr>
              <w:bCs/>
              <w:szCs w:val="22"/>
            </w:rPr>
          </w:pPr>
          <w:r>
            <w:rPr>
              <w:rFonts w:hint="eastAsia"/>
              <w:bCs/>
              <w:szCs w:val="22"/>
            </w:rPr>
            <w:t>无</w:t>
          </w:r>
        </w:p>
      </w:sdtContent>
    </w:sdt>
    <w:p w14:paraId="16096223" w14:textId="77777777" w:rsidR="0015090D" w:rsidRDefault="0015090D">
      <w:pPr>
        <w:autoSpaceDE w:val="0"/>
        <w:autoSpaceDN w:val="0"/>
        <w:adjustRightInd w:val="0"/>
        <w:ind w:rightChars="50" w:right="105"/>
      </w:pPr>
    </w:p>
    <w:p w14:paraId="0106A5D2" w14:textId="77777777" w:rsidR="0015090D" w:rsidRDefault="00022476">
      <w:pPr>
        <w:pStyle w:val="aff3"/>
      </w:pPr>
      <w:r>
        <w:rPr>
          <w:rFonts w:hint="eastAsia"/>
        </w:rPr>
        <w:t>对本期发生损失准备变动的应收股利账面余额显著变动的情况说明：</w:t>
      </w:r>
    </w:p>
    <w:sdt>
      <w:sdtPr>
        <w:rPr>
          <w:rFonts w:hint="eastAsia"/>
        </w:rPr>
        <w:alias w:val="是否适用：母公司应收股利本期发生损失准备变动且账面余额显著变动的情况说明[双击切换]"/>
        <w:tag w:val="_GBC_97e9fe7a49b947f79ce9d174eeaf0f5f"/>
        <w:id w:val="1594434961"/>
        <w:placeholder>
          <w:docPart w:val="GBC22222222222222222222222222222"/>
        </w:placeholder>
      </w:sdtPr>
      <w:sdtContent>
        <w:p w14:paraId="591942F4" w14:textId="0DA58851" w:rsidR="0015090D" w:rsidRDefault="00022476" w:rsidP="00246168">
          <w:pPr>
            <w:autoSpaceDE w:val="0"/>
            <w:autoSpaceDN w:val="0"/>
            <w:adjustRightInd w:val="0"/>
            <w:ind w:rightChars="50" w:right="105"/>
          </w:pPr>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392A7185" w14:textId="77777777" w:rsidR="0015090D" w:rsidRDefault="0015090D"/>
    <w:p w14:paraId="2C51BDDB" w14:textId="77777777" w:rsidR="0015090D" w:rsidRDefault="00022476">
      <w:pPr>
        <w:pStyle w:val="5"/>
        <w:numPr>
          <w:ilvl w:val="0"/>
          <w:numId w:val="112"/>
        </w:numPr>
        <w:ind w:leftChars="0"/>
        <w:rPr>
          <w:rFonts w:asciiTheme="minorHAnsi" w:hAnsiTheme="minorHAnsi" w:cs="宋体"/>
          <w:kern w:val="0"/>
          <w:szCs w:val="22"/>
        </w:rPr>
      </w:pPr>
      <w:bookmarkStart w:id="415" w:name="_Hlk153792018"/>
      <w:bookmarkStart w:id="416" w:name="_Hlk154150256"/>
      <w:bookmarkEnd w:id="414"/>
      <w:r>
        <w:rPr>
          <w:rFonts w:asciiTheme="minorHAnsi" w:hAnsiTheme="minorHAnsi" w:cs="宋体" w:hint="eastAsia"/>
          <w:kern w:val="0"/>
          <w:szCs w:val="22"/>
        </w:rPr>
        <w:t>坏账准备的情况</w:t>
      </w:r>
    </w:p>
    <w:sdt>
      <w:sdtPr>
        <w:alias w:val="是否适用：母公司坏账准备情况[双击切换]"/>
        <w:tag w:val="_GBC_821565a30d3745e0bc44de118b7dee6f"/>
        <w:id w:val="876053583"/>
        <w:placeholder>
          <w:docPart w:val="GBC22222222222222222222222222222"/>
        </w:placeholder>
      </w:sdtPr>
      <w:sdtContent>
        <w:p w14:paraId="3A4BA34F" w14:textId="08C40F25"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78C5247F" w14:textId="77777777" w:rsidR="00246168" w:rsidRDefault="00246168" w:rsidP="00246168"/>
    <w:p w14:paraId="02C4E2BF" w14:textId="77777777" w:rsidR="0015090D" w:rsidRDefault="00022476">
      <w:r>
        <w:rPr>
          <w:rFonts w:hint="eastAsia"/>
        </w:rPr>
        <w:t>其中本期坏账准备收回或转回金额重要的：</w:t>
      </w:r>
    </w:p>
    <w:sdt>
      <w:sdtPr>
        <w:alias w:val="是否适用：母公司本期坏账准备收回或转回金额重要的[双击切换]"/>
        <w:tag w:val="_GBC_0d1ed1559d1344db8b219f59e8d21024"/>
        <w:id w:val="-1863117868"/>
        <w:placeholder>
          <w:docPart w:val="GBC22222222222222222222222222222"/>
        </w:placeholder>
      </w:sdtPr>
      <w:sdtContent>
        <w:p w14:paraId="0C95A831" w14:textId="2F7C2E4A" w:rsidR="00246168"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4433CF74" w14:textId="77777777" w:rsidR="00246168" w:rsidRDefault="00246168" w:rsidP="00246168"/>
    <w:p w14:paraId="382F2E34" w14:textId="63F36C7B" w:rsidR="0015090D" w:rsidRDefault="00022476">
      <w:r>
        <w:rPr>
          <w:rFonts w:hint="eastAsia"/>
        </w:rPr>
        <w:t>其他说明：</w:t>
      </w:r>
    </w:p>
    <w:sdt>
      <w:sdtPr>
        <w:alias w:val="母公司坏账准备情况的说明"/>
        <w:tag w:val="_GBC_1ed1f4303f9641fba538e08ef13fe5e7"/>
        <w:id w:val="-42995028"/>
        <w:placeholder>
          <w:docPart w:val="GBC22222222222222222222222222222"/>
        </w:placeholder>
      </w:sdtPr>
      <w:sdtContent>
        <w:p w14:paraId="050C4335" w14:textId="3147CFA6" w:rsidR="0015090D" w:rsidRDefault="00246168">
          <w:pPr>
            <w:ind w:rightChars="20" w:right="42"/>
          </w:pPr>
          <w:r>
            <w:rPr>
              <w:rFonts w:hint="eastAsia"/>
            </w:rPr>
            <w:t>无</w:t>
          </w:r>
        </w:p>
      </w:sdtContent>
    </w:sdt>
    <w:p w14:paraId="427AF237" w14:textId="77777777" w:rsidR="0015090D" w:rsidRDefault="0015090D">
      <w:pPr>
        <w:ind w:rightChars="-759" w:right="-1594"/>
      </w:pPr>
    </w:p>
    <w:p w14:paraId="01AAF709" w14:textId="77777777" w:rsidR="0015090D" w:rsidRDefault="00022476">
      <w:pPr>
        <w:pStyle w:val="5"/>
        <w:numPr>
          <w:ilvl w:val="0"/>
          <w:numId w:val="112"/>
        </w:numPr>
        <w:ind w:leftChars="0"/>
        <w:rPr>
          <w:rFonts w:asciiTheme="minorHAnsi" w:hAnsiTheme="minorHAnsi" w:cs="宋体"/>
          <w:kern w:val="0"/>
          <w:szCs w:val="22"/>
        </w:rPr>
      </w:pPr>
      <w:bookmarkStart w:id="417" w:name="_Hlk155883151"/>
      <w:r>
        <w:rPr>
          <w:rFonts w:asciiTheme="minorHAnsi" w:hAnsiTheme="minorHAnsi" w:cs="宋体"/>
          <w:kern w:val="0"/>
          <w:szCs w:val="22"/>
        </w:rPr>
        <w:t>本期实际核销的应收</w:t>
      </w:r>
      <w:r>
        <w:rPr>
          <w:rFonts w:asciiTheme="minorHAnsi" w:hAnsiTheme="minorHAnsi" w:cs="宋体" w:hint="eastAsia"/>
          <w:kern w:val="0"/>
          <w:szCs w:val="22"/>
        </w:rPr>
        <w:t>股利</w:t>
      </w:r>
      <w:r>
        <w:rPr>
          <w:rFonts w:asciiTheme="minorHAnsi" w:hAnsiTheme="minorHAnsi" w:cs="宋体"/>
          <w:kern w:val="0"/>
          <w:szCs w:val="22"/>
        </w:rPr>
        <w:t>情况</w:t>
      </w:r>
    </w:p>
    <w:sdt>
      <w:sdtPr>
        <w:alias w:val="是否适用：母公司实际核销的情况[双击切换]"/>
        <w:tag w:val="_GBC_1b5ee2d7fd5a4b549b2a2bd673f1698a"/>
        <w:id w:val="513038005"/>
        <w:placeholder>
          <w:docPart w:val="GBC22222222222222222222222222222"/>
        </w:placeholder>
      </w:sdtPr>
      <w:sdtContent>
        <w:p w14:paraId="36BA01EA" w14:textId="2421FB4E"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448B5D0A" w14:textId="77777777" w:rsidR="00246168" w:rsidRDefault="00246168" w:rsidP="00246168"/>
    <w:bookmarkEnd w:id="417"/>
    <w:p w14:paraId="18E8345E" w14:textId="77777777" w:rsidR="0015090D" w:rsidRDefault="00022476">
      <w:r>
        <w:rPr>
          <w:rFonts w:hint="eastAsia"/>
        </w:rPr>
        <w:t>其中重要的应收股利核销情况</w:t>
      </w:r>
    </w:p>
    <w:sdt>
      <w:sdtPr>
        <w:rPr>
          <w:rFonts w:hint="eastAsia"/>
        </w:rPr>
        <w:alias w:val="是否适用：母公司重要的核销情况[双击切换]"/>
        <w:tag w:val="_GBC_2151c3ad65384379897352f370874db1"/>
        <w:id w:val="265580752"/>
        <w:placeholder>
          <w:docPart w:val="GBC22222222222222222222222222222"/>
        </w:placeholder>
      </w:sdtPr>
      <w:sdtContent>
        <w:p w14:paraId="7D763513" w14:textId="3CC9CAFA"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5E3AF670" w14:textId="77777777" w:rsidR="00246168" w:rsidRDefault="00246168" w:rsidP="00246168"/>
    <w:p w14:paraId="3ADF195B" w14:textId="77777777" w:rsidR="0015090D" w:rsidRDefault="00022476">
      <w:pPr>
        <w:snapToGrid w:val="0"/>
        <w:spacing w:line="240" w:lineRule="atLeast"/>
      </w:pPr>
      <w:r>
        <w:rPr>
          <w:rFonts w:hint="eastAsia"/>
        </w:rPr>
        <w:t>核销说明：</w:t>
      </w:r>
    </w:p>
    <w:sdt>
      <w:sdtPr>
        <w:alias w:val="是否适用：母公司核销说明[双击切换]"/>
        <w:tag w:val="_GBC_f8d1d851a8a641b3b3733ca0037885d1"/>
        <w:id w:val="-1862116415"/>
        <w:placeholder>
          <w:docPart w:val="GBC22222222222222222222222222222"/>
        </w:placeholder>
      </w:sdtPr>
      <w:sdtContent>
        <w:p w14:paraId="77ADB809" w14:textId="4AC72DC6" w:rsidR="0015090D" w:rsidRDefault="00022476" w:rsidP="00246168">
          <w:pPr>
            <w:snapToGrid w:val="0"/>
            <w:spacing w:line="240" w:lineRule="atLeast"/>
          </w:pPr>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5E7A1DFD" w14:textId="77777777" w:rsidR="0015090D" w:rsidRDefault="0015090D"/>
    <w:p w14:paraId="0DDD6255" w14:textId="77777777" w:rsidR="0015090D" w:rsidRDefault="00022476">
      <w:bookmarkStart w:id="418" w:name="_Hlk533797406"/>
      <w:bookmarkEnd w:id="415"/>
      <w:bookmarkEnd w:id="416"/>
      <w:r>
        <w:rPr>
          <w:rFonts w:hint="eastAsia"/>
        </w:rPr>
        <w:lastRenderedPageBreak/>
        <w:t>其他说明：</w:t>
      </w:r>
    </w:p>
    <w:sdt>
      <w:sdtPr>
        <w:alias w:val="是否适用：母公司应收股利其他说明[双击切换]"/>
        <w:tag w:val="_GBC_75450c3c0332439986937f5dec59f65c"/>
        <w:id w:val="610483372"/>
        <w:placeholder>
          <w:docPart w:val="GBC22222222222222222222222222222"/>
        </w:placeholder>
      </w:sdtPr>
      <w:sdtContent>
        <w:p w14:paraId="2CB6B023" w14:textId="077417B5"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bookmarkEnd w:id="418"/>
    <w:p w14:paraId="778FF5BF" w14:textId="77777777" w:rsidR="0015090D" w:rsidRDefault="0015090D"/>
    <w:p w14:paraId="68D38D38" w14:textId="77777777" w:rsidR="0015090D" w:rsidRDefault="00022476">
      <w:pPr>
        <w:pStyle w:val="4"/>
        <w:ind w:left="360" w:hanging="360"/>
        <w:rPr>
          <w:rFonts w:hint="eastAsia"/>
        </w:rPr>
      </w:pPr>
      <w:r>
        <w:rPr>
          <w:rFonts w:hint="eastAsia"/>
        </w:rPr>
        <w:t>其他应收款</w:t>
      </w:r>
    </w:p>
    <w:p w14:paraId="16DD8413" w14:textId="77777777" w:rsidR="0015090D" w:rsidRDefault="00022476">
      <w:pPr>
        <w:pStyle w:val="5"/>
        <w:numPr>
          <w:ilvl w:val="0"/>
          <w:numId w:val="113"/>
        </w:numPr>
        <w:ind w:leftChars="0"/>
        <w:rPr>
          <w:rFonts w:asciiTheme="minorHAnsi" w:hAnsiTheme="minorHAnsi" w:cs="宋体"/>
          <w:kern w:val="0"/>
          <w:szCs w:val="22"/>
        </w:rPr>
      </w:pPr>
      <w:bookmarkStart w:id="419" w:name="_Hlk153797719"/>
      <w:bookmarkStart w:id="420" w:name="_Hlk533797447"/>
      <w:proofErr w:type="gramStart"/>
      <w:r>
        <w:rPr>
          <w:rFonts w:asciiTheme="minorHAnsi" w:hAnsiTheme="minorHAnsi" w:cs="宋体" w:hint="eastAsia"/>
          <w:kern w:val="0"/>
          <w:szCs w:val="22"/>
        </w:rPr>
        <w:t>按账龄</w:t>
      </w:r>
      <w:proofErr w:type="gramEnd"/>
      <w:r>
        <w:rPr>
          <w:rFonts w:asciiTheme="minorHAnsi" w:hAnsiTheme="minorHAnsi" w:cs="宋体" w:hint="eastAsia"/>
          <w:kern w:val="0"/>
          <w:szCs w:val="22"/>
        </w:rPr>
        <w:t>披露</w:t>
      </w:r>
    </w:p>
    <w:sdt>
      <w:sdtPr>
        <w:alias w:val="是否适用：母公司其他应收款按账龄披露[双击切换]"/>
        <w:tag w:val="_GBC_5c11b96990fa439da812b87b47ed4c80"/>
        <w:id w:val="894548770"/>
        <w:placeholder>
          <w:docPart w:val="GBC22222222222222222222222222222"/>
        </w:placeholder>
      </w:sdtPr>
      <w:sdtContent>
        <w:p w14:paraId="4B208180"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914F8F9" w14:textId="77777777" w:rsidR="0015090D" w:rsidRDefault="00022476">
      <w:pPr>
        <w:jc w:val="right"/>
      </w:pPr>
      <w:r>
        <w:rPr>
          <w:rFonts w:hint="eastAsia"/>
        </w:rPr>
        <w:t>单位：</w:t>
      </w:r>
      <w:sdt>
        <w:sdtPr>
          <w:rPr>
            <w:rFonts w:hint="eastAsia"/>
          </w:rPr>
          <w:alias w:val="单位：母公司其他应收款按账龄披露"/>
          <w:tag w:val="_GBC_41616ef98f834aa2b100f687773d3969"/>
          <w:id w:val="18501334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其他应收款按账龄披露"/>
          <w:tag w:val="_GBC_5e3917487f6647c3bad62a8fb87ea91e"/>
          <w:id w:val="2243501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72"/>
        <w:gridCol w:w="2993"/>
        <w:gridCol w:w="2993"/>
      </w:tblGrid>
      <w:tr w:rsidR="0015090D" w14:paraId="69A8D645" w14:textId="77777777">
        <w:trPr>
          <w:cantSplit/>
        </w:trPr>
        <w:sdt>
          <w:sdtPr>
            <w:tag w:val="_PLD_e6b4d3ce2efb49849027845f309f652a"/>
            <w:id w:val="260192623"/>
          </w:sdtPr>
          <w:sdtContent>
            <w:tc>
              <w:tcPr>
                <w:tcW w:w="3072" w:type="dxa"/>
                <w:tcBorders>
                  <w:top w:val="single" w:sz="4" w:space="0" w:color="auto"/>
                  <w:left w:val="single" w:sz="4" w:space="0" w:color="auto"/>
                  <w:bottom w:val="single" w:sz="4" w:space="0" w:color="auto"/>
                  <w:right w:val="single" w:sz="4" w:space="0" w:color="auto"/>
                </w:tcBorders>
                <w:vAlign w:val="center"/>
              </w:tcPr>
              <w:p w14:paraId="74A02A64" w14:textId="77777777" w:rsidR="0015090D" w:rsidRDefault="00022476">
                <w:pPr>
                  <w:jc w:val="center"/>
                </w:pPr>
                <w:r>
                  <w:rPr>
                    <w:rFonts w:hint="eastAsia"/>
                  </w:rPr>
                  <w:t>账龄</w:t>
                </w:r>
              </w:p>
            </w:tc>
          </w:sdtContent>
        </w:sdt>
        <w:sdt>
          <w:sdtPr>
            <w:tag w:val="_PLD_2a2524c4aa88497fa0bf73f43366d799"/>
            <w:id w:val="-1135642621"/>
          </w:sdtPr>
          <w:sdtContent>
            <w:tc>
              <w:tcPr>
                <w:tcW w:w="2993" w:type="dxa"/>
                <w:tcBorders>
                  <w:top w:val="single" w:sz="4" w:space="0" w:color="auto"/>
                  <w:left w:val="single" w:sz="4" w:space="0" w:color="auto"/>
                  <w:bottom w:val="single" w:sz="4" w:space="0" w:color="auto"/>
                  <w:right w:val="single" w:sz="4" w:space="0" w:color="auto"/>
                </w:tcBorders>
                <w:vAlign w:val="center"/>
              </w:tcPr>
              <w:p w14:paraId="3F873889" w14:textId="77777777" w:rsidR="0015090D" w:rsidRDefault="00022476">
                <w:pPr>
                  <w:jc w:val="center"/>
                </w:pPr>
                <w:r>
                  <w:rPr>
                    <w:rFonts w:hint="eastAsia"/>
                  </w:rPr>
                  <w:t>期末账面余额</w:t>
                </w:r>
              </w:p>
            </w:tc>
          </w:sdtContent>
        </w:sdt>
        <w:tc>
          <w:tcPr>
            <w:tcW w:w="2993" w:type="dxa"/>
            <w:tcBorders>
              <w:top w:val="single" w:sz="4" w:space="0" w:color="auto"/>
              <w:left w:val="single" w:sz="4" w:space="0" w:color="auto"/>
              <w:bottom w:val="single" w:sz="4" w:space="0" w:color="auto"/>
              <w:right w:val="single" w:sz="4" w:space="0" w:color="auto"/>
            </w:tcBorders>
            <w:vAlign w:val="center"/>
          </w:tcPr>
          <w:sdt>
            <w:sdtPr>
              <w:tag w:val="_PLD_63769de747ae44d5b345aed18107390b"/>
              <w:id w:val="1689483019"/>
            </w:sdtPr>
            <w:sdtContent>
              <w:p w14:paraId="4190C380" w14:textId="77777777" w:rsidR="0015090D" w:rsidRDefault="00022476">
                <w:pPr>
                  <w:jc w:val="center"/>
                </w:pPr>
                <w:r>
                  <w:rPr>
                    <w:rFonts w:hint="eastAsia"/>
                  </w:rPr>
                  <w:t>期初账面余额</w:t>
                </w:r>
              </w:p>
            </w:sdtContent>
          </w:sdt>
        </w:tc>
      </w:tr>
      <w:tr w:rsidR="0015090D" w14:paraId="7168DA13" w14:textId="7777777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0D310DEE" w14:textId="77777777" w:rsidR="0015090D" w:rsidRDefault="00022476">
            <w:r>
              <w:rPr>
                <w:rFonts w:hint="eastAsia"/>
              </w:rPr>
              <w:t>1</w:t>
            </w:r>
            <w:r>
              <w:rPr>
                <w:rFonts w:hint="eastAsia"/>
              </w:rPr>
              <w:t>年以内（含</w:t>
            </w:r>
            <w:r>
              <w:rPr>
                <w:rFonts w:hint="eastAsia"/>
              </w:rPr>
              <w:t>1</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2DF0166A" w14:textId="47F47A2E" w:rsidR="0015090D" w:rsidRDefault="00AD66F6">
            <w:pPr>
              <w:jc w:val="right"/>
            </w:pPr>
            <w:r>
              <w:t>450,327,197.41</w:t>
            </w:r>
          </w:p>
        </w:tc>
        <w:tc>
          <w:tcPr>
            <w:tcW w:w="2993" w:type="dxa"/>
            <w:tcBorders>
              <w:top w:val="single" w:sz="4" w:space="0" w:color="auto"/>
              <w:left w:val="single" w:sz="4" w:space="0" w:color="auto"/>
              <w:bottom w:val="single" w:sz="4" w:space="0" w:color="auto"/>
              <w:right w:val="single" w:sz="4" w:space="0" w:color="auto"/>
            </w:tcBorders>
            <w:vAlign w:val="center"/>
          </w:tcPr>
          <w:p w14:paraId="6E98A7C3" w14:textId="1F9A3E8B" w:rsidR="0015090D" w:rsidRDefault="00AD66F6">
            <w:pPr>
              <w:jc w:val="right"/>
            </w:pPr>
            <w:r>
              <w:t>400,950,562.17</w:t>
            </w:r>
          </w:p>
        </w:tc>
      </w:tr>
      <w:tr w:rsidR="00F27D7B" w14:paraId="7CE60EE5" w14:textId="77777777" w:rsidTr="00EC0BAD">
        <w:trPr>
          <w:cantSplit/>
        </w:trPr>
        <w:tc>
          <w:tcPr>
            <w:tcW w:w="9058" w:type="dxa"/>
            <w:gridSpan w:val="3"/>
            <w:tcBorders>
              <w:top w:val="single" w:sz="4" w:space="0" w:color="auto"/>
              <w:left w:val="single" w:sz="4" w:space="0" w:color="auto"/>
              <w:bottom w:val="single" w:sz="4" w:space="0" w:color="auto"/>
              <w:right w:val="single" w:sz="4" w:space="0" w:color="auto"/>
            </w:tcBorders>
            <w:vAlign w:val="center"/>
          </w:tcPr>
          <w:p w14:paraId="1E5D5080" w14:textId="2F581A4B" w:rsidR="00F27D7B" w:rsidRDefault="00F27D7B" w:rsidP="00F27D7B">
            <w:r w:rsidRPr="00F27D7B">
              <w:rPr>
                <w:rFonts w:hint="eastAsia"/>
              </w:rPr>
              <w:t>其中：</w:t>
            </w:r>
            <w:r w:rsidRPr="00F27D7B">
              <w:rPr>
                <w:rFonts w:hint="eastAsia"/>
              </w:rPr>
              <w:t>1</w:t>
            </w:r>
            <w:r w:rsidRPr="00F27D7B">
              <w:rPr>
                <w:rFonts w:hint="eastAsia"/>
              </w:rPr>
              <w:t>年以内分项</w:t>
            </w:r>
          </w:p>
        </w:tc>
      </w:tr>
      <w:tr w:rsidR="00305389" w14:paraId="472F2E3B"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20D66393" w14:textId="75781EC6" w:rsidR="00305389" w:rsidRDefault="00305389" w:rsidP="00305389">
            <w:r w:rsidRPr="00C62F5B">
              <w:rPr>
                <w:rFonts w:hint="eastAsia"/>
              </w:rPr>
              <w:t>1</w:t>
            </w:r>
            <w:r w:rsidRPr="00C62F5B">
              <w:rPr>
                <w:rFonts w:hint="eastAsia"/>
              </w:rPr>
              <w:t>年以内</w:t>
            </w:r>
          </w:p>
        </w:tc>
        <w:tc>
          <w:tcPr>
            <w:tcW w:w="2993" w:type="dxa"/>
            <w:tcBorders>
              <w:top w:val="single" w:sz="4" w:space="0" w:color="auto"/>
              <w:left w:val="single" w:sz="4" w:space="0" w:color="auto"/>
              <w:bottom w:val="single" w:sz="4" w:space="0" w:color="auto"/>
              <w:right w:val="single" w:sz="4" w:space="0" w:color="auto"/>
            </w:tcBorders>
            <w:vAlign w:val="center"/>
          </w:tcPr>
          <w:p w14:paraId="5BB6C5F5" w14:textId="64B849AD" w:rsidR="00305389" w:rsidRDefault="00305389" w:rsidP="00305389">
            <w:pPr>
              <w:jc w:val="right"/>
            </w:pPr>
          </w:p>
        </w:tc>
        <w:tc>
          <w:tcPr>
            <w:tcW w:w="2993" w:type="dxa"/>
            <w:tcBorders>
              <w:top w:val="single" w:sz="4" w:space="0" w:color="auto"/>
              <w:left w:val="single" w:sz="4" w:space="0" w:color="auto"/>
              <w:bottom w:val="single" w:sz="4" w:space="0" w:color="auto"/>
              <w:right w:val="single" w:sz="4" w:space="0" w:color="auto"/>
            </w:tcBorders>
          </w:tcPr>
          <w:p w14:paraId="0DD533C1" w14:textId="09001F2A" w:rsidR="00305389" w:rsidRDefault="00305389" w:rsidP="00305389">
            <w:pPr>
              <w:jc w:val="right"/>
            </w:pPr>
          </w:p>
        </w:tc>
      </w:tr>
      <w:tr w:rsidR="00305389" w14:paraId="085F1A28"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20C102F4" w14:textId="71044938" w:rsidR="00305389" w:rsidRPr="00C62F5B" w:rsidRDefault="00305389" w:rsidP="00305389">
            <w:r w:rsidRPr="00305389">
              <w:rPr>
                <w:rFonts w:hint="eastAsia"/>
              </w:rPr>
              <w:t>1</w:t>
            </w:r>
            <w:r w:rsidRPr="00305389">
              <w:rPr>
                <w:rFonts w:hint="eastAsia"/>
              </w:rPr>
              <w:t>年以内小计</w:t>
            </w:r>
          </w:p>
        </w:tc>
        <w:tc>
          <w:tcPr>
            <w:tcW w:w="2993" w:type="dxa"/>
            <w:tcBorders>
              <w:top w:val="single" w:sz="4" w:space="0" w:color="auto"/>
              <w:left w:val="single" w:sz="4" w:space="0" w:color="auto"/>
              <w:bottom w:val="single" w:sz="4" w:space="0" w:color="auto"/>
              <w:right w:val="single" w:sz="4" w:space="0" w:color="auto"/>
            </w:tcBorders>
            <w:vAlign w:val="center"/>
          </w:tcPr>
          <w:p w14:paraId="279B0529" w14:textId="3FF36E77" w:rsidR="00305389" w:rsidRDefault="00CD23C0" w:rsidP="00305389">
            <w:pPr>
              <w:jc w:val="right"/>
            </w:pPr>
            <w:r>
              <w:t>450,327,197.41</w:t>
            </w:r>
          </w:p>
        </w:tc>
        <w:tc>
          <w:tcPr>
            <w:tcW w:w="2993" w:type="dxa"/>
            <w:tcBorders>
              <w:top w:val="single" w:sz="4" w:space="0" w:color="auto"/>
              <w:left w:val="single" w:sz="4" w:space="0" w:color="auto"/>
              <w:bottom w:val="single" w:sz="4" w:space="0" w:color="auto"/>
              <w:right w:val="single" w:sz="4" w:space="0" w:color="auto"/>
            </w:tcBorders>
          </w:tcPr>
          <w:p w14:paraId="0121CA6B" w14:textId="226E6B5D" w:rsidR="00305389" w:rsidRDefault="00305389" w:rsidP="00305389">
            <w:pPr>
              <w:jc w:val="right"/>
            </w:pPr>
            <w:r>
              <w:rPr>
                <w:rFonts w:hint="eastAsia"/>
              </w:rPr>
              <w:t>400,950,562.17</w:t>
            </w:r>
          </w:p>
        </w:tc>
      </w:tr>
      <w:tr w:rsidR="00305389" w14:paraId="20D2407C"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780D7355" w14:textId="77777777" w:rsidR="00305389" w:rsidRDefault="00305389" w:rsidP="00305389">
            <w:r>
              <w:rPr>
                <w:rFonts w:hint="eastAsia"/>
              </w:rPr>
              <w:t>1</w:t>
            </w:r>
            <w:r>
              <w:rPr>
                <w:rFonts w:hint="eastAsia"/>
              </w:rPr>
              <w:t>至</w:t>
            </w:r>
            <w:r>
              <w:rPr>
                <w:rFonts w:hint="eastAsia"/>
              </w:rPr>
              <w:t>2</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370E8548" w14:textId="22A2ECB6" w:rsidR="00305389" w:rsidRDefault="00A017DA" w:rsidP="00305389">
            <w:pPr>
              <w:jc w:val="right"/>
            </w:pPr>
            <w:r>
              <w:rPr>
                <w:rFonts w:hint="eastAsia"/>
              </w:rPr>
              <w:t>17.06</w:t>
            </w:r>
          </w:p>
        </w:tc>
        <w:tc>
          <w:tcPr>
            <w:tcW w:w="2993" w:type="dxa"/>
            <w:tcBorders>
              <w:top w:val="single" w:sz="4" w:space="0" w:color="auto"/>
              <w:left w:val="single" w:sz="4" w:space="0" w:color="auto"/>
              <w:bottom w:val="single" w:sz="4" w:space="0" w:color="auto"/>
              <w:right w:val="single" w:sz="4" w:space="0" w:color="auto"/>
            </w:tcBorders>
          </w:tcPr>
          <w:p w14:paraId="431BE94E" w14:textId="0119A33C" w:rsidR="00305389" w:rsidRDefault="00305389" w:rsidP="00305389">
            <w:pPr>
              <w:jc w:val="right"/>
            </w:pPr>
            <w:r>
              <w:rPr>
                <w:rFonts w:hint="eastAsia"/>
              </w:rPr>
              <w:t>12,502.10</w:t>
            </w:r>
          </w:p>
        </w:tc>
      </w:tr>
      <w:tr w:rsidR="00305389" w14:paraId="2C2A43AD"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3D00A525" w14:textId="77777777" w:rsidR="00305389" w:rsidRDefault="00305389" w:rsidP="00305389">
            <w:r>
              <w:rPr>
                <w:rFonts w:hint="eastAsia"/>
              </w:rPr>
              <w:t>2</w:t>
            </w:r>
            <w:r>
              <w:rPr>
                <w:rFonts w:hint="eastAsia"/>
              </w:rPr>
              <w:t>至</w:t>
            </w:r>
            <w:r>
              <w:rPr>
                <w:rFonts w:hint="eastAsia"/>
              </w:rPr>
              <w:t>3</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5CCC5CF3" w14:textId="029106CE" w:rsidR="00305389" w:rsidRDefault="00A017DA" w:rsidP="00305389">
            <w:pPr>
              <w:jc w:val="right"/>
            </w:pPr>
            <w:r>
              <w:t>2,692.36</w:t>
            </w:r>
          </w:p>
        </w:tc>
        <w:tc>
          <w:tcPr>
            <w:tcW w:w="2993" w:type="dxa"/>
            <w:tcBorders>
              <w:top w:val="single" w:sz="4" w:space="0" w:color="auto"/>
              <w:left w:val="single" w:sz="4" w:space="0" w:color="auto"/>
              <w:bottom w:val="single" w:sz="4" w:space="0" w:color="auto"/>
              <w:right w:val="single" w:sz="4" w:space="0" w:color="auto"/>
            </w:tcBorders>
          </w:tcPr>
          <w:p w14:paraId="2716AE52" w14:textId="77777777" w:rsidR="00305389" w:rsidRDefault="00305389" w:rsidP="00305389">
            <w:pPr>
              <w:jc w:val="right"/>
            </w:pPr>
          </w:p>
        </w:tc>
      </w:tr>
      <w:tr w:rsidR="00305389" w14:paraId="3F80C306"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6C730D0D" w14:textId="77777777" w:rsidR="00305389" w:rsidRDefault="00305389" w:rsidP="00305389">
            <w:r>
              <w:rPr>
                <w:rFonts w:hint="eastAsia"/>
              </w:rPr>
              <w:t>3</w:t>
            </w:r>
            <w:r>
              <w:rPr>
                <w:rFonts w:hint="eastAsia"/>
              </w:rPr>
              <w:t>年以上</w:t>
            </w:r>
          </w:p>
        </w:tc>
        <w:tc>
          <w:tcPr>
            <w:tcW w:w="2993" w:type="dxa"/>
            <w:tcBorders>
              <w:top w:val="single" w:sz="4" w:space="0" w:color="auto"/>
              <w:left w:val="single" w:sz="4" w:space="0" w:color="auto"/>
              <w:bottom w:val="single" w:sz="4" w:space="0" w:color="auto"/>
              <w:right w:val="single" w:sz="4" w:space="0" w:color="auto"/>
            </w:tcBorders>
            <w:vAlign w:val="center"/>
          </w:tcPr>
          <w:p w14:paraId="14C89753" w14:textId="58530233" w:rsidR="00305389" w:rsidRDefault="00A017DA" w:rsidP="00305389">
            <w:pPr>
              <w:jc w:val="right"/>
            </w:pPr>
            <w:r>
              <w:t>960,055.05</w:t>
            </w:r>
          </w:p>
        </w:tc>
        <w:tc>
          <w:tcPr>
            <w:tcW w:w="2993" w:type="dxa"/>
            <w:tcBorders>
              <w:top w:val="single" w:sz="4" w:space="0" w:color="auto"/>
              <w:left w:val="single" w:sz="4" w:space="0" w:color="auto"/>
              <w:bottom w:val="single" w:sz="4" w:space="0" w:color="auto"/>
              <w:right w:val="single" w:sz="4" w:space="0" w:color="auto"/>
            </w:tcBorders>
          </w:tcPr>
          <w:p w14:paraId="6E61F855" w14:textId="4F97DD1C" w:rsidR="00305389" w:rsidRDefault="00305389" w:rsidP="00305389">
            <w:pPr>
              <w:jc w:val="right"/>
            </w:pPr>
            <w:r>
              <w:rPr>
                <w:rFonts w:hint="eastAsia"/>
              </w:rPr>
              <w:t>960,055.05</w:t>
            </w:r>
          </w:p>
        </w:tc>
      </w:tr>
      <w:tr w:rsidR="00305389" w14:paraId="3C8B9852"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49C6979E" w14:textId="77777777" w:rsidR="00305389" w:rsidRDefault="00305389" w:rsidP="00305389">
            <w:r>
              <w:rPr>
                <w:rFonts w:hint="eastAsia"/>
              </w:rPr>
              <w:t>3</w:t>
            </w:r>
            <w:r>
              <w:rPr>
                <w:rFonts w:hint="eastAsia"/>
              </w:rPr>
              <w:t>至</w:t>
            </w:r>
            <w:r>
              <w:rPr>
                <w:rFonts w:hint="eastAsia"/>
              </w:rPr>
              <w:t>4</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62B36B74" w14:textId="77777777" w:rsidR="00305389" w:rsidRDefault="00305389" w:rsidP="00305389">
            <w:pPr>
              <w:jc w:val="right"/>
            </w:pPr>
          </w:p>
        </w:tc>
        <w:tc>
          <w:tcPr>
            <w:tcW w:w="2993" w:type="dxa"/>
            <w:tcBorders>
              <w:top w:val="single" w:sz="4" w:space="0" w:color="auto"/>
              <w:left w:val="single" w:sz="4" w:space="0" w:color="auto"/>
              <w:bottom w:val="single" w:sz="4" w:space="0" w:color="auto"/>
              <w:right w:val="single" w:sz="4" w:space="0" w:color="auto"/>
            </w:tcBorders>
          </w:tcPr>
          <w:p w14:paraId="182E1FED" w14:textId="77777777" w:rsidR="00305389" w:rsidRDefault="00305389" w:rsidP="00305389">
            <w:pPr>
              <w:jc w:val="right"/>
            </w:pPr>
          </w:p>
        </w:tc>
      </w:tr>
      <w:tr w:rsidR="00305389" w14:paraId="57D28333"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525F57BB" w14:textId="77777777" w:rsidR="00305389" w:rsidRDefault="00305389" w:rsidP="00305389">
            <w:r>
              <w:rPr>
                <w:rFonts w:hint="eastAsia"/>
              </w:rPr>
              <w:t>4</w:t>
            </w:r>
            <w:r>
              <w:rPr>
                <w:rFonts w:hint="eastAsia"/>
              </w:rPr>
              <w:t>至</w:t>
            </w:r>
            <w:r>
              <w:rPr>
                <w:rFonts w:hint="eastAsia"/>
              </w:rPr>
              <w:t>5</w:t>
            </w:r>
            <w:r>
              <w:rPr>
                <w:rFonts w:hint="eastAsia"/>
              </w:rPr>
              <w:t>年</w:t>
            </w:r>
          </w:p>
        </w:tc>
        <w:tc>
          <w:tcPr>
            <w:tcW w:w="2993" w:type="dxa"/>
            <w:tcBorders>
              <w:top w:val="single" w:sz="4" w:space="0" w:color="auto"/>
              <w:left w:val="single" w:sz="4" w:space="0" w:color="auto"/>
              <w:bottom w:val="single" w:sz="4" w:space="0" w:color="auto"/>
              <w:right w:val="single" w:sz="4" w:space="0" w:color="auto"/>
            </w:tcBorders>
            <w:vAlign w:val="center"/>
          </w:tcPr>
          <w:p w14:paraId="2EB587E3" w14:textId="77777777" w:rsidR="00305389" w:rsidRDefault="00305389" w:rsidP="00305389">
            <w:pPr>
              <w:jc w:val="right"/>
            </w:pPr>
          </w:p>
        </w:tc>
        <w:tc>
          <w:tcPr>
            <w:tcW w:w="2993" w:type="dxa"/>
            <w:tcBorders>
              <w:top w:val="single" w:sz="4" w:space="0" w:color="auto"/>
              <w:left w:val="single" w:sz="4" w:space="0" w:color="auto"/>
              <w:bottom w:val="single" w:sz="4" w:space="0" w:color="auto"/>
              <w:right w:val="single" w:sz="4" w:space="0" w:color="auto"/>
            </w:tcBorders>
          </w:tcPr>
          <w:p w14:paraId="052AD8F9" w14:textId="77777777" w:rsidR="00305389" w:rsidRDefault="00305389" w:rsidP="00305389">
            <w:pPr>
              <w:jc w:val="right"/>
            </w:pPr>
          </w:p>
        </w:tc>
      </w:tr>
      <w:tr w:rsidR="00305389" w14:paraId="635A409C"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420024F4" w14:textId="77777777" w:rsidR="00305389" w:rsidRDefault="00305389" w:rsidP="00305389">
            <w:r>
              <w:rPr>
                <w:rFonts w:hint="eastAsia"/>
              </w:rPr>
              <w:t>5</w:t>
            </w:r>
            <w:r>
              <w:rPr>
                <w:rFonts w:hint="eastAsia"/>
              </w:rPr>
              <w:t>年以上</w:t>
            </w:r>
          </w:p>
        </w:tc>
        <w:tc>
          <w:tcPr>
            <w:tcW w:w="2993" w:type="dxa"/>
            <w:tcBorders>
              <w:top w:val="single" w:sz="4" w:space="0" w:color="auto"/>
              <w:left w:val="single" w:sz="4" w:space="0" w:color="auto"/>
              <w:bottom w:val="single" w:sz="4" w:space="0" w:color="auto"/>
              <w:right w:val="single" w:sz="4" w:space="0" w:color="auto"/>
            </w:tcBorders>
            <w:vAlign w:val="center"/>
          </w:tcPr>
          <w:p w14:paraId="1A966DEC" w14:textId="77777777" w:rsidR="00305389" w:rsidRDefault="00305389" w:rsidP="00305389">
            <w:pPr>
              <w:jc w:val="right"/>
            </w:pPr>
          </w:p>
        </w:tc>
        <w:tc>
          <w:tcPr>
            <w:tcW w:w="2993" w:type="dxa"/>
            <w:tcBorders>
              <w:top w:val="single" w:sz="4" w:space="0" w:color="auto"/>
              <w:left w:val="single" w:sz="4" w:space="0" w:color="auto"/>
              <w:bottom w:val="single" w:sz="4" w:space="0" w:color="auto"/>
              <w:right w:val="single" w:sz="4" w:space="0" w:color="auto"/>
            </w:tcBorders>
          </w:tcPr>
          <w:p w14:paraId="1803C2F0" w14:textId="77777777" w:rsidR="00305389" w:rsidRDefault="00305389" w:rsidP="00305389">
            <w:pPr>
              <w:jc w:val="right"/>
            </w:pPr>
          </w:p>
        </w:tc>
      </w:tr>
      <w:tr w:rsidR="00305389" w14:paraId="56549438" w14:textId="77777777" w:rsidTr="00510907">
        <w:trPr>
          <w:cantSplit/>
        </w:trPr>
        <w:tc>
          <w:tcPr>
            <w:tcW w:w="3072" w:type="dxa"/>
            <w:tcBorders>
              <w:top w:val="single" w:sz="4" w:space="0" w:color="auto"/>
              <w:left w:val="single" w:sz="4" w:space="0" w:color="auto"/>
              <w:bottom w:val="single" w:sz="4" w:space="0" w:color="auto"/>
              <w:right w:val="single" w:sz="4" w:space="0" w:color="auto"/>
            </w:tcBorders>
            <w:vAlign w:val="center"/>
          </w:tcPr>
          <w:p w14:paraId="62F8F8E1" w14:textId="77777777" w:rsidR="00305389" w:rsidRDefault="00305389" w:rsidP="00305389">
            <w:pPr>
              <w:jc w:val="center"/>
            </w:pPr>
            <w:r>
              <w:rPr>
                <w:rFonts w:hint="eastAsia"/>
              </w:rPr>
              <w:t>合计</w:t>
            </w:r>
          </w:p>
        </w:tc>
        <w:tc>
          <w:tcPr>
            <w:tcW w:w="2993" w:type="dxa"/>
            <w:tcBorders>
              <w:top w:val="single" w:sz="4" w:space="0" w:color="auto"/>
              <w:left w:val="single" w:sz="4" w:space="0" w:color="auto"/>
              <w:bottom w:val="single" w:sz="4" w:space="0" w:color="auto"/>
              <w:right w:val="single" w:sz="4" w:space="0" w:color="auto"/>
            </w:tcBorders>
            <w:vAlign w:val="center"/>
          </w:tcPr>
          <w:p w14:paraId="0470CBC0" w14:textId="22304D6D" w:rsidR="00305389" w:rsidRDefault="00CD23C0" w:rsidP="00305389">
            <w:pPr>
              <w:jc w:val="right"/>
            </w:pPr>
            <w:r>
              <w:t>451,289,961.88</w:t>
            </w:r>
          </w:p>
        </w:tc>
        <w:tc>
          <w:tcPr>
            <w:tcW w:w="2993" w:type="dxa"/>
            <w:tcBorders>
              <w:top w:val="single" w:sz="4" w:space="0" w:color="auto"/>
              <w:left w:val="single" w:sz="4" w:space="0" w:color="auto"/>
              <w:bottom w:val="single" w:sz="4" w:space="0" w:color="auto"/>
              <w:right w:val="single" w:sz="4" w:space="0" w:color="auto"/>
            </w:tcBorders>
          </w:tcPr>
          <w:p w14:paraId="76452976" w14:textId="100A4A60" w:rsidR="00305389" w:rsidRDefault="00305389" w:rsidP="00305389">
            <w:pPr>
              <w:jc w:val="right"/>
            </w:pPr>
            <w:r>
              <w:rPr>
                <w:rFonts w:hint="eastAsia"/>
              </w:rPr>
              <w:t>401,923,119.32</w:t>
            </w:r>
          </w:p>
        </w:tc>
      </w:tr>
    </w:tbl>
    <w:p w14:paraId="05C70808" w14:textId="77777777" w:rsidR="0015090D" w:rsidRDefault="0015090D"/>
    <w:p w14:paraId="3F8BCCA9" w14:textId="77777777" w:rsidR="0015090D" w:rsidRDefault="0015090D"/>
    <w:bookmarkEnd w:id="419"/>
    <w:p w14:paraId="71373A3F" w14:textId="77777777" w:rsidR="0015090D" w:rsidRDefault="00022476">
      <w:pPr>
        <w:pStyle w:val="5"/>
        <w:numPr>
          <w:ilvl w:val="0"/>
          <w:numId w:val="113"/>
        </w:numPr>
        <w:ind w:leftChars="0"/>
        <w:rPr>
          <w:rFonts w:asciiTheme="minorHAnsi" w:hAnsiTheme="minorHAnsi" w:cs="宋体"/>
          <w:kern w:val="0"/>
          <w:szCs w:val="22"/>
        </w:rPr>
      </w:pPr>
      <w:r>
        <w:rPr>
          <w:rFonts w:asciiTheme="minorHAnsi" w:hAnsiTheme="minorHAnsi" w:cs="宋体" w:hint="eastAsia"/>
          <w:kern w:val="0"/>
          <w:szCs w:val="22"/>
        </w:rPr>
        <w:t>按款项性质分类情况</w:t>
      </w:r>
    </w:p>
    <w:p w14:paraId="6EC26E55" w14:textId="77777777" w:rsidR="0015090D" w:rsidRDefault="00000000">
      <w:sdt>
        <w:sdtPr>
          <w:alias w:val="是否适用：母公司其他应收款按款项性质分类情况[双击切换]"/>
          <w:tag w:val="_GBC_a5e5418d19394a1c8f8093184d9b360a"/>
          <w:id w:val="878134913"/>
          <w:placeholder>
            <w:docPart w:val="GBC22222222222222222222222222222"/>
          </w:placeholder>
        </w:sdtPr>
        <w:sdtContent>
          <w:r w:rsidR="00022476">
            <w:rPr>
              <w:rFonts w:ascii="宋体" w:hAnsi="宋体"/>
            </w:rPr>
            <w:fldChar w:fldCharType="begin"/>
          </w:r>
          <w:r w:rsidR="00022476">
            <w:rPr>
              <w:rFonts w:ascii="宋体" w:hAnsi="宋体" w:hint="eastAsia"/>
            </w:rPr>
            <w:instrText xml:space="preserve">MACROBUTTON  SnrToggleCheckbox √适用 </w:instrText>
          </w:r>
          <w:r w:rsidR="00022476">
            <w:rPr>
              <w:rFonts w:ascii="宋体" w:hAnsi="宋体"/>
            </w:rPr>
            <w:fldChar w:fldCharType="end"/>
          </w:r>
          <w:r w:rsidR="00022476">
            <w:rPr>
              <w:rFonts w:ascii="宋体" w:hAnsi="宋体"/>
            </w:rPr>
            <w:fldChar w:fldCharType="begin"/>
          </w:r>
          <w:r w:rsidR="00022476">
            <w:rPr>
              <w:rFonts w:ascii="宋体" w:hAnsi="宋体"/>
            </w:rPr>
            <w:instrText xml:space="preserve"> MACROBUTTON  SnrToggleCheckbox □不适用 </w:instrText>
          </w:r>
          <w:r w:rsidR="00022476">
            <w:rPr>
              <w:rFonts w:ascii="宋体" w:hAnsi="宋体"/>
            </w:rPr>
            <w:fldChar w:fldCharType="end"/>
          </w:r>
        </w:sdtContent>
      </w:sdt>
    </w:p>
    <w:p w14:paraId="340F9F00" w14:textId="77777777" w:rsidR="0015090D" w:rsidRDefault="00022476">
      <w:pPr>
        <w:jc w:val="right"/>
      </w:pPr>
      <w:r>
        <w:rPr>
          <w:rFonts w:hint="eastAsia"/>
        </w:rPr>
        <w:t>单位：</w:t>
      </w:r>
      <w:sdt>
        <w:sdtPr>
          <w:rPr>
            <w:rFonts w:hint="eastAsia"/>
          </w:rPr>
          <w:alias w:val="单位：财务附注：母公司其他应收款按款项性质分类情况"/>
          <w:tag w:val="_GBC_451485fc33dc4b2c9be5a44730242ca7"/>
          <w:id w:val="1131834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母公司其他应收款按款项性质分类情况"/>
          <w:tag w:val="_GBC_f3e8ad411fc545a19718a43203281efd"/>
          <w:id w:val="-6250793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Layout w:type="fixed"/>
        <w:tblLook w:val="0000" w:firstRow="0" w:lastRow="0" w:firstColumn="0" w:lastColumn="0" w:noHBand="0" w:noVBand="0"/>
      </w:tblPr>
      <w:tblGrid>
        <w:gridCol w:w="3076"/>
        <w:gridCol w:w="2980"/>
        <w:gridCol w:w="2991"/>
      </w:tblGrid>
      <w:tr w:rsidR="00305389" w14:paraId="55535921" w14:textId="77777777" w:rsidTr="00AB522E">
        <w:bookmarkEnd w:id="420" w:displacedByCustomXml="next"/>
        <w:bookmarkStart w:id="421" w:name="_Hlk533870927" w:displacedByCustomXml="next"/>
        <w:sdt>
          <w:sdtPr>
            <w:tag w:val="_PLD_fa2a2127303b4deebb2bcaea193eb6d9"/>
            <w:id w:val="-64575402"/>
          </w:sdtPr>
          <w:sdtContent>
            <w:tc>
              <w:tcPr>
                <w:tcW w:w="3076" w:type="dxa"/>
                <w:vAlign w:val="center"/>
              </w:tcPr>
              <w:p w14:paraId="142F80E5" w14:textId="77777777" w:rsidR="00305389" w:rsidRDefault="00305389" w:rsidP="00AB522E">
                <w:pPr>
                  <w:jc w:val="center"/>
                </w:pPr>
                <w:r>
                  <w:rPr>
                    <w:rFonts w:hint="eastAsia"/>
                  </w:rPr>
                  <w:t>款项性质</w:t>
                </w:r>
              </w:p>
            </w:tc>
          </w:sdtContent>
        </w:sdt>
        <w:sdt>
          <w:sdtPr>
            <w:tag w:val="_PLD_aa55d719329144e5a0eafd36222d0851"/>
            <w:id w:val="1453746255"/>
          </w:sdtPr>
          <w:sdtContent>
            <w:tc>
              <w:tcPr>
                <w:tcW w:w="2980" w:type="dxa"/>
                <w:vAlign w:val="center"/>
              </w:tcPr>
              <w:p w14:paraId="7D70814B" w14:textId="77777777" w:rsidR="00305389" w:rsidRDefault="00305389" w:rsidP="00AB522E">
                <w:pPr>
                  <w:jc w:val="center"/>
                </w:pPr>
                <w:r>
                  <w:rPr>
                    <w:rFonts w:hint="eastAsia"/>
                  </w:rPr>
                  <w:t>期末账面余额</w:t>
                </w:r>
              </w:p>
            </w:tc>
          </w:sdtContent>
        </w:sdt>
        <w:sdt>
          <w:sdtPr>
            <w:tag w:val="_PLD_146282129b6a4b52a6963dad9647679a"/>
            <w:id w:val="175079142"/>
          </w:sdtPr>
          <w:sdtContent>
            <w:tc>
              <w:tcPr>
                <w:tcW w:w="2991" w:type="dxa"/>
                <w:vAlign w:val="center"/>
              </w:tcPr>
              <w:p w14:paraId="601D0B9C" w14:textId="77777777" w:rsidR="00305389" w:rsidRDefault="00305389" w:rsidP="00AB522E">
                <w:pPr>
                  <w:jc w:val="center"/>
                </w:pPr>
                <w:r>
                  <w:rPr>
                    <w:rFonts w:hint="eastAsia"/>
                  </w:rPr>
                  <w:t>期初账面余额</w:t>
                </w:r>
              </w:p>
            </w:tc>
          </w:sdtContent>
        </w:sdt>
      </w:tr>
      <w:tr w:rsidR="003005C2" w14:paraId="6C6FDD3B" w14:textId="77777777" w:rsidTr="001E1FCA">
        <w:tc>
          <w:tcPr>
            <w:tcW w:w="3076" w:type="dxa"/>
            <w:vAlign w:val="center"/>
          </w:tcPr>
          <w:p w14:paraId="798F31AF" w14:textId="77777777" w:rsidR="003005C2" w:rsidRDefault="003005C2" w:rsidP="003005C2">
            <w:pPr>
              <w:jc w:val="left"/>
            </w:pPr>
            <w:r>
              <w:t>单位往来款项</w:t>
            </w:r>
          </w:p>
        </w:tc>
        <w:tc>
          <w:tcPr>
            <w:tcW w:w="2980" w:type="dxa"/>
            <w:vAlign w:val="center"/>
          </w:tcPr>
          <w:p w14:paraId="0571F998" w14:textId="2798008E" w:rsidR="003005C2" w:rsidRPr="003005C2" w:rsidRDefault="003005C2" w:rsidP="003005C2">
            <w:pPr>
              <w:jc w:val="right"/>
            </w:pPr>
            <w:r w:rsidRPr="003005C2">
              <w:rPr>
                <w:rFonts w:ascii="宋体" w:hAnsi="宋体" w:hint="eastAsia"/>
              </w:rPr>
              <w:t>450,600,224.62</w:t>
            </w:r>
          </w:p>
        </w:tc>
        <w:tc>
          <w:tcPr>
            <w:tcW w:w="2991" w:type="dxa"/>
          </w:tcPr>
          <w:p w14:paraId="0080E8CE" w14:textId="2DC5683E" w:rsidR="003005C2" w:rsidRPr="003005C2" w:rsidRDefault="003005C2" w:rsidP="003005C2">
            <w:pPr>
              <w:jc w:val="right"/>
              <w:rPr>
                <w:rFonts w:asciiTheme="minorEastAsia" w:eastAsiaTheme="minorEastAsia" w:hAnsiTheme="minorEastAsia" w:hint="eastAsia"/>
              </w:rPr>
            </w:pPr>
            <w:r w:rsidRPr="003005C2">
              <w:rPr>
                <w:rFonts w:asciiTheme="minorEastAsia" w:eastAsiaTheme="minorEastAsia" w:hAnsiTheme="minorEastAsia" w:hint="eastAsia"/>
              </w:rPr>
              <w:t>401,414,907.83</w:t>
            </w:r>
          </w:p>
        </w:tc>
      </w:tr>
      <w:tr w:rsidR="003005C2" w14:paraId="619EA674" w14:textId="77777777" w:rsidTr="001E1FCA">
        <w:tc>
          <w:tcPr>
            <w:tcW w:w="3076" w:type="dxa"/>
            <w:vAlign w:val="center"/>
          </w:tcPr>
          <w:p w14:paraId="1A871BB2" w14:textId="77777777" w:rsidR="003005C2" w:rsidRDefault="003005C2" w:rsidP="003005C2">
            <w:pPr>
              <w:rPr>
                <w:highlight w:val="yellow"/>
              </w:rPr>
            </w:pPr>
            <w:r>
              <w:t>个人往来款项</w:t>
            </w:r>
          </w:p>
        </w:tc>
        <w:tc>
          <w:tcPr>
            <w:tcW w:w="2980" w:type="dxa"/>
            <w:vAlign w:val="center"/>
          </w:tcPr>
          <w:p w14:paraId="4C3E3309" w14:textId="7A4EC4E7" w:rsidR="003005C2" w:rsidRPr="003005C2" w:rsidRDefault="00CD23C0" w:rsidP="003005C2">
            <w:pPr>
              <w:jc w:val="right"/>
            </w:pPr>
            <w:r>
              <w:rPr>
                <w:rFonts w:ascii="宋体" w:hAnsi="宋体" w:hint="eastAsia"/>
              </w:rPr>
              <w:t>688,137.26</w:t>
            </w:r>
          </w:p>
        </w:tc>
        <w:tc>
          <w:tcPr>
            <w:tcW w:w="2991" w:type="dxa"/>
          </w:tcPr>
          <w:p w14:paraId="0938C307" w14:textId="093CCD32" w:rsidR="003005C2" w:rsidRPr="003005C2" w:rsidRDefault="003005C2" w:rsidP="003005C2">
            <w:pPr>
              <w:jc w:val="right"/>
              <w:rPr>
                <w:rFonts w:asciiTheme="minorEastAsia" w:eastAsiaTheme="minorEastAsia" w:hAnsiTheme="minorEastAsia" w:hint="eastAsia"/>
              </w:rPr>
            </w:pPr>
            <w:r w:rsidRPr="003005C2">
              <w:rPr>
                <w:rFonts w:asciiTheme="minorEastAsia" w:eastAsiaTheme="minorEastAsia" w:hAnsiTheme="minorEastAsia" w:hint="eastAsia"/>
              </w:rPr>
              <w:t>506,611.49</w:t>
            </w:r>
          </w:p>
        </w:tc>
      </w:tr>
      <w:tr w:rsidR="003005C2" w14:paraId="521DEACB" w14:textId="77777777" w:rsidTr="001E1FCA">
        <w:tc>
          <w:tcPr>
            <w:tcW w:w="3076" w:type="dxa"/>
            <w:vAlign w:val="center"/>
          </w:tcPr>
          <w:p w14:paraId="1E6491D9" w14:textId="77777777" w:rsidR="003005C2" w:rsidRDefault="003005C2" w:rsidP="003005C2">
            <w:pPr>
              <w:rPr>
                <w:highlight w:val="yellow"/>
              </w:rPr>
            </w:pPr>
            <w:r>
              <w:t>保证金及押金</w:t>
            </w:r>
          </w:p>
        </w:tc>
        <w:tc>
          <w:tcPr>
            <w:tcW w:w="2980" w:type="dxa"/>
            <w:vAlign w:val="center"/>
          </w:tcPr>
          <w:p w14:paraId="133C0647" w14:textId="55BB6487" w:rsidR="003005C2" w:rsidRPr="003005C2" w:rsidRDefault="003005C2" w:rsidP="003005C2">
            <w:pPr>
              <w:jc w:val="right"/>
            </w:pPr>
            <w:r w:rsidRPr="003005C2">
              <w:rPr>
                <w:rFonts w:ascii="宋体" w:hAnsi="宋体" w:hint="eastAsia"/>
              </w:rPr>
              <w:t>1,600.00</w:t>
            </w:r>
          </w:p>
        </w:tc>
        <w:tc>
          <w:tcPr>
            <w:tcW w:w="2991" w:type="dxa"/>
          </w:tcPr>
          <w:p w14:paraId="00C9A079" w14:textId="7C98B341" w:rsidR="003005C2" w:rsidRPr="003005C2" w:rsidRDefault="003005C2" w:rsidP="003005C2">
            <w:pPr>
              <w:jc w:val="right"/>
              <w:rPr>
                <w:rFonts w:asciiTheme="minorEastAsia" w:eastAsiaTheme="minorEastAsia" w:hAnsiTheme="minorEastAsia" w:hint="eastAsia"/>
              </w:rPr>
            </w:pPr>
            <w:r w:rsidRPr="003005C2">
              <w:rPr>
                <w:rFonts w:asciiTheme="minorEastAsia" w:eastAsiaTheme="minorEastAsia" w:hAnsiTheme="minorEastAsia" w:hint="eastAsia"/>
              </w:rPr>
              <w:t>1,600.00</w:t>
            </w:r>
          </w:p>
        </w:tc>
      </w:tr>
      <w:tr w:rsidR="003005C2" w14:paraId="40C72A31" w14:textId="77777777" w:rsidTr="00AB522E">
        <w:tc>
          <w:tcPr>
            <w:tcW w:w="3076" w:type="dxa"/>
            <w:vAlign w:val="center"/>
          </w:tcPr>
          <w:p w14:paraId="60C5475C" w14:textId="77777777" w:rsidR="003005C2" w:rsidRDefault="003005C2" w:rsidP="003005C2">
            <w:pPr>
              <w:jc w:val="center"/>
            </w:pPr>
            <w:r>
              <w:t>合计</w:t>
            </w:r>
          </w:p>
        </w:tc>
        <w:tc>
          <w:tcPr>
            <w:tcW w:w="2980" w:type="dxa"/>
            <w:vAlign w:val="center"/>
          </w:tcPr>
          <w:p w14:paraId="0B4F8305" w14:textId="114A6520" w:rsidR="003005C2" w:rsidRPr="003005C2" w:rsidRDefault="00CD23C0" w:rsidP="003005C2">
            <w:pPr>
              <w:jc w:val="right"/>
            </w:pPr>
            <w:r>
              <w:rPr>
                <w:rFonts w:ascii="宋体" w:hAnsi="宋体" w:hint="eastAsia"/>
              </w:rPr>
              <w:t>451,289,961.88</w:t>
            </w:r>
          </w:p>
        </w:tc>
        <w:tc>
          <w:tcPr>
            <w:tcW w:w="2991" w:type="dxa"/>
            <w:vAlign w:val="center"/>
          </w:tcPr>
          <w:p w14:paraId="04620E31" w14:textId="0921B862" w:rsidR="003005C2" w:rsidRPr="003005C2" w:rsidRDefault="003005C2" w:rsidP="003005C2">
            <w:pPr>
              <w:jc w:val="right"/>
              <w:rPr>
                <w:rFonts w:asciiTheme="minorEastAsia" w:eastAsiaTheme="minorEastAsia" w:hAnsiTheme="minorEastAsia" w:hint="eastAsia"/>
              </w:rPr>
            </w:pPr>
            <w:r w:rsidRPr="003005C2">
              <w:rPr>
                <w:rFonts w:asciiTheme="minorEastAsia" w:eastAsiaTheme="minorEastAsia" w:hAnsiTheme="minorEastAsia" w:hint="eastAsia"/>
              </w:rPr>
              <w:t>401,923,119.32</w:t>
            </w:r>
          </w:p>
        </w:tc>
      </w:tr>
    </w:tbl>
    <w:p w14:paraId="33AA8313" w14:textId="77777777" w:rsidR="00305389" w:rsidRDefault="00305389"/>
    <w:p w14:paraId="7F89FED0" w14:textId="77777777" w:rsidR="0015090D" w:rsidRDefault="00022476">
      <w:pPr>
        <w:pStyle w:val="5"/>
        <w:numPr>
          <w:ilvl w:val="0"/>
          <w:numId w:val="113"/>
        </w:numPr>
        <w:ind w:leftChars="0"/>
        <w:rPr>
          <w:rFonts w:asciiTheme="minorHAnsi" w:hAnsiTheme="minorHAnsi" w:cs="宋体"/>
          <w:kern w:val="0"/>
          <w:szCs w:val="22"/>
        </w:rPr>
      </w:pPr>
      <w:r>
        <w:rPr>
          <w:rFonts w:asciiTheme="minorHAnsi" w:hAnsiTheme="minorHAnsi" w:cs="宋体" w:hint="eastAsia"/>
          <w:kern w:val="0"/>
          <w:szCs w:val="22"/>
        </w:rPr>
        <w:t>坏账准备计提情况</w:t>
      </w:r>
    </w:p>
    <w:sdt>
      <w:sdtPr>
        <w:alias w:val="是否适用：母公司其他应收款坏账准备调节表[双击切换]"/>
        <w:tag w:val="_GBC_34d55fda2adc4508bb77a03583cd3d2d"/>
        <w:id w:val="1161275752"/>
        <w:placeholder>
          <w:docPart w:val="GBC22222222222222222222222222222"/>
        </w:placeholder>
      </w:sdtPr>
      <w:sdtContent>
        <w:p w14:paraId="6C015FC8"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BC45CFE" w14:textId="77777777" w:rsidR="0015090D" w:rsidRDefault="00022476">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b494dbb0c2794f39b9fb29a12fc478f8"/>
          <w:id w:val="16853150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其他应收款坏账准备调节表"/>
          <w:tag w:val="_GBC_a5fe64b13e1448e3b1446e3cf0428cfc"/>
          <w:id w:val="-14726698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560"/>
        <w:gridCol w:w="1985"/>
        <w:gridCol w:w="1985"/>
        <w:gridCol w:w="1706"/>
      </w:tblGrid>
      <w:tr w:rsidR="0015090D" w14:paraId="52F2E400" w14:textId="77777777">
        <w:sdt>
          <w:sdtPr>
            <w:tag w:val="_PLD_21b2d66f9e3e44f9a3867e2f9fa483ea"/>
            <w:id w:val="-1367597031"/>
          </w:sdtPr>
          <w:sdtContent>
            <w:tc>
              <w:tcPr>
                <w:tcW w:w="1811" w:type="dxa"/>
                <w:vMerge w:val="restart"/>
                <w:vAlign w:val="center"/>
              </w:tcPr>
              <w:p w14:paraId="07302DF4"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374533957"/>
          </w:sdtPr>
          <w:sdtContent>
            <w:tc>
              <w:tcPr>
                <w:tcW w:w="1560" w:type="dxa"/>
                <w:vAlign w:val="center"/>
              </w:tcPr>
              <w:p w14:paraId="5E5FAD86"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213261430"/>
          </w:sdtPr>
          <w:sdtContent>
            <w:tc>
              <w:tcPr>
                <w:tcW w:w="1985" w:type="dxa"/>
                <w:vAlign w:val="center"/>
              </w:tcPr>
              <w:p w14:paraId="1790DD40"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40791509"/>
          </w:sdtPr>
          <w:sdtContent>
            <w:tc>
              <w:tcPr>
                <w:tcW w:w="1985" w:type="dxa"/>
                <w:vAlign w:val="center"/>
              </w:tcPr>
              <w:p w14:paraId="2B84A57C"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263454590"/>
          </w:sdtPr>
          <w:sdtContent>
            <w:tc>
              <w:tcPr>
                <w:tcW w:w="1706" w:type="dxa"/>
                <w:vMerge w:val="restart"/>
                <w:vAlign w:val="center"/>
              </w:tcPr>
              <w:p w14:paraId="1ACD5998"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合计</w:t>
                </w:r>
              </w:p>
            </w:tc>
          </w:sdtContent>
        </w:sdt>
      </w:tr>
      <w:tr w:rsidR="0015090D" w14:paraId="18BB5A7D" w14:textId="77777777">
        <w:tc>
          <w:tcPr>
            <w:tcW w:w="1811" w:type="dxa"/>
            <w:vMerge/>
            <w:vAlign w:val="center"/>
          </w:tcPr>
          <w:p w14:paraId="4B21AE4A" w14:textId="77777777" w:rsidR="0015090D" w:rsidRDefault="0015090D">
            <w:pPr>
              <w:jc w:val="center"/>
              <w:rPr>
                <w:color w:val="008000"/>
              </w:rPr>
            </w:pPr>
          </w:p>
        </w:tc>
        <w:sdt>
          <w:sdtPr>
            <w:tag w:val="_PLD_6c31319b241149a587899b0690e3641d"/>
            <w:id w:val="-957948286"/>
          </w:sdtPr>
          <w:sdtContent>
            <w:tc>
              <w:tcPr>
                <w:tcW w:w="1560" w:type="dxa"/>
                <w:vAlign w:val="center"/>
              </w:tcPr>
              <w:p w14:paraId="66282200"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2011360807"/>
          </w:sdtPr>
          <w:sdtContent>
            <w:tc>
              <w:tcPr>
                <w:tcW w:w="1985" w:type="dxa"/>
                <w:vAlign w:val="center"/>
              </w:tcPr>
              <w:p w14:paraId="2CAD4107"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52081459"/>
          </w:sdtPr>
          <w:sdtContent>
            <w:tc>
              <w:tcPr>
                <w:tcW w:w="1985" w:type="dxa"/>
                <w:vAlign w:val="center"/>
              </w:tcPr>
              <w:p w14:paraId="0DA47A05" w14:textId="77777777" w:rsidR="0015090D" w:rsidRDefault="00022476">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1706" w:type="dxa"/>
            <w:vMerge/>
            <w:vAlign w:val="center"/>
          </w:tcPr>
          <w:p w14:paraId="79E9C870" w14:textId="77777777" w:rsidR="0015090D" w:rsidRDefault="0015090D">
            <w:pPr>
              <w:jc w:val="center"/>
              <w:rPr>
                <w:color w:val="008000"/>
              </w:rPr>
            </w:pPr>
          </w:p>
        </w:tc>
      </w:tr>
      <w:tr w:rsidR="0015090D" w14:paraId="7711E067" w14:textId="77777777">
        <w:tc>
          <w:tcPr>
            <w:tcW w:w="1811" w:type="dxa"/>
            <w:vAlign w:val="center"/>
          </w:tcPr>
          <w:p w14:paraId="668B332B"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sz w:val="21"/>
                <w:szCs w:val="21"/>
                <w:lang w:eastAsia="zh-CN"/>
              </w:rPr>
              <w:t>2025年</w:t>
            </w:r>
            <w:r>
              <w:rPr>
                <w:rFonts w:ascii="宋体" w:eastAsia="宋体" w:hAnsi="宋体" w:cs="宋体" w:hint="eastAsia"/>
                <w:sz w:val="21"/>
                <w:szCs w:val="21"/>
                <w:lang w:eastAsia="zh-CN"/>
              </w:rPr>
              <w:t>1月1日余额</w:t>
            </w:r>
          </w:p>
        </w:tc>
        <w:tc>
          <w:tcPr>
            <w:tcW w:w="1560" w:type="dxa"/>
            <w:vAlign w:val="center"/>
          </w:tcPr>
          <w:p w14:paraId="0536D696" w14:textId="7FA5B7A7" w:rsidR="0015090D" w:rsidRDefault="00F561B9">
            <w:pPr>
              <w:jc w:val="right"/>
            </w:pPr>
            <w:r>
              <w:t>48,019.76</w:t>
            </w:r>
          </w:p>
        </w:tc>
        <w:tc>
          <w:tcPr>
            <w:tcW w:w="1985" w:type="dxa"/>
            <w:vAlign w:val="center"/>
          </w:tcPr>
          <w:p w14:paraId="23D2E36E" w14:textId="49C32D47" w:rsidR="0015090D" w:rsidRDefault="00F561B9">
            <w:pPr>
              <w:jc w:val="right"/>
            </w:pPr>
            <w:r>
              <w:t>379,075.87</w:t>
            </w:r>
          </w:p>
        </w:tc>
        <w:tc>
          <w:tcPr>
            <w:tcW w:w="1985" w:type="dxa"/>
            <w:vAlign w:val="center"/>
          </w:tcPr>
          <w:p w14:paraId="6C6BA982" w14:textId="6145A885" w:rsidR="0015090D" w:rsidRDefault="00F561B9">
            <w:pPr>
              <w:jc w:val="right"/>
            </w:pPr>
            <w:r>
              <w:t>201,903.31</w:t>
            </w:r>
          </w:p>
        </w:tc>
        <w:tc>
          <w:tcPr>
            <w:tcW w:w="1706" w:type="dxa"/>
            <w:vAlign w:val="center"/>
          </w:tcPr>
          <w:p w14:paraId="7952C30E" w14:textId="5002A8F4" w:rsidR="0015090D" w:rsidRDefault="00F561B9">
            <w:pPr>
              <w:jc w:val="right"/>
            </w:pPr>
            <w:r>
              <w:t>628,998.94</w:t>
            </w:r>
          </w:p>
        </w:tc>
      </w:tr>
      <w:tr w:rsidR="0015090D" w14:paraId="6CA66CC8" w14:textId="77777777">
        <w:tc>
          <w:tcPr>
            <w:tcW w:w="1811" w:type="dxa"/>
            <w:vAlign w:val="center"/>
          </w:tcPr>
          <w:p w14:paraId="03DAB40D"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2025年1月1日余额在本期</w:t>
            </w:r>
          </w:p>
        </w:tc>
        <w:tc>
          <w:tcPr>
            <w:tcW w:w="1560" w:type="dxa"/>
            <w:vAlign w:val="center"/>
          </w:tcPr>
          <w:p w14:paraId="783A0819" w14:textId="2B30A27C" w:rsidR="0015090D" w:rsidRDefault="00F561B9">
            <w:pPr>
              <w:jc w:val="right"/>
            </w:pPr>
            <w:r>
              <w:t>48,019.76</w:t>
            </w:r>
          </w:p>
        </w:tc>
        <w:tc>
          <w:tcPr>
            <w:tcW w:w="1985" w:type="dxa"/>
            <w:vAlign w:val="center"/>
          </w:tcPr>
          <w:p w14:paraId="65559BD2" w14:textId="01B114DA" w:rsidR="0015090D" w:rsidRDefault="00F561B9">
            <w:pPr>
              <w:jc w:val="right"/>
            </w:pPr>
            <w:r>
              <w:t>379,075.87</w:t>
            </w:r>
          </w:p>
        </w:tc>
        <w:tc>
          <w:tcPr>
            <w:tcW w:w="1985" w:type="dxa"/>
            <w:vAlign w:val="center"/>
          </w:tcPr>
          <w:p w14:paraId="2047A121" w14:textId="099CBEA2" w:rsidR="0015090D" w:rsidRDefault="00F561B9">
            <w:pPr>
              <w:jc w:val="right"/>
            </w:pPr>
            <w:r>
              <w:t>201,903.31</w:t>
            </w:r>
          </w:p>
        </w:tc>
        <w:tc>
          <w:tcPr>
            <w:tcW w:w="1706" w:type="dxa"/>
            <w:vAlign w:val="center"/>
          </w:tcPr>
          <w:p w14:paraId="76FD40A8" w14:textId="01AC9F48" w:rsidR="0015090D" w:rsidRDefault="00F561B9">
            <w:pPr>
              <w:jc w:val="right"/>
            </w:pPr>
            <w:r>
              <w:t>628,998.94</w:t>
            </w:r>
          </w:p>
        </w:tc>
      </w:tr>
      <w:tr w:rsidR="0015090D" w14:paraId="7D8B0C9A" w14:textId="77777777">
        <w:tc>
          <w:tcPr>
            <w:tcW w:w="1811" w:type="dxa"/>
            <w:vAlign w:val="center"/>
          </w:tcPr>
          <w:p w14:paraId="47A82952"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--转入第二阶段</w:t>
            </w:r>
          </w:p>
        </w:tc>
        <w:tc>
          <w:tcPr>
            <w:tcW w:w="1560" w:type="dxa"/>
            <w:vAlign w:val="center"/>
          </w:tcPr>
          <w:p w14:paraId="19460196" w14:textId="6B9B8267" w:rsidR="0015090D" w:rsidRDefault="00DE36C9">
            <w:pPr>
              <w:jc w:val="right"/>
            </w:pPr>
            <w:r>
              <w:rPr>
                <w:rFonts w:hint="eastAsia"/>
              </w:rPr>
              <w:t>-</w:t>
            </w:r>
            <w:r w:rsidR="00F561B9">
              <w:rPr>
                <w:rFonts w:hint="eastAsia"/>
              </w:rPr>
              <w:t>0.86</w:t>
            </w:r>
          </w:p>
        </w:tc>
        <w:tc>
          <w:tcPr>
            <w:tcW w:w="1985" w:type="dxa"/>
            <w:vAlign w:val="center"/>
          </w:tcPr>
          <w:p w14:paraId="2DB7A651" w14:textId="0B45E45C" w:rsidR="0015090D" w:rsidRDefault="00F561B9">
            <w:pPr>
              <w:jc w:val="right"/>
            </w:pPr>
            <w:r>
              <w:rPr>
                <w:rFonts w:hint="eastAsia"/>
              </w:rPr>
              <w:t>0.86</w:t>
            </w:r>
          </w:p>
        </w:tc>
        <w:tc>
          <w:tcPr>
            <w:tcW w:w="1985" w:type="dxa"/>
            <w:vAlign w:val="center"/>
          </w:tcPr>
          <w:p w14:paraId="79744E8F" w14:textId="77777777" w:rsidR="0015090D" w:rsidRDefault="0015090D">
            <w:pPr>
              <w:jc w:val="right"/>
            </w:pPr>
          </w:p>
        </w:tc>
        <w:tc>
          <w:tcPr>
            <w:tcW w:w="1706" w:type="dxa"/>
            <w:vAlign w:val="center"/>
          </w:tcPr>
          <w:p w14:paraId="7DF6BBAE" w14:textId="77777777" w:rsidR="0015090D" w:rsidRDefault="0015090D">
            <w:pPr>
              <w:jc w:val="right"/>
            </w:pPr>
          </w:p>
        </w:tc>
      </w:tr>
      <w:tr w:rsidR="0015090D" w14:paraId="280867D0" w14:textId="77777777">
        <w:tc>
          <w:tcPr>
            <w:tcW w:w="1811" w:type="dxa"/>
            <w:vAlign w:val="center"/>
          </w:tcPr>
          <w:p w14:paraId="5A6F5CAA"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--转入第三阶段</w:t>
            </w:r>
          </w:p>
        </w:tc>
        <w:tc>
          <w:tcPr>
            <w:tcW w:w="1560" w:type="dxa"/>
            <w:vAlign w:val="center"/>
          </w:tcPr>
          <w:p w14:paraId="7D42D52C" w14:textId="77777777" w:rsidR="0015090D" w:rsidRDefault="0015090D">
            <w:pPr>
              <w:jc w:val="right"/>
            </w:pPr>
          </w:p>
        </w:tc>
        <w:tc>
          <w:tcPr>
            <w:tcW w:w="1985" w:type="dxa"/>
            <w:vAlign w:val="center"/>
          </w:tcPr>
          <w:p w14:paraId="07F8FD03" w14:textId="77777777" w:rsidR="0015090D" w:rsidRDefault="0015090D">
            <w:pPr>
              <w:jc w:val="right"/>
            </w:pPr>
          </w:p>
        </w:tc>
        <w:tc>
          <w:tcPr>
            <w:tcW w:w="1985" w:type="dxa"/>
            <w:vAlign w:val="center"/>
          </w:tcPr>
          <w:p w14:paraId="760F11A9" w14:textId="77777777" w:rsidR="0015090D" w:rsidRDefault="0015090D">
            <w:pPr>
              <w:jc w:val="right"/>
            </w:pPr>
          </w:p>
        </w:tc>
        <w:tc>
          <w:tcPr>
            <w:tcW w:w="1706" w:type="dxa"/>
            <w:vAlign w:val="center"/>
          </w:tcPr>
          <w:p w14:paraId="3B257BBA" w14:textId="77777777" w:rsidR="0015090D" w:rsidRDefault="0015090D">
            <w:pPr>
              <w:jc w:val="right"/>
            </w:pPr>
          </w:p>
        </w:tc>
      </w:tr>
      <w:tr w:rsidR="0015090D" w14:paraId="7B618943" w14:textId="77777777">
        <w:tc>
          <w:tcPr>
            <w:tcW w:w="1811" w:type="dxa"/>
            <w:vAlign w:val="center"/>
          </w:tcPr>
          <w:p w14:paraId="658356D9"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--转回第二阶段</w:t>
            </w:r>
          </w:p>
        </w:tc>
        <w:tc>
          <w:tcPr>
            <w:tcW w:w="1560" w:type="dxa"/>
            <w:vAlign w:val="center"/>
          </w:tcPr>
          <w:p w14:paraId="7AA7BD30" w14:textId="77777777" w:rsidR="0015090D" w:rsidRDefault="0015090D">
            <w:pPr>
              <w:jc w:val="right"/>
            </w:pPr>
          </w:p>
        </w:tc>
        <w:tc>
          <w:tcPr>
            <w:tcW w:w="1985" w:type="dxa"/>
            <w:vAlign w:val="center"/>
          </w:tcPr>
          <w:p w14:paraId="1011CC08" w14:textId="77777777" w:rsidR="0015090D" w:rsidRDefault="0015090D">
            <w:pPr>
              <w:jc w:val="right"/>
            </w:pPr>
          </w:p>
        </w:tc>
        <w:tc>
          <w:tcPr>
            <w:tcW w:w="1985" w:type="dxa"/>
            <w:vAlign w:val="center"/>
          </w:tcPr>
          <w:p w14:paraId="15CD1079" w14:textId="77777777" w:rsidR="0015090D" w:rsidRDefault="0015090D">
            <w:pPr>
              <w:jc w:val="right"/>
            </w:pPr>
          </w:p>
        </w:tc>
        <w:tc>
          <w:tcPr>
            <w:tcW w:w="1706" w:type="dxa"/>
            <w:vAlign w:val="center"/>
          </w:tcPr>
          <w:p w14:paraId="76FDA2F5" w14:textId="77777777" w:rsidR="0015090D" w:rsidRDefault="0015090D">
            <w:pPr>
              <w:jc w:val="right"/>
            </w:pPr>
          </w:p>
        </w:tc>
      </w:tr>
      <w:tr w:rsidR="0015090D" w14:paraId="034DD054" w14:textId="77777777">
        <w:tc>
          <w:tcPr>
            <w:tcW w:w="1811" w:type="dxa"/>
            <w:vAlign w:val="center"/>
          </w:tcPr>
          <w:p w14:paraId="67DBBDB5"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--转回第一阶段</w:t>
            </w:r>
          </w:p>
        </w:tc>
        <w:tc>
          <w:tcPr>
            <w:tcW w:w="1560" w:type="dxa"/>
            <w:vAlign w:val="center"/>
          </w:tcPr>
          <w:p w14:paraId="7409B805" w14:textId="77777777" w:rsidR="0015090D" w:rsidRDefault="0015090D">
            <w:pPr>
              <w:jc w:val="right"/>
            </w:pPr>
          </w:p>
        </w:tc>
        <w:tc>
          <w:tcPr>
            <w:tcW w:w="1985" w:type="dxa"/>
            <w:vAlign w:val="center"/>
          </w:tcPr>
          <w:p w14:paraId="33E58DE8" w14:textId="77777777" w:rsidR="0015090D" w:rsidRDefault="0015090D">
            <w:pPr>
              <w:jc w:val="right"/>
            </w:pPr>
          </w:p>
        </w:tc>
        <w:tc>
          <w:tcPr>
            <w:tcW w:w="1985" w:type="dxa"/>
            <w:vAlign w:val="center"/>
          </w:tcPr>
          <w:p w14:paraId="0881BAF3" w14:textId="77777777" w:rsidR="0015090D" w:rsidRDefault="0015090D">
            <w:pPr>
              <w:jc w:val="right"/>
            </w:pPr>
          </w:p>
        </w:tc>
        <w:tc>
          <w:tcPr>
            <w:tcW w:w="1706" w:type="dxa"/>
            <w:vAlign w:val="center"/>
          </w:tcPr>
          <w:p w14:paraId="73EDC28F" w14:textId="77777777" w:rsidR="0015090D" w:rsidRDefault="0015090D">
            <w:pPr>
              <w:jc w:val="right"/>
            </w:pPr>
          </w:p>
        </w:tc>
      </w:tr>
      <w:tr w:rsidR="0015090D" w14:paraId="3101F7E0" w14:textId="77777777">
        <w:tc>
          <w:tcPr>
            <w:tcW w:w="1811" w:type="dxa"/>
            <w:vAlign w:val="center"/>
          </w:tcPr>
          <w:p w14:paraId="5B3DDB0A"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本期计提</w:t>
            </w:r>
          </w:p>
        </w:tc>
        <w:tc>
          <w:tcPr>
            <w:tcW w:w="1560" w:type="dxa"/>
            <w:vAlign w:val="center"/>
          </w:tcPr>
          <w:p w14:paraId="6F08F522" w14:textId="1B5BDC7F" w:rsidR="0015090D" w:rsidRDefault="00F561B9">
            <w:pPr>
              <w:jc w:val="right"/>
            </w:pPr>
            <w:r>
              <w:rPr>
                <w:rFonts w:hint="eastAsia"/>
              </w:rPr>
              <w:t>240.26</w:t>
            </w:r>
          </w:p>
        </w:tc>
        <w:tc>
          <w:tcPr>
            <w:tcW w:w="1985" w:type="dxa"/>
            <w:vAlign w:val="center"/>
          </w:tcPr>
          <w:p w14:paraId="45B11CC7" w14:textId="0BE49000" w:rsidR="0015090D" w:rsidRDefault="00F561B9">
            <w:pPr>
              <w:jc w:val="right"/>
            </w:pPr>
            <w:r>
              <w:rPr>
                <w:rFonts w:hint="eastAsia"/>
              </w:rPr>
              <w:t>539.32</w:t>
            </w:r>
          </w:p>
        </w:tc>
        <w:tc>
          <w:tcPr>
            <w:tcW w:w="1985" w:type="dxa"/>
            <w:vAlign w:val="center"/>
          </w:tcPr>
          <w:p w14:paraId="36A9C8D9" w14:textId="77777777" w:rsidR="0015090D" w:rsidRDefault="0015090D">
            <w:pPr>
              <w:jc w:val="right"/>
            </w:pPr>
          </w:p>
        </w:tc>
        <w:tc>
          <w:tcPr>
            <w:tcW w:w="1706" w:type="dxa"/>
            <w:vAlign w:val="center"/>
          </w:tcPr>
          <w:p w14:paraId="2A8AFC68" w14:textId="0F8B2D96" w:rsidR="0015090D" w:rsidRDefault="00F561B9">
            <w:pPr>
              <w:jc w:val="right"/>
            </w:pPr>
            <w:r>
              <w:rPr>
                <w:rFonts w:hint="eastAsia"/>
              </w:rPr>
              <w:t>779.58</w:t>
            </w:r>
          </w:p>
        </w:tc>
      </w:tr>
      <w:tr w:rsidR="0015090D" w14:paraId="7503430C" w14:textId="77777777">
        <w:tc>
          <w:tcPr>
            <w:tcW w:w="1811" w:type="dxa"/>
            <w:vAlign w:val="center"/>
          </w:tcPr>
          <w:p w14:paraId="338F1AE7" w14:textId="77777777" w:rsidR="0015090D" w:rsidRDefault="00022476">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本期转回</w:t>
            </w:r>
          </w:p>
        </w:tc>
        <w:tc>
          <w:tcPr>
            <w:tcW w:w="1560" w:type="dxa"/>
            <w:vAlign w:val="center"/>
          </w:tcPr>
          <w:p w14:paraId="1407D12F" w14:textId="50117876" w:rsidR="0015090D" w:rsidRDefault="00DE36C9">
            <w:pPr>
              <w:jc w:val="right"/>
            </w:pPr>
            <w:r>
              <w:t>22,413.57</w:t>
            </w:r>
          </w:p>
        </w:tc>
        <w:tc>
          <w:tcPr>
            <w:tcW w:w="1985" w:type="dxa"/>
            <w:vAlign w:val="center"/>
          </w:tcPr>
          <w:p w14:paraId="0AF0B392" w14:textId="77777777" w:rsidR="0015090D" w:rsidRDefault="0015090D">
            <w:pPr>
              <w:jc w:val="right"/>
            </w:pPr>
          </w:p>
        </w:tc>
        <w:tc>
          <w:tcPr>
            <w:tcW w:w="1985" w:type="dxa"/>
            <w:vAlign w:val="center"/>
          </w:tcPr>
          <w:p w14:paraId="4F25A40E" w14:textId="77777777" w:rsidR="0015090D" w:rsidRDefault="0015090D">
            <w:pPr>
              <w:jc w:val="right"/>
            </w:pPr>
          </w:p>
        </w:tc>
        <w:tc>
          <w:tcPr>
            <w:tcW w:w="1706" w:type="dxa"/>
            <w:vAlign w:val="center"/>
          </w:tcPr>
          <w:p w14:paraId="721399E1" w14:textId="3B42F644" w:rsidR="0015090D" w:rsidRDefault="00DE36C9">
            <w:pPr>
              <w:jc w:val="right"/>
            </w:pPr>
            <w:r>
              <w:t>22,413.57</w:t>
            </w:r>
          </w:p>
        </w:tc>
      </w:tr>
      <w:tr w:rsidR="0015090D" w14:paraId="253261AB" w14:textId="77777777">
        <w:tc>
          <w:tcPr>
            <w:tcW w:w="1811" w:type="dxa"/>
            <w:vAlign w:val="center"/>
          </w:tcPr>
          <w:p w14:paraId="19301C5F"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lastRenderedPageBreak/>
              <w:t>本期转销</w:t>
            </w:r>
          </w:p>
        </w:tc>
        <w:tc>
          <w:tcPr>
            <w:tcW w:w="1560" w:type="dxa"/>
            <w:vAlign w:val="center"/>
          </w:tcPr>
          <w:p w14:paraId="65BD2979" w14:textId="77777777" w:rsidR="0015090D" w:rsidRDefault="0015090D">
            <w:pPr>
              <w:jc w:val="right"/>
            </w:pPr>
          </w:p>
        </w:tc>
        <w:tc>
          <w:tcPr>
            <w:tcW w:w="1985" w:type="dxa"/>
            <w:vAlign w:val="center"/>
          </w:tcPr>
          <w:p w14:paraId="24ECF34E" w14:textId="77777777" w:rsidR="0015090D" w:rsidRDefault="0015090D">
            <w:pPr>
              <w:jc w:val="right"/>
            </w:pPr>
          </w:p>
        </w:tc>
        <w:tc>
          <w:tcPr>
            <w:tcW w:w="1985" w:type="dxa"/>
            <w:vAlign w:val="center"/>
          </w:tcPr>
          <w:p w14:paraId="313EC3D7" w14:textId="77777777" w:rsidR="0015090D" w:rsidRDefault="0015090D">
            <w:pPr>
              <w:jc w:val="right"/>
            </w:pPr>
          </w:p>
        </w:tc>
        <w:tc>
          <w:tcPr>
            <w:tcW w:w="1706" w:type="dxa"/>
            <w:vAlign w:val="center"/>
          </w:tcPr>
          <w:p w14:paraId="4FEBD40A" w14:textId="77777777" w:rsidR="0015090D" w:rsidRDefault="0015090D">
            <w:pPr>
              <w:jc w:val="right"/>
            </w:pPr>
          </w:p>
        </w:tc>
      </w:tr>
      <w:tr w:rsidR="0015090D" w14:paraId="221781DD" w14:textId="77777777">
        <w:tc>
          <w:tcPr>
            <w:tcW w:w="1811" w:type="dxa"/>
            <w:vAlign w:val="center"/>
          </w:tcPr>
          <w:p w14:paraId="18D9B564" w14:textId="77777777" w:rsidR="0015090D" w:rsidRDefault="00022476">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本期核销</w:t>
            </w:r>
          </w:p>
        </w:tc>
        <w:tc>
          <w:tcPr>
            <w:tcW w:w="1560" w:type="dxa"/>
            <w:vAlign w:val="center"/>
          </w:tcPr>
          <w:p w14:paraId="73106FC1" w14:textId="77777777" w:rsidR="0015090D" w:rsidRDefault="0015090D">
            <w:pPr>
              <w:jc w:val="right"/>
            </w:pPr>
          </w:p>
        </w:tc>
        <w:tc>
          <w:tcPr>
            <w:tcW w:w="1985" w:type="dxa"/>
            <w:vAlign w:val="center"/>
          </w:tcPr>
          <w:p w14:paraId="589C2251" w14:textId="77777777" w:rsidR="0015090D" w:rsidRDefault="0015090D">
            <w:pPr>
              <w:jc w:val="right"/>
            </w:pPr>
          </w:p>
        </w:tc>
        <w:tc>
          <w:tcPr>
            <w:tcW w:w="1985" w:type="dxa"/>
            <w:vAlign w:val="center"/>
          </w:tcPr>
          <w:p w14:paraId="78DD6A25" w14:textId="77777777" w:rsidR="0015090D" w:rsidRDefault="0015090D">
            <w:pPr>
              <w:jc w:val="right"/>
            </w:pPr>
          </w:p>
        </w:tc>
        <w:tc>
          <w:tcPr>
            <w:tcW w:w="1706" w:type="dxa"/>
            <w:vAlign w:val="center"/>
          </w:tcPr>
          <w:p w14:paraId="613DFCC8" w14:textId="77777777" w:rsidR="0015090D" w:rsidRDefault="0015090D">
            <w:pPr>
              <w:jc w:val="right"/>
            </w:pPr>
          </w:p>
        </w:tc>
      </w:tr>
      <w:tr w:rsidR="0015090D" w14:paraId="3A6C0BC1" w14:textId="77777777">
        <w:tc>
          <w:tcPr>
            <w:tcW w:w="1811" w:type="dxa"/>
            <w:vAlign w:val="center"/>
          </w:tcPr>
          <w:p w14:paraId="7ADDC2C3" w14:textId="77777777" w:rsidR="0015090D" w:rsidRDefault="00022476">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其他变动</w:t>
            </w:r>
          </w:p>
        </w:tc>
        <w:tc>
          <w:tcPr>
            <w:tcW w:w="1560" w:type="dxa"/>
            <w:vAlign w:val="center"/>
          </w:tcPr>
          <w:p w14:paraId="2885BDFC" w14:textId="77777777" w:rsidR="0015090D" w:rsidRDefault="0015090D">
            <w:pPr>
              <w:jc w:val="right"/>
            </w:pPr>
          </w:p>
        </w:tc>
        <w:tc>
          <w:tcPr>
            <w:tcW w:w="1985" w:type="dxa"/>
            <w:vAlign w:val="center"/>
          </w:tcPr>
          <w:p w14:paraId="2DD62BDD" w14:textId="77777777" w:rsidR="0015090D" w:rsidRDefault="0015090D">
            <w:pPr>
              <w:jc w:val="right"/>
            </w:pPr>
          </w:p>
        </w:tc>
        <w:tc>
          <w:tcPr>
            <w:tcW w:w="1985" w:type="dxa"/>
            <w:vAlign w:val="center"/>
          </w:tcPr>
          <w:p w14:paraId="0C5D836C" w14:textId="77777777" w:rsidR="0015090D" w:rsidRDefault="0015090D">
            <w:pPr>
              <w:jc w:val="right"/>
            </w:pPr>
          </w:p>
        </w:tc>
        <w:tc>
          <w:tcPr>
            <w:tcW w:w="1706" w:type="dxa"/>
            <w:vAlign w:val="center"/>
          </w:tcPr>
          <w:p w14:paraId="7A877A4E" w14:textId="77777777" w:rsidR="0015090D" w:rsidRDefault="0015090D">
            <w:pPr>
              <w:jc w:val="right"/>
            </w:pPr>
          </w:p>
        </w:tc>
      </w:tr>
      <w:tr w:rsidR="0015090D" w14:paraId="1FE64089" w14:textId="77777777">
        <w:tc>
          <w:tcPr>
            <w:tcW w:w="1811" w:type="dxa"/>
            <w:vAlign w:val="center"/>
          </w:tcPr>
          <w:p w14:paraId="5E0BCA0C" w14:textId="77777777" w:rsidR="0015090D" w:rsidRDefault="00022476">
            <w:pPr>
              <w:pStyle w:val="TableParagraph"/>
              <w:spacing w:after="0" w:line="240" w:lineRule="auto"/>
              <w:rPr>
                <w:rFonts w:ascii="宋体" w:eastAsia="宋体" w:hAnsi="宋体" w:cs="宋体" w:hint="eastAsia"/>
                <w:sz w:val="21"/>
                <w:szCs w:val="21"/>
                <w:lang w:eastAsia="zh-CN"/>
              </w:rPr>
            </w:pPr>
            <w:r>
              <w:rPr>
                <w:rFonts w:ascii="宋体" w:eastAsia="宋体" w:hAnsi="宋体" w:cs="宋体"/>
                <w:sz w:val="21"/>
                <w:szCs w:val="21"/>
                <w:lang w:eastAsia="zh-CN"/>
              </w:rPr>
              <w:t>2025年12月31日</w:t>
            </w:r>
            <w:r>
              <w:rPr>
                <w:rFonts w:ascii="宋体" w:eastAsia="宋体" w:hAnsi="宋体" w:cs="宋体" w:hint="eastAsia"/>
                <w:sz w:val="21"/>
                <w:szCs w:val="21"/>
                <w:lang w:eastAsia="zh-CN"/>
              </w:rPr>
              <w:t>余额</w:t>
            </w:r>
          </w:p>
        </w:tc>
        <w:tc>
          <w:tcPr>
            <w:tcW w:w="1560" w:type="dxa"/>
            <w:vAlign w:val="center"/>
          </w:tcPr>
          <w:p w14:paraId="05530D86" w14:textId="12728866" w:rsidR="0015090D" w:rsidRDefault="00DE36C9">
            <w:pPr>
              <w:jc w:val="right"/>
            </w:pPr>
            <w:r>
              <w:t>25,845.59</w:t>
            </w:r>
          </w:p>
        </w:tc>
        <w:tc>
          <w:tcPr>
            <w:tcW w:w="1985" w:type="dxa"/>
            <w:vAlign w:val="center"/>
          </w:tcPr>
          <w:p w14:paraId="5E3A7504" w14:textId="495F0E97" w:rsidR="0015090D" w:rsidRDefault="00F561B9">
            <w:pPr>
              <w:jc w:val="right"/>
            </w:pPr>
            <w:r>
              <w:t>379,616.05</w:t>
            </w:r>
          </w:p>
        </w:tc>
        <w:tc>
          <w:tcPr>
            <w:tcW w:w="1985" w:type="dxa"/>
            <w:vAlign w:val="center"/>
          </w:tcPr>
          <w:p w14:paraId="03A80228" w14:textId="2B666D66" w:rsidR="0015090D" w:rsidRDefault="00F561B9">
            <w:pPr>
              <w:jc w:val="right"/>
            </w:pPr>
            <w:r>
              <w:t>201,903.31</w:t>
            </w:r>
          </w:p>
        </w:tc>
        <w:tc>
          <w:tcPr>
            <w:tcW w:w="1706" w:type="dxa"/>
            <w:vAlign w:val="center"/>
          </w:tcPr>
          <w:p w14:paraId="5F677AFE" w14:textId="0E759281" w:rsidR="0015090D" w:rsidRDefault="00DE36C9">
            <w:pPr>
              <w:jc w:val="right"/>
            </w:pPr>
            <w:r>
              <w:t>607,364.95</w:t>
            </w:r>
          </w:p>
        </w:tc>
      </w:tr>
    </w:tbl>
    <w:p w14:paraId="5F468E93" w14:textId="77777777" w:rsidR="0015090D" w:rsidRDefault="0015090D"/>
    <w:p w14:paraId="30D89032" w14:textId="77777777" w:rsidR="0015090D" w:rsidRDefault="00022476">
      <w:pPr>
        <w:autoSpaceDE w:val="0"/>
        <w:autoSpaceDN w:val="0"/>
        <w:adjustRightInd w:val="0"/>
        <w:ind w:rightChars="50" w:right="105"/>
      </w:pPr>
      <w:r>
        <w:rPr>
          <w:rFonts w:hint="eastAsia"/>
        </w:rPr>
        <w:t>各阶段划分依据和坏账准备计提比例</w:t>
      </w:r>
    </w:p>
    <w:sdt>
      <w:sdtPr>
        <w:rPr>
          <w:bCs/>
          <w:szCs w:val="22"/>
        </w:rPr>
        <w:alias w:val="其他应收款各阶段划分依据和坏账准备计提比例"/>
        <w:tag w:val="_GBC_3c3eb8d29e064b68909ad636fcd177ff"/>
        <w:id w:val="-1521164061"/>
        <w:placeholder>
          <w:docPart w:val="GBC22222222222222222222222222222"/>
        </w:placeholder>
      </w:sdtPr>
      <w:sdtContent>
        <w:p w14:paraId="7F208C20" w14:textId="1C6CD53D" w:rsidR="0015090D" w:rsidRDefault="00246168">
          <w:pPr>
            <w:rPr>
              <w:bCs/>
              <w:szCs w:val="22"/>
            </w:rPr>
          </w:pPr>
          <w:r>
            <w:rPr>
              <w:rFonts w:hint="eastAsia"/>
              <w:bCs/>
              <w:szCs w:val="22"/>
            </w:rPr>
            <w:t>无</w:t>
          </w:r>
        </w:p>
      </w:sdtContent>
    </w:sdt>
    <w:p w14:paraId="1EACB026" w14:textId="77777777" w:rsidR="0015090D" w:rsidRDefault="0015090D">
      <w:pPr>
        <w:rPr>
          <w:bCs/>
          <w:szCs w:val="22"/>
        </w:rPr>
      </w:pPr>
    </w:p>
    <w:p w14:paraId="61EE537B" w14:textId="77777777" w:rsidR="0015090D" w:rsidRDefault="00022476">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867140049"/>
        <w:placeholder>
          <w:docPart w:val="GBC22222222222222222222222222222"/>
        </w:placeholder>
      </w:sdtPr>
      <w:sdtContent>
        <w:p w14:paraId="6109BD07" w14:textId="36341630"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4DA5A124" w14:textId="77777777" w:rsidR="0015090D" w:rsidRDefault="0015090D"/>
    <w:p w14:paraId="6623B59F" w14:textId="77777777" w:rsidR="0015090D" w:rsidRDefault="00022476">
      <w:bookmarkStart w:id="422" w:name="_Hlk534806894"/>
      <w:bookmarkEnd w:id="421"/>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1509713763"/>
        <w:placeholder>
          <w:docPart w:val="GBC22222222222222222222222222222"/>
        </w:placeholder>
      </w:sdtPr>
      <w:sdtContent>
        <w:p w14:paraId="05D9D893" w14:textId="2906FC77"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11562E2A" w14:textId="77777777" w:rsidR="0015090D" w:rsidRDefault="0015090D"/>
    <w:p w14:paraId="3235B28D" w14:textId="77777777" w:rsidR="0015090D" w:rsidRDefault="00022476">
      <w:pPr>
        <w:pStyle w:val="5"/>
        <w:numPr>
          <w:ilvl w:val="0"/>
          <w:numId w:val="113"/>
        </w:numPr>
        <w:ind w:leftChars="0"/>
        <w:rPr>
          <w:rFonts w:asciiTheme="minorHAnsi" w:hAnsiTheme="minorHAnsi" w:cs="宋体"/>
          <w:kern w:val="0"/>
          <w:szCs w:val="22"/>
        </w:rPr>
      </w:pPr>
      <w:bookmarkStart w:id="423" w:name="_Hlk153797908"/>
      <w:bookmarkStart w:id="424" w:name="_Hlk533797618"/>
      <w:bookmarkEnd w:id="422"/>
      <w:r>
        <w:rPr>
          <w:rFonts w:asciiTheme="minorHAnsi" w:hAnsiTheme="minorHAnsi" w:cs="宋体" w:hint="eastAsia"/>
          <w:kern w:val="0"/>
          <w:szCs w:val="22"/>
        </w:rPr>
        <w:t>坏账准备的情况</w:t>
      </w:r>
    </w:p>
    <w:sdt>
      <w:sdtPr>
        <w:alias w:val="是否适用：母公司其他应收款坏账准备情况[双击切换]"/>
        <w:tag w:val="_GBC_fe964b2b8e824335995eaad4df852022"/>
        <w:id w:val="-2011521475"/>
        <w:placeholder>
          <w:docPart w:val="GBC22222222222222222222222222222"/>
        </w:placeholder>
      </w:sdtPr>
      <w:sdtContent>
        <w:p w14:paraId="510FA9BE"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0EFD066" w14:textId="77777777" w:rsidR="0015090D" w:rsidRDefault="00022476">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1389631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9535626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178"/>
        <w:gridCol w:w="1215"/>
        <w:gridCol w:w="1317"/>
        <w:gridCol w:w="1215"/>
        <w:gridCol w:w="1295"/>
        <w:gridCol w:w="1289"/>
        <w:gridCol w:w="1286"/>
      </w:tblGrid>
      <w:tr w:rsidR="0015090D" w14:paraId="4BF1C5E8" w14:textId="77777777" w:rsidTr="00B04802">
        <w:sdt>
          <w:sdtPr>
            <w:tag w:val="_PLD_599b4552113b431d9950cc345fc3c771"/>
            <w:id w:val="-636497671"/>
          </w:sdtPr>
          <w:sdtContent>
            <w:tc>
              <w:tcPr>
                <w:tcW w:w="2178" w:type="dxa"/>
                <w:vMerge w:val="restart"/>
                <w:shd w:val="clear" w:color="auto" w:fill="FFFFFF"/>
                <w:vAlign w:val="center"/>
              </w:tcPr>
              <w:p w14:paraId="6B1AD0A3" w14:textId="77777777" w:rsidR="0015090D" w:rsidRDefault="00022476">
                <w:pPr>
                  <w:widowControl w:val="0"/>
                  <w:jc w:val="center"/>
                </w:pPr>
                <w:r>
                  <w:t>类别</w:t>
                </w:r>
              </w:p>
            </w:tc>
          </w:sdtContent>
        </w:sdt>
        <w:sdt>
          <w:sdtPr>
            <w:tag w:val="_PLD_b04fb91e27324be18dbb1170501ea7c2"/>
            <w:id w:val="1502999202"/>
          </w:sdtPr>
          <w:sdtContent>
            <w:tc>
              <w:tcPr>
                <w:tcW w:w="1215" w:type="dxa"/>
                <w:vMerge w:val="restart"/>
                <w:shd w:val="clear" w:color="auto" w:fill="FFFFFF"/>
                <w:vAlign w:val="center"/>
              </w:tcPr>
              <w:p w14:paraId="7EC2F984" w14:textId="77777777" w:rsidR="0015090D" w:rsidRDefault="00022476">
                <w:pPr>
                  <w:widowControl w:val="0"/>
                  <w:jc w:val="center"/>
                </w:pPr>
                <w:r>
                  <w:t>期初余额</w:t>
                </w:r>
              </w:p>
            </w:tc>
          </w:sdtContent>
        </w:sdt>
        <w:sdt>
          <w:sdtPr>
            <w:tag w:val="_PLD_3162774660ba4bd791229ed0557bee42"/>
            <w:id w:val="-1457555166"/>
          </w:sdtPr>
          <w:sdtContent>
            <w:tc>
              <w:tcPr>
                <w:tcW w:w="5116" w:type="dxa"/>
                <w:gridSpan w:val="4"/>
                <w:shd w:val="clear" w:color="auto" w:fill="FFFFFF"/>
                <w:vAlign w:val="center"/>
              </w:tcPr>
              <w:p w14:paraId="18EB4A58" w14:textId="77777777" w:rsidR="0015090D" w:rsidRDefault="00022476">
                <w:pPr>
                  <w:widowControl w:val="0"/>
                  <w:jc w:val="center"/>
                </w:pPr>
                <w:r>
                  <w:rPr>
                    <w:rFonts w:hint="eastAsia"/>
                  </w:rPr>
                  <w:t>本期变动</w:t>
                </w:r>
                <w:r>
                  <w:t>金额</w:t>
                </w:r>
              </w:p>
            </w:tc>
          </w:sdtContent>
        </w:sdt>
        <w:sdt>
          <w:sdtPr>
            <w:tag w:val="_PLD_d14d39f809c34e24be6fc317d43acf45"/>
            <w:id w:val="1477575546"/>
          </w:sdtPr>
          <w:sdtContent>
            <w:tc>
              <w:tcPr>
                <w:tcW w:w="1286" w:type="dxa"/>
                <w:vMerge w:val="restart"/>
                <w:shd w:val="clear" w:color="auto" w:fill="FFFFFF"/>
                <w:vAlign w:val="center"/>
              </w:tcPr>
              <w:p w14:paraId="158FE285" w14:textId="77777777" w:rsidR="0015090D" w:rsidRDefault="00022476">
                <w:pPr>
                  <w:widowControl w:val="0"/>
                  <w:jc w:val="center"/>
                </w:pPr>
                <w:r>
                  <w:t>期末余额</w:t>
                </w:r>
              </w:p>
            </w:tc>
          </w:sdtContent>
        </w:sdt>
      </w:tr>
      <w:tr w:rsidR="0015090D" w14:paraId="5F1555CC" w14:textId="77777777" w:rsidTr="00B04802">
        <w:tc>
          <w:tcPr>
            <w:tcW w:w="2178" w:type="dxa"/>
            <w:vMerge/>
            <w:shd w:val="clear" w:color="auto" w:fill="FFFFFF"/>
            <w:vAlign w:val="center"/>
          </w:tcPr>
          <w:p w14:paraId="15423AF6" w14:textId="77777777" w:rsidR="0015090D" w:rsidRDefault="0015090D">
            <w:pPr>
              <w:widowControl w:val="0"/>
              <w:jc w:val="center"/>
            </w:pPr>
          </w:p>
        </w:tc>
        <w:tc>
          <w:tcPr>
            <w:tcW w:w="1215" w:type="dxa"/>
            <w:vMerge/>
            <w:shd w:val="clear" w:color="auto" w:fill="FFFFFF"/>
            <w:vAlign w:val="center"/>
          </w:tcPr>
          <w:p w14:paraId="28DCB580" w14:textId="77777777" w:rsidR="0015090D" w:rsidRDefault="0015090D">
            <w:pPr>
              <w:widowControl w:val="0"/>
              <w:jc w:val="center"/>
            </w:pPr>
          </w:p>
        </w:tc>
        <w:sdt>
          <w:sdtPr>
            <w:tag w:val="_PLD_f408f7d036804cc28ba43a0439189aa1"/>
            <w:id w:val="-1398663700"/>
          </w:sdtPr>
          <w:sdtContent>
            <w:tc>
              <w:tcPr>
                <w:tcW w:w="1317" w:type="dxa"/>
                <w:shd w:val="clear" w:color="auto" w:fill="FFFFFF"/>
                <w:vAlign w:val="center"/>
              </w:tcPr>
              <w:p w14:paraId="362BC9F0" w14:textId="77777777" w:rsidR="0015090D" w:rsidRDefault="00022476">
                <w:pPr>
                  <w:widowControl w:val="0"/>
                  <w:jc w:val="center"/>
                </w:pPr>
                <w:r>
                  <w:t>计提</w:t>
                </w:r>
              </w:p>
            </w:tc>
          </w:sdtContent>
        </w:sdt>
        <w:sdt>
          <w:sdtPr>
            <w:tag w:val="_PLD_694fce967684431e964389b1fbfd7773"/>
            <w:id w:val="1084872842"/>
          </w:sdtPr>
          <w:sdtContent>
            <w:tc>
              <w:tcPr>
                <w:tcW w:w="1215" w:type="dxa"/>
                <w:shd w:val="clear" w:color="auto" w:fill="FFFFFF"/>
                <w:vAlign w:val="center"/>
              </w:tcPr>
              <w:p w14:paraId="48EEDF3E" w14:textId="77777777" w:rsidR="0015090D" w:rsidRDefault="00022476">
                <w:pPr>
                  <w:widowControl w:val="0"/>
                  <w:jc w:val="center"/>
                </w:pPr>
                <w:r>
                  <w:rPr>
                    <w:rFonts w:hint="eastAsia"/>
                  </w:rPr>
                  <w:t>收回或转回</w:t>
                </w:r>
              </w:p>
            </w:tc>
          </w:sdtContent>
        </w:sdt>
        <w:sdt>
          <w:sdtPr>
            <w:tag w:val="_PLD_59153f559aba461288ad06bff0782b2d"/>
            <w:id w:val="-2129004316"/>
          </w:sdtPr>
          <w:sdtContent>
            <w:tc>
              <w:tcPr>
                <w:tcW w:w="1295" w:type="dxa"/>
                <w:shd w:val="clear" w:color="auto" w:fill="FFFFFF"/>
                <w:vAlign w:val="center"/>
              </w:tcPr>
              <w:p w14:paraId="0EF72C50" w14:textId="77777777" w:rsidR="0015090D" w:rsidRDefault="00022476">
                <w:pPr>
                  <w:widowControl w:val="0"/>
                  <w:jc w:val="center"/>
                </w:pPr>
                <w:r>
                  <w:rPr>
                    <w:rFonts w:hint="eastAsia"/>
                  </w:rPr>
                  <w:t>转销或核销</w:t>
                </w:r>
              </w:p>
            </w:tc>
          </w:sdtContent>
        </w:sdt>
        <w:tc>
          <w:tcPr>
            <w:tcW w:w="1289" w:type="dxa"/>
            <w:shd w:val="clear" w:color="auto" w:fill="FFFFFF"/>
            <w:vAlign w:val="center"/>
          </w:tcPr>
          <w:sdt>
            <w:sdtPr>
              <w:tag w:val="_PLD_51a0476d1e2f444f8723da1988f813f5"/>
              <w:id w:val="-1128939492"/>
            </w:sdtPr>
            <w:sdtContent>
              <w:p w14:paraId="3B6BA3EC" w14:textId="77777777" w:rsidR="0015090D" w:rsidRDefault="00022476">
                <w:pPr>
                  <w:widowControl w:val="0"/>
                  <w:jc w:val="center"/>
                </w:pPr>
                <w:r>
                  <w:rPr>
                    <w:rFonts w:hint="eastAsia"/>
                  </w:rPr>
                  <w:t>其他变动</w:t>
                </w:r>
              </w:p>
            </w:sdtContent>
          </w:sdt>
        </w:tc>
        <w:tc>
          <w:tcPr>
            <w:tcW w:w="1286" w:type="dxa"/>
            <w:vMerge/>
            <w:shd w:val="clear" w:color="auto" w:fill="FFFFFF"/>
            <w:vAlign w:val="center"/>
          </w:tcPr>
          <w:p w14:paraId="2B7C6AAE" w14:textId="77777777" w:rsidR="0015090D" w:rsidRDefault="0015090D">
            <w:pPr>
              <w:widowControl w:val="0"/>
              <w:jc w:val="right"/>
            </w:pPr>
          </w:p>
        </w:tc>
      </w:tr>
      <w:tr w:rsidR="00B04802" w14:paraId="6C7311BB" w14:textId="77777777" w:rsidTr="00B04802">
        <w:tc>
          <w:tcPr>
            <w:tcW w:w="2178" w:type="dxa"/>
          </w:tcPr>
          <w:p w14:paraId="508962FA" w14:textId="06546D3E" w:rsidR="00B04802" w:rsidRDefault="00B04802" w:rsidP="00B04802">
            <w:pPr>
              <w:widowControl w:val="0"/>
            </w:pPr>
            <w:r>
              <w:rPr>
                <w:rFonts w:hint="eastAsia"/>
              </w:rPr>
              <w:t>按单项计提坏账准备</w:t>
            </w:r>
          </w:p>
        </w:tc>
        <w:tc>
          <w:tcPr>
            <w:tcW w:w="1215" w:type="dxa"/>
            <w:vAlign w:val="center"/>
          </w:tcPr>
          <w:p w14:paraId="41A6F1ED" w14:textId="4E7F7412" w:rsidR="00B04802" w:rsidRDefault="00B04802" w:rsidP="00B04802">
            <w:pPr>
              <w:widowControl w:val="0"/>
              <w:jc w:val="right"/>
            </w:pPr>
            <w:r>
              <w:rPr>
                <w:rFonts w:hint="eastAsia"/>
              </w:rPr>
              <w:t>201,903.31</w:t>
            </w:r>
          </w:p>
        </w:tc>
        <w:tc>
          <w:tcPr>
            <w:tcW w:w="1317" w:type="dxa"/>
            <w:vAlign w:val="center"/>
          </w:tcPr>
          <w:p w14:paraId="3C9BFA86" w14:textId="77777777" w:rsidR="00B04802" w:rsidRDefault="00B04802" w:rsidP="00B04802">
            <w:pPr>
              <w:widowControl w:val="0"/>
              <w:jc w:val="right"/>
            </w:pPr>
          </w:p>
        </w:tc>
        <w:tc>
          <w:tcPr>
            <w:tcW w:w="1215" w:type="dxa"/>
            <w:vAlign w:val="center"/>
          </w:tcPr>
          <w:p w14:paraId="46E6AFF6" w14:textId="77777777" w:rsidR="00B04802" w:rsidRDefault="00B04802" w:rsidP="00B04802">
            <w:pPr>
              <w:widowControl w:val="0"/>
              <w:jc w:val="right"/>
            </w:pPr>
          </w:p>
        </w:tc>
        <w:tc>
          <w:tcPr>
            <w:tcW w:w="1295" w:type="dxa"/>
            <w:vAlign w:val="center"/>
          </w:tcPr>
          <w:p w14:paraId="1AF93C92" w14:textId="77777777" w:rsidR="00B04802" w:rsidRDefault="00B04802" w:rsidP="00B04802">
            <w:pPr>
              <w:widowControl w:val="0"/>
              <w:jc w:val="right"/>
            </w:pPr>
          </w:p>
        </w:tc>
        <w:tc>
          <w:tcPr>
            <w:tcW w:w="1289" w:type="dxa"/>
            <w:vAlign w:val="center"/>
          </w:tcPr>
          <w:p w14:paraId="66957C76" w14:textId="77777777" w:rsidR="00B04802" w:rsidRDefault="00B04802" w:rsidP="00B04802">
            <w:pPr>
              <w:widowControl w:val="0"/>
              <w:jc w:val="right"/>
            </w:pPr>
          </w:p>
        </w:tc>
        <w:tc>
          <w:tcPr>
            <w:tcW w:w="1286" w:type="dxa"/>
            <w:vAlign w:val="center"/>
          </w:tcPr>
          <w:p w14:paraId="0FD4A964" w14:textId="6669537C" w:rsidR="00B04802" w:rsidRDefault="007105E2" w:rsidP="00B04802">
            <w:pPr>
              <w:widowControl w:val="0"/>
              <w:jc w:val="right"/>
            </w:pPr>
            <w:r>
              <w:t>201,903.31</w:t>
            </w:r>
          </w:p>
        </w:tc>
      </w:tr>
      <w:tr w:rsidR="00B04802" w14:paraId="7DCA9C6B" w14:textId="77777777" w:rsidTr="00B04802">
        <w:tc>
          <w:tcPr>
            <w:tcW w:w="2178" w:type="dxa"/>
          </w:tcPr>
          <w:p w14:paraId="157C19D0" w14:textId="6FEF896F" w:rsidR="00B04802" w:rsidRDefault="00B04802" w:rsidP="00B04802">
            <w:pPr>
              <w:widowControl w:val="0"/>
            </w:pPr>
            <w:r>
              <w:rPr>
                <w:rFonts w:hint="eastAsia"/>
              </w:rPr>
              <w:t>按组合计提坏账准备</w:t>
            </w:r>
          </w:p>
        </w:tc>
        <w:tc>
          <w:tcPr>
            <w:tcW w:w="1215" w:type="dxa"/>
            <w:vAlign w:val="center"/>
          </w:tcPr>
          <w:p w14:paraId="54F7032C" w14:textId="0A94BFAB" w:rsidR="00B04802" w:rsidRDefault="00B04802" w:rsidP="00B04802">
            <w:pPr>
              <w:widowControl w:val="0"/>
              <w:jc w:val="right"/>
            </w:pPr>
            <w:r>
              <w:rPr>
                <w:rFonts w:hint="eastAsia"/>
              </w:rPr>
              <w:t>427,095.63</w:t>
            </w:r>
          </w:p>
        </w:tc>
        <w:tc>
          <w:tcPr>
            <w:tcW w:w="1317" w:type="dxa"/>
            <w:vAlign w:val="center"/>
          </w:tcPr>
          <w:p w14:paraId="23419B2F" w14:textId="5DB53010" w:rsidR="00B04802" w:rsidRDefault="007105E2" w:rsidP="00B04802">
            <w:pPr>
              <w:widowControl w:val="0"/>
              <w:jc w:val="right"/>
            </w:pPr>
            <w:r>
              <w:rPr>
                <w:rFonts w:hint="eastAsia"/>
              </w:rPr>
              <w:t>779.58</w:t>
            </w:r>
          </w:p>
        </w:tc>
        <w:tc>
          <w:tcPr>
            <w:tcW w:w="1215" w:type="dxa"/>
            <w:vAlign w:val="center"/>
          </w:tcPr>
          <w:p w14:paraId="26EB18A4" w14:textId="5AD0CA42" w:rsidR="00B04802" w:rsidRDefault="00DE36C9" w:rsidP="00B04802">
            <w:pPr>
              <w:widowControl w:val="0"/>
              <w:jc w:val="right"/>
            </w:pPr>
            <w:r>
              <w:t>22,413.57</w:t>
            </w:r>
          </w:p>
        </w:tc>
        <w:tc>
          <w:tcPr>
            <w:tcW w:w="1295" w:type="dxa"/>
            <w:vAlign w:val="center"/>
          </w:tcPr>
          <w:p w14:paraId="241D18C2" w14:textId="77777777" w:rsidR="00B04802" w:rsidRDefault="00B04802" w:rsidP="00B04802">
            <w:pPr>
              <w:widowControl w:val="0"/>
              <w:jc w:val="right"/>
            </w:pPr>
          </w:p>
        </w:tc>
        <w:tc>
          <w:tcPr>
            <w:tcW w:w="1289" w:type="dxa"/>
            <w:vAlign w:val="center"/>
          </w:tcPr>
          <w:p w14:paraId="0B4B8167" w14:textId="77777777" w:rsidR="00B04802" w:rsidRDefault="00B04802" w:rsidP="00B04802">
            <w:pPr>
              <w:widowControl w:val="0"/>
              <w:jc w:val="right"/>
            </w:pPr>
          </w:p>
        </w:tc>
        <w:tc>
          <w:tcPr>
            <w:tcW w:w="1286" w:type="dxa"/>
            <w:vAlign w:val="center"/>
          </w:tcPr>
          <w:p w14:paraId="6AB0055C" w14:textId="0C6F5F8C" w:rsidR="00B04802" w:rsidRDefault="00DE36C9" w:rsidP="00B04802">
            <w:pPr>
              <w:widowControl w:val="0"/>
              <w:jc w:val="right"/>
            </w:pPr>
            <w:r>
              <w:t>405,461.64</w:t>
            </w:r>
          </w:p>
        </w:tc>
      </w:tr>
      <w:tr w:rsidR="00B04802" w14:paraId="4036A6A6" w14:textId="77777777" w:rsidTr="00B04802">
        <w:tc>
          <w:tcPr>
            <w:tcW w:w="2178" w:type="dxa"/>
            <w:vAlign w:val="center"/>
          </w:tcPr>
          <w:p w14:paraId="60DFBAB1" w14:textId="77777777" w:rsidR="00B04802" w:rsidRDefault="00B04802" w:rsidP="00B04802">
            <w:pPr>
              <w:widowControl w:val="0"/>
              <w:jc w:val="center"/>
            </w:pPr>
            <w:r>
              <w:rPr>
                <w:rFonts w:hint="eastAsia"/>
              </w:rPr>
              <w:t>合计</w:t>
            </w:r>
          </w:p>
        </w:tc>
        <w:tc>
          <w:tcPr>
            <w:tcW w:w="1215" w:type="dxa"/>
            <w:vAlign w:val="center"/>
          </w:tcPr>
          <w:p w14:paraId="020A0207" w14:textId="0789B088" w:rsidR="00B04802" w:rsidRDefault="00B04802" w:rsidP="00B04802">
            <w:pPr>
              <w:widowControl w:val="0"/>
              <w:jc w:val="right"/>
            </w:pPr>
            <w:r>
              <w:rPr>
                <w:rFonts w:hint="eastAsia"/>
              </w:rPr>
              <w:t>628,998.94</w:t>
            </w:r>
          </w:p>
        </w:tc>
        <w:tc>
          <w:tcPr>
            <w:tcW w:w="1317" w:type="dxa"/>
            <w:vAlign w:val="center"/>
          </w:tcPr>
          <w:p w14:paraId="54FC8555" w14:textId="57A40C67" w:rsidR="00B04802" w:rsidRDefault="007105E2" w:rsidP="00B04802">
            <w:pPr>
              <w:widowControl w:val="0"/>
              <w:jc w:val="right"/>
            </w:pPr>
            <w:r>
              <w:rPr>
                <w:rFonts w:hint="eastAsia"/>
              </w:rPr>
              <w:t>779.58</w:t>
            </w:r>
          </w:p>
        </w:tc>
        <w:tc>
          <w:tcPr>
            <w:tcW w:w="1215" w:type="dxa"/>
            <w:vAlign w:val="center"/>
          </w:tcPr>
          <w:p w14:paraId="7693EFF6" w14:textId="6F9A3D43" w:rsidR="00B04802" w:rsidRDefault="00DE36C9" w:rsidP="00B04802">
            <w:pPr>
              <w:widowControl w:val="0"/>
              <w:jc w:val="right"/>
            </w:pPr>
            <w:r>
              <w:t>22,413.57</w:t>
            </w:r>
          </w:p>
        </w:tc>
        <w:tc>
          <w:tcPr>
            <w:tcW w:w="1295" w:type="dxa"/>
            <w:vAlign w:val="center"/>
          </w:tcPr>
          <w:p w14:paraId="2469984B" w14:textId="77777777" w:rsidR="00B04802" w:rsidRDefault="00B04802" w:rsidP="00B04802">
            <w:pPr>
              <w:widowControl w:val="0"/>
              <w:jc w:val="right"/>
            </w:pPr>
          </w:p>
        </w:tc>
        <w:tc>
          <w:tcPr>
            <w:tcW w:w="1289" w:type="dxa"/>
            <w:vAlign w:val="center"/>
          </w:tcPr>
          <w:p w14:paraId="02044CB1" w14:textId="77777777" w:rsidR="00B04802" w:rsidRDefault="00B04802" w:rsidP="00B04802">
            <w:pPr>
              <w:widowControl w:val="0"/>
              <w:jc w:val="right"/>
            </w:pPr>
          </w:p>
        </w:tc>
        <w:tc>
          <w:tcPr>
            <w:tcW w:w="1286" w:type="dxa"/>
            <w:vAlign w:val="center"/>
          </w:tcPr>
          <w:p w14:paraId="79FED4CD" w14:textId="2D594FA8" w:rsidR="00B04802" w:rsidRDefault="00DE36C9" w:rsidP="00B04802">
            <w:pPr>
              <w:widowControl w:val="0"/>
              <w:jc w:val="right"/>
            </w:pPr>
            <w:r>
              <w:t>607,364.95</w:t>
            </w:r>
          </w:p>
        </w:tc>
      </w:tr>
    </w:tbl>
    <w:p w14:paraId="0BA4078C" w14:textId="77777777" w:rsidR="0015090D" w:rsidRDefault="0015090D"/>
    <w:p w14:paraId="2EC24626" w14:textId="77777777" w:rsidR="0015090D" w:rsidRDefault="00022476">
      <w:r>
        <w:rPr>
          <w:rFonts w:hint="eastAsia"/>
        </w:rPr>
        <w:t>其中本期坏账准备转回或收回金额重要的：</w:t>
      </w:r>
    </w:p>
    <w:sdt>
      <w:sdtPr>
        <w:alias w:val="是否适用：母公司其他应收款坏账准备转回或收回金额重要的[双击切换]"/>
        <w:tag w:val="_GBC_f8ce6c07169e42188641fc1bc1ab86d4"/>
        <w:id w:val="1235438205"/>
        <w:placeholder>
          <w:docPart w:val="GBC22222222222222222222222222222"/>
        </w:placeholder>
      </w:sdtPr>
      <w:sdtContent>
        <w:p w14:paraId="0804B4C0" w14:textId="085B98CC" w:rsidR="0015090D" w:rsidRDefault="00022476" w:rsidP="00246168">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bookmarkEnd w:id="424" w:displacedByCustomXml="prev"/>
    <w:p w14:paraId="7D5E339C" w14:textId="77777777" w:rsidR="00246168" w:rsidRDefault="00246168" w:rsidP="00246168"/>
    <w:p w14:paraId="3796D955" w14:textId="77777777" w:rsidR="0015090D" w:rsidRDefault="00022476">
      <w:pPr>
        <w:ind w:rightChars="-759" w:right="-1594"/>
      </w:pPr>
      <w:r>
        <w:rPr>
          <w:rFonts w:hint="eastAsia"/>
        </w:rPr>
        <w:t>其他说明：</w:t>
      </w:r>
    </w:p>
    <w:sdt>
      <w:sdtPr>
        <w:alias w:val="其他应收款坏账准备情况的说明"/>
        <w:tag w:val="_GBC_66f33e1d4ef94cf78a5265ef0130e24d"/>
        <w:id w:val="-1153834163"/>
        <w:placeholder>
          <w:docPart w:val="GBC22222222222222222222222222222"/>
        </w:placeholder>
      </w:sdtPr>
      <w:sdtContent>
        <w:p w14:paraId="311C5278" w14:textId="6387A209" w:rsidR="0015090D" w:rsidRDefault="00246168">
          <w:pPr>
            <w:ind w:rightChars="-759" w:right="-1594"/>
          </w:pPr>
          <w:r>
            <w:rPr>
              <w:rFonts w:hint="eastAsia"/>
            </w:rPr>
            <w:t>无</w:t>
          </w:r>
        </w:p>
      </w:sdtContent>
    </w:sdt>
    <w:p w14:paraId="26948F1A" w14:textId="77777777" w:rsidR="0015090D" w:rsidRDefault="0015090D">
      <w:pPr>
        <w:ind w:rightChars="-759" w:right="-1594"/>
      </w:pPr>
    </w:p>
    <w:bookmarkEnd w:id="423"/>
    <w:p w14:paraId="2C429331" w14:textId="77777777" w:rsidR="0015090D" w:rsidRDefault="00022476">
      <w:pPr>
        <w:pStyle w:val="5"/>
        <w:numPr>
          <w:ilvl w:val="0"/>
          <w:numId w:val="113"/>
        </w:numPr>
        <w:ind w:leftChars="0"/>
        <w:rPr>
          <w:rFonts w:asciiTheme="minorHAnsi" w:hAnsiTheme="minorHAnsi" w:cs="宋体"/>
          <w:kern w:val="0"/>
          <w:szCs w:val="22"/>
        </w:rPr>
      </w:pPr>
      <w:r>
        <w:rPr>
          <w:rFonts w:asciiTheme="minorHAnsi" w:hAnsiTheme="minorHAnsi" w:cs="宋体" w:hint="eastAsia"/>
          <w:kern w:val="0"/>
          <w:szCs w:val="22"/>
        </w:rPr>
        <w:t>本期实际核销的其他应收款情况</w:t>
      </w:r>
    </w:p>
    <w:sdt>
      <w:sdtPr>
        <w:alias w:val="是否适用：母公司本期实际核销的其他应收款情况[双击切换]"/>
        <w:tag w:val="_GBC_1513ed448adb4dda8e855e090428591f"/>
        <w:id w:val="1892920654"/>
        <w:placeholder>
          <w:docPart w:val="GBC22222222222222222222222222222"/>
        </w:placeholder>
      </w:sdtPr>
      <w:sdtContent>
        <w:p w14:paraId="5A43B839" w14:textId="7C180D9B" w:rsidR="0015090D" w:rsidRDefault="00022476" w:rsidP="00246168">
          <w:r>
            <w:rPr>
              <w:rFonts w:ascii="宋体" w:hAnsi="宋体"/>
            </w:rPr>
            <w:fldChar w:fldCharType="begin"/>
          </w:r>
          <w:r w:rsidR="0024616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3BF6339D" w14:textId="77777777" w:rsidR="00246168" w:rsidRDefault="00246168" w:rsidP="00246168"/>
    <w:p w14:paraId="72FF3CB1" w14:textId="77777777" w:rsidR="0015090D" w:rsidRDefault="00022476">
      <w:r>
        <w:rPr>
          <w:rFonts w:hint="eastAsia"/>
        </w:rPr>
        <w:t>其中重要的其他应收款核销情况：</w:t>
      </w:r>
    </w:p>
    <w:sdt>
      <w:sdtPr>
        <w:alias w:val="是否适用：母公司其中重要的其他应收款核销情况[双击切换]"/>
        <w:tag w:val="_GBC_9c869030965c44c2962f562c051ed47e"/>
        <w:id w:val="-717437182"/>
        <w:placeholder>
          <w:docPart w:val="GBC22222222222222222222222222222"/>
        </w:placeholder>
      </w:sdtPr>
      <w:sdtContent>
        <w:p w14:paraId="53B120F7" w14:textId="4DCBB10C" w:rsidR="0015090D" w:rsidRDefault="00022476" w:rsidP="00246168">
          <w:r>
            <w:rPr>
              <w:rFonts w:ascii="宋体" w:hAnsi="宋体"/>
            </w:rPr>
            <w:fldChar w:fldCharType="begin"/>
          </w:r>
          <w:r w:rsidR="00246168">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1F9A94BD" w14:textId="77777777" w:rsidR="00246168" w:rsidRDefault="00246168" w:rsidP="00246168"/>
    <w:p w14:paraId="4D4A9014" w14:textId="77777777" w:rsidR="0015090D" w:rsidRDefault="00022476">
      <w:pPr>
        <w:snapToGrid w:val="0"/>
        <w:spacing w:line="240" w:lineRule="atLeast"/>
      </w:pPr>
      <w:r>
        <w:rPr>
          <w:rFonts w:hint="eastAsia"/>
        </w:rPr>
        <w:t>其他应收款核销说明：</w:t>
      </w:r>
    </w:p>
    <w:sdt>
      <w:sdtPr>
        <w:rPr>
          <w:rFonts w:hint="eastAsia"/>
        </w:rPr>
        <w:alias w:val="是否适用：母公司其他应收款核销说明[双击切换]"/>
        <w:tag w:val="_GBC_a3327d4637ec4274aa83caff4b6e71fd"/>
        <w:id w:val="-1685670063"/>
        <w:placeholder>
          <w:docPart w:val="GBC22222222222222222222222222222"/>
        </w:placeholder>
      </w:sdtPr>
      <w:sdtContent>
        <w:p w14:paraId="73E4197F" w14:textId="30282360" w:rsidR="0015090D" w:rsidRDefault="00022476" w:rsidP="00246168">
          <w:pPr>
            <w:snapToGrid w:val="0"/>
            <w:spacing w:line="240" w:lineRule="atLeast"/>
          </w:pPr>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10B3218A" w14:textId="77777777" w:rsidR="0015090D" w:rsidRDefault="0015090D"/>
    <w:p w14:paraId="431A5D1C" w14:textId="77777777" w:rsidR="0015090D" w:rsidRDefault="00022476">
      <w:pPr>
        <w:pStyle w:val="5"/>
        <w:numPr>
          <w:ilvl w:val="0"/>
          <w:numId w:val="113"/>
        </w:numPr>
        <w:ind w:leftChars="0"/>
        <w:rPr>
          <w:rFonts w:asciiTheme="minorHAnsi" w:hAnsiTheme="minorHAnsi" w:cs="宋体"/>
          <w:kern w:val="0"/>
          <w:szCs w:val="22"/>
        </w:rPr>
      </w:pPr>
      <w:bookmarkStart w:id="425" w:name="_Hlk153798048"/>
      <w:r>
        <w:rPr>
          <w:rFonts w:asciiTheme="minorHAnsi" w:hAnsiTheme="minorHAnsi" w:cs="宋体" w:hint="eastAsia"/>
          <w:kern w:val="0"/>
          <w:szCs w:val="22"/>
        </w:rPr>
        <w:t>按欠款方归集的期末余额前五名的其他应收款情况</w:t>
      </w:r>
    </w:p>
    <w:sdt>
      <w:sdtPr>
        <w:alias w:val="是否适用：母公司按欠款方归集的期末余额前五名的其他应收款情况[双击切换]"/>
        <w:tag w:val="_GBC_40b667221c1442478b0cdaa57feca3d8"/>
        <w:id w:val="1496922788"/>
        <w:placeholder>
          <w:docPart w:val="GBC22222222222222222222222222222"/>
        </w:placeholder>
      </w:sdtPr>
      <w:sdtContent>
        <w:p w14:paraId="6572DAEE"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245BB8D" w14:textId="77777777" w:rsidR="0015090D" w:rsidRDefault="00022476">
      <w:pPr>
        <w:jc w:val="right"/>
      </w:pPr>
      <w:r>
        <w:rPr>
          <w:rFonts w:hint="eastAsia"/>
        </w:rPr>
        <w:t>单位：</w:t>
      </w:r>
      <w:sdt>
        <w:sdtPr>
          <w:rPr>
            <w:rFonts w:hint="eastAsia"/>
          </w:rPr>
          <w:alias w:val="单位：母公司财务附注：其他应收账款前五名欠款情况"/>
          <w:tag w:val="_GBC_a5049697dafb47839070e9dec68636fd"/>
          <w:id w:val="-3726931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其他应收账款前五名欠款情况"/>
          <w:tag w:val="_GBC_6c4661b2d22f41aeb2f5a016fbe1a3ac"/>
          <w:id w:val="-274934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6"/>
        <w:gridCol w:w="1662"/>
        <w:gridCol w:w="1381"/>
        <w:gridCol w:w="1379"/>
        <w:gridCol w:w="1353"/>
        <w:gridCol w:w="1706"/>
      </w:tblGrid>
      <w:tr w:rsidR="0015090D" w:rsidRPr="0038116C" w14:paraId="60F3ED45" w14:textId="77777777" w:rsidTr="008F6968">
        <w:trPr>
          <w:cantSplit/>
        </w:trPr>
        <w:sdt>
          <w:sdtPr>
            <w:tag w:val="_PLD_97ae589741524eeaa277e2e3a81b13c6"/>
            <w:id w:val="692343305"/>
          </w:sdtPr>
          <w:sdtContent>
            <w:tc>
              <w:tcPr>
                <w:tcW w:w="2166" w:type="dxa"/>
                <w:vAlign w:val="center"/>
              </w:tcPr>
              <w:p w14:paraId="4838B097" w14:textId="77777777" w:rsidR="0015090D" w:rsidRPr="009704BE" w:rsidRDefault="00022476">
                <w:pPr>
                  <w:ind w:right="105"/>
                  <w:jc w:val="center"/>
                </w:pPr>
                <w:r w:rsidRPr="009704BE">
                  <w:rPr>
                    <w:rFonts w:hint="eastAsia"/>
                  </w:rPr>
                  <w:t>单位名称</w:t>
                </w:r>
              </w:p>
            </w:tc>
          </w:sdtContent>
        </w:sdt>
        <w:sdt>
          <w:sdtPr>
            <w:tag w:val="_PLD_c22b4ec5955348c988f93a834a184c51"/>
            <w:id w:val="2089725278"/>
          </w:sdtPr>
          <w:sdtContent>
            <w:tc>
              <w:tcPr>
                <w:tcW w:w="1662" w:type="dxa"/>
                <w:vAlign w:val="center"/>
              </w:tcPr>
              <w:p w14:paraId="41DB7CAE" w14:textId="77777777" w:rsidR="0015090D" w:rsidRPr="009704BE" w:rsidRDefault="00022476">
                <w:pPr>
                  <w:ind w:right="73"/>
                  <w:jc w:val="center"/>
                </w:pPr>
                <w:r w:rsidRPr="009704BE">
                  <w:rPr>
                    <w:rFonts w:hint="eastAsia"/>
                  </w:rPr>
                  <w:t>期末余额</w:t>
                </w:r>
              </w:p>
            </w:tc>
          </w:sdtContent>
        </w:sdt>
        <w:sdt>
          <w:sdtPr>
            <w:tag w:val="_PLD_a49ad92f72864a62b0f46c5d7fa4a110"/>
            <w:id w:val="1320386684"/>
          </w:sdtPr>
          <w:sdtContent>
            <w:tc>
              <w:tcPr>
                <w:tcW w:w="1381" w:type="dxa"/>
                <w:vAlign w:val="center"/>
              </w:tcPr>
              <w:p w14:paraId="1C4AF84E" w14:textId="77777777" w:rsidR="0015090D" w:rsidRPr="009704BE" w:rsidRDefault="00022476">
                <w:pPr>
                  <w:jc w:val="center"/>
                </w:pPr>
                <w:r w:rsidRPr="009704BE">
                  <w:rPr>
                    <w:rFonts w:hint="eastAsia"/>
                  </w:rPr>
                  <w:t>占其他应收款期末余额合计数的比例</w:t>
                </w:r>
                <w:r w:rsidRPr="009704BE">
                  <w:rPr>
                    <w:rFonts w:hint="eastAsia"/>
                  </w:rPr>
                  <w:t>(</w:t>
                </w:r>
                <w:r w:rsidRPr="009704BE">
                  <w:t>%)</w:t>
                </w:r>
              </w:p>
            </w:tc>
          </w:sdtContent>
        </w:sdt>
        <w:sdt>
          <w:sdtPr>
            <w:tag w:val="_PLD_c8433b11194a41288fcd24feb3e7d527"/>
            <w:id w:val="2025747264"/>
          </w:sdtPr>
          <w:sdtContent>
            <w:tc>
              <w:tcPr>
                <w:tcW w:w="1379" w:type="dxa"/>
                <w:vAlign w:val="center"/>
              </w:tcPr>
              <w:p w14:paraId="03247AB1" w14:textId="77777777" w:rsidR="0015090D" w:rsidRPr="009704BE" w:rsidRDefault="00022476">
                <w:pPr>
                  <w:ind w:right="73"/>
                  <w:jc w:val="center"/>
                </w:pPr>
                <w:r w:rsidRPr="009704BE">
                  <w:rPr>
                    <w:rFonts w:hint="eastAsia"/>
                  </w:rPr>
                  <w:t>款项的性质</w:t>
                </w:r>
              </w:p>
            </w:tc>
          </w:sdtContent>
        </w:sdt>
        <w:sdt>
          <w:sdtPr>
            <w:tag w:val="_PLD_003c0f3b03b34c10880da6ddba3d0f8c"/>
            <w:id w:val="-1211957598"/>
          </w:sdtPr>
          <w:sdtContent>
            <w:tc>
              <w:tcPr>
                <w:tcW w:w="1353" w:type="dxa"/>
                <w:vAlign w:val="center"/>
              </w:tcPr>
              <w:p w14:paraId="29838E2D" w14:textId="77777777" w:rsidR="0015090D" w:rsidRPr="009704BE" w:rsidRDefault="00022476">
                <w:pPr>
                  <w:ind w:right="73"/>
                  <w:jc w:val="center"/>
                </w:pPr>
                <w:r w:rsidRPr="009704BE">
                  <w:rPr>
                    <w:rFonts w:hint="eastAsia"/>
                  </w:rPr>
                  <w:t>账龄</w:t>
                </w:r>
              </w:p>
            </w:tc>
          </w:sdtContent>
        </w:sdt>
        <w:sdt>
          <w:sdtPr>
            <w:tag w:val="_PLD_de96d0c3523e4231935073b8b7dd47be"/>
            <w:id w:val="-285964908"/>
          </w:sdtPr>
          <w:sdtContent>
            <w:tc>
              <w:tcPr>
                <w:tcW w:w="1706" w:type="dxa"/>
                <w:vAlign w:val="center"/>
              </w:tcPr>
              <w:p w14:paraId="36F21ED4" w14:textId="77777777" w:rsidR="0015090D" w:rsidRPr="009704BE" w:rsidRDefault="00022476">
                <w:pPr>
                  <w:jc w:val="center"/>
                </w:pPr>
                <w:r w:rsidRPr="009704BE">
                  <w:rPr>
                    <w:rFonts w:hint="eastAsia"/>
                  </w:rPr>
                  <w:t>坏账准备</w:t>
                </w:r>
              </w:p>
              <w:p w14:paraId="01958AA1" w14:textId="77777777" w:rsidR="0015090D" w:rsidRPr="009704BE" w:rsidRDefault="00022476">
                <w:pPr>
                  <w:jc w:val="center"/>
                </w:pPr>
                <w:r w:rsidRPr="009704BE">
                  <w:rPr>
                    <w:rFonts w:hint="eastAsia"/>
                  </w:rPr>
                  <w:t>期末余额</w:t>
                </w:r>
              </w:p>
            </w:tc>
          </w:sdtContent>
        </w:sdt>
      </w:tr>
      <w:tr w:rsidR="009704BE" w14:paraId="66AA8579" w14:textId="77777777" w:rsidTr="008F6968">
        <w:trPr>
          <w:cantSplit/>
        </w:trPr>
        <w:tc>
          <w:tcPr>
            <w:tcW w:w="2166" w:type="dxa"/>
            <w:vAlign w:val="center"/>
          </w:tcPr>
          <w:p w14:paraId="08E26569" w14:textId="38E239F2" w:rsidR="009704BE" w:rsidRDefault="009704BE" w:rsidP="009704BE">
            <w:pPr>
              <w:ind w:right="105"/>
            </w:pPr>
            <w:r>
              <w:rPr>
                <w:rFonts w:ascii="宋体" w:hAnsi="宋体" w:hint="eastAsia"/>
                <w:sz w:val="18"/>
                <w:szCs w:val="18"/>
              </w:rPr>
              <w:t>山东参源育苗有限公司</w:t>
            </w:r>
          </w:p>
        </w:tc>
        <w:tc>
          <w:tcPr>
            <w:tcW w:w="1662" w:type="dxa"/>
            <w:vAlign w:val="center"/>
          </w:tcPr>
          <w:p w14:paraId="705916F4" w14:textId="518BEE2E" w:rsidR="009704BE" w:rsidRDefault="009704BE" w:rsidP="009704BE">
            <w:pPr>
              <w:ind w:right="73"/>
              <w:jc w:val="right"/>
            </w:pPr>
            <w:r>
              <w:rPr>
                <w:rFonts w:ascii="宋体" w:hAnsi="宋体" w:hint="eastAsia"/>
                <w:sz w:val="18"/>
                <w:szCs w:val="18"/>
              </w:rPr>
              <w:t xml:space="preserve">139,809,467.44 </w:t>
            </w:r>
          </w:p>
        </w:tc>
        <w:tc>
          <w:tcPr>
            <w:tcW w:w="1381" w:type="dxa"/>
            <w:vAlign w:val="center"/>
          </w:tcPr>
          <w:p w14:paraId="24D2761E" w14:textId="00EDE131" w:rsidR="009704BE" w:rsidRDefault="009704BE" w:rsidP="009704BE">
            <w:pPr>
              <w:jc w:val="right"/>
            </w:pPr>
            <w:r>
              <w:rPr>
                <w:rFonts w:ascii="宋体" w:hAnsi="宋体" w:hint="eastAsia"/>
                <w:color w:val="000000"/>
                <w:sz w:val="18"/>
                <w:szCs w:val="18"/>
              </w:rPr>
              <w:t>30.98</w:t>
            </w:r>
          </w:p>
        </w:tc>
        <w:tc>
          <w:tcPr>
            <w:tcW w:w="1379" w:type="dxa"/>
            <w:vAlign w:val="center"/>
          </w:tcPr>
          <w:p w14:paraId="390A30E5" w14:textId="0F39330E" w:rsidR="009704BE" w:rsidRDefault="009704BE" w:rsidP="009704BE">
            <w:pPr>
              <w:ind w:right="73"/>
            </w:pPr>
            <w:r>
              <w:rPr>
                <w:rFonts w:ascii="宋体" w:hAnsi="宋体" w:hint="eastAsia"/>
                <w:sz w:val="18"/>
                <w:szCs w:val="18"/>
              </w:rPr>
              <w:t>合并内往来</w:t>
            </w:r>
          </w:p>
        </w:tc>
        <w:tc>
          <w:tcPr>
            <w:tcW w:w="1353" w:type="dxa"/>
            <w:vAlign w:val="center"/>
          </w:tcPr>
          <w:p w14:paraId="57028C6B" w14:textId="5547CCED" w:rsidR="009704BE" w:rsidRDefault="009704BE" w:rsidP="009704BE">
            <w:pPr>
              <w:ind w:right="73"/>
            </w:pPr>
            <w:r>
              <w:rPr>
                <w:rFonts w:ascii="宋体" w:hAnsi="宋体" w:hint="eastAsia"/>
                <w:sz w:val="18"/>
                <w:szCs w:val="18"/>
              </w:rPr>
              <w:t>1年内</w:t>
            </w:r>
          </w:p>
        </w:tc>
        <w:tc>
          <w:tcPr>
            <w:tcW w:w="1706" w:type="dxa"/>
            <w:vAlign w:val="center"/>
          </w:tcPr>
          <w:p w14:paraId="17D1CCCD" w14:textId="46243DD6" w:rsidR="009704BE" w:rsidRDefault="009704BE" w:rsidP="009704BE">
            <w:pPr>
              <w:jc w:val="right"/>
            </w:pPr>
          </w:p>
        </w:tc>
      </w:tr>
      <w:tr w:rsidR="009704BE" w14:paraId="3E5770B5" w14:textId="77777777" w:rsidTr="008F6968">
        <w:trPr>
          <w:cantSplit/>
        </w:trPr>
        <w:tc>
          <w:tcPr>
            <w:tcW w:w="2166" w:type="dxa"/>
            <w:vAlign w:val="center"/>
          </w:tcPr>
          <w:p w14:paraId="53BCB7AF" w14:textId="59D5D706" w:rsidR="009704BE" w:rsidRDefault="009704BE" w:rsidP="009704BE">
            <w:pPr>
              <w:ind w:right="105"/>
            </w:pPr>
            <w:r>
              <w:rPr>
                <w:rFonts w:ascii="宋体" w:hAnsi="宋体" w:hint="eastAsia"/>
                <w:sz w:val="18"/>
                <w:szCs w:val="18"/>
              </w:rPr>
              <w:lastRenderedPageBreak/>
              <w:t>山东好当家海洋食品销售有限公司</w:t>
            </w:r>
          </w:p>
        </w:tc>
        <w:tc>
          <w:tcPr>
            <w:tcW w:w="1662" w:type="dxa"/>
            <w:vAlign w:val="center"/>
          </w:tcPr>
          <w:p w14:paraId="09DF905D" w14:textId="003D48C9" w:rsidR="009704BE" w:rsidRDefault="009704BE" w:rsidP="009704BE">
            <w:pPr>
              <w:ind w:right="73"/>
              <w:jc w:val="right"/>
            </w:pPr>
            <w:r>
              <w:rPr>
                <w:rFonts w:ascii="宋体" w:hAnsi="宋体" w:hint="eastAsia"/>
                <w:sz w:val="18"/>
                <w:szCs w:val="18"/>
              </w:rPr>
              <w:t xml:space="preserve">131,104,608.84 </w:t>
            </w:r>
          </w:p>
        </w:tc>
        <w:tc>
          <w:tcPr>
            <w:tcW w:w="1381" w:type="dxa"/>
            <w:vAlign w:val="center"/>
          </w:tcPr>
          <w:p w14:paraId="60B206D1" w14:textId="40E4D038" w:rsidR="009704BE" w:rsidRDefault="009704BE" w:rsidP="009704BE">
            <w:pPr>
              <w:jc w:val="right"/>
            </w:pPr>
            <w:r>
              <w:rPr>
                <w:rFonts w:ascii="宋体" w:hAnsi="宋体" w:hint="eastAsia"/>
                <w:color w:val="000000"/>
                <w:sz w:val="18"/>
                <w:szCs w:val="18"/>
              </w:rPr>
              <w:t>29.05</w:t>
            </w:r>
          </w:p>
        </w:tc>
        <w:tc>
          <w:tcPr>
            <w:tcW w:w="1379" w:type="dxa"/>
            <w:vAlign w:val="center"/>
          </w:tcPr>
          <w:p w14:paraId="28BC6142" w14:textId="20685D88" w:rsidR="009704BE" w:rsidRDefault="009704BE" w:rsidP="009704BE">
            <w:pPr>
              <w:ind w:right="73"/>
            </w:pPr>
            <w:r>
              <w:rPr>
                <w:rFonts w:ascii="宋体" w:hAnsi="宋体" w:hint="eastAsia"/>
                <w:sz w:val="18"/>
                <w:szCs w:val="18"/>
              </w:rPr>
              <w:t>合并内往来</w:t>
            </w:r>
          </w:p>
        </w:tc>
        <w:tc>
          <w:tcPr>
            <w:tcW w:w="1353" w:type="dxa"/>
            <w:vAlign w:val="center"/>
          </w:tcPr>
          <w:p w14:paraId="5DEBF8F1" w14:textId="3E8D8327" w:rsidR="009704BE" w:rsidRDefault="009704BE" w:rsidP="009704BE">
            <w:pPr>
              <w:ind w:right="73"/>
            </w:pPr>
            <w:r>
              <w:rPr>
                <w:rFonts w:ascii="宋体" w:hAnsi="宋体" w:hint="eastAsia"/>
                <w:sz w:val="18"/>
                <w:szCs w:val="18"/>
              </w:rPr>
              <w:t>1年内</w:t>
            </w:r>
          </w:p>
        </w:tc>
        <w:tc>
          <w:tcPr>
            <w:tcW w:w="1706" w:type="dxa"/>
            <w:vAlign w:val="center"/>
          </w:tcPr>
          <w:p w14:paraId="40BA18D5" w14:textId="77777777" w:rsidR="009704BE" w:rsidRDefault="009704BE" w:rsidP="009704BE">
            <w:pPr>
              <w:jc w:val="right"/>
            </w:pPr>
          </w:p>
        </w:tc>
      </w:tr>
      <w:tr w:rsidR="009704BE" w14:paraId="6981FDBB" w14:textId="77777777" w:rsidTr="008F6968">
        <w:trPr>
          <w:cantSplit/>
        </w:trPr>
        <w:tc>
          <w:tcPr>
            <w:tcW w:w="2166" w:type="dxa"/>
            <w:vAlign w:val="center"/>
          </w:tcPr>
          <w:p w14:paraId="33AA8436" w14:textId="7BA6E069" w:rsidR="009704BE" w:rsidRDefault="009704BE" w:rsidP="009704BE">
            <w:pPr>
              <w:ind w:right="105"/>
            </w:pPr>
            <w:r>
              <w:rPr>
                <w:rFonts w:ascii="宋体" w:hAnsi="宋体" w:hint="eastAsia"/>
                <w:sz w:val="18"/>
                <w:szCs w:val="18"/>
              </w:rPr>
              <w:t>山东好当家海森药业有限公司</w:t>
            </w:r>
          </w:p>
        </w:tc>
        <w:tc>
          <w:tcPr>
            <w:tcW w:w="1662" w:type="dxa"/>
            <w:vAlign w:val="center"/>
          </w:tcPr>
          <w:p w14:paraId="2F9EEDD9" w14:textId="4A1DFF71" w:rsidR="009704BE" w:rsidRDefault="009704BE" w:rsidP="009704BE">
            <w:pPr>
              <w:ind w:right="73"/>
              <w:jc w:val="right"/>
            </w:pPr>
            <w:r>
              <w:rPr>
                <w:rFonts w:ascii="宋体" w:hAnsi="宋体" w:hint="eastAsia"/>
                <w:sz w:val="18"/>
                <w:szCs w:val="18"/>
              </w:rPr>
              <w:t xml:space="preserve">55,993,821.56 </w:t>
            </w:r>
          </w:p>
        </w:tc>
        <w:tc>
          <w:tcPr>
            <w:tcW w:w="1381" w:type="dxa"/>
            <w:vAlign w:val="center"/>
          </w:tcPr>
          <w:p w14:paraId="7F177CB0" w14:textId="2514CFC2" w:rsidR="009704BE" w:rsidRDefault="009704BE" w:rsidP="009704BE">
            <w:pPr>
              <w:jc w:val="right"/>
            </w:pPr>
            <w:r>
              <w:rPr>
                <w:rFonts w:ascii="宋体" w:hAnsi="宋体" w:hint="eastAsia"/>
                <w:color w:val="000000"/>
                <w:sz w:val="18"/>
                <w:szCs w:val="18"/>
              </w:rPr>
              <w:t>12.41</w:t>
            </w:r>
          </w:p>
        </w:tc>
        <w:tc>
          <w:tcPr>
            <w:tcW w:w="1379" w:type="dxa"/>
            <w:vAlign w:val="center"/>
          </w:tcPr>
          <w:p w14:paraId="43176A7E" w14:textId="5ED8DBC8" w:rsidR="009704BE" w:rsidRDefault="009704BE" w:rsidP="009704BE">
            <w:pPr>
              <w:ind w:right="73"/>
            </w:pPr>
            <w:r>
              <w:rPr>
                <w:rFonts w:ascii="宋体" w:hAnsi="宋体" w:hint="eastAsia"/>
                <w:sz w:val="18"/>
                <w:szCs w:val="18"/>
              </w:rPr>
              <w:t>合并内往来</w:t>
            </w:r>
          </w:p>
        </w:tc>
        <w:tc>
          <w:tcPr>
            <w:tcW w:w="1353" w:type="dxa"/>
            <w:vAlign w:val="center"/>
          </w:tcPr>
          <w:p w14:paraId="745D35AB" w14:textId="55ED4DF4" w:rsidR="009704BE" w:rsidRDefault="009704BE" w:rsidP="009704BE">
            <w:pPr>
              <w:ind w:right="73"/>
            </w:pPr>
            <w:r>
              <w:rPr>
                <w:rFonts w:ascii="宋体" w:hAnsi="宋体" w:hint="eastAsia"/>
                <w:sz w:val="18"/>
                <w:szCs w:val="18"/>
              </w:rPr>
              <w:t>1年内</w:t>
            </w:r>
          </w:p>
        </w:tc>
        <w:tc>
          <w:tcPr>
            <w:tcW w:w="1706" w:type="dxa"/>
            <w:vAlign w:val="center"/>
          </w:tcPr>
          <w:p w14:paraId="36E0CF6B" w14:textId="77777777" w:rsidR="009704BE" w:rsidRDefault="009704BE" w:rsidP="009704BE">
            <w:pPr>
              <w:jc w:val="right"/>
            </w:pPr>
          </w:p>
        </w:tc>
      </w:tr>
      <w:tr w:rsidR="009704BE" w14:paraId="5A685285" w14:textId="77777777" w:rsidTr="008F6968">
        <w:trPr>
          <w:cantSplit/>
        </w:trPr>
        <w:tc>
          <w:tcPr>
            <w:tcW w:w="2166" w:type="dxa"/>
            <w:vAlign w:val="center"/>
          </w:tcPr>
          <w:p w14:paraId="051FA830" w14:textId="4BFC172D" w:rsidR="009704BE" w:rsidRDefault="009704BE" w:rsidP="009704BE">
            <w:pPr>
              <w:ind w:right="105"/>
            </w:pPr>
            <w:r>
              <w:rPr>
                <w:rFonts w:ascii="宋体" w:hAnsi="宋体" w:hint="eastAsia"/>
                <w:sz w:val="18"/>
                <w:szCs w:val="18"/>
              </w:rPr>
              <w:t>好当家乳山荣佳食品有限公司</w:t>
            </w:r>
          </w:p>
        </w:tc>
        <w:tc>
          <w:tcPr>
            <w:tcW w:w="1662" w:type="dxa"/>
            <w:vAlign w:val="center"/>
          </w:tcPr>
          <w:p w14:paraId="2A83FD06" w14:textId="7BDD6345" w:rsidR="009704BE" w:rsidRDefault="009704BE" w:rsidP="009704BE">
            <w:pPr>
              <w:ind w:right="73"/>
              <w:jc w:val="right"/>
            </w:pPr>
            <w:r>
              <w:rPr>
                <w:rFonts w:ascii="宋体" w:hAnsi="宋体" w:hint="eastAsia"/>
                <w:sz w:val="18"/>
                <w:szCs w:val="18"/>
              </w:rPr>
              <w:t xml:space="preserve">39,528,099.99 </w:t>
            </w:r>
          </w:p>
        </w:tc>
        <w:tc>
          <w:tcPr>
            <w:tcW w:w="1381" w:type="dxa"/>
            <w:vAlign w:val="center"/>
          </w:tcPr>
          <w:p w14:paraId="248EA2E0" w14:textId="2A731B7F" w:rsidR="009704BE" w:rsidRDefault="009704BE" w:rsidP="009704BE">
            <w:pPr>
              <w:jc w:val="right"/>
            </w:pPr>
            <w:r>
              <w:rPr>
                <w:rFonts w:ascii="宋体" w:hAnsi="宋体" w:hint="eastAsia"/>
                <w:color w:val="000000"/>
                <w:sz w:val="18"/>
                <w:szCs w:val="18"/>
              </w:rPr>
              <w:t>8.76</w:t>
            </w:r>
          </w:p>
        </w:tc>
        <w:tc>
          <w:tcPr>
            <w:tcW w:w="1379" w:type="dxa"/>
            <w:vAlign w:val="center"/>
          </w:tcPr>
          <w:p w14:paraId="0F0B4119" w14:textId="40747C65" w:rsidR="009704BE" w:rsidRDefault="009704BE" w:rsidP="009704BE">
            <w:pPr>
              <w:ind w:right="73"/>
            </w:pPr>
            <w:r>
              <w:rPr>
                <w:rFonts w:ascii="宋体" w:hAnsi="宋体" w:hint="eastAsia"/>
                <w:sz w:val="18"/>
                <w:szCs w:val="18"/>
              </w:rPr>
              <w:t>合并内往来</w:t>
            </w:r>
          </w:p>
        </w:tc>
        <w:tc>
          <w:tcPr>
            <w:tcW w:w="1353" w:type="dxa"/>
            <w:vAlign w:val="center"/>
          </w:tcPr>
          <w:p w14:paraId="3DCD07C4" w14:textId="0BD45ADE" w:rsidR="009704BE" w:rsidRDefault="009704BE" w:rsidP="009704BE">
            <w:pPr>
              <w:ind w:right="73"/>
            </w:pPr>
            <w:r>
              <w:rPr>
                <w:rFonts w:ascii="宋体" w:hAnsi="宋体" w:hint="eastAsia"/>
                <w:sz w:val="18"/>
                <w:szCs w:val="18"/>
              </w:rPr>
              <w:t>1年内</w:t>
            </w:r>
          </w:p>
        </w:tc>
        <w:tc>
          <w:tcPr>
            <w:tcW w:w="1706" w:type="dxa"/>
            <w:vAlign w:val="center"/>
          </w:tcPr>
          <w:p w14:paraId="7DAFC011" w14:textId="77777777" w:rsidR="009704BE" w:rsidRDefault="009704BE" w:rsidP="009704BE">
            <w:pPr>
              <w:jc w:val="right"/>
            </w:pPr>
          </w:p>
        </w:tc>
      </w:tr>
      <w:tr w:rsidR="009704BE" w14:paraId="1D5EE6C0" w14:textId="77777777" w:rsidTr="008F6968">
        <w:trPr>
          <w:cantSplit/>
        </w:trPr>
        <w:tc>
          <w:tcPr>
            <w:tcW w:w="2166" w:type="dxa"/>
            <w:vAlign w:val="center"/>
          </w:tcPr>
          <w:p w14:paraId="36CF6B38" w14:textId="2111FD14" w:rsidR="009704BE" w:rsidRDefault="009704BE" w:rsidP="009704BE">
            <w:pPr>
              <w:ind w:right="105"/>
            </w:pPr>
            <w:r>
              <w:rPr>
                <w:rFonts w:ascii="宋体" w:hAnsi="宋体" w:hint="eastAsia"/>
                <w:sz w:val="18"/>
                <w:szCs w:val="18"/>
              </w:rPr>
              <w:t>荣成荣健食品有限公司</w:t>
            </w:r>
          </w:p>
        </w:tc>
        <w:tc>
          <w:tcPr>
            <w:tcW w:w="1662" w:type="dxa"/>
            <w:vAlign w:val="center"/>
          </w:tcPr>
          <w:p w14:paraId="4E510B46" w14:textId="773658C1" w:rsidR="009704BE" w:rsidRDefault="009704BE" w:rsidP="009704BE">
            <w:pPr>
              <w:ind w:right="73"/>
              <w:jc w:val="right"/>
            </w:pPr>
            <w:r>
              <w:rPr>
                <w:rFonts w:ascii="宋体" w:hAnsi="宋体" w:hint="eastAsia"/>
                <w:sz w:val="18"/>
                <w:szCs w:val="18"/>
              </w:rPr>
              <w:t>15,280,206.68</w:t>
            </w:r>
          </w:p>
        </w:tc>
        <w:tc>
          <w:tcPr>
            <w:tcW w:w="1381" w:type="dxa"/>
            <w:vAlign w:val="center"/>
          </w:tcPr>
          <w:p w14:paraId="162A64A8" w14:textId="1CF29EB2" w:rsidR="009704BE" w:rsidRDefault="009704BE" w:rsidP="009704BE">
            <w:pPr>
              <w:jc w:val="right"/>
            </w:pPr>
            <w:r>
              <w:rPr>
                <w:rFonts w:ascii="宋体" w:hAnsi="宋体" w:hint="eastAsia"/>
                <w:color w:val="000000"/>
                <w:sz w:val="18"/>
                <w:szCs w:val="18"/>
              </w:rPr>
              <w:t>3.39</w:t>
            </w:r>
          </w:p>
        </w:tc>
        <w:tc>
          <w:tcPr>
            <w:tcW w:w="1379" w:type="dxa"/>
            <w:vAlign w:val="center"/>
          </w:tcPr>
          <w:p w14:paraId="73644DE8" w14:textId="4FD50861" w:rsidR="009704BE" w:rsidRDefault="009704BE" w:rsidP="009704BE">
            <w:pPr>
              <w:ind w:right="73"/>
            </w:pPr>
            <w:r>
              <w:rPr>
                <w:rFonts w:ascii="宋体" w:hAnsi="宋体" w:hint="eastAsia"/>
                <w:sz w:val="18"/>
                <w:szCs w:val="18"/>
              </w:rPr>
              <w:t>合并内往来</w:t>
            </w:r>
          </w:p>
        </w:tc>
        <w:tc>
          <w:tcPr>
            <w:tcW w:w="1353" w:type="dxa"/>
            <w:vAlign w:val="center"/>
          </w:tcPr>
          <w:p w14:paraId="6A0DA50E" w14:textId="6CAEA63A" w:rsidR="009704BE" w:rsidRDefault="009704BE" w:rsidP="009704BE">
            <w:pPr>
              <w:ind w:right="73"/>
            </w:pPr>
            <w:r>
              <w:rPr>
                <w:rFonts w:ascii="宋体" w:hAnsi="宋体" w:hint="eastAsia"/>
                <w:sz w:val="18"/>
                <w:szCs w:val="18"/>
              </w:rPr>
              <w:t>1年内</w:t>
            </w:r>
          </w:p>
        </w:tc>
        <w:tc>
          <w:tcPr>
            <w:tcW w:w="1706" w:type="dxa"/>
            <w:vAlign w:val="center"/>
          </w:tcPr>
          <w:p w14:paraId="2881F9F5" w14:textId="77777777" w:rsidR="009704BE" w:rsidRDefault="009704BE" w:rsidP="009704BE">
            <w:pPr>
              <w:jc w:val="right"/>
            </w:pPr>
          </w:p>
        </w:tc>
      </w:tr>
      <w:tr w:rsidR="009704BE" w14:paraId="6B22DCE8" w14:textId="77777777" w:rsidTr="008F6968">
        <w:trPr>
          <w:cantSplit/>
        </w:trPr>
        <w:tc>
          <w:tcPr>
            <w:tcW w:w="2166" w:type="dxa"/>
            <w:vAlign w:val="center"/>
          </w:tcPr>
          <w:p w14:paraId="5CC716CF" w14:textId="77777777" w:rsidR="009704BE" w:rsidRDefault="009704BE" w:rsidP="009704BE">
            <w:pPr>
              <w:ind w:right="105"/>
              <w:jc w:val="center"/>
            </w:pPr>
            <w:r>
              <w:rPr>
                <w:rFonts w:hint="eastAsia"/>
              </w:rPr>
              <w:t>合计</w:t>
            </w:r>
          </w:p>
        </w:tc>
        <w:tc>
          <w:tcPr>
            <w:tcW w:w="1662" w:type="dxa"/>
            <w:vAlign w:val="center"/>
          </w:tcPr>
          <w:p w14:paraId="5CC2F2D7" w14:textId="1440BAB1" w:rsidR="009704BE" w:rsidRDefault="009704BE" w:rsidP="009704BE">
            <w:pPr>
              <w:ind w:right="73"/>
              <w:jc w:val="right"/>
            </w:pPr>
            <w:r>
              <w:rPr>
                <w:rFonts w:ascii="宋体" w:hAnsi="宋体" w:hint="eastAsia"/>
                <w:b/>
                <w:bCs/>
                <w:sz w:val="18"/>
                <w:szCs w:val="18"/>
              </w:rPr>
              <w:t>381,716,204.51</w:t>
            </w:r>
          </w:p>
        </w:tc>
        <w:tc>
          <w:tcPr>
            <w:tcW w:w="1381" w:type="dxa"/>
            <w:vAlign w:val="center"/>
          </w:tcPr>
          <w:p w14:paraId="3DEB14AC" w14:textId="0E7325D8" w:rsidR="009704BE" w:rsidRDefault="009704BE" w:rsidP="009704BE">
            <w:pPr>
              <w:jc w:val="right"/>
            </w:pPr>
            <w:r>
              <w:rPr>
                <w:rFonts w:ascii="宋体" w:hAnsi="宋体" w:hint="eastAsia"/>
                <w:b/>
                <w:bCs/>
                <w:color w:val="000000"/>
                <w:sz w:val="18"/>
                <w:szCs w:val="18"/>
              </w:rPr>
              <w:t>84.58</w:t>
            </w:r>
          </w:p>
        </w:tc>
        <w:tc>
          <w:tcPr>
            <w:tcW w:w="1379" w:type="dxa"/>
            <w:vAlign w:val="center"/>
          </w:tcPr>
          <w:p w14:paraId="7E84D9E8" w14:textId="77777777" w:rsidR="009704BE" w:rsidRDefault="009704BE" w:rsidP="009704BE">
            <w:pPr>
              <w:ind w:right="73"/>
              <w:jc w:val="center"/>
            </w:pPr>
            <w:r>
              <w:t>/</w:t>
            </w:r>
          </w:p>
        </w:tc>
        <w:tc>
          <w:tcPr>
            <w:tcW w:w="1353" w:type="dxa"/>
            <w:vAlign w:val="center"/>
          </w:tcPr>
          <w:p w14:paraId="49A887CD" w14:textId="77777777" w:rsidR="009704BE" w:rsidRDefault="009704BE" w:rsidP="009704BE">
            <w:pPr>
              <w:ind w:right="73"/>
              <w:jc w:val="center"/>
            </w:pPr>
            <w:r>
              <w:t>/</w:t>
            </w:r>
          </w:p>
        </w:tc>
        <w:tc>
          <w:tcPr>
            <w:tcW w:w="1706" w:type="dxa"/>
            <w:vAlign w:val="center"/>
          </w:tcPr>
          <w:p w14:paraId="616E9A50" w14:textId="17A7D099" w:rsidR="009704BE" w:rsidRDefault="009704BE" w:rsidP="009704BE">
            <w:pPr>
              <w:jc w:val="right"/>
            </w:pPr>
          </w:p>
        </w:tc>
      </w:tr>
    </w:tbl>
    <w:p w14:paraId="33819510" w14:textId="77777777" w:rsidR="0015090D" w:rsidRDefault="0015090D"/>
    <w:p w14:paraId="0D404621" w14:textId="77777777" w:rsidR="0015090D" w:rsidRDefault="00022476">
      <w:pPr>
        <w:pStyle w:val="5"/>
        <w:numPr>
          <w:ilvl w:val="0"/>
          <w:numId w:val="113"/>
        </w:numPr>
        <w:ind w:leftChars="0"/>
        <w:rPr>
          <w:rFonts w:asciiTheme="minorHAnsi" w:hAnsiTheme="minorHAnsi" w:cs="宋体"/>
          <w:kern w:val="0"/>
          <w:szCs w:val="22"/>
        </w:rPr>
      </w:pPr>
      <w:bookmarkStart w:id="426" w:name="_Hlk153798113"/>
      <w:bookmarkEnd w:id="425"/>
      <w:r>
        <w:rPr>
          <w:rFonts w:asciiTheme="minorHAnsi" w:hAnsiTheme="minorHAnsi" w:cs="宋体"/>
          <w:kern w:val="0"/>
          <w:szCs w:val="22"/>
        </w:rPr>
        <w:t>因资金集中管理而列报于其他应收款</w:t>
      </w:r>
    </w:p>
    <w:sdt>
      <w:sdtPr>
        <w:alias w:val="是否适用：母公司因资金集中管理而列报于其他应收款[双击切换]"/>
        <w:tag w:val="_GBC_618dc514c72c4f30836fe51ef5fc4589"/>
        <w:id w:val="-721207605"/>
        <w:placeholder>
          <w:docPart w:val="GBC22222222222222222222222222222"/>
        </w:placeholder>
      </w:sdtPr>
      <w:sdtContent>
        <w:p w14:paraId="1881AE15" w14:textId="3B51A373" w:rsidR="0015090D" w:rsidRDefault="00022476" w:rsidP="00246168">
          <w:pPr>
            <w:snapToGrid w:val="0"/>
            <w:spacing w:line="240" w:lineRule="atLeast"/>
          </w:pPr>
          <w:r>
            <w:rPr>
              <w:rFonts w:ascii="宋体" w:hAnsi="宋体"/>
            </w:rPr>
            <w:fldChar w:fldCharType="begin"/>
          </w:r>
          <w:r w:rsidR="0024616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46168">
            <w:rPr>
              <w:rFonts w:ascii="宋体" w:hAnsi="宋体" w:hint="eastAsia"/>
            </w:rPr>
            <w:instrText xml:space="preserve"> MACROBUTTON  SnrToggleCheckbox √不适用 </w:instrText>
          </w:r>
          <w:r>
            <w:rPr>
              <w:rFonts w:ascii="宋体" w:hAnsi="宋体"/>
            </w:rPr>
            <w:fldChar w:fldCharType="end"/>
          </w:r>
        </w:p>
      </w:sdtContent>
    </w:sdt>
    <w:p w14:paraId="298603E1" w14:textId="77777777" w:rsidR="00246168" w:rsidRDefault="00246168" w:rsidP="00246168">
      <w:pPr>
        <w:snapToGrid w:val="0"/>
        <w:spacing w:line="240" w:lineRule="atLeast"/>
      </w:pPr>
    </w:p>
    <w:bookmarkEnd w:id="426"/>
    <w:p w14:paraId="42000D15" w14:textId="77777777" w:rsidR="0015090D" w:rsidRDefault="00022476">
      <w:r>
        <w:rPr>
          <w:rFonts w:hint="eastAsia"/>
        </w:rPr>
        <w:t>其他</w:t>
      </w:r>
      <w:r>
        <w:t>说明：</w:t>
      </w:r>
    </w:p>
    <w:sdt>
      <w:sdtPr>
        <w:rPr>
          <w:rFonts w:hint="eastAsia"/>
        </w:rPr>
        <w:alias w:val="是否适用：母公司其他应收款的其他说明[双击切换]"/>
        <w:tag w:val="_GBC_479bc9ed241548c695a3905f38eb23fd"/>
        <w:id w:val="526923030"/>
        <w:placeholder>
          <w:docPart w:val="GBC22222222222222222222222222222"/>
        </w:placeholder>
      </w:sdtPr>
      <w:sdtContent>
        <w:p w14:paraId="1702C1A1" w14:textId="77777777" w:rsidR="0015090D" w:rsidRDefault="00022476">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其他应收款的其他说明"/>
        <w:tag w:val="_GBC_b4b18752a51c4b11b1ef09c377514806"/>
        <w:id w:val="-372767810"/>
        <w:placeholder>
          <w:docPart w:val="GBC22222222222222222222222222222"/>
        </w:placeholder>
      </w:sdtPr>
      <w:sdtContent>
        <w:p w14:paraId="5FCB0D6F" w14:textId="60A4CDB5" w:rsidR="0015090D" w:rsidRDefault="00000000" w:rsidP="00B04802">
          <w:pPr>
            <w:spacing w:line="360" w:lineRule="auto"/>
            <w:ind w:firstLineChars="200" w:firstLine="420"/>
          </w:pPr>
          <w:sdt>
            <w:sdtPr>
              <w:alias w:val="其他应收款的其他说明"/>
              <w:tag w:val="_GBC_b4b18752a51c4b11b1ef09c377514806"/>
              <w:id w:val="1499455017"/>
            </w:sdtPr>
            <w:sdtContent>
              <w:r w:rsidR="00B04802" w:rsidRPr="00B04802">
                <w:rPr>
                  <w:rFonts w:hint="eastAsia"/>
                </w:rPr>
                <w:t>公司报告期内无以前年度已全额或较大比例计提坏账准备，本期又全额或部分收回的其他应收款、无终止确认的其他应收款、无以其他应收款为标的进行证券化交易情况、无因金融资产转移而终止确认的其他应收款。</w:t>
              </w:r>
            </w:sdtContent>
          </w:sdt>
        </w:p>
      </w:sdtContent>
    </w:sdt>
    <w:p w14:paraId="0BCF5443" w14:textId="77777777" w:rsidR="0015090D" w:rsidRDefault="0015090D"/>
    <w:p w14:paraId="2BE04843" w14:textId="77777777" w:rsidR="0015090D" w:rsidRDefault="00022476">
      <w:pPr>
        <w:pStyle w:val="3"/>
        <w:numPr>
          <w:ilvl w:val="0"/>
          <w:numId w:val="55"/>
        </w:numPr>
        <w:rPr>
          <w:rFonts w:ascii="宋体" w:hAnsi="宋体" w:hint="eastAsia"/>
          <w:szCs w:val="21"/>
        </w:rPr>
      </w:pPr>
      <w:r>
        <w:rPr>
          <w:rFonts w:ascii="宋体" w:hAnsi="宋体" w:hint="eastAsia"/>
          <w:szCs w:val="21"/>
        </w:rPr>
        <w:t>长期股权投资</w:t>
      </w:r>
    </w:p>
    <w:sdt>
      <w:sdtPr>
        <w:alias w:val="是否适用：母公司长期股权投资[双击切换]"/>
        <w:tag w:val="_GBC_57a2f87498c64eab83308bdf3afc6268"/>
        <w:id w:val="-932890050"/>
        <w:lock w:val="contentLocked"/>
        <w:placeholder>
          <w:docPart w:val="GBC22222222222222222222222222222"/>
        </w:placeholder>
      </w:sdtPr>
      <w:sdtContent>
        <w:p w14:paraId="5640F579"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5161992" w14:textId="77777777" w:rsidR="0015090D" w:rsidRDefault="00022476">
      <w:pPr>
        <w:jc w:val="right"/>
      </w:pPr>
      <w:r>
        <w:rPr>
          <w:rFonts w:hint="eastAsia"/>
        </w:rPr>
        <w:t>单位：</w:t>
      </w:r>
      <w:sdt>
        <w:sdtPr>
          <w:rPr>
            <w:rFonts w:hint="eastAsia"/>
          </w:rPr>
          <w:alias w:val="单位：母公司财务附注：长期股权投资"/>
          <w:tag w:val="_GBC_9d11e81055cb4017a0055a75ae95ae64"/>
          <w:id w:val="-16176673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长期股权投资"/>
          <w:tag w:val="_GBC_fbeeb4a7e8254b6dbbd1030f26dad505"/>
          <w:id w:val="-920107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59"/>
        <w:gridCol w:w="1418"/>
        <w:gridCol w:w="1311"/>
        <w:gridCol w:w="1666"/>
        <w:gridCol w:w="1134"/>
        <w:gridCol w:w="1417"/>
      </w:tblGrid>
      <w:tr w:rsidR="0015090D" w:rsidRPr="009929FC" w14:paraId="40C0D2F0" w14:textId="77777777" w:rsidTr="00B04802">
        <w:trPr>
          <w:cantSplit/>
        </w:trPr>
        <w:sdt>
          <w:sdtPr>
            <w:tag w:val="_PLD_0747ffd7336145fcb6d5e622fab54966"/>
            <w:id w:val="-1794056234"/>
          </w:sdtPr>
          <w:sdtContent>
            <w:tc>
              <w:tcPr>
                <w:tcW w:w="2410" w:type="dxa"/>
                <w:vMerge w:val="restart"/>
                <w:vAlign w:val="center"/>
              </w:tcPr>
              <w:p w14:paraId="0BDFBE20" w14:textId="77777777" w:rsidR="0015090D" w:rsidRPr="009929FC" w:rsidRDefault="00022476">
                <w:pPr>
                  <w:jc w:val="center"/>
                </w:pPr>
                <w:r w:rsidRPr="009929FC">
                  <w:rPr>
                    <w:rFonts w:hint="eastAsia"/>
                  </w:rPr>
                  <w:t>项目</w:t>
                </w:r>
              </w:p>
            </w:tc>
          </w:sdtContent>
        </w:sdt>
        <w:sdt>
          <w:sdtPr>
            <w:tag w:val="_PLD_0b9f6f6d89c44029bf1de3ed5f6a4aa0"/>
            <w:id w:val="1907489896"/>
          </w:sdtPr>
          <w:sdtContent>
            <w:tc>
              <w:tcPr>
                <w:tcW w:w="4288" w:type="dxa"/>
                <w:gridSpan w:val="3"/>
                <w:vAlign w:val="center"/>
              </w:tcPr>
              <w:p w14:paraId="218D7B10" w14:textId="77777777" w:rsidR="0015090D" w:rsidRPr="009929FC" w:rsidRDefault="00022476">
                <w:pPr>
                  <w:jc w:val="center"/>
                </w:pPr>
                <w:r w:rsidRPr="009929FC">
                  <w:rPr>
                    <w:rFonts w:hint="eastAsia"/>
                  </w:rPr>
                  <w:t>期末余额</w:t>
                </w:r>
              </w:p>
            </w:tc>
          </w:sdtContent>
        </w:sdt>
        <w:sdt>
          <w:sdtPr>
            <w:tag w:val="_PLD_d1ebeae29ff34029a10a8e0c447a171b"/>
            <w:id w:val="-1914313297"/>
          </w:sdtPr>
          <w:sdtContent>
            <w:tc>
              <w:tcPr>
                <w:tcW w:w="4217" w:type="dxa"/>
                <w:gridSpan w:val="3"/>
                <w:vAlign w:val="center"/>
              </w:tcPr>
              <w:p w14:paraId="4BB6D972" w14:textId="77777777" w:rsidR="0015090D" w:rsidRPr="009929FC" w:rsidRDefault="00022476">
                <w:pPr>
                  <w:jc w:val="center"/>
                </w:pPr>
                <w:r w:rsidRPr="009929FC">
                  <w:rPr>
                    <w:rFonts w:hint="eastAsia"/>
                  </w:rPr>
                  <w:t>期初余额</w:t>
                </w:r>
              </w:p>
            </w:tc>
          </w:sdtContent>
        </w:sdt>
      </w:tr>
      <w:tr w:rsidR="0015090D" w:rsidRPr="009929FC" w14:paraId="0D95F9AE" w14:textId="77777777" w:rsidTr="00B04802">
        <w:trPr>
          <w:cantSplit/>
        </w:trPr>
        <w:tc>
          <w:tcPr>
            <w:tcW w:w="2410" w:type="dxa"/>
            <w:vMerge/>
            <w:vAlign w:val="center"/>
          </w:tcPr>
          <w:p w14:paraId="406929F0" w14:textId="77777777" w:rsidR="0015090D" w:rsidRPr="009929FC" w:rsidRDefault="0015090D">
            <w:pPr>
              <w:jc w:val="center"/>
            </w:pPr>
          </w:p>
        </w:tc>
        <w:sdt>
          <w:sdtPr>
            <w:tag w:val="_PLD_dd00c7deeb1e4ede9c3e40d64760a230"/>
            <w:id w:val="-983926907"/>
          </w:sdtPr>
          <w:sdtContent>
            <w:tc>
              <w:tcPr>
                <w:tcW w:w="1559" w:type="dxa"/>
                <w:vAlign w:val="center"/>
              </w:tcPr>
              <w:p w14:paraId="1D7AB37B" w14:textId="77777777" w:rsidR="0015090D" w:rsidRPr="009929FC" w:rsidRDefault="00022476">
                <w:pPr>
                  <w:jc w:val="center"/>
                </w:pPr>
                <w:r w:rsidRPr="009929FC">
                  <w:rPr>
                    <w:rFonts w:hint="eastAsia"/>
                  </w:rPr>
                  <w:t>账面余额</w:t>
                </w:r>
              </w:p>
            </w:tc>
          </w:sdtContent>
        </w:sdt>
        <w:sdt>
          <w:sdtPr>
            <w:tag w:val="_PLD_dc4e6ed6511949b7a546924cafae2546"/>
            <w:id w:val="2102680334"/>
          </w:sdtPr>
          <w:sdtContent>
            <w:tc>
              <w:tcPr>
                <w:tcW w:w="1418" w:type="dxa"/>
                <w:vAlign w:val="center"/>
              </w:tcPr>
              <w:p w14:paraId="0744409E" w14:textId="77777777" w:rsidR="0015090D" w:rsidRPr="009929FC" w:rsidRDefault="00022476">
                <w:pPr>
                  <w:jc w:val="center"/>
                </w:pPr>
                <w:r w:rsidRPr="009929FC">
                  <w:rPr>
                    <w:rFonts w:hint="eastAsia"/>
                  </w:rPr>
                  <w:t>减值准备</w:t>
                </w:r>
              </w:p>
            </w:tc>
          </w:sdtContent>
        </w:sdt>
        <w:sdt>
          <w:sdtPr>
            <w:tag w:val="_PLD_1d7bbdc4e6144c95a3fcb7369904bea6"/>
            <w:id w:val="2124114266"/>
          </w:sdtPr>
          <w:sdtContent>
            <w:tc>
              <w:tcPr>
                <w:tcW w:w="1311" w:type="dxa"/>
                <w:vAlign w:val="center"/>
              </w:tcPr>
              <w:p w14:paraId="606F9316" w14:textId="77777777" w:rsidR="0015090D" w:rsidRPr="009929FC" w:rsidRDefault="00022476">
                <w:pPr>
                  <w:jc w:val="center"/>
                </w:pPr>
                <w:r w:rsidRPr="009929FC">
                  <w:rPr>
                    <w:rFonts w:hint="eastAsia"/>
                  </w:rPr>
                  <w:t>账面价值</w:t>
                </w:r>
              </w:p>
            </w:tc>
          </w:sdtContent>
        </w:sdt>
        <w:sdt>
          <w:sdtPr>
            <w:tag w:val="_PLD_bd8a9c944702423e9ff20ddba1c4b3aa"/>
            <w:id w:val="-257062732"/>
          </w:sdtPr>
          <w:sdtContent>
            <w:tc>
              <w:tcPr>
                <w:tcW w:w="1666" w:type="dxa"/>
                <w:vAlign w:val="center"/>
              </w:tcPr>
              <w:p w14:paraId="336A9AD8" w14:textId="77777777" w:rsidR="0015090D" w:rsidRPr="009929FC" w:rsidRDefault="00022476">
                <w:pPr>
                  <w:jc w:val="center"/>
                </w:pPr>
                <w:r w:rsidRPr="009929FC">
                  <w:rPr>
                    <w:rFonts w:hint="eastAsia"/>
                  </w:rPr>
                  <w:t>账面余额</w:t>
                </w:r>
              </w:p>
            </w:tc>
          </w:sdtContent>
        </w:sdt>
        <w:sdt>
          <w:sdtPr>
            <w:tag w:val="_PLD_708c7153bc9a48c792e109da0ba5f2f8"/>
            <w:id w:val="-985549696"/>
          </w:sdtPr>
          <w:sdtContent>
            <w:tc>
              <w:tcPr>
                <w:tcW w:w="1134" w:type="dxa"/>
                <w:vAlign w:val="center"/>
              </w:tcPr>
              <w:p w14:paraId="1BC320DF" w14:textId="77777777" w:rsidR="0015090D" w:rsidRPr="009929FC" w:rsidRDefault="00022476">
                <w:pPr>
                  <w:jc w:val="center"/>
                </w:pPr>
                <w:r w:rsidRPr="009929FC">
                  <w:rPr>
                    <w:rFonts w:hint="eastAsia"/>
                  </w:rPr>
                  <w:t>减值准备</w:t>
                </w:r>
              </w:p>
            </w:tc>
          </w:sdtContent>
        </w:sdt>
        <w:sdt>
          <w:sdtPr>
            <w:tag w:val="_PLD_1516e7000a9747a28074e3f321fa96a7"/>
            <w:id w:val="62072940"/>
          </w:sdtPr>
          <w:sdtContent>
            <w:tc>
              <w:tcPr>
                <w:tcW w:w="1417" w:type="dxa"/>
                <w:vAlign w:val="center"/>
              </w:tcPr>
              <w:p w14:paraId="27D0BAAB" w14:textId="77777777" w:rsidR="0015090D" w:rsidRPr="009929FC" w:rsidRDefault="00022476">
                <w:pPr>
                  <w:jc w:val="center"/>
                </w:pPr>
                <w:r w:rsidRPr="009929FC">
                  <w:rPr>
                    <w:rFonts w:hint="eastAsia"/>
                  </w:rPr>
                  <w:t>账面价值</w:t>
                </w:r>
              </w:p>
            </w:tc>
          </w:sdtContent>
        </w:sdt>
      </w:tr>
      <w:tr w:rsidR="00B04802" w:rsidRPr="009929FC" w14:paraId="4D7AD377" w14:textId="77777777" w:rsidTr="00B04802">
        <w:trPr>
          <w:cantSplit/>
        </w:trPr>
        <w:tc>
          <w:tcPr>
            <w:tcW w:w="2410" w:type="dxa"/>
            <w:vAlign w:val="center"/>
          </w:tcPr>
          <w:p w14:paraId="4D984D98" w14:textId="77777777" w:rsidR="00B04802" w:rsidRPr="009929FC" w:rsidRDefault="00B04802" w:rsidP="00B04802">
            <w:pPr>
              <w:rPr>
                <w:sz w:val="15"/>
                <w:szCs w:val="15"/>
              </w:rPr>
            </w:pPr>
            <w:r w:rsidRPr="009929FC">
              <w:rPr>
                <w:rFonts w:hint="eastAsia"/>
                <w:sz w:val="15"/>
                <w:szCs w:val="15"/>
              </w:rPr>
              <w:t>对子公司投资</w:t>
            </w:r>
          </w:p>
        </w:tc>
        <w:tc>
          <w:tcPr>
            <w:tcW w:w="1559" w:type="dxa"/>
            <w:vAlign w:val="center"/>
          </w:tcPr>
          <w:p w14:paraId="66E5A1B3" w14:textId="38BB52F5" w:rsidR="00B04802" w:rsidRPr="009929FC" w:rsidRDefault="009929FC" w:rsidP="00B04802">
            <w:pPr>
              <w:jc w:val="right"/>
              <w:rPr>
                <w:sz w:val="15"/>
                <w:szCs w:val="15"/>
              </w:rPr>
            </w:pPr>
            <w:r>
              <w:rPr>
                <w:sz w:val="15"/>
                <w:szCs w:val="15"/>
              </w:rPr>
              <w:t>711,954,471.96</w:t>
            </w:r>
          </w:p>
        </w:tc>
        <w:tc>
          <w:tcPr>
            <w:tcW w:w="1418" w:type="dxa"/>
            <w:vAlign w:val="center"/>
          </w:tcPr>
          <w:p w14:paraId="127935EF" w14:textId="77777777" w:rsidR="00B04802" w:rsidRPr="009929FC" w:rsidRDefault="00B04802" w:rsidP="00B04802">
            <w:pPr>
              <w:jc w:val="right"/>
              <w:rPr>
                <w:sz w:val="15"/>
                <w:szCs w:val="15"/>
              </w:rPr>
            </w:pPr>
          </w:p>
        </w:tc>
        <w:tc>
          <w:tcPr>
            <w:tcW w:w="1311" w:type="dxa"/>
            <w:vAlign w:val="center"/>
          </w:tcPr>
          <w:p w14:paraId="4F16C680" w14:textId="7FA080EB" w:rsidR="00B04802" w:rsidRPr="009929FC" w:rsidRDefault="009929FC" w:rsidP="00B04802">
            <w:pPr>
              <w:jc w:val="right"/>
              <w:rPr>
                <w:sz w:val="15"/>
                <w:szCs w:val="15"/>
              </w:rPr>
            </w:pPr>
            <w:r>
              <w:rPr>
                <w:sz w:val="15"/>
                <w:szCs w:val="15"/>
              </w:rPr>
              <w:t>711,954,471.96</w:t>
            </w:r>
          </w:p>
        </w:tc>
        <w:tc>
          <w:tcPr>
            <w:tcW w:w="1666" w:type="dxa"/>
            <w:vAlign w:val="center"/>
          </w:tcPr>
          <w:p w14:paraId="37C9EA93" w14:textId="0331C17B" w:rsidR="00B04802" w:rsidRPr="009929FC" w:rsidRDefault="00B04802" w:rsidP="00B04802">
            <w:pPr>
              <w:jc w:val="right"/>
              <w:rPr>
                <w:sz w:val="15"/>
                <w:szCs w:val="15"/>
              </w:rPr>
            </w:pPr>
            <w:r w:rsidRPr="009929FC">
              <w:rPr>
                <w:rFonts w:hint="eastAsia"/>
                <w:sz w:val="15"/>
                <w:szCs w:val="15"/>
              </w:rPr>
              <w:t>673,812,471.96</w:t>
            </w:r>
          </w:p>
        </w:tc>
        <w:tc>
          <w:tcPr>
            <w:tcW w:w="1134" w:type="dxa"/>
            <w:vAlign w:val="center"/>
          </w:tcPr>
          <w:p w14:paraId="5838ED95" w14:textId="77777777" w:rsidR="00B04802" w:rsidRPr="009929FC" w:rsidRDefault="00B04802" w:rsidP="00B04802">
            <w:pPr>
              <w:jc w:val="right"/>
              <w:rPr>
                <w:sz w:val="15"/>
                <w:szCs w:val="15"/>
              </w:rPr>
            </w:pPr>
          </w:p>
        </w:tc>
        <w:tc>
          <w:tcPr>
            <w:tcW w:w="1417" w:type="dxa"/>
            <w:vAlign w:val="center"/>
          </w:tcPr>
          <w:p w14:paraId="1AFF415A" w14:textId="26D83D10" w:rsidR="00B04802" w:rsidRPr="009929FC" w:rsidRDefault="00B04802" w:rsidP="00B04802">
            <w:pPr>
              <w:jc w:val="right"/>
              <w:rPr>
                <w:sz w:val="15"/>
                <w:szCs w:val="15"/>
              </w:rPr>
            </w:pPr>
            <w:r w:rsidRPr="009929FC">
              <w:rPr>
                <w:rFonts w:hint="eastAsia"/>
                <w:sz w:val="15"/>
                <w:szCs w:val="15"/>
              </w:rPr>
              <w:t>673,812,471.96</w:t>
            </w:r>
          </w:p>
        </w:tc>
      </w:tr>
      <w:tr w:rsidR="0015090D" w:rsidRPr="009929FC" w14:paraId="3B316E8A" w14:textId="77777777" w:rsidTr="00B04802">
        <w:trPr>
          <w:cantSplit/>
        </w:trPr>
        <w:tc>
          <w:tcPr>
            <w:tcW w:w="2410" w:type="dxa"/>
            <w:vAlign w:val="center"/>
          </w:tcPr>
          <w:p w14:paraId="7C0F57CA" w14:textId="77777777" w:rsidR="0015090D" w:rsidRPr="009929FC" w:rsidRDefault="00022476">
            <w:pPr>
              <w:rPr>
                <w:sz w:val="15"/>
                <w:szCs w:val="15"/>
              </w:rPr>
            </w:pPr>
            <w:r w:rsidRPr="009929FC">
              <w:rPr>
                <w:rFonts w:hint="eastAsia"/>
                <w:sz w:val="15"/>
                <w:szCs w:val="15"/>
              </w:rPr>
              <w:t>对联营、合营企业投资</w:t>
            </w:r>
          </w:p>
        </w:tc>
        <w:tc>
          <w:tcPr>
            <w:tcW w:w="1559" w:type="dxa"/>
            <w:vAlign w:val="center"/>
          </w:tcPr>
          <w:p w14:paraId="73A7DF3C" w14:textId="77777777" w:rsidR="0015090D" w:rsidRPr="009929FC" w:rsidRDefault="0015090D">
            <w:pPr>
              <w:jc w:val="right"/>
              <w:rPr>
                <w:sz w:val="15"/>
                <w:szCs w:val="15"/>
              </w:rPr>
            </w:pPr>
          </w:p>
        </w:tc>
        <w:tc>
          <w:tcPr>
            <w:tcW w:w="1418" w:type="dxa"/>
            <w:vAlign w:val="center"/>
          </w:tcPr>
          <w:p w14:paraId="0A2BEE92" w14:textId="77777777" w:rsidR="0015090D" w:rsidRPr="009929FC" w:rsidRDefault="0015090D">
            <w:pPr>
              <w:jc w:val="right"/>
              <w:rPr>
                <w:sz w:val="15"/>
                <w:szCs w:val="15"/>
              </w:rPr>
            </w:pPr>
          </w:p>
        </w:tc>
        <w:tc>
          <w:tcPr>
            <w:tcW w:w="1311" w:type="dxa"/>
            <w:vAlign w:val="center"/>
          </w:tcPr>
          <w:p w14:paraId="526C0E8F" w14:textId="77777777" w:rsidR="0015090D" w:rsidRPr="009929FC" w:rsidRDefault="0015090D">
            <w:pPr>
              <w:jc w:val="right"/>
              <w:rPr>
                <w:sz w:val="15"/>
                <w:szCs w:val="15"/>
              </w:rPr>
            </w:pPr>
          </w:p>
        </w:tc>
        <w:tc>
          <w:tcPr>
            <w:tcW w:w="1666" w:type="dxa"/>
            <w:vAlign w:val="center"/>
          </w:tcPr>
          <w:p w14:paraId="167774A5" w14:textId="77777777" w:rsidR="0015090D" w:rsidRPr="009929FC" w:rsidRDefault="0015090D">
            <w:pPr>
              <w:jc w:val="right"/>
              <w:rPr>
                <w:sz w:val="15"/>
                <w:szCs w:val="15"/>
              </w:rPr>
            </w:pPr>
          </w:p>
        </w:tc>
        <w:tc>
          <w:tcPr>
            <w:tcW w:w="1134" w:type="dxa"/>
            <w:vAlign w:val="center"/>
          </w:tcPr>
          <w:p w14:paraId="7FC2989B" w14:textId="77777777" w:rsidR="0015090D" w:rsidRPr="009929FC" w:rsidRDefault="0015090D">
            <w:pPr>
              <w:jc w:val="right"/>
              <w:rPr>
                <w:sz w:val="15"/>
                <w:szCs w:val="15"/>
              </w:rPr>
            </w:pPr>
          </w:p>
        </w:tc>
        <w:tc>
          <w:tcPr>
            <w:tcW w:w="1417" w:type="dxa"/>
            <w:vAlign w:val="center"/>
          </w:tcPr>
          <w:p w14:paraId="67657B20" w14:textId="77777777" w:rsidR="0015090D" w:rsidRPr="009929FC" w:rsidRDefault="0015090D">
            <w:pPr>
              <w:jc w:val="right"/>
              <w:rPr>
                <w:sz w:val="15"/>
                <w:szCs w:val="15"/>
              </w:rPr>
            </w:pPr>
          </w:p>
        </w:tc>
      </w:tr>
      <w:tr w:rsidR="00B04802" w14:paraId="7B03C755" w14:textId="77777777" w:rsidTr="00B04802">
        <w:trPr>
          <w:cantSplit/>
        </w:trPr>
        <w:tc>
          <w:tcPr>
            <w:tcW w:w="2410" w:type="dxa"/>
            <w:vAlign w:val="center"/>
          </w:tcPr>
          <w:p w14:paraId="726A7DE5" w14:textId="77777777" w:rsidR="00B04802" w:rsidRPr="00B04802" w:rsidRDefault="00B04802" w:rsidP="00B04802">
            <w:pPr>
              <w:jc w:val="center"/>
              <w:rPr>
                <w:sz w:val="15"/>
                <w:szCs w:val="15"/>
              </w:rPr>
            </w:pPr>
            <w:r w:rsidRPr="00B04802">
              <w:rPr>
                <w:rFonts w:hint="eastAsia"/>
                <w:sz w:val="15"/>
                <w:szCs w:val="15"/>
              </w:rPr>
              <w:t>合计</w:t>
            </w:r>
          </w:p>
        </w:tc>
        <w:tc>
          <w:tcPr>
            <w:tcW w:w="1559" w:type="dxa"/>
            <w:vAlign w:val="center"/>
          </w:tcPr>
          <w:p w14:paraId="7A6CAB41" w14:textId="2D9A661C" w:rsidR="00B04802" w:rsidRPr="00B04802" w:rsidRDefault="009929FC" w:rsidP="00B04802">
            <w:pPr>
              <w:jc w:val="right"/>
              <w:rPr>
                <w:sz w:val="15"/>
                <w:szCs w:val="15"/>
              </w:rPr>
            </w:pPr>
            <w:r>
              <w:rPr>
                <w:sz w:val="15"/>
                <w:szCs w:val="15"/>
              </w:rPr>
              <w:t>711,954,471.96</w:t>
            </w:r>
          </w:p>
        </w:tc>
        <w:tc>
          <w:tcPr>
            <w:tcW w:w="1418" w:type="dxa"/>
            <w:vAlign w:val="center"/>
          </w:tcPr>
          <w:p w14:paraId="35F2E090" w14:textId="77777777" w:rsidR="00B04802" w:rsidRPr="00B04802" w:rsidRDefault="00B04802" w:rsidP="00B04802">
            <w:pPr>
              <w:jc w:val="right"/>
              <w:rPr>
                <w:sz w:val="15"/>
                <w:szCs w:val="15"/>
              </w:rPr>
            </w:pPr>
          </w:p>
        </w:tc>
        <w:tc>
          <w:tcPr>
            <w:tcW w:w="1311" w:type="dxa"/>
            <w:vAlign w:val="center"/>
          </w:tcPr>
          <w:p w14:paraId="419DC935" w14:textId="6A77B594" w:rsidR="00B04802" w:rsidRPr="00B04802" w:rsidRDefault="009929FC" w:rsidP="00B04802">
            <w:pPr>
              <w:jc w:val="right"/>
              <w:rPr>
                <w:sz w:val="15"/>
                <w:szCs w:val="15"/>
              </w:rPr>
            </w:pPr>
            <w:r>
              <w:rPr>
                <w:sz w:val="15"/>
                <w:szCs w:val="15"/>
              </w:rPr>
              <w:t>711,954,471.96</w:t>
            </w:r>
          </w:p>
        </w:tc>
        <w:tc>
          <w:tcPr>
            <w:tcW w:w="1666" w:type="dxa"/>
            <w:vAlign w:val="center"/>
          </w:tcPr>
          <w:p w14:paraId="5D3CC860" w14:textId="5CA9A497" w:rsidR="00B04802" w:rsidRPr="00B04802" w:rsidRDefault="00B04802" w:rsidP="00B04802">
            <w:pPr>
              <w:jc w:val="right"/>
              <w:rPr>
                <w:sz w:val="15"/>
                <w:szCs w:val="15"/>
              </w:rPr>
            </w:pPr>
            <w:r w:rsidRPr="00B04802">
              <w:rPr>
                <w:rFonts w:hint="eastAsia"/>
                <w:sz w:val="15"/>
                <w:szCs w:val="15"/>
              </w:rPr>
              <w:t>673,812,471.96</w:t>
            </w:r>
          </w:p>
        </w:tc>
        <w:tc>
          <w:tcPr>
            <w:tcW w:w="1134" w:type="dxa"/>
            <w:vAlign w:val="center"/>
          </w:tcPr>
          <w:p w14:paraId="7FDFE7B5" w14:textId="77777777" w:rsidR="00B04802" w:rsidRPr="00B04802" w:rsidRDefault="00B04802" w:rsidP="00B04802">
            <w:pPr>
              <w:jc w:val="right"/>
              <w:rPr>
                <w:sz w:val="15"/>
                <w:szCs w:val="15"/>
              </w:rPr>
            </w:pPr>
          </w:p>
        </w:tc>
        <w:tc>
          <w:tcPr>
            <w:tcW w:w="1417" w:type="dxa"/>
            <w:vAlign w:val="center"/>
          </w:tcPr>
          <w:p w14:paraId="4BC90CFB" w14:textId="731C1210" w:rsidR="00B04802" w:rsidRPr="00B04802" w:rsidRDefault="00B04802" w:rsidP="00B04802">
            <w:pPr>
              <w:jc w:val="right"/>
              <w:rPr>
                <w:sz w:val="15"/>
                <w:szCs w:val="15"/>
              </w:rPr>
            </w:pPr>
            <w:r w:rsidRPr="00B04802">
              <w:rPr>
                <w:rFonts w:hint="eastAsia"/>
                <w:sz w:val="15"/>
                <w:szCs w:val="15"/>
              </w:rPr>
              <w:t>673,812,471.96</w:t>
            </w:r>
          </w:p>
        </w:tc>
      </w:tr>
    </w:tbl>
    <w:p w14:paraId="5B02F306" w14:textId="77777777" w:rsidR="0015090D" w:rsidRDefault="0015090D"/>
    <w:p w14:paraId="1B3223CB" w14:textId="77777777" w:rsidR="0015090D" w:rsidRDefault="00022476">
      <w:pPr>
        <w:pStyle w:val="4"/>
        <w:numPr>
          <w:ilvl w:val="0"/>
          <w:numId w:val="94"/>
        </w:numPr>
        <w:rPr>
          <w:rFonts w:hint="eastAsia"/>
        </w:rPr>
      </w:pPr>
      <w:bookmarkStart w:id="427" w:name="_Hlk183097113"/>
      <w:r>
        <w:rPr>
          <w:rFonts w:hint="eastAsia"/>
        </w:rPr>
        <w:t>对子公司投资</w:t>
      </w:r>
    </w:p>
    <w:sdt>
      <w:sdtPr>
        <w:alias w:val="是否适用：母公司对子公司投资[双击切换]"/>
        <w:tag w:val="_GBC_db6ca6099b0a42bca0cbba7ead69557f"/>
        <w:id w:val="-139734195"/>
        <w:placeholder>
          <w:docPart w:val="GBC22222222222222222222222222222"/>
        </w:placeholder>
      </w:sdtPr>
      <w:sdtContent>
        <w:p w14:paraId="6D93EAD3"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EA496D0" w14:textId="77777777" w:rsidR="0015090D" w:rsidRDefault="00022476">
      <w:pPr>
        <w:jc w:val="right"/>
      </w:pPr>
      <w:r>
        <w:rPr>
          <w:rFonts w:hint="eastAsia"/>
        </w:rPr>
        <w:t>单位：</w:t>
      </w:r>
      <w:sdt>
        <w:sdtPr>
          <w:rPr>
            <w:rFonts w:hint="eastAsia"/>
          </w:rPr>
          <w:alias w:val="单位：母公司财务附注：对子公司投资"/>
          <w:tag w:val="_GBC_744810ff600d4176af7d45c0bf0b7978"/>
          <w:id w:val="-14878489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对子公司投资"/>
          <w:tag w:val="_GBC_d2f8249dd813484db8850cd3e6e60609"/>
          <w:id w:val="-2657770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5"/>
        <w:gridCol w:w="708"/>
        <w:gridCol w:w="1277"/>
        <w:gridCol w:w="704"/>
        <w:gridCol w:w="964"/>
        <w:gridCol w:w="458"/>
        <w:gridCol w:w="1564"/>
        <w:gridCol w:w="1838"/>
      </w:tblGrid>
      <w:tr w:rsidR="0015090D" w14:paraId="1C7530D5" w14:textId="77777777" w:rsidTr="00110352">
        <w:trPr>
          <w:trHeight w:val="226"/>
        </w:trPr>
        <w:sdt>
          <w:sdtPr>
            <w:tag w:val="_PLD_d6bd1b977853473e95bd45b9709f33ad"/>
            <w:id w:val="1872335297"/>
          </w:sdtPr>
          <w:sdtContent>
            <w:tc>
              <w:tcPr>
                <w:tcW w:w="2127" w:type="dxa"/>
                <w:vMerge w:val="restart"/>
                <w:tcBorders>
                  <w:top w:val="single" w:sz="4" w:space="0" w:color="auto"/>
                  <w:left w:val="single" w:sz="4" w:space="0" w:color="auto"/>
                  <w:right w:val="single" w:sz="4" w:space="0" w:color="auto"/>
                </w:tcBorders>
                <w:vAlign w:val="center"/>
              </w:tcPr>
              <w:p w14:paraId="6B3A94A2" w14:textId="77777777" w:rsidR="0015090D" w:rsidRDefault="00022476">
                <w:pPr>
                  <w:jc w:val="center"/>
                </w:pPr>
                <w:r>
                  <w:rPr>
                    <w:rFonts w:hint="eastAsia"/>
                  </w:rPr>
                  <w:t>被投资单位</w:t>
                </w:r>
              </w:p>
            </w:tc>
          </w:sdtContent>
        </w:sdt>
        <w:sdt>
          <w:sdtPr>
            <w:tag w:val="_PLD_dfca273db8c94621ae808db0b8393c3e"/>
            <w:id w:val="-44843177"/>
          </w:sdtPr>
          <w:sdtContent>
            <w:tc>
              <w:tcPr>
                <w:tcW w:w="1275" w:type="dxa"/>
                <w:vMerge w:val="restart"/>
                <w:tcBorders>
                  <w:top w:val="single" w:sz="4" w:space="0" w:color="auto"/>
                  <w:left w:val="single" w:sz="4" w:space="0" w:color="auto"/>
                  <w:right w:val="single" w:sz="4" w:space="0" w:color="auto"/>
                </w:tcBorders>
                <w:vAlign w:val="center"/>
              </w:tcPr>
              <w:p w14:paraId="4164FA58" w14:textId="77777777" w:rsidR="0015090D" w:rsidRDefault="00022476">
                <w:pPr>
                  <w:jc w:val="center"/>
                </w:pPr>
                <w:r>
                  <w:rPr>
                    <w:rFonts w:hint="eastAsia"/>
                  </w:rPr>
                  <w:t>期初余额（账面价值）</w:t>
                </w:r>
              </w:p>
            </w:tc>
          </w:sdtContent>
        </w:sdt>
        <w:sdt>
          <w:sdtPr>
            <w:tag w:val="_PLD_207fa0db16cd408da51641aebf065076"/>
            <w:id w:val="-977298414"/>
          </w:sdtPr>
          <w:sdtContent>
            <w:tc>
              <w:tcPr>
                <w:tcW w:w="708" w:type="dxa"/>
                <w:vMerge w:val="restart"/>
                <w:tcBorders>
                  <w:top w:val="single" w:sz="4" w:space="0" w:color="auto"/>
                  <w:left w:val="single" w:sz="4" w:space="0" w:color="auto"/>
                  <w:right w:val="single" w:sz="4" w:space="0" w:color="auto"/>
                </w:tcBorders>
                <w:vAlign w:val="center"/>
              </w:tcPr>
              <w:p w14:paraId="59E4E699" w14:textId="77777777" w:rsidR="0015090D" w:rsidRDefault="00022476">
                <w:pPr>
                  <w:jc w:val="center"/>
                </w:pPr>
                <w:r>
                  <w:rPr>
                    <w:rFonts w:hint="eastAsia"/>
                  </w:rPr>
                  <w:t>减值准备期初余额</w:t>
                </w:r>
              </w:p>
            </w:tc>
          </w:sdtContent>
        </w:sdt>
        <w:sdt>
          <w:sdtPr>
            <w:tag w:val="_PLD_102d3532a197425b9668f17eda325ed9"/>
            <w:id w:val="-1391261062"/>
          </w:sdtPr>
          <w:sdtContent>
            <w:tc>
              <w:tcPr>
                <w:tcW w:w="3403" w:type="dxa"/>
                <w:gridSpan w:val="4"/>
                <w:tcBorders>
                  <w:top w:val="single" w:sz="4" w:space="0" w:color="auto"/>
                  <w:left w:val="single" w:sz="4" w:space="0" w:color="auto"/>
                  <w:bottom w:val="single" w:sz="4" w:space="0" w:color="auto"/>
                  <w:right w:val="single" w:sz="4" w:space="0" w:color="auto"/>
                </w:tcBorders>
                <w:vAlign w:val="center"/>
              </w:tcPr>
              <w:p w14:paraId="3D6F5340" w14:textId="77777777" w:rsidR="0015090D" w:rsidRDefault="00022476">
                <w:pPr>
                  <w:jc w:val="center"/>
                </w:pPr>
                <w:r>
                  <w:rPr>
                    <w:rFonts w:hint="eastAsia"/>
                  </w:rPr>
                  <w:t>本期增减变动</w:t>
                </w:r>
              </w:p>
            </w:tc>
          </w:sdtContent>
        </w:sdt>
        <w:sdt>
          <w:sdtPr>
            <w:tag w:val="_PLD_2554c67582634570800484fc9e2a0422"/>
            <w:id w:val="591600504"/>
          </w:sdtPr>
          <w:sdtContent>
            <w:tc>
              <w:tcPr>
                <w:tcW w:w="1564" w:type="dxa"/>
                <w:vMerge w:val="restart"/>
                <w:tcBorders>
                  <w:top w:val="single" w:sz="4" w:space="0" w:color="auto"/>
                  <w:left w:val="single" w:sz="4" w:space="0" w:color="auto"/>
                  <w:right w:val="single" w:sz="4" w:space="0" w:color="auto"/>
                </w:tcBorders>
                <w:vAlign w:val="center"/>
              </w:tcPr>
              <w:p w14:paraId="72D985A7" w14:textId="77777777" w:rsidR="0015090D" w:rsidRDefault="00022476">
                <w:pPr>
                  <w:jc w:val="center"/>
                </w:pPr>
                <w:r>
                  <w:rPr>
                    <w:rFonts w:hint="eastAsia"/>
                  </w:rPr>
                  <w:t>期末余额（账面价值）</w:t>
                </w:r>
              </w:p>
            </w:tc>
          </w:sdtContent>
        </w:sdt>
        <w:sdt>
          <w:sdtPr>
            <w:tag w:val="_PLD_506ae787a0d747fd8b850b3b13cc1e28"/>
            <w:id w:val="530535851"/>
          </w:sdtPr>
          <w:sdtContent>
            <w:tc>
              <w:tcPr>
                <w:tcW w:w="1838" w:type="dxa"/>
                <w:vMerge w:val="restart"/>
                <w:tcBorders>
                  <w:top w:val="single" w:sz="4" w:space="0" w:color="auto"/>
                  <w:left w:val="single" w:sz="4" w:space="0" w:color="auto"/>
                  <w:right w:val="single" w:sz="4" w:space="0" w:color="auto"/>
                </w:tcBorders>
                <w:vAlign w:val="center"/>
              </w:tcPr>
              <w:p w14:paraId="1DE95BD8" w14:textId="77777777" w:rsidR="0015090D" w:rsidRDefault="00022476">
                <w:pPr>
                  <w:jc w:val="center"/>
                </w:pPr>
                <w:r>
                  <w:rPr>
                    <w:rFonts w:hint="eastAsia"/>
                  </w:rPr>
                  <w:t>减值准备期末余额</w:t>
                </w:r>
              </w:p>
            </w:tc>
          </w:sdtContent>
        </w:sdt>
      </w:tr>
      <w:tr w:rsidR="0015090D" w14:paraId="3CE1059C" w14:textId="77777777" w:rsidTr="00110352">
        <w:trPr>
          <w:trHeight w:val="405"/>
        </w:trPr>
        <w:tc>
          <w:tcPr>
            <w:tcW w:w="2127" w:type="dxa"/>
            <w:vMerge/>
            <w:tcBorders>
              <w:left w:val="single" w:sz="4" w:space="0" w:color="auto"/>
              <w:bottom w:val="single" w:sz="4" w:space="0" w:color="auto"/>
              <w:right w:val="single" w:sz="4" w:space="0" w:color="auto"/>
            </w:tcBorders>
            <w:vAlign w:val="center"/>
          </w:tcPr>
          <w:p w14:paraId="56DF1A2B" w14:textId="77777777" w:rsidR="0015090D" w:rsidRDefault="0015090D">
            <w:pPr>
              <w:jc w:val="center"/>
            </w:pPr>
          </w:p>
        </w:tc>
        <w:tc>
          <w:tcPr>
            <w:tcW w:w="1275" w:type="dxa"/>
            <w:vMerge/>
            <w:tcBorders>
              <w:left w:val="single" w:sz="4" w:space="0" w:color="auto"/>
              <w:bottom w:val="single" w:sz="4" w:space="0" w:color="auto"/>
              <w:right w:val="single" w:sz="4" w:space="0" w:color="auto"/>
            </w:tcBorders>
            <w:vAlign w:val="center"/>
          </w:tcPr>
          <w:p w14:paraId="47FBC5B4" w14:textId="77777777" w:rsidR="0015090D" w:rsidRDefault="0015090D">
            <w:pPr>
              <w:jc w:val="center"/>
            </w:pPr>
          </w:p>
        </w:tc>
        <w:tc>
          <w:tcPr>
            <w:tcW w:w="708" w:type="dxa"/>
            <w:vMerge/>
            <w:tcBorders>
              <w:left w:val="single" w:sz="4" w:space="0" w:color="auto"/>
              <w:bottom w:val="single" w:sz="4" w:space="0" w:color="auto"/>
              <w:right w:val="single" w:sz="4" w:space="0" w:color="auto"/>
            </w:tcBorders>
            <w:vAlign w:val="center"/>
          </w:tcPr>
          <w:p w14:paraId="20DC5B51" w14:textId="77777777" w:rsidR="0015090D" w:rsidRDefault="0015090D">
            <w:pPr>
              <w:jc w:val="center"/>
            </w:pPr>
          </w:p>
        </w:tc>
        <w:sdt>
          <w:sdtPr>
            <w:tag w:val="_PLD_82e1276ea16049878dd86dc7f97ce1b8"/>
            <w:id w:val="-819034236"/>
          </w:sdtPr>
          <w:sdtContent>
            <w:tc>
              <w:tcPr>
                <w:tcW w:w="1277" w:type="dxa"/>
                <w:tcBorders>
                  <w:top w:val="single" w:sz="4" w:space="0" w:color="auto"/>
                  <w:left w:val="single" w:sz="4" w:space="0" w:color="auto"/>
                  <w:bottom w:val="single" w:sz="4" w:space="0" w:color="auto"/>
                  <w:right w:val="single" w:sz="4" w:space="0" w:color="auto"/>
                </w:tcBorders>
                <w:vAlign w:val="center"/>
              </w:tcPr>
              <w:p w14:paraId="40A7EC7F" w14:textId="77777777" w:rsidR="0015090D" w:rsidRDefault="00022476">
                <w:pPr>
                  <w:jc w:val="center"/>
                </w:pPr>
                <w:r>
                  <w:rPr>
                    <w:rFonts w:hint="eastAsia"/>
                  </w:rPr>
                  <w:t>追加投资</w:t>
                </w:r>
              </w:p>
            </w:tc>
          </w:sdtContent>
        </w:sdt>
        <w:sdt>
          <w:sdtPr>
            <w:tag w:val="_PLD_38bb9dba87bb42bfaf6b04b85c4cc3d4"/>
            <w:id w:val="860016157"/>
          </w:sdtPr>
          <w:sdtContent>
            <w:tc>
              <w:tcPr>
                <w:tcW w:w="704" w:type="dxa"/>
                <w:tcBorders>
                  <w:left w:val="single" w:sz="4" w:space="0" w:color="auto"/>
                  <w:bottom w:val="single" w:sz="4" w:space="0" w:color="auto"/>
                  <w:right w:val="single" w:sz="4" w:space="0" w:color="auto"/>
                </w:tcBorders>
                <w:vAlign w:val="center"/>
              </w:tcPr>
              <w:p w14:paraId="05289537" w14:textId="77777777" w:rsidR="0015090D" w:rsidRDefault="00022476">
                <w:pPr>
                  <w:jc w:val="center"/>
                </w:pPr>
                <w:r>
                  <w:rPr>
                    <w:rFonts w:hint="eastAsia"/>
                  </w:rPr>
                  <w:t>减少投资</w:t>
                </w:r>
              </w:p>
            </w:tc>
          </w:sdtContent>
        </w:sdt>
        <w:sdt>
          <w:sdtPr>
            <w:tag w:val="_PLD_c8ba4c1973d24083b160e5d4377dba54"/>
            <w:id w:val="-1933346858"/>
          </w:sdtPr>
          <w:sdtContent>
            <w:tc>
              <w:tcPr>
                <w:tcW w:w="964" w:type="dxa"/>
                <w:tcBorders>
                  <w:left w:val="single" w:sz="4" w:space="0" w:color="auto"/>
                  <w:bottom w:val="single" w:sz="4" w:space="0" w:color="auto"/>
                  <w:right w:val="single" w:sz="4" w:space="0" w:color="auto"/>
                </w:tcBorders>
                <w:vAlign w:val="center"/>
              </w:tcPr>
              <w:p w14:paraId="00F100A1" w14:textId="77777777" w:rsidR="0015090D" w:rsidRDefault="00022476">
                <w:pPr>
                  <w:jc w:val="center"/>
                </w:pPr>
                <w:r>
                  <w:rPr>
                    <w:rFonts w:hint="eastAsia"/>
                  </w:rPr>
                  <w:t>计提减值准备</w:t>
                </w:r>
              </w:p>
            </w:tc>
          </w:sdtContent>
        </w:sdt>
        <w:sdt>
          <w:sdtPr>
            <w:tag w:val="_PLD_1fc11db026f7483585537cdf471d9062"/>
            <w:id w:val="-1596549055"/>
          </w:sdtPr>
          <w:sdtContent>
            <w:tc>
              <w:tcPr>
                <w:tcW w:w="458" w:type="dxa"/>
                <w:tcBorders>
                  <w:left w:val="single" w:sz="4" w:space="0" w:color="auto"/>
                  <w:bottom w:val="single" w:sz="4" w:space="0" w:color="auto"/>
                  <w:right w:val="single" w:sz="4" w:space="0" w:color="auto"/>
                </w:tcBorders>
                <w:vAlign w:val="center"/>
              </w:tcPr>
              <w:p w14:paraId="38B1C2F5" w14:textId="77777777" w:rsidR="0015090D" w:rsidRDefault="00022476">
                <w:pPr>
                  <w:jc w:val="center"/>
                </w:pPr>
                <w:r>
                  <w:rPr>
                    <w:rFonts w:hint="eastAsia"/>
                  </w:rPr>
                  <w:t>其他</w:t>
                </w:r>
              </w:p>
            </w:tc>
          </w:sdtContent>
        </w:sdt>
        <w:tc>
          <w:tcPr>
            <w:tcW w:w="1564" w:type="dxa"/>
            <w:vMerge/>
            <w:tcBorders>
              <w:left w:val="single" w:sz="4" w:space="0" w:color="auto"/>
              <w:bottom w:val="single" w:sz="4" w:space="0" w:color="auto"/>
              <w:right w:val="single" w:sz="4" w:space="0" w:color="auto"/>
            </w:tcBorders>
            <w:vAlign w:val="center"/>
          </w:tcPr>
          <w:p w14:paraId="1690F9C3" w14:textId="77777777" w:rsidR="0015090D" w:rsidRDefault="0015090D">
            <w:pPr>
              <w:jc w:val="center"/>
            </w:pPr>
          </w:p>
        </w:tc>
        <w:tc>
          <w:tcPr>
            <w:tcW w:w="1838" w:type="dxa"/>
            <w:vMerge/>
            <w:tcBorders>
              <w:left w:val="single" w:sz="4" w:space="0" w:color="auto"/>
              <w:bottom w:val="single" w:sz="4" w:space="0" w:color="auto"/>
              <w:right w:val="single" w:sz="4" w:space="0" w:color="auto"/>
            </w:tcBorders>
            <w:vAlign w:val="center"/>
          </w:tcPr>
          <w:p w14:paraId="52CA7B17" w14:textId="77777777" w:rsidR="0015090D" w:rsidRDefault="0015090D">
            <w:pPr>
              <w:jc w:val="center"/>
            </w:pPr>
          </w:p>
        </w:tc>
      </w:tr>
      <w:tr w:rsidR="0038116C" w14:paraId="1D705BCB"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1FA10CDD" w14:textId="5647BDA8" w:rsidR="0038116C" w:rsidRPr="00D07352" w:rsidRDefault="0038116C" w:rsidP="0038116C">
            <w:pPr>
              <w:rPr>
                <w:sz w:val="15"/>
                <w:szCs w:val="15"/>
              </w:rPr>
            </w:pPr>
            <w:r w:rsidRPr="00D07352">
              <w:rPr>
                <w:rFonts w:hint="eastAsia"/>
                <w:sz w:val="15"/>
                <w:szCs w:val="15"/>
              </w:rPr>
              <w:t>荣成荣</w:t>
            </w:r>
            <w:proofErr w:type="gramStart"/>
            <w:r w:rsidRPr="00D07352">
              <w:rPr>
                <w:rFonts w:hint="eastAsia"/>
                <w:sz w:val="15"/>
                <w:szCs w:val="15"/>
              </w:rPr>
              <w:t>山食品</w:t>
            </w:r>
            <w:proofErr w:type="gramEnd"/>
            <w:r w:rsidRPr="00D07352">
              <w:rPr>
                <w:rFonts w:hint="eastAsia"/>
                <w:sz w:val="15"/>
                <w:szCs w:val="15"/>
              </w:rPr>
              <w:t>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00772FF0" w14:textId="13F4AEA3" w:rsidR="0038116C" w:rsidRPr="00D07352" w:rsidRDefault="0038116C" w:rsidP="0038116C">
            <w:pPr>
              <w:jc w:val="right"/>
              <w:rPr>
                <w:sz w:val="15"/>
                <w:szCs w:val="15"/>
              </w:rPr>
            </w:pPr>
            <w:r w:rsidRPr="00D07352">
              <w:rPr>
                <w:rFonts w:hint="eastAsia"/>
                <w:sz w:val="15"/>
                <w:szCs w:val="15"/>
              </w:rPr>
              <w:t>11,954,190.00</w:t>
            </w:r>
          </w:p>
        </w:tc>
        <w:tc>
          <w:tcPr>
            <w:tcW w:w="708" w:type="dxa"/>
            <w:tcBorders>
              <w:top w:val="single" w:sz="4" w:space="0" w:color="auto"/>
              <w:left w:val="single" w:sz="4" w:space="0" w:color="auto"/>
              <w:bottom w:val="single" w:sz="4" w:space="0" w:color="auto"/>
              <w:right w:val="single" w:sz="4" w:space="0" w:color="auto"/>
            </w:tcBorders>
            <w:vAlign w:val="center"/>
          </w:tcPr>
          <w:p w14:paraId="7776BFC2"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21A770D0"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2F9F99D4"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18DD31AF"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78C7CDFA"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2435F3FF" w14:textId="34751EAD" w:rsidR="0038116C" w:rsidRDefault="0038116C" w:rsidP="0038116C">
            <w:pPr>
              <w:jc w:val="right"/>
            </w:pPr>
            <w:r>
              <w:rPr>
                <w:rFonts w:ascii="宋体" w:hAnsi="宋体" w:hint="eastAsia"/>
                <w:sz w:val="18"/>
                <w:szCs w:val="18"/>
              </w:rPr>
              <w:t xml:space="preserve">11,954,190.00 </w:t>
            </w:r>
          </w:p>
        </w:tc>
        <w:tc>
          <w:tcPr>
            <w:tcW w:w="1838" w:type="dxa"/>
            <w:tcBorders>
              <w:top w:val="single" w:sz="4" w:space="0" w:color="auto"/>
              <w:left w:val="single" w:sz="4" w:space="0" w:color="auto"/>
              <w:bottom w:val="single" w:sz="4" w:space="0" w:color="auto"/>
              <w:right w:val="single" w:sz="4" w:space="0" w:color="auto"/>
            </w:tcBorders>
            <w:vAlign w:val="center"/>
          </w:tcPr>
          <w:p w14:paraId="44DE40FF" w14:textId="77777777" w:rsidR="0038116C" w:rsidRDefault="0038116C" w:rsidP="0038116C">
            <w:pPr>
              <w:jc w:val="right"/>
            </w:pPr>
          </w:p>
        </w:tc>
      </w:tr>
      <w:tr w:rsidR="0038116C" w14:paraId="068E83FA"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38901710" w14:textId="1943C740" w:rsidR="0038116C" w:rsidRPr="00D07352" w:rsidRDefault="0038116C" w:rsidP="0038116C">
            <w:pPr>
              <w:rPr>
                <w:sz w:val="15"/>
                <w:szCs w:val="15"/>
              </w:rPr>
            </w:pPr>
            <w:r w:rsidRPr="00D07352">
              <w:rPr>
                <w:rFonts w:hint="eastAsia"/>
                <w:sz w:val="15"/>
                <w:szCs w:val="15"/>
              </w:rPr>
              <w:t>荣成</w:t>
            </w:r>
            <w:proofErr w:type="gramStart"/>
            <w:r w:rsidRPr="00D07352">
              <w:rPr>
                <w:rFonts w:hint="eastAsia"/>
                <w:sz w:val="15"/>
                <w:szCs w:val="15"/>
              </w:rPr>
              <w:t>荣东食品</w:t>
            </w:r>
            <w:proofErr w:type="gramEnd"/>
            <w:r w:rsidRPr="00D07352">
              <w:rPr>
                <w:rFonts w:hint="eastAsia"/>
                <w:sz w:val="15"/>
                <w:szCs w:val="15"/>
              </w:rPr>
              <w:t>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0AD1842D" w14:textId="2CDC6EBE" w:rsidR="0038116C" w:rsidRPr="00D07352" w:rsidRDefault="0038116C" w:rsidP="0038116C">
            <w:pPr>
              <w:jc w:val="right"/>
              <w:rPr>
                <w:sz w:val="15"/>
                <w:szCs w:val="15"/>
              </w:rPr>
            </w:pPr>
            <w:r w:rsidRPr="00D07352">
              <w:rPr>
                <w:rFonts w:hint="eastAsia"/>
                <w:sz w:val="15"/>
                <w:szCs w:val="15"/>
              </w:rPr>
              <w:t>9,210,845.97</w:t>
            </w:r>
          </w:p>
        </w:tc>
        <w:tc>
          <w:tcPr>
            <w:tcW w:w="708" w:type="dxa"/>
            <w:tcBorders>
              <w:top w:val="single" w:sz="4" w:space="0" w:color="auto"/>
              <w:left w:val="single" w:sz="4" w:space="0" w:color="auto"/>
              <w:bottom w:val="single" w:sz="4" w:space="0" w:color="auto"/>
              <w:right w:val="single" w:sz="4" w:space="0" w:color="auto"/>
            </w:tcBorders>
            <w:vAlign w:val="center"/>
          </w:tcPr>
          <w:p w14:paraId="22C87124"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7EA92DCB"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3B4EBC08"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56905F57"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7BA65DAD"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3864A438" w14:textId="0C26AD70" w:rsidR="0038116C" w:rsidRDefault="0038116C" w:rsidP="0038116C">
            <w:pPr>
              <w:jc w:val="right"/>
            </w:pPr>
            <w:r>
              <w:rPr>
                <w:rFonts w:ascii="宋体" w:hAnsi="宋体" w:hint="eastAsia"/>
                <w:sz w:val="18"/>
                <w:szCs w:val="18"/>
              </w:rPr>
              <w:t xml:space="preserve">9,210,845.97 </w:t>
            </w:r>
          </w:p>
        </w:tc>
        <w:tc>
          <w:tcPr>
            <w:tcW w:w="1838" w:type="dxa"/>
            <w:tcBorders>
              <w:top w:val="single" w:sz="4" w:space="0" w:color="auto"/>
              <w:left w:val="single" w:sz="4" w:space="0" w:color="auto"/>
              <w:bottom w:val="single" w:sz="4" w:space="0" w:color="auto"/>
              <w:right w:val="single" w:sz="4" w:space="0" w:color="auto"/>
            </w:tcBorders>
            <w:vAlign w:val="center"/>
          </w:tcPr>
          <w:p w14:paraId="07FCC141" w14:textId="77777777" w:rsidR="0038116C" w:rsidRDefault="0038116C" w:rsidP="0038116C">
            <w:pPr>
              <w:jc w:val="right"/>
            </w:pPr>
          </w:p>
        </w:tc>
      </w:tr>
      <w:tr w:rsidR="0038116C" w14:paraId="6636BDD5"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5696852B" w14:textId="583FA755" w:rsidR="0038116C" w:rsidRPr="00D07352" w:rsidRDefault="0038116C" w:rsidP="0038116C">
            <w:pPr>
              <w:rPr>
                <w:sz w:val="15"/>
                <w:szCs w:val="15"/>
              </w:rPr>
            </w:pPr>
            <w:r w:rsidRPr="00D07352">
              <w:rPr>
                <w:rFonts w:hint="eastAsia"/>
                <w:sz w:val="15"/>
                <w:szCs w:val="15"/>
              </w:rPr>
              <w:t>荣成荣健食品有限公司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77F9FAE" w14:textId="1F914C76" w:rsidR="0038116C" w:rsidRPr="00D07352" w:rsidRDefault="0038116C" w:rsidP="0038116C">
            <w:pPr>
              <w:jc w:val="right"/>
              <w:rPr>
                <w:sz w:val="15"/>
                <w:szCs w:val="15"/>
              </w:rPr>
            </w:pPr>
            <w:r w:rsidRPr="00D07352">
              <w:rPr>
                <w:rFonts w:hint="eastAsia"/>
                <w:sz w:val="15"/>
                <w:szCs w:val="15"/>
              </w:rPr>
              <w:t>4,950,000.00</w:t>
            </w:r>
          </w:p>
        </w:tc>
        <w:tc>
          <w:tcPr>
            <w:tcW w:w="708" w:type="dxa"/>
            <w:tcBorders>
              <w:top w:val="single" w:sz="4" w:space="0" w:color="auto"/>
              <w:left w:val="single" w:sz="4" w:space="0" w:color="auto"/>
              <w:bottom w:val="single" w:sz="4" w:space="0" w:color="auto"/>
              <w:right w:val="single" w:sz="4" w:space="0" w:color="auto"/>
            </w:tcBorders>
            <w:vAlign w:val="center"/>
          </w:tcPr>
          <w:p w14:paraId="261DC6FB"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5F674CD2"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18FAF2A0"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6E3AB1E6"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5CC7B339"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7433767C" w14:textId="42D86C51" w:rsidR="0038116C" w:rsidRDefault="0038116C" w:rsidP="0038116C">
            <w:pPr>
              <w:jc w:val="right"/>
            </w:pPr>
            <w:r>
              <w:rPr>
                <w:rFonts w:ascii="宋体" w:hAnsi="宋体" w:hint="eastAsia"/>
                <w:sz w:val="18"/>
                <w:szCs w:val="18"/>
              </w:rPr>
              <w:t xml:space="preserve">4,950,000.00 </w:t>
            </w:r>
          </w:p>
        </w:tc>
        <w:tc>
          <w:tcPr>
            <w:tcW w:w="1838" w:type="dxa"/>
            <w:tcBorders>
              <w:top w:val="single" w:sz="4" w:space="0" w:color="auto"/>
              <w:left w:val="single" w:sz="4" w:space="0" w:color="auto"/>
              <w:bottom w:val="single" w:sz="4" w:space="0" w:color="auto"/>
              <w:right w:val="single" w:sz="4" w:space="0" w:color="auto"/>
            </w:tcBorders>
            <w:vAlign w:val="center"/>
          </w:tcPr>
          <w:p w14:paraId="755558A6" w14:textId="77777777" w:rsidR="0038116C" w:rsidRDefault="0038116C" w:rsidP="0038116C">
            <w:pPr>
              <w:jc w:val="right"/>
            </w:pPr>
          </w:p>
        </w:tc>
      </w:tr>
      <w:tr w:rsidR="0038116C" w14:paraId="35E85022"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1C7B92F0" w14:textId="1D0353DA" w:rsidR="0038116C" w:rsidRPr="00D07352" w:rsidRDefault="0038116C" w:rsidP="0038116C">
            <w:pPr>
              <w:rPr>
                <w:sz w:val="15"/>
                <w:szCs w:val="15"/>
              </w:rPr>
            </w:pPr>
            <w:r w:rsidRPr="00D07352">
              <w:rPr>
                <w:rFonts w:hint="eastAsia"/>
                <w:sz w:val="15"/>
                <w:szCs w:val="15"/>
              </w:rPr>
              <w:t>荣成荣</w:t>
            </w:r>
            <w:proofErr w:type="gramStart"/>
            <w:r w:rsidRPr="00D07352">
              <w:rPr>
                <w:rFonts w:hint="eastAsia"/>
                <w:sz w:val="15"/>
                <w:szCs w:val="15"/>
              </w:rPr>
              <w:t>康食品</w:t>
            </w:r>
            <w:proofErr w:type="gramEnd"/>
            <w:r w:rsidRPr="00D07352">
              <w:rPr>
                <w:rFonts w:hint="eastAsia"/>
                <w:sz w:val="15"/>
                <w:szCs w:val="15"/>
              </w:rPr>
              <w:t>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4BC0BBDB" w14:textId="242F11C0" w:rsidR="0038116C" w:rsidRPr="00D07352" w:rsidRDefault="0038116C" w:rsidP="0038116C">
            <w:pPr>
              <w:jc w:val="right"/>
              <w:rPr>
                <w:sz w:val="15"/>
                <w:szCs w:val="15"/>
              </w:rPr>
            </w:pPr>
            <w:r w:rsidRPr="00D07352">
              <w:rPr>
                <w:rFonts w:hint="eastAsia"/>
                <w:sz w:val="15"/>
                <w:szCs w:val="15"/>
              </w:rPr>
              <w:t>76,866,277.00</w:t>
            </w:r>
          </w:p>
        </w:tc>
        <w:tc>
          <w:tcPr>
            <w:tcW w:w="708" w:type="dxa"/>
            <w:tcBorders>
              <w:top w:val="single" w:sz="4" w:space="0" w:color="auto"/>
              <w:left w:val="single" w:sz="4" w:space="0" w:color="auto"/>
              <w:bottom w:val="single" w:sz="4" w:space="0" w:color="auto"/>
              <w:right w:val="single" w:sz="4" w:space="0" w:color="auto"/>
            </w:tcBorders>
            <w:vAlign w:val="center"/>
          </w:tcPr>
          <w:p w14:paraId="3BF3A304"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0CC19DDC"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7AD1A662"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57E8F6E9"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1F55257C"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208BBB8C" w14:textId="03C035F9" w:rsidR="0038116C" w:rsidRDefault="0038116C" w:rsidP="0038116C">
            <w:pPr>
              <w:jc w:val="right"/>
            </w:pPr>
            <w:r>
              <w:rPr>
                <w:rFonts w:ascii="宋体" w:hAnsi="宋体" w:hint="eastAsia"/>
                <w:sz w:val="18"/>
                <w:szCs w:val="18"/>
              </w:rPr>
              <w:t xml:space="preserve">76,866,277.00 </w:t>
            </w:r>
          </w:p>
        </w:tc>
        <w:tc>
          <w:tcPr>
            <w:tcW w:w="1838" w:type="dxa"/>
            <w:tcBorders>
              <w:top w:val="single" w:sz="4" w:space="0" w:color="auto"/>
              <w:left w:val="single" w:sz="4" w:space="0" w:color="auto"/>
              <w:bottom w:val="single" w:sz="4" w:space="0" w:color="auto"/>
              <w:right w:val="single" w:sz="4" w:space="0" w:color="auto"/>
            </w:tcBorders>
            <w:vAlign w:val="center"/>
          </w:tcPr>
          <w:p w14:paraId="2BA6B7DC" w14:textId="77777777" w:rsidR="0038116C" w:rsidRDefault="0038116C" w:rsidP="0038116C">
            <w:pPr>
              <w:jc w:val="right"/>
            </w:pPr>
          </w:p>
        </w:tc>
      </w:tr>
      <w:tr w:rsidR="0038116C" w14:paraId="3E3ABA5B"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06E23F94" w14:textId="23B4A239" w:rsidR="0038116C" w:rsidRPr="00D07352" w:rsidRDefault="0038116C" w:rsidP="0038116C">
            <w:pPr>
              <w:rPr>
                <w:sz w:val="15"/>
                <w:szCs w:val="15"/>
              </w:rPr>
            </w:pPr>
            <w:r w:rsidRPr="00D07352">
              <w:rPr>
                <w:rFonts w:hint="eastAsia"/>
                <w:sz w:val="15"/>
                <w:szCs w:val="15"/>
              </w:rPr>
              <w:t>山东好当家海洋食品销售有限公司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30ADCB36" w14:textId="3CC8C625" w:rsidR="0038116C" w:rsidRPr="00D07352" w:rsidRDefault="0038116C" w:rsidP="0038116C">
            <w:pPr>
              <w:jc w:val="right"/>
              <w:rPr>
                <w:sz w:val="15"/>
                <w:szCs w:val="15"/>
              </w:rPr>
            </w:pPr>
            <w:r w:rsidRPr="00D07352">
              <w:rPr>
                <w:rFonts w:hint="eastAsia"/>
                <w:sz w:val="15"/>
                <w:szCs w:val="15"/>
              </w:rPr>
              <w:t>8,211,974.60</w:t>
            </w:r>
          </w:p>
        </w:tc>
        <w:tc>
          <w:tcPr>
            <w:tcW w:w="708" w:type="dxa"/>
            <w:tcBorders>
              <w:top w:val="single" w:sz="4" w:space="0" w:color="auto"/>
              <w:left w:val="single" w:sz="4" w:space="0" w:color="auto"/>
              <w:bottom w:val="single" w:sz="4" w:space="0" w:color="auto"/>
              <w:right w:val="single" w:sz="4" w:space="0" w:color="auto"/>
            </w:tcBorders>
            <w:vAlign w:val="center"/>
          </w:tcPr>
          <w:p w14:paraId="1659A42C"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07FBDF64"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64B5A3AB"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2754B4A2"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77A278B3"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2EFD60AB" w14:textId="7FE33D10" w:rsidR="0038116C" w:rsidRDefault="0038116C" w:rsidP="0038116C">
            <w:pPr>
              <w:jc w:val="right"/>
            </w:pPr>
            <w:r>
              <w:rPr>
                <w:rFonts w:ascii="宋体" w:hAnsi="宋体" w:hint="eastAsia"/>
                <w:sz w:val="18"/>
                <w:szCs w:val="18"/>
              </w:rPr>
              <w:t xml:space="preserve">8,211,974.60 </w:t>
            </w:r>
          </w:p>
        </w:tc>
        <w:tc>
          <w:tcPr>
            <w:tcW w:w="1838" w:type="dxa"/>
            <w:tcBorders>
              <w:top w:val="single" w:sz="4" w:space="0" w:color="auto"/>
              <w:left w:val="single" w:sz="4" w:space="0" w:color="auto"/>
              <w:bottom w:val="single" w:sz="4" w:space="0" w:color="auto"/>
              <w:right w:val="single" w:sz="4" w:space="0" w:color="auto"/>
            </w:tcBorders>
            <w:vAlign w:val="center"/>
          </w:tcPr>
          <w:p w14:paraId="49723A7D" w14:textId="77777777" w:rsidR="0038116C" w:rsidRDefault="0038116C" w:rsidP="0038116C">
            <w:pPr>
              <w:jc w:val="right"/>
            </w:pPr>
          </w:p>
        </w:tc>
      </w:tr>
      <w:tr w:rsidR="0038116C" w14:paraId="4AAEA69B"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5765D737" w14:textId="63C017E2" w:rsidR="0038116C" w:rsidRPr="00D07352" w:rsidRDefault="0038116C" w:rsidP="0038116C">
            <w:pPr>
              <w:rPr>
                <w:sz w:val="15"/>
                <w:szCs w:val="15"/>
              </w:rPr>
            </w:pPr>
            <w:r w:rsidRPr="00D07352">
              <w:rPr>
                <w:rFonts w:hint="eastAsia"/>
                <w:sz w:val="15"/>
                <w:szCs w:val="15"/>
              </w:rPr>
              <w:t>山东好当家海洋捕捞有限公司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8FE4579" w14:textId="7D6659A5" w:rsidR="0038116C" w:rsidRPr="00D07352" w:rsidRDefault="0038116C" w:rsidP="0038116C">
            <w:pPr>
              <w:jc w:val="right"/>
              <w:rPr>
                <w:sz w:val="15"/>
                <w:szCs w:val="15"/>
              </w:rPr>
            </w:pPr>
            <w:r w:rsidRPr="00D07352">
              <w:rPr>
                <w:rFonts w:hint="eastAsia"/>
                <w:sz w:val="15"/>
                <w:szCs w:val="15"/>
              </w:rPr>
              <w:t>211,782,934.39</w:t>
            </w:r>
          </w:p>
        </w:tc>
        <w:tc>
          <w:tcPr>
            <w:tcW w:w="708" w:type="dxa"/>
            <w:tcBorders>
              <w:top w:val="single" w:sz="4" w:space="0" w:color="auto"/>
              <w:left w:val="single" w:sz="4" w:space="0" w:color="auto"/>
              <w:bottom w:val="single" w:sz="4" w:space="0" w:color="auto"/>
              <w:right w:val="single" w:sz="4" w:space="0" w:color="auto"/>
            </w:tcBorders>
            <w:vAlign w:val="center"/>
          </w:tcPr>
          <w:p w14:paraId="4DBC33C2"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481A7C9B"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3B2B2C10"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02462EEB"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59829D53"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02DA5C97" w14:textId="4BAA8413" w:rsidR="0038116C" w:rsidRDefault="0038116C" w:rsidP="0038116C">
            <w:pPr>
              <w:jc w:val="right"/>
            </w:pPr>
            <w:r>
              <w:rPr>
                <w:rFonts w:ascii="宋体" w:hAnsi="宋体" w:hint="eastAsia"/>
                <w:sz w:val="18"/>
                <w:szCs w:val="18"/>
              </w:rPr>
              <w:t xml:space="preserve">211,782,934.39 </w:t>
            </w:r>
          </w:p>
        </w:tc>
        <w:tc>
          <w:tcPr>
            <w:tcW w:w="1838" w:type="dxa"/>
            <w:tcBorders>
              <w:top w:val="single" w:sz="4" w:space="0" w:color="auto"/>
              <w:left w:val="single" w:sz="4" w:space="0" w:color="auto"/>
              <w:bottom w:val="single" w:sz="4" w:space="0" w:color="auto"/>
              <w:right w:val="single" w:sz="4" w:space="0" w:color="auto"/>
            </w:tcBorders>
            <w:vAlign w:val="center"/>
          </w:tcPr>
          <w:p w14:paraId="0E1EB266" w14:textId="77777777" w:rsidR="0038116C" w:rsidRDefault="0038116C" w:rsidP="0038116C">
            <w:pPr>
              <w:jc w:val="right"/>
            </w:pPr>
          </w:p>
        </w:tc>
      </w:tr>
      <w:tr w:rsidR="0038116C" w14:paraId="4AD3EEE1"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6B3BD7B0" w14:textId="5B611543" w:rsidR="0038116C" w:rsidRPr="00D07352" w:rsidRDefault="0038116C" w:rsidP="0038116C">
            <w:pPr>
              <w:rPr>
                <w:sz w:val="15"/>
                <w:szCs w:val="15"/>
              </w:rPr>
            </w:pPr>
            <w:r w:rsidRPr="00D07352">
              <w:rPr>
                <w:rFonts w:hint="eastAsia"/>
                <w:sz w:val="15"/>
                <w:szCs w:val="15"/>
              </w:rPr>
              <w:t>威海</w:t>
            </w:r>
            <w:proofErr w:type="gramStart"/>
            <w:r w:rsidRPr="00D07352">
              <w:rPr>
                <w:rFonts w:hint="eastAsia"/>
                <w:sz w:val="15"/>
                <w:szCs w:val="15"/>
              </w:rPr>
              <w:t>海翔食品</w:t>
            </w:r>
            <w:proofErr w:type="gramEnd"/>
            <w:r w:rsidRPr="00D07352">
              <w:rPr>
                <w:rFonts w:hint="eastAsia"/>
                <w:sz w:val="15"/>
                <w:szCs w:val="15"/>
              </w:rPr>
              <w:t>检测服务有限公司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1CE6B54" w14:textId="5A8A17D6" w:rsidR="0038116C" w:rsidRPr="00D07352" w:rsidRDefault="0038116C" w:rsidP="0038116C">
            <w:pPr>
              <w:jc w:val="right"/>
              <w:rPr>
                <w:sz w:val="15"/>
                <w:szCs w:val="15"/>
              </w:rPr>
            </w:pPr>
            <w:r w:rsidRPr="00D07352">
              <w:rPr>
                <w:rFonts w:hint="eastAsia"/>
                <w:sz w:val="15"/>
                <w:szCs w:val="15"/>
              </w:rPr>
              <w:t>19,900,000.00</w:t>
            </w:r>
          </w:p>
        </w:tc>
        <w:tc>
          <w:tcPr>
            <w:tcW w:w="708" w:type="dxa"/>
            <w:tcBorders>
              <w:top w:val="single" w:sz="4" w:space="0" w:color="auto"/>
              <w:left w:val="single" w:sz="4" w:space="0" w:color="auto"/>
              <w:bottom w:val="single" w:sz="4" w:space="0" w:color="auto"/>
              <w:right w:val="single" w:sz="4" w:space="0" w:color="auto"/>
            </w:tcBorders>
            <w:vAlign w:val="center"/>
          </w:tcPr>
          <w:p w14:paraId="16F8610A"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51AF8949"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56328864"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6BA73A1E"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096D9048"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4B44C58A" w14:textId="6799B114" w:rsidR="0038116C" w:rsidRDefault="0038116C" w:rsidP="0038116C">
            <w:pPr>
              <w:jc w:val="right"/>
            </w:pPr>
            <w:r>
              <w:rPr>
                <w:rFonts w:ascii="宋体" w:hAnsi="宋体" w:hint="eastAsia"/>
                <w:sz w:val="18"/>
                <w:szCs w:val="18"/>
              </w:rPr>
              <w:t xml:space="preserve">19,900,000.00 </w:t>
            </w:r>
          </w:p>
        </w:tc>
        <w:tc>
          <w:tcPr>
            <w:tcW w:w="1838" w:type="dxa"/>
            <w:tcBorders>
              <w:top w:val="single" w:sz="4" w:space="0" w:color="auto"/>
              <w:left w:val="single" w:sz="4" w:space="0" w:color="auto"/>
              <w:bottom w:val="single" w:sz="4" w:space="0" w:color="auto"/>
              <w:right w:val="single" w:sz="4" w:space="0" w:color="auto"/>
            </w:tcBorders>
            <w:vAlign w:val="center"/>
          </w:tcPr>
          <w:p w14:paraId="285B1F7E" w14:textId="77777777" w:rsidR="0038116C" w:rsidRDefault="0038116C" w:rsidP="0038116C">
            <w:pPr>
              <w:jc w:val="right"/>
            </w:pPr>
          </w:p>
        </w:tc>
      </w:tr>
      <w:tr w:rsidR="0038116C" w14:paraId="34B1538C"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7BBB3BE5" w14:textId="36799537" w:rsidR="0038116C" w:rsidRPr="00D07352" w:rsidRDefault="0038116C" w:rsidP="0038116C">
            <w:pPr>
              <w:rPr>
                <w:sz w:val="15"/>
                <w:szCs w:val="15"/>
              </w:rPr>
            </w:pPr>
            <w:r w:rsidRPr="00D07352">
              <w:rPr>
                <w:rFonts w:hint="eastAsia"/>
                <w:sz w:val="15"/>
                <w:szCs w:val="15"/>
              </w:rPr>
              <w:t>好当家乳山荣佳食品有限公司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58F5BC7F" w14:textId="7EC1412F" w:rsidR="0038116C" w:rsidRPr="00D07352" w:rsidRDefault="0038116C" w:rsidP="0038116C">
            <w:pPr>
              <w:jc w:val="right"/>
              <w:rPr>
                <w:sz w:val="15"/>
                <w:szCs w:val="15"/>
              </w:rPr>
            </w:pPr>
            <w:r w:rsidRPr="00D07352">
              <w:rPr>
                <w:rFonts w:hint="eastAsia"/>
                <w:sz w:val="15"/>
                <w:szCs w:val="15"/>
              </w:rPr>
              <w:t>50,000,000.00</w:t>
            </w:r>
          </w:p>
        </w:tc>
        <w:tc>
          <w:tcPr>
            <w:tcW w:w="708" w:type="dxa"/>
            <w:tcBorders>
              <w:top w:val="single" w:sz="4" w:space="0" w:color="auto"/>
              <w:left w:val="single" w:sz="4" w:space="0" w:color="auto"/>
              <w:bottom w:val="single" w:sz="4" w:space="0" w:color="auto"/>
              <w:right w:val="single" w:sz="4" w:space="0" w:color="auto"/>
            </w:tcBorders>
            <w:vAlign w:val="center"/>
          </w:tcPr>
          <w:p w14:paraId="664D3B29"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3BE38ABB"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234E04EC"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031F952D"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6DAA7EBD"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40CD1CFC" w14:textId="0E2B46DA" w:rsidR="0038116C" w:rsidRDefault="0038116C" w:rsidP="0038116C">
            <w:pPr>
              <w:jc w:val="right"/>
            </w:pPr>
            <w:r>
              <w:rPr>
                <w:rFonts w:ascii="宋体" w:hAnsi="宋体" w:hint="eastAsia"/>
                <w:sz w:val="18"/>
                <w:szCs w:val="18"/>
              </w:rPr>
              <w:t xml:space="preserve">50,000,000.00 </w:t>
            </w:r>
          </w:p>
        </w:tc>
        <w:tc>
          <w:tcPr>
            <w:tcW w:w="1838" w:type="dxa"/>
            <w:tcBorders>
              <w:top w:val="single" w:sz="4" w:space="0" w:color="auto"/>
              <w:left w:val="single" w:sz="4" w:space="0" w:color="auto"/>
              <w:bottom w:val="single" w:sz="4" w:space="0" w:color="auto"/>
              <w:right w:val="single" w:sz="4" w:space="0" w:color="auto"/>
            </w:tcBorders>
            <w:vAlign w:val="center"/>
          </w:tcPr>
          <w:p w14:paraId="17DDD7ED" w14:textId="77777777" w:rsidR="0038116C" w:rsidRDefault="0038116C" w:rsidP="0038116C">
            <w:pPr>
              <w:jc w:val="right"/>
            </w:pPr>
          </w:p>
        </w:tc>
      </w:tr>
      <w:tr w:rsidR="0038116C" w14:paraId="228C776D"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4963FB05" w14:textId="715E2BB4" w:rsidR="0038116C" w:rsidRPr="00D07352" w:rsidRDefault="0038116C" w:rsidP="0038116C">
            <w:pPr>
              <w:rPr>
                <w:sz w:val="15"/>
                <w:szCs w:val="15"/>
              </w:rPr>
            </w:pPr>
            <w:r w:rsidRPr="00D07352">
              <w:rPr>
                <w:rFonts w:hint="eastAsia"/>
                <w:sz w:val="15"/>
                <w:szCs w:val="15"/>
              </w:rPr>
              <w:t>山东海普盾生物科技有限公司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1BA1C3B6" w14:textId="56EE9D1C" w:rsidR="0038116C" w:rsidRPr="00D07352" w:rsidRDefault="0038116C" w:rsidP="0038116C">
            <w:pPr>
              <w:jc w:val="right"/>
              <w:rPr>
                <w:sz w:val="15"/>
                <w:szCs w:val="15"/>
              </w:rPr>
            </w:pPr>
            <w:r w:rsidRPr="00D07352">
              <w:rPr>
                <w:rFonts w:hint="eastAsia"/>
                <w:sz w:val="15"/>
                <w:szCs w:val="15"/>
              </w:rPr>
              <w:t>120,000,000.00</w:t>
            </w:r>
          </w:p>
        </w:tc>
        <w:tc>
          <w:tcPr>
            <w:tcW w:w="708" w:type="dxa"/>
            <w:tcBorders>
              <w:top w:val="single" w:sz="4" w:space="0" w:color="auto"/>
              <w:left w:val="single" w:sz="4" w:space="0" w:color="auto"/>
              <w:bottom w:val="single" w:sz="4" w:space="0" w:color="auto"/>
              <w:right w:val="single" w:sz="4" w:space="0" w:color="auto"/>
            </w:tcBorders>
            <w:vAlign w:val="center"/>
          </w:tcPr>
          <w:p w14:paraId="27DDEF3E"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082FD400"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2DE4B980"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3AAD3180"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2150D8B7"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35969675" w14:textId="2D49D2F7" w:rsidR="0038116C" w:rsidRDefault="0038116C" w:rsidP="0038116C">
            <w:pPr>
              <w:jc w:val="right"/>
            </w:pPr>
            <w:r>
              <w:rPr>
                <w:rFonts w:ascii="宋体" w:hAnsi="宋体" w:hint="eastAsia"/>
                <w:sz w:val="18"/>
                <w:szCs w:val="18"/>
              </w:rPr>
              <w:t xml:space="preserve">120,000,000.00 </w:t>
            </w:r>
          </w:p>
        </w:tc>
        <w:tc>
          <w:tcPr>
            <w:tcW w:w="1838" w:type="dxa"/>
            <w:tcBorders>
              <w:top w:val="single" w:sz="4" w:space="0" w:color="auto"/>
              <w:left w:val="single" w:sz="4" w:space="0" w:color="auto"/>
              <w:bottom w:val="single" w:sz="4" w:space="0" w:color="auto"/>
              <w:right w:val="single" w:sz="4" w:space="0" w:color="auto"/>
            </w:tcBorders>
            <w:vAlign w:val="center"/>
          </w:tcPr>
          <w:p w14:paraId="6D16E643" w14:textId="77777777" w:rsidR="0038116C" w:rsidRDefault="0038116C" w:rsidP="0038116C">
            <w:pPr>
              <w:jc w:val="right"/>
            </w:pPr>
          </w:p>
        </w:tc>
      </w:tr>
      <w:tr w:rsidR="0038116C" w14:paraId="2F5E7D6C"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20CD9BA0" w14:textId="44BF9898" w:rsidR="0038116C" w:rsidRPr="00D07352" w:rsidRDefault="0038116C" w:rsidP="0038116C">
            <w:pPr>
              <w:rPr>
                <w:sz w:val="15"/>
                <w:szCs w:val="15"/>
              </w:rPr>
            </w:pPr>
            <w:r w:rsidRPr="00D07352">
              <w:rPr>
                <w:rFonts w:hint="eastAsia"/>
                <w:sz w:val="15"/>
                <w:szCs w:val="15"/>
              </w:rPr>
              <w:t>山东好当家海森药业有限公司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0AD80572" w14:textId="1B0E30E3" w:rsidR="0038116C" w:rsidRPr="00D07352" w:rsidRDefault="0038116C" w:rsidP="0038116C">
            <w:pPr>
              <w:jc w:val="right"/>
              <w:rPr>
                <w:sz w:val="15"/>
                <w:szCs w:val="15"/>
              </w:rPr>
            </w:pPr>
            <w:r w:rsidRPr="00D07352">
              <w:rPr>
                <w:rFonts w:hint="eastAsia"/>
                <w:sz w:val="15"/>
                <w:szCs w:val="15"/>
              </w:rPr>
              <w:t>51,900,000.00</w:t>
            </w:r>
          </w:p>
        </w:tc>
        <w:tc>
          <w:tcPr>
            <w:tcW w:w="708" w:type="dxa"/>
            <w:tcBorders>
              <w:top w:val="single" w:sz="4" w:space="0" w:color="auto"/>
              <w:left w:val="single" w:sz="4" w:space="0" w:color="auto"/>
              <w:bottom w:val="single" w:sz="4" w:space="0" w:color="auto"/>
              <w:right w:val="single" w:sz="4" w:space="0" w:color="auto"/>
            </w:tcBorders>
            <w:vAlign w:val="center"/>
          </w:tcPr>
          <w:p w14:paraId="1C55A25C"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1C4262E3"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39D87289"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3FAEC3F7"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2EA0BE89"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67BA6582" w14:textId="042F294C" w:rsidR="0038116C" w:rsidRDefault="0038116C" w:rsidP="0038116C">
            <w:pPr>
              <w:jc w:val="right"/>
            </w:pPr>
            <w:r>
              <w:rPr>
                <w:rFonts w:ascii="宋体" w:hAnsi="宋体" w:hint="eastAsia"/>
                <w:sz w:val="18"/>
                <w:szCs w:val="18"/>
              </w:rPr>
              <w:t xml:space="preserve">51,900,000.00 </w:t>
            </w:r>
          </w:p>
        </w:tc>
        <w:tc>
          <w:tcPr>
            <w:tcW w:w="1838" w:type="dxa"/>
            <w:tcBorders>
              <w:top w:val="single" w:sz="4" w:space="0" w:color="auto"/>
              <w:left w:val="single" w:sz="4" w:space="0" w:color="auto"/>
              <w:bottom w:val="single" w:sz="4" w:space="0" w:color="auto"/>
              <w:right w:val="single" w:sz="4" w:space="0" w:color="auto"/>
            </w:tcBorders>
            <w:vAlign w:val="center"/>
          </w:tcPr>
          <w:p w14:paraId="74D520F6" w14:textId="77777777" w:rsidR="0038116C" w:rsidRDefault="0038116C" w:rsidP="0038116C">
            <w:pPr>
              <w:jc w:val="right"/>
            </w:pPr>
          </w:p>
        </w:tc>
      </w:tr>
      <w:tr w:rsidR="0038116C" w14:paraId="6EBF84D5"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6BFD0553" w14:textId="054DD0F8" w:rsidR="0038116C" w:rsidRPr="00D07352" w:rsidRDefault="0038116C" w:rsidP="0038116C">
            <w:pPr>
              <w:rPr>
                <w:sz w:val="15"/>
                <w:szCs w:val="15"/>
              </w:rPr>
            </w:pPr>
            <w:r w:rsidRPr="00D07352">
              <w:rPr>
                <w:rFonts w:hint="eastAsia"/>
                <w:sz w:val="15"/>
                <w:szCs w:val="15"/>
              </w:rPr>
              <w:t>荣成市荣顺塑料管业有限公司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4C23BA8" w14:textId="0A7635A8" w:rsidR="0038116C" w:rsidRPr="00D07352" w:rsidRDefault="0038116C" w:rsidP="0038116C">
            <w:pPr>
              <w:jc w:val="right"/>
              <w:rPr>
                <w:sz w:val="15"/>
                <w:szCs w:val="15"/>
              </w:rPr>
            </w:pPr>
            <w:r w:rsidRPr="00D07352">
              <w:rPr>
                <w:rFonts w:hint="eastAsia"/>
                <w:sz w:val="15"/>
                <w:szCs w:val="15"/>
              </w:rPr>
              <w:t>5,000,000.00</w:t>
            </w:r>
          </w:p>
        </w:tc>
        <w:tc>
          <w:tcPr>
            <w:tcW w:w="708" w:type="dxa"/>
            <w:tcBorders>
              <w:top w:val="single" w:sz="4" w:space="0" w:color="auto"/>
              <w:left w:val="single" w:sz="4" w:space="0" w:color="auto"/>
              <w:bottom w:val="single" w:sz="4" w:space="0" w:color="auto"/>
              <w:right w:val="single" w:sz="4" w:space="0" w:color="auto"/>
            </w:tcBorders>
            <w:vAlign w:val="center"/>
          </w:tcPr>
          <w:p w14:paraId="0A779BA3"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299A7C81"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26A734DC"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77A3A726"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5C5044BB"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0E699161" w14:textId="204FFABD" w:rsidR="0038116C" w:rsidRDefault="0038116C" w:rsidP="0038116C">
            <w:pPr>
              <w:jc w:val="right"/>
            </w:pPr>
            <w:r>
              <w:rPr>
                <w:rFonts w:ascii="宋体" w:hAnsi="宋体" w:hint="eastAsia"/>
                <w:sz w:val="18"/>
                <w:szCs w:val="18"/>
              </w:rPr>
              <w:t xml:space="preserve">5,000,000.00 </w:t>
            </w:r>
          </w:p>
        </w:tc>
        <w:tc>
          <w:tcPr>
            <w:tcW w:w="1838" w:type="dxa"/>
            <w:tcBorders>
              <w:top w:val="single" w:sz="4" w:space="0" w:color="auto"/>
              <w:left w:val="single" w:sz="4" w:space="0" w:color="auto"/>
              <w:bottom w:val="single" w:sz="4" w:space="0" w:color="auto"/>
              <w:right w:val="single" w:sz="4" w:space="0" w:color="auto"/>
            </w:tcBorders>
            <w:vAlign w:val="center"/>
          </w:tcPr>
          <w:p w14:paraId="02FAE8BE" w14:textId="77777777" w:rsidR="0038116C" w:rsidRDefault="0038116C" w:rsidP="0038116C">
            <w:pPr>
              <w:jc w:val="right"/>
            </w:pPr>
          </w:p>
        </w:tc>
      </w:tr>
      <w:tr w:rsidR="0038116C" w14:paraId="2C51DE97"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15EB06EB" w14:textId="15567417" w:rsidR="0038116C" w:rsidRPr="00D07352" w:rsidRDefault="0038116C" w:rsidP="0038116C">
            <w:pPr>
              <w:rPr>
                <w:sz w:val="15"/>
                <w:szCs w:val="15"/>
              </w:rPr>
            </w:pPr>
            <w:r w:rsidRPr="00D07352">
              <w:rPr>
                <w:rFonts w:hint="eastAsia"/>
                <w:sz w:val="15"/>
                <w:szCs w:val="15"/>
              </w:rPr>
              <w:t>山东好当家调理食品销售有</w:t>
            </w:r>
            <w:r w:rsidRPr="00D07352">
              <w:rPr>
                <w:rFonts w:hint="eastAsia"/>
                <w:sz w:val="15"/>
                <w:szCs w:val="15"/>
              </w:rPr>
              <w:lastRenderedPageBreak/>
              <w:t>限公司</w:t>
            </w:r>
          </w:p>
        </w:tc>
        <w:tc>
          <w:tcPr>
            <w:tcW w:w="1275" w:type="dxa"/>
            <w:tcBorders>
              <w:top w:val="single" w:sz="4" w:space="0" w:color="auto"/>
              <w:left w:val="single" w:sz="4" w:space="0" w:color="auto"/>
              <w:bottom w:val="single" w:sz="4" w:space="0" w:color="auto"/>
              <w:right w:val="single" w:sz="4" w:space="0" w:color="auto"/>
            </w:tcBorders>
            <w:vAlign w:val="center"/>
          </w:tcPr>
          <w:p w14:paraId="74751D6A" w14:textId="73F5228E" w:rsidR="0038116C" w:rsidRPr="00D07352" w:rsidRDefault="0038116C" w:rsidP="0038116C">
            <w:pPr>
              <w:jc w:val="right"/>
              <w:rPr>
                <w:sz w:val="15"/>
                <w:szCs w:val="15"/>
              </w:rPr>
            </w:pPr>
            <w:r w:rsidRPr="00D07352">
              <w:rPr>
                <w:rFonts w:hint="eastAsia"/>
                <w:sz w:val="15"/>
                <w:szCs w:val="15"/>
              </w:rPr>
              <w:lastRenderedPageBreak/>
              <w:t>10,000,000.00</w:t>
            </w:r>
          </w:p>
        </w:tc>
        <w:tc>
          <w:tcPr>
            <w:tcW w:w="708" w:type="dxa"/>
            <w:tcBorders>
              <w:top w:val="single" w:sz="4" w:space="0" w:color="auto"/>
              <w:left w:val="single" w:sz="4" w:space="0" w:color="auto"/>
              <w:bottom w:val="single" w:sz="4" w:space="0" w:color="auto"/>
              <w:right w:val="single" w:sz="4" w:space="0" w:color="auto"/>
            </w:tcBorders>
            <w:vAlign w:val="center"/>
          </w:tcPr>
          <w:p w14:paraId="4BF6669D"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46CB7FA8"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07ED3C15"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3326A242"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6C2B9364"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5EC2663A" w14:textId="3752EBFE" w:rsidR="0038116C" w:rsidRDefault="0038116C" w:rsidP="0038116C">
            <w:pPr>
              <w:jc w:val="right"/>
            </w:pPr>
            <w:r>
              <w:rPr>
                <w:rFonts w:ascii="宋体" w:hAnsi="宋体" w:hint="eastAsia"/>
                <w:sz w:val="18"/>
                <w:szCs w:val="18"/>
              </w:rPr>
              <w:t xml:space="preserve">10,000,000.00 </w:t>
            </w:r>
          </w:p>
        </w:tc>
        <w:tc>
          <w:tcPr>
            <w:tcW w:w="1838" w:type="dxa"/>
            <w:tcBorders>
              <w:top w:val="single" w:sz="4" w:space="0" w:color="auto"/>
              <w:left w:val="single" w:sz="4" w:space="0" w:color="auto"/>
              <w:bottom w:val="single" w:sz="4" w:space="0" w:color="auto"/>
              <w:right w:val="single" w:sz="4" w:space="0" w:color="auto"/>
            </w:tcBorders>
            <w:vAlign w:val="center"/>
          </w:tcPr>
          <w:p w14:paraId="62D8A57F" w14:textId="77777777" w:rsidR="0038116C" w:rsidRDefault="0038116C" w:rsidP="0038116C">
            <w:pPr>
              <w:jc w:val="right"/>
            </w:pPr>
          </w:p>
        </w:tc>
      </w:tr>
      <w:tr w:rsidR="0038116C" w14:paraId="59D464D6"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10303E17" w14:textId="30B06076" w:rsidR="0038116C" w:rsidRPr="00D07352" w:rsidRDefault="0038116C" w:rsidP="0038116C">
            <w:pPr>
              <w:rPr>
                <w:sz w:val="15"/>
                <w:szCs w:val="15"/>
              </w:rPr>
            </w:pPr>
            <w:r w:rsidRPr="00D07352">
              <w:rPr>
                <w:rFonts w:hint="eastAsia"/>
                <w:sz w:val="15"/>
                <w:szCs w:val="15"/>
              </w:rPr>
              <w:t>日照好当家荣海水产有限公司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25CAABAF" w14:textId="1E3B8817" w:rsidR="0038116C" w:rsidRPr="00D07352" w:rsidRDefault="0038116C" w:rsidP="0038116C">
            <w:pPr>
              <w:jc w:val="right"/>
              <w:rPr>
                <w:sz w:val="15"/>
                <w:szCs w:val="15"/>
              </w:rPr>
            </w:pPr>
            <w:r w:rsidRPr="00D07352">
              <w:rPr>
                <w:rFonts w:hint="eastAsia"/>
                <w:sz w:val="15"/>
                <w:szCs w:val="15"/>
              </w:rPr>
              <w:t>5,100,000.00</w:t>
            </w:r>
          </w:p>
        </w:tc>
        <w:tc>
          <w:tcPr>
            <w:tcW w:w="708" w:type="dxa"/>
            <w:tcBorders>
              <w:top w:val="single" w:sz="4" w:space="0" w:color="auto"/>
              <w:left w:val="single" w:sz="4" w:space="0" w:color="auto"/>
              <w:bottom w:val="single" w:sz="4" w:space="0" w:color="auto"/>
              <w:right w:val="single" w:sz="4" w:space="0" w:color="auto"/>
            </w:tcBorders>
            <w:vAlign w:val="center"/>
          </w:tcPr>
          <w:p w14:paraId="6B291C4F"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232FE455"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7F575E6D"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55CE7BB9"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6D6D596C"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170C6FAF" w14:textId="0334461F" w:rsidR="0038116C" w:rsidRDefault="0038116C" w:rsidP="0038116C">
            <w:pPr>
              <w:jc w:val="right"/>
            </w:pPr>
            <w:r>
              <w:rPr>
                <w:rFonts w:ascii="宋体" w:hAnsi="宋体" w:hint="eastAsia"/>
                <w:sz w:val="18"/>
                <w:szCs w:val="18"/>
              </w:rPr>
              <w:t xml:space="preserve">5,100,000.00 </w:t>
            </w:r>
          </w:p>
        </w:tc>
        <w:tc>
          <w:tcPr>
            <w:tcW w:w="1838" w:type="dxa"/>
            <w:tcBorders>
              <w:top w:val="single" w:sz="4" w:space="0" w:color="auto"/>
              <w:left w:val="single" w:sz="4" w:space="0" w:color="auto"/>
              <w:bottom w:val="single" w:sz="4" w:space="0" w:color="auto"/>
              <w:right w:val="single" w:sz="4" w:space="0" w:color="auto"/>
            </w:tcBorders>
            <w:vAlign w:val="center"/>
          </w:tcPr>
          <w:p w14:paraId="53255255" w14:textId="77777777" w:rsidR="0038116C" w:rsidRDefault="0038116C" w:rsidP="0038116C">
            <w:pPr>
              <w:jc w:val="right"/>
            </w:pPr>
          </w:p>
        </w:tc>
      </w:tr>
      <w:tr w:rsidR="0038116C" w14:paraId="227D4754"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22F245B6" w14:textId="79715AFE" w:rsidR="0038116C" w:rsidRPr="00D07352" w:rsidRDefault="0038116C" w:rsidP="0038116C">
            <w:pPr>
              <w:rPr>
                <w:sz w:val="15"/>
                <w:szCs w:val="15"/>
              </w:rPr>
            </w:pPr>
            <w:r w:rsidRPr="00D07352">
              <w:rPr>
                <w:rFonts w:hint="eastAsia"/>
                <w:sz w:val="15"/>
                <w:szCs w:val="15"/>
              </w:rPr>
              <w:t>荣成荣</w:t>
            </w:r>
            <w:proofErr w:type="gramStart"/>
            <w:r w:rsidRPr="00D07352">
              <w:rPr>
                <w:rFonts w:hint="eastAsia"/>
                <w:sz w:val="15"/>
                <w:szCs w:val="15"/>
              </w:rPr>
              <w:t>进食品</w:t>
            </w:r>
            <w:proofErr w:type="gramEnd"/>
            <w:r w:rsidRPr="00D07352">
              <w:rPr>
                <w:rFonts w:hint="eastAsia"/>
                <w:sz w:val="15"/>
                <w:szCs w:val="15"/>
              </w:rPr>
              <w:t>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43690DD1" w14:textId="6CE0A069" w:rsidR="0038116C" w:rsidRPr="00D07352" w:rsidRDefault="0038116C" w:rsidP="0038116C">
            <w:pPr>
              <w:jc w:val="right"/>
              <w:rPr>
                <w:sz w:val="15"/>
                <w:szCs w:val="15"/>
              </w:rPr>
            </w:pPr>
            <w:r w:rsidRPr="00D07352">
              <w:rPr>
                <w:rFonts w:hint="eastAsia"/>
                <w:sz w:val="15"/>
                <w:szCs w:val="15"/>
              </w:rPr>
              <w:t>2,078,250.00</w:t>
            </w:r>
          </w:p>
        </w:tc>
        <w:tc>
          <w:tcPr>
            <w:tcW w:w="708" w:type="dxa"/>
            <w:tcBorders>
              <w:top w:val="single" w:sz="4" w:space="0" w:color="auto"/>
              <w:left w:val="single" w:sz="4" w:space="0" w:color="auto"/>
              <w:bottom w:val="single" w:sz="4" w:space="0" w:color="auto"/>
              <w:right w:val="single" w:sz="4" w:space="0" w:color="auto"/>
            </w:tcBorders>
            <w:vAlign w:val="center"/>
          </w:tcPr>
          <w:p w14:paraId="3043D555"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355BDF84" w14:textId="77777777" w:rsidR="0038116C" w:rsidRDefault="0038116C" w:rsidP="0038116C">
            <w:pPr>
              <w:jc w:val="right"/>
            </w:pPr>
          </w:p>
        </w:tc>
        <w:tc>
          <w:tcPr>
            <w:tcW w:w="704" w:type="dxa"/>
            <w:tcBorders>
              <w:top w:val="single" w:sz="4" w:space="0" w:color="auto"/>
              <w:left w:val="single" w:sz="4" w:space="0" w:color="auto"/>
              <w:bottom w:val="single" w:sz="4" w:space="0" w:color="auto"/>
              <w:right w:val="single" w:sz="4" w:space="0" w:color="auto"/>
            </w:tcBorders>
            <w:vAlign w:val="center"/>
          </w:tcPr>
          <w:p w14:paraId="209AA94A"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685D49A8"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5DDFA0B3"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6724D7BB" w14:textId="0772B462" w:rsidR="0038116C" w:rsidRDefault="0038116C" w:rsidP="0038116C">
            <w:pPr>
              <w:jc w:val="right"/>
            </w:pPr>
            <w:r>
              <w:rPr>
                <w:rFonts w:ascii="宋体" w:hAnsi="宋体" w:hint="eastAsia"/>
                <w:sz w:val="18"/>
                <w:szCs w:val="18"/>
              </w:rPr>
              <w:t xml:space="preserve">2,078,250.00 </w:t>
            </w:r>
          </w:p>
        </w:tc>
        <w:tc>
          <w:tcPr>
            <w:tcW w:w="1838" w:type="dxa"/>
            <w:tcBorders>
              <w:top w:val="single" w:sz="4" w:space="0" w:color="auto"/>
              <w:left w:val="single" w:sz="4" w:space="0" w:color="auto"/>
              <w:bottom w:val="single" w:sz="4" w:space="0" w:color="auto"/>
              <w:right w:val="single" w:sz="4" w:space="0" w:color="auto"/>
            </w:tcBorders>
            <w:vAlign w:val="center"/>
          </w:tcPr>
          <w:p w14:paraId="0B74FF92" w14:textId="77777777" w:rsidR="0038116C" w:rsidRDefault="0038116C" w:rsidP="0038116C">
            <w:pPr>
              <w:jc w:val="right"/>
            </w:pPr>
          </w:p>
        </w:tc>
      </w:tr>
      <w:tr w:rsidR="0038116C" w14:paraId="00139251"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6F8DD82D" w14:textId="0CBCB119" w:rsidR="0038116C" w:rsidRPr="00D07352" w:rsidRDefault="0038116C" w:rsidP="0038116C">
            <w:pPr>
              <w:rPr>
                <w:sz w:val="15"/>
                <w:szCs w:val="15"/>
              </w:rPr>
            </w:pPr>
            <w:r w:rsidRPr="00D07352">
              <w:rPr>
                <w:rFonts w:hint="eastAsia"/>
                <w:sz w:val="15"/>
                <w:szCs w:val="15"/>
              </w:rPr>
              <w:t>山东参源育苗有限公司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2FAB28D7" w14:textId="0076D5FB" w:rsidR="0038116C" w:rsidRPr="00D07352" w:rsidRDefault="0038116C" w:rsidP="0038116C">
            <w:pPr>
              <w:jc w:val="right"/>
              <w:rPr>
                <w:sz w:val="15"/>
                <w:szCs w:val="15"/>
              </w:rPr>
            </w:pPr>
            <w:r w:rsidRPr="00D07352">
              <w:rPr>
                <w:rFonts w:hint="eastAsia"/>
                <w:sz w:val="15"/>
                <w:szCs w:val="15"/>
              </w:rPr>
              <w:t>86,858,000.00</w:t>
            </w:r>
          </w:p>
        </w:tc>
        <w:tc>
          <w:tcPr>
            <w:tcW w:w="708" w:type="dxa"/>
            <w:tcBorders>
              <w:top w:val="single" w:sz="4" w:space="0" w:color="auto"/>
              <w:left w:val="single" w:sz="4" w:space="0" w:color="auto"/>
              <w:bottom w:val="single" w:sz="4" w:space="0" w:color="auto"/>
              <w:right w:val="single" w:sz="4" w:space="0" w:color="auto"/>
            </w:tcBorders>
            <w:vAlign w:val="center"/>
          </w:tcPr>
          <w:p w14:paraId="544A888F"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4A65C897" w14:textId="0DE0077B" w:rsidR="0038116C" w:rsidRPr="0038116C" w:rsidRDefault="0038116C" w:rsidP="0038116C">
            <w:pPr>
              <w:jc w:val="right"/>
              <w:rPr>
                <w:bCs/>
                <w:sz w:val="15"/>
                <w:szCs w:val="15"/>
              </w:rPr>
            </w:pPr>
            <w:r w:rsidRPr="0038116C">
              <w:rPr>
                <w:rFonts w:ascii="宋体" w:hAnsi="宋体" w:hint="eastAsia"/>
                <w:bCs/>
                <w:sz w:val="15"/>
                <w:szCs w:val="15"/>
              </w:rPr>
              <w:t>33,142,000.00</w:t>
            </w:r>
          </w:p>
        </w:tc>
        <w:tc>
          <w:tcPr>
            <w:tcW w:w="704" w:type="dxa"/>
            <w:tcBorders>
              <w:top w:val="single" w:sz="4" w:space="0" w:color="auto"/>
              <w:left w:val="single" w:sz="4" w:space="0" w:color="auto"/>
              <w:bottom w:val="single" w:sz="4" w:space="0" w:color="auto"/>
              <w:right w:val="single" w:sz="4" w:space="0" w:color="auto"/>
            </w:tcBorders>
            <w:vAlign w:val="center"/>
          </w:tcPr>
          <w:p w14:paraId="3DCD1F40"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01349E4A"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5AA92DA9"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27498FC1" w14:textId="567ED205" w:rsidR="0038116C" w:rsidRDefault="0038116C" w:rsidP="0038116C">
            <w:pPr>
              <w:jc w:val="right"/>
            </w:pPr>
            <w:r>
              <w:rPr>
                <w:rFonts w:ascii="宋体" w:hAnsi="宋体" w:hint="eastAsia"/>
                <w:sz w:val="18"/>
                <w:szCs w:val="18"/>
              </w:rPr>
              <w:t>120,000,000.00</w:t>
            </w:r>
          </w:p>
        </w:tc>
        <w:tc>
          <w:tcPr>
            <w:tcW w:w="1838" w:type="dxa"/>
            <w:tcBorders>
              <w:top w:val="single" w:sz="4" w:space="0" w:color="auto"/>
              <w:left w:val="single" w:sz="4" w:space="0" w:color="auto"/>
              <w:bottom w:val="single" w:sz="4" w:space="0" w:color="auto"/>
              <w:right w:val="single" w:sz="4" w:space="0" w:color="auto"/>
            </w:tcBorders>
            <w:vAlign w:val="center"/>
          </w:tcPr>
          <w:p w14:paraId="4C1C9882" w14:textId="77777777" w:rsidR="0038116C" w:rsidRDefault="0038116C" w:rsidP="0038116C">
            <w:pPr>
              <w:jc w:val="right"/>
            </w:pPr>
          </w:p>
        </w:tc>
      </w:tr>
      <w:tr w:rsidR="0038116C" w14:paraId="3255DC2D"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62331BD3" w14:textId="406BC6E2" w:rsidR="0038116C" w:rsidRPr="00D07352" w:rsidRDefault="0038116C" w:rsidP="0038116C">
            <w:pPr>
              <w:rPr>
                <w:sz w:val="15"/>
                <w:szCs w:val="15"/>
              </w:rPr>
            </w:pPr>
            <w:r w:rsidRPr="0038116C">
              <w:rPr>
                <w:rFonts w:hint="eastAsia"/>
                <w:sz w:val="15"/>
                <w:szCs w:val="15"/>
              </w:rPr>
              <w:t>青岛家盛水产有限公司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5DBF666F" w14:textId="77777777" w:rsidR="0038116C" w:rsidRPr="00D07352" w:rsidRDefault="0038116C" w:rsidP="0038116C">
            <w:pPr>
              <w:jc w:val="right"/>
              <w:rPr>
                <w:sz w:val="15"/>
                <w:szCs w:val="15"/>
              </w:rPr>
            </w:pPr>
          </w:p>
        </w:tc>
        <w:tc>
          <w:tcPr>
            <w:tcW w:w="708" w:type="dxa"/>
            <w:tcBorders>
              <w:top w:val="single" w:sz="4" w:space="0" w:color="auto"/>
              <w:left w:val="single" w:sz="4" w:space="0" w:color="auto"/>
              <w:bottom w:val="single" w:sz="4" w:space="0" w:color="auto"/>
              <w:right w:val="single" w:sz="4" w:space="0" w:color="auto"/>
            </w:tcBorders>
            <w:vAlign w:val="center"/>
          </w:tcPr>
          <w:p w14:paraId="12C9A909"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5D6689A5" w14:textId="668BBCBE" w:rsidR="0038116C" w:rsidRPr="0038116C" w:rsidRDefault="0038116C" w:rsidP="0038116C">
            <w:pPr>
              <w:jc w:val="right"/>
              <w:rPr>
                <w:bCs/>
                <w:sz w:val="15"/>
                <w:szCs w:val="15"/>
              </w:rPr>
            </w:pPr>
            <w:r w:rsidRPr="0038116C">
              <w:rPr>
                <w:rFonts w:ascii="宋体" w:hAnsi="宋体" w:hint="eastAsia"/>
                <w:bCs/>
                <w:sz w:val="15"/>
                <w:szCs w:val="15"/>
              </w:rPr>
              <w:t>5,000,000.00</w:t>
            </w:r>
          </w:p>
        </w:tc>
        <w:tc>
          <w:tcPr>
            <w:tcW w:w="704" w:type="dxa"/>
            <w:tcBorders>
              <w:top w:val="single" w:sz="4" w:space="0" w:color="auto"/>
              <w:left w:val="single" w:sz="4" w:space="0" w:color="auto"/>
              <w:bottom w:val="single" w:sz="4" w:space="0" w:color="auto"/>
              <w:right w:val="single" w:sz="4" w:space="0" w:color="auto"/>
            </w:tcBorders>
            <w:vAlign w:val="center"/>
          </w:tcPr>
          <w:p w14:paraId="41BB74CE"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4F7CD1F6"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028F9D04"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5A876357" w14:textId="5A4BE00C" w:rsidR="0038116C" w:rsidRDefault="0038116C" w:rsidP="0038116C">
            <w:pPr>
              <w:jc w:val="right"/>
            </w:pPr>
            <w:r>
              <w:rPr>
                <w:rFonts w:ascii="宋体" w:hAnsi="宋体" w:hint="eastAsia"/>
                <w:bCs/>
                <w:sz w:val="18"/>
                <w:szCs w:val="18"/>
              </w:rPr>
              <w:t>5,000,000.00</w:t>
            </w:r>
          </w:p>
        </w:tc>
        <w:tc>
          <w:tcPr>
            <w:tcW w:w="1838" w:type="dxa"/>
            <w:tcBorders>
              <w:top w:val="single" w:sz="4" w:space="0" w:color="auto"/>
              <w:left w:val="single" w:sz="4" w:space="0" w:color="auto"/>
              <w:bottom w:val="single" w:sz="4" w:space="0" w:color="auto"/>
              <w:right w:val="single" w:sz="4" w:space="0" w:color="auto"/>
            </w:tcBorders>
            <w:vAlign w:val="center"/>
          </w:tcPr>
          <w:p w14:paraId="16FAE5FD" w14:textId="77777777" w:rsidR="0038116C" w:rsidRDefault="0038116C" w:rsidP="0038116C">
            <w:pPr>
              <w:jc w:val="right"/>
            </w:pPr>
          </w:p>
        </w:tc>
      </w:tr>
      <w:tr w:rsidR="0038116C" w14:paraId="2FB47614" w14:textId="77777777" w:rsidTr="00110352">
        <w:tc>
          <w:tcPr>
            <w:tcW w:w="2127" w:type="dxa"/>
            <w:tcBorders>
              <w:top w:val="single" w:sz="4" w:space="0" w:color="auto"/>
              <w:left w:val="single" w:sz="4" w:space="0" w:color="auto"/>
              <w:bottom w:val="single" w:sz="4" w:space="0" w:color="auto"/>
              <w:right w:val="single" w:sz="4" w:space="0" w:color="auto"/>
            </w:tcBorders>
            <w:vAlign w:val="center"/>
          </w:tcPr>
          <w:p w14:paraId="29C66E43" w14:textId="77777777" w:rsidR="0038116C" w:rsidRPr="00D07352" w:rsidRDefault="0038116C" w:rsidP="0038116C">
            <w:pPr>
              <w:jc w:val="center"/>
              <w:rPr>
                <w:sz w:val="15"/>
                <w:szCs w:val="15"/>
              </w:rPr>
            </w:pPr>
            <w:r w:rsidRPr="00D07352">
              <w:rPr>
                <w:rFonts w:hint="eastAsia"/>
                <w:sz w:val="15"/>
                <w:szCs w:val="15"/>
              </w:rPr>
              <w:t>合计</w:t>
            </w:r>
          </w:p>
        </w:tc>
        <w:tc>
          <w:tcPr>
            <w:tcW w:w="1275" w:type="dxa"/>
            <w:tcBorders>
              <w:top w:val="single" w:sz="4" w:space="0" w:color="auto"/>
              <w:left w:val="single" w:sz="4" w:space="0" w:color="auto"/>
              <w:bottom w:val="single" w:sz="4" w:space="0" w:color="auto"/>
              <w:right w:val="single" w:sz="4" w:space="0" w:color="auto"/>
            </w:tcBorders>
            <w:vAlign w:val="center"/>
          </w:tcPr>
          <w:p w14:paraId="3C80C81F" w14:textId="69FBBF25" w:rsidR="0038116C" w:rsidRPr="00D07352" w:rsidRDefault="0038116C" w:rsidP="0038116C">
            <w:pPr>
              <w:jc w:val="right"/>
              <w:rPr>
                <w:sz w:val="15"/>
                <w:szCs w:val="15"/>
              </w:rPr>
            </w:pPr>
            <w:r w:rsidRPr="00D07352">
              <w:rPr>
                <w:rFonts w:hint="eastAsia"/>
                <w:sz w:val="15"/>
                <w:szCs w:val="15"/>
              </w:rPr>
              <w:t>673,812,471.96</w:t>
            </w:r>
          </w:p>
        </w:tc>
        <w:tc>
          <w:tcPr>
            <w:tcW w:w="708" w:type="dxa"/>
            <w:tcBorders>
              <w:top w:val="single" w:sz="4" w:space="0" w:color="auto"/>
              <w:left w:val="single" w:sz="4" w:space="0" w:color="auto"/>
              <w:bottom w:val="single" w:sz="4" w:space="0" w:color="auto"/>
              <w:right w:val="single" w:sz="4" w:space="0" w:color="auto"/>
            </w:tcBorders>
            <w:vAlign w:val="center"/>
          </w:tcPr>
          <w:p w14:paraId="338A278D" w14:textId="77777777" w:rsidR="0038116C" w:rsidRDefault="0038116C" w:rsidP="0038116C">
            <w:pPr>
              <w:jc w:val="right"/>
            </w:pPr>
          </w:p>
        </w:tc>
        <w:tc>
          <w:tcPr>
            <w:tcW w:w="1277" w:type="dxa"/>
            <w:tcBorders>
              <w:top w:val="single" w:sz="4" w:space="0" w:color="auto"/>
              <w:left w:val="single" w:sz="4" w:space="0" w:color="auto"/>
              <w:bottom w:val="single" w:sz="4" w:space="0" w:color="auto"/>
              <w:right w:val="single" w:sz="4" w:space="0" w:color="auto"/>
            </w:tcBorders>
            <w:vAlign w:val="center"/>
          </w:tcPr>
          <w:p w14:paraId="561C2157" w14:textId="19D4B4AB" w:rsidR="0038116C" w:rsidRPr="0038116C" w:rsidRDefault="0038116C" w:rsidP="0038116C">
            <w:pPr>
              <w:jc w:val="right"/>
              <w:rPr>
                <w:bCs/>
                <w:sz w:val="15"/>
                <w:szCs w:val="15"/>
              </w:rPr>
            </w:pPr>
            <w:r w:rsidRPr="0038116C">
              <w:rPr>
                <w:rFonts w:ascii="宋体" w:hAnsi="宋体" w:hint="eastAsia"/>
                <w:bCs/>
                <w:sz w:val="15"/>
                <w:szCs w:val="15"/>
              </w:rPr>
              <w:t>38,142,000.00</w:t>
            </w:r>
          </w:p>
        </w:tc>
        <w:tc>
          <w:tcPr>
            <w:tcW w:w="704" w:type="dxa"/>
            <w:tcBorders>
              <w:top w:val="single" w:sz="4" w:space="0" w:color="auto"/>
              <w:left w:val="single" w:sz="4" w:space="0" w:color="auto"/>
              <w:bottom w:val="single" w:sz="4" w:space="0" w:color="auto"/>
              <w:right w:val="single" w:sz="4" w:space="0" w:color="auto"/>
            </w:tcBorders>
            <w:vAlign w:val="center"/>
          </w:tcPr>
          <w:p w14:paraId="1037EDA3" w14:textId="77777777" w:rsidR="0038116C" w:rsidRDefault="0038116C" w:rsidP="0038116C">
            <w:pPr>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4CA43053" w14:textId="77777777" w:rsidR="0038116C" w:rsidRDefault="0038116C" w:rsidP="0038116C">
            <w:pPr>
              <w:jc w:val="right"/>
            </w:pPr>
          </w:p>
        </w:tc>
        <w:tc>
          <w:tcPr>
            <w:tcW w:w="458" w:type="dxa"/>
            <w:tcBorders>
              <w:top w:val="single" w:sz="4" w:space="0" w:color="auto"/>
              <w:left w:val="single" w:sz="4" w:space="0" w:color="auto"/>
              <w:bottom w:val="single" w:sz="4" w:space="0" w:color="auto"/>
              <w:right w:val="single" w:sz="4" w:space="0" w:color="auto"/>
            </w:tcBorders>
            <w:vAlign w:val="center"/>
          </w:tcPr>
          <w:p w14:paraId="51DEBD23" w14:textId="77777777" w:rsidR="0038116C" w:rsidRDefault="0038116C" w:rsidP="0038116C">
            <w:pPr>
              <w:jc w:val="right"/>
            </w:pPr>
          </w:p>
        </w:tc>
        <w:tc>
          <w:tcPr>
            <w:tcW w:w="1564" w:type="dxa"/>
            <w:tcBorders>
              <w:top w:val="single" w:sz="4" w:space="0" w:color="auto"/>
              <w:left w:val="single" w:sz="4" w:space="0" w:color="auto"/>
              <w:bottom w:val="single" w:sz="4" w:space="0" w:color="auto"/>
              <w:right w:val="single" w:sz="4" w:space="0" w:color="auto"/>
            </w:tcBorders>
            <w:vAlign w:val="center"/>
          </w:tcPr>
          <w:p w14:paraId="690AD183" w14:textId="2BDF1FE6" w:rsidR="0038116C" w:rsidRPr="0038116C" w:rsidRDefault="0038116C" w:rsidP="0038116C">
            <w:pPr>
              <w:jc w:val="right"/>
            </w:pPr>
            <w:r w:rsidRPr="0038116C">
              <w:rPr>
                <w:rFonts w:ascii="宋体" w:hAnsi="宋体" w:hint="eastAsia"/>
                <w:sz w:val="18"/>
                <w:szCs w:val="18"/>
              </w:rPr>
              <w:t>711,954,471.96</w:t>
            </w:r>
          </w:p>
        </w:tc>
        <w:tc>
          <w:tcPr>
            <w:tcW w:w="1838" w:type="dxa"/>
            <w:tcBorders>
              <w:top w:val="single" w:sz="4" w:space="0" w:color="auto"/>
              <w:left w:val="single" w:sz="4" w:space="0" w:color="auto"/>
              <w:bottom w:val="single" w:sz="4" w:space="0" w:color="auto"/>
              <w:right w:val="single" w:sz="4" w:space="0" w:color="auto"/>
            </w:tcBorders>
            <w:vAlign w:val="center"/>
          </w:tcPr>
          <w:p w14:paraId="5F147AB6" w14:textId="77777777" w:rsidR="0038116C" w:rsidRDefault="0038116C" w:rsidP="0038116C">
            <w:pPr>
              <w:jc w:val="right"/>
            </w:pPr>
          </w:p>
        </w:tc>
      </w:tr>
    </w:tbl>
    <w:p w14:paraId="3922AE90" w14:textId="77777777" w:rsidR="0015090D" w:rsidRDefault="0015090D"/>
    <w:bookmarkEnd w:id="427"/>
    <w:p w14:paraId="028FA73A" w14:textId="77777777" w:rsidR="0015090D" w:rsidRDefault="0015090D"/>
    <w:p w14:paraId="5C0F1889" w14:textId="77777777" w:rsidR="0015090D" w:rsidRDefault="00022476">
      <w:pPr>
        <w:pStyle w:val="4"/>
        <w:numPr>
          <w:ilvl w:val="0"/>
          <w:numId w:val="94"/>
        </w:numPr>
        <w:rPr>
          <w:rFonts w:hint="eastAsia"/>
        </w:rPr>
      </w:pPr>
      <w:r>
        <w:rPr>
          <w:rFonts w:hint="eastAsia"/>
        </w:rPr>
        <w:t>对联营、合营企业投资</w:t>
      </w:r>
    </w:p>
    <w:sdt>
      <w:sdtPr>
        <w:alias w:val="是否适用：母公司对联营、合营企业投资[双击切换]"/>
        <w:tag w:val="_GBC_2e4760cb979247e69579530b3868e897"/>
        <w:id w:val="1605841923"/>
        <w:placeholder>
          <w:docPart w:val="GBC22222222222222222222222222222"/>
        </w:placeholder>
      </w:sdtPr>
      <w:sdtContent>
        <w:p w14:paraId="66DB1DF3" w14:textId="235BA8A0" w:rsidR="0015090D" w:rsidRDefault="00022476" w:rsidP="00D07352">
          <w:r>
            <w:rPr>
              <w:rFonts w:ascii="宋体" w:hAnsi="宋体"/>
            </w:rPr>
            <w:fldChar w:fldCharType="begin"/>
          </w:r>
          <w:r w:rsidR="00D0735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D07352">
            <w:rPr>
              <w:rFonts w:ascii="宋体" w:hAnsi="宋体" w:hint="eastAsia"/>
            </w:rPr>
            <w:instrText xml:space="preserve"> MACROBUTTON  SnrToggleCheckbox √不适用 </w:instrText>
          </w:r>
          <w:r>
            <w:rPr>
              <w:rFonts w:ascii="宋体" w:hAnsi="宋体"/>
            </w:rPr>
            <w:fldChar w:fldCharType="end"/>
          </w:r>
        </w:p>
      </w:sdtContent>
    </w:sdt>
    <w:p w14:paraId="31290F57" w14:textId="77777777" w:rsidR="00D07352" w:rsidRDefault="00D07352" w:rsidP="00D07352"/>
    <w:p w14:paraId="7F18E311" w14:textId="77777777" w:rsidR="0015090D" w:rsidRDefault="00022476">
      <w:pPr>
        <w:pStyle w:val="4"/>
        <w:numPr>
          <w:ilvl w:val="0"/>
          <w:numId w:val="115"/>
        </w:numPr>
        <w:rPr>
          <w:rFonts w:hint="eastAsia"/>
        </w:rPr>
      </w:pPr>
      <w:bookmarkStart w:id="428" w:name="_Hlk155165896"/>
      <w:r>
        <w:rPr>
          <w:rFonts w:hint="eastAsia"/>
        </w:rPr>
        <w:t>长期股权投资的减值测试情况</w:t>
      </w:r>
    </w:p>
    <w:sdt>
      <w:sdtPr>
        <w:alias w:val="是否适用：减值测试情况[双击切换]"/>
        <w:tag w:val="_GBC_99f575f7d43c4e27846e49ee35c9e10f"/>
        <w:id w:val="1520126255"/>
        <w:placeholder>
          <w:docPart w:val="GBC22222222222222222222222222222"/>
        </w:placeholder>
      </w:sdtPr>
      <w:sdtContent>
        <w:p w14:paraId="78CC03AD" w14:textId="092560E4" w:rsidR="00D07352" w:rsidRDefault="00022476" w:rsidP="00D07352">
          <w:r>
            <w:rPr>
              <w:rFonts w:ascii="宋体" w:hAnsi="宋体"/>
            </w:rPr>
            <w:fldChar w:fldCharType="begin"/>
          </w:r>
          <w:r w:rsidR="00D07352">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07352">
            <w:rPr>
              <w:rFonts w:ascii="宋体" w:hAnsi="宋体" w:hint="eastAsia"/>
            </w:rPr>
            <w:instrText xml:space="preserve"> MACROBUTTON  SnrToggleCheckbox √不适用 </w:instrText>
          </w:r>
          <w:r>
            <w:rPr>
              <w:rFonts w:ascii="宋体" w:hAnsi="宋体"/>
            </w:rPr>
            <w:fldChar w:fldCharType="end"/>
          </w:r>
        </w:p>
      </w:sdtContent>
    </w:sdt>
    <w:p w14:paraId="7A58C931" w14:textId="0BBB470C" w:rsidR="0015090D" w:rsidRDefault="0015090D"/>
    <w:bookmarkEnd w:id="428"/>
    <w:p w14:paraId="3B2B64DF" w14:textId="77777777" w:rsidR="0015090D" w:rsidRDefault="0015090D"/>
    <w:p w14:paraId="0AC99376" w14:textId="77777777" w:rsidR="0015090D" w:rsidRDefault="00022476">
      <w:r>
        <w:rPr>
          <w:rFonts w:hint="eastAsia"/>
        </w:rPr>
        <w:t>其他说明：</w:t>
      </w:r>
    </w:p>
    <w:sdt>
      <w:sdtPr>
        <w:rPr>
          <w:rFonts w:hint="eastAsia"/>
        </w:rPr>
        <w:alias w:val="长期股权投资的说明"/>
        <w:tag w:val="_GBC_938f2ac679ca480c83553ff73f8b80b6"/>
        <w:id w:val="-1736469861"/>
        <w:placeholder>
          <w:docPart w:val="GBC22222222222222222222222222222"/>
        </w:placeholder>
      </w:sdtPr>
      <w:sdtContent>
        <w:p w14:paraId="722ABE2D" w14:textId="61156AB7" w:rsidR="0015090D" w:rsidRDefault="00D07352">
          <w:r>
            <w:rPr>
              <w:rFonts w:hint="eastAsia"/>
            </w:rPr>
            <w:t>无</w:t>
          </w:r>
        </w:p>
      </w:sdtContent>
    </w:sdt>
    <w:p w14:paraId="6CCEB9E8" w14:textId="77777777" w:rsidR="0015090D" w:rsidRDefault="0015090D"/>
    <w:p w14:paraId="51BEF955" w14:textId="77777777" w:rsidR="0015090D" w:rsidRDefault="00022476">
      <w:pPr>
        <w:pStyle w:val="3"/>
        <w:numPr>
          <w:ilvl w:val="0"/>
          <w:numId w:val="55"/>
        </w:numPr>
      </w:pPr>
      <w:r>
        <w:rPr>
          <w:rFonts w:hint="eastAsia"/>
        </w:rPr>
        <w:t>营业收入和营业成本</w:t>
      </w:r>
    </w:p>
    <w:p w14:paraId="26701C0E" w14:textId="77777777" w:rsidR="0015090D" w:rsidRDefault="00022476">
      <w:pPr>
        <w:pStyle w:val="4"/>
        <w:numPr>
          <w:ilvl w:val="0"/>
          <w:numId w:val="98"/>
        </w:numPr>
        <w:rPr>
          <w:rFonts w:hint="eastAsia"/>
        </w:r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47810366"/>
        <w:placeholder>
          <w:docPart w:val="GBC22222222222222222222222222222"/>
        </w:placeholder>
      </w:sdtPr>
      <w:sdtContent>
        <w:p w14:paraId="35F10753" w14:textId="77777777" w:rsidR="0015090D" w:rsidRDefault="00022476">
          <w:pPr>
            <w:pStyle w:val="ac"/>
            <w:ind w:firstLineChars="0" w:firstLine="0"/>
            <w:jc w:val="left"/>
            <w:rPr>
              <w:rFonts w:ascii="宋体" w:hAnsi="宋体" w:hint="eastAsia"/>
              <w:bCs/>
              <w:szCs w:val="21"/>
            </w:rPr>
          </w:pPr>
          <w:r>
            <w:rPr>
              <w:rFonts w:ascii="宋体" w:hAnsi="宋体"/>
              <w:bCs/>
              <w:szCs w:val="21"/>
            </w:rPr>
            <w:fldChar w:fldCharType="begin"/>
          </w:r>
          <w:r>
            <w:rPr>
              <w:rFonts w:ascii="宋体" w:hAnsi="宋体"/>
              <w:bCs/>
              <w:szCs w:val="21"/>
            </w:rPr>
            <w:instrText xml:space="preserve"> </w:instrText>
          </w:r>
          <w:r>
            <w:rPr>
              <w:rFonts w:ascii="宋体" w:hAnsi="宋体" w:hint="eastAsia"/>
              <w:bCs/>
              <w:szCs w:val="21"/>
            </w:rPr>
            <w:instrText xml:space="preserve">MACROBUTTON  SnrToggleCheckbox √适用 </w:instrText>
          </w:r>
          <w:r>
            <w:rPr>
              <w:rFonts w:ascii="宋体" w:hAnsi="宋体"/>
              <w:bCs/>
              <w:szCs w:val="21"/>
            </w:rPr>
            <w:instrText xml:space="preserve">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14:paraId="7AB2C481" w14:textId="77777777" w:rsidR="0015090D" w:rsidRDefault="00022476">
      <w:pPr>
        <w:pStyle w:val="ac"/>
        <w:ind w:firstLineChars="0" w:firstLine="0"/>
        <w:jc w:val="right"/>
        <w:rPr>
          <w:rFonts w:ascii="宋体" w:hAnsi="宋体" w:hint="eastAsia"/>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2440622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20834342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6"/>
        <w:gridCol w:w="1665"/>
        <w:gridCol w:w="1734"/>
        <w:gridCol w:w="1701"/>
      </w:tblGrid>
      <w:tr w:rsidR="0015090D" w:rsidRPr="00AE4838" w14:paraId="591A22AB" w14:textId="77777777" w:rsidTr="00F47D39">
        <w:sdt>
          <w:sdtPr>
            <w:tag w:val="_PLD_03d52d676cf8435a8f7a530f92cd7617"/>
            <w:id w:val="589435719"/>
          </w:sdtPr>
          <w:sdtContent>
            <w:tc>
              <w:tcPr>
                <w:tcW w:w="2660" w:type="dxa"/>
                <w:vMerge w:val="restart"/>
                <w:tcBorders>
                  <w:top w:val="single" w:sz="4" w:space="0" w:color="auto"/>
                  <w:left w:val="single" w:sz="4" w:space="0" w:color="auto"/>
                  <w:right w:val="single" w:sz="4" w:space="0" w:color="auto"/>
                </w:tcBorders>
                <w:vAlign w:val="center"/>
              </w:tcPr>
              <w:p w14:paraId="37298266" w14:textId="77777777" w:rsidR="0015090D" w:rsidRPr="00AE4838" w:rsidRDefault="00022476">
                <w:pPr>
                  <w:jc w:val="center"/>
                </w:pPr>
                <w:r w:rsidRPr="00AE4838">
                  <w:rPr>
                    <w:rFonts w:hint="eastAsia"/>
                  </w:rPr>
                  <w:t>项目</w:t>
                </w:r>
              </w:p>
            </w:tc>
          </w:sdtContent>
        </w:sdt>
        <w:sdt>
          <w:sdtPr>
            <w:tag w:val="_PLD_32b5faadfe0b45d19044be5526af3c2d"/>
            <w:id w:val="-982542240"/>
          </w:sdtPr>
          <w:sdtContent>
            <w:tc>
              <w:tcPr>
                <w:tcW w:w="3511" w:type="dxa"/>
                <w:gridSpan w:val="2"/>
                <w:tcBorders>
                  <w:top w:val="single" w:sz="4" w:space="0" w:color="auto"/>
                  <w:left w:val="single" w:sz="4" w:space="0" w:color="auto"/>
                  <w:bottom w:val="single" w:sz="4" w:space="0" w:color="auto"/>
                  <w:right w:val="single" w:sz="4" w:space="0" w:color="auto"/>
                </w:tcBorders>
                <w:vAlign w:val="center"/>
              </w:tcPr>
              <w:p w14:paraId="4E7C4E82" w14:textId="77777777" w:rsidR="0015090D" w:rsidRPr="00AE4838" w:rsidRDefault="00022476">
                <w:pPr>
                  <w:jc w:val="center"/>
                </w:pPr>
                <w:r w:rsidRPr="00AE4838">
                  <w:rPr>
                    <w:rFonts w:hint="eastAsia"/>
                  </w:rPr>
                  <w:t>本期发生额</w:t>
                </w:r>
              </w:p>
            </w:tc>
          </w:sdtContent>
        </w:sdt>
        <w:sdt>
          <w:sdtPr>
            <w:tag w:val="_PLD_5e3b95dc7e564cbabd77bf88c8a43781"/>
            <w:id w:val="19976389"/>
          </w:sdtPr>
          <w:sdtContent>
            <w:tc>
              <w:tcPr>
                <w:tcW w:w="3435" w:type="dxa"/>
                <w:gridSpan w:val="2"/>
                <w:tcBorders>
                  <w:top w:val="single" w:sz="4" w:space="0" w:color="auto"/>
                  <w:left w:val="single" w:sz="4" w:space="0" w:color="auto"/>
                  <w:bottom w:val="single" w:sz="4" w:space="0" w:color="auto"/>
                  <w:right w:val="single" w:sz="4" w:space="0" w:color="auto"/>
                </w:tcBorders>
                <w:vAlign w:val="center"/>
              </w:tcPr>
              <w:p w14:paraId="11DCA7B2" w14:textId="77777777" w:rsidR="0015090D" w:rsidRPr="00AE4838" w:rsidRDefault="00022476">
                <w:pPr>
                  <w:jc w:val="center"/>
                </w:pPr>
                <w:r w:rsidRPr="00AE4838">
                  <w:rPr>
                    <w:rFonts w:hint="eastAsia"/>
                  </w:rPr>
                  <w:t>上期发生额</w:t>
                </w:r>
              </w:p>
            </w:tc>
          </w:sdtContent>
        </w:sdt>
      </w:tr>
      <w:tr w:rsidR="0015090D" w:rsidRPr="00AE4838" w14:paraId="79930F42" w14:textId="77777777" w:rsidTr="00F47D39">
        <w:tc>
          <w:tcPr>
            <w:tcW w:w="2660" w:type="dxa"/>
            <w:vMerge/>
            <w:tcBorders>
              <w:left w:val="single" w:sz="4" w:space="0" w:color="auto"/>
              <w:bottom w:val="single" w:sz="4" w:space="0" w:color="auto"/>
              <w:right w:val="single" w:sz="4" w:space="0" w:color="auto"/>
            </w:tcBorders>
            <w:vAlign w:val="center"/>
          </w:tcPr>
          <w:p w14:paraId="5AB0CD24" w14:textId="77777777" w:rsidR="0015090D" w:rsidRPr="00AE4838" w:rsidRDefault="0015090D">
            <w:pPr>
              <w:jc w:val="center"/>
            </w:pPr>
          </w:p>
        </w:tc>
        <w:sdt>
          <w:sdtPr>
            <w:tag w:val="_PLD_35d68e9def174e9fb111f9c26dc6e586"/>
            <w:id w:val="-1937056848"/>
          </w:sdtPr>
          <w:sdtContent>
            <w:tc>
              <w:tcPr>
                <w:tcW w:w="1846" w:type="dxa"/>
                <w:tcBorders>
                  <w:top w:val="single" w:sz="4" w:space="0" w:color="auto"/>
                  <w:left w:val="single" w:sz="4" w:space="0" w:color="auto"/>
                  <w:bottom w:val="single" w:sz="4" w:space="0" w:color="auto"/>
                  <w:right w:val="single" w:sz="4" w:space="0" w:color="auto"/>
                </w:tcBorders>
                <w:vAlign w:val="center"/>
              </w:tcPr>
              <w:p w14:paraId="4BBAC1CF" w14:textId="77777777" w:rsidR="0015090D" w:rsidRPr="00AE4838" w:rsidRDefault="00022476">
                <w:pPr>
                  <w:jc w:val="center"/>
                </w:pPr>
                <w:r w:rsidRPr="00AE4838">
                  <w:rPr>
                    <w:rFonts w:hint="eastAsia"/>
                  </w:rPr>
                  <w:t>收入</w:t>
                </w:r>
              </w:p>
            </w:tc>
          </w:sdtContent>
        </w:sdt>
        <w:sdt>
          <w:sdtPr>
            <w:tag w:val="_PLD_bca4c40811a6455bb6f684093a6c0c7d"/>
            <w:id w:val="1410348438"/>
          </w:sdtPr>
          <w:sdtContent>
            <w:tc>
              <w:tcPr>
                <w:tcW w:w="1665" w:type="dxa"/>
                <w:tcBorders>
                  <w:top w:val="single" w:sz="4" w:space="0" w:color="auto"/>
                  <w:left w:val="single" w:sz="4" w:space="0" w:color="auto"/>
                  <w:bottom w:val="single" w:sz="4" w:space="0" w:color="auto"/>
                  <w:right w:val="single" w:sz="4" w:space="0" w:color="auto"/>
                </w:tcBorders>
                <w:vAlign w:val="center"/>
              </w:tcPr>
              <w:p w14:paraId="56A9F2F9" w14:textId="77777777" w:rsidR="0015090D" w:rsidRPr="00AE4838" w:rsidRDefault="00022476">
                <w:pPr>
                  <w:jc w:val="center"/>
                </w:pPr>
                <w:r w:rsidRPr="00AE4838">
                  <w:rPr>
                    <w:rFonts w:hint="eastAsia"/>
                  </w:rPr>
                  <w:t>成本</w:t>
                </w:r>
              </w:p>
            </w:tc>
          </w:sdtContent>
        </w:sdt>
        <w:sdt>
          <w:sdtPr>
            <w:tag w:val="_PLD_913bf231029842ff9aedaf2297b238c1"/>
            <w:id w:val="221485524"/>
          </w:sdtPr>
          <w:sdtContent>
            <w:tc>
              <w:tcPr>
                <w:tcW w:w="1734" w:type="dxa"/>
                <w:tcBorders>
                  <w:top w:val="single" w:sz="4" w:space="0" w:color="auto"/>
                  <w:left w:val="single" w:sz="4" w:space="0" w:color="auto"/>
                  <w:bottom w:val="single" w:sz="4" w:space="0" w:color="auto"/>
                  <w:right w:val="single" w:sz="4" w:space="0" w:color="auto"/>
                </w:tcBorders>
                <w:vAlign w:val="center"/>
              </w:tcPr>
              <w:p w14:paraId="50DB0CF4" w14:textId="77777777" w:rsidR="0015090D" w:rsidRPr="00AE4838" w:rsidRDefault="00022476">
                <w:pPr>
                  <w:jc w:val="center"/>
                </w:pPr>
                <w:r w:rsidRPr="00AE4838">
                  <w:rPr>
                    <w:rFonts w:hint="eastAsia"/>
                  </w:rPr>
                  <w:t>收入</w:t>
                </w:r>
              </w:p>
            </w:tc>
          </w:sdtContent>
        </w:sdt>
        <w:sdt>
          <w:sdtPr>
            <w:tag w:val="_PLD_f626f406150145439510a3b7f1a71e39"/>
            <w:id w:val="-855198425"/>
          </w:sdtPr>
          <w:sdtContent>
            <w:tc>
              <w:tcPr>
                <w:tcW w:w="1701" w:type="dxa"/>
                <w:tcBorders>
                  <w:top w:val="single" w:sz="4" w:space="0" w:color="auto"/>
                  <w:left w:val="single" w:sz="4" w:space="0" w:color="auto"/>
                  <w:bottom w:val="single" w:sz="4" w:space="0" w:color="auto"/>
                  <w:right w:val="single" w:sz="4" w:space="0" w:color="auto"/>
                </w:tcBorders>
                <w:vAlign w:val="center"/>
              </w:tcPr>
              <w:p w14:paraId="7E8CC5F4" w14:textId="77777777" w:rsidR="0015090D" w:rsidRPr="00AE4838" w:rsidRDefault="00022476">
                <w:pPr>
                  <w:jc w:val="center"/>
                </w:pPr>
                <w:r w:rsidRPr="00AE4838">
                  <w:rPr>
                    <w:rFonts w:hint="eastAsia"/>
                  </w:rPr>
                  <w:t>成本</w:t>
                </w:r>
              </w:p>
            </w:tc>
          </w:sdtContent>
        </w:sdt>
      </w:tr>
      <w:tr w:rsidR="00D07352" w:rsidRPr="00AE4838" w14:paraId="5ED5CA4F" w14:textId="77777777" w:rsidTr="00F47D39">
        <w:tc>
          <w:tcPr>
            <w:tcW w:w="2660" w:type="dxa"/>
            <w:tcBorders>
              <w:top w:val="single" w:sz="4" w:space="0" w:color="auto"/>
              <w:left w:val="single" w:sz="4" w:space="0" w:color="auto"/>
              <w:bottom w:val="single" w:sz="4" w:space="0" w:color="auto"/>
              <w:right w:val="single" w:sz="4" w:space="0" w:color="auto"/>
            </w:tcBorders>
            <w:vAlign w:val="center"/>
          </w:tcPr>
          <w:p w14:paraId="19BD4D4A" w14:textId="77777777" w:rsidR="00D07352" w:rsidRPr="00AE4838" w:rsidRDefault="00D07352" w:rsidP="00D07352">
            <w:r w:rsidRPr="00AE4838">
              <w:rPr>
                <w:rFonts w:hint="eastAsia"/>
              </w:rPr>
              <w:t>主营业务</w:t>
            </w:r>
          </w:p>
        </w:tc>
        <w:tc>
          <w:tcPr>
            <w:tcW w:w="1846" w:type="dxa"/>
            <w:tcBorders>
              <w:top w:val="single" w:sz="4" w:space="0" w:color="auto"/>
              <w:left w:val="single" w:sz="4" w:space="0" w:color="auto"/>
              <w:bottom w:val="single" w:sz="4" w:space="0" w:color="auto"/>
              <w:right w:val="single" w:sz="4" w:space="0" w:color="auto"/>
            </w:tcBorders>
            <w:vAlign w:val="center"/>
          </w:tcPr>
          <w:p w14:paraId="0E4AE288" w14:textId="2D187AE8" w:rsidR="00D07352" w:rsidRPr="00AE4838" w:rsidRDefault="00AE4838" w:rsidP="00D07352">
            <w:pPr>
              <w:jc w:val="right"/>
            </w:pPr>
            <w:r w:rsidRPr="00AE4838">
              <w:t>1,046,692,310.79</w:t>
            </w:r>
          </w:p>
        </w:tc>
        <w:tc>
          <w:tcPr>
            <w:tcW w:w="1665" w:type="dxa"/>
            <w:tcBorders>
              <w:top w:val="single" w:sz="4" w:space="0" w:color="auto"/>
              <w:left w:val="single" w:sz="4" w:space="0" w:color="auto"/>
              <w:bottom w:val="single" w:sz="4" w:space="0" w:color="auto"/>
              <w:right w:val="single" w:sz="4" w:space="0" w:color="auto"/>
            </w:tcBorders>
            <w:vAlign w:val="center"/>
          </w:tcPr>
          <w:p w14:paraId="69E13C4B" w14:textId="54BE03EB" w:rsidR="00D07352" w:rsidRPr="005939F3" w:rsidRDefault="00AE4838" w:rsidP="00D07352">
            <w:pPr>
              <w:jc w:val="right"/>
            </w:pPr>
            <w:r w:rsidRPr="005939F3">
              <w:t>803,719,137.16</w:t>
            </w:r>
          </w:p>
        </w:tc>
        <w:tc>
          <w:tcPr>
            <w:tcW w:w="1734" w:type="dxa"/>
            <w:tcBorders>
              <w:top w:val="single" w:sz="4" w:space="0" w:color="auto"/>
              <w:left w:val="single" w:sz="4" w:space="0" w:color="auto"/>
              <w:bottom w:val="single" w:sz="4" w:space="0" w:color="auto"/>
              <w:right w:val="single" w:sz="4" w:space="0" w:color="auto"/>
            </w:tcBorders>
          </w:tcPr>
          <w:p w14:paraId="00D2EEA1" w14:textId="09CB74E6" w:rsidR="00D07352" w:rsidRPr="00AE4838" w:rsidRDefault="00D07352" w:rsidP="00D07352">
            <w:pPr>
              <w:jc w:val="right"/>
            </w:pPr>
            <w:r w:rsidRPr="00AE4838">
              <w:rPr>
                <w:rFonts w:hint="eastAsia"/>
              </w:rPr>
              <w:t>1,042,912,284.52</w:t>
            </w:r>
          </w:p>
        </w:tc>
        <w:tc>
          <w:tcPr>
            <w:tcW w:w="1701" w:type="dxa"/>
            <w:tcBorders>
              <w:top w:val="single" w:sz="4" w:space="0" w:color="auto"/>
              <w:left w:val="single" w:sz="4" w:space="0" w:color="auto"/>
              <w:bottom w:val="single" w:sz="4" w:space="0" w:color="auto"/>
              <w:right w:val="single" w:sz="4" w:space="0" w:color="auto"/>
            </w:tcBorders>
          </w:tcPr>
          <w:p w14:paraId="371940C0" w14:textId="5D505A6B" w:rsidR="00D07352" w:rsidRPr="00AE4838" w:rsidRDefault="00D07352" w:rsidP="00D07352">
            <w:pPr>
              <w:jc w:val="right"/>
            </w:pPr>
            <w:r w:rsidRPr="00AE4838">
              <w:rPr>
                <w:rFonts w:hint="eastAsia"/>
              </w:rPr>
              <w:t>867,393,767.44</w:t>
            </w:r>
          </w:p>
        </w:tc>
      </w:tr>
      <w:tr w:rsidR="00D07352" w14:paraId="6BEC5ECF" w14:textId="77777777" w:rsidTr="00F47D39">
        <w:tc>
          <w:tcPr>
            <w:tcW w:w="2660" w:type="dxa"/>
            <w:tcBorders>
              <w:top w:val="single" w:sz="4" w:space="0" w:color="auto"/>
              <w:left w:val="single" w:sz="4" w:space="0" w:color="auto"/>
              <w:bottom w:val="single" w:sz="4" w:space="0" w:color="auto"/>
              <w:right w:val="single" w:sz="4" w:space="0" w:color="auto"/>
            </w:tcBorders>
            <w:vAlign w:val="center"/>
          </w:tcPr>
          <w:p w14:paraId="4ABF25B8" w14:textId="77777777" w:rsidR="00D07352" w:rsidRDefault="00D07352" w:rsidP="00D07352">
            <w:r>
              <w:rPr>
                <w:rFonts w:hint="eastAsia"/>
              </w:rPr>
              <w:t>其他业务</w:t>
            </w:r>
          </w:p>
        </w:tc>
        <w:tc>
          <w:tcPr>
            <w:tcW w:w="1846" w:type="dxa"/>
            <w:tcBorders>
              <w:top w:val="single" w:sz="4" w:space="0" w:color="auto"/>
              <w:left w:val="single" w:sz="4" w:space="0" w:color="auto"/>
              <w:bottom w:val="single" w:sz="4" w:space="0" w:color="auto"/>
              <w:right w:val="single" w:sz="4" w:space="0" w:color="auto"/>
            </w:tcBorders>
            <w:vAlign w:val="center"/>
          </w:tcPr>
          <w:p w14:paraId="2216E8B3" w14:textId="267BF57A" w:rsidR="00D07352" w:rsidRDefault="00AE4838" w:rsidP="00D07352">
            <w:pPr>
              <w:jc w:val="right"/>
            </w:pPr>
            <w:r>
              <w:t>2,773,271.56</w:t>
            </w:r>
          </w:p>
        </w:tc>
        <w:tc>
          <w:tcPr>
            <w:tcW w:w="1665" w:type="dxa"/>
            <w:tcBorders>
              <w:top w:val="single" w:sz="4" w:space="0" w:color="auto"/>
              <w:left w:val="single" w:sz="4" w:space="0" w:color="auto"/>
              <w:bottom w:val="single" w:sz="4" w:space="0" w:color="auto"/>
              <w:right w:val="single" w:sz="4" w:space="0" w:color="auto"/>
            </w:tcBorders>
            <w:vAlign w:val="center"/>
          </w:tcPr>
          <w:p w14:paraId="63E9E13C" w14:textId="2FBC7180" w:rsidR="00D07352" w:rsidRPr="005939F3" w:rsidRDefault="005939F3" w:rsidP="00D07352">
            <w:pPr>
              <w:jc w:val="right"/>
            </w:pPr>
            <w:r w:rsidRPr="005939F3">
              <w:t>334,012.70</w:t>
            </w:r>
          </w:p>
        </w:tc>
        <w:tc>
          <w:tcPr>
            <w:tcW w:w="1734" w:type="dxa"/>
            <w:tcBorders>
              <w:top w:val="single" w:sz="4" w:space="0" w:color="auto"/>
              <w:left w:val="single" w:sz="4" w:space="0" w:color="auto"/>
              <w:bottom w:val="single" w:sz="4" w:space="0" w:color="auto"/>
              <w:right w:val="single" w:sz="4" w:space="0" w:color="auto"/>
            </w:tcBorders>
          </w:tcPr>
          <w:p w14:paraId="1E729C35" w14:textId="6EA9A3EB" w:rsidR="00D07352" w:rsidRDefault="00D07352" w:rsidP="00D07352">
            <w:pPr>
              <w:jc w:val="right"/>
            </w:pPr>
            <w:r>
              <w:rPr>
                <w:rFonts w:hint="eastAsia"/>
              </w:rPr>
              <w:t>2,670,447.89</w:t>
            </w:r>
          </w:p>
        </w:tc>
        <w:tc>
          <w:tcPr>
            <w:tcW w:w="1701" w:type="dxa"/>
            <w:tcBorders>
              <w:top w:val="single" w:sz="4" w:space="0" w:color="auto"/>
              <w:left w:val="single" w:sz="4" w:space="0" w:color="auto"/>
              <w:bottom w:val="single" w:sz="4" w:space="0" w:color="auto"/>
              <w:right w:val="single" w:sz="4" w:space="0" w:color="auto"/>
            </w:tcBorders>
          </w:tcPr>
          <w:p w14:paraId="2DDF55D4" w14:textId="7D026188" w:rsidR="00D07352" w:rsidRDefault="00D07352" w:rsidP="00D07352">
            <w:pPr>
              <w:jc w:val="right"/>
            </w:pPr>
            <w:r>
              <w:rPr>
                <w:rFonts w:hint="eastAsia"/>
              </w:rPr>
              <w:t>490,857.13</w:t>
            </w:r>
          </w:p>
        </w:tc>
      </w:tr>
      <w:tr w:rsidR="00D07352" w14:paraId="4E7647E3" w14:textId="77777777" w:rsidTr="00F47D39">
        <w:tc>
          <w:tcPr>
            <w:tcW w:w="2660" w:type="dxa"/>
            <w:tcBorders>
              <w:top w:val="single" w:sz="4" w:space="0" w:color="auto"/>
              <w:left w:val="single" w:sz="4" w:space="0" w:color="auto"/>
              <w:bottom w:val="single" w:sz="4" w:space="0" w:color="auto"/>
              <w:right w:val="single" w:sz="4" w:space="0" w:color="auto"/>
            </w:tcBorders>
            <w:vAlign w:val="center"/>
          </w:tcPr>
          <w:p w14:paraId="65FE1F43" w14:textId="77777777" w:rsidR="00D07352" w:rsidRDefault="00D07352" w:rsidP="00D07352">
            <w:pPr>
              <w:jc w:val="center"/>
            </w:pPr>
            <w:r>
              <w:rPr>
                <w:rFonts w:hint="eastAsia"/>
              </w:rPr>
              <w:t>合计</w:t>
            </w:r>
          </w:p>
        </w:tc>
        <w:tc>
          <w:tcPr>
            <w:tcW w:w="1846" w:type="dxa"/>
            <w:tcBorders>
              <w:top w:val="single" w:sz="4" w:space="0" w:color="auto"/>
              <w:left w:val="single" w:sz="4" w:space="0" w:color="auto"/>
              <w:bottom w:val="single" w:sz="4" w:space="0" w:color="auto"/>
              <w:right w:val="single" w:sz="4" w:space="0" w:color="auto"/>
            </w:tcBorders>
            <w:vAlign w:val="center"/>
          </w:tcPr>
          <w:p w14:paraId="6102351D" w14:textId="1E2F6D39" w:rsidR="00D07352" w:rsidRDefault="00F47D39" w:rsidP="00D07352">
            <w:pPr>
              <w:jc w:val="right"/>
            </w:pPr>
            <w:r>
              <w:t>1,049,465,582.35</w:t>
            </w:r>
          </w:p>
        </w:tc>
        <w:tc>
          <w:tcPr>
            <w:tcW w:w="1665" w:type="dxa"/>
            <w:tcBorders>
              <w:top w:val="single" w:sz="4" w:space="0" w:color="auto"/>
              <w:left w:val="single" w:sz="4" w:space="0" w:color="auto"/>
              <w:bottom w:val="single" w:sz="4" w:space="0" w:color="auto"/>
              <w:right w:val="single" w:sz="4" w:space="0" w:color="auto"/>
            </w:tcBorders>
            <w:vAlign w:val="center"/>
          </w:tcPr>
          <w:p w14:paraId="2CBC8954" w14:textId="273E48AB" w:rsidR="00D07352" w:rsidRPr="005939F3" w:rsidRDefault="00DB3A5C" w:rsidP="00D07352">
            <w:pPr>
              <w:jc w:val="right"/>
            </w:pPr>
            <w:r w:rsidRPr="005939F3">
              <w:t>804,053,149.86</w:t>
            </w:r>
          </w:p>
        </w:tc>
        <w:tc>
          <w:tcPr>
            <w:tcW w:w="1734" w:type="dxa"/>
            <w:tcBorders>
              <w:top w:val="single" w:sz="4" w:space="0" w:color="auto"/>
              <w:left w:val="single" w:sz="4" w:space="0" w:color="auto"/>
              <w:bottom w:val="single" w:sz="4" w:space="0" w:color="auto"/>
              <w:right w:val="single" w:sz="4" w:space="0" w:color="auto"/>
            </w:tcBorders>
          </w:tcPr>
          <w:p w14:paraId="57ED35A7" w14:textId="5F64A5A6" w:rsidR="00D07352" w:rsidRDefault="00D07352" w:rsidP="00D07352">
            <w:pPr>
              <w:jc w:val="right"/>
            </w:pPr>
            <w:r>
              <w:rPr>
                <w:rFonts w:hint="eastAsia"/>
              </w:rPr>
              <w:t>1,045,582,732.41</w:t>
            </w:r>
          </w:p>
        </w:tc>
        <w:tc>
          <w:tcPr>
            <w:tcW w:w="1701" w:type="dxa"/>
            <w:tcBorders>
              <w:top w:val="single" w:sz="4" w:space="0" w:color="auto"/>
              <w:left w:val="single" w:sz="4" w:space="0" w:color="auto"/>
              <w:bottom w:val="single" w:sz="4" w:space="0" w:color="auto"/>
              <w:right w:val="single" w:sz="4" w:space="0" w:color="auto"/>
            </w:tcBorders>
          </w:tcPr>
          <w:p w14:paraId="42303537" w14:textId="3333CC43" w:rsidR="00D07352" w:rsidRDefault="00D07352" w:rsidP="00D07352">
            <w:pPr>
              <w:jc w:val="right"/>
            </w:pPr>
            <w:r>
              <w:rPr>
                <w:rFonts w:hint="eastAsia"/>
              </w:rPr>
              <w:t>867,884,624.57</w:t>
            </w:r>
          </w:p>
        </w:tc>
      </w:tr>
    </w:tbl>
    <w:p w14:paraId="2AB09F31" w14:textId="77777777" w:rsidR="0015090D" w:rsidRDefault="0015090D"/>
    <w:bookmarkStart w:id="429" w:name="_Hlk153798384" w:displacedByCustomXml="next"/>
    <w:bookmarkStart w:id="430" w:name="_Hlk533798810" w:displacedByCustomXml="next"/>
    <w:sdt>
      <w:sdtPr>
        <w:rPr>
          <w:rFonts w:ascii="宋体" w:eastAsia="宋体" w:hAnsi="宋体" w:cs="宋体" w:hint="eastAsia"/>
          <w:b w:val="0"/>
          <w:bCs w:val="0"/>
          <w:kern w:val="0"/>
          <w:szCs w:val="24"/>
        </w:rPr>
        <w:alias w:val="模块:母公司营业收入、营业成本的分解信息"/>
        <w:tag w:val="_SEC_37411609543c494ea4ff0d898d351419"/>
        <w:id w:val="907349738"/>
        <w:placeholder>
          <w:docPart w:val="GBC22222222222222222222222222222"/>
        </w:placeholder>
      </w:sdtPr>
      <w:sdtEndPr>
        <w:rPr>
          <w:rFonts w:ascii="Times New Roman" w:hAnsi="Times New Roman" w:cs="Times New Roman" w:hint="default"/>
          <w:color w:val="000000" w:themeColor="text1"/>
          <w:szCs w:val="20"/>
        </w:rPr>
      </w:sdtEndPr>
      <w:sdtContent>
        <w:p w14:paraId="54D7D877" w14:textId="77777777" w:rsidR="0015090D" w:rsidRDefault="00022476">
          <w:pPr>
            <w:pStyle w:val="4"/>
            <w:numPr>
              <w:ilvl w:val="0"/>
              <w:numId w:val="98"/>
            </w:numPr>
            <w:rPr>
              <w:rFonts w:hint="eastAsia"/>
            </w:rPr>
          </w:pPr>
          <w:r>
            <w:rPr>
              <w:rFonts w:hint="eastAsia"/>
            </w:rPr>
            <w:t>营业收入、营业成本的分解信息</w:t>
          </w:r>
          <w:r>
            <w:t xml:space="preserve"> </w:t>
          </w:r>
        </w:p>
        <w:sdt>
          <w:sdtPr>
            <w:rPr>
              <w:rFonts w:ascii="宋体" w:hAnsi="宋体"/>
              <w:szCs w:val="21"/>
            </w:rPr>
            <w:alias w:val="是否适用：母公司营业收入、营业成本的分解信息 [双击切换]"/>
            <w:tag w:val="_GBC_ebb0bd28b90c4b2b9a1a99758f2ade01"/>
            <w:id w:val="-288053452"/>
            <w:placeholder>
              <w:docPart w:val="GBC22222222222222222222222222222"/>
            </w:placeholder>
          </w:sdtPr>
          <w:sdtContent>
            <w:p w14:paraId="3548EE50" w14:textId="765F9B3F" w:rsidR="0015090D" w:rsidRDefault="00022476" w:rsidP="00D07352">
              <w:pPr>
                <w:pStyle w:val="ac"/>
                <w:ind w:firstLineChars="0" w:firstLine="0"/>
                <w:jc w:val="left"/>
                <w:rPr>
                  <w:rFonts w:ascii="宋体" w:hAnsi="宋体" w:hint="eastAsia"/>
                  <w:szCs w:val="21"/>
                </w:rPr>
              </w:pPr>
              <w:r>
                <w:rPr>
                  <w:rFonts w:ascii="宋体" w:hAnsi="宋体"/>
                  <w:szCs w:val="21"/>
                </w:rPr>
                <w:fldChar w:fldCharType="begin"/>
              </w:r>
              <w:r w:rsidR="00D07352">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07352">
                <w:rPr>
                  <w:rFonts w:ascii="宋体" w:hAnsi="宋体" w:hint="eastAsia"/>
                  <w:szCs w:val="21"/>
                </w:rPr>
                <w:instrText xml:space="preserve"> MACROBUTTON  SnrToggleCheckbox √不适用 </w:instrText>
              </w:r>
              <w:r>
                <w:rPr>
                  <w:rFonts w:ascii="宋体" w:hAnsi="宋体"/>
                  <w:szCs w:val="21"/>
                </w:rPr>
                <w:fldChar w:fldCharType="end"/>
              </w:r>
            </w:p>
          </w:sdtContent>
        </w:sdt>
        <w:p w14:paraId="6FA00501" w14:textId="77777777" w:rsidR="00D07352" w:rsidRDefault="00D07352" w:rsidP="00D07352">
          <w:pPr>
            <w:pStyle w:val="ac"/>
            <w:ind w:firstLineChars="0" w:firstLine="0"/>
            <w:jc w:val="left"/>
          </w:pPr>
        </w:p>
        <w:p w14:paraId="49EB330D" w14:textId="77777777" w:rsidR="0015090D" w:rsidRDefault="00022476">
          <w:r>
            <w:rPr>
              <w:rFonts w:hint="eastAsia"/>
            </w:rPr>
            <w:t>其他说明：</w:t>
          </w:r>
        </w:p>
        <w:sdt>
          <w:sdtPr>
            <w:alias w:val="是否适用：母公司营业收入、营业成本的分解信息说明 [双击切换]"/>
            <w:tag w:val="_GBC_579e9b003cbd4b94a5da57be65a206f7"/>
            <w:id w:val="-1052465958"/>
            <w:placeholder>
              <w:docPart w:val="GBC22222222222222222222222222222"/>
            </w:placeholder>
          </w:sdtPr>
          <w:sdtContent>
            <w:p w14:paraId="5DCEC4F7" w14:textId="77D75FF2" w:rsidR="0015090D" w:rsidRDefault="00022476" w:rsidP="00D07352">
              <w:pPr>
                <w:rPr>
                  <w:color w:val="000000" w:themeColor="text1"/>
                </w:rPr>
              </w:pPr>
              <w:r>
                <w:rPr>
                  <w:rFonts w:ascii="宋体" w:hAnsi="宋体"/>
                </w:rPr>
                <w:fldChar w:fldCharType="begin"/>
              </w:r>
              <w:r w:rsidR="00D07352">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07352">
                <w:rPr>
                  <w:rFonts w:ascii="宋体" w:hAnsi="宋体" w:hint="eastAsia"/>
                </w:rPr>
                <w:instrText xml:space="preserve"> MACROBUTTON  SnrToggleCheckbox √不适用 </w:instrText>
              </w:r>
              <w:r>
                <w:rPr>
                  <w:rFonts w:ascii="宋体" w:hAnsi="宋体"/>
                </w:rPr>
                <w:fldChar w:fldCharType="end"/>
              </w:r>
            </w:p>
          </w:sdtContent>
        </w:sdt>
        <w:p w14:paraId="60671E28" w14:textId="77777777" w:rsidR="0015090D" w:rsidRDefault="00000000">
          <w:pPr>
            <w:rPr>
              <w:color w:val="000000" w:themeColor="text1"/>
            </w:rPr>
          </w:pPr>
        </w:p>
      </w:sdtContent>
    </w:sdt>
    <w:p w14:paraId="6EFCC9FB" w14:textId="77777777" w:rsidR="0015090D" w:rsidRDefault="00022476">
      <w:pPr>
        <w:pStyle w:val="4"/>
        <w:numPr>
          <w:ilvl w:val="0"/>
          <w:numId w:val="98"/>
        </w:numPr>
        <w:rPr>
          <w:rFonts w:ascii="宋体" w:eastAsia="宋体" w:hAnsi="宋体" w:cs="宋体" w:hint="eastAsia"/>
          <w:kern w:val="0"/>
          <w:szCs w:val="24"/>
        </w:rPr>
      </w:pPr>
      <w:bookmarkStart w:id="431" w:name="_Hlk155961563"/>
      <w:bookmarkEnd w:id="429"/>
      <w:r>
        <w:rPr>
          <w:rFonts w:ascii="宋体" w:eastAsia="宋体" w:hAnsi="宋体" w:cs="宋体" w:hint="eastAsia"/>
          <w:kern w:val="0"/>
          <w:szCs w:val="24"/>
        </w:rPr>
        <w:t>履约义务的说明</w:t>
      </w:r>
    </w:p>
    <w:sdt>
      <w:sdtPr>
        <w:alias w:val="是否适用：履约义务的说明[双击切换]"/>
        <w:tag w:val="_GBC_0b818a1fe50c41248e0bae7b16db682e"/>
        <w:id w:val="1745524506"/>
        <w:placeholder>
          <w:docPart w:val="GBC22222222222222222222222222222"/>
        </w:placeholder>
      </w:sdtPr>
      <w:sdtContent>
        <w:p w14:paraId="45D71CE7" w14:textId="1534B423" w:rsidR="0015090D" w:rsidRDefault="00022476" w:rsidP="00D07352">
          <w:r>
            <w:rPr>
              <w:rFonts w:ascii="宋体" w:hAnsi="宋体"/>
            </w:rPr>
            <w:fldChar w:fldCharType="begin"/>
          </w:r>
          <w:r w:rsidR="00D07352">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07352">
            <w:rPr>
              <w:rFonts w:ascii="宋体" w:hAnsi="宋体" w:hint="eastAsia"/>
            </w:rPr>
            <w:instrText xml:space="preserve"> MACROBUTTON  SnrToggleCheckbox √不适用 </w:instrText>
          </w:r>
          <w:r>
            <w:rPr>
              <w:rFonts w:ascii="宋体" w:hAnsi="宋体"/>
            </w:rPr>
            <w:fldChar w:fldCharType="end"/>
          </w:r>
        </w:p>
      </w:sdtContent>
    </w:sdt>
    <w:p w14:paraId="25A2FD19" w14:textId="77777777" w:rsidR="00D07352" w:rsidRDefault="00D07352" w:rsidP="00D07352"/>
    <w:p w14:paraId="687CB43D" w14:textId="77777777" w:rsidR="0015090D" w:rsidRDefault="00022476">
      <w:pPr>
        <w:pStyle w:val="4"/>
        <w:numPr>
          <w:ilvl w:val="0"/>
          <w:numId w:val="98"/>
        </w:numPr>
        <w:rPr>
          <w:rFonts w:hint="eastAsia"/>
        </w:rPr>
      </w:pPr>
      <w:bookmarkStart w:id="432" w:name="_Hlk533798958"/>
      <w:bookmarkEnd w:id="430"/>
      <w:bookmarkEnd w:id="431"/>
      <w:r>
        <w:rPr>
          <w:rFonts w:hint="eastAsia"/>
        </w:rPr>
        <w:t>分摊至剩余履约义务的说明</w:t>
      </w:r>
    </w:p>
    <w:sdt>
      <w:sdtPr>
        <w:alias w:val="是否适用：母公司分摊至剩余履约义务的说明[双击切换]"/>
        <w:tag w:val="_GBC_7f0a9adae5ea4624a849a396f1ce90b1"/>
        <w:id w:val="-504814579"/>
        <w:placeholder>
          <w:docPart w:val="GBC22222222222222222222222222222"/>
        </w:placeholder>
      </w:sdtPr>
      <w:sdtContent>
        <w:p w14:paraId="131B7EB3" w14:textId="08C405F0" w:rsidR="00D07352" w:rsidRDefault="00022476" w:rsidP="00D07352">
          <w:r>
            <w:rPr>
              <w:rFonts w:ascii="宋体" w:hAnsi="宋体"/>
            </w:rPr>
            <w:fldChar w:fldCharType="begin"/>
          </w:r>
          <w:r w:rsidR="00D07352">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07352">
            <w:rPr>
              <w:rFonts w:ascii="宋体" w:hAnsi="宋体" w:hint="eastAsia"/>
            </w:rPr>
            <w:instrText xml:space="preserve"> MACROBUTTON  SnrToggleCheckbox √不适用 </w:instrText>
          </w:r>
          <w:r>
            <w:rPr>
              <w:rFonts w:ascii="宋体" w:hAnsi="宋体"/>
            </w:rPr>
            <w:fldChar w:fldCharType="end"/>
          </w:r>
        </w:p>
      </w:sdtContent>
    </w:sdt>
    <w:p w14:paraId="68BF8705" w14:textId="7F18883A" w:rsidR="0015090D" w:rsidRDefault="0015090D"/>
    <w:p w14:paraId="16ABC82D" w14:textId="77777777" w:rsidR="0015090D" w:rsidRDefault="0015090D">
      <w:pPr>
        <w:rPr>
          <w:rFonts w:ascii="Arial" w:hAnsi="Arial"/>
        </w:rPr>
      </w:pPr>
    </w:p>
    <w:p w14:paraId="572B1567" w14:textId="77777777" w:rsidR="0015090D" w:rsidRDefault="00022476">
      <w:pPr>
        <w:pStyle w:val="4"/>
        <w:numPr>
          <w:ilvl w:val="0"/>
          <w:numId w:val="98"/>
        </w:numPr>
        <w:rPr>
          <w:rFonts w:ascii="宋体" w:eastAsia="宋体" w:hAnsi="宋体" w:cs="宋体" w:hint="eastAsia"/>
          <w:kern w:val="0"/>
          <w:szCs w:val="24"/>
        </w:rPr>
      </w:pPr>
      <w:bookmarkStart w:id="433" w:name="_Hlk153798573"/>
      <w:bookmarkEnd w:id="432"/>
      <w:r>
        <w:rPr>
          <w:rFonts w:ascii="宋体" w:eastAsia="宋体" w:hAnsi="宋体" w:cs="宋体" w:hint="eastAsia"/>
          <w:kern w:val="0"/>
          <w:szCs w:val="24"/>
        </w:rPr>
        <w:t>重大合同变更或重大交易价格调整</w:t>
      </w:r>
    </w:p>
    <w:sdt>
      <w:sdtPr>
        <w:alias w:val="是否适用：母公司重大合同变更或重大交易价格调整[双击切换]"/>
        <w:tag w:val="_GBC_df0026b6a6ff4f0a99c85462586d2446"/>
        <w:id w:val="-2130690254"/>
        <w:placeholder>
          <w:docPart w:val="GBC22222222222222222222222222222"/>
        </w:placeholder>
      </w:sdtPr>
      <w:sdtContent>
        <w:p w14:paraId="22F45290" w14:textId="143B5D3A" w:rsidR="0015090D" w:rsidRDefault="00022476" w:rsidP="00D07352">
          <w:r>
            <w:rPr>
              <w:rFonts w:ascii="宋体" w:hAnsi="宋体"/>
            </w:rPr>
            <w:fldChar w:fldCharType="begin"/>
          </w:r>
          <w:r w:rsidR="00D07352">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07352">
            <w:rPr>
              <w:rFonts w:ascii="宋体" w:hAnsi="宋体" w:hint="eastAsia"/>
            </w:rPr>
            <w:instrText xml:space="preserve"> MACROBUTTON  SnrToggleCheckbox √不适用 </w:instrText>
          </w:r>
          <w:r>
            <w:rPr>
              <w:rFonts w:ascii="宋体" w:hAnsi="宋体"/>
            </w:rPr>
            <w:fldChar w:fldCharType="end"/>
          </w:r>
        </w:p>
      </w:sdtContent>
    </w:sdt>
    <w:p w14:paraId="1EA04029" w14:textId="77777777" w:rsidR="00D07352" w:rsidRDefault="00D07352" w:rsidP="00D07352">
      <w:pPr>
        <w:rPr>
          <w:rFonts w:ascii="Arial" w:hAnsi="Arial"/>
        </w:rPr>
      </w:pPr>
    </w:p>
    <w:p w14:paraId="1210366E" w14:textId="77777777" w:rsidR="0015090D" w:rsidRDefault="00022476">
      <w:pPr>
        <w:spacing w:before="60" w:after="60"/>
      </w:pPr>
      <w:bookmarkStart w:id="434" w:name="_Hlk533798751"/>
      <w:bookmarkEnd w:id="433"/>
      <w:r>
        <w:rPr>
          <w:rFonts w:hint="eastAsia"/>
        </w:rPr>
        <w:t>其他说明：</w:t>
      </w:r>
    </w:p>
    <w:p w14:paraId="1304E4D1" w14:textId="7F468C92" w:rsidR="0015090D" w:rsidRDefault="00000000">
      <w:sdt>
        <w:sdtPr>
          <w:alias w:val="主营业务说明"/>
          <w:tag w:val="_GBC_fd583c7468404a3e83de872adae134a2"/>
          <w:id w:val="-717901561"/>
          <w:placeholder>
            <w:docPart w:val="GBC22222222222222222222222222222"/>
          </w:placeholder>
        </w:sdtPr>
        <w:sdtContent>
          <w:r w:rsidR="00D07352">
            <w:rPr>
              <w:rFonts w:hint="eastAsia"/>
            </w:rPr>
            <w:t>无</w:t>
          </w:r>
        </w:sdtContent>
      </w:sdt>
    </w:p>
    <w:p w14:paraId="3DCAEB03" w14:textId="77777777" w:rsidR="0015090D" w:rsidRDefault="0015090D"/>
    <w:p w14:paraId="2CA697B3" w14:textId="77777777" w:rsidR="0015090D" w:rsidRDefault="00022476">
      <w:pPr>
        <w:pStyle w:val="3"/>
        <w:numPr>
          <w:ilvl w:val="0"/>
          <w:numId w:val="55"/>
        </w:numPr>
        <w:rPr>
          <w:rFonts w:ascii="宋体" w:hAnsi="宋体" w:hint="eastAsia"/>
          <w:szCs w:val="21"/>
        </w:rPr>
      </w:pPr>
      <w:bookmarkStart w:id="435" w:name="OLE_LINK6"/>
      <w:bookmarkStart w:id="436" w:name="_Hlk10548739"/>
      <w:bookmarkStart w:id="437" w:name="_Hlk24031063"/>
      <w:bookmarkEnd w:id="434"/>
      <w:r>
        <w:rPr>
          <w:rFonts w:ascii="宋体" w:hAnsi="宋体" w:hint="eastAsia"/>
          <w:szCs w:val="21"/>
        </w:rPr>
        <w:t>投资收益</w:t>
      </w:r>
      <w:bookmarkEnd w:id="435"/>
    </w:p>
    <w:sdt>
      <w:sdtPr>
        <w:alias w:val="是否适用：母公司投资收益[双击切换]"/>
        <w:tag w:val="_GBC_c2bb46ec06e343088b38ac6340f45fb2"/>
        <w:id w:val="-1033493386"/>
        <w:placeholder>
          <w:docPart w:val="GBC22222222222222222222222222222"/>
        </w:placeholder>
      </w:sdtPr>
      <w:sdtContent>
        <w:p w14:paraId="0E167E0E" w14:textId="77777777" w:rsidR="0015090D" w:rsidRDefault="0002247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FEE9244" w14:textId="77777777" w:rsidR="0015090D" w:rsidRDefault="00022476">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4742659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财务附注：会计报表中的投资收益项目增加"/>
          <w:tag w:val="_GBC_4090bf40cd1647838a8c5908dbc544c5"/>
          <w:id w:val="74243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692"/>
        <w:gridCol w:w="2703"/>
      </w:tblGrid>
      <w:tr w:rsidR="0015090D" w14:paraId="1E8E88C9" w14:textId="77777777">
        <w:bookmarkStart w:id="438" w:name="_Hlk24031106" w:displacedByCustomXml="next"/>
        <w:sdt>
          <w:sdtPr>
            <w:tag w:val="_PLD_507ed5c985ab48c59a18c2d57dd68c9c"/>
            <w:id w:val="882290406"/>
          </w:sdtPr>
          <w:sdtContent>
            <w:tc>
              <w:tcPr>
                <w:tcW w:w="3652" w:type="dxa"/>
                <w:vAlign w:val="center"/>
              </w:tcPr>
              <w:p w14:paraId="4E6DF080" w14:textId="77777777" w:rsidR="0015090D" w:rsidRDefault="00022476">
                <w:pPr>
                  <w:ind w:left="420" w:hanging="420"/>
                  <w:jc w:val="center"/>
                </w:pPr>
                <w:r>
                  <w:rPr>
                    <w:rFonts w:hint="eastAsia"/>
                  </w:rPr>
                  <w:t>项目</w:t>
                </w:r>
              </w:p>
            </w:tc>
          </w:sdtContent>
        </w:sdt>
        <w:sdt>
          <w:sdtPr>
            <w:tag w:val="_PLD_47187d04b5814de2ac4d8e7ab7f3dcf5"/>
            <w:id w:val="69777510"/>
          </w:sdtPr>
          <w:sdtContent>
            <w:tc>
              <w:tcPr>
                <w:tcW w:w="2692" w:type="dxa"/>
                <w:vAlign w:val="center"/>
              </w:tcPr>
              <w:p w14:paraId="6AB0485F" w14:textId="77777777" w:rsidR="0015090D" w:rsidRDefault="00022476">
                <w:pPr>
                  <w:jc w:val="center"/>
                </w:pPr>
                <w:r>
                  <w:rPr>
                    <w:rFonts w:hint="eastAsia"/>
                  </w:rPr>
                  <w:t>本期发生额</w:t>
                </w:r>
              </w:p>
            </w:tc>
          </w:sdtContent>
        </w:sdt>
        <w:sdt>
          <w:sdtPr>
            <w:tag w:val="_PLD_9b38c11702ff453c93beb78507ab4be2"/>
            <w:id w:val="2096357989"/>
          </w:sdtPr>
          <w:sdtContent>
            <w:tc>
              <w:tcPr>
                <w:tcW w:w="2703" w:type="dxa"/>
                <w:vAlign w:val="center"/>
              </w:tcPr>
              <w:p w14:paraId="07D5579B" w14:textId="77777777" w:rsidR="0015090D" w:rsidRDefault="00022476">
                <w:pPr>
                  <w:jc w:val="center"/>
                </w:pPr>
                <w:r>
                  <w:rPr>
                    <w:rFonts w:hint="eastAsia"/>
                  </w:rPr>
                  <w:t>上期发生额</w:t>
                </w:r>
              </w:p>
            </w:tc>
          </w:sdtContent>
        </w:sdt>
      </w:tr>
      <w:tr w:rsidR="0015090D" w14:paraId="415AD9CC" w14:textId="77777777">
        <w:tc>
          <w:tcPr>
            <w:tcW w:w="3652" w:type="dxa"/>
            <w:vAlign w:val="center"/>
          </w:tcPr>
          <w:p w14:paraId="5D2258B1" w14:textId="77777777" w:rsidR="0015090D" w:rsidRDefault="00022476">
            <w:r>
              <w:t>成本法核算的长期股权投资收益</w:t>
            </w:r>
          </w:p>
        </w:tc>
        <w:tc>
          <w:tcPr>
            <w:tcW w:w="2692" w:type="dxa"/>
            <w:vAlign w:val="center"/>
          </w:tcPr>
          <w:p w14:paraId="09B157B2" w14:textId="77777777" w:rsidR="0015090D" w:rsidRDefault="0015090D">
            <w:pPr>
              <w:jc w:val="right"/>
            </w:pPr>
          </w:p>
        </w:tc>
        <w:tc>
          <w:tcPr>
            <w:tcW w:w="2703" w:type="dxa"/>
            <w:vAlign w:val="center"/>
          </w:tcPr>
          <w:p w14:paraId="737DEF86" w14:textId="77777777" w:rsidR="0015090D" w:rsidRDefault="0015090D">
            <w:pPr>
              <w:jc w:val="right"/>
            </w:pPr>
          </w:p>
        </w:tc>
      </w:tr>
      <w:tr w:rsidR="0015090D" w14:paraId="5145B309" w14:textId="77777777">
        <w:tc>
          <w:tcPr>
            <w:tcW w:w="3652" w:type="dxa"/>
            <w:vAlign w:val="center"/>
          </w:tcPr>
          <w:p w14:paraId="55623329" w14:textId="77777777" w:rsidR="0015090D" w:rsidRDefault="00022476">
            <w:r>
              <w:rPr>
                <w:rFonts w:hint="eastAsia"/>
              </w:rPr>
              <w:t>权益法核算的长期股权投资收益</w:t>
            </w:r>
          </w:p>
        </w:tc>
        <w:tc>
          <w:tcPr>
            <w:tcW w:w="2692" w:type="dxa"/>
            <w:vAlign w:val="center"/>
          </w:tcPr>
          <w:p w14:paraId="335193BF" w14:textId="77777777" w:rsidR="0015090D" w:rsidRDefault="0015090D">
            <w:pPr>
              <w:jc w:val="right"/>
            </w:pPr>
          </w:p>
        </w:tc>
        <w:tc>
          <w:tcPr>
            <w:tcW w:w="2703" w:type="dxa"/>
            <w:vAlign w:val="center"/>
          </w:tcPr>
          <w:p w14:paraId="5B9DD6C9" w14:textId="77777777" w:rsidR="0015090D" w:rsidRDefault="0015090D">
            <w:pPr>
              <w:jc w:val="right"/>
            </w:pPr>
          </w:p>
        </w:tc>
      </w:tr>
      <w:tr w:rsidR="0015090D" w14:paraId="1E4BF43B" w14:textId="77777777">
        <w:tc>
          <w:tcPr>
            <w:tcW w:w="3652" w:type="dxa"/>
            <w:vAlign w:val="center"/>
          </w:tcPr>
          <w:p w14:paraId="79F24E30" w14:textId="77777777" w:rsidR="0015090D" w:rsidRDefault="00022476">
            <w:r>
              <w:rPr>
                <w:rFonts w:hint="eastAsia"/>
              </w:rPr>
              <w:t>处置长期股权投资产生的投资收益</w:t>
            </w:r>
          </w:p>
        </w:tc>
        <w:tc>
          <w:tcPr>
            <w:tcW w:w="2692" w:type="dxa"/>
            <w:vAlign w:val="center"/>
          </w:tcPr>
          <w:p w14:paraId="5FAE732F" w14:textId="77777777" w:rsidR="0015090D" w:rsidRDefault="0015090D">
            <w:pPr>
              <w:jc w:val="right"/>
            </w:pPr>
          </w:p>
        </w:tc>
        <w:tc>
          <w:tcPr>
            <w:tcW w:w="2703" w:type="dxa"/>
            <w:vAlign w:val="center"/>
          </w:tcPr>
          <w:p w14:paraId="4285B3B5" w14:textId="77777777" w:rsidR="0015090D" w:rsidRDefault="0015090D">
            <w:pPr>
              <w:jc w:val="right"/>
            </w:pPr>
          </w:p>
        </w:tc>
      </w:tr>
      <w:tr w:rsidR="0015090D" w14:paraId="49F322E8" w14:textId="77777777">
        <w:tc>
          <w:tcPr>
            <w:tcW w:w="3652" w:type="dxa"/>
            <w:vAlign w:val="center"/>
          </w:tcPr>
          <w:p w14:paraId="62E54E3A" w14:textId="77777777" w:rsidR="0015090D" w:rsidRDefault="00022476">
            <w:r>
              <w:rPr>
                <w:rFonts w:hint="eastAsia"/>
              </w:rPr>
              <w:t>交易性金融资产在持有期间的投资收益</w:t>
            </w:r>
          </w:p>
        </w:tc>
        <w:tc>
          <w:tcPr>
            <w:tcW w:w="2692" w:type="dxa"/>
            <w:vAlign w:val="center"/>
          </w:tcPr>
          <w:p w14:paraId="11F6FC43" w14:textId="77777777" w:rsidR="0015090D" w:rsidRDefault="0015090D">
            <w:pPr>
              <w:jc w:val="right"/>
            </w:pPr>
          </w:p>
        </w:tc>
        <w:tc>
          <w:tcPr>
            <w:tcW w:w="2703" w:type="dxa"/>
            <w:vAlign w:val="center"/>
          </w:tcPr>
          <w:p w14:paraId="4B384D1D" w14:textId="77777777" w:rsidR="0015090D" w:rsidRDefault="0015090D">
            <w:pPr>
              <w:jc w:val="right"/>
            </w:pPr>
          </w:p>
        </w:tc>
      </w:tr>
      <w:tr w:rsidR="0015090D" w14:paraId="054F4775" w14:textId="77777777">
        <w:tc>
          <w:tcPr>
            <w:tcW w:w="3652" w:type="dxa"/>
            <w:vAlign w:val="center"/>
          </w:tcPr>
          <w:p w14:paraId="0F8F022A" w14:textId="77777777" w:rsidR="0015090D" w:rsidRDefault="00022476">
            <w:r>
              <w:rPr>
                <w:rFonts w:hint="eastAsia"/>
              </w:rPr>
              <w:t>其他权益工具投资在持有期间取得的股利收入</w:t>
            </w:r>
          </w:p>
        </w:tc>
        <w:tc>
          <w:tcPr>
            <w:tcW w:w="2692" w:type="dxa"/>
            <w:vAlign w:val="center"/>
          </w:tcPr>
          <w:p w14:paraId="7C52BD9A" w14:textId="77777777" w:rsidR="0015090D" w:rsidRDefault="0015090D">
            <w:pPr>
              <w:jc w:val="right"/>
            </w:pPr>
          </w:p>
        </w:tc>
        <w:tc>
          <w:tcPr>
            <w:tcW w:w="2703" w:type="dxa"/>
            <w:vAlign w:val="center"/>
          </w:tcPr>
          <w:p w14:paraId="0D40AD91" w14:textId="77777777" w:rsidR="0015090D" w:rsidRDefault="0015090D">
            <w:pPr>
              <w:jc w:val="right"/>
            </w:pPr>
          </w:p>
        </w:tc>
      </w:tr>
      <w:tr w:rsidR="0015090D" w14:paraId="16917404" w14:textId="77777777">
        <w:tc>
          <w:tcPr>
            <w:tcW w:w="3652" w:type="dxa"/>
            <w:vAlign w:val="center"/>
          </w:tcPr>
          <w:p w14:paraId="4D74F452" w14:textId="77777777" w:rsidR="0015090D" w:rsidRDefault="00022476">
            <w:r>
              <w:rPr>
                <w:rFonts w:hint="eastAsia"/>
              </w:rPr>
              <w:t>债权投资在持有期间取得的利息收入</w:t>
            </w:r>
          </w:p>
        </w:tc>
        <w:tc>
          <w:tcPr>
            <w:tcW w:w="2692" w:type="dxa"/>
            <w:vAlign w:val="center"/>
          </w:tcPr>
          <w:p w14:paraId="1ACDDD0F" w14:textId="77777777" w:rsidR="0015090D" w:rsidRDefault="0015090D">
            <w:pPr>
              <w:jc w:val="right"/>
            </w:pPr>
          </w:p>
        </w:tc>
        <w:tc>
          <w:tcPr>
            <w:tcW w:w="2703" w:type="dxa"/>
            <w:vAlign w:val="center"/>
          </w:tcPr>
          <w:p w14:paraId="66A6582C" w14:textId="77777777" w:rsidR="0015090D" w:rsidRDefault="0015090D">
            <w:pPr>
              <w:jc w:val="right"/>
            </w:pPr>
          </w:p>
        </w:tc>
      </w:tr>
      <w:tr w:rsidR="0015090D" w14:paraId="7FF20324" w14:textId="77777777">
        <w:tc>
          <w:tcPr>
            <w:tcW w:w="3652" w:type="dxa"/>
            <w:vAlign w:val="center"/>
          </w:tcPr>
          <w:p w14:paraId="651C83BC" w14:textId="77777777" w:rsidR="0015090D" w:rsidRDefault="00022476">
            <w:r>
              <w:rPr>
                <w:rFonts w:hint="eastAsia"/>
              </w:rPr>
              <w:t>其他债权投资在持有期间取得的利息收入</w:t>
            </w:r>
          </w:p>
        </w:tc>
        <w:tc>
          <w:tcPr>
            <w:tcW w:w="2692" w:type="dxa"/>
            <w:vAlign w:val="center"/>
          </w:tcPr>
          <w:p w14:paraId="11F6ABAD" w14:textId="77777777" w:rsidR="0015090D" w:rsidRDefault="0015090D">
            <w:pPr>
              <w:jc w:val="right"/>
            </w:pPr>
          </w:p>
        </w:tc>
        <w:tc>
          <w:tcPr>
            <w:tcW w:w="2703" w:type="dxa"/>
            <w:vAlign w:val="center"/>
          </w:tcPr>
          <w:p w14:paraId="3F24C04C" w14:textId="77777777" w:rsidR="0015090D" w:rsidRDefault="0015090D">
            <w:pPr>
              <w:jc w:val="right"/>
            </w:pPr>
          </w:p>
        </w:tc>
      </w:tr>
      <w:tr w:rsidR="0015090D" w14:paraId="760A5966" w14:textId="77777777">
        <w:tc>
          <w:tcPr>
            <w:tcW w:w="3652" w:type="dxa"/>
            <w:vAlign w:val="center"/>
          </w:tcPr>
          <w:p w14:paraId="026F6CA0" w14:textId="77777777" w:rsidR="0015090D" w:rsidRDefault="00022476">
            <w:r>
              <w:rPr>
                <w:rFonts w:hint="eastAsia"/>
              </w:rPr>
              <w:t>处置交易性金融资产取得的投资收益</w:t>
            </w:r>
          </w:p>
        </w:tc>
        <w:tc>
          <w:tcPr>
            <w:tcW w:w="2692" w:type="dxa"/>
            <w:vAlign w:val="center"/>
          </w:tcPr>
          <w:p w14:paraId="07A6E303" w14:textId="77777777" w:rsidR="0015090D" w:rsidRDefault="0015090D">
            <w:pPr>
              <w:jc w:val="right"/>
            </w:pPr>
          </w:p>
        </w:tc>
        <w:tc>
          <w:tcPr>
            <w:tcW w:w="2703" w:type="dxa"/>
            <w:vAlign w:val="center"/>
          </w:tcPr>
          <w:p w14:paraId="285F9600" w14:textId="77777777" w:rsidR="0015090D" w:rsidRDefault="0015090D">
            <w:pPr>
              <w:jc w:val="right"/>
            </w:pPr>
          </w:p>
        </w:tc>
      </w:tr>
      <w:tr w:rsidR="0015090D" w14:paraId="6867D505" w14:textId="77777777">
        <w:tc>
          <w:tcPr>
            <w:tcW w:w="3652" w:type="dxa"/>
            <w:vAlign w:val="center"/>
          </w:tcPr>
          <w:p w14:paraId="0614A617" w14:textId="77777777" w:rsidR="0015090D" w:rsidRDefault="00022476">
            <w:r>
              <w:rPr>
                <w:rFonts w:hint="eastAsia"/>
              </w:rPr>
              <w:t>处置其他权益工具投资取得的投资收益</w:t>
            </w:r>
          </w:p>
        </w:tc>
        <w:tc>
          <w:tcPr>
            <w:tcW w:w="2692" w:type="dxa"/>
            <w:vAlign w:val="center"/>
          </w:tcPr>
          <w:p w14:paraId="61347E2B" w14:textId="3AD1BB59" w:rsidR="0015090D" w:rsidRDefault="00E1740B">
            <w:pPr>
              <w:jc w:val="right"/>
            </w:pPr>
            <w:r>
              <w:t>58,875,133.15</w:t>
            </w:r>
          </w:p>
        </w:tc>
        <w:tc>
          <w:tcPr>
            <w:tcW w:w="2703" w:type="dxa"/>
            <w:vAlign w:val="center"/>
          </w:tcPr>
          <w:p w14:paraId="35D93234" w14:textId="38EE5C50" w:rsidR="0015090D" w:rsidRDefault="00D07352">
            <w:pPr>
              <w:jc w:val="right"/>
            </w:pPr>
            <w:r w:rsidRPr="00D07352">
              <w:t>10,633,892.79</w:t>
            </w:r>
          </w:p>
        </w:tc>
      </w:tr>
      <w:tr w:rsidR="0015090D" w14:paraId="0AEADD3C" w14:textId="77777777">
        <w:tc>
          <w:tcPr>
            <w:tcW w:w="3652" w:type="dxa"/>
            <w:vAlign w:val="center"/>
          </w:tcPr>
          <w:p w14:paraId="726422BD" w14:textId="77777777" w:rsidR="0015090D" w:rsidRDefault="00022476">
            <w:r>
              <w:rPr>
                <w:rFonts w:hint="eastAsia"/>
              </w:rPr>
              <w:t>处置债权投资取得的投资收益</w:t>
            </w:r>
          </w:p>
        </w:tc>
        <w:tc>
          <w:tcPr>
            <w:tcW w:w="2692" w:type="dxa"/>
            <w:vAlign w:val="center"/>
          </w:tcPr>
          <w:p w14:paraId="0695AB85" w14:textId="77777777" w:rsidR="0015090D" w:rsidRDefault="0015090D">
            <w:pPr>
              <w:jc w:val="right"/>
            </w:pPr>
          </w:p>
        </w:tc>
        <w:tc>
          <w:tcPr>
            <w:tcW w:w="2703" w:type="dxa"/>
            <w:vAlign w:val="center"/>
          </w:tcPr>
          <w:p w14:paraId="36E1AE5C" w14:textId="77777777" w:rsidR="0015090D" w:rsidRDefault="0015090D">
            <w:pPr>
              <w:jc w:val="right"/>
            </w:pPr>
          </w:p>
        </w:tc>
      </w:tr>
      <w:tr w:rsidR="0015090D" w14:paraId="78ABF9B1" w14:textId="77777777">
        <w:tc>
          <w:tcPr>
            <w:tcW w:w="3652" w:type="dxa"/>
            <w:vAlign w:val="center"/>
          </w:tcPr>
          <w:p w14:paraId="6F360A28" w14:textId="77777777" w:rsidR="0015090D" w:rsidRDefault="00022476">
            <w:r>
              <w:rPr>
                <w:rFonts w:hint="eastAsia"/>
              </w:rPr>
              <w:t>处置其他债权投资取得的投资收益</w:t>
            </w:r>
          </w:p>
        </w:tc>
        <w:tc>
          <w:tcPr>
            <w:tcW w:w="2692" w:type="dxa"/>
            <w:vAlign w:val="center"/>
          </w:tcPr>
          <w:p w14:paraId="073085B0" w14:textId="77777777" w:rsidR="0015090D" w:rsidRDefault="0015090D">
            <w:pPr>
              <w:jc w:val="right"/>
            </w:pPr>
          </w:p>
        </w:tc>
        <w:tc>
          <w:tcPr>
            <w:tcW w:w="2703" w:type="dxa"/>
            <w:vAlign w:val="center"/>
          </w:tcPr>
          <w:p w14:paraId="6B856CCE" w14:textId="77777777" w:rsidR="0015090D" w:rsidRDefault="0015090D">
            <w:pPr>
              <w:jc w:val="right"/>
            </w:pPr>
          </w:p>
        </w:tc>
      </w:tr>
      <w:tr w:rsidR="0015090D" w14:paraId="2942F2D4" w14:textId="77777777">
        <w:tc>
          <w:tcPr>
            <w:tcW w:w="3652" w:type="dxa"/>
            <w:vAlign w:val="center"/>
          </w:tcPr>
          <w:p w14:paraId="7896FA00" w14:textId="77777777" w:rsidR="0015090D" w:rsidRDefault="00022476">
            <w:r>
              <w:rPr>
                <w:rFonts w:hint="eastAsia"/>
              </w:rPr>
              <w:t>债务重组收益</w:t>
            </w:r>
          </w:p>
        </w:tc>
        <w:tc>
          <w:tcPr>
            <w:tcW w:w="2692" w:type="dxa"/>
            <w:vAlign w:val="center"/>
          </w:tcPr>
          <w:p w14:paraId="5301D832" w14:textId="77777777" w:rsidR="0015090D" w:rsidRDefault="0015090D">
            <w:pPr>
              <w:jc w:val="right"/>
            </w:pPr>
          </w:p>
        </w:tc>
        <w:tc>
          <w:tcPr>
            <w:tcW w:w="2703" w:type="dxa"/>
            <w:vAlign w:val="center"/>
          </w:tcPr>
          <w:p w14:paraId="08CFDC4C" w14:textId="77777777" w:rsidR="0015090D" w:rsidRDefault="0015090D">
            <w:pPr>
              <w:jc w:val="right"/>
            </w:pPr>
          </w:p>
        </w:tc>
      </w:tr>
      <w:tr w:rsidR="0015090D" w14:paraId="2A6D49A4" w14:textId="77777777">
        <w:tc>
          <w:tcPr>
            <w:tcW w:w="3652" w:type="dxa"/>
            <w:vAlign w:val="center"/>
          </w:tcPr>
          <w:p w14:paraId="5933D629" w14:textId="77777777" w:rsidR="0015090D" w:rsidRDefault="00022476">
            <w:pPr>
              <w:jc w:val="center"/>
            </w:pPr>
            <w:r>
              <w:rPr>
                <w:rFonts w:hint="eastAsia"/>
              </w:rPr>
              <w:t>合计</w:t>
            </w:r>
          </w:p>
        </w:tc>
        <w:tc>
          <w:tcPr>
            <w:tcW w:w="2692" w:type="dxa"/>
            <w:vAlign w:val="center"/>
          </w:tcPr>
          <w:p w14:paraId="34ABBEAF" w14:textId="32BF7C60" w:rsidR="0015090D" w:rsidRDefault="00E1740B">
            <w:pPr>
              <w:jc w:val="right"/>
            </w:pPr>
            <w:r>
              <w:t>58,875,133.15</w:t>
            </w:r>
          </w:p>
        </w:tc>
        <w:tc>
          <w:tcPr>
            <w:tcW w:w="2703" w:type="dxa"/>
            <w:vAlign w:val="center"/>
          </w:tcPr>
          <w:p w14:paraId="3BBF069B" w14:textId="7EC3D7C5" w:rsidR="0015090D" w:rsidRDefault="00D07352">
            <w:pPr>
              <w:jc w:val="right"/>
            </w:pPr>
            <w:r w:rsidRPr="00D07352">
              <w:t>10,633,892.79</w:t>
            </w:r>
          </w:p>
        </w:tc>
      </w:tr>
    </w:tbl>
    <w:p w14:paraId="3DAEF08B" w14:textId="77777777" w:rsidR="0015090D" w:rsidRDefault="00022476">
      <w:pPr>
        <w:spacing w:line="360" w:lineRule="exact"/>
      </w:pPr>
      <w:bookmarkStart w:id="439" w:name="_Hlk10720480"/>
      <w:bookmarkEnd w:id="436"/>
      <w:bookmarkEnd w:id="438"/>
      <w:r>
        <w:rPr>
          <w:rFonts w:hint="eastAsia"/>
        </w:rPr>
        <w:t>其他说明：</w:t>
      </w:r>
      <w:bookmarkEnd w:id="439"/>
    </w:p>
    <w:sdt>
      <w:sdtPr>
        <w:alias w:val="投资收益说明"/>
        <w:tag w:val="_GBC_003661b91b5144cfbf329a4aeb060fe6"/>
        <w:id w:val="-1583598926"/>
        <w:placeholder>
          <w:docPart w:val="GBC22222222222222222222222222222"/>
        </w:placeholder>
      </w:sdtPr>
      <w:sdtContent>
        <w:p w14:paraId="3A7DCF05" w14:textId="77777777" w:rsidR="00D07352" w:rsidRDefault="00D07352"/>
        <w:tbl>
          <w:tblPr>
            <w:tblW w:w="5000" w:type="pct"/>
            <w:tblLook w:val="04A0" w:firstRow="1" w:lastRow="0" w:firstColumn="1" w:lastColumn="0" w:noHBand="0" w:noVBand="1"/>
          </w:tblPr>
          <w:tblGrid>
            <w:gridCol w:w="3949"/>
            <w:gridCol w:w="2622"/>
            <w:gridCol w:w="2478"/>
          </w:tblGrid>
          <w:tr w:rsidR="00D07352" w:rsidRPr="00D07352" w14:paraId="6CD38D84" w14:textId="77777777" w:rsidTr="00D07352">
            <w:trPr>
              <w:trHeight w:val="387"/>
            </w:trPr>
            <w:tc>
              <w:tcPr>
                <w:tcW w:w="2182" w:type="pct"/>
                <w:tcBorders>
                  <w:top w:val="single" w:sz="12" w:space="0" w:color="auto"/>
                  <w:left w:val="nil"/>
                  <w:bottom w:val="single" w:sz="12" w:space="0" w:color="auto"/>
                  <w:right w:val="single" w:sz="8" w:space="0" w:color="auto"/>
                </w:tcBorders>
                <w:vAlign w:val="center"/>
                <w:hideMark/>
              </w:tcPr>
              <w:p w14:paraId="077BCDA2" w14:textId="77777777" w:rsidR="00D07352" w:rsidRPr="00D07352" w:rsidRDefault="00D07352" w:rsidP="00D07352">
                <w:pPr>
                  <w:rPr>
                    <w:b/>
                    <w:bCs/>
                  </w:rPr>
                </w:pPr>
                <w:r w:rsidRPr="00D07352">
                  <w:rPr>
                    <w:rFonts w:hint="eastAsia"/>
                    <w:b/>
                    <w:bCs/>
                  </w:rPr>
                  <w:t>项</w:t>
                </w:r>
                <w:r w:rsidRPr="00D07352">
                  <w:rPr>
                    <w:rFonts w:hint="eastAsia"/>
                    <w:b/>
                    <w:bCs/>
                  </w:rPr>
                  <w:t xml:space="preserve">   </w:t>
                </w:r>
                <w:r w:rsidRPr="00D07352">
                  <w:rPr>
                    <w:rFonts w:hint="eastAsia"/>
                    <w:b/>
                    <w:bCs/>
                  </w:rPr>
                  <w:t>目</w:t>
                </w:r>
              </w:p>
            </w:tc>
            <w:tc>
              <w:tcPr>
                <w:tcW w:w="1449" w:type="pct"/>
                <w:tcBorders>
                  <w:top w:val="single" w:sz="12" w:space="0" w:color="auto"/>
                  <w:left w:val="nil"/>
                  <w:bottom w:val="single" w:sz="12" w:space="0" w:color="auto"/>
                  <w:right w:val="single" w:sz="4" w:space="0" w:color="auto"/>
                </w:tcBorders>
                <w:vAlign w:val="center"/>
                <w:hideMark/>
              </w:tcPr>
              <w:p w14:paraId="338C7906" w14:textId="77777777" w:rsidR="00D07352" w:rsidRPr="00D07352" w:rsidRDefault="00D07352" w:rsidP="00D07352">
                <w:pPr>
                  <w:rPr>
                    <w:b/>
                  </w:rPr>
                </w:pPr>
                <w:r w:rsidRPr="00D07352">
                  <w:rPr>
                    <w:rFonts w:hint="eastAsia"/>
                    <w:b/>
                    <w:bCs/>
                  </w:rPr>
                  <w:t>本期数</w:t>
                </w:r>
              </w:p>
            </w:tc>
            <w:tc>
              <w:tcPr>
                <w:tcW w:w="1369" w:type="pct"/>
                <w:tcBorders>
                  <w:top w:val="single" w:sz="12" w:space="0" w:color="auto"/>
                  <w:left w:val="nil"/>
                  <w:bottom w:val="single" w:sz="12" w:space="0" w:color="auto"/>
                  <w:right w:val="nil"/>
                </w:tcBorders>
                <w:vAlign w:val="center"/>
                <w:hideMark/>
              </w:tcPr>
              <w:p w14:paraId="2F0BA55C" w14:textId="77777777" w:rsidR="00D07352" w:rsidRPr="00D07352" w:rsidRDefault="00D07352" w:rsidP="00D07352">
                <w:pPr>
                  <w:rPr>
                    <w:b/>
                  </w:rPr>
                </w:pPr>
                <w:r w:rsidRPr="00D07352">
                  <w:rPr>
                    <w:rFonts w:hint="eastAsia"/>
                    <w:b/>
                    <w:bCs/>
                  </w:rPr>
                  <w:t>上期数</w:t>
                </w:r>
              </w:p>
            </w:tc>
          </w:tr>
          <w:tr w:rsidR="00450843" w:rsidRPr="00D07352" w14:paraId="370B9730" w14:textId="77777777" w:rsidTr="00D07352">
            <w:trPr>
              <w:trHeight w:val="387"/>
            </w:trPr>
            <w:tc>
              <w:tcPr>
                <w:tcW w:w="2182" w:type="pct"/>
                <w:tcBorders>
                  <w:top w:val="nil"/>
                  <w:left w:val="nil"/>
                  <w:bottom w:val="single" w:sz="8" w:space="0" w:color="auto"/>
                  <w:right w:val="single" w:sz="8" w:space="0" w:color="auto"/>
                </w:tcBorders>
                <w:vAlign w:val="center"/>
                <w:hideMark/>
              </w:tcPr>
              <w:p w14:paraId="0AE8EBA8" w14:textId="77777777" w:rsidR="00450843" w:rsidRPr="00D07352" w:rsidRDefault="00450843" w:rsidP="00450843">
                <w:r w:rsidRPr="00D07352">
                  <w:rPr>
                    <w:rFonts w:hint="eastAsia"/>
                  </w:rPr>
                  <w:t>威海商业银行分红收益</w:t>
                </w:r>
              </w:p>
            </w:tc>
            <w:tc>
              <w:tcPr>
                <w:tcW w:w="1449" w:type="pct"/>
                <w:tcBorders>
                  <w:top w:val="nil"/>
                  <w:left w:val="nil"/>
                  <w:bottom w:val="single" w:sz="8" w:space="0" w:color="auto"/>
                  <w:right w:val="single" w:sz="8" w:space="0" w:color="auto"/>
                </w:tcBorders>
                <w:vAlign w:val="center"/>
              </w:tcPr>
              <w:p w14:paraId="24A53252" w14:textId="75F4B96F" w:rsidR="00450843" w:rsidRPr="00450843" w:rsidRDefault="00450843" w:rsidP="00450843">
                <w:pPr>
                  <w:jc w:val="right"/>
                </w:pPr>
                <w:r w:rsidRPr="00450843">
                  <w:rPr>
                    <w:rFonts w:ascii="宋体" w:hAnsi="宋体" w:hint="eastAsia"/>
                    <w:sz w:val="18"/>
                    <w:szCs w:val="18"/>
                  </w:rPr>
                  <w:t>7,146,354.60</w:t>
                </w:r>
              </w:p>
            </w:tc>
            <w:tc>
              <w:tcPr>
                <w:tcW w:w="1369" w:type="pct"/>
                <w:tcBorders>
                  <w:top w:val="nil"/>
                  <w:left w:val="nil"/>
                  <w:bottom w:val="single" w:sz="8" w:space="0" w:color="auto"/>
                  <w:right w:val="nil"/>
                </w:tcBorders>
                <w:vAlign w:val="center"/>
              </w:tcPr>
              <w:p w14:paraId="708846A8" w14:textId="62551C24" w:rsidR="00450843" w:rsidRPr="00D07352" w:rsidRDefault="00450843" w:rsidP="00450843">
                <w:pPr>
                  <w:jc w:val="right"/>
                </w:pPr>
                <w:r w:rsidRPr="00D07352">
                  <w:rPr>
                    <w:rFonts w:hint="eastAsia"/>
                  </w:rPr>
                  <w:t>7,146,354.60</w:t>
                </w:r>
              </w:p>
            </w:tc>
          </w:tr>
          <w:tr w:rsidR="00450843" w:rsidRPr="00D07352" w14:paraId="7F2210F5" w14:textId="77777777" w:rsidTr="00D07352">
            <w:trPr>
              <w:trHeight w:val="387"/>
            </w:trPr>
            <w:tc>
              <w:tcPr>
                <w:tcW w:w="2182" w:type="pct"/>
                <w:tcBorders>
                  <w:top w:val="nil"/>
                  <w:left w:val="nil"/>
                  <w:bottom w:val="single" w:sz="8" w:space="0" w:color="auto"/>
                  <w:right w:val="single" w:sz="8" w:space="0" w:color="auto"/>
                </w:tcBorders>
                <w:vAlign w:val="center"/>
                <w:hideMark/>
              </w:tcPr>
              <w:p w14:paraId="52B3E587" w14:textId="77777777" w:rsidR="00450843" w:rsidRPr="00D07352" w:rsidRDefault="00450843" w:rsidP="00450843">
                <w:r w:rsidRPr="00D07352">
                  <w:rPr>
                    <w:rFonts w:hint="eastAsia"/>
                  </w:rPr>
                  <w:t>大额存单利息</w:t>
                </w:r>
              </w:p>
            </w:tc>
            <w:tc>
              <w:tcPr>
                <w:tcW w:w="1449" w:type="pct"/>
                <w:tcBorders>
                  <w:top w:val="nil"/>
                  <w:left w:val="nil"/>
                  <w:bottom w:val="single" w:sz="8" w:space="0" w:color="auto"/>
                  <w:right w:val="single" w:sz="8" w:space="0" w:color="auto"/>
                </w:tcBorders>
                <w:vAlign w:val="center"/>
              </w:tcPr>
              <w:p w14:paraId="5A7944C2" w14:textId="487ABEF3" w:rsidR="00450843" w:rsidRPr="00450843" w:rsidRDefault="00450843" w:rsidP="00450843">
                <w:pPr>
                  <w:jc w:val="right"/>
                </w:pPr>
                <w:r w:rsidRPr="00450843">
                  <w:rPr>
                    <w:rFonts w:ascii="宋体" w:hAnsi="宋体" w:hint="eastAsia"/>
                    <w:sz w:val="18"/>
                    <w:szCs w:val="18"/>
                  </w:rPr>
                  <w:t>2,228,778.55</w:t>
                </w:r>
              </w:p>
            </w:tc>
            <w:tc>
              <w:tcPr>
                <w:tcW w:w="1369" w:type="pct"/>
                <w:tcBorders>
                  <w:top w:val="nil"/>
                  <w:left w:val="nil"/>
                  <w:bottom w:val="single" w:sz="8" w:space="0" w:color="auto"/>
                  <w:right w:val="nil"/>
                </w:tcBorders>
                <w:vAlign w:val="center"/>
                <w:hideMark/>
              </w:tcPr>
              <w:p w14:paraId="794FA2B6" w14:textId="14BFE854" w:rsidR="00450843" w:rsidRPr="00D07352" w:rsidRDefault="00450843" w:rsidP="00450843">
                <w:pPr>
                  <w:jc w:val="right"/>
                </w:pPr>
                <w:r w:rsidRPr="00D07352">
                  <w:rPr>
                    <w:rFonts w:hint="eastAsia"/>
                  </w:rPr>
                  <w:t>3,487,538.19</w:t>
                </w:r>
              </w:p>
            </w:tc>
          </w:tr>
          <w:tr w:rsidR="00450843" w:rsidRPr="00D07352" w14:paraId="75722E53" w14:textId="77777777" w:rsidTr="00D07352">
            <w:trPr>
              <w:trHeight w:val="387"/>
            </w:trPr>
            <w:tc>
              <w:tcPr>
                <w:tcW w:w="2182" w:type="pct"/>
                <w:tcBorders>
                  <w:top w:val="nil"/>
                  <w:left w:val="nil"/>
                  <w:bottom w:val="single" w:sz="8" w:space="0" w:color="auto"/>
                  <w:right w:val="single" w:sz="8" w:space="0" w:color="auto"/>
                </w:tcBorders>
                <w:vAlign w:val="center"/>
              </w:tcPr>
              <w:p w14:paraId="4E088163" w14:textId="7B055DCF" w:rsidR="00450843" w:rsidRPr="00D07352" w:rsidRDefault="00450843" w:rsidP="00450843">
                <w:r w:rsidRPr="00450843">
                  <w:rPr>
                    <w:rFonts w:hint="eastAsia"/>
                  </w:rPr>
                  <w:t>子公司分红</w:t>
                </w:r>
              </w:p>
            </w:tc>
            <w:tc>
              <w:tcPr>
                <w:tcW w:w="1449" w:type="pct"/>
                <w:tcBorders>
                  <w:top w:val="nil"/>
                  <w:left w:val="nil"/>
                  <w:bottom w:val="single" w:sz="8" w:space="0" w:color="auto"/>
                  <w:right w:val="single" w:sz="8" w:space="0" w:color="auto"/>
                </w:tcBorders>
                <w:vAlign w:val="center"/>
              </w:tcPr>
              <w:p w14:paraId="375880AB" w14:textId="27FC5236" w:rsidR="00450843" w:rsidRPr="00450843" w:rsidRDefault="00450843" w:rsidP="00450843">
                <w:pPr>
                  <w:jc w:val="right"/>
                </w:pPr>
                <w:r w:rsidRPr="00450843">
                  <w:rPr>
                    <w:rFonts w:ascii="宋体" w:hAnsi="宋体" w:hint="eastAsia"/>
                    <w:sz w:val="18"/>
                    <w:szCs w:val="18"/>
                  </w:rPr>
                  <w:t>49,500,000.00</w:t>
                </w:r>
              </w:p>
            </w:tc>
            <w:tc>
              <w:tcPr>
                <w:tcW w:w="1369" w:type="pct"/>
                <w:tcBorders>
                  <w:top w:val="nil"/>
                  <w:left w:val="nil"/>
                  <w:bottom w:val="single" w:sz="8" w:space="0" w:color="auto"/>
                  <w:right w:val="nil"/>
                </w:tcBorders>
                <w:vAlign w:val="center"/>
              </w:tcPr>
              <w:p w14:paraId="594CE175" w14:textId="77777777" w:rsidR="00450843" w:rsidRPr="00D07352" w:rsidRDefault="00450843" w:rsidP="00450843">
                <w:pPr>
                  <w:jc w:val="right"/>
                </w:pPr>
              </w:p>
            </w:tc>
          </w:tr>
          <w:tr w:rsidR="00450843" w:rsidRPr="00D07352" w14:paraId="2F84434C" w14:textId="77777777" w:rsidTr="00D07352">
            <w:trPr>
              <w:trHeight w:val="387"/>
            </w:trPr>
            <w:tc>
              <w:tcPr>
                <w:tcW w:w="2182" w:type="pct"/>
                <w:tcBorders>
                  <w:top w:val="single" w:sz="12" w:space="0" w:color="auto"/>
                  <w:left w:val="nil"/>
                  <w:bottom w:val="single" w:sz="12" w:space="0" w:color="auto"/>
                  <w:right w:val="single" w:sz="8" w:space="0" w:color="auto"/>
                </w:tcBorders>
                <w:vAlign w:val="center"/>
                <w:hideMark/>
              </w:tcPr>
              <w:p w14:paraId="58F1761F" w14:textId="77777777" w:rsidR="00450843" w:rsidRPr="00D07352" w:rsidRDefault="00450843" w:rsidP="00450843">
                <w:pPr>
                  <w:rPr>
                    <w:b/>
                    <w:bCs/>
                  </w:rPr>
                </w:pPr>
                <w:r w:rsidRPr="00D07352">
                  <w:rPr>
                    <w:rFonts w:hint="eastAsia"/>
                    <w:b/>
                    <w:bCs/>
                  </w:rPr>
                  <w:t>合</w:t>
                </w:r>
                <w:r w:rsidRPr="00D07352">
                  <w:rPr>
                    <w:rFonts w:hint="eastAsia"/>
                    <w:b/>
                    <w:bCs/>
                  </w:rPr>
                  <w:t xml:space="preserve">   </w:t>
                </w:r>
                <w:r w:rsidRPr="00D07352">
                  <w:rPr>
                    <w:rFonts w:hint="eastAsia"/>
                    <w:b/>
                    <w:bCs/>
                  </w:rPr>
                  <w:t>计</w:t>
                </w:r>
              </w:p>
            </w:tc>
            <w:tc>
              <w:tcPr>
                <w:tcW w:w="1449" w:type="pct"/>
                <w:tcBorders>
                  <w:top w:val="single" w:sz="12" w:space="0" w:color="auto"/>
                  <w:left w:val="nil"/>
                  <w:bottom w:val="single" w:sz="12" w:space="0" w:color="auto"/>
                  <w:right w:val="single" w:sz="8" w:space="0" w:color="auto"/>
                </w:tcBorders>
                <w:vAlign w:val="center"/>
              </w:tcPr>
              <w:p w14:paraId="424D6B7D" w14:textId="15EAA49B" w:rsidR="00450843" w:rsidRPr="00450843" w:rsidRDefault="00450843" w:rsidP="00450843">
                <w:pPr>
                  <w:jc w:val="right"/>
                </w:pPr>
                <w:r w:rsidRPr="00450843">
                  <w:rPr>
                    <w:rFonts w:ascii="宋体" w:hAnsi="宋体" w:hint="eastAsia"/>
                    <w:sz w:val="18"/>
                    <w:szCs w:val="18"/>
                  </w:rPr>
                  <w:t>58,875,133.15</w:t>
                </w:r>
              </w:p>
            </w:tc>
            <w:tc>
              <w:tcPr>
                <w:tcW w:w="1369" w:type="pct"/>
                <w:tcBorders>
                  <w:top w:val="single" w:sz="12" w:space="0" w:color="auto"/>
                  <w:left w:val="nil"/>
                  <w:bottom w:val="single" w:sz="12" w:space="0" w:color="auto"/>
                  <w:right w:val="nil"/>
                </w:tcBorders>
                <w:vAlign w:val="center"/>
                <w:hideMark/>
              </w:tcPr>
              <w:p w14:paraId="2F21674A" w14:textId="49665E52" w:rsidR="00450843" w:rsidRPr="00D07352" w:rsidRDefault="00450843" w:rsidP="00450843">
                <w:pPr>
                  <w:jc w:val="right"/>
                  <w:rPr>
                    <w:b/>
                    <w:bCs/>
                  </w:rPr>
                </w:pPr>
                <w:r w:rsidRPr="00D07352">
                  <w:rPr>
                    <w:rFonts w:hint="eastAsia"/>
                    <w:b/>
                  </w:rPr>
                  <w:t>10,633,892.79</w:t>
                </w:r>
              </w:p>
            </w:tc>
          </w:tr>
        </w:tbl>
        <w:p w14:paraId="7B4EE7C6" w14:textId="442E2CE9" w:rsidR="0015090D" w:rsidRDefault="00000000"/>
      </w:sdtContent>
    </w:sdt>
    <w:p w14:paraId="1D1E8A9F" w14:textId="77777777" w:rsidR="0015090D" w:rsidRDefault="0015090D"/>
    <w:bookmarkEnd w:id="437"/>
    <w:p w14:paraId="37B8BA9F" w14:textId="77777777" w:rsidR="0015090D" w:rsidRDefault="00022476">
      <w:pPr>
        <w:pStyle w:val="3"/>
        <w:numPr>
          <w:ilvl w:val="0"/>
          <w:numId w:val="55"/>
        </w:numPr>
        <w:rPr>
          <w:szCs w:val="21"/>
        </w:rPr>
      </w:pPr>
      <w:r>
        <w:rPr>
          <w:rFonts w:hint="eastAsia"/>
          <w:szCs w:val="21"/>
        </w:rPr>
        <w:t>其他</w:t>
      </w:r>
    </w:p>
    <w:sdt>
      <w:sdtPr>
        <w:rPr>
          <w:rFonts w:hint="eastAsia"/>
        </w:rPr>
        <w:alias w:val="是否适用：母公司会计报表附注的其他说明事项[双击切换]"/>
        <w:tag w:val="_GBC_da1bbbf487cd4e98b945920735517f12"/>
        <w:id w:val="716939393"/>
        <w:placeholder>
          <w:docPart w:val="GBC22222222222222222222222222222"/>
        </w:placeholder>
      </w:sdtPr>
      <w:sdtContent>
        <w:p w14:paraId="50166D67" w14:textId="6D572415" w:rsidR="0015090D" w:rsidRDefault="00022476" w:rsidP="00D07352">
          <w:r>
            <w:rPr>
              <w:rFonts w:ascii="宋体" w:hAnsi="宋体"/>
            </w:rPr>
            <w:fldChar w:fldCharType="begin"/>
          </w:r>
          <w:r w:rsidR="00D07352">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07352">
            <w:rPr>
              <w:rFonts w:ascii="宋体" w:hAnsi="宋体" w:hint="eastAsia"/>
            </w:rPr>
            <w:instrText xml:space="preserve"> MACROBUTTON  SnrToggleCheckbox √不适用 </w:instrText>
          </w:r>
          <w:r>
            <w:rPr>
              <w:rFonts w:ascii="宋体" w:hAnsi="宋体"/>
            </w:rPr>
            <w:fldChar w:fldCharType="end"/>
          </w:r>
        </w:p>
      </w:sdtContent>
    </w:sdt>
    <w:p w14:paraId="076FE0D6" w14:textId="77777777" w:rsidR="0015090D" w:rsidRDefault="0015090D">
      <w:pPr>
        <w:ind w:rightChars="-759" w:right="-1594"/>
      </w:pPr>
    </w:p>
    <w:p w14:paraId="6A11321A" w14:textId="77777777" w:rsidR="0015090D" w:rsidRDefault="00022476">
      <w:pPr>
        <w:pStyle w:val="20"/>
        <w:numPr>
          <w:ilvl w:val="0"/>
          <w:numId w:val="35"/>
        </w:numPr>
        <w:rPr>
          <w:rFonts w:ascii="宋体" w:hAnsi="宋体" w:hint="eastAsia"/>
        </w:rPr>
      </w:pPr>
      <w:r>
        <w:rPr>
          <w:rFonts w:ascii="宋体" w:hAnsi="宋体" w:hint="eastAsia"/>
        </w:rPr>
        <w:t>补充资料</w:t>
      </w:r>
    </w:p>
    <w:p w14:paraId="30BC10C6" w14:textId="77777777" w:rsidR="0015090D" w:rsidRDefault="00022476">
      <w:pPr>
        <w:pStyle w:val="3"/>
        <w:numPr>
          <w:ilvl w:val="0"/>
          <w:numId w:val="5"/>
        </w:numPr>
        <w:rPr>
          <w:rFonts w:ascii="宋体" w:hAnsi="宋体" w:hint="eastAsia"/>
          <w:szCs w:val="21"/>
        </w:rPr>
      </w:pPr>
      <w:bookmarkStart w:id="440" w:name="_Hlk535584690"/>
      <w:bookmarkStart w:id="441" w:name="_Hlk152579827"/>
      <w:r>
        <w:rPr>
          <w:rFonts w:ascii="宋体" w:hAnsi="宋体" w:hint="eastAsia"/>
          <w:szCs w:val="21"/>
        </w:rPr>
        <w:t>当期非经常性损益明细表</w:t>
      </w:r>
    </w:p>
    <w:sdt>
      <w:sdtPr>
        <w:alias w:val="是否适用：当期非经常性损益明细表[双击切换]"/>
        <w:tag w:val="_GBC_b3c7aec730db408a9d46da725d5662b4"/>
        <w:id w:val="-475522678"/>
        <w:placeholder>
          <w:docPart w:val="GBC22222222222222222222222222222"/>
        </w:placeholder>
      </w:sdtPr>
      <w:sdtContent>
        <w:p w14:paraId="39DC430A"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2049892" w14:textId="1F6C42E6" w:rsidR="0015090D" w:rsidRDefault="00022476">
      <w:pPr>
        <w:jc w:val="right"/>
      </w:pPr>
      <w:r>
        <w:rPr>
          <w:rFonts w:hint="eastAsia"/>
        </w:rPr>
        <w:t>单位：</w:t>
      </w:r>
      <w:sdt>
        <w:sdtPr>
          <w:rPr>
            <w:rFonts w:hint="eastAsia"/>
          </w:rPr>
          <w:alias w:val="单位：扣除非经常性损益项目和金额"/>
          <w:tag w:val="_GBC_63d386bc1f1d45a9803caa6346ef271f"/>
          <w:id w:val="44807297"/>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E74519">
            <w:rPr>
              <w:rFonts w:hint="eastAsia"/>
            </w:rPr>
            <w:t>元</w:t>
          </w:r>
        </w:sdtContent>
      </w:sdt>
      <w:r>
        <w:rPr>
          <w:rFonts w:hint="eastAsia"/>
        </w:rPr>
        <w:t xml:space="preserve">  </w:t>
      </w:r>
      <w:r>
        <w:rPr>
          <w:rFonts w:hint="eastAsia"/>
        </w:rPr>
        <w:t>币种：</w:t>
      </w:r>
      <w:sdt>
        <w:sdtPr>
          <w:rPr>
            <w:rFonts w:hint="eastAsia"/>
          </w:rPr>
          <w:alias w:val="币种：扣除非经常性损益项目和金额"/>
          <w:tag w:val="_GBC_fb530451edb743d2bcc0dacb892d672d"/>
          <w:id w:val="23852601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E74519">
            <w:rPr>
              <w:rFonts w:hint="eastAsia"/>
            </w:rPr>
            <w:t>人民币</w:t>
          </w:r>
        </w:sdtContent>
      </w:sdt>
    </w:p>
    <w:tbl>
      <w:tblPr>
        <w:tblStyle w:val="a7"/>
        <w:tblW w:w="0" w:type="auto"/>
        <w:tblLayout w:type="fixed"/>
        <w:tblLook w:val="04A0" w:firstRow="1" w:lastRow="0" w:firstColumn="1" w:lastColumn="0" w:noHBand="0" w:noVBand="1"/>
      </w:tblPr>
      <w:tblGrid>
        <w:gridCol w:w="4477"/>
        <w:gridCol w:w="2188"/>
        <w:gridCol w:w="2376"/>
      </w:tblGrid>
      <w:tr w:rsidR="0015090D" w14:paraId="5A5CB1C6" w14:textId="77777777">
        <w:sdt>
          <w:sdtPr>
            <w:tag w:val="_PLD_f2882777d10a4346880b6d11ab006214"/>
            <w:id w:val="-2069410209"/>
          </w:sdtPr>
          <w:sdtContent>
            <w:tc>
              <w:tcPr>
                <w:tcW w:w="4477" w:type="dxa"/>
                <w:vAlign w:val="center"/>
              </w:tcPr>
              <w:p w14:paraId="155DECE3" w14:textId="77777777" w:rsidR="0015090D" w:rsidRDefault="00022476">
                <w:pPr>
                  <w:pStyle w:val="ac"/>
                  <w:ind w:firstLineChars="0" w:firstLine="0"/>
                  <w:jc w:val="center"/>
                  <w:rPr>
                    <w:rFonts w:ascii="宋体" w:hAnsi="宋体" w:hint="eastAsia"/>
                    <w:szCs w:val="21"/>
                  </w:rPr>
                </w:pPr>
                <w:r>
                  <w:rPr>
                    <w:rFonts w:ascii="宋体" w:hAnsi="宋体" w:hint="eastAsia"/>
                    <w:szCs w:val="21"/>
                  </w:rPr>
                  <w:t>项目</w:t>
                </w:r>
              </w:p>
            </w:tc>
          </w:sdtContent>
        </w:sdt>
        <w:sdt>
          <w:sdtPr>
            <w:tag w:val="_PLD_1f5c769dc7ea434a90d739329712e1ed"/>
            <w:id w:val="-393581230"/>
          </w:sdtPr>
          <w:sdtContent>
            <w:tc>
              <w:tcPr>
                <w:tcW w:w="2188" w:type="dxa"/>
                <w:vAlign w:val="center"/>
              </w:tcPr>
              <w:p w14:paraId="4F557DC1" w14:textId="77777777" w:rsidR="0015090D" w:rsidRDefault="00022476">
                <w:pPr>
                  <w:pStyle w:val="ac"/>
                  <w:ind w:firstLineChars="0" w:firstLine="0"/>
                  <w:jc w:val="center"/>
                  <w:rPr>
                    <w:rFonts w:ascii="宋体" w:hAnsi="宋体" w:hint="eastAsia"/>
                    <w:szCs w:val="21"/>
                  </w:rPr>
                </w:pPr>
                <w:r>
                  <w:rPr>
                    <w:rFonts w:ascii="宋体" w:hAnsi="宋体" w:hint="eastAsia"/>
                    <w:szCs w:val="21"/>
                  </w:rPr>
                  <w:t>金额</w:t>
                </w:r>
              </w:p>
            </w:tc>
          </w:sdtContent>
        </w:sdt>
        <w:sdt>
          <w:sdtPr>
            <w:tag w:val="_PLD_e78492b22a7c4b8aa4989eb26eb4c98c"/>
            <w:id w:val="731505488"/>
          </w:sdtPr>
          <w:sdtContent>
            <w:tc>
              <w:tcPr>
                <w:tcW w:w="2376" w:type="dxa"/>
                <w:vAlign w:val="center"/>
              </w:tcPr>
              <w:p w14:paraId="1DC64549" w14:textId="77777777" w:rsidR="0015090D" w:rsidRDefault="00022476">
                <w:pPr>
                  <w:pStyle w:val="ac"/>
                  <w:ind w:firstLineChars="0" w:firstLine="0"/>
                  <w:jc w:val="center"/>
                  <w:rPr>
                    <w:rFonts w:ascii="宋体" w:hAnsi="宋体" w:hint="eastAsia"/>
                    <w:szCs w:val="21"/>
                  </w:rPr>
                </w:pPr>
                <w:r>
                  <w:rPr>
                    <w:rFonts w:ascii="宋体" w:hAnsi="宋体" w:hint="eastAsia"/>
                    <w:szCs w:val="21"/>
                  </w:rPr>
                  <w:t>说明</w:t>
                </w:r>
              </w:p>
            </w:tc>
          </w:sdtContent>
        </w:sdt>
      </w:tr>
      <w:tr w:rsidR="0015090D" w14:paraId="1D327F04" w14:textId="77777777">
        <w:tc>
          <w:tcPr>
            <w:tcW w:w="4477" w:type="dxa"/>
            <w:vAlign w:val="center"/>
          </w:tcPr>
          <w:p w14:paraId="311CD1DF" w14:textId="77777777" w:rsidR="0015090D" w:rsidRDefault="00022476">
            <w:pPr>
              <w:pStyle w:val="ac"/>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2188" w:type="dxa"/>
            <w:vAlign w:val="center"/>
          </w:tcPr>
          <w:p w14:paraId="39AC22CA" w14:textId="167D98F8" w:rsidR="0015090D" w:rsidRDefault="00A275E3">
            <w:pPr>
              <w:jc w:val="right"/>
            </w:pPr>
            <w:r>
              <w:t>6,266,206.32</w:t>
            </w:r>
          </w:p>
        </w:tc>
        <w:tc>
          <w:tcPr>
            <w:tcW w:w="2376" w:type="dxa"/>
            <w:vAlign w:val="center"/>
          </w:tcPr>
          <w:p w14:paraId="1BBF83DD" w14:textId="77777777" w:rsidR="0015090D" w:rsidRDefault="00022476">
            <w:r>
              <w:rPr>
                <w:rFonts w:hint="eastAsia"/>
              </w:rPr>
              <w:t xml:space="preserve">　</w:t>
            </w:r>
          </w:p>
        </w:tc>
      </w:tr>
      <w:tr w:rsidR="0015090D" w14:paraId="311C277D" w14:textId="77777777">
        <w:tc>
          <w:tcPr>
            <w:tcW w:w="4477" w:type="dxa"/>
            <w:vAlign w:val="center"/>
          </w:tcPr>
          <w:p w14:paraId="353F8C1A" w14:textId="77777777" w:rsidR="0015090D" w:rsidRDefault="00022476">
            <w:pPr>
              <w:pStyle w:val="ac"/>
              <w:ind w:firstLineChars="0" w:firstLine="0"/>
              <w:jc w:val="left"/>
              <w:rPr>
                <w:szCs w:val="21"/>
              </w:rPr>
            </w:pPr>
            <w:r>
              <w:rPr>
                <w:szCs w:val="21"/>
              </w:rPr>
              <w:t>计入当期损益的政府补助</w:t>
            </w:r>
            <w:r>
              <w:rPr>
                <w:rFonts w:hint="eastAsia"/>
                <w:szCs w:val="21"/>
              </w:rPr>
              <w:t>，但与公司正常经营业务密切相关、符合国家政策规定、按照确定</w:t>
            </w:r>
            <w:r>
              <w:rPr>
                <w:rFonts w:hint="eastAsia"/>
                <w:szCs w:val="21"/>
              </w:rPr>
              <w:lastRenderedPageBreak/>
              <w:t>的标准享有、对公司损益产生持续影响的政府补助除外</w:t>
            </w:r>
          </w:p>
        </w:tc>
        <w:tc>
          <w:tcPr>
            <w:tcW w:w="2188" w:type="dxa"/>
            <w:vAlign w:val="center"/>
          </w:tcPr>
          <w:p w14:paraId="61EE9E81" w14:textId="4B1DE55C" w:rsidR="0015090D" w:rsidRDefault="00810DC9">
            <w:pPr>
              <w:jc w:val="right"/>
            </w:pPr>
            <w:r>
              <w:lastRenderedPageBreak/>
              <w:t>25,151,468.89</w:t>
            </w:r>
          </w:p>
        </w:tc>
        <w:tc>
          <w:tcPr>
            <w:tcW w:w="2376" w:type="dxa"/>
            <w:vAlign w:val="center"/>
          </w:tcPr>
          <w:p w14:paraId="1A43ABA2" w14:textId="77777777" w:rsidR="0015090D" w:rsidRDefault="00022476">
            <w:r>
              <w:rPr>
                <w:rFonts w:hint="eastAsia"/>
              </w:rPr>
              <w:t xml:space="preserve">　</w:t>
            </w:r>
          </w:p>
        </w:tc>
      </w:tr>
      <w:tr w:rsidR="0015090D" w14:paraId="1FB4C905" w14:textId="77777777">
        <w:tc>
          <w:tcPr>
            <w:tcW w:w="4477" w:type="dxa"/>
            <w:vAlign w:val="center"/>
          </w:tcPr>
          <w:p w14:paraId="2023C4BF" w14:textId="77777777" w:rsidR="0015090D" w:rsidRDefault="00022476">
            <w:pPr>
              <w:pStyle w:val="ac"/>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2188" w:type="dxa"/>
            <w:vAlign w:val="center"/>
          </w:tcPr>
          <w:p w14:paraId="173FA12A" w14:textId="44BE8D96" w:rsidR="0015090D" w:rsidRDefault="00810DC9">
            <w:pPr>
              <w:jc w:val="right"/>
            </w:pPr>
            <w:r>
              <w:t>-464,365.40</w:t>
            </w:r>
          </w:p>
        </w:tc>
        <w:tc>
          <w:tcPr>
            <w:tcW w:w="2376" w:type="dxa"/>
            <w:vAlign w:val="center"/>
          </w:tcPr>
          <w:p w14:paraId="7F16908F" w14:textId="77777777" w:rsidR="0015090D" w:rsidRDefault="00022476">
            <w:r>
              <w:rPr>
                <w:rFonts w:hint="eastAsia"/>
              </w:rPr>
              <w:t xml:space="preserve">　</w:t>
            </w:r>
          </w:p>
        </w:tc>
      </w:tr>
      <w:tr w:rsidR="0015090D" w14:paraId="7CE4F9C8" w14:textId="77777777">
        <w:tc>
          <w:tcPr>
            <w:tcW w:w="4477" w:type="dxa"/>
            <w:vAlign w:val="center"/>
          </w:tcPr>
          <w:p w14:paraId="75907D16" w14:textId="77777777" w:rsidR="0015090D" w:rsidRDefault="00022476">
            <w:pPr>
              <w:pStyle w:val="ac"/>
              <w:ind w:firstLineChars="0" w:firstLine="0"/>
              <w:jc w:val="left"/>
              <w:rPr>
                <w:szCs w:val="21"/>
              </w:rPr>
            </w:pPr>
            <w:r>
              <w:rPr>
                <w:szCs w:val="21"/>
              </w:rPr>
              <w:t>计入当期损益的对非金融企业收取的资金占用费</w:t>
            </w:r>
          </w:p>
        </w:tc>
        <w:tc>
          <w:tcPr>
            <w:tcW w:w="2188" w:type="dxa"/>
            <w:vAlign w:val="center"/>
          </w:tcPr>
          <w:p w14:paraId="431B9EA4" w14:textId="77777777" w:rsidR="0015090D" w:rsidRDefault="00022476">
            <w:pPr>
              <w:jc w:val="right"/>
            </w:pPr>
            <w:r>
              <w:rPr>
                <w:rFonts w:hint="eastAsia"/>
              </w:rPr>
              <w:t xml:space="preserve">　</w:t>
            </w:r>
          </w:p>
        </w:tc>
        <w:tc>
          <w:tcPr>
            <w:tcW w:w="2376" w:type="dxa"/>
            <w:vAlign w:val="center"/>
          </w:tcPr>
          <w:p w14:paraId="15A1D7EA" w14:textId="77777777" w:rsidR="0015090D" w:rsidRDefault="00022476">
            <w:r>
              <w:rPr>
                <w:rFonts w:hint="eastAsia"/>
              </w:rPr>
              <w:t xml:space="preserve">　</w:t>
            </w:r>
          </w:p>
        </w:tc>
      </w:tr>
      <w:tr w:rsidR="0015090D" w14:paraId="7F6A3B35" w14:textId="77777777">
        <w:tc>
          <w:tcPr>
            <w:tcW w:w="4477" w:type="dxa"/>
            <w:vAlign w:val="center"/>
          </w:tcPr>
          <w:p w14:paraId="774F5C53" w14:textId="77777777" w:rsidR="0015090D" w:rsidRDefault="00022476">
            <w:pPr>
              <w:pStyle w:val="ac"/>
              <w:ind w:firstLineChars="0" w:firstLine="0"/>
              <w:jc w:val="left"/>
              <w:rPr>
                <w:szCs w:val="21"/>
              </w:rPr>
            </w:pPr>
            <w:r>
              <w:rPr>
                <w:szCs w:val="21"/>
              </w:rPr>
              <w:t>委托他人投资或管理资产的损益</w:t>
            </w:r>
          </w:p>
        </w:tc>
        <w:tc>
          <w:tcPr>
            <w:tcW w:w="2188" w:type="dxa"/>
            <w:vAlign w:val="center"/>
          </w:tcPr>
          <w:p w14:paraId="3A95C0EE" w14:textId="77777777" w:rsidR="0015090D" w:rsidRDefault="00022476">
            <w:pPr>
              <w:jc w:val="right"/>
            </w:pPr>
            <w:r>
              <w:rPr>
                <w:rFonts w:hint="eastAsia"/>
              </w:rPr>
              <w:t xml:space="preserve">　</w:t>
            </w:r>
          </w:p>
        </w:tc>
        <w:tc>
          <w:tcPr>
            <w:tcW w:w="2376" w:type="dxa"/>
            <w:vAlign w:val="center"/>
          </w:tcPr>
          <w:p w14:paraId="1E175024" w14:textId="77777777" w:rsidR="0015090D" w:rsidRDefault="00022476">
            <w:r>
              <w:rPr>
                <w:rFonts w:hint="eastAsia"/>
              </w:rPr>
              <w:t xml:space="preserve">　</w:t>
            </w:r>
          </w:p>
        </w:tc>
      </w:tr>
      <w:tr w:rsidR="0015090D" w14:paraId="65C87165" w14:textId="77777777">
        <w:tc>
          <w:tcPr>
            <w:tcW w:w="4477" w:type="dxa"/>
            <w:vAlign w:val="center"/>
          </w:tcPr>
          <w:p w14:paraId="296E610F" w14:textId="77777777" w:rsidR="0015090D" w:rsidRDefault="00022476">
            <w:pPr>
              <w:pStyle w:val="ac"/>
              <w:ind w:firstLineChars="0" w:firstLine="0"/>
              <w:jc w:val="left"/>
              <w:rPr>
                <w:szCs w:val="21"/>
              </w:rPr>
            </w:pPr>
            <w:r>
              <w:rPr>
                <w:szCs w:val="21"/>
              </w:rPr>
              <w:t>对外委托贷款取得的损益</w:t>
            </w:r>
          </w:p>
        </w:tc>
        <w:tc>
          <w:tcPr>
            <w:tcW w:w="2188" w:type="dxa"/>
            <w:vAlign w:val="center"/>
          </w:tcPr>
          <w:p w14:paraId="0A8E3938" w14:textId="77777777" w:rsidR="0015090D" w:rsidRDefault="00022476">
            <w:pPr>
              <w:jc w:val="right"/>
            </w:pPr>
            <w:r>
              <w:rPr>
                <w:rFonts w:hint="eastAsia"/>
              </w:rPr>
              <w:t xml:space="preserve">　</w:t>
            </w:r>
          </w:p>
        </w:tc>
        <w:tc>
          <w:tcPr>
            <w:tcW w:w="2376" w:type="dxa"/>
            <w:vAlign w:val="center"/>
          </w:tcPr>
          <w:p w14:paraId="0D35D8BD" w14:textId="77777777" w:rsidR="0015090D" w:rsidRDefault="00022476">
            <w:r>
              <w:rPr>
                <w:rFonts w:hint="eastAsia"/>
              </w:rPr>
              <w:t xml:space="preserve">　</w:t>
            </w:r>
          </w:p>
        </w:tc>
      </w:tr>
      <w:tr w:rsidR="0015090D" w14:paraId="1AD4598C" w14:textId="77777777">
        <w:tc>
          <w:tcPr>
            <w:tcW w:w="4477" w:type="dxa"/>
            <w:vAlign w:val="center"/>
          </w:tcPr>
          <w:p w14:paraId="55B32C5F" w14:textId="77777777" w:rsidR="0015090D" w:rsidRDefault="00022476">
            <w:pPr>
              <w:pStyle w:val="ac"/>
              <w:ind w:firstLineChars="0" w:firstLine="0"/>
              <w:jc w:val="left"/>
              <w:rPr>
                <w:szCs w:val="21"/>
              </w:rPr>
            </w:pPr>
            <w:r>
              <w:rPr>
                <w:szCs w:val="21"/>
              </w:rPr>
              <w:t>因不可抗力因</w:t>
            </w:r>
            <w:r>
              <w:rPr>
                <w:rFonts w:hint="eastAsia"/>
                <w:szCs w:val="21"/>
              </w:rPr>
              <w:t>素，如遭受自然灾害而产生的各项资产损失</w:t>
            </w:r>
          </w:p>
        </w:tc>
        <w:tc>
          <w:tcPr>
            <w:tcW w:w="2188" w:type="dxa"/>
            <w:vAlign w:val="center"/>
          </w:tcPr>
          <w:p w14:paraId="55BA1BF1" w14:textId="77777777" w:rsidR="0015090D" w:rsidRDefault="00022476">
            <w:pPr>
              <w:jc w:val="right"/>
            </w:pPr>
            <w:r>
              <w:rPr>
                <w:rFonts w:hint="eastAsia"/>
              </w:rPr>
              <w:t xml:space="preserve">　</w:t>
            </w:r>
          </w:p>
        </w:tc>
        <w:tc>
          <w:tcPr>
            <w:tcW w:w="2376" w:type="dxa"/>
            <w:vAlign w:val="center"/>
          </w:tcPr>
          <w:p w14:paraId="5FCEC7D0" w14:textId="77777777" w:rsidR="0015090D" w:rsidRDefault="00022476">
            <w:r>
              <w:rPr>
                <w:rFonts w:hint="eastAsia"/>
              </w:rPr>
              <w:t xml:space="preserve">　</w:t>
            </w:r>
          </w:p>
        </w:tc>
      </w:tr>
      <w:tr w:rsidR="0015090D" w14:paraId="050A06CF" w14:textId="77777777">
        <w:tc>
          <w:tcPr>
            <w:tcW w:w="4477" w:type="dxa"/>
            <w:vAlign w:val="center"/>
          </w:tcPr>
          <w:p w14:paraId="5F7C014F" w14:textId="77777777" w:rsidR="0015090D" w:rsidRDefault="00022476">
            <w:pPr>
              <w:pStyle w:val="ac"/>
              <w:ind w:firstLineChars="0" w:firstLine="0"/>
              <w:jc w:val="left"/>
            </w:pPr>
            <w:r>
              <w:rPr>
                <w:rFonts w:hint="eastAsia"/>
              </w:rPr>
              <w:t>单独进行减值测试的应收款项减值准备转回</w:t>
            </w:r>
          </w:p>
        </w:tc>
        <w:tc>
          <w:tcPr>
            <w:tcW w:w="2188" w:type="dxa"/>
            <w:vAlign w:val="center"/>
          </w:tcPr>
          <w:p w14:paraId="334B2F68" w14:textId="2D660053" w:rsidR="0015090D" w:rsidRDefault="007548DA">
            <w:pPr>
              <w:jc w:val="right"/>
            </w:pPr>
            <w:r>
              <w:t>9,850.51</w:t>
            </w:r>
          </w:p>
        </w:tc>
        <w:tc>
          <w:tcPr>
            <w:tcW w:w="2376" w:type="dxa"/>
            <w:vAlign w:val="center"/>
          </w:tcPr>
          <w:p w14:paraId="66667E59" w14:textId="77777777" w:rsidR="0015090D" w:rsidRDefault="00022476">
            <w:r>
              <w:rPr>
                <w:rFonts w:hint="eastAsia"/>
              </w:rPr>
              <w:t xml:space="preserve">　</w:t>
            </w:r>
          </w:p>
        </w:tc>
      </w:tr>
      <w:tr w:rsidR="0015090D" w14:paraId="7A7FA067" w14:textId="77777777">
        <w:tc>
          <w:tcPr>
            <w:tcW w:w="4477" w:type="dxa"/>
            <w:vAlign w:val="center"/>
          </w:tcPr>
          <w:p w14:paraId="6CB3EAF2" w14:textId="77777777" w:rsidR="0015090D" w:rsidRDefault="00022476">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2188" w:type="dxa"/>
            <w:vAlign w:val="center"/>
          </w:tcPr>
          <w:p w14:paraId="4D492526" w14:textId="77777777" w:rsidR="0015090D" w:rsidRDefault="00022476">
            <w:pPr>
              <w:jc w:val="right"/>
            </w:pPr>
            <w:r>
              <w:rPr>
                <w:rFonts w:hint="eastAsia"/>
              </w:rPr>
              <w:t xml:space="preserve">　</w:t>
            </w:r>
          </w:p>
        </w:tc>
        <w:tc>
          <w:tcPr>
            <w:tcW w:w="2376" w:type="dxa"/>
            <w:vAlign w:val="center"/>
          </w:tcPr>
          <w:p w14:paraId="0A22F78D" w14:textId="77777777" w:rsidR="0015090D" w:rsidRDefault="00022476">
            <w:r>
              <w:rPr>
                <w:rFonts w:hint="eastAsia"/>
              </w:rPr>
              <w:t xml:space="preserve">　</w:t>
            </w:r>
          </w:p>
        </w:tc>
      </w:tr>
      <w:tr w:rsidR="0015090D" w14:paraId="418BAA03" w14:textId="77777777">
        <w:tc>
          <w:tcPr>
            <w:tcW w:w="4477" w:type="dxa"/>
            <w:vAlign w:val="center"/>
          </w:tcPr>
          <w:p w14:paraId="0D399ADD" w14:textId="77777777" w:rsidR="0015090D" w:rsidRDefault="00022476">
            <w:pPr>
              <w:pStyle w:val="ac"/>
              <w:ind w:firstLineChars="0" w:firstLine="0"/>
              <w:jc w:val="left"/>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tc>
          <w:tcPr>
            <w:tcW w:w="2188" w:type="dxa"/>
            <w:vAlign w:val="center"/>
          </w:tcPr>
          <w:p w14:paraId="75F6C51B" w14:textId="77777777" w:rsidR="0015090D" w:rsidRDefault="00022476">
            <w:pPr>
              <w:jc w:val="right"/>
            </w:pPr>
            <w:r>
              <w:rPr>
                <w:rFonts w:hint="eastAsia"/>
              </w:rPr>
              <w:t xml:space="preserve">　</w:t>
            </w:r>
          </w:p>
        </w:tc>
        <w:tc>
          <w:tcPr>
            <w:tcW w:w="2376" w:type="dxa"/>
            <w:vAlign w:val="center"/>
          </w:tcPr>
          <w:p w14:paraId="16F49F30" w14:textId="77777777" w:rsidR="0015090D" w:rsidRDefault="00022476">
            <w:r>
              <w:rPr>
                <w:rFonts w:hint="eastAsia"/>
              </w:rPr>
              <w:t xml:space="preserve">　</w:t>
            </w:r>
          </w:p>
        </w:tc>
      </w:tr>
      <w:tr w:rsidR="0015090D" w14:paraId="6FBF1911" w14:textId="77777777">
        <w:tc>
          <w:tcPr>
            <w:tcW w:w="4477" w:type="dxa"/>
            <w:vAlign w:val="center"/>
          </w:tcPr>
          <w:p w14:paraId="26060A0F" w14:textId="77777777" w:rsidR="0015090D" w:rsidRDefault="00022476">
            <w:pPr>
              <w:pStyle w:val="ac"/>
              <w:ind w:firstLineChars="0" w:firstLine="0"/>
              <w:jc w:val="left"/>
              <w:rPr>
                <w:szCs w:val="21"/>
              </w:rPr>
            </w:pPr>
            <w:r>
              <w:rPr>
                <w:szCs w:val="21"/>
              </w:rPr>
              <w:t>非货币性资产交换损益</w:t>
            </w:r>
          </w:p>
        </w:tc>
        <w:tc>
          <w:tcPr>
            <w:tcW w:w="2188" w:type="dxa"/>
            <w:vAlign w:val="center"/>
          </w:tcPr>
          <w:p w14:paraId="50BCBA8A" w14:textId="77777777" w:rsidR="0015090D" w:rsidRDefault="00022476">
            <w:pPr>
              <w:jc w:val="right"/>
            </w:pPr>
            <w:r>
              <w:rPr>
                <w:rFonts w:hint="eastAsia"/>
              </w:rPr>
              <w:t xml:space="preserve">　</w:t>
            </w:r>
          </w:p>
        </w:tc>
        <w:tc>
          <w:tcPr>
            <w:tcW w:w="2376" w:type="dxa"/>
            <w:vAlign w:val="center"/>
          </w:tcPr>
          <w:p w14:paraId="734D18D8" w14:textId="77777777" w:rsidR="0015090D" w:rsidRDefault="00022476">
            <w:r>
              <w:rPr>
                <w:rFonts w:hint="eastAsia"/>
              </w:rPr>
              <w:t xml:space="preserve">　</w:t>
            </w:r>
          </w:p>
        </w:tc>
      </w:tr>
      <w:tr w:rsidR="0015090D" w14:paraId="4EA2AB05" w14:textId="77777777">
        <w:tc>
          <w:tcPr>
            <w:tcW w:w="4477" w:type="dxa"/>
            <w:vAlign w:val="center"/>
          </w:tcPr>
          <w:p w14:paraId="11319219" w14:textId="77777777" w:rsidR="0015090D" w:rsidRDefault="00022476">
            <w:pPr>
              <w:pStyle w:val="ac"/>
              <w:ind w:firstLineChars="0" w:firstLine="0"/>
              <w:jc w:val="left"/>
              <w:rPr>
                <w:szCs w:val="21"/>
              </w:rPr>
            </w:pPr>
            <w:r>
              <w:rPr>
                <w:szCs w:val="21"/>
              </w:rPr>
              <w:t>债务重组损益</w:t>
            </w:r>
          </w:p>
        </w:tc>
        <w:tc>
          <w:tcPr>
            <w:tcW w:w="2188" w:type="dxa"/>
            <w:vAlign w:val="center"/>
          </w:tcPr>
          <w:p w14:paraId="35BE725E" w14:textId="77777777" w:rsidR="0015090D" w:rsidRDefault="00022476">
            <w:pPr>
              <w:jc w:val="right"/>
            </w:pPr>
            <w:r>
              <w:rPr>
                <w:rFonts w:hint="eastAsia"/>
              </w:rPr>
              <w:t xml:space="preserve">　</w:t>
            </w:r>
          </w:p>
        </w:tc>
        <w:tc>
          <w:tcPr>
            <w:tcW w:w="2376" w:type="dxa"/>
            <w:vAlign w:val="center"/>
          </w:tcPr>
          <w:p w14:paraId="66365D35" w14:textId="77777777" w:rsidR="0015090D" w:rsidRDefault="00022476">
            <w:r>
              <w:rPr>
                <w:rFonts w:hint="eastAsia"/>
              </w:rPr>
              <w:t xml:space="preserve">　</w:t>
            </w:r>
          </w:p>
        </w:tc>
      </w:tr>
      <w:tr w:rsidR="0015090D" w14:paraId="77E64D33" w14:textId="77777777">
        <w:tc>
          <w:tcPr>
            <w:tcW w:w="4477" w:type="dxa"/>
            <w:vAlign w:val="center"/>
          </w:tcPr>
          <w:p w14:paraId="5187C6D1" w14:textId="77777777" w:rsidR="0015090D" w:rsidRDefault="00022476">
            <w:pPr>
              <w:pStyle w:val="ac"/>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2188" w:type="dxa"/>
            <w:vAlign w:val="center"/>
          </w:tcPr>
          <w:p w14:paraId="60E31E42" w14:textId="77777777" w:rsidR="0015090D" w:rsidRDefault="00022476">
            <w:pPr>
              <w:jc w:val="right"/>
            </w:pPr>
            <w:r>
              <w:rPr>
                <w:rFonts w:hint="eastAsia"/>
              </w:rPr>
              <w:t xml:space="preserve">　</w:t>
            </w:r>
          </w:p>
        </w:tc>
        <w:tc>
          <w:tcPr>
            <w:tcW w:w="2376" w:type="dxa"/>
            <w:vAlign w:val="center"/>
          </w:tcPr>
          <w:p w14:paraId="040CBE1F" w14:textId="77777777" w:rsidR="0015090D" w:rsidRDefault="00022476">
            <w:r>
              <w:rPr>
                <w:rFonts w:hint="eastAsia"/>
              </w:rPr>
              <w:t xml:space="preserve">　</w:t>
            </w:r>
          </w:p>
        </w:tc>
      </w:tr>
      <w:tr w:rsidR="0015090D" w14:paraId="12A0D5A8" w14:textId="77777777">
        <w:tc>
          <w:tcPr>
            <w:tcW w:w="4477" w:type="dxa"/>
            <w:vAlign w:val="center"/>
          </w:tcPr>
          <w:p w14:paraId="592CA898" w14:textId="77777777" w:rsidR="0015090D" w:rsidRDefault="00022476">
            <w:pPr>
              <w:pStyle w:val="ac"/>
              <w:ind w:firstLineChars="0" w:firstLine="0"/>
              <w:jc w:val="left"/>
              <w:rPr>
                <w:szCs w:val="21"/>
              </w:rPr>
            </w:pPr>
            <w:r>
              <w:rPr>
                <w:szCs w:val="21"/>
              </w:rPr>
              <w:t>因税收、会计等法律、法规</w:t>
            </w:r>
            <w:r>
              <w:rPr>
                <w:rFonts w:hint="eastAsia"/>
                <w:szCs w:val="21"/>
              </w:rPr>
              <w:t>的调整对当期损益产生的一次性影响</w:t>
            </w:r>
          </w:p>
        </w:tc>
        <w:tc>
          <w:tcPr>
            <w:tcW w:w="2188" w:type="dxa"/>
            <w:vAlign w:val="center"/>
          </w:tcPr>
          <w:p w14:paraId="214CADDB" w14:textId="77777777" w:rsidR="0015090D" w:rsidRDefault="00022476">
            <w:pPr>
              <w:jc w:val="right"/>
            </w:pPr>
            <w:r>
              <w:rPr>
                <w:rFonts w:hint="eastAsia"/>
              </w:rPr>
              <w:t xml:space="preserve">　</w:t>
            </w:r>
          </w:p>
        </w:tc>
        <w:tc>
          <w:tcPr>
            <w:tcW w:w="2376" w:type="dxa"/>
            <w:vAlign w:val="center"/>
          </w:tcPr>
          <w:p w14:paraId="15B66DD9" w14:textId="77777777" w:rsidR="0015090D" w:rsidRDefault="00022476">
            <w:r>
              <w:rPr>
                <w:rFonts w:hint="eastAsia"/>
              </w:rPr>
              <w:t xml:space="preserve">　</w:t>
            </w:r>
          </w:p>
        </w:tc>
      </w:tr>
      <w:tr w:rsidR="0015090D" w14:paraId="43A6C499" w14:textId="77777777">
        <w:tc>
          <w:tcPr>
            <w:tcW w:w="4477" w:type="dxa"/>
            <w:vAlign w:val="center"/>
          </w:tcPr>
          <w:p w14:paraId="3F314DDF" w14:textId="77777777" w:rsidR="0015090D" w:rsidRDefault="00022476">
            <w:pPr>
              <w:pStyle w:val="ac"/>
              <w:ind w:firstLineChars="0" w:firstLine="0"/>
              <w:jc w:val="left"/>
            </w:pPr>
            <w:r>
              <w:t>因取消、修改股权激励计划一次性确认的股份支付费用</w:t>
            </w:r>
          </w:p>
        </w:tc>
        <w:tc>
          <w:tcPr>
            <w:tcW w:w="2188" w:type="dxa"/>
            <w:vAlign w:val="center"/>
          </w:tcPr>
          <w:p w14:paraId="6185348F" w14:textId="77777777" w:rsidR="0015090D" w:rsidRDefault="00022476">
            <w:pPr>
              <w:jc w:val="right"/>
            </w:pPr>
            <w:r>
              <w:rPr>
                <w:rFonts w:hint="eastAsia"/>
              </w:rPr>
              <w:t xml:space="preserve">　</w:t>
            </w:r>
          </w:p>
        </w:tc>
        <w:tc>
          <w:tcPr>
            <w:tcW w:w="2376" w:type="dxa"/>
            <w:vAlign w:val="center"/>
          </w:tcPr>
          <w:p w14:paraId="4E3E35E7" w14:textId="77777777" w:rsidR="0015090D" w:rsidRDefault="0015090D"/>
        </w:tc>
      </w:tr>
      <w:tr w:rsidR="0015090D" w14:paraId="304EFF41" w14:textId="77777777">
        <w:tc>
          <w:tcPr>
            <w:tcW w:w="4477" w:type="dxa"/>
            <w:vAlign w:val="center"/>
          </w:tcPr>
          <w:p w14:paraId="6FD0E7B6" w14:textId="77777777" w:rsidR="0015090D" w:rsidRDefault="00022476">
            <w:pPr>
              <w:pStyle w:val="ac"/>
              <w:ind w:firstLineChars="0" w:firstLine="0"/>
              <w:jc w:val="left"/>
            </w:pPr>
            <w:r>
              <w:t>对于现金结算的股份支付，在可行权日之后，应付职工薪酬的公允价值变动产生的损益</w:t>
            </w:r>
          </w:p>
        </w:tc>
        <w:tc>
          <w:tcPr>
            <w:tcW w:w="2188" w:type="dxa"/>
            <w:vAlign w:val="center"/>
          </w:tcPr>
          <w:p w14:paraId="3C5631EB" w14:textId="77777777" w:rsidR="0015090D" w:rsidRDefault="00022476">
            <w:pPr>
              <w:jc w:val="right"/>
            </w:pPr>
            <w:r>
              <w:rPr>
                <w:rFonts w:hint="eastAsia"/>
              </w:rPr>
              <w:t xml:space="preserve">　</w:t>
            </w:r>
          </w:p>
        </w:tc>
        <w:tc>
          <w:tcPr>
            <w:tcW w:w="2376" w:type="dxa"/>
            <w:vAlign w:val="center"/>
          </w:tcPr>
          <w:p w14:paraId="51C5E780" w14:textId="77777777" w:rsidR="0015090D" w:rsidRDefault="0015090D"/>
        </w:tc>
      </w:tr>
      <w:tr w:rsidR="0015090D" w14:paraId="30F6BD66" w14:textId="77777777">
        <w:tc>
          <w:tcPr>
            <w:tcW w:w="4477" w:type="dxa"/>
            <w:vAlign w:val="center"/>
          </w:tcPr>
          <w:p w14:paraId="61A32DB6" w14:textId="77777777" w:rsidR="0015090D" w:rsidRDefault="00022476">
            <w:pPr>
              <w:pStyle w:val="ac"/>
              <w:ind w:firstLineChars="0" w:firstLine="0"/>
              <w:jc w:val="left"/>
              <w:rPr>
                <w:szCs w:val="21"/>
              </w:rPr>
            </w:pPr>
            <w:r>
              <w:rPr>
                <w:szCs w:val="21"/>
              </w:rPr>
              <w:t>采用公允价值模式进行后续计量的投资性房地产公允价值变动产生的损益</w:t>
            </w:r>
          </w:p>
        </w:tc>
        <w:tc>
          <w:tcPr>
            <w:tcW w:w="2188" w:type="dxa"/>
            <w:vAlign w:val="center"/>
          </w:tcPr>
          <w:p w14:paraId="4C1D9BCC" w14:textId="77777777" w:rsidR="0015090D" w:rsidRDefault="00022476">
            <w:pPr>
              <w:jc w:val="right"/>
            </w:pPr>
            <w:r>
              <w:rPr>
                <w:rFonts w:hint="eastAsia"/>
              </w:rPr>
              <w:t xml:space="preserve">　</w:t>
            </w:r>
          </w:p>
        </w:tc>
        <w:tc>
          <w:tcPr>
            <w:tcW w:w="2376" w:type="dxa"/>
            <w:vAlign w:val="center"/>
          </w:tcPr>
          <w:p w14:paraId="26EEC48B" w14:textId="77777777" w:rsidR="0015090D" w:rsidRDefault="00022476">
            <w:r>
              <w:rPr>
                <w:rFonts w:hint="eastAsia"/>
              </w:rPr>
              <w:t xml:space="preserve">　</w:t>
            </w:r>
          </w:p>
        </w:tc>
      </w:tr>
      <w:tr w:rsidR="0015090D" w14:paraId="30F4EFFF" w14:textId="77777777">
        <w:tc>
          <w:tcPr>
            <w:tcW w:w="4477" w:type="dxa"/>
            <w:vAlign w:val="center"/>
          </w:tcPr>
          <w:p w14:paraId="04CCAEAD" w14:textId="77777777" w:rsidR="0015090D" w:rsidRDefault="00022476">
            <w:pPr>
              <w:pStyle w:val="ac"/>
              <w:ind w:firstLineChars="0" w:firstLine="0"/>
              <w:jc w:val="left"/>
              <w:rPr>
                <w:szCs w:val="21"/>
              </w:rPr>
            </w:pPr>
            <w:r>
              <w:rPr>
                <w:rFonts w:hint="eastAsia"/>
                <w:szCs w:val="21"/>
              </w:rPr>
              <w:t>交易价格显失公允的交易产生的收益</w:t>
            </w:r>
          </w:p>
        </w:tc>
        <w:tc>
          <w:tcPr>
            <w:tcW w:w="2188" w:type="dxa"/>
            <w:vAlign w:val="center"/>
          </w:tcPr>
          <w:p w14:paraId="3B55D44D" w14:textId="77777777" w:rsidR="0015090D" w:rsidRDefault="00022476">
            <w:pPr>
              <w:jc w:val="right"/>
            </w:pPr>
            <w:r>
              <w:rPr>
                <w:rFonts w:hint="eastAsia"/>
              </w:rPr>
              <w:t xml:space="preserve">　</w:t>
            </w:r>
          </w:p>
        </w:tc>
        <w:tc>
          <w:tcPr>
            <w:tcW w:w="2376" w:type="dxa"/>
            <w:vAlign w:val="center"/>
          </w:tcPr>
          <w:p w14:paraId="66BE6350" w14:textId="77777777" w:rsidR="0015090D" w:rsidRDefault="00022476">
            <w:r>
              <w:rPr>
                <w:rFonts w:hint="eastAsia"/>
              </w:rPr>
              <w:t xml:space="preserve">　</w:t>
            </w:r>
          </w:p>
        </w:tc>
      </w:tr>
      <w:tr w:rsidR="0015090D" w14:paraId="3747222E" w14:textId="77777777">
        <w:tc>
          <w:tcPr>
            <w:tcW w:w="4477" w:type="dxa"/>
            <w:vAlign w:val="center"/>
          </w:tcPr>
          <w:p w14:paraId="3FA7CDBF" w14:textId="77777777" w:rsidR="0015090D" w:rsidRDefault="00022476">
            <w:pPr>
              <w:pStyle w:val="ac"/>
              <w:ind w:firstLineChars="0" w:firstLine="0"/>
              <w:jc w:val="left"/>
              <w:rPr>
                <w:szCs w:val="21"/>
              </w:rPr>
            </w:pPr>
            <w:r>
              <w:rPr>
                <w:szCs w:val="21"/>
              </w:rPr>
              <w:t>与公司正常经营业务无关的或有事项产生的损益</w:t>
            </w:r>
          </w:p>
        </w:tc>
        <w:tc>
          <w:tcPr>
            <w:tcW w:w="2188" w:type="dxa"/>
            <w:vAlign w:val="center"/>
          </w:tcPr>
          <w:p w14:paraId="238CF680" w14:textId="77777777" w:rsidR="0015090D" w:rsidRDefault="00022476">
            <w:pPr>
              <w:jc w:val="right"/>
            </w:pPr>
            <w:r>
              <w:rPr>
                <w:rFonts w:hint="eastAsia"/>
              </w:rPr>
              <w:t xml:space="preserve">　</w:t>
            </w:r>
          </w:p>
        </w:tc>
        <w:tc>
          <w:tcPr>
            <w:tcW w:w="2376" w:type="dxa"/>
            <w:vAlign w:val="center"/>
          </w:tcPr>
          <w:p w14:paraId="71D9455E" w14:textId="77777777" w:rsidR="0015090D" w:rsidRDefault="00022476">
            <w:r>
              <w:rPr>
                <w:rFonts w:hint="eastAsia"/>
              </w:rPr>
              <w:t xml:space="preserve">　</w:t>
            </w:r>
          </w:p>
        </w:tc>
      </w:tr>
      <w:tr w:rsidR="0015090D" w14:paraId="27BF391F" w14:textId="77777777">
        <w:tc>
          <w:tcPr>
            <w:tcW w:w="4477" w:type="dxa"/>
            <w:vAlign w:val="center"/>
          </w:tcPr>
          <w:p w14:paraId="3EF72271" w14:textId="77777777" w:rsidR="0015090D" w:rsidRDefault="00022476">
            <w:pPr>
              <w:pStyle w:val="ac"/>
              <w:ind w:firstLineChars="0" w:firstLine="0"/>
              <w:jc w:val="left"/>
              <w:rPr>
                <w:szCs w:val="21"/>
              </w:rPr>
            </w:pPr>
            <w:r>
              <w:rPr>
                <w:szCs w:val="21"/>
              </w:rPr>
              <w:t>受托经营取得的托管费收入</w:t>
            </w:r>
          </w:p>
        </w:tc>
        <w:tc>
          <w:tcPr>
            <w:tcW w:w="2188" w:type="dxa"/>
            <w:vAlign w:val="center"/>
          </w:tcPr>
          <w:p w14:paraId="29F119D3" w14:textId="77777777" w:rsidR="0015090D" w:rsidRDefault="00022476">
            <w:pPr>
              <w:jc w:val="right"/>
            </w:pPr>
            <w:r>
              <w:rPr>
                <w:rFonts w:hint="eastAsia"/>
              </w:rPr>
              <w:t xml:space="preserve">　</w:t>
            </w:r>
          </w:p>
        </w:tc>
        <w:tc>
          <w:tcPr>
            <w:tcW w:w="2376" w:type="dxa"/>
            <w:vAlign w:val="center"/>
          </w:tcPr>
          <w:p w14:paraId="21788627" w14:textId="77777777" w:rsidR="0015090D" w:rsidRDefault="00022476">
            <w:r>
              <w:rPr>
                <w:rFonts w:hint="eastAsia"/>
              </w:rPr>
              <w:t xml:space="preserve">　</w:t>
            </w:r>
          </w:p>
        </w:tc>
      </w:tr>
      <w:tr w:rsidR="0015090D" w14:paraId="54639DA3" w14:textId="77777777">
        <w:tc>
          <w:tcPr>
            <w:tcW w:w="4477" w:type="dxa"/>
            <w:vAlign w:val="center"/>
          </w:tcPr>
          <w:p w14:paraId="6DFF2184" w14:textId="77777777" w:rsidR="0015090D" w:rsidRDefault="00022476">
            <w:pPr>
              <w:pStyle w:val="ac"/>
              <w:ind w:firstLineChars="0" w:firstLine="0"/>
              <w:jc w:val="left"/>
              <w:rPr>
                <w:szCs w:val="21"/>
              </w:rPr>
            </w:pPr>
            <w:r>
              <w:rPr>
                <w:szCs w:val="21"/>
              </w:rPr>
              <w:t>除上述各项之外的其他营业外收入和支出</w:t>
            </w:r>
          </w:p>
        </w:tc>
        <w:tc>
          <w:tcPr>
            <w:tcW w:w="2188" w:type="dxa"/>
            <w:vAlign w:val="center"/>
          </w:tcPr>
          <w:p w14:paraId="6FB5BB30" w14:textId="16AE5E10" w:rsidR="0015090D" w:rsidRDefault="00A275E3">
            <w:pPr>
              <w:jc w:val="right"/>
            </w:pPr>
            <w:r>
              <w:t>826,443.23</w:t>
            </w:r>
          </w:p>
        </w:tc>
        <w:tc>
          <w:tcPr>
            <w:tcW w:w="2376" w:type="dxa"/>
            <w:vAlign w:val="center"/>
          </w:tcPr>
          <w:p w14:paraId="29DB128E" w14:textId="77777777" w:rsidR="0015090D" w:rsidRDefault="00022476">
            <w:r>
              <w:rPr>
                <w:rFonts w:hint="eastAsia"/>
              </w:rPr>
              <w:t xml:space="preserve">　</w:t>
            </w:r>
          </w:p>
        </w:tc>
      </w:tr>
      <w:tr w:rsidR="0015090D" w14:paraId="383151CB" w14:textId="77777777">
        <w:tc>
          <w:tcPr>
            <w:tcW w:w="4477" w:type="dxa"/>
            <w:vAlign w:val="center"/>
          </w:tcPr>
          <w:p w14:paraId="0CA35E12" w14:textId="77777777" w:rsidR="0015090D" w:rsidRDefault="00022476">
            <w:pPr>
              <w:pStyle w:val="ac"/>
              <w:ind w:firstLineChars="0" w:firstLine="0"/>
              <w:jc w:val="left"/>
              <w:rPr>
                <w:szCs w:val="21"/>
              </w:rPr>
            </w:pPr>
            <w:r>
              <w:rPr>
                <w:szCs w:val="21"/>
              </w:rPr>
              <w:t>其他符合非经常性损益定义的损益项目</w:t>
            </w:r>
          </w:p>
        </w:tc>
        <w:tc>
          <w:tcPr>
            <w:tcW w:w="2188" w:type="dxa"/>
            <w:vAlign w:val="center"/>
          </w:tcPr>
          <w:p w14:paraId="725C8292" w14:textId="77777777" w:rsidR="0015090D" w:rsidRDefault="00022476">
            <w:pPr>
              <w:jc w:val="right"/>
            </w:pPr>
            <w:r>
              <w:rPr>
                <w:rFonts w:hint="eastAsia"/>
              </w:rPr>
              <w:t xml:space="preserve">　</w:t>
            </w:r>
          </w:p>
        </w:tc>
        <w:tc>
          <w:tcPr>
            <w:tcW w:w="2376" w:type="dxa"/>
            <w:vAlign w:val="center"/>
          </w:tcPr>
          <w:p w14:paraId="620A176B" w14:textId="77777777" w:rsidR="0015090D" w:rsidRDefault="00022476">
            <w:r>
              <w:rPr>
                <w:rFonts w:hint="eastAsia"/>
              </w:rPr>
              <w:t xml:space="preserve">　</w:t>
            </w:r>
          </w:p>
        </w:tc>
      </w:tr>
      <w:tr w:rsidR="0015090D" w14:paraId="627D612C" w14:textId="77777777">
        <w:tc>
          <w:tcPr>
            <w:tcW w:w="4477" w:type="dxa"/>
            <w:vAlign w:val="center"/>
          </w:tcPr>
          <w:p w14:paraId="571B9E21" w14:textId="77777777" w:rsidR="0015090D" w:rsidRDefault="00022476">
            <w:pPr>
              <w:pStyle w:val="ac"/>
              <w:ind w:firstLineChars="0" w:firstLine="0"/>
              <w:jc w:val="left"/>
              <w:rPr>
                <w:szCs w:val="21"/>
              </w:rPr>
            </w:pPr>
            <w:r>
              <w:rPr>
                <w:rFonts w:hint="eastAsia"/>
              </w:rPr>
              <w:t>减：</w:t>
            </w:r>
            <w:r>
              <w:rPr>
                <w:szCs w:val="21"/>
              </w:rPr>
              <w:t>所得税影响额</w:t>
            </w:r>
          </w:p>
        </w:tc>
        <w:tc>
          <w:tcPr>
            <w:tcW w:w="2188" w:type="dxa"/>
            <w:vAlign w:val="center"/>
          </w:tcPr>
          <w:p w14:paraId="598E3978" w14:textId="7C0EC2F5" w:rsidR="0015090D" w:rsidRDefault="007548DA">
            <w:pPr>
              <w:jc w:val="right"/>
            </w:pPr>
            <w:r>
              <w:t>481,028.55</w:t>
            </w:r>
          </w:p>
        </w:tc>
        <w:tc>
          <w:tcPr>
            <w:tcW w:w="2376" w:type="dxa"/>
            <w:vAlign w:val="center"/>
          </w:tcPr>
          <w:p w14:paraId="403F967F" w14:textId="77777777" w:rsidR="0015090D" w:rsidRDefault="00022476">
            <w:r>
              <w:rPr>
                <w:rFonts w:hint="eastAsia"/>
              </w:rPr>
              <w:t xml:space="preserve">　</w:t>
            </w:r>
          </w:p>
        </w:tc>
      </w:tr>
      <w:tr w:rsidR="0015090D" w14:paraId="509D9593" w14:textId="77777777">
        <w:tc>
          <w:tcPr>
            <w:tcW w:w="4477" w:type="dxa"/>
            <w:vAlign w:val="center"/>
          </w:tcPr>
          <w:p w14:paraId="7F05C96B" w14:textId="77777777" w:rsidR="0015090D" w:rsidRDefault="00022476">
            <w:pPr>
              <w:pStyle w:val="ac"/>
              <w:jc w:val="left"/>
              <w:rPr>
                <w:szCs w:val="21"/>
              </w:rPr>
            </w:pPr>
            <w:r>
              <w:rPr>
                <w:szCs w:val="21"/>
              </w:rPr>
              <w:t>少数股东权益影响额</w:t>
            </w:r>
            <w:r>
              <w:rPr>
                <w:rFonts w:hint="eastAsia"/>
                <w:szCs w:val="21"/>
              </w:rPr>
              <w:t>（税后）</w:t>
            </w:r>
          </w:p>
        </w:tc>
        <w:tc>
          <w:tcPr>
            <w:tcW w:w="2188" w:type="dxa"/>
            <w:vAlign w:val="center"/>
          </w:tcPr>
          <w:p w14:paraId="1C0D186B" w14:textId="535BEF36" w:rsidR="0015090D" w:rsidRDefault="00A275E3">
            <w:pPr>
              <w:jc w:val="right"/>
            </w:pPr>
            <w:r>
              <w:t>324,544.75</w:t>
            </w:r>
          </w:p>
        </w:tc>
        <w:tc>
          <w:tcPr>
            <w:tcW w:w="2376" w:type="dxa"/>
            <w:vAlign w:val="center"/>
          </w:tcPr>
          <w:p w14:paraId="3D6E6ECD" w14:textId="77777777" w:rsidR="0015090D" w:rsidRDefault="00022476">
            <w:r>
              <w:rPr>
                <w:rFonts w:hint="eastAsia"/>
              </w:rPr>
              <w:t xml:space="preserve">　</w:t>
            </w:r>
          </w:p>
        </w:tc>
      </w:tr>
      <w:tr w:rsidR="0015090D" w14:paraId="19FDB066" w14:textId="77777777">
        <w:tc>
          <w:tcPr>
            <w:tcW w:w="4477" w:type="dxa"/>
            <w:vAlign w:val="center"/>
          </w:tcPr>
          <w:p w14:paraId="487FFFD8" w14:textId="77777777" w:rsidR="0015090D" w:rsidRDefault="00022476">
            <w:pPr>
              <w:pStyle w:val="ac"/>
              <w:ind w:firstLineChars="0" w:firstLine="0"/>
              <w:jc w:val="center"/>
              <w:rPr>
                <w:szCs w:val="21"/>
              </w:rPr>
            </w:pPr>
            <w:r>
              <w:rPr>
                <w:szCs w:val="21"/>
              </w:rPr>
              <w:t>合计</w:t>
            </w:r>
          </w:p>
        </w:tc>
        <w:tc>
          <w:tcPr>
            <w:tcW w:w="2188" w:type="dxa"/>
            <w:vAlign w:val="center"/>
          </w:tcPr>
          <w:p w14:paraId="7186DA55" w14:textId="2513F0E7" w:rsidR="0015090D" w:rsidRDefault="007548DA">
            <w:pPr>
              <w:jc w:val="right"/>
            </w:pPr>
            <w:r>
              <w:t>31,946,087.34</w:t>
            </w:r>
          </w:p>
        </w:tc>
        <w:tc>
          <w:tcPr>
            <w:tcW w:w="2376" w:type="dxa"/>
            <w:vAlign w:val="center"/>
          </w:tcPr>
          <w:p w14:paraId="5D72D90D" w14:textId="77777777" w:rsidR="0015090D" w:rsidRDefault="00022476">
            <w:r>
              <w:rPr>
                <w:rFonts w:hint="eastAsia"/>
              </w:rPr>
              <w:t xml:space="preserve">　</w:t>
            </w:r>
          </w:p>
        </w:tc>
      </w:tr>
    </w:tbl>
    <w:p w14:paraId="34650961" w14:textId="77777777" w:rsidR="0015090D" w:rsidRDefault="0015090D"/>
    <w:p w14:paraId="23259D4A" w14:textId="77777777" w:rsidR="0015090D" w:rsidRDefault="00022476">
      <w:bookmarkStart w:id="442" w:name="_Hlk154752626"/>
      <w:bookmarkEnd w:id="440"/>
      <w:bookmarkEnd w:id="441"/>
      <w:r>
        <w:rPr>
          <w:rFonts w:hint="eastAsia"/>
        </w:rPr>
        <w:t>对公司将《公开发行证券的公司信息披露解释性公告第</w:t>
      </w:r>
      <w:r>
        <w:t>1</w:t>
      </w:r>
      <w:r>
        <w:t>号</w:t>
      </w:r>
      <w:r>
        <w:t>——</w:t>
      </w:r>
      <w:r>
        <w:t>非经常性损益》未列举的项目认定为非经常性损益项目且金额重大的，以及将《公开发行证券的公司信息披露解释性公告第</w:t>
      </w:r>
      <w:r>
        <w:t>1</w:t>
      </w:r>
      <w:r>
        <w:t>号</w:t>
      </w:r>
      <w:r>
        <w:t>——</w:t>
      </w:r>
      <w:r>
        <w:t>非经常性损益》中列举的非经常性损益项目界定为经常性损益的项目，应说明原因。</w:t>
      </w:r>
    </w:p>
    <w:bookmarkStart w:id="443" w:name="OLE_LINK9" w:displacedByCustomXml="next"/>
    <w:sdt>
      <w:sdtPr>
        <w:alias w:val="是否适用：将非经常性损益项目界定为经常性损益项目[双击切换]"/>
        <w:tag w:val="_GBC_a967cba183d54f83a4f652d6d31302c3"/>
        <w:id w:val="-818411096"/>
        <w:placeholder>
          <w:docPart w:val="GBC22222222222222222222222222222"/>
        </w:placeholder>
      </w:sdtPr>
      <w:sdtContent>
        <w:bookmarkStart w:id="444" w:name="OLE_LINK10" w:displacedByCustomXml="prev"/>
        <w:p w14:paraId="67CECC50" w14:textId="0B8901B0" w:rsidR="0015090D" w:rsidRDefault="00022476" w:rsidP="00210F1C">
          <w:r>
            <w:rPr>
              <w:rFonts w:ascii="宋体" w:hAnsi="宋体"/>
            </w:rPr>
            <w:fldChar w:fldCharType="begin"/>
          </w:r>
          <w:r w:rsidR="00210F1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10F1C">
            <w:rPr>
              <w:rFonts w:ascii="宋体" w:hAnsi="宋体" w:hint="eastAsia"/>
            </w:rPr>
            <w:instrText xml:space="preserve"> MACROBUTTON  SnrToggleCheckbox √不适用 </w:instrText>
          </w:r>
          <w:r>
            <w:rPr>
              <w:rFonts w:ascii="宋体" w:hAnsi="宋体"/>
            </w:rPr>
            <w:fldChar w:fldCharType="end"/>
          </w:r>
        </w:p>
        <w:bookmarkEnd w:id="444" w:displacedByCustomXml="next"/>
      </w:sdtContent>
    </w:sdt>
    <w:bookmarkEnd w:id="443" w:displacedByCustomXml="prev"/>
    <w:p w14:paraId="394F9A18" w14:textId="77777777" w:rsidR="00210F1C" w:rsidRDefault="00210F1C" w:rsidP="00210F1C"/>
    <w:p w14:paraId="0381003E" w14:textId="77777777" w:rsidR="0015090D" w:rsidRDefault="00022476">
      <w:pPr>
        <w:spacing w:line="360" w:lineRule="exact"/>
      </w:pPr>
      <w:r>
        <w:rPr>
          <w:rFonts w:hint="eastAsia"/>
        </w:rPr>
        <w:t>其他说明：</w:t>
      </w:r>
    </w:p>
    <w:sdt>
      <w:sdtPr>
        <w:alias w:val="是否适用：非经常性损益的其他说明[双击切换]"/>
        <w:tag w:val="_GBC_02aa469151f448ef8b478dba20a7d811"/>
        <w:id w:val="-259460801"/>
        <w:placeholder>
          <w:docPart w:val="GBC22222222222222222222222222222"/>
        </w:placeholder>
      </w:sdtPr>
      <w:sdtContent>
        <w:p w14:paraId="33B66FC9" w14:textId="0F1D5158" w:rsidR="0015090D" w:rsidRDefault="00022476" w:rsidP="00210F1C">
          <w:r>
            <w:rPr>
              <w:rFonts w:ascii="宋体" w:hAnsi="宋体"/>
            </w:rPr>
            <w:fldChar w:fldCharType="begin"/>
          </w:r>
          <w:r w:rsidR="00210F1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10F1C">
            <w:rPr>
              <w:rFonts w:ascii="宋体" w:hAnsi="宋体" w:hint="eastAsia"/>
            </w:rPr>
            <w:instrText xml:space="preserve"> MACROBUTTON  SnrToggleCheckbox √不适用 </w:instrText>
          </w:r>
          <w:r>
            <w:rPr>
              <w:rFonts w:ascii="宋体" w:hAnsi="宋体"/>
            </w:rPr>
            <w:fldChar w:fldCharType="end"/>
          </w:r>
        </w:p>
      </w:sdtContent>
    </w:sdt>
    <w:p w14:paraId="78EB3633" w14:textId="77777777" w:rsidR="0015090D" w:rsidRDefault="0015090D"/>
    <w:bookmarkEnd w:id="442"/>
    <w:p w14:paraId="728B4DF7" w14:textId="77777777" w:rsidR="0015090D" w:rsidRDefault="00022476">
      <w:pPr>
        <w:pStyle w:val="3"/>
        <w:numPr>
          <w:ilvl w:val="0"/>
          <w:numId w:val="5"/>
        </w:numPr>
        <w:rPr>
          <w:szCs w:val="21"/>
        </w:rPr>
      </w:pPr>
      <w:r>
        <w:rPr>
          <w:rFonts w:hint="eastAsia"/>
          <w:szCs w:val="21"/>
        </w:rPr>
        <w:lastRenderedPageBreak/>
        <w:t>净资产收益率及每股收益</w:t>
      </w:r>
    </w:p>
    <w:sdt>
      <w:sdtPr>
        <w:alias w:val="是否适用：净资产收益率及每股收益[双击切换]"/>
        <w:tag w:val="_GBC_c0f530bdf9ee48239f470eda08b303d7"/>
        <w:id w:val="884909096"/>
        <w:placeholder>
          <w:docPart w:val="GBC22222222222222222222222222222"/>
        </w:placeholder>
      </w:sdtPr>
      <w:sdtContent>
        <w:p w14:paraId="653AFE48" w14:textId="77777777" w:rsidR="0015090D" w:rsidRDefault="00022476">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13"/>
        <w:gridCol w:w="1840"/>
        <w:gridCol w:w="2146"/>
        <w:gridCol w:w="2148"/>
      </w:tblGrid>
      <w:tr w:rsidR="0015090D" w14:paraId="793C6BA9" w14:textId="77777777">
        <w:trPr>
          <w:trHeight w:val="270"/>
        </w:trPr>
        <w:sdt>
          <w:sdtPr>
            <w:tag w:val="_PLD_85d9a7abc9cd45768b2b5f99afa4a4ef"/>
            <w:id w:val="21989856"/>
          </w:sdtPr>
          <w:sdtContent>
            <w:tc>
              <w:tcPr>
                <w:tcW w:w="2913" w:type="dxa"/>
                <w:vMerge w:val="restart"/>
                <w:tcBorders>
                  <w:top w:val="single" w:sz="4" w:space="0" w:color="auto"/>
                  <w:left w:val="single" w:sz="4" w:space="0" w:color="auto"/>
                  <w:bottom w:val="single" w:sz="4" w:space="0" w:color="auto"/>
                  <w:right w:val="single" w:sz="4" w:space="0" w:color="auto"/>
                </w:tcBorders>
                <w:vAlign w:val="center"/>
              </w:tcPr>
              <w:p w14:paraId="2339EC3F" w14:textId="77777777" w:rsidR="0015090D" w:rsidRDefault="00022476">
                <w:pPr>
                  <w:jc w:val="center"/>
                </w:pPr>
                <w:r>
                  <w:t>报告期利润</w:t>
                </w:r>
              </w:p>
            </w:tc>
          </w:sdtContent>
        </w:sdt>
        <w:sdt>
          <w:sdtPr>
            <w:tag w:val="_PLD_7f5ad103cbb04f7d904001b07266bf41"/>
            <w:id w:val="-1251738487"/>
          </w:sdtPr>
          <w:sdtContent>
            <w:tc>
              <w:tcPr>
                <w:tcW w:w="1840" w:type="dxa"/>
                <w:vMerge w:val="restart"/>
                <w:tcBorders>
                  <w:top w:val="single" w:sz="4" w:space="0" w:color="auto"/>
                  <w:left w:val="single" w:sz="4" w:space="0" w:color="auto"/>
                  <w:right w:val="single" w:sz="4" w:space="0" w:color="auto"/>
                </w:tcBorders>
                <w:vAlign w:val="center"/>
              </w:tcPr>
              <w:p w14:paraId="0028E96F" w14:textId="77777777" w:rsidR="0015090D" w:rsidRDefault="00022476">
                <w:pPr>
                  <w:jc w:val="center"/>
                </w:pPr>
                <w:r>
                  <w:t>加权平均净资产收益率（</w:t>
                </w:r>
                <w:r>
                  <w:t>%</w:t>
                </w:r>
                <w:r>
                  <w:t>）</w:t>
                </w:r>
              </w:p>
            </w:tc>
          </w:sdtContent>
        </w:sdt>
        <w:sdt>
          <w:sdtPr>
            <w:tag w:val="_PLD_adaa515ff68f455d8bcd75e516da3040"/>
            <w:id w:val="1934784860"/>
          </w:sdtPr>
          <w:sdtContent>
            <w:tc>
              <w:tcPr>
                <w:tcW w:w="4294" w:type="dxa"/>
                <w:gridSpan w:val="2"/>
                <w:tcBorders>
                  <w:top w:val="single" w:sz="4" w:space="0" w:color="auto"/>
                  <w:left w:val="single" w:sz="4" w:space="0" w:color="auto"/>
                  <w:bottom w:val="single" w:sz="4" w:space="0" w:color="auto"/>
                  <w:right w:val="single" w:sz="4" w:space="0" w:color="auto"/>
                </w:tcBorders>
                <w:vAlign w:val="center"/>
              </w:tcPr>
              <w:p w14:paraId="3C8FF1CF" w14:textId="77777777" w:rsidR="0015090D" w:rsidRDefault="00022476">
                <w:pPr>
                  <w:jc w:val="center"/>
                </w:pPr>
                <w:r>
                  <w:t>每股收益</w:t>
                </w:r>
              </w:p>
            </w:tc>
          </w:sdtContent>
        </w:sdt>
      </w:tr>
      <w:tr w:rsidR="0015090D" w14:paraId="045DDAC9" w14:textId="77777777">
        <w:trPr>
          <w:trHeight w:val="360"/>
        </w:trPr>
        <w:tc>
          <w:tcPr>
            <w:tcW w:w="2913" w:type="dxa"/>
            <w:vMerge/>
            <w:tcBorders>
              <w:top w:val="single" w:sz="4" w:space="0" w:color="auto"/>
              <w:left w:val="single" w:sz="4" w:space="0" w:color="auto"/>
              <w:bottom w:val="single" w:sz="4" w:space="0" w:color="auto"/>
              <w:right w:val="single" w:sz="4" w:space="0" w:color="auto"/>
            </w:tcBorders>
            <w:vAlign w:val="center"/>
          </w:tcPr>
          <w:p w14:paraId="1DFB3C57" w14:textId="77777777" w:rsidR="0015090D" w:rsidRDefault="0015090D">
            <w:pPr>
              <w:jc w:val="center"/>
            </w:pPr>
          </w:p>
        </w:tc>
        <w:tc>
          <w:tcPr>
            <w:tcW w:w="1840" w:type="dxa"/>
            <w:vMerge/>
            <w:tcBorders>
              <w:left w:val="single" w:sz="4" w:space="0" w:color="auto"/>
              <w:bottom w:val="single" w:sz="4" w:space="0" w:color="auto"/>
              <w:right w:val="single" w:sz="4" w:space="0" w:color="auto"/>
            </w:tcBorders>
            <w:vAlign w:val="center"/>
          </w:tcPr>
          <w:p w14:paraId="4A469884" w14:textId="77777777" w:rsidR="0015090D" w:rsidRDefault="0015090D">
            <w:pPr>
              <w:jc w:val="center"/>
            </w:pPr>
          </w:p>
        </w:tc>
        <w:sdt>
          <w:sdtPr>
            <w:tag w:val="_PLD_503a9e353572491fb64751c75881b5ac"/>
            <w:id w:val="399171893"/>
          </w:sdtPr>
          <w:sdtContent>
            <w:tc>
              <w:tcPr>
                <w:tcW w:w="2146" w:type="dxa"/>
                <w:tcBorders>
                  <w:top w:val="single" w:sz="4" w:space="0" w:color="auto"/>
                  <w:left w:val="single" w:sz="4" w:space="0" w:color="auto"/>
                  <w:bottom w:val="single" w:sz="4" w:space="0" w:color="auto"/>
                  <w:right w:val="single" w:sz="4" w:space="0" w:color="auto"/>
                </w:tcBorders>
                <w:vAlign w:val="center"/>
              </w:tcPr>
              <w:p w14:paraId="1155E1AA" w14:textId="77777777" w:rsidR="0015090D" w:rsidRDefault="00022476">
                <w:pPr>
                  <w:jc w:val="center"/>
                </w:pPr>
                <w:r>
                  <w:t>基本每股收益</w:t>
                </w:r>
              </w:p>
            </w:tc>
          </w:sdtContent>
        </w:sdt>
        <w:sdt>
          <w:sdtPr>
            <w:tag w:val="_PLD_b57959d0e3714f2590eb4529892e5c18"/>
            <w:id w:val="313374685"/>
          </w:sdtPr>
          <w:sdtContent>
            <w:tc>
              <w:tcPr>
                <w:tcW w:w="2148" w:type="dxa"/>
                <w:tcBorders>
                  <w:top w:val="single" w:sz="4" w:space="0" w:color="auto"/>
                  <w:left w:val="single" w:sz="4" w:space="0" w:color="auto"/>
                  <w:bottom w:val="single" w:sz="4" w:space="0" w:color="auto"/>
                  <w:right w:val="single" w:sz="4" w:space="0" w:color="auto"/>
                </w:tcBorders>
                <w:vAlign w:val="center"/>
              </w:tcPr>
              <w:p w14:paraId="26BEE4D7" w14:textId="77777777" w:rsidR="0015090D" w:rsidRDefault="00022476">
                <w:pPr>
                  <w:jc w:val="center"/>
                </w:pPr>
                <w:r>
                  <w:t>稀释每股收益</w:t>
                </w:r>
              </w:p>
            </w:tc>
          </w:sdtContent>
        </w:sdt>
      </w:tr>
      <w:tr w:rsidR="0015090D" w14:paraId="761E9CFB" w14:textId="77777777">
        <w:trPr>
          <w:trHeight w:val="360"/>
        </w:trPr>
        <w:tc>
          <w:tcPr>
            <w:tcW w:w="2913" w:type="dxa"/>
            <w:tcBorders>
              <w:top w:val="single" w:sz="4" w:space="0" w:color="auto"/>
              <w:left w:val="single" w:sz="4" w:space="0" w:color="auto"/>
              <w:bottom w:val="single" w:sz="4" w:space="0" w:color="auto"/>
              <w:right w:val="single" w:sz="4" w:space="0" w:color="auto"/>
            </w:tcBorders>
            <w:vAlign w:val="center"/>
          </w:tcPr>
          <w:p w14:paraId="1F9EF9DC" w14:textId="77777777" w:rsidR="0015090D" w:rsidRDefault="00022476">
            <w:r>
              <w:t>归属于公司普通股股东的净利润</w:t>
            </w:r>
          </w:p>
        </w:tc>
        <w:tc>
          <w:tcPr>
            <w:tcW w:w="1840" w:type="dxa"/>
            <w:tcBorders>
              <w:top w:val="single" w:sz="4" w:space="0" w:color="auto"/>
              <w:left w:val="single" w:sz="4" w:space="0" w:color="auto"/>
              <w:bottom w:val="single" w:sz="4" w:space="0" w:color="auto"/>
              <w:right w:val="single" w:sz="4" w:space="0" w:color="auto"/>
            </w:tcBorders>
            <w:vAlign w:val="center"/>
          </w:tcPr>
          <w:p w14:paraId="30E4202D" w14:textId="68D1E671" w:rsidR="0015090D" w:rsidRDefault="00A275E3">
            <w:pPr>
              <w:jc w:val="right"/>
            </w:pPr>
            <w:r>
              <w:rPr>
                <w:rFonts w:hint="eastAsia"/>
              </w:rPr>
              <w:t>0.88</w:t>
            </w:r>
          </w:p>
        </w:tc>
        <w:tc>
          <w:tcPr>
            <w:tcW w:w="2146" w:type="dxa"/>
            <w:tcBorders>
              <w:top w:val="single" w:sz="4" w:space="0" w:color="auto"/>
              <w:left w:val="single" w:sz="4" w:space="0" w:color="auto"/>
              <w:bottom w:val="single" w:sz="4" w:space="0" w:color="auto"/>
              <w:right w:val="single" w:sz="4" w:space="0" w:color="auto"/>
            </w:tcBorders>
            <w:vAlign w:val="center"/>
          </w:tcPr>
          <w:p w14:paraId="3AB31B1D" w14:textId="46EB2257" w:rsidR="0015090D" w:rsidRDefault="00A275E3">
            <w:pPr>
              <w:jc w:val="right"/>
            </w:pPr>
            <w:r>
              <w:rPr>
                <w:rFonts w:hint="eastAsia"/>
              </w:rPr>
              <w:t>0.02</w:t>
            </w:r>
          </w:p>
        </w:tc>
        <w:tc>
          <w:tcPr>
            <w:tcW w:w="2148" w:type="dxa"/>
            <w:tcBorders>
              <w:top w:val="single" w:sz="4" w:space="0" w:color="auto"/>
              <w:left w:val="single" w:sz="4" w:space="0" w:color="auto"/>
              <w:bottom w:val="single" w:sz="4" w:space="0" w:color="auto"/>
              <w:right w:val="single" w:sz="4" w:space="0" w:color="auto"/>
            </w:tcBorders>
            <w:vAlign w:val="center"/>
          </w:tcPr>
          <w:p w14:paraId="04240D4B" w14:textId="2EFEC7CA" w:rsidR="0015090D" w:rsidRDefault="00B234F3">
            <w:pPr>
              <w:jc w:val="right"/>
            </w:pPr>
            <w:r>
              <w:rPr>
                <w:rFonts w:hint="eastAsia"/>
              </w:rPr>
              <w:t>0.0</w:t>
            </w:r>
            <w:r w:rsidR="00A275E3">
              <w:rPr>
                <w:rFonts w:hint="eastAsia"/>
              </w:rPr>
              <w:t>2</w:t>
            </w:r>
          </w:p>
        </w:tc>
      </w:tr>
      <w:tr w:rsidR="0015090D" w14:paraId="7D388340" w14:textId="77777777">
        <w:trPr>
          <w:trHeight w:val="360"/>
        </w:trPr>
        <w:tc>
          <w:tcPr>
            <w:tcW w:w="2913" w:type="dxa"/>
            <w:tcBorders>
              <w:top w:val="single" w:sz="4" w:space="0" w:color="auto"/>
              <w:left w:val="single" w:sz="4" w:space="0" w:color="auto"/>
              <w:bottom w:val="single" w:sz="4" w:space="0" w:color="auto"/>
              <w:right w:val="single" w:sz="4" w:space="0" w:color="auto"/>
            </w:tcBorders>
            <w:vAlign w:val="center"/>
          </w:tcPr>
          <w:p w14:paraId="0F7945DE" w14:textId="77777777" w:rsidR="0015090D" w:rsidRDefault="00022476">
            <w:r>
              <w:t>扣除非经常性损益后归属于公司普通股股东的净利润</w:t>
            </w:r>
          </w:p>
        </w:tc>
        <w:tc>
          <w:tcPr>
            <w:tcW w:w="1840" w:type="dxa"/>
            <w:tcBorders>
              <w:top w:val="single" w:sz="4" w:space="0" w:color="auto"/>
              <w:left w:val="single" w:sz="4" w:space="0" w:color="auto"/>
              <w:bottom w:val="single" w:sz="4" w:space="0" w:color="auto"/>
              <w:right w:val="single" w:sz="4" w:space="0" w:color="auto"/>
            </w:tcBorders>
            <w:vAlign w:val="center"/>
          </w:tcPr>
          <w:p w14:paraId="3A7A12B7" w14:textId="13A9C9C3" w:rsidR="0015090D" w:rsidRDefault="00A275E3">
            <w:pPr>
              <w:jc w:val="right"/>
            </w:pPr>
            <w:r>
              <w:rPr>
                <w:rFonts w:hint="eastAsia"/>
              </w:rPr>
              <w:t>-0.06</w:t>
            </w:r>
          </w:p>
        </w:tc>
        <w:tc>
          <w:tcPr>
            <w:tcW w:w="2146" w:type="dxa"/>
            <w:tcBorders>
              <w:top w:val="single" w:sz="4" w:space="0" w:color="auto"/>
              <w:left w:val="single" w:sz="4" w:space="0" w:color="auto"/>
              <w:bottom w:val="single" w:sz="4" w:space="0" w:color="auto"/>
              <w:right w:val="single" w:sz="4" w:space="0" w:color="auto"/>
            </w:tcBorders>
            <w:vAlign w:val="center"/>
          </w:tcPr>
          <w:p w14:paraId="782CD1BD" w14:textId="459134E7" w:rsidR="0015090D" w:rsidRDefault="00A275E3">
            <w:pPr>
              <w:jc w:val="right"/>
            </w:pPr>
            <w:r>
              <w:rPr>
                <w:rFonts w:hint="eastAsia"/>
              </w:rPr>
              <w:t>-</w:t>
            </w:r>
            <w:r w:rsidR="00B234F3">
              <w:rPr>
                <w:rFonts w:hint="eastAsia"/>
              </w:rPr>
              <w:t>0.001</w:t>
            </w:r>
          </w:p>
        </w:tc>
        <w:tc>
          <w:tcPr>
            <w:tcW w:w="2148" w:type="dxa"/>
            <w:tcBorders>
              <w:top w:val="single" w:sz="4" w:space="0" w:color="auto"/>
              <w:left w:val="single" w:sz="4" w:space="0" w:color="auto"/>
              <w:bottom w:val="single" w:sz="4" w:space="0" w:color="auto"/>
              <w:right w:val="single" w:sz="4" w:space="0" w:color="auto"/>
            </w:tcBorders>
            <w:vAlign w:val="center"/>
          </w:tcPr>
          <w:p w14:paraId="6A774900" w14:textId="6EA75ED4" w:rsidR="0015090D" w:rsidRDefault="00A275E3">
            <w:pPr>
              <w:jc w:val="right"/>
            </w:pPr>
            <w:r>
              <w:rPr>
                <w:rFonts w:hint="eastAsia"/>
              </w:rPr>
              <w:t>-</w:t>
            </w:r>
            <w:r w:rsidR="00B234F3">
              <w:rPr>
                <w:rFonts w:hint="eastAsia"/>
              </w:rPr>
              <w:t>0.001</w:t>
            </w:r>
          </w:p>
        </w:tc>
      </w:tr>
    </w:tbl>
    <w:p w14:paraId="7C1030EC" w14:textId="77777777" w:rsidR="0015090D" w:rsidRDefault="0015090D"/>
    <w:p w14:paraId="1431C58C" w14:textId="77777777" w:rsidR="0015090D" w:rsidRDefault="00022476">
      <w:pPr>
        <w:pStyle w:val="3"/>
        <w:numPr>
          <w:ilvl w:val="0"/>
          <w:numId w:val="5"/>
        </w:numPr>
        <w:rPr>
          <w:rFonts w:ascii="宋体" w:hAnsi="宋体" w:hint="eastAsia"/>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86302668"/>
        <w:placeholder>
          <w:docPart w:val="GBC22222222222222222222222222222"/>
        </w:placeholder>
      </w:sdtPr>
      <w:sdtContent>
        <w:p w14:paraId="5474506B" w14:textId="7C4DA261" w:rsidR="00210F1C" w:rsidRDefault="00022476" w:rsidP="00210F1C">
          <w:pPr>
            <w:rPr>
              <w:rFonts w:cstheme="minorBidi"/>
              <w:kern w:val="2"/>
            </w:rPr>
          </w:pPr>
          <w:r>
            <w:rPr>
              <w:rFonts w:ascii="宋体" w:hAnsi="宋体"/>
            </w:rPr>
            <w:fldChar w:fldCharType="begin"/>
          </w:r>
          <w:r w:rsidR="00210F1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10F1C">
            <w:rPr>
              <w:rFonts w:ascii="宋体" w:hAnsi="宋体" w:hint="eastAsia"/>
            </w:rPr>
            <w:instrText xml:space="preserve"> MACROBUTTON  SnrToggleCheckbox √不适用 </w:instrText>
          </w:r>
          <w:r>
            <w:rPr>
              <w:rFonts w:ascii="宋体" w:hAnsi="宋体"/>
            </w:rPr>
            <w:fldChar w:fldCharType="end"/>
          </w:r>
        </w:p>
      </w:sdtContent>
    </w:sdt>
    <w:p w14:paraId="5ECAD922" w14:textId="36A6AB48" w:rsidR="0015090D" w:rsidRDefault="0015090D">
      <w:pPr>
        <w:rPr>
          <w:rFonts w:cstheme="minorBidi"/>
          <w:kern w:val="2"/>
        </w:rPr>
      </w:pPr>
    </w:p>
    <w:p w14:paraId="26F8C804" w14:textId="77777777" w:rsidR="0015090D" w:rsidRDefault="0015090D"/>
    <w:p w14:paraId="311E130D" w14:textId="77777777" w:rsidR="0015090D" w:rsidRDefault="00022476">
      <w:pPr>
        <w:pStyle w:val="3"/>
        <w:numPr>
          <w:ilvl w:val="0"/>
          <w:numId w:val="5"/>
        </w:numPr>
        <w:rPr>
          <w:szCs w:val="21"/>
        </w:rPr>
      </w:pPr>
      <w:r>
        <w:rPr>
          <w:rFonts w:hint="eastAsia"/>
          <w:szCs w:val="21"/>
        </w:rPr>
        <w:t>其他</w:t>
      </w:r>
    </w:p>
    <w:sdt>
      <w:sdtPr>
        <w:rPr>
          <w:rFonts w:hint="eastAsia"/>
        </w:rPr>
        <w:alias w:val="是否适用：补充资料其他说明事项[双击切换]"/>
        <w:tag w:val="_GBC_96c49cb17ab64891ac1d396be649be3c"/>
        <w:id w:val="1451741373"/>
        <w:placeholder>
          <w:docPart w:val="GBC22222222222222222222222222222"/>
        </w:placeholder>
      </w:sdtPr>
      <w:sdtContent>
        <w:p w14:paraId="1251D9CA" w14:textId="662BBB70" w:rsidR="0015090D" w:rsidRDefault="00022476" w:rsidP="00210F1C">
          <w:r>
            <w:rPr>
              <w:rFonts w:ascii="宋体" w:hAnsi="宋体"/>
            </w:rPr>
            <w:fldChar w:fldCharType="begin"/>
          </w:r>
          <w:r w:rsidR="00210F1C">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210F1C">
            <w:rPr>
              <w:rFonts w:ascii="宋体" w:hAnsi="宋体" w:hint="eastAsia"/>
            </w:rPr>
            <w:instrText xml:space="preserve"> MACROBUTTON  SnrToggleCheckbox √不适用 </w:instrText>
          </w:r>
          <w:r>
            <w:rPr>
              <w:rFonts w:ascii="宋体" w:hAnsi="宋体"/>
            </w:rPr>
            <w:fldChar w:fldCharType="end"/>
          </w:r>
        </w:p>
      </w:sdtContent>
    </w:sdt>
    <w:p w14:paraId="691CE5C2" w14:textId="77777777" w:rsidR="0015090D" w:rsidRDefault="0015090D"/>
    <w:p w14:paraId="14A73957" w14:textId="77777777" w:rsidR="0015090D" w:rsidRDefault="0015090D">
      <w:pPr>
        <w:spacing w:line="360" w:lineRule="exact"/>
        <w:ind w:right="5"/>
        <w:rPr>
          <w:b/>
          <w:bCs/>
          <w:sz w:val="24"/>
        </w:rPr>
      </w:pPr>
      <w:bookmarkStart w:id="445" w:name="_Hlk90043452"/>
      <w:bookmarkStart w:id="446" w:name="_Hlk89951888"/>
    </w:p>
    <w:p w14:paraId="6E4F8DBA" w14:textId="6EA17226" w:rsidR="0015090D" w:rsidRDefault="00022476">
      <w:pPr>
        <w:wordWrap w:val="0"/>
        <w:spacing w:line="360" w:lineRule="exact"/>
        <w:jc w:val="right"/>
        <w:rPr>
          <w:u w:val="single"/>
        </w:rPr>
      </w:pPr>
      <w:r>
        <w:t>董事长：</w:t>
      </w:r>
      <w:sdt>
        <w:sdtPr>
          <w:alias w:val="报告发布人"/>
          <w:tag w:val="_GBC_728ad6dff57942a69e22fcccc1f10a3c"/>
          <w:id w:val="89359185"/>
          <w:placeholder>
            <w:docPart w:val="GBC22222222222222222222222222222"/>
          </w:placeholder>
        </w:sdtPr>
        <w:sdtContent>
          <w:r w:rsidR="00210F1C">
            <w:rPr>
              <w:rFonts w:hint="eastAsia"/>
            </w:rPr>
            <w:t>唐传勤</w:t>
          </w:r>
        </w:sdtContent>
      </w:sdt>
      <w:r>
        <w:rPr>
          <w:rFonts w:hint="eastAsia"/>
        </w:rPr>
        <w:t xml:space="preserve"> </w:t>
      </w:r>
    </w:p>
    <w:p w14:paraId="7CFD1193" w14:textId="47625391" w:rsidR="0015090D" w:rsidRDefault="00022476">
      <w:pPr>
        <w:spacing w:line="360" w:lineRule="exact"/>
        <w:jc w:val="right"/>
      </w:pPr>
      <w:r>
        <w:t>董事会批准报送日期：</w:t>
      </w:r>
      <w:sdt>
        <w:sdtPr>
          <w:alias w:val="报告董事会批准报送日期"/>
          <w:tag w:val="_GBC_7b8c4a7926dc47299591537f5943936d"/>
          <w:id w:val="577098682"/>
          <w:placeholder>
            <w:docPart w:val="GBC22222222222222222222222222222"/>
          </w:placeholder>
          <w:date w:fullDate="2026-04-22T00:00:00Z">
            <w:dateFormat w:val="yyyy'年'M'月'd'日'"/>
            <w:lid w:val="zh-CN"/>
            <w:storeMappedDataAs w:val="dateTime"/>
            <w:calendar w:val="gregorian"/>
          </w:date>
        </w:sdtPr>
        <w:sdtContent>
          <w:r w:rsidR="001A500A">
            <w:rPr>
              <w:rFonts w:hint="eastAsia"/>
            </w:rPr>
            <w:t>2026</w:t>
          </w:r>
          <w:r w:rsidR="001A500A">
            <w:rPr>
              <w:rFonts w:hint="eastAsia"/>
            </w:rPr>
            <w:t>年</w:t>
          </w:r>
          <w:r w:rsidR="001A500A">
            <w:rPr>
              <w:rFonts w:hint="eastAsia"/>
            </w:rPr>
            <w:t>4</w:t>
          </w:r>
          <w:r w:rsidR="001A500A">
            <w:rPr>
              <w:rFonts w:hint="eastAsia"/>
            </w:rPr>
            <w:t>月</w:t>
          </w:r>
          <w:r w:rsidR="001A500A">
            <w:rPr>
              <w:rFonts w:hint="eastAsia"/>
            </w:rPr>
            <w:t>22</w:t>
          </w:r>
          <w:r w:rsidR="001A500A">
            <w:rPr>
              <w:rFonts w:hint="eastAsia"/>
            </w:rPr>
            <w:t>日</w:t>
          </w:r>
        </w:sdtContent>
      </w:sdt>
      <w:r>
        <w:rPr>
          <w:rFonts w:hint="eastAsia"/>
        </w:rPr>
        <w:t xml:space="preserve"> </w:t>
      </w:r>
    </w:p>
    <w:bookmarkEnd w:id="445"/>
    <w:bookmarkEnd w:id="446"/>
    <w:p w14:paraId="13984218" w14:textId="77777777" w:rsidR="0015090D" w:rsidRDefault="0015090D">
      <w:pPr>
        <w:spacing w:line="360" w:lineRule="exact"/>
        <w:ind w:right="5"/>
      </w:pPr>
    </w:p>
    <w:p w14:paraId="532C58C7" w14:textId="77777777" w:rsidR="0015090D" w:rsidRDefault="00022476">
      <w:pPr>
        <w:spacing w:line="360" w:lineRule="exact"/>
        <w:ind w:right="5"/>
        <w:rPr>
          <w:b/>
          <w:sz w:val="24"/>
        </w:rPr>
      </w:pPr>
      <w:r>
        <w:rPr>
          <w:b/>
          <w:sz w:val="24"/>
        </w:rPr>
        <w:t>修订信息</w:t>
      </w:r>
    </w:p>
    <w:sdt>
      <w:sdtPr>
        <w:alias w:val="是否适用：修订信息表[双击切换]"/>
        <w:tag w:val="_GBC_888e757d42a24d3a87b71f50b0589b0a"/>
        <w:id w:val="-571279549"/>
        <w:placeholder>
          <w:docPart w:val="GBC22222222222222222222222222222"/>
        </w:placeholder>
      </w:sdtPr>
      <w:sdtContent>
        <w:p w14:paraId="381C6B0C" w14:textId="14F41C4B" w:rsidR="0015090D" w:rsidRDefault="00022476" w:rsidP="00210F1C">
          <w:r>
            <w:rPr>
              <w:rFonts w:ascii="宋体" w:hAnsi="宋体"/>
            </w:rPr>
            <w:fldChar w:fldCharType="begin"/>
          </w:r>
          <w:r w:rsidR="00210F1C">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210F1C">
            <w:rPr>
              <w:rFonts w:ascii="宋体" w:hAnsi="宋体" w:hint="eastAsia"/>
            </w:rPr>
            <w:instrText xml:space="preserve"> MACROBUTTON  SnrToggleCheckbox √不适用 </w:instrText>
          </w:r>
          <w:r>
            <w:rPr>
              <w:rFonts w:ascii="宋体" w:hAnsi="宋体"/>
            </w:rPr>
            <w:fldChar w:fldCharType="end"/>
          </w:r>
        </w:p>
      </w:sdtContent>
    </w:sdt>
    <w:sectPr w:rsidR="0015090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7C22" w14:textId="77777777" w:rsidR="00EF187F" w:rsidRDefault="00EF187F" w:rsidP="00365E23">
      <w:r>
        <w:separator/>
      </w:r>
    </w:p>
  </w:endnote>
  <w:endnote w:type="continuationSeparator" w:id="0">
    <w:p w14:paraId="51C35EC0" w14:textId="77777777" w:rsidR="00EF187F" w:rsidRDefault="00EF187F"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 w:name="Noto Sans CJK JP Regular">
    <w:altName w:val="宋体"/>
    <w:charset w:val="86"/>
    <w:family w:val="swiss"/>
    <w:pitch w:val="default"/>
    <w:sig w:usb0="00000000" w:usb1="00000000" w:usb2="00000016" w:usb3="00000000" w:csb0="602E0107" w:csb1="00000000"/>
  </w:font>
  <w:font w:name="FZLTSK--GBK1-0">
    <w:altName w:val="Times New Roman"/>
    <w:charset w:val="00"/>
    <w:family w:val="roman"/>
    <w:pitch w:val="default"/>
  </w:font>
  <w:font w:name="宋体-方正超大字符集">
    <w:altName w:val="宋体"/>
    <w:charset w:val="86"/>
    <w:family w:val="script"/>
    <w:pitch w:val="fixed"/>
    <w:sig w:usb0="00000001" w:usb1="080E0000" w:usb2="00000010" w:usb3="00000000" w:csb0="00040000" w:csb1="00000000"/>
  </w:font>
  <w:font w:name="BatangChe">
    <w:altName w:val="Arial Unicode MS"/>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FE31" w14:textId="77777777" w:rsidR="00912C7E" w:rsidRDefault="00022476" w:rsidP="004860B6">
    <w:pPr>
      <w:pStyle w:val="af1"/>
      <w:jc w:val="center"/>
    </w:pPr>
    <w:r>
      <w:rPr>
        <w:b/>
        <w:bCs/>
        <w:sz w:val="24"/>
        <w:szCs w:val="24"/>
      </w:rPr>
      <w:fldChar w:fldCharType="begin"/>
    </w:r>
    <w:r>
      <w:rPr>
        <w:b/>
        <w:bCs/>
      </w:rPr>
      <w:instrText>PAGE</w:instrText>
    </w:r>
    <w:r>
      <w:rPr>
        <w:b/>
        <w:bCs/>
        <w:sz w:val="24"/>
        <w:szCs w:val="24"/>
      </w:rPr>
      <w:fldChar w:fldCharType="separate"/>
    </w:r>
    <w:r w:rsidR="00E7301A">
      <w:rPr>
        <w:b/>
        <w:bCs/>
        <w:noProof/>
      </w:rPr>
      <w:t>180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7301A">
      <w:rPr>
        <w:b/>
        <w:bCs/>
        <w:noProof/>
      </w:rPr>
      <w:t>213</w:t>
    </w:r>
    <w:r>
      <w:rPr>
        <w:b/>
        <w:bCs/>
        <w:sz w:val="24"/>
        <w:szCs w:val="24"/>
      </w:rPr>
      <w:fldChar w:fldCharType="end"/>
    </w:r>
  </w:p>
  <w:p w14:paraId="09338535" w14:textId="77777777" w:rsidR="00912C7E" w:rsidRDefault="00912C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7B28" w14:textId="77777777" w:rsidR="00EF187F" w:rsidRDefault="00EF187F" w:rsidP="00365E23">
      <w:r>
        <w:separator/>
      </w:r>
    </w:p>
  </w:footnote>
  <w:footnote w:type="continuationSeparator" w:id="0">
    <w:p w14:paraId="6F86E7BA" w14:textId="77777777" w:rsidR="00EF187F" w:rsidRDefault="00EF187F"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E679" w14:textId="77777777" w:rsidR="00912C7E" w:rsidRPr="009B70CF" w:rsidRDefault="00000000" w:rsidP="004B4ABF">
    <w:pPr>
      <w:pStyle w:val="af"/>
      <w:tabs>
        <w:tab w:val="clear" w:pos="8306"/>
        <w:tab w:val="left" w:pos="8364"/>
        <w:tab w:val="left" w:pos="8505"/>
      </w:tabs>
      <w:ind w:rightChars="10" w:right="21"/>
      <w:rPr>
        <w:b/>
      </w:rPr>
    </w:pPr>
    <w:sdt>
      <w:sdtPr>
        <w:rPr>
          <w:rFonts w:hint="eastAsia"/>
        </w:rPr>
        <w:alias w:val="公司法定中文名称"/>
        <w:tag w:val="_GBC_e3e0c995ecc548d39789fc25ee290bfb"/>
        <w:id w:val="1836415349"/>
        <w:dataBinding w:prefixMappings="xmlns:clcid-cgi='clcid-cgi'" w:xpath="/*/clcid-cgi:GongSiFaDingZhongWenMingCheng[not(@periodRef)]" w:storeItemID="{89EBAB94-44A0-46A2-B712-30D997D04A6D}"/>
        <w:text/>
      </w:sdtPr>
      <w:sdtContent>
        <w:r w:rsidR="004F69DF">
          <w:rPr>
            <w:rFonts w:hint="eastAsia"/>
          </w:rPr>
          <w:t>山东好当家海洋发展股份有限公司</w:t>
        </w:r>
      </w:sdtContent>
    </w:sdt>
    <w:r w:rsidR="00022476">
      <w:rPr>
        <w:rFonts w:hint="eastAsia"/>
      </w:rPr>
      <w:t>2025</w:t>
    </w:r>
    <w:r w:rsidR="00022476">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C7576E"/>
    <w:multiLevelType w:val="multilevel"/>
    <w:tmpl w:val="92C65B9E"/>
    <w:lvl w:ilvl="0">
      <w:start w:val="1"/>
      <w:numFmt w:val="decimal"/>
      <w:suff w:val="nothing"/>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55A7D50"/>
    <w:multiLevelType w:val="hybridMultilevel"/>
    <w:tmpl w:val="D3469DB8"/>
    <w:lvl w:ilvl="0" w:tplc="FFFFFFFF">
      <w:start w:val="1"/>
      <w:numFmt w:val="decimal"/>
      <w:suff w:val="space"/>
      <w:lvlText w:val="(%1)."/>
      <w:lvlJc w:val="left"/>
      <w:pPr>
        <w:ind w:left="0" w:firstLine="0"/>
      </w:pPr>
      <w:rPr>
        <w:rFonts w:asciiTheme="minorEastAsia" w:eastAsia="宋体" w:hAnsiTheme="minorEastAsia" w:hint="eastAsia"/>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076A22C6"/>
    <w:multiLevelType w:val="hybridMultilevel"/>
    <w:tmpl w:val="0034281A"/>
    <w:lvl w:ilvl="0" w:tplc="DB5292AC">
      <w:start w:val="1"/>
      <w:numFmt w:val="decimal"/>
      <w:suff w:val="nothing"/>
      <w:lvlText w:val="(%1)."/>
      <w:lvlJc w:val="left"/>
      <w:pPr>
        <w:ind w:left="0" w:firstLine="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97DB7"/>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103BA1"/>
    <w:multiLevelType w:val="hybridMultilevel"/>
    <w:tmpl w:val="3D3A2654"/>
    <w:lvl w:ilvl="0" w:tplc="EDDA7190">
      <w:start w:val="1"/>
      <w:numFmt w:val="decimal"/>
      <w:suff w:val="space"/>
      <w:lvlText w:val="(%1)."/>
      <w:lvlJc w:val="left"/>
      <w:pPr>
        <w:ind w:left="360" w:hanging="36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EE939DD"/>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51215BB"/>
    <w:multiLevelType w:val="hybridMultilevel"/>
    <w:tmpl w:val="B0E0FFCA"/>
    <w:lvl w:ilvl="0" w:tplc="F698AE3E">
      <w:start w:val="1"/>
      <w:numFmt w:val="decimal"/>
      <w:suff w:val="space"/>
      <w:lvlText w:val="(%1)."/>
      <w:lvlJc w:val="left"/>
      <w:pPr>
        <w:ind w:left="435" w:hanging="4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621257"/>
    <w:multiLevelType w:val="multilevel"/>
    <w:tmpl w:val="29AAB2EE"/>
    <w:lvl w:ilvl="0">
      <w:start w:val="1"/>
      <w:numFmt w:val="decimal"/>
      <w:lvlText w:val="%1."/>
      <w:lvlJc w:val="left"/>
      <w:pPr>
        <w:ind w:left="425" w:hanging="425"/>
      </w:pPr>
      <w:rPr>
        <w:rFonts w:hint="eastAsia"/>
      </w:rPr>
    </w:lvl>
    <w:lvl w:ilvl="1">
      <w:start w:val="1"/>
      <w:numFmt w:val="chineseCountingThousand"/>
      <w:suff w:val="space"/>
      <w:lvlText w:val="(%2)"/>
      <w:lvlJc w:val="left"/>
      <w:pPr>
        <w:ind w:left="425" w:hanging="425"/>
      </w:pPr>
      <w:rPr>
        <w:rFonts w:ascii="宋体" w:eastAsia="宋体" w:hAnsi="宋体"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6" w15:restartNumberingAfterBreak="0">
    <w:nsid w:val="17A6605B"/>
    <w:multiLevelType w:val="hybridMultilevel"/>
    <w:tmpl w:val="B84CF586"/>
    <w:lvl w:ilvl="0" w:tplc="1960CCA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1C0A5E4B"/>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1D11584D"/>
    <w:multiLevelType w:val="multilevel"/>
    <w:tmpl w:val="107CBBFC"/>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E235F8B"/>
    <w:multiLevelType w:val="multilevel"/>
    <w:tmpl w:val="9D2E7DD8"/>
    <w:lvl w:ilvl="0">
      <w:start w:val="1"/>
      <w:numFmt w:val="chineseCountingThousand"/>
      <w:lvlText w:val="第%1节"/>
      <w:lvlJc w:val="left"/>
      <w:pPr>
        <w:ind w:left="0" w:firstLine="0"/>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1F4131F6"/>
    <w:multiLevelType w:val="hybridMultilevel"/>
    <w:tmpl w:val="301AD136"/>
    <w:lvl w:ilvl="0" w:tplc="5F8E241E">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F9677B9"/>
    <w:multiLevelType w:val="multilevel"/>
    <w:tmpl w:val="EA72963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suff w:val="space"/>
      <w:lvlText w:val="(%4)."/>
      <w:lvlJc w:val="left"/>
      <w:pPr>
        <w:ind w:left="0" w:firstLine="0"/>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1FD019D7"/>
    <w:multiLevelType w:val="multilevel"/>
    <w:tmpl w:val="19E49BB2"/>
    <w:lvl w:ilvl="0">
      <w:start w:val="1"/>
      <w:numFmt w:val="decimal"/>
      <w:lvlText w:val="%1."/>
      <w:lvlJc w:val="left"/>
      <w:pPr>
        <w:ind w:left="425" w:hanging="425"/>
      </w:pPr>
      <w:rPr>
        <w:rFonts w:hint="eastAsia"/>
      </w:rPr>
    </w:lvl>
    <w:lvl w:ilvl="1">
      <w:start w:val="1"/>
      <w:numFmt w:val="chineseCountingThousand"/>
      <w:suff w:val="space"/>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217F3B1B"/>
    <w:multiLevelType w:val="multilevel"/>
    <w:tmpl w:val="130E7244"/>
    <w:lvl w:ilvl="0">
      <w:start w:val="1"/>
      <w:numFmt w:val="decimal"/>
      <w:lvlText w:val="(%1)."/>
      <w:lvlJc w:val="left"/>
      <w:pPr>
        <w:ind w:left="0" w:firstLine="0"/>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46C0E3A"/>
    <w:multiLevelType w:val="multilevel"/>
    <w:tmpl w:val="094C1EA6"/>
    <w:lvl w:ilvl="0">
      <w:start w:val="1"/>
      <w:numFmt w:val="decimal"/>
      <w:lvlText w:val="(%1). "/>
      <w:lvlJc w:val="left"/>
      <w:pPr>
        <w:ind w:left="425" w:hanging="425"/>
      </w:pPr>
      <w:rPr>
        <w:rFonts w:hint="eastAsia"/>
        <w:color w:val="auto"/>
        <w:u w:val="none"/>
      </w:rPr>
    </w:lvl>
    <w:lvl w:ilvl="1">
      <w:start w:val="1"/>
      <w:numFmt w:val="chineseCountingThousand"/>
      <w:suff w:val="space"/>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7" w15:restartNumberingAfterBreak="0">
    <w:nsid w:val="2ABA5091"/>
    <w:multiLevelType w:val="hybridMultilevel"/>
    <w:tmpl w:val="C896B57E"/>
    <w:lvl w:ilvl="0" w:tplc="82D2240C">
      <w:start w:val="1"/>
      <w:numFmt w:val="chineseCountingThousand"/>
      <w:suff w:val="nothing"/>
      <w:lvlText w:val="%1、"/>
      <w:lvlJc w:val="left"/>
      <w:pPr>
        <w:ind w:left="450" w:hanging="45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C6C7566"/>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2D376212"/>
    <w:multiLevelType w:val="hybridMultilevel"/>
    <w:tmpl w:val="14D48DA0"/>
    <w:lvl w:ilvl="0" w:tplc="48E8671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43"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04B6811"/>
    <w:multiLevelType w:val="hybridMultilevel"/>
    <w:tmpl w:val="CF3CF1AC"/>
    <w:lvl w:ilvl="0" w:tplc="2076DA30">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5"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322A2C22"/>
    <w:multiLevelType w:val="hybridMultilevel"/>
    <w:tmpl w:val="A112CBFE"/>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46B3069"/>
    <w:multiLevelType w:val="hybridMultilevel"/>
    <w:tmpl w:val="DB04BC68"/>
    <w:lvl w:ilvl="0" w:tplc="822AFAD4">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1"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37C3610E"/>
    <w:multiLevelType w:val="hybridMultilevel"/>
    <w:tmpl w:val="D4740CEA"/>
    <w:lvl w:ilvl="0" w:tplc="B33A38C6">
      <w:start w:val="1"/>
      <w:numFmt w:val="chineseCountingThousand"/>
      <w:lvlText w:val="%1、"/>
      <w:lvlJc w:val="left"/>
      <w:pPr>
        <w:ind w:left="0" w:firstLine="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91941CF"/>
    <w:multiLevelType w:val="hybridMultilevel"/>
    <w:tmpl w:val="B734BF56"/>
    <w:lvl w:ilvl="0" w:tplc="B7FE1A2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4" w15:restartNumberingAfterBreak="0">
    <w:nsid w:val="3A0E649E"/>
    <w:multiLevelType w:val="hybridMultilevel"/>
    <w:tmpl w:val="20A25CE0"/>
    <w:lvl w:ilvl="0" w:tplc="6BF0380C">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5" w15:restartNumberingAfterBreak="0">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DC039A2"/>
    <w:multiLevelType w:val="multilevel"/>
    <w:tmpl w:val="3AAA1AC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15:restartNumberingAfterBreak="0">
    <w:nsid w:val="414422AC"/>
    <w:multiLevelType w:val="hybridMultilevel"/>
    <w:tmpl w:val="06A0700C"/>
    <w:lvl w:ilvl="0" w:tplc="DE1C964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64" w15:restartNumberingAfterBreak="0">
    <w:nsid w:val="41CF53AC"/>
    <w:multiLevelType w:val="hybridMultilevel"/>
    <w:tmpl w:val="833E502E"/>
    <w:lvl w:ilvl="0" w:tplc="FCEC83FE">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65" w15:restartNumberingAfterBreak="0">
    <w:nsid w:val="42C53C37"/>
    <w:multiLevelType w:val="multilevel"/>
    <w:tmpl w:val="864E05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66" w15:restartNumberingAfterBreak="0">
    <w:nsid w:val="42F33200"/>
    <w:multiLevelType w:val="hybridMultilevel"/>
    <w:tmpl w:val="723A95A6"/>
    <w:lvl w:ilvl="0" w:tplc="10362490">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52D24C2"/>
    <w:multiLevelType w:val="multilevel"/>
    <w:tmpl w:val="6E04E8A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453722AE"/>
    <w:multiLevelType w:val="hybridMultilevel"/>
    <w:tmpl w:val="06E01A88"/>
    <w:lvl w:ilvl="0" w:tplc="2C50806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15:restartNumberingAfterBreak="0">
    <w:nsid w:val="45EE0604"/>
    <w:multiLevelType w:val="hybridMultilevel"/>
    <w:tmpl w:val="27D8DA1C"/>
    <w:lvl w:ilvl="0" w:tplc="6018D5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4A125FEF"/>
    <w:multiLevelType w:val="hybridMultilevel"/>
    <w:tmpl w:val="8ED28560"/>
    <w:lvl w:ilvl="0" w:tplc="6BF0380C">
      <w:start w:val="1"/>
      <w:numFmt w:val="decimal"/>
      <w:lvlText w:val="%1、"/>
      <w:lvlJc w:val="left"/>
      <w:pPr>
        <w:ind w:left="420" w:hanging="420"/>
      </w:pPr>
      <w:rPr>
        <w:rFonts w:asciiTheme="majorEastAsia" w:eastAsia="宋体" w:hAnsiTheme="maj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0"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50F33864"/>
    <w:multiLevelType w:val="hybridMultilevel"/>
    <w:tmpl w:val="999A1E20"/>
    <w:lvl w:ilvl="0" w:tplc="BD40B6C8">
      <w:start w:val="1"/>
      <w:numFmt w:val="chineseCountingThousand"/>
      <w:lvlText w:val="(%1)"/>
      <w:lvlJc w:val="right"/>
      <w:pPr>
        <w:ind w:left="1260" w:hanging="420"/>
      </w:pPr>
      <w:rPr>
        <w:rFonts w:hint="eastAsia"/>
      </w:rPr>
    </w:lvl>
    <w:lvl w:ilvl="1" w:tplc="F32EC514">
      <w:start w:val="1"/>
      <w:numFmt w:val="decimalEnclosedCircle"/>
      <w:lvlText w:val="%2"/>
      <w:lvlJc w:val="left"/>
      <w:pPr>
        <w:ind w:left="780" w:hanging="360"/>
      </w:pPr>
      <w:rPr>
        <w:rFonts w:hint="default"/>
      </w:rPr>
    </w:lvl>
    <w:lvl w:ilvl="2" w:tplc="69C2D2E8">
      <w:start w:val="1"/>
      <w:numFmt w:val="chineseCountingThousand"/>
      <w:lvlText w:val="(%3)"/>
      <w:lvlJc w:val="right"/>
      <w:pPr>
        <w:ind w:left="420" w:hanging="420"/>
      </w:pPr>
      <w:rPr>
        <w:rFonts w:hint="eastAsia"/>
      </w:rPr>
    </w:lvl>
    <w:lvl w:ilvl="3" w:tplc="91EECB86">
      <w:start w:val="1"/>
      <w:numFmt w:val="chineseCountingThousand"/>
      <w:suff w:val="nothing"/>
      <w:lvlText w:val="(%4)"/>
      <w:lvlJc w:val="left"/>
      <w:pPr>
        <w:ind w:left="0" w:firstLine="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3"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520C604D"/>
    <w:multiLevelType w:val="hybridMultilevel"/>
    <w:tmpl w:val="D3469DB8"/>
    <w:lvl w:ilvl="0" w:tplc="62B29F3A">
      <w:start w:val="1"/>
      <w:numFmt w:val="decimal"/>
      <w:suff w:val="space"/>
      <w:lvlText w:val="(%1)."/>
      <w:lvlJc w:val="left"/>
      <w:pPr>
        <w:ind w:left="0" w:firstLine="0"/>
      </w:pPr>
      <w:rPr>
        <w:rFonts w:asciiTheme="minorEastAsia" w:eastAsia="宋体" w:hAnsiTheme="minorEastAsia"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573E2AF3"/>
    <w:multiLevelType w:val="hybridMultilevel"/>
    <w:tmpl w:val="4BAC8EA2"/>
    <w:lvl w:ilvl="0" w:tplc="962485D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89"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59EF7C0F"/>
    <w:multiLevelType w:val="multilevel"/>
    <w:tmpl w:val="89562D22"/>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15:restartNumberingAfterBreak="0">
    <w:nsid w:val="5CA85E2E"/>
    <w:multiLevelType w:val="multilevel"/>
    <w:tmpl w:val="41B29EA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5CED316C"/>
    <w:multiLevelType w:val="hybridMultilevel"/>
    <w:tmpl w:val="64AA3C60"/>
    <w:lvl w:ilvl="0" w:tplc="AB905568">
      <w:start w:val="1"/>
      <w:numFmt w:val="decimal"/>
      <w:suff w:val="space"/>
      <w:lvlText w:val="(%1)."/>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5D9A1F7E"/>
    <w:multiLevelType w:val="hybridMultilevel"/>
    <w:tmpl w:val="6AAEF69E"/>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8"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15:restartNumberingAfterBreak="0">
    <w:nsid w:val="5DD2799E"/>
    <w:multiLevelType w:val="hybridMultilevel"/>
    <w:tmpl w:val="86BAFC2E"/>
    <w:lvl w:ilvl="0" w:tplc="C910E878">
      <w:start w:val="1"/>
      <w:numFmt w:val="decimal"/>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0" w15:restartNumberingAfterBreak="0">
    <w:nsid w:val="5DED1C0B"/>
    <w:multiLevelType w:val="hybridMultilevel"/>
    <w:tmpl w:val="65748844"/>
    <w:lvl w:ilvl="0" w:tplc="3570608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01" w15:restartNumberingAfterBreak="0">
    <w:nsid w:val="5F405219"/>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60BC64AD"/>
    <w:multiLevelType w:val="multilevel"/>
    <w:tmpl w:val="1A6865A0"/>
    <w:lvl w:ilvl="0">
      <w:start w:val="1"/>
      <w:numFmt w:val="decimal"/>
      <w:lvlText w:val="%1、"/>
      <w:lvlJc w:val="left"/>
      <w:pPr>
        <w:ind w:left="798" w:hanging="360"/>
      </w:pPr>
      <w:rPr>
        <w:rFonts w:ascii="Times New Roman" w:hAnsi="Times New Roman" w:cs="Times New Roman" w:hint="default"/>
      </w:rPr>
    </w:lvl>
    <w:lvl w:ilvl="1">
      <w:start w:val="1"/>
      <w:numFmt w:val="lowerLetter"/>
      <w:lvlText w:val="%2)"/>
      <w:lvlJc w:val="left"/>
      <w:pPr>
        <w:ind w:left="1278" w:hanging="420"/>
      </w:pPr>
      <w:rPr>
        <w:rFonts w:ascii="Times New Roman" w:hAnsi="Times New Roman" w:cs="Times New Roman" w:hint="default"/>
      </w:rPr>
    </w:lvl>
    <w:lvl w:ilvl="2">
      <w:start w:val="1"/>
      <w:numFmt w:val="lowerRoman"/>
      <w:lvlText w:val="%3."/>
      <w:lvlJc w:val="right"/>
      <w:pPr>
        <w:ind w:left="1698" w:hanging="420"/>
      </w:pPr>
      <w:rPr>
        <w:rFonts w:ascii="Times New Roman" w:hAnsi="Times New Roman" w:cs="Times New Roman" w:hint="default"/>
      </w:rPr>
    </w:lvl>
    <w:lvl w:ilvl="3">
      <w:start w:val="1"/>
      <w:numFmt w:val="decimal"/>
      <w:lvlText w:val="%4."/>
      <w:lvlJc w:val="left"/>
      <w:pPr>
        <w:ind w:left="2118" w:hanging="420"/>
      </w:pPr>
      <w:rPr>
        <w:rFonts w:ascii="Times New Roman" w:hAnsi="Times New Roman" w:cs="Times New Roman" w:hint="default"/>
      </w:rPr>
    </w:lvl>
    <w:lvl w:ilvl="4">
      <w:start w:val="1"/>
      <w:numFmt w:val="lowerLetter"/>
      <w:lvlText w:val="%5)"/>
      <w:lvlJc w:val="left"/>
      <w:pPr>
        <w:ind w:left="2538" w:hanging="420"/>
      </w:pPr>
      <w:rPr>
        <w:rFonts w:ascii="Times New Roman" w:hAnsi="Times New Roman" w:cs="Times New Roman" w:hint="default"/>
      </w:rPr>
    </w:lvl>
    <w:lvl w:ilvl="5">
      <w:start w:val="1"/>
      <w:numFmt w:val="lowerRoman"/>
      <w:lvlText w:val="%6."/>
      <w:lvlJc w:val="right"/>
      <w:pPr>
        <w:ind w:left="2958" w:hanging="420"/>
      </w:pPr>
      <w:rPr>
        <w:rFonts w:ascii="Times New Roman" w:hAnsi="Times New Roman" w:cs="Times New Roman" w:hint="default"/>
      </w:rPr>
    </w:lvl>
    <w:lvl w:ilvl="6">
      <w:start w:val="1"/>
      <w:numFmt w:val="decimal"/>
      <w:lvlText w:val="%7."/>
      <w:lvlJc w:val="left"/>
      <w:pPr>
        <w:ind w:left="3378" w:hanging="420"/>
      </w:pPr>
      <w:rPr>
        <w:rFonts w:ascii="Times New Roman" w:hAnsi="Times New Roman" w:cs="Times New Roman" w:hint="default"/>
      </w:rPr>
    </w:lvl>
    <w:lvl w:ilvl="7">
      <w:start w:val="1"/>
      <w:numFmt w:val="lowerLetter"/>
      <w:lvlText w:val="%8)"/>
      <w:lvlJc w:val="left"/>
      <w:pPr>
        <w:ind w:left="3798" w:hanging="420"/>
      </w:pPr>
      <w:rPr>
        <w:rFonts w:ascii="Times New Roman" w:hAnsi="Times New Roman" w:cs="Times New Roman" w:hint="default"/>
      </w:rPr>
    </w:lvl>
    <w:lvl w:ilvl="8">
      <w:start w:val="1"/>
      <w:numFmt w:val="lowerRoman"/>
      <w:lvlText w:val="%9."/>
      <w:lvlJc w:val="right"/>
      <w:pPr>
        <w:ind w:left="4218" w:hanging="420"/>
      </w:pPr>
      <w:rPr>
        <w:rFonts w:ascii="Times New Roman" w:hAnsi="Times New Roman" w:cs="Times New Roman" w:hint="default"/>
      </w:rPr>
    </w:lvl>
  </w:abstractNum>
  <w:abstractNum w:abstractNumId="104" w15:restartNumberingAfterBreak="0">
    <w:nsid w:val="63C5513C"/>
    <w:multiLevelType w:val="hybridMultilevel"/>
    <w:tmpl w:val="7384FFB8"/>
    <w:lvl w:ilvl="0" w:tplc="7FAA1336">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5" w15:restartNumberingAfterBreak="0">
    <w:nsid w:val="650F40B7"/>
    <w:multiLevelType w:val="hybridMultilevel"/>
    <w:tmpl w:val="37BC8F44"/>
    <w:lvl w:ilvl="0" w:tplc="78E0AE6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6DA18D4"/>
    <w:multiLevelType w:val="hybridMultilevel"/>
    <w:tmpl w:val="E5B60E28"/>
    <w:lvl w:ilvl="0" w:tplc="2918ED1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7"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B96254F"/>
    <w:multiLevelType w:val="multilevel"/>
    <w:tmpl w:val="C6927E14"/>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15:restartNumberingAfterBreak="0">
    <w:nsid w:val="700C4404"/>
    <w:multiLevelType w:val="hybridMultilevel"/>
    <w:tmpl w:val="2B62BD48"/>
    <w:lvl w:ilvl="0" w:tplc="1E9EDDB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12" w15:restartNumberingAfterBreak="0">
    <w:nsid w:val="701D5786"/>
    <w:multiLevelType w:val="multilevel"/>
    <w:tmpl w:val="502618F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5" w15:restartNumberingAfterBreak="0">
    <w:nsid w:val="71052507"/>
    <w:multiLevelType w:val="hybridMultilevel"/>
    <w:tmpl w:val="E44A9B0C"/>
    <w:lvl w:ilvl="0" w:tplc="016851C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16" w15:restartNumberingAfterBreak="0">
    <w:nsid w:val="71D36D86"/>
    <w:multiLevelType w:val="hybridMultilevel"/>
    <w:tmpl w:val="64AA3C60"/>
    <w:lvl w:ilvl="0" w:tplc="FFFFFFFF">
      <w:start w:val="1"/>
      <w:numFmt w:val="decimal"/>
      <w:suff w:val="space"/>
      <w:lvlText w:val="(%1)."/>
      <w:lvlJc w:val="left"/>
      <w:pPr>
        <w:ind w:left="360" w:hanging="360"/>
      </w:pPr>
      <w:rPr>
        <w:rFonts w:ascii="宋体" w:eastAsia="宋体" w:hAnsi="宋体"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7" w15:restartNumberingAfterBreak="0">
    <w:nsid w:val="731F388B"/>
    <w:multiLevelType w:val="hybridMultilevel"/>
    <w:tmpl w:val="98243C9E"/>
    <w:lvl w:ilvl="0" w:tplc="9D728A06">
      <w:start w:val="1"/>
      <w:numFmt w:val="decimalEnclosedCircle"/>
      <w:pStyle w:val="2"/>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8"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9" w15:restartNumberingAfterBreak="0">
    <w:nsid w:val="7405377B"/>
    <w:multiLevelType w:val="hybridMultilevel"/>
    <w:tmpl w:val="7242E74C"/>
    <w:lvl w:ilvl="0" w:tplc="10E8FEC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76B4167B"/>
    <w:multiLevelType w:val="hybridMultilevel"/>
    <w:tmpl w:val="8D8E1858"/>
    <w:lvl w:ilvl="0" w:tplc="5538AEC8">
      <w:start w:val="1"/>
      <w:numFmt w:val="decimal"/>
      <w:lvlText w:val="%1、"/>
      <w:lvlJc w:val="left"/>
      <w:pPr>
        <w:ind w:left="420" w:hanging="420"/>
      </w:pPr>
      <w:rPr>
        <w:rFonts w:ascii="宋体" w:eastAsia="宋体" w:hAnsi="宋体"/>
        <w:b/>
      </w:rPr>
    </w:lvl>
    <w:lvl w:ilvl="1" w:tplc="5DB0C7C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76DD5C82"/>
    <w:multiLevelType w:val="hybridMultilevel"/>
    <w:tmpl w:val="1EC86474"/>
    <w:lvl w:ilvl="0" w:tplc="EB14F808">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5"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7"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7C5239AC"/>
    <w:multiLevelType w:val="hybridMultilevel"/>
    <w:tmpl w:val="AA169E7E"/>
    <w:lvl w:ilvl="0" w:tplc="130AAD2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29"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2"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3"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939629768">
    <w:abstractNumId w:val="37"/>
  </w:num>
  <w:num w:numId="2" w16cid:durableId="938291625">
    <w:abstractNumId w:val="30"/>
  </w:num>
  <w:num w:numId="3" w16cid:durableId="1050228157">
    <w:abstractNumId w:val="25"/>
  </w:num>
  <w:num w:numId="4" w16cid:durableId="1234655975">
    <w:abstractNumId w:val="34"/>
  </w:num>
  <w:num w:numId="5" w16cid:durableId="869294452">
    <w:abstractNumId w:val="41"/>
  </w:num>
  <w:num w:numId="6" w16cid:durableId="2000117177">
    <w:abstractNumId w:val="52"/>
  </w:num>
  <w:num w:numId="7" w16cid:durableId="177431128">
    <w:abstractNumId w:val="83"/>
  </w:num>
  <w:num w:numId="8" w16cid:durableId="2135363617">
    <w:abstractNumId w:val="55"/>
  </w:num>
  <w:num w:numId="9" w16cid:durableId="623117188">
    <w:abstractNumId w:val="46"/>
  </w:num>
  <w:num w:numId="10" w16cid:durableId="66388198">
    <w:abstractNumId w:val="36"/>
  </w:num>
  <w:num w:numId="11" w16cid:durableId="936448758">
    <w:abstractNumId w:val="70"/>
  </w:num>
  <w:num w:numId="12" w16cid:durableId="636570755">
    <w:abstractNumId w:val="114"/>
  </w:num>
  <w:num w:numId="13" w16cid:durableId="454719099">
    <w:abstractNumId w:val="93"/>
  </w:num>
  <w:num w:numId="14" w16cid:durableId="1846821299">
    <w:abstractNumId w:val="15"/>
  </w:num>
  <w:num w:numId="15" w16cid:durableId="551189637">
    <w:abstractNumId w:val="29"/>
  </w:num>
  <w:num w:numId="16" w16cid:durableId="498349137">
    <w:abstractNumId w:val="43"/>
  </w:num>
  <w:num w:numId="17" w16cid:durableId="411783020">
    <w:abstractNumId w:val="121"/>
  </w:num>
  <w:num w:numId="18" w16cid:durableId="329480903">
    <w:abstractNumId w:val="13"/>
  </w:num>
  <w:num w:numId="19" w16cid:durableId="1154301355">
    <w:abstractNumId w:val="4"/>
  </w:num>
  <w:num w:numId="20" w16cid:durableId="445202337">
    <w:abstractNumId w:val="127"/>
  </w:num>
  <w:num w:numId="21" w16cid:durableId="194198736">
    <w:abstractNumId w:val="86"/>
  </w:num>
  <w:num w:numId="22" w16cid:durableId="1783652267">
    <w:abstractNumId w:val="56"/>
  </w:num>
  <w:num w:numId="23" w16cid:durableId="1885678572">
    <w:abstractNumId w:val="77"/>
  </w:num>
  <w:num w:numId="24" w16cid:durableId="288317879">
    <w:abstractNumId w:val="76"/>
  </w:num>
  <w:num w:numId="25" w16cid:durableId="1901593412">
    <w:abstractNumId w:val="87"/>
  </w:num>
  <w:num w:numId="26" w16cid:durableId="1030641668">
    <w:abstractNumId w:val="81"/>
  </w:num>
  <w:num w:numId="27" w16cid:durableId="580599187">
    <w:abstractNumId w:val="2"/>
  </w:num>
  <w:num w:numId="28" w16cid:durableId="807435538">
    <w:abstractNumId w:val="33"/>
  </w:num>
  <w:num w:numId="29" w16cid:durableId="1159343298">
    <w:abstractNumId w:val="119"/>
  </w:num>
  <w:num w:numId="30" w16cid:durableId="1584726791">
    <w:abstractNumId w:val="26"/>
  </w:num>
  <w:num w:numId="31" w16cid:durableId="796486926">
    <w:abstractNumId w:val="68"/>
  </w:num>
  <w:num w:numId="32" w16cid:durableId="1593733709">
    <w:abstractNumId w:val="23"/>
  </w:num>
  <w:num w:numId="33" w16cid:durableId="914513974">
    <w:abstractNumId w:val="91"/>
  </w:num>
  <w:num w:numId="34" w16cid:durableId="43064014">
    <w:abstractNumId w:val="72"/>
  </w:num>
  <w:num w:numId="35" w16cid:durableId="1365206157">
    <w:abstractNumId w:val="123"/>
  </w:num>
  <w:num w:numId="36" w16cid:durableId="371542276">
    <w:abstractNumId w:val="57"/>
  </w:num>
  <w:num w:numId="37" w16cid:durableId="129708187">
    <w:abstractNumId w:val="1"/>
  </w:num>
  <w:num w:numId="38" w16cid:durableId="1989631060">
    <w:abstractNumId w:val="45"/>
  </w:num>
  <w:num w:numId="39" w16cid:durableId="696661833">
    <w:abstractNumId w:val="31"/>
  </w:num>
  <w:num w:numId="40" w16cid:durableId="1578006309">
    <w:abstractNumId w:val="110"/>
  </w:num>
  <w:num w:numId="41" w16cid:durableId="1636839063">
    <w:abstractNumId w:val="112"/>
  </w:num>
  <w:num w:numId="42" w16cid:durableId="1240556226">
    <w:abstractNumId w:val="17"/>
  </w:num>
  <w:num w:numId="43" w16cid:durableId="147981745">
    <w:abstractNumId w:val="125"/>
  </w:num>
  <w:num w:numId="44" w16cid:durableId="490173021">
    <w:abstractNumId w:val="38"/>
  </w:num>
  <w:num w:numId="45" w16cid:durableId="657226603">
    <w:abstractNumId w:val="102"/>
  </w:num>
  <w:num w:numId="46" w16cid:durableId="1412971073">
    <w:abstractNumId w:val="79"/>
  </w:num>
  <w:num w:numId="47" w16cid:durableId="632105213">
    <w:abstractNumId w:val="82"/>
  </w:num>
  <w:num w:numId="48" w16cid:durableId="1578787379">
    <w:abstractNumId w:val="118"/>
  </w:num>
  <w:num w:numId="49" w16cid:durableId="1460883174">
    <w:abstractNumId w:val="49"/>
  </w:num>
  <w:num w:numId="50" w16cid:durableId="1827939415">
    <w:abstractNumId w:val="10"/>
  </w:num>
  <w:num w:numId="51" w16cid:durableId="1338384912">
    <w:abstractNumId w:val="58"/>
  </w:num>
  <w:num w:numId="52" w16cid:durableId="716397065">
    <w:abstractNumId w:val="89"/>
  </w:num>
  <w:num w:numId="53" w16cid:durableId="227150125">
    <w:abstractNumId w:val="39"/>
  </w:num>
  <w:num w:numId="54" w16cid:durableId="99029863">
    <w:abstractNumId w:val="90"/>
  </w:num>
  <w:num w:numId="55" w16cid:durableId="1666935204">
    <w:abstractNumId w:val="0"/>
  </w:num>
  <w:num w:numId="56" w16cid:durableId="2023697231">
    <w:abstractNumId w:val="129"/>
  </w:num>
  <w:num w:numId="57" w16cid:durableId="538782658">
    <w:abstractNumId w:val="19"/>
  </w:num>
  <w:num w:numId="58" w16cid:durableId="1630938490">
    <w:abstractNumId w:val="66"/>
  </w:num>
  <w:num w:numId="59" w16cid:durableId="1936672278">
    <w:abstractNumId w:val="47"/>
  </w:num>
  <w:num w:numId="60" w16cid:durableId="524681909">
    <w:abstractNumId w:val="32"/>
  </w:num>
  <w:num w:numId="61" w16cid:durableId="582565361">
    <w:abstractNumId w:val="24"/>
  </w:num>
  <w:num w:numId="62" w16cid:durableId="933392174">
    <w:abstractNumId w:val="113"/>
  </w:num>
  <w:num w:numId="63" w16cid:durableId="124591675">
    <w:abstractNumId w:val="108"/>
  </w:num>
  <w:num w:numId="64" w16cid:durableId="615870948">
    <w:abstractNumId w:val="84"/>
  </w:num>
  <w:num w:numId="65" w16cid:durableId="1919826301">
    <w:abstractNumId w:val="94"/>
  </w:num>
  <w:num w:numId="66" w16cid:durableId="527455601">
    <w:abstractNumId w:val="73"/>
  </w:num>
  <w:num w:numId="67" w16cid:durableId="411897359">
    <w:abstractNumId w:val="61"/>
  </w:num>
  <w:num w:numId="68" w16cid:durableId="1044791979">
    <w:abstractNumId w:val="124"/>
  </w:num>
  <w:num w:numId="69" w16cid:durableId="1116758646">
    <w:abstractNumId w:val="132"/>
  </w:num>
  <w:num w:numId="70" w16cid:durableId="1935900506">
    <w:abstractNumId w:val="133"/>
  </w:num>
  <w:num w:numId="71" w16cid:durableId="746805877">
    <w:abstractNumId w:val="35"/>
  </w:num>
  <w:num w:numId="72" w16cid:durableId="492570320">
    <w:abstractNumId w:val="12"/>
  </w:num>
  <w:num w:numId="73" w16cid:durableId="1106846100">
    <w:abstractNumId w:val="74"/>
  </w:num>
  <w:num w:numId="74" w16cid:durableId="264074785">
    <w:abstractNumId w:val="92"/>
  </w:num>
  <w:num w:numId="75" w16cid:durableId="1492209466">
    <w:abstractNumId w:val="75"/>
  </w:num>
  <w:num w:numId="76" w16cid:durableId="1359238629">
    <w:abstractNumId w:val="67"/>
  </w:num>
  <w:num w:numId="77" w16cid:durableId="1436248052">
    <w:abstractNumId w:val="27"/>
  </w:num>
  <w:num w:numId="78" w16cid:durableId="1426344201">
    <w:abstractNumId w:val="78"/>
  </w:num>
  <w:num w:numId="79" w16cid:durableId="1701853457">
    <w:abstractNumId w:val="130"/>
  </w:num>
  <w:num w:numId="80" w16cid:durableId="468792820">
    <w:abstractNumId w:val="96"/>
  </w:num>
  <w:num w:numId="81" w16cid:durableId="1008673016">
    <w:abstractNumId w:val="131"/>
  </w:num>
  <w:num w:numId="82" w16cid:durableId="2070112624">
    <w:abstractNumId w:val="109"/>
  </w:num>
  <w:num w:numId="83" w16cid:durableId="795173569">
    <w:abstractNumId w:val="80"/>
  </w:num>
  <w:num w:numId="84" w16cid:durableId="445736209">
    <w:abstractNumId w:val="3"/>
  </w:num>
  <w:num w:numId="85" w16cid:durableId="2051567141">
    <w:abstractNumId w:val="6"/>
  </w:num>
  <w:num w:numId="86" w16cid:durableId="1645768995">
    <w:abstractNumId w:val="7"/>
  </w:num>
  <w:num w:numId="87" w16cid:durableId="610823929">
    <w:abstractNumId w:val="122"/>
  </w:num>
  <w:num w:numId="88" w16cid:durableId="1436291218">
    <w:abstractNumId w:val="62"/>
  </w:num>
  <w:num w:numId="89" w16cid:durableId="1564827050">
    <w:abstractNumId w:val="85"/>
  </w:num>
  <w:num w:numId="90" w16cid:durableId="337853547">
    <w:abstractNumId w:val="98"/>
  </w:num>
  <w:num w:numId="91" w16cid:durableId="980575543">
    <w:abstractNumId w:val="21"/>
  </w:num>
  <w:num w:numId="92" w16cid:durableId="1843272986">
    <w:abstractNumId w:val="60"/>
  </w:num>
  <w:num w:numId="93" w16cid:durableId="378212759">
    <w:abstractNumId w:val="126"/>
  </w:num>
  <w:num w:numId="94" w16cid:durableId="1789664650">
    <w:abstractNumId w:val="107"/>
  </w:num>
  <w:num w:numId="95" w16cid:durableId="475605545">
    <w:abstractNumId w:val="18"/>
  </w:num>
  <w:num w:numId="96" w16cid:durableId="1175996393">
    <w:abstractNumId w:val="28"/>
  </w:num>
  <w:num w:numId="97" w16cid:durableId="1083722222">
    <w:abstractNumId w:val="51"/>
  </w:num>
  <w:num w:numId="98" w16cid:durableId="1090393512">
    <w:abstractNumId w:val="120"/>
  </w:num>
  <w:num w:numId="99" w16cid:durableId="716705342">
    <w:abstractNumId w:val="48"/>
  </w:num>
  <w:num w:numId="100" w16cid:durableId="1150904374">
    <w:abstractNumId w:val="59"/>
  </w:num>
  <w:num w:numId="101" w16cid:durableId="536508787">
    <w:abstractNumId w:val="20"/>
  </w:num>
  <w:num w:numId="102" w16cid:durableId="818614971">
    <w:abstractNumId w:val="8"/>
  </w:num>
  <w:num w:numId="103" w16cid:durableId="294289227">
    <w:abstractNumId w:val="44"/>
  </w:num>
  <w:num w:numId="104" w16cid:durableId="44332003">
    <w:abstractNumId w:val="128"/>
  </w:num>
  <w:num w:numId="105" w16cid:durableId="1306162165">
    <w:abstractNumId w:val="42"/>
  </w:num>
  <w:num w:numId="106" w16cid:durableId="1120224608">
    <w:abstractNumId w:val="50"/>
  </w:num>
  <w:num w:numId="107" w16cid:durableId="612593495">
    <w:abstractNumId w:val="100"/>
  </w:num>
  <w:num w:numId="108" w16cid:durableId="1480030695">
    <w:abstractNumId w:val="63"/>
  </w:num>
  <w:num w:numId="109" w16cid:durableId="2049793212">
    <w:abstractNumId w:val="111"/>
  </w:num>
  <w:num w:numId="110" w16cid:durableId="2132897993">
    <w:abstractNumId w:val="64"/>
  </w:num>
  <w:num w:numId="111" w16cid:durableId="1159662006">
    <w:abstractNumId w:val="53"/>
  </w:num>
  <w:num w:numId="112" w16cid:durableId="396170523">
    <w:abstractNumId w:val="115"/>
  </w:num>
  <w:num w:numId="113" w16cid:durableId="179046465">
    <w:abstractNumId w:val="88"/>
  </w:num>
  <w:num w:numId="114" w16cid:durableId="2051760840">
    <w:abstractNumId w:val="104"/>
  </w:num>
  <w:num w:numId="115" w16cid:durableId="1917010110">
    <w:abstractNumId w:val="101"/>
  </w:num>
  <w:num w:numId="116" w16cid:durableId="1310093913">
    <w:abstractNumId w:val="105"/>
  </w:num>
  <w:num w:numId="117" w16cid:durableId="1840920772">
    <w:abstractNumId w:val="22"/>
  </w:num>
  <w:num w:numId="118" w16cid:durableId="778984322">
    <w:abstractNumId w:val="14"/>
  </w:num>
  <w:num w:numId="119" w16cid:durableId="1585070798">
    <w:abstractNumId w:val="99"/>
  </w:num>
  <w:num w:numId="120" w16cid:durableId="370153596">
    <w:abstractNumId w:val="11"/>
  </w:num>
  <w:num w:numId="121" w16cid:durableId="463545156">
    <w:abstractNumId w:val="95"/>
  </w:num>
  <w:num w:numId="122" w16cid:durableId="754209225">
    <w:abstractNumId w:val="40"/>
  </w:num>
  <w:num w:numId="123" w16cid:durableId="981809755">
    <w:abstractNumId w:val="71"/>
  </w:num>
  <w:num w:numId="124" w16cid:durableId="1033456607">
    <w:abstractNumId w:val="97"/>
  </w:num>
  <w:num w:numId="125" w16cid:durableId="252936185">
    <w:abstractNumId w:val="54"/>
  </w:num>
  <w:num w:numId="126" w16cid:durableId="703212398">
    <w:abstractNumId w:val="69"/>
  </w:num>
  <w:num w:numId="127" w16cid:durableId="344870842">
    <w:abstractNumId w:val="5"/>
  </w:num>
  <w:num w:numId="128" w16cid:durableId="1281180599">
    <w:abstractNumId w:val="9"/>
  </w:num>
  <w:num w:numId="129" w16cid:durableId="2123840507">
    <w:abstractNumId w:val="116"/>
  </w:num>
  <w:num w:numId="130" w16cid:durableId="577790047">
    <w:abstractNumId w:val="16"/>
  </w:num>
  <w:num w:numId="131" w16cid:durableId="159540013">
    <w:abstractNumId w:val="117"/>
  </w:num>
  <w:num w:numId="132" w16cid:durableId="10972907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39173785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65880521">
    <w:abstractNumId w:val="10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15090D"/>
    <w:rsid w:val="00001475"/>
    <w:rsid w:val="00001DB5"/>
    <w:rsid w:val="00002ABE"/>
    <w:rsid w:val="00003E97"/>
    <w:rsid w:val="00004666"/>
    <w:rsid w:val="0001039E"/>
    <w:rsid w:val="000107D0"/>
    <w:rsid w:val="000108D0"/>
    <w:rsid w:val="0001173B"/>
    <w:rsid w:val="00013DD2"/>
    <w:rsid w:val="000145D7"/>
    <w:rsid w:val="00014C7E"/>
    <w:rsid w:val="00014C9B"/>
    <w:rsid w:val="00017CFD"/>
    <w:rsid w:val="00020330"/>
    <w:rsid w:val="0002136B"/>
    <w:rsid w:val="00022476"/>
    <w:rsid w:val="00022CD9"/>
    <w:rsid w:val="0002581D"/>
    <w:rsid w:val="00025D56"/>
    <w:rsid w:val="000268D0"/>
    <w:rsid w:val="000302D6"/>
    <w:rsid w:val="0003098A"/>
    <w:rsid w:val="000327E2"/>
    <w:rsid w:val="00040838"/>
    <w:rsid w:val="00041BBD"/>
    <w:rsid w:val="00042671"/>
    <w:rsid w:val="0004271C"/>
    <w:rsid w:val="0004309F"/>
    <w:rsid w:val="0004352B"/>
    <w:rsid w:val="000456DD"/>
    <w:rsid w:val="0004700B"/>
    <w:rsid w:val="00051635"/>
    <w:rsid w:val="000540C1"/>
    <w:rsid w:val="00056649"/>
    <w:rsid w:val="000613EA"/>
    <w:rsid w:val="00063136"/>
    <w:rsid w:val="00063162"/>
    <w:rsid w:val="000649F4"/>
    <w:rsid w:val="00066944"/>
    <w:rsid w:val="00067865"/>
    <w:rsid w:val="00067E8A"/>
    <w:rsid w:val="000710C1"/>
    <w:rsid w:val="0007132E"/>
    <w:rsid w:val="00071A72"/>
    <w:rsid w:val="00071D5C"/>
    <w:rsid w:val="000733B1"/>
    <w:rsid w:val="00074E9E"/>
    <w:rsid w:val="00075371"/>
    <w:rsid w:val="0007706D"/>
    <w:rsid w:val="000817F7"/>
    <w:rsid w:val="00083C26"/>
    <w:rsid w:val="00083FF5"/>
    <w:rsid w:val="00091B27"/>
    <w:rsid w:val="000933F4"/>
    <w:rsid w:val="000A26FA"/>
    <w:rsid w:val="000A3627"/>
    <w:rsid w:val="000B103D"/>
    <w:rsid w:val="000B3009"/>
    <w:rsid w:val="000B50FA"/>
    <w:rsid w:val="000C0D5F"/>
    <w:rsid w:val="000C1670"/>
    <w:rsid w:val="000C2447"/>
    <w:rsid w:val="000C35D8"/>
    <w:rsid w:val="000C3F36"/>
    <w:rsid w:val="000C7AD4"/>
    <w:rsid w:val="000D06B0"/>
    <w:rsid w:val="000D0B2F"/>
    <w:rsid w:val="000D1323"/>
    <w:rsid w:val="000D1751"/>
    <w:rsid w:val="000D1A85"/>
    <w:rsid w:val="000D4EE4"/>
    <w:rsid w:val="000D4F16"/>
    <w:rsid w:val="000D6AD1"/>
    <w:rsid w:val="000D7CD2"/>
    <w:rsid w:val="000E2671"/>
    <w:rsid w:val="000E50E7"/>
    <w:rsid w:val="000E5418"/>
    <w:rsid w:val="000F00CB"/>
    <w:rsid w:val="000F07B9"/>
    <w:rsid w:val="000F0CC5"/>
    <w:rsid w:val="000F35AC"/>
    <w:rsid w:val="000F4BB7"/>
    <w:rsid w:val="000F57E1"/>
    <w:rsid w:val="001032B0"/>
    <w:rsid w:val="00104589"/>
    <w:rsid w:val="00107003"/>
    <w:rsid w:val="001070FE"/>
    <w:rsid w:val="00110352"/>
    <w:rsid w:val="001104FA"/>
    <w:rsid w:val="00110CAD"/>
    <w:rsid w:val="00112DC5"/>
    <w:rsid w:val="001131AD"/>
    <w:rsid w:val="0011326F"/>
    <w:rsid w:val="00113ED8"/>
    <w:rsid w:val="001144B8"/>
    <w:rsid w:val="0011487B"/>
    <w:rsid w:val="00120B64"/>
    <w:rsid w:val="0012424C"/>
    <w:rsid w:val="00130175"/>
    <w:rsid w:val="00130308"/>
    <w:rsid w:val="0013069C"/>
    <w:rsid w:val="00130E96"/>
    <w:rsid w:val="00134115"/>
    <w:rsid w:val="00141AA2"/>
    <w:rsid w:val="001426BE"/>
    <w:rsid w:val="00142F37"/>
    <w:rsid w:val="00144C65"/>
    <w:rsid w:val="001457AB"/>
    <w:rsid w:val="0014697E"/>
    <w:rsid w:val="00147CF2"/>
    <w:rsid w:val="0015090D"/>
    <w:rsid w:val="0015138E"/>
    <w:rsid w:val="00155B2D"/>
    <w:rsid w:val="00157A5B"/>
    <w:rsid w:val="001600A2"/>
    <w:rsid w:val="00163DF0"/>
    <w:rsid w:val="00167768"/>
    <w:rsid w:val="00170331"/>
    <w:rsid w:val="00170BFB"/>
    <w:rsid w:val="0017112C"/>
    <w:rsid w:val="00171780"/>
    <w:rsid w:val="0017291C"/>
    <w:rsid w:val="00174B52"/>
    <w:rsid w:val="001826BD"/>
    <w:rsid w:val="00184238"/>
    <w:rsid w:val="00184367"/>
    <w:rsid w:val="00185B73"/>
    <w:rsid w:val="0018675A"/>
    <w:rsid w:val="00186DC2"/>
    <w:rsid w:val="00186E13"/>
    <w:rsid w:val="001938CA"/>
    <w:rsid w:val="00194BBD"/>
    <w:rsid w:val="00195F1C"/>
    <w:rsid w:val="001A0E41"/>
    <w:rsid w:val="001A3E1B"/>
    <w:rsid w:val="001A42FA"/>
    <w:rsid w:val="001A500A"/>
    <w:rsid w:val="001A5BD2"/>
    <w:rsid w:val="001B1048"/>
    <w:rsid w:val="001B104C"/>
    <w:rsid w:val="001B47D0"/>
    <w:rsid w:val="001B7A9C"/>
    <w:rsid w:val="001C0890"/>
    <w:rsid w:val="001C1C61"/>
    <w:rsid w:val="001C51B0"/>
    <w:rsid w:val="001C7656"/>
    <w:rsid w:val="001D1850"/>
    <w:rsid w:val="001D24CD"/>
    <w:rsid w:val="001D34E1"/>
    <w:rsid w:val="001D3B79"/>
    <w:rsid w:val="001D3E0E"/>
    <w:rsid w:val="001D7DB6"/>
    <w:rsid w:val="001E05F6"/>
    <w:rsid w:val="001E3160"/>
    <w:rsid w:val="001E460B"/>
    <w:rsid w:val="001F21BE"/>
    <w:rsid w:val="001F25E9"/>
    <w:rsid w:val="001F7860"/>
    <w:rsid w:val="002023B8"/>
    <w:rsid w:val="00205DD3"/>
    <w:rsid w:val="00205F7A"/>
    <w:rsid w:val="00207B07"/>
    <w:rsid w:val="00210F1C"/>
    <w:rsid w:val="0021230F"/>
    <w:rsid w:val="002138AA"/>
    <w:rsid w:val="002160D1"/>
    <w:rsid w:val="00217ADF"/>
    <w:rsid w:val="00226F5C"/>
    <w:rsid w:val="00230200"/>
    <w:rsid w:val="00236873"/>
    <w:rsid w:val="00246168"/>
    <w:rsid w:val="00252D55"/>
    <w:rsid w:val="002537D4"/>
    <w:rsid w:val="00253F9A"/>
    <w:rsid w:val="0025448B"/>
    <w:rsid w:val="002608AC"/>
    <w:rsid w:val="00263DE6"/>
    <w:rsid w:val="00264505"/>
    <w:rsid w:val="0026524D"/>
    <w:rsid w:val="002653AC"/>
    <w:rsid w:val="0026677E"/>
    <w:rsid w:val="00266FA1"/>
    <w:rsid w:val="002671D4"/>
    <w:rsid w:val="00275C95"/>
    <w:rsid w:val="00275F30"/>
    <w:rsid w:val="0028789C"/>
    <w:rsid w:val="00292520"/>
    <w:rsid w:val="002929F0"/>
    <w:rsid w:val="00294C4F"/>
    <w:rsid w:val="002A3B69"/>
    <w:rsid w:val="002A6B7B"/>
    <w:rsid w:val="002B12F4"/>
    <w:rsid w:val="002B1F86"/>
    <w:rsid w:val="002B30B4"/>
    <w:rsid w:val="002B73F9"/>
    <w:rsid w:val="002C163C"/>
    <w:rsid w:val="002C2580"/>
    <w:rsid w:val="002C258E"/>
    <w:rsid w:val="002C6B31"/>
    <w:rsid w:val="002D2D5F"/>
    <w:rsid w:val="002D2EDE"/>
    <w:rsid w:val="002D461C"/>
    <w:rsid w:val="002D740E"/>
    <w:rsid w:val="002E2CFB"/>
    <w:rsid w:val="002E377B"/>
    <w:rsid w:val="002E4949"/>
    <w:rsid w:val="002E708F"/>
    <w:rsid w:val="002E7362"/>
    <w:rsid w:val="002F018D"/>
    <w:rsid w:val="002F071C"/>
    <w:rsid w:val="002F0831"/>
    <w:rsid w:val="002F1099"/>
    <w:rsid w:val="002F180E"/>
    <w:rsid w:val="002F61AD"/>
    <w:rsid w:val="002F7AD2"/>
    <w:rsid w:val="003005C2"/>
    <w:rsid w:val="00305389"/>
    <w:rsid w:val="00306DDF"/>
    <w:rsid w:val="00307559"/>
    <w:rsid w:val="00307E32"/>
    <w:rsid w:val="003108B3"/>
    <w:rsid w:val="00311C4D"/>
    <w:rsid w:val="003125CE"/>
    <w:rsid w:val="00313209"/>
    <w:rsid w:val="003147D0"/>
    <w:rsid w:val="00317630"/>
    <w:rsid w:val="00320432"/>
    <w:rsid w:val="00321E47"/>
    <w:rsid w:val="00323B8D"/>
    <w:rsid w:val="003338EB"/>
    <w:rsid w:val="00337210"/>
    <w:rsid w:val="0033729A"/>
    <w:rsid w:val="003374E3"/>
    <w:rsid w:val="003443B2"/>
    <w:rsid w:val="00344A75"/>
    <w:rsid w:val="0034623B"/>
    <w:rsid w:val="00346C92"/>
    <w:rsid w:val="00350977"/>
    <w:rsid w:val="00351197"/>
    <w:rsid w:val="00351B84"/>
    <w:rsid w:val="00352538"/>
    <w:rsid w:val="00353DAA"/>
    <w:rsid w:val="003545C2"/>
    <w:rsid w:val="003570BB"/>
    <w:rsid w:val="00357FBE"/>
    <w:rsid w:val="0036446F"/>
    <w:rsid w:val="003644B9"/>
    <w:rsid w:val="00365379"/>
    <w:rsid w:val="003669F3"/>
    <w:rsid w:val="00366C7F"/>
    <w:rsid w:val="003702E2"/>
    <w:rsid w:val="003736DF"/>
    <w:rsid w:val="00373C4B"/>
    <w:rsid w:val="0038017B"/>
    <w:rsid w:val="0038116C"/>
    <w:rsid w:val="00381A80"/>
    <w:rsid w:val="00382E91"/>
    <w:rsid w:val="0038445C"/>
    <w:rsid w:val="0038458D"/>
    <w:rsid w:val="003936B8"/>
    <w:rsid w:val="00397AE3"/>
    <w:rsid w:val="003A1716"/>
    <w:rsid w:val="003A183D"/>
    <w:rsid w:val="003A33FB"/>
    <w:rsid w:val="003A3639"/>
    <w:rsid w:val="003A6A20"/>
    <w:rsid w:val="003B1482"/>
    <w:rsid w:val="003B364C"/>
    <w:rsid w:val="003B3855"/>
    <w:rsid w:val="003B55F0"/>
    <w:rsid w:val="003B5FD5"/>
    <w:rsid w:val="003B7685"/>
    <w:rsid w:val="003C0694"/>
    <w:rsid w:val="003C7B48"/>
    <w:rsid w:val="003D05EC"/>
    <w:rsid w:val="003D41D6"/>
    <w:rsid w:val="003D41EB"/>
    <w:rsid w:val="003D4B53"/>
    <w:rsid w:val="003D6794"/>
    <w:rsid w:val="003E0EDE"/>
    <w:rsid w:val="003E1CFC"/>
    <w:rsid w:val="003E510D"/>
    <w:rsid w:val="003F056E"/>
    <w:rsid w:val="003F0E40"/>
    <w:rsid w:val="003F2275"/>
    <w:rsid w:val="003F3FB4"/>
    <w:rsid w:val="003F6C4B"/>
    <w:rsid w:val="00402679"/>
    <w:rsid w:val="004079A0"/>
    <w:rsid w:val="004108B2"/>
    <w:rsid w:val="00410A17"/>
    <w:rsid w:val="00410BF6"/>
    <w:rsid w:val="00410C0A"/>
    <w:rsid w:val="00413ED6"/>
    <w:rsid w:val="00414055"/>
    <w:rsid w:val="0041478E"/>
    <w:rsid w:val="00415752"/>
    <w:rsid w:val="004158B6"/>
    <w:rsid w:val="00416737"/>
    <w:rsid w:val="0041719C"/>
    <w:rsid w:val="004205FD"/>
    <w:rsid w:val="0042079B"/>
    <w:rsid w:val="00422BD3"/>
    <w:rsid w:val="004258A2"/>
    <w:rsid w:val="00426088"/>
    <w:rsid w:val="00426780"/>
    <w:rsid w:val="00427467"/>
    <w:rsid w:val="00427F86"/>
    <w:rsid w:val="0043205B"/>
    <w:rsid w:val="00432184"/>
    <w:rsid w:val="0043239D"/>
    <w:rsid w:val="00434225"/>
    <w:rsid w:val="00435893"/>
    <w:rsid w:val="00435BBB"/>
    <w:rsid w:val="00435DF1"/>
    <w:rsid w:val="004371CE"/>
    <w:rsid w:val="004407DE"/>
    <w:rsid w:val="00441535"/>
    <w:rsid w:val="00442A87"/>
    <w:rsid w:val="00443AC3"/>
    <w:rsid w:val="00447EBB"/>
    <w:rsid w:val="00450843"/>
    <w:rsid w:val="00462BAE"/>
    <w:rsid w:val="00464DFC"/>
    <w:rsid w:val="00464E7B"/>
    <w:rsid w:val="0046530F"/>
    <w:rsid w:val="00465E35"/>
    <w:rsid w:val="00467533"/>
    <w:rsid w:val="00467A4B"/>
    <w:rsid w:val="00467B00"/>
    <w:rsid w:val="00467FC0"/>
    <w:rsid w:val="00474CC6"/>
    <w:rsid w:val="00475EAB"/>
    <w:rsid w:val="00476B38"/>
    <w:rsid w:val="0048072B"/>
    <w:rsid w:val="00481A5D"/>
    <w:rsid w:val="00494614"/>
    <w:rsid w:val="00496344"/>
    <w:rsid w:val="004A0F4E"/>
    <w:rsid w:val="004A203B"/>
    <w:rsid w:val="004A36F8"/>
    <w:rsid w:val="004B0454"/>
    <w:rsid w:val="004B279B"/>
    <w:rsid w:val="004B2E86"/>
    <w:rsid w:val="004B388F"/>
    <w:rsid w:val="004B3A24"/>
    <w:rsid w:val="004B67EA"/>
    <w:rsid w:val="004B775B"/>
    <w:rsid w:val="004C181B"/>
    <w:rsid w:val="004C28B0"/>
    <w:rsid w:val="004C308B"/>
    <w:rsid w:val="004C352C"/>
    <w:rsid w:val="004C4E0C"/>
    <w:rsid w:val="004C52E7"/>
    <w:rsid w:val="004C6FB2"/>
    <w:rsid w:val="004C7370"/>
    <w:rsid w:val="004D0F13"/>
    <w:rsid w:val="004D17C7"/>
    <w:rsid w:val="004D365B"/>
    <w:rsid w:val="004D3CC2"/>
    <w:rsid w:val="004D4985"/>
    <w:rsid w:val="004D4E86"/>
    <w:rsid w:val="004D4F55"/>
    <w:rsid w:val="004E07D6"/>
    <w:rsid w:val="004E0BA1"/>
    <w:rsid w:val="004E11FE"/>
    <w:rsid w:val="004E277C"/>
    <w:rsid w:val="004E29F1"/>
    <w:rsid w:val="004E3750"/>
    <w:rsid w:val="004E3869"/>
    <w:rsid w:val="004E5C66"/>
    <w:rsid w:val="004E72A6"/>
    <w:rsid w:val="004F0187"/>
    <w:rsid w:val="004F05BD"/>
    <w:rsid w:val="004F2680"/>
    <w:rsid w:val="004F3A35"/>
    <w:rsid w:val="004F4AAC"/>
    <w:rsid w:val="004F534D"/>
    <w:rsid w:val="004F5E21"/>
    <w:rsid w:val="004F69DF"/>
    <w:rsid w:val="005001F9"/>
    <w:rsid w:val="00500EE6"/>
    <w:rsid w:val="005017E5"/>
    <w:rsid w:val="005035D6"/>
    <w:rsid w:val="00503BD9"/>
    <w:rsid w:val="0050527F"/>
    <w:rsid w:val="00506CA6"/>
    <w:rsid w:val="00506FA8"/>
    <w:rsid w:val="00507788"/>
    <w:rsid w:val="00507B31"/>
    <w:rsid w:val="005105BD"/>
    <w:rsid w:val="005149EC"/>
    <w:rsid w:val="00517359"/>
    <w:rsid w:val="00517994"/>
    <w:rsid w:val="00517C19"/>
    <w:rsid w:val="0052076C"/>
    <w:rsid w:val="005209E1"/>
    <w:rsid w:val="00521EDE"/>
    <w:rsid w:val="00523968"/>
    <w:rsid w:val="00527DD7"/>
    <w:rsid w:val="00527F55"/>
    <w:rsid w:val="00531700"/>
    <w:rsid w:val="00533767"/>
    <w:rsid w:val="00533A48"/>
    <w:rsid w:val="00534C0A"/>
    <w:rsid w:val="0054078E"/>
    <w:rsid w:val="00540EC1"/>
    <w:rsid w:val="00544131"/>
    <w:rsid w:val="00545CE4"/>
    <w:rsid w:val="00546634"/>
    <w:rsid w:val="00553B25"/>
    <w:rsid w:val="00556A2A"/>
    <w:rsid w:val="005572E5"/>
    <w:rsid w:val="00560F5A"/>
    <w:rsid w:val="0056222C"/>
    <w:rsid w:val="00562390"/>
    <w:rsid w:val="00562C72"/>
    <w:rsid w:val="005660D9"/>
    <w:rsid w:val="005661BD"/>
    <w:rsid w:val="00566D0D"/>
    <w:rsid w:val="00572657"/>
    <w:rsid w:val="005733D8"/>
    <w:rsid w:val="005816E3"/>
    <w:rsid w:val="00585D0F"/>
    <w:rsid w:val="00590485"/>
    <w:rsid w:val="00590DC8"/>
    <w:rsid w:val="005923DF"/>
    <w:rsid w:val="00592D8A"/>
    <w:rsid w:val="005939F3"/>
    <w:rsid w:val="0059615D"/>
    <w:rsid w:val="005961A6"/>
    <w:rsid w:val="00596F2E"/>
    <w:rsid w:val="00597671"/>
    <w:rsid w:val="005A236B"/>
    <w:rsid w:val="005A4F96"/>
    <w:rsid w:val="005B1DF8"/>
    <w:rsid w:val="005B4622"/>
    <w:rsid w:val="005B5EAC"/>
    <w:rsid w:val="005B654F"/>
    <w:rsid w:val="005C006E"/>
    <w:rsid w:val="005C0269"/>
    <w:rsid w:val="005C1643"/>
    <w:rsid w:val="005C6627"/>
    <w:rsid w:val="005D689F"/>
    <w:rsid w:val="005E1A8C"/>
    <w:rsid w:val="005E2A72"/>
    <w:rsid w:val="005E43FB"/>
    <w:rsid w:val="005F0185"/>
    <w:rsid w:val="005F1DA0"/>
    <w:rsid w:val="005F6629"/>
    <w:rsid w:val="005F7B39"/>
    <w:rsid w:val="0060009C"/>
    <w:rsid w:val="00600CDB"/>
    <w:rsid w:val="00601CB0"/>
    <w:rsid w:val="00601ED8"/>
    <w:rsid w:val="0060415D"/>
    <w:rsid w:val="006071B2"/>
    <w:rsid w:val="00610108"/>
    <w:rsid w:val="00611AD3"/>
    <w:rsid w:val="00612EF9"/>
    <w:rsid w:val="00614092"/>
    <w:rsid w:val="0061414B"/>
    <w:rsid w:val="00614793"/>
    <w:rsid w:val="00615E66"/>
    <w:rsid w:val="006211DC"/>
    <w:rsid w:val="00621727"/>
    <w:rsid w:val="006220E5"/>
    <w:rsid w:val="00622F9E"/>
    <w:rsid w:val="00626195"/>
    <w:rsid w:val="00630295"/>
    <w:rsid w:val="006313A9"/>
    <w:rsid w:val="00632062"/>
    <w:rsid w:val="006320F0"/>
    <w:rsid w:val="00632294"/>
    <w:rsid w:val="006349B9"/>
    <w:rsid w:val="00636C6C"/>
    <w:rsid w:val="006447FB"/>
    <w:rsid w:val="00647B4E"/>
    <w:rsid w:val="00647E54"/>
    <w:rsid w:val="006547D7"/>
    <w:rsid w:val="00657625"/>
    <w:rsid w:val="006627D9"/>
    <w:rsid w:val="00667672"/>
    <w:rsid w:val="00667954"/>
    <w:rsid w:val="00670266"/>
    <w:rsid w:val="00673B44"/>
    <w:rsid w:val="00673DE0"/>
    <w:rsid w:val="00683AFD"/>
    <w:rsid w:val="00687571"/>
    <w:rsid w:val="00687EE2"/>
    <w:rsid w:val="00690F31"/>
    <w:rsid w:val="006919D1"/>
    <w:rsid w:val="00691D83"/>
    <w:rsid w:val="0069323D"/>
    <w:rsid w:val="00694840"/>
    <w:rsid w:val="006954E1"/>
    <w:rsid w:val="00695F3B"/>
    <w:rsid w:val="00697229"/>
    <w:rsid w:val="006A1931"/>
    <w:rsid w:val="006B007A"/>
    <w:rsid w:val="006B3CC6"/>
    <w:rsid w:val="006B7FC2"/>
    <w:rsid w:val="006C0105"/>
    <w:rsid w:val="006C0491"/>
    <w:rsid w:val="006C0C82"/>
    <w:rsid w:val="006C21A0"/>
    <w:rsid w:val="006C67CF"/>
    <w:rsid w:val="006C6EA4"/>
    <w:rsid w:val="006C70A0"/>
    <w:rsid w:val="006D245F"/>
    <w:rsid w:val="006D56E1"/>
    <w:rsid w:val="006D6282"/>
    <w:rsid w:val="006D6972"/>
    <w:rsid w:val="006E10CF"/>
    <w:rsid w:val="006E18A0"/>
    <w:rsid w:val="006E3CB8"/>
    <w:rsid w:val="006E6AC5"/>
    <w:rsid w:val="006F3F77"/>
    <w:rsid w:val="006F5420"/>
    <w:rsid w:val="006F57F8"/>
    <w:rsid w:val="006F5900"/>
    <w:rsid w:val="006F5FBC"/>
    <w:rsid w:val="006F777E"/>
    <w:rsid w:val="006F7E87"/>
    <w:rsid w:val="00700ABD"/>
    <w:rsid w:val="00701F6A"/>
    <w:rsid w:val="007023ED"/>
    <w:rsid w:val="00702FC1"/>
    <w:rsid w:val="00706179"/>
    <w:rsid w:val="007105E2"/>
    <w:rsid w:val="00711652"/>
    <w:rsid w:val="007127B9"/>
    <w:rsid w:val="00720208"/>
    <w:rsid w:val="0072366B"/>
    <w:rsid w:val="00723CE6"/>
    <w:rsid w:val="00731773"/>
    <w:rsid w:val="00735771"/>
    <w:rsid w:val="007365DB"/>
    <w:rsid w:val="00736644"/>
    <w:rsid w:val="00740376"/>
    <w:rsid w:val="00741860"/>
    <w:rsid w:val="007434C6"/>
    <w:rsid w:val="00744F69"/>
    <w:rsid w:val="007454EF"/>
    <w:rsid w:val="00746ECA"/>
    <w:rsid w:val="0075206A"/>
    <w:rsid w:val="00753C54"/>
    <w:rsid w:val="007548DA"/>
    <w:rsid w:val="00755317"/>
    <w:rsid w:val="00757B40"/>
    <w:rsid w:val="00761085"/>
    <w:rsid w:val="00765819"/>
    <w:rsid w:val="0076586C"/>
    <w:rsid w:val="007801CF"/>
    <w:rsid w:val="00782A82"/>
    <w:rsid w:val="00783D31"/>
    <w:rsid w:val="007844C0"/>
    <w:rsid w:val="007850BE"/>
    <w:rsid w:val="00785855"/>
    <w:rsid w:val="00785E07"/>
    <w:rsid w:val="00787356"/>
    <w:rsid w:val="00787D0E"/>
    <w:rsid w:val="007903F8"/>
    <w:rsid w:val="0079131A"/>
    <w:rsid w:val="007959E3"/>
    <w:rsid w:val="007A1012"/>
    <w:rsid w:val="007A41A5"/>
    <w:rsid w:val="007B19DC"/>
    <w:rsid w:val="007B6A6E"/>
    <w:rsid w:val="007C0C2C"/>
    <w:rsid w:val="007C4B7E"/>
    <w:rsid w:val="007C7C62"/>
    <w:rsid w:val="007D2F07"/>
    <w:rsid w:val="007D36CD"/>
    <w:rsid w:val="007D4126"/>
    <w:rsid w:val="007E025D"/>
    <w:rsid w:val="007E2222"/>
    <w:rsid w:val="007E2274"/>
    <w:rsid w:val="007E229D"/>
    <w:rsid w:val="007F0B49"/>
    <w:rsid w:val="007F1CCB"/>
    <w:rsid w:val="007F2485"/>
    <w:rsid w:val="007F300C"/>
    <w:rsid w:val="007F3D21"/>
    <w:rsid w:val="007F402E"/>
    <w:rsid w:val="007F5340"/>
    <w:rsid w:val="007F735F"/>
    <w:rsid w:val="00801E47"/>
    <w:rsid w:val="00804C29"/>
    <w:rsid w:val="00804DCA"/>
    <w:rsid w:val="00810DC9"/>
    <w:rsid w:val="00811A05"/>
    <w:rsid w:val="00812CFC"/>
    <w:rsid w:val="008136E4"/>
    <w:rsid w:val="00814242"/>
    <w:rsid w:val="00815E16"/>
    <w:rsid w:val="008218BB"/>
    <w:rsid w:val="00823F08"/>
    <w:rsid w:val="008243DD"/>
    <w:rsid w:val="0082455E"/>
    <w:rsid w:val="0082462C"/>
    <w:rsid w:val="0082562C"/>
    <w:rsid w:val="0083092A"/>
    <w:rsid w:val="008333B2"/>
    <w:rsid w:val="008340A8"/>
    <w:rsid w:val="00844121"/>
    <w:rsid w:val="00845250"/>
    <w:rsid w:val="0085124A"/>
    <w:rsid w:val="00856EFA"/>
    <w:rsid w:val="008601CA"/>
    <w:rsid w:val="0086067C"/>
    <w:rsid w:val="0086144F"/>
    <w:rsid w:val="00863575"/>
    <w:rsid w:val="00863D16"/>
    <w:rsid w:val="00864F62"/>
    <w:rsid w:val="008654B3"/>
    <w:rsid w:val="00872807"/>
    <w:rsid w:val="00872F61"/>
    <w:rsid w:val="00875CAB"/>
    <w:rsid w:val="00875D7C"/>
    <w:rsid w:val="00876873"/>
    <w:rsid w:val="00877CCB"/>
    <w:rsid w:val="00880412"/>
    <w:rsid w:val="0088387E"/>
    <w:rsid w:val="008853AA"/>
    <w:rsid w:val="00893BC7"/>
    <w:rsid w:val="008A22BF"/>
    <w:rsid w:val="008A2D68"/>
    <w:rsid w:val="008A359F"/>
    <w:rsid w:val="008A5C47"/>
    <w:rsid w:val="008A5C63"/>
    <w:rsid w:val="008A63F1"/>
    <w:rsid w:val="008B2CF0"/>
    <w:rsid w:val="008B7087"/>
    <w:rsid w:val="008D3A22"/>
    <w:rsid w:val="008E00FF"/>
    <w:rsid w:val="008E03A4"/>
    <w:rsid w:val="008E2A1C"/>
    <w:rsid w:val="008E3626"/>
    <w:rsid w:val="008E4214"/>
    <w:rsid w:val="008E45E5"/>
    <w:rsid w:val="008E62E4"/>
    <w:rsid w:val="008E6E44"/>
    <w:rsid w:val="008E7576"/>
    <w:rsid w:val="008F0922"/>
    <w:rsid w:val="008F1DC1"/>
    <w:rsid w:val="008F5DA1"/>
    <w:rsid w:val="008F6968"/>
    <w:rsid w:val="0090003F"/>
    <w:rsid w:val="00902737"/>
    <w:rsid w:val="00902D37"/>
    <w:rsid w:val="00903A9B"/>
    <w:rsid w:val="0090490A"/>
    <w:rsid w:val="0090595A"/>
    <w:rsid w:val="00910D49"/>
    <w:rsid w:val="0091173F"/>
    <w:rsid w:val="009128D2"/>
    <w:rsid w:val="00912C7E"/>
    <w:rsid w:val="00914189"/>
    <w:rsid w:val="009243BD"/>
    <w:rsid w:val="00926493"/>
    <w:rsid w:val="00926D8D"/>
    <w:rsid w:val="009328D0"/>
    <w:rsid w:val="00934172"/>
    <w:rsid w:val="009370A2"/>
    <w:rsid w:val="009446B3"/>
    <w:rsid w:val="0094631C"/>
    <w:rsid w:val="009506EE"/>
    <w:rsid w:val="009531E5"/>
    <w:rsid w:val="00954155"/>
    <w:rsid w:val="00962426"/>
    <w:rsid w:val="0096506F"/>
    <w:rsid w:val="009657CB"/>
    <w:rsid w:val="00967156"/>
    <w:rsid w:val="009704BE"/>
    <w:rsid w:val="00970F6B"/>
    <w:rsid w:val="00972CB5"/>
    <w:rsid w:val="0097379D"/>
    <w:rsid w:val="00973854"/>
    <w:rsid w:val="00974B12"/>
    <w:rsid w:val="00980153"/>
    <w:rsid w:val="009814A9"/>
    <w:rsid w:val="009822A3"/>
    <w:rsid w:val="00983B76"/>
    <w:rsid w:val="00987931"/>
    <w:rsid w:val="00990FE7"/>
    <w:rsid w:val="009912DE"/>
    <w:rsid w:val="009929FC"/>
    <w:rsid w:val="009931A3"/>
    <w:rsid w:val="00993554"/>
    <w:rsid w:val="009944AD"/>
    <w:rsid w:val="0099577C"/>
    <w:rsid w:val="00996050"/>
    <w:rsid w:val="009A1D9F"/>
    <w:rsid w:val="009A2085"/>
    <w:rsid w:val="009B1BEF"/>
    <w:rsid w:val="009B3B87"/>
    <w:rsid w:val="009B3ED8"/>
    <w:rsid w:val="009B6305"/>
    <w:rsid w:val="009C0A24"/>
    <w:rsid w:val="009C0F80"/>
    <w:rsid w:val="009C2D63"/>
    <w:rsid w:val="009C407B"/>
    <w:rsid w:val="009D0141"/>
    <w:rsid w:val="009D0E46"/>
    <w:rsid w:val="009D2CBD"/>
    <w:rsid w:val="009D5315"/>
    <w:rsid w:val="009E0FBB"/>
    <w:rsid w:val="009E27E1"/>
    <w:rsid w:val="009E6B2E"/>
    <w:rsid w:val="009F06E0"/>
    <w:rsid w:val="009F27A0"/>
    <w:rsid w:val="009F7E71"/>
    <w:rsid w:val="009F7F6E"/>
    <w:rsid w:val="00A017DA"/>
    <w:rsid w:val="00A01837"/>
    <w:rsid w:val="00A02044"/>
    <w:rsid w:val="00A02641"/>
    <w:rsid w:val="00A0280C"/>
    <w:rsid w:val="00A02E4A"/>
    <w:rsid w:val="00A03856"/>
    <w:rsid w:val="00A04914"/>
    <w:rsid w:val="00A11E77"/>
    <w:rsid w:val="00A12C15"/>
    <w:rsid w:val="00A14772"/>
    <w:rsid w:val="00A15B96"/>
    <w:rsid w:val="00A17952"/>
    <w:rsid w:val="00A203AF"/>
    <w:rsid w:val="00A24504"/>
    <w:rsid w:val="00A25930"/>
    <w:rsid w:val="00A275E3"/>
    <w:rsid w:val="00A27941"/>
    <w:rsid w:val="00A31945"/>
    <w:rsid w:val="00A36461"/>
    <w:rsid w:val="00A367D0"/>
    <w:rsid w:val="00A41279"/>
    <w:rsid w:val="00A446B8"/>
    <w:rsid w:val="00A449CF"/>
    <w:rsid w:val="00A47BDD"/>
    <w:rsid w:val="00A51841"/>
    <w:rsid w:val="00A56655"/>
    <w:rsid w:val="00A61EB0"/>
    <w:rsid w:val="00A62DD9"/>
    <w:rsid w:val="00A66CA2"/>
    <w:rsid w:val="00A7196C"/>
    <w:rsid w:val="00A71B57"/>
    <w:rsid w:val="00A72B45"/>
    <w:rsid w:val="00A73A02"/>
    <w:rsid w:val="00A74513"/>
    <w:rsid w:val="00A74C38"/>
    <w:rsid w:val="00A76326"/>
    <w:rsid w:val="00A765E3"/>
    <w:rsid w:val="00A80306"/>
    <w:rsid w:val="00A812A0"/>
    <w:rsid w:val="00A82058"/>
    <w:rsid w:val="00A83155"/>
    <w:rsid w:val="00A860C1"/>
    <w:rsid w:val="00A91D87"/>
    <w:rsid w:val="00A92055"/>
    <w:rsid w:val="00A95599"/>
    <w:rsid w:val="00A95FD3"/>
    <w:rsid w:val="00A97D47"/>
    <w:rsid w:val="00AA0328"/>
    <w:rsid w:val="00AA4DA4"/>
    <w:rsid w:val="00AA5565"/>
    <w:rsid w:val="00AA6371"/>
    <w:rsid w:val="00AB0715"/>
    <w:rsid w:val="00AB0D1F"/>
    <w:rsid w:val="00AB47BE"/>
    <w:rsid w:val="00AB7AA1"/>
    <w:rsid w:val="00AC052C"/>
    <w:rsid w:val="00AC11AF"/>
    <w:rsid w:val="00AC271A"/>
    <w:rsid w:val="00AC4633"/>
    <w:rsid w:val="00AC662D"/>
    <w:rsid w:val="00AC6BA6"/>
    <w:rsid w:val="00AD034C"/>
    <w:rsid w:val="00AD070F"/>
    <w:rsid w:val="00AD1891"/>
    <w:rsid w:val="00AD36E9"/>
    <w:rsid w:val="00AD66F6"/>
    <w:rsid w:val="00AE11B8"/>
    <w:rsid w:val="00AE355C"/>
    <w:rsid w:val="00AE4694"/>
    <w:rsid w:val="00AE4838"/>
    <w:rsid w:val="00AE5C60"/>
    <w:rsid w:val="00AF158E"/>
    <w:rsid w:val="00AF1F5C"/>
    <w:rsid w:val="00AF252A"/>
    <w:rsid w:val="00AF2BB4"/>
    <w:rsid w:val="00AF3C64"/>
    <w:rsid w:val="00AF65CD"/>
    <w:rsid w:val="00B0009B"/>
    <w:rsid w:val="00B046ED"/>
    <w:rsid w:val="00B04802"/>
    <w:rsid w:val="00B10E8B"/>
    <w:rsid w:val="00B13C24"/>
    <w:rsid w:val="00B149A4"/>
    <w:rsid w:val="00B1727D"/>
    <w:rsid w:val="00B1780D"/>
    <w:rsid w:val="00B2308A"/>
    <w:rsid w:val="00B234EF"/>
    <w:rsid w:val="00B234F3"/>
    <w:rsid w:val="00B2525C"/>
    <w:rsid w:val="00B26969"/>
    <w:rsid w:val="00B26A07"/>
    <w:rsid w:val="00B2710B"/>
    <w:rsid w:val="00B2721B"/>
    <w:rsid w:val="00B306A6"/>
    <w:rsid w:val="00B31E06"/>
    <w:rsid w:val="00B3470B"/>
    <w:rsid w:val="00B350DD"/>
    <w:rsid w:val="00B35402"/>
    <w:rsid w:val="00B42EC2"/>
    <w:rsid w:val="00B43EE7"/>
    <w:rsid w:val="00B44102"/>
    <w:rsid w:val="00B46394"/>
    <w:rsid w:val="00B47176"/>
    <w:rsid w:val="00B478ED"/>
    <w:rsid w:val="00B5284D"/>
    <w:rsid w:val="00B53208"/>
    <w:rsid w:val="00B56DC6"/>
    <w:rsid w:val="00B61DD1"/>
    <w:rsid w:val="00B62436"/>
    <w:rsid w:val="00B640DC"/>
    <w:rsid w:val="00B65528"/>
    <w:rsid w:val="00B66890"/>
    <w:rsid w:val="00B67D69"/>
    <w:rsid w:val="00B70FDC"/>
    <w:rsid w:val="00B73AB1"/>
    <w:rsid w:val="00B77269"/>
    <w:rsid w:val="00B82531"/>
    <w:rsid w:val="00B828D5"/>
    <w:rsid w:val="00B845CD"/>
    <w:rsid w:val="00B8722E"/>
    <w:rsid w:val="00B87EEB"/>
    <w:rsid w:val="00B90C5B"/>
    <w:rsid w:val="00B91776"/>
    <w:rsid w:val="00B91B1B"/>
    <w:rsid w:val="00B9496F"/>
    <w:rsid w:val="00B954C1"/>
    <w:rsid w:val="00B96768"/>
    <w:rsid w:val="00BA05CA"/>
    <w:rsid w:val="00BA426C"/>
    <w:rsid w:val="00BA48DE"/>
    <w:rsid w:val="00BA66C5"/>
    <w:rsid w:val="00BA6FDC"/>
    <w:rsid w:val="00BB0167"/>
    <w:rsid w:val="00BB13BE"/>
    <w:rsid w:val="00BB1E57"/>
    <w:rsid w:val="00BB4E04"/>
    <w:rsid w:val="00BC0722"/>
    <w:rsid w:val="00BC2F67"/>
    <w:rsid w:val="00BC5071"/>
    <w:rsid w:val="00BC7EB6"/>
    <w:rsid w:val="00BD356A"/>
    <w:rsid w:val="00BD4126"/>
    <w:rsid w:val="00BD4223"/>
    <w:rsid w:val="00BD7CC2"/>
    <w:rsid w:val="00BE5100"/>
    <w:rsid w:val="00BE65C6"/>
    <w:rsid w:val="00BE661D"/>
    <w:rsid w:val="00BF0922"/>
    <w:rsid w:val="00BF0E9F"/>
    <w:rsid w:val="00BF1A7F"/>
    <w:rsid w:val="00BF1FC3"/>
    <w:rsid w:val="00BF4071"/>
    <w:rsid w:val="00BF4AFD"/>
    <w:rsid w:val="00BF4CC7"/>
    <w:rsid w:val="00BF4F0D"/>
    <w:rsid w:val="00BF551C"/>
    <w:rsid w:val="00C00DB9"/>
    <w:rsid w:val="00C010DA"/>
    <w:rsid w:val="00C03BE5"/>
    <w:rsid w:val="00C0426A"/>
    <w:rsid w:val="00C07BBC"/>
    <w:rsid w:val="00C10A63"/>
    <w:rsid w:val="00C11593"/>
    <w:rsid w:val="00C14461"/>
    <w:rsid w:val="00C14E18"/>
    <w:rsid w:val="00C15BFD"/>
    <w:rsid w:val="00C17307"/>
    <w:rsid w:val="00C200FB"/>
    <w:rsid w:val="00C22DF9"/>
    <w:rsid w:val="00C24DAF"/>
    <w:rsid w:val="00C25341"/>
    <w:rsid w:val="00C308AA"/>
    <w:rsid w:val="00C40429"/>
    <w:rsid w:val="00C47C8A"/>
    <w:rsid w:val="00C51A64"/>
    <w:rsid w:val="00C51E96"/>
    <w:rsid w:val="00C528FE"/>
    <w:rsid w:val="00C52CF6"/>
    <w:rsid w:val="00C53FD4"/>
    <w:rsid w:val="00C54BDB"/>
    <w:rsid w:val="00C56939"/>
    <w:rsid w:val="00C620DB"/>
    <w:rsid w:val="00C62BFE"/>
    <w:rsid w:val="00C62F5B"/>
    <w:rsid w:val="00C70D82"/>
    <w:rsid w:val="00C739EF"/>
    <w:rsid w:val="00C73D44"/>
    <w:rsid w:val="00C74692"/>
    <w:rsid w:val="00C76F2A"/>
    <w:rsid w:val="00C80C3E"/>
    <w:rsid w:val="00C81146"/>
    <w:rsid w:val="00C8185B"/>
    <w:rsid w:val="00C83093"/>
    <w:rsid w:val="00C8548C"/>
    <w:rsid w:val="00C86839"/>
    <w:rsid w:val="00C8783E"/>
    <w:rsid w:val="00C91B1B"/>
    <w:rsid w:val="00C949A7"/>
    <w:rsid w:val="00C94F0D"/>
    <w:rsid w:val="00C9510E"/>
    <w:rsid w:val="00C954A8"/>
    <w:rsid w:val="00CA0FA9"/>
    <w:rsid w:val="00CA34C9"/>
    <w:rsid w:val="00CA5C00"/>
    <w:rsid w:val="00CA793D"/>
    <w:rsid w:val="00CB271F"/>
    <w:rsid w:val="00CB3862"/>
    <w:rsid w:val="00CB43B7"/>
    <w:rsid w:val="00CB5085"/>
    <w:rsid w:val="00CB63CD"/>
    <w:rsid w:val="00CB66F6"/>
    <w:rsid w:val="00CB71F9"/>
    <w:rsid w:val="00CB77AA"/>
    <w:rsid w:val="00CC04F1"/>
    <w:rsid w:val="00CC298A"/>
    <w:rsid w:val="00CC39A6"/>
    <w:rsid w:val="00CC44BC"/>
    <w:rsid w:val="00CC69E0"/>
    <w:rsid w:val="00CD142B"/>
    <w:rsid w:val="00CD23C0"/>
    <w:rsid w:val="00CD4A1B"/>
    <w:rsid w:val="00CD589E"/>
    <w:rsid w:val="00CD58DE"/>
    <w:rsid w:val="00CD69C0"/>
    <w:rsid w:val="00CD71D2"/>
    <w:rsid w:val="00CD7B04"/>
    <w:rsid w:val="00CE07F9"/>
    <w:rsid w:val="00CE196D"/>
    <w:rsid w:val="00CE20F6"/>
    <w:rsid w:val="00CE2351"/>
    <w:rsid w:val="00CE32BA"/>
    <w:rsid w:val="00CE45D1"/>
    <w:rsid w:val="00CF103A"/>
    <w:rsid w:val="00CF5975"/>
    <w:rsid w:val="00CF7A8B"/>
    <w:rsid w:val="00D0302A"/>
    <w:rsid w:val="00D03295"/>
    <w:rsid w:val="00D032A7"/>
    <w:rsid w:val="00D03503"/>
    <w:rsid w:val="00D03609"/>
    <w:rsid w:val="00D03635"/>
    <w:rsid w:val="00D040FF"/>
    <w:rsid w:val="00D059EB"/>
    <w:rsid w:val="00D05DE9"/>
    <w:rsid w:val="00D07352"/>
    <w:rsid w:val="00D11593"/>
    <w:rsid w:val="00D1308C"/>
    <w:rsid w:val="00D134B5"/>
    <w:rsid w:val="00D1357A"/>
    <w:rsid w:val="00D21334"/>
    <w:rsid w:val="00D27858"/>
    <w:rsid w:val="00D35E6D"/>
    <w:rsid w:val="00D42CA0"/>
    <w:rsid w:val="00D45978"/>
    <w:rsid w:val="00D46FA8"/>
    <w:rsid w:val="00D473E2"/>
    <w:rsid w:val="00D50260"/>
    <w:rsid w:val="00D50C8A"/>
    <w:rsid w:val="00D50CD3"/>
    <w:rsid w:val="00D512CF"/>
    <w:rsid w:val="00D541E4"/>
    <w:rsid w:val="00D55E2F"/>
    <w:rsid w:val="00D57EE6"/>
    <w:rsid w:val="00D61971"/>
    <w:rsid w:val="00D61BE0"/>
    <w:rsid w:val="00D61F1F"/>
    <w:rsid w:val="00D627DC"/>
    <w:rsid w:val="00D62FBA"/>
    <w:rsid w:val="00D641E9"/>
    <w:rsid w:val="00D66AC0"/>
    <w:rsid w:val="00D67A07"/>
    <w:rsid w:val="00D70831"/>
    <w:rsid w:val="00D71947"/>
    <w:rsid w:val="00D720D1"/>
    <w:rsid w:val="00D746C3"/>
    <w:rsid w:val="00D75EC8"/>
    <w:rsid w:val="00D76F44"/>
    <w:rsid w:val="00D77676"/>
    <w:rsid w:val="00D87936"/>
    <w:rsid w:val="00D9160D"/>
    <w:rsid w:val="00D94510"/>
    <w:rsid w:val="00D94942"/>
    <w:rsid w:val="00D97588"/>
    <w:rsid w:val="00D97A40"/>
    <w:rsid w:val="00DA1164"/>
    <w:rsid w:val="00DA174C"/>
    <w:rsid w:val="00DA6F51"/>
    <w:rsid w:val="00DA7020"/>
    <w:rsid w:val="00DB098E"/>
    <w:rsid w:val="00DB1E38"/>
    <w:rsid w:val="00DB228E"/>
    <w:rsid w:val="00DB3A5C"/>
    <w:rsid w:val="00DB4A6F"/>
    <w:rsid w:val="00DB57A7"/>
    <w:rsid w:val="00DB6BD4"/>
    <w:rsid w:val="00DB7534"/>
    <w:rsid w:val="00DB770A"/>
    <w:rsid w:val="00DC77AD"/>
    <w:rsid w:val="00DD04F7"/>
    <w:rsid w:val="00DD1AFE"/>
    <w:rsid w:val="00DD2A6B"/>
    <w:rsid w:val="00DD3A4B"/>
    <w:rsid w:val="00DD652A"/>
    <w:rsid w:val="00DE210B"/>
    <w:rsid w:val="00DE3209"/>
    <w:rsid w:val="00DE36C9"/>
    <w:rsid w:val="00DE56C3"/>
    <w:rsid w:val="00DE636A"/>
    <w:rsid w:val="00DE7C47"/>
    <w:rsid w:val="00DF1493"/>
    <w:rsid w:val="00DF2EC0"/>
    <w:rsid w:val="00DF398C"/>
    <w:rsid w:val="00DF4E2F"/>
    <w:rsid w:val="00DF53E0"/>
    <w:rsid w:val="00E00157"/>
    <w:rsid w:val="00E008D2"/>
    <w:rsid w:val="00E03889"/>
    <w:rsid w:val="00E04F77"/>
    <w:rsid w:val="00E05203"/>
    <w:rsid w:val="00E06892"/>
    <w:rsid w:val="00E07572"/>
    <w:rsid w:val="00E077E8"/>
    <w:rsid w:val="00E1225E"/>
    <w:rsid w:val="00E13E99"/>
    <w:rsid w:val="00E16BC1"/>
    <w:rsid w:val="00E1740B"/>
    <w:rsid w:val="00E20AE1"/>
    <w:rsid w:val="00E217AE"/>
    <w:rsid w:val="00E235F9"/>
    <w:rsid w:val="00E273B5"/>
    <w:rsid w:val="00E377C0"/>
    <w:rsid w:val="00E37AA6"/>
    <w:rsid w:val="00E40103"/>
    <w:rsid w:val="00E4151D"/>
    <w:rsid w:val="00E4481F"/>
    <w:rsid w:val="00E4693B"/>
    <w:rsid w:val="00E47B94"/>
    <w:rsid w:val="00E5042D"/>
    <w:rsid w:val="00E50F82"/>
    <w:rsid w:val="00E51364"/>
    <w:rsid w:val="00E5479C"/>
    <w:rsid w:val="00E54F30"/>
    <w:rsid w:val="00E55F0B"/>
    <w:rsid w:val="00E600FA"/>
    <w:rsid w:val="00E60A3C"/>
    <w:rsid w:val="00E621C6"/>
    <w:rsid w:val="00E621D7"/>
    <w:rsid w:val="00E62AC0"/>
    <w:rsid w:val="00E63023"/>
    <w:rsid w:val="00E6595A"/>
    <w:rsid w:val="00E7301A"/>
    <w:rsid w:val="00E74519"/>
    <w:rsid w:val="00E803B4"/>
    <w:rsid w:val="00E80A3A"/>
    <w:rsid w:val="00E812D0"/>
    <w:rsid w:val="00E81D3A"/>
    <w:rsid w:val="00E8241C"/>
    <w:rsid w:val="00E82F84"/>
    <w:rsid w:val="00E857AC"/>
    <w:rsid w:val="00E871AB"/>
    <w:rsid w:val="00E90331"/>
    <w:rsid w:val="00E90E36"/>
    <w:rsid w:val="00E94982"/>
    <w:rsid w:val="00E97FC9"/>
    <w:rsid w:val="00EA6F79"/>
    <w:rsid w:val="00EA79E9"/>
    <w:rsid w:val="00EA7A8E"/>
    <w:rsid w:val="00EB06FC"/>
    <w:rsid w:val="00EB13AD"/>
    <w:rsid w:val="00EB17C4"/>
    <w:rsid w:val="00EB5D50"/>
    <w:rsid w:val="00EB7D0D"/>
    <w:rsid w:val="00EC2A53"/>
    <w:rsid w:val="00EC4F57"/>
    <w:rsid w:val="00EC5805"/>
    <w:rsid w:val="00EC5E28"/>
    <w:rsid w:val="00EC5E3C"/>
    <w:rsid w:val="00EC723F"/>
    <w:rsid w:val="00ED459A"/>
    <w:rsid w:val="00ED5C67"/>
    <w:rsid w:val="00ED6035"/>
    <w:rsid w:val="00ED65A1"/>
    <w:rsid w:val="00ED7A3F"/>
    <w:rsid w:val="00EE2B8A"/>
    <w:rsid w:val="00EE4E1B"/>
    <w:rsid w:val="00EE7E0E"/>
    <w:rsid w:val="00EF1678"/>
    <w:rsid w:val="00EF187F"/>
    <w:rsid w:val="00EF3451"/>
    <w:rsid w:val="00EF4AEE"/>
    <w:rsid w:val="00EF56AA"/>
    <w:rsid w:val="00F021F6"/>
    <w:rsid w:val="00F04AC4"/>
    <w:rsid w:val="00F0656A"/>
    <w:rsid w:val="00F1001A"/>
    <w:rsid w:val="00F10D70"/>
    <w:rsid w:val="00F113B3"/>
    <w:rsid w:val="00F12BA7"/>
    <w:rsid w:val="00F14627"/>
    <w:rsid w:val="00F1502A"/>
    <w:rsid w:val="00F1672E"/>
    <w:rsid w:val="00F171A4"/>
    <w:rsid w:val="00F1741A"/>
    <w:rsid w:val="00F20CD4"/>
    <w:rsid w:val="00F20F58"/>
    <w:rsid w:val="00F21F3B"/>
    <w:rsid w:val="00F26DDC"/>
    <w:rsid w:val="00F27D7B"/>
    <w:rsid w:val="00F31192"/>
    <w:rsid w:val="00F311C2"/>
    <w:rsid w:val="00F32A81"/>
    <w:rsid w:val="00F32AC1"/>
    <w:rsid w:val="00F33186"/>
    <w:rsid w:val="00F3368C"/>
    <w:rsid w:val="00F40B9E"/>
    <w:rsid w:val="00F43369"/>
    <w:rsid w:val="00F43799"/>
    <w:rsid w:val="00F43B3F"/>
    <w:rsid w:val="00F451A8"/>
    <w:rsid w:val="00F457A0"/>
    <w:rsid w:val="00F46760"/>
    <w:rsid w:val="00F47D39"/>
    <w:rsid w:val="00F50171"/>
    <w:rsid w:val="00F5566E"/>
    <w:rsid w:val="00F561B9"/>
    <w:rsid w:val="00F5630D"/>
    <w:rsid w:val="00F607D1"/>
    <w:rsid w:val="00F60846"/>
    <w:rsid w:val="00F63F7D"/>
    <w:rsid w:val="00F6419D"/>
    <w:rsid w:val="00F66225"/>
    <w:rsid w:val="00F66509"/>
    <w:rsid w:val="00F70323"/>
    <w:rsid w:val="00F7049D"/>
    <w:rsid w:val="00F71012"/>
    <w:rsid w:val="00F73E7E"/>
    <w:rsid w:val="00F75711"/>
    <w:rsid w:val="00F75D4C"/>
    <w:rsid w:val="00F8181E"/>
    <w:rsid w:val="00F818ED"/>
    <w:rsid w:val="00F82069"/>
    <w:rsid w:val="00F82EAF"/>
    <w:rsid w:val="00F83258"/>
    <w:rsid w:val="00F861DE"/>
    <w:rsid w:val="00F87A49"/>
    <w:rsid w:val="00F908F7"/>
    <w:rsid w:val="00F91B84"/>
    <w:rsid w:val="00F9556C"/>
    <w:rsid w:val="00F95A4B"/>
    <w:rsid w:val="00FA2A9C"/>
    <w:rsid w:val="00FA5C5A"/>
    <w:rsid w:val="00FA6C8D"/>
    <w:rsid w:val="00FA78BB"/>
    <w:rsid w:val="00FA7E0A"/>
    <w:rsid w:val="00FA7F34"/>
    <w:rsid w:val="00FA7FB1"/>
    <w:rsid w:val="00FB1059"/>
    <w:rsid w:val="00FB497B"/>
    <w:rsid w:val="00FB4D2B"/>
    <w:rsid w:val="00FC19CF"/>
    <w:rsid w:val="00FC227B"/>
    <w:rsid w:val="00FC5184"/>
    <w:rsid w:val="00FC5F06"/>
    <w:rsid w:val="00FC603F"/>
    <w:rsid w:val="00FC6359"/>
    <w:rsid w:val="00FD124F"/>
    <w:rsid w:val="00FD1D2A"/>
    <w:rsid w:val="00FD5768"/>
    <w:rsid w:val="00FD6560"/>
    <w:rsid w:val="00FE2749"/>
    <w:rsid w:val="00FE4766"/>
    <w:rsid w:val="00FE6017"/>
    <w:rsid w:val="00FE7C65"/>
    <w:rsid w:val="00FF1D1C"/>
    <w:rsid w:val="00FF5CB7"/>
    <w:rsid w:val="00FF6B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53D1C"/>
  <w15:docId w15:val="{58258596-FDE9-4773-883D-6382ABF3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55C"/>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b/>
      <w:bCs/>
      <w:kern w:val="44"/>
      <w:sz w:val="28"/>
      <w:szCs w:val="44"/>
    </w:rPr>
  </w:style>
  <w:style w:type="paragraph" w:styleId="20">
    <w:name w:val="heading 2"/>
    <w:aliases w:val="标题 2 Char Char Char"/>
    <w:basedOn w:val="a"/>
    <w:next w:val="a"/>
    <w:link w:val="21"/>
    <w:qFormat/>
    <w:rsid w:val="00FA331D"/>
    <w:pPr>
      <w:keepNext/>
      <w:keepLines/>
      <w:widowControl w:val="0"/>
      <w:spacing w:before="60" w:line="360" w:lineRule="auto"/>
      <w:jc w:val="both"/>
      <w:outlineLvl w:val="1"/>
    </w:pPr>
    <w:rPr>
      <w:rFonts w:ascii="Arial" w:hAnsi="Arial"/>
      <w:b/>
      <w:bCs/>
      <w:kern w:val="2"/>
    </w:rPr>
  </w:style>
  <w:style w:type="paragraph" w:styleId="3">
    <w:name w:val="heading 3"/>
    <w:basedOn w:val="a"/>
    <w:next w:val="a"/>
    <w:link w:val="30"/>
    <w:uiPriority w:val="9"/>
    <w:qFormat/>
    <w:rsid w:val="00FA331D"/>
    <w:pPr>
      <w:keepNext/>
      <w:keepLines/>
      <w:widowControl w:val="0"/>
      <w:spacing w:before="60" w:line="360" w:lineRule="auto"/>
      <w:jc w:val="both"/>
      <w:outlineLvl w:val="2"/>
    </w:pPr>
    <w:rPr>
      <w:rFonts w:ascii="Calibri" w:hAnsi="Calibri"/>
      <w:b/>
      <w:bCs/>
      <w:kern w:val="2"/>
      <w:szCs w:val="32"/>
    </w:rPr>
  </w:style>
  <w:style w:type="paragraph" w:styleId="4">
    <w:name w:val="heading 4"/>
    <w:basedOn w:val="a"/>
    <w:next w:val="a"/>
    <w:link w:val="40"/>
    <w:uiPriority w:val="9"/>
    <w:qFormat/>
    <w:rsid w:val="00FA331D"/>
    <w:pPr>
      <w:keepNext/>
      <w:keepLines/>
      <w:widowControl w:val="0"/>
      <w:spacing w:before="60" w:line="360" w:lineRule="auto"/>
      <w:jc w:val="both"/>
      <w:outlineLvl w:val="3"/>
    </w:pPr>
    <w:rPr>
      <w:rFonts w:asciiTheme="minorEastAsia" w:eastAsiaTheme="minorEastAsia" w:hAnsiTheme="minorEastAsia"/>
      <w:b/>
      <w:bCs/>
      <w:kern w:val="2"/>
      <w:szCs w:val="28"/>
    </w:rPr>
  </w:style>
  <w:style w:type="paragraph" w:styleId="5">
    <w:name w:val="heading 5"/>
    <w:basedOn w:val="a"/>
    <w:next w:val="a"/>
    <w:link w:val="50"/>
    <w:uiPriority w:val="9"/>
    <w:qFormat/>
    <w:rsid w:val="00FA331D"/>
    <w:pPr>
      <w:keepNext/>
      <w:keepLines/>
      <w:widowControl w:val="0"/>
      <w:spacing w:before="60" w:line="360" w:lineRule="auto"/>
      <w:ind w:leftChars="50" w:left="50"/>
      <w:jc w:val="both"/>
      <w:outlineLvl w:val="4"/>
    </w:pPr>
    <w:rPr>
      <w:rFonts w:ascii="Calibri" w:hAnsi="Calibri"/>
      <w:b/>
      <w:bCs/>
      <w:kern w:val="2"/>
      <w:szCs w:val="28"/>
    </w:rPr>
  </w:style>
  <w:style w:type="paragraph" w:styleId="6">
    <w:name w:val="heading 6"/>
    <w:basedOn w:val="a"/>
    <w:next w:val="a"/>
    <w:link w:val="60"/>
    <w:uiPriority w:val="9"/>
    <w:unhideWhenUsed/>
    <w:qFormat/>
    <w:rsid w:val="007A4E9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1">
    <w:name w:val="标题 2 字符"/>
    <w:aliases w:val="标题 2 Char Char Char 字符"/>
    <w:basedOn w:val="a0"/>
    <w:link w:val="20"/>
    <w:qFormat/>
    <w:rsid w:val="00FA331D"/>
    <w:rPr>
      <w:rFonts w:ascii="Arial" w:hAnsi="Arial"/>
      <w:b/>
      <w:bCs/>
      <w:kern w:val="2"/>
      <w:sz w:val="21"/>
      <w:szCs w:val="21"/>
    </w:rPr>
  </w:style>
  <w:style w:type="character" w:customStyle="1" w:styleId="30">
    <w:name w:val="标题 3 字符"/>
    <w:basedOn w:val="a0"/>
    <w:link w:val="3"/>
    <w:uiPriority w:val="9"/>
    <w:qFormat/>
    <w:rsid w:val="00FA331D"/>
    <w:rPr>
      <w:b/>
      <w:bCs/>
      <w:kern w:val="2"/>
      <w:sz w:val="21"/>
      <w:szCs w:val="32"/>
    </w:rPr>
  </w:style>
  <w:style w:type="character" w:customStyle="1" w:styleId="40">
    <w:name w:val="标题 4 字符"/>
    <w:basedOn w:val="a0"/>
    <w:link w:val="4"/>
    <w:uiPriority w:val="9"/>
    <w:qFormat/>
    <w:rsid w:val="00FA331D"/>
    <w:rPr>
      <w:rFonts w:asciiTheme="minorEastAsia" w:eastAsiaTheme="minorEastAsia" w:hAnsiTheme="minorEastAsia"/>
      <w:b/>
      <w:bCs/>
      <w:kern w:val="2"/>
      <w:sz w:val="21"/>
      <w:szCs w:val="28"/>
    </w:rPr>
  </w:style>
  <w:style w:type="character" w:customStyle="1" w:styleId="50">
    <w:name w:val="标题 5 字符"/>
    <w:basedOn w:val="a0"/>
    <w:link w:val="5"/>
    <w:uiPriority w:val="9"/>
    <w:qFormat/>
    <w:rsid w:val="00FA331D"/>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3685E"/>
    <w:pPr>
      <w:widowControl w:val="0"/>
      <w:tabs>
        <w:tab w:val="left" w:pos="1260"/>
        <w:tab w:val="right" w:leader="dot" w:pos="8823"/>
      </w:tabs>
      <w:spacing w:line="360" w:lineRule="auto"/>
      <w:jc w:val="both"/>
    </w:pPr>
    <w:rPr>
      <w:kern w:val="2"/>
    </w:rPr>
  </w:style>
  <w:style w:type="paragraph" w:styleId="TOC2">
    <w:name w:val="toc 2"/>
    <w:basedOn w:val="a"/>
    <w:next w:val="a"/>
    <w:autoRedefine/>
    <w:uiPriority w:val="39"/>
    <w:qFormat/>
    <w:rsid w:val="00DD256F"/>
    <w:pPr>
      <w:widowControl w:val="0"/>
      <w:ind w:leftChars="200" w:left="420"/>
      <w:jc w:val="both"/>
    </w:pPr>
    <w:rPr>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widowControl w:val="0"/>
    </w:pPr>
    <w:rPr>
      <w:kern w:val="2"/>
    </w:rPr>
  </w:style>
  <w:style w:type="character" w:customStyle="1" w:styleId="a6">
    <w:name w:val="批注文字 字符"/>
    <w:basedOn w:val="a0"/>
    <w:link w:val="a5"/>
    <w:qFormat/>
    <w:rsid w:val="00DD256F"/>
    <w:rPr>
      <w:rFonts w:ascii="Times New Roman" w:eastAsia="宋体" w:hAnsi="Times New Roman" w:cs="Times New Roman"/>
      <w:szCs w:val="21"/>
    </w:rPr>
  </w:style>
  <w:style w:type="table" w:styleId="a7">
    <w:name w:val="Table Grid"/>
    <w:basedOn w:val="a1"/>
    <w:uiPriority w:val="9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qFormat/>
    <w:rsid w:val="00DD256F"/>
    <w:pPr>
      <w:widowControl w:val="0"/>
      <w:jc w:val="both"/>
    </w:pPr>
    <w:rPr>
      <w:kern w:val="2"/>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pPr>
      <w:widowControl w:val="0"/>
      <w:jc w:val="both"/>
    </w:pPr>
    <w:rPr>
      <w:rFonts w:hAnsi="Courier New"/>
      <w:kern w:val="2"/>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kern w:val="2"/>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lang w:val="en-AU"/>
    </w:rPr>
  </w:style>
  <w:style w:type="paragraph" w:styleId="af7">
    <w:name w:val="Date"/>
    <w:basedOn w:val="a"/>
    <w:next w:val="a"/>
    <w:link w:val="af8"/>
    <w:uiPriority w:val="99"/>
    <w:rsid w:val="00DD256F"/>
    <w:pPr>
      <w:widowControl w:val="0"/>
      <w:ind w:leftChars="2500" w:left="100"/>
      <w:jc w:val="both"/>
    </w:pPr>
    <w:rPr>
      <w:kern w:val="2"/>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kern w:val="2"/>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b/>
      <w:bCs/>
      <w:kern w:val="2"/>
    </w:rPr>
  </w:style>
  <w:style w:type="paragraph" w:customStyle="1" w:styleId="51">
    <w:name w:val="标题5"/>
    <w:basedOn w:val="a"/>
    <w:rsid w:val="005B5D50"/>
    <w:pPr>
      <w:keepNext/>
      <w:keepLines/>
      <w:widowControl w:val="0"/>
      <w:spacing w:before="60" w:after="60"/>
      <w:ind w:hangingChars="200" w:hanging="420"/>
      <w:jc w:val="both"/>
      <w:outlineLvl w:val="4"/>
    </w:pPr>
    <w:rPr>
      <w:b/>
      <w:bCs/>
      <w:kern w:val="2"/>
    </w:rPr>
  </w:style>
  <w:style w:type="paragraph" w:styleId="afc">
    <w:name w:val="Revision"/>
    <w:hidden/>
    <w:uiPriority w:val="99"/>
    <w:semiHidden/>
    <w:rsid w:val="00BC1CB9"/>
    <w:rPr>
      <w:kern w:val="2"/>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kern w:val="2"/>
    </w:rPr>
  </w:style>
  <w:style w:type="paragraph" w:styleId="afe">
    <w:name w:val="Document Map"/>
    <w:basedOn w:val="a"/>
    <w:link w:val="aff"/>
    <w:uiPriority w:val="99"/>
    <w:semiHidden/>
    <w:unhideWhenUsed/>
    <w:rsid w:val="0002110B"/>
    <w:pPr>
      <w:widowControl w:val="0"/>
      <w:jc w:val="both"/>
    </w:pPr>
    <w:rPr>
      <w:rFonts w:hAnsi="Calibri"/>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rsid w:val="00205C40"/>
    <w:rPr>
      <w:color w:val="auto"/>
    </w:rPr>
  </w:style>
  <w:style w:type="numbering" w:customStyle="1" w:styleId="1">
    <w:name w:val="样式1"/>
    <w:uiPriority w:val="99"/>
    <w:rsid w:val="00C65930"/>
    <w:pPr>
      <w:numPr>
        <w:numId w:val="25"/>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7A4E90"/>
    <w:rPr>
      <w:rFonts w:asciiTheme="majorHAnsi" w:hAnsiTheme="majorHAnsi" w:cstheme="majorBidi"/>
      <w:b/>
      <w:bCs/>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color w:val="000000"/>
    </w:rPr>
  </w:style>
  <w:style w:type="character" w:customStyle="1" w:styleId="span">
    <w:name w:val="span_"/>
    <w:basedOn w:val="a0"/>
    <w:rsid w:val="00955CA0"/>
  </w:style>
  <w:style w:type="paragraph" w:styleId="aff8">
    <w:name w:val="Normal Indent"/>
    <w:basedOn w:val="a"/>
    <w:rsid w:val="00955CA0"/>
    <w:pPr>
      <w:widowControl w:val="0"/>
      <w:ind w:firstLineChars="200" w:firstLine="420"/>
      <w:jc w:val="both"/>
    </w:pPr>
    <w:rPr>
      <w:kern w:val="2"/>
    </w:rPr>
  </w:style>
  <w:style w:type="paragraph" w:styleId="31">
    <w:name w:val="List Bullet 3"/>
    <w:basedOn w:val="a"/>
    <w:rsid w:val="00955CA0"/>
    <w:pPr>
      <w:widowControl w:val="0"/>
      <w:tabs>
        <w:tab w:val="left" w:pos="1200"/>
      </w:tabs>
      <w:jc w:val="both"/>
    </w:pPr>
    <w:rPr>
      <w:kern w:val="2"/>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3">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c"/>
    <w:uiPriority w:val="34"/>
    <w:qFormat/>
    <w:rsid w:val="0082388B"/>
    <w:pPr>
      <w:widowControl w:val="0"/>
      <w:ind w:firstLineChars="200" w:firstLine="420"/>
      <w:jc w:val="both"/>
    </w:pPr>
    <w:rPr>
      <w:rFonts w:ascii="Calibri" w:hAnsi="Calibri"/>
      <w:kern w:val="2"/>
      <w:szCs w:val="22"/>
    </w:rPr>
  </w:style>
  <w:style w:type="table" w:customStyle="1" w:styleId="210">
    <w:name w:val="无格式表格 2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c"/>
    <w:uiPriority w:val="34"/>
    <w:qFormat/>
    <w:rsid w:val="00E21DDC"/>
    <w:pPr>
      <w:widowControl w:val="0"/>
      <w:ind w:firstLineChars="200" w:firstLine="420"/>
      <w:jc w:val="both"/>
    </w:pPr>
    <w:rPr>
      <w:rFonts w:ascii="Calibri" w:hAnsi="Calibri"/>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c"/>
    <w:uiPriority w:val="34"/>
    <w:qFormat/>
    <w:rsid w:val="00144592"/>
    <w:pPr>
      <w:widowControl w:val="0"/>
      <w:ind w:firstLineChars="200" w:firstLine="420"/>
      <w:jc w:val="both"/>
    </w:pPr>
    <w:rPr>
      <w:rFonts w:ascii="Calibri" w:hAnsi="Calibri"/>
      <w:kern w:val="2"/>
      <w:szCs w:val="22"/>
    </w:rPr>
  </w:style>
  <w:style w:type="paragraph" w:customStyle="1" w:styleId="14">
    <w:name w:val="1"/>
    <w:basedOn w:val="a"/>
    <w:next w:val="ac"/>
    <w:uiPriority w:val="34"/>
    <w:qFormat/>
    <w:rsid w:val="00877605"/>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71">
    <w:name w:val="7"/>
    <w:basedOn w:val="a"/>
    <w:next w:val="ac"/>
    <w:uiPriority w:val="34"/>
    <w:qFormat/>
    <w:rsid w:val="00DA2630"/>
    <w:pPr>
      <w:widowControl w:val="0"/>
      <w:ind w:firstLineChars="200" w:firstLine="420"/>
      <w:jc w:val="both"/>
    </w:pPr>
    <w:rPr>
      <w:rFonts w:ascii="Calibri" w:hAnsi="Calibri"/>
      <w:kern w:val="2"/>
      <w:szCs w:val="22"/>
    </w:rPr>
  </w:style>
  <w:style w:type="character" w:customStyle="1" w:styleId="Char2">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61">
    <w:name w:val="6"/>
    <w:basedOn w:val="a"/>
    <w:next w:val="ac"/>
    <w:uiPriority w:val="34"/>
    <w:qFormat/>
    <w:rsid w:val="00DE166B"/>
    <w:pPr>
      <w:widowControl w:val="0"/>
      <w:ind w:firstLineChars="200" w:firstLine="420"/>
      <w:jc w:val="both"/>
    </w:pPr>
    <w:rPr>
      <w:rFonts w:ascii="Calibri" w:hAnsi="Calibri"/>
      <w:kern w:val="2"/>
      <w:szCs w:val="22"/>
    </w:rPr>
  </w:style>
  <w:style w:type="character" w:customStyle="1" w:styleId="Char10">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52">
    <w:name w:val="5"/>
    <w:basedOn w:val="a"/>
    <w:next w:val="ac"/>
    <w:uiPriority w:val="34"/>
    <w:qFormat/>
    <w:rsid w:val="004E15B4"/>
    <w:pPr>
      <w:widowControl w:val="0"/>
      <w:ind w:firstLineChars="200" w:firstLine="420"/>
      <w:jc w:val="both"/>
    </w:pPr>
    <w:rPr>
      <w:rFonts w:ascii="Calibri" w:hAnsi="Calibri"/>
      <w:kern w:val="2"/>
      <w:szCs w:val="22"/>
    </w:rPr>
  </w:style>
  <w:style w:type="character" w:customStyle="1" w:styleId="3Char2">
    <w:name w:val="标题 3 Char2"/>
    <w:uiPriority w:val="9"/>
    <w:rsid w:val="006A39F2"/>
    <w:rPr>
      <w:b/>
      <w:bCs/>
      <w:kern w:val="2"/>
      <w:sz w:val="21"/>
      <w:szCs w:val="32"/>
    </w:rPr>
  </w:style>
  <w:style w:type="character" w:customStyle="1" w:styleId="3Char3">
    <w:name w:val="标题 3 Char3"/>
    <w:uiPriority w:val="9"/>
    <w:rsid w:val="00E57182"/>
    <w:rPr>
      <w:b/>
      <w:bCs/>
      <w:kern w:val="2"/>
      <w:sz w:val="21"/>
      <w:szCs w:val="32"/>
    </w:rPr>
  </w:style>
  <w:style w:type="character" w:customStyle="1" w:styleId="Char3">
    <w:name w:val="批注文字 Char3"/>
    <w:rsid w:val="00E57182"/>
    <w:rPr>
      <w:rFonts w:ascii="Times New Roman" w:hAnsi="Times New Roman"/>
      <w:kern w:val="2"/>
      <w:sz w:val="21"/>
      <w:szCs w:val="21"/>
    </w:rPr>
  </w:style>
  <w:style w:type="character" w:customStyle="1" w:styleId="4Char1">
    <w:name w:val="标题 4 Char1"/>
    <w:uiPriority w:val="9"/>
    <w:rsid w:val="00F61320"/>
    <w:rPr>
      <w:rFonts w:ascii="Cambria" w:hAnsi="Cambria"/>
      <w:b/>
      <w:bCs/>
      <w:kern w:val="2"/>
      <w:sz w:val="21"/>
      <w:szCs w:val="28"/>
    </w:rPr>
  </w:style>
  <w:style w:type="paragraph" w:styleId="aff9">
    <w:name w:val="footnote text"/>
    <w:basedOn w:val="a"/>
    <w:link w:val="affa"/>
    <w:uiPriority w:val="99"/>
    <w:semiHidden/>
    <w:unhideWhenUsed/>
    <w:rsid w:val="00F61320"/>
    <w:pPr>
      <w:widowControl w:val="0"/>
      <w:snapToGrid w:val="0"/>
    </w:pPr>
    <w:rPr>
      <w:rFonts w:ascii="Calibri" w:hAnsi="Calibri"/>
      <w:kern w:val="2"/>
      <w:sz w:val="18"/>
      <w:szCs w:val="18"/>
    </w:rPr>
  </w:style>
  <w:style w:type="character" w:customStyle="1" w:styleId="affa">
    <w:name w:val="脚注文本 字符"/>
    <w:basedOn w:val="a0"/>
    <w:link w:val="aff9"/>
    <w:uiPriority w:val="99"/>
    <w:semiHidden/>
    <w:rsid w:val="00F61320"/>
    <w:rPr>
      <w:kern w:val="2"/>
      <w:sz w:val="18"/>
      <w:szCs w:val="18"/>
    </w:rPr>
  </w:style>
  <w:style w:type="character" w:styleId="affb">
    <w:name w:val="footnote reference"/>
    <w:uiPriority w:val="99"/>
    <w:semiHidden/>
    <w:unhideWhenUsed/>
    <w:rsid w:val="00F61320"/>
    <w:rPr>
      <w:vertAlign w:val="superscript"/>
    </w:rPr>
  </w:style>
  <w:style w:type="character" w:customStyle="1" w:styleId="150">
    <w:name w:val="15"/>
    <w:basedOn w:val="a0"/>
    <w:rsid w:val="00E857AC"/>
    <w:rPr>
      <w:rFonts w:ascii="Calibri" w:hAnsi="Calibri" w:cs="Calibri" w:hint="default"/>
    </w:rPr>
  </w:style>
  <w:style w:type="paragraph" w:customStyle="1" w:styleId="affc">
    <w:name w:val="附注－正文"/>
    <w:basedOn w:val="aff8"/>
    <w:next w:val="2"/>
    <w:rsid w:val="008E62E4"/>
    <w:pPr>
      <w:adjustRightInd w:val="0"/>
      <w:snapToGrid w:val="0"/>
      <w:spacing w:before="100" w:beforeAutospacing="1" w:afterLines="50" w:line="360" w:lineRule="auto"/>
      <w:ind w:firstLine="200"/>
    </w:pPr>
  </w:style>
  <w:style w:type="paragraph" w:styleId="2">
    <w:name w:val="List Number 2"/>
    <w:basedOn w:val="a"/>
    <w:uiPriority w:val="99"/>
    <w:semiHidden/>
    <w:unhideWhenUsed/>
    <w:rsid w:val="008E62E4"/>
    <w:pPr>
      <w:numPr>
        <w:numId w:val="1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89">
      <w:bodyDiv w:val="1"/>
      <w:marLeft w:val="0"/>
      <w:marRight w:val="0"/>
      <w:marTop w:val="0"/>
      <w:marBottom w:val="0"/>
      <w:divBdr>
        <w:top w:val="none" w:sz="0" w:space="0" w:color="auto"/>
        <w:left w:val="none" w:sz="0" w:space="0" w:color="auto"/>
        <w:bottom w:val="none" w:sz="0" w:space="0" w:color="auto"/>
        <w:right w:val="none" w:sz="0" w:space="0" w:color="auto"/>
      </w:divBdr>
    </w:div>
    <w:div w:id="33962998">
      <w:bodyDiv w:val="1"/>
      <w:marLeft w:val="0"/>
      <w:marRight w:val="0"/>
      <w:marTop w:val="0"/>
      <w:marBottom w:val="0"/>
      <w:divBdr>
        <w:top w:val="none" w:sz="0" w:space="0" w:color="auto"/>
        <w:left w:val="none" w:sz="0" w:space="0" w:color="auto"/>
        <w:bottom w:val="none" w:sz="0" w:space="0" w:color="auto"/>
        <w:right w:val="none" w:sz="0" w:space="0" w:color="auto"/>
      </w:divBdr>
    </w:div>
    <w:div w:id="46951626">
      <w:bodyDiv w:val="1"/>
      <w:marLeft w:val="0"/>
      <w:marRight w:val="0"/>
      <w:marTop w:val="0"/>
      <w:marBottom w:val="0"/>
      <w:divBdr>
        <w:top w:val="none" w:sz="0" w:space="0" w:color="auto"/>
        <w:left w:val="none" w:sz="0" w:space="0" w:color="auto"/>
        <w:bottom w:val="none" w:sz="0" w:space="0" w:color="auto"/>
        <w:right w:val="none" w:sz="0" w:space="0" w:color="auto"/>
      </w:divBdr>
    </w:div>
    <w:div w:id="54592035">
      <w:bodyDiv w:val="1"/>
      <w:marLeft w:val="0"/>
      <w:marRight w:val="0"/>
      <w:marTop w:val="0"/>
      <w:marBottom w:val="0"/>
      <w:divBdr>
        <w:top w:val="none" w:sz="0" w:space="0" w:color="auto"/>
        <w:left w:val="none" w:sz="0" w:space="0" w:color="auto"/>
        <w:bottom w:val="none" w:sz="0" w:space="0" w:color="auto"/>
        <w:right w:val="none" w:sz="0" w:space="0" w:color="auto"/>
      </w:divBdr>
    </w:div>
    <w:div w:id="58789795">
      <w:bodyDiv w:val="1"/>
      <w:marLeft w:val="0"/>
      <w:marRight w:val="0"/>
      <w:marTop w:val="0"/>
      <w:marBottom w:val="0"/>
      <w:divBdr>
        <w:top w:val="none" w:sz="0" w:space="0" w:color="auto"/>
        <w:left w:val="none" w:sz="0" w:space="0" w:color="auto"/>
        <w:bottom w:val="none" w:sz="0" w:space="0" w:color="auto"/>
        <w:right w:val="none" w:sz="0" w:space="0" w:color="auto"/>
      </w:divBdr>
    </w:div>
    <w:div w:id="60179400">
      <w:bodyDiv w:val="1"/>
      <w:marLeft w:val="0"/>
      <w:marRight w:val="0"/>
      <w:marTop w:val="0"/>
      <w:marBottom w:val="0"/>
      <w:divBdr>
        <w:top w:val="none" w:sz="0" w:space="0" w:color="auto"/>
        <w:left w:val="none" w:sz="0" w:space="0" w:color="auto"/>
        <w:bottom w:val="none" w:sz="0" w:space="0" w:color="auto"/>
        <w:right w:val="none" w:sz="0" w:space="0" w:color="auto"/>
      </w:divBdr>
    </w:div>
    <w:div w:id="80178194">
      <w:bodyDiv w:val="1"/>
      <w:marLeft w:val="0"/>
      <w:marRight w:val="0"/>
      <w:marTop w:val="0"/>
      <w:marBottom w:val="0"/>
      <w:divBdr>
        <w:top w:val="none" w:sz="0" w:space="0" w:color="auto"/>
        <w:left w:val="none" w:sz="0" w:space="0" w:color="auto"/>
        <w:bottom w:val="none" w:sz="0" w:space="0" w:color="auto"/>
        <w:right w:val="none" w:sz="0" w:space="0" w:color="auto"/>
      </w:divBdr>
    </w:div>
    <w:div w:id="85345895">
      <w:bodyDiv w:val="1"/>
      <w:marLeft w:val="0"/>
      <w:marRight w:val="0"/>
      <w:marTop w:val="0"/>
      <w:marBottom w:val="0"/>
      <w:divBdr>
        <w:top w:val="none" w:sz="0" w:space="0" w:color="auto"/>
        <w:left w:val="none" w:sz="0" w:space="0" w:color="auto"/>
        <w:bottom w:val="none" w:sz="0" w:space="0" w:color="auto"/>
        <w:right w:val="none" w:sz="0" w:space="0" w:color="auto"/>
      </w:divBdr>
    </w:div>
    <w:div w:id="89398604">
      <w:bodyDiv w:val="1"/>
      <w:marLeft w:val="0"/>
      <w:marRight w:val="0"/>
      <w:marTop w:val="0"/>
      <w:marBottom w:val="0"/>
      <w:divBdr>
        <w:top w:val="none" w:sz="0" w:space="0" w:color="auto"/>
        <w:left w:val="none" w:sz="0" w:space="0" w:color="auto"/>
        <w:bottom w:val="none" w:sz="0" w:space="0" w:color="auto"/>
        <w:right w:val="none" w:sz="0" w:space="0" w:color="auto"/>
      </w:divBdr>
    </w:div>
    <w:div w:id="90511102">
      <w:bodyDiv w:val="1"/>
      <w:marLeft w:val="0"/>
      <w:marRight w:val="0"/>
      <w:marTop w:val="0"/>
      <w:marBottom w:val="0"/>
      <w:divBdr>
        <w:top w:val="none" w:sz="0" w:space="0" w:color="auto"/>
        <w:left w:val="none" w:sz="0" w:space="0" w:color="auto"/>
        <w:bottom w:val="none" w:sz="0" w:space="0" w:color="auto"/>
        <w:right w:val="none" w:sz="0" w:space="0" w:color="auto"/>
      </w:divBdr>
    </w:div>
    <w:div w:id="93400140">
      <w:bodyDiv w:val="1"/>
      <w:marLeft w:val="0"/>
      <w:marRight w:val="0"/>
      <w:marTop w:val="0"/>
      <w:marBottom w:val="0"/>
      <w:divBdr>
        <w:top w:val="none" w:sz="0" w:space="0" w:color="auto"/>
        <w:left w:val="none" w:sz="0" w:space="0" w:color="auto"/>
        <w:bottom w:val="none" w:sz="0" w:space="0" w:color="auto"/>
        <w:right w:val="none" w:sz="0" w:space="0" w:color="auto"/>
      </w:divBdr>
    </w:div>
    <w:div w:id="106168439">
      <w:bodyDiv w:val="1"/>
      <w:marLeft w:val="0"/>
      <w:marRight w:val="0"/>
      <w:marTop w:val="0"/>
      <w:marBottom w:val="0"/>
      <w:divBdr>
        <w:top w:val="none" w:sz="0" w:space="0" w:color="auto"/>
        <w:left w:val="none" w:sz="0" w:space="0" w:color="auto"/>
        <w:bottom w:val="none" w:sz="0" w:space="0" w:color="auto"/>
        <w:right w:val="none" w:sz="0" w:space="0" w:color="auto"/>
      </w:divBdr>
    </w:div>
    <w:div w:id="115099560">
      <w:bodyDiv w:val="1"/>
      <w:marLeft w:val="0"/>
      <w:marRight w:val="0"/>
      <w:marTop w:val="0"/>
      <w:marBottom w:val="0"/>
      <w:divBdr>
        <w:top w:val="none" w:sz="0" w:space="0" w:color="auto"/>
        <w:left w:val="none" w:sz="0" w:space="0" w:color="auto"/>
        <w:bottom w:val="none" w:sz="0" w:space="0" w:color="auto"/>
        <w:right w:val="none" w:sz="0" w:space="0" w:color="auto"/>
      </w:divBdr>
    </w:div>
    <w:div w:id="130636386">
      <w:bodyDiv w:val="1"/>
      <w:marLeft w:val="0"/>
      <w:marRight w:val="0"/>
      <w:marTop w:val="0"/>
      <w:marBottom w:val="0"/>
      <w:divBdr>
        <w:top w:val="none" w:sz="0" w:space="0" w:color="auto"/>
        <w:left w:val="none" w:sz="0" w:space="0" w:color="auto"/>
        <w:bottom w:val="none" w:sz="0" w:space="0" w:color="auto"/>
        <w:right w:val="none" w:sz="0" w:space="0" w:color="auto"/>
      </w:divBdr>
    </w:div>
    <w:div w:id="138890729">
      <w:bodyDiv w:val="1"/>
      <w:marLeft w:val="0"/>
      <w:marRight w:val="0"/>
      <w:marTop w:val="0"/>
      <w:marBottom w:val="0"/>
      <w:divBdr>
        <w:top w:val="none" w:sz="0" w:space="0" w:color="auto"/>
        <w:left w:val="none" w:sz="0" w:space="0" w:color="auto"/>
        <w:bottom w:val="none" w:sz="0" w:space="0" w:color="auto"/>
        <w:right w:val="none" w:sz="0" w:space="0" w:color="auto"/>
      </w:divBdr>
    </w:div>
    <w:div w:id="142504178">
      <w:bodyDiv w:val="1"/>
      <w:marLeft w:val="0"/>
      <w:marRight w:val="0"/>
      <w:marTop w:val="0"/>
      <w:marBottom w:val="0"/>
      <w:divBdr>
        <w:top w:val="none" w:sz="0" w:space="0" w:color="auto"/>
        <w:left w:val="none" w:sz="0" w:space="0" w:color="auto"/>
        <w:bottom w:val="none" w:sz="0" w:space="0" w:color="auto"/>
        <w:right w:val="none" w:sz="0" w:space="0" w:color="auto"/>
      </w:divBdr>
    </w:div>
    <w:div w:id="152647759">
      <w:bodyDiv w:val="1"/>
      <w:marLeft w:val="0"/>
      <w:marRight w:val="0"/>
      <w:marTop w:val="0"/>
      <w:marBottom w:val="0"/>
      <w:divBdr>
        <w:top w:val="none" w:sz="0" w:space="0" w:color="auto"/>
        <w:left w:val="none" w:sz="0" w:space="0" w:color="auto"/>
        <w:bottom w:val="none" w:sz="0" w:space="0" w:color="auto"/>
        <w:right w:val="none" w:sz="0" w:space="0" w:color="auto"/>
      </w:divBdr>
    </w:div>
    <w:div w:id="152915752">
      <w:bodyDiv w:val="1"/>
      <w:marLeft w:val="0"/>
      <w:marRight w:val="0"/>
      <w:marTop w:val="0"/>
      <w:marBottom w:val="0"/>
      <w:divBdr>
        <w:top w:val="none" w:sz="0" w:space="0" w:color="auto"/>
        <w:left w:val="none" w:sz="0" w:space="0" w:color="auto"/>
        <w:bottom w:val="none" w:sz="0" w:space="0" w:color="auto"/>
        <w:right w:val="none" w:sz="0" w:space="0" w:color="auto"/>
      </w:divBdr>
    </w:div>
    <w:div w:id="154036045">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6919350">
      <w:bodyDiv w:val="1"/>
      <w:marLeft w:val="0"/>
      <w:marRight w:val="0"/>
      <w:marTop w:val="0"/>
      <w:marBottom w:val="0"/>
      <w:divBdr>
        <w:top w:val="none" w:sz="0" w:space="0" w:color="auto"/>
        <w:left w:val="none" w:sz="0" w:space="0" w:color="auto"/>
        <w:bottom w:val="none" w:sz="0" w:space="0" w:color="auto"/>
        <w:right w:val="none" w:sz="0" w:space="0" w:color="auto"/>
      </w:divBdr>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66293441">
      <w:bodyDiv w:val="1"/>
      <w:marLeft w:val="0"/>
      <w:marRight w:val="0"/>
      <w:marTop w:val="0"/>
      <w:marBottom w:val="0"/>
      <w:divBdr>
        <w:top w:val="none" w:sz="0" w:space="0" w:color="auto"/>
        <w:left w:val="none" w:sz="0" w:space="0" w:color="auto"/>
        <w:bottom w:val="none" w:sz="0" w:space="0" w:color="auto"/>
        <w:right w:val="none" w:sz="0" w:space="0" w:color="auto"/>
      </w:divBdr>
    </w:div>
    <w:div w:id="170922821">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78470416">
      <w:bodyDiv w:val="1"/>
      <w:marLeft w:val="0"/>
      <w:marRight w:val="0"/>
      <w:marTop w:val="0"/>
      <w:marBottom w:val="0"/>
      <w:divBdr>
        <w:top w:val="none" w:sz="0" w:space="0" w:color="auto"/>
        <w:left w:val="none" w:sz="0" w:space="0" w:color="auto"/>
        <w:bottom w:val="none" w:sz="0" w:space="0" w:color="auto"/>
        <w:right w:val="none" w:sz="0" w:space="0" w:color="auto"/>
      </w:divBdr>
    </w:div>
    <w:div w:id="185873269">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89226452">
      <w:bodyDiv w:val="1"/>
      <w:marLeft w:val="0"/>
      <w:marRight w:val="0"/>
      <w:marTop w:val="0"/>
      <w:marBottom w:val="0"/>
      <w:divBdr>
        <w:top w:val="none" w:sz="0" w:space="0" w:color="auto"/>
        <w:left w:val="none" w:sz="0" w:space="0" w:color="auto"/>
        <w:bottom w:val="none" w:sz="0" w:space="0" w:color="auto"/>
        <w:right w:val="none" w:sz="0" w:space="0" w:color="auto"/>
      </w:divBdr>
    </w:div>
    <w:div w:id="190388232">
      <w:bodyDiv w:val="1"/>
      <w:marLeft w:val="0"/>
      <w:marRight w:val="0"/>
      <w:marTop w:val="0"/>
      <w:marBottom w:val="0"/>
      <w:divBdr>
        <w:top w:val="none" w:sz="0" w:space="0" w:color="auto"/>
        <w:left w:val="none" w:sz="0" w:space="0" w:color="auto"/>
        <w:bottom w:val="none" w:sz="0" w:space="0" w:color="auto"/>
        <w:right w:val="none" w:sz="0" w:space="0" w:color="auto"/>
      </w:divBdr>
    </w:div>
    <w:div w:id="197085819">
      <w:bodyDiv w:val="1"/>
      <w:marLeft w:val="0"/>
      <w:marRight w:val="0"/>
      <w:marTop w:val="0"/>
      <w:marBottom w:val="0"/>
      <w:divBdr>
        <w:top w:val="none" w:sz="0" w:space="0" w:color="auto"/>
        <w:left w:val="none" w:sz="0" w:space="0" w:color="auto"/>
        <w:bottom w:val="none" w:sz="0" w:space="0" w:color="auto"/>
        <w:right w:val="none" w:sz="0" w:space="0" w:color="auto"/>
      </w:divBdr>
    </w:div>
    <w:div w:id="203636657">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225145132">
      <w:bodyDiv w:val="1"/>
      <w:marLeft w:val="0"/>
      <w:marRight w:val="0"/>
      <w:marTop w:val="0"/>
      <w:marBottom w:val="0"/>
      <w:divBdr>
        <w:top w:val="none" w:sz="0" w:space="0" w:color="auto"/>
        <w:left w:val="none" w:sz="0" w:space="0" w:color="auto"/>
        <w:bottom w:val="none" w:sz="0" w:space="0" w:color="auto"/>
        <w:right w:val="none" w:sz="0" w:space="0" w:color="auto"/>
      </w:divBdr>
    </w:div>
    <w:div w:id="234171421">
      <w:bodyDiv w:val="1"/>
      <w:marLeft w:val="0"/>
      <w:marRight w:val="0"/>
      <w:marTop w:val="0"/>
      <w:marBottom w:val="0"/>
      <w:divBdr>
        <w:top w:val="none" w:sz="0" w:space="0" w:color="auto"/>
        <w:left w:val="none" w:sz="0" w:space="0" w:color="auto"/>
        <w:bottom w:val="none" w:sz="0" w:space="0" w:color="auto"/>
        <w:right w:val="none" w:sz="0" w:space="0" w:color="auto"/>
      </w:divBdr>
    </w:div>
    <w:div w:id="242879397">
      <w:bodyDiv w:val="1"/>
      <w:marLeft w:val="0"/>
      <w:marRight w:val="0"/>
      <w:marTop w:val="0"/>
      <w:marBottom w:val="0"/>
      <w:divBdr>
        <w:top w:val="none" w:sz="0" w:space="0" w:color="auto"/>
        <w:left w:val="none" w:sz="0" w:space="0" w:color="auto"/>
        <w:bottom w:val="none" w:sz="0" w:space="0" w:color="auto"/>
        <w:right w:val="none" w:sz="0" w:space="0" w:color="auto"/>
      </w:divBdr>
    </w:div>
    <w:div w:id="252905341">
      <w:bodyDiv w:val="1"/>
      <w:marLeft w:val="0"/>
      <w:marRight w:val="0"/>
      <w:marTop w:val="0"/>
      <w:marBottom w:val="0"/>
      <w:divBdr>
        <w:top w:val="none" w:sz="0" w:space="0" w:color="auto"/>
        <w:left w:val="none" w:sz="0" w:space="0" w:color="auto"/>
        <w:bottom w:val="none" w:sz="0" w:space="0" w:color="auto"/>
        <w:right w:val="none" w:sz="0" w:space="0" w:color="auto"/>
      </w:divBdr>
    </w:div>
    <w:div w:id="256716846">
      <w:bodyDiv w:val="1"/>
      <w:marLeft w:val="0"/>
      <w:marRight w:val="0"/>
      <w:marTop w:val="0"/>
      <w:marBottom w:val="0"/>
      <w:divBdr>
        <w:top w:val="none" w:sz="0" w:space="0" w:color="auto"/>
        <w:left w:val="none" w:sz="0" w:space="0" w:color="auto"/>
        <w:bottom w:val="none" w:sz="0" w:space="0" w:color="auto"/>
        <w:right w:val="none" w:sz="0" w:space="0" w:color="auto"/>
      </w:divBdr>
    </w:div>
    <w:div w:id="274559643">
      <w:bodyDiv w:val="1"/>
      <w:marLeft w:val="0"/>
      <w:marRight w:val="0"/>
      <w:marTop w:val="0"/>
      <w:marBottom w:val="0"/>
      <w:divBdr>
        <w:top w:val="none" w:sz="0" w:space="0" w:color="auto"/>
        <w:left w:val="none" w:sz="0" w:space="0" w:color="auto"/>
        <w:bottom w:val="none" w:sz="0" w:space="0" w:color="auto"/>
        <w:right w:val="none" w:sz="0" w:space="0" w:color="auto"/>
      </w:divBdr>
    </w:div>
    <w:div w:id="287014359">
      <w:bodyDiv w:val="1"/>
      <w:marLeft w:val="0"/>
      <w:marRight w:val="0"/>
      <w:marTop w:val="0"/>
      <w:marBottom w:val="0"/>
      <w:divBdr>
        <w:top w:val="none" w:sz="0" w:space="0" w:color="auto"/>
        <w:left w:val="none" w:sz="0" w:space="0" w:color="auto"/>
        <w:bottom w:val="none" w:sz="0" w:space="0" w:color="auto"/>
        <w:right w:val="none" w:sz="0" w:space="0" w:color="auto"/>
      </w:divBdr>
    </w:div>
    <w:div w:id="290793340">
      <w:bodyDiv w:val="1"/>
      <w:marLeft w:val="0"/>
      <w:marRight w:val="0"/>
      <w:marTop w:val="0"/>
      <w:marBottom w:val="0"/>
      <w:divBdr>
        <w:top w:val="none" w:sz="0" w:space="0" w:color="auto"/>
        <w:left w:val="none" w:sz="0" w:space="0" w:color="auto"/>
        <w:bottom w:val="none" w:sz="0" w:space="0" w:color="auto"/>
        <w:right w:val="none" w:sz="0" w:space="0" w:color="auto"/>
      </w:divBdr>
    </w:div>
    <w:div w:id="291862441">
      <w:bodyDiv w:val="1"/>
      <w:marLeft w:val="0"/>
      <w:marRight w:val="0"/>
      <w:marTop w:val="0"/>
      <w:marBottom w:val="0"/>
      <w:divBdr>
        <w:top w:val="none" w:sz="0" w:space="0" w:color="auto"/>
        <w:left w:val="none" w:sz="0" w:space="0" w:color="auto"/>
        <w:bottom w:val="none" w:sz="0" w:space="0" w:color="auto"/>
        <w:right w:val="none" w:sz="0" w:space="0" w:color="auto"/>
      </w:divBdr>
    </w:div>
    <w:div w:id="293293903">
      <w:bodyDiv w:val="1"/>
      <w:marLeft w:val="0"/>
      <w:marRight w:val="0"/>
      <w:marTop w:val="0"/>
      <w:marBottom w:val="0"/>
      <w:divBdr>
        <w:top w:val="none" w:sz="0" w:space="0" w:color="auto"/>
        <w:left w:val="none" w:sz="0" w:space="0" w:color="auto"/>
        <w:bottom w:val="none" w:sz="0" w:space="0" w:color="auto"/>
        <w:right w:val="none" w:sz="0" w:space="0" w:color="auto"/>
      </w:divBdr>
    </w:div>
    <w:div w:id="294019625">
      <w:bodyDiv w:val="1"/>
      <w:marLeft w:val="0"/>
      <w:marRight w:val="0"/>
      <w:marTop w:val="0"/>
      <w:marBottom w:val="0"/>
      <w:divBdr>
        <w:top w:val="none" w:sz="0" w:space="0" w:color="auto"/>
        <w:left w:val="none" w:sz="0" w:space="0" w:color="auto"/>
        <w:bottom w:val="none" w:sz="0" w:space="0" w:color="auto"/>
        <w:right w:val="none" w:sz="0" w:space="0" w:color="auto"/>
      </w:divBdr>
    </w:div>
    <w:div w:id="316883740">
      <w:bodyDiv w:val="1"/>
      <w:marLeft w:val="0"/>
      <w:marRight w:val="0"/>
      <w:marTop w:val="0"/>
      <w:marBottom w:val="0"/>
      <w:divBdr>
        <w:top w:val="none" w:sz="0" w:space="0" w:color="auto"/>
        <w:left w:val="none" w:sz="0" w:space="0" w:color="auto"/>
        <w:bottom w:val="none" w:sz="0" w:space="0" w:color="auto"/>
        <w:right w:val="none" w:sz="0" w:space="0" w:color="auto"/>
      </w:divBdr>
    </w:div>
    <w:div w:id="321196892">
      <w:bodyDiv w:val="1"/>
      <w:marLeft w:val="0"/>
      <w:marRight w:val="0"/>
      <w:marTop w:val="0"/>
      <w:marBottom w:val="0"/>
      <w:divBdr>
        <w:top w:val="none" w:sz="0" w:space="0" w:color="auto"/>
        <w:left w:val="none" w:sz="0" w:space="0" w:color="auto"/>
        <w:bottom w:val="none" w:sz="0" w:space="0" w:color="auto"/>
        <w:right w:val="none" w:sz="0" w:space="0" w:color="auto"/>
      </w:divBdr>
    </w:div>
    <w:div w:id="348065763">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2680704">
      <w:bodyDiv w:val="1"/>
      <w:marLeft w:val="0"/>
      <w:marRight w:val="0"/>
      <w:marTop w:val="0"/>
      <w:marBottom w:val="0"/>
      <w:divBdr>
        <w:top w:val="none" w:sz="0" w:space="0" w:color="auto"/>
        <w:left w:val="none" w:sz="0" w:space="0" w:color="auto"/>
        <w:bottom w:val="none" w:sz="0" w:space="0" w:color="auto"/>
        <w:right w:val="none" w:sz="0" w:space="0" w:color="auto"/>
      </w:divBdr>
    </w:div>
    <w:div w:id="380373259">
      <w:bodyDiv w:val="1"/>
      <w:marLeft w:val="0"/>
      <w:marRight w:val="0"/>
      <w:marTop w:val="0"/>
      <w:marBottom w:val="0"/>
      <w:divBdr>
        <w:top w:val="none" w:sz="0" w:space="0" w:color="auto"/>
        <w:left w:val="none" w:sz="0" w:space="0" w:color="auto"/>
        <w:bottom w:val="none" w:sz="0" w:space="0" w:color="auto"/>
        <w:right w:val="none" w:sz="0" w:space="0" w:color="auto"/>
      </w:divBdr>
    </w:div>
    <w:div w:id="400368860">
      <w:bodyDiv w:val="1"/>
      <w:marLeft w:val="0"/>
      <w:marRight w:val="0"/>
      <w:marTop w:val="0"/>
      <w:marBottom w:val="0"/>
      <w:divBdr>
        <w:top w:val="none" w:sz="0" w:space="0" w:color="auto"/>
        <w:left w:val="none" w:sz="0" w:space="0" w:color="auto"/>
        <w:bottom w:val="none" w:sz="0" w:space="0" w:color="auto"/>
        <w:right w:val="none" w:sz="0" w:space="0" w:color="auto"/>
      </w:divBdr>
    </w:div>
    <w:div w:id="401146950">
      <w:bodyDiv w:val="1"/>
      <w:marLeft w:val="0"/>
      <w:marRight w:val="0"/>
      <w:marTop w:val="0"/>
      <w:marBottom w:val="0"/>
      <w:divBdr>
        <w:top w:val="none" w:sz="0" w:space="0" w:color="auto"/>
        <w:left w:val="none" w:sz="0" w:space="0" w:color="auto"/>
        <w:bottom w:val="none" w:sz="0" w:space="0" w:color="auto"/>
        <w:right w:val="none" w:sz="0" w:space="0" w:color="auto"/>
      </w:divBdr>
    </w:div>
    <w:div w:id="404454237">
      <w:bodyDiv w:val="1"/>
      <w:marLeft w:val="0"/>
      <w:marRight w:val="0"/>
      <w:marTop w:val="0"/>
      <w:marBottom w:val="0"/>
      <w:divBdr>
        <w:top w:val="none" w:sz="0" w:space="0" w:color="auto"/>
        <w:left w:val="none" w:sz="0" w:space="0" w:color="auto"/>
        <w:bottom w:val="none" w:sz="0" w:space="0" w:color="auto"/>
        <w:right w:val="none" w:sz="0" w:space="0" w:color="auto"/>
      </w:divBdr>
    </w:div>
    <w:div w:id="409351147">
      <w:bodyDiv w:val="1"/>
      <w:marLeft w:val="0"/>
      <w:marRight w:val="0"/>
      <w:marTop w:val="0"/>
      <w:marBottom w:val="0"/>
      <w:divBdr>
        <w:top w:val="none" w:sz="0" w:space="0" w:color="auto"/>
        <w:left w:val="none" w:sz="0" w:space="0" w:color="auto"/>
        <w:bottom w:val="none" w:sz="0" w:space="0" w:color="auto"/>
        <w:right w:val="none" w:sz="0" w:space="0" w:color="auto"/>
      </w:divBdr>
    </w:div>
    <w:div w:id="411466670">
      <w:bodyDiv w:val="1"/>
      <w:marLeft w:val="0"/>
      <w:marRight w:val="0"/>
      <w:marTop w:val="0"/>
      <w:marBottom w:val="0"/>
      <w:divBdr>
        <w:top w:val="none" w:sz="0" w:space="0" w:color="auto"/>
        <w:left w:val="none" w:sz="0" w:space="0" w:color="auto"/>
        <w:bottom w:val="none" w:sz="0" w:space="0" w:color="auto"/>
        <w:right w:val="none" w:sz="0" w:space="0" w:color="auto"/>
      </w:divBdr>
    </w:div>
    <w:div w:id="413939111">
      <w:bodyDiv w:val="1"/>
      <w:marLeft w:val="0"/>
      <w:marRight w:val="0"/>
      <w:marTop w:val="0"/>
      <w:marBottom w:val="0"/>
      <w:divBdr>
        <w:top w:val="none" w:sz="0" w:space="0" w:color="auto"/>
        <w:left w:val="none" w:sz="0" w:space="0" w:color="auto"/>
        <w:bottom w:val="none" w:sz="0" w:space="0" w:color="auto"/>
        <w:right w:val="none" w:sz="0" w:space="0" w:color="auto"/>
      </w:divBdr>
    </w:div>
    <w:div w:id="441800489">
      <w:bodyDiv w:val="1"/>
      <w:marLeft w:val="0"/>
      <w:marRight w:val="0"/>
      <w:marTop w:val="0"/>
      <w:marBottom w:val="0"/>
      <w:divBdr>
        <w:top w:val="none" w:sz="0" w:space="0" w:color="auto"/>
        <w:left w:val="none" w:sz="0" w:space="0" w:color="auto"/>
        <w:bottom w:val="none" w:sz="0" w:space="0" w:color="auto"/>
        <w:right w:val="none" w:sz="0" w:space="0" w:color="auto"/>
      </w:divBdr>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55373741">
      <w:bodyDiv w:val="1"/>
      <w:marLeft w:val="0"/>
      <w:marRight w:val="0"/>
      <w:marTop w:val="0"/>
      <w:marBottom w:val="0"/>
      <w:divBdr>
        <w:top w:val="none" w:sz="0" w:space="0" w:color="auto"/>
        <w:left w:val="none" w:sz="0" w:space="0" w:color="auto"/>
        <w:bottom w:val="none" w:sz="0" w:space="0" w:color="auto"/>
        <w:right w:val="none" w:sz="0" w:space="0" w:color="auto"/>
      </w:divBdr>
    </w:div>
    <w:div w:id="460147902">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6635530">
      <w:bodyDiv w:val="1"/>
      <w:marLeft w:val="0"/>
      <w:marRight w:val="0"/>
      <w:marTop w:val="0"/>
      <w:marBottom w:val="0"/>
      <w:divBdr>
        <w:top w:val="none" w:sz="0" w:space="0" w:color="auto"/>
        <w:left w:val="none" w:sz="0" w:space="0" w:color="auto"/>
        <w:bottom w:val="none" w:sz="0" w:space="0" w:color="auto"/>
        <w:right w:val="none" w:sz="0" w:space="0" w:color="auto"/>
      </w:divBdr>
    </w:div>
    <w:div w:id="509489323">
      <w:bodyDiv w:val="1"/>
      <w:marLeft w:val="0"/>
      <w:marRight w:val="0"/>
      <w:marTop w:val="0"/>
      <w:marBottom w:val="0"/>
      <w:divBdr>
        <w:top w:val="none" w:sz="0" w:space="0" w:color="auto"/>
        <w:left w:val="none" w:sz="0" w:space="0" w:color="auto"/>
        <w:bottom w:val="none" w:sz="0" w:space="0" w:color="auto"/>
        <w:right w:val="none" w:sz="0" w:space="0" w:color="auto"/>
      </w:divBdr>
    </w:div>
    <w:div w:id="517501239">
      <w:bodyDiv w:val="1"/>
      <w:marLeft w:val="0"/>
      <w:marRight w:val="0"/>
      <w:marTop w:val="0"/>
      <w:marBottom w:val="0"/>
      <w:divBdr>
        <w:top w:val="none" w:sz="0" w:space="0" w:color="auto"/>
        <w:left w:val="none" w:sz="0" w:space="0" w:color="auto"/>
        <w:bottom w:val="none" w:sz="0" w:space="0" w:color="auto"/>
        <w:right w:val="none" w:sz="0" w:space="0" w:color="auto"/>
      </w:divBdr>
    </w:div>
    <w:div w:id="540941231">
      <w:bodyDiv w:val="1"/>
      <w:marLeft w:val="0"/>
      <w:marRight w:val="0"/>
      <w:marTop w:val="0"/>
      <w:marBottom w:val="0"/>
      <w:divBdr>
        <w:top w:val="none" w:sz="0" w:space="0" w:color="auto"/>
        <w:left w:val="none" w:sz="0" w:space="0" w:color="auto"/>
        <w:bottom w:val="none" w:sz="0" w:space="0" w:color="auto"/>
        <w:right w:val="none" w:sz="0" w:space="0" w:color="auto"/>
      </w:divBdr>
    </w:div>
    <w:div w:id="547843799">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583418026">
      <w:bodyDiv w:val="1"/>
      <w:marLeft w:val="0"/>
      <w:marRight w:val="0"/>
      <w:marTop w:val="0"/>
      <w:marBottom w:val="0"/>
      <w:divBdr>
        <w:top w:val="none" w:sz="0" w:space="0" w:color="auto"/>
        <w:left w:val="none" w:sz="0" w:space="0" w:color="auto"/>
        <w:bottom w:val="none" w:sz="0" w:space="0" w:color="auto"/>
        <w:right w:val="none" w:sz="0" w:space="0" w:color="auto"/>
      </w:divBdr>
    </w:div>
    <w:div w:id="590434046">
      <w:bodyDiv w:val="1"/>
      <w:marLeft w:val="0"/>
      <w:marRight w:val="0"/>
      <w:marTop w:val="0"/>
      <w:marBottom w:val="0"/>
      <w:divBdr>
        <w:top w:val="none" w:sz="0" w:space="0" w:color="auto"/>
        <w:left w:val="none" w:sz="0" w:space="0" w:color="auto"/>
        <w:bottom w:val="none" w:sz="0" w:space="0" w:color="auto"/>
        <w:right w:val="none" w:sz="0" w:space="0" w:color="auto"/>
      </w:divBdr>
    </w:div>
    <w:div w:id="599721120">
      <w:bodyDiv w:val="1"/>
      <w:marLeft w:val="0"/>
      <w:marRight w:val="0"/>
      <w:marTop w:val="0"/>
      <w:marBottom w:val="0"/>
      <w:divBdr>
        <w:top w:val="none" w:sz="0" w:space="0" w:color="auto"/>
        <w:left w:val="none" w:sz="0" w:space="0" w:color="auto"/>
        <w:bottom w:val="none" w:sz="0" w:space="0" w:color="auto"/>
        <w:right w:val="none" w:sz="0" w:space="0" w:color="auto"/>
      </w:divBdr>
    </w:div>
    <w:div w:id="601762389">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15142510">
      <w:bodyDiv w:val="1"/>
      <w:marLeft w:val="0"/>
      <w:marRight w:val="0"/>
      <w:marTop w:val="0"/>
      <w:marBottom w:val="0"/>
      <w:divBdr>
        <w:top w:val="none" w:sz="0" w:space="0" w:color="auto"/>
        <w:left w:val="none" w:sz="0" w:space="0" w:color="auto"/>
        <w:bottom w:val="none" w:sz="0" w:space="0" w:color="auto"/>
        <w:right w:val="none" w:sz="0" w:space="0" w:color="auto"/>
      </w:divBdr>
    </w:div>
    <w:div w:id="615985030">
      <w:bodyDiv w:val="1"/>
      <w:marLeft w:val="0"/>
      <w:marRight w:val="0"/>
      <w:marTop w:val="0"/>
      <w:marBottom w:val="0"/>
      <w:divBdr>
        <w:top w:val="none" w:sz="0" w:space="0" w:color="auto"/>
        <w:left w:val="none" w:sz="0" w:space="0" w:color="auto"/>
        <w:bottom w:val="none" w:sz="0" w:space="0" w:color="auto"/>
        <w:right w:val="none" w:sz="0" w:space="0" w:color="auto"/>
      </w:divBdr>
    </w:div>
    <w:div w:id="617881707">
      <w:bodyDiv w:val="1"/>
      <w:marLeft w:val="0"/>
      <w:marRight w:val="0"/>
      <w:marTop w:val="0"/>
      <w:marBottom w:val="0"/>
      <w:divBdr>
        <w:top w:val="none" w:sz="0" w:space="0" w:color="auto"/>
        <w:left w:val="none" w:sz="0" w:space="0" w:color="auto"/>
        <w:bottom w:val="none" w:sz="0" w:space="0" w:color="auto"/>
        <w:right w:val="none" w:sz="0" w:space="0" w:color="auto"/>
      </w:divBdr>
    </w:div>
    <w:div w:id="629631531">
      <w:bodyDiv w:val="1"/>
      <w:marLeft w:val="0"/>
      <w:marRight w:val="0"/>
      <w:marTop w:val="0"/>
      <w:marBottom w:val="0"/>
      <w:divBdr>
        <w:top w:val="none" w:sz="0" w:space="0" w:color="auto"/>
        <w:left w:val="none" w:sz="0" w:space="0" w:color="auto"/>
        <w:bottom w:val="none" w:sz="0" w:space="0" w:color="auto"/>
        <w:right w:val="none" w:sz="0" w:space="0" w:color="auto"/>
      </w:divBdr>
    </w:div>
    <w:div w:id="63348761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4263785">
      <w:bodyDiv w:val="1"/>
      <w:marLeft w:val="0"/>
      <w:marRight w:val="0"/>
      <w:marTop w:val="0"/>
      <w:marBottom w:val="0"/>
      <w:divBdr>
        <w:top w:val="none" w:sz="0" w:space="0" w:color="auto"/>
        <w:left w:val="none" w:sz="0" w:space="0" w:color="auto"/>
        <w:bottom w:val="none" w:sz="0" w:space="0" w:color="auto"/>
        <w:right w:val="none" w:sz="0" w:space="0" w:color="auto"/>
      </w:divBdr>
    </w:div>
    <w:div w:id="667559546">
      <w:bodyDiv w:val="1"/>
      <w:marLeft w:val="0"/>
      <w:marRight w:val="0"/>
      <w:marTop w:val="0"/>
      <w:marBottom w:val="0"/>
      <w:divBdr>
        <w:top w:val="none" w:sz="0" w:space="0" w:color="auto"/>
        <w:left w:val="none" w:sz="0" w:space="0" w:color="auto"/>
        <w:bottom w:val="none" w:sz="0" w:space="0" w:color="auto"/>
        <w:right w:val="none" w:sz="0" w:space="0" w:color="auto"/>
      </w:divBdr>
    </w:div>
    <w:div w:id="675497172">
      <w:bodyDiv w:val="1"/>
      <w:marLeft w:val="0"/>
      <w:marRight w:val="0"/>
      <w:marTop w:val="0"/>
      <w:marBottom w:val="0"/>
      <w:divBdr>
        <w:top w:val="none" w:sz="0" w:space="0" w:color="auto"/>
        <w:left w:val="none" w:sz="0" w:space="0" w:color="auto"/>
        <w:bottom w:val="none" w:sz="0" w:space="0" w:color="auto"/>
        <w:right w:val="none" w:sz="0" w:space="0" w:color="auto"/>
      </w:divBdr>
    </w:div>
    <w:div w:id="676661359">
      <w:bodyDiv w:val="1"/>
      <w:marLeft w:val="0"/>
      <w:marRight w:val="0"/>
      <w:marTop w:val="0"/>
      <w:marBottom w:val="0"/>
      <w:divBdr>
        <w:top w:val="none" w:sz="0" w:space="0" w:color="auto"/>
        <w:left w:val="none" w:sz="0" w:space="0" w:color="auto"/>
        <w:bottom w:val="none" w:sz="0" w:space="0" w:color="auto"/>
        <w:right w:val="none" w:sz="0" w:space="0" w:color="auto"/>
      </w:divBdr>
    </w:div>
    <w:div w:id="677848250">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80669042">
      <w:bodyDiv w:val="1"/>
      <w:marLeft w:val="0"/>
      <w:marRight w:val="0"/>
      <w:marTop w:val="0"/>
      <w:marBottom w:val="0"/>
      <w:divBdr>
        <w:top w:val="none" w:sz="0" w:space="0" w:color="auto"/>
        <w:left w:val="none" w:sz="0" w:space="0" w:color="auto"/>
        <w:bottom w:val="none" w:sz="0" w:space="0" w:color="auto"/>
        <w:right w:val="none" w:sz="0" w:space="0" w:color="auto"/>
      </w:divBdr>
    </w:div>
    <w:div w:id="682131021">
      <w:bodyDiv w:val="1"/>
      <w:marLeft w:val="0"/>
      <w:marRight w:val="0"/>
      <w:marTop w:val="0"/>
      <w:marBottom w:val="0"/>
      <w:divBdr>
        <w:top w:val="none" w:sz="0" w:space="0" w:color="auto"/>
        <w:left w:val="none" w:sz="0" w:space="0" w:color="auto"/>
        <w:bottom w:val="none" w:sz="0" w:space="0" w:color="auto"/>
        <w:right w:val="none" w:sz="0" w:space="0" w:color="auto"/>
      </w:divBdr>
    </w:div>
    <w:div w:id="686832571">
      <w:bodyDiv w:val="1"/>
      <w:marLeft w:val="0"/>
      <w:marRight w:val="0"/>
      <w:marTop w:val="0"/>
      <w:marBottom w:val="0"/>
      <w:divBdr>
        <w:top w:val="none" w:sz="0" w:space="0" w:color="auto"/>
        <w:left w:val="none" w:sz="0" w:space="0" w:color="auto"/>
        <w:bottom w:val="none" w:sz="0" w:space="0" w:color="auto"/>
        <w:right w:val="none" w:sz="0" w:space="0" w:color="auto"/>
      </w:divBdr>
    </w:div>
    <w:div w:id="695153696">
      <w:bodyDiv w:val="1"/>
      <w:marLeft w:val="0"/>
      <w:marRight w:val="0"/>
      <w:marTop w:val="0"/>
      <w:marBottom w:val="0"/>
      <w:divBdr>
        <w:top w:val="none" w:sz="0" w:space="0" w:color="auto"/>
        <w:left w:val="none" w:sz="0" w:space="0" w:color="auto"/>
        <w:bottom w:val="none" w:sz="0" w:space="0" w:color="auto"/>
        <w:right w:val="none" w:sz="0" w:space="0" w:color="auto"/>
      </w:divBdr>
    </w:div>
    <w:div w:id="699089513">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26994534">
      <w:bodyDiv w:val="1"/>
      <w:marLeft w:val="0"/>
      <w:marRight w:val="0"/>
      <w:marTop w:val="0"/>
      <w:marBottom w:val="0"/>
      <w:divBdr>
        <w:top w:val="none" w:sz="0" w:space="0" w:color="auto"/>
        <w:left w:val="none" w:sz="0" w:space="0" w:color="auto"/>
        <w:bottom w:val="none" w:sz="0" w:space="0" w:color="auto"/>
        <w:right w:val="none" w:sz="0" w:space="0" w:color="auto"/>
      </w:divBdr>
    </w:div>
    <w:div w:id="729890548">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37436132">
      <w:bodyDiv w:val="1"/>
      <w:marLeft w:val="0"/>
      <w:marRight w:val="0"/>
      <w:marTop w:val="0"/>
      <w:marBottom w:val="0"/>
      <w:divBdr>
        <w:top w:val="none" w:sz="0" w:space="0" w:color="auto"/>
        <w:left w:val="none" w:sz="0" w:space="0" w:color="auto"/>
        <w:bottom w:val="none" w:sz="0" w:space="0" w:color="auto"/>
        <w:right w:val="none" w:sz="0" w:space="0" w:color="auto"/>
      </w:divBdr>
    </w:div>
    <w:div w:id="741877921">
      <w:bodyDiv w:val="1"/>
      <w:marLeft w:val="0"/>
      <w:marRight w:val="0"/>
      <w:marTop w:val="0"/>
      <w:marBottom w:val="0"/>
      <w:divBdr>
        <w:top w:val="none" w:sz="0" w:space="0" w:color="auto"/>
        <w:left w:val="none" w:sz="0" w:space="0" w:color="auto"/>
        <w:bottom w:val="none" w:sz="0" w:space="0" w:color="auto"/>
        <w:right w:val="none" w:sz="0" w:space="0" w:color="auto"/>
      </w:divBdr>
    </w:div>
    <w:div w:id="747190637">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749079278">
      <w:bodyDiv w:val="1"/>
      <w:marLeft w:val="0"/>
      <w:marRight w:val="0"/>
      <w:marTop w:val="0"/>
      <w:marBottom w:val="0"/>
      <w:divBdr>
        <w:top w:val="none" w:sz="0" w:space="0" w:color="auto"/>
        <w:left w:val="none" w:sz="0" w:space="0" w:color="auto"/>
        <w:bottom w:val="none" w:sz="0" w:space="0" w:color="auto"/>
        <w:right w:val="none" w:sz="0" w:space="0" w:color="auto"/>
      </w:divBdr>
    </w:div>
    <w:div w:id="751195007">
      <w:bodyDiv w:val="1"/>
      <w:marLeft w:val="0"/>
      <w:marRight w:val="0"/>
      <w:marTop w:val="0"/>
      <w:marBottom w:val="0"/>
      <w:divBdr>
        <w:top w:val="none" w:sz="0" w:space="0" w:color="auto"/>
        <w:left w:val="none" w:sz="0" w:space="0" w:color="auto"/>
        <w:bottom w:val="none" w:sz="0" w:space="0" w:color="auto"/>
        <w:right w:val="none" w:sz="0" w:space="0" w:color="auto"/>
      </w:divBdr>
    </w:div>
    <w:div w:id="752550805">
      <w:bodyDiv w:val="1"/>
      <w:marLeft w:val="0"/>
      <w:marRight w:val="0"/>
      <w:marTop w:val="0"/>
      <w:marBottom w:val="0"/>
      <w:divBdr>
        <w:top w:val="none" w:sz="0" w:space="0" w:color="auto"/>
        <w:left w:val="none" w:sz="0" w:space="0" w:color="auto"/>
        <w:bottom w:val="none" w:sz="0" w:space="0" w:color="auto"/>
        <w:right w:val="none" w:sz="0" w:space="0" w:color="auto"/>
      </w:divBdr>
    </w:div>
    <w:div w:id="772477912">
      <w:bodyDiv w:val="1"/>
      <w:marLeft w:val="0"/>
      <w:marRight w:val="0"/>
      <w:marTop w:val="0"/>
      <w:marBottom w:val="0"/>
      <w:divBdr>
        <w:top w:val="none" w:sz="0" w:space="0" w:color="auto"/>
        <w:left w:val="none" w:sz="0" w:space="0" w:color="auto"/>
        <w:bottom w:val="none" w:sz="0" w:space="0" w:color="auto"/>
        <w:right w:val="none" w:sz="0" w:space="0" w:color="auto"/>
      </w:divBdr>
    </w:div>
    <w:div w:id="781342587">
      <w:bodyDiv w:val="1"/>
      <w:marLeft w:val="0"/>
      <w:marRight w:val="0"/>
      <w:marTop w:val="0"/>
      <w:marBottom w:val="0"/>
      <w:divBdr>
        <w:top w:val="none" w:sz="0" w:space="0" w:color="auto"/>
        <w:left w:val="none" w:sz="0" w:space="0" w:color="auto"/>
        <w:bottom w:val="none" w:sz="0" w:space="0" w:color="auto"/>
        <w:right w:val="none" w:sz="0" w:space="0" w:color="auto"/>
      </w:divBdr>
    </w:div>
    <w:div w:id="794451606">
      <w:bodyDiv w:val="1"/>
      <w:marLeft w:val="0"/>
      <w:marRight w:val="0"/>
      <w:marTop w:val="0"/>
      <w:marBottom w:val="0"/>
      <w:divBdr>
        <w:top w:val="none" w:sz="0" w:space="0" w:color="auto"/>
        <w:left w:val="none" w:sz="0" w:space="0" w:color="auto"/>
        <w:bottom w:val="none" w:sz="0" w:space="0" w:color="auto"/>
        <w:right w:val="none" w:sz="0" w:space="0" w:color="auto"/>
      </w:divBdr>
    </w:div>
    <w:div w:id="806776378">
      <w:bodyDiv w:val="1"/>
      <w:marLeft w:val="0"/>
      <w:marRight w:val="0"/>
      <w:marTop w:val="0"/>
      <w:marBottom w:val="0"/>
      <w:divBdr>
        <w:top w:val="none" w:sz="0" w:space="0" w:color="auto"/>
        <w:left w:val="none" w:sz="0" w:space="0" w:color="auto"/>
        <w:bottom w:val="none" w:sz="0" w:space="0" w:color="auto"/>
        <w:right w:val="none" w:sz="0" w:space="0" w:color="auto"/>
      </w:divBdr>
    </w:div>
    <w:div w:id="818690579">
      <w:bodyDiv w:val="1"/>
      <w:marLeft w:val="0"/>
      <w:marRight w:val="0"/>
      <w:marTop w:val="0"/>
      <w:marBottom w:val="0"/>
      <w:divBdr>
        <w:top w:val="none" w:sz="0" w:space="0" w:color="auto"/>
        <w:left w:val="none" w:sz="0" w:space="0" w:color="auto"/>
        <w:bottom w:val="none" w:sz="0" w:space="0" w:color="auto"/>
        <w:right w:val="none" w:sz="0" w:space="0" w:color="auto"/>
      </w:divBdr>
    </w:div>
    <w:div w:id="819272816">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2357321">
      <w:bodyDiv w:val="1"/>
      <w:marLeft w:val="0"/>
      <w:marRight w:val="0"/>
      <w:marTop w:val="0"/>
      <w:marBottom w:val="0"/>
      <w:divBdr>
        <w:top w:val="none" w:sz="0" w:space="0" w:color="auto"/>
        <w:left w:val="none" w:sz="0" w:space="0" w:color="auto"/>
        <w:bottom w:val="none" w:sz="0" w:space="0" w:color="auto"/>
        <w:right w:val="none" w:sz="0" w:space="0" w:color="auto"/>
      </w:divBdr>
    </w:div>
    <w:div w:id="826359631">
      <w:bodyDiv w:val="1"/>
      <w:marLeft w:val="0"/>
      <w:marRight w:val="0"/>
      <w:marTop w:val="0"/>
      <w:marBottom w:val="0"/>
      <w:divBdr>
        <w:top w:val="none" w:sz="0" w:space="0" w:color="auto"/>
        <w:left w:val="none" w:sz="0" w:space="0" w:color="auto"/>
        <w:bottom w:val="none" w:sz="0" w:space="0" w:color="auto"/>
        <w:right w:val="none" w:sz="0" w:space="0" w:color="auto"/>
      </w:divBdr>
    </w:div>
    <w:div w:id="828788696">
      <w:bodyDiv w:val="1"/>
      <w:marLeft w:val="0"/>
      <w:marRight w:val="0"/>
      <w:marTop w:val="0"/>
      <w:marBottom w:val="0"/>
      <w:divBdr>
        <w:top w:val="none" w:sz="0" w:space="0" w:color="auto"/>
        <w:left w:val="none" w:sz="0" w:space="0" w:color="auto"/>
        <w:bottom w:val="none" w:sz="0" w:space="0" w:color="auto"/>
        <w:right w:val="none" w:sz="0" w:space="0" w:color="auto"/>
      </w:divBdr>
    </w:div>
    <w:div w:id="829297938">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7043253">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6502316">
      <w:bodyDiv w:val="1"/>
      <w:marLeft w:val="0"/>
      <w:marRight w:val="0"/>
      <w:marTop w:val="0"/>
      <w:marBottom w:val="0"/>
      <w:divBdr>
        <w:top w:val="none" w:sz="0" w:space="0" w:color="auto"/>
        <w:left w:val="none" w:sz="0" w:space="0" w:color="auto"/>
        <w:bottom w:val="none" w:sz="0" w:space="0" w:color="auto"/>
        <w:right w:val="none" w:sz="0" w:space="0" w:color="auto"/>
      </w:divBdr>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895046356">
      <w:bodyDiv w:val="1"/>
      <w:marLeft w:val="0"/>
      <w:marRight w:val="0"/>
      <w:marTop w:val="0"/>
      <w:marBottom w:val="0"/>
      <w:divBdr>
        <w:top w:val="none" w:sz="0" w:space="0" w:color="auto"/>
        <w:left w:val="none" w:sz="0" w:space="0" w:color="auto"/>
        <w:bottom w:val="none" w:sz="0" w:space="0" w:color="auto"/>
        <w:right w:val="none" w:sz="0" w:space="0" w:color="auto"/>
      </w:divBdr>
    </w:div>
    <w:div w:id="899052994">
      <w:bodyDiv w:val="1"/>
      <w:marLeft w:val="0"/>
      <w:marRight w:val="0"/>
      <w:marTop w:val="0"/>
      <w:marBottom w:val="0"/>
      <w:divBdr>
        <w:top w:val="none" w:sz="0" w:space="0" w:color="auto"/>
        <w:left w:val="none" w:sz="0" w:space="0" w:color="auto"/>
        <w:bottom w:val="none" w:sz="0" w:space="0" w:color="auto"/>
        <w:right w:val="none" w:sz="0" w:space="0" w:color="auto"/>
      </w:divBdr>
    </w:div>
    <w:div w:id="90075219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06650190">
      <w:bodyDiv w:val="1"/>
      <w:marLeft w:val="0"/>
      <w:marRight w:val="0"/>
      <w:marTop w:val="0"/>
      <w:marBottom w:val="0"/>
      <w:divBdr>
        <w:top w:val="none" w:sz="0" w:space="0" w:color="auto"/>
        <w:left w:val="none" w:sz="0" w:space="0" w:color="auto"/>
        <w:bottom w:val="none" w:sz="0" w:space="0" w:color="auto"/>
        <w:right w:val="none" w:sz="0" w:space="0" w:color="auto"/>
      </w:divBdr>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28080081">
      <w:bodyDiv w:val="1"/>
      <w:marLeft w:val="0"/>
      <w:marRight w:val="0"/>
      <w:marTop w:val="0"/>
      <w:marBottom w:val="0"/>
      <w:divBdr>
        <w:top w:val="none" w:sz="0" w:space="0" w:color="auto"/>
        <w:left w:val="none" w:sz="0" w:space="0" w:color="auto"/>
        <w:bottom w:val="none" w:sz="0" w:space="0" w:color="auto"/>
        <w:right w:val="none" w:sz="0" w:space="0" w:color="auto"/>
      </w:divBdr>
    </w:div>
    <w:div w:id="932783499">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59264128">
      <w:bodyDiv w:val="1"/>
      <w:marLeft w:val="0"/>
      <w:marRight w:val="0"/>
      <w:marTop w:val="0"/>
      <w:marBottom w:val="0"/>
      <w:divBdr>
        <w:top w:val="none" w:sz="0" w:space="0" w:color="auto"/>
        <w:left w:val="none" w:sz="0" w:space="0" w:color="auto"/>
        <w:bottom w:val="none" w:sz="0" w:space="0" w:color="auto"/>
        <w:right w:val="none" w:sz="0" w:space="0" w:color="auto"/>
      </w:divBdr>
    </w:div>
    <w:div w:id="985932958">
      <w:bodyDiv w:val="1"/>
      <w:marLeft w:val="0"/>
      <w:marRight w:val="0"/>
      <w:marTop w:val="0"/>
      <w:marBottom w:val="0"/>
      <w:divBdr>
        <w:top w:val="none" w:sz="0" w:space="0" w:color="auto"/>
        <w:left w:val="none" w:sz="0" w:space="0" w:color="auto"/>
        <w:bottom w:val="none" w:sz="0" w:space="0" w:color="auto"/>
        <w:right w:val="none" w:sz="0" w:space="0" w:color="auto"/>
      </w:divBdr>
    </w:div>
    <w:div w:id="1001928334">
      <w:bodyDiv w:val="1"/>
      <w:marLeft w:val="0"/>
      <w:marRight w:val="0"/>
      <w:marTop w:val="0"/>
      <w:marBottom w:val="0"/>
      <w:divBdr>
        <w:top w:val="none" w:sz="0" w:space="0" w:color="auto"/>
        <w:left w:val="none" w:sz="0" w:space="0" w:color="auto"/>
        <w:bottom w:val="none" w:sz="0" w:space="0" w:color="auto"/>
        <w:right w:val="none" w:sz="0" w:space="0" w:color="auto"/>
      </w:divBdr>
    </w:div>
    <w:div w:id="1007712352">
      <w:bodyDiv w:val="1"/>
      <w:marLeft w:val="0"/>
      <w:marRight w:val="0"/>
      <w:marTop w:val="0"/>
      <w:marBottom w:val="0"/>
      <w:divBdr>
        <w:top w:val="none" w:sz="0" w:space="0" w:color="auto"/>
        <w:left w:val="none" w:sz="0" w:space="0" w:color="auto"/>
        <w:bottom w:val="none" w:sz="0" w:space="0" w:color="auto"/>
        <w:right w:val="none" w:sz="0" w:space="0" w:color="auto"/>
      </w:divBdr>
    </w:div>
    <w:div w:id="1023171791">
      <w:bodyDiv w:val="1"/>
      <w:marLeft w:val="0"/>
      <w:marRight w:val="0"/>
      <w:marTop w:val="0"/>
      <w:marBottom w:val="0"/>
      <w:divBdr>
        <w:top w:val="none" w:sz="0" w:space="0" w:color="auto"/>
        <w:left w:val="none" w:sz="0" w:space="0" w:color="auto"/>
        <w:bottom w:val="none" w:sz="0" w:space="0" w:color="auto"/>
        <w:right w:val="none" w:sz="0" w:space="0" w:color="auto"/>
      </w:divBdr>
    </w:div>
    <w:div w:id="1077434755">
      <w:bodyDiv w:val="1"/>
      <w:marLeft w:val="0"/>
      <w:marRight w:val="0"/>
      <w:marTop w:val="0"/>
      <w:marBottom w:val="0"/>
      <w:divBdr>
        <w:top w:val="none" w:sz="0" w:space="0" w:color="auto"/>
        <w:left w:val="none" w:sz="0" w:space="0" w:color="auto"/>
        <w:bottom w:val="none" w:sz="0" w:space="0" w:color="auto"/>
        <w:right w:val="none" w:sz="0" w:space="0" w:color="auto"/>
      </w:divBdr>
    </w:div>
    <w:div w:id="1078597715">
      <w:bodyDiv w:val="1"/>
      <w:marLeft w:val="0"/>
      <w:marRight w:val="0"/>
      <w:marTop w:val="0"/>
      <w:marBottom w:val="0"/>
      <w:divBdr>
        <w:top w:val="none" w:sz="0" w:space="0" w:color="auto"/>
        <w:left w:val="none" w:sz="0" w:space="0" w:color="auto"/>
        <w:bottom w:val="none" w:sz="0" w:space="0" w:color="auto"/>
        <w:right w:val="none" w:sz="0" w:space="0" w:color="auto"/>
      </w:divBdr>
    </w:div>
    <w:div w:id="1088697187">
      <w:bodyDiv w:val="1"/>
      <w:marLeft w:val="0"/>
      <w:marRight w:val="0"/>
      <w:marTop w:val="0"/>
      <w:marBottom w:val="0"/>
      <w:divBdr>
        <w:top w:val="none" w:sz="0" w:space="0" w:color="auto"/>
        <w:left w:val="none" w:sz="0" w:space="0" w:color="auto"/>
        <w:bottom w:val="none" w:sz="0" w:space="0" w:color="auto"/>
        <w:right w:val="none" w:sz="0" w:space="0" w:color="auto"/>
      </w:divBdr>
    </w:div>
    <w:div w:id="1096710442">
      <w:bodyDiv w:val="1"/>
      <w:marLeft w:val="0"/>
      <w:marRight w:val="0"/>
      <w:marTop w:val="0"/>
      <w:marBottom w:val="0"/>
      <w:divBdr>
        <w:top w:val="none" w:sz="0" w:space="0" w:color="auto"/>
        <w:left w:val="none" w:sz="0" w:space="0" w:color="auto"/>
        <w:bottom w:val="none" w:sz="0" w:space="0" w:color="auto"/>
        <w:right w:val="none" w:sz="0" w:space="0" w:color="auto"/>
      </w:divBdr>
    </w:div>
    <w:div w:id="1098596912">
      <w:bodyDiv w:val="1"/>
      <w:marLeft w:val="0"/>
      <w:marRight w:val="0"/>
      <w:marTop w:val="0"/>
      <w:marBottom w:val="0"/>
      <w:divBdr>
        <w:top w:val="none" w:sz="0" w:space="0" w:color="auto"/>
        <w:left w:val="none" w:sz="0" w:space="0" w:color="auto"/>
        <w:bottom w:val="none" w:sz="0" w:space="0" w:color="auto"/>
        <w:right w:val="none" w:sz="0" w:space="0" w:color="auto"/>
      </w:divBdr>
    </w:div>
    <w:div w:id="1104111028">
      <w:bodyDiv w:val="1"/>
      <w:marLeft w:val="0"/>
      <w:marRight w:val="0"/>
      <w:marTop w:val="0"/>
      <w:marBottom w:val="0"/>
      <w:divBdr>
        <w:top w:val="none" w:sz="0" w:space="0" w:color="auto"/>
        <w:left w:val="none" w:sz="0" w:space="0" w:color="auto"/>
        <w:bottom w:val="none" w:sz="0" w:space="0" w:color="auto"/>
        <w:right w:val="none" w:sz="0" w:space="0" w:color="auto"/>
      </w:divBdr>
    </w:div>
    <w:div w:id="1124735329">
      <w:bodyDiv w:val="1"/>
      <w:marLeft w:val="0"/>
      <w:marRight w:val="0"/>
      <w:marTop w:val="0"/>
      <w:marBottom w:val="0"/>
      <w:divBdr>
        <w:top w:val="none" w:sz="0" w:space="0" w:color="auto"/>
        <w:left w:val="none" w:sz="0" w:space="0" w:color="auto"/>
        <w:bottom w:val="none" w:sz="0" w:space="0" w:color="auto"/>
        <w:right w:val="none" w:sz="0" w:space="0" w:color="auto"/>
      </w:divBdr>
    </w:div>
    <w:div w:id="1130785347">
      <w:bodyDiv w:val="1"/>
      <w:marLeft w:val="0"/>
      <w:marRight w:val="0"/>
      <w:marTop w:val="0"/>
      <w:marBottom w:val="0"/>
      <w:divBdr>
        <w:top w:val="none" w:sz="0" w:space="0" w:color="auto"/>
        <w:left w:val="none" w:sz="0" w:space="0" w:color="auto"/>
        <w:bottom w:val="none" w:sz="0" w:space="0" w:color="auto"/>
        <w:right w:val="none" w:sz="0" w:space="0" w:color="auto"/>
      </w:divBdr>
    </w:div>
    <w:div w:id="1145514231">
      <w:bodyDiv w:val="1"/>
      <w:marLeft w:val="0"/>
      <w:marRight w:val="0"/>
      <w:marTop w:val="0"/>
      <w:marBottom w:val="0"/>
      <w:divBdr>
        <w:top w:val="none" w:sz="0" w:space="0" w:color="auto"/>
        <w:left w:val="none" w:sz="0" w:space="0" w:color="auto"/>
        <w:bottom w:val="none" w:sz="0" w:space="0" w:color="auto"/>
        <w:right w:val="none" w:sz="0" w:space="0" w:color="auto"/>
      </w:divBdr>
    </w:div>
    <w:div w:id="1178495370">
      <w:bodyDiv w:val="1"/>
      <w:marLeft w:val="0"/>
      <w:marRight w:val="0"/>
      <w:marTop w:val="0"/>
      <w:marBottom w:val="0"/>
      <w:divBdr>
        <w:top w:val="none" w:sz="0" w:space="0" w:color="auto"/>
        <w:left w:val="none" w:sz="0" w:space="0" w:color="auto"/>
        <w:bottom w:val="none" w:sz="0" w:space="0" w:color="auto"/>
        <w:right w:val="none" w:sz="0" w:space="0" w:color="auto"/>
      </w:divBdr>
    </w:div>
    <w:div w:id="1180198413">
      <w:bodyDiv w:val="1"/>
      <w:marLeft w:val="0"/>
      <w:marRight w:val="0"/>
      <w:marTop w:val="0"/>
      <w:marBottom w:val="0"/>
      <w:divBdr>
        <w:top w:val="none" w:sz="0" w:space="0" w:color="auto"/>
        <w:left w:val="none" w:sz="0" w:space="0" w:color="auto"/>
        <w:bottom w:val="none" w:sz="0" w:space="0" w:color="auto"/>
        <w:right w:val="none" w:sz="0" w:space="0" w:color="auto"/>
      </w:divBdr>
    </w:div>
    <w:div w:id="1194265635">
      <w:bodyDiv w:val="1"/>
      <w:marLeft w:val="0"/>
      <w:marRight w:val="0"/>
      <w:marTop w:val="0"/>
      <w:marBottom w:val="0"/>
      <w:divBdr>
        <w:top w:val="none" w:sz="0" w:space="0" w:color="auto"/>
        <w:left w:val="none" w:sz="0" w:space="0" w:color="auto"/>
        <w:bottom w:val="none" w:sz="0" w:space="0" w:color="auto"/>
        <w:right w:val="none" w:sz="0" w:space="0" w:color="auto"/>
      </w:divBdr>
    </w:div>
    <w:div w:id="1196650246">
      <w:bodyDiv w:val="1"/>
      <w:marLeft w:val="0"/>
      <w:marRight w:val="0"/>
      <w:marTop w:val="0"/>
      <w:marBottom w:val="0"/>
      <w:divBdr>
        <w:top w:val="none" w:sz="0" w:space="0" w:color="auto"/>
        <w:left w:val="none" w:sz="0" w:space="0" w:color="auto"/>
        <w:bottom w:val="none" w:sz="0" w:space="0" w:color="auto"/>
        <w:right w:val="none" w:sz="0" w:space="0" w:color="auto"/>
      </w:divBdr>
    </w:div>
    <w:div w:id="1203438855">
      <w:bodyDiv w:val="1"/>
      <w:marLeft w:val="0"/>
      <w:marRight w:val="0"/>
      <w:marTop w:val="0"/>
      <w:marBottom w:val="0"/>
      <w:divBdr>
        <w:top w:val="none" w:sz="0" w:space="0" w:color="auto"/>
        <w:left w:val="none" w:sz="0" w:space="0" w:color="auto"/>
        <w:bottom w:val="none" w:sz="0" w:space="0" w:color="auto"/>
        <w:right w:val="none" w:sz="0" w:space="0" w:color="auto"/>
      </w:divBdr>
    </w:div>
    <w:div w:id="1206671777">
      <w:bodyDiv w:val="1"/>
      <w:marLeft w:val="0"/>
      <w:marRight w:val="0"/>
      <w:marTop w:val="0"/>
      <w:marBottom w:val="0"/>
      <w:divBdr>
        <w:top w:val="none" w:sz="0" w:space="0" w:color="auto"/>
        <w:left w:val="none" w:sz="0" w:space="0" w:color="auto"/>
        <w:bottom w:val="none" w:sz="0" w:space="0" w:color="auto"/>
        <w:right w:val="none" w:sz="0" w:space="0" w:color="auto"/>
      </w:divBdr>
    </w:div>
    <w:div w:id="1215505541">
      <w:bodyDiv w:val="1"/>
      <w:marLeft w:val="0"/>
      <w:marRight w:val="0"/>
      <w:marTop w:val="0"/>
      <w:marBottom w:val="0"/>
      <w:divBdr>
        <w:top w:val="none" w:sz="0" w:space="0" w:color="auto"/>
        <w:left w:val="none" w:sz="0" w:space="0" w:color="auto"/>
        <w:bottom w:val="none" w:sz="0" w:space="0" w:color="auto"/>
        <w:right w:val="none" w:sz="0" w:space="0" w:color="auto"/>
      </w:divBdr>
    </w:div>
    <w:div w:id="1216550920">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23060173">
      <w:bodyDiv w:val="1"/>
      <w:marLeft w:val="0"/>
      <w:marRight w:val="0"/>
      <w:marTop w:val="0"/>
      <w:marBottom w:val="0"/>
      <w:divBdr>
        <w:top w:val="none" w:sz="0" w:space="0" w:color="auto"/>
        <w:left w:val="none" w:sz="0" w:space="0" w:color="auto"/>
        <w:bottom w:val="none" w:sz="0" w:space="0" w:color="auto"/>
        <w:right w:val="none" w:sz="0" w:space="0" w:color="auto"/>
      </w:divBdr>
    </w:div>
    <w:div w:id="1226070585">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255361405">
      <w:bodyDiv w:val="1"/>
      <w:marLeft w:val="0"/>
      <w:marRight w:val="0"/>
      <w:marTop w:val="0"/>
      <w:marBottom w:val="0"/>
      <w:divBdr>
        <w:top w:val="none" w:sz="0" w:space="0" w:color="auto"/>
        <w:left w:val="none" w:sz="0" w:space="0" w:color="auto"/>
        <w:bottom w:val="none" w:sz="0" w:space="0" w:color="auto"/>
        <w:right w:val="none" w:sz="0" w:space="0" w:color="auto"/>
      </w:divBdr>
    </w:div>
    <w:div w:id="1283196417">
      <w:bodyDiv w:val="1"/>
      <w:marLeft w:val="0"/>
      <w:marRight w:val="0"/>
      <w:marTop w:val="0"/>
      <w:marBottom w:val="0"/>
      <w:divBdr>
        <w:top w:val="none" w:sz="0" w:space="0" w:color="auto"/>
        <w:left w:val="none" w:sz="0" w:space="0" w:color="auto"/>
        <w:bottom w:val="none" w:sz="0" w:space="0" w:color="auto"/>
        <w:right w:val="none" w:sz="0" w:space="0" w:color="auto"/>
      </w:divBdr>
    </w:div>
    <w:div w:id="1287273543">
      <w:bodyDiv w:val="1"/>
      <w:marLeft w:val="0"/>
      <w:marRight w:val="0"/>
      <w:marTop w:val="0"/>
      <w:marBottom w:val="0"/>
      <w:divBdr>
        <w:top w:val="none" w:sz="0" w:space="0" w:color="auto"/>
        <w:left w:val="none" w:sz="0" w:space="0" w:color="auto"/>
        <w:bottom w:val="none" w:sz="0" w:space="0" w:color="auto"/>
        <w:right w:val="none" w:sz="0" w:space="0" w:color="auto"/>
      </w:divBdr>
    </w:div>
    <w:div w:id="1299915431">
      <w:bodyDiv w:val="1"/>
      <w:marLeft w:val="0"/>
      <w:marRight w:val="0"/>
      <w:marTop w:val="0"/>
      <w:marBottom w:val="0"/>
      <w:divBdr>
        <w:top w:val="none" w:sz="0" w:space="0" w:color="auto"/>
        <w:left w:val="none" w:sz="0" w:space="0" w:color="auto"/>
        <w:bottom w:val="none" w:sz="0" w:space="0" w:color="auto"/>
        <w:right w:val="none" w:sz="0" w:space="0" w:color="auto"/>
      </w:divBdr>
    </w:div>
    <w:div w:id="1301571768">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6087900">
      <w:bodyDiv w:val="1"/>
      <w:marLeft w:val="0"/>
      <w:marRight w:val="0"/>
      <w:marTop w:val="0"/>
      <w:marBottom w:val="0"/>
      <w:divBdr>
        <w:top w:val="none" w:sz="0" w:space="0" w:color="auto"/>
        <w:left w:val="none" w:sz="0" w:space="0" w:color="auto"/>
        <w:bottom w:val="none" w:sz="0" w:space="0" w:color="auto"/>
        <w:right w:val="none" w:sz="0" w:space="0" w:color="auto"/>
      </w:divBdr>
    </w:div>
    <w:div w:id="1310862546">
      <w:bodyDiv w:val="1"/>
      <w:marLeft w:val="0"/>
      <w:marRight w:val="0"/>
      <w:marTop w:val="0"/>
      <w:marBottom w:val="0"/>
      <w:divBdr>
        <w:top w:val="none" w:sz="0" w:space="0" w:color="auto"/>
        <w:left w:val="none" w:sz="0" w:space="0" w:color="auto"/>
        <w:bottom w:val="none" w:sz="0" w:space="0" w:color="auto"/>
        <w:right w:val="none" w:sz="0" w:space="0" w:color="auto"/>
      </w:divBdr>
    </w:div>
    <w:div w:id="1315797313">
      <w:bodyDiv w:val="1"/>
      <w:marLeft w:val="0"/>
      <w:marRight w:val="0"/>
      <w:marTop w:val="0"/>
      <w:marBottom w:val="0"/>
      <w:divBdr>
        <w:top w:val="none" w:sz="0" w:space="0" w:color="auto"/>
        <w:left w:val="none" w:sz="0" w:space="0" w:color="auto"/>
        <w:bottom w:val="none" w:sz="0" w:space="0" w:color="auto"/>
        <w:right w:val="none" w:sz="0" w:space="0" w:color="auto"/>
      </w:divBdr>
    </w:div>
    <w:div w:id="1315917033">
      <w:bodyDiv w:val="1"/>
      <w:marLeft w:val="0"/>
      <w:marRight w:val="0"/>
      <w:marTop w:val="0"/>
      <w:marBottom w:val="0"/>
      <w:divBdr>
        <w:top w:val="none" w:sz="0" w:space="0" w:color="auto"/>
        <w:left w:val="none" w:sz="0" w:space="0" w:color="auto"/>
        <w:bottom w:val="none" w:sz="0" w:space="0" w:color="auto"/>
        <w:right w:val="none" w:sz="0" w:space="0" w:color="auto"/>
      </w:divBdr>
    </w:div>
    <w:div w:id="1317026058">
      <w:bodyDiv w:val="1"/>
      <w:marLeft w:val="0"/>
      <w:marRight w:val="0"/>
      <w:marTop w:val="0"/>
      <w:marBottom w:val="0"/>
      <w:divBdr>
        <w:top w:val="none" w:sz="0" w:space="0" w:color="auto"/>
        <w:left w:val="none" w:sz="0" w:space="0" w:color="auto"/>
        <w:bottom w:val="none" w:sz="0" w:space="0" w:color="auto"/>
        <w:right w:val="none" w:sz="0" w:space="0" w:color="auto"/>
      </w:divBdr>
    </w:div>
    <w:div w:id="1327249490">
      <w:bodyDiv w:val="1"/>
      <w:marLeft w:val="0"/>
      <w:marRight w:val="0"/>
      <w:marTop w:val="0"/>
      <w:marBottom w:val="0"/>
      <w:divBdr>
        <w:top w:val="none" w:sz="0" w:space="0" w:color="auto"/>
        <w:left w:val="none" w:sz="0" w:space="0" w:color="auto"/>
        <w:bottom w:val="none" w:sz="0" w:space="0" w:color="auto"/>
        <w:right w:val="none" w:sz="0" w:space="0" w:color="auto"/>
      </w:divBdr>
    </w:div>
    <w:div w:id="1328482200">
      <w:bodyDiv w:val="1"/>
      <w:marLeft w:val="0"/>
      <w:marRight w:val="0"/>
      <w:marTop w:val="0"/>
      <w:marBottom w:val="0"/>
      <w:divBdr>
        <w:top w:val="none" w:sz="0" w:space="0" w:color="auto"/>
        <w:left w:val="none" w:sz="0" w:space="0" w:color="auto"/>
        <w:bottom w:val="none" w:sz="0" w:space="0" w:color="auto"/>
        <w:right w:val="none" w:sz="0" w:space="0" w:color="auto"/>
      </w:divBdr>
    </w:div>
    <w:div w:id="1329479491">
      <w:bodyDiv w:val="1"/>
      <w:marLeft w:val="0"/>
      <w:marRight w:val="0"/>
      <w:marTop w:val="0"/>
      <w:marBottom w:val="0"/>
      <w:divBdr>
        <w:top w:val="none" w:sz="0" w:space="0" w:color="auto"/>
        <w:left w:val="none" w:sz="0" w:space="0" w:color="auto"/>
        <w:bottom w:val="none" w:sz="0" w:space="0" w:color="auto"/>
        <w:right w:val="none" w:sz="0" w:space="0" w:color="auto"/>
      </w:divBdr>
    </w:div>
    <w:div w:id="1332685063">
      <w:bodyDiv w:val="1"/>
      <w:marLeft w:val="0"/>
      <w:marRight w:val="0"/>
      <w:marTop w:val="0"/>
      <w:marBottom w:val="0"/>
      <w:divBdr>
        <w:top w:val="none" w:sz="0" w:space="0" w:color="auto"/>
        <w:left w:val="none" w:sz="0" w:space="0" w:color="auto"/>
        <w:bottom w:val="none" w:sz="0" w:space="0" w:color="auto"/>
        <w:right w:val="none" w:sz="0" w:space="0" w:color="auto"/>
      </w:divBdr>
    </w:div>
    <w:div w:id="1334331288">
      <w:bodyDiv w:val="1"/>
      <w:marLeft w:val="0"/>
      <w:marRight w:val="0"/>
      <w:marTop w:val="0"/>
      <w:marBottom w:val="0"/>
      <w:divBdr>
        <w:top w:val="none" w:sz="0" w:space="0" w:color="auto"/>
        <w:left w:val="none" w:sz="0" w:space="0" w:color="auto"/>
        <w:bottom w:val="none" w:sz="0" w:space="0" w:color="auto"/>
        <w:right w:val="none" w:sz="0" w:space="0" w:color="auto"/>
      </w:divBdr>
    </w:div>
    <w:div w:id="1339967539">
      <w:bodyDiv w:val="1"/>
      <w:marLeft w:val="0"/>
      <w:marRight w:val="0"/>
      <w:marTop w:val="0"/>
      <w:marBottom w:val="0"/>
      <w:divBdr>
        <w:top w:val="none" w:sz="0" w:space="0" w:color="auto"/>
        <w:left w:val="none" w:sz="0" w:space="0" w:color="auto"/>
        <w:bottom w:val="none" w:sz="0" w:space="0" w:color="auto"/>
        <w:right w:val="none" w:sz="0" w:space="0" w:color="auto"/>
      </w:divBdr>
    </w:div>
    <w:div w:id="1340042074">
      <w:bodyDiv w:val="1"/>
      <w:marLeft w:val="0"/>
      <w:marRight w:val="0"/>
      <w:marTop w:val="0"/>
      <w:marBottom w:val="0"/>
      <w:divBdr>
        <w:top w:val="none" w:sz="0" w:space="0" w:color="auto"/>
        <w:left w:val="none" w:sz="0" w:space="0" w:color="auto"/>
        <w:bottom w:val="none" w:sz="0" w:space="0" w:color="auto"/>
        <w:right w:val="none" w:sz="0" w:space="0" w:color="auto"/>
      </w:divBdr>
    </w:div>
    <w:div w:id="1344940559">
      <w:bodyDiv w:val="1"/>
      <w:marLeft w:val="0"/>
      <w:marRight w:val="0"/>
      <w:marTop w:val="0"/>
      <w:marBottom w:val="0"/>
      <w:divBdr>
        <w:top w:val="none" w:sz="0" w:space="0" w:color="auto"/>
        <w:left w:val="none" w:sz="0" w:space="0" w:color="auto"/>
        <w:bottom w:val="none" w:sz="0" w:space="0" w:color="auto"/>
        <w:right w:val="none" w:sz="0" w:space="0" w:color="auto"/>
      </w:divBdr>
    </w:div>
    <w:div w:id="1347100216">
      <w:bodyDiv w:val="1"/>
      <w:marLeft w:val="0"/>
      <w:marRight w:val="0"/>
      <w:marTop w:val="0"/>
      <w:marBottom w:val="0"/>
      <w:divBdr>
        <w:top w:val="none" w:sz="0" w:space="0" w:color="auto"/>
        <w:left w:val="none" w:sz="0" w:space="0" w:color="auto"/>
        <w:bottom w:val="none" w:sz="0" w:space="0" w:color="auto"/>
        <w:right w:val="none" w:sz="0" w:space="0" w:color="auto"/>
      </w:divBdr>
    </w:div>
    <w:div w:id="1349068109">
      <w:bodyDiv w:val="1"/>
      <w:marLeft w:val="0"/>
      <w:marRight w:val="0"/>
      <w:marTop w:val="0"/>
      <w:marBottom w:val="0"/>
      <w:divBdr>
        <w:top w:val="none" w:sz="0" w:space="0" w:color="auto"/>
        <w:left w:val="none" w:sz="0" w:space="0" w:color="auto"/>
        <w:bottom w:val="none" w:sz="0" w:space="0" w:color="auto"/>
        <w:right w:val="none" w:sz="0" w:space="0" w:color="auto"/>
      </w:divBdr>
    </w:div>
    <w:div w:id="1351029997">
      <w:bodyDiv w:val="1"/>
      <w:marLeft w:val="0"/>
      <w:marRight w:val="0"/>
      <w:marTop w:val="0"/>
      <w:marBottom w:val="0"/>
      <w:divBdr>
        <w:top w:val="none" w:sz="0" w:space="0" w:color="auto"/>
        <w:left w:val="none" w:sz="0" w:space="0" w:color="auto"/>
        <w:bottom w:val="none" w:sz="0" w:space="0" w:color="auto"/>
        <w:right w:val="none" w:sz="0" w:space="0" w:color="auto"/>
      </w:divBdr>
    </w:div>
    <w:div w:id="1359813003">
      <w:bodyDiv w:val="1"/>
      <w:marLeft w:val="0"/>
      <w:marRight w:val="0"/>
      <w:marTop w:val="0"/>
      <w:marBottom w:val="0"/>
      <w:divBdr>
        <w:top w:val="none" w:sz="0" w:space="0" w:color="auto"/>
        <w:left w:val="none" w:sz="0" w:space="0" w:color="auto"/>
        <w:bottom w:val="none" w:sz="0" w:space="0" w:color="auto"/>
        <w:right w:val="none" w:sz="0" w:space="0" w:color="auto"/>
      </w:divBdr>
    </w:div>
    <w:div w:id="1364402900">
      <w:bodyDiv w:val="1"/>
      <w:marLeft w:val="0"/>
      <w:marRight w:val="0"/>
      <w:marTop w:val="0"/>
      <w:marBottom w:val="0"/>
      <w:divBdr>
        <w:top w:val="none" w:sz="0" w:space="0" w:color="auto"/>
        <w:left w:val="none" w:sz="0" w:space="0" w:color="auto"/>
        <w:bottom w:val="none" w:sz="0" w:space="0" w:color="auto"/>
        <w:right w:val="none" w:sz="0" w:space="0" w:color="auto"/>
      </w:divBdr>
    </w:div>
    <w:div w:id="1377585464">
      <w:bodyDiv w:val="1"/>
      <w:marLeft w:val="0"/>
      <w:marRight w:val="0"/>
      <w:marTop w:val="0"/>
      <w:marBottom w:val="0"/>
      <w:divBdr>
        <w:top w:val="none" w:sz="0" w:space="0" w:color="auto"/>
        <w:left w:val="none" w:sz="0" w:space="0" w:color="auto"/>
        <w:bottom w:val="none" w:sz="0" w:space="0" w:color="auto"/>
        <w:right w:val="none" w:sz="0" w:space="0" w:color="auto"/>
      </w:divBdr>
    </w:div>
    <w:div w:id="1378629795">
      <w:bodyDiv w:val="1"/>
      <w:marLeft w:val="0"/>
      <w:marRight w:val="0"/>
      <w:marTop w:val="0"/>
      <w:marBottom w:val="0"/>
      <w:divBdr>
        <w:top w:val="none" w:sz="0" w:space="0" w:color="auto"/>
        <w:left w:val="none" w:sz="0" w:space="0" w:color="auto"/>
        <w:bottom w:val="none" w:sz="0" w:space="0" w:color="auto"/>
        <w:right w:val="none" w:sz="0" w:space="0" w:color="auto"/>
      </w:divBdr>
    </w:div>
    <w:div w:id="1384716431">
      <w:bodyDiv w:val="1"/>
      <w:marLeft w:val="0"/>
      <w:marRight w:val="0"/>
      <w:marTop w:val="0"/>
      <w:marBottom w:val="0"/>
      <w:divBdr>
        <w:top w:val="none" w:sz="0" w:space="0" w:color="auto"/>
        <w:left w:val="none" w:sz="0" w:space="0" w:color="auto"/>
        <w:bottom w:val="none" w:sz="0" w:space="0" w:color="auto"/>
        <w:right w:val="none" w:sz="0" w:space="0" w:color="auto"/>
      </w:divBdr>
    </w:div>
    <w:div w:id="1393692994">
      <w:bodyDiv w:val="1"/>
      <w:marLeft w:val="0"/>
      <w:marRight w:val="0"/>
      <w:marTop w:val="0"/>
      <w:marBottom w:val="0"/>
      <w:divBdr>
        <w:top w:val="none" w:sz="0" w:space="0" w:color="auto"/>
        <w:left w:val="none" w:sz="0" w:space="0" w:color="auto"/>
        <w:bottom w:val="none" w:sz="0" w:space="0" w:color="auto"/>
        <w:right w:val="none" w:sz="0" w:space="0" w:color="auto"/>
      </w:divBdr>
    </w:div>
    <w:div w:id="1403135027">
      <w:bodyDiv w:val="1"/>
      <w:marLeft w:val="0"/>
      <w:marRight w:val="0"/>
      <w:marTop w:val="0"/>
      <w:marBottom w:val="0"/>
      <w:divBdr>
        <w:top w:val="none" w:sz="0" w:space="0" w:color="auto"/>
        <w:left w:val="none" w:sz="0" w:space="0" w:color="auto"/>
        <w:bottom w:val="none" w:sz="0" w:space="0" w:color="auto"/>
        <w:right w:val="none" w:sz="0" w:space="0" w:color="auto"/>
      </w:divBdr>
    </w:div>
    <w:div w:id="1405495936">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28500909">
      <w:bodyDiv w:val="1"/>
      <w:marLeft w:val="0"/>
      <w:marRight w:val="0"/>
      <w:marTop w:val="0"/>
      <w:marBottom w:val="0"/>
      <w:divBdr>
        <w:top w:val="none" w:sz="0" w:space="0" w:color="auto"/>
        <w:left w:val="none" w:sz="0" w:space="0" w:color="auto"/>
        <w:bottom w:val="none" w:sz="0" w:space="0" w:color="auto"/>
        <w:right w:val="none" w:sz="0" w:space="0" w:color="auto"/>
      </w:divBdr>
    </w:div>
    <w:div w:id="1441147237">
      <w:bodyDiv w:val="1"/>
      <w:marLeft w:val="0"/>
      <w:marRight w:val="0"/>
      <w:marTop w:val="0"/>
      <w:marBottom w:val="0"/>
      <w:divBdr>
        <w:top w:val="none" w:sz="0" w:space="0" w:color="auto"/>
        <w:left w:val="none" w:sz="0" w:space="0" w:color="auto"/>
        <w:bottom w:val="none" w:sz="0" w:space="0" w:color="auto"/>
        <w:right w:val="none" w:sz="0" w:space="0" w:color="auto"/>
      </w:divBdr>
    </w:div>
    <w:div w:id="1444770076">
      <w:bodyDiv w:val="1"/>
      <w:marLeft w:val="0"/>
      <w:marRight w:val="0"/>
      <w:marTop w:val="0"/>
      <w:marBottom w:val="0"/>
      <w:divBdr>
        <w:top w:val="none" w:sz="0" w:space="0" w:color="auto"/>
        <w:left w:val="none" w:sz="0" w:space="0" w:color="auto"/>
        <w:bottom w:val="none" w:sz="0" w:space="0" w:color="auto"/>
        <w:right w:val="none" w:sz="0" w:space="0" w:color="auto"/>
      </w:divBdr>
    </w:div>
    <w:div w:id="1450316357">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5732890">
      <w:bodyDiv w:val="1"/>
      <w:marLeft w:val="0"/>
      <w:marRight w:val="0"/>
      <w:marTop w:val="0"/>
      <w:marBottom w:val="0"/>
      <w:divBdr>
        <w:top w:val="none" w:sz="0" w:space="0" w:color="auto"/>
        <w:left w:val="none" w:sz="0" w:space="0" w:color="auto"/>
        <w:bottom w:val="none" w:sz="0" w:space="0" w:color="auto"/>
        <w:right w:val="none" w:sz="0" w:space="0" w:color="auto"/>
      </w:divBdr>
    </w:div>
    <w:div w:id="1495216816">
      <w:bodyDiv w:val="1"/>
      <w:marLeft w:val="0"/>
      <w:marRight w:val="0"/>
      <w:marTop w:val="0"/>
      <w:marBottom w:val="0"/>
      <w:divBdr>
        <w:top w:val="none" w:sz="0" w:space="0" w:color="auto"/>
        <w:left w:val="none" w:sz="0" w:space="0" w:color="auto"/>
        <w:bottom w:val="none" w:sz="0" w:space="0" w:color="auto"/>
        <w:right w:val="none" w:sz="0" w:space="0" w:color="auto"/>
      </w:divBdr>
    </w:div>
    <w:div w:id="1529677769">
      <w:bodyDiv w:val="1"/>
      <w:marLeft w:val="0"/>
      <w:marRight w:val="0"/>
      <w:marTop w:val="0"/>
      <w:marBottom w:val="0"/>
      <w:divBdr>
        <w:top w:val="none" w:sz="0" w:space="0" w:color="auto"/>
        <w:left w:val="none" w:sz="0" w:space="0" w:color="auto"/>
        <w:bottom w:val="none" w:sz="0" w:space="0" w:color="auto"/>
        <w:right w:val="none" w:sz="0" w:space="0" w:color="auto"/>
      </w:divBdr>
    </w:div>
    <w:div w:id="1533347545">
      <w:bodyDiv w:val="1"/>
      <w:marLeft w:val="0"/>
      <w:marRight w:val="0"/>
      <w:marTop w:val="0"/>
      <w:marBottom w:val="0"/>
      <w:divBdr>
        <w:top w:val="none" w:sz="0" w:space="0" w:color="auto"/>
        <w:left w:val="none" w:sz="0" w:space="0" w:color="auto"/>
        <w:bottom w:val="none" w:sz="0" w:space="0" w:color="auto"/>
        <w:right w:val="none" w:sz="0" w:space="0" w:color="auto"/>
      </w:divBdr>
    </w:div>
    <w:div w:id="1538158215">
      <w:bodyDiv w:val="1"/>
      <w:marLeft w:val="0"/>
      <w:marRight w:val="0"/>
      <w:marTop w:val="0"/>
      <w:marBottom w:val="0"/>
      <w:divBdr>
        <w:top w:val="none" w:sz="0" w:space="0" w:color="auto"/>
        <w:left w:val="none" w:sz="0" w:space="0" w:color="auto"/>
        <w:bottom w:val="none" w:sz="0" w:space="0" w:color="auto"/>
        <w:right w:val="none" w:sz="0" w:space="0" w:color="auto"/>
      </w:divBdr>
    </w:div>
    <w:div w:id="1540699469">
      <w:bodyDiv w:val="1"/>
      <w:marLeft w:val="0"/>
      <w:marRight w:val="0"/>
      <w:marTop w:val="0"/>
      <w:marBottom w:val="0"/>
      <w:divBdr>
        <w:top w:val="none" w:sz="0" w:space="0" w:color="auto"/>
        <w:left w:val="none" w:sz="0" w:space="0" w:color="auto"/>
        <w:bottom w:val="none" w:sz="0" w:space="0" w:color="auto"/>
        <w:right w:val="none" w:sz="0" w:space="0" w:color="auto"/>
      </w:divBdr>
    </w:div>
    <w:div w:id="1543786226">
      <w:bodyDiv w:val="1"/>
      <w:marLeft w:val="0"/>
      <w:marRight w:val="0"/>
      <w:marTop w:val="0"/>
      <w:marBottom w:val="0"/>
      <w:divBdr>
        <w:top w:val="none" w:sz="0" w:space="0" w:color="auto"/>
        <w:left w:val="none" w:sz="0" w:space="0" w:color="auto"/>
        <w:bottom w:val="none" w:sz="0" w:space="0" w:color="auto"/>
        <w:right w:val="none" w:sz="0" w:space="0" w:color="auto"/>
      </w:divBdr>
    </w:div>
    <w:div w:id="1553157436">
      <w:bodyDiv w:val="1"/>
      <w:marLeft w:val="0"/>
      <w:marRight w:val="0"/>
      <w:marTop w:val="0"/>
      <w:marBottom w:val="0"/>
      <w:divBdr>
        <w:top w:val="none" w:sz="0" w:space="0" w:color="auto"/>
        <w:left w:val="none" w:sz="0" w:space="0" w:color="auto"/>
        <w:bottom w:val="none" w:sz="0" w:space="0" w:color="auto"/>
        <w:right w:val="none" w:sz="0" w:space="0" w:color="auto"/>
      </w:divBdr>
    </w:div>
    <w:div w:id="1564289068">
      <w:bodyDiv w:val="1"/>
      <w:marLeft w:val="0"/>
      <w:marRight w:val="0"/>
      <w:marTop w:val="0"/>
      <w:marBottom w:val="0"/>
      <w:divBdr>
        <w:top w:val="none" w:sz="0" w:space="0" w:color="auto"/>
        <w:left w:val="none" w:sz="0" w:space="0" w:color="auto"/>
        <w:bottom w:val="none" w:sz="0" w:space="0" w:color="auto"/>
        <w:right w:val="none" w:sz="0" w:space="0" w:color="auto"/>
      </w:divBdr>
    </w:div>
    <w:div w:id="1572110061">
      <w:bodyDiv w:val="1"/>
      <w:marLeft w:val="0"/>
      <w:marRight w:val="0"/>
      <w:marTop w:val="0"/>
      <w:marBottom w:val="0"/>
      <w:divBdr>
        <w:top w:val="none" w:sz="0" w:space="0" w:color="auto"/>
        <w:left w:val="none" w:sz="0" w:space="0" w:color="auto"/>
        <w:bottom w:val="none" w:sz="0" w:space="0" w:color="auto"/>
        <w:right w:val="none" w:sz="0" w:space="0" w:color="auto"/>
      </w:divBdr>
    </w:div>
    <w:div w:id="1588004734">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05648621">
      <w:bodyDiv w:val="1"/>
      <w:marLeft w:val="0"/>
      <w:marRight w:val="0"/>
      <w:marTop w:val="0"/>
      <w:marBottom w:val="0"/>
      <w:divBdr>
        <w:top w:val="none" w:sz="0" w:space="0" w:color="auto"/>
        <w:left w:val="none" w:sz="0" w:space="0" w:color="auto"/>
        <w:bottom w:val="none" w:sz="0" w:space="0" w:color="auto"/>
        <w:right w:val="none" w:sz="0" w:space="0" w:color="auto"/>
      </w:divBdr>
    </w:div>
    <w:div w:id="1616327693">
      <w:bodyDiv w:val="1"/>
      <w:marLeft w:val="0"/>
      <w:marRight w:val="0"/>
      <w:marTop w:val="0"/>
      <w:marBottom w:val="0"/>
      <w:divBdr>
        <w:top w:val="none" w:sz="0" w:space="0" w:color="auto"/>
        <w:left w:val="none" w:sz="0" w:space="0" w:color="auto"/>
        <w:bottom w:val="none" w:sz="0" w:space="0" w:color="auto"/>
        <w:right w:val="none" w:sz="0" w:space="0" w:color="auto"/>
      </w:divBdr>
    </w:div>
    <w:div w:id="1617251201">
      <w:bodyDiv w:val="1"/>
      <w:marLeft w:val="0"/>
      <w:marRight w:val="0"/>
      <w:marTop w:val="0"/>
      <w:marBottom w:val="0"/>
      <w:divBdr>
        <w:top w:val="none" w:sz="0" w:space="0" w:color="auto"/>
        <w:left w:val="none" w:sz="0" w:space="0" w:color="auto"/>
        <w:bottom w:val="none" w:sz="0" w:space="0" w:color="auto"/>
        <w:right w:val="none" w:sz="0" w:space="0" w:color="auto"/>
      </w:divBdr>
    </w:div>
    <w:div w:id="1633513770">
      <w:bodyDiv w:val="1"/>
      <w:marLeft w:val="0"/>
      <w:marRight w:val="0"/>
      <w:marTop w:val="0"/>
      <w:marBottom w:val="0"/>
      <w:divBdr>
        <w:top w:val="none" w:sz="0" w:space="0" w:color="auto"/>
        <w:left w:val="none" w:sz="0" w:space="0" w:color="auto"/>
        <w:bottom w:val="none" w:sz="0" w:space="0" w:color="auto"/>
        <w:right w:val="none" w:sz="0" w:space="0" w:color="auto"/>
      </w:divBdr>
    </w:div>
    <w:div w:id="1642150239">
      <w:bodyDiv w:val="1"/>
      <w:marLeft w:val="0"/>
      <w:marRight w:val="0"/>
      <w:marTop w:val="0"/>
      <w:marBottom w:val="0"/>
      <w:divBdr>
        <w:top w:val="none" w:sz="0" w:space="0" w:color="auto"/>
        <w:left w:val="none" w:sz="0" w:space="0" w:color="auto"/>
        <w:bottom w:val="none" w:sz="0" w:space="0" w:color="auto"/>
        <w:right w:val="none" w:sz="0" w:space="0" w:color="auto"/>
      </w:divBdr>
    </w:div>
    <w:div w:id="1647395449">
      <w:bodyDiv w:val="1"/>
      <w:marLeft w:val="0"/>
      <w:marRight w:val="0"/>
      <w:marTop w:val="0"/>
      <w:marBottom w:val="0"/>
      <w:divBdr>
        <w:top w:val="none" w:sz="0" w:space="0" w:color="auto"/>
        <w:left w:val="none" w:sz="0" w:space="0" w:color="auto"/>
        <w:bottom w:val="none" w:sz="0" w:space="0" w:color="auto"/>
        <w:right w:val="none" w:sz="0" w:space="0" w:color="auto"/>
      </w:divBdr>
    </w:div>
    <w:div w:id="1651134267">
      <w:bodyDiv w:val="1"/>
      <w:marLeft w:val="0"/>
      <w:marRight w:val="0"/>
      <w:marTop w:val="0"/>
      <w:marBottom w:val="0"/>
      <w:divBdr>
        <w:top w:val="none" w:sz="0" w:space="0" w:color="auto"/>
        <w:left w:val="none" w:sz="0" w:space="0" w:color="auto"/>
        <w:bottom w:val="none" w:sz="0" w:space="0" w:color="auto"/>
        <w:right w:val="none" w:sz="0" w:space="0" w:color="auto"/>
      </w:divBdr>
    </w:div>
    <w:div w:id="1653826902">
      <w:bodyDiv w:val="1"/>
      <w:marLeft w:val="0"/>
      <w:marRight w:val="0"/>
      <w:marTop w:val="0"/>
      <w:marBottom w:val="0"/>
      <w:divBdr>
        <w:top w:val="none" w:sz="0" w:space="0" w:color="auto"/>
        <w:left w:val="none" w:sz="0" w:space="0" w:color="auto"/>
        <w:bottom w:val="none" w:sz="0" w:space="0" w:color="auto"/>
        <w:right w:val="none" w:sz="0" w:space="0" w:color="auto"/>
      </w:divBdr>
    </w:div>
    <w:div w:id="1661234408">
      <w:bodyDiv w:val="1"/>
      <w:marLeft w:val="0"/>
      <w:marRight w:val="0"/>
      <w:marTop w:val="0"/>
      <w:marBottom w:val="0"/>
      <w:divBdr>
        <w:top w:val="none" w:sz="0" w:space="0" w:color="auto"/>
        <w:left w:val="none" w:sz="0" w:space="0" w:color="auto"/>
        <w:bottom w:val="none" w:sz="0" w:space="0" w:color="auto"/>
        <w:right w:val="none" w:sz="0" w:space="0" w:color="auto"/>
      </w:divBdr>
    </w:div>
    <w:div w:id="1664577731">
      <w:bodyDiv w:val="1"/>
      <w:marLeft w:val="0"/>
      <w:marRight w:val="0"/>
      <w:marTop w:val="0"/>
      <w:marBottom w:val="0"/>
      <w:divBdr>
        <w:top w:val="none" w:sz="0" w:space="0" w:color="auto"/>
        <w:left w:val="none" w:sz="0" w:space="0" w:color="auto"/>
        <w:bottom w:val="none" w:sz="0" w:space="0" w:color="auto"/>
        <w:right w:val="none" w:sz="0" w:space="0" w:color="auto"/>
      </w:divBdr>
    </w:div>
    <w:div w:id="1673948926">
      <w:bodyDiv w:val="1"/>
      <w:marLeft w:val="0"/>
      <w:marRight w:val="0"/>
      <w:marTop w:val="0"/>
      <w:marBottom w:val="0"/>
      <w:divBdr>
        <w:top w:val="none" w:sz="0" w:space="0" w:color="auto"/>
        <w:left w:val="none" w:sz="0" w:space="0" w:color="auto"/>
        <w:bottom w:val="none" w:sz="0" w:space="0" w:color="auto"/>
        <w:right w:val="none" w:sz="0" w:space="0" w:color="auto"/>
      </w:divBdr>
    </w:div>
    <w:div w:id="1675298574">
      <w:bodyDiv w:val="1"/>
      <w:marLeft w:val="0"/>
      <w:marRight w:val="0"/>
      <w:marTop w:val="0"/>
      <w:marBottom w:val="0"/>
      <w:divBdr>
        <w:top w:val="none" w:sz="0" w:space="0" w:color="auto"/>
        <w:left w:val="none" w:sz="0" w:space="0" w:color="auto"/>
        <w:bottom w:val="none" w:sz="0" w:space="0" w:color="auto"/>
        <w:right w:val="none" w:sz="0" w:space="0" w:color="auto"/>
      </w:divBdr>
    </w:div>
    <w:div w:id="1682198628">
      <w:bodyDiv w:val="1"/>
      <w:marLeft w:val="0"/>
      <w:marRight w:val="0"/>
      <w:marTop w:val="0"/>
      <w:marBottom w:val="0"/>
      <w:divBdr>
        <w:top w:val="none" w:sz="0" w:space="0" w:color="auto"/>
        <w:left w:val="none" w:sz="0" w:space="0" w:color="auto"/>
        <w:bottom w:val="none" w:sz="0" w:space="0" w:color="auto"/>
        <w:right w:val="none" w:sz="0" w:space="0" w:color="auto"/>
      </w:divBdr>
    </w:div>
    <w:div w:id="171869985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1734385">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44139777">
      <w:bodyDiv w:val="1"/>
      <w:marLeft w:val="0"/>
      <w:marRight w:val="0"/>
      <w:marTop w:val="0"/>
      <w:marBottom w:val="0"/>
      <w:divBdr>
        <w:top w:val="none" w:sz="0" w:space="0" w:color="auto"/>
        <w:left w:val="none" w:sz="0" w:space="0" w:color="auto"/>
        <w:bottom w:val="none" w:sz="0" w:space="0" w:color="auto"/>
        <w:right w:val="none" w:sz="0" w:space="0" w:color="auto"/>
      </w:divBdr>
    </w:div>
    <w:div w:id="1748963972">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3165587">
      <w:bodyDiv w:val="1"/>
      <w:marLeft w:val="0"/>
      <w:marRight w:val="0"/>
      <w:marTop w:val="0"/>
      <w:marBottom w:val="0"/>
      <w:divBdr>
        <w:top w:val="none" w:sz="0" w:space="0" w:color="auto"/>
        <w:left w:val="none" w:sz="0" w:space="0" w:color="auto"/>
        <w:bottom w:val="none" w:sz="0" w:space="0" w:color="auto"/>
        <w:right w:val="none" w:sz="0" w:space="0" w:color="auto"/>
      </w:divBdr>
    </w:div>
    <w:div w:id="1768189779">
      <w:bodyDiv w:val="1"/>
      <w:marLeft w:val="0"/>
      <w:marRight w:val="0"/>
      <w:marTop w:val="0"/>
      <w:marBottom w:val="0"/>
      <w:divBdr>
        <w:top w:val="none" w:sz="0" w:space="0" w:color="auto"/>
        <w:left w:val="none" w:sz="0" w:space="0" w:color="auto"/>
        <w:bottom w:val="none" w:sz="0" w:space="0" w:color="auto"/>
        <w:right w:val="none" w:sz="0" w:space="0" w:color="auto"/>
      </w:divBdr>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790080678">
      <w:bodyDiv w:val="1"/>
      <w:marLeft w:val="0"/>
      <w:marRight w:val="0"/>
      <w:marTop w:val="0"/>
      <w:marBottom w:val="0"/>
      <w:divBdr>
        <w:top w:val="none" w:sz="0" w:space="0" w:color="auto"/>
        <w:left w:val="none" w:sz="0" w:space="0" w:color="auto"/>
        <w:bottom w:val="none" w:sz="0" w:space="0" w:color="auto"/>
        <w:right w:val="none" w:sz="0" w:space="0" w:color="auto"/>
      </w:divBdr>
    </w:div>
    <w:div w:id="1798986241">
      <w:bodyDiv w:val="1"/>
      <w:marLeft w:val="0"/>
      <w:marRight w:val="0"/>
      <w:marTop w:val="0"/>
      <w:marBottom w:val="0"/>
      <w:divBdr>
        <w:top w:val="none" w:sz="0" w:space="0" w:color="auto"/>
        <w:left w:val="none" w:sz="0" w:space="0" w:color="auto"/>
        <w:bottom w:val="none" w:sz="0" w:space="0" w:color="auto"/>
        <w:right w:val="none" w:sz="0" w:space="0" w:color="auto"/>
      </w:divBdr>
    </w:div>
    <w:div w:id="1816945859">
      <w:bodyDiv w:val="1"/>
      <w:marLeft w:val="0"/>
      <w:marRight w:val="0"/>
      <w:marTop w:val="0"/>
      <w:marBottom w:val="0"/>
      <w:divBdr>
        <w:top w:val="none" w:sz="0" w:space="0" w:color="auto"/>
        <w:left w:val="none" w:sz="0" w:space="0" w:color="auto"/>
        <w:bottom w:val="none" w:sz="0" w:space="0" w:color="auto"/>
        <w:right w:val="none" w:sz="0" w:space="0" w:color="auto"/>
      </w:divBdr>
    </w:div>
    <w:div w:id="1836607079">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46705439">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70996459">
      <w:bodyDiv w:val="1"/>
      <w:marLeft w:val="0"/>
      <w:marRight w:val="0"/>
      <w:marTop w:val="0"/>
      <w:marBottom w:val="0"/>
      <w:divBdr>
        <w:top w:val="none" w:sz="0" w:space="0" w:color="auto"/>
        <w:left w:val="none" w:sz="0" w:space="0" w:color="auto"/>
        <w:bottom w:val="none" w:sz="0" w:space="0" w:color="auto"/>
        <w:right w:val="none" w:sz="0" w:space="0" w:color="auto"/>
      </w:divBdr>
    </w:div>
    <w:div w:id="1877278862">
      <w:bodyDiv w:val="1"/>
      <w:marLeft w:val="0"/>
      <w:marRight w:val="0"/>
      <w:marTop w:val="0"/>
      <w:marBottom w:val="0"/>
      <w:divBdr>
        <w:top w:val="none" w:sz="0" w:space="0" w:color="auto"/>
        <w:left w:val="none" w:sz="0" w:space="0" w:color="auto"/>
        <w:bottom w:val="none" w:sz="0" w:space="0" w:color="auto"/>
        <w:right w:val="none" w:sz="0" w:space="0" w:color="auto"/>
      </w:divBdr>
    </w:div>
    <w:div w:id="1895464502">
      <w:bodyDiv w:val="1"/>
      <w:marLeft w:val="0"/>
      <w:marRight w:val="0"/>
      <w:marTop w:val="0"/>
      <w:marBottom w:val="0"/>
      <w:divBdr>
        <w:top w:val="none" w:sz="0" w:space="0" w:color="auto"/>
        <w:left w:val="none" w:sz="0" w:space="0" w:color="auto"/>
        <w:bottom w:val="none" w:sz="0" w:space="0" w:color="auto"/>
        <w:right w:val="none" w:sz="0" w:space="0" w:color="auto"/>
      </w:divBdr>
    </w:div>
    <w:div w:id="1903830411">
      <w:bodyDiv w:val="1"/>
      <w:marLeft w:val="0"/>
      <w:marRight w:val="0"/>
      <w:marTop w:val="0"/>
      <w:marBottom w:val="0"/>
      <w:divBdr>
        <w:top w:val="none" w:sz="0" w:space="0" w:color="auto"/>
        <w:left w:val="none" w:sz="0" w:space="0" w:color="auto"/>
        <w:bottom w:val="none" w:sz="0" w:space="0" w:color="auto"/>
        <w:right w:val="none" w:sz="0" w:space="0" w:color="auto"/>
      </w:divBdr>
    </w:div>
    <w:div w:id="1910576894">
      <w:bodyDiv w:val="1"/>
      <w:marLeft w:val="0"/>
      <w:marRight w:val="0"/>
      <w:marTop w:val="0"/>
      <w:marBottom w:val="0"/>
      <w:divBdr>
        <w:top w:val="none" w:sz="0" w:space="0" w:color="auto"/>
        <w:left w:val="none" w:sz="0" w:space="0" w:color="auto"/>
        <w:bottom w:val="none" w:sz="0" w:space="0" w:color="auto"/>
        <w:right w:val="none" w:sz="0" w:space="0" w:color="auto"/>
      </w:divBdr>
    </w:div>
    <w:div w:id="1921789034">
      <w:bodyDiv w:val="1"/>
      <w:marLeft w:val="0"/>
      <w:marRight w:val="0"/>
      <w:marTop w:val="0"/>
      <w:marBottom w:val="0"/>
      <w:divBdr>
        <w:top w:val="none" w:sz="0" w:space="0" w:color="auto"/>
        <w:left w:val="none" w:sz="0" w:space="0" w:color="auto"/>
        <w:bottom w:val="none" w:sz="0" w:space="0" w:color="auto"/>
        <w:right w:val="none" w:sz="0" w:space="0" w:color="auto"/>
      </w:divBdr>
    </w:div>
    <w:div w:id="1948466083">
      <w:bodyDiv w:val="1"/>
      <w:marLeft w:val="0"/>
      <w:marRight w:val="0"/>
      <w:marTop w:val="0"/>
      <w:marBottom w:val="0"/>
      <w:divBdr>
        <w:top w:val="none" w:sz="0" w:space="0" w:color="auto"/>
        <w:left w:val="none" w:sz="0" w:space="0" w:color="auto"/>
        <w:bottom w:val="none" w:sz="0" w:space="0" w:color="auto"/>
        <w:right w:val="none" w:sz="0" w:space="0" w:color="auto"/>
      </w:divBdr>
    </w:div>
    <w:div w:id="1963416712">
      <w:bodyDiv w:val="1"/>
      <w:marLeft w:val="0"/>
      <w:marRight w:val="0"/>
      <w:marTop w:val="0"/>
      <w:marBottom w:val="0"/>
      <w:divBdr>
        <w:top w:val="none" w:sz="0" w:space="0" w:color="auto"/>
        <w:left w:val="none" w:sz="0" w:space="0" w:color="auto"/>
        <w:bottom w:val="none" w:sz="0" w:space="0" w:color="auto"/>
        <w:right w:val="none" w:sz="0" w:space="0" w:color="auto"/>
      </w:divBdr>
    </w:div>
    <w:div w:id="1967159072">
      <w:bodyDiv w:val="1"/>
      <w:marLeft w:val="0"/>
      <w:marRight w:val="0"/>
      <w:marTop w:val="0"/>
      <w:marBottom w:val="0"/>
      <w:divBdr>
        <w:top w:val="none" w:sz="0" w:space="0" w:color="auto"/>
        <w:left w:val="none" w:sz="0" w:space="0" w:color="auto"/>
        <w:bottom w:val="none" w:sz="0" w:space="0" w:color="auto"/>
        <w:right w:val="none" w:sz="0" w:space="0" w:color="auto"/>
      </w:divBdr>
    </w:div>
    <w:div w:id="1969966851">
      <w:bodyDiv w:val="1"/>
      <w:marLeft w:val="0"/>
      <w:marRight w:val="0"/>
      <w:marTop w:val="0"/>
      <w:marBottom w:val="0"/>
      <w:divBdr>
        <w:top w:val="none" w:sz="0" w:space="0" w:color="auto"/>
        <w:left w:val="none" w:sz="0" w:space="0" w:color="auto"/>
        <w:bottom w:val="none" w:sz="0" w:space="0" w:color="auto"/>
        <w:right w:val="none" w:sz="0" w:space="0" w:color="auto"/>
      </w:divBdr>
    </w:div>
    <w:div w:id="1970044025">
      <w:bodyDiv w:val="1"/>
      <w:marLeft w:val="0"/>
      <w:marRight w:val="0"/>
      <w:marTop w:val="0"/>
      <w:marBottom w:val="0"/>
      <w:divBdr>
        <w:top w:val="none" w:sz="0" w:space="0" w:color="auto"/>
        <w:left w:val="none" w:sz="0" w:space="0" w:color="auto"/>
        <w:bottom w:val="none" w:sz="0" w:space="0" w:color="auto"/>
        <w:right w:val="none" w:sz="0" w:space="0" w:color="auto"/>
      </w:divBdr>
    </w:div>
    <w:div w:id="197047145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03510292">
      <w:bodyDiv w:val="1"/>
      <w:marLeft w:val="0"/>
      <w:marRight w:val="0"/>
      <w:marTop w:val="0"/>
      <w:marBottom w:val="0"/>
      <w:divBdr>
        <w:top w:val="none" w:sz="0" w:space="0" w:color="auto"/>
        <w:left w:val="none" w:sz="0" w:space="0" w:color="auto"/>
        <w:bottom w:val="none" w:sz="0" w:space="0" w:color="auto"/>
        <w:right w:val="none" w:sz="0" w:space="0" w:color="auto"/>
      </w:divBdr>
    </w:div>
    <w:div w:id="2011592911">
      <w:bodyDiv w:val="1"/>
      <w:marLeft w:val="0"/>
      <w:marRight w:val="0"/>
      <w:marTop w:val="0"/>
      <w:marBottom w:val="0"/>
      <w:divBdr>
        <w:top w:val="none" w:sz="0" w:space="0" w:color="auto"/>
        <w:left w:val="none" w:sz="0" w:space="0" w:color="auto"/>
        <w:bottom w:val="none" w:sz="0" w:space="0" w:color="auto"/>
        <w:right w:val="none" w:sz="0" w:space="0" w:color="auto"/>
      </w:divBdr>
    </w:div>
    <w:div w:id="2013609127">
      <w:bodyDiv w:val="1"/>
      <w:marLeft w:val="0"/>
      <w:marRight w:val="0"/>
      <w:marTop w:val="0"/>
      <w:marBottom w:val="0"/>
      <w:divBdr>
        <w:top w:val="none" w:sz="0" w:space="0" w:color="auto"/>
        <w:left w:val="none" w:sz="0" w:space="0" w:color="auto"/>
        <w:bottom w:val="none" w:sz="0" w:space="0" w:color="auto"/>
        <w:right w:val="none" w:sz="0" w:space="0" w:color="auto"/>
      </w:divBdr>
    </w:div>
    <w:div w:id="2022048466">
      <w:bodyDiv w:val="1"/>
      <w:marLeft w:val="0"/>
      <w:marRight w:val="0"/>
      <w:marTop w:val="0"/>
      <w:marBottom w:val="0"/>
      <w:divBdr>
        <w:top w:val="none" w:sz="0" w:space="0" w:color="auto"/>
        <w:left w:val="none" w:sz="0" w:space="0" w:color="auto"/>
        <w:bottom w:val="none" w:sz="0" w:space="0" w:color="auto"/>
        <w:right w:val="none" w:sz="0" w:space="0" w:color="auto"/>
      </w:divBdr>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35570957">
      <w:bodyDiv w:val="1"/>
      <w:marLeft w:val="0"/>
      <w:marRight w:val="0"/>
      <w:marTop w:val="0"/>
      <w:marBottom w:val="0"/>
      <w:divBdr>
        <w:top w:val="none" w:sz="0" w:space="0" w:color="auto"/>
        <w:left w:val="none" w:sz="0" w:space="0" w:color="auto"/>
        <w:bottom w:val="none" w:sz="0" w:space="0" w:color="auto"/>
        <w:right w:val="none" w:sz="0" w:space="0" w:color="auto"/>
      </w:divBdr>
    </w:div>
    <w:div w:id="2035883051">
      <w:bodyDiv w:val="1"/>
      <w:marLeft w:val="0"/>
      <w:marRight w:val="0"/>
      <w:marTop w:val="0"/>
      <w:marBottom w:val="0"/>
      <w:divBdr>
        <w:top w:val="none" w:sz="0" w:space="0" w:color="auto"/>
        <w:left w:val="none" w:sz="0" w:space="0" w:color="auto"/>
        <w:bottom w:val="none" w:sz="0" w:space="0" w:color="auto"/>
        <w:right w:val="none" w:sz="0" w:space="0" w:color="auto"/>
      </w:divBdr>
    </w:div>
    <w:div w:id="2036150969">
      <w:bodyDiv w:val="1"/>
      <w:marLeft w:val="0"/>
      <w:marRight w:val="0"/>
      <w:marTop w:val="0"/>
      <w:marBottom w:val="0"/>
      <w:divBdr>
        <w:top w:val="none" w:sz="0" w:space="0" w:color="auto"/>
        <w:left w:val="none" w:sz="0" w:space="0" w:color="auto"/>
        <w:bottom w:val="none" w:sz="0" w:space="0" w:color="auto"/>
        <w:right w:val="none" w:sz="0" w:space="0" w:color="auto"/>
      </w:divBdr>
    </w:div>
    <w:div w:id="2037150859">
      <w:bodyDiv w:val="1"/>
      <w:marLeft w:val="0"/>
      <w:marRight w:val="0"/>
      <w:marTop w:val="0"/>
      <w:marBottom w:val="0"/>
      <w:divBdr>
        <w:top w:val="none" w:sz="0" w:space="0" w:color="auto"/>
        <w:left w:val="none" w:sz="0" w:space="0" w:color="auto"/>
        <w:bottom w:val="none" w:sz="0" w:space="0" w:color="auto"/>
        <w:right w:val="none" w:sz="0" w:space="0" w:color="auto"/>
      </w:divBdr>
    </w:div>
    <w:div w:id="2041006000">
      <w:bodyDiv w:val="1"/>
      <w:marLeft w:val="0"/>
      <w:marRight w:val="0"/>
      <w:marTop w:val="0"/>
      <w:marBottom w:val="0"/>
      <w:divBdr>
        <w:top w:val="none" w:sz="0" w:space="0" w:color="auto"/>
        <w:left w:val="none" w:sz="0" w:space="0" w:color="auto"/>
        <w:bottom w:val="none" w:sz="0" w:space="0" w:color="auto"/>
        <w:right w:val="none" w:sz="0" w:space="0" w:color="auto"/>
      </w:divBdr>
    </w:div>
    <w:div w:id="2047440682">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57856253">
      <w:bodyDiv w:val="1"/>
      <w:marLeft w:val="0"/>
      <w:marRight w:val="0"/>
      <w:marTop w:val="0"/>
      <w:marBottom w:val="0"/>
      <w:divBdr>
        <w:top w:val="none" w:sz="0" w:space="0" w:color="auto"/>
        <w:left w:val="none" w:sz="0" w:space="0" w:color="auto"/>
        <w:bottom w:val="none" w:sz="0" w:space="0" w:color="auto"/>
        <w:right w:val="none" w:sz="0" w:space="0" w:color="auto"/>
      </w:divBdr>
    </w:div>
    <w:div w:id="2059083115">
      <w:bodyDiv w:val="1"/>
      <w:marLeft w:val="0"/>
      <w:marRight w:val="0"/>
      <w:marTop w:val="0"/>
      <w:marBottom w:val="0"/>
      <w:divBdr>
        <w:top w:val="none" w:sz="0" w:space="0" w:color="auto"/>
        <w:left w:val="none" w:sz="0" w:space="0" w:color="auto"/>
        <w:bottom w:val="none" w:sz="0" w:space="0" w:color="auto"/>
        <w:right w:val="none" w:sz="0" w:space="0" w:color="auto"/>
      </w:divBdr>
    </w:div>
    <w:div w:id="2059670747">
      <w:bodyDiv w:val="1"/>
      <w:marLeft w:val="0"/>
      <w:marRight w:val="0"/>
      <w:marTop w:val="0"/>
      <w:marBottom w:val="0"/>
      <w:divBdr>
        <w:top w:val="none" w:sz="0" w:space="0" w:color="auto"/>
        <w:left w:val="none" w:sz="0" w:space="0" w:color="auto"/>
        <w:bottom w:val="none" w:sz="0" w:space="0" w:color="auto"/>
        <w:right w:val="none" w:sz="0" w:space="0" w:color="auto"/>
      </w:divBdr>
    </w:div>
    <w:div w:id="2065331785">
      <w:bodyDiv w:val="1"/>
      <w:marLeft w:val="0"/>
      <w:marRight w:val="0"/>
      <w:marTop w:val="0"/>
      <w:marBottom w:val="0"/>
      <w:divBdr>
        <w:top w:val="none" w:sz="0" w:space="0" w:color="auto"/>
        <w:left w:val="none" w:sz="0" w:space="0" w:color="auto"/>
        <w:bottom w:val="none" w:sz="0" w:space="0" w:color="auto"/>
        <w:right w:val="none" w:sz="0" w:space="0" w:color="auto"/>
      </w:divBdr>
    </w:div>
    <w:div w:id="2066369510">
      <w:bodyDiv w:val="1"/>
      <w:marLeft w:val="0"/>
      <w:marRight w:val="0"/>
      <w:marTop w:val="0"/>
      <w:marBottom w:val="0"/>
      <w:divBdr>
        <w:top w:val="none" w:sz="0" w:space="0" w:color="auto"/>
        <w:left w:val="none" w:sz="0" w:space="0" w:color="auto"/>
        <w:bottom w:val="none" w:sz="0" w:space="0" w:color="auto"/>
        <w:right w:val="none" w:sz="0" w:space="0" w:color="auto"/>
      </w:divBdr>
    </w:div>
    <w:div w:id="2069766541">
      <w:bodyDiv w:val="1"/>
      <w:marLeft w:val="0"/>
      <w:marRight w:val="0"/>
      <w:marTop w:val="0"/>
      <w:marBottom w:val="0"/>
      <w:divBdr>
        <w:top w:val="none" w:sz="0" w:space="0" w:color="auto"/>
        <w:left w:val="none" w:sz="0" w:space="0" w:color="auto"/>
        <w:bottom w:val="none" w:sz="0" w:space="0" w:color="auto"/>
        <w:right w:val="none" w:sz="0" w:space="0" w:color="auto"/>
      </w:divBdr>
    </w:div>
    <w:div w:id="2075422926">
      <w:bodyDiv w:val="1"/>
      <w:marLeft w:val="0"/>
      <w:marRight w:val="0"/>
      <w:marTop w:val="0"/>
      <w:marBottom w:val="0"/>
      <w:divBdr>
        <w:top w:val="none" w:sz="0" w:space="0" w:color="auto"/>
        <w:left w:val="none" w:sz="0" w:space="0" w:color="auto"/>
        <w:bottom w:val="none" w:sz="0" w:space="0" w:color="auto"/>
        <w:right w:val="none" w:sz="0" w:space="0" w:color="auto"/>
      </w:divBdr>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080444462">
      <w:bodyDiv w:val="1"/>
      <w:marLeft w:val="0"/>
      <w:marRight w:val="0"/>
      <w:marTop w:val="0"/>
      <w:marBottom w:val="0"/>
      <w:divBdr>
        <w:top w:val="none" w:sz="0" w:space="0" w:color="auto"/>
        <w:left w:val="none" w:sz="0" w:space="0" w:color="auto"/>
        <w:bottom w:val="none" w:sz="0" w:space="0" w:color="auto"/>
        <w:right w:val="none" w:sz="0" w:space="0" w:color="auto"/>
      </w:divBdr>
    </w:div>
    <w:div w:id="2095394204">
      <w:bodyDiv w:val="1"/>
      <w:marLeft w:val="0"/>
      <w:marRight w:val="0"/>
      <w:marTop w:val="0"/>
      <w:marBottom w:val="0"/>
      <w:divBdr>
        <w:top w:val="none" w:sz="0" w:space="0" w:color="auto"/>
        <w:left w:val="none" w:sz="0" w:space="0" w:color="auto"/>
        <w:bottom w:val="none" w:sz="0" w:space="0" w:color="auto"/>
        <w:right w:val="none" w:sz="0" w:space="0" w:color="auto"/>
      </w:divBdr>
    </w:div>
    <w:div w:id="2109158755">
      <w:bodyDiv w:val="1"/>
      <w:marLeft w:val="0"/>
      <w:marRight w:val="0"/>
      <w:marTop w:val="0"/>
      <w:marBottom w:val="0"/>
      <w:divBdr>
        <w:top w:val="none" w:sz="0" w:space="0" w:color="auto"/>
        <w:left w:val="none" w:sz="0" w:space="0" w:color="auto"/>
        <w:bottom w:val="none" w:sz="0" w:space="0" w:color="auto"/>
        <w:right w:val="none" w:sz="0" w:space="0" w:color="auto"/>
      </w:divBdr>
    </w:div>
    <w:div w:id="2109809126">
      <w:bodyDiv w:val="1"/>
      <w:marLeft w:val="0"/>
      <w:marRight w:val="0"/>
      <w:marTop w:val="0"/>
      <w:marBottom w:val="0"/>
      <w:divBdr>
        <w:top w:val="none" w:sz="0" w:space="0" w:color="auto"/>
        <w:left w:val="none" w:sz="0" w:space="0" w:color="auto"/>
        <w:bottom w:val="none" w:sz="0" w:space="0" w:color="auto"/>
        <w:right w:val="none" w:sz="0" w:space="0" w:color="auto"/>
      </w:divBdr>
    </w:div>
    <w:div w:id="2112434781">
      <w:bodyDiv w:val="1"/>
      <w:marLeft w:val="0"/>
      <w:marRight w:val="0"/>
      <w:marTop w:val="0"/>
      <w:marBottom w:val="0"/>
      <w:divBdr>
        <w:top w:val="none" w:sz="0" w:space="0" w:color="auto"/>
        <w:left w:val="none" w:sz="0" w:space="0" w:color="auto"/>
        <w:bottom w:val="none" w:sz="0" w:space="0" w:color="auto"/>
        <w:right w:val="none" w:sz="0" w:space="0" w:color="auto"/>
      </w:divBdr>
    </w:div>
    <w:div w:id="2120103107">
      <w:bodyDiv w:val="1"/>
      <w:marLeft w:val="0"/>
      <w:marRight w:val="0"/>
      <w:marTop w:val="0"/>
      <w:marBottom w:val="0"/>
      <w:divBdr>
        <w:top w:val="none" w:sz="0" w:space="0" w:color="auto"/>
        <w:left w:val="none" w:sz="0" w:space="0" w:color="auto"/>
        <w:bottom w:val="none" w:sz="0" w:space="0" w:color="auto"/>
        <w:right w:val="none" w:sz="0" w:space="0" w:color="auto"/>
      </w:divBdr>
    </w:div>
    <w:div w:id="2120637144">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 w:id="214527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341800" w:rsidRDefault="003267A4">
          <w:pPr>
            <w:rPr>
              <w:rFonts w:hint="eastAsia"/>
            </w:rPr>
          </w:pPr>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F823479-1B2C-4501-A4CD-13FF47B8C52B}"/>
      </w:docPartPr>
      <w:docPartBody>
        <w:p w:rsidR="00341800" w:rsidRDefault="003267A4">
          <w:pPr>
            <w:rPr>
              <w:rFonts w:hint="eastAsia"/>
            </w:rPr>
          </w:pPr>
          <w:r>
            <w:rPr>
              <w:rStyle w:val="a3"/>
              <w:rFonts w:hint="eastAsia"/>
              <w:color w:val="333399"/>
              <w:u w:val="single"/>
            </w:rPr>
            <w:t xml:space="preserve">　　　</w:t>
          </w:r>
        </w:p>
      </w:docPartBody>
    </w:docPart>
    <w:docPart>
      <w:docPartPr>
        <w:name w:val="11D0174770F34C1587DF77BCDBAC8BF7"/>
        <w:category>
          <w:name w:val="常规"/>
          <w:gallery w:val="placeholder"/>
        </w:category>
        <w:types>
          <w:type w:val="bbPlcHdr"/>
        </w:types>
        <w:behaviors>
          <w:behavior w:val="content"/>
        </w:behaviors>
        <w:guid w:val="{34F3B5C3-7A04-4E59-B314-733E814EF407}"/>
      </w:docPartPr>
      <w:docPartBody>
        <w:p w:rsidR="00C26763" w:rsidRDefault="00C0003A" w:rsidP="00C0003A">
          <w:pPr>
            <w:pStyle w:val="11D0174770F34C1587DF77BCDBAC8BF7"/>
            <w:rPr>
              <w:rFonts w:hint="eastAsia"/>
            </w:rPr>
          </w:pPr>
          <w:r>
            <w:rPr>
              <w:rStyle w:val="a3"/>
              <w:rFonts w:hint="eastAsia"/>
              <w:color w:val="333399"/>
              <w:u w:val="single"/>
            </w:rPr>
            <w:t xml:space="preserve">　　　</w:t>
          </w:r>
        </w:p>
      </w:docPartBody>
    </w:docPart>
    <w:docPart>
      <w:docPartPr>
        <w:name w:val="B817A48E6A9A4EBDB3F29B2E86266755"/>
        <w:category>
          <w:name w:val="常规"/>
          <w:gallery w:val="placeholder"/>
        </w:category>
        <w:types>
          <w:type w:val="bbPlcHdr"/>
        </w:types>
        <w:behaviors>
          <w:behavior w:val="content"/>
        </w:behaviors>
        <w:guid w:val="{A2DB5041-E8E7-4131-8C01-E5D4746944E3}"/>
      </w:docPartPr>
      <w:docPartBody>
        <w:p w:rsidR="000E330C" w:rsidRDefault="00B6675D" w:rsidP="00B6675D">
          <w:pPr>
            <w:pStyle w:val="B817A48E6A9A4EBDB3F29B2E86266755"/>
            <w:rPr>
              <w:rFonts w:hint="eastAsia"/>
            </w:rPr>
          </w:pPr>
          <w:r>
            <w:rPr>
              <w:rStyle w:val="a3"/>
              <w:rFonts w:hint="eastAsia"/>
              <w:color w:val="333399"/>
              <w:u w:val="single"/>
            </w:rPr>
            <w:t xml:space="preserve">　　　</w:t>
          </w:r>
        </w:p>
      </w:docPartBody>
    </w:docPart>
    <w:docPart>
      <w:docPartPr>
        <w:name w:val="AEC9DB9059AE49C7A7ADC4C70EA557E2"/>
        <w:category>
          <w:name w:val="常规"/>
          <w:gallery w:val="placeholder"/>
        </w:category>
        <w:types>
          <w:type w:val="bbPlcHdr"/>
        </w:types>
        <w:behaviors>
          <w:behavior w:val="content"/>
        </w:behaviors>
        <w:guid w:val="{3F9D1E1C-AD9A-42EF-91D5-488651047918}"/>
      </w:docPartPr>
      <w:docPartBody>
        <w:p w:rsidR="000D53D5" w:rsidRDefault="00147A4A" w:rsidP="00147A4A">
          <w:pPr>
            <w:pStyle w:val="AEC9DB9059AE49C7A7ADC4C70EA557E2"/>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 w:name="Noto Sans CJK JP Regular">
    <w:altName w:val="宋体"/>
    <w:charset w:val="86"/>
    <w:family w:val="swiss"/>
    <w:pitch w:val="default"/>
    <w:sig w:usb0="00000000" w:usb1="00000000" w:usb2="00000016" w:usb3="00000000" w:csb0="602E0107" w:csb1="00000000"/>
  </w:font>
  <w:font w:name="FZLTSK--GBK1-0">
    <w:altName w:val="Times New Roman"/>
    <w:charset w:val="00"/>
    <w:family w:val="roman"/>
    <w:pitch w:val="default"/>
  </w:font>
  <w:font w:name="宋体-方正超大字符集">
    <w:altName w:val="宋体"/>
    <w:charset w:val="86"/>
    <w:family w:val="script"/>
    <w:pitch w:val="fixed"/>
    <w:sig w:usb0="00000001" w:usb1="080E0000" w:usb2="00000010" w:usb3="00000000" w:csb0="00040000" w:csb1="00000000"/>
  </w:font>
  <w:font w:name="BatangChe">
    <w:altName w:val="Arial Unicode MS"/>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1800"/>
    <w:rsid w:val="00001475"/>
    <w:rsid w:val="00014C7E"/>
    <w:rsid w:val="00032DD4"/>
    <w:rsid w:val="00057685"/>
    <w:rsid w:val="000679FF"/>
    <w:rsid w:val="00070891"/>
    <w:rsid w:val="00070F7B"/>
    <w:rsid w:val="000710C1"/>
    <w:rsid w:val="000907F6"/>
    <w:rsid w:val="00092428"/>
    <w:rsid w:val="000B0EEF"/>
    <w:rsid w:val="000D1751"/>
    <w:rsid w:val="000D53D5"/>
    <w:rsid w:val="000E330C"/>
    <w:rsid w:val="000E5418"/>
    <w:rsid w:val="000F00CB"/>
    <w:rsid w:val="000F5815"/>
    <w:rsid w:val="000F5EF0"/>
    <w:rsid w:val="00120B64"/>
    <w:rsid w:val="00147A4A"/>
    <w:rsid w:val="00155B2D"/>
    <w:rsid w:val="00156816"/>
    <w:rsid w:val="001600A2"/>
    <w:rsid w:val="0018625A"/>
    <w:rsid w:val="001A5BD2"/>
    <w:rsid w:val="001D03C8"/>
    <w:rsid w:val="001F25E9"/>
    <w:rsid w:val="001F344F"/>
    <w:rsid w:val="00205432"/>
    <w:rsid w:val="002106AF"/>
    <w:rsid w:val="0024478F"/>
    <w:rsid w:val="0026524D"/>
    <w:rsid w:val="00275C95"/>
    <w:rsid w:val="00284946"/>
    <w:rsid w:val="00294C4F"/>
    <w:rsid w:val="002B002F"/>
    <w:rsid w:val="002D76CE"/>
    <w:rsid w:val="002E377B"/>
    <w:rsid w:val="002F018D"/>
    <w:rsid w:val="002F1099"/>
    <w:rsid w:val="002F31D3"/>
    <w:rsid w:val="002F7FC4"/>
    <w:rsid w:val="00307963"/>
    <w:rsid w:val="00314DD3"/>
    <w:rsid w:val="003267A4"/>
    <w:rsid w:val="00326DBA"/>
    <w:rsid w:val="0033091B"/>
    <w:rsid w:val="00341800"/>
    <w:rsid w:val="00394332"/>
    <w:rsid w:val="003A2E47"/>
    <w:rsid w:val="003C0694"/>
    <w:rsid w:val="003D457D"/>
    <w:rsid w:val="003E2130"/>
    <w:rsid w:val="003F7FC1"/>
    <w:rsid w:val="0041478A"/>
    <w:rsid w:val="00415B6A"/>
    <w:rsid w:val="004208AB"/>
    <w:rsid w:val="00471572"/>
    <w:rsid w:val="00482BBA"/>
    <w:rsid w:val="00486C09"/>
    <w:rsid w:val="004C22E1"/>
    <w:rsid w:val="004C6FB2"/>
    <w:rsid w:val="004D365B"/>
    <w:rsid w:val="004D3CC2"/>
    <w:rsid w:val="004E5A7C"/>
    <w:rsid w:val="004F430B"/>
    <w:rsid w:val="005018EE"/>
    <w:rsid w:val="00523968"/>
    <w:rsid w:val="00572657"/>
    <w:rsid w:val="00575771"/>
    <w:rsid w:val="00594020"/>
    <w:rsid w:val="005961A6"/>
    <w:rsid w:val="005A1912"/>
    <w:rsid w:val="005F6629"/>
    <w:rsid w:val="006058CC"/>
    <w:rsid w:val="006379A3"/>
    <w:rsid w:val="006447FB"/>
    <w:rsid w:val="00673DE0"/>
    <w:rsid w:val="00681F53"/>
    <w:rsid w:val="00687EE2"/>
    <w:rsid w:val="006A5321"/>
    <w:rsid w:val="006C2153"/>
    <w:rsid w:val="006C6EA4"/>
    <w:rsid w:val="006D3F31"/>
    <w:rsid w:val="006D6282"/>
    <w:rsid w:val="00711131"/>
    <w:rsid w:val="00714914"/>
    <w:rsid w:val="00730CA6"/>
    <w:rsid w:val="0073624A"/>
    <w:rsid w:val="00745C23"/>
    <w:rsid w:val="007850BE"/>
    <w:rsid w:val="007948F3"/>
    <w:rsid w:val="007959E3"/>
    <w:rsid w:val="007A01D3"/>
    <w:rsid w:val="007A1012"/>
    <w:rsid w:val="007A1632"/>
    <w:rsid w:val="00813B7C"/>
    <w:rsid w:val="00833E6D"/>
    <w:rsid w:val="00854E46"/>
    <w:rsid w:val="0086067C"/>
    <w:rsid w:val="008A261B"/>
    <w:rsid w:val="008B59C6"/>
    <w:rsid w:val="008C5906"/>
    <w:rsid w:val="008C5DCC"/>
    <w:rsid w:val="008E0780"/>
    <w:rsid w:val="008E6E44"/>
    <w:rsid w:val="00925ED0"/>
    <w:rsid w:val="00926D8D"/>
    <w:rsid w:val="009323BD"/>
    <w:rsid w:val="009328D0"/>
    <w:rsid w:val="00955F1E"/>
    <w:rsid w:val="009A2085"/>
    <w:rsid w:val="009B67C5"/>
    <w:rsid w:val="009C407B"/>
    <w:rsid w:val="009D7DEB"/>
    <w:rsid w:val="009F7F6E"/>
    <w:rsid w:val="00A07C61"/>
    <w:rsid w:val="00A446B8"/>
    <w:rsid w:val="00A54FF7"/>
    <w:rsid w:val="00A60270"/>
    <w:rsid w:val="00A74513"/>
    <w:rsid w:val="00A74C38"/>
    <w:rsid w:val="00A765E3"/>
    <w:rsid w:val="00A91148"/>
    <w:rsid w:val="00A92055"/>
    <w:rsid w:val="00A97D47"/>
    <w:rsid w:val="00AA6371"/>
    <w:rsid w:val="00AB7AA1"/>
    <w:rsid w:val="00AD7784"/>
    <w:rsid w:val="00AE67EB"/>
    <w:rsid w:val="00AE7C5E"/>
    <w:rsid w:val="00B00BE1"/>
    <w:rsid w:val="00B048EC"/>
    <w:rsid w:val="00B227F6"/>
    <w:rsid w:val="00B26969"/>
    <w:rsid w:val="00B35BAE"/>
    <w:rsid w:val="00B3744D"/>
    <w:rsid w:val="00B459F2"/>
    <w:rsid w:val="00B47176"/>
    <w:rsid w:val="00B6675D"/>
    <w:rsid w:val="00B70FDC"/>
    <w:rsid w:val="00B85C6A"/>
    <w:rsid w:val="00BB219D"/>
    <w:rsid w:val="00BB501C"/>
    <w:rsid w:val="00BD5C65"/>
    <w:rsid w:val="00C0003A"/>
    <w:rsid w:val="00C10BB7"/>
    <w:rsid w:val="00C1218B"/>
    <w:rsid w:val="00C12778"/>
    <w:rsid w:val="00C22878"/>
    <w:rsid w:val="00C26763"/>
    <w:rsid w:val="00C673D4"/>
    <w:rsid w:val="00C70D82"/>
    <w:rsid w:val="00C739EF"/>
    <w:rsid w:val="00C8548C"/>
    <w:rsid w:val="00C9677A"/>
    <w:rsid w:val="00CA4257"/>
    <w:rsid w:val="00CB2170"/>
    <w:rsid w:val="00CB66F6"/>
    <w:rsid w:val="00CC69E0"/>
    <w:rsid w:val="00CD166D"/>
    <w:rsid w:val="00CD3EE5"/>
    <w:rsid w:val="00CD71D2"/>
    <w:rsid w:val="00D059EB"/>
    <w:rsid w:val="00D20552"/>
    <w:rsid w:val="00D45978"/>
    <w:rsid w:val="00D61971"/>
    <w:rsid w:val="00D77861"/>
    <w:rsid w:val="00DD3381"/>
    <w:rsid w:val="00DE3284"/>
    <w:rsid w:val="00DF2EC0"/>
    <w:rsid w:val="00E12479"/>
    <w:rsid w:val="00E217AE"/>
    <w:rsid w:val="00E4686B"/>
    <w:rsid w:val="00E4693B"/>
    <w:rsid w:val="00E55F0B"/>
    <w:rsid w:val="00E92658"/>
    <w:rsid w:val="00EC4F53"/>
    <w:rsid w:val="00EC723F"/>
    <w:rsid w:val="00EC77B5"/>
    <w:rsid w:val="00F0551E"/>
    <w:rsid w:val="00F0656A"/>
    <w:rsid w:val="00F0754E"/>
    <w:rsid w:val="00F14627"/>
    <w:rsid w:val="00F2215B"/>
    <w:rsid w:val="00F27BB2"/>
    <w:rsid w:val="00F560F0"/>
    <w:rsid w:val="00F70323"/>
    <w:rsid w:val="00F9718B"/>
    <w:rsid w:val="00FA6C8D"/>
    <w:rsid w:val="00FA6F9A"/>
    <w:rsid w:val="00FB1B99"/>
    <w:rsid w:val="00FB4D2B"/>
    <w:rsid w:val="00FF2A92"/>
    <w:rsid w:val="00FF6EB8"/>
    <w:rsid w:val="00FF7C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47A4A"/>
    <w:rPr>
      <w:color w:val="808080"/>
    </w:rPr>
  </w:style>
  <w:style w:type="paragraph" w:customStyle="1" w:styleId="11D0174770F34C1587DF77BCDBAC8BF7">
    <w:name w:val="11D0174770F34C1587DF77BCDBAC8BF7"/>
    <w:rsid w:val="00C0003A"/>
    <w:pPr>
      <w:widowControl w:val="0"/>
      <w:spacing w:after="160" w:line="278" w:lineRule="auto"/>
    </w:pPr>
    <w:rPr>
      <w:sz w:val="22"/>
      <w:szCs w:val="24"/>
      <w14:ligatures w14:val="standardContextual"/>
    </w:rPr>
  </w:style>
  <w:style w:type="paragraph" w:customStyle="1" w:styleId="B817A48E6A9A4EBDB3F29B2E86266755">
    <w:name w:val="B817A48E6A9A4EBDB3F29B2E86266755"/>
    <w:rsid w:val="00B6675D"/>
    <w:pPr>
      <w:widowControl w:val="0"/>
      <w:spacing w:after="160" w:line="278" w:lineRule="auto"/>
    </w:pPr>
    <w:rPr>
      <w:sz w:val="22"/>
      <w:szCs w:val="24"/>
      <w14:ligatures w14:val="standardContextual"/>
    </w:rPr>
  </w:style>
  <w:style w:type="paragraph" w:customStyle="1" w:styleId="AEC9DB9059AE49C7A7ADC4C70EA557E2">
    <w:name w:val="AEC9DB9059AE49C7A7ADC4C70EA557E2"/>
    <w:rsid w:val="00147A4A"/>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山东好当家海洋发展股份有限公司</clcid-cgi:GongSiFaDingZhongWenMingCheng>
  <clcid-mr:GongSiFuZeRenXingMing xmlns:clcid-mr="clcid-mr">唐传勤</clcid-mr:GongSiFuZeRenXingMing>
  <clcid-mr:ZhuGuanKuaiJiGongZuoFuZeRenXingMing xmlns:clcid-mr="clcid-mr">宋荣超</clcid-mr:ZhuGuanKuaiJiGongZuoFuZeRenXingMing>
  <clcid-mr:KuaiJiJiGouFuZeRenXingMing xmlns:clcid-mr="clcid-mr">张小嫘</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ond:GongSiFaDingZhongWenMingCheng/>
  <clcid-pte:YinQuXiaoXiuGaiGuQuanJiLiJiHuaYiCiXingQueRenDeGuFenZhiFuFeiYong/>
  <clcid-pte:DuiYuXianJinJieSuanDeGuFenZhiFuZaiKeXingQuanRiZhiHouYingFuZhiGongXinChouDeGongYunJiaZhiBianDongChanShengDeSunYi/>
  <bond:DanWeiFeiJingYingXingWangLaiZhanKuanHeZiJinChaiJie>亿元</bond:DanWeiFeiJingYingXingWangLaiZhanKuanHeZiJinChaiJie>
  <bond:BiZhongFeiJingYingXingWangLaiZhanKuanHeZiJinChaiJie>人民币</bond:BiZhongFeiJingYingXingWangLaiZhanKuanHeZiJinChaiJie>
  <bond:DanWeiMuGongSiYouXiZhaiWu>亿元</bond:DanWeiMuGongSiYouXiZhaiWu>
  <bond:DanWeiYouXiZhaiWu>亿元</bond:DanWeiYouXiZhaiWu>
  <bond:DanWeiFaXingRenJingWaiShiChangFaXingZhaiQuan>亿元</bond:DanWeiFaXingRenJingWaiShiChangFaXingZhaiQuan>
  <bond:JingWaiZhaiQuan/>
  <bond:BiZhongFaXingRenJingWaiShiChangFaXingZhaiQuan>人民币</bond:BiZhongFaXingRenJingWaiShiChangFaXingZhaiQuan>
  <bond:DanWeiMuGongSiZhaiWuJieGouQingKuang>亿元</bond:DanWeiMuGongSiZhaiWuJieGouQingKuang>
  <bond:DanWeiZhaiWuJieGouQingKuang>亿元</bond:DanWeiZhaiWuJieGouQingKuang>
</b:binding>
</file>

<file path=customXml/item2.xml><?xml version="1.0" encoding="utf-8"?>
<sc:sections xmlns:sc="http://mapping.word.org/2014/section/customize"/>
</file>

<file path=customXml/item3.xml><?xml version="1.0" encoding="utf-8"?>
<m:mapping xmlns:m="http://mapping.word.org/2012/mapping">
  <m:sm4><![CDATA[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]]></m:sm4>
</m:mapp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]]></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73E50AB-C234-40EE-A6A0-7E776DC0D256}">
  <ds:schemaRefs>
    <ds:schemaRef ds:uri="http://mapping.word.org/2012/mapping"/>
  </ds:schemaRefs>
</ds:datastoreItem>
</file>

<file path=customXml/itemProps4.xml><?xml version="1.0" encoding="utf-8"?>
<ds:datastoreItem xmlns:ds="http://schemas.openxmlformats.org/officeDocument/2006/customXml" ds:itemID="{4988FB45-AF43-4F4D-97A7-645E726E076D}">
  <ds:schemaRefs>
    <ds:schemaRef ds:uri="http://schemas.openxmlformats.org/officeDocument/2006/bibliography"/>
  </ds:schemaRefs>
</ds:datastoreItem>
</file>

<file path=customXml/itemProps5.xml><?xml version="1.0" encoding="utf-8"?>
<ds:datastoreItem xmlns:ds="http://schemas.openxmlformats.org/officeDocument/2006/customXml" ds:itemID="{F60BA445-3FB2-4C67-96C5-93EF5F030B7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4292352701</TotalTime>
  <Pages>221</Pages>
  <Words>105580</Words>
  <Characters>139366</Characters>
  <Application>Microsoft Office Word</Application>
  <DocSecurity>0</DocSecurity>
  <Lines>15485</Lines>
  <Paragraphs>16329</Paragraphs>
  <ScaleCrop>false</ScaleCrop>
  <Company/>
  <LinksUpToDate>false</LinksUpToDate>
  <CharactersWithSpaces>228617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山东好当家海洋发展股份有限公司2025年年度报告</dc:title>
  <dc:subject/>
  <cp:keywords/>
  <dc:description/>
  <cp:lastModifiedBy>g h</cp:lastModifiedBy>
  <cp:revision>1134</cp:revision>
  <cp:lastPrinted>2026-04-23T09:00:00Z</cp:lastPrinted>
  <dcterms:created xsi:type="dcterms:W3CDTF">2026-02-01T02:25:00Z</dcterms:created>
  <dcterms:modified xsi:type="dcterms:W3CDTF">2026-04-23T09:06:00Z</dcterms:modified>
</cp:coreProperties>
</file>